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44A56BF" w14:textId="77777777" w:rsidR="000C7475" w:rsidRDefault="000C7475" w:rsidP="000C7475">
      <w:pPr>
        <w:pStyle w:val="Subtitle"/>
        <w:ind w:left="180" w:right="288"/>
        <w:rPr>
          <w:rFonts w:cs="Arial"/>
          <w:lang w:val="en-GB"/>
        </w:rPr>
      </w:pPr>
      <w:r>
        <w:rPr>
          <w:rFonts w:cs="Arial"/>
          <w:lang w:val="en-GB"/>
        </w:rPr>
        <w:t xml:space="preserve">Section 6 - </w:t>
      </w:r>
      <w:r>
        <w:rPr>
          <w:lang w:val="en-GB"/>
        </w:rPr>
        <w:t>Employer’s Requirements</w:t>
      </w:r>
    </w:p>
    <w:p w14:paraId="62EED08D" w14:textId="77777777" w:rsidR="000C7475" w:rsidRDefault="000C7475" w:rsidP="000C7475">
      <w:pPr>
        <w:ind w:left="180" w:right="288"/>
        <w:rPr>
          <w:rFonts w:ascii="Arial" w:hAnsi="Arial" w:cs="Arial"/>
          <w:sz w:val="20"/>
          <w:lang w:val="en-GB"/>
        </w:rPr>
      </w:pPr>
    </w:p>
    <w:p w14:paraId="7EC3921A" w14:textId="77777777" w:rsidR="000C7475" w:rsidRDefault="000C7475" w:rsidP="000C7475">
      <w:pPr>
        <w:ind w:left="180" w:right="288"/>
        <w:rPr>
          <w:rFonts w:ascii="Arial" w:hAnsi="Arial" w:cs="Arial"/>
          <w:sz w:val="20"/>
          <w:u w:val="single"/>
          <w:lang w:val="en-GB"/>
        </w:rPr>
      </w:pPr>
      <w:r>
        <w:rPr>
          <w:rFonts w:ascii="Arial" w:hAnsi="Arial" w:cs="Arial"/>
          <w:sz w:val="20"/>
          <w:lang w:val="en-GB"/>
        </w:rPr>
        <w:t>This Section contains the Specifications, Drawings, Supplementary Information that describe the Works to be procured, Personnel Requirements, and Equipment Requirements.</w:t>
      </w:r>
    </w:p>
    <w:p w14:paraId="2FC8EA54" w14:textId="77777777" w:rsidR="000C7475" w:rsidRDefault="000C7475" w:rsidP="000C7475">
      <w:pPr>
        <w:pStyle w:val="Subtitle2"/>
        <w:ind w:left="180"/>
        <w:rPr>
          <w:lang w:val="en-GB"/>
        </w:rPr>
      </w:pPr>
    </w:p>
    <w:p w14:paraId="5DA9CB86" w14:textId="55F1C079" w:rsidR="000C7475" w:rsidRDefault="000C7475" w:rsidP="000C7475">
      <w:pPr>
        <w:pStyle w:val="Subtitle2"/>
        <w:ind w:left="180"/>
        <w:rPr>
          <w:lang w:val="en-GB"/>
        </w:rPr>
      </w:pPr>
    </w:p>
    <w:p w14:paraId="3671D845" w14:textId="77777777" w:rsidR="000C7475" w:rsidRDefault="000C7475" w:rsidP="000C7475">
      <w:pPr>
        <w:pStyle w:val="Subtitle2"/>
        <w:ind w:left="180"/>
        <w:rPr>
          <w:lang w:val="en-GB"/>
        </w:rPr>
      </w:pPr>
    </w:p>
    <w:p w14:paraId="4DAD96C9" w14:textId="1DF5116A" w:rsidR="000C7475" w:rsidRDefault="000C7475" w:rsidP="000C7475">
      <w:pPr>
        <w:pStyle w:val="Subtitle2"/>
        <w:ind w:left="180"/>
        <w:rPr>
          <w:lang w:val="en-GB"/>
        </w:rPr>
      </w:pPr>
      <w:r>
        <w:rPr>
          <w:lang w:val="en-GB"/>
        </w:rPr>
        <w:t>Table of Contents</w:t>
      </w:r>
    </w:p>
    <w:p w14:paraId="177E8B8B" w14:textId="77777777" w:rsidR="000C7475" w:rsidRDefault="000C7475" w:rsidP="000C7475">
      <w:pPr>
        <w:ind w:left="180"/>
        <w:rPr>
          <w:rFonts w:cs="Arial"/>
          <w:i/>
          <w:lang w:val="en-GB"/>
        </w:rPr>
      </w:pPr>
    </w:p>
    <w:p w14:paraId="6CBC03E6" w14:textId="77777777" w:rsidR="000C7475" w:rsidRDefault="000C7475" w:rsidP="000C7475">
      <w:pPr>
        <w:pStyle w:val="TOC1"/>
        <w:tabs>
          <w:tab w:val="right" w:leader="dot" w:pos="9638"/>
        </w:tabs>
        <w:rPr>
          <w:b w:val="0"/>
          <w:noProof/>
          <w:lang w:val="en-GB"/>
        </w:rPr>
      </w:pPr>
      <w:r>
        <w:rPr>
          <w:rFonts w:cs="Arial"/>
          <w:b w:val="0"/>
          <w:lang w:val="en-GB"/>
        </w:rPr>
        <w:t xml:space="preserve">General Technical </w:t>
      </w:r>
      <w:r>
        <w:rPr>
          <w:rFonts w:cs="Arial"/>
          <w:b w:val="0"/>
          <w:lang w:val="en-GB"/>
        </w:rPr>
        <w:fldChar w:fldCharType="begin"/>
      </w:r>
      <w:r>
        <w:rPr>
          <w:rFonts w:cs="Arial"/>
          <w:b w:val="0"/>
          <w:lang w:val="en-GB"/>
        </w:rPr>
        <w:instrText xml:space="preserve"> TOC \t "Section V. Header,1" </w:instrText>
      </w:r>
      <w:r>
        <w:rPr>
          <w:rFonts w:cs="Arial"/>
          <w:b w:val="0"/>
          <w:lang w:val="en-GB"/>
        </w:rPr>
        <w:fldChar w:fldCharType="separate"/>
      </w:r>
      <w:r>
        <w:rPr>
          <w:rFonts w:cs="Arial"/>
          <w:b w:val="0"/>
          <w:noProof/>
          <w:lang w:val="en-GB"/>
        </w:rPr>
        <w:t>Specifications</w:t>
      </w:r>
      <w:r>
        <w:rPr>
          <w:b w:val="0"/>
          <w:noProof/>
          <w:lang w:val="en-GB"/>
        </w:rPr>
        <w:tab/>
        <w:t>6-</w:t>
      </w:r>
      <w:r>
        <w:rPr>
          <w:b w:val="0"/>
          <w:noProof/>
          <w:lang w:val="en-GB"/>
        </w:rPr>
        <w:fldChar w:fldCharType="begin"/>
      </w:r>
      <w:r>
        <w:rPr>
          <w:b w:val="0"/>
          <w:noProof/>
          <w:lang w:val="en-GB"/>
        </w:rPr>
        <w:instrText xml:space="preserve"> PAGEREF _Toc327192890 \h </w:instrText>
      </w:r>
      <w:r>
        <w:rPr>
          <w:b w:val="0"/>
          <w:noProof/>
          <w:lang w:val="en-GB"/>
        </w:rPr>
      </w:r>
      <w:r>
        <w:rPr>
          <w:b w:val="0"/>
          <w:noProof/>
          <w:lang w:val="en-GB"/>
        </w:rPr>
        <w:fldChar w:fldCharType="separate"/>
      </w:r>
      <w:r>
        <w:rPr>
          <w:b w:val="0"/>
          <w:noProof/>
          <w:lang w:val="en-GB"/>
        </w:rPr>
        <w:t>2</w:t>
      </w:r>
      <w:r>
        <w:rPr>
          <w:b w:val="0"/>
          <w:noProof/>
          <w:lang w:val="en-GB"/>
        </w:rPr>
        <w:fldChar w:fldCharType="end"/>
      </w:r>
    </w:p>
    <w:p w14:paraId="03EE756F" w14:textId="77777777" w:rsidR="000C7475" w:rsidRDefault="000C7475" w:rsidP="000C7475">
      <w:pPr>
        <w:pStyle w:val="TOC1"/>
        <w:tabs>
          <w:tab w:val="right" w:leader="dot" w:pos="9638"/>
        </w:tabs>
        <w:rPr>
          <w:rFonts w:ascii="Calibri" w:hAnsi="Calibri"/>
          <w:b w:val="0"/>
          <w:noProof/>
          <w:sz w:val="22"/>
          <w:szCs w:val="22"/>
          <w:lang w:val="en-GB"/>
        </w:rPr>
      </w:pPr>
      <w:r>
        <w:rPr>
          <w:rFonts w:cs="Arial"/>
          <w:b w:val="0"/>
          <w:noProof/>
          <w:lang w:val="en-GB"/>
        </w:rPr>
        <w:t>Drawings</w:t>
      </w:r>
      <w:r>
        <w:rPr>
          <w:b w:val="0"/>
          <w:noProof/>
          <w:lang w:val="en-GB"/>
        </w:rPr>
        <w:tab/>
        <w:t>6-308</w:t>
      </w:r>
      <w:r>
        <w:rPr>
          <w:rFonts w:ascii="Calibri" w:hAnsi="Calibri"/>
          <w:b w:val="0"/>
          <w:noProof/>
          <w:sz w:val="22"/>
          <w:szCs w:val="22"/>
          <w:lang w:val="en-GB"/>
        </w:rPr>
        <w:t xml:space="preserve"> </w:t>
      </w:r>
    </w:p>
    <w:p w14:paraId="6E1BE5EF" w14:textId="77777777" w:rsidR="000C7475" w:rsidRDefault="000C7475" w:rsidP="000C7475">
      <w:pPr>
        <w:pStyle w:val="TOC1"/>
        <w:tabs>
          <w:tab w:val="right" w:leader="dot" w:pos="9638"/>
        </w:tabs>
        <w:rPr>
          <w:b w:val="0"/>
          <w:noProof/>
          <w:lang w:val="en-GB"/>
        </w:rPr>
      </w:pPr>
      <w:r>
        <w:rPr>
          <w:rFonts w:cs="Arial"/>
          <w:b w:val="0"/>
          <w:lang w:val="en-GB"/>
        </w:rPr>
        <w:t xml:space="preserve">Particular Technical </w:t>
      </w:r>
      <w:r>
        <w:rPr>
          <w:rFonts w:cs="Arial"/>
          <w:b w:val="0"/>
          <w:lang w:val="en-GB"/>
        </w:rPr>
        <w:fldChar w:fldCharType="begin"/>
      </w:r>
      <w:r>
        <w:rPr>
          <w:rFonts w:cs="Arial"/>
          <w:b w:val="0"/>
          <w:lang w:val="en-GB"/>
        </w:rPr>
        <w:instrText xml:space="preserve"> TOC \t "Section V. Header,1" </w:instrText>
      </w:r>
      <w:r>
        <w:rPr>
          <w:rFonts w:cs="Arial"/>
          <w:b w:val="0"/>
          <w:lang w:val="en-GB"/>
        </w:rPr>
        <w:fldChar w:fldCharType="separate"/>
      </w:r>
      <w:r>
        <w:rPr>
          <w:rFonts w:cs="Arial"/>
          <w:b w:val="0"/>
          <w:noProof/>
          <w:lang w:val="en-GB"/>
        </w:rPr>
        <w:t>Specifications</w:t>
      </w:r>
      <w:r>
        <w:rPr>
          <w:b w:val="0"/>
          <w:noProof/>
          <w:lang w:val="en-GB"/>
        </w:rPr>
        <w:tab/>
        <w:t>6-311</w:t>
      </w:r>
    </w:p>
    <w:p w14:paraId="3F50EE05" w14:textId="77777777" w:rsidR="000C7475" w:rsidRDefault="000C7475" w:rsidP="000C7475">
      <w:pPr>
        <w:pStyle w:val="TOC1"/>
        <w:tabs>
          <w:tab w:val="right" w:leader="dot" w:pos="9638"/>
        </w:tabs>
        <w:rPr>
          <w:rFonts w:ascii="Calibri" w:hAnsi="Calibri"/>
          <w:b w:val="0"/>
          <w:noProof/>
          <w:sz w:val="22"/>
          <w:szCs w:val="22"/>
          <w:lang w:val="en-GB"/>
        </w:rPr>
      </w:pPr>
      <w:r>
        <w:rPr>
          <w:rFonts w:cs="Arial"/>
          <w:b w:val="0"/>
          <w:noProof/>
          <w:lang w:val="en-GB"/>
        </w:rPr>
        <w:t>Supplementary Information Regarding Works to Be Procured</w:t>
      </w:r>
      <w:r>
        <w:rPr>
          <w:b w:val="0"/>
          <w:noProof/>
          <w:lang w:val="en-GB"/>
        </w:rPr>
        <w:tab/>
        <w:t>6-378</w:t>
      </w:r>
    </w:p>
    <w:p w14:paraId="1EC81ABF" w14:textId="77777777" w:rsidR="000C7475" w:rsidRDefault="000C7475" w:rsidP="000C7475">
      <w:pPr>
        <w:pStyle w:val="TOC1"/>
        <w:tabs>
          <w:tab w:val="right" w:leader="dot" w:pos="9638"/>
        </w:tabs>
        <w:rPr>
          <w:rFonts w:ascii="Calibri" w:hAnsi="Calibri"/>
          <w:b w:val="0"/>
          <w:noProof/>
          <w:sz w:val="22"/>
          <w:szCs w:val="22"/>
          <w:lang w:val="en-GB"/>
        </w:rPr>
      </w:pPr>
      <w:r>
        <w:rPr>
          <w:rFonts w:cs="Arial"/>
          <w:b w:val="0"/>
          <w:noProof/>
          <w:lang w:val="en-GB"/>
        </w:rPr>
        <w:t>Personnel Requirements</w:t>
      </w:r>
      <w:r>
        <w:rPr>
          <w:b w:val="0"/>
          <w:noProof/>
          <w:lang w:val="en-GB"/>
        </w:rPr>
        <w:tab/>
        <w:t>6-379</w:t>
      </w:r>
    </w:p>
    <w:p w14:paraId="7DB6DE8F" w14:textId="77777777" w:rsidR="000C7475" w:rsidRDefault="000C7475" w:rsidP="000C7475">
      <w:pPr>
        <w:pStyle w:val="TOC1"/>
        <w:tabs>
          <w:tab w:val="right" w:leader="dot" w:pos="9638"/>
        </w:tabs>
        <w:rPr>
          <w:rFonts w:ascii="Calibri" w:hAnsi="Calibri"/>
          <w:b w:val="0"/>
          <w:noProof/>
          <w:sz w:val="22"/>
          <w:szCs w:val="22"/>
          <w:lang w:val="en-GB"/>
        </w:rPr>
      </w:pPr>
      <w:r>
        <w:rPr>
          <w:b w:val="0"/>
          <w:noProof/>
          <w:lang w:val="en-GB"/>
        </w:rPr>
        <w:t>Equipment Requirements</w:t>
      </w:r>
      <w:r>
        <w:rPr>
          <w:b w:val="0"/>
          <w:noProof/>
          <w:lang w:val="en-GB"/>
        </w:rPr>
        <w:tab/>
        <w:t>6-380</w:t>
      </w:r>
      <w:r>
        <w:rPr>
          <w:rFonts w:ascii="Calibri" w:hAnsi="Calibri"/>
          <w:b w:val="0"/>
          <w:noProof/>
          <w:sz w:val="22"/>
          <w:szCs w:val="22"/>
          <w:lang w:val="en-GB"/>
        </w:rPr>
        <w:t xml:space="preserve"> </w:t>
      </w:r>
    </w:p>
    <w:p w14:paraId="6B851799" w14:textId="77777777" w:rsidR="000C7475" w:rsidRDefault="000C7475" w:rsidP="000C7475">
      <w:pPr>
        <w:pStyle w:val="TOC1"/>
        <w:tabs>
          <w:tab w:val="right" w:leader="dot" w:pos="9638"/>
        </w:tabs>
        <w:rPr>
          <w:rFonts w:ascii="Calibri" w:hAnsi="Calibri"/>
          <w:b w:val="0"/>
          <w:noProof/>
          <w:sz w:val="22"/>
          <w:szCs w:val="22"/>
          <w:lang w:val="en-GB"/>
        </w:rPr>
      </w:pPr>
      <w:r>
        <w:rPr>
          <w:rFonts w:cs="Arial"/>
          <w:lang w:val="en-GB"/>
        </w:rPr>
        <w:fldChar w:fldCharType="end"/>
      </w:r>
    </w:p>
    <w:p w14:paraId="3C133A45" w14:textId="23FB5B73" w:rsidR="000C7475" w:rsidRDefault="000C7475" w:rsidP="000C7475">
      <w:pPr>
        <w:rPr>
          <w:rFonts w:cs="Arial"/>
          <w:lang w:val="en-GB"/>
        </w:rPr>
      </w:pPr>
      <w:r>
        <w:rPr>
          <w:rFonts w:cs="Arial"/>
          <w:lang w:val="en-GB"/>
        </w:rPr>
        <w:fldChar w:fldCharType="end"/>
      </w:r>
    </w:p>
    <w:p w14:paraId="7CF00405" w14:textId="77777777" w:rsidR="000C7475" w:rsidRDefault="000C7475">
      <w:pPr>
        <w:spacing w:after="160" w:line="259" w:lineRule="auto"/>
        <w:rPr>
          <w:rFonts w:cs="Arial"/>
          <w:lang w:val="en-GB"/>
        </w:rPr>
      </w:pPr>
      <w:r>
        <w:rPr>
          <w:rFonts w:cs="Arial"/>
          <w:lang w:val="en-GB"/>
        </w:rPr>
        <w:br w:type="page"/>
      </w:r>
    </w:p>
    <w:p w14:paraId="4EDB16E1" w14:textId="77777777" w:rsidR="000C7475" w:rsidRDefault="000C7475" w:rsidP="000C7475">
      <w:pPr>
        <w:pStyle w:val="SectionVHeader"/>
        <w:ind w:left="360" w:right="288"/>
        <w:rPr>
          <w:rFonts w:cs="Arial"/>
          <w:lang w:val="en-GB"/>
        </w:rPr>
      </w:pPr>
      <w:bookmarkStart w:id="0" w:name="_Toc327192890"/>
      <w:bookmarkStart w:id="1" w:name="_Toc41971552"/>
      <w:bookmarkStart w:id="2" w:name="_Toc23238061"/>
      <w:bookmarkStart w:id="3" w:name="_Toc23233012"/>
      <w:r>
        <w:rPr>
          <w:rFonts w:cs="Arial"/>
          <w:lang w:val="en-GB"/>
        </w:rPr>
        <w:lastRenderedPageBreak/>
        <w:t>Specification</w:t>
      </w:r>
      <w:bookmarkEnd w:id="0"/>
      <w:bookmarkEnd w:id="1"/>
      <w:bookmarkEnd w:id="2"/>
      <w:bookmarkEnd w:id="3"/>
      <w:r>
        <w:rPr>
          <w:rFonts w:cs="Arial"/>
          <w:lang w:val="en-GB"/>
        </w:rPr>
        <w:t>s</w:t>
      </w:r>
    </w:p>
    <w:p w14:paraId="4609A768" w14:textId="77777777" w:rsidR="000C7475" w:rsidRDefault="000C7475" w:rsidP="000C7475">
      <w:pPr>
        <w:jc w:val="center"/>
        <w:rPr>
          <w:rFonts w:cs="Arial"/>
          <w:lang w:val="en-GB"/>
        </w:rPr>
      </w:pPr>
    </w:p>
    <w:tbl>
      <w:tblPr>
        <w:tblW w:w="0" w:type="auto"/>
        <w:tblLook w:val="04A0" w:firstRow="1" w:lastRow="0" w:firstColumn="1" w:lastColumn="0" w:noHBand="0" w:noVBand="1"/>
      </w:tblPr>
      <w:tblGrid>
        <w:gridCol w:w="704"/>
        <w:gridCol w:w="2835"/>
        <w:gridCol w:w="5521"/>
      </w:tblGrid>
      <w:tr w:rsidR="000C7475" w14:paraId="613A154E" w14:textId="77777777" w:rsidTr="000C7475">
        <w:tc>
          <w:tcPr>
            <w:tcW w:w="9060" w:type="dxa"/>
            <w:gridSpan w:val="3"/>
            <w:hideMark/>
          </w:tcPr>
          <w:p w14:paraId="7B68094F" w14:textId="77777777" w:rsidR="000C7475" w:rsidRDefault="000C7475">
            <w:pPr>
              <w:spacing w:before="120" w:after="120"/>
              <w:rPr>
                <w:rFonts w:ascii="Arial" w:hAnsi="Arial" w:cs="Arial"/>
                <w:b/>
                <w:bCs/>
                <w:sz w:val="28"/>
                <w:szCs w:val="28"/>
                <w:lang w:val="en-GB"/>
              </w:rPr>
            </w:pPr>
            <w:r>
              <w:rPr>
                <w:rFonts w:ascii="Arial" w:hAnsi="Arial" w:cs="Arial"/>
                <w:b/>
                <w:bCs/>
                <w:sz w:val="28"/>
                <w:szCs w:val="28"/>
                <w:lang w:val="en-GB"/>
              </w:rPr>
              <w:t>GENERAL TECHNICAL SPECIFICATIONS</w:t>
            </w:r>
          </w:p>
        </w:tc>
      </w:tr>
      <w:tr w:rsidR="000C7475" w14:paraId="36614F18" w14:textId="77777777" w:rsidTr="000C7475">
        <w:tc>
          <w:tcPr>
            <w:tcW w:w="704" w:type="dxa"/>
            <w:hideMark/>
          </w:tcPr>
          <w:p w14:paraId="0C504A0D"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w:t>
            </w:r>
          </w:p>
        </w:tc>
        <w:tc>
          <w:tcPr>
            <w:tcW w:w="2835" w:type="dxa"/>
            <w:hideMark/>
          </w:tcPr>
          <w:p w14:paraId="7F3579BC"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SECTION 1 GENERAL</w:t>
            </w:r>
          </w:p>
        </w:tc>
        <w:tc>
          <w:tcPr>
            <w:tcW w:w="5521" w:type="dxa"/>
          </w:tcPr>
          <w:p w14:paraId="418C1729" w14:textId="77777777" w:rsidR="000C7475" w:rsidRDefault="000C7475">
            <w:pPr>
              <w:spacing w:before="120" w:after="120"/>
              <w:rPr>
                <w:rFonts w:ascii="Arial" w:hAnsi="Arial" w:cs="Arial"/>
                <w:b/>
                <w:bCs/>
                <w:sz w:val="16"/>
                <w:szCs w:val="16"/>
                <w:lang w:val="en-GB"/>
              </w:rPr>
            </w:pPr>
          </w:p>
        </w:tc>
      </w:tr>
      <w:tr w:rsidR="000C7475" w14:paraId="3931BEC9" w14:textId="77777777" w:rsidTr="000C7475">
        <w:tc>
          <w:tcPr>
            <w:tcW w:w="704" w:type="dxa"/>
            <w:hideMark/>
          </w:tcPr>
          <w:p w14:paraId="4E242555"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1.1</w:t>
            </w:r>
          </w:p>
        </w:tc>
        <w:tc>
          <w:tcPr>
            <w:tcW w:w="2835" w:type="dxa"/>
            <w:hideMark/>
          </w:tcPr>
          <w:p w14:paraId="5BB91102"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INTERPRETATION OF DOCUMENTS</w:t>
            </w:r>
          </w:p>
        </w:tc>
        <w:tc>
          <w:tcPr>
            <w:tcW w:w="5521" w:type="dxa"/>
          </w:tcPr>
          <w:p w14:paraId="65CE5F7A" w14:textId="77777777" w:rsidR="000C7475" w:rsidRDefault="000C7475">
            <w:pPr>
              <w:spacing w:before="120" w:after="120"/>
              <w:rPr>
                <w:rFonts w:ascii="Arial" w:hAnsi="Arial" w:cs="Arial"/>
                <w:b/>
                <w:bCs/>
                <w:sz w:val="16"/>
                <w:szCs w:val="16"/>
                <w:lang w:val="en-GB"/>
              </w:rPr>
            </w:pPr>
          </w:p>
        </w:tc>
      </w:tr>
      <w:tr w:rsidR="000C7475" w14:paraId="37CF5C5E" w14:textId="77777777" w:rsidTr="000C7475">
        <w:tc>
          <w:tcPr>
            <w:tcW w:w="704" w:type="dxa"/>
            <w:hideMark/>
          </w:tcPr>
          <w:p w14:paraId="4470FB5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1.1.1</w:t>
            </w:r>
          </w:p>
        </w:tc>
        <w:tc>
          <w:tcPr>
            <w:tcW w:w="2835" w:type="dxa"/>
            <w:hideMark/>
          </w:tcPr>
          <w:p w14:paraId="3D66F5A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Application of the General Specification for Civil Engineering Works</w:t>
            </w:r>
          </w:p>
        </w:tc>
        <w:tc>
          <w:tcPr>
            <w:tcW w:w="5521" w:type="dxa"/>
            <w:hideMark/>
          </w:tcPr>
          <w:p w14:paraId="31EBA2C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The provisions contained in the Particular Specification and the Drawings shall prevail over the provisions contained in this General Specification for Civil Engineering Works (GS).</w:t>
            </w:r>
          </w:p>
        </w:tc>
      </w:tr>
      <w:tr w:rsidR="000C7475" w14:paraId="37FA3A38" w14:textId="77777777" w:rsidTr="000C7475">
        <w:tc>
          <w:tcPr>
            <w:tcW w:w="704" w:type="dxa"/>
          </w:tcPr>
          <w:p w14:paraId="291759F7" w14:textId="77777777" w:rsidR="000C7475" w:rsidRDefault="000C7475">
            <w:pPr>
              <w:spacing w:before="120" w:after="120"/>
              <w:rPr>
                <w:rFonts w:ascii="Arial" w:hAnsi="Arial" w:cs="Arial"/>
                <w:sz w:val="16"/>
                <w:szCs w:val="16"/>
                <w:lang w:val="en-GB"/>
              </w:rPr>
            </w:pPr>
          </w:p>
        </w:tc>
        <w:tc>
          <w:tcPr>
            <w:tcW w:w="2835" w:type="dxa"/>
          </w:tcPr>
          <w:p w14:paraId="7FE32E12" w14:textId="77777777" w:rsidR="000C7475" w:rsidRDefault="000C7475">
            <w:pPr>
              <w:spacing w:before="120" w:after="120"/>
              <w:rPr>
                <w:rFonts w:ascii="Arial" w:hAnsi="Arial" w:cs="Arial"/>
                <w:sz w:val="16"/>
                <w:szCs w:val="16"/>
                <w:lang w:val="en-GB"/>
              </w:rPr>
            </w:pPr>
          </w:p>
        </w:tc>
        <w:tc>
          <w:tcPr>
            <w:tcW w:w="5521" w:type="dxa"/>
            <w:hideMark/>
          </w:tcPr>
          <w:p w14:paraId="496B647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provisions contained in this General Specification for Civil Engineering Works shall prevail over the provisions contained in British Standards, British Standard Codes of Practice and similar standard documents stated in the Contract.</w:t>
            </w:r>
          </w:p>
        </w:tc>
      </w:tr>
      <w:tr w:rsidR="000C7475" w14:paraId="14583DFA" w14:textId="77777777" w:rsidTr="000C7475">
        <w:tc>
          <w:tcPr>
            <w:tcW w:w="704" w:type="dxa"/>
            <w:hideMark/>
          </w:tcPr>
          <w:p w14:paraId="15983C0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1.1.2</w:t>
            </w:r>
          </w:p>
        </w:tc>
        <w:tc>
          <w:tcPr>
            <w:tcW w:w="2835" w:type="dxa"/>
            <w:hideMark/>
          </w:tcPr>
          <w:p w14:paraId="0C43AF8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Abbreviations</w:t>
            </w:r>
          </w:p>
        </w:tc>
        <w:tc>
          <w:tcPr>
            <w:tcW w:w="5521" w:type="dxa"/>
            <w:hideMark/>
          </w:tcPr>
          <w:p w14:paraId="1BB1F03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The following list shows the meaning of the abbreviations for the common terms used in this GS but is not intended to be exhaustive:</w:t>
            </w:r>
          </w:p>
        </w:tc>
      </w:tr>
      <w:tr w:rsidR="000C7475" w14:paraId="079B100B" w14:textId="77777777" w:rsidTr="000C7475">
        <w:tc>
          <w:tcPr>
            <w:tcW w:w="704" w:type="dxa"/>
          </w:tcPr>
          <w:p w14:paraId="184E5FD0" w14:textId="77777777" w:rsidR="000C7475" w:rsidRDefault="000C7475">
            <w:pPr>
              <w:spacing w:before="120" w:after="120"/>
              <w:rPr>
                <w:rFonts w:ascii="Arial" w:hAnsi="Arial" w:cs="Arial"/>
                <w:sz w:val="16"/>
                <w:szCs w:val="16"/>
                <w:lang w:val="en-GB"/>
              </w:rPr>
            </w:pPr>
          </w:p>
        </w:tc>
        <w:tc>
          <w:tcPr>
            <w:tcW w:w="2835" w:type="dxa"/>
          </w:tcPr>
          <w:p w14:paraId="11BE66B0" w14:textId="77777777" w:rsidR="000C7475" w:rsidRDefault="000C7475">
            <w:pPr>
              <w:spacing w:before="120" w:after="120"/>
              <w:rPr>
                <w:rFonts w:ascii="Arial" w:hAnsi="Arial" w:cs="Arial"/>
                <w:sz w:val="16"/>
                <w:szCs w:val="16"/>
                <w:lang w:val="en-GB"/>
              </w:rPr>
            </w:pPr>
          </w:p>
        </w:tc>
        <w:tc>
          <w:tcPr>
            <w:tcW w:w="5521" w:type="dxa"/>
            <w:hideMark/>
          </w:tcPr>
          <w:p w14:paraId="5076234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AASHTO: American Association of State Highway and Transportation </w:t>
            </w:r>
          </w:p>
          <w:p w14:paraId="5F348DF2" w14:textId="77777777" w:rsidR="000C7475" w:rsidRDefault="000C7475">
            <w:pPr>
              <w:spacing w:before="120" w:after="120"/>
              <w:ind w:left="430" w:firstLine="284"/>
              <w:rPr>
                <w:rFonts w:ascii="Arial" w:hAnsi="Arial" w:cs="Arial"/>
                <w:bCs/>
                <w:sz w:val="16"/>
                <w:szCs w:val="16"/>
                <w:lang w:val="en-GB"/>
              </w:rPr>
            </w:pPr>
            <w:r>
              <w:rPr>
                <w:rFonts w:ascii="Arial" w:hAnsi="Arial" w:cs="Arial"/>
                <w:bCs/>
                <w:sz w:val="16"/>
                <w:szCs w:val="16"/>
                <w:lang w:val="en-GB"/>
              </w:rPr>
              <w:t>Officials</w:t>
            </w:r>
          </w:p>
          <w:p w14:paraId="7E36625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APHA: </w:t>
            </w:r>
            <w:r>
              <w:rPr>
                <w:rFonts w:ascii="Arial" w:hAnsi="Arial" w:cs="Arial"/>
                <w:bCs/>
                <w:sz w:val="16"/>
                <w:szCs w:val="16"/>
                <w:lang w:val="en-GB"/>
              </w:rPr>
              <w:tab/>
              <w:t xml:space="preserve">American Public Health Association </w:t>
            </w:r>
          </w:p>
          <w:p w14:paraId="076887B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AWWA: </w:t>
            </w:r>
            <w:r>
              <w:rPr>
                <w:rFonts w:ascii="Arial" w:hAnsi="Arial" w:cs="Arial"/>
                <w:bCs/>
                <w:sz w:val="16"/>
                <w:szCs w:val="16"/>
                <w:lang w:val="en-GB"/>
              </w:rPr>
              <w:tab/>
              <w:t xml:space="preserve">American Water Works Association </w:t>
            </w:r>
          </w:p>
          <w:p w14:paraId="502C448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ANSI: </w:t>
            </w:r>
            <w:r>
              <w:rPr>
                <w:rFonts w:ascii="Arial" w:hAnsi="Arial" w:cs="Arial"/>
                <w:bCs/>
                <w:sz w:val="16"/>
                <w:szCs w:val="16"/>
                <w:lang w:val="en-GB"/>
              </w:rPr>
              <w:tab/>
              <w:t xml:space="preserve">American National Standards Institute </w:t>
            </w:r>
          </w:p>
          <w:p w14:paraId="4D4E24A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ASTM: </w:t>
            </w:r>
            <w:r>
              <w:rPr>
                <w:rFonts w:ascii="Arial" w:hAnsi="Arial" w:cs="Arial"/>
                <w:bCs/>
                <w:sz w:val="16"/>
                <w:szCs w:val="16"/>
                <w:lang w:val="en-GB"/>
              </w:rPr>
              <w:tab/>
              <w:t xml:space="preserve"> American Society for Testing and Materials </w:t>
            </w:r>
          </w:p>
          <w:p w14:paraId="49E1995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BQ: </w:t>
            </w:r>
            <w:r>
              <w:rPr>
                <w:rFonts w:ascii="Arial" w:hAnsi="Arial" w:cs="Arial"/>
                <w:bCs/>
                <w:sz w:val="16"/>
                <w:szCs w:val="16"/>
                <w:lang w:val="en-GB"/>
              </w:rPr>
              <w:tab/>
              <w:t>Bills of Quantities</w:t>
            </w:r>
          </w:p>
          <w:p w14:paraId="6EC4D46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BS: </w:t>
            </w:r>
            <w:r>
              <w:rPr>
                <w:rFonts w:ascii="Arial" w:hAnsi="Arial" w:cs="Arial"/>
                <w:bCs/>
                <w:sz w:val="16"/>
                <w:szCs w:val="16"/>
                <w:lang w:val="en-GB"/>
              </w:rPr>
              <w:tab/>
              <w:t>British Standards</w:t>
            </w:r>
          </w:p>
          <w:p w14:paraId="1014806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BS EN</w:t>
            </w:r>
            <w:r>
              <w:rPr>
                <w:rFonts w:ascii="Arial" w:hAnsi="Arial" w:cs="Arial"/>
                <w:bCs/>
                <w:sz w:val="16"/>
                <w:szCs w:val="16"/>
                <w:lang w:val="en-GB"/>
              </w:rPr>
              <w:tab/>
              <w:t>European Standard adopted as British Standards</w:t>
            </w:r>
          </w:p>
          <w:p w14:paraId="7D8ED04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BS EN ISO European Standards (</w:t>
            </w:r>
            <w:proofErr w:type="gramStart"/>
            <w:r>
              <w:rPr>
                <w:rFonts w:ascii="Arial" w:hAnsi="Arial" w:cs="Arial"/>
                <w:bCs/>
                <w:sz w:val="16"/>
                <w:szCs w:val="16"/>
                <w:lang w:val="en-GB"/>
              </w:rPr>
              <w:t>EN)  &amp;</w:t>
            </w:r>
            <w:proofErr w:type="gramEnd"/>
            <w:r>
              <w:rPr>
                <w:rFonts w:ascii="Arial" w:hAnsi="Arial" w:cs="Arial"/>
                <w:bCs/>
                <w:sz w:val="16"/>
                <w:szCs w:val="16"/>
                <w:lang w:val="en-GB"/>
              </w:rPr>
              <w:t xml:space="preserve">  International Organization for </w:t>
            </w:r>
          </w:p>
          <w:p w14:paraId="6AD9EE7D" w14:textId="77777777" w:rsidR="000C7475" w:rsidRDefault="000C7475">
            <w:pPr>
              <w:spacing w:before="120" w:after="120"/>
              <w:ind w:left="1423" w:hanging="709"/>
              <w:rPr>
                <w:rFonts w:ascii="Arial" w:hAnsi="Arial" w:cs="Arial"/>
                <w:bCs/>
                <w:sz w:val="16"/>
                <w:szCs w:val="16"/>
                <w:lang w:val="en-GB"/>
              </w:rPr>
            </w:pPr>
            <w:r>
              <w:rPr>
                <w:rFonts w:ascii="Arial" w:hAnsi="Arial" w:cs="Arial"/>
                <w:bCs/>
                <w:sz w:val="16"/>
                <w:szCs w:val="16"/>
                <w:lang w:val="en-GB"/>
              </w:rPr>
              <w:t>Standardization for (ISO) ’s Standards adopted as British</w:t>
            </w:r>
          </w:p>
          <w:p w14:paraId="459F2D6B" w14:textId="77777777" w:rsidR="000C7475" w:rsidRDefault="000C7475">
            <w:pPr>
              <w:spacing w:before="120" w:after="120"/>
              <w:ind w:left="1423" w:hanging="709"/>
              <w:rPr>
                <w:rFonts w:ascii="Arial" w:hAnsi="Arial" w:cs="Arial"/>
                <w:bCs/>
                <w:sz w:val="16"/>
                <w:szCs w:val="16"/>
                <w:lang w:val="en-GB"/>
              </w:rPr>
            </w:pPr>
            <w:r>
              <w:rPr>
                <w:rFonts w:ascii="Arial" w:hAnsi="Arial" w:cs="Arial"/>
                <w:bCs/>
                <w:sz w:val="16"/>
                <w:szCs w:val="16"/>
                <w:lang w:val="en-GB"/>
              </w:rPr>
              <w:t>Standards</w:t>
            </w:r>
          </w:p>
          <w:p w14:paraId="069E2D0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CBR: </w:t>
            </w:r>
            <w:r>
              <w:rPr>
                <w:rFonts w:ascii="Arial" w:hAnsi="Arial" w:cs="Arial"/>
                <w:bCs/>
                <w:sz w:val="16"/>
                <w:szCs w:val="16"/>
                <w:lang w:val="en-GB"/>
              </w:rPr>
              <w:tab/>
              <w:t xml:space="preserve">California Bearing Ratio </w:t>
            </w:r>
          </w:p>
          <w:p w14:paraId="7D32202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CD: </w:t>
            </w:r>
            <w:r>
              <w:rPr>
                <w:rFonts w:ascii="Arial" w:hAnsi="Arial" w:cs="Arial"/>
                <w:bCs/>
                <w:sz w:val="16"/>
                <w:szCs w:val="16"/>
                <w:lang w:val="en-GB"/>
              </w:rPr>
              <w:tab/>
              <w:t>Chart Datum</w:t>
            </w:r>
          </w:p>
          <w:p w14:paraId="0707BA3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C &amp; D</w:t>
            </w:r>
            <w:r>
              <w:rPr>
                <w:rFonts w:ascii="Arial" w:hAnsi="Arial" w:cs="Arial"/>
                <w:bCs/>
                <w:sz w:val="16"/>
                <w:szCs w:val="16"/>
                <w:lang w:val="en-GB"/>
              </w:rPr>
              <w:tab/>
              <w:t xml:space="preserve">Construction and demolition </w:t>
            </w:r>
          </w:p>
          <w:p w14:paraId="4E7F2E7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CI</w:t>
            </w:r>
            <w:r>
              <w:rPr>
                <w:rFonts w:ascii="Arial" w:hAnsi="Arial" w:cs="Arial"/>
                <w:bCs/>
                <w:sz w:val="16"/>
                <w:szCs w:val="16"/>
                <w:lang w:val="en-GB"/>
              </w:rPr>
              <w:tab/>
              <w:t>Cast iron</w:t>
            </w:r>
          </w:p>
          <w:p w14:paraId="002743D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CIPP</w:t>
            </w:r>
            <w:r>
              <w:rPr>
                <w:rFonts w:ascii="Arial" w:hAnsi="Arial" w:cs="Arial"/>
                <w:bCs/>
                <w:sz w:val="16"/>
                <w:szCs w:val="16"/>
                <w:lang w:val="en-GB"/>
              </w:rPr>
              <w:tab/>
              <w:t>Lining with cured-in-place pipes</w:t>
            </w:r>
          </w:p>
          <w:p w14:paraId="7D6214B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CP</w:t>
            </w:r>
            <w:r>
              <w:rPr>
                <w:rFonts w:ascii="Arial" w:hAnsi="Arial" w:cs="Arial"/>
                <w:bCs/>
                <w:sz w:val="16"/>
                <w:szCs w:val="16"/>
                <w:lang w:val="en-GB"/>
              </w:rPr>
              <w:tab/>
              <w:t xml:space="preserve">British Standard Code of Practice </w:t>
            </w:r>
          </w:p>
          <w:p w14:paraId="36C1EEF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DI</w:t>
            </w:r>
            <w:r>
              <w:rPr>
                <w:rFonts w:ascii="Arial" w:hAnsi="Arial" w:cs="Arial"/>
                <w:bCs/>
                <w:sz w:val="16"/>
                <w:szCs w:val="16"/>
                <w:lang w:val="en-GB"/>
              </w:rPr>
              <w:tab/>
              <w:t>Ductile iron</w:t>
            </w:r>
          </w:p>
          <w:p w14:paraId="48F8BE2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DDF</w:t>
            </w:r>
            <w:r>
              <w:rPr>
                <w:rFonts w:ascii="Arial" w:hAnsi="Arial" w:cs="Arial"/>
                <w:bCs/>
                <w:sz w:val="16"/>
                <w:szCs w:val="16"/>
                <w:lang w:val="en-GB"/>
              </w:rPr>
              <w:tab/>
              <w:t xml:space="preserve">Disposal Delivery Form </w:t>
            </w:r>
          </w:p>
          <w:p w14:paraId="09A41B9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DFT</w:t>
            </w:r>
            <w:r>
              <w:rPr>
                <w:rFonts w:ascii="Arial" w:hAnsi="Arial" w:cs="Arial"/>
                <w:bCs/>
                <w:sz w:val="16"/>
                <w:szCs w:val="16"/>
                <w:lang w:val="en-GB"/>
              </w:rPr>
              <w:tab/>
              <w:t>Dry film thickness</w:t>
            </w:r>
          </w:p>
          <w:p w14:paraId="77C32A8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DN</w:t>
            </w:r>
            <w:r>
              <w:rPr>
                <w:rFonts w:ascii="Arial" w:hAnsi="Arial" w:cs="Arial"/>
                <w:bCs/>
                <w:sz w:val="16"/>
                <w:szCs w:val="16"/>
                <w:lang w:val="en-GB"/>
              </w:rPr>
              <w:tab/>
              <w:t>Nominal size</w:t>
            </w:r>
          </w:p>
          <w:p w14:paraId="15433923" w14:textId="77777777" w:rsidR="000C7475" w:rsidRDefault="000C7475">
            <w:pPr>
              <w:spacing w:before="120" w:after="120"/>
              <w:rPr>
                <w:rFonts w:ascii="Arial" w:hAnsi="Arial" w:cs="Arial"/>
                <w:bCs/>
                <w:sz w:val="16"/>
                <w:szCs w:val="16"/>
                <w:lang w:val="en-GB"/>
              </w:rPr>
            </w:pPr>
            <w:proofErr w:type="spellStart"/>
            <w:r>
              <w:rPr>
                <w:rFonts w:ascii="Arial" w:hAnsi="Arial" w:cs="Arial"/>
                <w:bCs/>
                <w:sz w:val="16"/>
                <w:szCs w:val="16"/>
                <w:lang w:val="en-GB"/>
              </w:rPr>
              <w:t>dn</w:t>
            </w:r>
            <w:proofErr w:type="spellEnd"/>
            <w:r>
              <w:rPr>
                <w:rFonts w:ascii="Arial" w:hAnsi="Arial" w:cs="Arial"/>
                <w:bCs/>
                <w:sz w:val="16"/>
                <w:szCs w:val="16"/>
                <w:lang w:val="en-GB"/>
              </w:rPr>
              <w:tab/>
              <w:t>Nominal size of tees and tapers</w:t>
            </w:r>
          </w:p>
          <w:p w14:paraId="4EF3C14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DRS</w:t>
            </w:r>
            <w:r>
              <w:rPr>
                <w:rFonts w:ascii="Arial" w:hAnsi="Arial" w:cs="Arial"/>
                <w:bCs/>
                <w:sz w:val="16"/>
                <w:szCs w:val="16"/>
                <w:lang w:val="en-GB"/>
              </w:rPr>
              <w:tab/>
              <w:t>Daily Record Summary</w:t>
            </w:r>
          </w:p>
          <w:p w14:paraId="784A277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EM&amp;A</w:t>
            </w:r>
            <w:r>
              <w:rPr>
                <w:rFonts w:ascii="Arial" w:hAnsi="Arial" w:cs="Arial"/>
                <w:bCs/>
                <w:sz w:val="16"/>
                <w:szCs w:val="16"/>
                <w:lang w:val="en-GB"/>
              </w:rPr>
              <w:tab/>
              <w:t xml:space="preserve">Environmental Monitoring and Audit </w:t>
            </w:r>
          </w:p>
          <w:p w14:paraId="4FD8F14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EPA</w:t>
            </w:r>
            <w:r>
              <w:rPr>
                <w:rFonts w:ascii="Arial" w:hAnsi="Arial" w:cs="Arial"/>
                <w:bCs/>
                <w:sz w:val="16"/>
                <w:szCs w:val="16"/>
                <w:lang w:val="en-GB"/>
              </w:rPr>
              <w:tab/>
              <w:t>Environmental Protection Agency</w:t>
            </w:r>
          </w:p>
          <w:p w14:paraId="50ADCE3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ET</w:t>
            </w:r>
            <w:r>
              <w:rPr>
                <w:rFonts w:ascii="Arial" w:hAnsi="Arial" w:cs="Arial"/>
                <w:bCs/>
                <w:sz w:val="16"/>
                <w:szCs w:val="16"/>
                <w:lang w:val="en-GB"/>
              </w:rPr>
              <w:tab/>
              <w:t>Environmental Team</w:t>
            </w:r>
          </w:p>
          <w:p w14:paraId="36CC28F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FGL</w:t>
            </w:r>
            <w:r>
              <w:rPr>
                <w:rFonts w:ascii="Arial" w:hAnsi="Arial" w:cs="Arial"/>
                <w:bCs/>
                <w:sz w:val="16"/>
                <w:szCs w:val="16"/>
                <w:lang w:val="en-GB"/>
              </w:rPr>
              <w:tab/>
              <w:t>Finished ground level, or finished level of the permanent works</w:t>
            </w:r>
          </w:p>
          <w:p w14:paraId="514D16B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GCC</w:t>
            </w:r>
            <w:r>
              <w:rPr>
                <w:rFonts w:ascii="Arial" w:hAnsi="Arial" w:cs="Arial"/>
                <w:bCs/>
                <w:sz w:val="16"/>
                <w:szCs w:val="16"/>
                <w:lang w:val="en-GB"/>
              </w:rPr>
              <w:tab/>
              <w:t>General Conditions of Contract</w:t>
            </w:r>
          </w:p>
          <w:p w14:paraId="156CB1F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GEO</w:t>
            </w:r>
            <w:r>
              <w:rPr>
                <w:rFonts w:ascii="Arial" w:hAnsi="Arial" w:cs="Arial"/>
                <w:bCs/>
                <w:sz w:val="16"/>
                <w:szCs w:val="16"/>
                <w:lang w:val="en-GB"/>
              </w:rPr>
              <w:tab/>
            </w:r>
            <w:proofErr w:type="gramStart"/>
            <w:r>
              <w:rPr>
                <w:rFonts w:ascii="Arial" w:hAnsi="Arial" w:cs="Arial"/>
                <w:bCs/>
                <w:sz w:val="16"/>
                <w:szCs w:val="16"/>
                <w:lang w:val="en-GB"/>
              </w:rPr>
              <w:t>Geotechnical  Engineering</w:t>
            </w:r>
            <w:proofErr w:type="gramEnd"/>
            <w:r>
              <w:rPr>
                <w:rFonts w:ascii="Arial" w:hAnsi="Arial" w:cs="Arial"/>
                <w:bCs/>
                <w:sz w:val="16"/>
                <w:szCs w:val="16"/>
                <w:lang w:val="en-GB"/>
              </w:rPr>
              <w:t xml:space="preserve"> Office, Civil Engineering and </w:t>
            </w:r>
          </w:p>
          <w:p w14:paraId="05F4EC0A" w14:textId="77777777" w:rsidR="000C7475" w:rsidRDefault="000C7475">
            <w:pPr>
              <w:spacing w:before="120" w:after="120"/>
              <w:ind w:left="714"/>
              <w:rPr>
                <w:rFonts w:ascii="Arial" w:hAnsi="Arial" w:cs="Arial"/>
                <w:bCs/>
                <w:sz w:val="16"/>
                <w:szCs w:val="16"/>
                <w:lang w:val="en-GB"/>
              </w:rPr>
            </w:pPr>
            <w:r>
              <w:rPr>
                <w:rFonts w:ascii="Arial" w:hAnsi="Arial" w:cs="Arial"/>
                <w:bCs/>
                <w:sz w:val="16"/>
                <w:szCs w:val="16"/>
                <w:lang w:val="en-GB"/>
              </w:rPr>
              <w:lastRenderedPageBreak/>
              <w:t>Development Department</w:t>
            </w:r>
          </w:p>
          <w:p w14:paraId="200FE6C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GI</w:t>
            </w:r>
            <w:r>
              <w:rPr>
                <w:rFonts w:ascii="Arial" w:hAnsi="Arial" w:cs="Arial"/>
                <w:bCs/>
                <w:sz w:val="16"/>
                <w:szCs w:val="16"/>
                <w:lang w:val="en-GB"/>
              </w:rPr>
              <w:tab/>
              <w:t>Galvanized iron</w:t>
            </w:r>
          </w:p>
          <w:p w14:paraId="1D15C53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GS</w:t>
            </w:r>
            <w:r>
              <w:rPr>
                <w:rFonts w:ascii="Arial" w:hAnsi="Arial" w:cs="Arial"/>
                <w:bCs/>
                <w:sz w:val="16"/>
                <w:szCs w:val="16"/>
                <w:lang w:val="en-GB"/>
              </w:rPr>
              <w:tab/>
              <w:t xml:space="preserve">General Specification for Civil Engineering Works </w:t>
            </w:r>
          </w:p>
          <w:p w14:paraId="673B0BF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HDPE</w:t>
            </w:r>
            <w:r>
              <w:rPr>
                <w:rFonts w:ascii="Arial" w:hAnsi="Arial" w:cs="Arial"/>
                <w:bCs/>
                <w:sz w:val="16"/>
                <w:szCs w:val="16"/>
                <w:lang w:val="en-GB"/>
              </w:rPr>
              <w:tab/>
              <w:t>High-density polyethylene</w:t>
            </w:r>
          </w:p>
          <w:p w14:paraId="5F4800A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HSFG</w:t>
            </w:r>
            <w:r>
              <w:rPr>
                <w:rFonts w:ascii="Arial" w:hAnsi="Arial" w:cs="Arial"/>
                <w:bCs/>
                <w:sz w:val="16"/>
                <w:szCs w:val="16"/>
                <w:lang w:val="en-GB"/>
              </w:rPr>
              <w:tab/>
              <w:t>High strength friction grip</w:t>
            </w:r>
          </w:p>
          <w:p w14:paraId="684D669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ISO</w:t>
            </w:r>
            <w:r>
              <w:rPr>
                <w:rFonts w:ascii="Arial" w:hAnsi="Arial" w:cs="Arial"/>
                <w:bCs/>
                <w:sz w:val="16"/>
                <w:szCs w:val="16"/>
                <w:lang w:val="en-GB"/>
              </w:rPr>
              <w:tab/>
              <w:t xml:space="preserve">International Organisation for Standardization </w:t>
            </w:r>
          </w:p>
          <w:p w14:paraId="7C65DF4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LPG</w:t>
            </w:r>
            <w:r>
              <w:rPr>
                <w:rFonts w:ascii="Arial" w:hAnsi="Arial" w:cs="Arial"/>
                <w:bCs/>
                <w:sz w:val="16"/>
                <w:szCs w:val="16"/>
                <w:lang w:val="en-GB"/>
              </w:rPr>
              <w:tab/>
              <w:t>Liquefied petroleum gas</w:t>
            </w:r>
          </w:p>
          <w:p w14:paraId="6B34D0D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PC</w:t>
            </w:r>
            <w:r>
              <w:rPr>
                <w:rFonts w:ascii="Arial" w:hAnsi="Arial" w:cs="Arial"/>
                <w:bCs/>
                <w:sz w:val="16"/>
                <w:szCs w:val="16"/>
                <w:lang w:val="en-GB"/>
              </w:rPr>
              <w:tab/>
              <w:t>Portland cement</w:t>
            </w:r>
          </w:p>
          <w:p w14:paraId="643C746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PD</w:t>
            </w:r>
            <w:r>
              <w:rPr>
                <w:rFonts w:ascii="Arial" w:hAnsi="Arial" w:cs="Arial"/>
                <w:bCs/>
                <w:sz w:val="16"/>
                <w:szCs w:val="16"/>
                <w:lang w:val="en-GB"/>
              </w:rPr>
              <w:tab/>
              <w:t>Principal Datum</w:t>
            </w:r>
          </w:p>
          <w:p w14:paraId="7E49E14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PFA</w:t>
            </w:r>
            <w:r>
              <w:rPr>
                <w:rFonts w:ascii="Arial" w:hAnsi="Arial" w:cs="Arial"/>
                <w:bCs/>
                <w:sz w:val="16"/>
                <w:szCs w:val="16"/>
                <w:lang w:val="en-GB"/>
              </w:rPr>
              <w:tab/>
              <w:t xml:space="preserve">Pulverised-fuel ash </w:t>
            </w:r>
          </w:p>
          <w:p w14:paraId="7354C03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PFAC</w:t>
            </w:r>
            <w:r>
              <w:rPr>
                <w:rFonts w:ascii="Arial" w:hAnsi="Arial" w:cs="Arial"/>
                <w:bCs/>
                <w:sz w:val="16"/>
                <w:szCs w:val="16"/>
                <w:lang w:val="en-GB"/>
              </w:rPr>
              <w:tab/>
              <w:t xml:space="preserve">Portland fly ash cement </w:t>
            </w:r>
          </w:p>
          <w:p w14:paraId="155F641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ppm</w:t>
            </w:r>
            <w:r>
              <w:rPr>
                <w:rFonts w:ascii="Arial" w:hAnsi="Arial" w:cs="Arial"/>
                <w:bCs/>
                <w:sz w:val="16"/>
                <w:szCs w:val="16"/>
                <w:lang w:val="en-GB"/>
              </w:rPr>
              <w:tab/>
              <w:t>parts per million</w:t>
            </w:r>
          </w:p>
          <w:p w14:paraId="078F72F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PS</w:t>
            </w:r>
            <w:r>
              <w:rPr>
                <w:rFonts w:ascii="Arial" w:hAnsi="Arial" w:cs="Arial"/>
                <w:bCs/>
                <w:sz w:val="16"/>
                <w:szCs w:val="16"/>
                <w:lang w:val="en-GB"/>
              </w:rPr>
              <w:tab/>
              <w:t xml:space="preserve">Particular Specification </w:t>
            </w:r>
          </w:p>
          <w:p w14:paraId="25393DF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PTFE</w:t>
            </w:r>
            <w:r>
              <w:rPr>
                <w:rFonts w:ascii="Arial" w:hAnsi="Arial" w:cs="Arial"/>
                <w:bCs/>
                <w:sz w:val="16"/>
                <w:szCs w:val="16"/>
                <w:lang w:val="en-GB"/>
              </w:rPr>
              <w:tab/>
              <w:t xml:space="preserve">Polytetrafluoroethylene </w:t>
            </w:r>
          </w:p>
          <w:p w14:paraId="200A682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PVC</w:t>
            </w:r>
            <w:r>
              <w:rPr>
                <w:rFonts w:ascii="Arial" w:hAnsi="Arial" w:cs="Arial"/>
                <w:bCs/>
                <w:sz w:val="16"/>
                <w:szCs w:val="16"/>
                <w:lang w:val="en-GB"/>
              </w:rPr>
              <w:tab/>
              <w:t>Polyvinyl chloride</w:t>
            </w:r>
          </w:p>
          <w:p w14:paraId="4A4B321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QPME</w:t>
            </w:r>
            <w:r>
              <w:rPr>
                <w:rFonts w:ascii="Arial" w:hAnsi="Arial" w:cs="Arial"/>
                <w:bCs/>
                <w:sz w:val="16"/>
                <w:szCs w:val="16"/>
                <w:lang w:val="en-GB"/>
              </w:rPr>
              <w:tab/>
              <w:t xml:space="preserve">Quality Powered Mechanical Equipment </w:t>
            </w:r>
          </w:p>
          <w:p w14:paraId="41CE12A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RAP</w:t>
            </w:r>
            <w:r>
              <w:rPr>
                <w:rFonts w:ascii="Arial" w:hAnsi="Arial" w:cs="Arial"/>
                <w:bCs/>
                <w:sz w:val="16"/>
                <w:szCs w:val="16"/>
                <w:lang w:val="en-GB"/>
              </w:rPr>
              <w:tab/>
              <w:t>Reclaimed asphalt pavement</w:t>
            </w:r>
          </w:p>
          <w:p w14:paraId="19AE1FC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SCC</w:t>
            </w:r>
            <w:r>
              <w:rPr>
                <w:rFonts w:ascii="Arial" w:hAnsi="Arial" w:cs="Arial"/>
                <w:bCs/>
                <w:sz w:val="16"/>
                <w:szCs w:val="16"/>
                <w:lang w:val="en-GB"/>
              </w:rPr>
              <w:tab/>
              <w:t xml:space="preserve">Special Conditions of Contract </w:t>
            </w:r>
          </w:p>
          <w:p w14:paraId="4806EFD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SMM</w:t>
            </w:r>
            <w:r>
              <w:rPr>
                <w:rFonts w:ascii="Arial" w:hAnsi="Arial" w:cs="Arial"/>
                <w:bCs/>
                <w:sz w:val="16"/>
                <w:szCs w:val="16"/>
                <w:lang w:val="en-GB"/>
              </w:rPr>
              <w:tab/>
              <w:t>Standard Method of Measurement for Civil Engineering Works</w:t>
            </w:r>
          </w:p>
          <w:p w14:paraId="4D2BC1F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SRPC</w:t>
            </w:r>
            <w:r>
              <w:rPr>
                <w:rFonts w:ascii="Arial" w:hAnsi="Arial" w:cs="Arial"/>
                <w:bCs/>
                <w:sz w:val="16"/>
                <w:szCs w:val="16"/>
                <w:lang w:val="en-GB"/>
              </w:rPr>
              <w:tab/>
              <w:t xml:space="preserve">Sulphate resisting Portland cement </w:t>
            </w:r>
          </w:p>
          <w:p w14:paraId="22BC85F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TTS</w:t>
            </w:r>
            <w:r>
              <w:rPr>
                <w:rFonts w:ascii="Arial" w:hAnsi="Arial" w:cs="Arial"/>
                <w:bCs/>
                <w:sz w:val="16"/>
                <w:szCs w:val="16"/>
                <w:lang w:val="en-GB"/>
              </w:rPr>
              <w:tab/>
              <w:t>Trip-ticket system</w:t>
            </w:r>
          </w:p>
          <w:p w14:paraId="356CCDF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ULSD</w:t>
            </w:r>
            <w:r>
              <w:rPr>
                <w:rFonts w:ascii="Arial" w:hAnsi="Arial" w:cs="Arial"/>
                <w:bCs/>
                <w:sz w:val="16"/>
                <w:szCs w:val="16"/>
                <w:lang w:val="en-GB"/>
              </w:rPr>
              <w:tab/>
              <w:t>Ultra-low-sulphur diesel</w:t>
            </w:r>
          </w:p>
          <w:p w14:paraId="2A2575A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uPVC</w:t>
            </w:r>
            <w:r>
              <w:rPr>
                <w:rFonts w:ascii="Arial" w:hAnsi="Arial" w:cs="Arial"/>
                <w:bCs/>
                <w:sz w:val="16"/>
                <w:szCs w:val="16"/>
                <w:lang w:val="en-GB"/>
              </w:rPr>
              <w:tab/>
              <w:t xml:space="preserve">un-plasticised polyvinyl chloride </w:t>
            </w:r>
          </w:p>
          <w:p w14:paraId="7A1EB4F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VHS</w:t>
            </w:r>
            <w:r>
              <w:rPr>
                <w:rFonts w:ascii="Arial" w:hAnsi="Arial" w:cs="Arial"/>
                <w:bCs/>
                <w:sz w:val="16"/>
                <w:szCs w:val="16"/>
                <w:lang w:val="en-GB"/>
              </w:rPr>
              <w:tab/>
              <w:t>Video Home System</w:t>
            </w:r>
          </w:p>
          <w:p w14:paraId="071093B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VOC</w:t>
            </w:r>
            <w:r>
              <w:rPr>
                <w:rFonts w:ascii="Arial" w:hAnsi="Arial" w:cs="Arial"/>
                <w:bCs/>
                <w:sz w:val="16"/>
                <w:szCs w:val="16"/>
                <w:lang w:val="en-GB"/>
              </w:rPr>
              <w:tab/>
              <w:t>Volatile Organic Compound</w:t>
            </w:r>
          </w:p>
          <w:p w14:paraId="22007BD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WIS</w:t>
            </w:r>
            <w:r>
              <w:rPr>
                <w:rFonts w:ascii="Arial" w:hAnsi="Arial" w:cs="Arial"/>
                <w:bCs/>
                <w:sz w:val="16"/>
                <w:szCs w:val="16"/>
                <w:lang w:val="en-GB"/>
              </w:rPr>
              <w:tab/>
              <w:t>Water Industry Specification, Water Research Centre</w:t>
            </w:r>
          </w:p>
        </w:tc>
      </w:tr>
      <w:tr w:rsidR="000C7475" w14:paraId="26FBEC25" w14:textId="77777777" w:rsidTr="000C7475">
        <w:tc>
          <w:tcPr>
            <w:tcW w:w="704" w:type="dxa"/>
          </w:tcPr>
          <w:p w14:paraId="62C326EC" w14:textId="77777777" w:rsidR="000C7475" w:rsidRDefault="000C7475">
            <w:pPr>
              <w:spacing w:before="120" w:after="120"/>
              <w:rPr>
                <w:rFonts w:ascii="Arial" w:hAnsi="Arial" w:cs="Arial"/>
                <w:sz w:val="16"/>
                <w:szCs w:val="16"/>
                <w:lang w:val="en-GB"/>
              </w:rPr>
            </w:pPr>
          </w:p>
        </w:tc>
        <w:tc>
          <w:tcPr>
            <w:tcW w:w="2835" w:type="dxa"/>
          </w:tcPr>
          <w:p w14:paraId="73B91D06" w14:textId="77777777" w:rsidR="000C7475" w:rsidRDefault="000C7475">
            <w:pPr>
              <w:spacing w:before="120" w:after="120"/>
              <w:rPr>
                <w:rFonts w:ascii="Arial" w:hAnsi="Arial" w:cs="Arial"/>
                <w:sz w:val="16"/>
                <w:szCs w:val="16"/>
                <w:lang w:val="en-GB"/>
              </w:rPr>
            </w:pPr>
          </w:p>
        </w:tc>
        <w:tc>
          <w:tcPr>
            <w:tcW w:w="5521" w:type="dxa"/>
            <w:hideMark/>
          </w:tcPr>
          <w:p w14:paraId="1F9B619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following list shows the meaning of the abbreviations for the units used in this GS but is not intended to be exhaustive:</w:t>
            </w:r>
          </w:p>
        </w:tc>
      </w:tr>
      <w:tr w:rsidR="000C7475" w14:paraId="2E65C927" w14:textId="77777777" w:rsidTr="000C7475">
        <w:tc>
          <w:tcPr>
            <w:tcW w:w="704" w:type="dxa"/>
          </w:tcPr>
          <w:p w14:paraId="299F1ECF" w14:textId="77777777" w:rsidR="000C7475" w:rsidRDefault="000C7475">
            <w:pPr>
              <w:spacing w:before="120" w:after="120"/>
              <w:rPr>
                <w:rFonts w:ascii="Arial" w:hAnsi="Arial" w:cs="Arial"/>
                <w:sz w:val="16"/>
                <w:szCs w:val="16"/>
                <w:lang w:val="en-GB"/>
              </w:rPr>
            </w:pPr>
          </w:p>
        </w:tc>
        <w:tc>
          <w:tcPr>
            <w:tcW w:w="2835" w:type="dxa"/>
          </w:tcPr>
          <w:p w14:paraId="586DBD18" w14:textId="77777777" w:rsidR="000C7475" w:rsidRDefault="000C7475">
            <w:pPr>
              <w:spacing w:before="120" w:after="120"/>
              <w:rPr>
                <w:rFonts w:ascii="Arial" w:hAnsi="Arial" w:cs="Arial"/>
                <w:sz w:val="16"/>
                <w:szCs w:val="16"/>
                <w:lang w:val="en-GB"/>
              </w:rPr>
            </w:pPr>
          </w:p>
        </w:tc>
        <w:tc>
          <w:tcPr>
            <w:tcW w:w="5521" w:type="dxa"/>
            <w:hideMark/>
          </w:tcPr>
          <w:p w14:paraId="04FC300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w:t>
            </w:r>
            <w:r>
              <w:rPr>
                <w:rFonts w:ascii="Arial" w:hAnsi="Arial" w:cs="Arial"/>
                <w:bCs/>
                <w:sz w:val="16"/>
                <w:szCs w:val="16"/>
                <w:lang w:val="en-GB"/>
              </w:rPr>
              <w:tab/>
            </w:r>
          </w:p>
          <w:p w14:paraId="59CACB5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°C</w:t>
            </w:r>
            <w:r>
              <w:rPr>
                <w:rFonts w:ascii="Arial" w:hAnsi="Arial" w:cs="Arial"/>
                <w:bCs/>
                <w:sz w:val="16"/>
                <w:szCs w:val="16"/>
                <w:lang w:val="en-GB"/>
              </w:rPr>
              <w:tab/>
              <w:t>degrees Celsius</w:t>
            </w:r>
          </w:p>
          <w:p w14:paraId="53E6AF4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dB</w:t>
            </w:r>
            <w:r>
              <w:rPr>
                <w:rFonts w:ascii="Arial" w:hAnsi="Arial" w:cs="Arial"/>
                <w:bCs/>
                <w:sz w:val="16"/>
                <w:szCs w:val="16"/>
                <w:lang w:val="en-GB"/>
              </w:rPr>
              <w:tab/>
              <w:t>decibels</w:t>
            </w:r>
          </w:p>
          <w:p w14:paraId="53E004B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g</w:t>
            </w:r>
            <w:r>
              <w:rPr>
                <w:rFonts w:ascii="Arial" w:hAnsi="Arial" w:cs="Arial"/>
                <w:bCs/>
                <w:sz w:val="16"/>
                <w:szCs w:val="16"/>
                <w:lang w:val="en-GB"/>
              </w:rPr>
              <w:tab/>
              <w:t>gram</w:t>
            </w:r>
          </w:p>
          <w:p w14:paraId="5423032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g/mL</w:t>
            </w:r>
            <w:r>
              <w:rPr>
                <w:rFonts w:ascii="Arial" w:hAnsi="Arial" w:cs="Arial"/>
                <w:bCs/>
                <w:sz w:val="16"/>
                <w:szCs w:val="16"/>
                <w:lang w:val="en-GB"/>
              </w:rPr>
              <w:tab/>
              <w:t>gram(s) per millilitre</w:t>
            </w:r>
          </w:p>
          <w:p w14:paraId="5E3DD5D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g/m</w:t>
            </w:r>
            <w:r>
              <w:rPr>
                <w:rFonts w:ascii="Arial" w:hAnsi="Arial" w:cs="Arial"/>
                <w:bCs/>
                <w:sz w:val="16"/>
                <w:szCs w:val="16"/>
                <w:vertAlign w:val="superscript"/>
                <w:lang w:val="en-GB"/>
              </w:rPr>
              <w:t>2</w:t>
            </w:r>
            <w:r>
              <w:rPr>
                <w:rFonts w:ascii="Arial" w:hAnsi="Arial" w:cs="Arial"/>
                <w:bCs/>
                <w:sz w:val="16"/>
                <w:szCs w:val="16"/>
                <w:lang w:val="en-GB"/>
              </w:rPr>
              <w:tab/>
              <w:t>gram(s) per square metre</w:t>
            </w:r>
          </w:p>
          <w:p w14:paraId="0541D36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ha</w:t>
            </w:r>
            <w:r>
              <w:rPr>
                <w:rFonts w:ascii="Arial" w:hAnsi="Arial" w:cs="Arial"/>
                <w:bCs/>
                <w:sz w:val="16"/>
                <w:szCs w:val="16"/>
                <w:lang w:val="en-GB"/>
              </w:rPr>
              <w:tab/>
              <w:t>hectare</w:t>
            </w:r>
          </w:p>
          <w:p w14:paraId="4956F92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hr</w:t>
            </w:r>
            <w:r>
              <w:rPr>
                <w:rFonts w:ascii="Arial" w:hAnsi="Arial" w:cs="Arial"/>
                <w:bCs/>
                <w:sz w:val="16"/>
                <w:szCs w:val="16"/>
                <w:lang w:val="en-GB"/>
              </w:rPr>
              <w:tab/>
              <w:t>hour</w:t>
            </w:r>
          </w:p>
          <w:p w14:paraId="28A0D02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Hz</w:t>
            </w:r>
            <w:r>
              <w:rPr>
                <w:rFonts w:ascii="Arial" w:hAnsi="Arial" w:cs="Arial"/>
                <w:bCs/>
                <w:sz w:val="16"/>
                <w:szCs w:val="16"/>
                <w:lang w:val="en-GB"/>
              </w:rPr>
              <w:tab/>
              <w:t>hertz</w:t>
            </w:r>
          </w:p>
          <w:p w14:paraId="3C5EBF4A" w14:textId="77777777" w:rsidR="000C7475" w:rsidRDefault="000C7475">
            <w:pPr>
              <w:spacing w:before="120" w:after="120"/>
              <w:rPr>
                <w:rFonts w:ascii="Arial" w:hAnsi="Arial" w:cs="Arial"/>
                <w:bCs/>
                <w:sz w:val="16"/>
                <w:szCs w:val="16"/>
                <w:lang w:val="de-DE"/>
              </w:rPr>
            </w:pPr>
            <w:r>
              <w:rPr>
                <w:rFonts w:ascii="Arial" w:hAnsi="Arial" w:cs="Arial"/>
                <w:bCs/>
                <w:sz w:val="16"/>
                <w:szCs w:val="16"/>
                <w:lang w:val="de-DE"/>
              </w:rPr>
              <w:t>J</w:t>
            </w:r>
            <w:r>
              <w:rPr>
                <w:rFonts w:ascii="Arial" w:hAnsi="Arial" w:cs="Arial"/>
                <w:bCs/>
                <w:sz w:val="16"/>
                <w:szCs w:val="16"/>
                <w:lang w:val="de-DE"/>
              </w:rPr>
              <w:tab/>
              <w:t>joule</w:t>
            </w:r>
          </w:p>
          <w:p w14:paraId="19DD402B" w14:textId="77777777" w:rsidR="000C7475" w:rsidRDefault="000C7475">
            <w:pPr>
              <w:spacing w:before="120" w:after="120"/>
              <w:rPr>
                <w:rFonts w:ascii="Arial" w:hAnsi="Arial" w:cs="Arial"/>
                <w:bCs/>
                <w:sz w:val="16"/>
                <w:szCs w:val="16"/>
                <w:lang w:val="de-DE"/>
              </w:rPr>
            </w:pPr>
            <w:r>
              <w:rPr>
                <w:rFonts w:ascii="Arial" w:hAnsi="Arial" w:cs="Arial"/>
                <w:bCs/>
                <w:sz w:val="16"/>
                <w:szCs w:val="16"/>
                <w:lang w:val="de-DE"/>
              </w:rPr>
              <w:t>kg</w:t>
            </w:r>
            <w:r>
              <w:rPr>
                <w:rFonts w:ascii="Arial" w:hAnsi="Arial" w:cs="Arial"/>
                <w:bCs/>
                <w:sz w:val="16"/>
                <w:szCs w:val="16"/>
                <w:lang w:val="de-DE"/>
              </w:rPr>
              <w:tab/>
              <w:t>kilogram</w:t>
            </w:r>
          </w:p>
          <w:p w14:paraId="57F373A2" w14:textId="77777777" w:rsidR="000C7475" w:rsidRDefault="000C7475">
            <w:pPr>
              <w:spacing w:before="120" w:after="120"/>
              <w:rPr>
                <w:rFonts w:ascii="Arial" w:hAnsi="Arial" w:cs="Arial"/>
                <w:bCs/>
                <w:sz w:val="16"/>
                <w:szCs w:val="16"/>
                <w:lang w:val="de-DE"/>
              </w:rPr>
            </w:pPr>
            <w:r>
              <w:rPr>
                <w:rFonts w:ascii="Arial" w:hAnsi="Arial" w:cs="Arial"/>
                <w:bCs/>
                <w:sz w:val="16"/>
                <w:szCs w:val="16"/>
                <w:lang w:val="de-DE"/>
              </w:rPr>
              <w:t>kHz</w:t>
            </w:r>
            <w:r>
              <w:rPr>
                <w:rFonts w:ascii="Arial" w:hAnsi="Arial" w:cs="Arial"/>
                <w:bCs/>
                <w:sz w:val="16"/>
                <w:szCs w:val="16"/>
                <w:lang w:val="de-DE"/>
              </w:rPr>
              <w:tab/>
              <w:t>kilohertz</w:t>
            </w:r>
          </w:p>
          <w:p w14:paraId="31A7E8AA" w14:textId="77777777" w:rsidR="000C7475" w:rsidRDefault="000C7475">
            <w:pPr>
              <w:spacing w:before="120" w:after="120"/>
              <w:rPr>
                <w:rFonts w:ascii="Arial" w:hAnsi="Arial" w:cs="Arial"/>
                <w:bCs/>
                <w:sz w:val="16"/>
                <w:szCs w:val="16"/>
                <w:lang w:val="de-DE"/>
              </w:rPr>
            </w:pPr>
            <w:r>
              <w:rPr>
                <w:rFonts w:ascii="Arial" w:hAnsi="Arial" w:cs="Arial"/>
                <w:bCs/>
                <w:sz w:val="16"/>
                <w:szCs w:val="16"/>
                <w:lang w:val="de-DE"/>
              </w:rPr>
              <w:t>kJ</w:t>
            </w:r>
            <w:r>
              <w:rPr>
                <w:rFonts w:ascii="Arial" w:hAnsi="Arial" w:cs="Arial"/>
                <w:bCs/>
                <w:sz w:val="16"/>
                <w:szCs w:val="16"/>
                <w:lang w:val="de-DE"/>
              </w:rPr>
              <w:tab/>
              <w:t>kilojoule</w:t>
            </w:r>
          </w:p>
          <w:p w14:paraId="1195A14B" w14:textId="77777777" w:rsidR="000C7475" w:rsidRDefault="000C7475">
            <w:pPr>
              <w:spacing w:before="120" w:after="120"/>
              <w:rPr>
                <w:rFonts w:ascii="Arial" w:hAnsi="Arial" w:cs="Arial"/>
                <w:bCs/>
                <w:sz w:val="16"/>
                <w:szCs w:val="16"/>
                <w:lang w:val="de-DE"/>
              </w:rPr>
            </w:pPr>
            <w:r>
              <w:rPr>
                <w:rFonts w:ascii="Arial" w:hAnsi="Arial" w:cs="Arial"/>
                <w:bCs/>
                <w:sz w:val="16"/>
                <w:szCs w:val="16"/>
                <w:lang w:val="de-DE"/>
              </w:rPr>
              <w:t>km</w:t>
            </w:r>
            <w:r>
              <w:rPr>
                <w:rFonts w:ascii="Arial" w:hAnsi="Arial" w:cs="Arial"/>
                <w:bCs/>
                <w:sz w:val="16"/>
                <w:szCs w:val="16"/>
                <w:lang w:val="de-DE"/>
              </w:rPr>
              <w:tab/>
              <w:t>kilometer</w:t>
            </w:r>
          </w:p>
          <w:p w14:paraId="3459846D" w14:textId="77777777" w:rsidR="000C7475" w:rsidRDefault="000C7475">
            <w:pPr>
              <w:spacing w:before="120" w:after="120"/>
              <w:rPr>
                <w:rFonts w:ascii="Arial" w:hAnsi="Arial" w:cs="Arial"/>
                <w:bCs/>
                <w:sz w:val="16"/>
                <w:szCs w:val="16"/>
                <w:lang w:val="de-DE"/>
              </w:rPr>
            </w:pPr>
            <w:r>
              <w:rPr>
                <w:rFonts w:ascii="Arial" w:hAnsi="Arial" w:cs="Arial"/>
                <w:bCs/>
                <w:sz w:val="16"/>
                <w:szCs w:val="16"/>
                <w:lang w:val="de-DE"/>
              </w:rPr>
              <w:t>km/hr</w:t>
            </w:r>
            <w:r>
              <w:rPr>
                <w:rFonts w:ascii="Arial" w:hAnsi="Arial" w:cs="Arial"/>
                <w:bCs/>
                <w:sz w:val="16"/>
                <w:szCs w:val="16"/>
                <w:lang w:val="de-DE"/>
              </w:rPr>
              <w:tab/>
              <w:t xml:space="preserve">kilometre(s) per hour </w:t>
            </w:r>
          </w:p>
          <w:p w14:paraId="693A1CB1" w14:textId="77777777" w:rsidR="000C7475" w:rsidRDefault="000C7475">
            <w:pPr>
              <w:spacing w:before="120" w:after="120"/>
              <w:rPr>
                <w:rFonts w:ascii="Arial" w:hAnsi="Arial" w:cs="Arial"/>
                <w:bCs/>
                <w:sz w:val="16"/>
                <w:szCs w:val="16"/>
                <w:lang w:val="de-DE"/>
              </w:rPr>
            </w:pPr>
            <w:r>
              <w:rPr>
                <w:rFonts w:ascii="Arial" w:hAnsi="Arial" w:cs="Arial"/>
                <w:bCs/>
                <w:sz w:val="16"/>
                <w:szCs w:val="16"/>
                <w:lang w:val="de-DE"/>
              </w:rPr>
              <w:t>kN</w:t>
            </w:r>
            <w:r>
              <w:rPr>
                <w:rFonts w:ascii="Arial" w:hAnsi="Arial" w:cs="Arial"/>
                <w:bCs/>
                <w:sz w:val="16"/>
                <w:szCs w:val="16"/>
                <w:lang w:val="de-DE"/>
              </w:rPr>
              <w:tab/>
              <w:t>kiloNewton</w:t>
            </w:r>
          </w:p>
          <w:p w14:paraId="756B9CFF" w14:textId="77777777" w:rsidR="000C7475" w:rsidRDefault="000C7475">
            <w:pPr>
              <w:spacing w:before="120" w:after="120"/>
              <w:rPr>
                <w:rFonts w:ascii="Arial" w:hAnsi="Arial" w:cs="Arial"/>
                <w:bCs/>
                <w:sz w:val="16"/>
                <w:szCs w:val="16"/>
                <w:lang w:val="de-DE"/>
              </w:rPr>
            </w:pPr>
            <w:r>
              <w:rPr>
                <w:rFonts w:ascii="Arial" w:hAnsi="Arial" w:cs="Arial"/>
                <w:bCs/>
                <w:sz w:val="16"/>
                <w:szCs w:val="16"/>
                <w:lang w:val="de-DE"/>
              </w:rPr>
              <w:t>kPa</w:t>
            </w:r>
            <w:r>
              <w:rPr>
                <w:rFonts w:ascii="Arial" w:hAnsi="Arial" w:cs="Arial"/>
                <w:bCs/>
                <w:sz w:val="16"/>
                <w:szCs w:val="16"/>
                <w:lang w:val="de-DE"/>
              </w:rPr>
              <w:tab/>
              <w:t>kiloPascal</w:t>
            </w:r>
          </w:p>
          <w:p w14:paraId="3C72D5A7" w14:textId="77777777" w:rsidR="000C7475" w:rsidRDefault="000C7475">
            <w:pPr>
              <w:spacing w:before="120" w:after="120"/>
              <w:rPr>
                <w:rFonts w:ascii="Arial" w:hAnsi="Arial" w:cs="Arial"/>
                <w:bCs/>
                <w:sz w:val="16"/>
                <w:szCs w:val="16"/>
                <w:lang w:val="de-DE"/>
              </w:rPr>
            </w:pPr>
            <w:r>
              <w:rPr>
                <w:rFonts w:ascii="Arial" w:hAnsi="Arial" w:cs="Arial"/>
                <w:bCs/>
                <w:sz w:val="16"/>
                <w:szCs w:val="16"/>
                <w:lang w:val="de-DE"/>
              </w:rPr>
              <w:lastRenderedPageBreak/>
              <w:t>kV</w:t>
            </w:r>
            <w:r>
              <w:rPr>
                <w:rFonts w:ascii="Arial" w:hAnsi="Arial" w:cs="Arial"/>
                <w:bCs/>
                <w:sz w:val="16"/>
                <w:szCs w:val="16"/>
                <w:lang w:val="de-DE"/>
              </w:rPr>
              <w:tab/>
              <w:t>kiloVolt</w:t>
            </w:r>
          </w:p>
          <w:p w14:paraId="1C7B3A9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kW</w:t>
            </w:r>
            <w:r>
              <w:rPr>
                <w:rFonts w:ascii="Arial" w:hAnsi="Arial" w:cs="Arial"/>
                <w:bCs/>
                <w:sz w:val="16"/>
                <w:szCs w:val="16"/>
                <w:lang w:val="en-GB"/>
              </w:rPr>
              <w:tab/>
            </w:r>
            <w:proofErr w:type="spellStart"/>
            <w:r>
              <w:rPr>
                <w:rFonts w:ascii="Arial" w:hAnsi="Arial" w:cs="Arial"/>
                <w:bCs/>
                <w:sz w:val="16"/>
                <w:szCs w:val="16"/>
                <w:lang w:val="en-GB"/>
              </w:rPr>
              <w:t>kiloWatt</w:t>
            </w:r>
            <w:proofErr w:type="spellEnd"/>
          </w:p>
          <w:p w14:paraId="3E8475C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L</w:t>
            </w:r>
            <w:r>
              <w:rPr>
                <w:rFonts w:ascii="Arial" w:hAnsi="Arial" w:cs="Arial"/>
                <w:bCs/>
                <w:sz w:val="16"/>
                <w:szCs w:val="16"/>
                <w:lang w:val="en-GB"/>
              </w:rPr>
              <w:tab/>
              <w:t>litre</w:t>
            </w:r>
          </w:p>
          <w:p w14:paraId="7AA7E80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L/min</w:t>
            </w:r>
            <w:r>
              <w:rPr>
                <w:rFonts w:ascii="Arial" w:hAnsi="Arial" w:cs="Arial"/>
                <w:bCs/>
                <w:sz w:val="16"/>
                <w:szCs w:val="16"/>
                <w:lang w:val="en-GB"/>
              </w:rPr>
              <w:tab/>
              <w:t>litre(s) per minute</w:t>
            </w:r>
          </w:p>
          <w:p w14:paraId="167C407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L/s</w:t>
            </w:r>
            <w:r>
              <w:rPr>
                <w:rFonts w:ascii="Arial" w:hAnsi="Arial" w:cs="Arial"/>
                <w:bCs/>
                <w:sz w:val="16"/>
                <w:szCs w:val="16"/>
                <w:lang w:val="en-GB"/>
              </w:rPr>
              <w:tab/>
              <w:t>litre(s) per second</w:t>
            </w:r>
          </w:p>
          <w:p w14:paraId="37C2B1E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m</w:t>
            </w:r>
            <w:r>
              <w:rPr>
                <w:rFonts w:ascii="Arial" w:hAnsi="Arial" w:cs="Arial"/>
                <w:bCs/>
                <w:sz w:val="16"/>
                <w:szCs w:val="16"/>
                <w:lang w:val="en-GB"/>
              </w:rPr>
              <w:tab/>
              <w:t>metre</w:t>
            </w:r>
          </w:p>
          <w:p w14:paraId="432F06F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m</w:t>
            </w:r>
            <w:r>
              <w:rPr>
                <w:rFonts w:ascii="Arial" w:hAnsi="Arial" w:cs="Arial"/>
                <w:bCs/>
                <w:sz w:val="16"/>
                <w:szCs w:val="16"/>
                <w:vertAlign w:val="superscript"/>
                <w:lang w:val="en-GB"/>
              </w:rPr>
              <w:t>2</w:t>
            </w:r>
            <w:r>
              <w:rPr>
                <w:rFonts w:ascii="Arial" w:hAnsi="Arial" w:cs="Arial"/>
                <w:bCs/>
                <w:sz w:val="16"/>
                <w:szCs w:val="16"/>
                <w:lang w:val="en-GB"/>
              </w:rPr>
              <w:t xml:space="preserve"> m</w:t>
            </w:r>
            <w:r>
              <w:rPr>
                <w:rFonts w:ascii="Arial" w:hAnsi="Arial" w:cs="Arial"/>
                <w:bCs/>
                <w:sz w:val="16"/>
                <w:szCs w:val="16"/>
                <w:vertAlign w:val="superscript"/>
                <w:lang w:val="en-GB"/>
              </w:rPr>
              <w:t>3</w:t>
            </w:r>
            <w:r>
              <w:rPr>
                <w:rFonts w:ascii="Arial" w:hAnsi="Arial" w:cs="Arial"/>
                <w:bCs/>
                <w:sz w:val="16"/>
                <w:szCs w:val="16"/>
                <w:lang w:val="en-GB"/>
              </w:rPr>
              <w:t xml:space="preserve"> m/s square metre cubic metre metre(s) per second</w:t>
            </w:r>
          </w:p>
          <w:p w14:paraId="7E2AFFB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Mg </w:t>
            </w:r>
            <w:r>
              <w:rPr>
                <w:rFonts w:ascii="Arial" w:hAnsi="Arial" w:cs="Arial"/>
                <w:bCs/>
                <w:sz w:val="16"/>
                <w:szCs w:val="16"/>
                <w:lang w:val="en-GB"/>
              </w:rPr>
              <w:tab/>
              <w:t>megagram</w:t>
            </w:r>
          </w:p>
          <w:p w14:paraId="52A1862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Mg/m</w:t>
            </w:r>
            <w:r>
              <w:rPr>
                <w:rFonts w:ascii="Arial" w:hAnsi="Arial" w:cs="Arial"/>
                <w:bCs/>
                <w:sz w:val="16"/>
                <w:szCs w:val="16"/>
                <w:vertAlign w:val="superscript"/>
                <w:lang w:val="en-GB"/>
              </w:rPr>
              <w:t>3</w:t>
            </w:r>
            <w:r>
              <w:rPr>
                <w:rFonts w:ascii="Arial" w:hAnsi="Arial" w:cs="Arial"/>
                <w:bCs/>
                <w:sz w:val="16"/>
                <w:szCs w:val="16"/>
                <w:lang w:val="en-GB"/>
              </w:rPr>
              <w:t xml:space="preserve"> min megagram(s) per cubic metre minute</w:t>
            </w:r>
          </w:p>
          <w:p w14:paraId="19A411C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mL</w:t>
            </w:r>
            <w:r>
              <w:rPr>
                <w:rFonts w:ascii="Arial" w:hAnsi="Arial" w:cs="Arial"/>
                <w:bCs/>
                <w:sz w:val="16"/>
                <w:szCs w:val="16"/>
                <w:lang w:val="en-GB"/>
              </w:rPr>
              <w:tab/>
              <w:t>millilitre</w:t>
            </w:r>
          </w:p>
          <w:p w14:paraId="464B056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mm</w:t>
            </w:r>
            <w:r>
              <w:rPr>
                <w:rFonts w:ascii="Arial" w:hAnsi="Arial" w:cs="Arial"/>
                <w:bCs/>
                <w:sz w:val="16"/>
                <w:szCs w:val="16"/>
                <w:lang w:val="en-GB"/>
              </w:rPr>
              <w:tab/>
              <w:t>millimetre</w:t>
            </w:r>
          </w:p>
          <w:p w14:paraId="471B929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mm</w:t>
            </w:r>
            <w:r>
              <w:rPr>
                <w:rFonts w:ascii="Arial" w:hAnsi="Arial" w:cs="Arial"/>
                <w:bCs/>
                <w:sz w:val="16"/>
                <w:szCs w:val="16"/>
                <w:vertAlign w:val="superscript"/>
                <w:lang w:val="en-GB"/>
              </w:rPr>
              <w:t>2</w:t>
            </w:r>
            <w:r>
              <w:rPr>
                <w:rFonts w:ascii="Arial" w:hAnsi="Arial" w:cs="Arial"/>
                <w:bCs/>
                <w:sz w:val="16"/>
                <w:szCs w:val="16"/>
                <w:lang w:val="en-GB"/>
              </w:rPr>
              <w:t xml:space="preserve"> mm</w:t>
            </w:r>
            <w:r>
              <w:rPr>
                <w:rFonts w:ascii="Arial" w:hAnsi="Arial" w:cs="Arial"/>
                <w:bCs/>
                <w:sz w:val="16"/>
                <w:szCs w:val="16"/>
                <w:vertAlign w:val="superscript"/>
                <w:lang w:val="en-GB"/>
              </w:rPr>
              <w:t>3</w:t>
            </w:r>
            <w:r>
              <w:rPr>
                <w:rFonts w:ascii="Arial" w:hAnsi="Arial" w:cs="Arial"/>
                <w:bCs/>
                <w:sz w:val="16"/>
                <w:szCs w:val="16"/>
                <w:lang w:val="en-GB"/>
              </w:rPr>
              <w:t xml:space="preserve"> mm/s square millimetre cubic </w:t>
            </w:r>
            <w:proofErr w:type="spellStart"/>
            <w:r>
              <w:rPr>
                <w:rFonts w:ascii="Arial" w:hAnsi="Arial" w:cs="Arial"/>
                <w:bCs/>
                <w:sz w:val="16"/>
                <w:szCs w:val="16"/>
                <w:lang w:val="en-GB"/>
              </w:rPr>
              <w:t>millimeter</w:t>
            </w:r>
            <w:proofErr w:type="spellEnd"/>
            <w:r>
              <w:rPr>
                <w:rFonts w:ascii="Arial" w:hAnsi="Arial" w:cs="Arial"/>
                <w:bCs/>
                <w:sz w:val="16"/>
                <w:szCs w:val="16"/>
                <w:lang w:val="en-GB"/>
              </w:rPr>
              <w:t xml:space="preserve"> millimetre(s) per second</w:t>
            </w:r>
          </w:p>
          <w:p w14:paraId="07D397F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MPa</w:t>
            </w:r>
            <w:r>
              <w:rPr>
                <w:rFonts w:ascii="Arial" w:hAnsi="Arial" w:cs="Arial"/>
                <w:bCs/>
                <w:sz w:val="16"/>
                <w:szCs w:val="16"/>
                <w:lang w:val="en-GB"/>
              </w:rPr>
              <w:tab/>
              <w:t xml:space="preserve"> </w:t>
            </w:r>
            <w:proofErr w:type="spellStart"/>
            <w:r>
              <w:rPr>
                <w:rFonts w:ascii="Arial" w:hAnsi="Arial" w:cs="Arial"/>
                <w:bCs/>
                <w:sz w:val="16"/>
                <w:szCs w:val="16"/>
                <w:lang w:val="en-GB"/>
              </w:rPr>
              <w:t>megaPascal</w:t>
            </w:r>
            <w:proofErr w:type="spellEnd"/>
          </w:p>
          <w:p w14:paraId="5B79311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N</w:t>
            </w:r>
            <w:r>
              <w:rPr>
                <w:rFonts w:ascii="Arial" w:hAnsi="Arial" w:cs="Arial"/>
                <w:bCs/>
                <w:sz w:val="16"/>
                <w:szCs w:val="16"/>
                <w:lang w:val="en-GB"/>
              </w:rPr>
              <w:tab/>
              <w:t xml:space="preserve"> Newton</w:t>
            </w:r>
          </w:p>
          <w:p w14:paraId="535D748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N/mm N/m2 Newton(s) per </w:t>
            </w:r>
            <w:proofErr w:type="spellStart"/>
            <w:r>
              <w:rPr>
                <w:rFonts w:ascii="Arial" w:hAnsi="Arial" w:cs="Arial"/>
                <w:bCs/>
                <w:sz w:val="16"/>
                <w:szCs w:val="16"/>
                <w:lang w:val="en-GB"/>
              </w:rPr>
              <w:t>millimeter</w:t>
            </w:r>
            <w:proofErr w:type="spellEnd"/>
            <w:r>
              <w:rPr>
                <w:rFonts w:ascii="Arial" w:hAnsi="Arial" w:cs="Arial"/>
                <w:bCs/>
                <w:sz w:val="16"/>
                <w:szCs w:val="16"/>
                <w:lang w:val="en-GB"/>
              </w:rPr>
              <w:t xml:space="preserve"> Newton(s) per square metre </w:t>
            </w:r>
          </w:p>
          <w:p w14:paraId="434C673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No. </w:t>
            </w:r>
            <w:r>
              <w:rPr>
                <w:rFonts w:ascii="Arial" w:hAnsi="Arial" w:cs="Arial"/>
                <w:bCs/>
                <w:sz w:val="16"/>
                <w:szCs w:val="16"/>
                <w:lang w:val="en-GB"/>
              </w:rPr>
              <w:tab/>
              <w:t xml:space="preserve"> number</w:t>
            </w:r>
          </w:p>
          <w:p w14:paraId="651F77D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NTU </w:t>
            </w:r>
            <w:r>
              <w:rPr>
                <w:rFonts w:ascii="Arial" w:hAnsi="Arial" w:cs="Arial"/>
                <w:bCs/>
                <w:sz w:val="16"/>
                <w:szCs w:val="16"/>
                <w:lang w:val="en-GB"/>
              </w:rPr>
              <w:tab/>
              <w:t>nephelometric turbidity units</w:t>
            </w:r>
          </w:p>
          <w:p w14:paraId="0345B0C1" w14:textId="77777777" w:rsidR="000C7475" w:rsidRDefault="000C7475">
            <w:pPr>
              <w:spacing w:before="120" w:after="120"/>
              <w:rPr>
                <w:rFonts w:ascii="Arial" w:hAnsi="Arial" w:cs="Arial"/>
                <w:bCs/>
                <w:sz w:val="16"/>
                <w:szCs w:val="16"/>
                <w:lang w:val="en-GB"/>
              </w:rPr>
            </w:pPr>
            <w:proofErr w:type="spellStart"/>
            <w:proofErr w:type="gramStart"/>
            <w:r>
              <w:rPr>
                <w:rFonts w:ascii="Arial" w:hAnsi="Arial" w:cs="Arial"/>
                <w:bCs/>
                <w:sz w:val="16"/>
                <w:szCs w:val="16"/>
                <w:lang w:val="en-GB"/>
              </w:rPr>
              <w:t>Pa.s</w:t>
            </w:r>
            <w:proofErr w:type="spellEnd"/>
            <w:proofErr w:type="gramEnd"/>
            <w:r>
              <w:rPr>
                <w:rFonts w:ascii="Arial" w:hAnsi="Arial" w:cs="Arial"/>
                <w:bCs/>
                <w:sz w:val="16"/>
                <w:szCs w:val="16"/>
                <w:lang w:val="en-GB"/>
              </w:rPr>
              <w:t xml:space="preserve"> </w:t>
            </w:r>
            <w:r>
              <w:rPr>
                <w:rFonts w:ascii="Arial" w:hAnsi="Arial" w:cs="Arial"/>
                <w:bCs/>
                <w:sz w:val="16"/>
                <w:szCs w:val="16"/>
                <w:lang w:val="en-GB"/>
              </w:rPr>
              <w:tab/>
              <w:t>Pascal(s) second</w:t>
            </w:r>
          </w:p>
          <w:p w14:paraId="239A855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r/min </w:t>
            </w:r>
            <w:r>
              <w:rPr>
                <w:rFonts w:ascii="Arial" w:hAnsi="Arial" w:cs="Arial"/>
                <w:bCs/>
                <w:sz w:val="16"/>
                <w:szCs w:val="16"/>
                <w:lang w:val="en-GB"/>
              </w:rPr>
              <w:tab/>
              <w:t>revolution(s) per minute</w:t>
            </w:r>
          </w:p>
          <w:p w14:paraId="79F9973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r/s </w:t>
            </w:r>
            <w:r>
              <w:rPr>
                <w:rFonts w:ascii="Arial" w:hAnsi="Arial" w:cs="Arial"/>
                <w:bCs/>
                <w:sz w:val="16"/>
                <w:szCs w:val="16"/>
                <w:lang w:val="en-GB"/>
              </w:rPr>
              <w:tab/>
              <w:t>revolution(s) per second</w:t>
            </w:r>
          </w:p>
          <w:p w14:paraId="772C316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s </w:t>
            </w:r>
            <w:r>
              <w:rPr>
                <w:rFonts w:ascii="Arial" w:hAnsi="Arial" w:cs="Arial"/>
                <w:bCs/>
                <w:sz w:val="16"/>
                <w:szCs w:val="16"/>
                <w:lang w:val="en-GB"/>
              </w:rPr>
              <w:tab/>
              <w:t>second</w:t>
            </w:r>
          </w:p>
          <w:p w14:paraId="75708E2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w:t>
            </w:r>
            <w:r>
              <w:rPr>
                <w:rFonts w:ascii="Arial" w:hAnsi="Arial" w:cs="Arial"/>
                <w:bCs/>
                <w:sz w:val="16"/>
                <w:szCs w:val="16"/>
                <w:lang w:val="en-GB"/>
              </w:rPr>
              <w:tab/>
              <w:t>tonne</w:t>
            </w:r>
          </w:p>
          <w:p w14:paraId="7A09E4C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µm</w:t>
            </w:r>
            <w:r>
              <w:rPr>
                <w:rFonts w:ascii="Arial" w:hAnsi="Arial" w:cs="Arial"/>
                <w:bCs/>
                <w:sz w:val="16"/>
                <w:szCs w:val="16"/>
                <w:lang w:val="en-GB"/>
              </w:rPr>
              <w:tab/>
            </w:r>
            <w:proofErr w:type="spellStart"/>
            <w:r>
              <w:rPr>
                <w:rFonts w:ascii="Arial" w:hAnsi="Arial" w:cs="Arial"/>
                <w:bCs/>
                <w:sz w:val="16"/>
                <w:szCs w:val="16"/>
                <w:lang w:val="en-GB"/>
              </w:rPr>
              <w:t>micrometer</w:t>
            </w:r>
            <w:proofErr w:type="spellEnd"/>
            <w:r>
              <w:rPr>
                <w:rFonts w:ascii="Arial" w:hAnsi="Arial" w:cs="Arial"/>
                <w:bCs/>
                <w:sz w:val="16"/>
                <w:szCs w:val="16"/>
                <w:lang w:val="en-GB"/>
              </w:rPr>
              <w:t>(micron)</w:t>
            </w:r>
          </w:p>
          <w:p w14:paraId="689B71B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w:t>
            </w:r>
            <w:r>
              <w:rPr>
                <w:rFonts w:ascii="Arial" w:hAnsi="Arial" w:cs="Arial"/>
                <w:bCs/>
                <w:sz w:val="16"/>
                <w:szCs w:val="16"/>
                <w:lang w:val="en-GB"/>
              </w:rPr>
              <w:tab/>
              <w:t>percentage</w:t>
            </w:r>
          </w:p>
        </w:tc>
      </w:tr>
      <w:tr w:rsidR="000C7475" w14:paraId="6A696084" w14:textId="77777777" w:rsidTr="000C7475">
        <w:tc>
          <w:tcPr>
            <w:tcW w:w="704" w:type="dxa"/>
            <w:hideMark/>
          </w:tcPr>
          <w:p w14:paraId="11E2B0F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1.1.3</w:t>
            </w:r>
          </w:p>
        </w:tc>
        <w:tc>
          <w:tcPr>
            <w:tcW w:w="2835" w:type="dxa"/>
            <w:hideMark/>
          </w:tcPr>
          <w:p w14:paraId="40AAC3E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Glossary of terms</w:t>
            </w:r>
          </w:p>
        </w:tc>
        <w:tc>
          <w:tcPr>
            <w:tcW w:w="5521" w:type="dxa"/>
            <w:hideMark/>
          </w:tcPr>
          <w:p w14:paraId="7229364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Words and expressions to which meanings are assigned in any section of the GS shall have the same meanings in other sections of the GS except when the context otherwise requires.</w:t>
            </w:r>
          </w:p>
          <w:p w14:paraId="3214FE3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Utilities are the installations (including cables, ducts and pipes) used to supply or provide electricity, lighting, traffic control, telecommunications, cable television, gas, water, drainage, sewerage and tramway, including all associated protection, supports, ancillary structures, fittings and equipment.</w:t>
            </w:r>
          </w:p>
        </w:tc>
      </w:tr>
      <w:tr w:rsidR="000C7475" w14:paraId="65B49554" w14:textId="77777777" w:rsidTr="000C7475">
        <w:tc>
          <w:tcPr>
            <w:tcW w:w="704" w:type="dxa"/>
            <w:hideMark/>
          </w:tcPr>
          <w:p w14:paraId="67A88E4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1.1.4</w:t>
            </w:r>
          </w:p>
        </w:tc>
        <w:tc>
          <w:tcPr>
            <w:tcW w:w="2835" w:type="dxa"/>
            <w:hideMark/>
          </w:tcPr>
          <w:p w14:paraId="486824D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Trials and approval</w:t>
            </w:r>
          </w:p>
        </w:tc>
        <w:tc>
          <w:tcPr>
            <w:tcW w:w="5521" w:type="dxa"/>
            <w:hideMark/>
          </w:tcPr>
          <w:p w14:paraId="5E59680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Reference in this GS to the approval of the Engineer shall mean approval given by the Engineer in writing. Materials, methods of construction and any other matters, which have been approved by the Engineer, shall not be changed without the approval of the Engineer to the proposed changes.</w:t>
            </w:r>
          </w:p>
          <w:p w14:paraId="26F7AE6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Trials shall be carried out as stated in the Contract to demonstrate that proposed materials and methods of construction will produce work which complies with the specified requirements.</w:t>
            </w:r>
          </w:p>
          <w:p w14:paraId="06EB710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Trials shall be carried out before the relevant permanent work starts so as to allow the Engineer a sufficient period to determine if the trial complies with the specified requirements. The Contractor shall inform the Engineer 24 hours, or such shorter period agreed by the Engineer, before the trial starts.</w:t>
            </w:r>
          </w:p>
          <w:p w14:paraId="115CD75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Trials shall be carried out using materials and methods of construction of the types submitted to the Engineer, and at locations agreed by the Engineer.</w:t>
            </w:r>
          </w:p>
          <w:p w14:paraId="31BCFED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(5) If in the opinion of the Engineer, the work that complies with the specified requirements has not been produced in the trial, particulars of proposed changes to the materials or methods of construction shall be submitted to the Engineer.   Further trials shall be carried out until the work that complies with the specified requirements has been produced in the trial unless otherwise agreed by the Engineer. Works for which trials are required shall not commence, until in the opinion of the Engineer, the work </w:t>
            </w:r>
            <w:r>
              <w:rPr>
                <w:rFonts w:ascii="Arial" w:hAnsi="Arial" w:cs="Arial"/>
                <w:bCs/>
                <w:sz w:val="16"/>
                <w:szCs w:val="16"/>
                <w:lang w:val="en-GB"/>
              </w:rPr>
              <w:lastRenderedPageBreak/>
              <w:t>that complies with the specified requirements has been produced in the trial.</w:t>
            </w:r>
          </w:p>
          <w:p w14:paraId="3A8A463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(6) Unless permitted by the Engineer, the materials and methods of construction </w:t>
            </w:r>
            <w:proofErr w:type="gramStart"/>
            <w:r>
              <w:rPr>
                <w:rFonts w:ascii="Arial" w:hAnsi="Arial" w:cs="Arial"/>
                <w:bCs/>
                <w:sz w:val="16"/>
                <w:szCs w:val="16"/>
                <w:lang w:val="en-GB"/>
              </w:rPr>
              <w:t>used  to</w:t>
            </w:r>
            <w:proofErr w:type="gramEnd"/>
            <w:r>
              <w:rPr>
                <w:rFonts w:ascii="Arial" w:hAnsi="Arial" w:cs="Arial"/>
                <w:bCs/>
                <w:sz w:val="16"/>
                <w:szCs w:val="16"/>
                <w:lang w:val="en-GB"/>
              </w:rPr>
              <w:t xml:space="preserve">  produce the  work that  complies with  the specified requirements in a trial, shall not be changed unless further trials have been carried out to demonstrate that the proposed changes are satisfactory.</w:t>
            </w:r>
          </w:p>
        </w:tc>
      </w:tr>
      <w:tr w:rsidR="000C7475" w14:paraId="692E2A0D" w14:textId="77777777" w:rsidTr="000C7475">
        <w:tc>
          <w:tcPr>
            <w:tcW w:w="704" w:type="dxa"/>
            <w:hideMark/>
          </w:tcPr>
          <w:p w14:paraId="5BD1A03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1.1.5</w:t>
            </w:r>
          </w:p>
        </w:tc>
        <w:tc>
          <w:tcPr>
            <w:tcW w:w="2835" w:type="dxa"/>
            <w:hideMark/>
          </w:tcPr>
          <w:p w14:paraId="13FB482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British Standards, Codes of Practice and other standards</w:t>
            </w:r>
          </w:p>
        </w:tc>
        <w:tc>
          <w:tcPr>
            <w:tcW w:w="5521" w:type="dxa"/>
            <w:hideMark/>
          </w:tcPr>
          <w:p w14:paraId="2A0AC2A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 (1) Unless otherwise stated in the Contract, reference in this GS to British Standards, British Standard Codes of Practice and similar standards shall be to the latest edition</w:t>
            </w:r>
          </w:p>
          <w:p w14:paraId="79DB328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Later editions of British Standards, British Standard Codes of Practice and other similar standards, or standards which are considered to be equivalent, shall not apply unless approved by the Engineer. The Engineer shall not be bound to give or withhold his approval until the Contractor has provided him with a legal copy of the relevant standard for information. If approval is obtained, the Contractor shall provide two legal copies of the document for use by the Engineer.</w:t>
            </w:r>
          </w:p>
        </w:tc>
      </w:tr>
      <w:tr w:rsidR="000C7475" w14:paraId="684502D3" w14:textId="77777777" w:rsidTr="000C7475">
        <w:tc>
          <w:tcPr>
            <w:tcW w:w="704" w:type="dxa"/>
            <w:hideMark/>
          </w:tcPr>
          <w:p w14:paraId="2B1019C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1.1.6</w:t>
            </w:r>
          </w:p>
        </w:tc>
        <w:tc>
          <w:tcPr>
            <w:tcW w:w="2835" w:type="dxa"/>
            <w:hideMark/>
          </w:tcPr>
          <w:p w14:paraId="23BAA89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Specifications in metric and imperial units</w:t>
            </w:r>
          </w:p>
        </w:tc>
        <w:tc>
          <w:tcPr>
            <w:tcW w:w="5521" w:type="dxa"/>
            <w:hideMark/>
          </w:tcPr>
          <w:p w14:paraId="4AE2578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Specifications in imperial units shall not be substituted for specifications in metric units stated in the Contract unless approved by the Engineer.</w:t>
            </w:r>
          </w:p>
        </w:tc>
      </w:tr>
      <w:tr w:rsidR="000C7475" w14:paraId="29EF21AF" w14:textId="77777777" w:rsidTr="000C7475">
        <w:tc>
          <w:tcPr>
            <w:tcW w:w="704" w:type="dxa"/>
            <w:hideMark/>
          </w:tcPr>
          <w:p w14:paraId="3A8A539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1.1.7</w:t>
            </w:r>
          </w:p>
        </w:tc>
        <w:tc>
          <w:tcPr>
            <w:tcW w:w="2835" w:type="dxa"/>
            <w:hideMark/>
          </w:tcPr>
          <w:p w14:paraId="67B6644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Dimensions from Drawings</w:t>
            </w:r>
          </w:p>
        </w:tc>
        <w:tc>
          <w:tcPr>
            <w:tcW w:w="5521" w:type="dxa"/>
            <w:hideMark/>
          </w:tcPr>
          <w:p w14:paraId="5B320B7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Dimensions shall not be obtained by scaling from the Drawings. Dimensions that are not shown on the Drawings or calculable from dimensions shown on the Drawings shall be obtained from the Engineer.</w:t>
            </w:r>
          </w:p>
        </w:tc>
      </w:tr>
      <w:tr w:rsidR="000C7475" w14:paraId="52EBC3C1" w14:textId="77777777" w:rsidTr="000C7475">
        <w:tc>
          <w:tcPr>
            <w:tcW w:w="704" w:type="dxa"/>
            <w:hideMark/>
          </w:tcPr>
          <w:p w14:paraId="55EC12A9"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1.2</w:t>
            </w:r>
          </w:p>
        </w:tc>
        <w:tc>
          <w:tcPr>
            <w:tcW w:w="2835" w:type="dxa"/>
            <w:hideMark/>
          </w:tcPr>
          <w:p w14:paraId="5C94C04C"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PROGRAMME</w:t>
            </w:r>
          </w:p>
        </w:tc>
        <w:tc>
          <w:tcPr>
            <w:tcW w:w="5521" w:type="dxa"/>
          </w:tcPr>
          <w:p w14:paraId="51A21AD2" w14:textId="77777777" w:rsidR="000C7475" w:rsidRDefault="000C7475">
            <w:pPr>
              <w:spacing w:before="120" w:after="120"/>
              <w:rPr>
                <w:rFonts w:ascii="Arial" w:hAnsi="Arial" w:cs="Arial"/>
                <w:b/>
                <w:bCs/>
                <w:sz w:val="16"/>
                <w:szCs w:val="16"/>
                <w:lang w:val="en-GB"/>
              </w:rPr>
            </w:pPr>
          </w:p>
        </w:tc>
      </w:tr>
      <w:tr w:rsidR="000C7475" w14:paraId="794C2D04" w14:textId="77777777" w:rsidTr="000C7475">
        <w:tc>
          <w:tcPr>
            <w:tcW w:w="704" w:type="dxa"/>
            <w:hideMark/>
          </w:tcPr>
          <w:p w14:paraId="39C1984F" w14:textId="77777777" w:rsidR="000C7475" w:rsidRDefault="000C7475">
            <w:pPr>
              <w:spacing w:before="120" w:after="120"/>
              <w:rPr>
                <w:rFonts w:ascii="Arial" w:hAnsi="Arial" w:cs="Arial"/>
                <w:sz w:val="16"/>
                <w:szCs w:val="16"/>
                <w:lang w:val="en-GB"/>
              </w:rPr>
            </w:pPr>
            <w:bookmarkStart w:id="4" w:name="_Ref498604879"/>
            <w:r>
              <w:rPr>
                <w:rFonts w:ascii="Arial" w:hAnsi="Arial" w:cs="Arial"/>
                <w:sz w:val="16"/>
                <w:szCs w:val="16"/>
                <w:lang w:val="en-GB"/>
              </w:rPr>
              <w:t>1.2.1</w:t>
            </w:r>
            <w:bookmarkEnd w:id="4"/>
          </w:p>
        </w:tc>
        <w:tc>
          <w:tcPr>
            <w:tcW w:w="2835" w:type="dxa"/>
            <w:hideMark/>
          </w:tcPr>
          <w:p w14:paraId="52FCD65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Programme</w:t>
            </w:r>
          </w:p>
        </w:tc>
        <w:tc>
          <w:tcPr>
            <w:tcW w:w="5521" w:type="dxa"/>
            <w:hideMark/>
          </w:tcPr>
          <w:p w14:paraId="48B7473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In addition to the programme to be submitted to the Engineer, the Contractor shall submit within a further 14 days a programme showing a detailed breakdown of the work to be carried out in the first 3 months, and an outline for the remainder of the work. A programme showing the work completed to date, a detailed breakdown of the work to be carried out in the next 3 months and an updated outline for the remainder of the work shall be submitted to the Engineer not later than 4 weeks before the commencement of each subsequent 3-monthly period.</w:t>
            </w:r>
          </w:p>
          <w:p w14:paraId="3A347FC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Programmes submitted in accordance with clause </w:t>
            </w:r>
            <w:r>
              <w:rPr>
                <w:rFonts w:ascii="Arial" w:hAnsi="Arial" w:cs="Arial"/>
                <w:bCs/>
                <w:sz w:val="16"/>
                <w:szCs w:val="16"/>
                <w:lang w:val="en-GB"/>
              </w:rPr>
              <w:fldChar w:fldCharType="begin"/>
            </w:r>
            <w:r>
              <w:rPr>
                <w:rFonts w:ascii="Arial" w:hAnsi="Arial" w:cs="Arial"/>
                <w:bCs/>
                <w:sz w:val="16"/>
                <w:szCs w:val="16"/>
                <w:lang w:val="en-GB"/>
              </w:rPr>
              <w:instrText xml:space="preserve"> REF _Ref498604879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b/>
                <w:sz w:val="16"/>
                <w:szCs w:val="16"/>
                <w:lang w:val="en-GB"/>
              </w:rPr>
              <w:t>1.2.1</w:t>
            </w:r>
            <w:r>
              <w:rPr>
                <w:rFonts w:ascii="Arial" w:hAnsi="Arial" w:cs="Arial"/>
                <w:bCs/>
                <w:sz w:val="16"/>
                <w:szCs w:val="16"/>
                <w:lang w:val="en-GB"/>
              </w:rPr>
              <w:fldChar w:fldCharType="end"/>
            </w:r>
            <w:r>
              <w:rPr>
                <w:rFonts w:ascii="Arial" w:hAnsi="Arial" w:cs="Arial"/>
                <w:bCs/>
                <w:sz w:val="16"/>
                <w:szCs w:val="16"/>
                <w:lang w:val="en-GB"/>
              </w:rPr>
              <w:t xml:space="preserve"> shall be in the form of a bar chart showing the earliest and latest start and finish dates for each activity, and the critical path.</w:t>
            </w:r>
          </w:p>
          <w:p w14:paraId="0B17750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(3) The breakdown of the work to be shown for each Section of the Works on the programme submitted in accordance with clause </w:t>
            </w:r>
            <w:r>
              <w:rPr>
                <w:rFonts w:ascii="Arial" w:hAnsi="Arial" w:cs="Arial"/>
                <w:bCs/>
                <w:sz w:val="16"/>
                <w:szCs w:val="16"/>
                <w:lang w:val="en-GB"/>
              </w:rPr>
              <w:fldChar w:fldCharType="begin"/>
            </w:r>
            <w:r>
              <w:rPr>
                <w:rFonts w:ascii="Arial" w:hAnsi="Arial" w:cs="Arial"/>
                <w:bCs/>
                <w:sz w:val="16"/>
                <w:szCs w:val="16"/>
                <w:lang w:val="en-GB"/>
              </w:rPr>
              <w:instrText xml:space="preserve"> REF _Ref498604879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b/>
                <w:sz w:val="16"/>
                <w:szCs w:val="16"/>
                <w:lang w:val="en-GB"/>
              </w:rPr>
              <w:t>1.2.1</w:t>
            </w:r>
            <w:r>
              <w:rPr>
                <w:rFonts w:ascii="Arial" w:hAnsi="Arial" w:cs="Arial"/>
                <w:bCs/>
                <w:sz w:val="16"/>
                <w:szCs w:val="16"/>
                <w:lang w:val="en-GB"/>
              </w:rPr>
              <w:fldChar w:fldCharType="end"/>
            </w:r>
            <w:r>
              <w:rPr>
                <w:rFonts w:ascii="Arial" w:hAnsi="Arial" w:cs="Arial"/>
                <w:bCs/>
                <w:sz w:val="16"/>
                <w:szCs w:val="16"/>
                <w:lang w:val="en-GB"/>
              </w:rPr>
              <w:t xml:space="preserve"> shall be comprehensive. It shall include the key activities, key dates and milestones, together with the following:</w:t>
            </w:r>
          </w:p>
          <w:p w14:paraId="1DF13EB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Work to be carried out, including testing and commissioning,</w:t>
            </w:r>
          </w:p>
          <w:p w14:paraId="4AFF127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Fabrication, delivery and installation of materials to be fabricated off the Site,</w:t>
            </w:r>
          </w:p>
          <w:p w14:paraId="3675783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Delivery of critical materials originating from outside the country</w:t>
            </w:r>
          </w:p>
          <w:p w14:paraId="5390B26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Activities for which the Employer or Engineer is responsible, including the issue of critical drawings and other information, provision of materials by the Employer, nomination and approval of Nominated Sub-contractors and consideration and approval of drawings and proposals, and</w:t>
            </w:r>
          </w:p>
          <w:p w14:paraId="7119525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Work to be carried out by Government departments, utility undertakings and other contractors.</w:t>
            </w:r>
          </w:p>
          <w:p w14:paraId="7378B88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The Contractor shall be responsible for arranging, co-ordinating and agreeing with the utility undertakings a programme for their works. The Contractor shall make full allowance for time and provision of facilities for the utility undertakings in the preparation of his programmes.</w:t>
            </w:r>
          </w:p>
        </w:tc>
      </w:tr>
      <w:tr w:rsidR="000C7475" w14:paraId="0C455F09" w14:textId="77777777" w:rsidTr="000C7475">
        <w:tc>
          <w:tcPr>
            <w:tcW w:w="704" w:type="dxa"/>
            <w:hideMark/>
          </w:tcPr>
          <w:p w14:paraId="7A67FD24"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1.3</w:t>
            </w:r>
          </w:p>
        </w:tc>
        <w:tc>
          <w:tcPr>
            <w:tcW w:w="2835" w:type="dxa"/>
            <w:hideMark/>
          </w:tcPr>
          <w:p w14:paraId="026756AD"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CONTRACTOR'S SUPERINTENDENCE</w:t>
            </w:r>
          </w:p>
        </w:tc>
        <w:tc>
          <w:tcPr>
            <w:tcW w:w="5521" w:type="dxa"/>
          </w:tcPr>
          <w:p w14:paraId="5174E36B" w14:textId="77777777" w:rsidR="000C7475" w:rsidRDefault="000C7475">
            <w:pPr>
              <w:spacing w:before="120" w:after="120"/>
              <w:rPr>
                <w:rFonts w:ascii="Arial" w:hAnsi="Arial" w:cs="Arial"/>
                <w:b/>
                <w:bCs/>
                <w:sz w:val="16"/>
                <w:szCs w:val="16"/>
                <w:lang w:val="en-GB"/>
              </w:rPr>
            </w:pPr>
          </w:p>
        </w:tc>
      </w:tr>
      <w:tr w:rsidR="000C7475" w14:paraId="5E647F22" w14:textId="77777777" w:rsidTr="000C7475">
        <w:tc>
          <w:tcPr>
            <w:tcW w:w="704" w:type="dxa"/>
            <w:hideMark/>
          </w:tcPr>
          <w:p w14:paraId="5C5B9A9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1.3.1</w:t>
            </w:r>
          </w:p>
        </w:tc>
        <w:tc>
          <w:tcPr>
            <w:tcW w:w="2835" w:type="dxa"/>
            <w:hideMark/>
          </w:tcPr>
          <w:p w14:paraId="4147314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Surveyor</w:t>
            </w:r>
          </w:p>
        </w:tc>
        <w:tc>
          <w:tcPr>
            <w:tcW w:w="5521" w:type="dxa"/>
            <w:hideMark/>
          </w:tcPr>
          <w:p w14:paraId="633B66F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The Contractor shall employ on the Site a Surveyor for setting out the Works and for conducting slope and retaining wall record survey.</w:t>
            </w:r>
          </w:p>
          <w:p w14:paraId="78EAAFB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The Surveyor shall possess a Diploma/Higher Certificate in Land Surveying from a technical institute/polytechnic or university, or equivalent qualification appropriate to the nature of the survey work required for the </w:t>
            </w:r>
            <w:r>
              <w:rPr>
                <w:rFonts w:ascii="Arial" w:hAnsi="Arial" w:cs="Arial"/>
                <w:bCs/>
                <w:sz w:val="16"/>
                <w:szCs w:val="16"/>
                <w:lang w:val="en-GB"/>
              </w:rPr>
              <w:lastRenderedPageBreak/>
              <w:t>Contract, plus a minimum of 2 years of relevant experience in engineering surveying.</w:t>
            </w:r>
          </w:p>
        </w:tc>
      </w:tr>
      <w:tr w:rsidR="000C7475" w14:paraId="2BEE7C3B" w14:textId="77777777" w:rsidTr="000C7475">
        <w:tc>
          <w:tcPr>
            <w:tcW w:w="704" w:type="dxa"/>
            <w:hideMark/>
          </w:tcPr>
          <w:p w14:paraId="506E324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1.3.2</w:t>
            </w:r>
          </w:p>
        </w:tc>
        <w:tc>
          <w:tcPr>
            <w:tcW w:w="2835" w:type="dxa"/>
            <w:hideMark/>
          </w:tcPr>
          <w:p w14:paraId="2E8B184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Foreman for concrete works</w:t>
            </w:r>
          </w:p>
        </w:tc>
        <w:tc>
          <w:tcPr>
            <w:tcW w:w="5521" w:type="dxa"/>
            <w:hideMark/>
          </w:tcPr>
          <w:p w14:paraId="292FDAE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If structural concrete works are included in the Contract, the Contractor shall employ on the Site a Foreman who is suitably experienced in concrete works. The Foreman shall be on the Site at all times when concreting is in progress.</w:t>
            </w:r>
          </w:p>
        </w:tc>
      </w:tr>
      <w:tr w:rsidR="000C7475" w14:paraId="20C9DF55" w14:textId="77777777" w:rsidTr="000C7475">
        <w:tc>
          <w:tcPr>
            <w:tcW w:w="704" w:type="dxa"/>
            <w:hideMark/>
          </w:tcPr>
          <w:p w14:paraId="7720BDDE"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1.4</w:t>
            </w:r>
          </w:p>
        </w:tc>
        <w:tc>
          <w:tcPr>
            <w:tcW w:w="2835" w:type="dxa"/>
            <w:hideMark/>
          </w:tcPr>
          <w:p w14:paraId="3E20F711"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SAFETY</w:t>
            </w:r>
          </w:p>
        </w:tc>
        <w:tc>
          <w:tcPr>
            <w:tcW w:w="5521" w:type="dxa"/>
          </w:tcPr>
          <w:p w14:paraId="11B3261D" w14:textId="77777777" w:rsidR="000C7475" w:rsidRDefault="000C7475">
            <w:pPr>
              <w:spacing w:before="120" w:after="120"/>
              <w:rPr>
                <w:rFonts w:ascii="Arial" w:hAnsi="Arial" w:cs="Arial"/>
                <w:b/>
                <w:bCs/>
                <w:sz w:val="16"/>
                <w:szCs w:val="16"/>
                <w:lang w:val="en-GB"/>
              </w:rPr>
            </w:pPr>
          </w:p>
        </w:tc>
      </w:tr>
      <w:tr w:rsidR="000C7475" w14:paraId="064AAEE1" w14:textId="77777777" w:rsidTr="000C7475">
        <w:tc>
          <w:tcPr>
            <w:tcW w:w="704" w:type="dxa"/>
            <w:hideMark/>
          </w:tcPr>
          <w:p w14:paraId="7B898D9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1.4.1</w:t>
            </w:r>
          </w:p>
        </w:tc>
        <w:tc>
          <w:tcPr>
            <w:tcW w:w="2835" w:type="dxa"/>
            <w:hideMark/>
          </w:tcPr>
          <w:p w14:paraId="67094E7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Safety</w:t>
            </w:r>
          </w:p>
        </w:tc>
        <w:tc>
          <w:tcPr>
            <w:tcW w:w="5521" w:type="dxa"/>
            <w:hideMark/>
          </w:tcPr>
          <w:p w14:paraId="6B14140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The Contractor shall keep on the Site a set of the current Construction Site Safety Manual. Attention of the Contractor is drawn about the need to keep one set of the legislation, regulations and/or codes pf practice on the Site.</w:t>
            </w:r>
          </w:p>
          <w:p w14:paraId="7C523B5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Safety precautions for working in sewers, drains and other confined spaces shall comply with the Factories and Industrial Undertakings (Confined Spaces) Regulations. (if any)</w:t>
            </w:r>
          </w:p>
          <w:p w14:paraId="79BB8C4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(3) Divers shall undergo regular medical checks and obtain certificates of fitness. </w:t>
            </w:r>
          </w:p>
          <w:p w14:paraId="2B01CD5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Adequate safety equipment including, as appropriate, safety helmets, goggles, ear protectors, safety belts, safety equipment for working in sewers, drains and confined spaces, equipment for rescue from drowning, fire extinguishers, first aid equipment and other necessary safety equipment shall be available on the Site at all times.</w:t>
            </w:r>
          </w:p>
          <w:p w14:paraId="7F2EA5E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Safety equipment, scaffolds, working platforms, ladders and other means of access, and lighting, signing and guarding equipment shall be inspected and maintained regularly. Lights and signs shall be kept clean and easy to read. Equipment that are damaged, dirty, incorrectly positioned or not in working order shall be repaired or replaced immediately.</w:t>
            </w:r>
          </w:p>
          <w:p w14:paraId="3BA00E2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(6) Posters in both English and Dhivehi to draw attention to safety shall be obtained from the Labour Department and displayed at prominent locations around the Site including site offices, workshops and canteens.</w:t>
            </w:r>
          </w:p>
        </w:tc>
      </w:tr>
      <w:tr w:rsidR="000C7475" w14:paraId="4D99C5BB" w14:textId="77777777" w:rsidTr="000C7475">
        <w:tc>
          <w:tcPr>
            <w:tcW w:w="704" w:type="dxa"/>
            <w:hideMark/>
          </w:tcPr>
          <w:p w14:paraId="7A23ABA0"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1.5</w:t>
            </w:r>
          </w:p>
        </w:tc>
        <w:tc>
          <w:tcPr>
            <w:tcW w:w="2835" w:type="dxa"/>
            <w:hideMark/>
          </w:tcPr>
          <w:p w14:paraId="457C1AAD"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WORK ON ROADS</w:t>
            </w:r>
          </w:p>
        </w:tc>
        <w:tc>
          <w:tcPr>
            <w:tcW w:w="5521" w:type="dxa"/>
          </w:tcPr>
          <w:p w14:paraId="45183AEF" w14:textId="77777777" w:rsidR="000C7475" w:rsidRDefault="000C7475">
            <w:pPr>
              <w:spacing w:before="120" w:after="120"/>
              <w:rPr>
                <w:rFonts w:ascii="Arial" w:hAnsi="Arial" w:cs="Arial"/>
                <w:b/>
                <w:bCs/>
                <w:sz w:val="16"/>
                <w:szCs w:val="16"/>
                <w:lang w:val="en-GB"/>
              </w:rPr>
            </w:pPr>
          </w:p>
        </w:tc>
      </w:tr>
      <w:tr w:rsidR="000C7475" w14:paraId="3920F603" w14:textId="77777777" w:rsidTr="000C7475">
        <w:tc>
          <w:tcPr>
            <w:tcW w:w="704" w:type="dxa"/>
            <w:hideMark/>
          </w:tcPr>
          <w:p w14:paraId="1F4367C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1.5.1</w:t>
            </w:r>
          </w:p>
        </w:tc>
        <w:tc>
          <w:tcPr>
            <w:tcW w:w="2835" w:type="dxa"/>
            <w:hideMark/>
          </w:tcPr>
          <w:p w14:paraId="77F13D1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Approval for temporary traffic arrangements and control</w:t>
            </w:r>
          </w:p>
        </w:tc>
        <w:tc>
          <w:tcPr>
            <w:tcW w:w="5521" w:type="dxa"/>
            <w:hideMark/>
          </w:tcPr>
          <w:p w14:paraId="7CC2A37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In addition to any other requirements stated in the Contract, temporary traffic arrangements shall be in accordance with conditions and restrictions imposed by the relevant authority for Transport and the Commissioner of Police. Temporary lighting, signage, guarding and traffic control arrangements shall be in accordance with conditions and restrictions imposed by the relevant authority. Traffic signs that are not prescribed by the Road Traffic regulation or its subsidiary legislation shall be in accordance with conditions and restrictions imposed by </w:t>
            </w:r>
            <w:proofErr w:type="gramStart"/>
            <w:r>
              <w:rPr>
                <w:rFonts w:ascii="Arial" w:hAnsi="Arial" w:cs="Arial"/>
                <w:bCs/>
                <w:sz w:val="16"/>
                <w:szCs w:val="16"/>
                <w:lang w:val="en-GB"/>
              </w:rPr>
              <w:t>the  relevant</w:t>
            </w:r>
            <w:proofErr w:type="gramEnd"/>
            <w:r>
              <w:rPr>
                <w:rFonts w:ascii="Arial" w:hAnsi="Arial" w:cs="Arial"/>
                <w:bCs/>
                <w:sz w:val="16"/>
                <w:szCs w:val="16"/>
                <w:lang w:val="en-GB"/>
              </w:rPr>
              <w:t xml:space="preserve"> authority for Transport.</w:t>
            </w:r>
          </w:p>
          <w:p w14:paraId="5205873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Contractor shall make all arrangements with and obtain the necessary approvals from the relevant authority for Transport, the Commissioner of Police, and any other relevant authority for temporary traffic arrangements and control.</w:t>
            </w:r>
          </w:p>
        </w:tc>
      </w:tr>
      <w:tr w:rsidR="000C7475" w14:paraId="7B580F50" w14:textId="77777777" w:rsidTr="000C7475">
        <w:tc>
          <w:tcPr>
            <w:tcW w:w="704" w:type="dxa"/>
            <w:hideMark/>
          </w:tcPr>
          <w:p w14:paraId="408AB14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1.5.2</w:t>
            </w:r>
          </w:p>
        </w:tc>
        <w:tc>
          <w:tcPr>
            <w:tcW w:w="2835" w:type="dxa"/>
            <w:hideMark/>
          </w:tcPr>
          <w:p w14:paraId="23C0932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Temporary traffic arrangements and control</w:t>
            </w:r>
          </w:p>
        </w:tc>
        <w:tc>
          <w:tcPr>
            <w:tcW w:w="5521" w:type="dxa"/>
            <w:hideMark/>
          </w:tcPr>
          <w:p w14:paraId="2DD9A07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Temporary traffic diversions and pedestrian routes shall be provided where work in roads or footways obstructs existing vehicular or pedestrian access. The </w:t>
            </w:r>
            <w:proofErr w:type="gramStart"/>
            <w:r>
              <w:rPr>
                <w:rFonts w:ascii="Arial" w:hAnsi="Arial" w:cs="Arial"/>
                <w:bCs/>
                <w:sz w:val="16"/>
                <w:szCs w:val="16"/>
                <w:lang w:val="en-GB"/>
              </w:rPr>
              <w:t>relevant  work</w:t>
            </w:r>
            <w:proofErr w:type="gramEnd"/>
            <w:r>
              <w:rPr>
                <w:rFonts w:ascii="Arial" w:hAnsi="Arial" w:cs="Arial"/>
                <w:bCs/>
                <w:sz w:val="16"/>
                <w:szCs w:val="16"/>
                <w:lang w:val="en-GB"/>
              </w:rPr>
              <w:t xml:space="preserve">  shall  not  commence  until  the  approved temporary traffic arrangements and control have been implemented. </w:t>
            </w:r>
          </w:p>
          <w:p w14:paraId="10ED237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Temporary traffic arrangements and control for work in roads and footways shall comply with the actual requirements in the Maldives.</w:t>
            </w:r>
          </w:p>
          <w:p w14:paraId="74771F5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(3) Temporary traffic light signals shall be </w:t>
            </w:r>
            <w:proofErr w:type="gramStart"/>
            <w:r>
              <w:rPr>
                <w:rFonts w:ascii="Arial" w:hAnsi="Arial" w:cs="Arial"/>
                <w:bCs/>
                <w:sz w:val="16"/>
                <w:szCs w:val="16"/>
                <w:lang w:val="en-GB"/>
              </w:rPr>
              <w:t>of  a</w:t>
            </w:r>
            <w:proofErr w:type="gramEnd"/>
            <w:r>
              <w:rPr>
                <w:rFonts w:ascii="Arial" w:hAnsi="Arial" w:cs="Arial"/>
                <w:bCs/>
                <w:sz w:val="16"/>
                <w:szCs w:val="16"/>
                <w:lang w:val="en-GB"/>
              </w:rPr>
              <w:t xml:space="preserve"> type approved by the designated authority and shall comply with the actual requirements in the Maldives</w:t>
            </w:r>
          </w:p>
          <w:p w14:paraId="18FB326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(4) Temporary traffic signs, including posts, </w:t>
            </w:r>
            <w:proofErr w:type="gramStart"/>
            <w:r>
              <w:rPr>
                <w:rFonts w:ascii="Arial" w:hAnsi="Arial" w:cs="Arial"/>
                <w:bCs/>
                <w:sz w:val="16"/>
                <w:szCs w:val="16"/>
                <w:lang w:val="en-GB"/>
              </w:rPr>
              <w:t>backing  plates</w:t>
            </w:r>
            <w:proofErr w:type="gramEnd"/>
            <w:r>
              <w:rPr>
                <w:rFonts w:ascii="Arial" w:hAnsi="Arial" w:cs="Arial"/>
                <w:bCs/>
                <w:sz w:val="16"/>
                <w:szCs w:val="16"/>
                <w:lang w:val="en-GB"/>
              </w:rPr>
              <w:t xml:space="preserve">  and  faces, shall comply with the requirements for traffic signs contained in Section 11 except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_Ref498605280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b/>
                <w:sz w:val="16"/>
                <w:szCs w:val="16"/>
                <w:lang w:val="en-GB"/>
              </w:rPr>
              <w:t>1.5.3</w:t>
            </w:r>
            <w:r>
              <w:rPr>
                <w:rFonts w:ascii="Arial" w:hAnsi="Arial" w:cs="Arial"/>
                <w:bCs/>
                <w:sz w:val="16"/>
                <w:szCs w:val="16"/>
                <w:lang w:val="en-GB"/>
              </w:rPr>
              <w:fldChar w:fldCharType="end"/>
            </w:r>
          </w:p>
          <w:p w14:paraId="77C8E6B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The thickness of backing plates for temporary traffic signs that will be erected for less than 6 months may be reduced to 1.5 mm. The posts for signs may be constructed of timber or other material provided that in the opinion of the Engineer the traffic signs will be stable and safe.</w:t>
            </w:r>
          </w:p>
          <w:p w14:paraId="7146EF4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lastRenderedPageBreak/>
              <w:t>(6) The Contractor shall design the arrangement of information on sign the faces for temporary traffic directional signs. The details of the background, borders and legends, including letters, numerals, characters and symbols, shall comply with the requirements of the relevant authority for Transport.</w:t>
            </w:r>
          </w:p>
          <w:p w14:paraId="4955CAF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(7) The Contractor shall inspect and regularly maintain the temporary traffic arrangements and control, both day and night. He shall keep the traffic lights, lights and signs clean and easy to read, and shall immediately repair or replace the equipment that is damaged, dirty, incorrectly positioned or not in working order.</w:t>
            </w:r>
          </w:p>
        </w:tc>
      </w:tr>
      <w:tr w:rsidR="000C7475" w14:paraId="22CCAD09" w14:textId="77777777" w:rsidTr="000C7475">
        <w:tc>
          <w:tcPr>
            <w:tcW w:w="704" w:type="dxa"/>
            <w:hideMark/>
          </w:tcPr>
          <w:p w14:paraId="7C5068FE" w14:textId="77777777" w:rsidR="000C7475" w:rsidRDefault="000C7475">
            <w:pPr>
              <w:spacing w:before="120" w:after="120"/>
              <w:rPr>
                <w:rFonts w:ascii="Arial" w:hAnsi="Arial" w:cs="Arial"/>
                <w:sz w:val="16"/>
                <w:szCs w:val="16"/>
                <w:lang w:val="en-GB"/>
              </w:rPr>
            </w:pPr>
            <w:bookmarkStart w:id="5" w:name="_Ref498605280"/>
            <w:r>
              <w:rPr>
                <w:rFonts w:ascii="Arial" w:hAnsi="Arial" w:cs="Arial"/>
                <w:sz w:val="16"/>
                <w:szCs w:val="16"/>
                <w:lang w:val="en-GB"/>
              </w:rPr>
              <w:lastRenderedPageBreak/>
              <w:t>1.5.3</w:t>
            </w:r>
            <w:bookmarkEnd w:id="5"/>
          </w:p>
        </w:tc>
        <w:tc>
          <w:tcPr>
            <w:tcW w:w="2835" w:type="dxa"/>
            <w:hideMark/>
          </w:tcPr>
          <w:p w14:paraId="33D8DF1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Particulars of temporary traffic arrangements and control</w:t>
            </w:r>
          </w:p>
        </w:tc>
        <w:tc>
          <w:tcPr>
            <w:tcW w:w="5521" w:type="dxa"/>
            <w:hideMark/>
          </w:tcPr>
          <w:p w14:paraId="21F286B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following particulars of proposed temporary traffic arrangements and control shall be submitted to the Engineer for approval at least 7 days before the traffic arrangements and control are implemented:</w:t>
            </w:r>
          </w:p>
          <w:p w14:paraId="7025DCE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Details of traffic diversions and pedestrian routes,</w:t>
            </w:r>
          </w:p>
          <w:p w14:paraId="7798C1B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Details of lighting, signage, guarding and traffic control arrangements and equipment, and</w:t>
            </w:r>
          </w:p>
          <w:p w14:paraId="3A4C790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Any conditions or restrictions imposed by the relevant authority for Transport, the Commissioner of Police, or any other relevant authority, including copies of applications, correspondence and approvals.</w:t>
            </w:r>
          </w:p>
        </w:tc>
      </w:tr>
      <w:tr w:rsidR="000C7475" w14:paraId="65B06949" w14:textId="77777777" w:rsidTr="000C7475">
        <w:tc>
          <w:tcPr>
            <w:tcW w:w="704" w:type="dxa"/>
            <w:hideMark/>
          </w:tcPr>
          <w:p w14:paraId="2116E66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1.5.4</w:t>
            </w:r>
          </w:p>
        </w:tc>
        <w:tc>
          <w:tcPr>
            <w:tcW w:w="2835" w:type="dxa"/>
            <w:hideMark/>
          </w:tcPr>
          <w:p w14:paraId="069280E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Use of roads and footways</w:t>
            </w:r>
          </w:p>
        </w:tc>
        <w:tc>
          <w:tcPr>
            <w:tcW w:w="5521" w:type="dxa"/>
            <w:hideMark/>
          </w:tcPr>
          <w:p w14:paraId="3D67ABD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Roads, footways and cycle -tracks on the Site shall be maintained in a clean and passable condition and shall not be used to store materials or park constructional plant or other vehicles, other than those required for immediate use on the Works. The construction plant, materials and temporary works shall be placed with minimum interference with or disturbance to the use of any right of way by the public.</w:t>
            </w:r>
          </w:p>
          <w:p w14:paraId="4D38C22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Measures shall be taken to prevent excavated material, silt or debris from entering drainage systems in roads, footways and cycle -tracks. Entry of water to gullies shall not be obstructed.</w:t>
            </w:r>
          </w:p>
          <w:p w14:paraId="157D4AF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Surfaced roads on the Site and leading to the Site shall not be used by tracked vehicles unless protection against damage is provided.</w:t>
            </w:r>
          </w:p>
          <w:p w14:paraId="02B144F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(4) Construction plant and other vehicles leaving the Site shall be properly cleaned, loaded and covered in such a manner that excavated material, mud or debris is not deposited on roads. Measures to be adopted shall include but not be limited to those specified under clause </w:t>
            </w:r>
            <w:r>
              <w:rPr>
                <w:rFonts w:ascii="Arial" w:hAnsi="Arial" w:cs="Arial"/>
                <w:bCs/>
                <w:sz w:val="16"/>
                <w:szCs w:val="16"/>
                <w:lang w:val="en-GB"/>
              </w:rPr>
              <w:fldChar w:fldCharType="begin"/>
            </w:r>
            <w:r>
              <w:rPr>
                <w:rFonts w:ascii="Arial" w:hAnsi="Arial" w:cs="Arial"/>
                <w:bCs/>
                <w:sz w:val="16"/>
                <w:szCs w:val="16"/>
                <w:lang w:val="en-GB"/>
              </w:rPr>
              <w:instrText xml:space="preserve"> REF _Ref498605637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b/>
                <w:sz w:val="16"/>
                <w:szCs w:val="16"/>
                <w:lang w:val="en-GB"/>
              </w:rPr>
              <w:t>23.4.2</w:t>
            </w:r>
            <w:r>
              <w:rPr>
                <w:rFonts w:ascii="Arial" w:hAnsi="Arial" w:cs="Arial"/>
                <w:bCs/>
                <w:sz w:val="16"/>
                <w:szCs w:val="16"/>
                <w:lang w:val="en-GB"/>
              </w:rPr>
              <w:fldChar w:fldCharType="end"/>
            </w:r>
            <w:r>
              <w:rPr>
                <w:rFonts w:ascii="Arial" w:hAnsi="Arial" w:cs="Arial"/>
                <w:bCs/>
                <w:sz w:val="16"/>
                <w:szCs w:val="16"/>
                <w:lang w:val="en-GB"/>
              </w:rPr>
              <w:t xml:space="preserve"> and clause </w:t>
            </w:r>
            <w:r>
              <w:rPr>
                <w:rFonts w:ascii="Arial" w:hAnsi="Arial" w:cs="Arial"/>
                <w:bCs/>
                <w:sz w:val="16"/>
                <w:szCs w:val="16"/>
                <w:lang w:val="en-GB"/>
              </w:rPr>
              <w:fldChar w:fldCharType="begin"/>
            </w:r>
            <w:r>
              <w:rPr>
                <w:rFonts w:ascii="Arial" w:hAnsi="Arial" w:cs="Arial"/>
                <w:bCs/>
                <w:sz w:val="16"/>
                <w:szCs w:val="16"/>
                <w:lang w:val="en-GB"/>
              </w:rPr>
              <w:instrText xml:space="preserve"> REF _Ref498605703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b/>
                <w:sz w:val="16"/>
                <w:szCs w:val="16"/>
                <w:lang w:val="en-GB"/>
              </w:rPr>
              <w:t>23.5.7</w:t>
            </w:r>
            <w:r>
              <w:rPr>
                <w:rFonts w:ascii="Arial" w:hAnsi="Arial" w:cs="Arial"/>
                <w:bCs/>
                <w:sz w:val="16"/>
                <w:szCs w:val="16"/>
                <w:lang w:val="en-GB"/>
              </w:rPr>
              <w:fldChar w:fldCharType="end"/>
            </w:r>
          </w:p>
        </w:tc>
      </w:tr>
      <w:tr w:rsidR="000C7475" w14:paraId="5D868AE0" w14:textId="77777777" w:rsidTr="000C7475">
        <w:tc>
          <w:tcPr>
            <w:tcW w:w="704" w:type="dxa"/>
            <w:hideMark/>
          </w:tcPr>
          <w:p w14:paraId="3BC40B6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1.5.5</w:t>
            </w:r>
          </w:p>
        </w:tc>
        <w:tc>
          <w:tcPr>
            <w:tcW w:w="2835" w:type="dxa"/>
            <w:hideMark/>
          </w:tcPr>
          <w:p w14:paraId="6AF594B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Work on roads and footways</w:t>
            </w:r>
          </w:p>
        </w:tc>
        <w:tc>
          <w:tcPr>
            <w:tcW w:w="5521" w:type="dxa"/>
            <w:hideMark/>
          </w:tcPr>
          <w:p w14:paraId="6A57938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Work on roads on the Site shall be carried out in sections such that the length of road occupied at any time does not exceed that stated </w:t>
            </w:r>
            <w:proofErr w:type="gramStart"/>
            <w:r>
              <w:rPr>
                <w:rFonts w:ascii="Arial" w:hAnsi="Arial" w:cs="Arial"/>
                <w:bCs/>
                <w:sz w:val="16"/>
                <w:szCs w:val="16"/>
                <w:lang w:val="en-GB"/>
              </w:rPr>
              <w:t>in  the</w:t>
            </w:r>
            <w:proofErr w:type="gramEnd"/>
            <w:r>
              <w:rPr>
                <w:rFonts w:ascii="Arial" w:hAnsi="Arial" w:cs="Arial"/>
                <w:bCs/>
                <w:sz w:val="16"/>
                <w:szCs w:val="16"/>
                <w:lang w:val="en-GB"/>
              </w:rPr>
              <w:t xml:space="preserve"> Contract and the width of road occupied at any time does not exceed the width of one traffic lane unless permitted by the Engineer. Work on each section shall be completed and the road shall be reinstated and opened to traffic before work commences on the next section. Work on any section, including loading and unloading, shall be carried out in such a manner that traffic and utilities on the adjacent road and pedestrian access in the adjacent footway are adequately maintained.</w:t>
            </w:r>
          </w:p>
          <w:p w14:paraId="3CC2F0D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Before excavations are carried out on roads or footways, except in areas covered with paving blocks or tiles, the limits of the area to be reinstated shall be bounded by a continuous saw-cut groove. The groove shall be at least 6 mm wide and at least 50 mm deep. Cutting the groove and breaking out the road or footway shall be carried out in such a manner that the adjacent road or footway, including edges, is not damaged.</w:t>
            </w:r>
          </w:p>
          <w:p w14:paraId="1D9D4EC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Excavated material shall not be stored adjacent to excavations in roads or footways unless permitted by the Engineer.</w:t>
            </w:r>
          </w:p>
          <w:p w14:paraId="36E4F64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Vehicular access across excavations in roads shall be provided with steel covers. The covers shall be designed to BS 449: Part 2 and shall be capable of withstanding the full load of traffic permitted to use the road. The covers shall be secured in position and shall have anti-skid coating so that the skid resistance values of the covers measured in accordance with BS 3262 shall be not less than 45. Sufficient steel covers shall be kept on the Site adjacent to excavations in roads to permit vehicular access across the excavations in case of emergency.   When installed, the steel covers shall be set to be flush with the road surface and shall not result in any noise nuisance by rocking under the action of traffic.</w:t>
            </w:r>
          </w:p>
          <w:p w14:paraId="08C7BEA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(5) Work on roads, footways and cycle -tracks shall be carefully planned to minimize the period of temporary excavation. If the Contractor is unable to </w:t>
            </w:r>
            <w:r>
              <w:rPr>
                <w:rFonts w:ascii="Arial" w:hAnsi="Arial" w:cs="Arial"/>
                <w:bCs/>
                <w:sz w:val="16"/>
                <w:szCs w:val="16"/>
                <w:lang w:val="en-GB"/>
              </w:rPr>
              <w:lastRenderedPageBreak/>
              <w:t>proceed with the works after any excavation is carried out, he shall immediately backfill or temporarily reinstate the excavation.</w:t>
            </w:r>
          </w:p>
          <w:p w14:paraId="71EAF35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(6) In respect of works </w:t>
            </w:r>
            <w:proofErr w:type="gramStart"/>
            <w:r>
              <w:rPr>
                <w:rFonts w:ascii="Arial" w:hAnsi="Arial" w:cs="Arial"/>
                <w:bCs/>
                <w:sz w:val="16"/>
                <w:szCs w:val="16"/>
                <w:lang w:val="en-GB"/>
              </w:rPr>
              <w:t>covered  by</w:t>
            </w:r>
            <w:proofErr w:type="gramEnd"/>
            <w:r>
              <w:rPr>
                <w:rFonts w:ascii="Arial" w:hAnsi="Arial" w:cs="Arial"/>
                <w:bCs/>
                <w:sz w:val="16"/>
                <w:szCs w:val="16"/>
                <w:lang w:val="en-GB"/>
              </w:rPr>
              <w:t xml:space="preserve"> the excavation permits  issued by Lands Department as appropriate where  the Contractor is the Nominated Permittee and the Employer is the Permittee, the Contractor shall comply with all conditions stated in the excavation permits.</w:t>
            </w:r>
          </w:p>
        </w:tc>
      </w:tr>
      <w:tr w:rsidR="000C7475" w14:paraId="06643013" w14:textId="77777777" w:rsidTr="000C7475">
        <w:tc>
          <w:tcPr>
            <w:tcW w:w="704" w:type="dxa"/>
            <w:hideMark/>
          </w:tcPr>
          <w:p w14:paraId="0D8AA2CC" w14:textId="77777777" w:rsidR="000C7475" w:rsidRDefault="000C7475">
            <w:pPr>
              <w:spacing w:before="120" w:after="120"/>
              <w:rPr>
                <w:rFonts w:ascii="Arial" w:hAnsi="Arial" w:cs="Arial"/>
                <w:sz w:val="16"/>
                <w:szCs w:val="16"/>
                <w:lang w:val="en-GB"/>
              </w:rPr>
            </w:pPr>
            <w:bookmarkStart w:id="6" w:name="_Ref499897353"/>
            <w:r>
              <w:rPr>
                <w:rFonts w:ascii="Arial" w:hAnsi="Arial" w:cs="Arial"/>
                <w:sz w:val="16"/>
                <w:szCs w:val="16"/>
                <w:lang w:val="en-GB"/>
              </w:rPr>
              <w:lastRenderedPageBreak/>
              <w:t>1.5.6</w:t>
            </w:r>
            <w:bookmarkEnd w:id="6"/>
          </w:p>
        </w:tc>
        <w:tc>
          <w:tcPr>
            <w:tcW w:w="2835" w:type="dxa"/>
            <w:hideMark/>
          </w:tcPr>
          <w:p w14:paraId="1A94236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Reinstatement of roads and footways</w:t>
            </w:r>
          </w:p>
        </w:tc>
        <w:tc>
          <w:tcPr>
            <w:tcW w:w="5521" w:type="dxa"/>
            <w:hideMark/>
          </w:tcPr>
          <w:p w14:paraId="401F289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Temporary diversions, pedestrian access and lighting, signage, guarding and traffic control equipment shall be removed immediately they are no longer required. Roads, footways and other items affected by temporary traffic arrangements and control shall be reinstated to the condition existing before the work started or to such other condition as may be agreed or instructed by the Engineer.</w:t>
            </w:r>
          </w:p>
        </w:tc>
      </w:tr>
      <w:tr w:rsidR="000C7475" w14:paraId="140445C6" w14:textId="77777777" w:rsidTr="000C7475">
        <w:tc>
          <w:tcPr>
            <w:tcW w:w="704" w:type="dxa"/>
            <w:hideMark/>
          </w:tcPr>
          <w:p w14:paraId="4C9503DF"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1.6</w:t>
            </w:r>
          </w:p>
        </w:tc>
        <w:tc>
          <w:tcPr>
            <w:tcW w:w="2835" w:type="dxa"/>
            <w:hideMark/>
          </w:tcPr>
          <w:p w14:paraId="0BC259FB"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CARE OF THE WORKS</w:t>
            </w:r>
          </w:p>
        </w:tc>
        <w:tc>
          <w:tcPr>
            <w:tcW w:w="5521" w:type="dxa"/>
          </w:tcPr>
          <w:p w14:paraId="3A02AF1A" w14:textId="77777777" w:rsidR="000C7475" w:rsidRDefault="000C7475">
            <w:pPr>
              <w:spacing w:before="120" w:after="120"/>
              <w:rPr>
                <w:rFonts w:ascii="Arial" w:hAnsi="Arial" w:cs="Arial"/>
                <w:b/>
                <w:bCs/>
                <w:sz w:val="16"/>
                <w:szCs w:val="16"/>
                <w:lang w:val="en-GB"/>
              </w:rPr>
            </w:pPr>
          </w:p>
        </w:tc>
      </w:tr>
      <w:tr w:rsidR="000C7475" w14:paraId="2679D47D" w14:textId="77777777" w:rsidTr="000C7475">
        <w:tc>
          <w:tcPr>
            <w:tcW w:w="704" w:type="dxa"/>
            <w:hideMark/>
          </w:tcPr>
          <w:p w14:paraId="02F581CB" w14:textId="77777777" w:rsidR="000C7475" w:rsidRDefault="000C7475">
            <w:pPr>
              <w:spacing w:before="120" w:after="120"/>
              <w:rPr>
                <w:rFonts w:ascii="Arial" w:hAnsi="Arial" w:cs="Arial"/>
                <w:sz w:val="16"/>
                <w:szCs w:val="16"/>
                <w:lang w:val="en-GB"/>
              </w:rPr>
            </w:pPr>
            <w:bookmarkStart w:id="7" w:name="_Ref499897370"/>
            <w:r>
              <w:rPr>
                <w:rFonts w:ascii="Arial" w:hAnsi="Arial" w:cs="Arial"/>
                <w:sz w:val="16"/>
                <w:szCs w:val="16"/>
                <w:lang w:val="en-GB"/>
              </w:rPr>
              <w:t>1.6.1</w:t>
            </w:r>
            <w:bookmarkEnd w:id="7"/>
          </w:p>
        </w:tc>
        <w:tc>
          <w:tcPr>
            <w:tcW w:w="2835" w:type="dxa"/>
            <w:hideMark/>
          </w:tcPr>
          <w:p w14:paraId="1F80F97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Protection from water</w:t>
            </w:r>
          </w:p>
        </w:tc>
        <w:tc>
          <w:tcPr>
            <w:tcW w:w="5521" w:type="dxa"/>
            <w:hideMark/>
          </w:tcPr>
          <w:p w14:paraId="31EE8D2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Unless otherwise permitted by the Engineer, all work shall be carried out, as near as may be practicable in the circumstances, in dry conditions, except where the work is required to be carried out in or with water or other fluids.</w:t>
            </w:r>
          </w:p>
          <w:p w14:paraId="27AA73A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Where necessary and as far as practicable, the Works including materials for use in the Works shall be kept free of water and protected from damage due to water. Temporary drainage, pumping systems or other effective measures approved by the Engineer shall be used. Silt and debris shall be intercepted with traps before water is discharged from the Site.</w:t>
            </w:r>
          </w:p>
          <w:p w14:paraId="5124918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(3) The discharge points of the temporary drainage and pumping systems shall be approved by the Engineer. The Contractor </w:t>
            </w:r>
            <w:proofErr w:type="gramStart"/>
            <w:r>
              <w:rPr>
                <w:rFonts w:ascii="Arial" w:hAnsi="Arial" w:cs="Arial"/>
                <w:bCs/>
                <w:sz w:val="16"/>
                <w:szCs w:val="16"/>
                <w:lang w:val="en-GB"/>
              </w:rPr>
              <w:t>shall  make</w:t>
            </w:r>
            <w:proofErr w:type="gramEnd"/>
            <w:r>
              <w:rPr>
                <w:rFonts w:ascii="Arial" w:hAnsi="Arial" w:cs="Arial"/>
                <w:bCs/>
                <w:sz w:val="16"/>
                <w:szCs w:val="16"/>
                <w:lang w:val="en-GB"/>
              </w:rPr>
              <w:t xml:space="preserve">  all arrangements with and obtain the necessary approvals and inspections from the relevant authorities for discharging water to drains, watercourses or the sea. The relevant work shall not start until the approved arrangements for disposal of the water have been implemented.</w:t>
            </w:r>
          </w:p>
          <w:p w14:paraId="02EF040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Measures shall be taken to prevent flotation of new and existing structures.</w:t>
            </w:r>
          </w:p>
        </w:tc>
      </w:tr>
      <w:tr w:rsidR="000C7475" w14:paraId="3A4CBE2C" w14:textId="77777777" w:rsidTr="000C7475">
        <w:tc>
          <w:tcPr>
            <w:tcW w:w="704" w:type="dxa"/>
            <w:hideMark/>
          </w:tcPr>
          <w:p w14:paraId="2AD97A6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1.6.2</w:t>
            </w:r>
          </w:p>
        </w:tc>
        <w:tc>
          <w:tcPr>
            <w:tcW w:w="2835" w:type="dxa"/>
            <w:hideMark/>
          </w:tcPr>
          <w:p w14:paraId="7438CA3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Protection from weather</w:t>
            </w:r>
          </w:p>
        </w:tc>
        <w:tc>
          <w:tcPr>
            <w:tcW w:w="5521" w:type="dxa"/>
            <w:hideMark/>
          </w:tcPr>
          <w:p w14:paraId="41B22D7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Works shall not be carried out in weather conditions that may adversely affect the works unless protection by methods agreed by the Engineer is provided.</w:t>
            </w:r>
          </w:p>
          <w:p w14:paraId="6B8722B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Permanent works, including materials for permanent works, shall be protected by methods agreed by the Engineer from exposure to weather conditions that may adversely affect the work or materials.</w:t>
            </w:r>
          </w:p>
        </w:tc>
      </w:tr>
      <w:tr w:rsidR="000C7475" w14:paraId="565550C5" w14:textId="77777777" w:rsidTr="000C7475">
        <w:tc>
          <w:tcPr>
            <w:tcW w:w="704" w:type="dxa"/>
            <w:hideMark/>
          </w:tcPr>
          <w:p w14:paraId="2D286E3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1.6.3</w:t>
            </w:r>
          </w:p>
        </w:tc>
        <w:tc>
          <w:tcPr>
            <w:tcW w:w="2835" w:type="dxa"/>
            <w:hideMark/>
          </w:tcPr>
          <w:p w14:paraId="0319BBE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Protection of works</w:t>
            </w:r>
          </w:p>
        </w:tc>
        <w:tc>
          <w:tcPr>
            <w:tcW w:w="5521" w:type="dxa"/>
            <w:hideMark/>
          </w:tcPr>
          <w:p w14:paraId="0D49768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Finished works shall be protected with methods agreed by the Engineer from damage that could arise from the execution of adjacent works. Works shall be carried out in such a manner that works carried out by others, including Government departments, utility undertakings and other contractors, is not damaged.</w:t>
            </w:r>
          </w:p>
        </w:tc>
      </w:tr>
      <w:tr w:rsidR="000C7475" w14:paraId="32A5E513" w14:textId="77777777" w:rsidTr="000C7475">
        <w:tc>
          <w:tcPr>
            <w:tcW w:w="704" w:type="dxa"/>
            <w:hideMark/>
          </w:tcPr>
          <w:p w14:paraId="22086EB9"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1.7</w:t>
            </w:r>
          </w:p>
        </w:tc>
        <w:tc>
          <w:tcPr>
            <w:tcW w:w="2835" w:type="dxa"/>
            <w:hideMark/>
          </w:tcPr>
          <w:p w14:paraId="388C7F9B"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DAMAGE AND INTERFERENCE</w:t>
            </w:r>
          </w:p>
        </w:tc>
        <w:tc>
          <w:tcPr>
            <w:tcW w:w="5521" w:type="dxa"/>
          </w:tcPr>
          <w:p w14:paraId="01083355" w14:textId="77777777" w:rsidR="000C7475" w:rsidRDefault="000C7475">
            <w:pPr>
              <w:spacing w:before="120" w:after="120"/>
              <w:rPr>
                <w:rFonts w:ascii="Arial" w:hAnsi="Arial" w:cs="Arial"/>
                <w:b/>
                <w:bCs/>
                <w:sz w:val="16"/>
                <w:szCs w:val="16"/>
                <w:lang w:val="en-GB"/>
              </w:rPr>
            </w:pPr>
          </w:p>
        </w:tc>
      </w:tr>
      <w:tr w:rsidR="000C7475" w14:paraId="07081E72" w14:textId="77777777" w:rsidTr="000C7475">
        <w:tc>
          <w:tcPr>
            <w:tcW w:w="704" w:type="dxa"/>
            <w:hideMark/>
          </w:tcPr>
          <w:p w14:paraId="2151CF4A" w14:textId="77777777" w:rsidR="000C7475" w:rsidRDefault="000C7475">
            <w:pPr>
              <w:spacing w:before="120" w:after="120"/>
              <w:rPr>
                <w:rFonts w:ascii="Arial" w:hAnsi="Arial" w:cs="Arial"/>
                <w:sz w:val="16"/>
                <w:szCs w:val="16"/>
                <w:lang w:val="en-GB"/>
              </w:rPr>
            </w:pPr>
            <w:bookmarkStart w:id="8" w:name="_Ref498606236"/>
            <w:r>
              <w:rPr>
                <w:rFonts w:ascii="Arial" w:hAnsi="Arial" w:cs="Arial"/>
                <w:sz w:val="16"/>
                <w:szCs w:val="16"/>
                <w:lang w:val="en-GB"/>
              </w:rPr>
              <w:t>1.7.1</w:t>
            </w:r>
            <w:bookmarkEnd w:id="8"/>
          </w:p>
        </w:tc>
        <w:tc>
          <w:tcPr>
            <w:tcW w:w="2835" w:type="dxa"/>
            <w:hideMark/>
          </w:tcPr>
          <w:p w14:paraId="5A8A108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Damage and interference</w:t>
            </w:r>
          </w:p>
        </w:tc>
        <w:tc>
          <w:tcPr>
            <w:tcW w:w="5521" w:type="dxa"/>
            <w:hideMark/>
          </w:tcPr>
          <w:p w14:paraId="7DA7F30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Works shall be carried out in such a manner that, as far as is reasonable and practicable, there is no damage to or interference with the following, other than such damage as is required to enable the execution of the Works:</w:t>
            </w:r>
          </w:p>
          <w:p w14:paraId="2F24152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Utilities;</w:t>
            </w:r>
          </w:p>
          <w:p w14:paraId="164BAA4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Structures, roads including street furniture, or other property;</w:t>
            </w:r>
          </w:p>
          <w:p w14:paraId="6FCFE8A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Public or private vehicular or pedestrian accesses; and</w:t>
            </w:r>
          </w:p>
          <w:p w14:paraId="161CB1A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Trees or graves.</w:t>
            </w:r>
          </w:p>
          <w:p w14:paraId="65D8E21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Contractor shall inform the Engineer as soon as practicable of any item, utility or thing which is not stated in the Contract as requiring diversion, removal or relocation but which the Contractor considers as requiring diversion, removal or relocation to enable the Works to be executed. The Contractor shall not divert, remove or relocate any such item, utility or thing without the prior approval of the Engineer.</w:t>
            </w:r>
          </w:p>
          <w:p w14:paraId="4C662E3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(3) Items which are damaged or interfered with as a result of the works being carried out and items which are diverted, removed or relocated to </w:t>
            </w:r>
            <w:r>
              <w:rPr>
                <w:rFonts w:ascii="Arial" w:hAnsi="Arial" w:cs="Arial"/>
                <w:bCs/>
                <w:sz w:val="16"/>
                <w:szCs w:val="16"/>
                <w:lang w:val="en-GB"/>
              </w:rPr>
              <w:lastRenderedPageBreak/>
              <w:t>enable the works to be carried out, shall be reinstated to the same service level as was existing before the works started or to such other condition as may be agreed or instructed by the Engineer.</w:t>
            </w:r>
          </w:p>
        </w:tc>
      </w:tr>
      <w:tr w:rsidR="000C7475" w14:paraId="702714AB" w14:textId="77777777" w:rsidTr="000C7475">
        <w:tc>
          <w:tcPr>
            <w:tcW w:w="704" w:type="dxa"/>
            <w:hideMark/>
          </w:tcPr>
          <w:p w14:paraId="5D84B7CE" w14:textId="77777777" w:rsidR="000C7475" w:rsidRDefault="000C7475">
            <w:pPr>
              <w:spacing w:before="120" w:after="120"/>
              <w:rPr>
                <w:rFonts w:ascii="Arial" w:hAnsi="Arial" w:cs="Arial"/>
                <w:sz w:val="16"/>
                <w:szCs w:val="16"/>
                <w:lang w:val="en-GB"/>
              </w:rPr>
            </w:pPr>
            <w:bookmarkStart w:id="9" w:name="_Ref499910123"/>
            <w:r>
              <w:rPr>
                <w:rFonts w:ascii="Arial" w:hAnsi="Arial" w:cs="Arial"/>
                <w:sz w:val="16"/>
                <w:szCs w:val="16"/>
                <w:lang w:val="en-GB"/>
              </w:rPr>
              <w:lastRenderedPageBreak/>
              <w:t>1.7.2</w:t>
            </w:r>
            <w:bookmarkEnd w:id="9"/>
          </w:p>
        </w:tc>
        <w:tc>
          <w:tcPr>
            <w:tcW w:w="2835" w:type="dxa"/>
            <w:hideMark/>
          </w:tcPr>
          <w:p w14:paraId="478C431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Utilities</w:t>
            </w:r>
          </w:p>
        </w:tc>
        <w:tc>
          <w:tcPr>
            <w:tcW w:w="5521" w:type="dxa"/>
            <w:hideMark/>
          </w:tcPr>
          <w:p w14:paraId="6AF76AE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The details of existing utilities are given for information only and the accuracy of the details is not guaranteed. The Contractor shall make his own enquiries and shall carefully excavate inspection pits to locate accurately the utilities indicated to him by the utility undertakings.</w:t>
            </w:r>
          </w:p>
          <w:p w14:paraId="30CC0E2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Temporary supports and protection to utilities shall be provided by methods agreed by the Engineer. Permanent supports and protection shall be provided if instructed by the Engineer.</w:t>
            </w:r>
          </w:p>
          <w:p w14:paraId="1F48EFD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The Contractor shall inform the Engineer and the utility undertakings without delay of the following:</w:t>
            </w:r>
          </w:p>
          <w:p w14:paraId="4C2547D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Damage to utilities,</w:t>
            </w:r>
          </w:p>
          <w:p w14:paraId="4D4118C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Leakage of utilities,</w:t>
            </w:r>
          </w:p>
          <w:p w14:paraId="5560942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Discovery of utilities not shown on the Drawings, and</w:t>
            </w:r>
          </w:p>
          <w:p w14:paraId="7520CB1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Diversion, removal, repositioning or re-erection of utilities, which is required to enable the execution of the Works.</w:t>
            </w:r>
          </w:p>
          <w:p w14:paraId="061D697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(4) The Contractor shall take all steps necessary to enable the utility undertakings to proceed in accordance with the programme agreed between the Contractor and the utility undertakings clause </w:t>
            </w:r>
            <w:r>
              <w:rPr>
                <w:rFonts w:ascii="Arial" w:hAnsi="Arial" w:cs="Arial"/>
                <w:bCs/>
                <w:sz w:val="16"/>
                <w:szCs w:val="16"/>
                <w:lang w:val="en-GB"/>
              </w:rPr>
              <w:fldChar w:fldCharType="begin"/>
            </w:r>
            <w:r>
              <w:rPr>
                <w:rFonts w:ascii="Arial" w:hAnsi="Arial" w:cs="Arial"/>
                <w:bCs/>
                <w:sz w:val="16"/>
                <w:szCs w:val="16"/>
                <w:lang w:val="en-GB"/>
              </w:rPr>
              <w:instrText xml:space="preserve"> REF _Ref498604879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b/>
                <w:sz w:val="16"/>
                <w:szCs w:val="16"/>
                <w:lang w:val="en-GB"/>
              </w:rPr>
              <w:t>1.2.1</w:t>
            </w:r>
            <w:r>
              <w:rPr>
                <w:rFonts w:ascii="Arial" w:hAnsi="Arial" w:cs="Arial"/>
                <w:bCs/>
                <w:sz w:val="16"/>
                <w:szCs w:val="16"/>
                <w:lang w:val="en-GB"/>
              </w:rPr>
              <w:fldChar w:fldCharType="end"/>
            </w:r>
            <w:r>
              <w:rPr>
                <w:rFonts w:ascii="Arial" w:hAnsi="Arial" w:cs="Arial"/>
                <w:bCs/>
                <w:sz w:val="16"/>
                <w:szCs w:val="16"/>
                <w:lang w:val="en-GB"/>
              </w:rPr>
              <w:t>. The Contractor shall maintain close liaison with the utility undertakings and shall inform the Engineer of any delays in works by the utility undertakings.</w:t>
            </w:r>
          </w:p>
          <w:p w14:paraId="3164926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Records of existing utilities encountered shall be kept by the Contractor on the Site with a copy provided for the Engineer. The records shall be agreed by the Engineer and shall contain the following details:</w:t>
            </w:r>
          </w:p>
          <w:p w14:paraId="7A50BFB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Location of utility,</w:t>
            </w:r>
          </w:p>
          <w:p w14:paraId="06D7FB4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Date on which utility was encountered,</w:t>
            </w:r>
          </w:p>
          <w:p w14:paraId="26D0330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Nature and size of utility,</w:t>
            </w:r>
          </w:p>
          <w:p w14:paraId="1C436C8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Condition of utility, and</w:t>
            </w:r>
          </w:p>
          <w:p w14:paraId="61A6C1E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Temporary or permanent supports provided.</w:t>
            </w:r>
          </w:p>
          <w:p w14:paraId="556A368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(6) Further to clause </w:t>
            </w:r>
            <w:r>
              <w:rPr>
                <w:rFonts w:ascii="Arial" w:hAnsi="Arial" w:cs="Arial"/>
                <w:bCs/>
                <w:sz w:val="16"/>
                <w:szCs w:val="16"/>
                <w:lang w:val="en-GB"/>
              </w:rPr>
              <w:fldChar w:fldCharType="begin"/>
            </w:r>
            <w:r>
              <w:rPr>
                <w:rFonts w:ascii="Arial" w:hAnsi="Arial" w:cs="Arial"/>
                <w:bCs/>
                <w:sz w:val="16"/>
                <w:szCs w:val="16"/>
                <w:lang w:val="en-GB"/>
              </w:rPr>
              <w:instrText xml:space="preserve"> REF _Ref498606236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b/>
                <w:sz w:val="16"/>
                <w:szCs w:val="16"/>
                <w:lang w:val="en-GB"/>
              </w:rPr>
              <w:t>1.7.1</w:t>
            </w:r>
            <w:r>
              <w:rPr>
                <w:rFonts w:ascii="Arial" w:hAnsi="Arial" w:cs="Arial"/>
                <w:bCs/>
                <w:sz w:val="16"/>
                <w:szCs w:val="16"/>
                <w:lang w:val="en-GB"/>
              </w:rPr>
              <w:fldChar w:fldCharType="end"/>
            </w:r>
            <w:r>
              <w:rPr>
                <w:rFonts w:ascii="Arial" w:hAnsi="Arial" w:cs="Arial"/>
                <w:bCs/>
                <w:sz w:val="16"/>
                <w:szCs w:val="16"/>
                <w:lang w:val="en-GB"/>
              </w:rPr>
              <w:t xml:space="preserve">, the </w:t>
            </w:r>
            <w:proofErr w:type="gramStart"/>
            <w:r>
              <w:rPr>
                <w:rFonts w:ascii="Arial" w:hAnsi="Arial" w:cs="Arial"/>
                <w:bCs/>
                <w:sz w:val="16"/>
                <w:szCs w:val="16"/>
                <w:lang w:val="en-GB"/>
              </w:rPr>
              <w:t>Contractor  shall</w:t>
            </w:r>
            <w:proofErr w:type="gramEnd"/>
            <w:r>
              <w:rPr>
                <w:rFonts w:ascii="Arial" w:hAnsi="Arial" w:cs="Arial"/>
                <w:bCs/>
                <w:sz w:val="16"/>
                <w:szCs w:val="16"/>
                <w:lang w:val="en-GB"/>
              </w:rPr>
              <w:t xml:space="preserve">  submit  for  the Engineer's agreement, at least 14 days before any excavation by mechanical plant, a proposal for investigations to ascertain the nature, location and size of existing utilities by hand-dug inspection pits. Such investigations by inspection pits shall not relieve the Contractor of any of the duties, responsibilities, obligations or liabilities imposed upon him by any of the provisions of the Contract.</w:t>
            </w:r>
          </w:p>
          <w:p w14:paraId="66BAB0E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(7) Unless otherwise agreed by the Engineer in writing, the Contractor shall carry out investigations to locate utilities in accordance with the proposal referred to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_Ref498606236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b/>
                <w:sz w:val="16"/>
                <w:szCs w:val="16"/>
                <w:lang w:val="en-GB"/>
              </w:rPr>
              <w:t>1.7.1</w:t>
            </w:r>
            <w:r>
              <w:rPr>
                <w:rFonts w:ascii="Arial" w:hAnsi="Arial" w:cs="Arial"/>
                <w:bCs/>
                <w:sz w:val="16"/>
                <w:szCs w:val="16"/>
                <w:lang w:val="en-GB"/>
              </w:rPr>
              <w:fldChar w:fldCharType="end"/>
            </w:r>
            <w:r>
              <w:rPr>
                <w:rFonts w:ascii="Arial" w:hAnsi="Arial" w:cs="Arial"/>
                <w:bCs/>
                <w:sz w:val="16"/>
                <w:szCs w:val="16"/>
                <w:lang w:val="en-GB"/>
              </w:rPr>
              <w:t>. The Contractor shall make his own enquiries with the utility undertakings as and when required and should any utility installations including cover tiles be exposed, the respective utility undertakings shall be contacted to determine if all their utilities have been located.  Utility installations including cover tiles shall only be removed by the utility undertakings concerned.</w:t>
            </w:r>
          </w:p>
          <w:p w14:paraId="23229D2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(8) No excavation with mechanical plant shall commence until the nature, location and size of utilities that may be affected by the excavation have been ascertained and the setting-out details have been checked by the Engineer. The </w:t>
            </w:r>
            <w:proofErr w:type="gramStart"/>
            <w:r>
              <w:rPr>
                <w:rFonts w:ascii="Arial" w:hAnsi="Arial" w:cs="Arial"/>
                <w:bCs/>
                <w:sz w:val="16"/>
                <w:szCs w:val="16"/>
                <w:lang w:val="en-GB"/>
              </w:rPr>
              <w:t>nature  includes</w:t>
            </w:r>
            <w:proofErr w:type="gramEnd"/>
            <w:r>
              <w:rPr>
                <w:rFonts w:ascii="Arial" w:hAnsi="Arial" w:cs="Arial"/>
                <w:bCs/>
                <w:sz w:val="16"/>
                <w:szCs w:val="16"/>
                <w:lang w:val="en-GB"/>
              </w:rPr>
              <w:t xml:space="preserve"> the  type of utilities, protective uPVC/GI ducts  or conduits, concrete surround, haunching and the like. The location includes the top/bottom levels, the coordinates of the </w:t>
            </w:r>
            <w:proofErr w:type="spellStart"/>
            <w:r>
              <w:rPr>
                <w:rFonts w:ascii="Arial" w:hAnsi="Arial" w:cs="Arial"/>
                <w:bCs/>
                <w:sz w:val="16"/>
                <w:szCs w:val="16"/>
                <w:lang w:val="en-GB"/>
              </w:rPr>
              <w:t>center</w:t>
            </w:r>
            <w:proofErr w:type="spellEnd"/>
            <w:r>
              <w:rPr>
                <w:rFonts w:ascii="Arial" w:hAnsi="Arial" w:cs="Arial"/>
                <w:bCs/>
                <w:sz w:val="16"/>
                <w:szCs w:val="16"/>
                <w:lang w:val="en-GB"/>
              </w:rPr>
              <w:t>-lines of the utilities and the like.</w:t>
            </w:r>
          </w:p>
          <w:p w14:paraId="01F3192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(9) The Contractor shall provide adequate and experienced site personnel to control the operation of heavy mechanical plant in the proximity of utilities.</w:t>
            </w:r>
          </w:p>
          <w:p w14:paraId="661924B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(10) The Contractor shall make arrangements to avoid </w:t>
            </w:r>
            <w:proofErr w:type="gramStart"/>
            <w:r>
              <w:rPr>
                <w:rFonts w:ascii="Arial" w:hAnsi="Arial" w:cs="Arial"/>
                <w:bCs/>
                <w:sz w:val="16"/>
                <w:szCs w:val="16"/>
                <w:lang w:val="en-GB"/>
              </w:rPr>
              <w:t>any  heavy</w:t>
            </w:r>
            <w:proofErr w:type="gramEnd"/>
            <w:r>
              <w:rPr>
                <w:rFonts w:ascii="Arial" w:hAnsi="Arial" w:cs="Arial"/>
                <w:bCs/>
                <w:sz w:val="16"/>
                <w:szCs w:val="16"/>
                <w:lang w:val="en-GB"/>
              </w:rPr>
              <w:t xml:space="preserve"> mechanical plant or vehicles standing or passing over buried pipe-work in particular those at shallow depths with less than 1 metre overburden cover, especially when the road surface is removed. Unless agreed by the Engineer, the Contractor shall not stockpile any material immediately over or in the vicinity of any pipe-work.</w:t>
            </w:r>
          </w:p>
          <w:p w14:paraId="6DA3679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lastRenderedPageBreak/>
              <w:t xml:space="preserve">(11) Pursuant to clause </w:t>
            </w:r>
            <w:r>
              <w:rPr>
                <w:rFonts w:ascii="Arial" w:hAnsi="Arial" w:cs="Arial"/>
                <w:bCs/>
                <w:sz w:val="16"/>
                <w:szCs w:val="16"/>
                <w:lang w:val="en-GB"/>
              </w:rPr>
              <w:fldChar w:fldCharType="begin"/>
            </w:r>
            <w:r>
              <w:rPr>
                <w:rFonts w:ascii="Arial" w:hAnsi="Arial" w:cs="Arial"/>
                <w:bCs/>
                <w:sz w:val="16"/>
                <w:szCs w:val="16"/>
                <w:lang w:val="en-GB"/>
              </w:rPr>
              <w:instrText xml:space="preserve"> REF _Ref498606236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b/>
                <w:sz w:val="16"/>
                <w:szCs w:val="16"/>
                <w:lang w:val="en-GB"/>
              </w:rPr>
              <w:t>1.7.1</w:t>
            </w:r>
            <w:r>
              <w:rPr>
                <w:rFonts w:ascii="Arial" w:hAnsi="Arial" w:cs="Arial"/>
                <w:bCs/>
                <w:sz w:val="16"/>
                <w:szCs w:val="16"/>
                <w:lang w:val="en-GB"/>
              </w:rPr>
              <w:fldChar w:fldCharType="end"/>
            </w:r>
            <w:r>
              <w:rPr>
                <w:rFonts w:ascii="Arial" w:hAnsi="Arial" w:cs="Arial"/>
                <w:bCs/>
                <w:sz w:val="16"/>
                <w:szCs w:val="16"/>
                <w:lang w:val="en-GB"/>
              </w:rPr>
              <w:t>, the Contractor shall carry out the Works in such a manner to avoid any damage or interference with any concrete blocks or structures attached to the utilities. The Contractor shall ensure that all cable draw-pits, valve-pits and the like are not covered up or removed as a result of his works and are accessible by utility undertakings at any time during the course of the Works for emergency repair.</w:t>
            </w:r>
          </w:p>
          <w:p w14:paraId="30CAD3A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(12) Further to clause </w:t>
            </w:r>
            <w:r>
              <w:rPr>
                <w:rFonts w:ascii="Arial" w:hAnsi="Arial" w:cs="Arial"/>
                <w:bCs/>
                <w:sz w:val="16"/>
                <w:szCs w:val="16"/>
                <w:lang w:val="en-GB"/>
              </w:rPr>
              <w:fldChar w:fldCharType="begin"/>
            </w:r>
            <w:r>
              <w:rPr>
                <w:rFonts w:ascii="Arial" w:hAnsi="Arial" w:cs="Arial"/>
                <w:bCs/>
                <w:sz w:val="16"/>
                <w:szCs w:val="16"/>
                <w:lang w:val="en-GB"/>
              </w:rPr>
              <w:instrText xml:space="preserve"> REF _Ref498606236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b/>
                <w:sz w:val="16"/>
                <w:szCs w:val="16"/>
                <w:lang w:val="en-GB"/>
              </w:rPr>
              <w:t>1.7.1</w:t>
            </w:r>
            <w:r>
              <w:rPr>
                <w:rFonts w:ascii="Arial" w:hAnsi="Arial" w:cs="Arial"/>
                <w:bCs/>
                <w:sz w:val="16"/>
                <w:szCs w:val="16"/>
                <w:lang w:val="en-GB"/>
              </w:rPr>
              <w:fldChar w:fldCharType="end"/>
            </w:r>
            <w:r>
              <w:rPr>
                <w:rFonts w:ascii="Arial" w:hAnsi="Arial" w:cs="Arial"/>
                <w:bCs/>
                <w:sz w:val="16"/>
                <w:szCs w:val="16"/>
                <w:lang w:val="en-GB"/>
              </w:rPr>
              <w:t>, where utility installations are exposed, the Contractor shall liaise with the utility undertakers about the necessary protection for the exposed utilities and provide temporary protective measures and warning signs to prevent damaging the utility installations.</w:t>
            </w:r>
          </w:p>
        </w:tc>
      </w:tr>
      <w:tr w:rsidR="000C7475" w14:paraId="35CC0CCD" w14:textId="77777777" w:rsidTr="000C7475">
        <w:tc>
          <w:tcPr>
            <w:tcW w:w="704" w:type="dxa"/>
            <w:hideMark/>
          </w:tcPr>
          <w:p w14:paraId="2650E44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1.7.3</w:t>
            </w:r>
          </w:p>
        </w:tc>
        <w:tc>
          <w:tcPr>
            <w:tcW w:w="2835" w:type="dxa"/>
            <w:hideMark/>
          </w:tcPr>
          <w:p w14:paraId="0851361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Structures, roads and other property</w:t>
            </w:r>
          </w:p>
        </w:tc>
        <w:tc>
          <w:tcPr>
            <w:tcW w:w="5521" w:type="dxa"/>
            <w:hideMark/>
          </w:tcPr>
          <w:p w14:paraId="2E956EE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Contractor shall immediately inform the Engineer of any damage to structures, roads or other property not required for the execution of the Works.</w:t>
            </w:r>
          </w:p>
        </w:tc>
      </w:tr>
      <w:tr w:rsidR="000C7475" w14:paraId="14A53879" w14:textId="77777777" w:rsidTr="000C7475">
        <w:tc>
          <w:tcPr>
            <w:tcW w:w="704" w:type="dxa"/>
            <w:hideMark/>
          </w:tcPr>
          <w:p w14:paraId="7013E47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1.7.4</w:t>
            </w:r>
          </w:p>
        </w:tc>
        <w:tc>
          <w:tcPr>
            <w:tcW w:w="2835" w:type="dxa"/>
            <w:hideMark/>
          </w:tcPr>
          <w:p w14:paraId="4631B5A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Access</w:t>
            </w:r>
          </w:p>
        </w:tc>
        <w:tc>
          <w:tcPr>
            <w:tcW w:w="5521" w:type="dxa"/>
            <w:hideMark/>
          </w:tcPr>
          <w:p w14:paraId="7C138A1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Alternative access shall be provided if interference with existing public or private vehicular or pedestrian access is necessary to enable the execution of the Works. The arrangements for the alternative access shall be as agreed by the Engineer. The permanent access shall be reinstated as soon as practicable after the works are complete and the alternative access shall be removed as soon as practicable after it is no longer required.</w:t>
            </w:r>
          </w:p>
        </w:tc>
      </w:tr>
      <w:tr w:rsidR="000C7475" w14:paraId="1016D05B" w14:textId="77777777" w:rsidTr="000C7475">
        <w:tc>
          <w:tcPr>
            <w:tcW w:w="704" w:type="dxa"/>
            <w:hideMark/>
          </w:tcPr>
          <w:p w14:paraId="217442B7"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1.8</w:t>
            </w:r>
          </w:p>
        </w:tc>
        <w:tc>
          <w:tcPr>
            <w:tcW w:w="2835" w:type="dxa"/>
            <w:hideMark/>
          </w:tcPr>
          <w:p w14:paraId="04302846"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RECORDS</w:t>
            </w:r>
          </w:p>
        </w:tc>
        <w:tc>
          <w:tcPr>
            <w:tcW w:w="5521" w:type="dxa"/>
          </w:tcPr>
          <w:p w14:paraId="4685A4F9" w14:textId="77777777" w:rsidR="000C7475" w:rsidRDefault="000C7475">
            <w:pPr>
              <w:spacing w:before="120" w:after="120"/>
              <w:rPr>
                <w:rFonts w:ascii="Arial" w:hAnsi="Arial" w:cs="Arial"/>
                <w:b/>
                <w:bCs/>
                <w:sz w:val="16"/>
                <w:szCs w:val="16"/>
                <w:lang w:val="en-GB"/>
              </w:rPr>
            </w:pPr>
          </w:p>
        </w:tc>
      </w:tr>
      <w:tr w:rsidR="000C7475" w14:paraId="3660FEAC" w14:textId="77777777" w:rsidTr="000C7475">
        <w:tc>
          <w:tcPr>
            <w:tcW w:w="704" w:type="dxa"/>
            <w:hideMark/>
          </w:tcPr>
          <w:p w14:paraId="5643FC1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1.8.1</w:t>
            </w:r>
          </w:p>
        </w:tc>
        <w:tc>
          <w:tcPr>
            <w:tcW w:w="2835" w:type="dxa"/>
            <w:hideMark/>
          </w:tcPr>
          <w:p w14:paraId="092BC23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Records of wage rates</w:t>
            </w:r>
          </w:p>
        </w:tc>
        <w:tc>
          <w:tcPr>
            <w:tcW w:w="5521" w:type="dxa"/>
            <w:hideMark/>
          </w:tcPr>
          <w:p w14:paraId="6EC5D3F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average, high and low wage rates for workers of each trade employed on the Site shall be entered on monthly wage return forms provided by the Engineer, and the completed forms returned to the Engineer within 4 days of the start of the succeeding month. For the purpose of completing the returns, actual trades shall be entered as the equivalent trades stated in Table 1.1.</w:t>
            </w:r>
          </w:p>
        </w:tc>
      </w:tr>
      <w:tr w:rsidR="000C7475" w14:paraId="08C8E780" w14:textId="77777777" w:rsidTr="000C7475">
        <w:tc>
          <w:tcPr>
            <w:tcW w:w="704" w:type="dxa"/>
            <w:hideMark/>
          </w:tcPr>
          <w:p w14:paraId="4216EDD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1.8.2</w:t>
            </w:r>
          </w:p>
        </w:tc>
        <w:tc>
          <w:tcPr>
            <w:tcW w:w="2835" w:type="dxa"/>
            <w:hideMark/>
          </w:tcPr>
          <w:p w14:paraId="04AE42E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Records of correspondence</w:t>
            </w:r>
          </w:p>
        </w:tc>
        <w:tc>
          <w:tcPr>
            <w:tcW w:w="5521" w:type="dxa"/>
            <w:hideMark/>
          </w:tcPr>
          <w:p w14:paraId="2C49081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Copies of correspondence relevant to execution of the Works (and not of a confidential nature) received from or despatched to Government departments, utility undertakings and other contractors employed by the Employer shall be submitted to the Engineer for information as soon as </w:t>
            </w:r>
            <w:proofErr w:type="gramStart"/>
            <w:r>
              <w:rPr>
                <w:rFonts w:ascii="Arial" w:hAnsi="Arial" w:cs="Arial"/>
                <w:bCs/>
                <w:sz w:val="16"/>
                <w:szCs w:val="16"/>
                <w:lang w:val="en-GB"/>
              </w:rPr>
              <w:t>possible ,</w:t>
            </w:r>
            <w:proofErr w:type="gramEnd"/>
            <w:r>
              <w:rPr>
                <w:rFonts w:ascii="Arial" w:hAnsi="Arial" w:cs="Arial"/>
                <w:bCs/>
                <w:sz w:val="16"/>
                <w:szCs w:val="16"/>
                <w:lang w:val="en-GB"/>
              </w:rPr>
              <w:t xml:space="preserve"> but in any case not later than 7 days after receipt or despatch.</w:t>
            </w:r>
          </w:p>
        </w:tc>
      </w:tr>
      <w:tr w:rsidR="000C7475" w14:paraId="1D843B87" w14:textId="77777777" w:rsidTr="000C7475">
        <w:tc>
          <w:tcPr>
            <w:tcW w:w="704" w:type="dxa"/>
            <w:hideMark/>
          </w:tcPr>
          <w:p w14:paraId="1E65DE5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1.8.3</w:t>
            </w:r>
          </w:p>
        </w:tc>
        <w:tc>
          <w:tcPr>
            <w:tcW w:w="2835" w:type="dxa"/>
            <w:hideMark/>
          </w:tcPr>
          <w:p w14:paraId="4510467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Records and reports</w:t>
            </w:r>
          </w:p>
        </w:tc>
        <w:tc>
          <w:tcPr>
            <w:tcW w:w="5521" w:type="dxa"/>
            <w:hideMark/>
          </w:tcPr>
          <w:p w14:paraId="1C6D05C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Reports and records, which are to be submitted to the Engineer, shall be in a format agreed by the Engineer. Reports and records shall be signed by the Contractor's agent or by another representative authorised by the Contractor.</w:t>
            </w:r>
          </w:p>
        </w:tc>
      </w:tr>
    </w:tbl>
    <w:p w14:paraId="74EC6A67" w14:textId="77777777" w:rsidR="000C7475" w:rsidRDefault="000C7475" w:rsidP="000C7475">
      <w:pPr>
        <w:rPr>
          <w:lang w:val="en-GB"/>
        </w:rPr>
      </w:pPr>
    </w:p>
    <w:tbl>
      <w:tblPr>
        <w:tblW w:w="0" w:type="auto"/>
        <w:tblLook w:val="04A0" w:firstRow="1" w:lastRow="0" w:firstColumn="1" w:lastColumn="0" w:noHBand="0" w:noVBand="1"/>
      </w:tblPr>
      <w:tblGrid>
        <w:gridCol w:w="9060"/>
      </w:tblGrid>
      <w:tr w:rsidR="000C7475" w14:paraId="1AFF50A5" w14:textId="77777777" w:rsidTr="000C7475">
        <w:tc>
          <w:tcPr>
            <w:tcW w:w="9060" w:type="dxa"/>
            <w:hideMark/>
          </w:tcPr>
          <w:p w14:paraId="2CBAF2BF" w14:textId="77777777" w:rsidR="000C7475" w:rsidRDefault="000C7475">
            <w:pPr>
              <w:spacing w:before="120" w:after="120"/>
              <w:rPr>
                <w:rFonts w:ascii="Arial" w:hAnsi="Arial" w:cs="Arial"/>
                <w:sz w:val="16"/>
                <w:szCs w:val="16"/>
                <w:lang w:val="en-GB"/>
              </w:rPr>
            </w:pPr>
            <w:r>
              <w:rPr>
                <w:rFonts w:ascii="Arial" w:hAnsi="Arial" w:cs="Arial"/>
                <w:spacing w:val="-6"/>
                <w:sz w:val="16"/>
                <w:szCs w:val="16"/>
                <w:lang w:val="en-GB"/>
              </w:rPr>
              <w:t>Table</w:t>
            </w:r>
            <w:r>
              <w:rPr>
                <w:rFonts w:ascii="Arial" w:hAnsi="Arial" w:cs="Arial"/>
                <w:spacing w:val="6"/>
                <w:sz w:val="16"/>
                <w:szCs w:val="16"/>
                <w:lang w:val="en-GB"/>
              </w:rPr>
              <w:t xml:space="preserve"> </w:t>
            </w:r>
            <w:r>
              <w:rPr>
                <w:rFonts w:ascii="Arial" w:hAnsi="Arial" w:cs="Arial"/>
                <w:spacing w:val="-6"/>
                <w:sz w:val="16"/>
                <w:szCs w:val="16"/>
                <w:lang w:val="en-GB"/>
              </w:rPr>
              <w:t>1.1:</w:t>
            </w:r>
            <w:r>
              <w:rPr>
                <w:rFonts w:ascii="Arial" w:hAnsi="Arial" w:cs="Arial"/>
                <w:spacing w:val="-6"/>
                <w:sz w:val="16"/>
                <w:szCs w:val="16"/>
                <w:lang w:val="en-GB"/>
              </w:rPr>
              <w:tab/>
            </w:r>
            <w:r>
              <w:rPr>
                <w:rFonts w:ascii="Arial" w:hAnsi="Arial" w:cs="Arial"/>
                <w:spacing w:val="-2"/>
                <w:sz w:val="16"/>
                <w:szCs w:val="16"/>
                <w:lang w:val="en-GB"/>
              </w:rPr>
              <w:t>Equivalent</w:t>
            </w:r>
            <w:r>
              <w:rPr>
                <w:rFonts w:ascii="Arial" w:hAnsi="Arial" w:cs="Arial"/>
                <w:spacing w:val="33"/>
                <w:sz w:val="16"/>
                <w:szCs w:val="16"/>
                <w:lang w:val="en-GB"/>
              </w:rPr>
              <w:t xml:space="preserve"> </w:t>
            </w:r>
            <w:r>
              <w:rPr>
                <w:rFonts w:ascii="Arial" w:hAnsi="Arial" w:cs="Arial"/>
                <w:spacing w:val="-2"/>
                <w:sz w:val="16"/>
                <w:szCs w:val="16"/>
                <w:lang w:val="en-GB"/>
              </w:rPr>
              <w:t>trades</w:t>
            </w:r>
          </w:p>
        </w:tc>
      </w:tr>
    </w:tbl>
    <w:p w14:paraId="4FC599D0" w14:textId="77777777" w:rsidR="000C7475" w:rsidRDefault="000C7475" w:rsidP="000C7475">
      <w:pPr>
        <w:spacing w:before="80" w:after="80"/>
        <w:jc w:val="both"/>
        <w:rPr>
          <w:rFonts w:ascii="Arial" w:hAnsi="Arial" w:cs="Arial"/>
          <w:color w:val="000000"/>
          <w:sz w:val="16"/>
          <w:szCs w:val="16"/>
          <w:lang w:val="en-GB"/>
        </w:rPr>
      </w:pPr>
    </w:p>
    <w:tbl>
      <w:tblPr>
        <w:tblW w:w="9075" w:type="dxa"/>
        <w:tblInd w:w="-139"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0" w:type="dxa"/>
          <w:right w:w="0" w:type="dxa"/>
        </w:tblCellMar>
        <w:tblLook w:val="01E0" w:firstRow="1" w:lastRow="1" w:firstColumn="1" w:lastColumn="1" w:noHBand="0" w:noVBand="0"/>
      </w:tblPr>
      <w:tblGrid>
        <w:gridCol w:w="2541"/>
        <w:gridCol w:w="6534"/>
      </w:tblGrid>
      <w:tr w:rsidR="000C7475" w14:paraId="74300389" w14:textId="77777777" w:rsidTr="000C7475">
        <w:trPr>
          <w:trHeight w:val="20"/>
        </w:trPr>
        <w:tc>
          <w:tcPr>
            <w:tcW w:w="2540" w:type="dxa"/>
            <w:tcBorders>
              <w:top w:val="single" w:sz="2" w:space="0" w:color="000000"/>
              <w:left w:val="single" w:sz="2" w:space="0" w:color="000000"/>
              <w:bottom w:val="single" w:sz="2" w:space="0" w:color="000000"/>
              <w:right w:val="single" w:sz="2" w:space="0" w:color="000000"/>
            </w:tcBorders>
            <w:vAlign w:val="center"/>
            <w:hideMark/>
          </w:tcPr>
          <w:p w14:paraId="6AAAB287" w14:textId="77777777" w:rsidR="000C7475" w:rsidRDefault="000C7475">
            <w:pPr>
              <w:widowControl w:val="0"/>
              <w:spacing w:before="120" w:after="120"/>
              <w:rPr>
                <w:rFonts w:ascii="Arial" w:hAnsi="Arial" w:cs="Arial"/>
                <w:color w:val="000000"/>
                <w:sz w:val="16"/>
                <w:szCs w:val="16"/>
                <w:lang w:val="en-GB"/>
              </w:rPr>
            </w:pPr>
            <w:r>
              <w:rPr>
                <w:rFonts w:ascii="Arial" w:eastAsia="Calibri" w:hAnsi="Arial" w:cs="Arial"/>
                <w:color w:val="000000"/>
                <w:spacing w:val="-3"/>
                <w:sz w:val="16"/>
                <w:szCs w:val="16"/>
                <w:lang w:val="en-GB"/>
              </w:rPr>
              <w:t>Actual</w:t>
            </w:r>
            <w:r>
              <w:rPr>
                <w:rFonts w:ascii="Arial" w:eastAsia="Calibri" w:hAnsi="Arial" w:cs="Arial"/>
                <w:color w:val="000000"/>
                <w:spacing w:val="22"/>
                <w:sz w:val="16"/>
                <w:szCs w:val="16"/>
                <w:lang w:val="en-GB"/>
              </w:rPr>
              <w:t xml:space="preserve"> </w:t>
            </w:r>
            <w:r>
              <w:rPr>
                <w:rFonts w:ascii="Arial" w:eastAsia="Calibri" w:hAnsi="Arial" w:cs="Arial"/>
                <w:color w:val="000000"/>
                <w:spacing w:val="-3"/>
                <w:sz w:val="16"/>
                <w:szCs w:val="16"/>
                <w:lang w:val="en-GB"/>
              </w:rPr>
              <w:t>trade</w:t>
            </w:r>
          </w:p>
        </w:tc>
        <w:tc>
          <w:tcPr>
            <w:tcW w:w="6533" w:type="dxa"/>
            <w:tcBorders>
              <w:top w:val="single" w:sz="2" w:space="0" w:color="000000"/>
              <w:left w:val="single" w:sz="2" w:space="0" w:color="000000"/>
              <w:bottom w:val="single" w:sz="2" w:space="0" w:color="000000"/>
              <w:right w:val="single" w:sz="2" w:space="0" w:color="000000"/>
            </w:tcBorders>
            <w:vAlign w:val="center"/>
            <w:hideMark/>
          </w:tcPr>
          <w:p w14:paraId="318FC973" w14:textId="77777777" w:rsidR="000C7475" w:rsidRDefault="000C7475">
            <w:pPr>
              <w:widowControl w:val="0"/>
              <w:spacing w:before="120" w:after="120"/>
              <w:ind w:left="142"/>
              <w:rPr>
                <w:rFonts w:ascii="Arial" w:hAnsi="Arial" w:cs="Arial"/>
                <w:color w:val="000000"/>
                <w:sz w:val="16"/>
                <w:szCs w:val="16"/>
                <w:lang w:val="en-GB"/>
              </w:rPr>
            </w:pPr>
            <w:r>
              <w:rPr>
                <w:rFonts w:ascii="Arial" w:eastAsia="Calibri" w:hAnsi="Arial" w:cs="Arial"/>
                <w:color w:val="000000"/>
                <w:spacing w:val="-3"/>
                <w:sz w:val="16"/>
                <w:szCs w:val="16"/>
                <w:lang w:val="en-GB"/>
              </w:rPr>
              <w:t>Equivalent</w:t>
            </w:r>
            <w:r>
              <w:rPr>
                <w:rFonts w:ascii="Arial" w:eastAsia="Calibri" w:hAnsi="Arial" w:cs="Arial"/>
                <w:color w:val="000000"/>
                <w:spacing w:val="29"/>
                <w:sz w:val="16"/>
                <w:szCs w:val="16"/>
                <w:lang w:val="en-GB"/>
              </w:rPr>
              <w:t xml:space="preserve"> </w:t>
            </w:r>
            <w:r>
              <w:rPr>
                <w:rFonts w:ascii="Arial" w:eastAsia="Calibri" w:hAnsi="Arial" w:cs="Arial"/>
                <w:color w:val="000000"/>
                <w:spacing w:val="-3"/>
                <w:sz w:val="16"/>
                <w:szCs w:val="16"/>
                <w:lang w:val="en-GB"/>
              </w:rPr>
              <w:t>trade</w:t>
            </w:r>
          </w:p>
        </w:tc>
      </w:tr>
      <w:tr w:rsidR="000C7475" w14:paraId="1058720E" w14:textId="77777777" w:rsidTr="000C7475">
        <w:trPr>
          <w:trHeight w:val="20"/>
        </w:trPr>
        <w:tc>
          <w:tcPr>
            <w:tcW w:w="2540" w:type="dxa"/>
            <w:tcBorders>
              <w:top w:val="single" w:sz="2" w:space="0" w:color="000000"/>
              <w:left w:val="single" w:sz="2" w:space="0" w:color="000000"/>
              <w:bottom w:val="single" w:sz="2" w:space="0" w:color="000000"/>
              <w:right w:val="single" w:sz="2" w:space="0" w:color="000000"/>
            </w:tcBorders>
            <w:vAlign w:val="center"/>
            <w:hideMark/>
          </w:tcPr>
          <w:p w14:paraId="710498E6" w14:textId="77777777" w:rsidR="000C7475" w:rsidRDefault="000C7475">
            <w:pPr>
              <w:widowControl w:val="0"/>
              <w:spacing w:before="120" w:after="120"/>
              <w:rPr>
                <w:rFonts w:ascii="Arial" w:hAnsi="Arial" w:cs="Arial"/>
                <w:color w:val="000000"/>
                <w:sz w:val="16"/>
                <w:szCs w:val="16"/>
                <w:lang w:val="en-GB"/>
              </w:rPr>
            </w:pPr>
            <w:r>
              <w:rPr>
                <w:rFonts w:ascii="Arial" w:eastAsia="Calibri" w:hAnsi="Arial" w:cs="Arial"/>
                <w:color w:val="000000"/>
                <w:spacing w:val="-2"/>
                <w:sz w:val="16"/>
                <w:szCs w:val="16"/>
                <w:lang w:val="en-GB"/>
              </w:rPr>
              <w:t>Office</w:t>
            </w:r>
            <w:r>
              <w:rPr>
                <w:rFonts w:ascii="Arial" w:eastAsia="Calibri" w:hAnsi="Arial" w:cs="Arial"/>
                <w:color w:val="000000"/>
                <w:spacing w:val="15"/>
                <w:sz w:val="16"/>
                <w:szCs w:val="16"/>
                <w:lang w:val="en-GB"/>
              </w:rPr>
              <w:t xml:space="preserve"> </w:t>
            </w:r>
            <w:r>
              <w:rPr>
                <w:rFonts w:ascii="Arial" w:eastAsia="Calibri" w:hAnsi="Arial" w:cs="Arial"/>
                <w:color w:val="000000"/>
                <w:spacing w:val="-2"/>
                <w:sz w:val="16"/>
                <w:szCs w:val="16"/>
                <w:lang w:val="en-GB"/>
              </w:rPr>
              <w:t>attendant</w:t>
            </w:r>
          </w:p>
        </w:tc>
        <w:tc>
          <w:tcPr>
            <w:tcW w:w="6533" w:type="dxa"/>
            <w:tcBorders>
              <w:top w:val="single" w:sz="2" w:space="0" w:color="000000"/>
              <w:left w:val="single" w:sz="2" w:space="0" w:color="000000"/>
              <w:bottom w:val="single" w:sz="2" w:space="0" w:color="000000"/>
              <w:right w:val="single" w:sz="2" w:space="0" w:color="000000"/>
            </w:tcBorders>
            <w:vAlign w:val="center"/>
            <w:hideMark/>
          </w:tcPr>
          <w:p w14:paraId="586AB2C1" w14:textId="77777777" w:rsidR="000C7475" w:rsidRDefault="000C7475">
            <w:pPr>
              <w:widowControl w:val="0"/>
              <w:spacing w:before="120" w:after="120"/>
              <w:ind w:left="142"/>
              <w:rPr>
                <w:rFonts w:ascii="Arial" w:hAnsi="Arial" w:cs="Arial"/>
                <w:color w:val="000000"/>
                <w:sz w:val="16"/>
                <w:szCs w:val="16"/>
                <w:lang w:val="en-GB"/>
              </w:rPr>
            </w:pPr>
            <w:r>
              <w:rPr>
                <w:rFonts w:ascii="Arial" w:eastAsia="Calibri" w:hAnsi="Arial" w:cs="Arial"/>
                <w:color w:val="000000"/>
                <w:spacing w:val="-4"/>
                <w:sz w:val="16"/>
                <w:szCs w:val="16"/>
                <w:lang w:val="en-GB"/>
              </w:rPr>
              <w:t>Labourer</w:t>
            </w:r>
            <w:r>
              <w:rPr>
                <w:rFonts w:ascii="Arial" w:eastAsia="Calibri" w:hAnsi="Arial" w:cs="Arial"/>
                <w:color w:val="000000"/>
                <w:spacing w:val="36"/>
                <w:sz w:val="16"/>
                <w:szCs w:val="16"/>
                <w:lang w:val="en-GB"/>
              </w:rPr>
              <w:t xml:space="preserve"> </w:t>
            </w:r>
            <w:r>
              <w:rPr>
                <w:rFonts w:ascii="Arial" w:eastAsia="Calibri" w:hAnsi="Arial" w:cs="Arial"/>
                <w:color w:val="000000"/>
                <w:spacing w:val="-4"/>
                <w:sz w:val="16"/>
                <w:szCs w:val="16"/>
                <w:lang w:val="en-GB"/>
              </w:rPr>
              <w:t>(unskilled)</w:t>
            </w:r>
          </w:p>
        </w:tc>
      </w:tr>
      <w:tr w:rsidR="000C7475" w14:paraId="51D2D10B" w14:textId="77777777" w:rsidTr="000C7475">
        <w:trPr>
          <w:trHeight w:val="20"/>
        </w:trPr>
        <w:tc>
          <w:tcPr>
            <w:tcW w:w="2540" w:type="dxa"/>
            <w:tcBorders>
              <w:top w:val="single" w:sz="2" w:space="0" w:color="000000"/>
              <w:left w:val="single" w:sz="2" w:space="0" w:color="000000"/>
              <w:bottom w:val="single" w:sz="2" w:space="0" w:color="000000"/>
              <w:right w:val="single" w:sz="2" w:space="0" w:color="000000"/>
            </w:tcBorders>
            <w:vAlign w:val="center"/>
            <w:hideMark/>
          </w:tcPr>
          <w:p w14:paraId="2C1C31B1" w14:textId="77777777" w:rsidR="000C7475" w:rsidRDefault="000C7475">
            <w:pPr>
              <w:widowControl w:val="0"/>
              <w:spacing w:before="120" w:after="120"/>
              <w:rPr>
                <w:rFonts w:ascii="Arial" w:hAnsi="Arial" w:cs="Arial"/>
                <w:color w:val="000000"/>
                <w:sz w:val="16"/>
                <w:szCs w:val="16"/>
                <w:lang w:val="en-GB"/>
              </w:rPr>
            </w:pPr>
            <w:r>
              <w:rPr>
                <w:rFonts w:ascii="Arial" w:eastAsia="Calibri" w:hAnsi="Arial" w:cs="Arial"/>
                <w:color w:val="000000"/>
                <w:spacing w:val="-2"/>
                <w:sz w:val="16"/>
                <w:szCs w:val="16"/>
                <w:lang w:val="en-GB"/>
              </w:rPr>
              <w:t>Watchman</w:t>
            </w:r>
          </w:p>
        </w:tc>
        <w:tc>
          <w:tcPr>
            <w:tcW w:w="6533" w:type="dxa"/>
            <w:tcBorders>
              <w:top w:val="single" w:sz="2" w:space="0" w:color="000000"/>
              <w:left w:val="single" w:sz="2" w:space="0" w:color="000000"/>
              <w:bottom w:val="single" w:sz="2" w:space="0" w:color="000000"/>
              <w:right w:val="single" w:sz="2" w:space="0" w:color="000000"/>
            </w:tcBorders>
            <w:vAlign w:val="center"/>
            <w:hideMark/>
          </w:tcPr>
          <w:p w14:paraId="50AB2C64" w14:textId="77777777" w:rsidR="000C7475" w:rsidRDefault="000C7475">
            <w:pPr>
              <w:widowControl w:val="0"/>
              <w:spacing w:before="120" w:after="120"/>
              <w:ind w:left="142"/>
              <w:rPr>
                <w:rFonts w:ascii="Arial" w:hAnsi="Arial" w:cs="Arial"/>
                <w:color w:val="000000"/>
                <w:sz w:val="16"/>
                <w:szCs w:val="16"/>
                <w:lang w:val="en-GB"/>
              </w:rPr>
            </w:pPr>
            <w:r>
              <w:rPr>
                <w:rFonts w:ascii="Arial" w:eastAsia="Calibri" w:hAnsi="Arial" w:cs="Arial"/>
                <w:color w:val="000000"/>
                <w:spacing w:val="-4"/>
                <w:sz w:val="16"/>
                <w:szCs w:val="16"/>
                <w:lang w:val="en-GB"/>
              </w:rPr>
              <w:t>Labourer</w:t>
            </w:r>
            <w:r>
              <w:rPr>
                <w:rFonts w:ascii="Arial" w:eastAsia="Calibri" w:hAnsi="Arial" w:cs="Arial"/>
                <w:color w:val="000000"/>
                <w:spacing w:val="36"/>
                <w:sz w:val="16"/>
                <w:szCs w:val="16"/>
                <w:lang w:val="en-GB"/>
              </w:rPr>
              <w:t xml:space="preserve"> </w:t>
            </w:r>
            <w:r>
              <w:rPr>
                <w:rFonts w:ascii="Arial" w:eastAsia="Calibri" w:hAnsi="Arial" w:cs="Arial"/>
                <w:color w:val="000000"/>
                <w:spacing w:val="-4"/>
                <w:sz w:val="16"/>
                <w:szCs w:val="16"/>
                <w:lang w:val="en-GB"/>
              </w:rPr>
              <w:t>(unskilled)</w:t>
            </w:r>
          </w:p>
        </w:tc>
      </w:tr>
      <w:tr w:rsidR="000C7475" w14:paraId="2F753B66" w14:textId="77777777" w:rsidTr="000C7475">
        <w:trPr>
          <w:trHeight w:val="20"/>
        </w:trPr>
        <w:tc>
          <w:tcPr>
            <w:tcW w:w="2540" w:type="dxa"/>
            <w:tcBorders>
              <w:top w:val="single" w:sz="2" w:space="0" w:color="000000"/>
              <w:left w:val="single" w:sz="2" w:space="0" w:color="000000"/>
              <w:bottom w:val="single" w:sz="2" w:space="0" w:color="000000"/>
              <w:right w:val="single" w:sz="2" w:space="0" w:color="000000"/>
            </w:tcBorders>
            <w:vAlign w:val="center"/>
            <w:hideMark/>
          </w:tcPr>
          <w:p w14:paraId="1FAA6F3C" w14:textId="77777777" w:rsidR="000C7475" w:rsidRDefault="000C7475">
            <w:pPr>
              <w:widowControl w:val="0"/>
              <w:spacing w:before="120" w:after="120"/>
              <w:rPr>
                <w:rFonts w:ascii="Arial" w:hAnsi="Arial" w:cs="Arial"/>
                <w:color w:val="000000"/>
                <w:sz w:val="16"/>
                <w:szCs w:val="16"/>
                <w:lang w:val="en-GB"/>
              </w:rPr>
            </w:pPr>
            <w:r>
              <w:rPr>
                <w:rFonts w:ascii="Arial" w:eastAsia="Calibri" w:hAnsi="Arial" w:cs="Arial"/>
                <w:color w:val="000000"/>
                <w:spacing w:val="-5"/>
                <w:sz w:val="16"/>
                <w:szCs w:val="16"/>
                <w:lang w:val="en-GB"/>
              </w:rPr>
              <w:t>Working</w:t>
            </w:r>
            <w:r>
              <w:rPr>
                <w:rFonts w:ascii="Arial" w:eastAsia="Calibri" w:hAnsi="Arial" w:cs="Arial"/>
                <w:color w:val="000000"/>
                <w:spacing w:val="27"/>
                <w:sz w:val="16"/>
                <w:szCs w:val="16"/>
                <w:lang w:val="en-GB"/>
              </w:rPr>
              <w:t xml:space="preserve"> </w:t>
            </w:r>
            <w:r>
              <w:rPr>
                <w:rFonts w:ascii="Arial" w:eastAsia="Calibri" w:hAnsi="Arial" w:cs="Arial"/>
                <w:color w:val="000000"/>
                <w:spacing w:val="-5"/>
                <w:sz w:val="16"/>
                <w:szCs w:val="16"/>
                <w:lang w:val="en-GB"/>
              </w:rPr>
              <w:t>ganger</w:t>
            </w:r>
          </w:p>
        </w:tc>
        <w:tc>
          <w:tcPr>
            <w:tcW w:w="6533" w:type="dxa"/>
            <w:tcBorders>
              <w:top w:val="single" w:sz="2" w:space="0" w:color="000000"/>
              <w:left w:val="single" w:sz="2" w:space="0" w:color="000000"/>
              <w:bottom w:val="single" w:sz="2" w:space="0" w:color="000000"/>
              <w:right w:val="single" w:sz="2" w:space="0" w:color="000000"/>
            </w:tcBorders>
            <w:vAlign w:val="center"/>
            <w:hideMark/>
          </w:tcPr>
          <w:p w14:paraId="687A1B46" w14:textId="77777777" w:rsidR="000C7475" w:rsidRDefault="000C7475">
            <w:pPr>
              <w:widowControl w:val="0"/>
              <w:spacing w:before="120" w:after="120"/>
              <w:ind w:left="142"/>
              <w:rPr>
                <w:rFonts w:ascii="Arial" w:hAnsi="Arial" w:cs="Arial"/>
                <w:color w:val="000000"/>
                <w:sz w:val="16"/>
                <w:szCs w:val="16"/>
                <w:lang w:val="en-GB"/>
              </w:rPr>
            </w:pPr>
            <w:r>
              <w:rPr>
                <w:rFonts w:ascii="Arial" w:eastAsia="Calibri" w:hAnsi="Arial" w:cs="Arial"/>
                <w:color w:val="000000"/>
                <w:spacing w:val="-5"/>
                <w:sz w:val="16"/>
                <w:szCs w:val="16"/>
                <w:lang w:val="en-GB"/>
              </w:rPr>
              <w:t>Ordinary</w:t>
            </w:r>
            <w:r>
              <w:rPr>
                <w:rFonts w:ascii="Arial" w:eastAsia="Calibri" w:hAnsi="Arial" w:cs="Arial"/>
                <w:color w:val="000000"/>
                <w:spacing w:val="8"/>
                <w:sz w:val="16"/>
                <w:szCs w:val="16"/>
                <w:lang w:val="en-GB"/>
              </w:rPr>
              <w:t xml:space="preserve"> </w:t>
            </w:r>
            <w:r>
              <w:rPr>
                <w:rFonts w:ascii="Arial" w:eastAsia="Calibri" w:hAnsi="Arial" w:cs="Arial"/>
                <w:color w:val="000000"/>
                <w:spacing w:val="-5"/>
                <w:sz w:val="16"/>
                <w:szCs w:val="16"/>
                <w:lang w:val="en-GB"/>
              </w:rPr>
              <w:t>worker</w:t>
            </w:r>
            <w:r>
              <w:rPr>
                <w:rFonts w:ascii="Arial" w:eastAsia="Calibri" w:hAnsi="Arial" w:cs="Arial"/>
                <w:color w:val="000000"/>
                <w:spacing w:val="8"/>
                <w:sz w:val="16"/>
                <w:szCs w:val="16"/>
                <w:lang w:val="en-GB"/>
              </w:rPr>
              <w:t xml:space="preserve"> </w:t>
            </w:r>
            <w:r>
              <w:rPr>
                <w:rFonts w:ascii="Arial" w:eastAsia="Calibri" w:hAnsi="Arial" w:cs="Arial"/>
                <w:color w:val="000000"/>
                <w:spacing w:val="-3"/>
                <w:sz w:val="16"/>
                <w:szCs w:val="16"/>
                <w:lang w:val="en-GB"/>
              </w:rPr>
              <w:t>in</w:t>
            </w:r>
            <w:r>
              <w:rPr>
                <w:rFonts w:ascii="Arial" w:eastAsia="Calibri" w:hAnsi="Arial" w:cs="Arial"/>
                <w:color w:val="000000"/>
                <w:spacing w:val="25"/>
                <w:sz w:val="16"/>
                <w:szCs w:val="16"/>
                <w:lang w:val="en-GB"/>
              </w:rPr>
              <w:t xml:space="preserve"> </w:t>
            </w:r>
            <w:r>
              <w:rPr>
                <w:rFonts w:ascii="Arial" w:eastAsia="Calibri" w:hAnsi="Arial" w:cs="Arial"/>
                <w:color w:val="000000"/>
                <w:spacing w:val="-2"/>
                <w:sz w:val="16"/>
                <w:szCs w:val="16"/>
                <w:lang w:val="en-GB"/>
              </w:rPr>
              <w:t>the</w:t>
            </w:r>
            <w:r>
              <w:rPr>
                <w:rFonts w:ascii="Arial" w:eastAsia="Calibri" w:hAnsi="Arial" w:cs="Arial"/>
                <w:color w:val="000000"/>
                <w:spacing w:val="9"/>
                <w:sz w:val="16"/>
                <w:szCs w:val="16"/>
                <w:lang w:val="en-GB"/>
              </w:rPr>
              <w:t xml:space="preserve"> </w:t>
            </w:r>
            <w:r>
              <w:rPr>
                <w:rFonts w:ascii="Arial" w:eastAsia="Calibri" w:hAnsi="Arial" w:cs="Arial"/>
                <w:color w:val="000000"/>
                <w:spacing w:val="-3"/>
                <w:sz w:val="16"/>
                <w:szCs w:val="16"/>
                <w:lang w:val="en-GB"/>
              </w:rPr>
              <w:t>trade</w:t>
            </w:r>
            <w:r>
              <w:rPr>
                <w:rFonts w:ascii="Arial" w:eastAsia="Calibri" w:hAnsi="Arial" w:cs="Arial"/>
                <w:color w:val="000000"/>
                <w:spacing w:val="9"/>
                <w:sz w:val="16"/>
                <w:szCs w:val="16"/>
                <w:lang w:val="en-GB"/>
              </w:rPr>
              <w:t xml:space="preserve"> </w:t>
            </w:r>
            <w:r>
              <w:rPr>
                <w:rFonts w:ascii="Arial" w:eastAsia="Calibri" w:hAnsi="Arial" w:cs="Arial"/>
                <w:color w:val="000000"/>
                <w:spacing w:val="-2"/>
                <w:sz w:val="16"/>
                <w:szCs w:val="16"/>
                <w:lang w:val="en-GB"/>
              </w:rPr>
              <w:t>in</w:t>
            </w:r>
            <w:r>
              <w:rPr>
                <w:rFonts w:ascii="Arial" w:eastAsia="Calibri" w:hAnsi="Arial" w:cs="Arial"/>
                <w:color w:val="000000"/>
                <w:spacing w:val="9"/>
                <w:sz w:val="16"/>
                <w:szCs w:val="16"/>
                <w:lang w:val="en-GB"/>
              </w:rPr>
              <w:t xml:space="preserve"> </w:t>
            </w:r>
            <w:r>
              <w:rPr>
                <w:rFonts w:ascii="Arial" w:eastAsia="Calibri" w:hAnsi="Arial" w:cs="Arial"/>
                <w:color w:val="000000"/>
                <w:spacing w:val="-3"/>
                <w:sz w:val="16"/>
                <w:szCs w:val="16"/>
                <w:lang w:val="en-GB"/>
              </w:rPr>
              <w:t>which</w:t>
            </w:r>
            <w:r>
              <w:rPr>
                <w:rFonts w:ascii="Arial" w:eastAsia="Calibri" w:hAnsi="Arial" w:cs="Arial"/>
                <w:color w:val="000000"/>
                <w:spacing w:val="10"/>
                <w:sz w:val="16"/>
                <w:szCs w:val="16"/>
                <w:lang w:val="en-GB"/>
              </w:rPr>
              <w:t xml:space="preserve"> </w:t>
            </w:r>
            <w:r>
              <w:rPr>
                <w:rFonts w:ascii="Arial" w:eastAsia="Calibri" w:hAnsi="Arial" w:cs="Arial"/>
                <w:color w:val="000000"/>
                <w:spacing w:val="-2"/>
                <w:sz w:val="16"/>
                <w:szCs w:val="16"/>
                <w:lang w:val="en-GB"/>
              </w:rPr>
              <w:t>he</w:t>
            </w:r>
            <w:r>
              <w:rPr>
                <w:rFonts w:ascii="Arial" w:eastAsia="Calibri" w:hAnsi="Arial" w:cs="Arial"/>
                <w:color w:val="000000"/>
                <w:spacing w:val="9"/>
                <w:sz w:val="16"/>
                <w:szCs w:val="16"/>
                <w:lang w:val="en-GB"/>
              </w:rPr>
              <w:t xml:space="preserve"> </w:t>
            </w:r>
            <w:r>
              <w:rPr>
                <w:rFonts w:ascii="Arial" w:eastAsia="Calibri" w:hAnsi="Arial" w:cs="Arial"/>
                <w:color w:val="000000"/>
                <w:spacing w:val="-3"/>
                <w:sz w:val="16"/>
                <w:szCs w:val="16"/>
                <w:lang w:val="en-GB"/>
              </w:rPr>
              <w:t>is</w:t>
            </w:r>
            <w:r>
              <w:rPr>
                <w:rFonts w:ascii="Arial" w:eastAsia="Calibri" w:hAnsi="Arial" w:cs="Arial"/>
                <w:color w:val="000000"/>
                <w:spacing w:val="36"/>
                <w:w w:val="102"/>
                <w:sz w:val="16"/>
                <w:szCs w:val="16"/>
                <w:lang w:val="en-GB"/>
              </w:rPr>
              <w:t xml:space="preserve"> </w:t>
            </w:r>
            <w:r>
              <w:rPr>
                <w:rFonts w:ascii="Arial" w:eastAsia="Calibri" w:hAnsi="Arial" w:cs="Arial"/>
                <w:color w:val="000000"/>
                <w:spacing w:val="-4"/>
                <w:sz w:val="16"/>
                <w:szCs w:val="16"/>
                <w:lang w:val="en-GB"/>
              </w:rPr>
              <w:t>employed</w:t>
            </w:r>
            <w:r>
              <w:rPr>
                <w:rFonts w:ascii="Arial" w:eastAsia="Calibri" w:hAnsi="Arial" w:cs="Arial"/>
                <w:color w:val="000000"/>
                <w:spacing w:val="12"/>
                <w:sz w:val="16"/>
                <w:szCs w:val="16"/>
                <w:lang w:val="en-GB"/>
              </w:rPr>
              <w:t xml:space="preserve"> </w:t>
            </w:r>
            <w:r>
              <w:rPr>
                <w:rFonts w:ascii="Arial" w:eastAsia="Calibri" w:hAnsi="Arial" w:cs="Arial"/>
                <w:color w:val="000000"/>
                <w:spacing w:val="-3"/>
                <w:sz w:val="16"/>
                <w:szCs w:val="16"/>
                <w:lang w:val="en-GB"/>
              </w:rPr>
              <w:t>or,</w:t>
            </w:r>
            <w:r>
              <w:rPr>
                <w:rFonts w:ascii="Arial" w:eastAsia="Calibri" w:hAnsi="Arial" w:cs="Arial"/>
                <w:color w:val="000000"/>
                <w:spacing w:val="13"/>
                <w:sz w:val="16"/>
                <w:szCs w:val="16"/>
                <w:lang w:val="en-GB"/>
              </w:rPr>
              <w:t xml:space="preserve"> </w:t>
            </w:r>
            <w:r>
              <w:rPr>
                <w:rFonts w:ascii="Arial" w:eastAsia="Calibri" w:hAnsi="Arial" w:cs="Arial"/>
                <w:color w:val="000000"/>
                <w:spacing w:val="-2"/>
                <w:sz w:val="16"/>
                <w:szCs w:val="16"/>
                <w:lang w:val="en-GB"/>
              </w:rPr>
              <w:t>if</w:t>
            </w:r>
            <w:r>
              <w:rPr>
                <w:rFonts w:ascii="Arial" w:eastAsia="Calibri" w:hAnsi="Arial" w:cs="Arial"/>
                <w:color w:val="000000"/>
                <w:spacing w:val="12"/>
                <w:sz w:val="16"/>
                <w:szCs w:val="16"/>
                <w:lang w:val="en-GB"/>
              </w:rPr>
              <w:t xml:space="preserve"> </w:t>
            </w:r>
            <w:r>
              <w:rPr>
                <w:rFonts w:ascii="Arial" w:eastAsia="Calibri" w:hAnsi="Arial" w:cs="Arial"/>
                <w:color w:val="000000"/>
                <w:spacing w:val="-3"/>
                <w:sz w:val="16"/>
                <w:szCs w:val="16"/>
                <w:lang w:val="en-GB"/>
              </w:rPr>
              <w:t>the</w:t>
            </w:r>
            <w:r>
              <w:rPr>
                <w:rFonts w:ascii="Arial" w:eastAsia="Calibri" w:hAnsi="Arial" w:cs="Arial"/>
                <w:color w:val="000000"/>
                <w:spacing w:val="13"/>
                <w:sz w:val="16"/>
                <w:szCs w:val="16"/>
                <w:lang w:val="en-GB"/>
              </w:rPr>
              <w:t xml:space="preserve"> </w:t>
            </w:r>
            <w:r>
              <w:rPr>
                <w:rFonts w:ascii="Arial" w:eastAsia="Calibri" w:hAnsi="Arial" w:cs="Arial"/>
                <w:color w:val="000000"/>
                <w:spacing w:val="-4"/>
                <w:sz w:val="16"/>
                <w:szCs w:val="16"/>
                <w:lang w:val="en-GB"/>
              </w:rPr>
              <w:t>trade</w:t>
            </w:r>
            <w:r>
              <w:rPr>
                <w:rFonts w:ascii="Arial" w:eastAsia="Calibri" w:hAnsi="Arial" w:cs="Arial"/>
                <w:color w:val="000000"/>
                <w:spacing w:val="12"/>
                <w:sz w:val="16"/>
                <w:szCs w:val="16"/>
                <w:lang w:val="en-GB"/>
              </w:rPr>
              <w:t xml:space="preserve"> </w:t>
            </w:r>
            <w:r>
              <w:rPr>
                <w:rFonts w:ascii="Arial" w:eastAsia="Calibri" w:hAnsi="Arial" w:cs="Arial"/>
                <w:color w:val="000000"/>
                <w:spacing w:val="-2"/>
                <w:sz w:val="16"/>
                <w:szCs w:val="16"/>
                <w:lang w:val="en-GB"/>
              </w:rPr>
              <w:t>is</w:t>
            </w:r>
            <w:r>
              <w:rPr>
                <w:rFonts w:ascii="Arial" w:eastAsia="Calibri" w:hAnsi="Arial" w:cs="Arial"/>
                <w:color w:val="000000"/>
                <w:spacing w:val="13"/>
                <w:sz w:val="16"/>
                <w:szCs w:val="16"/>
                <w:lang w:val="en-GB"/>
              </w:rPr>
              <w:t xml:space="preserve"> </w:t>
            </w:r>
            <w:r>
              <w:rPr>
                <w:rFonts w:ascii="Arial" w:eastAsia="Calibri" w:hAnsi="Arial" w:cs="Arial"/>
                <w:color w:val="000000"/>
                <w:spacing w:val="-3"/>
                <w:sz w:val="16"/>
                <w:szCs w:val="16"/>
                <w:lang w:val="en-GB"/>
              </w:rPr>
              <w:t>not</w:t>
            </w:r>
            <w:r>
              <w:rPr>
                <w:rFonts w:ascii="Arial" w:eastAsia="Calibri" w:hAnsi="Arial" w:cs="Arial"/>
                <w:color w:val="000000"/>
                <w:spacing w:val="13"/>
                <w:sz w:val="16"/>
                <w:szCs w:val="16"/>
                <w:lang w:val="en-GB"/>
              </w:rPr>
              <w:t xml:space="preserve"> </w:t>
            </w:r>
            <w:r>
              <w:rPr>
                <w:rFonts w:ascii="Arial" w:eastAsia="Calibri" w:hAnsi="Arial" w:cs="Arial"/>
                <w:color w:val="000000"/>
                <w:spacing w:val="-4"/>
                <w:sz w:val="16"/>
                <w:szCs w:val="16"/>
                <w:lang w:val="en-GB"/>
              </w:rPr>
              <w:t>listed,</w:t>
            </w:r>
            <w:r>
              <w:rPr>
                <w:rFonts w:ascii="Arial" w:eastAsia="Calibri" w:hAnsi="Arial" w:cs="Arial"/>
                <w:color w:val="000000"/>
                <w:spacing w:val="12"/>
                <w:sz w:val="16"/>
                <w:szCs w:val="16"/>
                <w:lang w:val="en-GB"/>
              </w:rPr>
              <w:t xml:space="preserve"> </w:t>
            </w:r>
            <w:r>
              <w:rPr>
                <w:rFonts w:ascii="Arial" w:eastAsia="Calibri" w:hAnsi="Arial" w:cs="Arial"/>
                <w:color w:val="000000"/>
                <w:spacing w:val="-4"/>
                <w:sz w:val="16"/>
                <w:szCs w:val="16"/>
                <w:lang w:val="en-GB"/>
              </w:rPr>
              <w:t>lorry</w:t>
            </w:r>
            <w:r>
              <w:rPr>
                <w:rFonts w:ascii="Arial" w:eastAsia="Calibri" w:hAnsi="Arial" w:cs="Arial"/>
                <w:color w:val="000000"/>
                <w:spacing w:val="13"/>
                <w:sz w:val="16"/>
                <w:szCs w:val="16"/>
                <w:lang w:val="en-GB"/>
              </w:rPr>
              <w:t xml:space="preserve"> </w:t>
            </w:r>
            <w:r>
              <w:rPr>
                <w:rFonts w:ascii="Arial" w:eastAsia="Calibri" w:hAnsi="Arial" w:cs="Arial"/>
                <w:color w:val="000000"/>
                <w:spacing w:val="-4"/>
                <w:sz w:val="16"/>
                <w:szCs w:val="16"/>
                <w:lang w:val="en-GB"/>
              </w:rPr>
              <w:t>driver</w:t>
            </w:r>
          </w:p>
        </w:tc>
      </w:tr>
      <w:tr w:rsidR="000C7475" w14:paraId="324C3C21" w14:textId="77777777" w:rsidTr="000C7475">
        <w:trPr>
          <w:trHeight w:val="20"/>
        </w:trPr>
        <w:tc>
          <w:tcPr>
            <w:tcW w:w="2540" w:type="dxa"/>
            <w:tcBorders>
              <w:top w:val="single" w:sz="2" w:space="0" w:color="000000"/>
              <w:left w:val="single" w:sz="2" w:space="0" w:color="000000"/>
              <w:bottom w:val="single" w:sz="2" w:space="0" w:color="000000"/>
              <w:right w:val="single" w:sz="2" w:space="0" w:color="000000"/>
            </w:tcBorders>
            <w:vAlign w:val="center"/>
            <w:hideMark/>
          </w:tcPr>
          <w:p w14:paraId="3F749245" w14:textId="77777777" w:rsidR="000C7475" w:rsidRDefault="000C7475">
            <w:pPr>
              <w:widowControl w:val="0"/>
              <w:spacing w:before="120" w:after="120"/>
              <w:rPr>
                <w:rFonts w:ascii="Arial" w:hAnsi="Arial" w:cs="Arial"/>
                <w:color w:val="000000"/>
                <w:sz w:val="16"/>
                <w:szCs w:val="16"/>
                <w:lang w:val="en-GB"/>
              </w:rPr>
            </w:pPr>
            <w:r>
              <w:rPr>
                <w:rFonts w:ascii="Arial" w:eastAsia="Calibri" w:hAnsi="Arial" w:cs="Arial"/>
                <w:color w:val="000000"/>
                <w:spacing w:val="-3"/>
                <w:sz w:val="16"/>
                <w:szCs w:val="16"/>
                <w:lang w:val="en-GB"/>
              </w:rPr>
              <w:t>Survey</w:t>
            </w:r>
            <w:r>
              <w:rPr>
                <w:rFonts w:ascii="Arial" w:eastAsia="Calibri" w:hAnsi="Arial" w:cs="Arial"/>
                <w:color w:val="000000"/>
                <w:spacing w:val="29"/>
                <w:sz w:val="16"/>
                <w:szCs w:val="16"/>
                <w:lang w:val="en-GB"/>
              </w:rPr>
              <w:t xml:space="preserve"> </w:t>
            </w:r>
            <w:r>
              <w:rPr>
                <w:rFonts w:ascii="Arial" w:eastAsia="Calibri" w:hAnsi="Arial" w:cs="Arial"/>
                <w:color w:val="000000"/>
                <w:spacing w:val="-3"/>
                <w:sz w:val="16"/>
                <w:szCs w:val="16"/>
                <w:lang w:val="en-GB"/>
              </w:rPr>
              <w:t>labourer</w:t>
            </w:r>
          </w:p>
        </w:tc>
        <w:tc>
          <w:tcPr>
            <w:tcW w:w="6533" w:type="dxa"/>
            <w:tcBorders>
              <w:top w:val="single" w:sz="2" w:space="0" w:color="000000"/>
              <w:left w:val="single" w:sz="2" w:space="0" w:color="000000"/>
              <w:bottom w:val="single" w:sz="2" w:space="0" w:color="000000"/>
              <w:right w:val="single" w:sz="2" w:space="0" w:color="000000"/>
            </w:tcBorders>
            <w:vAlign w:val="center"/>
            <w:hideMark/>
          </w:tcPr>
          <w:p w14:paraId="761C2F37" w14:textId="77777777" w:rsidR="000C7475" w:rsidRDefault="000C7475">
            <w:pPr>
              <w:widowControl w:val="0"/>
              <w:spacing w:before="120" w:after="120"/>
              <w:ind w:left="142"/>
              <w:rPr>
                <w:rFonts w:ascii="Arial" w:hAnsi="Arial" w:cs="Arial"/>
                <w:color w:val="000000"/>
                <w:sz w:val="16"/>
                <w:szCs w:val="16"/>
                <w:lang w:val="en-GB"/>
              </w:rPr>
            </w:pPr>
            <w:r>
              <w:rPr>
                <w:rFonts w:ascii="Arial" w:eastAsia="Calibri" w:hAnsi="Arial" w:cs="Arial"/>
                <w:color w:val="000000"/>
                <w:spacing w:val="-2"/>
                <w:sz w:val="16"/>
                <w:szCs w:val="16"/>
                <w:lang w:val="en-GB"/>
              </w:rPr>
              <w:t>Contractor's</w:t>
            </w:r>
            <w:r>
              <w:rPr>
                <w:rFonts w:ascii="Arial" w:eastAsia="Calibri" w:hAnsi="Arial" w:cs="Arial"/>
                <w:color w:val="000000"/>
                <w:spacing w:val="37"/>
                <w:sz w:val="16"/>
                <w:szCs w:val="16"/>
                <w:lang w:val="en-GB"/>
              </w:rPr>
              <w:t xml:space="preserve"> </w:t>
            </w:r>
            <w:r>
              <w:rPr>
                <w:rFonts w:ascii="Arial" w:eastAsia="Calibri" w:hAnsi="Arial" w:cs="Arial"/>
                <w:color w:val="000000"/>
                <w:spacing w:val="-2"/>
                <w:sz w:val="16"/>
                <w:szCs w:val="16"/>
                <w:lang w:val="en-GB"/>
              </w:rPr>
              <w:t>labourer</w:t>
            </w:r>
          </w:p>
        </w:tc>
      </w:tr>
      <w:tr w:rsidR="000C7475" w14:paraId="4C9D5452" w14:textId="77777777" w:rsidTr="000C7475">
        <w:trPr>
          <w:trHeight w:val="20"/>
        </w:trPr>
        <w:tc>
          <w:tcPr>
            <w:tcW w:w="2540" w:type="dxa"/>
            <w:tcBorders>
              <w:top w:val="single" w:sz="2" w:space="0" w:color="000000"/>
              <w:left w:val="single" w:sz="2" w:space="0" w:color="000000"/>
              <w:bottom w:val="single" w:sz="2" w:space="0" w:color="000000"/>
              <w:right w:val="single" w:sz="2" w:space="0" w:color="000000"/>
            </w:tcBorders>
            <w:vAlign w:val="center"/>
            <w:hideMark/>
          </w:tcPr>
          <w:p w14:paraId="31AB8E3D" w14:textId="77777777" w:rsidR="000C7475" w:rsidRDefault="000C7475">
            <w:pPr>
              <w:widowControl w:val="0"/>
              <w:spacing w:before="120" w:after="120"/>
              <w:rPr>
                <w:rFonts w:ascii="Arial" w:hAnsi="Arial" w:cs="Arial"/>
                <w:color w:val="000000"/>
                <w:sz w:val="16"/>
                <w:szCs w:val="16"/>
                <w:lang w:val="en-GB"/>
              </w:rPr>
            </w:pPr>
            <w:r>
              <w:rPr>
                <w:rFonts w:ascii="Arial" w:eastAsia="Calibri" w:hAnsi="Arial" w:cs="Arial"/>
                <w:color w:val="000000"/>
                <w:spacing w:val="-3"/>
                <w:sz w:val="16"/>
                <w:szCs w:val="16"/>
                <w:lang w:val="en-GB"/>
              </w:rPr>
              <w:t>Turf-layer</w:t>
            </w:r>
          </w:p>
        </w:tc>
        <w:tc>
          <w:tcPr>
            <w:tcW w:w="6533" w:type="dxa"/>
            <w:tcBorders>
              <w:top w:val="single" w:sz="2" w:space="0" w:color="000000"/>
              <w:left w:val="single" w:sz="2" w:space="0" w:color="000000"/>
              <w:bottom w:val="single" w:sz="2" w:space="0" w:color="000000"/>
              <w:right w:val="single" w:sz="2" w:space="0" w:color="000000"/>
            </w:tcBorders>
            <w:vAlign w:val="center"/>
            <w:hideMark/>
          </w:tcPr>
          <w:p w14:paraId="1D7C823E" w14:textId="77777777" w:rsidR="000C7475" w:rsidRDefault="000C7475">
            <w:pPr>
              <w:widowControl w:val="0"/>
              <w:spacing w:before="120" w:after="120"/>
              <w:ind w:left="142"/>
              <w:rPr>
                <w:rFonts w:ascii="Arial" w:hAnsi="Arial" w:cs="Arial"/>
                <w:color w:val="000000"/>
                <w:sz w:val="16"/>
                <w:szCs w:val="16"/>
                <w:lang w:val="en-GB"/>
              </w:rPr>
            </w:pPr>
            <w:r>
              <w:rPr>
                <w:rFonts w:ascii="Arial" w:eastAsia="Calibri" w:hAnsi="Arial" w:cs="Arial"/>
                <w:color w:val="000000"/>
                <w:spacing w:val="-2"/>
                <w:sz w:val="16"/>
                <w:szCs w:val="16"/>
                <w:lang w:val="en-GB"/>
              </w:rPr>
              <w:t>Contractor's</w:t>
            </w:r>
            <w:r>
              <w:rPr>
                <w:rFonts w:ascii="Arial" w:eastAsia="Calibri" w:hAnsi="Arial" w:cs="Arial"/>
                <w:color w:val="000000"/>
                <w:spacing w:val="37"/>
                <w:sz w:val="16"/>
                <w:szCs w:val="16"/>
                <w:lang w:val="en-GB"/>
              </w:rPr>
              <w:t xml:space="preserve"> </w:t>
            </w:r>
            <w:r>
              <w:rPr>
                <w:rFonts w:ascii="Arial" w:eastAsia="Calibri" w:hAnsi="Arial" w:cs="Arial"/>
                <w:color w:val="000000"/>
                <w:spacing w:val="-2"/>
                <w:sz w:val="16"/>
                <w:szCs w:val="16"/>
                <w:lang w:val="en-GB"/>
              </w:rPr>
              <w:t>labourer</w:t>
            </w:r>
          </w:p>
        </w:tc>
      </w:tr>
      <w:tr w:rsidR="000C7475" w14:paraId="2FADC03F" w14:textId="77777777" w:rsidTr="000C7475">
        <w:trPr>
          <w:trHeight w:val="20"/>
        </w:trPr>
        <w:tc>
          <w:tcPr>
            <w:tcW w:w="2540" w:type="dxa"/>
            <w:tcBorders>
              <w:top w:val="single" w:sz="2" w:space="0" w:color="000000"/>
              <w:left w:val="single" w:sz="2" w:space="0" w:color="000000"/>
              <w:bottom w:val="single" w:sz="2" w:space="0" w:color="000000"/>
              <w:right w:val="single" w:sz="2" w:space="0" w:color="000000"/>
            </w:tcBorders>
            <w:vAlign w:val="center"/>
            <w:hideMark/>
          </w:tcPr>
          <w:p w14:paraId="4AB8B8C9" w14:textId="77777777" w:rsidR="000C7475" w:rsidRDefault="000C7475">
            <w:pPr>
              <w:widowControl w:val="0"/>
              <w:spacing w:before="120" w:after="120"/>
              <w:rPr>
                <w:rFonts w:ascii="Arial" w:hAnsi="Arial" w:cs="Arial"/>
                <w:color w:val="000000"/>
                <w:sz w:val="16"/>
                <w:szCs w:val="16"/>
                <w:lang w:val="en-GB"/>
              </w:rPr>
            </w:pPr>
            <w:r>
              <w:rPr>
                <w:rFonts w:ascii="Arial" w:eastAsia="Calibri" w:hAnsi="Arial" w:cs="Arial"/>
                <w:color w:val="000000"/>
                <w:spacing w:val="-5"/>
                <w:sz w:val="16"/>
                <w:szCs w:val="16"/>
                <w:lang w:val="en-GB"/>
              </w:rPr>
              <w:t>Bituminous</w:t>
            </w:r>
            <w:r>
              <w:rPr>
                <w:rFonts w:ascii="Arial" w:eastAsia="Calibri" w:hAnsi="Arial" w:cs="Arial"/>
                <w:color w:val="000000"/>
                <w:spacing w:val="-5"/>
                <w:w w:val="102"/>
                <w:sz w:val="16"/>
                <w:szCs w:val="16"/>
                <w:lang w:val="en-GB"/>
              </w:rPr>
              <w:t xml:space="preserve"> </w:t>
            </w:r>
            <w:r>
              <w:rPr>
                <w:rFonts w:ascii="Arial" w:eastAsia="Calibri" w:hAnsi="Arial" w:cs="Arial"/>
                <w:color w:val="000000"/>
                <w:spacing w:val="-4"/>
                <w:sz w:val="16"/>
                <w:szCs w:val="16"/>
                <w:lang w:val="en-GB"/>
              </w:rPr>
              <w:t>material</w:t>
            </w:r>
            <w:r>
              <w:rPr>
                <w:rFonts w:ascii="Arial" w:eastAsia="Calibri" w:hAnsi="Arial" w:cs="Arial"/>
                <w:color w:val="000000"/>
                <w:spacing w:val="39"/>
                <w:sz w:val="16"/>
                <w:szCs w:val="16"/>
                <w:lang w:val="en-GB"/>
              </w:rPr>
              <w:t xml:space="preserve"> </w:t>
            </w:r>
            <w:r>
              <w:rPr>
                <w:rFonts w:ascii="Arial" w:eastAsia="Calibri" w:hAnsi="Arial" w:cs="Arial"/>
                <w:color w:val="000000"/>
                <w:spacing w:val="-4"/>
                <w:sz w:val="16"/>
                <w:szCs w:val="16"/>
                <w:lang w:val="en-GB"/>
              </w:rPr>
              <w:t>layer</w:t>
            </w:r>
          </w:p>
        </w:tc>
        <w:tc>
          <w:tcPr>
            <w:tcW w:w="6533" w:type="dxa"/>
            <w:tcBorders>
              <w:top w:val="single" w:sz="2" w:space="0" w:color="000000"/>
              <w:left w:val="single" w:sz="2" w:space="0" w:color="000000"/>
              <w:bottom w:val="single" w:sz="2" w:space="0" w:color="000000"/>
              <w:right w:val="single" w:sz="2" w:space="0" w:color="000000"/>
            </w:tcBorders>
            <w:vAlign w:val="center"/>
            <w:hideMark/>
          </w:tcPr>
          <w:p w14:paraId="2B95DF8C" w14:textId="77777777" w:rsidR="000C7475" w:rsidRDefault="000C7475">
            <w:pPr>
              <w:widowControl w:val="0"/>
              <w:spacing w:before="120" w:after="120"/>
              <w:ind w:left="142"/>
              <w:rPr>
                <w:rFonts w:ascii="Arial" w:hAnsi="Arial" w:cs="Arial"/>
                <w:color w:val="000000"/>
                <w:sz w:val="16"/>
                <w:szCs w:val="16"/>
                <w:lang w:val="en-GB"/>
              </w:rPr>
            </w:pPr>
            <w:r>
              <w:rPr>
                <w:rFonts w:ascii="Arial" w:eastAsia="Calibri" w:hAnsi="Arial" w:cs="Arial"/>
                <w:color w:val="000000"/>
                <w:spacing w:val="-2"/>
                <w:sz w:val="16"/>
                <w:szCs w:val="16"/>
                <w:lang w:val="en-GB"/>
              </w:rPr>
              <w:t>Contractor's</w:t>
            </w:r>
            <w:r>
              <w:rPr>
                <w:rFonts w:ascii="Arial" w:eastAsia="Calibri" w:hAnsi="Arial" w:cs="Arial"/>
                <w:color w:val="000000"/>
                <w:spacing w:val="37"/>
                <w:sz w:val="16"/>
                <w:szCs w:val="16"/>
                <w:lang w:val="en-GB"/>
              </w:rPr>
              <w:t xml:space="preserve"> </w:t>
            </w:r>
            <w:r>
              <w:rPr>
                <w:rFonts w:ascii="Arial" w:eastAsia="Calibri" w:hAnsi="Arial" w:cs="Arial"/>
                <w:color w:val="000000"/>
                <w:spacing w:val="-2"/>
                <w:sz w:val="16"/>
                <w:szCs w:val="16"/>
                <w:lang w:val="en-GB"/>
              </w:rPr>
              <w:t>labourer</w:t>
            </w:r>
          </w:p>
        </w:tc>
      </w:tr>
      <w:tr w:rsidR="000C7475" w14:paraId="39513AA2" w14:textId="77777777" w:rsidTr="000C7475">
        <w:trPr>
          <w:trHeight w:val="20"/>
        </w:trPr>
        <w:tc>
          <w:tcPr>
            <w:tcW w:w="2540" w:type="dxa"/>
            <w:tcBorders>
              <w:top w:val="single" w:sz="2" w:space="0" w:color="000000"/>
              <w:left w:val="single" w:sz="2" w:space="0" w:color="000000"/>
              <w:bottom w:val="single" w:sz="2" w:space="0" w:color="000000"/>
              <w:right w:val="single" w:sz="2" w:space="0" w:color="000000"/>
            </w:tcBorders>
            <w:vAlign w:val="center"/>
            <w:hideMark/>
          </w:tcPr>
          <w:p w14:paraId="37B5082E" w14:textId="77777777" w:rsidR="000C7475" w:rsidRDefault="000C7475">
            <w:pPr>
              <w:widowControl w:val="0"/>
              <w:spacing w:before="120" w:after="120"/>
              <w:rPr>
                <w:rFonts w:ascii="Arial" w:hAnsi="Arial" w:cs="Arial"/>
                <w:color w:val="000000"/>
                <w:sz w:val="16"/>
                <w:szCs w:val="16"/>
                <w:lang w:val="en-GB"/>
              </w:rPr>
            </w:pPr>
            <w:r>
              <w:rPr>
                <w:rFonts w:ascii="Arial" w:eastAsia="Calibri" w:hAnsi="Arial" w:cs="Arial"/>
                <w:color w:val="000000"/>
                <w:spacing w:val="-3"/>
                <w:sz w:val="16"/>
                <w:szCs w:val="16"/>
                <w:lang w:val="en-GB"/>
              </w:rPr>
              <w:t>Shot-firer</w:t>
            </w:r>
          </w:p>
        </w:tc>
        <w:tc>
          <w:tcPr>
            <w:tcW w:w="6533" w:type="dxa"/>
            <w:tcBorders>
              <w:top w:val="single" w:sz="2" w:space="0" w:color="000000"/>
              <w:left w:val="single" w:sz="2" w:space="0" w:color="000000"/>
              <w:bottom w:val="single" w:sz="2" w:space="0" w:color="000000"/>
              <w:right w:val="single" w:sz="2" w:space="0" w:color="000000"/>
            </w:tcBorders>
            <w:vAlign w:val="center"/>
            <w:hideMark/>
          </w:tcPr>
          <w:p w14:paraId="370797A4" w14:textId="77777777" w:rsidR="000C7475" w:rsidRDefault="000C7475">
            <w:pPr>
              <w:widowControl w:val="0"/>
              <w:spacing w:before="120" w:after="120"/>
              <w:ind w:left="142"/>
              <w:rPr>
                <w:rFonts w:ascii="Arial" w:hAnsi="Arial" w:cs="Arial"/>
                <w:color w:val="000000"/>
                <w:sz w:val="16"/>
                <w:szCs w:val="16"/>
                <w:lang w:val="en-GB"/>
              </w:rPr>
            </w:pPr>
            <w:r>
              <w:rPr>
                <w:rFonts w:ascii="Arial" w:eastAsia="Calibri" w:hAnsi="Arial" w:cs="Arial"/>
                <w:color w:val="000000"/>
                <w:spacing w:val="-1"/>
                <w:sz w:val="16"/>
                <w:szCs w:val="16"/>
                <w:lang w:val="en-GB"/>
              </w:rPr>
              <w:t>Plasterer</w:t>
            </w:r>
          </w:p>
        </w:tc>
      </w:tr>
      <w:tr w:rsidR="000C7475" w14:paraId="4AAE9875" w14:textId="77777777" w:rsidTr="000C7475">
        <w:trPr>
          <w:trHeight w:val="20"/>
        </w:trPr>
        <w:tc>
          <w:tcPr>
            <w:tcW w:w="2540" w:type="dxa"/>
            <w:tcBorders>
              <w:top w:val="single" w:sz="2" w:space="0" w:color="000000"/>
              <w:left w:val="single" w:sz="2" w:space="0" w:color="000000"/>
              <w:bottom w:val="single" w:sz="2" w:space="0" w:color="000000"/>
              <w:right w:val="single" w:sz="2" w:space="0" w:color="000000"/>
            </w:tcBorders>
            <w:vAlign w:val="center"/>
            <w:hideMark/>
          </w:tcPr>
          <w:p w14:paraId="7C431A56" w14:textId="77777777" w:rsidR="000C7475" w:rsidRDefault="000C7475">
            <w:pPr>
              <w:widowControl w:val="0"/>
              <w:spacing w:before="120" w:after="120"/>
              <w:rPr>
                <w:rFonts w:ascii="Arial" w:hAnsi="Arial" w:cs="Arial"/>
                <w:color w:val="000000"/>
                <w:sz w:val="16"/>
                <w:szCs w:val="16"/>
                <w:lang w:val="en-GB"/>
              </w:rPr>
            </w:pPr>
            <w:r>
              <w:rPr>
                <w:rFonts w:ascii="Arial" w:eastAsia="Calibri" w:hAnsi="Arial" w:cs="Arial"/>
                <w:color w:val="000000"/>
                <w:spacing w:val="-1"/>
                <w:sz w:val="16"/>
                <w:szCs w:val="16"/>
                <w:lang w:val="en-GB"/>
              </w:rPr>
              <w:t>Lorry</w:t>
            </w:r>
            <w:r>
              <w:rPr>
                <w:rFonts w:ascii="Arial" w:eastAsia="Calibri" w:hAnsi="Arial" w:cs="Arial"/>
                <w:color w:val="000000"/>
                <w:spacing w:val="27"/>
                <w:sz w:val="16"/>
                <w:szCs w:val="16"/>
                <w:lang w:val="en-GB"/>
              </w:rPr>
              <w:t xml:space="preserve"> </w:t>
            </w:r>
            <w:r>
              <w:rPr>
                <w:rFonts w:ascii="Arial" w:eastAsia="Calibri" w:hAnsi="Arial" w:cs="Arial"/>
                <w:color w:val="000000"/>
                <w:spacing w:val="-1"/>
                <w:sz w:val="16"/>
                <w:szCs w:val="16"/>
                <w:lang w:val="en-GB"/>
              </w:rPr>
              <w:t>checker</w:t>
            </w:r>
          </w:p>
        </w:tc>
        <w:tc>
          <w:tcPr>
            <w:tcW w:w="6533" w:type="dxa"/>
            <w:tcBorders>
              <w:top w:val="single" w:sz="2" w:space="0" w:color="000000"/>
              <w:left w:val="single" w:sz="2" w:space="0" w:color="000000"/>
              <w:bottom w:val="single" w:sz="2" w:space="0" w:color="000000"/>
              <w:right w:val="single" w:sz="2" w:space="0" w:color="000000"/>
            </w:tcBorders>
            <w:vAlign w:val="center"/>
            <w:hideMark/>
          </w:tcPr>
          <w:p w14:paraId="35564C01" w14:textId="77777777" w:rsidR="000C7475" w:rsidRDefault="000C7475">
            <w:pPr>
              <w:widowControl w:val="0"/>
              <w:spacing w:before="120" w:after="120"/>
              <w:ind w:left="142"/>
              <w:rPr>
                <w:rFonts w:ascii="Arial" w:hAnsi="Arial" w:cs="Arial"/>
                <w:color w:val="000000"/>
                <w:sz w:val="16"/>
                <w:szCs w:val="16"/>
                <w:lang w:val="en-GB"/>
              </w:rPr>
            </w:pPr>
            <w:r>
              <w:rPr>
                <w:rFonts w:ascii="Arial" w:eastAsia="Calibri" w:hAnsi="Arial" w:cs="Arial"/>
                <w:color w:val="000000"/>
                <w:spacing w:val="-2"/>
                <w:sz w:val="16"/>
                <w:szCs w:val="16"/>
                <w:lang w:val="en-GB"/>
              </w:rPr>
              <w:t>Labourer</w:t>
            </w:r>
            <w:r>
              <w:rPr>
                <w:rFonts w:ascii="Arial" w:eastAsia="Calibri" w:hAnsi="Arial" w:cs="Arial"/>
                <w:color w:val="000000"/>
                <w:spacing w:val="38"/>
                <w:sz w:val="16"/>
                <w:szCs w:val="16"/>
                <w:lang w:val="en-GB"/>
              </w:rPr>
              <w:t xml:space="preserve"> </w:t>
            </w:r>
            <w:r>
              <w:rPr>
                <w:rFonts w:ascii="Arial" w:eastAsia="Calibri" w:hAnsi="Arial" w:cs="Arial"/>
                <w:color w:val="000000"/>
                <w:spacing w:val="-6"/>
                <w:sz w:val="16"/>
                <w:szCs w:val="16"/>
                <w:lang w:val="en-GB"/>
              </w:rPr>
              <w:t>(unskilled)</w:t>
            </w:r>
          </w:p>
        </w:tc>
      </w:tr>
      <w:tr w:rsidR="000C7475" w14:paraId="3F933E7A" w14:textId="77777777" w:rsidTr="000C7475">
        <w:trPr>
          <w:trHeight w:val="20"/>
        </w:trPr>
        <w:tc>
          <w:tcPr>
            <w:tcW w:w="2540" w:type="dxa"/>
            <w:tcBorders>
              <w:top w:val="single" w:sz="2" w:space="0" w:color="000000"/>
              <w:left w:val="single" w:sz="2" w:space="0" w:color="000000"/>
              <w:bottom w:val="single" w:sz="2" w:space="0" w:color="000000"/>
              <w:right w:val="single" w:sz="2" w:space="0" w:color="000000"/>
            </w:tcBorders>
            <w:vAlign w:val="center"/>
            <w:hideMark/>
          </w:tcPr>
          <w:p w14:paraId="271B8F08" w14:textId="77777777" w:rsidR="000C7475" w:rsidRDefault="000C7475">
            <w:pPr>
              <w:widowControl w:val="0"/>
              <w:spacing w:before="120" w:after="120"/>
              <w:rPr>
                <w:rFonts w:ascii="Arial" w:hAnsi="Arial" w:cs="Arial"/>
                <w:color w:val="000000"/>
                <w:sz w:val="16"/>
                <w:szCs w:val="16"/>
                <w:lang w:val="en-GB"/>
              </w:rPr>
            </w:pPr>
            <w:r>
              <w:rPr>
                <w:rFonts w:ascii="Arial" w:eastAsia="Calibri" w:hAnsi="Arial" w:cs="Arial"/>
                <w:color w:val="000000"/>
                <w:spacing w:val="-4"/>
                <w:sz w:val="16"/>
                <w:szCs w:val="16"/>
                <w:lang w:val="en-GB"/>
              </w:rPr>
              <w:t>Motor</w:t>
            </w:r>
            <w:r>
              <w:rPr>
                <w:rFonts w:ascii="Arial" w:eastAsia="Calibri" w:hAnsi="Arial" w:cs="Arial"/>
                <w:color w:val="000000"/>
                <w:spacing w:val="19"/>
                <w:sz w:val="16"/>
                <w:szCs w:val="16"/>
                <w:lang w:val="en-GB"/>
              </w:rPr>
              <w:t xml:space="preserve"> </w:t>
            </w:r>
            <w:r>
              <w:rPr>
                <w:rFonts w:ascii="Arial" w:eastAsia="Calibri" w:hAnsi="Arial" w:cs="Arial"/>
                <w:color w:val="000000"/>
                <w:spacing w:val="-4"/>
                <w:sz w:val="16"/>
                <w:szCs w:val="16"/>
                <w:lang w:val="en-GB"/>
              </w:rPr>
              <w:t>driver</w:t>
            </w:r>
            <w:r>
              <w:rPr>
                <w:rFonts w:ascii="Arial" w:eastAsia="Calibri" w:hAnsi="Arial" w:cs="Arial"/>
                <w:color w:val="000000"/>
                <w:spacing w:val="20"/>
                <w:sz w:val="16"/>
                <w:szCs w:val="16"/>
                <w:lang w:val="en-GB"/>
              </w:rPr>
              <w:t xml:space="preserve"> </w:t>
            </w:r>
            <w:r>
              <w:rPr>
                <w:rFonts w:ascii="Arial" w:eastAsia="Calibri" w:hAnsi="Arial" w:cs="Arial"/>
                <w:color w:val="000000"/>
                <w:spacing w:val="-2"/>
                <w:sz w:val="16"/>
                <w:szCs w:val="16"/>
                <w:lang w:val="en-GB"/>
              </w:rPr>
              <w:t>(car/van)</w:t>
            </w:r>
          </w:p>
        </w:tc>
        <w:tc>
          <w:tcPr>
            <w:tcW w:w="6533" w:type="dxa"/>
            <w:tcBorders>
              <w:top w:val="single" w:sz="2" w:space="0" w:color="000000"/>
              <w:left w:val="single" w:sz="2" w:space="0" w:color="000000"/>
              <w:bottom w:val="single" w:sz="2" w:space="0" w:color="000000"/>
              <w:right w:val="single" w:sz="2" w:space="0" w:color="000000"/>
            </w:tcBorders>
            <w:vAlign w:val="center"/>
            <w:hideMark/>
          </w:tcPr>
          <w:p w14:paraId="674AE72B" w14:textId="77777777" w:rsidR="000C7475" w:rsidRDefault="000C7475">
            <w:pPr>
              <w:widowControl w:val="0"/>
              <w:spacing w:before="120" w:after="120"/>
              <w:ind w:left="142"/>
              <w:rPr>
                <w:rFonts w:ascii="Arial" w:hAnsi="Arial" w:cs="Arial"/>
                <w:color w:val="000000"/>
                <w:sz w:val="16"/>
                <w:szCs w:val="16"/>
                <w:lang w:val="en-GB"/>
              </w:rPr>
            </w:pPr>
            <w:r>
              <w:rPr>
                <w:rFonts w:ascii="Arial" w:eastAsia="Calibri" w:hAnsi="Arial" w:cs="Arial"/>
                <w:color w:val="000000"/>
                <w:spacing w:val="-4"/>
                <w:sz w:val="16"/>
                <w:szCs w:val="16"/>
                <w:lang w:val="en-GB"/>
              </w:rPr>
              <w:t>Truck</w:t>
            </w:r>
            <w:r>
              <w:rPr>
                <w:rFonts w:ascii="Arial" w:eastAsia="Calibri" w:hAnsi="Arial" w:cs="Arial"/>
                <w:color w:val="000000"/>
                <w:spacing w:val="22"/>
                <w:sz w:val="16"/>
                <w:szCs w:val="16"/>
                <w:lang w:val="en-GB"/>
              </w:rPr>
              <w:t xml:space="preserve"> </w:t>
            </w:r>
            <w:r>
              <w:rPr>
                <w:rFonts w:ascii="Arial" w:eastAsia="Calibri" w:hAnsi="Arial" w:cs="Arial"/>
                <w:color w:val="000000"/>
                <w:spacing w:val="-4"/>
                <w:sz w:val="16"/>
                <w:szCs w:val="16"/>
                <w:lang w:val="en-GB"/>
              </w:rPr>
              <w:t>driver</w:t>
            </w:r>
          </w:p>
        </w:tc>
      </w:tr>
      <w:tr w:rsidR="000C7475" w14:paraId="62C10199" w14:textId="77777777" w:rsidTr="000C7475">
        <w:trPr>
          <w:trHeight w:val="20"/>
        </w:trPr>
        <w:tc>
          <w:tcPr>
            <w:tcW w:w="2540" w:type="dxa"/>
            <w:tcBorders>
              <w:top w:val="single" w:sz="2" w:space="0" w:color="000000"/>
              <w:left w:val="single" w:sz="2" w:space="0" w:color="000000"/>
              <w:bottom w:val="single" w:sz="2" w:space="0" w:color="000000"/>
              <w:right w:val="single" w:sz="2" w:space="0" w:color="000000"/>
            </w:tcBorders>
            <w:vAlign w:val="center"/>
            <w:hideMark/>
          </w:tcPr>
          <w:p w14:paraId="0ED0B0B4" w14:textId="77777777" w:rsidR="000C7475" w:rsidRDefault="000C7475">
            <w:pPr>
              <w:widowControl w:val="0"/>
              <w:spacing w:before="120" w:after="120"/>
              <w:rPr>
                <w:rFonts w:ascii="Arial" w:hAnsi="Arial" w:cs="Arial"/>
                <w:color w:val="000000"/>
                <w:sz w:val="16"/>
                <w:szCs w:val="16"/>
                <w:lang w:val="en-GB"/>
              </w:rPr>
            </w:pPr>
            <w:r>
              <w:rPr>
                <w:rFonts w:ascii="Arial" w:eastAsia="Calibri" w:hAnsi="Arial" w:cs="Arial"/>
                <w:color w:val="000000"/>
                <w:spacing w:val="-3"/>
                <w:sz w:val="16"/>
                <w:szCs w:val="16"/>
                <w:lang w:val="en-GB"/>
              </w:rPr>
              <w:lastRenderedPageBreak/>
              <w:t>Survey</w:t>
            </w:r>
            <w:r>
              <w:rPr>
                <w:rFonts w:ascii="Arial" w:eastAsia="Calibri" w:hAnsi="Arial" w:cs="Arial"/>
                <w:color w:val="000000"/>
                <w:spacing w:val="27"/>
                <w:sz w:val="16"/>
                <w:szCs w:val="16"/>
                <w:lang w:val="en-GB"/>
              </w:rPr>
              <w:t xml:space="preserve"> </w:t>
            </w:r>
            <w:r>
              <w:rPr>
                <w:rFonts w:ascii="Arial" w:eastAsia="Calibri" w:hAnsi="Arial" w:cs="Arial"/>
                <w:color w:val="000000"/>
                <w:spacing w:val="-3"/>
                <w:sz w:val="16"/>
                <w:szCs w:val="16"/>
                <w:lang w:val="en-GB"/>
              </w:rPr>
              <w:t>leveller</w:t>
            </w:r>
          </w:p>
        </w:tc>
        <w:tc>
          <w:tcPr>
            <w:tcW w:w="6533" w:type="dxa"/>
            <w:tcBorders>
              <w:top w:val="single" w:sz="2" w:space="0" w:color="000000"/>
              <w:left w:val="single" w:sz="2" w:space="0" w:color="000000"/>
              <w:bottom w:val="single" w:sz="2" w:space="0" w:color="000000"/>
              <w:right w:val="single" w:sz="2" w:space="0" w:color="000000"/>
            </w:tcBorders>
            <w:vAlign w:val="center"/>
            <w:hideMark/>
          </w:tcPr>
          <w:p w14:paraId="7717AFD2" w14:textId="77777777" w:rsidR="000C7475" w:rsidRDefault="000C7475">
            <w:pPr>
              <w:widowControl w:val="0"/>
              <w:spacing w:before="120" w:after="120"/>
              <w:ind w:left="142"/>
              <w:rPr>
                <w:rFonts w:ascii="Arial" w:hAnsi="Arial" w:cs="Arial"/>
                <w:color w:val="000000"/>
                <w:sz w:val="16"/>
                <w:szCs w:val="16"/>
                <w:lang w:val="en-GB"/>
              </w:rPr>
            </w:pPr>
            <w:r>
              <w:rPr>
                <w:rFonts w:ascii="Arial" w:eastAsia="Calibri" w:hAnsi="Arial" w:cs="Arial"/>
                <w:color w:val="000000"/>
                <w:spacing w:val="-4"/>
                <w:sz w:val="16"/>
                <w:szCs w:val="16"/>
                <w:lang w:val="en-GB"/>
              </w:rPr>
              <w:t>Plumber</w:t>
            </w:r>
          </w:p>
        </w:tc>
      </w:tr>
      <w:tr w:rsidR="000C7475" w14:paraId="30B3F430" w14:textId="77777777" w:rsidTr="000C7475">
        <w:trPr>
          <w:trHeight w:val="20"/>
        </w:trPr>
        <w:tc>
          <w:tcPr>
            <w:tcW w:w="2540" w:type="dxa"/>
            <w:tcBorders>
              <w:top w:val="single" w:sz="2" w:space="0" w:color="000000"/>
              <w:left w:val="single" w:sz="2" w:space="0" w:color="000000"/>
              <w:bottom w:val="single" w:sz="2" w:space="0" w:color="000000"/>
              <w:right w:val="single" w:sz="2" w:space="0" w:color="000000"/>
            </w:tcBorders>
            <w:vAlign w:val="center"/>
            <w:hideMark/>
          </w:tcPr>
          <w:p w14:paraId="21674398" w14:textId="77777777" w:rsidR="000C7475" w:rsidRDefault="000C7475">
            <w:pPr>
              <w:widowControl w:val="0"/>
              <w:spacing w:before="120" w:after="120"/>
              <w:rPr>
                <w:rFonts w:ascii="Arial" w:hAnsi="Arial" w:cs="Arial"/>
                <w:color w:val="000000"/>
                <w:sz w:val="16"/>
                <w:szCs w:val="16"/>
                <w:lang w:val="en-GB"/>
              </w:rPr>
            </w:pPr>
            <w:r>
              <w:rPr>
                <w:rFonts w:ascii="Arial" w:eastAsia="Calibri" w:hAnsi="Arial" w:cs="Arial"/>
                <w:color w:val="000000"/>
                <w:spacing w:val="-6"/>
                <w:sz w:val="16"/>
                <w:szCs w:val="16"/>
                <w:lang w:val="en-GB"/>
              </w:rPr>
              <w:t>Welder</w:t>
            </w:r>
          </w:p>
        </w:tc>
        <w:tc>
          <w:tcPr>
            <w:tcW w:w="6533" w:type="dxa"/>
            <w:tcBorders>
              <w:top w:val="single" w:sz="2" w:space="0" w:color="000000"/>
              <w:left w:val="single" w:sz="2" w:space="0" w:color="000000"/>
              <w:bottom w:val="single" w:sz="2" w:space="0" w:color="000000"/>
              <w:right w:val="single" w:sz="2" w:space="0" w:color="000000"/>
            </w:tcBorders>
            <w:vAlign w:val="center"/>
            <w:hideMark/>
          </w:tcPr>
          <w:p w14:paraId="1198DF1C" w14:textId="77777777" w:rsidR="000C7475" w:rsidRDefault="000C7475">
            <w:pPr>
              <w:widowControl w:val="0"/>
              <w:spacing w:before="120" w:after="120"/>
              <w:ind w:left="142"/>
              <w:rPr>
                <w:rFonts w:ascii="Arial" w:hAnsi="Arial" w:cs="Arial"/>
                <w:color w:val="000000"/>
                <w:sz w:val="16"/>
                <w:szCs w:val="16"/>
                <w:lang w:val="en-GB"/>
              </w:rPr>
            </w:pPr>
            <w:r>
              <w:rPr>
                <w:rFonts w:ascii="Arial" w:eastAsia="Calibri" w:hAnsi="Arial" w:cs="Arial"/>
                <w:color w:val="000000"/>
                <w:spacing w:val="-2"/>
                <w:sz w:val="16"/>
                <w:szCs w:val="16"/>
                <w:lang w:val="en-GB"/>
              </w:rPr>
              <w:t>Painter</w:t>
            </w:r>
          </w:p>
        </w:tc>
      </w:tr>
      <w:tr w:rsidR="000C7475" w14:paraId="5C2CB612" w14:textId="77777777" w:rsidTr="000C7475">
        <w:trPr>
          <w:trHeight w:val="20"/>
        </w:trPr>
        <w:tc>
          <w:tcPr>
            <w:tcW w:w="2540" w:type="dxa"/>
            <w:tcBorders>
              <w:top w:val="single" w:sz="2" w:space="0" w:color="000000"/>
              <w:left w:val="single" w:sz="2" w:space="0" w:color="000000"/>
              <w:bottom w:val="single" w:sz="2" w:space="0" w:color="000000"/>
              <w:right w:val="single" w:sz="2" w:space="0" w:color="000000"/>
            </w:tcBorders>
            <w:vAlign w:val="center"/>
            <w:hideMark/>
          </w:tcPr>
          <w:p w14:paraId="02ABA610" w14:textId="77777777" w:rsidR="000C7475" w:rsidRDefault="000C7475">
            <w:pPr>
              <w:widowControl w:val="0"/>
              <w:spacing w:before="120" w:after="120"/>
              <w:rPr>
                <w:rFonts w:ascii="Arial" w:hAnsi="Arial" w:cs="Arial"/>
                <w:color w:val="000000"/>
                <w:sz w:val="16"/>
                <w:szCs w:val="16"/>
                <w:lang w:val="en-GB"/>
              </w:rPr>
            </w:pPr>
            <w:r>
              <w:rPr>
                <w:rFonts w:ascii="Arial" w:eastAsia="Calibri" w:hAnsi="Arial" w:cs="Arial"/>
                <w:color w:val="000000"/>
                <w:spacing w:val="-5"/>
                <w:sz w:val="16"/>
                <w:szCs w:val="16"/>
                <w:lang w:val="en-GB"/>
              </w:rPr>
              <w:t>Coxswain,</w:t>
            </w:r>
            <w:r>
              <w:rPr>
                <w:rFonts w:ascii="Arial" w:eastAsia="Calibri" w:hAnsi="Arial" w:cs="Arial"/>
                <w:color w:val="000000"/>
                <w:spacing w:val="28"/>
                <w:sz w:val="16"/>
                <w:szCs w:val="16"/>
                <w:lang w:val="en-GB"/>
              </w:rPr>
              <w:t xml:space="preserve"> </w:t>
            </w:r>
            <w:r>
              <w:rPr>
                <w:rFonts w:ascii="Arial" w:eastAsia="Calibri" w:hAnsi="Arial" w:cs="Arial"/>
                <w:color w:val="000000"/>
                <w:spacing w:val="-5"/>
                <w:sz w:val="16"/>
                <w:szCs w:val="16"/>
                <w:lang w:val="en-GB"/>
              </w:rPr>
              <w:t>barge</w:t>
            </w:r>
            <w:r>
              <w:rPr>
                <w:rFonts w:ascii="Arial" w:eastAsia="Calibri" w:hAnsi="Arial" w:cs="Arial"/>
                <w:color w:val="000000"/>
                <w:spacing w:val="20"/>
                <w:w w:val="102"/>
                <w:sz w:val="16"/>
                <w:szCs w:val="16"/>
                <w:lang w:val="en-GB"/>
              </w:rPr>
              <w:t xml:space="preserve"> </w:t>
            </w:r>
            <w:r>
              <w:rPr>
                <w:rFonts w:ascii="Arial" w:eastAsia="Calibri" w:hAnsi="Arial" w:cs="Arial"/>
                <w:color w:val="000000"/>
                <w:spacing w:val="-3"/>
                <w:sz w:val="16"/>
                <w:szCs w:val="16"/>
                <w:lang w:val="en-GB"/>
              </w:rPr>
              <w:t>Engineer</w:t>
            </w:r>
          </w:p>
        </w:tc>
        <w:tc>
          <w:tcPr>
            <w:tcW w:w="6533" w:type="dxa"/>
            <w:tcBorders>
              <w:top w:val="single" w:sz="2" w:space="0" w:color="000000"/>
              <w:left w:val="single" w:sz="2" w:space="0" w:color="000000"/>
              <w:bottom w:val="single" w:sz="2" w:space="0" w:color="000000"/>
              <w:right w:val="single" w:sz="2" w:space="0" w:color="000000"/>
            </w:tcBorders>
            <w:vAlign w:val="center"/>
            <w:hideMark/>
          </w:tcPr>
          <w:p w14:paraId="0E0E7860" w14:textId="77777777" w:rsidR="000C7475" w:rsidRDefault="000C7475">
            <w:pPr>
              <w:widowControl w:val="0"/>
              <w:spacing w:before="120" w:after="120"/>
              <w:ind w:left="142"/>
              <w:rPr>
                <w:rFonts w:ascii="Arial" w:hAnsi="Arial" w:cs="Arial"/>
                <w:color w:val="000000"/>
                <w:sz w:val="16"/>
                <w:szCs w:val="16"/>
                <w:lang w:val="en-GB"/>
              </w:rPr>
            </w:pPr>
            <w:r>
              <w:rPr>
                <w:rFonts w:ascii="Arial" w:eastAsia="Calibri" w:hAnsi="Arial" w:cs="Arial"/>
                <w:color w:val="000000"/>
                <w:spacing w:val="-4"/>
                <w:sz w:val="16"/>
                <w:szCs w:val="16"/>
                <w:lang w:val="en-GB"/>
              </w:rPr>
              <w:t>Truck</w:t>
            </w:r>
            <w:r>
              <w:rPr>
                <w:rFonts w:ascii="Arial" w:eastAsia="Calibri" w:hAnsi="Arial" w:cs="Arial"/>
                <w:color w:val="000000"/>
                <w:spacing w:val="22"/>
                <w:sz w:val="16"/>
                <w:szCs w:val="16"/>
                <w:lang w:val="en-GB"/>
              </w:rPr>
              <w:t xml:space="preserve"> </w:t>
            </w:r>
            <w:r>
              <w:rPr>
                <w:rFonts w:ascii="Arial" w:eastAsia="Calibri" w:hAnsi="Arial" w:cs="Arial"/>
                <w:color w:val="000000"/>
                <w:spacing w:val="-4"/>
                <w:sz w:val="16"/>
                <w:szCs w:val="16"/>
                <w:lang w:val="en-GB"/>
              </w:rPr>
              <w:t>driver</w:t>
            </w:r>
          </w:p>
        </w:tc>
      </w:tr>
      <w:tr w:rsidR="000C7475" w14:paraId="099634AE" w14:textId="77777777" w:rsidTr="000C7475">
        <w:trPr>
          <w:trHeight w:val="20"/>
        </w:trPr>
        <w:tc>
          <w:tcPr>
            <w:tcW w:w="2540" w:type="dxa"/>
            <w:tcBorders>
              <w:top w:val="single" w:sz="2" w:space="0" w:color="000000"/>
              <w:left w:val="single" w:sz="2" w:space="0" w:color="000000"/>
              <w:bottom w:val="single" w:sz="2" w:space="0" w:color="000000"/>
              <w:right w:val="single" w:sz="2" w:space="0" w:color="000000"/>
            </w:tcBorders>
            <w:vAlign w:val="center"/>
            <w:hideMark/>
          </w:tcPr>
          <w:p w14:paraId="3A51AE0D" w14:textId="77777777" w:rsidR="000C7475" w:rsidRDefault="000C7475">
            <w:pPr>
              <w:widowControl w:val="0"/>
              <w:spacing w:before="120" w:after="120"/>
              <w:rPr>
                <w:rFonts w:ascii="Arial" w:hAnsi="Arial" w:cs="Arial"/>
                <w:color w:val="000000"/>
                <w:sz w:val="16"/>
                <w:szCs w:val="16"/>
                <w:lang w:val="en-GB"/>
              </w:rPr>
            </w:pPr>
            <w:r>
              <w:rPr>
                <w:rFonts w:ascii="Arial" w:eastAsia="Calibri" w:hAnsi="Arial" w:cs="Arial"/>
                <w:color w:val="000000"/>
                <w:spacing w:val="-3"/>
                <w:sz w:val="16"/>
                <w:szCs w:val="16"/>
                <w:lang w:val="en-GB"/>
              </w:rPr>
              <w:t>Dredger</w:t>
            </w:r>
            <w:r>
              <w:rPr>
                <w:rFonts w:ascii="Arial" w:eastAsia="Calibri" w:hAnsi="Arial" w:cs="Arial"/>
                <w:color w:val="000000"/>
                <w:spacing w:val="11"/>
                <w:sz w:val="16"/>
                <w:szCs w:val="16"/>
                <w:lang w:val="en-GB"/>
              </w:rPr>
              <w:t xml:space="preserve"> </w:t>
            </w:r>
            <w:r>
              <w:rPr>
                <w:rFonts w:ascii="Arial" w:eastAsia="Calibri" w:hAnsi="Arial" w:cs="Arial"/>
                <w:color w:val="000000"/>
                <w:spacing w:val="-3"/>
                <w:sz w:val="16"/>
                <w:szCs w:val="16"/>
                <w:lang w:val="en-GB"/>
              </w:rPr>
              <w:t>crew,</w:t>
            </w:r>
            <w:r>
              <w:rPr>
                <w:rFonts w:ascii="Arial" w:eastAsia="Calibri" w:hAnsi="Arial" w:cs="Arial"/>
                <w:color w:val="000000"/>
                <w:spacing w:val="21"/>
                <w:w w:val="102"/>
                <w:sz w:val="16"/>
                <w:szCs w:val="16"/>
                <w:lang w:val="en-GB"/>
              </w:rPr>
              <w:t xml:space="preserve"> </w:t>
            </w:r>
            <w:r>
              <w:rPr>
                <w:rFonts w:ascii="Arial" w:eastAsia="Calibri" w:hAnsi="Arial" w:cs="Arial"/>
                <w:color w:val="000000"/>
                <w:spacing w:val="-4"/>
                <w:sz w:val="16"/>
                <w:szCs w:val="16"/>
                <w:lang w:val="en-GB"/>
              </w:rPr>
              <w:t>barge</w:t>
            </w:r>
            <w:r>
              <w:rPr>
                <w:rFonts w:ascii="Arial" w:eastAsia="Calibri" w:hAnsi="Arial" w:cs="Arial"/>
                <w:color w:val="000000"/>
                <w:spacing w:val="18"/>
                <w:sz w:val="16"/>
                <w:szCs w:val="16"/>
                <w:lang w:val="en-GB"/>
              </w:rPr>
              <w:t xml:space="preserve"> </w:t>
            </w:r>
            <w:r>
              <w:rPr>
                <w:rFonts w:ascii="Arial" w:eastAsia="Calibri" w:hAnsi="Arial" w:cs="Arial"/>
                <w:color w:val="000000"/>
                <w:spacing w:val="-5"/>
                <w:sz w:val="16"/>
                <w:szCs w:val="16"/>
                <w:lang w:val="en-GB"/>
              </w:rPr>
              <w:t>crew</w:t>
            </w:r>
          </w:p>
        </w:tc>
        <w:tc>
          <w:tcPr>
            <w:tcW w:w="6533" w:type="dxa"/>
            <w:tcBorders>
              <w:top w:val="single" w:sz="2" w:space="0" w:color="000000"/>
              <w:left w:val="single" w:sz="2" w:space="0" w:color="000000"/>
              <w:bottom w:val="single" w:sz="2" w:space="0" w:color="000000"/>
              <w:right w:val="single" w:sz="2" w:space="0" w:color="000000"/>
            </w:tcBorders>
            <w:vAlign w:val="center"/>
            <w:hideMark/>
          </w:tcPr>
          <w:p w14:paraId="6A8EF692" w14:textId="77777777" w:rsidR="000C7475" w:rsidRDefault="000C7475">
            <w:pPr>
              <w:widowControl w:val="0"/>
              <w:spacing w:before="120" w:after="120"/>
              <w:ind w:left="142"/>
              <w:rPr>
                <w:rFonts w:ascii="Arial" w:hAnsi="Arial" w:cs="Arial"/>
                <w:color w:val="000000"/>
                <w:sz w:val="16"/>
                <w:szCs w:val="16"/>
                <w:lang w:val="en-GB"/>
              </w:rPr>
            </w:pPr>
            <w:r>
              <w:rPr>
                <w:rFonts w:ascii="Arial" w:eastAsia="Calibri" w:hAnsi="Arial" w:cs="Arial"/>
                <w:color w:val="000000"/>
                <w:spacing w:val="-2"/>
                <w:sz w:val="16"/>
                <w:szCs w:val="16"/>
                <w:lang w:val="en-GB"/>
              </w:rPr>
              <w:t>Diver's</w:t>
            </w:r>
            <w:r>
              <w:rPr>
                <w:rFonts w:ascii="Arial" w:eastAsia="Calibri" w:hAnsi="Arial" w:cs="Arial"/>
                <w:color w:val="000000"/>
                <w:spacing w:val="31"/>
                <w:sz w:val="16"/>
                <w:szCs w:val="16"/>
                <w:lang w:val="en-GB"/>
              </w:rPr>
              <w:t xml:space="preserve"> </w:t>
            </w:r>
            <w:r>
              <w:rPr>
                <w:rFonts w:ascii="Arial" w:eastAsia="Calibri" w:hAnsi="Arial" w:cs="Arial"/>
                <w:color w:val="000000"/>
                <w:spacing w:val="-2"/>
                <w:sz w:val="16"/>
                <w:szCs w:val="16"/>
                <w:lang w:val="en-GB"/>
              </w:rPr>
              <w:t>linesman</w:t>
            </w:r>
          </w:p>
        </w:tc>
      </w:tr>
    </w:tbl>
    <w:p w14:paraId="626FB16E" w14:textId="77777777" w:rsidR="000C7475" w:rsidRDefault="000C7475" w:rsidP="000C7475">
      <w:pPr>
        <w:spacing w:before="80" w:after="80"/>
        <w:rPr>
          <w:color w:val="000000"/>
          <w:sz w:val="16"/>
          <w:szCs w:val="16"/>
          <w:lang w:val="en-GB"/>
        </w:rPr>
      </w:pPr>
    </w:p>
    <w:tbl>
      <w:tblPr>
        <w:tblW w:w="0" w:type="auto"/>
        <w:tblLayout w:type="fixed"/>
        <w:tblLook w:val="04A0" w:firstRow="1" w:lastRow="0" w:firstColumn="1" w:lastColumn="0" w:noHBand="0" w:noVBand="1"/>
      </w:tblPr>
      <w:tblGrid>
        <w:gridCol w:w="704"/>
        <w:gridCol w:w="3260"/>
        <w:gridCol w:w="5096"/>
      </w:tblGrid>
      <w:tr w:rsidR="000C7475" w14:paraId="6DBA0F77" w14:textId="77777777" w:rsidTr="000C7475">
        <w:tc>
          <w:tcPr>
            <w:tcW w:w="704" w:type="dxa"/>
            <w:hideMark/>
          </w:tcPr>
          <w:p w14:paraId="71F6A7F8"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1.9</w:t>
            </w:r>
          </w:p>
        </w:tc>
        <w:tc>
          <w:tcPr>
            <w:tcW w:w="3260" w:type="dxa"/>
            <w:hideMark/>
          </w:tcPr>
          <w:p w14:paraId="1E96BB39"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LIAISON WITH OTHERS</w:t>
            </w:r>
          </w:p>
        </w:tc>
        <w:tc>
          <w:tcPr>
            <w:tcW w:w="5096" w:type="dxa"/>
          </w:tcPr>
          <w:p w14:paraId="1799435D" w14:textId="77777777" w:rsidR="000C7475" w:rsidRDefault="000C7475">
            <w:pPr>
              <w:spacing w:before="120" w:after="120"/>
              <w:rPr>
                <w:rFonts w:ascii="Arial" w:hAnsi="Arial" w:cs="Arial"/>
                <w:b/>
                <w:bCs/>
                <w:sz w:val="16"/>
                <w:szCs w:val="16"/>
                <w:lang w:val="en-GB"/>
              </w:rPr>
            </w:pPr>
          </w:p>
        </w:tc>
      </w:tr>
      <w:tr w:rsidR="000C7475" w14:paraId="2F341FC2" w14:textId="77777777" w:rsidTr="000C7475">
        <w:tc>
          <w:tcPr>
            <w:tcW w:w="704" w:type="dxa"/>
            <w:hideMark/>
          </w:tcPr>
          <w:p w14:paraId="15F0296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1.9.1</w:t>
            </w:r>
          </w:p>
        </w:tc>
        <w:tc>
          <w:tcPr>
            <w:tcW w:w="3260" w:type="dxa"/>
            <w:hideMark/>
          </w:tcPr>
          <w:p w14:paraId="3971919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Liaison with others</w:t>
            </w:r>
          </w:p>
        </w:tc>
        <w:tc>
          <w:tcPr>
            <w:tcW w:w="5096" w:type="dxa"/>
            <w:hideMark/>
          </w:tcPr>
          <w:p w14:paraId="54EC002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The Contractor shall make all necessary arrangements with and obtain the necessary approvals from Government departments, utility undertakings and other duly constituted authorities for carrying out the Works.</w:t>
            </w:r>
          </w:p>
          <w:p w14:paraId="7CCF13B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Contractor shall maintain close liaison with other contractors employed by the Employer, and utility undertakings or other authorities who are carrying out works on or adjacent to the Site. The Contractor shall ensure as far as possible that the progress of the Works is not adversely affected by the activities of such other contractors.</w:t>
            </w:r>
          </w:p>
        </w:tc>
      </w:tr>
      <w:tr w:rsidR="000C7475" w14:paraId="024F6702" w14:textId="77777777" w:rsidTr="000C7475">
        <w:tc>
          <w:tcPr>
            <w:tcW w:w="704" w:type="dxa"/>
            <w:hideMark/>
          </w:tcPr>
          <w:p w14:paraId="7DB32C04"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1.10</w:t>
            </w:r>
          </w:p>
        </w:tc>
        <w:tc>
          <w:tcPr>
            <w:tcW w:w="3260" w:type="dxa"/>
            <w:hideMark/>
          </w:tcPr>
          <w:p w14:paraId="5DAC8DC9"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SITE CLEANLINESS</w:t>
            </w:r>
          </w:p>
        </w:tc>
        <w:tc>
          <w:tcPr>
            <w:tcW w:w="5096" w:type="dxa"/>
          </w:tcPr>
          <w:p w14:paraId="3FC84D6F" w14:textId="77777777" w:rsidR="000C7475" w:rsidRDefault="000C7475">
            <w:pPr>
              <w:spacing w:before="120" w:after="120"/>
              <w:rPr>
                <w:rFonts w:ascii="Arial" w:hAnsi="Arial" w:cs="Arial"/>
                <w:b/>
                <w:bCs/>
                <w:sz w:val="16"/>
                <w:szCs w:val="16"/>
                <w:lang w:val="en-GB"/>
              </w:rPr>
            </w:pPr>
          </w:p>
        </w:tc>
      </w:tr>
      <w:tr w:rsidR="000C7475" w14:paraId="4DAC5DA4" w14:textId="77777777" w:rsidTr="000C7475">
        <w:tc>
          <w:tcPr>
            <w:tcW w:w="704" w:type="dxa"/>
            <w:hideMark/>
          </w:tcPr>
          <w:p w14:paraId="3B2F565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1.10.1</w:t>
            </w:r>
          </w:p>
        </w:tc>
        <w:tc>
          <w:tcPr>
            <w:tcW w:w="3260" w:type="dxa"/>
            <w:hideMark/>
          </w:tcPr>
          <w:p w14:paraId="22115F8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Site cleanliness</w:t>
            </w:r>
          </w:p>
        </w:tc>
        <w:tc>
          <w:tcPr>
            <w:tcW w:w="5096" w:type="dxa"/>
            <w:hideMark/>
          </w:tcPr>
          <w:p w14:paraId="0F8A361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The Site shall be maintained in a clean and tidy condition. Materials, including materials required for Temporary Works, shall be stored in an orderly manner. The measures to be taken shall include but not limited to the following:</w:t>
            </w:r>
          </w:p>
          <w:p w14:paraId="444A538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Promptly remove all debris and litter on the site including those dumped into the site from outside by the public.</w:t>
            </w:r>
          </w:p>
          <w:p w14:paraId="7273DC0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Promptly remove debris and litter not within the site if the debris and litter are in connection with the Works or disposal of by the persons working on the site.</w:t>
            </w:r>
          </w:p>
          <w:p w14:paraId="61CBEA6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Keep traffic cones, temporary traffic lights and signs clean, secure and in an orderly manner and refurbish, repaint and/or repair hoardings and/or steel barriers half yearly.</w:t>
            </w:r>
          </w:p>
          <w:p w14:paraId="66EC5BB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Keep passageways clear and free of greasy dirt, waste and timber.</w:t>
            </w:r>
          </w:p>
          <w:p w14:paraId="1488583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Contractor shall assign a designated person, with adequate knowledge, experience and authority, for the overall co-ordination, monitoring and overseeing of the performance of the site on cleanliness and control of mosquito breeding. Thereafter, the Contractor shall notify the Engineer of the name and contact telephone number of the assigned person and any subsequent change.</w:t>
            </w:r>
          </w:p>
        </w:tc>
      </w:tr>
      <w:tr w:rsidR="000C7475" w14:paraId="0116C5BC" w14:textId="77777777" w:rsidTr="000C7475">
        <w:tc>
          <w:tcPr>
            <w:tcW w:w="704" w:type="dxa"/>
            <w:hideMark/>
          </w:tcPr>
          <w:p w14:paraId="6891307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1.10.2</w:t>
            </w:r>
          </w:p>
        </w:tc>
        <w:tc>
          <w:tcPr>
            <w:tcW w:w="3260" w:type="dxa"/>
            <w:hideMark/>
          </w:tcPr>
          <w:p w14:paraId="24FE62C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Prevention of mosquito breeding</w:t>
            </w:r>
          </w:p>
        </w:tc>
        <w:tc>
          <w:tcPr>
            <w:tcW w:w="5096" w:type="dxa"/>
            <w:hideMark/>
          </w:tcPr>
          <w:p w14:paraId="4E1F988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Measures shall be taken to prevent mosquito breeding on the Site.  The measures to be taken shall include the following:</w:t>
            </w:r>
          </w:p>
          <w:p w14:paraId="2D2B23A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Empty cans, oil drums, packings and other receptacles that may retain water shall be deposited at a central collection point and those not required for future use shall be removed from the Site regularly.</w:t>
            </w:r>
          </w:p>
          <w:p w14:paraId="6B0452E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Standing water shall be treated at least once every week with an oil which will prevent mosquito breeding.</w:t>
            </w:r>
          </w:p>
          <w:p w14:paraId="1FED447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Construction plant and other items on the Site which may retain water shall be stored, covered or treated in such a manner that water will not be retained.</w:t>
            </w:r>
          </w:p>
          <w:p w14:paraId="6C67FC9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Properly cover all water storage tanks, remove unnecessary stagnant water and disused containers, or use non-hazardous larvicide to prevent mosquito breeding as the last resort. The Contractor shall submit the characteristics, mixing formulation and method of application of the proposed larvicide to the Engineer for approval before its use; </w:t>
            </w:r>
          </w:p>
          <w:p w14:paraId="6C512C2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Posters in both English and Dhivehi drawing attention to the dangers of permitting mosquito breeding shall be obtained from the relevant authority and displayed prominently on the Site.</w:t>
            </w:r>
          </w:p>
        </w:tc>
      </w:tr>
      <w:tr w:rsidR="000C7475" w14:paraId="3E404CDC" w14:textId="77777777" w:rsidTr="000C7475">
        <w:tc>
          <w:tcPr>
            <w:tcW w:w="704" w:type="dxa"/>
            <w:hideMark/>
          </w:tcPr>
          <w:p w14:paraId="61AC656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1.10.3</w:t>
            </w:r>
          </w:p>
        </w:tc>
        <w:tc>
          <w:tcPr>
            <w:tcW w:w="3260" w:type="dxa"/>
            <w:hideMark/>
          </w:tcPr>
          <w:p w14:paraId="2DBA414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Prevention of dust</w:t>
            </w:r>
          </w:p>
        </w:tc>
        <w:tc>
          <w:tcPr>
            <w:tcW w:w="5096" w:type="dxa"/>
            <w:hideMark/>
          </w:tcPr>
          <w:p w14:paraId="5D66726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Works shall be carried out in such a manner that avoidable dust is not generated. Measures to be adopted shall include but not be limited to those specified under clause </w:t>
            </w:r>
            <w:r>
              <w:rPr>
                <w:rFonts w:ascii="Arial" w:hAnsi="Arial" w:cs="Arial"/>
                <w:bCs/>
                <w:sz w:val="16"/>
                <w:szCs w:val="16"/>
                <w:lang w:val="en-GB"/>
              </w:rPr>
              <w:fldChar w:fldCharType="begin"/>
            </w:r>
            <w:r>
              <w:rPr>
                <w:rFonts w:ascii="Arial" w:hAnsi="Arial" w:cs="Arial"/>
                <w:bCs/>
                <w:sz w:val="16"/>
                <w:szCs w:val="16"/>
                <w:lang w:val="en-GB"/>
              </w:rPr>
              <w:instrText xml:space="preserve"> REF _Ref498605637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b/>
                <w:sz w:val="16"/>
                <w:szCs w:val="16"/>
                <w:lang w:val="en-GB"/>
              </w:rPr>
              <w:t>23.4.2</w:t>
            </w:r>
            <w:r>
              <w:rPr>
                <w:rFonts w:ascii="Arial" w:hAnsi="Arial" w:cs="Arial"/>
                <w:bCs/>
                <w:sz w:val="16"/>
                <w:szCs w:val="16"/>
                <w:lang w:val="en-GB"/>
              </w:rPr>
              <w:fldChar w:fldCharType="end"/>
            </w:r>
            <w:r>
              <w:rPr>
                <w:rFonts w:ascii="Arial" w:hAnsi="Arial" w:cs="Arial"/>
                <w:bCs/>
                <w:sz w:val="16"/>
                <w:szCs w:val="16"/>
                <w:lang w:val="en-GB"/>
              </w:rPr>
              <w:t>.</w:t>
            </w:r>
          </w:p>
        </w:tc>
      </w:tr>
      <w:tr w:rsidR="000C7475" w14:paraId="60B1D805" w14:textId="77777777" w:rsidTr="000C7475">
        <w:tc>
          <w:tcPr>
            <w:tcW w:w="704" w:type="dxa"/>
            <w:hideMark/>
          </w:tcPr>
          <w:p w14:paraId="43D17388"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1.11</w:t>
            </w:r>
          </w:p>
        </w:tc>
        <w:tc>
          <w:tcPr>
            <w:tcW w:w="3260" w:type="dxa"/>
            <w:hideMark/>
          </w:tcPr>
          <w:p w14:paraId="5549F98D"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MATERIALS AND EQUIPMENT</w:t>
            </w:r>
          </w:p>
        </w:tc>
        <w:tc>
          <w:tcPr>
            <w:tcW w:w="5096" w:type="dxa"/>
          </w:tcPr>
          <w:p w14:paraId="11F78B90" w14:textId="77777777" w:rsidR="000C7475" w:rsidRDefault="000C7475">
            <w:pPr>
              <w:spacing w:before="120" w:after="120"/>
              <w:rPr>
                <w:rFonts w:ascii="Arial" w:hAnsi="Arial" w:cs="Arial"/>
                <w:b/>
                <w:bCs/>
                <w:sz w:val="16"/>
                <w:szCs w:val="16"/>
                <w:lang w:val="en-GB"/>
              </w:rPr>
            </w:pPr>
          </w:p>
        </w:tc>
      </w:tr>
      <w:tr w:rsidR="000C7475" w14:paraId="469C0AA7" w14:textId="77777777" w:rsidTr="000C7475">
        <w:tc>
          <w:tcPr>
            <w:tcW w:w="704" w:type="dxa"/>
            <w:hideMark/>
          </w:tcPr>
          <w:p w14:paraId="21B9275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1.11.1</w:t>
            </w:r>
          </w:p>
        </w:tc>
        <w:tc>
          <w:tcPr>
            <w:tcW w:w="3260" w:type="dxa"/>
            <w:hideMark/>
          </w:tcPr>
          <w:p w14:paraId="5725E65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Materials and equipment provided by the Employer</w:t>
            </w:r>
          </w:p>
        </w:tc>
        <w:tc>
          <w:tcPr>
            <w:tcW w:w="5096" w:type="dxa"/>
            <w:hideMark/>
          </w:tcPr>
          <w:p w14:paraId="6401FC2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Materials and equipment which are to be provided by the Employer will be as stated in the Contract.</w:t>
            </w:r>
          </w:p>
          <w:p w14:paraId="3B345E7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Materials and equipment provided by the Employer shall be collected by the Contractor from the locations stated in Contract and delivered by the Contractor to the Site. The Contractor shall inspect the materials and equipment before taking receipt and shall immediately inform the Engineer of any shortage or damage.</w:t>
            </w:r>
          </w:p>
          <w:p w14:paraId="6319727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Materials or equipment provided by the Employer which are damaged after collection shall be repaired by the Contractor and submitted to the Engineer for approval. Materials or equipment, which are lost or which in the opinion of the Engineer are not capable of being or have not been repaired satisfactorily, shall be replaced by the Contractor.</w:t>
            </w:r>
          </w:p>
          <w:p w14:paraId="624A357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Crates and containers for materials or equipment provided by the Employer shall be disposed of by the Contractor.</w:t>
            </w:r>
          </w:p>
          <w:p w14:paraId="53F32E4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Equipment and materials provided by the Employer which are surplus to the requirements of the Works shall be returned to the locations stated in the Contract.</w:t>
            </w:r>
          </w:p>
          <w:p w14:paraId="3343AEF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(6) The Contractor shall protect and maintain equipment provided by the Employer while it is on the Site and shall provide operatives, fuel and other consumables required to operate the equipment.</w:t>
            </w:r>
          </w:p>
        </w:tc>
      </w:tr>
      <w:tr w:rsidR="000C7475" w14:paraId="33C4DF88" w14:textId="77777777" w:rsidTr="000C7475">
        <w:tc>
          <w:tcPr>
            <w:tcW w:w="704" w:type="dxa"/>
            <w:hideMark/>
          </w:tcPr>
          <w:p w14:paraId="6B518919" w14:textId="77777777" w:rsidR="000C7475" w:rsidRDefault="000C7475">
            <w:pPr>
              <w:spacing w:before="120" w:after="120"/>
              <w:rPr>
                <w:rFonts w:ascii="Arial" w:hAnsi="Arial" w:cs="Arial"/>
                <w:sz w:val="16"/>
                <w:szCs w:val="16"/>
                <w:lang w:val="en-GB"/>
              </w:rPr>
            </w:pPr>
            <w:bookmarkStart w:id="10" w:name="_Ref499889014"/>
            <w:r>
              <w:rPr>
                <w:rFonts w:ascii="Arial" w:hAnsi="Arial" w:cs="Arial"/>
                <w:sz w:val="16"/>
                <w:szCs w:val="16"/>
                <w:lang w:val="en-GB"/>
              </w:rPr>
              <w:t>1.11.2</w:t>
            </w:r>
            <w:bookmarkEnd w:id="10"/>
          </w:p>
        </w:tc>
        <w:tc>
          <w:tcPr>
            <w:tcW w:w="3260" w:type="dxa"/>
            <w:hideMark/>
          </w:tcPr>
          <w:p w14:paraId="32057B8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Materials</w:t>
            </w:r>
          </w:p>
        </w:tc>
        <w:tc>
          <w:tcPr>
            <w:tcW w:w="5096" w:type="dxa"/>
            <w:hideMark/>
          </w:tcPr>
          <w:p w14:paraId="1760657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Materials for inclusion in the permanent works shall be new or other material as stated in the Contract or approved by the Engineer.</w:t>
            </w:r>
          </w:p>
          <w:p w14:paraId="6821A9B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Certificates of tests by manufacturers that are submitted to the Engineer shall relate to the material delivered to the Site. Certified true copies of certificates may be submitted if the original certificates cannot be obtained from the manufacturer.   A letter from the supplier stating that the certificates relate to the material delivered to the Site shall be submitted with the certificates.</w:t>
            </w:r>
          </w:p>
          <w:p w14:paraId="6E79051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Samples of materials submitted to the Engineer for information or approval shall be kept on the Site and shall not be returned to the Contractor or used in the permanent works unless permitted by the Engineer.</w:t>
            </w:r>
          </w:p>
        </w:tc>
      </w:tr>
      <w:tr w:rsidR="000C7475" w14:paraId="532BE1D5" w14:textId="77777777" w:rsidTr="000C7475">
        <w:tc>
          <w:tcPr>
            <w:tcW w:w="704" w:type="dxa"/>
            <w:hideMark/>
          </w:tcPr>
          <w:p w14:paraId="22C02346"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1.12</w:t>
            </w:r>
          </w:p>
        </w:tc>
        <w:tc>
          <w:tcPr>
            <w:tcW w:w="3260" w:type="dxa"/>
            <w:hideMark/>
          </w:tcPr>
          <w:p w14:paraId="4015F71E"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TESTING</w:t>
            </w:r>
          </w:p>
        </w:tc>
        <w:tc>
          <w:tcPr>
            <w:tcW w:w="5096" w:type="dxa"/>
          </w:tcPr>
          <w:p w14:paraId="25B606B4" w14:textId="77777777" w:rsidR="000C7475" w:rsidRDefault="000C7475">
            <w:pPr>
              <w:spacing w:before="120" w:after="120"/>
              <w:rPr>
                <w:rFonts w:ascii="Arial" w:hAnsi="Arial" w:cs="Arial"/>
                <w:b/>
                <w:bCs/>
                <w:sz w:val="16"/>
                <w:szCs w:val="16"/>
                <w:lang w:val="en-GB"/>
              </w:rPr>
            </w:pPr>
          </w:p>
        </w:tc>
      </w:tr>
      <w:tr w:rsidR="000C7475" w14:paraId="40CF964A" w14:textId="77777777" w:rsidTr="000C7475">
        <w:tc>
          <w:tcPr>
            <w:tcW w:w="704" w:type="dxa"/>
            <w:hideMark/>
          </w:tcPr>
          <w:p w14:paraId="55839C4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1.12.1</w:t>
            </w:r>
          </w:p>
        </w:tc>
        <w:tc>
          <w:tcPr>
            <w:tcW w:w="3260" w:type="dxa"/>
            <w:hideMark/>
          </w:tcPr>
          <w:p w14:paraId="350FC30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Quality assurance schemes</w:t>
            </w:r>
          </w:p>
        </w:tc>
        <w:tc>
          <w:tcPr>
            <w:tcW w:w="5096" w:type="dxa"/>
            <w:hideMark/>
          </w:tcPr>
          <w:p w14:paraId="38B914C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Tests stated in the Contract may be omitted or reduced in number as agreed by the Engineer if materials or articles delivered to the Site:</w:t>
            </w:r>
          </w:p>
          <w:p w14:paraId="2F5F8D4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Bear the stamp of the registered certification trade mark of the</w:t>
            </w:r>
            <w:r>
              <w:t xml:space="preserve"> </w:t>
            </w:r>
            <w:r>
              <w:rPr>
                <w:rFonts w:ascii="Arial" w:hAnsi="Arial" w:cs="Arial"/>
                <w:bCs/>
                <w:sz w:val="16"/>
                <w:szCs w:val="16"/>
                <w:lang w:val="en-GB"/>
              </w:rPr>
              <w:t xml:space="preserve">British Standards Institution (BSI), known as the BSI Kitemark, or </w:t>
            </w:r>
          </w:p>
          <w:p w14:paraId="7FBAEAD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are covered by a manufacturer's quality assurance scheme stated in the Contract or approved by the Engineer.</w:t>
            </w:r>
          </w:p>
        </w:tc>
      </w:tr>
      <w:tr w:rsidR="000C7475" w14:paraId="1589FE13" w14:textId="77777777" w:rsidTr="000C7475">
        <w:tc>
          <w:tcPr>
            <w:tcW w:w="704" w:type="dxa"/>
            <w:hideMark/>
          </w:tcPr>
          <w:p w14:paraId="76C5759D" w14:textId="77777777" w:rsidR="000C7475" w:rsidRPr="000D5716" w:rsidRDefault="000C7475">
            <w:pPr>
              <w:spacing w:before="120" w:after="120"/>
              <w:rPr>
                <w:rFonts w:ascii="Arial" w:hAnsi="Arial" w:cs="Arial"/>
                <w:sz w:val="16"/>
                <w:szCs w:val="16"/>
                <w:lang w:val="en-GB"/>
              </w:rPr>
            </w:pPr>
            <w:r w:rsidRPr="000D5716">
              <w:rPr>
                <w:rFonts w:ascii="Arial" w:hAnsi="Arial" w:cs="Arial"/>
                <w:sz w:val="16"/>
                <w:szCs w:val="16"/>
                <w:lang w:val="en-GB"/>
              </w:rPr>
              <w:t>1.12.2</w:t>
            </w:r>
          </w:p>
        </w:tc>
        <w:tc>
          <w:tcPr>
            <w:tcW w:w="3260" w:type="dxa"/>
            <w:hideMark/>
          </w:tcPr>
          <w:p w14:paraId="103DF4FC" w14:textId="77777777" w:rsidR="000C7475" w:rsidRPr="000D5716" w:rsidRDefault="000C7475">
            <w:pPr>
              <w:spacing w:before="120" w:after="120"/>
              <w:rPr>
                <w:rFonts w:ascii="Arial" w:hAnsi="Arial" w:cs="Arial"/>
                <w:sz w:val="16"/>
                <w:szCs w:val="16"/>
                <w:lang w:val="en-GB"/>
              </w:rPr>
            </w:pPr>
            <w:r w:rsidRPr="000D5716">
              <w:rPr>
                <w:rFonts w:ascii="Arial" w:hAnsi="Arial" w:cs="Arial"/>
                <w:sz w:val="16"/>
                <w:szCs w:val="16"/>
                <w:lang w:val="en-GB"/>
              </w:rPr>
              <w:t>Batches, samples and specimens</w:t>
            </w:r>
          </w:p>
        </w:tc>
        <w:tc>
          <w:tcPr>
            <w:tcW w:w="5096" w:type="dxa"/>
            <w:hideMark/>
          </w:tcPr>
          <w:p w14:paraId="33EC1F38" w14:textId="77777777" w:rsidR="000C7475" w:rsidRPr="000D5716" w:rsidRDefault="000C7475">
            <w:pPr>
              <w:spacing w:before="120" w:after="120"/>
              <w:rPr>
                <w:rFonts w:ascii="Arial" w:hAnsi="Arial" w:cs="Arial"/>
                <w:bCs/>
                <w:sz w:val="16"/>
                <w:szCs w:val="16"/>
                <w:lang w:val="en-GB"/>
              </w:rPr>
            </w:pPr>
            <w:r w:rsidRPr="000D5716">
              <w:rPr>
                <w:rFonts w:ascii="Arial" w:hAnsi="Arial" w:cs="Arial"/>
                <w:bCs/>
                <w:sz w:val="16"/>
                <w:szCs w:val="16"/>
                <w:lang w:val="en-GB"/>
              </w:rPr>
              <w:t>(1) A batch of material is a specified quantity of the material, which satisfies specified conditions such that it may be assumed that all of the material in the batch is of consistent type and quality. If one of the specified conditions is that the material is delivered to the Site at the same time, material delivered to the Site over a period not exceeding 7 days may be considered as part of the same batch if in the opinion of the Engineer there is sufficient evidence that the other specified conditions applying to the batch apply to all of the material delivered over the period.</w:t>
            </w:r>
          </w:p>
          <w:p w14:paraId="04767F9D" w14:textId="77777777" w:rsidR="000C7475" w:rsidRPr="000D5716" w:rsidRDefault="000C7475">
            <w:pPr>
              <w:spacing w:before="120" w:after="120"/>
              <w:rPr>
                <w:rFonts w:ascii="Arial" w:hAnsi="Arial" w:cs="Arial"/>
                <w:bCs/>
                <w:sz w:val="16"/>
                <w:szCs w:val="16"/>
                <w:lang w:val="en-GB"/>
              </w:rPr>
            </w:pPr>
            <w:r w:rsidRPr="000D5716">
              <w:rPr>
                <w:rFonts w:ascii="Arial" w:hAnsi="Arial" w:cs="Arial"/>
                <w:bCs/>
                <w:sz w:val="16"/>
                <w:szCs w:val="16"/>
                <w:lang w:val="en-GB"/>
              </w:rPr>
              <w:t>(2) A sample is a specified amount, or a specified number of pieces or units, taken from a batch for testing, such that the result of tests on the sample can be taken as representing the quality of the batch as a whole.</w:t>
            </w:r>
          </w:p>
          <w:p w14:paraId="510A5C76" w14:textId="77777777" w:rsidR="000C7475" w:rsidRDefault="000C7475">
            <w:pPr>
              <w:spacing w:before="120" w:after="120"/>
              <w:rPr>
                <w:rFonts w:ascii="Arial" w:hAnsi="Arial" w:cs="Arial"/>
                <w:bCs/>
                <w:sz w:val="16"/>
                <w:szCs w:val="16"/>
                <w:lang w:val="en-GB"/>
              </w:rPr>
            </w:pPr>
            <w:r w:rsidRPr="000D5716">
              <w:rPr>
                <w:rFonts w:ascii="Arial" w:hAnsi="Arial" w:cs="Arial"/>
                <w:bCs/>
                <w:sz w:val="16"/>
                <w:szCs w:val="16"/>
                <w:lang w:val="en-GB"/>
              </w:rPr>
              <w:t>(3) A specimen is a portion of a sample that is to be tested.</w:t>
            </w:r>
          </w:p>
        </w:tc>
      </w:tr>
      <w:tr w:rsidR="000C7475" w14:paraId="64503E80" w14:textId="77777777" w:rsidTr="000C7475">
        <w:tc>
          <w:tcPr>
            <w:tcW w:w="704" w:type="dxa"/>
            <w:hideMark/>
          </w:tcPr>
          <w:p w14:paraId="69E4E542" w14:textId="77777777" w:rsidR="000C7475" w:rsidRPr="000D5716" w:rsidRDefault="000C7475">
            <w:pPr>
              <w:spacing w:before="120" w:after="120"/>
              <w:rPr>
                <w:rFonts w:ascii="Arial" w:hAnsi="Arial" w:cs="Arial"/>
                <w:sz w:val="16"/>
                <w:szCs w:val="16"/>
                <w:lang w:val="en-GB"/>
              </w:rPr>
            </w:pPr>
            <w:r w:rsidRPr="000D5716">
              <w:rPr>
                <w:rFonts w:ascii="Arial" w:hAnsi="Arial" w:cs="Arial"/>
                <w:sz w:val="16"/>
                <w:szCs w:val="16"/>
                <w:lang w:val="en-GB"/>
              </w:rPr>
              <w:lastRenderedPageBreak/>
              <w:t>1.12.3</w:t>
            </w:r>
          </w:p>
        </w:tc>
        <w:tc>
          <w:tcPr>
            <w:tcW w:w="3260" w:type="dxa"/>
            <w:hideMark/>
          </w:tcPr>
          <w:p w14:paraId="0D3C0453" w14:textId="77777777" w:rsidR="000C7475" w:rsidRPr="000D5716" w:rsidRDefault="000C7475">
            <w:pPr>
              <w:spacing w:before="120" w:after="120"/>
              <w:rPr>
                <w:rFonts w:ascii="Arial" w:hAnsi="Arial" w:cs="Arial"/>
                <w:sz w:val="16"/>
                <w:szCs w:val="16"/>
                <w:lang w:val="en-GB"/>
              </w:rPr>
            </w:pPr>
            <w:r w:rsidRPr="000D5716">
              <w:rPr>
                <w:rFonts w:ascii="Arial" w:hAnsi="Arial" w:cs="Arial"/>
                <w:sz w:val="16"/>
                <w:szCs w:val="16"/>
                <w:lang w:val="en-GB"/>
              </w:rPr>
              <w:t>Samples for testing</w:t>
            </w:r>
          </w:p>
        </w:tc>
        <w:tc>
          <w:tcPr>
            <w:tcW w:w="5096" w:type="dxa"/>
            <w:hideMark/>
          </w:tcPr>
          <w:p w14:paraId="527E947B" w14:textId="77777777" w:rsidR="000C7475" w:rsidRPr="000D5716" w:rsidRDefault="000C7475">
            <w:pPr>
              <w:spacing w:before="120" w:after="120"/>
              <w:rPr>
                <w:rFonts w:ascii="Arial" w:hAnsi="Arial" w:cs="Arial"/>
                <w:bCs/>
                <w:sz w:val="16"/>
                <w:szCs w:val="16"/>
                <w:lang w:val="en-GB"/>
              </w:rPr>
            </w:pPr>
            <w:r w:rsidRPr="000D5716">
              <w:rPr>
                <w:rFonts w:ascii="Arial" w:hAnsi="Arial" w:cs="Arial"/>
                <w:bCs/>
                <w:sz w:val="16"/>
                <w:szCs w:val="16"/>
                <w:lang w:val="en-GB"/>
              </w:rPr>
              <w:t xml:space="preserve">(1) For the purpose of this clause and clauses </w:t>
            </w:r>
            <w:r w:rsidRPr="000D5716">
              <w:rPr>
                <w:rFonts w:ascii="Arial" w:hAnsi="Arial" w:cs="Arial"/>
                <w:bCs/>
                <w:sz w:val="16"/>
                <w:szCs w:val="16"/>
                <w:lang w:val="en-GB"/>
              </w:rPr>
              <w:fldChar w:fldCharType="begin"/>
            </w:r>
            <w:r w:rsidRPr="000D5716">
              <w:rPr>
                <w:rFonts w:ascii="Arial" w:hAnsi="Arial" w:cs="Arial"/>
                <w:bCs/>
                <w:sz w:val="16"/>
                <w:szCs w:val="16"/>
                <w:lang w:val="en-GB"/>
              </w:rPr>
              <w:instrText xml:space="preserve"> REF _Ref498606768 \h  \* MERGEFORMAT </w:instrText>
            </w:r>
            <w:r w:rsidRPr="000D5716">
              <w:rPr>
                <w:rFonts w:ascii="Arial" w:hAnsi="Arial" w:cs="Arial"/>
                <w:bCs/>
                <w:sz w:val="16"/>
                <w:szCs w:val="16"/>
                <w:lang w:val="en-GB"/>
              </w:rPr>
            </w:r>
            <w:r w:rsidRPr="000D5716">
              <w:rPr>
                <w:rFonts w:ascii="Arial" w:hAnsi="Arial" w:cs="Arial"/>
                <w:bCs/>
                <w:sz w:val="16"/>
                <w:szCs w:val="16"/>
                <w:lang w:val="en-GB"/>
              </w:rPr>
              <w:fldChar w:fldCharType="separate"/>
            </w:r>
            <w:r w:rsidRPr="000D5716">
              <w:rPr>
                <w:rFonts w:ascii="Arial" w:hAnsi="Arial" w:cs="Arial"/>
                <w:b/>
                <w:sz w:val="16"/>
                <w:szCs w:val="16"/>
                <w:lang w:val="en-GB"/>
              </w:rPr>
              <w:t>1.12.4</w:t>
            </w:r>
            <w:r w:rsidRPr="000D5716">
              <w:rPr>
                <w:rFonts w:ascii="Arial" w:hAnsi="Arial" w:cs="Arial"/>
                <w:bCs/>
                <w:sz w:val="16"/>
                <w:szCs w:val="16"/>
                <w:lang w:val="en-GB"/>
              </w:rPr>
              <w:fldChar w:fldCharType="end"/>
            </w:r>
            <w:r w:rsidRPr="000D5716">
              <w:rPr>
                <w:rFonts w:ascii="Arial" w:hAnsi="Arial" w:cs="Arial"/>
                <w:bCs/>
                <w:sz w:val="16"/>
                <w:szCs w:val="16"/>
                <w:lang w:val="en-GB"/>
              </w:rPr>
              <w:t xml:space="preserve">, </w:t>
            </w:r>
            <w:r w:rsidRPr="000D5716">
              <w:rPr>
                <w:rFonts w:ascii="Arial" w:hAnsi="Arial" w:cs="Arial"/>
                <w:bCs/>
                <w:sz w:val="16"/>
                <w:szCs w:val="16"/>
                <w:lang w:val="en-GB"/>
              </w:rPr>
              <w:fldChar w:fldCharType="begin"/>
            </w:r>
            <w:r w:rsidRPr="000D5716">
              <w:rPr>
                <w:rFonts w:ascii="Arial" w:hAnsi="Arial" w:cs="Arial"/>
                <w:bCs/>
                <w:sz w:val="16"/>
                <w:szCs w:val="16"/>
                <w:lang w:val="en-GB"/>
              </w:rPr>
              <w:instrText xml:space="preserve"> REF _Ref498606806 \h  \* MERGEFORMAT </w:instrText>
            </w:r>
            <w:r w:rsidRPr="000D5716">
              <w:rPr>
                <w:rFonts w:ascii="Arial" w:hAnsi="Arial" w:cs="Arial"/>
                <w:bCs/>
                <w:sz w:val="16"/>
                <w:szCs w:val="16"/>
                <w:lang w:val="en-GB"/>
              </w:rPr>
            </w:r>
            <w:r w:rsidRPr="000D5716">
              <w:rPr>
                <w:rFonts w:ascii="Arial" w:hAnsi="Arial" w:cs="Arial"/>
                <w:bCs/>
                <w:sz w:val="16"/>
                <w:szCs w:val="16"/>
                <w:lang w:val="en-GB"/>
              </w:rPr>
              <w:fldChar w:fldCharType="separate"/>
            </w:r>
            <w:r w:rsidRPr="000D5716">
              <w:rPr>
                <w:rFonts w:ascii="Arial" w:hAnsi="Arial" w:cs="Arial"/>
                <w:b/>
                <w:sz w:val="16"/>
                <w:szCs w:val="16"/>
                <w:lang w:val="en-GB"/>
              </w:rPr>
              <w:t>1.12.6</w:t>
            </w:r>
            <w:r w:rsidRPr="000D5716">
              <w:rPr>
                <w:rFonts w:ascii="Arial" w:hAnsi="Arial" w:cs="Arial"/>
                <w:bCs/>
                <w:sz w:val="16"/>
                <w:szCs w:val="16"/>
                <w:lang w:val="en-GB"/>
              </w:rPr>
              <w:fldChar w:fldCharType="end"/>
            </w:r>
            <w:r w:rsidRPr="000D5716">
              <w:rPr>
                <w:rFonts w:ascii="Arial" w:hAnsi="Arial" w:cs="Arial"/>
                <w:bCs/>
                <w:sz w:val="16"/>
                <w:szCs w:val="16"/>
                <w:lang w:val="en-GB"/>
              </w:rPr>
              <w:t xml:space="preserve"> and </w:t>
            </w:r>
            <w:r w:rsidRPr="000D5716">
              <w:rPr>
                <w:rFonts w:ascii="Arial" w:hAnsi="Arial" w:cs="Arial"/>
                <w:bCs/>
                <w:sz w:val="16"/>
                <w:szCs w:val="16"/>
                <w:lang w:val="en-GB"/>
              </w:rPr>
              <w:fldChar w:fldCharType="begin"/>
            </w:r>
            <w:r w:rsidRPr="000D5716">
              <w:rPr>
                <w:rFonts w:ascii="Arial" w:hAnsi="Arial" w:cs="Arial"/>
                <w:bCs/>
                <w:sz w:val="16"/>
                <w:szCs w:val="16"/>
                <w:lang w:val="en-GB"/>
              </w:rPr>
              <w:instrText xml:space="preserve"> REF _Ref498606845 \h  \* MERGEFORMAT </w:instrText>
            </w:r>
            <w:r w:rsidRPr="000D5716">
              <w:rPr>
                <w:rFonts w:ascii="Arial" w:hAnsi="Arial" w:cs="Arial"/>
                <w:bCs/>
                <w:sz w:val="16"/>
                <w:szCs w:val="16"/>
                <w:lang w:val="en-GB"/>
              </w:rPr>
            </w:r>
            <w:r w:rsidRPr="000D5716">
              <w:rPr>
                <w:rFonts w:ascii="Arial" w:hAnsi="Arial" w:cs="Arial"/>
                <w:bCs/>
                <w:sz w:val="16"/>
                <w:szCs w:val="16"/>
                <w:lang w:val="en-GB"/>
              </w:rPr>
              <w:fldChar w:fldCharType="separate"/>
            </w:r>
            <w:r w:rsidRPr="000D5716">
              <w:rPr>
                <w:rFonts w:ascii="Arial" w:hAnsi="Arial" w:cs="Arial"/>
                <w:b/>
                <w:sz w:val="16"/>
                <w:szCs w:val="16"/>
                <w:lang w:val="en-GB"/>
              </w:rPr>
              <w:t>1.14.5</w:t>
            </w:r>
            <w:r w:rsidRPr="000D5716">
              <w:rPr>
                <w:rFonts w:ascii="Arial" w:hAnsi="Arial" w:cs="Arial"/>
                <w:bCs/>
                <w:sz w:val="16"/>
                <w:szCs w:val="16"/>
                <w:lang w:val="en-GB"/>
              </w:rPr>
              <w:fldChar w:fldCharType="end"/>
            </w:r>
            <w:r w:rsidRPr="000D5716">
              <w:rPr>
                <w:rFonts w:ascii="Arial" w:hAnsi="Arial" w:cs="Arial"/>
                <w:bCs/>
                <w:sz w:val="16"/>
                <w:szCs w:val="16"/>
                <w:lang w:val="en-GB"/>
              </w:rPr>
              <w:t>, “the Employer’s laboratories” shall mean:</w:t>
            </w:r>
          </w:p>
          <w:p w14:paraId="5D131297" w14:textId="77777777" w:rsidR="000C7475" w:rsidRPr="000D5716" w:rsidRDefault="000C7475">
            <w:pPr>
              <w:spacing w:before="120" w:after="120"/>
              <w:rPr>
                <w:rFonts w:ascii="Arial" w:hAnsi="Arial" w:cs="Arial"/>
                <w:bCs/>
                <w:sz w:val="16"/>
                <w:szCs w:val="16"/>
                <w:lang w:val="en-GB"/>
              </w:rPr>
            </w:pPr>
            <w:r w:rsidRPr="000D5716">
              <w:rPr>
                <w:rFonts w:ascii="Arial" w:hAnsi="Arial" w:cs="Arial"/>
                <w:bCs/>
                <w:sz w:val="16"/>
                <w:szCs w:val="16"/>
                <w:lang w:val="en-GB"/>
              </w:rPr>
              <w:t>The laboratories currently appointed by the Employer.</w:t>
            </w:r>
          </w:p>
          <w:p w14:paraId="3FBD17E0" w14:textId="77777777" w:rsidR="000C7475" w:rsidRPr="000D5716" w:rsidRDefault="000C7475">
            <w:pPr>
              <w:spacing w:before="120" w:after="120"/>
              <w:rPr>
                <w:rFonts w:ascii="Arial" w:hAnsi="Arial" w:cs="Arial"/>
                <w:bCs/>
                <w:sz w:val="16"/>
                <w:szCs w:val="16"/>
                <w:lang w:val="en-GB"/>
              </w:rPr>
            </w:pPr>
            <w:r w:rsidRPr="000D5716">
              <w:rPr>
                <w:rFonts w:ascii="Arial" w:hAnsi="Arial" w:cs="Arial"/>
                <w:bCs/>
                <w:sz w:val="16"/>
                <w:szCs w:val="16"/>
                <w:lang w:val="en-GB"/>
              </w:rPr>
              <w:t xml:space="preserve">(2) Samples for laboratory tests or test locations for </w:t>
            </w:r>
            <w:proofErr w:type="spellStart"/>
            <w:r w:rsidRPr="000D5716">
              <w:rPr>
                <w:rFonts w:ascii="Arial" w:hAnsi="Arial" w:cs="Arial"/>
                <w:bCs/>
                <w:sz w:val="16"/>
                <w:szCs w:val="16"/>
                <w:lang w:val="en-GB"/>
              </w:rPr>
              <w:t>insitu</w:t>
            </w:r>
            <w:proofErr w:type="spellEnd"/>
            <w:r w:rsidRPr="000D5716">
              <w:rPr>
                <w:rFonts w:ascii="Arial" w:hAnsi="Arial" w:cs="Arial"/>
                <w:bCs/>
                <w:sz w:val="16"/>
                <w:szCs w:val="16"/>
                <w:lang w:val="en-GB"/>
              </w:rPr>
              <w:t xml:space="preserve"> tests shall be randomly selected by the Engineer. In addition, the Engineer shall be free to select samples he suspects to be defective. The test locations for </w:t>
            </w:r>
            <w:proofErr w:type="spellStart"/>
            <w:r w:rsidRPr="000D5716">
              <w:rPr>
                <w:rFonts w:ascii="Arial" w:hAnsi="Arial" w:cs="Arial"/>
                <w:bCs/>
                <w:sz w:val="16"/>
                <w:szCs w:val="16"/>
                <w:lang w:val="en-GB"/>
              </w:rPr>
              <w:t>insitu</w:t>
            </w:r>
            <w:proofErr w:type="spellEnd"/>
            <w:r w:rsidRPr="000D5716">
              <w:rPr>
                <w:rFonts w:ascii="Arial" w:hAnsi="Arial" w:cs="Arial"/>
                <w:bCs/>
                <w:sz w:val="16"/>
                <w:szCs w:val="16"/>
                <w:lang w:val="en-GB"/>
              </w:rPr>
              <w:t xml:space="preserve"> tests so selected and, if applicable, the area/extent of Works covered by the tests, shall be traceable by means of either a referenced co-ordinates system or a location plan with defined test positions and levels.</w:t>
            </w:r>
          </w:p>
          <w:p w14:paraId="5449D13A" w14:textId="77777777" w:rsidR="000C7475" w:rsidRPr="000D5716" w:rsidRDefault="000C7475">
            <w:pPr>
              <w:spacing w:before="120" w:after="120"/>
              <w:rPr>
                <w:rFonts w:ascii="Arial" w:hAnsi="Arial" w:cs="Arial"/>
                <w:bCs/>
                <w:sz w:val="16"/>
                <w:szCs w:val="16"/>
                <w:lang w:val="en-GB"/>
              </w:rPr>
            </w:pPr>
            <w:r w:rsidRPr="000D5716">
              <w:rPr>
                <w:rFonts w:ascii="Arial" w:hAnsi="Arial" w:cs="Arial"/>
                <w:bCs/>
                <w:sz w:val="16"/>
                <w:szCs w:val="16"/>
                <w:lang w:val="en-GB"/>
              </w:rPr>
              <w:t>(3) Samples shall be representative and of sufficient size to enable all specified tests to be performed.</w:t>
            </w:r>
          </w:p>
          <w:p w14:paraId="2EEC8AA5" w14:textId="77777777" w:rsidR="000C7475" w:rsidRPr="000D5716" w:rsidRDefault="000C7475">
            <w:pPr>
              <w:spacing w:before="120" w:after="120"/>
              <w:rPr>
                <w:rFonts w:ascii="Arial" w:hAnsi="Arial" w:cs="Arial"/>
                <w:bCs/>
                <w:sz w:val="16"/>
                <w:szCs w:val="16"/>
                <w:lang w:val="en-GB"/>
              </w:rPr>
            </w:pPr>
            <w:r w:rsidRPr="000D5716">
              <w:rPr>
                <w:rFonts w:ascii="Arial" w:hAnsi="Arial" w:cs="Arial"/>
                <w:bCs/>
                <w:sz w:val="16"/>
                <w:szCs w:val="16"/>
                <w:lang w:val="en-GB"/>
              </w:rPr>
              <w:t>(4) Samples shall be taken on Site under close supervision of the Engineer or by the Employer’s laboratories having no direct commercial relationship with the Contractor or material supplier, and shall be clearly, indelibly and individually marked for identification.</w:t>
            </w:r>
          </w:p>
          <w:p w14:paraId="438F96FC" w14:textId="77777777" w:rsidR="000C7475" w:rsidRPr="000D5716" w:rsidRDefault="000C7475">
            <w:pPr>
              <w:spacing w:before="120" w:after="120"/>
              <w:rPr>
                <w:rFonts w:ascii="Arial" w:hAnsi="Arial" w:cs="Arial"/>
                <w:bCs/>
                <w:sz w:val="16"/>
                <w:szCs w:val="16"/>
                <w:lang w:val="en-GB"/>
              </w:rPr>
            </w:pPr>
            <w:r w:rsidRPr="000D5716">
              <w:rPr>
                <w:rFonts w:ascii="Arial" w:hAnsi="Arial" w:cs="Arial"/>
                <w:bCs/>
                <w:sz w:val="16"/>
                <w:szCs w:val="16"/>
                <w:lang w:val="en-GB"/>
              </w:rPr>
              <w:t>(5) Once selected and taken, samples stored on Site before delivery to the place of testing shall remain in the charge of the Engineer or the Employer’s laboratories, who/which shall be given adequate facilities (including sample store room) to keep samples securely under lock and key inaccessible to unauthorised persons at all times.</w:t>
            </w:r>
          </w:p>
          <w:p w14:paraId="76A0207A" w14:textId="77777777" w:rsidR="000C7475" w:rsidRPr="000D5716" w:rsidRDefault="000C7475">
            <w:pPr>
              <w:spacing w:before="120" w:after="120"/>
              <w:rPr>
                <w:rFonts w:ascii="Arial" w:hAnsi="Arial" w:cs="Arial"/>
                <w:bCs/>
                <w:sz w:val="16"/>
                <w:szCs w:val="16"/>
                <w:lang w:val="en-GB"/>
              </w:rPr>
            </w:pPr>
            <w:r w:rsidRPr="000D5716">
              <w:rPr>
                <w:rFonts w:ascii="Arial" w:hAnsi="Arial" w:cs="Arial"/>
                <w:bCs/>
                <w:sz w:val="16"/>
                <w:szCs w:val="16"/>
                <w:lang w:val="en-GB"/>
              </w:rPr>
              <w:t>Samples shall be protected, handled and stored in such a manner that they are not damaged nor contaminated such that the properties of the sample do not change. The method of storage shall comply with the requirements of the relevant test methods.</w:t>
            </w:r>
          </w:p>
          <w:p w14:paraId="780AEDD7" w14:textId="77777777" w:rsidR="000C7475" w:rsidRPr="000D5716" w:rsidRDefault="000C7475">
            <w:pPr>
              <w:spacing w:before="120" w:after="120"/>
              <w:rPr>
                <w:rFonts w:ascii="Arial" w:hAnsi="Arial" w:cs="Arial"/>
                <w:bCs/>
                <w:sz w:val="16"/>
                <w:szCs w:val="16"/>
                <w:lang w:val="en-GB"/>
              </w:rPr>
            </w:pPr>
            <w:r w:rsidRPr="000D5716">
              <w:rPr>
                <w:rFonts w:ascii="Arial" w:hAnsi="Arial" w:cs="Arial"/>
                <w:bCs/>
                <w:sz w:val="16"/>
                <w:szCs w:val="16"/>
                <w:lang w:val="en-GB"/>
              </w:rPr>
              <w:t xml:space="preserve">Where </w:t>
            </w:r>
            <w:proofErr w:type="spellStart"/>
            <w:r w:rsidRPr="000D5716">
              <w:rPr>
                <w:rFonts w:ascii="Arial" w:hAnsi="Arial" w:cs="Arial"/>
                <w:bCs/>
                <w:sz w:val="16"/>
                <w:szCs w:val="16"/>
                <w:lang w:val="en-GB"/>
              </w:rPr>
              <w:t>insitu</w:t>
            </w:r>
            <w:proofErr w:type="spellEnd"/>
            <w:r w:rsidRPr="000D5716">
              <w:rPr>
                <w:rFonts w:ascii="Arial" w:hAnsi="Arial" w:cs="Arial"/>
                <w:bCs/>
                <w:sz w:val="16"/>
                <w:szCs w:val="16"/>
                <w:lang w:val="en-GB"/>
              </w:rPr>
              <w:t xml:space="preserve"> concreting works are to be carried out, the Contractor shall, at the discretion of the Engineer, provide sufficient number of steel container rooms (or the like) and curing tanks for storage and curing test cubes to the satisfaction of the Engineer in accordance with clause </w:t>
            </w:r>
            <w:r w:rsidRPr="000D5716">
              <w:rPr>
                <w:rFonts w:ascii="Arial" w:hAnsi="Arial" w:cs="Arial"/>
                <w:bCs/>
                <w:sz w:val="16"/>
                <w:szCs w:val="16"/>
                <w:lang w:val="en-GB"/>
              </w:rPr>
              <w:fldChar w:fldCharType="begin"/>
            </w:r>
            <w:r w:rsidRPr="000D5716">
              <w:rPr>
                <w:rFonts w:ascii="Arial" w:hAnsi="Arial" w:cs="Arial"/>
                <w:bCs/>
                <w:sz w:val="16"/>
                <w:szCs w:val="16"/>
                <w:lang w:val="en-GB"/>
              </w:rPr>
              <w:instrText xml:space="preserve"> REF _Ref498606845 \h  \* MERGEFORMAT </w:instrText>
            </w:r>
            <w:r w:rsidRPr="000D5716">
              <w:rPr>
                <w:rFonts w:ascii="Arial" w:hAnsi="Arial" w:cs="Arial"/>
                <w:bCs/>
                <w:sz w:val="16"/>
                <w:szCs w:val="16"/>
                <w:lang w:val="en-GB"/>
              </w:rPr>
            </w:r>
            <w:r w:rsidRPr="000D5716">
              <w:rPr>
                <w:rFonts w:ascii="Arial" w:hAnsi="Arial" w:cs="Arial"/>
                <w:bCs/>
                <w:sz w:val="16"/>
                <w:szCs w:val="16"/>
                <w:lang w:val="en-GB"/>
              </w:rPr>
              <w:fldChar w:fldCharType="separate"/>
            </w:r>
            <w:r w:rsidRPr="000D5716">
              <w:rPr>
                <w:rFonts w:ascii="Arial" w:hAnsi="Arial" w:cs="Arial"/>
                <w:b/>
                <w:sz w:val="16"/>
                <w:szCs w:val="16"/>
                <w:lang w:val="en-GB"/>
              </w:rPr>
              <w:t>1.14.5</w:t>
            </w:r>
            <w:r w:rsidRPr="000D5716">
              <w:rPr>
                <w:rFonts w:ascii="Arial" w:hAnsi="Arial" w:cs="Arial"/>
                <w:bCs/>
                <w:sz w:val="16"/>
                <w:szCs w:val="16"/>
                <w:lang w:val="en-GB"/>
              </w:rPr>
              <w:fldChar w:fldCharType="end"/>
            </w:r>
            <w:r w:rsidRPr="000D5716">
              <w:rPr>
                <w:rFonts w:ascii="Arial" w:hAnsi="Arial" w:cs="Arial"/>
                <w:bCs/>
                <w:sz w:val="16"/>
                <w:szCs w:val="16"/>
                <w:lang w:val="en-GB"/>
              </w:rPr>
              <w:t>.</w:t>
            </w:r>
          </w:p>
          <w:p w14:paraId="56534551" w14:textId="77777777" w:rsidR="000C7475" w:rsidRPr="000D5716" w:rsidRDefault="000C7475">
            <w:pPr>
              <w:spacing w:before="120" w:after="120"/>
              <w:rPr>
                <w:rFonts w:ascii="Arial" w:hAnsi="Arial" w:cs="Arial"/>
                <w:bCs/>
                <w:sz w:val="16"/>
                <w:szCs w:val="16"/>
                <w:lang w:val="en-GB"/>
              </w:rPr>
            </w:pPr>
            <w:r w:rsidRPr="000D5716">
              <w:rPr>
                <w:rFonts w:ascii="Arial" w:hAnsi="Arial" w:cs="Arial"/>
                <w:bCs/>
                <w:sz w:val="16"/>
                <w:szCs w:val="16"/>
                <w:lang w:val="en-GB"/>
              </w:rPr>
              <w:t>(6) Samples shall be collected and delivered by the Contractor under close supervision of the Engineer or by the Employer’s laboratories to the specified place of testing. During transportation from Site to the specified place of testing, all samples shall be securely locked in containers or suitably modified vehicle compartments unless otherwise approved by the Engineer, with keys kept by the Engineer or the Employer’s laboratories.</w:t>
            </w:r>
          </w:p>
          <w:p w14:paraId="53972A23" w14:textId="77777777" w:rsidR="000C7475" w:rsidRPr="000D5716" w:rsidRDefault="000C7475">
            <w:pPr>
              <w:spacing w:before="120" w:after="120"/>
              <w:rPr>
                <w:rFonts w:ascii="Arial" w:hAnsi="Arial" w:cs="Arial"/>
                <w:bCs/>
                <w:sz w:val="16"/>
                <w:szCs w:val="16"/>
                <w:lang w:val="en-GB"/>
              </w:rPr>
            </w:pPr>
            <w:r w:rsidRPr="000D5716">
              <w:rPr>
                <w:rFonts w:ascii="Arial" w:hAnsi="Arial" w:cs="Arial"/>
                <w:bCs/>
                <w:sz w:val="16"/>
                <w:szCs w:val="16"/>
                <w:lang w:val="en-GB"/>
              </w:rPr>
              <w:t xml:space="preserve">(7) The transfer of samples from one place/person to another shall be clearly documented and checked. The person receiving the </w:t>
            </w:r>
            <w:proofErr w:type="gramStart"/>
            <w:r w:rsidRPr="000D5716">
              <w:rPr>
                <w:rFonts w:ascii="Arial" w:hAnsi="Arial" w:cs="Arial"/>
                <w:bCs/>
                <w:sz w:val="16"/>
                <w:szCs w:val="16"/>
                <w:lang w:val="en-GB"/>
              </w:rPr>
              <w:t>samples  shall</w:t>
            </w:r>
            <w:proofErr w:type="gramEnd"/>
            <w:r w:rsidRPr="000D5716">
              <w:rPr>
                <w:rFonts w:ascii="Arial" w:hAnsi="Arial" w:cs="Arial"/>
                <w:bCs/>
                <w:sz w:val="16"/>
                <w:szCs w:val="16"/>
                <w:lang w:val="en-GB"/>
              </w:rPr>
              <w:t xml:space="preserve"> acknowledge the receipt and confirm the identification  of  the  samples. A record showing:</w:t>
            </w:r>
          </w:p>
          <w:p w14:paraId="69386843" w14:textId="77777777" w:rsidR="000C7475" w:rsidRPr="000D5716" w:rsidRDefault="000C7475">
            <w:pPr>
              <w:spacing w:before="120" w:after="120"/>
              <w:rPr>
                <w:rFonts w:ascii="Arial" w:hAnsi="Arial" w:cs="Arial"/>
                <w:bCs/>
                <w:sz w:val="16"/>
                <w:szCs w:val="16"/>
                <w:lang w:val="en-GB"/>
              </w:rPr>
            </w:pPr>
            <w:r w:rsidRPr="000D5716">
              <w:rPr>
                <w:rFonts w:ascii="Arial" w:hAnsi="Arial" w:cs="Arial"/>
                <w:bCs/>
                <w:sz w:val="16"/>
                <w:szCs w:val="16"/>
                <w:lang w:val="en-GB"/>
              </w:rPr>
              <w:t>When, where and by whom the samples are taken, and</w:t>
            </w:r>
          </w:p>
          <w:p w14:paraId="3404D398" w14:textId="77777777" w:rsidR="000C7475" w:rsidRPr="000D5716" w:rsidRDefault="000C7475">
            <w:pPr>
              <w:spacing w:before="120" w:after="120"/>
              <w:rPr>
                <w:rFonts w:ascii="Arial" w:hAnsi="Arial" w:cs="Arial"/>
                <w:bCs/>
                <w:sz w:val="16"/>
                <w:szCs w:val="16"/>
                <w:lang w:val="en-GB"/>
              </w:rPr>
            </w:pPr>
            <w:r w:rsidRPr="000D5716">
              <w:rPr>
                <w:rFonts w:ascii="Arial" w:hAnsi="Arial" w:cs="Arial"/>
                <w:bCs/>
                <w:sz w:val="16"/>
                <w:szCs w:val="16"/>
                <w:lang w:val="en-GB"/>
              </w:rPr>
              <w:t>Persons who have handled the samples before and during delivery to the place of testing,</w:t>
            </w:r>
          </w:p>
          <w:p w14:paraId="38362E5C" w14:textId="77777777" w:rsidR="000C7475" w:rsidRPr="000D5716" w:rsidRDefault="000C7475">
            <w:pPr>
              <w:spacing w:before="120" w:after="120"/>
              <w:rPr>
                <w:rFonts w:ascii="Arial" w:hAnsi="Arial" w:cs="Arial"/>
                <w:bCs/>
                <w:sz w:val="16"/>
                <w:szCs w:val="16"/>
                <w:lang w:val="en-GB"/>
              </w:rPr>
            </w:pPr>
            <w:r w:rsidRPr="000D5716">
              <w:rPr>
                <w:rFonts w:ascii="Arial" w:hAnsi="Arial" w:cs="Arial"/>
                <w:bCs/>
                <w:sz w:val="16"/>
                <w:szCs w:val="16"/>
                <w:lang w:val="en-GB"/>
              </w:rPr>
              <w:t>shall be prepared and maintained by the Engineer (with assistance of the Employer’s laboratories when necessary) so that the samples de livered from Site to the specified place of testing are traceable.</w:t>
            </w:r>
          </w:p>
          <w:p w14:paraId="119D457C" w14:textId="77777777" w:rsidR="000C7475" w:rsidRPr="000D5716" w:rsidRDefault="000C7475">
            <w:pPr>
              <w:spacing w:before="120" w:after="120"/>
              <w:rPr>
                <w:rFonts w:ascii="Arial" w:hAnsi="Arial" w:cs="Arial"/>
                <w:bCs/>
                <w:sz w:val="16"/>
                <w:szCs w:val="16"/>
                <w:lang w:val="en-GB"/>
              </w:rPr>
            </w:pPr>
            <w:r w:rsidRPr="000D5716">
              <w:rPr>
                <w:rFonts w:ascii="Arial" w:hAnsi="Arial" w:cs="Arial"/>
                <w:bCs/>
                <w:sz w:val="16"/>
                <w:szCs w:val="16"/>
                <w:lang w:val="en-GB"/>
              </w:rPr>
              <w:t>(8) For those tests where supervisory attendance is essential for providing guidance on Site or for obtaining test data, details of such supervisory site staff present shall be recorded in relevant data sheets and/or sample submission forms to enhance data integrity.</w:t>
            </w:r>
          </w:p>
          <w:p w14:paraId="597F5327" w14:textId="77777777" w:rsidR="000C7475" w:rsidRPr="000D5716" w:rsidRDefault="000C7475">
            <w:pPr>
              <w:spacing w:before="120" w:after="120"/>
              <w:rPr>
                <w:rFonts w:ascii="Arial" w:hAnsi="Arial" w:cs="Arial"/>
                <w:bCs/>
                <w:sz w:val="16"/>
                <w:szCs w:val="16"/>
                <w:lang w:val="en-GB"/>
              </w:rPr>
            </w:pPr>
            <w:r w:rsidRPr="000D5716">
              <w:rPr>
                <w:rFonts w:ascii="Arial" w:hAnsi="Arial" w:cs="Arial"/>
                <w:bCs/>
                <w:sz w:val="16"/>
                <w:szCs w:val="16"/>
                <w:lang w:val="en-GB"/>
              </w:rPr>
              <w:t>(9) For the purpose of stock control to preclude the swapping of materials under test and where applicable the unauthorised use of materials before receipt of test results, the Contractor shall:</w:t>
            </w:r>
          </w:p>
          <w:p w14:paraId="04A5E659" w14:textId="77777777" w:rsidR="000C7475" w:rsidRPr="000D5716" w:rsidRDefault="000C7475">
            <w:pPr>
              <w:spacing w:before="120" w:after="120"/>
              <w:rPr>
                <w:rFonts w:ascii="Arial" w:hAnsi="Arial" w:cs="Arial"/>
                <w:bCs/>
                <w:sz w:val="16"/>
                <w:szCs w:val="16"/>
                <w:lang w:val="en-GB"/>
              </w:rPr>
            </w:pPr>
            <w:r w:rsidRPr="000D5716">
              <w:rPr>
                <w:rFonts w:ascii="Arial" w:hAnsi="Arial" w:cs="Arial"/>
                <w:bCs/>
                <w:sz w:val="16"/>
                <w:szCs w:val="16"/>
                <w:lang w:val="en-GB"/>
              </w:rPr>
              <w:t>Clearly identify all batches of materials arriving on the Site (the identification marks so designed shall contain information which can reveal the identity of the batch for each type of material such as the Contract number, type of material, batch number and other information as required by the Engineer);</w:t>
            </w:r>
          </w:p>
          <w:p w14:paraId="6B829C60" w14:textId="77777777" w:rsidR="000C7475" w:rsidRPr="000D5716" w:rsidRDefault="000C7475">
            <w:pPr>
              <w:spacing w:before="120" w:after="120"/>
              <w:rPr>
                <w:rFonts w:ascii="Arial" w:hAnsi="Arial" w:cs="Arial"/>
                <w:bCs/>
                <w:sz w:val="16"/>
                <w:szCs w:val="16"/>
                <w:lang w:val="en-GB"/>
              </w:rPr>
            </w:pPr>
            <w:r w:rsidRPr="000D5716">
              <w:rPr>
                <w:rFonts w:ascii="Arial" w:hAnsi="Arial" w:cs="Arial"/>
                <w:bCs/>
                <w:sz w:val="16"/>
                <w:szCs w:val="16"/>
                <w:lang w:val="en-GB"/>
              </w:rPr>
              <w:t xml:space="preserve">Keep stockpiles and stock items from which </w:t>
            </w:r>
            <w:proofErr w:type="gramStart"/>
            <w:r w:rsidRPr="000D5716">
              <w:rPr>
                <w:rFonts w:ascii="Arial" w:hAnsi="Arial" w:cs="Arial"/>
                <w:bCs/>
                <w:sz w:val="16"/>
                <w:szCs w:val="16"/>
                <w:lang w:val="en-GB"/>
              </w:rPr>
              <w:t>samples  have</w:t>
            </w:r>
            <w:proofErr w:type="gramEnd"/>
            <w:r w:rsidRPr="000D5716">
              <w:rPr>
                <w:rFonts w:ascii="Arial" w:hAnsi="Arial" w:cs="Arial"/>
                <w:bCs/>
                <w:sz w:val="16"/>
                <w:szCs w:val="16"/>
                <w:lang w:val="en-GB"/>
              </w:rPr>
              <w:t xml:space="preserve">  been taken pending test results separated from other materials by means of labels denoting “Stock under Test” or similar agreed by the Engineer;</w:t>
            </w:r>
          </w:p>
          <w:p w14:paraId="0CB609FC" w14:textId="77777777" w:rsidR="000C7475" w:rsidRPr="000D5716" w:rsidRDefault="000C7475">
            <w:pPr>
              <w:spacing w:before="120" w:after="120"/>
              <w:rPr>
                <w:rFonts w:ascii="Arial" w:hAnsi="Arial" w:cs="Arial"/>
                <w:bCs/>
                <w:sz w:val="16"/>
                <w:szCs w:val="16"/>
                <w:lang w:val="en-GB"/>
              </w:rPr>
            </w:pPr>
            <w:r w:rsidRPr="000D5716">
              <w:rPr>
                <w:rFonts w:ascii="Arial" w:hAnsi="Arial" w:cs="Arial"/>
                <w:bCs/>
                <w:sz w:val="16"/>
                <w:szCs w:val="16"/>
                <w:lang w:val="en-GB"/>
              </w:rPr>
              <w:lastRenderedPageBreak/>
              <w:t>Establish and maintain a record system showing identification marks, testing status of all materials (under test or approved for use or rejected or re-test or omitted for testing, etc.), key dates (e.g. date of testing) and locations of storage; and</w:t>
            </w:r>
          </w:p>
          <w:p w14:paraId="3EA9CCCF" w14:textId="77777777" w:rsidR="000C7475" w:rsidRPr="000D5716" w:rsidRDefault="000C7475">
            <w:pPr>
              <w:spacing w:before="120" w:after="120"/>
              <w:rPr>
                <w:rFonts w:ascii="Arial" w:hAnsi="Arial" w:cs="Arial"/>
                <w:bCs/>
                <w:sz w:val="16"/>
                <w:szCs w:val="16"/>
                <w:lang w:val="en-GB"/>
              </w:rPr>
            </w:pPr>
            <w:r w:rsidRPr="000D5716">
              <w:rPr>
                <w:rFonts w:ascii="Arial" w:hAnsi="Arial" w:cs="Arial"/>
                <w:bCs/>
                <w:sz w:val="16"/>
                <w:szCs w:val="16"/>
                <w:lang w:val="en-GB"/>
              </w:rPr>
              <w:t xml:space="preserve">In connection with the above, submit a proposal for a stock management system on Site peculiar to the Contract to prevent unauthorised or uncontrolled use of materials for approval by the Engineer at the commencement of the </w:t>
            </w:r>
            <w:proofErr w:type="gramStart"/>
            <w:r w:rsidRPr="000D5716">
              <w:rPr>
                <w:rFonts w:ascii="Arial" w:hAnsi="Arial" w:cs="Arial"/>
                <w:bCs/>
                <w:sz w:val="16"/>
                <w:szCs w:val="16"/>
                <w:lang w:val="en-GB"/>
              </w:rPr>
              <w:t>Contract  and</w:t>
            </w:r>
            <w:proofErr w:type="gramEnd"/>
            <w:r w:rsidRPr="000D5716">
              <w:rPr>
                <w:rFonts w:ascii="Arial" w:hAnsi="Arial" w:cs="Arial"/>
                <w:bCs/>
                <w:sz w:val="16"/>
                <w:szCs w:val="16"/>
                <w:lang w:val="en-GB"/>
              </w:rPr>
              <w:t xml:space="preserve"> subsequent supervision by the Engineer.</w:t>
            </w:r>
          </w:p>
          <w:p w14:paraId="1322E6E3" w14:textId="77777777" w:rsidR="000C7475" w:rsidRPr="000D5716" w:rsidRDefault="000C7475">
            <w:pPr>
              <w:spacing w:before="120" w:after="120"/>
              <w:rPr>
                <w:rFonts w:ascii="Arial" w:hAnsi="Arial" w:cs="Arial"/>
                <w:bCs/>
                <w:sz w:val="16"/>
                <w:szCs w:val="16"/>
                <w:lang w:val="en-GB"/>
              </w:rPr>
            </w:pPr>
            <w:r w:rsidRPr="000D5716">
              <w:rPr>
                <w:rFonts w:ascii="Arial" w:hAnsi="Arial" w:cs="Arial"/>
                <w:bCs/>
                <w:sz w:val="16"/>
                <w:szCs w:val="16"/>
                <w:lang w:val="en-GB"/>
              </w:rPr>
              <w:t>(10) Samples on which non-destructive tests have been carried out shall be collected from the place of testing after testing and delivered to the Site or other location instructed by the Engineer.</w:t>
            </w:r>
          </w:p>
          <w:p w14:paraId="3D004318" w14:textId="77777777" w:rsidR="000C7475" w:rsidRPr="000D5716" w:rsidRDefault="000C7475">
            <w:pPr>
              <w:spacing w:before="120" w:after="120"/>
              <w:rPr>
                <w:rFonts w:ascii="Arial" w:hAnsi="Arial" w:cs="Arial"/>
                <w:bCs/>
                <w:sz w:val="16"/>
                <w:szCs w:val="16"/>
                <w:lang w:val="en-GB"/>
              </w:rPr>
            </w:pPr>
            <w:r w:rsidRPr="000D5716">
              <w:rPr>
                <w:rFonts w:ascii="Arial" w:hAnsi="Arial" w:cs="Arial"/>
                <w:bCs/>
                <w:sz w:val="16"/>
                <w:szCs w:val="16"/>
                <w:lang w:val="en-GB"/>
              </w:rPr>
              <w:t>(11) Samples which have been tested may be incorporated in the permanent works provided that:</w:t>
            </w:r>
          </w:p>
          <w:p w14:paraId="4E1AC523" w14:textId="77777777" w:rsidR="000C7475" w:rsidRPr="000D5716" w:rsidRDefault="000C7475">
            <w:pPr>
              <w:spacing w:before="120" w:after="120"/>
              <w:rPr>
                <w:rFonts w:ascii="Arial" w:hAnsi="Arial" w:cs="Arial"/>
                <w:bCs/>
                <w:sz w:val="16"/>
                <w:szCs w:val="16"/>
                <w:lang w:val="en-GB"/>
              </w:rPr>
            </w:pPr>
            <w:r w:rsidRPr="000D5716">
              <w:rPr>
                <w:rFonts w:ascii="Arial" w:hAnsi="Arial" w:cs="Arial"/>
                <w:bCs/>
                <w:sz w:val="16"/>
                <w:szCs w:val="16"/>
                <w:lang w:val="en-GB"/>
              </w:rPr>
              <w:t>The sample complies with the specified requirements,</w:t>
            </w:r>
          </w:p>
          <w:p w14:paraId="7409AC40" w14:textId="77777777" w:rsidR="000C7475" w:rsidRPr="000D5716" w:rsidRDefault="000C7475">
            <w:pPr>
              <w:spacing w:before="120" w:after="120"/>
              <w:rPr>
                <w:rFonts w:ascii="Arial" w:hAnsi="Arial" w:cs="Arial"/>
                <w:bCs/>
                <w:sz w:val="16"/>
                <w:szCs w:val="16"/>
                <w:lang w:val="en-GB"/>
              </w:rPr>
            </w:pPr>
            <w:r w:rsidRPr="000D5716">
              <w:rPr>
                <w:rFonts w:ascii="Arial" w:hAnsi="Arial" w:cs="Arial"/>
                <w:bCs/>
                <w:sz w:val="16"/>
                <w:szCs w:val="16"/>
                <w:lang w:val="en-GB"/>
              </w:rPr>
              <w:t>The sample is not damaged, and</w:t>
            </w:r>
          </w:p>
          <w:p w14:paraId="3221F99A" w14:textId="77777777" w:rsidR="000C7475" w:rsidRPr="000D5716" w:rsidRDefault="000C7475">
            <w:pPr>
              <w:spacing w:before="120" w:after="120"/>
              <w:rPr>
                <w:rFonts w:ascii="Arial" w:hAnsi="Arial" w:cs="Arial"/>
                <w:bCs/>
                <w:sz w:val="16"/>
                <w:szCs w:val="16"/>
                <w:lang w:val="en-GB"/>
              </w:rPr>
            </w:pPr>
            <w:r w:rsidRPr="000D5716">
              <w:rPr>
                <w:rFonts w:ascii="Arial" w:hAnsi="Arial" w:cs="Arial"/>
                <w:bCs/>
                <w:sz w:val="16"/>
                <w:szCs w:val="16"/>
                <w:lang w:val="en-GB"/>
              </w:rPr>
              <w:t xml:space="preserve">Such use as permitted under clause </w:t>
            </w:r>
            <w:r w:rsidRPr="000D5716">
              <w:rPr>
                <w:rFonts w:ascii="Arial" w:hAnsi="Arial" w:cs="Arial"/>
                <w:bCs/>
                <w:sz w:val="16"/>
                <w:szCs w:val="16"/>
                <w:lang w:val="en-GB"/>
              </w:rPr>
              <w:fldChar w:fldCharType="begin"/>
            </w:r>
            <w:r w:rsidRPr="000D5716">
              <w:rPr>
                <w:rFonts w:ascii="Arial" w:hAnsi="Arial" w:cs="Arial"/>
                <w:bCs/>
                <w:sz w:val="16"/>
                <w:szCs w:val="16"/>
                <w:lang w:val="en-GB"/>
              </w:rPr>
              <w:instrText xml:space="preserve"> REF _Ref499889014 \h  \* MERGEFORMAT </w:instrText>
            </w:r>
            <w:r w:rsidRPr="000D5716">
              <w:rPr>
                <w:rFonts w:ascii="Arial" w:hAnsi="Arial" w:cs="Arial"/>
                <w:bCs/>
                <w:sz w:val="16"/>
                <w:szCs w:val="16"/>
                <w:lang w:val="en-GB"/>
              </w:rPr>
            </w:r>
            <w:r w:rsidRPr="000D5716">
              <w:rPr>
                <w:rFonts w:ascii="Arial" w:hAnsi="Arial" w:cs="Arial"/>
                <w:bCs/>
                <w:sz w:val="16"/>
                <w:szCs w:val="16"/>
                <w:lang w:val="en-GB"/>
              </w:rPr>
              <w:fldChar w:fldCharType="separate"/>
            </w:r>
            <w:r w:rsidRPr="000D5716">
              <w:rPr>
                <w:rFonts w:ascii="Arial" w:hAnsi="Arial" w:cs="Arial"/>
                <w:b/>
                <w:sz w:val="16"/>
                <w:szCs w:val="16"/>
                <w:lang w:val="en-GB"/>
              </w:rPr>
              <w:t>1.11.2</w:t>
            </w:r>
            <w:r w:rsidRPr="000D5716">
              <w:rPr>
                <w:rFonts w:ascii="Arial" w:hAnsi="Arial" w:cs="Arial"/>
                <w:bCs/>
                <w:sz w:val="16"/>
                <w:szCs w:val="16"/>
                <w:lang w:val="en-GB"/>
              </w:rPr>
              <w:fldChar w:fldCharType="end"/>
            </w:r>
          </w:p>
          <w:p w14:paraId="5C716794" w14:textId="77777777" w:rsidR="000C7475" w:rsidRPr="000D5716" w:rsidRDefault="000C7475">
            <w:pPr>
              <w:spacing w:before="120" w:after="120"/>
              <w:rPr>
                <w:rFonts w:ascii="Arial" w:hAnsi="Arial" w:cs="Arial"/>
                <w:bCs/>
                <w:sz w:val="16"/>
                <w:szCs w:val="16"/>
                <w:lang w:val="en-GB"/>
              </w:rPr>
            </w:pPr>
            <w:r w:rsidRPr="000D5716">
              <w:rPr>
                <w:rFonts w:ascii="Arial" w:hAnsi="Arial" w:cs="Arial"/>
                <w:bCs/>
                <w:sz w:val="16"/>
                <w:szCs w:val="16"/>
                <w:lang w:val="en-GB"/>
              </w:rPr>
              <w:t>(12) Additional samples shall be provided for testing if in the opinion of the Engineer:</w:t>
            </w:r>
          </w:p>
          <w:p w14:paraId="059F826B" w14:textId="77777777" w:rsidR="000C7475" w:rsidRPr="000D5716" w:rsidRDefault="000C7475">
            <w:pPr>
              <w:spacing w:before="120" w:after="120"/>
              <w:rPr>
                <w:rFonts w:ascii="Arial" w:hAnsi="Arial" w:cs="Arial"/>
                <w:bCs/>
                <w:sz w:val="16"/>
                <w:szCs w:val="16"/>
                <w:lang w:val="en-GB"/>
              </w:rPr>
            </w:pPr>
            <w:r w:rsidRPr="000D5716">
              <w:rPr>
                <w:rFonts w:ascii="Arial" w:hAnsi="Arial" w:cs="Arial"/>
                <w:bCs/>
                <w:sz w:val="16"/>
                <w:szCs w:val="16"/>
                <w:lang w:val="en-GB"/>
              </w:rPr>
              <w:t>Material previously tested no longer complies with the specified requirements, or</w:t>
            </w:r>
          </w:p>
          <w:p w14:paraId="535AFAB1" w14:textId="77777777" w:rsidR="000C7475" w:rsidRDefault="000C7475">
            <w:pPr>
              <w:spacing w:before="120" w:after="120"/>
              <w:rPr>
                <w:rFonts w:ascii="Arial" w:hAnsi="Arial" w:cs="Arial"/>
                <w:bCs/>
                <w:sz w:val="16"/>
                <w:szCs w:val="16"/>
                <w:lang w:val="en-GB"/>
              </w:rPr>
            </w:pPr>
            <w:r w:rsidRPr="000D5716">
              <w:rPr>
                <w:rFonts w:ascii="Arial" w:hAnsi="Arial" w:cs="Arial"/>
                <w:bCs/>
                <w:sz w:val="16"/>
                <w:szCs w:val="16"/>
                <w:lang w:val="en-GB"/>
              </w:rPr>
              <w:t>Material has been handled or stored in such a manner that it is no longer represented by previously tested samples.</w:t>
            </w:r>
          </w:p>
        </w:tc>
      </w:tr>
      <w:tr w:rsidR="000C7475" w14:paraId="7B48A06B" w14:textId="77777777" w:rsidTr="000C7475">
        <w:tc>
          <w:tcPr>
            <w:tcW w:w="704" w:type="dxa"/>
            <w:hideMark/>
          </w:tcPr>
          <w:p w14:paraId="757AAB69" w14:textId="77777777" w:rsidR="000C7475" w:rsidRDefault="000C7475">
            <w:pPr>
              <w:spacing w:before="120" w:after="120"/>
              <w:rPr>
                <w:rFonts w:ascii="Arial" w:hAnsi="Arial" w:cs="Arial"/>
                <w:sz w:val="16"/>
                <w:szCs w:val="16"/>
                <w:lang w:val="en-GB"/>
              </w:rPr>
            </w:pPr>
            <w:bookmarkStart w:id="11" w:name="_Ref498606768"/>
            <w:r>
              <w:rPr>
                <w:rFonts w:ascii="Arial" w:hAnsi="Arial" w:cs="Arial"/>
                <w:sz w:val="16"/>
                <w:szCs w:val="16"/>
                <w:lang w:val="en-GB"/>
              </w:rPr>
              <w:lastRenderedPageBreak/>
              <w:t>1.12.4</w:t>
            </w:r>
            <w:bookmarkEnd w:id="11"/>
          </w:p>
        </w:tc>
        <w:tc>
          <w:tcPr>
            <w:tcW w:w="3260" w:type="dxa"/>
            <w:hideMark/>
          </w:tcPr>
          <w:p w14:paraId="7E0EBF1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Testing</w:t>
            </w:r>
          </w:p>
        </w:tc>
        <w:tc>
          <w:tcPr>
            <w:tcW w:w="5096" w:type="dxa"/>
            <w:hideMark/>
          </w:tcPr>
          <w:p w14:paraId="16C607E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Unless otherwise stated in the Contract, </w:t>
            </w:r>
            <w:proofErr w:type="spellStart"/>
            <w:r>
              <w:rPr>
                <w:rFonts w:ascii="Arial" w:hAnsi="Arial" w:cs="Arial"/>
                <w:bCs/>
                <w:sz w:val="16"/>
                <w:szCs w:val="16"/>
                <w:lang w:val="en-GB"/>
              </w:rPr>
              <w:t>insitu</w:t>
            </w:r>
            <w:proofErr w:type="spellEnd"/>
            <w:r>
              <w:rPr>
                <w:rFonts w:ascii="Arial" w:hAnsi="Arial" w:cs="Arial"/>
                <w:bCs/>
                <w:sz w:val="16"/>
                <w:szCs w:val="16"/>
                <w:lang w:val="en-GB"/>
              </w:rPr>
              <w:t xml:space="preserve"> tests and laboratory tests shall be carried out by the Employer’s laboratories if the aforesaid tests can be undertaken by the Employer’s laboratories. Testing shall not be carried out in other laboratories unless permitted by the Engineer.  If testing is permitted to be carried out by the Contractor:</w:t>
            </w:r>
          </w:p>
          <w:p w14:paraId="462A49C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Independent laboratories with no affiliation as a legal entity to the Contractor or its sub-contractors shall be used,</w:t>
            </w:r>
          </w:p>
          <w:p w14:paraId="5F5DA38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Accredited Laboratories or institutes for the relevant tests shall be used, if available, in which case results shall be issued on endorsed test reports,</w:t>
            </w:r>
          </w:p>
          <w:p w14:paraId="2658118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Particulars of the laboratory proposed by the Contractor shall be submitted to the Engineer for approval, and</w:t>
            </w:r>
          </w:p>
          <w:p w14:paraId="1BA5D99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Tests shall be adequately supervised by the Engineer.</w:t>
            </w:r>
          </w:p>
          <w:p w14:paraId="449A26E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Contractor shall be entitled to attend testing associated with the Works that is carried out in the Employer’s laboratories, and to inspect relevant records.</w:t>
            </w:r>
          </w:p>
          <w:p w14:paraId="68D2BDE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(3) Unless otherwise stated in the Contract, equipment, apparatus and materials for </w:t>
            </w:r>
            <w:proofErr w:type="spellStart"/>
            <w:r>
              <w:rPr>
                <w:rFonts w:ascii="Arial" w:hAnsi="Arial" w:cs="Arial"/>
                <w:bCs/>
                <w:sz w:val="16"/>
                <w:szCs w:val="16"/>
                <w:lang w:val="en-GB"/>
              </w:rPr>
              <w:t>insitu</w:t>
            </w:r>
            <w:proofErr w:type="spellEnd"/>
            <w:r>
              <w:rPr>
                <w:rFonts w:ascii="Arial" w:hAnsi="Arial" w:cs="Arial"/>
                <w:bCs/>
                <w:sz w:val="16"/>
                <w:szCs w:val="16"/>
                <w:lang w:val="en-GB"/>
              </w:rPr>
              <w:t xml:space="preserve"> tests and laboratory tests carried out by the Contractor shall be provided by the Contractor. The equipment and apparatus shall be maintained by the Contractor and shall be calibrated before testing starts and at regular intervals agreed by the Engineer. The equipment, </w:t>
            </w:r>
            <w:proofErr w:type="gramStart"/>
            <w:r>
              <w:rPr>
                <w:rFonts w:ascii="Arial" w:hAnsi="Arial" w:cs="Arial"/>
                <w:bCs/>
                <w:sz w:val="16"/>
                <w:szCs w:val="16"/>
                <w:lang w:val="en-GB"/>
              </w:rPr>
              <w:t>apparatus  and</w:t>
            </w:r>
            <w:proofErr w:type="gramEnd"/>
            <w:r>
              <w:rPr>
                <w:rFonts w:ascii="Arial" w:hAnsi="Arial" w:cs="Arial"/>
                <w:bCs/>
                <w:sz w:val="16"/>
                <w:szCs w:val="16"/>
                <w:lang w:val="en-GB"/>
              </w:rPr>
              <w:t xml:space="preserve"> materials for </w:t>
            </w:r>
            <w:proofErr w:type="spellStart"/>
            <w:r>
              <w:rPr>
                <w:rFonts w:ascii="Arial" w:hAnsi="Arial" w:cs="Arial"/>
                <w:bCs/>
                <w:sz w:val="16"/>
                <w:szCs w:val="16"/>
                <w:lang w:val="en-GB"/>
              </w:rPr>
              <w:t>insitu</w:t>
            </w:r>
            <w:proofErr w:type="spellEnd"/>
            <w:r>
              <w:rPr>
                <w:rFonts w:ascii="Arial" w:hAnsi="Arial" w:cs="Arial"/>
                <w:bCs/>
                <w:sz w:val="16"/>
                <w:szCs w:val="16"/>
                <w:lang w:val="en-GB"/>
              </w:rPr>
              <w:t xml:space="preserve"> tests shall be removed by the Contractor as soon as practicable after testing is complete.</w:t>
            </w:r>
          </w:p>
          <w:p w14:paraId="77CC7F9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Workability tests of fresh concrete shall be carried out by skilled personnel of the Contractor.</w:t>
            </w:r>
          </w:p>
        </w:tc>
      </w:tr>
      <w:tr w:rsidR="000C7475" w14:paraId="58F39B35" w14:textId="77777777" w:rsidTr="000C7475">
        <w:tc>
          <w:tcPr>
            <w:tcW w:w="704" w:type="dxa"/>
            <w:hideMark/>
          </w:tcPr>
          <w:p w14:paraId="2C3F28C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1.12.5</w:t>
            </w:r>
          </w:p>
        </w:tc>
        <w:tc>
          <w:tcPr>
            <w:tcW w:w="3260" w:type="dxa"/>
            <w:hideMark/>
          </w:tcPr>
          <w:p w14:paraId="0E0C102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Compliance of a batch</w:t>
            </w:r>
          </w:p>
        </w:tc>
        <w:tc>
          <w:tcPr>
            <w:tcW w:w="5096" w:type="dxa"/>
            <w:hideMark/>
          </w:tcPr>
          <w:p w14:paraId="7FD50C1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Unless otherwise stated in the Contract, the results of tests on samples or specimens shall be considered as representing the whole of the batch from which the sample was taken.</w:t>
            </w:r>
          </w:p>
          <w:p w14:paraId="2B3E0A0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A batch shall be considered as complying with the specified requirements for the material if the results of specified tests for specified properties comply with the specified requirements for the properties.</w:t>
            </w:r>
          </w:p>
          <w:p w14:paraId="06146F0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(3) If additional tests are permitted and separate compliance criteria for the additional tests are not stated in the Contract, the Engineer shall determine if the batch complies with the specified requirements </w:t>
            </w:r>
            <w:r>
              <w:rPr>
                <w:rFonts w:ascii="Arial" w:hAnsi="Arial" w:cs="Arial"/>
                <w:bCs/>
                <w:sz w:val="16"/>
                <w:szCs w:val="16"/>
                <w:lang w:val="en-GB"/>
              </w:rPr>
              <w:lastRenderedPageBreak/>
              <w:t>for the material on the basis of the results of all tests, including the additional tests, for every property.</w:t>
            </w:r>
          </w:p>
        </w:tc>
      </w:tr>
      <w:tr w:rsidR="000C7475" w14:paraId="70255B00" w14:textId="77777777" w:rsidTr="000C7475">
        <w:tc>
          <w:tcPr>
            <w:tcW w:w="704" w:type="dxa"/>
            <w:hideMark/>
          </w:tcPr>
          <w:p w14:paraId="14962749" w14:textId="77777777" w:rsidR="000C7475" w:rsidRDefault="000C7475">
            <w:pPr>
              <w:spacing w:before="120" w:after="120"/>
              <w:rPr>
                <w:rFonts w:ascii="Arial" w:hAnsi="Arial" w:cs="Arial"/>
                <w:sz w:val="16"/>
                <w:szCs w:val="16"/>
                <w:lang w:val="en-GB"/>
              </w:rPr>
            </w:pPr>
            <w:bookmarkStart w:id="12" w:name="_Ref498606806"/>
            <w:r>
              <w:rPr>
                <w:rFonts w:ascii="Arial" w:hAnsi="Arial" w:cs="Arial"/>
                <w:sz w:val="16"/>
                <w:szCs w:val="16"/>
                <w:lang w:val="en-GB"/>
              </w:rPr>
              <w:lastRenderedPageBreak/>
              <w:t>1.12.6</w:t>
            </w:r>
            <w:bookmarkEnd w:id="12"/>
          </w:p>
        </w:tc>
        <w:tc>
          <w:tcPr>
            <w:tcW w:w="3260" w:type="dxa"/>
            <w:hideMark/>
          </w:tcPr>
          <w:p w14:paraId="5F6DC5A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Raw records of tests and test reports</w:t>
            </w:r>
          </w:p>
        </w:tc>
        <w:tc>
          <w:tcPr>
            <w:tcW w:w="5096" w:type="dxa"/>
            <w:hideMark/>
          </w:tcPr>
          <w:p w14:paraId="11438E7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Raw records of </w:t>
            </w:r>
            <w:proofErr w:type="spellStart"/>
            <w:r>
              <w:rPr>
                <w:rFonts w:ascii="Arial" w:hAnsi="Arial" w:cs="Arial"/>
                <w:bCs/>
                <w:sz w:val="16"/>
                <w:szCs w:val="16"/>
                <w:lang w:val="en-GB"/>
              </w:rPr>
              <w:t>insitu</w:t>
            </w:r>
            <w:proofErr w:type="spellEnd"/>
            <w:r>
              <w:rPr>
                <w:rFonts w:ascii="Arial" w:hAnsi="Arial" w:cs="Arial"/>
                <w:bCs/>
                <w:sz w:val="16"/>
                <w:szCs w:val="16"/>
                <w:lang w:val="en-GB"/>
              </w:rPr>
              <w:t xml:space="preserve"> tests and laboratory compliance tests carried out by the Contractor (excluding the laboratories engaged by the Contractor) shall be submitted to the Engineer immediately after the tests, or at such other time stated in the Contract, with a copy of the whole set of records kept by the Contractor on the Site.</w:t>
            </w:r>
          </w:p>
          <w:p w14:paraId="67BDA1C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For all </w:t>
            </w:r>
            <w:proofErr w:type="spellStart"/>
            <w:r>
              <w:rPr>
                <w:rFonts w:ascii="Arial" w:hAnsi="Arial" w:cs="Arial"/>
                <w:bCs/>
                <w:sz w:val="16"/>
                <w:szCs w:val="16"/>
                <w:lang w:val="en-GB"/>
              </w:rPr>
              <w:t>insitu</w:t>
            </w:r>
            <w:proofErr w:type="spellEnd"/>
            <w:r>
              <w:rPr>
                <w:rFonts w:ascii="Arial" w:hAnsi="Arial" w:cs="Arial"/>
                <w:bCs/>
                <w:sz w:val="16"/>
                <w:szCs w:val="16"/>
                <w:lang w:val="en-GB"/>
              </w:rPr>
              <w:t xml:space="preserve"> tests and laboratory compliance tests, a test report shall be submitted to the Engineer in sealed envelope within 7 days, or such other time stated in the Contract, after completion of each test. The report shall contain the following details:</w:t>
            </w:r>
          </w:p>
          <w:p w14:paraId="70F3553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Material or part of the work tested,</w:t>
            </w:r>
          </w:p>
          <w:p w14:paraId="4219BCC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Location and area/extent of the batch from which the samples were taken or location and area/extent of the part of the work,</w:t>
            </w:r>
          </w:p>
          <w:p w14:paraId="706B2FE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Place of testing,</w:t>
            </w:r>
          </w:p>
          <w:p w14:paraId="5B1A5B9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Date and time of each test,</w:t>
            </w:r>
          </w:p>
          <w:p w14:paraId="1D383DD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Weather conditions in the case of </w:t>
            </w:r>
            <w:proofErr w:type="spellStart"/>
            <w:r>
              <w:rPr>
                <w:rFonts w:ascii="Arial" w:hAnsi="Arial" w:cs="Arial"/>
                <w:bCs/>
                <w:sz w:val="16"/>
                <w:szCs w:val="16"/>
                <w:lang w:val="en-GB"/>
              </w:rPr>
              <w:t>insitu</w:t>
            </w:r>
            <w:proofErr w:type="spellEnd"/>
            <w:r>
              <w:rPr>
                <w:rFonts w:ascii="Arial" w:hAnsi="Arial" w:cs="Arial"/>
                <w:bCs/>
                <w:sz w:val="16"/>
                <w:szCs w:val="16"/>
                <w:lang w:val="en-GB"/>
              </w:rPr>
              <w:t xml:space="preserve"> tests,</w:t>
            </w:r>
          </w:p>
          <w:p w14:paraId="11AA463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Technical personnel supervising or carrying out the tests,</w:t>
            </w:r>
          </w:p>
          <w:p w14:paraId="4C547A4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Size and description of samples and specimens,</w:t>
            </w:r>
          </w:p>
          <w:p w14:paraId="5FE3EEE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Method of sampling,</w:t>
            </w:r>
          </w:p>
          <w:p w14:paraId="464FF59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Properties tested,</w:t>
            </w:r>
          </w:p>
          <w:p w14:paraId="048DA97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Method of testing,</w:t>
            </w:r>
          </w:p>
          <w:p w14:paraId="49AB7E5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Readings and measurements taken during the tests,</w:t>
            </w:r>
          </w:p>
          <w:p w14:paraId="5319D0D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Test results, including any calculations and graphs, and</w:t>
            </w:r>
          </w:p>
          <w:p w14:paraId="206D21F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Other details stated in the Contract.</w:t>
            </w:r>
          </w:p>
          <w:p w14:paraId="15BCEF7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All test reports compiled by the laboratories (which refer to the Employer’s laboratories and those engaged by the Contractor) shall be delivered directly to the Engineer in a sealed envelope without routing through the Contractor.</w:t>
            </w:r>
          </w:p>
          <w:p w14:paraId="0C3BE0A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Copies of test records carried out through the Employer’s laboratories will be given to the Contractor on request.</w:t>
            </w:r>
          </w:p>
        </w:tc>
      </w:tr>
      <w:tr w:rsidR="000C7475" w14:paraId="3498D57D" w14:textId="77777777" w:rsidTr="000C7475">
        <w:tc>
          <w:tcPr>
            <w:tcW w:w="704" w:type="dxa"/>
            <w:hideMark/>
          </w:tcPr>
          <w:p w14:paraId="6420F906"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1.13</w:t>
            </w:r>
          </w:p>
        </w:tc>
        <w:tc>
          <w:tcPr>
            <w:tcW w:w="3260" w:type="dxa"/>
            <w:hideMark/>
          </w:tcPr>
          <w:p w14:paraId="5FFE35EB"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WORKMANSHIP AND TOLERANCES</w:t>
            </w:r>
          </w:p>
        </w:tc>
        <w:tc>
          <w:tcPr>
            <w:tcW w:w="5096" w:type="dxa"/>
          </w:tcPr>
          <w:p w14:paraId="366750F0" w14:textId="77777777" w:rsidR="000C7475" w:rsidRDefault="000C7475">
            <w:pPr>
              <w:spacing w:before="120" w:after="120"/>
              <w:rPr>
                <w:rFonts w:ascii="Arial" w:hAnsi="Arial" w:cs="Arial"/>
                <w:b/>
                <w:bCs/>
                <w:sz w:val="16"/>
                <w:szCs w:val="16"/>
                <w:lang w:val="en-GB"/>
              </w:rPr>
            </w:pPr>
          </w:p>
        </w:tc>
      </w:tr>
      <w:tr w:rsidR="000C7475" w14:paraId="634C4796" w14:textId="77777777" w:rsidTr="000C7475">
        <w:tc>
          <w:tcPr>
            <w:tcW w:w="704" w:type="dxa"/>
            <w:hideMark/>
          </w:tcPr>
          <w:p w14:paraId="6642EF21" w14:textId="77777777" w:rsidR="000C7475" w:rsidRPr="000D5716" w:rsidRDefault="000C7475">
            <w:pPr>
              <w:spacing w:before="120" w:after="120"/>
              <w:rPr>
                <w:rFonts w:ascii="Arial" w:hAnsi="Arial" w:cs="Arial"/>
                <w:sz w:val="16"/>
                <w:szCs w:val="16"/>
                <w:lang w:val="en-GB"/>
              </w:rPr>
            </w:pPr>
            <w:r w:rsidRPr="000D5716">
              <w:rPr>
                <w:rFonts w:ascii="Arial" w:hAnsi="Arial" w:cs="Arial"/>
                <w:sz w:val="16"/>
                <w:szCs w:val="16"/>
                <w:lang w:val="en-GB"/>
              </w:rPr>
              <w:t>1.13.1</w:t>
            </w:r>
          </w:p>
        </w:tc>
        <w:tc>
          <w:tcPr>
            <w:tcW w:w="3260" w:type="dxa"/>
            <w:hideMark/>
          </w:tcPr>
          <w:p w14:paraId="30DCB336" w14:textId="77777777" w:rsidR="000C7475" w:rsidRPr="000D5716" w:rsidRDefault="000C7475">
            <w:pPr>
              <w:spacing w:before="120" w:after="120"/>
              <w:rPr>
                <w:rFonts w:ascii="Arial" w:hAnsi="Arial" w:cs="Arial"/>
                <w:sz w:val="16"/>
                <w:szCs w:val="16"/>
                <w:lang w:val="en-GB"/>
              </w:rPr>
            </w:pPr>
            <w:r w:rsidRPr="000D5716">
              <w:rPr>
                <w:rFonts w:ascii="Arial" w:hAnsi="Arial" w:cs="Arial"/>
                <w:sz w:val="16"/>
                <w:szCs w:val="16"/>
                <w:lang w:val="en-GB"/>
              </w:rPr>
              <w:t>Workmanship</w:t>
            </w:r>
          </w:p>
        </w:tc>
        <w:tc>
          <w:tcPr>
            <w:tcW w:w="5096" w:type="dxa"/>
            <w:hideMark/>
          </w:tcPr>
          <w:p w14:paraId="1DD3D983" w14:textId="77777777" w:rsidR="000C7475" w:rsidRDefault="000C7475">
            <w:pPr>
              <w:spacing w:before="120" w:after="120"/>
              <w:rPr>
                <w:rFonts w:ascii="Arial" w:hAnsi="Arial" w:cs="Arial"/>
                <w:bCs/>
                <w:sz w:val="16"/>
                <w:szCs w:val="16"/>
                <w:lang w:val="en-GB"/>
              </w:rPr>
            </w:pPr>
            <w:r w:rsidRPr="000D5716">
              <w:rPr>
                <w:rFonts w:ascii="Arial" w:hAnsi="Arial" w:cs="Arial"/>
                <w:bCs/>
                <w:sz w:val="16"/>
                <w:szCs w:val="16"/>
                <w:lang w:val="en-GB"/>
              </w:rPr>
              <w:t>Workmanship shall comply with best trade practice and with relevant British Standard.</w:t>
            </w:r>
          </w:p>
        </w:tc>
      </w:tr>
      <w:tr w:rsidR="000C7475" w14:paraId="11DC430E" w14:textId="77777777" w:rsidTr="000C7475">
        <w:tc>
          <w:tcPr>
            <w:tcW w:w="704" w:type="dxa"/>
            <w:hideMark/>
          </w:tcPr>
          <w:p w14:paraId="00632CE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1.13.2</w:t>
            </w:r>
          </w:p>
        </w:tc>
        <w:tc>
          <w:tcPr>
            <w:tcW w:w="3260" w:type="dxa"/>
            <w:hideMark/>
          </w:tcPr>
          <w:p w14:paraId="77BE1A2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Tolerances</w:t>
            </w:r>
          </w:p>
        </w:tc>
        <w:tc>
          <w:tcPr>
            <w:tcW w:w="5096" w:type="dxa"/>
            <w:hideMark/>
          </w:tcPr>
          <w:p w14:paraId="52FDC5D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Tolerances stated in the Contract shall be measured perpendicular to the specified lines unless otherwise stated in the Contract.</w:t>
            </w:r>
          </w:p>
          <w:p w14:paraId="6C9B035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If adjacent parts of the Works are subject to different dimensional tolerances then the most critical tolerance shall apply to all such works that relate to each other in respect of dimension, line and level.</w:t>
            </w:r>
          </w:p>
        </w:tc>
      </w:tr>
      <w:tr w:rsidR="000C7475" w14:paraId="04BED854" w14:textId="77777777" w:rsidTr="000C7475">
        <w:tc>
          <w:tcPr>
            <w:tcW w:w="704" w:type="dxa"/>
            <w:hideMark/>
          </w:tcPr>
          <w:p w14:paraId="4A051BC5"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1.14</w:t>
            </w:r>
          </w:p>
        </w:tc>
        <w:tc>
          <w:tcPr>
            <w:tcW w:w="3260" w:type="dxa"/>
            <w:hideMark/>
          </w:tcPr>
          <w:p w14:paraId="41072A6F"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SITE ESTABLISHMENT</w:t>
            </w:r>
          </w:p>
        </w:tc>
        <w:tc>
          <w:tcPr>
            <w:tcW w:w="5096" w:type="dxa"/>
          </w:tcPr>
          <w:p w14:paraId="4AF3C44F" w14:textId="77777777" w:rsidR="000C7475" w:rsidRDefault="000C7475">
            <w:pPr>
              <w:spacing w:before="120" w:after="120"/>
              <w:rPr>
                <w:rFonts w:ascii="Arial" w:hAnsi="Arial" w:cs="Arial"/>
                <w:b/>
                <w:bCs/>
                <w:sz w:val="16"/>
                <w:szCs w:val="16"/>
                <w:lang w:val="en-GB"/>
              </w:rPr>
            </w:pPr>
          </w:p>
        </w:tc>
      </w:tr>
      <w:tr w:rsidR="000C7475" w14:paraId="3DECAD37" w14:textId="77777777" w:rsidTr="000C7475">
        <w:tc>
          <w:tcPr>
            <w:tcW w:w="704" w:type="dxa"/>
            <w:hideMark/>
          </w:tcPr>
          <w:p w14:paraId="287DC8E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1.14.1</w:t>
            </w:r>
          </w:p>
        </w:tc>
        <w:tc>
          <w:tcPr>
            <w:tcW w:w="3260" w:type="dxa"/>
            <w:hideMark/>
          </w:tcPr>
          <w:p w14:paraId="7C90730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Use of the Site</w:t>
            </w:r>
          </w:p>
        </w:tc>
        <w:tc>
          <w:tcPr>
            <w:tcW w:w="5096" w:type="dxa"/>
            <w:hideMark/>
          </w:tcPr>
          <w:p w14:paraId="4C9A713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The Site shall not be used by the Contractor for any purpose other than for executing the Works or carrying out other works associated with the Works and approved by the Engineer.</w:t>
            </w:r>
          </w:p>
          <w:p w14:paraId="5BF7484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Concrete batching and mixing plant erected on the Site shall not be used to provide concrete for work outside the Site.</w:t>
            </w:r>
          </w:p>
          <w:p w14:paraId="389D26E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Bituminous materials batching and mixing plant erected on the Site shall not be used to provide bituminous materials for works outside the Site.</w:t>
            </w:r>
          </w:p>
          <w:p w14:paraId="7FE98A6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Rock crushing plant shall not be erected on the Site unless stated in the Contract.</w:t>
            </w:r>
          </w:p>
          <w:p w14:paraId="3D70B87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lastRenderedPageBreak/>
              <w:t xml:space="preserve">(5) The location and size of stockpiles </w:t>
            </w:r>
            <w:proofErr w:type="gramStart"/>
            <w:r>
              <w:rPr>
                <w:rFonts w:ascii="Arial" w:hAnsi="Arial" w:cs="Arial"/>
                <w:bCs/>
                <w:sz w:val="16"/>
                <w:szCs w:val="16"/>
                <w:lang w:val="en-GB"/>
              </w:rPr>
              <w:t>of  materials</w:t>
            </w:r>
            <w:proofErr w:type="gramEnd"/>
            <w:r>
              <w:rPr>
                <w:rFonts w:ascii="Arial" w:hAnsi="Arial" w:cs="Arial"/>
                <w:bCs/>
                <w:sz w:val="16"/>
                <w:szCs w:val="16"/>
                <w:lang w:val="en-GB"/>
              </w:rPr>
              <w:t>, including  excavated material, within the Site shall be as agreed by the Engineer. Stockpiles shall be maintained in a stable condition.</w:t>
            </w:r>
          </w:p>
          <w:p w14:paraId="286175B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(6) Entry to and exit from the Site shall be only gained at the locations stated in the Contract or agreed by the Engineer.</w:t>
            </w:r>
          </w:p>
        </w:tc>
      </w:tr>
      <w:tr w:rsidR="000C7475" w14:paraId="6540D119" w14:textId="77777777" w:rsidTr="000C7475">
        <w:tc>
          <w:tcPr>
            <w:tcW w:w="704" w:type="dxa"/>
            <w:hideMark/>
          </w:tcPr>
          <w:p w14:paraId="3BBDED6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1.14.2</w:t>
            </w:r>
          </w:p>
        </w:tc>
        <w:tc>
          <w:tcPr>
            <w:tcW w:w="3260" w:type="dxa"/>
            <w:hideMark/>
          </w:tcPr>
          <w:p w14:paraId="00483FE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Submission of particulars</w:t>
            </w:r>
          </w:p>
        </w:tc>
        <w:tc>
          <w:tcPr>
            <w:tcW w:w="5096" w:type="dxa"/>
            <w:hideMark/>
          </w:tcPr>
          <w:p w14:paraId="6EC8A4C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The following particulars shall be submitted to the Engineer for approval not more than 14 days of the commencement of the Works:</w:t>
            </w:r>
          </w:p>
          <w:p w14:paraId="2266966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Drawings showing the layout within the Site of the Engineer's and Contractor's accommodation, project signboards, access roads and major facilities required early in the Contract,</w:t>
            </w:r>
          </w:p>
          <w:p w14:paraId="54A3C38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Drawings showing the layout and the construction details of the Engineer's accommodation, and</w:t>
            </w:r>
          </w:p>
          <w:p w14:paraId="299200E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Drawings showing the details to be included on project signboards.</w:t>
            </w:r>
          </w:p>
          <w:p w14:paraId="613910A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Drawings showing the location of stores, storage areas, concrete and bituminous materials batching and mixing </w:t>
            </w:r>
            <w:proofErr w:type="gramStart"/>
            <w:r>
              <w:rPr>
                <w:rFonts w:ascii="Arial" w:hAnsi="Arial" w:cs="Arial"/>
                <w:bCs/>
                <w:sz w:val="16"/>
                <w:szCs w:val="16"/>
                <w:lang w:val="en-GB"/>
              </w:rPr>
              <w:t>plants,  rock</w:t>
            </w:r>
            <w:proofErr w:type="gramEnd"/>
            <w:r>
              <w:rPr>
                <w:rFonts w:ascii="Arial" w:hAnsi="Arial" w:cs="Arial"/>
                <w:bCs/>
                <w:sz w:val="16"/>
                <w:szCs w:val="16"/>
                <w:lang w:val="en-GB"/>
              </w:rPr>
              <w:t xml:space="preserve">  crushing  plants  and other major facilities not required early in the Contract shall be submitted to the Engineer for approval as early as possible, but in any case not later than 28 days before such facilities are constructed on the Site.</w:t>
            </w:r>
          </w:p>
        </w:tc>
      </w:tr>
      <w:tr w:rsidR="000C7475" w14:paraId="15B6C35A" w14:textId="77777777" w:rsidTr="000C7475">
        <w:tc>
          <w:tcPr>
            <w:tcW w:w="704" w:type="dxa"/>
            <w:hideMark/>
          </w:tcPr>
          <w:p w14:paraId="02A2A4A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1.14.3</w:t>
            </w:r>
          </w:p>
        </w:tc>
        <w:tc>
          <w:tcPr>
            <w:tcW w:w="3260" w:type="dxa"/>
            <w:hideMark/>
          </w:tcPr>
          <w:p w14:paraId="34930B6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Survey of the Site</w:t>
            </w:r>
          </w:p>
        </w:tc>
        <w:tc>
          <w:tcPr>
            <w:tcW w:w="5096" w:type="dxa"/>
            <w:hideMark/>
          </w:tcPr>
          <w:p w14:paraId="0828865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 survey of the Site to establish the precise boundaries of the Site and the levels within the Site will be carried out by the Engineer after site clearance, and before other works start in each area to be surveyed. The Contractor shall carry out the survey jointly with the Engineer and agree the result as soon as practicable after completion of site clearance, before commencing other works in the area surveyed.</w:t>
            </w:r>
          </w:p>
        </w:tc>
      </w:tr>
      <w:tr w:rsidR="000C7475" w14:paraId="3A94288B" w14:textId="77777777" w:rsidTr="000C7475">
        <w:tc>
          <w:tcPr>
            <w:tcW w:w="704" w:type="dxa"/>
            <w:hideMark/>
          </w:tcPr>
          <w:p w14:paraId="1F70FDF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1.14.4</w:t>
            </w:r>
          </w:p>
        </w:tc>
        <w:tc>
          <w:tcPr>
            <w:tcW w:w="3260" w:type="dxa"/>
            <w:hideMark/>
          </w:tcPr>
          <w:p w14:paraId="4CCB649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Fences and signs on the Site</w:t>
            </w:r>
          </w:p>
        </w:tc>
        <w:tc>
          <w:tcPr>
            <w:tcW w:w="5096" w:type="dxa"/>
            <w:hideMark/>
          </w:tcPr>
          <w:p w14:paraId="31DDC9D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Hoardings, fences, gates and signs on the Site shall be maintained in a clean, presentable, stable and secure condition. Logos, pictures and text shall be legible and not visually obstructed at all times.</w:t>
            </w:r>
          </w:p>
          <w:p w14:paraId="2496368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Project signboards stated in the Contract shall be erected not more than 4 weeks, or such other period agreed by the Engineer, after the date for commencement of the Works. Other advertising signs shall not be erected on the Site unless permitted by the Engineer.</w:t>
            </w:r>
          </w:p>
          <w:p w14:paraId="31B6633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The Engineer’s permission shall be obtained before hoardings, fences, gates or signs are removed. Hoardings, fences, gates and signs that are to be left in position after completion of the Works shall be repaired and repainted as instructed by the Engineer.</w:t>
            </w:r>
          </w:p>
          <w:p w14:paraId="3D09C33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All components of site hoardings and signboards shall be metallic and not be made of timber. Bolts and nuts shall be used to join the panels of hoardings and signboards unless otherwise approved by the Engineer.</w:t>
            </w:r>
          </w:p>
        </w:tc>
      </w:tr>
      <w:tr w:rsidR="000C7475" w14:paraId="78306554" w14:textId="77777777" w:rsidTr="000C7475">
        <w:tc>
          <w:tcPr>
            <w:tcW w:w="704" w:type="dxa"/>
            <w:hideMark/>
          </w:tcPr>
          <w:p w14:paraId="27653BF7" w14:textId="78088B43" w:rsidR="000C7475" w:rsidRDefault="000C7475">
            <w:pPr>
              <w:spacing w:before="120" w:after="120"/>
              <w:rPr>
                <w:rFonts w:ascii="Arial" w:hAnsi="Arial" w:cs="Arial"/>
                <w:sz w:val="16"/>
                <w:szCs w:val="16"/>
                <w:lang w:val="en-GB"/>
              </w:rPr>
            </w:pPr>
            <w:r>
              <w:rPr>
                <w:rFonts w:ascii="Arial" w:hAnsi="Arial" w:cs="Arial"/>
                <w:sz w:val="16"/>
                <w:szCs w:val="16"/>
                <w:lang w:val="en-GB"/>
              </w:rPr>
              <w:t>1.14.</w:t>
            </w:r>
            <w:r w:rsidR="000D5716">
              <w:rPr>
                <w:rFonts w:ascii="Arial" w:hAnsi="Arial" w:cs="Arial"/>
                <w:sz w:val="16"/>
                <w:szCs w:val="16"/>
                <w:lang w:val="en-GB"/>
              </w:rPr>
              <w:t>5</w:t>
            </w:r>
          </w:p>
        </w:tc>
        <w:tc>
          <w:tcPr>
            <w:tcW w:w="3260" w:type="dxa"/>
            <w:hideMark/>
          </w:tcPr>
          <w:p w14:paraId="71BA290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The Contractor's Site accommodation</w:t>
            </w:r>
          </w:p>
        </w:tc>
        <w:tc>
          <w:tcPr>
            <w:tcW w:w="5096" w:type="dxa"/>
            <w:hideMark/>
          </w:tcPr>
          <w:p w14:paraId="0DC5CC0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Contractor's offices, sheds, stores, mess rooms, latrines and other accommodation on the Site shall be maintained in a clean, stable and secure condition. Living accommodation shall not be provided on the Site unless stated in the Contract or approved by the Engineer.</w:t>
            </w:r>
          </w:p>
        </w:tc>
      </w:tr>
      <w:tr w:rsidR="000C7475" w14:paraId="50B26020" w14:textId="77777777" w:rsidTr="000C7475">
        <w:tc>
          <w:tcPr>
            <w:tcW w:w="704" w:type="dxa"/>
            <w:hideMark/>
          </w:tcPr>
          <w:p w14:paraId="73AC4A56" w14:textId="213677D4" w:rsidR="000C7475" w:rsidRDefault="000C7475">
            <w:pPr>
              <w:spacing w:before="120" w:after="120"/>
              <w:rPr>
                <w:rFonts w:ascii="Arial" w:hAnsi="Arial" w:cs="Arial"/>
                <w:sz w:val="16"/>
                <w:szCs w:val="16"/>
                <w:lang w:val="en-GB"/>
              </w:rPr>
            </w:pPr>
            <w:r>
              <w:rPr>
                <w:rFonts w:ascii="Arial" w:hAnsi="Arial" w:cs="Arial"/>
                <w:sz w:val="16"/>
                <w:szCs w:val="16"/>
                <w:lang w:val="en-GB"/>
              </w:rPr>
              <w:t>1.14.</w:t>
            </w:r>
            <w:r w:rsidR="000D5716">
              <w:rPr>
                <w:rFonts w:ascii="Arial" w:hAnsi="Arial" w:cs="Arial"/>
                <w:sz w:val="16"/>
                <w:szCs w:val="16"/>
                <w:lang w:val="en-GB"/>
              </w:rPr>
              <w:t>6</w:t>
            </w:r>
          </w:p>
        </w:tc>
        <w:tc>
          <w:tcPr>
            <w:tcW w:w="3260" w:type="dxa"/>
            <w:hideMark/>
          </w:tcPr>
          <w:p w14:paraId="33ACCB2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Site utilities and access</w:t>
            </w:r>
          </w:p>
        </w:tc>
        <w:tc>
          <w:tcPr>
            <w:tcW w:w="5096" w:type="dxa"/>
            <w:hideMark/>
          </w:tcPr>
          <w:p w14:paraId="06F9EE5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Temporary water, electricity, telephone, sewerage and drainage facilities shall be provided for the Engineer's accommodation and for the Contractor's use in carrying out the Works. The Contractor shall make all arrangements with and obtain the necessary approvals from the relevant authorities for the facilities.</w:t>
            </w:r>
          </w:p>
          <w:p w14:paraId="3D390CF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Access roads and parking areas shall be provided within the Site as required and shall be maintained in a clean, passable and stable condition with regular suppression of dust as required in Section 23.</w:t>
            </w:r>
          </w:p>
        </w:tc>
      </w:tr>
      <w:tr w:rsidR="000C7475" w14:paraId="59B16484" w14:textId="77777777" w:rsidTr="000C7475">
        <w:tc>
          <w:tcPr>
            <w:tcW w:w="704" w:type="dxa"/>
            <w:hideMark/>
          </w:tcPr>
          <w:p w14:paraId="075513BE" w14:textId="49D1DDB0" w:rsidR="000C7475" w:rsidRDefault="000C7475">
            <w:pPr>
              <w:spacing w:before="120" w:after="120"/>
              <w:rPr>
                <w:rFonts w:ascii="Arial" w:hAnsi="Arial" w:cs="Arial"/>
                <w:sz w:val="16"/>
                <w:szCs w:val="16"/>
                <w:lang w:val="en-GB"/>
              </w:rPr>
            </w:pPr>
            <w:r>
              <w:rPr>
                <w:rFonts w:ascii="Arial" w:hAnsi="Arial" w:cs="Arial"/>
                <w:sz w:val="16"/>
                <w:szCs w:val="16"/>
                <w:lang w:val="en-GB"/>
              </w:rPr>
              <w:t>1.14.</w:t>
            </w:r>
            <w:r w:rsidR="000D5716">
              <w:rPr>
                <w:rFonts w:ascii="Arial" w:hAnsi="Arial" w:cs="Arial"/>
                <w:sz w:val="16"/>
                <w:szCs w:val="16"/>
                <w:lang w:val="en-GB"/>
              </w:rPr>
              <w:t>7</w:t>
            </w:r>
          </w:p>
        </w:tc>
        <w:tc>
          <w:tcPr>
            <w:tcW w:w="3260" w:type="dxa"/>
            <w:hideMark/>
          </w:tcPr>
          <w:p w14:paraId="65E314C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Clearance of the Site</w:t>
            </w:r>
          </w:p>
        </w:tc>
        <w:tc>
          <w:tcPr>
            <w:tcW w:w="5096" w:type="dxa"/>
            <w:hideMark/>
          </w:tcPr>
          <w:p w14:paraId="53A0C4F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Temporary Works that are not to remain on the Site after completion of the Works shall be removed on completion of the Works or at other times instructed by the Engineer. The Site shall be cleared and reinstated to the lines and levels and to the condition existing before the Works started except as otherwise stated in the Contract.</w:t>
            </w:r>
          </w:p>
        </w:tc>
      </w:tr>
      <w:tr w:rsidR="000C7475" w14:paraId="6CB8B25E" w14:textId="77777777" w:rsidTr="000C7475">
        <w:tc>
          <w:tcPr>
            <w:tcW w:w="704" w:type="dxa"/>
            <w:hideMark/>
          </w:tcPr>
          <w:p w14:paraId="0569F08D"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lastRenderedPageBreak/>
              <w:t>1.15</w:t>
            </w:r>
          </w:p>
        </w:tc>
        <w:tc>
          <w:tcPr>
            <w:tcW w:w="3260" w:type="dxa"/>
            <w:hideMark/>
          </w:tcPr>
          <w:p w14:paraId="4C3E0778"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MEETINGS</w:t>
            </w:r>
          </w:p>
        </w:tc>
        <w:tc>
          <w:tcPr>
            <w:tcW w:w="5096" w:type="dxa"/>
          </w:tcPr>
          <w:p w14:paraId="02B173EB" w14:textId="77777777" w:rsidR="000C7475" w:rsidRDefault="000C7475">
            <w:pPr>
              <w:spacing w:before="120" w:after="120"/>
              <w:rPr>
                <w:rFonts w:ascii="Arial" w:hAnsi="Arial" w:cs="Arial"/>
                <w:b/>
                <w:bCs/>
                <w:sz w:val="16"/>
                <w:szCs w:val="16"/>
                <w:lang w:val="en-GB"/>
              </w:rPr>
            </w:pPr>
          </w:p>
        </w:tc>
      </w:tr>
      <w:tr w:rsidR="000C7475" w14:paraId="1F22B007" w14:textId="77777777" w:rsidTr="000C7475">
        <w:tc>
          <w:tcPr>
            <w:tcW w:w="704" w:type="dxa"/>
            <w:hideMark/>
          </w:tcPr>
          <w:p w14:paraId="049FC29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1.15.1</w:t>
            </w:r>
          </w:p>
        </w:tc>
        <w:tc>
          <w:tcPr>
            <w:tcW w:w="3260" w:type="dxa"/>
            <w:hideMark/>
          </w:tcPr>
          <w:p w14:paraId="7FF9617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Meetings</w:t>
            </w:r>
          </w:p>
        </w:tc>
        <w:tc>
          <w:tcPr>
            <w:tcW w:w="5096" w:type="dxa"/>
            <w:hideMark/>
          </w:tcPr>
          <w:p w14:paraId="1D1DE68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The Contractor's agent shall attend, and shall arrange for the representatives of Sub-contractors, Government departments, transport companies, utility undertakings and other Contractors to attend, meetings when required by the Engineer. The Contractor shall inform the Engineer in 48 hours (or such a shorter period as agreed by the Engineer) before conducting meetings with Government departments, transport companies, utility </w:t>
            </w:r>
            <w:proofErr w:type="gramStart"/>
            <w:r>
              <w:rPr>
                <w:rFonts w:ascii="Arial" w:hAnsi="Arial" w:cs="Arial"/>
                <w:bCs/>
                <w:sz w:val="16"/>
                <w:szCs w:val="16"/>
                <w:lang w:val="en-GB"/>
              </w:rPr>
              <w:t>undertakings  and</w:t>
            </w:r>
            <w:proofErr w:type="gramEnd"/>
            <w:r>
              <w:rPr>
                <w:rFonts w:ascii="Arial" w:hAnsi="Arial" w:cs="Arial"/>
                <w:bCs/>
                <w:sz w:val="16"/>
                <w:szCs w:val="16"/>
                <w:lang w:val="en-GB"/>
              </w:rPr>
              <w:t>/or other Contractors and shall give the Engineer an opportunity to attend such meetings.</w:t>
            </w:r>
          </w:p>
        </w:tc>
      </w:tr>
      <w:tr w:rsidR="000C7475" w14:paraId="11611CA4" w14:textId="77777777" w:rsidTr="000C7475">
        <w:tc>
          <w:tcPr>
            <w:tcW w:w="704" w:type="dxa"/>
            <w:hideMark/>
          </w:tcPr>
          <w:p w14:paraId="10C7B93D"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1.16</w:t>
            </w:r>
          </w:p>
        </w:tc>
        <w:tc>
          <w:tcPr>
            <w:tcW w:w="3260" w:type="dxa"/>
            <w:hideMark/>
          </w:tcPr>
          <w:p w14:paraId="591A1194"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PHOTOGRAPHS</w:t>
            </w:r>
          </w:p>
        </w:tc>
        <w:tc>
          <w:tcPr>
            <w:tcW w:w="5096" w:type="dxa"/>
          </w:tcPr>
          <w:p w14:paraId="5821525A" w14:textId="77777777" w:rsidR="000C7475" w:rsidRDefault="000C7475">
            <w:pPr>
              <w:spacing w:before="120" w:after="120"/>
              <w:rPr>
                <w:rFonts w:ascii="Arial" w:hAnsi="Arial" w:cs="Arial"/>
                <w:b/>
                <w:bCs/>
                <w:sz w:val="16"/>
                <w:szCs w:val="16"/>
                <w:lang w:val="en-GB"/>
              </w:rPr>
            </w:pPr>
          </w:p>
        </w:tc>
      </w:tr>
      <w:tr w:rsidR="000C7475" w14:paraId="435904F8" w14:textId="77777777" w:rsidTr="000C7475">
        <w:tc>
          <w:tcPr>
            <w:tcW w:w="704" w:type="dxa"/>
            <w:hideMark/>
          </w:tcPr>
          <w:p w14:paraId="5594802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1.16.1</w:t>
            </w:r>
          </w:p>
        </w:tc>
        <w:tc>
          <w:tcPr>
            <w:tcW w:w="3260" w:type="dxa"/>
            <w:hideMark/>
          </w:tcPr>
          <w:p w14:paraId="3D05BB2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Photographs</w:t>
            </w:r>
          </w:p>
        </w:tc>
        <w:tc>
          <w:tcPr>
            <w:tcW w:w="5096" w:type="dxa"/>
            <w:hideMark/>
          </w:tcPr>
          <w:p w14:paraId="1FE89BB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Colour photographs, including underwater photographs, showing the progress of the Works and the quality of the materials and workmanship shall be taken at the times and at locations instructed by the Engineer. Photographs shall be captioned with the time, date and location. Selected </w:t>
            </w:r>
            <w:proofErr w:type="gramStart"/>
            <w:r>
              <w:rPr>
                <w:rFonts w:ascii="Arial" w:hAnsi="Arial" w:cs="Arial"/>
                <w:bCs/>
                <w:sz w:val="16"/>
                <w:szCs w:val="16"/>
                <w:lang w:val="en-GB"/>
              </w:rPr>
              <w:t>prints  shall</w:t>
            </w:r>
            <w:proofErr w:type="gramEnd"/>
            <w:r>
              <w:rPr>
                <w:rFonts w:ascii="Arial" w:hAnsi="Arial" w:cs="Arial"/>
                <w:bCs/>
                <w:sz w:val="16"/>
                <w:szCs w:val="16"/>
                <w:lang w:val="en-GB"/>
              </w:rPr>
              <w:t xml:space="preserve">  be authenticated by the Contractor and the Engineer by signing the back of the prints and the following shall be provided for the Engineer:</w:t>
            </w:r>
          </w:p>
          <w:p w14:paraId="39AB3E5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 negative of each photograph,</w:t>
            </w:r>
          </w:p>
          <w:p w14:paraId="798418B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One 3R print of each photograph,</w:t>
            </w:r>
          </w:p>
          <w:p w14:paraId="5BB47D9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Albums to store the photographs, and</w:t>
            </w:r>
          </w:p>
          <w:p w14:paraId="3642FFB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Framed 8R prints of photographs selected by the Engineer.</w:t>
            </w:r>
          </w:p>
        </w:tc>
      </w:tr>
      <w:tr w:rsidR="000C7475" w14:paraId="72E137E0" w14:textId="77777777" w:rsidTr="000C7475">
        <w:tc>
          <w:tcPr>
            <w:tcW w:w="704" w:type="dxa"/>
            <w:hideMark/>
          </w:tcPr>
          <w:p w14:paraId="492070BD"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w:t>
            </w:r>
          </w:p>
        </w:tc>
        <w:tc>
          <w:tcPr>
            <w:tcW w:w="3260" w:type="dxa"/>
            <w:hideMark/>
          </w:tcPr>
          <w:p w14:paraId="7C91E9E8"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SECTION 2 SITE CLEARANCE</w:t>
            </w:r>
          </w:p>
        </w:tc>
        <w:tc>
          <w:tcPr>
            <w:tcW w:w="5096" w:type="dxa"/>
          </w:tcPr>
          <w:p w14:paraId="04C77507" w14:textId="77777777" w:rsidR="000C7475" w:rsidRDefault="000C7475">
            <w:pPr>
              <w:spacing w:before="120" w:after="120"/>
              <w:rPr>
                <w:rFonts w:ascii="Arial" w:hAnsi="Arial" w:cs="Arial"/>
                <w:b/>
                <w:bCs/>
                <w:sz w:val="16"/>
                <w:szCs w:val="16"/>
                <w:lang w:val="en-GB"/>
              </w:rPr>
            </w:pPr>
          </w:p>
        </w:tc>
      </w:tr>
      <w:tr w:rsidR="000C7475" w14:paraId="7DDCC3C2" w14:textId="77777777" w:rsidTr="000C7475">
        <w:tc>
          <w:tcPr>
            <w:tcW w:w="704" w:type="dxa"/>
            <w:hideMark/>
          </w:tcPr>
          <w:p w14:paraId="45297E44"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2.1</w:t>
            </w:r>
          </w:p>
        </w:tc>
        <w:tc>
          <w:tcPr>
            <w:tcW w:w="3260" w:type="dxa"/>
            <w:hideMark/>
          </w:tcPr>
          <w:p w14:paraId="63DDD423"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GENERAL</w:t>
            </w:r>
          </w:p>
        </w:tc>
        <w:tc>
          <w:tcPr>
            <w:tcW w:w="5096" w:type="dxa"/>
          </w:tcPr>
          <w:p w14:paraId="50202FF6" w14:textId="77777777" w:rsidR="000C7475" w:rsidRDefault="000C7475">
            <w:pPr>
              <w:spacing w:before="120" w:after="120"/>
              <w:rPr>
                <w:rFonts w:ascii="Arial" w:hAnsi="Arial" w:cs="Arial"/>
                <w:b/>
                <w:bCs/>
                <w:sz w:val="16"/>
                <w:szCs w:val="16"/>
                <w:lang w:val="en-GB"/>
              </w:rPr>
            </w:pPr>
          </w:p>
        </w:tc>
      </w:tr>
      <w:tr w:rsidR="000C7475" w14:paraId="56085D3C" w14:textId="77777777" w:rsidTr="000C7475">
        <w:tc>
          <w:tcPr>
            <w:tcW w:w="704" w:type="dxa"/>
            <w:hideMark/>
          </w:tcPr>
          <w:p w14:paraId="194EF00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2.1.1</w:t>
            </w:r>
          </w:p>
        </w:tc>
        <w:tc>
          <w:tcPr>
            <w:tcW w:w="3260" w:type="dxa"/>
            <w:hideMark/>
          </w:tcPr>
          <w:p w14:paraId="045BDEE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General requirements</w:t>
            </w:r>
          </w:p>
        </w:tc>
        <w:tc>
          <w:tcPr>
            <w:tcW w:w="5096" w:type="dxa"/>
            <w:hideMark/>
          </w:tcPr>
          <w:p w14:paraId="5382A53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The works and materials specified in clauses </w:t>
            </w:r>
            <w:r>
              <w:rPr>
                <w:rFonts w:ascii="Arial" w:hAnsi="Arial" w:cs="Arial"/>
                <w:bCs/>
                <w:sz w:val="16"/>
                <w:szCs w:val="16"/>
                <w:lang w:val="en-GB"/>
              </w:rPr>
              <w:fldChar w:fldCharType="begin"/>
            </w:r>
            <w:r>
              <w:rPr>
                <w:rFonts w:ascii="Arial" w:hAnsi="Arial" w:cs="Arial"/>
                <w:bCs/>
                <w:sz w:val="16"/>
                <w:szCs w:val="16"/>
                <w:lang w:val="en-GB"/>
              </w:rPr>
              <w:instrText xml:space="preserve"> REF _Ref499889131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b/>
                <w:sz w:val="16"/>
                <w:szCs w:val="16"/>
                <w:lang w:val="en-GB"/>
              </w:rPr>
              <w:t>2.1.2</w:t>
            </w:r>
            <w:r>
              <w:rPr>
                <w:rFonts w:ascii="Arial" w:hAnsi="Arial" w:cs="Arial"/>
                <w:bCs/>
                <w:sz w:val="16"/>
                <w:szCs w:val="16"/>
                <w:lang w:val="en-GB"/>
              </w:rPr>
              <w:fldChar w:fldCharType="end"/>
            </w:r>
            <w:r>
              <w:rPr>
                <w:rFonts w:ascii="Arial" w:hAnsi="Arial" w:cs="Arial"/>
                <w:bCs/>
                <w:sz w:val="16"/>
                <w:szCs w:val="16"/>
                <w:lang w:val="en-GB"/>
              </w:rPr>
              <w:t xml:space="preserve"> and </w:t>
            </w:r>
            <w:r>
              <w:rPr>
                <w:rFonts w:ascii="Arial" w:hAnsi="Arial" w:cs="Arial"/>
                <w:bCs/>
                <w:sz w:val="16"/>
                <w:szCs w:val="16"/>
                <w:lang w:val="en-GB"/>
              </w:rPr>
              <w:fldChar w:fldCharType="begin"/>
            </w:r>
            <w:r>
              <w:rPr>
                <w:rFonts w:ascii="Arial" w:hAnsi="Arial" w:cs="Arial"/>
                <w:bCs/>
                <w:sz w:val="16"/>
                <w:szCs w:val="16"/>
                <w:lang w:val="en-GB"/>
              </w:rPr>
              <w:instrText xml:space="preserve"> REF _Ref499889145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b/>
                <w:sz w:val="16"/>
                <w:szCs w:val="16"/>
                <w:lang w:val="en-GB"/>
              </w:rPr>
              <w:t>2.1.3</w:t>
            </w:r>
            <w:r>
              <w:rPr>
                <w:rFonts w:ascii="Arial" w:hAnsi="Arial" w:cs="Arial"/>
                <w:bCs/>
                <w:sz w:val="16"/>
                <w:szCs w:val="16"/>
                <w:lang w:val="en-GB"/>
              </w:rPr>
              <w:fldChar w:fldCharType="end"/>
            </w:r>
            <w:r>
              <w:rPr>
                <w:rFonts w:ascii="Arial" w:hAnsi="Arial" w:cs="Arial"/>
                <w:bCs/>
                <w:sz w:val="16"/>
                <w:szCs w:val="16"/>
                <w:lang w:val="en-GB"/>
              </w:rPr>
              <w:t xml:space="preserve"> shall comply with the sections stated, unless otherwise stated in this Section</w:t>
            </w:r>
          </w:p>
        </w:tc>
      </w:tr>
      <w:tr w:rsidR="000C7475" w14:paraId="68BA7524" w14:textId="77777777" w:rsidTr="000C7475">
        <w:tc>
          <w:tcPr>
            <w:tcW w:w="704" w:type="dxa"/>
            <w:hideMark/>
          </w:tcPr>
          <w:p w14:paraId="19ED9A1F" w14:textId="77777777" w:rsidR="000C7475" w:rsidRDefault="000C7475">
            <w:pPr>
              <w:spacing w:before="120" w:after="120"/>
              <w:rPr>
                <w:rFonts w:ascii="Arial" w:hAnsi="Arial" w:cs="Arial"/>
                <w:sz w:val="16"/>
                <w:szCs w:val="16"/>
                <w:lang w:val="en-GB"/>
              </w:rPr>
            </w:pPr>
            <w:bookmarkStart w:id="13" w:name="_Ref499889131"/>
            <w:r>
              <w:rPr>
                <w:rFonts w:ascii="Arial" w:hAnsi="Arial" w:cs="Arial"/>
                <w:sz w:val="16"/>
                <w:szCs w:val="16"/>
                <w:lang w:val="en-GB"/>
              </w:rPr>
              <w:t>2.1.2</w:t>
            </w:r>
            <w:bookmarkEnd w:id="13"/>
          </w:p>
        </w:tc>
        <w:tc>
          <w:tcPr>
            <w:tcW w:w="3260" w:type="dxa"/>
            <w:hideMark/>
          </w:tcPr>
          <w:p w14:paraId="4B3E4A2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Pipes and manholes to be abandoned</w:t>
            </w:r>
          </w:p>
        </w:tc>
        <w:tc>
          <w:tcPr>
            <w:tcW w:w="5096" w:type="dxa"/>
            <w:hideMark/>
          </w:tcPr>
          <w:p w14:paraId="2FAF075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abandonment of pipes and manholes shall comply with Section 5</w:t>
            </w:r>
          </w:p>
        </w:tc>
      </w:tr>
      <w:tr w:rsidR="000C7475" w14:paraId="392CE378" w14:textId="77777777" w:rsidTr="000C7475">
        <w:tc>
          <w:tcPr>
            <w:tcW w:w="704" w:type="dxa"/>
            <w:hideMark/>
          </w:tcPr>
          <w:p w14:paraId="542CD7AB" w14:textId="77777777" w:rsidR="000C7475" w:rsidRDefault="000C7475">
            <w:pPr>
              <w:spacing w:before="120" w:after="120"/>
              <w:rPr>
                <w:rFonts w:ascii="Arial" w:hAnsi="Arial" w:cs="Arial"/>
                <w:sz w:val="16"/>
                <w:szCs w:val="16"/>
                <w:lang w:val="en-GB"/>
              </w:rPr>
            </w:pPr>
            <w:bookmarkStart w:id="14" w:name="_Ref499889145"/>
            <w:r>
              <w:rPr>
                <w:rFonts w:ascii="Arial" w:hAnsi="Arial" w:cs="Arial"/>
                <w:sz w:val="16"/>
                <w:szCs w:val="16"/>
                <w:lang w:val="en-GB"/>
              </w:rPr>
              <w:t>2.1.3</w:t>
            </w:r>
            <w:bookmarkEnd w:id="14"/>
          </w:p>
        </w:tc>
        <w:tc>
          <w:tcPr>
            <w:tcW w:w="3260" w:type="dxa"/>
            <w:hideMark/>
          </w:tcPr>
          <w:p w14:paraId="575AA30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Earthworks</w:t>
            </w:r>
          </w:p>
        </w:tc>
        <w:tc>
          <w:tcPr>
            <w:tcW w:w="5096" w:type="dxa"/>
            <w:hideMark/>
          </w:tcPr>
          <w:p w14:paraId="4B2DDAB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Earthworks, shall comply with Section 6.</w:t>
            </w:r>
          </w:p>
        </w:tc>
      </w:tr>
      <w:tr w:rsidR="000C7475" w14:paraId="1BBE9176" w14:textId="77777777" w:rsidTr="000C7475">
        <w:tc>
          <w:tcPr>
            <w:tcW w:w="704" w:type="dxa"/>
            <w:hideMark/>
          </w:tcPr>
          <w:p w14:paraId="0A1F3A8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w:t>
            </w:r>
          </w:p>
        </w:tc>
        <w:tc>
          <w:tcPr>
            <w:tcW w:w="3260" w:type="dxa"/>
            <w:hideMark/>
          </w:tcPr>
          <w:p w14:paraId="6B150EE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SITE CLEARANCE</w:t>
            </w:r>
          </w:p>
        </w:tc>
        <w:tc>
          <w:tcPr>
            <w:tcW w:w="5096" w:type="dxa"/>
          </w:tcPr>
          <w:p w14:paraId="21E9A729" w14:textId="77777777" w:rsidR="000C7475" w:rsidRDefault="000C7475">
            <w:pPr>
              <w:spacing w:before="120" w:after="120"/>
              <w:rPr>
                <w:rFonts w:ascii="Arial" w:hAnsi="Arial" w:cs="Arial"/>
                <w:bCs/>
                <w:sz w:val="16"/>
                <w:szCs w:val="16"/>
                <w:lang w:val="en-GB"/>
              </w:rPr>
            </w:pPr>
          </w:p>
        </w:tc>
      </w:tr>
      <w:tr w:rsidR="000C7475" w14:paraId="77BF1A42" w14:textId="77777777" w:rsidTr="000C7475">
        <w:trPr>
          <w:trHeight w:val="2655"/>
        </w:trPr>
        <w:tc>
          <w:tcPr>
            <w:tcW w:w="704" w:type="dxa"/>
            <w:hideMark/>
          </w:tcPr>
          <w:p w14:paraId="78DF0CD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2.2.1</w:t>
            </w:r>
          </w:p>
        </w:tc>
        <w:tc>
          <w:tcPr>
            <w:tcW w:w="3260" w:type="dxa"/>
            <w:hideMark/>
          </w:tcPr>
          <w:p w14:paraId="1FFD98E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Demolition</w:t>
            </w:r>
          </w:p>
        </w:tc>
        <w:tc>
          <w:tcPr>
            <w:tcW w:w="5096" w:type="dxa"/>
            <w:hideMark/>
          </w:tcPr>
          <w:p w14:paraId="5EDFEAA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Areas adjacent to demolition works shall be protected from damage resulting from the demolition.</w:t>
            </w:r>
          </w:p>
          <w:p w14:paraId="4F39D17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Structures that are to be demolished shall be surveyed by the Contractor and the result given to the Engineer, before demolition starts.</w:t>
            </w:r>
          </w:p>
          <w:p w14:paraId="7826E44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Particulars of the proposed methods of carrying out demolition works, handling and sorting of recyclable materials and disposal of construction and demolition waste shall be submitted to the Engineer for information at least 14 days before the demolition starts.</w:t>
            </w:r>
          </w:p>
          <w:p w14:paraId="070F79C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The proposed methods shall enhance site safety, maximize recovery of recyclable materials and minimize generation of construction and demolition waste. </w:t>
            </w:r>
          </w:p>
        </w:tc>
      </w:tr>
      <w:tr w:rsidR="000C7475" w14:paraId="2480ECEB" w14:textId="77777777" w:rsidTr="000C7475">
        <w:tc>
          <w:tcPr>
            <w:tcW w:w="704" w:type="dxa"/>
            <w:hideMark/>
          </w:tcPr>
          <w:p w14:paraId="795F4FC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2.2.2</w:t>
            </w:r>
          </w:p>
        </w:tc>
        <w:tc>
          <w:tcPr>
            <w:tcW w:w="3260" w:type="dxa"/>
            <w:hideMark/>
          </w:tcPr>
          <w:p w14:paraId="58859F8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Pipes and cables</w:t>
            </w:r>
          </w:p>
        </w:tc>
        <w:tc>
          <w:tcPr>
            <w:tcW w:w="5096" w:type="dxa"/>
            <w:hideMark/>
          </w:tcPr>
          <w:p w14:paraId="1945C41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Contractor shall make all arrangements with and obtain the necessary approvals from the relevant authorities for disconnecting utilities inside and outside the Site. The ends of disconnected utilities shall be made good and sealed; the positions of the ends shall be marked with marker posts or by other methods agreed by the Engineer.</w:t>
            </w:r>
          </w:p>
        </w:tc>
      </w:tr>
      <w:tr w:rsidR="000C7475" w14:paraId="01B5D56F" w14:textId="77777777" w:rsidTr="000C7475">
        <w:trPr>
          <w:trHeight w:val="618"/>
        </w:trPr>
        <w:tc>
          <w:tcPr>
            <w:tcW w:w="704" w:type="dxa"/>
            <w:hideMark/>
          </w:tcPr>
          <w:p w14:paraId="010DB43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2.2.3</w:t>
            </w:r>
          </w:p>
        </w:tc>
        <w:tc>
          <w:tcPr>
            <w:tcW w:w="3260" w:type="dxa"/>
            <w:hideMark/>
          </w:tcPr>
          <w:p w14:paraId="05C64D7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Trees</w:t>
            </w:r>
          </w:p>
        </w:tc>
        <w:tc>
          <w:tcPr>
            <w:tcW w:w="5096" w:type="dxa"/>
            <w:hideMark/>
          </w:tcPr>
          <w:p w14:paraId="239762C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Contractor shall comply with the requirements of preservation and protection of existing trees before commencing site clearance.</w:t>
            </w:r>
          </w:p>
        </w:tc>
      </w:tr>
      <w:tr w:rsidR="000C7475" w14:paraId="1CE3AC32" w14:textId="77777777" w:rsidTr="000C7475">
        <w:tc>
          <w:tcPr>
            <w:tcW w:w="704" w:type="dxa"/>
            <w:hideMark/>
          </w:tcPr>
          <w:p w14:paraId="37C9A2AF" w14:textId="77777777" w:rsidR="000C7475" w:rsidRDefault="000C7475">
            <w:pPr>
              <w:spacing w:before="120" w:after="120"/>
              <w:rPr>
                <w:rFonts w:ascii="Arial" w:hAnsi="Arial" w:cs="Arial"/>
                <w:sz w:val="16"/>
                <w:szCs w:val="16"/>
                <w:lang w:val="en-GB"/>
              </w:rPr>
            </w:pPr>
            <w:bookmarkStart w:id="15" w:name="_Ref499889224"/>
            <w:r>
              <w:rPr>
                <w:rFonts w:ascii="Arial" w:hAnsi="Arial" w:cs="Arial"/>
                <w:sz w:val="16"/>
                <w:szCs w:val="16"/>
                <w:lang w:val="en-GB"/>
              </w:rPr>
              <w:t>2.2.4</w:t>
            </w:r>
            <w:bookmarkEnd w:id="15"/>
          </w:p>
        </w:tc>
        <w:tc>
          <w:tcPr>
            <w:tcW w:w="3260" w:type="dxa"/>
            <w:hideMark/>
          </w:tcPr>
          <w:p w14:paraId="4D72DAD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Reinstatement</w:t>
            </w:r>
          </w:p>
        </w:tc>
        <w:tc>
          <w:tcPr>
            <w:tcW w:w="5096" w:type="dxa"/>
            <w:hideMark/>
          </w:tcPr>
          <w:p w14:paraId="4A43742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Unless otherwise permitted by the Engineer, areas affected by site clearance shall be reinstated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_Ref499889224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b/>
                <w:sz w:val="16"/>
                <w:szCs w:val="16"/>
                <w:lang w:val="en-GB"/>
              </w:rPr>
              <w:t>2.2.4</w:t>
            </w:r>
            <w:r>
              <w:rPr>
                <w:rFonts w:ascii="Arial" w:hAnsi="Arial" w:cs="Arial"/>
                <w:bCs/>
                <w:sz w:val="16"/>
                <w:szCs w:val="16"/>
                <w:lang w:val="en-GB"/>
              </w:rPr>
              <w:fldChar w:fldCharType="end"/>
            </w:r>
          </w:p>
          <w:p w14:paraId="18CBDF8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lastRenderedPageBreak/>
              <w:t>(2) Fine fill material shall be deposited and compacted in voids that are left in the ground.</w:t>
            </w:r>
          </w:p>
          <w:p w14:paraId="604AEBF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Holes that are left in structures and pavements shall be made good using material similar to that in the adjoining area.</w:t>
            </w:r>
          </w:p>
          <w:p w14:paraId="354B968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The ends of fences, walls, structures, utilities and other items shall be made good in such a manner that the affected parts will not corrode or deteriorate, and will remain stable.</w:t>
            </w:r>
          </w:p>
          <w:p w14:paraId="2FDBC36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Straining posts shall be fixed at the end of strained fences that have been cut, and the fences shall be restrained.</w:t>
            </w:r>
          </w:p>
        </w:tc>
      </w:tr>
      <w:tr w:rsidR="000C7475" w14:paraId="23C1DEEF" w14:textId="77777777" w:rsidTr="000C7475">
        <w:tc>
          <w:tcPr>
            <w:tcW w:w="704" w:type="dxa"/>
            <w:hideMark/>
          </w:tcPr>
          <w:p w14:paraId="6551BDF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2.2.5</w:t>
            </w:r>
          </w:p>
        </w:tc>
        <w:tc>
          <w:tcPr>
            <w:tcW w:w="3260" w:type="dxa"/>
            <w:hideMark/>
          </w:tcPr>
          <w:p w14:paraId="0BF1E20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Materials and equipment for re-use and storage</w:t>
            </w:r>
          </w:p>
        </w:tc>
        <w:tc>
          <w:tcPr>
            <w:tcW w:w="5096" w:type="dxa"/>
            <w:hideMark/>
          </w:tcPr>
          <w:p w14:paraId="597A22C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Items that are to be re-used or taken to store shall be dismantled and removed by a suitable method so as to avoid damage or minimise the damage if this is unavoidable.  The items shall be cleaned before re-use or taking to store.</w:t>
            </w:r>
          </w:p>
          <w:p w14:paraId="3D960C0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Items that are to be re-used in the Works shall be kept in storage areas provided by the Contractor. Storage areas shall be on levelled, well drained and maintained hard-standing ground to facilitate cleansing and minimize dust generation.</w:t>
            </w:r>
          </w:p>
          <w:p w14:paraId="4057740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Items that are to be taken to the Employer’s store shall be delivered by the Contractor.</w:t>
            </w:r>
          </w:p>
          <w:p w14:paraId="760B1F6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Materials or equipment which are to be re-used or taken to store and which are damaged due to the Contractor's negligence shall be repaired by the Contractor by a method agreed by the Engineer. Materials or equipment that are lost or, in the opinion of the Engineer, are not capable of being repaired satisfactorily shall be replaced by the Contractor. Except for items which are to be re-used or taken to store, demolished items, trees, shrubs, vegetation, boulders, debris, rubbish and other items arising from site clearance shall be disposed of by the Contractor and shall become the property of the Contractor when they are removed from the Site.</w:t>
            </w:r>
          </w:p>
        </w:tc>
      </w:tr>
      <w:tr w:rsidR="000C7475" w14:paraId="2D5C4AA5" w14:textId="77777777" w:rsidTr="000C7475">
        <w:tc>
          <w:tcPr>
            <w:tcW w:w="704" w:type="dxa"/>
            <w:hideMark/>
          </w:tcPr>
          <w:p w14:paraId="5F92492B"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3</w:t>
            </w:r>
          </w:p>
        </w:tc>
        <w:tc>
          <w:tcPr>
            <w:tcW w:w="3260" w:type="dxa"/>
            <w:hideMark/>
          </w:tcPr>
          <w:p w14:paraId="0A0DE85E"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SECTION 3 PLANTING AND GARDENING</w:t>
            </w:r>
          </w:p>
        </w:tc>
        <w:tc>
          <w:tcPr>
            <w:tcW w:w="5096" w:type="dxa"/>
            <w:hideMark/>
          </w:tcPr>
          <w:p w14:paraId="52980749" w14:textId="77777777" w:rsidR="000C7475" w:rsidRDefault="000C7475">
            <w:pPr>
              <w:spacing w:before="120" w:after="120"/>
              <w:rPr>
                <w:rFonts w:ascii="Arial" w:hAnsi="Arial" w:cs="Arial"/>
                <w:b/>
                <w:bCs/>
                <w:sz w:val="16"/>
                <w:szCs w:val="16"/>
                <w:lang w:val="en-GB"/>
              </w:rPr>
            </w:pPr>
            <w:r>
              <w:rPr>
                <w:rFonts w:ascii="Arial" w:hAnsi="Arial" w:cs="Arial"/>
                <w:b/>
                <w:bCs/>
                <w:sz w:val="16"/>
                <w:szCs w:val="16"/>
                <w:lang w:val="en-GB"/>
              </w:rPr>
              <w:t>N/A</w:t>
            </w:r>
          </w:p>
        </w:tc>
      </w:tr>
      <w:tr w:rsidR="000C7475" w14:paraId="14B5B50C" w14:textId="77777777" w:rsidTr="000C7475">
        <w:tc>
          <w:tcPr>
            <w:tcW w:w="704" w:type="dxa"/>
            <w:hideMark/>
          </w:tcPr>
          <w:p w14:paraId="48A86E96"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4.</w:t>
            </w:r>
          </w:p>
        </w:tc>
        <w:tc>
          <w:tcPr>
            <w:tcW w:w="3260" w:type="dxa"/>
            <w:hideMark/>
          </w:tcPr>
          <w:p w14:paraId="00A757BF"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SECTION 4 FENCING</w:t>
            </w:r>
          </w:p>
        </w:tc>
        <w:tc>
          <w:tcPr>
            <w:tcW w:w="5096" w:type="dxa"/>
          </w:tcPr>
          <w:p w14:paraId="2EDDF967" w14:textId="77777777" w:rsidR="000C7475" w:rsidRDefault="000C7475">
            <w:pPr>
              <w:spacing w:before="120" w:after="120"/>
              <w:rPr>
                <w:rFonts w:ascii="Arial" w:hAnsi="Arial" w:cs="Arial"/>
                <w:b/>
                <w:bCs/>
                <w:sz w:val="16"/>
                <w:szCs w:val="16"/>
                <w:lang w:val="en-GB"/>
              </w:rPr>
            </w:pPr>
          </w:p>
        </w:tc>
      </w:tr>
      <w:tr w:rsidR="000C7475" w14:paraId="4C7BCD52" w14:textId="77777777" w:rsidTr="000C7475">
        <w:tc>
          <w:tcPr>
            <w:tcW w:w="704" w:type="dxa"/>
            <w:hideMark/>
          </w:tcPr>
          <w:p w14:paraId="19EF370F"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4.1</w:t>
            </w:r>
          </w:p>
        </w:tc>
        <w:tc>
          <w:tcPr>
            <w:tcW w:w="3260" w:type="dxa"/>
            <w:hideMark/>
          </w:tcPr>
          <w:p w14:paraId="0920044B"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GENERAL</w:t>
            </w:r>
          </w:p>
        </w:tc>
        <w:tc>
          <w:tcPr>
            <w:tcW w:w="5096" w:type="dxa"/>
          </w:tcPr>
          <w:p w14:paraId="2C51782B" w14:textId="77777777" w:rsidR="000C7475" w:rsidRDefault="000C7475">
            <w:pPr>
              <w:spacing w:before="120" w:after="120"/>
              <w:rPr>
                <w:rFonts w:ascii="Arial" w:hAnsi="Arial" w:cs="Arial"/>
                <w:b/>
                <w:bCs/>
                <w:sz w:val="16"/>
                <w:szCs w:val="16"/>
                <w:lang w:val="en-GB"/>
              </w:rPr>
            </w:pPr>
          </w:p>
        </w:tc>
      </w:tr>
      <w:tr w:rsidR="000C7475" w14:paraId="34381771" w14:textId="77777777" w:rsidTr="000C7475">
        <w:tc>
          <w:tcPr>
            <w:tcW w:w="704" w:type="dxa"/>
            <w:hideMark/>
          </w:tcPr>
          <w:p w14:paraId="44808DC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4.1.1</w:t>
            </w:r>
          </w:p>
        </w:tc>
        <w:tc>
          <w:tcPr>
            <w:tcW w:w="3260" w:type="dxa"/>
            <w:hideMark/>
          </w:tcPr>
          <w:p w14:paraId="12CB07D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General requirements</w:t>
            </w:r>
          </w:p>
        </w:tc>
        <w:tc>
          <w:tcPr>
            <w:tcW w:w="5096" w:type="dxa"/>
            <w:hideMark/>
          </w:tcPr>
          <w:p w14:paraId="11F9B8ED" w14:textId="1470D6BA" w:rsidR="000C7475" w:rsidRDefault="000C7475">
            <w:pPr>
              <w:spacing w:before="120" w:after="120"/>
              <w:rPr>
                <w:rFonts w:ascii="Arial" w:hAnsi="Arial" w:cs="Arial"/>
                <w:bCs/>
                <w:sz w:val="16"/>
                <w:szCs w:val="16"/>
                <w:lang w:val="en-GB"/>
              </w:rPr>
            </w:pPr>
            <w:r>
              <w:rPr>
                <w:rFonts w:ascii="Arial" w:hAnsi="Arial" w:cs="Arial"/>
                <w:bCs/>
                <w:sz w:val="16"/>
                <w:szCs w:val="16"/>
                <w:lang w:val="en-GB"/>
              </w:rPr>
              <w:t>The works and materials specified in clauses shall comply with the sections stated, unless otherwise stated in this Section.</w:t>
            </w:r>
          </w:p>
        </w:tc>
      </w:tr>
      <w:tr w:rsidR="000C7475" w14:paraId="0C358088" w14:textId="77777777" w:rsidTr="000C7475">
        <w:tc>
          <w:tcPr>
            <w:tcW w:w="704" w:type="dxa"/>
            <w:hideMark/>
          </w:tcPr>
          <w:p w14:paraId="66E81E7E" w14:textId="77777777" w:rsidR="000C7475" w:rsidRDefault="000C7475">
            <w:pPr>
              <w:spacing w:before="120" w:after="120"/>
              <w:rPr>
                <w:rFonts w:ascii="Arial" w:hAnsi="Arial" w:cs="Arial"/>
                <w:sz w:val="16"/>
                <w:szCs w:val="16"/>
                <w:lang w:val="en-GB"/>
              </w:rPr>
            </w:pPr>
            <w:bookmarkStart w:id="16" w:name="_Ref499891662"/>
            <w:r>
              <w:rPr>
                <w:rFonts w:ascii="Arial" w:hAnsi="Arial" w:cs="Arial"/>
                <w:sz w:val="16"/>
                <w:szCs w:val="16"/>
                <w:lang w:val="en-GB"/>
              </w:rPr>
              <w:t>4.1.2</w:t>
            </w:r>
            <w:bookmarkEnd w:id="16"/>
          </w:p>
        </w:tc>
        <w:tc>
          <w:tcPr>
            <w:tcW w:w="3260" w:type="dxa"/>
            <w:hideMark/>
          </w:tcPr>
          <w:p w14:paraId="71E6BCC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Handrailing</w:t>
            </w:r>
          </w:p>
        </w:tc>
        <w:tc>
          <w:tcPr>
            <w:tcW w:w="5096" w:type="dxa"/>
            <w:hideMark/>
          </w:tcPr>
          <w:p w14:paraId="3BE646C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Handrailing shall comply with Section 17.</w:t>
            </w:r>
          </w:p>
        </w:tc>
      </w:tr>
      <w:tr w:rsidR="000C7475" w14:paraId="4E498FF6" w14:textId="77777777" w:rsidTr="000C7475">
        <w:tc>
          <w:tcPr>
            <w:tcW w:w="704" w:type="dxa"/>
            <w:hideMark/>
          </w:tcPr>
          <w:p w14:paraId="7B90A52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4.1.3</w:t>
            </w:r>
          </w:p>
        </w:tc>
        <w:tc>
          <w:tcPr>
            <w:tcW w:w="3260" w:type="dxa"/>
            <w:hideMark/>
          </w:tcPr>
          <w:p w14:paraId="771C37B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Earthworks</w:t>
            </w:r>
          </w:p>
        </w:tc>
        <w:tc>
          <w:tcPr>
            <w:tcW w:w="5096" w:type="dxa"/>
            <w:hideMark/>
          </w:tcPr>
          <w:p w14:paraId="10920EA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Earthworks shall comply with Section 6.</w:t>
            </w:r>
          </w:p>
        </w:tc>
      </w:tr>
      <w:tr w:rsidR="000C7475" w14:paraId="2D11B068" w14:textId="77777777" w:rsidTr="000C7475">
        <w:tc>
          <w:tcPr>
            <w:tcW w:w="704" w:type="dxa"/>
            <w:hideMark/>
          </w:tcPr>
          <w:p w14:paraId="7724A20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4.1.4</w:t>
            </w:r>
          </w:p>
        </w:tc>
        <w:tc>
          <w:tcPr>
            <w:tcW w:w="3260" w:type="dxa"/>
            <w:hideMark/>
          </w:tcPr>
          <w:p w14:paraId="5369330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 xml:space="preserve">Pedestrian </w:t>
            </w:r>
            <w:proofErr w:type="spellStart"/>
            <w:r>
              <w:rPr>
                <w:rFonts w:ascii="Arial" w:hAnsi="Arial" w:cs="Arial"/>
                <w:sz w:val="16"/>
                <w:szCs w:val="16"/>
                <w:lang w:val="en-GB"/>
              </w:rPr>
              <w:t>guardrailing</w:t>
            </w:r>
            <w:proofErr w:type="spellEnd"/>
          </w:p>
        </w:tc>
        <w:tc>
          <w:tcPr>
            <w:tcW w:w="5096" w:type="dxa"/>
            <w:hideMark/>
          </w:tcPr>
          <w:p w14:paraId="05D73B7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Pedestrian </w:t>
            </w:r>
            <w:proofErr w:type="spellStart"/>
            <w:r>
              <w:rPr>
                <w:rFonts w:ascii="Arial" w:hAnsi="Arial" w:cs="Arial"/>
                <w:bCs/>
                <w:sz w:val="16"/>
                <w:szCs w:val="16"/>
                <w:lang w:val="en-GB"/>
              </w:rPr>
              <w:t>guardrailing</w:t>
            </w:r>
            <w:proofErr w:type="spellEnd"/>
            <w:r>
              <w:rPr>
                <w:rFonts w:ascii="Arial" w:hAnsi="Arial" w:cs="Arial"/>
                <w:bCs/>
                <w:sz w:val="16"/>
                <w:szCs w:val="16"/>
                <w:lang w:val="en-GB"/>
              </w:rPr>
              <w:t xml:space="preserve"> shall comply with Section 10.</w:t>
            </w:r>
          </w:p>
        </w:tc>
      </w:tr>
      <w:tr w:rsidR="000C7475" w14:paraId="5AB2211E" w14:textId="77777777" w:rsidTr="000C7475">
        <w:tc>
          <w:tcPr>
            <w:tcW w:w="704" w:type="dxa"/>
            <w:hideMark/>
          </w:tcPr>
          <w:p w14:paraId="1AA94DA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4.1.5</w:t>
            </w:r>
          </w:p>
        </w:tc>
        <w:tc>
          <w:tcPr>
            <w:tcW w:w="3260" w:type="dxa"/>
            <w:hideMark/>
          </w:tcPr>
          <w:p w14:paraId="6C14477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Formwork and finishes to concrete</w:t>
            </w:r>
          </w:p>
        </w:tc>
        <w:tc>
          <w:tcPr>
            <w:tcW w:w="5096" w:type="dxa"/>
            <w:hideMark/>
          </w:tcPr>
          <w:p w14:paraId="6106BDF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Formwork and finishes to concrete shall comply with Section 13.</w:t>
            </w:r>
          </w:p>
        </w:tc>
      </w:tr>
      <w:tr w:rsidR="000C7475" w14:paraId="3CC8B025" w14:textId="77777777" w:rsidTr="000C7475">
        <w:tc>
          <w:tcPr>
            <w:tcW w:w="704" w:type="dxa"/>
            <w:hideMark/>
          </w:tcPr>
          <w:p w14:paraId="7EAD4FD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4.1.6</w:t>
            </w:r>
          </w:p>
        </w:tc>
        <w:tc>
          <w:tcPr>
            <w:tcW w:w="3260" w:type="dxa"/>
            <w:hideMark/>
          </w:tcPr>
          <w:p w14:paraId="59DBEF8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Reinforcement</w:t>
            </w:r>
          </w:p>
        </w:tc>
        <w:tc>
          <w:tcPr>
            <w:tcW w:w="5096" w:type="dxa"/>
            <w:hideMark/>
          </w:tcPr>
          <w:p w14:paraId="6581B9F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Reinforcement shall comply with Section 14.</w:t>
            </w:r>
          </w:p>
        </w:tc>
      </w:tr>
      <w:tr w:rsidR="000C7475" w14:paraId="7DAD6EE3" w14:textId="77777777" w:rsidTr="000C7475">
        <w:tc>
          <w:tcPr>
            <w:tcW w:w="704" w:type="dxa"/>
            <w:hideMark/>
          </w:tcPr>
          <w:p w14:paraId="7A1A4CB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4.1.7</w:t>
            </w:r>
          </w:p>
        </w:tc>
        <w:tc>
          <w:tcPr>
            <w:tcW w:w="3260" w:type="dxa"/>
            <w:hideMark/>
          </w:tcPr>
          <w:p w14:paraId="5DFECB9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Concrete</w:t>
            </w:r>
          </w:p>
        </w:tc>
        <w:tc>
          <w:tcPr>
            <w:tcW w:w="5096" w:type="dxa"/>
            <w:hideMark/>
          </w:tcPr>
          <w:p w14:paraId="12D482D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Concrete shall comply with Section 15.</w:t>
            </w:r>
          </w:p>
        </w:tc>
      </w:tr>
      <w:tr w:rsidR="000C7475" w14:paraId="2BB5D86F" w14:textId="77777777" w:rsidTr="000C7475">
        <w:tc>
          <w:tcPr>
            <w:tcW w:w="704" w:type="dxa"/>
            <w:hideMark/>
          </w:tcPr>
          <w:p w14:paraId="0183FE6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4.1.8</w:t>
            </w:r>
          </w:p>
        </w:tc>
        <w:tc>
          <w:tcPr>
            <w:tcW w:w="3260" w:type="dxa"/>
            <w:hideMark/>
          </w:tcPr>
          <w:p w14:paraId="3FC3FD6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Steelwork</w:t>
            </w:r>
          </w:p>
        </w:tc>
        <w:tc>
          <w:tcPr>
            <w:tcW w:w="5096" w:type="dxa"/>
            <w:hideMark/>
          </w:tcPr>
          <w:p w14:paraId="5CDD2A8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Steelwork, including protective treatment, shall comply with Section 16.</w:t>
            </w:r>
          </w:p>
        </w:tc>
      </w:tr>
      <w:tr w:rsidR="000C7475" w14:paraId="06E97FF2" w14:textId="77777777" w:rsidTr="000C7475">
        <w:tc>
          <w:tcPr>
            <w:tcW w:w="704" w:type="dxa"/>
            <w:hideMark/>
          </w:tcPr>
          <w:p w14:paraId="7A3CEE2A"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4.2</w:t>
            </w:r>
          </w:p>
        </w:tc>
        <w:tc>
          <w:tcPr>
            <w:tcW w:w="3260" w:type="dxa"/>
            <w:hideMark/>
          </w:tcPr>
          <w:p w14:paraId="0E89CB47"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MATERIALS</w:t>
            </w:r>
          </w:p>
        </w:tc>
        <w:tc>
          <w:tcPr>
            <w:tcW w:w="5096" w:type="dxa"/>
          </w:tcPr>
          <w:p w14:paraId="57482CBF" w14:textId="77777777" w:rsidR="000C7475" w:rsidRDefault="000C7475">
            <w:pPr>
              <w:spacing w:before="120" w:after="120"/>
              <w:rPr>
                <w:rFonts w:ascii="Arial" w:hAnsi="Arial" w:cs="Arial"/>
                <w:b/>
                <w:bCs/>
                <w:sz w:val="16"/>
                <w:szCs w:val="16"/>
                <w:lang w:val="en-GB"/>
              </w:rPr>
            </w:pPr>
          </w:p>
        </w:tc>
      </w:tr>
      <w:tr w:rsidR="000C7475" w14:paraId="4B05492B" w14:textId="77777777" w:rsidTr="000C7475">
        <w:tc>
          <w:tcPr>
            <w:tcW w:w="704" w:type="dxa"/>
            <w:hideMark/>
          </w:tcPr>
          <w:p w14:paraId="46DE114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4.2.1</w:t>
            </w:r>
          </w:p>
        </w:tc>
        <w:tc>
          <w:tcPr>
            <w:tcW w:w="3260" w:type="dxa"/>
            <w:hideMark/>
          </w:tcPr>
          <w:p w14:paraId="50488FC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Wire</w:t>
            </w:r>
          </w:p>
        </w:tc>
        <w:tc>
          <w:tcPr>
            <w:tcW w:w="5096" w:type="dxa"/>
            <w:hideMark/>
          </w:tcPr>
          <w:p w14:paraId="0AC0A2B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Wire for fencing, including plastic coated wire, shall be galvanized mild steel complying with BS 4102.</w:t>
            </w:r>
          </w:p>
          <w:p w14:paraId="1B2FA6D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Barbed wire shall consist of </w:t>
            </w:r>
            <w:proofErr w:type="gramStart"/>
            <w:r>
              <w:rPr>
                <w:rFonts w:ascii="Arial" w:hAnsi="Arial" w:cs="Arial"/>
                <w:bCs/>
                <w:sz w:val="16"/>
                <w:szCs w:val="16"/>
                <w:lang w:val="en-GB"/>
              </w:rPr>
              <w:t>two line</w:t>
            </w:r>
            <w:proofErr w:type="gramEnd"/>
            <w:r>
              <w:rPr>
                <w:rFonts w:ascii="Arial" w:hAnsi="Arial" w:cs="Arial"/>
                <w:bCs/>
                <w:sz w:val="16"/>
                <w:szCs w:val="16"/>
                <w:lang w:val="en-GB"/>
              </w:rPr>
              <w:t xml:space="preserve"> wires and point wire formed in accordance with BS 4102, Clause 4.1.</w:t>
            </w:r>
          </w:p>
          <w:p w14:paraId="0E1F735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Galvanized coating to steel wire shall comply with BS EN 10244-2:2001.</w:t>
            </w:r>
          </w:p>
          <w:p w14:paraId="6797F0F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lastRenderedPageBreak/>
              <w:t>(4) Plastic coating to steel wire shall be green and shall comply with BS 4102, Section 6.</w:t>
            </w:r>
          </w:p>
        </w:tc>
      </w:tr>
      <w:tr w:rsidR="000C7475" w14:paraId="39B09F1B" w14:textId="77777777" w:rsidTr="000C7475">
        <w:tc>
          <w:tcPr>
            <w:tcW w:w="704" w:type="dxa"/>
            <w:hideMark/>
          </w:tcPr>
          <w:p w14:paraId="24D4CAF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4.2.2</w:t>
            </w:r>
          </w:p>
        </w:tc>
        <w:tc>
          <w:tcPr>
            <w:tcW w:w="3260" w:type="dxa"/>
            <w:hideMark/>
          </w:tcPr>
          <w:p w14:paraId="127C39F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Chain link fence</w:t>
            </w:r>
          </w:p>
        </w:tc>
        <w:tc>
          <w:tcPr>
            <w:tcW w:w="5096" w:type="dxa"/>
            <w:hideMark/>
          </w:tcPr>
          <w:p w14:paraId="42C9258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Chain link fence shall comply with BS 1722: Part 1 unless otherwise stated in this Section.</w:t>
            </w:r>
          </w:p>
        </w:tc>
      </w:tr>
      <w:tr w:rsidR="000C7475" w14:paraId="454161B3" w14:textId="77777777" w:rsidTr="000C7475">
        <w:tc>
          <w:tcPr>
            <w:tcW w:w="704" w:type="dxa"/>
            <w:hideMark/>
          </w:tcPr>
          <w:p w14:paraId="47D48F19" w14:textId="77777777" w:rsidR="000C7475" w:rsidRPr="000D5716" w:rsidRDefault="000C7475">
            <w:pPr>
              <w:spacing w:before="120" w:after="120"/>
              <w:rPr>
                <w:rFonts w:ascii="Arial" w:hAnsi="Arial" w:cs="Arial"/>
                <w:sz w:val="16"/>
                <w:szCs w:val="16"/>
                <w:lang w:val="en-GB"/>
              </w:rPr>
            </w:pPr>
            <w:r w:rsidRPr="000D5716">
              <w:rPr>
                <w:rFonts w:ascii="Arial" w:hAnsi="Arial" w:cs="Arial"/>
                <w:sz w:val="16"/>
                <w:szCs w:val="16"/>
                <w:lang w:val="en-GB"/>
              </w:rPr>
              <w:t>4.2.3</w:t>
            </w:r>
          </w:p>
        </w:tc>
        <w:tc>
          <w:tcPr>
            <w:tcW w:w="3260" w:type="dxa"/>
            <w:hideMark/>
          </w:tcPr>
          <w:p w14:paraId="40828614" w14:textId="77777777" w:rsidR="000C7475" w:rsidRPr="000D5716" w:rsidRDefault="000C7475">
            <w:pPr>
              <w:spacing w:before="120" w:after="120"/>
              <w:rPr>
                <w:rFonts w:ascii="Arial" w:hAnsi="Arial" w:cs="Arial"/>
                <w:sz w:val="16"/>
                <w:szCs w:val="16"/>
                <w:lang w:val="en-GB"/>
              </w:rPr>
            </w:pPr>
            <w:r w:rsidRPr="000D5716">
              <w:rPr>
                <w:rFonts w:ascii="Arial" w:hAnsi="Arial" w:cs="Arial"/>
                <w:sz w:val="16"/>
                <w:szCs w:val="16"/>
                <w:lang w:val="en-GB"/>
              </w:rPr>
              <w:t>Timber</w:t>
            </w:r>
          </w:p>
        </w:tc>
        <w:tc>
          <w:tcPr>
            <w:tcW w:w="5096" w:type="dxa"/>
            <w:hideMark/>
          </w:tcPr>
          <w:p w14:paraId="6A5E787E" w14:textId="77777777" w:rsidR="000C7475" w:rsidRPr="000D5716" w:rsidRDefault="000C7475">
            <w:pPr>
              <w:spacing w:before="120" w:after="120"/>
              <w:rPr>
                <w:rFonts w:ascii="Arial" w:hAnsi="Arial" w:cs="Arial"/>
                <w:bCs/>
                <w:sz w:val="16"/>
                <w:szCs w:val="16"/>
                <w:lang w:val="en-GB"/>
              </w:rPr>
            </w:pPr>
            <w:r w:rsidRPr="000D5716">
              <w:rPr>
                <w:rFonts w:ascii="Arial" w:hAnsi="Arial" w:cs="Arial"/>
                <w:bCs/>
                <w:sz w:val="16"/>
                <w:szCs w:val="16"/>
                <w:lang w:val="en-GB"/>
              </w:rPr>
              <w:t>Timber shall not be used unless approved by the Engineer</w:t>
            </w:r>
          </w:p>
        </w:tc>
      </w:tr>
      <w:tr w:rsidR="000C7475" w14:paraId="5BAA29BD" w14:textId="77777777" w:rsidTr="000C7475">
        <w:tc>
          <w:tcPr>
            <w:tcW w:w="704" w:type="dxa"/>
            <w:hideMark/>
          </w:tcPr>
          <w:p w14:paraId="784DE76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4.2.4</w:t>
            </w:r>
          </w:p>
        </w:tc>
        <w:tc>
          <w:tcPr>
            <w:tcW w:w="3260" w:type="dxa"/>
            <w:hideMark/>
          </w:tcPr>
          <w:p w14:paraId="5FB2DF9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Steel</w:t>
            </w:r>
          </w:p>
        </w:tc>
        <w:tc>
          <w:tcPr>
            <w:tcW w:w="5096" w:type="dxa"/>
            <w:hideMark/>
          </w:tcPr>
          <w:p w14:paraId="6C386BD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Steel for fencing shall comply with the following:</w:t>
            </w:r>
          </w:p>
          <w:p w14:paraId="4B8EC61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Hot rolled </w:t>
            </w:r>
            <w:proofErr w:type="gramStart"/>
            <w:r>
              <w:rPr>
                <w:rFonts w:ascii="Arial" w:hAnsi="Arial" w:cs="Arial"/>
                <w:bCs/>
                <w:sz w:val="16"/>
                <w:szCs w:val="16"/>
                <w:lang w:val="en-GB"/>
              </w:rPr>
              <w:t>sections :</w:t>
            </w:r>
            <w:proofErr w:type="gramEnd"/>
            <w:r>
              <w:rPr>
                <w:rFonts w:ascii="Arial" w:hAnsi="Arial" w:cs="Arial"/>
                <w:bCs/>
                <w:sz w:val="16"/>
                <w:szCs w:val="16"/>
                <w:lang w:val="en-GB"/>
              </w:rPr>
              <w:t xml:space="preserve"> BS 4: Part 1 </w:t>
            </w:r>
          </w:p>
          <w:p w14:paraId="3F5335A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Hot rolled structural steel sections</w:t>
            </w:r>
          </w:p>
          <w:p w14:paraId="763E2FD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Equal and unequal angles BS 4848: Part 4</w:t>
            </w:r>
          </w:p>
          <w:p w14:paraId="4ABD513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Hollow sections BS 4848: Part 2</w:t>
            </w:r>
          </w:p>
          <w:p w14:paraId="5BE0D72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Weldable structural steel BS 436</w:t>
            </w:r>
          </w:p>
        </w:tc>
      </w:tr>
      <w:tr w:rsidR="000C7475" w14:paraId="26C16087" w14:textId="77777777" w:rsidTr="000C7475">
        <w:tc>
          <w:tcPr>
            <w:tcW w:w="704" w:type="dxa"/>
            <w:hideMark/>
          </w:tcPr>
          <w:p w14:paraId="2A10113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4.2.5</w:t>
            </w:r>
          </w:p>
        </w:tc>
        <w:tc>
          <w:tcPr>
            <w:tcW w:w="3260" w:type="dxa"/>
            <w:hideMark/>
          </w:tcPr>
          <w:p w14:paraId="4570ADB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Bolts, nuts, washers and fittings</w:t>
            </w:r>
          </w:p>
        </w:tc>
        <w:tc>
          <w:tcPr>
            <w:tcW w:w="5096" w:type="dxa"/>
            <w:hideMark/>
          </w:tcPr>
          <w:p w14:paraId="0EC422D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Bolts, nuts and washers for fencing shall comply with the following:</w:t>
            </w:r>
          </w:p>
          <w:p w14:paraId="1578524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ISO metric black </w:t>
            </w:r>
            <w:proofErr w:type="gramStart"/>
            <w:r>
              <w:rPr>
                <w:rFonts w:ascii="Arial" w:hAnsi="Arial" w:cs="Arial"/>
                <w:bCs/>
                <w:sz w:val="16"/>
                <w:szCs w:val="16"/>
                <w:lang w:val="en-GB"/>
              </w:rPr>
              <w:t>hexagon  bolts</w:t>
            </w:r>
            <w:proofErr w:type="gramEnd"/>
            <w:r>
              <w:rPr>
                <w:rFonts w:ascii="Arial" w:hAnsi="Arial" w:cs="Arial"/>
                <w:bCs/>
                <w:sz w:val="16"/>
                <w:szCs w:val="16"/>
                <w:lang w:val="en-GB"/>
              </w:rPr>
              <w:t>, screws and nuts : BS 4190</w:t>
            </w:r>
          </w:p>
          <w:p w14:paraId="43F9BAB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ISO metric black cup and countersunk head, bolts and screws with hexagon nuts: BS 4933</w:t>
            </w:r>
          </w:p>
          <w:p w14:paraId="5E7D1CE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Metal washers for general engineering purposes: BS 4320</w:t>
            </w:r>
          </w:p>
          <w:p w14:paraId="00C9BD2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length of bolts shall be such that the threaded portion of each bolt projects through the nut by at least one thread and by not more than four threads.</w:t>
            </w:r>
          </w:p>
          <w:p w14:paraId="5669693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Fittings, including eye bolt strainers, cleats, winding brackets, stretcher bars, extension arms, hook bolts and base plates, shall be galvanized mild steel.</w:t>
            </w:r>
          </w:p>
          <w:p w14:paraId="24F62EB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Bolts, nuts, washers and fittings for fixing to concrete and timber shall be galvanized. Bolts, nuts, washers and fittings for fixing to steel shall have the same protective treatment as the steel.</w:t>
            </w:r>
          </w:p>
          <w:p w14:paraId="136BB9B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Staples shall be D-section galvanized wire.</w:t>
            </w:r>
          </w:p>
        </w:tc>
      </w:tr>
      <w:tr w:rsidR="000C7475" w14:paraId="2C447867" w14:textId="77777777" w:rsidTr="000C7475">
        <w:tc>
          <w:tcPr>
            <w:tcW w:w="704" w:type="dxa"/>
            <w:hideMark/>
          </w:tcPr>
          <w:p w14:paraId="63A0DEDA"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4.3</w:t>
            </w:r>
          </w:p>
        </w:tc>
        <w:tc>
          <w:tcPr>
            <w:tcW w:w="3260" w:type="dxa"/>
            <w:hideMark/>
          </w:tcPr>
          <w:p w14:paraId="2D9239CC"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FABRICATION OF FENCING</w:t>
            </w:r>
          </w:p>
        </w:tc>
        <w:tc>
          <w:tcPr>
            <w:tcW w:w="5096" w:type="dxa"/>
          </w:tcPr>
          <w:p w14:paraId="5DC01076" w14:textId="77777777" w:rsidR="000C7475" w:rsidRDefault="000C7475">
            <w:pPr>
              <w:spacing w:before="120" w:after="120"/>
              <w:rPr>
                <w:rFonts w:ascii="Arial" w:hAnsi="Arial" w:cs="Arial"/>
                <w:b/>
                <w:bCs/>
                <w:sz w:val="16"/>
                <w:szCs w:val="16"/>
                <w:lang w:val="en-GB"/>
              </w:rPr>
            </w:pPr>
          </w:p>
        </w:tc>
      </w:tr>
      <w:tr w:rsidR="000C7475" w14:paraId="20B56AA1" w14:textId="77777777" w:rsidTr="000C7475">
        <w:tc>
          <w:tcPr>
            <w:tcW w:w="704" w:type="dxa"/>
            <w:hideMark/>
          </w:tcPr>
          <w:p w14:paraId="59CBD2B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4.3.1</w:t>
            </w:r>
          </w:p>
        </w:tc>
        <w:tc>
          <w:tcPr>
            <w:tcW w:w="3260" w:type="dxa"/>
            <w:hideMark/>
          </w:tcPr>
          <w:p w14:paraId="7B5FCBB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Fabrication of steelwork</w:t>
            </w:r>
          </w:p>
        </w:tc>
        <w:tc>
          <w:tcPr>
            <w:tcW w:w="5096" w:type="dxa"/>
            <w:hideMark/>
          </w:tcPr>
          <w:p w14:paraId="2517E4E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Steelwork for fencing shall be fabricated in accordance with BS 5950: Part 2.</w:t>
            </w:r>
          </w:p>
        </w:tc>
      </w:tr>
      <w:tr w:rsidR="000C7475" w14:paraId="7B8BA6F2" w14:textId="77777777" w:rsidTr="000C7475">
        <w:tc>
          <w:tcPr>
            <w:tcW w:w="704" w:type="dxa"/>
            <w:hideMark/>
          </w:tcPr>
          <w:p w14:paraId="6AC86DD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4.3.2</w:t>
            </w:r>
          </w:p>
        </w:tc>
        <w:tc>
          <w:tcPr>
            <w:tcW w:w="3260" w:type="dxa"/>
            <w:hideMark/>
          </w:tcPr>
          <w:p w14:paraId="262BAD2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Galvanizing to steel</w:t>
            </w:r>
          </w:p>
        </w:tc>
        <w:tc>
          <w:tcPr>
            <w:tcW w:w="5096" w:type="dxa"/>
            <w:hideMark/>
          </w:tcPr>
          <w:p w14:paraId="749E5A0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Steel to be galvanized shall be hot-dip galvanized in accordance with BS EN ISO 1461:1999.</w:t>
            </w:r>
          </w:p>
          <w:p w14:paraId="79EFB1F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Galvanizing </w:t>
            </w:r>
            <w:proofErr w:type="gramStart"/>
            <w:r>
              <w:rPr>
                <w:rFonts w:ascii="Arial" w:hAnsi="Arial" w:cs="Arial"/>
                <w:bCs/>
                <w:sz w:val="16"/>
                <w:szCs w:val="16"/>
                <w:lang w:val="en-GB"/>
              </w:rPr>
              <w:t>to  steel</w:t>
            </w:r>
            <w:proofErr w:type="gramEnd"/>
            <w:r>
              <w:rPr>
                <w:rFonts w:ascii="Arial" w:hAnsi="Arial" w:cs="Arial"/>
                <w:bCs/>
                <w:sz w:val="16"/>
                <w:szCs w:val="16"/>
                <w:lang w:val="en-GB"/>
              </w:rPr>
              <w:t xml:space="preserve">  shall  be  applied as  far  as  possible  after welding, drilling and cutting are complete.</w:t>
            </w:r>
          </w:p>
        </w:tc>
      </w:tr>
      <w:tr w:rsidR="000C7475" w14:paraId="72B8966E" w14:textId="77777777" w:rsidTr="000C7475">
        <w:tc>
          <w:tcPr>
            <w:tcW w:w="704" w:type="dxa"/>
            <w:hideMark/>
          </w:tcPr>
          <w:p w14:paraId="37909E1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4.3.3</w:t>
            </w:r>
          </w:p>
        </w:tc>
        <w:tc>
          <w:tcPr>
            <w:tcW w:w="3260" w:type="dxa"/>
            <w:hideMark/>
          </w:tcPr>
          <w:p w14:paraId="420E45F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Welding steel</w:t>
            </w:r>
          </w:p>
        </w:tc>
        <w:tc>
          <w:tcPr>
            <w:tcW w:w="5096" w:type="dxa"/>
            <w:hideMark/>
          </w:tcPr>
          <w:p w14:paraId="389E7AC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Welds to steel for fencing shall be full depth fillet welds. Weld surfaces shall be clean and flush before application of the protective coating.</w:t>
            </w:r>
          </w:p>
          <w:p w14:paraId="32DA108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Steel shall not be welded after galvanizing unless permitted by the Engineer and if permitted, the welded areas shall be free of scale and slag and shall be treated with an alternative galvanizing or zinc coating system approved by the Engineer.</w:t>
            </w:r>
          </w:p>
        </w:tc>
      </w:tr>
      <w:tr w:rsidR="000C7475" w14:paraId="3D13AFC2" w14:textId="77777777" w:rsidTr="000C7475">
        <w:tc>
          <w:tcPr>
            <w:tcW w:w="704" w:type="dxa"/>
            <w:hideMark/>
          </w:tcPr>
          <w:p w14:paraId="2E6FEB2E"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4.4</w:t>
            </w:r>
          </w:p>
        </w:tc>
        <w:tc>
          <w:tcPr>
            <w:tcW w:w="3260" w:type="dxa"/>
            <w:hideMark/>
          </w:tcPr>
          <w:p w14:paraId="169E08DF"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POSTS AND GATES FOR FENCING</w:t>
            </w:r>
          </w:p>
        </w:tc>
        <w:tc>
          <w:tcPr>
            <w:tcW w:w="5096" w:type="dxa"/>
          </w:tcPr>
          <w:p w14:paraId="47C71F97" w14:textId="77777777" w:rsidR="000C7475" w:rsidRDefault="000C7475">
            <w:pPr>
              <w:spacing w:before="120" w:after="120"/>
              <w:rPr>
                <w:rFonts w:ascii="Arial" w:hAnsi="Arial" w:cs="Arial"/>
                <w:b/>
                <w:bCs/>
                <w:sz w:val="16"/>
                <w:szCs w:val="16"/>
                <w:lang w:val="en-GB"/>
              </w:rPr>
            </w:pPr>
          </w:p>
        </w:tc>
      </w:tr>
      <w:tr w:rsidR="000C7475" w14:paraId="6EA0AE31" w14:textId="77777777" w:rsidTr="000C7475">
        <w:tc>
          <w:tcPr>
            <w:tcW w:w="704" w:type="dxa"/>
            <w:hideMark/>
          </w:tcPr>
          <w:p w14:paraId="374A7F6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4.4.1</w:t>
            </w:r>
          </w:p>
        </w:tc>
        <w:tc>
          <w:tcPr>
            <w:tcW w:w="3260" w:type="dxa"/>
            <w:hideMark/>
          </w:tcPr>
          <w:p w14:paraId="4005F7F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Concrete posts</w:t>
            </w:r>
          </w:p>
        </w:tc>
        <w:tc>
          <w:tcPr>
            <w:tcW w:w="5096" w:type="dxa"/>
            <w:hideMark/>
          </w:tcPr>
          <w:p w14:paraId="4006BA5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Concrete posts and struts for fencing shall be precast using Grade 30/10 concrete. The finish to the formed surfaces shall be Class F4 and the finish to the unformed surfaces shall be Class U5. The tops of posts and all arises shall be rounded or chamfered.</w:t>
            </w:r>
          </w:p>
          <w:p w14:paraId="5D28506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Reinforcement for concrete posts and struts shall be Grade 250 plain round steel bars.</w:t>
            </w:r>
          </w:p>
        </w:tc>
      </w:tr>
      <w:tr w:rsidR="000C7475" w14:paraId="0E79B3E8" w14:textId="77777777" w:rsidTr="000C7475">
        <w:tc>
          <w:tcPr>
            <w:tcW w:w="704" w:type="dxa"/>
            <w:hideMark/>
          </w:tcPr>
          <w:p w14:paraId="254791E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4.4.2</w:t>
            </w:r>
          </w:p>
        </w:tc>
        <w:tc>
          <w:tcPr>
            <w:tcW w:w="3260" w:type="dxa"/>
            <w:hideMark/>
          </w:tcPr>
          <w:p w14:paraId="45B5076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Gates</w:t>
            </w:r>
          </w:p>
        </w:tc>
        <w:tc>
          <w:tcPr>
            <w:tcW w:w="5096" w:type="dxa"/>
            <w:hideMark/>
          </w:tcPr>
          <w:p w14:paraId="4CE92AD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Steel gates shall be of welded construction. square with the corners mitred or saddled.</w:t>
            </w:r>
          </w:p>
          <w:p w14:paraId="281D7E0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lastRenderedPageBreak/>
              <w:t>(2) The frame shall be Chain link infilling in gates shall be of the same type and size as in the adjoining fence and shall be attached to the framework by stretcher bars.</w:t>
            </w:r>
          </w:p>
        </w:tc>
      </w:tr>
      <w:tr w:rsidR="000C7475" w14:paraId="6DA7C8AE" w14:textId="77777777" w:rsidTr="000C7475">
        <w:tc>
          <w:tcPr>
            <w:tcW w:w="704" w:type="dxa"/>
            <w:hideMark/>
          </w:tcPr>
          <w:p w14:paraId="6DF7966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4.4.3</w:t>
            </w:r>
          </w:p>
        </w:tc>
        <w:tc>
          <w:tcPr>
            <w:tcW w:w="3260" w:type="dxa"/>
            <w:hideMark/>
          </w:tcPr>
          <w:p w14:paraId="4E53014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Particulars of fencing</w:t>
            </w:r>
          </w:p>
        </w:tc>
        <w:tc>
          <w:tcPr>
            <w:tcW w:w="5096" w:type="dxa"/>
            <w:hideMark/>
          </w:tcPr>
          <w:p w14:paraId="616502C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w:t>
            </w:r>
            <w:proofErr w:type="gramStart"/>
            <w:r>
              <w:rPr>
                <w:rFonts w:ascii="Arial" w:hAnsi="Arial" w:cs="Arial"/>
                <w:bCs/>
                <w:sz w:val="16"/>
                <w:szCs w:val="16"/>
                <w:lang w:val="en-GB"/>
              </w:rPr>
              <w:t>The  following</w:t>
            </w:r>
            <w:proofErr w:type="gramEnd"/>
            <w:r>
              <w:rPr>
                <w:rFonts w:ascii="Arial" w:hAnsi="Arial" w:cs="Arial"/>
                <w:bCs/>
                <w:sz w:val="16"/>
                <w:szCs w:val="16"/>
                <w:lang w:val="en-GB"/>
              </w:rPr>
              <w:t xml:space="preserve"> particulars of the proposed fencing shall be submitted to the Engineer:</w:t>
            </w:r>
          </w:p>
          <w:p w14:paraId="7B29053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Drawings showing the fabrication details of gates, and</w:t>
            </w:r>
          </w:p>
          <w:p w14:paraId="6FB9857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Details of the source, type and properties of the proposed materials.</w:t>
            </w:r>
          </w:p>
          <w:p w14:paraId="3B41FD8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particulars of the proposed fencing shall be submitted to the Engineer at least 14 days before the fencing is erected.</w:t>
            </w:r>
          </w:p>
        </w:tc>
      </w:tr>
      <w:tr w:rsidR="000C7475" w14:paraId="1A7631D7" w14:textId="77777777" w:rsidTr="000C7475">
        <w:tc>
          <w:tcPr>
            <w:tcW w:w="704" w:type="dxa"/>
            <w:hideMark/>
          </w:tcPr>
          <w:p w14:paraId="58CAB49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4.4.4</w:t>
            </w:r>
          </w:p>
        </w:tc>
        <w:tc>
          <w:tcPr>
            <w:tcW w:w="3260" w:type="dxa"/>
            <w:hideMark/>
          </w:tcPr>
          <w:p w14:paraId="737F0EF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Samples of materials</w:t>
            </w:r>
          </w:p>
        </w:tc>
        <w:tc>
          <w:tcPr>
            <w:tcW w:w="5096" w:type="dxa"/>
            <w:hideMark/>
          </w:tcPr>
          <w:p w14:paraId="6C6D510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following samples of the proposed materials shall be submitted to the Engineer at the same time as particulars of the proposed fencing are submitted:</w:t>
            </w:r>
          </w:p>
          <w:p w14:paraId="38CB325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Each type of wire and fitting,</w:t>
            </w:r>
          </w:p>
          <w:p w14:paraId="6658277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Chain link, and</w:t>
            </w:r>
          </w:p>
          <w:p w14:paraId="5EEF394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Recast concrete, steel and timber posts.</w:t>
            </w:r>
          </w:p>
        </w:tc>
      </w:tr>
      <w:tr w:rsidR="000C7475" w14:paraId="66933DC1" w14:textId="77777777" w:rsidTr="000C7475">
        <w:tc>
          <w:tcPr>
            <w:tcW w:w="704" w:type="dxa"/>
            <w:hideMark/>
          </w:tcPr>
          <w:p w14:paraId="4362CA0A"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4.5</w:t>
            </w:r>
          </w:p>
        </w:tc>
        <w:tc>
          <w:tcPr>
            <w:tcW w:w="3260" w:type="dxa"/>
            <w:hideMark/>
          </w:tcPr>
          <w:p w14:paraId="3FEDBFAB"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STORAGE OF MATERIALS</w:t>
            </w:r>
          </w:p>
        </w:tc>
        <w:tc>
          <w:tcPr>
            <w:tcW w:w="5096" w:type="dxa"/>
          </w:tcPr>
          <w:p w14:paraId="1EDEDB64" w14:textId="77777777" w:rsidR="000C7475" w:rsidRDefault="000C7475">
            <w:pPr>
              <w:spacing w:before="120" w:after="120"/>
              <w:rPr>
                <w:rFonts w:ascii="Arial" w:hAnsi="Arial" w:cs="Arial"/>
                <w:b/>
                <w:bCs/>
                <w:sz w:val="16"/>
                <w:szCs w:val="16"/>
                <w:lang w:val="en-GB"/>
              </w:rPr>
            </w:pPr>
          </w:p>
        </w:tc>
      </w:tr>
      <w:tr w:rsidR="000C7475" w14:paraId="7E3E78C3" w14:textId="77777777" w:rsidTr="000C7475">
        <w:tc>
          <w:tcPr>
            <w:tcW w:w="704" w:type="dxa"/>
            <w:hideMark/>
          </w:tcPr>
          <w:p w14:paraId="39B4F85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4.5.1</w:t>
            </w:r>
          </w:p>
        </w:tc>
        <w:tc>
          <w:tcPr>
            <w:tcW w:w="3260" w:type="dxa"/>
            <w:hideMark/>
          </w:tcPr>
          <w:p w14:paraId="6EA7282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Storage of fencing</w:t>
            </w:r>
          </w:p>
        </w:tc>
        <w:tc>
          <w:tcPr>
            <w:tcW w:w="5096" w:type="dxa"/>
            <w:hideMark/>
          </w:tcPr>
          <w:p w14:paraId="1DBC02C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Gates and concrete and steel posts and struts for fencing shall be stored off the ground on level supports and in a </w:t>
            </w:r>
            <w:proofErr w:type="gramStart"/>
            <w:r>
              <w:rPr>
                <w:rFonts w:ascii="Arial" w:hAnsi="Arial" w:cs="Arial"/>
                <w:bCs/>
                <w:sz w:val="16"/>
                <w:szCs w:val="16"/>
                <w:lang w:val="en-GB"/>
              </w:rPr>
              <w:t>manner</w:t>
            </w:r>
            <w:proofErr w:type="gramEnd"/>
            <w:r>
              <w:rPr>
                <w:rFonts w:ascii="Arial" w:hAnsi="Arial" w:cs="Arial"/>
                <w:bCs/>
                <w:sz w:val="16"/>
                <w:szCs w:val="16"/>
                <w:lang w:val="en-GB"/>
              </w:rPr>
              <w:t xml:space="preserve"> which will not result in damage or deformation to the materials or in contamination of the materials.</w:t>
            </w:r>
          </w:p>
          <w:p w14:paraId="50C3AFD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Fencing shall be protected from damage and damaged fencing shall not be used in the permanent works unless permitted by the Engineer.</w:t>
            </w:r>
          </w:p>
        </w:tc>
      </w:tr>
      <w:tr w:rsidR="000C7475" w14:paraId="65B6104F" w14:textId="77777777" w:rsidTr="000C7475">
        <w:trPr>
          <w:trHeight w:val="410"/>
        </w:trPr>
        <w:tc>
          <w:tcPr>
            <w:tcW w:w="704" w:type="dxa"/>
            <w:hideMark/>
          </w:tcPr>
          <w:p w14:paraId="3DABDBFB" w14:textId="77777777" w:rsidR="000C7475" w:rsidRDefault="000C7475">
            <w:pPr>
              <w:spacing w:before="120" w:after="120"/>
              <w:rPr>
                <w:rFonts w:ascii="Arial" w:hAnsi="Arial" w:cs="Arial"/>
                <w:b/>
                <w:bCs/>
                <w:sz w:val="16"/>
                <w:szCs w:val="16"/>
                <w:lang w:val="en-GB"/>
              </w:rPr>
            </w:pPr>
            <w:r>
              <w:rPr>
                <w:rFonts w:ascii="Arial" w:hAnsi="Arial" w:cs="Arial"/>
                <w:b/>
                <w:bCs/>
                <w:sz w:val="16"/>
                <w:szCs w:val="16"/>
                <w:lang w:val="en-GB"/>
              </w:rPr>
              <w:t>4.6</w:t>
            </w:r>
          </w:p>
        </w:tc>
        <w:tc>
          <w:tcPr>
            <w:tcW w:w="3260" w:type="dxa"/>
            <w:hideMark/>
          </w:tcPr>
          <w:p w14:paraId="052311DD" w14:textId="77777777" w:rsidR="000C7475" w:rsidRDefault="000C7475">
            <w:pPr>
              <w:spacing w:before="120" w:after="120"/>
              <w:rPr>
                <w:rFonts w:ascii="Arial" w:hAnsi="Arial" w:cs="Arial"/>
                <w:b/>
                <w:bCs/>
                <w:sz w:val="16"/>
                <w:szCs w:val="16"/>
                <w:lang w:val="en-GB"/>
              </w:rPr>
            </w:pPr>
            <w:r>
              <w:rPr>
                <w:rFonts w:ascii="Arial" w:hAnsi="Arial" w:cs="Arial"/>
                <w:b/>
                <w:bCs/>
                <w:sz w:val="16"/>
                <w:szCs w:val="16"/>
                <w:lang w:val="en-GB"/>
              </w:rPr>
              <w:t>ERECTING FENCING</w:t>
            </w:r>
          </w:p>
        </w:tc>
        <w:tc>
          <w:tcPr>
            <w:tcW w:w="5096" w:type="dxa"/>
          </w:tcPr>
          <w:p w14:paraId="2D71116B" w14:textId="77777777" w:rsidR="000C7475" w:rsidRDefault="000C7475">
            <w:pPr>
              <w:spacing w:before="120" w:after="120"/>
              <w:rPr>
                <w:rFonts w:ascii="Arial" w:hAnsi="Arial" w:cs="Arial"/>
                <w:bCs/>
                <w:sz w:val="16"/>
                <w:szCs w:val="16"/>
                <w:lang w:val="en-GB"/>
              </w:rPr>
            </w:pPr>
          </w:p>
        </w:tc>
      </w:tr>
      <w:tr w:rsidR="000C7475" w14:paraId="0110173D" w14:textId="77777777" w:rsidTr="000C7475">
        <w:tc>
          <w:tcPr>
            <w:tcW w:w="704" w:type="dxa"/>
            <w:hideMark/>
          </w:tcPr>
          <w:p w14:paraId="149C89C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4.6.1</w:t>
            </w:r>
          </w:p>
        </w:tc>
        <w:tc>
          <w:tcPr>
            <w:tcW w:w="3260" w:type="dxa"/>
            <w:hideMark/>
          </w:tcPr>
          <w:p w14:paraId="545D8FE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Alignment of fencing</w:t>
            </w:r>
          </w:p>
        </w:tc>
        <w:tc>
          <w:tcPr>
            <w:tcW w:w="5096" w:type="dxa"/>
            <w:hideMark/>
          </w:tcPr>
          <w:p w14:paraId="24663BC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Fencing shall be erected to a smooth alignment with no abrupt irregularities. The ground shall be trimmed or filled in such a manner that the bottom of the fence will approximately follow the level of the ground. The distance between the bottom of chain link mesh and hoardings and the ground shall not exceed 100 mm and any gap between the bottom of hoardings and the ground shall be sealed to the satisfaction of the Engineer.</w:t>
            </w:r>
          </w:p>
        </w:tc>
      </w:tr>
      <w:tr w:rsidR="000C7475" w14:paraId="739DBD9D" w14:textId="77777777" w:rsidTr="000C7475">
        <w:tc>
          <w:tcPr>
            <w:tcW w:w="704" w:type="dxa"/>
            <w:hideMark/>
          </w:tcPr>
          <w:p w14:paraId="61583FB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4.6.2</w:t>
            </w:r>
          </w:p>
        </w:tc>
        <w:tc>
          <w:tcPr>
            <w:tcW w:w="3260" w:type="dxa"/>
            <w:hideMark/>
          </w:tcPr>
          <w:p w14:paraId="1192724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Posts for fencing</w:t>
            </w:r>
          </w:p>
        </w:tc>
        <w:tc>
          <w:tcPr>
            <w:tcW w:w="5096" w:type="dxa"/>
            <w:hideMark/>
          </w:tcPr>
          <w:p w14:paraId="3A36142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Straining posts for fencing shall be provided at all ends and corners, at changes in direction, at abrupt changes in level, at gate posts and at intervals not exceeding 30 m along straight lengths of fencing. Struts shall be fitted to straining posts in the direction of each wire secured to the post.</w:t>
            </w:r>
          </w:p>
          <w:p w14:paraId="47B1307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Intermediate posts shall be provided at intervals not exceeding 3.5 m.</w:t>
            </w:r>
          </w:p>
        </w:tc>
      </w:tr>
      <w:tr w:rsidR="000C7475" w14:paraId="0089A694" w14:textId="77777777" w:rsidTr="000C7475">
        <w:tc>
          <w:tcPr>
            <w:tcW w:w="704" w:type="dxa"/>
            <w:hideMark/>
          </w:tcPr>
          <w:p w14:paraId="0580359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4.6.3</w:t>
            </w:r>
          </w:p>
        </w:tc>
        <w:tc>
          <w:tcPr>
            <w:tcW w:w="3260" w:type="dxa"/>
            <w:hideMark/>
          </w:tcPr>
          <w:p w14:paraId="22937CC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Erecting posts for fencing</w:t>
            </w:r>
          </w:p>
        </w:tc>
        <w:tc>
          <w:tcPr>
            <w:tcW w:w="5096" w:type="dxa"/>
            <w:hideMark/>
          </w:tcPr>
          <w:p w14:paraId="0F2793C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Posts and struts for fencing shall be set in excavations for foundations and the excavations shall be filled with Grade 30/20 concrete up to 50 mm below ground level.</w:t>
            </w:r>
          </w:p>
          <w:p w14:paraId="7C5BE6F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Struts shall be fitted into slots in concrete posts and shall be bolted to steel posts.</w:t>
            </w:r>
          </w:p>
          <w:p w14:paraId="6CB8971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The ground surface around posts shall be made good with the same material as in the adjoining area.</w:t>
            </w:r>
          </w:p>
        </w:tc>
      </w:tr>
      <w:tr w:rsidR="000C7475" w14:paraId="051985D0" w14:textId="77777777" w:rsidTr="000C7475">
        <w:tc>
          <w:tcPr>
            <w:tcW w:w="704" w:type="dxa"/>
            <w:hideMark/>
          </w:tcPr>
          <w:p w14:paraId="3BC81F0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4.6.4</w:t>
            </w:r>
          </w:p>
        </w:tc>
        <w:tc>
          <w:tcPr>
            <w:tcW w:w="3260" w:type="dxa"/>
            <w:hideMark/>
          </w:tcPr>
          <w:p w14:paraId="075C4B2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Fixing wire for fencing</w:t>
            </w:r>
          </w:p>
        </w:tc>
        <w:tc>
          <w:tcPr>
            <w:tcW w:w="5096" w:type="dxa"/>
            <w:hideMark/>
          </w:tcPr>
          <w:p w14:paraId="7ABB1DA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Line wire, chain link mesh and barbed wire for fencing shall be strained tightly between straining posts. Winding brackets shall be used for straining between steel posts and winding brackets or eye bolt strainers shall be used for straining between concrete posts. The tension in the wire on each side of straining posts shall be equal. Wire shall not be strained until at least 14 days </w:t>
            </w:r>
            <w:proofErr w:type="gramStart"/>
            <w:r>
              <w:rPr>
                <w:rFonts w:ascii="Arial" w:hAnsi="Arial" w:cs="Arial"/>
                <w:bCs/>
                <w:sz w:val="16"/>
                <w:szCs w:val="16"/>
                <w:lang w:val="en-GB"/>
              </w:rPr>
              <w:t>after  concrete</w:t>
            </w:r>
            <w:proofErr w:type="gramEnd"/>
            <w:r>
              <w:rPr>
                <w:rFonts w:ascii="Arial" w:hAnsi="Arial" w:cs="Arial"/>
                <w:bCs/>
                <w:sz w:val="16"/>
                <w:szCs w:val="16"/>
                <w:lang w:val="en-GB"/>
              </w:rPr>
              <w:t xml:space="preserve"> has been  placed  in the foundation.</w:t>
            </w:r>
          </w:p>
          <w:p w14:paraId="776CB83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Chain link mesh shall be secured at each straining post by a stretcher bar and shall be tied to the line wire by tying wire at 150 mm intervals.</w:t>
            </w:r>
          </w:p>
          <w:p w14:paraId="20E463F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lastRenderedPageBreak/>
              <w:t>(3) Each line wire and each line of barbed wire shall be secured to each intermediate post by one of the following methods as stated in Table 4.1.</w:t>
            </w:r>
          </w:p>
          <w:p w14:paraId="74DB949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 hairpin staple shall be passed through a hole in the post and secured to the wire by three complete turns on each side of the post.</w:t>
            </w:r>
          </w:p>
          <w:p w14:paraId="26DFE52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 stirrup shall be passed through a hole in the post and the ends bent over twice.</w:t>
            </w:r>
          </w:p>
          <w:p w14:paraId="7666FEE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wire shall be threaded through a hole in the post.</w:t>
            </w:r>
          </w:p>
          <w:p w14:paraId="684CE54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wire shall be stapled to the post.</w:t>
            </w:r>
          </w:p>
          <w:p w14:paraId="690522E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 hook bolt shall be passed through a hole in the post and secured with a nut and washer.</w:t>
            </w:r>
          </w:p>
        </w:tc>
      </w:tr>
    </w:tbl>
    <w:p w14:paraId="3F2F3A61" w14:textId="77777777" w:rsidR="000C7475" w:rsidRDefault="000C7475" w:rsidP="000C7475">
      <w:pPr>
        <w:rPr>
          <w:lang w:val="en-GB"/>
        </w:rPr>
      </w:pPr>
      <w:r>
        <w:rPr>
          <w:lang w:val="en-GB"/>
        </w:rPr>
        <w:lastRenderedPageBreak/>
        <w:br w:type="page"/>
      </w:r>
    </w:p>
    <w:tbl>
      <w:tblPr>
        <w:tblW w:w="0" w:type="auto"/>
        <w:tblLayout w:type="fixed"/>
        <w:tblLook w:val="04A0" w:firstRow="1" w:lastRow="0" w:firstColumn="1" w:lastColumn="0" w:noHBand="0" w:noVBand="1"/>
      </w:tblPr>
      <w:tblGrid>
        <w:gridCol w:w="9060"/>
      </w:tblGrid>
      <w:tr w:rsidR="000C7475" w14:paraId="43C3BBA3" w14:textId="77777777" w:rsidTr="000C7475">
        <w:tc>
          <w:tcPr>
            <w:tcW w:w="9060" w:type="dxa"/>
            <w:hideMark/>
          </w:tcPr>
          <w:p w14:paraId="11DF6F76" w14:textId="77777777" w:rsidR="000C7475" w:rsidRDefault="000C7475">
            <w:pPr>
              <w:spacing w:before="120" w:after="120"/>
              <w:rPr>
                <w:rFonts w:ascii="Arial" w:hAnsi="Arial" w:cs="Arial"/>
                <w:sz w:val="16"/>
                <w:szCs w:val="16"/>
                <w:lang w:val="en-GB"/>
              </w:rPr>
            </w:pPr>
            <w:r>
              <w:rPr>
                <w:rFonts w:ascii="Arial" w:hAnsi="Arial" w:cs="Arial"/>
                <w:spacing w:val="-5"/>
                <w:sz w:val="16"/>
                <w:szCs w:val="16"/>
                <w:lang w:val="en-GB"/>
              </w:rPr>
              <w:lastRenderedPageBreak/>
              <w:t>Table</w:t>
            </w:r>
            <w:r>
              <w:rPr>
                <w:rFonts w:ascii="Arial" w:hAnsi="Arial" w:cs="Arial"/>
                <w:spacing w:val="-4"/>
                <w:sz w:val="16"/>
                <w:szCs w:val="16"/>
                <w:lang w:val="en-GB"/>
              </w:rPr>
              <w:t xml:space="preserve"> </w:t>
            </w:r>
            <w:r>
              <w:rPr>
                <w:rFonts w:ascii="Arial" w:hAnsi="Arial" w:cs="Arial"/>
                <w:sz w:val="16"/>
                <w:szCs w:val="16"/>
                <w:lang w:val="en-GB"/>
              </w:rPr>
              <w:t>4.1:</w:t>
            </w:r>
            <w:r>
              <w:rPr>
                <w:rFonts w:ascii="Arial" w:hAnsi="Arial" w:cs="Arial"/>
                <w:sz w:val="16"/>
                <w:szCs w:val="16"/>
                <w:lang w:val="en-GB"/>
              </w:rPr>
              <w:tab/>
              <w:t>Method</w:t>
            </w:r>
            <w:r>
              <w:rPr>
                <w:rFonts w:ascii="Arial" w:hAnsi="Arial" w:cs="Arial"/>
                <w:spacing w:val="-6"/>
                <w:sz w:val="16"/>
                <w:szCs w:val="16"/>
                <w:lang w:val="en-GB"/>
              </w:rPr>
              <w:t xml:space="preserve"> </w:t>
            </w:r>
            <w:r>
              <w:rPr>
                <w:rFonts w:ascii="Arial" w:hAnsi="Arial" w:cs="Arial"/>
                <w:sz w:val="16"/>
                <w:szCs w:val="16"/>
                <w:lang w:val="en-GB"/>
              </w:rPr>
              <w:t>of</w:t>
            </w:r>
            <w:r>
              <w:rPr>
                <w:rFonts w:ascii="Arial" w:hAnsi="Arial" w:cs="Arial"/>
                <w:spacing w:val="-6"/>
                <w:sz w:val="16"/>
                <w:szCs w:val="16"/>
                <w:lang w:val="en-GB"/>
              </w:rPr>
              <w:t xml:space="preserve"> </w:t>
            </w:r>
            <w:r>
              <w:rPr>
                <w:rFonts w:ascii="Arial" w:hAnsi="Arial" w:cs="Arial"/>
                <w:spacing w:val="-1"/>
                <w:sz w:val="16"/>
                <w:szCs w:val="16"/>
                <w:lang w:val="en-GB"/>
              </w:rPr>
              <w:t>securing</w:t>
            </w:r>
            <w:r>
              <w:rPr>
                <w:rFonts w:ascii="Arial" w:hAnsi="Arial" w:cs="Arial"/>
                <w:spacing w:val="-6"/>
                <w:sz w:val="16"/>
                <w:szCs w:val="16"/>
                <w:lang w:val="en-GB"/>
              </w:rPr>
              <w:t xml:space="preserve"> </w:t>
            </w:r>
            <w:r>
              <w:rPr>
                <w:rFonts w:ascii="Arial" w:hAnsi="Arial" w:cs="Arial"/>
                <w:sz w:val="16"/>
                <w:szCs w:val="16"/>
                <w:lang w:val="en-GB"/>
              </w:rPr>
              <w:t>wire</w:t>
            </w:r>
            <w:r>
              <w:rPr>
                <w:rFonts w:ascii="Arial" w:hAnsi="Arial" w:cs="Arial"/>
                <w:spacing w:val="-7"/>
                <w:sz w:val="16"/>
                <w:szCs w:val="16"/>
                <w:lang w:val="en-GB"/>
              </w:rPr>
              <w:t xml:space="preserve"> </w:t>
            </w:r>
            <w:r>
              <w:rPr>
                <w:rFonts w:ascii="Arial" w:hAnsi="Arial" w:cs="Arial"/>
                <w:sz w:val="16"/>
                <w:szCs w:val="16"/>
                <w:lang w:val="en-GB"/>
              </w:rPr>
              <w:t>to</w:t>
            </w:r>
            <w:r>
              <w:rPr>
                <w:rFonts w:ascii="Arial" w:hAnsi="Arial" w:cs="Arial"/>
                <w:spacing w:val="-6"/>
                <w:sz w:val="16"/>
                <w:szCs w:val="16"/>
                <w:lang w:val="en-GB"/>
              </w:rPr>
              <w:t xml:space="preserve"> </w:t>
            </w:r>
            <w:r>
              <w:rPr>
                <w:rFonts w:ascii="Arial" w:hAnsi="Arial" w:cs="Arial"/>
                <w:spacing w:val="-1"/>
                <w:sz w:val="16"/>
                <w:szCs w:val="16"/>
                <w:lang w:val="en-GB"/>
              </w:rPr>
              <w:t>intermediate</w:t>
            </w:r>
            <w:r>
              <w:rPr>
                <w:rFonts w:ascii="Arial" w:hAnsi="Arial" w:cs="Arial"/>
                <w:spacing w:val="-6"/>
                <w:sz w:val="16"/>
                <w:szCs w:val="16"/>
                <w:lang w:val="en-GB"/>
              </w:rPr>
              <w:t xml:space="preserve"> </w:t>
            </w:r>
            <w:r>
              <w:rPr>
                <w:rFonts w:ascii="Arial" w:hAnsi="Arial" w:cs="Arial"/>
                <w:sz w:val="16"/>
                <w:szCs w:val="16"/>
                <w:lang w:val="en-GB"/>
              </w:rPr>
              <w:t>posts</w:t>
            </w:r>
          </w:p>
        </w:tc>
      </w:tr>
    </w:tbl>
    <w:p w14:paraId="470237C7" w14:textId="77777777" w:rsidR="000C7475" w:rsidRDefault="000C7475" w:rsidP="000C7475">
      <w:pPr>
        <w:spacing w:before="80" w:after="80"/>
        <w:jc w:val="both"/>
        <w:rPr>
          <w:rFonts w:ascii="Arial" w:hAnsi="Arial" w:cs="Arial"/>
          <w:color w:val="000000"/>
          <w:sz w:val="16"/>
          <w:szCs w:val="16"/>
          <w:lang w:val="en-GB"/>
        </w:rPr>
      </w:pPr>
    </w:p>
    <w:tbl>
      <w:tblPr>
        <w:tblW w:w="4693" w:type="pct"/>
        <w:tblInd w:w="-133" w:type="dxa"/>
        <w:tblCellMar>
          <w:left w:w="0" w:type="dxa"/>
          <w:right w:w="0" w:type="dxa"/>
        </w:tblCellMar>
        <w:tblLook w:val="01E0" w:firstRow="1" w:lastRow="1" w:firstColumn="1" w:lastColumn="1" w:noHBand="0" w:noVBand="0"/>
      </w:tblPr>
      <w:tblGrid>
        <w:gridCol w:w="2272"/>
        <w:gridCol w:w="2069"/>
        <w:gridCol w:w="1967"/>
        <w:gridCol w:w="2187"/>
      </w:tblGrid>
      <w:tr w:rsidR="000C7475" w14:paraId="06CE4AF8" w14:textId="77777777" w:rsidTr="000C7475">
        <w:trPr>
          <w:trHeight w:hRule="exact" w:val="761"/>
        </w:trPr>
        <w:tc>
          <w:tcPr>
            <w:tcW w:w="1337" w:type="pct"/>
            <w:tcBorders>
              <w:top w:val="single" w:sz="8" w:space="0" w:color="000000"/>
              <w:left w:val="single" w:sz="8" w:space="0" w:color="000000"/>
              <w:bottom w:val="single" w:sz="8" w:space="0" w:color="000000"/>
              <w:right w:val="single" w:sz="8" w:space="0" w:color="000000"/>
            </w:tcBorders>
            <w:hideMark/>
          </w:tcPr>
          <w:p w14:paraId="3B22A5C9"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pacing w:val="-5"/>
                <w:sz w:val="16"/>
                <w:szCs w:val="16"/>
                <w:lang w:val="en-GB"/>
              </w:rPr>
              <w:t>Type</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spacing w:val="21"/>
                <w:w w:val="99"/>
                <w:sz w:val="16"/>
                <w:szCs w:val="16"/>
                <w:lang w:val="en-GB"/>
              </w:rPr>
              <w:t xml:space="preserve"> </w:t>
            </w:r>
            <w:r>
              <w:rPr>
                <w:rFonts w:ascii="Arial" w:eastAsia="Calibri" w:hAnsi="Arial" w:cs="Arial"/>
                <w:color w:val="000000"/>
                <w:spacing w:val="-1"/>
                <w:sz w:val="16"/>
                <w:szCs w:val="16"/>
                <w:lang w:val="en-GB"/>
              </w:rPr>
              <w:t>fence</w:t>
            </w:r>
          </w:p>
        </w:tc>
        <w:tc>
          <w:tcPr>
            <w:tcW w:w="1218" w:type="pct"/>
            <w:tcBorders>
              <w:top w:val="single" w:sz="8" w:space="0" w:color="000000"/>
              <w:left w:val="single" w:sz="8" w:space="0" w:color="000000"/>
              <w:bottom w:val="single" w:sz="8" w:space="0" w:color="000000"/>
              <w:right w:val="single" w:sz="8" w:space="0" w:color="000000"/>
            </w:tcBorders>
            <w:hideMark/>
          </w:tcPr>
          <w:p w14:paraId="3B3ED75A"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pacing w:val="-5"/>
                <w:sz w:val="16"/>
                <w:szCs w:val="16"/>
                <w:lang w:val="en-GB"/>
              </w:rPr>
              <w:t xml:space="preserve">Type </w:t>
            </w:r>
            <w:r>
              <w:rPr>
                <w:rFonts w:ascii="Arial" w:eastAsia="Calibri" w:hAnsi="Arial" w:cs="Arial"/>
                <w:color w:val="000000"/>
                <w:sz w:val="16"/>
                <w:szCs w:val="16"/>
                <w:lang w:val="en-GB"/>
              </w:rPr>
              <w:t>of</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wire</w:t>
            </w:r>
          </w:p>
        </w:tc>
        <w:tc>
          <w:tcPr>
            <w:tcW w:w="1158" w:type="pct"/>
            <w:tcBorders>
              <w:top w:val="single" w:sz="8" w:space="0" w:color="000000"/>
              <w:left w:val="single" w:sz="8" w:space="0" w:color="000000"/>
              <w:bottom w:val="single" w:sz="8" w:space="0" w:color="000000"/>
              <w:right w:val="single" w:sz="8" w:space="0" w:color="000000"/>
            </w:tcBorders>
            <w:hideMark/>
          </w:tcPr>
          <w:p w14:paraId="74D86E89"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pacing w:val="-5"/>
                <w:sz w:val="16"/>
                <w:szCs w:val="16"/>
                <w:lang w:val="en-GB"/>
              </w:rPr>
              <w:t>Type</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post</w:t>
            </w:r>
          </w:p>
        </w:tc>
        <w:tc>
          <w:tcPr>
            <w:tcW w:w="1287" w:type="pct"/>
            <w:tcBorders>
              <w:top w:val="single" w:sz="8" w:space="0" w:color="000000"/>
              <w:left w:val="single" w:sz="8" w:space="0" w:color="000000"/>
              <w:bottom w:val="single" w:sz="8" w:space="0" w:color="000000"/>
              <w:right w:val="single" w:sz="8" w:space="0" w:color="000000"/>
            </w:tcBorders>
            <w:hideMark/>
          </w:tcPr>
          <w:p w14:paraId="2E156B9E"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Method</w:t>
            </w:r>
            <w:r>
              <w:rPr>
                <w:rFonts w:ascii="Arial" w:eastAsia="Calibri" w:hAnsi="Arial" w:cs="Arial"/>
                <w:color w:val="000000"/>
                <w:spacing w:val="-9"/>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spacing w:val="-8"/>
                <w:sz w:val="16"/>
                <w:szCs w:val="16"/>
                <w:lang w:val="en-GB"/>
              </w:rPr>
              <w:t xml:space="preserve"> </w:t>
            </w:r>
            <w:r>
              <w:rPr>
                <w:rFonts w:ascii="Arial" w:eastAsia="Calibri" w:hAnsi="Arial" w:cs="Arial"/>
                <w:color w:val="000000"/>
                <w:spacing w:val="-1"/>
                <w:sz w:val="16"/>
                <w:szCs w:val="16"/>
                <w:lang w:val="en-GB"/>
              </w:rPr>
              <w:t>securing</w:t>
            </w:r>
            <w:r>
              <w:rPr>
                <w:rFonts w:ascii="Arial" w:eastAsia="Calibri" w:hAnsi="Arial" w:cs="Arial"/>
                <w:color w:val="000000"/>
                <w:spacing w:val="26"/>
                <w:w w:val="99"/>
                <w:sz w:val="16"/>
                <w:szCs w:val="16"/>
                <w:lang w:val="en-GB"/>
              </w:rPr>
              <w:t xml:space="preserve"> </w:t>
            </w:r>
            <w:r>
              <w:rPr>
                <w:rFonts w:ascii="Arial" w:eastAsia="Calibri" w:hAnsi="Arial" w:cs="Arial"/>
                <w:color w:val="000000"/>
                <w:spacing w:val="-1"/>
                <w:sz w:val="16"/>
                <w:szCs w:val="16"/>
                <w:lang w:val="en-GB"/>
              </w:rPr>
              <w:t>wire</w:t>
            </w:r>
          </w:p>
        </w:tc>
      </w:tr>
      <w:tr w:rsidR="000C7475" w14:paraId="46944588" w14:textId="77777777" w:rsidTr="000C7475">
        <w:trPr>
          <w:trHeight w:hRule="exact" w:val="509"/>
        </w:trPr>
        <w:tc>
          <w:tcPr>
            <w:tcW w:w="1337" w:type="pct"/>
            <w:vMerge w:val="restart"/>
            <w:tcBorders>
              <w:top w:val="single" w:sz="8" w:space="0" w:color="000000"/>
              <w:left w:val="single" w:sz="8" w:space="0" w:color="000000"/>
              <w:bottom w:val="single" w:sz="8" w:space="0" w:color="000000"/>
              <w:right w:val="single" w:sz="8" w:space="0" w:color="000000"/>
            </w:tcBorders>
            <w:hideMark/>
          </w:tcPr>
          <w:p w14:paraId="331EB2E8"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pacing w:val="-1"/>
                <w:sz w:val="16"/>
                <w:szCs w:val="16"/>
                <w:lang w:val="en-GB"/>
              </w:rPr>
              <w:t>Strained</w:t>
            </w:r>
            <w:r>
              <w:rPr>
                <w:rFonts w:ascii="Arial" w:eastAsia="Calibri" w:hAnsi="Arial" w:cs="Arial"/>
                <w:color w:val="000000"/>
                <w:spacing w:val="-12"/>
                <w:sz w:val="16"/>
                <w:szCs w:val="16"/>
                <w:lang w:val="en-GB"/>
              </w:rPr>
              <w:t xml:space="preserve"> </w:t>
            </w:r>
            <w:r>
              <w:rPr>
                <w:rFonts w:ascii="Arial" w:eastAsia="Calibri" w:hAnsi="Arial" w:cs="Arial"/>
                <w:color w:val="000000"/>
                <w:sz w:val="16"/>
                <w:szCs w:val="16"/>
                <w:lang w:val="en-GB"/>
              </w:rPr>
              <w:t>wire</w:t>
            </w:r>
          </w:p>
        </w:tc>
        <w:tc>
          <w:tcPr>
            <w:tcW w:w="1218" w:type="pct"/>
            <w:vMerge w:val="restart"/>
            <w:tcBorders>
              <w:top w:val="single" w:sz="8" w:space="0" w:color="000000"/>
              <w:left w:val="single" w:sz="8" w:space="0" w:color="000000"/>
              <w:bottom w:val="single" w:sz="8" w:space="0" w:color="000000"/>
              <w:right w:val="single" w:sz="8" w:space="0" w:color="000000"/>
            </w:tcBorders>
            <w:hideMark/>
          </w:tcPr>
          <w:p w14:paraId="3BC24B91"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Line</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wire</w:t>
            </w:r>
          </w:p>
        </w:tc>
        <w:tc>
          <w:tcPr>
            <w:tcW w:w="1158" w:type="pct"/>
            <w:tcBorders>
              <w:top w:val="single" w:sz="8" w:space="0" w:color="000000"/>
              <w:left w:val="single" w:sz="8" w:space="0" w:color="000000"/>
              <w:bottom w:val="single" w:sz="8" w:space="0" w:color="000000"/>
              <w:right w:val="single" w:sz="8" w:space="0" w:color="000000"/>
            </w:tcBorders>
            <w:hideMark/>
          </w:tcPr>
          <w:p w14:paraId="27D9D8FD"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Concrete</w:t>
            </w:r>
          </w:p>
        </w:tc>
        <w:tc>
          <w:tcPr>
            <w:tcW w:w="1287" w:type="pct"/>
            <w:tcBorders>
              <w:top w:val="single" w:sz="8" w:space="0" w:color="000000"/>
              <w:left w:val="single" w:sz="8" w:space="0" w:color="000000"/>
              <w:bottom w:val="single" w:sz="8" w:space="0" w:color="000000"/>
              <w:right w:val="single" w:sz="8" w:space="0" w:color="000000"/>
            </w:tcBorders>
            <w:hideMark/>
          </w:tcPr>
          <w:p w14:paraId="6B66172F"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(a),</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(b)</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or</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(c)</w:t>
            </w:r>
          </w:p>
        </w:tc>
      </w:tr>
      <w:tr w:rsidR="000C7475" w14:paraId="31CE415D" w14:textId="77777777" w:rsidTr="000C7475">
        <w:trPr>
          <w:trHeight w:hRule="exact" w:val="508"/>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413C5C21" w14:textId="77777777" w:rsidR="000C7475" w:rsidRDefault="000C7475">
            <w:pPr>
              <w:rPr>
                <w:rFonts w:ascii="Arial" w:hAnsi="Arial" w:cs="Arial"/>
                <w:color w:val="000000"/>
                <w:sz w:val="16"/>
                <w:szCs w:val="16"/>
                <w:lang w:val="en-GB"/>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43A74324" w14:textId="77777777" w:rsidR="000C7475" w:rsidRDefault="000C7475">
            <w:pPr>
              <w:rPr>
                <w:rFonts w:ascii="Arial" w:hAnsi="Arial" w:cs="Arial"/>
                <w:color w:val="000000"/>
                <w:sz w:val="16"/>
                <w:szCs w:val="16"/>
                <w:lang w:val="en-GB"/>
              </w:rPr>
            </w:pPr>
          </w:p>
        </w:tc>
        <w:tc>
          <w:tcPr>
            <w:tcW w:w="1158" w:type="pct"/>
            <w:tcBorders>
              <w:top w:val="single" w:sz="8" w:space="0" w:color="000000"/>
              <w:left w:val="single" w:sz="8" w:space="0" w:color="000000"/>
              <w:bottom w:val="single" w:sz="8" w:space="0" w:color="000000"/>
              <w:right w:val="single" w:sz="8" w:space="0" w:color="000000"/>
            </w:tcBorders>
            <w:hideMark/>
          </w:tcPr>
          <w:p w14:paraId="02C79E2A"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pacing w:val="-1"/>
                <w:sz w:val="16"/>
                <w:szCs w:val="16"/>
                <w:lang w:val="en-GB"/>
              </w:rPr>
              <w:t>Steel</w:t>
            </w:r>
          </w:p>
        </w:tc>
        <w:tc>
          <w:tcPr>
            <w:tcW w:w="1287" w:type="pct"/>
            <w:tcBorders>
              <w:top w:val="single" w:sz="8" w:space="0" w:color="000000"/>
              <w:left w:val="single" w:sz="8" w:space="0" w:color="000000"/>
              <w:bottom w:val="single" w:sz="8" w:space="0" w:color="000000"/>
              <w:right w:val="single" w:sz="8" w:space="0" w:color="000000"/>
            </w:tcBorders>
            <w:hideMark/>
          </w:tcPr>
          <w:p w14:paraId="3F0B5BD1"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(a),</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(b)</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or</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(c)</w:t>
            </w:r>
          </w:p>
        </w:tc>
      </w:tr>
      <w:tr w:rsidR="000C7475" w14:paraId="77B192A7" w14:textId="77777777" w:rsidTr="000C7475">
        <w:trPr>
          <w:trHeight w:hRule="exact" w:val="508"/>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50AE4E7F" w14:textId="77777777" w:rsidR="000C7475" w:rsidRDefault="000C7475">
            <w:pPr>
              <w:rPr>
                <w:rFonts w:ascii="Arial" w:hAnsi="Arial" w:cs="Arial"/>
                <w:color w:val="000000"/>
                <w:sz w:val="16"/>
                <w:szCs w:val="16"/>
                <w:lang w:val="en-GB"/>
              </w:rPr>
            </w:pPr>
          </w:p>
        </w:tc>
        <w:tc>
          <w:tcPr>
            <w:tcW w:w="1218" w:type="pct"/>
            <w:vMerge w:val="restart"/>
            <w:tcBorders>
              <w:top w:val="single" w:sz="8" w:space="0" w:color="000000"/>
              <w:left w:val="single" w:sz="8" w:space="0" w:color="000000"/>
              <w:bottom w:val="single" w:sz="8" w:space="0" w:color="000000"/>
              <w:right w:val="single" w:sz="8" w:space="0" w:color="000000"/>
            </w:tcBorders>
            <w:hideMark/>
          </w:tcPr>
          <w:p w14:paraId="4A064371"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Barbed</w:t>
            </w:r>
            <w:r>
              <w:rPr>
                <w:rFonts w:ascii="Arial" w:eastAsia="Calibri" w:hAnsi="Arial" w:cs="Arial"/>
                <w:color w:val="000000"/>
                <w:spacing w:val="-11"/>
                <w:sz w:val="16"/>
                <w:szCs w:val="16"/>
                <w:lang w:val="en-GB"/>
              </w:rPr>
              <w:t xml:space="preserve"> </w:t>
            </w:r>
            <w:r>
              <w:rPr>
                <w:rFonts w:ascii="Arial" w:eastAsia="Calibri" w:hAnsi="Arial" w:cs="Arial"/>
                <w:color w:val="000000"/>
                <w:sz w:val="16"/>
                <w:szCs w:val="16"/>
                <w:lang w:val="en-GB"/>
              </w:rPr>
              <w:t>wire</w:t>
            </w:r>
          </w:p>
        </w:tc>
        <w:tc>
          <w:tcPr>
            <w:tcW w:w="1158" w:type="pct"/>
            <w:tcBorders>
              <w:top w:val="single" w:sz="8" w:space="0" w:color="000000"/>
              <w:left w:val="single" w:sz="8" w:space="0" w:color="000000"/>
              <w:bottom w:val="single" w:sz="8" w:space="0" w:color="000000"/>
              <w:right w:val="single" w:sz="8" w:space="0" w:color="000000"/>
            </w:tcBorders>
            <w:hideMark/>
          </w:tcPr>
          <w:p w14:paraId="6D560FB4"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Concrete</w:t>
            </w:r>
          </w:p>
        </w:tc>
        <w:tc>
          <w:tcPr>
            <w:tcW w:w="1287" w:type="pct"/>
            <w:tcBorders>
              <w:top w:val="single" w:sz="8" w:space="0" w:color="000000"/>
              <w:left w:val="single" w:sz="8" w:space="0" w:color="000000"/>
              <w:bottom w:val="single" w:sz="8" w:space="0" w:color="000000"/>
              <w:right w:val="single" w:sz="8" w:space="0" w:color="000000"/>
            </w:tcBorders>
            <w:hideMark/>
          </w:tcPr>
          <w:p w14:paraId="19A55B70"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(a)</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or</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(b)</w:t>
            </w:r>
          </w:p>
        </w:tc>
      </w:tr>
      <w:tr w:rsidR="000C7475" w14:paraId="0C49CFD5" w14:textId="77777777" w:rsidTr="000C7475">
        <w:trPr>
          <w:trHeight w:hRule="exact" w:val="509"/>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72540EFF" w14:textId="77777777" w:rsidR="000C7475" w:rsidRDefault="000C7475">
            <w:pPr>
              <w:rPr>
                <w:rFonts w:ascii="Arial" w:hAnsi="Arial" w:cs="Arial"/>
                <w:color w:val="000000"/>
                <w:sz w:val="16"/>
                <w:szCs w:val="16"/>
                <w:lang w:val="en-GB"/>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1DD03012" w14:textId="77777777" w:rsidR="000C7475" w:rsidRDefault="000C7475">
            <w:pPr>
              <w:rPr>
                <w:rFonts w:ascii="Arial" w:hAnsi="Arial" w:cs="Arial"/>
                <w:color w:val="000000"/>
                <w:sz w:val="16"/>
                <w:szCs w:val="16"/>
                <w:lang w:val="en-GB"/>
              </w:rPr>
            </w:pPr>
          </w:p>
        </w:tc>
        <w:tc>
          <w:tcPr>
            <w:tcW w:w="1158" w:type="pct"/>
            <w:tcBorders>
              <w:top w:val="single" w:sz="8" w:space="0" w:color="000000"/>
              <w:left w:val="single" w:sz="8" w:space="0" w:color="000000"/>
              <w:bottom w:val="single" w:sz="8" w:space="0" w:color="000000"/>
              <w:right w:val="single" w:sz="8" w:space="0" w:color="000000"/>
            </w:tcBorders>
            <w:hideMark/>
          </w:tcPr>
          <w:p w14:paraId="56D0D783"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pacing w:val="-1"/>
                <w:sz w:val="16"/>
                <w:szCs w:val="16"/>
                <w:lang w:val="en-GB"/>
              </w:rPr>
              <w:t>Steel</w:t>
            </w:r>
          </w:p>
        </w:tc>
        <w:tc>
          <w:tcPr>
            <w:tcW w:w="1287" w:type="pct"/>
            <w:tcBorders>
              <w:top w:val="single" w:sz="8" w:space="0" w:color="000000"/>
              <w:left w:val="single" w:sz="8" w:space="0" w:color="000000"/>
              <w:bottom w:val="single" w:sz="8" w:space="0" w:color="000000"/>
              <w:right w:val="single" w:sz="8" w:space="0" w:color="000000"/>
            </w:tcBorders>
            <w:hideMark/>
          </w:tcPr>
          <w:p w14:paraId="24E8A68A"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pacing w:val="-1"/>
                <w:sz w:val="16"/>
                <w:szCs w:val="16"/>
                <w:lang w:val="en-GB"/>
              </w:rPr>
              <w:t>(a)</w:t>
            </w:r>
          </w:p>
        </w:tc>
      </w:tr>
      <w:tr w:rsidR="000C7475" w14:paraId="77812E36" w14:textId="77777777" w:rsidTr="000C7475">
        <w:trPr>
          <w:trHeight w:hRule="exact" w:val="508"/>
        </w:trPr>
        <w:tc>
          <w:tcPr>
            <w:tcW w:w="1337" w:type="pct"/>
            <w:vMerge w:val="restart"/>
            <w:tcBorders>
              <w:top w:val="single" w:sz="8" w:space="0" w:color="000000"/>
              <w:left w:val="single" w:sz="8" w:space="0" w:color="000000"/>
              <w:bottom w:val="single" w:sz="8" w:space="0" w:color="000000"/>
              <w:right w:val="single" w:sz="8" w:space="0" w:color="000000"/>
            </w:tcBorders>
            <w:hideMark/>
          </w:tcPr>
          <w:p w14:paraId="06B6CDBD"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Chain</w:t>
            </w:r>
            <w:r>
              <w:rPr>
                <w:rFonts w:ascii="Arial" w:eastAsia="Calibri" w:hAnsi="Arial" w:cs="Arial"/>
                <w:color w:val="000000"/>
                <w:spacing w:val="-9"/>
                <w:sz w:val="16"/>
                <w:szCs w:val="16"/>
                <w:lang w:val="en-GB"/>
              </w:rPr>
              <w:t xml:space="preserve"> </w:t>
            </w:r>
            <w:r>
              <w:rPr>
                <w:rFonts w:ascii="Arial" w:eastAsia="Calibri" w:hAnsi="Arial" w:cs="Arial"/>
                <w:color w:val="000000"/>
                <w:sz w:val="16"/>
                <w:szCs w:val="16"/>
                <w:lang w:val="en-GB"/>
              </w:rPr>
              <w:t>link</w:t>
            </w:r>
          </w:p>
        </w:tc>
        <w:tc>
          <w:tcPr>
            <w:tcW w:w="1218" w:type="pct"/>
            <w:vMerge w:val="restart"/>
            <w:tcBorders>
              <w:top w:val="single" w:sz="8" w:space="0" w:color="000000"/>
              <w:left w:val="single" w:sz="8" w:space="0" w:color="000000"/>
              <w:bottom w:val="single" w:sz="8" w:space="0" w:color="000000"/>
              <w:right w:val="single" w:sz="8" w:space="0" w:color="000000"/>
            </w:tcBorders>
          </w:tcPr>
          <w:p w14:paraId="2DFF7758"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Line</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wire</w:t>
            </w:r>
          </w:p>
          <w:p w14:paraId="3C9240D6" w14:textId="77777777" w:rsidR="000C7475" w:rsidRDefault="000C7475">
            <w:pPr>
              <w:widowControl w:val="0"/>
              <w:spacing w:before="80" w:after="80"/>
              <w:jc w:val="both"/>
              <w:rPr>
                <w:rFonts w:ascii="Arial" w:hAnsi="Arial" w:cs="Arial"/>
                <w:color w:val="000000"/>
                <w:sz w:val="16"/>
                <w:szCs w:val="16"/>
                <w:lang w:val="en-GB"/>
              </w:rPr>
            </w:pPr>
          </w:p>
          <w:p w14:paraId="51CE31B9"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pacing w:val="-1"/>
                <w:sz w:val="16"/>
                <w:szCs w:val="16"/>
                <w:lang w:val="en-GB"/>
              </w:rPr>
              <w:t>Mesh</w:t>
            </w:r>
            <w:r>
              <w:rPr>
                <w:rFonts w:ascii="Arial" w:eastAsia="Calibri" w:hAnsi="Arial" w:cs="Arial"/>
                <w:color w:val="000000"/>
                <w:spacing w:val="-9"/>
                <w:sz w:val="16"/>
                <w:szCs w:val="16"/>
                <w:lang w:val="en-GB"/>
              </w:rPr>
              <w:t xml:space="preserve"> </w:t>
            </w:r>
            <w:r>
              <w:rPr>
                <w:rFonts w:ascii="Arial" w:eastAsia="Calibri" w:hAnsi="Arial" w:cs="Arial"/>
                <w:color w:val="000000"/>
                <w:spacing w:val="-1"/>
                <w:sz w:val="16"/>
                <w:szCs w:val="16"/>
                <w:lang w:val="en-GB"/>
              </w:rPr>
              <w:t>wire</w:t>
            </w:r>
          </w:p>
        </w:tc>
        <w:tc>
          <w:tcPr>
            <w:tcW w:w="1158" w:type="pct"/>
            <w:tcBorders>
              <w:top w:val="single" w:sz="8" w:space="0" w:color="000000"/>
              <w:left w:val="single" w:sz="8" w:space="0" w:color="000000"/>
              <w:bottom w:val="single" w:sz="8" w:space="0" w:color="000000"/>
              <w:right w:val="single" w:sz="8" w:space="0" w:color="000000"/>
            </w:tcBorders>
            <w:hideMark/>
          </w:tcPr>
          <w:p w14:paraId="6E567A32"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Concrete</w:t>
            </w:r>
          </w:p>
        </w:tc>
        <w:tc>
          <w:tcPr>
            <w:tcW w:w="1287" w:type="pct"/>
            <w:tcBorders>
              <w:top w:val="single" w:sz="8" w:space="0" w:color="000000"/>
              <w:left w:val="single" w:sz="8" w:space="0" w:color="000000"/>
              <w:bottom w:val="single" w:sz="8" w:space="0" w:color="000000"/>
              <w:right w:val="single" w:sz="8" w:space="0" w:color="000000"/>
            </w:tcBorders>
            <w:hideMark/>
          </w:tcPr>
          <w:p w14:paraId="069AB0E6"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(a),</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(b)</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or</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(d)</w:t>
            </w:r>
          </w:p>
        </w:tc>
      </w:tr>
      <w:tr w:rsidR="000C7475" w14:paraId="240763F1" w14:textId="77777777" w:rsidTr="000C7475">
        <w:trPr>
          <w:trHeight w:hRule="exact" w:val="508"/>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31D6B279" w14:textId="77777777" w:rsidR="000C7475" w:rsidRDefault="000C7475">
            <w:pPr>
              <w:rPr>
                <w:rFonts w:ascii="Arial" w:hAnsi="Arial" w:cs="Arial"/>
                <w:color w:val="000000"/>
                <w:sz w:val="16"/>
                <w:szCs w:val="16"/>
                <w:lang w:val="en-GB"/>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14899251" w14:textId="77777777" w:rsidR="000C7475" w:rsidRDefault="000C7475">
            <w:pPr>
              <w:rPr>
                <w:rFonts w:ascii="Arial" w:hAnsi="Arial" w:cs="Arial"/>
                <w:color w:val="000000"/>
                <w:sz w:val="16"/>
                <w:szCs w:val="16"/>
                <w:lang w:val="en-GB"/>
              </w:rPr>
            </w:pPr>
          </w:p>
        </w:tc>
        <w:tc>
          <w:tcPr>
            <w:tcW w:w="1158" w:type="pct"/>
            <w:tcBorders>
              <w:top w:val="single" w:sz="8" w:space="0" w:color="000000"/>
              <w:left w:val="single" w:sz="8" w:space="0" w:color="000000"/>
              <w:bottom w:val="single" w:sz="8" w:space="0" w:color="000000"/>
              <w:right w:val="single" w:sz="8" w:space="0" w:color="000000"/>
            </w:tcBorders>
            <w:hideMark/>
          </w:tcPr>
          <w:p w14:paraId="7CBEF667"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pacing w:val="-1"/>
                <w:sz w:val="16"/>
                <w:szCs w:val="16"/>
                <w:lang w:val="en-GB"/>
              </w:rPr>
              <w:t>Steel</w:t>
            </w:r>
          </w:p>
        </w:tc>
        <w:tc>
          <w:tcPr>
            <w:tcW w:w="1287" w:type="pct"/>
            <w:tcBorders>
              <w:top w:val="single" w:sz="8" w:space="0" w:color="000000"/>
              <w:left w:val="single" w:sz="8" w:space="0" w:color="000000"/>
              <w:bottom w:val="single" w:sz="8" w:space="0" w:color="000000"/>
              <w:right w:val="single" w:sz="8" w:space="0" w:color="000000"/>
            </w:tcBorders>
            <w:hideMark/>
          </w:tcPr>
          <w:p w14:paraId="44FFCA79"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(a)</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or</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(c)</w:t>
            </w:r>
          </w:p>
        </w:tc>
      </w:tr>
      <w:tr w:rsidR="000C7475" w14:paraId="5E790931" w14:textId="77777777" w:rsidTr="000C7475">
        <w:trPr>
          <w:trHeight w:hRule="exact" w:val="509"/>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4A91E22D" w14:textId="77777777" w:rsidR="000C7475" w:rsidRDefault="000C7475">
            <w:pPr>
              <w:rPr>
                <w:rFonts w:ascii="Arial" w:hAnsi="Arial" w:cs="Arial"/>
                <w:color w:val="000000"/>
                <w:sz w:val="16"/>
                <w:szCs w:val="16"/>
                <w:lang w:val="en-GB"/>
              </w:rPr>
            </w:pPr>
          </w:p>
        </w:tc>
        <w:tc>
          <w:tcPr>
            <w:tcW w:w="1218" w:type="pct"/>
            <w:vMerge w:val="restart"/>
            <w:tcBorders>
              <w:top w:val="single" w:sz="8" w:space="0" w:color="000000"/>
              <w:left w:val="single" w:sz="8" w:space="0" w:color="000000"/>
              <w:bottom w:val="single" w:sz="8" w:space="0" w:color="000000"/>
              <w:right w:val="single" w:sz="8" w:space="0" w:color="000000"/>
            </w:tcBorders>
            <w:hideMark/>
          </w:tcPr>
          <w:p w14:paraId="599EB914"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Barbed</w:t>
            </w:r>
            <w:r>
              <w:rPr>
                <w:rFonts w:ascii="Arial" w:eastAsia="Calibri" w:hAnsi="Arial" w:cs="Arial"/>
                <w:color w:val="000000"/>
                <w:spacing w:val="-11"/>
                <w:sz w:val="16"/>
                <w:szCs w:val="16"/>
                <w:lang w:val="en-GB"/>
              </w:rPr>
              <w:t xml:space="preserve"> </w:t>
            </w:r>
            <w:r>
              <w:rPr>
                <w:rFonts w:ascii="Arial" w:eastAsia="Calibri" w:hAnsi="Arial" w:cs="Arial"/>
                <w:color w:val="000000"/>
                <w:sz w:val="16"/>
                <w:szCs w:val="16"/>
                <w:lang w:val="en-GB"/>
              </w:rPr>
              <w:t>wire</w:t>
            </w:r>
          </w:p>
        </w:tc>
        <w:tc>
          <w:tcPr>
            <w:tcW w:w="1158" w:type="pct"/>
            <w:tcBorders>
              <w:top w:val="single" w:sz="8" w:space="0" w:color="000000"/>
              <w:left w:val="single" w:sz="8" w:space="0" w:color="000000"/>
              <w:bottom w:val="single" w:sz="8" w:space="0" w:color="000000"/>
              <w:right w:val="single" w:sz="8" w:space="0" w:color="000000"/>
            </w:tcBorders>
            <w:hideMark/>
          </w:tcPr>
          <w:p w14:paraId="392F2136"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Concrete</w:t>
            </w:r>
          </w:p>
        </w:tc>
        <w:tc>
          <w:tcPr>
            <w:tcW w:w="1287" w:type="pct"/>
            <w:tcBorders>
              <w:top w:val="single" w:sz="8" w:space="0" w:color="000000"/>
              <w:left w:val="single" w:sz="8" w:space="0" w:color="000000"/>
              <w:bottom w:val="single" w:sz="8" w:space="0" w:color="000000"/>
              <w:right w:val="single" w:sz="8" w:space="0" w:color="000000"/>
            </w:tcBorders>
            <w:hideMark/>
          </w:tcPr>
          <w:p w14:paraId="6019F280"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(a),</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(b)</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or</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(d)</w:t>
            </w:r>
          </w:p>
        </w:tc>
      </w:tr>
      <w:tr w:rsidR="000C7475" w14:paraId="3543EA03" w14:textId="77777777" w:rsidTr="000C7475">
        <w:trPr>
          <w:trHeight w:hRule="exact" w:val="507"/>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64627DD5" w14:textId="77777777" w:rsidR="000C7475" w:rsidRDefault="000C7475">
            <w:pPr>
              <w:rPr>
                <w:rFonts w:ascii="Arial" w:hAnsi="Arial" w:cs="Arial"/>
                <w:color w:val="000000"/>
                <w:sz w:val="16"/>
                <w:szCs w:val="16"/>
                <w:lang w:val="en-GB"/>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318236D6" w14:textId="77777777" w:rsidR="000C7475" w:rsidRDefault="000C7475">
            <w:pPr>
              <w:rPr>
                <w:rFonts w:ascii="Arial" w:hAnsi="Arial" w:cs="Arial"/>
                <w:color w:val="000000"/>
                <w:sz w:val="16"/>
                <w:szCs w:val="16"/>
                <w:lang w:val="en-GB"/>
              </w:rPr>
            </w:pPr>
          </w:p>
        </w:tc>
        <w:tc>
          <w:tcPr>
            <w:tcW w:w="1158" w:type="pct"/>
            <w:tcBorders>
              <w:top w:val="single" w:sz="8" w:space="0" w:color="000000"/>
              <w:left w:val="single" w:sz="8" w:space="0" w:color="000000"/>
              <w:bottom w:val="single" w:sz="8" w:space="0" w:color="000000"/>
              <w:right w:val="single" w:sz="8" w:space="0" w:color="000000"/>
            </w:tcBorders>
            <w:hideMark/>
          </w:tcPr>
          <w:p w14:paraId="6B7E7D24"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pacing w:val="-1"/>
                <w:sz w:val="16"/>
                <w:szCs w:val="16"/>
                <w:lang w:val="en-GB"/>
              </w:rPr>
              <w:t>Steel</w:t>
            </w:r>
          </w:p>
        </w:tc>
        <w:tc>
          <w:tcPr>
            <w:tcW w:w="1287" w:type="pct"/>
            <w:tcBorders>
              <w:top w:val="single" w:sz="8" w:space="0" w:color="000000"/>
              <w:left w:val="single" w:sz="8" w:space="0" w:color="000000"/>
              <w:bottom w:val="single" w:sz="8" w:space="0" w:color="000000"/>
              <w:right w:val="single" w:sz="8" w:space="0" w:color="000000"/>
            </w:tcBorders>
            <w:hideMark/>
          </w:tcPr>
          <w:p w14:paraId="6E93C044"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pacing w:val="-1"/>
                <w:sz w:val="16"/>
                <w:szCs w:val="16"/>
                <w:lang w:val="en-GB"/>
              </w:rPr>
              <w:t>(a)</w:t>
            </w:r>
          </w:p>
        </w:tc>
      </w:tr>
    </w:tbl>
    <w:p w14:paraId="097551EE" w14:textId="77777777" w:rsidR="000C7475" w:rsidRDefault="000C7475" w:rsidP="000C7475">
      <w:pPr>
        <w:spacing w:before="80" w:after="80"/>
        <w:rPr>
          <w:color w:val="000000"/>
          <w:sz w:val="16"/>
          <w:szCs w:val="16"/>
          <w:lang w:val="en-GB"/>
        </w:rPr>
      </w:pPr>
    </w:p>
    <w:tbl>
      <w:tblPr>
        <w:tblW w:w="0" w:type="auto"/>
        <w:tblLook w:val="04A0" w:firstRow="1" w:lastRow="0" w:firstColumn="1" w:lastColumn="0" w:noHBand="0" w:noVBand="1"/>
      </w:tblPr>
      <w:tblGrid>
        <w:gridCol w:w="704"/>
        <w:gridCol w:w="3260"/>
        <w:gridCol w:w="5096"/>
      </w:tblGrid>
      <w:tr w:rsidR="000C7475" w14:paraId="39C007A2" w14:textId="77777777" w:rsidTr="000C7475">
        <w:tc>
          <w:tcPr>
            <w:tcW w:w="704" w:type="dxa"/>
            <w:hideMark/>
          </w:tcPr>
          <w:p w14:paraId="74D4CCF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4.6.5</w:t>
            </w:r>
          </w:p>
        </w:tc>
        <w:tc>
          <w:tcPr>
            <w:tcW w:w="3260" w:type="dxa"/>
            <w:hideMark/>
          </w:tcPr>
          <w:p w14:paraId="22C7C75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Fixing gates</w:t>
            </w:r>
          </w:p>
        </w:tc>
        <w:tc>
          <w:tcPr>
            <w:tcW w:w="5096" w:type="dxa"/>
            <w:hideMark/>
          </w:tcPr>
          <w:p w14:paraId="65383E6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Gates shall be hung plumb and shall not be installed until the wire has been strained.</w:t>
            </w:r>
          </w:p>
        </w:tc>
      </w:tr>
      <w:tr w:rsidR="000C7475" w14:paraId="351262ED" w14:textId="77777777" w:rsidTr="000C7475">
        <w:tc>
          <w:tcPr>
            <w:tcW w:w="704" w:type="dxa"/>
            <w:hideMark/>
          </w:tcPr>
          <w:p w14:paraId="16F1AD7E"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4.7</w:t>
            </w:r>
          </w:p>
        </w:tc>
        <w:tc>
          <w:tcPr>
            <w:tcW w:w="3260" w:type="dxa"/>
            <w:hideMark/>
          </w:tcPr>
          <w:p w14:paraId="509973DE"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TOLERANCES</w:t>
            </w:r>
          </w:p>
        </w:tc>
        <w:tc>
          <w:tcPr>
            <w:tcW w:w="5096" w:type="dxa"/>
          </w:tcPr>
          <w:p w14:paraId="29FEF539" w14:textId="77777777" w:rsidR="000C7475" w:rsidRDefault="000C7475">
            <w:pPr>
              <w:spacing w:before="120" w:after="120"/>
              <w:rPr>
                <w:rFonts w:ascii="Arial" w:hAnsi="Arial" w:cs="Arial"/>
                <w:b/>
                <w:bCs/>
                <w:sz w:val="16"/>
                <w:szCs w:val="16"/>
                <w:lang w:val="en-GB"/>
              </w:rPr>
            </w:pPr>
          </w:p>
        </w:tc>
      </w:tr>
      <w:tr w:rsidR="000C7475" w14:paraId="0F150E05" w14:textId="77777777" w:rsidTr="000C7475">
        <w:tc>
          <w:tcPr>
            <w:tcW w:w="704" w:type="dxa"/>
            <w:hideMark/>
          </w:tcPr>
          <w:p w14:paraId="1D69E20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4.7.1</w:t>
            </w:r>
          </w:p>
        </w:tc>
        <w:tc>
          <w:tcPr>
            <w:tcW w:w="3260" w:type="dxa"/>
            <w:hideMark/>
          </w:tcPr>
          <w:p w14:paraId="021229A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Tolerances:</w:t>
            </w:r>
          </w:p>
        </w:tc>
        <w:tc>
          <w:tcPr>
            <w:tcW w:w="5096" w:type="dxa"/>
            <w:hideMark/>
          </w:tcPr>
          <w:p w14:paraId="0DD3A03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Fencing shall comply with the following requirements:</w:t>
            </w:r>
          </w:p>
          <w:p w14:paraId="0AB7181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position of posts shall be within 75 mm of the specified position.</w:t>
            </w:r>
          </w:p>
          <w:p w14:paraId="2D23B8E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level of the top of posts shall be within 25 mm of the specified level.</w:t>
            </w:r>
          </w:p>
          <w:p w14:paraId="4E78E5C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Posts shall be vertical to within 5 mm in the height of the post.</w:t>
            </w:r>
          </w:p>
        </w:tc>
      </w:tr>
      <w:tr w:rsidR="000C7475" w14:paraId="2D43B5E7" w14:textId="77777777" w:rsidTr="000C7475">
        <w:tc>
          <w:tcPr>
            <w:tcW w:w="704" w:type="dxa"/>
            <w:hideMark/>
          </w:tcPr>
          <w:p w14:paraId="35C784CC"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5.</w:t>
            </w:r>
          </w:p>
        </w:tc>
        <w:tc>
          <w:tcPr>
            <w:tcW w:w="3260" w:type="dxa"/>
            <w:hideMark/>
          </w:tcPr>
          <w:p w14:paraId="423E5BAD"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SECTION 5 DRAINAGE WORKS</w:t>
            </w:r>
          </w:p>
        </w:tc>
        <w:tc>
          <w:tcPr>
            <w:tcW w:w="5096" w:type="dxa"/>
          </w:tcPr>
          <w:p w14:paraId="6D4FE651" w14:textId="77777777" w:rsidR="000C7475" w:rsidRDefault="000C7475">
            <w:pPr>
              <w:spacing w:before="120" w:after="120"/>
              <w:rPr>
                <w:rFonts w:ascii="Arial" w:hAnsi="Arial" w:cs="Arial"/>
                <w:b/>
                <w:bCs/>
                <w:sz w:val="16"/>
                <w:szCs w:val="16"/>
                <w:lang w:val="en-GB"/>
              </w:rPr>
            </w:pPr>
          </w:p>
        </w:tc>
      </w:tr>
      <w:tr w:rsidR="000C7475" w14:paraId="67800E2B" w14:textId="77777777" w:rsidTr="000C7475">
        <w:tc>
          <w:tcPr>
            <w:tcW w:w="704" w:type="dxa"/>
            <w:hideMark/>
          </w:tcPr>
          <w:p w14:paraId="19A617CB"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5.1</w:t>
            </w:r>
          </w:p>
        </w:tc>
        <w:tc>
          <w:tcPr>
            <w:tcW w:w="3260" w:type="dxa"/>
            <w:hideMark/>
          </w:tcPr>
          <w:p w14:paraId="13EB750E"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GENERAL</w:t>
            </w:r>
          </w:p>
        </w:tc>
        <w:tc>
          <w:tcPr>
            <w:tcW w:w="5096" w:type="dxa"/>
          </w:tcPr>
          <w:p w14:paraId="4AF6574D" w14:textId="77777777" w:rsidR="000C7475" w:rsidRDefault="000C7475">
            <w:pPr>
              <w:spacing w:before="120" w:after="120"/>
              <w:rPr>
                <w:rFonts w:ascii="Arial" w:hAnsi="Arial" w:cs="Arial"/>
                <w:b/>
                <w:bCs/>
                <w:sz w:val="16"/>
                <w:szCs w:val="16"/>
                <w:lang w:val="en-GB"/>
              </w:rPr>
            </w:pPr>
          </w:p>
        </w:tc>
      </w:tr>
      <w:tr w:rsidR="000C7475" w14:paraId="30257D28" w14:textId="77777777" w:rsidTr="000C7475">
        <w:tc>
          <w:tcPr>
            <w:tcW w:w="704" w:type="dxa"/>
            <w:hideMark/>
          </w:tcPr>
          <w:p w14:paraId="36AC88B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5.1.1</w:t>
            </w:r>
          </w:p>
        </w:tc>
        <w:tc>
          <w:tcPr>
            <w:tcW w:w="3260" w:type="dxa"/>
            <w:hideMark/>
          </w:tcPr>
          <w:p w14:paraId="1405F9C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General requirements</w:t>
            </w:r>
          </w:p>
        </w:tc>
        <w:tc>
          <w:tcPr>
            <w:tcW w:w="5096" w:type="dxa"/>
            <w:hideMark/>
          </w:tcPr>
          <w:p w14:paraId="444BEF3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The works and materials specified in clauses </w:t>
            </w:r>
            <w:r>
              <w:rPr>
                <w:rFonts w:ascii="Arial" w:hAnsi="Arial" w:cs="Arial"/>
                <w:bCs/>
                <w:sz w:val="16"/>
                <w:szCs w:val="16"/>
                <w:lang w:val="en-GB"/>
              </w:rPr>
              <w:fldChar w:fldCharType="begin"/>
            </w:r>
            <w:r>
              <w:rPr>
                <w:rFonts w:ascii="Arial" w:hAnsi="Arial" w:cs="Arial"/>
                <w:bCs/>
                <w:sz w:val="16"/>
                <w:szCs w:val="16"/>
                <w:lang w:val="en-GB"/>
              </w:rPr>
              <w:instrText xml:space="preserve"> REF _Ref499891760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b/>
                <w:sz w:val="16"/>
                <w:szCs w:val="16"/>
                <w:lang w:val="en-GB"/>
              </w:rPr>
              <w:t>5.1.2</w:t>
            </w:r>
            <w:r>
              <w:rPr>
                <w:rFonts w:ascii="Arial" w:hAnsi="Arial" w:cs="Arial"/>
                <w:bCs/>
                <w:sz w:val="16"/>
                <w:szCs w:val="16"/>
                <w:lang w:val="en-GB"/>
              </w:rPr>
              <w:fldChar w:fldCharType="end"/>
            </w:r>
            <w:r>
              <w:rPr>
                <w:rFonts w:ascii="Arial" w:hAnsi="Arial" w:cs="Arial"/>
                <w:bCs/>
                <w:sz w:val="16"/>
                <w:szCs w:val="16"/>
                <w:lang w:val="en-GB"/>
              </w:rPr>
              <w:t xml:space="preserve"> to </w:t>
            </w:r>
            <w:r>
              <w:rPr>
                <w:rFonts w:ascii="Arial" w:hAnsi="Arial" w:cs="Arial"/>
                <w:bCs/>
                <w:sz w:val="16"/>
                <w:szCs w:val="16"/>
                <w:lang w:val="en-GB"/>
              </w:rPr>
              <w:fldChar w:fldCharType="begin"/>
            </w:r>
            <w:r>
              <w:rPr>
                <w:rFonts w:ascii="Arial" w:hAnsi="Arial" w:cs="Arial"/>
                <w:bCs/>
                <w:sz w:val="16"/>
                <w:szCs w:val="16"/>
                <w:lang w:val="en-GB"/>
              </w:rPr>
              <w:instrText xml:space="preserve"> REF _Ref499891778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b/>
                <w:sz w:val="16"/>
                <w:szCs w:val="16"/>
                <w:lang w:val="en-GB"/>
              </w:rPr>
              <w:t>5.1.8</w:t>
            </w:r>
            <w:r>
              <w:rPr>
                <w:rFonts w:ascii="Arial" w:hAnsi="Arial" w:cs="Arial"/>
                <w:bCs/>
                <w:sz w:val="16"/>
                <w:szCs w:val="16"/>
                <w:lang w:val="en-GB"/>
              </w:rPr>
              <w:fldChar w:fldCharType="end"/>
            </w:r>
            <w:r>
              <w:rPr>
                <w:rFonts w:ascii="Arial" w:hAnsi="Arial" w:cs="Arial"/>
                <w:bCs/>
                <w:sz w:val="16"/>
                <w:szCs w:val="16"/>
                <w:lang w:val="en-GB"/>
              </w:rPr>
              <w:t xml:space="preserve"> shall comply with the sections stated, unless otherwise stated in this Section. Hardwood is strictly prohibited for being used in falsework and shoring of trenches and pits unless approved by the Engineer.</w:t>
            </w:r>
          </w:p>
        </w:tc>
      </w:tr>
      <w:tr w:rsidR="000C7475" w14:paraId="4D3D89DE" w14:textId="77777777" w:rsidTr="000C7475">
        <w:tc>
          <w:tcPr>
            <w:tcW w:w="704" w:type="dxa"/>
            <w:hideMark/>
          </w:tcPr>
          <w:p w14:paraId="293F2F64" w14:textId="77777777" w:rsidR="000C7475" w:rsidRDefault="000C7475">
            <w:pPr>
              <w:spacing w:before="120" w:after="120"/>
              <w:rPr>
                <w:rFonts w:ascii="Arial" w:hAnsi="Arial" w:cs="Arial"/>
                <w:sz w:val="16"/>
                <w:szCs w:val="16"/>
                <w:lang w:val="en-GB"/>
              </w:rPr>
            </w:pPr>
            <w:bookmarkStart w:id="17" w:name="_Ref499891760"/>
            <w:r>
              <w:rPr>
                <w:rFonts w:ascii="Arial" w:hAnsi="Arial" w:cs="Arial"/>
                <w:sz w:val="16"/>
                <w:szCs w:val="16"/>
                <w:lang w:val="en-GB"/>
              </w:rPr>
              <w:t>5.1.2</w:t>
            </w:r>
            <w:bookmarkEnd w:id="17"/>
          </w:p>
        </w:tc>
        <w:tc>
          <w:tcPr>
            <w:tcW w:w="3260" w:type="dxa"/>
            <w:hideMark/>
          </w:tcPr>
          <w:p w14:paraId="7809CA3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Metalwork</w:t>
            </w:r>
          </w:p>
        </w:tc>
        <w:tc>
          <w:tcPr>
            <w:tcW w:w="5096" w:type="dxa"/>
            <w:hideMark/>
          </w:tcPr>
          <w:p w14:paraId="2A9FBDB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Metalwork for handrailing, ladders, stairs, metal flooring, toe plates and safety chains shall comply with Section 17.</w:t>
            </w:r>
          </w:p>
        </w:tc>
      </w:tr>
      <w:tr w:rsidR="000C7475" w14:paraId="4FBB9506" w14:textId="77777777" w:rsidTr="000C7475">
        <w:tc>
          <w:tcPr>
            <w:tcW w:w="704" w:type="dxa"/>
            <w:hideMark/>
          </w:tcPr>
          <w:p w14:paraId="4CDEDD9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5.1.3</w:t>
            </w:r>
          </w:p>
        </w:tc>
        <w:tc>
          <w:tcPr>
            <w:tcW w:w="3260" w:type="dxa"/>
            <w:hideMark/>
          </w:tcPr>
          <w:p w14:paraId="1CE6EE4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Earthworks</w:t>
            </w:r>
          </w:p>
        </w:tc>
        <w:tc>
          <w:tcPr>
            <w:tcW w:w="5096" w:type="dxa"/>
            <w:hideMark/>
          </w:tcPr>
          <w:p w14:paraId="6250C5A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Earthworks shall comply with Section 6.</w:t>
            </w:r>
          </w:p>
        </w:tc>
      </w:tr>
      <w:tr w:rsidR="000C7475" w14:paraId="0A160CBD" w14:textId="77777777" w:rsidTr="000C7475">
        <w:tc>
          <w:tcPr>
            <w:tcW w:w="704" w:type="dxa"/>
            <w:hideMark/>
          </w:tcPr>
          <w:p w14:paraId="6A50DC9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5.1.4</w:t>
            </w:r>
          </w:p>
        </w:tc>
        <w:tc>
          <w:tcPr>
            <w:tcW w:w="3260" w:type="dxa"/>
            <w:hideMark/>
          </w:tcPr>
          <w:p w14:paraId="3B2BB61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Formwork</w:t>
            </w:r>
          </w:p>
        </w:tc>
        <w:tc>
          <w:tcPr>
            <w:tcW w:w="5096" w:type="dxa"/>
            <w:hideMark/>
          </w:tcPr>
          <w:p w14:paraId="16F6834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Formwork and finishes to concrete shall comply with Section 13.</w:t>
            </w:r>
          </w:p>
        </w:tc>
      </w:tr>
      <w:tr w:rsidR="000C7475" w14:paraId="0AE6535B" w14:textId="77777777" w:rsidTr="000C7475">
        <w:tc>
          <w:tcPr>
            <w:tcW w:w="704" w:type="dxa"/>
            <w:hideMark/>
          </w:tcPr>
          <w:p w14:paraId="0AF3640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5.1.5</w:t>
            </w:r>
          </w:p>
        </w:tc>
        <w:tc>
          <w:tcPr>
            <w:tcW w:w="3260" w:type="dxa"/>
            <w:hideMark/>
          </w:tcPr>
          <w:p w14:paraId="3650872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Concrete</w:t>
            </w:r>
          </w:p>
        </w:tc>
        <w:tc>
          <w:tcPr>
            <w:tcW w:w="5096" w:type="dxa"/>
            <w:hideMark/>
          </w:tcPr>
          <w:p w14:paraId="4A5DC89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Concrete shall comply with Section 15, except that recycled aggregates may be used in the concrete if specifically permitted in the relevant clauses of this Section</w:t>
            </w:r>
          </w:p>
        </w:tc>
      </w:tr>
      <w:tr w:rsidR="000C7475" w14:paraId="5C37EA5A" w14:textId="77777777" w:rsidTr="000C7475">
        <w:tc>
          <w:tcPr>
            <w:tcW w:w="704" w:type="dxa"/>
            <w:hideMark/>
          </w:tcPr>
          <w:p w14:paraId="41188A7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5.1.6</w:t>
            </w:r>
          </w:p>
        </w:tc>
        <w:tc>
          <w:tcPr>
            <w:tcW w:w="3260" w:type="dxa"/>
            <w:hideMark/>
          </w:tcPr>
          <w:p w14:paraId="65860C1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Materials for grout</w:t>
            </w:r>
          </w:p>
        </w:tc>
        <w:tc>
          <w:tcPr>
            <w:tcW w:w="5096" w:type="dxa"/>
            <w:hideMark/>
          </w:tcPr>
          <w:p w14:paraId="6289D18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Materials for grout shall comply with Section 15</w:t>
            </w:r>
          </w:p>
        </w:tc>
      </w:tr>
      <w:tr w:rsidR="000C7475" w14:paraId="2EC79C58" w14:textId="77777777" w:rsidTr="000C7475">
        <w:tc>
          <w:tcPr>
            <w:tcW w:w="704" w:type="dxa"/>
            <w:hideMark/>
          </w:tcPr>
          <w:p w14:paraId="6826756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5.1.7</w:t>
            </w:r>
          </w:p>
        </w:tc>
        <w:tc>
          <w:tcPr>
            <w:tcW w:w="3260" w:type="dxa"/>
            <w:hideMark/>
          </w:tcPr>
          <w:p w14:paraId="2671FFA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Water supply pipe works</w:t>
            </w:r>
          </w:p>
        </w:tc>
        <w:tc>
          <w:tcPr>
            <w:tcW w:w="5096" w:type="dxa"/>
            <w:hideMark/>
          </w:tcPr>
          <w:p w14:paraId="7E69755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Water supply pipe works shall comply with Section 20.</w:t>
            </w:r>
          </w:p>
        </w:tc>
      </w:tr>
      <w:tr w:rsidR="000C7475" w14:paraId="55C7173E" w14:textId="77777777" w:rsidTr="000C7475">
        <w:tc>
          <w:tcPr>
            <w:tcW w:w="704" w:type="dxa"/>
            <w:hideMark/>
          </w:tcPr>
          <w:p w14:paraId="3AC59AAF" w14:textId="77777777" w:rsidR="000C7475" w:rsidRDefault="000C7475">
            <w:pPr>
              <w:spacing w:before="120" w:after="120"/>
              <w:rPr>
                <w:rFonts w:ascii="Arial" w:hAnsi="Arial" w:cs="Arial"/>
                <w:sz w:val="16"/>
                <w:szCs w:val="16"/>
                <w:lang w:val="en-GB"/>
              </w:rPr>
            </w:pPr>
            <w:bookmarkStart w:id="18" w:name="_Ref499891778"/>
            <w:r>
              <w:rPr>
                <w:rFonts w:ascii="Arial" w:hAnsi="Arial" w:cs="Arial"/>
                <w:sz w:val="16"/>
                <w:szCs w:val="16"/>
                <w:lang w:val="en-GB"/>
              </w:rPr>
              <w:lastRenderedPageBreak/>
              <w:t>5.1.8</w:t>
            </w:r>
            <w:bookmarkEnd w:id="18"/>
          </w:p>
        </w:tc>
        <w:tc>
          <w:tcPr>
            <w:tcW w:w="3260" w:type="dxa"/>
            <w:hideMark/>
          </w:tcPr>
          <w:p w14:paraId="49CC06B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Cable duct systems</w:t>
            </w:r>
          </w:p>
        </w:tc>
        <w:tc>
          <w:tcPr>
            <w:tcW w:w="5096" w:type="dxa"/>
            <w:hideMark/>
          </w:tcPr>
          <w:p w14:paraId="332962F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Cable duct systems for electrical and mechanical installations shall comply with Section 12.</w:t>
            </w:r>
          </w:p>
        </w:tc>
      </w:tr>
      <w:tr w:rsidR="000C7475" w14:paraId="1998723A" w14:textId="77777777" w:rsidTr="000C7475">
        <w:tc>
          <w:tcPr>
            <w:tcW w:w="704" w:type="dxa"/>
            <w:hideMark/>
          </w:tcPr>
          <w:p w14:paraId="51D37A1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5.1.9</w:t>
            </w:r>
          </w:p>
        </w:tc>
        <w:tc>
          <w:tcPr>
            <w:tcW w:w="3260" w:type="dxa"/>
            <w:hideMark/>
          </w:tcPr>
          <w:p w14:paraId="3900AD8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Recycled Aggregates</w:t>
            </w:r>
          </w:p>
        </w:tc>
        <w:tc>
          <w:tcPr>
            <w:tcW w:w="5096" w:type="dxa"/>
            <w:hideMark/>
          </w:tcPr>
          <w:p w14:paraId="6A0D418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Recycled aggregates, if proposed by the Contractor, shall be approved by the Engineer before they are used in drainage works.</w:t>
            </w:r>
          </w:p>
        </w:tc>
      </w:tr>
      <w:tr w:rsidR="000C7475" w14:paraId="61CE0A6A" w14:textId="77777777" w:rsidTr="000C7475">
        <w:tc>
          <w:tcPr>
            <w:tcW w:w="704" w:type="dxa"/>
            <w:hideMark/>
          </w:tcPr>
          <w:p w14:paraId="0862D0CC"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5.2</w:t>
            </w:r>
          </w:p>
        </w:tc>
        <w:tc>
          <w:tcPr>
            <w:tcW w:w="3260" w:type="dxa"/>
            <w:hideMark/>
          </w:tcPr>
          <w:p w14:paraId="51F0DEA7"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GLOSSARY OF TERMS</w:t>
            </w:r>
          </w:p>
        </w:tc>
        <w:tc>
          <w:tcPr>
            <w:tcW w:w="5096" w:type="dxa"/>
          </w:tcPr>
          <w:p w14:paraId="209A7D85" w14:textId="77777777" w:rsidR="000C7475" w:rsidRDefault="000C7475">
            <w:pPr>
              <w:spacing w:before="120" w:after="120"/>
              <w:rPr>
                <w:rFonts w:ascii="Arial" w:hAnsi="Arial" w:cs="Arial"/>
                <w:b/>
                <w:bCs/>
                <w:sz w:val="16"/>
                <w:szCs w:val="16"/>
                <w:lang w:val="en-GB"/>
              </w:rPr>
            </w:pPr>
          </w:p>
        </w:tc>
      </w:tr>
      <w:tr w:rsidR="000C7475" w14:paraId="059E9696" w14:textId="77777777" w:rsidTr="000C7475">
        <w:tc>
          <w:tcPr>
            <w:tcW w:w="704" w:type="dxa"/>
            <w:hideMark/>
          </w:tcPr>
          <w:p w14:paraId="3872801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5.2.1</w:t>
            </w:r>
          </w:p>
        </w:tc>
        <w:tc>
          <w:tcPr>
            <w:tcW w:w="3260" w:type="dxa"/>
            <w:hideMark/>
          </w:tcPr>
          <w:p w14:paraId="1BA7D3C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Pipes</w:t>
            </w:r>
          </w:p>
        </w:tc>
        <w:tc>
          <w:tcPr>
            <w:tcW w:w="5096" w:type="dxa"/>
            <w:hideMark/>
          </w:tcPr>
          <w:p w14:paraId="1075788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Pipes for drainage works are pipes for conveying sewage and surface water.</w:t>
            </w:r>
          </w:p>
        </w:tc>
      </w:tr>
      <w:tr w:rsidR="000C7475" w14:paraId="257D591B" w14:textId="77777777" w:rsidTr="000C7475">
        <w:tc>
          <w:tcPr>
            <w:tcW w:w="704" w:type="dxa"/>
            <w:hideMark/>
          </w:tcPr>
          <w:p w14:paraId="3003B86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5.3</w:t>
            </w:r>
          </w:p>
        </w:tc>
        <w:tc>
          <w:tcPr>
            <w:tcW w:w="3260" w:type="dxa"/>
            <w:hideMark/>
          </w:tcPr>
          <w:p w14:paraId="19C6454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MATERIALS</w:t>
            </w:r>
          </w:p>
        </w:tc>
        <w:tc>
          <w:tcPr>
            <w:tcW w:w="5096" w:type="dxa"/>
          </w:tcPr>
          <w:p w14:paraId="665D5471" w14:textId="77777777" w:rsidR="000C7475" w:rsidRDefault="000C7475">
            <w:pPr>
              <w:spacing w:before="120" w:after="120"/>
              <w:rPr>
                <w:rFonts w:ascii="Arial" w:hAnsi="Arial" w:cs="Arial"/>
                <w:bCs/>
                <w:sz w:val="16"/>
                <w:szCs w:val="16"/>
                <w:lang w:val="en-GB"/>
              </w:rPr>
            </w:pPr>
          </w:p>
        </w:tc>
      </w:tr>
      <w:tr w:rsidR="000C7475" w14:paraId="56E82DD5" w14:textId="77777777" w:rsidTr="000C7475">
        <w:tc>
          <w:tcPr>
            <w:tcW w:w="704" w:type="dxa"/>
            <w:hideMark/>
          </w:tcPr>
          <w:p w14:paraId="54D0236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5.3.1</w:t>
            </w:r>
          </w:p>
        </w:tc>
        <w:tc>
          <w:tcPr>
            <w:tcW w:w="3260" w:type="dxa"/>
            <w:hideMark/>
          </w:tcPr>
          <w:p w14:paraId="4FEBAC1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Precast concrete pipes and fittings</w:t>
            </w:r>
          </w:p>
        </w:tc>
        <w:tc>
          <w:tcPr>
            <w:tcW w:w="5096" w:type="dxa"/>
            <w:hideMark/>
          </w:tcPr>
          <w:p w14:paraId="1F34ED1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Precast concrete pipes and fittings shall comply with BS 5911: Part 100.</w:t>
            </w:r>
          </w:p>
          <w:p w14:paraId="4C78F1F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Precast concrete pipes and fittings shall have flexible spigot and socket joints.</w:t>
            </w:r>
          </w:p>
        </w:tc>
      </w:tr>
      <w:tr w:rsidR="000C7475" w14:paraId="4615EC5A" w14:textId="77777777" w:rsidTr="000C7475">
        <w:tc>
          <w:tcPr>
            <w:tcW w:w="704" w:type="dxa"/>
            <w:hideMark/>
          </w:tcPr>
          <w:p w14:paraId="243323B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5.3.2</w:t>
            </w:r>
          </w:p>
        </w:tc>
        <w:tc>
          <w:tcPr>
            <w:tcW w:w="3260" w:type="dxa"/>
            <w:hideMark/>
          </w:tcPr>
          <w:p w14:paraId="58ECF29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Vitrified clay pipes and fittings</w:t>
            </w:r>
          </w:p>
        </w:tc>
        <w:tc>
          <w:tcPr>
            <w:tcW w:w="5096" w:type="dxa"/>
            <w:hideMark/>
          </w:tcPr>
          <w:p w14:paraId="1522D0D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Vitrified clay pipes and fittings shall comply with BS 65. The pipes and fittings shall be glazed and shall be the normal chemical resistant type.</w:t>
            </w:r>
          </w:p>
          <w:p w14:paraId="73B3717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Vitrified clay pipes and fittings shall have flexible mechanical joints.</w:t>
            </w:r>
          </w:p>
        </w:tc>
      </w:tr>
      <w:tr w:rsidR="000C7475" w14:paraId="2257499B" w14:textId="77777777" w:rsidTr="000C7475">
        <w:tc>
          <w:tcPr>
            <w:tcW w:w="704" w:type="dxa"/>
            <w:hideMark/>
          </w:tcPr>
          <w:p w14:paraId="5219230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5.3.3</w:t>
            </w:r>
          </w:p>
        </w:tc>
        <w:tc>
          <w:tcPr>
            <w:tcW w:w="3260" w:type="dxa"/>
            <w:hideMark/>
          </w:tcPr>
          <w:p w14:paraId="296146F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DI pipes and fittings</w:t>
            </w:r>
          </w:p>
        </w:tc>
        <w:tc>
          <w:tcPr>
            <w:tcW w:w="5096" w:type="dxa"/>
            <w:hideMark/>
          </w:tcPr>
          <w:p w14:paraId="13ED3F6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DI pipes and fittings shall comply with BS  4772. Pipes and fittings shall be lined internally with cement mortar and shall be coated externally with bituminous coating.</w:t>
            </w:r>
          </w:p>
          <w:p w14:paraId="0FA58CE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Flexible joints in DI pipes and fittings shall be the push-in type and shall be capable of withstanding a minimum angular deflection of 4°. Flexible joints shall also be capable of withstanding axial movements and shall allow a minimum withdrawal of 38 mm when there is no deflection of the joint.</w:t>
            </w:r>
          </w:p>
          <w:p w14:paraId="5D1AA4B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Flanged joints in DI pipes and fittings shall be PN 16 rating complying with BS 4504: Section 3.1.</w:t>
            </w:r>
          </w:p>
          <w:p w14:paraId="622E394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Pipes that are to be built in to structures shall have puddle flanges welded on.</w:t>
            </w:r>
          </w:p>
        </w:tc>
      </w:tr>
      <w:tr w:rsidR="000C7475" w14:paraId="1A63816F" w14:textId="77777777" w:rsidTr="000C7475">
        <w:tc>
          <w:tcPr>
            <w:tcW w:w="704" w:type="dxa"/>
            <w:hideMark/>
          </w:tcPr>
          <w:p w14:paraId="09AF94B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5.3.4</w:t>
            </w:r>
          </w:p>
        </w:tc>
        <w:tc>
          <w:tcPr>
            <w:tcW w:w="3260" w:type="dxa"/>
            <w:hideMark/>
          </w:tcPr>
          <w:p w14:paraId="2FE9801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Grey iron pipes and fittings, uPVC pipes and, fittings</w:t>
            </w:r>
          </w:p>
        </w:tc>
        <w:tc>
          <w:tcPr>
            <w:tcW w:w="5096" w:type="dxa"/>
            <w:hideMark/>
          </w:tcPr>
          <w:p w14:paraId="2BE4722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Grey iron pipes and fittings shall comply with BS 4622.</w:t>
            </w:r>
          </w:p>
          <w:p w14:paraId="75FC6D6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uPVC pipes and fittings shall comply with the relevant British Standard stated in Table 5.1.</w:t>
            </w:r>
          </w:p>
          <w:p w14:paraId="6FFCFDF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uPVC pipes and fittings above ground shall have solvent welded spigot and socket joints. uPVC pipes and fittings below ground shall have either solvent welded spigot and socket joints or flexible spigot and socket joints with elastomeric joint rings as stated in the Contract.</w:t>
            </w:r>
          </w:p>
          <w:p w14:paraId="57A739B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Joints and fittings for uPVC pressure pipes complying with BS 3506 shall comply with the following:</w:t>
            </w:r>
          </w:p>
          <w:p w14:paraId="455D93E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Injection moulded uPVC fittings for solvent welding for use with pressure pipes, including water </w:t>
            </w:r>
            <w:proofErr w:type="gramStart"/>
            <w:r>
              <w:rPr>
                <w:rFonts w:ascii="Arial" w:hAnsi="Arial" w:cs="Arial"/>
                <w:bCs/>
                <w:sz w:val="16"/>
                <w:szCs w:val="16"/>
                <w:lang w:val="en-GB"/>
              </w:rPr>
              <w:t>supply :</w:t>
            </w:r>
            <w:proofErr w:type="gramEnd"/>
            <w:r>
              <w:rPr>
                <w:rFonts w:ascii="Arial" w:hAnsi="Arial" w:cs="Arial"/>
                <w:bCs/>
                <w:sz w:val="16"/>
                <w:szCs w:val="16"/>
                <w:lang w:val="en-GB"/>
              </w:rPr>
              <w:t xml:space="preserve">  BS 4346: Part 1 </w:t>
            </w:r>
          </w:p>
          <w:p w14:paraId="32007CE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Mechanical joints and fittings principally of uPVC</w:t>
            </w:r>
            <w:r>
              <w:rPr>
                <w:rFonts w:ascii="Arial" w:hAnsi="Arial" w:cs="Arial"/>
                <w:bCs/>
                <w:sz w:val="16"/>
                <w:szCs w:val="16"/>
                <w:lang w:val="en-GB"/>
              </w:rPr>
              <w:tab/>
              <w:t>: BS 4346: Part 2</w:t>
            </w:r>
          </w:p>
          <w:p w14:paraId="57C5992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Solvent cement for uPVC pressure pipes shall comply with BS 4346: Part 3.</w:t>
            </w:r>
          </w:p>
          <w:p w14:paraId="5290DC6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(6) The Class of uPVC pressure pipes complying with BS 3506 shall depend on the pressure rating.</w:t>
            </w:r>
          </w:p>
        </w:tc>
      </w:tr>
      <w:tr w:rsidR="000C7475" w14:paraId="776DDB0C" w14:textId="77777777" w:rsidTr="000C7475">
        <w:tc>
          <w:tcPr>
            <w:tcW w:w="704" w:type="dxa"/>
            <w:hideMark/>
          </w:tcPr>
          <w:p w14:paraId="76692D0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5.3.5</w:t>
            </w:r>
          </w:p>
        </w:tc>
        <w:tc>
          <w:tcPr>
            <w:tcW w:w="3260" w:type="dxa"/>
            <w:hideMark/>
          </w:tcPr>
          <w:p w14:paraId="3BF15E1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GI pipes and fittings</w:t>
            </w:r>
          </w:p>
        </w:tc>
        <w:tc>
          <w:tcPr>
            <w:tcW w:w="5096" w:type="dxa"/>
            <w:hideMark/>
          </w:tcPr>
          <w:p w14:paraId="35B3EF5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GI pipes and fittings shall comply with the following:</w:t>
            </w:r>
          </w:p>
          <w:p w14:paraId="52F121D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Steel tubes and tubulars suitable for screwing to BS 21 pipe </w:t>
            </w:r>
            <w:proofErr w:type="gramStart"/>
            <w:r>
              <w:rPr>
                <w:rFonts w:ascii="Arial" w:hAnsi="Arial" w:cs="Arial"/>
                <w:bCs/>
                <w:sz w:val="16"/>
                <w:szCs w:val="16"/>
                <w:lang w:val="en-GB"/>
              </w:rPr>
              <w:t>threads :</w:t>
            </w:r>
            <w:proofErr w:type="gramEnd"/>
            <w:r>
              <w:rPr>
                <w:rFonts w:ascii="Arial" w:hAnsi="Arial" w:cs="Arial"/>
                <w:bCs/>
                <w:sz w:val="16"/>
                <w:szCs w:val="16"/>
                <w:lang w:val="en-GB"/>
              </w:rPr>
              <w:t xml:space="preserve"> BS 1387, medium grade </w:t>
            </w:r>
          </w:p>
          <w:p w14:paraId="07ACE58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Pipe threads for tubes and fittings where pressure-tight joints are made on the </w:t>
            </w:r>
            <w:proofErr w:type="gramStart"/>
            <w:r>
              <w:rPr>
                <w:rFonts w:ascii="Arial" w:hAnsi="Arial" w:cs="Arial"/>
                <w:bCs/>
                <w:sz w:val="16"/>
                <w:szCs w:val="16"/>
                <w:lang w:val="en-GB"/>
              </w:rPr>
              <w:t>threads :</w:t>
            </w:r>
            <w:proofErr w:type="gramEnd"/>
            <w:r>
              <w:rPr>
                <w:rFonts w:ascii="Arial" w:hAnsi="Arial" w:cs="Arial"/>
                <w:bCs/>
                <w:sz w:val="16"/>
                <w:szCs w:val="16"/>
                <w:lang w:val="en-GB"/>
              </w:rPr>
              <w:t xml:space="preserve">  BS 21</w:t>
            </w:r>
          </w:p>
          <w:p w14:paraId="0EEEB93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Wrought steel pipe fittings (screwed BSP thread): BS 1740: Part 1.</w:t>
            </w:r>
          </w:p>
          <w:p w14:paraId="774399B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lastRenderedPageBreak/>
              <w:t>(2) GI pipes and fittings shall be medium class thickness and shall be galvanized in accordance with BS EN ISO1461: 1999.</w:t>
            </w:r>
          </w:p>
        </w:tc>
      </w:tr>
    </w:tbl>
    <w:p w14:paraId="4C795112" w14:textId="77777777" w:rsidR="000C7475" w:rsidRDefault="000C7475" w:rsidP="000C7475">
      <w:pPr>
        <w:rPr>
          <w:lang w:val="en-GB"/>
        </w:rPr>
      </w:pPr>
    </w:p>
    <w:tbl>
      <w:tblPr>
        <w:tblW w:w="0" w:type="auto"/>
        <w:tblLook w:val="04A0" w:firstRow="1" w:lastRow="0" w:firstColumn="1" w:lastColumn="0" w:noHBand="0" w:noVBand="1"/>
      </w:tblPr>
      <w:tblGrid>
        <w:gridCol w:w="9060"/>
      </w:tblGrid>
      <w:tr w:rsidR="000C7475" w14:paraId="4BA7B81D" w14:textId="77777777" w:rsidTr="000C7475">
        <w:tc>
          <w:tcPr>
            <w:tcW w:w="9060" w:type="dxa"/>
            <w:hideMark/>
          </w:tcPr>
          <w:p w14:paraId="6528072A" w14:textId="77777777" w:rsidR="000C7475" w:rsidRDefault="000C7475">
            <w:pPr>
              <w:spacing w:before="120" w:after="120"/>
              <w:rPr>
                <w:rFonts w:ascii="Arial" w:hAnsi="Arial" w:cs="Arial"/>
                <w:sz w:val="16"/>
                <w:szCs w:val="16"/>
                <w:lang w:val="en-GB"/>
              </w:rPr>
            </w:pPr>
            <w:r>
              <w:rPr>
                <w:rFonts w:ascii="Arial" w:hAnsi="Arial" w:cs="Arial"/>
                <w:spacing w:val="-5"/>
                <w:sz w:val="16"/>
                <w:szCs w:val="16"/>
                <w:lang w:val="en-GB"/>
              </w:rPr>
              <w:t>Table</w:t>
            </w:r>
            <w:r>
              <w:rPr>
                <w:rFonts w:ascii="Arial" w:hAnsi="Arial" w:cs="Arial"/>
                <w:spacing w:val="-4"/>
                <w:sz w:val="16"/>
                <w:szCs w:val="16"/>
                <w:lang w:val="en-GB"/>
              </w:rPr>
              <w:t xml:space="preserve"> </w:t>
            </w:r>
            <w:r>
              <w:rPr>
                <w:rFonts w:ascii="Arial" w:hAnsi="Arial" w:cs="Arial"/>
                <w:sz w:val="16"/>
                <w:szCs w:val="16"/>
                <w:lang w:val="en-GB"/>
              </w:rPr>
              <w:t>5.1:</w:t>
            </w:r>
            <w:r>
              <w:rPr>
                <w:rFonts w:ascii="Arial" w:hAnsi="Arial" w:cs="Arial"/>
                <w:sz w:val="16"/>
                <w:szCs w:val="16"/>
                <w:lang w:val="en-GB"/>
              </w:rPr>
              <w:tab/>
              <w:t>uPVC</w:t>
            </w:r>
            <w:r>
              <w:rPr>
                <w:rFonts w:ascii="Arial" w:hAnsi="Arial" w:cs="Arial"/>
                <w:spacing w:val="-6"/>
                <w:sz w:val="16"/>
                <w:szCs w:val="16"/>
                <w:lang w:val="en-GB"/>
              </w:rPr>
              <w:t xml:space="preserve"> </w:t>
            </w:r>
            <w:r>
              <w:rPr>
                <w:rFonts w:ascii="Arial" w:hAnsi="Arial" w:cs="Arial"/>
                <w:sz w:val="16"/>
                <w:szCs w:val="16"/>
                <w:lang w:val="en-GB"/>
              </w:rPr>
              <w:t>pipes</w:t>
            </w:r>
            <w:r>
              <w:rPr>
                <w:rFonts w:ascii="Arial" w:hAnsi="Arial" w:cs="Arial"/>
                <w:spacing w:val="-7"/>
                <w:sz w:val="16"/>
                <w:szCs w:val="16"/>
                <w:lang w:val="en-GB"/>
              </w:rPr>
              <w:t xml:space="preserve"> </w:t>
            </w:r>
            <w:r>
              <w:rPr>
                <w:rFonts w:ascii="Arial" w:hAnsi="Arial" w:cs="Arial"/>
                <w:sz w:val="16"/>
                <w:szCs w:val="16"/>
                <w:lang w:val="en-GB"/>
              </w:rPr>
              <w:t>and</w:t>
            </w:r>
            <w:r>
              <w:rPr>
                <w:rFonts w:ascii="Arial" w:hAnsi="Arial" w:cs="Arial"/>
                <w:spacing w:val="-6"/>
                <w:sz w:val="16"/>
                <w:szCs w:val="16"/>
                <w:lang w:val="en-GB"/>
              </w:rPr>
              <w:t xml:space="preserve"> </w:t>
            </w:r>
            <w:r>
              <w:rPr>
                <w:rFonts w:ascii="Arial" w:hAnsi="Arial" w:cs="Arial"/>
                <w:sz w:val="16"/>
                <w:szCs w:val="16"/>
                <w:lang w:val="en-GB"/>
              </w:rPr>
              <w:t>fittings</w:t>
            </w:r>
          </w:p>
        </w:tc>
      </w:tr>
    </w:tbl>
    <w:p w14:paraId="7C4F12EA" w14:textId="77777777" w:rsidR="000C7475" w:rsidRDefault="000C7475" w:rsidP="000C7475">
      <w:pPr>
        <w:spacing w:before="80" w:after="80"/>
        <w:jc w:val="both"/>
        <w:rPr>
          <w:rFonts w:ascii="Arial" w:hAnsi="Arial" w:cs="Arial"/>
          <w:color w:val="000000"/>
          <w:sz w:val="16"/>
          <w:szCs w:val="16"/>
          <w:lang w:val="en-GB"/>
        </w:rPr>
      </w:pPr>
    </w:p>
    <w:tbl>
      <w:tblPr>
        <w:tblW w:w="4693" w:type="pct"/>
        <w:tblInd w:w="-133" w:type="dxa"/>
        <w:tblCellMar>
          <w:left w:w="0" w:type="dxa"/>
          <w:right w:w="0" w:type="dxa"/>
        </w:tblCellMar>
        <w:tblLook w:val="01E0" w:firstRow="1" w:lastRow="1" w:firstColumn="1" w:lastColumn="1" w:noHBand="0" w:noVBand="0"/>
      </w:tblPr>
      <w:tblGrid>
        <w:gridCol w:w="3268"/>
        <w:gridCol w:w="1358"/>
        <w:gridCol w:w="313"/>
        <w:gridCol w:w="1476"/>
        <w:gridCol w:w="2080"/>
      </w:tblGrid>
      <w:tr w:rsidR="000C7475" w14:paraId="59A85AA2" w14:textId="77777777" w:rsidTr="000C7475">
        <w:trPr>
          <w:trHeight w:hRule="exact" w:val="508"/>
        </w:trPr>
        <w:tc>
          <w:tcPr>
            <w:tcW w:w="1924" w:type="pct"/>
            <w:tcBorders>
              <w:top w:val="single" w:sz="8" w:space="0" w:color="000000"/>
              <w:left w:val="single" w:sz="8" w:space="0" w:color="000000"/>
              <w:bottom w:val="single" w:sz="8" w:space="0" w:color="000000"/>
              <w:right w:val="single" w:sz="8" w:space="0" w:color="000000"/>
            </w:tcBorders>
            <w:hideMark/>
          </w:tcPr>
          <w:p w14:paraId="009587CF"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pacing w:val="-1"/>
                <w:sz w:val="16"/>
                <w:szCs w:val="16"/>
                <w:lang w:val="en-GB"/>
              </w:rPr>
              <w:t>Use</w:t>
            </w:r>
          </w:p>
        </w:tc>
        <w:tc>
          <w:tcPr>
            <w:tcW w:w="1851" w:type="pct"/>
            <w:gridSpan w:val="3"/>
            <w:tcBorders>
              <w:top w:val="single" w:sz="8" w:space="0" w:color="000000"/>
              <w:left w:val="single" w:sz="8" w:space="0" w:color="000000"/>
              <w:bottom w:val="single" w:sz="8" w:space="0" w:color="000000"/>
              <w:right w:val="single" w:sz="8" w:space="0" w:color="000000"/>
            </w:tcBorders>
            <w:hideMark/>
          </w:tcPr>
          <w:p w14:paraId="0387B9CA"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pacing w:val="-1"/>
                <w:sz w:val="16"/>
                <w:szCs w:val="16"/>
                <w:lang w:val="en-GB"/>
              </w:rPr>
              <w:t>Nominal</w:t>
            </w:r>
            <w:r>
              <w:rPr>
                <w:rFonts w:ascii="Arial" w:eastAsia="Calibri" w:hAnsi="Arial" w:cs="Arial"/>
                <w:color w:val="000000"/>
                <w:spacing w:val="-11"/>
                <w:sz w:val="16"/>
                <w:szCs w:val="16"/>
                <w:lang w:val="en-GB"/>
              </w:rPr>
              <w:t xml:space="preserve"> </w:t>
            </w:r>
            <w:r>
              <w:rPr>
                <w:rFonts w:ascii="Arial" w:eastAsia="Calibri" w:hAnsi="Arial" w:cs="Arial"/>
                <w:color w:val="000000"/>
                <w:sz w:val="16"/>
                <w:szCs w:val="16"/>
                <w:lang w:val="en-GB"/>
              </w:rPr>
              <w:t>diameter</w:t>
            </w:r>
            <w:r>
              <w:rPr>
                <w:rFonts w:ascii="Arial" w:eastAsia="Calibri" w:hAnsi="Arial" w:cs="Arial"/>
                <w:color w:val="000000"/>
                <w:spacing w:val="-10"/>
                <w:sz w:val="16"/>
                <w:szCs w:val="16"/>
                <w:lang w:val="en-GB"/>
              </w:rPr>
              <w:t xml:space="preserve"> </w:t>
            </w:r>
            <w:r>
              <w:rPr>
                <w:rFonts w:ascii="Arial" w:eastAsia="Calibri" w:hAnsi="Arial" w:cs="Arial"/>
                <w:color w:val="000000"/>
                <w:sz w:val="16"/>
                <w:szCs w:val="16"/>
                <w:lang w:val="en-GB"/>
              </w:rPr>
              <w:t>(mm)</w:t>
            </w:r>
          </w:p>
        </w:tc>
        <w:tc>
          <w:tcPr>
            <w:tcW w:w="1225" w:type="pct"/>
            <w:tcBorders>
              <w:top w:val="single" w:sz="8" w:space="0" w:color="000000"/>
              <w:left w:val="single" w:sz="8" w:space="0" w:color="000000"/>
              <w:bottom w:val="single" w:sz="8" w:space="0" w:color="000000"/>
              <w:right w:val="single" w:sz="8" w:space="0" w:color="000000"/>
            </w:tcBorders>
            <w:hideMark/>
          </w:tcPr>
          <w:p w14:paraId="08EF2698"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British</w:t>
            </w:r>
            <w:r>
              <w:rPr>
                <w:rFonts w:ascii="Arial" w:eastAsia="Calibri" w:hAnsi="Arial" w:cs="Arial"/>
                <w:color w:val="000000"/>
                <w:spacing w:val="-14"/>
                <w:sz w:val="16"/>
                <w:szCs w:val="16"/>
                <w:lang w:val="en-GB"/>
              </w:rPr>
              <w:t xml:space="preserve"> </w:t>
            </w:r>
            <w:r>
              <w:rPr>
                <w:rFonts w:ascii="Arial" w:eastAsia="Calibri" w:hAnsi="Arial" w:cs="Arial"/>
                <w:color w:val="000000"/>
                <w:spacing w:val="-1"/>
                <w:sz w:val="16"/>
                <w:szCs w:val="16"/>
                <w:lang w:val="en-GB"/>
              </w:rPr>
              <w:t>Standard</w:t>
            </w:r>
          </w:p>
        </w:tc>
      </w:tr>
      <w:tr w:rsidR="000C7475" w14:paraId="2E0D14EB" w14:textId="77777777" w:rsidTr="000C7475">
        <w:trPr>
          <w:trHeight w:hRule="exact" w:val="508"/>
        </w:trPr>
        <w:tc>
          <w:tcPr>
            <w:tcW w:w="1924" w:type="pct"/>
            <w:vMerge w:val="restart"/>
            <w:tcBorders>
              <w:top w:val="single" w:sz="8" w:space="0" w:color="000000"/>
              <w:left w:val="single" w:sz="8" w:space="0" w:color="000000"/>
              <w:bottom w:val="single" w:sz="8" w:space="0" w:color="000000"/>
              <w:right w:val="single" w:sz="8" w:space="0" w:color="000000"/>
            </w:tcBorders>
            <w:hideMark/>
          </w:tcPr>
          <w:p w14:paraId="2AA9E960"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pacing w:val="-1"/>
                <w:sz w:val="16"/>
                <w:szCs w:val="16"/>
                <w:lang w:val="en-GB"/>
              </w:rPr>
              <w:t>Gravity</w:t>
            </w:r>
            <w:r>
              <w:rPr>
                <w:rFonts w:ascii="Arial" w:eastAsia="Calibri" w:hAnsi="Arial" w:cs="Arial"/>
                <w:color w:val="000000"/>
                <w:spacing w:val="-12"/>
                <w:sz w:val="16"/>
                <w:szCs w:val="16"/>
                <w:lang w:val="en-GB"/>
              </w:rPr>
              <w:t xml:space="preserve"> </w:t>
            </w:r>
            <w:r>
              <w:rPr>
                <w:rFonts w:ascii="Arial" w:eastAsia="Calibri" w:hAnsi="Arial" w:cs="Arial"/>
                <w:color w:val="000000"/>
                <w:spacing w:val="-1"/>
                <w:sz w:val="16"/>
                <w:szCs w:val="16"/>
                <w:lang w:val="en-GB"/>
              </w:rPr>
              <w:t>sewage</w:t>
            </w:r>
            <w:r>
              <w:rPr>
                <w:rFonts w:ascii="Arial" w:eastAsia="Calibri" w:hAnsi="Arial" w:cs="Arial"/>
                <w:color w:val="000000"/>
                <w:spacing w:val="21"/>
                <w:w w:val="99"/>
                <w:sz w:val="16"/>
                <w:szCs w:val="16"/>
                <w:lang w:val="en-GB"/>
              </w:rPr>
              <w:t xml:space="preserve"> </w:t>
            </w:r>
            <w:r>
              <w:rPr>
                <w:rFonts w:ascii="Arial" w:eastAsia="Calibri" w:hAnsi="Arial" w:cs="Arial"/>
                <w:color w:val="000000"/>
                <w:sz w:val="16"/>
                <w:szCs w:val="16"/>
                <w:lang w:val="en-GB"/>
              </w:rPr>
              <w:t>pipes</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and</w:t>
            </w:r>
            <w:r>
              <w:rPr>
                <w:rFonts w:ascii="Arial" w:eastAsia="Calibri" w:hAnsi="Arial" w:cs="Arial"/>
                <w:color w:val="000000"/>
                <w:spacing w:val="-7"/>
                <w:sz w:val="16"/>
                <w:szCs w:val="16"/>
                <w:lang w:val="en-GB"/>
              </w:rPr>
              <w:t xml:space="preserve"> </w:t>
            </w:r>
            <w:r>
              <w:rPr>
                <w:rFonts w:ascii="Arial" w:eastAsia="Calibri" w:hAnsi="Arial" w:cs="Arial"/>
                <w:color w:val="000000"/>
                <w:spacing w:val="-1"/>
                <w:sz w:val="16"/>
                <w:szCs w:val="16"/>
                <w:lang w:val="en-GB"/>
              </w:rPr>
              <w:t>fittings</w:t>
            </w:r>
            <w:r>
              <w:rPr>
                <w:rFonts w:ascii="Arial" w:eastAsia="Calibri" w:hAnsi="Arial" w:cs="Arial"/>
                <w:color w:val="000000"/>
                <w:spacing w:val="27"/>
                <w:w w:val="99"/>
                <w:sz w:val="16"/>
                <w:szCs w:val="16"/>
                <w:lang w:val="en-GB"/>
              </w:rPr>
              <w:t xml:space="preserve"> </w:t>
            </w:r>
            <w:r>
              <w:rPr>
                <w:rFonts w:ascii="Arial" w:eastAsia="Calibri" w:hAnsi="Arial" w:cs="Arial"/>
                <w:color w:val="000000"/>
                <w:sz w:val="16"/>
                <w:szCs w:val="16"/>
                <w:lang w:val="en-GB"/>
              </w:rPr>
              <w:t>above</w:t>
            </w:r>
            <w:r>
              <w:rPr>
                <w:rFonts w:ascii="Arial" w:eastAsia="Calibri" w:hAnsi="Arial" w:cs="Arial"/>
                <w:color w:val="000000"/>
                <w:spacing w:val="-12"/>
                <w:sz w:val="16"/>
                <w:szCs w:val="16"/>
                <w:lang w:val="en-GB"/>
              </w:rPr>
              <w:t xml:space="preserve"> </w:t>
            </w:r>
            <w:r>
              <w:rPr>
                <w:rFonts w:ascii="Arial" w:eastAsia="Calibri" w:hAnsi="Arial" w:cs="Arial"/>
                <w:color w:val="000000"/>
                <w:spacing w:val="-1"/>
                <w:sz w:val="16"/>
                <w:szCs w:val="16"/>
                <w:lang w:val="en-GB"/>
              </w:rPr>
              <w:t>ground</w:t>
            </w:r>
          </w:p>
        </w:tc>
        <w:tc>
          <w:tcPr>
            <w:tcW w:w="1851" w:type="pct"/>
            <w:gridSpan w:val="3"/>
            <w:tcBorders>
              <w:top w:val="single" w:sz="8" w:space="0" w:color="000000"/>
              <w:left w:val="single" w:sz="8" w:space="0" w:color="000000"/>
              <w:bottom w:val="single" w:sz="8" w:space="0" w:color="000000"/>
              <w:right w:val="single" w:sz="8" w:space="0" w:color="000000"/>
            </w:tcBorders>
            <w:hideMark/>
          </w:tcPr>
          <w:p w14:paraId="536AE2D6"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w w:val="95"/>
                <w:sz w:val="16"/>
                <w:szCs w:val="16"/>
                <w:lang w:val="en-GB"/>
              </w:rPr>
              <w:t>32</w:t>
            </w:r>
            <w:r>
              <w:rPr>
                <w:rFonts w:ascii="Arial" w:eastAsia="Calibri" w:hAnsi="Arial" w:cs="Arial"/>
                <w:color w:val="000000"/>
                <w:w w:val="95"/>
                <w:sz w:val="16"/>
                <w:szCs w:val="16"/>
                <w:lang w:val="en-GB"/>
              </w:rPr>
              <w:tab/>
            </w:r>
            <w:r>
              <w:rPr>
                <w:rFonts w:ascii="Arial" w:eastAsia="Calibri" w:hAnsi="Arial" w:cs="Arial"/>
                <w:color w:val="000000"/>
                <w:w w:val="95"/>
                <w:sz w:val="16"/>
                <w:szCs w:val="16"/>
                <w:lang w:val="en-GB"/>
              </w:rPr>
              <w:tab/>
              <w:t>-</w:t>
            </w:r>
            <w:r>
              <w:rPr>
                <w:rFonts w:ascii="Arial" w:eastAsia="Calibri" w:hAnsi="Arial" w:cs="Arial"/>
                <w:color w:val="000000"/>
                <w:w w:val="95"/>
                <w:sz w:val="16"/>
                <w:szCs w:val="16"/>
                <w:lang w:val="en-GB"/>
              </w:rPr>
              <w:tab/>
            </w:r>
            <w:r>
              <w:rPr>
                <w:rFonts w:ascii="Arial" w:eastAsia="Calibri" w:hAnsi="Arial" w:cs="Arial"/>
                <w:color w:val="000000"/>
                <w:sz w:val="16"/>
                <w:szCs w:val="16"/>
                <w:lang w:val="en-GB"/>
              </w:rPr>
              <w:t>50</w:t>
            </w:r>
          </w:p>
        </w:tc>
        <w:tc>
          <w:tcPr>
            <w:tcW w:w="1225" w:type="pct"/>
            <w:tcBorders>
              <w:top w:val="single" w:sz="8" w:space="0" w:color="000000"/>
              <w:left w:val="single" w:sz="8" w:space="0" w:color="000000"/>
              <w:bottom w:val="single" w:sz="8" w:space="0" w:color="000000"/>
              <w:right w:val="single" w:sz="8" w:space="0" w:color="000000"/>
            </w:tcBorders>
            <w:hideMark/>
          </w:tcPr>
          <w:p w14:paraId="468D1936"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BS</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5255</w:t>
            </w:r>
          </w:p>
        </w:tc>
      </w:tr>
      <w:tr w:rsidR="000C7475" w14:paraId="21C5978F" w14:textId="77777777" w:rsidTr="000C7475">
        <w:trPr>
          <w:trHeight w:hRule="exact" w:val="506"/>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46E84F37" w14:textId="77777777" w:rsidR="000C7475" w:rsidRDefault="000C7475">
            <w:pPr>
              <w:rPr>
                <w:rFonts w:ascii="Arial" w:hAnsi="Arial" w:cs="Arial"/>
                <w:color w:val="000000"/>
                <w:sz w:val="16"/>
                <w:szCs w:val="16"/>
                <w:lang w:val="en-GB"/>
              </w:rPr>
            </w:pPr>
          </w:p>
        </w:tc>
        <w:tc>
          <w:tcPr>
            <w:tcW w:w="799" w:type="pct"/>
            <w:tcBorders>
              <w:top w:val="single" w:sz="8" w:space="0" w:color="000000"/>
              <w:left w:val="single" w:sz="8" w:space="0" w:color="000000"/>
              <w:bottom w:val="single" w:sz="8" w:space="0" w:color="000000"/>
              <w:right w:val="nil"/>
            </w:tcBorders>
            <w:hideMark/>
          </w:tcPr>
          <w:p w14:paraId="5933D4A2"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w w:val="95"/>
                <w:sz w:val="16"/>
                <w:szCs w:val="16"/>
                <w:lang w:val="en-GB"/>
              </w:rPr>
              <w:t>82</w:t>
            </w:r>
          </w:p>
        </w:tc>
        <w:tc>
          <w:tcPr>
            <w:tcW w:w="184" w:type="pct"/>
            <w:tcBorders>
              <w:top w:val="single" w:sz="8" w:space="0" w:color="000000"/>
              <w:left w:val="nil"/>
              <w:bottom w:val="single" w:sz="8" w:space="0" w:color="000000"/>
              <w:right w:val="nil"/>
            </w:tcBorders>
            <w:hideMark/>
          </w:tcPr>
          <w:p w14:paraId="34713B05"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w:t>
            </w:r>
          </w:p>
        </w:tc>
        <w:tc>
          <w:tcPr>
            <w:tcW w:w="869" w:type="pct"/>
            <w:tcBorders>
              <w:top w:val="single" w:sz="8" w:space="0" w:color="000000"/>
              <w:left w:val="nil"/>
              <w:bottom w:val="single" w:sz="8" w:space="0" w:color="000000"/>
              <w:right w:val="single" w:sz="8" w:space="0" w:color="000000"/>
            </w:tcBorders>
            <w:hideMark/>
          </w:tcPr>
          <w:p w14:paraId="76F2056E"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1"/>
                <w:sz w:val="16"/>
                <w:szCs w:val="16"/>
                <w:lang w:val="en-GB"/>
              </w:rPr>
              <w:t>160</w:t>
            </w:r>
          </w:p>
        </w:tc>
        <w:tc>
          <w:tcPr>
            <w:tcW w:w="1225" w:type="pct"/>
            <w:tcBorders>
              <w:top w:val="single" w:sz="8" w:space="0" w:color="000000"/>
              <w:left w:val="single" w:sz="8" w:space="0" w:color="000000"/>
              <w:bottom w:val="single" w:sz="8" w:space="0" w:color="000000"/>
              <w:right w:val="single" w:sz="8" w:space="0" w:color="000000"/>
            </w:tcBorders>
            <w:hideMark/>
          </w:tcPr>
          <w:p w14:paraId="3DC74C44"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BS</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4514</w:t>
            </w:r>
          </w:p>
        </w:tc>
      </w:tr>
      <w:tr w:rsidR="000C7475" w14:paraId="31721CEE" w14:textId="77777777" w:rsidTr="000C7475">
        <w:trPr>
          <w:trHeight w:hRule="exact" w:val="508"/>
        </w:trPr>
        <w:tc>
          <w:tcPr>
            <w:tcW w:w="1924" w:type="pct"/>
            <w:vMerge w:val="restart"/>
            <w:tcBorders>
              <w:top w:val="single" w:sz="8" w:space="0" w:color="000000"/>
              <w:left w:val="single" w:sz="8" w:space="0" w:color="000000"/>
              <w:bottom w:val="single" w:sz="8" w:space="0" w:color="000000"/>
              <w:right w:val="single" w:sz="8" w:space="0" w:color="000000"/>
            </w:tcBorders>
            <w:hideMark/>
          </w:tcPr>
          <w:p w14:paraId="34540E09"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pacing w:val="-1"/>
                <w:sz w:val="16"/>
                <w:szCs w:val="16"/>
                <w:lang w:val="en-GB"/>
              </w:rPr>
              <w:t>Gravity</w:t>
            </w:r>
            <w:r>
              <w:rPr>
                <w:rFonts w:ascii="Arial" w:eastAsia="Calibri" w:hAnsi="Arial" w:cs="Arial"/>
                <w:color w:val="000000"/>
                <w:spacing w:val="-12"/>
                <w:sz w:val="16"/>
                <w:szCs w:val="16"/>
                <w:lang w:val="en-GB"/>
              </w:rPr>
              <w:t xml:space="preserve"> </w:t>
            </w:r>
            <w:r>
              <w:rPr>
                <w:rFonts w:ascii="Arial" w:eastAsia="Calibri" w:hAnsi="Arial" w:cs="Arial"/>
                <w:color w:val="000000"/>
                <w:spacing w:val="-1"/>
                <w:sz w:val="16"/>
                <w:szCs w:val="16"/>
                <w:lang w:val="en-GB"/>
              </w:rPr>
              <w:t>surface</w:t>
            </w:r>
            <w:r>
              <w:rPr>
                <w:rFonts w:ascii="Arial" w:eastAsia="Calibri" w:hAnsi="Arial" w:cs="Arial"/>
                <w:color w:val="000000"/>
                <w:spacing w:val="27"/>
                <w:w w:val="99"/>
                <w:sz w:val="16"/>
                <w:szCs w:val="16"/>
                <w:lang w:val="en-GB"/>
              </w:rPr>
              <w:t xml:space="preserve"> </w:t>
            </w:r>
            <w:r>
              <w:rPr>
                <w:rFonts w:ascii="Arial" w:eastAsia="Calibri" w:hAnsi="Arial" w:cs="Arial"/>
                <w:color w:val="000000"/>
                <w:sz w:val="16"/>
                <w:szCs w:val="16"/>
                <w:lang w:val="en-GB"/>
              </w:rPr>
              <w:t>water</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pipes</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and</w:t>
            </w:r>
            <w:r>
              <w:rPr>
                <w:rFonts w:ascii="Arial" w:eastAsia="Calibri" w:hAnsi="Arial" w:cs="Arial"/>
                <w:color w:val="000000"/>
                <w:w w:val="99"/>
                <w:sz w:val="16"/>
                <w:szCs w:val="16"/>
                <w:lang w:val="en-GB"/>
              </w:rPr>
              <w:t xml:space="preserve"> </w:t>
            </w:r>
            <w:r>
              <w:rPr>
                <w:rFonts w:ascii="Arial" w:eastAsia="Calibri" w:hAnsi="Arial" w:cs="Arial"/>
                <w:color w:val="000000"/>
                <w:sz w:val="16"/>
                <w:szCs w:val="16"/>
                <w:lang w:val="en-GB"/>
              </w:rPr>
              <w:t>fittings</w:t>
            </w:r>
            <w:r>
              <w:rPr>
                <w:rFonts w:ascii="Arial" w:eastAsia="Calibri" w:hAnsi="Arial" w:cs="Arial"/>
                <w:color w:val="000000"/>
                <w:spacing w:val="-12"/>
                <w:sz w:val="16"/>
                <w:szCs w:val="16"/>
                <w:lang w:val="en-GB"/>
              </w:rPr>
              <w:t xml:space="preserve"> </w:t>
            </w:r>
            <w:r>
              <w:rPr>
                <w:rFonts w:ascii="Arial" w:eastAsia="Calibri" w:hAnsi="Arial" w:cs="Arial"/>
                <w:color w:val="000000"/>
                <w:sz w:val="16"/>
                <w:szCs w:val="16"/>
                <w:lang w:val="en-GB"/>
              </w:rPr>
              <w:t>above</w:t>
            </w:r>
            <w:r>
              <w:rPr>
                <w:rFonts w:ascii="Arial" w:eastAsia="Calibri" w:hAnsi="Arial" w:cs="Arial"/>
                <w:color w:val="000000"/>
                <w:w w:val="99"/>
                <w:sz w:val="16"/>
                <w:szCs w:val="16"/>
                <w:lang w:val="en-GB"/>
              </w:rPr>
              <w:t xml:space="preserve"> </w:t>
            </w:r>
            <w:r>
              <w:rPr>
                <w:rFonts w:ascii="Arial" w:eastAsia="Calibri" w:hAnsi="Arial" w:cs="Arial"/>
                <w:color w:val="000000"/>
                <w:spacing w:val="-1"/>
                <w:sz w:val="16"/>
                <w:szCs w:val="16"/>
                <w:lang w:val="en-GB"/>
              </w:rPr>
              <w:t>ground</w:t>
            </w:r>
          </w:p>
        </w:tc>
        <w:tc>
          <w:tcPr>
            <w:tcW w:w="799" w:type="pct"/>
            <w:tcBorders>
              <w:top w:val="single" w:sz="8" w:space="0" w:color="000000"/>
              <w:left w:val="single" w:sz="8" w:space="0" w:color="000000"/>
              <w:bottom w:val="single" w:sz="8" w:space="0" w:color="000000"/>
              <w:right w:val="nil"/>
            </w:tcBorders>
            <w:hideMark/>
          </w:tcPr>
          <w:p w14:paraId="17AB34E1"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w w:val="95"/>
                <w:sz w:val="16"/>
                <w:szCs w:val="16"/>
                <w:lang w:val="en-GB"/>
              </w:rPr>
              <w:t>63</w:t>
            </w:r>
          </w:p>
        </w:tc>
        <w:tc>
          <w:tcPr>
            <w:tcW w:w="184" w:type="pct"/>
            <w:tcBorders>
              <w:top w:val="single" w:sz="8" w:space="0" w:color="000000"/>
              <w:left w:val="nil"/>
              <w:bottom w:val="single" w:sz="8" w:space="0" w:color="000000"/>
              <w:right w:val="nil"/>
            </w:tcBorders>
            <w:hideMark/>
          </w:tcPr>
          <w:p w14:paraId="1E186BC4"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w:t>
            </w:r>
          </w:p>
        </w:tc>
        <w:tc>
          <w:tcPr>
            <w:tcW w:w="869" w:type="pct"/>
            <w:tcBorders>
              <w:top w:val="single" w:sz="8" w:space="0" w:color="000000"/>
              <w:left w:val="nil"/>
              <w:bottom w:val="single" w:sz="8" w:space="0" w:color="000000"/>
              <w:right w:val="single" w:sz="8" w:space="0" w:color="000000"/>
            </w:tcBorders>
            <w:hideMark/>
          </w:tcPr>
          <w:p w14:paraId="29EAF161"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75</w:t>
            </w:r>
          </w:p>
        </w:tc>
        <w:tc>
          <w:tcPr>
            <w:tcW w:w="1225" w:type="pct"/>
            <w:tcBorders>
              <w:top w:val="single" w:sz="8" w:space="0" w:color="000000"/>
              <w:left w:val="single" w:sz="8" w:space="0" w:color="000000"/>
              <w:bottom w:val="single" w:sz="8" w:space="0" w:color="000000"/>
              <w:right w:val="single" w:sz="8" w:space="0" w:color="000000"/>
            </w:tcBorders>
            <w:hideMark/>
          </w:tcPr>
          <w:p w14:paraId="353AF267"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BS</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4576:</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Part</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1</w:t>
            </w:r>
          </w:p>
        </w:tc>
      </w:tr>
      <w:tr w:rsidR="000C7475" w14:paraId="7B32F82B" w14:textId="77777777" w:rsidTr="000C7475">
        <w:trPr>
          <w:trHeight w:hRule="exact" w:val="760"/>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01CCA331" w14:textId="77777777" w:rsidR="000C7475" w:rsidRDefault="000C7475">
            <w:pPr>
              <w:rPr>
                <w:rFonts w:ascii="Arial" w:hAnsi="Arial" w:cs="Arial"/>
                <w:color w:val="000000"/>
                <w:sz w:val="16"/>
                <w:szCs w:val="16"/>
                <w:lang w:val="en-GB"/>
              </w:rPr>
            </w:pPr>
          </w:p>
        </w:tc>
        <w:tc>
          <w:tcPr>
            <w:tcW w:w="799" w:type="pct"/>
            <w:tcBorders>
              <w:top w:val="single" w:sz="8" w:space="0" w:color="000000"/>
              <w:left w:val="single" w:sz="8" w:space="0" w:color="000000"/>
              <w:bottom w:val="single" w:sz="8" w:space="0" w:color="000000"/>
              <w:right w:val="nil"/>
            </w:tcBorders>
            <w:hideMark/>
          </w:tcPr>
          <w:p w14:paraId="229D4247"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w w:val="95"/>
                <w:sz w:val="16"/>
                <w:szCs w:val="16"/>
                <w:lang w:val="en-GB"/>
              </w:rPr>
              <w:t>82</w:t>
            </w:r>
          </w:p>
        </w:tc>
        <w:tc>
          <w:tcPr>
            <w:tcW w:w="184" w:type="pct"/>
            <w:tcBorders>
              <w:top w:val="single" w:sz="8" w:space="0" w:color="000000"/>
              <w:left w:val="nil"/>
              <w:bottom w:val="single" w:sz="8" w:space="0" w:color="000000"/>
              <w:right w:val="nil"/>
            </w:tcBorders>
            <w:hideMark/>
          </w:tcPr>
          <w:p w14:paraId="06046F79"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w:t>
            </w:r>
          </w:p>
        </w:tc>
        <w:tc>
          <w:tcPr>
            <w:tcW w:w="869" w:type="pct"/>
            <w:tcBorders>
              <w:top w:val="single" w:sz="8" w:space="0" w:color="000000"/>
              <w:left w:val="nil"/>
              <w:bottom w:val="single" w:sz="8" w:space="0" w:color="000000"/>
              <w:right w:val="single" w:sz="8" w:space="0" w:color="000000"/>
            </w:tcBorders>
            <w:hideMark/>
          </w:tcPr>
          <w:p w14:paraId="7335189F"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1"/>
                <w:sz w:val="16"/>
                <w:szCs w:val="16"/>
                <w:lang w:val="en-GB"/>
              </w:rPr>
              <w:t>160</w:t>
            </w:r>
          </w:p>
        </w:tc>
        <w:tc>
          <w:tcPr>
            <w:tcW w:w="1225" w:type="pct"/>
            <w:tcBorders>
              <w:top w:val="single" w:sz="8" w:space="0" w:color="000000"/>
              <w:left w:val="single" w:sz="8" w:space="0" w:color="000000"/>
              <w:bottom w:val="single" w:sz="8" w:space="0" w:color="000000"/>
              <w:right w:val="single" w:sz="8" w:space="0" w:color="000000"/>
            </w:tcBorders>
            <w:hideMark/>
          </w:tcPr>
          <w:p w14:paraId="56FE7748"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BS</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4514</w:t>
            </w:r>
          </w:p>
        </w:tc>
      </w:tr>
      <w:tr w:rsidR="000C7475" w14:paraId="333F31FD" w14:textId="77777777" w:rsidTr="000C7475">
        <w:trPr>
          <w:trHeight w:hRule="exact" w:val="508"/>
        </w:trPr>
        <w:tc>
          <w:tcPr>
            <w:tcW w:w="1924" w:type="pct"/>
            <w:vMerge w:val="restart"/>
            <w:tcBorders>
              <w:top w:val="single" w:sz="8" w:space="0" w:color="000000"/>
              <w:left w:val="single" w:sz="8" w:space="0" w:color="000000"/>
              <w:bottom w:val="single" w:sz="8" w:space="0" w:color="000000"/>
              <w:right w:val="single" w:sz="8" w:space="0" w:color="000000"/>
            </w:tcBorders>
            <w:hideMark/>
          </w:tcPr>
          <w:p w14:paraId="6D6782DA"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pacing w:val="-1"/>
                <w:sz w:val="16"/>
                <w:szCs w:val="16"/>
                <w:lang w:val="en-GB"/>
              </w:rPr>
              <w:t>Gravity</w:t>
            </w:r>
            <w:r>
              <w:rPr>
                <w:rFonts w:ascii="Arial" w:eastAsia="Calibri" w:hAnsi="Arial" w:cs="Arial"/>
                <w:color w:val="000000"/>
                <w:spacing w:val="-12"/>
                <w:sz w:val="16"/>
                <w:szCs w:val="16"/>
                <w:lang w:val="en-GB"/>
              </w:rPr>
              <w:t xml:space="preserve"> </w:t>
            </w:r>
            <w:r>
              <w:rPr>
                <w:rFonts w:ascii="Arial" w:eastAsia="Calibri" w:hAnsi="Arial" w:cs="Arial"/>
                <w:color w:val="000000"/>
                <w:spacing w:val="-1"/>
                <w:sz w:val="16"/>
                <w:szCs w:val="16"/>
                <w:lang w:val="en-GB"/>
              </w:rPr>
              <w:t>sewage</w:t>
            </w:r>
            <w:r>
              <w:rPr>
                <w:rFonts w:ascii="Arial" w:eastAsia="Calibri" w:hAnsi="Arial" w:cs="Arial"/>
                <w:color w:val="000000"/>
                <w:spacing w:val="21"/>
                <w:w w:val="99"/>
                <w:sz w:val="16"/>
                <w:szCs w:val="16"/>
                <w:lang w:val="en-GB"/>
              </w:rPr>
              <w:t xml:space="preserve"> </w:t>
            </w:r>
            <w:r>
              <w:rPr>
                <w:rFonts w:ascii="Arial" w:eastAsia="Calibri" w:hAnsi="Arial" w:cs="Arial"/>
                <w:color w:val="000000"/>
                <w:sz w:val="16"/>
                <w:szCs w:val="16"/>
                <w:lang w:val="en-GB"/>
              </w:rPr>
              <w:t>and</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storm</w:t>
            </w:r>
            <w:r>
              <w:rPr>
                <w:rFonts w:ascii="Arial" w:eastAsia="Calibri" w:hAnsi="Arial" w:cs="Arial"/>
                <w:color w:val="000000"/>
                <w:spacing w:val="-9"/>
                <w:sz w:val="16"/>
                <w:szCs w:val="16"/>
                <w:lang w:val="en-GB"/>
              </w:rPr>
              <w:t xml:space="preserve"> </w:t>
            </w:r>
            <w:r>
              <w:rPr>
                <w:rFonts w:ascii="Arial" w:eastAsia="Calibri" w:hAnsi="Arial" w:cs="Arial"/>
                <w:color w:val="000000"/>
                <w:sz w:val="16"/>
                <w:szCs w:val="16"/>
                <w:lang w:val="en-GB"/>
              </w:rPr>
              <w:t>water</w:t>
            </w:r>
            <w:r>
              <w:rPr>
                <w:rFonts w:ascii="Arial" w:eastAsia="Calibri" w:hAnsi="Arial" w:cs="Arial"/>
                <w:color w:val="000000"/>
                <w:w w:val="99"/>
                <w:sz w:val="16"/>
                <w:szCs w:val="16"/>
                <w:lang w:val="en-GB"/>
              </w:rPr>
              <w:t xml:space="preserve"> </w:t>
            </w:r>
            <w:r>
              <w:rPr>
                <w:rFonts w:ascii="Arial" w:eastAsia="Calibri" w:hAnsi="Arial" w:cs="Arial"/>
                <w:color w:val="000000"/>
                <w:sz w:val="16"/>
                <w:szCs w:val="16"/>
                <w:lang w:val="en-GB"/>
              </w:rPr>
              <w:t>pipes</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and</w:t>
            </w:r>
            <w:r>
              <w:rPr>
                <w:rFonts w:ascii="Arial" w:eastAsia="Calibri" w:hAnsi="Arial" w:cs="Arial"/>
                <w:color w:val="000000"/>
                <w:spacing w:val="-7"/>
                <w:sz w:val="16"/>
                <w:szCs w:val="16"/>
                <w:lang w:val="en-GB"/>
              </w:rPr>
              <w:t xml:space="preserve"> </w:t>
            </w:r>
            <w:r>
              <w:rPr>
                <w:rFonts w:ascii="Arial" w:eastAsia="Calibri" w:hAnsi="Arial" w:cs="Arial"/>
                <w:color w:val="000000"/>
                <w:spacing w:val="-1"/>
                <w:sz w:val="16"/>
                <w:szCs w:val="16"/>
                <w:lang w:val="en-GB"/>
              </w:rPr>
              <w:t>fittings</w:t>
            </w:r>
            <w:r>
              <w:rPr>
                <w:rFonts w:ascii="Arial" w:eastAsia="Calibri" w:hAnsi="Arial" w:cs="Arial"/>
                <w:color w:val="000000"/>
                <w:spacing w:val="27"/>
                <w:w w:val="99"/>
                <w:sz w:val="16"/>
                <w:szCs w:val="16"/>
                <w:lang w:val="en-GB"/>
              </w:rPr>
              <w:t xml:space="preserve"> </w:t>
            </w:r>
            <w:r>
              <w:rPr>
                <w:rFonts w:ascii="Arial" w:eastAsia="Calibri" w:hAnsi="Arial" w:cs="Arial"/>
                <w:color w:val="000000"/>
                <w:sz w:val="16"/>
                <w:szCs w:val="16"/>
                <w:lang w:val="en-GB"/>
              </w:rPr>
              <w:t>below</w:t>
            </w:r>
            <w:r>
              <w:rPr>
                <w:rFonts w:ascii="Arial" w:eastAsia="Calibri" w:hAnsi="Arial" w:cs="Arial"/>
                <w:color w:val="000000"/>
                <w:spacing w:val="-12"/>
                <w:sz w:val="16"/>
                <w:szCs w:val="16"/>
                <w:lang w:val="en-GB"/>
              </w:rPr>
              <w:t xml:space="preserve"> </w:t>
            </w:r>
            <w:r>
              <w:rPr>
                <w:rFonts w:ascii="Arial" w:eastAsia="Calibri" w:hAnsi="Arial" w:cs="Arial"/>
                <w:color w:val="000000"/>
                <w:spacing w:val="-1"/>
                <w:sz w:val="16"/>
                <w:szCs w:val="16"/>
                <w:lang w:val="en-GB"/>
              </w:rPr>
              <w:t>ground</w:t>
            </w:r>
          </w:p>
        </w:tc>
        <w:tc>
          <w:tcPr>
            <w:tcW w:w="799" w:type="pct"/>
            <w:tcBorders>
              <w:top w:val="single" w:sz="8" w:space="0" w:color="000000"/>
              <w:left w:val="single" w:sz="8" w:space="0" w:color="000000"/>
              <w:bottom w:val="single" w:sz="8" w:space="0" w:color="000000"/>
              <w:right w:val="nil"/>
            </w:tcBorders>
            <w:hideMark/>
          </w:tcPr>
          <w:p w14:paraId="3713E181"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pacing w:val="-3"/>
                <w:w w:val="95"/>
                <w:sz w:val="16"/>
                <w:szCs w:val="16"/>
                <w:lang w:val="en-GB"/>
              </w:rPr>
              <w:t>110</w:t>
            </w:r>
          </w:p>
        </w:tc>
        <w:tc>
          <w:tcPr>
            <w:tcW w:w="184" w:type="pct"/>
            <w:tcBorders>
              <w:top w:val="single" w:sz="8" w:space="0" w:color="000000"/>
              <w:left w:val="nil"/>
              <w:bottom w:val="single" w:sz="8" w:space="0" w:color="000000"/>
              <w:right w:val="nil"/>
            </w:tcBorders>
            <w:hideMark/>
          </w:tcPr>
          <w:p w14:paraId="10BED288"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w:t>
            </w:r>
          </w:p>
        </w:tc>
        <w:tc>
          <w:tcPr>
            <w:tcW w:w="869" w:type="pct"/>
            <w:tcBorders>
              <w:top w:val="single" w:sz="8" w:space="0" w:color="000000"/>
              <w:left w:val="nil"/>
              <w:bottom w:val="single" w:sz="8" w:space="0" w:color="000000"/>
              <w:right w:val="single" w:sz="8" w:space="0" w:color="000000"/>
            </w:tcBorders>
            <w:hideMark/>
          </w:tcPr>
          <w:p w14:paraId="039F5585"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1"/>
                <w:sz w:val="16"/>
                <w:szCs w:val="16"/>
                <w:lang w:val="en-GB"/>
              </w:rPr>
              <w:t>160</w:t>
            </w:r>
          </w:p>
        </w:tc>
        <w:tc>
          <w:tcPr>
            <w:tcW w:w="1225" w:type="pct"/>
            <w:tcBorders>
              <w:top w:val="single" w:sz="8" w:space="0" w:color="000000"/>
              <w:left w:val="single" w:sz="8" w:space="0" w:color="000000"/>
              <w:bottom w:val="single" w:sz="8" w:space="0" w:color="000000"/>
              <w:right w:val="single" w:sz="8" w:space="0" w:color="000000"/>
            </w:tcBorders>
            <w:hideMark/>
          </w:tcPr>
          <w:p w14:paraId="12A085F1"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BS</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4660</w:t>
            </w:r>
          </w:p>
        </w:tc>
      </w:tr>
      <w:tr w:rsidR="000C7475" w14:paraId="10D055B9" w14:textId="77777777" w:rsidTr="000C7475">
        <w:trPr>
          <w:trHeight w:hRule="exact" w:val="760"/>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1A6D7CAC" w14:textId="77777777" w:rsidR="000C7475" w:rsidRDefault="000C7475">
            <w:pPr>
              <w:rPr>
                <w:rFonts w:ascii="Arial" w:hAnsi="Arial" w:cs="Arial"/>
                <w:color w:val="000000"/>
                <w:sz w:val="16"/>
                <w:szCs w:val="16"/>
                <w:lang w:val="en-GB"/>
              </w:rPr>
            </w:pPr>
          </w:p>
        </w:tc>
        <w:tc>
          <w:tcPr>
            <w:tcW w:w="799" w:type="pct"/>
            <w:tcBorders>
              <w:top w:val="single" w:sz="8" w:space="0" w:color="000000"/>
              <w:left w:val="single" w:sz="8" w:space="0" w:color="000000"/>
              <w:bottom w:val="single" w:sz="8" w:space="0" w:color="000000"/>
              <w:right w:val="nil"/>
            </w:tcBorders>
            <w:hideMark/>
          </w:tcPr>
          <w:p w14:paraId="75548A14"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w w:val="95"/>
                <w:sz w:val="16"/>
                <w:szCs w:val="16"/>
                <w:lang w:val="en-GB"/>
              </w:rPr>
              <w:t>200</w:t>
            </w:r>
          </w:p>
        </w:tc>
        <w:tc>
          <w:tcPr>
            <w:tcW w:w="184" w:type="pct"/>
            <w:tcBorders>
              <w:top w:val="single" w:sz="8" w:space="0" w:color="000000"/>
              <w:left w:val="nil"/>
              <w:bottom w:val="single" w:sz="8" w:space="0" w:color="000000"/>
              <w:right w:val="nil"/>
            </w:tcBorders>
            <w:hideMark/>
          </w:tcPr>
          <w:p w14:paraId="474218ED"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w:t>
            </w:r>
          </w:p>
        </w:tc>
        <w:tc>
          <w:tcPr>
            <w:tcW w:w="869" w:type="pct"/>
            <w:tcBorders>
              <w:top w:val="single" w:sz="8" w:space="0" w:color="000000"/>
              <w:left w:val="nil"/>
              <w:bottom w:val="single" w:sz="8" w:space="0" w:color="000000"/>
              <w:right w:val="single" w:sz="8" w:space="0" w:color="000000"/>
            </w:tcBorders>
            <w:hideMark/>
          </w:tcPr>
          <w:p w14:paraId="4DC31915"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630</w:t>
            </w:r>
          </w:p>
        </w:tc>
        <w:tc>
          <w:tcPr>
            <w:tcW w:w="1225" w:type="pct"/>
            <w:tcBorders>
              <w:top w:val="single" w:sz="8" w:space="0" w:color="000000"/>
              <w:left w:val="single" w:sz="8" w:space="0" w:color="000000"/>
              <w:bottom w:val="single" w:sz="8" w:space="0" w:color="000000"/>
              <w:right w:val="single" w:sz="8" w:space="0" w:color="000000"/>
            </w:tcBorders>
            <w:hideMark/>
          </w:tcPr>
          <w:p w14:paraId="50A6246D"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BS</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5481</w:t>
            </w:r>
          </w:p>
        </w:tc>
      </w:tr>
      <w:tr w:rsidR="000C7475" w14:paraId="1FEBC3DF" w14:textId="77777777" w:rsidTr="000C7475">
        <w:trPr>
          <w:trHeight w:hRule="exact" w:val="1264"/>
        </w:trPr>
        <w:tc>
          <w:tcPr>
            <w:tcW w:w="1924" w:type="pct"/>
            <w:tcBorders>
              <w:top w:val="single" w:sz="8" w:space="0" w:color="000000"/>
              <w:left w:val="single" w:sz="8" w:space="0" w:color="000000"/>
              <w:bottom w:val="single" w:sz="6" w:space="0" w:color="000000"/>
              <w:right w:val="single" w:sz="8" w:space="0" w:color="000000"/>
            </w:tcBorders>
            <w:hideMark/>
          </w:tcPr>
          <w:p w14:paraId="237551CE"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Pressure</w:t>
            </w:r>
            <w:r>
              <w:rPr>
                <w:rFonts w:ascii="Arial" w:eastAsia="Calibri" w:hAnsi="Arial" w:cs="Arial"/>
                <w:color w:val="000000"/>
                <w:spacing w:val="-13"/>
                <w:sz w:val="16"/>
                <w:szCs w:val="16"/>
                <w:lang w:val="en-GB"/>
              </w:rPr>
              <w:t xml:space="preserve"> </w:t>
            </w:r>
            <w:r>
              <w:rPr>
                <w:rFonts w:ascii="Arial" w:eastAsia="Calibri" w:hAnsi="Arial" w:cs="Arial"/>
                <w:color w:val="000000"/>
                <w:sz w:val="16"/>
                <w:szCs w:val="16"/>
                <w:lang w:val="en-GB"/>
              </w:rPr>
              <w:t>pipes</w:t>
            </w:r>
            <w:r>
              <w:rPr>
                <w:rFonts w:ascii="Arial" w:eastAsia="Calibri" w:hAnsi="Arial" w:cs="Arial"/>
                <w:color w:val="000000"/>
                <w:spacing w:val="21"/>
                <w:w w:val="99"/>
                <w:sz w:val="16"/>
                <w:szCs w:val="16"/>
                <w:lang w:val="en-GB"/>
              </w:rPr>
              <w:t xml:space="preserve"> </w:t>
            </w:r>
            <w:r>
              <w:rPr>
                <w:rFonts w:ascii="Arial" w:eastAsia="Calibri" w:hAnsi="Arial" w:cs="Arial"/>
                <w:color w:val="000000"/>
                <w:sz w:val="16"/>
                <w:szCs w:val="16"/>
                <w:lang w:val="en-GB"/>
              </w:rPr>
              <w:t>and</w:t>
            </w:r>
            <w:r>
              <w:rPr>
                <w:rFonts w:ascii="Arial" w:eastAsia="Calibri" w:hAnsi="Arial" w:cs="Arial"/>
                <w:color w:val="000000"/>
                <w:spacing w:val="-10"/>
                <w:sz w:val="16"/>
                <w:szCs w:val="16"/>
                <w:lang w:val="en-GB"/>
              </w:rPr>
              <w:t xml:space="preserve"> </w:t>
            </w:r>
            <w:r>
              <w:rPr>
                <w:rFonts w:ascii="Arial" w:eastAsia="Calibri" w:hAnsi="Arial" w:cs="Arial"/>
                <w:color w:val="000000"/>
                <w:sz w:val="16"/>
                <w:szCs w:val="16"/>
                <w:lang w:val="en-GB"/>
              </w:rPr>
              <w:t>fittings</w:t>
            </w:r>
            <w:r>
              <w:rPr>
                <w:rFonts w:ascii="Arial" w:eastAsia="Calibri" w:hAnsi="Arial" w:cs="Arial"/>
                <w:color w:val="000000"/>
                <w:w w:val="99"/>
                <w:sz w:val="16"/>
                <w:szCs w:val="16"/>
                <w:lang w:val="en-GB"/>
              </w:rPr>
              <w:t xml:space="preserve"> </w:t>
            </w:r>
            <w:r>
              <w:rPr>
                <w:rFonts w:ascii="Arial" w:eastAsia="Calibri" w:hAnsi="Arial" w:cs="Arial"/>
                <w:color w:val="000000"/>
                <w:sz w:val="16"/>
                <w:szCs w:val="16"/>
                <w:lang w:val="en-GB"/>
              </w:rPr>
              <w:t>above</w:t>
            </w:r>
            <w:r>
              <w:rPr>
                <w:rFonts w:ascii="Arial" w:eastAsia="Calibri" w:hAnsi="Arial" w:cs="Arial"/>
                <w:color w:val="000000"/>
                <w:spacing w:val="-9"/>
                <w:sz w:val="16"/>
                <w:szCs w:val="16"/>
                <w:lang w:val="en-GB"/>
              </w:rPr>
              <w:t xml:space="preserve"> </w:t>
            </w:r>
            <w:r>
              <w:rPr>
                <w:rFonts w:ascii="Arial" w:eastAsia="Calibri" w:hAnsi="Arial" w:cs="Arial"/>
                <w:color w:val="000000"/>
                <w:sz w:val="16"/>
                <w:szCs w:val="16"/>
                <w:lang w:val="en-GB"/>
              </w:rPr>
              <w:t>and</w:t>
            </w:r>
            <w:r>
              <w:rPr>
                <w:rFonts w:ascii="Arial" w:eastAsia="Calibri" w:hAnsi="Arial" w:cs="Arial"/>
                <w:color w:val="000000"/>
                <w:w w:val="99"/>
                <w:sz w:val="16"/>
                <w:szCs w:val="16"/>
                <w:lang w:val="en-GB"/>
              </w:rPr>
              <w:t xml:space="preserve"> </w:t>
            </w:r>
            <w:r>
              <w:rPr>
                <w:rFonts w:ascii="Arial" w:eastAsia="Calibri" w:hAnsi="Arial" w:cs="Arial"/>
                <w:color w:val="000000"/>
                <w:sz w:val="16"/>
                <w:szCs w:val="16"/>
                <w:lang w:val="en-GB"/>
              </w:rPr>
              <w:t>below</w:t>
            </w:r>
            <w:r>
              <w:rPr>
                <w:rFonts w:ascii="Arial" w:eastAsia="Calibri" w:hAnsi="Arial" w:cs="Arial"/>
                <w:color w:val="000000"/>
                <w:spacing w:val="-12"/>
                <w:sz w:val="16"/>
                <w:szCs w:val="16"/>
                <w:lang w:val="en-GB"/>
              </w:rPr>
              <w:t xml:space="preserve"> </w:t>
            </w:r>
            <w:r>
              <w:rPr>
                <w:rFonts w:ascii="Arial" w:eastAsia="Calibri" w:hAnsi="Arial" w:cs="Arial"/>
                <w:color w:val="000000"/>
                <w:spacing w:val="-1"/>
                <w:sz w:val="16"/>
                <w:szCs w:val="16"/>
                <w:lang w:val="en-GB"/>
              </w:rPr>
              <w:t>ground</w:t>
            </w:r>
          </w:p>
        </w:tc>
        <w:tc>
          <w:tcPr>
            <w:tcW w:w="799" w:type="pct"/>
            <w:tcBorders>
              <w:top w:val="single" w:sz="8" w:space="0" w:color="000000"/>
              <w:left w:val="single" w:sz="8" w:space="0" w:color="000000"/>
              <w:bottom w:val="single" w:sz="6" w:space="0" w:color="000000"/>
              <w:right w:val="nil"/>
            </w:tcBorders>
            <w:hideMark/>
          </w:tcPr>
          <w:p w14:paraId="66D01D22"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w w:val="95"/>
                <w:sz w:val="16"/>
                <w:szCs w:val="16"/>
                <w:lang w:val="en-GB"/>
              </w:rPr>
              <w:t>10</w:t>
            </w:r>
          </w:p>
        </w:tc>
        <w:tc>
          <w:tcPr>
            <w:tcW w:w="184" w:type="pct"/>
            <w:tcBorders>
              <w:top w:val="single" w:sz="8" w:space="0" w:color="000000"/>
              <w:left w:val="nil"/>
              <w:bottom w:val="single" w:sz="6" w:space="0" w:color="000000"/>
              <w:right w:val="nil"/>
            </w:tcBorders>
            <w:hideMark/>
          </w:tcPr>
          <w:p w14:paraId="58FA7E43"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w:t>
            </w:r>
          </w:p>
        </w:tc>
        <w:tc>
          <w:tcPr>
            <w:tcW w:w="869" w:type="pct"/>
            <w:tcBorders>
              <w:top w:val="single" w:sz="8" w:space="0" w:color="000000"/>
              <w:left w:val="nil"/>
              <w:bottom w:val="single" w:sz="6" w:space="0" w:color="000000"/>
              <w:right w:val="single" w:sz="8" w:space="0" w:color="000000"/>
            </w:tcBorders>
            <w:hideMark/>
          </w:tcPr>
          <w:p w14:paraId="1CCAB32C"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1"/>
                <w:sz w:val="16"/>
                <w:szCs w:val="16"/>
                <w:lang w:val="en-GB"/>
              </w:rPr>
              <w:t>600</w:t>
            </w:r>
          </w:p>
        </w:tc>
        <w:tc>
          <w:tcPr>
            <w:tcW w:w="1225" w:type="pct"/>
            <w:tcBorders>
              <w:top w:val="single" w:sz="8" w:space="0" w:color="000000"/>
              <w:left w:val="single" w:sz="8" w:space="0" w:color="000000"/>
              <w:bottom w:val="single" w:sz="6" w:space="0" w:color="000000"/>
              <w:right w:val="single" w:sz="8" w:space="0" w:color="000000"/>
            </w:tcBorders>
            <w:hideMark/>
          </w:tcPr>
          <w:p w14:paraId="274868DE"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BS</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3506</w:t>
            </w:r>
          </w:p>
        </w:tc>
      </w:tr>
    </w:tbl>
    <w:p w14:paraId="32C616D5" w14:textId="77777777" w:rsidR="000C7475" w:rsidRDefault="000C7475" w:rsidP="000C7475">
      <w:pPr>
        <w:spacing w:before="80" w:after="80"/>
        <w:jc w:val="both"/>
        <w:rPr>
          <w:rFonts w:ascii="Arial" w:hAnsi="Arial" w:cs="Arial"/>
          <w:color w:val="000000"/>
          <w:sz w:val="16"/>
          <w:szCs w:val="16"/>
          <w:lang w:val="en-GB"/>
        </w:rPr>
      </w:pPr>
    </w:p>
    <w:tbl>
      <w:tblPr>
        <w:tblW w:w="0" w:type="auto"/>
        <w:tblLook w:val="04A0" w:firstRow="1" w:lastRow="0" w:firstColumn="1" w:lastColumn="0" w:noHBand="0" w:noVBand="1"/>
      </w:tblPr>
      <w:tblGrid>
        <w:gridCol w:w="704"/>
        <w:gridCol w:w="3260"/>
        <w:gridCol w:w="5096"/>
      </w:tblGrid>
      <w:tr w:rsidR="000C7475" w14:paraId="44C12B32" w14:textId="77777777" w:rsidTr="000C7475">
        <w:tc>
          <w:tcPr>
            <w:tcW w:w="704" w:type="dxa"/>
            <w:hideMark/>
          </w:tcPr>
          <w:p w14:paraId="7466B487" w14:textId="77777777" w:rsidR="000C7475" w:rsidRDefault="000C7475">
            <w:pPr>
              <w:spacing w:before="120" w:after="120"/>
              <w:rPr>
                <w:rFonts w:ascii="Arial" w:hAnsi="Arial" w:cs="Arial"/>
                <w:sz w:val="16"/>
                <w:szCs w:val="16"/>
                <w:lang w:val="en-GB"/>
              </w:rPr>
            </w:pPr>
            <w:bookmarkStart w:id="19" w:name="_Ref499891905"/>
            <w:r>
              <w:rPr>
                <w:rFonts w:ascii="Arial" w:hAnsi="Arial" w:cs="Arial"/>
                <w:sz w:val="16"/>
                <w:szCs w:val="16"/>
                <w:lang w:val="en-GB"/>
              </w:rPr>
              <w:t>5.3.6</w:t>
            </w:r>
            <w:bookmarkEnd w:id="19"/>
          </w:p>
        </w:tc>
        <w:tc>
          <w:tcPr>
            <w:tcW w:w="3260" w:type="dxa"/>
            <w:hideMark/>
          </w:tcPr>
          <w:p w14:paraId="2328A65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Bolts, nuts and washers</w:t>
            </w:r>
          </w:p>
        </w:tc>
        <w:tc>
          <w:tcPr>
            <w:tcW w:w="5096" w:type="dxa"/>
            <w:hideMark/>
          </w:tcPr>
          <w:p w14:paraId="6983196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Bolts, nuts and washers for flanged joints, detachable couplings and flange adapters shall comply with the following:</w:t>
            </w:r>
          </w:p>
          <w:p w14:paraId="657323B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ISO metric black hexagon bolts, screws and nuts</w:t>
            </w:r>
            <w:r>
              <w:rPr>
                <w:rFonts w:ascii="Arial" w:hAnsi="Arial" w:cs="Arial"/>
                <w:bCs/>
                <w:sz w:val="16"/>
                <w:szCs w:val="16"/>
                <w:lang w:val="en-GB"/>
              </w:rPr>
              <w:tab/>
              <w:t>: BS 4190</w:t>
            </w:r>
          </w:p>
          <w:p w14:paraId="0D2D26E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Metal washers for general engineering purposes</w:t>
            </w:r>
            <w:r>
              <w:rPr>
                <w:rFonts w:ascii="Arial" w:hAnsi="Arial" w:cs="Arial"/>
                <w:bCs/>
                <w:sz w:val="16"/>
                <w:szCs w:val="16"/>
                <w:lang w:val="en-GB"/>
              </w:rPr>
              <w:tab/>
              <w:t>: BS 4320.</w:t>
            </w:r>
          </w:p>
          <w:p w14:paraId="1839369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bolts, nuts and washers shall be hot-dip galvanised in accordance with BS EN ISO1461: 1999 or treated with other suitable coating approved by the Engineer.</w:t>
            </w:r>
          </w:p>
          <w:p w14:paraId="65F0292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Stainless steel bolts and nuts shall comply with BS 6105, steel Grade A4 and property Class 80. Washers shall be Grade 316 S 31 in the softened condition complying with BS 1449: Part 2.</w:t>
            </w:r>
          </w:p>
          <w:p w14:paraId="496899E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(3) Spheroidal graphite </w:t>
            </w:r>
            <w:proofErr w:type="gramStart"/>
            <w:r>
              <w:rPr>
                <w:rFonts w:ascii="Arial" w:hAnsi="Arial" w:cs="Arial"/>
                <w:bCs/>
                <w:sz w:val="16"/>
                <w:szCs w:val="16"/>
                <w:lang w:val="en-GB"/>
              </w:rPr>
              <w:t>iron  bolts</w:t>
            </w:r>
            <w:proofErr w:type="gramEnd"/>
            <w:r>
              <w:rPr>
                <w:rFonts w:ascii="Arial" w:hAnsi="Arial" w:cs="Arial"/>
                <w:bCs/>
                <w:sz w:val="16"/>
                <w:szCs w:val="16"/>
                <w:lang w:val="en-GB"/>
              </w:rPr>
              <w:t xml:space="preserve"> shall be Grade 500/7 metal complying with BS 2789.</w:t>
            </w:r>
          </w:p>
          <w:p w14:paraId="4CE45A9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(4) Bolts, nuts and washers shall be insulated from electrochemically dissimilar metal by non-metallic washers and sleeves. </w:t>
            </w:r>
          </w:p>
          <w:p w14:paraId="6F73B3A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Bolts and nuts shall be compatible with the type of joint and, unless otherwise approved by the Engineer, shall be obtained from the same manufacturer as the joint.</w:t>
            </w:r>
          </w:p>
        </w:tc>
      </w:tr>
      <w:tr w:rsidR="000C7475" w14:paraId="11AEA38D" w14:textId="77777777" w:rsidTr="000C7475">
        <w:tc>
          <w:tcPr>
            <w:tcW w:w="704" w:type="dxa"/>
            <w:hideMark/>
          </w:tcPr>
          <w:p w14:paraId="41A3094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5.3.7</w:t>
            </w:r>
          </w:p>
        </w:tc>
        <w:tc>
          <w:tcPr>
            <w:tcW w:w="3260" w:type="dxa"/>
            <w:hideMark/>
          </w:tcPr>
          <w:p w14:paraId="26A8137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Elastomeric joint rings</w:t>
            </w:r>
          </w:p>
        </w:tc>
        <w:tc>
          <w:tcPr>
            <w:tcW w:w="5096" w:type="dxa"/>
            <w:hideMark/>
          </w:tcPr>
          <w:p w14:paraId="190026F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Elastomeric joint rings shall comply with BS 2494, Type D.  The rings shall be compatible with the type of joint and, unless otherwise approved by the Engineer, shall be obtained from the same manufacturer as the joint.</w:t>
            </w:r>
          </w:p>
          <w:p w14:paraId="35E4481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Elastomeric joint rings for flanged pipes shall be the inside diameter bolt circle type. The rings shall be natural rubber with a thickness of 3.2 mm and with other dimensions complying with BS 4865: Part 1</w:t>
            </w:r>
          </w:p>
        </w:tc>
      </w:tr>
      <w:tr w:rsidR="000C7475" w14:paraId="2FECB5ED" w14:textId="77777777" w:rsidTr="000C7475">
        <w:tc>
          <w:tcPr>
            <w:tcW w:w="704" w:type="dxa"/>
            <w:hideMark/>
          </w:tcPr>
          <w:p w14:paraId="73C5221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5.3.8</w:t>
            </w:r>
          </w:p>
        </w:tc>
        <w:tc>
          <w:tcPr>
            <w:tcW w:w="3260" w:type="dxa"/>
            <w:hideMark/>
          </w:tcPr>
          <w:p w14:paraId="6CBA1D0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Detachable couplings and flange adapters</w:t>
            </w:r>
          </w:p>
        </w:tc>
        <w:tc>
          <w:tcPr>
            <w:tcW w:w="5096" w:type="dxa"/>
            <w:hideMark/>
          </w:tcPr>
          <w:p w14:paraId="3AF890C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Detachable couplings and flange adapters shall be of a proprietary type approved by the Engineer.</w:t>
            </w:r>
          </w:p>
          <w:p w14:paraId="6CD7DAA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lastRenderedPageBreak/>
              <w:t>(2) Detachable couplings and flange adapters shall accommodate the angular deflection and straight draw stated in Table 5.2 for the different nominal diameters of pipes connected.</w:t>
            </w:r>
          </w:p>
        </w:tc>
      </w:tr>
    </w:tbl>
    <w:p w14:paraId="270C1CD7" w14:textId="77777777" w:rsidR="000C7475" w:rsidRDefault="000C7475" w:rsidP="000C7475">
      <w:pPr>
        <w:spacing w:before="80" w:after="80"/>
        <w:rPr>
          <w:color w:val="000000"/>
          <w:sz w:val="16"/>
          <w:szCs w:val="16"/>
          <w:lang w:val="en-GB"/>
        </w:rPr>
      </w:pPr>
    </w:p>
    <w:p w14:paraId="16BB327C" w14:textId="77777777" w:rsidR="000C7475" w:rsidRDefault="000C7475" w:rsidP="000C7475">
      <w:pPr>
        <w:spacing w:before="80" w:after="80"/>
        <w:jc w:val="both"/>
        <w:rPr>
          <w:rFonts w:ascii="Arial" w:hAnsi="Arial" w:cs="Arial"/>
          <w:color w:val="000000"/>
          <w:sz w:val="16"/>
          <w:szCs w:val="16"/>
          <w:lang w:val="en-GB"/>
        </w:rPr>
      </w:pPr>
      <w:r>
        <w:rPr>
          <w:rFonts w:ascii="Arial" w:hAnsi="Arial" w:cs="Arial"/>
          <w:color w:val="000000"/>
          <w:sz w:val="16"/>
          <w:szCs w:val="16"/>
          <w:lang w:val="en-GB"/>
        </w:rPr>
        <w:t>Table</w:t>
      </w:r>
      <w:r>
        <w:rPr>
          <w:rFonts w:ascii="Arial" w:hAnsi="Arial" w:cs="Arial"/>
          <w:color w:val="000000"/>
          <w:spacing w:val="-11"/>
          <w:sz w:val="16"/>
          <w:szCs w:val="16"/>
          <w:lang w:val="en-GB"/>
        </w:rPr>
        <w:t xml:space="preserve"> </w:t>
      </w:r>
      <w:r>
        <w:rPr>
          <w:rFonts w:ascii="Arial" w:hAnsi="Arial" w:cs="Arial"/>
          <w:color w:val="000000"/>
          <w:sz w:val="16"/>
          <w:szCs w:val="16"/>
          <w:lang w:val="en-GB"/>
        </w:rPr>
        <w:t>5.2:</w:t>
      </w:r>
      <w:r>
        <w:rPr>
          <w:rFonts w:ascii="Arial" w:hAnsi="Arial" w:cs="Arial"/>
          <w:color w:val="000000"/>
          <w:sz w:val="16"/>
          <w:szCs w:val="16"/>
          <w:lang w:val="en-GB"/>
        </w:rPr>
        <w:tab/>
        <w:t>Angular</w:t>
      </w:r>
      <w:r>
        <w:rPr>
          <w:rFonts w:ascii="Arial" w:hAnsi="Arial" w:cs="Arial"/>
          <w:color w:val="000000"/>
          <w:spacing w:val="-7"/>
          <w:sz w:val="16"/>
          <w:szCs w:val="16"/>
          <w:lang w:val="en-GB"/>
        </w:rPr>
        <w:t xml:space="preserve"> </w:t>
      </w:r>
      <w:r>
        <w:rPr>
          <w:rFonts w:ascii="Arial" w:hAnsi="Arial" w:cs="Arial"/>
          <w:color w:val="000000"/>
          <w:sz w:val="16"/>
          <w:szCs w:val="16"/>
          <w:lang w:val="en-GB"/>
        </w:rPr>
        <w:t>deflection</w:t>
      </w:r>
      <w:r>
        <w:rPr>
          <w:rFonts w:ascii="Arial" w:hAnsi="Arial" w:cs="Arial"/>
          <w:color w:val="000000"/>
          <w:spacing w:val="-7"/>
          <w:sz w:val="16"/>
          <w:szCs w:val="16"/>
          <w:lang w:val="en-GB"/>
        </w:rPr>
        <w:t xml:space="preserve"> </w:t>
      </w:r>
      <w:r>
        <w:rPr>
          <w:rFonts w:ascii="Arial" w:hAnsi="Arial" w:cs="Arial"/>
          <w:color w:val="000000"/>
          <w:sz w:val="16"/>
          <w:szCs w:val="16"/>
          <w:lang w:val="en-GB"/>
        </w:rPr>
        <w:t>and</w:t>
      </w:r>
      <w:r>
        <w:rPr>
          <w:rFonts w:ascii="Arial" w:hAnsi="Arial" w:cs="Arial"/>
          <w:color w:val="000000"/>
          <w:spacing w:val="-8"/>
          <w:sz w:val="16"/>
          <w:szCs w:val="16"/>
          <w:lang w:val="en-GB"/>
        </w:rPr>
        <w:t xml:space="preserve"> </w:t>
      </w:r>
      <w:r>
        <w:rPr>
          <w:rFonts w:ascii="Arial" w:hAnsi="Arial" w:cs="Arial"/>
          <w:color w:val="000000"/>
          <w:sz w:val="16"/>
          <w:szCs w:val="16"/>
          <w:lang w:val="en-GB"/>
        </w:rPr>
        <w:t>straight</w:t>
      </w:r>
      <w:r>
        <w:rPr>
          <w:rFonts w:ascii="Arial" w:hAnsi="Arial" w:cs="Arial"/>
          <w:color w:val="000000"/>
          <w:spacing w:val="-7"/>
          <w:sz w:val="16"/>
          <w:szCs w:val="16"/>
          <w:lang w:val="en-GB"/>
        </w:rPr>
        <w:t xml:space="preserve"> </w:t>
      </w:r>
      <w:r>
        <w:rPr>
          <w:rFonts w:ascii="Arial" w:hAnsi="Arial" w:cs="Arial"/>
          <w:color w:val="000000"/>
          <w:sz w:val="16"/>
          <w:szCs w:val="16"/>
          <w:lang w:val="en-GB"/>
        </w:rPr>
        <w:t>draw</w:t>
      </w:r>
    </w:p>
    <w:p w14:paraId="268C7260" w14:textId="77777777" w:rsidR="000C7475" w:rsidRDefault="000C7475" w:rsidP="000C7475">
      <w:pPr>
        <w:spacing w:before="80" w:after="80"/>
        <w:jc w:val="both"/>
        <w:rPr>
          <w:rFonts w:ascii="Arial" w:hAnsi="Arial" w:cs="Arial"/>
          <w:color w:val="000000"/>
          <w:sz w:val="16"/>
          <w:szCs w:val="16"/>
          <w:lang w:val="en-GB"/>
        </w:rPr>
      </w:pPr>
    </w:p>
    <w:tbl>
      <w:tblPr>
        <w:tblW w:w="4693" w:type="pct"/>
        <w:tblInd w:w="-133" w:type="dxa"/>
        <w:tblCellMar>
          <w:left w:w="0" w:type="dxa"/>
          <w:right w:w="0" w:type="dxa"/>
        </w:tblCellMar>
        <w:tblLook w:val="01E0" w:firstRow="1" w:lastRow="1" w:firstColumn="1" w:lastColumn="1" w:noHBand="0" w:noVBand="0"/>
      </w:tblPr>
      <w:tblGrid>
        <w:gridCol w:w="2946"/>
        <w:gridCol w:w="1527"/>
        <w:gridCol w:w="1529"/>
        <w:gridCol w:w="1645"/>
        <w:gridCol w:w="848"/>
      </w:tblGrid>
      <w:tr w:rsidR="000C7475" w14:paraId="3192E94E" w14:textId="77777777" w:rsidTr="000C7475">
        <w:trPr>
          <w:trHeight w:val="20"/>
        </w:trPr>
        <w:tc>
          <w:tcPr>
            <w:tcW w:w="1734" w:type="pct"/>
            <w:vMerge w:val="restart"/>
            <w:tcBorders>
              <w:top w:val="single" w:sz="8" w:space="0" w:color="000000"/>
              <w:left w:val="single" w:sz="8" w:space="0" w:color="000000"/>
              <w:bottom w:val="single" w:sz="8" w:space="0" w:color="000000"/>
              <w:right w:val="single" w:sz="8" w:space="0" w:color="000000"/>
            </w:tcBorders>
            <w:hideMark/>
          </w:tcPr>
          <w:p w14:paraId="750C909B" w14:textId="77777777" w:rsidR="000C7475" w:rsidRDefault="000C7475">
            <w:pPr>
              <w:widowControl w:val="0"/>
              <w:spacing w:before="80" w:after="80"/>
              <w:ind w:left="133" w:right="137"/>
              <w:jc w:val="both"/>
              <w:rPr>
                <w:rFonts w:ascii="Arial" w:hAnsi="Arial" w:cs="Arial"/>
                <w:color w:val="000000"/>
                <w:sz w:val="16"/>
                <w:szCs w:val="16"/>
                <w:lang w:val="en-GB"/>
              </w:rPr>
            </w:pPr>
            <w:r>
              <w:rPr>
                <w:rFonts w:ascii="Arial" w:eastAsia="Calibri" w:hAnsi="Arial" w:cs="Arial"/>
                <w:color w:val="000000"/>
                <w:spacing w:val="-3"/>
                <w:sz w:val="16"/>
                <w:szCs w:val="16"/>
                <w:lang w:val="en-GB"/>
              </w:rPr>
              <w:t>Nominal</w:t>
            </w:r>
            <w:r>
              <w:rPr>
                <w:rFonts w:ascii="Arial" w:eastAsia="Calibri" w:hAnsi="Arial" w:cs="Arial"/>
                <w:color w:val="000000"/>
                <w:spacing w:val="-20"/>
                <w:sz w:val="16"/>
                <w:szCs w:val="16"/>
                <w:lang w:val="en-GB"/>
              </w:rPr>
              <w:t xml:space="preserve"> </w:t>
            </w:r>
            <w:r>
              <w:rPr>
                <w:rFonts w:ascii="Arial" w:eastAsia="Calibri" w:hAnsi="Arial" w:cs="Arial"/>
                <w:color w:val="000000"/>
                <w:spacing w:val="-2"/>
                <w:sz w:val="16"/>
                <w:szCs w:val="16"/>
                <w:lang w:val="en-GB"/>
              </w:rPr>
              <w:t>diameter</w:t>
            </w:r>
            <w:r>
              <w:rPr>
                <w:rFonts w:ascii="Arial" w:eastAsia="Calibri" w:hAnsi="Arial" w:cs="Arial"/>
                <w:color w:val="000000"/>
                <w:spacing w:val="27"/>
                <w:w w:val="99"/>
                <w:sz w:val="16"/>
                <w:szCs w:val="16"/>
                <w:lang w:val="en-GB"/>
              </w:rPr>
              <w:t xml:space="preserve"> </w:t>
            </w:r>
            <w:r>
              <w:rPr>
                <w:rFonts w:ascii="Arial" w:eastAsia="Calibri" w:hAnsi="Arial" w:cs="Arial"/>
                <w:color w:val="000000"/>
                <w:spacing w:val="-2"/>
                <w:sz w:val="16"/>
                <w:szCs w:val="16"/>
                <w:lang w:val="en-GB"/>
              </w:rPr>
              <w:t>of</w:t>
            </w:r>
            <w:r>
              <w:rPr>
                <w:rFonts w:ascii="Arial" w:eastAsia="Calibri" w:hAnsi="Arial" w:cs="Arial"/>
                <w:color w:val="000000"/>
                <w:spacing w:val="-11"/>
                <w:sz w:val="16"/>
                <w:szCs w:val="16"/>
                <w:lang w:val="en-GB"/>
              </w:rPr>
              <w:t xml:space="preserve"> </w:t>
            </w:r>
            <w:r>
              <w:rPr>
                <w:rFonts w:ascii="Arial" w:eastAsia="Calibri" w:hAnsi="Arial" w:cs="Arial"/>
                <w:color w:val="000000"/>
                <w:spacing w:val="-3"/>
                <w:sz w:val="16"/>
                <w:szCs w:val="16"/>
                <w:lang w:val="en-GB"/>
              </w:rPr>
              <w:t>pipe</w:t>
            </w:r>
          </w:p>
        </w:tc>
        <w:tc>
          <w:tcPr>
            <w:tcW w:w="1799" w:type="pct"/>
            <w:gridSpan w:val="2"/>
            <w:tcBorders>
              <w:top w:val="single" w:sz="8" w:space="0" w:color="000000"/>
              <w:left w:val="single" w:sz="8" w:space="0" w:color="000000"/>
              <w:bottom w:val="single" w:sz="8" w:space="0" w:color="000000"/>
              <w:right w:val="single" w:sz="8" w:space="0" w:color="000000"/>
            </w:tcBorders>
            <w:hideMark/>
          </w:tcPr>
          <w:p w14:paraId="7E14924D" w14:textId="77777777" w:rsidR="000C7475" w:rsidRDefault="000C7475">
            <w:pPr>
              <w:widowControl w:val="0"/>
              <w:spacing w:before="80" w:after="80"/>
              <w:ind w:left="146"/>
              <w:jc w:val="both"/>
              <w:rPr>
                <w:rFonts w:ascii="Arial" w:hAnsi="Arial" w:cs="Arial"/>
                <w:color w:val="000000"/>
                <w:sz w:val="16"/>
                <w:szCs w:val="16"/>
                <w:lang w:val="en-GB"/>
              </w:rPr>
            </w:pPr>
            <w:r>
              <w:rPr>
                <w:rFonts w:ascii="Arial" w:eastAsia="Calibri" w:hAnsi="Arial" w:cs="Arial"/>
                <w:color w:val="000000"/>
                <w:spacing w:val="-3"/>
                <w:sz w:val="16"/>
                <w:szCs w:val="16"/>
                <w:lang w:val="en-GB"/>
              </w:rPr>
              <w:t>Detachable</w:t>
            </w:r>
            <w:r>
              <w:rPr>
                <w:rFonts w:ascii="Arial" w:eastAsia="Calibri" w:hAnsi="Arial" w:cs="Arial"/>
                <w:color w:val="000000"/>
                <w:spacing w:val="-22"/>
                <w:sz w:val="16"/>
                <w:szCs w:val="16"/>
                <w:lang w:val="en-GB"/>
              </w:rPr>
              <w:t xml:space="preserve"> </w:t>
            </w:r>
            <w:r>
              <w:rPr>
                <w:rFonts w:ascii="Arial" w:eastAsia="Calibri" w:hAnsi="Arial" w:cs="Arial"/>
                <w:color w:val="000000"/>
                <w:spacing w:val="-3"/>
                <w:sz w:val="16"/>
                <w:szCs w:val="16"/>
                <w:lang w:val="en-GB"/>
              </w:rPr>
              <w:t>coupling</w:t>
            </w:r>
          </w:p>
        </w:tc>
        <w:tc>
          <w:tcPr>
            <w:tcW w:w="1467" w:type="pct"/>
            <w:gridSpan w:val="2"/>
            <w:tcBorders>
              <w:top w:val="single" w:sz="8" w:space="0" w:color="000000"/>
              <w:left w:val="single" w:sz="8" w:space="0" w:color="000000"/>
              <w:bottom w:val="single" w:sz="8" w:space="0" w:color="000000"/>
              <w:right w:val="single" w:sz="8" w:space="0" w:color="000000"/>
            </w:tcBorders>
            <w:hideMark/>
          </w:tcPr>
          <w:p w14:paraId="763D87E2" w14:textId="77777777" w:rsidR="000C7475" w:rsidRDefault="000C7475">
            <w:pPr>
              <w:widowControl w:val="0"/>
              <w:spacing w:before="80" w:after="80"/>
              <w:ind w:left="36" w:right="217"/>
              <w:jc w:val="both"/>
              <w:rPr>
                <w:rFonts w:ascii="Arial" w:hAnsi="Arial" w:cs="Arial"/>
                <w:color w:val="000000"/>
                <w:sz w:val="16"/>
                <w:szCs w:val="16"/>
                <w:lang w:val="en-GB"/>
              </w:rPr>
            </w:pPr>
            <w:r>
              <w:rPr>
                <w:rFonts w:ascii="Arial" w:eastAsia="Calibri" w:hAnsi="Arial" w:cs="Arial"/>
                <w:color w:val="000000"/>
                <w:spacing w:val="-3"/>
                <w:sz w:val="16"/>
                <w:szCs w:val="16"/>
                <w:lang w:val="en-GB"/>
              </w:rPr>
              <w:t>Flange</w:t>
            </w:r>
            <w:r>
              <w:rPr>
                <w:rFonts w:ascii="Arial" w:eastAsia="Calibri" w:hAnsi="Arial" w:cs="Arial"/>
                <w:color w:val="000000"/>
                <w:spacing w:val="-17"/>
                <w:sz w:val="16"/>
                <w:szCs w:val="16"/>
                <w:lang w:val="en-GB"/>
              </w:rPr>
              <w:t xml:space="preserve"> </w:t>
            </w:r>
            <w:r>
              <w:rPr>
                <w:rFonts w:ascii="Arial" w:eastAsia="Calibri" w:hAnsi="Arial" w:cs="Arial"/>
                <w:color w:val="000000"/>
                <w:spacing w:val="-3"/>
                <w:sz w:val="16"/>
                <w:szCs w:val="16"/>
                <w:lang w:val="en-GB"/>
              </w:rPr>
              <w:t>adapter</w:t>
            </w:r>
          </w:p>
        </w:tc>
      </w:tr>
      <w:tr w:rsidR="000C7475" w14:paraId="0D45D3EB" w14:textId="77777777" w:rsidTr="000C7475">
        <w:trPr>
          <w:trHeight w:val="20"/>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6C0D2715" w14:textId="77777777" w:rsidR="000C7475" w:rsidRDefault="000C7475">
            <w:pPr>
              <w:rPr>
                <w:rFonts w:ascii="Arial" w:hAnsi="Arial" w:cs="Arial"/>
                <w:color w:val="000000"/>
                <w:sz w:val="16"/>
                <w:szCs w:val="16"/>
                <w:lang w:val="en-GB"/>
              </w:rPr>
            </w:pPr>
          </w:p>
        </w:tc>
        <w:tc>
          <w:tcPr>
            <w:tcW w:w="899" w:type="pct"/>
            <w:tcBorders>
              <w:top w:val="single" w:sz="8" w:space="0" w:color="000000"/>
              <w:left w:val="single" w:sz="8" w:space="0" w:color="000000"/>
              <w:bottom w:val="single" w:sz="8" w:space="0" w:color="000000"/>
              <w:right w:val="single" w:sz="8" w:space="0" w:color="000000"/>
            </w:tcBorders>
            <w:hideMark/>
          </w:tcPr>
          <w:p w14:paraId="4FA130FC" w14:textId="77777777" w:rsidR="000C7475" w:rsidRDefault="000C7475">
            <w:pPr>
              <w:widowControl w:val="0"/>
              <w:spacing w:before="80" w:after="80"/>
              <w:ind w:left="146"/>
              <w:jc w:val="both"/>
              <w:rPr>
                <w:rFonts w:ascii="Arial" w:hAnsi="Arial" w:cs="Arial"/>
                <w:color w:val="000000"/>
                <w:sz w:val="16"/>
                <w:szCs w:val="16"/>
                <w:lang w:val="en-GB"/>
              </w:rPr>
            </w:pPr>
            <w:r>
              <w:rPr>
                <w:rFonts w:ascii="Arial" w:eastAsia="Calibri" w:hAnsi="Arial" w:cs="Arial"/>
                <w:color w:val="000000"/>
                <w:spacing w:val="-3"/>
                <w:sz w:val="16"/>
                <w:szCs w:val="16"/>
                <w:lang w:val="en-GB"/>
              </w:rPr>
              <w:t>Angular</w:t>
            </w:r>
            <w:r>
              <w:rPr>
                <w:rFonts w:ascii="Arial" w:eastAsia="Calibri" w:hAnsi="Arial" w:cs="Arial"/>
                <w:color w:val="000000"/>
                <w:spacing w:val="18"/>
                <w:w w:val="99"/>
                <w:sz w:val="16"/>
                <w:szCs w:val="16"/>
                <w:lang w:val="en-GB"/>
              </w:rPr>
              <w:t xml:space="preserve"> </w:t>
            </w:r>
            <w:r>
              <w:rPr>
                <w:rFonts w:ascii="Arial" w:eastAsia="Calibri" w:hAnsi="Arial" w:cs="Arial"/>
                <w:color w:val="000000"/>
                <w:spacing w:val="-2"/>
                <w:w w:val="95"/>
                <w:sz w:val="16"/>
                <w:szCs w:val="16"/>
                <w:lang w:val="en-GB"/>
              </w:rPr>
              <w:t>deflection</w:t>
            </w:r>
          </w:p>
        </w:tc>
        <w:tc>
          <w:tcPr>
            <w:tcW w:w="899" w:type="pct"/>
            <w:tcBorders>
              <w:top w:val="single" w:sz="8" w:space="0" w:color="000000"/>
              <w:left w:val="single" w:sz="8" w:space="0" w:color="000000"/>
              <w:bottom w:val="single" w:sz="8" w:space="0" w:color="000000"/>
              <w:right w:val="single" w:sz="8" w:space="0" w:color="000000"/>
            </w:tcBorders>
            <w:hideMark/>
          </w:tcPr>
          <w:p w14:paraId="75E12429" w14:textId="77777777" w:rsidR="000C7475" w:rsidRDefault="000C7475">
            <w:pPr>
              <w:widowControl w:val="0"/>
              <w:spacing w:before="80" w:after="80"/>
              <w:ind w:left="146"/>
              <w:jc w:val="both"/>
              <w:rPr>
                <w:rFonts w:ascii="Arial" w:hAnsi="Arial" w:cs="Arial"/>
                <w:color w:val="000000"/>
                <w:sz w:val="16"/>
                <w:szCs w:val="16"/>
                <w:lang w:val="en-GB"/>
              </w:rPr>
            </w:pPr>
            <w:r>
              <w:rPr>
                <w:rFonts w:ascii="Arial" w:eastAsia="Calibri" w:hAnsi="Arial" w:cs="Arial"/>
                <w:color w:val="000000"/>
                <w:spacing w:val="-3"/>
                <w:sz w:val="16"/>
                <w:szCs w:val="16"/>
                <w:lang w:val="en-GB"/>
              </w:rPr>
              <w:t>Straight</w:t>
            </w:r>
            <w:r>
              <w:rPr>
                <w:rFonts w:ascii="Arial" w:eastAsia="Calibri" w:hAnsi="Arial" w:cs="Arial"/>
                <w:color w:val="000000"/>
                <w:spacing w:val="22"/>
                <w:w w:val="99"/>
                <w:sz w:val="16"/>
                <w:szCs w:val="16"/>
                <w:lang w:val="en-GB"/>
              </w:rPr>
              <w:t xml:space="preserve"> </w:t>
            </w:r>
            <w:r>
              <w:rPr>
                <w:rFonts w:ascii="Arial" w:eastAsia="Calibri" w:hAnsi="Arial" w:cs="Arial"/>
                <w:color w:val="000000"/>
                <w:spacing w:val="-3"/>
                <w:sz w:val="16"/>
                <w:szCs w:val="16"/>
                <w:lang w:val="en-GB"/>
              </w:rPr>
              <w:t>draw</w:t>
            </w:r>
          </w:p>
        </w:tc>
        <w:tc>
          <w:tcPr>
            <w:tcW w:w="968" w:type="pct"/>
            <w:tcBorders>
              <w:top w:val="single" w:sz="8" w:space="0" w:color="000000"/>
              <w:left w:val="single" w:sz="8" w:space="0" w:color="000000"/>
              <w:bottom w:val="single" w:sz="8" w:space="0" w:color="000000"/>
              <w:right w:val="single" w:sz="8" w:space="0" w:color="000000"/>
            </w:tcBorders>
            <w:hideMark/>
          </w:tcPr>
          <w:p w14:paraId="59353952" w14:textId="77777777" w:rsidR="000C7475" w:rsidRDefault="000C7475">
            <w:pPr>
              <w:widowControl w:val="0"/>
              <w:spacing w:before="80" w:after="80"/>
              <w:ind w:left="36" w:right="217"/>
              <w:jc w:val="both"/>
              <w:rPr>
                <w:rFonts w:ascii="Arial" w:hAnsi="Arial" w:cs="Arial"/>
                <w:color w:val="000000"/>
                <w:sz w:val="16"/>
                <w:szCs w:val="16"/>
                <w:lang w:val="en-GB"/>
              </w:rPr>
            </w:pPr>
            <w:r>
              <w:rPr>
                <w:rFonts w:ascii="Arial" w:eastAsia="Calibri" w:hAnsi="Arial" w:cs="Arial"/>
                <w:color w:val="000000"/>
                <w:spacing w:val="-3"/>
                <w:sz w:val="16"/>
                <w:szCs w:val="16"/>
                <w:lang w:val="en-GB"/>
              </w:rPr>
              <w:t>Angular</w:t>
            </w:r>
            <w:r>
              <w:rPr>
                <w:rFonts w:ascii="Arial" w:eastAsia="Calibri" w:hAnsi="Arial" w:cs="Arial"/>
                <w:color w:val="000000"/>
                <w:spacing w:val="18"/>
                <w:w w:val="99"/>
                <w:sz w:val="16"/>
                <w:szCs w:val="16"/>
                <w:lang w:val="en-GB"/>
              </w:rPr>
              <w:t xml:space="preserve"> </w:t>
            </w:r>
            <w:r>
              <w:rPr>
                <w:rFonts w:ascii="Arial" w:eastAsia="Calibri" w:hAnsi="Arial" w:cs="Arial"/>
                <w:color w:val="000000"/>
                <w:spacing w:val="-2"/>
                <w:w w:val="95"/>
                <w:sz w:val="16"/>
                <w:szCs w:val="16"/>
                <w:lang w:val="en-GB"/>
              </w:rPr>
              <w:t>deflection</w:t>
            </w:r>
          </w:p>
        </w:tc>
        <w:tc>
          <w:tcPr>
            <w:tcW w:w="499" w:type="pct"/>
            <w:tcBorders>
              <w:top w:val="single" w:sz="8" w:space="0" w:color="000000"/>
              <w:left w:val="single" w:sz="8" w:space="0" w:color="000000"/>
              <w:bottom w:val="single" w:sz="8" w:space="0" w:color="000000"/>
              <w:right w:val="single" w:sz="8" w:space="0" w:color="000000"/>
            </w:tcBorders>
            <w:hideMark/>
          </w:tcPr>
          <w:p w14:paraId="69E4E583" w14:textId="77777777" w:rsidR="000C7475" w:rsidRDefault="000C7475">
            <w:pPr>
              <w:widowControl w:val="0"/>
              <w:spacing w:before="80" w:after="80"/>
              <w:ind w:left="36" w:right="217"/>
              <w:jc w:val="both"/>
              <w:rPr>
                <w:rFonts w:ascii="Arial" w:hAnsi="Arial" w:cs="Arial"/>
                <w:color w:val="000000"/>
                <w:sz w:val="16"/>
                <w:szCs w:val="16"/>
                <w:lang w:val="en-GB"/>
              </w:rPr>
            </w:pPr>
            <w:r>
              <w:rPr>
                <w:rFonts w:ascii="Arial" w:eastAsia="Calibri" w:hAnsi="Arial" w:cs="Arial"/>
                <w:color w:val="000000"/>
                <w:spacing w:val="-3"/>
                <w:w w:val="95"/>
                <w:sz w:val="16"/>
                <w:szCs w:val="16"/>
                <w:lang w:val="en-GB"/>
              </w:rPr>
              <w:t>Straight</w:t>
            </w:r>
            <w:r>
              <w:rPr>
                <w:rFonts w:ascii="Arial" w:eastAsia="Calibri" w:hAnsi="Arial" w:cs="Arial"/>
                <w:color w:val="000000"/>
                <w:spacing w:val="22"/>
                <w:w w:val="99"/>
                <w:sz w:val="16"/>
                <w:szCs w:val="16"/>
                <w:lang w:val="en-GB"/>
              </w:rPr>
              <w:t xml:space="preserve"> </w:t>
            </w:r>
            <w:r>
              <w:rPr>
                <w:rFonts w:ascii="Arial" w:eastAsia="Calibri" w:hAnsi="Arial" w:cs="Arial"/>
                <w:color w:val="000000"/>
                <w:spacing w:val="-3"/>
                <w:sz w:val="16"/>
                <w:szCs w:val="16"/>
                <w:lang w:val="en-GB"/>
              </w:rPr>
              <w:t>draw</w:t>
            </w:r>
          </w:p>
        </w:tc>
      </w:tr>
      <w:tr w:rsidR="000C7475" w14:paraId="32510C93" w14:textId="77777777" w:rsidTr="000C7475">
        <w:trPr>
          <w:trHeight w:val="20"/>
        </w:trPr>
        <w:tc>
          <w:tcPr>
            <w:tcW w:w="1734" w:type="pct"/>
            <w:tcBorders>
              <w:top w:val="single" w:sz="8" w:space="0" w:color="000000"/>
              <w:left w:val="single" w:sz="8" w:space="0" w:color="000000"/>
              <w:bottom w:val="single" w:sz="8" w:space="0" w:color="000000"/>
              <w:right w:val="single" w:sz="8" w:space="0" w:color="000000"/>
            </w:tcBorders>
            <w:hideMark/>
          </w:tcPr>
          <w:p w14:paraId="4ADFA57A" w14:textId="77777777" w:rsidR="000C7475" w:rsidRDefault="000C7475">
            <w:pPr>
              <w:widowControl w:val="0"/>
              <w:spacing w:before="80" w:after="80"/>
              <w:ind w:left="133" w:right="137"/>
              <w:jc w:val="both"/>
              <w:rPr>
                <w:rFonts w:ascii="Arial" w:hAnsi="Arial" w:cs="Arial"/>
                <w:color w:val="000000"/>
                <w:sz w:val="16"/>
                <w:szCs w:val="16"/>
                <w:lang w:val="en-GB"/>
              </w:rPr>
            </w:pPr>
            <w:r>
              <w:rPr>
                <w:rFonts w:ascii="Arial" w:eastAsia="Calibri" w:hAnsi="Arial" w:cs="Arial"/>
                <w:color w:val="000000"/>
                <w:spacing w:val="-2"/>
                <w:sz w:val="16"/>
                <w:szCs w:val="16"/>
                <w:lang w:val="en-GB"/>
              </w:rPr>
              <w:t>Not</w:t>
            </w:r>
            <w:r>
              <w:rPr>
                <w:rFonts w:ascii="Arial" w:eastAsia="Calibri" w:hAnsi="Arial" w:cs="Arial"/>
                <w:color w:val="000000"/>
                <w:spacing w:val="-11"/>
                <w:sz w:val="16"/>
                <w:szCs w:val="16"/>
                <w:lang w:val="en-GB"/>
              </w:rPr>
              <w:t xml:space="preserve"> </w:t>
            </w:r>
            <w:r>
              <w:rPr>
                <w:rFonts w:ascii="Arial" w:eastAsia="Calibri" w:hAnsi="Arial" w:cs="Arial"/>
                <w:color w:val="000000"/>
                <w:spacing w:val="-3"/>
                <w:sz w:val="16"/>
                <w:szCs w:val="16"/>
                <w:lang w:val="en-GB"/>
              </w:rPr>
              <w:t>exceeding</w:t>
            </w:r>
            <w:r>
              <w:rPr>
                <w:rFonts w:ascii="Arial" w:eastAsia="Calibri" w:hAnsi="Arial" w:cs="Arial"/>
                <w:color w:val="000000"/>
                <w:spacing w:val="-11"/>
                <w:sz w:val="16"/>
                <w:szCs w:val="16"/>
                <w:lang w:val="en-GB"/>
              </w:rPr>
              <w:t xml:space="preserve"> </w:t>
            </w:r>
            <w:r>
              <w:rPr>
                <w:rFonts w:ascii="Arial" w:eastAsia="Calibri" w:hAnsi="Arial" w:cs="Arial"/>
                <w:color w:val="000000"/>
                <w:spacing w:val="-2"/>
                <w:sz w:val="16"/>
                <w:szCs w:val="16"/>
                <w:lang w:val="en-GB"/>
              </w:rPr>
              <w:t>450</w:t>
            </w:r>
            <w:r>
              <w:rPr>
                <w:rFonts w:ascii="Arial" w:eastAsia="Calibri" w:hAnsi="Arial" w:cs="Arial"/>
                <w:color w:val="000000"/>
                <w:spacing w:val="-10"/>
                <w:sz w:val="16"/>
                <w:szCs w:val="16"/>
                <w:lang w:val="en-GB"/>
              </w:rPr>
              <w:t xml:space="preserve"> </w:t>
            </w:r>
            <w:r>
              <w:rPr>
                <w:rFonts w:ascii="Arial" w:eastAsia="Calibri" w:hAnsi="Arial" w:cs="Arial"/>
                <w:color w:val="000000"/>
                <w:spacing w:val="-3"/>
                <w:sz w:val="16"/>
                <w:szCs w:val="16"/>
                <w:lang w:val="en-GB"/>
              </w:rPr>
              <w:t>mm</w:t>
            </w:r>
          </w:p>
        </w:tc>
        <w:tc>
          <w:tcPr>
            <w:tcW w:w="899" w:type="pct"/>
            <w:tcBorders>
              <w:top w:val="single" w:sz="8" w:space="0" w:color="000000"/>
              <w:left w:val="single" w:sz="8" w:space="0" w:color="000000"/>
              <w:bottom w:val="single" w:sz="8" w:space="0" w:color="000000"/>
              <w:right w:val="single" w:sz="8" w:space="0" w:color="000000"/>
            </w:tcBorders>
            <w:hideMark/>
          </w:tcPr>
          <w:p w14:paraId="00DC21A0" w14:textId="77777777" w:rsidR="000C7475" w:rsidRDefault="000C7475">
            <w:pPr>
              <w:widowControl w:val="0"/>
              <w:spacing w:before="80" w:after="80"/>
              <w:ind w:left="146"/>
              <w:jc w:val="both"/>
              <w:rPr>
                <w:rFonts w:ascii="Arial" w:eastAsia="Symbol" w:hAnsi="Arial" w:cs="Arial"/>
                <w:color w:val="000000"/>
                <w:sz w:val="16"/>
                <w:szCs w:val="16"/>
                <w:lang w:val="en-GB"/>
              </w:rPr>
            </w:pPr>
            <w:r>
              <w:rPr>
                <w:rFonts w:ascii="Arial" w:hAnsi="Arial" w:cs="Arial"/>
                <w:color w:val="000000"/>
                <w:sz w:val="16"/>
                <w:szCs w:val="16"/>
                <w:lang w:val="en-GB"/>
              </w:rPr>
              <w:t>±</w:t>
            </w:r>
            <w:r>
              <w:rPr>
                <w:rFonts w:ascii="Arial" w:hAnsi="Arial" w:cs="Arial"/>
                <w:color w:val="000000"/>
                <w:spacing w:val="-10"/>
                <w:sz w:val="16"/>
                <w:szCs w:val="16"/>
                <w:lang w:val="en-GB"/>
              </w:rPr>
              <w:t xml:space="preserve"> </w:t>
            </w:r>
            <w:r>
              <w:rPr>
                <w:rFonts w:ascii="Arial" w:hAnsi="Arial" w:cs="Arial"/>
                <w:color w:val="000000"/>
                <w:spacing w:val="-1"/>
                <w:sz w:val="16"/>
                <w:szCs w:val="16"/>
                <w:lang w:val="en-GB"/>
              </w:rPr>
              <w:t>6</w:t>
            </w:r>
            <w:r>
              <w:rPr>
                <w:rFonts w:ascii="Arial" w:eastAsia="Symbol" w:hAnsi="Arial" w:cs="Arial"/>
                <w:color w:val="000000"/>
                <w:spacing w:val="-1"/>
                <w:sz w:val="16"/>
                <w:szCs w:val="16"/>
                <w:lang w:val="en-GB"/>
              </w:rPr>
              <w:t>°</w:t>
            </w:r>
          </w:p>
        </w:tc>
        <w:tc>
          <w:tcPr>
            <w:tcW w:w="899" w:type="pct"/>
            <w:vMerge w:val="restart"/>
            <w:tcBorders>
              <w:top w:val="single" w:sz="8" w:space="0" w:color="000000"/>
              <w:left w:val="single" w:sz="8" w:space="0" w:color="000000"/>
              <w:bottom w:val="single" w:sz="8" w:space="0" w:color="000000"/>
              <w:right w:val="single" w:sz="8" w:space="0" w:color="000000"/>
            </w:tcBorders>
            <w:hideMark/>
          </w:tcPr>
          <w:p w14:paraId="1802A49C" w14:textId="77777777" w:rsidR="000C7475" w:rsidRDefault="000C7475">
            <w:pPr>
              <w:widowControl w:val="0"/>
              <w:spacing w:before="80" w:after="80"/>
              <w:ind w:left="146"/>
              <w:jc w:val="both"/>
              <w:rPr>
                <w:rFonts w:ascii="Arial" w:hAnsi="Arial" w:cs="Arial"/>
                <w:color w:val="000000"/>
                <w:sz w:val="16"/>
                <w:szCs w:val="16"/>
                <w:lang w:val="en-GB"/>
              </w:rPr>
            </w:pPr>
            <w:r>
              <w:rPr>
                <w:rFonts w:ascii="Arial" w:hAnsi="Arial" w:cs="Arial"/>
                <w:color w:val="000000"/>
                <w:sz w:val="16"/>
                <w:szCs w:val="16"/>
                <w:lang w:val="en-GB"/>
              </w:rPr>
              <w:t>±</w:t>
            </w:r>
            <w:r>
              <w:rPr>
                <w:rFonts w:ascii="Arial" w:hAnsi="Arial" w:cs="Arial"/>
                <w:color w:val="000000"/>
                <w:spacing w:val="-10"/>
                <w:sz w:val="16"/>
                <w:szCs w:val="16"/>
                <w:lang w:val="en-GB"/>
              </w:rPr>
              <w:t xml:space="preserve"> </w:t>
            </w:r>
            <w:r>
              <w:rPr>
                <w:rFonts w:ascii="Arial" w:hAnsi="Arial" w:cs="Arial"/>
                <w:color w:val="000000"/>
                <w:spacing w:val="-1"/>
                <w:sz w:val="16"/>
                <w:szCs w:val="16"/>
                <w:lang w:val="en-GB"/>
              </w:rPr>
              <w:t>10</w:t>
            </w:r>
            <w:r>
              <w:rPr>
                <w:rFonts w:ascii="Arial" w:hAnsi="Arial" w:cs="Arial"/>
                <w:color w:val="000000"/>
                <w:spacing w:val="-6"/>
                <w:sz w:val="16"/>
                <w:szCs w:val="16"/>
                <w:lang w:val="en-GB"/>
              </w:rPr>
              <w:t xml:space="preserve"> </w:t>
            </w:r>
            <w:r>
              <w:rPr>
                <w:rFonts w:ascii="Arial" w:hAnsi="Arial" w:cs="Arial"/>
                <w:color w:val="000000"/>
                <w:spacing w:val="-2"/>
                <w:sz w:val="16"/>
                <w:szCs w:val="16"/>
                <w:lang w:val="en-GB"/>
              </w:rPr>
              <w:t>mm</w:t>
            </w:r>
          </w:p>
        </w:tc>
        <w:tc>
          <w:tcPr>
            <w:tcW w:w="968" w:type="pct"/>
            <w:tcBorders>
              <w:top w:val="single" w:sz="8" w:space="0" w:color="000000"/>
              <w:left w:val="single" w:sz="8" w:space="0" w:color="000000"/>
              <w:bottom w:val="single" w:sz="8" w:space="0" w:color="000000"/>
              <w:right w:val="single" w:sz="8" w:space="0" w:color="000000"/>
            </w:tcBorders>
            <w:hideMark/>
          </w:tcPr>
          <w:p w14:paraId="3871B1F7" w14:textId="77777777" w:rsidR="000C7475" w:rsidRDefault="000C7475">
            <w:pPr>
              <w:widowControl w:val="0"/>
              <w:spacing w:before="80" w:after="80"/>
              <w:ind w:left="36" w:right="217"/>
              <w:jc w:val="both"/>
              <w:rPr>
                <w:rFonts w:ascii="Arial" w:eastAsia="Symbol" w:hAnsi="Arial" w:cs="Arial"/>
                <w:color w:val="000000"/>
                <w:sz w:val="16"/>
                <w:szCs w:val="16"/>
                <w:lang w:val="en-GB"/>
              </w:rPr>
            </w:pPr>
            <w:r>
              <w:rPr>
                <w:rFonts w:ascii="Arial" w:hAnsi="Arial" w:cs="Arial"/>
                <w:color w:val="000000"/>
                <w:sz w:val="16"/>
                <w:szCs w:val="16"/>
                <w:lang w:val="en-GB"/>
              </w:rPr>
              <w:t>±</w:t>
            </w:r>
            <w:r>
              <w:rPr>
                <w:rFonts w:ascii="Arial" w:hAnsi="Arial" w:cs="Arial"/>
                <w:color w:val="000000"/>
                <w:spacing w:val="-10"/>
                <w:sz w:val="16"/>
                <w:szCs w:val="16"/>
                <w:lang w:val="en-GB"/>
              </w:rPr>
              <w:t xml:space="preserve"> </w:t>
            </w:r>
            <w:r>
              <w:rPr>
                <w:rFonts w:ascii="Arial" w:hAnsi="Arial" w:cs="Arial"/>
                <w:color w:val="000000"/>
                <w:spacing w:val="-1"/>
                <w:sz w:val="16"/>
                <w:szCs w:val="16"/>
                <w:lang w:val="en-GB"/>
              </w:rPr>
              <w:t>3</w:t>
            </w:r>
            <w:r>
              <w:rPr>
                <w:rFonts w:ascii="Arial" w:eastAsia="Symbol" w:hAnsi="Arial" w:cs="Arial"/>
                <w:color w:val="000000"/>
                <w:spacing w:val="-1"/>
                <w:sz w:val="16"/>
                <w:szCs w:val="16"/>
                <w:lang w:val="en-GB"/>
              </w:rPr>
              <w:t>°</w:t>
            </w:r>
          </w:p>
        </w:tc>
        <w:tc>
          <w:tcPr>
            <w:tcW w:w="499" w:type="pct"/>
            <w:vMerge w:val="restart"/>
            <w:tcBorders>
              <w:top w:val="single" w:sz="8" w:space="0" w:color="000000"/>
              <w:left w:val="single" w:sz="8" w:space="0" w:color="000000"/>
              <w:bottom w:val="single" w:sz="8" w:space="0" w:color="000000"/>
              <w:right w:val="single" w:sz="8" w:space="0" w:color="000000"/>
            </w:tcBorders>
            <w:hideMark/>
          </w:tcPr>
          <w:p w14:paraId="7CC52608" w14:textId="77777777" w:rsidR="000C7475" w:rsidRDefault="000C7475">
            <w:pPr>
              <w:widowControl w:val="0"/>
              <w:spacing w:before="80" w:after="80"/>
              <w:ind w:left="36" w:right="217"/>
              <w:jc w:val="both"/>
              <w:rPr>
                <w:rFonts w:ascii="Arial" w:hAnsi="Arial" w:cs="Arial"/>
                <w:color w:val="000000"/>
                <w:sz w:val="16"/>
                <w:szCs w:val="16"/>
                <w:lang w:val="en-GB"/>
              </w:rPr>
            </w:pPr>
            <w:r>
              <w:rPr>
                <w:rFonts w:ascii="Arial" w:hAnsi="Arial" w:cs="Arial"/>
                <w:color w:val="000000"/>
                <w:sz w:val="16"/>
                <w:szCs w:val="16"/>
                <w:lang w:val="en-GB"/>
              </w:rPr>
              <w:t>±</w:t>
            </w:r>
            <w:r>
              <w:rPr>
                <w:rFonts w:ascii="Arial" w:hAnsi="Arial" w:cs="Arial"/>
                <w:color w:val="000000"/>
                <w:spacing w:val="-9"/>
                <w:sz w:val="16"/>
                <w:szCs w:val="16"/>
                <w:lang w:val="en-GB"/>
              </w:rPr>
              <w:t xml:space="preserve"> </w:t>
            </w:r>
            <w:r>
              <w:rPr>
                <w:rFonts w:ascii="Arial" w:hAnsi="Arial" w:cs="Arial"/>
                <w:color w:val="000000"/>
                <w:sz w:val="16"/>
                <w:szCs w:val="16"/>
                <w:lang w:val="en-GB"/>
              </w:rPr>
              <w:t>5</w:t>
            </w:r>
            <w:r>
              <w:rPr>
                <w:rFonts w:ascii="Arial" w:hAnsi="Arial" w:cs="Arial"/>
                <w:color w:val="000000"/>
                <w:spacing w:val="-6"/>
                <w:sz w:val="16"/>
                <w:szCs w:val="16"/>
                <w:lang w:val="en-GB"/>
              </w:rPr>
              <w:t xml:space="preserve"> </w:t>
            </w:r>
            <w:r>
              <w:rPr>
                <w:rFonts w:ascii="Arial" w:hAnsi="Arial" w:cs="Arial"/>
                <w:color w:val="000000"/>
                <w:spacing w:val="-1"/>
                <w:sz w:val="16"/>
                <w:szCs w:val="16"/>
                <w:lang w:val="en-GB"/>
              </w:rPr>
              <w:t>mm</w:t>
            </w:r>
          </w:p>
        </w:tc>
      </w:tr>
      <w:tr w:rsidR="000C7475" w14:paraId="47DC2581" w14:textId="77777777" w:rsidTr="000C7475">
        <w:trPr>
          <w:trHeight w:val="20"/>
        </w:trPr>
        <w:tc>
          <w:tcPr>
            <w:tcW w:w="1734" w:type="pct"/>
            <w:tcBorders>
              <w:top w:val="single" w:sz="8" w:space="0" w:color="000000"/>
              <w:left w:val="single" w:sz="8" w:space="0" w:color="000000"/>
              <w:bottom w:val="single" w:sz="8" w:space="0" w:color="000000"/>
              <w:right w:val="single" w:sz="8" w:space="0" w:color="000000"/>
            </w:tcBorders>
            <w:hideMark/>
          </w:tcPr>
          <w:p w14:paraId="6A5C2D0E" w14:textId="77777777" w:rsidR="000C7475" w:rsidRDefault="000C7475">
            <w:pPr>
              <w:widowControl w:val="0"/>
              <w:spacing w:before="80" w:after="80"/>
              <w:ind w:left="133" w:right="137"/>
              <w:jc w:val="both"/>
              <w:rPr>
                <w:rFonts w:ascii="Arial" w:hAnsi="Arial" w:cs="Arial"/>
                <w:color w:val="000000"/>
                <w:sz w:val="16"/>
                <w:szCs w:val="16"/>
                <w:lang w:val="en-GB"/>
              </w:rPr>
            </w:pPr>
            <w:r>
              <w:rPr>
                <w:rFonts w:ascii="Arial" w:eastAsia="Calibri" w:hAnsi="Arial" w:cs="Arial"/>
                <w:color w:val="000000"/>
                <w:spacing w:val="-2"/>
                <w:sz w:val="16"/>
                <w:szCs w:val="16"/>
                <w:lang w:val="en-GB"/>
              </w:rPr>
              <w:t>exceeding</w:t>
            </w:r>
            <w:r>
              <w:rPr>
                <w:rFonts w:ascii="Arial" w:eastAsia="Calibri" w:hAnsi="Arial" w:cs="Arial"/>
                <w:color w:val="000000"/>
                <w:spacing w:val="-12"/>
                <w:sz w:val="16"/>
                <w:szCs w:val="16"/>
                <w:lang w:val="en-GB"/>
              </w:rPr>
              <w:t xml:space="preserve"> </w:t>
            </w:r>
            <w:r>
              <w:rPr>
                <w:rFonts w:ascii="Arial" w:eastAsia="Calibri" w:hAnsi="Arial" w:cs="Arial"/>
                <w:color w:val="000000"/>
                <w:spacing w:val="-2"/>
                <w:sz w:val="16"/>
                <w:szCs w:val="16"/>
                <w:lang w:val="en-GB"/>
              </w:rPr>
              <w:t>450</w:t>
            </w:r>
            <w:r>
              <w:rPr>
                <w:rFonts w:ascii="Arial" w:eastAsia="Calibri" w:hAnsi="Arial" w:cs="Arial"/>
                <w:color w:val="000000"/>
                <w:spacing w:val="-10"/>
                <w:sz w:val="16"/>
                <w:szCs w:val="16"/>
                <w:lang w:val="en-GB"/>
              </w:rPr>
              <w:t xml:space="preserve"> </w:t>
            </w:r>
            <w:r>
              <w:rPr>
                <w:rFonts w:ascii="Arial" w:eastAsia="Calibri" w:hAnsi="Arial" w:cs="Arial"/>
                <w:color w:val="000000"/>
                <w:spacing w:val="-1"/>
                <w:sz w:val="16"/>
                <w:szCs w:val="16"/>
                <w:lang w:val="en-GB"/>
              </w:rPr>
              <w:t>mm</w:t>
            </w:r>
            <w:r>
              <w:rPr>
                <w:rFonts w:ascii="Arial" w:eastAsia="Calibri" w:hAnsi="Arial" w:cs="Arial"/>
                <w:color w:val="000000"/>
                <w:spacing w:val="-10"/>
                <w:sz w:val="16"/>
                <w:szCs w:val="16"/>
                <w:lang w:val="en-GB"/>
              </w:rPr>
              <w:t xml:space="preserve"> </w:t>
            </w:r>
            <w:r>
              <w:rPr>
                <w:rFonts w:ascii="Arial" w:eastAsia="Calibri" w:hAnsi="Arial" w:cs="Arial"/>
                <w:color w:val="000000"/>
                <w:spacing w:val="-2"/>
                <w:sz w:val="16"/>
                <w:szCs w:val="16"/>
                <w:lang w:val="en-GB"/>
              </w:rPr>
              <w:t>and</w:t>
            </w:r>
            <w:r>
              <w:rPr>
                <w:rFonts w:ascii="Arial" w:eastAsia="Calibri" w:hAnsi="Arial" w:cs="Arial"/>
                <w:color w:val="000000"/>
                <w:spacing w:val="23"/>
                <w:w w:val="99"/>
                <w:sz w:val="16"/>
                <w:szCs w:val="16"/>
                <w:lang w:val="en-GB"/>
              </w:rPr>
              <w:t xml:space="preserve"> </w:t>
            </w:r>
            <w:r>
              <w:rPr>
                <w:rFonts w:ascii="Arial" w:eastAsia="Calibri" w:hAnsi="Arial" w:cs="Arial"/>
                <w:color w:val="000000"/>
                <w:spacing w:val="-2"/>
                <w:sz w:val="16"/>
                <w:szCs w:val="16"/>
                <w:lang w:val="en-GB"/>
              </w:rPr>
              <w:t>not</w:t>
            </w:r>
            <w:r>
              <w:rPr>
                <w:rFonts w:ascii="Arial" w:eastAsia="Calibri" w:hAnsi="Arial" w:cs="Arial"/>
                <w:color w:val="000000"/>
                <w:spacing w:val="-12"/>
                <w:sz w:val="16"/>
                <w:szCs w:val="16"/>
                <w:lang w:val="en-GB"/>
              </w:rPr>
              <w:t xml:space="preserve"> </w:t>
            </w:r>
            <w:r>
              <w:rPr>
                <w:rFonts w:ascii="Arial" w:eastAsia="Calibri" w:hAnsi="Arial" w:cs="Arial"/>
                <w:color w:val="000000"/>
                <w:spacing w:val="-3"/>
                <w:sz w:val="16"/>
                <w:szCs w:val="16"/>
                <w:lang w:val="en-GB"/>
              </w:rPr>
              <w:t>exceeding</w:t>
            </w:r>
            <w:r>
              <w:rPr>
                <w:rFonts w:ascii="Arial" w:eastAsia="Calibri" w:hAnsi="Arial" w:cs="Arial"/>
                <w:color w:val="000000"/>
                <w:spacing w:val="-9"/>
                <w:sz w:val="16"/>
                <w:szCs w:val="16"/>
                <w:lang w:val="en-GB"/>
              </w:rPr>
              <w:t xml:space="preserve"> </w:t>
            </w:r>
            <w:r>
              <w:rPr>
                <w:rFonts w:ascii="Arial" w:eastAsia="Calibri" w:hAnsi="Arial" w:cs="Arial"/>
                <w:color w:val="000000"/>
                <w:spacing w:val="-2"/>
                <w:sz w:val="16"/>
                <w:szCs w:val="16"/>
                <w:lang w:val="en-GB"/>
              </w:rPr>
              <w:t>600</w:t>
            </w:r>
            <w:r>
              <w:rPr>
                <w:rFonts w:ascii="Arial" w:eastAsia="Calibri" w:hAnsi="Arial" w:cs="Arial"/>
                <w:color w:val="000000"/>
                <w:spacing w:val="-10"/>
                <w:sz w:val="16"/>
                <w:szCs w:val="16"/>
                <w:lang w:val="en-GB"/>
              </w:rPr>
              <w:t xml:space="preserve"> </w:t>
            </w:r>
            <w:r>
              <w:rPr>
                <w:rFonts w:ascii="Arial" w:eastAsia="Calibri" w:hAnsi="Arial" w:cs="Arial"/>
                <w:color w:val="000000"/>
                <w:spacing w:val="-3"/>
                <w:sz w:val="16"/>
                <w:szCs w:val="16"/>
                <w:lang w:val="en-GB"/>
              </w:rPr>
              <w:t>mm</w:t>
            </w:r>
          </w:p>
        </w:tc>
        <w:tc>
          <w:tcPr>
            <w:tcW w:w="899" w:type="pct"/>
            <w:tcBorders>
              <w:top w:val="single" w:sz="8" w:space="0" w:color="000000"/>
              <w:left w:val="single" w:sz="8" w:space="0" w:color="000000"/>
              <w:bottom w:val="single" w:sz="8" w:space="0" w:color="000000"/>
              <w:right w:val="single" w:sz="8" w:space="0" w:color="000000"/>
            </w:tcBorders>
            <w:hideMark/>
          </w:tcPr>
          <w:p w14:paraId="6D396121" w14:textId="77777777" w:rsidR="000C7475" w:rsidRDefault="000C7475">
            <w:pPr>
              <w:widowControl w:val="0"/>
              <w:spacing w:before="80" w:after="80"/>
              <w:ind w:left="146"/>
              <w:jc w:val="both"/>
              <w:rPr>
                <w:rFonts w:ascii="Arial" w:eastAsia="Symbol" w:hAnsi="Arial" w:cs="Arial"/>
                <w:color w:val="000000"/>
                <w:sz w:val="16"/>
                <w:szCs w:val="16"/>
                <w:lang w:val="en-GB"/>
              </w:rPr>
            </w:pPr>
            <w:r>
              <w:rPr>
                <w:rFonts w:ascii="Arial" w:hAnsi="Arial" w:cs="Arial"/>
                <w:color w:val="000000"/>
                <w:sz w:val="16"/>
                <w:szCs w:val="16"/>
                <w:lang w:val="en-GB"/>
              </w:rPr>
              <w:t>±</w:t>
            </w:r>
            <w:r>
              <w:rPr>
                <w:rFonts w:ascii="Arial" w:hAnsi="Arial" w:cs="Arial"/>
                <w:color w:val="000000"/>
                <w:spacing w:val="-10"/>
                <w:sz w:val="16"/>
                <w:szCs w:val="16"/>
                <w:lang w:val="en-GB"/>
              </w:rPr>
              <w:t xml:space="preserve"> </w:t>
            </w:r>
            <w:r>
              <w:rPr>
                <w:rFonts w:ascii="Arial" w:hAnsi="Arial" w:cs="Arial"/>
                <w:color w:val="000000"/>
                <w:spacing w:val="-1"/>
                <w:sz w:val="16"/>
                <w:szCs w:val="16"/>
                <w:lang w:val="en-GB"/>
              </w:rPr>
              <w:t>5</w:t>
            </w:r>
            <w:r>
              <w:rPr>
                <w:rFonts w:ascii="Arial" w:eastAsia="Symbol" w:hAnsi="Arial" w:cs="Arial"/>
                <w:color w:val="000000"/>
                <w:spacing w:val="-1"/>
                <w:sz w:val="16"/>
                <w:szCs w:val="16"/>
                <w:lang w:val="en-GB"/>
              </w:rPr>
              <w:t>°</w:t>
            </w: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4D50102B" w14:textId="77777777" w:rsidR="000C7475" w:rsidRDefault="000C7475">
            <w:pPr>
              <w:rPr>
                <w:rFonts w:ascii="Arial" w:hAnsi="Arial" w:cs="Arial"/>
                <w:color w:val="000000"/>
                <w:sz w:val="16"/>
                <w:szCs w:val="16"/>
                <w:lang w:val="en-GB"/>
              </w:rPr>
            </w:pPr>
          </w:p>
        </w:tc>
        <w:tc>
          <w:tcPr>
            <w:tcW w:w="968" w:type="pct"/>
            <w:tcBorders>
              <w:top w:val="single" w:sz="8" w:space="0" w:color="000000"/>
              <w:left w:val="single" w:sz="8" w:space="0" w:color="000000"/>
              <w:bottom w:val="single" w:sz="8" w:space="0" w:color="000000"/>
              <w:right w:val="single" w:sz="8" w:space="0" w:color="000000"/>
            </w:tcBorders>
            <w:hideMark/>
          </w:tcPr>
          <w:p w14:paraId="13893217" w14:textId="77777777" w:rsidR="000C7475" w:rsidRDefault="000C7475">
            <w:pPr>
              <w:widowControl w:val="0"/>
              <w:spacing w:before="80" w:after="80"/>
              <w:ind w:left="36" w:right="217"/>
              <w:jc w:val="both"/>
              <w:rPr>
                <w:rFonts w:ascii="Arial" w:eastAsia="Symbol" w:hAnsi="Arial" w:cs="Arial"/>
                <w:color w:val="000000"/>
                <w:sz w:val="16"/>
                <w:szCs w:val="16"/>
                <w:lang w:val="en-GB"/>
              </w:rPr>
            </w:pPr>
            <w:r>
              <w:rPr>
                <w:rFonts w:ascii="Arial" w:hAnsi="Arial" w:cs="Arial"/>
                <w:color w:val="000000"/>
                <w:sz w:val="16"/>
                <w:szCs w:val="16"/>
                <w:lang w:val="en-GB"/>
              </w:rPr>
              <w:t>±</w:t>
            </w:r>
            <w:r>
              <w:rPr>
                <w:rFonts w:ascii="Arial" w:hAnsi="Arial" w:cs="Arial"/>
                <w:color w:val="000000"/>
                <w:spacing w:val="-11"/>
                <w:sz w:val="16"/>
                <w:szCs w:val="16"/>
                <w:lang w:val="en-GB"/>
              </w:rPr>
              <w:t xml:space="preserve"> </w:t>
            </w:r>
            <w:r>
              <w:rPr>
                <w:rFonts w:ascii="Arial" w:hAnsi="Arial" w:cs="Arial"/>
                <w:color w:val="000000"/>
                <w:spacing w:val="-2"/>
                <w:sz w:val="16"/>
                <w:szCs w:val="16"/>
                <w:lang w:val="en-GB"/>
              </w:rPr>
              <w:t>2.5</w:t>
            </w:r>
            <w:r>
              <w:rPr>
                <w:rFonts w:ascii="Arial" w:eastAsia="Symbol" w:hAnsi="Arial" w:cs="Arial"/>
                <w:color w:val="000000"/>
                <w:spacing w:val="-2"/>
                <w:sz w:val="16"/>
                <w:szCs w:val="16"/>
                <w:lang w:val="en-GB"/>
              </w:rPr>
              <w:t>°</w:t>
            </w: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1153687C" w14:textId="77777777" w:rsidR="000C7475" w:rsidRDefault="000C7475">
            <w:pPr>
              <w:rPr>
                <w:rFonts w:ascii="Arial" w:hAnsi="Arial" w:cs="Arial"/>
                <w:color w:val="000000"/>
                <w:sz w:val="16"/>
                <w:szCs w:val="16"/>
                <w:lang w:val="en-GB"/>
              </w:rPr>
            </w:pPr>
          </w:p>
        </w:tc>
      </w:tr>
      <w:tr w:rsidR="000C7475" w14:paraId="7A0DB0BA" w14:textId="77777777" w:rsidTr="000C7475">
        <w:trPr>
          <w:trHeight w:val="20"/>
        </w:trPr>
        <w:tc>
          <w:tcPr>
            <w:tcW w:w="1734" w:type="pct"/>
            <w:tcBorders>
              <w:top w:val="single" w:sz="8" w:space="0" w:color="000000"/>
              <w:left w:val="single" w:sz="8" w:space="0" w:color="000000"/>
              <w:bottom w:val="single" w:sz="8" w:space="0" w:color="000000"/>
              <w:right w:val="single" w:sz="8" w:space="0" w:color="000000"/>
            </w:tcBorders>
            <w:hideMark/>
          </w:tcPr>
          <w:p w14:paraId="63979223" w14:textId="77777777" w:rsidR="000C7475" w:rsidRDefault="000C7475">
            <w:pPr>
              <w:widowControl w:val="0"/>
              <w:spacing w:before="80" w:after="80"/>
              <w:ind w:left="133" w:right="137"/>
              <w:jc w:val="both"/>
              <w:rPr>
                <w:rFonts w:ascii="Arial" w:hAnsi="Arial" w:cs="Arial"/>
                <w:color w:val="000000"/>
                <w:sz w:val="16"/>
                <w:szCs w:val="16"/>
                <w:lang w:val="en-GB"/>
              </w:rPr>
            </w:pPr>
            <w:r>
              <w:rPr>
                <w:rFonts w:ascii="Arial" w:eastAsia="Calibri" w:hAnsi="Arial" w:cs="Arial"/>
                <w:color w:val="000000"/>
                <w:spacing w:val="-2"/>
                <w:sz w:val="16"/>
                <w:szCs w:val="16"/>
                <w:lang w:val="en-GB"/>
              </w:rPr>
              <w:t>exceeding</w:t>
            </w:r>
            <w:r>
              <w:rPr>
                <w:rFonts w:ascii="Arial" w:eastAsia="Calibri" w:hAnsi="Arial" w:cs="Arial"/>
                <w:color w:val="000000"/>
                <w:spacing w:val="-12"/>
                <w:sz w:val="16"/>
                <w:szCs w:val="16"/>
                <w:lang w:val="en-GB"/>
              </w:rPr>
              <w:t xml:space="preserve"> </w:t>
            </w:r>
            <w:r>
              <w:rPr>
                <w:rFonts w:ascii="Arial" w:eastAsia="Calibri" w:hAnsi="Arial" w:cs="Arial"/>
                <w:color w:val="000000"/>
                <w:spacing w:val="-2"/>
                <w:sz w:val="16"/>
                <w:szCs w:val="16"/>
                <w:lang w:val="en-GB"/>
              </w:rPr>
              <w:t>600</w:t>
            </w:r>
            <w:r>
              <w:rPr>
                <w:rFonts w:ascii="Arial" w:eastAsia="Calibri" w:hAnsi="Arial" w:cs="Arial"/>
                <w:color w:val="000000"/>
                <w:spacing w:val="-10"/>
                <w:sz w:val="16"/>
                <w:szCs w:val="16"/>
                <w:lang w:val="en-GB"/>
              </w:rPr>
              <w:t xml:space="preserve"> </w:t>
            </w:r>
            <w:r>
              <w:rPr>
                <w:rFonts w:ascii="Arial" w:eastAsia="Calibri" w:hAnsi="Arial" w:cs="Arial"/>
                <w:color w:val="000000"/>
                <w:spacing w:val="-1"/>
                <w:sz w:val="16"/>
                <w:szCs w:val="16"/>
                <w:lang w:val="en-GB"/>
              </w:rPr>
              <w:t>mm</w:t>
            </w:r>
            <w:r>
              <w:rPr>
                <w:rFonts w:ascii="Arial" w:eastAsia="Calibri" w:hAnsi="Arial" w:cs="Arial"/>
                <w:color w:val="000000"/>
                <w:spacing w:val="-10"/>
                <w:sz w:val="16"/>
                <w:szCs w:val="16"/>
                <w:lang w:val="en-GB"/>
              </w:rPr>
              <w:t xml:space="preserve"> </w:t>
            </w:r>
            <w:r>
              <w:rPr>
                <w:rFonts w:ascii="Arial" w:eastAsia="Calibri" w:hAnsi="Arial" w:cs="Arial"/>
                <w:color w:val="000000"/>
                <w:spacing w:val="-2"/>
                <w:sz w:val="16"/>
                <w:szCs w:val="16"/>
                <w:lang w:val="en-GB"/>
              </w:rPr>
              <w:t>and</w:t>
            </w:r>
            <w:r>
              <w:rPr>
                <w:rFonts w:ascii="Arial" w:eastAsia="Calibri" w:hAnsi="Arial" w:cs="Arial"/>
                <w:color w:val="000000"/>
                <w:spacing w:val="23"/>
                <w:w w:val="99"/>
                <w:sz w:val="16"/>
                <w:szCs w:val="16"/>
                <w:lang w:val="en-GB"/>
              </w:rPr>
              <w:t xml:space="preserve"> </w:t>
            </w:r>
            <w:r>
              <w:rPr>
                <w:rFonts w:ascii="Arial" w:eastAsia="Calibri" w:hAnsi="Arial" w:cs="Arial"/>
                <w:color w:val="000000"/>
                <w:spacing w:val="-2"/>
                <w:sz w:val="16"/>
                <w:szCs w:val="16"/>
                <w:lang w:val="en-GB"/>
              </w:rPr>
              <w:t>not</w:t>
            </w:r>
            <w:r>
              <w:rPr>
                <w:rFonts w:ascii="Arial" w:eastAsia="Calibri" w:hAnsi="Arial" w:cs="Arial"/>
                <w:color w:val="000000"/>
                <w:spacing w:val="-12"/>
                <w:sz w:val="16"/>
                <w:szCs w:val="16"/>
                <w:lang w:val="en-GB"/>
              </w:rPr>
              <w:t xml:space="preserve"> </w:t>
            </w:r>
            <w:r>
              <w:rPr>
                <w:rFonts w:ascii="Arial" w:eastAsia="Calibri" w:hAnsi="Arial" w:cs="Arial"/>
                <w:color w:val="000000"/>
                <w:spacing w:val="-3"/>
                <w:sz w:val="16"/>
                <w:szCs w:val="16"/>
                <w:lang w:val="en-GB"/>
              </w:rPr>
              <w:t>exceeding</w:t>
            </w:r>
            <w:r>
              <w:rPr>
                <w:rFonts w:ascii="Arial" w:eastAsia="Calibri" w:hAnsi="Arial" w:cs="Arial"/>
                <w:color w:val="000000"/>
                <w:spacing w:val="-9"/>
                <w:sz w:val="16"/>
                <w:szCs w:val="16"/>
                <w:lang w:val="en-GB"/>
              </w:rPr>
              <w:t xml:space="preserve"> </w:t>
            </w:r>
            <w:r>
              <w:rPr>
                <w:rFonts w:ascii="Arial" w:eastAsia="Calibri" w:hAnsi="Arial" w:cs="Arial"/>
                <w:color w:val="000000"/>
                <w:spacing w:val="-2"/>
                <w:sz w:val="16"/>
                <w:szCs w:val="16"/>
                <w:lang w:val="en-GB"/>
              </w:rPr>
              <w:t>750</w:t>
            </w:r>
            <w:r>
              <w:rPr>
                <w:rFonts w:ascii="Arial" w:eastAsia="Calibri" w:hAnsi="Arial" w:cs="Arial"/>
                <w:color w:val="000000"/>
                <w:spacing w:val="-10"/>
                <w:sz w:val="16"/>
                <w:szCs w:val="16"/>
                <w:lang w:val="en-GB"/>
              </w:rPr>
              <w:t xml:space="preserve"> </w:t>
            </w:r>
            <w:r>
              <w:rPr>
                <w:rFonts w:ascii="Arial" w:eastAsia="Calibri" w:hAnsi="Arial" w:cs="Arial"/>
                <w:color w:val="000000"/>
                <w:spacing w:val="-3"/>
                <w:sz w:val="16"/>
                <w:szCs w:val="16"/>
                <w:lang w:val="en-GB"/>
              </w:rPr>
              <w:t>mm</w:t>
            </w:r>
          </w:p>
        </w:tc>
        <w:tc>
          <w:tcPr>
            <w:tcW w:w="899" w:type="pct"/>
            <w:tcBorders>
              <w:top w:val="single" w:sz="8" w:space="0" w:color="000000"/>
              <w:left w:val="single" w:sz="8" w:space="0" w:color="000000"/>
              <w:bottom w:val="single" w:sz="8" w:space="0" w:color="000000"/>
              <w:right w:val="single" w:sz="8" w:space="0" w:color="000000"/>
            </w:tcBorders>
            <w:hideMark/>
          </w:tcPr>
          <w:p w14:paraId="48CE4578" w14:textId="77777777" w:rsidR="000C7475" w:rsidRDefault="000C7475">
            <w:pPr>
              <w:widowControl w:val="0"/>
              <w:spacing w:before="80" w:after="80"/>
              <w:ind w:left="146"/>
              <w:jc w:val="both"/>
              <w:rPr>
                <w:rFonts w:ascii="Arial" w:hAnsi="Arial" w:cs="Arial"/>
                <w:color w:val="000000"/>
                <w:sz w:val="16"/>
                <w:szCs w:val="16"/>
                <w:lang w:val="en-GB"/>
              </w:rPr>
            </w:pPr>
            <w:r>
              <w:rPr>
                <w:rFonts w:ascii="Arial" w:hAnsi="Arial" w:cs="Arial"/>
                <w:color w:val="000000"/>
                <w:sz w:val="16"/>
                <w:szCs w:val="16"/>
                <w:lang w:val="en-GB"/>
              </w:rPr>
              <w:t>±</w:t>
            </w:r>
            <w:r>
              <w:rPr>
                <w:rFonts w:ascii="Arial" w:hAnsi="Arial" w:cs="Arial"/>
                <w:color w:val="000000"/>
                <w:spacing w:val="-9"/>
                <w:sz w:val="16"/>
                <w:szCs w:val="16"/>
                <w:lang w:val="en-GB"/>
              </w:rPr>
              <w:t xml:space="preserve"> </w:t>
            </w:r>
            <w:r>
              <w:rPr>
                <w:rFonts w:ascii="Arial" w:hAnsi="Arial" w:cs="Arial"/>
                <w:color w:val="000000"/>
                <w:sz w:val="16"/>
                <w:szCs w:val="16"/>
                <w:lang w:val="en-GB"/>
              </w:rPr>
              <w:t>4</w:t>
            </w:r>
            <w:r>
              <w:rPr>
                <w:rFonts w:ascii="Arial" w:eastAsia="Symbol" w:hAnsi="Arial" w:cs="Arial"/>
                <w:color w:val="000000"/>
                <w:spacing w:val="-1"/>
                <w:sz w:val="16"/>
                <w:szCs w:val="16"/>
                <w:lang w:val="en-GB"/>
              </w:rPr>
              <w:t>°</w:t>
            </w: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2C4BF6FE" w14:textId="77777777" w:rsidR="000C7475" w:rsidRDefault="000C7475">
            <w:pPr>
              <w:rPr>
                <w:rFonts w:ascii="Arial" w:hAnsi="Arial" w:cs="Arial"/>
                <w:color w:val="000000"/>
                <w:sz w:val="16"/>
                <w:szCs w:val="16"/>
                <w:lang w:val="en-GB"/>
              </w:rPr>
            </w:pPr>
          </w:p>
        </w:tc>
        <w:tc>
          <w:tcPr>
            <w:tcW w:w="968" w:type="pct"/>
            <w:tcBorders>
              <w:top w:val="single" w:sz="8" w:space="0" w:color="000000"/>
              <w:left w:val="single" w:sz="8" w:space="0" w:color="000000"/>
              <w:bottom w:val="single" w:sz="8" w:space="0" w:color="000000"/>
              <w:right w:val="single" w:sz="8" w:space="0" w:color="000000"/>
            </w:tcBorders>
            <w:hideMark/>
          </w:tcPr>
          <w:p w14:paraId="794F4569" w14:textId="77777777" w:rsidR="000C7475" w:rsidRDefault="000C7475">
            <w:pPr>
              <w:widowControl w:val="0"/>
              <w:spacing w:before="80" w:after="80"/>
              <w:ind w:left="36" w:right="217"/>
              <w:jc w:val="both"/>
              <w:rPr>
                <w:rFonts w:ascii="Arial" w:eastAsia="Symbol" w:hAnsi="Arial" w:cs="Arial"/>
                <w:color w:val="000000"/>
                <w:sz w:val="16"/>
                <w:szCs w:val="16"/>
                <w:lang w:val="en-GB"/>
              </w:rPr>
            </w:pPr>
            <w:r>
              <w:rPr>
                <w:rFonts w:ascii="Arial" w:hAnsi="Arial" w:cs="Arial"/>
                <w:color w:val="000000"/>
                <w:sz w:val="16"/>
                <w:szCs w:val="16"/>
                <w:lang w:val="en-GB"/>
              </w:rPr>
              <w:t>±</w:t>
            </w:r>
            <w:r>
              <w:rPr>
                <w:rFonts w:ascii="Arial" w:hAnsi="Arial" w:cs="Arial"/>
                <w:color w:val="000000"/>
                <w:spacing w:val="-10"/>
                <w:sz w:val="16"/>
                <w:szCs w:val="16"/>
                <w:lang w:val="en-GB"/>
              </w:rPr>
              <w:t xml:space="preserve"> </w:t>
            </w:r>
            <w:r>
              <w:rPr>
                <w:rFonts w:ascii="Arial" w:hAnsi="Arial" w:cs="Arial"/>
                <w:color w:val="000000"/>
                <w:spacing w:val="-1"/>
                <w:sz w:val="16"/>
                <w:szCs w:val="16"/>
                <w:lang w:val="en-GB"/>
              </w:rPr>
              <w:t>2</w:t>
            </w:r>
            <w:r>
              <w:rPr>
                <w:rFonts w:ascii="Arial" w:eastAsia="Symbol" w:hAnsi="Arial" w:cs="Arial"/>
                <w:color w:val="000000"/>
                <w:spacing w:val="-1"/>
                <w:sz w:val="16"/>
                <w:szCs w:val="16"/>
                <w:lang w:val="en-GB"/>
              </w:rPr>
              <w:t>°</w:t>
            </w: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7126D6DC" w14:textId="77777777" w:rsidR="000C7475" w:rsidRDefault="000C7475">
            <w:pPr>
              <w:rPr>
                <w:rFonts w:ascii="Arial" w:hAnsi="Arial" w:cs="Arial"/>
                <w:color w:val="000000"/>
                <w:sz w:val="16"/>
                <w:szCs w:val="16"/>
                <w:lang w:val="en-GB"/>
              </w:rPr>
            </w:pPr>
          </w:p>
        </w:tc>
      </w:tr>
      <w:tr w:rsidR="000C7475" w14:paraId="0E4130BB" w14:textId="77777777" w:rsidTr="000C7475">
        <w:trPr>
          <w:trHeight w:val="20"/>
        </w:trPr>
        <w:tc>
          <w:tcPr>
            <w:tcW w:w="1734" w:type="pct"/>
            <w:tcBorders>
              <w:top w:val="single" w:sz="8" w:space="0" w:color="000000"/>
              <w:left w:val="single" w:sz="8" w:space="0" w:color="000000"/>
              <w:bottom w:val="single" w:sz="8" w:space="0" w:color="000000"/>
              <w:right w:val="single" w:sz="8" w:space="0" w:color="000000"/>
            </w:tcBorders>
            <w:hideMark/>
          </w:tcPr>
          <w:p w14:paraId="7A41C4AE" w14:textId="77777777" w:rsidR="000C7475" w:rsidRDefault="000C7475">
            <w:pPr>
              <w:widowControl w:val="0"/>
              <w:spacing w:before="80" w:after="80"/>
              <w:ind w:left="133" w:right="137"/>
              <w:jc w:val="both"/>
              <w:rPr>
                <w:rFonts w:ascii="Arial" w:hAnsi="Arial" w:cs="Arial"/>
                <w:color w:val="000000"/>
                <w:sz w:val="16"/>
                <w:szCs w:val="16"/>
                <w:lang w:val="en-GB"/>
              </w:rPr>
            </w:pPr>
            <w:r>
              <w:rPr>
                <w:rFonts w:ascii="Arial" w:eastAsia="Calibri" w:hAnsi="Arial" w:cs="Arial"/>
                <w:color w:val="000000"/>
                <w:spacing w:val="-2"/>
                <w:sz w:val="16"/>
                <w:szCs w:val="16"/>
                <w:lang w:val="en-GB"/>
              </w:rPr>
              <w:t>exceeding</w:t>
            </w:r>
            <w:r>
              <w:rPr>
                <w:rFonts w:ascii="Arial" w:eastAsia="Calibri" w:hAnsi="Arial" w:cs="Arial"/>
                <w:color w:val="000000"/>
                <w:spacing w:val="-12"/>
                <w:sz w:val="16"/>
                <w:szCs w:val="16"/>
                <w:lang w:val="en-GB"/>
              </w:rPr>
              <w:t xml:space="preserve"> </w:t>
            </w:r>
            <w:r>
              <w:rPr>
                <w:rFonts w:ascii="Arial" w:eastAsia="Calibri" w:hAnsi="Arial" w:cs="Arial"/>
                <w:color w:val="000000"/>
                <w:spacing w:val="-2"/>
                <w:sz w:val="16"/>
                <w:szCs w:val="16"/>
                <w:lang w:val="en-GB"/>
              </w:rPr>
              <w:t>750</w:t>
            </w:r>
            <w:r>
              <w:rPr>
                <w:rFonts w:ascii="Arial" w:eastAsia="Calibri" w:hAnsi="Arial" w:cs="Arial"/>
                <w:color w:val="000000"/>
                <w:spacing w:val="-10"/>
                <w:sz w:val="16"/>
                <w:szCs w:val="16"/>
                <w:lang w:val="en-GB"/>
              </w:rPr>
              <w:t xml:space="preserve"> </w:t>
            </w:r>
            <w:r>
              <w:rPr>
                <w:rFonts w:ascii="Arial" w:eastAsia="Calibri" w:hAnsi="Arial" w:cs="Arial"/>
                <w:color w:val="000000"/>
                <w:spacing w:val="-1"/>
                <w:sz w:val="16"/>
                <w:szCs w:val="16"/>
                <w:lang w:val="en-GB"/>
              </w:rPr>
              <w:t>mm</w:t>
            </w:r>
            <w:r>
              <w:rPr>
                <w:rFonts w:ascii="Arial" w:eastAsia="Calibri" w:hAnsi="Arial" w:cs="Arial"/>
                <w:color w:val="000000"/>
                <w:spacing w:val="-10"/>
                <w:sz w:val="16"/>
                <w:szCs w:val="16"/>
                <w:lang w:val="en-GB"/>
              </w:rPr>
              <w:t xml:space="preserve"> </w:t>
            </w:r>
            <w:r>
              <w:rPr>
                <w:rFonts w:ascii="Arial" w:eastAsia="Calibri" w:hAnsi="Arial" w:cs="Arial"/>
                <w:color w:val="000000"/>
                <w:spacing w:val="-2"/>
                <w:sz w:val="16"/>
                <w:szCs w:val="16"/>
                <w:lang w:val="en-GB"/>
              </w:rPr>
              <w:t>and</w:t>
            </w:r>
            <w:r>
              <w:rPr>
                <w:rFonts w:ascii="Arial" w:eastAsia="Calibri" w:hAnsi="Arial" w:cs="Arial"/>
                <w:color w:val="000000"/>
                <w:spacing w:val="23"/>
                <w:w w:val="99"/>
                <w:sz w:val="16"/>
                <w:szCs w:val="16"/>
                <w:lang w:val="en-GB"/>
              </w:rPr>
              <w:t xml:space="preserve"> </w:t>
            </w:r>
            <w:r>
              <w:rPr>
                <w:rFonts w:ascii="Arial" w:eastAsia="Calibri" w:hAnsi="Arial" w:cs="Arial"/>
                <w:color w:val="000000"/>
                <w:spacing w:val="-2"/>
                <w:sz w:val="16"/>
                <w:szCs w:val="16"/>
                <w:lang w:val="en-GB"/>
              </w:rPr>
              <w:t>not</w:t>
            </w:r>
            <w:r>
              <w:rPr>
                <w:rFonts w:ascii="Arial" w:eastAsia="Calibri" w:hAnsi="Arial" w:cs="Arial"/>
                <w:color w:val="000000"/>
                <w:spacing w:val="-12"/>
                <w:sz w:val="16"/>
                <w:szCs w:val="16"/>
                <w:lang w:val="en-GB"/>
              </w:rPr>
              <w:t xml:space="preserve"> </w:t>
            </w:r>
            <w:r>
              <w:rPr>
                <w:rFonts w:ascii="Arial" w:eastAsia="Calibri" w:hAnsi="Arial" w:cs="Arial"/>
                <w:color w:val="000000"/>
                <w:spacing w:val="-3"/>
                <w:sz w:val="16"/>
                <w:szCs w:val="16"/>
                <w:lang w:val="en-GB"/>
              </w:rPr>
              <w:t>exceeding</w:t>
            </w:r>
            <w:r>
              <w:rPr>
                <w:rFonts w:ascii="Arial" w:eastAsia="Calibri" w:hAnsi="Arial" w:cs="Arial"/>
                <w:color w:val="000000"/>
                <w:spacing w:val="-10"/>
                <w:sz w:val="16"/>
                <w:szCs w:val="16"/>
                <w:lang w:val="en-GB"/>
              </w:rPr>
              <w:t xml:space="preserve"> </w:t>
            </w:r>
            <w:r>
              <w:rPr>
                <w:rFonts w:ascii="Arial" w:eastAsia="Calibri" w:hAnsi="Arial" w:cs="Arial"/>
                <w:color w:val="000000"/>
                <w:spacing w:val="-3"/>
                <w:sz w:val="16"/>
                <w:szCs w:val="16"/>
                <w:lang w:val="en-GB"/>
              </w:rPr>
              <w:t>1200</w:t>
            </w:r>
            <w:r>
              <w:rPr>
                <w:rFonts w:ascii="Arial" w:eastAsia="Calibri" w:hAnsi="Arial" w:cs="Arial"/>
                <w:color w:val="000000"/>
                <w:spacing w:val="-10"/>
                <w:sz w:val="16"/>
                <w:szCs w:val="16"/>
                <w:lang w:val="en-GB"/>
              </w:rPr>
              <w:t xml:space="preserve"> </w:t>
            </w:r>
            <w:r>
              <w:rPr>
                <w:rFonts w:ascii="Arial" w:eastAsia="Calibri" w:hAnsi="Arial" w:cs="Arial"/>
                <w:color w:val="000000"/>
                <w:spacing w:val="-3"/>
                <w:sz w:val="16"/>
                <w:szCs w:val="16"/>
                <w:lang w:val="en-GB"/>
              </w:rPr>
              <w:t>mm</w:t>
            </w:r>
          </w:p>
        </w:tc>
        <w:tc>
          <w:tcPr>
            <w:tcW w:w="899" w:type="pct"/>
            <w:tcBorders>
              <w:top w:val="single" w:sz="8" w:space="0" w:color="000000"/>
              <w:left w:val="single" w:sz="8" w:space="0" w:color="000000"/>
              <w:bottom w:val="single" w:sz="8" w:space="0" w:color="000000"/>
              <w:right w:val="single" w:sz="8" w:space="0" w:color="000000"/>
            </w:tcBorders>
            <w:hideMark/>
          </w:tcPr>
          <w:p w14:paraId="482343D1" w14:textId="77777777" w:rsidR="000C7475" w:rsidRDefault="000C7475">
            <w:pPr>
              <w:widowControl w:val="0"/>
              <w:spacing w:before="80" w:after="80"/>
              <w:ind w:left="146"/>
              <w:jc w:val="both"/>
              <w:rPr>
                <w:rFonts w:ascii="Arial" w:eastAsia="Symbol" w:hAnsi="Arial" w:cs="Arial"/>
                <w:color w:val="000000"/>
                <w:sz w:val="16"/>
                <w:szCs w:val="16"/>
                <w:lang w:val="en-GB"/>
              </w:rPr>
            </w:pPr>
            <w:r>
              <w:rPr>
                <w:rFonts w:ascii="Arial" w:hAnsi="Arial" w:cs="Arial"/>
                <w:color w:val="000000"/>
                <w:sz w:val="16"/>
                <w:szCs w:val="16"/>
                <w:lang w:val="en-GB"/>
              </w:rPr>
              <w:t>±</w:t>
            </w:r>
            <w:r>
              <w:rPr>
                <w:rFonts w:ascii="Arial" w:hAnsi="Arial" w:cs="Arial"/>
                <w:color w:val="000000"/>
                <w:spacing w:val="-10"/>
                <w:sz w:val="16"/>
                <w:szCs w:val="16"/>
                <w:lang w:val="en-GB"/>
              </w:rPr>
              <w:t xml:space="preserve"> </w:t>
            </w:r>
            <w:r>
              <w:rPr>
                <w:rFonts w:ascii="Arial" w:hAnsi="Arial" w:cs="Arial"/>
                <w:color w:val="000000"/>
                <w:spacing w:val="-1"/>
                <w:sz w:val="16"/>
                <w:szCs w:val="16"/>
                <w:lang w:val="en-GB"/>
              </w:rPr>
              <w:t>3</w:t>
            </w:r>
            <w:r>
              <w:rPr>
                <w:rFonts w:ascii="Arial" w:eastAsia="Symbol" w:hAnsi="Arial" w:cs="Arial"/>
                <w:color w:val="000000"/>
                <w:spacing w:val="-1"/>
                <w:sz w:val="16"/>
                <w:szCs w:val="16"/>
                <w:lang w:val="en-GB"/>
              </w:rPr>
              <w:t>°</w:t>
            </w: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0BED8577" w14:textId="77777777" w:rsidR="000C7475" w:rsidRDefault="000C7475">
            <w:pPr>
              <w:rPr>
                <w:rFonts w:ascii="Arial" w:hAnsi="Arial" w:cs="Arial"/>
                <w:color w:val="000000"/>
                <w:sz w:val="16"/>
                <w:szCs w:val="16"/>
                <w:lang w:val="en-GB"/>
              </w:rPr>
            </w:pPr>
          </w:p>
        </w:tc>
        <w:tc>
          <w:tcPr>
            <w:tcW w:w="968" w:type="pct"/>
            <w:tcBorders>
              <w:top w:val="single" w:sz="8" w:space="0" w:color="000000"/>
              <w:left w:val="single" w:sz="8" w:space="0" w:color="000000"/>
              <w:bottom w:val="single" w:sz="8" w:space="0" w:color="000000"/>
              <w:right w:val="single" w:sz="8" w:space="0" w:color="000000"/>
            </w:tcBorders>
            <w:hideMark/>
          </w:tcPr>
          <w:p w14:paraId="3225E638" w14:textId="77777777" w:rsidR="000C7475" w:rsidRDefault="000C7475">
            <w:pPr>
              <w:widowControl w:val="0"/>
              <w:spacing w:before="80" w:after="80"/>
              <w:ind w:left="36" w:right="217"/>
              <w:jc w:val="both"/>
              <w:rPr>
                <w:rFonts w:ascii="Arial" w:eastAsia="Symbol" w:hAnsi="Arial" w:cs="Arial"/>
                <w:color w:val="000000"/>
                <w:sz w:val="16"/>
                <w:szCs w:val="16"/>
                <w:lang w:val="en-GB"/>
              </w:rPr>
            </w:pPr>
            <w:r>
              <w:rPr>
                <w:rFonts w:ascii="Arial" w:hAnsi="Arial" w:cs="Arial"/>
                <w:color w:val="000000"/>
                <w:sz w:val="16"/>
                <w:szCs w:val="16"/>
                <w:lang w:val="en-GB"/>
              </w:rPr>
              <w:t>±</w:t>
            </w:r>
            <w:r>
              <w:rPr>
                <w:rFonts w:ascii="Arial" w:hAnsi="Arial" w:cs="Arial"/>
                <w:color w:val="000000"/>
                <w:spacing w:val="-11"/>
                <w:sz w:val="16"/>
                <w:szCs w:val="16"/>
                <w:lang w:val="en-GB"/>
              </w:rPr>
              <w:t xml:space="preserve"> </w:t>
            </w:r>
            <w:r>
              <w:rPr>
                <w:rFonts w:ascii="Arial" w:hAnsi="Arial" w:cs="Arial"/>
                <w:color w:val="000000"/>
                <w:spacing w:val="-2"/>
                <w:sz w:val="16"/>
                <w:szCs w:val="16"/>
                <w:lang w:val="en-GB"/>
              </w:rPr>
              <w:t>1.5</w:t>
            </w:r>
            <w:r>
              <w:rPr>
                <w:rFonts w:ascii="Arial" w:eastAsia="Symbol" w:hAnsi="Arial" w:cs="Arial"/>
                <w:color w:val="000000"/>
                <w:spacing w:val="-2"/>
                <w:sz w:val="16"/>
                <w:szCs w:val="16"/>
                <w:lang w:val="en-GB"/>
              </w:rPr>
              <w:t>°</w:t>
            </w: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72FDD0D3" w14:textId="77777777" w:rsidR="000C7475" w:rsidRDefault="000C7475">
            <w:pPr>
              <w:rPr>
                <w:rFonts w:ascii="Arial" w:hAnsi="Arial" w:cs="Arial"/>
                <w:color w:val="000000"/>
                <w:sz w:val="16"/>
                <w:szCs w:val="16"/>
                <w:lang w:val="en-GB"/>
              </w:rPr>
            </w:pPr>
          </w:p>
        </w:tc>
      </w:tr>
      <w:tr w:rsidR="000C7475" w14:paraId="6DA8EFF9" w14:textId="77777777" w:rsidTr="000C7475">
        <w:trPr>
          <w:trHeight w:val="20"/>
        </w:trPr>
        <w:tc>
          <w:tcPr>
            <w:tcW w:w="1734" w:type="pct"/>
            <w:tcBorders>
              <w:top w:val="single" w:sz="8" w:space="0" w:color="000000"/>
              <w:left w:val="single" w:sz="8" w:space="0" w:color="000000"/>
              <w:bottom w:val="single" w:sz="8" w:space="0" w:color="000000"/>
              <w:right w:val="single" w:sz="8" w:space="0" w:color="000000"/>
            </w:tcBorders>
            <w:hideMark/>
          </w:tcPr>
          <w:p w14:paraId="75F735FF" w14:textId="77777777" w:rsidR="000C7475" w:rsidRDefault="000C7475">
            <w:pPr>
              <w:widowControl w:val="0"/>
              <w:spacing w:before="80" w:after="80"/>
              <w:ind w:left="133" w:right="137"/>
              <w:jc w:val="both"/>
              <w:rPr>
                <w:rFonts w:ascii="Arial" w:hAnsi="Arial" w:cs="Arial"/>
                <w:color w:val="000000"/>
                <w:sz w:val="16"/>
                <w:szCs w:val="16"/>
                <w:lang w:val="en-GB"/>
              </w:rPr>
            </w:pPr>
            <w:r>
              <w:rPr>
                <w:rFonts w:ascii="Arial" w:eastAsia="Calibri" w:hAnsi="Arial" w:cs="Arial"/>
                <w:color w:val="000000"/>
                <w:spacing w:val="-2"/>
                <w:sz w:val="16"/>
                <w:szCs w:val="16"/>
                <w:lang w:val="en-GB"/>
              </w:rPr>
              <w:t>exceeding</w:t>
            </w:r>
            <w:r>
              <w:rPr>
                <w:rFonts w:ascii="Arial" w:eastAsia="Calibri" w:hAnsi="Arial" w:cs="Arial"/>
                <w:color w:val="000000"/>
                <w:spacing w:val="-12"/>
                <w:sz w:val="16"/>
                <w:szCs w:val="16"/>
                <w:lang w:val="en-GB"/>
              </w:rPr>
              <w:t xml:space="preserve"> </w:t>
            </w:r>
            <w:r>
              <w:rPr>
                <w:rFonts w:ascii="Arial" w:eastAsia="Calibri" w:hAnsi="Arial" w:cs="Arial"/>
                <w:color w:val="000000"/>
                <w:spacing w:val="-2"/>
                <w:sz w:val="16"/>
                <w:szCs w:val="16"/>
                <w:lang w:val="en-GB"/>
              </w:rPr>
              <w:t>1200</w:t>
            </w:r>
            <w:r>
              <w:rPr>
                <w:rFonts w:ascii="Arial" w:eastAsia="Calibri" w:hAnsi="Arial" w:cs="Arial"/>
                <w:color w:val="000000"/>
                <w:spacing w:val="-11"/>
                <w:sz w:val="16"/>
                <w:szCs w:val="16"/>
                <w:lang w:val="en-GB"/>
              </w:rPr>
              <w:t xml:space="preserve"> </w:t>
            </w:r>
            <w:r>
              <w:rPr>
                <w:rFonts w:ascii="Arial" w:eastAsia="Calibri" w:hAnsi="Arial" w:cs="Arial"/>
                <w:color w:val="000000"/>
                <w:spacing w:val="-1"/>
                <w:sz w:val="16"/>
                <w:szCs w:val="16"/>
                <w:lang w:val="en-GB"/>
              </w:rPr>
              <w:t>mm</w:t>
            </w:r>
            <w:r>
              <w:rPr>
                <w:rFonts w:ascii="Arial" w:eastAsia="Calibri" w:hAnsi="Arial" w:cs="Arial"/>
                <w:color w:val="000000"/>
                <w:spacing w:val="-10"/>
                <w:sz w:val="16"/>
                <w:szCs w:val="16"/>
                <w:lang w:val="en-GB"/>
              </w:rPr>
              <w:t xml:space="preserve"> </w:t>
            </w:r>
            <w:r>
              <w:rPr>
                <w:rFonts w:ascii="Arial" w:eastAsia="Calibri" w:hAnsi="Arial" w:cs="Arial"/>
                <w:color w:val="000000"/>
                <w:spacing w:val="-2"/>
                <w:sz w:val="16"/>
                <w:szCs w:val="16"/>
                <w:lang w:val="en-GB"/>
              </w:rPr>
              <w:t>and</w:t>
            </w:r>
            <w:r>
              <w:rPr>
                <w:rFonts w:ascii="Arial" w:eastAsia="Calibri" w:hAnsi="Arial" w:cs="Arial"/>
                <w:color w:val="000000"/>
                <w:spacing w:val="22"/>
                <w:w w:val="99"/>
                <w:sz w:val="16"/>
                <w:szCs w:val="16"/>
                <w:lang w:val="en-GB"/>
              </w:rPr>
              <w:t xml:space="preserve"> </w:t>
            </w:r>
            <w:r>
              <w:rPr>
                <w:rFonts w:ascii="Arial" w:eastAsia="Calibri" w:hAnsi="Arial" w:cs="Arial"/>
                <w:color w:val="000000"/>
                <w:spacing w:val="-2"/>
                <w:sz w:val="16"/>
                <w:szCs w:val="16"/>
                <w:lang w:val="en-GB"/>
              </w:rPr>
              <w:t>not</w:t>
            </w:r>
            <w:r>
              <w:rPr>
                <w:rFonts w:ascii="Arial" w:eastAsia="Calibri" w:hAnsi="Arial" w:cs="Arial"/>
                <w:color w:val="000000"/>
                <w:spacing w:val="-12"/>
                <w:sz w:val="16"/>
                <w:szCs w:val="16"/>
                <w:lang w:val="en-GB"/>
              </w:rPr>
              <w:t xml:space="preserve"> </w:t>
            </w:r>
            <w:r>
              <w:rPr>
                <w:rFonts w:ascii="Arial" w:eastAsia="Calibri" w:hAnsi="Arial" w:cs="Arial"/>
                <w:color w:val="000000"/>
                <w:spacing w:val="-3"/>
                <w:sz w:val="16"/>
                <w:szCs w:val="16"/>
                <w:lang w:val="en-GB"/>
              </w:rPr>
              <w:t>exceeding</w:t>
            </w:r>
            <w:r>
              <w:rPr>
                <w:rFonts w:ascii="Arial" w:eastAsia="Calibri" w:hAnsi="Arial" w:cs="Arial"/>
                <w:color w:val="000000"/>
                <w:spacing w:val="-10"/>
                <w:sz w:val="16"/>
                <w:szCs w:val="16"/>
                <w:lang w:val="en-GB"/>
              </w:rPr>
              <w:t xml:space="preserve"> </w:t>
            </w:r>
            <w:r>
              <w:rPr>
                <w:rFonts w:ascii="Arial" w:eastAsia="Calibri" w:hAnsi="Arial" w:cs="Arial"/>
                <w:color w:val="000000"/>
                <w:spacing w:val="-3"/>
                <w:sz w:val="16"/>
                <w:szCs w:val="16"/>
                <w:lang w:val="en-GB"/>
              </w:rPr>
              <w:t>1800</w:t>
            </w:r>
            <w:r>
              <w:rPr>
                <w:rFonts w:ascii="Arial" w:eastAsia="Calibri" w:hAnsi="Arial" w:cs="Arial"/>
                <w:color w:val="000000"/>
                <w:spacing w:val="-10"/>
                <w:sz w:val="16"/>
                <w:szCs w:val="16"/>
                <w:lang w:val="en-GB"/>
              </w:rPr>
              <w:t xml:space="preserve"> </w:t>
            </w:r>
            <w:r>
              <w:rPr>
                <w:rFonts w:ascii="Arial" w:eastAsia="Calibri" w:hAnsi="Arial" w:cs="Arial"/>
                <w:color w:val="000000"/>
                <w:spacing w:val="-3"/>
                <w:sz w:val="16"/>
                <w:szCs w:val="16"/>
                <w:lang w:val="en-GB"/>
              </w:rPr>
              <w:t>mm</w:t>
            </w:r>
          </w:p>
        </w:tc>
        <w:tc>
          <w:tcPr>
            <w:tcW w:w="899" w:type="pct"/>
            <w:tcBorders>
              <w:top w:val="single" w:sz="8" w:space="0" w:color="000000"/>
              <w:left w:val="single" w:sz="8" w:space="0" w:color="000000"/>
              <w:bottom w:val="single" w:sz="8" w:space="0" w:color="000000"/>
              <w:right w:val="single" w:sz="8" w:space="0" w:color="000000"/>
            </w:tcBorders>
            <w:hideMark/>
          </w:tcPr>
          <w:p w14:paraId="27DF5D17" w14:textId="77777777" w:rsidR="000C7475" w:rsidRDefault="000C7475">
            <w:pPr>
              <w:widowControl w:val="0"/>
              <w:spacing w:before="80" w:after="80"/>
              <w:ind w:left="146"/>
              <w:jc w:val="both"/>
              <w:rPr>
                <w:rFonts w:ascii="Arial" w:eastAsia="Symbol" w:hAnsi="Arial" w:cs="Arial"/>
                <w:color w:val="000000"/>
                <w:sz w:val="16"/>
                <w:szCs w:val="16"/>
                <w:lang w:val="en-GB"/>
              </w:rPr>
            </w:pPr>
            <w:r>
              <w:rPr>
                <w:rFonts w:ascii="Arial" w:hAnsi="Arial" w:cs="Arial"/>
                <w:color w:val="000000"/>
                <w:sz w:val="16"/>
                <w:szCs w:val="16"/>
                <w:lang w:val="en-GB"/>
              </w:rPr>
              <w:t>±</w:t>
            </w:r>
            <w:r>
              <w:rPr>
                <w:rFonts w:ascii="Arial" w:hAnsi="Arial" w:cs="Arial"/>
                <w:color w:val="000000"/>
                <w:spacing w:val="-10"/>
                <w:sz w:val="16"/>
                <w:szCs w:val="16"/>
                <w:lang w:val="en-GB"/>
              </w:rPr>
              <w:t xml:space="preserve"> </w:t>
            </w:r>
            <w:r>
              <w:rPr>
                <w:rFonts w:ascii="Arial" w:hAnsi="Arial" w:cs="Arial"/>
                <w:color w:val="000000"/>
                <w:spacing w:val="-1"/>
                <w:sz w:val="16"/>
                <w:szCs w:val="16"/>
                <w:lang w:val="en-GB"/>
              </w:rPr>
              <w:t>2</w:t>
            </w:r>
            <w:r>
              <w:rPr>
                <w:rFonts w:ascii="Arial" w:eastAsia="Symbol" w:hAnsi="Arial" w:cs="Arial"/>
                <w:color w:val="000000"/>
                <w:spacing w:val="-1"/>
                <w:sz w:val="16"/>
                <w:szCs w:val="16"/>
                <w:lang w:val="en-GB"/>
              </w:rPr>
              <w:t>°</w:t>
            </w: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3F031319" w14:textId="77777777" w:rsidR="000C7475" w:rsidRDefault="000C7475">
            <w:pPr>
              <w:rPr>
                <w:rFonts w:ascii="Arial" w:hAnsi="Arial" w:cs="Arial"/>
                <w:color w:val="000000"/>
                <w:sz w:val="16"/>
                <w:szCs w:val="16"/>
                <w:lang w:val="en-GB"/>
              </w:rPr>
            </w:pPr>
          </w:p>
        </w:tc>
        <w:tc>
          <w:tcPr>
            <w:tcW w:w="968" w:type="pct"/>
            <w:tcBorders>
              <w:top w:val="single" w:sz="8" w:space="0" w:color="000000"/>
              <w:left w:val="single" w:sz="8" w:space="0" w:color="000000"/>
              <w:bottom w:val="single" w:sz="8" w:space="0" w:color="000000"/>
              <w:right w:val="single" w:sz="8" w:space="0" w:color="000000"/>
            </w:tcBorders>
            <w:hideMark/>
          </w:tcPr>
          <w:p w14:paraId="74007474" w14:textId="77777777" w:rsidR="000C7475" w:rsidRDefault="000C7475">
            <w:pPr>
              <w:widowControl w:val="0"/>
              <w:spacing w:before="80" w:after="80"/>
              <w:ind w:left="36" w:right="217"/>
              <w:jc w:val="both"/>
              <w:rPr>
                <w:rFonts w:ascii="Arial" w:eastAsia="Symbol" w:hAnsi="Arial" w:cs="Arial"/>
                <w:color w:val="000000"/>
                <w:sz w:val="16"/>
                <w:szCs w:val="16"/>
                <w:lang w:val="en-GB"/>
              </w:rPr>
            </w:pPr>
            <w:r>
              <w:rPr>
                <w:rFonts w:ascii="Arial" w:hAnsi="Arial" w:cs="Arial"/>
                <w:color w:val="000000"/>
                <w:sz w:val="16"/>
                <w:szCs w:val="16"/>
                <w:lang w:val="en-GB"/>
              </w:rPr>
              <w:t>±</w:t>
            </w:r>
            <w:r>
              <w:rPr>
                <w:rFonts w:ascii="Arial" w:hAnsi="Arial" w:cs="Arial"/>
                <w:color w:val="000000"/>
                <w:spacing w:val="-10"/>
                <w:sz w:val="16"/>
                <w:szCs w:val="16"/>
                <w:lang w:val="en-GB"/>
              </w:rPr>
              <w:t xml:space="preserve"> </w:t>
            </w:r>
            <w:r>
              <w:rPr>
                <w:rFonts w:ascii="Arial" w:hAnsi="Arial" w:cs="Arial"/>
                <w:color w:val="000000"/>
                <w:spacing w:val="-1"/>
                <w:sz w:val="16"/>
                <w:szCs w:val="16"/>
                <w:lang w:val="en-GB"/>
              </w:rPr>
              <w:t>1</w:t>
            </w:r>
            <w:r>
              <w:rPr>
                <w:rFonts w:ascii="Arial" w:eastAsia="Symbol" w:hAnsi="Arial" w:cs="Arial"/>
                <w:color w:val="000000"/>
                <w:spacing w:val="-1"/>
                <w:sz w:val="16"/>
                <w:szCs w:val="16"/>
                <w:lang w:val="en-GB"/>
              </w:rPr>
              <w:t>°</w:t>
            </w: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50808631" w14:textId="77777777" w:rsidR="000C7475" w:rsidRDefault="000C7475">
            <w:pPr>
              <w:rPr>
                <w:rFonts w:ascii="Arial" w:hAnsi="Arial" w:cs="Arial"/>
                <w:color w:val="000000"/>
                <w:sz w:val="16"/>
                <w:szCs w:val="16"/>
                <w:lang w:val="en-GB"/>
              </w:rPr>
            </w:pPr>
          </w:p>
        </w:tc>
      </w:tr>
      <w:tr w:rsidR="000C7475" w14:paraId="46E5C0EF" w14:textId="77777777" w:rsidTr="000C7475">
        <w:trPr>
          <w:trHeight w:val="20"/>
        </w:trPr>
        <w:tc>
          <w:tcPr>
            <w:tcW w:w="1734" w:type="pct"/>
            <w:tcBorders>
              <w:top w:val="single" w:sz="8" w:space="0" w:color="000000"/>
              <w:left w:val="single" w:sz="8" w:space="0" w:color="000000"/>
              <w:bottom w:val="single" w:sz="8" w:space="0" w:color="000000"/>
              <w:right w:val="single" w:sz="8" w:space="0" w:color="000000"/>
            </w:tcBorders>
            <w:hideMark/>
          </w:tcPr>
          <w:p w14:paraId="050B0C10" w14:textId="77777777" w:rsidR="000C7475" w:rsidRDefault="000C7475">
            <w:pPr>
              <w:widowControl w:val="0"/>
              <w:spacing w:before="80" w:after="80"/>
              <w:ind w:left="133" w:right="137"/>
              <w:jc w:val="both"/>
              <w:rPr>
                <w:rFonts w:ascii="Arial" w:hAnsi="Arial" w:cs="Arial"/>
                <w:color w:val="000000"/>
                <w:sz w:val="16"/>
                <w:szCs w:val="16"/>
                <w:lang w:val="en-GB"/>
              </w:rPr>
            </w:pPr>
            <w:r>
              <w:rPr>
                <w:rFonts w:ascii="Arial" w:eastAsia="Calibri" w:hAnsi="Arial" w:cs="Arial"/>
                <w:color w:val="000000"/>
                <w:spacing w:val="-2"/>
                <w:sz w:val="16"/>
                <w:szCs w:val="16"/>
                <w:lang w:val="en-GB"/>
              </w:rPr>
              <w:t>exceeding</w:t>
            </w:r>
            <w:r>
              <w:rPr>
                <w:rFonts w:ascii="Arial" w:eastAsia="Calibri" w:hAnsi="Arial" w:cs="Arial"/>
                <w:color w:val="000000"/>
                <w:spacing w:val="-14"/>
                <w:sz w:val="16"/>
                <w:szCs w:val="16"/>
                <w:lang w:val="en-GB"/>
              </w:rPr>
              <w:t xml:space="preserve"> </w:t>
            </w:r>
            <w:r>
              <w:rPr>
                <w:rFonts w:ascii="Arial" w:eastAsia="Calibri" w:hAnsi="Arial" w:cs="Arial"/>
                <w:color w:val="000000"/>
                <w:spacing w:val="-2"/>
                <w:sz w:val="16"/>
                <w:szCs w:val="16"/>
                <w:lang w:val="en-GB"/>
              </w:rPr>
              <w:t>1800</w:t>
            </w:r>
            <w:r>
              <w:rPr>
                <w:rFonts w:ascii="Arial" w:eastAsia="Calibri" w:hAnsi="Arial" w:cs="Arial"/>
                <w:color w:val="000000"/>
                <w:spacing w:val="-12"/>
                <w:sz w:val="16"/>
                <w:szCs w:val="16"/>
                <w:lang w:val="en-GB"/>
              </w:rPr>
              <w:t xml:space="preserve"> </w:t>
            </w:r>
            <w:r>
              <w:rPr>
                <w:rFonts w:ascii="Arial" w:eastAsia="Calibri" w:hAnsi="Arial" w:cs="Arial"/>
                <w:color w:val="000000"/>
                <w:spacing w:val="-2"/>
                <w:sz w:val="16"/>
                <w:szCs w:val="16"/>
                <w:lang w:val="en-GB"/>
              </w:rPr>
              <w:t>mm</w:t>
            </w:r>
          </w:p>
        </w:tc>
        <w:tc>
          <w:tcPr>
            <w:tcW w:w="899" w:type="pct"/>
            <w:tcBorders>
              <w:top w:val="single" w:sz="8" w:space="0" w:color="000000"/>
              <w:left w:val="single" w:sz="8" w:space="0" w:color="000000"/>
              <w:bottom w:val="single" w:sz="8" w:space="0" w:color="000000"/>
              <w:right w:val="single" w:sz="8" w:space="0" w:color="000000"/>
            </w:tcBorders>
            <w:hideMark/>
          </w:tcPr>
          <w:p w14:paraId="13DA64CF" w14:textId="77777777" w:rsidR="000C7475" w:rsidRDefault="000C7475">
            <w:pPr>
              <w:widowControl w:val="0"/>
              <w:spacing w:before="80" w:after="80"/>
              <w:ind w:left="146"/>
              <w:jc w:val="both"/>
              <w:rPr>
                <w:rFonts w:ascii="Arial" w:eastAsia="Symbol" w:hAnsi="Arial" w:cs="Arial"/>
                <w:color w:val="000000"/>
                <w:sz w:val="16"/>
                <w:szCs w:val="16"/>
                <w:lang w:val="en-GB"/>
              </w:rPr>
            </w:pPr>
            <w:r>
              <w:rPr>
                <w:rFonts w:ascii="Arial" w:hAnsi="Arial" w:cs="Arial"/>
                <w:color w:val="000000"/>
                <w:sz w:val="16"/>
                <w:szCs w:val="16"/>
                <w:lang w:val="en-GB"/>
              </w:rPr>
              <w:t>±</w:t>
            </w:r>
            <w:r>
              <w:rPr>
                <w:rFonts w:ascii="Arial" w:hAnsi="Arial" w:cs="Arial"/>
                <w:color w:val="000000"/>
                <w:spacing w:val="-10"/>
                <w:sz w:val="16"/>
                <w:szCs w:val="16"/>
                <w:lang w:val="en-GB"/>
              </w:rPr>
              <w:t xml:space="preserve"> </w:t>
            </w:r>
            <w:r>
              <w:rPr>
                <w:rFonts w:ascii="Arial" w:hAnsi="Arial" w:cs="Arial"/>
                <w:color w:val="000000"/>
                <w:spacing w:val="-1"/>
                <w:sz w:val="16"/>
                <w:szCs w:val="16"/>
                <w:lang w:val="en-GB"/>
              </w:rPr>
              <w:t>1</w:t>
            </w:r>
            <w:r>
              <w:rPr>
                <w:rFonts w:ascii="Arial" w:eastAsia="Symbol" w:hAnsi="Arial" w:cs="Arial"/>
                <w:color w:val="000000"/>
                <w:spacing w:val="-1"/>
                <w:sz w:val="16"/>
                <w:szCs w:val="16"/>
                <w:lang w:val="en-GB"/>
              </w:rPr>
              <w:t>°</w:t>
            </w: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3C5A0602" w14:textId="77777777" w:rsidR="000C7475" w:rsidRDefault="000C7475">
            <w:pPr>
              <w:rPr>
                <w:rFonts w:ascii="Arial" w:hAnsi="Arial" w:cs="Arial"/>
                <w:color w:val="000000"/>
                <w:sz w:val="16"/>
                <w:szCs w:val="16"/>
                <w:lang w:val="en-GB"/>
              </w:rPr>
            </w:pPr>
          </w:p>
        </w:tc>
        <w:tc>
          <w:tcPr>
            <w:tcW w:w="968" w:type="pct"/>
            <w:tcBorders>
              <w:top w:val="single" w:sz="8" w:space="0" w:color="000000"/>
              <w:left w:val="single" w:sz="8" w:space="0" w:color="000000"/>
              <w:bottom w:val="single" w:sz="8" w:space="0" w:color="000000"/>
              <w:right w:val="single" w:sz="8" w:space="0" w:color="000000"/>
            </w:tcBorders>
            <w:hideMark/>
          </w:tcPr>
          <w:p w14:paraId="64A54607" w14:textId="77777777" w:rsidR="000C7475" w:rsidRDefault="000C7475">
            <w:pPr>
              <w:widowControl w:val="0"/>
              <w:spacing w:before="80" w:after="80"/>
              <w:ind w:left="36" w:right="217"/>
              <w:jc w:val="both"/>
              <w:rPr>
                <w:rFonts w:ascii="Arial" w:eastAsia="Symbol" w:hAnsi="Arial" w:cs="Arial"/>
                <w:color w:val="000000"/>
                <w:sz w:val="16"/>
                <w:szCs w:val="16"/>
                <w:lang w:val="en-GB"/>
              </w:rPr>
            </w:pPr>
            <w:r>
              <w:rPr>
                <w:rFonts w:ascii="Arial" w:hAnsi="Arial" w:cs="Arial"/>
                <w:color w:val="000000"/>
                <w:sz w:val="16"/>
                <w:szCs w:val="16"/>
                <w:lang w:val="en-GB"/>
              </w:rPr>
              <w:t>±</w:t>
            </w:r>
            <w:r>
              <w:rPr>
                <w:rFonts w:ascii="Arial" w:hAnsi="Arial" w:cs="Arial"/>
                <w:color w:val="000000"/>
                <w:spacing w:val="-11"/>
                <w:sz w:val="16"/>
                <w:szCs w:val="16"/>
                <w:lang w:val="en-GB"/>
              </w:rPr>
              <w:t xml:space="preserve"> </w:t>
            </w:r>
            <w:r>
              <w:rPr>
                <w:rFonts w:ascii="Arial" w:hAnsi="Arial" w:cs="Arial"/>
                <w:color w:val="000000"/>
                <w:spacing w:val="-2"/>
                <w:sz w:val="16"/>
                <w:szCs w:val="16"/>
                <w:lang w:val="en-GB"/>
              </w:rPr>
              <w:t>0.5</w:t>
            </w:r>
            <w:r>
              <w:rPr>
                <w:rFonts w:ascii="Arial" w:eastAsia="Symbol" w:hAnsi="Arial" w:cs="Arial"/>
                <w:color w:val="000000"/>
                <w:spacing w:val="-2"/>
                <w:sz w:val="16"/>
                <w:szCs w:val="16"/>
                <w:lang w:val="en-GB"/>
              </w:rPr>
              <w:t>°</w:t>
            </w: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337C6970" w14:textId="77777777" w:rsidR="000C7475" w:rsidRDefault="000C7475">
            <w:pPr>
              <w:rPr>
                <w:rFonts w:ascii="Arial" w:hAnsi="Arial" w:cs="Arial"/>
                <w:color w:val="000000"/>
                <w:sz w:val="16"/>
                <w:szCs w:val="16"/>
                <w:lang w:val="en-GB"/>
              </w:rPr>
            </w:pPr>
          </w:p>
        </w:tc>
      </w:tr>
    </w:tbl>
    <w:p w14:paraId="77276318" w14:textId="77777777" w:rsidR="000C7475" w:rsidRDefault="000C7475" w:rsidP="000C7475">
      <w:pPr>
        <w:spacing w:before="80" w:after="80"/>
        <w:jc w:val="both"/>
        <w:rPr>
          <w:rFonts w:ascii="Arial" w:hAnsi="Arial" w:cs="Arial"/>
          <w:color w:val="000000"/>
          <w:sz w:val="16"/>
          <w:szCs w:val="16"/>
          <w:lang w:val="en-GB"/>
        </w:rPr>
      </w:pPr>
    </w:p>
    <w:tbl>
      <w:tblPr>
        <w:tblW w:w="0" w:type="auto"/>
        <w:tblLook w:val="04A0" w:firstRow="1" w:lastRow="0" w:firstColumn="1" w:lastColumn="0" w:noHBand="0" w:noVBand="1"/>
      </w:tblPr>
      <w:tblGrid>
        <w:gridCol w:w="704"/>
        <w:gridCol w:w="3260"/>
        <w:gridCol w:w="5096"/>
      </w:tblGrid>
      <w:tr w:rsidR="000C7475" w14:paraId="2F199A9E" w14:textId="77777777" w:rsidTr="000C7475">
        <w:tc>
          <w:tcPr>
            <w:tcW w:w="704" w:type="dxa"/>
            <w:hideMark/>
          </w:tcPr>
          <w:p w14:paraId="3D117A7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5.3.9</w:t>
            </w:r>
          </w:p>
        </w:tc>
        <w:tc>
          <w:tcPr>
            <w:tcW w:w="3260" w:type="dxa"/>
            <w:hideMark/>
          </w:tcPr>
          <w:p w14:paraId="6295077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Anticorrosion tape</w:t>
            </w:r>
          </w:p>
        </w:tc>
        <w:tc>
          <w:tcPr>
            <w:tcW w:w="5096" w:type="dxa"/>
            <w:hideMark/>
          </w:tcPr>
          <w:p w14:paraId="0A4C5C5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Anticorrosion tape shall be a proprietary type approved by the Engineer. The tape shall be a rubber/bitumen compound with fabric reinforcement and shall be backed with PVC film. The tape shall have a high resistance to cathodic </w:t>
            </w:r>
            <w:proofErr w:type="spellStart"/>
            <w:r>
              <w:rPr>
                <w:rFonts w:ascii="Arial" w:hAnsi="Arial" w:cs="Arial"/>
                <w:bCs/>
                <w:sz w:val="16"/>
                <w:szCs w:val="16"/>
                <w:lang w:val="en-GB"/>
              </w:rPr>
              <w:t>disbonding</w:t>
            </w:r>
            <w:proofErr w:type="spellEnd"/>
            <w:r>
              <w:rPr>
                <w:rFonts w:ascii="Arial" w:hAnsi="Arial" w:cs="Arial"/>
                <w:bCs/>
                <w:sz w:val="16"/>
                <w:szCs w:val="16"/>
                <w:lang w:val="en-GB"/>
              </w:rPr>
              <w:t>, acids and alkalis and shall have the minimum properties stated in Table 5.3.</w:t>
            </w:r>
          </w:p>
          <w:p w14:paraId="2E7E3B1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Anticorrosion tape shall be applied to valves, flanged joints, slip-on couplings and flange adapters. Type 1 shall be used for pipes smaller than 700 mm diameter and Type 2 shall be used for pipes 700 mm diameter and above.</w:t>
            </w:r>
          </w:p>
          <w:p w14:paraId="3BAE770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Primer and mastic filler for use with anticorrosion tape shall be compatible with the tape and shall be a type recommended by the manufacturer of the tape and approved by the Engineer.</w:t>
            </w:r>
          </w:p>
        </w:tc>
      </w:tr>
    </w:tbl>
    <w:p w14:paraId="044D6D07" w14:textId="77777777" w:rsidR="000C7475" w:rsidRDefault="000C7475" w:rsidP="000C7475">
      <w:pPr>
        <w:spacing w:before="80" w:after="80"/>
        <w:rPr>
          <w:color w:val="000000"/>
          <w:sz w:val="16"/>
          <w:szCs w:val="16"/>
          <w:lang w:val="en-GB"/>
        </w:rPr>
      </w:pPr>
    </w:p>
    <w:p w14:paraId="295C5FEA" w14:textId="77777777" w:rsidR="000C7475" w:rsidRDefault="000C7475" w:rsidP="000C7475">
      <w:pPr>
        <w:spacing w:before="80" w:after="80"/>
        <w:jc w:val="both"/>
        <w:rPr>
          <w:rFonts w:ascii="Arial" w:hAnsi="Arial" w:cs="Arial"/>
          <w:color w:val="000000"/>
          <w:sz w:val="16"/>
          <w:szCs w:val="16"/>
          <w:lang w:val="en-GB"/>
        </w:rPr>
      </w:pPr>
      <w:r>
        <w:rPr>
          <w:rFonts w:ascii="Arial" w:hAnsi="Arial" w:cs="Arial"/>
          <w:color w:val="000000"/>
          <w:spacing w:val="-6"/>
          <w:sz w:val="16"/>
          <w:szCs w:val="16"/>
          <w:lang w:val="en-GB"/>
        </w:rPr>
        <w:t>Table</w:t>
      </w:r>
      <w:r>
        <w:rPr>
          <w:rFonts w:ascii="Arial" w:hAnsi="Arial" w:cs="Arial"/>
          <w:color w:val="000000"/>
          <w:spacing w:val="-11"/>
          <w:sz w:val="16"/>
          <w:szCs w:val="16"/>
          <w:lang w:val="en-GB"/>
        </w:rPr>
        <w:t xml:space="preserve"> </w:t>
      </w:r>
      <w:r>
        <w:rPr>
          <w:rFonts w:ascii="Arial" w:hAnsi="Arial" w:cs="Arial"/>
          <w:color w:val="000000"/>
          <w:spacing w:val="-2"/>
          <w:sz w:val="16"/>
          <w:szCs w:val="16"/>
          <w:lang w:val="en-GB"/>
        </w:rPr>
        <w:t>5.3:</w:t>
      </w:r>
      <w:r>
        <w:rPr>
          <w:rFonts w:ascii="Arial" w:hAnsi="Arial" w:cs="Arial"/>
          <w:color w:val="000000"/>
          <w:spacing w:val="-11"/>
          <w:sz w:val="16"/>
          <w:szCs w:val="16"/>
          <w:lang w:val="en-GB"/>
        </w:rPr>
        <w:t xml:space="preserve"> </w:t>
      </w:r>
      <w:r>
        <w:rPr>
          <w:rFonts w:ascii="Arial" w:hAnsi="Arial" w:cs="Arial"/>
          <w:color w:val="000000"/>
          <w:spacing w:val="-2"/>
          <w:sz w:val="16"/>
          <w:szCs w:val="16"/>
          <w:lang w:val="en-GB"/>
        </w:rPr>
        <w:t>Properties</w:t>
      </w:r>
      <w:r>
        <w:rPr>
          <w:rFonts w:ascii="Arial" w:hAnsi="Arial" w:cs="Arial"/>
          <w:color w:val="000000"/>
          <w:spacing w:val="-11"/>
          <w:sz w:val="16"/>
          <w:szCs w:val="16"/>
          <w:lang w:val="en-GB"/>
        </w:rPr>
        <w:t xml:space="preserve"> </w:t>
      </w:r>
      <w:r>
        <w:rPr>
          <w:rFonts w:ascii="Arial" w:hAnsi="Arial" w:cs="Arial"/>
          <w:color w:val="000000"/>
          <w:spacing w:val="-1"/>
          <w:sz w:val="16"/>
          <w:szCs w:val="16"/>
          <w:lang w:val="en-GB"/>
        </w:rPr>
        <w:t>of</w:t>
      </w:r>
      <w:r>
        <w:rPr>
          <w:rFonts w:ascii="Arial" w:hAnsi="Arial" w:cs="Arial"/>
          <w:color w:val="000000"/>
          <w:spacing w:val="-11"/>
          <w:sz w:val="16"/>
          <w:szCs w:val="16"/>
          <w:lang w:val="en-GB"/>
        </w:rPr>
        <w:t xml:space="preserve"> </w:t>
      </w:r>
      <w:r>
        <w:rPr>
          <w:rFonts w:ascii="Arial" w:hAnsi="Arial" w:cs="Arial"/>
          <w:color w:val="000000"/>
          <w:spacing w:val="-3"/>
          <w:sz w:val="16"/>
          <w:szCs w:val="16"/>
          <w:lang w:val="en-GB"/>
        </w:rPr>
        <w:t>anticorrosion</w:t>
      </w:r>
      <w:r>
        <w:rPr>
          <w:rFonts w:ascii="Arial" w:hAnsi="Arial" w:cs="Arial"/>
          <w:color w:val="000000"/>
          <w:spacing w:val="-9"/>
          <w:sz w:val="16"/>
          <w:szCs w:val="16"/>
          <w:lang w:val="en-GB"/>
        </w:rPr>
        <w:t xml:space="preserve"> </w:t>
      </w:r>
      <w:r>
        <w:rPr>
          <w:rFonts w:ascii="Arial" w:hAnsi="Arial" w:cs="Arial"/>
          <w:color w:val="000000"/>
          <w:spacing w:val="-3"/>
          <w:sz w:val="16"/>
          <w:szCs w:val="16"/>
          <w:lang w:val="en-GB"/>
        </w:rPr>
        <w:t>tape</w:t>
      </w:r>
      <w:r>
        <w:rPr>
          <w:rFonts w:ascii="Arial" w:hAnsi="Arial" w:cs="Arial"/>
          <w:color w:val="000000"/>
          <w:sz w:val="16"/>
          <w:szCs w:val="16"/>
          <w:lang w:val="en-GB"/>
        </w:rPr>
        <w:t xml:space="preserve"> </w:t>
      </w:r>
      <w:r>
        <w:rPr>
          <w:rFonts w:ascii="Arial" w:hAnsi="Arial" w:cs="Arial"/>
          <w:color w:val="000000"/>
          <w:spacing w:val="-3"/>
          <w:sz w:val="16"/>
          <w:szCs w:val="16"/>
          <w:lang w:val="en-GB"/>
        </w:rPr>
        <w:t>(except</w:t>
      </w:r>
      <w:r>
        <w:rPr>
          <w:rFonts w:ascii="Arial" w:hAnsi="Arial" w:cs="Arial"/>
          <w:color w:val="000000"/>
          <w:spacing w:val="-11"/>
          <w:sz w:val="16"/>
          <w:szCs w:val="16"/>
          <w:lang w:val="en-GB"/>
        </w:rPr>
        <w:t xml:space="preserve"> </w:t>
      </w:r>
      <w:r>
        <w:rPr>
          <w:rFonts w:ascii="Arial" w:hAnsi="Arial" w:cs="Arial"/>
          <w:color w:val="000000"/>
          <w:spacing w:val="-3"/>
          <w:sz w:val="16"/>
          <w:szCs w:val="16"/>
          <w:lang w:val="en-GB"/>
        </w:rPr>
        <w:t>where</w:t>
      </w:r>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stated</w:t>
      </w:r>
      <w:r>
        <w:rPr>
          <w:rFonts w:ascii="Arial" w:hAnsi="Arial" w:cs="Arial"/>
          <w:color w:val="000000"/>
          <w:spacing w:val="-11"/>
          <w:sz w:val="16"/>
          <w:szCs w:val="16"/>
          <w:lang w:val="en-GB"/>
        </w:rPr>
        <w:t xml:space="preserve"> </w:t>
      </w:r>
      <w:r>
        <w:rPr>
          <w:rFonts w:ascii="Arial" w:hAnsi="Arial" w:cs="Arial"/>
          <w:color w:val="000000"/>
          <w:spacing w:val="-2"/>
          <w:sz w:val="16"/>
          <w:szCs w:val="16"/>
          <w:lang w:val="en-GB"/>
        </w:rPr>
        <w:t>the</w:t>
      </w:r>
      <w:r>
        <w:rPr>
          <w:rFonts w:ascii="Arial" w:hAnsi="Arial" w:cs="Arial"/>
          <w:color w:val="000000"/>
          <w:spacing w:val="-11"/>
          <w:sz w:val="16"/>
          <w:szCs w:val="16"/>
          <w:lang w:val="en-GB"/>
        </w:rPr>
        <w:t xml:space="preserve"> </w:t>
      </w:r>
      <w:r>
        <w:rPr>
          <w:rFonts w:ascii="Arial" w:hAnsi="Arial" w:cs="Arial"/>
          <w:color w:val="000000"/>
          <w:spacing w:val="-2"/>
          <w:sz w:val="16"/>
          <w:szCs w:val="16"/>
          <w:lang w:val="en-GB"/>
        </w:rPr>
        <w:t>values</w:t>
      </w:r>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shown</w:t>
      </w:r>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are</w:t>
      </w:r>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minimum</w:t>
      </w:r>
      <w:r>
        <w:rPr>
          <w:rFonts w:ascii="Arial" w:hAnsi="Arial" w:cs="Arial"/>
          <w:color w:val="000000"/>
          <w:spacing w:val="-11"/>
          <w:sz w:val="16"/>
          <w:szCs w:val="16"/>
          <w:lang w:val="en-GB"/>
        </w:rPr>
        <w:t xml:space="preserve"> </w:t>
      </w:r>
      <w:r>
        <w:rPr>
          <w:rFonts w:ascii="Arial" w:hAnsi="Arial" w:cs="Arial"/>
          <w:color w:val="000000"/>
          <w:spacing w:val="-2"/>
          <w:sz w:val="16"/>
          <w:szCs w:val="16"/>
          <w:lang w:val="en-GB"/>
        </w:rPr>
        <w:t>values)</w:t>
      </w:r>
    </w:p>
    <w:p w14:paraId="57D85A97" w14:textId="77777777" w:rsidR="000C7475" w:rsidRDefault="000C7475" w:rsidP="000C7475">
      <w:pPr>
        <w:spacing w:before="80" w:after="80"/>
        <w:jc w:val="both"/>
        <w:rPr>
          <w:rFonts w:ascii="Arial" w:hAnsi="Arial" w:cs="Arial"/>
          <w:color w:val="000000"/>
          <w:sz w:val="16"/>
          <w:szCs w:val="16"/>
          <w:lang w:val="en-GB"/>
        </w:rPr>
      </w:pPr>
    </w:p>
    <w:tbl>
      <w:tblPr>
        <w:tblW w:w="4693" w:type="pct"/>
        <w:tblInd w:w="-133" w:type="dxa"/>
        <w:tblCellMar>
          <w:left w:w="0" w:type="dxa"/>
          <w:right w:w="0" w:type="dxa"/>
        </w:tblCellMar>
        <w:tblLook w:val="01E0" w:firstRow="1" w:lastRow="1" w:firstColumn="1" w:lastColumn="1" w:noHBand="0" w:noVBand="0"/>
      </w:tblPr>
      <w:tblGrid>
        <w:gridCol w:w="4596"/>
        <w:gridCol w:w="2343"/>
        <w:gridCol w:w="1556"/>
      </w:tblGrid>
      <w:tr w:rsidR="000C7475" w14:paraId="097764BB" w14:textId="77777777" w:rsidTr="000C7475">
        <w:trPr>
          <w:trHeight w:val="20"/>
        </w:trPr>
        <w:tc>
          <w:tcPr>
            <w:tcW w:w="2705" w:type="pct"/>
            <w:vMerge w:val="restart"/>
            <w:tcBorders>
              <w:top w:val="single" w:sz="8" w:space="0" w:color="000000"/>
              <w:left w:val="single" w:sz="8" w:space="0" w:color="000000"/>
              <w:bottom w:val="single" w:sz="8" w:space="0" w:color="000000"/>
              <w:right w:val="single" w:sz="8" w:space="0" w:color="000000"/>
            </w:tcBorders>
            <w:hideMark/>
          </w:tcPr>
          <w:p w14:paraId="221830BE"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pacing w:val="-3"/>
                <w:sz w:val="16"/>
                <w:szCs w:val="16"/>
                <w:lang w:val="en-GB"/>
              </w:rPr>
              <w:t>Property</w:t>
            </w:r>
          </w:p>
        </w:tc>
        <w:tc>
          <w:tcPr>
            <w:tcW w:w="2295" w:type="pct"/>
            <w:gridSpan w:val="2"/>
            <w:tcBorders>
              <w:top w:val="single" w:sz="8" w:space="0" w:color="000000"/>
              <w:left w:val="single" w:sz="8" w:space="0" w:color="000000"/>
              <w:bottom w:val="single" w:sz="8" w:space="0" w:color="000000"/>
              <w:right w:val="single" w:sz="8" w:space="0" w:color="000000"/>
            </w:tcBorders>
            <w:hideMark/>
          </w:tcPr>
          <w:p w14:paraId="1512B35B"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8"/>
                <w:sz w:val="16"/>
                <w:szCs w:val="16"/>
                <w:lang w:val="en-GB"/>
              </w:rPr>
              <w:t>Value</w:t>
            </w:r>
          </w:p>
        </w:tc>
      </w:tr>
      <w:tr w:rsidR="000C7475" w14:paraId="2B5A8DF8" w14:textId="77777777" w:rsidTr="000C7475">
        <w:trPr>
          <w:trHeight w:val="20"/>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44601607" w14:textId="77777777" w:rsidR="000C7475" w:rsidRDefault="000C7475">
            <w:pPr>
              <w:rPr>
                <w:rFonts w:ascii="Arial" w:hAnsi="Arial" w:cs="Arial"/>
                <w:color w:val="000000"/>
                <w:sz w:val="16"/>
                <w:szCs w:val="16"/>
                <w:lang w:val="en-GB"/>
              </w:rPr>
            </w:pPr>
          </w:p>
        </w:tc>
        <w:tc>
          <w:tcPr>
            <w:tcW w:w="1379" w:type="pct"/>
            <w:tcBorders>
              <w:top w:val="single" w:sz="8" w:space="0" w:color="000000"/>
              <w:left w:val="single" w:sz="8" w:space="0" w:color="000000"/>
              <w:bottom w:val="single" w:sz="8" w:space="0" w:color="000000"/>
              <w:right w:val="single" w:sz="8" w:space="0" w:color="000000"/>
            </w:tcBorders>
            <w:hideMark/>
          </w:tcPr>
          <w:p w14:paraId="3539D7F2"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pacing w:val="-7"/>
                <w:sz w:val="16"/>
                <w:szCs w:val="16"/>
                <w:lang w:val="en-GB"/>
              </w:rPr>
              <w:t xml:space="preserve">Type </w:t>
            </w:r>
            <w:r>
              <w:rPr>
                <w:rFonts w:ascii="Arial" w:eastAsia="Calibri" w:hAnsi="Arial" w:cs="Arial"/>
                <w:color w:val="000000"/>
                <w:sz w:val="16"/>
                <w:szCs w:val="16"/>
                <w:lang w:val="en-GB"/>
              </w:rPr>
              <w:t>1</w:t>
            </w:r>
          </w:p>
        </w:tc>
        <w:tc>
          <w:tcPr>
            <w:tcW w:w="915" w:type="pct"/>
            <w:tcBorders>
              <w:top w:val="single" w:sz="8" w:space="0" w:color="000000"/>
              <w:left w:val="single" w:sz="8" w:space="0" w:color="000000"/>
              <w:bottom w:val="single" w:sz="8" w:space="0" w:color="000000"/>
              <w:right w:val="single" w:sz="8" w:space="0" w:color="000000"/>
            </w:tcBorders>
            <w:hideMark/>
          </w:tcPr>
          <w:p w14:paraId="071E2ABF"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pacing w:val="-7"/>
                <w:sz w:val="16"/>
                <w:szCs w:val="16"/>
                <w:lang w:val="en-GB"/>
              </w:rPr>
              <w:t xml:space="preserve">Type </w:t>
            </w:r>
            <w:r>
              <w:rPr>
                <w:rFonts w:ascii="Arial" w:eastAsia="Calibri" w:hAnsi="Arial" w:cs="Arial"/>
                <w:color w:val="000000"/>
                <w:sz w:val="16"/>
                <w:szCs w:val="16"/>
                <w:lang w:val="en-GB"/>
              </w:rPr>
              <w:t>2</w:t>
            </w:r>
          </w:p>
        </w:tc>
      </w:tr>
      <w:tr w:rsidR="000C7475" w14:paraId="577F5C2D" w14:textId="77777777" w:rsidTr="000C7475">
        <w:trPr>
          <w:trHeight w:val="20"/>
        </w:trPr>
        <w:tc>
          <w:tcPr>
            <w:tcW w:w="2705" w:type="pct"/>
            <w:tcBorders>
              <w:top w:val="single" w:sz="8" w:space="0" w:color="000000"/>
              <w:left w:val="single" w:sz="8" w:space="0" w:color="000000"/>
              <w:bottom w:val="single" w:sz="8" w:space="0" w:color="000000"/>
              <w:right w:val="single" w:sz="8" w:space="0" w:color="000000"/>
            </w:tcBorders>
            <w:hideMark/>
          </w:tcPr>
          <w:p w14:paraId="4C053FDB" w14:textId="77777777" w:rsidR="000C7475" w:rsidRDefault="000C7475">
            <w:pPr>
              <w:widowControl w:val="0"/>
              <w:spacing w:before="80" w:after="80"/>
              <w:jc w:val="both"/>
              <w:rPr>
                <w:rFonts w:ascii="Arial" w:hAnsi="Arial" w:cs="Arial"/>
                <w:color w:val="000000"/>
                <w:sz w:val="16"/>
                <w:szCs w:val="16"/>
                <w:lang w:val="en-GB"/>
              </w:rPr>
            </w:pPr>
            <w:r>
              <w:rPr>
                <w:rFonts w:ascii="Arial" w:hAnsi="Arial" w:cs="Arial"/>
                <w:color w:val="000000"/>
                <w:spacing w:val="-3"/>
                <w:sz w:val="16"/>
                <w:szCs w:val="16"/>
                <w:lang w:val="en-GB"/>
              </w:rPr>
              <w:t>Thickness</w:t>
            </w:r>
            <w:r>
              <w:rPr>
                <w:rFonts w:ascii="Arial" w:hAnsi="Arial" w:cs="Arial"/>
                <w:color w:val="000000"/>
                <w:spacing w:val="-12"/>
                <w:sz w:val="16"/>
                <w:szCs w:val="16"/>
                <w:lang w:val="en-GB"/>
              </w:rPr>
              <w:t xml:space="preserve"> </w:t>
            </w:r>
            <w:r>
              <w:rPr>
                <w:rFonts w:ascii="Arial" w:hAnsi="Arial" w:cs="Arial"/>
                <w:color w:val="000000"/>
                <w:spacing w:val="-1"/>
                <w:sz w:val="16"/>
                <w:szCs w:val="16"/>
                <w:lang w:val="en-GB"/>
              </w:rPr>
              <w:t>of</w:t>
            </w:r>
            <w:r>
              <w:rPr>
                <w:rFonts w:ascii="Arial" w:hAnsi="Arial" w:cs="Arial"/>
                <w:color w:val="000000"/>
                <w:spacing w:val="-11"/>
                <w:sz w:val="16"/>
                <w:szCs w:val="16"/>
                <w:lang w:val="en-GB"/>
              </w:rPr>
              <w:t xml:space="preserve"> </w:t>
            </w:r>
            <w:r>
              <w:rPr>
                <w:rFonts w:ascii="Arial" w:hAnsi="Arial" w:cs="Arial"/>
                <w:color w:val="000000"/>
                <w:spacing w:val="-2"/>
                <w:sz w:val="16"/>
                <w:szCs w:val="16"/>
                <w:lang w:val="en-GB"/>
              </w:rPr>
              <w:t>PVC</w:t>
            </w:r>
            <w:r>
              <w:rPr>
                <w:rFonts w:ascii="Arial" w:hAnsi="Arial" w:cs="Arial"/>
                <w:color w:val="000000"/>
                <w:spacing w:val="-11"/>
                <w:sz w:val="16"/>
                <w:szCs w:val="16"/>
                <w:lang w:val="en-GB"/>
              </w:rPr>
              <w:t xml:space="preserve"> </w:t>
            </w:r>
            <w:r>
              <w:rPr>
                <w:rFonts w:ascii="Arial" w:hAnsi="Arial" w:cs="Arial"/>
                <w:color w:val="000000"/>
                <w:spacing w:val="-3"/>
                <w:sz w:val="16"/>
                <w:szCs w:val="16"/>
                <w:lang w:val="en-GB"/>
              </w:rPr>
              <w:t>backing</w:t>
            </w:r>
            <w:r>
              <w:rPr>
                <w:rFonts w:ascii="Arial" w:hAnsi="Arial" w:cs="Arial"/>
                <w:color w:val="000000"/>
                <w:spacing w:val="-9"/>
                <w:sz w:val="16"/>
                <w:szCs w:val="16"/>
                <w:lang w:val="en-GB"/>
              </w:rPr>
              <w:t xml:space="preserve"> </w:t>
            </w:r>
            <w:r>
              <w:rPr>
                <w:rFonts w:ascii="Arial" w:hAnsi="Arial" w:cs="Arial"/>
                <w:color w:val="000000"/>
                <w:spacing w:val="-3"/>
                <w:sz w:val="16"/>
                <w:szCs w:val="16"/>
                <w:lang w:val="en-GB"/>
              </w:rPr>
              <w:t>(</w:t>
            </w:r>
            <w:r>
              <w:rPr>
                <w:rFonts w:ascii="Arial" w:eastAsia="Symbol" w:hAnsi="Arial" w:cs="Arial"/>
                <w:color w:val="000000"/>
                <w:spacing w:val="-3"/>
                <w:sz w:val="16"/>
                <w:szCs w:val="16"/>
                <w:lang w:val="en-GB"/>
              </w:rPr>
              <w:t>µ</w:t>
            </w:r>
            <w:r>
              <w:rPr>
                <w:rFonts w:ascii="Arial" w:hAnsi="Arial" w:cs="Arial"/>
                <w:color w:val="000000"/>
                <w:spacing w:val="-3"/>
                <w:sz w:val="16"/>
                <w:szCs w:val="16"/>
                <w:lang w:val="en-GB"/>
              </w:rPr>
              <w:t>m)</w:t>
            </w:r>
          </w:p>
        </w:tc>
        <w:tc>
          <w:tcPr>
            <w:tcW w:w="1379" w:type="pct"/>
            <w:tcBorders>
              <w:top w:val="single" w:sz="8" w:space="0" w:color="000000"/>
              <w:left w:val="single" w:sz="8" w:space="0" w:color="000000"/>
              <w:bottom w:val="single" w:sz="8" w:space="0" w:color="000000"/>
              <w:right w:val="single" w:sz="8" w:space="0" w:color="000000"/>
            </w:tcBorders>
            <w:hideMark/>
          </w:tcPr>
          <w:p w14:paraId="006F8975"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pacing w:val="-2"/>
                <w:sz w:val="16"/>
                <w:szCs w:val="16"/>
                <w:lang w:val="en-GB"/>
              </w:rPr>
              <w:t>85</w:t>
            </w:r>
          </w:p>
        </w:tc>
        <w:tc>
          <w:tcPr>
            <w:tcW w:w="915" w:type="pct"/>
            <w:tcBorders>
              <w:top w:val="single" w:sz="8" w:space="0" w:color="000000"/>
              <w:left w:val="single" w:sz="8" w:space="0" w:color="000000"/>
              <w:bottom w:val="single" w:sz="8" w:space="0" w:color="000000"/>
              <w:right w:val="single" w:sz="8" w:space="0" w:color="000000"/>
            </w:tcBorders>
            <w:hideMark/>
          </w:tcPr>
          <w:p w14:paraId="51F8F943"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pacing w:val="-2"/>
                <w:sz w:val="16"/>
                <w:szCs w:val="16"/>
                <w:lang w:val="en-GB"/>
              </w:rPr>
              <w:t>500</w:t>
            </w:r>
          </w:p>
        </w:tc>
      </w:tr>
      <w:tr w:rsidR="000C7475" w14:paraId="5AAB3509" w14:textId="77777777" w:rsidTr="000C7475">
        <w:trPr>
          <w:trHeight w:val="20"/>
        </w:trPr>
        <w:tc>
          <w:tcPr>
            <w:tcW w:w="2705" w:type="pct"/>
            <w:tcBorders>
              <w:top w:val="single" w:sz="8" w:space="0" w:color="000000"/>
              <w:left w:val="single" w:sz="8" w:space="0" w:color="000000"/>
              <w:bottom w:val="single" w:sz="8" w:space="0" w:color="000000"/>
              <w:right w:val="single" w:sz="8" w:space="0" w:color="000000"/>
            </w:tcBorders>
            <w:hideMark/>
          </w:tcPr>
          <w:p w14:paraId="4C0011AC"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pacing w:val="-6"/>
                <w:sz w:val="16"/>
                <w:szCs w:val="16"/>
                <w:lang w:val="en-GB"/>
              </w:rPr>
              <w:t>Tensile</w:t>
            </w:r>
            <w:r>
              <w:rPr>
                <w:rFonts w:ascii="Arial" w:eastAsia="Calibri" w:hAnsi="Arial" w:cs="Arial"/>
                <w:color w:val="000000"/>
                <w:spacing w:val="-10"/>
                <w:sz w:val="16"/>
                <w:szCs w:val="16"/>
                <w:lang w:val="en-GB"/>
              </w:rPr>
              <w:t xml:space="preserve"> </w:t>
            </w:r>
            <w:r>
              <w:rPr>
                <w:rFonts w:ascii="Arial" w:eastAsia="Calibri" w:hAnsi="Arial" w:cs="Arial"/>
                <w:color w:val="000000"/>
                <w:spacing w:val="-2"/>
                <w:sz w:val="16"/>
                <w:szCs w:val="16"/>
                <w:lang w:val="en-GB"/>
              </w:rPr>
              <w:t>strength</w:t>
            </w:r>
            <w:r>
              <w:rPr>
                <w:rFonts w:ascii="Arial" w:eastAsia="Calibri" w:hAnsi="Arial" w:cs="Arial"/>
                <w:color w:val="000000"/>
                <w:spacing w:val="-12"/>
                <w:sz w:val="16"/>
                <w:szCs w:val="16"/>
                <w:lang w:val="en-GB"/>
              </w:rPr>
              <w:t xml:space="preserve"> </w:t>
            </w:r>
            <w:r>
              <w:rPr>
                <w:rFonts w:ascii="Arial" w:eastAsia="Calibri" w:hAnsi="Arial" w:cs="Arial"/>
                <w:color w:val="000000"/>
                <w:spacing w:val="-2"/>
                <w:sz w:val="16"/>
                <w:szCs w:val="16"/>
                <w:lang w:val="en-GB"/>
              </w:rPr>
              <w:t>(N/mm)</w:t>
            </w:r>
          </w:p>
        </w:tc>
        <w:tc>
          <w:tcPr>
            <w:tcW w:w="1379" w:type="pct"/>
            <w:tcBorders>
              <w:top w:val="single" w:sz="8" w:space="0" w:color="000000"/>
              <w:left w:val="single" w:sz="8" w:space="0" w:color="000000"/>
              <w:bottom w:val="single" w:sz="8" w:space="0" w:color="000000"/>
              <w:right w:val="single" w:sz="8" w:space="0" w:color="000000"/>
            </w:tcBorders>
            <w:hideMark/>
          </w:tcPr>
          <w:p w14:paraId="39B2DFD5"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8</w:t>
            </w:r>
          </w:p>
        </w:tc>
        <w:tc>
          <w:tcPr>
            <w:tcW w:w="915" w:type="pct"/>
            <w:tcBorders>
              <w:top w:val="single" w:sz="8" w:space="0" w:color="000000"/>
              <w:left w:val="single" w:sz="8" w:space="0" w:color="000000"/>
              <w:bottom w:val="single" w:sz="8" w:space="0" w:color="000000"/>
              <w:right w:val="single" w:sz="8" w:space="0" w:color="000000"/>
            </w:tcBorders>
            <w:hideMark/>
          </w:tcPr>
          <w:p w14:paraId="1E41BAE2"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pacing w:val="-2"/>
                <w:sz w:val="16"/>
                <w:szCs w:val="16"/>
                <w:lang w:val="en-GB"/>
              </w:rPr>
              <w:t>10</w:t>
            </w:r>
          </w:p>
        </w:tc>
      </w:tr>
      <w:tr w:rsidR="000C7475" w14:paraId="2646AB3F" w14:textId="77777777" w:rsidTr="000C7475">
        <w:trPr>
          <w:trHeight w:val="20"/>
        </w:trPr>
        <w:tc>
          <w:tcPr>
            <w:tcW w:w="2705" w:type="pct"/>
            <w:tcBorders>
              <w:top w:val="single" w:sz="8" w:space="0" w:color="000000"/>
              <w:left w:val="single" w:sz="8" w:space="0" w:color="000000"/>
              <w:bottom w:val="single" w:sz="8" w:space="0" w:color="000000"/>
              <w:right w:val="single" w:sz="8" w:space="0" w:color="000000"/>
            </w:tcBorders>
            <w:hideMark/>
          </w:tcPr>
          <w:p w14:paraId="751E784D"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pacing w:val="-2"/>
                <w:sz w:val="16"/>
                <w:szCs w:val="16"/>
                <w:lang w:val="en-GB"/>
              </w:rPr>
              <w:t>Elongation</w:t>
            </w:r>
            <w:r>
              <w:rPr>
                <w:rFonts w:ascii="Arial" w:eastAsia="Calibri" w:hAnsi="Arial" w:cs="Arial"/>
                <w:color w:val="000000"/>
                <w:spacing w:val="-18"/>
                <w:sz w:val="16"/>
                <w:szCs w:val="16"/>
                <w:lang w:val="en-GB"/>
              </w:rPr>
              <w:t xml:space="preserve"> </w:t>
            </w:r>
            <w:r>
              <w:rPr>
                <w:rFonts w:ascii="Arial" w:eastAsia="Calibri" w:hAnsi="Arial" w:cs="Arial"/>
                <w:color w:val="000000"/>
                <w:spacing w:val="-2"/>
                <w:sz w:val="16"/>
                <w:szCs w:val="16"/>
                <w:lang w:val="en-GB"/>
              </w:rPr>
              <w:t>(%)</w:t>
            </w:r>
          </w:p>
        </w:tc>
        <w:tc>
          <w:tcPr>
            <w:tcW w:w="1379" w:type="pct"/>
            <w:tcBorders>
              <w:top w:val="single" w:sz="8" w:space="0" w:color="000000"/>
              <w:left w:val="single" w:sz="8" w:space="0" w:color="000000"/>
              <w:bottom w:val="single" w:sz="8" w:space="0" w:color="000000"/>
              <w:right w:val="single" w:sz="8" w:space="0" w:color="000000"/>
            </w:tcBorders>
            <w:hideMark/>
          </w:tcPr>
          <w:p w14:paraId="2CFA209A" w14:textId="77777777" w:rsidR="000C7475" w:rsidRDefault="000C7475">
            <w:pPr>
              <w:widowControl w:val="0"/>
              <w:spacing w:before="80" w:after="80"/>
              <w:jc w:val="both"/>
              <w:rPr>
                <w:rFonts w:ascii="Arial" w:hAnsi="Arial" w:cs="Arial"/>
                <w:color w:val="000000"/>
                <w:sz w:val="16"/>
                <w:szCs w:val="16"/>
                <w:lang w:val="en-GB"/>
              </w:rPr>
            </w:pPr>
            <w:r>
              <w:rPr>
                <w:rFonts w:ascii="Arial" w:eastAsia="Symbol" w:hAnsi="Arial" w:cs="Arial"/>
                <w:color w:val="000000"/>
                <w:sz w:val="16"/>
                <w:szCs w:val="16"/>
                <w:lang w:val="en-GB"/>
              </w:rPr>
              <w:t xml:space="preserve">≤ </w:t>
            </w:r>
            <w:r>
              <w:rPr>
                <w:rFonts w:ascii="Arial" w:hAnsi="Arial" w:cs="Arial"/>
                <w:color w:val="000000"/>
                <w:spacing w:val="-2"/>
                <w:sz w:val="16"/>
                <w:szCs w:val="16"/>
                <w:lang w:val="en-GB"/>
              </w:rPr>
              <w:t>26</w:t>
            </w:r>
          </w:p>
        </w:tc>
        <w:tc>
          <w:tcPr>
            <w:tcW w:w="915" w:type="pct"/>
            <w:tcBorders>
              <w:top w:val="single" w:sz="8" w:space="0" w:color="000000"/>
              <w:left w:val="single" w:sz="8" w:space="0" w:color="000000"/>
              <w:bottom w:val="single" w:sz="8" w:space="0" w:color="000000"/>
              <w:right w:val="single" w:sz="8" w:space="0" w:color="000000"/>
            </w:tcBorders>
            <w:hideMark/>
          </w:tcPr>
          <w:p w14:paraId="12C18CE3" w14:textId="77777777" w:rsidR="000C7475" w:rsidRDefault="000C7475">
            <w:pPr>
              <w:widowControl w:val="0"/>
              <w:spacing w:before="80" w:after="80"/>
              <w:jc w:val="both"/>
              <w:rPr>
                <w:rFonts w:ascii="Arial" w:hAnsi="Arial" w:cs="Arial"/>
                <w:color w:val="000000"/>
                <w:sz w:val="16"/>
                <w:szCs w:val="16"/>
                <w:lang w:val="en-GB"/>
              </w:rPr>
            </w:pPr>
            <w:r>
              <w:rPr>
                <w:rFonts w:ascii="Arial" w:eastAsia="Symbol" w:hAnsi="Arial" w:cs="Arial"/>
                <w:color w:val="000000"/>
                <w:sz w:val="16"/>
                <w:szCs w:val="16"/>
                <w:lang w:val="en-GB"/>
              </w:rPr>
              <w:t xml:space="preserve">≤ </w:t>
            </w:r>
            <w:r>
              <w:rPr>
                <w:rFonts w:ascii="Arial" w:hAnsi="Arial" w:cs="Arial"/>
                <w:color w:val="000000"/>
                <w:spacing w:val="-2"/>
                <w:sz w:val="16"/>
                <w:szCs w:val="16"/>
                <w:lang w:val="en-GB"/>
              </w:rPr>
              <w:t>26</w:t>
            </w:r>
          </w:p>
        </w:tc>
      </w:tr>
      <w:tr w:rsidR="000C7475" w14:paraId="617EBF96" w14:textId="77777777" w:rsidTr="000C7475">
        <w:trPr>
          <w:trHeight w:val="20"/>
        </w:trPr>
        <w:tc>
          <w:tcPr>
            <w:tcW w:w="2705" w:type="pct"/>
            <w:tcBorders>
              <w:top w:val="single" w:sz="8" w:space="0" w:color="000000"/>
              <w:left w:val="single" w:sz="8" w:space="0" w:color="000000"/>
              <w:bottom w:val="single" w:sz="8" w:space="0" w:color="000000"/>
              <w:right w:val="single" w:sz="8" w:space="0" w:color="000000"/>
            </w:tcBorders>
            <w:hideMark/>
          </w:tcPr>
          <w:p w14:paraId="00244E02"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pacing w:val="-7"/>
                <w:sz w:val="16"/>
                <w:szCs w:val="16"/>
                <w:lang w:val="en-GB"/>
              </w:rPr>
              <w:t>Tear</w:t>
            </w:r>
            <w:r>
              <w:rPr>
                <w:rFonts w:ascii="Arial" w:eastAsia="Calibri" w:hAnsi="Arial" w:cs="Arial"/>
                <w:color w:val="000000"/>
                <w:spacing w:val="-9"/>
                <w:sz w:val="16"/>
                <w:szCs w:val="16"/>
                <w:lang w:val="en-GB"/>
              </w:rPr>
              <w:t xml:space="preserve"> </w:t>
            </w:r>
            <w:r>
              <w:rPr>
                <w:rFonts w:ascii="Arial" w:eastAsia="Calibri" w:hAnsi="Arial" w:cs="Arial"/>
                <w:color w:val="000000"/>
                <w:spacing w:val="-2"/>
                <w:sz w:val="16"/>
                <w:szCs w:val="16"/>
                <w:lang w:val="en-GB"/>
              </w:rPr>
              <w:t>strength</w:t>
            </w:r>
            <w:r>
              <w:rPr>
                <w:rFonts w:ascii="Arial" w:eastAsia="Calibri" w:hAnsi="Arial" w:cs="Arial"/>
                <w:color w:val="000000"/>
                <w:spacing w:val="-8"/>
                <w:sz w:val="16"/>
                <w:szCs w:val="16"/>
                <w:lang w:val="en-GB"/>
              </w:rPr>
              <w:t xml:space="preserve"> </w:t>
            </w:r>
            <w:r>
              <w:rPr>
                <w:rFonts w:ascii="Arial" w:eastAsia="Calibri" w:hAnsi="Arial" w:cs="Arial"/>
                <w:color w:val="000000"/>
                <w:spacing w:val="-2"/>
                <w:sz w:val="16"/>
                <w:szCs w:val="16"/>
                <w:lang w:val="en-GB"/>
              </w:rPr>
              <w:t>(N)</w:t>
            </w:r>
          </w:p>
        </w:tc>
        <w:tc>
          <w:tcPr>
            <w:tcW w:w="1379" w:type="pct"/>
            <w:tcBorders>
              <w:top w:val="single" w:sz="8" w:space="0" w:color="000000"/>
              <w:left w:val="single" w:sz="8" w:space="0" w:color="000000"/>
              <w:bottom w:val="single" w:sz="8" w:space="0" w:color="000000"/>
              <w:right w:val="single" w:sz="8" w:space="0" w:color="000000"/>
            </w:tcBorders>
            <w:hideMark/>
          </w:tcPr>
          <w:p w14:paraId="0BD14619"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pacing w:val="-2"/>
                <w:sz w:val="16"/>
                <w:szCs w:val="16"/>
                <w:lang w:val="en-GB"/>
              </w:rPr>
              <w:t>20</w:t>
            </w:r>
          </w:p>
        </w:tc>
        <w:tc>
          <w:tcPr>
            <w:tcW w:w="915" w:type="pct"/>
            <w:tcBorders>
              <w:top w:val="single" w:sz="8" w:space="0" w:color="000000"/>
              <w:left w:val="single" w:sz="8" w:space="0" w:color="000000"/>
              <w:bottom w:val="single" w:sz="8" w:space="0" w:color="000000"/>
              <w:right w:val="single" w:sz="8" w:space="0" w:color="000000"/>
            </w:tcBorders>
            <w:hideMark/>
          </w:tcPr>
          <w:p w14:paraId="767AD65E"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pacing w:val="-2"/>
                <w:sz w:val="16"/>
                <w:szCs w:val="16"/>
                <w:lang w:val="en-GB"/>
              </w:rPr>
              <w:t>36</w:t>
            </w:r>
          </w:p>
        </w:tc>
      </w:tr>
      <w:tr w:rsidR="000C7475" w14:paraId="710EC05E" w14:textId="77777777" w:rsidTr="000C7475">
        <w:trPr>
          <w:trHeight w:val="20"/>
        </w:trPr>
        <w:tc>
          <w:tcPr>
            <w:tcW w:w="2705" w:type="pct"/>
            <w:tcBorders>
              <w:top w:val="single" w:sz="8" w:space="0" w:color="000000"/>
              <w:left w:val="single" w:sz="8" w:space="0" w:color="000000"/>
              <w:bottom w:val="single" w:sz="8" w:space="0" w:color="000000"/>
              <w:right w:val="single" w:sz="8" w:space="0" w:color="000000"/>
            </w:tcBorders>
            <w:hideMark/>
          </w:tcPr>
          <w:p w14:paraId="5688BA54"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pacing w:val="-2"/>
                <w:sz w:val="16"/>
                <w:szCs w:val="16"/>
                <w:lang w:val="en-GB"/>
              </w:rPr>
              <w:t>Adhesion</w:t>
            </w:r>
            <w:r>
              <w:rPr>
                <w:rFonts w:ascii="Arial" w:eastAsia="Calibri" w:hAnsi="Arial" w:cs="Arial"/>
                <w:color w:val="000000"/>
                <w:spacing w:val="-15"/>
                <w:sz w:val="16"/>
                <w:szCs w:val="16"/>
                <w:lang w:val="en-GB"/>
              </w:rPr>
              <w:t xml:space="preserve"> </w:t>
            </w:r>
            <w:r>
              <w:rPr>
                <w:rFonts w:ascii="Arial" w:eastAsia="Calibri" w:hAnsi="Arial" w:cs="Arial"/>
                <w:color w:val="000000"/>
                <w:spacing w:val="-2"/>
                <w:sz w:val="16"/>
                <w:szCs w:val="16"/>
                <w:lang w:val="en-GB"/>
              </w:rPr>
              <w:t>strength</w:t>
            </w:r>
            <w:r>
              <w:rPr>
                <w:rFonts w:ascii="Arial" w:eastAsia="Calibri" w:hAnsi="Arial" w:cs="Arial"/>
                <w:color w:val="000000"/>
                <w:spacing w:val="-15"/>
                <w:sz w:val="16"/>
                <w:szCs w:val="16"/>
                <w:lang w:val="en-GB"/>
              </w:rPr>
              <w:t xml:space="preserve"> </w:t>
            </w:r>
            <w:r>
              <w:rPr>
                <w:rFonts w:ascii="Arial" w:eastAsia="Calibri" w:hAnsi="Arial" w:cs="Arial"/>
                <w:color w:val="000000"/>
                <w:spacing w:val="-2"/>
                <w:sz w:val="16"/>
                <w:szCs w:val="16"/>
                <w:lang w:val="en-GB"/>
              </w:rPr>
              <w:t>(N/mm)</w:t>
            </w:r>
          </w:p>
        </w:tc>
        <w:tc>
          <w:tcPr>
            <w:tcW w:w="1379" w:type="pct"/>
            <w:tcBorders>
              <w:top w:val="single" w:sz="8" w:space="0" w:color="000000"/>
              <w:left w:val="single" w:sz="8" w:space="0" w:color="000000"/>
              <w:bottom w:val="single" w:sz="8" w:space="0" w:color="000000"/>
              <w:right w:val="single" w:sz="8" w:space="0" w:color="000000"/>
            </w:tcBorders>
            <w:hideMark/>
          </w:tcPr>
          <w:p w14:paraId="56610460"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2</w:t>
            </w:r>
          </w:p>
        </w:tc>
        <w:tc>
          <w:tcPr>
            <w:tcW w:w="915" w:type="pct"/>
            <w:tcBorders>
              <w:top w:val="single" w:sz="8" w:space="0" w:color="000000"/>
              <w:left w:val="single" w:sz="8" w:space="0" w:color="000000"/>
              <w:bottom w:val="single" w:sz="8" w:space="0" w:color="000000"/>
              <w:right w:val="single" w:sz="8" w:space="0" w:color="000000"/>
            </w:tcBorders>
            <w:hideMark/>
          </w:tcPr>
          <w:p w14:paraId="62F1CB3D"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2</w:t>
            </w:r>
          </w:p>
        </w:tc>
      </w:tr>
      <w:tr w:rsidR="000C7475" w14:paraId="653EE5C6" w14:textId="77777777" w:rsidTr="000C7475">
        <w:trPr>
          <w:trHeight w:val="20"/>
        </w:trPr>
        <w:tc>
          <w:tcPr>
            <w:tcW w:w="2705" w:type="pct"/>
            <w:tcBorders>
              <w:top w:val="single" w:sz="8" w:space="0" w:color="000000"/>
              <w:left w:val="single" w:sz="8" w:space="0" w:color="000000"/>
              <w:bottom w:val="single" w:sz="8" w:space="0" w:color="000000"/>
              <w:right w:val="single" w:sz="8" w:space="0" w:color="000000"/>
            </w:tcBorders>
          </w:tcPr>
          <w:p w14:paraId="5DF6D4DA"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pacing w:val="-3"/>
                <w:sz w:val="16"/>
                <w:szCs w:val="16"/>
                <w:lang w:val="en-GB"/>
              </w:rPr>
              <w:t>Holiday</w:t>
            </w:r>
            <w:r>
              <w:rPr>
                <w:rFonts w:ascii="Arial" w:eastAsia="Calibri" w:hAnsi="Arial" w:cs="Arial"/>
                <w:color w:val="000000"/>
                <w:spacing w:val="-11"/>
                <w:sz w:val="16"/>
                <w:szCs w:val="16"/>
                <w:lang w:val="en-GB"/>
              </w:rPr>
              <w:t xml:space="preserve"> </w:t>
            </w:r>
            <w:r>
              <w:rPr>
                <w:rFonts w:ascii="Arial" w:eastAsia="Calibri" w:hAnsi="Arial" w:cs="Arial"/>
                <w:color w:val="000000"/>
                <w:spacing w:val="-3"/>
                <w:sz w:val="16"/>
                <w:szCs w:val="16"/>
                <w:lang w:val="en-GB"/>
              </w:rPr>
              <w:t>test</w:t>
            </w:r>
            <w:r>
              <w:rPr>
                <w:rFonts w:ascii="Arial" w:eastAsia="Calibri" w:hAnsi="Arial" w:cs="Arial"/>
                <w:color w:val="000000"/>
                <w:spacing w:val="-11"/>
                <w:sz w:val="16"/>
                <w:szCs w:val="16"/>
                <w:lang w:val="en-GB"/>
              </w:rPr>
              <w:t xml:space="preserve"> </w:t>
            </w:r>
            <w:r>
              <w:rPr>
                <w:rFonts w:ascii="Arial" w:eastAsia="Calibri" w:hAnsi="Arial" w:cs="Arial"/>
                <w:color w:val="000000"/>
                <w:spacing w:val="-2"/>
                <w:sz w:val="16"/>
                <w:szCs w:val="16"/>
                <w:lang w:val="en-GB"/>
              </w:rPr>
              <w:t>voltage</w:t>
            </w:r>
            <w:r>
              <w:rPr>
                <w:rFonts w:ascii="Arial" w:eastAsia="Calibri" w:hAnsi="Arial" w:cs="Arial"/>
                <w:color w:val="000000"/>
                <w:spacing w:val="-12"/>
                <w:sz w:val="16"/>
                <w:szCs w:val="16"/>
                <w:lang w:val="en-GB"/>
              </w:rPr>
              <w:t xml:space="preserve"> </w:t>
            </w:r>
            <w:r>
              <w:rPr>
                <w:rFonts w:ascii="Arial" w:eastAsia="Calibri" w:hAnsi="Arial" w:cs="Arial"/>
                <w:color w:val="000000"/>
                <w:spacing w:val="-3"/>
                <w:sz w:val="16"/>
                <w:szCs w:val="16"/>
                <w:lang w:val="en-GB"/>
              </w:rPr>
              <w:t>(kV)</w:t>
            </w:r>
          </w:p>
          <w:p w14:paraId="61508F07" w14:textId="77777777" w:rsidR="000C7475" w:rsidRDefault="000C7475">
            <w:pPr>
              <w:pStyle w:val="ListParagraph"/>
              <w:numPr>
                <w:ilvl w:val="0"/>
                <w:numId w:val="3"/>
              </w:numPr>
              <w:spacing w:before="80" w:after="80"/>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single</w:t>
            </w:r>
            <w:r>
              <w:rPr>
                <w:rFonts w:ascii="Arial" w:hAnsi="Arial" w:cs="Arial"/>
                <w:color w:val="000000"/>
                <w:spacing w:val="-13"/>
                <w:sz w:val="16"/>
                <w:szCs w:val="16"/>
                <w:lang w:val="en-GB"/>
              </w:rPr>
              <w:t xml:space="preserve"> </w:t>
            </w:r>
            <w:r>
              <w:rPr>
                <w:rFonts w:ascii="Arial" w:hAnsi="Arial" w:cs="Arial"/>
                <w:color w:val="000000"/>
                <w:spacing w:val="-2"/>
                <w:sz w:val="16"/>
                <w:szCs w:val="16"/>
                <w:lang w:val="en-GB"/>
              </w:rPr>
              <w:t>layer</w:t>
            </w:r>
          </w:p>
          <w:p w14:paraId="6A8BE598" w14:textId="77777777" w:rsidR="000C7475" w:rsidRDefault="000C7475">
            <w:pPr>
              <w:widowControl w:val="0"/>
              <w:spacing w:before="80" w:after="80"/>
              <w:jc w:val="both"/>
              <w:rPr>
                <w:rFonts w:ascii="Arial" w:hAnsi="Arial" w:cs="Arial"/>
                <w:color w:val="000000"/>
                <w:sz w:val="16"/>
                <w:szCs w:val="16"/>
                <w:lang w:val="en-GB"/>
              </w:rPr>
            </w:pPr>
          </w:p>
          <w:p w14:paraId="13F3E132" w14:textId="77777777" w:rsidR="000C7475" w:rsidRDefault="000C7475">
            <w:pPr>
              <w:pStyle w:val="ListParagraph"/>
              <w:numPr>
                <w:ilvl w:val="0"/>
                <w:numId w:val="3"/>
              </w:numPr>
              <w:spacing w:before="80" w:after="80"/>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double</w:t>
            </w:r>
            <w:r>
              <w:rPr>
                <w:rFonts w:ascii="Arial" w:hAnsi="Arial" w:cs="Arial"/>
                <w:color w:val="000000"/>
                <w:spacing w:val="-14"/>
                <w:sz w:val="16"/>
                <w:szCs w:val="16"/>
                <w:lang w:val="en-GB"/>
              </w:rPr>
              <w:t xml:space="preserve"> </w:t>
            </w:r>
            <w:r>
              <w:rPr>
                <w:rFonts w:ascii="Arial" w:hAnsi="Arial" w:cs="Arial"/>
                <w:color w:val="000000"/>
                <w:spacing w:val="-2"/>
                <w:sz w:val="16"/>
                <w:szCs w:val="16"/>
                <w:lang w:val="en-GB"/>
              </w:rPr>
              <w:t>layer</w:t>
            </w:r>
          </w:p>
        </w:tc>
        <w:tc>
          <w:tcPr>
            <w:tcW w:w="1379" w:type="pct"/>
            <w:tcBorders>
              <w:top w:val="single" w:sz="8" w:space="0" w:color="000000"/>
              <w:left w:val="single" w:sz="8" w:space="0" w:color="000000"/>
              <w:bottom w:val="single" w:sz="8" w:space="0" w:color="000000"/>
              <w:right w:val="single" w:sz="8" w:space="0" w:color="000000"/>
            </w:tcBorders>
          </w:tcPr>
          <w:p w14:paraId="0E130100" w14:textId="77777777" w:rsidR="000C7475" w:rsidRDefault="000C7475">
            <w:pPr>
              <w:widowControl w:val="0"/>
              <w:spacing w:before="80" w:after="80"/>
              <w:jc w:val="both"/>
              <w:rPr>
                <w:rFonts w:ascii="Arial" w:hAnsi="Arial" w:cs="Arial"/>
                <w:color w:val="000000"/>
                <w:sz w:val="16"/>
                <w:szCs w:val="16"/>
                <w:lang w:val="en-GB"/>
              </w:rPr>
            </w:pPr>
          </w:p>
          <w:p w14:paraId="0A1A1B92"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pacing w:val="-2"/>
                <w:sz w:val="16"/>
                <w:szCs w:val="16"/>
                <w:lang w:val="en-GB"/>
              </w:rPr>
              <w:t>10</w:t>
            </w:r>
          </w:p>
          <w:p w14:paraId="26A056DB" w14:textId="77777777" w:rsidR="000C7475" w:rsidRDefault="000C7475">
            <w:pPr>
              <w:widowControl w:val="0"/>
              <w:spacing w:before="80" w:after="80"/>
              <w:jc w:val="both"/>
              <w:rPr>
                <w:rFonts w:ascii="Arial" w:hAnsi="Arial" w:cs="Arial"/>
                <w:color w:val="000000"/>
                <w:sz w:val="16"/>
                <w:szCs w:val="16"/>
                <w:lang w:val="en-GB"/>
              </w:rPr>
            </w:pPr>
          </w:p>
          <w:p w14:paraId="7030C67A"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pacing w:val="-2"/>
                <w:sz w:val="16"/>
                <w:szCs w:val="16"/>
                <w:lang w:val="en-GB"/>
              </w:rPr>
              <w:t>15</w:t>
            </w:r>
          </w:p>
        </w:tc>
        <w:tc>
          <w:tcPr>
            <w:tcW w:w="915" w:type="pct"/>
            <w:tcBorders>
              <w:top w:val="single" w:sz="8" w:space="0" w:color="000000"/>
              <w:left w:val="single" w:sz="8" w:space="0" w:color="000000"/>
              <w:bottom w:val="single" w:sz="8" w:space="0" w:color="000000"/>
              <w:right w:val="single" w:sz="8" w:space="0" w:color="000000"/>
            </w:tcBorders>
          </w:tcPr>
          <w:p w14:paraId="1A3B3BFF" w14:textId="77777777" w:rsidR="000C7475" w:rsidRDefault="000C7475">
            <w:pPr>
              <w:widowControl w:val="0"/>
              <w:spacing w:before="80" w:after="80"/>
              <w:jc w:val="both"/>
              <w:rPr>
                <w:rFonts w:ascii="Arial" w:hAnsi="Arial" w:cs="Arial"/>
                <w:color w:val="000000"/>
                <w:sz w:val="16"/>
                <w:szCs w:val="16"/>
                <w:lang w:val="en-GB"/>
              </w:rPr>
            </w:pPr>
          </w:p>
          <w:p w14:paraId="6D795AE9"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pacing w:val="-2"/>
                <w:sz w:val="16"/>
                <w:szCs w:val="16"/>
                <w:lang w:val="en-GB"/>
              </w:rPr>
              <w:t>10</w:t>
            </w:r>
          </w:p>
          <w:p w14:paraId="63A17C1A" w14:textId="77777777" w:rsidR="000C7475" w:rsidRDefault="000C7475">
            <w:pPr>
              <w:widowControl w:val="0"/>
              <w:spacing w:before="80" w:after="80"/>
              <w:jc w:val="both"/>
              <w:rPr>
                <w:rFonts w:ascii="Arial" w:hAnsi="Arial" w:cs="Arial"/>
                <w:color w:val="000000"/>
                <w:sz w:val="16"/>
                <w:szCs w:val="16"/>
                <w:lang w:val="en-GB"/>
              </w:rPr>
            </w:pPr>
          </w:p>
          <w:p w14:paraId="4522DB2B"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pacing w:val="-2"/>
                <w:sz w:val="16"/>
                <w:szCs w:val="16"/>
                <w:lang w:val="en-GB"/>
              </w:rPr>
              <w:t>15</w:t>
            </w:r>
          </w:p>
        </w:tc>
      </w:tr>
      <w:tr w:rsidR="000C7475" w14:paraId="15292BC1" w14:textId="77777777" w:rsidTr="000C7475">
        <w:trPr>
          <w:trHeight w:val="20"/>
        </w:trPr>
        <w:tc>
          <w:tcPr>
            <w:tcW w:w="2705" w:type="pct"/>
            <w:tcBorders>
              <w:top w:val="single" w:sz="8" w:space="0" w:color="000000"/>
              <w:left w:val="single" w:sz="8" w:space="0" w:color="000000"/>
              <w:bottom w:val="single" w:sz="8" w:space="0" w:color="000000"/>
              <w:right w:val="single" w:sz="8" w:space="0" w:color="000000"/>
            </w:tcBorders>
            <w:hideMark/>
          </w:tcPr>
          <w:p w14:paraId="3901BF03"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pacing w:val="-2"/>
                <w:sz w:val="16"/>
                <w:szCs w:val="16"/>
                <w:lang w:val="en-GB"/>
              </w:rPr>
              <w:t>Impact</w:t>
            </w:r>
            <w:r>
              <w:rPr>
                <w:rFonts w:ascii="Arial" w:eastAsia="Calibri" w:hAnsi="Arial" w:cs="Arial"/>
                <w:color w:val="000000"/>
                <w:spacing w:val="-11"/>
                <w:sz w:val="16"/>
                <w:szCs w:val="16"/>
                <w:lang w:val="en-GB"/>
              </w:rPr>
              <w:t xml:space="preserve"> </w:t>
            </w:r>
            <w:r>
              <w:rPr>
                <w:rFonts w:ascii="Arial" w:eastAsia="Calibri" w:hAnsi="Arial" w:cs="Arial"/>
                <w:color w:val="000000"/>
                <w:spacing w:val="-2"/>
                <w:sz w:val="16"/>
                <w:szCs w:val="16"/>
                <w:lang w:val="en-GB"/>
              </w:rPr>
              <w:t>strength</w:t>
            </w:r>
            <w:r>
              <w:rPr>
                <w:rFonts w:ascii="Arial" w:eastAsia="Calibri" w:hAnsi="Arial" w:cs="Arial"/>
                <w:color w:val="000000"/>
                <w:spacing w:val="-13"/>
                <w:sz w:val="16"/>
                <w:szCs w:val="16"/>
                <w:lang w:val="en-GB"/>
              </w:rPr>
              <w:t xml:space="preserve"> </w:t>
            </w:r>
            <w:r>
              <w:rPr>
                <w:rFonts w:ascii="Arial" w:eastAsia="Calibri" w:hAnsi="Arial" w:cs="Arial"/>
                <w:color w:val="000000"/>
                <w:spacing w:val="-2"/>
                <w:sz w:val="16"/>
                <w:szCs w:val="16"/>
                <w:lang w:val="en-GB"/>
              </w:rPr>
              <w:t>(J)</w:t>
            </w:r>
          </w:p>
        </w:tc>
        <w:tc>
          <w:tcPr>
            <w:tcW w:w="1379" w:type="pct"/>
            <w:tcBorders>
              <w:top w:val="single" w:sz="8" w:space="0" w:color="000000"/>
              <w:left w:val="single" w:sz="8" w:space="0" w:color="000000"/>
              <w:bottom w:val="single" w:sz="8" w:space="0" w:color="000000"/>
              <w:right w:val="single" w:sz="8" w:space="0" w:color="000000"/>
            </w:tcBorders>
            <w:hideMark/>
          </w:tcPr>
          <w:p w14:paraId="1309A704"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pacing w:val="-2"/>
                <w:sz w:val="16"/>
                <w:szCs w:val="16"/>
                <w:lang w:val="en-GB"/>
              </w:rPr>
              <w:t>3.5</w:t>
            </w:r>
          </w:p>
        </w:tc>
        <w:tc>
          <w:tcPr>
            <w:tcW w:w="915" w:type="pct"/>
            <w:tcBorders>
              <w:top w:val="single" w:sz="8" w:space="0" w:color="000000"/>
              <w:left w:val="single" w:sz="8" w:space="0" w:color="000000"/>
              <w:bottom w:val="single" w:sz="8" w:space="0" w:color="000000"/>
              <w:right w:val="single" w:sz="8" w:space="0" w:color="000000"/>
            </w:tcBorders>
            <w:hideMark/>
          </w:tcPr>
          <w:p w14:paraId="7458FE85"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8</w:t>
            </w:r>
          </w:p>
        </w:tc>
      </w:tr>
      <w:tr w:rsidR="000C7475" w14:paraId="454FE483" w14:textId="77777777" w:rsidTr="000C7475">
        <w:trPr>
          <w:trHeight w:val="20"/>
        </w:trPr>
        <w:tc>
          <w:tcPr>
            <w:tcW w:w="2705" w:type="pct"/>
            <w:tcBorders>
              <w:top w:val="single" w:sz="8" w:space="0" w:color="000000"/>
              <w:left w:val="single" w:sz="8" w:space="0" w:color="000000"/>
              <w:bottom w:val="single" w:sz="8" w:space="0" w:color="000000"/>
              <w:right w:val="single" w:sz="8" w:space="0" w:color="000000"/>
            </w:tcBorders>
            <w:hideMark/>
          </w:tcPr>
          <w:p w14:paraId="67805344" w14:textId="77777777" w:rsidR="000C7475" w:rsidRDefault="000C7475">
            <w:pPr>
              <w:widowControl w:val="0"/>
              <w:spacing w:before="80" w:after="80"/>
              <w:jc w:val="both"/>
              <w:rPr>
                <w:rFonts w:ascii="Arial" w:hAnsi="Arial" w:cs="Arial"/>
                <w:color w:val="000000"/>
                <w:sz w:val="16"/>
                <w:szCs w:val="16"/>
                <w:lang w:val="en-GB"/>
              </w:rPr>
            </w:pPr>
            <w:r>
              <w:rPr>
                <w:rFonts w:ascii="Arial" w:hAnsi="Arial" w:cs="Arial"/>
                <w:color w:val="000000"/>
                <w:spacing w:val="-5"/>
                <w:sz w:val="16"/>
                <w:szCs w:val="16"/>
                <w:lang w:val="en-GB"/>
              </w:rPr>
              <w:t>Temperature</w:t>
            </w:r>
            <w:r>
              <w:rPr>
                <w:rFonts w:ascii="Arial" w:hAnsi="Arial" w:cs="Arial"/>
                <w:color w:val="000000"/>
                <w:spacing w:val="-9"/>
                <w:sz w:val="16"/>
                <w:szCs w:val="16"/>
                <w:lang w:val="en-GB"/>
              </w:rPr>
              <w:t xml:space="preserve"> </w:t>
            </w:r>
            <w:r>
              <w:rPr>
                <w:rFonts w:ascii="Arial" w:hAnsi="Arial" w:cs="Arial"/>
                <w:color w:val="000000"/>
                <w:spacing w:val="-3"/>
                <w:sz w:val="16"/>
                <w:szCs w:val="16"/>
                <w:lang w:val="en-GB"/>
              </w:rPr>
              <w:t>range</w:t>
            </w:r>
            <w:r>
              <w:rPr>
                <w:rFonts w:ascii="Arial" w:hAnsi="Arial" w:cs="Arial"/>
                <w:color w:val="000000"/>
                <w:spacing w:val="-8"/>
                <w:sz w:val="16"/>
                <w:szCs w:val="16"/>
                <w:lang w:val="en-GB"/>
              </w:rPr>
              <w:t xml:space="preserve"> </w:t>
            </w:r>
            <w:r>
              <w:rPr>
                <w:rFonts w:ascii="Arial" w:hAnsi="Arial" w:cs="Arial"/>
                <w:color w:val="000000"/>
                <w:spacing w:val="-3"/>
                <w:sz w:val="16"/>
                <w:szCs w:val="16"/>
                <w:lang w:val="en-GB"/>
              </w:rPr>
              <w:t>(</w:t>
            </w:r>
            <w:r>
              <w:rPr>
                <w:rFonts w:ascii="Arial" w:eastAsia="Symbol" w:hAnsi="Arial" w:cs="Arial"/>
                <w:color w:val="000000"/>
                <w:spacing w:val="-3"/>
                <w:sz w:val="16"/>
                <w:szCs w:val="16"/>
                <w:lang w:val="en-GB"/>
              </w:rPr>
              <w:t>°</w:t>
            </w:r>
            <w:r>
              <w:rPr>
                <w:rFonts w:ascii="Arial" w:hAnsi="Arial" w:cs="Arial"/>
                <w:color w:val="000000"/>
                <w:spacing w:val="-3"/>
                <w:sz w:val="16"/>
                <w:szCs w:val="16"/>
                <w:lang w:val="en-GB"/>
              </w:rPr>
              <w:t>C)</w:t>
            </w:r>
          </w:p>
        </w:tc>
        <w:tc>
          <w:tcPr>
            <w:tcW w:w="1379" w:type="pct"/>
            <w:tcBorders>
              <w:top w:val="single" w:sz="8" w:space="0" w:color="000000"/>
              <w:left w:val="single" w:sz="8" w:space="0" w:color="000000"/>
              <w:bottom w:val="single" w:sz="8" w:space="0" w:color="000000"/>
              <w:right w:val="single" w:sz="8" w:space="0" w:color="000000"/>
            </w:tcBorders>
            <w:hideMark/>
          </w:tcPr>
          <w:p w14:paraId="410754D5"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5</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w:t>
            </w:r>
            <w:r>
              <w:rPr>
                <w:rFonts w:ascii="Arial" w:eastAsia="Calibri" w:hAnsi="Arial" w:cs="Arial"/>
                <w:color w:val="000000"/>
                <w:spacing w:val="-8"/>
                <w:sz w:val="16"/>
                <w:szCs w:val="16"/>
                <w:lang w:val="en-GB"/>
              </w:rPr>
              <w:t xml:space="preserve"> </w:t>
            </w:r>
            <w:r>
              <w:rPr>
                <w:rFonts w:ascii="Arial" w:eastAsia="Calibri" w:hAnsi="Arial" w:cs="Arial"/>
                <w:color w:val="000000"/>
                <w:spacing w:val="-2"/>
                <w:sz w:val="16"/>
                <w:szCs w:val="16"/>
                <w:lang w:val="en-GB"/>
              </w:rPr>
              <w:t>60</w:t>
            </w:r>
          </w:p>
        </w:tc>
        <w:tc>
          <w:tcPr>
            <w:tcW w:w="915" w:type="pct"/>
            <w:tcBorders>
              <w:top w:val="single" w:sz="8" w:space="0" w:color="000000"/>
              <w:left w:val="single" w:sz="8" w:space="0" w:color="000000"/>
              <w:bottom w:val="single" w:sz="8" w:space="0" w:color="000000"/>
              <w:right w:val="single" w:sz="8" w:space="0" w:color="000000"/>
            </w:tcBorders>
            <w:hideMark/>
          </w:tcPr>
          <w:p w14:paraId="514E5641"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8</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w:t>
            </w:r>
            <w:r>
              <w:rPr>
                <w:rFonts w:ascii="Arial" w:eastAsia="Calibri" w:hAnsi="Arial" w:cs="Arial"/>
                <w:color w:val="000000"/>
                <w:spacing w:val="-8"/>
                <w:sz w:val="16"/>
                <w:szCs w:val="16"/>
                <w:lang w:val="en-GB"/>
              </w:rPr>
              <w:t xml:space="preserve"> </w:t>
            </w:r>
            <w:r>
              <w:rPr>
                <w:rFonts w:ascii="Arial" w:eastAsia="Calibri" w:hAnsi="Arial" w:cs="Arial"/>
                <w:color w:val="000000"/>
                <w:spacing w:val="-2"/>
                <w:sz w:val="16"/>
                <w:szCs w:val="16"/>
                <w:lang w:val="en-GB"/>
              </w:rPr>
              <w:t>60</w:t>
            </w:r>
          </w:p>
        </w:tc>
      </w:tr>
      <w:tr w:rsidR="000C7475" w14:paraId="522C5791" w14:textId="77777777" w:rsidTr="000C7475">
        <w:trPr>
          <w:trHeight w:val="20"/>
        </w:trPr>
        <w:tc>
          <w:tcPr>
            <w:tcW w:w="2705" w:type="pct"/>
            <w:tcBorders>
              <w:top w:val="single" w:sz="8" w:space="0" w:color="000000"/>
              <w:left w:val="single" w:sz="8" w:space="0" w:color="000000"/>
              <w:bottom w:val="single" w:sz="8" w:space="0" w:color="000000"/>
              <w:right w:val="single" w:sz="8" w:space="0" w:color="000000"/>
            </w:tcBorders>
            <w:hideMark/>
          </w:tcPr>
          <w:p w14:paraId="24FE5AD2"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pacing w:val="-6"/>
                <w:sz w:val="16"/>
                <w:szCs w:val="16"/>
                <w:lang w:val="en-GB"/>
              </w:rPr>
              <w:lastRenderedPageBreak/>
              <w:t>Total</w:t>
            </w:r>
            <w:r>
              <w:rPr>
                <w:rFonts w:ascii="Arial" w:eastAsia="Calibri" w:hAnsi="Arial" w:cs="Arial"/>
                <w:color w:val="000000"/>
                <w:spacing w:val="-12"/>
                <w:sz w:val="16"/>
                <w:szCs w:val="16"/>
                <w:lang w:val="en-GB"/>
              </w:rPr>
              <w:t xml:space="preserve"> </w:t>
            </w:r>
            <w:r>
              <w:rPr>
                <w:rFonts w:ascii="Arial" w:eastAsia="Calibri" w:hAnsi="Arial" w:cs="Arial"/>
                <w:color w:val="000000"/>
                <w:spacing w:val="-2"/>
                <w:sz w:val="16"/>
                <w:szCs w:val="16"/>
                <w:lang w:val="en-GB"/>
              </w:rPr>
              <w:t>thickness</w:t>
            </w:r>
            <w:r>
              <w:rPr>
                <w:rFonts w:ascii="Arial" w:eastAsia="Calibri" w:hAnsi="Arial" w:cs="Arial"/>
                <w:color w:val="000000"/>
                <w:spacing w:val="-11"/>
                <w:sz w:val="16"/>
                <w:szCs w:val="16"/>
                <w:lang w:val="en-GB"/>
              </w:rPr>
              <w:t xml:space="preserve"> </w:t>
            </w:r>
            <w:r>
              <w:rPr>
                <w:rFonts w:ascii="Arial" w:eastAsia="Calibri" w:hAnsi="Arial" w:cs="Arial"/>
                <w:color w:val="000000"/>
                <w:spacing w:val="-2"/>
                <w:sz w:val="16"/>
                <w:szCs w:val="16"/>
                <w:lang w:val="en-GB"/>
              </w:rPr>
              <w:t>(mm)</w:t>
            </w:r>
          </w:p>
        </w:tc>
        <w:tc>
          <w:tcPr>
            <w:tcW w:w="1379" w:type="pct"/>
            <w:tcBorders>
              <w:top w:val="single" w:sz="8" w:space="0" w:color="000000"/>
              <w:left w:val="single" w:sz="8" w:space="0" w:color="000000"/>
              <w:bottom w:val="single" w:sz="8" w:space="0" w:color="000000"/>
              <w:right w:val="single" w:sz="8" w:space="0" w:color="000000"/>
            </w:tcBorders>
            <w:hideMark/>
          </w:tcPr>
          <w:p w14:paraId="4CEEECFA"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pacing w:val="-2"/>
                <w:sz w:val="16"/>
                <w:szCs w:val="16"/>
                <w:lang w:val="en-GB"/>
              </w:rPr>
              <w:t>1.6</w:t>
            </w:r>
          </w:p>
        </w:tc>
        <w:tc>
          <w:tcPr>
            <w:tcW w:w="915" w:type="pct"/>
            <w:tcBorders>
              <w:top w:val="single" w:sz="8" w:space="0" w:color="000000"/>
              <w:left w:val="single" w:sz="8" w:space="0" w:color="000000"/>
              <w:bottom w:val="single" w:sz="8" w:space="0" w:color="000000"/>
              <w:right w:val="single" w:sz="8" w:space="0" w:color="000000"/>
            </w:tcBorders>
            <w:hideMark/>
          </w:tcPr>
          <w:p w14:paraId="0505FFA0"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pacing w:val="-2"/>
                <w:sz w:val="16"/>
                <w:szCs w:val="16"/>
                <w:lang w:val="en-GB"/>
              </w:rPr>
              <w:t>2.0</w:t>
            </w:r>
          </w:p>
        </w:tc>
      </w:tr>
      <w:tr w:rsidR="000C7475" w14:paraId="439E4FBE" w14:textId="77777777" w:rsidTr="000C7475">
        <w:trPr>
          <w:trHeight w:val="20"/>
        </w:trPr>
        <w:tc>
          <w:tcPr>
            <w:tcW w:w="2705" w:type="pct"/>
            <w:tcBorders>
              <w:top w:val="single" w:sz="8" w:space="0" w:color="000000"/>
              <w:left w:val="single" w:sz="8" w:space="0" w:color="000000"/>
              <w:bottom w:val="single" w:sz="8" w:space="0" w:color="000000"/>
              <w:right w:val="single" w:sz="8" w:space="0" w:color="000000"/>
            </w:tcBorders>
            <w:hideMark/>
          </w:tcPr>
          <w:p w14:paraId="0A284998"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pacing w:val="-2"/>
                <w:sz w:val="16"/>
                <w:szCs w:val="16"/>
                <w:lang w:val="en-GB"/>
              </w:rPr>
              <w:t>Mass</w:t>
            </w:r>
            <w:r>
              <w:rPr>
                <w:rFonts w:ascii="Arial" w:eastAsia="Calibri" w:hAnsi="Arial" w:cs="Arial"/>
                <w:color w:val="000000"/>
                <w:spacing w:val="-16"/>
                <w:sz w:val="16"/>
                <w:szCs w:val="16"/>
                <w:lang w:val="en-GB"/>
              </w:rPr>
              <w:t xml:space="preserve"> </w:t>
            </w:r>
            <w:r>
              <w:rPr>
                <w:rFonts w:ascii="Arial" w:eastAsia="Calibri" w:hAnsi="Arial" w:cs="Arial"/>
                <w:color w:val="000000"/>
                <w:spacing w:val="-2"/>
                <w:sz w:val="16"/>
                <w:szCs w:val="16"/>
                <w:lang w:val="en-GB"/>
              </w:rPr>
              <w:t>(kg/m</w:t>
            </w:r>
            <w:r>
              <w:rPr>
                <w:rFonts w:ascii="Arial" w:eastAsia="Calibri" w:hAnsi="Arial" w:cs="Arial"/>
                <w:color w:val="000000"/>
                <w:spacing w:val="-2"/>
                <w:sz w:val="16"/>
                <w:szCs w:val="16"/>
                <w:vertAlign w:val="superscript"/>
                <w:lang w:val="en-GB"/>
              </w:rPr>
              <w:t>2</w:t>
            </w:r>
            <w:r>
              <w:rPr>
                <w:rFonts w:ascii="Arial" w:eastAsia="Calibri" w:hAnsi="Arial" w:cs="Arial"/>
                <w:color w:val="000000"/>
                <w:spacing w:val="-2"/>
                <w:sz w:val="16"/>
                <w:szCs w:val="16"/>
                <w:lang w:val="en-GB"/>
              </w:rPr>
              <w:t>)</w:t>
            </w:r>
          </w:p>
        </w:tc>
        <w:tc>
          <w:tcPr>
            <w:tcW w:w="1379" w:type="pct"/>
            <w:tcBorders>
              <w:top w:val="single" w:sz="8" w:space="0" w:color="000000"/>
              <w:left w:val="single" w:sz="8" w:space="0" w:color="000000"/>
              <w:bottom w:val="single" w:sz="8" w:space="0" w:color="000000"/>
              <w:right w:val="single" w:sz="8" w:space="0" w:color="000000"/>
            </w:tcBorders>
            <w:hideMark/>
          </w:tcPr>
          <w:p w14:paraId="469BFF9F"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pacing w:val="-2"/>
                <w:sz w:val="16"/>
                <w:szCs w:val="16"/>
                <w:lang w:val="en-GB"/>
              </w:rPr>
              <w:t>1.8</w:t>
            </w:r>
          </w:p>
        </w:tc>
        <w:tc>
          <w:tcPr>
            <w:tcW w:w="915" w:type="pct"/>
            <w:tcBorders>
              <w:top w:val="single" w:sz="8" w:space="0" w:color="000000"/>
              <w:left w:val="single" w:sz="8" w:space="0" w:color="000000"/>
              <w:bottom w:val="single" w:sz="8" w:space="0" w:color="000000"/>
              <w:right w:val="single" w:sz="8" w:space="0" w:color="000000"/>
            </w:tcBorders>
            <w:hideMark/>
          </w:tcPr>
          <w:p w14:paraId="69AA4177"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pacing w:val="-2"/>
                <w:sz w:val="16"/>
                <w:szCs w:val="16"/>
                <w:lang w:val="en-GB"/>
              </w:rPr>
              <w:t>2.4</w:t>
            </w:r>
          </w:p>
        </w:tc>
      </w:tr>
    </w:tbl>
    <w:p w14:paraId="2B65F9E0" w14:textId="77777777" w:rsidR="000C7475" w:rsidRDefault="000C7475" w:rsidP="000C7475">
      <w:pPr>
        <w:spacing w:before="80" w:after="80"/>
        <w:rPr>
          <w:color w:val="000000"/>
          <w:sz w:val="16"/>
          <w:szCs w:val="16"/>
          <w:lang w:val="en-GB"/>
        </w:rPr>
      </w:pPr>
    </w:p>
    <w:tbl>
      <w:tblPr>
        <w:tblW w:w="0" w:type="auto"/>
        <w:tblLook w:val="04A0" w:firstRow="1" w:lastRow="0" w:firstColumn="1" w:lastColumn="0" w:noHBand="0" w:noVBand="1"/>
      </w:tblPr>
      <w:tblGrid>
        <w:gridCol w:w="704"/>
        <w:gridCol w:w="3260"/>
        <w:gridCol w:w="5096"/>
      </w:tblGrid>
      <w:tr w:rsidR="000C7475" w14:paraId="4A9C4CFB" w14:textId="77777777" w:rsidTr="000C7475">
        <w:tc>
          <w:tcPr>
            <w:tcW w:w="704" w:type="dxa"/>
            <w:hideMark/>
          </w:tcPr>
          <w:p w14:paraId="022FD5A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5.3.10</w:t>
            </w:r>
          </w:p>
        </w:tc>
        <w:tc>
          <w:tcPr>
            <w:tcW w:w="3260" w:type="dxa"/>
            <w:hideMark/>
          </w:tcPr>
          <w:p w14:paraId="002421E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Bituminous coatings</w:t>
            </w:r>
          </w:p>
        </w:tc>
        <w:tc>
          <w:tcPr>
            <w:tcW w:w="5096" w:type="dxa"/>
            <w:hideMark/>
          </w:tcPr>
          <w:p w14:paraId="0534E07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Bituminous coatings shall comply with the following:</w:t>
            </w:r>
          </w:p>
          <w:p w14:paraId="58947F1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Bitumen based hot applied coating material for protecting iron and steel including suitable primers where </w:t>
            </w:r>
            <w:proofErr w:type="gramStart"/>
            <w:r>
              <w:rPr>
                <w:rFonts w:ascii="Arial" w:hAnsi="Arial" w:cs="Arial"/>
                <w:bCs/>
                <w:sz w:val="16"/>
                <w:szCs w:val="16"/>
                <w:lang w:val="en-GB"/>
              </w:rPr>
              <w:t>required :</w:t>
            </w:r>
            <w:proofErr w:type="gramEnd"/>
            <w:r>
              <w:rPr>
                <w:rFonts w:ascii="Arial" w:hAnsi="Arial" w:cs="Arial"/>
                <w:bCs/>
                <w:sz w:val="16"/>
                <w:szCs w:val="16"/>
                <w:lang w:val="en-GB"/>
              </w:rPr>
              <w:t xml:space="preserve"> BS 4147, Type I, Grade C</w:t>
            </w:r>
          </w:p>
          <w:p w14:paraId="53DC1F4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Black bitumen coating solutions for cold </w:t>
            </w:r>
            <w:proofErr w:type="gramStart"/>
            <w:r>
              <w:rPr>
                <w:rFonts w:ascii="Arial" w:hAnsi="Arial" w:cs="Arial"/>
                <w:bCs/>
                <w:sz w:val="16"/>
                <w:szCs w:val="16"/>
                <w:lang w:val="en-GB"/>
              </w:rPr>
              <w:t>application :</w:t>
            </w:r>
            <w:proofErr w:type="gramEnd"/>
            <w:r>
              <w:rPr>
                <w:rFonts w:ascii="Arial" w:hAnsi="Arial" w:cs="Arial"/>
                <w:bCs/>
                <w:sz w:val="16"/>
                <w:szCs w:val="16"/>
                <w:lang w:val="en-GB"/>
              </w:rPr>
              <w:t xml:space="preserve"> BS 3416, Type II.</w:t>
            </w:r>
          </w:p>
          <w:p w14:paraId="3EA7E8D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Bituminous coatings used for repairing joints and coatings shall be compatible with the adjacent coatings.</w:t>
            </w:r>
          </w:p>
        </w:tc>
      </w:tr>
      <w:tr w:rsidR="000C7475" w14:paraId="39ED6090" w14:textId="77777777" w:rsidTr="000C7475">
        <w:tc>
          <w:tcPr>
            <w:tcW w:w="704" w:type="dxa"/>
            <w:hideMark/>
          </w:tcPr>
          <w:p w14:paraId="694220F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5.3.11</w:t>
            </w:r>
          </w:p>
        </w:tc>
        <w:tc>
          <w:tcPr>
            <w:tcW w:w="3260" w:type="dxa"/>
            <w:hideMark/>
          </w:tcPr>
          <w:p w14:paraId="28F746C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Aggregates for granular bed and granular fill</w:t>
            </w:r>
          </w:p>
        </w:tc>
        <w:tc>
          <w:tcPr>
            <w:tcW w:w="5096" w:type="dxa"/>
            <w:hideMark/>
          </w:tcPr>
          <w:p w14:paraId="3163DA4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Granular bed shall be Type A material and granular fill shall be Type B material.</w:t>
            </w:r>
          </w:p>
          <w:p w14:paraId="5EB8906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Type A or Type B material shall consist of hard, clean, crushed slag, gravel, crushed rock, crushed concrete or crushed inert demolition material having a grading within the limits of Table 5.4. The ten percent fines values shall be at least 50 KN. The material passing the 425 µm BS test sieve shall be non-plastic when tested in accordance with BS 1377.</w:t>
            </w:r>
          </w:p>
          <w:p w14:paraId="6989BB3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Type A and Type B materials shall be obtained from a source approved by the Engineer.</w:t>
            </w:r>
          </w:p>
          <w:p w14:paraId="63E0962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(4) Aggregates for granular bed shall have the compacting fraction values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_Ref499891840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5.23.4</w:t>
            </w:r>
            <w:r>
              <w:rPr>
                <w:rFonts w:ascii="Arial" w:hAnsi="Arial" w:cs="Arial"/>
                <w:bCs/>
                <w:sz w:val="16"/>
                <w:szCs w:val="16"/>
                <w:lang w:val="en-GB"/>
              </w:rPr>
              <w:fldChar w:fldCharType="end"/>
            </w:r>
          </w:p>
        </w:tc>
      </w:tr>
    </w:tbl>
    <w:p w14:paraId="629E3A98" w14:textId="77777777" w:rsidR="000C7475" w:rsidRDefault="000C7475" w:rsidP="000C7475">
      <w:pPr>
        <w:spacing w:before="80" w:after="80"/>
        <w:jc w:val="both"/>
        <w:rPr>
          <w:rFonts w:ascii="Arial" w:hAnsi="Arial" w:cs="Arial"/>
          <w:color w:val="000000"/>
          <w:spacing w:val="-5"/>
          <w:sz w:val="16"/>
          <w:szCs w:val="16"/>
          <w:lang w:val="en-GB"/>
        </w:rPr>
      </w:pPr>
    </w:p>
    <w:p w14:paraId="6B3AC197" w14:textId="77777777" w:rsidR="000C7475" w:rsidRDefault="000C7475" w:rsidP="000C7475">
      <w:pPr>
        <w:spacing w:before="80" w:after="80"/>
        <w:jc w:val="both"/>
        <w:rPr>
          <w:rFonts w:ascii="Arial" w:hAnsi="Arial" w:cs="Arial"/>
          <w:color w:val="000000"/>
          <w:sz w:val="16"/>
          <w:szCs w:val="16"/>
          <w:lang w:val="en-GB"/>
        </w:rPr>
      </w:pPr>
      <w:r>
        <w:rPr>
          <w:rFonts w:ascii="Arial" w:hAnsi="Arial" w:cs="Arial"/>
          <w:color w:val="000000"/>
          <w:spacing w:val="-5"/>
          <w:sz w:val="16"/>
          <w:szCs w:val="16"/>
          <w:lang w:val="en-GB"/>
        </w:rPr>
        <w:t>Table</w:t>
      </w:r>
      <w:r>
        <w:rPr>
          <w:rFonts w:ascii="Arial" w:hAnsi="Arial" w:cs="Arial"/>
          <w:color w:val="000000"/>
          <w:spacing w:val="-4"/>
          <w:sz w:val="16"/>
          <w:szCs w:val="16"/>
          <w:lang w:val="en-GB"/>
        </w:rPr>
        <w:t xml:space="preserve"> </w:t>
      </w:r>
      <w:r>
        <w:rPr>
          <w:rFonts w:ascii="Arial" w:hAnsi="Arial" w:cs="Arial"/>
          <w:color w:val="000000"/>
          <w:sz w:val="16"/>
          <w:szCs w:val="16"/>
          <w:lang w:val="en-GB"/>
        </w:rPr>
        <w:t>5.4:</w:t>
      </w:r>
      <w:r>
        <w:rPr>
          <w:rFonts w:ascii="Arial" w:hAnsi="Arial" w:cs="Arial"/>
          <w:color w:val="000000"/>
          <w:spacing w:val="24"/>
          <w:sz w:val="16"/>
          <w:szCs w:val="16"/>
          <w:lang w:val="en-GB"/>
        </w:rPr>
        <w:t xml:space="preserve"> </w:t>
      </w:r>
      <w:r>
        <w:rPr>
          <w:rFonts w:ascii="Arial" w:hAnsi="Arial" w:cs="Arial"/>
          <w:color w:val="000000"/>
          <w:sz w:val="16"/>
          <w:szCs w:val="16"/>
          <w:lang w:val="en-GB"/>
        </w:rPr>
        <w:t>Range</w:t>
      </w:r>
      <w:r>
        <w:rPr>
          <w:rFonts w:ascii="Arial" w:hAnsi="Arial" w:cs="Arial"/>
          <w:color w:val="000000"/>
          <w:spacing w:val="-4"/>
          <w:sz w:val="16"/>
          <w:szCs w:val="16"/>
          <w:lang w:val="en-GB"/>
        </w:rPr>
        <w:t xml:space="preserve"> </w:t>
      </w:r>
      <w:r>
        <w:rPr>
          <w:rFonts w:ascii="Arial" w:hAnsi="Arial" w:cs="Arial"/>
          <w:color w:val="000000"/>
          <w:sz w:val="16"/>
          <w:szCs w:val="16"/>
          <w:lang w:val="en-GB"/>
        </w:rPr>
        <w:t>of</w:t>
      </w:r>
      <w:r>
        <w:rPr>
          <w:rFonts w:ascii="Arial" w:hAnsi="Arial" w:cs="Arial"/>
          <w:color w:val="000000"/>
          <w:spacing w:val="-3"/>
          <w:sz w:val="16"/>
          <w:szCs w:val="16"/>
          <w:lang w:val="en-GB"/>
        </w:rPr>
        <w:t xml:space="preserve"> </w:t>
      </w:r>
      <w:r>
        <w:rPr>
          <w:rFonts w:ascii="Arial" w:hAnsi="Arial" w:cs="Arial"/>
          <w:color w:val="000000"/>
          <w:sz w:val="16"/>
          <w:szCs w:val="16"/>
          <w:lang w:val="en-GB"/>
        </w:rPr>
        <w:t>grading</w:t>
      </w:r>
      <w:r>
        <w:rPr>
          <w:rFonts w:ascii="Arial" w:hAnsi="Arial" w:cs="Arial"/>
          <w:color w:val="000000"/>
          <w:spacing w:val="-4"/>
          <w:sz w:val="16"/>
          <w:szCs w:val="16"/>
          <w:lang w:val="en-GB"/>
        </w:rPr>
        <w:t xml:space="preserve"> </w:t>
      </w:r>
      <w:r>
        <w:rPr>
          <w:rFonts w:ascii="Arial" w:hAnsi="Arial" w:cs="Arial"/>
          <w:color w:val="000000"/>
          <w:sz w:val="16"/>
          <w:szCs w:val="16"/>
          <w:lang w:val="en-GB"/>
        </w:rPr>
        <w:t>of</w:t>
      </w:r>
      <w:r>
        <w:rPr>
          <w:rFonts w:ascii="Arial" w:hAnsi="Arial" w:cs="Arial"/>
          <w:color w:val="000000"/>
          <w:spacing w:val="-7"/>
          <w:sz w:val="16"/>
          <w:szCs w:val="16"/>
          <w:lang w:val="en-GB"/>
        </w:rPr>
        <w:t xml:space="preserve"> </w:t>
      </w:r>
      <w:r>
        <w:rPr>
          <w:rFonts w:ascii="Arial" w:hAnsi="Arial" w:cs="Arial"/>
          <w:color w:val="000000"/>
          <w:spacing w:val="-6"/>
          <w:sz w:val="16"/>
          <w:szCs w:val="16"/>
          <w:lang w:val="en-GB"/>
        </w:rPr>
        <w:t>Type</w:t>
      </w:r>
      <w:r>
        <w:rPr>
          <w:rFonts w:ascii="Arial" w:hAnsi="Arial" w:cs="Arial"/>
          <w:color w:val="000000"/>
          <w:spacing w:val="-14"/>
          <w:sz w:val="16"/>
          <w:szCs w:val="16"/>
          <w:lang w:val="en-GB"/>
        </w:rPr>
        <w:t xml:space="preserve"> </w:t>
      </w:r>
      <w:r>
        <w:rPr>
          <w:rFonts w:ascii="Arial" w:hAnsi="Arial" w:cs="Arial"/>
          <w:color w:val="000000"/>
          <w:sz w:val="16"/>
          <w:szCs w:val="16"/>
          <w:lang w:val="en-GB"/>
        </w:rPr>
        <w:t>A</w:t>
      </w:r>
      <w:r>
        <w:rPr>
          <w:rFonts w:ascii="Arial" w:hAnsi="Arial" w:cs="Arial"/>
          <w:color w:val="000000"/>
          <w:spacing w:val="-15"/>
          <w:sz w:val="16"/>
          <w:szCs w:val="16"/>
          <w:lang w:val="en-GB"/>
        </w:rPr>
        <w:t xml:space="preserve"> </w:t>
      </w:r>
      <w:r>
        <w:rPr>
          <w:rFonts w:ascii="Arial" w:hAnsi="Arial" w:cs="Arial"/>
          <w:color w:val="000000"/>
          <w:sz w:val="16"/>
          <w:szCs w:val="16"/>
          <w:lang w:val="en-GB"/>
        </w:rPr>
        <w:t>and</w:t>
      </w:r>
      <w:r>
        <w:rPr>
          <w:rFonts w:ascii="Arial" w:hAnsi="Arial" w:cs="Arial"/>
          <w:color w:val="000000"/>
          <w:spacing w:val="-7"/>
          <w:sz w:val="16"/>
          <w:szCs w:val="16"/>
          <w:lang w:val="en-GB"/>
        </w:rPr>
        <w:t xml:space="preserve"> </w:t>
      </w:r>
      <w:r>
        <w:rPr>
          <w:rFonts w:ascii="Arial" w:hAnsi="Arial" w:cs="Arial"/>
          <w:color w:val="000000"/>
          <w:spacing w:val="-5"/>
          <w:sz w:val="16"/>
          <w:szCs w:val="16"/>
          <w:lang w:val="en-GB"/>
        </w:rPr>
        <w:t>Type</w:t>
      </w:r>
      <w:r>
        <w:rPr>
          <w:rFonts w:ascii="Arial" w:hAnsi="Arial" w:cs="Arial"/>
          <w:color w:val="000000"/>
          <w:spacing w:val="-3"/>
          <w:sz w:val="16"/>
          <w:szCs w:val="16"/>
          <w:lang w:val="en-GB"/>
        </w:rPr>
        <w:t xml:space="preserve"> </w:t>
      </w:r>
      <w:r>
        <w:rPr>
          <w:rFonts w:ascii="Arial" w:hAnsi="Arial" w:cs="Arial"/>
          <w:color w:val="000000"/>
          <w:sz w:val="16"/>
          <w:szCs w:val="16"/>
          <w:lang w:val="en-GB"/>
        </w:rPr>
        <w:t>B</w:t>
      </w:r>
      <w:r>
        <w:rPr>
          <w:rFonts w:ascii="Arial" w:hAnsi="Arial" w:cs="Arial"/>
          <w:color w:val="000000"/>
          <w:spacing w:val="-5"/>
          <w:sz w:val="16"/>
          <w:szCs w:val="16"/>
          <w:lang w:val="en-GB"/>
        </w:rPr>
        <w:t xml:space="preserve"> </w:t>
      </w:r>
      <w:r>
        <w:rPr>
          <w:rFonts w:ascii="Arial" w:hAnsi="Arial" w:cs="Arial"/>
          <w:color w:val="000000"/>
          <w:sz w:val="16"/>
          <w:szCs w:val="16"/>
          <w:lang w:val="en-GB"/>
        </w:rPr>
        <w:t>materials</w:t>
      </w:r>
    </w:p>
    <w:p w14:paraId="4821BF08" w14:textId="77777777" w:rsidR="000C7475" w:rsidRDefault="000C7475" w:rsidP="000C7475">
      <w:pPr>
        <w:spacing w:before="80" w:after="80"/>
        <w:jc w:val="both"/>
        <w:rPr>
          <w:rFonts w:ascii="Arial" w:hAnsi="Arial" w:cs="Arial"/>
          <w:color w:val="000000"/>
          <w:sz w:val="16"/>
          <w:szCs w:val="16"/>
          <w:lang w:val="en-GB"/>
        </w:rPr>
      </w:pPr>
    </w:p>
    <w:tbl>
      <w:tblPr>
        <w:tblW w:w="4697" w:type="pct"/>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3492"/>
        <w:gridCol w:w="3328"/>
        <w:gridCol w:w="1692"/>
      </w:tblGrid>
      <w:tr w:rsidR="000C7475" w14:paraId="208EBC88" w14:textId="77777777" w:rsidTr="000C7475">
        <w:trPr>
          <w:trHeight w:val="20"/>
        </w:trPr>
        <w:tc>
          <w:tcPr>
            <w:tcW w:w="2051" w:type="pct"/>
            <w:tcBorders>
              <w:top w:val="single" w:sz="4" w:space="0" w:color="auto"/>
              <w:left w:val="single" w:sz="4" w:space="0" w:color="auto"/>
              <w:bottom w:val="single" w:sz="4" w:space="0" w:color="auto"/>
              <w:right w:val="single" w:sz="4" w:space="0" w:color="auto"/>
            </w:tcBorders>
            <w:hideMark/>
          </w:tcPr>
          <w:p w14:paraId="51AA7570" w14:textId="77777777" w:rsidR="000C7475" w:rsidRDefault="000C7475">
            <w:pPr>
              <w:widowControl w:val="0"/>
              <w:spacing w:before="80" w:after="80"/>
              <w:ind w:left="133" w:right="108"/>
              <w:jc w:val="center"/>
              <w:rPr>
                <w:rFonts w:ascii="Arial" w:hAnsi="Arial" w:cs="Arial"/>
                <w:color w:val="000000"/>
                <w:sz w:val="16"/>
                <w:szCs w:val="16"/>
                <w:lang w:val="en-GB"/>
              </w:rPr>
            </w:pPr>
            <w:r>
              <w:rPr>
                <w:rFonts w:ascii="Arial" w:eastAsia="Calibri" w:hAnsi="Arial" w:cs="Arial"/>
                <w:color w:val="000000"/>
                <w:sz w:val="16"/>
                <w:szCs w:val="16"/>
                <w:lang w:val="en-GB"/>
              </w:rPr>
              <w:t>BS</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test</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sieve</w:t>
            </w:r>
          </w:p>
        </w:tc>
        <w:tc>
          <w:tcPr>
            <w:tcW w:w="2949" w:type="pct"/>
            <w:gridSpan w:val="2"/>
            <w:tcBorders>
              <w:top w:val="single" w:sz="4" w:space="0" w:color="auto"/>
              <w:left w:val="single" w:sz="4" w:space="0" w:color="auto"/>
              <w:bottom w:val="single" w:sz="4" w:space="0" w:color="auto"/>
              <w:right w:val="single" w:sz="4" w:space="0" w:color="auto"/>
            </w:tcBorders>
            <w:hideMark/>
          </w:tcPr>
          <w:p w14:paraId="13683A3C" w14:textId="77777777" w:rsidR="000C7475" w:rsidRDefault="000C7475">
            <w:pPr>
              <w:widowControl w:val="0"/>
              <w:spacing w:before="80" w:after="80"/>
              <w:ind w:left="175" w:right="174"/>
              <w:jc w:val="center"/>
              <w:rPr>
                <w:rFonts w:ascii="Arial" w:hAnsi="Arial" w:cs="Arial"/>
                <w:color w:val="000000"/>
                <w:sz w:val="16"/>
                <w:szCs w:val="16"/>
                <w:lang w:val="en-GB"/>
              </w:rPr>
            </w:pPr>
            <w:r>
              <w:rPr>
                <w:rFonts w:ascii="Arial" w:eastAsia="Calibri" w:hAnsi="Arial" w:cs="Arial"/>
                <w:color w:val="000000"/>
                <w:sz w:val="16"/>
                <w:szCs w:val="16"/>
                <w:lang w:val="en-GB"/>
              </w:rPr>
              <w:t>Percentage</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by</w:t>
            </w:r>
            <w:r>
              <w:rPr>
                <w:rFonts w:ascii="Arial" w:eastAsia="Calibri" w:hAnsi="Arial" w:cs="Arial"/>
                <w:color w:val="000000"/>
                <w:spacing w:val="-8"/>
                <w:sz w:val="16"/>
                <w:szCs w:val="16"/>
                <w:lang w:val="en-GB"/>
              </w:rPr>
              <w:t xml:space="preserve"> </w:t>
            </w:r>
            <w:r>
              <w:rPr>
                <w:rFonts w:ascii="Arial" w:eastAsia="Calibri" w:hAnsi="Arial" w:cs="Arial"/>
                <w:color w:val="000000"/>
                <w:spacing w:val="-1"/>
                <w:sz w:val="16"/>
                <w:szCs w:val="16"/>
                <w:lang w:val="en-GB"/>
              </w:rPr>
              <w:t>mass</w:t>
            </w:r>
            <w:r>
              <w:rPr>
                <w:rFonts w:ascii="Arial" w:eastAsia="Calibri" w:hAnsi="Arial" w:cs="Arial"/>
                <w:color w:val="000000"/>
                <w:spacing w:val="-7"/>
                <w:sz w:val="16"/>
                <w:szCs w:val="16"/>
                <w:lang w:val="en-GB"/>
              </w:rPr>
              <w:t xml:space="preserve"> </w:t>
            </w:r>
            <w:r>
              <w:rPr>
                <w:rFonts w:ascii="Arial" w:eastAsia="Calibri" w:hAnsi="Arial" w:cs="Arial"/>
                <w:color w:val="000000"/>
                <w:spacing w:val="-1"/>
                <w:sz w:val="16"/>
                <w:szCs w:val="16"/>
                <w:lang w:val="en-GB"/>
              </w:rPr>
              <w:t>passing</w:t>
            </w:r>
          </w:p>
        </w:tc>
      </w:tr>
      <w:tr w:rsidR="000C7475" w14:paraId="6CA72DA2" w14:textId="77777777" w:rsidTr="000C7475">
        <w:trPr>
          <w:trHeight w:val="20"/>
        </w:trPr>
        <w:tc>
          <w:tcPr>
            <w:tcW w:w="2051" w:type="pct"/>
            <w:tcBorders>
              <w:top w:val="single" w:sz="4" w:space="0" w:color="auto"/>
              <w:left w:val="single" w:sz="4" w:space="0" w:color="auto"/>
              <w:bottom w:val="single" w:sz="4" w:space="0" w:color="auto"/>
              <w:right w:val="single" w:sz="4" w:space="0" w:color="auto"/>
            </w:tcBorders>
            <w:hideMark/>
          </w:tcPr>
          <w:p w14:paraId="1EE371BE" w14:textId="77777777" w:rsidR="000C7475" w:rsidRDefault="000C7475">
            <w:pPr>
              <w:widowControl w:val="0"/>
              <w:spacing w:before="80" w:after="80"/>
              <w:ind w:left="133" w:right="108"/>
              <w:jc w:val="center"/>
              <w:rPr>
                <w:rFonts w:ascii="Arial" w:hAnsi="Arial" w:cs="Arial"/>
                <w:color w:val="000000"/>
                <w:sz w:val="16"/>
                <w:szCs w:val="16"/>
                <w:lang w:val="en-GB"/>
              </w:rPr>
            </w:pPr>
            <w:r>
              <w:rPr>
                <w:rFonts w:ascii="Arial" w:eastAsia="Calibri" w:hAnsi="Arial" w:cs="Arial"/>
                <w:color w:val="000000"/>
                <w:spacing w:val="-1"/>
                <w:sz w:val="16"/>
                <w:szCs w:val="16"/>
                <w:lang w:val="en-GB"/>
              </w:rPr>
              <w:t>Metric</w:t>
            </w:r>
          </w:p>
        </w:tc>
        <w:tc>
          <w:tcPr>
            <w:tcW w:w="1955" w:type="pct"/>
            <w:tcBorders>
              <w:top w:val="single" w:sz="4" w:space="0" w:color="auto"/>
              <w:left w:val="single" w:sz="4" w:space="0" w:color="auto"/>
              <w:bottom w:val="single" w:sz="4" w:space="0" w:color="auto"/>
              <w:right w:val="single" w:sz="4" w:space="0" w:color="auto"/>
            </w:tcBorders>
            <w:hideMark/>
          </w:tcPr>
          <w:p w14:paraId="168F52AE" w14:textId="77777777" w:rsidR="000C7475" w:rsidRDefault="000C7475">
            <w:pPr>
              <w:widowControl w:val="0"/>
              <w:spacing w:before="80" w:after="80"/>
              <w:ind w:left="175" w:right="174"/>
              <w:jc w:val="center"/>
              <w:rPr>
                <w:rFonts w:ascii="Arial" w:hAnsi="Arial" w:cs="Arial"/>
                <w:color w:val="000000"/>
                <w:sz w:val="16"/>
                <w:szCs w:val="16"/>
                <w:lang w:val="en-GB"/>
              </w:rPr>
            </w:pPr>
            <w:r>
              <w:rPr>
                <w:rFonts w:ascii="Arial" w:eastAsia="Calibri" w:hAnsi="Arial" w:cs="Arial"/>
                <w:color w:val="000000"/>
                <w:spacing w:val="-5"/>
                <w:sz w:val="16"/>
                <w:szCs w:val="16"/>
                <w:lang w:val="en-GB"/>
              </w:rPr>
              <w:t>Type</w:t>
            </w:r>
            <w:r>
              <w:rPr>
                <w:rFonts w:ascii="Arial" w:eastAsia="Calibri" w:hAnsi="Arial" w:cs="Arial"/>
                <w:color w:val="000000"/>
                <w:spacing w:val="-15"/>
                <w:sz w:val="16"/>
                <w:szCs w:val="16"/>
                <w:lang w:val="en-GB"/>
              </w:rPr>
              <w:t xml:space="preserve"> </w:t>
            </w:r>
            <w:r>
              <w:rPr>
                <w:rFonts w:ascii="Arial" w:eastAsia="Calibri" w:hAnsi="Arial" w:cs="Arial"/>
                <w:color w:val="000000"/>
                <w:sz w:val="16"/>
                <w:szCs w:val="16"/>
                <w:lang w:val="en-GB"/>
              </w:rPr>
              <w:t>A</w:t>
            </w:r>
          </w:p>
        </w:tc>
        <w:tc>
          <w:tcPr>
            <w:tcW w:w="994" w:type="pct"/>
            <w:tcBorders>
              <w:top w:val="single" w:sz="4" w:space="0" w:color="auto"/>
              <w:left w:val="single" w:sz="4" w:space="0" w:color="auto"/>
              <w:bottom w:val="single" w:sz="4" w:space="0" w:color="auto"/>
              <w:right w:val="single" w:sz="4" w:space="0" w:color="auto"/>
            </w:tcBorders>
            <w:hideMark/>
          </w:tcPr>
          <w:p w14:paraId="136389B9" w14:textId="77777777" w:rsidR="000C7475" w:rsidRDefault="000C7475">
            <w:pPr>
              <w:widowControl w:val="0"/>
              <w:spacing w:before="80" w:after="80"/>
              <w:ind w:left="175" w:right="174"/>
              <w:jc w:val="center"/>
              <w:rPr>
                <w:rFonts w:ascii="Arial" w:hAnsi="Arial" w:cs="Arial"/>
                <w:color w:val="000000"/>
                <w:sz w:val="16"/>
                <w:szCs w:val="16"/>
                <w:lang w:val="en-GB"/>
              </w:rPr>
            </w:pPr>
            <w:r>
              <w:rPr>
                <w:rFonts w:ascii="Arial" w:eastAsia="Calibri" w:hAnsi="Arial" w:cs="Arial"/>
                <w:color w:val="000000"/>
                <w:spacing w:val="-5"/>
                <w:sz w:val="16"/>
                <w:szCs w:val="16"/>
                <w:lang w:val="en-GB"/>
              </w:rPr>
              <w:t>Type</w:t>
            </w:r>
            <w:r>
              <w:rPr>
                <w:rFonts w:ascii="Arial" w:eastAsia="Calibri" w:hAnsi="Arial" w:cs="Arial"/>
                <w:color w:val="000000"/>
                <w:spacing w:val="-2"/>
                <w:sz w:val="16"/>
                <w:szCs w:val="16"/>
                <w:lang w:val="en-GB"/>
              </w:rPr>
              <w:t xml:space="preserve"> </w:t>
            </w:r>
            <w:r>
              <w:rPr>
                <w:rFonts w:ascii="Arial" w:eastAsia="Calibri" w:hAnsi="Arial" w:cs="Arial"/>
                <w:color w:val="000000"/>
                <w:sz w:val="16"/>
                <w:szCs w:val="16"/>
                <w:lang w:val="en-GB"/>
              </w:rPr>
              <w:t>B</w:t>
            </w:r>
          </w:p>
        </w:tc>
      </w:tr>
      <w:tr w:rsidR="000C7475" w14:paraId="2943D9A5" w14:textId="77777777" w:rsidTr="000C7475">
        <w:trPr>
          <w:trHeight w:val="20"/>
        </w:trPr>
        <w:tc>
          <w:tcPr>
            <w:tcW w:w="2051" w:type="pct"/>
            <w:tcBorders>
              <w:top w:val="single" w:sz="4" w:space="0" w:color="auto"/>
              <w:left w:val="single" w:sz="4" w:space="0" w:color="auto"/>
              <w:bottom w:val="single" w:sz="4" w:space="0" w:color="auto"/>
              <w:right w:val="single" w:sz="4" w:space="0" w:color="auto"/>
            </w:tcBorders>
            <w:hideMark/>
          </w:tcPr>
          <w:p w14:paraId="648E9F3A" w14:textId="77777777" w:rsidR="000C7475" w:rsidRDefault="000C7475">
            <w:pPr>
              <w:widowControl w:val="0"/>
              <w:spacing w:before="80" w:after="80"/>
              <w:ind w:left="133" w:right="108"/>
              <w:jc w:val="center"/>
              <w:rPr>
                <w:rFonts w:ascii="Arial" w:hAnsi="Arial" w:cs="Arial"/>
                <w:color w:val="000000"/>
                <w:sz w:val="16"/>
                <w:szCs w:val="16"/>
                <w:lang w:val="en-GB"/>
              </w:rPr>
            </w:pPr>
            <w:r>
              <w:rPr>
                <w:rFonts w:ascii="Arial" w:eastAsia="Calibri" w:hAnsi="Arial" w:cs="Arial"/>
                <w:color w:val="000000"/>
                <w:spacing w:val="-1"/>
                <w:w w:val="95"/>
                <w:sz w:val="16"/>
                <w:szCs w:val="16"/>
                <w:lang w:val="en-GB"/>
              </w:rPr>
              <w:t>63</w:t>
            </w:r>
            <w:r>
              <w:rPr>
                <w:rFonts w:ascii="Arial" w:eastAsia="Calibri" w:hAnsi="Arial" w:cs="Arial"/>
                <w:color w:val="000000"/>
                <w:spacing w:val="-1"/>
                <w:w w:val="95"/>
                <w:sz w:val="16"/>
                <w:szCs w:val="16"/>
                <w:lang w:val="en-GB"/>
              </w:rPr>
              <w:tab/>
            </w:r>
            <w:r>
              <w:rPr>
                <w:rFonts w:ascii="Arial" w:eastAsia="Calibri" w:hAnsi="Arial" w:cs="Arial"/>
                <w:color w:val="000000"/>
                <w:spacing w:val="-2"/>
                <w:sz w:val="16"/>
                <w:szCs w:val="16"/>
                <w:lang w:val="en-GB"/>
              </w:rPr>
              <w:t>mm</w:t>
            </w:r>
          </w:p>
        </w:tc>
        <w:tc>
          <w:tcPr>
            <w:tcW w:w="1955" w:type="pct"/>
            <w:tcBorders>
              <w:top w:val="single" w:sz="4" w:space="0" w:color="auto"/>
              <w:left w:val="single" w:sz="4" w:space="0" w:color="auto"/>
              <w:bottom w:val="single" w:sz="4" w:space="0" w:color="auto"/>
              <w:right w:val="single" w:sz="4" w:space="0" w:color="auto"/>
            </w:tcBorders>
            <w:hideMark/>
          </w:tcPr>
          <w:p w14:paraId="4E7F6C2E" w14:textId="77777777" w:rsidR="000C7475" w:rsidRDefault="000C7475">
            <w:pPr>
              <w:widowControl w:val="0"/>
              <w:spacing w:before="80" w:after="80"/>
              <w:ind w:left="175" w:right="174"/>
              <w:jc w:val="center"/>
              <w:rPr>
                <w:rFonts w:ascii="Arial" w:hAnsi="Arial" w:cs="Arial"/>
                <w:color w:val="000000"/>
                <w:sz w:val="16"/>
                <w:szCs w:val="16"/>
                <w:lang w:val="en-GB"/>
              </w:rPr>
            </w:pPr>
            <w:r>
              <w:rPr>
                <w:rFonts w:ascii="Arial" w:eastAsia="Calibri" w:hAnsi="Arial" w:cs="Arial"/>
                <w:color w:val="000000"/>
                <w:sz w:val="16"/>
                <w:szCs w:val="16"/>
                <w:lang w:val="en-GB"/>
              </w:rPr>
              <w:t>-</w:t>
            </w:r>
          </w:p>
        </w:tc>
        <w:tc>
          <w:tcPr>
            <w:tcW w:w="994" w:type="pct"/>
            <w:tcBorders>
              <w:top w:val="single" w:sz="4" w:space="0" w:color="auto"/>
              <w:left w:val="single" w:sz="4" w:space="0" w:color="auto"/>
              <w:bottom w:val="single" w:sz="4" w:space="0" w:color="auto"/>
              <w:right w:val="single" w:sz="4" w:space="0" w:color="auto"/>
            </w:tcBorders>
            <w:hideMark/>
          </w:tcPr>
          <w:p w14:paraId="09660113" w14:textId="77777777" w:rsidR="000C7475" w:rsidRDefault="000C7475">
            <w:pPr>
              <w:widowControl w:val="0"/>
              <w:spacing w:before="80" w:after="80"/>
              <w:ind w:left="175" w:right="174"/>
              <w:jc w:val="center"/>
              <w:rPr>
                <w:rFonts w:ascii="Arial" w:hAnsi="Arial" w:cs="Arial"/>
                <w:color w:val="000000"/>
                <w:sz w:val="16"/>
                <w:szCs w:val="16"/>
                <w:lang w:val="en-GB"/>
              </w:rPr>
            </w:pPr>
            <w:r>
              <w:rPr>
                <w:rFonts w:ascii="Arial" w:eastAsia="Calibri" w:hAnsi="Arial" w:cs="Arial"/>
                <w:color w:val="000000"/>
                <w:spacing w:val="-2"/>
                <w:sz w:val="16"/>
                <w:szCs w:val="16"/>
                <w:lang w:val="en-GB"/>
              </w:rPr>
              <w:t>100</w:t>
            </w:r>
          </w:p>
        </w:tc>
      </w:tr>
      <w:tr w:rsidR="000C7475" w14:paraId="285B328D" w14:textId="77777777" w:rsidTr="000C7475">
        <w:trPr>
          <w:trHeight w:val="20"/>
        </w:trPr>
        <w:tc>
          <w:tcPr>
            <w:tcW w:w="2051" w:type="pct"/>
            <w:tcBorders>
              <w:top w:val="single" w:sz="4" w:space="0" w:color="auto"/>
              <w:left w:val="single" w:sz="4" w:space="0" w:color="auto"/>
              <w:bottom w:val="single" w:sz="4" w:space="0" w:color="auto"/>
              <w:right w:val="single" w:sz="4" w:space="0" w:color="auto"/>
            </w:tcBorders>
            <w:hideMark/>
          </w:tcPr>
          <w:p w14:paraId="2B015B12" w14:textId="77777777" w:rsidR="000C7475" w:rsidRDefault="000C7475">
            <w:pPr>
              <w:widowControl w:val="0"/>
              <w:spacing w:before="80" w:after="80"/>
              <w:ind w:left="133" w:right="108"/>
              <w:jc w:val="center"/>
              <w:rPr>
                <w:rFonts w:ascii="Arial" w:hAnsi="Arial" w:cs="Arial"/>
                <w:color w:val="000000"/>
                <w:sz w:val="16"/>
                <w:szCs w:val="16"/>
                <w:lang w:val="en-GB"/>
              </w:rPr>
            </w:pPr>
            <w:r>
              <w:rPr>
                <w:rFonts w:ascii="Arial" w:eastAsia="Calibri" w:hAnsi="Arial" w:cs="Arial"/>
                <w:color w:val="000000"/>
                <w:spacing w:val="-2"/>
                <w:sz w:val="16"/>
                <w:szCs w:val="16"/>
                <w:lang w:val="en-GB"/>
              </w:rPr>
              <w:t>37.5</w:t>
            </w:r>
            <w:r>
              <w:rPr>
                <w:rFonts w:ascii="Arial" w:eastAsia="Calibri" w:hAnsi="Arial" w:cs="Arial"/>
                <w:color w:val="000000"/>
                <w:spacing w:val="-1"/>
                <w:w w:val="95"/>
                <w:sz w:val="16"/>
                <w:szCs w:val="16"/>
                <w:lang w:val="en-GB"/>
              </w:rPr>
              <w:tab/>
            </w:r>
            <w:r>
              <w:rPr>
                <w:rFonts w:ascii="Arial" w:eastAsia="Calibri" w:hAnsi="Arial" w:cs="Arial"/>
                <w:color w:val="000000"/>
                <w:spacing w:val="-2"/>
                <w:sz w:val="16"/>
                <w:szCs w:val="16"/>
                <w:lang w:val="en-GB"/>
              </w:rPr>
              <w:t>mm</w:t>
            </w:r>
          </w:p>
        </w:tc>
        <w:tc>
          <w:tcPr>
            <w:tcW w:w="1955" w:type="pct"/>
            <w:tcBorders>
              <w:top w:val="single" w:sz="4" w:space="0" w:color="auto"/>
              <w:left w:val="single" w:sz="4" w:space="0" w:color="auto"/>
              <w:bottom w:val="single" w:sz="4" w:space="0" w:color="auto"/>
              <w:right w:val="single" w:sz="4" w:space="0" w:color="auto"/>
            </w:tcBorders>
            <w:hideMark/>
          </w:tcPr>
          <w:p w14:paraId="6E0F89FE" w14:textId="77777777" w:rsidR="000C7475" w:rsidRDefault="000C7475">
            <w:pPr>
              <w:widowControl w:val="0"/>
              <w:spacing w:before="80" w:after="80"/>
              <w:ind w:left="175" w:right="174"/>
              <w:jc w:val="center"/>
              <w:rPr>
                <w:rFonts w:ascii="Arial" w:hAnsi="Arial" w:cs="Arial"/>
                <w:color w:val="000000"/>
                <w:sz w:val="16"/>
                <w:szCs w:val="16"/>
                <w:lang w:val="en-GB"/>
              </w:rPr>
            </w:pPr>
            <w:r>
              <w:rPr>
                <w:rFonts w:ascii="Arial" w:eastAsia="Calibri" w:hAnsi="Arial" w:cs="Arial"/>
                <w:color w:val="000000"/>
                <w:spacing w:val="-2"/>
                <w:sz w:val="16"/>
                <w:szCs w:val="16"/>
                <w:lang w:val="en-GB"/>
              </w:rPr>
              <w:t>100</w:t>
            </w:r>
          </w:p>
        </w:tc>
        <w:tc>
          <w:tcPr>
            <w:tcW w:w="994" w:type="pct"/>
            <w:tcBorders>
              <w:top w:val="single" w:sz="4" w:space="0" w:color="auto"/>
              <w:left w:val="single" w:sz="4" w:space="0" w:color="auto"/>
              <w:bottom w:val="single" w:sz="4" w:space="0" w:color="auto"/>
              <w:right w:val="single" w:sz="4" w:space="0" w:color="auto"/>
            </w:tcBorders>
            <w:hideMark/>
          </w:tcPr>
          <w:p w14:paraId="652DC7E9" w14:textId="77777777" w:rsidR="000C7475" w:rsidRDefault="000C7475">
            <w:pPr>
              <w:widowControl w:val="0"/>
              <w:spacing w:before="80" w:after="80"/>
              <w:ind w:left="175" w:right="174"/>
              <w:jc w:val="center"/>
              <w:rPr>
                <w:rFonts w:ascii="Arial" w:hAnsi="Arial" w:cs="Arial"/>
                <w:color w:val="000000"/>
                <w:sz w:val="16"/>
                <w:szCs w:val="16"/>
                <w:lang w:val="en-GB"/>
              </w:rPr>
            </w:pPr>
            <w:r>
              <w:rPr>
                <w:rFonts w:ascii="Arial" w:eastAsia="Calibri" w:hAnsi="Arial" w:cs="Arial"/>
                <w:color w:val="000000"/>
                <w:spacing w:val="-1"/>
                <w:sz w:val="16"/>
                <w:szCs w:val="16"/>
                <w:lang w:val="en-GB"/>
              </w:rPr>
              <w:t>85</w:t>
            </w:r>
            <w:r>
              <w:rPr>
                <w:rFonts w:ascii="Arial" w:eastAsia="Calibri" w:hAnsi="Arial" w:cs="Arial"/>
                <w:color w:val="000000"/>
                <w:spacing w:val="-9"/>
                <w:sz w:val="16"/>
                <w:szCs w:val="16"/>
                <w:lang w:val="en-GB"/>
              </w:rPr>
              <w:t xml:space="preserve"> </w:t>
            </w:r>
            <w:r>
              <w:rPr>
                <w:rFonts w:ascii="Arial" w:eastAsia="Calibri" w:hAnsi="Arial" w:cs="Arial"/>
                <w:color w:val="000000"/>
                <w:sz w:val="16"/>
                <w:szCs w:val="16"/>
                <w:lang w:val="en-GB"/>
              </w:rPr>
              <w:t>–</w:t>
            </w:r>
            <w:r>
              <w:rPr>
                <w:rFonts w:ascii="Arial" w:eastAsia="Calibri" w:hAnsi="Arial" w:cs="Arial"/>
                <w:color w:val="000000"/>
                <w:spacing w:val="-8"/>
                <w:sz w:val="16"/>
                <w:szCs w:val="16"/>
                <w:lang w:val="en-GB"/>
              </w:rPr>
              <w:t xml:space="preserve"> </w:t>
            </w:r>
            <w:r>
              <w:rPr>
                <w:rFonts w:ascii="Arial" w:eastAsia="Calibri" w:hAnsi="Arial" w:cs="Arial"/>
                <w:color w:val="000000"/>
                <w:spacing w:val="-2"/>
                <w:sz w:val="16"/>
                <w:szCs w:val="16"/>
                <w:lang w:val="en-GB"/>
              </w:rPr>
              <w:t>100</w:t>
            </w:r>
          </w:p>
        </w:tc>
      </w:tr>
      <w:tr w:rsidR="000C7475" w14:paraId="21708FA0" w14:textId="77777777" w:rsidTr="000C7475">
        <w:trPr>
          <w:trHeight w:val="20"/>
        </w:trPr>
        <w:tc>
          <w:tcPr>
            <w:tcW w:w="2051" w:type="pct"/>
            <w:tcBorders>
              <w:top w:val="single" w:sz="4" w:space="0" w:color="auto"/>
              <w:left w:val="single" w:sz="4" w:space="0" w:color="auto"/>
              <w:bottom w:val="single" w:sz="4" w:space="0" w:color="auto"/>
              <w:right w:val="single" w:sz="4" w:space="0" w:color="auto"/>
            </w:tcBorders>
            <w:hideMark/>
          </w:tcPr>
          <w:p w14:paraId="4DAF1D32" w14:textId="77777777" w:rsidR="000C7475" w:rsidRDefault="000C7475">
            <w:pPr>
              <w:widowControl w:val="0"/>
              <w:spacing w:before="80" w:after="80"/>
              <w:ind w:left="133" w:right="108"/>
              <w:jc w:val="center"/>
              <w:rPr>
                <w:rFonts w:ascii="Arial" w:hAnsi="Arial" w:cs="Arial"/>
                <w:color w:val="000000"/>
                <w:sz w:val="16"/>
                <w:szCs w:val="16"/>
                <w:lang w:val="en-GB"/>
              </w:rPr>
            </w:pPr>
            <w:r>
              <w:rPr>
                <w:rFonts w:ascii="Arial" w:eastAsia="Calibri" w:hAnsi="Arial" w:cs="Arial"/>
                <w:color w:val="000000"/>
                <w:spacing w:val="-1"/>
                <w:w w:val="95"/>
                <w:sz w:val="16"/>
                <w:szCs w:val="16"/>
                <w:lang w:val="en-GB"/>
              </w:rPr>
              <w:t>20</w:t>
            </w:r>
            <w:r>
              <w:rPr>
                <w:rFonts w:ascii="Arial" w:eastAsia="Calibri" w:hAnsi="Arial" w:cs="Arial"/>
                <w:color w:val="000000"/>
                <w:spacing w:val="-1"/>
                <w:w w:val="95"/>
                <w:sz w:val="16"/>
                <w:szCs w:val="16"/>
                <w:lang w:val="en-GB"/>
              </w:rPr>
              <w:tab/>
            </w:r>
            <w:r>
              <w:rPr>
                <w:rFonts w:ascii="Arial" w:eastAsia="Calibri" w:hAnsi="Arial" w:cs="Arial"/>
                <w:color w:val="000000"/>
                <w:spacing w:val="-2"/>
                <w:sz w:val="16"/>
                <w:szCs w:val="16"/>
                <w:lang w:val="en-GB"/>
              </w:rPr>
              <w:t>mm</w:t>
            </w:r>
          </w:p>
        </w:tc>
        <w:tc>
          <w:tcPr>
            <w:tcW w:w="1955" w:type="pct"/>
            <w:tcBorders>
              <w:top w:val="single" w:sz="4" w:space="0" w:color="auto"/>
              <w:left w:val="single" w:sz="4" w:space="0" w:color="auto"/>
              <w:bottom w:val="single" w:sz="4" w:space="0" w:color="auto"/>
              <w:right w:val="single" w:sz="4" w:space="0" w:color="auto"/>
            </w:tcBorders>
            <w:hideMark/>
          </w:tcPr>
          <w:p w14:paraId="51FFD610" w14:textId="77777777" w:rsidR="000C7475" w:rsidRDefault="000C7475">
            <w:pPr>
              <w:widowControl w:val="0"/>
              <w:spacing w:before="80" w:after="80"/>
              <w:ind w:left="175" w:right="174"/>
              <w:jc w:val="center"/>
              <w:rPr>
                <w:rFonts w:ascii="Arial" w:hAnsi="Arial" w:cs="Arial"/>
                <w:color w:val="000000"/>
                <w:sz w:val="16"/>
                <w:szCs w:val="16"/>
                <w:lang w:val="en-GB"/>
              </w:rPr>
            </w:pPr>
            <w:r>
              <w:rPr>
                <w:rFonts w:ascii="Arial" w:eastAsia="Calibri" w:hAnsi="Arial" w:cs="Arial"/>
                <w:color w:val="000000"/>
                <w:sz w:val="16"/>
                <w:szCs w:val="16"/>
                <w:lang w:val="en-GB"/>
              </w:rPr>
              <w:t>-</w:t>
            </w:r>
          </w:p>
        </w:tc>
        <w:tc>
          <w:tcPr>
            <w:tcW w:w="994" w:type="pct"/>
            <w:tcBorders>
              <w:top w:val="single" w:sz="4" w:space="0" w:color="auto"/>
              <w:left w:val="single" w:sz="4" w:space="0" w:color="auto"/>
              <w:bottom w:val="single" w:sz="4" w:space="0" w:color="auto"/>
              <w:right w:val="single" w:sz="4" w:space="0" w:color="auto"/>
            </w:tcBorders>
            <w:hideMark/>
          </w:tcPr>
          <w:p w14:paraId="5EC407EA" w14:textId="77777777" w:rsidR="000C7475" w:rsidRDefault="000C7475">
            <w:pPr>
              <w:widowControl w:val="0"/>
              <w:spacing w:before="80" w:after="80"/>
              <w:ind w:left="175" w:right="174"/>
              <w:jc w:val="center"/>
              <w:rPr>
                <w:rFonts w:ascii="Arial" w:hAnsi="Arial" w:cs="Arial"/>
                <w:color w:val="000000"/>
                <w:sz w:val="16"/>
                <w:szCs w:val="16"/>
                <w:lang w:val="en-GB"/>
              </w:rPr>
            </w:pPr>
            <w:r>
              <w:rPr>
                <w:rFonts w:ascii="Arial" w:eastAsia="Calibri" w:hAnsi="Arial" w:cs="Arial"/>
                <w:color w:val="000000"/>
                <w:sz w:val="16"/>
                <w:szCs w:val="16"/>
                <w:lang w:val="en-GB"/>
              </w:rPr>
              <w:t>0</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w:t>
            </w:r>
            <w:r>
              <w:rPr>
                <w:rFonts w:ascii="Arial" w:eastAsia="Calibri" w:hAnsi="Arial" w:cs="Arial"/>
                <w:color w:val="000000"/>
                <w:spacing w:val="-8"/>
                <w:sz w:val="16"/>
                <w:szCs w:val="16"/>
                <w:lang w:val="en-GB"/>
              </w:rPr>
              <w:t xml:space="preserve"> </w:t>
            </w:r>
            <w:r>
              <w:rPr>
                <w:rFonts w:ascii="Arial" w:eastAsia="Calibri" w:hAnsi="Arial" w:cs="Arial"/>
                <w:color w:val="000000"/>
                <w:spacing w:val="-2"/>
                <w:sz w:val="16"/>
                <w:szCs w:val="16"/>
                <w:lang w:val="en-GB"/>
              </w:rPr>
              <w:t>20</w:t>
            </w:r>
          </w:p>
        </w:tc>
      </w:tr>
      <w:tr w:rsidR="000C7475" w14:paraId="14531ABE" w14:textId="77777777" w:rsidTr="000C7475">
        <w:trPr>
          <w:trHeight w:val="20"/>
        </w:trPr>
        <w:tc>
          <w:tcPr>
            <w:tcW w:w="2051" w:type="pct"/>
            <w:tcBorders>
              <w:top w:val="single" w:sz="4" w:space="0" w:color="auto"/>
              <w:left w:val="single" w:sz="4" w:space="0" w:color="auto"/>
              <w:bottom w:val="single" w:sz="4" w:space="0" w:color="auto"/>
              <w:right w:val="single" w:sz="4" w:space="0" w:color="auto"/>
            </w:tcBorders>
            <w:hideMark/>
          </w:tcPr>
          <w:p w14:paraId="7642AB03" w14:textId="77777777" w:rsidR="000C7475" w:rsidRDefault="000C7475">
            <w:pPr>
              <w:widowControl w:val="0"/>
              <w:spacing w:before="80" w:after="80"/>
              <w:ind w:left="133" w:right="108"/>
              <w:jc w:val="center"/>
              <w:rPr>
                <w:rFonts w:ascii="Arial" w:hAnsi="Arial" w:cs="Arial"/>
                <w:color w:val="000000"/>
                <w:sz w:val="16"/>
                <w:szCs w:val="16"/>
                <w:lang w:val="en-GB"/>
              </w:rPr>
            </w:pPr>
            <w:r>
              <w:rPr>
                <w:rFonts w:ascii="Arial" w:eastAsia="Calibri" w:hAnsi="Arial" w:cs="Arial"/>
                <w:color w:val="000000"/>
                <w:spacing w:val="-1"/>
                <w:w w:val="95"/>
                <w:sz w:val="16"/>
                <w:szCs w:val="16"/>
                <w:lang w:val="en-GB"/>
              </w:rPr>
              <w:t>10</w:t>
            </w:r>
            <w:r>
              <w:rPr>
                <w:rFonts w:ascii="Arial" w:eastAsia="Calibri" w:hAnsi="Arial" w:cs="Arial"/>
                <w:color w:val="000000"/>
                <w:spacing w:val="-1"/>
                <w:w w:val="95"/>
                <w:sz w:val="16"/>
                <w:szCs w:val="16"/>
                <w:lang w:val="en-GB"/>
              </w:rPr>
              <w:tab/>
            </w:r>
            <w:r>
              <w:rPr>
                <w:rFonts w:ascii="Arial" w:eastAsia="Calibri" w:hAnsi="Arial" w:cs="Arial"/>
                <w:color w:val="000000"/>
                <w:spacing w:val="-2"/>
                <w:sz w:val="16"/>
                <w:szCs w:val="16"/>
                <w:lang w:val="en-GB"/>
              </w:rPr>
              <w:t>mm</w:t>
            </w:r>
          </w:p>
        </w:tc>
        <w:tc>
          <w:tcPr>
            <w:tcW w:w="1955" w:type="pct"/>
            <w:tcBorders>
              <w:top w:val="single" w:sz="4" w:space="0" w:color="auto"/>
              <w:left w:val="single" w:sz="4" w:space="0" w:color="auto"/>
              <w:bottom w:val="single" w:sz="4" w:space="0" w:color="auto"/>
              <w:right w:val="single" w:sz="4" w:space="0" w:color="auto"/>
            </w:tcBorders>
            <w:hideMark/>
          </w:tcPr>
          <w:p w14:paraId="76A793A3" w14:textId="77777777" w:rsidR="000C7475" w:rsidRDefault="000C7475">
            <w:pPr>
              <w:widowControl w:val="0"/>
              <w:spacing w:before="80" w:after="80"/>
              <w:ind w:left="175" w:right="174"/>
              <w:jc w:val="center"/>
              <w:rPr>
                <w:rFonts w:ascii="Arial" w:hAnsi="Arial" w:cs="Arial"/>
                <w:color w:val="000000"/>
                <w:sz w:val="16"/>
                <w:szCs w:val="16"/>
                <w:lang w:val="en-GB"/>
              </w:rPr>
            </w:pPr>
            <w:r>
              <w:rPr>
                <w:rFonts w:ascii="Arial" w:eastAsia="Calibri" w:hAnsi="Arial" w:cs="Arial"/>
                <w:color w:val="000000"/>
                <w:spacing w:val="-1"/>
                <w:sz w:val="16"/>
                <w:szCs w:val="16"/>
                <w:lang w:val="en-GB"/>
              </w:rPr>
              <w:t>45</w:t>
            </w:r>
            <w:r>
              <w:rPr>
                <w:rFonts w:ascii="Arial" w:eastAsia="Calibri" w:hAnsi="Arial" w:cs="Arial"/>
                <w:color w:val="000000"/>
                <w:spacing w:val="-9"/>
                <w:sz w:val="16"/>
                <w:szCs w:val="16"/>
                <w:lang w:val="en-GB"/>
              </w:rPr>
              <w:t xml:space="preserve"> </w:t>
            </w:r>
            <w:r>
              <w:rPr>
                <w:rFonts w:ascii="Arial" w:eastAsia="Calibri" w:hAnsi="Arial" w:cs="Arial"/>
                <w:color w:val="000000"/>
                <w:sz w:val="16"/>
                <w:szCs w:val="16"/>
                <w:lang w:val="en-GB"/>
              </w:rPr>
              <w:t>-</w:t>
            </w:r>
            <w:r>
              <w:rPr>
                <w:rFonts w:ascii="Arial" w:eastAsia="Calibri" w:hAnsi="Arial" w:cs="Arial"/>
                <w:color w:val="000000"/>
                <w:spacing w:val="-8"/>
                <w:sz w:val="16"/>
                <w:szCs w:val="16"/>
                <w:lang w:val="en-GB"/>
              </w:rPr>
              <w:t xml:space="preserve"> </w:t>
            </w:r>
            <w:r>
              <w:rPr>
                <w:rFonts w:ascii="Arial" w:eastAsia="Calibri" w:hAnsi="Arial" w:cs="Arial"/>
                <w:color w:val="000000"/>
                <w:spacing w:val="-2"/>
                <w:sz w:val="16"/>
                <w:szCs w:val="16"/>
                <w:lang w:val="en-GB"/>
              </w:rPr>
              <w:t>100</w:t>
            </w:r>
          </w:p>
        </w:tc>
        <w:tc>
          <w:tcPr>
            <w:tcW w:w="994" w:type="pct"/>
            <w:tcBorders>
              <w:top w:val="single" w:sz="4" w:space="0" w:color="auto"/>
              <w:left w:val="single" w:sz="4" w:space="0" w:color="auto"/>
              <w:bottom w:val="single" w:sz="4" w:space="0" w:color="auto"/>
              <w:right w:val="single" w:sz="4" w:space="0" w:color="auto"/>
            </w:tcBorders>
            <w:hideMark/>
          </w:tcPr>
          <w:p w14:paraId="15D7D6AB" w14:textId="77777777" w:rsidR="000C7475" w:rsidRDefault="000C7475">
            <w:pPr>
              <w:widowControl w:val="0"/>
              <w:spacing w:before="80" w:after="80"/>
              <w:ind w:left="175" w:right="174"/>
              <w:jc w:val="center"/>
              <w:rPr>
                <w:rFonts w:ascii="Arial" w:hAnsi="Arial" w:cs="Arial"/>
                <w:color w:val="000000"/>
                <w:sz w:val="16"/>
                <w:szCs w:val="16"/>
                <w:lang w:val="en-GB"/>
              </w:rPr>
            </w:pPr>
            <w:r>
              <w:rPr>
                <w:rFonts w:ascii="Arial" w:eastAsia="Calibri" w:hAnsi="Arial" w:cs="Arial"/>
                <w:color w:val="000000"/>
                <w:sz w:val="16"/>
                <w:szCs w:val="16"/>
                <w:lang w:val="en-GB"/>
              </w:rPr>
              <w:t>0</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5</w:t>
            </w:r>
          </w:p>
        </w:tc>
      </w:tr>
      <w:tr w:rsidR="000C7475" w14:paraId="2480DEA1" w14:textId="77777777" w:rsidTr="000C7475">
        <w:trPr>
          <w:trHeight w:val="20"/>
        </w:trPr>
        <w:tc>
          <w:tcPr>
            <w:tcW w:w="2051" w:type="pct"/>
            <w:tcBorders>
              <w:top w:val="single" w:sz="4" w:space="0" w:color="auto"/>
              <w:left w:val="single" w:sz="4" w:space="0" w:color="auto"/>
              <w:bottom w:val="single" w:sz="4" w:space="0" w:color="auto"/>
              <w:right w:val="single" w:sz="4" w:space="0" w:color="auto"/>
            </w:tcBorders>
            <w:hideMark/>
          </w:tcPr>
          <w:p w14:paraId="53359C7A" w14:textId="77777777" w:rsidR="000C7475" w:rsidRDefault="000C7475">
            <w:pPr>
              <w:widowControl w:val="0"/>
              <w:spacing w:before="80" w:after="80"/>
              <w:ind w:left="133" w:right="108"/>
              <w:jc w:val="center"/>
              <w:rPr>
                <w:rFonts w:ascii="Arial" w:hAnsi="Arial" w:cs="Arial"/>
                <w:color w:val="000000"/>
                <w:sz w:val="16"/>
                <w:szCs w:val="16"/>
                <w:lang w:val="en-GB"/>
              </w:rPr>
            </w:pPr>
            <w:r>
              <w:rPr>
                <w:rFonts w:ascii="Arial" w:eastAsia="Calibri" w:hAnsi="Arial" w:cs="Arial"/>
                <w:color w:val="000000"/>
                <w:spacing w:val="-2"/>
                <w:sz w:val="16"/>
                <w:szCs w:val="16"/>
                <w:lang w:val="en-GB"/>
              </w:rPr>
              <w:t>3.35</w:t>
            </w:r>
            <w:r>
              <w:rPr>
                <w:rFonts w:ascii="Arial" w:eastAsia="Calibri" w:hAnsi="Arial" w:cs="Arial"/>
                <w:color w:val="000000"/>
                <w:spacing w:val="-1"/>
                <w:w w:val="95"/>
                <w:sz w:val="16"/>
                <w:szCs w:val="16"/>
                <w:lang w:val="en-GB"/>
              </w:rPr>
              <w:tab/>
            </w:r>
            <w:r>
              <w:rPr>
                <w:rFonts w:ascii="Arial" w:eastAsia="Calibri" w:hAnsi="Arial" w:cs="Arial"/>
                <w:color w:val="000000"/>
                <w:spacing w:val="-2"/>
                <w:sz w:val="16"/>
                <w:szCs w:val="16"/>
                <w:lang w:val="en-GB"/>
              </w:rPr>
              <w:t>mm</w:t>
            </w:r>
          </w:p>
        </w:tc>
        <w:tc>
          <w:tcPr>
            <w:tcW w:w="1955" w:type="pct"/>
            <w:tcBorders>
              <w:top w:val="single" w:sz="4" w:space="0" w:color="auto"/>
              <w:left w:val="single" w:sz="4" w:space="0" w:color="auto"/>
              <w:bottom w:val="single" w:sz="4" w:space="0" w:color="auto"/>
              <w:right w:val="single" w:sz="4" w:space="0" w:color="auto"/>
            </w:tcBorders>
            <w:hideMark/>
          </w:tcPr>
          <w:p w14:paraId="4AC0C9AA" w14:textId="77777777" w:rsidR="000C7475" w:rsidRDefault="000C7475">
            <w:pPr>
              <w:widowControl w:val="0"/>
              <w:spacing w:before="80" w:after="80"/>
              <w:ind w:left="175" w:right="174"/>
              <w:jc w:val="center"/>
              <w:rPr>
                <w:rFonts w:ascii="Arial" w:hAnsi="Arial" w:cs="Arial"/>
                <w:color w:val="000000"/>
                <w:sz w:val="16"/>
                <w:szCs w:val="16"/>
                <w:lang w:val="en-GB"/>
              </w:rPr>
            </w:pPr>
            <w:r>
              <w:rPr>
                <w:rFonts w:ascii="Arial" w:eastAsia="Calibri" w:hAnsi="Arial" w:cs="Arial"/>
                <w:color w:val="000000"/>
                <w:spacing w:val="-1"/>
                <w:sz w:val="16"/>
                <w:szCs w:val="16"/>
                <w:lang w:val="en-GB"/>
              </w:rPr>
              <w:t>25</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w:t>
            </w:r>
            <w:r>
              <w:rPr>
                <w:rFonts w:ascii="Arial" w:eastAsia="Calibri" w:hAnsi="Arial" w:cs="Arial"/>
                <w:color w:val="000000"/>
                <w:spacing w:val="-8"/>
                <w:sz w:val="16"/>
                <w:szCs w:val="16"/>
                <w:lang w:val="en-GB"/>
              </w:rPr>
              <w:t xml:space="preserve"> </w:t>
            </w:r>
            <w:r>
              <w:rPr>
                <w:rFonts w:ascii="Arial" w:eastAsia="Calibri" w:hAnsi="Arial" w:cs="Arial"/>
                <w:color w:val="000000"/>
                <w:spacing w:val="-2"/>
                <w:sz w:val="16"/>
                <w:szCs w:val="16"/>
                <w:lang w:val="en-GB"/>
              </w:rPr>
              <w:t>80</w:t>
            </w:r>
          </w:p>
        </w:tc>
        <w:tc>
          <w:tcPr>
            <w:tcW w:w="994" w:type="pct"/>
            <w:tcBorders>
              <w:top w:val="single" w:sz="4" w:space="0" w:color="auto"/>
              <w:left w:val="single" w:sz="4" w:space="0" w:color="auto"/>
              <w:bottom w:val="single" w:sz="4" w:space="0" w:color="auto"/>
              <w:right w:val="single" w:sz="4" w:space="0" w:color="auto"/>
            </w:tcBorders>
            <w:hideMark/>
          </w:tcPr>
          <w:p w14:paraId="61055453" w14:textId="77777777" w:rsidR="000C7475" w:rsidRDefault="000C7475">
            <w:pPr>
              <w:widowControl w:val="0"/>
              <w:spacing w:before="80" w:after="80"/>
              <w:ind w:left="175" w:right="174"/>
              <w:jc w:val="center"/>
              <w:rPr>
                <w:rFonts w:ascii="Arial" w:hAnsi="Arial" w:cs="Arial"/>
                <w:color w:val="000000"/>
                <w:sz w:val="16"/>
                <w:szCs w:val="16"/>
                <w:lang w:val="en-GB"/>
              </w:rPr>
            </w:pPr>
            <w:r>
              <w:rPr>
                <w:rFonts w:ascii="Arial" w:eastAsia="Calibri" w:hAnsi="Arial" w:cs="Arial"/>
                <w:color w:val="000000"/>
                <w:sz w:val="16"/>
                <w:szCs w:val="16"/>
                <w:lang w:val="en-GB"/>
              </w:rPr>
              <w:t>-</w:t>
            </w:r>
          </w:p>
        </w:tc>
      </w:tr>
      <w:tr w:rsidR="000C7475" w14:paraId="0E9B50DB" w14:textId="77777777" w:rsidTr="000C7475">
        <w:trPr>
          <w:trHeight w:val="20"/>
        </w:trPr>
        <w:tc>
          <w:tcPr>
            <w:tcW w:w="2051" w:type="pct"/>
            <w:tcBorders>
              <w:top w:val="single" w:sz="4" w:space="0" w:color="auto"/>
              <w:left w:val="single" w:sz="4" w:space="0" w:color="auto"/>
              <w:bottom w:val="single" w:sz="4" w:space="0" w:color="auto"/>
              <w:right w:val="single" w:sz="4" w:space="0" w:color="auto"/>
            </w:tcBorders>
            <w:hideMark/>
          </w:tcPr>
          <w:p w14:paraId="7EE97E3B" w14:textId="77777777" w:rsidR="000C7475" w:rsidRDefault="000C7475">
            <w:pPr>
              <w:widowControl w:val="0"/>
              <w:spacing w:before="80" w:after="80"/>
              <w:ind w:left="133" w:right="108"/>
              <w:jc w:val="center"/>
              <w:rPr>
                <w:rFonts w:ascii="Arial" w:hAnsi="Arial" w:cs="Arial"/>
                <w:color w:val="000000"/>
                <w:sz w:val="16"/>
                <w:szCs w:val="16"/>
                <w:lang w:val="en-GB"/>
              </w:rPr>
            </w:pPr>
            <w:r>
              <w:rPr>
                <w:rFonts w:ascii="Arial" w:hAnsi="Arial" w:cs="Arial"/>
                <w:color w:val="000000"/>
                <w:spacing w:val="-2"/>
                <w:w w:val="95"/>
                <w:sz w:val="16"/>
                <w:szCs w:val="16"/>
                <w:lang w:val="en-GB"/>
              </w:rPr>
              <w:t>600</w:t>
            </w:r>
            <w:r>
              <w:rPr>
                <w:rFonts w:ascii="Arial" w:hAnsi="Arial" w:cs="Arial"/>
                <w:color w:val="000000"/>
                <w:spacing w:val="-2"/>
                <w:w w:val="95"/>
                <w:sz w:val="16"/>
                <w:szCs w:val="16"/>
                <w:lang w:val="en-GB"/>
              </w:rPr>
              <w:tab/>
            </w:r>
            <w:r>
              <w:rPr>
                <w:rFonts w:ascii="Arial" w:eastAsia="Symbol" w:hAnsi="Arial" w:cs="Arial"/>
                <w:color w:val="000000"/>
                <w:spacing w:val="-1"/>
                <w:sz w:val="16"/>
                <w:szCs w:val="16"/>
                <w:lang w:val="en-GB"/>
              </w:rPr>
              <w:t>µ</w:t>
            </w:r>
            <w:r>
              <w:rPr>
                <w:rFonts w:ascii="Arial" w:hAnsi="Arial" w:cs="Arial"/>
                <w:color w:val="000000"/>
                <w:spacing w:val="-1"/>
                <w:sz w:val="16"/>
                <w:szCs w:val="16"/>
                <w:lang w:val="en-GB"/>
              </w:rPr>
              <w:t>m</w:t>
            </w:r>
          </w:p>
        </w:tc>
        <w:tc>
          <w:tcPr>
            <w:tcW w:w="1955" w:type="pct"/>
            <w:tcBorders>
              <w:top w:val="single" w:sz="4" w:space="0" w:color="auto"/>
              <w:left w:val="single" w:sz="4" w:space="0" w:color="auto"/>
              <w:bottom w:val="single" w:sz="4" w:space="0" w:color="auto"/>
              <w:right w:val="single" w:sz="4" w:space="0" w:color="auto"/>
            </w:tcBorders>
            <w:hideMark/>
          </w:tcPr>
          <w:p w14:paraId="5E9CA307" w14:textId="77777777" w:rsidR="000C7475" w:rsidRDefault="000C7475">
            <w:pPr>
              <w:widowControl w:val="0"/>
              <w:spacing w:before="80" w:after="80"/>
              <w:ind w:left="175" w:right="174"/>
              <w:jc w:val="center"/>
              <w:rPr>
                <w:rFonts w:ascii="Arial" w:hAnsi="Arial" w:cs="Arial"/>
                <w:color w:val="000000"/>
                <w:sz w:val="16"/>
                <w:szCs w:val="16"/>
                <w:lang w:val="en-GB"/>
              </w:rPr>
            </w:pPr>
            <w:r>
              <w:rPr>
                <w:rFonts w:ascii="Arial" w:eastAsia="Calibri" w:hAnsi="Arial" w:cs="Arial"/>
                <w:color w:val="000000"/>
                <w:sz w:val="16"/>
                <w:szCs w:val="16"/>
                <w:lang w:val="en-GB"/>
              </w:rPr>
              <w:t>8</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w:t>
            </w:r>
            <w:r>
              <w:rPr>
                <w:rFonts w:ascii="Arial" w:eastAsia="Calibri" w:hAnsi="Arial" w:cs="Arial"/>
                <w:color w:val="000000"/>
                <w:spacing w:val="-8"/>
                <w:sz w:val="16"/>
                <w:szCs w:val="16"/>
                <w:lang w:val="en-GB"/>
              </w:rPr>
              <w:t xml:space="preserve"> </w:t>
            </w:r>
            <w:r>
              <w:rPr>
                <w:rFonts w:ascii="Arial" w:eastAsia="Calibri" w:hAnsi="Arial" w:cs="Arial"/>
                <w:color w:val="000000"/>
                <w:spacing w:val="-2"/>
                <w:sz w:val="16"/>
                <w:szCs w:val="16"/>
                <w:lang w:val="en-GB"/>
              </w:rPr>
              <w:t>45</w:t>
            </w:r>
          </w:p>
        </w:tc>
        <w:tc>
          <w:tcPr>
            <w:tcW w:w="994" w:type="pct"/>
            <w:tcBorders>
              <w:top w:val="single" w:sz="4" w:space="0" w:color="auto"/>
              <w:left w:val="single" w:sz="4" w:space="0" w:color="auto"/>
              <w:bottom w:val="single" w:sz="4" w:space="0" w:color="auto"/>
              <w:right w:val="single" w:sz="4" w:space="0" w:color="auto"/>
            </w:tcBorders>
            <w:hideMark/>
          </w:tcPr>
          <w:p w14:paraId="3A273EA7" w14:textId="77777777" w:rsidR="000C7475" w:rsidRDefault="000C7475">
            <w:pPr>
              <w:widowControl w:val="0"/>
              <w:spacing w:before="80" w:after="80"/>
              <w:ind w:left="175" w:right="174"/>
              <w:jc w:val="center"/>
              <w:rPr>
                <w:rFonts w:ascii="Arial" w:hAnsi="Arial" w:cs="Arial"/>
                <w:color w:val="000000"/>
                <w:sz w:val="16"/>
                <w:szCs w:val="16"/>
                <w:lang w:val="en-GB"/>
              </w:rPr>
            </w:pPr>
            <w:r>
              <w:rPr>
                <w:rFonts w:ascii="Arial" w:eastAsia="Calibri" w:hAnsi="Arial" w:cs="Arial"/>
                <w:color w:val="000000"/>
                <w:sz w:val="16"/>
                <w:szCs w:val="16"/>
                <w:lang w:val="en-GB"/>
              </w:rPr>
              <w:t>-</w:t>
            </w:r>
          </w:p>
        </w:tc>
      </w:tr>
      <w:tr w:rsidR="000C7475" w14:paraId="591E2B31" w14:textId="77777777" w:rsidTr="000C7475">
        <w:trPr>
          <w:trHeight w:val="20"/>
        </w:trPr>
        <w:tc>
          <w:tcPr>
            <w:tcW w:w="2051" w:type="pct"/>
            <w:tcBorders>
              <w:top w:val="single" w:sz="4" w:space="0" w:color="auto"/>
              <w:left w:val="single" w:sz="4" w:space="0" w:color="auto"/>
              <w:bottom w:val="single" w:sz="4" w:space="0" w:color="auto"/>
              <w:right w:val="single" w:sz="4" w:space="0" w:color="auto"/>
            </w:tcBorders>
            <w:hideMark/>
          </w:tcPr>
          <w:p w14:paraId="7779A045" w14:textId="77777777" w:rsidR="000C7475" w:rsidRDefault="000C7475">
            <w:pPr>
              <w:widowControl w:val="0"/>
              <w:spacing w:before="80" w:after="80"/>
              <w:ind w:left="133" w:right="108"/>
              <w:jc w:val="center"/>
              <w:rPr>
                <w:rFonts w:ascii="Arial" w:hAnsi="Arial" w:cs="Arial"/>
                <w:color w:val="000000"/>
                <w:sz w:val="16"/>
                <w:szCs w:val="16"/>
                <w:lang w:val="en-GB"/>
              </w:rPr>
            </w:pPr>
            <w:r>
              <w:rPr>
                <w:rFonts w:ascii="Arial" w:hAnsi="Arial" w:cs="Arial"/>
                <w:color w:val="000000"/>
                <w:spacing w:val="-1"/>
                <w:w w:val="95"/>
                <w:sz w:val="16"/>
                <w:szCs w:val="16"/>
                <w:lang w:val="en-GB"/>
              </w:rPr>
              <w:t>75</w:t>
            </w:r>
            <w:r>
              <w:rPr>
                <w:rFonts w:ascii="Arial" w:hAnsi="Arial" w:cs="Arial"/>
                <w:color w:val="000000"/>
                <w:spacing w:val="-1"/>
                <w:w w:val="95"/>
                <w:sz w:val="16"/>
                <w:szCs w:val="16"/>
                <w:lang w:val="en-GB"/>
              </w:rPr>
              <w:tab/>
            </w:r>
            <w:r>
              <w:rPr>
                <w:rFonts w:ascii="Arial" w:eastAsia="Symbol" w:hAnsi="Arial" w:cs="Arial"/>
                <w:color w:val="000000"/>
                <w:spacing w:val="-1"/>
                <w:sz w:val="16"/>
                <w:szCs w:val="16"/>
                <w:lang w:val="en-GB"/>
              </w:rPr>
              <w:t>µ</w:t>
            </w:r>
            <w:r>
              <w:rPr>
                <w:rFonts w:ascii="Arial" w:hAnsi="Arial" w:cs="Arial"/>
                <w:color w:val="000000"/>
                <w:spacing w:val="-1"/>
                <w:sz w:val="16"/>
                <w:szCs w:val="16"/>
                <w:lang w:val="en-GB"/>
              </w:rPr>
              <w:t>m</w:t>
            </w:r>
          </w:p>
        </w:tc>
        <w:tc>
          <w:tcPr>
            <w:tcW w:w="1955" w:type="pct"/>
            <w:tcBorders>
              <w:top w:val="single" w:sz="4" w:space="0" w:color="auto"/>
              <w:left w:val="single" w:sz="4" w:space="0" w:color="auto"/>
              <w:bottom w:val="single" w:sz="4" w:space="0" w:color="auto"/>
              <w:right w:val="single" w:sz="4" w:space="0" w:color="auto"/>
            </w:tcBorders>
            <w:hideMark/>
          </w:tcPr>
          <w:p w14:paraId="1006788C" w14:textId="77777777" w:rsidR="000C7475" w:rsidRDefault="000C7475">
            <w:pPr>
              <w:widowControl w:val="0"/>
              <w:spacing w:before="80" w:after="80"/>
              <w:ind w:left="175" w:right="174"/>
              <w:jc w:val="center"/>
              <w:rPr>
                <w:rFonts w:ascii="Arial" w:hAnsi="Arial" w:cs="Arial"/>
                <w:color w:val="000000"/>
                <w:sz w:val="16"/>
                <w:szCs w:val="16"/>
                <w:lang w:val="en-GB"/>
              </w:rPr>
            </w:pPr>
            <w:r>
              <w:rPr>
                <w:rFonts w:ascii="Arial" w:eastAsia="Calibri" w:hAnsi="Arial" w:cs="Arial"/>
                <w:color w:val="000000"/>
                <w:sz w:val="16"/>
                <w:szCs w:val="16"/>
                <w:lang w:val="en-GB"/>
              </w:rPr>
              <w:t>0</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w:t>
            </w:r>
            <w:r>
              <w:rPr>
                <w:rFonts w:ascii="Arial" w:eastAsia="Calibri" w:hAnsi="Arial" w:cs="Arial"/>
                <w:color w:val="000000"/>
                <w:spacing w:val="-8"/>
                <w:sz w:val="16"/>
                <w:szCs w:val="16"/>
                <w:lang w:val="en-GB"/>
              </w:rPr>
              <w:t xml:space="preserve"> </w:t>
            </w:r>
            <w:r>
              <w:rPr>
                <w:rFonts w:ascii="Arial" w:eastAsia="Calibri" w:hAnsi="Arial" w:cs="Arial"/>
                <w:color w:val="000000"/>
                <w:spacing w:val="-2"/>
                <w:sz w:val="16"/>
                <w:szCs w:val="16"/>
                <w:lang w:val="en-GB"/>
              </w:rPr>
              <w:t>10</w:t>
            </w:r>
          </w:p>
        </w:tc>
        <w:tc>
          <w:tcPr>
            <w:tcW w:w="994" w:type="pct"/>
            <w:tcBorders>
              <w:top w:val="single" w:sz="4" w:space="0" w:color="auto"/>
              <w:left w:val="single" w:sz="4" w:space="0" w:color="auto"/>
              <w:bottom w:val="single" w:sz="4" w:space="0" w:color="auto"/>
              <w:right w:val="single" w:sz="4" w:space="0" w:color="auto"/>
            </w:tcBorders>
            <w:hideMark/>
          </w:tcPr>
          <w:p w14:paraId="634B418A" w14:textId="77777777" w:rsidR="000C7475" w:rsidRDefault="000C7475">
            <w:pPr>
              <w:widowControl w:val="0"/>
              <w:spacing w:before="80" w:after="80"/>
              <w:ind w:left="175" w:right="174"/>
              <w:jc w:val="center"/>
              <w:rPr>
                <w:rFonts w:ascii="Arial" w:hAnsi="Arial" w:cs="Arial"/>
                <w:color w:val="000000"/>
                <w:sz w:val="16"/>
                <w:szCs w:val="16"/>
                <w:lang w:val="en-GB"/>
              </w:rPr>
            </w:pPr>
            <w:r>
              <w:rPr>
                <w:rFonts w:ascii="Arial" w:eastAsia="Calibri" w:hAnsi="Arial" w:cs="Arial"/>
                <w:color w:val="000000"/>
                <w:sz w:val="16"/>
                <w:szCs w:val="16"/>
                <w:lang w:val="en-GB"/>
              </w:rPr>
              <w:t>-</w:t>
            </w:r>
          </w:p>
        </w:tc>
      </w:tr>
    </w:tbl>
    <w:p w14:paraId="756BCB64" w14:textId="77777777" w:rsidR="000C7475" w:rsidRDefault="000C7475" w:rsidP="000C7475">
      <w:pPr>
        <w:spacing w:before="80" w:after="80"/>
        <w:jc w:val="both"/>
        <w:rPr>
          <w:rFonts w:ascii="Arial" w:hAnsi="Arial" w:cs="Arial"/>
          <w:color w:val="000000"/>
          <w:sz w:val="16"/>
          <w:szCs w:val="16"/>
          <w:lang w:val="en-GB"/>
        </w:rPr>
      </w:pPr>
    </w:p>
    <w:p w14:paraId="4366BE4E" w14:textId="77777777" w:rsidR="000C7475" w:rsidRDefault="000C7475" w:rsidP="000C7475">
      <w:pPr>
        <w:spacing w:before="80" w:after="80"/>
        <w:jc w:val="both"/>
        <w:rPr>
          <w:rFonts w:ascii="Arial" w:hAnsi="Arial" w:cs="Arial"/>
          <w:color w:val="000000"/>
          <w:sz w:val="16"/>
          <w:szCs w:val="16"/>
          <w:lang w:val="en-GB"/>
        </w:rPr>
      </w:pPr>
      <w:r>
        <w:rPr>
          <w:rFonts w:ascii="Arial" w:hAnsi="Arial" w:cs="Arial"/>
          <w:color w:val="000000"/>
          <w:spacing w:val="-5"/>
          <w:sz w:val="16"/>
          <w:szCs w:val="16"/>
          <w:lang w:val="en-GB"/>
        </w:rPr>
        <w:t xml:space="preserve">Table </w:t>
      </w:r>
      <w:r>
        <w:rPr>
          <w:rFonts w:ascii="Arial" w:hAnsi="Arial" w:cs="Arial"/>
          <w:color w:val="000000"/>
          <w:sz w:val="16"/>
          <w:szCs w:val="16"/>
          <w:lang w:val="en-GB"/>
        </w:rPr>
        <w:t>5.5:</w:t>
      </w:r>
      <w:r>
        <w:rPr>
          <w:rFonts w:ascii="Arial" w:hAnsi="Arial" w:cs="Arial"/>
          <w:color w:val="000000"/>
          <w:spacing w:val="21"/>
          <w:sz w:val="16"/>
          <w:szCs w:val="16"/>
          <w:lang w:val="en-GB"/>
        </w:rPr>
        <w:t xml:space="preserve"> </w:t>
      </w:r>
      <w:r>
        <w:rPr>
          <w:rFonts w:ascii="Arial" w:hAnsi="Arial" w:cs="Arial"/>
          <w:color w:val="000000"/>
          <w:sz w:val="16"/>
          <w:szCs w:val="16"/>
          <w:lang w:val="en-GB"/>
        </w:rPr>
        <w:t>Joint</w:t>
      </w:r>
      <w:r>
        <w:rPr>
          <w:rFonts w:ascii="Arial" w:hAnsi="Arial" w:cs="Arial"/>
          <w:color w:val="000000"/>
          <w:spacing w:val="-4"/>
          <w:sz w:val="16"/>
          <w:szCs w:val="16"/>
          <w:lang w:val="en-GB"/>
        </w:rPr>
        <w:t xml:space="preserve"> </w:t>
      </w:r>
      <w:r>
        <w:rPr>
          <w:rFonts w:ascii="Arial" w:hAnsi="Arial" w:cs="Arial"/>
          <w:color w:val="000000"/>
          <w:sz w:val="16"/>
          <w:szCs w:val="16"/>
          <w:lang w:val="en-GB"/>
        </w:rPr>
        <w:t>filler</w:t>
      </w:r>
      <w:r>
        <w:rPr>
          <w:rFonts w:ascii="Arial" w:hAnsi="Arial" w:cs="Arial"/>
          <w:color w:val="000000"/>
          <w:spacing w:val="-5"/>
          <w:sz w:val="16"/>
          <w:szCs w:val="16"/>
          <w:lang w:val="en-GB"/>
        </w:rPr>
        <w:t xml:space="preserve"> </w:t>
      </w:r>
      <w:r>
        <w:rPr>
          <w:rFonts w:ascii="Arial" w:hAnsi="Arial" w:cs="Arial"/>
          <w:color w:val="000000"/>
          <w:sz w:val="16"/>
          <w:szCs w:val="16"/>
          <w:lang w:val="en-GB"/>
        </w:rPr>
        <w:t>for</w:t>
      </w:r>
      <w:r>
        <w:rPr>
          <w:rFonts w:ascii="Arial" w:hAnsi="Arial" w:cs="Arial"/>
          <w:color w:val="000000"/>
          <w:spacing w:val="-5"/>
          <w:sz w:val="16"/>
          <w:szCs w:val="16"/>
          <w:lang w:val="en-GB"/>
        </w:rPr>
        <w:t xml:space="preserve"> </w:t>
      </w:r>
      <w:r>
        <w:rPr>
          <w:rFonts w:ascii="Arial" w:hAnsi="Arial" w:cs="Arial"/>
          <w:color w:val="000000"/>
          <w:spacing w:val="-1"/>
          <w:sz w:val="16"/>
          <w:szCs w:val="16"/>
          <w:lang w:val="en-GB"/>
        </w:rPr>
        <w:t>concrete</w:t>
      </w:r>
      <w:r>
        <w:rPr>
          <w:rFonts w:ascii="Arial" w:hAnsi="Arial" w:cs="Arial"/>
          <w:color w:val="000000"/>
          <w:spacing w:val="-5"/>
          <w:sz w:val="16"/>
          <w:szCs w:val="16"/>
          <w:lang w:val="en-GB"/>
        </w:rPr>
        <w:t xml:space="preserve"> </w:t>
      </w:r>
      <w:r>
        <w:rPr>
          <w:rFonts w:ascii="Arial" w:hAnsi="Arial" w:cs="Arial"/>
          <w:color w:val="000000"/>
          <w:sz w:val="16"/>
          <w:szCs w:val="16"/>
          <w:lang w:val="en-GB"/>
        </w:rPr>
        <w:t>bed,</w:t>
      </w:r>
      <w:r>
        <w:rPr>
          <w:rFonts w:ascii="Arial" w:hAnsi="Arial" w:cs="Arial"/>
          <w:color w:val="000000"/>
          <w:spacing w:val="-4"/>
          <w:sz w:val="16"/>
          <w:szCs w:val="16"/>
          <w:lang w:val="en-GB"/>
        </w:rPr>
        <w:t xml:space="preserve"> </w:t>
      </w:r>
      <w:r>
        <w:rPr>
          <w:rFonts w:ascii="Arial" w:hAnsi="Arial" w:cs="Arial"/>
          <w:color w:val="000000"/>
          <w:sz w:val="16"/>
          <w:szCs w:val="16"/>
          <w:lang w:val="en-GB"/>
        </w:rPr>
        <w:t>haunch</w:t>
      </w:r>
      <w:r>
        <w:rPr>
          <w:rFonts w:ascii="Arial" w:hAnsi="Arial" w:cs="Arial"/>
          <w:color w:val="000000"/>
          <w:spacing w:val="-5"/>
          <w:sz w:val="16"/>
          <w:szCs w:val="16"/>
          <w:lang w:val="en-GB"/>
        </w:rPr>
        <w:t xml:space="preserve"> </w:t>
      </w:r>
      <w:r>
        <w:rPr>
          <w:rFonts w:ascii="Arial" w:hAnsi="Arial" w:cs="Arial"/>
          <w:color w:val="000000"/>
          <w:sz w:val="16"/>
          <w:szCs w:val="16"/>
          <w:lang w:val="en-GB"/>
        </w:rPr>
        <w:t>and</w:t>
      </w:r>
      <w:r>
        <w:rPr>
          <w:rFonts w:ascii="Arial" w:hAnsi="Arial" w:cs="Arial"/>
          <w:color w:val="000000"/>
          <w:spacing w:val="-5"/>
          <w:sz w:val="16"/>
          <w:szCs w:val="16"/>
          <w:lang w:val="en-GB"/>
        </w:rPr>
        <w:t xml:space="preserve"> </w:t>
      </w:r>
      <w:r>
        <w:rPr>
          <w:rFonts w:ascii="Arial" w:hAnsi="Arial" w:cs="Arial"/>
          <w:color w:val="000000"/>
          <w:spacing w:val="-1"/>
          <w:sz w:val="16"/>
          <w:szCs w:val="16"/>
          <w:lang w:val="en-GB"/>
        </w:rPr>
        <w:t>surround</w:t>
      </w:r>
    </w:p>
    <w:p w14:paraId="579F7D4B" w14:textId="77777777" w:rsidR="000C7475" w:rsidRDefault="000C7475" w:rsidP="000C7475">
      <w:pPr>
        <w:spacing w:before="80" w:after="80"/>
        <w:jc w:val="both"/>
        <w:rPr>
          <w:rFonts w:ascii="Arial" w:hAnsi="Arial" w:cs="Arial"/>
          <w:color w:val="000000"/>
          <w:sz w:val="16"/>
          <w:szCs w:val="16"/>
          <w:lang w:val="en-GB"/>
        </w:rPr>
      </w:pPr>
    </w:p>
    <w:tbl>
      <w:tblPr>
        <w:tblW w:w="4693" w:type="pct"/>
        <w:tblInd w:w="-133" w:type="dxa"/>
        <w:tblCellMar>
          <w:left w:w="0" w:type="dxa"/>
          <w:right w:w="0" w:type="dxa"/>
        </w:tblCellMar>
        <w:tblLook w:val="01E0" w:firstRow="1" w:lastRow="1" w:firstColumn="1" w:lastColumn="1" w:noHBand="0" w:noVBand="0"/>
      </w:tblPr>
      <w:tblGrid>
        <w:gridCol w:w="4764"/>
        <w:gridCol w:w="3731"/>
      </w:tblGrid>
      <w:tr w:rsidR="000C7475" w14:paraId="66E64161" w14:textId="77777777" w:rsidTr="000C7475">
        <w:trPr>
          <w:trHeight w:val="20"/>
        </w:trPr>
        <w:tc>
          <w:tcPr>
            <w:tcW w:w="2804" w:type="pct"/>
            <w:tcBorders>
              <w:top w:val="single" w:sz="8" w:space="0" w:color="000000"/>
              <w:left w:val="single" w:sz="8" w:space="0" w:color="000000"/>
              <w:bottom w:val="single" w:sz="8" w:space="0" w:color="000000"/>
              <w:right w:val="single" w:sz="8" w:space="0" w:color="000000"/>
            </w:tcBorders>
            <w:hideMark/>
          </w:tcPr>
          <w:p w14:paraId="1C96809D" w14:textId="77777777" w:rsidR="000C7475" w:rsidRDefault="000C7475">
            <w:pPr>
              <w:widowControl w:val="0"/>
              <w:spacing w:before="80" w:after="80"/>
              <w:ind w:left="133" w:right="113"/>
              <w:jc w:val="center"/>
              <w:rPr>
                <w:rFonts w:ascii="Arial" w:hAnsi="Arial" w:cs="Arial"/>
                <w:color w:val="000000"/>
                <w:sz w:val="16"/>
                <w:szCs w:val="16"/>
                <w:lang w:val="en-GB"/>
              </w:rPr>
            </w:pPr>
            <w:r>
              <w:rPr>
                <w:rFonts w:ascii="Arial" w:eastAsia="Calibri" w:hAnsi="Arial" w:cs="Arial"/>
                <w:color w:val="000000"/>
                <w:spacing w:val="-1"/>
                <w:sz w:val="16"/>
                <w:szCs w:val="16"/>
                <w:lang w:val="en-GB"/>
              </w:rPr>
              <w:t>Nominal</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diameter</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pipe</w:t>
            </w:r>
          </w:p>
        </w:tc>
        <w:tc>
          <w:tcPr>
            <w:tcW w:w="2196" w:type="pct"/>
            <w:tcBorders>
              <w:top w:val="single" w:sz="8" w:space="0" w:color="000000"/>
              <w:left w:val="single" w:sz="8" w:space="0" w:color="000000"/>
              <w:bottom w:val="single" w:sz="8" w:space="0" w:color="000000"/>
              <w:right w:val="single" w:sz="8" w:space="0" w:color="000000"/>
            </w:tcBorders>
            <w:hideMark/>
          </w:tcPr>
          <w:p w14:paraId="54D0BCC2" w14:textId="77777777" w:rsidR="000C7475" w:rsidRDefault="000C7475">
            <w:pPr>
              <w:widowControl w:val="0"/>
              <w:spacing w:before="80" w:after="80"/>
              <w:ind w:left="29"/>
              <w:jc w:val="center"/>
              <w:rPr>
                <w:rFonts w:ascii="Arial" w:hAnsi="Arial" w:cs="Arial"/>
                <w:color w:val="000000"/>
                <w:sz w:val="16"/>
                <w:szCs w:val="16"/>
                <w:lang w:val="en-GB"/>
              </w:rPr>
            </w:pPr>
            <w:r>
              <w:rPr>
                <w:rFonts w:ascii="Arial" w:eastAsia="Calibri" w:hAnsi="Arial" w:cs="Arial"/>
                <w:color w:val="000000"/>
                <w:sz w:val="16"/>
                <w:szCs w:val="16"/>
                <w:lang w:val="en-GB"/>
              </w:rPr>
              <w:t>Thickness</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joint</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filler</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(mm)</w:t>
            </w:r>
          </w:p>
        </w:tc>
      </w:tr>
      <w:tr w:rsidR="000C7475" w14:paraId="7A8085B7" w14:textId="77777777" w:rsidTr="000C7475">
        <w:trPr>
          <w:trHeight w:val="20"/>
        </w:trPr>
        <w:tc>
          <w:tcPr>
            <w:tcW w:w="2804" w:type="pct"/>
            <w:tcBorders>
              <w:top w:val="single" w:sz="8" w:space="0" w:color="000000"/>
              <w:left w:val="single" w:sz="8" w:space="0" w:color="000000"/>
              <w:bottom w:val="single" w:sz="8" w:space="0" w:color="000000"/>
              <w:right w:val="single" w:sz="8" w:space="0" w:color="000000"/>
            </w:tcBorders>
            <w:hideMark/>
          </w:tcPr>
          <w:p w14:paraId="2A671D73" w14:textId="77777777" w:rsidR="000C7475" w:rsidRDefault="000C7475">
            <w:pPr>
              <w:widowControl w:val="0"/>
              <w:spacing w:before="80" w:after="80"/>
              <w:ind w:left="133" w:right="113"/>
              <w:jc w:val="center"/>
              <w:rPr>
                <w:rFonts w:ascii="Arial" w:hAnsi="Arial" w:cs="Arial"/>
                <w:color w:val="000000"/>
                <w:sz w:val="16"/>
                <w:szCs w:val="16"/>
                <w:lang w:val="en-GB"/>
              </w:rPr>
            </w:pPr>
            <w:r>
              <w:rPr>
                <w:rFonts w:ascii="Arial" w:eastAsia="Calibri" w:hAnsi="Arial" w:cs="Arial"/>
                <w:color w:val="000000"/>
                <w:sz w:val="16"/>
                <w:szCs w:val="16"/>
                <w:lang w:val="en-GB"/>
              </w:rPr>
              <w:t>less</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than</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450</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mm</w:t>
            </w:r>
          </w:p>
        </w:tc>
        <w:tc>
          <w:tcPr>
            <w:tcW w:w="2196" w:type="pct"/>
            <w:tcBorders>
              <w:top w:val="single" w:sz="8" w:space="0" w:color="000000"/>
              <w:left w:val="single" w:sz="8" w:space="0" w:color="000000"/>
              <w:bottom w:val="single" w:sz="8" w:space="0" w:color="000000"/>
              <w:right w:val="single" w:sz="8" w:space="0" w:color="000000"/>
            </w:tcBorders>
            <w:hideMark/>
          </w:tcPr>
          <w:p w14:paraId="50E19E3E" w14:textId="77777777" w:rsidR="000C7475" w:rsidRDefault="000C7475">
            <w:pPr>
              <w:widowControl w:val="0"/>
              <w:spacing w:before="80" w:after="80"/>
              <w:ind w:left="29"/>
              <w:jc w:val="center"/>
              <w:rPr>
                <w:rFonts w:ascii="Arial" w:hAnsi="Arial" w:cs="Arial"/>
                <w:color w:val="000000"/>
                <w:sz w:val="16"/>
                <w:szCs w:val="16"/>
                <w:lang w:val="en-GB"/>
              </w:rPr>
            </w:pPr>
            <w:r>
              <w:rPr>
                <w:rFonts w:ascii="Arial" w:eastAsia="Calibri" w:hAnsi="Arial" w:cs="Arial"/>
                <w:color w:val="000000"/>
                <w:sz w:val="16"/>
                <w:szCs w:val="16"/>
                <w:lang w:val="en-GB"/>
              </w:rPr>
              <w:t>18</w:t>
            </w:r>
          </w:p>
        </w:tc>
      </w:tr>
      <w:tr w:rsidR="000C7475" w14:paraId="40F42AD8" w14:textId="77777777" w:rsidTr="000C7475">
        <w:trPr>
          <w:trHeight w:val="20"/>
        </w:trPr>
        <w:tc>
          <w:tcPr>
            <w:tcW w:w="2804" w:type="pct"/>
            <w:tcBorders>
              <w:top w:val="single" w:sz="8" w:space="0" w:color="000000"/>
              <w:left w:val="single" w:sz="8" w:space="0" w:color="000000"/>
              <w:bottom w:val="single" w:sz="8" w:space="0" w:color="000000"/>
              <w:right w:val="single" w:sz="8" w:space="0" w:color="000000"/>
            </w:tcBorders>
            <w:hideMark/>
          </w:tcPr>
          <w:p w14:paraId="2F96AB7A" w14:textId="77777777" w:rsidR="000C7475" w:rsidRDefault="000C7475">
            <w:pPr>
              <w:widowControl w:val="0"/>
              <w:spacing w:before="80" w:after="80"/>
              <w:ind w:left="133" w:right="113"/>
              <w:jc w:val="center"/>
              <w:rPr>
                <w:rFonts w:ascii="Arial" w:hAnsi="Arial" w:cs="Arial"/>
                <w:color w:val="000000"/>
                <w:sz w:val="16"/>
                <w:szCs w:val="16"/>
                <w:lang w:val="en-GB"/>
              </w:rPr>
            </w:pPr>
            <w:r>
              <w:rPr>
                <w:rFonts w:ascii="Arial" w:eastAsia="Calibri" w:hAnsi="Arial" w:cs="Arial"/>
                <w:color w:val="000000"/>
                <w:sz w:val="16"/>
                <w:szCs w:val="16"/>
                <w:lang w:val="en-GB"/>
              </w:rPr>
              <w:t>450</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mm</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1200</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mm</w:t>
            </w:r>
          </w:p>
        </w:tc>
        <w:tc>
          <w:tcPr>
            <w:tcW w:w="2196" w:type="pct"/>
            <w:tcBorders>
              <w:top w:val="single" w:sz="8" w:space="0" w:color="000000"/>
              <w:left w:val="single" w:sz="8" w:space="0" w:color="000000"/>
              <w:bottom w:val="single" w:sz="8" w:space="0" w:color="000000"/>
              <w:right w:val="single" w:sz="8" w:space="0" w:color="000000"/>
            </w:tcBorders>
            <w:hideMark/>
          </w:tcPr>
          <w:p w14:paraId="423D33AC" w14:textId="77777777" w:rsidR="000C7475" w:rsidRDefault="000C7475">
            <w:pPr>
              <w:widowControl w:val="0"/>
              <w:spacing w:before="80" w:after="80"/>
              <w:ind w:left="29"/>
              <w:jc w:val="center"/>
              <w:rPr>
                <w:rFonts w:ascii="Arial" w:hAnsi="Arial" w:cs="Arial"/>
                <w:color w:val="000000"/>
                <w:sz w:val="16"/>
                <w:szCs w:val="16"/>
                <w:lang w:val="en-GB"/>
              </w:rPr>
            </w:pPr>
            <w:r>
              <w:rPr>
                <w:rFonts w:ascii="Arial" w:eastAsia="Calibri" w:hAnsi="Arial" w:cs="Arial"/>
                <w:color w:val="000000"/>
                <w:sz w:val="16"/>
                <w:szCs w:val="16"/>
                <w:lang w:val="en-GB"/>
              </w:rPr>
              <w:t>36</w:t>
            </w:r>
          </w:p>
        </w:tc>
      </w:tr>
      <w:tr w:rsidR="000C7475" w14:paraId="421691C0" w14:textId="77777777" w:rsidTr="000C7475">
        <w:trPr>
          <w:trHeight w:val="20"/>
        </w:trPr>
        <w:tc>
          <w:tcPr>
            <w:tcW w:w="2804" w:type="pct"/>
            <w:tcBorders>
              <w:top w:val="single" w:sz="8" w:space="0" w:color="000000"/>
              <w:left w:val="single" w:sz="8" w:space="0" w:color="000000"/>
              <w:bottom w:val="single" w:sz="8" w:space="0" w:color="000000"/>
              <w:right w:val="single" w:sz="8" w:space="0" w:color="000000"/>
            </w:tcBorders>
            <w:hideMark/>
          </w:tcPr>
          <w:p w14:paraId="721C86BE" w14:textId="77777777" w:rsidR="000C7475" w:rsidRDefault="000C7475">
            <w:pPr>
              <w:widowControl w:val="0"/>
              <w:spacing w:before="80" w:after="80"/>
              <w:ind w:left="133" w:right="113"/>
              <w:jc w:val="center"/>
              <w:rPr>
                <w:rFonts w:ascii="Arial" w:hAnsi="Arial" w:cs="Arial"/>
                <w:color w:val="000000"/>
                <w:sz w:val="16"/>
                <w:szCs w:val="16"/>
                <w:lang w:val="en-GB"/>
              </w:rPr>
            </w:pPr>
            <w:r>
              <w:rPr>
                <w:rFonts w:ascii="Arial" w:eastAsia="Calibri" w:hAnsi="Arial" w:cs="Arial"/>
                <w:color w:val="000000"/>
                <w:sz w:val="16"/>
                <w:szCs w:val="16"/>
                <w:lang w:val="en-GB"/>
              </w:rPr>
              <w:t>exceeding</w:t>
            </w:r>
            <w:r>
              <w:rPr>
                <w:rFonts w:ascii="Arial" w:eastAsia="Calibri" w:hAnsi="Arial" w:cs="Arial"/>
                <w:color w:val="000000"/>
                <w:spacing w:val="-9"/>
                <w:sz w:val="16"/>
                <w:szCs w:val="16"/>
                <w:lang w:val="en-GB"/>
              </w:rPr>
              <w:t xml:space="preserve"> </w:t>
            </w:r>
            <w:r>
              <w:rPr>
                <w:rFonts w:ascii="Arial" w:eastAsia="Calibri" w:hAnsi="Arial" w:cs="Arial"/>
                <w:color w:val="000000"/>
                <w:sz w:val="16"/>
                <w:szCs w:val="16"/>
                <w:lang w:val="en-GB"/>
              </w:rPr>
              <w:t>1200</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mm</w:t>
            </w:r>
          </w:p>
        </w:tc>
        <w:tc>
          <w:tcPr>
            <w:tcW w:w="2196" w:type="pct"/>
            <w:tcBorders>
              <w:top w:val="single" w:sz="8" w:space="0" w:color="000000"/>
              <w:left w:val="single" w:sz="8" w:space="0" w:color="000000"/>
              <w:bottom w:val="single" w:sz="8" w:space="0" w:color="000000"/>
              <w:right w:val="single" w:sz="8" w:space="0" w:color="000000"/>
            </w:tcBorders>
            <w:hideMark/>
          </w:tcPr>
          <w:p w14:paraId="4B6A24E7" w14:textId="77777777" w:rsidR="000C7475" w:rsidRDefault="000C7475">
            <w:pPr>
              <w:widowControl w:val="0"/>
              <w:spacing w:before="80" w:after="80"/>
              <w:ind w:left="29"/>
              <w:jc w:val="center"/>
              <w:rPr>
                <w:rFonts w:ascii="Arial" w:hAnsi="Arial" w:cs="Arial"/>
                <w:color w:val="000000"/>
                <w:sz w:val="16"/>
                <w:szCs w:val="16"/>
                <w:lang w:val="en-GB"/>
              </w:rPr>
            </w:pPr>
            <w:r>
              <w:rPr>
                <w:rFonts w:ascii="Arial" w:eastAsia="Calibri" w:hAnsi="Arial" w:cs="Arial"/>
                <w:color w:val="000000"/>
                <w:sz w:val="16"/>
                <w:szCs w:val="16"/>
                <w:lang w:val="en-GB"/>
              </w:rPr>
              <w:t>54</w:t>
            </w:r>
          </w:p>
        </w:tc>
      </w:tr>
    </w:tbl>
    <w:p w14:paraId="76E258CD" w14:textId="77777777" w:rsidR="000C7475" w:rsidRDefault="000C7475" w:rsidP="000C7475">
      <w:pPr>
        <w:spacing w:before="80" w:after="80"/>
        <w:jc w:val="both"/>
        <w:rPr>
          <w:rFonts w:ascii="Arial" w:hAnsi="Arial" w:cs="Arial"/>
          <w:color w:val="000000"/>
          <w:sz w:val="16"/>
          <w:szCs w:val="16"/>
          <w:lang w:val="en-GB"/>
        </w:rPr>
      </w:pPr>
    </w:p>
    <w:tbl>
      <w:tblPr>
        <w:tblW w:w="0" w:type="auto"/>
        <w:tblLook w:val="04A0" w:firstRow="1" w:lastRow="0" w:firstColumn="1" w:lastColumn="0" w:noHBand="0" w:noVBand="1"/>
      </w:tblPr>
      <w:tblGrid>
        <w:gridCol w:w="704"/>
        <w:gridCol w:w="3260"/>
        <w:gridCol w:w="5096"/>
      </w:tblGrid>
      <w:tr w:rsidR="000C7475" w14:paraId="1F26AAC1" w14:textId="77777777" w:rsidTr="000C7475">
        <w:tc>
          <w:tcPr>
            <w:tcW w:w="704" w:type="dxa"/>
            <w:hideMark/>
          </w:tcPr>
          <w:p w14:paraId="6475997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5.3.12</w:t>
            </w:r>
          </w:p>
        </w:tc>
        <w:tc>
          <w:tcPr>
            <w:tcW w:w="3260" w:type="dxa"/>
            <w:hideMark/>
          </w:tcPr>
          <w:p w14:paraId="0E8C96B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Joint filler and compressible padding</w:t>
            </w:r>
          </w:p>
        </w:tc>
        <w:tc>
          <w:tcPr>
            <w:tcW w:w="5096" w:type="dxa"/>
            <w:hideMark/>
          </w:tcPr>
          <w:p w14:paraId="427DA37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Joint filler for joints in concrete bed, haunch and surround shall be a firm, compressible, single thickness, non-rotting filler. The thickness of the filler shall be as stated in Table 5.5.</w:t>
            </w:r>
          </w:p>
          <w:p w14:paraId="68F5220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lastRenderedPageBreak/>
              <w:t>(2) Compressible padding between pipes and supports shall be bitumen damp-proof sheeting complying with BS 743.</w:t>
            </w:r>
          </w:p>
        </w:tc>
      </w:tr>
      <w:tr w:rsidR="000C7475" w14:paraId="12D740E6" w14:textId="77777777" w:rsidTr="000C7475">
        <w:tc>
          <w:tcPr>
            <w:tcW w:w="704" w:type="dxa"/>
            <w:hideMark/>
          </w:tcPr>
          <w:p w14:paraId="2971638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5.3.13</w:t>
            </w:r>
          </w:p>
        </w:tc>
        <w:tc>
          <w:tcPr>
            <w:tcW w:w="3260" w:type="dxa"/>
            <w:hideMark/>
          </w:tcPr>
          <w:p w14:paraId="7E046C2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Polyethylene sheeting</w:t>
            </w:r>
          </w:p>
        </w:tc>
        <w:tc>
          <w:tcPr>
            <w:tcW w:w="5096" w:type="dxa"/>
            <w:hideMark/>
          </w:tcPr>
          <w:p w14:paraId="0AB6689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Polyethylene sheeting shall be impermeable and shall have a nominal thickness of 0.125 mm.</w:t>
            </w:r>
          </w:p>
        </w:tc>
      </w:tr>
      <w:tr w:rsidR="000C7475" w14:paraId="5E132F29" w14:textId="77777777" w:rsidTr="000C7475">
        <w:tc>
          <w:tcPr>
            <w:tcW w:w="704" w:type="dxa"/>
            <w:hideMark/>
          </w:tcPr>
          <w:p w14:paraId="66E17B7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5.3.14</w:t>
            </w:r>
          </w:p>
        </w:tc>
        <w:tc>
          <w:tcPr>
            <w:tcW w:w="3260" w:type="dxa"/>
            <w:hideMark/>
          </w:tcPr>
          <w:p w14:paraId="7349674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Precast concrete manholes</w:t>
            </w:r>
          </w:p>
        </w:tc>
        <w:tc>
          <w:tcPr>
            <w:tcW w:w="5096" w:type="dxa"/>
            <w:hideMark/>
          </w:tcPr>
          <w:p w14:paraId="620B143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Precast concrete manhole units shall comply with BS 5911: Part 200. Cover slabs and reducing slabs shall be reinforced as required to comply with the load test requirements stated in BS 5911: Part 200.</w:t>
            </w:r>
          </w:p>
        </w:tc>
      </w:tr>
      <w:tr w:rsidR="000C7475" w14:paraId="595E6A2E" w14:textId="77777777" w:rsidTr="000C7475">
        <w:tc>
          <w:tcPr>
            <w:tcW w:w="704" w:type="dxa"/>
            <w:hideMark/>
          </w:tcPr>
          <w:p w14:paraId="2105260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5.3.15</w:t>
            </w:r>
          </w:p>
        </w:tc>
        <w:tc>
          <w:tcPr>
            <w:tcW w:w="3260" w:type="dxa"/>
            <w:hideMark/>
          </w:tcPr>
          <w:p w14:paraId="5D9127E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Chambers and gullies</w:t>
            </w:r>
          </w:p>
        </w:tc>
        <w:tc>
          <w:tcPr>
            <w:tcW w:w="5096" w:type="dxa"/>
            <w:hideMark/>
          </w:tcPr>
          <w:p w14:paraId="24B55DD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Precast concrete chambers and gullies shall comply with BS 5911: Part 2. Cover slabs shall be reinforced as required to comply with the load test requirements stated in BS 5911: Part 2. The types of cement for the manufacture of precast concrete chambers and gullies, and cover slabs shall be as stated in BS 5911: Part 2, or a combination of PFA and PC or PFAC complying with BS EN 197-1. The PFA content shall not exceed 40% by mass of the cementitious content.</w:t>
            </w:r>
          </w:p>
          <w:p w14:paraId="5CDE5B3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Vitrified clay gullies shall comply with BS 65.</w:t>
            </w:r>
          </w:p>
        </w:tc>
      </w:tr>
      <w:tr w:rsidR="000C7475" w14:paraId="31E4CEDF" w14:textId="77777777" w:rsidTr="000C7475">
        <w:tc>
          <w:tcPr>
            <w:tcW w:w="704" w:type="dxa"/>
            <w:hideMark/>
          </w:tcPr>
          <w:p w14:paraId="161C43B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5.3.16</w:t>
            </w:r>
          </w:p>
        </w:tc>
        <w:tc>
          <w:tcPr>
            <w:tcW w:w="3260" w:type="dxa"/>
            <w:hideMark/>
          </w:tcPr>
          <w:p w14:paraId="555DED7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Step irons</w:t>
            </w:r>
          </w:p>
        </w:tc>
        <w:tc>
          <w:tcPr>
            <w:tcW w:w="5096" w:type="dxa"/>
            <w:hideMark/>
          </w:tcPr>
          <w:p w14:paraId="0F6BB3F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Step irons shall comply with BS 1247. Step irons shall be malleable cast iron complying with BS 6681 and shall be hot-dip galvanized in accordance with BS EN ISO 1461: 1999.</w:t>
            </w:r>
          </w:p>
        </w:tc>
      </w:tr>
      <w:tr w:rsidR="000C7475" w14:paraId="4CA435ED" w14:textId="77777777" w:rsidTr="000C7475">
        <w:tc>
          <w:tcPr>
            <w:tcW w:w="704" w:type="dxa"/>
            <w:hideMark/>
          </w:tcPr>
          <w:p w14:paraId="31E1124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5.3.17</w:t>
            </w:r>
          </w:p>
        </w:tc>
        <w:tc>
          <w:tcPr>
            <w:tcW w:w="3260" w:type="dxa"/>
            <w:hideMark/>
          </w:tcPr>
          <w:p w14:paraId="22883D9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Manhole covers, gully gratings and kerb overflow weirs</w:t>
            </w:r>
          </w:p>
        </w:tc>
        <w:tc>
          <w:tcPr>
            <w:tcW w:w="5096" w:type="dxa"/>
            <w:hideMark/>
          </w:tcPr>
          <w:p w14:paraId="5FB06C8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Manhole covers, gully gratings and kerb overflow weirs shall be Grade 150 cast iron complying with BS 1452. Bolts and nuts shall comply with BS 4190.</w:t>
            </w:r>
          </w:p>
          <w:p w14:paraId="0E3F5AB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Covers, gratings and weirs shall be cleanly cast, free of air holes, sand holes, cold shuts and chill and shall be neatly dressed and fettled. Castings shall be free of voids whether due to shrinkage, gas inclusions or other causes.   Bolts and nuts shall not be over-tightened.</w:t>
            </w:r>
          </w:p>
          <w:p w14:paraId="2F89089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The dimensions of the different types of covers, gratings and weirs shall be as stated in the Contract. The test loads which the covers and gratings are required to withstand, and the minimum masses of covers gratings and weirs, shall be as stated in Tables 5.6, 5.7 and 5.8.</w:t>
            </w:r>
          </w:p>
          <w:p w14:paraId="371C1D7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Covers, gratings and weirs shall have the manufacturer's name cast integrally with the unit in a raised form and shall be protected with bituminous coating. Covers shall have a raised design on the top surface as stated in the Contract.</w:t>
            </w:r>
          </w:p>
        </w:tc>
      </w:tr>
    </w:tbl>
    <w:p w14:paraId="52B5A60E" w14:textId="77777777" w:rsidR="000C7475" w:rsidRDefault="000C7475" w:rsidP="000C7475">
      <w:pPr>
        <w:spacing w:before="80" w:after="80"/>
        <w:rPr>
          <w:color w:val="000000"/>
          <w:sz w:val="16"/>
          <w:szCs w:val="16"/>
          <w:lang w:val="en-GB"/>
        </w:rPr>
      </w:pPr>
    </w:p>
    <w:p w14:paraId="1DB04293" w14:textId="77777777" w:rsidR="000C7475" w:rsidRDefault="000C7475" w:rsidP="000C7475">
      <w:pPr>
        <w:spacing w:before="80" w:after="80"/>
        <w:jc w:val="both"/>
        <w:rPr>
          <w:rFonts w:ascii="Arial" w:hAnsi="Arial" w:cs="Arial"/>
          <w:color w:val="000000"/>
          <w:sz w:val="16"/>
          <w:szCs w:val="16"/>
          <w:lang w:val="en-GB"/>
        </w:rPr>
      </w:pPr>
      <w:r>
        <w:rPr>
          <w:rFonts w:ascii="Arial" w:hAnsi="Arial" w:cs="Arial"/>
          <w:color w:val="000000"/>
          <w:spacing w:val="-6"/>
          <w:sz w:val="16"/>
          <w:szCs w:val="16"/>
          <w:lang w:val="en-GB"/>
        </w:rPr>
        <w:t>Table</w:t>
      </w:r>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5.6:</w:t>
      </w:r>
      <w:r>
        <w:rPr>
          <w:rFonts w:ascii="Arial" w:hAnsi="Arial" w:cs="Arial"/>
          <w:color w:val="000000"/>
          <w:spacing w:val="39"/>
          <w:sz w:val="16"/>
          <w:szCs w:val="16"/>
          <w:lang w:val="en-GB"/>
        </w:rPr>
        <w:t xml:space="preserve"> </w:t>
      </w:r>
      <w:r>
        <w:rPr>
          <w:rFonts w:ascii="Arial" w:hAnsi="Arial" w:cs="Arial"/>
          <w:color w:val="000000"/>
          <w:spacing w:val="-3"/>
          <w:sz w:val="16"/>
          <w:szCs w:val="16"/>
          <w:lang w:val="en-GB"/>
        </w:rPr>
        <w:t>Details</w:t>
      </w:r>
      <w:r>
        <w:rPr>
          <w:rFonts w:ascii="Arial" w:hAnsi="Arial" w:cs="Arial"/>
          <w:color w:val="000000"/>
          <w:spacing w:val="-8"/>
          <w:sz w:val="16"/>
          <w:szCs w:val="16"/>
          <w:lang w:val="en-GB"/>
        </w:rPr>
        <w:t xml:space="preserve"> </w:t>
      </w:r>
      <w:r>
        <w:rPr>
          <w:rFonts w:ascii="Arial" w:hAnsi="Arial" w:cs="Arial"/>
          <w:color w:val="000000"/>
          <w:spacing w:val="-1"/>
          <w:sz w:val="16"/>
          <w:szCs w:val="16"/>
          <w:lang w:val="en-GB"/>
        </w:rPr>
        <w:t>of</w:t>
      </w:r>
      <w:r>
        <w:rPr>
          <w:rFonts w:ascii="Arial" w:hAnsi="Arial" w:cs="Arial"/>
          <w:color w:val="000000"/>
          <w:spacing w:val="-8"/>
          <w:sz w:val="16"/>
          <w:szCs w:val="16"/>
          <w:lang w:val="en-GB"/>
        </w:rPr>
        <w:t xml:space="preserve"> </w:t>
      </w:r>
      <w:r>
        <w:rPr>
          <w:rFonts w:ascii="Arial" w:hAnsi="Arial" w:cs="Arial"/>
          <w:color w:val="000000"/>
          <w:spacing w:val="-2"/>
          <w:sz w:val="16"/>
          <w:szCs w:val="16"/>
          <w:lang w:val="en-GB"/>
        </w:rPr>
        <w:t>manhole</w:t>
      </w:r>
      <w:r>
        <w:rPr>
          <w:rFonts w:ascii="Arial" w:hAnsi="Arial" w:cs="Arial"/>
          <w:color w:val="000000"/>
          <w:spacing w:val="-7"/>
          <w:sz w:val="16"/>
          <w:szCs w:val="16"/>
          <w:lang w:val="en-GB"/>
        </w:rPr>
        <w:t xml:space="preserve"> </w:t>
      </w:r>
      <w:r>
        <w:rPr>
          <w:rFonts w:ascii="Arial" w:hAnsi="Arial" w:cs="Arial"/>
          <w:color w:val="000000"/>
          <w:spacing w:val="-2"/>
          <w:sz w:val="16"/>
          <w:szCs w:val="16"/>
          <w:lang w:val="en-GB"/>
        </w:rPr>
        <w:t>covers</w:t>
      </w:r>
      <w:r>
        <w:rPr>
          <w:rFonts w:ascii="Arial" w:hAnsi="Arial" w:cs="Arial"/>
          <w:color w:val="000000"/>
          <w:spacing w:val="-8"/>
          <w:sz w:val="16"/>
          <w:szCs w:val="16"/>
          <w:lang w:val="en-GB"/>
        </w:rPr>
        <w:t xml:space="preserve"> </w:t>
      </w:r>
      <w:r>
        <w:rPr>
          <w:rFonts w:ascii="Arial" w:hAnsi="Arial" w:cs="Arial"/>
          <w:color w:val="000000"/>
          <w:spacing w:val="-2"/>
          <w:sz w:val="16"/>
          <w:szCs w:val="16"/>
          <w:lang w:val="en-GB"/>
        </w:rPr>
        <w:t>and</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frames</w:t>
      </w:r>
    </w:p>
    <w:p w14:paraId="0DF6D2ED" w14:textId="77777777" w:rsidR="000C7475" w:rsidRDefault="000C7475" w:rsidP="000C7475">
      <w:pPr>
        <w:spacing w:before="80" w:after="80"/>
        <w:jc w:val="both"/>
        <w:rPr>
          <w:rFonts w:ascii="Arial" w:hAnsi="Arial" w:cs="Arial"/>
          <w:color w:val="000000"/>
          <w:sz w:val="16"/>
          <w:szCs w:val="16"/>
          <w:lang w:val="en-GB"/>
        </w:rPr>
      </w:pPr>
    </w:p>
    <w:tbl>
      <w:tblPr>
        <w:tblW w:w="4771" w:type="pct"/>
        <w:tblCellMar>
          <w:left w:w="0" w:type="dxa"/>
          <w:right w:w="0" w:type="dxa"/>
        </w:tblCellMar>
        <w:tblLook w:val="01E0" w:firstRow="1" w:lastRow="1" w:firstColumn="1" w:lastColumn="1" w:noHBand="0" w:noVBand="0"/>
      </w:tblPr>
      <w:tblGrid>
        <w:gridCol w:w="3245"/>
        <w:gridCol w:w="1595"/>
        <w:gridCol w:w="1480"/>
        <w:gridCol w:w="1480"/>
        <w:gridCol w:w="836"/>
      </w:tblGrid>
      <w:tr w:rsidR="000C7475" w14:paraId="71B372C9" w14:textId="77777777" w:rsidTr="000C7475">
        <w:trPr>
          <w:trHeight w:val="20"/>
        </w:trPr>
        <w:tc>
          <w:tcPr>
            <w:tcW w:w="1878" w:type="pct"/>
            <w:vMerge w:val="restart"/>
            <w:tcBorders>
              <w:top w:val="single" w:sz="8" w:space="0" w:color="000000"/>
              <w:left w:val="single" w:sz="8" w:space="0" w:color="000000"/>
              <w:bottom w:val="single" w:sz="8" w:space="0" w:color="000000"/>
              <w:right w:val="single" w:sz="8" w:space="0" w:color="000000"/>
            </w:tcBorders>
            <w:hideMark/>
          </w:tcPr>
          <w:p w14:paraId="5106998D"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7"/>
                <w:sz w:val="16"/>
                <w:szCs w:val="16"/>
                <w:lang w:val="en-GB"/>
              </w:rPr>
              <w:t>Type</w:t>
            </w:r>
            <w:r>
              <w:rPr>
                <w:rFonts w:ascii="Arial" w:eastAsia="Calibri" w:hAnsi="Arial" w:cs="Arial"/>
                <w:color w:val="000000"/>
                <w:spacing w:val="-10"/>
                <w:sz w:val="16"/>
                <w:szCs w:val="16"/>
                <w:lang w:val="en-GB"/>
              </w:rPr>
              <w:t xml:space="preserve"> </w:t>
            </w:r>
            <w:r>
              <w:rPr>
                <w:rFonts w:ascii="Arial" w:eastAsia="Calibri" w:hAnsi="Arial" w:cs="Arial"/>
                <w:color w:val="000000"/>
                <w:spacing w:val="-2"/>
                <w:sz w:val="16"/>
                <w:szCs w:val="16"/>
                <w:lang w:val="en-GB"/>
              </w:rPr>
              <w:t>of</w:t>
            </w:r>
            <w:r>
              <w:rPr>
                <w:rFonts w:ascii="Arial" w:eastAsia="Calibri" w:hAnsi="Arial" w:cs="Arial"/>
                <w:color w:val="000000"/>
                <w:spacing w:val="-9"/>
                <w:sz w:val="16"/>
                <w:szCs w:val="16"/>
                <w:lang w:val="en-GB"/>
              </w:rPr>
              <w:t xml:space="preserve"> </w:t>
            </w:r>
            <w:r>
              <w:rPr>
                <w:rFonts w:ascii="Arial" w:eastAsia="Calibri" w:hAnsi="Arial" w:cs="Arial"/>
                <w:color w:val="000000"/>
                <w:spacing w:val="-3"/>
                <w:sz w:val="16"/>
                <w:szCs w:val="16"/>
                <w:lang w:val="en-GB"/>
              </w:rPr>
              <w:t>manhole</w:t>
            </w:r>
            <w:r>
              <w:rPr>
                <w:rFonts w:ascii="Arial" w:eastAsia="Calibri" w:hAnsi="Arial" w:cs="Arial"/>
                <w:color w:val="000000"/>
                <w:spacing w:val="-9"/>
                <w:sz w:val="16"/>
                <w:szCs w:val="16"/>
                <w:lang w:val="en-GB"/>
              </w:rPr>
              <w:t xml:space="preserve"> </w:t>
            </w:r>
            <w:r>
              <w:rPr>
                <w:rFonts w:ascii="Arial" w:eastAsia="Calibri" w:hAnsi="Arial" w:cs="Arial"/>
                <w:color w:val="000000"/>
                <w:spacing w:val="-2"/>
                <w:sz w:val="16"/>
                <w:szCs w:val="16"/>
                <w:lang w:val="en-GB"/>
              </w:rPr>
              <w:t>cover</w:t>
            </w:r>
            <w:r>
              <w:rPr>
                <w:rFonts w:ascii="Arial" w:eastAsia="Calibri" w:hAnsi="Arial" w:cs="Arial"/>
                <w:color w:val="000000"/>
                <w:spacing w:val="29"/>
                <w:w w:val="99"/>
                <w:sz w:val="16"/>
                <w:szCs w:val="16"/>
                <w:lang w:val="en-GB"/>
              </w:rPr>
              <w:t xml:space="preserve"> </w:t>
            </w:r>
            <w:r>
              <w:rPr>
                <w:rFonts w:ascii="Arial" w:eastAsia="Calibri" w:hAnsi="Arial" w:cs="Arial"/>
                <w:color w:val="000000"/>
                <w:spacing w:val="-2"/>
                <w:sz w:val="16"/>
                <w:szCs w:val="16"/>
                <w:lang w:val="en-GB"/>
              </w:rPr>
              <w:t>and</w:t>
            </w:r>
            <w:r>
              <w:rPr>
                <w:rFonts w:ascii="Arial" w:eastAsia="Calibri" w:hAnsi="Arial" w:cs="Arial"/>
                <w:color w:val="000000"/>
                <w:spacing w:val="-13"/>
                <w:sz w:val="16"/>
                <w:szCs w:val="16"/>
                <w:lang w:val="en-GB"/>
              </w:rPr>
              <w:t xml:space="preserve"> </w:t>
            </w:r>
            <w:r>
              <w:rPr>
                <w:rFonts w:ascii="Arial" w:eastAsia="Calibri" w:hAnsi="Arial" w:cs="Arial"/>
                <w:color w:val="000000"/>
                <w:spacing w:val="-2"/>
                <w:sz w:val="16"/>
                <w:szCs w:val="16"/>
                <w:lang w:val="en-GB"/>
              </w:rPr>
              <w:t>frame</w:t>
            </w:r>
          </w:p>
        </w:tc>
        <w:tc>
          <w:tcPr>
            <w:tcW w:w="923" w:type="pct"/>
            <w:vMerge w:val="restart"/>
            <w:tcBorders>
              <w:top w:val="single" w:sz="8" w:space="0" w:color="000000"/>
              <w:left w:val="single" w:sz="8" w:space="0" w:color="000000"/>
              <w:bottom w:val="single" w:sz="8" w:space="0" w:color="000000"/>
              <w:right w:val="single" w:sz="8" w:space="0" w:color="000000"/>
            </w:tcBorders>
            <w:hideMark/>
          </w:tcPr>
          <w:p w14:paraId="053D8CB2"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3"/>
                <w:sz w:val="16"/>
                <w:szCs w:val="16"/>
                <w:lang w:val="en-GB"/>
              </w:rPr>
              <w:t>Minimum</w:t>
            </w:r>
            <w:r>
              <w:rPr>
                <w:rFonts w:ascii="Arial" w:eastAsia="Calibri" w:hAnsi="Arial" w:cs="Arial"/>
                <w:color w:val="000000"/>
                <w:spacing w:val="26"/>
                <w:w w:val="99"/>
                <w:sz w:val="16"/>
                <w:szCs w:val="16"/>
                <w:lang w:val="en-GB"/>
              </w:rPr>
              <w:t xml:space="preserve"> </w:t>
            </w:r>
            <w:r>
              <w:rPr>
                <w:rFonts w:ascii="Arial" w:eastAsia="Calibri" w:hAnsi="Arial" w:cs="Arial"/>
                <w:color w:val="000000"/>
                <w:spacing w:val="26"/>
                <w:w w:val="99"/>
                <w:sz w:val="16"/>
                <w:szCs w:val="16"/>
                <w:lang w:val="en-GB"/>
              </w:rPr>
              <w:br/>
            </w:r>
            <w:r>
              <w:rPr>
                <w:rFonts w:ascii="Arial" w:eastAsia="Calibri" w:hAnsi="Arial" w:cs="Arial"/>
                <w:color w:val="000000"/>
                <w:spacing w:val="-3"/>
                <w:sz w:val="16"/>
                <w:szCs w:val="16"/>
                <w:lang w:val="en-GB"/>
              </w:rPr>
              <w:t>mass</w:t>
            </w:r>
            <w:r>
              <w:rPr>
                <w:rFonts w:ascii="Arial" w:eastAsia="Calibri" w:hAnsi="Arial" w:cs="Arial"/>
                <w:color w:val="000000"/>
                <w:spacing w:val="22"/>
                <w:w w:val="99"/>
                <w:sz w:val="16"/>
                <w:szCs w:val="16"/>
                <w:lang w:val="en-GB"/>
              </w:rPr>
              <w:t xml:space="preserve"> </w:t>
            </w:r>
            <w:r>
              <w:rPr>
                <w:rFonts w:ascii="Arial" w:eastAsia="Calibri" w:hAnsi="Arial" w:cs="Arial"/>
                <w:color w:val="000000"/>
                <w:spacing w:val="-3"/>
                <w:sz w:val="16"/>
                <w:szCs w:val="16"/>
                <w:lang w:val="en-GB"/>
              </w:rPr>
              <w:t>(kg)</w:t>
            </w:r>
          </w:p>
        </w:tc>
        <w:tc>
          <w:tcPr>
            <w:tcW w:w="857" w:type="pct"/>
            <w:vMerge w:val="restart"/>
            <w:tcBorders>
              <w:top w:val="single" w:sz="8" w:space="0" w:color="000000"/>
              <w:left w:val="single" w:sz="8" w:space="0" w:color="000000"/>
              <w:bottom w:val="single" w:sz="8" w:space="0" w:color="000000"/>
              <w:right w:val="single" w:sz="8" w:space="0" w:color="000000"/>
            </w:tcBorders>
            <w:hideMark/>
          </w:tcPr>
          <w:p w14:paraId="254B2D4E"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2"/>
                <w:sz w:val="16"/>
                <w:szCs w:val="16"/>
                <w:lang w:val="en-GB"/>
              </w:rPr>
              <w:t>Grade</w:t>
            </w:r>
          </w:p>
        </w:tc>
        <w:tc>
          <w:tcPr>
            <w:tcW w:w="1341" w:type="pct"/>
            <w:gridSpan w:val="2"/>
            <w:tcBorders>
              <w:top w:val="single" w:sz="8" w:space="0" w:color="000000"/>
              <w:left w:val="single" w:sz="8" w:space="0" w:color="000000"/>
              <w:bottom w:val="single" w:sz="8" w:space="0" w:color="000000"/>
              <w:right w:val="single" w:sz="8" w:space="0" w:color="000000"/>
            </w:tcBorders>
            <w:hideMark/>
          </w:tcPr>
          <w:p w14:paraId="5015DC5B"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7"/>
                <w:sz w:val="16"/>
                <w:szCs w:val="16"/>
                <w:lang w:val="en-GB"/>
              </w:rPr>
              <w:t>Test</w:t>
            </w:r>
            <w:r>
              <w:rPr>
                <w:rFonts w:ascii="Arial" w:eastAsia="Calibri" w:hAnsi="Arial" w:cs="Arial"/>
                <w:color w:val="000000"/>
                <w:spacing w:val="-16"/>
                <w:sz w:val="16"/>
                <w:szCs w:val="16"/>
                <w:lang w:val="en-GB"/>
              </w:rPr>
              <w:t xml:space="preserve"> </w:t>
            </w:r>
            <w:r>
              <w:rPr>
                <w:rFonts w:ascii="Arial" w:eastAsia="Calibri" w:hAnsi="Arial" w:cs="Arial"/>
                <w:color w:val="000000"/>
                <w:spacing w:val="-3"/>
                <w:sz w:val="16"/>
                <w:szCs w:val="16"/>
                <w:lang w:val="en-GB"/>
              </w:rPr>
              <w:t>requirements</w:t>
            </w:r>
          </w:p>
        </w:tc>
      </w:tr>
      <w:tr w:rsidR="000C7475" w14:paraId="5705E9D5" w14:textId="77777777" w:rsidTr="000C7475">
        <w:trPr>
          <w:trHeight w:val="20"/>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0C478029" w14:textId="77777777" w:rsidR="000C7475" w:rsidRDefault="000C7475">
            <w:pPr>
              <w:rPr>
                <w:rFonts w:ascii="Arial" w:hAnsi="Arial" w:cs="Arial"/>
                <w:color w:val="000000"/>
                <w:sz w:val="16"/>
                <w:szCs w:val="16"/>
                <w:lang w:val="en-GB"/>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2E0C512E" w14:textId="77777777" w:rsidR="000C7475" w:rsidRDefault="000C7475">
            <w:pPr>
              <w:rPr>
                <w:rFonts w:ascii="Arial" w:hAnsi="Arial" w:cs="Arial"/>
                <w:color w:val="000000"/>
                <w:sz w:val="16"/>
                <w:szCs w:val="16"/>
                <w:lang w:val="en-GB"/>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2993129A" w14:textId="77777777" w:rsidR="000C7475" w:rsidRDefault="000C7475">
            <w:pPr>
              <w:rPr>
                <w:rFonts w:ascii="Arial" w:hAnsi="Arial" w:cs="Arial"/>
                <w:color w:val="000000"/>
                <w:sz w:val="16"/>
                <w:szCs w:val="16"/>
                <w:lang w:val="en-GB"/>
              </w:rPr>
            </w:pPr>
          </w:p>
        </w:tc>
        <w:tc>
          <w:tcPr>
            <w:tcW w:w="857" w:type="pct"/>
            <w:tcBorders>
              <w:top w:val="single" w:sz="8" w:space="0" w:color="000000"/>
              <w:left w:val="single" w:sz="8" w:space="0" w:color="000000"/>
              <w:bottom w:val="single" w:sz="8" w:space="0" w:color="000000"/>
              <w:right w:val="single" w:sz="8" w:space="0" w:color="000000"/>
            </w:tcBorders>
            <w:hideMark/>
          </w:tcPr>
          <w:p w14:paraId="0A3D5CF7"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3"/>
                <w:sz w:val="16"/>
                <w:szCs w:val="16"/>
                <w:lang w:val="en-GB"/>
              </w:rPr>
              <w:t>Diameter</w:t>
            </w:r>
            <w:r>
              <w:rPr>
                <w:rFonts w:ascii="Arial" w:eastAsia="Calibri" w:hAnsi="Arial" w:cs="Arial"/>
                <w:color w:val="000000"/>
                <w:spacing w:val="26"/>
                <w:w w:val="99"/>
                <w:sz w:val="16"/>
                <w:szCs w:val="16"/>
                <w:lang w:val="en-GB"/>
              </w:rPr>
              <w:t xml:space="preserve"> </w:t>
            </w:r>
            <w:r>
              <w:rPr>
                <w:rFonts w:ascii="Arial" w:eastAsia="Calibri" w:hAnsi="Arial" w:cs="Arial"/>
                <w:color w:val="000000"/>
                <w:spacing w:val="-2"/>
                <w:sz w:val="16"/>
                <w:szCs w:val="16"/>
                <w:lang w:val="en-GB"/>
              </w:rPr>
              <w:t>of</w:t>
            </w:r>
            <w:r>
              <w:rPr>
                <w:rFonts w:ascii="Arial" w:eastAsia="Calibri" w:hAnsi="Arial" w:cs="Arial"/>
                <w:color w:val="000000"/>
                <w:spacing w:val="-8"/>
                <w:sz w:val="16"/>
                <w:szCs w:val="16"/>
                <w:lang w:val="en-GB"/>
              </w:rPr>
              <w:t xml:space="preserve"> </w:t>
            </w:r>
            <w:r>
              <w:rPr>
                <w:rFonts w:ascii="Arial" w:eastAsia="Calibri" w:hAnsi="Arial" w:cs="Arial"/>
                <w:color w:val="000000"/>
                <w:spacing w:val="-3"/>
                <w:sz w:val="16"/>
                <w:szCs w:val="16"/>
                <w:lang w:val="en-GB"/>
              </w:rPr>
              <w:t>block</w:t>
            </w:r>
            <w:r>
              <w:rPr>
                <w:rFonts w:ascii="Arial" w:eastAsia="Calibri" w:hAnsi="Arial" w:cs="Arial"/>
                <w:color w:val="000000"/>
                <w:spacing w:val="19"/>
                <w:w w:val="99"/>
                <w:sz w:val="16"/>
                <w:szCs w:val="16"/>
                <w:lang w:val="en-GB"/>
              </w:rPr>
              <w:t xml:space="preserve"> </w:t>
            </w:r>
            <w:r>
              <w:rPr>
                <w:rFonts w:ascii="Arial" w:eastAsia="Calibri" w:hAnsi="Arial" w:cs="Arial"/>
                <w:color w:val="000000"/>
                <w:spacing w:val="-3"/>
                <w:sz w:val="16"/>
                <w:szCs w:val="16"/>
                <w:lang w:val="en-GB"/>
              </w:rPr>
              <w:t>(mm)</w:t>
            </w:r>
          </w:p>
        </w:tc>
        <w:tc>
          <w:tcPr>
            <w:tcW w:w="484" w:type="pct"/>
            <w:tcBorders>
              <w:top w:val="single" w:sz="8" w:space="0" w:color="000000"/>
              <w:left w:val="single" w:sz="8" w:space="0" w:color="000000"/>
              <w:bottom w:val="single" w:sz="8" w:space="0" w:color="000000"/>
              <w:right w:val="single" w:sz="8" w:space="0" w:color="000000"/>
            </w:tcBorders>
            <w:hideMark/>
          </w:tcPr>
          <w:p w14:paraId="6F2419FD"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7"/>
                <w:sz w:val="16"/>
                <w:szCs w:val="16"/>
                <w:lang w:val="en-GB"/>
              </w:rPr>
              <w:t>Test</w:t>
            </w:r>
            <w:r>
              <w:rPr>
                <w:rFonts w:ascii="Arial" w:eastAsia="Calibri" w:hAnsi="Arial" w:cs="Arial"/>
                <w:color w:val="000000"/>
                <w:spacing w:val="22"/>
                <w:w w:val="99"/>
                <w:sz w:val="16"/>
                <w:szCs w:val="16"/>
                <w:lang w:val="en-GB"/>
              </w:rPr>
              <w:t xml:space="preserve"> </w:t>
            </w:r>
            <w:r>
              <w:rPr>
                <w:rFonts w:ascii="Arial" w:eastAsia="Calibri" w:hAnsi="Arial" w:cs="Arial"/>
                <w:color w:val="000000"/>
                <w:spacing w:val="-2"/>
                <w:w w:val="95"/>
                <w:sz w:val="16"/>
                <w:szCs w:val="16"/>
                <w:lang w:val="en-GB"/>
              </w:rPr>
              <w:t>load</w:t>
            </w:r>
            <w:r>
              <w:rPr>
                <w:rFonts w:ascii="Arial" w:eastAsia="Calibri" w:hAnsi="Arial" w:cs="Arial"/>
                <w:color w:val="000000"/>
                <w:spacing w:val="19"/>
                <w:w w:val="99"/>
                <w:sz w:val="16"/>
                <w:szCs w:val="16"/>
                <w:lang w:val="en-GB"/>
              </w:rPr>
              <w:t xml:space="preserve"> </w:t>
            </w:r>
            <w:r>
              <w:rPr>
                <w:rFonts w:ascii="Arial" w:eastAsia="Calibri" w:hAnsi="Arial" w:cs="Arial"/>
                <w:color w:val="000000"/>
                <w:spacing w:val="-3"/>
                <w:sz w:val="16"/>
                <w:szCs w:val="16"/>
                <w:lang w:val="en-GB"/>
              </w:rPr>
              <w:t>(t)</w:t>
            </w:r>
          </w:p>
        </w:tc>
      </w:tr>
      <w:tr w:rsidR="000C7475" w14:paraId="6E22991E" w14:textId="77777777" w:rsidTr="000C7475">
        <w:trPr>
          <w:trHeight w:val="20"/>
        </w:trPr>
        <w:tc>
          <w:tcPr>
            <w:tcW w:w="1878" w:type="pct"/>
            <w:tcBorders>
              <w:top w:val="single" w:sz="8" w:space="0" w:color="000000"/>
              <w:left w:val="single" w:sz="8" w:space="0" w:color="000000"/>
              <w:bottom w:val="single" w:sz="8" w:space="0" w:color="000000"/>
              <w:right w:val="single" w:sz="8" w:space="0" w:color="000000"/>
            </w:tcBorders>
            <w:hideMark/>
          </w:tcPr>
          <w:p w14:paraId="18E87203" w14:textId="77777777" w:rsidR="000C7475" w:rsidRDefault="000C7475">
            <w:pPr>
              <w:widowControl w:val="0"/>
              <w:spacing w:before="80" w:after="80"/>
              <w:rPr>
                <w:rFonts w:ascii="Arial" w:hAnsi="Arial" w:cs="Arial"/>
                <w:color w:val="000000"/>
                <w:sz w:val="16"/>
                <w:szCs w:val="16"/>
                <w:lang w:val="en-GB"/>
              </w:rPr>
            </w:pPr>
            <w:r>
              <w:rPr>
                <w:rFonts w:ascii="Arial" w:eastAsia="Calibri" w:hAnsi="Arial" w:cs="Arial"/>
                <w:color w:val="000000"/>
                <w:spacing w:val="-2"/>
                <w:sz w:val="16"/>
                <w:szCs w:val="16"/>
                <w:lang w:val="en-GB"/>
              </w:rPr>
              <w:t>Double</w:t>
            </w:r>
            <w:r>
              <w:rPr>
                <w:rFonts w:ascii="Arial" w:eastAsia="Calibri" w:hAnsi="Arial" w:cs="Arial"/>
                <w:color w:val="000000"/>
                <w:spacing w:val="-16"/>
                <w:sz w:val="16"/>
                <w:szCs w:val="16"/>
                <w:lang w:val="en-GB"/>
              </w:rPr>
              <w:t xml:space="preserve"> </w:t>
            </w:r>
            <w:r>
              <w:rPr>
                <w:rFonts w:ascii="Arial" w:eastAsia="Calibri" w:hAnsi="Arial" w:cs="Arial"/>
                <w:color w:val="000000"/>
                <w:spacing w:val="-2"/>
                <w:sz w:val="16"/>
                <w:szCs w:val="16"/>
                <w:lang w:val="en-GB"/>
              </w:rPr>
              <w:t>triangular</w:t>
            </w:r>
            <w:r>
              <w:rPr>
                <w:rFonts w:ascii="Arial" w:eastAsia="Calibri" w:hAnsi="Arial" w:cs="Arial"/>
                <w:color w:val="000000"/>
                <w:spacing w:val="-14"/>
                <w:sz w:val="16"/>
                <w:szCs w:val="16"/>
                <w:lang w:val="en-GB"/>
              </w:rPr>
              <w:t xml:space="preserve"> </w:t>
            </w:r>
            <w:r>
              <w:rPr>
                <w:rFonts w:ascii="Arial" w:eastAsia="Calibri" w:hAnsi="Arial" w:cs="Arial"/>
                <w:color w:val="000000"/>
                <w:spacing w:val="-2"/>
                <w:sz w:val="16"/>
                <w:szCs w:val="16"/>
                <w:lang w:val="en-GB"/>
              </w:rPr>
              <w:t>manhole cover</w:t>
            </w:r>
            <w:r>
              <w:rPr>
                <w:rFonts w:ascii="Arial" w:eastAsia="Calibri" w:hAnsi="Arial" w:cs="Arial"/>
                <w:color w:val="000000"/>
                <w:spacing w:val="-11"/>
                <w:sz w:val="16"/>
                <w:szCs w:val="16"/>
                <w:lang w:val="en-GB"/>
              </w:rPr>
              <w:t xml:space="preserve"> </w:t>
            </w:r>
            <w:r>
              <w:rPr>
                <w:rFonts w:ascii="Arial" w:eastAsia="Calibri" w:hAnsi="Arial" w:cs="Arial"/>
                <w:color w:val="000000"/>
                <w:spacing w:val="-2"/>
                <w:sz w:val="16"/>
                <w:szCs w:val="16"/>
                <w:lang w:val="en-GB"/>
              </w:rPr>
              <w:t>and</w:t>
            </w:r>
            <w:r>
              <w:rPr>
                <w:rFonts w:ascii="Arial" w:eastAsia="Calibri" w:hAnsi="Arial" w:cs="Arial"/>
                <w:color w:val="000000"/>
                <w:spacing w:val="-12"/>
                <w:sz w:val="16"/>
                <w:szCs w:val="16"/>
                <w:lang w:val="en-GB"/>
              </w:rPr>
              <w:t xml:space="preserve"> </w:t>
            </w:r>
            <w:r>
              <w:rPr>
                <w:rFonts w:ascii="Arial" w:eastAsia="Calibri" w:hAnsi="Arial" w:cs="Arial"/>
                <w:color w:val="000000"/>
                <w:spacing w:val="-3"/>
                <w:sz w:val="16"/>
                <w:szCs w:val="16"/>
                <w:lang w:val="en-GB"/>
              </w:rPr>
              <w:t>frame</w:t>
            </w:r>
          </w:p>
        </w:tc>
        <w:tc>
          <w:tcPr>
            <w:tcW w:w="923" w:type="pct"/>
            <w:tcBorders>
              <w:top w:val="single" w:sz="8" w:space="0" w:color="000000"/>
              <w:left w:val="single" w:sz="8" w:space="0" w:color="000000"/>
              <w:bottom w:val="single" w:sz="8" w:space="0" w:color="000000"/>
              <w:right w:val="single" w:sz="8" w:space="0" w:color="000000"/>
            </w:tcBorders>
            <w:hideMark/>
          </w:tcPr>
          <w:p w14:paraId="286AAA91"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2"/>
                <w:sz w:val="16"/>
                <w:szCs w:val="16"/>
                <w:lang w:val="en-GB"/>
              </w:rPr>
              <w:t>180</w:t>
            </w:r>
          </w:p>
        </w:tc>
        <w:tc>
          <w:tcPr>
            <w:tcW w:w="857" w:type="pct"/>
            <w:tcBorders>
              <w:top w:val="single" w:sz="8" w:space="0" w:color="000000"/>
              <w:left w:val="single" w:sz="8" w:space="0" w:color="000000"/>
              <w:bottom w:val="single" w:sz="8" w:space="0" w:color="000000"/>
              <w:right w:val="single" w:sz="8" w:space="0" w:color="000000"/>
            </w:tcBorders>
            <w:hideMark/>
          </w:tcPr>
          <w:p w14:paraId="1F1E4F79"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2"/>
                <w:sz w:val="16"/>
                <w:szCs w:val="16"/>
                <w:lang w:val="en-GB"/>
              </w:rPr>
              <w:t>Medium</w:t>
            </w:r>
            <w:r>
              <w:rPr>
                <w:rFonts w:ascii="Arial" w:eastAsia="Calibri" w:hAnsi="Arial" w:cs="Arial"/>
                <w:color w:val="000000"/>
                <w:spacing w:val="-17"/>
                <w:sz w:val="16"/>
                <w:szCs w:val="16"/>
                <w:lang w:val="en-GB"/>
              </w:rPr>
              <w:t xml:space="preserve"> </w:t>
            </w:r>
            <w:r>
              <w:rPr>
                <w:rFonts w:ascii="Arial" w:eastAsia="Calibri" w:hAnsi="Arial" w:cs="Arial"/>
                <w:color w:val="000000"/>
                <w:spacing w:val="-2"/>
                <w:sz w:val="16"/>
                <w:szCs w:val="16"/>
                <w:lang w:val="en-GB"/>
              </w:rPr>
              <w:t>duty</w:t>
            </w:r>
          </w:p>
        </w:tc>
        <w:tc>
          <w:tcPr>
            <w:tcW w:w="857" w:type="pct"/>
            <w:tcBorders>
              <w:top w:val="single" w:sz="8" w:space="0" w:color="000000"/>
              <w:left w:val="single" w:sz="8" w:space="0" w:color="000000"/>
              <w:bottom w:val="single" w:sz="8" w:space="0" w:color="000000"/>
              <w:right w:val="single" w:sz="8" w:space="0" w:color="000000"/>
            </w:tcBorders>
            <w:hideMark/>
          </w:tcPr>
          <w:p w14:paraId="68DBA3C8"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2"/>
                <w:sz w:val="16"/>
                <w:szCs w:val="16"/>
                <w:lang w:val="en-GB"/>
              </w:rPr>
              <w:t>100</w:t>
            </w:r>
          </w:p>
        </w:tc>
        <w:tc>
          <w:tcPr>
            <w:tcW w:w="484" w:type="pct"/>
            <w:tcBorders>
              <w:top w:val="single" w:sz="8" w:space="0" w:color="000000"/>
              <w:left w:val="single" w:sz="8" w:space="0" w:color="000000"/>
              <w:bottom w:val="single" w:sz="8" w:space="0" w:color="000000"/>
              <w:right w:val="single" w:sz="8" w:space="0" w:color="000000"/>
            </w:tcBorders>
            <w:hideMark/>
          </w:tcPr>
          <w:p w14:paraId="4D270CCB"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5</w:t>
            </w:r>
          </w:p>
        </w:tc>
      </w:tr>
      <w:tr w:rsidR="000C7475" w14:paraId="3DE4B5CF" w14:textId="77777777" w:rsidTr="000C7475">
        <w:trPr>
          <w:trHeight w:val="20"/>
        </w:trPr>
        <w:tc>
          <w:tcPr>
            <w:tcW w:w="1878" w:type="pct"/>
            <w:tcBorders>
              <w:top w:val="single" w:sz="8" w:space="0" w:color="000000"/>
              <w:left w:val="single" w:sz="8" w:space="0" w:color="000000"/>
              <w:bottom w:val="nil"/>
              <w:right w:val="single" w:sz="8" w:space="0" w:color="000000"/>
            </w:tcBorders>
            <w:hideMark/>
          </w:tcPr>
          <w:p w14:paraId="4058F7C7" w14:textId="77777777" w:rsidR="000C7475" w:rsidRDefault="000C7475">
            <w:pPr>
              <w:widowControl w:val="0"/>
              <w:spacing w:before="80" w:after="80"/>
              <w:rPr>
                <w:rFonts w:ascii="Arial" w:hAnsi="Arial" w:cs="Arial"/>
                <w:color w:val="000000"/>
                <w:sz w:val="16"/>
                <w:szCs w:val="16"/>
                <w:lang w:val="en-GB"/>
              </w:rPr>
            </w:pPr>
            <w:r>
              <w:rPr>
                <w:rFonts w:ascii="Arial" w:eastAsia="Calibri" w:hAnsi="Arial" w:cs="Arial"/>
                <w:color w:val="000000"/>
                <w:spacing w:val="-2"/>
                <w:sz w:val="16"/>
                <w:szCs w:val="16"/>
                <w:lang w:val="en-GB"/>
              </w:rPr>
              <w:t>Double</w:t>
            </w:r>
            <w:r>
              <w:rPr>
                <w:rFonts w:ascii="Arial" w:eastAsia="Calibri" w:hAnsi="Arial" w:cs="Arial"/>
                <w:color w:val="000000"/>
                <w:spacing w:val="-16"/>
                <w:sz w:val="16"/>
                <w:szCs w:val="16"/>
                <w:lang w:val="en-GB"/>
              </w:rPr>
              <w:t xml:space="preserve"> </w:t>
            </w:r>
            <w:r>
              <w:rPr>
                <w:rFonts w:ascii="Arial" w:eastAsia="Calibri" w:hAnsi="Arial" w:cs="Arial"/>
                <w:color w:val="000000"/>
                <w:spacing w:val="-2"/>
                <w:sz w:val="16"/>
                <w:szCs w:val="16"/>
                <w:lang w:val="en-GB"/>
              </w:rPr>
              <w:t>triangular</w:t>
            </w:r>
            <w:r>
              <w:rPr>
                <w:rFonts w:ascii="Arial" w:eastAsia="Calibri" w:hAnsi="Arial" w:cs="Arial"/>
                <w:color w:val="000000"/>
                <w:spacing w:val="-14"/>
                <w:sz w:val="16"/>
                <w:szCs w:val="16"/>
                <w:lang w:val="en-GB"/>
              </w:rPr>
              <w:t xml:space="preserve"> </w:t>
            </w:r>
            <w:r>
              <w:rPr>
                <w:rFonts w:ascii="Arial" w:eastAsia="Calibri" w:hAnsi="Arial" w:cs="Arial"/>
                <w:color w:val="000000"/>
                <w:spacing w:val="-2"/>
                <w:sz w:val="16"/>
                <w:szCs w:val="16"/>
                <w:lang w:val="en-GB"/>
              </w:rPr>
              <w:t>manhole</w:t>
            </w:r>
          </w:p>
        </w:tc>
        <w:tc>
          <w:tcPr>
            <w:tcW w:w="923" w:type="pct"/>
            <w:tcBorders>
              <w:top w:val="single" w:sz="8" w:space="0" w:color="000000"/>
              <w:left w:val="single" w:sz="8" w:space="0" w:color="000000"/>
              <w:bottom w:val="nil"/>
              <w:right w:val="single" w:sz="8" w:space="0" w:color="000000"/>
            </w:tcBorders>
            <w:hideMark/>
          </w:tcPr>
          <w:p w14:paraId="30266C14"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2"/>
                <w:sz w:val="16"/>
                <w:szCs w:val="16"/>
                <w:lang w:val="en-GB"/>
              </w:rPr>
              <w:t>130</w:t>
            </w:r>
          </w:p>
        </w:tc>
        <w:tc>
          <w:tcPr>
            <w:tcW w:w="857" w:type="pct"/>
            <w:tcBorders>
              <w:top w:val="single" w:sz="8" w:space="0" w:color="000000"/>
              <w:left w:val="single" w:sz="8" w:space="0" w:color="000000"/>
              <w:bottom w:val="nil"/>
              <w:right w:val="single" w:sz="8" w:space="0" w:color="000000"/>
            </w:tcBorders>
            <w:hideMark/>
          </w:tcPr>
          <w:p w14:paraId="4D0D0C7D"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2"/>
                <w:sz w:val="16"/>
                <w:szCs w:val="16"/>
                <w:lang w:val="en-GB"/>
              </w:rPr>
              <w:t>Heavy</w:t>
            </w:r>
            <w:r>
              <w:rPr>
                <w:rFonts w:ascii="Arial" w:eastAsia="Calibri" w:hAnsi="Arial" w:cs="Arial"/>
                <w:color w:val="000000"/>
                <w:spacing w:val="-13"/>
                <w:sz w:val="16"/>
                <w:szCs w:val="16"/>
                <w:lang w:val="en-GB"/>
              </w:rPr>
              <w:t xml:space="preserve"> </w:t>
            </w:r>
            <w:r>
              <w:rPr>
                <w:rFonts w:ascii="Arial" w:eastAsia="Calibri" w:hAnsi="Arial" w:cs="Arial"/>
                <w:color w:val="000000"/>
                <w:spacing w:val="-2"/>
                <w:sz w:val="16"/>
                <w:szCs w:val="16"/>
                <w:lang w:val="en-GB"/>
              </w:rPr>
              <w:t>duty</w:t>
            </w:r>
          </w:p>
        </w:tc>
        <w:tc>
          <w:tcPr>
            <w:tcW w:w="857" w:type="pct"/>
            <w:tcBorders>
              <w:top w:val="single" w:sz="8" w:space="0" w:color="000000"/>
              <w:left w:val="single" w:sz="8" w:space="0" w:color="000000"/>
              <w:bottom w:val="nil"/>
              <w:right w:val="single" w:sz="8" w:space="0" w:color="000000"/>
            </w:tcBorders>
            <w:hideMark/>
          </w:tcPr>
          <w:p w14:paraId="08A4ED5B"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2"/>
                <w:sz w:val="16"/>
                <w:szCs w:val="16"/>
                <w:lang w:val="en-GB"/>
              </w:rPr>
              <w:t>300</w:t>
            </w:r>
          </w:p>
        </w:tc>
        <w:tc>
          <w:tcPr>
            <w:tcW w:w="484" w:type="pct"/>
            <w:tcBorders>
              <w:top w:val="single" w:sz="8" w:space="0" w:color="000000"/>
              <w:left w:val="single" w:sz="8" w:space="0" w:color="000000"/>
              <w:bottom w:val="nil"/>
              <w:right w:val="single" w:sz="8" w:space="0" w:color="000000"/>
            </w:tcBorders>
            <w:hideMark/>
          </w:tcPr>
          <w:p w14:paraId="3A327CA6"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2"/>
                <w:sz w:val="16"/>
                <w:szCs w:val="16"/>
                <w:lang w:val="en-GB"/>
              </w:rPr>
              <w:t>30</w:t>
            </w:r>
          </w:p>
        </w:tc>
      </w:tr>
      <w:tr w:rsidR="000C7475" w14:paraId="1242A3F9" w14:textId="77777777" w:rsidTr="000C7475">
        <w:trPr>
          <w:trHeight w:val="20"/>
        </w:trPr>
        <w:tc>
          <w:tcPr>
            <w:tcW w:w="1878" w:type="pct"/>
            <w:tcBorders>
              <w:top w:val="nil"/>
              <w:left w:val="single" w:sz="8" w:space="0" w:color="000000"/>
              <w:bottom w:val="nil"/>
              <w:right w:val="single" w:sz="8" w:space="0" w:color="000000"/>
            </w:tcBorders>
            <w:hideMark/>
          </w:tcPr>
          <w:p w14:paraId="0A1FA74F" w14:textId="77777777" w:rsidR="000C7475" w:rsidRDefault="000C7475">
            <w:pPr>
              <w:widowControl w:val="0"/>
              <w:spacing w:before="80" w:after="80"/>
              <w:rPr>
                <w:rFonts w:ascii="Arial" w:hAnsi="Arial" w:cs="Arial"/>
                <w:color w:val="000000"/>
                <w:sz w:val="16"/>
                <w:szCs w:val="16"/>
                <w:lang w:val="en-GB"/>
              </w:rPr>
            </w:pPr>
            <w:r>
              <w:rPr>
                <w:rFonts w:ascii="Arial" w:eastAsia="Calibri" w:hAnsi="Arial" w:cs="Arial"/>
                <w:color w:val="000000"/>
                <w:spacing w:val="-2"/>
                <w:sz w:val="16"/>
                <w:szCs w:val="16"/>
                <w:lang w:val="en-GB"/>
              </w:rPr>
              <w:t>cover</w:t>
            </w:r>
            <w:r>
              <w:rPr>
                <w:rFonts w:ascii="Arial" w:eastAsia="Calibri" w:hAnsi="Arial" w:cs="Arial"/>
                <w:color w:val="000000"/>
                <w:spacing w:val="-11"/>
                <w:sz w:val="16"/>
                <w:szCs w:val="16"/>
                <w:lang w:val="en-GB"/>
              </w:rPr>
              <w:t xml:space="preserve"> </w:t>
            </w:r>
            <w:r>
              <w:rPr>
                <w:rFonts w:ascii="Arial" w:eastAsia="Calibri" w:hAnsi="Arial" w:cs="Arial"/>
                <w:color w:val="000000"/>
                <w:spacing w:val="-2"/>
                <w:sz w:val="16"/>
                <w:szCs w:val="16"/>
                <w:lang w:val="en-GB"/>
              </w:rPr>
              <w:t>for</w:t>
            </w:r>
            <w:r>
              <w:rPr>
                <w:rFonts w:ascii="Arial" w:eastAsia="Calibri" w:hAnsi="Arial" w:cs="Arial"/>
                <w:color w:val="000000"/>
                <w:spacing w:val="-11"/>
                <w:sz w:val="16"/>
                <w:szCs w:val="16"/>
                <w:lang w:val="en-GB"/>
              </w:rPr>
              <w:t xml:space="preserve"> </w:t>
            </w:r>
            <w:r>
              <w:rPr>
                <w:rFonts w:ascii="Arial" w:eastAsia="Calibri" w:hAnsi="Arial" w:cs="Arial"/>
                <w:color w:val="000000"/>
                <w:spacing w:val="-3"/>
                <w:sz w:val="16"/>
                <w:szCs w:val="16"/>
                <w:lang w:val="en-GB"/>
              </w:rPr>
              <w:t>sewers</w:t>
            </w:r>
          </w:p>
        </w:tc>
        <w:tc>
          <w:tcPr>
            <w:tcW w:w="923" w:type="pct"/>
            <w:tcBorders>
              <w:top w:val="nil"/>
              <w:left w:val="single" w:sz="8" w:space="0" w:color="000000"/>
              <w:bottom w:val="nil"/>
              <w:right w:val="single" w:sz="8" w:space="0" w:color="000000"/>
            </w:tcBorders>
          </w:tcPr>
          <w:p w14:paraId="7B6244C2" w14:textId="77777777" w:rsidR="000C7475" w:rsidRDefault="000C7475">
            <w:pPr>
              <w:widowControl w:val="0"/>
              <w:spacing w:before="80" w:after="80"/>
              <w:jc w:val="center"/>
              <w:rPr>
                <w:rFonts w:ascii="Arial" w:eastAsia="Calibri" w:hAnsi="Arial" w:cs="Arial"/>
                <w:color w:val="000000"/>
                <w:sz w:val="16"/>
                <w:szCs w:val="16"/>
                <w:lang w:val="en-GB"/>
              </w:rPr>
            </w:pPr>
          </w:p>
        </w:tc>
        <w:tc>
          <w:tcPr>
            <w:tcW w:w="857" w:type="pct"/>
            <w:tcBorders>
              <w:top w:val="nil"/>
              <w:left w:val="single" w:sz="8" w:space="0" w:color="000000"/>
              <w:bottom w:val="nil"/>
              <w:right w:val="single" w:sz="8" w:space="0" w:color="000000"/>
            </w:tcBorders>
          </w:tcPr>
          <w:p w14:paraId="03F4B620" w14:textId="77777777" w:rsidR="000C7475" w:rsidRDefault="000C7475">
            <w:pPr>
              <w:widowControl w:val="0"/>
              <w:spacing w:before="80" w:after="80"/>
              <w:jc w:val="center"/>
              <w:rPr>
                <w:rFonts w:ascii="Arial" w:eastAsia="Calibri" w:hAnsi="Arial" w:cs="Arial"/>
                <w:color w:val="000000"/>
                <w:sz w:val="16"/>
                <w:szCs w:val="16"/>
                <w:lang w:val="en-GB"/>
              </w:rPr>
            </w:pPr>
          </w:p>
        </w:tc>
        <w:tc>
          <w:tcPr>
            <w:tcW w:w="857" w:type="pct"/>
            <w:tcBorders>
              <w:top w:val="nil"/>
              <w:left w:val="single" w:sz="8" w:space="0" w:color="000000"/>
              <w:bottom w:val="nil"/>
              <w:right w:val="single" w:sz="8" w:space="0" w:color="000000"/>
            </w:tcBorders>
          </w:tcPr>
          <w:p w14:paraId="5DFB8F9D" w14:textId="77777777" w:rsidR="000C7475" w:rsidRDefault="000C7475">
            <w:pPr>
              <w:widowControl w:val="0"/>
              <w:spacing w:before="80" w:after="80"/>
              <w:jc w:val="center"/>
              <w:rPr>
                <w:rFonts w:ascii="Arial" w:eastAsia="Calibri" w:hAnsi="Arial" w:cs="Arial"/>
                <w:color w:val="000000"/>
                <w:sz w:val="16"/>
                <w:szCs w:val="16"/>
                <w:lang w:val="en-GB"/>
              </w:rPr>
            </w:pPr>
          </w:p>
        </w:tc>
        <w:tc>
          <w:tcPr>
            <w:tcW w:w="484" w:type="pct"/>
            <w:tcBorders>
              <w:top w:val="nil"/>
              <w:left w:val="single" w:sz="8" w:space="0" w:color="000000"/>
              <w:bottom w:val="nil"/>
              <w:right w:val="single" w:sz="8" w:space="0" w:color="000000"/>
            </w:tcBorders>
          </w:tcPr>
          <w:p w14:paraId="16C15766" w14:textId="77777777" w:rsidR="000C7475" w:rsidRDefault="000C7475">
            <w:pPr>
              <w:widowControl w:val="0"/>
              <w:spacing w:before="80" w:after="80"/>
              <w:jc w:val="center"/>
              <w:rPr>
                <w:rFonts w:ascii="Arial" w:eastAsia="Calibri" w:hAnsi="Arial" w:cs="Arial"/>
                <w:color w:val="000000"/>
                <w:sz w:val="16"/>
                <w:szCs w:val="16"/>
                <w:lang w:val="en-GB"/>
              </w:rPr>
            </w:pPr>
          </w:p>
        </w:tc>
      </w:tr>
      <w:tr w:rsidR="000C7475" w14:paraId="788EEE2A" w14:textId="77777777" w:rsidTr="000C7475">
        <w:trPr>
          <w:trHeight w:val="20"/>
        </w:trPr>
        <w:tc>
          <w:tcPr>
            <w:tcW w:w="1878" w:type="pct"/>
            <w:tcBorders>
              <w:top w:val="nil"/>
              <w:left w:val="single" w:sz="8" w:space="0" w:color="000000"/>
              <w:bottom w:val="single" w:sz="8" w:space="0" w:color="000000"/>
              <w:right w:val="single" w:sz="8" w:space="0" w:color="000000"/>
            </w:tcBorders>
            <w:hideMark/>
          </w:tcPr>
          <w:p w14:paraId="2199389D" w14:textId="77777777" w:rsidR="000C7475" w:rsidRDefault="000C7475">
            <w:pPr>
              <w:widowControl w:val="0"/>
              <w:spacing w:before="80" w:after="80"/>
              <w:rPr>
                <w:rFonts w:ascii="Arial" w:hAnsi="Arial" w:cs="Arial"/>
                <w:color w:val="000000"/>
                <w:sz w:val="16"/>
                <w:szCs w:val="16"/>
                <w:lang w:val="en-GB"/>
              </w:rPr>
            </w:pPr>
            <w:r>
              <w:rPr>
                <w:rFonts w:ascii="Arial" w:eastAsia="Calibri" w:hAnsi="Arial" w:cs="Arial"/>
                <w:color w:val="000000"/>
                <w:spacing w:val="-2"/>
                <w:sz w:val="16"/>
                <w:szCs w:val="16"/>
                <w:lang w:val="en-GB"/>
              </w:rPr>
              <w:t>Frame</w:t>
            </w:r>
          </w:p>
        </w:tc>
        <w:tc>
          <w:tcPr>
            <w:tcW w:w="923" w:type="pct"/>
            <w:tcBorders>
              <w:top w:val="nil"/>
              <w:left w:val="single" w:sz="8" w:space="0" w:color="000000"/>
              <w:bottom w:val="single" w:sz="8" w:space="0" w:color="000000"/>
              <w:right w:val="single" w:sz="8" w:space="0" w:color="000000"/>
            </w:tcBorders>
            <w:hideMark/>
          </w:tcPr>
          <w:p w14:paraId="0E1D9882"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2"/>
                <w:sz w:val="16"/>
                <w:szCs w:val="16"/>
                <w:lang w:val="en-GB"/>
              </w:rPr>
              <w:t>105</w:t>
            </w:r>
          </w:p>
        </w:tc>
        <w:tc>
          <w:tcPr>
            <w:tcW w:w="857" w:type="pct"/>
            <w:tcBorders>
              <w:top w:val="nil"/>
              <w:left w:val="single" w:sz="8" w:space="0" w:color="000000"/>
              <w:bottom w:val="single" w:sz="8" w:space="0" w:color="000000"/>
              <w:right w:val="single" w:sz="8" w:space="0" w:color="000000"/>
            </w:tcBorders>
            <w:hideMark/>
          </w:tcPr>
          <w:p w14:paraId="207072EB"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2"/>
                <w:sz w:val="16"/>
                <w:szCs w:val="16"/>
                <w:lang w:val="en-GB"/>
              </w:rPr>
              <w:t>Heavy</w:t>
            </w:r>
            <w:r>
              <w:rPr>
                <w:rFonts w:ascii="Arial" w:eastAsia="Calibri" w:hAnsi="Arial" w:cs="Arial"/>
                <w:color w:val="000000"/>
                <w:spacing w:val="-13"/>
                <w:sz w:val="16"/>
                <w:szCs w:val="16"/>
                <w:lang w:val="en-GB"/>
              </w:rPr>
              <w:t xml:space="preserve"> </w:t>
            </w:r>
            <w:r>
              <w:rPr>
                <w:rFonts w:ascii="Arial" w:eastAsia="Calibri" w:hAnsi="Arial" w:cs="Arial"/>
                <w:color w:val="000000"/>
                <w:spacing w:val="-2"/>
                <w:sz w:val="16"/>
                <w:szCs w:val="16"/>
                <w:lang w:val="en-GB"/>
              </w:rPr>
              <w:t>duty</w:t>
            </w:r>
          </w:p>
        </w:tc>
        <w:tc>
          <w:tcPr>
            <w:tcW w:w="857" w:type="pct"/>
            <w:tcBorders>
              <w:top w:val="nil"/>
              <w:left w:val="single" w:sz="8" w:space="0" w:color="000000"/>
              <w:bottom w:val="single" w:sz="8" w:space="0" w:color="000000"/>
              <w:right w:val="single" w:sz="8" w:space="0" w:color="000000"/>
            </w:tcBorders>
            <w:hideMark/>
          </w:tcPr>
          <w:p w14:paraId="14F563FC"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2"/>
                <w:sz w:val="16"/>
                <w:szCs w:val="16"/>
                <w:lang w:val="en-GB"/>
              </w:rPr>
              <w:t>300</w:t>
            </w:r>
          </w:p>
        </w:tc>
        <w:tc>
          <w:tcPr>
            <w:tcW w:w="484" w:type="pct"/>
            <w:tcBorders>
              <w:top w:val="nil"/>
              <w:left w:val="single" w:sz="8" w:space="0" w:color="000000"/>
              <w:bottom w:val="single" w:sz="8" w:space="0" w:color="000000"/>
              <w:right w:val="single" w:sz="8" w:space="0" w:color="000000"/>
            </w:tcBorders>
            <w:hideMark/>
          </w:tcPr>
          <w:p w14:paraId="25098062"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2"/>
                <w:sz w:val="16"/>
                <w:szCs w:val="16"/>
                <w:lang w:val="en-GB"/>
              </w:rPr>
              <w:t>30</w:t>
            </w:r>
          </w:p>
        </w:tc>
      </w:tr>
      <w:tr w:rsidR="000C7475" w14:paraId="28EC3ACC" w14:textId="77777777" w:rsidTr="000C7475">
        <w:trPr>
          <w:trHeight w:val="20"/>
        </w:trPr>
        <w:tc>
          <w:tcPr>
            <w:tcW w:w="1878" w:type="pct"/>
            <w:tcBorders>
              <w:top w:val="single" w:sz="8" w:space="0" w:color="000000"/>
              <w:left w:val="single" w:sz="8" w:space="0" w:color="000000"/>
              <w:bottom w:val="nil"/>
              <w:right w:val="single" w:sz="8" w:space="0" w:color="000000"/>
            </w:tcBorders>
            <w:hideMark/>
          </w:tcPr>
          <w:p w14:paraId="1E53B4CD" w14:textId="77777777" w:rsidR="000C7475" w:rsidRDefault="000C7475">
            <w:pPr>
              <w:widowControl w:val="0"/>
              <w:spacing w:before="80" w:after="80"/>
              <w:rPr>
                <w:rFonts w:ascii="Arial" w:hAnsi="Arial" w:cs="Arial"/>
                <w:color w:val="000000"/>
                <w:sz w:val="16"/>
                <w:szCs w:val="16"/>
                <w:lang w:val="en-GB"/>
              </w:rPr>
            </w:pPr>
            <w:r>
              <w:rPr>
                <w:rFonts w:ascii="Arial" w:eastAsia="Calibri" w:hAnsi="Arial" w:cs="Arial"/>
                <w:color w:val="000000"/>
                <w:spacing w:val="-3"/>
                <w:sz w:val="16"/>
                <w:szCs w:val="16"/>
                <w:lang w:val="en-GB"/>
              </w:rPr>
              <w:t>Double</w:t>
            </w:r>
            <w:r>
              <w:rPr>
                <w:rFonts w:ascii="Arial" w:eastAsia="Calibri" w:hAnsi="Arial" w:cs="Arial"/>
                <w:color w:val="000000"/>
                <w:spacing w:val="-16"/>
                <w:sz w:val="16"/>
                <w:szCs w:val="16"/>
                <w:lang w:val="en-GB"/>
              </w:rPr>
              <w:t xml:space="preserve"> </w:t>
            </w:r>
            <w:r>
              <w:rPr>
                <w:rFonts w:ascii="Arial" w:eastAsia="Calibri" w:hAnsi="Arial" w:cs="Arial"/>
                <w:color w:val="000000"/>
                <w:spacing w:val="-2"/>
                <w:sz w:val="16"/>
                <w:szCs w:val="16"/>
                <w:lang w:val="en-GB"/>
              </w:rPr>
              <w:t>triangular</w:t>
            </w:r>
            <w:r>
              <w:rPr>
                <w:rFonts w:ascii="Arial" w:eastAsia="Calibri" w:hAnsi="Arial" w:cs="Arial"/>
                <w:color w:val="000000"/>
                <w:spacing w:val="-16"/>
                <w:sz w:val="16"/>
                <w:szCs w:val="16"/>
                <w:lang w:val="en-GB"/>
              </w:rPr>
              <w:t xml:space="preserve"> </w:t>
            </w:r>
            <w:r>
              <w:rPr>
                <w:rFonts w:ascii="Arial" w:eastAsia="Calibri" w:hAnsi="Arial" w:cs="Arial"/>
                <w:color w:val="000000"/>
                <w:spacing w:val="-3"/>
                <w:sz w:val="16"/>
                <w:szCs w:val="16"/>
                <w:lang w:val="en-GB"/>
              </w:rPr>
              <w:t>desilting</w:t>
            </w:r>
          </w:p>
        </w:tc>
        <w:tc>
          <w:tcPr>
            <w:tcW w:w="923" w:type="pct"/>
            <w:tcBorders>
              <w:top w:val="single" w:sz="8" w:space="0" w:color="000000"/>
              <w:left w:val="single" w:sz="8" w:space="0" w:color="000000"/>
              <w:bottom w:val="nil"/>
              <w:right w:val="single" w:sz="8" w:space="0" w:color="000000"/>
            </w:tcBorders>
            <w:hideMark/>
          </w:tcPr>
          <w:p w14:paraId="0C4BD38C"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2"/>
                <w:sz w:val="16"/>
                <w:szCs w:val="16"/>
                <w:lang w:val="en-GB"/>
              </w:rPr>
              <w:t>290</w:t>
            </w:r>
          </w:p>
        </w:tc>
        <w:tc>
          <w:tcPr>
            <w:tcW w:w="857" w:type="pct"/>
            <w:tcBorders>
              <w:top w:val="single" w:sz="8" w:space="0" w:color="000000"/>
              <w:left w:val="single" w:sz="8" w:space="0" w:color="000000"/>
              <w:bottom w:val="nil"/>
              <w:right w:val="single" w:sz="8" w:space="0" w:color="000000"/>
            </w:tcBorders>
            <w:hideMark/>
          </w:tcPr>
          <w:p w14:paraId="53FF68BE"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2"/>
                <w:sz w:val="16"/>
                <w:szCs w:val="16"/>
                <w:lang w:val="en-GB"/>
              </w:rPr>
              <w:t>Heavy</w:t>
            </w:r>
            <w:r>
              <w:rPr>
                <w:rFonts w:ascii="Arial" w:eastAsia="Calibri" w:hAnsi="Arial" w:cs="Arial"/>
                <w:color w:val="000000"/>
                <w:spacing w:val="-13"/>
                <w:sz w:val="16"/>
                <w:szCs w:val="16"/>
                <w:lang w:val="en-GB"/>
              </w:rPr>
              <w:t xml:space="preserve"> </w:t>
            </w:r>
            <w:r>
              <w:rPr>
                <w:rFonts w:ascii="Arial" w:eastAsia="Calibri" w:hAnsi="Arial" w:cs="Arial"/>
                <w:color w:val="000000"/>
                <w:spacing w:val="-2"/>
                <w:sz w:val="16"/>
                <w:szCs w:val="16"/>
                <w:lang w:val="en-GB"/>
              </w:rPr>
              <w:t>duty</w:t>
            </w:r>
          </w:p>
        </w:tc>
        <w:tc>
          <w:tcPr>
            <w:tcW w:w="857" w:type="pct"/>
            <w:tcBorders>
              <w:top w:val="single" w:sz="8" w:space="0" w:color="000000"/>
              <w:left w:val="single" w:sz="8" w:space="0" w:color="000000"/>
              <w:bottom w:val="nil"/>
              <w:right w:val="single" w:sz="8" w:space="0" w:color="000000"/>
            </w:tcBorders>
            <w:hideMark/>
          </w:tcPr>
          <w:p w14:paraId="0862146C"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2"/>
                <w:sz w:val="16"/>
                <w:szCs w:val="16"/>
                <w:lang w:val="en-GB"/>
              </w:rPr>
              <w:t>300</w:t>
            </w:r>
          </w:p>
        </w:tc>
        <w:tc>
          <w:tcPr>
            <w:tcW w:w="484" w:type="pct"/>
            <w:tcBorders>
              <w:top w:val="single" w:sz="8" w:space="0" w:color="000000"/>
              <w:left w:val="single" w:sz="8" w:space="0" w:color="000000"/>
              <w:bottom w:val="nil"/>
              <w:right w:val="single" w:sz="8" w:space="0" w:color="000000"/>
            </w:tcBorders>
            <w:hideMark/>
          </w:tcPr>
          <w:p w14:paraId="35B62D14"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2"/>
                <w:sz w:val="16"/>
                <w:szCs w:val="16"/>
                <w:lang w:val="en-GB"/>
              </w:rPr>
              <w:t>30</w:t>
            </w:r>
          </w:p>
        </w:tc>
      </w:tr>
      <w:tr w:rsidR="000C7475" w14:paraId="6507EEF2" w14:textId="77777777" w:rsidTr="000C7475">
        <w:trPr>
          <w:trHeight w:val="20"/>
        </w:trPr>
        <w:tc>
          <w:tcPr>
            <w:tcW w:w="1878" w:type="pct"/>
            <w:tcBorders>
              <w:top w:val="nil"/>
              <w:left w:val="single" w:sz="8" w:space="0" w:color="000000"/>
              <w:bottom w:val="nil"/>
              <w:right w:val="single" w:sz="8" w:space="0" w:color="000000"/>
            </w:tcBorders>
            <w:hideMark/>
          </w:tcPr>
          <w:p w14:paraId="0998787B" w14:textId="77777777" w:rsidR="000C7475" w:rsidRDefault="000C7475">
            <w:pPr>
              <w:widowControl w:val="0"/>
              <w:spacing w:before="80" w:after="80"/>
              <w:rPr>
                <w:rFonts w:ascii="Arial" w:hAnsi="Arial" w:cs="Arial"/>
                <w:color w:val="000000"/>
                <w:sz w:val="16"/>
                <w:szCs w:val="16"/>
                <w:lang w:val="en-GB"/>
              </w:rPr>
            </w:pPr>
            <w:r>
              <w:rPr>
                <w:rFonts w:ascii="Arial" w:eastAsia="Calibri" w:hAnsi="Arial" w:cs="Arial"/>
                <w:color w:val="000000"/>
                <w:spacing w:val="-3"/>
                <w:sz w:val="16"/>
                <w:szCs w:val="16"/>
                <w:lang w:val="en-GB"/>
              </w:rPr>
              <w:t>manhole</w:t>
            </w:r>
            <w:r>
              <w:rPr>
                <w:rFonts w:ascii="Arial" w:eastAsia="Calibri" w:hAnsi="Arial" w:cs="Arial"/>
                <w:color w:val="000000"/>
                <w:spacing w:val="-11"/>
                <w:sz w:val="16"/>
                <w:szCs w:val="16"/>
                <w:lang w:val="en-GB"/>
              </w:rPr>
              <w:t xml:space="preserve"> </w:t>
            </w:r>
            <w:r>
              <w:rPr>
                <w:rFonts w:ascii="Arial" w:eastAsia="Calibri" w:hAnsi="Arial" w:cs="Arial"/>
                <w:color w:val="000000"/>
                <w:spacing w:val="-2"/>
                <w:sz w:val="16"/>
                <w:szCs w:val="16"/>
                <w:lang w:val="en-GB"/>
              </w:rPr>
              <w:t>cover</w:t>
            </w:r>
            <w:r>
              <w:rPr>
                <w:rFonts w:ascii="Arial" w:eastAsia="Calibri" w:hAnsi="Arial" w:cs="Arial"/>
                <w:color w:val="000000"/>
                <w:spacing w:val="-11"/>
                <w:sz w:val="16"/>
                <w:szCs w:val="16"/>
                <w:lang w:val="en-GB"/>
              </w:rPr>
              <w:t xml:space="preserve"> </w:t>
            </w:r>
            <w:r>
              <w:rPr>
                <w:rFonts w:ascii="Arial" w:eastAsia="Calibri" w:hAnsi="Arial" w:cs="Arial"/>
                <w:color w:val="000000"/>
                <w:spacing w:val="-2"/>
                <w:sz w:val="16"/>
                <w:szCs w:val="16"/>
                <w:lang w:val="en-GB"/>
              </w:rPr>
              <w:t>for</w:t>
            </w:r>
            <w:r>
              <w:rPr>
                <w:rFonts w:ascii="Arial" w:eastAsia="Calibri" w:hAnsi="Arial" w:cs="Arial"/>
                <w:color w:val="000000"/>
                <w:spacing w:val="-11"/>
                <w:sz w:val="16"/>
                <w:szCs w:val="16"/>
                <w:lang w:val="en-GB"/>
              </w:rPr>
              <w:t xml:space="preserve"> </w:t>
            </w:r>
            <w:r>
              <w:rPr>
                <w:rFonts w:ascii="Arial" w:eastAsia="Calibri" w:hAnsi="Arial" w:cs="Arial"/>
                <w:color w:val="000000"/>
                <w:spacing w:val="-3"/>
                <w:sz w:val="16"/>
                <w:szCs w:val="16"/>
                <w:lang w:val="en-GB"/>
              </w:rPr>
              <w:t>sewers</w:t>
            </w:r>
          </w:p>
        </w:tc>
        <w:tc>
          <w:tcPr>
            <w:tcW w:w="923" w:type="pct"/>
            <w:tcBorders>
              <w:top w:val="nil"/>
              <w:left w:val="single" w:sz="8" w:space="0" w:color="000000"/>
              <w:bottom w:val="nil"/>
              <w:right w:val="single" w:sz="8" w:space="0" w:color="000000"/>
            </w:tcBorders>
          </w:tcPr>
          <w:p w14:paraId="3952CE64" w14:textId="77777777" w:rsidR="000C7475" w:rsidRDefault="000C7475">
            <w:pPr>
              <w:widowControl w:val="0"/>
              <w:spacing w:before="80" w:after="80"/>
              <w:jc w:val="center"/>
              <w:rPr>
                <w:rFonts w:ascii="Arial" w:eastAsia="Calibri" w:hAnsi="Arial" w:cs="Arial"/>
                <w:color w:val="000000"/>
                <w:sz w:val="16"/>
                <w:szCs w:val="16"/>
                <w:lang w:val="en-GB"/>
              </w:rPr>
            </w:pPr>
          </w:p>
        </w:tc>
        <w:tc>
          <w:tcPr>
            <w:tcW w:w="857" w:type="pct"/>
            <w:tcBorders>
              <w:top w:val="nil"/>
              <w:left w:val="single" w:sz="8" w:space="0" w:color="000000"/>
              <w:bottom w:val="nil"/>
              <w:right w:val="single" w:sz="8" w:space="0" w:color="000000"/>
            </w:tcBorders>
          </w:tcPr>
          <w:p w14:paraId="38C4A5A6" w14:textId="77777777" w:rsidR="000C7475" w:rsidRDefault="000C7475">
            <w:pPr>
              <w:widowControl w:val="0"/>
              <w:spacing w:before="80" w:after="80"/>
              <w:jc w:val="center"/>
              <w:rPr>
                <w:rFonts w:ascii="Arial" w:eastAsia="Calibri" w:hAnsi="Arial" w:cs="Arial"/>
                <w:color w:val="000000"/>
                <w:sz w:val="16"/>
                <w:szCs w:val="16"/>
                <w:lang w:val="en-GB"/>
              </w:rPr>
            </w:pPr>
          </w:p>
        </w:tc>
        <w:tc>
          <w:tcPr>
            <w:tcW w:w="857" w:type="pct"/>
            <w:tcBorders>
              <w:top w:val="nil"/>
              <w:left w:val="single" w:sz="8" w:space="0" w:color="000000"/>
              <w:bottom w:val="nil"/>
              <w:right w:val="single" w:sz="8" w:space="0" w:color="000000"/>
            </w:tcBorders>
          </w:tcPr>
          <w:p w14:paraId="6B13AA8B" w14:textId="77777777" w:rsidR="000C7475" w:rsidRDefault="000C7475">
            <w:pPr>
              <w:widowControl w:val="0"/>
              <w:spacing w:before="80" w:after="80"/>
              <w:jc w:val="center"/>
              <w:rPr>
                <w:rFonts w:ascii="Arial" w:eastAsia="Calibri" w:hAnsi="Arial" w:cs="Arial"/>
                <w:color w:val="000000"/>
                <w:sz w:val="16"/>
                <w:szCs w:val="16"/>
                <w:lang w:val="en-GB"/>
              </w:rPr>
            </w:pPr>
          </w:p>
        </w:tc>
        <w:tc>
          <w:tcPr>
            <w:tcW w:w="484" w:type="pct"/>
            <w:tcBorders>
              <w:top w:val="nil"/>
              <w:left w:val="single" w:sz="8" w:space="0" w:color="000000"/>
              <w:bottom w:val="nil"/>
              <w:right w:val="single" w:sz="8" w:space="0" w:color="000000"/>
            </w:tcBorders>
          </w:tcPr>
          <w:p w14:paraId="6C827D25" w14:textId="77777777" w:rsidR="000C7475" w:rsidRDefault="000C7475">
            <w:pPr>
              <w:widowControl w:val="0"/>
              <w:spacing w:before="80" w:after="80"/>
              <w:jc w:val="center"/>
              <w:rPr>
                <w:rFonts w:ascii="Arial" w:eastAsia="Calibri" w:hAnsi="Arial" w:cs="Arial"/>
                <w:color w:val="000000"/>
                <w:sz w:val="16"/>
                <w:szCs w:val="16"/>
                <w:lang w:val="en-GB"/>
              </w:rPr>
            </w:pPr>
          </w:p>
        </w:tc>
      </w:tr>
      <w:tr w:rsidR="000C7475" w14:paraId="5AEED3EE" w14:textId="77777777" w:rsidTr="000C7475">
        <w:trPr>
          <w:trHeight w:val="20"/>
        </w:trPr>
        <w:tc>
          <w:tcPr>
            <w:tcW w:w="1878" w:type="pct"/>
            <w:tcBorders>
              <w:top w:val="nil"/>
              <w:left w:val="single" w:sz="8" w:space="0" w:color="000000"/>
              <w:bottom w:val="single" w:sz="8" w:space="0" w:color="000000"/>
              <w:right w:val="single" w:sz="8" w:space="0" w:color="000000"/>
            </w:tcBorders>
            <w:hideMark/>
          </w:tcPr>
          <w:p w14:paraId="7C66B983" w14:textId="77777777" w:rsidR="000C7475" w:rsidRDefault="000C7475">
            <w:pPr>
              <w:widowControl w:val="0"/>
              <w:spacing w:before="80" w:after="80"/>
              <w:rPr>
                <w:rFonts w:ascii="Arial" w:hAnsi="Arial" w:cs="Arial"/>
                <w:color w:val="000000"/>
                <w:sz w:val="16"/>
                <w:szCs w:val="16"/>
                <w:lang w:val="en-GB"/>
              </w:rPr>
            </w:pPr>
            <w:r>
              <w:rPr>
                <w:rFonts w:ascii="Arial" w:eastAsia="Calibri" w:hAnsi="Arial" w:cs="Arial"/>
                <w:color w:val="000000"/>
                <w:spacing w:val="-2"/>
                <w:sz w:val="16"/>
                <w:szCs w:val="16"/>
                <w:lang w:val="en-GB"/>
              </w:rPr>
              <w:t>Frame</w:t>
            </w:r>
          </w:p>
        </w:tc>
        <w:tc>
          <w:tcPr>
            <w:tcW w:w="923" w:type="pct"/>
            <w:tcBorders>
              <w:top w:val="nil"/>
              <w:left w:val="single" w:sz="8" w:space="0" w:color="000000"/>
              <w:bottom w:val="single" w:sz="8" w:space="0" w:color="000000"/>
              <w:right w:val="single" w:sz="8" w:space="0" w:color="000000"/>
            </w:tcBorders>
            <w:hideMark/>
          </w:tcPr>
          <w:p w14:paraId="0BE7E39C"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2"/>
                <w:sz w:val="16"/>
                <w:szCs w:val="16"/>
                <w:lang w:val="en-GB"/>
              </w:rPr>
              <w:t>165</w:t>
            </w:r>
          </w:p>
        </w:tc>
        <w:tc>
          <w:tcPr>
            <w:tcW w:w="857" w:type="pct"/>
            <w:tcBorders>
              <w:top w:val="nil"/>
              <w:left w:val="single" w:sz="8" w:space="0" w:color="000000"/>
              <w:bottom w:val="single" w:sz="8" w:space="0" w:color="000000"/>
              <w:right w:val="single" w:sz="8" w:space="0" w:color="000000"/>
            </w:tcBorders>
            <w:hideMark/>
          </w:tcPr>
          <w:p w14:paraId="5A138574"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2"/>
                <w:sz w:val="16"/>
                <w:szCs w:val="16"/>
                <w:lang w:val="en-GB"/>
              </w:rPr>
              <w:t>Heavy</w:t>
            </w:r>
            <w:r>
              <w:rPr>
                <w:rFonts w:ascii="Arial" w:eastAsia="Calibri" w:hAnsi="Arial" w:cs="Arial"/>
                <w:color w:val="000000"/>
                <w:spacing w:val="-13"/>
                <w:sz w:val="16"/>
                <w:szCs w:val="16"/>
                <w:lang w:val="en-GB"/>
              </w:rPr>
              <w:t xml:space="preserve"> </w:t>
            </w:r>
            <w:r>
              <w:rPr>
                <w:rFonts w:ascii="Arial" w:eastAsia="Calibri" w:hAnsi="Arial" w:cs="Arial"/>
                <w:color w:val="000000"/>
                <w:spacing w:val="-2"/>
                <w:sz w:val="16"/>
                <w:szCs w:val="16"/>
                <w:lang w:val="en-GB"/>
              </w:rPr>
              <w:t>duty</w:t>
            </w:r>
          </w:p>
        </w:tc>
        <w:tc>
          <w:tcPr>
            <w:tcW w:w="857" w:type="pct"/>
            <w:tcBorders>
              <w:top w:val="nil"/>
              <w:left w:val="single" w:sz="8" w:space="0" w:color="000000"/>
              <w:bottom w:val="single" w:sz="8" w:space="0" w:color="000000"/>
              <w:right w:val="single" w:sz="8" w:space="0" w:color="000000"/>
            </w:tcBorders>
            <w:hideMark/>
          </w:tcPr>
          <w:p w14:paraId="39F38C4E"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2"/>
                <w:sz w:val="16"/>
                <w:szCs w:val="16"/>
                <w:lang w:val="en-GB"/>
              </w:rPr>
              <w:t>300</w:t>
            </w:r>
          </w:p>
        </w:tc>
        <w:tc>
          <w:tcPr>
            <w:tcW w:w="484" w:type="pct"/>
            <w:tcBorders>
              <w:top w:val="nil"/>
              <w:left w:val="single" w:sz="8" w:space="0" w:color="000000"/>
              <w:bottom w:val="single" w:sz="8" w:space="0" w:color="000000"/>
              <w:right w:val="single" w:sz="8" w:space="0" w:color="000000"/>
            </w:tcBorders>
            <w:hideMark/>
          </w:tcPr>
          <w:p w14:paraId="4F5A6C05"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2"/>
                <w:sz w:val="16"/>
                <w:szCs w:val="16"/>
                <w:lang w:val="en-GB"/>
              </w:rPr>
              <w:t>30</w:t>
            </w:r>
          </w:p>
        </w:tc>
      </w:tr>
      <w:tr w:rsidR="000C7475" w14:paraId="789ED7E8" w14:textId="77777777" w:rsidTr="000C7475">
        <w:trPr>
          <w:trHeight w:val="20"/>
        </w:trPr>
        <w:tc>
          <w:tcPr>
            <w:tcW w:w="1878" w:type="pct"/>
            <w:tcBorders>
              <w:top w:val="single" w:sz="8" w:space="0" w:color="000000"/>
              <w:left w:val="single" w:sz="8" w:space="0" w:color="000000"/>
              <w:bottom w:val="nil"/>
              <w:right w:val="single" w:sz="8" w:space="0" w:color="000000"/>
            </w:tcBorders>
            <w:hideMark/>
          </w:tcPr>
          <w:p w14:paraId="174542AE" w14:textId="77777777" w:rsidR="000C7475" w:rsidRDefault="000C7475">
            <w:pPr>
              <w:widowControl w:val="0"/>
              <w:spacing w:before="80" w:after="80"/>
              <w:rPr>
                <w:rFonts w:ascii="Arial" w:hAnsi="Arial" w:cs="Arial"/>
                <w:color w:val="000000"/>
                <w:sz w:val="16"/>
                <w:szCs w:val="16"/>
                <w:lang w:val="en-GB"/>
              </w:rPr>
            </w:pPr>
            <w:r>
              <w:rPr>
                <w:rFonts w:ascii="Arial" w:eastAsia="Calibri" w:hAnsi="Arial" w:cs="Arial"/>
                <w:color w:val="000000"/>
                <w:spacing w:val="-3"/>
                <w:sz w:val="16"/>
                <w:szCs w:val="16"/>
                <w:lang w:val="en-GB"/>
              </w:rPr>
              <w:t>Double</w:t>
            </w:r>
            <w:r>
              <w:rPr>
                <w:rFonts w:ascii="Arial" w:eastAsia="Calibri" w:hAnsi="Arial" w:cs="Arial"/>
                <w:color w:val="000000"/>
                <w:spacing w:val="-12"/>
                <w:sz w:val="16"/>
                <w:szCs w:val="16"/>
                <w:lang w:val="en-GB"/>
              </w:rPr>
              <w:t xml:space="preserve"> </w:t>
            </w:r>
            <w:r>
              <w:rPr>
                <w:rFonts w:ascii="Arial" w:eastAsia="Calibri" w:hAnsi="Arial" w:cs="Arial"/>
                <w:color w:val="000000"/>
                <w:spacing w:val="-3"/>
                <w:sz w:val="16"/>
                <w:szCs w:val="16"/>
                <w:lang w:val="en-GB"/>
              </w:rPr>
              <w:t>seal</w:t>
            </w:r>
            <w:r>
              <w:rPr>
                <w:rFonts w:ascii="Arial" w:eastAsia="Calibri" w:hAnsi="Arial" w:cs="Arial"/>
                <w:color w:val="000000"/>
                <w:spacing w:val="-11"/>
                <w:sz w:val="16"/>
                <w:szCs w:val="16"/>
                <w:lang w:val="en-GB"/>
              </w:rPr>
              <w:t xml:space="preserve"> </w:t>
            </w:r>
            <w:r>
              <w:rPr>
                <w:rFonts w:ascii="Arial" w:eastAsia="Calibri" w:hAnsi="Arial" w:cs="Arial"/>
                <w:color w:val="000000"/>
                <w:spacing w:val="-2"/>
                <w:sz w:val="16"/>
                <w:szCs w:val="16"/>
                <w:lang w:val="en-GB"/>
              </w:rPr>
              <w:t>terminal</w:t>
            </w:r>
            <w:r>
              <w:rPr>
                <w:rFonts w:ascii="Arial" w:eastAsia="Calibri" w:hAnsi="Arial" w:cs="Arial"/>
                <w:color w:val="000000"/>
                <w:spacing w:val="-12"/>
                <w:sz w:val="16"/>
                <w:szCs w:val="16"/>
                <w:lang w:val="en-GB"/>
              </w:rPr>
              <w:t xml:space="preserve"> </w:t>
            </w:r>
            <w:r>
              <w:rPr>
                <w:rFonts w:ascii="Arial" w:eastAsia="Calibri" w:hAnsi="Arial" w:cs="Arial"/>
                <w:color w:val="000000"/>
                <w:spacing w:val="-3"/>
                <w:sz w:val="16"/>
                <w:szCs w:val="16"/>
                <w:lang w:val="en-GB"/>
              </w:rPr>
              <w:t>manhole</w:t>
            </w:r>
          </w:p>
        </w:tc>
        <w:tc>
          <w:tcPr>
            <w:tcW w:w="923" w:type="pct"/>
            <w:vMerge w:val="restart"/>
            <w:tcBorders>
              <w:top w:val="single" w:sz="8" w:space="0" w:color="000000"/>
              <w:left w:val="single" w:sz="8" w:space="0" w:color="000000"/>
              <w:bottom w:val="nil"/>
              <w:right w:val="single" w:sz="8" w:space="0" w:color="000000"/>
            </w:tcBorders>
          </w:tcPr>
          <w:p w14:paraId="571BD24B" w14:textId="77777777" w:rsidR="000C7475" w:rsidRDefault="000C7475">
            <w:pPr>
              <w:widowControl w:val="0"/>
              <w:spacing w:before="80" w:after="80"/>
              <w:jc w:val="center"/>
              <w:rPr>
                <w:rFonts w:ascii="Arial" w:hAnsi="Arial" w:cs="Arial"/>
                <w:color w:val="000000"/>
                <w:sz w:val="16"/>
                <w:szCs w:val="16"/>
                <w:lang w:val="en-GB"/>
              </w:rPr>
            </w:pPr>
          </w:p>
          <w:p w14:paraId="615F7337" w14:textId="77777777" w:rsidR="000C7475" w:rsidRDefault="000C7475">
            <w:pPr>
              <w:widowControl w:val="0"/>
              <w:spacing w:before="80" w:after="80"/>
              <w:jc w:val="center"/>
              <w:rPr>
                <w:rFonts w:ascii="Arial" w:hAnsi="Arial" w:cs="Arial"/>
                <w:color w:val="000000"/>
                <w:sz w:val="16"/>
                <w:szCs w:val="16"/>
                <w:lang w:val="en-GB"/>
              </w:rPr>
            </w:pPr>
          </w:p>
          <w:p w14:paraId="25D3FB5E"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tc>
        <w:tc>
          <w:tcPr>
            <w:tcW w:w="857" w:type="pct"/>
            <w:vMerge w:val="restart"/>
            <w:tcBorders>
              <w:top w:val="single" w:sz="8" w:space="0" w:color="000000"/>
              <w:left w:val="single" w:sz="8" w:space="0" w:color="000000"/>
              <w:bottom w:val="nil"/>
              <w:right w:val="single" w:sz="8" w:space="0" w:color="000000"/>
            </w:tcBorders>
          </w:tcPr>
          <w:p w14:paraId="505F1EB0" w14:textId="77777777" w:rsidR="000C7475" w:rsidRDefault="000C7475">
            <w:pPr>
              <w:widowControl w:val="0"/>
              <w:spacing w:before="80" w:after="80"/>
              <w:jc w:val="center"/>
              <w:rPr>
                <w:rFonts w:ascii="Arial" w:hAnsi="Arial" w:cs="Arial"/>
                <w:color w:val="000000"/>
                <w:sz w:val="16"/>
                <w:szCs w:val="16"/>
                <w:lang w:val="en-GB"/>
              </w:rPr>
            </w:pPr>
          </w:p>
          <w:p w14:paraId="6C292219" w14:textId="77777777" w:rsidR="000C7475" w:rsidRDefault="000C7475">
            <w:pPr>
              <w:widowControl w:val="0"/>
              <w:spacing w:before="80" w:after="80"/>
              <w:jc w:val="center"/>
              <w:rPr>
                <w:rFonts w:ascii="Arial" w:hAnsi="Arial" w:cs="Arial"/>
                <w:color w:val="000000"/>
                <w:sz w:val="16"/>
                <w:szCs w:val="16"/>
                <w:lang w:val="en-GB"/>
              </w:rPr>
            </w:pPr>
          </w:p>
          <w:p w14:paraId="010E02F6"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3"/>
                <w:sz w:val="16"/>
                <w:szCs w:val="16"/>
                <w:lang w:val="en-GB"/>
              </w:rPr>
              <w:t>Heavy</w:t>
            </w:r>
            <w:r>
              <w:rPr>
                <w:rFonts w:ascii="Arial" w:eastAsia="Calibri" w:hAnsi="Arial" w:cs="Arial"/>
                <w:color w:val="000000"/>
                <w:spacing w:val="-13"/>
                <w:sz w:val="16"/>
                <w:szCs w:val="16"/>
                <w:lang w:val="en-GB"/>
              </w:rPr>
              <w:t xml:space="preserve"> </w:t>
            </w:r>
            <w:r>
              <w:rPr>
                <w:rFonts w:ascii="Arial" w:eastAsia="Calibri" w:hAnsi="Arial" w:cs="Arial"/>
                <w:color w:val="000000"/>
                <w:spacing w:val="-2"/>
                <w:sz w:val="16"/>
                <w:szCs w:val="16"/>
                <w:lang w:val="en-GB"/>
              </w:rPr>
              <w:t>duty</w:t>
            </w:r>
          </w:p>
        </w:tc>
        <w:tc>
          <w:tcPr>
            <w:tcW w:w="857" w:type="pct"/>
            <w:vMerge w:val="restart"/>
            <w:tcBorders>
              <w:top w:val="single" w:sz="8" w:space="0" w:color="000000"/>
              <w:left w:val="single" w:sz="8" w:space="0" w:color="000000"/>
              <w:bottom w:val="nil"/>
              <w:right w:val="single" w:sz="8" w:space="0" w:color="000000"/>
            </w:tcBorders>
          </w:tcPr>
          <w:p w14:paraId="11943DCF" w14:textId="77777777" w:rsidR="000C7475" w:rsidRDefault="000C7475">
            <w:pPr>
              <w:widowControl w:val="0"/>
              <w:spacing w:before="80" w:after="80"/>
              <w:jc w:val="center"/>
              <w:rPr>
                <w:rFonts w:ascii="Arial" w:hAnsi="Arial" w:cs="Arial"/>
                <w:color w:val="000000"/>
                <w:sz w:val="16"/>
                <w:szCs w:val="16"/>
                <w:lang w:val="en-GB"/>
              </w:rPr>
            </w:pPr>
          </w:p>
          <w:p w14:paraId="7F13E8A4" w14:textId="77777777" w:rsidR="000C7475" w:rsidRDefault="000C7475">
            <w:pPr>
              <w:widowControl w:val="0"/>
              <w:spacing w:before="80" w:after="80"/>
              <w:jc w:val="center"/>
              <w:rPr>
                <w:rFonts w:ascii="Arial" w:hAnsi="Arial" w:cs="Arial"/>
                <w:color w:val="000000"/>
                <w:sz w:val="16"/>
                <w:szCs w:val="16"/>
                <w:lang w:val="en-GB"/>
              </w:rPr>
            </w:pPr>
          </w:p>
          <w:p w14:paraId="39D0DAFF"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2"/>
                <w:sz w:val="16"/>
                <w:szCs w:val="16"/>
                <w:lang w:val="en-GB"/>
              </w:rPr>
              <w:t>300</w:t>
            </w:r>
          </w:p>
        </w:tc>
        <w:tc>
          <w:tcPr>
            <w:tcW w:w="484" w:type="pct"/>
            <w:vMerge w:val="restart"/>
            <w:tcBorders>
              <w:top w:val="single" w:sz="8" w:space="0" w:color="000000"/>
              <w:left w:val="single" w:sz="8" w:space="0" w:color="000000"/>
              <w:bottom w:val="nil"/>
              <w:right w:val="single" w:sz="8" w:space="0" w:color="000000"/>
            </w:tcBorders>
          </w:tcPr>
          <w:p w14:paraId="1C6E2ACD" w14:textId="77777777" w:rsidR="000C7475" w:rsidRDefault="000C7475">
            <w:pPr>
              <w:widowControl w:val="0"/>
              <w:spacing w:before="80" w:after="80"/>
              <w:jc w:val="center"/>
              <w:rPr>
                <w:rFonts w:ascii="Arial" w:hAnsi="Arial" w:cs="Arial"/>
                <w:color w:val="000000"/>
                <w:sz w:val="16"/>
                <w:szCs w:val="16"/>
                <w:lang w:val="en-GB"/>
              </w:rPr>
            </w:pPr>
          </w:p>
          <w:p w14:paraId="496CBCDC" w14:textId="77777777" w:rsidR="000C7475" w:rsidRDefault="000C7475">
            <w:pPr>
              <w:widowControl w:val="0"/>
              <w:spacing w:before="80" w:after="80"/>
              <w:jc w:val="center"/>
              <w:rPr>
                <w:rFonts w:ascii="Arial" w:hAnsi="Arial" w:cs="Arial"/>
                <w:color w:val="000000"/>
                <w:sz w:val="16"/>
                <w:szCs w:val="16"/>
                <w:lang w:val="en-GB"/>
              </w:rPr>
            </w:pPr>
          </w:p>
          <w:p w14:paraId="6B961B36"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2"/>
                <w:sz w:val="16"/>
                <w:szCs w:val="16"/>
                <w:lang w:val="en-GB"/>
              </w:rPr>
              <w:t>20</w:t>
            </w:r>
          </w:p>
        </w:tc>
      </w:tr>
      <w:tr w:rsidR="000C7475" w14:paraId="01D75E8D" w14:textId="77777777" w:rsidTr="000C7475">
        <w:trPr>
          <w:trHeight w:val="20"/>
        </w:trPr>
        <w:tc>
          <w:tcPr>
            <w:tcW w:w="1878" w:type="pct"/>
            <w:tcBorders>
              <w:top w:val="nil"/>
              <w:left w:val="single" w:sz="8" w:space="0" w:color="000000"/>
              <w:bottom w:val="nil"/>
              <w:right w:val="single" w:sz="8" w:space="0" w:color="000000"/>
            </w:tcBorders>
            <w:hideMark/>
          </w:tcPr>
          <w:p w14:paraId="00CDD1B3" w14:textId="77777777" w:rsidR="000C7475" w:rsidRDefault="000C7475">
            <w:pPr>
              <w:widowControl w:val="0"/>
              <w:spacing w:before="80" w:after="80"/>
              <w:rPr>
                <w:rFonts w:ascii="Arial" w:hAnsi="Arial" w:cs="Arial"/>
                <w:color w:val="000000"/>
                <w:sz w:val="16"/>
                <w:szCs w:val="16"/>
                <w:lang w:val="en-GB"/>
              </w:rPr>
            </w:pPr>
            <w:r>
              <w:rPr>
                <w:rFonts w:ascii="Arial" w:eastAsia="Calibri" w:hAnsi="Arial" w:cs="Arial"/>
                <w:color w:val="000000"/>
                <w:spacing w:val="-2"/>
                <w:sz w:val="16"/>
                <w:szCs w:val="16"/>
                <w:lang w:val="en-GB"/>
              </w:rPr>
              <w:t>cover</w:t>
            </w:r>
            <w:r>
              <w:rPr>
                <w:rFonts w:ascii="Arial" w:eastAsia="Calibri" w:hAnsi="Arial" w:cs="Arial"/>
                <w:color w:val="000000"/>
                <w:spacing w:val="-11"/>
                <w:sz w:val="16"/>
                <w:szCs w:val="16"/>
                <w:lang w:val="en-GB"/>
              </w:rPr>
              <w:t xml:space="preserve"> </w:t>
            </w:r>
            <w:r>
              <w:rPr>
                <w:rFonts w:ascii="Arial" w:eastAsia="Calibri" w:hAnsi="Arial" w:cs="Arial"/>
                <w:color w:val="000000"/>
                <w:spacing w:val="-2"/>
                <w:sz w:val="16"/>
                <w:szCs w:val="16"/>
                <w:lang w:val="en-GB"/>
              </w:rPr>
              <w:t>for</w:t>
            </w:r>
            <w:r>
              <w:rPr>
                <w:rFonts w:ascii="Arial" w:eastAsia="Calibri" w:hAnsi="Arial" w:cs="Arial"/>
                <w:color w:val="000000"/>
                <w:spacing w:val="-11"/>
                <w:sz w:val="16"/>
                <w:szCs w:val="16"/>
                <w:lang w:val="en-GB"/>
              </w:rPr>
              <w:t xml:space="preserve"> </w:t>
            </w:r>
            <w:r>
              <w:rPr>
                <w:rFonts w:ascii="Arial" w:eastAsia="Calibri" w:hAnsi="Arial" w:cs="Arial"/>
                <w:color w:val="000000"/>
                <w:spacing w:val="-3"/>
                <w:sz w:val="16"/>
                <w:szCs w:val="16"/>
                <w:lang w:val="en-GB"/>
              </w:rPr>
              <w:t>sewers</w:t>
            </w:r>
          </w:p>
        </w:tc>
        <w:tc>
          <w:tcPr>
            <w:tcW w:w="0" w:type="auto"/>
            <w:vMerge/>
            <w:tcBorders>
              <w:top w:val="single" w:sz="8" w:space="0" w:color="000000"/>
              <w:left w:val="single" w:sz="8" w:space="0" w:color="000000"/>
              <w:bottom w:val="nil"/>
              <w:right w:val="single" w:sz="8" w:space="0" w:color="000000"/>
            </w:tcBorders>
            <w:vAlign w:val="center"/>
            <w:hideMark/>
          </w:tcPr>
          <w:p w14:paraId="72F28196" w14:textId="77777777" w:rsidR="000C7475" w:rsidRDefault="000C7475">
            <w:pPr>
              <w:rPr>
                <w:rFonts w:ascii="Arial" w:hAnsi="Arial" w:cs="Arial"/>
                <w:color w:val="000000"/>
                <w:sz w:val="16"/>
                <w:szCs w:val="16"/>
                <w:lang w:val="en-GB"/>
              </w:rPr>
            </w:pPr>
          </w:p>
        </w:tc>
        <w:tc>
          <w:tcPr>
            <w:tcW w:w="0" w:type="auto"/>
            <w:vMerge/>
            <w:tcBorders>
              <w:top w:val="single" w:sz="8" w:space="0" w:color="000000"/>
              <w:left w:val="single" w:sz="8" w:space="0" w:color="000000"/>
              <w:bottom w:val="nil"/>
              <w:right w:val="single" w:sz="8" w:space="0" w:color="000000"/>
            </w:tcBorders>
            <w:vAlign w:val="center"/>
            <w:hideMark/>
          </w:tcPr>
          <w:p w14:paraId="5C625539" w14:textId="77777777" w:rsidR="000C7475" w:rsidRDefault="000C7475">
            <w:pPr>
              <w:rPr>
                <w:rFonts w:ascii="Arial" w:hAnsi="Arial" w:cs="Arial"/>
                <w:color w:val="000000"/>
                <w:sz w:val="16"/>
                <w:szCs w:val="16"/>
                <w:lang w:val="en-GB"/>
              </w:rPr>
            </w:pPr>
          </w:p>
        </w:tc>
        <w:tc>
          <w:tcPr>
            <w:tcW w:w="0" w:type="auto"/>
            <w:vMerge/>
            <w:tcBorders>
              <w:top w:val="single" w:sz="8" w:space="0" w:color="000000"/>
              <w:left w:val="single" w:sz="8" w:space="0" w:color="000000"/>
              <w:bottom w:val="nil"/>
              <w:right w:val="single" w:sz="8" w:space="0" w:color="000000"/>
            </w:tcBorders>
            <w:vAlign w:val="center"/>
            <w:hideMark/>
          </w:tcPr>
          <w:p w14:paraId="436C4925" w14:textId="77777777" w:rsidR="000C7475" w:rsidRDefault="000C7475">
            <w:pPr>
              <w:rPr>
                <w:rFonts w:ascii="Arial" w:hAnsi="Arial" w:cs="Arial"/>
                <w:color w:val="000000"/>
                <w:sz w:val="16"/>
                <w:szCs w:val="16"/>
                <w:lang w:val="en-GB"/>
              </w:rPr>
            </w:pPr>
          </w:p>
        </w:tc>
        <w:tc>
          <w:tcPr>
            <w:tcW w:w="0" w:type="auto"/>
            <w:vMerge/>
            <w:tcBorders>
              <w:top w:val="single" w:sz="8" w:space="0" w:color="000000"/>
              <w:left w:val="single" w:sz="8" w:space="0" w:color="000000"/>
              <w:bottom w:val="nil"/>
              <w:right w:val="single" w:sz="8" w:space="0" w:color="000000"/>
            </w:tcBorders>
            <w:vAlign w:val="center"/>
            <w:hideMark/>
          </w:tcPr>
          <w:p w14:paraId="2C3ED753" w14:textId="77777777" w:rsidR="000C7475" w:rsidRDefault="000C7475">
            <w:pPr>
              <w:rPr>
                <w:rFonts w:ascii="Arial" w:hAnsi="Arial" w:cs="Arial"/>
                <w:color w:val="000000"/>
                <w:sz w:val="16"/>
                <w:szCs w:val="16"/>
                <w:lang w:val="en-GB"/>
              </w:rPr>
            </w:pPr>
          </w:p>
        </w:tc>
      </w:tr>
      <w:tr w:rsidR="000C7475" w14:paraId="576BE604" w14:textId="77777777" w:rsidTr="000C7475">
        <w:trPr>
          <w:trHeight w:val="20"/>
        </w:trPr>
        <w:tc>
          <w:tcPr>
            <w:tcW w:w="1878" w:type="pct"/>
            <w:tcBorders>
              <w:top w:val="nil"/>
              <w:left w:val="single" w:sz="8" w:space="0" w:color="000000"/>
              <w:bottom w:val="nil"/>
              <w:right w:val="single" w:sz="8" w:space="0" w:color="000000"/>
            </w:tcBorders>
            <w:hideMark/>
          </w:tcPr>
          <w:p w14:paraId="3E530111" w14:textId="77777777" w:rsidR="000C7475" w:rsidRDefault="000C7475">
            <w:pPr>
              <w:widowControl w:val="0"/>
              <w:spacing w:before="80" w:after="80"/>
              <w:rPr>
                <w:rFonts w:ascii="Arial" w:hAnsi="Arial" w:cs="Arial"/>
                <w:color w:val="000000"/>
                <w:sz w:val="16"/>
                <w:szCs w:val="16"/>
                <w:lang w:val="en-GB"/>
              </w:rPr>
            </w:pPr>
            <w:r>
              <w:rPr>
                <w:rFonts w:ascii="Arial" w:eastAsia="Calibri" w:hAnsi="Arial" w:cs="Arial"/>
                <w:color w:val="000000"/>
                <w:sz w:val="16"/>
                <w:szCs w:val="16"/>
                <w:lang w:val="en-GB"/>
              </w:rPr>
              <w:t>-</w:t>
            </w:r>
            <w:r>
              <w:rPr>
                <w:rFonts w:ascii="Arial" w:eastAsia="Calibri" w:hAnsi="Arial" w:cs="Arial"/>
                <w:color w:val="000000"/>
                <w:spacing w:val="-13"/>
                <w:sz w:val="16"/>
                <w:szCs w:val="16"/>
                <w:lang w:val="en-GB"/>
              </w:rPr>
              <w:t xml:space="preserve"> </w:t>
            </w:r>
            <w:r>
              <w:rPr>
                <w:rFonts w:ascii="Arial" w:eastAsia="Calibri" w:hAnsi="Arial" w:cs="Arial"/>
                <w:color w:val="000000"/>
                <w:spacing w:val="-7"/>
                <w:sz w:val="16"/>
                <w:szCs w:val="16"/>
                <w:lang w:val="en-GB"/>
              </w:rPr>
              <w:t>Type</w:t>
            </w:r>
            <w:r>
              <w:rPr>
                <w:rFonts w:ascii="Arial" w:eastAsia="Calibri" w:hAnsi="Arial" w:cs="Arial"/>
                <w:color w:val="000000"/>
                <w:spacing w:val="-9"/>
                <w:sz w:val="16"/>
                <w:szCs w:val="16"/>
                <w:lang w:val="en-GB"/>
              </w:rPr>
              <w:t xml:space="preserve"> </w:t>
            </w:r>
            <w:r>
              <w:rPr>
                <w:rFonts w:ascii="Arial" w:eastAsia="Calibri" w:hAnsi="Arial" w:cs="Arial"/>
                <w:color w:val="000000"/>
                <w:spacing w:val="-2"/>
                <w:sz w:val="16"/>
                <w:szCs w:val="16"/>
                <w:lang w:val="en-GB"/>
              </w:rPr>
              <w:t>MA2-29/29A</w:t>
            </w:r>
            <w:r>
              <w:rPr>
                <w:rFonts w:ascii="Arial" w:eastAsia="Calibri" w:hAnsi="Arial" w:cs="Arial"/>
                <w:color w:val="000000"/>
                <w:spacing w:val="-19"/>
                <w:sz w:val="16"/>
                <w:szCs w:val="16"/>
                <w:lang w:val="en-GB"/>
              </w:rPr>
              <w:t xml:space="preserve"> </w:t>
            </w:r>
            <w:r>
              <w:rPr>
                <w:rFonts w:ascii="Arial" w:eastAsia="Calibri" w:hAnsi="Arial" w:cs="Arial"/>
                <w:color w:val="000000"/>
                <w:sz w:val="16"/>
                <w:szCs w:val="16"/>
                <w:lang w:val="en-GB"/>
              </w:rPr>
              <w:t>&amp;</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B</w:t>
            </w:r>
          </w:p>
        </w:tc>
        <w:tc>
          <w:tcPr>
            <w:tcW w:w="0" w:type="auto"/>
            <w:vMerge/>
            <w:tcBorders>
              <w:top w:val="single" w:sz="8" w:space="0" w:color="000000"/>
              <w:left w:val="single" w:sz="8" w:space="0" w:color="000000"/>
              <w:bottom w:val="nil"/>
              <w:right w:val="single" w:sz="8" w:space="0" w:color="000000"/>
            </w:tcBorders>
            <w:vAlign w:val="center"/>
            <w:hideMark/>
          </w:tcPr>
          <w:p w14:paraId="115CCBB6" w14:textId="77777777" w:rsidR="000C7475" w:rsidRDefault="000C7475">
            <w:pPr>
              <w:rPr>
                <w:rFonts w:ascii="Arial" w:hAnsi="Arial" w:cs="Arial"/>
                <w:color w:val="000000"/>
                <w:sz w:val="16"/>
                <w:szCs w:val="16"/>
                <w:lang w:val="en-GB"/>
              </w:rPr>
            </w:pPr>
          </w:p>
        </w:tc>
        <w:tc>
          <w:tcPr>
            <w:tcW w:w="0" w:type="auto"/>
            <w:vMerge/>
            <w:tcBorders>
              <w:top w:val="single" w:sz="8" w:space="0" w:color="000000"/>
              <w:left w:val="single" w:sz="8" w:space="0" w:color="000000"/>
              <w:bottom w:val="nil"/>
              <w:right w:val="single" w:sz="8" w:space="0" w:color="000000"/>
            </w:tcBorders>
            <w:vAlign w:val="center"/>
            <w:hideMark/>
          </w:tcPr>
          <w:p w14:paraId="2FFFCA21" w14:textId="77777777" w:rsidR="000C7475" w:rsidRDefault="000C7475">
            <w:pPr>
              <w:rPr>
                <w:rFonts w:ascii="Arial" w:hAnsi="Arial" w:cs="Arial"/>
                <w:color w:val="000000"/>
                <w:sz w:val="16"/>
                <w:szCs w:val="16"/>
                <w:lang w:val="en-GB"/>
              </w:rPr>
            </w:pPr>
          </w:p>
        </w:tc>
        <w:tc>
          <w:tcPr>
            <w:tcW w:w="0" w:type="auto"/>
            <w:vMerge/>
            <w:tcBorders>
              <w:top w:val="single" w:sz="8" w:space="0" w:color="000000"/>
              <w:left w:val="single" w:sz="8" w:space="0" w:color="000000"/>
              <w:bottom w:val="nil"/>
              <w:right w:val="single" w:sz="8" w:space="0" w:color="000000"/>
            </w:tcBorders>
            <w:vAlign w:val="center"/>
            <w:hideMark/>
          </w:tcPr>
          <w:p w14:paraId="02FA12A2" w14:textId="77777777" w:rsidR="000C7475" w:rsidRDefault="000C7475">
            <w:pPr>
              <w:rPr>
                <w:rFonts w:ascii="Arial" w:hAnsi="Arial" w:cs="Arial"/>
                <w:color w:val="000000"/>
                <w:sz w:val="16"/>
                <w:szCs w:val="16"/>
                <w:lang w:val="en-GB"/>
              </w:rPr>
            </w:pPr>
          </w:p>
        </w:tc>
        <w:tc>
          <w:tcPr>
            <w:tcW w:w="0" w:type="auto"/>
            <w:vMerge/>
            <w:tcBorders>
              <w:top w:val="single" w:sz="8" w:space="0" w:color="000000"/>
              <w:left w:val="single" w:sz="8" w:space="0" w:color="000000"/>
              <w:bottom w:val="nil"/>
              <w:right w:val="single" w:sz="8" w:space="0" w:color="000000"/>
            </w:tcBorders>
            <w:vAlign w:val="center"/>
            <w:hideMark/>
          </w:tcPr>
          <w:p w14:paraId="4EA97EA2" w14:textId="77777777" w:rsidR="000C7475" w:rsidRDefault="000C7475">
            <w:pPr>
              <w:rPr>
                <w:rFonts w:ascii="Arial" w:hAnsi="Arial" w:cs="Arial"/>
                <w:color w:val="000000"/>
                <w:sz w:val="16"/>
                <w:szCs w:val="16"/>
                <w:lang w:val="en-GB"/>
              </w:rPr>
            </w:pPr>
          </w:p>
        </w:tc>
      </w:tr>
      <w:tr w:rsidR="000C7475" w14:paraId="45A8DA6B" w14:textId="77777777" w:rsidTr="000C7475">
        <w:trPr>
          <w:trHeight w:val="20"/>
        </w:trPr>
        <w:tc>
          <w:tcPr>
            <w:tcW w:w="1878" w:type="pct"/>
            <w:tcBorders>
              <w:top w:val="nil"/>
              <w:left w:val="single" w:sz="8" w:space="0" w:color="000000"/>
              <w:bottom w:val="nil"/>
              <w:right w:val="single" w:sz="8" w:space="0" w:color="000000"/>
            </w:tcBorders>
            <w:hideMark/>
          </w:tcPr>
          <w:p w14:paraId="61641E23" w14:textId="77777777" w:rsidR="000C7475" w:rsidRDefault="000C7475">
            <w:pPr>
              <w:widowControl w:val="0"/>
              <w:spacing w:before="80" w:after="80"/>
              <w:rPr>
                <w:rFonts w:ascii="Arial" w:hAnsi="Arial" w:cs="Arial"/>
                <w:color w:val="000000"/>
                <w:sz w:val="16"/>
                <w:szCs w:val="16"/>
                <w:lang w:val="en-GB"/>
              </w:rPr>
            </w:pPr>
            <w:r>
              <w:rPr>
                <w:rFonts w:ascii="Arial" w:eastAsia="Calibri" w:hAnsi="Arial" w:cs="Arial"/>
                <w:color w:val="000000"/>
                <w:sz w:val="16"/>
                <w:szCs w:val="16"/>
                <w:lang w:val="en-GB"/>
              </w:rPr>
              <w:lastRenderedPageBreak/>
              <w:t>-</w:t>
            </w:r>
            <w:r>
              <w:rPr>
                <w:rFonts w:ascii="Arial" w:eastAsia="Calibri" w:hAnsi="Arial" w:cs="Arial"/>
                <w:color w:val="000000"/>
                <w:spacing w:val="-13"/>
                <w:sz w:val="16"/>
                <w:szCs w:val="16"/>
                <w:lang w:val="en-GB"/>
              </w:rPr>
              <w:t xml:space="preserve"> </w:t>
            </w:r>
            <w:r>
              <w:rPr>
                <w:rFonts w:ascii="Arial" w:eastAsia="Calibri" w:hAnsi="Arial" w:cs="Arial"/>
                <w:color w:val="000000"/>
                <w:spacing w:val="-7"/>
                <w:sz w:val="16"/>
                <w:szCs w:val="16"/>
                <w:lang w:val="en-GB"/>
              </w:rPr>
              <w:t>Type</w:t>
            </w:r>
            <w:r>
              <w:rPr>
                <w:rFonts w:ascii="Arial" w:eastAsia="Calibri" w:hAnsi="Arial" w:cs="Arial"/>
                <w:color w:val="000000"/>
                <w:spacing w:val="-9"/>
                <w:sz w:val="16"/>
                <w:szCs w:val="16"/>
                <w:lang w:val="en-GB"/>
              </w:rPr>
              <w:t xml:space="preserve"> </w:t>
            </w:r>
            <w:r>
              <w:rPr>
                <w:rFonts w:ascii="Arial" w:eastAsia="Calibri" w:hAnsi="Arial" w:cs="Arial"/>
                <w:color w:val="000000"/>
                <w:spacing w:val="-2"/>
                <w:sz w:val="16"/>
                <w:szCs w:val="16"/>
                <w:lang w:val="en-GB"/>
              </w:rPr>
              <w:t>MA2-45/45A</w:t>
            </w:r>
            <w:r>
              <w:rPr>
                <w:rFonts w:ascii="Arial" w:eastAsia="Calibri" w:hAnsi="Arial" w:cs="Arial"/>
                <w:color w:val="000000"/>
                <w:spacing w:val="-19"/>
                <w:sz w:val="16"/>
                <w:szCs w:val="16"/>
                <w:lang w:val="en-GB"/>
              </w:rPr>
              <w:t xml:space="preserve"> </w:t>
            </w:r>
            <w:r>
              <w:rPr>
                <w:rFonts w:ascii="Arial" w:eastAsia="Calibri" w:hAnsi="Arial" w:cs="Arial"/>
                <w:color w:val="000000"/>
                <w:sz w:val="16"/>
                <w:szCs w:val="16"/>
                <w:lang w:val="en-GB"/>
              </w:rPr>
              <w:t>&amp;</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B</w:t>
            </w:r>
          </w:p>
        </w:tc>
        <w:tc>
          <w:tcPr>
            <w:tcW w:w="923" w:type="pct"/>
            <w:tcBorders>
              <w:top w:val="nil"/>
              <w:left w:val="single" w:sz="8" w:space="0" w:color="000000"/>
              <w:bottom w:val="nil"/>
              <w:right w:val="single" w:sz="8" w:space="0" w:color="000000"/>
            </w:tcBorders>
            <w:hideMark/>
          </w:tcPr>
          <w:p w14:paraId="58E51A20"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tc>
        <w:tc>
          <w:tcPr>
            <w:tcW w:w="857" w:type="pct"/>
            <w:tcBorders>
              <w:top w:val="nil"/>
              <w:left w:val="single" w:sz="8" w:space="0" w:color="000000"/>
              <w:bottom w:val="nil"/>
              <w:right w:val="single" w:sz="8" w:space="0" w:color="000000"/>
            </w:tcBorders>
            <w:hideMark/>
          </w:tcPr>
          <w:p w14:paraId="68282FAA"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3"/>
                <w:sz w:val="16"/>
                <w:szCs w:val="16"/>
                <w:lang w:val="en-GB"/>
              </w:rPr>
              <w:t>Heavy</w:t>
            </w:r>
            <w:r>
              <w:rPr>
                <w:rFonts w:ascii="Arial" w:eastAsia="Calibri" w:hAnsi="Arial" w:cs="Arial"/>
                <w:color w:val="000000"/>
                <w:spacing w:val="-13"/>
                <w:sz w:val="16"/>
                <w:szCs w:val="16"/>
                <w:lang w:val="en-GB"/>
              </w:rPr>
              <w:t xml:space="preserve"> </w:t>
            </w:r>
            <w:r>
              <w:rPr>
                <w:rFonts w:ascii="Arial" w:eastAsia="Calibri" w:hAnsi="Arial" w:cs="Arial"/>
                <w:color w:val="000000"/>
                <w:spacing w:val="-2"/>
                <w:sz w:val="16"/>
                <w:szCs w:val="16"/>
                <w:lang w:val="en-GB"/>
              </w:rPr>
              <w:t>duty</w:t>
            </w:r>
          </w:p>
        </w:tc>
        <w:tc>
          <w:tcPr>
            <w:tcW w:w="857" w:type="pct"/>
            <w:tcBorders>
              <w:top w:val="nil"/>
              <w:left w:val="single" w:sz="8" w:space="0" w:color="000000"/>
              <w:bottom w:val="nil"/>
              <w:right w:val="single" w:sz="8" w:space="0" w:color="000000"/>
            </w:tcBorders>
            <w:hideMark/>
          </w:tcPr>
          <w:p w14:paraId="68B97821"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2"/>
                <w:sz w:val="16"/>
                <w:szCs w:val="16"/>
                <w:lang w:val="en-GB"/>
              </w:rPr>
              <w:t>300</w:t>
            </w:r>
          </w:p>
        </w:tc>
        <w:tc>
          <w:tcPr>
            <w:tcW w:w="484" w:type="pct"/>
            <w:tcBorders>
              <w:top w:val="nil"/>
              <w:left w:val="single" w:sz="8" w:space="0" w:color="000000"/>
              <w:bottom w:val="nil"/>
              <w:right w:val="single" w:sz="8" w:space="0" w:color="000000"/>
            </w:tcBorders>
            <w:hideMark/>
          </w:tcPr>
          <w:p w14:paraId="2E426EFE"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2"/>
                <w:sz w:val="16"/>
                <w:szCs w:val="16"/>
                <w:lang w:val="en-GB"/>
              </w:rPr>
              <w:t>20</w:t>
            </w:r>
          </w:p>
        </w:tc>
      </w:tr>
      <w:tr w:rsidR="000C7475" w14:paraId="339CBF8B" w14:textId="77777777" w:rsidTr="000C7475">
        <w:trPr>
          <w:trHeight w:val="20"/>
        </w:trPr>
        <w:tc>
          <w:tcPr>
            <w:tcW w:w="1878" w:type="pct"/>
            <w:tcBorders>
              <w:top w:val="nil"/>
              <w:left w:val="single" w:sz="8" w:space="0" w:color="000000"/>
              <w:bottom w:val="nil"/>
              <w:right w:val="single" w:sz="8" w:space="0" w:color="000000"/>
            </w:tcBorders>
            <w:hideMark/>
          </w:tcPr>
          <w:p w14:paraId="79D01408" w14:textId="77777777" w:rsidR="000C7475" w:rsidRDefault="000C7475">
            <w:pPr>
              <w:widowControl w:val="0"/>
              <w:spacing w:before="80" w:after="80"/>
              <w:rPr>
                <w:rFonts w:ascii="Arial" w:hAnsi="Arial" w:cs="Arial"/>
                <w:color w:val="000000"/>
                <w:sz w:val="16"/>
                <w:szCs w:val="16"/>
                <w:lang w:val="en-GB"/>
              </w:rPr>
            </w:pPr>
            <w:r>
              <w:rPr>
                <w:rFonts w:ascii="Arial" w:eastAsia="Calibri" w:hAnsi="Arial" w:cs="Arial"/>
                <w:color w:val="000000"/>
                <w:sz w:val="16"/>
                <w:szCs w:val="16"/>
                <w:lang w:val="en-GB"/>
              </w:rPr>
              <w:t>-</w:t>
            </w:r>
            <w:r>
              <w:rPr>
                <w:rFonts w:ascii="Arial" w:eastAsia="Calibri" w:hAnsi="Arial" w:cs="Arial"/>
                <w:color w:val="000000"/>
                <w:spacing w:val="-13"/>
                <w:sz w:val="16"/>
                <w:szCs w:val="16"/>
                <w:lang w:val="en-GB"/>
              </w:rPr>
              <w:t xml:space="preserve"> </w:t>
            </w:r>
            <w:r>
              <w:rPr>
                <w:rFonts w:ascii="Arial" w:eastAsia="Calibri" w:hAnsi="Arial" w:cs="Arial"/>
                <w:color w:val="000000"/>
                <w:spacing w:val="-7"/>
                <w:sz w:val="16"/>
                <w:szCs w:val="16"/>
                <w:lang w:val="en-GB"/>
              </w:rPr>
              <w:t>Type</w:t>
            </w:r>
            <w:r>
              <w:rPr>
                <w:rFonts w:ascii="Arial" w:eastAsia="Calibri" w:hAnsi="Arial" w:cs="Arial"/>
                <w:color w:val="000000"/>
                <w:spacing w:val="-9"/>
                <w:sz w:val="16"/>
                <w:szCs w:val="16"/>
                <w:lang w:val="en-GB"/>
              </w:rPr>
              <w:t xml:space="preserve"> </w:t>
            </w:r>
            <w:r>
              <w:rPr>
                <w:rFonts w:ascii="Arial" w:eastAsia="Calibri" w:hAnsi="Arial" w:cs="Arial"/>
                <w:color w:val="000000"/>
                <w:spacing w:val="-2"/>
                <w:sz w:val="16"/>
                <w:szCs w:val="16"/>
                <w:lang w:val="en-GB"/>
              </w:rPr>
              <w:t>MC2-29/29A</w:t>
            </w:r>
            <w:r>
              <w:rPr>
                <w:rFonts w:ascii="Arial" w:eastAsia="Calibri" w:hAnsi="Arial" w:cs="Arial"/>
                <w:color w:val="000000"/>
                <w:spacing w:val="-19"/>
                <w:sz w:val="16"/>
                <w:szCs w:val="16"/>
                <w:lang w:val="en-GB"/>
              </w:rPr>
              <w:t xml:space="preserve"> </w:t>
            </w:r>
            <w:r>
              <w:rPr>
                <w:rFonts w:ascii="Arial" w:eastAsia="Calibri" w:hAnsi="Arial" w:cs="Arial"/>
                <w:color w:val="000000"/>
                <w:sz w:val="16"/>
                <w:szCs w:val="16"/>
                <w:lang w:val="en-GB"/>
              </w:rPr>
              <w:t>&amp;</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B</w:t>
            </w:r>
          </w:p>
        </w:tc>
        <w:tc>
          <w:tcPr>
            <w:tcW w:w="923" w:type="pct"/>
            <w:tcBorders>
              <w:top w:val="nil"/>
              <w:left w:val="single" w:sz="8" w:space="0" w:color="000000"/>
              <w:bottom w:val="nil"/>
              <w:right w:val="single" w:sz="8" w:space="0" w:color="000000"/>
            </w:tcBorders>
            <w:hideMark/>
          </w:tcPr>
          <w:p w14:paraId="3E9D7CF4"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tc>
        <w:tc>
          <w:tcPr>
            <w:tcW w:w="857" w:type="pct"/>
            <w:tcBorders>
              <w:top w:val="nil"/>
              <w:left w:val="single" w:sz="8" w:space="0" w:color="000000"/>
              <w:bottom w:val="nil"/>
              <w:right w:val="single" w:sz="8" w:space="0" w:color="000000"/>
            </w:tcBorders>
            <w:hideMark/>
          </w:tcPr>
          <w:p w14:paraId="3ACF74D5"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2"/>
                <w:sz w:val="16"/>
                <w:szCs w:val="16"/>
                <w:lang w:val="en-GB"/>
              </w:rPr>
              <w:t>Medium</w:t>
            </w:r>
            <w:r>
              <w:rPr>
                <w:rFonts w:ascii="Arial" w:eastAsia="Calibri" w:hAnsi="Arial" w:cs="Arial"/>
                <w:color w:val="000000"/>
                <w:spacing w:val="-17"/>
                <w:sz w:val="16"/>
                <w:szCs w:val="16"/>
                <w:lang w:val="en-GB"/>
              </w:rPr>
              <w:t xml:space="preserve"> </w:t>
            </w:r>
            <w:r>
              <w:rPr>
                <w:rFonts w:ascii="Arial" w:eastAsia="Calibri" w:hAnsi="Arial" w:cs="Arial"/>
                <w:color w:val="000000"/>
                <w:spacing w:val="-2"/>
                <w:sz w:val="16"/>
                <w:szCs w:val="16"/>
                <w:lang w:val="en-GB"/>
              </w:rPr>
              <w:t>duty</w:t>
            </w:r>
          </w:p>
        </w:tc>
        <w:tc>
          <w:tcPr>
            <w:tcW w:w="857" w:type="pct"/>
            <w:tcBorders>
              <w:top w:val="nil"/>
              <w:left w:val="single" w:sz="8" w:space="0" w:color="000000"/>
              <w:bottom w:val="nil"/>
              <w:right w:val="single" w:sz="8" w:space="0" w:color="000000"/>
            </w:tcBorders>
            <w:hideMark/>
          </w:tcPr>
          <w:p w14:paraId="43C1E133"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2"/>
                <w:sz w:val="16"/>
                <w:szCs w:val="16"/>
                <w:lang w:val="en-GB"/>
              </w:rPr>
              <w:t>100</w:t>
            </w:r>
          </w:p>
        </w:tc>
        <w:tc>
          <w:tcPr>
            <w:tcW w:w="484" w:type="pct"/>
            <w:tcBorders>
              <w:top w:val="nil"/>
              <w:left w:val="single" w:sz="8" w:space="0" w:color="000000"/>
              <w:bottom w:val="nil"/>
              <w:right w:val="single" w:sz="8" w:space="0" w:color="000000"/>
            </w:tcBorders>
            <w:hideMark/>
          </w:tcPr>
          <w:p w14:paraId="7FE948DA"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5</w:t>
            </w:r>
          </w:p>
        </w:tc>
      </w:tr>
      <w:tr w:rsidR="000C7475" w14:paraId="66362A16" w14:textId="77777777" w:rsidTr="000C7475">
        <w:trPr>
          <w:trHeight w:val="20"/>
        </w:trPr>
        <w:tc>
          <w:tcPr>
            <w:tcW w:w="1878" w:type="pct"/>
            <w:tcBorders>
              <w:top w:val="nil"/>
              <w:left w:val="single" w:sz="8" w:space="0" w:color="000000"/>
              <w:bottom w:val="single" w:sz="8" w:space="0" w:color="000000"/>
              <w:right w:val="single" w:sz="8" w:space="0" w:color="000000"/>
            </w:tcBorders>
            <w:hideMark/>
          </w:tcPr>
          <w:p w14:paraId="1F6D0426" w14:textId="77777777" w:rsidR="000C7475" w:rsidRDefault="000C7475">
            <w:pPr>
              <w:widowControl w:val="0"/>
              <w:spacing w:before="80" w:after="80"/>
              <w:rPr>
                <w:rFonts w:ascii="Arial" w:hAnsi="Arial" w:cs="Arial"/>
                <w:color w:val="000000"/>
                <w:sz w:val="16"/>
                <w:szCs w:val="16"/>
                <w:lang w:val="en-GB"/>
              </w:rPr>
            </w:pPr>
            <w:r>
              <w:rPr>
                <w:rFonts w:ascii="Arial" w:eastAsia="Calibri" w:hAnsi="Arial" w:cs="Arial"/>
                <w:color w:val="000000"/>
                <w:sz w:val="16"/>
                <w:szCs w:val="16"/>
                <w:lang w:val="en-GB"/>
              </w:rPr>
              <w:t>-</w:t>
            </w:r>
            <w:r>
              <w:rPr>
                <w:rFonts w:ascii="Arial" w:eastAsia="Calibri" w:hAnsi="Arial" w:cs="Arial"/>
                <w:color w:val="000000"/>
                <w:spacing w:val="-13"/>
                <w:sz w:val="16"/>
                <w:szCs w:val="16"/>
                <w:lang w:val="en-GB"/>
              </w:rPr>
              <w:t xml:space="preserve"> </w:t>
            </w:r>
            <w:r>
              <w:rPr>
                <w:rFonts w:ascii="Arial" w:eastAsia="Calibri" w:hAnsi="Arial" w:cs="Arial"/>
                <w:color w:val="000000"/>
                <w:spacing w:val="-7"/>
                <w:sz w:val="16"/>
                <w:szCs w:val="16"/>
                <w:lang w:val="en-GB"/>
              </w:rPr>
              <w:t>Type</w:t>
            </w:r>
            <w:r>
              <w:rPr>
                <w:rFonts w:ascii="Arial" w:eastAsia="Calibri" w:hAnsi="Arial" w:cs="Arial"/>
                <w:color w:val="000000"/>
                <w:spacing w:val="-9"/>
                <w:sz w:val="16"/>
                <w:szCs w:val="16"/>
                <w:lang w:val="en-GB"/>
              </w:rPr>
              <w:t xml:space="preserve"> </w:t>
            </w:r>
            <w:r>
              <w:rPr>
                <w:rFonts w:ascii="Arial" w:eastAsia="Calibri" w:hAnsi="Arial" w:cs="Arial"/>
                <w:color w:val="000000"/>
                <w:spacing w:val="-2"/>
                <w:sz w:val="16"/>
                <w:szCs w:val="16"/>
                <w:lang w:val="en-GB"/>
              </w:rPr>
              <w:t>MC2-45/45A</w:t>
            </w:r>
            <w:r>
              <w:rPr>
                <w:rFonts w:ascii="Arial" w:eastAsia="Calibri" w:hAnsi="Arial" w:cs="Arial"/>
                <w:color w:val="000000"/>
                <w:spacing w:val="-19"/>
                <w:sz w:val="16"/>
                <w:szCs w:val="16"/>
                <w:lang w:val="en-GB"/>
              </w:rPr>
              <w:t xml:space="preserve"> </w:t>
            </w:r>
            <w:r>
              <w:rPr>
                <w:rFonts w:ascii="Arial" w:eastAsia="Calibri" w:hAnsi="Arial" w:cs="Arial"/>
                <w:color w:val="000000"/>
                <w:sz w:val="16"/>
                <w:szCs w:val="16"/>
                <w:lang w:val="en-GB"/>
              </w:rPr>
              <w:t>&amp;</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B</w:t>
            </w:r>
          </w:p>
        </w:tc>
        <w:tc>
          <w:tcPr>
            <w:tcW w:w="923" w:type="pct"/>
            <w:tcBorders>
              <w:top w:val="nil"/>
              <w:left w:val="single" w:sz="8" w:space="0" w:color="000000"/>
              <w:bottom w:val="single" w:sz="8" w:space="0" w:color="000000"/>
              <w:right w:val="single" w:sz="8" w:space="0" w:color="000000"/>
            </w:tcBorders>
            <w:hideMark/>
          </w:tcPr>
          <w:p w14:paraId="3444F8AD"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tc>
        <w:tc>
          <w:tcPr>
            <w:tcW w:w="857" w:type="pct"/>
            <w:tcBorders>
              <w:top w:val="nil"/>
              <w:left w:val="single" w:sz="8" w:space="0" w:color="000000"/>
              <w:bottom w:val="single" w:sz="8" w:space="0" w:color="000000"/>
              <w:right w:val="single" w:sz="8" w:space="0" w:color="000000"/>
            </w:tcBorders>
            <w:hideMark/>
          </w:tcPr>
          <w:p w14:paraId="5504DAA4"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2"/>
                <w:sz w:val="16"/>
                <w:szCs w:val="16"/>
                <w:lang w:val="en-GB"/>
              </w:rPr>
              <w:t>Medium</w:t>
            </w:r>
            <w:r>
              <w:rPr>
                <w:rFonts w:ascii="Arial" w:eastAsia="Calibri" w:hAnsi="Arial" w:cs="Arial"/>
                <w:color w:val="000000"/>
                <w:spacing w:val="-17"/>
                <w:sz w:val="16"/>
                <w:szCs w:val="16"/>
                <w:lang w:val="en-GB"/>
              </w:rPr>
              <w:t xml:space="preserve"> </w:t>
            </w:r>
            <w:r>
              <w:rPr>
                <w:rFonts w:ascii="Arial" w:eastAsia="Calibri" w:hAnsi="Arial" w:cs="Arial"/>
                <w:color w:val="000000"/>
                <w:spacing w:val="-2"/>
                <w:sz w:val="16"/>
                <w:szCs w:val="16"/>
                <w:lang w:val="en-GB"/>
              </w:rPr>
              <w:t>duty</w:t>
            </w:r>
          </w:p>
        </w:tc>
        <w:tc>
          <w:tcPr>
            <w:tcW w:w="857" w:type="pct"/>
            <w:tcBorders>
              <w:top w:val="nil"/>
              <w:left w:val="single" w:sz="8" w:space="0" w:color="000000"/>
              <w:bottom w:val="single" w:sz="8" w:space="0" w:color="000000"/>
              <w:right w:val="single" w:sz="8" w:space="0" w:color="000000"/>
            </w:tcBorders>
            <w:hideMark/>
          </w:tcPr>
          <w:p w14:paraId="36449E98"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2"/>
                <w:sz w:val="16"/>
                <w:szCs w:val="16"/>
                <w:lang w:val="en-GB"/>
              </w:rPr>
              <w:t>100</w:t>
            </w:r>
          </w:p>
        </w:tc>
        <w:tc>
          <w:tcPr>
            <w:tcW w:w="484" w:type="pct"/>
            <w:tcBorders>
              <w:top w:val="nil"/>
              <w:left w:val="single" w:sz="8" w:space="0" w:color="000000"/>
              <w:bottom w:val="single" w:sz="8" w:space="0" w:color="000000"/>
              <w:right w:val="single" w:sz="8" w:space="0" w:color="000000"/>
            </w:tcBorders>
            <w:hideMark/>
          </w:tcPr>
          <w:p w14:paraId="0184FEF8"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5</w:t>
            </w:r>
          </w:p>
        </w:tc>
      </w:tr>
    </w:tbl>
    <w:p w14:paraId="46F97E76" w14:textId="77777777" w:rsidR="000C7475" w:rsidRDefault="000C7475" w:rsidP="000C7475">
      <w:pPr>
        <w:spacing w:before="80" w:after="80"/>
        <w:jc w:val="both"/>
        <w:rPr>
          <w:rFonts w:ascii="Arial" w:hAnsi="Arial" w:cs="Arial"/>
          <w:color w:val="000000"/>
          <w:sz w:val="16"/>
          <w:szCs w:val="16"/>
          <w:lang w:val="en-GB"/>
        </w:rPr>
      </w:pPr>
    </w:p>
    <w:p w14:paraId="6C754C75" w14:textId="77777777" w:rsidR="000C7475" w:rsidRDefault="000C7475" w:rsidP="000C7475">
      <w:pPr>
        <w:spacing w:before="80" w:after="80"/>
        <w:jc w:val="both"/>
        <w:rPr>
          <w:rFonts w:ascii="Arial" w:hAnsi="Arial" w:cs="Arial"/>
          <w:color w:val="000000"/>
          <w:sz w:val="16"/>
          <w:szCs w:val="16"/>
          <w:lang w:val="en-GB"/>
        </w:rPr>
      </w:pPr>
      <w:r>
        <w:rPr>
          <w:rFonts w:ascii="Arial" w:hAnsi="Arial" w:cs="Arial"/>
          <w:color w:val="000000"/>
          <w:spacing w:val="-5"/>
          <w:sz w:val="16"/>
          <w:szCs w:val="16"/>
          <w:lang w:val="en-GB"/>
        </w:rPr>
        <w:t xml:space="preserve">Table </w:t>
      </w:r>
      <w:r>
        <w:rPr>
          <w:rFonts w:ascii="Arial" w:hAnsi="Arial" w:cs="Arial"/>
          <w:color w:val="000000"/>
          <w:sz w:val="16"/>
          <w:szCs w:val="16"/>
          <w:lang w:val="en-GB"/>
        </w:rPr>
        <w:t>5.7:</w:t>
      </w:r>
      <w:r>
        <w:rPr>
          <w:rFonts w:ascii="Arial" w:hAnsi="Arial" w:cs="Arial"/>
          <w:color w:val="000000"/>
          <w:spacing w:val="22"/>
          <w:sz w:val="16"/>
          <w:szCs w:val="16"/>
          <w:lang w:val="en-GB"/>
        </w:rPr>
        <w:t xml:space="preserve"> </w:t>
      </w:r>
      <w:r>
        <w:rPr>
          <w:rFonts w:ascii="Arial" w:hAnsi="Arial" w:cs="Arial"/>
          <w:color w:val="000000"/>
          <w:sz w:val="16"/>
          <w:szCs w:val="16"/>
          <w:lang w:val="en-GB"/>
        </w:rPr>
        <w:t>Details</w:t>
      </w:r>
      <w:r>
        <w:rPr>
          <w:rFonts w:ascii="Arial" w:hAnsi="Arial" w:cs="Arial"/>
          <w:color w:val="000000"/>
          <w:spacing w:val="-5"/>
          <w:sz w:val="16"/>
          <w:szCs w:val="16"/>
          <w:lang w:val="en-GB"/>
        </w:rPr>
        <w:t xml:space="preserve"> </w:t>
      </w:r>
      <w:r>
        <w:rPr>
          <w:rFonts w:ascii="Arial" w:hAnsi="Arial" w:cs="Arial"/>
          <w:color w:val="000000"/>
          <w:sz w:val="16"/>
          <w:szCs w:val="16"/>
          <w:lang w:val="en-GB"/>
        </w:rPr>
        <w:t>of</w:t>
      </w:r>
      <w:r>
        <w:rPr>
          <w:rFonts w:ascii="Arial" w:hAnsi="Arial" w:cs="Arial"/>
          <w:color w:val="000000"/>
          <w:spacing w:val="-4"/>
          <w:sz w:val="16"/>
          <w:szCs w:val="16"/>
          <w:lang w:val="en-GB"/>
        </w:rPr>
        <w:t xml:space="preserve"> </w:t>
      </w:r>
      <w:r>
        <w:rPr>
          <w:rFonts w:ascii="Arial" w:hAnsi="Arial" w:cs="Arial"/>
          <w:color w:val="000000"/>
          <w:sz w:val="16"/>
          <w:szCs w:val="16"/>
          <w:lang w:val="en-GB"/>
        </w:rPr>
        <w:t>gully</w:t>
      </w:r>
      <w:r>
        <w:rPr>
          <w:rFonts w:ascii="Arial" w:hAnsi="Arial" w:cs="Arial"/>
          <w:color w:val="000000"/>
          <w:spacing w:val="-4"/>
          <w:sz w:val="16"/>
          <w:szCs w:val="16"/>
          <w:lang w:val="en-GB"/>
        </w:rPr>
        <w:t xml:space="preserve"> </w:t>
      </w:r>
      <w:r>
        <w:rPr>
          <w:rFonts w:ascii="Arial" w:hAnsi="Arial" w:cs="Arial"/>
          <w:color w:val="000000"/>
          <w:sz w:val="16"/>
          <w:szCs w:val="16"/>
          <w:lang w:val="en-GB"/>
        </w:rPr>
        <w:t>gratings</w:t>
      </w:r>
      <w:r>
        <w:rPr>
          <w:rFonts w:ascii="Arial" w:hAnsi="Arial" w:cs="Arial"/>
          <w:color w:val="000000"/>
          <w:spacing w:val="-4"/>
          <w:sz w:val="16"/>
          <w:szCs w:val="16"/>
          <w:lang w:val="en-GB"/>
        </w:rPr>
        <w:t xml:space="preserve"> </w:t>
      </w:r>
      <w:r>
        <w:rPr>
          <w:rFonts w:ascii="Arial" w:hAnsi="Arial" w:cs="Arial"/>
          <w:color w:val="000000"/>
          <w:spacing w:val="-1"/>
          <w:sz w:val="16"/>
          <w:szCs w:val="16"/>
          <w:lang w:val="en-GB"/>
        </w:rPr>
        <w:t>and</w:t>
      </w:r>
      <w:r>
        <w:rPr>
          <w:rFonts w:ascii="Arial" w:hAnsi="Arial" w:cs="Arial"/>
          <w:color w:val="000000"/>
          <w:spacing w:val="-5"/>
          <w:sz w:val="16"/>
          <w:szCs w:val="16"/>
          <w:lang w:val="en-GB"/>
        </w:rPr>
        <w:t xml:space="preserve"> </w:t>
      </w:r>
      <w:r>
        <w:rPr>
          <w:rFonts w:ascii="Arial" w:hAnsi="Arial" w:cs="Arial"/>
          <w:color w:val="000000"/>
          <w:spacing w:val="-1"/>
          <w:sz w:val="16"/>
          <w:szCs w:val="16"/>
          <w:lang w:val="en-GB"/>
        </w:rPr>
        <w:t>frames</w:t>
      </w:r>
    </w:p>
    <w:p w14:paraId="6B030B4E" w14:textId="77777777" w:rsidR="000C7475" w:rsidRDefault="000C7475" w:rsidP="000C7475">
      <w:pPr>
        <w:spacing w:before="80" w:after="80"/>
        <w:jc w:val="both"/>
        <w:rPr>
          <w:rFonts w:ascii="Arial" w:hAnsi="Arial" w:cs="Arial"/>
          <w:color w:val="000000"/>
          <w:sz w:val="16"/>
          <w:szCs w:val="16"/>
          <w:lang w:val="en-GB"/>
        </w:rPr>
      </w:pPr>
    </w:p>
    <w:tbl>
      <w:tblPr>
        <w:tblW w:w="4801" w:type="pct"/>
        <w:tblCellMar>
          <w:left w:w="0" w:type="dxa"/>
          <w:right w:w="0" w:type="dxa"/>
        </w:tblCellMar>
        <w:tblLook w:val="01E0" w:firstRow="1" w:lastRow="1" w:firstColumn="1" w:lastColumn="1" w:noHBand="0" w:noVBand="0"/>
      </w:tblPr>
      <w:tblGrid>
        <w:gridCol w:w="3245"/>
        <w:gridCol w:w="1594"/>
        <w:gridCol w:w="1481"/>
        <w:gridCol w:w="1481"/>
        <w:gridCol w:w="890"/>
      </w:tblGrid>
      <w:tr w:rsidR="000C7475" w14:paraId="3867FD62" w14:textId="77777777" w:rsidTr="000C7475">
        <w:trPr>
          <w:trHeight w:val="20"/>
        </w:trPr>
        <w:tc>
          <w:tcPr>
            <w:tcW w:w="1867" w:type="pct"/>
            <w:vMerge w:val="restart"/>
            <w:tcBorders>
              <w:top w:val="single" w:sz="8" w:space="0" w:color="000000"/>
              <w:left w:val="single" w:sz="8" w:space="0" w:color="000000"/>
              <w:bottom w:val="single" w:sz="8" w:space="0" w:color="000000"/>
              <w:right w:val="single" w:sz="8" w:space="0" w:color="000000"/>
            </w:tcBorders>
            <w:hideMark/>
          </w:tcPr>
          <w:p w14:paraId="6ED59144"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pacing w:val="-5"/>
                <w:sz w:val="16"/>
                <w:szCs w:val="16"/>
                <w:lang w:val="en-GB"/>
              </w:rPr>
              <w:t>Type</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spacing w:val="-4"/>
                <w:sz w:val="16"/>
                <w:szCs w:val="16"/>
                <w:lang w:val="en-GB"/>
              </w:rPr>
              <w:t xml:space="preserve"> </w:t>
            </w:r>
            <w:r>
              <w:rPr>
                <w:rFonts w:ascii="Arial" w:eastAsia="Calibri" w:hAnsi="Arial" w:cs="Arial"/>
                <w:color w:val="000000"/>
                <w:spacing w:val="-1"/>
                <w:sz w:val="16"/>
                <w:szCs w:val="16"/>
                <w:lang w:val="en-GB"/>
              </w:rPr>
              <w:t>gully</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grating</w:t>
            </w:r>
            <w:r>
              <w:rPr>
                <w:rFonts w:ascii="Arial" w:eastAsia="Calibri" w:hAnsi="Arial" w:cs="Arial"/>
                <w:color w:val="000000"/>
                <w:spacing w:val="24"/>
                <w:w w:val="99"/>
                <w:sz w:val="16"/>
                <w:szCs w:val="16"/>
                <w:lang w:val="en-GB"/>
              </w:rPr>
              <w:t xml:space="preserve"> </w:t>
            </w:r>
            <w:r>
              <w:rPr>
                <w:rFonts w:ascii="Arial" w:eastAsia="Calibri" w:hAnsi="Arial" w:cs="Arial"/>
                <w:color w:val="000000"/>
                <w:sz w:val="16"/>
                <w:szCs w:val="16"/>
                <w:lang w:val="en-GB"/>
              </w:rPr>
              <w:t>and</w:t>
            </w:r>
            <w:r>
              <w:rPr>
                <w:rFonts w:ascii="Arial" w:eastAsia="Calibri" w:hAnsi="Arial" w:cs="Arial"/>
                <w:color w:val="000000"/>
                <w:spacing w:val="-9"/>
                <w:sz w:val="16"/>
                <w:szCs w:val="16"/>
                <w:lang w:val="en-GB"/>
              </w:rPr>
              <w:t xml:space="preserve"> </w:t>
            </w:r>
            <w:r>
              <w:rPr>
                <w:rFonts w:ascii="Arial" w:eastAsia="Calibri" w:hAnsi="Arial" w:cs="Arial"/>
                <w:color w:val="000000"/>
                <w:spacing w:val="-1"/>
                <w:sz w:val="16"/>
                <w:szCs w:val="16"/>
                <w:lang w:val="en-GB"/>
              </w:rPr>
              <w:t>frame</w:t>
            </w:r>
          </w:p>
        </w:tc>
        <w:tc>
          <w:tcPr>
            <w:tcW w:w="917" w:type="pct"/>
            <w:vMerge w:val="restart"/>
            <w:tcBorders>
              <w:top w:val="single" w:sz="8" w:space="0" w:color="000000"/>
              <w:left w:val="single" w:sz="8" w:space="0" w:color="000000"/>
              <w:bottom w:val="single" w:sz="8" w:space="0" w:color="000000"/>
              <w:right w:val="single" w:sz="8" w:space="0" w:color="000000"/>
            </w:tcBorders>
            <w:hideMark/>
          </w:tcPr>
          <w:p w14:paraId="1232C721" w14:textId="77777777" w:rsidR="000C7475" w:rsidRDefault="000C7475">
            <w:pPr>
              <w:widowControl w:val="0"/>
              <w:spacing w:before="80" w:after="80"/>
              <w:jc w:val="center"/>
              <w:rPr>
                <w:rFonts w:ascii="Arial" w:eastAsia="Calibri" w:hAnsi="Arial" w:cs="Arial"/>
                <w:color w:val="000000"/>
                <w:spacing w:val="26"/>
                <w:w w:val="99"/>
                <w:sz w:val="16"/>
                <w:szCs w:val="16"/>
                <w:lang w:val="en-GB"/>
              </w:rPr>
            </w:pPr>
            <w:r>
              <w:rPr>
                <w:rFonts w:ascii="Arial" w:eastAsia="Calibri" w:hAnsi="Arial" w:cs="Arial"/>
                <w:color w:val="000000"/>
                <w:spacing w:val="-1"/>
                <w:sz w:val="16"/>
                <w:szCs w:val="16"/>
                <w:lang w:val="en-GB"/>
              </w:rPr>
              <w:t>Minimum</w:t>
            </w:r>
            <w:r>
              <w:rPr>
                <w:rFonts w:ascii="Arial" w:eastAsia="Calibri" w:hAnsi="Arial" w:cs="Arial"/>
                <w:color w:val="000000"/>
                <w:spacing w:val="26"/>
                <w:w w:val="99"/>
                <w:sz w:val="16"/>
                <w:szCs w:val="16"/>
                <w:lang w:val="en-GB"/>
              </w:rPr>
              <w:t xml:space="preserve"> </w:t>
            </w:r>
            <w:r>
              <w:rPr>
                <w:rFonts w:ascii="Arial" w:eastAsia="Calibri" w:hAnsi="Arial" w:cs="Arial"/>
                <w:color w:val="000000"/>
                <w:spacing w:val="26"/>
                <w:w w:val="99"/>
                <w:sz w:val="16"/>
                <w:szCs w:val="16"/>
                <w:lang w:val="en-GB"/>
              </w:rPr>
              <w:br/>
            </w:r>
            <w:r>
              <w:rPr>
                <w:rFonts w:ascii="Arial" w:eastAsia="Calibri" w:hAnsi="Arial" w:cs="Arial"/>
                <w:color w:val="000000"/>
                <w:sz w:val="16"/>
                <w:szCs w:val="16"/>
                <w:lang w:val="en-GB"/>
              </w:rPr>
              <w:t>mass</w:t>
            </w:r>
            <w:r>
              <w:rPr>
                <w:rFonts w:ascii="Arial" w:eastAsia="Calibri" w:hAnsi="Arial" w:cs="Arial"/>
                <w:color w:val="000000"/>
                <w:w w:val="99"/>
                <w:sz w:val="16"/>
                <w:szCs w:val="16"/>
                <w:lang w:val="en-GB"/>
              </w:rPr>
              <w:t xml:space="preserve"> </w:t>
            </w:r>
            <w:r>
              <w:rPr>
                <w:rFonts w:ascii="Arial" w:eastAsia="Calibri" w:hAnsi="Arial" w:cs="Arial"/>
                <w:color w:val="000000"/>
                <w:sz w:val="16"/>
                <w:szCs w:val="16"/>
                <w:lang w:val="en-GB"/>
              </w:rPr>
              <w:t>(kg)</w:t>
            </w:r>
          </w:p>
        </w:tc>
        <w:tc>
          <w:tcPr>
            <w:tcW w:w="852" w:type="pct"/>
            <w:vMerge w:val="restart"/>
            <w:tcBorders>
              <w:top w:val="single" w:sz="8" w:space="0" w:color="000000"/>
              <w:left w:val="single" w:sz="8" w:space="0" w:color="000000"/>
              <w:bottom w:val="single" w:sz="8" w:space="0" w:color="000000"/>
              <w:right w:val="single" w:sz="8" w:space="0" w:color="000000"/>
            </w:tcBorders>
            <w:hideMark/>
          </w:tcPr>
          <w:p w14:paraId="410E0658"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Grade</w:t>
            </w:r>
          </w:p>
        </w:tc>
        <w:tc>
          <w:tcPr>
            <w:tcW w:w="1364" w:type="pct"/>
            <w:gridSpan w:val="2"/>
            <w:tcBorders>
              <w:top w:val="single" w:sz="8" w:space="0" w:color="000000"/>
              <w:left w:val="single" w:sz="8" w:space="0" w:color="000000"/>
              <w:bottom w:val="single" w:sz="8" w:space="0" w:color="000000"/>
              <w:right w:val="single" w:sz="8" w:space="0" w:color="000000"/>
            </w:tcBorders>
            <w:hideMark/>
          </w:tcPr>
          <w:p w14:paraId="52163123"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5"/>
                <w:sz w:val="16"/>
                <w:szCs w:val="16"/>
                <w:lang w:val="en-GB"/>
              </w:rPr>
              <w:t>Test</w:t>
            </w:r>
            <w:r>
              <w:rPr>
                <w:rFonts w:ascii="Arial" w:eastAsia="Calibri" w:hAnsi="Arial" w:cs="Arial"/>
                <w:color w:val="000000"/>
                <w:spacing w:val="-12"/>
                <w:sz w:val="16"/>
                <w:szCs w:val="16"/>
                <w:lang w:val="en-GB"/>
              </w:rPr>
              <w:t xml:space="preserve"> </w:t>
            </w:r>
            <w:r>
              <w:rPr>
                <w:rFonts w:ascii="Arial" w:eastAsia="Calibri" w:hAnsi="Arial" w:cs="Arial"/>
                <w:color w:val="000000"/>
                <w:sz w:val="16"/>
                <w:szCs w:val="16"/>
                <w:lang w:val="en-GB"/>
              </w:rPr>
              <w:t>requirements</w:t>
            </w:r>
          </w:p>
        </w:tc>
      </w:tr>
      <w:tr w:rsidR="000C7475" w14:paraId="6708843A" w14:textId="77777777" w:rsidTr="000C7475">
        <w:trPr>
          <w:trHeight w:val="20"/>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08706123" w14:textId="77777777" w:rsidR="000C7475" w:rsidRDefault="000C7475">
            <w:pPr>
              <w:rPr>
                <w:rFonts w:ascii="Arial" w:hAnsi="Arial" w:cs="Arial"/>
                <w:color w:val="000000"/>
                <w:sz w:val="16"/>
                <w:szCs w:val="16"/>
                <w:lang w:val="en-GB"/>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5A4B2898" w14:textId="77777777" w:rsidR="000C7475" w:rsidRDefault="000C7475">
            <w:pPr>
              <w:rPr>
                <w:rFonts w:ascii="Arial" w:eastAsia="Calibri" w:hAnsi="Arial" w:cs="Arial"/>
                <w:color w:val="000000"/>
                <w:spacing w:val="26"/>
                <w:w w:val="99"/>
                <w:sz w:val="16"/>
                <w:szCs w:val="16"/>
                <w:lang w:val="en-GB"/>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106147DB" w14:textId="77777777" w:rsidR="000C7475" w:rsidRDefault="000C7475">
            <w:pPr>
              <w:rPr>
                <w:rFonts w:ascii="Arial" w:hAnsi="Arial" w:cs="Arial"/>
                <w:color w:val="000000"/>
                <w:sz w:val="16"/>
                <w:szCs w:val="16"/>
                <w:lang w:val="en-GB"/>
              </w:rPr>
            </w:pPr>
          </w:p>
        </w:tc>
        <w:tc>
          <w:tcPr>
            <w:tcW w:w="852" w:type="pct"/>
            <w:tcBorders>
              <w:top w:val="single" w:sz="8" w:space="0" w:color="000000"/>
              <w:left w:val="single" w:sz="8" w:space="0" w:color="000000"/>
              <w:bottom w:val="single" w:sz="8" w:space="0" w:color="000000"/>
              <w:right w:val="single" w:sz="8" w:space="0" w:color="000000"/>
            </w:tcBorders>
            <w:hideMark/>
          </w:tcPr>
          <w:p w14:paraId="7F0E60F7"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w w:val="95"/>
                <w:sz w:val="16"/>
                <w:szCs w:val="16"/>
                <w:lang w:val="en-GB"/>
              </w:rPr>
              <w:t>Diameter</w:t>
            </w:r>
            <w:r>
              <w:rPr>
                <w:rFonts w:ascii="Arial" w:eastAsia="Calibri" w:hAnsi="Arial" w:cs="Arial"/>
                <w:color w:val="000000"/>
                <w:w w:val="99"/>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block</w:t>
            </w:r>
            <w:r>
              <w:rPr>
                <w:rFonts w:ascii="Arial" w:eastAsia="Calibri" w:hAnsi="Arial" w:cs="Arial"/>
                <w:color w:val="000000"/>
                <w:w w:val="99"/>
                <w:sz w:val="16"/>
                <w:szCs w:val="16"/>
                <w:lang w:val="en-GB"/>
              </w:rPr>
              <w:t xml:space="preserve"> </w:t>
            </w:r>
            <w:r>
              <w:rPr>
                <w:rFonts w:ascii="Arial" w:eastAsia="Calibri" w:hAnsi="Arial" w:cs="Arial"/>
                <w:color w:val="000000"/>
                <w:spacing w:val="-1"/>
                <w:sz w:val="16"/>
                <w:szCs w:val="16"/>
                <w:lang w:val="en-GB"/>
              </w:rPr>
              <w:t>(mm)</w:t>
            </w:r>
          </w:p>
        </w:tc>
        <w:tc>
          <w:tcPr>
            <w:tcW w:w="512" w:type="pct"/>
            <w:tcBorders>
              <w:top w:val="single" w:sz="8" w:space="0" w:color="000000"/>
              <w:left w:val="single" w:sz="8" w:space="0" w:color="000000"/>
              <w:bottom w:val="single" w:sz="8" w:space="0" w:color="000000"/>
              <w:right w:val="single" w:sz="8" w:space="0" w:color="000000"/>
            </w:tcBorders>
            <w:hideMark/>
          </w:tcPr>
          <w:p w14:paraId="65AADDB6"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5"/>
                <w:sz w:val="16"/>
                <w:szCs w:val="16"/>
                <w:lang w:val="en-GB"/>
              </w:rPr>
              <w:t>Test</w:t>
            </w:r>
            <w:r>
              <w:rPr>
                <w:rFonts w:ascii="Arial" w:eastAsia="Calibri" w:hAnsi="Arial" w:cs="Arial"/>
                <w:color w:val="000000"/>
                <w:spacing w:val="20"/>
                <w:w w:val="99"/>
                <w:sz w:val="16"/>
                <w:szCs w:val="16"/>
                <w:lang w:val="en-GB"/>
              </w:rPr>
              <w:t xml:space="preserve"> </w:t>
            </w:r>
            <w:r>
              <w:rPr>
                <w:rFonts w:ascii="Arial" w:eastAsia="Calibri" w:hAnsi="Arial" w:cs="Arial"/>
                <w:color w:val="000000"/>
                <w:sz w:val="16"/>
                <w:szCs w:val="16"/>
                <w:lang w:val="en-GB"/>
              </w:rPr>
              <w:t>load</w:t>
            </w:r>
            <w:r>
              <w:rPr>
                <w:rFonts w:ascii="Arial" w:eastAsia="Calibri" w:hAnsi="Arial" w:cs="Arial"/>
                <w:color w:val="000000"/>
                <w:w w:val="99"/>
                <w:sz w:val="16"/>
                <w:szCs w:val="16"/>
                <w:lang w:val="en-GB"/>
              </w:rPr>
              <w:t xml:space="preserve"> </w:t>
            </w:r>
            <w:r>
              <w:rPr>
                <w:rFonts w:ascii="Arial" w:eastAsia="Calibri" w:hAnsi="Arial" w:cs="Arial"/>
                <w:color w:val="000000"/>
                <w:sz w:val="16"/>
                <w:szCs w:val="16"/>
                <w:lang w:val="en-GB"/>
              </w:rPr>
              <w:t>(t)</w:t>
            </w:r>
          </w:p>
        </w:tc>
      </w:tr>
      <w:tr w:rsidR="000C7475" w14:paraId="62D0CFFE" w14:textId="77777777" w:rsidTr="000C7475">
        <w:trPr>
          <w:trHeight w:val="20"/>
        </w:trPr>
        <w:tc>
          <w:tcPr>
            <w:tcW w:w="1867" w:type="pct"/>
            <w:tcBorders>
              <w:top w:val="single" w:sz="8" w:space="0" w:color="000000"/>
              <w:left w:val="single" w:sz="8" w:space="0" w:color="000000"/>
              <w:bottom w:val="single" w:sz="8" w:space="0" w:color="000000"/>
              <w:right w:val="single" w:sz="8" w:space="0" w:color="000000"/>
            </w:tcBorders>
            <w:hideMark/>
          </w:tcPr>
          <w:p w14:paraId="4CC5A19A" w14:textId="77777777" w:rsidR="000C7475" w:rsidRDefault="000C7475">
            <w:pPr>
              <w:widowControl w:val="0"/>
              <w:spacing w:before="80" w:after="80"/>
              <w:jc w:val="both"/>
              <w:rPr>
                <w:rFonts w:ascii="Arial" w:eastAsia="Calibri" w:hAnsi="Arial" w:cs="Arial"/>
                <w:color w:val="000000"/>
                <w:spacing w:val="27"/>
                <w:w w:val="99"/>
                <w:sz w:val="16"/>
                <w:szCs w:val="16"/>
                <w:lang w:val="en-GB"/>
              </w:rPr>
            </w:pPr>
            <w:r>
              <w:rPr>
                <w:rFonts w:ascii="Arial" w:eastAsia="Calibri" w:hAnsi="Arial" w:cs="Arial"/>
                <w:color w:val="000000"/>
                <w:sz w:val="16"/>
                <w:szCs w:val="16"/>
                <w:lang w:val="en-GB"/>
              </w:rPr>
              <w:t>Grating</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for</w:t>
            </w:r>
            <w:r>
              <w:rPr>
                <w:rFonts w:ascii="Arial" w:eastAsia="Calibri" w:hAnsi="Arial" w:cs="Arial"/>
                <w:color w:val="000000"/>
                <w:spacing w:val="-6"/>
                <w:sz w:val="16"/>
                <w:szCs w:val="16"/>
                <w:lang w:val="en-GB"/>
              </w:rPr>
              <w:t xml:space="preserve"> </w:t>
            </w:r>
            <w:r>
              <w:rPr>
                <w:rFonts w:ascii="Arial" w:eastAsia="Calibri" w:hAnsi="Arial" w:cs="Arial"/>
                <w:color w:val="000000"/>
                <w:spacing w:val="-1"/>
                <w:sz w:val="16"/>
                <w:szCs w:val="16"/>
                <w:lang w:val="en-GB"/>
              </w:rPr>
              <w:t>hinged</w:t>
            </w:r>
            <w:r>
              <w:rPr>
                <w:rFonts w:ascii="Arial" w:eastAsia="Calibri" w:hAnsi="Arial" w:cs="Arial"/>
                <w:color w:val="000000"/>
                <w:spacing w:val="-7"/>
                <w:sz w:val="16"/>
                <w:szCs w:val="16"/>
                <w:lang w:val="en-GB"/>
              </w:rPr>
              <w:t xml:space="preserve"> </w:t>
            </w:r>
            <w:r>
              <w:rPr>
                <w:rFonts w:ascii="Arial" w:eastAsia="Calibri" w:hAnsi="Arial" w:cs="Arial"/>
                <w:color w:val="000000"/>
                <w:spacing w:val="-1"/>
                <w:sz w:val="16"/>
                <w:szCs w:val="16"/>
                <w:lang w:val="en-GB"/>
              </w:rPr>
              <w:t>gully</w:t>
            </w:r>
            <w:r>
              <w:rPr>
                <w:rFonts w:ascii="Arial" w:eastAsia="Calibri" w:hAnsi="Arial" w:cs="Arial"/>
                <w:color w:val="000000"/>
                <w:spacing w:val="-5"/>
                <w:sz w:val="16"/>
                <w:szCs w:val="16"/>
                <w:lang w:val="en-GB"/>
              </w:rPr>
              <w:t xml:space="preserve"> </w:t>
            </w:r>
            <w:r>
              <w:rPr>
                <w:rFonts w:ascii="Arial" w:eastAsia="Calibri" w:hAnsi="Arial" w:cs="Arial"/>
                <w:color w:val="000000"/>
                <w:spacing w:val="-1"/>
                <w:sz w:val="16"/>
                <w:szCs w:val="16"/>
                <w:lang w:val="en-GB"/>
              </w:rPr>
              <w:t>grating</w:t>
            </w:r>
            <w:r>
              <w:rPr>
                <w:rFonts w:ascii="Arial" w:eastAsia="Calibri" w:hAnsi="Arial" w:cs="Arial"/>
                <w:color w:val="000000"/>
                <w:spacing w:val="27"/>
                <w:w w:val="99"/>
                <w:sz w:val="16"/>
                <w:szCs w:val="16"/>
                <w:lang w:val="en-GB"/>
              </w:rPr>
              <w:t xml:space="preserve"> </w:t>
            </w:r>
          </w:p>
          <w:p w14:paraId="54D56670"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pacing w:val="-5"/>
                <w:sz w:val="16"/>
                <w:szCs w:val="16"/>
                <w:lang w:val="en-GB"/>
              </w:rPr>
              <w:t>Type</w:t>
            </w:r>
            <w:r>
              <w:rPr>
                <w:rFonts w:ascii="Arial" w:eastAsia="Calibri" w:hAnsi="Arial" w:cs="Arial"/>
                <w:color w:val="000000"/>
                <w:spacing w:val="-9"/>
                <w:sz w:val="16"/>
                <w:szCs w:val="16"/>
                <w:lang w:val="en-GB"/>
              </w:rPr>
              <w:t xml:space="preserve"> </w:t>
            </w:r>
            <w:r>
              <w:rPr>
                <w:rFonts w:ascii="Arial" w:eastAsia="Calibri" w:hAnsi="Arial" w:cs="Arial"/>
                <w:color w:val="000000"/>
                <w:sz w:val="16"/>
                <w:szCs w:val="16"/>
                <w:lang w:val="en-GB"/>
              </w:rPr>
              <w:t>GA2-325</w:t>
            </w:r>
          </w:p>
          <w:p w14:paraId="19C7BA32"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pacing w:val="-1"/>
                <w:sz w:val="16"/>
                <w:szCs w:val="16"/>
                <w:lang w:val="en-GB"/>
              </w:rPr>
              <w:t>Frame</w:t>
            </w:r>
          </w:p>
        </w:tc>
        <w:tc>
          <w:tcPr>
            <w:tcW w:w="917" w:type="pct"/>
            <w:tcBorders>
              <w:top w:val="single" w:sz="8" w:space="0" w:color="000000"/>
              <w:left w:val="single" w:sz="8" w:space="0" w:color="000000"/>
              <w:bottom w:val="single" w:sz="8" w:space="0" w:color="000000"/>
              <w:right w:val="single" w:sz="8" w:space="0" w:color="000000"/>
            </w:tcBorders>
          </w:tcPr>
          <w:p w14:paraId="1E3ECC09"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28.0</w:t>
            </w:r>
          </w:p>
          <w:p w14:paraId="6A262DC3" w14:textId="77777777" w:rsidR="000C7475" w:rsidRDefault="000C7475">
            <w:pPr>
              <w:widowControl w:val="0"/>
              <w:spacing w:before="80" w:after="80"/>
              <w:jc w:val="center"/>
              <w:rPr>
                <w:rFonts w:ascii="Arial" w:hAnsi="Arial" w:cs="Arial"/>
                <w:color w:val="000000"/>
                <w:sz w:val="16"/>
                <w:szCs w:val="16"/>
                <w:lang w:val="en-GB"/>
              </w:rPr>
            </w:pPr>
          </w:p>
          <w:p w14:paraId="55B69065"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24.5</w:t>
            </w:r>
          </w:p>
        </w:tc>
        <w:tc>
          <w:tcPr>
            <w:tcW w:w="852" w:type="pct"/>
            <w:tcBorders>
              <w:top w:val="single" w:sz="8" w:space="0" w:color="000000"/>
              <w:left w:val="single" w:sz="8" w:space="0" w:color="000000"/>
              <w:bottom w:val="single" w:sz="8" w:space="0" w:color="000000"/>
              <w:right w:val="single" w:sz="8" w:space="0" w:color="000000"/>
            </w:tcBorders>
          </w:tcPr>
          <w:p w14:paraId="57CE4483"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Heavy</w:t>
            </w:r>
            <w:r>
              <w:rPr>
                <w:rFonts w:ascii="Arial" w:eastAsia="Calibri" w:hAnsi="Arial" w:cs="Arial"/>
                <w:color w:val="000000"/>
                <w:spacing w:val="-8"/>
                <w:sz w:val="16"/>
                <w:szCs w:val="16"/>
                <w:lang w:val="en-GB"/>
              </w:rPr>
              <w:t xml:space="preserve"> </w:t>
            </w:r>
            <w:r>
              <w:rPr>
                <w:rFonts w:ascii="Arial" w:eastAsia="Calibri" w:hAnsi="Arial" w:cs="Arial"/>
                <w:color w:val="000000"/>
                <w:spacing w:val="-1"/>
                <w:sz w:val="16"/>
                <w:szCs w:val="16"/>
                <w:lang w:val="en-GB"/>
              </w:rPr>
              <w:t>duty</w:t>
            </w:r>
          </w:p>
          <w:p w14:paraId="1F273CEB" w14:textId="77777777" w:rsidR="000C7475" w:rsidRDefault="000C7475">
            <w:pPr>
              <w:widowControl w:val="0"/>
              <w:spacing w:before="80" w:after="80"/>
              <w:jc w:val="center"/>
              <w:rPr>
                <w:rFonts w:ascii="Arial" w:hAnsi="Arial" w:cs="Arial"/>
                <w:color w:val="000000"/>
                <w:sz w:val="16"/>
                <w:szCs w:val="16"/>
                <w:lang w:val="en-GB"/>
              </w:rPr>
            </w:pPr>
          </w:p>
          <w:p w14:paraId="3F58C95B"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Heavy</w:t>
            </w:r>
            <w:r>
              <w:rPr>
                <w:rFonts w:ascii="Arial" w:eastAsia="Calibri" w:hAnsi="Arial" w:cs="Arial"/>
                <w:color w:val="000000"/>
                <w:spacing w:val="-8"/>
                <w:sz w:val="16"/>
                <w:szCs w:val="16"/>
                <w:lang w:val="en-GB"/>
              </w:rPr>
              <w:t xml:space="preserve"> </w:t>
            </w:r>
            <w:r>
              <w:rPr>
                <w:rFonts w:ascii="Arial" w:eastAsia="Calibri" w:hAnsi="Arial" w:cs="Arial"/>
                <w:color w:val="000000"/>
                <w:spacing w:val="-1"/>
                <w:sz w:val="16"/>
                <w:szCs w:val="16"/>
                <w:lang w:val="en-GB"/>
              </w:rPr>
              <w:t>duty</w:t>
            </w:r>
          </w:p>
        </w:tc>
        <w:tc>
          <w:tcPr>
            <w:tcW w:w="852" w:type="pct"/>
            <w:tcBorders>
              <w:top w:val="single" w:sz="8" w:space="0" w:color="000000"/>
              <w:left w:val="single" w:sz="8" w:space="0" w:color="000000"/>
              <w:bottom w:val="single" w:sz="8" w:space="0" w:color="000000"/>
              <w:right w:val="single" w:sz="8" w:space="0" w:color="000000"/>
            </w:tcBorders>
          </w:tcPr>
          <w:p w14:paraId="4C31748F"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300</w:t>
            </w:r>
          </w:p>
          <w:p w14:paraId="20517D40" w14:textId="77777777" w:rsidR="000C7475" w:rsidRDefault="000C7475">
            <w:pPr>
              <w:widowControl w:val="0"/>
              <w:spacing w:before="80" w:after="80"/>
              <w:jc w:val="center"/>
              <w:rPr>
                <w:rFonts w:ascii="Arial" w:hAnsi="Arial" w:cs="Arial"/>
                <w:color w:val="000000"/>
                <w:sz w:val="16"/>
                <w:szCs w:val="16"/>
                <w:lang w:val="en-GB"/>
              </w:rPr>
            </w:pPr>
          </w:p>
          <w:p w14:paraId="713EB7EB"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300</w:t>
            </w:r>
          </w:p>
        </w:tc>
        <w:tc>
          <w:tcPr>
            <w:tcW w:w="512" w:type="pct"/>
            <w:tcBorders>
              <w:top w:val="single" w:sz="8" w:space="0" w:color="000000"/>
              <w:left w:val="single" w:sz="8" w:space="0" w:color="000000"/>
              <w:bottom w:val="single" w:sz="8" w:space="0" w:color="000000"/>
              <w:right w:val="single" w:sz="8" w:space="0" w:color="000000"/>
            </w:tcBorders>
          </w:tcPr>
          <w:p w14:paraId="0E22B101"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20</w:t>
            </w:r>
          </w:p>
          <w:p w14:paraId="63ED25F0" w14:textId="77777777" w:rsidR="000C7475" w:rsidRDefault="000C7475">
            <w:pPr>
              <w:widowControl w:val="0"/>
              <w:spacing w:before="80" w:after="80"/>
              <w:jc w:val="center"/>
              <w:rPr>
                <w:rFonts w:ascii="Arial" w:hAnsi="Arial" w:cs="Arial"/>
                <w:color w:val="000000"/>
                <w:sz w:val="16"/>
                <w:szCs w:val="16"/>
                <w:lang w:val="en-GB"/>
              </w:rPr>
            </w:pPr>
          </w:p>
          <w:p w14:paraId="1BD55955"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20</w:t>
            </w:r>
          </w:p>
        </w:tc>
      </w:tr>
      <w:tr w:rsidR="000C7475" w14:paraId="47A62445" w14:textId="77777777" w:rsidTr="000C7475">
        <w:trPr>
          <w:trHeight w:val="20"/>
        </w:trPr>
        <w:tc>
          <w:tcPr>
            <w:tcW w:w="1867" w:type="pct"/>
            <w:tcBorders>
              <w:top w:val="single" w:sz="8" w:space="0" w:color="000000"/>
              <w:left w:val="single" w:sz="8" w:space="0" w:color="000000"/>
              <w:bottom w:val="nil"/>
              <w:right w:val="single" w:sz="8" w:space="0" w:color="000000"/>
            </w:tcBorders>
            <w:hideMark/>
          </w:tcPr>
          <w:p w14:paraId="7FC8335D"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Grating</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for</w:t>
            </w:r>
            <w:r>
              <w:rPr>
                <w:rFonts w:ascii="Arial" w:eastAsia="Calibri" w:hAnsi="Arial" w:cs="Arial"/>
                <w:color w:val="000000"/>
                <w:spacing w:val="-7"/>
                <w:sz w:val="16"/>
                <w:szCs w:val="16"/>
                <w:lang w:val="en-GB"/>
              </w:rPr>
              <w:t xml:space="preserve"> </w:t>
            </w:r>
            <w:r>
              <w:rPr>
                <w:rFonts w:ascii="Arial" w:eastAsia="Calibri" w:hAnsi="Arial" w:cs="Arial"/>
                <w:color w:val="000000"/>
                <w:spacing w:val="-1"/>
                <w:sz w:val="16"/>
                <w:szCs w:val="16"/>
                <w:lang w:val="en-GB"/>
              </w:rPr>
              <w:t>double</w:t>
            </w:r>
            <w:r>
              <w:rPr>
                <w:rFonts w:ascii="Arial" w:eastAsia="Calibri" w:hAnsi="Arial" w:cs="Arial"/>
                <w:color w:val="000000"/>
                <w:spacing w:val="-8"/>
                <w:sz w:val="16"/>
                <w:szCs w:val="16"/>
                <w:lang w:val="en-GB"/>
              </w:rPr>
              <w:t xml:space="preserve"> </w:t>
            </w:r>
            <w:r>
              <w:rPr>
                <w:rFonts w:ascii="Arial" w:eastAsia="Calibri" w:hAnsi="Arial" w:cs="Arial"/>
                <w:color w:val="000000"/>
                <w:spacing w:val="-1"/>
                <w:sz w:val="16"/>
                <w:szCs w:val="16"/>
                <w:lang w:val="en-GB"/>
              </w:rPr>
              <w:t>triangular</w:t>
            </w:r>
          </w:p>
        </w:tc>
        <w:tc>
          <w:tcPr>
            <w:tcW w:w="917" w:type="pct"/>
            <w:tcBorders>
              <w:top w:val="single" w:sz="8" w:space="0" w:color="000000"/>
              <w:left w:val="single" w:sz="8" w:space="0" w:color="000000"/>
              <w:bottom w:val="nil"/>
              <w:right w:val="single" w:sz="8" w:space="0" w:color="000000"/>
            </w:tcBorders>
            <w:hideMark/>
          </w:tcPr>
          <w:p w14:paraId="3E676CCC"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57.5</w:t>
            </w:r>
          </w:p>
        </w:tc>
        <w:tc>
          <w:tcPr>
            <w:tcW w:w="852" w:type="pct"/>
            <w:tcBorders>
              <w:top w:val="single" w:sz="8" w:space="0" w:color="000000"/>
              <w:left w:val="single" w:sz="8" w:space="0" w:color="000000"/>
              <w:bottom w:val="nil"/>
              <w:right w:val="single" w:sz="8" w:space="0" w:color="000000"/>
            </w:tcBorders>
            <w:hideMark/>
          </w:tcPr>
          <w:p w14:paraId="20C5AB3F"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Heavy</w:t>
            </w:r>
            <w:r>
              <w:rPr>
                <w:rFonts w:ascii="Arial" w:eastAsia="Calibri" w:hAnsi="Arial" w:cs="Arial"/>
                <w:color w:val="000000"/>
                <w:spacing w:val="-8"/>
                <w:sz w:val="16"/>
                <w:szCs w:val="16"/>
                <w:lang w:val="en-GB"/>
              </w:rPr>
              <w:t xml:space="preserve"> </w:t>
            </w:r>
            <w:r>
              <w:rPr>
                <w:rFonts w:ascii="Arial" w:eastAsia="Calibri" w:hAnsi="Arial" w:cs="Arial"/>
                <w:color w:val="000000"/>
                <w:spacing w:val="-1"/>
                <w:sz w:val="16"/>
                <w:szCs w:val="16"/>
                <w:lang w:val="en-GB"/>
              </w:rPr>
              <w:t>duty</w:t>
            </w:r>
          </w:p>
        </w:tc>
        <w:tc>
          <w:tcPr>
            <w:tcW w:w="852" w:type="pct"/>
            <w:tcBorders>
              <w:top w:val="single" w:sz="8" w:space="0" w:color="000000"/>
              <w:left w:val="single" w:sz="8" w:space="0" w:color="000000"/>
              <w:bottom w:val="nil"/>
              <w:right w:val="single" w:sz="8" w:space="0" w:color="000000"/>
            </w:tcBorders>
            <w:hideMark/>
          </w:tcPr>
          <w:p w14:paraId="5A476142"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300</w:t>
            </w:r>
          </w:p>
        </w:tc>
        <w:tc>
          <w:tcPr>
            <w:tcW w:w="512" w:type="pct"/>
            <w:tcBorders>
              <w:top w:val="single" w:sz="8" w:space="0" w:color="000000"/>
              <w:left w:val="single" w:sz="8" w:space="0" w:color="000000"/>
              <w:bottom w:val="nil"/>
              <w:right w:val="single" w:sz="8" w:space="0" w:color="000000"/>
            </w:tcBorders>
            <w:hideMark/>
          </w:tcPr>
          <w:p w14:paraId="7F6B04DA"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20</w:t>
            </w:r>
          </w:p>
        </w:tc>
      </w:tr>
      <w:tr w:rsidR="000C7475" w14:paraId="7CD1C33E" w14:textId="77777777" w:rsidTr="000C7475">
        <w:trPr>
          <w:trHeight w:val="20"/>
        </w:trPr>
        <w:tc>
          <w:tcPr>
            <w:tcW w:w="1867" w:type="pct"/>
            <w:tcBorders>
              <w:top w:val="nil"/>
              <w:left w:val="single" w:sz="8" w:space="0" w:color="000000"/>
              <w:bottom w:val="nil"/>
              <w:right w:val="single" w:sz="8" w:space="0" w:color="000000"/>
            </w:tcBorders>
            <w:hideMark/>
          </w:tcPr>
          <w:p w14:paraId="4BCA3552"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pacing w:val="-1"/>
                <w:sz w:val="16"/>
                <w:szCs w:val="16"/>
                <w:lang w:val="en-GB"/>
              </w:rPr>
              <w:t>gully</w:t>
            </w:r>
            <w:r>
              <w:rPr>
                <w:rFonts w:ascii="Arial" w:eastAsia="Calibri" w:hAnsi="Arial" w:cs="Arial"/>
                <w:color w:val="000000"/>
                <w:spacing w:val="-7"/>
                <w:sz w:val="16"/>
                <w:szCs w:val="16"/>
                <w:lang w:val="en-GB"/>
              </w:rPr>
              <w:t xml:space="preserve"> </w:t>
            </w:r>
            <w:r>
              <w:rPr>
                <w:rFonts w:ascii="Arial" w:eastAsia="Calibri" w:hAnsi="Arial" w:cs="Arial"/>
                <w:color w:val="000000"/>
                <w:spacing w:val="-1"/>
                <w:sz w:val="16"/>
                <w:szCs w:val="16"/>
                <w:lang w:val="en-GB"/>
              </w:rPr>
              <w:t>grating</w:t>
            </w:r>
            <w:r>
              <w:rPr>
                <w:rFonts w:ascii="Arial" w:eastAsia="Calibri" w:hAnsi="Arial" w:cs="Arial"/>
                <w:color w:val="000000"/>
                <w:spacing w:val="-10"/>
                <w:sz w:val="16"/>
                <w:szCs w:val="16"/>
                <w:lang w:val="en-GB"/>
              </w:rPr>
              <w:t xml:space="preserve"> </w:t>
            </w:r>
            <w:r>
              <w:rPr>
                <w:rFonts w:ascii="Arial" w:eastAsia="Calibri" w:hAnsi="Arial" w:cs="Arial"/>
                <w:color w:val="000000"/>
                <w:spacing w:val="-5"/>
                <w:sz w:val="16"/>
                <w:szCs w:val="16"/>
                <w:lang w:val="en-GB"/>
              </w:rPr>
              <w:t>Type</w:t>
            </w:r>
            <w:r>
              <w:rPr>
                <w:rFonts w:ascii="Arial" w:eastAsia="Calibri" w:hAnsi="Arial" w:cs="Arial"/>
                <w:color w:val="000000"/>
                <w:spacing w:val="-7"/>
                <w:sz w:val="16"/>
                <w:szCs w:val="16"/>
                <w:lang w:val="en-GB"/>
              </w:rPr>
              <w:t xml:space="preserve"> </w:t>
            </w:r>
            <w:r>
              <w:rPr>
                <w:rFonts w:ascii="Arial" w:eastAsia="Calibri" w:hAnsi="Arial" w:cs="Arial"/>
                <w:color w:val="000000"/>
                <w:spacing w:val="-1"/>
                <w:sz w:val="16"/>
                <w:szCs w:val="16"/>
                <w:lang w:val="en-GB"/>
              </w:rPr>
              <w:t>GA1-450</w:t>
            </w:r>
          </w:p>
        </w:tc>
        <w:tc>
          <w:tcPr>
            <w:tcW w:w="917" w:type="pct"/>
            <w:tcBorders>
              <w:top w:val="nil"/>
              <w:left w:val="single" w:sz="8" w:space="0" w:color="000000"/>
              <w:bottom w:val="nil"/>
              <w:right w:val="single" w:sz="8" w:space="0" w:color="000000"/>
            </w:tcBorders>
          </w:tcPr>
          <w:p w14:paraId="276C64DB" w14:textId="77777777" w:rsidR="000C7475" w:rsidRDefault="000C7475">
            <w:pPr>
              <w:widowControl w:val="0"/>
              <w:spacing w:before="80" w:after="80"/>
              <w:jc w:val="center"/>
              <w:rPr>
                <w:rFonts w:ascii="Arial" w:eastAsia="Calibri" w:hAnsi="Arial" w:cs="Arial"/>
                <w:color w:val="000000"/>
                <w:sz w:val="16"/>
                <w:szCs w:val="16"/>
                <w:lang w:val="en-GB"/>
              </w:rPr>
            </w:pPr>
          </w:p>
        </w:tc>
        <w:tc>
          <w:tcPr>
            <w:tcW w:w="852" w:type="pct"/>
            <w:tcBorders>
              <w:top w:val="nil"/>
              <w:left w:val="single" w:sz="8" w:space="0" w:color="000000"/>
              <w:bottom w:val="nil"/>
              <w:right w:val="single" w:sz="8" w:space="0" w:color="000000"/>
            </w:tcBorders>
          </w:tcPr>
          <w:p w14:paraId="0465E5C7" w14:textId="77777777" w:rsidR="000C7475" w:rsidRDefault="000C7475">
            <w:pPr>
              <w:widowControl w:val="0"/>
              <w:spacing w:before="80" w:after="80"/>
              <w:jc w:val="center"/>
              <w:rPr>
                <w:rFonts w:ascii="Arial" w:eastAsia="Calibri" w:hAnsi="Arial" w:cs="Arial"/>
                <w:color w:val="000000"/>
                <w:sz w:val="16"/>
                <w:szCs w:val="16"/>
                <w:lang w:val="en-GB"/>
              </w:rPr>
            </w:pPr>
          </w:p>
        </w:tc>
        <w:tc>
          <w:tcPr>
            <w:tcW w:w="852" w:type="pct"/>
            <w:tcBorders>
              <w:top w:val="nil"/>
              <w:left w:val="single" w:sz="8" w:space="0" w:color="000000"/>
              <w:bottom w:val="nil"/>
              <w:right w:val="single" w:sz="8" w:space="0" w:color="000000"/>
            </w:tcBorders>
          </w:tcPr>
          <w:p w14:paraId="542CA9F4" w14:textId="77777777" w:rsidR="000C7475" w:rsidRDefault="000C7475">
            <w:pPr>
              <w:widowControl w:val="0"/>
              <w:spacing w:before="80" w:after="80"/>
              <w:jc w:val="center"/>
              <w:rPr>
                <w:rFonts w:ascii="Arial" w:eastAsia="Calibri" w:hAnsi="Arial" w:cs="Arial"/>
                <w:color w:val="000000"/>
                <w:sz w:val="16"/>
                <w:szCs w:val="16"/>
                <w:lang w:val="en-GB"/>
              </w:rPr>
            </w:pPr>
          </w:p>
        </w:tc>
        <w:tc>
          <w:tcPr>
            <w:tcW w:w="512" w:type="pct"/>
            <w:tcBorders>
              <w:top w:val="nil"/>
              <w:left w:val="single" w:sz="8" w:space="0" w:color="000000"/>
              <w:bottom w:val="nil"/>
              <w:right w:val="single" w:sz="8" w:space="0" w:color="000000"/>
            </w:tcBorders>
          </w:tcPr>
          <w:p w14:paraId="5080EB5A" w14:textId="77777777" w:rsidR="000C7475" w:rsidRDefault="000C7475">
            <w:pPr>
              <w:widowControl w:val="0"/>
              <w:spacing w:before="80" w:after="80"/>
              <w:jc w:val="center"/>
              <w:rPr>
                <w:rFonts w:ascii="Arial" w:eastAsia="Calibri" w:hAnsi="Arial" w:cs="Arial"/>
                <w:color w:val="000000"/>
                <w:sz w:val="16"/>
                <w:szCs w:val="16"/>
                <w:lang w:val="en-GB"/>
              </w:rPr>
            </w:pPr>
          </w:p>
        </w:tc>
      </w:tr>
      <w:tr w:rsidR="000C7475" w14:paraId="3E704642" w14:textId="77777777" w:rsidTr="000C7475">
        <w:trPr>
          <w:trHeight w:val="20"/>
        </w:trPr>
        <w:tc>
          <w:tcPr>
            <w:tcW w:w="1867" w:type="pct"/>
            <w:tcBorders>
              <w:top w:val="nil"/>
              <w:left w:val="single" w:sz="8" w:space="0" w:color="000000"/>
              <w:bottom w:val="nil"/>
              <w:right w:val="single" w:sz="8" w:space="0" w:color="000000"/>
            </w:tcBorders>
            <w:hideMark/>
          </w:tcPr>
          <w:p w14:paraId="163C22C7"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Shallow</w:t>
            </w:r>
            <w:r>
              <w:rPr>
                <w:rFonts w:ascii="Arial" w:eastAsia="Calibri" w:hAnsi="Arial" w:cs="Arial"/>
                <w:color w:val="000000"/>
                <w:spacing w:val="-13"/>
                <w:sz w:val="16"/>
                <w:szCs w:val="16"/>
                <w:lang w:val="en-GB"/>
              </w:rPr>
              <w:t xml:space="preserve"> </w:t>
            </w:r>
            <w:r>
              <w:rPr>
                <w:rFonts w:ascii="Arial" w:eastAsia="Calibri" w:hAnsi="Arial" w:cs="Arial"/>
                <w:color w:val="000000"/>
                <w:sz w:val="16"/>
                <w:szCs w:val="16"/>
                <w:lang w:val="en-GB"/>
              </w:rPr>
              <w:t>frame</w:t>
            </w:r>
          </w:p>
        </w:tc>
        <w:tc>
          <w:tcPr>
            <w:tcW w:w="917" w:type="pct"/>
            <w:tcBorders>
              <w:top w:val="nil"/>
              <w:left w:val="single" w:sz="8" w:space="0" w:color="000000"/>
              <w:bottom w:val="nil"/>
              <w:right w:val="single" w:sz="8" w:space="0" w:color="000000"/>
            </w:tcBorders>
          </w:tcPr>
          <w:p w14:paraId="1C0EEC82" w14:textId="77777777" w:rsidR="000C7475" w:rsidRDefault="000C7475">
            <w:pPr>
              <w:widowControl w:val="0"/>
              <w:spacing w:before="80" w:after="80"/>
              <w:jc w:val="center"/>
              <w:rPr>
                <w:rFonts w:ascii="Arial" w:eastAsia="Calibri" w:hAnsi="Arial" w:cs="Arial"/>
                <w:color w:val="000000"/>
                <w:sz w:val="16"/>
                <w:szCs w:val="16"/>
                <w:lang w:val="en-GB"/>
              </w:rPr>
            </w:pPr>
          </w:p>
        </w:tc>
        <w:tc>
          <w:tcPr>
            <w:tcW w:w="852" w:type="pct"/>
            <w:tcBorders>
              <w:top w:val="nil"/>
              <w:left w:val="single" w:sz="8" w:space="0" w:color="000000"/>
              <w:bottom w:val="nil"/>
              <w:right w:val="single" w:sz="8" w:space="0" w:color="000000"/>
            </w:tcBorders>
          </w:tcPr>
          <w:p w14:paraId="03940442" w14:textId="77777777" w:rsidR="000C7475" w:rsidRDefault="000C7475">
            <w:pPr>
              <w:widowControl w:val="0"/>
              <w:spacing w:before="80" w:after="80"/>
              <w:jc w:val="center"/>
              <w:rPr>
                <w:rFonts w:ascii="Arial" w:eastAsia="Calibri" w:hAnsi="Arial" w:cs="Arial"/>
                <w:color w:val="000000"/>
                <w:sz w:val="16"/>
                <w:szCs w:val="16"/>
                <w:lang w:val="en-GB"/>
              </w:rPr>
            </w:pPr>
          </w:p>
        </w:tc>
        <w:tc>
          <w:tcPr>
            <w:tcW w:w="852" w:type="pct"/>
            <w:tcBorders>
              <w:top w:val="nil"/>
              <w:left w:val="single" w:sz="8" w:space="0" w:color="000000"/>
              <w:bottom w:val="nil"/>
              <w:right w:val="single" w:sz="8" w:space="0" w:color="000000"/>
            </w:tcBorders>
          </w:tcPr>
          <w:p w14:paraId="607400F6" w14:textId="77777777" w:rsidR="000C7475" w:rsidRDefault="000C7475">
            <w:pPr>
              <w:widowControl w:val="0"/>
              <w:spacing w:before="80" w:after="80"/>
              <w:jc w:val="center"/>
              <w:rPr>
                <w:rFonts w:ascii="Arial" w:eastAsia="Calibri" w:hAnsi="Arial" w:cs="Arial"/>
                <w:color w:val="000000"/>
                <w:sz w:val="16"/>
                <w:szCs w:val="16"/>
                <w:lang w:val="en-GB"/>
              </w:rPr>
            </w:pPr>
          </w:p>
        </w:tc>
        <w:tc>
          <w:tcPr>
            <w:tcW w:w="512" w:type="pct"/>
            <w:tcBorders>
              <w:top w:val="nil"/>
              <w:left w:val="single" w:sz="8" w:space="0" w:color="000000"/>
              <w:bottom w:val="nil"/>
              <w:right w:val="single" w:sz="8" w:space="0" w:color="000000"/>
            </w:tcBorders>
          </w:tcPr>
          <w:p w14:paraId="5D55C4EB" w14:textId="77777777" w:rsidR="000C7475" w:rsidRDefault="000C7475">
            <w:pPr>
              <w:widowControl w:val="0"/>
              <w:spacing w:before="80" w:after="80"/>
              <w:jc w:val="center"/>
              <w:rPr>
                <w:rFonts w:ascii="Arial" w:eastAsia="Calibri" w:hAnsi="Arial" w:cs="Arial"/>
                <w:color w:val="000000"/>
                <w:sz w:val="16"/>
                <w:szCs w:val="16"/>
                <w:lang w:val="en-GB"/>
              </w:rPr>
            </w:pPr>
          </w:p>
        </w:tc>
      </w:tr>
      <w:tr w:rsidR="000C7475" w14:paraId="26C8E6ED" w14:textId="77777777" w:rsidTr="000C7475">
        <w:trPr>
          <w:trHeight w:val="20"/>
        </w:trPr>
        <w:tc>
          <w:tcPr>
            <w:tcW w:w="1867" w:type="pct"/>
            <w:tcBorders>
              <w:top w:val="nil"/>
              <w:left w:val="single" w:sz="8" w:space="0" w:color="000000"/>
              <w:bottom w:val="nil"/>
              <w:right w:val="single" w:sz="8" w:space="0" w:color="000000"/>
            </w:tcBorders>
            <w:hideMark/>
          </w:tcPr>
          <w:p w14:paraId="7444387A"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adjacent</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to</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kerb</w:t>
            </w:r>
          </w:p>
        </w:tc>
        <w:tc>
          <w:tcPr>
            <w:tcW w:w="917" w:type="pct"/>
            <w:tcBorders>
              <w:top w:val="nil"/>
              <w:left w:val="single" w:sz="8" w:space="0" w:color="000000"/>
              <w:bottom w:val="nil"/>
              <w:right w:val="single" w:sz="8" w:space="0" w:color="000000"/>
            </w:tcBorders>
            <w:hideMark/>
          </w:tcPr>
          <w:p w14:paraId="78378CBD"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33.5</w:t>
            </w:r>
          </w:p>
        </w:tc>
        <w:tc>
          <w:tcPr>
            <w:tcW w:w="852" w:type="pct"/>
            <w:tcBorders>
              <w:top w:val="nil"/>
              <w:left w:val="single" w:sz="8" w:space="0" w:color="000000"/>
              <w:bottom w:val="nil"/>
              <w:right w:val="single" w:sz="8" w:space="0" w:color="000000"/>
            </w:tcBorders>
            <w:hideMark/>
          </w:tcPr>
          <w:p w14:paraId="061F2893"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Heavy</w:t>
            </w:r>
            <w:r>
              <w:rPr>
                <w:rFonts w:ascii="Arial" w:eastAsia="Calibri" w:hAnsi="Arial" w:cs="Arial"/>
                <w:color w:val="000000"/>
                <w:spacing w:val="-8"/>
                <w:sz w:val="16"/>
                <w:szCs w:val="16"/>
                <w:lang w:val="en-GB"/>
              </w:rPr>
              <w:t xml:space="preserve"> </w:t>
            </w:r>
            <w:r>
              <w:rPr>
                <w:rFonts w:ascii="Arial" w:eastAsia="Calibri" w:hAnsi="Arial" w:cs="Arial"/>
                <w:color w:val="000000"/>
                <w:spacing w:val="-1"/>
                <w:sz w:val="16"/>
                <w:szCs w:val="16"/>
                <w:lang w:val="en-GB"/>
              </w:rPr>
              <w:t>duty</w:t>
            </w:r>
          </w:p>
        </w:tc>
        <w:tc>
          <w:tcPr>
            <w:tcW w:w="852" w:type="pct"/>
            <w:tcBorders>
              <w:top w:val="nil"/>
              <w:left w:val="single" w:sz="8" w:space="0" w:color="000000"/>
              <w:bottom w:val="nil"/>
              <w:right w:val="single" w:sz="8" w:space="0" w:color="000000"/>
            </w:tcBorders>
            <w:hideMark/>
          </w:tcPr>
          <w:p w14:paraId="746430E4"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300</w:t>
            </w:r>
          </w:p>
        </w:tc>
        <w:tc>
          <w:tcPr>
            <w:tcW w:w="512" w:type="pct"/>
            <w:tcBorders>
              <w:top w:val="nil"/>
              <w:left w:val="single" w:sz="8" w:space="0" w:color="000000"/>
              <w:bottom w:val="nil"/>
              <w:right w:val="single" w:sz="8" w:space="0" w:color="000000"/>
            </w:tcBorders>
            <w:hideMark/>
          </w:tcPr>
          <w:p w14:paraId="42B4A273"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20</w:t>
            </w:r>
          </w:p>
        </w:tc>
      </w:tr>
      <w:tr w:rsidR="000C7475" w14:paraId="57D49CA1" w14:textId="77777777" w:rsidTr="000C7475">
        <w:trPr>
          <w:trHeight w:val="20"/>
        </w:trPr>
        <w:tc>
          <w:tcPr>
            <w:tcW w:w="1867" w:type="pct"/>
            <w:tcBorders>
              <w:top w:val="nil"/>
              <w:left w:val="single" w:sz="8" w:space="0" w:color="000000"/>
              <w:bottom w:val="nil"/>
              <w:right w:val="single" w:sz="8" w:space="0" w:color="000000"/>
            </w:tcBorders>
            <w:hideMark/>
          </w:tcPr>
          <w:p w14:paraId="044FE113"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away</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from</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kerb</w:t>
            </w:r>
          </w:p>
        </w:tc>
        <w:tc>
          <w:tcPr>
            <w:tcW w:w="917" w:type="pct"/>
            <w:tcBorders>
              <w:top w:val="nil"/>
              <w:left w:val="single" w:sz="8" w:space="0" w:color="000000"/>
              <w:bottom w:val="nil"/>
              <w:right w:val="single" w:sz="8" w:space="0" w:color="000000"/>
            </w:tcBorders>
            <w:hideMark/>
          </w:tcPr>
          <w:p w14:paraId="077A5A9E"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36.5</w:t>
            </w:r>
          </w:p>
        </w:tc>
        <w:tc>
          <w:tcPr>
            <w:tcW w:w="852" w:type="pct"/>
            <w:tcBorders>
              <w:top w:val="nil"/>
              <w:left w:val="single" w:sz="8" w:space="0" w:color="000000"/>
              <w:bottom w:val="nil"/>
              <w:right w:val="single" w:sz="8" w:space="0" w:color="000000"/>
            </w:tcBorders>
            <w:hideMark/>
          </w:tcPr>
          <w:p w14:paraId="7BF30229"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Heavy</w:t>
            </w:r>
            <w:r>
              <w:rPr>
                <w:rFonts w:ascii="Arial" w:eastAsia="Calibri" w:hAnsi="Arial" w:cs="Arial"/>
                <w:color w:val="000000"/>
                <w:spacing w:val="-8"/>
                <w:sz w:val="16"/>
                <w:szCs w:val="16"/>
                <w:lang w:val="en-GB"/>
              </w:rPr>
              <w:t xml:space="preserve"> </w:t>
            </w:r>
            <w:r>
              <w:rPr>
                <w:rFonts w:ascii="Arial" w:eastAsia="Calibri" w:hAnsi="Arial" w:cs="Arial"/>
                <w:color w:val="000000"/>
                <w:spacing w:val="-1"/>
                <w:sz w:val="16"/>
                <w:szCs w:val="16"/>
                <w:lang w:val="en-GB"/>
              </w:rPr>
              <w:t>duty</w:t>
            </w:r>
          </w:p>
        </w:tc>
        <w:tc>
          <w:tcPr>
            <w:tcW w:w="852" w:type="pct"/>
            <w:tcBorders>
              <w:top w:val="nil"/>
              <w:left w:val="single" w:sz="8" w:space="0" w:color="000000"/>
              <w:bottom w:val="nil"/>
              <w:right w:val="single" w:sz="8" w:space="0" w:color="000000"/>
            </w:tcBorders>
            <w:hideMark/>
          </w:tcPr>
          <w:p w14:paraId="34A6E9E3"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300</w:t>
            </w:r>
          </w:p>
        </w:tc>
        <w:tc>
          <w:tcPr>
            <w:tcW w:w="512" w:type="pct"/>
            <w:tcBorders>
              <w:top w:val="nil"/>
              <w:left w:val="single" w:sz="8" w:space="0" w:color="000000"/>
              <w:bottom w:val="nil"/>
              <w:right w:val="single" w:sz="8" w:space="0" w:color="000000"/>
            </w:tcBorders>
            <w:hideMark/>
          </w:tcPr>
          <w:p w14:paraId="02678136"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20</w:t>
            </w:r>
          </w:p>
        </w:tc>
      </w:tr>
      <w:tr w:rsidR="000C7475" w14:paraId="601E613D" w14:textId="77777777" w:rsidTr="000C7475">
        <w:trPr>
          <w:trHeight w:val="20"/>
        </w:trPr>
        <w:tc>
          <w:tcPr>
            <w:tcW w:w="1867" w:type="pct"/>
            <w:tcBorders>
              <w:top w:val="nil"/>
              <w:left w:val="single" w:sz="8" w:space="0" w:color="000000"/>
              <w:bottom w:val="nil"/>
              <w:right w:val="single" w:sz="8" w:space="0" w:color="000000"/>
            </w:tcBorders>
            <w:hideMark/>
          </w:tcPr>
          <w:p w14:paraId="1289A62F"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pacing w:val="-1"/>
                <w:sz w:val="16"/>
                <w:szCs w:val="16"/>
                <w:lang w:val="en-GB"/>
              </w:rPr>
              <w:t>Deep</w:t>
            </w:r>
            <w:r>
              <w:rPr>
                <w:rFonts w:ascii="Arial" w:eastAsia="Calibri" w:hAnsi="Arial" w:cs="Arial"/>
                <w:color w:val="000000"/>
                <w:spacing w:val="-10"/>
                <w:sz w:val="16"/>
                <w:szCs w:val="16"/>
                <w:lang w:val="en-GB"/>
              </w:rPr>
              <w:t xml:space="preserve"> </w:t>
            </w:r>
            <w:r>
              <w:rPr>
                <w:rFonts w:ascii="Arial" w:eastAsia="Calibri" w:hAnsi="Arial" w:cs="Arial"/>
                <w:color w:val="000000"/>
                <w:spacing w:val="-1"/>
                <w:sz w:val="16"/>
                <w:szCs w:val="16"/>
                <w:lang w:val="en-GB"/>
              </w:rPr>
              <w:t>frame</w:t>
            </w:r>
          </w:p>
        </w:tc>
        <w:tc>
          <w:tcPr>
            <w:tcW w:w="917" w:type="pct"/>
            <w:tcBorders>
              <w:top w:val="nil"/>
              <w:left w:val="single" w:sz="8" w:space="0" w:color="000000"/>
              <w:bottom w:val="nil"/>
              <w:right w:val="single" w:sz="8" w:space="0" w:color="000000"/>
            </w:tcBorders>
          </w:tcPr>
          <w:p w14:paraId="45B90D73" w14:textId="77777777" w:rsidR="000C7475" w:rsidRDefault="000C7475">
            <w:pPr>
              <w:widowControl w:val="0"/>
              <w:spacing w:before="80" w:after="80"/>
              <w:jc w:val="center"/>
              <w:rPr>
                <w:rFonts w:ascii="Arial" w:eastAsia="Calibri" w:hAnsi="Arial" w:cs="Arial"/>
                <w:color w:val="000000"/>
                <w:sz w:val="16"/>
                <w:szCs w:val="16"/>
                <w:lang w:val="en-GB"/>
              </w:rPr>
            </w:pPr>
          </w:p>
        </w:tc>
        <w:tc>
          <w:tcPr>
            <w:tcW w:w="852" w:type="pct"/>
            <w:tcBorders>
              <w:top w:val="nil"/>
              <w:left w:val="single" w:sz="8" w:space="0" w:color="000000"/>
              <w:bottom w:val="nil"/>
              <w:right w:val="single" w:sz="8" w:space="0" w:color="000000"/>
            </w:tcBorders>
          </w:tcPr>
          <w:p w14:paraId="6745CD57" w14:textId="77777777" w:rsidR="000C7475" w:rsidRDefault="000C7475">
            <w:pPr>
              <w:widowControl w:val="0"/>
              <w:spacing w:before="80" w:after="80"/>
              <w:jc w:val="center"/>
              <w:rPr>
                <w:rFonts w:ascii="Arial" w:eastAsia="Calibri" w:hAnsi="Arial" w:cs="Arial"/>
                <w:color w:val="000000"/>
                <w:sz w:val="16"/>
                <w:szCs w:val="16"/>
                <w:lang w:val="en-GB"/>
              </w:rPr>
            </w:pPr>
          </w:p>
        </w:tc>
        <w:tc>
          <w:tcPr>
            <w:tcW w:w="852" w:type="pct"/>
            <w:tcBorders>
              <w:top w:val="nil"/>
              <w:left w:val="single" w:sz="8" w:space="0" w:color="000000"/>
              <w:bottom w:val="nil"/>
              <w:right w:val="single" w:sz="8" w:space="0" w:color="000000"/>
            </w:tcBorders>
          </w:tcPr>
          <w:p w14:paraId="7BE37744" w14:textId="77777777" w:rsidR="000C7475" w:rsidRDefault="000C7475">
            <w:pPr>
              <w:widowControl w:val="0"/>
              <w:spacing w:before="80" w:after="80"/>
              <w:jc w:val="center"/>
              <w:rPr>
                <w:rFonts w:ascii="Arial" w:eastAsia="Calibri" w:hAnsi="Arial" w:cs="Arial"/>
                <w:color w:val="000000"/>
                <w:sz w:val="16"/>
                <w:szCs w:val="16"/>
                <w:lang w:val="en-GB"/>
              </w:rPr>
            </w:pPr>
          </w:p>
        </w:tc>
        <w:tc>
          <w:tcPr>
            <w:tcW w:w="512" w:type="pct"/>
            <w:tcBorders>
              <w:top w:val="nil"/>
              <w:left w:val="single" w:sz="8" w:space="0" w:color="000000"/>
              <w:bottom w:val="nil"/>
              <w:right w:val="single" w:sz="8" w:space="0" w:color="000000"/>
            </w:tcBorders>
          </w:tcPr>
          <w:p w14:paraId="606364C9" w14:textId="77777777" w:rsidR="000C7475" w:rsidRDefault="000C7475">
            <w:pPr>
              <w:widowControl w:val="0"/>
              <w:spacing w:before="80" w:after="80"/>
              <w:jc w:val="center"/>
              <w:rPr>
                <w:rFonts w:ascii="Arial" w:eastAsia="Calibri" w:hAnsi="Arial" w:cs="Arial"/>
                <w:color w:val="000000"/>
                <w:sz w:val="16"/>
                <w:szCs w:val="16"/>
                <w:lang w:val="en-GB"/>
              </w:rPr>
            </w:pPr>
          </w:p>
        </w:tc>
      </w:tr>
      <w:tr w:rsidR="000C7475" w14:paraId="319373E5" w14:textId="77777777" w:rsidTr="000C7475">
        <w:trPr>
          <w:trHeight w:val="20"/>
        </w:trPr>
        <w:tc>
          <w:tcPr>
            <w:tcW w:w="1867" w:type="pct"/>
            <w:tcBorders>
              <w:top w:val="nil"/>
              <w:left w:val="single" w:sz="8" w:space="0" w:color="000000"/>
              <w:bottom w:val="nil"/>
              <w:right w:val="single" w:sz="8" w:space="0" w:color="000000"/>
            </w:tcBorders>
            <w:hideMark/>
          </w:tcPr>
          <w:p w14:paraId="0885426C"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adjacent</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to</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kerb</w:t>
            </w:r>
          </w:p>
        </w:tc>
        <w:tc>
          <w:tcPr>
            <w:tcW w:w="917" w:type="pct"/>
            <w:tcBorders>
              <w:top w:val="nil"/>
              <w:left w:val="single" w:sz="8" w:space="0" w:color="000000"/>
              <w:bottom w:val="nil"/>
              <w:right w:val="single" w:sz="8" w:space="0" w:color="000000"/>
            </w:tcBorders>
            <w:hideMark/>
          </w:tcPr>
          <w:p w14:paraId="7B51D3DE"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40.5</w:t>
            </w:r>
          </w:p>
        </w:tc>
        <w:tc>
          <w:tcPr>
            <w:tcW w:w="852" w:type="pct"/>
            <w:tcBorders>
              <w:top w:val="nil"/>
              <w:left w:val="single" w:sz="8" w:space="0" w:color="000000"/>
              <w:bottom w:val="nil"/>
              <w:right w:val="single" w:sz="8" w:space="0" w:color="000000"/>
            </w:tcBorders>
            <w:hideMark/>
          </w:tcPr>
          <w:p w14:paraId="0D39D30E"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Heavy</w:t>
            </w:r>
            <w:r>
              <w:rPr>
                <w:rFonts w:ascii="Arial" w:eastAsia="Calibri" w:hAnsi="Arial" w:cs="Arial"/>
                <w:color w:val="000000"/>
                <w:spacing w:val="-8"/>
                <w:sz w:val="16"/>
                <w:szCs w:val="16"/>
                <w:lang w:val="en-GB"/>
              </w:rPr>
              <w:t xml:space="preserve"> </w:t>
            </w:r>
            <w:r>
              <w:rPr>
                <w:rFonts w:ascii="Arial" w:eastAsia="Calibri" w:hAnsi="Arial" w:cs="Arial"/>
                <w:color w:val="000000"/>
                <w:spacing w:val="-1"/>
                <w:sz w:val="16"/>
                <w:szCs w:val="16"/>
                <w:lang w:val="en-GB"/>
              </w:rPr>
              <w:t>duty</w:t>
            </w:r>
          </w:p>
        </w:tc>
        <w:tc>
          <w:tcPr>
            <w:tcW w:w="852" w:type="pct"/>
            <w:tcBorders>
              <w:top w:val="nil"/>
              <w:left w:val="single" w:sz="8" w:space="0" w:color="000000"/>
              <w:bottom w:val="nil"/>
              <w:right w:val="single" w:sz="8" w:space="0" w:color="000000"/>
            </w:tcBorders>
            <w:hideMark/>
          </w:tcPr>
          <w:p w14:paraId="7E6266AC"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300</w:t>
            </w:r>
          </w:p>
        </w:tc>
        <w:tc>
          <w:tcPr>
            <w:tcW w:w="512" w:type="pct"/>
            <w:tcBorders>
              <w:top w:val="nil"/>
              <w:left w:val="single" w:sz="8" w:space="0" w:color="000000"/>
              <w:bottom w:val="nil"/>
              <w:right w:val="single" w:sz="8" w:space="0" w:color="000000"/>
            </w:tcBorders>
            <w:hideMark/>
          </w:tcPr>
          <w:p w14:paraId="2009C33B"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20</w:t>
            </w:r>
          </w:p>
        </w:tc>
      </w:tr>
      <w:tr w:rsidR="000C7475" w14:paraId="4F7E8B49" w14:textId="77777777" w:rsidTr="000C7475">
        <w:trPr>
          <w:trHeight w:val="20"/>
        </w:trPr>
        <w:tc>
          <w:tcPr>
            <w:tcW w:w="1867" w:type="pct"/>
            <w:tcBorders>
              <w:top w:val="nil"/>
              <w:left w:val="single" w:sz="8" w:space="0" w:color="000000"/>
              <w:bottom w:val="single" w:sz="8" w:space="0" w:color="000000"/>
              <w:right w:val="single" w:sz="8" w:space="0" w:color="000000"/>
            </w:tcBorders>
            <w:hideMark/>
          </w:tcPr>
          <w:p w14:paraId="00D1DA48"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away</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from</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kerb</w:t>
            </w:r>
          </w:p>
        </w:tc>
        <w:tc>
          <w:tcPr>
            <w:tcW w:w="917" w:type="pct"/>
            <w:tcBorders>
              <w:top w:val="nil"/>
              <w:left w:val="single" w:sz="8" w:space="0" w:color="000000"/>
              <w:bottom w:val="single" w:sz="8" w:space="0" w:color="000000"/>
              <w:right w:val="single" w:sz="8" w:space="0" w:color="000000"/>
            </w:tcBorders>
            <w:hideMark/>
          </w:tcPr>
          <w:p w14:paraId="0DAFB794"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44.0</w:t>
            </w:r>
          </w:p>
        </w:tc>
        <w:tc>
          <w:tcPr>
            <w:tcW w:w="852" w:type="pct"/>
            <w:tcBorders>
              <w:top w:val="nil"/>
              <w:left w:val="single" w:sz="8" w:space="0" w:color="000000"/>
              <w:bottom w:val="single" w:sz="8" w:space="0" w:color="000000"/>
              <w:right w:val="single" w:sz="8" w:space="0" w:color="000000"/>
            </w:tcBorders>
            <w:hideMark/>
          </w:tcPr>
          <w:p w14:paraId="29225DD1"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Heavy</w:t>
            </w:r>
            <w:r>
              <w:rPr>
                <w:rFonts w:ascii="Arial" w:eastAsia="Calibri" w:hAnsi="Arial" w:cs="Arial"/>
                <w:color w:val="000000"/>
                <w:spacing w:val="-8"/>
                <w:sz w:val="16"/>
                <w:szCs w:val="16"/>
                <w:lang w:val="en-GB"/>
              </w:rPr>
              <w:t xml:space="preserve"> </w:t>
            </w:r>
            <w:r>
              <w:rPr>
                <w:rFonts w:ascii="Arial" w:eastAsia="Calibri" w:hAnsi="Arial" w:cs="Arial"/>
                <w:color w:val="000000"/>
                <w:spacing w:val="-1"/>
                <w:sz w:val="16"/>
                <w:szCs w:val="16"/>
                <w:lang w:val="en-GB"/>
              </w:rPr>
              <w:t>duty</w:t>
            </w:r>
          </w:p>
        </w:tc>
        <w:tc>
          <w:tcPr>
            <w:tcW w:w="852" w:type="pct"/>
            <w:tcBorders>
              <w:top w:val="nil"/>
              <w:left w:val="single" w:sz="8" w:space="0" w:color="000000"/>
              <w:bottom w:val="single" w:sz="8" w:space="0" w:color="000000"/>
              <w:right w:val="single" w:sz="8" w:space="0" w:color="000000"/>
            </w:tcBorders>
            <w:hideMark/>
          </w:tcPr>
          <w:p w14:paraId="2675F0FC"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300</w:t>
            </w:r>
          </w:p>
        </w:tc>
        <w:tc>
          <w:tcPr>
            <w:tcW w:w="512" w:type="pct"/>
            <w:tcBorders>
              <w:top w:val="nil"/>
              <w:left w:val="single" w:sz="8" w:space="0" w:color="000000"/>
              <w:bottom w:val="single" w:sz="8" w:space="0" w:color="000000"/>
              <w:right w:val="single" w:sz="8" w:space="0" w:color="000000"/>
            </w:tcBorders>
            <w:hideMark/>
          </w:tcPr>
          <w:p w14:paraId="15AAAB69"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20</w:t>
            </w:r>
          </w:p>
        </w:tc>
      </w:tr>
      <w:tr w:rsidR="000C7475" w14:paraId="274512F5" w14:textId="77777777" w:rsidTr="000C7475">
        <w:trPr>
          <w:trHeight w:val="20"/>
        </w:trPr>
        <w:tc>
          <w:tcPr>
            <w:tcW w:w="1867" w:type="pct"/>
            <w:tcBorders>
              <w:top w:val="single" w:sz="8" w:space="0" w:color="000000"/>
              <w:left w:val="single" w:sz="8" w:space="0" w:color="000000"/>
              <w:bottom w:val="nil"/>
              <w:right w:val="single" w:sz="8" w:space="0" w:color="000000"/>
            </w:tcBorders>
            <w:hideMark/>
          </w:tcPr>
          <w:p w14:paraId="44B25130"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Grating</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for</w:t>
            </w:r>
            <w:r>
              <w:rPr>
                <w:rFonts w:ascii="Arial" w:eastAsia="Calibri" w:hAnsi="Arial" w:cs="Arial"/>
                <w:color w:val="000000"/>
                <w:spacing w:val="-7"/>
                <w:sz w:val="16"/>
                <w:szCs w:val="16"/>
                <w:lang w:val="en-GB"/>
              </w:rPr>
              <w:t xml:space="preserve"> </w:t>
            </w:r>
            <w:r>
              <w:rPr>
                <w:rFonts w:ascii="Arial" w:eastAsia="Calibri" w:hAnsi="Arial" w:cs="Arial"/>
                <w:color w:val="000000"/>
                <w:spacing w:val="-1"/>
                <w:sz w:val="16"/>
                <w:szCs w:val="16"/>
                <w:lang w:val="en-GB"/>
              </w:rPr>
              <w:t>hinged</w:t>
            </w:r>
            <w:r>
              <w:rPr>
                <w:rFonts w:ascii="Arial" w:eastAsia="Calibri" w:hAnsi="Arial" w:cs="Arial"/>
                <w:color w:val="000000"/>
                <w:spacing w:val="-6"/>
                <w:sz w:val="16"/>
                <w:szCs w:val="16"/>
                <w:lang w:val="en-GB"/>
              </w:rPr>
              <w:t xml:space="preserve"> </w:t>
            </w:r>
            <w:r>
              <w:rPr>
                <w:rFonts w:ascii="Arial" w:eastAsia="Calibri" w:hAnsi="Arial" w:cs="Arial"/>
                <w:color w:val="000000"/>
                <w:spacing w:val="-1"/>
                <w:sz w:val="16"/>
                <w:szCs w:val="16"/>
                <w:lang w:val="en-GB"/>
              </w:rPr>
              <w:t>gully</w:t>
            </w:r>
          </w:p>
        </w:tc>
        <w:tc>
          <w:tcPr>
            <w:tcW w:w="917" w:type="pct"/>
            <w:tcBorders>
              <w:top w:val="single" w:sz="8" w:space="0" w:color="000000"/>
              <w:left w:val="single" w:sz="8" w:space="0" w:color="000000"/>
              <w:bottom w:val="nil"/>
              <w:right w:val="single" w:sz="8" w:space="0" w:color="000000"/>
            </w:tcBorders>
            <w:hideMark/>
          </w:tcPr>
          <w:p w14:paraId="07E1828C"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61.5</w:t>
            </w:r>
          </w:p>
        </w:tc>
        <w:tc>
          <w:tcPr>
            <w:tcW w:w="852" w:type="pct"/>
            <w:tcBorders>
              <w:top w:val="single" w:sz="8" w:space="0" w:color="000000"/>
              <w:left w:val="single" w:sz="8" w:space="0" w:color="000000"/>
              <w:bottom w:val="nil"/>
              <w:right w:val="single" w:sz="8" w:space="0" w:color="000000"/>
            </w:tcBorders>
            <w:hideMark/>
          </w:tcPr>
          <w:p w14:paraId="7159DBBF"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Heavy</w:t>
            </w:r>
            <w:r>
              <w:rPr>
                <w:rFonts w:ascii="Arial" w:eastAsia="Calibri" w:hAnsi="Arial" w:cs="Arial"/>
                <w:color w:val="000000"/>
                <w:spacing w:val="-8"/>
                <w:sz w:val="16"/>
                <w:szCs w:val="16"/>
                <w:lang w:val="en-GB"/>
              </w:rPr>
              <w:t xml:space="preserve"> </w:t>
            </w:r>
            <w:r>
              <w:rPr>
                <w:rFonts w:ascii="Arial" w:eastAsia="Calibri" w:hAnsi="Arial" w:cs="Arial"/>
                <w:color w:val="000000"/>
                <w:spacing w:val="-1"/>
                <w:sz w:val="16"/>
                <w:szCs w:val="16"/>
                <w:lang w:val="en-GB"/>
              </w:rPr>
              <w:t>duty</w:t>
            </w:r>
          </w:p>
        </w:tc>
        <w:tc>
          <w:tcPr>
            <w:tcW w:w="852" w:type="pct"/>
            <w:tcBorders>
              <w:top w:val="single" w:sz="8" w:space="0" w:color="000000"/>
              <w:left w:val="single" w:sz="8" w:space="0" w:color="000000"/>
              <w:bottom w:val="nil"/>
              <w:right w:val="single" w:sz="8" w:space="0" w:color="000000"/>
            </w:tcBorders>
            <w:hideMark/>
          </w:tcPr>
          <w:p w14:paraId="1F5012A5"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300</w:t>
            </w:r>
          </w:p>
        </w:tc>
        <w:tc>
          <w:tcPr>
            <w:tcW w:w="512" w:type="pct"/>
            <w:tcBorders>
              <w:top w:val="single" w:sz="8" w:space="0" w:color="000000"/>
              <w:left w:val="single" w:sz="8" w:space="0" w:color="000000"/>
              <w:bottom w:val="nil"/>
              <w:right w:val="single" w:sz="8" w:space="0" w:color="000000"/>
            </w:tcBorders>
            <w:hideMark/>
          </w:tcPr>
          <w:p w14:paraId="5DE7F8EA"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20</w:t>
            </w:r>
          </w:p>
        </w:tc>
      </w:tr>
      <w:tr w:rsidR="000C7475" w14:paraId="590B00A5" w14:textId="77777777" w:rsidTr="000C7475">
        <w:trPr>
          <w:trHeight w:val="20"/>
        </w:trPr>
        <w:tc>
          <w:tcPr>
            <w:tcW w:w="1867" w:type="pct"/>
            <w:tcBorders>
              <w:top w:val="nil"/>
              <w:left w:val="single" w:sz="8" w:space="0" w:color="000000"/>
              <w:bottom w:val="nil"/>
              <w:right w:val="single" w:sz="8" w:space="0" w:color="000000"/>
            </w:tcBorders>
            <w:hideMark/>
          </w:tcPr>
          <w:p w14:paraId="1FF514B3"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grating</w:t>
            </w:r>
            <w:r>
              <w:rPr>
                <w:rFonts w:ascii="Arial" w:eastAsia="Calibri" w:hAnsi="Arial" w:cs="Arial"/>
                <w:color w:val="000000"/>
                <w:spacing w:val="-12"/>
                <w:sz w:val="16"/>
                <w:szCs w:val="16"/>
                <w:lang w:val="en-GB"/>
              </w:rPr>
              <w:t xml:space="preserve"> </w:t>
            </w:r>
            <w:r>
              <w:rPr>
                <w:rFonts w:ascii="Arial" w:eastAsia="Calibri" w:hAnsi="Arial" w:cs="Arial"/>
                <w:color w:val="000000"/>
                <w:spacing w:val="-5"/>
                <w:sz w:val="16"/>
                <w:szCs w:val="16"/>
                <w:lang w:val="en-GB"/>
              </w:rPr>
              <w:t>Type</w:t>
            </w:r>
            <w:r>
              <w:rPr>
                <w:rFonts w:ascii="Arial" w:eastAsia="Calibri" w:hAnsi="Arial" w:cs="Arial"/>
                <w:color w:val="000000"/>
                <w:spacing w:val="-10"/>
                <w:sz w:val="16"/>
                <w:szCs w:val="16"/>
                <w:lang w:val="en-GB"/>
              </w:rPr>
              <w:t xml:space="preserve"> </w:t>
            </w:r>
            <w:r>
              <w:rPr>
                <w:rFonts w:ascii="Arial" w:eastAsia="Calibri" w:hAnsi="Arial" w:cs="Arial"/>
                <w:color w:val="000000"/>
                <w:sz w:val="16"/>
                <w:szCs w:val="16"/>
                <w:lang w:val="en-GB"/>
              </w:rPr>
              <w:t>GA2-450</w:t>
            </w:r>
          </w:p>
        </w:tc>
        <w:tc>
          <w:tcPr>
            <w:tcW w:w="917" w:type="pct"/>
            <w:tcBorders>
              <w:top w:val="nil"/>
              <w:left w:val="single" w:sz="8" w:space="0" w:color="000000"/>
              <w:bottom w:val="nil"/>
              <w:right w:val="single" w:sz="8" w:space="0" w:color="000000"/>
            </w:tcBorders>
          </w:tcPr>
          <w:p w14:paraId="1827ECC0" w14:textId="77777777" w:rsidR="000C7475" w:rsidRDefault="000C7475">
            <w:pPr>
              <w:widowControl w:val="0"/>
              <w:spacing w:before="80" w:after="80"/>
              <w:jc w:val="center"/>
              <w:rPr>
                <w:rFonts w:ascii="Arial" w:eastAsia="Calibri" w:hAnsi="Arial" w:cs="Arial"/>
                <w:color w:val="000000"/>
                <w:sz w:val="16"/>
                <w:szCs w:val="16"/>
                <w:lang w:val="en-GB"/>
              </w:rPr>
            </w:pPr>
          </w:p>
        </w:tc>
        <w:tc>
          <w:tcPr>
            <w:tcW w:w="852" w:type="pct"/>
            <w:tcBorders>
              <w:top w:val="nil"/>
              <w:left w:val="single" w:sz="8" w:space="0" w:color="000000"/>
              <w:bottom w:val="nil"/>
              <w:right w:val="single" w:sz="8" w:space="0" w:color="000000"/>
            </w:tcBorders>
          </w:tcPr>
          <w:p w14:paraId="4EB22D6F" w14:textId="77777777" w:rsidR="000C7475" w:rsidRDefault="000C7475">
            <w:pPr>
              <w:widowControl w:val="0"/>
              <w:spacing w:before="80" w:after="80"/>
              <w:jc w:val="center"/>
              <w:rPr>
                <w:rFonts w:ascii="Arial" w:eastAsia="Calibri" w:hAnsi="Arial" w:cs="Arial"/>
                <w:color w:val="000000"/>
                <w:sz w:val="16"/>
                <w:szCs w:val="16"/>
                <w:lang w:val="en-GB"/>
              </w:rPr>
            </w:pPr>
          </w:p>
        </w:tc>
        <w:tc>
          <w:tcPr>
            <w:tcW w:w="852" w:type="pct"/>
            <w:tcBorders>
              <w:top w:val="nil"/>
              <w:left w:val="single" w:sz="8" w:space="0" w:color="000000"/>
              <w:bottom w:val="nil"/>
              <w:right w:val="single" w:sz="8" w:space="0" w:color="000000"/>
            </w:tcBorders>
          </w:tcPr>
          <w:p w14:paraId="2485D132" w14:textId="77777777" w:rsidR="000C7475" w:rsidRDefault="000C7475">
            <w:pPr>
              <w:widowControl w:val="0"/>
              <w:spacing w:before="80" w:after="80"/>
              <w:jc w:val="center"/>
              <w:rPr>
                <w:rFonts w:ascii="Arial" w:eastAsia="Calibri" w:hAnsi="Arial" w:cs="Arial"/>
                <w:color w:val="000000"/>
                <w:sz w:val="16"/>
                <w:szCs w:val="16"/>
                <w:lang w:val="en-GB"/>
              </w:rPr>
            </w:pPr>
          </w:p>
        </w:tc>
        <w:tc>
          <w:tcPr>
            <w:tcW w:w="512" w:type="pct"/>
            <w:tcBorders>
              <w:top w:val="nil"/>
              <w:left w:val="single" w:sz="8" w:space="0" w:color="000000"/>
              <w:bottom w:val="nil"/>
              <w:right w:val="single" w:sz="8" w:space="0" w:color="000000"/>
            </w:tcBorders>
          </w:tcPr>
          <w:p w14:paraId="3CB724C9" w14:textId="77777777" w:rsidR="000C7475" w:rsidRDefault="000C7475">
            <w:pPr>
              <w:widowControl w:val="0"/>
              <w:spacing w:before="80" w:after="80"/>
              <w:jc w:val="center"/>
              <w:rPr>
                <w:rFonts w:ascii="Arial" w:eastAsia="Calibri" w:hAnsi="Arial" w:cs="Arial"/>
                <w:color w:val="000000"/>
                <w:sz w:val="16"/>
                <w:szCs w:val="16"/>
                <w:lang w:val="en-GB"/>
              </w:rPr>
            </w:pPr>
          </w:p>
        </w:tc>
      </w:tr>
      <w:tr w:rsidR="000C7475" w14:paraId="786FB08D" w14:textId="77777777" w:rsidTr="000C7475">
        <w:trPr>
          <w:trHeight w:val="20"/>
        </w:trPr>
        <w:tc>
          <w:tcPr>
            <w:tcW w:w="1867" w:type="pct"/>
            <w:tcBorders>
              <w:top w:val="nil"/>
              <w:left w:val="single" w:sz="8" w:space="0" w:color="000000"/>
              <w:bottom w:val="single" w:sz="8" w:space="0" w:color="000000"/>
              <w:right w:val="single" w:sz="8" w:space="0" w:color="000000"/>
            </w:tcBorders>
            <w:hideMark/>
          </w:tcPr>
          <w:p w14:paraId="16249AAD"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pacing w:val="-1"/>
                <w:sz w:val="16"/>
                <w:szCs w:val="16"/>
                <w:lang w:val="en-GB"/>
              </w:rPr>
              <w:t>Frame</w:t>
            </w:r>
          </w:p>
        </w:tc>
        <w:tc>
          <w:tcPr>
            <w:tcW w:w="917" w:type="pct"/>
            <w:tcBorders>
              <w:top w:val="nil"/>
              <w:left w:val="single" w:sz="8" w:space="0" w:color="000000"/>
              <w:bottom w:val="single" w:sz="8" w:space="0" w:color="000000"/>
              <w:right w:val="single" w:sz="8" w:space="0" w:color="000000"/>
            </w:tcBorders>
            <w:hideMark/>
          </w:tcPr>
          <w:p w14:paraId="154EA56F"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37.0</w:t>
            </w:r>
          </w:p>
        </w:tc>
        <w:tc>
          <w:tcPr>
            <w:tcW w:w="852" w:type="pct"/>
            <w:tcBorders>
              <w:top w:val="nil"/>
              <w:left w:val="single" w:sz="8" w:space="0" w:color="000000"/>
              <w:bottom w:val="single" w:sz="8" w:space="0" w:color="000000"/>
              <w:right w:val="single" w:sz="8" w:space="0" w:color="000000"/>
            </w:tcBorders>
            <w:hideMark/>
          </w:tcPr>
          <w:p w14:paraId="052D4ADA"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Heavy</w:t>
            </w:r>
            <w:r>
              <w:rPr>
                <w:rFonts w:ascii="Arial" w:eastAsia="Calibri" w:hAnsi="Arial" w:cs="Arial"/>
                <w:color w:val="000000"/>
                <w:spacing w:val="-8"/>
                <w:sz w:val="16"/>
                <w:szCs w:val="16"/>
                <w:lang w:val="en-GB"/>
              </w:rPr>
              <w:t xml:space="preserve"> </w:t>
            </w:r>
            <w:r>
              <w:rPr>
                <w:rFonts w:ascii="Arial" w:eastAsia="Calibri" w:hAnsi="Arial" w:cs="Arial"/>
                <w:color w:val="000000"/>
                <w:spacing w:val="-1"/>
                <w:sz w:val="16"/>
                <w:szCs w:val="16"/>
                <w:lang w:val="en-GB"/>
              </w:rPr>
              <w:t>duty</w:t>
            </w:r>
          </w:p>
        </w:tc>
        <w:tc>
          <w:tcPr>
            <w:tcW w:w="852" w:type="pct"/>
            <w:tcBorders>
              <w:top w:val="nil"/>
              <w:left w:val="single" w:sz="8" w:space="0" w:color="000000"/>
              <w:bottom w:val="single" w:sz="8" w:space="0" w:color="000000"/>
              <w:right w:val="single" w:sz="8" w:space="0" w:color="000000"/>
            </w:tcBorders>
            <w:hideMark/>
          </w:tcPr>
          <w:p w14:paraId="359D3129"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300</w:t>
            </w:r>
          </w:p>
        </w:tc>
        <w:tc>
          <w:tcPr>
            <w:tcW w:w="512" w:type="pct"/>
            <w:tcBorders>
              <w:top w:val="nil"/>
              <w:left w:val="single" w:sz="8" w:space="0" w:color="000000"/>
              <w:bottom w:val="single" w:sz="8" w:space="0" w:color="000000"/>
              <w:right w:val="single" w:sz="8" w:space="0" w:color="000000"/>
            </w:tcBorders>
            <w:hideMark/>
          </w:tcPr>
          <w:p w14:paraId="6A73D2ED"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20</w:t>
            </w:r>
          </w:p>
        </w:tc>
      </w:tr>
    </w:tbl>
    <w:p w14:paraId="6FD504FC" w14:textId="77777777" w:rsidR="000C7475" w:rsidRDefault="000C7475" w:rsidP="000C7475">
      <w:pPr>
        <w:spacing w:before="80" w:after="80"/>
        <w:jc w:val="both"/>
        <w:rPr>
          <w:rFonts w:ascii="Arial" w:hAnsi="Arial" w:cs="Arial"/>
          <w:color w:val="000000"/>
          <w:sz w:val="16"/>
          <w:szCs w:val="16"/>
          <w:lang w:val="en-GB"/>
        </w:rPr>
      </w:pPr>
    </w:p>
    <w:p w14:paraId="5A2D29D0" w14:textId="77777777" w:rsidR="000C7475" w:rsidRDefault="000C7475" w:rsidP="000C7475">
      <w:pPr>
        <w:spacing w:before="80" w:after="80"/>
        <w:jc w:val="both"/>
        <w:rPr>
          <w:rFonts w:ascii="Arial" w:hAnsi="Arial" w:cs="Arial"/>
          <w:color w:val="000000"/>
          <w:sz w:val="16"/>
          <w:szCs w:val="16"/>
          <w:lang w:val="en-GB"/>
        </w:rPr>
      </w:pPr>
      <w:r>
        <w:rPr>
          <w:rFonts w:ascii="Arial" w:hAnsi="Arial" w:cs="Arial"/>
          <w:color w:val="000000"/>
          <w:spacing w:val="-5"/>
          <w:sz w:val="16"/>
          <w:szCs w:val="16"/>
          <w:lang w:val="en-GB"/>
        </w:rPr>
        <w:t xml:space="preserve">Table </w:t>
      </w:r>
      <w:r>
        <w:rPr>
          <w:rFonts w:ascii="Arial" w:hAnsi="Arial" w:cs="Arial"/>
          <w:color w:val="000000"/>
          <w:sz w:val="16"/>
          <w:szCs w:val="16"/>
          <w:lang w:val="en-GB"/>
        </w:rPr>
        <w:t>5.8:</w:t>
      </w:r>
      <w:r>
        <w:rPr>
          <w:rFonts w:ascii="Arial" w:hAnsi="Arial" w:cs="Arial"/>
          <w:color w:val="000000"/>
          <w:spacing w:val="-5"/>
          <w:sz w:val="16"/>
          <w:szCs w:val="16"/>
          <w:lang w:val="en-GB"/>
        </w:rPr>
        <w:t xml:space="preserve"> </w:t>
      </w:r>
      <w:r>
        <w:rPr>
          <w:rFonts w:ascii="Arial" w:hAnsi="Arial" w:cs="Arial"/>
          <w:color w:val="000000"/>
          <w:sz w:val="16"/>
          <w:szCs w:val="16"/>
          <w:lang w:val="en-GB"/>
        </w:rPr>
        <w:t>Details</w:t>
      </w:r>
      <w:r>
        <w:rPr>
          <w:rFonts w:ascii="Arial" w:hAnsi="Arial" w:cs="Arial"/>
          <w:color w:val="000000"/>
          <w:spacing w:val="-5"/>
          <w:sz w:val="16"/>
          <w:szCs w:val="16"/>
          <w:lang w:val="en-GB"/>
        </w:rPr>
        <w:t xml:space="preserve"> </w:t>
      </w:r>
      <w:r>
        <w:rPr>
          <w:rFonts w:ascii="Arial" w:hAnsi="Arial" w:cs="Arial"/>
          <w:color w:val="000000"/>
          <w:sz w:val="16"/>
          <w:szCs w:val="16"/>
          <w:lang w:val="en-GB"/>
        </w:rPr>
        <w:t>of</w:t>
      </w:r>
      <w:r>
        <w:rPr>
          <w:rFonts w:ascii="Arial" w:hAnsi="Arial" w:cs="Arial"/>
          <w:color w:val="000000"/>
          <w:spacing w:val="-4"/>
          <w:sz w:val="16"/>
          <w:szCs w:val="16"/>
          <w:lang w:val="en-GB"/>
        </w:rPr>
        <w:t xml:space="preserve"> </w:t>
      </w:r>
      <w:r>
        <w:rPr>
          <w:rFonts w:ascii="Arial" w:hAnsi="Arial" w:cs="Arial"/>
          <w:color w:val="000000"/>
          <w:sz w:val="16"/>
          <w:szCs w:val="16"/>
          <w:lang w:val="en-GB"/>
        </w:rPr>
        <w:t>kerb</w:t>
      </w:r>
      <w:r>
        <w:rPr>
          <w:rFonts w:ascii="Arial" w:hAnsi="Arial" w:cs="Arial"/>
          <w:color w:val="000000"/>
          <w:spacing w:val="-5"/>
          <w:sz w:val="16"/>
          <w:szCs w:val="16"/>
          <w:lang w:val="en-GB"/>
        </w:rPr>
        <w:t xml:space="preserve"> </w:t>
      </w:r>
      <w:r>
        <w:rPr>
          <w:rFonts w:ascii="Arial" w:hAnsi="Arial" w:cs="Arial"/>
          <w:color w:val="000000"/>
          <w:spacing w:val="-1"/>
          <w:sz w:val="16"/>
          <w:szCs w:val="16"/>
          <w:lang w:val="en-GB"/>
        </w:rPr>
        <w:t>overflow</w:t>
      </w:r>
      <w:r>
        <w:rPr>
          <w:rFonts w:ascii="Arial" w:hAnsi="Arial" w:cs="Arial"/>
          <w:color w:val="000000"/>
          <w:spacing w:val="-5"/>
          <w:sz w:val="16"/>
          <w:szCs w:val="16"/>
          <w:lang w:val="en-GB"/>
        </w:rPr>
        <w:t xml:space="preserve"> </w:t>
      </w:r>
      <w:r>
        <w:rPr>
          <w:rFonts w:ascii="Arial" w:hAnsi="Arial" w:cs="Arial"/>
          <w:color w:val="000000"/>
          <w:sz w:val="16"/>
          <w:szCs w:val="16"/>
          <w:lang w:val="en-GB"/>
        </w:rPr>
        <w:t>weirs</w:t>
      </w:r>
    </w:p>
    <w:p w14:paraId="11A9EA8E" w14:textId="77777777" w:rsidR="000C7475" w:rsidRDefault="000C7475" w:rsidP="000C7475">
      <w:pPr>
        <w:spacing w:before="80" w:after="80"/>
        <w:jc w:val="both"/>
        <w:rPr>
          <w:rFonts w:ascii="Arial" w:hAnsi="Arial" w:cs="Arial"/>
          <w:color w:val="000000"/>
          <w:sz w:val="16"/>
          <w:szCs w:val="16"/>
          <w:lang w:val="en-GB"/>
        </w:rPr>
      </w:pPr>
    </w:p>
    <w:tbl>
      <w:tblPr>
        <w:tblW w:w="4624" w:type="pct"/>
        <w:tblCellMar>
          <w:left w:w="0" w:type="dxa"/>
          <w:right w:w="0" w:type="dxa"/>
        </w:tblCellMar>
        <w:tblLook w:val="01E0" w:firstRow="1" w:lastRow="1" w:firstColumn="1" w:lastColumn="1" w:noHBand="0" w:noVBand="0"/>
      </w:tblPr>
      <w:tblGrid>
        <w:gridCol w:w="3251"/>
        <w:gridCol w:w="5119"/>
      </w:tblGrid>
      <w:tr w:rsidR="000C7475" w14:paraId="7B1CE804" w14:textId="77777777" w:rsidTr="000C7475">
        <w:trPr>
          <w:trHeight w:val="20"/>
        </w:trPr>
        <w:tc>
          <w:tcPr>
            <w:tcW w:w="1942" w:type="pct"/>
            <w:tcBorders>
              <w:top w:val="single" w:sz="8" w:space="0" w:color="000000"/>
              <w:left w:val="single" w:sz="8" w:space="0" w:color="000000"/>
              <w:bottom w:val="single" w:sz="8" w:space="0" w:color="000000"/>
              <w:right w:val="single" w:sz="8" w:space="0" w:color="000000"/>
            </w:tcBorders>
            <w:hideMark/>
          </w:tcPr>
          <w:p w14:paraId="3E9802D5"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5"/>
                <w:sz w:val="16"/>
                <w:szCs w:val="16"/>
                <w:lang w:val="en-GB"/>
              </w:rPr>
              <w:t>Type</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kerb</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overflow</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weir</w:t>
            </w:r>
          </w:p>
        </w:tc>
        <w:tc>
          <w:tcPr>
            <w:tcW w:w="3058" w:type="pct"/>
            <w:tcBorders>
              <w:top w:val="single" w:sz="8" w:space="0" w:color="000000"/>
              <w:left w:val="single" w:sz="8" w:space="0" w:color="000000"/>
              <w:bottom w:val="single" w:sz="8" w:space="0" w:color="000000"/>
              <w:right w:val="single" w:sz="8" w:space="0" w:color="000000"/>
            </w:tcBorders>
            <w:hideMark/>
          </w:tcPr>
          <w:p w14:paraId="68B17686"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1"/>
                <w:sz w:val="16"/>
                <w:szCs w:val="16"/>
                <w:lang w:val="en-GB"/>
              </w:rPr>
              <w:t>Minimum</w:t>
            </w:r>
            <w:r>
              <w:rPr>
                <w:rFonts w:ascii="Arial" w:eastAsia="Calibri" w:hAnsi="Arial" w:cs="Arial"/>
                <w:color w:val="000000"/>
                <w:spacing w:val="26"/>
                <w:w w:val="99"/>
                <w:sz w:val="16"/>
                <w:szCs w:val="16"/>
                <w:lang w:val="en-GB"/>
              </w:rPr>
              <w:t xml:space="preserve"> </w:t>
            </w:r>
            <w:r>
              <w:rPr>
                <w:rFonts w:ascii="Arial" w:eastAsia="Calibri" w:hAnsi="Arial" w:cs="Arial"/>
                <w:color w:val="000000"/>
                <w:sz w:val="16"/>
                <w:szCs w:val="16"/>
                <w:lang w:val="en-GB"/>
              </w:rPr>
              <w:t>mass</w:t>
            </w:r>
            <w:r>
              <w:rPr>
                <w:rFonts w:ascii="Arial" w:eastAsia="Calibri" w:hAnsi="Arial" w:cs="Arial"/>
                <w:color w:val="000000"/>
                <w:spacing w:val="-9"/>
                <w:sz w:val="16"/>
                <w:szCs w:val="16"/>
                <w:lang w:val="en-GB"/>
              </w:rPr>
              <w:t xml:space="preserve"> </w:t>
            </w:r>
            <w:r>
              <w:rPr>
                <w:rFonts w:ascii="Arial" w:eastAsia="Calibri" w:hAnsi="Arial" w:cs="Arial"/>
                <w:color w:val="000000"/>
                <w:sz w:val="16"/>
                <w:szCs w:val="16"/>
                <w:lang w:val="en-GB"/>
              </w:rPr>
              <w:t>(kg)</w:t>
            </w:r>
          </w:p>
        </w:tc>
      </w:tr>
      <w:tr w:rsidR="000C7475" w14:paraId="458DFC7C" w14:textId="77777777" w:rsidTr="000C7475">
        <w:trPr>
          <w:trHeight w:val="20"/>
        </w:trPr>
        <w:tc>
          <w:tcPr>
            <w:tcW w:w="1942" w:type="pct"/>
            <w:tcBorders>
              <w:top w:val="single" w:sz="8" w:space="0" w:color="000000"/>
              <w:left w:val="single" w:sz="8" w:space="0" w:color="000000"/>
              <w:bottom w:val="single" w:sz="8" w:space="0" w:color="000000"/>
              <w:right w:val="single" w:sz="8" w:space="0" w:color="000000"/>
            </w:tcBorders>
            <w:hideMark/>
          </w:tcPr>
          <w:p w14:paraId="1EFDCC87"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6"/>
                <w:sz w:val="16"/>
                <w:szCs w:val="16"/>
                <w:lang w:val="en-GB"/>
              </w:rPr>
              <w:t xml:space="preserve">Type </w:t>
            </w:r>
            <w:r>
              <w:rPr>
                <w:rFonts w:ascii="Arial" w:eastAsia="Calibri" w:hAnsi="Arial" w:cs="Arial"/>
                <w:color w:val="000000"/>
                <w:spacing w:val="-1"/>
                <w:sz w:val="16"/>
                <w:szCs w:val="16"/>
                <w:lang w:val="en-GB"/>
              </w:rPr>
              <w:t>1-325</w:t>
            </w:r>
          </w:p>
        </w:tc>
        <w:tc>
          <w:tcPr>
            <w:tcW w:w="3058" w:type="pct"/>
            <w:tcBorders>
              <w:top w:val="single" w:sz="8" w:space="0" w:color="000000"/>
              <w:left w:val="single" w:sz="8" w:space="0" w:color="000000"/>
              <w:bottom w:val="single" w:sz="8" w:space="0" w:color="000000"/>
              <w:right w:val="single" w:sz="8" w:space="0" w:color="000000"/>
            </w:tcBorders>
            <w:hideMark/>
          </w:tcPr>
          <w:p w14:paraId="099C2040"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1"/>
                <w:sz w:val="16"/>
                <w:szCs w:val="16"/>
                <w:lang w:val="en-GB"/>
              </w:rPr>
              <w:t>39.5</w:t>
            </w:r>
          </w:p>
        </w:tc>
      </w:tr>
      <w:tr w:rsidR="000C7475" w14:paraId="4E486170" w14:textId="77777777" w:rsidTr="000C7475">
        <w:trPr>
          <w:trHeight w:val="20"/>
        </w:trPr>
        <w:tc>
          <w:tcPr>
            <w:tcW w:w="1942" w:type="pct"/>
            <w:tcBorders>
              <w:top w:val="single" w:sz="8" w:space="0" w:color="000000"/>
              <w:left w:val="single" w:sz="8" w:space="0" w:color="000000"/>
              <w:bottom w:val="single" w:sz="8" w:space="0" w:color="000000"/>
              <w:right w:val="single" w:sz="8" w:space="0" w:color="000000"/>
            </w:tcBorders>
            <w:hideMark/>
          </w:tcPr>
          <w:p w14:paraId="731BF497"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6"/>
                <w:sz w:val="16"/>
                <w:szCs w:val="16"/>
                <w:lang w:val="en-GB"/>
              </w:rPr>
              <w:t xml:space="preserve">Type </w:t>
            </w:r>
            <w:r>
              <w:rPr>
                <w:rFonts w:ascii="Arial" w:eastAsia="Calibri" w:hAnsi="Arial" w:cs="Arial"/>
                <w:color w:val="000000"/>
                <w:spacing w:val="-1"/>
                <w:sz w:val="16"/>
                <w:szCs w:val="16"/>
                <w:lang w:val="en-GB"/>
              </w:rPr>
              <w:t>3-325</w:t>
            </w:r>
          </w:p>
        </w:tc>
        <w:tc>
          <w:tcPr>
            <w:tcW w:w="3058" w:type="pct"/>
            <w:tcBorders>
              <w:top w:val="single" w:sz="8" w:space="0" w:color="000000"/>
              <w:left w:val="single" w:sz="8" w:space="0" w:color="000000"/>
              <w:bottom w:val="single" w:sz="8" w:space="0" w:color="000000"/>
              <w:right w:val="single" w:sz="8" w:space="0" w:color="000000"/>
            </w:tcBorders>
            <w:hideMark/>
          </w:tcPr>
          <w:p w14:paraId="12833301"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1"/>
                <w:sz w:val="16"/>
                <w:szCs w:val="16"/>
                <w:lang w:val="en-GB"/>
              </w:rPr>
              <w:t>31.5</w:t>
            </w:r>
          </w:p>
        </w:tc>
      </w:tr>
      <w:tr w:rsidR="000C7475" w14:paraId="68D6996B" w14:textId="77777777" w:rsidTr="000C7475">
        <w:trPr>
          <w:trHeight w:val="20"/>
        </w:trPr>
        <w:tc>
          <w:tcPr>
            <w:tcW w:w="1942" w:type="pct"/>
            <w:tcBorders>
              <w:top w:val="single" w:sz="8" w:space="0" w:color="000000"/>
              <w:left w:val="single" w:sz="8" w:space="0" w:color="000000"/>
              <w:bottom w:val="single" w:sz="8" w:space="0" w:color="000000"/>
              <w:right w:val="single" w:sz="8" w:space="0" w:color="000000"/>
            </w:tcBorders>
            <w:hideMark/>
          </w:tcPr>
          <w:p w14:paraId="49CEE8BE"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6"/>
                <w:sz w:val="16"/>
                <w:szCs w:val="16"/>
                <w:lang w:val="en-GB"/>
              </w:rPr>
              <w:t xml:space="preserve">Type </w:t>
            </w:r>
            <w:r>
              <w:rPr>
                <w:rFonts w:ascii="Arial" w:eastAsia="Calibri" w:hAnsi="Arial" w:cs="Arial"/>
                <w:color w:val="000000"/>
                <w:spacing w:val="-1"/>
                <w:sz w:val="16"/>
                <w:szCs w:val="16"/>
                <w:lang w:val="en-GB"/>
              </w:rPr>
              <w:t>1-450</w:t>
            </w:r>
          </w:p>
        </w:tc>
        <w:tc>
          <w:tcPr>
            <w:tcW w:w="3058" w:type="pct"/>
            <w:tcBorders>
              <w:top w:val="single" w:sz="8" w:space="0" w:color="000000"/>
              <w:left w:val="single" w:sz="8" w:space="0" w:color="000000"/>
              <w:bottom w:val="single" w:sz="8" w:space="0" w:color="000000"/>
              <w:right w:val="single" w:sz="8" w:space="0" w:color="000000"/>
            </w:tcBorders>
            <w:hideMark/>
          </w:tcPr>
          <w:p w14:paraId="21C39FCF"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1"/>
                <w:sz w:val="16"/>
                <w:szCs w:val="16"/>
                <w:lang w:val="en-GB"/>
              </w:rPr>
              <w:t>44.0</w:t>
            </w:r>
          </w:p>
        </w:tc>
      </w:tr>
      <w:tr w:rsidR="000C7475" w14:paraId="1BEC2E7B" w14:textId="77777777" w:rsidTr="000C7475">
        <w:trPr>
          <w:trHeight w:val="20"/>
        </w:trPr>
        <w:tc>
          <w:tcPr>
            <w:tcW w:w="1942" w:type="pct"/>
            <w:tcBorders>
              <w:top w:val="single" w:sz="8" w:space="0" w:color="000000"/>
              <w:left w:val="single" w:sz="8" w:space="0" w:color="000000"/>
              <w:bottom w:val="single" w:sz="8" w:space="0" w:color="000000"/>
              <w:right w:val="single" w:sz="8" w:space="0" w:color="000000"/>
            </w:tcBorders>
            <w:hideMark/>
          </w:tcPr>
          <w:p w14:paraId="0BC89A2E"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6"/>
                <w:sz w:val="16"/>
                <w:szCs w:val="16"/>
                <w:lang w:val="en-GB"/>
              </w:rPr>
              <w:t xml:space="preserve">Type </w:t>
            </w:r>
            <w:r>
              <w:rPr>
                <w:rFonts w:ascii="Arial" w:eastAsia="Calibri" w:hAnsi="Arial" w:cs="Arial"/>
                <w:color w:val="000000"/>
                <w:spacing w:val="-1"/>
                <w:sz w:val="16"/>
                <w:szCs w:val="16"/>
                <w:lang w:val="en-GB"/>
              </w:rPr>
              <w:t>3-450</w:t>
            </w:r>
          </w:p>
        </w:tc>
        <w:tc>
          <w:tcPr>
            <w:tcW w:w="3058" w:type="pct"/>
            <w:tcBorders>
              <w:top w:val="single" w:sz="8" w:space="0" w:color="000000"/>
              <w:left w:val="single" w:sz="8" w:space="0" w:color="000000"/>
              <w:bottom w:val="single" w:sz="8" w:space="0" w:color="000000"/>
              <w:right w:val="single" w:sz="8" w:space="0" w:color="000000"/>
            </w:tcBorders>
            <w:hideMark/>
          </w:tcPr>
          <w:p w14:paraId="29CF974D"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1"/>
                <w:sz w:val="16"/>
                <w:szCs w:val="16"/>
                <w:lang w:val="en-GB"/>
              </w:rPr>
              <w:t>36.5</w:t>
            </w:r>
          </w:p>
        </w:tc>
      </w:tr>
      <w:tr w:rsidR="000C7475" w14:paraId="2950A976" w14:textId="77777777" w:rsidTr="000C7475">
        <w:trPr>
          <w:trHeight w:val="20"/>
        </w:trPr>
        <w:tc>
          <w:tcPr>
            <w:tcW w:w="1942" w:type="pct"/>
            <w:tcBorders>
              <w:top w:val="single" w:sz="8" w:space="0" w:color="000000"/>
              <w:left w:val="single" w:sz="8" w:space="0" w:color="000000"/>
              <w:bottom w:val="single" w:sz="8" w:space="0" w:color="000000"/>
              <w:right w:val="single" w:sz="8" w:space="0" w:color="000000"/>
            </w:tcBorders>
            <w:hideMark/>
          </w:tcPr>
          <w:p w14:paraId="4EBFDF6D"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6"/>
                <w:sz w:val="16"/>
                <w:szCs w:val="16"/>
                <w:lang w:val="en-GB"/>
              </w:rPr>
              <w:t xml:space="preserve">Type </w:t>
            </w:r>
            <w:r>
              <w:rPr>
                <w:rFonts w:ascii="Arial" w:eastAsia="Calibri" w:hAnsi="Arial" w:cs="Arial"/>
                <w:color w:val="000000"/>
                <w:spacing w:val="-1"/>
                <w:sz w:val="16"/>
                <w:szCs w:val="16"/>
                <w:lang w:val="en-GB"/>
              </w:rPr>
              <w:t>4-450</w:t>
            </w:r>
          </w:p>
        </w:tc>
        <w:tc>
          <w:tcPr>
            <w:tcW w:w="3058" w:type="pct"/>
            <w:tcBorders>
              <w:top w:val="single" w:sz="8" w:space="0" w:color="000000"/>
              <w:left w:val="single" w:sz="8" w:space="0" w:color="000000"/>
              <w:bottom w:val="single" w:sz="8" w:space="0" w:color="000000"/>
              <w:right w:val="single" w:sz="8" w:space="0" w:color="000000"/>
            </w:tcBorders>
            <w:hideMark/>
          </w:tcPr>
          <w:p w14:paraId="31EB4206"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1"/>
                <w:sz w:val="16"/>
                <w:szCs w:val="16"/>
                <w:lang w:val="en-GB"/>
              </w:rPr>
              <w:t>33.0</w:t>
            </w:r>
          </w:p>
        </w:tc>
      </w:tr>
    </w:tbl>
    <w:p w14:paraId="1681E012" w14:textId="77777777" w:rsidR="000C7475" w:rsidRDefault="000C7475" w:rsidP="000C7475">
      <w:pPr>
        <w:spacing w:before="80" w:after="80"/>
        <w:rPr>
          <w:color w:val="000000"/>
          <w:sz w:val="16"/>
          <w:szCs w:val="16"/>
          <w:lang w:val="en-GB"/>
        </w:rPr>
      </w:pPr>
    </w:p>
    <w:tbl>
      <w:tblPr>
        <w:tblW w:w="0" w:type="auto"/>
        <w:tblLook w:val="04A0" w:firstRow="1" w:lastRow="0" w:firstColumn="1" w:lastColumn="0" w:noHBand="0" w:noVBand="1"/>
      </w:tblPr>
      <w:tblGrid>
        <w:gridCol w:w="704"/>
        <w:gridCol w:w="3260"/>
        <w:gridCol w:w="5096"/>
      </w:tblGrid>
      <w:tr w:rsidR="000C7475" w14:paraId="19D21576" w14:textId="77777777" w:rsidTr="000C7475">
        <w:tc>
          <w:tcPr>
            <w:tcW w:w="704" w:type="dxa"/>
            <w:hideMark/>
          </w:tcPr>
          <w:p w14:paraId="0F7DE1F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5.3.18</w:t>
            </w:r>
          </w:p>
        </w:tc>
        <w:tc>
          <w:tcPr>
            <w:tcW w:w="3260" w:type="dxa"/>
            <w:hideMark/>
          </w:tcPr>
          <w:p w14:paraId="6B5288E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Penstocks</w:t>
            </w:r>
          </w:p>
        </w:tc>
        <w:tc>
          <w:tcPr>
            <w:tcW w:w="5096" w:type="dxa"/>
            <w:hideMark/>
          </w:tcPr>
          <w:p w14:paraId="585A433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N/A</w:t>
            </w:r>
          </w:p>
        </w:tc>
      </w:tr>
      <w:tr w:rsidR="000C7475" w14:paraId="00754ACB" w14:textId="77777777" w:rsidTr="000C7475">
        <w:tc>
          <w:tcPr>
            <w:tcW w:w="704" w:type="dxa"/>
            <w:hideMark/>
          </w:tcPr>
          <w:p w14:paraId="2B8E205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5.3.19</w:t>
            </w:r>
          </w:p>
        </w:tc>
        <w:tc>
          <w:tcPr>
            <w:tcW w:w="3260" w:type="dxa"/>
            <w:hideMark/>
          </w:tcPr>
          <w:p w14:paraId="067B869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Gate valves</w:t>
            </w:r>
          </w:p>
        </w:tc>
        <w:tc>
          <w:tcPr>
            <w:tcW w:w="5096" w:type="dxa"/>
            <w:hideMark/>
          </w:tcPr>
          <w:p w14:paraId="4BE738A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N/A</w:t>
            </w:r>
          </w:p>
        </w:tc>
      </w:tr>
      <w:tr w:rsidR="000C7475" w14:paraId="7E0A4103" w14:textId="77777777" w:rsidTr="000C7475">
        <w:tc>
          <w:tcPr>
            <w:tcW w:w="704" w:type="dxa"/>
            <w:hideMark/>
          </w:tcPr>
          <w:p w14:paraId="2EC3055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5.3.20</w:t>
            </w:r>
          </w:p>
        </w:tc>
        <w:tc>
          <w:tcPr>
            <w:tcW w:w="3260" w:type="dxa"/>
            <w:hideMark/>
          </w:tcPr>
          <w:p w14:paraId="0AB0D24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Flap valves</w:t>
            </w:r>
          </w:p>
        </w:tc>
        <w:tc>
          <w:tcPr>
            <w:tcW w:w="5096" w:type="dxa"/>
            <w:hideMark/>
          </w:tcPr>
          <w:p w14:paraId="3C7F631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N/A</w:t>
            </w:r>
          </w:p>
        </w:tc>
      </w:tr>
      <w:tr w:rsidR="000C7475" w14:paraId="66254B3D" w14:textId="77777777" w:rsidTr="000C7475">
        <w:tc>
          <w:tcPr>
            <w:tcW w:w="704" w:type="dxa"/>
            <w:hideMark/>
          </w:tcPr>
          <w:p w14:paraId="6A6D00C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5.3.21</w:t>
            </w:r>
          </w:p>
        </w:tc>
        <w:tc>
          <w:tcPr>
            <w:tcW w:w="3260" w:type="dxa"/>
            <w:hideMark/>
          </w:tcPr>
          <w:p w14:paraId="72C3D9B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Sludge valves</w:t>
            </w:r>
          </w:p>
        </w:tc>
        <w:tc>
          <w:tcPr>
            <w:tcW w:w="5096" w:type="dxa"/>
            <w:hideMark/>
          </w:tcPr>
          <w:p w14:paraId="5E83176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N/A</w:t>
            </w:r>
          </w:p>
        </w:tc>
      </w:tr>
      <w:tr w:rsidR="000C7475" w14:paraId="40FE8437" w14:textId="77777777" w:rsidTr="000C7475">
        <w:tc>
          <w:tcPr>
            <w:tcW w:w="704" w:type="dxa"/>
            <w:hideMark/>
          </w:tcPr>
          <w:p w14:paraId="3FC4634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5.3.22</w:t>
            </w:r>
          </w:p>
        </w:tc>
        <w:tc>
          <w:tcPr>
            <w:tcW w:w="3260" w:type="dxa"/>
            <w:hideMark/>
          </w:tcPr>
          <w:p w14:paraId="6C21D89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Air valves</w:t>
            </w:r>
          </w:p>
        </w:tc>
        <w:tc>
          <w:tcPr>
            <w:tcW w:w="5096" w:type="dxa"/>
            <w:hideMark/>
          </w:tcPr>
          <w:p w14:paraId="697ED000" w14:textId="4461ADF7" w:rsidR="000C7475" w:rsidRDefault="000C7475">
            <w:pPr>
              <w:spacing w:before="120" w:after="120"/>
              <w:rPr>
                <w:rFonts w:ascii="Arial" w:hAnsi="Arial" w:cs="Arial"/>
                <w:bCs/>
                <w:sz w:val="16"/>
                <w:szCs w:val="16"/>
                <w:lang w:val="en-GB"/>
              </w:rPr>
            </w:pPr>
            <w:r>
              <w:rPr>
                <w:rFonts w:ascii="Arial" w:hAnsi="Arial" w:cs="Arial"/>
                <w:bCs/>
                <w:sz w:val="16"/>
                <w:szCs w:val="16"/>
                <w:lang w:val="en-GB"/>
              </w:rPr>
              <w:t>N/A</w:t>
            </w:r>
          </w:p>
        </w:tc>
      </w:tr>
      <w:tr w:rsidR="000C7475" w14:paraId="78293A0E" w14:textId="77777777" w:rsidTr="000C7475">
        <w:tc>
          <w:tcPr>
            <w:tcW w:w="704" w:type="dxa"/>
            <w:hideMark/>
          </w:tcPr>
          <w:p w14:paraId="7F23014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5.3.23</w:t>
            </w:r>
          </w:p>
        </w:tc>
        <w:tc>
          <w:tcPr>
            <w:tcW w:w="3260" w:type="dxa"/>
            <w:hideMark/>
          </w:tcPr>
          <w:p w14:paraId="7CF3FB3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Fittings for penstocks and valves</w:t>
            </w:r>
          </w:p>
        </w:tc>
        <w:tc>
          <w:tcPr>
            <w:tcW w:w="5096" w:type="dxa"/>
            <w:hideMark/>
          </w:tcPr>
          <w:p w14:paraId="36F88C4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N/A</w:t>
            </w:r>
          </w:p>
        </w:tc>
      </w:tr>
      <w:tr w:rsidR="000C7475" w14:paraId="1ADACFC1" w14:textId="77777777" w:rsidTr="000C7475">
        <w:tc>
          <w:tcPr>
            <w:tcW w:w="704" w:type="dxa"/>
            <w:hideMark/>
          </w:tcPr>
          <w:p w14:paraId="60A51DE0" w14:textId="77777777" w:rsidR="000C7475" w:rsidRDefault="000C7475">
            <w:pPr>
              <w:spacing w:before="120" w:after="120"/>
              <w:rPr>
                <w:rFonts w:ascii="Arial" w:hAnsi="Arial" w:cs="Arial"/>
                <w:sz w:val="16"/>
                <w:szCs w:val="16"/>
                <w:lang w:val="en-GB"/>
              </w:rPr>
            </w:pPr>
            <w:bookmarkStart w:id="20" w:name="_Ref499896908"/>
            <w:r>
              <w:rPr>
                <w:rFonts w:ascii="Arial" w:hAnsi="Arial" w:cs="Arial"/>
                <w:sz w:val="16"/>
                <w:szCs w:val="16"/>
                <w:lang w:val="en-GB"/>
              </w:rPr>
              <w:t>5.3.24</w:t>
            </w:r>
            <w:bookmarkEnd w:id="20"/>
          </w:p>
        </w:tc>
        <w:tc>
          <w:tcPr>
            <w:tcW w:w="3260" w:type="dxa"/>
            <w:hideMark/>
          </w:tcPr>
          <w:p w14:paraId="3977FEB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Filling abandoned pipes and manholes</w:t>
            </w:r>
          </w:p>
        </w:tc>
        <w:tc>
          <w:tcPr>
            <w:tcW w:w="5096" w:type="dxa"/>
            <w:hideMark/>
          </w:tcPr>
          <w:p w14:paraId="4B73218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N/A</w:t>
            </w:r>
          </w:p>
        </w:tc>
      </w:tr>
      <w:tr w:rsidR="000C7475" w14:paraId="42E2A73E" w14:textId="77777777" w:rsidTr="000C7475">
        <w:tc>
          <w:tcPr>
            <w:tcW w:w="704" w:type="dxa"/>
            <w:hideMark/>
          </w:tcPr>
          <w:p w14:paraId="5760D510"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lastRenderedPageBreak/>
              <w:t>5.4</w:t>
            </w:r>
          </w:p>
        </w:tc>
        <w:tc>
          <w:tcPr>
            <w:tcW w:w="3260" w:type="dxa"/>
            <w:hideMark/>
          </w:tcPr>
          <w:p w14:paraId="38DA9843"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SUBMISSIONS</w:t>
            </w:r>
          </w:p>
        </w:tc>
        <w:tc>
          <w:tcPr>
            <w:tcW w:w="5096" w:type="dxa"/>
          </w:tcPr>
          <w:p w14:paraId="351006D3" w14:textId="77777777" w:rsidR="000C7475" w:rsidRDefault="000C7475">
            <w:pPr>
              <w:spacing w:before="120" w:after="120"/>
              <w:rPr>
                <w:rFonts w:ascii="Arial" w:hAnsi="Arial" w:cs="Arial"/>
                <w:b/>
                <w:bCs/>
                <w:sz w:val="16"/>
                <w:szCs w:val="16"/>
                <w:lang w:val="en-GB"/>
              </w:rPr>
            </w:pPr>
          </w:p>
        </w:tc>
      </w:tr>
      <w:tr w:rsidR="000C7475" w14:paraId="4BDC544F" w14:textId="77777777" w:rsidTr="000C7475">
        <w:tc>
          <w:tcPr>
            <w:tcW w:w="704" w:type="dxa"/>
            <w:hideMark/>
          </w:tcPr>
          <w:p w14:paraId="0C36C02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5.4.1</w:t>
            </w:r>
          </w:p>
        </w:tc>
        <w:tc>
          <w:tcPr>
            <w:tcW w:w="3260" w:type="dxa"/>
            <w:hideMark/>
          </w:tcPr>
          <w:p w14:paraId="2B766EB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Particulars of pipes, joints and fittings</w:t>
            </w:r>
          </w:p>
        </w:tc>
        <w:tc>
          <w:tcPr>
            <w:tcW w:w="5096" w:type="dxa"/>
            <w:hideMark/>
          </w:tcPr>
          <w:p w14:paraId="79820E1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The following particulars of the proposed pipes, joints and fittings for drainage works shall be submitted to the Engineer:</w:t>
            </w:r>
          </w:p>
          <w:p w14:paraId="0D63574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Manufacturers’ literature, including details of:</w:t>
            </w:r>
          </w:p>
          <w:p w14:paraId="37173CC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manufacturing process</w:t>
            </w:r>
          </w:p>
          <w:p w14:paraId="11840BF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pressure and temperature ratings</w:t>
            </w:r>
          </w:p>
          <w:p w14:paraId="11CBE2D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permissible values of straight draws and angular deflection of flexible joints</w:t>
            </w:r>
          </w:p>
          <w:p w14:paraId="55CB13D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recommendations for handling, storage, laying, jointing and repair</w:t>
            </w:r>
          </w:p>
          <w:p w14:paraId="6AC5445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drilling and tapping equipment for connections to pipes, and</w:t>
            </w:r>
          </w:p>
          <w:p w14:paraId="2CDAEB7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 certificate for each material showing the manufacturer's name, the date and place of manufacture and showing that the material complies with the requirements stated in the Contract and including results of tests required in accordance with the Contract.</w:t>
            </w:r>
          </w:p>
          <w:p w14:paraId="6588CAE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particulars, including certificates, shall be submitted to the Engineer at least 14 days before the first delivery of the material to the Site. Certificates shall be submitted for each batch of the material delivered to the Site.</w:t>
            </w:r>
          </w:p>
        </w:tc>
      </w:tr>
      <w:tr w:rsidR="000C7475" w14:paraId="55BFB40E" w14:textId="77777777" w:rsidTr="000C7475">
        <w:tc>
          <w:tcPr>
            <w:tcW w:w="704" w:type="dxa"/>
            <w:hideMark/>
          </w:tcPr>
          <w:p w14:paraId="5E9B3F7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5.4.2</w:t>
            </w:r>
          </w:p>
        </w:tc>
        <w:tc>
          <w:tcPr>
            <w:tcW w:w="3260" w:type="dxa"/>
            <w:hideMark/>
          </w:tcPr>
          <w:p w14:paraId="04DF10E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Particulars of anticorrosion tape and joint filler</w:t>
            </w:r>
          </w:p>
        </w:tc>
        <w:tc>
          <w:tcPr>
            <w:tcW w:w="5096" w:type="dxa"/>
            <w:hideMark/>
          </w:tcPr>
          <w:p w14:paraId="7C99134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The following particulars of the proposed anticorrosion tape and joint filler for drainage works shall be submitted to the Engineer:</w:t>
            </w:r>
          </w:p>
          <w:p w14:paraId="1784CFE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Manufacturer’s literature for anticorrosion tape, and</w:t>
            </w:r>
          </w:p>
          <w:p w14:paraId="5D288D6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Certificates for anticorrosion tape and joint filler showing the manufacturer’s name, the date and place of manufacture and showing that the material </w:t>
            </w:r>
            <w:proofErr w:type="gramStart"/>
            <w:r>
              <w:rPr>
                <w:rFonts w:ascii="Arial" w:hAnsi="Arial" w:cs="Arial"/>
                <w:bCs/>
                <w:sz w:val="16"/>
                <w:szCs w:val="16"/>
                <w:lang w:val="en-GB"/>
              </w:rPr>
              <w:t>complies  with</w:t>
            </w:r>
            <w:proofErr w:type="gramEnd"/>
            <w:r>
              <w:rPr>
                <w:rFonts w:ascii="Arial" w:hAnsi="Arial" w:cs="Arial"/>
                <w:bCs/>
                <w:sz w:val="16"/>
                <w:szCs w:val="16"/>
                <w:lang w:val="en-GB"/>
              </w:rPr>
              <w:t xml:space="preserve"> the requirements stated in the Contract and including results of tests in accordance with the Contract.</w:t>
            </w:r>
          </w:p>
          <w:p w14:paraId="77C4D8D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particulars, including certificates, shall be submitted to the Engineer at least 14 days before the first delivery of the material to the Site. Certificates shall be submitted for each batch of the material delivered to the Site.</w:t>
            </w:r>
          </w:p>
        </w:tc>
      </w:tr>
      <w:tr w:rsidR="000C7475" w14:paraId="14981AD6" w14:textId="77777777" w:rsidTr="000C7475">
        <w:tc>
          <w:tcPr>
            <w:tcW w:w="704" w:type="dxa"/>
            <w:hideMark/>
          </w:tcPr>
          <w:p w14:paraId="366B51F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5.4.3</w:t>
            </w:r>
          </w:p>
        </w:tc>
        <w:tc>
          <w:tcPr>
            <w:tcW w:w="3260" w:type="dxa"/>
            <w:hideMark/>
          </w:tcPr>
          <w:p w14:paraId="4E34DC4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Particulars of aggregates for granular bed</w:t>
            </w:r>
          </w:p>
        </w:tc>
        <w:tc>
          <w:tcPr>
            <w:tcW w:w="5096" w:type="dxa"/>
            <w:hideMark/>
          </w:tcPr>
          <w:p w14:paraId="5CF4792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A certificate for each type of aggregate showing the source of the aggregate and showing that the aggregate complies with the requirements stated in the Contract, and including the results of tests in accordance with the Contract, shall be submitted to the Engineer for the proposed aggregates for granular bed for drainage works.</w:t>
            </w:r>
          </w:p>
          <w:p w14:paraId="29D968D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particulars, including certificates, shall be submitted to the Engineer at least 14 days before the first delivery of the aggregate to the Site and thereafter each time the source is changed.</w:t>
            </w:r>
          </w:p>
        </w:tc>
      </w:tr>
      <w:tr w:rsidR="000C7475" w14:paraId="4A850DB6" w14:textId="77777777" w:rsidTr="000C7475">
        <w:tc>
          <w:tcPr>
            <w:tcW w:w="704" w:type="dxa"/>
            <w:hideMark/>
          </w:tcPr>
          <w:p w14:paraId="2A4A3A9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5.4.4</w:t>
            </w:r>
          </w:p>
        </w:tc>
        <w:tc>
          <w:tcPr>
            <w:tcW w:w="3260" w:type="dxa"/>
            <w:hideMark/>
          </w:tcPr>
          <w:p w14:paraId="7CB68B3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Particulars of manholes, chambers and gullies</w:t>
            </w:r>
          </w:p>
        </w:tc>
        <w:tc>
          <w:tcPr>
            <w:tcW w:w="5096" w:type="dxa"/>
            <w:hideMark/>
          </w:tcPr>
          <w:p w14:paraId="0206DCE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The following particulars of the proposed materials for manholes, chambers and gullies for drainage works shall be submitted to the Engineer:</w:t>
            </w:r>
          </w:p>
          <w:p w14:paraId="5C5628F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 certificate for each type of manhole and chamber unit and for each type of gully showing the manufacturer's name, the date and place of manufacture and showing that the materials comply with the requirements stated in the Contract and including results of tests required in accordance with the Contract,</w:t>
            </w:r>
          </w:p>
          <w:p w14:paraId="706E86C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 certificate for step irons showing the manufacturer's name, the date and place of manufacture and showing that the step irons comply with the requirements stated in the Contract, and including results of tests required in accordance with the Contract, and</w:t>
            </w:r>
          </w:p>
          <w:p w14:paraId="5B34E16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 certificate for each type of manhole cover, gully grating and kerb overflow weir showing the manufacturer's name, the date and place of manufacture and showing that the materials comply with the requirements stated in the Contract and including results of tests in accordance with the Contract.</w:t>
            </w:r>
          </w:p>
          <w:p w14:paraId="16B8CC5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particulars, including certificates, shall be submitted to the Engineer at least 14 days before the first delivery of the material to the Site. Certificates shall be submitted for each batch of the material delivered to the Site.</w:t>
            </w:r>
          </w:p>
        </w:tc>
      </w:tr>
      <w:tr w:rsidR="000C7475" w14:paraId="4D593CBC" w14:textId="77777777" w:rsidTr="000C7475">
        <w:tc>
          <w:tcPr>
            <w:tcW w:w="704" w:type="dxa"/>
            <w:hideMark/>
          </w:tcPr>
          <w:p w14:paraId="6D6BD79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5.4.5</w:t>
            </w:r>
          </w:p>
        </w:tc>
        <w:tc>
          <w:tcPr>
            <w:tcW w:w="3260" w:type="dxa"/>
            <w:hideMark/>
          </w:tcPr>
          <w:p w14:paraId="5D3B430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Particulars of penstocks and valves</w:t>
            </w:r>
          </w:p>
        </w:tc>
        <w:tc>
          <w:tcPr>
            <w:tcW w:w="5096" w:type="dxa"/>
            <w:hideMark/>
          </w:tcPr>
          <w:p w14:paraId="4586543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N/A</w:t>
            </w:r>
          </w:p>
        </w:tc>
      </w:tr>
      <w:tr w:rsidR="000C7475" w14:paraId="0C226BF7" w14:textId="77777777" w:rsidTr="000C7475">
        <w:tc>
          <w:tcPr>
            <w:tcW w:w="704" w:type="dxa"/>
            <w:hideMark/>
          </w:tcPr>
          <w:p w14:paraId="737BDD1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5.4.6</w:t>
            </w:r>
          </w:p>
        </w:tc>
        <w:tc>
          <w:tcPr>
            <w:tcW w:w="3260" w:type="dxa"/>
            <w:hideMark/>
          </w:tcPr>
          <w:p w14:paraId="71DD078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Particulars of foam concrete and PC/PFA grout</w:t>
            </w:r>
          </w:p>
        </w:tc>
        <w:tc>
          <w:tcPr>
            <w:tcW w:w="5096" w:type="dxa"/>
            <w:hideMark/>
          </w:tcPr>
          <w:p w14:paraId="4775C56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N/A</w:t>
            </w:r>
          </w:p>
        </w:tc>
      </w:tr>
      <w:tr w:rsidR="000C7475" w14:paraId="0B02AD6C" w14:textId="77777777" w:rsidTr="000C7475">
        <w:tc>
          <w:tcPr>
            <w:tcW w:w="704" w:type="dxa"/>
            <w:hideMark/>
          </w:tcPr>
          <w:p w14:paraId="1F94A60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5.4.7</w:t>
            </w:r>
          </w:p>
        </w:tc>
        <w:tc>
          <w:tcPr>
            <w:tcW w:w="3260" w:type="dxa"/>
            <w:hideMark/>
          </w:tcPr>
          <w:p w14:paraId="24B1C5A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Particulars of tests</w:t>
            </w:r>
          </w:p>
        </w:tc>
        <w:tc>
          <w:tcPr>
            <w:tcW w:w="5096" w:type="dxa"/>
            <w:hideMark/>
          </w:tcPr>
          <w:p w14:paraId="52F7E46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N/A</w:t>
            </w:r>
          </w:p>
        </w:tc>
      </w:tr>
      <w:tr w:rsidR="000C7475" w14:paraId="40E66D11" w14:textId="77777777" w:rsidTr="000C7475">
        <w:tc>
          <w:tcPr>
            <w:tcW w:w="704" w:type="dxa"/>
            <w:hideMark/>
          </w:tcPr>
          <w:p w14:paraId="00C3C5D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5.4.8</w:t>
            </w:r>
          </w:p>
        </w:tc>
        <w:tc>
          <w:tcPr>
            <w:tcW w:w="3260" w:type="dxa"/>
            <w:hideMark/>
          </w:tcPr>
          <w:p w14:paraId="7189155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Particulars of diversions of flow</w:t>
            </w:r>
          </w:p>
        </w:tc>
        <w:tc>
          <w:tcPr>
            <w:tcW w:w="5096" w:type="dxa"/>
            <w:hideMark/>
          </w:tcPr>
          <w:p w14:paraId="3304240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N/A</w:t>
            </w:r>
          </w:p>
        </w:tc>
      </w:tr>
      <w:tr w:rsidR="000C7475" w14:paraId="63F17CC7" w14:textId="77777777" w:rsidTr="000C7475">
        <w:tc>
          <w:tcPr>
            <w:tcW w:w="704" w:type="dxa"/>
            <w:hideMark/>
          </w:tcPr>
          <w:p w14:paraId="62F3072E"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5.5</w:t>
            </w:r>
          </w:p>
        </w:tc>
        <w:tc>
          <w:tcPr>
            <w:tcW w:w="3260" w:type="dxa"/>
            <w:hideMark/>
          </w:tcPr>
          <w:p w14:paraId="20676008"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TRANSPORT, HANDLING AND STORAGE OF MATERIALS</w:t>
            </w:r>
          </w:p>
        </w:tc>
        <w:tc>
          <w:tcPr>
            <w:tcW w:w="5096" w:type="dxa"/>
          </w:tcPr>
          <w:p w14:paraId="38DBD119" w14:textId="77777777" w:rsidR="000C7475" w:rsidRDefault="000C7475">
            <w:pPr>
              <w:spacing w:before="120" w:after="120"/>
              <w:rPr>
                <w:rFonts w:ascii="Arial" w:hAnsi="Arial" w:cs="Arial"/>
                <w:b/>
                <w:bCs/>
                <w:sz w:val="16"/>
                <w:szCs w:val="16"/>
                <w:lang w:val="en-GB"/>
              </w:rPr>
            </w:pPr>
          </w:p>
        </w:tc>
      </w:tr>
      <w:tr w:rsidR="000C7475" w14:paraId="18B59A84" w14:textId="77777777" w:rsidTr="000C7475">
        <w:tc>
          <w:tcPr>
            <w:tcW w:w="704" w:type="dxa"/>
            <w:hideMark/>
          </w:tcPr>
          <w:p w14:paraId="424CD02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5.5.1</w:t>
            </w:r>
          </w:p>
        </w:tc>
        <w:tc>
          <w:tcPr>
            <w:tcW w:w="3260" w:type="dxa"/>
            <w:hideMark/>
          </w:tcPr>
          <w:p w14:paraId="17DB788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Transport, handling and storage of pipes, joints and fittings</w:t>
            </w:r>
          </w:p>
        </w:tc>
        <w:tc>
          <w:tcPr>
            <w:tcW w:w="5096" w:type="dxa"/>
            <w:hideMark/>
          </w:tcPr>
          <w:p w14:paraId="59AB007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Pipes, joints and fittings for drainage works shall be transported, handled and stored in accordance with the manufacturer’s recommendations and in a </w:t>
            </w:r>
            <w:proofErr w:type="gramStart"/>
            <w:r>
              <w:rPr>
                <w:rFonts w:ascii="Arial" w:hAnsi="Arial" w:cs="Arial"/>
                <w:bCs/>
                <w:sz w:val="16"/>
                <w:szCs w:val="16"/>
                <w:lang w:val="en-GB"/>
              </w:rPr>
              <w:t>manner</w:t>
            </w:r>
            <w:proofErr w:type="gramEnd"/>
            <w:r>
              <w:rPr>
                <w:rFonts w:ascii="Arial" w:hAnsi="Arial" w:cs="Arial"/>
                <w:bCs/>
                <w:sz w:val="16"/>
                <w:szCs w:val="16"/>
                <w:lang w:val="en-GB"/>
              </w:rPr>
              <w:t xml:space="preserve"> which will not result in damage or deformation to the pipes, joints and fittings or in contamination of the pipes, joints and fittings.</w:t>
            </w:r>
          </w:p>
          <w:p w14:paraId="103DF55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Pipes, joints and fittings shall be protected from damage and damaged pipes, joints and fittings shall not be used in the permanent work unless permitted by the Engineer.</w:t>
            </w:r>
          </w:p>
          <w:p w14:paraId="33FA5DE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uPVC pipes, joints and fittings shall be protected from exposure to conditions which may affect the material.</w:t>
            </w:r>
          </w:p>
          <w:p w14:paraId="26F1497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Bolts and nuts shall be packed in sealed metal containers.</w:t>
            </w:r>
          </w:p>
          <w:p w14:paraId="119B952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Elastomeric joint rings shall be packed in bags and lubricant for joints shall be stored in sealed containers marked to identify the contents. The rings and lubricant shall be protected from exposure to conditions that may affect the material.</w:t>
            </w:r>
          </w:p>
        </w:tc>
      </w:tr>
      <w:tr w:rsidR="000C7475" w14:paraId="05F24EFC" w14:textId="77777777" w:rsidTr="000C7475">
        <w:tc>
          <w:tcPr>
            <w:tcW w:w="704" w:type="dxa"/>
            <w:hideMark/>
          </w:tcPr>
          <w:p w14:paraId="09F566E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5.5.2</w:t>
            </w:r>
          </w:p>
        </w:tc>
        <w:tc>
          <w:tcPr>
            <w:tcW w:w="3260" w:type="dxa"/>
            <w:hideMark/>
          </w:tcPr>
          <w:p w14:paraId="2679D1E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Handling of pipes and fittings</w:t>
            </w:r>
          </w:p>
        </w:tc>
        <w:tc>
          <w:tcPr>
            <w:tcW w:w="5096" w:type="dxa"/>
            <w:hideMark/>
          </w:tcPr>
          <w:p w14:paraId="2A75B1C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Pipes and fittings shall be handled manually or by using lifting appliances or chains, wire rope or canvas slings of a type recommended by the pipe manufacturer and agreed by the Engineer. Hooks shall not be used.</w:t>
            </w:r>
          </w:p>
          <w:p w14:paraId="00310D1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Slings shall be placed around the pipes and fittings and padding shall be provided at points of contact between pipes and fittings and metal lifting appliances or slings. Pipes shall not be handled by means of metal slings passed through the pipes.</w:t>
            </w:r>
          </w:p>
          <w:p w14:paraId="74D0B66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Pipes and fittings shall not be subjected to rough handling, shock loading or dropping and shall not be rolled down ramps unless permitted by the Engineer.   If permitted, the ramps shall be padded.</w:t>
            </w:r>
          </w:p>
        </w:tc>
      </w:tr>
      <w:tr w:rsidR="000C7475" w14:paraId="227E068C" w14:textId="77777777" w:rsidTr="000C7475">
        <w:tc>
          <w:tcPr>
            <w:tcW w:w="704" w:type="dxa"/>
            <w:hideMark/>
          </w:tcPr>
          <w:p w14:paraId="3BCCD90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5.5.3</w:t>
            </w:r>
          </w:p>
        </w:tc>
        <w:tc>
          <w:tcPr>
            <w:tcW w:w="3260" w:type="dxa"/>
            <w:hideMark/>
          </w:tcPr>
          <w:p w14:paraId="3CAE1C2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Storage of pipes</w:t>
            </w:r>
          </w:p>
        </w:tc>
        <w:tc>
          <w:tcPr>
            <w:tcW w:w="5096" w:type="dxa"/>
            <w:hideMark/>
          </w:tcPr>
          <w:p w14:paraId="7E7B231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Pipes shall be stored horizontally at least 75 mm above the ground on wedged timber bearers. The bottom layers and the outer pipes in each layer shall be securely wedged to prevent sideways movement.</w:t>
            </w:r>
          </w:p>
          <w:p w14:paraId="54FE0D2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Socket and spigot pipes shall be stored with the sockets alternating and in such a manner that loads are not applied to the sockets.</w:t>
            </w:r>
          </w:p>
          <w:p w14:paraId="314BB5A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(3) </w:t>
            </w:r>
            <w:proofErr w:type="gramStart"/>
            <w:r>
              <w:rPr>
                <w:rFonts w:ascii="Arial" w:hAnsi="Arial" w:cs="Arial"/>
                <w:bCs/>
                <w:sz w:val="16"/>
                <w:szCs w:val="16"/>
                <w:lang w:val="en-GB"/>
              </w:rPr>
              <w:t>The  height</w:t>
            </w:r>
            <w:proofErr w:type="gramEnd"/>
            <w:r>
              <w:rPr>
                <w:rFonts w:ascii="Arial" w:hAnsi="Arial" w:cs="Arial"/>
                <w:bCs/>
                <w:sz w:val="16"/>
                <w:szCs w:val="16"/>
                <w:lang w:val="en-GB"/>
              </w:rPr>
              <w:t xml:space="preserve">  of  stacks  of  pipes  shall  not  exceed  2  m  unless recommended by the manufacturer and permitted by the Engineer.</w:t>
            </w:r>
          </w:p>
          <w:p w14:paraId="4083FC9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Pipes shall not be strung out along the route of the pipeline unless permitted by the Engineer.</w:t>
            </w:r>
          </w:p>
        </w:tc>
      </w:tr>
      <w:tr w:rsidR="000C7475" w14:paraId="4FE7B548" w14:textId="77777777" w:rsidTr="000C7475">
        <w:tc>
          <w:tcPr>
            <w:tcW w:w="704" w:type="dxa"/>
            <w:hideMark/>
          </w:tcPr>
          <w:p w14:paraId="57CDEC9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5.5.4</w:t>
            </w:r>
          </w:p>
        </w:tc>
        <w:tc>
          <w:tcPr>
            <w:tcW w:w="3260" w:type="dxa"/>
            <w:hideMark/>
          </w:tcPr>
          <w:p w14:paraId="11FA64D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Storage of anticorrosion tape and joint filler</w:t>
            </w:r>
          </w:p>
        </w:tc>
        <w:tc>
          <w:tcPr>
            <w:tcW w:w="5096" w:type="dxa"/>
            <w:hideMark/>
          </w:tcPr>
          <w:p w14:paraId="4DFBCCA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Anticorrosion tape and joint filler shall be stored in accordance with the manufacturer's recommendations in a dry, weatherproof store with a raised floor.</w:t>
            </w:r>
          </w:p>
        </w:tc>
      </w:tr>
      <w:tr w:rsidR="000C7475" w14:paraId="261B5EC7" w14:textId="77777777" w:rsidTr="000C7475">
        <w:tc>
          <w:tcPr>
            <w:tcW w:w="704" w:type="dxa"/>
            <w:hideMark/>
          </w:tcPr>
          <w:p w14:paraId="072259F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5.5.5</w:t>
            </w:r>
          </w:p>
        </w:tc>
        <w:tc>
          <w:tcPr>
            <w:tcW w:w="3260" w:type="dxa"/>
            <w:hideMark/>
          </w:tcPr>
          <w:p w14:paraId="4BE2CF5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Handling and storage of aggregates for granular bed</w:t>
            </w:r>
          </w:p>
        </w:tc>
        <w:tc>
          <w:tcPr>
            <w:tcW w:w="5096" w:type="dxa"/>
            <w:hideMark/>
          </w:tcPr>
          <w:p w14:paraId="57384E2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Aggregates for granular bed shall not be handled or stored in a manner that will result in mixing of the different types and sizes or in contamination of the aggregates. Different types and sizes of aggregates shall be stored in separate stockpiles.</w:t>
            </w:r>
          </w:p>
        </w:tc>
      </w:tr>
      <w:tr w:rsidR="000C7475" w14:paraId="73A498CC" w14:textId="77777777" w:rsidTr="000C7475">
        <w:tc>
          <w:tcPr>
            <w:tcW w:w="704" w:type="dxa"/>
            <w:hideMark/>
          </w:tcPr>
          <w:p w14:paraId="030FB0A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5.5.6</w:t>
            </w:r>
          </w:p>
        </w:tc>
        <w:tc>
          <w:tcPr>
            <w:tcW w:w="3260" w:type="dxa"/>
            <w:hideMark/>
          </w:tcPr>
          <w:p w14:paraId="0BF84DD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Handling and storage of units for manholes, chambers and gullies</w:t>
            </w:r>
          </w:p>
        </w:tc>
        <w:tc>
          <w:tcPr>
            <w:tcW w:w="5096" w:type="dxa"/>
            <w:hideMark/>
          </w:tcPr>
          <w:p w14:paraId="4FCEBE7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Units for manholes, chambers and gullies shall be lifted only at the lifting points recommended by the manufacturer and shall not be subjected to rough handling, shock loading or dropping.</w:t>
            </w:r>
          </w:p>
          <w:p w14:paraId="496CF29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lastRenderedPageBreak/>
              <w:t>(2) Units for manholes, chambers and gullies shall be stored off the ground on level supports and in a manner that will not result in damage to the units or in contamination or deformation of the units. The units shall be protected from damage and damaged units shall not be used in the permanent work unless permitted by the Engineer.</w:t>
            </w:r>
          </w:p>
        </w:tc>
      </w:tr>
      <w:tr w:rsidR="000C7475" w14:paraId="398D531C" w14:textId="77777777" w:rsidTr="000C7475">
        <w:tc>
          <w:tcPr>
            <w:tcW w:w="704" w:type="dxa"/>
            <w:hideMark/>
          </w:tcPr>
          <w:p w14:paraId="0C86BE8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5.5.7</w:t>
            </w:r>
          </w:p>
        </w:tc>
        <w:tc>
          <w:tcPr>
            <w:tcW w:w="3260" w:type="dxa"/>
            <w:hideMark/>
          </w:tcPr>
          <w:p w14:paraId="2848E53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Storage of covers, gratings, weirs penstocks and valves</w:t>
            </w:r>
          </w:p>
        </w:tc>
        <w:tc>
          <w:tcPr>
            <w:tcW w:w="5096" w:type="dxa"/>
            <w:hideMark/>
          </w:tcPr>
          <w:p w14:paraId="0F8D449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Manhole covers, gully gratings, kerb overflow weirs, penstocks and valves, including fittings, shall be stored off the ground on level supports and in a manner which will </w:t>
            </w:r>
            <w:proofErr w:type="gramStart"/>
            <w:r>
              <w:rPr>
                <w:rFonts w:ascii="Arial" w:hAnsi="Arial" w:cs="Arial"/>
                <w:bCs/>
                <w:sz w:val="16"/>
                <w:szCs w:val="16"/>
                <w:lang w:val="en-GB"/>
              </w:rPr>
              <w:t>not  result</w:t>
            </w:r>
            <w:proofErr w:type="gramEnd"/>
            <w:r>
              <w:rPr>
                <w:rFonts w:ascii="Arial" w:hAnsi="Arial" w:cs="Arial"/>
                <w:bCs/>
                <w:sz w:val="16"/>
                <w:szCs w:val="16"/>
                <w:lang w:val="en-GB"/>
              </w:rPr>
              <w:t xml:space="preserve">  in damage  to  the units  or  in contamination or deformation of the units. The units shall be protected from damage and damaged units shall not be used in the permanent work unless permitted by the Engineer.</w:t>
            </w:r>
          </w:p>
        </w:tc>
      </w:tr>
      <w:tr w:rsidR="000C7475" w14:paraId="5EFCC94B" w14:textId="77777777" w:rsidTr="000C7475">
        <w:tc>
          <w:tcPr>
            <w:tcW w:w="704" w:type="dxa"/>
            <w:hideMark/>
          </w:tcPr>
          <w:p w14:paraId="7DBA357B"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5.6</w:t>
            </w:r>
          </w:p>
        </w:tc>
        <w:tc>
          <w:tcPr>
            <w:tcW w:w="3260" w:type="dxa"/>
            <w:hideMark/>
          </w:tcPr>
          <w:p w14:paraId="6BA2A77E"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EXCAVATION</w:t>
            </w:r>
          </w:p>
        </w:tc>
        <w:tc>
          <w:tcPr>
            <w:tcW w:w="5096" w:type="dxa"/>
          </w:tcPr>
          <w:p w14:paraId="5A0077B2" w14:textId="77777777" w:rsidR="000C7475" w:rsidRDefault="000C7475">
            <w:pPr>
              <w:spacing w:before="120" w:after="120"/>
              <w:rPr>
                <w:rFonts w:ascii="Arial" w:hAnsi="Arial" w:cs="Arial"/>
                <w:b/>
                <w:bCs/>
                <w:sz w:val="16"/>
                <w:szCs w:val="16"/>
                <w:lang w:val="en-GB"/>
              </w:rPr>
            </w:pPr>
          </w:p>
        </w:tc>
      </w:tr>
      <w:tr w:rsidR="000C7475" w14:paraId="1BAF03B4" w14:textId="77777777" w:rsidTr="000C7475">
        <w:tc>
          <w:tcPr>
            <w:tcW w:w="704" w:type="dxa"/>
            <w:hideMark/>
          </w:tcPr>
          <w:p w14:paraId="22C3361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5.6.1</w:t>
            </w:r>
          </w:p>
        </w:tc>
        <w:tc>
          <w:tcPr>
            <w:tcW w:w="3260" w:type="dxa"/>
            <w:hideMark/>
          </w:tcPr>
          <w:p w14:paraId="35FEBCC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Excavation</w:t>
            </w:r>
          </w:p>
        </w:tc>
        <w:tc>
          <w:tcPr>
            <w:tcW w:w="5096" w:type="dxa"/>
            <w:hideMark/>
          </w:tcPr>
          <w:p w14:paraId="089D603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Excavation for any section of a trench for drainage works shall not commence until the nature, location and size of existing utilities which may be affected by the excavation have been ascertained and the setting out details have been approved by the Engineer.</w:t>
            </w:r>
          </w:p>
          <w:p w14:paraId="1880AE6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effective trench width of trenches for drainage works shall not exceed the relevant effective trench widths stated in Table 5.9 for the different diameters of pipe.  The effective trench width shall be measured as stated in the Contract.</w:t>
            </w:r>
          </w:p>
        </w:tc>
      </w:tr>
    </w:tbl>
    <w:p w14:paraId="242DCDE9" w14:textId="77777777" w:rsidR="000C7475" w:rsidRDefault="000C7475" w:rsidP="000C7475">
      <w:pPr>
        <w:rPr>
          <w:lang w:val="en-GB"/>
        </w:rPr>
      </w:pPr>
    </w:p>
    <w:tbl>
      <w:tblPr>
        <w:tblW w:w="0" w:type="auto"/>
        <w:tblLook w:val="04A0" w:firstRow="1" w:lastRow="0" w:firstColumn="1" w:lastColumn="0" w:noHBand="0" w:noVBand="1"/>
      </w:tblPr>
      <w:tblGrid>
        <w:gridCol w:w="9060"/>
      </w:tblGrid>
      <w:tr w:rsidR="000C7475" w14:paraId="38DBA987" w14:textId="77777777" w:rsidTr="000C7475">
        <w:tc>
          <w:tcPr>
            <w:tcW w:w="9060" w:type="dxa"/>
            <w:hideMark/>
          </w:tcPr>
          <w:p w14:paraId="0C411BFE" w14:textId="77777777" w:rsidR="000C7475" w:rsidRDefault="000C7475">
            <w:pPr>
              <w:spacing w:before="120" w:after="120"/>
              <w:rPr>
                <w:rFonts w:ascii="Arial" w:hAnsi="Arial" w:cs="Arial"/>
                <w:sz w:val="16"/>
                <w:szCs w:val="16"/>
                <w:lang w:val="en-GB"/>
              </w:rPr>
            </w:pPr>
            <w:r>
              <w:rPr>
                <w:rFonts w:ascii="Arial" w:hAnsi="Arial" w:cs="Arial"/>
                <w:spacing w:val="-5"/>
                <w:sz w:val="16"/>
                <w:szCs w:val="16"/>
                <w:lang w:val="en-GB"/>
              </w:rPr>
              <w:t>Table</w:t>
            </w:r>
            <w:r>
              <w:rPr>
                <w:rFonts w:ascii="Arial" w:hAnsi="Arial" w:cs="Arial"/>
                <w:spacing w:val="-6"/>
                <w:sz w:val="16"/>
                <w:szCs w:val="16"/>
                <w:lang w:val="en-GB"/>
              </w:rPr>
              <w:t xml:space="preserve"> </w:t>
            </w:r>
            <w:r>
              <w:rPr>
                <w:rFonts w:ascii="Arial" w:hAnsi="Arial" w:cs="Arial"/>
                <w:sz w:val="16"/>
                <w:szCs w:val="16"/>
                <w:lang w:val="en-GB"/>
              </w:rPr>
              <w:t>5.9:</w:t>
            </w:r>
            <w:r>
              <w:rPr>
                <w:rFonts w:ascii="Arial" w:hAnsi="Arial" w:cs="Arial"/>
                <w:spacing w:val="-6"/>
                <w:sz w:val="16"/>
                <w:szCs w:val="16"/>
                <w:lang w:val="en-GB"/>
              </w:rPr>
              <w:t xml:space="preserve"> </w:t>
            </w:r>
            <w:r>
              <w:rPr>
                <w:rFonts w:ascii="Arial" w:hAnsi="Arial" w:cs="Arial"/>
                <w:spacing w:val="-1"/>
                <w:sz w:val="16"/>
                <w:szCs w:val="16"/>
                <w:lang w:val="en-GB"/>
              </w:rPr>
              <w:t>Effective</w:t>
            </w:r>
            <w:r>
              <w:rPr>
                <w:rFonts w:ascii="Arial" w:hAnsi="Arial" w:cs="Arial"/>
                <w:spacing w:val="-6"/>
                <w:sz w:val="16"/>
                <w:szCs w:val="16"/>
                <w:lang w:val="en-GB"/>
              </w:rPr>
              <w:t xml:space="preserve"> </w:t>
            </w:r>
            <w:r>
              <w:rPr>
                <w:rFonts w:ascii="Arial" w:hAnsi="Arial" w:cs="Arial"/>
                <w:sz w:val="16"/>
                <w:szCs w:val="16"/>
                <w:lang w:val="en-GB"/>
              </w:rPr>
              <w:t>trench</w:t>
            </w:r>
            <w:r>
              <w:rPr>
                <w:rFonts w:ascii="Arial" w:hAnsi="Arial" w:cs="Arial"/>
                <w:spacing w:val="-5"/>
                <w:sz w:val="16"/>
                <w:szCs w:val="16"/>
                <w:lang w:val="en-GB"/>
              </w:rPr>
              <w:t xml:space="preserve"> </w:t>
            </w:r>
            <w:r>
              <w:rPr>
                <w:rFonts w:ascii="Arial" w:hAnsi="Arial" w:cs="Arial"/>
                <w:sz w:val="16"/>
                <w:szCs w:val="16"/>
                <w:lang w:val="en-GB"/>
              </w:rPr>
              <w:t>widths</w:t>
            </w:r>
          </w:p>
        </w:tc>
      </w:tr>
    </w:tbl>
    <w:p w14:paraId="5E037A1B" w14:textId="77777777" w:rsidR="000C7475" w:rsidRDefault="000C7475" w:rsidP="000C7475">
      <w:pPr>
        <w:spacing w:before="80" w:after="80"/>
        <w:jc w:val="both"/>
        <w:rPr>
          <w:rFonts w:ascii="Arial" w:hAnsi="Arial" w:cs="Arial"/>
          <w:color w:val="000000"/>
          <w:sz w:val="16"/>
          <w:szCs w:val="16"/>
          <w:lang w:val="en-GB"/>
        </w:rPr>
      </w:pPr>
    </w:p>
    <w:tbl>
      <w:tblPr>
        <w:tblW w:w="4693" w:type="pct"/>
        <w:tblInd w:w="-133" w:type="dxa"/>
        <w:tblCellMar>
          <w:left w:w="0" w:type="dxa"/>
          <w:right w:w="0" w:type="dxa"/>
        </w:tblCellMar>
        <w:tblLook w:val="01E0" w:firstRow="1" w:lastRow="1" w:firstColumn="1" w:lastColumn="1" w:noHBand="0" w:noVBand="0"/>
      </w:tblPr>
      <w:tblGrid>
        <w:gridCol w:w="4648"/>
        <w:gridCol w:w="3847"/>
      </w:tblGrid>
      <w:tr w:rsidR="000C7475" w14:paraId="7AA21D9F" w14:textId="77777777" w:rsidTr="000C7475">
        <w:trPr>
          <w:trHeight w:val="20"/>
        </w:trPr>
        <w:tc>
          <w:tcPr>
            <w:tcW w:w="2736" w:type="pct"/>
            <w:tcBorders>
              <w:top w:val="single" w:sz="8" w:space="0" w:color="000000"/>
              <w:left w:val="single" w:sz="8" w:space="0" w:color="000000"/>
              <w:bottom w:val="single" w:sz="8" w:space="0" w:color="000000"/>
              <w:right w:val="single" w:sz="8" w:space="0" w:color="000000"/>
            </w:tcBorders>
            <w:hideMark/>
          </w:tcPr>
          <w:p w14:paraId="46704463" w14:textId="77777777" w:rsidR="000C7475" w:rsidRDefault="000C7475">
            <w:pPr>
              <w:widowControl w:val="0"/>
              <w:spacing w:before="80" w:after="80" w:line="237" w:lineRule="auto"/>
              <w:ind w:left="695" w:right="693"/>
              <w:jc w:val="center"/>
              <w:rPr>
                <w:rFonts w:ascii="Arial" w:hAnsi="Arial" w:cs="Arial"/>
                <w:color w:val="000000"/>
                <w:sz w:val="16"/>
                <w:szCs w:val="16"/>
                <w:lang w:val="en-GB"/>
              </w:rPr>
            </w:pPr>
            <w:r>
              <w:rPr>
                <w:rFonts w:ascii="Arial" w:eastAsia="Calibri" w:hAnsi="Arial" w:cs="Arial"/>
                <w:color w:val="000000"/>
                <w:spacing w:val="-1"/>
                <w:w w:val="95"/>
                <w:sz w:val="16"/>
                <w:szCs w:val="16"/>
                <w:lang w:val="en-GB"/>
              </w:rPr>
              <w:t>Nominal</w:t>
            </w:r>
            <w:r>
              <w:rPr>
                <w:rFonts w:ascii="Arial" w:eastAsia="Calibri" w:hAnsi="Arial" w:cs="Arial"/>
                <w:color w:val="000000"/>
                <w:spacing w:val="26"/>
                <w:w w:val="99"/>
                <w:sz w:val="16"/>
                <w:szCs w:val="16"/>
                <w:lang w:val="en-GB"/>
              </w:rPr>
              <w:t xml:space="preserve"> </w:t>
            </w:r>
            <w:r>
              <w:rPr>
                <w:rFonts w:ascii="Arial" w:eastAsia="Calibri" w:hAnsi="Arial" w:cs="Arial"/>
                <w:color w:val="000000"/>
                <w:spacing w:val="-1"/>
                <w:w w:val="95"/>
                <w:sz w:val="16"/>
                <w:szCs w:val="16"/>
                <w:lang w:val="en-GB"/>
              </w:rPr>
              <w:t>diameter</w:t>
            </w:r>
            <w:r>
              <w:rPr>
                <w:rFonts w:ascii="Arial" w:eastAsia="Calibri" w:hAnsi="Arial" w:cs="Arial"/>
                <w:color w:val="000000"/>
                <w:spacing w:val="27"/>
                <w:w w:val="99"/>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pipe</w:t>
            </w:r>
            <w:r>
              <w:rPr>
                <w:rFonts w:ascii="Arial" w:eastAsia="Calibri" w:hAnsi="Arial" w:cs="Arial"/>
                <w:color w:val="000000"/>
                <w:w w:val="99"/>
                <w:sz w:val="16"/>
                <w:szCs w:val="16"/>
                <w:lang w:val="en-GB"/>
              </w:rPr>
              <w:t xml:space="preserve"> </w:t>
            </w:r>
            <w:r>
              <w:rPr>
                <w:rFonts w:ascii="Arial" w:eastAsia="Calibri" w:hAnsi="Arial" w:cs="Arial"/>
                <w:color w:val="000000"/>
                <w:spacing w:val="-1"/>
                <w:sz w:val="16"/>
                <w:szCs w:val="16"/>
                <w:lang w:val="en-GB"/>
              </w:rPr>
              <w:t>(mm)</w:t>
            </w:r>
          </w:p>
        </w:tc>
        <w:tc>
          <w:tcPr>
            <w:tcW w:w="2264" w:type="pct"/>
            <w:tcBorders>
              <w:top w:val="single" w:sz="8" w:space="0" w:color="000000"/>
              <w:left w:val="single" w:sz="8" w:space="0" w:color="000000"/>
              <w:bottom w:val="single" w:sz="8" w:space="0" w:color="000000"/>
              <w:right w:val="single" w:sz="8" w:space="0" w:color="000000"/>
            </w:tcBorders>
            <w:hideMark/>
          </w:tcPr>
          <w:p w14:paraId="5BFC56FD" w14:textId="77777777" w:rsidR="000C7475" w:rsidRDefault="000C7475">
            <w:pPr>
              <w:widowControl w:val="0"/>
              <w:spacing w:before="80" w:after="80" w:line="237" w:lineRule="auto"/>
              <w:ind w:left="696" w:right="696"/>
              <w:jc w:val="center"/>
              <w:rPr>
                <w:rFonts w:ascii="Arial" w:hAnsi="Arial" w:cs="Arial"/>
                <w:color w:val="000000"/>
                <w:sz w:val="16"/>
                <w:szCs w:val="16"/>
                <w:lang w:val="en-GB"/>
              </w:rPr>
            </w:pPr>
            <w:r>
              <w:rPr>
                <w:rFonts w:ascii="Arial" w:eastAsia="Calibri" w:hAnsi="Arial" w:cs="Arial"/>
                <w:color w:val="000000"/>
                <w:spacing w:val="-1"/>
                <w:w w:val="95"/>
                <w:sz w:val="16"/>
                <w:szCs w:val="16"/>
                <w:lang w:val="en-GB"/>
              </w:rPr>
              <w:t>Effective</w:t>
            </w:r>
            <w:r>
              <w:rPr>
                <w:rFonts w:ascii="Arial" w:eastAsia="Calibri" w:hAnsi="Arial" w:cs="Arial"/>
                <w:color w:val="000000"/>
                <w:spacing w:val="25"/>
                <w:w w:val="99"/>
                <w:sz w:val="16"/>
                <w:szCs w:val="16"/>
                <w:lang w:val="en-GB"/>
              </w:rPr>
              <w:t xml:space="preserve"> </w:t>
            </w:r>
            <w:r>
              <w:rPr>
                <w:rFonts w:ascii="Arial" w:eastAsia="Calibri" w:hAnsi="Arial" w:cs="Arial"/>
                <w:color w:val="000000"/>
                <w:sz w:val="16"/>
                <w:szCs w:val="16"/>
                <w:lang w:val="en-GB"/>
              </w:rPr>
              <w:t>trench</w:t>
            </w:r>
            <w:r>
              <w:rPr>
                <w:rFonts w:ascii="Arial" w:eastAsia="Calibri" w:hAnsi="Arial" w:cs="Arial"/>
                <w:color w:val="000000"/>
                <w:w w:val="99"/>
                <w:sz w:val="16"/>
                <w:szCs w:val="16"/>
                <w:lang w:val="en-GB"/>
              </w:rPr>
              <w:t xml:space="preserve"> </w:t>
            </w:r>
            <w:r>
              <w:rPr>
                <w:rFonts w:ascii="Arial" w:eastAsia="Calibri" w:hAnsi="Arial" w:cs="Arial"/>
                <w:color w:val="000000"/>
                <w:sz w:val="16"/>
                <w:szCs w:val="16"/>
                <w:lang w:val="en-GB"/>
              </w:rPr>
              <w:t>width</w:t>
            </w:r>
            <w:r>
              <w:rPr>
                <w:rFonts w:ascii="Arial" w:eastAsia="Calibri" w:hAnsi="Arial" w:cs="Arial"/>
                <w:color w:val="000000"/>
                <w:w w:val="99"/>
                <w:sz w:val="16"/>
                <w:szCs w:val="16"/>
                <w:lang w:val="en-GB"/>
              </w:rPr>
              <w:t xml:space="preserve"> </w:t>
            </w:r>
            <w:r>
              <w:rPr>
                <w:rFonts w:ascii="Arial" w:eastAsia="Calibri" w:hAnsi="Arial" w:cs="Arial"/>
                <w:color w:val="000000"/>
                <w:spacing w:val="-1"/>
                <w:sz w:val="16"/>
                <w:szCs w:val="16"/>
                <w:lang w:val="en-GB"/>
              </w:rPr>
              <w:t>(mm)</w:t>
            </w:r>
          </w:p>
        </w:tc>
      </w:tr>
      <w:tr w:rsidR="000C7475" w14:paraId="08DF8F86" w14:textId="77777777" w:rsidTr="000C7475">
        <w:trPr>
          <w:trHeight w:val="20"/>
        </w:trPr>
        <w:tc>
          <w:tcPr>
            <w:tcW w:w="2736" w:type="pct"/>
            <w:tcBorders>
              <w:top w:val="single" w:sz="8" w:space="0" w:color="000000"/>
              <w:left w:val="single" w:sz="8" w:space="0" w:color="000000"/>
              <w:bottom w:val="single" w:sz="8" w:space="0" w:color="000000"/>
              <w:right w:val="single" w:sz="8" w:space="0" w:color="000000"/>
            </w:tcBorders>
            <w:hideMark/>
          </w:tcPr>
          <w:p w14:paraId="38574450" w14:textId="77777777" w:rsidR="000C7475" w:rsidRDefault="000C7475">
            <w:pPr>
              <w:widowControl w:val="0"/>
              <w:spacing w:before="80" w:after="80"/>
              <w:ind w:right="1"/>
              <w:jc w:val="center"/>
              <w:rPr>
                <w:rFonts w:ascii="Arial" w:hAnsi="Arial" w:cs="Arial"/>
                <w:color w:val="000000"/>
                <w:sz w:val="16"/>
                <w:szCs w:val="16"/>
                <w:lang w:val="en-GB"/>
              </w:rPr>
            </w:pPr>
            <w:r>
              <w:rPr>
                <w:rFonts w:ascii="Arial" w:eastAsia="Calibri" w:hAnsi="Arial" w:cs="Arial"/>
                <w:color w:val="000000"/>
                <w:sz w:val="16"/>
                <w:szCs w:val="16"/>
                <w:lang w:val="en-GB"/>
              </w:rPr>
              <w:t>100</w:t>
            </w:r>
          </w:p>
        </w:tc>
        <w:tc>
          <w:tcPr>
            <w:tcW w:w="2264" w:type="pct"/>
            <w:tcBorders>
              <w:top w:val="single" w:sz="8" w:space="0" w:color="000000"/>
              <w:left w:val="single" w:sz="8" w:space="0" w:color="000000"/>
              <w:bottom w:val="single" w:sz="8" w:space="0" w:color="000000"/>
              <w:right w:val="single" w:sz="8" w:space="0" w:color="000000"/>
            </w:tcBorders>
            <w:hideMark/>
          </w:tcPr>
          <w:p w14:paraId="06E48C1B"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550</w:t>
            </w:r>
          </w:p>
        </w:tc>
      </w:tr>
      <w:tr w:rsidR="000C7475" w14:paraId="173A1C32" w14:textId="77777777" w:rsidTr="000C7475">
        <w:trPr>
          <w:trHeight w:val="20"/>
        </w:trPr>
        <w:tc>
          <w:tcPr>
            <w:tcW w:w="2736" w:type="pct"/>
            <w:tcBorders>
              <w:top w:val="single" w:sz="8" w:space="0" w:color="000000"/>
              <w:left w:val="single" w:sz="8" w:space="0" w:color="000000"/>
              <w:bottom w:val="single" w:sz="8" w:space="0" w:color="000000"/>
              <w:right w:val="single" w:sz="8" w:space="0" w:color="000000"/>
            </w:tcBorders>
            <w:hideMark/>
          </w:tcPr>
          <w:p w14:paraId="0391C580" w14:textId="77777777" w:rsidR="000C7475" w:rsidRDefault="000C7475">
            <w:pPr>
              <w:widowControl w:val="0"/>
              <w:spacing w:before="80" w:after="80"/>
              <w:ind w:right="1"/>
              <w:jc w:val="center"/>
              <w:rPr>
                <w:rFonts w:ascii="Arial" w:hAnsi="Arial" w:cs="Arial"/>
                <w:color w:val="000000"/>
                <w:sz w:val="16"/>
                <w:szCs w:val="16"/>
                <w:lang w:val="en-GB"/>
              </w:rPr>
            </w:pPr>
            <w:r>
              <w:rPr>
                <w:rFonts w:ascii="Arial" w:eastAsia="Calibri" w:hAnsi="Arial" w:cs="Arial"/>
                <w:color w:val="000000"/>
                <w:sz w:val="16"/>
                <w:szCs w:val="16"/>
                <w:lang w:val="en-GB"/>
              </w:rPr>
              <w:t>150</w:t>
            </w:r>
          </w:p>
        </w:tc>
        <w:tc>
          <w:tcPr>
            <w:tcW w:w="2264" w:type="pct"/>
            <w:tcBorders>
              <w:top w:val="single" w:sz="8" w:space="0" w:color="000000"/>
              <w:left w:val="single" w:sz="8" w:space="0" w:color="000000"/>
              <w:bottom w:val="single" w:sz="8" w:space="0" w:color="000000"/>
              <w:right w:val="single" w:sz="8" w:space="0" w:color="000000"/>
            </w:tcBorders>
            <w:hideMark/>
          </w:tcPr>
          <w:p w14:paraId="0A526D5C"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600</w:t>
            </w:r>
          </w:p>
        </w:tc>
      </w:tr>
      <w:tr w:rsidR="000C7475" w14:paraId="1507AA21" w14:textId="77777777" w:rsidTr="000C7475">
        <w:trPr>
          <w:trHeight w:val="20"/>
        </w:trPr>
        <w:tc>
          <w:tcPr>
            <w:tcW w:w="2736" w:type="pct"/>
            <w:tcBorders>
              <w:top w:val="single" w:sz="8" w:space="0" w:color="000000"/>
              <w:left w:val="single" w:sz="8" w:space="0" w:color="000000"/>
              <w:bottom w:val="single" w:sz="8" w:space="0" w:color="000000"/>
              <w:right w:val="single" w:sz="8" w:space="0" w:color="000000"/>
            </w:tcBorders>
            <w:hideMark/>
          </w:tcPr>
          <w:p w14:paraId="2B585F5D" w14:textId="77777777" w:rsidR="000C7475" w:rsidRDefault="000C7475">
            <w:pPr>
              <w:widowControl w:val="0"/>
              <w:spacing w:before="80" w:after="80"/>
              <w:ind w:right="1"/>
              <w:jc w:val="center"/>
              <w:rPr>
                <w:rFonts w:ascii="Arial" w:hAnsi="Arial" w:cs="Arial"/>
                <w:color w:val="000000"/>
                <w:sz w:val="16"/>
                <w:szCs w:val="16"/>
                <w:lang w:val="en-GB"/>
              </w:rPr>
            </w:pPr>
            <w:r>
              <w:rPr>
                <w:rFonts w:ascii="Arial" w:eastAsia="Calibri" w:hAnsi="Arial" w:cs="Arial"/>
                <w:color w:val="000000"/>
                <w:sz w:val="16"/>
                <w:szCs w:val="16"/>
                <w:lang w:val="en-GB"/>
              </w:rPr>
              <w:t>225</w:t>
            </w:r>
          </w:p>
        </w:tc>
        <w:tc>
          <w:tcPr>
            <w:tcW w:w="2264" w:type="pct"/>
            <w:tcBorders>
              <w:top w:val="single" w:sz="8" w:space="0" w:color="000000"/>
              <w:left w:val="single" w:sz="8" w:space="0" w:color="000000"/>
              <w:bottom w:val="single" w:sz="8" w:space="0" w:color="000000"/>
              <w:right w:val="single" w:sz="8" w:space="0" w:color="000000"/>
            </w:tcBorders>
            <w:hideMark/>
          </w:tcPr>
          <w:p w14:paraId="784F4B46"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700</w:t>
            </w:r>
          </w:p>
        </w:tc>
      </w:tr>
      <w:tr w:rsidR="000C7475" w14:paraId="2D9718AF" w14:textId="77777777" w:rsidTr="000C7475">
        <w:trPr>
          <w:trHeight w:val="20"/>
        </w:trPr>
        <w:tc>
          <w:tcPr>
            <w:tcW w:w="2736" w:type="pct"/>
            <w:tcBorders>
              <w:top w:val="single" w:sz="8" w:space="0" w:color="000000"/>
              <w:left w:val="single" w:sz="8" w:space="0" w:color="000000"/>
              <w:bottom w:val="single" w:sz="8" w:space="0" w:color="000000"/>
              <w:right w:val="single" w:sz="8" w:space="0" w:color="000000"/>
            </w:tcBorders>
            <w:hideMark/>
          </w:tcPr>
          <w:p w14:paraId="62166477" w14:textId="77777777" w:rsidR="000C7475" w:rsidRDefault="000C7475">
            <w:pPr>
              <w:widowControl w:val="0"/>
              <w:spacing w:before="80" w:after="80"/>
              <w:ind w:right="1"/>
              <w:jc w:val="center"/>
              <w:rPr>
                <w:rFonts w:ascii="Arial" w:hAnsi="Arial" w:cs="Arial"/>
                <w:color w:val="000000"/>
                <w:sz w:val="16"/>
                <w:szCs w:val="16"/>
                <w:lang w:val="en-GB"/>
              </w:rPr>
            </w:pPr>
            <w:r>
              <w:rPr>
                <w:rFonts w:ascii="Arial" w:eastAsia="Calibri" w:hAnsi="Arial" w:cs="Arial"/>
                <w:color w:val="000000"/>
                <w:sz w:val="16"/>
                <w:szCs w:val="16"/>
                <w:lang w:val="en-GB"/>
              </w:rPr>
              <w:t>300</w:t>
            </w:r>
          </w:p>
        </w:tc>
        <w:tc>
          <w:tcPr>
            <w:tcW w:w="2264" w:type="pct"/>
            <w:tcBorders>
              <w:top w:val="single" w:sz="8" w:space="0" w:color="000000"/>
              <w:left w:val="single" w:sz="8" w:space="0" w:color="000000"/>
              <w:bottom w:val="single" w:sz="8" w:space="0" w:color="000000"/>
              <w:right w:val="single" w:sz="8" w:space="0" w:color="000000"/>
            </w:tcBorders>
            <w:hideMark/>
          </w:tcPr>
          <w:p w14:paraId="10191714"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750</w:t>
            </w:r>
          </w:p>
        </w:tc>
      </w:tr>
      <w:tr w:rsidR="000C7475" w14:paraId="59FCADEA" w14:textId="77777777" w:rsidTr="000C7475">
        <w:trPr>
          <w:trHeight w:val="20"/>
        </w:trPr>
        <w:tc>
          <w:tcPr>
            <w:tcW w:w="2736" w:type="pct"/>
            <w:tcBorders>
              <w:top w:val="single" w:sz="8" w:space="0" w:color="000000"/>
              <w:left w:val="single" w:sz="8" w:space="0" w:color="000000"/>
              <w:bottom w:val="single" w:sz="8" w:space="0" w:color="000000"/>
              <w:right w:val="single" w:sz="8" w:space="0" w:color="000000"/>
            </w:tcBorders>
            <w:hideMark/>
          </w:tcPr>
          <w:p w14:paraId="189AB0D1" w14:textId="77777777" w:rsidR="000C7475" w:rsidRDefault="000C7475">
            <w:pPr>
              <w:widowControl w:val="0"/>
              <w:spacing w:before="80" w:after="80"/>
              <w:ind w:right="1"/>
              <w:jc w:val="center"/>
              <w:rPr>
                <w:rFonts w:ascii="Arial" w:hAnsi="Arial" w:cs="Arial"/>
                <w:color w:val="000000"/>
                <w:sz w:val="16"/>
                <w:szCs w:val="16"/>
                <w:lang w:val="en-GB"/>
              </w:rPr>
            </w:pPr>
            <w:r>
              <w:rPr>
                <w:rFonts w:ascii="Arial" w:eastAsia="Calibri" w:hAnsi="Arial" w:cs="Arial"/>
                <w:color w:val="000000"/>
                <w:sz w:val="16"/>
                <w:szCs w:val="16"/>
                <w:lang w:val="en-GB"/>
              </w:rPr>
              <w:t>375</w:t>
            </w:r>
          </w:p>
        </w:tc>
        <w:tc>
          <w:tcPr>
            <w:tcW w:w="2264" w:type="pct"/>
            <w:tcBorders>
              <w:top w:val="single" w:sz="8" w:space="0" w:color="000000"/>
              <w:left w:val="single" w:sz="8" w:space="0" w:color="000000"/>
              <w:bottom w:val="single" w:sz="8" w:space="0" w:color="000000"/>
              <w:right w:val="single" w:sz="8" w:space="0" w:color="000000"/>
            </w:tcBorders>
            <w:hideMark/>
          </w:tcPr>
          <w:p w14:paraId="017E0118"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1050</w:t>
            </w:r>
          </w:p>
        </w:tc>
      </w:tr>
      <w:tr w:rsidR="000C7475" w14:paraId="1A012291" w14:textId="77777777" w:rsidTr="000C7475">
        <w:trPr>
          <w:trHeight w:val="20"/>
        </w:trPr>
        <w:tc>
          <w:tcPr>
            <w:tcW w:w="2736" w:type="pct"/>
            <w:tcBorders>
              <w:top w:val="single" w:sz="8" w:space="0" w:color="000000"/>
              <w:left w:val="single" w:sz="8" w:space="0" w:color="000000"/>
              <w:bottom w:val="single" w:sz="8" w:space="0" w:color="000000"/>
              <w:right w:val="single" w:sz="8" w:space="0" w:color="000000"/>
            </w:tcBorders>
            <w:hideMark/>
          </w:tcPr>
          <w:p w14:paraId="4DA8CCB0" w14:textId="77777777" w:rsidR="000C7475" w:rsidRDefault="000C7475">
            <w:pPr>
              <w:widowControl w:val="0"/>
              <w:spacing w:before="80" w:after="80"/>
              <w:ind w:right="1"/>
              <w:jc w:val="center"/>
              <w:rPr>
                <w:rFonts w:ascii="Arial" w:hAnsi="Arial" w:cs="Arial"/>
                <w:color w:val="000000"/>
                <w:sz w:val="16"/>
                <w:szCs w:val="16"/>
                <w:lang w:val="en-GB"/>
              </w:rPr>
            </w:pPr>
            <w:r>
              <w:rPr>
                <w:rFonts w:ascii="Arial" w:eastAsia="Calibri" w:hAnsi="Arial" w:cs="Arial"/>
                <w:color w:val="000000"/>
                <w:sz w:val="16"/>
                <w:szCs w:val="16"/>
                <w:lang w:val="en-GB"/>
              </w:rPr>
              <w:t>450</w:t>
            </w:r>
          </w:p>
        </w:tc>
        <w:tc>
          <w:tcPr>
            <w:tcW w:w="2264" w:type="pct"/>
            <w:tcBorders>
              <w:top w:val="single" w:sz="8" w:space="0" w:color="000000"/>
              <w:left w:val="single" w:sz="8" w:space="0" w:color="000000"/>
              <w:bottom w:val="single" w:sz="8" w:space="0" w:color="000000"/>
              <w:right w:val="single" w:sz="8" w:space="0" w:color="000000"/>
            </w:tcBorders>
            <w:hideMark/>
          </w:tcPr>
          <w:p w14:paraId="5FC169B5" w14:textId="77777777" w:rsidR="000C7475" w:rsidRDefault="000C7475">
            <w:pPr>
              <w:widowControl w:val="0"/>
              <w:spacing w:before="80" w:after="80"/>
              <w:ind w:right="1"/>
              <w:jc w:val="center"/>
              <w:rPr>
                <w:rFonts w:ascii="Arial" w:hAnsi="Arial" w:cs="Arial"/>
                <w:color w:val="000000"/>
                <w:sz w:val="16"/>
                <w:szCs w:val="16"/>
                <w:lang w:val="en-GB"/>
              </w:rPr>
            </w:pPr>
            <w:r>
              <w:rPr>
                <w:rFonts w:ascii="Arial" w:eastAsia="Calibri" w:hAnsi="Arial" w:cs="Arial"/>
                <w:color w:val="000000"/>
                <w:spacing w:val="-2"/>
                <w:sz w:val="16"/>
                <w:szCs w:val="16"/>
                <w:lang w:val="en-GB"/>
              </w:rPr>
              <w:t>1150</w:t>
            </w:r>
          </w:p>
        </w:tc>
      </w:tr>
      <w:tr w:rsidR="000C7475" w14:paraId="3E2E2F51" w14:textId="77777777" w:rsidTr="000C7475">
        <w:trPr>
          <w:trHeight w:val="20"/>
        </w:trPr>
        <w:tc>
          <w:tcPr>
            <w:tcW w:w="2736" w:type="pct"/>
            <w:tcBorders>
              <w:top w:val="single" w:sz="8" w:space="0" w:color="000000"/>
              <w:left w:val="single" w:sz="8" w:space="0" w:color="000000"/>
              <w:bottom w:val="single" w:sz="8" w:space="0" w:color="000000"/>
              <w:right w:val="single" w:sz="8" w:space="0" w:color="000000"/>
            </w:tcBorders>
            <w:hideMark/>
          </w:tcPr>
          <w:p w14:paraId="3897D809" w14:textId="77777777" w:rsidR="000C7475" w:rsidRDefault="000C7475">
            <w:pPr>
              <w:widowControl w:val="0"/>
              <w:spacing w:before="80" w:after="80"/>
              <w:ind w:right="1"/>
              <w:jc w:val="center"/>
              <w:rPr>
                <w:rFonts w:ascii="Arial" w:hAnsi="Arial" w:cs="Arial"/>
                <w:color w:val="000000"/>
                <w:sz w:val="16"/>
                <w:szCs w:val="16"/>
                <w:lang w:val="en-GB"/>
              </w:rPr>
            </w:pPr>
            <w:r>
              <w:rPr>
                <w:rFonts w:ascii="Arial" w:eastAsia="Calibri" w:hAnsi="Arial" w:cs="Arial"/>
                <w:color w:val="000000"/>
                <w:sz w:val="16"/>
                <w:szCs w:val="16"/>
                <w:lang w:val="en-GB"/>
              </w:rPr>
              <w:t>525</w:t>
            </w:r>
          </w:p>
        </w:tc>
        <w:tc>
          <w:tcPr>
            <w:tcW w:w="2264" w:type="pct"/>
            <w:tcBorders>
              <w:top w:val="single" w:sz="8" w:space="0" w:color="000000"/>
              <w:left w:val="single" w:sz="8" w:space="0" w:color="000000"/>
              <w:bottom w:val="single" w:sz="8" w:space="0" w:color="000000"/>
              <w:right w:val="single" w:sz="8" w:space="0" w:color="000000"/>
            </w:tcBorders>
            <w:hideMark/>
          </w:tcPr>
          <w:p w14:paraId="3447B66C"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1200</w:t>
            </w:r>
          </w:p>
        </w:tc>
      </w:tr>
      <w:tr w:rsidR="000C7475" w14:paraId="1F0E4D47" w14:textId="77777777" w:rsidTr="000C7475">
        <w:trPr>
          <w:trHeight w:val="20"/>
        </w:trPr>
        <w:tc>
          <w:tcPr>
            <w:tcW w:w="2736" w:type="pct"/>
            <w:tcBorders>
              <w:top w:val="single" w:sz="8" w:space="0" w:color="000000"/>
              <w:left w:val="single" w:sz="8" w:space="0" w:color="000000"/>
              <w:bottom w:val="single" w:sz="8" w:space="0" w:color="000000"/>
              <w:right w:val="single" w:sz="8" w:space="0" w:color="000000"/>
            </w:tcBorders>
            <w:hideMark/>
          </w:tcPr>
          <w:p w14:paraId="0CDA075A" w14:textId="77777777" w:rsidR="000C7475" w:rsidRDefault="000C7475">
            <w:pPr>
              <w:widowControl w:val="0"/>
              <w:spacing w:before="80" w:after="80"/>
              <w:ind w:right="1"/>
              <w:jc w:val="center"/>
              <w:rPr>
                <w:rFonts w:ascii="Arial" w:hAnsi="Arial" w:cs="Arial"/>
                <w:color w:val="000000"/>
                <w:sz w:val="16"/>
                <w:szCs w:val="16"/>
                <w:lang w:val="en-GB"/>
              </w:rPr>
            </w:pPr>
            <w:r>
              <w:rPr>
                <w:rFonts w:ascii="Arial" w:eastAsia="Calibri" w:hAnsi="Arial" w:cs="Arial"/>
                <w:color w:val="000000"/>
                <w:sz w:val="16"/>
                <w:szCs w:val="16"/>
                <w:lang w:val="en-GB"/>
              </w:rPr>
              <w:t>600</w:t>
            </w:r>
          </w:p>
        </w:tc>
        <w:tc>
          <w:tcPr>
            <w:tcW w:w="2264" w:type="pct"/>
            <w:tcBorders>
              <w:top w:val="single" w:sz="8" w:space="0" w:color="000000"/>
              <w:left w:val="single" w:sz="8" w:space="0" w:color="000000"/>
              <w:bottom w:val="single" w:sz="8" w:space="0" w:color="000000"/>
              <w:right w:val="single" w:sz="8" w:space="0" w:color="000000"/>
            </w:tcBorders>
            <w:hideMark/>
          </w:tcPr>
          <w:p w14:paraId="2358C1C4"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1350</w:t>
            </w:r>
          </w:p>
        </w:tc>
      </w:tr>
      <w:tr w:rsidR="000C7475" w14:paraId="11DDDA19" w14:textId="77777777" w:rsidTr="000C7475">
        <w:trPr>
          <w:trHeight w:val="20"/>
        </w:trPr>
        <w:tc>
          <w:tcPr>
            <w:tcW w:w="2736" w:type="pct"/>
            <w:tcBorders>
              <w:top w:val="single" w:sz="8" w:space="0" w:color="000000"/>
              <w:left w:val="single" w:sz="8" w:space="0" w:color="000000"/>
              <w:bottom w:val="single" w:sz="8" w:space="0" w:color="000000"/>
              <w:right w:val="single" w:sz="8" w:space="0" w:color="000000"/>
            </w:tcBorders>
            <w:hideMark/>
          </w:tcPr>
          <w:p w14:paraId="02B764CE" w14:textId="77777777" w:rsidR="000C7475" w:rsidRDefault="000C7475">
            <w:pPr>
              <w:widowControl w:val="0"/>
              <w:spacing w:before="80" w:after="80"/>
              <w:ind w:right="1"/>
              <w:jc w:val="center"/>
              <w:rPr>
                <w:rFonts w:ascii="Arial" w:hAnsi="Arial" w:cs="Arial"/>
                <w:color w:val="000000"/>
                <w:sz w:val="16"/>
                <w:szCs w:val="16"/>
                <w:lang w:val="en-GB"/>
              </w:rPr>
            </w:pPr>
            <w:r>
              <w:rPr>
                <w:rFonts w:ascii="Arial" w:eastAsia="Calibri" w:hAnsi="Arial" w:cs="Arial"/>
                <w:color w:val="000000"/>
                <w:sz w:val="16"/>
                <w:szCs w:val="16"/>
                <w:lang w:val="en-GB"/>
              </w:rPr>
              <w:t>675</w:t>
            </w:r>
          </w:p>
        </w:tc>
        <w:tc>
          <w:tcPr>
            <w:tcW w:w="2264" w:type="pct"/>
            <w:tcBorders>
              <w:top w:val="single" w:sz="8" w:space="0" w:color="000000"/>
              <w:left w:val="single" w:sz="8" w:space="0" w:color="000000"/>
              <w:bottom w:val="single" w:sz="8" w:space="0" w:color="000000"/>
              <w:right w:val="single" w:sz="8" w:space="0" w:color="000000"/>
            </w:tcBorders>
            <w:hideMark/>
          </w:tcPr>
          <w:p w14:paraId="50A2D54D"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1450</w:t>
            </w:r>
          </w:p>
        </w:tc>
      </w:tr>
      <w:tr w:rsidR="000C7475" w14:paraId="4FCE89AE" w14:textId="77777777" w:rsidTr="000C7475">
        <w:trPr>
          <w:trHeight w:val="20"/>
        </w:trPr>
        <w:tc>
          <w:tcPr>
            <w:tcW w:w="2736" w:type="pct"/>
            <w:tcBorders>
              <w:top w:val="single" w:sz="8" w:space="0" w:color="000000"/>
              <w:left w:val="single" w:sz="8" w:space="0" w:color="000000"/>
              <w:bottom w:val="single" w:sz="8" w:space="0" w:color="000000"/>
              <w:right w:val="single" w:sz="8" w:space="0" w:color="000000"/>
            </w:tcBorders>
            <w:hideMark/>
          </w:tcPr>
          <w:p w14:paraId="0704A383" w14:textId="77777777" w:rsidR="000C7475" w:rsidRDefault="000C7475">
            <w:pPr>
              <w:widowControl w:val="0"/>
              <w:spacing w:before="80" w:after="80"/>
              <w:ind w:right="1"/>
              <w:jc w:val="center"/>
              <w:rPr>
                <w:rFonts w:ascii="Arial" w:hAnsi="Arial" w:cs="Arial"/>
                <w:color w:val="000000"/>
                <w:sz w:val="16"/>
                <w:szCs w:val="16"/>
                <w:lang w:val="en-GB"/>
              </w:rPr>
            </w:pPr>
            <w:r>
              <w:rPr>
                <w:rFonts w:ascii="Arial" w:eastAsia="Calibri" w:hAnsi="Arial" w:cs="Arial"/>
                <w:color w:val="000000"/>
                <w:sz w:val="16"/>
                <w:szCs w:val="16"/>
                <w:lang w:val="en-GB"/>
              </w:rPr>
              <w:t>750</w:t>
            </w:r>
          </w:p>
        </w:tc>
        <w:tc>
          <w:tcPr>
            <w:tcW w:w="2264" w:type="pct"/>
            <w:tcBorders>
              <w:top w:val="single" w:sz="8" w:space="0" w:color="000000"/>
              <w:left w:val="single" w:sz="8" w:space="0" w:color="000000"/>
              <w:bottom w:val="single" w:sz="8" w:space="0" w:color="000000"/>
              <w:right w:val="single" w:sz="8" w:space="0" w:color="000000"/>
            </w:tcBorders>
            <w:hideMark/>
          </w:tcPr>
          <w:p w14:paraId="5801956E"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1500</w:t>
            </w:r>
          </w:p>
        </w:tc>
      </w:tr>
      <w:tr w:rsidR="000C7475" w14:paraId="781BA8B3" w14:textId="77777777" w:rsidTr="000C7475">
        <w:trPr>
          <w:trHeight w:val="20"/>
        </w:trPr>
        <w:tc>
          <w:tcPr>
            <w:tcW w:w="2736" w:type="pct"/>
            <w:tcBorders>
              <w:top w:val="single" w:sz="8" w:space="0" w:color="000000"/>
              <w:left w:val="single" w:sz="8" w:space="0" w:color="000000"/>
              <w:bottom w:val="single" w:sz="8" w:space="0" w:color="000000"/>
              <w:right w:val="single" w:sz="8" w:space="0" w:color="000000"/>
            </w:tcBorders>
            <w:hideMark/>
          </w:tcPr>
          <w:p w14:paraId="4184C78E" w14:textId="77777777" w:rsidR="000C7475" w:rsidRDefault="000C7475">
            <w:pPr>
              <w:widowControl w:val="0"/>
              <w:spacing w:before="80" w:after="80"/>
              <w:ind w:right="1"/>
              <w:jc w:val="center"/>
              <w:rPr>
                <w:rFonts w:ascii="Arial" w:hAnsi="Arial" w:cs="Arial"/>
                <w:color w:val="000000"/>
                <w:sz w:val="16"/>
                <w:szCs w:val="16"/>
                <w:lang w:val="en-GB"/>
              </w:rPr>
            </w:pPr>
            <w:r>
              <w:rPr>
                <w:rFonts w:ascii="Arial" w:eastAsia="Calibri" w:hAnsi="Arial" w:cs="Arial"/>
                <w:color w:val="000000"/>
                <w:sz w:val="16"/>
                <w:szCs w:val="16"/>
                <w:lang w:val="en-GB"/>
              </w:rPr>
              <w:t>825</w:t>
            </w:r>
          </w:p>
        </w:tc>
        <w:tc>
          <w:tcPr>
            <w:tcW w:w="2264" w:type="pct"/>
            <w:tcBorders>
              <w:top w:val="single" w:sz="8" w:space="0" w:color="000000"/>
              <w:left w:val="single" w:sz="8" w:space="0" w:color="000000"/>
              <w:bottom w:val="single" w:sz="8" w:space="0" w:color="000000"/>
              <w:right w:val="single" w:sz="8" w:space="0" w:color="000000"/>
            </w:tcBorders>
            <w:hideMark/>
          </w:tcPr>
          <w:p w14:paraId="1DE86948"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1600</w:t>
            </w:r>
          </w:p>
        </w:tc>
      </w:tr>
      <w:tr w:rsidR="000C7475" w14:paraId="7474390E" w14:textId="77777777" w:rsidTr="000C7475">
        <w:trPr>
          <w:trHeight w:val="20"/>
        </w:trPr>
        <w:tc>
          <w:tcPr>
            <w:tcW w:w="2736" w:type="pct"/>
            <w:tcBorders>
              <w:top w:val="single" w:sz="8" w:space="0" w:color="000000"/>
              <w:left w:val="single" w:sz="8" w:space="0" w:color="000000"/>
              <w:bottom w:val="single" w:sz="8" w:space="0" w:color="000000"/>
              <w:right w:val="single" w:sz="8" w:space="0" w:color="000000"/>
            </w:tcBorders>
            <w:hideMark/>
          </w:tcPr>
          <w:p w14:paraId="5823C80C" w14:textId="77777777" w:rsidR="000C7475" w:rsidRDefault="000C7475">
            <w:pPr>
              <w:widowControl w:val="0"/>
              <w:spacing w:before="80" w:after="80"/>
              <w:ind w:right="1"/>
              <w:jc w:val="center"/>
              <w:rPr>
                <w:rFonts w:ascii="Arial" w:hAnsi="Arial" w:cs="Arial"/>
                <w:color w:val="000000"/>
                <w:sz w:val="16"/>
                <w:szCs w:val="16"/>
                <w:lang w:val="en-GB"/>
              </w:rPr>
            </w:pPr>
            <w:r>
              <w:rPr>
                <w:rFonts w:ascii="Arial" w:eastAsia="Calibri" w:hAnsi="Arial" w:cs="Arial"/>
                <w:color w:val="000000"/>
                <w:sz w:val="16"/>
                <w:szCs w:val="16"/>
                <w:lang w:val="en-GB"/>
              </w:rPr>
              <w:t>900</w:t>
            </w:r>
          </w:p>
        </w:tc>
        <w:tc>
          <w:tcPr>
            <w:tcW w:w="2264" w:type="pct"/>
            <w:tcBorders>
              <w:top w:val="single" w:sz="8" w:space="0" w:color="000000"/>
              <w:left w:val="single" w:sz="8" w:space="0" w:color="000000"/>
              <w:bottom w:val="single" w:sz="8" w:space="0" w:color="000000"/>
              <w:right w:val="single" w:sz="8" w:space="0" w:color="000000"/>
            </w:tcBorders>
            <w:hideMark/>
          </w:tcPr>
          <w:p w14:paraId="6FBE5949"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1900</w:t>
            </w:r>
          </w:p>
        </w:tc>
      </w:tr>
      <w:tr w:rsidR="000C7475" w14:paraId="4594E199" w14:textId="77777777" w:rsidTr="000C7475">
        <w:trPr>
          <w:trHeight w:val="20"/>
        </w:trPr>
        <w:tc>
          <w:tcPr>
            <w:tcW w:w="2736" w:type="pct"/>
            <w:tcBorders>
              <w:top w:val="single" w:sz="8" w:space="0" w:color="000000"/>
              <w:left w:val="single" w:sz="8" w:space="0" w:color="000000"/>
              <w:bottom w:val="single" w:sz="8" w:space="0" w:color="000000"/>
              <w:right w:val="single" w:sz="8" w:space="0" w:color="000000"/>
            </w:tcBorders>
            <w:hideMark/>
          </w:tcPr>
          <w:p w14:paraId="29BDD1E3" w14:textId="77777777" w:rsidR="000C7475" w:rsidRDefault="000C7475">
            <w:pPr>
              <w:widowControl w:val="0"/>
              <w:spacing w:before="80" w:after="80"/>
              <w:ind w:right="1"/>
              <w:jc w:val="center"/>
              <w:rPr>
                <w:rFonts w:ascii="Arial" w:hAnsi="Arial" w:cs="Arial"/>
                <w:color w:val="000000"/>
                <w:sz w:val="16"/>
                <w:szCs w:val="16"/>
                <w:lang w:val="en-GB"/>
              </w:rPr>
            </w:pPr>
            <w:r>
              <w:rPr>
                <w:rFonts w:ascii="Arial" w:eastAsia="Calibri" w:hAnsi="Arial" w:cs="Arial"/>
                <w:color w:val="000000"/>
                <w:sz w:val="16"/>
                <w:szCs w:val="16"/>
                <w:lang w:val="en-GB"/>
              </w:rPr>
              <w:t>975</w:t>
            </w:r>
          </w:p>
        </w:tc>
        <w:tc>
          <w:tcPr>
            <w:tcW w:w="2264" w:type="pct"/>
            <w:tcBorders>
              <w:top w:val="single" w:sz="8" w:space="0" w:color="000000"/>
              <w:left w:val="single" w:sz="8" w:space="0" w:color="000000"/>
              <w:bottom w:val="single" w:sz="8" w:space="0" w:color="000000"/>
              <w:right w:val="single" w:sz="8" w:space="0" w:color="000000"/>
            </w:tcBorders>
            <w:hideMark/>
          </w:tcPr>
          <w:p w14:paraId="7229B86B"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2000</w:t>
            </w:r>
          </w:p>
        </w:tc>
      </w:tr>
      <w:tr w:rsidR="000C7475" w14:paraId="5C387E52" w14:textId="77777777" w:rsidTr="000C7475">
        <w:trPr>
          <w:trHeight w:val="20"/>
        </w:trPr>
        <w:tc>
          <w:tcPr>
            <w:tcW w:w="2736" w:type="pct"/>
            <w:tcBorders>
              <w:top w:val="single" w:sz="8" w:space="0" w:color="000000"/>
              <w:left w:val="single" w:sz="8" w:space="0" w:color="000000"/>
              <w:bottom w:val="single" w:sz="8" w:space="0" w:color="000000"/>
              <w:right w:val="single" w:sz="8" w:space="0" w:color="000000"/>
            </w:tcBorders>
            <w:hideMark/>
          </w:tcPr>
          <w:p w14:paraId="7B9F86D1" w14:textId="77777777" w:rsidR="000C7475" w:rsidRDefault="000C7475">
            <w:pPr>
              <w:widowControl w:val="0"/>
              <w:spacing w:before="80" w:after="80"/>
              <w:ind w:right="1"/>
              <w:jc w:val="center"/>
              <w:rPr>
                <w:rFonts w:ascii="Arial" w:hAnsi="Arial" w:cs="Arial"/>
                <w:color w:val="000000"/>
                <w:sz w:val="16"/>
                <w:szCs w:val="16"/>
                <w:lang w:val="en-GB"/>
              </w:rPr>
            </w:pPr>
            <w:r>
              <w:rPr>
                <w:rFonts w:ascii="Arial" w:eastAsia="Calibri" w:hAnsi="Arial" w:cs="Arial"/>
                <w:color w:val="000000"/>
                <w:sz w:val="16"/>
                <w:szCs w:val="16"/>
                <w:lang w:val="en-GB"/>
              </w:rPr>
              <w:t>1050</w:t>
            </w:r>
          </w:p>
        </w:tc>
        <w:tc>
          <w:tcPr>
            <w:tcW w:w="2264" w:type="pct"/>
            <w:tcBorders>
              <w:top w:val="single" w:sz="8" w:space="0" w:color="000000"/>
              <w:left w:val="single" w:sz="8" w:space="0" w:color="000000"/>
              <w:bottom w:val="single" w:sz="8" w:space="0" w:color="000000"/>
              <w:right w:val="single" w:sz="8" w:space="0" w:color="000000"/>
            </w:tcBorders>
            <w:hideMark/>
          </w:tcPr>
          <w:p w14:paraId="3203F0C5"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2050</w:t>
            </w:r>
          </w:p>
        </w:tc>
      </w:tr>
      <w:tr w:rsidR="000C7475" w14:paraId="7611DA79" w14:textId="77777777" w:rsidTr="000C7475">
        <w:trPr>
          <w:trHeight w:val="20"/>
        </w:trPr>
        <w:tc>
          <w:tcPr>
            <w:tcW w:w="2736" w:type="pct"/>
            <w:tcBorders>
              <w:top w:val="single" w:sz="8" w:space="0" w:color="000000"/>
              <w:left w:val="single" w:sz="8" w:space="0" w:color="000000"/>
              <w:bottom w:val="single" w:sz="8" w:space="0" w:color="000000"/>
              <w:right w:val="single" w:sz="8" w:space="0" w:color="000000"/>
            </w:tcBorders>
            <w:hideMark/>
          </w:tcPr>
          <w:p w14:paraId="7E52F7F0"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2"/>
                <w:sz w:val="16"/>
                <w:szCs w:val="16"/>
                <w:lang w:val="en-GB"/>
              </w:rPr>
              <w:t>1125</w:t>
            </w:r>
          </w:p>
        </w:tc>
        <w:tc>
          <w:tcPr>
            <w:tcW w:w="2264" w:type="pct"/>
            <w:tcBorders>
              <w:top w:val="single" w:sz="8" w:space="0" w:color="000000"/>
              <w:left w:val="single" w:sz="8" w:space="0" w:color="000000"/>
              <w:bottom w:val="single" w:sz="8" w:space="0" w:color="000000"/>
              <w:right w:val="single" w:sz="8" w:space="0" w:color="000000"/>
            </w:tcBorders>
            <w:hideMark/>
          </w:tcPr>
          <w:p w14:paraId="4FFE9E75"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2200</w:t>
            </w:r>
          </w:p>
        </w:tc>
      </w:tr>
      <w:tr w:rsidR="000C7475" w14:paraId="67B6B663" w14:textId="77777777" w:rsidTr="000C7475">
        <w:trPr>
          <w:trHeight w:val="20"/>
        </w:trPr>
        <w:tc>
          <w:tcPr>
            <w:tcW w:w="2736" w:type="pct"/>
            <w:tcBorders>
              <w:top w:val="single" w:sz="8" w:space="0" w:color="000000"/>
              <w:left w:val="single" w:sz="8" w:space="0" w:color="000000"/>
              <w:bottom w:val="single" w:sz="8" w:space="0" w:color="000000"/>
              <w:right w:val="single" w:sz="8" w:space="0" w:color="000000"/>
            </w:tcBorders>
            <w:hideMark/>
          </w:tcPr>
          <w:p w14:paraId="25F74A58"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1200</w:t>
            </w:r>
          </w:p>
        </w:tc>
        <w:tc>
          <w:tcPr>
            <w:tcW w:w="2264" w:type="pct"/>
            <w:tcBorders>
              <w:top w:val="single" w:sz="8" w:space="0" w:color="000000"/>
              <w:left w:val="single" w:sz="8" w:space="0" w:color="000000"/>
              <w:bottom w:val="single" w:sz="8" w:space="0" w:color="000000"/>
              <w:right w:val="single" w:sz="8" w:space="0" w:color="000000"/>
            </w:tcBorders>
            <w:hideMark/>
          </w:tcPr>
          <w:p w14:paraId="1AEBEB83"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2300</w:t>
            </w:r>
          </w:p>
        </w:tc>
      </w:tr>
      <w:tr w:rsidR="000C7475" w14:paraId="35ACBE38" w14:textId="77777777" w:rsidTr="000C7475">
        <w:trPr>
          <w:trHeight w:val="20"/>
        </w:trPr>
        <w:tc>
          <w:tcPr>
            <w:tcW w:w="2736" w:type="pct"/>
            <w:tcBorders>
              <w:top w:val="single" w:sz="8" w:space="0" w:color="000000"/>
              <w:left w:val="single" w:sz="8" w:space="0" w:color="000000"/>
              <w:bottom w:val="single" w:sz="8" w:space="0" w:color="000000"/>
              <w:right w:val="single" w:sz="8" w:space="0" w:color="000000"/>
            </w:tcBorders>
            <w:hideMark/>
          </w:tcPr>
          <w:p w14:paraId="677FDDD6"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1350</w:t>
            </w:r>
          </w:p>
        </w:tc>
        <w:tc>
          <w:tcPr>
            <w:tcW w:w="2264" w:type="pct"/>
            <w:tcBorders>
              <w:top w:val="single" w:sz="8" w:space="0" w:color="000000"/>
              <w:left w:val="single" w:sz="8" w:space="0" w:color="000000"/>
              <w:bottom w:val="single" w:sz="8" w:space="0" w:color="000000"/>
              <w:right w:val="single" w:sz="8" w:space="0" w:color="000000"/>
            </w:tcBorders>
            <w:hideMark/>
          </w:tcPr>
          <w:p w14:paraId="2F6E4DD5"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2450</w:t>
            </w:r>
          </w:p>
        </w:tc>
      </w:tr>
      <w:tr w:rsidR="000C7475" w14:paraId="3F50B2B2" w14:textId="77777777" w:rsidTr="000C7475">
        <w:trPr>
          <w:trHeight w:val="20"/>
        </w:trPr>
        <w:tc>
          <w:tcPr>
            <w:tcW w:w="2736" w:type="pct"/>
            <w:tcBorders>
              <w:top w:val="single" w:sz="8" w:space="0" w:color="000000"/>
              <w:left w:val="single" w:sz="8" w:space="0" w:color="000000"/>
              <w:bottom w:val="single" w:sz="8" w:space="0" w:color="000000"/>
              <w:right w:val="single" w:sz="8" w:space="0" w:color="000000"/>
            </w:tcBorders>
            <w:hideMark/>
          </w:tcPr>
          <w:p w14:paraId="3F0A3C04"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1500</w:t>
            </w:r>
          </w:p>
        </w:tc>
        <w:tc>
          <w:tcPr>
            <w:tcW w:w="2264" w:type="pct"/>
            <w:tcBorders>
              <w:top w:val="single" w:sz="8" w:space="0" w:color="000000"/>
              <w:left w:val="single" w:sz="8" w:space="0" w:color="000000"/>
              <w:bottom w:val="single" w:sz="8" w:space="0" w:color="000000"/>
              <w:right w:val="single" w:sz="8" w:space="0" w:color="000000"/>
            </w:tcBorders>
            <w:hideMark/>
          </w:tcPr>
          <w:p w14:paraId="06AD3ED9"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2600</w:t>
            </w:r>
          </w:p>
        </w:tc>
      </w:tr>
      <w:tr w:rsidR="000C7475" w14:paraId="37571BB7" w14:textId="77777777" w:rsidTr="000C7475">
        <w:trPr>
          <w:trHeight w:val="20"/>
        </w:trPr>
        <w:tc>
          <w:tcPr>
            <w:tcW w:w="2736" w:type="pct"/>
            <w:tcBorders>
              <w:top w:val="single" w:sz="8" w:space="0" w:color="000000"/>
              <w:left w:val="single" w:sz="8" w:space="0" w:color="000000"/>
              <w:bottom w:val="single" w:sz="8" w:space="0" w:color="000000"/>
              <w:right w:val="single" w:sz="8" w:space="0" w:color="000000"/>
            </w:tcBorders>
            <w:hideMark/>
          </w:tcPr>
          <w:p w14:paraId="15E4226B"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1650</w:t>
            </w:r>
          </w:p>
        </w:tc>
        <w:tc>
          <w:tcPr>
            <w:tcW w:w="2264" w:type="pct"/>
            <w:tcBorders>
              <w:top w:val="single" w:sz="8" w:space="0" w:color="000000"/>
              <w:left w:val="single" w:sz="8" w:space="0" w:color="000000"/>
              <w:bottom w:val="single" w:sz="8" w:space="0" w:color="000000"/>
              <w:right w:val="single" w:sz="8" w:space="0" w:color="000000"/>
            </w:tcBorders>
            <w:hideMark/>
          </w:tcPr>
          <w:p w14:paraId="6C092ED9"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2800</w:t>
            </w:r>
          </w:p>
        </w:tc>
      </w:tr>
      <w:tr w:rsidR="000C7475" w14:paraId="3116DFE9" w14:textId="77777777" w:rsidTr="000C7475">
        <w:trPr>
          <w:trHeight w:val="20"/>
        </w:trPr>
        <w:tc>
          <w:tcPr>
            <w:tcW w:w="2736" w:type="pct"/>
            <w:tcBorders>
              <w:top w:val="single" w:sz="8" w:space="0" w:color="000000"/>
              <w:left w:val="single" w:sz="8" w:space="0" w:color="000000"/>
              <w:bottom w:val="single" w:sz="8" w:space="0" w:color="000000"/>
              <w:right w:val="single" w:sz="8" w:space="0" w:color="000000"/>
            </w:tcBorders>
            <w:hideMark/>
          </w:tcPr>
          <w:p w14:paraId="23CF1014"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1800</w:t>
            </w:r>
          </w:p>
        </w:tc>
        <w:tc>
          <w:tcPr>
            <w:tcW w:w="2264" w:type="pct"/>
            <w:tcBorders>
              <w:top w:val="single" w:sz="8" w:space="0" w:color="000000"/>
              <w:left w:val="single" w:sz="8" w:space="0" w:color="000000"/>
              <w:bottom w:val="single" w:sz="8" w:space="0" w:color="000000"/>
              <w:right w:val="single" w:sz="8" w:space="0" w:color="000000"/>
            </w:tcBorders>
            <w:hideMark/>
          </w:tcPr>
          <w:p w14:paraId="59A88583"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2950</w:t>
            </w:r>
          </w:p>
        </w:tc>
      </w:tr>
      <w:tr w:rsidR="000C7475" w14:paraId="1B809E78" w14:textId="77777777" w:rsidTr="000C7475">
        <w:trPr>
          <w:trHeight w:val="20"/>
        </w:trPr>
        <w:tc>
          <w:tcPr>
            <w:tcW w:w="2736" w:type="pct"/>
            <w:tcBorders>
              <w:top w:val="single" w:sz="8" w:space="0" w:color="000000"/>
              <w:left w:val="single" w:sz="8" w:space="0" w:color="000000"/>
              <w:bottom w:val="single" w:sz="8" w:space="0" w:color="000000"/>
              <w:right w:val="single" w:sz="8" w:space="0" w:color="000000"/>
            </w:tcBorders>
            <w:hideMark/>
          </w:tcPr>
          <w:p w14:paraId="5598C802"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1950</w:t>
            </w:r>
          </w:p>
        </w:tc>
        <w:tc>
          <w:tcPr>
            <w:tcW w:w="2264" w:type="pct"/>
            <w:tcBorders>
              <w:top w:val="single" w:sz="8" w:space="0" w:color="000000"/>
              <w:left w:val="single" w:sz="8" w:space="0" w:color="000000"/>
              <w:bottom w:val="single" w:sz="8" w:space="0" w:color="000000"/>
              <w:right w:val="single" w:sz="8" w:space="0" w:color="000000"/>
            </w:tcBorders>
            <w:hideMark/>
          </w:tcPr>
          <w:p w14:paraId="613DD0D0"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3150</w:t>
            </w:r>
          </w:p>
        </w:tc>
      </w:tr>
      <w:tr w:rsidR="000C7475" w14:paraId="5B5F8725" w14:textId="77777777" w:rsidTr="000C7475">
        <w:trPr>
          <w:trHeight w:val="20"/>
        </w:trPr>
        <w:tc>
          <w:tcPr>
            <w:tcW w:w="2736" w:type="pct"/>
            <w:tcBorders>
              <w:top w:val="single" w:sz="8" w:space="0" w:color="000000"/>
              <w:left w:val="single" w:sz="8" w:space="0" w:color="000000"/>
              <w:bottom w:val="single" w:sz="8" w:space="0" w:color="000000"/>
              <w:right w:val="single" w:sz="8" w:space="0" w:color="000000"/>
            </w:tcBorders>
            <w:hideMark/>
          </w:tcPr>
          <w:p w14:paraId="304C3271"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lastRenderedPageBreak/>
              <w:t>2100</w:t>
            </w:r>
          </w:p>
        </w:tc>
        <w:tc>
          <w:tcPr>
            <w:tcW w:w="2264" w:type="pct"/>
            <w:tcBorders>
              <w:top w:val="single" w:sz="8" w:space="0" w:color="000000"/>
              <w:left w:val="single" w:sz="8" w:space="0" w:color="000000"/>
              <w:bottom w:val="single" w:sz="8" w:space="0" w:color="000000"/>
              <w:right w:val="single" w:sz="8" w:space="0" w:color="000000"/>
            </w:tcBorders>
            <w:hideMark/>
          </w:tcPr>
          <w:p w14:paraId="7637F283"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3350</w:t>
            </w:r>
          </w:p>
        </w:tc>
      </w:tr>
      <w:tr w:rsidR="000C7475" w14:paraId="225D8BE3" w14:textId="77777777" w:rsidTr="000C7475">
        <w:trPr>
          <w:trHeight w:val="20"/>
        </w:trPr>
        <w:tc>
          <w:tcPr>
            <w:tcW w:w="2736" w:type="pct"/>
            <w:tcBorders>
              <w:top w:val="single" w:sz="8" w:space="0" w:color="000000"/>
              <w:left w:val="single" w:sz="8" w:space="0" w:color="000000"/>
              <w:bottom w:val="single" w:sz="8" w:space="0" w:color="000000"/>
              <w:right w:val="single" w:sz="8" w:space="0" w:color="000000"/>
            </w:tcBorders>
            <w:hideMark/>
          </w:tcPr>
          <w:p w14:paraId="7AD08482"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2250</w:t>
            </w:r>
          </w:p>
        </w:tc>
        <w:tc>
          <w:tcPr>
            <w:tcW w:w="2264" w:type="pct"/>
            <w:tcBorders>
              <w:top w:val="single" w:sz="8" w:space="0" w:color="000000"/>
              <w:left w:val="single" w:sz="8" w:space="0" w:color="000000"/>
              <w:bottom w:val="single" w:sz="8" w:space="0" w:color="000000"/>
              <w:right w:val="single" w:sz="8" w:space="0" w:color="000000"/>
            </w:tcBorders>
            <w:hideMark/>
          </w:tcPr>
          <w:p w14:paraId="2C7868E9"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3400</w:t>
            </w:r>
          </w:p>
        </w:tc>
      </w:tr>
      <w:tr w:rsidR="000C7475" w14:paraId="1793587A" w14:textId="77777777" w:rsidTr="000C7475">
        <w:trPr>
          <w:trHeight w:val="20"/>
        </w:trPr>
        <w:tc>
          <w:tcPr>
            <w:tcW w:w="2736" w:type="pct"/>
            <w:tcBorders>
              <w:top w:val="single" w:sz="8" w:space="0" w:color="000000"/>
              <w:left w:val="single" w:sz="8" w:space="0" w:color="000000"/>
              <w:bottom w:val="single" w:sz="8" w:space="0" w:color="000000"/>
              <w:right w:val="single" w:sz="8" w:space="0" w:color="000000"/>
            </w:tcBorders>
            <w:hideMark/>
          </w:tcPr>
          <w:p w14:paraId="79CC43C0"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2400</w:t>
            </w:r>
          </w:p>
        </w:tc>
        <w:tc>
          <w:tcPr>
            <w:tcW w:w="2264" w:type="pct"/>
            <w:tcBorders>
              <w:top w:val="single" w:sz="8" w:space="0" w:color="000000"/>
              <w:left w:val="single" w:sz="8" w:space="0" w:color="000000"/>
              <w:bottom w:val="single" w:sz="8" w:space="0" w:color="000000"/>
              <w:right w:val="single" w:sz="8" w:space="0" w:color="000000"/>
            </w:tcBorders>
            <w:hideMark/>
          </w:tcPr>
          <w:p w14:paraId="2C50171C"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3500</w:t>
            </w:r>
          </w:p>
        </w:tc>
      </w:tr>
      <w:tr w:rsidR="000C7475" w14:paraId="002CCF54" w14:textId="77777777" w:rsidTr="000C7475">
        <w:trPr>
          <w:trHeight w:val="20"/>
        </w:trPr>
        <w:tc>
          <w:tcPr>
            <w:tcW w:w="2736" w:type="pct"/>
            <w:tcBorders>
              <w:top w:val="single" w:sz="8" w:space="0" w:color="000000"/>
              <w:left w:val="single" w:sz="8" w:space="0" w:color="000000"/>
              <w:bottom w:val="single" w:sz="8" w:space="0" w:color="000000"/>
              <w:right w:val="single" w:sz="8" w:space="0" w:color="000000"/>
            </w:tcBorders>
            <w:hideMark/>
          </w:tcPr>
          <w:p w14:paraId="0AB608DB"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2550</w:t>
            </w:r>
          </w:p>
        </w:tc>
        <w:tc>
          <w:tcPr>
            <w:tcW w:w="2264" w:type="pct"/>
            <w:tcBorders>
              <w:top w:val="single" w:sz="8" w:space="0" w:color="000000"/>
              <w:left w:val="single" w:sz="8" w:space="0" w:color="000000"/>
              <w:bottom w:val="single" w:sz="8" w:space="0" w:color="000000"/>
              <w:right w:val="single" w:sz="8" w:space="0" w:color="000000"/>
            </w:tcBorders>
            <w:hideMark/>
          </w:tcPr>
          <w:p w14:paraId="047E6672"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3650</w:t>
            </w:r>
          </w:p>
        </w:tc>
      </w:tr>
      <w:tr w:rsidR="000C7475" w14:paraId="5FBFF7F5" w14:textId="77777777" w:rsidTr="000C7475">
        <w:trPr>
          <w:trHeight w:val="20"/>
        </w:trPr>
        <w:tc>
          <w:tcPr>
            <w:tcW w:w="2736" w:type="pct"/>
            <w:tcBorders>
              <w:top w:val="single" w:sz="8" w:space="0" w:color="000000"/>
              <w:left w:val="single" w:sz="8" w:space="0" w:color="000000"/>
              <w:bottom w:val="single" w:sz="8" w:space="0" w:color="000000"/>
              <w:right w:val="single" w:sz="8" w:space="0" w:color="000000"/>
            </w:tcBorders>
            <w:hideMark/>
          </w:tcPr>
          <w:p w14:paraId="521A6790"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2700</w:t>
            </w:r>
          </w:p>
        </w:tc>
        <w:tc>
          <w:tcPr>
            <w:tcW w:w="2264" w:type="pct"/>
            <w:tcBorders>
              <w:top w:val="single" w:sz="8" w:space="0" w:color="000000"/>
              <w:left w:val="single" w:sz="8" w:space="0" w:color="000000"/>
              <w:bottom w:val="single" w:sz="8" w:space="0" w:color="000000"/>
              <w:right w:val="single" w:sz="8" w:space="0" w:color="000000"/>
            </w:tcBorders>
            <w:hideMark/>
          </w:tcPr>
          <w:p w14:paraId="5A03D2EF"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3800</w:t>
            </w:r>
          </w:p>
        </w:tc>
      </w:tr>
      <w:tr w:rsidR="000C7475" w14:paraId="5D4D9BD7" w14:textId="77777777" w:rsidTr="000C7475">
        <w:trPr>
          <w:trHeight w:val="20"/>
        </w:trPr>
        <w:tc>
          <w:tcPr>
            <w:tcW w:w="2736" w:type="pct"/>
            <w:tcBorders>
              <w:top w:val="single" w:sz="8" w:space="0" w:color="000000"/>
              <w:left w:val="single" w:sz="8" w:space="0" w:color="000000"/>
              <w:bottom w:val="single" w:sz="8" w:space="0" w:color="000000"/>
              <w:right w:val="single" w:sz="8" w:space="0" w:color="000000"/>
            </w:tcBorders>
            <w:hideMark/>
          </w:tcPr>
          <w:p w14:paraId="629869BD"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2850</w:t>
            </w:r>
          </w:p>
        </w:tc>
        <w:tc>
          <w:tcPr>
            <w:tcW w:w="2264" w:type="pct"/>
            <w:tcBorders>
              <w:top w:val="single" w:sz="8" w:space="0" w:color="000000"/>
              <w:left w:val="single" w:sz="8" w:space="0" w:color="000000"/>
              <w:bottom w:val="single" w:sz="8" w:space="0" w:color="000000"/>
              <w:right w:val="single" w:sz="8" w:space="0" w:color="000000"/>
            </w:tcBorders>
            <w:hideMark/>
          </w:tcPr>
          <w:p w14:paraId="0C1D5B8B"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3950</w:t>
            </w:r>
          </w:p>
        </w:tc>
      </w:tr>
      <w:tr w:rsidR="000C7475" w14:paraId="383F13A5" w14:textId="77777777" w:rsidTr="000C7475">
        <w:trPr>
          <w:trHeight w:val="20"/>
        </w:trPr>
        <w:tc>
          <w:tcPr>
            <w:tcW w:w="2736" w:type="pct"/>
            <w:tcBorders>
              <w:top w:val="single" w:sz="8" w:space="0" w:color="000000"/>
              <w:left w:val="single" w:sz="8" w:space="0" w:color="000000"/>
              <w:bottom w:val="single" w:sz="8" w:space="0" w:color="000000"/>
              <w:right w:val="single" w:sz="8" w:space="0" w:color="000000"/>
            </w:tcBorders>
            <w:hideMark/>
          </w:tcPr>
          <w:p w14:paraId="056077BA"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3000</w:t>
            </w:r>
          </w:p>
        </w:tc>
        <w:tc>
          <w:tcPr>
            <w:tcW w:w="2264" w:type="pct"/>
            <w:tcBorders>
              <w:top w:val="single" w:sz="8" w:space="0" w:color="000000"/>
              <w:left w:val="single" w:sz="8" w:space="0" w:color="000000"/>
              <w:bottom w:val="single" w:sz="8" w:space="0" w:color="000000"/>
              <w:right w:val="single" w:sz="8" w:space="0" w:color="000000"/>
            </w:tcBorders>
            <w:hideMark/>
          </w:tcPr>
          <w:p w14:paraId="60DDCE45"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4150</w:t>
            </w:r>
          </w:p>
        </w:tc>
      </w:tr>
    </w:tbl>
    <w:p w14:paraId="66E16DF7" w14:textId="77777777" w:rsidR="000C7475" w:rsidRDefault="000C7475" w:rsidP="000C7475">
      <w:pPr>
        <w:spacing w:before="80" w:after="80"/>
        <w:rPr>
          <w:color w:val="000000"/>
          <w:sz w:val="16"/>
          <w:szCs w:val="16"/>
          <w:lang w:val="en-GB"/>
        </w:rPr>
      </w:pPr>
    </w:p>
    <w:tbl>
      <w:tblPr>
        <w:tblW w:w="0" w:type="auto"/>
        <w:tblLook w:val="04A0" w:firstRow="1" w:lastRow="0" w:firstColumn="1" w:lastColumn="0" w:noHBand="0" w:noVBand="1"/>
      </w:tblPr>
      <w:tblGrid>
        <w:gridCol w:w="704"/>
        <w:gridCol w:w="3260"/>
        <w:gridCol w:w="5096"/>
      </w:tblGrid>
      <w:tr w:rsidR="000C7475" w14:paraId="6665E7B2" w14:textId="77777777" w:rsidTr="000C7475">
        <w:tc>
          <w:tcPr>
            <w:tcW w:w="704" w:type="dxa"/>
            <w:hideMark/>
          </w:tcPr>
          <w:p w14:paraId="71449271"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5.7</w:t>
            </w:r>
          </w:p>
        </w:tc>
        <w:tc>
          <w:tcPr>
            <w:tcW w:w="3260" w:type="dxa"/>
            <w:hideMark/>
          </w:tcPr>
          <w:p w14:paraId="6EB2E099"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LAYING AND BEDDING PIPES</w:t>
            </w:r>
          </w:p>
        </w:tc>
        <w:tc>
          <w:tcPr>
            <w:tcW w:w="5096" w:type="dxa"/>
          </w:tcPr>
          <w:p w14:paraId="5F5F4EFB" w14:textId="77777777" w:rsidR="000C7475" w:rsidRDefault="000C7475">
            <w:pPr>
              <w:spacing w:before="120" w:after="120"/>
              <w:rPr>
                <w:rFonts w:ascii="Arial" w:hAnsi="Arial" w:cs="Arial"/>
                <w:b/>
                <w:bCs/>
                <w:sz w:val="16"/>
                <w:szCs w:val="16"/>
                <w:lang w:val="en-GB"/>
              </w:rPr>
            </w:pPr>
          </w:p>
        </w:tc>
      </w:tr>
      <w:tr w:rsidR="000C7475" w14:paraId="2C3F81F7" w14:textId="77777777" w:rsidTr="000C7475">
        <w:tc>
          <w:tcPr>
            <w:tcW w:w="704" w:type="dxa"/>
            <w:hideMark/>
          </w:tcPr>
          <w:p w14:paraId="6E7682C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5.7.1</w:t>
            </w:r>
          </w:p>
        </w:tc>
        <w:tc>
          <w:tcPr>
            <w:tcW w:w="3260" w:type="dxa"/>
            <w:hideMark/>
          </w:tcPr>
          <w:p w14:paraId="538535A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Laying pipes</w:t>
            </w:r>
          </w:p>
        </w:tc>
        <w:tc>
          <w:tcPr>
            <w:tcW w:w="5096" w:type="dxa"/>
            <w:hideMark/>
          </w:tcPr>
          <w:p w14:paraId="386874F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The </w:t>
            </w:r>
            <w:proofErr w:type="gramStart"/>
            <w:r>
              <w:rPr>
                <w:rFonts w:ascii="Arial" w:hAnsi="Arial" w:cs="Arial"/>
                <w:bCs/>
                <w:sz w:val="16"/>
                <w:szCs w:val="16"/>
                <w:lang w:val="en-GB"/>
              </w:rPr>
              <w:t>Contractor  shall</w:t>
            </w:r>
            <w:proofErr w:type="gramEnd"/>
            <w:r>
              <w:rPr>
                <w:rFonts w:ascii="Arial" w:hAnsi="Arial" w:cs="Arial"/>
                <w:bCs/>
                <w:sz w:val="16"/>
                <w:szCs w:val="16"/>
                <w:lang w:val="en-GB"/>
              </w:rPr>
              <w:t xml:space="preserve">  allow  the  Engineer  to  inspect  trenches, bedding, pipes, joints, fittings and valves before pipe-laying for drainage works starts. The Contractor shall inform the Engineer 24 hours, or such shorter period agreed by the Engineer, before pipe-laying starts in any part of the permanent work.</w:t>
            </w:r>
          </w:p>
          <w:p w14:paraId="1A5C79D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permission of the Engineer shall be obtained before pipe-laying starts in any part of the permanent work.</w:t>
            </w:r>
          </w:p>
          <w:p w14:paraId="68BAA02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The Contractor shall inspect pipes, joints, fittings and valves, including internal and external coatings, immediately before and after pipe-laying. Valves shall be inspected to ensure that they are in working order and are capable of being fully opened and closed. Deleterious material shall be removed and damage shall be repaired immediately before and after pipe-laying.</w:t>
            </w:r>
          </w:p>
          <w:p w14:paraId="5A9E750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The inside of pipelines shall be kept clean and free of water, dirt, stones, debris and deleterious material. Except when pipes are being jointed, the open ends of pipelines shall be sealed with a wooden plug or stopper or by other methods agreed by the Engineer.</w:t>
            </w:r>
          </w:p>
          <w:p w14:paraId="0BFC28E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Measures shall be taken to prevent flotation of pipes.</w:t>
            </w:r>
          </w:p>
          <w:p w14:paraId="63B9982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(6) Pipe-laying, </w:t>
            </w:r>
            <w:proofErr w:type="gramStart"/>
            <w:r>
              <w:rPr>
                <w:rFonts w:ascii="Arial" w:hAnsi="Arial" w:cs="Arial"/>
                <w:bCs/>
                <w:sz w:val="16"/>
                <w:szCs w:val="16"/>
                <w:lang w:val="en-GB"/>
              </w:rPr>
              <w:t>testing  and</w:t>
            </w:r>
            <w:proofErr w:type="gramEnd"/>
            <w:r>
              <w:rPr>
                <w:rFonts w:ascii="Arial" w:hAnsi="Arial" w:cs="Arial"/>
                <w:bCs/>
                <w:sz w:val="16"/>
                <w:szCs w:val="16"/>
                <w:lang w:val="en-GB"/>
              </w:rPr>
              <w:t xml:space="preserve">  backfilling  shall  follow  as  closely  as practicable on excavation of the trench.</w:t>
            </w:r>
          </w:p>
          <w:p w14:paraId="620E1A0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(7) Unless otherwise permitted by the Engineer, pipelines shall be laid in an uphill direction with sockets facing uphill.</w:t>
            </w:r>
          </w:p>
          <w:p w14:paraId="5208876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(8) Pipes shall be laid in such a manner that water will not pond in locations with zero or shallow gradients and such that the pipes will comply with the specified tolerances.</w:t>
            </w:r>
          </w:p>
        </w:tc>
      </w:tr>
      <w:tr w:rsidR="000C7475" w14:paraId="6064DB09" w14:textId="77777777" w:rsidTr="000C7475">
        <w:tc>
          <w:tcPr>
            <w:tcW w:w="704" w:type="dxa"/>
            <w:hideMark/>
          </w:tcPr>
          <w:p w14:paraId="1B69AAC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5.7.2</w:t>
            </w:r>
          </w:p>
        </w:tc>
        <w:tc>
          <w:tcPr>
            <w:tcW w:w="3260" w:type="dxa"/>
            <w:hideMark/>
          </w:tcPr>
          <w:p w14:paraId="3FC8C00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Bedding pipes</w:t>
            </w:r>
          </w:p>
        </w:tc>
        <w:tc>
          <w:tcPr>
            <w:tcW w:w="5096" w:type="dxa"/>
            <w:hideMark/>
          </w:tcPr>
          <w:p w14:paraId="137A8C9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Surfaces on which pipes for drainage works will be laid shall be cleaned and objects that may damage the pipes shall be removed before pipes are laid.</w:t>
            </w:r>
          </w:p>
          <w:p w14:paraId="5F6FD5A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bottom of trenches on which pipes will be laid directly shall be shaped to support the pipes uniformly along the length of the barrel. Holes shall be dug to prevent pipes resting on the sockets and to allow the pipes to be jointed.</w:t>
            </w:r>
          </w:p>
        </w:tc>
      </w:tr>
      <w:tr w:rsidR="000C7475" w14:paraId="5724E2E7" w14:textId="77777777" w:rsidTr="000C7475">
        <w:tc>
          <w:tcPr>
            <w:tcW w:w="704" w:type="dxa"/>
            <w:hideMark/>
          </w:tcPr>
          <w:p w14:paraId="1833C0EA"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5.8</w:t>
            </w:r>
          </w:p>
        </w:tc>
        <w:tc>
          <w:tcPr>
            <w:tcW w:w="3260" w:type="dxa"/>
            <w:hideMark/>
          </w:tcPr>
          <w:p w14:paraId="147C7FEA"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CUTTING PIPES</w:t>
            </w:r>
          </w:p>
        </w:tc>
        <w:tc>
          <w:tcPr>
            <w:tcW w:w="5096" w:type="dxa"/>
          </w:tcPr>
          <w:p w14:paraId="0744029D" w14:textId="77777777" w:rsidR="000C7475" w:rsidRDefault="000C7475">
            <w:pPr>
              <w:spacing w:before="120" w:after="120"/>
              <w:rPr>
                <w:rFonts w:ascii="Arial" w:hAnsi="Arial" w:cs="Arial"/>
                <w:b/>
                <w:bCs/>
                <w:sz w:val="16"/>
                <w:szCs w:val="16"/>
                <w:lang w:val="en-GB"/>
              </w:rPr>
            </w:pPr>
          </w:p>
        </w:tc>
      </w:tr>
      <w:tr w:rsidR="000C7475" w14:paraId="6BDB2052" w14:textId="77777777" w:rsidTr="000C7475">
        <w:tc>
          <w:tcPr>
            <w:tcW w:w="704" w:type="dxa"/>
            <w:hideMark/>
          </w:tcPr>
          <w:p w14:paraId="3D2195A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5.8.1</w:t>
            </w:r>
          </w:p>
        </w:tc>
        <w:tc>
          <w:tcPr>
            <w:tcW w:w="3260" w:type="dxa"/>
            <w:hideMark/>
          </w:tcPr>
          <w:p w14:paraId="4C770A6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Cutting pipes</w:t>
            </w:r>
          </w:p>
        </w:tc>
        <w:tc>
          <w:tcPr>
            <w:tcW w:w="5096" w:type="dxa"/>
            <w:hideMark/>
          </w:tcPr>
          <w:p w14:paraId="0DD7BA8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Pipes for drainage works shall be cut and the ends shall be prepared in accordance with the manufacturer’s recommendations. Purpose-made equipment recommended by the manufacturer or approved by the Engineer shall be used for cutting the pipes.</w:t>
            </w:r>
          </w:p>
          <w:p w14:paraId="281AEEE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Cut ends of pipes shall be square or cut to the correct angle and without damage to the pipe or coating. Cut ends shall be trimmed and chamfered to suit the type of joint and in such a manner that elastomeric joint rings will not be damaged by the cut end.</w:t>
            </w:r>
          </w:p>
          <w:p w14:paraId="2C4D1B4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Pipes requiring to be cut to form closing lengths shall not be cut until adjacent pipes have been laid and jointed and the length to be cut can be accurately measured.</w:t>
            </w:r>
          </w:p>
          <w:p w14:paraId="251BF4B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lastRenderedPageBreak/>
              <w:t>(4) Reinforcement in precast concrete pipes that are cut shall be cut back flush with the concrete and protected with epoxy resin or by other methods agreed by the Engineer.</w:t>
            </w:r>
          </w:p>
          <w:p w14:paraId="3C88EC3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Pipes which terminate at the inside face of structures shall be cut such that the end of the pipe is flush with the face.</w:t>
            </w:r>
          </w:p>
        </w:tc>
      </w:tr>
      <w:tr w:rsidR="000C7475" w14:paraId="2A3618C8" w14:textId="77777777" w:rsidTr="000C7475">
        <w:tc>
          <w:tcPr>
            <w:tcW w:w="704" w:type="dxa"/>
            <w:hideMark/>
          </w:tcPr>
          <w:p w14:paraId="5073CCEB"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lastRenderedPageBreak/>
              <w:t>5.9</w:t>
            </w:r>
          </w:p>
        </w:tc>
        <w:tc>
          <w:tcPr>
            <w:tcW w:w="3260" w:type="dxa"/>
            <w:hideMark/>
          </w:tcPr>
          <w:p w14:paraId="05893934"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JOINTING PIPES</w:t>
            </w:r>
          </w:p>
        </w:tc>
        <w:tc>
          <w:tcPr>
            <w:tcW w:w="5096" w:type="dxa"/>
          </w:tcPr>
          <w:p w14:paraId="7C642D98" w14:textId="77777777" w:rsidR="000C7475" w:rsidRDefault="000C7475">
            <w:pPr>
              <w:spacing w:before="120" w:after="120"/>
              <w:rPr>
                <w:rFonts w:ascii="Arial" w:hAnsi="Arial" w:cs="Arial"/>
                <w:b/>
                <w:bCs/>
                <w:sz w:val="16"/>
                <w:szCs w:val="16"/>
                <w:lang w:val="en-GB"/>
              </w:rPr>
            </w:pPr>
          </w:p>
        </w:tc>
      </w:tr>
      <w:tr w:rsidR="000C7475" w14:paraId="150865F8" w14:textId="77777777" w:rsidTr="000C7475">
        <w:tc>
          <w:tcPr>
            <w:tcW w:w="704" w:type="dxa"/>
            <w:hideMark/>
          </w:tcPr>
          <w:p w14:paraId="78616E2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5.9.1</w:t>
            </w:r>
          </w:p>
        </w:tc>
        <w:tc>
          <w:tcPr>
            <w:tcW w:w="3260" w:type="dxa"/>
            <w:hideMark/>
          </w:tcPr>
          <w:p w14:paraId="4CCC6CB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Jointing pipes</w:t>
            </w:r>
          </w:p>
        </w:tc>
        <w:tc>
          <w:tcPr>
            <w:tcW w:w="5096" w:type="dxa"/>
            <w:hideMark/>
          </w:tcPr>
          <w:p w14:paraId="5972B2E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Pipes for drainage works shall be jointed in accordance with the manufacturer’s recommendations and using jointing equipment and jointing materials recommended by the manufacturer or approved by the Engineer.</w:t>
            </w:r>
          </w:p>
          <w:p w14:paraId="2046BB7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Contractor shall inspect pipes, joints, fittings and valves, including internal and external coatings, immediately before and after jointing. Deleterious material shall be removed and damage shall be repaired immediately before and after jointing. Surfaces that are to be jointed and jointing materials shall be cleaned immediately before jointing. Pipes shall be cleaned out with clean water.</w:t>
            </w:r>
          </w:p>
          <w:p w14:paraId="549177E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All joints in pipelines shall be watertight.</w:t>
            </w:r>
          </w:p>
          <w:p w14:paraId="6BB1A5F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The widths of gaps at joints shall be in accordance with the manufacturer’s recommendations and shall be achieved by marking the outside of the pipe, by using metal feelers or by other methods agreed by the Engineer. The position of elastomeric joint rings shall be checked by using metal feelers after jointing.</w:t>
            </w:r>
          </w:p>
          <w:p w14:paraId="1938044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Gaps at joints in pipes shall be protected after jointing, by methods agreed by the Engineer, to prevent dirt, stones or other material entering the joint.</w:t>
            </w:r>
          </w:p>
        </w:tc>
      </w:tr>
      <w:tr w:rsidR="000C7475" w14:paraId="61AEBB1F" w14:textId="77777777" w:rsidTr="000C7475">
        <w:tc>
          <w:tcPr>
            <w:tcW w:w="704" w:type="dxa"/>
            <w:hideMark/>
          </w:tcPr>
          <w:p w14:paraId="7E3C9695" w14:textId="77777777" w:rsidR="000C7475" w:rsidRDefault="000C7475">
            <w:pPr>
              <w:spacing w:before="120" w:after="120"/>
              <w:rPr>
                <w:rFonts w:ascii="Arial" w:hAnsi="Arial" w:cs="Arial"/>
                <w:sz w:val="16"/>
                <w:szCs w:val="16"/>
                <w:lang w:val="en-GB"/>
              </w:rPr>
            </w:pPr>
            <w:bookmarkStart w:id="21" w:name="_Ref499892003"/>
            <w:r>
              <w:rPr>
                <w:rFonts w:ascii="Arial" w:hAnsi="Arial" w:cs="Arial"/>
                <w:sz w:val="16"/>
                <w:szCs w:val="16"/>
                <w:lang w:val="en-GB"/>
              </w:rPr>
              <w:t>5.9.2</w:t>
            </w:r>
            <w:bookmarkEnd w:id="21"/>
          </w:p>
        </w:tc>
        <w:tc>
          <w:tcPr>
            <w:tcW w:w="3260" w:type="dxa"/>
            <w:hideMark/>
          </w:tcPr>
          <w:p w14:paraId="7569DAD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Flanged joints</w:t>
            </w:r>
          </w:p>
        </w:tc>
        <w:tc>
          <w:tcPr>
            <w:tcW w:w="5096" w:type="dxa"/>
            <w:hideMark/>
          </w:tcPr>
          <w:p w14:paraId="78FE89E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Flanged joints in pipes for drainage works shall be made as stated in clauses </w:t>
            </w:r>
            <w:r>
              <w:rPr>
                <w:rFonts w:ascii="Arial" w:hAnsi="Arial" w:cs="Arial"/>
                <w:bCs/>
                <w:sz w:val="16"/>
                <w:szCs w:val="16"/>
                <w:lang w:val="en-GB"/>
              </w:rPr>
              <w:fldChar w:fldCharType="begin"/>
            </w:r>
            <w:r>
              <w:rPr>
                <w:rFonts w:ascii="Arial" w:hAnsi="Arial" w:cs="Arial"/>
                <w:bCs/>
                <w:sz w:val="16"/>
                <w:szCs w:val="16"/>
                <w:lang w:val="en-GB"/>
              </w:rPr>
              <w:instrText xml:space="preserve"> REF _Ref499892003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5.9.2</w:t>
            </w:r>
            <w:r>
              <w:rPr>
                <w:rFonts w:ascii="Arial" w:hAnsi="Arial" w:cs="Arial"/>
                <w:bCs/>
                <w:sz w:val="16"/>
                <w:szCs w:val="16"/>
                <w:lang w:val="en-GB"/>
              </w:rPr>
              <w:fldChar w:fldCharType="end"/>
            </w:r>
            <w:r>
              <w:rPr>
                <w:rFonts w:ascii="Arial" w:hAnsi="Arial" w:cs="Arial"/>
                <w:bCs/>
                <w:sz w:val="16"/>
                <w:szCs w:val="16"/>
                <w:lang w:val="en-GB"/>
              </w:rPr>
              <w:t>.</w:t>
            </w:r>
          </w:p>
          <w:p w14:paraId="57FC7A1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Bolts holes in flanged joints and joints incorporating bolted components shall be correctly orientated before the bolts are tightened. The correct size of bolts and nuts shall be used. Bolt threads shall be lubricated and bolts shall be tightened using the correct size of spanner. Bolts shall be tightened in diametrically opposite pairs working around the bolt circle until all bolts are tightened to the torque recommended by the manufacturer.</w:t>
            </w:r>
          </w:p>
          <w:p w14:paraId="0BE4C03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Bolt holes in flanged joints shall be orientated symmetrically about the vertical diameter with no bolt holes on the vertical diameter. Elastomeric joint rings shall be the correct size and shall not protrude into the bore of the pipe. The rings may be temporarily fixed to the face of the flange using a minimum amount of adhesive of a type recommended by the manufacturer. Jointing compound or paste shall not be used for this purpose</w:t>
            </w:r>
          </w:p>
        </w:tc>
      </w:tr>
      <w:tr w:rsidR="000C7475" w14:paraId="106DFA16" w14:textId="77777777" w:rsidTr="000C7475">
        <w:tc>
          <w:tcPr>
            <w:tcW w:w="704" w:type="dxa"/>
            <w:hideMark/>
          </w:tcPr>
          <w:p w14:paraId="074D767F" w14:textId="77777777" w:rsidR="000C7475" w:rsidRDefault="000C7475">
            <w:pPr>
              <w:spacing w:before="120" w:after="120"/>
              <w:rPr>
                <w:rFonts w:ascii="Arial" w:hAnsi="Arial" w:cs="Arial"/>
                <w:sz w:val="16"/>
                <w:szCs w:val="16"/>
                <w:lang w:val="en-GB"/>
              </w:rPr>
            </w:pPr>
            <w:bookmarkStart w:id="22" w:name="_Ref499892031"/>
            <w:r>
              <w:rPr>
                <w:rFonts w:ascii="Arial" w:hAnsi="Arial" w:cs="Arial"/>
                <w:sz w:val="16"/>
                <w:szCs w:val="16"/>
                <w:lang w:val="en-GB"/>
              </w:rPr>
              <w:t>5.9.3</w:t>
            </w:r>
            <w:bookmarkEnd w:id="22"/>
          </w:p>
        </w:tc>
        <w:tc>
          <w:tcPr>
            <w:tcW w:w="3260" w:type="dxa"/>
            <w:hideMark/>
          </w:tcPr>
          <w:p w14:paraId="41C79EA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Flexible collar joints</w:t>
            </w:r>
          </w:p>
        </w:tc>
        <w:tc>
          <w:tcPr>
            <w:tcW w:w="5096" w:type="dxa"/>
            <w:hideMark/>
          </w:tcPr>
          <w:p w14:paraId="221D850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Flexible collar joints in pipes for drainage works shall be made as stated in clauses </w:t>
            </w:r>
            <w:r>
              <w:rPr>
                <w:rFonts w:ascii="Arial" w:hAnsi="Arial" w:cs="Arial"/>
                <w:bCs/>
                <w:sz w:val="16"/>
                <w:szCs w:val="16"/>
                <w:lang w:val="en-GB"/>
              </w:rPr>
              <w:fldChar w:fldCharType="begin"/>
            </w:r>
            <w:r>
              <w:rPr>
                <w:rFonts w:ascii="Arial" w:hAnsi="Arial" w:cs="Arial"/>
                <w:bCs/>
                <w:sz w:val="16"/>
                <w:szCs w:val="16"/>
                <w:lang w:val="en-GB"/>
              </w:rPr>
              <w:instrText xml:space="preserve"> REF _Ref499892031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5.9.3</w:t>
            </w:r>
            <w:r>
              <w:rPr>
                <w:rFonts w:ascii="Arial" w:hAnsi="Arial" w:cs="Arial"/>
                <w:bCs/>
                <w:sz w:val="16"/>
                <w:szCs w:val="16"/>
                <w:lang w:val="en-GB"/>
              </w:rPr>
              <w:fldChar w:fldCharType="end"/>
            </w:r>
            <w:r>
              <w:rPr>
                <w:rFonts w:ascii="Arial" w:hAnsi="Arial" w:cs="Arial"/>
                <w:bCs/>
                <w:sz w:val="16"/>
                <w:szCs w:val="16"/>
                <w:lang w:val="en-GB"/>
              </w:rPr>
              <w:t>.</w:t>
            </w:r>
          </w:p>
          <w:p w14:paraId="6185C8D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elastomeric joint rings shall be placed in position inside the grooves of the sleeve. The ends of the pipes shall be well smeared with lubricant over a distance of at least 100 mm from the end of the pipe.</w:t>
            </w:r>
          </w:p>
          <w:p w14:paraId="6475E14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The sleeve shall be placed on the end of the laid pipe and pushed home to the location mark on the pipe. The location mark shall be at a distance of half the length of the sleeve minus 3 mm from the end of the pipe unless otherwise recommended by the manufacturer.</w:t>
            </w:r>
          </w:p>
          <w:p w14:paraId="194F409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The pipe that is to be jointed to the laid pipe shall be placed in the sleeve and pushed home to the location mark on the pipe.</w:t>
            </w:r>
          </w:p>
        </w:tc>
      </w:tr>
      <w:tr w:rsidR="000C7475" w14:paraId="76CF1256" w14:textId="77777777" w:rsidTr="000C7475">
        <w:tc>
          <w:tcPr>
            <w:tcW w:w="704" w:type="dxa"/>
            <w:hideMark/>
          </w:tcPr>
          <w:p w14:paraId="661FE2E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5.9.4</w:t>
            </w:r>
          </w:p>
        </w:tc>
        <w:tc>
          <w:tcPr>
            <w:tcW w:w="3260" w:type="dxa"/>
            <w:hideMark/>
          </w:tcPr>
          <w:p w14:paraId="70517C2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Push-in joints</w:t>
            </w:r>
          </w:p>
        </w:tc>
        <w:tc>
          <w:tcPr>
            <w:tcW w:w="5096" w:type="dxa"/>
            <w:hideMark/>
          </w:tcPr>
          <w:p w14:paraId="0113FC9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Push-in joints in pipes for drainage works shall be made by smearing the elastomeric joint ring with lubricant and placing the ring in position on the spigot end of the pipe. The spigot shall be placed in the socket of the laid pipe and pushed home.</w:t>
            </w:r>
          </w:p>
        </w:tc>
      </w:tr>
      <w:tr w:rsidR="000C7475" w14:paraId="403C5AF3" w14:textId="77777777" w:rsidTr="000C7475">
        <w:tc>
          <w:tcPr>
            <w:tcW w:w="704" w:type="dxa"/>
            <w:hideMark/>
          </w:tcPr>
          <w:p w14:paraId="00FF5E64" w14:textId="77777777" w:rsidR="000C7475" w:rsidRDefault="000C7475">
            <w:pPr>
              <w:spacing w:before="120" w:after="120"/>
              <w:rPr>
                <w:rFonts w:ascii="Arial" w:hAnsi="Arial" w:cs="Arial"/>
                <w:sz w:val="16"/>
                <w:szCs w:val="16"/>
                <w:lang w:val="en-GB"/>
              </w:rPr>
            </w:pPr>
            <w:bookmarkStart w:id="23" w:name="_Ref499892056"/>
            <w:r>
              <w:rPr>
                <w:rFonts w:ascii="Arial" w:hAnsi="Arial" w:cs="Arial"/>
                <w:sz w:val="16"/>
                <w:szCs w:val="16"/>
                <w:lang w:val="en-GB"/>
              </w:rPr>
              <w:t>5.9.5</w:t>
            </w:r>
            <w:bookmarkEnd w:id="23"/>
          </w:p>
        </w:tc>
        <w:tc>
          <w:tcPr>
            <w:tcW w:w="3260" w:type="dxa"/>
            <w:hideMark/>
          </w:tcPr>
          <w:p w14:paraId="5FD4C59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Detachable joints</w:t>
            </w:r>
          </w:p>
        </w:tc>
        <w:tc>
          <w:tcPr>
            <w:tcW w:w="5096" w:type="dxa"/>
            <w:hideMark/>
          </w:tcPr>
          <w:p w14:paraId="00AE2D7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Detachable joints in pipes for drainage works shall be jointed as stated in clauses </w:t>
            </w:r>
            <w:r>
              <w:rPr>
                <w:rFonts w:ascii="Arial" w:hAnsi="Arial" w:cs="Arial"/>
                <w:bCs/>
                <w:sz w:val="16"/>
                <w:szCs w:val="16"/>
                <w:lang w:val="en-GB"/>
              </w:rPr>
              <w:fldChar w:fldCharType="begin"/>
            </w:r>
            <w:r>
              <w:rPr>
                <w:rFonts w:ascii="Arial" w:hAnsi="Arial" w:cs="Arial"/>
                <w:bCs/>
                <w:sz w:val="16"/>
                <w:szCs w:val="16"/>
                <w:lang w:val="en-GB"/>
              </w:rPr>
              <w:instrText xml:space="preserve"> REF _Ref499892056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5.9.5</w:t>
            </w:r>
            <w:r>
              <w:rPr>
                <w:rFonts w:ascii="Arial" w:hAnsi="Arial" w:cs="Arial"/>
                <w:bCs/>
                <w:sz w:val="16"/>
                <w:szCs w:val="16"/>
                <w:lang w:val="en-GB"/>
              </w:rPr>
              <w:fldChar w:fldCharType="end"/>
            </w:r>
            <w:r>
              <w:rPr>
                <w:rFonts w:ascii="Arial" w:hAnsi="Arial" w:cs="Arial"/>
                <w:bCs/>
                <w:sz w:val="16"/>
                <w:szCs w:val="16"/>
                <w:lang w:val="en-GB"/>
              </w:rPr>
              <w:t>.</w:t>
            </w:r>
          </w:p>
          <w:p w14:paraId="351234B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lastRenderedPageBreak/>
              <w:t>(2) Both CI flanges, the elastomeric joint rings and the central collar shall be placed over the ends of the pipes before the pipes are placed to the required line and level. A gap of between 5 mm and 6 mm shall be left between the ends of the pipes.</w:t>
            </w:r>
          </w:p>
          <w:p w14:paraId="167C790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The flanges, elastomeric joint rings and central collar shall be moved into position at the ends of the pipes. The central collar shall be positioned centrally over the gap between the ends of the pipe before the bolts are tightened.</w:t>
            </w:r>
          </w:p>
        </w:tc>
      </w:tr>
      <w:tr w:rsidR="000C7475" w14:paraId="3F825671" w14:textId="77777777" w:rsidTr="000C7475">
        <w:tc>
          <w:tcPr>
            <w:tcW w:w="704" w:type="dxa"/>
            <w:hideMark/>
          </w:tcPr>
          <w:p w14:paraId="6679E41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5.9.6</w:t>
            </w:r>
          </w:p>
        </w:tc>
        <w:tc>
          <w:tcPr>
            <w:tcW w:w="3260" w:type="dxa"/>
            <w:hideMark/>
          </w:tcPr>
          <w:p w14:paraId="6D305DB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Flange adapters</w:t>
            </w:r>
          </w:p>
        </w:tc>
        <w:tc>
          <w:tcPr>
            <w:tcW w:w="5096" w:type="dxa"/>
            <w:hideMark/>
          </w:tcPr>
          <w:p w14:paraId="7387E5A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Joints with flange adapters in pipes for drainage works shall be made by placing the flange adaptor on the plain end before the bolts are tightened.</w:t>
            </w:r>
          </w:p>
        </w:tc>
      </w:tr>
      <w:tr w:rsidR="000C7475" w14:paraId="45223382" w14:textId="77777777" w:rsidTr="000C7475">
        <w:tc>
          <w:tcPr>
            <w:tcW w:w="704" w:type="dxa"/>
            <w:hideMark/>
          </w:tcPr>
          <w:p w14:paraId="063B02F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5.9.7</w:t>
            </w:r>
          </w:p>
        </w:tc>
        <w:tc>
          <w:tcPr>
            <w:tcW w:w="3260" w:type="dxa"/>
            <w:hideMark/>
          </w:tcPr>
          <w:p w14:paraId="20EEB13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Solvent welded joints</w:t>
            </w:r>
          </w:p>
        </w:tc>
        <w:tc>
          <w:tcPr>
            <w:tcW w:w="5096" w:type="dxa"/>
            <w:hideMark/>
          </w:tcPr>
          <w:p w14:paraId="0011C79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Solvent welded joints in pipes </w:t>
            </w:r>
            <w:proofErr w:type="gramStart"/>
            <w:r>
              <w:rPr>
                <w:rFonts w:ascii="Arial" w:hAnsi="Arial" w:cs="Arial"/>
                <w:bCs/>
                <w:sz w:val="16"/>
                <w:szCs w:val="16"/>
                <w:lang w:val="en-GB"/>
              </w:rPr>
              <w:t>for  drainage</w:t>
            </w:r>
            <w:proofErr w:type="gramEnd"/>
            <w:r>
              <w:rPr>
                <w:rFonts w:ascii="Arial" w:hAnsi="Arial" w:cs="Arial"/>
                <w:bCs/>
                <w:sz w:val="16"/>
                <w:szCs w:val="16"/>
                <w:lang w:val="en-GB"/>
              </w:rPr>
              <w:t xml:space="preserve"> works  shall be made  by applying solvent cement to the pipes to be jointed and pushing the pipes home. Excess solvent shall not be applied and surplus solvent shall be removed after jointing. Solvent welded pipes jointed outside the trench shall not be placed in the trench until the solvent setting period recommended by the manufacturer has elapsed. In addition, any material or thing contaminated by the solvent shall not be left in the pipe or trench.</w:t>
            </w:r>
          </w:p>
        </w:tc>
      </w:tr>
      <w:tr w:rsidR="000C7475" w14:paraId="30C84236" w14:textId="77777777" w:rsidTr="000C7475">
        <w:tc>
          <w:tcPr>
            <w:tcW w:w="704" w:type="dxa"/>
            <w:hideMark/>
          </w:tcPr>
          <w:p w14:paraId="4C1EEBA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5.9.8</w:t>
            </w:r>
          </w:p>
        </w:tc>
        <w:tc>
          <w:tcPr>
            <w:tcW w:w="3260" w:type="dxa"/>
            <w:hideMark/>
          </w:tcPr>
          <w:p w14:paraId="59433C9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Screw joints</w:t>
            </w:r>
          </w:p>
        </w:tc>
        <w:tc>
          <w:tcPr>
            <w:tcW w:w="5096" w:type="dxa"/>
            <w:hideMark/>
          </w:tcPr>
          <w:p w14:paraId="037814F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Screw joints in pipes for drainage works shall be made using a threaded coupler. The threaded surfaces of the pipes and coupler shall be cleaned and the threads shall be painted with two coats of bituminous paint. The pipe thread shall be </w:t>
            </w:r>
            <w:proofErr w:type="gramStart"/>
            <w:r>
              <w:rPr>
                <w:rFonts w:ascii="Arial" w:hAnsi="Arial" w:cs="Arial"/>
                <w:bCs/>
                <w:sz w:val="16"/>
                <w:szCs w:val="16"/>
                <w:lang w:val="en-GB"/>
              </w:rPr>
              <w:t>wrapped  with</w:t>
            </w:r>
            <w:proofErr w:type="gramEnd"/>
            <w:r>
              <w:rPr>
                <w:rFonts w:ascii="Arial" w:hAnsi="Arial" w:cs="Arial"/>
                <w:bCs/>
                <w:sz w:val="16"/>
                <w:szCs w:val="16"/>
                <w:lang w:val="en-GB"/>
              </w:rPr>
              <w:t xml:space="preserve">  three turns of  spun yarn or  other material approved by the Engineer and the joint tightened using purpose- made tools. Coal tar compounds or white lead paint shall not be used. Locking nuts to branch connections shall be tightened. Branch connections shall not protrude inside the pipe.</w:t>
            </w:r>
          </w:p>
        </w:tc>
      </w:tr>
      <w:tr w:rsidR="000C7475" w14:paraId="5D5E95FE" w14:textId="77777777" w:rsidTr="000C7475">
        <w:tc>
          <w:tcPr>
            <w:tcW w:w="704" w:type="dxa"/>
            <w:hideMark/>
          </w:tcPr>
          <w:p w14:paraId="0DA0D13C"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5.10</w:t>
            </w:r>
          </w:p>
        </w:tc>
        <w:tc>
          <w:tcPr>
            <w:tcW w:w="3260" w:type="dxa"/>
            <w:hideMark/>
          </w:tcPr>
          <w:p w14:paraId="6D87A670"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PROTECTION OF JOINTS</w:t>
            </w:r>
          </w:p>
        </w:tc>
        <w:tc>
          <w:tcPr>
            <w:tcW w:w="5096" w:type="dxa"/>
          </w:tcPr>
          <w:p w14:paraId="08090702" w14:textId="77777777" w:rsidR="000C7475" w:rsidRDefault="000C7475">
            <w:pPr>
              <w:spacing w:before="120" w:after="120"/>
              <w:rPr>
                <w:rFonts w:ascii="Arial" w:hAnsi="Arial" w:cs="Arial"/>
                <w:b/>
                <w:bCs/>
                <w:sz w:val="16"/>
                <w:szCs w:val="16"/>
                <w:lang w:val="en-GB"/>
              </w:rPr>
            </w:pPr>
          </w:p>
        </w:tc>
      </w:tr>
      <w:tr w:rsidR="000C7475" w14:paraId="567DA957" w14:textId="77777777" w:rsidTr="000C7475">
        <w:tc>
          <w:tcPr>
            <w:tcW w:w="704" w:type="dxa"/>
            <w:hideMark/>
          </w:tcPr>
          <w:p w14:paraId="10AD08F1" w14:textId="77777777" w:rsidR="000C7475" w:rsidRDefault="000C7475">
            <w:pPr>
              <w:spacing w:before="120" w:after="120"/>
              <w:rPr>
                <w:rFonts w:ascii="Arial" w:hAnsi="Arial" w:cs="Arial"/>
                <w:sz w:val="16"/>
                <w:szCs w:val="16"/>
                <w:lang w:val="en-GB"/>
              </w:rPr>
            </w:pPr>
            <w:bookmarkStart w:id="24" w:name="_Ref499892101"/>
            <w:r>
              <w:rPr>
                <w:rFonts w:ascii="Arial" w:hAnsi="Arial" w:cs="Arial"/>
                <w:sz w:val="16"/>
                <w:szCs w:val="16"/>
                <w:lang w:val="en-GB"/>
              </w:rPr>
              <w:t>5.10.1</w:t>
            </w:r>
            <w:bookmarkEnd w:id="24"/>
          </w:p>
        </w:tc>
        <w:tc>
          <w:tcPr>
            <w:tcW w:w="3260" w:type="dxa"/>
            <w:hideMark/>
          </w:tcPr>
          <w:p w14:paraId="593CCCF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Protection of joints</w:t>
            </w:r>
          </w:p>
        </w:tc>
        <w:tc>
          <w:tcPr>
            <w:tcW w:w="5096" w:type="dxa"/>
            <w:hideMark/>
          </w:tcPr>
          <w:p w14:paraId="0C8FB0D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Flanged joints, detachable couplings and flange adapters on buried pipes for drainage works shall be protected as stated in clauses </w:t>
            </w:r>
            <w:r>
              <w:rPr>
                <w:rFonts w:ascii="Arial" w:hAnsi="Arial" w:cs="Arial"/>
                <w:bCs/>
                <w:sz w:val="16"/>
                <w:szCs w:val="16"/>
                <w:lang w:val="en-GB"/>
              </w:rPr>
              <w:fldChar w:fldCharType="begin"/>
            </w:r>
            <w:r>
              <w:rPr>
                <w:rFonts w:ascii="Arial" w:hAnsi="Arial" w:cs="Arial"/>
                <w:bCs/>
                <w:sz w:val="16"/>
                <w:szCs w:val="16"/>
                <w:lang w:val="en-GB"/>
              </w:rPr>
              <w:instrText xml:space="preserve"> REF _Ref499892101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5.10.1</w:t>
            </w:r>
            <w:r>
              <w:rPr>
                <w:rFonts w:ascii="Arial" w:hAnsi="Arial" w:cs="Arial"/>
                <w:bCs/>
                <w:sz w:val="16"/>
                <w:szCs w:val="16"/>
                <w:lang w:val="en-GB"/>
              </w:rPr>
              <w:fldChar w:fldCharType="end"/>
            </w:r>
            <w:r>
              <w:rPr>
                <w:rFonts w:ascii="Arial" w:hAnsi="Arial" w:cs="Arial"/>
                <w:bCs/>
                <w:sz w:val="16"/>
                <w:szCs w:val="16"/>
                <w:lang w:val="en-GB"/>
              </w:rPr>
              <w:t>.</w:t>
            </w:r>
          </w:p>
          <w:p w14:paraId="7F7F054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joint, including bolts and nuts, shall be cleaned to remove all moisture, dust, oil, grease and deleterious material. Bolts and nuts shall be painted with two coats of bituminous point and the joint shall be coated with primer. Mastic filler shall be applied in such a manner that all depressions, corners and voids between the bolts and nuts are filled and a smooth surface is available on which to apply the anticorrosion tape.</w:t>
            </w:r>
          </w:p>
          <w:p w14:paraId="46FAA6A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At least two layers anticorrosion tape shall be applied to all parts of the joint and to the adjacent pipe for at least 200 mm beyond each end of the joint. The tape shall be applied in accordance with the manufacturer's recommendations and shall be wrapped spirally around the joint and pipe with at least 55% overlap per spiral.</w:t>
            </w:r>
          </w:p>
          <w:p w14:paraId="18D8F6B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The tape shall be moulded manually after application to take up the contours of the parts being protected.</w:t>
            </w:r>
          </w:p>
        </w:tc>
      </w:tr>
      <w:tr w:rsidR="000C7475" w14:paraId="695CD15D" w14:textId="77777777" w:rsidTr="000C7475">
        <w:tc>
          <w:tcPr>
            <w:tcW w:w="704" w:type="dxa"/>
            <w:hideMark/>
          </w:tcPr>
          <w:p w14:paraId="2DD646CC"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5.11</w:t>
            </w:r>
          </w:p>
        </w:tc>
        <w:tc>
          <w:tcPr>
            <w:tcW w:w="3260" w:type="dxa"/>
            <w:hideMark/>
          </w:tcPr>
          <w:p w14:paraId="1066D1EF"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REPAIRS TO COATINGS AND LININGS</w:t>
            </w:r>
          </w:p>
        </w:tc>
        <w:tc>
          <w:tcPr>
            <w:tcW w:w="5096" w:type="dxa"/>
          </w:tcPr>
          <w:p w14:paraId="53907EC9" w14:textId="77777777" w:rsidR="000C7475" w:rsidRDefault="000C7475">
            <w:pPr>
              <w:spacing w:before="120" w:after="120"/>
              <w:rPr>
                <w:rFonts w:ascii="Arial" w:hAnsi="Arial" w:cs="Arial"/>
                <w:b/>
                <w:bCs/>
                <w:sz w:val="16"/>
                <w:szCs w:val="16"/>
                <w:lang w:val="en-GB"/>
              </w:rPr>
            </w:pPr>
          </w:p>
        </w:tc>
      </w:tr>
      <w:tr w:rsidR="000C7475" w14:paraId="44867073" w14:textId="77777777" w:rsidTr="000C7475">
        <w:tc>
          <w:tcPr>
            <w:tcW w:w="704" w:type="dxa"/>
            <w:hideMark/>
          </w:tcPr>
          <w:p w14:paraId="28D8CFA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5.11.1</w:t>
            </w:r>
          </w:p>
        </w:tc>
        <w:tc>
          <w:tcPr>
            <w:tcW w:w="3260" w:type="dxa"/>
            <w:hideMark/>
          </w:tcPr>
          <w:p w14:paraId="20A2FE9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Repairs to coatings and linings</w:t>
            </w:r>
          </w:p>
        </w:tc>
        <w:tc>
          <w:tcPr>
            <w:tcW w:w="5096" w:type="dxa"/>
            <w:hideMark/>
          </w:tcPr>
          <w:p w14:paraId="280E37F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Damage to coatings and linings of pipes for drainage works shall not be repaired unless permitted by the Engineer. If permitted, repairs shall be carried out using materials recommended by the manufacturer and approved by the Engineer.</w:t>
            </w:r>
          </w:p>
        </w:tc>
      </w:tr>
      <w:tr w:rsidR="000C7475" w14:paraId="728624D8" w14:textId="77777777" w:rsidTr="000C7475">
        <w:tc>
          <w:tcPr>
            <w:tcW w:w="704" w:type="dxa"/>
            <w:hideMark/>
          </w:tcPr>
          <w:p w14:paraId="7494C491"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5.12</w:t>
            </w:r>
          </w:p>
        </w:tc>
        <w:tc>
          <w:tcPr>
            <w:tcW w:w="3260" w:type="dxa"/>
            <w:hideMark/>
          </w:tcPr>
          <w:p w14:paraId="0A45D1E2"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THRUST AND ANCHOR BLOCKS</w:t>
            </w:r>
          </w:p>
        </w:tc>
        <w:tc>
          <w:tcPr>
            <w:tcW w:w="5096" w:type="dxa"/>
          </w:tcPr>
          <w:p w14:paraId="33919176" w14:textId="77777777" w:rsidR="000C7475" w:rsidRDefault="000C7475">
            <w:pPr>
              <w:spacing w:before="120" w:after="120"/>
              <w:rPr>
                <w:rFonts w:ascii="Arial" w:hAnsi="Arial" w:cs="Arial"/>
                <w:b/>
                <w:bCs/>
                <w:sz w:val="16"/>
                <w:szCs w:val="16"/>
                <w:lang w:val="en-GB"/>
              </w:rPr>
            </w:pPr>
          </w:p>
        </w:tc>
      </w:tr>
      <w:tr w:rsidR="000C7475" w14:paraId="62FE4B89" w14:textId="77777777" w:rsidTr="000C7475">
        <w:tc>
          <w:tcPr>
            <w:tcW w:w="704" w:type="dxa"/>
            <w:hideMark/>
          </w:tcPr>
          <w:p w14:paraId="1F406F8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5.12.1</w:t>
            </w:r>
          </w:p>
        </w:tc>
        <w:tc>
          <w:tcPr>
            <w:tcW w:w="3260" w:type="dxa"/>
            <w:hideMark/>
          </w:tcPr>
          <w:p w14:paraId="060347A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Thrust and anchor blocks</w:t>
            </w:r>
          </w:p>
        </w:tc>
        <w:tc>
          <w:tcPr>
            <w:tcW w:w="5096" w:type="dxa"/>
            <w:hideMark/>
          </w:tcPr>
          <w:p w14:paraId="46E1126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Thrust or anchor blocks shall be used to resist forces at bends, branches and </w:t>
            </w:r>
            <w:proofErr w:type="spellStart"/>
            <w:r>
              <w:rPr>
                <w:rFonts w:ascii="Arial" w:hAnsi="Arial" w:cs="Arial"/>
                <w:bCs/>
                <w:sz w:val="16"/>
                <w:szCs w:val="16"/>
                <w:lang w:val="en-GB"/>
              </w:rPr>
              <w:t>stopends</w:t>
            </w:r>
            <w:proofErr w:type="spellEnd"/>
            <w:r>
              <w:rPr>
                <w:rFonts w:ascii="Arial" w:hAnsi="Arial" w:cs="Arial"/>
                <w:bCs/>
                <w:sz w:val="16"/>
                <w:szCs w:val="16"/>
                <w:lang w:val="en-GB"/>
              </w:rPr>
              <w:t xml:space="preserve"> in pressure pipelines for drainage works except where </w:t>
            </w:r>
            <w:proofErr w:type="spellStart"/>
            <w:r>
              <w:rPr>
                <w:rFonts w:ascii="Arial" w:hAnsi="Arial" w:cs="Arial"/>
                <w:bCs/>
                <w:sz w:val="16"/>
                <w:szCs w:val="16"/>
                <w:lang w:val="en-GB"/>
              </w:rPr>
              <w:t>self anchoring</w:t>
            </w:r>
            <w:proofErr w:type="spellEnd"/>
            <w:r>
              <w:rPr>
                <w:rFonts w:ascii="Arial" w:hAnsi="Arial" w:cs="Arial"/>
                <w:bCs/>
                <w:sz w:val="16"/>
                <w:szCs w:val="16"/>
                <w:lang w:val="en-GB"/>
              </w:rPr>
              <w:t xml:space="preserve"> joints are used. Concrete for thrust and anchor blocks shall be Grade 20. The aggregates for the Grade 20 concrete shall be natural stone, crushed rock, crushed concrete or recycled aggregates.</w:t>
            </w:r>
          </w:p>
          <w:p w14:paraId="438B1A5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The bearing face, and other faces stated in the Contract, of concrete anchor and thrust blocks shall be cast directly against undisturbed ground. The faces of excavations shall be trimmed to </w:t>
            </w:r>
            <w:r>
              <w:rPr>
                <w:rFonts w:ascii="Arial" w:hAnsi="Arial" w:cs="Arial"/>
                <w:bCs/>
                <w:sz w:val="16"/>
                <w:szCs w:val="16"/>
                <w:lang w:val="en-GB"/>
              </w:rPr>
              <w:lastRenderedPageBreak/>
              <w:t>remove loose material before concreting. Excavation required for the block beyond the trench width shall be carried out after the pipe or fitting has been jointed. Excess excavation beyond the face at the block shall be filled with concrete of the same Grade as the block.</w:t>
            </w:r>
          </w:p>
          <w:p w14:paraId="4A7E1BD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Internal pressure shall not be applied to the pipeline until thrust and anchor blocks have developed the specified grade strength.</w:t>
            </w:r>
          </w:p>
        </w:tc>
      </w:tr>
      <w:tr w:rsidR="000C7475" w14:paraId="255DCC7E" w14:textId="77777777" w:rsidTr="000C7475">
        <w:tc>
          <w:tcPr>
            <w:tcW w:w="704" w:type="dxa"/>
            <w:hideMark/>
          </w:tcPr>
          <w:p w14:paraId="50A4B776"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lastRenderedPageBreak/>
              <w:t>5.13</w:t>
            </w:r>
          </w:p>
        </w:tc>
        <w:tc>
          <w:tcPr>
            <w:tcW w:w="3260" w:type="dxa"/>
            <w:hideMark/>
          </w:tcPr>
          <w:p w14:paraId="5A1F0AE6"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BED, HAUNCH AND SURROUND</w:t>
            </w:r>
          </w:p>
        </w:tc>
        <w:tc>
          <w:tcPr>
            <w:tcW w:w="5096" w:type="dxa"/>
          </w:tcPr>
          <w:p w14:paraId="73F1FC02" w14:textId="77777777" w:rsidR="000C7475" w:rsidRDefault="000C7475">
            <w:pPr>
              <w:spacing w:before="120" w:after="120"/>
              <w:rPr>
                <w:rFonts w:ascii="Arial" w:hAnsi="Arial" w:cs="Arial"/>
                <w:b/>
                <w:bCs/>
                <w:sz w:val="16"/>
                <w:szCs w:val="16"/>
                <w:lang w:val="en-GB"/>
              </w:rPr>
            </w:pPr>
          </w:p>
        </w:tc>
      </w:tr>
      <w:tr w:rsidR="000C7475" w14:paraId="47D119CB" w14:textId="77777777" w:rsidTr="000C7475">
        <w:tc>
          <w:tcPr>
            <w:tcW w:w="704" w:type="dxa"/>
            <w:hideMark/>
          </w:tcPr>
          <w:p w14:paraId="1A7AC9AE" w14:textId="77777777" w:rsidR="000C7475" w:rsidRDefault="000C7475">
            <w:pPr>
              <w:spacing w:before="120" w:after="120"/>
              <w:rPr>
                <w:rFonts w:ascii="Arial" w:hAnsi="Arial" w:cs="Arial"/>
                <w:sz w:val="16"/>
                <w:szCs w:val="16"/>
                <w:lang w:val="en-GB"/>
              </w:rPr>
            </w:pPr>
            <w:bookmarkStart w:id="25" w:name="_Ref499896605"/>
            <w:r>
              <w:rPr>
                <w:rFonts w:ascii="Arial" w:hAnsi="Arial" w:cs="Arial"/>
                <w:sz w:val="16"/>
                <w:szCs w:val="16"/>
                <w:lang w:val="en-GB"/>
              </w:rPr>
              <w:t>5.13.1</w:t>
            </w:r>
            <w:bookmarkEnd w:id="25"/>
          </w:p>
        </w:tc>
        <w:tc>
          <w:tcPr>
            <w:tcW w:w="3260" w:type="dxa"/>
            <w:hideMark/>
          </w:tcPr>
          <w:p w14:paraId="7397CBC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Granular bed</w:t>
            </w:r>
          </w:p>
        </w:tc>
        <w:tc>
          <w:tcPr>
            <w:tcW w:w="5096" w:type="dxa"/>
            <w:hideMark/>
          </w:tcPr>
          <w:p w14:paraId="2170D07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The granular bed to pipelines for drainage works shall be constructed as stated in clauses </w:t>
            </w:r>
            <w:r>
              <w:rPr>
                <w:rFonts w:ascii="Arial" w:hAnsi="Arial" w:cs="Arial"/>
                <w:bCs/>
                <w:sz w:val="16"/>
                <w:szCs w:val="16"/>
                <w:lang w:val="en-GB"/>
              </w:rPr>
              <w:fldChar w:fldCharType="begin"/>
            </w:r>
            <w:r>
              <w:rPr>
                <w:rFonts w:ascii="Arial" w:hAnsi="Arial" w:cs="Arial"/>
                <w:bCs/>
                <w:sz w:val="16"/>
                <w:szCs w:val="16"/>
                <w:lang w:val="en-GB"/>
              </w:rPr>
              <w:instrText xml:space="preserve"> REF _Ref499896605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5.13.1</w:t>
            </w:r>
            <w:r>
              <w:rPr>
                <w:rFonts w:ascii="Arial" w:hAnsi="Arial" w:cs="Arial"/>
                <w:bCs/>
                <w:sz w:val="16"/>
                <w:szCs w:val="16"/>
                <w:lang w:val="en-GB"/>
              </w:rPr>
              <w:fldChar w:fldCharType="end"/>
            </w:r>
            <w:r>
              <w:rPr>
                <w:rFonts w:ascii="Arial" w:hAnsi="Arial" w:cs="Arial"/>
                <w:bCs/>
                <w:sz w:val="16"/>
                <w:szCs w:val="16"/>
                <w:lang w:val="en-GB"/>
              </w:rPr>
              <w:t>.</w:t>
            </w:r>
          </w:p>
          <w:p w14:paraId="7FFAD40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Aggregates for the granular bed shall be deposited in the trench in layers not exceeding 150 mm thick and for the complete width of the trench. Each layer shall be compacted using a plate vibrator or by other methods agreed by the Engineer.</w:t>
            </w:r>
          </w:p>
          <w:p w14:paraId="54A4E61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Holes shall be dug in the granular bed to prevent pipes resting on the sockets and to allow the pipes to be jointed. The pipes shall be laid directly on the granular bed.   Temporary supports shall not be used.</w:t>
            </w:r>
          </w:p>
          <w:p w14:paraId="551CAAC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After the pipes have been jointed, aggregate shall be deposited in layers not exceeding 150 mm thick equally on both sides of the pipe to the specified level for the complete width of the trench. Each layer shall be compacted using a plate vibrator or by other methods agreed by the Engineer.</w:t>
            </w:r>
          </w:p>
        </w:tc>
      </w:tr>
      <w:tr w:rsidR="000C7475" w14:paraId="5B0C866C" w14:textId="77777777" w:rsidTr="000C7475">
        <w:tc>
          <w:tcPr>
            <w:tcW w:w="704" w:type="dxa"/>
            <w:hideMark/>
          </w:tcPr>
          <w:p w14:paraId="3BD757BD" w14:textId="77777777" w:rsidR="000C7475" w:rsidRDefault="000C7475">
            <w:pPr>
              <w:spacing w:before="120" w:after="120"/>
              <w:rPr>
                <w:rFonts w:ascii="Arial" w:hAnsi="Arial" w:cs="Arial"/>
                <w:sz w:val="16"/>
                <w:szCs w:val="16"/>
                <w:lang w:val="en-GB"/>
              </w:rPr>
            </w:pPr>
            <w:bookmarkStart w:id="26" w:name="_Ref499896629"/>
            <w:r>
              <w:rPr>
                <w:rFonts w:ascii="Arial" w:hAnsi="Arial" w:cs="Arial"/>
                <w:sz w:val="16"/>
                <w:szCs w:val="16"/>
                <w:lang w:val="en-GB"/>
              </w:rPr>
              <w:t>5.13.2</w:t>
            </w:r>
            <w:bookmarkEnd w:id="26"/>
          </w:p>
        </w:tc>
        <w:tc>
          <w:tcPr>
            <w:tcW w:w="3260" w:type="dxa"/>
            <w:hideMark/>
          </w:tcPr>
          <w:p w14:paraId="4F4DC31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Concrete bed, haunch and surround</w:t>
            </w:r>
          </w:p>
        </w:tc>
        <w:tc>
          <w:tcPr>
            <w:tcW w:w="5096" w:type="dxa"/>
            <w:hideMark/>
          </w:tcPr>
          <w:p w14:paraId="7541B2C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The concrete bed, haunch and surround to pipelines for drainage works shall be constructed as stated in clauses </w:t>
            </w:r>
            <w:r>
              <w:rPr>
                <w:rFonts w:ascii="Arial" w:hAnsi="Arial" w:cs="Arial"/>
                <w:bCs/>
                <w:sz w:val="16"/>
                <w:szCs w:val="16"/>
                <w:lang w:val="en-GB"/>
              </w:rPr>
              <w:fldChar w:fldCharType="begin"/>
            </w:r>
            <w:r>
              <w:rPr>
                <w:rFonts w:ascii="Arial" w:hAnsi="Arial" w:cs="Arial"/>
                <w:bCs/>
                <w:sz w:val="16"/>
                <w:szCs w:val="16"/>
                <w:lang w:val="en-GB"/>
              </w:rPr>
              <w:instrText xml:space="preserve"> REF _Ref499896629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5.13.2</w:t>
            </w:r>
            <w:r>
              <w:rPr>
                <w:rFonts w:ascii="Arial" w:hAnsi="Arial" w:cs="Arial"/>
                <w:bCs/>
                <w:sz w:val="16"/>
                <w:szCs w:val="16"/>
                <w:lang w:val="en-GB"/>
              </w:rPr>
              <w:fldChar w:fldCharType="end"/>
            </w:r>
            <w:r>
              <w:rPr>
                <w:rFonts w:ascii="Arial" w:hAnsi="Arial" w:cs="Arial"/>
                <w:bCs/>
                <w:sz w:val="16"/>
                <w:szCs w:val="16"/>
                <w:lang w:val="en-GB"/>
              </w:rPr>
              <w:t>.</w:t>
            </w:r>
          </w:p>
          <w:p w14:paraId="747548D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Concrete for the concrete bed, haunch and surround shall be Grade 20.</w:t>
            </w:r>
          </w:p>
          <w:p w14:paraId="5277A54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Polyethylene sheeting or a blinding layer shall be placed on the trench bottom before concreting.</w:t>
            </w:r>
          </w:p>
          <w:p w14:paraId="530CCB3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Pipes shall be supported at the required level by Grade 20 precast concrete wedges, blocks or cradles or by other methods agreed by the Engineer. One support shall be placed adjacent to each end of each pipe and the spacing between supports shall not exceed 3 m. Compressible sheeting shall be placed between the pipes and supports.</w:t>
            </w:r>
          </w:p>
          <w:p w14:paraId="2CDDEEA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Flexible joints shall be formed in the concrete bed, haunch and surround at flexible joints in pipelines. Joint filler shall be placed next to the flexible joint in the pipeline and shall extend for the complete thickness of the bed, haunch and surround.</w:t>
            </w:r>
          </w:p>
          <w:p w14:paraId="591A44E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(6) Concrete shall be placed evenly over the complete width of the bed and over the complete length of the pipe being concreted up to a level of 25 mm below the underside of the pipe. Concrete shall then be placed on one side of the pipe only and worked under the pipe until the concrete spreads under the pipe. Concrete shall then be placed equally on both sides of the pipe to the specified level.</w:t>
            </w:r>
          </w:p>
          <w:p w14:paraId="5FD32F6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(7) Pipes for drainage works which are 1 m or less below the surface of a carriageway shall be protected with Grade 20 concrete surround.</w:t>
            </w:r>
          </w:p>
          <w:p w14:paraId="43CDA30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(8) The aggregate for Grade 20 concrete stated in (1) to (7) of this clause shall be natural stone, crushed rock, crushed concrete, or recycled aggregates if available and if proposed by the Contractor. Such Grade 20 concrete shall have the following minimum cementitious content:</w:t>
            </w:r>
          </w:p>
          <w:p w14:paraId="42F46158" w14:textId="77777777" w:rsidR="000C7475" w:rsidRDefault="000C7475">
            <w:pPr>
              <w:spacing w:before="120" w:after="120"/>
              <w:rPr>
                <w:rFonts w:ascii="Arial" w:hAnsi="Arial" w:cs="Arial"/>
                <w:bCs/>
                <w:sz w:val="16"/>
                <w:szCs w:val="16"/>
                <w:lang w:val="en-GB"/>
              </w:rPr>
            </w:pPr>
            <w:r>
              <w:rPr>
                <w:rFonts w:ascii="Arial" w:hAnsi="Arial" w:cs="Arial"/>
                <w:bCs/>
                <w:sz w:val="16"/>
                <w:szCs w:val="16"/>
                <w:u w:val="single"/>
                <w:lang w:val="en-GB"/>
              </w:rPr>
              <w:t>Exposure condition*</w:t>
            </w:r>
            <w:r>
              <w:rPr>
                <w:rFonts w:ascii="Arial" w:hAnsi="Arial" w:cs="Arial"/>
                <w:bCs/>
                <w:sz w:val="16"/>
                <w:szCs w:val="16"/>
                <w:lang w:val="en-GB"/>
              </w:rPr>
              <w:tab/>
            </w:r>
            <w:r>
              <w:rPr>
                <w:rFonts w:ascii="Arial" w:hAnsi="Arial" w:cs="Arial"/>
                <w:bCs/>
                <w:sz w:val="16"/>
                <w:szCs w:val="16"/>
                <w:u w:val="single"/>
                <w:lang w:val="en-GB"/>
              </w:rPr>
              <w:t>Minimum cementitious content (kg/m</w:t>
            </w:r>
            <w:r>
              <w:rPr>
                <w:rFonts w:ascii="Arial" w:hAnsi="Arial" w:cs="Arial"/>
                <w:bCs/>
                <w:sz w:val="16"/>
                <w:szCs w:val="16"/>
                <w:u w:val="single"/>
                <w:vertAlign w:val="superscript"/>
                <w:lang w:val="en-GB"/>
              </w:rPr>
              <w:t>3</w:t>
            </w:r>
            <w:r>
              <w:rPr>
                <w:rFonts w:ascii="Arial" w:hAnsi="Arial" w:cs="Arial"/>
                <w:bCs/>
                <w:sz w:val="16"/>
                <w:szCs w:val="16"/>
                <w:u w:val="single"/>
                <w:lang w:val="en-GB"/>
              </w:rPr>
              <w:t>)</w:t>
            </w:r>
            <w:r>
              <w:rPr>
                <w:rFonts w:ascii="Arial" w:hAnsi="Arial" w:cs="Arial"/>
                <w:bCs/>
                <w:sz w:val="16"/>
                <w:szCs w:val="16"/>
                <w:lang w:val="en-GB"/>
              </w:rPr>
              <w:t xml:space="preserve">    Moderate</w:t>
            </w:r>
            <w:r>
              <w:rPr>
                <w:rFonts w:ascii="Arial" w:hAnsi="Arial" w:cs="Arial"/>
                <w:bCs/>
                <w:sz w:val="16"/>
                <w:szCs w:val="16"/>
                <w:lang w:val="en-GB"/>
              </w:rPr>
              <w:tab/>
            </w:r>
            <w:r>
              <w:rPr>
                <w:rFonts w:ascii="Arial" w:hAnsi="Arial" w:cs="Arial"/>
                <w:bCs/>
                <w:sz w:val="16"/>
                <w:szCs w:val="16"/>
                <w:lang w:val="en-GB"/>
              </w:rPr>
              <w:tab/>
              <w:t xml:space="preserve">                                           280</w:t>
            </w:r>
          </w:p>
          <w:p w14:paraId="344734F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Severe</w:t>
            </w:r>
            <w:r>
              <w:rPr>
                <w:rFonts w:ascii="Arial" w:hAnsi="Arial" w:cs="Arial"/>
                <w:bCs/>
                <w:sz w:val="16"/>
                <w:szCs w:val="16"/>
                <w:lang w:val="en-GB"/>
              </w:rPr>
              <w:tab/>
              <w:t xml:space="preserve">                                                           330</w:t>
            </w:r>
          </w:p>
          <w:p w14:paraId="2AC823A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Exposure condition shall be as stated in the Contract]</w:t>
            </w:r>
          </w:p>
        </w:tc>
      </w:tr>
      <w:tr w:rsidR="000C7475" w14:paraId="00917DB4" w14:textId="77777777" w:rsidTr="000C7475">
        <w:tc>
          <w:tcPr>
            <w:tcW w:w="704" w:type="dxa"/>
            <w:hideMark/>
          </w:tcPr>
          <w:p w14:paraId="0A8DC56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5.13.3</w:t>
            </w:r>
          </w:p>
        </w:tc>
        <w:tc>
          <w:tcPr>
            <w:tcW w:w="3260" w:type="dxa"/>
            <w:hideMark/>
          </w:tcPr>
          <w:p w14:paraId="7BDA2CD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Fill material surround</w:t>
            </w:r>
          </w:p>
        </w:tc>
        <w:tc>
          <w:tcPr>
            <w:tcW w:w="5096" w:type="dxa"/>
            <w:hideMark/>
          </w:tcPr>
          <w:p w14:paraId="7BF852E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Fill material surround to pipelines for drainage works shall be deposited and compacted as stated in clauses </w:t>
            </w:r>
            <w:r>
              <w:rPr>
                <w:rFonts w:ascii="Arial" w:hAnsi="Arial" w:cs="Arial"/>
                <w:bCs/>
                <w:sz w:val="16"/>
                <w:szCs w:val="16"/>
                <w:lang w:val="en-GB"/>
              </w:rPr>
              <w:fldChar w:fldCharType="begin"/>
            </w:r>
            <w:r>
              <w:rPr>
                <w:rFonts w:ascii="Arial" w:hAnsi="Arial" w:cs="Arial"/>
                <w:bCs/>
                <w:sz w:val="16"/>
                <w:szCs w:val="16"/>
                <w:lang w:val="en-GB"/>
              </w:rPr>
              <w:instrText xml:space="preserve"> REF _Ref499896716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6.9.6</w:t>
            </w:r>
            <w:r>
              <w:rPr>
                <w:rFonts w:ascii="Arial" w:hAnsi="Arial" w:cs="Arial"/>
                <w:bCs/>
                <w:sz w:val="16"/>
                <w:szCs w:val="16"/>
                <w:lang w:val="en-GB"/>
              </w:rPr>
              <w:fldChar w:fldCharType="end"/>
            </w:r>
            <w:r>
              <w:rPr>
                <w:rFonts w:ascii="Arial" w:hAnsi="Arial" w:cs="Arial"/>
                <w:bCs/>
                <w:sz w:val="16"/>
                <w:szCs w:val="16"/>
                <w:lang w:val="en-GB"/>
              </w:rPr>
              <w:t xml:space="preserve"> and </w:t>
            </w:r>
            <w:r>
              <w:rPr>
                <w:rFonts w:ascii="Arial" w:hAnsi="Arial" w:cs="Arial"/>
                <w:bCs/>
                <w:sz w:val="16"/>
                <w:szCs w:val="16"/>
                <w:lang w:val="en-GB"/>
              </w:rPr>
              <w:fldChar w:fldCharType="begin"/>
            </w:r>
            <w:r>
              <w:rPr>
                <w:rFonts w:ascii="Arial" w:hAnsi="Arial" w:cs="Arial"/>
                <w:bCs/>
                <w:sz w:val="16"/>
                <w:szCs w:val="16"/>
                <w:lang w:val="en-GB"/>
              </w:rPr>
              <w:instrText xml:space="preserve"> REF _Ref499896742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6.10.1</w:t>
            </w:r>
            <w:r>
              <w:rPr>
                <w:rFonts w:ascii="Arial" w:hAnsi="Arial" w:cs="Arial"/>
                <w:bCs/>
                <w:sz w:val="16"/>
                <w:szCs w:val="16"/>
                <w:lang w:val="en-GB"/>
              </w:rPr>
              <w:fldChar w:fldCharType="end"/>
            </w:r>
            <w:r>
              <w:rPr>
                <w:rFonts w:ascii="Arial" w:hAnsi="Arial" w:cs="Arial"/>
                <w:bCs/>
                <w:sz w:val="16"/>
                <w:szCs w:val="16"/>
                <w:lang w:val="en-GB"/>
              </w:rPr>
              <w:t>.</w:t>
            </w:r>
          </w:p>
        </w:tc>
      </w:tr>
      <w:tr w:rsidR="000C7475" w14:paraId="0D452FD9" w14:textId="77777777" w:rsidTr="000C7475">
        <w:tc>
          <w:tcPr>
            <w:tcW w:w="704" w:type="dxa"/>
            <w:hideMark/>
          </w:tcPr>
          <w:p w14:paraId="689019C3" w14:textId="77777777" w:rsidR="000C7475" w:rsidRDefault="000C7475">
            <w:pPr>
              <w:spacing w:before="120" w:after="120"/>
              <w:rPr>
                <w:rFonts w:ascii="Arial" w:hAnsi="Arial" w:cs="Arial"/>
                <w:b/>
                <w:bCs/>
                <w:sz w:val="16"/>
                <w:szCs w:val="16"/>
                <w:lang w:val="en-GB"/>
              </w:rPr>
            </w:pPr>
            <w:r>
              <w:rPr>
                <w:rFonts w:ascii="Arial" w:hAnsi="Arial" w:cs="Arial"/>
                <w:b/>
                <w:bCs/>
                <w:sz w:val="16"/>
                <w:szCs w:val="16"/>
                <w:lang w:val="en-GB"/>
              </w:rPr>
              <w:t>5.14</w:t>
            </w:r>
          </w:p>
        </w:tc>
        <w:tc>
          <w:tcPr>
            <w:tcW w:w="3260" w:type="dxa"/>
            <w:hideMark/>
          </w:tcPr>
          <w:p w14:paraId="7B393098" w14:textId="77777777" w:rsidR="000C7475" w:rsidRDefault="000C7475">
            <w:pPr>
              <w:spacing w:before="120" w:after="120"/>
              <w:rPr>
                <w:rFonts w:ascii="Arial" w:hAnsi="Arial" w:cs="Arial"/>
                <w:b/>
                <w:bCs/>
                <w:sz w:val="16"/>
                <w:szCs w:val="16"/>
                <w:lang w:val="en-GB"/>
              </w:rPr>
            </w:pPr>
            <w:r>
              <w:rPr>
                <w:rFonts w:ascii="Arial" w:hAnsi="Arial" w:cs="Arial"/>
                <w:b/>
                <w:bCs/>
                <w:sz w:val="16"/>
                <w:szCs w:val="16"/>
                <w:lang w:val="en-GB"/>
              </w:rPr>
              <w:t>TOLERANCES</w:t>
            </w:r>
          </w:p>
        </w:tc>
        <w:tc>
          <w:tcPr>
            <w:tcW w:w="5096" w:type="dxa"/>
          </w:tcPr>
          <w:p w14:paraId="5C0A2BF5" w14:textId="77777777" w:rsidR="000C7475" w:rsidRDefault="000C7475">
            <w:pPr>
              <w:spacing w:before="120" w:after="120"/>
              <w:rPr>
                <w:rFonts w:ascii="Arial" w:hAnsi="Arial" w:cs="Arial"/>
                <w:b/>
                <w:bCs/>
                <w:sz w:val="16"/>
                <w:szCs w:val="16"/>
                <w:lang w:val="en-GB"/>
              </w:rPr>
            </w:pPr>
          </w:p>
        </w:tc>
      </w:tr>
      <w:tr w:rsidR="000C7475" w14:paraId="5EEB3142" w14:textId="77777777" w:rsidTr="000C7475">
        <w:tc>
          <w:tcPr>
            <w:tcW w:w="704" w:type="dxa"/>
            <w:hideMark/>
          </w:tcPr>
          <w:p w14:paraId="32494324" w14:textId="77777777" w:rsidR="000C7475" w:rsidRDefault="000C7475">
            <w:pPr>
              <w:spacing w:before="120" w:after="120"/>
              <w:rPr>
                <w:rFonts w:ascii="Arial" w:hAnsi="Arial" w:cs="Arial"/>
                <w:sz w:val="16"/>
                <w:szCs w:val="16"/>
                <w:lang w:val="en-GB"/>
              </w:rPr>
            </w:pPr>
            <w:bookmarkStart w:id="27" w:name="_Ref499896866"/>
            <w:r>
              <w:rPr>
                <w:rFonts w:ascii="Arial" w:hAnsi="Arial" w:cs="Arial"/>
                <w:sz w:val="16"/>
                <w:szCs w:val="16"/>
                <w:lang w:val="en-GB"/>
              </w:rPr>
              <w:lastRenderedPageBreak/>
              <w:t>5.14.1</w:t>
            </w:r>
            <w:bookmarkEnd w:id="27"/>
          </w:p>
        </w:tc>
        <w:tc>
          <w:tcPr>
            <w:tcW w:w="3260" w:type="dxa"/>
            <w:hideMark/>
          </w:tcPr>
          <w:p w14:paraId="3FA1957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Tolerances: pipelines for drainage works</w:t>
            </w:r>
          </w:p>
        </w:tc>
        <w:tc>
          <w:tcPr>
            <w:tcW w:w="5096" w:type="dxa"/>
            <w:hideMark/>
          </w:tcPr>
          <w:p w14:paraId="34EFEAD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Except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_Ref499896866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5.14.1</w:t>
            </w:r>
            <w:r>
              <w:rPr>
                <w:rFonts w:ascii="Arial" w:hAnsi="Arial" w:cs="Arial"/>
                <w:bCs/>
                <w:sz w:val="16"/>
                <w:szCs w:val="16"/>
                <w:lang w:val="en-GB"/>
              </w:rPr>
              <w:fldChar w:fldCharType="end"/>
            </w:r>
            <w:r>
              <w:rPr>
                <w:rFonts w:ascii="Arial" w:hAnsi="Arial" w:cs="Arial"/>
                <w:bCs/>
                <w:sz w:val="16"/>
                <w:szCs w:val="16"/>
                <w:lang w:val="en-GB"/>
              </w:rPr>
              <w:t xml:space="preserve"> pipelines for drainage works shall comply with the following requirements:</w:t>
            </w:r>
          </w:p>
          <w:p w14:paraId="7310460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line of gravity pipelines shall be within 20 mm of the specified line.</w:t>
            </w:r>
          </w:p>
          <w:p w14:paraId="525BDFF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The invert level of gravity pipelines shall be within 6 mm of the specified invert level and shall be such that there is no </w:t>
            </w:r>
            <w:proofErr w:type="spellStart"/>
            <w:r>
              <w:rPr>
                <w:rFonts w:ascii="Arial" w:hAnsi="Arial" w:cs="Arial"/>
                <w:bCs/>
                <w:sz w:val="16"/>
                <w:szCs w:val="16"/>
                <w:lang w:val="en-GB"/>
              </w:rPr>
              <w:t>backfall</w:t>
            </w:r>
            <w:proofErr w:type="spellEnd"/>
            <w:r>
              <w:rPr>
                <w:rFonts w:ascii="Arial" w:hAnsi="Arial" w:cs="Arial"/>
                <w:bCs/>
                <w:sz w:val="16"/>
                <w:szCs w:val="16"/>
                <w:lang w:val="en-GB"/>
              </w:rPr>
              <w:t xml:space="preserve"> at any point.</w:t>
            </w:r>
          </w:p>
          <w:p w14:paraId="29AC347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line of pressure pipelines shall be within 50 mm of the specified line.</w:t>
            </w:r>
          </w:p>
          <w:p w14:paraId="4E6681D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invert level of pressure pipelines shall be within 20 mm of the specified invert level.</w:t>
            </w:r>
          </w:p>
          <w:p w14:paraId="4D90EF0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Termination pipes in pipelines for drainage works which are designed to connect to pipes or fittings laid by others shall comply with the following requirements:</w:t>
            </w:r>
          </w:p>
          <w:p w14:paraId="4C2F918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position of the centre of the termination face of the pipe in the longitudinal direction shall be within 10 mm of the specified position.</w:t>
            </w:r>
          </w:p>
          <w:p w14:paraId="57EFA12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position of the centre of the termination face of the pipe in the lateral direction shall be within 3 mm of the specified position.</w:t>
            </w:r>
          </w:p>
          <w:p w14:paraId="1F06CB6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The gradient of the termination pipe shall be within 0.5° of the specified </w:t>
            </w:r>
            <w:proofErr w:type="gramStart"/>
            <w:r>
              <w:rPr>
                <w:rFonts w:ascii="Arial" w:hAnsi="Arial" w:cs="Arial"/>
                <w:bCs/>
                <w:sz w:val="16"/>
                <w:szCs w:val="16"/>
                <w:lang w:val="en-GB"/>
              </w:rPr>
              <w:t>gradient</w:t>
            </w:r>
            <w:proofErr w:type="gramEnd"/>
            <w:r>
              <w:rPr>
                <w:rFonts w:ascii="Arial" w:hAnsi="Arial" w:cs="Arial"/>
                <w:bCs/>
                <w:sz w:val="16"/>
                <w:szCs w:val="16"/>
                <w:lang w:val="en-GB"/>
              </w:rPr>
              <w:t>.</w:t>
            </w:r>
          </w:p>
          <w:p w14:paraId="62B5437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invert level at the termination face of the pipe shall be within 3 mm of the specified invert level.</w:t>
            </w:r>
          </w:p>
        </w:tc>
      </w:tr>
      <w:tr w:rsidR="000C7475" w14:paraId="23D98189" w14:textId="77777777" w:rsidTr="000C7475">
        <w:tc>
          <w:tcPr>
            <w:tcW w:w="704" w:type="dxa"/>
            <w:hideMark/>
          </w:tcPr>
          <w:p w14:paraId="7FCD8DCF" w14:textId="77777777" w:rsidR="000C7475" w:rsidRDefault="000C7475">
            <w:pPr>
              <w:spacing w:before="120" w:after="120"/>
              <w:rPr>
                <w:rFonts w:ascii="Arial" w:hAnsi="Arial" w:cs="Arial"/>
                <w:b/>
                <w:bCs/>
                <w:sz w:val="16"/>
                <w:szCs w:val="16"/>
                <w:lang w:val="en-GB"/>
              </w:rPr>
            </w:pPr>
            <w:r>
              <w:rPr>
                <w:rFonts w:ascii="Arial" w:hAnsi="Arial" w:cs="Arial"/>
                <w:b/>
                <w:bCs/>
                <w:sz w:val="16"/>
                <w:szCs w:val="16"/>
                <w:lang w:val="en-GB"/>
              </w:rPr>
              <w:t>5.15</w:t>
            </w:r>
          </w:p>
        </w:tc>
        <w:tc>
          <w:tcPr>
            <w:tcW w:w="3260" w:type="dxa"/>
            <w:hideMark/>
          </w:tcPr>
          <w:p w14:paraId="0BC6406E"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CONNECTIONS</w:t>
            </w:r>
          </w:p>
        </w:tc>
        <w:tc>
          <w:tcPr>
            <w:tcW w:w="5096" w:type="dxa"/>
          </w:tcPr>
          <w:p w14:paraId="4FA263BF" w14:textId="77777777" w:rsidR="000C7475" w:rsidRDefault="000C7475">
            <w:pPr>
              <w:spacing w:before="120" w:after="120"/>
              <w:rPr>
                <w:rFonts w:ascii="Arial" w:hAnsi="Arial" w:cs="Arial"/>
                <w:b/>
                <w:bCs/>
                <w:sz w:val="16"/>
                <w:szCs w:val="16"/>
                <w:lang w:val="en-GB"/>
              </w:rPr>
            </w:pPr>
          </w:p>
        </w:tc>
      </w:tr>
      <w:tr w:rsidR="000C7475" w14:paraId="6D1981A9" w14:textId="77777777" w:rsidTr="000C7475">
        <w:tc>
          <w:tcPr>
            <w:tcW w:w="704" w:type="dxa"/>
            <w:hideMark/>
          </w:tcPr>
          <w:p w14:paraId="6A4B34D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5.15.1</w:t>
            </w:r>
          </w:p>
        </w:tc>
        <w:tc>
          <w:tcPr>
            <w:tcW w:w="3260" w:type="dxa"/>
            <w:hideMark/>
          </w:tcPr>
          <w:p w14:paraId="6238092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Connections to structures</w:t>
            </w:r>
          </w:p>
        </w:tc>
        <w:tc>
          <w:tcPr>
            <w:tcW w:w="5096" w:type="dxa"/>
            <w:hideMark/>
          </w:tcPr>
          <w:p w14:paraId="1AC41B9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The joints between pipes for drainage works and structures into which the pipes are built shall be watertight. Protective coatings shall be removed over the length to be built in before the pipe is built in. Pipe collars and sockets shall not be built in to structures.</w:t>
            </w:r>
          </w:p>
          <w:p w14:paraId="70629A4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Two flexible joints shall be provided in pipelines adjacent to the outside faces of structures into which pipes will be built. The distances from the outside face of the structure to the first joint and from the first joint to the second joint shall be as stated in Table 5.10.</w:t>
            </w:r>
          </w:p>
          <w:p w14:paraId="11C5D21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The ends of pipes, which are built in to structures, shall be temporarily sealed with a blank flange, brickwork or timber boarding as instructed by the Engineer. The temporary seals shall be left in position until the Engineer instructs their removal.</w:t>
            </w:r>
          </w:p>
        </w:tc>
      </w:tr>
    </w:tbl>
    <w:p w14:paraId="06903146" w14:textId="77777777" w:rsidR="000C7475" w:rsidRDefault="000C7475" w:rsidP="000C7475">
      <w:pPr>
        <w:rPr>
          <w:lang w:val="en-GB"/>
        </w:rPr>
      </w:pPr>
    </w:p>
    <w:tbl>
      <w:tblPr>
        <w:tblW w:w="0" w:type="auto"/>
        <w:tblLook w:val="04A0" w:firstRow="1" w:lastRow="0" w:firstColumn="1" w:lastColumn="0" w:noHBand="0" w:noVBand="1"/>
      </w:tblPr>
      <w:tblGrid>
        <w:gridCol w:w="9060"/>
      </w:tblGrid>
      <w:tr w:rsidR="000C7475" w14:paraId="108C6306" w14:textId="77777777" w:rsidTr="000C7475">
        <w:tc>
          <w:tcPr>
            <w:tcW w:w="9060" w:type="dxa"/>
            <w:hideMark/>
          </w:tcPr>
          <w:p w14:paraId="64BF0E17" w14:textId="77777777" w:rsidR="000C7475" w:rsidRDefault="000C7475">
            <w:pPr>
              <w:spacing w:before="120" w:after="120"/>
              <w:rPr>
                <w:rFonts w:ascii="Arial" w:hAnsi="Arial" w:cs="Arial"/>
                <w:sz w:val="16"/>
                <w:szCs w:val="16"/>
                <w:lang w:val="en-GB"/>
              </w:rPr>
            </w:pPr>
            <w:r>
              <w:rPr>
                <w:rFonts w:ascii="Arial" w:hAnsi="Arial" w:cs="Arial"/>
                <w:spacing w:val="-5"/>
                <w:sz w:val="16"/>
                <w:szCs w:val="16"/>
                <w:lang w:val="en-GB"/>
              </w:rPr>
              <w:t>Table</w:t>
            </w:r>
            <w:r>
              <w:rPr>
                <w:rFonts w:ascii="Arial" w:hAnsi="Arial" w:cs="Arial"/>
                <w:spacing w:val="-6"/>
                <w:sz w:val="16"/>
                <w:szCs w:val="16"/>
                <w:lang w:val="en-GB"/>
              </w:rPr>
              <w:t xml:space="preserve"> </w:t>
            </w:r>
            <w:r>
              <w:rPr>
                <w:rFonts w:ascii="Arial" w:hAnsi="Arial" w:cs="Arial"/>
                <w:sz w:val="16"/>
                <w:szCs w:val="16"/>
                <w:lang w:val="en-GB"/>
              </w:rPr>
              <w:t>5.10:</w:t>
            </w:r>
            <w:r>
              <w:rPr>
                <w:rFonts w:ascii="Arial" w:hAnsi="Arial" w:cs="Arial"/>
                <w:spacing w:val="-5"/>
                <w:sz w:val="16"/>
                <w:szCs w:val="16"/>
                <w:lang w:val="en-GB"/>
              </w:rPr>
              <w:t xml:space="preserve"> </w:t>
            </w:r>
            <w:r>
              <w:rPr>
                <w:rFonts w:ascii="Arial" w:hAnsi="Arial" w:cs="Arial"/>
                <w:sz w:val="16"/>
                <w:szCs w:val="16"/>
                <w:lang w:val="en-GB"/>
              </w:rPr>
              <w:t>Flexible</w:t>
            </w:r>
            <w:r>
              <w:rPr>
                <w:rFonts w:ascii="Arial" w:hAnsi="Arial" w:cs="Arial"/>
                <w:spacing w:val="-6"/>
                <w:sz w:val="16"/>
                <w:szCs w:val="16"/>
                <w:lang w:val="en-GB"/>
              </w:rPr>
              <w:t xml:space="preserve"> </w:t>
            </w:r>
            <w:r>
              <w:rPr>
                <w:rFonts w:ascii="Arial" w:hAnsi="Arial" w:cs="Arial"/>
                <w:sz w:val="16"/>
                <w:szCs w:val="16"/>
                <w:lang w:val="en-GB"/>
              </w:rPr>
              <w:t>joints</w:t>
            </w:r>
            <w:r>
              <w:rPr>
                <w:rFonts w:ascii="Arial" w:hAnsi="Arial" w:cs="Arial"/>
                <w:spacing w:val="-7"/>
                <w:sz w:val="16"/>
                <w:szCs w:val="16"/>
                <w:lang w:val="en-GB"/>
              </w:rPr>
              <w:t xml:space="preserve"> </w:t>
            </w:r>
            <w:r>
              <w:rPr>
                <w:rFonts w:ascii="Arial" w:hAnsi="Arial" w:cs="Arial"/>
                <w:sz w:val="16"/>
                <w:szCs w:val="16"/>
                <w:lang w:val="en-GB"/>
              </w:rPr>
              <w:t>at</w:t>
            </w:r>
            <w:r>
              <w:rPr>
                <w:rFonts w:ascii="Arial" w:hAnsi="Arial" w:cs="Arial"/>
                <w:spacing w:val="-5"/>
                <w:sz w:val="16"/>
                <w:szCs w:val="16"/>
                <w:lang w:val="en-GB"/>
              </w:rPr>
              <w:t xml:space="preserve"> </w:t>
            </w:r>
            <w:r>
              <w:rPr>
                <w:rFonts w:ascii="Arial" w:hAnsi="Arial" w:cs="Arial"/>
                <w:sz w:val="16"/>
                <w:szCs w:val="16"/>
                <w:lang w:val="en-GB"/>
              </w:rPr>
              <w:t>structures</w:t>
            </w:r>
          </w:p>
        </w:tc>
      </w:tr>
    </w:tbl>
    <w:p w14:paraId="74BF8869" w14:textId="77777777" w:rsidR="000C7475" w:rsidRDefault="000C7475" w:rsidP="000C7475">
      <w:pPr>
        <w:spacing w:before="80" w:after="80"/>
        <w:jc w:val="both"/>
        <w:rPr>
          <w:rFonts w:ascii="Arial" w:hAnsi="Arial" w:cs="Arial"/>
          <w:color w:val="000000"/>
          <w:sz w:val="16"/>
          <w:szCs w:val="16"/>
          <w:lang w:val="en-GB"/>
        </w:rPr>
      </w:pPr>
    </w:p>
    <w:tbl>
      <w:tblPr>
        <w:tblW w:w="4693" w:type="pct"/>
        <w:tblInd w:w="-133" w:type="dxa"/>
        <w:tblCellMar>
          <w:left w:w="0" w:type="dxa"/>
          <w:right w:w="0" w:type="dxa"/>
        </w:tblCellMar>
        <w:tblLook w:val="01E0" w:firstRow="1" w:lastRow="1" w:firstColumn="1" w:lastColumn="1" w:noHBand="0" w:noVBand="0"/>
      </w:tblPr>
      <w:tblGrid>
        <w:gridCol w:w="2397"/>
        <w:gridCol w:w="1724"/>
        <w:gridCol w:w="1724"/>
        <w:gridCol w:w="2650"/>
      </w:tblGrid>
      <w:tr w:rsidR="000C7475" w14:paraId="53D35522" w14:textId="77777777" w:rsidTr="000C7475">
        <w:trPr>
          <w:trHeight w:val="20"/>
        </w:trPr>
        <w:tc>
          <w:tcPr>
            <w:tcW w:w="1410" w:type="pct"/>
            <w:vMerge w:val="restart"/>
            <w:tcBorders>
              <w:top w:val="single" w:sz="8" w:space="0" w:color="000000"/>
              <w:left w:val="single" w:sz="8" w:space="0" w:color="000000"/>
              <w:bottom w:val="single" w:sz="8" w:space="0" w:color="000000"/>
              <w:right w:val="single" w:sz="8" w:space="0" w:color="000000"/>
            </w:tcBorders>
            <w:hideMark/>
          </w:tcPr>
          <w:p w14:paraId="72E11CED"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Diameter</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pipe</w:t>
            </w:r>
          </w:p>
        </w:tc>
        <w:tc>
          <w:tcPr>
            <w:tcW w:w="2029" w:type="pct"/>
            <w:gridSpan w:val="2"/>
            <w:tcBorders>
              <w:top w:val="single" w:sz="8" w:space="0" w:color="000000"/>
              <w:left w:val="single" w:sz="8" w:space="0" w:color="000000"/>
              <w:bottom w:val="single" w:sz="8" w:space="0" w:color="000000"/>
              <w:right w:val="single" w:sz="8" w:space="0" w:color="000000"/>
            </w:tcBorders>
            <w:hideMark/>
          </w:tcPr>
          <w:p w14:paraId="411FA8CF"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Position</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spacing w:val="-7"/>
                <w:sz w:val="16"/>
                <w:szCs w:val="16"/>
                <w:lang w:val="en-GB"/>
              </w:rPr>
              <w:t xml:space="preserve"> </w:t>
            </w:r>
            <w:r>
              <w:rPr>
                <w:rFonts w:ascii="Arial" w:eastAsia="Calibri" w:hAnsi="Arial" w:cs="Arial"/>
                <w:color w:val="000000"/>
                <w:spacing w:val="-1"/>
                <w:sz w:val="16"/>
                <w:szCs w:val="16"/>
                <w:lang w:val="en-GB"/>
              </w:rPr>
              <w:t>first</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flexible</w:t>
            </w:r>
            <w:r>
              <w:rPr>
                <w:rFonts w:ascii="Arial" w:eastAsia="Calibri" w:hAnsi="Arial" w:cs="Arial"/>
                <w:color w:val="000000"/>
                <w:spacing w:val="-6"/>
                <w:sz w:val="16"/>
                <w:szCs w:val="16"/>
                <w:lang w:val="en-GB"/>
              </w:rPr>
              <w:t xml:space="preserve"> </w:t>
            </w:r>
            <w:r>
              <w:rPr>
                <w:rFonts w:ascii="Arial" w:eastAsia="Calibri" w:hAnsi="Arial" w:cs="Arial"/>
                <w:color w:val="000000"/>
                <w:spacing w:val="-1"/>
                <w:sz w:val="16"/>
                <w:szCs w:val="16"/>
                <w:lang w:val="en-GB"/>
              </w:rPr>
              <w:t>joint</w:t>
            </w:r>
            <w:r>
              <w:rPr>
                <w:rFonts w:ascii="Arial" w:eastAsia="Calibri" w:hAnsi="Arial" w:cs="Arial"/>
                <w:color w:val="000000"/>
                <w:spacing w:val="26"/>
                <w:w w:val="99"/>
                <w:sz w:val="16"/>
                <w:szCs w:val="16"/>
                <w:lang w:val="en-GB"/>
              </w:rPr>
              <w:t xml:space="preserve"> </w:t>
            </w:r>
            <w:proofErr w:type="gramStart"/>
            <w:r>
              <w:rPr>
                <w:rFonts w:ascii="Arial" w:eastAsia="Calibri" w:hAnsi="Arial" w:cs="Arial"/>
                <w:color w:val="000000"/>
                <w:sz w:val="16"/>
                <w:szCs w:val="16"/>
                <w:lang w:val="en-GB"/>
              </w:rPr>
              <w:t>From</w:t>
            </w:r>
            <w:proofErr w:type="gramEnd"/>
            <w:r>
              <w:rPr>
                <w:rFonts w:ascii="Arial" w:eastAsia="Calibri" w:hAnsi="Arial" w:cs="Arial"/>
                <w:color w:val="000000"/>
                <w:spacing w:val="-15"/>
                <w:sz w:val="16"/>
                <w:szCs w:val="16"/>
                <w:lang w:val="en-GB"/>
              </w:rPr>
              <w:t xml:space="preserve"> </w:t>
            </w:r>
            <w:r>
              <w:rPr>
                <w:rFonts w:ascii="Arial" w:eastAsia="Calibri" w:hAnsi="Arial" w:cs="Arial"/>
                <w:color w:val="000000"/>
                <w:sz w:val="16"/>
                <w:szCs w:val="16"/>
                <w:lang w:val="en-GB"/>
              </w:rPr>
              <w:t>structure</w:t>
            </w:r>
          </w:p>
        </w:tc>
        <w:tc>
          <w:tcPr>
            <w:tcW w:w="1561" w:type="pct"/>
            <w:vMerge w:val="restart"/>
            <w:tcBorders>
              <w:top w:val="single" w:sz="8" w:space="0" w:color="000000"/>
              <w:left w:val="single" w:sz="8" w:space="0" w:color="000000"/>
              <w:bottom w:val="single" w:sz="8" w:space="0" w:color="000000"/>
              <w:right w:val="single" w:sz="8" w:space="0" w:color="000000"/>
            </w:tcBorders>
            <w:hideMark/>
          </w:tcPr>
          <w:p w14:paraId="769BD8A6"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Distance</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second</w:t>
            </w:r>
            <w:r>
              <w:rPr>
                <w:rFonts w:ascii="Arial" w:eastAsia="Calibri" w:hAnsi="Arial" w:cs="Arial"/>
                <w:color w:val="000000"/>
                <w:w w:val="99"/>
                <w:sz w:val="16"/>
                <w:szCs w:val="16"/>
                <w:lang w:val="en-GB"/>
              </w:rPr>
              <w:t xml:space="preserve"> </w:t>
            </w:r>
            <w:r>
              <w:rPr>
                <w:rFonts w:ascii="Arial" w:eastAsia="Calibri" w:hAnsi="Arial" w:cs="Arial"/>
                <w:color w:val="000000"/>
                <w:sz w:val="16"/>
                <w:szCs w:val="16"/>
                <w:lang w:val="en-GB"/>
              </w:rPr>
              <w:t>flexible</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joint</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from</w:t>
            </w:r>
            <w:r>
              <w:rPr>
                <w:rFonts w:ascii="Arial" w:eastAsia="Calibri" w:hAnsi="Arial" w:cs="Arial"/>
                <w:color w:val="000000"/>
                <w:w w:val="99"/>
                <w:sz w:val="16"/>
                <w:szCs w:val="16"/>
                <w:lang w:val="en-GB"/>
              </w:rPr>
              <w:t xml:space="preserve"> </w:t>
            </w:r>
            <w:r>
              <w:rPr>
                <w:rFonts w:ascii="Arial" w:eastAsia="Calibri" w:hAnsi="Arial" w:cs="Arial"/>
                <w:color w:val="000000"/>
                <w:sz w:val="16"/>
                <w:szCs w:val="16"/>
                <w:lang w:val="en-GB"/>
              </w:rPr>
              <w:t>first</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flexible</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joint</w:t>
            </w:r>
          </w:p>
        </w:tc>
      </w:tr>
      <w:tr w:rsidR="000C7475" w14:paraId="07351D17" w14:textId="77777777" w:rsidTr="000C7475">
        <w:trPr>
          <w:trHeight w:val="20"/>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6D75EADE" w14:textId="77777777" w:rsidR="000C7475" w:rsidRDefault="000C7475">
            <w:pPr>
              <w:rPr>
                <w:rFonts w:ascii="Arial" w:hAnsi="Arial" w:cs="Arial"/>
                <w:color w:val="000000"/>
                <w:sz w:val="16"/>
                <w:szCs w:val="16"/>
                <w:lang w:val="en-GB"/>
              </w:rPr>
            </w:pPr>
          </w:p>
        </w:tc>
        <w:tc>
          <w:tcPr>
            <w:tcW w:w="1015" w:type="pct"/>
            <w:tcBorders>
              <w:top w:val="single" w:sz="8" w:space="0" w:color="000000"/>
              <w:left w:val="single" w:sz="8" w:space="0" w:color="000000"/>
              <w:bottom w:val="single" w:sz="8" w:space="0" w:color="000000"/>
              <w:right w:val="single" w:sz="8" w:space="0" w:color="000000"/>
            </w:tcBorders>
            <w:hideMark/>
          </w:tcPr>
          <w:p w14:paraId="5FC0279B"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1"/>
                <w:sz w:val="16"/>
                <w:szCs w:val="16"/>
                <w:lang w:val="en-GB"/>
              </w:rPr>
              <w:t>Minimum</w:t>
            </w:r>
          </w:p>
        </w:tc>
        <w:tc>
          <w:tcPr>
            <w:tcW w:w="1015" w:type="pct"/>
            <w:tcBorders>
              <w:top w:val="single" w:sz="8" w:space="0" w:color="000000"/>
              <w:left w:val="single" w:sz="8" w:space="0" w:color="000000"/>
              <w:bottom w:val="single" w:sz="8" w:space="0" w:color="000000"/>
              <w:right w:val="single" w:sz="8" w:space="0" w:color="000000"/>
            </w:tcBorders>
            <w:hideMark/>
          </w:tcPr>
          <w:p w14:paraId="69BC40F2"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1"/>
                <w:sz w:val="16"/>
                <w:szCs w:val="16"/>
                <w:lang w:val="en-GB"/>
              </w:rPr>
              <w:t>Maximum</w:t>
            </w: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7614635F" w14:textId="77777777" w:rsidR="000C7475" w:rsidRDefault="000C7475">
            <w:pPr>
              <w:rPr>
                <w:rFonts w:ascii="Arial" w:hAnsi="Arial" w:cs="Arial"/>
                <w:color w:val="000000"/>
                <w:sz w:val="16"/>
                <w:szCs w:val="16"/>
                <w:lang w:val="en-GB"/>
              </w:rPr>
            </w:pPr>
          </w:p>
        </w:tc>
      </w:tr>
      <w:tr w:rsidR="000C7475" w14:paraId="56F7230C" w14:textId="77777777" w:rsidTr="000C7475">
        <w:trPr>
          <w:trHeight w:val="20"/>
        </w:trPr>
        <w:tc>
          <w:tcPr>
            <w:tcW w:w="1410" w:type="pct"/>
            <w:tcBorders>
              <w:top w:val="single" w:sz="8" w:space="0" w:color="000000"/>
              <w:left w:val="single" w:sz="8" w:space="0" w:color="000000"/>
              <w:bottom w:val="single" w:sz="8" w:space="0" w:color="000000"/>
              <w:right w:val="single" w:sz="8" w:space="0" w:color="000000"/>
            </w:tcBorders>
            <w:hideMark/>
          </w:tcPr>
          <w:p w14:paraId="1BA9AC49"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not</w:t>
            </w:r>
            <w:r>
              <w:rPr>
                <w:rFonts w:ascii="Arial" w:eastAsia="Calibri" w:hAnsi="Arial" w:cs="Arial"/>
                <w:color w:val="000000"/>
                <w:spacing w:val="-12"/>
                <w:sz w:val="16"/>
                <w:szCs w:val="16"/>
                <w:lang w:val="en-GB"/>
              </w:rPr>
              <w:t xml:space="preserve"> </w:t>
            </w:r>
            <w:r>
              <w:rPr>
                <w:rFonts w:ascii="Arial" w:eastAsia="Calibri" w:hAnsi="Arial" w:cs="Arial"/>
                <w:color w:val="000000"/>
                <w:sz w:val="16"/>
                <w:szCs w:val="16"/>
                <w:lang w:val="en-GB"/>
              </w:rPr>
              <w:t>exceeding</w:t>
            </w:r>
            <w:r>
              <w:rPr>
                <w:rFonts w:ascii="Arial" w:eastAsia="Calibri" w:hAnsi="Arial" w:cs="Arial"/>
                <w:color w:val="000000"/>
                <w:w w:val="99"/>
                <w:sz w:val="16"/>
                <w:szCs w:val="16"/>
                <w:lang w:val="en-GB"/>
              </w:rPr>
              <w:t xml:space="preserve"> </w:t>
            </w:r>
            <w:r>
              <w:rPr>
                <w:rFonts w:ascii="Arial" w:eastAsia="Calibri" w:hAnsi="Arial" w:cs="Arial"/>
                <w:color w:val="000000"/>
                <w:sz w:val="16"/>
                <w:szCs w:val="16"/>
                <w:lang w:val="en-GB"/>
              </w:rPr>
              <w:t>450</w:t>
            </w:r>
            <w:r>
              <w:rPr>
                <w:rFonts w:ascii="Arial" w:eastAsia="Calibri" w:hAnsi="Arial" w:cs="Arial"/>
                <w:color w:val="000000"/>
                <w:spacing w:val="-8"/>
                <w:sz w:val="16"/>
                <w:szCs w:val="16"/>
                <w:lang w:val="en-GB"/>
              </w:rPr>
              <w:t xml:space="preserve"> </w:t>
            </w:r>
            <w:r>
              <w:rPr>
                <w:rFonts w:ascii="Arial" w:eastAsia="Calibri" w:hAnsi="Arial" w:cs="Arial"/>
                <w:color w:val="000000"/>
                <w:spacing w:val="-1"/>
                <w:sz w:val="16"/>
                <w:szCs w:val="16"/>
                <w:lang w:val="en-GB"/>
              </w:rPr>
              <w:t>mm</w:t>
            </w:r>
          </w:p>
        </w:tc>
        <w:tc>
          <w:tcPr>
            <w:tcW w:w="1015" w:type="pct"/>
            <w:vMerge w:val="restart"/>
            <w:tcBorders>
              <w:top w:val="single" w:sz="8" w:space="0" w:color="000000"/>
              <w:left w:val="single" w:sz="8" w:space="0" w:color="000000"/>
              <w:bottom w:val="single" w:sz="8" w:space="0" w:color="000000"/>
              <w:right w:val="single" w:sz="8" w:space="0" w:color="000000"/>
            </w:tcBorders>
            <w:hideMark/>
          </w:tcPr>
          <w:p w14:paraId="57433772"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150</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mm</w:t>
            </w:r>
          </w:p>
        </w:tc>
        <w:tc>
          <w:tcPr>
            <w:tcW w:w="1015" w:type="pct"/>
            <w:vMerge w:val="restart"/>
            <w:tcBorders>
              <w:top w:val="single" w:sz="8" w:space="0" w:color="000000"/>
              <w:left w:val="single" w:sz="8" w:space="0" w:color="000000"/>
              <w:bottom w:val="single" w:sz="8" w:space="0" w:color="000000"/>
              <w:right w:val="single" w:sz="8" w:space="0" w:color="000000"/>
            </w:tcBorders>
            <w:hideMark/>
          </w:tcPr>
          <w:p w14:paraId="48B302D4"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500</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mm</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or</w:t>
            </w:r>
            <w:r>
              <w:rPr>
                <w:rFonts w:ascii="Arial" w:eastAsia="Calibri" w:hAnsi="Arial" w:cs="Arial"/>
                <w:color w:val="000000"/>
                <w:w w:val="99"/>
                <w:sz w:val="16"/>
                <w:szCs w:val="16"/>
                <w:lang w:val="en-GB"/>
              </w:rPr>
              <w:t xml:space="preserve"> </w:t>
            </w:r>
            <w:r>
              <w:rPr>
                <w:rFonts w:ascii="Arial" w:eastAsia="Calibri" w:hAnsi="Arial" w:cs="Arial"/>
                <w:color w:val="000000"/>
                <w:spacing w:val="-1"/>
                <w:sz w:val="16"/>
                <w:szCs w:val="16"/>
                <w:lang w:val="en-GB"/>
              </w:rPr>
              <w:t>diameter</w:t>
            </w:r>
            <w:r>
              <w:rPr>
                <w:rFonts w:ascii="Arial" w:eastAsia="Calibri" w:hAnsi="Arial" w:cs="Arial"/>
                <w:color w:val="000000"/>
                <w:spacing w:val="-10"/>
                <w:sz w:val="16"/>
                <w:szCs w:val="16"/>
                <w:lang w:val="en-GB"/>
              </w:rPr>
              <w:t xml:space="preserve"> </w:t>
            </w:r>
            <w:r>
              <w:rPr>
                <w:rFonts w:ascii="Arial" w:eastAsia="Calibri" w:hAnsi="Arial" w:cs="Arial"/>
                <w:color w:val="000000"/>
                <w:spacing w:val="-10"/>
                <w:sz w:val="16"/>
                <w:szCs w:val="16"/>
                <w:lang w:val="en-GB"/>
              </w:rPr>
              <w:br/>
            </w:r>
            <w:r>
              <w:rPr>
                <w:rFonts w:ascii="Arial" w:eastAsia="Calibri" w:hAnsi="Arial" w:cs="Arial"/>
                <w:color w:val="000000"/>
                <w:sz w:val="16"/>
                <w:szCs w:val="16"/>
                <w:lang w:val="en-GB"/>
              </w:rPr>
              <w:t>of</w:t>
            </w:r>
            <w:r>
              <w:rPr>
                <w:rFonts w:ascii="Arial" w:eastAsia="Calibri" w:hAnsi="Arial" w:cs="Arial"/>
                <w:color w:val="000000"/>
                <w:spacing w:val="27"/>
                <w:w w:val="99"/>
                <w:sz w:val="16"/>
                <w:szCs w:val="16"/>
                <w:lang w:val="en-GB"/>
              </w:rPr>
              <w:t xml:space="preserve"> </w:t>
            </w:r>
            <w:r>
              <w:rPr>
                <w:rFonts w:ascii="Arial" w:eastAsia="Calibri" w:hAnsi="Arial" w:cs="Arial"/>
                <w:color w:val="000000"/>
                <w:sz w:val="16"/>
                <w:szCs w:val="16"/>
                <w:lang w:val="en-GB"/>
              </w:rPr>
              <w:t>pipe,</w:t>
            </w:r>
            <w:r>
              <w:rPr>
                <w:rFonts w:ascii="Arial" w:eastAsia="Calibri" w:hAnsi="Arial" w:cs="Arial"/>
                <w:color w:val="000000"/>
                <w:w w:val="99"/>
                <w:sz w:val="16"/>
                <w:szCs w:val="16"/>
                <w:lang w:val="en-GB"/>
              </w:rPr>
              <w:t xml:space="preserve"> </w:t>
            </w:r>
            <w:r>
              <w:rPr>
                <w:rFonts w:ascii="Arial" w:eastAsia="Calibri" w:hAnsi="Arial" w:cs="Arial"/>
                <w:color w:val="000000"/>
                <w:sz w:val="16"/>
                <w:szCs w:val="16"/>
                <w:lang w:val="en-GB"/>
              </w:rPr>
              <w:t>whichever</w:t>
            </w:r>
            <w:r>
              <w:rPr>
                <w:rFonts w:ascii="Arial" w:eastAsia="Calibri" w:hAnsi="Arial" w:cs="Arial"/>
                <w:color w:val="000000"/>
                <w:w w:val="99"/>
                <w:sz w:val="16"/>
                <w:szCs w:val="16"/>
                <w:lang w:val="en-GB"/>
              </w:rPr>
              <w:t xml:space="preserve"> </w:t>
            </w:r>
            <w:r>
              <w:rPr>
                <w:rFonts w:ascii="Arial" w:eastAsia="Calibri" w:hAnsi="Arial" w:cs="Arial"/>
                <w:color w:val="000000"/>
                <w:sz w:val="16"/>
                <w:szCs w:val="16"/>
                <w:lang w:val="en-GB"/>
              </w:rPr>
              <w:t>is</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less</w:t>
            </w:r>
          </w:p>
        </w:tc>
        <w:tc>
          <w:tcPr>
            <w:tcW w:w="1561" w:type="pct"/>
            <w:tcBorders>
              <w:top w:val="single" w:sz="8" w:space="0" w:color="000000"/>
              <w:left w:val="single" w:sz="8" w:space="0" w:color="000000"/>
              <w:bottom w:val="single" w:sz="8" w:space="0" w:color="000000"/>
              <w:right w:val="single" w:sz="8" w:space="0" w:color="000000"/>
            </w:tcBorders>
            <w:hideMark/>
          </w:tcPr>
          <w:p w14:paraId="168066DE"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450</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mm</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800</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mm</w:t>
            </w:r>
          </w:p>
        </w:tc>
      </w:tr>
      <w:tr w:rsidR="000C7475" w14:paraId="3C82C242" w14:textId="77777777" w:rsidTr="000C7475">
        <w:trPr>
          <w:trHeight w:val="20"/>
        </w:trPr>
        <w:tc>
          <w:tcPr>
            <w:tcW w:w="1410" w:type="pct"/>
            <w:tcBorders>
              <w:top w:val="single" w:sz="8" w:space="0" w:color="000000"/>
              <w:left w:val="single" w:sz="8" w:space="0" w:color="000000"/>
              <w:bottom w:val="single" w:sz="8" w:space="0" w:color="000000"/>
              <w:right w:val="single" w:sz="8" w:space="0" w:color="000000"/>
            </w:tcBorders>
            <w:hideMark/>
          </w:tcPr>
          <w:p w14:paraId="62085960"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exceeding</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450</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mm</w:t>
            </w:r>
            <w:r>
              <w:rPr>
                <w:rFonts w:ascii="Arial" w:eastAsia="Calibri" w:hAnsi="Arial" w:cs="Arial"/>
                <w:color w:val="000000"/>
                <w:w w:val="99"/>
                <w:sz w:val="16"/>
                <w:szCs w:val="16"/>
                <w:lang w:val="en-GB"/>
              </w:rPr>
              <w:t xml:space="preserve"> </w:t>
            </w:r>
            <w:r>
              <w:rPr>
                <w:rFonts w:ascii="Arial" w:eastAsia="Calibri" w:hAnsi="Arial" w:cs="Arial"/>
                <w:color w:val="000000"/>
                <w:sz w:val="16"/>
                <w:szCs w:val="16"/>
                <w:lang w:val="en-GB"/>
              </w:rPr>
              <w:t>but</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not</w:t>
            </w:r>
            <w:r>
              <w:rPr>
                <w:rFonts w:ascii="Arial" w:eastAsia="Calibri" w:hAnsi="Arial" w:cs="Arial"/>
                <w:color w:val="000000"/>
                <w:spacing w:val="-6"/>
                <w:sz w:val="16"/>
                <w:szCs w:val="16"/>
                <w:lang w:val="en-GB"/>
              </w:rPr>
              <w:t xml:space="preserve"> </w:t>
            </w:r>
            <w:r>
              <w:rPr>
                <w:rFonts w:ascii="Arial" w:eastAsia="Calibri" w:hAnsi="Arial" w:cs="Arial"/>
                <w:color w:val="000000"/>
                <w:spacing w:val="-1"/>
                <w:sz w:val="16"/>
                <w:szCs w:val="16"/>
                <w:lang w:val="en-GB"/>
              </w:rPr>
              <w:t>exceeding</w:t>
            </w:r>
            <w:r>
              <w:rPr>
                <w:rFonts w:ascii="Arial" w:eastAsia="Calibri" w:hAnsi="Arial" w:cs="Arial"/>
                <w:color w:val="000000"/>
                <w:spacing w:val="27"/>
                <w:w w:val="99"/>
                <w:sz w:val="16"/>
                <w:szCs w:val="16"/>
                <w:lang w:val="en-GB"/>
              </w:rPr>
              <w:t xml:space="preserve"> </w:t>
            </w:r>
            <w:r>
              <w:rPr>
                <w:rFonts w:ascii="Arial" w:eastAsia="Calibri" w:hAnsi="Arial" w:cs="Arial"/>
                <w:color w:val="000000"/>
                <w:spacing w:val="-1"/>
                <w:sz w:val="16"/>
                <w:szCs w:val="16"/>
                <w:lang w:val="en-GB"/>
              </w:rPr>
              <w:t>1050</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mm</w:t>
            </w: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7559A5CB" w14:textId="77777777" w:rsidR="000C7475" w:rsidRDefault="000C7475">
            <w:pPr>
              <w:rPr>
                <w:rFonts w:ascii="Arial" w:hAnsi="Arial" w:cs="Arial"/>
                <w:color w:val="000000"/>
                <w:sz w:val="16"/>
                <w:szCs w:val="16"/>
                <w:lang w:val="en-GB"/>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0B3A487F" w14:textId="77777777" w:rsidR="000C7475" w:rsidRDefault="000C7475">
            <w:pPr>
              <w:rPr>
                <w:rFonts w:ascii="Arial" w:hAnsi="Arial" w:cs="Arial"/>
                <w:color w:val="000000"/>
                <w:sz w:val="16"/>
                <w:szCs w:val="16"/>
                <w:lang w:val="en-GB"/>
              </w:rPr>
            </w:pPr>
          </w:p>
        </w:tc>
        <w:tc>
          <w:tcPr>
            <w:tcW w:w="1561" w:type="pct"/>
            <w:tcBorders>
              <w:top w:val="single" w:sz="8" w:space="0" w:color="000000"/>
              <w:left w:val="single" w:sz="8" w:space="0" w:color="000000"/>
              <w:bottom w:val="single" w:sz="8" w:space="0" w:color="000000"/>
              <w:right w:val="single" w:sz="8" w:space="0" w:color="000000"/>
            </w:tcBorders>
            <w:hideMark/>
          </w:tcPr>
          <w:p w14:paraId="55FBEB67"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900</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mm</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1200</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mm</w:t>
            </w:r>
          </w:p>
        </w:tc>
      </w:tr>
      <w:tr w:rsidR="000C7475" w14:paraId="175AE2A5" w14:textId="77777777" w:rsidTr="000C7475">
        <w:trPr>
          <w:trHeight w:val="20"/>
        </w:trPr>
        <w:tc>
          <w:tcPr>
            <w:tcW w:w="1410" w:type="pct"/>
            <w:tcBorders>
              <w:top w:val="single" w:sz="8" w:space="0" w:color="000000"/>
              <w:left w:val="single" w:sz="8" w:space="0" w:color="000000"/>
              <w:bottom w:val="single" w:sz="8" w:space="0" w:color="000000"/>
              <w:right w:val="single" w:sz="8" w:space="0" w:color="000000"/>
            </w:tcBorders>
            <w:hideMark/>
          </w:tcPr>
          <w:p w14:paraId="7F6330C5"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exceeding</w:t>
            </w:r>
            <w:r>
              <w:rPr>
                <w:rFonts w:ascii="Arial" w:eastAsia="Calibri" w:hAnsi="Arial" w:cs="Arial"/>
                <w:color w:val="000000"/>
                <w:spacing w:val="-10"/>
                <w:sz w:val="16"/>
                <w:szCs w:val="16"/>
                <w:lang w:val="en-GB"/>
              </w:rPr>
              <w:t xml:space="preserve"> </w:t>
            </w:r>
            <w:r>
              <w:rPr>
                <w:rFonts w:ascii="Arial" w:eastAsia="Calibri" w:hAnsi="Arial" w:cs="Arial"/>
                <w:color w:val="000000"/>
                <w:sz w:val="16"/>
                <w:szCs w:val="16"/>
                <w:lang w:val="en-GB"/>
              </w:rPr>
              <w:t>1050</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mm</w:t>
            </w: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1B52EAC2" w14:textId="77777777" w:rsidR="000C7475" w:rsidRDefault="000C7475">
            <w:pPr>
              <w:rPr>
                <w:rFonts w:ascii="Arial" w:hAnsi="Arial" w:cs="Arial"/>
                <w:color w:val="000000"/>
                <w:sz w:val="16"/>
                <w:szCs w:val="16"/>
                <w:lang w:val="en-GB"/>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5704CB40" w14:textId="77777777" w:rsidR="000C7475" w:rsidRDefault="000C7475">
            <w:pPr>
              <w:rPr>
                <w:rFonts w:ascii="Arial" w:hAnsi="Arial" w:cs="Arial"/>
                <w:color w:val="000000"/>
                <w:sz w:val="16"/>
                <w:szCs w:val="16"/>
                <w:lang w:val="en-GB"/>
              </w:rPr>
            </w:pPr>
          </w:p>
        </w:tc>
        <w:tc>
          <w:tcPr>
            <w:tcW w:w="1561" w:type="pct"/>
            <w:tcBorders>
              <w:top w:val="single" w:sz="8" w:space="0" w:color="000000"/>
              <w:left w:val="single" w:sz="8" w:space="0" w:color="000000"/>
              <w:bottom w:val="single" w:sz="8" w:space="0" w:color="000000"/>
              <w:right w:val="single" w:sz="8" w:space="0" w:color="000000"/>
            </w:tcBorders>
            <w:hideMark/>
          </w:tcPr>
          <w:p w14:paraId="6DF6279F"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1500</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mm</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1800</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mm</w:t>
            </w:r>
          </w:p>
        </w:tc>
      </w:tr>
    </w:tbl>
    <w:p w14:paraId="14B58C5E" w14:textId="77777777" w:rsidR="000C7475" w:rsidRDefault="000C7475" w:rsidP="000C7475">
      <w:pPr>
        <w:spacing w:before="80" w:after="80"/>
        <w:rPr>
          <w:color w:val="000000"/>
          <w:sz w:val="16"/>
          <w:szCs w:val="16"/>
          <w:lang w:val="en-GB"/>
        </w:rPr>
      </w:pPr>
    </w:p>
    <w:tbl>
      <w:tblPr>
        <w:tblW w:w="0" w:type="auto"/>
        <w:tblLook w:val="04A0" w:firstRow="1" w:lastRow="0" w:firstColumn="1" w:lastColumn="0" w:noHBand="0" w:noVBand="1"/>
      </w:tblPr>
      <w:tblGrid>
        <w:gridCol w:w="704"/>
        <w:gridCol w:w="3271"/>
        <w:gridCol w:w="5085"/>
      </w:tblGrid>
      <w:tr w:rsidR="000C7475" w14:paraId="13295BFE" w14:textId="77777777" w:rsidTr="000C7475">
        <w:tc>
          <w:tcPr>
            <w:tcW w:w="704" w:type="dxa"/>
            <w:hideMark/>
          </w:tcPr>
          <w:p w14:paraId="13D69D0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5.15.2</w:t>
            </w:r>
          </w:p>
        </w:tc>
        <w:tc>
          <w:tcPr>
            <w:tcW w:w="3271" w:type="dxa"/>
            <w:hideMark/>
          </w:tcPr>
          <w:p w14:paraId="2B522BA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Connections to pipes</w:t>
            </w:r>
          </w:p>
        </w:tc>
        <w:tc>
          <w:tcPr>
            <w:tcW w:w="5085" w:type="dxa"/>
            <w:hideMark/>
          </w:tcPr>
          <w:p w14:paraId="0A62261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Pipe saddles shall be connected to concrete or vitrified clay pipes by bedding the saddle on a cement mortar bed and forming a cement mortar fillet to provide at least 50 mm cover to the base of the saddle. Cement mortar shall consist of cement and sand in the proportions 1:3 by mass.</w:t>
            </w:r>
          </w:p>
          <w:p w14:paraId="725B706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uPVC pipe saddles shall be fixed to uPVC pipes by means of a purpose-made mechanical clip or solvent cement of a type recommended by the manufacturer and approved by the Engineer.</w:t>
            </w:r>
          </w:p>
          <w:p w14:paraId="38F426E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lastRenderedPageBreak/>
              <w:t>(3) Unless otherwise agreed by the Engineer, branch pipelines shall be connected to main pipelines using Y-junctions of the same type and strength as the stronger of the pipes being jointed. The angle of the Y-junction shall be between 30° and 45°.</w:t>
            </w:r>
          </w:p>
          <w:p w14:paraId="0984BBE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Pipes which are to be connected to concrete or clay pipes without a Y-junction or purpose-made pipe saddle shall be cut on a splay to form a junction such that the incoming pipe is at an angle of between 30° and 60° to the main pipe upstream of the joint. The hole that is cut in the main pipe to which a connection is to be made shall be of a suitable elliptical shape to suit the cut end of the branch pipe. The length of the branch pipe shall be such that:</w:t>
            </w:r>
          </w:p>
          <w:p w14:paraId="4428E31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cut end of the pipe rests on the outside barrel of the main pipe, and</w:t>
            </w:r>
          </w:p>
          <w:p w14:paraId="6F9D755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cut pipe does not project inside the main pipe.</w:t>
            </w:r>
          </w:p>
          <w:p w14:paraId="06ACB34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joint between the cut pipe and the main pipe shall be sealed externally and, unless otherwise permitted by the Engineer, sealed internally flush with the main pipe with cement mortar. Cement mortar shall consist of cement and sand in the proportions 1:3 by mass.</w:t>
            </w:r>
          </w:p>
          <w:p w14:paraId="2A67592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The positions of the pipe junctions relative to the manhole or structure immediately downstream shall be measured and recorded before backfilling.</w:t>
            </w:r>
          </w:p>
          <w:p w14:paraId="59D31DC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(6) The ends of connecting pipes, which are not required for immediate use, shall be sealed with a blank flange, brickwork or other methods instructed by the Engineer and the position measured and recorded before backfilling.</w:t>
            </w:r>
          </w:p>
        </w:tc>
      </w:tr>
      <w:tr w:rsidR="000C7475" w14:paraId="1DA4521C" w14:textId="77777777" w:rsidTr="000C7475">
        <w:tc>
          <w:tcPr>
            <w:tcW w:w="704" w:type="dxa"/>
            <w:hideMark/>
          </w:tcPr>
          <w:p w14:paraId="34BAE1D0"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lastRenderedPageBreak/>
              <w:t>5.16</w:t>
            </w:r>
          </w:p>
        </w:tc>
        <w:tc>
          <w:tcPr>
            <w:tcW w:w="3271" w:type="dxa"/>
            <w:hideMark/>
          </w:tcPr>
          <w:p w14:paraId="0075A76E"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CHAMBERS, GULLIES, MANHOLES, AND CHANNELS</w:t>
            </w:r>
          </w:p>
        </w:tc>
        <w:tc>
          <w:tcPr>
            <w:tcW w:w="5085" w:type="dxa"/>
          </w:tcPr>
          <w:p w14:paraId="3CA4E9A6" w14:textId="77777777" w:rsidR="000C7475" w:rsidRDefault="000C7475">
            <w:pPr>
              <w:spacing w:before="120" w:after="120"/>
              <w:rPr>
                <w:rFonts w:ascii="Arial" w:hAnsi="Arial" w:cs="Arial"/>
                <w:b/>
                <w:bCs/>
                <w:sz w:val="16"/>
                <w:szCs w:val="16"/>
                <w:lang w:val="en-GB"/>
              </w:rPr>
            </w:pPr>
          </w:p>
        </w:tc>
      </w:tr>
      <w:tr w:rsidR="000C7475" w14:paraId="1F561E17" w14:textId="77777777" w:rsidTr="000C7475">
        <w:tc>
          <w:tcPr>
            <w:tcW w:w="704" w:type="dxa"/>
            <w:hideMark/>
          </w:tcPr>
          <w:p w14:paraId="43EEC21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5.16.1</w:t>
            </w:r>
          </w:p>
        </w:tc>
        <w:tc>
          <w:tcPr>
            <w:tcW w:w="3271" w:type="dxa"/>
            <w:hideMark/>
          </w:tcPr>
          <w:p w14:paraId="3998652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Manholes, chambers and gullies</w:t>
            </w:r>
          </w:p>
        </w:tc>
        <w:tc>
          <w:tcPr>
            <w:tcW w:w="5085" w:type="dxa"/>
            <w:hideMark/>
          </w:tcPr>
          <w:p w14:paraId="266DC55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Bases, inverts and benching for precast concrete manholes shall be constructed in-situ using Grade 20 concrete, unless otherwise stated in the Contract.</w:t>
            </w:r>
          </w:p>
          <w:p w14:paraId="5C376BB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Precast concrete units for manholes and chambers shall be set vertically with step irons staggered and vertically aligned above each other. Joints between precast units shall be the rebated type and shall be sealed with cement mortar. Lifting holes shall be filled with cement mortar. Surplus cement mortar shall be removed and joints shall be pointed.</w:t>
            </w:r>
          </w:p>
          <w:p w14:paraId="552C73F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Concrete surround to manholes, chambers and gullies shall be Grade 20 concrete. Joints in concrete surround shall be staggered by at least 150 mm from joints in the precast units. Concrete surround to gullies shall be placed up to the sides of the excavation.</w:t>
            </w:r>
          </w:p>
          <w:p w14:paraId="256AC4A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(4) The frames for manhole </w:t>
            </w:r>
            <w:proofErr w:type="gramStart"/>
            <w:r>
              <w:rPr>
                <w:rFonts w:ascii="Arial" w:hAnsi="Arial" w:cs="Arial"/>
                <w:bCs/>
                <w:sz w:val="16"/>
                <w:szCs w:val="16"/>
                <w:lang w:val="en-GB"/>
              </w:rPr>
              <w:t>covers</w:t>
            </w:r>
            <w:proofErr w:type="gramEnd"/>
            <w:r>
              <w:rPr>
                <w:rFonts w:ascii="Arial" w:hAnsi="Arial" w:cs="Arial"/>
                <w:bCs/>
                <w:sz w:val="16"/>
                <w:szCs w:val="16"/>
                <w:lang w:val="en-GB"/>
              </w:rPr>
              <w:t xml:space="preserve"> and gully gratings shall be set to the same levels as the surrounding surface, allowing for falls and cambers, using brickwork and/or concrete as specified in the Contract. The number of courses of brickwork used below frames shall not exceed three and the minimum grade for concrete shall be Grade 20.</w:t>
            </w:r>
          </w:p>
          <w:p w14:paraId="0C07B57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Cement mortar for fixing manhole covers and gully gratings in position and bonding brickwork shall consist of cement and sand in the proportions 1:3 by mass.</w:t>
            </w:r>
          </w:p>
          <w:p w14:paraId="1EC8FB1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(6) Excavations around manholes and chambers </w:t>
            </w:r>
            <w:proofErr w:type="gramStart"/>
            <w:r>
              <w:rPr>
                <w:rFonts w:ascii="Arial" w:hAnsi="Arial" w:cs="Arial"/>
                <w:bCs/>
                <w:sz w:val="16"/>
                <w:szCs w:val="16"/>
                <w:lang w:val="en-GB"/>
              </w:rPr>
              <w:t>in  carriageways</w:t>
            </w:r>
            <w:proofErr w:type="gramEnd"/>
            <w:r>
              <w:rPr>
                <w:rFonts w:ascii="Arial" w:hAnsi="Arial" w:cs="Arial"/>
                <w:bCs/>
                <w:sz w:val="16"/>
                <w:szCs w:val="16"/>
                <w:lang w:val="en-GB"/>
              </w:rPr>
              <w:t xml:space="preserve"> shall be filled using Grade 10 concrete up to the carriageway formation level. Fill material for excavations around other manholes and chambers shall be fine fill material.</w:t>
            </w:r>
          </w:p>
        </w:tc>
      </w:tr>
      <w:tr w:rsidR="000C7475" w14:paraId="685FE8E5" w14:textId="77777777" w:rsidTr="000C7475">
        <w:tc>
          <w:tcPr>
            <w:tcW w:w="704" w:type="dxa"/>
            <w:hideMark/>
          </w:tcPr>
          <w:p w14:paraId="45CD25A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5.16.2</w:t>
            </w:r>
          </w:p>
        </w:tc>
        <w:tc>
          <w:tcPr>
            <w:tcW w:w="3271" w:type="dxa"/>
            <w:hideMark/>
          </w:tcPr>
          <w:p w14:paraId="6A2B6F6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Concrete open channels</w:t>
            </w:r>
          </w:p>
        </w:tc>
        <w:tc>
          <w:tcPr>
            <w:tcW w:w="5085" w:type="dxa"/>
            <w:hideMark/>
          </w:tcPr>
          <w:p w14:paraId="1F5ECC6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The top surfaces of side-walls of concrete open channels shall be constructed to the same levels as the adjoining permanent works. Excess excavation beyond the channel walls shall be filled with Grade 10 concrete.</w:t>
            </w:r>
          </w:p>
          <w:p w14:paraId="12D3F4B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Expansion joints in concrete channels shall comply with Section 15. Expansion joints shall be provided at intervals of 10 m maximum in all concrete channels. Joints for channels, berm slabs, aprons and walls etc. shall be on the same alignment.</w:t>
            </w:r>
          </w:p>
        </w:tc>
      </w:tr>
      <w:tr w:rsidR="000C7475" w14:paraId="13399DA3" w14:textId="77777777" w:rsidTr="000C7475">
        <w:tc>
          <w:tcPr>
            <w:tcW w:w="704" w:type="dxa"/>
            <w:hideMark/>
          </w:tcPr>
          <w:p w14:paraId="42767FEB"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lastRenderedPageBreak/>
              <w:t>5.17</w:t>
            </w:r>
          </w:p>
        </w:tc>
        <w:tc>
          <w:tcPr>
            <w:tcW w:w="3271" w:type="dxa"/>
            <w:hideMark/>
          </w:tcPr>
          <w:p w14:paraId="57163555"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MARKER BLOCKS</w:t>
            </w:r>
          </w:p>
        </w:tc>
        <w:tc>
          <w:tcPr>
            <w:tcW w:w="5085" w:type="dxa"/>
          </w:tcPr>
          <w:p w14:paraId="0A08EB5A" w14:textId="77777777" w:rsidR="000C7475" w:rsidRDefault="000C7475">
            <w:pPr>
              <w:spacing w:before="120" w:after="120"/>
              <w:rPr>
                <w:rFonts w:ascii="Arial" w:hAnsi="Arial" w:cs="Arial"/>
                <w:b/>
                <w:bCs/>
                <w:sz w:val="16"/>
                <w:szCs w:val="16"/>
                <w:lang w:val="en-GB"/>
              </w:rPr>
            </w:pPr>
          </w:p>
        </w:tc>
      </w:tr>
      <w:tr w:rsidR="000C7475" w14:paraId="0D46A15B" w14:textId="77777777" w:rsidTr="000C7475">
        <w:tc>
          <w:tcPr>
            <w:tcW w:w="704" w:type="dxa"/>
            <w:hideMark/>
          </w:tcPr>
          <w:p w14:paraId="246123B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5.17.1</w:t>
            </w:r>
          </w:p>
        </w:tc>
        <w:tc>
          <w:tcPr>
            <w:tcW w:w="3271" w:type="dxa"/>
            <w:hideMark/>
          </w:tcPr>
          <w:p w14:paraId="3DA3475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Marker blocks</w:t>
            </w:r>
          </w:p>
        </w:tc>
        <w:tc>
          <w:tcPr>
            <w:tcW w:w="5085" w:type="dxa"/>
            <w:hideMark/>
          </w:tcPr>
          <w:p w14:paraId="3BF3DE9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The ends of pipes that do not terminate at a manhole, chamber, gully or structure shall be marked with marker blocks. The blocks shall be 150 mm x 150 mm x 150 mm and shall be constructed using Grade 20 concrete.</w:t>
            </w:r>
          </w:p>
          <w:p w14:paraId="15AF43D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A wire shall be connected from a hook on the underside of the block to the plug on the end of pipes.</w:t>
            </w:r>
          </w:p>
          <w:p w14:paraId="7FCA41A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Marker blocks shall be set flush with level of the adjacent permanent works and shall have the letters `CD' marked on the upper surface.</w:t>
            </w:r>
          </w:p>
        </w:tc>
      </w:tr>
      <w:tr w:rsidR="000C7475" w14:paraId="6C948279" w14:textId="77777777" w:rsidTr="000C7475">
        <w:tc>
          <w:tcPr>
            <w:tcW w:w="704" w:type="dxa"/>
            <w:hideMark/>
          </w:tcPr>
          <w:p w14:paraId="69A8DE52"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5.18</w:t>
            </w:r>
          </w:p>
        </w:tc>
        <w:tc>
          <w:tcPr>
            <w:tcW w:w="3271" w:type="dxa"/>
            <w:hideMark/>
          </w:tcPr>
          <w:p w14:paraId="0E65EDD2"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INSTALLATION OF PENSTOCKS AND VALVES</w:t>
            </w:r>
          </w:p>
        </w:tc>
        <w:tc>
          <w:tcPr>
            <w:tcW w:w="5085" w:type="dxa"/>
          </w:tcPr>
          <w:p w14:paraId="776158B1" w14:textId="77777777" w:rsidR="000C7475" w:rsidRDefault="000C7475">
            <w:pPr>
              <w:spacing w:before="120" w:after="120"/>
              <w:rPr>
                <w:rFonts w:ascii="Arial" w:hAnsi="Arial" w:cs="Arial"/>
                <w:b/>
                <w:bCs/>
                <w:sz w:val="16"/>
                <w:szCs w:val="16"/>
                <w:lang w:val="en-GB"/>
              </w:rPr>
            </w:pPr>
          </w:p>
        </w:tc>
      </w:tr>
      <w:tr w:rsidR="000C7475" w14:paraId="7AA87D9C" w14:textId="77777777" w:rsidTr="000C7475">
        <w:tc>
          <w:tcPr>
            <w:tcW w:w="704" w:type="dxa"/>
            <w:hideMark/>
          </w:tcPr>
          <w:p w14:paraId="185E45A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5.18.1</w:t>
            </w:r>
          </w:p>
        </w:tc>
        <w:tc>
          <w:tcPr>
            <w:tcW w:w="3271" w:type="dxa"/>
            <w:hideMark/>
          </w:tcPr>
          <w:p w14:paraId="73A4097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Installation of penstocks and valves</w:t>
            </w:r>
          </w:p>
        </w:tc>
        <w:tc>
          <w:tcPr>
            <w:tcW w:w="5085" w:type="dxa"/>
            <w:hideMark/>
          </w:tcPr>
          <w:p w14:paraId="770AF6B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N/A.</w:t>
            </w:r>
          </w:p>
        </w:tc>
      </w:tr>
      <w:tr w:rsidR="000C7475" w14:paraId="2128E7D4" w14:textId="77777777" w:rsidTr="000C7475">
        <w:tc>
          <w:tcPr>
            <w:tcW w:w="704" w:type="dxa"/>
            <w:hideMark/>
          </w:tcPr>
          <w:p w14:paraId="2CE7B87E"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5.19</w:t>
            </w:r>
          </w:p>
        </w:tc>
        <w:tc>
          <w:tcPr>
            <w:tcW w:w="3271" w:type="dxa"/>
            <w:hideMark/>
          </w:tcPr>
          <w:p w14:paraId="509D8620"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PIPES AND MANHOLES TO BE ABANDONED</w:t>
            </w:r>
          </w:p>
        </w:tc>
        <w:tc>
          <w:tcPr>
            <w:tcW w:w="5085" w:type="dxa"/>
          </w:tcPr>
          <w:p w14:paraId="462F56FC" w14:textId="77777777" w:rsidR="000C7475" w:rsidRDefault="000C7475">
            <w:pPr>
              <w:spacing w:before="120" w:after="120"/>
              <w:rPr>
                <w:rFonts w:ascii="Arial" w:hAnsi="Arial" w:cs="Arial"/>
                <w:b/>
                <w:bCs/>
                <w:sz w:val="16"/>
                <w:szCs w:val="16"/>
                <w:lang w:val="en-GB"/>
              </w:rPr>
            </w:pPr>
          </w:p>
        </w:tc>
      </w:tr>
      <w:tr w:rsidR="000C7475" w14:paraId="48F48A04" w14:textId="77777777" w:rsidTr="000C7475">
        <w:tc>
          <w:tcPr>
            <w:tcW w:w="704" w:type="dxa"/>
            <w:hideMark/>
          </w:tcPr>
          <w:p w14:paraId="3952612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5.19.1</w:t>
            </w:r>
          </w:p>
        </w:tc>
        <w:tc>
          <w:tcPr>
            <w:tcW w:w="3271" w:type="dxa"/>
            <w:hideMark/>
          </w:tcPr>
          <w:p w14:paraId="28668E7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Pipes and manholes to be abandoned</w:t>
            </w:r>
          </w:p>
        </w:tc>
        <w:tc>
          <w:tcPr>
            <w:tcW w:w="5085" w:type="dxa"/>
            <w:hideMark/>
          </w:tcPr>
          <w:p w14:paraId="0173DE3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If the top of a pipe or culvert, or the bottom of a manhole, chamber or gully, which is to be abandoned is 1 m or less below the finished ground level, the pipe, manhole, chamber or gully shall be removed and disposed of unless otherwise permitted by the Engineer. The void shall be filled with foam concrete, granular fill material, special fill material (or recycled aggregates proposed by the Contractor) as directed by the Engineer.</w:t>
            </w:r>
          </w:p>
          <w:p w14:paraId="551FE6C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If the top of a pipe or culvert, or the bottom of a manhole, chamber or gully, is more than 1 m below the finished ground level, the pipe, culvert, manhole, chamber or gully shall be filled with foam concrete or grout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_Ref499896908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5.3.24</w:t>
            </w:r>
            <w:r>
              <w:rPr>
                <w:rFonts w:ascii="Arial" w:hAnsi="Arial" w:cs="Arial"/>
                <w:bCs/>
                <w:sz w:val="16"/>
                <w:szCs w:val="16"/>
                <w:lang w:val="en-GB"/>
              </w:rPr>
              <w:fldChar w:fldCharType="end"/>
            </w:r>
            <w:r>
              <w:rPr>
                <w:rFonts w:ascii="Arial" w:hAnsi="Arial" w:cs="Arial"/>
                <w:bCs/>
                <w:sz w:val="16"/>
                <w:szCs w:val="16"/>
                <w:lang w:val="en-GB"/>
              </w:rPr>
              <w:t>.</w:t>
            </w:r>
          </w:p>
          <w:p w14:paraId="43E5262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Manholes, chambers and gullies that are to be abandoned shall be demolished to 1 m below finished ground level unless otherwise stated in the Contract. Abandoned pipes, culverts, manholes, chambers and gullies shall be filled with foam concrete or grout, by pumping or by gravity. The lowest point of abandoned pipelines shall be sealed with concrete, bricks or by other methods approved by the Engineer. Filling shall start from the lowest point and shall continue until all voids are completely filled.</w:t>
            </w:r>
          </w:p>
        </w:tc>
      </w:tr>
      <w:tr w:rsidR="000C7475" w14:paraId="27D8ADEB" w14:textId="77777777" w:rsidTr="000C7475">
        <w:tc>
          <w:tcPr>
            <w:tcW w:w="704" w:type="dxa"/>
            <w:hideMark/>
          </w:tcPr>
          <w:p w14:paraId="685FA6F9"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5.20</w:t>
            </w:r>
          </w:p>
        </w:tc>
        <w:tc>
          <w:tcPr>
            <w:tcW w:w="3271" w:type="dxa"/>
            <w:hideMark/>
          </w:tcPr>
          <w:p w14:paraId="38959166"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CLEANING OF PIPELINES</w:t>
            </w:r>
          </w:p>
        </w:tc>
        <w:tc>
          <w:tcPr>
            <w:tcW w:w="5085" w:type="dxa"/>
          </w:tcPr>
          <w:p w14:paraId="5CF7C1F5" w14:textId="77777777" w:rsidR="000C7475" w:rsidRDefault="000C7475">
            <w:pPr>
              <w:spacing w:before="120" w:after="120"/>
              <w:rPr>
                <w:rFonts w:ascii="Arial" w:hAnsi="Arial" w:cs="Arial"/>
                <w:b/>
                <w:bCs/>
                <w:sz w:val="16"/>
                <w:szCs w:val="16"/>
                <w:lang w:val="en-GB"/>
              </w:rPr>
            </w:pPr>
          </w:p>
        </w:tc>
      </w:tr>
      <w:tr w:rsidR="000C7475" w14:paraId="6A8B5A37" w14:textId="77777777" w:rsidTr="000C7475">
        <w:tc>
          <w:tcPr>
            <w:tcW w:w="704" w:type="dxa"/>
            <w:hideMark/>
          </w:tcPr>
          <w:p w14:paraId="3E94E90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5.20.1</w:t>
            </w:r>
          </w:p>
        </w:tc>
        <w:tc>
          <w:tcPr>
            <w:tcW w:w="3271" w:type="dxa"/>
            <w:hideMark/>
          </w:tcPr>
          <w:p w14:paraId="71BBED5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Cleaning of pipelines</w:t>
            </w:r>
          </w:p>
        </w:tc>
        <w:tc>
          <w:tcPr>
            <w:tcW w:w="5085" w:type="dxa"/>
            <w:hideMark/>
          </w:tcPr>
          <w:p w14:paraId="518DB10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Pipelines for drainage works shall be cleaned by pigging, by high- pressure water jetting or by other methods agreed by the Engineer. Manholes and chambers shall be cleaned and washed. Cleaning shall be carried out after:</w:t>
            </w:r>
          </w:p>
          <w:p w14:paraId="43CCFB7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pipeline has been tested,</w:t>
            </w:r>
          </w:p>
          <w:p w14:paraId="29D8A8C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Temporary Works required for testing have been removed, and </w:t>
            </w:r>
          </w:p>
          <w:p w14:paraId="77CEAC6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parts of the pipeline removed for testing have been reconnected.</w:t>
            </w:r>
          </w:p>
          <w:p w14:paraId="4EB8154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Unless otherwise permitted by the Engineer, pipelines shall be cleaned not more than 7 days before the pipeline is handed over.</w:t>
            </w:r>
          </w:p>
          <w:p w14:paraId="0714169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(3) Materials excavated/cleared from pipelines shall be disposed of at dumping site(s) provided by the Contractor or the Employer. They shall be handled in an environmentally responsible manner without causing pollution or nuisance to the public as far as possible. In </w:t>
            </w:r>
            <w:proofErr w:type="gramStart"/>
            <w:r>
              <w:rPr>
                <w:rFonts w:ascii="Arial" w:hAnsi="Arial" w:cs="Arial"/>
                <w:bCs/>
                <w:sz w:val="16"/>
                <w:szCs w:val="16"/>
                <w:lang w:val="en-GB"/>
              </w:rPr>
              <w:t>particular :</w:t>
            </w:r>
            <w:proofErr w:type="gramEnd"/>
          </w:p>
          <w:p w14:paraId="28B3464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 Materials excavated/cleared shall either be placed in bags as soon as possible after excavation or, if they are temporarily stockpiled on roads/footpaths or areas close to the public, be covered and underlain by tarpaulin sheets to minimize fouling of the ground and escape of odour. The ground shall be cleansed after removal of the materials.</w:t>
            </w:r>
          </w:p>
          <w:p w14:paraId="009B8D6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The materials shall be dewatered before disposal in accordance with the requirements of the dumping site if necessary. During transportation of the materials, measures shall be taken to prevent </w:t>
            </w:r>
            <w:r>
              <w:rPr>
                <w:rFonts w:ascii="Arial" w:hAnsi="Arial" w:cs="Arial"/>
                <w:bCs/>
                <w:sz w:val="16"/>
                <w:szCs w:val="16"/>
                <w:lang w:val="en-GB"/>
              </w:rPr>
              <w:lastRenderedPageBreak/>
              <w:t>leakage of foul water onto roads and public areas and escape of odour.</w:t>
            </w:r>
          </w:p>
        </w:tc>
      </w:tr>
      <w:tr w:rsidR="000C7475" w14:paraId="5A6F72D2" w14:textId="77777777" w:rsidTr="000C7475">
        <w:tc>
          <w:tcPr>
            <w:tcW w:w="704" w:type="dxa"/>
            <w:hideMark/>
          </w:tcPr>
          <w:p w14:paraId="7F10CE9D"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lastRenderedPageBreak/>
              <w:t>5.21</w:t>
            </w:r>
          </w:p>
        </w:tc>
        <w:tc>
          <w:tcPr>
            <w:tcW w:w="3271" w:type="dxa"/>
            <w:hideMark/>
          </w:tcPr>
          <w:p w14:paraId="42D35226"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INSPECTION OF PIPELINES</w:t>
            </w:r>
          </w:p>
        </w:tc>
        <w:tc>
          <w:tcPr>
            <w:tcW w:w="5085" w:type="dxa"/>
          </w:tcPr>
          <w:p w14:paraId="4003520C" w14:textId="77777777" w:rsidR="000C7475" w:rsidRDefault="000C7475">
            <w:pPr>
              <w:spacing w:before="120" w:after="120"/>
              <w:rPr>
                <w:rFonts w:ascii="Arial" w:hAnsi="Arial" w:cs="Arial"/>
                <w:b/>
                <w:bCs/>
                <w:sz w:val="16"/>
                <w:szCs w:val="16"/>
                <w:lang w:val="en-GB"/>
              </w:rPr>
            </w:pPr>
          </w:p>
        </w:tc>
      </w:tr>
      <w:tr w:rsidR="000C7475" w14:paraId="1B50EAB7" w14:textId="77777777" w:rsidTr="000C7475">
        <w:tc>
          <w:tcPr>
            <w:tcW w:w="704" w:type="dxa"/>
            <w:hideMark/>
          </w:tcPr>
          <w:p w14:paraId="0094C1A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5.21.1</w:t>
            </w:r>
          </w:p>
        </w:tc>
        <w:tc>
          <w:tcPr>
            <w:tcW w:w="3271" w:type="dxa"/>
            <w:hideMark/>
          </w:tcPr>
          <w:p w14:paraId="65D6C61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Inspection of pipelines</w:t>
            </w:r>
          </w:p>
        </w:tc>
        <w:tc>
          <w:tcPr>
            <w:tcW w:w="5085" w:type="dxa"/>
            <w:hideMark/>
          </w:tcPr>
          <w:p w14:paraId="7B7A3BB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Unless otherwise permitted by the Engineer, the cleanliness, bore, linearity and joints of pipelines of 450 mm diameter or less shall be checked by pulling a mandrel through the completed pipeline, or parts of the pipeline if permitted by the Engineer, after cleaning. The mandrel shall be 750 mm long and 12 mm less in diameter than the nominal diameter of the pipe.</w:t>
            </w:r>
          </w:p>
        </w:tc>
      </w:tr>
      <w:tr w:rsidR="000C7475" w14:paraId="51A6CF15" w14:textId="77777777" w:rsidTr="000C7475">
        <w:tc>
          <w:tcPr>
            <w:tcW w:w="704" w:type="dxa"/>
            <w:hideMark/>
          </w:tcPr>
          <w:p w14:paraId="0A493A3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5.21.2</w:t>
            </w:r>
          </w:p>
        </w:tc>
        <w:tc>
          <w:tcPr>
            <w:tcW w:w="3271" w:type="dxa"/>
            <w:hideMark/>
          </w:tcPr>
          <w:p w14:paraId="364BDBC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Inspection of pipelines by CCTV</w:t>
            </w:r>
          </w:p>
        </w:tc>
        <w:tc>
          <w:tcPr>
            <w:tcW w:w="5085" w:type="dxa"/>
            <w:hideMark/>
          </w:tcPr>
          <w:p w14:paraId="173B1BD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procedure for internal inspection of pipelines by CCTV shall be as existing regulation or similar</w:t>
            </w:r>
          </w:p>
        </w:tc>
      </w:tr>
      <w:tr w:rsidR="000C7475" w14:paraId="7AC16C97" w14:textId="77777777" w:rsidTr="000C7475">
        <w:tc>
          <w:tcPr>
            <w:tcW w:w="704" w:type="dxa"/>
            <w:hideMark/>
          </w:tcPr>
          <w:p w14:paraId="07632E47"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5.22</w:t>
            </w:r>
          </w:p>
        </w:tc>
        <w:tc>
          <w:tcPr>
            <w:tcW w:w="3271" w:type="dxa"/>
            <w:hideMark/>
          </w:tcPr>
          <w:p w14:paraId="02F2FE83"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TESTING: PIPES FOR DRAINAGE WORKS</w:t>
            </w:r>
          </w:p>
        </w:tc>
        <w:tc>
          <w:tcPr>
            <w:tcW w:w="5085" w:type="dxa"/>
          </w:tcPr>
          <w:p w14:paraId="3F1A9B37" w14:textId="77777777" w:rsidR="000C7475" w:rsidRDefault="000C7475">
            <w:pPr>
              <w:spacing w:before="120" w:after="120"/>
              <w:rPr>
                <w:rFonts w:ascii="Arial" w:hAnsi="Arial" w:cs="Arial"/>
                <w:b/>
                <w:bCs/>
                <w:sz w:val="16"/>
                <w:szCs w:val="16"/>
                <w:lang w:val="en-GB"/>
              </w:rPr>
            </w:pPr>
          </w:p>
        </w:tc>
      </w:tr>
      <w:tr w:rsidR="000C7475" w14:paraId="6B4987BC" w14:textId="77777777" w:rsidTr="000C7475">
        <w:tc>
          <w:tcPr>
            <w:tcW w:w="704" w:type="dxa"/>
            <w:hideMark/>
          </w:tcPr>
          <w:p w14:paraId="696FC50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5.22.1</w:t>
            </w:r>
          </w:p>
        </w:tc>
        <w:tc>
          <w:tcPr>
            <w:tcW w:w="3271" w:type="dxa"/>
            <w:hideMark/>
          </w:tcPr>
          <w:p w14:paraId="7FE5A3C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Batch: pipes for drainage works</w:t>
            </w:r>
          </w:p>
        </w:tc>
        <w:tc>
          <w:tcPr>
            <w:tcW w:w="5085" w:type="dxa"/>
            <w:hideMark/>
          </w:tcPr>
          <w:p w14:paraId="27C9297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 batch of pipes or fittings for drainage works is any quantity of pipes or fittings of the same type and nominal diameter, manufactured by the same manufacturer, covered by the same certificates and delivered to the Site at any one time.</w:t>
            </w:r>
          </w:p>
        </w:tc>
      </w:tr>
      <w:tr w:rsidR="000C7475" w14:paraId="3527FF05" w14:textId="77777777" w:rsidTr="000C7475">
        <w:tc>
          <w:tcPr>
            <w:tcW w:w="704" w:type="dxa"/>
            <w:hideMark/>
          </w:tcPr>
          <w:p w14:paraId="7EE923A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5.22.2</w:t>
            </w:r>
          </w:p>
        </w:tc>
        <w:tc>
          <w:tcPr>
            <w:tcW w:w="3271" w:type="dxa"/>
            <w:hideMark/>
          </w:tcPr>
          <w:p w14:paraId="51093D9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Samples: pipes for drainage works</w:t>
            </w:r>
          </w:p>
        </w:tc>
        <w:tc>
          <w:tcPr>
            <w:tcW w:w="5085" w:type="dxa"/>
            <w:hideMark/>
          </w:tcPr>
          <w:p w14:paraId="6A8CC32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Unless otherwise required by the Engineer, one sample of pipe for drainage works and each type of fitting shall be provided from each 50 pipes or fittings or part thereof in a batch.</w:t>
            </w:r>
          </w:p>
        </w:tc>
      </w:tr>
      <w:tr w:rsidR="000C7475" w14:paraId="58B8D6F4" w14:textId="77777777" w:rsidTr="000C7475">
        <w:tc>
          <w:tcPr>
            <w:tcW w:w="704" w:type="dxa"/>
            <w:hideMark/>
          </w:tcPr>
          <w:p w14:paraId="5A6F37B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5.22.3</w:t>
            </w:r>
          </w:p>
        </w:tc>
        <w:tc>
          <w:tcPr>
            <w:tcW w:w="3271" w:type="dxa"/>
            <w:hideMark/>
          </w:tcPr>
          <w:p w14:paraId="77B9133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Testing: pipes for drainage works</w:t>
            </w:r>
          </w:p>
        </w:tc>
        <w:tc>
          <w:tcPr>
            <w:tcW w:w="5085" w:type="dxa"/>
            <w:hideMark/>
          </w:tcPr>
          <w:p w14:paraId="1223E80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Unless otherwise permitted by the Engineer, each sample of pipes and fittings for drainage works shall be tested in accordance with the relevant British Standard.</w:t>
            </w:r>
          </w:p>
          <w:p w14:paraId="0687FD9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method of testing shall be in accordance with the following:</w:t>
            </w:r>
          </w:p>
          <w:p w14:paraId="2A17C55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Concrete pipes and fittings   </w:t>
            </w:r>
            <w:proofErr w:type="gramStart"/>
            <w:r>
              <w:rPr>
                <w:rFonts w:ascii="Arial" w:hAnsi="Arial" w:cs="Arial"/>
                <w:bCs/>
                <w:sz w:val="16"/>
                <w:szCs w:val="16"/>
                <w:lang w:val="en-GB"/>
              </w:rPr>
              <w:t xml:space="preserve">  :</w:t>
            </w:r>
            <w:proofErr w:type="gramEnd"/>
            <w:r>
              <w:rPr>
                <w:rFonts w:ascii="Arial" w:hAnsi="Arial" w:cs="Arial"/>
                <w:bCs/>
                <w:sz w:val="16"/>
                <w:szCs w:val="16"/>
                <w:lang w:val="en-GB"/>
              </w:rPr>
              <w:t xml:space="preserve"> BS 5911: Part 100 </w:t>
            </w:r>
          </w:p>
          <w:p w14:paraId="6CFBA69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Vitrified clay pipes, fittings</w:t>
            </w:r>
            <w:r>
              <w:rPr>
                <w:rFonts w:ascii="Arial" w:hAnsi="Arial" w:cs="Arial"/>
                <w:bCs/>
                <w:sz w:val="16"/>
                <w:szCs w:val="16"/>
                <w:lang w:val="en-GB"/>
              </w:rPr>
              <w:br/>
              <w:t xml:space="preserve">and joints                              </w:t>
            </w:r>
            <w:proofErr w:type="gramStart"/>
            <w:r>
              <w:rPr>
                <w:rFonts w:ascii="Arial" w:hAnsi="Arial" w:cs="Arial"/>
                <w:bCs/>
                <w:sz w:val="16"/>
                <w:szCs w:val="16"/>
                <w:lang w:val="en-GB"/>
              </w:rPr>
              <w:t xml:space="preserve">  :</w:t>
            </w:r>
            <w:proofErr w:type="gramEnd"/>
            <w:r>
              <w:rPr>
                <w:rFonts w:ascii="Arial" w:hAnsi="Arial" w:cs="Arial"/>
                <w:bCs/>
                <w:sz w:val="16"/>
                <w:szCs w:val="16"/>
                <w:lang w:val="en-GB"/>
              </w:rPr>
              <w:t xml:space="preserve"> BS 65 </w:t>
            </w:r>
          </w:p>
          <w:p w14:paraId="0D333AA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Ductile iron pipes and fittings</w:t>
            </w:r>
            <w:r>
              <w:rPr>
                <w:rFonts w:ascii="Arial" w:hAnsi="Arial" w:cs="Arial"/>
                <w:bCs/>
                <w:sz w:val="16"/>
                <w:szCs w:val="16"/>
                <w:lang w:val="en-GB"/>
              </w:rPr>
              <w:tab/>
              <w:t xml:space="preserve">: BS 4772 </w:t>
            </w:r>
          </w:p>
          <w:p w14:paraId="015E41A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Grey iron pipes and fittings</w:t>
            </w:r>
            <w:r>
              <w:rPr>
                <w:rFonts w:ascii="Arial" w:hAnsi="Arial" w:cs="Arial"/>
                <w:bCs/>
                <w:sz w:val="16"/>
                <w:szCs w:val="16"/>
                <w:lang w:val="en-GB"/>
              </w:rPr>
              <w:tab/>
              <w:t>: BS 4622</w:t>
            </w:r>
          </w:p>
          <w:p w14:paraId="1808AE5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uPVC pipes for industrial </w:t>
            </w:r>
            <w:r>
              <w:rPr>
                <w:rFonts w:ascii="Arial" w:hAnsi="Arial" w:cs="Arial"/>
                <w:bCs/>
                <w:sz w:val="16"/>
                <w:szCs w:val="16"/>
                <w:lang w:val="en-GB"/>
              </w:rPr>
              <w:br/>
              <w:t xml:space="preserve">purposes                               </w:t>
            </w:r>
            <w:proofErr w:type="gramStart"/>
            <w:r>
              <w:rPr>
                <w:rFonts w:ascii="Arial" w:hAnsi="Arial" w:cs="Arial"/>
                <w:bCs/>
                <w:sz w:val="16"/>
                <w:szCs w:val="16"/>
                <w:lang w:val="en-GB"/>
              </w:rPr>
              <w:t xml:space="preserve">  :</w:t>
            </w:r>
            <w:proofErr w:type="gramEnd"/>
            <w:r>
              <w:rPr>
                <w:rFonts w:ascii="Arial" w:hAnsi="Arial" w:cs="Arial"/>
                <w:bCs/>
                <w:sz w:val="16"/>
                <w:szCs w:val="16"/>
                <w:lang w:val="en-GB"/>
              </w:rPr>
              <w:t xml:space="preserve"> BS 3506</w:t>
            </w:r>
          </w:p>
          <w:p w14:paraId="2014BB7D" w14:textId="77777777" w:rsidR="000C7475" w:rsidRDefault="000C7475">
            <w:pPr>
              <w:spacing w:before="120" w:after="120"/>
              <w:rPr>
                <w:rFonts w:ascii="Arial" w:hAnsi="Arial" w:cs="Arial"/>
                <w:bCs/>
                <w:sz w:val="16"/>
                <w:szCs w:val="16"/>
                <w:lang w:val="en-GB"/>
              </w:rPr>
            </w:pPr>
            <w:proofErr w:type="spellStart"/>
            <w:r>
              <w:rPr>
                <w:rFonts w:ascii="Arial" w:hAnsi="Arial" w:cs="Arial"/>
                <w:bCs/>
                <w:sz w:val="16"/>
                <w:szCs w:val="16"/>
                <w:lang w:val="en-GB"/>
              </w:rPr>
              <w:t>uVC</w:t>
            </w:r>
            <w:proofErr w:type="spellEnd"/>
            <w:r>
              <w:rPr>
                <w:rFonts w:ascii="Arial" w:hAnsi="Arial" w:cs="Arial"/>
                <w:bCs/>
                <w:sz w:val="16"/>
                <w:szCs w:val="16"/>
                <w:lang w:val="en-GB"/>
              </w:rPr>
              <w:t xml:space="preserve"> soil and ventilating pipes, </w:t>
            </w:r>
            <w:r>
              <w:rPr>
                <w:rFonts w:ascii="Arial" w:hAnsi="Arial" w:cs="Arial"/>
                <w:bCs/>
                <w:sz w:val="16"/>
                <w:szCs w:val="16"/>
                <w:lang w:val="en-GB"/>
              </w:rPr>
              <w:br/>
              <w:t>fittings and accessories</w:t>
            </w:r>
            <w:r>
              <w:rPr>
                <w:rFonts w:ascii="Arial" w:hAnsi="Arial" w:cs="Arial"/>
                <w:bCs/>
                <w:sz w:val="16"/>
                <w:szCs w:val="16"/>
                <w:lang w:val="en-GB"/>
              </w:rPr>
              <w:tab/>
              <w:t>: BS 4514</w:t>
            </w:r>
          </w:p>
          <w:p w14:paraId="566969C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uPVC rainwater goods</w:t>
            </w:r>
            <w:r>
              <w:rPr>
                <w:rFonts w:ascii="Arial" w:hAnsi="Arial" w:cs="Arial"/>
                <w:bCs/>
                <w:sz w:val="16"/>
                <w:szCs w:val="16"/>
                <w:lang w:val="en-GB"/>
              </w:rPr>
              <w:tab/>
              <w:t xml:space="preserve">: BS 4576: Part 1 </w:t>
            </w:r>
          </w:p>
          <w:p w14:paraId="250B3AA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uPVC underground drain </w:t>
            </w:r>
            <w:r>
              <w:rPr>
                <w:rFonts w:ascii="Arial" w:hAnsi="Arial" w:cs="Arial"/>
                <w:bCs/>
                <w:sz w:val="16"/>
                <w:szCs w:val="16"/>
                <w:lang w:val="en-GB"/>
              </w:rPr>
              <w:br/>
              <w:t>pipes and fittings</w:t>
            </w:r>
            <w:r>
              <w:rPr>
                <w:rFonts w:ascii="Arial" w:hAnsi="Arial" w:cs="Arial"/>
                <w:bCs/>
                <w:sz w:val="16"/>
                <w:szCs w:val="16"/>
                <w:lang w:val="en-GB"/>
              </w:rPr>
              <w:tab/>
              <w:t xml:space="preserve">              </w:t>
            </w:r>
            <w:proofErr w:type="gramStart"/>
            <w:r>
              <w:rPr>
                <w:rFonts w:ascii="Arial" w:hAnsi="Arial" w:cs="Arial"/>
                <w:bCs/>
                <w:sz w:val="16"/>
                <w:szCs w:val="16"/>
                <w:lang w:val="en-GB"/>
              </w:rPr>
              <w:t xml:space="preserve">  :</w:t>
            </w:r>
            <w:proofErr w:type="gramEnd"/>
            <w:r>
              <w:rPr>
                <w:rFonts w:ascii="Arial" w:hAnsi="Arial" w:cs="Arial"/>
                <w:bCs/>
                <w:sz w:val="16"/>
                <w:szCs w:val="16"/>
                <w:lang w:val="en-GB"/>
              </w:rPr>
              <w:t xml:space="preserve"> BS 4660</w:t>
            </w:r>
          </w:p>
          <w:p w14:paraId="3AD56AD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Plastic waste pipes and</w:t>
            </w:r>
            <w:r>
              <w:rPr>
                <w:rFonts w:ascii="Arial" w:hAnsi="Arial" w:cs="Arial"/>
                <w:bCs/>
                <w:sz w:val="16"/>
                <w:szCs w:val="16"/>
                <w:lang w:val="en-GB"/>
              </w:rPr>
              <w:br/>
              <w:t xml:space="preserve"> fittings</w:t>
            </w:r>
            <w:r>
              <w:rPr>
                <w:rFonts w:ascii="Arial" w:hAnsi="Arial" w:cs="Arial"/>
                <w:bCs/>
                <w:sz w:val="16"/>
                <w:szCs w:val="16"/>
                <w:lang w:val="en-GB"/>
              </w:rPr>
              <w:tab/>
              <w:t xml:space="preserve">                              </w:t>
            </w:r>
            <w:proofErr w:type="gramStart"/>
            <w:r>
              <w:rPr>
                <w:rFonts w:ascii="Arial" w:hAnsi="Arial" w:cs="Arial"/>
                <w:bCs/>
                <w:sz w:val="16"/>
                <w:szCs w:val="16"/>
                <w:lang w:val="en-GB"/>
              </w:rPr>
              <w:t xml:space="preserve">  :</w:t>
            </w:r>
            <w:proofErr w:type="gramEnd"/>
            <w:r>
              <w:rPr>
                <w:rFonts w:ascii="Arial" w:hAnsi="Arial" w:cs="Arial"/>
                <w:bCs/>
                <w:sz w:val="16"/>
                <w:szCs w:val="16"/>
                <w:lang w:val="en-GB"/>
              </w:rPr>
              <w:t xml:space="preserve"> BS 5255 </w:t>
            </w:r>
          </w:p>
          <w:p w14:paraId="286F811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uPVC pipes and fittings for </w:t>
            </w:r>
            <w:r>
              <w:rPr>
                <w:rFonts w:ascii="Arial" w:hAnsi="Arial" w:cs="Arial"/>
                <w:bCs/>
                <w:sz w:val="16"/>
                <w:szCs w:val="16"/>
                <w:lang w:val="en-GB"/>
              </w:rPr>
              <w:br/>
              <w:t>gravity sewers</w:t>
            </w:r>
            <w:r>
              <w:rPr>
                <w:rFonts w:ascii="Arial" w:hAnsi="Arial" w:cs="Arial"/>
                <w:bCs/>
                <w:sz w:val="16"/>
                <w:szCs w:val="16"/>
                <w:lang w:val="en-GB"/>
              </w:rPr>
              <w:tab/>
              <w:t xml:space="preserve">              </w:t>
            </w:r>
            <w:proofErr w:type="gramStart"/>
            <w:r>
              <w:rPr>
                <w:rFonts w:ascii="Arial" w:hAnsi="Arial" w:cs="Arial"/>
                <w:bCs/>
                <w:sz w:val="16"/>
                <w:szCs w:val="16"/>
                <w:lang w:val="en-GB"/>
              </w:rPr>
              <w:t xml:space="preserve">  :</w:t>
            </w:r>
            <w:proofErr w:type="gramEnd"/>
            <w:r>
              <w:rPr>
                <w:rFonts w:ascii="Arial" w:hAnsi="Arial" w:cs="Arial"/>
                <w:bCs/>
                <w:sz w:val="16"/>
                <w:szCs w:val="16"/>
                <w:lang w:val="en-GB"/>
              </w:rPr>
              <w:t xml:space="preserve"> BS 5481</w:t>
            </w:r>
          </w:p>
        </w:tc>
      </w:tr>
      <w:tr w:rsidR="000C7475" w14:paraId="466EE454" w14:textId="77777777" w:rsidTr="000C7475">
        <w:tc>
          <w:tcPr>
            <w:tcW w:w="704" w:type="dxa"/>
            <w:hideMark/>
          </w:tcPr>
          <w:p w14:paraId="461B28E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5.22.4</w:t>
            </w:r>
          </w:p>
        </w:tc>
        <w:tc>
          <w:tcPr>
            <w:tcW w:w="3271" w:type="dxa"/>
            <w:hideMark/>
          </w:tcPr>
          <w:p w14:paraId="1AFE079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Non-compliance: pipes for drainage works</w:t>
            </w:r>
          </w:p>
        </w:tc>
        <w:tc>
          <w:tcPr>
            <w:tcW w:w="5085" w:type="dxa"/>
            <w:hideMark/>
          </w:tcPr>
          <w:p w14:paraId="1E759FC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If the result of any test required in accordance with the relevant British Standard for pipes and fittings for drainage works does not comply with the specified requirements for the test, one additional sample shall be provided from the same batch and additional tests for the property shall be carried out.</w:t>
            </w:r>
          </w:p>
          <w:p w14:paraId="217FFF3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batch shall be considered as not complying with the specified requirements for the property if the result of any additional test does not comply with the specified requirements for the property.</w:t>
            </w:r>
          </w:p>
        </w:tc>
      </w:tr>
      <w:tr w:rsidR="000C7475" w14:paraId="79376490" w14:textId="77777777" w:rsidTr="000C7475">
        <w:tc>
          <w:tcPr>
            <w:tcW w:w="704" w:type="dxa"/>
            <w:hideMark/>
          </w:tcPr>
          <w:p w14:paraId="273A5451"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5.23</w:t>
            </w:r>
          </w:p>
        </w:tc>
        <w:tc>
          <w:tcPr>
            <w:tcW w:w="3271" w:type="dxa"/>
            <w:hideMark/>
          </w:tcPr>
          <w:p w14:paraId="03C16D30"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TESTING: AGGREGATES FOR GRANULAR BED</w:t>
            </w:r>
          </w:p>
        </w:tc>
        <w:tc>
          <w:tcPr>
            <w:tcW w:w="5085" w:type="dxa"/>
          </w:tcPr>
          <w:p w14:paraId="2E868209" w14:textId="77777777" w:rsidR="000C7475" w:rsidRDefault="000C7475">
            <w:pPr>
              <w:spacing w:before="120" w:after="120"/>
              <w:rPr>
                <w:rFonts w:ascii="Arial" w:hAnsi="Arial" w:cs="Arial"/>
                <w:b/>
                <w:bCs/>
                <w:sz w:val="16"/>
                <w:szCs w:val="16"/>
                <w:lang w:val="en-GB"/>
              </w:rPr>
            </w:pPr>
          </w:p>
        </w:tc>
      </w:tr>
      <w:tr w:rsidR="000C7475" w14:paraId="415ABE7E" w14:textId="77777777" w:rsidTr="000C7475">
        <w:tc>
          <w:tcPr>
            <w:tcW w:w="704" w:type="dxa"/>
            <w:hideMark/>
          </w:tcPr>
          <w:p w14:paraId="5D19EB9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5.32.1</w:t>
            </w:r>
          </w:p>
        </w:tc>
        <w:tc>
          <w:tcPr>
            <w:tcW w:w="3271" w:type="dxa"/>
            <w:hideMark/>
          </w:tcPr>
          <w:p w14:paraId="466FBC5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Batch: aggregates for granular bed</w:t>
            </w:r>
          </w:p>
        </w:tc>
        <w:tc>
          <w:tcPr>
            <w:tcW w:w="5085" w:type="dxa"/>
            <w:hideMark/>
          </w:tcPr>
          <w:p w14:paraId="4798860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A batch of aggregates for a granular bed is any quantity of aggregates for granular bed of the same type, produced at the same </w:t>
            </w:r>
            <w:r>
              <w:rPr>
                <w:rFonts w:ascii="Arial" w:hAnsi="Arial" w:cs="Arial"/>
                <w:bCs/>
                <w:sz w:val="16"/>
                <w:szCs w:val="16"/>
                <w:lang w:val="en-GB"/>
              </w:rPr>
              <w:lastRenderedPageBreak/>
              <w:t>time in the same place, covered by the same certificates and delivered to the Site at any one time.</w:t>
            </w:r>
          </w:p>
        </w:tc>
      </w:tr>
      <w:tr w:rsidR="000C7475" w14:paraId="5904AE86" w14:textId="77777777" w:rsidTr="000C7475">
        <w:tc>
          <w:tcPr>
            <w:tcW w:w="704" w:type="dxa"/>
            <w:hideMark/>
          </w:tcPr>
          <w:p w14:paraId="514ABC9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5.32.2</w:t>
            </w:r>
          </w:p>
        </w:tc>
        <w:tc>
          <w:tcPr>
            <w:tcW w:w="3271" w:type="dxa"/>
            <w:hideMark/>
          </w:tcPr>
          <w:p w14:paraId="3B31DE5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Samples: aggregates for granular bed</w:t>
            </w:r>
          </w:p>
        </w:tc>
        <w:tc>
          <w:tcPr>
            <w:tcW w:w="5085" w:type="dxa"/>
            <w:hideMark/>
          </w:tcPr>
          <w:p w14:paraId="032CC37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Unless otherwise permitted by the Engineer, one sample of aggregates for a granular bed shall be provided from each batch of aggregates for granular bed delivered to the Site.</w:t>
            </w:r>
          </w:p>
          <w:p w14:paraId="6753AE1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size of each sample shall be 40 kg.</w:t>
            </w:r>
          </w:p>
          <w:p w14:paraId="104A2D2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The method of sampling shall be in accordance with BS 812: Part 102.</w:t>
            </w:r>
          </w:p>
          <w:p w14:paraId="08B313A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The moisture content of the sample shall be representative of the moisture content of the material in the batch.</w:t>
            </w:r>
          </w:p>
        </w:tc>
      </w:tr>
      <w:tr w:rsidR="000C7475" w14:paraId="6A7EAC18" w14:textId="77777777" w:rsidTr="000C7475">
        <w:tc>
          <w:tcPr>
            <w:tcW w:w="704" w:type="dxa"/>
            <w:hideMark/>
          </w:tcPr>
          <w:p w14:paraId="23A83CD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5.23.3</w:t>
            </w:r>
          </w:p>
        </w:tc>
        <w:tc>
          <w:tcPr>
            <w:tcW w:w="3271" w:type="dxa"/>
            <w:hideMark/>
          </w:tcPr>
          <w:p w14:paraId="083409F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Testing: aggregates for granular bed</w:t>
            </w:r>
          </w:p>
        </w:tc>
        <w:tc>
          <w:tcPr>
            <w:tcW w:w="5085" w:type="dxa"/>
            <w:hideMark/>
          </w:tcPr>
          <w:p w14:paraId="4F6ED8C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Each sample of aggregates for a granular bed shall be tested to determine the particle size distribution and the ten percent fines value in accordance with BS </w:t>
            </w:r>
            <w:proofErr w:type="gramStart"/>
            <w:r>
              <w:rPr>
                <w:rFonts w:ascii="Arial" w:hAnsi="Arial" w:cs="Arial"/>
                <w:bCs/>
                <w:sz w:val="16"/>
                <w:szCs w:val="16"/>
                <w:lang w:val="en-GB"/>
              </w:rPr>
              <w:t>812:Part</w:t>
            </w:r>
            <w:proofErr w:type="gramEnd"/>
            <w:r>
              <w:rPr>
                <w:rFonts w:ascii="Arial" w:hAnsi="Arial" w:cs="Arial"/>
                <w:bCs/>
                <w:sz w:val="16"/>
                <w:szCs w:val="16"/>
                <w:lang w:val="en-GB"/>
              </w:rPr>
              <w:t xml:space="preserve"> 103 and BS 812:Part 111, and the compaction fraction value in accordance with existing standards or similar</w:t>
            </w:r>
          </w:p>
        </w:tc>
      </w:tr>
      <w:tr w:rsidR="000C7475" w14:paraId="056B9800" w14:textId="77777777" w:rsidTr="000C7475">
        <w:tc>
          <w:tcPr>
            <w:tcW w:w="704" w:type="dxa"/>
            <w:hideMark/>
          </w:tcPr>
          <w:p w14:paraId="189D0D35" w14:textId="77777777" w:rsidR="000C7475" w:rsidRDefault="000C7475">
            <w:pPr>
              <w:spacing w:before="120" w:after="120"/>
              <w:rPr>
                <w:rFonts w:ascii="Arial" w:hAnsi="Arial" w:cs="Arial"/>
                <w:sz w:val="16"/>
                <w:szCs w:val="16"/>
                <w:lang w:val="en-GB"/>
              </w:rPr>
            </w:pPr>
            <w:bookmarkStart w:id="28" w:name="_Ref499891840"/>
            <w:r>
              <w:rPr>
                <w:rFonts w:ascii="Arial" w:hAnsi="Arial" w:cs="Arial"/>
                <w:sz w:val="16"/>
                <w:szCs w:val="16"/>
                <w:lang w:val="en-GB"/>
              </w:rPr>
              <w:t>5.23.4</w:t>
            </w:r>
            <w:bookmarkEnd w:id="28"/>
          </w:p>
        </w:tc>
        <w:tc>
          <w:tcPr>
            <w:tcW w:w="3271" w:type="dxa"/>
            <w:hideMark/>
          </w:tcPr>
          <w:p w14:paraId="5C1060B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Compliance criteria: compaction fraction value</w:t>
            </w:r>
          </w:p>
        </w:tc>
        <w:tc>
          <w:tcPr>
            <w:tcW w:w="5085" w:type="dxa"/>
            <w:hideMark/>
          </w:tcPr>
          <w:p w14:paraId="7B5B9B6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results of tests for compaction fraction value of aggregates for a granular bed shall comply with the following requirements:</w:t>
            </w:r>
          </w:p>
          <w:p w14:paraId="0466BF5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The compaction fraction </w:t>
            </w:r>
            <w:proofErr w:type="gramStart"/>
            <w:r>
              <w:rPr>
                <w:rFonts w:ascii="Arial" w:hAnsi="Arial" w:cs="Arial"/>
                <w:bCs/>
                <w:sz w:val="16"/>
                <w:szCs w:val="16"/>
                <w:lang w:val="en-GB"/>
              </w:rPr>
              <w:t>value  for</w:t>
            </w:r>
            <w:proofErr w:type="gramEnd"/>
            <w:r>
              <w:rPr>
                <w:rFonts w:ascii="Arial" w:hAnsi="Arial" w:cs="Arial"/>
                <w:bCs/>
                <w:sz w:val="16"/>
                <w:szCs w:val="16"/>
                <w:lang w:val="en-GB"/>
              </w:rPr>
              <w:t xml:space="preserve">  a  bed  for  pipes  not exceeding 300 mm nominal diameter shall not exceed 0.3.</w:t>
            </w:r>
          </w:p>
          <w:p w14:paraId="74C6B06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compaction fraction value for a bed for pipes exceeding 300 mm nominal diameter shall not exceed 0.15.</w:t>
            </w:r>
          </w:p>
        </w:tc>
      </w:tr>
      <w:tr w:rsidR="000C7475" w14:paraId="7558A9D9" w14:textId="77777777" w:rsidTr="000C7475">
        <w:tc>
          <w:tcPr>
            <w:tcW w:w="704" w:type="dxa"/>
            <w:hideMark/>
          </w:tcPr>
          <w:p w14:paraId="0BB2ED47"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5.24</w:t>
            </w:r>
          </w:p>
        </w:tc>
        <w:tc>
          <w:tcPr>
            <w:tcW w:w="3271" w:type="dxa"/>
            <w:hideMark/>
          </w:tcPr>
          <w:p w14:paraId="6A4575E3"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TESTING: PRECAST CONCRETE UNITS FOR MANHOLES, CHAMBERS AND GULLIES</w:t>
            </w:r>
          </w:p>
        </w:tc>
        <w:tc>
          <w:tcPr>
            <w:tcW w:w="5085" w:type="dxa"/>
          </w:tcPr>
          <w:p w14:paraId="05C86F0B" w14:textId="77777777" w:rsidR="000C7475" w:rsidRDefault="000C7475">
            <w:pPr>
              <w:spacing w:before="120" w:after="120"/>
              <w:rPr>
                <w:rFonts w:ascii="Arial" w:hAnsi="Arial" w:cs="Arial"/>
                <w:b/>
                <w:bCs/>
                <w:sz w:val="16"/>
                <w:szCs w:val="16"/>
                <w:lang w:val="en-GB"/>
              </w:rPr>
            </w:pPr>
          </w:p>
        </w:tc>
      </w:tr>
      <w:tr w:rsidR="000C7475" w14:paraId="4506C475" w14:textId="77777777" w:rsidTr="000C7475">
        <w:tc>
          <w:tcPr>
            <w:tcW w:w="704" w:type="dxa"/>
            <w:hideMark/>
          </w:tcPr>
          <w:p w14:paraId="6578D42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5.24.1</w:t>
            </w:r>
          </w:p>
        </w:tc>
        <w:tc>
          <w:tcPr>
            <w:tcW w:w="3271" w:type="dxa"/>
            <w:hideMark/>
          </w:tcPr>
          <w:p w14:paraId="676FD2C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Batch: manholes, chambers and gullies</w:t>
            </w:r>
          </w:p>
        </w:tc>
        <w:tc>
          <w:tcPr>
            <w:tcW w:w="5085" w:type="dxa"/>
            <w:hideMark/>
          </w:tcPr>
          <w:p w14:paraId="47F60AB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 batch of precast concrete units for manholes, chambers or gullies is any quantity of precast concrete units for manholes, chambers or gullies of the same type and size, manufactured by the same manufacturer, covered by the same certificates and delivered to the Site at any one time.</w:t>
            </w:r>
          </w:p>
        </w:tc>
      </w:tr>
      <w:tr w:rsidR="000C7475" w14:paraId="4FC7A9C0" w14:textId="77777777" w:rsidTr="000C7475">
        <w:tc>
          <w:tcPr>
            <w:tcW w:w="704" w:type="dxa"/>
            <w:hideMark/>
          </w:tcPr>
          <w:p w14:paraId="2FABA78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5.24.2</w:t>
            </w:r>
          </w:p>
        </w:tc>
        <w:tc>
          <w:tcPr>
            <w:tcW w:w="3271" w:type="dxa"/>
            <w:hideMark/>
          </w:tcPr>
          <w:p w14:paraId="6745C20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Samples: manholes, chambers and gullies</w:t>
            </w:r>
          </w:p>
        </w:tc>
        <w:tc>
          <w:tcPr>
            <w:tcW w:w="5085" w:type="dxa"/>
            <w:hideMark/>
          </w:tcPr>
          <w:p w14:paraId="7A3148E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Unless otherwise permitted by the Engineer, one sample of precast units for manholes, chambers or gullies shall be provided from </w:t>
            </w:r>
            <w:proofErr w:type="gramStart"/>
            <w:r>
              <w:rPr>
                <w:rFonts w:ascii="Arial" w:hAnsi="Arial" w:cs="Arial"/>
                <w:bCs/>
                <w:sz w:val="16"/>
                <w:szCs w:val="16"/>
                <w:lang w:val="en-GB"/>
              </w:rPr>
              <w:t>each  50</w:t>
            </w:r>
            <w:proofErr w:type="gramEnd"/>
            <w:r>
              <w:rPr>
                <w:rFonts w:ascii="Arial" w:hAnsi="Arial" w:cs="Arial"/>
                <w:bCs/>
                <w:sz w:val="16"/>
                <w:szCs w:val="16"/>
                <w:lang w:val="en-GB"/>
              </w:rPr>
              <w:t xml:space="preserve"> precast concrete units for manholes, chambers or gullies or part thereof in a batch.</w:t>
            </w:r>
          </w:p>
        </w:tc>
      </w:tr>
      <w:tr w:rsidR="000C7475" w14:paraId="03B617AE" w14:textId="77777777" w:rsidTr="000C7475">
        <w:tc>
          <w:tcPr>
            <w:tcW w:w="704" w:type="dxa"/>
            <w:hideMark/>
          </w:tcPr>
          <w:p w14:paraId="39C81C1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5.24.3</w:t>
            </w:r>
          </w:p>
        </w:tc>
        <w:tc>
          <w:tcPr>
            <w:tcW w:w="3271" w:type="dxa"/>
            <w:hideMark/>
          </w:tcPr>
          <w:p w14:paraId="4CEB7DE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Testing: manholes, chambers and gullies</w:t>
            </w:r>
          </w:p>
        </w:tc>
        <w:tc>
          <w:tcPr>
            <w:tcW w:w="5085" w:type="dxa"/>
            <w:hideMark/>
          </w:tcPr>
          <w:p w14:paraId="014A841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Unless otherwise permitted by the Engineer, each </w:t>
            </w:r>
            <w:proofErr w:type="gramStart"/>
            <w:r>
              <w:rPr>
                <w:rFonts w:ascii="Arial" w:hAnsi="Arial" w:cs="Arial"/>
                <w:bCs/>
                <w:sz w:val="16"/>
                <w:szCs w:val="16"/>
                <w:lang w:val="en-GB"/>
              </w:rPr>
              <w:t>sample  of</w:t>
            </w:r>
            <w:proofErr w:type="gramEnd"/>
            <w:r>
              <w:rPr>
                <w:rFonts w:ascii="Arial" w:hAnsi="Arial" w:cs="Arial"/>
                <w:bCs/>
                <w:sz w:val="16"/>
                <w:szCs w:val="16"/>
                <w:lang w:val="en-GB"/>
              </w:rPr>
              <w:t xml:space="preserve"> precast concrete units for manholes, chambers or gullies shall be tested in accordance with the relevant British Standard.</w:t>
            </w:r>
          </w:p>
          <w:p w14:paraId="22BAAA3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method of testing shall be in accordance with the following:</w:t>
            </w:r>
          </w:p>
          <w:p w14:paraId="6E20F8D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Precast concrete </w:t>
            </w:r>
            <w:proofErr w:type="gramStart"/>
            <w:r>
              <w:rPr>
                <w:rFonts w:ascii="Arial" w:hAnsi="Arial" w:cs="Arial"/>
                <w:bCs/>
                <w:sz w:val="16"/>
                <w:szCs w:val="16"/>
                <w:lang w:val="en-GB"/>
              </w:rPr>
              <w:t>units  for</w:t>
            </w:r>
            <w:proofErr w:type="gramEnd"/>
            <w:r>
              <w:rPr>
                <w:rFonts w:ascii="Arial" w:hAnsi="Arial" w:cs="Arial"/>
                <w:bCs/>
                <w:sz w:val="16"/>
                <w:szCs w:val="16"/>
                <w:lang w:val="en-GB"/>
              </w:rPr>
              <w:t xml:space="preserve"> manholes : BS 5911: Part 200</w:t>
            </w:r>
          </w:p>
          <w:p w14:paraId="01F734E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Inspection chambers and </w:t>
            </w:r>
            <w:proofErr w:type="gramStart"/>
            <w:r>
              <w:rPr>
                <w:rFonts w:ascii="Arial" w:hAnsi="Arial" w:cs="Arial"/>
                <w:bCs/>
                <w:sz w:val="16"/>
                <w:szCs w:val="16"/>
                <w:lang w:val="en-GB"/>
              </w:rPr>
              <w:t>gullies  :</w:t>
            </w:r>
            <w:proofErr w:type="gramEnd"/>
            <w:r>
              <w:rPr>
                <w:rFonts w:ascii="Arial" w:hAnsi="Arial" w:cs="Arial"/>
                <w:bCs/>
                <w:sz w:val="16"/>
                <w:szCs w:val="16"/>
                <w:lang w:val="en-GB"/>
              </w:rPr>
              <w:t xml:space="preserve"> BS 5911: Part 2.</w:t>
            </w:r>
          </w:p>
        </w:tc>
      </w:tr>
      <w:tr w:rsidR="000C7475" w14:paraId="3CA4E942" w14:textId="77777777" w:rsidTr="000C7475">
        <w:tc>
          <w:tcPr>
            <w:tcW w:w="704" w:type="dxa"/>
            <w:hideMark/>
          </w:tcPr>
          <w:p w14:paraId="7BB72EC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5.24.4</w:t>
            </w:r>
          </w:p>
        </w:tc>
        <w:tc>
          <w:tcPr>
            <w:tcW w:w="3271" w:type="dxa"/>
            <w:hideMark/>
          </w:tcPr>
          <w:p w14:paraId="3D8B4EF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Non-compliance: manholes, chambers and gullies</w:t>
            </w:r>
          </w:p>
        </w:tc>
        <w:tc>
          <w:tcPr>
            <w:tcW w:w="5085" w:type="dxa"/>
            <w:hideMark/>
          </w:tcPr>
          <w:p w14:paraId="24616F5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If the result of any test required in accordance with the relevant British Standard for precast concrete units for manholes, chambers or gullies does not comply with the specified requirements for the test, one additional sample shall be provided from the same batch and additional tests for the property shall be carried out.</w:t>
            </w:r>
          </w:p>
          <w:p w14:paraId="48FA128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batch shall be considered as not complying with the specified requirements for the property if the result of any additional test does not comply with the specified requirements for the property.</w:t>
            </w:r>
          </w:p>
        </w:tc>
      </w:tr>
      <w:tr w:rsidR="000C7475" w14:paraId="00C0ACC4" w14:textId="77777777" w:rsidTr="000C7475">
        <w:tc>
          <w:tcPr>
            <w:tcW w:w="704" w:type="dxa"/>
            <w:hideMark/>
          </w:tcPr>
          <w:p w14:paraId="1D954F43"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5.25</w:t>
            </w:r>
          </w:p>
        </w:tc>
        <w:tc>
          <w:tcPr>
            <w:tcW w:w="3271" w:type="dxa"/>
            <w:hideMark/>
          </w:tcPr>
          <w:p w14:paraId="040E7F5B"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TESTING: MANHOLE COVERS, GULLY GRATINGS AND KERB OVERFLOW WEIRS</w:t>
            </w:r>
          </w:p>
        </w:tc>
        <w:tc>
          <w:tcPr>
            <w:tcW w:w="5085" w:type="dxa"/>
          </w:tcPr>
          <w:p w14:paraId="3B387A82" w14:textId="77777777" w:rsidR="000C7475" w:rsidRDefault="000C7475">
            <w:pPr>
              <w:spacing w:before="120" w:after="120"/>
              <w:rPr>
                <w:rFonts w:ascii="Arial" w:hAnsi="Arial" w:cs="Arial"/>
                <w:b/>
                <w:bCs/>
                <w:sz w:val="16"/>
                <w:szCs w:val="16"/>
                <w:lang w:val="en-GB"/>
              </w:rPr>
            </w:pPr>
          </w:p>
        </w:tc>
      </w:tr>
      <w:tr w:rsidR="000C7475" w14:paraId="3CF20693" w14:textId="77777777" w:rsidTr="000C7475">
        <w:tc>
          <w:tcPr>
            <w:tcW w:w="704" w:type="dxa"/>
            <w:hideMark/>
          </w:tcPr>
          <w:p w14:paraId="7AB07F0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5.25.1</w:t>
            </w:r>
          </w:p>
        </w:tc>
        <w:tc>
          <w:tcPr>
            <w:tcW w:w="3271" w:type="dxa"/>
            <w:hideMark/>
          </w:tcPr>
          <w:p w14:paraId="6005B5E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Batch: covers, gratings and weirs</w:t>
            </w:r>
          </w:p>
        </w:tc>
        <w:tc>
          <w:tcPr>
            <w:tcW w:w="5085" w:type="dxa"/>
            <w:hideMark/>
          </w:tcPr>
          <w:p w14:paraId="5620A1F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 batch of manhole covers, gully gratings or kerb overflow weirs is any quantity of covers, gratings or weirs of the same type, manufactured by the same manufacturer, covered by the same certificates and delivered to the Site at any one time.</w:t>
            </w:r>
          </w:p>
        </w:tc>
      </w:tr>
      <w:tr w:rsidR="000C7475" w14:paraId="2991E940" w14:textId="77777777" w:rsidTr="000C7475">
        <w:tc>
          <w:tcPr>
            <w:tcW w:w="704" w:type="dxa"/>
            <w:hideMark/>
          </w:tcPr>
          <w:p w14:paraId="2BF315B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5.25.2</w:t>
            </w:r>
          </w:p>
        </w:tc>
        <w:tc>
          <w:tcPr>
            <w:tcW w:w="3271" w:type="dxa"/>
            <w:hideMark/>
          </w:tcPr>
          <w:p w14:paraId="2793C41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Samples: covers, gratings and weirs</w:t>
            </w:r>
          </w:p>
        </w:tc>
        <w:tc>
          <w:tcPr>
            <w:tcW w:w="5085" w:type="dxa"/>
            <w:hideMark/>
          </w:tcPr>
          <w:p w14:paraId="6AD5DD2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One sample of manhole covers, gully gratings or kerb overflow weirs shall be provided from each 20 covers, gratings or weirs or part thereof in a batch.</w:t>
            </w:r>
          </w:p>
        </w:tc>
      </w:tr>
      <w:tr w:rsidR="000C7475" w14:paraId="31CB6BB7" w14:textId="77777777" w:rsidTr="000C7475">
        <w:tc>
          <w:tcPr>
            <w:tcW w:w="704" w:type="dxa"/>
            <w:hideMark/>
          </w:tcPr>
          <w:p w14:paraId="5DAE0C3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5.25.3</w:t>
            </w:r>
          </w:p>
        </w:tc>
        <w:tc>
          <w:tcPr>
            <w:tcW w:w="3271" w:type="dxa"/>
            <w:hideMark/>
          </w:tcPr>
          <w:p w14:paraId="7916D31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Testing: covers, gratings and weirs</w:t>
            </w:r>
          </w:p>
        </w:tc>
        <w:tc>
          <w:tcPr>
            <w:tcW w:w="5085" w:type="dxa"/>
            <w:hideMark/>
          </w:tcPr>
          <w:p w14:paraId="7BAD465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Each sample of manhole covers, gully gratings or kerb overflow weirs shall be weighed and subjected to a load test.</w:t>
            </w:r>
          </w:p>
          <w:p w14:paraId="4171475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method of testing shall be as stated in existing standards or similar. The test loads shall be as stated in Table 5.6 and Table 5.7.</w:t>
            </w:r>
          </w:p>
        </w:tc>
      </w:tr>
      <w:tr w:rsidR="000C7475" w14:paraId="7149ADD9" w14:textId="77777777" w:rsidTr="000C7475">
        <w:tc>
          <w:tcPr>
            <w:tcW w:w="704" w:type="dxa"/>
            <w:hideMark/>
          </w:tcPr>
          <w:p w14:paraId="63F0166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5.25.4</w:t>
            </w:r>
          </w:p>
        </w:tc>
        <w:tc>
          <w:tcPr>
            <w:tcW w:w="3271" w:type="dxa"/>
            <w:hideMark/>
          </w:tcPr>
          <w:p w14:paraId="0C98863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Compliance criterion: resistance to fracture of covers and gratings</w:t>
            </w:r>
          </w:p>
        </w:tc>
        <w:tc>
          <w:tcPr>
            <w:tcW w:w="5085" w:type="dxa"/>
            <w:hideMark/>
          </w:tcPr>
          <w:p w14:paraId="5261140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Manhole covers and gully gratings shall withstand the test load without fracturing or cracking.</w:t>
            </w:r>
          </w:p>
        </w:tc>
      </w:tr>
      <w:tr w:rsidR="000C7475" w14:paraId="5EDACB3A" w14:textId="77777777" w:rsidTr="000C7475">
        <w:tc>
          <w:tcPr>
            <w:tcW w:w="704" w:type="dxa"/>
            <w:hideMark/>
          </w:tcPr>
          <w:p w14:paraId="329F5A3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5.25.5</w:t>
            </w:r>
          </w:p>
        </w:tc>
        <w:tc>
          <w:tcPr>
            <w:tcW w:w="3271" w:type="dxa"/>
            <w:hideMark/>
          </w:tcPr>
          <w:p w14:paraId="2654B78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Non-compliance: mass of covers, gratings and weirs</w:t>
            </w:r>
          </w:p>
        </w:tc>
        <w:tc>
          <w:tcPr>
            <w:tcW w:w="5085" w:type="dxa"/>
            <w:hideMark/>
          </w:tcPr>
          <w:p w14:paraId="1B11EE8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If any manhole cover, gully grating or kerb overflow weir does not comply with the specified requirements for mass, every cover, grating and frame in the batch shall be weighed to determine its mass.</w:t>
            </w:r>
          </w:p>
          <w:p w14:paraId="19F81F7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If any cover, grating or weir does not comply with the specified requirements for mass, it shall not be used in the permanent work.</w:t>
            </w:r>
          </w:p>
        </w:tc>
      </w:tr>
      <w:tr w:rsidR="000C7475" w14:paraId="731DDAD2" w14:textId="77777777" w:rsidTr="000C7475">
        <w:tc>
          <w:tcPr>
            <w:tcW w:w="704" w:type="dxa"/>
            <w:hideMark/>
          </w:tcPr>
          <w:p w14:paraId="0AB34B1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5.25.6</w:t>
            </w:r>
          </w:p>
        </w:tc>
        <w:tc>
          <w:tcPr>
            <w:tcW w:w="3271" w:type="dxa"/>
            <w:hideMark/>
          </w:tcPr>
          <w:p w14:paraId="1B553F4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Non-compliance: resistance to fracture of covers and gratings</w:t>
            </w:r>
          </w:p>
        </w:tc>
        <w:tc>
          <w:tcPr>
            <w:tcW w:w="5085" w:type="dxa"/>
            <w:hideMark/>
          </w:tcPr>
          <w:p w14:paraId="3068381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If any manhole cover or gully grating does not comply with the specified requirements for resistance to fracture, two additional samples shall be provided from the same batch and tested to determine their resistance to fracture.</w:t>
            </w:r>
          </w:p>
          <w:p w14:paraId="293BB86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batch shall be considered as not complying with the specified requirements for resistance to fracture if the result of any additional test does not comply with the specified requirements for resistance to fracture.</w:t>
            </w:r>
          </w:p>
        </w:tc>
      </w:tr>
      <w:tr w:rsidR="000C7475" w14:paraId="3A850882" w14:textId="77777777" w:rsidTr="000C7475">
        <w:tc>
          <w:tcPr>
            <w:tcW w:w="704" w:type="dxa"/>
            <w:hideMark/>
          </w:tcPr>
          <w:p w14:paraId="5B60AC37"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5.26</w:t>
            </w:r>
          </w:p>
        </w:tc>
        <w:tc>
          <w:tcPr>
            <w:tcW w:w="3271" w:type="dxa"/>
            <w:hideMark/>
          </w:tcPr>
          <w:p w14:paraId="26BB929F"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TESTING: WATERTIGHTNESS OF PENSTOCKS</w:t>
            </w:r>
          </w:p>
        </w:tc>
        <w:tc>
          <w:tcPr>
            <w:tcW w:w="5085" w:type="dxa"/>
          </w:tcPr>
          <w:p w14:paraId="04F4B309" w14:textId="77777777" w:rsidR="000C7475" w:rsidRDefault="000C7475">
            <w:pPr>
              <w:spacing w:before="120" w:after="120"/>
              <w:rPr>
                <w:rFonts w:ascii="Arial" w:hAnsi="Arial" w:cs="Arial"/>
                <w:b/>
                <w:bCs/>
                <w:sz w:val="16"/>
                <w:szCs w:val="16"/>
                <w:lang w:val="en-GB"/>
              </w:rPr>
            </w:pPr>
          </w:p>
        </w:tc>
      </w:tr>
      <w:tr w:rsidR="000C7475" w14:paraId="4F0D1548" w14:textId="77777777" w:rsidTr="000C7475">
        <w:tc>
          <w:tcPr>
            <w:tcW w:w="704" w:type="dxa"/>
            <w:hideMark/>
          </w:tcPr>
          <w:p w14:paraId="1CA42B7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5.26.1</w:t>
            </w:r>
          </w:p>
        </w:tc>
        <w:tc>
          <w:tcPr>
            <w:tcW w:w="3271" w:type="dxa"/>
            <w:hideMark/>
          </w:tcPr>
          <w:p w14:paraId="6124053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 xml:space="preserve">Testing: </w:t>
            </w:r>
            <w:proofErr w:type="spellStart"/>
            <w:r>
              <w:rPr>
                <w:rFonts w:ascii="Arial" w:hAnsi="Arial" w:cs="Arial"/>
                <w:sz w:val="16"/>
                <w:szCs w:val="16"/>
                <w:lang w:val="en-GB"/>
              </w:rPr>
              <w:t>watertightness</w:t>
            </w:r>
            <w:proofErr w:type="spellEnd"/>
            <w:r>
              <w:rPr>
                <w:rFonts w:ascii="Arial" w:hAnsi="Arial" w:cs="Arial"/>
                <w:sz w:val="16"/>
                <w:szCs w:val="16"/>
                <w:lang w:val="en-GB"/>
              </w:rPr>
              <w:t xml:space="preserve"> of penstocks</w:t>
            </w:r>
          </w:p>
        </w:tc>
        <w:tc>
          <w:tcPr>
            <w:tcW w:w="5085" w:type="dxa"/>
            <w:hideMark/>
          </w:tcPr>
          <w:p w14:paraId="3DE9D7E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N/A.</w:t>
            </w:r>
          </w:p>
        </w:tc>
      </w:tr>
      <w:tr w:rsidR="000C7475" w14:paraId="3C5DB1DF" w14:textId="77777777" w:rsidTr="000C7475">
        <w:tc>
          <w:tcPr>
            <w:tcW w:w="704" w:type="dxa"/>
            <w:hideMark/>
          </w:tcPr>
          <w:p w14:paraId="43F64CD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5.26.2</w:t>
            </w:r>
          </w:p>
        </w:tc>
        <w:tc>
          <w:tcPr>
            <w:tcW w:w="3271" w:type="dxa"/>
            <w:hideMark/>
          </w:tcPr>
          <w:p w14:paraId="5AEF8EB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 xml:space="preserve">Compliance criteria: </w:t>
            </w:r>
            <w:proofErr w:type="spellStart"/>
            <w:r>
              <w:rPr>
                <w:rFonts w:ascii="Arial" w:hAnsi="Arial" w:cs="Arial"/>
                <w:sz w:val="16"/>
                <w:szCs w:val="16"/>
                <w:lang w:val="en-GB"/>
              </w:rPr>
              <w:t>watertightness</w:t>
            </w:r>
            <w:proofErr w:type="spellEnd"/>
            <w:r>
              <w:rPr>
                <w:rFonts w:ascii="Arial" w:hAnsi="Arial" w:cs="Arial"/>
                <w:sz w:val="16"/>
                <w:szCs w:val="16"/>
                <w:lang w:val="en-GB"/>
              </w:rPr>
              <w:t xml:space="preserve"> of penstocks</w:t>
            </w:r>
          </w:p>
        </w:tc>
        <w:tc>
          <w:tcPr>
            <w:tcW w:w="5085" w:type="dxa"/>
            <w:hideMark/>
          </w:tcPr>
          <w:p w14:paraId="33436A9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N/A</w:t>
            </w:r>
          </w:p>
        </w:tc>
      </w:tr>
      <w:tr w:rsidR="000C7475" w14:paraId="0C5F5433" w14:textId="77777777" w:rsidTr="000C7475">
        <w:tc>
          <w:tcPr>
            <w:tcW w:w="704" w:type="dxa"/>
            <w:hideMark/>
          </w:tcPr>
          <w:p w14:paraId="717D91A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5.26.3</w:t>
            </w:r>
          </w:p>
        </w:tc>
        <w:tc>
          <w:tcPr>
            <w:tcW w:w="3271" w:type="dxa"/>
            <w:hideMark/>
          </w:tcPr>
          <w:p w14:paraId="79488A4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 xml:space="preserve">Non-compliance: </w:t>
            </w:r>
            <w:proofErr w:type="spellStart"/>
            <w:r>
              <w:rPr>
                <w:rFonts w:ascii="Arial" w:hAnsi="Arial" w:cs="Arial"/>
                <w:sz w:val="16"/>
                <w:szCs w:val="16"/>
                <w:lang w:val="en-GB"/>
              </w:rPr>
              <w:t>watertightness</w:t>
            </w:r>
            <w:proofErr w:type="spellEnd"/>
            <w:r>
              <w:rPr>
                <w:rFonts w:ascii="Arial" w:hAnsi="Arial" w:cs="Arial"/>
                <w:sz w:val="16"/>
                <w:szCs w:val="16"/>
                <w:lang w:val="en-GB"/>
              </w:rPr>
              <w:t xml:space="preserve"> of penstocks</w:t>
            </w:r>
          </w:p>
        </w:tc>
        <w:tc>
          <w:tcPr>
            <w:tcW w:w="5085" w:type="dxa"/>
            <w:hideMark/>
          </w:tcPr>
          <w:p w14:paraId="6EECC57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N/A</w:t>
            </w:r>
          </w:p>
        </w:tc>
      </w:tr>
      <w:tr w:rsidR="000C7475" w14:paraId="3163CE00" w14:textId="77777777" w:rsidTr="000C7475">
        <w:tc>
          <w:tcPr>
            <w:tcW w:w="704" w:type="dxa"/>
            <w:hideMark/>
          </w:tcPr>
          <w:p w14:paraId="402DDB67"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5.27</w:t>
            </w:r>
          </w:p>
        </w:tc>
        <w:tc>
          <w:tcPr>
            <w:tcW w:w="3271" w:type="dxa"/>
            <w:hideMark/>
          </w:tcPr>
          <w:p w14:paraId="3A46E512"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TESTING: GRAVITY PIPELINES FOR DRAINAGE WORKS</w:t>
            </w:r>
          </w:p>
        </w:tc>
        <w:tc>
          <w:tcPr>
            <w:tcW w:w="5085" w:type="dxa"/>
          </w:tcPr>
          <w:p w14:paraId="4CCEB789" w14:textId="77777777" w:rsidR="000C7475" w:rsidRDefault="000C7475">
            <w:pPr>
              <w:spacing w:before="120" w:after="120"/>
              <w:rPr>
                <w:rFonts w:ascii="Arial" w:hAnsi="Arial" w:cs="Arial"/>
                <w:b/>
                <w:bCs/>
                <w:sz w:val="16"/>
                <w:szCs w:val="16"/>
                <w:lang w:val="en-GB"/>
              </w:rPr>
            </w:pPr>
          </w:p>
        </w:tc>
      </w:tr>
      <w:tr w:rsidR="000C7475" w14:paraId="38351D15" w14:textId="77777777" w:rsidTr="000C7475">
        <w:tc>
          <w:tcPr>
            <w:tcW w:w="704" w:type="dxa"/>
            <w:hideMark/>
          </w:tcPr>
          <w:p w14:paraId="5CE29790" w14:textId="77777777" w:rsidR="000C7475" w:rsidRDefault="000C7475">
            <w:pPr>
              <w:spacing w:before="120" w:after="120"/>
              <w:rPr>
                <w:rFonts w:ascii="Arial" w:hAnsi="Arial" w:cs="Arial"/>
                <w:sz w:val="16"/>
                <w:szCs w:val="16"/>
                <w:lang w:val="en-GB"/>
              </w:rPr>
            </w:pPr>
            <w:bookmarkStart w:id="29" w:name="_Ref499896969"/>
            <w:r>
              <w:rPr>
                <w:rFonts w:ascii="Arial" w:hAnsi="Arial" w:cs="Arial"/>
                <w:sz w:val="16"/>
                <w:szCs w:val="16"/>
                <w:lang w:val="en-GB"/>
              </w:rPr>
              <w:t>5.27.1</w:t>
            </w:r>
            <w:bookmarkEnd w:id="29"/>
          </w:p>
        </w:tc>
        <w:tc>
          <w:tcPr>
            <w:tcW w:w="3271" w:type="dxa"/>
            <w:hideMark/>
          </w:tcPr>
          <w:p w14:paraId="7BDD46A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Testing: gravity pipelines for drainage works</w:t>
            </w:r>
          </w:p>
        </w:tc>
        <w:tc>
          <w:tcPr>
            <w:tcW w:w="5085" w:type="dxa"/>
            <w:hideMark/>
          </w:tcPr>
          <w:p w14:paraId="72ED531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Gravity pipelines for drainage works shall be tested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_Ref499896969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5.27.1</w:t>
            </w:r>
            <w:r>
              <w:rPr>
                <w:rFonts w:ascii="Arial" w:hAnsi="Arial" w:cs="Arial"/>
                <w:bCs/>
                <w:sz w:val="16"/>
                <w:szCs w:val="16"/>
                <w:lang w:val="en-GB"/>
              </w:rPr>
              <w:fldChar w:fldCharType="end"/>
            </w:r>
            <w:r>
              <w:rPr>
                <w:rFonts w:ascii="Arial" w:hAnsi="Arial" w:cs="Arial"/>
                <w:bCs/>
                <w:sz w:val="16"/>
                <w:szCs w:val="16"/>
                <w:lang w:val="en-GB"/>
              </w:rPr>
              <w:t>.</w:t>
            </w:r>
          </w:p>
          <w:p w14:paraId="159A212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Gravity pipelines for sewage shall be tested by the methods stated in Table 5.11 at the following times:</w:t>
            </w:r>
          </w:p>
          <w:p w14:paraId="54F7AA9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After the pipes have been jointed and the bedding has been placed and immediately before haunch or surround is placed or fill material is deposited, and</w:t>
            </w:r>
          </w:p>
          <w:p w14:paraId="3C593F1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After haunch and surround has been placed and fill material has been deposited and compacted, and</w:t>
            </w:r>
          </w:p>
          <w:p w14:paraId="46D76C4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Not more than 7 days before the pipeline is handed over.</w:t>
            </w:r>
          </w:p>
          <w:p w14:paraId="51623F8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Gravity pipelines for surface water shall be tested by the methods stated in Table 5.11 at the following times:</w:t>
            </w:r>
          </w:p>
          <w:p w14:paraId="412C066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After the pipes have been jointed and the bedding has been placed and immediately before haunch or surround is placed or fill material is deposited, or</w:t>
            </w:r>
          </w:p>
          <w:p w14:paraId="50FF11A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After haunch and surround has been placed and fill material has been deposited and compacted.</w:t>
            </w:r>
          </w:p>
          <w:p w14:paraId="6456461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(4) Water tests and air tests on pipelines shall be carried out on the complete pipeline between manholes, chambers and structures. Pipelines shall not be tested in parts unless permitted by the Engineer or unless the specified test pressure would otherwise be </w:t>
            </w:r>
            <w:r>
              <w:rPr>
                <w:rFonts w:ascii="Arial" w:hAnsi="Arial" w:cs="Arial"/>
                <w:bCs/>
                <w:sz w:val="16"/>
                <w:szCs w:val="16"/>
                <w:lang w:val="en-GB"/>
              </w:rPr>
              <w:lastRenderedPageBreak/>
              <w:t>exceeded. Short branch pipelines shall be tested with the main pipeline and long branch pipelines shall be tested separately.</w:t>
            </w:r>
          </w:p>
          <w:p w14:paraId="5CCC6A5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Infiltration tests shall be carried out on the complete pipeline between manholes, chambers and structures, including manholes, chambers and branches within the pipeline system.</w:t>
            </w:r>
          </w:p>
          <w:p w14:paraId="2918D1C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(6) The method of testing shall be in accordance with existing standards or similar</w:t>
            </w:r>
          </w:p>
        </w:tc>
      </w:tr>
    </w:tbl>
    <w:p w14:paraId="68A97B47" w14:textId="77777777" w:rsidR="000C7475" w:rsidRDefault="000C7475" w:rsidP="000C7475">
      <w:pPr>
        <w:rPr>
          <w:lang w:val="en-GB"/>
        </w:rPr>
      </w:pPr>
    </w:p>
    <w:tbl>
      <w:tblPr>
        <w:tblW w:w="0" w:type="auto"/>
        <w:tblLook w:val="04A0" w:firstRow="1" w:lastRow="0" w:firstColumn="1" w:lastColumn="0" w:noHBand="0" w:noVBand="1"/>
      </w:tblPr>
      <w:tblGrid>
        <w:gridCol w:w="9060"/>
      </w:tblGrid>
      <w:tr w:rsidR="000C7475" w14:paraId="05D07E57" w14:textId="77777777" w:rsidTr="000C7475">
        <w:tc>
          <w:tcPr>
            <w:tcW w:w="9060" w:type="dxa"/>
            <w:hideMark/>
          </w:tcPr>
          <w:p w14:paraId="48EB4C07" w14:textId="77777777" w:rsidR="000C7475" w:rsidRDefault="000C7475">
            <w:pPr>
              <w:spacing w:before="120" w:after="120"/>
              <w:rPr>
                <w:rFonts w:ascii="Arial" w:hAnsi="Arial" w:cs="Arial"/>
                <w:sz w:val="16"/>
                <w:szCs w:val="16"/>
                <w:lang w:val="en-GB"/>
              </w:rPr>
            </w:pPr>
            <w:r>
              <w:rPr>
                <w:rFonts w:ascii="Arial" w:hAnsi="Arial" w:cs="Arial"/>
                <w:spacing w:val="-5"/>
                <w:sz w:val="16"/>
                <w:szCs w:val="16"/>
                <w:lang w:val="en-GB"/>
              </w:rPr>
              <w:t>Table</w:t>
            </w:r>
            <w:r>
              <w:rPr>
                <w:rFonts w:ascii="Arial" w:hAnsi="Arial" w:cs="Arial"/>
                <w:spacing w:val="-7"/>
                <w:sz w:val="16"/>
                <w:szCs w:val="16"/>
                <w:lang w:val="en-GB"/>
              </w:rPr>
              <w:t xml:space="preserve"> </w:t>
            </w:r>
            <w:r>
              <w:rPr>
                <w:rFonts w:ascii="Arial" w:hAnsi="Arial" w:cs="Arial"/>
                <w:spacing w:val="-2"/>
                <w:sz w:val="16"/>
                <w:szCs w:val="16"/>
                <w:lang w:val="en-GB"/>
              </w:rPr>
              <w:t>5.11:</w:t>
            </w:r>
            <w:r>
              <w:rPr>
                <w:rFonts w:ascii="Arial" w:hAnsi="Arial" w:cs="Arial"/>
                <w:spacing w:val="-10"/>
                <w:sz w:val="16"/>
                <w:szCs w:val="16"/>
                <w:lang w:val="en-GB"/>
              </w:rPr>
              <w:t xml:space="preserve"> </w:t>
            </w:r>
            <w:r>
              <w:rPr>
                <w:rFonts w:ascii="Arial" w:hAnsi="Arial" w:cs="Arial"/>
                <w:spacing w:val="-3"/>
                <w:sz w:val="16"/>
                <w:szCs w:val="16"/>
                <w:lang w:val="en-GB"/>
              </w:rPr>
              <w:t>Testing</w:t>
            </w:r>
            <w:r>
              <w:rPr>
                <w:rFonts w:ascii="Arial" w:hAnsi="Arial" w:cs="Arial"/>
                <w:spacing w:val="-6"/>
                <w:sz w:val="16"/>
                <w:szCs w:val="16"/>
                <w:lang w:val="en-GB"/>
              </w:rPr>
              <w:t xml:space="preserve"> </w:t>
            </w:r>
            <w:r>
              <w:rPr>
                <w:rFonts w:ascii="Arial" w:hAnsi="Arial" w:cs="Arial"/>
                <w:spacing w:val="-1"/>
                <w:sz w:val="16"/>
                <w:szCs w:val="16"/>
                <w:lang w:val="en-GB"/>
              </w:rPr>
              <w:t>gravity</w:t>
            </w:r>
            <w:r>
              <w:rPr>
                <w:rFonts w:ascii="Arial" w:hAnsi="Arial" w:cs="Arial"/>
                <w:spacing w:val="-7"/>
                <w:sz w:val="16"/>
                <w:szCs w:val="16"/>
                <w:lang w:val="en-GB"/>
              </w:rPr>
              <w:t xml:space="preserve"> </w:t>
            </w:r>
            <w:r>
              <w:rPr>
                <w:rFonts w:ascii="Arial" w:hAnsi="Arial" w:cs="Arial"/>
                <w:sz w:val="16"/>
                <w:szCs w:val="16"/>
                <w:lang w:val="en-GB"/>
              </w:rPr>
              <w:t>pipelines</w:t>
            </w:r>
          </w:p>
        </w:tc>
      </w:tr>
    </w:tbl>
    <w:p w14:paraId="2A8B8242" w14:textId="77777777" w:rsidR="000C7475" w:rsidRDefault="000C7475" w:rsidP="000C7475">
      <w:pPr>
        <w:spacing w:before="80" w:after="80"/>
        <w:jc w:val="both"/>
        <w:rPr>
          <w:rFonts w:ascii="Arial" w:hAnsi="Arial" w:cs="Arial"/>
          <w:color w:val="000000"/>
          <w:sz w:val="16"/>
          <w:szCs w:val="16"/>
          <w:lang w:val="en-GB"/>
        </w:rPr>
      </w:pPr>
    </w:p>
    <w:tbl>
      <w:tblPr>
        <w:tblW w:w="4693" w:type="pct"/>
        <w:tblInd w:w="-133" w:type="dxa"/>
        <w:tblCellMar>
          <w:left w:w="0" w:type="dxa"/>
          <w:right w:w="0" w:type="dxa"/>
        </w:tblCellMar>
        <w:tblLook w:val="01E0" w:firstRow="1" w:lastRow="1" w:firstColumn="1" w:lastColumn="1" w:noHBand="0" w:noVBand="0"/>
      </w:tblPr>
      <w:tblGrid>
        <w:gridCol w:w="2196"/>
        <w:gridCol w:w="1893"/>
        <w:gridCol w:w="2484"/>
        <w:gridCol w:w="1922"/>
      </w:tblGrid>
      <w:tr w:rsidR="000C7475" w14:paraId="05A8DB7B" w14:textId="77777777" w:rsidTr="000C7475">
        <w:trPr>
          <w:trHeight w:val="20"/>
        </w:trPr>
        <w:tc>
          <w:tcPr>
            <w:tcW w:w="1292" w:type="pct"/>
            <w:tcBorders>
              <w:top w:val="single" w:sz="8" w:space="0" w:color="000000"/>
              <w:left w:val="single" w:sz="8" w:space="0" w:color="000000"/>
              <w:bottom w:val="single" w:sz="8" w:space="0" w:color="000000"/>
              <w:right w:val="single" w:sz="8" w:space="0" w:color="000000"/>
            </w:tcBorders>
            <w:hideMark/>
          </w:tcPr>
          <w:p w14:paraId="4510EFB9"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5"/>
                <w:sz w:val="16"/>
                <w:szCs w:val="16"/>
                <w:lang w:val="en-GB"/>
              </w:rPr>
              <w:t>Type</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spacing w:val="21"/>
                <w:w w:val="99"/>
                <w:sz w:val="16"/>
                <w:szCs w:val="16"/>
                <w:lang w:val="en-GB"/>
              </w:rPr>
              <w:t xml:space="preserve"> </w:t>
            </w:r>
            <w:r>
              <w:rPr>
                <w:rFonts w:ascii="Arial" w:eastAsia="Calibri" w:hAnsi="Arial" w:cs="Arial"/>
                <w:color w:val="000000"/>
                <w:w w:val="95"/>
                <w:sz w:val="16"/>
                <w:szCs w:val="16"/>
                <w:lang w:val="en-GB"/>
              </w:rPr>
              <w:t>pipeline</w:t>
            </w:r>
          </w:p>
        </w:tc>
        <w:tc>
          <w:tcPr>
            <w:tcW w:w="1114" w:type="pct"/>
            <w:tcBorders>
              <w:top w:val="single" w:sz="8" w:space="0" w:color="000000"/>
              <w:left w:val="single" w:sz="8" w:space="0" w:color="000000"/>
              <w:bottom w:val="single" w:sz="8" w:space="0" w:color="000000"/>
              <w:right w:val="single" w:sz="8" w:space="0" w:color="000000"/>
            </w:tcBorders>
            <w:hideMark/>
          </w:tcPr>
          <w:p w14:paraId="35C96C91"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1"/>
                <w:sz w:val="16"/>
                <w:szCs w:val="16"/>
                <w:lang w:val="en-GB"/>
              </w:rPr>
              <w:t>Diameter</w:t>
            </w:r>
            <w:r>
              <w:rPr>
                <w:rFonts w:ascii="Arial" w:eastAsia="Calibri" w:hAnsi="Arial" w:cs="Arial"/>
                <w:color w:val="000000"/>
                <w:spacing w:val="26"/>
                <w:w w:val="99"/>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spacing w:val="-9"/>
                <w:sz w:val="16"/>
                <w:szCs w:val="16"/>
                <w:lang w:val="en-GB"/>
              </w:rPr>
              <w:t xml:space="preserve"> </w:t>
            </w:r>
            <w:r>
              <w:rPr>
                <w:rFonts w:ascii="Arial" w:eastAsia="Calibri" w:hAnsi="Arial" w:cs="Arial"/>
                <w:color w:val="000000"/>
                <w:sz w:val="16"/>
                <w:szCs w:val="16"/>
                <w:lang w:val="en-GB"/>
              </w:rPr>
              <w:t>pipeline</w:t>
            </w:r>
          </w:p>
        </w:tc>
        <w:tc>
          <w:tcPr>
            <w:tcW w:w="1462" w:type="pct"/>
            <w:tcBorders>
              <w:top w:val="single" w:sz="8" w:space="0" w:color="000000"/>
              <w:left w:val="single" w:sz="8" w:space="0" w:color="000000"/>
              <w:bottom w:val="single" w:sz="8" w:space="0" w:color="000000"/>
              <w:right w:val="single" w:sz="8" w:space="0" w:color="000000"/>
            </w:tcBorders>
            <w:hideMark/>
          </w:tcPr>
          <w:p w14:paraId="0B56C0C9"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3"/>
                <w:sz w:val="16"/>
                <w:szCs w:val="16"/>
                <w:lang w:val="en-GB"/>
              </w:rPr>
              <w:t>Time</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test</w:t>
            </w:r>
          </w:p>
        </w:tc>
        <w:tc>
          <w:tcPr>
            <w:tcW w:w="1131" w:type="pct"/>
            <w:tcBorders>
              <w:top w:val="single" w:sz="8" w:space="0" w:color="000000"/>
              <w:left w:val="single" w:sz="8" w:space="0" w:color="000000"/>
              <w:bottom w:val="single" w:sz="8" w:space="0" w:color="000000"/>
              <w:right w:val="single" w:sz="8" w:space="0" w:color="000000"/>
            </w:tcBorders>
            <w:hideMark/>
          </w:tcPr>
          <w:p w14:paraId="1A2E84C9"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Method</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spacing w:val="-7"/>
                <w:sz w:val="16"/>
                <w:szCs w:val="16"/>
                <w:lang w:val="en-GB"/>
              </w:rPr>
              <w:t xml:space="preserve"> </w:t>
            </w:r>
            <w:r>
              <w:rPr>
                <w:rFonts w:ascii="Arial" w:eastAsia="Calibri" w:hAnsi="Arial" w:cs="Arial"/>
                <w:color w:val="000000"/>
                <w:spacing w:val="-1"/>
                <w:sz w:val="16"/>
                <w:szCs w:val="16"/>
                <w:lang w:val="en-GB"/>
              </w:rPr>
              <w:t>testing</w:t>
            </w:r>
          </w:p>
        </w:tc>
      </w:tr>
      <w:tr w:rsidR="000C7475" w14:paraId="658C2A75" w14:textId="77777777" w:rsidTr="000C7475">
        <w:trPr>
          <w:trHeight w:val="20"/>
        </w:trPr>
        <w:tc>
          <w:tcPr>
            <w:tcW w:w="1292" w:type="pct"/>
            <w:vMerge w:val="restart"/>
            <w:tcBorders>
              <w:top w:val="single" w:sz="8" w:space="0" w:color="000000"/>
              <w:left w:val="single" w:sz="8" w:space="0" w:color="000000"/>
              <w:bottom w:val="single" w:sz="8" w:space="0" w:color="000000"/>
              <w:right w:val="single" w:sz="8" w:space="0" w:color="000000"/>
            </w:tcBorders>
            <w:hideMark/>
          </w:tcPr>
          <w:p w14:paraId="39F8A399"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1"/>
                <w:sz w:val="16"/>
                <w:szCs w:val="16"/>
                <w:lang w:val="en-GB"/>
              </w:rPr>
              <w:t>Sewage</w:t>
            </w:r>
          </w:p>
        </w:tc>
        <w:tc>
          <w:tcPr>
            <w:tcW w:w="1114" w:type="pct"/>
            <w:vMerge w:val="restart"/>
            <w:tcBorders>
              <w:top w:val="single" w:sz="8" w:space="0" w:color="000000"/>
              <w:left w:val="single" w:sz="8" w:space="0" w:color="000000"/>
              <w:bottom w:val="single" w:sz="8" w:space="0" w:color="000000"/>
              <w:right w:val="single" w:sz="8" w:space="0" w:color="000000"/>
            </w:tcBorders>
            <w:hideMark/>
          </w:tcPr>
          <w:p w14:paraId="12A8FAFA"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Not</w:t>
            </w:r>
            <w:r>
              <w:rPr>
                <w:rFonts w:ascii="Arial" w:eastAsia="Calibri" w:hAnsi="Arial" w:cs="Arial"/>
                <w:color w:val="000000"/>
                <w:spacing w:val="-13"/>
                <w:sz w:val="16"/>
                <w:szCs w:val="16"/>
                <w:lang w:val="en-GB"/>
              </w:rPr>
              <w:t xml:space="preserve"> </w:t>
            </w:r>
            <w:r>
              <w:rPr>
                <w:rFonts w:ascii="Arial" w:eastAsia="Calibri" w:hAnsi="Arial" w:cs="Arial"/>
                <w:color w:val="000000"/>
                <w:sz w:val="16"/>
                <w:szCs w:val="16"/>
                <w:lang w:val="en-GB"/>
              </w:rPr>
              <w:t>exceeding</w:t>
            </w:r>
            <w:r>
              <w:rPr>
                <w:rFonts w:ascii="Arial" w:eastAsia="Calibri" w:hAnsi="Arial" w:cs="Arial"/>
                <w:color w:val="000000"/>
                <w:w w:val="99"/>
                <w:sz w:val="16"/>
                <w:szCs w:val="16"/>
                <w:lang w:val="en-GB"/>
              </w:rPr>
              <w:t xml:space="preserve"> </w:t>
            </w:r>
            <w:r>
              <w:rPr>
                <w:rFonts w:ascii="Arial" w:eastAsia="Calibri" w:hAnsi="Arial" w:cs="Arial"/>
                <w:color w:val="000000"/>
                <w:sz w:val="16"/>
                <w:szCs w:val="16"/>
                <w:lang w:val="en-GB"/>
              </w:rPr>
              <w:t>900</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mm</w:t>
            </w:r>
          </w:p>
        </w:tc>
        <w:tc>
          <w:tcPr>
            <w:tcW w:w="1462" w:type="pct"/>
            <w:tcBorders>
              <w:top w:val="single" w:sz="8" w:space="0" w:color="000000"/>
              <w:left w:val="single" w:sz="8" w:space="0" w:color="000000"/>
              <w:bottom w:val="single" w:sz="8" w:space="0" w:color="000000"/>
              <w:right w:val="single" w:sz="8" w:space="0" w:color="000000"/>
            </w:tcBorders>
            <w:hideMark/>
          </w:tcPr>
          <w:p w14:paraId="77B10CDA"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As</w:t>
            </w:r>
            <w:r>
              <w:rPr>
                <w:rFonts w:ascii="Arial" w:eastAsia="Calibri" w:hAnsi="Arial" w:cs="Arial"/>
                <w:color w:val="000000"/>
                <w:spacing w:val="-10"/>
                <w:sz w:val="16"/>
                <w:szCs w:val="16"/>
                <w:lang w:val="en-GB"/>
              </w:rPr>
              <w:t xml:space="preserve"> </w:t>
            </w:r>
            <w:r>
              <w:rPr>
                <w:rFonts w:ascii="Arial" w:hAnsi="Arial" w:cs="Arial"/>
                <w:bCs/>
                <w:color w:val="000000"/>
                <w:sz w:val="16"/>
                <w:szCs w:val="16"/>
                <w:lang w:val="en-GB"/>
              </w:rPr>
              <w:t xml:space="preserve">clause </w:t>
            </w:r>
            <w:r>
              <w:rPr>
                <w:rFonts w:ascii="Arial" w:hAnsi="Arial" w:cs="Arial"/>
                <w:bCs/>
                <w:color w:val="000000"/>
                <w:sz w:val="16"/>
                <w:szCs w:val="16"/>
                <w:lang w:val="en-GB"/>
              </w:rPr>
              <w:fldChar w:fldCharType="begin"/>
            </w:r>
            <w:r>
              <w:rPr>
                <w:rFonts w:ascii="Arial" w:hAnsi="Arial" w:cs="Arial"/>
                <w:bCs/>
                <w:color w:val="000000"/>
                <w:sz w:val="16"/>
                <w:szCs w:val="16"/>
                <w:lang w:val="en-GB"/>
              </w:rPr>
              <w:instrText xml:space="preserve"> REF _Ref499896969 \h </w:instrText>
            </w:r>
            <w:r>
              <w:rPr>
                <w:rFonts w:ascii="Arial" w:hAnsi="Arial" w:cs="Arial"/>
                <w:bCs/>
                <w:color w:val="000000"/>
                <w:sz w:val="16"/>
                <w:szCs w:val="16"/>
                <w:lang w:val="en-GB"/>
              </w:rPr>
            </w:r>
            <w:r>
              <w:rPr>
                <w:rFonts w:ascii="Arial" w:hAnsi="Arial" w:cs="Arial"/>
                <w:bCs/>
                <w:color w:val="000000"/>
                <w:sz w:val="16"/>
                <w:szCs w:val="16"/>
                <w:lang w:val="en-GB"/>
              </w:rPr>
              <w:fldChar w:fldCharType="separate"/>
            </w:r>
            <w:r>
              <w:rPr>
                <w:rFonts w:ascii="Arial" w:hAnsi="Arial" w:cs="Arial"/>
                <w:sz w:val="16"/>
                <w:szCs w:val="16"/>
                <w:lang w:val="en-GB"/>
              </w:rPr>
              <w:t>5.27.1</w:t>
            </w:r>
            <w:r>
              <w:rPr>
                <w:rFonts w:ascii="Arial" w:hAnsi="Arial" w:cs="Arial"/>
                <w:bCs/>
                <w:color w:val="000000"/>
                <w:sz w:val="16"/>
                <w:szCs w:val="16"/>
                <w:lang w:val="en-GB"/>
              </w:rPr>
              <w:fldChar w:fldCharType="end"/>
            </w:r>
            <w:r>
              <w:rPr>
                <w:rFonts w:ascii="Arial" w:eastAsia="Calibri" w:hAnsi="Arial" w:cs="Arial"/>
                <w:color w:val="000000"/>
                <w:sz w:val="16"/>
                <w:szCs w:val="16"/>
                <w:lang w:val="en-GB"/>
              </w:rPr>
              <w:t xml:space="preserve"> (2)(a)</w:t>
            </w:r>
          </w:p>
        </w:tc>
        <w:tc>
          <w:tcPr>
            <w:tcW w:w="1131" w:type="pct"/>
            <w:tcBorders>
              <w:top w:val="single" w:sz="8" w:space="0" w:color="000000"/>
              <w:left w:val="single" w:sz="8" w:space="0" w:color="000000"/>
              <w:bottom w:val="single" w:sz="8" w:space="0" w:color="000000"/>
              <w:right w:val="single" w:sz="8" w:space="0" w:color="000000"/>
            </w:tcBorders>
            <w:hideMark/>
          </w:tcPr>
          <w:p w14:paraId="5E4704B3"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5"/>
                <w:sz w:val="16"/>
                <w:szCs w:val="16"/>
                <w:lang w:val="en-GB"/>
              </w:rPr>
              <w:t>Water</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test</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or</w:t>
            </w:r>
            <w:r>
              <w:rPr>
                <w:rFonts w:ascii="Arial" w:eastAsia="Calibri" w:hAnsi="Arial" w:cs="Arial"/>
                <w:color w:val="000000"/>
                <w:spacing w:val="-2"/>
                <w:sz w:val="16"/>
                <w:szCs w:val="16"/>
                <w:lang w:val="en-GB"/>
              </w:rPr>
              <w:t xml:space="preserve"> </w:t>
            </w:r>
            <w:r>
              <w:rPr>
                <w:rFonts w:ascii="Arial" w:eastAsia="Calibri" w:hAnsi="Arial" w:cs="Arial"/>
                <w:color w:val="000000"/>
                <w:sz w:val="16"/>
                <w:szCs w:val="16"/>
                <w:lang w:val="en-GB"/>
              </w:rPr>
              <w:t>air</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test</w:t>
            </w:r>
          </w:p>
        </w:tc>
      </w:tr>
      <w:tr w:rsidR="000C7475" w14:paraId="303EDEA1" w14:textId="77777777" w:rsidTr="000C7475">
        <w:trPr>
          <w:trHeight w:val="20"/>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4D45A5C4" w14:textId="77777777" w:rsidR="000C7475" w:rsidRDefault="000C7475">
            <w:pPr>
              <w:rPr>
                <w:rFonts w:ascii="Arial" w:hAnsi="Arial" w:cs="Arial"/>
                <w:color w:val="000000"/>
                <w:sz w:val="16"/>
                <w:szCs w:val="16"/>
                <w:lang w:val="en-GB"/>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03F53330" w14:textId="77777777" w:rsidR="000C7475" w:rsidRDefault="000C7475">
            <w:pPr>
              <w:rPr>
                <w:rFonts w:ascii="Arial" w:hAnsi="Arial" w:cs="Arial"/>
                <w:color w:val="000000"/>
                <w:sz w:val="16"/>
                <w:szCs w:val="16"/>
                <w:lang w:val="en-GB"/>
              </w:rPr>
            </w:pPr>
          </w:p>
        </w:tc>
        <w:tc>
          <w:tcPr>
            <w:tcW w:w="1462" w:type="pct"/>
            <w:tcBorders>
              <w:top w:val="single" w:sz="8" w:space="0" w:color="000000"/>
              <w:left w:val="single" w:sz="8" w:space="0" w:color="000000"/>
              <w:bottom w:val="single" w:sz="8" w:space="0" w:color="000000"/>
              <w:right w:val="single" w:sz="8" w:space="0" w:color="000000"/>
            </w:tcBorders>
            <w:hideMark/>
          </w:tcPr>
          <w:p w14:paraId="70B969E3"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As</w:t>
            </w:r>
            <w:r>
              <w:rPr>
                <w:rFonts w:ascii="Arial" w:eastAsia="Calibri" w:hAnsi="Arial" w:cs="Arial"/>
                <w:color w:val="000000"/>
                <w:spacing w:val="-10"/>
                <w:sz w:val="16"/>
                <w:szCs w:val="16"/>
                <w:lang w:val="en-GB"/>
              </w:rPr>
              <w:t xml:space="preserve"> </w:t>
            </w:r>
            <w:r>
              <w:rPr>
                <w:rFonts w:ascii="Arial" w:hAnsi="Arial" w:cs="Arial"/>
                <w:bCs/>
                <w:color w:val="000000"/>
                <w:sz w:val="16"/>
                <w:szCs w:val="16"/>
                <w:lang w:val="en-GB"/>
              </w:rPr>
              <w:t xml:space="preserve">clause </w:t>
            </w:r>
            <w:r>
              <w:rPr>
                <w:rFonts w:ascii="Arial" w:hAnsi="Arial" w:cs="Arial"/>
                <w:bCs/>
                <w:color w:val="000000"/>
                <w:sz w:val="16"/>
                <w:szCs w:val="16"/>
                <w:lang w:val="en-GB"/>
              </w:rPr>
              <w:fldChar w:fldCharType="begin"/>
            </w:r>
            <w:r>
              <w:rPr>
                <w:rFonts w:ascii="Arial" w:hAnsi="Arial" w:cs="Arial"/>
                <w:bCs/>
                <w:color w:val="000000"/>
                <w:sz w:val="16"/>
                <w:szCs w:val="16"/>
                <w:lang w:val="en-GB"/>
              </w:rPr>
              <w:instrText xml:space="preserve"> REF _Ref499896969 \h </w:instrText>
            </w:r>
            <w:r>
              <w:rPr>
                <w:rFonts w:ascii="Arial" w:hAnsi="Arial" w:cs="Arial"/>
                <w:bCs/>
                <w:color w:val="000000"/>
                <w:sz w:val="16"/>
                <w:szCs w:val="16"/>
                <w:lang w:val="en-GB"/>
              </w:rPr>
            </w:r>
            <w:r>
              <w:rPr>
                <w:rFonts w:ascii="Arial" w:hAnsi="Arial" w:cs="Arial"/>
                <w:bCs/>
                <w:color w:val="000000"/>
                <w:sz w:val="16"/>
                <w:szCs w:val="16"/>
                <w:lang w:val="en-GB"/>
              </w:rPr>
              <w:fldChar w:fldCharType="separate"/>
            </w:r>
            <w:r>
              <w:rPr>
                <w:rFonts w:ascii="Arial" w:hAnsi="Arial" w:cs="Arial"/>
                <w:sz w:val="16"/>
                <w:szCs w:val="16"/>
                <w:lang w:val="en-GB"/>
              </w:rPr>
              <w:t>5.27.1</w:t>
            </w:r>
            <w:r>
              <w:rPr>
                <w:rFonts w:ascii="Arial" w:hAnsi="Arial" w:cs="Arial"/>
                <w:bCs/>
                <w:color w:val="000000"/>
                <w:sz w:val="16"/>
                <w:szCs w:val="16"/>
                <w:lang w:val="en-GB"/>
              </w:rPr>
              <w:fldChar w:fldCharType="end"/>
            </w:r>
            <w:r>
              <w:rPr>
                <w:rFonts w:ascii="Arial" w:eastAsia="Calibri" w:hAnsi="Arial" w:cs="Arial"/>
                <w:color w:val="000000"/>
                <w:spacing w:val="-1"/>
                <w:sz w:val="16"/>
                <w:szCs w:val="16"/>
                <w:lang w:val="en-GB"/>
              </w:rPr>
              <w:t xml:space="preserve"> (2)(b)</w:t>
            </w:r>
          </w:p>
        </w:tc>
        <w:tc>
          <w:tcPr>
            <w:tcW w:w="1131" w:type="pct"/>
            <w:tcBorders>
              <w:top w:val="single" w:sz="8" w:space="0" w:color="000000"/>
              <w:left w:val="single" w:sz="8" w:space="0" w:color="000000"/>
              <w:bottom w:val="single" w:sz="8" w:space="0" w:color="000000"/>
              <w:right w:val="single" w:sz="8" w:space="0" w:color="000000"/>
            </w:tcBorders>
            <w:hideMark/>
          </w:tcPr>
          <w:p w14:paraId="1420252D"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5"/>
                <w:sz w:val="16"/>
                <w:szCs w:val="16"/>
                <w:lang w:val="en-GB"/>
              </w:rPr>
              <w:t>Water</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test</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or</w:t>
            </w:r>
            <w:r>
              <w:rPr>
                <w:rFonts w:ascii="Arial" w:eastAsia="Calibri" w:hAnsi="Arial" w:cs="Arial"/>
                <w:color w:val="000000"/>
                <w:spacing w:val="-2"/>
                <w:sz w:val="16"/>
                <w:szCs w:val="16"/>
                <w:lang w:val="en-GB"/>
              </w:rPr>
              <w:t xml:space="preserve"> </w:t>
            </w:r>
            <w:r>
              <w:rPr>
                <w:rFonts w:ascii="Arial" w:eastAsia="Calibri" w:hAnsi="Arial" w:cs="Arial"/>
                <w:color w:val="000000"/>
                <w:sz w:val="16"/>
                <w:szCs w:val="16"/>
                <w:lang w:val="en-GB"/>
              </w:rPr>
              <w:t>air</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test</w:t>
            </w:r>
          </w:p>
        </w:tc>
      </w:tr>
      <w:tr w:rsidR="000C7475" w14:paraId="0C78AD7A" w14:textId="77777777" w:rsidTr="000C7475">
        <w:trPr>
          <w:trHeight w:val="20"/>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76EF9190" w14:textId="77777777" w:rsidR="000C7475" w:rsidRDefault="000C7475">
            <w:pPr>
              <w:rPr>
                <w:rFonts w:ascii="Arial" w:hAnsi="Arial" w:cs="Arial"/>
                <w:color w:val="000000"/>
                <w:sz w:val="16"/>
                <w:szCs w:val="16"/>
                <w:lang w:val="en-GB"/>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5FB041AA" w14:textId="77777777" w:rsidR="000C7475" w:rsidRDefault="000C7475">
            <w:pPr>
              <w:rPr>
                <w:rFonts w:ascii="Arial" w:hAnsi="Arial" w:cs="Arial"/>
                <w:color w:val="000000"/>
                <w:sz w:val="16"/>
                <w:szCs w:val="16"/>
                <w:lang w:val="en-GB"/>
              </w:rPr>
            </w:pPr>
          </w:p>
        </w:tc>
        <w:tc>
          <w:tcPr>
            <w:tcW w:w="1462" w:type="pct"/>
            <w:tcBorders>
              <w:top w:val="single" w:sz="8" w:space="0" w:color="000000"/>
              <w:left w:val="single" w:sz="8" w:space="0" w:color="000000"/>
              <w:bottom w:val="single" w:sz="8" w:space="0" w:color="000000"/>
              <w:right w:val="single" w:sz="8" w:space="0" w:color="000000"/>
            </w:tcBorders>
            <w:hideMark/>
          </w:tcPr>
          <w:p w14:paraId="07D3F672"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As</w:t>
            </w:r>
            <w:r>
              <w:rPr>
                <w:rFonts w:ascii="Arial" w:eastAsia="Calibri" w:hAnsi="Arial" w:cs="Arial"/>
                <w:color w:val="000000"/>
                <w:spacing w:val="-10"/>
                <w:sz w:val="16"/>
                <w:szCs w:val="16"/>
                <w:lang w:val="en-GB"/>
              </w:rPr>
              <w:t xml:space="preserve"> </w:t>
            </w:r>
            <w:r>
              <w:rPr>
                <w:rFonts w:ascii="Arial" w:hAnsi="Arial" w:cs="Arial"/>
                <w:bCs/>
                <w:color w:val="000000"/>
                <w:sz w:val="16"/>
                <w:szCs w:val="16"/>
                <w:lang w:val="en-GB"/>
              </w:rPr>
              <w:t xml:space="preserve">clause </w:t>
            </w:r>
            <w:r>
              <w:rPr>
                <w:rFonts w:ascii="Arial" w:hAnsi="Arial" w:cs="Arial"/>
                <w:bCs/>
                <w:color w:val="000000"/>
                <w:sz w:val="16"/>
                <w:szCs w:val="16"/>
                <w:lang w:val="en-GB"/>
              </w:rPr>
              <w:fldChar w:fldCharType="begin"/>
            </w:r>
            <w:r>
              <w:rPr>
                <w:rFonts w:ascii="Arial" w:hAnsi="Arial" w:cs="Arial"/>
                <w:bCs/>
                <w:color w:val="000000"/>
                <w:sz w:val="16"/>
                <w:szCs w:val="16"/>
                <w:lang w:val="en-GB"/>
              </w:rPr>
              <w:instrText xml:space="preserve"> REF _Ref499896969 \h </w:instrText>
            </w:r>
            <w:r>
              <w:rPr>
                <w:rFonts w:ascii="Arial" w:hAnsi="Arial" w:cs="Arial"/>
                <w:bCs/>
                <w:color w:val="000000"/>
                <w:sz w:val="16"/>
                <w:szCs w:val="16"/>
                <w:lang w:val="en-GB"/>
              </w:rPr>
            </w:r>
            <w:r>
              <w:rPr>
                <w:rFonts w:ascii="Arial" w:hAnsi="Arial" w:cs="Arial"/>
                <w:bCs/>
                <w:color w:val="000000"/>
                <w:sz w:val="16"/>
                <w:szCs w:val="16"/>
                <w:lang w:val="en-GB"/>
              </w:rPr>
              <w:fldChar w:fldCharType="separate"/>
            </w:r>
            <w:r>
              <w:rPr>
                <w:rFonts w:ascii="Arial" w:hAnsi="Arial" w:cs="Arial"/>
                <w:sz w:val="16"/>
                <w:szCs w:val="16"/>
                <w:lang w:val="en-GB"/>
              </w:rPr>
              <w:t>5.27.1</w:t>
            </w:r>
            <w:r>
              <w:rPr>
                <w:rFonts w:ascii="Arial" w:hAnsi="Arial" w:cs="Arial"/>
                <w:bCs/>
                <w:color w:val="000000"/>
                <w:sz w:val="16"/>
                <w:szCs w:val="16"/>
                <w:lang w:val="en-GB"/>
              </w:rPr>
              <w:fldChar w:fldCharType="end"/>
            </w:r>
            <w:r>
              <w:rPr>
                <w:rFonts w:ascii="Arial" w:eastAsia="Calibri" w:hAnsi="Arial" w:cs="Arial"/>
                <w:color w:val="000000"/>
                <w:sz w:val="16"/>
                <w:szCs w:val="16"/>
                <w:lang w:val="en-GB"/>
              </w:rPr>
              <w:t xml:space="preserve"> (2)(c)</w:t>
            </w:r>
          </w:p>
        </w:tc>
        <w:tc>
          <w:tcPr>
            <w:tcW w:w="1131" w:type="pct"/>
            <w:tcBorders>
              <w:top w:val="single" w:sz="8" w:space="0" w:color="000000"/>
              <w:left w:val="single" w:sz="8" w:space="0" w:color="000000"/>
              <w:bottom w:val="single" w:sz="8" w:space="0" w:color="000000"/>
              <w:right w:val="single" w:sz="8" w:space="0" w:color="000000"/>
            </w:tcBorders>
            <w:hideMark/>
          </w:tcPr>
          <w:p w14:paraId="69A2252A"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Infiltration</w:t>
            </w:r>
            <w:r>
              <w:rPr>
                <w:rFonts w:ascii="Arial" w:eastAsia="Calibri" w:hAnsi="Arial" w:cs="Arial"/>
                <w:color w:val="000000"/>
                <w:spacing w:val="-13"/>
                <w:sz w:val="16"/>
                <w:szCs w:val="16"/>
                <w:lang w:val="en-GB"/>
              </w:rPr>
              <w:t xml:space="preserve"> </w:t>
            </w:r>
            <w:r>
              <w:rPr>
                <w:rFonts w:ascii="Arial" w:eastAsia="Calibri" w:hAnsi="Arial" w:cs="Arial"/>
                <w:color w:val="000000"/>
                <w:spacing w:val="-1"/>
                <w:sz w:val="16"/>
                <w:szCs w:val="16"/>
                <w:lang w:val="en-GB"/>
              </w:rPr>
              <w:t>test</w:t>
            </w:r>
          </w:p>
        </w:tc>
      </w:tr>
      <w:tr w:rsidR="000C7475" w14:paraId="11D8D0F6" w14:textId="77777777" w:rsidTr="000C7475">
        <w:trPr>
          <w:trHeight w:val="20"/>
        </w:trPr>
        <w:tc>
          <w:tcPr>
            <w:tcW w:w="1292" w:type="pct"/>
            <w:vMerge w:val="restart"/>
            <w:tcBorders>
              <w:top w:val="single" w:sz="8" w:space="0" w:color="000000"/>
              <w:left w:val="single" w:sz="8" w:space="0" w:color="000000"/>
              <w:bottom w:val="single" w:sz="8" w:space="0" w:color="000000"/>
              <w:right w:val="single" w:sz="8" w:space="0" w:color="000000"/>
            </w:tcBorders>
            <w:hideMark/>
          </w:tcPr>
          <w:p w14:paraId="0CA3E668"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1"/>
                <w:sz w:val="16"/>
                <w:szCs w:val="16"/>
                <w:lang w:val="en-GB"/>
              </w:rPr>
              <w:t>Sewage</w:t>
            </w:r>
          </w:p>
        </w:tc>
        <w:tc>
          <w:tcPr>
            <w:tcW w:w="1114" w:type="pct"/>
            <w:vMerge w:val="restart"/>
            <w:tcBorders>
              <w:top w:val="single" w:sz="8" w:space="0" w:color="000000"/>
              <w:left w:val="single" w:sz="8" w:space="0" w:color="000000"/>
              <w:bottom w:val="single" w:sz="8" w:space="0" w:color="000000"/>
              <w:right w:val="single" w:sz="8" w:space="0" w:color="000000"/>
            </w:tcBorders>
            <w:hideMark/>
          </w:tcPr>
          <w:p w14:paraId="06CAE965"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w w:val="95"/>
                <w:sz w:val="16"/>
                <w:szCs w:val="16"/>
                <w:lang w:val="en-GB"/>
              </w:rPr>
              <w:t>Exceeding</w:t>
            </w:r>
            <w:r>
              <w:rPr>
                <w:rFonts w:ascii="Arial" w:eastAsia="Calibri" w:hAnsi="Arial" w:cs="Arial"/>
                <w:color w:val="000000"/>
                <w:w w:val="99"/>
                <w:sz w:val="16"/>
                <w:szCs w:val="16"/>
                <w:lang w:val="en-GB"/>
              </w:rPr>
              <w:t xml:space="preserve"> </w:t>
            </w:r>
            <w:r>
              <w:rPr>
                <w:rFonts w:ascii="Arial" w:eastAsia="Calibri" w:hAnsi="Arial" w:cs="Arial"/>
                <w:color w:val="000000"/>
                <w:sz w:val="16"/>
                <w:szCs w:val="16"/>
                <w:lang w:val="en-GB"/>
              </w:rPr>
              <w:t>900</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mm</w:t>
            </w:r>
          </w:p>
        </w:tc>
        <w:tc>
          <w:tcPr>
            <w:tcW w:w="1462" w:type="pct"/>
            <w:tcBorders>
              <w:top w:val="single" w:sz="8" w:space="0" w:color="000000"/>
              <w:left w:val="single" w:sz="8" w:space="0" w:color="000000"/>
              <w:bottom w:val="single" w:sz="8" w:space="0" w:color="000000"/>
              <w:right w:val="single" w:sz="8" w:space="0" w:color="000000"/>
            </w:tcBorders>
            <w:hideMark/>
          </w:tcPr>
          <w:p w14:paraId="3168715A"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As</w:t>
            </w:r>
            <w:r>
              <w:rPr>
                <w:rFonts w:ascii="Arial" w:eastAsia="Calibri" w:hAnsi="Arial" w:cs="Arial"/>
                <w:color w:val="000000"/>
                <w:spacing w:val="-10"/>
                <w:sz w:val="16"/>
                <w:szCs w:val="16"/>
                <w:lang w:val="en-GB"/>
              </w:rPr>
              <w:t xml:space="preserve"> </w:t>
            </w:r>
            <w:r>
              <w:rPr>
                <w:rFonts w:ascii="Arial" w:hAnsi="Arial" w:cs="Arial"/>
                <w:bCs/>
                <w:color w:val="000000"/>
                <w:sz w:val="16"/>
                <w:szCs w:val="16"/>
                <w:lang w:val="en-GB"/>
              </w:rPr>
              <w:t xml:space="preserve">clause </w:t>
            </w:r>
            <w:r>
              <w:rPr>
                <w:rFonts w:ascii="Arial" w:hAnsi="Arial" w:cs="Arial"/>
                <w:bCs/>
                <w:color w:val="000000"/>
                <w:sz w:val="16"/>
                <w:szCs w:val="16"/>
                <w:lang w:val="en-GB"/>
              </w:rPr>
              <w:fldChar w:fldCharType="begin"/>
            </w:r>
            <w:r>
              <w:rPr>
                <w:rFonts w:ascii="Arial" w:hAnsi="Arial" w:cs="Arial"/>
                <w:bCs/>
                <w:color w:val="000000"/>
                <w:sz w:val="16"/>
                <w:szCs w:val="16"/>
                <w:lang w:val="en-GB"/>
              </w:rPr>
              <w:instrText xml:space="preserve"> REF _Ref499896969 \h </w:instrText>
            </w:r>
            <w:r>
              <w:rPr>
                <w:rFonts w:ascii="Arial" w:hAnsi="Arial" w:cs="Arial"/>
                <w:bCs/>
                <w:color w:val="000000"/>
                <w:sz w:val="16"/>
                <w:szCs w:val="16"/>
                <w:lang w:val="en-GB"/>
              </w:rPr>
            </w:r>
            <w:r>
              <w:rPr>
                <w:rFonts w:ascii="Arial" w:hAnsi="Arial" w:cs="Arial"/>
                <w:bCs/>
                <w:color w:val="000000"/>
                <w:sz w:val="16"/>
                <w:szCs w:val="16"/>
                <w:lang w:val="en-GB"/>
              </w:rPr>
              <w:fldChar w:fldCharType="separate"/>
            </w:r>
            <w:r>
              <w:rPr>
                <w:rFonts w:ascii="Arial" w:hAnsi="Arial" w:cs="Arial"/>
                <w:sz w:val="16"/>
                <w:szCs w:val="16"/>
                <w:lang w:val="en-GB"/>
              </w:rPr>
              <w:t>5.27.1</w:t>
            </w:r>
            <w:r>
              <w:rPr>
                <w:rFonts w:ascii="Arial" w:hAnsi="Arial" w:cs="Arial"/>
                <w:bCs/>
                <w:color w:val="000000"/>
                <w:sz w:val="16"/>
                <w:szCs w:val="16"/>
                <w:lang w:val="en-GB"/>
              </w:rPr>
              <w:fldChar w:fldCharType="end"/>
            </w:r>
            <w:r>
              <w:rPr>
                <w:rFonts w:ascii="Arial" w:eastAsia="Calibri" w:hAnsi="Arial" w:cs="Arial"/>
                <w:color w:val="000000"/>
                <w:sz w:val="16"/>
                <w:szCs w:val="16"/>
                <w:lang w:val="en-GB"/>
              </w:rPr>
              <w:t xml:space="preserve"> (2)(a)</w:t>
            </w:r>
          </w:p>
        </w:tc>
        <w:tc>
          <w:tcPr>
            <w:tcW w:w="1131" w:type="pct"/>
            <w:tcBorders>
              <w:top w:val="single" w:sz="8" w:space="0" w:color="000000"/>
              <w:left w:val="single" w:sz="8" w:space="0" w:color="000000"/>
              <w:bottom w:val="single" w:sz="8" w:space="0" w:color="000000"/>
              <w:right w:val="single" w:sz="8" w:space="0" w:color="000000"/>
            </w:tcBorders>
            <w:hideMark/>
          </w:tcPr>
          <w:p w14:paraId="0ED1633D"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3"/>
                <w:sz w:val="16"/>
                <w:szCs w:val="16"/>
                <w:lang w:val="en-GB"/>
              </w:rPr>
              <w:t>Visual</w:t>
            </w:r>
            <w:r>
              <w:rPr>
                <w:rFonts w:ascii="Arial" w:eastAsia="Calibri" w:hAnsi="Arial" w:cs="Arial"/>
                <w:color w:val="000000"/>
                <w:spacing w:val="-15"/>
                <w:sz w:val="16"/>
                <w:szCs w:val="16"/>
                <w:lang w:val="en-GB"/>
              </w:rPr>
              <w:t xml:space="preserve"> </w:t>
            </w:r>
            <w:r>
              <w:rPr>
                <w:rFonts w:ascii="Arial" w:eastAsia="Calibri" w:hAnsi="Arial" w:cs="Arial"/>
                <w:color w:val="000000"/>
                <w:sz w:val="16"/>
                <w:szCs w:val="16"/>
                <w:lang w:val="en-GB"/>
              </w:rPr>
              <w:t>inspection</w:t>
            </w:r>
          </w:p>
        </w:tc>
      </w:tr>
      <w:tr w:rsidR="000C7475" w14:paraId="34FF1028" w14:textId="77777777" w:rsidTr="000C7475">
        <w:trPr>
          <w:trHeight w:val="20"/>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45D530E1" w14:textId="77777777" w:rsidR="000C7475" w:rsidRDefault="000C7475">
            <w:pPr>
              <w:rPr>
                <w:rFonts w:ascii="Arial" w:hAnsi="Arial" w:cs="Arial"/>
                <w:color w:val="000000"/>
                <w:sz w:val="16"/>
                <w:szCs w:val="16"/>
                <w:lang w:val="en-GB"/>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1EC0F478" w14:textId="77777777" w:rsidR="000C7475" w:rsidRDefault="000C7475">
            <w:pPr>
              <w:rPr>
                <w:rFonts w:ascii="Arial" w:hAnsi="Arial" w:cs="Arial"/>
                <w:color w:val="000000"/>
                <w:sz w:val="16"/>
                <w:szCs w:val="16"/>
                <w:lang w:val="en-GB"/>
              </w:rPr>
            </w:pPr>
          </w:p>
        </w:tc>
        <w:tc>
          <w:tcPr>
            <w:tcW w:w="1462" w:type="pct"/>
            <w:tcBorders>
              <w:top w:val="single" w:sz="8" w:space="0" w:color="000000"/>
              <w:left w:val="single" w:sz="8" w:space="0" w:color="000000"/>
              <w:bottom w:val="single" w:sz="8" w:space="0" w:color="000000"/>
              <w:right w:val="single" w:sz="8" w:space="0" w:color="000000"/>
            </w:tcBorders>
            <w:hideMark/>
          </w:tcPr>
          <w:p w14:paraId="6B6F5311"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As</w:t>
            </w:r>
            <w:r>
              <w:rPr>
                <w:rFonts w:ascii="Arial" w:eastAsia="Calibri" w:hAnsi="Arial" w:cs="Arial"/>
                <w:color w:val="000000"/>
                <w:spacing w:val="-10"/>
                <w:sz w:val="16"/>
                <w:szCs w:val="16"/>
                <w:lang w:val="en-GB"/>
              </w:rPr>
              <w:t xml:space="preserve"> </w:t>
            </w:r>
            <w:r>
              <w:rPr>
                <w:rFonts w:ascii="Arial" w:hAnsi="Arial" w:cs="Arial"/>
                <w:bCs/>
                <w:color w:val="000000"/>
                <w:sz w:val="16"/>
                <w:szCs w:val="16"/>
                <w:lang w:val="en-GB"/>
              </w:rPr>
              <w:t xml:space="preserve">clause </w:t>
            </w:r>
            <w:r>
              <w:rPr>
                <w:rFonts w:ascii="Arial" w:hAnsi="Arial" w:cs="Arial"/>
                <w:bCs/>
                <w:color w:val="000000"/>
                <w:sz w:val="16"/>
                <w:szCs w:val="16"/>
                <w:lang w:val="en-GB"/>
              </w:rPr>
              <w:fldChar w:fldCharType="begin"/>
            </w:r>
            <w:r>
              <w:rPr>
                <w:rFonts w:ascii="Arial" w:hAnsi="Arial" w:cs="Arial"/>
                <w:bCs/>
                <w:color w:val="000000"/>
                <w:sz w:val="16"/>
                <w:szCs w:val="16"/>
                <w:lang w:val="en-GB"/>
              </w:rPr>
              <w:instrText xml:space="preserve"> REF _Ref499896969 \h </w:instrText>
            </w:r>
            <w:r>
              <w:rPr>
                <w:rFonts w:ascii="Arial" w:hAnsi="Arial" w:cs="Arial"/>
                <w:bCs/>
                <w:color w:val="000000"/>
                <w:sz w:val="16"/>
                <w:szCs w:val="16"/>
                <w:lang w:val="en-GB"/>
              </w:rPr>
            </w:r>
            <w:r>
              <w:rPr>
                <w:rFonts w:ascii="Arial" w:hAnsi="Arial" w:cs="Arial"/>
                <w:bCs/>
                <w:color w:val="000000"/>
                <w:sz w:val="16"/>
                <w:szCs w:val="16"/>
                <w:lang w:val="en-GB"/>
              </w:rPr>
              <w:fldChar w:fldCharType="separate"/>
            </w:r>
            <w:r>
              <w:rPr>
                <w:rFonts w:ascii="Arial" w:hAnsi="Arial" w:cs="Arial"/>
                <w:sz w:val="16"/>
                <w:szCs w:val="16"/>
                <w:lang w:val="en-GB"/>
              </w:rPr>
              <w:t>5.27.1</w:t>
            </w:r>
            <w:r>
              <w:rPr>
                <w:rFonts w:ascii="Arial" w:hAnsi="Arial" w:cs="Arial"/>
                <w:bCs/>
                <w:color w:val="000000"/>
                <w:sz w:val="16"/>
                <w:szCs w:val="16"/>
                <w:lang w:val="en-GB"/>
              </w:rPr>
              <w:fldChar w:fldCharType="end"/>
            </w:r>
            <w:r>
              <w:rPr>
                <w:rFonts w:ascii="Arial" w:eastAsia="Calibri" w:hAnsi="Arial" w:cs="Arial"/>
                <w:color w:val="000000"/>
                <w:spacing w:val="-1"/>
                <w:sz w:val="16"/>
                <w:szCs w:val="16"/>
                <w:lang w:val="en-GB"/>
              </w:rPr>
              <w:t xml:space="preserve"> (2)(b)</w:t>
            </w:r>
          </w:p>
        </w:tc>
        <w:tc>
          <w:tcPr>
            <w:tcW w:w="1131" w:type="pct"/>
            <w:tcBorders>
              <w:top w:val="single" w:sz="8" w:space="0" w:color="000000"/>
              <w:left w:val="single" w:sz="8" w:space="0" w:color="000000"/>
              <w:bottom w:val="single" w:sz="8" w:space="0" w:color="000000"/>
              <w:right w:val="single" w:sz="8" w:space="0" w:color="000000"/>
            </w:tcBorders>
            <w:hideMark/>
          </w:tcPr>
          <w:p w14:paraId="28D2AB36"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5"/>
                <w:sz w:val="16"/>
                <w:szCs w:val="16"/>
                <w:lang w:val="en-GB"/>
              </w:rPr>
              <w:t>Water</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test</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or</w:t>
            </w:r>
            <w:r>
              <w:rPr>
                <w:rFonts w:ascii="Arial" w:eastAsia="Calibri" w:hAnsi="Arial" w:cs="Arial"/>
                <w:color w:val="000000"/>
                <w:spacing w:val="-2"/>
                <w:sz w:val="16"/>
                <w:szCs w:val="16"/>
                <w:lang w:val="en-GB"/>
              </w:rPr>
              <w:t xml:space="preserve"> </w:t>
            </w:r>
            <w:r>
              <w:rPr>
                <w:rFonts w:ascii="Arial" w:eastAsia="Calibri" w:hAnsi="Arial" w:cs="Arial"/>
                <w:color w:val="000000"/>
                <w:sz w:val="16"/>
                <w:szCs w:val="16"/>
                <w:lang w:val="en-GB"/>
              </w:rPr>
              <w:t>air</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test</w:t>
            </w:r>
          </w:p>
        </w:tc>
      </w:tr>
      <w:tr w:rsidR="000C7475" w14:paraId="008111B3" w14:textId="77777777" w:rsidTr="000C7475">
        <w:trPr>
          <w:trHeight w:val="20"/>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381BAAB2" w14:textId="77777777" w:rsidR="000C7475" w:rsidRDefault="000C7475">
            <w:pPr>
              <w:rPr>
                <w:rFonts w:ascii="Arial" w:hAnsi="Arial" w:cs="Arial"/>
                <w:color w:val="000000"/>
                <w:sz w:val="16"/>
                <w:szCs w:val="16"/>
                <w:lang w:val="en-GB"/>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1870322D" w14:textId="77777777" w:rsidR="000C7475" w:rsidRDefault="000C7475">
            <w:pPr>
              <w:rPr>
                <w:rFonts w:ascii="Arial" w:hAnsi="Arial" w:cs="Arial"/>
                <w:color w:val="000000"/>
                <w:sz w:val="16"/>
                <w:szCs w:val="16"/>
                <w:lang w:val="en-GB"/>
              </w:rPr>
            </w:pPr>
          </w:p>
        </w:tc>
        <w:tc>
          <w:tcPr>
            <w:tcW w:w="1462" w:type="pct"/>
            <w:tcBorders>
              <w:top w:val="single" w:sz="8" w:space="0" w:color="000000"/>
              <w:left w:val="single" w:sz="8" w:space="0" w:color="000000"/>
              <w:bottom w:val="single" w:sz="8" w:space="0" w:color="000000"/>
              <w:right w:val="single" w:sz="8" w:space="0" w:color="000000"/>
            </w:tcBorders>
            <w:hideMark/>
          </w:tcPr>
          <w:p w14:paraId="2341B514"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As</w:t>
            </w:r>
            <w:r>
              <w:rPr>
                <w:rFonts w:ascii="Arial" w:eastAsia="Calibri" w:hAnsi="Arial" w:cs="Arial"/>
                <w:color w:val="000000"/>
                <w:spacing w:val="-10"/>
                <w:sz w:val="16"/>
                <w:szCs w:val="16"/>
                <w:lang w:val="en-GB"/>
              </w:rPr>
              <w:t xml:space="preserve"> </w:t>
            </w:r>
            <w:r>
              <w:rPr>
                <w:rFonts w:ascii="Arial" w:hAnsi="Arial" w:cs="Arial"/>
                <w:bCs/>
                <w:color w:val="000000"/>
                <w:sz w:val="16"/>
                <w:szCs w:val="16"/>
                <w:lang w:val="en-GB"/>
              </w:rPr>
              <w:t xml:space="preserve">clause </w:t>
            </w:r>
            <w:r>
              <w:rPr>
                <w:rFonts w:ascii="Arial" w:hAnsi="Arial" w:cs="Arial"/>
                <w:bCs/>
                <w:color w:val="000000"/>
                <w:sz w:val="16"/>
                <w:szCs w:val="16"/>
                <w:lang w:val="en-GB"/>
              </w:rPr>
              <w:fldChar w:fldCharType="begin"/>
            </w:r>
            <w:r>
              <w:rPr>
                <w:rFonts w:ascii="Arial" w:hAnsi="Arial" w:cs="Arial"/>
                <w:bCs/>
                <w:color w:val="000000"/>
                <w:sz w:val="16"/>
                <w:szCs w:val="16"/>
                <w:lang w:val="en-GB"/>
              </w:rPr>
              <w:instrText xml:space="preserve"> REF _Ref499896969 \h </w:instrText>
            </w:r>
            <w:r>
              <w:rPr>
                <w:rFonts w:ascii="Arial" w:hAnsi="Arial" w:cs="Arial"/>
                <w:bCs/>
                <w:color w:val="000000"/>
                <w:sz w:val="16"/>
                <w:szCs w:val="16"/>
                <w:lang w:val="en-GB"/>
              </w:rPr>
            </w:r>
            <w:r>
              <w:rPr>
                <w:rFonts w:ascii="Arial" w:hAnsi="Arial" w:cs="Arial"/>
                <w:bCs/>
                <w:color w:val="000000"/>
                <w:sz w:val="16"/>
                <w:szCs w:val="16"/>
                <w:lang w:val="en-GB"/>
              </w:rPr>
              <w:fldChar w:fldCharType="separate"/>
            </w:r>
            <w:r>
              <w:rPr>
                <w:rFonts w:ascii="Arial" w:hAnsi="Arial" w:cs="Arial"/>
                <w:sz w:val="16"/>
                <w:szCs w:val="16"/>
                <w:lang w:val="en-GB"/>
              </w:rPr>
              <w:t>5.27.1</w:t>
            </w:r>
            <w:r>
              <w:rPr>
                <w:rFonts w:ascii="Arial" w:hAnsi="Arial" w:cs="Arial"/>
                <w:bCs/>
                <w:color w:val="000000"/>
                <w:sz w:val="16"/>
                <w:szCs w:val="16"/>
                <w:lang w:val="en-GB"/>
              </w:rPr>
              <w:fldChar w:fldCharType="end"/>
            </w:r>
            <w:r>
              <w:rPr>
                <w:rFonts w:ascii="Arial" w:eastAsia="Calibri" w:hAnsi="Arial" w:cs="Arial"/>
                <w:color w:val="000000"/>
                <w:sz w:val="16"/>
                <w:szCs w:val="16"/>
                <w:lang w:val="en-GB"/>
              </w:rPr>
              <w:t xml:space="preserve"> (2)(c)</w:t>
            </w:r>
          </w:p>
        </w:tc>
        <w:tc>
          <w:tcPr>
            <w:tcW w:w="1131" w:type="pct"/>
            <w:tcBorders>
              <w:top w:val="single" w:sz="8" w:space="0" w:color="000000"/>
              <w:left w:val="single" w:sz="8" w:space="0" w:color="000000"/>
              <w:bottom w:val="single" w:sz="8" w:space="0" w:color="000000"/>
              <w:right w:val="single" w:sz="8" w:space="0" w:color="000000"/>
            </w:tcBorders>
            <w:hideMark/>
          </w:tcPr>
          <w:p w14:paraId="2ACC73BE"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Infiltration</w:t>
            </w:r>
            <w:r>
              <w:rPr>
                <w:rFonts w:ascii="Arial" w:eastAsia="Calibri" w:hAnsi="Arial" w:cs="Arial"/>
                <w:color w:val="000000"/>
                <w:spacing w:val="-13"/>
                <w:sz w:val="16"/>
                <w:szCs w:val="16"/>
                <w:lang w:val="en-GB"/>
              </w:rPr>
              <w:t xml:space="preserve"> </w:t>
            </w:r>
            <w:r>
              <w:rPr>
                <w:rFonts w:ascii="Arial" w:eastAsia="Calibri" w:hAnsi="Arial" w:cs="Arial"/>
                <w:color w:val="000000"/>
                <w:spacing w:val="-1"/>
                <w:sz w:val="16"/>
                <w:szCs w:val="16"/>
                <w:lang w:val="en-GB"/>
              </w:rPr>
              <w:t>test</w:t>
            </w:r>
          </w:p>
        </w:tc>
      </w:tr>
      <w:tr w:rsidR="000C7475" w14:paraId="3D558D38" w14:textId="77777777" w:rsidTr="000C7475">
        <w:trPr>
          <w:trHeight w:val="20"/>
        </w:trPr>
        <w:tc>
          <w:tcPr>
            <w:tcW w:w="1292" w:type="pct"/>
            <w:tcBorders>
              <w:top w:val="single" w:sz="8" w:space="0" w:color="000000"/>
              <w:left w:val="single" w:sz="8" w:space="0" w:color="000000"/>
              <w:bottom w:val="single" w:sz="8" w:space="0" w:color="000000"/>
              <w:right w:val="single" w:sz="8" w:space="0" w:color="000000"/>
            </w:tcBorders>
            <w:hideMark/>
          </w:tcPr>
          <w:p w14:paraId="7290B30D"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1"/>
                <w:w w:val="95"/>
                <w:sz w:val="16"/>
                <w:szCs w:val="16"/>
                <w:lang w:val="en-GB"/>
              </w:rPr>
              <w:t>Surface</w:t>
            </w:r>
            <w:r>
              <w:rPr>
                <w:rFonts w:ascii="Arial" w:eastAsia="Calibri" w:hAnsi="Arial" w:cs="Arial"/>
                <w:color w:val="000000"/>
                <w:spacing w:val="20"/>
                <w:w w:val="99"/>
                <w:sz w:val="16"/>
                <w:szCs w:val="16"/>
                <w:lang w:val="en-GB"/>
              </w:rPr>
              <w:t xml:space="preserve"> </w:t>
            </w:r>
            <w:r>
              <w:rPr>
                <w:rFonts w:ascii="Arial" w:eastAsia="Calibri" w:hAnsi="Arial" w:cs="Arial"/>
                <w:color w:val="000000"/>
                <w:spacing w:val="-1"/>
                <w:sz w:val="16"/>
                <w:szCs w:val="16"/>
                <w:lang w:val="en-GB"/>
              </w:rPr>
              <w:t>water</w:t>
            </w:r>
          </w:p>
        </w:tc>
        <w:tc>
          <w:tcPr>
            <w:tcW w:w="1114" w:type="pct"/>
            <w:tcBorders>
              <w:top w:val="single" w:sz="8" w:space="0" w:color="000000"/>
              <w:left w:val="single" w:sz="8" w:space="0" w:color="000000"/>
              <w:bottom w:val="single" w:sz="8" w:space="0" w:color="000000"/>
              <w:right w:val="single" w:sz="8" w:space="0" w:color="000000"/>
            </w:tcBorders>
            <w:hideMark/>
          </w:tcPr>
          <w:p w14:paraId="3431EE50"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Not</w:t>
            </w:r>
            <w:r>
              <w:rPr>
                <w:rFonts w:ascii="Arial" w:eastAsia="Calibri" w:hAnsi="Arial" w:cs="Arial"/>
                <w:color w:val="000000"/>
                <w:spacing w:val="-13"/>
                <w:sz w:val="16"/>
                <w:szCs w:val="16"/>
                <w:lang w:val="en-GB"/>
              </w:rPr>
              <w:t xml:space="preserve"> </w:t>
            </w:r>
            <w:r>
              <w:rPr>
                <w:rFonts w:ascii="Arial" w:eastAsia="Calibri" w:hAnsi="Arial" w:cs="Arial"/>
                <w:color w:val="000000"/>
                <w:sz w:val="16"/>
                <w:szCs w:val="16"/>
                <w:lang w:val="en-GB"/>
              </w:rPr>
              <w:t>exceeding</w:t>
            </w:r>
            <w:r>
              <w:rPr>
                <w:rFonts w:ascii="Arial" w:eastAsia="Calibri" w:hAnsi="Arial" w:cs="Arial"/>
                <w:color w:val="000000"/>
                <w:w w:val="99"/>
                <w:sz w:val="16"/>
                <w:szCs w:val="16"/>
                <w:lang w:val="en-GB"/>
              </w:rPr>
              <w:t xml:space="preserve"> </w:t>
            </w:r>
            <w:r>
              <w:rPr>
                <w:rFonts w:ascii="Arial" w:eastAsia="Calibri" w:hAnsi="Arial" w:cs="Arial"/>
                <w:color w:val="000000"/>
                <w:sz w:val="16"/>
                <w:szCs w:val="16"/>
                <w:lang w:val="en-GB"/>
              </w:rPr>
              <w:t>900</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mm</w:t>
            </w:r>
          </w:p>
        </w:tc>
        <w:tc>
          <w:tcPr>
            <w:tcW w:w="1462" w:type="pct"/>
            <w:tcBorders>
              <w:top w:val="single" w:sz="8" w:space="0" w:color="000000"/>
              <w:left w:val="single" w:sz="8" w:space="0" w:color="000000"/>
              <w:bottom w:val="single" w:sz="8" w:space="0" w:color="000000"/>
              <w:right w:val="single" w:sz="8" w:space="0" w:color="000000"/>
            </w:tcBorders>
            <w:hideMark/>
          </w:tcPr>
          <w:p w14:paraId="7A904A5A"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As</w:t>
            </w:r>
            <w:r>
              <w:rPr>
                <w:rFonts w:ascii="Arial" w:eastAsia="Calibri" w:hAnsi="Arial" w:cs="Arial"/>
                <w:color w:val="000000"/>
                <w:spacing w:val="-10"/>
                <w:sz w:val="16"/>
                <w:szCs w:val="16"/>
                <w:lang w:val="en-GB"/>
              </w:rPr>
              <w:t xml:space="preserve"> </w:t>
            </w:r>
            <w:r>
              <w:rPr>
                <w:rFonts w:ascii="Arial" w:hAnsi="Arial" w:cs="Arial"/>
                <w:bCs/>
                <w:color w:val="000000"/>
                <w:sz w:val="16"/>
                <w:szCs w:val="16"/>
                <w:lang w:val="en-GB"/>
              </w:rPr>
              <w:t xml:space="preserve">clause </w:t>
            </w:r>
            <w:r>
              <w:rPr>
                <w:rFonts w:ascii="Arial" w:hAnsi="Arial" w:cs="Arial"/>
                <w:bCs/>
                <w:color w:val="000000"/>
                <w:sz w:val="16"/>
                <w:szCs w:val="16"/>
                <w:lang w:val="en-GB"/>
              </w:rPr>
              <w:fldChar w:fldCharType="begin"/>
            </w:r>
            <w:r>
              <w:rPr>
                <w:rFonts w:ascii="Arial" w:hAnsi="Arial" w:cs="Arial"/>
                <w:bCs/>
                <w:color w:val="000000"/>
                <w:sz w:val="16"/>
                <w:szCs w:val="16"/>
                <w:lang w:val="en-GB"/>
              </w:rPr>
              <w:instrText xml:space="preserve"> REF _Ref499896969 \h </w:instrText>
            </w:r>
            <w:r>
              <w:rPr>
                <w:rFonts w:ascii="Arial" w:hAnsi="Arial" w:cs="Arial"/>
                <w:bCs/>
                <w:color w:val="000000"/>
                <w:sz w:val="16"/>
                <w:szCs w:val="16"/>
                <w:lang w:val="en-GB"/>
              </w:rPr>
            </w:r>
            <w:r>
              <w:rPr>
                <w:rFonts w:ascii="Arial" w:hAnsi="Arial" w:cs="Arial"/>
                <w:bCs/>
                <w:color w:val="000000"/>
                <w:sz w:val="16"/>
                <w:szCs w:val="16"/>
                <w:lang w:val="en-GB"/>
              </w:rPr>
              <w:fldChar w:fldCharType="separate"/>
            </w:r>
            <w:r>
              <w:rPr>
                <w:rFonts w:ascii="Arial" w:hAnsi="Arial" w:cs="Arial"/>
                <w:sz w:val="16"/>
                <w:szCs w:val="16"/>
                <w:lang w:val="en-GB"/>
              </w:rPr>
              <w:t>5.27.1</w:t>
            </w:r>
            <w:r>
              <w:rPr>
                <w:rFonts w:ascii="Arial" w:hAnsi="Arial" w:cs="Arial"/>
                <w:bCs/>
                <w:color w:val="000000"/>
                <w:sz w:val="16"/>
                <w:szCs w:val="16"/>
                <w:lang w:val="en-GB"/>
              </w:rPr>
              <w:fldChar w:fldCharType="end"/>
            </w:r>
            <w:r>
              <w:rPr>
                <w:rFonts w:ascii="Arial" w:eastAsia="Calibri" w:hAnsi="Arial" w:cs="Arial"/>
                <w:color w:val="000000"/>
                <w:sz w:val="16"/>
                <w:szCs w:val="16"/>
                <w:lang w:val="en-GB"/>
              </w:rPr>
              <w:t xml:space="preserve"> (3)(a)</w:t>
            </w:r>
            <w:r>
              <w:rPr>
                <w:rFonts w:ascii="Arial" w:eastAsia="Calibri" w:hAnsi="Arial" w:cs="Arial"/>
                <w:color w:val="000000"/>
                <w:w w:val="99"/>
                <w:sz w:val="16"/>
                <w:szCs w:val="16"/>
                <w:lang w:val="en-GB"/>
              </w:rPr>
              <w:t xml:space="preserve"> </w:t>
            </w:r>
            <w:r>
              <w:rPr>
                <w:rFonts w:ascii="Arial" w:eastAsia="Calibri" w:hAnsi="Arial" w:cs="Arial"/>
                <w:color w:val="000000"/>
                <w:sz w:val="16"/>
                <w:szCs w:val="16"/>
                <w:lang w:val="en-GB"/>
              </w:rPr>
              <w:t>or</w:t>
            </w:r>
          </w:p>
          <w:p w14:paraId="0C814FFE"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As</w:t>
            </w:r>
            <w:r>
              <w:rPr>
                <w:rFonts w:ascii="Arial" w:eastAsia="Calibri" w:hAnsi="Arial" w:cs="Arial"/>
                <w:color w:val="000000"/>
                <w:spacing w:val="-10"/>
                <w:sz w:val="16"/>
                <w:szCs w:val="16"/>
                <w:lang w:val="en-GB"/>
              </w:rPr>
              <w:t xml:space="preserve"> </w:t>
            </w:r>
            <w:r>
              <w:rPr>
                <w:rFonts w:ascii="Arial" w:hAnsi="Arial" w:cs="Arial"/>
                <w:bCs/>
                <w:color w:val="000000"/>
                <w:sz w:val="16"/>
                <w:szCs w:val="16"/>
                <w:lang w:val="en-GB"/>
              </w:rPr>
              <w:t xml:space="preserve">clause </w:t>
            </w:r>
            <w:r>
              <w:rPr>
                <w:rFonts w:ascii="Arial" w:hAnsi="Arial" w:cs="Arial"/>
                <w:bCs/>
                <w:color w:val="000000"/>
                <w:sz w:val="16"/>
                <w:szCs w:val="16"/>
                <w:lang w:val="en-GB"/>
              </w:rPr>
              <w:fldChar w:fldCharType="begin"/>
            </w:r>
            <w:r>
              <w:rPr>
                <w:rFonts w:ascii="Arial" w:hAnsi="Arial" w:cs="Arial"/>
                <w:bCs/>
                <w:color w:val="000000"/>
                <w:sz w:val="16"/>
                <w:szCs w:val="16"/>
                <w:lang w:val="en-GB"/>
              </w:rPr>
              <w:instrText xml:space="preserve"> REF _Ref499896969 \h </w:instrText>
            </w:r>
            <w:r>
              <w:rPr>
                <w:rFonts w:ascii="Arial" w:hAnsi="Arial" w:cs="Arial"/>
                <w:bCs/>
                <w:color w:val="000000"/>
                <w:sz w:val="16"/>
                <w:szCs w:val="16"/>
                <w:lang w:val="en-GB"/>
              </w:rPr>
            </w:r>
            <w:r>
              <w:rPr>
                <w:rFonts w:ascii="Arial" w:hAnsi="Arial" w:cs="Arial"/>
                <w:bCs/>
                <w:color w:val="000000"/>
                <w:sz w:val="16"/>
                <w:szCs w:val="16"/>
                <w:lang w:val="en-GB"/>
              </w:rPr>
              <w:fldChar w:fldCharType="separate"/>
            </w:r>
            <w:r>
              <w:rPr>
                <w:rFonts w:ascii="Arial" w:hAnsi="Arial" w:cs="Arial"/>
                <w:sz w:val="16"/>
                <w:szCs w:val="16"/>
                <w:lang w:val="en-GB"/>
              </w:rPr>
              <w:t>5.27.1</w:t>
            </w:r>
            <w:r>
              <w:rPr>
                <w:rFonts w:ascii="Arial" w:hAnsi="Arial" w:cs="Arial"/>
                <w:bCs/>
                <w:color w:val="000000"/>
                <w:sz w:val="16"/>
                <w:szCs w:val="16"/>
                <w:lang w:val="en-GB"/>
              </w:rPr>
              <w:fldChar w:fldCharType="end"/>
            </w:r>
            <w:r>
              <w:rPr>
                <w:rFonts w:ascii="Arial" w:eastAsia="Calibri" w:hAnsi="Arial" w:cs="Arial"/>
                <w:color w:val="000000"/>
                <w:spacing w:val="-1"/>
                <w:sz w:val="16"/>
                <w:szCs w:val="16"/>
                <w:lang w:val="en-GB"/>
              </w:rPr>
              <w:t xml:space="preserve"> (3)(b)</w:t>
            </w:r>
          </w:p>
        </w:tc>
        <w:tc>
          <w:tcPr>
            <w:tcW w:w="1131" w:type="pct"/>
            <w:tcBorders>
              <w:top w:val="single" w:sz="8" w:space="0" w:color="000000"/>
              <w:left w:val="single" w:sz="8" w:space="0" w:color="000000"/>
              <w:bottom w:val="single" w:sz="8" w:space="0" w:color="000000"/>
              <w:right w:val="single" w:sz="8" w:space="0" w:color="000000"/>
            </w:tcBorders>
            <w:hideMark/>
          </w:tcPr>
          <w:p w14:paraId="57E668F6"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5"/>
                <w:sz w:val="16"/>
                <w:szCs w:val="16"/>
                <w:lang w:val="en-GB"/>
              </w:rPr>
              <w:t>Water</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test</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or</w:t>
            </w:r>
            <w:r>
              <w:rPr>
                <w:rFonts w:ascii="Arial" w:eastAsia="Calibri" w:hAnsi="Arial" w:cs="Arial"/>
                <w:color w:val="000000"/>
                <w:spacing w:val="-2"/>
                <w:sz w:val="16"/>
                <w:szCs w:val="16"/>
                <w:lang w:val="en-GB"/>
              </w:rPr>
              <w:t xml:space="preserve"> </w:t>
            </w:r>
            <w:r>
              <w:rPr>
                <w:rFonts w:ascii="Arial" w:eastAsia="Calibri" w:hAnsi="Arial" w:cs="Arial"/>
                <w:color w:val="000000"/>
                <w:sz w:val="16"/>
                <w:szCs w:val="16"/>
                <w:lang w:val="en-GB"/>
              </w:rPr>
              <w:t>air</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test</w:t>
            </w:r>
          </w:p>
        </w:tc>
      </w:tr>
      <w:tr w:rsidR="000C7475" w14:paraId="3CA68493" w14:textId="77777777" w:rsidTr="000C7475">
        <w:trPr>
          <w:trHeight w:val="20"/>
        </w:trPr>
        <w:tc>
          <w:tcPr>
            <w:tcW w:w="1292" w:type="pct"/>
            <w:vMerge w:val="restart"/>
            <w:tcBorders>
              <w:top w:val="single" w:sz="8" w:space="0" w:color="000000"/>
              <w:left w:val="single" w:sz="8" w:space="0" w:color="000000"/>
              <w:bottom w:val="single" w:sz="8" w:space="0" w:color="000000"/>
              <w:right w:val="single" w:sz="8" w:space="0" w:color="000000"/>
            </w:tcBorders>
            <w:hideMark/>
          </w:tcPr>
          <w:p w14:paraId="16176DBF"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1"/>
                <w:w w:val="95"/>
                <w:sz w:val="16"/>
                <w:szCs w:val="16"/>
                <w:lang w:val="en-GB"/>
              </w:rPr>
              <w:t>Surface</w:t>
            </w:r>
            <w:r>
              <w:rPr>
                <w:rFonts w:ascii="Arial" w:eastAsia="Calibri" w:hAnsi="Arial" w:cs="Arial"/>
                <w:color w:val="000000"/>
                <w:spacing w:val="20"/>
                <w:w w:val="99"/>
                <w:sz w:val="16"/>
                <w:szCs w:val="16"/>
                <w:lang w:val="en-GB"/>
              </w:rPr>
              <w:t xml:space="preserve"> </w:t>
            </w:r>
            <w:r>
              <w:rPr>
                <w:rFonts w:ascii="Arial" w:eastAsia="Calibri" w:hAnsi="Arial" w:cs="Arial"/>
                <w:color w:val="000000"/>
                <w:spacing w:val="-1"/>
                <w:sz w:val="16"/>
                <w:szCs w:val="16"/>
                <w:lang w:val="en-GB"/>
              </w:rPr>
              <w:t>water</w:t>
            </w:r>
          </w:p>
        </w:tc>
        <w:tc>
          <w:tcPr>
            <w:tcW w:w="1114" w:type="pct"/>
            <w:vMerge w:val="restart"/>
            <w:tcBorders>
              <w:top w:val="single" w:sz="8" w:space="0" w:color="000000"/>
              <w:left w:val="single" w:sz="8" w:space="0" w:color="000000"/>
              <w:bottom w:val="single" w:sz="8" w:space="0" w:color="000000"/>
              <w:right w:val="single" w:sz="8" w:space="0" w:color="000000"/>
            </w:tcBorders>
            <w:hideMark/>
          </w:tcPr>
          <w:p w14:paraId="1BD9E80B"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w w:val="95"/>
                <w:sz w:val="16"/>
                <w:szCs w:val="16"/>
                <w:lang w:val="en-GB"/>
              </w:rPr>
              <w:t>Exceeding</w:t>
            </w:r>
            <w:r>
              <w:rPr>
                <w:rFonts w:ascii="Arial" w:eastAsia="Calibri" w:hAnsi="Arial" w:cs="Arial"/>
                <w:color w:val="000000"/>
                <w:w w:val="99"/>
                <w:sz w:val="16"/>
                <w:szCs w:val="16"/>
                <w:lang w:val="en-GB"/>
              </w:rPr>
              <w:t xml:space="preserve"> </w:t>
            </w:r>
            <w:r>
              <w:rPr>
                <w:rFonts w:ascii="Arial" w:eastAsia="Calibri" w:hAnsi="Arial" w:cs="Arial"/>
                <w:color w:val="000000"/>
                <w:sz w:val="16"/>
                <w:szCs w:val="16"/>
                <w:lang w:val="en-GB"/>
              </w:rPr>
              <w:t>900</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mm</w:t>
            </w:r>
          </w:p>
        </w:tc>
        <w:tc>
          <w:tcPr>
            <w:tcW w:w="1462" w:type="pct"/>
            <w:tcBorders>
              <w:top w:val="single" w:sz="8" w:space="0" w:color="000000"/>
              <w:left w:val="single" w:sz="8" w:space="0" w:color="000000"/>
              <w:bottom w:val="single" w:sz="8" w:space="0" w:color="000000"/>
              <w:right w:val="single" w:sz="8" w:space="0" w:color="000000"/>
            </w:tcBorders>
            <w:hideMark/>
          </w:tcPr>
          <w:p w14:paraId="11A7B58E"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As</w:t>
            </w:r>
            <w:r>
              <w:rPr>
                <w:rFonts w:ascii="Arial" w:eastAsia="Calibri" w:hAnsi="Arial" w:cs="Arial"/>
                <w:color w:val="000000"/>
                <w:spacing w:val="-10"/>
                <w:sz w:val="16"/>
                <w:szCs w:val="16"/>
                <w:lang w:val="en-GB"/>
              </w:rPr>
              <w:t xml:space="preserve"> </w:t>
            </w:r>
            <w:r>
              <w:rPr>
                <w:rFonts w:ascii="Arial" w:hAnsi="Arial" w:cs="Arial"/>
                <w:bCs/>
                <w:color w:val="000000"/>
                <w:sz w:val="16"/>
                <w:szCs w:val="16"/>
                <w:lang w:val="en-GB"/>
              </w:rPr>
              <w:t xml:space="preserve">clause </w:t>
            </w:r>
            <w:r>
              <w:rPr>
                <w:rFonts w:ascii="Arial" w:hAnsi="Arial" w:cs="Arial"/>
                <w:bCs/>
                <w:color w:val="000000"/>
                <w:sz w:val="16"/>
                <w:szCs w:val="16"/>
                <w:lang w:val="en-GB"/>
              </w:rPr>
              <w:fldChar w:fldCharType="begin"/>
            </w:r>
            <w:r>
              <w:rPr>
                <w:rFonts w:ascii="Arial" w:hAnsi="Arial" w:cs="Arial"/>
                <w:bCs/>
                <w:color w:val="000000"/>
                <w:sz w:val="16"/>
                <w:szCs w:val="16"/>
                <w:lang w:val="en-GB"/>
              </w:rPr>
              <w:instrText xml:space="preserve"> REF _Ref499896969 \h </w:instrText>
            </w:r>
            <w:r>
              <w:rPr>
                <w:rFonts w:ascii="Arial" w:hAnsi="Arial" w:cs="Arial"/>
                <w:bCs/>
                <w:color w:val="000000"/>
                <w:sz w:val="16"/>
                <w:szCs w:val="16"/>
                <w:lang w:val="en-GB"/>
              </w:rPr>
            </w:r>
            <w:r>
              <w:rPr>
                <w:rFonts w:ascii="Arial" w:hAnsi="Arial" w:cs="Arial"/>
                <w:bCs/>
                <w:color w:val="000000"/>
                <w:sz w:val="16"/>
                <w:szCs w:val="16"/>
                <w:lang w:val="en-GB"/>
              </w:rPr>
              <w:fldChar w:fldCharType="separate"/>
            </w:r>
            <w:r>
              <w:rPr>
                <w:rFonts w:ascii="Arial" w:hAnsi="Arial" w:cs="Arial"/>
                <w:sz w:val="16"/>
                <w:szCs w:val="16"/>
                <w:lang w:val="en-GB"/>
              </w:rPr>
              <w:t>5.27.1</w:t>
            </w:r>
            <w:r>
              <w:rPr>
                <w:rFonts w:ascii="Arial" w:hAnsi="Arial" w:cs="Arial"/>
                <w:bCs/>
                <w:color w:val="000000"/>
                <w:sz w:val="16"/>
                <w:szCs w:val="16"/>
                <w:lang w:val="en-GB"/>
              </w:rPr>
              <w:fldChar w:fldCharType="end"/>
            </w:r>
            <w:r>
              <w:rPr>
                <w:rFonts w:ascii="Arial" w:eastAsia="Calibri" w:hAnsi="Arial" w:cs="Arial"/>
                <w:color w:val="000000"/>
                <w:sz w:val="16"/>
                <w:szCs w:val="16"/>
                <w:lang w:val="en-GB"/>
              </w:rPr>
              <w:t xml:space="preserve"> (3)(a)</w:t>
            </w:r>
          </w:p>
        </w:tc>
        <w:tc>
          <w:tcPr>
            <w:tcW w:w="1131" w:type="pct"/>
            <w:tcBorders>
              <w:top w:val="single" w:sz="8" w:space="0" w:color="000000"/>
              <w:left w:val="single" w:sz="8" w:space="0" w:color="000000"/>
              <w:bottom w:val="single" w:sz="8" w:space="0" w:color="000000"/>
              <w:right w:val="single" w:sz="8" w:space="0" w:color="000000"/>
            </w:tcBorders>
            <w:hideMark/>
          </w:tcPr>
          <w:p w14:paraId="69ECCDF8"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3"/>
                <w:sz w:val="16"/>
                <w:szCs w:val="16"/>
                <w:lang w:val="en-GB"/>
              </w:rPr>
              <w:t>Visual</w:t>
            </w:r>
            <w:r>
              <w:rPr>
                <w:rFonts w:ascii="Arial" w:eastAsia="Calibri" w:hAnsi="Arial" w:cs="Arial"/>
                <w:color w:val="000000"/>
                <w:spacing w:val="-15"/>
                <w:sz w:val="16"/>
                <w:szCs w:val="16"/>
                <w:lang w:val="en-GB"/>
              </w:rPr>
              <w:t xml:space="preserve"> </w:t>
            </w:r>
            <w:r>
              <w:rPr>
                <w:rFonts w:ascii="Arial" w:eastAsia="Calibri" w:hAnsi="Arial" w:cs="Arial"/>
                <w:color w:val="000000"/>
                <w:sz w:val="16"/>
                <w:szCs w:val="16"/>
                <w:lang w:val="en-GB"/>
              </w:rPr>
              <w:t>inspection</w:t>
            </w:r>
          </w:p>
        </w:tc>
      </w:tr>
      <w:tr w:rsidR="000C7475" w14:paraId="396DCAB9" w14:textId="77777777" w:rsidTr="000C7475">
        <w:trPr>
          <w:trHeight w:val="20"/>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5B38E14E" w14:textId="77777777" w:rsidR="000C7475" w:rsidRDefault="000C7475">
            <w:pPr>
              <w:rPr>
                <w:rFonts w:ascii="Arial" w:hAnsi="Arial" w:cs="Arial"/>
                <w:color w:val="000000"/>
                <w:sz w:val="16"/>
                <w:szCs w:val="16"/>
                <w:lang w:val="en-GB"/>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30284860" w14:textId="77777777" w:rsidR="000C7475" w:rsidRDefault="000C7475">
            <w:pPr>
              <w:rPr>
                <w:rFonts w:ascii="Arial" w:hAnsi="Arial" w:cs="Arial"/>
                <w:color w:val="000000"/>
                <w:sz w:val="16"/>
                <w:szCs w:val="16"/>
                <w:lang w:val="en-GB"/>
              </w:rPr>
            </w:pPr>
          </w:p>
        </w:tc>
        <w:tc>
          <w:tcPr>
            <w:tcW w:w="1462" w:type="pct"/>
            <w:tcBorders>
              <w:top w:val="single" w:sz="8" w:space="0" w:color="000000"/>
              <w:left w:val="single" w:sz="8" w:space="0" w:color="000000"/>
              <w:bottom w:val="single" w:sz="8" w:space="0" w:color="000000"/>
              <w:right w:val="single" w:sz="8" w:space="0" w:color="000000"/>
            </w:tcBorders>
            <w:hideMark/>
          </w:tcPr>
          <w:p w14:paraId="146D58F4"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As</w:t>
            </w:r>
            <w:r>
              <w:rPr>
                <w:rFonts w:ascii="Arial" w:eastAsia="Calibri" w:hAnsi="Arial" w:cs="Arial"/>
                <w:color w:val="000000"/>
                <w:spacing w:val="-10"/>
                <w:sz w:val="16"/>
                <w:szCs w:val="16"/>
                <w:lang w:val="en-GB"/>
              </w:rPr>
              <w:t xml:space="preserve"> </w:t>
            </w:r>
            <w:r>
              <w:rPr>
                <w:rFonts w:ascii="Arial" w:hAnsi="Arial" w:cs="Arial"/>
                <w:bCs/>
                <w:color w:val="000000"/>
                <w:sz w:val="16"/>
                <w:szCs w:val="16"/>
                <w:lang w:val="en-GB"/>
              </w:rPr>
              <w:t xml:space="preserve">clause </w:t>
            </w:r>
            <w:r>
              <w:rPr>
                <w:rFonts w:ascii="Arial" w:hAnsi="Arial" w:cs="Arial"/>
                <w:bCs/>
                <w:color w:val="000000"/>
                <w:sz w:val="16"/>
                <w:szCs w:val="16"/>
                <w:lang w:val="en-GB"/>
              </w:rPr>
              <w:fldChar w:fldCharType="begin"/>
            </w:r>
            <w:r>
              <w:rPr>
                <w:rFonts w:ascii="Arial" w:hAnsi="Arial" w:cs="Arial"/>
                <w:bCs/>
                <w:color w:val="000000"/>
                <w:sz w:val="16"/>
                <w:szCs w:val="16"/>
                <w:lang w:val="en-GB"/>
              </w:rPr>
              <w:instrText xml:space="preserve"> REF _Ref499896969 \h </w:instrText>
            </w:r>
            <w:r>
              <w:rPr>
                <w:rFonts w:ascii="Arial" w:hAnsi="Arial" w:cs="Arial"/>
                <w:bCs/>
                <w:color w:val="000000"/>
                <w:sz w:val="16"/>
                <w:szCs w:val="16"/>
                <w:lang w:val="en-GB"/>
              </w:rPr>
            </w:r>
            <w:r>
              <w:rPr>
                <w:rFonts w:ascii="Arial" w:hAnsi="Arial" w:cs="Arial"/>
                <w:bCs/>
                <w:color w:val="000000"/>
                <w:sz w:val="16"/>
                <w:szCs w:val="16"/>
                <w:lang w:val="en-GB"/>
              </w:rPr>
              <w:fldChar w:fldCharType="separate"/>
            </w:r>
            <w:r>
              <w:rPr>
                <w:rFonts w:ascii="Arial" w:hAnsi="Arial" w:cs="Arial"/>
                <w:sz w:val="16"/>
                <w:szCs w:val="16"/>
                <w:lang w:val="en-GB"/>
              </w:rPr>
              <w:t>5.27.1</w:t>
            </w:r>
            <w:r>
              <w:rPr>
                <w:rFonts w:ascii="Arial" w:hAnsi="Arial" w:cs="Arial"/>
                <w:bCs/>
                <w:color w:val="000000"/>
                <w:sz w:val="16"/>
                <w:szCs w:val="16"/>
                <w:lang w:val="en-GB"/>
              </w:rPr>
              <w:fldChar w:fldCharType="end"/>
            </w:r>
            <w:r>
              <w:rPr>
                <w:rFonts w:ascii="Arial" w:eastAsia="Calibri" w:hAnsi="Arial" w:cs="Arial"/>
                <w:color w:val="000000"/>
                <w:spacing w:val="-1"/>
                <w:sz w:val="16"/>
                <w:szCs w:val="16"/>
                <w:lang w:val="en-GB"/>
              </w:rPr>
              <w:t xml:space="preserve"> (3)(b)</w:t>
            </w:r>
          </w:p>
        </w:tc>
        <w:tc>
          <w:tcPr>
            <w:tcW w:w="1131" w:type="pct"/>
            <w:tcBorders>
              <w:top w:val="single" w:sz="8" w:space="0" w:color="000000"/>
              <w:left w:val="single" w:sz="8" w:space="0" w:color="000000"/>
              <w:bottom w:val="single" w:sz="8" w:space="0" w:color="000000"/>
              <w:right w:val="single" w:sz="8" w:space="0" w:color="000000"/>
            </w:tcBorders>
            <w:hideMark/>
          </w:tcPr>
          <w:p w14:paraId="41FA4675"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5"/>
                <w:sz w:val="16"/>
                <w:szCs w:val="16"/>
                <w:lang w:val="en-GB"/>
              </w:rPr>
              <w:t>Water</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test</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or</w:t>
            </w:r>
            <w:r>
              <w:rPr>
                <w:rFonts w:ascii="Arial" w:eastAsia="Calibri" w:hAnsi="Arial" w:cs="Arial"/>
                <w:color w:val="000000"/>
                <w:spacing w:val="-2"/>
                <w:sz w:val="16"/>
                <w:szCs w:val="16"/>
                <w:lang w:val="en-GB"/>
              </w:rPr>
              <w:t xml:space="preserve"> </w:t>
            </w:r>
            <w:r>
              <w:rPr>
                <w:rFonts w:ascii="Arial" w:eastAsia="Calibri" w:hAnsi="Arial" w:cs="Arial"/>
                <w:color w:val="000000"/>
                <w:sz w:val="16"/>
                <w:szCs w:val="16"/>
                <w:lang w:val="en-GB"/>
              </w:rPr>
              <w:t>air</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test</w:t>
            </w:r>
          </w:p>
        </w:tc>
      </w:tr>
    </w:tbl>
    <w:p w14:paraId="4406FB57" w14:textId="77777777" w:rsidR="000C7475" w:rsidRDefault="000C7475" w:rsidP="000C7475">
      <w:pPr>
        <w:spacing w:before="80" w:after="80"/>
        <w:rPr>
          <w:color w:val="000000"/>
          <w:sz w:val="16"/>
          <w:szCs w:val="16"/>
          <w:lang w:val="en-GB"/>
        </w:rPr>
      </w:pPr>
    </w:p>
    <w:tbl>
      <w:tblPr>
        <w:tblW w:w="0" w:type="auto"/>
        <w:tblLook w:val="04A0" w:firstRow="1" w:lastRow="0" w:firstColumn="1" w:lastColumn="0" w:noHBand="0" w:noVBand="1"/>
      </w:tblPr>
      <w:tblGrid>
        <w:gridCol w:w="704"/>
        <w:gridCol w:w="3260"/>
        <w:gridCol w:w="5096"/>
      </w:tblGrid>
      <w:tr w:rsidR="000C7475" w14:paraId="15613BC6" w14:textId="77777777" w:rsidTr="000C7475">
        <w:tc>
          <w:tcPr>
            <w:tcW w:w="704" w:type="dxa"/>
            <w:hideMark/>
          </w:tcPr>
          <w:p w14:paraId="5AE5142B" w14:textId="77777777" w:rsidR="000C7475" w:rsidRDefault="000C7475">
            <w:pPr>
              <w:spacing w:before="120" w:after="120"/>
              <w:rPr>
                <w:rFonts w:ascii="Arial" w:hAnsi="Arial" w:cs="Arial"/>
                <w:sz w:val="16"/>
                <w:szCs w:val="16"/>
                <w:lang w:val="en-GB"/>
              </w:rPr>
            </w:pPr>
            <w:bookmarkStart w:id="30" w:name="_Ref499897189"/>
            <w:r>
              <w:rPr>
                <w:rFonts w:ascii="Arial" w:hAnsi="Arial" w:cs="Arial"/>
                <w:sz w:val="16"/>
                <w:szCs w:val="16"/>
                <w:lang w:val="en-GB"/>
              </w:rPr>
              <w:t>5.27.2</w:t>
            </w:r>
            <w:bookmarkEnd w:id="30"/>
          </w:p>
        </w:tc>
        <w:tc>
          <w:tcPr>
            <w:tcW w:w="3260" w:type="dxa"/>
            <w:hideMark/>
          </w:tcPr>
          <w:p w14:paraId="21438E1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Compliance criteria: gravity pipelines for drainage works</w:t>
            </w:r>
          </w:p>
        </w:tc>
        <w:tc>
          <w:tcPr>
            <w:tcW w:w="5096" w:type="dxa"/>
            <w:hideMark/>
          </w:tcPr>
          <w:p w14:paraId="37AFB5D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results of tests on gravity pipelines for drainage works shall comply with the following requirements:</w:t>
            </w:r>
          </w:p>
          <w:p w14:paraId="6AE0DC7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leakage of water from the pipeline determined by the water test shall not exceed the permitted leakage calculated in accordance with existing standards or similar</w:t>
            </w:r>
          </w:p>
          <w:p w14:paraId="4F77954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There shall be no </w:t>
            </w:r>
            <w:proofErr w:type="spellStart"/>
            <w:r>
              <w:rPr>
                <w:rFonts w:ascii="Arial" w:hAnsi="Arial" w:cs="Arial"/>
                <w:bCs/>
                <w:sz w:val="16"/>
                <w:szCs w:val="16"/>
                <w:lang w:val="en-GB"/>
              </w:rPr>
              <w:t>discernable</w:t>
            </w:r>
            <w:proofErr w:type="spellEnd"/>
            <w:r>
              <w:rPr>
                <w:rFonts w:ascii="Arial" w:hAnsi="Arial" w:cs="Arial"/>
                <w:bCs/>
                <w:sz w:val="16"/>
                <w:szCs w:val="16"/>
                <w:lang w:val="en-GB"/>
              </w:rPr>
              <w:t xml:space="preserve"> leakage from the pipe or from any joint during the water test.</w:t>
            </w:r>
          </w:p>
          <w:p w14:paraId="39A5C38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air pressure shall remain above 75 mm head of water at the end of the air test.</w:t>
            </w:r>
          </w:p>
          <w:p w14:paraId="274B78A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There shall be no infiltration or damage to pipes or joints as determined by the visual inspection.</w:t>
            </w:r>
          </w:p>
        </w:tc>
      </w:tr>
      <w:tr w:rsidR="000C7475" w14:paraId="6B84138A" w14:textId="77777777" w:rsidTr="000C7475">
        <w:tc>
          <w:tcPr>
            <w:tcW w:w="704" w:type="dxa"/>
            <w:hideMark/>
          </w:tcPr>
          <w:p w14:paraId="4E3ED3E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5.27.3</w:t>
            </w:r>
          </w:p>
        </w:tc>
        <w:tc>
          <w:tcPr>
            <w:tcW w:w="3260" w:type="dxa"/>
            <w:hideMark/>
          </w:tcPr>
          <w:p w14:paraId="5B53140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Non-compliance: gravity pipelines for drainage works</w:t>
            </w:r>
          </w:p>
        </w:tc>
        <w:tc>
          <w:tcPr>
            <w:tcW w:w="5096" w:type="dxa"/>
            <w:hideMark/>
          </w:tcPr>
          <w:p w14:paraId="1D33968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If the result of any test on gravity pipelines does not comply with the specified requirements for the test, the Contractor shall investigate the reason.</w:t>
            </w:r>
          </w:p>
          <w:p w14:paraId="5F23626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Remedial or replacement work approved by the Engineer shall be carried out and the pipeline shall be re-tested.</w:t>
            </w:r>
          </w:p>
        </w:tc>
      </w:tr>
      <w:tr w:rsidR="000C7475" w14:paraId="5C9E44F6" w14:textId="77777777" w:rsidTr="000C7475">
        <w:tc>
          <w:tcPr>
            <w:tcW w:w="704" w:type="dxa"/>
            <w:hideMark/>
          </w:tcPr>
          <w:p w14:paraId="44EE7F75"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5.28</w:t>
            </w:r>
          </w:p>
        </w:tc>
        <w:tc>
          <w:tcPr>
            <w:tcW w:w="3260" w:type="dxa"/>
            <w:hideMark/>
          </w:tcPr>
          <w:p w14:paraId="0C9C7BC1"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TESTING: PRESSURE PIPELINES FOR DRAINAGE WORKS</w:t>
            </w:r>
          </w:p>
        </w:tc>
        <w:tc>
          <w:tcPr>
            <w:tcW w:w="5096" w:type="dxa"/>
          </w:tcPr>
          <w:p w14:paraId="6A446331" w14:textId="77777777" w:rsidR="000C7475" w:rsidRDefault="000C7475">
            <w:pPr>
              <w:spacing w:before="120" w:after="120"/>
              <w:rPr>
                <w:rFonts w:ascii="Arial" w:hAnsi="Arial" w:cs="Arial"/>
                <w:b/>
                <w:bCs/>
                <w:sz w:val="16"/>
                <w:szCs w:val="16"/>
                <w:lang w:val="en-GB"/>
              </w:rPr>
            </w:pPr>
          </w:p>
        </w:tc>
      </w:tr>
      <w:tr w:rsidR="000C7475" w14:paraId="6F273192" w14:textId="77777777" w:rsidTr="000C7475">
        <w:tc>
          <w:tcPr>
            <w:tcW w:w="704" w:type="dxa"/>
            <w:hideMark/>
          </w:tcPr>
          <w:p w14:paraId="3EC87C5D" w14:textId="77777777" w:rsidR="000C7475" w:rsidRDefault="000C7475">
            <w:pPr>
              <w:spacing w:before="120" w:after="120"/>
              <w:rPr>
                <w:rFonts w:ascii="Arial" w:hAnsi="Arial" w:cs="Arial"/>
                <w:sz w:val="16"/>
                <w:szCs w:val="16"/>
                <w:lang w:val="en-GB"/>
              </w:rPr>
            </w:pPr>
            <w:bookmarkStart w:id="31" w:name="_Ref499897088"/>
            <w:r>
              <w:rPr>
                <w:rFonts w:ascii="Arial" w:hAnsi="Arial" w:cs="Arial"/>
                <w:sz w:val="16"/>
                <w:szCs w:val="16"/>
                <w:lang w:val="en-GB"/>
              </w:rPr>
              <w:t>5.28.1</w:t>
            </w:r>
            <w:bookmarkEnd w:id="31"/>
          </w:p>
        </w:tc>
        <w:tc>
          <w:tcPr>
            <w:tcW w:w="3260" w:type="dxa"/>
            <w:hideMark/>
          </w:tcPr>
          <w:p w14:paraId="2C57E45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Testing pressure pipelines for drainage works</w:t>
            </w:r>
          </w:p>
        </w:tc>
        <w:tc>
          <w:tcPr>
            <w:tcW w:w="5096" w:type="dxa"/>
            <w:hideMark/>
          </w:tcPr>
          <w:p w14:paraId="42DE937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Pressure pipelines for drainage works shall be tested as stated in clauses </w:t>
            </w:r>
            <w:r>
              <w:rPr>
                <w:rFonts w:ascii="Arial" w:hAnsi="Arial" w:cs="Arial"/>
                <w:bCs/>
                <w:sz w:val="16"/>
                <w:szCs w:val="16"/>
                <w:lang w:val="en-GB"/>
              </w:rPr>
              <w:fldChar w:fldCharType="begin"/>
            </w:r>
            <w:r>
              <w:rPr>
                <w:rFonts w:ascii="Arial" w:hAnsi="Arial" w:cs="Arial"/>
                <w:bCs/>
                <w:sz w:val="16"/>
                <w:szCs w:val="16"/>
                <w:lang w:val="en-GB"/>
              </w:rPr>
              <w:instrText xml:space="preserve"> REF _Ref499897088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5.28.1</w:t>
            </w:r>
            <w:r>
              <w:rPr>
                <w:rFonts w:ascii="Arial" w:hAnsi="Arial" w:cs="Arial"/>
                <w:bCs/>
                <w:sz w:val="16"/>
                <w:szCs w:val="16"/>
                <w:lang w:val="en-GB"/>
              </w:rPr>
              <w:fldChar w:fldCharType="end"/>
            </w:r>
            <w:r>
              <w:rPr>
                <w:rFonts w:ascii="Arial" w:hAnsi="Arial" w:cs="Arial"/>
                <w:bCs/>
                <w:sz w:val="16"/>
                <w:szCs w:val="16"/>
                <w:lang w:val="en-GB"/>
              </w:rPr>
              <w:t>.</w:t>
            </w:r>
          </w:p>
          <w:p w14:paraId="6FCB7A1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pipeline shall be tested at the following times:</w:t>
            </w:r>
          </w:p>
          <w:p w14:paraId="6C16CF7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After the pipes have been jointed and the bedding has been placed and immediately before haunch or surround is placed or fill material is deposited, and</w:t>
            </w:r>
          </w:p>
          <w:p w14:paraId="4221FAA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After haunch and surround has been placed and fill material has been deposited and compacted.</w:t>
            </w:r>
          </w:p>
          <w:p w14:paraId="2C9973D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lastRenderedPageBreak/>
              <w:t xml:space="preserve">(3) The test stated in clauses </w:t>
            </w:r>
            <w:r>
              <w:rPr>
                <w:rFonts w:ascii="Arial" w:hAnsi="Arial" w:cs="Arial"/>
                <w:bCs/>
                <w:sz w:val="16"/>
                <w:szCs w:val="16"/>
                <w:lang w:val="en-GB"/>
              </w:rPr>
              <w:fldChar w:fldCharType="begin"/>
            </w:r>
            <w:r>
              <w:rPr>
                <w:rFonts w:ascii="Arial" w:hAnsi="Arial" w:cs="Arial"/>
                <w:bCs/>
                <w:sz w:val="16"/>
                <w:szCs w:val="16"/>
                <w:lang w:val="en-GB"/>
              </w:rPr>
              <w:instrText xml:space="preserve"> REF _Ref499897088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5.28.1</w:t>
            </w:r>
            <w:r>
              <w:rPr>
                <w:rFonts w:ascii="Arial" w:hAnsi="Arial" w:cs="Arial"/>
                <w:bCs/>
                <w:sz w:val="16"/>
                <w:szCs w:val="16"/>
                <w:lang w:val="en-GB"/>
              </w:rPr>
              <w:fldChar w:fldCharType="end"/>
            </w:r>
            <w:r>
              <w:rPr>
                <w:rFonts w:ascii="Arial" w:hAnsi="Arial" w:cs="Arial"/>
                <w:bCs/>
                <w:sz w:val="16"/>
                <w:szCs w:val="16"/>
                <w:lang w:val="en-GB"/>
              </w:rPr>
              <w:t xml:space="preserve"> shall not be carried out on parts of a pipeline unless permitted by the Engineer or unless the specified test pressure would otherwise be exceeded. The test stated in clauses </w:t>
            </w:r>
            <w:r>
              <w:rPr>
                <w:rFonts w:ascii="Arial" w:hAnsi="Arial" w:cs="Arial"/>
                <w:bCs/>
                <w:sz w:val="16"/>
                <w:szCs w:val="16"/>
                <w:lang w:val="en-GB"/>
              </w:rPr>
              <w:fldChar w:fldCharType="begin"/>
            </w:r>
            <w:r>
              <w:rPr>
                <w:rFonts w:ascii="Arial" w:hAnsi="Arial" w:cs="Arial"/>
                <w:bCs/>
                <w:sz w:val="16"/>
                <w:szCs w:val="16"/>
                <w:lang w:val="en-GB"/>
              </w:rPr>
              <w:instrText xml:space="preserve"> REF _Ref499897088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5.28.1</w:t>
            </w:r>
            <w:r>
              <w:rPr>
                <w:rFonts w:ascii="Arial" w:hAnsi="Arial" w:cs="Arial"/>
                <w:bCs/>
                <w:sz w:val="16"/>
                <w:szCs w:val="16"/>
                <w:lang w:val="en-GB"/>
              </w:rPr>
              <w:fldChar w:fldCharType="end"/>
            </w:r>
            <w:r>
              <w:rPr>
                <w:rFonts w:ascii="Arial" w:hAnsi="Arial" w:cs="Arial"/>
                <w:bCs/>
                <w:sz w:val="16"/>
                <w:szCs w:val="16"/>
                <w:lang w:val="en-GB"/>
              </w:rPr>
              <w:t xml:space="preserve"> shall be carried out on the complete pipeline.</w:t>
            </w:r>
          </w:p>
          <w:p w14:paraId="15FEE30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The test pressure shall be as stated in the Contract. If the test pressure is not stated in the Contract, the test pressure shall be 1.5 times the maximum working pressure in the part of the pipeline tested.</w:t>
            </w:r>
          </w:p>
          <w:p w14:paraId="6E57E25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Tests shall not be carried out simultaneously on more than one pipeline in the same trench.</w:t>
            </w:r>
          </w:p>
          <w:p w14:paraId="3C935EA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(6) The method of testing shall be in accordance with existing standards or similar.</w:t>
            </w:r>
          </w:p>
          <w:p w14:paraId="7CA2085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(7) Testing of pressure pipelines by means of tests on individual joints shall not be carried out instead of tests stated in Clauses </w:t>
            </w:r>
            <w:r>
              <w:rPr>
                <w:rFonts w:ascii="Arial" w:hAnsi="Arial" w:cs="Arial"/>
                <w:bCs/>
                <w:sz w:val="16"/>
                <w:szCs w:val="16"/>
                <w:lang w:val="en-GB"/>
              </w:rPr>
              <w:fldChar w:fldCharType="begin"/>
            </w:r>
            <w:r>
              <w:rPr>
                <w:rFonts w:ascii="Arial" w:hAnsi="Arial" w:cs="Arial"/>
                <w:bCs/>
                <w:sz w:val="16"/>
                <w:szCs w:val="16"/>
                <w:lang w:val="en-GB"/>
              </w:rPr>
              <w:instrText xml:space="preserve"> REF _Ref499897088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5.28.1</w:t>
            </w:r>
            <w:r>
              <w:rPr>
                <w:rFonts w:ascii="Arial" w:hAnsi="Arial" w:cs="Arial"/>
                <w:bCs/>
                <w:sz w:val="16"/>
                <w:szCs w:val="16"/>
                <w:lang w:val="en-GB"/>
              </w:rPr>
              <w:fldChar w:fldCharType="end"/>
            </w:r>
            <w:r>
              <w:rPr>
                <w:rFonts w:ascii="Arial" w:hAnsi="Arial" w:cs="Arial"/>
                <w:bCs/>
                <w:sz w:val="16"/>
                <w:szCs w:val="16"/>
                <w:lang w:val="en-GB"/>
              </w:rPr>
              <w:t xml:space="preserve"> unless permitted by the Engineer. If permitted, the method of testing and the compliance criteria shall be as approved by the Engineer.</w:t>
            </w:r>
          </w:p>
        </w:tc>
      </w:tr>
      <w:tr w:rsidR="000C7475" w14:paraId="7D0BF615" w14:textId="77777777" w:rsidTr="000C7475">
        <w:tc>
          <w:tcPr>
            <w:tcW w:w="704" w:type="dxa"/>
            <w:hideMark/>
          </w:tcPr>
          <w:p w14:paraId="4DA595F7" w14:textId="77777777" w:rsidR="000C7475" w:rsidRDefault="000C7475">
            <w:pPr>
              <w:spacing w:before="120" w:after="120"/>
              <w:rPr>
                <w:rFonts w:ascii="Arial" w:hAnsi="Arial" w:cs="Arial"/>
                <w:sz w:val="16"/>
                <w:szCs w:val="16"/>
                <w:lang w:val="en-GB"/>
              </w:rPr>
            </w:pPr>
            <w:bookmarkStart w:id="32" w:name="_Ref499897212"/>
            <w:r>
              <w:rPr>
                <w:rFonts w:ascii="Arial" w:hAnsi="Arial" w:cs="Arial"/>
                <w:sz w:val="16"/>
                <w:szCs w:val="16"/>
                <w:lang w:val="en-GB"/>
              </w:rPr>
              <w:lastRenderedPageBreak/>
              <w:t>5.28.2</w:t>
            </w:r>
            <w:bookmarkEnd w:id="32"/>
          </w:p>
        </w:tc>
        <w:tc>
          <w:tcPr>
            <w:tcW w:w="3260" w:type="dxa"/>
            <w:hideMark/>
          </w:tcPr>
          <w:p w14:paraId="6476FC2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Compliance criteria: pressure pipelines for drainage works</w:t>
            </w:r>
          </w:p>
        </w:tc>
        <w:tc>
          <w:tcPr>
            <w:tcW w:w="5096" w:type="dxa"/>
            <w:hideMark/>
          </w:tcPr>
          <w:p w14:paraId="43B4FCD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results of tests on pressure pipelines for drainage works shall comply with the following requirements:</w:t>
            </w:r>
          </w:p>
          <w:p w14:paraId="1154FB0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leakage of water from the pipeline determined by the pressure test shall not exceed the permitted leakage calculated in accordance with existing standards or similar</w:t>
            </w:r>
          </w:p>
          <w:p w14:paraId="042E3DF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There shall be no </w:t>
            </w:r>
            <w:proofErr w:type="spellStart"/>
            <w:r>
              <w:rPr>
                <w:rFonts w:ascii="Arial" w:hAnsi="Arial" w:cs="Arial"/>
                <w:bCs/>
                <w:sz w:val="16"/>
                <w:szCs w:val="16"/>
                <w:lang w:val="en-GB"/>
              </w:rPr>
              <w:t>discernable</w:t>
            </w:r>
            <w:proofErr w:type="spellEnd"/>
            <w:r>
              <w:rPr>
                <w:rFonts w:ascii="Arial" w:hAnsi="Arial" w:cs="Arial"/>
                <w:bCs/>
                <w:sz w:val="16"/>
                <w:szCs w:val="16"/>
                <w:lang w:val="en-GB"/>
              </w:rPr>
              <w:t xml:space="preserve"> leakage of water from the pipeline or from any joint during the pressure test.</w:t>
            </w:r>
          </w:p>
        </w:tc>
      </w:tr>
      <w:tr w:rsidR="000C7475" w14:paraId="4E446328" w14:textId="77777777" w:rsidTr="000C7475">
        <w:tc>
          <w:tcPr>
            <w:tcW w:w="704" w:type="dxa"/>
            <w:hideMark/>
          </w:tcPr>
          <w:p w14:paraId="4EEC7D2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5.28.3</w:t>
            </w:r>
          </w:p>
        </w:tc>
        <w:tc>
          <w:tcPr>
            <w:tcW w:w="3260" w:type="dxa"/>
            <w:hideMark/>
          </w:tcPr>
          <w:p w14:paraId="618A7FB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Non-compliance: pressure pipelines for drainage works</w:t>
            </w:r>
          </w:p>
        </w:tc>
        <w:tc>
          <w:tcPr>
            <w:tcW w:w="5096" w:type="dxa"/>
            <w:hideMark/>
          </w:tcPr>
          <w:p w14:paraId="19523F9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If the result of any test on pressure pipelines for drainage works does not comply with the specified requirements for the test, the Contractor shall investigate the reason.</w:t>
            </w:r>
          </w:p>
          <w:p w14:paraId="035E288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Remedial or replacement work approved by the Engineer shall be carried out and the pipeline shall be re-tested.</w:t>
            </w:r>
          </w:p>
        </w:tc>
      </w:tr>
      <w:tr w:rsidR="000C7475" w14:paraId="5DE5DB38" w14:textId="77777777" w:rsidTr="000C7475">
        <w:tc>
          <w:tcPr>
            <w:tcW w:w="704" w:type="dxa"/>
            <w:hideMark/>
          </w:tcPr>
          <w:p w14:paraId="309CD943"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5.29</w:t>
            </w:r>
          </w:p>
        </w:tc>
        <w:tc>
          <w:tcPr>
            <w:tcW w:w="3260" w:type="dxa"/>
            <w:hideMark/>
          </w:tcPr>
          <w:p w14:paraId="0C47B01E"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REPAIR OF PIPELINES AND CULVERTS BY INTERNAL LINING</w:t>
            </w:r>
          </w:p>
        </w:tc>
        <w:tc>
          <w:tcPr>
            <w:tcW w:w="5096" w:type="dxa"/>
          </w:tcPr>
          <w:p w14:paraId="353C1B08" w14:textId="77777777" w:rsidR="000C7475" w:rsidRDefault="000C7475">
            <w:pPr>
              <w:spacing w:before="120" w:after="120"/>
              <w:rPr>
                <w:rFonts w:ascii="Arial" w:hAnsi="Arial" w:cs="Arial"/>
                <w:b/>
                <w:bCs/>
                <w:sz w:val="16"/>
                <w:szCs w:val="16"/>
                <w:lang w:val="en-GB"/>
              </w:rPr>
            </w:pPr>
          </w:p>
        </w:tc>
      </w:tr>
      <w:tr w:rsidR="000C7475" w14:paraId="4F838E33" w14:textId="77777777" w:rsidTr="000C7475">
        <w:tc>
          <w:tcPr>
            <w:tcW w:w="704" w:type="dxa"/>
            <w:hideMark/>
          </w:tcPr>
          <w:p w14:paraId="5617E0F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5.29.1</w:t>
            </w:r>
          </w:p>
        </w:tc>
        <w:tc>
          <w:tcPr>
            <w:tcW w:w="3260" w:type="dxa"/>
            <w:hideMark/>
          </w:tcPr>
          <w:p w14:paraId="6D1E339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General</w:t>
            </w:r>
          </w:p>
        </w:tc>
        <w:tc>
          <w:tcPr>
            <w:tcW w:w="5096" w:type="dxa"/>
            <w:hideMark/>
          </w:tcPr>
          <w:p w14:paraId="3AAE8CE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The internal lining for repair of cracking and leakage in drainage pipelines and culverts shall be specifically developed and manufactured by a proprietary manufacturer for such purpose, and be of the following types:</w:t>
            </w:r>
          </w:p>
          <w:p w14:paraId="5560AB1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Lining with cured-in-place pipes (CIPP);</w:t>
            </w:r>
          </w:p>
          <w:p w14:paraId="7891B45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Other types of lining approved by the Engineer.</w:t>
            </w:r>
          </w:p>
          <w:p w14:paraId="08C0D6B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lining shall be installed in the whole length of pipeline/culvert from manhole to manhole, installed in part of the pipeline/culvert between two manholes, or be a sleeve for repair of a short section of the pipeline/culvert as specified in the Contract.</w:t>
            </w:r>
          </w:p>
          <w:p w14:paraId="68F9BAE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Grouting of the annular space between the lining and the wall of the existing pipe shall comply with Section 7 Part 4.</w:t>
            </w:r>
          </w:p>
        </w:tc>
      </w:tr>
      <w:tr w:rsidR="000C7475" w14:paraId="7AED5CD4" w14:textId="77777777" w:rsidTr="000C7475">
        <w:tc>
          <w:tcPr>
            <w:tcW w:w="704" w:type="dxa"/>
            <w:hideMark/>
          </w:tcPr>
          <w:p w14:paraId="04F31E6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5.29.2</w:t>
            </w:r>
          </w:p>
        </w:tc>
        <w:tc>
          <w:tcPr>
            <w:tcW w:w="3260" w:type="dxa"/>
            <w:hideMark/>
          </w:tcPr>
          <w:p w14:paraId="7DE25A7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Materials</w:t>
            </w:r>
          </w:p>
        </w:tc>
        <w:tc>
          <w:tcPr>
            <w:tcW w:w="5096" w:type="dxa"/>
            <w:hideMark/>
          </w:tcPr>
          <w:p w14:paraId="6FB65E0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Cured-in-</w:t>
            </w:r>
            <w:proofErr w:type="gramStart"/>
            <w:r>
              <w:rPr>
                <w:rFonts w:ascii="Arial" w:hAnsi="Arial" w:cs="Arial"/>
                <w:bCs/>
                <w:sz w:val="16"/>
                <w:szCs w:val="16"/>
                <w:lang w:val="en-GB"/>
              </w:rPr>
              <w:t>place  lining</w:t>
            </w:r>
            <w:proofErr w:type="gramEnd"/>
            <w:r>
              <w:rPr>
                <w:rFonts w:ascii="Arial" w:hAnsi="Arial" w:cs="Arial"/>
                <w:bCs/>
                <w:sz w:val="16"/>
                <w:szCs w:val="16"/>
                <w:lang w:val="en-GB"/>
              </w:rPr>
              <w:t xml:space="preserve">  shall  be  a  tube  of  fibrous  materials manufactured from synthetic or mineral fibre, impregnated with a resin that is thermosetting, ambient-cured or otherwise. The tube may contain plastic coatings and/or reinforcement material. The materials shall comply with Section 4 of Water Industry Specification WIS 4-34-04: “Specification for Renovation of Gravity Sewers by Lining with Cured-in-place Pipes”, Water Research Centre, March 1995: Issue 2 or equivalent standards.</w:t>
            </w:r>
          </w:p>
          <w:p w14:paraId="42420CA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Other types of linings shall conform to internationally recognised specifications and their manufacturer’s specifications.</w:t>
            </w:r>
          </w:p>
        </w:tc>
      </w:tr>
      <w:tr w:rsidR="000C7475" w14:paraId="06FEFA62" w14:textId="77777777" w:rsidTr="000C7475">
        <w:tc>
          <w:tcPr>
            <w:tcW w:w="704" w:type="dxa"/>
            <w:hideMark/>
          </w:tcPr>
          <w:p w14:paraId="7F0F274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5.29.3</w:t>
            </w:r>
          </w:p>
        </w:tc>
        <w:tc>
          <w:tcPr>
            <w:tcW w:w="3260" w:type="dxa"/>
            <w:hideMark/>
          </w:tcPr>
          <w:p w14:paraId="0361B45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Design of lining</w:t>
            </w:r>
          </w:p>
        </w:tc>
        <w:tc>
          <w:tcPr>
            <w:tcW w:w="5096" w:type="dxa"/>
            <w:hideMark/>
          </w:tcPr>
          <w:p w14:paraId="5651463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The lining shall be designed by the Contractor in accordance with the procedures </w:t>
            </w:r>
            <w:proofErr w:type="gramStart"/>
            <w:r>
              <w:rPr>
                <w:rFonts w:ascii="Arial" w:hAnsi="Arial" w:cs="Arial"/>
                <w:bCs/>
                <w:sz w:val="16"/>
                <w:szCs w:val="16"/>
                <w:lang w:val="en-GB"/>
              </w:rPr>
              <w:t>given  in</w:t>
            </w:r>
            <w:proofErr w:type="gramEnd"/>
            <w:r>
              <w:rPr>
                <w:rFonts w:ascii="Arial" w:hAnsi="Arial" w:cs="Arial"/>
                <w:bCs/>
                <w:sz w:val="16"/>
                <w:szCs w:val="16"/>
                <w:lang w:val="en-GB"/>
              </w:rPr>
              <w:t xml:space="preserve">  “Sewerage Rehabilitation Manual”, 4th Edition, Water Research Centre, 2001. The material shall be designed to resist external loading as well as stresses developed during installation and during its lifetime. Linings for repair of pipes with leakage and/or minor structural deficiencies only shall be able to </w:t>
            </w:r>
            <w:r>
              <w:rPr>
                <w:rFonts w:ascii="Arial" w:hAnsi="Arial" w:cs="Arial"/>
                <w:bCs/>
                <w:sz w:val="16"/>
                <w:szCs w:val="16"/>
                <w:lang w:val="en-GB"/>
              </w:rPr>
              <w:lastRenderedPageBreak/>
              <w:t>resist external loading due to ground water pressure. Linings for repair of pipes in poor structural condition which cannot withstand existing design loading shall be able to resist all external loading including traffic loads, earth loads and ground water pressure. The external loadings to be designed for are either specified in the Contract or will be determined by the Engineer on a case-by-case basis.</w:t>
            </w:r>
          </w:p>
        </w:tc>
      </w:tr>
      <w:tr w:rsidR="000C7475" w14:paraId="224D3D45" w14:textId="77777777" w:rsidTr="000C7475">
        <w:tc>
          <w:tcPr>
            <w:tcW w:w="704" w:type="dxa"/>
            <w:hideMark/>
          </w:tcPr>
          <w:p w14:paraId="7ED82BA2" w14:textId="77777777" w:rsidR="000C7475" w:rsidRDefault="000C7475">
            <w:pPr>
              <w:spacing w:before="120" w:after="120"/>
              <w:rPr>
                <w:rFonts w:ascii="Arial" w:hAnsi="Arial" w:cs="Arial"/>
                <w:sz w:val="16"/>
                <w:szCs w:val="16"/>
                <w:lang w:val="en-GB"/>
              </w:rPr>
            </w:pPr>
            <w:bookmarkStart w:id="33" w:name="_Ref499897257"/>
            <w:r>
              <w:rPr>
                <w:rFonts w:ascii="Arial" w:hAnsi="Arial" w:cs="Arial"/>
                <w:sz w:val="16"/>
                <w:szCs w:val="16"/>
                <w:lang w:val="en-GB"/>
              </w:rPr>
              <w:lastRenderedPageBreak/>
              <w:t>5.29.4</w:t>
            </w:r>
            <w:bookmarkEnd w:id="33"/>
          </w:p>
        </w:tc>
        <w:tc>
          <w:tcPr>
            <w:tcW w:w="3260" w:type="dxa"/>
            <w:hideMark/>
          </w:tcPr>
          <w:p w14:paraId="460EE23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Submissions</w:t>
            </w:r>
          </w:p>
        </w:tc>
        <w:tc>
          <w:tcPr>
            <w:tcW w:w="5096" w:type="dxa"/>
            <w:hideMark/>
          </w:tcPr>
          <w:p w14:paraId="4409DF5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The following particulars of the proposed lining materials and methods of carrying out the lining works shall be submitted for approval by the Engineer before commencement of </w:t>
            </w:r>
            <w:proofErr w:type="gramStart"/>
            <w:r>
              <w:rPr>
                <w:rFonts w:ascii="Arial" w:hAnsi="Arial" w:cs="Arial"/>
                <w:bCs/>
                <w:sz w:val="16"/>
                <w:szCs w:val="16"/>
                <w:lang w:val="en-GB"/>
              </w:rPr>
              <w:t>works :</w:t>
            </w:r>
            <w:proofErr w:type="gramEnd"/>
          </w:p>
          <w:p w14:paraId="49CA6B7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Materials and equipment for the works, method of installation, method of sampling and design statement with supporting calculations;</w:t>
            </w:r>
          </w:p>
          <w:p w14:paraId="7588AF8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Reports of tests on the lining materials including type tests on short term and </w:t>
            </w:r>
            <w:proofErr w:type="gramStart"/>
            <w:r>
              <w:rPr>
                <w:rFonts w:ascii="Arial" w:hAnsi="Arial" w:cs="Arial"/>
                <w:bCs/>
                <w:sz w:val="16"/>
                <w:szCs w:val="16"/>
                <w:lang w:val="en-GB"/>
              </w:rPr>
              <w:t>long term</w:t>
            </w:r>
            <w:proofErr w:type="gramEnd"/>
            <w:r>
              <w:rPr>
                <w:rFonts w:ascii="Arial" w:hAnsi="Arial" w:cs="Arial"/>
                <w:bCs/>
                <w:sz w:val="16"/>
                <w:szCs w:val="16"/>
                <w:lang w:val="en-GB"/>
              </w:rPr>
              <w:t xml:space="preserve"> structural properties to support the design calculations;</w:t>
            </w:r>
          </w:p>
          <w:p w14:paraId="17C2DA5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Performance tests to be carried out on the finished lining and the compliance criteria of such tests;</w:t>
            </w:r>
          </w:p>
          <w:p w14:paraId="293DE3B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Arrangements for dealing with lateral branch connections along the pipeline to be lined, if any;</w:t>
            </w:r>
          </w:p>
          <w:p w14:paraId="465697B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Where grouting is required, the details of grout mix, including admixtures;</w:t>
            </w:r>
          </w:p>
          <w:p w14:paraId="0307EB7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Where grouting is required, the method of grouting, including grouting stages, order of working, re-grouting, controlling of seepage, methods of monitoring and instrumentation.</w:t>
            </w:r>
          </w:p>
          <w:p w14:paraId="61E17B8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When requested by the Engineer, the Contractor shall submit a certificate showing that the manufacturer has provided adequate training to the Contractor’s staff in respect of the relevant skills in proper production, handling and installation of the lining. The certified personnel shall submit a method statement to the Engineer.</w:t>
            </w:r>
          </w:p>
        </w:tc>
      </w:tr>
      <w:tr w:rsidR="000C7475" w14:paraId="1D11E54B" w14:textId="77777777" w:rsidTr="000C7475">
        <w:tc>
          <w:tcPr>
            <w:tcW w:w="704" w:type="dxa"/>
            <w:hideMark/>
          </w:tcPr>
          <w:p w14:paraId="08344C4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5.29.5</w:t>
            </w:r>
          </w:p>
        </w:tc>
        <w:tc>
          <w:tcPr>
            <w:tcW w:w="3260" w:type="dxa"/>
            <w:hideMark/>
          </w:tcPr>
          <w:p w14:paraId="595EC27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Installation of lining</w:t>
            </w:r>
          </w:p>
        </w:tc>
        <w:tc>
          <w:tcPr>
            <w:tcW w:w="5096" w:type="dxa"/>
            <w:hideMark/>
          </w:tcPr>
          <w:p w14:paraId="235823E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The lining shall be installed by means of trenchless method. No excavation is permitted unless the Contractor can demonstrate that access through manholes is not adequate for installation.</w:t>
            </w:r>
          </w:p>
          <w:p w14:paraId="0767383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Before installation, the Contractor shall clean and clear the pipeline </w:t>
            </w:r>
            <w:proofErr w:type="gramStart"/>
            <w:r>
              <w:rPr>
                <w:rFonts w:ascii="Arial" w:hAnsi="Arial" w:cs="Arial"/>
                <w:bCs/>
                <w:sz w:val="16"/>
                <w:szCs w:val="16"/>
                <w:lang w:val="en-GB"/>
              </w:rPr>
              <w:t>thoroughly  and</w:t>
            </w:r>
            <w:proofErr w:type="gramEnd"/>
            <w:r>
              <w:rPr>
                <w:rFonts w:ascii="Arial" w:hAnsi="Arial" w:cs="Arial"/>
                <w:bCs/>
                <w:sz w:val="16"/>
                <w:szCs w:val="16"/>
                <w:lang w:val="en-GB"/>
              </w:rPr>
              <w:t xml:space="preserve"> remove  all loose  material, deposits and obstructions that may affect the proper installation of the lining.</w:t>
            </w:r>
          </w:p>
          <w:p w14:paraId="1DE4EFF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After cleaning the surfaces of the pipeline and before installation of the lining, a CCTV confirmatory survey shall be carried out as required.  All pertinent information such as the position, size and angle of approach of all lateral connections shall be recorded and logged. The Contractor shall submit a sample log sheet to the Engineer for approval. On completion of installation of lining and before re-commissioning the pipeline, a CCTV post-installation survey shall be carried out. The Contractor shall provide two copies of a video record of the CCTV confirmatory survey and the post-installation survey, where required to be carried out, and two copies of log sheets to the Engineer within 2 working days of completion of the lining works.</w:t>
            </w:r>
          </w:p>
          <w:p w14:paraId="72D5FFD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The method of installation shall follow the manufacturer’s recommendations, or approved by the Engineer. The Contractor shall produce a smooth, corrosion-resistant and durable internal lining of adequate strength with its outer surface in close and firm contact with the pipeline interior after completing the installation.</w:t>
            </w:r>
          </w:p>
          <w:p w14:paraId="16C3B3C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For in-situ internal sleeve lining, the sleeve shall be brought into position in the pipeline/culvert and installed by an inflatable packer, mandrel or other approved remote-controlled method.</w:t>
            </w:r>
          </w:p>
          <w:p w14:paraId="6CD5358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(6) During installation, the Contractor shall, where necessary, provide temporary diversion of all existing flow from the pipe/box culvert and its lateral branch connections thus providing dry and workable conditions for the Works.</w:t>
            </w:r>
          </w:p>
          <w:p w14:paraId="4A728FF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(7) The annular space between the lining and the existing pipe wall, if any, shall be filled by pressure grouting or other methods recommended by the manufacturer and approved by the Engineer.  For linings designed to be close-fit against the existing pipe wall, the Contractor shall still check the ends of the lining for presence of </w:t>
            </w:r>
            <w:r>
              <w:rPr>
                <w:rFonts w:ascii="Arial" w:hAnsi="Arial" w:cs="Arial"/>
                <w:bCs/>
                <w:sz w:val="16"/>
                <w:szCs w:val="16"/>
                <w:lang w:val="en-GB"/>
              </w:rPr>
              <w:lastRenderedPageBreak/>
              <w:t>voids between the lining and the existing pipe wall after completion of installation, and seal up such voids by an approved sealant to the satisfaction of the Engineer.</w:t>
            </w:r>
          </w:p>
          <w:p w14:paraId="280B067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(8) For cured-in-place linings, the finished lining shall, as far as possible, be free of visual defects including foreign inclusions, dry spots, air bubbles, pinholes and pimples. Wrinkling of more than 2% of the internal pipe diameter or the least internal dimension of the box culvert will not be accepted.</w:t>
            </w:r>
          </w:p>
          <w:p w14:paraId="4A042BD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(9) After completion of installation of lining, lateral branch connections sealed up by the lining shall be re-opened using a robotic cutting device with CCTV camera, or other trenchless methods approved by the Engineer. The annular gap between the liner and the lateral shall be sealed up.</w:t>
            </w:r>
          </w:p>
        </w:tc>
      </w:tr>
      <w:tr w:rsidR="000C7475" w14:paraId="6F7E9027" w14:textId="77777777" w:rsidTr="000C7475">
        <w:tc>
          <w:tcPr>
            <w:tcW w:w="704" w:type="dxa"/>
            <w:hideMark/>
          </w:tcPr>
          <w:p w14:paraId="5296251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5.29.6</w:t>
            </w:r>
          </w:p>
        </w:tc>
        <w:tc>
          <w:tcPr>
            <w:tcW w:w="3260" w:type="dxa"/>
            <w:hideMark/>
          </w:tcPr>
          <w:p w14:paraId="6519E20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Performance tests on internal lining materials</w:t>
            </w:r>
          </w:p>
        </w:tc>
        <w:tc>
          <w:tcPr>
            <w:tcW w:w="5096" w:type="dxa"/>
            <w:hideMark/>
          </w:tcPr>
          <w:p w14:paraId="2D02393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The Contractor shall carry out performance tests on the lining materials to check compliance against the standards/material properties recommended by the manufacturer and approved by the Engineer.</w:t>
            </w:r>
          </w:p>
          <w:p w14:paraId="4959855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For cured-in-place lining, the wall thickness and the short-term flexural (bending) properties on samples shall be determined as the performance control tests on the finished lining. The method of test shall be proposed by the Contractor for approval by the Engineer, and shall be selected from the following standards (one test for flexural properties and one for wall thickness</w:t>
            </w:r>
            <w:proofErr w:type="gramStart"/>
            <w:r>
              <w:rPr>
                <w:rFonts w:ascii="Arial" w:hAnsi="Arial" w:cs="Arial"/>
                <w:bCs/>
                <w:sz w:val="16"/>
                <w:szCs w:val="16"/>
                <w:lang w:val="en-GB"/>
              </w:rPr>
              <w:t>) :</w:t>
            </w:r>
            <w:proofErr w:type="gramEnd"/>
          </w:p>
          <w:p w14:paraId="0A5D2157" w14:textId="77777777" w:rsidR="000C7475" w:rsidRDefault="000C7475">
            <w:pPr>
              <w:spacing w:before="120" w:after="120"/>
              <w:rPr>
                <w:rFonts w:ascii="Arial" w:hAnsi="Arial" w:cs="Arial"/>
                <w:bCs/>
                <w:sz w:val="16"/>
                <w:szCs w:val="16"/>
                <w:u w:val="single"/>
                <w:lang w:val="en-GB"/>
              </w:rPr>
            </w:pPr>
            <w:r>
              <w:rPr>
                <w:rFonts w:ascii="Arial" w:hAnsi="Arial" w:cs="Arial"/>
                <w:bCs/>
                <w:sz w:val="16"/>
                <w:szCs w:val="16"/>
                <w:u w:val="single"/>
                <w:lang w:val="en-GB"/>
              </w:rPr>
              <w:t>Test on</w:t>
            </w:r>
            <w:r>
              <w:rPr>
                <w:rFonts w:ascii="Arial" w:hAnsi="Arial" w:cs="Arial"/>
                <w:bCs/>
                <w:sz w:val="16"/>
                <w:szCs w:val="16"/>
                <w:lang w:val="en-GB"/>
              </w:rPr>
              <w:tab/>
              <w:t xml:space="preserve">                             </w:t>
            </w:r>
            <w:r>
              <w:rPr>
                <w:rFonts w:ascii="Arial" w:hAnsi="Arial" w:cs="Arial"/>
                <w:bCs/>
                <w:sz w:val="16"/>
                <w:szCs w:val="16"/>
                <w:u w:val="single"/>
                <w:lang w:val="en-GB"/>
              </w:rPr>
              <w:t>Standards</w:t>
            </w:r>
          </w:p>
          <w:p w14:paraId="31D4CC1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Flexural properties</w:t>
            </w:r>
            <w:r>
              <w:rPr>
                <w:rFonts w:ascii="Arial" w:hAnsi="Arial" w:cs="Arial"/>
                <w:bCs/>
                <w:sz w:val="16"/>
                <w:szCs w:val="16"/>
                <w:lang w:val="en-GB"/>
              </w:rPr>
              <w:tab/>
              <w:t xml:space="preserve">              BS EN ISO 178: 2003;</w:t>
            </w:r>
          </w:p>
          <w:p w14:paraId="4BA56A4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                                              ISO 178: 2001;</w:t>
            </w:r>
          </w:p>
          <w:p w14:paraId="23EA6E2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                                              BS 2782: Part 10: Method 1005: 1977;</w:t>
            </w:r>
          </w:p>
          <w:p w14:paraId="738F76A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                                              EN 63: 1977; </w:t>
            </w:r>
          </w:p>
          <w:p w14:paraId="61C8956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                                              ASTM D790-2000</w:t>
            </w:r>
          </w:p>
          <w:p w14:paraId="6718601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Wall thickness</w:t>
            </w:r>
            <w:r>
              <w:rPr>
                <w:rFonts w:ascii="Arial" w:hAnsi="Arial" w:cs="Arial"/>
                <w:bCs/>
                <w:sz w:val="16"/>
                <w:szCs w:val="16"/>
                <w:lang w:val="en-GB"/>
              </w:rPr>
              <w:tab/>
              <w:t xml:space="preserve">              BS 2782: Part 6: Method 630A: 1994;</w:t>
            </w:r>
          </w:p>
          <w:p w14:paraId="2D2A493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                                              ISO 4593: 1993;</w:t>
            </w:r>
          </w:p>
          <w:p w14:paraId="4A48739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                                              BS 2782: Part 6: Method 631A: 1993;</w:t>
            </w:r>
          </w:p>
          <w:p w14:paraId="5886435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                                              ISO 4591: 1992</w:t>
            </w:r>
          </w:p>
          <w:p w14:paraId="31D1326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The wall thickness shall be determined at a minimum of 5 locations. The measuring </w:t>
            </w:r>
            <w:proofErr w:type="gramStart"/>
            <w:r>
              <w:rPr>
                <w:rFonts w:ascii="Arial" w:hAnsi="Arial" w:cs="Arial"/>
                <w:bCs/>
                <w:sz w:val="16"/>
                <w:szCs w:val="16"/>
                <w:lang w:val="en-GB"/>
              </w:rPr>
              <w:t>device  shall</w:t>
            </w:r>
            <w:proofErr w:type="gramEnd"/>
            <w:r>
              <w:rPr>
                <w:rFonts w:ascii="Arial" w:hAnsi="Arial" w:cs="Arial"/>
                <w:bCs/>
                <w:sz w:val="16"/>
                <w:szCs w:val="16"/>
                <w:lang w:val="en-GB"/>
              </w:rPr>
              <w:t xml:space="preserve">  be  accurate  to  ± 0.1mm. </w:t>
            </w:r>
            <w:proofErr w:type="gramStart"/>
            <w:r>
              <w:rPr>
                <w:rFonts w:ascii="Arial" w:hAnsi="Arial" w:cs="Arial"/>
                <w:bCs/>
                <w:sz w:val="16"/>
                <w:szCs w:val="16"/>
                <w:lang w:val="en-GB"/>
              </w:rPr>
              <w:t>The  wall</w:t>
            </w:r>
            <w:proofErr w:type="gramEnd"/>
            <w:r>
              <w:rPr>
                <w:rFonts w:ascii="Arial" w:hAnsi="Arial" w:cs="Arial"/>
                <w:bCs/>
                <w:sz w:val="16"/>
                <w:szCs w:val="16"/>
                <w:lang w:val="en-GB"/>
              </w:rPr>
              <w:t xml:space="preserve"> thickness at all points shall be not less than the specified design thickness and may be up to 15% greater.</w:t>
            </w:r>
          </w:p>
          <w:p w14:paraId="418740D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If the flexural properties are tested according to BS EN ISO </w:t>
            </w:r>
            <w:proofErr w:type="gramStart"/>
            <w:r>
              <w:rPr>
                <w:rFonts w:ascii="Arial" w:hAnsi="Arial" w:cs="Arial"/>
                <w:bCs/>
                <w:sz w:val="16"/>
                <w:szCs w:val="16"/>
                <w:lang w:val="en-GB"/>
              </w:rPr>
              <w:t>178 :</w:t>
            </w:r>
            <w:proofErr w:type="gramEnd"/>
            <w:r>
              <w:rPr>
                <w:rFonts w:ascii="Arial" w:hAnsi="Arial" w:cs="Arial"/>
                <w:bCs/>
                <w:sz w:val="16"/>
                <w:szCs w:val="16"/>
                <w:lang w:val="en-GB"/>
              </w:rPr>
              <w:t xml:space="preserve"> 1997, BS 2782 : Part 3 : Method 335A :1993, ISO 178 : 1993, the cross head displacement rate shall be 10mm/min.</w:t>
            </w:r>
          </w:p>
          <w:p w14:paraId="7CCEF3A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The 90% lower confidence limits of short term flexural modulus </w:t>
            </w:r>
            <w:proofErr w:type="spellStart"/>
            <w:r>
              <w:rPr>
                <w:rFonts w:ascii="Arial" w:hAnsi="Arial" w:cs="Arial"/>
                <w:bCs/>
                <w:sz w:val="16"/>
                <w:szCs w:val="16"/>
                <w:lang w:val="en-GB"/>
              </w:rPr>
              <w:t>Eo</w:t>
            </w:r>
            <w:proofErr w:type="spellEnd"/>
            <w:r>
              <w:rPr>
                <w:rFonts w:ascii="Arial" w:hAnsi="Arial" w:cs="Arial"/>
                <w:bCs/>
                <w:sz w:val="16"/>
                <w:szCs w:val="16"/>
                <w:lang w:val="en-GB"/>
              </w:rPr>
              <w:t xml:space="preserve">, flexural stress at first break </w:t>
            </w:r>
            <w:proofErr w:type="spellStart"/>
            <w:r>
              <w:rPr>
                <w:rFonts w:ascii="Arial" w:hAnsi="Arial" w:cs="Arial"/>
                <w:bCs/>
                <w:sz w:val="16"/>
                <w:szCs w:val="16"/>
                <w:lang w:val="en-GB"/>
              </w:rPr>
              <w:t>σb</w:t>
            </w:r>
            <w:proofErr w:type="spellEnd"/>
            <w:r>
              <w:rPr>
                <w:rFonts w:ascii="Arial" w:hAnsi="Arial" w:cs="Arial"/>
                <w:bCs/>
                <w:sz w:val="16"/>
                <w:szCs w:val="16"/>
                <w:lang w:val="en-GB"/>
              </w:rPr>
              <w:t xml:space="preserve"> and flexural strain at first break </w:t>
            </w:r>
            <w:proofErr w:type="spellStart"/>
            <w:r>
              <w:rPr>
                <w:rFonts w:ascii="Arial" w:hAnsi="Arial" w:cs="Arial"/>
                <w:bCs/>
                <w:sz w:val="16"/>
                <w:szCs w:val="16"/>
                <w:lang w:val="en-GB"/>
              </w:rPr>
              <w:t>εb</w:t>
            </w:r>
            <w:proofErr w:type="spellEnd"/>
            <w:r>
              <w:rPr>
                <w:rFonts w:ascii="Arial" w:hAnsi="Arial" w:cs="Arial"/>
                <w:bCs/>
                <w:sz w:val="16"/>
                <w:szCs w:val="16"/>
                <w:lang w:val="en-GB"/>
              </w:rPr>
              <w:t xml:space="preserve"> shall </w:t>
            </w:r>
            <w:proofErr w:type="gramStart"/>
            <w:r>
              <w:rPr>
                <w:rFonts w:ascii="Arial" w:hAnsi="Arial" w:cs="Arial"/>
                <w:bCs/>
                <w:sz w:val="16"/>
                <w:szCs w:val="16"/>
                <w:lang w:val="en-GB"/>
              </w:rPr>
              <w:t>be  not</w:t>
            </w:r>
            <w:proofErr w:type="gramEnd"/>
            <w:r>
              <w:rPr>
                <w:rFonts w:ascii="Arial" w:hAnsi="Arial" w:cs="Arial"/>
                <w:bCs/>
                <w:sz w:val="16"/>
                <w:szCs w:val="16"/>
                <w:lang w:val="en-GB"/>
              </w:rPr>
              <w:t xml:space="preserve"> less than the respective design  values declared  by the supplier.</w:t>
            </w:r>
          </w:p>
          <w:p w14:paraId="2A67654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If any result of the above tests on flexural properties of the samples fails to meet the acceptance criteria, the Contractor shall carry out test on samples taken from the finished lining to determine the creep modulus in accordance with Clause 8.7 of Water Industry Specification WIS 4-34-04, March 1995: Issue 2, (1000 hours or as otherwise agreed) for validation against the manufacturer’s creep data.</w:t>
            </w:r>
          </w:p>
          <w:p w14:paraId="5BA5336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If any wall thickness determined in the sample testing fails to meet the design thickness but the result of tests on flexural properties is up to the acceptance criteria, the actual wall thickness measured on finished lining shall not be less than the design thickness.</w:t>
            </w:r>
          </w:p>
          <w:p w14:paraId="6BB2C63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(3) For in-situ internal sleeve lining, the Contractor shall, in addition to other tests specified in this clause, also test the repaired location for leakage by a proprietary joint tester according to the testing procedures recommended by the manufacturer and approved by the Engineer. The test results shall satisfy the compliance criteria </w:t>
            </w:r>
            <w:r>
              <w:rPr>
                <w:rFonts w:ascii="Arial" w:hAnsi="Arial" w:cs="Arial"/>
                <w:bCs/>
                <w:sz w:val="16"/>
                <w:szCs w:val="16"/>
                <w:lang w:val="en-GB"/>
              </w:rPr>
              <w:lastRenderedPageBreak/>
              <w:t xml:space="preserve">equivalent to those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_Ref499897189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5.27.2</w:t>
            </w:r>
            <w:r>
              <w:rPr>
                <w:rFonts w:ascii="Arial" w:hAnsi="Arial" w:cs="Arial"/>
                <w:bCs/>
                <w:sz w:val="16"/>
                <w:szCs w:val="16"/>
                <w:lang w:val="en-GB"/>
              </w:rPr>
              <w:fldChar w:fldCharType="end"/>
            </w:r>
            <w:r>
              <w:rPr>
                <w:rFonts w:ascii="Arial" w:hAnsi="Arial" w:cs="Arial"/>
                <w:bCs/>
                <w:sz w:val="16"/>
                <w:szCs w:val="16"/>
                <w:lang w:val="en-GB"/>
              </w:rPr>
              <w:t xml:space="preserve"> (for gravity pipelines) or clause </w:t>
            </w:r>
            <w:r>
              <w:rPr>
                <w:rFonts w:ascii="Arial" w:hAnsi="Arial" w:cs="Arial"/>
                <w:bCs/>
                <w:sz w:val="16"/>
                <w:szCs w:val="16"/>
                <w:lang w:val="en-GB"/>
              </w:rPr>
              <w:fldChar w:fldCharType="begin"/>
            </w:r>
            <w:r>
              <w:rPr>
                <w:rFonts w:ascii="Arial" w:hAnsi="Arial" w:cs="Arial"/>
                <w:bCs/>
                <w:sz w:val="16"/>
                <w:szCs w:val="16"/>
                <w:lang w:val="en-GB"/>
              </w:rPr>
              <w:instrText xml:space="preserve"> REF _Ref499897212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5.28.2</w:t>
            </w:r>
            <w:r>
              <w:rPr>
                <w:rFonts w:ascii="Arial" w:hAnsi="Arial" w:cs="Arial"/>
                <w:bCs/>
                <w:sz w:val="16"/>
                <w:szCs w:val="16"/>
                <w:lang w:val="en-GB"/>
              </w:rPr>
              <w:fldChar w:fldCharType="end"/>
            </w:r>
            <w:r>
              <w:rPr>
                <w:rFonts w:ascii="Arial" w:hAnsi="Arial" w:cs="Arial"/>
                <w:bCs/>
                <w:sz w:val="16"/>
                <w:szCs w:val="16"/>
                <w:lang w:val="en-GB"/>
              </w:rPr>
              <w:t xml:space="preserve"> (for pressure pipelines).</w:t>
            </w:r>
          </w:p>
          <w:p w14:paraId="446C3D1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(4) For other types of lining, they shall be sampled and tested according to internationally recognised specifications and their manufacturer’s specifications, and/or as specified by the Engineer as a condition of approval in accordance with sub-clause (1) </w:t>
            </w:r>
            <w:proofErr w:type="gramStart"/>
            <w:r>
              <w:rPr>
                <w:rFonts w:ascii="Arial" w:hAnsi="Arial" w:cs="Arial"/>
                <w:bCs/>
                <w:sz w:val="16"/>
                <w:szCs w:val="16"/>
                <w:lang w:val="en-GB"/>
              </w:rPr>
              <w:t>of  clause</w:t>
            </w:r>
            <w:proofErr w:type="gramEnd"/>
            <w:r>
              <w:rPr>
                <w:rFonts w:ascii="Arial" w:hAnsi="Arial" w:cs="Arial"/>
                <w:bCs/>
                <w:sz w:val="16"/>
                <w:szCs w:val="16"/>
                <w:lang w:val="en-GB"/>
              </w:rPr>
              <w:t xml:space="preserve"> </w:t>
            </w:r>
            <w:r>
              <w:rPr>
                <w:rFonts w:ascii="Arial" w:hAnsi="Arial" w:cs="Arial"/>
                <w:bCs/>
                <w:sz w:val="16"/>
                <w:szCs w:val="16"/>
                <w:lang w:val="en-GB"/>
              </w:rPr>
              <w:fldChar w:fldCharType="begin"/>
            </w:r>
            <w:r>
              <w:rPr>
                <w:rFonts w:ascii="Arial" w:hAnsi="Arial" w:cs="Arial"/>
                <w:bCs/>
                <w:sz w:val="16"/>
                <w:szCs w:val="16"/>
                <w:lang w:val="en-GB"/>
              </w:rPr>
              <w:instrText xml:space="preserve"> REF _Ref499897257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5.29.4</w:t>
            </w:r>
            <w:r>
              <w:rPr>
                <w:rFonts w:ascii="Arial" w:hAnsi="Arial" w:cs="Arial"/>
                <w:bCs/>
                <w:sz w:val="16"/>
                <w:szCs w:val="16"/>
                <w:lang w:val="en-GB"/>
              </w:rPr>
              <w:fldChar w:fldCharType="end"/>
            </w:r>
            <w:r>
              <w:rPr>
                <w:rFonts w:ascii="Arial" w:hAnsi="Arial" w:cs="Arial"/>
                <w:bCs/>
                <w:sz w:val="16"/>
                <w:szCs w:val="16"/>
                <w:lang w:val="en-GB"/>
              </w:rPr>
              <w:t>.</w:t>
            </w:r>
          </w:p>
          <w:p w14:paraId="076FC1D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If the result of any performance test on the samples fails to meet the compliance criteria, the Engineer may instruct that the test be repeated on samples taken from the finished lining for validation against the manufacturer’s data.  The number of samples of the finished lining to be taken and the positions of taking samples shall be determined by the Engineer.</w:t>
            </w:r>
          </w:p>
          <w:p w14:paraId="656B467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(6) The Contractor shall propose 3 laboratories capable of carrying out the required tests for selection and approval by the Engineer. The Engineer shall select one laboratory for testing and one laboratory as backup in case the performance of the selected laboratory is unsatisfactory. As required by the Engineer, the Contractor shall </w:t>
            </w:r>
            <w:proofErr w:type="gramStart"/>
            <w:r>
              <w:rPr>
                <w:rFonts w:ascii="Arial" w:hAnsi="Arial" w:cs="Arial"/>
                <w:bCs/>
                <w:sz w:val="16"/>
                <w:szCs w:val="16"/>
                <w:lang w:val="en-GB"/>
              </w:rPr>
              <w:t>provide assistance</w:t>
            </w:r>
            <w:proofErr w:type="gramEnd"/>
            <w:r>
              <w:rPr>
                <w:rFonts w:ascii="Arial" w:hAnsi="Arial" w:cs="Arial"/>
                <w:bCs/>
                <w:sz w:val="16"/>
                <w:szCs w:val="16"/>
                <w:lang w:val="en-GB"/>
              </w:rPr>
              <w:t xml:space="preserve"> in delivering the samples to the approved laboratory for carrying out the performance tests based on the Contractor’s approved testing proposal. Test reports and the tested samples shall be sent to the Engineer directly by the approved laboratory.</w:t>
            </w:r>
          </w:p>
          <w:p w14:paraId="5F7A3CE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(7) The maximum number of samples which may be ordered by the Engineer for each type of performance test shall be one per 50m of lined pipe/culvert</w:t>
            </w:r>
          </w:p>
        </w:tc>
      </w:tr>
      <w:tr w:rsidR="000C7475" w14:paraId="4303887D" w14:textId="77777777" w:rsidTr="000C7475">
        <w:tc>
          <w:tcPr>
            <w:tcW w:w="704" w:type="dxa"/>
            <w:hideMark/>
          </w:tcPr>
          <w:p w14:paraId="656D1124"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lastRenderedPageBreak/>
              <w:t>6.</w:t>
            </w:r>
          </w:p>
        </w:tc>
        <w:tc>
          <w:tcPr>
            <w:tcW w:w="3260" w:type="dxa"/>
            <w:hideMark/>
          </w:tcPr>
          <w:p w14:paraId="24377E5A"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SECTION 6 EARTHWORKS</w:t>
            </w:r>
          </w:p>
        </w:tc>
        <w:tc>
          <w:tcPr>
            <w:tcW w:w="5096" w:type="dxa"/>
          </w:tcPr>
          <w:p w14:paraId="7FF7083A" w14:textId="77777777" w:rsidR="000C7475" w:rsidRDefault="000C7475">
            <w:pPr>
              <w:spacing w:before="120" w:after="120"/>
              <w:rPr>
                <w:rFonts w:ascii="Arial" w:hAnsi="Arial" w:cs="Arial"/>
                <w:b/>
                <w:bCs/>
                <w:sz w:val="16"/>
                <w:szCs w:val="16"/>
                <w:lang w:val="en-GB"/>
              </w:rPr>
            </w:pPr>
          </w:p>
        </w:tc>
      </w:tr>
      <w:tr w:rsidR="000C7475" w14:paraId="5B453822" w14:textId="77777777" w:rsidTr="000C7475">
        <w:tc>
          <w:tcPr>
            <w:tcW w:w="704" w:type="dxa"/>
            <w:hideMark/>
          </w:tcPr>
          <w:p w14:paraId="79980124"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6.1</w:t>
            </w:r>
          </w:p>
        </w:tc>
        <w:tc>
          <w:tcPr>
            <w:tcW w:w="3260" w:type="dxa"/>
            <w:hideMark/>
          </w:tcPr>
          <w:p w14:paraId="5770CB32"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GENERAL</w:t>
            </w:r>
          </w:p>
        </w:tc>
        <w:tc>
          <w:tcPr>
            <w:tcW w:w="5096" w:type="dxa"/>
          </w:tcPr>
          <w:p w14:paraId="1D302697" w14:textId="77777777" w:rsidR="000C7475" w:rsidRDefault="000C7475">
            <w:pPr>
              <w:spacing w:before="120" w:after="120"/>
              <w:rPr>
                <w:rFonts w:ascii="Arial" w:hAnsi="Arial" w:cs="Arial"/>
                <w:b/>
                <w:bCs/>
                <w:sz w:val="16"/>
                <w:szCs w:val="16"/>
                <w:lang w:val="en-GB"/>
              </w:rPr>
            </w:pPr>
          </w:p>
        </w:tc>
      </w:tr>
      <w:tr w:rsidR="000C7475" w14:paraId="6A8A5978" w14:textId="77777777" w:rsidTr="000C7475">
        <w:tc>
          <w:tcPr>
            <w:tcW w:w="704" w:type="dxa"/>
            <w:hideMark/>
          </w:tcPr>
          <w:p w14:paraId="098762E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6.1.1</w:t>
            </w:r>
          </w:p>
        </w:tc>
        <w:tc>
          <w:tcPr>
            <w:tcW w:w="3260" w:type="dxa"/>
            <w:hideMark/>
          </w:tcPr>
          <w:p w14:paraId="29EAA0C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Reclamation</w:t>
            </w:r>
          </w:p>
        </w:tc>
        <w:tc>
          <w:tcPr>
            <w:tcW w:w="5096" w:type="dxa"/>
            <w:hideMark/>
          </w:tcPr>
          <w:p w14:paraId="29277A4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Reclamation shall comply with Section 19 except as stated in this Section.</w:t>
            </w:r>
          </w:p>
        </w:tc>
      </w:tr>
      <w:tr w:rsidR="000C7475" w14:paraId="15A34B0D" w14:textId="77777777" w:rsidTr="000C7475">
        <w:tc>
          <w:tcPr>
            <w:tcW w:w="704" w:type="dxa"/>
            <w:hideMark/>
          </w:tcPr>
          <w:p w14:paraId="58973778"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6.2</w:t>
            </w:r>
          </w:p>
        </w:tc>
        <w:tc>
          <w:tcPr>
            <w:tcW w:w="3260" w:type="dxa"/>
            <w:hideMark/>
          </w:tcPr>
          <w:p w14:paraId="3C37DF7E"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GLOSSARY OF TERMS</w:t>
            </w:r>
          </w:p>
        </w:tc>
        <w:tc>
          <w:tcPr>
            <w:tcW w:w="5096" w:type="dxa"/>
          </w:tcPr>
          <w:p w14:paraId="4685CA00" w14:textId="77777777" w:rsidR="000C7475" w:rsidRDefault="000C7475">
            <w:pPr>
              <w:spacing w:before="120" w:after="120"/>
              <w:rPr>
                <w:rFonts w:ascii="Arial" w:hAnsi="Arial" w:cs="Arial"/>
                <w:b/>
                <w:bCs/>
                <w:sz w:val="16"/>
                <w:szCs w:val="16"/>
                <w:lang w:val="en-GB"/>
              </w:rPr>
            </w:pPr>
          </w:p>
        </w:tc>
      </w:tr>
      <w:tr w:rsidR="000C7475" w14:paraId="47967222" w14:textId="77777777" w:rsidTr="000C7475">
        <w:tc>
          <w:tcPr>
            <w:tcW w:w="704" w:type="dxa"/>
            <w:hideMark/>
          </w:tcPr>
          <w:p w14:paraId="3482FE8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6.2.1</w:t>
            </w:r>
          </w:p>
        </w:tc>
        <w:tc>
          <w:tcPr>
            <w:tcW w:w="3260" w:type="dxa"/>
            <w:hideMark/>
          </w:tcPr>
          <w:p w14:paraId="206B3B7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Areas of fill</w:t>
            </w:r>
          </w:p>
        </w:tc>
        <w:tc>
          <w:tcPr>
            <w:tcW w:w="5096" w:type="dxa"/>
            <w:hideMark/>
          </w:tcPr>
          <w:p w14:paraId="4CD5F7F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Areas of fill are areas within the Site, including areas in embankments, platforms and slopes and in excavations for structures, pits and trenches, in which fill material is deposited and compacted as part of the permanent work.</w:t>
            </w:r>
          </w:p>
        </w:tc>
      </w:tr>
      <w:tr w:rsidR="000C7475" w14:paraId="6C9A07AC" w14:textId="77777777" w:rsidTr="000C7475">
        <w:tc>
          <w:tcPr>
            <w:tcW w:w="704" w:type="dxa"/>
            <w:hideMark/>
          </w:tcPr>
          <w:p w14:paraId="71A54D0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6.2.2</w:t>
            </w:r>
          </w:p>
        </w:tc>
        <w:tc>
          <w:tcPr>
            <w:tcW w:w="3260" w:type="dxa"/>
            <w:hideMark/>
          </w:tcPr>
          <w:p w14:paraId="6D89EF9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Earthworks final surface</w:t>
            </w:r>
          </w:p>
        </w:tc>
        <w:tc>
          <w:tcPr>
            <w:tcW w:w="5096" w:type="dxa"/>
            <w:hideMark/>
          </w:tcPr>
          <w:p w14:paraId="5FB98E6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Earthworks final surface is the surface to which the work included in Section 6 is finished.</w:t>
            </w:r>
          </w:p>
        </w:tc>
      </w:tr>
      <w:tr w:rsidR="000C7475" w14:paraId="4E45F50E" w14:textId="77777777" w:rsidTr="000C7475">
        <w:tc>
          <w:tcPr>
            <w:tcW w:w="704" w:type="dxa"/>
            <w:hideMark/>
          </w:tcPr>
          <w:p w14:paraId="6C25390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6.2.3</w:t>
            </w:r>
          </w:p>
        </w:tc>
        <w:tc>
          <w:tcPr>
            <w:tcW w:w="3260" w:type="dxa"/>
            <w:hideMark/>
          </w:tcPr>
          <w:p w14:paraId="6B09E94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Inert construction and demolition material</w:t>
            </w:r>
          </w:p>
        </w:tc>
        <w:tc>
          <w:tcPr>
            <w:tcW w:w="5096" w:type="dxa"/>
            <w:hideMark/>
          </w:tcPr>
          <w:p w14:paraId="764849D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Inert construction and demolition material shall mean rock, rubble, earth, soil, concrete, asphalt, brick, tile and masonry generated from construction and demolition works.</w:t>
            </w:r>
          </w:p>
        </w:tc>
      </w:tr>
      <w:tr w:rsidR="000C7475" w14:paraId="16929FAC" w14:textId="77777777" w:rsidTr="000C7475">
        <w:tc>
          <w:tcPr>
            <w:tcW w:w="704" w:type="dxa"/>
            <w:hideMark/>
          </w:tcPr>
          <w:p w14:paraId="6CD6F13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6.2.4</w:t>
            </w:r>
          </w:p>
        </w:tc>
        <w:tc>
          <w:tcPr>
            <w:tcW w:w="3260" w:type="dxa"/>
            <w:hideMark/>
          </w:tcPr>
          <w:p w14:paraId="0CF1216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Earthworks material</w:t>
            </w:r>
          </w:p>
        </w:tc>
        <w:tc>
          <w:tcPr>
            <w:tcW w:w="5096" w:type="dxa"/>
            <w:hideMark/>
          </w:tcPr>
          <w:p w14:paraId="199C270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Earthworks material may consist of soil, rock, or inert construction and demolition material on or below the Site at the commencement of the Contract, or which is imported to the Site to carry out the Works.</w:t>
            </w:r>
          </w:p>
        </w:tc>
      </w:tr>
      <w:tr w:rsidR="000C7475" w14:paraId="0AF0876F" w14:textId="77777777" w:rsidTr="000C7475">
        <w:tc>
          <w:tcPr>
            <w:tcW w:w="704" w:type="dxa"/>
            <w:hideMark/>
          </w:tcPr>
          <w:p w14:paraId="120458B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6.2.5</w:t>
            </w:r>
          </w:p>
        </w:tc>
        <w:tc>
          <w:tcPr>
            <w:tcW w:w="3260" w:type="dxa"/>
            <w:hideMark/>
          </w:tcPr>
          <w:p w14:paraId="4BCB0B3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Formation</w:t>
            </w:r>
          </w:p>
        </w:tc>
        <w:tc>
          <w:tcPr>
            <w:tcW w:w="5096" w:type="dxa"/>
            <w:hideMark/>
          </w:tcPr>
          <w:p w14:paraId="4779139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Formation is that part of the earthworks final surface on which a pavement, structure or utility, is constructed, or on which the blinding or bedding for a pavement, structure or utility is placed.</w:t>
            </w:r>
          </w:p>
        </w:tc>
      </w:tr>
      <w:tr w:rsidR="000C7475" w14:paraId="00C10523" w14:textId="77777777" w:rsidTr="000C7475">
        <w:tc>
          <w:tcPr>
            <w:tcW w:w="704" w:type="dxa"/>
            <w:hideMark/>
          </w:tcPr>
          <w:p w14:paraId="4888541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6.2.6</w:t>
            </w:r>
          </w:p>
        </w:tc>
        <w:tc>
          <w:tcPr>
            <w:tcW w:w="3260" w:type="dxa"/>
            <w:hideMark/>
          </w:tcPr>
          <w:p w14:paraId="310DC02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Intermediate areas of fill</w:t>
            </w:r>
          </w:p>
        </w:tc>
        <w:tc>
          <w:tcPr>
            <w:tcW w:w="5096" w:type="dxa"/>
            <w:hideMark/>
          </w:tcPr>
          <w:p w14:paraId="7790956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Intermediate areas of fill are areas of fill which are stated in the Contract as such, and in which fill material is deposited and compacted directly into shallow water or onto naturally occurring soft ground.</w:t>
            </w:r>
          </w:p>
        </w:tc>
      </w:tr>
      <w:tr w:rsidR="000C7475" w14:paraId="4E6868F6" w14:textId="77777777" w:rsidTr="000C7475">
        <w:tc>
          <w:tcPr>
            <w:tcW w:w="704" w:type="dxa"/>
            <w:hideMark/>
          </w:tcPr>
          <w:p w14:paraId="07EECC7C"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6.3</w:t>
            </w:r>
          </w:p>
        </w:tc>
        <w:tc>
          <w:tcPr>
            <w:tcW w:w="3260" w:type="dxa"/>
            <w:hideMark/>
          </w:tcPr>
          <w:p w14:paraId="6F27706F"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MATERIALS</w:t>
            </w:r>
          </w:p>
        </w:tc>
        <w:tc>
          <w:tcPr>
            <w:tcW w:w="5096" w:type="dxa"/>
          </w:tcPr>
          <w:p w14:paraId="5711514A" w14:textId="77777777" w:rsidR="000C7475" w:rsidRDefault="000C7475">
            <w:pPr>
              <w:spacing w:before="120" w:after="120"/>
              <w:rPr>
                <w:rFonts w:ascii="Arial" w:hAnsi="Arial" w:cs="Arial"/>
                <w:b/>
                <w:bCs/>
                <w:sz w:val="16"/>
                <w:szCs w:val="16"/>
                <w:lang w:val="en-GB"/>
              </w:rPr>
            </w:pPr>
          </w:p>
        </w:tc>
      </w:tr>
      <w:tr w:rsidR="000C7475" w14:paraId="796B1C91" w14:textId="77777777" w:rsidTr="000C7475">
        <w:tc>
          <w:tcPr>
            <w:tcW w:w="704" w:type="dxa"/>
            <w:hideMark/>
          </w:tcPr>
          <w:p w14:paraId="168F807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6.3.1</w:t>
            </w:r>
          </w:p>
        </w:tc>
        <w:tc>
          <w:tcPr>
            <w:tcW w:w="3260" w:type="dxa"/>
            <w:hideMark/>
          </w:tcPr>
          <w:p w14:paraId="1A40C3B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Fill material</w:t>
            </w:r>
          </w:p>
        </w:tc>
        <w:tc>
          <w:tcPr>
            <w:tcW w:w="5096" w:type="dxa"/>
            <w:hideMark/>
          </w:tcPr>
          <w:p w14:paraId="41A196A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w:t>
            </w:r>
            <w:proofErr w:type="gramStart"/>
            <w:r>
              <w:rPr>
                <w:rFonts w:ascii="Arial" w:hAnsi="Arial" w:cs="Arial"/>
                <w:bCs/>
                <w:sz w:val="16"/>
                <w:szCs w:val="16"/>
                <w:lang w:val="en-GB"/>
              </w:rPr>
              <w:t>Fill  material</w:t>
            </w:r>
            <w:proofErr w:type="gramEnd"/>
            <w:r>
              <w:rPr>
                <w:rFonts w:ascii="Arial" w:hAnsi="Arial" w:cs="Arial"/>
                <w:bCs/>
                <w:sz w:val="16"/>
                <w:szCs w:val="16"/>
                <w:lang w:val="en-GB"/>
              </w:rPr>
              <w:t xml:space="preserve">  shall  consist  of  naturally  occurring  or  processed</w:t>
            </w:r>
          </w:p>
          <w:p w14:paraId="6F1C731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material, or inert construction and demolition material, which at the time of deposition is capable of being compacted in accordance with the specified requirements to form stable areas of fill.</w:t>
            </w:r>
          </w:p>
          <w:p w14:paraId="3177C93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lastRenderedPageBreak/>
              <w:t>(2) Fill material shall not contain any of the following:</w:t>
            </w:r>
          </w:p>
          <w:p w14:paraId="5B70167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Material susceptible to volume change, including marine mud, soil with a liquid limit exceeding 65% or a plasticity index exceeding 35%, swelling clays and collapsible soils,</w:t>
            </w:r>
          </w:p>
          <w:p w14:paraId="761B470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Peat, vegetation, timber, organic, soluble or perishable material,</w:t>
            </w:r>
          </w:p>
          <w:p w14:paraId="0F81737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Dangerous </w:t>
            </w:r>
            <w:proofErr w:type="gramStart"/>
            <w:r>
              <w:rPr>
                <w:rFonts w:ascii="Arial" w:hAnsi="Arial" w:cs="Arial"/>
                <w:bCs/>
                <w:sz w:val="16"/>
                <w:szCs w:val="16"/>
                <w:lang w:val="en-GB"/>
              </w:rPr>
              <w:t>or  toxic</w:t>
            </w:r>
            <w:proofErr w:type="gramEnd"/>
            <w:r>
              <w:rPr>
                <w:rFonts w:ascii="Arial" w:hAnsi="Arial" w:cs="Arial"/>
                <w:bCs/>
                <w:sz w:val="16"/>
                <w:szCs w:val="16"/>
                <w:lang w:val="en-GB"/>
              </w:rPr>
              <w:t xml:space="preserve">  material  or  material  susceptible  to combustion, and </w:t>
            </w:r>
          </w:p>
          <w:p w14:paraId="7436BF6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Metal, rubber, plastic or synthetic material.</w:t>
            </w:r>
          </w:p>
          <w:p w14:paraId="73595D8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The different types of fill material shall have the particle size distributions within the ranges stated in Table 6.1.</w:t>
            </w:r>
          </w:p>
          <w:p w14:paraId="4665199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Special fill material shall consist of material which has a liquid limit not exceeding 45%, a plasticity index not exceeding 20% and a coefficient of uniformity exceeding 50.</w:t>
            </w:r>
          </w:p>
          <w:p w14:paraId="2F92CBA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Granular fill material shall consist of clean, hard and durable material including recycled aggregates, rock and concrete.</w:t>
            </w:r>
          </w:p>
          <w:p w14:paraId="2D9CC3A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(6) Rock fill material shall consist of pieces of concrete or hard and durable rock of which the maximum size shall not be greater than three times the minimum dimension of individual pieces and in the opinion of the Engineer not more than 30% by mass is discoloured or shows evidence of decomposition.</w:t>
            </w:r>
          </w:p>
          <w:p w14:paraId="720AB7A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(7) The soluble sulphate content of fill material placed within 500 mm of concrete, cement bound material or cementitious material shall not exceed 1.9 grams of sulphate, expressed as SO3, per litre.</w:t>
            </w:r>
          </w:p>
          <w:p w14:paraId="203487A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(8) The total sulphate content, expressed as SO3, of fill material placed within 500 mm of metalwork shall not exceed 0.5% by mass.</w:t>
            </w:r>
          </w:p>
          <w:p w14:paraId="1A446FB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(9) Well-graded material shall consist of material that has a coefficient of uniformity exceeding 10.</w:t>
            </w:r>
          </w:p>
          <w:p w14:paraId="4E7F018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(10) Uniform-graded material shall consist of material that has a coefficient of uniformity of 10 or less.</w:t>
            </w:r>
          </w:p>
        </w:tc>
      </w:tr>
    </w:tbl>
    <w:p w14:paraId="1D33D62C" w14:textId="77777777" w:rsidR="000C7475" w:rsidRDefault="000C7475" w:rsidP="000C7475">
      <w:pPr>
        <w:spacing w:before="80" w:after="80"/>
        <w:rPr>
          <w:color w:val="000000"/>
          <w:sz w:val="16"/>
          <w:szCs w:val="16"/>
          <w:lang w:val="en-GB"/>
        </w:rPr>
      </w:pPr>
    </w:p>
    <w:p w14:paraId="68AC143F" w14:textId="77777777" w:rsidR="000C7475" w:rsidRDefault="000C7475" w:rsidP="000C7475">
      <w:pPr>
        <w:spacing w:before="80" w:after="80"/>
        <w:jc w:val="both"/>
        <w:rPr>
          <w:rFonts w:ascii="Arial" w:hAnsi="Arial" w:cs="Arial"/>
          <w:color w:val="000000"/>
          <w:sz w:val="16"/>
          <w:szCs w:val="16"/>
          <w:lang w:val="en-GB"/>
        </w:rPr>
      </w:pPr>
      <w:r>
        <w:rPr>
          <w:rFonts w:ascii="Arial" w:hAnsi="Arial" w:cs="Arial"/>
          <w:color w:val="000000"/>
          <w:spacing w:val="-5"/>
          <w:sz w:val="16"/>
          <w:szCs w:val="16"/>
          <w:lang w:val="en-GB"/>
        </w:rPr>
        <w:t>Table</w:t>
      </w:r>
      <w:r>
        <w:rPr>
          <w:rFonts w:ascii="Arial" w:hAnsi="Arial" w:cs="Arial"/>
          <w:color w:val="000000"/>
          <w:spacing w:val="-6"/>
          <w:sz w:val="16"/>
          <w:szCs w:val="16"/>
          <w:lang w:val="en-GB"/>
        </w:rPr>
        <w:t xml:space="preserve"> </w:t>
      </w:r>
      <w:r>
        <w:rPr>
          <w:rFonts w:ascii="Arial" w:hAnsi="Arial" w:cs="Arial"/>
          <w:color w:val="000000"/>
          <w:sz w:val="16"/>
          <w:szCs w:val="16"/>
          <w:lang w:val="en-GB"/>
        </w:rPr>
        <w:t>6.1:</w:t>
      </w:r>
      <w:r>
        <w:rPr>
          <w:rFonts w:ascii="Arial" w:hAnsi="Arial" w:cs="Arial"/>
          <w:color w:val="000000"/>
          <w:spacing w:val="-5"/>
          <w:sz w:val="16"/>
          <w:szCs w:val="16"/>
          <w:lang w:val="en-GB"/>
        </w:rPr>
        <w:t xml:space="preserve"> </w:t>
      </w:r>
      <w:r>
        <w:rPr>
          <w:rFonts w:ascii="Arial" w:hAnsi="Arial" w:cs="Arial"/>
          <w:color w:val="000000"/>
          <w:sz w:val="16"/>
          <w:szCs w:val="16"/>
          <w:lang w:val="en-GB"/>
        </w:rPr>
        <w:t>Particle</w:t>
      </w:r>
      <w:r>
        <w:rPr>
          <w:rFonts w:ascii="Arial" w:hAnsi="Arial" w:cs="Arial"/>
          <w:color w:val="000000"/>
          <w:spacing w:val="-4"/>
          <w:sz w:val="16"/>
          <w:szCs w:val="16"/>
          <w:lang w:val="en-GB"/>
        </w:rPr>
        <w:t xml:space="preserve"> </w:t>
      </w:r>
      <w:r>
        <w:rPr>
          <w:rFonts w:ascii="Arial" w:hAnsi="Arial" w:cs="Arial"/>
          <w:color w:val="000000"/>
          <w:sz w:val="16"/>
          <w:szCs w:val="16"/>
          <w:lang w:val="en-GB"/>
        </w:rPr>
        <w:t>size</w:t>
      </w:r>
      <w:r>
        <w:rPr>
          <w:rFonts w:ascii="Arial" w:hAnsi="Arial" w:cs="Arial"/>
          <w:color w:val="000000"/>
          <w:spacing w:val="-5"/>
          <w:sz w:val="16"/>
          <w:szCs w:val="16"/>
          <w:lang w:val="en-GB"/>
        </w:rPr>
        <w:t xml:space="preserve"> </w:t>
      </w:r>
      <w:r>
        <w:rPr>
          <w:rFonts w:ascii="Arial" w:hAnsi="Arial" w:cs="Arial"/>
          <w:color w:val="000000"/>
          <w:spacing w:val="-1"/>
          <w:sz w:val="16"/>
          <w:szCs w:val="16"/>
          <w:lang w:val="en-GB"/>
        </w:rPr>
        <w:t>distributions</w:t>
      </w:r>
      <w:r>
        <w:rPr>
          <w:rFonts w:ascii="Arial" w:hAnsi="Arial" w:cs="Arial"/>
          <w:color w:val="000000"/>
          <w:spacing w:val="-5"/>
          <w:sz w:val="16"/>
          <w:szCs w:val="16"/>
          <w:lang w:val="en-GB"/>
        </w:rPr>
        <w:t xml:space="preserve"> </w:t>
      </w:r>
      <w:r>
        <w:rPr>
          <w:rFonts w:ascii="Arial" w:hAnsi="Arial" w:cs="Arial"/>
          <w:color w:val="000000"/>
          <w:sz w:val="16"/>
          <w:szCs w:val="16"/>
          <w:lang w:val="en-GB"/>
        </w:rPr>
        <w:t>of</w:t>
      </w:r>
      <w:r>
        <w:rPr>
          <w:rFonts w:ascii="Arial" w:hAnsi="Arial" w:cs="Arial"/>
          <w:color w:val="000000"/>
          <w:spacing w:val="-5"/>
          <w:sz w:val="16"/>
          <w:szCs w:val="16"/>
          <w:lang w:val="en-GB"/>
        </w:rPr>
        <w:t xml:space="preserve"> </w:t>
      </w:r>
      <w:r>
        <w:rPr>
          <w:rFonts w:ascii="Arial" w:hAnsi="Arial" w:cs="Arial"/>
          <w:color w:val="000000"/>
          <w:spacing w:val="-1"/>
          <w:sz w:val="16"/>
          <w:szCs w:val="16"/>
          <w:lang w:val="en-GB"/>
        </w:rPr>
        <w:t>fill</w:t>
      </w:r>
      <w:r>
        <w:rPr>
          <w:rFonts w:ascii="Arial" w:hAnsi="Arial" w:cs="Arial"/>
          <w:color w:val="000000"/>
          <w:spacing w:val="-6"/>
          <w:sz w:val="16"/>
          <w:szCs w:val="16"/>
          <w:lang w:val="en-GB"/>
        </w:rPr>
        <w:t xml:space="preserve"> </w:t>
      </w:r>
      <w:r>
        <w:rPr>
          <w:rFonts w:ascii="Arial" w:hAnsi="Arial" w:cs="Arial"/>
          <w:color w:val="000000"/>
          <w:sz w:val="16"/>
          <w:szCs w:val="16"/>
          <w:lang w:val="en-GB"/>
        </w:rPr>
        <w:t>material</w:t>
      </w:r>
    </w:p>
    <w:p w14:paraId="2C91B2EB" w14:textId="77777777" w:rsidR="000C7475" w:rsidRDefault="000C7475" w:rsidP="000C7475">
      <w:pPr>
        <w:spacing w:before="80" w:after="80"/>
        <w:jc w:val="both"/>
        <w:rPr>
          <w:rFonts w:ascii="Arial" w:hAnsi="Arial" w:cs="Arial"/>
          <w:color w:val="000000"/>
          <w:sz w:val="16"/>
          <w:szCs w:val="16"/>
          <w:lang w:val="en-GB"/>
        </w:rPr>
      </w:pPr>
    </w:p>
    <w:tbl>
      <w:tblPr>
        <w:tblW w:w="4693" w:type="pct"/>
        <w:tblInd w:w="-133" w:type="dxa"/>
        <w:tblCellMar>
          <w:left w:w="0" w:type="dxa"/>
          <w:right w:w="0" w:type="dxa"/>
        </w:tblCellMar>
        <w:tblLook w:val="01E0" w:firstRow="1" w:lastRow="1" w:firstColumn="1" w:lastColumn="1" w:noHBand="0" w:noVBand="0"/>
      </w:tblPr>
      <w:tblGrid>
        <w:gridCol w:w="3026"/>
        <w:gridCol w:w="911"/>
        <w:gridCol w:w="912"/>
        <w:gridCol w:w="265"/>
        <w:gridCol w:w="647"/>
        <w:gridCol w:w="911"/>
        <w:gridCol w:w="912"/>
        <w:gridCol w:w="911"/>
      </w:tblGrid>
      <w:tr w:rsidR="000C7475" w14:paraId="00CFA72C" w14:textId="77777777" w:rsidTr="000C7475">
        <w:trPr>
          <w:trHeight w:val="20"/>
        </w:trPr>
        <w:tc>
          <w:tcPr>
            <w:tcW w:w="1781" w:type="pct"/>
            <w:vMerge w:val="restart"/>
            <w:tcBorders>
              <w:top w:val="single" w:sz="8" w:space="0" w:color="000000"/>
              <w:left w:val="single" w:sz="8" w:space="0" w:color="000000"/>
              <w:bottom w:val="single" w:sz="8" w:space="0" w:color="000000"/>
              <w:right w:val="single" w:sz="8" w:space="0" w:color="000000"/>
            </w:tcBorders>
            <w:hideMark/>
          </w:tcPr>
          <w:p w14:paraId="6C89A8C6"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pacing w:val="-5"/>
                <w:sz w:val="16"/>
                <w:szCs w:val="16"/>
                <w:lang w:val="en-GB"/>
              </w:rPr>
              <w:t xml:space="preserve">Type </w:t>
            </w:r>
            <w:r>
              <w:rPr>
                <w:rFonts w:ascii="Arial" w:eastAsia="Calibri" w:hAnsi="Arial" w:cs="Arial"/>
                <w:color w:val="000000"/>
                <w:sz w:val="16"/>
                <w:szCs w:val="16"/>
                <w:lang w:val="en-GB"/>
              </w:rPr>
              <w:t>of</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fill</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material</w:t>
            </w:r>
          </w:p>
        </w:tc>
        <w:tc>
          <w:tcPr>
            <w:tcW w:w="3219" w:type="pct"/>
            <w:gridSpan w:val="7"/>
            <w:tcBorders>
              <w:top w:val="single" w:sz="8" w:space="0" w:color="000000"/>
              <w:left w:val="single" w:sz="8" w:space="0" w:color="000000"/>
              <w:bottom w:val="single" w:sz="8" w:space="0" w:color="000000"/>
              <w:right w:val="single" w:sz="8" w:space="0" w:color="000000"/>
            </w:tcBorders>
            <w:hideMark/>
          </w:tcPr>
          <w:p w14:paraId="781CB81A"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Percentage</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by</w:t>
            </w:r>
            <w:r>
              <w:rPr>
                <w:rFonts w:ascii="Arial" w:eastAsia="Calibri" w:hAnsi="Arial" w:cs="Arial"/>
                <w:color w:val="000000"/>
                <w:spacing w:val="-8"/>
                <w:sz w:val="16"/>
                <w:szCs w:val="16"/>
                <w:lang w:val="en-GB"/>
              </w:rPr>
              <w:t xml:space="preserve"> </w:t>
            </w:r>
            <w:r>
              <w:rPr>
                <w:rFonts w:ascii="Arial" w:eastAsia="Calibri" w:hAnsi="Arial" w:cs="Arial"/>
                <w:color w:val="000000"/>
                <w:spacing w:val="-1"/>
                <w:sz w:val="16"/>
                <w:szCs w:val="16"/>
                <w:lang w:val="en-GB"/>
              </w:rPr>
              <w:t>mass</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passing</w:t>
            </w:r>
          </w:p>
        </w:tc>
      </w:tr>
      <w:tr w:rsidR="000C7475" w14:paraId="3783A6F0" w14:textId="77777777" w:rsidTr="000C7475">
        <w:trPr>
          <w:trHeight w:val="20"/>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394D01DA" w14:textId="77777777" w:rsidR="000C7475" w:rsidRDefault="000C7475">
            <w:pPr>
              <w:rPr>
                <w:rFonts w:ascii="Arial" w:hAnsi="Arial" w:cs="Arial"/>
                <w:color w:val="000000"/>
                <w:sz w:val="16"/>
                <w:szCs w:val="16"/>
                <w:lang w:val="en-GB"/>
              </w:rPr>
            </w:pPr>
          </w:p>
        </w:tc>
        <w:tc>
          <w:tcPr>
            <w:tcW w:w="1229" w:type="pct"/>
            <w:gridSpan w:val="3"/>
            <w:tcBorders>
              <w:top w:val="single" w:sz="8" w:space="0" w:color="000000"/>
              <w:left w:val="single" w:sz="8" w:space="0" w:color="000000"/>
              <w:bottom w:val="single" w:sz="8" w:space="0" w:color="000000"/>
              <w:right w:val="single" w:sz="8" w:space="0" w:color="000000"/>
            </w:tcBorders>
            <w:hideMark/>
          </w:tcPr>
          <w:p w14:paraId="5A4CCAE2"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1"/>
                <w:sz w:val="16"/>
                <w:szCs w:val="16"/>
                <w:lang w:val="en-GB"/>
              </w:rPr>
              <w:t>Size</w:t>
            </w:r>
          </w:p>
        </w:tc>
        <w:tc>
          <w:tcPr>
            <w:tcW w:w="1991" w:type="pct"/>
            <w:gridSpan w:val="4"/>
            <w:tcBorders>
              <w:top w:val="single" w:sz="8" w:space="0" w:color="000000"/>
              <w:left w:val="single" w:sz="8" w:space="0" w:color="000000"/>
              <w:bottom w:val="single" w:sz="8" w:space="0" w:color="000000"/>
              <w:right w:val="single" w:sz="8" w:space="0" w:color="000000"/>
            </w:tcBorders>
            <w:hideMark/>
          </w:tcPr>
          <w:p w14:paraId="4F10185E"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BS</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test</w:t>
            </w:r>
            <w:r>
              <w:rPr>
                <w:rFonts w:ascii="Arial" w:eastAsia="Calibri" w:hAnsi="Arial" w:cs="Arial"/>
                <w:color w:val="000000"/>
                <w:spacing w:val="-5"/>
                <w:sz w:val="16"/>
                <w:szCs w:val="16"/>
                <w:lang w:val="en-GB"/>
              </w:rPr>
              <w:t xml:space="preserve"> </w:t>
            </w:r>
            <w:r>
              <w:rPr>
                <w:rFonts w:ascii="Arial" w:eastAsia="Calibri" w:hAnsi="Arial" w:cs="Arial"/>
                <w:color w:val="000000"/>
                <w:spacing w:val="-1"/>
                <w:sz w:val="16"/>
                <w:szCs w:val="16"/>
                <w:lang w:val="en-GB"/>
              </w:rPr>
              <w:t>sieve</w:t>
            </w:r>
          </w:p>
        </w:tc>
      </w:tr>
      <w:tr w:rsidR="000C7475" w14:paraId="2275515F" w14:textId="77777777" w:rsidTr="000C7475">
        <w:trPr>
          <w:trHeight w:val="20"/>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50A82864" w14:textId="77777777" w:rsidR="000C7475" w:rsidRDefault="000C7475">
            <w:pPr>
              <w:rPr>
                <w:rFonts w:ascii="Arial" w:hAnsi="Arial" w:cs="Arial"/>
                <w:color w:val="000000"/>
                <w:sz w:val="16"/>
                <w:szCs w:val="16"/>
                <w:lang w:val="en-GB"/>
              </w:rPr>
            </w:pPr>
          </w:p>
        </w:tc>
        <w:tc>
          <w:tcPr>
            <w:tcW w:w="536" w:type="pct"/>
            <w:tcBorders>
              <w:top w:val="single" w:sz="8" w:space="0" w:color="000000"/>
              <w:left w:val="single" w:sz="8" w:space="0" w:color="000000"/>
              <w:bottom w:val="single" w:sz="8" w:space="0" w:color="000000"/>
              <w:right w:val="single" w:sz="8" w:space="0" w:color="000000"/>
            </w:tcBorders>
            <w:hideMark/>
          </w:tcPr>
          <w:p w14:paraId="5E22710C"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400</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mm</w:t>
            </w:r>
          </w:p>
        </w:tc>
        <w:tc>
          <w:tcPr>
            <w:tcW w:w="537" w:type="pct"/>
            <w:tcBorders>
              <w:top w:val="single" w:sz="8" w:space="0" w:color="000000"/>
              <w:left w:val="single" w:sz="8" w:space="0" w:color="000000"/>
              <w:bottom w:val="single" w:sz="8" w:space="0" w:color="000000"/>
              <w:right w:val="single" w:sz="8" w:space="0" w:color="000000"/>
            </w:tcBorders>
            <w:hideMark/>
          </w:tcPr>
          <w:p w14:paraId="6A57C8B3"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200</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mm</w:t>
            </w:r>
          </w:p>
        </w:tc>
        <w:tc>
          <w:tcPr>
            <w:tcW w:w="537" w:type="pct"/>
            <w:gridSpan w:val="2"/>
            <w:tcBorders>
              <w:top w:val="single" w:sz="8" w:space="0" w:color="000000"/>
              <w:left w:val="single" w:sz="8" w:space="0" w:color="000000"/>
              <w:bottom w:val="single" w:sz="8" w:space="0" w:color="000000"/>
              <w:right w:val="single" w:sz="8" w:space="0" w:color="000000"/>
            </w:tcBorders>
            <w:hideMark/>
          </w:tcPr>
          <w:p w14:paraId="44BB7815"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75</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mm</w:t>
            </w:r>
          </w:p>
        </w:tc>
        <w:tc>
          <w:tcPr>
            <w:tcW w:w="536" w:type="pct"/>
            <w:tcBorders>
              <w:top w:val="single" w:sz="8" w:space="0" w:color="000000"/>
              <w:left w:val="single" w:sz="8" w:space="0" w:color="000000"/>
              <w:bottom w:val="single" w:sz="8" w:space="0" w:color="000000"/>
              <w:right w:val="single" w:sz="8" w:space="0" w:color="000000"/>
            </w:tcBorders>
            <w:hideMark/>
          </w:tcPr>
          <w:p w14:paraId="66FA9D89"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20</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mm</w:t>
            </w:r>
          </w:p>
        </w:tc>
        <w:tc>
          <w:tcPr>
            <w:tcW w:w="537" w:type="pct"/>
            <w:tcBorders>
              <w:top w:val="single" w:sz="8" w:space="0" w:color="000000"/>
              <w:left w:val="single" w:sz="8" w:space="0" w:color="000000"/>
              <w:bottom w:val="single" w:sz="8" w:space="0" w:color="000000"/>
              <w:right w:val="single" w:sz="8" w:space="0" w:color="000000"/>
            </w:tcBorders>
            <w:hideMark/>
          </w:tcPr>
          <w:p w14:paraId="377A7DCB" w14:textId="77777777" w:rsidR="000C7475" w:rsidRDefault="000C7475">
            <w:pPr>
              <w:widowControl w:val="0"/>
              <w:spacing w:before="80" w:after="80"/>
              <w:jc w:val="center"/>
              <w:rPr>
                <w:rFonts w:ascii="Arial" w:hAnsi="Arial" w:cs="Arial"/>
                <w:color w:val="000000"/>
                <w:sz w:val="16"/>
                <w:szCs w:val="16"/>
                <w:lang w:val="en-GB"/>
              </w:rPr>
            </w:pPr>
            <w:r>
              <w:rPr>
                <w:rFonts w:ascii="Arial" w:hAnsi="Arial" w:cs="Arial"/>
                <w:color w:val="000000"/>
                <w:sz w:val="16"/>
                <w:szCs w:val="16"/>
                <w:lang w:val="en-GB"/>
              </w:rPr>
              <w:t>600</w:t>
            </w:r>
            <w:r>
              <w:rPr>
                <w:rFonts w:ascii="Arial" w:hAnsi="Arial" w:cs="Arial"/>
                <w:color w:val="000000"/>
                <w:spacing w:val="-7"/>
                <w:sz w:val="16"/>
                <w:szCs w:val="16"/>
                <w:lang w:val="en-GB"/>
              </w:rPr>
              <w:t xml:space="preserve"> </w:t>
            </w:r>
            <w:r>
              <w:rPr>
                <w:rFonts w:ascii="Arial" w:eastAsia="Symbol" w:hAnsi="Arial" w:cs="Arial"/>
                <w:color w:val="000000"/>
                <w:spacing w:val="-1"/>
                <w:sz w:val="16"/>
                <w:szCs w:val="16"/>
                <w:lang w:val="en-GB"/>
              </w:rPr>
              <w:t>µ</w:t>
            </w:r>
            <w:r>
              <w:rPr>
                <w:rFonts w:ascii="Arial" w:hAnsi="Arial" w:cs="Arial"/>
                <w:color w:val="000000"/>
                <w:spacing w:val="-1"/>
                <w:sz w:val="16"/>
                <w:szCs w:val="16"/>
                <w:lang w:val="en-GB"/>
              </w:rPr>
              <w:t>m</w:t>
            </w:r>
          </w:p>
        </w:tc>
        <w:tc>
          <w:tcPr>
            <w:tcW w:w="537" w:type="pct"/>
            <w:tcBorders>
              <w:top w:val="single" w:sz="8" w:space="0" w:color="000000"/>
              <w:left w:val="single" w:sz="8" w:space="0" w:color="000000"/>
              <w:bottom w:val="single" w:sz="8" w:space="0" w:color="000000"/>
              <w:right w:val="single" w:sz="8" w:space="0" w:color="000000"/>
            </w:tcBorders>
            <w:hideMark/>
          </w:tcPr>
          <w:p w14:paraId="7138933C" w14:textId="77777777" w:rsidR="000C7475" w:rsidRDefault="000C7475">
            <w:pPr>
              <w:widowControl w:val="0"/>
              <w:spacing w:before="80" w:after="80"/>
              <w:jc w:val="center"/>
              <w:rPr>
                <w:rFonts w:ascii="Arial" w:hAnsi="Arial" w:cs="Arial"/>
                <w:color w:val="000000"/>
                <w:sz w:val="16"/>
                <w:szCs w:val="16"/>
                <w:lang w:val="en-GB"/>
              </w:rPr>
            </w:pPr>
            <w:r>
              <w:rPr>
                <w:rFonts w:ascii="Arial" w:hAnsi="Arial" w:cs="Arial"/>
                <w:color w:val="000000"/>
                <w:sz w:val="16"/>
                <w:szCs w:val="16"/>
                <w:lang w:val="en-GB"/>
              </w:rPr>
              <w:t>63</w:t>
            </w:r>
            <w:r>
              <w:rPr>
                <w:rFonts w:ascii="Arial" w:hAnsi="Arial" w:cs="Arial"/>
                <w:color w:val="000000"/>
                <w:spacing w:val="-6"/>
                <w:sz w:val="16"/>
                <w:szCs w:val="16"/>
                <w:lang w:val="en-GB"/>
              </w:rPr>
              <w:t xml:space="preserve"> </w:t>
            </w:r>
            <w:r>
              <w:rPr>
                <w:rFonts w:ascii="Arial" w:eastAsia="Symbol" w:hAnsi="Arial" w:cs="Arial"/>
                <w:color w:val="000000"/>
                <w:spacing w:val="-1"/>
                <w:sz w:val="16"/>
                <w:szCs w:val="16"/>
                <w:lang w:val="en-GB"/>
              </w:rPr>
              <w:t>µ</w:t>
            </w:r>
            <w:r>
              <w:rPr>
                <w:rFonts w:ascii="Arial" w:hAnsi="Arial" w:cs="Arial"/>
                <w:color w:val="000000"/>
                <w:spacing w:val="-1"/>
                <w:sz w:val="16"/>
                <w:szCs w:val="16"/>
                <w:lang w:val="en-GB"/>
              </w:rPr>
              <w:t>m</w:t>
            </w:r>
          </w:p>
        </w:tc>
      </w:tr>
      <w:tr w:rsidR="000C7475" w14:paraId="2013C752" w14:textId="77777777" w:rsidTr="000C7475">
        <w:trPr>
          <w:trHeight w:val="20"/>
        </w:trPr>
        <w:tc>
          <w:tcPr>
            <w:tcW w:w="1781" w:type="pct"/>
            <w:tcBorders>
              <w:top w:val="single" w:sz="8" w:space="0" w:color="000000"/>
              <w:left w:val="single" w:sz="8" w:space="0" w:color="000000"/>
              <w:bottom w:val="single" w:sz="8" w:space="0" w:color="000000"/>
              <w:right w:val="single" w:sz="8" w:space="0" w:color="000000"/>
            </w:tcBorders>
            <w:hideMark/>
          </w:tcPr>
          <w:p w14:paraId="09BF64A2"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Fine</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fill</w:t>
            </w:r>
            <w:r>
              <w:rPr>
                <w:rFonts w:ascii="Arial" w:eastAsia="Calibri" w:hAnsi="Arial" w:cs="Arial"/>
                <w:color w:val="000000"/>
                <w:spacing w:val="-7"/>
                <w:sz w:val="16"/>
                <w:szCs w:val="16"/>
                <w:lang w:val="en-GB"/>
              </w:rPr>
              <w:t xml:space="preserve"> </w:t>
            </w:r>
            <w:r>
              <w:rPr>
                <w:rFonts w:ascii="Arial" w:eastAsia="Calibri" w:hAnsi="Arial" w:cs="Arial"/>
                <w:color w:val="000000"/>
                <w:spacing w:val="-1"/>
                <w:sz w:val="16"/>
                <w:szCs w:val="16"/>
                <w:lang w:val="en-GB"/>
              </w:rPr>
              <w:t>material</w:t>
            </w:r>
          </w:p>
        </w:tc>
        <w:tc>
          <w:tcPr>
            <w:tcW w:w="536" w:type="pct"/>
            <w:tcBorders>
              <w:top w:val="single" w:sz="8" w:space="0" w:color="000000"/>
              <w:left w:val="single" w:sz="8" w:space="0" w:color="000000"/>
              <w:bottom w:val="single" w:sz="8" w:space="0" w:color="000000"/>
              <w:right w:val="single" w:sz="8" w:space="0" w:color="000000"/>
            </w:tcBorders>
            <w:hideMark/>
          </w:tcPr>
          <w:p w14:paraId="0E845A65"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tc>
        <w:tc>
          <w:tcPr>
            <w:tcW w:w="537" w:type="pct"/>
            <w:tcBorders>
              <w:top w:val="single" w:sz="8" w:space="0" w:color="000000"/>
              <w:left w:val="single" w:sz="8" w:space="0" w:color="000000"/>
              <w:bottom w:val="single" w:sz="8" w:space="0" w:color="000000"/>
              <w:right w:val="single" w:sz="8" w:space="0" w:color="000000"/>
            </w:tcBorders>
            <w:hideMark/>
          </w:tcPr>
          <w:p w14:paraId="068C895F"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tc>
        <w:tc>
          <w:tcPr>
            <w:tcW w:w="537" w:type="pct"/>
            <w:gridSpan w:val="2"/>
            <w:tcBorders>
              <w:top w:val="single" w:sz="8" w:space="0" w:color="000000"/>
              <w:left w:val="single" w:sz="8" w:space="0" w:color="000000"/>
              <w:bottom w:val="single" w:sz="8" w:space="0" w:color="000000"/>
              <w:right w:val="single" w:sz="8" w:space="0" w:color="000000"/>
            </w:tcBorders>
            <w:hideMark/>
          </w:tcPr>
          <w:p w14:paraId="587EA939"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100</w:t>
            </w:r>
          </w:p>
        </w:tc>
        <w:tc>
          <w:tcPr>
            <w:tcW w:w="536" w:type="pct"/>
            <w:tcBorders>
              <w:top w:val="single" w:sz="8" w:space="0" w:color="000000"/>
              <w:left w:val="single" w:sz="8" w:space="0" w:color="000000"/>
              <w:bottom w:val="single" w:sz="8" w:space="0" w:color="000000"/>
              <w:right w:val="single" w:sz="8" w:space="0" w:color="000000"/>
            </w:tcBorders>
            <w:hideMark/>
          </w:tcPr>
          <w:p w14:paraId="0E2ED3E4"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tc>
        <w:tc>
          <w:tcPr>
            <w:tcW w:w="537" w:type="pct"/>
            <w:tcBorders>
              <w:top w:val="single" w:sz="8" w:space="0" w:color="000000"/>
              <w:left w:val="single" w:sz="8" w:space="0" w:color="000000"/>
              <w:bottom w:val="single" w:sz="8" w:space="0" w:color="000000"/>
              <w:right w:val="single" w:sz="8" w:space="0" w:color="000000"/>
            </w:tcBorders>
            <w:hideMark/>
          </w:tcPr>
          <w:p w14:paraId="35837FAF"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tc>
        <w:tc>
          <w:tcPr>
            <w:tcW w:w="537" w:type="pct"/>
            <w:tcBorders>
              <w:top w:val="single" w:sz="8" w:space="0" w:color="000000"/>
              <w:left w:val="single" w:sz="8" w:space="0" w:color="000000"/>
              <w:bottom w:val="single" w:sz="8" w:space="0" w:color="000000"/>
              <w:right w:val="single" w:sz="8" w:space="0" w:color="000000"/>
            </w:tcBorders>
            <w:hideMark/>
          </w:tcPr>
          <w:p w14:paraId="10C63CB6"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tc>
      </w:tr>
      <w:tr w:rsidR="000C7475" w14:paraId="1A06A59C" w14:textId="77777777" w:rsidTr="000C7475">
        <w:trPr>
          <w:trHeight w:val="20"/>
        </w:trPr>
        <w:tc>
          <w:tcPr>
            <w:tcW w:w="1781" w:type="pct"/>
            <w:tcBorders>
              <w:top w:val="single" w:sz="8" w:space="0" w:color="000000"/>
              <w:left w:val="single" w:sz="8" w:space="0" w:color="000000"/>
              <w:bottom w:val="single" w:sz="8" w:space="0" w:color="000000"/>
              <w:right w:val="single" w:sz="8" w:space="0" w:color="000000"/>
            </w:tcBorders>
            <w:hideMark/>
          </w:tcPr>
          <w:p w14:paraId="31D246EB"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General</w:t>
            </w:r>
            <w:r>
              <w:rPr>
                <w:rFonts w:ascii="Arial" w:eastAsia="Calibri" w:hAnsi="Arial" w:cs="Arial"/>
                <w:color w:val="000000"/>
                <w:spacing w:val="-9"/>
                <w:sz w:val="16"/>
                <w:szCs w:val="16"/>
                <w:lang w:val="en-GB"/>
              </w:rPr>
              <w:t xml:space="preserve"> </w:t>
            </w:r>
            <w:r>
              <w:rPr>
                <w:rFonts w:ascii="Arial" w:eastAsia="Calibri" w:hAnsi="Arial" w:cs="Arial"/>
                <w:color w:val="000000"/>
                <w:sz w:val="16"/>
                <w:szCs w:val="16"/>
                <w:lang w:val="en-GB"/>
              </w:rPr>
              <w:t>fill</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material</w:t>
            </w:r>
          </w:p>
        </w:tc>
        <w:tc>
          <w:tcPr>
            <w:tcW w:w="536" w:type="pct"/>
            <w:tcBorders>
              <w:top w:val="single" w:sz="8" w:space="0" w:color="000000"/>
              <w:left w:val="single" w:sz="8" w:space="0" w:color="000000"/>
              <w:bottom w:val="single" w:sz="8" w:space="0" w:color="000000"/>
              <w:right w:val="single" w:sz="8" w:space="0" w:color="000000"/>
            </w:tcBorders>
            <w:hideMark/>
          </w:tcPr>
          <w:p w14:paraId="6AF76CB3"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tc>
        <w:tc>
          <w:tcPr>
            <w:tcW w:w="537" w:type="pct"/>
            <w:tcBorders>
              <w:top w:val="single" w:sz="8" w:space="0" w:color="000000"/>
              <w:left w:val="single" w:sz="8" w:space="0" w:color="000000"/>
              <w:bottom w:val="single" w:sz="8" w:space="0" w:color="000000"/>
              <w:right w:val="single" w:sz="8" w:space="0" w:color="000000"/>
            </w:tcBorders>
            <w:hideMark/>
          </w:tcPr>
          <w:p w14:paraId="31120C3C"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100</w:t>
            </w:r>
          </w:p>
        </w:tc>
        <w:tc>
          <w:tcPr>
            <w:tcW w:w="537" w:type="pct"/>
            <w:gridSpan w:val="2"/>
            <w:tcBorders>
              <w:top w:val="single" w:sz="8" w:space="0" w:color="000000"/>
              <w:left w:val="single" w:sz="8" w:space="0" w:color="000000"/>
              <w:bottom w:val="single" w:sz="8" w:space="0" w:color="000000"/>
              <w:right w:val="single" w:sz="8" w:space="0" w:color="000000"/>
            </w:tcBorders>
            <w:hideMark/>
          </w:tcPr>
          <w:p w14:paraId="1C6C215B"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75-100</w:t>
            </w:r>
          </w:p>
        </w:tc>
        <w:tc>
          <w:tcPr>
            <w:tcW w:w="536" w:type="pct"/>
            <w:tcBorders>
              <w:top w:val="single" w:sz="8" w:space="0" w:color="000000"/>
              <w:left w:val="single" w:sz="8" w:space="0" w:color="000000"/>
              <w:bottom w:val="single" w:sz="8" w:space="0" w:color="000000"/>
              <w:right w:val="single" w:sz="8" w:space="0" w:color="000000"/>
            </w:tcBorders>
            <w:hideMark/>
          </w:tcPr>
          <w:p w14:paraId="7B486570"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tc>
        <w:tc>
          <w:tcPr>
            <w:tcW w:w="537" w:type="pct"/>
            <w:tcBorders>
              <w:top w:val="single" w:sz="8" w:space="0" w:color="000000"/>
              <w:left w:val="single" w:sz="8" w:space="0" w:color="000000"/>
              <w:bottom w:val="single" w:sz="8" w:space="0" w:color="000000"/>
              <w:right w:val="single" w:sz="8" w:space="0" w:color="000000"/>
            </w:tcBorders>
            <w:hideMark/>
          </w:tcPr>
          <w:p w14:paraId="23688189"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tc>
        <w:tc>
          <w:tcPr>
            <w:tcW w:w="537" w:type="pct"/>
            <w:tcBorders>
              <w:top w:val="single" w:sz="8" w:space="0" w:color="000000"/>
              <w:left w:val="single" w:sz="8" w:space="0" w:color="000000"/>
              <w:bottom w:val="single" w:sz="8" w:space="0" w:color="000000"/>
              <w:right w:val="single" w:sz="8" w:space="0" w:color="000000"/>
            </w:tcBorders>
            <w:hideMark/>
          </w:tcPr>
          <w:p w14:paraId="7B3E2461"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tc>
      </w:tr>
      <w:tr w:rsidR="000C7475" w14:paraId="2BE1F875" w14:textId="77777777" w:rsidTr="000C7475">
        <w:trPr>
          <w:trHeight w:val="20"/>
        </w:trPr>
        <w:tc>
          <w:tcPr>
            <w:tcW w:w="1781" w:type="pct"/>
            <w:tcBorders>
              <w:top w:val="single" w:sz="8" w:space="0" w:color="000000"/>
              <w:left w:val="single" w:sz="8" w:space="0" w:color="000000"/>
              <w:bottom w:val="single" w:sz="8" w:space="0" w:color="000000"/>
              <w:right w:val="single" w:sz="8" w:space="0" w:color="000000"/>
            </w:tcBorders>
            <w:hideMark/>
          </w:tcPr>
          <w:p w14:paraId="0C0C1BA1"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Special</w:t>
            </w:r>
            <w:r>
              <w:rPr>
                <w:rFonts w:ascii="Arial" w:eastAsia="Calibri" w:hAnsi="Arial" w:cs="Arial"/>
                <w:color w:val="000000"/>
                <w:spacing w:val="-9"/>
                <w:sz w:val="16"/>
                <w:szCs w:val="16"/>
                <w:lang w:val="en-GB"/>
              </w:rPr>
              <w:t xml:space="preserve"> </w:t>
            </w:r>
            <w:r>
              <w:rPr>
                <w:rFonts w:ascii="Arial" w:eastAsia="Calibri" w:hAnsi="Arial" w:cs="Arial"/>
                <w:color w:val="000000"/>
                <w:sz w:val="16"/>
                <w:szCs w:val="16"/>
                <w:lang w:val="en-GB"/>
              </w:rPr>
              <w:t>fill</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material</w:t>
            </w:r>
          </w:p>
        </w:tc>
        <w:tc>
          <w:tcPr>
            <w:tcW w:w="536" w:type="pct"/>
            <w:tcBorders>
              <w:top w:val="single" w:sz="8" w:space="0" w:color="000000"/>
              <w:left w:val="single" w:sz="8" w:space="0" w:color="000000"/>
              <w:bottom w:val="single" w:sz="8" w:space="0" w:color="000000"/>
              <w:right w:val="single" w:sz="8" w:space="0" w:color="000000"/>
            </w:tcBorders>
            <w:hideMark/>
          </w:tcPr>
          <w:p w14:paraId="478CADAE"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tc>
        <w:tc>
          <w:tcPr>
            <w:tcW w:w="537" w:type="pct"/>
            <w:tcBorders>
              <w:top w:val="single" w:sz="8" w:space="0" w:color="000000"/>
              <w:left w:val="single" w:sz="8" w:space="0" w:color="000000"/>
              <w:bottom w:val="single" w:sz="8" w:space="0" w:color="000000"/>
              <w:right w:val="single" w:sz="8" w:space="0" w:color="000000"/>
            </w:tcBorders>
            <w:hideMark/>
          </w:tcPr>
          <w:p w14:paraId="7AEFBCE8"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tc>
        <w:tc>
          <w:tcPr>
            <w:tcW w:w="537" w:type="pct"/>
            <w:gridSpan w:val="2"/>
            <w:tcBorders>
              <w:top w:val="single" w:sz="8" w:space="0" w:color="000000"/>
              <w:left w:val="single" w:sz="8" w:space="0" w:color="000000"/>
              <w:bottom w:val="single" w:sz="8" w:space="0" w:color="000000"/>
              <w:right w:val="single" w:sz="8" w:space="0" w:color="000000"/>
            </w:tcBorders>
            <w:hideMark/>
          </w:tcPr>
          <w:p w14:paraId="5A2F022C"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100</w:t>
            </w:r>
          </w:p>
        </w:tc>
        <w:tc>
          <w:tcPr>
            <w:tcW w:w="536" w:type="pct"/>
            <w:tcBorders>
              <w:top w:val="single" w:sz="8" w:space="0" w:color="000000"/>
              <w:left w:val="single" w:sz="8" w:space="0" w:color="000000"/>
              <w:bottom w:val="single" w:sz="8" w:space="0" w:color="000000"/>
              <w:right w:val="single" w:sz="8" w:space="0" w:color="000000"/>
            </w:tcBorders>
            <w:hideMark/>
          </w:tcPr>
          <w:p w14:paraId="58732F6B"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tc>
        <w:tc>
          <w:tcPr>
            <w:tcW w:w="537" w:type="pct"/>
            <w:tcBorders>
              <w:top w:val="single" w:sz="8" w:space="0" w:color="000000"/>
              <w:left w:val="single" w:sz="8" w:space="0" w:color="000000"/>
              <w:bottom w:val="single" w:sz="8" w:space="0" w:color="000000"/>
              <w:right w:val="single" w:sz="8" w:space="0" w:color="000000"/>
            </w:tcBorders>
            <w:hideMark/>
          </w:tcPr>
          <w:p w14:paraId="55EF091E"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tc>
        <w:tc>
          <w:tcPr>
            <w:tcW w:w="537" w:type="pct"/>
            <w:tcBorders>
              <w:top w:val="single" w:sz="8" w:space="0" w:color="000000"/>
              <w:left w:val="single" w:sz="8" w:space="0" w:color="000000"/>
              <w:bottom w:val="single" w:sz="8" w:space="0" w:color="000000"/>
              <w:right w:val="single" w:sz="8" w:space="0" w:color="000000"/>
            </w:tcBorders>
            <w:hideMark/>
          </w:tcPr>
          <w:p w14:paraId="4E3D974B"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0-45</w:t>
            </w:r>
          </w:p>
        </w:tc>
      </w:tr>
      <w:tr w:rsidR="000C7475" w14:paraId="042B4AF8" w14:textId="77777777" w:rsidTr="000C7475">
        <w:trPr>
          <w:trHeight w:val="20"/>
        </w:trPr>
        <w:tc>
          <w:tcPr>
            <w:tcW w:w="1781" w:type="pct"/>
            <w:tcBorders>
              <w:top w:val="single" w:sz="8" w:space="0" w:color="000000"/>
              <w:left w:val="single" w:sz="8" w:space="0" w:color="000000"/>
              <w:bottom w:val="single" w:sz="8" w:space="0" w:color="000000"/>
              <w:right w:val="single" w:sz="8" w:space="0" w:color="000000"/>
            </w:tcBorders>
            <w:hideMark/>
          </w:tcPr>
          <w:p w14:paraId="17055CAD"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Granular</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fill</w:t>
            </w:r>
            <w:r>
              <w:rPr>
                <w:rFonts w:ascii="Arial" w:eastAsia="Calibri" w:hAnsi="Arial" w:cs="Arial"/>
                <w:color w:val="000000"/>
                <w:spacing w:val="-9"/>
                <w:sz w:val="16"/>
                <w:szCs w:val="16"/>
                <w:lang w:val="en-GB"/>
              </w:rPr>
              <w:t xml:space="preserve"> </w:t>
            </w:r>
            <w:r>
              <w:rPr>
                <w:rFonts w:ascii="Arial" w:eastAsia="Calibri" w:hAnsi="Arial" w:cs="Arial"/>
                <w:color w:val="000000"/>
                <w:sz w:val="16"/>
                <w:szCs w:val="16"/>
                <w:lang w:val="en-GB"/>
              </w:rPr>
              <w:t>material</w:t>
            </w:r>
          </w:p>
        </w:tc>
        <w:tc>
          <w:tcPr>
            <w:tcW w:w="536" w:type="pct"/>
            <w:tcBorders>
              <w:top w:val="single" w:sz="8" w:space="0" w:color="000000"/>
              <w:left w:val="single" w:sz="8" w:space="0" w:color="000000"/>
              <w:bottom w:val="single" w:sz="8" w:space="0" w:color="000000"/>
              <w:right w:val="single" w:sz="8" w:space="0" w:color="000000"/>
            </w:tcBorders>
            <w:hideMark/>
          </w:tcPr>
          <w:p w14:paraId="43C106DB"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tc>
        <w:tc>
          <w:tcPr>
            <w:tcW w:w="537" w:type="pct"/>
            <w:tcBorders>
              <w:top w:val="single" w:sz="8" w:space="0" w:color="000000"/>
              <w:left w:val="single" w:sz="8" w:space="0" w:color="000000"/>
              <w:bottom w:val="single" w:sz="8" w:space="0" w:color="000000"/>
              <w:right w:val="single" w:sz="8" w:space="0" w:color="000000"/>
            </w:tcBorders>
            <w:hideMark/>
          </w:tcPr>
          <w:p w14:paraId="5F30C743"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tc>
        <w:tc>
          <w:tcPr>
            <w:tcW w:w="537" w:type="pct"/>
            <w:gridSpan w:val="2"/>
            <w:tcBorders>
              <w:top w:val="single" w:sz="8" w:space="0" w:color="000000"/>
              <w:left w:val="single" w:sz="8" w:space="0" w:color="000000"/>
              <w:bottom w:val="single" w:sz="8" w:space="0" w:color="000000"/>
              <w:right w:val="single" w:sz="8" w:space="0" w:color="000000"/>
            </w:tcBorders>
            <w:hideMark/>
          </w:tcPr>
          <w:p w14:paraId="6D594F05"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100</w:t>
            </w:r>
          </w:p>
        </w:tc>
        <w:tc>
          <w:tcPr>
            <w:tcW w:w="536" w:type="pct"/>
            <w:tcBorders>
              <w:top w:val="single" w:sz="8" w:space="0" w:color="000000"/>
              <w:left w:val="single" w:sz="8" w:space="0" w:color="000000"/>
              <w:bottom w:val="single" w:sz="8" w:space="0" w:color="000000"/>
              <w:right w:val="single" w:sz="8" w:space="0" w:color="000000"/>
            </w:tcBorders>
            <w:hideMark/>
          </w:tcPr>
          <w:p w14:paraId="1639726C"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tc>
        <w:tc>
          <w:tcPr>
            <w:tcW w:w="537" w:type="pct"/>
            <w:tcBorders>
              <w:top w:val="single" w:sz="8" w:space="0" w:color="000000"/>
              <w:left w:val="single" w:sz="8" w:space="0" w:color="000000"/>
              <w:bottom w:val="single" w:sz="8" w:space="0" w:color="000000"/>
              <w:right w:val="single" w:sz="8" w:space="0" w:color="000000"/>
            </w:tcBorders>
            <w:hideMark/>
          </w:tcPr>
          <w:p w14:paraId="34E75999"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0-5</w:t>
            </w:r>
          </w:p>
        </w:tc>
        <w:tc>
          <w:tcPr>
            <w:tcW w:w="537" w:type="pct"/>
            <w:tcBorders>
              <w:top w:val="single" w:sz="8" w:space="0" w:color="000000"/>
              <w:left w:val="single" w:sz="8" w:space="0" w:color="000000"/>
              <w:bottom w:val="single" w:sz="8" w:space="0" w:color="000000"/>
              <w:right w:val="single" w:sz="8" w:space="0" w:color="000000"/>
            </w:tcBorders>
            <w:hideMark/>
          </w:tcPr>
          <w:p w14:paraId="2A651D8C"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tc>
      </w:tr>
      <w:tr w:rsidR="000C7475" w14:paraId="19E25C15" w14:textId="77777777" w:rsidTr="000C7475">
        <w:trPr>
          <w:trHeight w:val="20"/>
        </w:trPr>
        <w:tc>
          <w:tcPr>
            <w:tcW w:w="1781" w:type="pct"/>
            <w:tcBorders>
              <w:top w:val="single" w:sz="8" w:space="0" w:color="000000"/>
              <w:left w:val="single" w:sz="8" w:space="0" w:color="000000"/>
              <w:bottom w:val="single" w:sz="8" w:space="0" w:color="000000"/>
              <w:right w:val="single" w:sz="8" w:space="0" w:color="000000"/>
            </w:tcBorders>
            <w:hideMark/>
          </w:tcPr>
          <w:p w14:paraId="0BE7CE09"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Rock</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fill</w:t>
            </w:r>
            <w:r>
              <w:rPr>
                <w:rFonts w:ascii="Arial" w:eastAsia="Calibri" w:hAnsi="Arial" w:cs="Arial"/>
                <w:color w:val="000000"/>
                <w:spacing w:val="-7"/>
                <w:sz w:val="16"/>
                <w:szCs w:val="16"/>
                <w:lang w:val="en-GB"/>
              </w:rPr>
              <w:t xml:space="preserve"> </w:t>
            </w:r>
            <w:r>
              <w:rPr>
                <w:rFonts w:ascii="Arial" w:eastAsia="Calibri" w:hAnsi="Arial" w:cs="Arial"/>
                <w:color w:val="000000"/>
                <w:spacing w:val="-1"/>
                <w:sz w:val="16"/>
                <w:szCs w:val="16"/>
                <w:lang w:val="en-GB"/>
              </w:rPr>
              <w:t>material</w:t>
            </w:r>
            <w:r>
              <w:rPr>
                <w:rFonts w:ascii="Arial" w:eastAsia="Calibri" w:hAnsi="Arial" w:cs="Arial"/>
                <w:color w:val="000000"/>
                <w:spacing w:val="25"/>
                <w:w w:val="99"/>
                <w:sz w:val="16"/>
                <w:szCs w:val="16"/>
                <w:lang w:val="en-GB"/>
              </w:rPr>
              <w:t xml:space="preserve"> </w:t>
            </w:r>
            <w:r>
              <w:rPr>
                <w:rFonts w:ascii="Arial" w:eastAsia="Calibri" w:hAnsi="Arial" w:cs="Arial"/>
                <w:color w:val="000000"/>
                <w:sz w:val="16"/>
                <w:szCs w:val="16"/>
                <w:lang w:val="en-GB"/>
              </w:rPr>
              <w:t>(Grade</w:t>
            </w:r>
            <w:r>
              <w:rPr>
                <w:rFonts w:ascii="Arial" w:eastAsia="Calibri" w:hAnsi="Arial" w:cs="Arial"/>
                <w:color w:val="000000"/>
                <w:spacing w:val="-11"/>
                <w:sz w:val="16"/>
                <w:szCs w:val="16"/>
                <w:lang w:val="en-GB"/>
              </w:rPr>
              <w:t xml:space="preserve"> </w:t>
            </w:r>
            <w:r>
              <w:rPr>
                <w:rFonts w:ascii="Arial" w:eastAsia="Calibri" w:hAnsi="Arial" w:cs="Arial"/>
                <w:color w:val="000000"/>
                <w:sz w:val="16"/>
                <w:szCs w:val="16"/>
                <w:lang w:val="en-GB"/>
              </w:rPr>
              <w:t>200)</w:t>
            </w:r>
          </w:p>
        </w:tc>
        <w:tc>
          <w:tcPr>
            <w:tcW w:w="536" w:type="pct"/>
            <w:tcBorders>
              <w:top w:val="single" w:sz="8" w:space="0" w:color="000000"/>
              <w:left w:val="single" w:sz="8" w:space="0" w:color="000000"/>
              <w:bottom w:val="single" w:sz="8" w:space="0" w:color="000000"/>
              <w:right w:val="single" w:sz="8" w:space="0" w:color="000000"/>
            </w:tcBorders>
            <w:hideMark/>
          </w:tcPr>
          <w:p w14:paraId="56D7DCC0"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tc>
        <w:tc>
          <w:tcPr>
            <w:tcW w:w="537" w:type="pct"/>
            <w:tcBorders>
              <w:top w:val="single" w:sz="8" w:space="0" w:color="000000"/>
              <w:left w:val="single" w:sz="8" w:space="0" w:color="000000"/>
              <w:bottom w:val="single" w:sz="8" w:space="0" w:color="000000"/>
              <w:right w:val="single" w:sz="8" w:space="0" w:color="000000"/>
            </w:tcBorders>
            <w:hideMark/>
          </w:tcPr>
          <w:p w14:paraId="323C9568"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100</w:t>
            </w:r>
          </w:p>
        </w:tc>
        <w:tc>
          <w:tcPr>
            <w:tcW w:w="537" w:type="pct"/>
            <w:gridSpan w:val="2"/>
            <w:tcBorders>
              <w:top w:val="single" w:sz="8" w:space="0" w:color="000000"/>
              <w:left w:val="single" w:sz="8" w:space="0" w:color="000000"/>
              <w:bottom w:val="single" w:sz="8" w:space="0" w:color="000000"/>
              <w:right w:val="single" w:sz="8" w:space="0" w:color="000000"/>
            </w:tcBorders>
            <w:hideMark/>
          </w:tcPr>
          <w:p w14:paraId="593C8096"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20-75</w:t>
            </w:r>
          </w:p>
        </w:tc>
        <w:tc>
          <w:tcPr>
            <w:tcW w:w="536" w:type="pct"/>
            <w:tcBorders>
              <w:top w:val="single" w:sz="8" w:space="0" w:color="000000"/>
              <w:left w:val="single" w:sz="8" w:space="0" w:color="000000"/>
              <w:bottom w:val="single" w:sz="8" w:space="0" w:color="000000"/>
              <w:right w:val="single" w:sz="8" w:space="0" w:color="000000"/>
            </w:tcBorders>
            <w:hideMark/>
          </w:tcPr>
          <w:p w14:paraId="011DD11D"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0-50</w:t>
            </w:r>
          </w:p>
        </w:tc>
        <w:tc>
          <w:tcPr>
            <w:tcW w:w="537" w:type="pct"/>
            <w:tcBorders>
              <w:top w:val="single" w:sz="8" w:space="0" w:color="000000"/>
              <w:left w:val="single" w:sz="8" w:space="0" w:color="000000"/>
              <w:bottom w:val="single" w:sz="8" w:space="0" w:color="000000"/>
              <w:right w:val="single" w:sz="8" w:space="0" w:color="000000"/>
            </w:tcBorders>
            <w:hideMark/>
          </w:tcPr>
          <w:p w14:paraId="6FEBF81C"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tc>
        <w:tc>
          <w:tcPr>
            <w:tcW w:w="537" w:type="pct"/>
            <w:tcBorders>
              <w:top w:val="single" w:sz="8" w:space="0" w:color="000000"/>
              <w:left w:val="single" w:sz="8" w:space="0" w:color="000000"/>
              <w:bottom w:val="single" w:sz="8" w:space="0" w:color="000000"/>
              <w:right w:val="single" w:sz="8" w:space="0" w:color="000000"/>
            </w:tcBorders>
            <w:hideMark/>
          </w:tcPr>
          <w:p w14:paraId="4A9A3B50"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tc>
      </w:tr>
      <w:tr w:rsidR="000C7475" w14:paraId="120C56DD" w14:textId="77777777" w:rsidTr="000C7475">
        <w:trPr>
          <w:trHeight w:val="20"/>
        </w:trPr>
        <w:tc>
          <w:tcPr>
            <w:tcW w:w="1781" w:type="pct"/>
            <w:tcBorders>
              <w:top w:val="single" w:sz="8" w:space="0" w:color="000000"/>
              <w:left w:val="single" w:sz="8" w:space="0" w:color="000000"/>
              <w:bottom w:val="single" w:sz="8" w:space="0" w:color="000000"/>
              <w:right w:val="single" w:sz="8" w:space="0" w:color="000000"/>
            </w:tcBorders>
            <w:hideMark/>
          </w:tcPr>
          <w:p w14:paraId="1BF35A50"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Rock</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fill</w:t>
            </w:r>
            <w:r>
              <w:rPr>
                <w:rFonts w:ascii="Arial" w:eastAsia="Calibri" w:hAnsi="Arial" w:cs="Arial"/>
                <w:color w:val="000000"/>
                <w:spacing w:val="-7"/>
                <w:sz w:val="16"/>
                <w:szCs w:val="16"/>
                <w:lang w:val="en-GB"/>
              </w:rPr>
              <w:t xml:space="preserve"> </w:t>
            </w:r>
            <w:r>
              <w:rPr>
                <w:rFonts w:ascii="Arial" w:eastAsia="Calibri" w:hAnsi="Arial" w:cs="Arial"/>
                <w:color w:val="000000"/>
                <w:spacing w:val="-1"/>
                <w:sz w:val="16"/>
                <w:szCs w:val="16"/>
                <w:lang w:val="en-GB"/>
              </w:rPr>
              <w:t>material</w:t>
            </w:r>
            <w:r>
              <w:rPr>
                <w:rFonts w:ascii="Arial" w:eastAsia="Calibri" w:hAnsi="Arial" w:cs="Arial"/>
                <w:color w:val="000000"/>
                <w:spacing w:val="25"/>
                <w:w w:val="99"/>
                <w:sz w:val="16"/>
                <w:szCs w:val="16"/>
                <w:lang w:val="en-GB"/>
              </w:rPr>
              <w:t xml:space="preserve"> </w:t>
            </w:r>
            <w:r>
              <w:rPr>
                <w:rFonts w:ascii="Arial" w:eastAsia="Calibri" w:hAnsi="Arial" w:cs="Arial"/>
                <w:color w:val="000000"/>
                <w:sz w:val="16"/>
                <w:szCs w:val="16"/>
                <w:lang w:val="en-GB"/>
              </w:rPr>
              <w:t>(Grade</w:t>
            </w:r>
            <w:r>
              <w:rPr>
                <w:rFonts w:ascii="Arial" w:eastAsia="Calibri" w:hAnsi="Arial" w:cs="Arial"/>
                <w:color w:val="000000"/>
                <w:spacing w:val="-11"/>
                <w:sz w:val="16"/>
                <w:szCs w:val="16"/>
                <w:lang w:val="en-GB"/>
              </w:rPr>
              <w:t xml:space="preserve"> </w:t>
            </w:r>
            <w:r>
              <w:rPr>
                <w:rFonts w:ascii="Arial" w:eastAsia="Calibri" w:hAnsi="Arial" w:cs="Arial"/>
                <w:color w:val="000000"/>
                <w:sz w:val="16"/>
                <w:szCs w:val="16"/>
                <w:lang w:val="en-GB"/>
              </w:rPr>
              <w:t>400)</w:t>
            </w:r>
          </w:p>
        </w:tc>
        <w:tc>
          <w:tcPr>
            <w:tcW w:w="536" w:type="pct"/>
            <w:tcBorders>
              <w:top w:val="single" w:sz="8" w:space="0" w:color="000000"/>
              <w:left w:val="single" w:sz="8" w:space="0" w:color="000000"/>
              <w:bottom w:val="single" w:sz="8" w:space="0" w:color="000000"/>
              <w:right w:val="single" w:sz="8" w:space="0" w:color="000000"/>
            </w:tcBorders>
            <w:hideMark/>
          </w:tcPr>
          <w:p w14:paraId="61DC69E1"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100</w:t>
            </w:r>
          </w:p>
        </w:tc>
        <w:tc>
          <w:tcPr>
            <w:tcW w:w="537" w:type="pct"/>
            <w:tcBorders>
              <w:top w:val="single" w:sz="8" w:space="0" w:color="000000"/>
              <w:left w:val="single" w:sz="8" w:space="0" w:color="000000"/>
              <w:bottom w:val="single" w:sz="8" w:space="0" w:color="000000"/>
              <w:right w:val="single" w:sz="8" w:space="0" w:color="000000"/>
            </w:tcBorders>
            <w:hideMark/>
          </w:tcPr>
          <w:p w14:paraId="5FD6CD21"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20-75</w:t>
            </w:r>
          </w:p>
        </w:tc>
        <w:tc>
          <w:tcPr>
            <w:tcW w:w="537" w:type="pct"/>
            <w:gridSpan w:val="2"/>
            <w:tcBorders>
              <w:top w:val="single" w:sz="8" w:space="0" w:color="000000"/>
              <w:left w:val="single" w:sz="8" w:space="0" w:color="000000"/>
              <w:bottom w:val="single" w:sz="8" w:space="0" w:color="000000"/>
              <w:right w:val="single" w:sz="8" w:space="0" w:color="000000"/>
            </w:tcBorders>
            <w:hideMark/>
          </w:tcPr>
          <w:p w14:paraId="4E885683"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10-30</w:t>
            </w:r>
          </w:p>
        </w:tc>
        <w:tc>
          <w:tcPr>
            <w:tcW w:w="536" w:type="pct"/>
            <w:tcBorders>
              <w:top w:val="single" w:sz="8" w:space="0" w:color="000000"/>
              <w:left w:val="single" w:sz="8" w:space="0" w:color="000000"/>
              <w:bottom w:val="single" w:sz="8" w:space="0" w:color="000000"/>
              <w:right w:val="single" w:sz="8" w:space="0" w:color="000000"/>
            </w:tcBorders>
            <w:hideMark/>
          </w:tcPr>
          <w:p w14:paraId="5F6BAC2A"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0-25</w:t>
            </w:r>
          </w:p>
        </w:tc>
        <w:tc>
          <w:tcPr>
            <w:tcW w:w="537" w:type="pct"/>
            <w:tcBorders>
              <w:top w:val="single" w:sz="8" w:space="0" w:color="000000"/>
              <w:left w:val="single" w:sz="8" w:space="0" w:color="000000"/>
              <w:bottom w:val="single" w:sz="8" w:space="0" w:color="000000"/>
              <w:right w:val="single" w:sz="8" w:space="0" w:color="000000"/>
            </w:tcBorders>
            <w:hideMark/>
          </w:tcPr>
          <w:p w14:paraId="40B8B986"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tc>
        <w:tc>
          <w:tcPr>
            <w:tcW w:w="537" w:type="pct"/>
            <w:tcBorders>
              <w:top w:val="single" w:sz="8" w:space="0" w:color="000000"/>
              <w:left w:val="single" w:sz="8" w:space="0" w:color="000000"/>
              <w:bottom w:val="single" w:sz="8" w:space="0" w:color="000000"/>
              <w:right w:val="single" w:sz="8" w:space="0" w:color="000000"/>
            </w:tcBorders>
            <w:hideMark/>
          </w:tcPr>
          <w:p w14:paraId="09B22399"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tc>
      </w:tr>
    </w:tbl>
    <w:p w14:paraId="7E6D0B30" w14:textId="77777777" w:rsidR="000C7475" w:rsidRDefault="000C7475" w:rsidP="000C7475">
      <w:pPr>
        <w:spacing w:before="80" w:after="80"/>
        <w:rPr>
          <w:color w:val="000000"/>
          <w:sz w:val="16"/>
          <w:szCs w:val="16"/>
          <w:lang w:val="en-GB"/>
        </w:rPr>
      </w:pPr>
    </w:p>
    <w:tbl>
      <w:tblPr>
        <w:tblW w:w="0" w:type="auto"/>
        <w:tblLook w:val="04A0" w:firstRow="1" w:lastRow="0" w:firstColumn="1" w:lastColumn="0" w:noHBand="0" w:noVBand="1"/>
      </w:tblPr>
      <w:tblGrid>
        <w:gridCol w:w="704"/>
        <w:gridCol w:w="3247"/>
        <w:gridCol w:w="13"/>
        <w:gridCol w:w="5096"/>
      </w:tblGrid>
      <w:tr w:rsidR="000C7475" w14:paraId="3488BA48" w14:textId="77777777" w:rsidTr="000C7475">
        <w:tc>
          <w:tcPr>
            <w:tcW w:w="704" w:type="dxa"/>
            <w:hideMark/>
          </w:tcPr>
          <w:p w14:paraId="38532567"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6.4</w:t>
            </w:r>
          </w:p>
        </w:tc>
        <w:tc>
          <w:tcPr>
            <w:tcW w:w="3260" w:type="dxa"/>
            <w:gridSpan w:val="2"/>
            <w:hideMark/>
          </w:tcPr>
          <w:p w14:paraId="68CEA8B9"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SUBMISSIONS</w:t>
            </w:r>
          </w:p>
        </w:tc>
        <w:tc>
          <w:tcPr>
            <w:tcW w:w="5096" w:type="dxa"/>
          </w:tcPr>
          <w:p w14:paraId="5B2BA5E9" w14:textId="77777777" w:rsidR="000C7475" w:rsidRDefault="000C7475">
            <w:pPr>
              <w:spacing w:before="120" w:after="120"/>
              <w:rPr>
                <w:rFonts w:ascii="Arial" w:hAnsi="Arial" w:cs="Arial"/>
                <w:b/>
                <w:bCs/>
                <w:sz w:val="16"/>
                <w:szCs w:val="16"/>
                <w:lang w:val="en-GB"/>
              </w:rPr>
            </w:pPr>
          </w:p>
        </w:tc>
      </w:tr>
      <w:tr w:rsidR="000C7475" w14:paraId="0E39507F" w14:textId="77777777" w:rsidTr="000C7475">
        <w:tc>
          <w:tcPr>
            <w:tcW w:w="704" w:type="dxa"/>
            <w:hideMark/>
          </w:tcPr>
          <w:p w14:paraId="7C5F1F7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6.4.1</w:t>
            </w:r>
          </w:p>
        </w:tc>
        <w:tc>
          <w:tcPr>
            <w:tcW w:w="3260" w:type="dxa"/>
            <w:gridSpan w:val="2"/>
            <w:hideMark/>
          </w:tcPr>
          <w:p w14:paraId="6846103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Particulars of earthworks</w:t>
            </w:r>
          </w:p>
        </w:tc>
        <w:tc>
          <w:tcPr>
            <w:tcW w:w="5096" w:type="dxa"/>
            <w:hideMark/>
          </w:tcPr>
          <w:p w14:paraId="62E9B41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The following particulars of the proposed materials and methods of construction for earthworks shall be submitted to the Engineer:</w:t>
            </w:r>
          </w:p>
          <w:p w14:paraId="3AAE146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Details of constructional plant and haulage vehicles,</w:t>
            </w:r>
          </w:p>
          <w:p w14:paraId="43522CB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Methods of excavation and of deposition and compaction of fill material,</w:t>
            </w:r>
          </w:p>
          <w:p w14:paraId="4289DB7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Use of different types of excavated material and sources of imported fill material,</w:t>
            </w:r>
          </w:p>
          <w:p w14:paraId="3DB4670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lastRenderedPageBreak/>
              <w:t xml:space="preserve">Arrangements for stockpiling, </w:t>
            </w:r>
            <w:proofErr w:type="gramStart"/>
            <w:r>
              <w:rPr>
                <w:rFonts w:ascii="Arial" w:hAnsi="Arial" w:cs="Arial"/>
                <w:bCs/>
                <w:sz w:val="16"/>
                <w:szCs w:val="16"/>
                <w:lang w:val="en-GB"/>
              </w:rPr>
              <w:t>sorting  and</w:t>
            </w:r>
            <w:proofErr w:type="gramEnd"/>
            <w:r>
              <w:rPr>
                <w:rFonts w:ascii="Arial" w:hAnsi="Arial" w:cs="Arial"/>
                <w:bCs/>
                <w:sz w:val="16"/>
                <w:szCs w:val="16"/>
                <w:lang w:val="en-GB"/>
              </w:rPr>
              <w:t xml:space="preserve">  separating excavated material, earthworks material and fill material, and for reusing and disposing of such materials,</w:t>
            </w:r>
          </w:p>
          <w:p w14:paraId="4CE13D6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Methods of controlling the moisture content of fill material,</w:t>
            </w:r>
          </w:p>
          <w:p w14:paraId="77FC70C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Methods of controlling surface water and groundwater and of protecting earthworks and earthworks material from damage due to water and from weather conditions which may affect the earthworks or earthworks material,</w:t>
            </w:r>
          </w:p>
          <w:p w14:paraId="2A805C0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Methods of monitoring groundwater levels, and </w:t>
            </w:r>
          </w:p>
          <w:p w14:paraId="1956BC87" w14:textId="77777777" w:rsidR="000C7475" w:rsidRDefault="000C7475">
            <w:pPr>
              <w:spacing w:before="120" w:after="120"/>
              <w:rPr>
                <w:rFonts w:ascii="Arial" w:hAnsi="Arial" w:cs="Arial"/>
                <w:bCs/>
                <w:sz w:val="16"/>
                <w:szCs w:val="16"/>
                <w:lang w:val="en-GB"/>
              </w:rPr>
            </w:pPr>
            <w:proofErr w:type="gramStart"/>
            <w:r>
              <w:rPr>
                <w:rFonts w:ascii="Arial" w:hAnsi="Arial" w:cs="Arial"/>
                <w:bCs/>
                <w:sz w:val="16"/>
                <w:szCs w:val="16"/>
                <w:lang w:val="en-GB"/>
              </w:rPr>
              <w:t>Methods  of</w:t>
            </w:r>
            <w:proofErr w:type="gramEnd"/>
            <w:r>
              <w:rPr>
                <w:rFonts w:ascii="Arial" w:hAnsi="Arial" w:cs="Arial"/>
                <w:bCs/>
                <w:sz w:val="16"/>
                <w:szCs w:val="16"/>
                <w:lang w:val="en-GB"/>
              </w:rPr>
              <w:t xml:space="preserve"> monitoring the ground   and   structures   for movements. </w:t>
            </w:r>
          </w:p>
          <w:p w14:paraId="2F8B4DE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particulars shall be submitted to the Engineer at least 14 days before the relevant work starts.</w:t>
            </w:r>
          </w:p>
        </w:tc>
      </w:tr>
      <w:tr w:rsidR="000C7475" w14:paraId="6B167EE6" w14:textId="77777777" w:rsidTr="000C7475">
        <w:tc>
          <w:tcPr>
            <w:tcW w:w="704" w:type="dxa"/>
            <w:hideMark/>
          </w:tcPr>
          <w:p w14:paraId="47D1D1FB"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lastRenderedPageBreak/>
              <w:t>6.5</w:t>
            </w:r>
          </w:p>
        </w:tc>
        <w:tc>
          <w:tcPr>
            <w:tcW w:w="3260" w:type="dxa"/>
            <w:gridSpan w:val="2"/>
            <w:hideMark/>
          </w:tcPr>
          <w:p w14:paraId="57716CB7"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GENERAL EARTHWORKS REQUIREMENTS</w:t>
            </w:r>
          </w:p>
        </w:tc>
        <w:tc>
          <w:tcPr>
            <w:tcW w:w="5096" w:type="dxa"/>
          </w:tcPr>
          <w:p w14:paraId="35647CDA" w14:textId="77777777" w:rsidR="000C7475" w:rsidRDefault="000C7475">
            <w:pPr>
              <w:spacing w:before="120" w:after="120"/>
              <w:rPr>
                <w:rFonts w:ascii="Arial" w:hAnsi="Arial" w:cs="Arial"/>
                <w:b/>
                <w:bCs/>
                <w:sz w:val="16"/>
                <w:szCs w:val="16"/>
                <w:lang w:val="en-GB"/>
              </w:rPr>
            </w:pPr>
          </w:p>
        </w:tc>
      </w:tr>
      <w:tr w:rsidR="000C7475" w14:paraId="003596FB" w14:textId="77777777" w:rsidTr="000C7475">
        <w:tc>
          <w:tcPr>
            <w:tcW w:w="704" w:type="dxa"/>
            <w:hideMark/>
          </w:tcPr>
          <w:p w14:paraId="590F373D" w14:textId="77777777" w:rsidR="000C7475" w:rsidRDefault="000C7475">
            <w:pPr>
              <w:spacing w:before="120" w:after="120"/>
              <w:rPr>
                <w:rFonts w:ascii="Arial" w:hAnsi="Arial" w:cs="Arial"/>
                <w:sz w:val="16"/>
                <w:szCs w:val="16"/>
                <w:lang w:val="en-GB"/>
              </w:rPr>
            </w:pPr>
            <w:bookmarkStart w:id="34" w:name="_Ref499897296"/>
            <w:r>
              <w:rPr>
                <w:rFonts w:ascii="Arial" w:hAnsi="Arial" w:cs="Arial"/>
                <w:sz w:val="16"/>
                <w:szCs w:val="16"/>
                <w:lang w:val="en-GB"/>
              </w:rPr>
              <w:t>6.5.1</w:t>
            </w:r>
            <w:bookmarkEnd w:id="34"/>
          </w:p>
        </w:tc>
        <w:tc>
          <w:tcPr>
            <w:tcW w:w="3260" w:type="dxa"/>
            <w:gridSpan w:val="2"/>
            <w:hideMark/>
          </w:tcPr>
          <w:p w14:paraId="37C6F86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Ownership of earthworks material</w:t>
            </w:r>
          </w:p>
        </w:tc>
        <w:tc>
          <w:tcPr>
            <w:tcW w:w="5096" w:type="dxa"/>
            <w:hideMark/>
          </w:tcPr>
          <w:p w14:paraId="673447B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Earthworks material within the Site at the commencement of the Contract shall remain the property of the Employer except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_Ref499897296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6.5.1</w:t>
            </w:r>
            <w:r>
              <w:rPr>
                <w:rFonts w:ascii="Arial" w:hAnsi="Arial" w:cs="Arial"/>
                <w:bCs/>
                <w:sz w:val="16"/>
                <w:szCs w:val="16"/>
                <w:lang w:val="en-GB"/>
              </w:rPr>
              <w:fldChar w:fldCharType="end"/>
            </w:r>
            <w:r>
              <w:rPr>
                <w:rFonts w:ascii="Arial" w:hAnsi="Arial" w:cs="Arial"/>
                <w:bCs/>
                <w:sz w:val="16"/>
                <w:szCs w:val="16"/>
                <w:lang w:val="en-GB"/>
              </w:rPr>
              <w:t>.</w:t>
            </w:r>
          </w:p>
          <w:p w14:paraId="5BAFBEB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Earthworks material that needs to be disposed of by the Contractor shall become the property of the Contractor when it is removed from the Site and shall be disposed of in tips provided by the Contractor, unless otherwise stated in the Contract.</w:t>
            </w:r>
          </w:p>
        </w:tc>
      </w:tr>
      <w:tr w:rsidR="000C7475" w14:paraId="672D9A0C" w14:textId="77777777" w:rsidTr="000C7475">
        <w:tc>
          <w:tcPr>
            <w:tcW w:w="704" w:type="dxa"/>
            <w:hideMark/>
          </w:tcPr>
          <w:p w14:paraId="22EDDCB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6.5.2</w:t>
            </w:r>
          </w:p>
        </w:tc>
        <w:tc>
          <w:tcPr>
            <w:tcW w:w="3260" w:type="dxa"/>
            <w:gridSpan w:val="2"/>
            <w:hideMark/>
          </w:tcPr>
          <w:p w14:paraId="1A3A62C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Temporary Works for earthworks</w:t>
            </w:r>
          </w:p>
        </w:tc>
        <w:tc>
          <w:tcPr>
            <w:tcW w:w="5096" w:type="dxa"/>
            <w:hideMark/>
          </w:tcPr>
          <w:p w14:paraId="4CEB666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The design of Temporary Works associated with earthworks, including temporary slopes, stockpiles and drainage, shall be such that the risk of failure is not more than that which would be adopted if the Temporary Works were to be permanent. Allowance may be made in the design of the Temporary Works for the shorter design life and for the risk to persons and property and the surface water and groundwater conditions that are likely to occur during construction.</w:t>
            </w:r>
          </w:p>
          <w:p w14:paraId="7DC41A3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Contractor shall provide details to the Engineer to demonstrate that the design of Temporary Works has been considered and incorporated measures, which minimise excavation of materials.</w:t>
            </w:r>
          </w:p>
        </w:tc>
      </w:tr>
      <w:tr w:rsidR="000C7475" w14:paraId="46777266" w14:textId="77777777" w:rsidTr="000C7475">
        <w:tc>
          <w:tcPr>
            <w:tcW w:w="704" w:type="dxa"/>
            <w:hideMark/>
          </w:tcPr>
          <w:p w14:paraId="5B7BACE1" w14:textId="77777777" w:rsidR="000C7475" w:rsidRDefault="000C7475">
            <w:pPr>
              <w:spacing w:before="120" w:after="120"/>
              <w:rPr>
                <w:rFonts w:ascii="Arial" w:hAnsi="Arial" w:cs="Arial"/>
                <w:sz w:val="16"/>
                <w:szCs w:val="16"/>
                <w:lang w:val="en-GB"/>
              </w:rPr>
            </w:pPr>
            <w:bookmarkStart w:id="35" w:name="_Ref499900358"/>
            <w:r>
              <w:rPr>
                <w:rFonts w:ascii="Arial" w:hAnsi="Arial" w:cs="Arial"/>
                <w:sz w:val="16"/>
                <w:szCs w:val="16"/>
                <w:lang w:val="en-GB"/>
              </w:rPr>
              <w:t>6.5.3</w:t>
            </w:r>
            <w:bookmarkEnd w:id="35"/>
          </w:p>
        </w:tc>
        <w:tc>
          <w:tcPr>
            <w:tcW w:w="3260" w:type="dxa"/>
            <w:gridSpan w:val="2"/>
            <w:hideMark/>
          </w:tcPr>
          <w:p w14:paraId="32A40A8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Handling and storage of earthworks material</w:t>
            </w:r>
          </w:p>
        </w:tc>
        <w:tc>
          <w:tcPr>
            <w:tcW w:w="5096" w:type="dxa"/>
            <w:hideMark/>
          </w:tcPr>
          <w:p w14:paraId="5A33DDB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Earthworks material shall not be handled or stored in a manner which will result in segregation, deterioration, erosion or instability of the material. </w:t>
            </w:r>
          </w:p>
          <w:p w14:paraId="12CE849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Different types of earthworks material shall be kept separate from each other. Earthworks material that is suitable for use as fill material shall be maintained in a suitable condition and shall not be contaminated. </w:t>
            </w:r>
          </w:p>
          <w:p w14:paraId="17C0472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Material handling and storage areas shall be levelled and well drained. Stockpiles of material shall be sprayed with water or a dust suppression chemical to minimize dust generation.</w:t>
            </w:r>
          </w:p>
        </w:tc>
      </w:tr>
      <w:tr w:rsidR="000C7475" w14:paraId="06714877" w14:textId="77777777" w:rsidTr="000C7475">
        <w:tc>
          <w:tcPr>
            <w:tcW w:w="704" w:type="dxa"/>
            <w:hideMark/>
          </w:tcPr>
          <w:p w14:paraId="6F6C7FD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6.5.4</w:t>
            </w:r>
          </w:p>
        </w:tc>
        <w:tc>
          <w:tcPr>
            <w:tcW w:w="3260" w:type="dxa"/>
            <w:gridSpan w:val="2"/>
            <w:hideMark/>
          </w:tcPr>
          <w:p w14:paraId="3071D55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Protection from water and weather</w:t>
            </w:r>
          </w:p>
        </w:tc>
        <w:tc>
          <w:tcPr>
            <w:tcW w:w="5096" w:type="dxa"/>
            <w:hideMark/>
          </w:tcPr>
          <w:p w14:paraId="1A1344B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Earthworks after site clearance, excavation or filling and earthworks material after excavation shall be kept free of water and shall be protected from damage due to water and from exposure to weather conditions which may affect the earthworks or earthworks material. The measures to be taken shall include the following:</w:t>
            </w:r>
          </w:p>
          <w:p w14:paraId="703F60C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As stated in clauses </w:t>
            </w:r>
            <w:r>
              <w:rPr>
                <w:rFonts w:ascii="Arial" w:hAnsi="Arial" w:cs="Arial"/>
                <w:bCs/>
                <w:sz w:val="16"/>
                <w:szCs w:val="16"/>
                <w:lang w:val="en-GB"/>
              </w:rPr>
              <w:fldChar w:fldCharType="begin"/>
            </w:r>
            <w:r>
              <w:rPr>
                <w:rFonts w:ascii="Arial" w:hAnsi="Arial" w:cs="Arial"/>
                <w:bCs/>
                <w:sz w:val="16"/>
                <w:szCs w:val="16"/>
                <w:lang w:val="en-GB"/>
              </w:rPr>
              <w:instrText xml:space="preserve"> REF _Ref499897353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1.5.6</w:t>
            </w:r>
            <w:r>
              <w:rPr>
                <w:rFonts w:ascii="Arial" w:hAnsi="Arial" w:cs="Arial"/>
                <w:bCs/>
                <w:sz w:val="16"/>
                <w:szCs w:val="16"/>
                <w:lang w:val="en-GB"/>
              </w:rPr>
              <w:fldChar w:fldCharType="end"/>
            </w:r>
            <w:r>
              <w:rPr>
                <w:rFonts w:ascii="Arial" w:hAnsi="Arial" w:cs="Arial"/>
                <w:bCs/>
                <w:sz w:val="16"/>
                <w:szCs w:val="16"/>
                <w:lang w:val="en-GB"/>
              </w:rPr>
              <w:t xml:space="preserve"> and </w:t>
            </w:r>
            <w:r>
              <w:rPr>
                <w:rFonts w:ascii="Arial" w:hAnsi="Arial" w:cs="Arial"/>
                <w:bCs/>
                <w:sz w:val="16"/>
                <w:szCs w:val="16"/>
                <w:lang w:val="en-GB"/>
              </w:rPr>
              <w:fldChar w:fldCharType="begin"/>
            </w:r>
            <w:r>
              <w:rPr>
                <w:rFonts w:ascii="Arial" w:hAnsi="Arial" w:cs="Arial"/>
                <w:bCs/>
                <w:sz w:val="16"/>
                <w:szCs w:val="16"/>
                <w:lang w:val="en-GB"/>
              </w:rPr>
              <w:instrText xml:space="preserve"> REF _Ref499897370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1.6.1</w:t>
            </w:r>
            <w:r>
              <w:rPr>
                <w:rFonts w:ascii="Arial" w:hAnsi="Arial" w:cs="Arial"/>
                <w:bCs/>
                <w:sz w:val="16"/>
                <w:szCs w:val="16"/>
                <w:lang w:val="en-GB"/>
              </w:rPr>
              <w:fldChar w:fldCharType="end"/>
            </w:r>
            <w:r>
              <w:rPr>
                <w:rFonts w:ascii="Arial" w:hAnsi="Arial" w:cs="Arial"/>
                <w:bCs/>
                <w:sz w:val="16"/>
                <w:szCs w:val="16"/>
                <w:lang w:val="en-GB"/>
              </w:rPr>
              <w:t>.</w:t>
            </w:r>
          </w:p>
          <w:p w14:paraId="4A71167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Surfaces shall be maintained in a stable condition and shall be formed to falls to shed water and to prevent ponding.</w:t>
            </w:r>
          </w:p>
          <w:p w14:paraId="6F77175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area of exposed surfaces shall be kept to a minimum.</w:t>
            </w:r>
          </w:p>
          <w:p w14:paraId="46C81F9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Excavations for structures, pits and trenches shall not be carried out on or adjacent to slopes unless measures are taken to drain the excavation and to prevent water from the excavation entering the slope.</w:t>
            </w:r>
          </w:p>
        </w:tc>
      </w:tr>
      <w:tr w:rsidR="000C7475" w14:paraId="0C266857" w14:textId="77777777" w:rsidTr="000C7475">
        <w:tc>
          <w:tcPr>
            <w:tcW w:w="704" w:type="dxa"/>
            <w:hideMark/>
          </w:tcPr>
          <w:p w14:paraId="42F5B7D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6.5.5</w:t>
            </w:r>
          </w:p>
        </w:tc>
        <w:tc>
          <w:tcPr>
            <w:tcW w:w="3260" w:type="dxa"/>
            <w:gridSpan w:val="2"/>
            <w:hideMark/>
          </w:tcPr>
          <w:p w14:paraId="6799F52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Earthworks material allowed to become unsuitable or to deteriorate</w:t>
            </w:r>
          </w:p>
        </w:tc>
        <w:tc>
          <w:tcPr>
            <w:tcW w:w="5096" w:type="dxa"/>
            <w:hideMark/>
          </w:tcPr>
          <w:p w14:paraId="185E379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Earthworks material which has been used, or is required for use, in the permanent work and which is allowed to become </w:t>
            </w:r>
            <w:r>
              <w:rPr>
                <w:rFonts w:ascii="Arial" w:hAnsi="Arial" w:cs="Arial"/>
                <w:bCs/>
                <w:sz w:val="16"/>
                <w:szCs w:val="16"/>
                <w:lang w:val="en-GB"/>
              </w:rPr>
              <w:lastRenderedPageBreak/>
              <w:t>unsuitable such that in the opinion of the Engineer it no longer complies with the specified requirements for that type of material shall be replaced or dealt with by methods agreed by the Engineer.</w:t>
            </w:r>
          </w:p>
          <w:p w14:paraId="7187DA6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Earthworks material which is not stated in the Contract to be excavated and which the Contractor causes or allows to deteriorate such that in the opinion of the Engineer the permanent work will be affected shall be replaced or dealt with by methods agreed by the Engineer.</w:t>
            </w:r>
          </w:p>
          <w:p w14:paraId="03D2518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Material provided to replace earthworks material, which has been allowed to become unsuitable, or which the Contractor causes or allows to deteriorate, shall be an equivalent material approved by the Engineer. The replacement material shall have the same volume after compaction as the material replaced.</w:t>
            </w:r>
          </w:p>
          <w:p w14:paraId="368E4CD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The material that is to be replaced shall be disposed of by the Contractor.</w:t>
            </w:r>
          </w:p>
        </w:tc>
      </w:tr>
      <w:tr w:rsidR="000C7475" w14:paraId="3620A847" w14:textId="77777777" w:rsidTr="000C7475">
        <w:tc>
          <w:tcPr>
            <w:tcW w:w="704" w:type="dxa"/>
            <w:hideMark/>
          </w:tcPr>
          <w:p w14:paraId="387D86B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6.5.6</w:t>
            </w:r>
          </w:p>
        </w:tc>
        <w:tc>
          <w:tcPr>
            <w:tcW w:w="3260" w:type="dxa"/>
            <w:gridSpan w:val="2"/>
            <w:hideMark/>
          </w:tcPr>
          <w:p w14:paraId="42A6857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Additional excavation and stabilisation</w:t>
            </w:r>
          </w:p>
        </w:tc>
        <w:tc>
          <w:tcPr>
            <w:tcW w:w="5096" w:type="dxa"/>
            <w:hideMark/>
          </w:tcPr>
          <w:p w14:paraId="095AA4F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Earthworks material which is not stated in the </w:t>
            </w:r>
            <w:proofErr w:type="gramStart"/>
            <w:r>
              <w:rPr>
                <w:rFonts w:ascii="Arial" w:hAnsi="Arial" w:cs="Arial"/>
                <w:bCs/>
                <w:sz w:val="16"/>
                <w:szCs w:val="16"/>
                <w:lang w:val="en-GB"/>
              </w:rPr>
              <w:t>Contract  to</w:t>
            </w:r>
            <w:proofErr w:type="gramEnd"/>
            <w:r>
              <w:rPr>
                <w:rFonts w:ascii="Arial" w:hAnsi="Arial" w:cs="Arial"/>
                <w:bCs/>
                <w:sz w:val="16"/>
                <w:szCs w:val="16"/>
                <w:lang w:val="en-GB"/>
              </w:rPr>
              <w:t xml:space="preserve">  be excavated but which in the opinion of the Engineer has inadequate strength, durability or stability shall be dealt with by additional excavation or filling or by stabilisation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_Ref499899602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6.5.7</w:t>
            </w:r>
            <w:r>
              <w:rPr>
                <w:rFonts w:ascii="Arial" w:hAnsi="Arial" w:cs="Arial"/>
                <w:bCs/>
                <w:sz w:val="16"/>
                <w:szCs w:val="16"/>
                <w:lang w:val="en-GB"/>
              </w:rPr>
              <w:fldChar w:fldCharType="end"/>
            </w:r>
            <w:r>
              <w:rPr>
                <w:rFonts w:ascii="Arial" w:hAnsi="Arial" w:cs="Arial"/>
                <w:bCs/>
                <w:sz w:val="16"/>
                <w:szCs w:val="16"/>
                <w:lang w:val="en-GB"/>
              </w:rPr>
              <w:t xml:space="preserve"> or by other methods instructed by the Engineer.</w:t>
            </w:r>
          </w:p>
          <w:p w14:paraId="7577217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Additional excavation shall be carried out and the resulting voids shall be dealt with as follows:</w:t>
            </w:r>
          </w:p>
          <w:p w14:paraId="764BE9F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General fill material, fine fill material or special fill material shall be deposited and compacted </w:t>
            </w:r>
            <w:proofErr w:type="gramStart"/>
            <w:r>
              <w:rPr>
                <w:rFonts w:ascii="Arial" w:hAnsi="Arial" w:cs="Arial"/>
                <w:bCs/>
                <w:sz w:val="16"/>
                <w:szCs w:val="16"/>
                <w:lang w:val="en-GB"/>
              </w:rPr>
              <w:t>below  areas</w:t>
            </w:r>
            <w:proofErr w:type="gramEnd"/>
            <w:r>
              <w:rPr>
                <w:rFonts w:ascii="Arial" w:hAnsi="Arial" w:cs="Arial"/>
                <w:bCs/>
                <w:sz w:val="16"/>
                <w:szCs w:val="16"/>
                <w:lang w:val="en-GB"/>
              </w:rPr>
              <w:t xml:space="preserve"> of fill and below formations other than in rock.</w:t>
            </w:r>
          </w:p>
          <w:p w14:paraId="595B557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Grade 10 concrete shall be placed and compacted below formations in rock.</w:t>
            </w:r>
          </w:p>
          <w:p w14:paraId="1FEA7AA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Granular fill material shall be deposited below standing water.</w:t>
            </w:r>
          </w:p>
          <w:p w14:paraId="016FB93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Stabilisation shall be carried out using rock fill material (Grade 400) deposited directly into the original unstable material and compacted to form a stable foundation on which to construct the subsequent work.</w:t>
            </w:r>
          </w:p>
        </w:tc>
      </w:tr>
      <w:tr w:rsidR="000C7475" w14:paraId="770A5719" w14:textId="77777777" w:rsidTr="000C7475">
        <w:tc>
          <w:tcPr>
            <w:tcW w:w="704" w:type="dxa"/>
            <w:hideMark/>
          </w:tcPr>
          <w:p w14:paraId="1DE481F7" w14:textId="77777777" w:rsidR="000C7475" w:rsidRDefault="000C7475">
            <w:pPr>
              <w:spacing w:before="120" w:after="120"/>
              <w:rPr>
                <w:rFonts w:ascii="Arial" w:hAnsi="Arial" w:cs="Arial"/>
                <w:sz w:val="16"/>
                <w:szCs w:val="16"/>
                <w:lang w:val="en-GB"/>
              </w:rPr>
            </w:pPr>
            <w:bookmarkStart w:id="36" w:name="_Ref499899602"/>
            <w:r>
              <w:rPr>
                <w:rFonts w:ascii="Arial" w:hAnsi="Arial" w:cs="Arial"/>
                <w:sz w:val="16"/>
                <w:szCs w:val="16"/>
                <w:lang w:val="en-GB"/>
              </w:rPr>
              <w:t>6.5.7</w:t>
            </w:r>
            <w:bookmarkEnd w:id="36"/>
          </w:p>
        </w:tc>
        <w:tc>
          <w:tcPr>
            <w:tcW w:w="3260" w:type="dxa"/>
            <w:gridSpan w:val="2"/>
            <w:hideMark/>
          </w:tcPr>
          <w:p w14:paraId="625A9B5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Removal of earthworks material</w:t>
            </w:r>
          </w:p>
        </w:tc>
        <w:tc>
          <w:tcPr>
            <w:tcW w:w="5096" w:type="dxa"/>
            <w:hideMark/>
          </w:tcPr>
          <w:p w14:paraId="49059AA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Earthworks material that is required for use in the permanent work as fill material shall not be removed from the Site unless permitted by the Engineer. The Contractor shall notify the Engineer before any </w:t>
            </w:r>
            <w:proofErr w:type="gramStart"/>
            <w:r>
              <w:rPr>
                <w:rFonts w:ascii="Arial" w:hAnsi="Arial" w:cs="Arial"/>
                <w:bCs/>
                <w:sz w:val="16"/>
                <w:szCs w:val="16"/>
                <w:lang w:val="en-GB"/>
              </w:rPr>
              <w:t>earthworks</w:t>
            </w:r>
            <w:proofErr w:type="gramEnd"/>
            <w:r>
              <w:rPr>
                <w:rFonts w:ascii="Arial" w:hAnsi="Arial" w:cs="Arial"/>
                <w:bCs/>
                <w:sz w:val="16"/>
                <w:szCs w:val="16"/>
                <w:lang w:val="en-GB"/>
              </w:rPr>
              <w:t xml:space="preserve"> material is removed from the Site.</w:t>
            </w:r>
          </w:p>
        </w:tc>
      </w:tr>
      <w:tr w:rsidR="000C7475" w14:paraId="35994A23" w14:textId="77777777" w:rsidTr="000C7475">
        <w:tc>
          <w:tcPr>
            <w:tcW w:w="704" w:type="dxa"/>
            <w:hideMark/>
          </w:tcPr>
          <w:p w14:paraId="62BC4BE5"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6.6</w:t>
            </w:r>
          </w:p>
        </w:tc>
        <w:tc>
          <w:tcPr>
            <w:tcW w:w="3260" w:type="dxa"/>
            <w:gridSpan w:val="2"/>
            <w:hideMark/>
          </w:tcPr>
          <w:p w14:paraId="6CB88D18"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EXCAVATION</w:t>
            </w:r>
          </w:p>
        </w:tc>
        <w:tc>
          <w:tcPr>
            <w:tcW w:w="5096" w:type="dxa"/>
          </w:tcPr>
          <w:p w14:paraId="7F09CA0D" w14:textId="77777777" w:rsidR="000C7475" w:rsidRDefault="000C7475">
            <w:pPr>
              <w:spacing w:before="120" w:after="120"/>
              <w:rPr>
                <w:rFonts w:ascii="Arial" w:hAnsi="Arial" w:cs="Arial"/>
                <w:b/>
                <w:bCs/>
                <w:sz w:val="16"/>
                <w:szCs w:val="16"/>
                <w:lang w:val="en-GB"/>
              </w:rPr>
            </w:pPr>
          </w:p>
        </w:tc>
      </w:tr>
      <w:tr w:rsidR="000C7475" w14:paraId="49DED542" w14:textId="77777777" w:rsidTr="000C7475">
        <w:tc>
          <w:tcPr>
            <w:tcW w:w="704" w:type="dxa"/>
            <w:hideMark/>
          </w:tcPr>
          <w:p w14:paraId="54BDEC7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6.6.1</w:t>
            </w:r>
          </w:p>
        </w:tc>
        <w:tc>
          <w:tcPr>
            <w:tcW w:w="3260" w:type="dxa"/>
            <w:gridSpan w:val="2"/>
            <w:hideMark/>
          </w:tcPr>
          <w:p w14:paraId="1525839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Disposal of excavated material</w:t>
            </w:r>
          </w:p>
        </w:tc>
        <w:tc>
          <w:tcPr>
            <w:tcW w:w="5096" w:type="dxa"/>
            <w:hideMark/>
          </w:tcPr>
          <w:p w14:paraId="5B3558E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The Contractor shall take measures to sort and separate excavated material on site for use in the permanent works as required in the environmental protection measures unless otherwise stated in the Contract. Excavated material, which in the opinion of the Engineer cannot be selected, processed or mixed in a practical manner to make it suitable for use in the permanent works, as fill material shall be disposed of by the Contractor unless otherwise stated in the Contract.</w:t>
            </w:r>
          </w:p>
          <w:p w14:paraId="28A12A4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Excavated material that is surplus to the requirements of the permanent work shall be disposed of by the Contractor unless otherwise stated in the Contract. The Contractor shall, unless otherwise stated in the Contract, take all practical measures to sort and separate the surplus material according to its nature before disposal as required in the environmental protection measures and dispose of the material off-site using the Trip-ticket System.</w:t>
            </w:r>
          </w:p>
        </w:tc>
      </w:tr>
      <w:tr w:rsidR="000C7475" w14:paraId="52D5D2A2" w14:textId="77777777" w:rsidTr="000C7475">
        <w:tc>
          <w:tcPr>
            <w:tcW w:w="704" w:type="dxa"/>
            <w:hideMark/>
          </w:tcPr>
          <w:p w14:paraId="04A8100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6.6.2</w:t>
            </w:r>
          </w:p>
        </w:tc>
        <w:tc>
          <w:tcPr>
            <w:tcW w:w="3260" w:type="dxa"/>
            <w:gridSpan w:val="2"/>
            <w:hideMark/>
          </w:tcPr>
          <w:p w14:paraId="3E7CC31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Use of excavated material</w:t>
            </w:r>
          </w:p>
        </w:tc>
        <w:tc>
          <w:tcPr>
            <w:tcW w:w="5096" w:type="dxa"/>
            <w:hideMark/>
          </w:tcPr>
          <w:p w14:paraId="53548F8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Excavated material required for use in the permanent work which is capable of being selected, processed and mixed to make it suitable for use as fill material shall not be used for any other purposes unless permitted by the Engineer.</w:t>
            </w:r>
          </w:p>
          <w:p w14:paraId="6E1265B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Excavated material that is required for use in the permanent work as fill material and which the Engineer permits to be removed from the Site or used for other purposes shall be replaced by an equivalent material approved by the Engineer. The replacement material shall have the same volume after compaction as the material replaced.</w:t>
            </w:r>
          </w:p>
        </w:tc>
      </w:tr>
      <w:tr w:rsidR="000C7475" w14:paraId="10E6A198" w14:textId="77777777" w:rsidTr="000C7475">
        <w:tc>
          <w:tcPr>
            <w:tcW w:w="704" w:type="dxa"/>
            <w:hideMark/>
          </w:tcPr>
          <w:p w14:paraId="6FFE7C1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6.6.3</w:t>
            </w:r>
          </w:p>
        </w:tc>
        <w:tc>
          <w:tcPr>
            <w:tcW w:w="3260" w:type="dxa"/>
            <w:gridSpan w:val="2"/>
            <w:hideMark/>
          </w:tcPr>
          <w:p w14:paraId="10EABBF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Obstructions in excavations</w:t>
            </w:r>
          </w:p>
        </w:tc>
        <w:tc>
          <w:tcPr>
            <w:tcW w:w="5096" w:type="dxa"/>
            <w:hideMark/>
          </w:tcPr>
          <w:p w14:paraId="1839F5A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The Contractor shall </w:t>
            </w:r>
            <w:proofErr w:type="gramStart"/>
            <w:r>
              <w:rPr>
                <w:rFonts w:ascii="Arial" w:hAnsi="Arial" w:cs="Arial"/>
                <w:bCs/>
                <w:sz w:val="16"/>
                <w:szCs w:val="16"/>
                <w:lang w:val="en-GB"/>
              </w:rPr>
              <w:t>inform  the</w:t>
            </w:r>
            <w:proofErr w:type="gramEnd"/>
            <w:r>
              <w:rPr>
                <w:rFonts w:ascii="Arial" w:hAnsi="Arial" w:cs="Arial"/>
                <w:bCs/>
                <w:sz w:val="16"/>
                <w:szCs w:val="16"/>
                <w:lang w:val="en-GB"/>
              </w:rPr>
              <w:t xml:space="preserve">  Engineer  without  delay  of  the nature and location  of any unforeseen obstruction encountered during excavation.</w:t>
            </w:r>
          </w:p>
          <w:p w14:paraId="029107D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Boulders that intersect the earthworks final surface or formation shall be dealt with as excavation proceeds by methods agreed by the Engineer. Boulders shall not be left protruding unless permitted by the Engineer.</w:t>
            </w:r>
          </w:p>
        </w:tc>
      </w:tr>
      <w:tr w:rsidR="000C7475" w14:paraId="566E2F46" w14:textId="77777777" w:rsidTr="000C7475">
        <w:tc>
          <w:tcPr>
            <w:tcW w:w="704" w:type="dxa"/>
            <w:hideMark/>
          </w:tcPr>
          <w:p w14:paraId="7AD1F99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6.6.4</w:t>
            </w:r>
          </w:p>
        </w:tc>
        <w:tc>
          <w:tcPr>
            <w:tcW w:w="3260" w:type="dxa"/>
            <w:gridSpan w:val="2"/>
            <w:hideMark/>
          </w:tcPr>
          <w:p w14:paraId="64602D1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Excavation</w:t>
            </w:r>
          </w:p>
        </w:tc>
        <w:tc>
          <w:tcPr>
            <w:tcW w:w="5096" w:type="dxa"/>
            <w:hideMark/>
          </w:tcPr>
          <w:p w14:paraId="58AF415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Temporary supports or other methods shall be used to maintain excavations in a stable condition and to prevent settlement of structures or utilities due to excavation or dewatering.</w:t>
            </w:r>
          </w:p>
          <w:p w14:paraId="566AB35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Constructional plant or other </w:t>
            </w:r>
            <w:proofErr w:type="gramStart"/>
            <w:r>
              <w:rPr>
                <w:rFonts w:ascii="Arial" w:hAnsi="Arial" w:cs="Arial"/>
                <w:bCs/>
                <w:sz w:val="16"/>
                <w:szCs w:val="16"/>
                <w:lang w:val="en-GB"/>
              </w:rPr>
              <w:t>vehicles  shall</w:t>
            </w:r>
            <w:proofErr w:type="gramEnd"/>
            <w:r>
              <w:rPr>
                <w:rFonts w:ascii="Arial" w:hAnsi="Arial" w:cs="Arial"/>
                <w:bCs/>
                <w:sz w:val="16"/>
                <w:szCs w:val="16"/>
                <w:lang w:val="en-GB"/>
              </w:rPr>
              <w:t xml:space="preserve">  not  be  operated  or parked adjacent to excavations and earthworks material or other materials shall not be placed adjacent to excavations unless this has been allowed for in the design of the Temporary Works for the support of the excavation.</w:t>
            </w:r>
          </w:p>
        </w:tc>
      </w:tr>
      <w:tr w:rsidR="000C7475" w14:paraId="2BD9DC42" w14:textId="77777777" w:rsidTr="000C7475">
        <w:tc>
          <w:tcPr>
            <w:tcW w:w="704" w:type="dxa"/>
            <w:hideMark/>
          </w:tcPr>
          <w:p w14:paraId="5C186C2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6.6.5</w:t>
            </w:r>
          </w:p>
        </w:tc>
        <w:tc>
          <w:tcPr>
            <w:tcW w:w="3260" w:type="dxa"/>
            <w:gridSpan w:val="2"/>
            <w:hideMark/>
          </w:tcPr>
          <w:p w14:paraId="2FF9878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Excavations adjacent to structures and utilities</w:t>
            </w:r>
          </w:p>
        </w:tc>
        <w:tc>
          <w:tcPr>
            <w:tcW w:w="5096" w:type="dxa"/>
            <w:hideMark/>
          </w:tcPr>
          <w:p w14:paraId="12D0455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Excavations shall be carried out by hand adjacent to utilities that are known, proven or suspected to exist.</w:t>
            </w:r>
          </w:p>
          <w:p w14:paraId="5B000C0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Unless otherwise permitted by the Engineer excavations next to structures shall be carried out by hand.</w:t>
            </w:r>
          </w:p>
        </w:tc>
      </w:tr>
      <w:tr w:rsidR="000C7475" w14:paraId="0F82114B" w14:textId="77777777" w:rsidTr="000C7475">
        <w:tc>
          <w:tcPr>
            <w:tcW w:w="704" w:type="dxa"/>
            <w:hideMark/>
          </w:tcPr>
          <w:p w14:paraId="5FE38B8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6.6.6</w:t>
            </w:r>
          </w:p>
        </w:tc>
        <w:tc>
          <w:tcPr>
            <w:tcW w:w="3260" w:type="dxa"/>
            <w:gridSpan w:val="2"/>
            <w:hideMark/>
          </w:tcPr>
          <w:p w14:paraId="376D3CD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Excavations for structures, pits and trenches</w:t>
            </w:r>
          </w:p>
        </w:tc>
        <w:tc>
          <w:tcPr>
            <w:tcW w:w="5096" w:type="dxa"/>
            <w:hideMark/>
          </w:tcPr>
          <w:p w14:paraId="74C4132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Excavations for structures, pits and trenches shall be the minimum size necessary to construct the permanent work. The sides of excavations shall be vertical unless otherwise permitted by the Engineer.</w:t>
            </w:r>
          </w:p>
          <w:p w14:paraId="211F42C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length of trench excavation left open at any one time shall not exceed that agreed by the Engineer.</w:t>
            </w:r>
          </w:p>
          <w:p w14:paraId="4751284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Unless permitted by the Engineer, trenches for utilities in fill areas shall not be excavated until the fill material has been deposited and compacted up to the earthworks final surface or formation or up to 1 m above the top of the utility, whichever is lower.</w:t>
            </w:r>
          </w:p>
        </w:tc>
      </w:tr>
      <w:tr w:rsidR="000C7475" w14:paraId="47F8A7A9" w14:textId="77777777" w:rsidTr="000C7475">
        <w:tc>
          <w:tcPr>
            <w:tcW w:w="704" w:type="dxa"/>
            <w:hideMark/>
          </w:tcPr>
          <w:p w14:paraId="0BDE2F42"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6.7</w:t>
            </w:r>
          </w:p>
        </w:tc>
        <w:tc>
          <w:tcPr>
            <w:tcW w:w="3247" w:type="dxa"/>
            <w:hideMark/>
          </w:tcPr>
          <w:p w14:paraId="65C7B59D"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BLASTING TRIALS</w:t>
            </w:r>
          </w:p>
        </w:tc>
        <w:tc>
          <w:tcPr>
            <w:tcW w:w="5109" w:type="dxa"/>
            <w:gridSpan w:val="2"/>
            <w:hideMark/>
          </w:tcPr>
          <w:p w14:paraId="398F428B" w14:textId="77777777" w:rsidR="000C7475" w:rsidRDefault="000C7475">
            <w:pPr>
              <w:spacing w:before="120" w:after="120"/>
              <w:rPr>
                <w:rFonts w:ascii="Arial" w:hAnsi="Arial" w:cs="Arial"/>
                <w:b/>
                <w:bCs/>
                <w:sz w:val="16"/>
                <w:szCs w:val="16"/>
                <w:lang w:val="en-GB"/>
              </w:rPr>
            </w:pPr>
            <w:r>
              <w:rPr>
                <w:rFonts w:ascii="Arial" w:hAnsi="Arial" w:cs="Arial"/>
                <w:b/>
                <w:bCs/>
                <w:sz w:val="16"/>
                <w:szCs w:val="16"/>
                <w:lang w:val="en-GB"/>
              </w:rPr>
              <w:t>N/A</w:t>
            </w:r>
          </w:p>
        </w:tc>
      </w:tr>
      <w:tr w:rsidR="000C7475" w14:paraId="7828C496" w14:textId="77777777" w:rsidTr="000C7475">
        <w:tc>
          <w:tcPr>
            <w:tcW w:w="704" w:type="dxa"/>
            <w:hideMark/>
          </w:tcPr>
          <w:p w14:paraId="2944DE14"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6.8</w:t>
            </w:r>
          </w:p>
        </w:tc>
        <w:tc>
          <w:tcPr>
            <w:tcW w:w="3247" w:type="dxa"/>
            <w:hideMark/>
          </w:tcPr>
          <w:p w14:paraId="52087D61"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BLASTING</w:t>
            </w:r>
          </w:p>
        </w:tc>
        <w:tc>
          <w:tcPr>
            <w:tcW w:w="5109" w:type="dxa"/>
            <w:gridSpan w:val="2"/>
            <w:hideMark/>
          </w:tcPr>
          <w:p w14:paraId="2ABEE375" w14:textId="77777777" w:rsidR="000C7475" w:rsidRDefault="000C7475">
            <w:pPr>
              <w:spacing w:before="120" w:after="120"/>
              <w:rPr>
                <w:rFonts w:ascii="Arial" w:hAnsi="Arial" w:cs="Arial"/>
                <w:b/>
                <w:bCs/>
                <w:sz w:val="16"/>
                <w:szCs w:val="16"/>
                <w:lang w:val="en-GB"/>
              </w:rPr>
            </w:pPr>
            <w:r>
              <w:rPr>
                <w:rFonts w:ascii="Arial" w:hAnsi="Arial" w:cs="Arial"/>
                <w:b/>
                <w:bCs/>
                <w:sz w:val="16"/>
                <w:szCs w:val="16"/>
                <w:lang w:val="en-GB"/>
              </w:rPr>
              <w:t>N/A</w:t>
            </w:r>
          </w:p>
        </w:tc>
      </w:tr>
      <w:tr w:rsidR="000C7475" w14:paraId="025D8839" w14:textId="77777777" w:rsidTr="000C7475">
        <w:tc>
          <w:tcPr>
            <w:tcW w:w="704" w:type="dxa"/>
            <w:hideMark/>
          </w:tcPr>
          <w:p w14:paraId="4F0A9A77"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6.9</w:t>
            </w:r>
          </w:p>
        </w:tc>
        <w:tc>
          <w:tcPr>
            <w:tcW w:w="3247" w:type="dxa"/>
            <w:hideMark/>
          </w:tcPr>
          <w:p w14:paraId="64D49754"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DEPOSITION OF FILL MATERIAL</w:t>
            </w:r>
          </w:p>
        </w:tc>
        <w:tc>
          <w:tcPr>
            <w:tcW w:w="5109" w:type="dxa"/>
            <w:gridSpan w:val="2"/>
          </w:tcPr>
          <w:p w14:paraId="4ABE5206" w14:textId="77777777" w:rsidR="000C7475" w:rsidRDefault="000C7475">
            <w:pPr>
              <w:spacing w:before="120" w:after="120"/>
              <w:rPr>
                <w:rFonts w:ascii="Arial" w:hAnsi="Arial" w:cs="Arial"/>
                <w:b/>
                <w:bCs/>
                <w:sz w:val="16"/>
                <w:szCs w:val="16"/>
                <w:lang w:val="en-GB"/>
              </w:rPr>
            </w:pPr>
          </w:p>
        </w:tc>
      </w:tr>
      <w:tr w:rsidR="000C7475" w14:paraId="50B8474C" w14:textId="77777777" w:rsidTr="000C7475">
        <w:tc>
          <w:tcPr>
            <w:tcW w:w="704" w:type="dxa"/>
            <w:hideMark/>
          </w:tcPr>
          <w:p w14:paraId="593FB69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6.9.1</w:t>
            </w:r>
          </w:p>
        </w:tc>
        <w:tc>
          <w:tcPr>
            <w:tcW w:w="3247" w:type="dxa"/>
            <w:hideMark/>
          </w:tcPr>
          <w:p w14:paraId="7C4CAE6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Types of fill material</w:t>
            </w:r>
          </w:p>
        </w:tc>
        <w:tc>
          <w:tcPr>
            <w:tcW w:w="5109" w:type="dxa"/>
            <w:gridSpan w:val="2"/>
            <w:hideMark/>
          </w:tcPr>
          <w:p w14:paraId="24CC67D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Unless otherwise stated in the Contract, areas of fill shall be formed of general fill material.</w:t>
            </w:r>
          </w:p>
        </w:tc>
      </w:tr>
      <w:tr w:rsidR="000C7475" w14:paraId="7E9D5210" w14:textId="77777777" w:rsidTr="000C7475">
        <w:tc>
          <w:tcPr>
            <w:tcW w:w="704" w:type="dxa"/>
            <w:hideMark/>
          </w:tcPr>
          <w:p w14:paraId="4893FE2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6.9.2</w:t>
            </w:r>
          </w:p>
        </w:tc>
        <w:tc>
          <w:tcPr>
            <w:tcW w:w="3247" w:type="dxa"/>
            <w:hideMark/>
          </w:tcPr>
          <w:p w14:paraId="708B272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Sources of fill material</w:t>
            </w:r>
          </w:p>
        </w:tc>
        <w:tc>
          <w:tcPr>
            <w:tcW w:w="5109" w:type="dxa"/>
            <w:gridSpan w:val="2"/>
            <w:hideMark/>
          </w:tcPr>
          <w:p w14:paraId="256A6B2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Except in public filling area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_Ref499899703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6.13.1</w:t>
            </w:r>
            <w:r>
              <w:rPr>
                <w:rFonts w:ascii="Arial" w:hAnsi="Arial" w:cs="Arial"/>
                <w:bCs/>
                <w:sz w:val="16"/>
                <w:szCs w:val="16"/>
                <w:lang w:val="en-GB"/>
              </w:rPr>
              <w:fldChar w:fldCharType="end"/>
            </w:r>
            <w:r>
              <w:rPr>
                <w:rFonts w:ascii="Arial" w:hAnsi="Arial" w:cs="Arial"/>
                <w:bCs/>
                <w:sz w:val="16"/>
                <w:szCs w:val="16"/>
                <w:lang w:val="en-GB"/>
              </w:rPr>
              <w:t>, fill material shall be obtained from excavation within the Site. If there is insufficient fill material of the required types within the Site, imported fill material shall be provided by the Contractor from sources outside the Site.</w:t>
            </w:r>
          </w:p>
        </w:tc>
      </w:tr>
      <w:tr w:rsidR="000C7475" w14:paraId="397DB61E" w14:textId="77777777" w:rsidTr="000C7475">
        <w:tc>
          <w:tcPr>
            <w:tcW w:w="704" w:type="dxa"/>
            <w:hideMark/>
          </w:tcPr>
          <w:p w14:paraId="7462380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6.9.3</w:t>
            </w:r>
          </w:p>
        </w:tc>
        <w:tc>
          <w:tcPr>
            <w:tcW w:w="3247" w:type="dxa"/>
            <w:hideMark/>
          </w:tcPr>
          <w:p w14:paraId="770C6D6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Surface preparation for fill material</w:t>
            </w:r>
          </w:p>
        </w:tc>
        <w:tc>
          <w:tcPr>
            <w:tcW w:w="5109" w:type="dxa"/>
            <w:gridSpan w:val="2"/>
            <w:hideMark/>
          </w:tcPr>
          <w:p w14:paraId="32CF362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Except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_Ref499899727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6.12.1</w:t>
            </w:r>
            <w:r>
              <w:rPr>
                <w:rFonts w:ascii="Arial" w:hAnsi="Arial" w:cs="Arial"/>
                <w:bCs/>
                <w:sz w:val="16"/>
                <w:szCs w:val="16"/>
                <w:lang w:val="en-GB"/>
              </w:rPr>
              <w:fldChar w:fldCharType="end"/>
            </w:r>
            <w:r>
              <w:rPr>
                <w:rFonts w:ascii="Arial" w:hAnsi="Arial" w:cs="Arial"/>
                <w:bCs/>
                <w:sz w:val="16"/>
                <w:szCs w:val="16"/>
                <w:lang w:val="en-GB"/>
              </w:rPr>
              <w:t>, surfaces on which fill material is to be deposited shall be prepared after site clearance in accordance with the following requirements:</w:t>
            </w:r>
          </w:p>
          <w:p w14:paraId="525C851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Topsoil, grass, and other organic matter shall be removed.</w:t>
            </w:r>
          </w:p>
          <w:p w14:paraId="426B0C9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Soft spots, boulders and other materials, which in the opinion of the Engineer are unsuitable or unstable, shall be removed.</w:t>
            </w:r>
          </w:p>
          <w:p w14:paraId="1FCFB88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Watercourses shall be diverted as stated in the Contract.</w:t>
            </w:r>
          </w:p>
          <w:p w14:paraId="7EE6F68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Benches shall be cut and sub-soil drainage systems installed as stated in the Contract.</w:t>
            </w:r>
          </w:p>
          <w:p w14:paraId="7D8D3B1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Voids shall be dealt with as stated in the Contract or instructed by the Engineer. </w:t>
            </w:r>
          </w:p>
          <w:p w14:paraId="2E20C04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Surfaces other than rock shall be scarified to a depth of 200 mm and compacted to the same standard as the fill material that is to be deposited.</w:t>
            </w:r>
          </w:p>
        </w:tc>
      </w:tr>
      <w:tr w:rsidR="000C7475" w14:paraId="4AE8974D" w14:textId="77777777" w:rsidTr="000C7475">
        <w:tc>
          <w:tcPr>
            <w:tcW w:w="704" w:type="dxa"/>
            <w:hideMark/>
          </w:tcPr>
          <w:p w14:paraId="26C0719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6.9.4</w:t>
            </w:r>
          </w:p>
        </w:tc>
        <w:tc>
          <w:tcPr>
            <w:tcW w:w="3247" w:type="dxa"/>
            <w:hideMark/>
          </w:tcPr>
          <w:p w14:paraId="3FD1AB4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Commencement of deposition of fill material</w:t>
            </w:r>
          </w:p>
        </w:tc>
        <w:tc>
          <w:tcPr>
            <w:tcW w:w="5109" w:type="dxa"/>
            <w:gridSpan w:val="2"/>
            <w:hideMark/>
          </w:tcPr>
          <w:p w14:paraId="69A3C5C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permission of the Engineer shall be obtained before deposition of fill material starts in any area of fill.</w:t>
            </w:r>
          </w:p>
        </w:tc>
      </w:tr>
      <w:tr w:rsidR="000C7475" w14:paraId="54A4A237" w14:textId="77777777" w:rsidTr="000C7475">
        <w:tc>
          <w:tcPr>
            <w:tcW w:w="704" w:type="dxa"/>
            <w:hideMark/>
          </w:tcPr>
          <w:p w14:paraId="58013D8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6.9.5</w:t>
            </w:r>
          </w:p>
        </w:tc>
        <w:tc>
          <w:tcPr>
            <w:tcW w:w="3247" w:type="dxa"/>
            <w:hideMark/>
          </w:tcPr>
          <w:p w14:paraId="42A2A56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Haulage of fill material</w:t>
            </w:r>
          </w:p>
        </w:tc>
        <w:tc>
          <w:tcPr>
            <w:tcW w:w="5109" w:type="dxa"/>
            <w:gridSpan w:val="2"/>
            <w:hideMark/>
          </w:tcPr>
          <w:p w14:paraId="74B1660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Haulage of fill material to an area of fill shall proceed only when the compaction plant operating at the area to be filled is sufficient to achieve the specified requirements for relative compaction of the fill material.</w:t>
            </w:r>
          </w:p>
        </w:tc>
      </w:tr>
      <w:tr w:rsidR="000C7475" w14:paraId="564DE7B4" w14:textId="77777777" w:rsidTr="000C7475">
        <w:tc>
          <w:tcPr>
            <w:tcW w:w="704" w:type="dxa"/>
            <w:hideMark/>
          </w:tcPr>
          <w:p w14:paraId="4AEFF950" w14:textId="77777777" w:rsidR="000C7475" w:rsidRDefault="000C7475">
            <w:pPr>
              <w:spacing w:before="120" w:after="120"/>
              <w:rPr>
                <w:rFonts w:ascii="Arial" w:hAnsi="Arial" w:cs="Arial"/>
                <w:sz w:val="16"/>
                <w:szCs w:val="16"/>
                <w:lang w:val="en-GB"/>
              </w:rPr>
            </w:pPr>
            <w:bookmarkStart w:id="37" w:name="_Ref499896716"/>
            <w:r>
              <w:rPr>
                <w:rFonts w:ascii="Arial" w:hAnsi="Arial" w:cs="Arial"/>
                <w:sz w:val="16"/>
                <w:szCs w:val="16"/>
                <w:lang w:val="en-GB"/>
              </w:rPr>
              <w:t>6.9.6</w:t>
            </w:r>
            <w:bookmarkEnd w:id="37"/>
          </w:p>
        </w:tc>
        <w:tc>
          <w:tcPr>
            <w:tcW w:w="3247" w:type="dxa"/>
            <w:hideMark/>
          </w:tcPr>
          <w:p w14:paraId="733C4A0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Deposition of fill material</w:t>
            </w:r>
          </w:p>
        </w:tc>
        <w:tc>
          <w:tcPr>
            <w:tcW w:w="5109" w:type="dxa"/>
            <w:gridSpan w:val="2"/>
            <w:hideMark/>
          </w:tcPr>
          <w:p w14:paraId="6AF0D1D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Fill material obtained from excavations within the Site shall be deposited in its final location as soon as practicable after it has been excavated.</w:t>
            </w:r>
          </w:p>
          <w:p w14:paraId="33AE590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Fill material shall be deposited in layers of a thickness appropriate to the compaction method to be used. In deposition of fill material, the Contractor shall ensure that a good bond is achieved between layers of fill, and unless otherwise directed by the Engineer, no material shall be placed on previously compacted layers unless the surface has been scarified or otherwise broken up and, if necessary, watered.</w:t>
            </w:r>
          </w:p>
          <w:p w14:paraId="429B39F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Unless otherwise permitted by the Engineer, layers of fill material shall be horizontal, except for any gradient required for drainage, and the thickness of each layer shall be uniform over the area to be filled. The fill material shall be brought up from the bottom in uniform horizontal layers, with the top of each layer graded to enable surface water to drain readily.</w:t>
            </w:r>
          </w:p>
          <w:p w14:paraId="580C78D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Except in excavations for structures, pits and trenches, if the difference in level between adjacent areas to be filled exceeds 1 m, the edge of the higher area shall be benched before fill material is placed against it.</w:t>
            </w:r>
          </w:p>
          <w:p w14:paraId="71840F4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Execution of the Works shall be controlled in such a manner that any compaction of the fill material resulting from the passage of constructional plant or haulage vehicles is uniform.</w:t>
            </w:r>
          </w:p>
          <w:p w14:paraId="724B858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(6) Except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_Ref499899727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6.12.1</w:t>
            </w:r>
            <w:r>
              <w:rPr>
                <w:rFonts w:ascii="Arial" w:hAnsi="Arial" w:cs="Arial"/>
                <w:bCs/>
                <w:sz w:val="16"/>
                <w:szCs w:val="16"/>
                <w:lang w:val="en-GB"/>
              </w:rPr>
              <w:fldChar w:fldCharType="end"/>
            </w:r>
            <w:r>
              <w:rPr>
                <w:rFonts w:ascii="Arial" w:hAnsi="Arial" w:cs="Arial"/>
                <w:bCs/>
                <w:sz w:val="16"/>
                <w:szCs w:val="16"/>
                <w:lang w:val="en-GB"/>
              </w:rPr>
              <w:t>, fill material shall not be deposited by end-tipping, by pushing loose material down slope faces or by other methods which may result in segregation or inadequate compaction of the fill material.</w:t>
            </w:r>
          </w:p>
        </w:tc>
      </w:tr>
      <w:tr w:rsidR="000C7475" w14:paraId="67D70105" w14:textId="77777777" w:rsidTr="000C7475">
        <w:tc>
          <w:tcPr>
            <w:tcW w:w="704" w:type="dxa"/>
            <w:hideMark/>
          </w:tcPr>
          <w:p w14:paraId="05BEBAA3" w14:textId="77777777" w:rsidR="000C7475" w:rsidRDefault="000C7475">
            <w:pPr>
              <w:spacing w:before="120" w:after="120"/>
              <w:rPr>
                <w:rFonts w:ascii="Arial" w:hAnsi="Arial" w:cs="Arial"/>
                <w:sz w:val="16"/>
                <w:szCs w:val="16"/>
                <w:lang w:val="en-GB"/>
              </w:rPr>
            </w:pPr>
            <w:bookmarkStart w:id="38" w:name="_Ref499900415"/>
            <w:r>
              <w:rPr>
                <w:rFonts w:ascii="Arial" w:hAnsi="Arial" w:cs="Arial"/>
                <w:sz w:val="16"/>
                <w:szCs w:val="16"/>
                <w:lang w:val="en-GB"/>
              </w:rPr>
              <w:t>6.9.7</w:t>
            </w:r>
            <w:bookmarkEnd w:id="38"/>
          </w:p>
        </w:tc>
        <w:tc>
          <w:tcPr>
            <w:tcW w:w="3247" w:type="dxa"/>
            <w:hideMark/>
          </w:tcPr>
          <w:p w14:paraId="010AB55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Overfilling</w:t>
            </w:r>
          </w:p>
        </w:tc>
        <w:tc>
          <w:tcPr>
            <w:tcW w:w="5109" w:type="dxa"/>
            <w:gridSpan w:val="2"/>
            <w:hideMark/>
          </w:tcPr>
          <w:p w14:paraId="12DA9D7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In areas of fill formed of material other than rock fill material, earthworks final surfaces sloping at a gradient exceeding 1 vertical to 3 </w:t>
            </w:r>
            <w:proofErr w:type="gramStart"/>
            <w:r>
              <w:rPr>
                <w:rFonts w:ascii="Arial" w:hAnsi="Arial" w:cs="Arial"/>
                <w:bCs/>
                <w:sz w:val="16"/>
                <w:szCs w:val="16"/>
                <w:lang w:val="en-GB"/>
              </w:rPr>
              <w:t>horizontal</w:t>
            </w:r>
            <w:proofErr w:type="gramEnd"/>
            <w:r>
              <w:rPr>
                <w:rFonts w:ascii="Arial" w:hAnsi="Arial" w:cs="Arial"/>
                <w:bCs/>
                <w:sz w:val="16"/>
                <w:szCs w:val="16"/>
                <w:lang w:val="en-GB"/>
              </w:rPr>
              <w:t xml:space="preserve"> shall be formed by overfilling and cutting back after compaction. Over-filling shall extend beyond the earthworks final surface by a horizontal distance of 0.5 m or three times the thickness of the compacted layer, whichever is greater.</w:t>
            </w:r>
          </w:p>
        </w:tc>
      </w:tr>
      <w:tr w:rsidR="000C7475" w14:paraId="01494B2F" w14:textId="77777777" w:rsidTr="000C7475">
        <w:tc>
          <w:tcPr>
            <w:tcW w:w="704" w:type="dxa"/>
            <w:hideMark/>
          </w:tcPr>
          <w:p w14:paraId="3E4F03A8" w14:textId="77777777" w:rsidR="000C7475" w:rsidRDefault="000C7475">
            <w:pPr>
              <w:spacing w:before="120" w:after="120"/>
              <w:rPr>
                <w:rFonts w:ascii="Arial" w:hAnsi="Arial" w:cs="Arial"/>
                <w:sz w:val="16"/>
                <w:szCs w:val="16"/>
                <w:lang w:val="en-GB"/>
              </w:rPr>
            </w:pPr>
            <w:bookmarkStart w:id="39" w:name="_Ref499899798"/>
            <w:r>
              <w:rPr>
                <w:rFonts w:ascii="Arial" w:hAnsi="Arial" w:cs="Arial"/>
                <w:sz w:val="16"/>
                <w:szCs w:val="16"/>
                <w:lang w:val="en-GB"/>
              </w:rPr>
              <w:t>6.9.8</w:t>
            </w:r>
            <w:bookmarkEnd w:id="39"/>
          </w:p>
        </w:tc>
        <w:tc>
          <w:tcPr>
            <w:tcW w:w="3247" w:type="dxa"/>
            <w:hideMark/>
          </w:tcPr>
          <w:p w14:paraId="784C164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Deposition of fill material adjacent to structures and utilities</w:t>
            </w:r>
          </w:p>
        </w:tc>
        <w:tc>
          <w:tcPr>
            <w:tcW w:w="5109" w:type="dxa"/>
            <w:gridSpan w:val="2"/>
            <w:hideMark/>
          </w:tcPr>
          <w:p w14:paraId="1A0072C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Except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_Ref499899798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6.9.8</w:t>
            </w:r>
            <w:r>
              <w:rPr>
                <w:rFonts w:ascii="Arial" w:hAnsi="Arial" w:cs="Arial"/>
                <w:bCs/>
                <w:sz w:val="16"/>
                <w:szCs w:val="16"/>
                <w:lang w:val="en-GB"/>
              </w:rPr>
              <w:fldChar w:fldCharType="end"/>
            </w:r>
            <w:r>
              <w:rPr>
                <w:rFonts w:ascii="Arial" w:hAnsi="Arial" w:cs="Arial"/>
                <w:bCs/>
                <w:sz w:val="16"/>
                <w:szCs w:val="16"/>
                <w:lang w:val="en-GB"/>
              </w:rPr>
              <w:t>, fill material deposited within 0.5m of a structure or utility shall be fine fill material unless otherwise stated in the Contract. In addition, the material may contain up to 5% by weight of fresh, slightly decomposed or moderately decomposed rock fragments of up to 200 mm provided that these do not cause any damage to structures, nor do they interfere with the compaction requirements.</w:t>
            </w:r>
          </w:p>
          <w:p w14:paraId="1E3EDD1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Fill material shall not be deposited adjacent to or above structures or utilities until the construction of the structure or utility is sufficiently advanced to accept the imposed forces without disturbance or damage.</w:t>
            </w:r>
          </w:p>
          <w:p w14:paraId="6CB4445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Fill material shall be deposited evenly on all sides of structures and utilities and in such a manner that the structure or utility is not disturbed or damaged.</w:t>
            </w:r>
          </w:p>
          <w:p w14:paraId="5AAEDC6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Unless otherwise stated in the Contract, fill material around water, sewage and drainage pipes which are laid as part of the permanent work shall be special fill material. They shall be deposited in layers not exceeding 100 mm thick to a level of 300 mm above the top of the pipe. The fill material shall be deposited in such a manner that the layer on one side of the pipe is not more than 100 mm higher than the layer on the other side.</w:t>
            </w:r>
          </w:p>
        </w:tc>
      </w:tr>
      <w:tr w:rsidR="000C7475" w14:paraId="47C4404F" w14:textId="77777777" w:rsidTr="000C7475">
        <w:tc>
          <w:tcPr>
            <w:tcW w:w="704" w:type="dxa"/>
            <w:hideMark/>
          </w:tcPr>
          <w:p w14:paraId="73D60AA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6.9.9</w:t>
            </w:r>
          </w:p>
        </w:tc>
        <w:tc>
          <w:tcPr>
            <w:tcW w:w="3247" w:type="dxa"/>
            <w:hideMark/>
          </w:tcPr>
          <w:p w14:paraId="7563E54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Deposition of rock fill material</w:t>
            </w:r>
          </w:p>
        </w:tc>
        <w:tc>
          <w:tcPr>
            <w:tcW w:w="5109" w:type="dxa"/>
            <w:gridSpan w:val="2"/>
            <w:hideMark/>
          </w:tcPr>
          <w:p w14:paraId="145F281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The final compacted thickness of each layer of rock fill material shall exceed 1.5 times and shall not exceed twice the nominal Grade size of the rock fill material.</w:t>
            </w:r>
          </w:p>
          <w:p w14:paraId="2190B6D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lastRenderedPageBreak/>
              <w:t>(2)  The surface voids of each layer of rock fill material shall be filled with fragments of rock before the next layer is deposited. The final surface of rock fill material shall also be blinded with fine fill material.</w:t>
            </w:r>
          </w:p>
        </w:tc>
      </w:tr>
      <w:tr w:rsidR="000C7475" w14:paraId="040AE392" w14:textId="77777777" w:rsidTr="000C7475">
        <w:tc>
          <w:tcPr>
            <w:tcW w:w="704" w:type="dxa"/>
            <w:hideMark/>
          </w:tcPr>
          <w:p w14:paraId="4EE3F27C" w14:textId="77777777" w:rsidR="000C7475" w:rsidRDefault="000C7475">
            <w:pPr>
              <w:spacing w:before="120" w:after="120"/>
              <w:rPr>
                <w:rFonts w:ascii="Arial" w:hAnsi="Arial" w:cs="Arial"/>
                <w:sz w:val="16"/>
                <w:szCs w:val="16"/>
                <w:lang w:val="en-GB"/>
              </w:rPr>
            </w:pPr>
            <w:bookmarkStart w:id="40" w:name="_Ref499900667"/>
            <w:r>
              <w:rPr>
                <w:rFonts w:ascii="Arial" w:hAnsi="Arial" w:cs="Arial"/>
                <w:sz w:val="16"/>
                <w:szCs w:val="16"/>
                <w:lang w:val="en-GB"/>
              </w:rPr>
              <w:lastRenderedPageBreak/>
              <w:t>6.9.10</w:t>
            </w:r>
            <w:bookmarkEnd w:id="40"/>
          </w:p>
        </w:tc>
        <w:tc>
          <w:tcPr>
            <w:tcW w:w="3247" w:type="dxa"/>
            <w:hideMark/>
          </w:tcPr>
          <w:p w14:paraId="19DA6C7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Deposition of fill material in excavations for structures, pits and trenches</w:t>
            </w:r>
          </w:p>
        </w:tc>
        <w:tc>
          <w:tcPr>
            <w:tcW w:w="5109" w:type="dxa"/>
            <w:gridSpan w:val="2"/>
            <w:hideMark/>
          </w:tcPr>
          <w:p w14:paraId="6B7F0C6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If sheet piling, timbering or other temporary supports to excavations for structures, pits and trenches are not to be left in place, the sheet piling, timbering or supports shall be removed as deposition of fill material proceeds. The supports shall be removed in such a manner that the stability of the adjacent ground is maintained and the compacted fill material is not disturbed.</w:t>
            </w:r>
          </w:p>
        </w:tc>
      </w:tr>
      <w:tr w:rsidR="000C7475" w14:paraId="2F0DAF22" w14:textId="77777777" w:rsidTr="000C7475">
        <w:tc>
          <w:tcPr>
            <w:tcW w:w="704" w:type="dxa"/>
            <w:hideMark/>
          </w:tcPr>
          <w:p w14:paraId="30C9151B"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6.10</w:t>
            </w:r>
          </w:p>
        </w:tc>
        <w:tc>
          <w:tcPr>
            <w:tcW w:w="3247" w:type="dxa"/>
            <w:hideMark/>
          </w:tcPr>
          <w:p w14:paraId="2D3B8813"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COMPACTION OF FILL MATERIAL</w:t>
            </w:r>
          </w:p>
        </w:tc>
        <w:tc>
          <w:tcPr>
            <w:tcW w:w="5109" w:type="dxa"/>
            <w:gridSpan w:val="2"/>
          </w:tcPr>
          <w:p w14:paraId="5FDFFD85" w14:textId="77777777" w:rsidR="000C7475" w:rsidRDefault="000C7475">
            <w:pPr>
              <w:spacing w:before="120" w:after="120"/>
              <w:rPr>
                <w:rFonts w:ascii="Arial" w:hAnsi="Arial" w:cs="Arial"/>
                <w:b/>
                <w:bCs/>
                <w:sz w:val="16"/>
                <w:szCs w:val="16"/>
                <w:lang w:val="en-GB"/>
              </w:rPr>
            </w:pPr>
          </w:p>
        </w:tc>
      </w:tr>
      <w:tr w:rsidR="000C7475" w14:paraId="52B190FB" w14:textId="77777777" w:rsidTr="000C7475">
        <w:tc>
          <w:tcPr>
            <w:tcW w:w="704" w:type="dxa"/>
            <w:hideMark/>
          </w:tcPr>
          <w:p w14:paraId="3B0480B2" w14:textId="77777777" w:rsidR="000C7475" w:rsidRDefault="000C7475">
            <w:pPr>
              <w:spacing w:before="120" w:after="120"/>
              <w:rPr>
                <w:rFonts w:ascii="Arial" w:hAnsi="Arial" w:cs="Arial"/>
                <w:sz w:val="16"/>
                <w:szCs w:val="16"/>
                <w:lang w:val="en-GB"/>
              </w:rPr>
            </w:pPr>
            <w:bookmarkStart w:id="41" w:name="_Ref499896742"/>
            <w:r>
              <w:rPr>
                <w:rFonts w:ascii="Arial" w:hAnsi="Arial" w:cs="Arial"/>
                <w:sz w:val="16"/>
                <w:szCs w:val="16"/>
                <w:lang w:val="en-GB"/>
              </w:rPr>
              <w:t>6.10.1</w:t>
            </w:r>
            <w:bookmarkEnd w:id="41"/>
          </w:p>
        </w:tc>
        <w:tc>
          <w:tcPr>
            <w:tcW w:w="3247" w:type="dxa"/>
            <w:hideMark/>
          </w:tcPr>
          <w:p w14:paraId="36CA023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Compaction of fill material</w:t>
            </w:r>
          </w:p>
        </w:tc>
        <w:tc>
          <w:tcPr>
            <w:tcW w:w="5109" w:type="dxa"/>
            <w:gridSpan w:val="2"/>
            <w:hideMark/>
          </w:tcPr>
          <w:p w14:paraId="7EC47BE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Fill material in areas of fill shall be compacted in layers to a stable condition as soon as practicable after deposition and in a manner appropriate to the location and to the material to be compacted.</w:t>
            </w:r>
          </w:p>
          <w:p w14:paraId="52D2516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permission of the Engineer shall be obtained before the next layer is deposited on each layer of compacted fill material.</w:t>
            </w:r>
          </w:p>
          <w:p w14:paraId="6989488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(3) Except as stated in clauses </w:t>
            </w:r>
            <w:r>
              <w:rPr>
                <w:rFonts w:ascii="Arial" w:hAnsi="Arial" w:cs="Arial"/>
                <w:bCs/>
                <w:sz w:val="16"/>
                <w:szCs w:val="16"/>
                <w:lang w:val="en-GB"/>
              </w:rPr>
              <w:fldChar w:fldCharType="begin"/>
            </w:r>
            <w:r>
              <w:rPr>
                <w:rFonts w:ascii="Arial" w:hAnsi="Arial" w:cs="Arial"/>
                <w:bCs/>
                <w:sz w:val="16"/>
                <w:szCs w:val="16"/>
                <w:lang w:val="en-GB"/>
              </w:rPr>
              <w:instrText xml:space="preserve"> REF _Ref499899837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6.10.3</w:t>
            </w:r>
            <w:r>
              <w:rPr>
                <w:rFonts w:ascii="Arial" w:hAnsi="Arial" w:cs="Arial"/>
                <w:bCs/>
                <w:sz w:val="16"/>
                <w:szCs w:val="16"/>
                <w:lang w:val="en-GB"/>
              </w:rPr>
              <w:fldChar w:fldCharType="end"/>
            </w:r>
            <w:r>
              <w:rPr>
                <w:rFonts w:ascii="Arial" w:hAnsi="Arial" w:cs="Arial"/>
                <w:bCs/>
                <w:sz w:val="16"/>
                <w:szCs w:val="16"/>
                <w:lang w:val="en-GB"/>
              </w:rPr>
              <w:t xml:space="preserve">, </w:t>
            </w:r>
            <w:r>
              <w:rPr>
                <w:rFonts w:ascii="Arial" w:hAnsi="Arial" w:cs="Arial"/>
                <w:bCs/>
                <w:sz w:val="16"/>
                <w:szCs w:val="16"/>
                <w:lang w:val="en-GB"/>
              </w:rPr>
              <w:fldChar w:fldCharType="begin"/>
            </w:r>
            <w:r>
              <w:rPr>
                <w:rFonts w:ascii="Arial" w:hAnsi="Arial" w:cs="Arial"/>
                <w:bCs/>
                <w:sz w:val="16"/>
                <w:szCs w:val="16"/>
                <w:lang w:val="en-GB"/>
              </w:rPr>
              <w:instrText xml:space="preserve"> REF _Ref499899857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6.10.5</w:t>
            </w:r>
            <w:r>
              <w:rPr>
                <w:rFonts w:ascii="Arial" w:hAnsi="Arial" w:cs="Arial"/>
                <w:bCs/>
                <w:sz w:val="16"/>
                <w:szCs w:val="16"/>
                <w:lang w:val="en-GB"/>
              </w:rPr>
              <w:fldChar w:fldCharType="end"/>
            </w:r>
            <w:r>
              <w:rPr>
                <w:rFonts w:ascii="Arial" w:hAnsi="Arial" w:cs="Arial"/>
                <w:bCs/>
                <w:sz w:val="16"/>
                <w:szCs w:val="16"/>
                <w:lang w:val="en-GB"/>
              </w:rPr>
              <w:t xml:space="preserve">, </w:t>
            </w:r>
            <w:r>
              <w:rPr>
                <w:rFonts w:ascii="Arial" w:hAnsi="Arial" w:cs="Arial"/>
                <w:bCs/>
                <w:sz w:val="16"/>
                <w:szCs w:val="16"/>
                <w:lang w:val="en-GB"/>
              </w:rPr>
              <w:fldChar w:fldCharType="begin"/>
            </w:r>
            <w:r>
              <w:rPr>
                <w:rFonts w:ascii="Arial" w:hAnsi="Arial" w:cs="Arial"/>
                <w:bCs/>
                <w:sz w:val="16"/>
                <w:szCs w:val="16"/>
                <w:lang w:val="en-GB"/>
              </w:rPr>
              <w:instrText xml:space="preserve"> REF _Ref499899873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6.11.2</w:t>
            </w:r>
            <w:r>
              <w:rPr>
                <w:rFonts w:ascii="Arial" w:hAnsi="Arial" w:cs="Arial"/>
                <w:bCs/>
                <w:sz w:val="16"/>
                <w:szCs w:val="16"/>
                <w:lang w:val="en-GB"/>
              </w:rPr>
              <w:fldChar w:fldCharType="end"/>
            </w:r>
            <w:r>
              <w:rPr>
                <w:rFonts w:ascii="Arial" w:hAnsi="Arial" w:cs="Arial"/>
                <w:bCs/>
                <w:sz w:val="16"/>
                <w:szCs w:val="16"/>
                <w:lang w:val="en-GB"/>
              </w:rPr>
              <w:t xml:space="preserve">, </w:t>
            </w:r>
            <w:r>
              <w:rPr>
                <w:rFonts w:ascii="Arial" w:hAnsi="Arial" w:cs="Arial"/>
                <w:bCs/>
                <w:sz w:val="16"/>
                <w:szCs w:val="16"/>
                <w:lang w:val="en-GB"/>
              </w:rPr>
              <w:fldChar w:fldCharType="begin"/>
            </w:r>
            <w:r>
              <w:rPr>
                <w:rFonts w:ascii="Arial" w:hAnsi="Arial" w:cs="Arial"/>
                <w:bCs/>
                <w:sz w:val="16"/>
                <w:szCs w:val="16"/>
                <w:lang w:val="en-GB"/>
              </w:rPr>
              <w:instrText xml:space="preserve"> REF _Ref499899898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6.12.2</w:t>
            </w:r>
            <w:r>
              <w:rPr>
                <w:rFonts w:ascii="Arial" w:hAnsi="Arial" w:cs="Arial"/>
                <w:bCs/>
                <w:sz w:val="16"/>
                <w:szCs w:val="16"/>
                <w:lang w:val="en-GB"/>
              </w:rPr>
              <w:fldChar w:fldCharType="end"/>
            </w:r>
            <w:r>
              <w:rPr>
                <w:rFonts w:ascii="Arial" w:hAnsi="Arial" w:cs="Arial"/>
                <w:bCs/>
                <w:sz w:val="16"/>
                <w:szCs w:val="16"/>
                <w:lang w:val="en-GB"/>
              </w:rPr>
              <w:t xml:space="preserve"> and </w:t>
            </w:r>
            <w:r>
              <w:rPr>
                <w:rFonts w:ascii="Arial" w:hAnsi="Arial" w:cs="Arial"/>
                <w:bCs/>
                <w:sz w:val="16"/>
                <w:szCs w:val="16"/>
                <w:lang w:val="en-GB"/>
              </w:rPr>
              <w:fldChar w:fldCharType="begin"/>
            </w:r>
            <w:r>
              <w:rPr>
                <w:rFonts w:ascii="Arial" w:hAnsi="Arial" w:cs="Arial"/>
                <w:bCs/>
                <w:sz w:val="16"/>
                <w:szCs w:val="16"/>
                <w:lang w:val="en-GB"/>
              </w:rPr>
              <w:instrText xml:space="preserve"> REF _Ref499899928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6.13.9</w:t>
            </w:r>
            <w:r>
              <w:rPr>
                <w:rFonts w:ascii="Arial" w:hAnsi="Arial" w:cs="Arial"/>
                <w:bCs/>
                <w:sz w:val="16"/>
                <w:szCs w:val="16"/>
                <w:lang w:val="en-GB"/>
              </w:rPr>
              <w:fldChar w:fldCharType="end"/>
            </w:r>
            <w:r>
              <w:rPr>
                <w:rFonts w:ascii="Arial" w:hAnsi="Arial" w:cs="Arial"/>
                <w:bCs/>
                <w:sz w:val="16"/>
                <w:szCs w:val="16"/>
                <w:lang w:val="en-GB"/>
              </w:rPr>
              <w:t>, fill material shall be compacted to obtain a relative compaction of at least 95% throughout unless otherwise stated in the Contract.</w:t>
            </w:r>
          </w:p>
        </w:tc>
      </w:tr>
      <w:tr w:rsidR="000C7475" w14:paraId="4DBF94B1" w14:textId="77777777" w:rsidTr="000C7475">
        <w:tc>
          <w:tcPr>
            <w:tcW w:w="704" w:type="dxa"/>
            <w:hideMark/>
          </w:tcPr>
          <w:p w14:paraId="0113D0C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6.10.2</w:t>
            </w:r>
          </w:p>
        </w:tc>
        <w:tc>
          <w:tcPr>
            <w:tcW w:w="3247" w:type="dxa"/>
            <w:hideMark/>
          </w:tcPr>
          <w:p w14:paraId="703CB20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Moisture content of fill material</w:t>
            </w:r>
          </w:p>
        </w:tc>
        <w:tc>
          <w:tcPr>
            <w:tcW w:w="5109" w:type="dxa"/>
            <w:gridSpan w:val="2"/>
            <w:hideMark/>
          </w:tcPr>
          <w:p w14:paraId="6387045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Fill material other than rock fill material and material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_Ref499899857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6.10.5</w:t>
            </w:r>
            <w:r>
              <w:rPr>
                <w:rFonts w:ascii="Arial" w:hAnsi="Arial" w:cs="Arial"/>
                <w:bCs/>
                <w:sz w:val="16"/>
                <w:szCs w:val="16"/>
                <w:lang w:val="en-GB"/>
              </w:rPr>
              <w:fldChar w:fldCharType="end"/>
            </w:r>
            <w:r>
              <w:rPr>
                <w:rFonts w:ascii="Arial" w:hAnsi="Arial" w:cs="Arial"/>
                <w:bCs/>
                <w:sz w:val="16"/>
                <w:szCs w:val="16"/>
                <w:lang w:val="en-GB"/>
              </w:rPr>
              <w:t xml:space="preserve"> shall be at optimum moisture content during compaction. The tolerance on the optimum moisture content percentage shall be ±3%, provided that the fill material is still capable of being compacted in accordance with the specified requirements to form stable areas of fill. All necessary measures shall be taken to achieve and maintain the specified moisture content.</w:t>
            </w:r>
          </w:p>
        </w:tc>
      </w:tr>
      <w:tr w:rsidR="000C7475" w14:paraId="6B953369" w14:textId="77777777" w:rsidTr="000C7475">
        <w:tc>
          <w:tcPr>
            <w:tcW w:w="704" w:type="dxa"/>
            <w:hideMark/>
          </w:tcPr>
          <w:p w14:paraId="49B81E85" w14:textId="77777777" w:rsidR="000C7475" w:rsidRDefault="000C7475">
            <w:pPr>
              <w:spacing w:before="120" w:after="120"/>
              <w:rPr>
                <w:rFonts w:ascii="Arial" w:hAnsi="Arial" w:cs="Arial"/>
                <w:sz w:val="16"/>
                <w:szCs w:val="16"/>
                <w:lang w:val="en-GB"/>
              </w:rPr>
            </w:pPr>
            <w:bookmarkStart w:id="42" w:name="_Ref499899837"/>
            <w:r>
              <w:rPr>
                <w:rFonts w:ascii="Arial" w:hAnsi="Arial" w:cs="Arial"/>
                <w:sz w:val="16"/>
                <w:szCs w:val="16"/>
                <w:lang w:val="en-GB"/>
              </w:rPr>
              <w:t>6.10.3</w:t>
            </w:r>
            <w:bookmarkEnd w:id="42"/>
          </w:p>
        </w:tc>
        <w:tc>
          <w:tcPr>
            <w:tcW w:w="3247" w:type="dxa"/>
            <w:hideMark/>
          </w:tcPr>
          <w:p w14:paraId="3777B47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Compaction of fill material adjacent to structures and utilities</w:t>
            </w:r>
          </w:p>
        </w:tc>
        <w:tc>
          <w:tcPr>
            <w:tcW w:w="5109" w:type="dxa"/>
            <w:gridSpan w:val="2"/>
            <w:hideMark/>
          </w:tcPr>
          <w:p w14:paraId="06527B5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Fill material shall be compacted in such a manner that structures or utilities are not disturbed or damaged.</w:t>
            </w:r>
          </w:p>
          <w:p w14:paraId="2552911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Fill material around water, sewage and drainage pipes, which are constructed as part of the permanent work, shall be compacted by hand-rammers or manually operated power equipment. </w:t>
            </w:r>
            <w:proofErr w:type="gramStart"/>
            <w:r>
              <w:rPr>
                <w:rFonts w:ascii="Arial" w:hAnsi="Arial" w:cs="Arial"/>
                <w:bCs/>
                <w:sz w:val="16"/>
                <w:szCs w:val="16"/>
                <w:lang w:val="en-GB"/>
              </w:rPr>
              <w:t>Fill  material</w:t>
            </w:r>
            <w:proofErr w:type="gramEnd"/>
            <w:r>
              <w:rPr>
                <w:rFonts w:ascii="Arial" w:hAnsi="Arial" w:cs="Arial"/>
                <w:bCs/>
                <w:sz w:val="16"/>
                <w:szCs w:val="16"/>
                <w:lang w:val="en-GB"/>
              </w:rPr>
              <w:t xml:space="preserve"> within 300 mm above the top of sewage and drainage pipes shall be compacted to obtain a relative compaction of at least 85% throughout.</w:t>
            </w:r>
          </w:p>
        </w:tc>
      </w:tr>
      <w:tr w:rsidR="000C7475" w14:paraId="30F0C2CD" w14:textId="77777777" w:rsidTr="000C7475">
        <w:tc>
          <w:tcPr>
            <w:tcW w:w="704" w:type="dxa"/>
            <w:hideMark/>
          </w:tcPr>
          <w:p w14:paraId="55E2405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6.10.4</w:t>
            </w:r>
          </w:p>
        </w:tc>
        <w:tc>
          <w:tcPr>
            <w:tcW w:w="3247" w:type="dxa"/>
            <w:hideMark/>
          </w:tcPr>
          <w:p w14:paraId="63CB844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Compaction of rock fill material</w:t>
            </w:r>
          </w:p>
        </w:tc>
        <w:tc>
          <w:tcPr>
            <w:tcW w:w="5109" w:type="dxa"/>
            <w:gridSpan w:val="2"/>
            <w:hideMark/>
          </w:tcPr>
          <w:p w14:paraId="119D770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Every layer of rock fill material shall be compacted by at least eight passes of a vibrating roller or by other equivalent compaction method approved by the Engineer. The final surface of rock fill material shall be compacted by at least two additional passes of a vibrating roller or by </w:t>
            </w:r>
            <w:proofErr w:type="gramStart"/>
            <w:r>
              <w:rPr>
                <w:rFonts w:ascii="Arial" w:hAnsi="Arial" w:cs="Arial"/>
                <w:bCs/>
                <w:sz w:val="16"/>
                <w:szCs w:val="16"/>
                <w:lang w:val="en-GB"/>
              </w:rPr>
              <w:t>other</w:t>
            </w:r>
            <w:proofErr w:type="gramEnd"/>
            <w:r>
              <w:rPr>
                <w:rFonts w:ascii="Arial" w:hAnsi="Arial" w:cs="Arial"/>
                <w:bCs/>
                <w:sz w:val="16"/>
                <w:szCs w:val="16"/>
                <w:lang w:val="en-GB"/>
              </w:rPr>
              <w:t xml:space="preserve"> equivalent compaction method approved by the Engineer.</w:t>
            </w:r>
          </w:p>
          <w:p w14:paraId="60EAF61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Vibratory rollers used for the compaction of rock fill material shall have a static load per 100 mm width of roll of at least 2 </w:t>
            </w:r>
            <w:proofErr w:type="spellStart"/>
            <w:r>
              <w:rPr>
                <w:rFonts w:ascii="Arial" w:hAnsi="Arial" w:cs="Arial"/>
                <w:bCs/>
                <w:sz w:val="16"/>
                <w:szCs w:val="16"/>
                <w:lang w:val="en-GB"/>
              </w:rPr>
              <w:t>kN</w:t>
            </w:r>
            <w:proofErr w:type="spellEnd"/>
            <w:r>
              <w:rPr>
                <w:rFonts w:ascii="Arial" w:hAnsi="Arial" w:cs="Arial"/>
                <w:bCs/>
                <w:sz w:val="16"/>
                <w:szCs w:val="16"/>
                <w:lang w:val="en-GB"/>
              </w:rPr>
              <w:t xml:space="preserve"> for layers with a compacted thickness not exceeding 500 mm and at least 4 </w:t>
            </w:r>
            <w:proofErr w:type="spellStart"/>
            <w:r>
              <w:rPr>
                <w:rFonts w:ascii="Arial" w:hAnsi="Arial" w:cs="Arial"/>
                <w:bCs/>
                <w:sz w:val="16"/>
                <w:szCs w:val="16"/>
                <w:lang w:val="en-GB"/>
              </w:rPr>
              <w:t>kN</w:t>
            </w:r>
            <w:proofErr w:type="spellEnd"/>
            <w:r>
              <w:rPr>
                <w:rFonts w:ascii="Arial" w:hAnsi="Arial" w:cs="Arial"/>
                <w:bCs/>
                <w:sz w:val="16"/>
                <w:szCs w:val="16"/>
                <w:lang w:val="en-GB"/>
              </w:rPr>
              <w:t xml:space="preserve"> for layers with a compacted thickness exceeding 500 mm.</w:t>
            </w:r>
          </w:p>
        </w:tc>
      </w:tr>
      <w:tr w:rsidR="000C7475" w14:paraId="1D9FE91C" w14:textId="77777777" w:rsidTr="000C7475">
        <w:tc>
          <w:tcPr>
            <w:tcW w:w="704" w:type="dxa"/>
            <w:hideMark/>
          </w:tcPr>
          <w:p w14:paraId="1F6E0D83" w14:textId="77777777" w:rsidR="000C7475" w:rsidRDefault="000C7475">
            <w:pPr>
              <w:spacing w:before="120" w:after="120"/>
              <w:rPr>
                <w:rFonts w:ascii="Arial" w:hAnsi="Arial" w:cs="Arial"/>
                <w:sz w:val="16"/>
                <w:szCs w:val="16"/>
                <w:lang w:val="en-GB"/>
              </w:rPr>
            </w:pPr>
            <w:bookmarkStart w:id="43" w:name="_Ref499899857"/>
            <w:r>
              <w:rPr>
                <w:rFonts w:ascii="Arial" w:hAnsi="Arial" w:cs="Arial"/>
                <w:sz w:val="16"/>
                <w:szCs w:val="16"/>
                <w:lang w:val="en-GB"/>
              </w:rPr>
              <w:t>6.10.5</w:t>
            </w:r>
            <w:bookmarkEnd w:id="43"/>
          </w:p>
        </w:tc>
        <w:tc>
          <w:tcPr>
            <w:tcW w:w="3247" w:type="dxa"/>
            <w:hideMark/>
          </w:tcPr>
          <w:p w14:paraId="5C0928A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Compaction of general fill material with a large portion of coarse material</w:t>
            </w:r>
          </w:p>
        </w:tc>
        <w:tc>
          <w:tcPr>
            <w:tcW w:w="5109" w:type="dxa"/>
            <w:gridSpan w:val="2"/>
            <w:hideMark/>
          </w:tcPr>
          <w:p w14:paraId="6669E5E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For general fill material of which less than 90% passes a 20 mm BS l test sieve, it is difficult to determine of the moisture content and maximum dry density according to clauses </w:t>
            </w:r>
            <w:r>
              <w:rPr>
                <w:rFonts w:ascii="Arial" w:hAnsi="Arial" w:cs="Arial"/>
                <w:bCs/>
                <w:sz w:val="16"/>
                <w:szCs w:val="16"/>
                <w:lang w:val="en-GB"/>
              </w:rPr>
              <w:fldChar w:fldCharType="begin"/>
            </w:r>
            <w:r>
              <w:rPr>
                <w:rFonts w:ascii="Arial" w:hAnsi="Arial" w:cs="Arial"/>
                <w:bCs/>
                <w:sz w:val="16"/>
                <w:szCs w:val="16"/>
                <w:lang w:val="en-GB"/>
              </w:rPr>
              <w:instrText xml:space="preserve"> REF _Ref499900017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6.17.2</w:t>
            </w:r>
            <w:r>
              <w:rPr>
                <w:rFonts w:ascii="Arial" w:hAnsi="Arial" w:cs="Arial"/>
                <w:bCs/>
                <w:sz w:val="16"/>
                <w:szCs w:val="16"/>
                <w:lang w:val="en-GB"/>
              </w:rPr>
              <w:fldChar w:fldCharType="end"/>
            </w:r>
            <w:r>
              <w:rPr>
                <w:rFonts w:ascii="Arial" w:hAnsi="Arial" w:cs="Arial"/>
                <w:bCs/>
                <w:sz w:val="16"/>
                <w:szCs w:val="16"/>
                <w:lang w:val="en-GB"/>
              </w:rPr>
              <w:t xml:space="preserve">, </w:t>
            </w:r>
            <w:r>
              <w:rPr>
                <w:rFonts w:ascii="Arial" w:hAnsi="Arial" w:cs="Arial"/>
                <w:bCs/>
                <w:sz w:val="16"/>
                <w:szCs w:val="16"/>
                <w:lang w:val="en-GB"/>
              </w:rPr>
              <w:fldChar w:fldCharType="begin"/>
            </w:r>
            <w:r>
              <w:rPr>
                <w:rFonts w:ascii="Arial" w:hAnsi="Arial" w:cs="Arial"/>
                <w:bCs/>
                <w:sz w:val="16"/>
                <w:szCs w:val="16"/>
                <w:lang w:val="en-GB"/>
              </w:rPr>
              <w:instrText xml:space="preserve"> REF _Ref499889653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6.18.2</w:t>
            </w:r>
            <w:r>
              <w:rPr>
                <w:rFonts w:ascii="Arial" w:hAnsi="Arial" w:cs="Arial"/>
                <w:bCs/>
                <w:sz w:val="16"/>
                <w:szCs w:val="16"/>
                <w:lang w:val="en-GB"/>
              </w:rPr>
              <w:fldChar w:fldCharType="end"/>
            </w:r>
            <w:r>
              <w:rPr>
                <w:rFonts w:ascii="Arial" w:hAnsi="Arial" w:cs="Arial"/>
                <w:bCs/>
                <w:sz w:val="16"/>
                <w:szCs w:val="16"/>
                <w:lang w:val="en-GB"/>
              </w:rPr>
              <w:t xml:space="preserve">, </w:t>
            </w:r>
            <w:r>
              <w:rPr>
                <w:rFonts w:ascii="Arial" w:hAnsi="Arial" w:cs="Arial"/>
                <w:bCs/>
                <w:sz w:val="16"/>
                <w:szCs w:val="16"/>
                <w:lang w:val="en-GB"/>
              </w:rPr>
              <w:fldChar w:fldCharType="begin"/>
            </w:r>
            <w:r>
              <w:rPr>
                <w:rFonts w:ascii="Arial" w:hAnsi="Arial" w:cs="Arial"/>
                <w:bCs/>
                <w:sz w:val="16"/>
                <w:szCs w:val="16"/>
                <w:lang w:val="en-GB"/>
              </w:rPr>
              <w:instrText xml:space="preserve"> REF _Ref499900071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6.19.1</w:t>
            </w:r>
            <w:r>
              <w:rPr>
                <w:rFonts w:ascii="Arial" w:hAnsi="Arial" w:cs="Arial"/>
                <w:bCs/>
                <w:sz w:val="16"/>
                <w:szCs w:val="16"/>
                <w:lang w:val="en-GB"/>
              </w:rPr>
              <w:fldChar w:fldCharType="end"/>
            </w:r>
            <w:r>
              <w:rPr>
                <w:rFonts w:ascii="Arial" w:hAnsi="Arial" w:cs="Arial"/>
                <w:bCs/>
                <w:sz w:val="16"/>
                <w:szCs w:val="16"/>
                <w:lang w:val="en-GB"/>
              </w:rPr>
              <w:t xml:space="preserve">. This type of material shall be compacted to the requirements of clause </w:t>
            </w:r>
            <w:r>
              <w:rPr>
                <w:rFonts w:ascii="Arial" w:hAnsi="Arial" w:cs="Arial"/>
                <w:bCs/>
                <w:sz w:val="16"/>
                <w:szCs w:val="16"/>
                <w:lang w:val="en-GB"/>
              </w:rPr>
              <w:fldChar w:fldCharType="begin"/>
            </w:r>
            <w:r>
              <w:rPr>
                <w:rFonts w:ascii="Arial" w:hAnsi="Arial" w:cs="Arial"/>
                <w:bCs/>
                <w:sz w:val="16"/>
                <w:szCs w:val="16"/>
                <w:lang w:val="en-GB"/>
              </w:rPr>
              <w:instrText xml:space="preserve"> REF _Ref499899857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6.10.5</w:t>
            </w:r>
            <w:r>
              <w:rPr>
                <w:rFonts w:ascii="Arial" w:hAnsi="Arial" w:cs="Arial"/>
                <w:bCs/>
                <w:sz w:val="16"/>
                <w:szCs w:val="16"/>
                <w:lang w:val="en-GB"/>
              </w:rPr>
              <w:fldChar w:fldCharType="end"/>
            </w:r>
            <w:r>
              <w:rPr>
                <w:rFonts w:ascii="Arial" w:hAnsi="Arial" w:cs="Arial"/>
                <w:bCs/>
                <w:sz w:val="16"/>
                <w:szCs w:val="16"/>
                <w:lang w:val="en-GB"/>
              </w:rPr>
              <w:t>.</w:t>
            </w:r>
          </w:p>
          <w:p w14:paraId="07A6FC6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Each horizontal layer of general fill material shall be spread and levelled with a thickness not less than 1.5 times of the maximum size of the general fill material and not exceeding the maximum depth of compacted layer in accordance with Table 6.2A. If there is a presence of over-sized coarse material in the general fill, the over-sized coarse material shall be removed or broken down to sizes acceptable to the Engineer. Each layer shall be systematically compacted by a vibratory roller with the stipulated minimum number of passes corresponding to the minimum static load per 100 mm width of the roller.</w:t>
            </w:r>
          </w:p>
          <w:p w14:paraId="2C2E01E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(3) The number of passes of the roller shall only be counted when the roller is travelled on the material to be compacted at a speed of not more than 2 km per hour with full vibration. Plant other than a vibratory roller carrying out material spreading or providing some </w:t>
            </w:r>
            <w:r>
              <w:rPr>
                <w:rFonts w:ascii="Arial" w:hAnsi="Arial" w:cs="Arial"/>
                <w:bCs/>
                <w:sz w:val="16"/>
                <w:szCs w:val="16"/>
                <w:lang w:val="en-GB"/>
              </w:rPr>
              <w:lastRenderedPageBreak/>
              <w:t>preliminary compaction, to assist the use of heavier plant, shall be disregarded in counting the number of passes.</w:t>
            </w:r>
          </w:p>
          <w:p w14:paraId="7C0C499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(4) Variation from the method or the use of plant different from that specified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_Ref499899857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6.10.5</w:t>
            </w:r>
            <w:r>
              <w:rPr>
                <w:rFonts w:ascii="Arial" w:hAnsi="Arial" w:cs="Arial"/>
                <w:bCs/>
                <w:sz w:val="16"/>
                <w:szCs w:val="16"/>
                <w:lang w:val="en-GB"/>
              </w:rPr>
              <w:fldChar w:fldCharType="end"/>
            </w:r>
            <w:r>
              <w:rPr>
                <w:rFonts w:ascii="Arial" w:hAnsi="Arial" w:cs="Arial"/>
                <w:bCs/>
                <w:sz w:val="16"/>
                <w:szCs w:val="16"/>
                <w:lang w:val="en-GB"/>
              </w:rPr>
              <w:t xml:space="preserve"> will be permitted only if the Contractor demonstrates at site trials that equivalent compaction is achieved by the alternative method or plant. The procedure to be adopted for these site trials shall be agreed with and approved by the Engineer.</w:t>
            </w:r>
          </w:p>
          <w:p w14:paraId="7E6F3E8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Without prejudice to the provision of the Conditions of Contract and in order that the Engineer may take proper provision for the supervision of compaction in the permanent work, the Contractor shall, not less than 24 hours before he proposes to carry out compaction processes, apply in writing to the Engineer for permission to do so.</w:t>
            </w:r>
          </w:p>
          <w:p w14:paraId="0CBEAED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(6) When materials of widely divergent grading are used in embankments and fill areas, they shall be spread and compacted in separate clearly defined areas.</w:t>
            </w:r>
          </w:p>
          <w:p w14:paraId="0A453F7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(7) If more than one class of material is being used in such a way that in the opinion of the Engineer, it is not practicable to define the areas in which each class occurs, compaction plant shall be operated as if only the material that requires the greatest compaction effort is being compacted.</w:t>
            </w:r>
          </w:p>
        </w:tc>
      </w:tr>
      <w:tr w:rsidR="000C7475" w14:paraId="1BEDC790" w14:textId="77777777" w:rsidTr="000C7475">
        <w:tc>
          <w:tcPr>
            <w:tcW w:w="9060" w:type="dxa"/>
            <w:gridSpan w:val="4"/>
            <w:hideMark/>
          </w:tcPr>
          <w:p w14:paraId="1ABE91D8" w14:textId="77777777" w:rsidR="000C7475" w:rsidRDefault="000C7475">
            <w:pPr>
              <w:spacing w:before="120" w:after="120"/>
              <w:rPr>
                <w:rFonts w:ascii="Arial" w:hAnsi="Arial" w:cs="Arial"/>
                <w:sz w:val="16"/>
                <w:szCs w:val="16"/>
                <w:lang w:val="en-GB"/>
              </w:rPr>
            </w:pPr>
            <w:r>
              <w:rPr>
                <w:rFonts w:ascii="Arial" w:hAnsi="Arial" w:cs="Arial"/>
                <w:spacing w:val="-5"/>
                <w:sz w:val="16"/>
                <w:szCs w:val="16"/>
                <w:lang w:val="en-GB"/>
              </w:rPr>
              <w:lastRenderedPageBreak/>
              <w:t>Table</w:t>
            </w:r>
            <w:r>
              <w:rPr>
                <w:rFonts w:ascii="Arial" w:hAnsi="Arial" w:cs="Arial"/>
                <w:spacing w:val="-6"/>
                <w:sz w:val="16"/>
                <w:szCs w:val="16"/>
                <w:lang w:val="en-GB"/>
              </w:rPr>
              <w:t xml:space="preserve"> </w:t>
            </w:r>
            <w:r>
              <w:rPr>
                <w:rFonts w:ascii="Arial" w:hAnsi="Arial" w:cs="Arial"/>
                <w:sz w:val="16"/>
                <w:szCs w:val="16"/>
                <w:lang w:val="en-GB"/>
              </w:rPr>
              <w:t>6.2A:</w:t>
            </w:r>
            <w:r>
              <w:rPr>
                <w:rFonts w:ascii="Arial" w:hAnsi="Arial" w:cs="Arial"/>
                <w:spacing w:val="-5"/>
                <w:sz w:val="16"/>
                <w:szCs w:val="16"/>
                <w:lang w:val="en-GB"/>
              </w:rPr>
              <w:t xml:space="preserve"> </w:t>
            </w:r>
            <w:r>
              <w:rPr>
                <w:rFonts w:ascii="Arial" w:hAnsi="Arial" w:cs="Arial"/>
                <w:spacing w:val="-1"/>
                <w:sz w:val="16"/>
                <w:szCs w:val="16"/>
                <w:lang w:val="en-GB"/>
              </w:rPr>
              <w:t>Compaction</w:t>
            </w:r>
            <w:r>
              <w:rPr>
                <w:rFonts w:ascii="Arial" w:hAnsi="Arial" w:cs="Arial"/>
                <w:spacing w:val="-6"/>
                <w:sz w:val="16"/>
                <w:szCs w:val="16"/>
                <w:lang w:val="en-GB"/>
              </w:rPr>
              <w:t xml:space="preserve"> </w:t>
            </w:r>
            <w:r>
              <w:rPr>
                <w:rFonts w:ascii="Arial" w:hAnsi="Arial" w:cs="Arial"/>
                <w:spacing w:val="-1"/>
                <w:sz w:val="16"/>
                <w:szCs w:val="16"/>
                <w:lang w:val="en-GB"/>
              </w:rPr>
              <w:t>requirement</w:t>
            </w:r>
            <w:r>
              <w:rPr>
                <w:rFonts w:ascii="Arial" w:hAnsi="Arial" w:cs="Arial"/>
                <w:spacing w:val="-5"/>
                <w:sz w:val="16"/>
                <w:szCs w:val="16"/>
                <w:lang w:val="en-GB"/>
              </w:rPr>
              <w:t xml:space="preserve"> </w:t>
            </w:r>
            <w:r>
              <w:rPr>
                <w:rFonts w:ascii="Arial" w:hAnsi="Arial" w:cs="Arial"/>
                <w:sz w:val="16"/>
                <w:szCs w:val="16"/>
                <w:lang w:val="en-GB"/>
              </w:rPr>
              <w:t>for</w:t>
            </w:r>
            <w:r>
              <w:rPr>
                <w:rFonts w:ascii="Arial" w:hAnsi="Arial" w:cs="Arial"/>
                <w:spacing w:val="-5"/>
                <w:sz w:val="16"/>
                <w:szCs w:val="16"/>
                <w:lang w:val="en-GB"/>
              </w:rPr>
              <w:t xml:space="preserve"> </w:t>
            </w:r>
            <w:r>
              <w:rPr>
                <w:rFonts w:ascii="Arial" w:hAnsi="Arial" w:cs="Arial"/>
                <w:sz w:val="16"/>
                <w:szCs w:val="16"/>
                <w:lang w:val="en-GB"/>
              </w:rPr>
              <w:t>general</w:t>
            </w:r>
            <w:r>
              <w:rPr>
                <w:rFonts w:ascii="Arial" w:hAnsi="Arial" w:cs="Arial"/>
                <w:spacing w:val="-6"/>
                <w:sz w:val="16"/>
                <w:szCs w:val="16"/>
                <w:lang w:val="en-GB"/>
              </w:rPr>
              <w:t xml:space="preserve"> </w:t>
            </w:r>
            <w:r>
              <w:rPr>
                <w:rFonts w:ascii="Arial" w:hAnsi="Arial" w:cs="Arial"/>
                <w:sz w:val="16"/>
                <w:szCs w:val="16"/>
                <w:lang w:val="en-GB"/>
              </w:rPr>
              <w:t>fill</w:t>
            </w:r>
            <w:r>
              <w:rPr>
                <w:rFonts w:ascii="Arial" w:hAnsi="Arial" w:cs="Arial"/>
                <w:spacing w:val="-5"/>
                <w:sz w:val="16"/>
                <w:szCs w:val="16"/>
                <w:lang w:val="en-GB"/>
              </w:rPr>
              <w:t xml:space="preserve"> </w:t>
            </w:r>
            <w:r>
              <w:rPr>
                <w:rFonts w:ascii="Arial" w:hAnsi="Arial" w:cs="Arial"/>
                <w:sz w:val="16"/>
                <w:szCs w:val="16"/>
                <w:lang w:val="en-GB"/>
              </w:rPr>
              <w:t>material</w:t>
            </w:r>
            <w:r>
              <w:rPr>
                <w:rFonts w:ascii="Arial" w:hAnsi="Arial" w:cs="Arial"/>
                <w:spacing w:val="-6"/>
                <w:sz w:val="16"/>
                <w:szCs w:val="16"/>
                <w:lang w:val="en-GB"/>
              </w:rPr>
              <w:t xml:space="preserve"> </w:t>
            </w:r>
            <w:r>
              <w:rPr>
                <w:rFonts w:ascii="Arial" w:hAnsi="Arial" w:cs="Arial"/>
                <w:spacing w:val="-1"/>
                <w:sz w:val="16"/>
                <w:szCs w:val="16"/>
                <w:lang w:val="en-GB"/>
              </w:rPr>
              <w:t>with</w:t>
            </w:r>
            <w:r>
              <w:rPr>
                <w:rFonts w:ascii="Arial" w:hAnsi="Arial" w:cs="Arial"/>
                <w:spacing w:val="-5"/>
                <w:sz w:val="16"/>
                <w:szCs w:val="16"/>
                <w:lang w:val="en-GB"/>
              </w:rPr>
              <w:t xml:space="preserve"> </w:t>
            </w:r>
            <w:r>
              <w:rPr>
                <w:rFonts w:ascii="Arial" w:hAnsi="Arial" w:cs="Arial"/>
                <w:sz w:val="16"/>
                <w:szCs w:val="16"/>
                <w:lang w:val="en-GB"/>
              </w:rPr>
              <w:t>a</w:t>
            </w:r>
            <w:r>
              <w:rPr>
                <w:rFonts w:ascii="Arial" w:hAnsi="Arial" w:cs="Arial"/>
                <w:spacing w:val="-5"/>
                <w:sz w:val="16"/>
                <w:szCs w:val="16"/>
                <w:lang w:val="en-GB"/>
              </w:rPr>
              <w:t xml:space="preserve"> </w:t>
            </w:r>
            <w:r>
              <w:rPr>
                <w:rFonts w:ascii="Arial" w:hAnsi="Arial" w:cs="Arial"/>
                <w:spacing w:val="-1"/>
                <w:sz w:val="16"/>
                <w:szCs w:val="16"/>
                <w:lang w:val="en-GB"/>
              </w:rPr>
              <w:t>large</w:t>
            </w:r>
            <w:r>
              <w:rPr>
                <w:rFonts w:ascii="Arial" w:hAnsi="Arial" w:cs="Arial"/>
                <w:spacing w:val="-6"/>
                <w:sz w:val="16"/>
                <w:szCs w:val="16"/>
                <w:lang w:val="en-GB"/>
              </w:rPr>
              <w:t xml:space="preserve"> </w:t>
            </w:r>
            <w:r>
              <w:rPr>
                <w:rFonts w:ascii="Arial" w:hAnsi="Arial" w:cs="Arial"/>
                <w:sz w:val="16"/>
                <w:szCs w:val="16"/>
                <w:lang w:val="en-GB"/>
              </w:rPr>
              <w:t>portion</w:t>
            </w:r>
            <w:r>
              <w:rPr>
                <w:rFonts w:ascii="Arial" w:hAnsi="Arial" w:cs="Arial"/>
                <w:spacing w:val="-5"/>
                <w:sz w:val="16"/>
                <w:szCs w:val="16"/>
                <w:lang w:val="en-GB"/>
              </w:rPr>
              <w:t xml:space="preserve"> </w:t>
            </w:r>
            <w:r>
              <w:rPr>
                <w:rFonts w:ascii="Arial" w:hAnsi="Arial" w:cs="Arial"/>
                <w:sz w:val="16"/>
                <w:szCs w:val="16"/>
                <w:lang w:val="en-GB"/>
              </w:rPr>
              <w:t>of</w:t>
            </w:r>
            <w:r>
              <w:rPr>
                <w:rFonts w:ascii="Arial" w:hAnsi="Arial" w:cs="Arial"/>
                <w:spacing w:val="-5"/>
                <w:sz w:val="16"/>
                <w:szCs w:val="16"/>
                <w:lang w:val="en-GB"/>
              </w:rPr>
              <w:t xml:space="preserve"> </w:t>
            </w:r>
            <w:r>
              <w:rPr>
                <w:rFonts w:ascii="Arial" w:hAnsi="Arial" w:cs="Arial"/>
                <w:sz w:val="16"/>
                <w:szCs w:val="16"/>
                <w:lang w:val="en-GB"/>
              </w:rPr>
              <w:t>coarse</w:t>
            </w:r>
            <w:r>
              <w:rPr>
                <w:rFonts w:ascii="Arial" w:hAnsi="Arial" w:cs="Arial"/>
                <w:spacing w:val="-5"/>
                <w:sz w:val="16"/>
                <w:szCs w:val="16"/>
                <w:lang w:val="en-GB"/>
              </w:rPr>
              <w:t xml:space="preserve"> </w:t>
            </w:r>
            <w:r>
              <w:rPr>
                <w:rFonts w:ascii="Arial" w:hAnsi="Arial" w:cs="Arial"/>
                <w:sz w:val="16"/>
                <w:szCs w:val="16"/>
                <w:lang w:val="en-GB"/>
              </w:rPr>
              <w:t>material</w:t>
            </w:r>
          </w:p>
        </w:tc>
      </w:tr>
    </w:tbl>
    <w:p w14:paraId="0C0DACB8" w14:textId="77777777" w:rsidR="000C7475" w:rsidRDefault="000C7475" w:rsidP="000C7475">
      <w:pPr>
        <w:spacing w:before="80" w:after="80"/>
        <w:jc w:val="both"/>
        <w:rPr>
          <w:rFonts w:ascii="Arial" w:hAnsi="Arial" w:cs="Arial"/>
          <w:color w:val="000000"/>
          <w:sz w:val="16"/>
          <w:szCs w:val="16"/>
          <w:lang w:val="en-GB"/>
        </w:rPr>
      </w:pPr>
    </w:p>
    <w:tbl>
      <w:tblPr>
        <w:tblW w:w="4693" w:type="pct"/>
        <w:tblInd w:w="-133" w:type="dxa"/>
        <w:tblCellMar>
          <w:left w:w="0" w:type="dxa"/>
          <w:right w:w="0" w:type="dxa"/>
        </w:tblCellMar>
        <w:tblLook w:val="01E0" w:firstRow="1" w:lastRow="1" w:firstColumn="1" w:lastColumn="1" w:noHBand="0" w:noVBand="0"/>
      </w:tblPr>
      <w:tblGrid>
        <w:gridCol w:w="1897"/>
        <w:gridCol w:w="2240"/>
        <w:gridCol w:w="1402"/>
        <w:gridCol w:w="1478"/>
        <w:gridCol w:w="1478"/>
      </w:tblGrid>
      <w:tr w:rsidR="000C7475" w14:paraId="111B814A" w14:textId="77777777" w:rsidTr="000C7475">
        <w:trPr>
          <w:trHeight w:val="20"/>
        </w:trPr>
        <w:tc>
          <w:tcPr>
            <w:tcW w:w="1116" w:type="pct"/>
            <w:tcBorders>
              <w:top w:val="single" w:sz="8" w:space="0" w:color="000000"/>
              <w:left w:val="single" w:sz="8" w:space="0" w:color="000000"/>
              <w:bottom w:val="single" w:sz="8" w:space="0" w:color="000000"/>
              <w:right w:val="single" w:sz="8" w:space="0" w:color="000000"/>
            </w:tcBorders>
            <w:hideMark/>
          </w:tcPr>
          <w:p w14:paraId="03A7B450"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1"/>
                <w:sz w:val="16"/>
                <w:szCs w:val="16"/>
                <w:lang w:val="en-GB"/>
              </w:rPr>
              <w:t>Force</w:t>
            </w:r>
            <w:r>
              <w:rPr>
                <w:rFonts w:ascii="Arial" w:eastAsia="Calibri" w:hAnsi="Arial" w:cs="Arial"/>
                <w:color w:val="000000"/>
                <w:spacing w:val="-7"/>
                <w:sz w:val="16"/>
                <w:szCs w:val="16"/>
                <w:lang w:val="en-GB"/>
              </w:rPr>
              <w:t xml:space="preserve"> </w:t>
            </w:r>
            <w:r>
              <w:rPr>
                <w:rFonts w:ascii="Arial" w:eastAsia="Calibri" w:hAnsi="Arial" w:cs="Arial"/>
                <w:color w:val="000000"/>
                <w:spacing w:val="-1"/>
                <w:sz w:val="16"/>
                <w:szCs w:val="16"/>
                <w:lang w:val="en-GB"/>
              </w:rPr>
              <w:t>per</w:t>
            </w:r>
            <w:r>
              <w:rPr>
                <w:rFonts w:ascii="Arial" w:eastAsia="Calibri" w:hAnsi="Arial" w:cs="Arial"/>
                <w:color w:val="000000"/>
                <w:spacing w:val="-6"/>
                <w:sz w:val="16"/>
                <w:szCs w:val="16"/>
                <w:lang w:val="en-GB"/>
              </w:rPr>
              <w:t xml:space="preserve"> </w:t>
            </w:r>
            <w:r>
              <w:rPr>
                <w:rFonts w:ascii="Arial" w:eastAsia="Calibri" w:hAnsi="Arial" w:cs="Arial"/>
                <w:color w:val="000000"/>
                <w:spacing w:val="-2"/>
                <w:sz w:val="16"/>
                <w:szCs w:val="16"/>
                <w:lang w:val="en-GB"/>
              </w:rPr>
              <w:t>100</w:t>
            </w:r>
            <w:r>
              <w:rPr>
                <w:rFonts w:ascii="Arial" w:eastAsia="Calibri" w:hAnsi="Arial" w:cs="Arial"/>
                <w:color w:val="000000"/>
                <w:spacing w:val="25"/>
                <w:w w:val="99"/>
                <w:sz w:val="16"/>
                <w:szCs w:val="16"/>
                <w:lang w:val="en-GB"/>
              </w:rPr>
              <w:t xml:space="preserve"> </w:t>
            </w:r>
            <w:r>
              <w:rPr>
                <w:rFonts w:ascii="Arial" w:eastAsia="Calibri" w:hAnsi="Arial" w:cs="Arial"/>
                <w:color w:val="000000"/>
                <w:spacing w:val="-1"/>
                <w:sz w:val="16"/>
                <w:szCs w:val="16"/>
                <w:lang w:val="en-GB"/>
              </w:rPr>
              <w:t>mm</w:t>
            </w:r>
            <w:r>
              <w:rPr>
                <w:rFonts w:ascii="Arial" w:eastAsia="Calibri" w:hAnsi="Arial" w:cs="Arial"/>
                <w:color w:val="000000"/>
                <w:spacing w:val="-12"/>
                <w:sz w:val="16"/>
                <w:szCs w:val="16"/>
                <w:lang w:val="en-GB"/>
              </w:rPr>
              <w:t xml:space="preserve"> </w:t>
            </w:r>
            <w:r>
              <w:rPr>
                <w:rFonts w:ascii="Arial" w:eastAsia="Calibri" w:hAnsi="Arial" w:cs="Arial"/>
                <w:color w:val="000000"/>
                <w:spacing w:val="-3"/>
                <w:sz w:val="16"/>
                <w:szCs w:val="16"/>
                <w:lang w:val="en-GB"/>
              </w:rPr>
              <w:t>width</w:t>
            </w:r>
          </w:p>
        </w:tc>
        <w:tc>
          <w:tcPr>
            <w:tcW w:w="2143" w:type="pct"/>
            <w:gridSpan w:val="2"/>
            <w:tcBorders>
              <w:top w:val="single" w:sz="8" w:space="0" w:color="000000"/>
              <w:left w:val="single" w:sz="8" w:space="0" w:color="000000"/>
              <w:bottom w:val="single" w:sz="8" w:space="0" w:color="000000"/>
              <w:right w:val="single" w:sz="8" w:space="0" w:color="000000"/>
            </w:tcBorders>
            <w:hideMark/>
          </w:tcPr>
          <w:p w14:paraId="53BD0DA5"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2"/>
                <w:sz w:val="16"/>
                <w:szCs w:val="16"/>
                <w:lang w:val="en-GB"/>
              </w:rPr>
              <w:t>Well-graded</w:t>
            </w:r>
            <w:r>
              <w:rPr>
                <w:rFonts w:ascii="Arial" w:eastAsia="Calibri" w:hAnsi="Arial" w:cs="Arial"/>
                <w:color w:val="000000"/>
                <w:spacing w:val="-20"/>
                <w:sz w:val="16"/>
                <w:szCs w:val="16"/>
                <w:lang w:val="en-GB"/>
              </w:rPr>
              <w:t xml:space="preserve"> </w:t>
            </w:r>
            <w:r>
              <w:rPr>
                <w:rFonts w:ascii="Arial" w:eastAsia="Calibri" w:hAnsi="Arial" w:cs="Arial"/>
                <w:color w:val="000000"/>
                <w:sz w:val="16"/>
                <w:szCs w:val="16"/>
                <w:lang w:val="en-GB"/>
              </w:rPr>
              <w:t>material</w:t>
            </w:r>
          </w:p>
        </w:tc>
        <w:tc>
          <w:tcPr>
            <w:tcW w:w="1740" w:type="pct"/>
            <w:gridSpan w:val="2"/>
            <w:tcBorders>
              <w:top w:val="single" w:sz="8" w:space="0" w:color="000000"/>
              <w:left w:val="single" w:sz="8" w:space="0" w:color="000000"/>
              <w:bottom w:val="single" w:sz="8" w:space="0" w:color="000000"/>
              <w:right w:val="single" w:sz="8" w:space="0" w:color="000000"/>
            </w:tcBorders>
            <w:hideMark/>
          </w:tcPr>
          <w:p w14:paraId="16C14FB5"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1"/>
                <w:sz w:val="16"/>
                <w:szCs w:val="16"/>
                <w:lang w:val="en-GB"/>
              </w:rPr>
              <w:t>Uniform-graded</w:t>
            </w:r>
            <w:r>
              <w:rPr>
                <w:rFonts w:ascii="Arial" w:eastAsia="Calibri" w:hAnsi="Arial" w:cs="Arial"/>
                <w:color w:val="000000"/>
                <w:spacing w:val="-22"/>
                <w:sz w:val="16"/>
                <w:szCs w:val="16"/>
                <w:lang w:val="en-GB"/>
              </w:rPr>
              <w:t xml:space="preserve"> </w:t>
            </w:r>
            <w:r>
              <w:rPr>
                <w:rFonts w:ascii="Arial" w:eastAsia="Calibri" w:hAnsi="Arial" w:cs="Arial"/>
                <w:color w:val="000000"/>
                <w:sz w:val="16"/>
                <w:szCs w:val="16"/>
                <w:lang w:val="en-GB"/>
              </w:rPr>
              <w:t>material</w:t>
            </w:r>
          </w:p>
        </w:tc>
      </w:tr>
      <w:tr w:rsidR="000C7475" w14:paraId="166D5D99" w14:textId="77777777" w:rsidTr="000C7475">
        <w:trPr>
          <w:trHeight w:val="20"/>
        </w:trPr>
        <w:tc>
          <w:tcPr>
            <w:tcW w:w="1116" w:type="pct"/>
            <w:tcBorders>
              <w:top w:val="single" w:sz="8" w:space="0" w:color="000000"/>
              <w:left w:val="single" w:sz="8" w:space="0" w:color="000000"/>
              <w:bottom w:val="single" w:sz="8" w:space="0" w:color="000000"/>
              <w:right w:val="single" w:sz="8" w:space="0" w:color="000000"/>
            </w:tcBorders>
            <w:hideMark/>
          </w:tcPr>
          <w:p w14:paraId="673B9FA4"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3"/>
                <w:sz w:val="16"/>
                <w:szCs w:val="16"/>
                <w:lang w:val="en-GB"/>
              </w:rPr>
              <w:t>(KN)</w:t>
            </w:r>
          </w:p>
        </w:tc>
        <w:tc>
          <w:tcPr>
            <w:tcW w:w="1318" w:type="pct"/>
            <w:tcBorders>
              <w:top w:val="single" w:sz="8" w:space="0" w:color="000000"/>
              <w:left w:val="single" w:sz="8" w:space="0" w:color="000000"/>
              <w:bottom w:val="single" w:sz="8" w:space="0" w:color="000000"/>
              <w:right w:val="single" w:sz="8" w:space="0" w:color="000000"/>
            </w:tcBorders>
            <w:hideMark/>
          </w:tcPr>
          <w:p w14:paraId="75683369"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3"/>
                <w:sz w:val="16"/>
                <w:szCs w:val="16"/>
                <w:lang w:val="en-GB"/>
              </w:rPr>
              <w:t>Maximum</w:t>
            </w:r>
            <w:r>
              <w:rPr>
                <w:rFonts w:ascii="Arial" w:eastAsia="Calibri" w:hAnsi="Arial" w:cs="Arial"/>
                <w:color w:val="000000"/>
                <w:spacing w:val="-13"/>
                <w:sz w:val="16"/>
                <w:szCs w:val="16"/>
                <w:lang w:val="en-GB"/>
              </w:rPr>
              <w:t xml:space="preserve"> </w:t>
            </w:r>
            <w:r>
              <w:rPr>
                <w:rFonts w:ascii="Arial" w:eastAsia="Calibri" w:hAnsi="Arial" w:cs="Arial"/>
                <w:color w:val="000000"/>
                <w:spacing w:val="-2"/>
                <w:sz w:val="16"/>
                <w:szCs w:val="16"/>
                <w:lang w:val="en-GB"/>
              </w:rPr>
              <w:t>depth</w:t>
            </w:r>
            <w:r>
              <w:rPr>
                <w:rFonts w:ascii="Arial" w:eastAsia="Calibri" w:hAnsi="Arial" w:cs="Arial"/>
                <w:color w:val="000000"/>
                <w:spacing w:val="-13"/>
                <w:sz w:val="16"/>
                <w:szCs w:val="16"/>
                <w:lang w:val="en-GB"/>
              </w:rPr>
              <w:t xml:space="preserve"> </w:t>
            </w:r>
            <w:r>
              <w:rPr>
                <w:rFonts w:ascii="Arial" w:eastAsia="Calibri" w:hAnsi="Arial" w:cs="Arial"/>
                <w:color w:val="000000"/>
                <w:spacing w:val="-3"/>
                <w:sz w:val="16"/>
                <w:szCs w:val="16"/>
                <w:lang w:val="en-GB"/>
              </w:rPr>
              <w:t>of</w:t>
            </w:r>
            <w:r>
              <w:rPr>
                <w:rFonts w:ascii="Arial" w:eastAsia="Calibri" w:hAnsi="Arial" w:cs="Arial"/>
                <w:color w:val="000000"/>
                <w:spacing w:val="24"/>
                <w:w w:val="99"/>
                <w:sz w:val="16"/>
                <w:szCs w:val="16"/>
                <w:lang w:val="en-GB"/>
              </w:rPr>
              <w:t xml:space="preserve"> </w:t>
            </w:r>
            <w:r>
              <w:rPr>
                <w:rFonts w:ascii="Arial" w:eastAsia="Calibri" w:hAnsi="Arial" w:cs="Arial"/>
                <w:color w:val="000000"/>
                <w:spacing w:val="-3"/>
                <w:sz w:val="16"/>
                <w:szCs w:val="16"/>
                <w:lang w:val="en-GB"/>
              </w:rPr>
              <w:t>compacted</w:t>
            </w:r>
            <w:r>
              <w:rPr>
                <w:rFonts w:ascii="Arial" w:eastAsia="Calibri" w:hAnsi="Arial" w:cs="Arial"/>
                <w:color w:val="000000"/>
                <w:spacing w:val="-15"/>
                <w:sz w:val="16"/>
                <w:szCs w:val="16"/>
                <w:lang w:val="en-GB"/>
              </w:rPr>
              <w:t xml:space="preserve"> </w:t>
            </w:r>
            <w:r>
              <w:rPr>
                <w:rFonts w:ascii="Arial" w:eastAsia="Calibri" w:hAnsi="Arial" w:cs="Arial"/>
                <w:color w:val="000000"/>
                <w:spacing w:val="-2"/>
                <w:sz w:val="16"/>
                <w:szCs w:val="16"/>
                <w:lang w:val="en-GB"/>
              </w:rPr>
              <w:t>layer</w:t>
            </w:r>
            <w:r>
              <w:rPr>
                <w:rFonts w:ascii="Arial" w:eastAsia="Calibri" w:hAnsi="Arial" w:cs="Arial"/>
                <w:color w:val="000000"/>
                <w:spacing w:val="-14"/>
                <w:sz w:val="16"/>
                <w:szCs w:val="16"/>
                <w:lang w:val="en-GB"/>
              </w:rPr>
              <w:t xml:space="preserve"> </w:t>
            </w:r>
            <w:r>
              <w:rPr>
                <w:rFonts w:ascii="Arial" w:eastAsia="Calibri" w:hAnsi="Arial" w:cs="Arial"/>
                <w:color w:val="000000"/>
                <w:spacing w:val="-3"/>
                <w:sz w:val="16"/>
                <w:szCs w:val="16"/>
                <w:lang w:val="en-GB"/>
              </w:rPr>
              <w:t>(mm)</w:t>
            </w:r>
          </w:p>
        </w:tc>
        <w:tc>
          <w:tcPr>
            <w:tcW w:w="825" w:type="pct"/>
            <w:tcBorders>
              <w:top w:val="single" w:sz="8" w:space="0" w:color="000000"/>
              <w:left w:val="single" w:sz="8" w:space="0" w:color="000000"/>
              <w:bottom w:val="single" w:sz="8" w:space="0" w:color="000000"/>
              <w:right w:val="single" w:sz="8" w:space="0" w:color="000000"/>
            </w:tcBorders>
            <w:hideMark/>
          </w:tcPr>
          <w:p w14:paraId="3989455F"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3"/>
                <w:sz w:val="16"/>
                <w:szCs w:val="16"/>
                <w:lang w:val="en-GB"/>
              </w:rPr>
              <w:t>Minimum</w:t>
            </w:r>
            <w:r>
              <w:rPr>
                <w:rFonts w:ascii="Arial" w:eastAsia="Calibri" w:hAnsi="Arial" w:cs="Arial"/>
                <w:color w:val="000000"/>
                <w:spacing w:val="-17"/>
                <w:sz w:val="16"/>
                <w:szCs w:val="16"/>
                <w:lang w:val="en-GB"/>
              </w:rPr>
              <w:t xml:space="preserve"> </w:t>
            </w:r>
            <w:r>
              <w:rPr>
                <w:rFonts w:ascii="Arial" w:eastAsia="Calibri" w:hAnsi="Arial" w:cs="Arial"/>
                <w:color w:val="000000"/>
                <w:spacing w:val="-3"/>
                <w:sz w:val="16"/>
                <w:szCs w:val="16"/>
                <w:lang w:val="en-GB"/>
              </w:rPr>
              <w:t>no.</w:t>
            </w:r>
            <w:r>
              <w:rPr>
                <w:rFonts w:ascii="Arial" w:eastAsia="Calibri" w:hAnsi="Arial" w:cs="Arial"/>
                <w:color w:val="000000"/>
                <w:spacing w:val="23"/>
                <w:w w:val="99"/>
                <w:sz w:val="16"/>
                <w:szCs w:val="16"/>
                <w:lang w:val="en-GB"/>
              </w:rPr>
              <w:t xml:space="preserve"> </w:t>
            </w:r>
            <w:r>
              <w:rPr>
                <w:rFonts w:ascii="Arial" w:eastAsia="Calibri" w:hAnsi="Arial" w:cs="Arial"/>
                <w:color w:val="000000"/>
                <w:spacing w:val="-1"/>
                <w:sz w:val="16"/>
                <w:szCs w:val="16"/>
                <w:lang w:val="en-GB"/>
              </w:rPr>
              <w:t>of</w:t>
            </w:r>
            <w:r>
              <w:rPr>
                <w:rFonts w:ascii="Arial" w:eastAsia="Calibri" w:hAnsi="Arial" w:cs="Arial"/>
                <w:color w:val="000000"/>
                <w:spacing w:val="-13"/>
                <w:sz w:val="16"/>
                <w:szCs w:val="16"/>
                <w:lang w:val="en-GB"/>
              </w:rPr>
              <w:t xml:space="preserve"> </w:t>
            </w:r>
            <w:r>
              <w:rPr>
                <w:rFonts w:ascii="Arial" w:eastAsia="Calibri" w:hAnsi="Arial" w:cs="Arial"/>
                <w:color w:val="000000"/>
                <w:spacing w:val="-2"/>
                <w:sz w:val="16"/>
                <w:szCs w:val="16"/>
                <w:lang w:val="en-GB"/>
              </w:rPr>
              <w:t>passes</w:t>
            </w:r>
          </w:p>
        </w:tc>
        <w:tc>
          <w:tcPr>
            <w:tcW w:w="870" w:type="pct"/>
            <w:tcBorders>
              <w:top w:val="single" w:sz="8" w:space="0" w:color="000000"/>
              <w:left w:val="single" w:sz="8" w:space="0" w:color="000000"/>
              <w:bottom w:val="single" w:sz="8" w:space="0" w:color="000000"/>
              <w:right w:val="single" w:sz="8" w:space="0" w:color="000000"/>
            </w:tcBorders>
            <w:hideMark/>
          </w:tcPr>
          <w:p w14:paraId="62371BA9"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3"/>
                <w:sz w:val="16"/>
                <w:szCs w:val="16"/>
                <w:lang w:val="en-GB"/>
              </w:rPr>
              <w:t>Maximum</w:t>
            </w:r>
            <w:r>
              <w:rPr>
                <w:rFonts w:ascii="Arial" w:eastAsia="Calibri" w:hAnsi="Arial" w:cs="Arial"/>
                <w:color w:val="000000"/>
                <w:spacing w:val="-13"/>
                <w:sz w:val="16"/>
                <w:szCs w:val="16"/>
                <w:lang w:val="en-GB"/>
              </w:rPr>
              <w:t xml:space="preserve"> </w:t>
            </w:r>
            <w:r>
              <w:rPr>
                <w:rFonts w:ascii="Arial" w:eastAsia="Calibri" w:hAnsi="Arial" w:cs="Arial"/>
                <w:color w:val="000000"/>
                <w:spacing w:val="-2"/>
                <w:sz w:val="16"/>
                <w:szCs w:val="16"/>
                <w:lang w:val="en-GB"/>
              </w:rPr>
              <w:t>depth</w:t>
            </w:r>
            <w:r>
              <w:rPr>
                <w:rFonts w:ascii="Arial" w:eastAsia="Calibri" w:hAnsi="Arial" w:cs="Arial"/>
                <w:color w:val="000000"/>
                <w:spacing w:val="-13"/>
                <w:sz w:val="16"/>
                <w:szCs w:val="16"/>
                <w:lang w:val="en-GB"/>
              </w:rPr>
              <w:t xml:space="preserve"> </w:t>
            </w:r>
            <w:r>
              <w:rPr>
                <w:rFonts w:ascii="Arial" w:eastAsia="Calibri" w:hAnsi="Arial" w:cs="Arial"/>
                <w:color w:val="000000"/>
                <w:spacing w:val="-3"/>
                <w:sz w:val="16"/>
                <w:szCs w:val="16"/>
                <w:lang w:val="en-GB"/>
              </w:rPr>
              <w:t>of</w:t>
            </w:r>
            <w:r>
              <w:rPr>
                <w:rFonts w:ascii="Arial" w:eastAsia="Calibri" w:hAnsi="Arial" w:cs="Arial"/>
                <w:color w:val="000000"/>
                <w:spacing w:val="24"/>
                <w:w w:val="99"/>
                <w:sz w:val="16"/>
                <w:szCs w:val="16"/>
                <w:lang w:val="en-GB"/>
              </w:rPr>
              <w:t xml:space="preserve"> </w:t>
            </w:r>
            <w:r>
              <w:rPr>
                <w:rFonts w:ascii="Arial" w:eastAsia="Calibri" w:hAnsi="Arial" w:cs="Arial"/>
                <w:color w:val="000000"/>
                <w:spacing w:val="-3"/>
                <w:sz w:val="16"/>
                <w:szCs w:val="16"/>
                <w:lang w:val="en-GB"/>
              </w:rPr>
              <w:t>compacted</w:t>
            </w:r>
            <w:r>
              <w:rPr>
                <w:rFonts w:ascii="Arial" w:eastAsia="Calibri" w:hAnsi="Arial" w:cs="Arial"/>
                <w:color w:val="000000"/>
                <w:spacing w:val="-15"/>
                <w:sz w:val="16"/>
                <w:szCs w:val="16"/>
                <w:lang w:val="en-GB"/>
              </w:rPr>
              <w:t xml:space="preserve"> </w:t>
            </w:r>
            <w:r>
              <w:rPr>
                <w:rFonts w:ascii="Arial" w:eastAsia="Calibri" w:hAnsi="Arial" w:cs="Arial"/>
                <w:color w:val="000000"/>
                <w:spacing w:val="-2"/>
                <w:sz w:val="16"/>
                <w:szCs w:val="16"/>
                <w:lang w:val="en-GB"/>
              </w:rPr>
              <w:t>layer</w:t>
            </w:r>
            <w:r>
              <w:rPr>
                <w:rFonts w:ascii="Arial" w:eastAsia="Calibri" w:hAnsi="Arial" w:cs="Arial"/>
                <w:color w:val="000000"/>
                <w:spacing w:val="-14"/>
                <w:sz w:val="16"/>
                <w:szCs w:val="16"/>
                <w:lang w:val="en-GB"/>
              </w:rPr>
              <w:t xml:space="preserve"> </w:t>
            </w:r>
            <w:r>
              <w:rPr>
                <w:rFonts w:ascii="Arial" w:eastAsia="Calibri" w:hAnsi="Arial" w:cs="Arial"/>
                <w:color w:val="000000"/>
                <w:spacing w:val="-3"/>
                <w:sz w:val="16"/>
                <w:szCs w:val="16"/>
                <w:lang w:val="en-GB"/>
              </w:rPr>
              <w:t>(mm)</w:t>
            </w:r>
          </w:p>
        </w:tc>
        <w:tc>
          <w:tcPr>
            <w:tcW w:w="870" w:type="pct"/>
            <w:tcBorders>
              <w:top w:val="single" w:sz="8" w:space="0" w:color="000000"/>
              <w:left w:val="single" w:sz="8" w:space="0" w:color="000000"/>
              <w:bottom w:val="single" w:sz="8" w:space="0" w:color="000000"/>
              <w:right w:val="single" w:sz="8" w:space="0" w:color="000000"/>
            </w:tcBorders>
            <w:hideMark/>
          </w:tcPr>
          <w:p w14:paraId="772D0D8A"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3"/>
                <w:sz w:val="16"/>
                <w:szCs w:val="16"/>
                <w:lang w:val="en-GB"/>
              </w:rPr>
              <w:t>Minimum</w:t>
            </w:r>
            <w:r>
              <w:rPr>
                <w:rFonts w:ascii="Arial" w:eastAsia="Calibri" w:hAnsi="Arial" w:cs="Arial"/>
                <w:color w:val="000000"/>
                <w:spacing w:val="-17"/>
                <w:sz w:val="16"/>
                <w:szCs w:val="16"/>
                <w:lang w:val="en-GB"/>
              </w:rPr>
              <w:t xml:space="preserve"> </w:t>
            </w:r>
            <w:r>
              <w:rPr>
                <w:rFonts w:ascii="Arial" w:eastAsia="Calibri" w:hAnsi="Arial" w:cs="Arial"/>
                <w:color w:val="000000"/>
                <w:spacing w:val="-3"/>
                <w:sz w:val="16"/>
                <w:szCs w:val="16"/>
                <w:lang w:val="en-GB"/>
              </w:rPr>
              <w:t>no.</w:t>
            </w:r>
            <w:r>
              <w:rPr>
                <w:rFonts w:ascii="Arial" w:eastAsia="Calibri" w:hAnsi="Arial" w:cs="Arial"/>
                <w:color w:val="000000"/>
                <w:spacing w:val="23"/>
                <w:w w:val="99"/>
                <w:sz w:val="16"/>
                <w:szCs w:val="16"/>
                <w:lang w:val="en-GB"/>
              </w:rPr>
              <w:t xml:space="preserve"> </w:t>
            </w:r>
            <w:r>
              <w:rPr>
                <w:rFonts w:ascii="Arial" w:eastAsia="Calibri" w:hAnsi="Arial" w:cs="Arial"/>
                <w:color w:val="000000"/>
                <w:spacing w:val="-1"/>
                <w:sz w:val="16"/>
                <w:szCs w:val="16"/>
                <w:lang w:val="en-GB"/>
              </w:rPr>
              <w:t>of</w:t>
            </w:r>
            <w:r>
              <w:rPr>
                <w:rFonts w:ascii="Arial" w:eastAsia="Calibri" w:hAnsi="Arial" w:cs="Arial"/>
                <w:color w:val="000000"/>
                <w:spacing w:val="-13"/>
                <w:sz w:val="16"/>
                <w:szCs w:val="16"/>
                <w:lang w:val="en-GB"/>
              </w:rPr>
              <w:t xml:space="preserve"> </w:t>
            </w:r>
            <w:r>
              <w:rPr>
                <w:rFonts w:ascii="Arial" w:eastAsia="Calibri" w:hAnsi="Arial" w:cs="Arial"/>
                <w:color w:val="000000"/>
                <w:spacing w:val="-2"/>
                <w:sz w:val="16"/>
                <w:szCs w:val="16"/>
                <w:lang w:val="en-GB"/>
              </w:rPr>
              <w:t>passes</w:t>
            </w:r>
          </w:p>
        </w:tc>
      </w:tr>
      <w:tr w:rsidR="000C7475" w14:paraId="7486A8F0" w14:textId="77777777" w:rsidTr="000C7475">
        <w:trPr>
          <w:trHeight w:val="20"/>
        </w:trPr>
        <w:tc>
          <w:tcPr>
            <w:tcW w:w="1116" w:type="pct"/>
            <w:tcBorders>
              <w:top w:val="single" w:sz="8" w:space="0" w:color="000000"/>
              <w:left w:val="single" w:sz="8" w:space="0" w:color="000000"/>
              <w:bottom w:val="nil"/>
              <w:right w:val="single" w:sz="8" w:space="0" w:color="000000"/>
            </w:tcBorders>
            <w:hideMark/>
          </w:tcPr>
          <w:p w14:paraId="7CAC70CC" w14:textId="77777777" w:rsidR="000C7475" w:rsidRDefault="000C7475">
            <w:pPr>
              <w:widowControl w:val="0"/>
              <w:spacing w:before="80" w:after="80"/>
              <w:jc w:val="center"/>
              <w:rPr>
                <w:rFonts w:ascii="Arial" w:hAnsi="Arial" w:cs="Arial"/>
                <w:color w:val="000000"/>
                <w:sz w:val="16"/>
                <w:szCs w:val="16"/>
                <w:lang w:val="en-GB"/>
              </w:rPr>
            </w:pPr>
            <w:r>
              <w:rPr>
                <w:rFonts w:ascii="Arial" w:hAnsi="Arial" w:cs="Arial"/>
                <w:color w:val="000000"/>
                <w:spacing w:val="-2"/>
                <w:sz w:val="16"/>
                <w:szCs w:val="16"/>
                <w:lang w:val="en-GB"/>
              </w:rPr>
              <w:t>0.25</w:t>
            </w:r>
            <w:r>
              <w:rPr>
                <w:rFonts w:ascii="Arial" w:hAnsi="Arial" w:cs="Arial"/>
                <w:color w:val="000000"/>
                <w:spacing w:val="-10"/>
                <w:sz w:val="16"/>
                <w:szCs w:val="16"/>
                <w:lang w:val="en-GB"/>
              </w:rPr>
              <w:t xml:space="preserve"> </w:t>
            </w:r>
            <w:r>
              <w:rPr>
                <w:rFonts w:ascii="Arial" w:hAnsi="Arial" w:cs="Arial"/>
                <w:color w:val="000000"/>
                <w:sz w:val="16"/>
                <w:szCs w:val="16"/>
                <w:lang w:val="en-GB"/>
              </w:rPr>
              <w:t>–</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0.45</w:t>
            </w:r>
          </w:p>
        </w:tc>
        <w:tc>
          <w:tcPr>
            <w:tcW w:w="1318" w:type="pct"/>
            <w:vMerge w:val="restart"/>
            <w:tcBorders>
              <w:top w:val="single" w:sz="8" w:space="0" w:color="000000"/>
              <w:left w:val="single" w:sz="8" w:space="0" w:color="000000"/>
              <w:bottom w:val="nil"/>
              <w:right w:val="single" w:sz="8" w:space="0" w:color="000000"/>
            </w:tcBorders>
          </w:tcPr>
          <w:p w14:paraId="7E70477A" w14:textId="77777777" w:rsidR="000C7475" w:rsidRDefault="000C7475">
            <w:pPr>
              <w:widowControl w:val="0"/>
              <w:spacing w:before="80" w:after="80"/>
              <w:jc w:val="center"/>
              <w:rPr>
                <w:rFonts w:ascii="Arial" w:hAnsi="Arial" w:cs="Arial"/>
                <w:color w:val="000000"/>
                <w:sz w:val="16"/>
                <w:szCs w:val="16"/>
                <w:lang w:val="en-GB"/>
              </w:rPr>
            </w:pPr>
          </w:p>
          <w:p w14:paraId="34731FD0" w14:textId="77777777" w:rsidR="000C7475" w:rsidRDefault="000C7475">
            <w:pPr>
              <w:widowControl w:val="0"/>
              <w:spacing w:before="80" w:after="80"/>
              <w:jc w:val="center"/>
              <w:rPr>
                <w:rFonts w:ascii="Arial" w:hAnsi="Arial" w:cs="Arial"/>
                <w:color w:val="000000"/>
                <w:sz w:val="16"/>
                <w:szCs w:val="16"/>
                <w:lang w:val="en-GB"/>
              </w:rPr>
            </w:pPr>
          </w:p>
          <w:p w14:paraId="3F983838"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2"/>
                <w:sz w:val="16"/>
                <w:szCs w:val="16"/>
                <w:lang w:val="en-GB"/>
              </w:rPr>
              <w:t>125</w:t>
            </w:r>
          </w:p>
        </w:tc>
        <w:tc>
          <w:tcPr>
            <w:tcW w:w="825" w:type="pct"/>
            <w:vMerge w:val="restart"/>
            <w:tcBorders>
              <w:top w:val="single" w:sz="8" w:space="0" w:color="000000"/>
              <w:left w:val="single" w:sz="8" w:space="0" w:color="000000"/>
              <w:bottom w:val="nil"/>
              <w:right w:val="single" w:sz="8" w:space="0" w:color="000000"/>
            </w:tcBorders>
          </w:tcPr>
          <w:p w14:paraId="4DB18506" w14:textId="77777777" w:rsidR="000C7475" w:rsidRDefault="000C7475">
            <w:pPr>
              <w:widowControl w:val="0"/>
              <w:spacing w:before="80" w:after="80"/>
              <w:jc w:val="center"/>
              <w:rPr>
                <w:rFonts w:ascii="Arial" w:hAnsi="Arial" w:cs="Arial"/>
                <w:color w:val="000000"/>
                <w:sz w:val="16"/>
                <w:szCs w:val="16"/>
                <w:lang w:val="en-GB"/>
              </w:rPr>
            </w:pPr>
          </w:p>
          <w:p w14:paraId="2E49185D" w14:textId="77777777" w:rsidR="000C7475" w:rsidRDefault="000C7475">
            <w:pPr>
              <w:widowControl w:val="0"/>
              <w:spacing w:before="80" w:after="80"/>
              <w:jc w:val="center"/>
              <w:rPr>
                <w:rFonts w:ascii="Arial" w:hAnsi="Arial" w:cs="Arial"/>
                <w:color w:val="000000"/>
                <w:sz w:val="16"/>
                <w:szCs w:val="16"/>
                <w:lang w:val="en-GB"/>
              </w:rPr>
            </w:pPr>
          </w:p>
          <w:p w14:paraId="453871D0"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2"/>
                <w:sz w:val="16"/>
                <w:szCs w:val="16"/>
                <w:lang w:val="en-GB"/>
              </w:rPr>
              <w:t>12</w:t>
            </w:r>
          </w:p>
        </w:tc>
        <w:tc>
          <w:tcPr>
            <w:tcW w:w="870" w:type="pct"/>
            <w:tcBorders>
              <w:top w:val="single" w:sz="8" w:space="0" w:color="000000"/>
              <w:left w:val="single" w:sz="8" w:space="0" w:color="000000"/>
              <w:bottom w:val="nil"/>
              <w:right w:val="single" w:sz="8" w:space="0" w:color="000000"/>
            </w:tcBorders>
            <w:hideMark/>
          </w:tcPr>
          <w:p w14:paraId="21732416"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2"/>
                <w:sz w:val="16"/>
                <w:szCs w:val="16"/>
                <w:lang w:val="en-GB"/>
              </w:rPr>
              <w:t>150</w:t>
            </w:r>
          </w:p>
        </w:tc>
        <w:tc>
          <w:tcPr>
            <w:tcW w:w="870" w:type="pct"/>
            <w:tcBorders>
              <w:top w:val="single" w:sz="8" w:space="0" w:color="000000"/>
              <w:left w:val="single" w:sz="8" w:space="0" w:color="000000"/>
              <w:bottom w:val="nil"/>
              <w:right w:val="single" w:sz="8" w:space="0" w:color="000000"/>
            </w:tcBorders>
            <w:hideMark/>
          </w:tcPr>
          <w:p w14:paraId="593C2C91"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2"/>
                <w:sz w:val="16"/>
                <w:szCs w:val="16"/>
                <w:lang w:val="en-GB"/>
              </w:rPr>
              <w:t>16</w:t>
            </w:r>
          </w:p>
        </w:tc>
      </w:tr>
      <w:tr w:rsidR="000C7475" w14:paraId="68D74EDC" w14:textId="77777777" w:rsidTr="000C7475">
        <w:trPr>
          <w:trHeight w:val="20"/>
        </w:trPr>
        <w:tc>
          <w:tcPr>
            <w:tcW w:w="1116" w:type="pct"/>
            <w:tcBorders>
              <w:top w:val="nil"/>
              <w:left w:val="single" w:sz="8" w:space="0" w:color="000000"/>
              <w:bottom w:val="nil"/>
              <w:right w:val="single" w:sz="8" w:space="0" w:color="000000"/>
            </w:tcBorders>
            <w:hideMark/>
          </w:tcPr>
          <w:p w14:paraId="6D0BFF76" w14:textId="77777777" w:rsidR="000C7475" w:rsidRDefault="000C7475">
            <w:pPr>
              <w:widowControl w:val="0"/>
              <w:spacing w:before="80" w:after="80"/>
              <w:jc w:val="center"/>
              <w:rPr>
                <w:rFonts w:ascii="Arial" w:hAnsi="Arial" w:cs="Arial"/>
                <w:color w:val="000000"/>
                <w:sz w:val="16"/>
                <w:szCs w:val="16"/>
                <w:lang w:val="en-GB"/>
              </w:rPr>
            </w:pPr>
            <w:r>
              <w:rPr>
                <w:rFonts w:ascii="Arial" w:hAnsi="Arial" w:cs="Arial"/>
                <w:color w:val="000000"/>
                <w:spacing w:val="-2"/>
                <w:sz w:val="16"/>
                <w:szCs w:val="16"/>
                <w:lang w:val="en-GB"/>
              </w:rPr>
              <w:t>0.46</w:t>
            </w:r>
            <w:r>
              <w:rPr>
                <w:rFonts w:ascii="Arial" w:hAnsi="Arial" w:cs="Arial"/>
                <w:color w:val="000000"/>
                <w:spacing w:val="-10"/>
                <w:sz w:val="16"/>
                <w:szCs w:val="16"/>
                <w:lang w:val="en-GB"/>
              </w:rPr>
              <w:t xml:space="preserve"> </w:t>
            </w:r>
            <w:r>
              <w:rPr>
                <w:rFonts w:ascii="Arial" w:hAnsi="Arial" w:cs="Arial"/>
                <w:color w:val="000000"/>
                <w:sz w:val="16"/>
                <w:szCs w:val="16"/>
                <w:lang w:val="en-GB"/>
              </w:rPr>
              <w:t>–</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0.70</w:t>
            </w:r>
          </w:p>
        </w:tc>
        <w:tc>
          <w:tcPr>
            <w:tcW w:w="0" w:type="auto"/>
            <w:vMerge/>
            <w:tcBorders>
              <w:top w:val="single" w:sz="8" w:space="0" w:color="000000"/>
              <w:left w:val="single" w:sz="8" w:space="0" w:color="000000"/>
              <w:bottom w:val="nil"/>
              <w:right w:val="single" w:sz="8" w:space="0" w:color="000000"/>
            </w:tcBorders>
            <w:vAlign w:val="center"/>
            <w:hideMark/>
          </w:tcPr>
          <w:p w14:paraId="005450E0" w14:textId="77777777" w:rsidR="000C7475" w:rsidRDefault="000C7475">
            <w:pPr>
              <w:rPr>
                <w:rFonts w:ascii="Arial" w:hAnsi="Arial" w:cs="Arial"/>
                <w:color w:val="000000"/>
                <w:sz w:val="16"/>
                <w:szCs w:val="16"/>
                <w:lang w:val="en-GB"/>
              </w:rPr>
            </w:pPr>
          </w:p>
        </w:tc>
        <w:tc>
          <w:tcPr>
            <w:tcW w:w="0" w:type="auto"/>
            <w:vMerge/>
            <w:tcBorders>
              <w:top w:val="single" w:sz="8" w:space="0" w:color="000000"/>
              <w:left w:val="single" w:sz="8" w:space="0" w:color="000000"/>
              <w:bottom w:val="nil"/>
              <w:right w:val="single" w:sz="8" w:space="0" w:color="000000"/>
            </w:tcBorders>
            <w:vAlign w:val="center"/>
            <w:hideMark/>
          </w:tcPr>
          <w:p w14:paraId="3DAF505B" w14:textId="77777777" w:rsidR="000C7475" w:rsidRDefault="000C7475">
            <w:pPr>
              <w:rPr>
                <w:rFonts w:ascii="Arial" w:hAnsi="Arial" w:cs="Arial"/>
                <w:color w:val="000000"/>
                <w:sz w:val="16"/>
                <w:szCs w:val="16"/>
                <w:lang w:val="en-GB"/>
              </w:rPr>
            </w:pPr>
          </w:p>
        </w:tc>
        <w:tc>
          <w:tcPr>
            <w:tcW w:w="870" w:type="pct"/>
            <w:tcBorders>
              <w:top w:val="nil"/>
              <w:left w:val="single" w:sz="8" w:space="0" w:color="000000"/>
              <w:bottom w:val="nil"/>
              <w:right w:val="single" w:sz="8" w:space="0" w:color="000000"/>
            </w:tcBorders>
            <w:hideMark/>
          </w:tcPr>
          <w:p w14:paraId="09AA88A2"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2"/>
                <w:sz w:val="16"/>
                <w:szCs w:val="16"/>
                <w:lang w:val="en-GB"/>
              </w:rPr>
              <w:t>150</w:t>
            </w:r>
          </w:p>
        </w:tc>
        <w:tc>
          <w:tcPr>
            <w:tcW w:w="870" w:type="pct"/>
            <w:tcBorders>
              <w:top w:val="nil"/>
              <w:left w:val="single" w:sz="8" w:space="0" w:color="000000"/>
              <w:bottom w:val="nil"/>
              <w:right w:val="single" w:sz="8" w:space="0" w:color="000000"/>
            </w:tcBorders>
            <w:hideMark/>
          </w:tcPr>
          <w:p w14:paraId="6E485AFB"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2"/>
                <w:sz w:val="16"/>
                <w:szCs w:val="16"/>
                <w:lang w:val="en-GB"/>
              </w:rPr>
              <w:t>12</w:t>
            </w:r>
          </w:p>
        </w:tc>
      </w:tr>
      <w:tr w:rsidR="000C7475" w14:paraId="1E37F7D6" w14:textId="77777777" w:rsidTr="000C7475">
        <w:trPr>
          <w:trHeight w:val="20"/>
        </w:trPr>
        <w:tc>
          <w:tcPr>
            <w:tcW w:w="1116" w:type="pct"/>
            <w:tcBorders>
              <w:top w:val="nil"/>
              <w:left w:val="single" w:sz="8" w:space="0" w:color="000000"/>
              <w:bottom w:val="nil"/>
              <w:right w:val="single" w:sz="8" w:space="0" w:color="000000"/>
            </w:tcBorders>
            <w:hideMark/>
          </w:tcPr>
          <w:p w14:paraId="26F93B8B" w14:textId="77777777" w:rsidR="000C7475" w:rsidRDefault="000C7475">
            <w:pPr>
              <w:widowControl w:val="0"/>
              <w:spacing w:before="80" w:after="80"/>
              <w:jc w:val="center"/>
              <w:rPr>
                <w:rFonts w:ascii="Arial" w:hAnsi="Arial" w:cs="Arial"/>
                <w:color w:val="000000"/>
                <w:sz w:val="16"/>
                <w:szCs w:val="16"/>
                <w:lang w:val="en-GB"/>
              </w:rPr>
            </w:pPr>
            <w:r>
              <w:rPr>
                <w:rFonts w:ascii="Arial" w:hAnsi="Arial" w:cs="Arial"/>
                <w:color w:val="000000"/>
                <w:spacing w:val="-2"/>
                <w:sz w:val="16"/>
                <w:szCs w:val="16"/>
                <w:lang w:val="en-GB"/>
              </w:rPr>
              <w:t>0.71</w:t>
            </w:r>
            <w:r>
              <w:rPr>
                <w:rFonts w:ascii="Arial" w:hAnsi="Arial" w:cs="Arial"/>
                <w:color w:val="000000"/>
                <w:spacing w:val="-10"/>
                <w:sz w:val="16"/>
                <w:szCs w:val="16"/>
                <w:lang w:val="en-GB"/>
              </w:rPr>
              <w:t xml:space="preserve"> </w:t>
            </w:r>
            <w:r>
              <w:rPr>
                <w:rFonts w:ascii="Arial" w:hAnsi="Arial" w:cs="Arial"/>
                <w:color w:val="000000"/>
                <w:sz w:val="16"/>
                <w:szCs w:val="16"/>
                <w:lang w:val="en-GB"/>
              </w:rPr>
              <w:t>–</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1.25</w:t>
            </w:r>
          </w:p>
        </w:tc>
        <w:tc>
          <w:tcPr>
            <w:tcW w:w="0" w:type="auto"/>
            <w:vMerge/>
            <w:tcBorders>
              <w:top w:val="single" w:sz="8" w:space="0" w:color="000000"/>
              <w:left w:val="single" w:sz="8" w:space="0" w:color="000000"/>
              <w:bottom w:val="nil"/>
              <w:right w:val="single" w:sz="8" w:space="0" w:color="000000"/>
            </w:tcBorders>
            <w:vAlign w:val="center"/>
            <w:hideMark/>
          </w:tcPr>
          <w:p w14:paraId="426E135F" w14:textId="77777777" w:rsidR="000C7475" w:rsidRDefault="000C7475">
            <w:pPr>
              <w:rPr>
                <w:rFonts w:ascii="Arial" w:hAnsi="Arial" w:cs="Arial"/>
                <w:color w:val="000000"/>
                <w:sz w:val="16"/>
                <w:szCs w:val="16"/>
                <w:lang w:val="en-GB"/>
              </w:rPr>
            </w:pPr>
          </w:p>
        </w:tc>
        <w:tc>
          <w:tcPr>
            <w:tcW w:w="0" w:type="auto"/>
            <w:vMerge/>
            <w:tcBorders>
              <w:top w:val="single" w:sz="8" w:space="0" w:color="000000"/>
              <w:left w:val="single" w:sz="8" w:space="0" w:color="000000"/>
              <w:bottom w:val="nil"/>
              <w:right w:val="single" w:sz="8" w:space="0" w:color="000000"/>
            </w:tcBorders>
            <w:vAlign w:val="center"/>
            <w:hideMark/>
          </w:tcPr>
          <w:p w14:paraId="13E9EF1E" w14:textId="77777777" w:rsidR="000C7475" w:rsidRDefault="000C7475">
            <w:pPr>
              <w:rPr>
                <w:rFonts w:ascii="Arial" w:hAnsi="Arial" w:cs="Arial"/>
                <w:color w:val="000000"/>
                <w:sz w:val="16"/>
                <w:szCs w:val="16"/>
                <w:lang w:val="en-GB"/>
              </w:rPr>
            </w:pPr>
          </w:p>
        </w:tc>
        <w:tc>
          <w:tcPr>
            <w:tcW w:w="870" w:type="pct"/>
            <w:tcBorders>
              <w:top w:val="nil"/>
              <w:left w:val="single" w:sz="8" w:space="0" w:color="000000"/>
              <w:bottom w:val="nil"/>
              <w:right w:val="single" w:sz="8" w:space="0" w:color="000000"/>
            </w:tcBorders>
            <w:hideMark/>
          </w:tcPr>
          <w:p w14:paraId="10870FF1"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2"/>
                <w:sz w:val="16"/>
                <w:szCs w:val="16"/>
                <w:lang w:val="en-GB"/>
              </w:rPr>
              <w:t>150</w:t>
            </w:r>
          </w:p>
        </w:tc>
        <w:tc>
          <w:tcPr>
            <w:tcW w:w="870" w:type="pct"/>
            <w:tcBorders>
              <w:top w:val="nil"/>
              <w:left w:val="single" w:sz="8" w:space="0" w:color="000000"/>
              <w:bottom w:val="nil"/>
              <w:right w:val="single" w:sz="8" w:space="0" w:color="000000"/>
            </w:tcBorders>
            <w:hideMark/>
          </w:tcPr>
          <w:p w14:paraId="287B5350"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2"/>
                <w:sz w:val="16"/>
                <w:szCs w:val="16"/>
                <w:lang w:val="en-GB"/>
              </w:rPr>
              <w:t>10</w:t>
            </w:r>
          </w:p>
        </w:tc>
      </w:tr>
      <w:tr w:rsidR="000C7475" w14:paraId="174F2130" w14:textId="77777777" w:rsidTr="000C7475">
        <w:trPr>
          <w:trHeight w:val="20"/>
        </w:trPr>
        <w:tc>
          <w:tcPr>
            <w:tcW w:w="1116" w:type="pct"/>
            <w:tcBorders>
              <w:top w:val="nil"/>
              <w:left w:val="single" w:sz="8" w:space="0" w:color="000000"/>
              <w:bottom w:val="nil"/>
              <w:right w:val="single" w:sz="8" w:space="0" w:color="000000"/>
            </w:tcBorders>
            <w:hideMark/>
          </w:tcPr>
          <w:p w14:paraId="642B8310" w14:textId="77777777" w:rsidR="000C7475" w:rsidRDefault="000C7475">
            <w:pPr>
              <w:widowControl w:val="0"/>
              <w:spacing w:before="80" w:after="80"/>
              <w:jc w:val="center"/>
              <w:rPr>
                <w:rFonts w:ascii="Arial" w:hAnsi="Arial" w:cs="Arial"/>
                <w:color w:val="000000"/>
                <w:sz w:val="16"/>
                <w:szCs w:val="16"/>
                <w:lang w:val="en-GB"/>
              </w:rPr>
            </w:pPr>
            <w:r>
              <w:rPr>
                <w:rFonts w:ascii="Arial" w:hAnsi="Arial" w:cs="Arial"/>
                <w:color w:val="000000"/>
                <w:spacing w:val="-2"/>
                <w:sz w:val="16"/>
                <w:szCs w:val="16"/>
                <w:lang w:val="en-GB"/>
              </w:rPr>
              <w:t>1.26</w:t>
            </w:r>
            <w:r>
              <w:rPr>
                <w:rFonts w:ascii="Arial" w:hAnsi="Arial" w:cs="Arial"/>
                <w:color w:val="000000"/>
                <w:spacing w:val="-10"/>
                <w:sz w:val="16"/>
                <w:szCs w:val="16"/>
                <w:lang w:val="en-GB"/>
              </w:rPr>
              <w:t xml:space="preserve"> </w:t>
            </w:r>
            <w:r>
              <w:rPr>
                <w:rFonts w:ascii="Arial" w:hAnsi="Arial" w:cs="Arial"/>
                <w:color w:val="000000"/>
                <w:sz w:val="16"/>
                <w:szCs w:val="16"/>
                <w:lang w:val="en-GB"/>
              </w:rPr>
              <w:t>–</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1.75</w:t>
            </w:r>
          </w:p>
        </w:tc>
        <w:tc>
          <w:tcPr>
            <w:tcW w:w="1318" w:type="pct"/>
            <w:tcBorders>
              <w:top w:val="nil"/>
              <w:left w:val="single" w:sz="8" w:space="0" w:color="000000"/>
              <w:bottom w:val="nil"/>
              <w:right w:val="single" w:sz="8" w:space="0" w:color="000000"/>
            </w:tcBorders>
            <w:hideMark/>
          </w:tcPr>
          <w:p w14:paraId="744FF119"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2"/>
                <w:sz w:val="16"/>
                <w:szCs w:val="16"/>
                <w:lang w:val="en-GB"/>
              </w:rPr>
              <w:t>150</w:t>
            </w:r>
          </w:p>
        </w:tc>
        <w:tc>
          <w:tcPr>
            <w:tcW w:w="825" w:type="pct"/>
            <w:tcBorders>
              <w:top w:val="nil"/>
              <w:left w:val="single" w:sz="8" w:space="0" w:color="000000"/>
              <w:bottom w:val="nil"/>
              <w:right w:val="single" w:sz="8" w:space="0" w:color="000000"/>
            </w:tcBorders>
            <w:hideMark/>
          </w:tcPr>
          <w:p w14:paraId="39E148B0"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8</w:t>
            </w:r>
          </w:p>
        </w:tc>
        <w:tc>
          <w:tcPr>
            <w:tcW w:w="870" w:type="pct"/>
            <w:tcBorders>
              <w:top w:val="nil"/>
              <w:left w:val="single" w:sz="8" w:space="0" w:color="000000"/>
              <w:bottom w:val="nil"/>
              <w:right w:val="single" w:sz="8" w:space="0" w:color="000000"/>
            </w:tcBorders>
            <w:hideMark/>
          </w:tcPr>
          <w:p w14:paraId="12AE647A"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2"/>
                <w:sz w:val="16"/>
                <w:szCs w:val="16"/>
                <w:lang w:val="en-GB"/>
              </w:rPr>
              <w:t>200</w:t>
            </w:r>
          </w:p>
        </w:tc>
        <w:tc>
          <w:tcPr>
            <w:tcW w:w="870" w:type="pct"/>
            <w:tcBorders>
              <w:top w:val="nil"/>
              <w:left w:val="single" w:sz="8" w:space="0" w:color="000000"/>
              <w:bottom w:val="nil"/>
              <w:right w:val="single" w:sz="8" w:space="0" w:color="000000"/>
            </w:tcBorders>
            <w:hideMark/>
          </w:tcPr>
          <w:p w14:paraId="47515C4F"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2"/>
                <w:sz w:val="16"/>
                <w:szCs w:val="16"/>
                <w:lang w:val="en-GB"/>
              </w:rPr>
              <w:t>10</w:t>
            </w:r>
          </w:p>
        </w:tc>
      </w:tr>
      <w:tr w:rsidR="000C7475" w14:paraId="54757B4C" w14:textId="77777777" w:rsidTr="000C7475">
        <w:trPr>
          <w:trHeight w:val="20"/>
        </w:trPr>
        <w:tc>
          <w:tcPr>
            <w:tcW w:w="1116" w:type="pct"/>
            <w:tcBorders>
              <w:top w:val="nil"/>
              <w:left w:val="single" w:sz="8" w:space="0" w:color="000000"/>
              <w:bottom w:val="nil"/>
              <w:right w:val="single" w:sz="8" w:space="0" w:color="000000"/>
            </w:tcBorders>
            <w:hideMark/>
          </w:tcPr>
          <w:p w14:paraId="51B8E3C9" w14:textId="77777777" w:rsidR="000C7475" w:rsidRDefault="000C7475">
            <w:pPr>
              <w:widowControl w:val="0"/>
              <w:spacing w:before="80" w:after="80"/>
              <w:jc w:val="center"/>
              <w:rPr>
                <w:rFonts w:ascii="Arial" w:hAnsi="Arial" w:cs="Arial"/>
                <w:color w:val="000000"/>
                <w:sz w:val="16"/>
                <w:szCs w:val="16"/>
                <w:lang w:val="en-GB"/>
              </w:rPr>
            </w:pPr>
            <w:r>
              <w:rPr>
                <w:rFonts w:ascii="Arial" w:hAnsi="Arial" w:cs="Arial"/>
                <w:color w:val="000000"/>
                <w:spacing w:val="-2"/>
                <w:sz w:val="16"/>
                <w:szCs w:val="16"/>
                <w:lang w:val="en-GB"/>
              </w:rPr>
              <w:t>1.76</w:t>
            </w:r>
            <w:r>
              <w:rPr>
                <w:rFonts w:ascii="Arial" w:hAnsi="Arial" w:cs="Arial"/>
                <w:color w:val="000000"/>
                <w:spacing w:val="-10"/>
                <w:sz w:val="16"/>
                <w:szCs w:val="16"/>
                <w:lang w:val="en-GB"/>
              </w:rPr>
              <w:t xml:space="preserve"> </w:t>
            </w:r>
            <w:r>
              <w:rPr>
                <w:rFonts w:ascii="Arial" w:hAnsi="Arial" w:cs="Arial"/>
                <w:color w:val="000000"/>
                <w:sz w:val="16"/>
                <w:szCs w:val="16"/>
                <w:lang w:val="en-GB"/>
              </w:rPr>
              <w:t>–</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2.30</w:t>
            </w:r>
          </w:p>
        </w:tc>
        <w:tc>
          <w:tcPr>
            <w:tcW w:w="1318" w:type="pct"/>
            <w:tcBorders>
              <w:top w:val="nil"/>
              <w:left w:val="single" w:sz="8" w:space="0" w:color="000000"/>
              <w:bottom w:val="nil"/>
              <w:right w:val="single" w:sz="8" w:space="0" w:color="000000"/>
            </w:tcBorders>
            <w:hideMark/>
          </w:tcPr>
          <w:p w14:paraId="3D077C72"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2"/>
                <w:sz w:val="16"/>
                <w:szCs w:val="16"/>
                <w:lang w:val="en-GB"/>
              </w:rPr>
              <w:t>150</w:t>
            </w:r>
          </w:p>
        </w:tc>
        <w:tc>
          <w:tcPr>
            <w:tcW w:w="825" w:type="pct"/>
            <w:tcBorders>
              <w:top w:val="nil"/>
              <w:left w:val="single" w:sz="8" w:space="0" w:color="000000"/>
              <w:bottom w:val="nil"/>
              <w:right w:val="single" w:sz="8" w:space="0" w:color="000000"/>
            </w:tcBorders>
            <w:hideMark/>
          </w:tcPr>
          <w:p w14:paraId="633E06DD"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4</w:t>
            </w:r>
          </w:p>
        </w:tc>
        <w:tc>
          <w:tcPr>
            <w:tcW w:w="870" w:type="pct"/>
            <w:tcBorders>
              <w:top w:val="nil"/>
              <w:left w:val="single" w:sz="8" w:space="0" w:color="000000"/>
              <w:bottom w:val="nil"/>
              <w:right w:val="single" w:sz="8" w:space="0" w:color="000000"/>
            </w:tcBorders>
            <w:hideMark/>
          </w:tcPr>
          <w:p w14:paraId="5D9A4A3D"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2"/>
                <w:sz w:val="16"/>
                <w:szCs w:val="16"/>
                <w:lang w:val="en-GB"/>
              </w:rPr>
              <w:t>225</w:t>
            </w:r>
          </w:p>
        </w:tc>
        <w:tc>
          <w:tcPr>
            <w:tcW w:w="870" w:type="pct"/>
            <w:tcBorders>
              <w:top w:val="nil"/>
              <w:left w:val="single" w:sz="8" w:space="0" w:color="000000"/>
              <w:bottom w:val="nil"/>
              <w:right w:val="single" w:sz="8" w:space="0" w:color="000000"/>
            </w:tcBorders>
            <w:hideMark/>
          </w:tcPr>
          <w:p w14:paraId="031EECF7"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2"/>
                <w:sz w:val="16"/>
                <w:szCs w:val="16"/>
                <w:lang w:val="en-GB"/>
              </w:rPr>
              <w:t>10</w:t>
            </w:r>
          </w:p>
        </w:tc>
      </w:tr>
      <w:tr w:rsidR="000C7475" w14:paraId="4F12AF62" w14:textId="77777777" w:rsidTr="000C7475">
        <w:trPr>
          <w:trHeight w:val="20"/>
        </w:trPr>
        <w:tc>
          <w:tcPr>
            <w:tcW w:w="1116" w:type="pct"/>
            <w:tcBorders>
              <w:top w:val="nil"/>
              <w:left w:val="single" w:sz="8" w:space="0" w:color="000000"/>
              <w:bottom w:val="nil"/>
              <w:right w:val="single" w:sz="8" w:space="0" w:color="000000"/>
            </w:tcBorders>
            <w:hideMark/>
          </w:tcPr>
          <w:p w14:paraId="3A07FBF6" w14:textId="77777777" w:rsidR="000C7475" w:rsidRDefault="000C7475">
            <w:pPr>
              <w:widowControl w:val="0"/>
              <w:spacing w:before="80" w:after="80"/>
              <w:jc w:val="center"/>
              <w:rPr>
                <w:rFonts w:ascii="Arial" w:hAnsi="Arial" w:cs="Arial"/>
                <w:color w:val="000000"/>
                <w:sz w:val="16"/>
                <w:szCs w:val="16"/>
                <w:lang w:val="en-GB"/>
              </w:rPr>
            </w:pPr>
            <w:r>
              <w:rPr>
                <w:rFonts w:ascii="Arial" w:hAnsi="Arial" w:cs="Arial"/>
                <w:color w:val="000000"/>
                <w:spacing w:val="-2"/>
                <w:sz w:val="16"/>
                <w:szCs w:val="16"/>
                <w:lang w:val="en-GB"/>
              </w:rPr>
              <w:t>2.31</w:t>
            </w:r>
            <w:r>
              <w:rPr>
                <w:rFonts w:ascii="Arial" w:hAnsi="Arial" w:cs="Arial"/>
                <w:color w:val="000000"/>
                <w:spacing w:val="-10"/>
                <w:sz w:val="16"/>
                <w:szCs w:val="16"/>
                <w:lang w:val="en-GB"/>
              </w:rPr>
              <w:t xml:space="preserve"> </w:t>
            </w:r>
            <w:r>
              <w:rPr>
                <w:rFonts w:ascii="Arial" w:hAnsi="Arial" w:cs="Arial"/>
                <w:color w:val="000000"/>
                <w:sz w:val="16"/>
                <w:szCs w:val="16"/>
                <w:lang w:val="en-GB"/>
              </w:rPr>
              <w:t>–</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2.80</w:t>
            </w:r>
          </w:p>
        </w:tc>
        <w:tc>
          <w:tcPr>
            <w:tcW w:w="1318" w:type="pct"/>
            <w:tcBorders>
              <w:top w:val="nil"/>
              <w:left w:val="single" w:sz="8" w:space="0" w:color="000000"/>
              <w:bottom w:val="nil"/>
              <w:right w:val="single" w:sz="8" w:space="0" w:color="000000"/>
            </w:tcBorders>
            <w:hideMark/>
          </w:tcPr>
          <w:p w14:paraId="5F59E5AE"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2"/>
                <w:sz w:val="16"/>
                <w:szCs w:val="16"/>
                <w:lang w:val="en-GB"/>
              </w:rPr>
              <w:t>175</w:t>
            </w:r>
          </w:p>
        </w:tc>
        <w:tc>
          <w:tcPr>
            <w:tcW w:w="825" w:type="pct"/>
            <w:tcBorders>
              <w:top w:val="nil"/>
              <w:left w:val="single" w:sz="8" w:space="0" w:color="000000"/>
              <w:bottom w:val="nil"/>
              <w:right w:val="single" w:sz="8" w:space="0" w:color="000000"/>
            </w:tcBorders>
            <w:hideMark/>
          </w:tcPr>
          <w:p w14:paraId="16CD31D5"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4</w:t>
            </w:r>
          </w:p>
        </w:tc>
        <w:tc>
          <w:tcPr>
            <w:tcW w:w="870" w:type="pct"/>
            <w:tcBorders>
              <w:top w:val="nil"/>
              <w:left w:val="single" w:sz="8" w:space="0" w:color="000000"/>
              <w:bottom w:val="nil"/>
              <w:right w:val="single" w:sz="8" w:space="0" w:color="000000"/>
            </w:tcBorders>
            <w:hideMark/>
          </w:tcPr>
          <w:p w14:paraId="58FD8840"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2"/>
                <w:sz w:val="16"/>
                <w:szCs w:val="16"/>
                <w:lang w:val="en-GB"/>
              </w:rPr>
              <w:t>250</w:t>
            </w:r>
          </w:p>
        </w:tc>
        <w:tc>
          <w:tcPr>
            <w:tcW w:w="870" w:type="pct"/>
            <w:tcBorders>
              <w:top w:val="nil"/>
              <w:left w:val="single" w:sz="8" w:space="0" w:color="000000"/>
              <w:bottom w:val="nil"/>
              <w:right w:val="single" w:sz="8" w:space="0" w:color="000000"/>
            </w:tcBorders>
            <w:hideMark/>
          </w:tcPr>
          <w:p w14:paraId="1160F138"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2"/>
                <w:sz w:val="16"/>
                <w:szCs w:val="16"/>
                <w:lang w:val="en-GB"/>
              </w:rPr>
              <w:t>10</w:t>
            </w:r>
          </w:p>
        </w:tc>
      </w:tr>
      <w:tr w:rsidR="000C7475" w14:paraId="3C60E04B" w14:textId="77777777" w:rsidTr="000C7475">
        <w:trPr>
          <w:trHeight w:val="20"/>
        </w:trPr>
        <w:tc>
          <w:tcPr>
            <w:tcW w:w="1116" w:type="pct"/>
            <w:tcBorders>
              <w:top w:val="nil"/>
              <w:left w:val="single" w:sz="8" w:space="0" w:color="000000"/>
              <w:bottom w:val="nil"/>
              <w:right w:val="single" w:sz="8" w:space="0" w:color="000000"/>
            </w:tcBorders>
            <w:hideMark/>
          </w:tcPr>
          <w:p w14:paraId="1ADF2BBB" w14:textId="77777777" w:rsidR="000C7475" w:rsidRDefault="000C7475">
            <w:pPr>
              <w:widowControl w:val="0"/>
              <w:spacing w:before="80" w:after="80"/>
              <w:jc w:val="center"/>
              <w:rPr>
                <w:rFonts w:ascii="Arial" w:hAnsi="Arial" w:cs="Arial"/>
                <w:color w:val="000000"/>
                <w:sz w:val="16"/>
                <w:szCs w:val="16"/>
                <w:lang w:val="en-GB"/>
              </w:rPr>
            </w:pPr>
            <w:r>
              <w:rPr>
                <w:rFonts w:ascii="Arial" w:hAnsi="Arial" w:cs="Arial"/>
                <w:color w:val="000000"/>
                <w:spacing w:val="-2"/>
                <w:sz w:val="16"/>
                <w:szCs w:val="16"/>
                <w:lang w:val="en-GB"/>
              </w:rPr>
              <w:t>2.81</w:t>
            </w:r>
            <w:r>
              <w:rPr>
                <w:rFonts w:ascii="Arial" w:hAnsi="Arial" w:cs="Arial"/>
                <w:color w:val="000000"/>
                <w:spacing w:val="-10"/>
                <w:sz w:val="16"/>
                <w:szCs w:val="16"/>
                <w:lang w:val="en-GB"/>
              </w:rPr>
              <w:t xml:space="preserve"> </w:t>
            </w:r>
            <w:r>
              <w:rPr>
                <w:rFonts w:ascii="Arial" w:hAnsi="Arial" w:cs="Arial"/>
                <w:color w:val="000000"/>
                <w:sz w:val="16"/>
                <w:szCs w:val="16"/>
                <w:lang w:val="en-GB"/>
              </w:rPr>
              <w:t>–</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3.50</w:t>
            </w:r>
          </w:p>
        </w:tc>
        <w:tc>
          <w:tcPr>
            <w:tcW w:w="1318" w:type="pct"/>
            <w:tcBorders>
              <w:top w:val="nil"/>
              <w:left w:val="single" w:sz="8" w:space="0" w:color="000000"/>
              <w:bottom w:val="nil"/>
              <w:right w:val="single" w:sz="8" w:space="0" w:color="000000"/>
            </w:tcBorders>
            <w:hideMark/>
          </w:tcPr>
          <w:p w14:paraId="7E9D5256"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2"/>
                <w:sz w:val="16"/>
                <w:szCs w:val="16"/>
                <w:lang w:val="en-GB"/>
              </w:rPr>
              <w:t>200</w:t>
            </w:r>
          </w:p>
        </w:tc>
        <w:tc>
          <w:tcPr>
            <w:tcW w:w="825" w:type="pct"/>
            <w:tcBorders>
              <w:top w:val="nil"/>
              <w:left w:val="single" w:sz="8" w:space="0" w:color="000000"/>
              <w:bottom w:val="nil"/>
              <w:right w:val="single" w:sz="8" w:space="0" w:color="000000"/>
            </w:tcBorders>
            <w:hideMark/>
          </w:tcPr>
          <w:p w14:paraId="746CB04A"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4</w:t>
            </w:r>
          </w:p>
        </w:tc>
        <w:tc>
          <w:tcPr>
            <w:tcW w:w="870" w:type="pct"/>
            <w:tcBorders>
              <w:top w:val="nil"/>
              <w:left w:val="single" w:sz="8" w:space="0" w:color="000000"/>
              <w:bottom w:val="nil"/>
              <w:right w:val="single" w:sz="8" w:space="0" w:color="000000"/>
            </w:tcBorders>
            <w:hideMark/>
          </w:tcPr>
          <w:p w14:paraId="08B3FB40"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2"/>
                <w:sz w:val="16"/>
                <w:szCs w:val="16"/>
                <w:lang w:val="en-GB"/>
              </w:rPr>
              <w:t>275</w:t>
            </w:r>
          </w:p>
        </w:tc>
        <w:tc>
          <w:tcPr>
            <w:tcW w:w="870" w:type="pct"/>
            <w:tcBorders>
              <w:top w:val="nil"/>
              <w:left w:val="single" w:sz="8" w:space="0" w:color="000000"/>
              <w:bottom w:val="nil"/>
              <w:right w:val="single" w:sz="8" w:space="0" w:color="000000"/>
            </w:tcBorders>
            <w:hideMark/>
          </w:tcPr>
          <w:p w14:paraId="7BBA7D2B"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8</w:t>
            </w:r>
          </w:p>
        </w:tc>
      </w:tr>
      <w:tr w:rsidR="000C7475" w14:paraId="36364288" w14:textId="77777777" w:rsidTr="000C7475">
        <w:trPr>
          <w:trHeight w:val="20"/>
        </w:trPr>
        <w:tc>
          <w:tcPr>
            <w:tcW w:w="1116" w:type="pct"/>
            <w:tcBorders>
              <w:top w:val="nil"/>
              <w:left w:val="single" w:sz="8" w:space="0" w:color="000000"/>
              <w:bottom w:val="nil"/>
              <w:right w:val="single" w:sz="8" w:space="0" w:color="000000"/>
            </w:tcBorders>
            <w:hideMark/>
          </w:tcPr>
          <w:p w14:paraId="6B8978E2" w14:textId="77777777" w:rsidR="000C7475" w:rsidRDefault="000C7475">
            <w:pPr>
              <w:widowControl w:val="0"/>
              <w:spacing w:before="80" w:after="80"/>
              <w:jc w:val="center"/>
              <w:rPr>
                <w:rFonts w:ascii="Arial" w:hAnsi="Arial" w:cs="Arial"/>
                <w:color w:val="000000"/>
                <w:sz w:val="16"/>
                <w:szCs w:val="16"/>
                <w:lang w:val="en-GB"/>
              </w:rPr>
            </w:pPr>
            <w:r>
              <w:rPr>
                <w:rFonts w:ascii="Arial" w:hAnsi="Arial" w:cs="Arial"/>
                <w:color w:val="000000"/>
                <w:spacing w:val="-2"/>
                <w:sz w:val="16"/>
                <w:szCs w:val="16"/>
                <w:lang w:val="en-GB"/>
              </w:rPr>
              <w:t>3.51</w:t>
            </w:r>
            <w:r>
              <w:rPr>
                <w:rFonts w:ascii="Arial" w:hAnsi="Arial" w:cs="Arial"/>
                <w:color w:val="000000"/>
                <w:spacing w:val="-10"/>
                <w:sz w:val="16"/>
                <w:szCs w:val="16"/>
                <w:lang w:val="en-GB"/>
              </w:rPr>
              <w:t xml:space="preserve"> </w:t>
            </w:r>
            <w:r>
              <w:rPr>
                <w:rFonts w:ascii="Arial" w:hAnsi="Arial" w:cs="Arial"/>
                <w:color w:val="000000"/>
                <w:sz w:val="16"/>
                <w:szCs w:val="16"/>
                <w:lang w:val="en-GB"/>
              </w:rPr>
              <w:t>–</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4.20</w:t>
            </w:r>
          </w:p>
        </w:tc>
        <w:tc>
          <w:tcPr>
            <w:tcW w:w="1318" w:type="pct"/>
            <w:tcBorders>
              <w:top w:val="nil"/>
              <w:left w:val="single" w:sz="8" w:space="0" w:color="000000"/>
              <w:bottom w:val="nil"/>
              <w:right w:val="single" w:sz="8" w:space="0" w:color="000000"/>
            </w:tcBorders>
            <w:hideMark/>
          </w:tcPr>
          <w:p w14:paraId="13EF5590"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2"/>
                <w:sz w:val="16"/>
                <w:szCs w:val="16"/>
                <w:lang w:val="en-GB"/>
              </w:rPr>
              <w:t>225</w:t>
            </w:r>
          </w:p>
        </w:tc>
        <w:tc>
          <w:tcPr>
            <w:tcW w:w="825" w:type="pct"/>
            <w:tcBorders>
              <w:top w:val="nil"/>
              <w:left w:val="single" w:sz="8" w:space="0" w:color="000000"/>
              <w:bottom w:val="nil"/>
              <w:right w:val="single" w:sz="8" w:space="0" w:color="000000"/>
            </w:tcBorders>
            <w:hideMark/>
          </w:tcPr>
          <w:p w14:paraId="5FB238AC"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4</w:t>
            </w:r>
          </w:p>
        </w:tc>
        <w:tc>
          <w:tcPr>
            <w:tcW w:w="870" w:type="pct"/>
            <w:tcBorders>
              <w:top w:val="nil"/>
              <w:left w:val="single" w:sz="8" w:space="0" w:color="000000"/>
              <w:bottom w:val="nil"/>
              <w:right w:val="single" w:sz="8" w:space="0" w:color="000000"/>
            </w:tcBorders>
            <w:hideMark/>
          </w:tcPr>
          <w:p w14:paraId="533503A3"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2"/>
                <w:sz w:val="16"/>
                <w:szCs w:val="16"/>
                <w:lang w:val="en-GB"/>
              </w:rPr>
              <w:t>300</w:t>
            </w:r>
          </w:p>
        </w:tc>
        <w:tc>
          <w:tcPr>
            <w:tcW w:w="870" w:type="pct"/>
            <w:tcBorders>
              <w:top w:val="nil"/>
              <w:left w:val="single" w:sz="8" w:space="0" w:color="000000"/>
              <w:bottom w:val="nil"/>
              <w:right w:val="single" w:sz="8" w:space="0" w:color="000000"/>
            </w:tcBorders>
            <w:hideMark/>
          </w:tcPr>
          <w:p w14:paraId="33D9664C"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8</w:t>
            </w:r>
          </w:p>
        </w:tc>
      </w:tr>
      <w:tr w:rsidR="000C7475" w14:paraId="34878419" w14:textId="77777777" w:rsidTr="000C7475">
        <w:trPr>
          <w:trHeight w:val="20"/>
        </w:trPr>
        <w:tc>
          <w:tcPr>
            <w:tcW w:w="1116" w:type="pct"/>
            <w:tcBorders>
              <w:top w:val="nil"/>
              <w:left w:val="single" w:sz="8" w:space="0" w:color="000000"/>
              <w:bottom w:val="single" w:sz="8" w:space="0" w:color="000000"/>
              <w:right w:val="single" w:sz="8" w:space="0" w:color="000000"/>
            </w:tcBorders>
            <w:hideMark/>
          </w:tcPr>
          <w:p w14:paraId="5AA33BD6" w14:textId="77777777" w:rsidR="000C7475" w:rsidRDefault="000C7475">
            <w:pPr>
              <w:widowControl w:val="0"/>
              <w:spacing w:before="80" w:after="80"/>
              <w:jc w:val="center"/>
              <w:rPr>
                <w:rFonts w:ascii="Arial" w:hAnsi="Arial" w:cs="Arial"/>
                <w:color w:val="000000"/>
                <w:sz w:val="16"/>
                <w:szCs w:val="16"/>
                <w:lang w:val="en-GB"/>
              </w:rPr>
            </w:pPr>
            <w:r>
              <w:rPr>
                <w:rFonts w:ascii="Arial" w:hAnsi="Arial" w:cs="Arial"/>
                <w:color w:val="000000"/>
                <w:spacing w:val="-2"/>
                <w:sz w:val="16"/>
                <w:szCs w:val="16"/>
                <w:lang w:val="en-GB"/>
              </w:rPr>
              <w:t>4.21</w:t>
            </w:r>
            <w:r>
              <w:rPr>
                <w:rFonts w:ascii="Arial" w:hAnsi="Arial" w:cs="Arial"/>
                <w:color w:val="000000"/>
                <w:spacing w:val="-10"/>
                <w:sz w:val="16"/>
                <w:szCs w:val="16"/>
                <w:lang w:val="en-GB"/>
              </w:rPr>
              <w:t xml:space="preserve"> </w:t>
            </w:r>
            <w:r>
              <w:rPr>
                <w:rFonts w:ascii="Arial" w:hAnsi="Arial" w:cs="Arial"/>
                <w:color w:val="000000"/>
                <w:sz w:val="16"/>
                <w:szCs w:val="16"/>
                <w:lang w:val="en-GB"/>
              </w:rPr>
              <w:t>–</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4.90</w:t>
            </w:r>
          </w:p>
        </w:tc>
        <w:tc>
          <w:tcPr>
            <w:tcW w:w="1318" w:type="pct"/>
            <w:tcBorders>
              <w:top w:val="nil"/>
              <w:left w:val="single" w:sz="8" w:space="0" w:color="000000"/>
              <w:bottom w:val="single" w:sz="8" w:space="0" w:color="000000"/>
              <w:right w:val="single" w:sz="8" w:space="0" w:color="000000"/>
            </w:tcBorders>
            <w:hideMark/>
          </w:tcPr>
          <w:p w14:paraId="433B782E"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2"/>
                <w:sz w:val="16"/>
                <w:szCs w:val="16"/>
                <w:lang w:val="en-GB"/>
              </w:rPr>
              <w:t>250</w:t>
            </w:r>
          </w:p>
        </w:tc>
        <w:tc>
          <w:tcPr>
            <w:tcW w:w="825" w:type="pct"/>
            <w:tcBorders>
              <w:top w:val="nil"/>
              <w:left w:val="single" w:sz="8" w:space="0" w:color="000000"/>
              <w:bottom w:val="single" w:sz="8" w:space="0" w:color="000000"/>
              <w:right w:val="single" w:sz="8" w:space="0" w:color="000000"/>
            </w:tcBorders>
            <w:hideMark/>
          </w:tcPr>
          <w:p w14:paraId="5B7E44B7"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4</w:t>
            </w:r>
          </w:p>
        </w:tc>
        <w:tc>
          <w:tcPr>
            <w:tcW w:w="870" w:type="pct"/>
            <w:tcBorders>
              <w:top w:val="nil"/>
              <w:left w:val="single" w:sz="8" w:space="0" w:color="000000"/>
              <w:bottom w:val="single" w:sz="8" w:space="0" w:color="000000"/>
              <w:right w:val="single" w:sz="8" w:space="0" w:color="000000"/>
            </w:tcBorders>
            <w:hideMark/>
          </w:tcPr>
          <w:p w14:paraId="161F0FAD"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2"/>
                <w:sz w:val="16"/>
                <w:szCs w:val="16"/>
                <w:lang w:val="en-GB"/>
              </w:rPr>
              <w:t>300</w:t>
            </w:r>
          </w:p>
        </w:tc>
        <w:tc>
          <w:tcPr>
            <w:tcW w:w="870" w:type="pct"/>
            <w:tcBorders>
              <w:top w:val="nil"/>
              <w:left w:val="single" w:sz="8" w:space="0" w:color="000000"/>
              <w:bottom w:val="single" w:sz="8" w:space="0" w:color="000000"/>
              <w:right w:val="single" w:sz="8" w:space="0" w:color="000000"/>
            </w:tcBorders>
            <w:hideMark/>
          </w:tcPr>
          <w:p w14:paraId="40A9289A"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8</w:t>
            </w:r>
          </w:p>
        </w:tc>
      </w:tr>
    </w:tbl>
    <w:p w14:paraId="4DE378FD" w14:textId="77777777" w:rsidR="000C7475" w:rsidRDefault="000C7475" w:rsidP="000C7475">
      <w:pPr>
        <w:spacing w:before="80" w:after="80"/>
        <w:rPr>
          <w:color w:val="000000"/>
          <w:sz w:val="16"/>
          <w:szCs w:val="16"/>
          <w:lang w:val="en-GB"/>
        </w:rPr>
      </w:pPr>
    </w:p>
    <w:tbl>
      <w:tblPr>
        <w:tblW w:w="0" w:type="auto"/>
        <w:tblLook w:val="04A0" w:firstRow="1" w:lastRow="0" w:firstColumn="1" w:lastColumn="0" w:noHBand="0" w:noVBand="1"/>
      </w:tblPr>
      <w:tblGrid>
        <w:gridCol w:w="704"/>
        <w:gridCol w:w="3260"/>
        <w:gridCol w:w="5096"/>
      </w:tblGrid>
      <w:tr w:rsidR="000C7475" w14:paraId="152D8738" w14:textId="77777777" w:rsidTr="000C7475">
        <w:tc>
          <w:tcPr>
            <w:tcW w:w="704" w:type="dxa"/>
            <w:hideMark/>
          </w:tcPr>
          <w:p w14:paraId="2AA56DCF"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6.11</w:t>
            </w:r>
          </w:p>
        </w:tc>
        <w:tc>
          <w:tcPr>
            <w:tcW w:w="3260" w:type="dxa"/>
            <w:hideMark/>
          </w:tcPr>
          <w:p w14:paraId="27726742"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COMPLETION OF EARTHWORK SURFACES</w:t>
            </w:r>
          </w:p>
        </w:tc>
        <w:tc>
          <w:tcPr>
            <w:tcW w:w="5096" w:type="dxa"/>
          </w:tcPr>
          <w:p w14:paraId="6AF00645" w14:textId="77777777" w:rsidR="000C7475" w:rsidRDefault="000C7475">
            <w:pPr>
              <w:spacing w:before="120" w:after="120"/>
              <w:rPr>
                <w:rFonts w:ascii="Arial" w:hAnsi="Arial" w:cs="Arial"/>
                <w:b/>
                <w:bCs/>
                <w:sz w:val="16"/>
                <w:szCs w:val="16"/>
                <w:lang w:val="en-GB"/>
              </w:rPr>
            </w:pPr>
          </w:p>
        </w:tc>
      </w:tr>
      <w:tr w:rsidR="000C7475" w14:paraId="6148A4D1" w14:textId="77777777" w:rsidTr="000C7475">
        <w:tc>
          <w:tcPr>
            <w:tcW w:w="704" w:type="dxa"/>
            <w:hideMark/>
          </w:tcPr>
          <w:p w14:paraId="0EA9367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6.11.1</w:t>
            </w:r>
          </w:p>
        </w:tc>
        <w:tc>
          <w:tcPr>
            <w:tcW w:w="3260" w:type="dxa"/>
            <w:hideMark/>
          </w:tcPr>
          <w:p w14:paraId="0C9AC21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Completion of earthwork final surfaces</w:t>
            </w:r>
          </w:p>
        </w:tc>
        <w:tc>
          <w:tcPr>
            <w:tcW w:w="5096" w:type="dxa"/>
            <w:hideMark/>
          </w:tcPr>
          <w:p w14:paraId="28144D1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Earthwork final surfaces shall be completed to a stable condition as soon as practicable after excavation or after deposition and compaction of fill material has been completed. The subsequent permanent work or surface protection shall be carried out as soon as practicable after the earthworks final surface has been completed.</w:t>
            </w:r>
          </w:p>
          <w:p w14:paraId="2DDF0ED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Earthworks final surfaces shall be completed to smooth alignments without abrupt irregularities unless otherwise stated in the Contract.</w:t>
            </w:r>
          </w:p>
        </w:tc>
      </w:tr>
      <w:tr w:rsidR="000C7475" w14:paraId="0A19E029" w14:textId="77777777" w:rsidTr="000C7475">
        <w:tc>
          <w:tcPr>
            <w:tcW w:w="704" w:type="dxa"/>
            <w:hideMark/>
          </w:tcPr>
          <w:p w14:paraId="3AE7E2E8" w14:textId="77777777" w:rsidR="000C7475" w:rsidRDefault="000C7475">
            <w:pPr>
              <w:spacing w:before="120" w:after="120"/>
              <w:rPr>
                <w:rFonts w:ascii="Arial" w:hAnsi="Arial" w:cs="Arial"/>
                <w:sz w:val="16"/>
                <w:szCs w:val="16"/>
                <w:lang w:val="en-GB"/>
              </w:rPr>
            </w:pPr>
            <w:bookmarkStart w:id="44" w:name="_Ref499899873"/>
            <w:r>
              <w:rPr>
                <w:rFonts w:ascii="Arial" w:hAnsi="Arial" w:cs="Arial"/>
                <w:sz w:val="16"/>
                <w:szCs w:val="16"/>
                <w:lang w:val="en-GB"/>
              </w:rPr>
              <w:t>6.11.2</w:t>
            </w:r>
            <w:bookmarkEnd w:id="44"/>
          </w:p>
        </w:tc>
        <w:tc>
          <w:tcPr>
            <w:tcW w:w="3260" w:type="dxa"/>
            <w:hideMark/>
          </w:tcPr>
          <w:p w14:paraId="6CF8B73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Completion of formations</w:t>
            </w:r>
          </w:p>
        </w:tc>
        <w:tc>
          <w:tcPr>
            <w:tcW w:w="5096" w:type="dxa"/>
            <w:hideMark/>
          </w:tcPr>
          <w:p w14:paraId="1C99D07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Formations above structures or utilities shall be completed after construction of the structure or utility.</w:t>
            </w:r>
          </w:p>
          <w:p w14:paraId="53E009A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Except in excavations in rock and in areas of fill formed of rock fill material or fill material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_Ref499899857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6.10.5</w:t>
            </w:r>
            <w:r>
              <w:rPr>
                <w:rFonts w:ascii="Arial" w:hAnsi="Arial" w:cs="Arial"/>
                <w:bCs/>
                <w:sz w:val="16"/>
                <w:szCs w:val="16"/>
                <w:lang w:val="en-GB"/>
              </w:rPr>
              <w:fldChar w:fldCharType="end"/>
            </w:r>
            <w:r>
              <w:rPr>
                <w:rFonts w:ascii="Arial" w:hAnsi="Arial" w:cs="Arial"/>
                <w:bCs/>
                <w:sz w:val="16"/>
                <w:szCs w:val="16"/>
                <w:lang w:val="en-GB"/>
              </w:rPr>
              <w:t>, formations shall be compacted to obtain a relative compaction of at least 98% to a depth of 200 mm below the formation.</w:t>
            </w:r>
          </w:p>
          <w:p w14:paraId="54E0098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lastRenderedPageBreak/>
              <w:t xml:space="preserve">(3) Unless otherwise permitted by the Engineer, proof rolling shall be carried out on formations. The formation shall be rolled in the presence of the Engineer by at least two passes of a non-vibrating rubber </w:t>
            </w:r>
            <w:proofErr w:type="spellStart"/>
            <w:r>
              <w:rPr>
                <w:rFonts w:ascii="Arial" w:hAnsi="Arial" w:cs="Arial"/>
                <w:bCs/>
                <w:sz w:val="16"/>
                <w:szCs w:val="16"/>
                <w:lang w:val="en-GB"/>
              </w:rPr>
              <w:t>tyred</w:t>
            </w:r>
            <w:proofErr w:type="spellEnd"/>
            <w:r>
              <w:rPr>
                <w:rFonts w:ascii="Arial" w:hAnsi="Arial" w:cs="Arial"/>
                <w:bCs/>
                <w:sz w:val="16"/>
                <w:szCs w:val="16"/>
                <w:lang w:val="en-GB"/>
              </w:rPr>
              <w:t xml:space="preserve"> roller. The roller shall have a static load per 100 mm width of roll of at least 4 KN and shall travel at a speed not exceeding 2 km/h. Any defect in the formation which is revealed during proof rolling by deformation of the formation which in the opinion of the Engineer is excessive shall be made good as instructed by the Engineer.</w:t>
            </w:r>
          </w:p>
          <w:p w14:paraId="31D9D45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After all other formation work and testing have been completed and damage caused by testing reinstated, formations for pavements shall be rolled with one pass of a smooth steel-wheeled non-vibrating roller. The roller shall have a load per 100 mm width of roll of at least 2 KN.</w:t>
            </w:r>
          </w:p>
          <w:p w14:paraId="0CB4AB3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Unless otherwise permitted by the Engineer, formation surfaces that will not be immediately covered by the subsequent permanent works shall be protected by methods agreed by the Engineer.</w:t>
            </w:r>
          </w:p>
        </w:tc>
      </w:tr>
      <w:tr w:rsidR="000C7475" w14:paraId="767895F9" w14:textId="77777777" w:rsidTr="000C7475">
        <w:tc>
          <w:tcPr>
            <w:tcW w:w="704" w:type="dxa"/>
            <w:hideMark/>
          </w:tcPr>
          <w:p w14:paraId="1DB943B0" w14:textId="77777777" w:rsidR="000C7475" w:rsidRDefault="000C7475">
            <w:pPr>
              <w:spacing w:before="120" w:after="120"/>
              <w:rPr>
                <w:rFonts w:ascii="Arial" w:hAnsi="Arial" w:cs="Arial"/>
                <w:sz w:val="16"/>
                <w:szCs w:val="16"/>
                <w:lang w:val="en-GB"/>
              </w:rPr>
            </w:pPr>
            <w:bookmarkStart w:id="45" w:name="_Ref499906081"/>
            <w:r>
              <w:rPr>
                <w:rFonts w:ascii="Arial" w:hAnsi="Arial" w:cs="Arial"/>
                <w:sz w:val="16"/>
                <w:szCs w:val="16"/>
                <w:lang w:val="en-GB"/>
              </w:rPr>
              <w:lastRenderedPageBreak/>
              <w:t>6.11.3</w:t>
            </w:r>
            <w:bookmarkEnd w:id="45"/>
          </w:p>
        </w:tc>
        <w:tc>
          <w:tcPr>
            <w:tcW w:w="3260" w:type="dxa"/>
            <w:hideMark/>
          </w:tcPr>
          <w:p w14:paraId="676672A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Protection of earthwork final surfaces and formations</w:t>
            </w:r>
          </w:p>
        </w:tc>
        <w:tc>
          <w:tcPr>
            <w:tcW w:w="5096" w:type="dxa"/>
            <w:hideMark/>
          </w:tcPr>
          <w:p w14:paraId="604967F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Earthwork final surfaces and formations shall be maintained in a stable condition and shall be protected from damage due to water or other causes and from exposure to conditions which may adversely affect the surface.</w:t>
            </w:r>
          </w:p>
          <w:p w14:paraId="7B25DC1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Formation shall not be used by constructional plant or vehicles other than those which, in the opinion of the Engineer, are essential to construct the subsequent work.</w:t>
            </w:r>
          </w:p>
        </w:tc>
      </w:tr>
      <w:tr w:rsidR="000C7475" w14:paraId="54C8F5F0" w14:textId="77777777" w:rsidTr="000C7475">
        <w:tc>
          <w:tcPr>
            <w:tcW w:w="704" w:type="dxa"/>
            <w:hideMark/>
          </w:tcPr>
          <w:p w14:paraId="0B1E5FFB"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6.12</w:t>
            </w:r>
          </w:p>
        </w:tc>
        <w:tc>
          <w:tcPr>
            <w:tcW w:w="3260" w:type="dxa"/>
            <w:hideMark/>
          </w:tcPr>
          <w:p w14:paraId="2754D0AA"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INTERMEDIATE AREAS OF FILL</w:t>
            </w:r>
          </w:p>
        </w:tc>
        <w:tc>
          <w:tcPr>
            <w:tcW w:w="5096" w:type="dxa"/>
          </w:tcPr>
          <w:p w14:paraId="7BD5D13C" w14:textId="77777777" w:rsidR="000C7475" w:rsidRDefault="000C7475">
            <w:pPr>
              <w:spacing w:before="120" w:after="120"/>
              <w:rPr>
                <w:rFonts w:ascii="Arial" w:hAnsi="Arial" w:cs="Arial"/>
                <w:b/>
                <w:bCs/>
                <w:sz w:val="16"/>
                <w:szCs w:val="16"/>
                <w:lang w:val="en-GB"/>
              </w:rPr>
            </w:pPr>
          </w:p>
        </w:tc>
      </w:tr>
      <w:tr w:rsidR="000C7475" w14:paraId="59F04DD9" w14:textId="77777777" w:rsidTr="000C7475">
        <w:tc>
          <w:tcPr>
            <w:tcW w:w="704" w:type="dxa"/>
            <w:hideMark/>
          </w:tcPr>
          <w:p w14:paraId="3C8FDDDE" w14:textId="77777777" w:rsidR="000C7475" w:rsidRDefault="000C7475">
            <w:pPr>
              <w:spacing w:before="120" w:after="120"/>
              <w:rPr>
                <w:rFonts w:ascii="Arial" w:hAnsi="Arial" w:cs="Arial"/>
                <w:sz w:val="16"/>
                <w:szCs w:val="16"/>
                <w:lang w:val="en-GB"/>
              </w:rPr>
            </w:pPr>
            <w:bookmarkStart w:id="46" w:name="_Ref499899727"/>
            <w:r>
              <w:rPr>
                <w:rFonts w:ascii="Arial" w:hAnsi="Arial" w:cs="Arial"/>
                <w:sz w:val="16"/>
                <w:szCs w:val="16"/>
                <w:lang w:val="en-GB"/>
              </w:rPr>
              <w:t>6.12.1</w:t>
            </w:r>
            <w:bookmarkEnd w:id="46"/>
          </w:p>
        </w:tc>
        <w:tc>
          <w:tcPr>
            <w:tcW w:w="3260" w:type="dxa"/>
            <w:hideMark/>
          </w:tcPr>
          <w:p w14:paraId="763F53C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Deposition of fill material in intermediate areas of fill</w:t>
            </w:r>
          </w:p>
        </w:tc>
        <w:tc>
          <w:tcPr>
            <w:tcW w:w="5096" w:type="dxa"/>
            <w:hideMark/>
          </w:tcPr>
          <w:p w14:paraId="767DFA1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Fill material may be deposited in intermediate areas of fill by end-tipping or by pushing into position until, in the opinion of the Engineer, it is sufficient to form a stable foundation on which to construct the subsequent work.</w:t>
            </w:r>
          </w:p>
        </w:tc>
      </w:tr>
      <w:tr w:rsidR="000C7475" w14:paraId="723C1F7E" w14:textId="77777777" w:rsidTr="000C7475">
        <w:tc>
          <w:tcPr>
            <w:tcW w:w="704" w:type="dxa"/>
            <w:hideMark/>
          </w:tcPr>
          <w:p w14:paraId="72E763A8" w14:textId="77777777" w:rsidR="000C7475" w:rsidRDefault="000C7475">
            <w:pPr>
              <w:spacing w:before="120" w:after="120"/>
              <w:rPr>
                <w:rFonts w:ascii="Arial" w:hAnsi="Arial" w:cs="Arial"/>
                <w:sz w:val="16"/>
                <w:szCs w:val="16"/>
                <w:lang w:val="en-GB"/>
              </w:rPr>
            </w:pPr>
            <w:bookmarkStart w:id="47" w:name="_Ref499899898"/>
            <w:r>
              <w:rPr>
                <w:rFonts w:ascii="Arial" w:hAnsi="Arial" w:cs="Arial"/>
                <w:sz w:val="16"/>
                <w:szCs w:val="16"/>
                <w:lang w:val="en-GB"/>
              </w:rPr>
              <w:t>6.12.2</w:t>
            </w:r>
            <w:bookmarkEnd w:id="47"/>
          </w:p>
        </w:tc>
        <w:tc>
          <w:tcPr>
            <w:tcW w:w="3260" w:type="dxa"/>
            <w:hideMark/>
          </w:tcPr>
          <w:p w14:paraId="31E71E7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Compaction of fill material in intermediate areas of fill</w:t>
            </w:r>
          </w:p>
        </w:tc>
        <w:tc>
          <w:tcPr>
            <w:tcW w:w="5096" w:type="dxa"/>
            <w:hideMark/>
          </w:tcPr>
          <w:p w14:paraId="0A888D9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Fill material in intermediate areas of fill up to the level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_Ref499899727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6.12.1</w:t>
            </w:r>
            <w:r>
              <w:rPr>
                <w:rFonts w:ascii="Arial" w:hAnsi="Arial" w:cs="Arial"/>
                <w:bCs/>
                <w:sz w:val="16"/>
                <w:szCs w:val="16"/>
                <w:lang w:val="en-GB"/>
              </w:rPr>
              <w:fldChar w:fldCharType="end"/>
            </w:r>
            <w:r>
              <w:rPr>
                <w:rFonts w:ascii="Arial" w:hAnsi="Arial" w:cs="Arial"/>
                <w:bCs/>
                <w:sz w:val="16"/>
                <w:szCs w:val="16"/>
                <w:lang w:val="en-GB"/>
              </w:rPr>
              <w:t xml:space="preserve"> shall be compacted to a degree, which in the opinion of the Engineer is practicable. Except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_Ref499899857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6.10.5</w:t>
            </w:r>
            <w:r>
              <w:rPr>
                <w:rFonts w:ascii="Arial" w:hAnsi="Arial" w:cs="Arial"/>
                <w:bCs/>
                <w:sz w:val="16"/>
                <w:szCs w:val="16"/>
                <w:lang w:val="en-GB"/>
              </w:rPr>
              <w:fldChar w:fldCharType="end"/>
            </w:r>
            <w:r>
              <w:rPr>
                <w:rFonts w:ascii="Arial" w:hAnsi="Arial" w:cs="Arial"/>
                <w:bCs/>
                <w:sz w:val="16"/>
                <w:szCs w:val="16"/>
                <w:lang w:val="en-GB"/>
              </w:rPr>
              <w:t xml:space="preserve">, fill material above the level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_Ref499899727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6.12.1</w:t>
            </w:r>
            <w:r>
              <w:rPr>
                <w:rFonts w:ascii="Arial" w:hAnsi="Arial" w:cs="Arial"/>
                <w:bCs/>
                <w:sz w:val="16"/>
                <w:szCs w:val="16"/>
                <w:lang w:val="en-GB"/>
              </w:rPr>
              <w:fldChar w:fldCharType="end"/>
            </w:r>
            <w:r>
              <w:rPr>
                <w:rFonts w:ascii="Arial" w:hAnsi="Arial" w:cs="Arial"/>
                <w:bCs/>
                <w:sz w:val="16"/>
                <w:szCs w:val="16"/>
                <w:lang w:val="en-GB"/>
              </w:rPr>
              <w:t xml:space="preserve"> shall be compacted to obtain a relative compaction of at least:</w:t>
            </w:r>
          </w:p>
          <w:p w14:paraId="33AC322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90% throughout,</w:t>
            </w:r>
          </w:p>
          <w:p w14:paraId="700C84F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95% within 1.5 m of earthworks final surfaces and formations, and</w:t>
            </w:r>
          </w:p>
          <w:p w14:paraId="2B54E0A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98% within 200 mm of formations.</w:t>
            </w:r>
          </w:p>
        </w:tc>
      </w:tr>
      <w:tr w:rsidR="000C7475" w14:paraId="253CC4BF" w14:textId="77777777" w:rsidTr="000C7475">
        <w:tc>
          <w:tcPr>
            <w:tcW w:w="704" w:type="dxa"/>
            <w:hideMark/>
          </w:tcPr>
          <w:p w14:paraId="07910C07"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6.13</w:t>
            </w:r>
          </w:p>
        </w:tc>
        <w:tc>
          <w:tcPr>
            <w:tcW w:w="3260" w:type="dxa"/>
            <w:hideMark/>
          </w:tcPr>
          <w:p w14:paraId="628727B5"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EARTHWORKS IN PUBLIC FILLING AREA</w:t>
            </w:r>
          </w:p>
        </w:tc>
        <w:tc>
          <w:tcPr>
            <w:tcW w:w="5096" w:type="dxa"/>
          </w:tcPr>
          <w:p w14:paraId="760B294F" w14:textId="77777777" w:rsidR="000C7475" w:rsidRDefault="000C7475">
            <w:pPr>
              <w:spacing w:before="120" w:after="120"/>
              <w:rPr>
                <w:rFonts w:ascii="Arial" w:hAnsi="Arial" w:cs="Arial"/>
                <w:b/>
                <w:bCs/>
                <w:sz w:val="16"/>
                <w:szCs w:val="16"/>
                <w:lang w:val="en-GB"/>
              </w:rPr>
            </w:pPr>
          </w:p>
        </w:tc>
      </w:tr>
      <w:tr w:rsidR="000C7475" w14:paraId="20533D1C" w14:textId="77777777" w:rsidTr="000C7475">
        <w:tc>
          <w:tcPr>
            <w:tcW w:w="704" w:type="dxa"/>
            <w:hideMark/>
          </w:tcPr>
          <w:p w14:paraId="27548F68" w14:textId="77777777" w:rsidR="000C7475" w:rsidRDefault="000C7475">
            <w:pPr>
              <w:spacing w:before="120" w:after="120"/>
              <w:rPr>
                <w:rFonts w:ascii="Arial" w:hAnsi="Arial" w:cs="Arial"/>
                <w:sz w:val="16"/>
                <w:szCs w:val="16"/>
                <w:lang w:val="en-GB"/>
              </w:rPr>
            </w:pPr>
            <w:bookmarkStart w:id="48" w:name="_Ref499899703"/>
            <w:r>
              <w:rPr>
                <w:rFonts w:ascii="Arial" w:hAnsi="Arial" w:cs="Arial"/>
                <w:sz w:val="16"/>
                <w:szCs w:val="16"/>
                <w:lang w:val="en-GB"/>
              </w:rPr>
              <w:t>6.13.1</w:t>
            </w:r>
            <w:bookmarkEnd w:id="48"/>
          </w:p>
        </w:tc>
        <w:tc>
          <w:tcPr>
            <w:tcW w:w="3260" w:type="dxa"/>
            <w:hideMark/>
          </w:tcPr>
          <w:p w14:paraId="720E4F3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Public filling area</w:t>
            </w:r>
          </w:p>
        </w:tc>
        <w:tc>
          <w:tcPr>
            <w:tcW w:w="5096" w:type="dxa"/>
            <w:hideMark/>
          </w:tcPr>
          <w:p w14:paraId="2A01C0E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Public filling area shall mean any area or portion of earthworks/reclamation works to receive inert construction and demolition material, and other materials disposed of by the public as stated in the Contract.</w:t>
            </w:r>
          </w:p>
        </w:tc>
      </w:tr>
      <w:tr w:rsidR="000C7475" w14:paraId="70994923" w14:textId="77777777" w:rsidTr="000C7475">
        <w:tc>
          <w:tcPr>
            <w:tcW w:w="704" w:type="dxa"/>
            <w:hideMark/>
          </w:tcPr>
          <w:p w14:paraId="345C1C1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6.13.2</w:t>
            </w:r>
          </w:p>
        </w:tc>
        <w:tc>
          <w:tcPr>
            <w:tcW w:w="3260" w:type="dxa"/>
            <w:hideMark/>
          </w:tcPr>
          <w:p w14:paraId="4CAD50D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Public fill</w:t>
            </w:r>
          </w:p>
        </w:tc>
        <w:tc>
          <w:tcPr>
            <w:tcW w:w="5096" w:type="dxa"/>
            <w:hideMark/>
          </w:tcPr>
          <w:p w14:paraId="3002A5A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Public fill shall mean inert construction and demolition material that is disposed of at a public filling area.</w:t>
            </w:r>
          </w:p>
        </w:tc>
      </w:tr>
      <w:tr w:rsidR="000C7475" w14:paraId="37688C08" w14:textId="77777777" w:rsidTr="000C7475">
        <w:tc>
          <w:tcPr>
            <w:tcW w:w="704" w:type="dxa"/>
            <w:hideMark/>
          </w:tcPr>
          <w:p w14:paraId="4397A546" w14:textId="77777777" w:rsidR="000C7475" w:rsidRDefault="000C7475">
            <w:pPr>
              <w:spacing w:before="120" w:after="120"/>
              <w:rPr>
                <w:rFonts w:ascii="Arial" w:hAnsi="Arial" w:cs="Arial"/>
                <w:sz w:val="16"/>
                <w:szCs w:val="16"/>
                <w:lang w:val="en-GB"/>
              </w:rPr>
            </w:pPr>
            <w:bookmarkStart w:id="49" w:name="_Ref499900293"/>
            <w:r>
              <w:rPr>
                <w:rFonts w:ascii="Arial" w:hAnsi="Arial" w:cs="Arial"/>
                <w:sz w:val="16"/>
                <w:szCs w:val="16"/>
                <w:lang w:val="en-GB"/>
              </w:rPr>
              <w:t>6.13.3</w:t>
            </w:r>
            <w:bookmarkEnd w:id="49"/>
          </w:p>
        </w:tc>
        <w:tc>
          <w:tcPr>
            <w:tcW w:w="3260" w:type="dxa"/>
            <w:hideMark/>
          </w:tcPr>
          <w:p w14:paraId="2BAC351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Combined reception and exit offices</w:t>
            </w:r>
          </w:p>
        </w:tc>
        <w:tc>
          <w:tcPr>
            <w:tcW w:w="5096" w:type="dxa"/>
            <w:hideMark/>
          </w:tcPr>
          <w:p w14:paraId="087D71D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Combined reception and exit offices for the operation of a public filling area shall be provided at the location shown on the Drawings.</w:t>
            </w:r>
          </w:p>
          <w:p w14:paraId="4F85580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Contractor shall design and provide the combined reception and exit office in accordance with the schematic layout shown on the Drawings. The combined reception and exit office shall comply with the following requirements:</w:t>
            </w:r>
          </w:p>
          <w:p w14:paraId="498F590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Each shall consist of two floors and shall be constructed on a 1300mm high raised hollow platform. The upper floor is an inspection cabin, which shall be designed to withstand at least 5kPa live load and equipped with staircases and guard railings.</w:t>
            </w:r>
          </w:p>
          <w:p w14:paraId="1B57B39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Windows of sliding type with locks and security bars shall be provided at the sides to enable a clear view of the approaching traffic. All windows shall be provided with venetian blinds.</w:t>
            </w:r>
          </w:p>
          <w:p w14:paraId="0E90A0D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lastRenderedPageBreak/>
              <w:t>Collision barriers, collision bollards, separation barriers, red/green light type automatic signalling system and drop-bars shall be provided as shown on the Drawings.</w:t>
            </w:r>
          </w:p>
          <w:p w14:paraId="5D76FF7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An overhead water-spraying system shall be installed at each of the reception hallways. It shall consist of groups of nozzles and shall be supported firmly with posts standing on the ground. Each overhead water-spraying system shall be capable of emitting 100 litres of water in 30 seconds.</w:t>
            </w:r>
          </w:p>
          <w:p w14:paraId="393279C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roof and all walls shall be fully lined, well insulated, waterproof and painted.</w:t>
            </w:r>
          </w:p>
          <w:p w14:paraId="6075A39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All doors shall have secure and efficient locks.</w:t>
            </w:r>
          </w:p>
          <w:p w14:paraId="1C111CA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A surveillance system shall be installed in each combined reception and exit office at locations agreed by the Engineer. The surveillance system shall consist of </w:t>
            </w:r>
            <w:proofErr w:type="gramStart"/>
            <w:r>
              <w:rPr>
                <w:rFonts w:ascii="Arial" w:hAnsi="Arial" w:cs="Arial"/>
                <w:bCs/>
                <w:sz w:val="16"/>
                <w:szCs w:val="16"/>
                <w:lang w:val="en-GB"/>
              </w:rPr>
              <w:t>closed circuit</w:t>
            </w:r>
            <w:proofErr w:type="gramEnd"/>
            <w:r>
              <w:rPr>
                <w:rFonts w:ascii="Arial" w:hAnsi="Arial" w:cs="Arial"/>
                <w:bCs/>
                <w:sz w:val="16"/>
                <w:szCs w:val="16"/>
                <w:lang w:val="en-GB"/>
              </w:rPr>
              <w:t xml:space="preserve"> digital colour video camera, closed circuit video duplex multiplexer and the accessories with schedule as stated in the Contract. The surveillance system shall be operated in accordance with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_Ref499900293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6.13.3</w:t>
            </w:r>
            <w:r>
              <w:rPr>
                <w:rFonts w:ascii="Arial" w:hAnsi="Arial" w:cs="Arial"/>
                <w:bCs/>
                <w:sz w:val="16"/>
                <w:szCs w:val="16"/>
                <w:lang w:val="en-GB"/>
              </w:rPr>
              <w:fldChar w:fldCharType="end"/>
            </w:r>
            <w:r>
              <w:rPr>
                <w:rFonts w:ascii="Arial" w:hAnsi="Arial" w:cs="Arial"/>
                <w:bCs/>
                <w:sz w:val="16"/>
                <w:szCs w:val="16"/>
                <w:lang w:val="en-GB"/>
              </w:rPr>
              <w:t>.</w:t>
            </w:r>
          </w:p>
          <w:p w14:paraId="57856C9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Weighbridge system shall be installed at each combined reception and exit office at locations as agreed with the Engineer to measure and record the weight of each and every dump truck using </w:t>
            </w:r>
            <w:proofErr w:type="gramStart"/>
            <w:r>
              <w:rPr>
                <w:rFonts w:ascii="Arial" w:hAnsi="Arial" w:cs="Arial"/>
                <w:bCs/>
                <w:sz w:val="16"/>
                <w:szCs w:val="16"/>
                <w:lang w:val="en-GB"/>
              </w:rPr>
              <w:t>the  public</w:t>
            </w:r>
            <w:proofErr w:type="gramEnd"/>
            <w:r>
              <w:rPr>
                <w:rFonts w:ascii="Arial" w:hAnsi="Arial" w:cs="Arial"/>
                <w:bCs/>
                <w:sz w:val="16"/>
                <w:szCs w:val="16"/>
                <w:lang w:val="en-GB"/>
              </w:rPr>
              <w:t xml:space="preserve"> filling  area. The weighbridge system shall be calibrated by a suitable method and at frequency as agreed with the Engineer.</w:t>
            </w:r>
          </w:p>
          <w:p w14:paraId="34A2C31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(3) The surveillance system shall be operated as follows: </w:t>
            </w:r>
          </w:p>
          <w:p w14:paraId="6323A0C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camera of the surveillance system shall allow continuous recording and close surveillance of activities within the public filling area during the operation hours.</w:t>
            </w:r>
          </w:p>
          <w:p w14:paraId="68DBAE1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Images captured by the cameras </w:t>
            </w:r>
            <w:proofErr w:type="gramStart"/>
            <w:r>
              <w:rPr>
                <w:rFonts w:ascii="Arial" w:hAnsi="Arial" w:cs="Arial"/>
                <w:bCs/>
                <w:sz w:val="16"/>
                <w:szCs w:val="16"/>
                <w:lang w:val="en-GB"/>
              </w:rPr>
              <w:t>shall  be</w:t>
            </w:r>
            <w:proofErr w:type="gramEnd"/>
            <w:r>
              <w:rPr>
                <w:rFonts w:ascii="Arial" w:hAnsi="Arial" w:cs="Arial"/>
                <w:bCs/>
                <w:sz w:val="16"/>
                <w:szCs w:val="16"/>
                <w:lang w:val="en-GB"/>
              </w:rPr>
              <w:t xml:space="preserve">  continuously recorded by DVD recorders. Each recorded DVD shall be kept for at least 6 months. The Contractor shall insert and replace the DVD for the surveillance system so as to ensure the continuous recording of the operation activities.</w:t>
            </w:r>
          </w:p>
          <w:p w14:paraId="4EB259E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position and angle of each camera of the surveillance system shall be as instructed by the Engineer. The Contractor shall be responsible for any relocation and/or adjustment required.</w:t>
            </w:r>
          </w:p>
          <w:p w14:paraId="2B2F0F6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Detailed proposals for the combined reception and exit offices shall be submitted by the Contractor to the Engineer for approval within 14 days of the date for commencement of the Works. The proposal shall include locations, layouts, associated facilities and construction details.</w:t>
            </w:r>
          </w:p>
          <w:p w14:paraId="476F26F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Within 28 days of the date of approval by the Engineer, the Contractor shall complete the construction of the combined reception and exit offices that shall be ready for occupation and operation.</w:t>
            </w:r>
          </w:p>
          <w:p w14:paraId="0E36497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(6) The combined reception and exit offices shall be maintained in a clean, stable and secure condition daily.</w:t>
            </w:r>
          </w:p>
          <w:p w14:paraId="53AE1AF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(7) Equipment provided for the use of the Engineer shall be maintained in a clean and serviceable condition and all consumables shall be replenished as instructed by the Engineer.</w:t>
            </w:r>
          </w:p>
          <w:p w14:paraId="594E99A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(8) The permission of the Engineer shall be obtained before the combined reception and exit office or equipment is removed. The combined reception and exit office or equipment which are to be left in position or become the property of the Employer after completion of the Works shall </w:t>
            </w:r>
            <w:proofErr w:type="gramStart"/>
            <w:r>
              <w:rPr>
                <w:rFonts w:ascii="Arial" w:hAnsi="Arial" w:cs="Arial"/>
                <w:bCs/>
                <w:sz w:val="16"/>
                <w:szCs w:val="16"/>
                <w:lang w:val="en-GB"/>
              </w:rPr>
              <w:t>be  repaired</w:t>
            </w:r>
            <w:proofErr w:type="gramEnd"/>
            <w:r>
              <w:rPr>
                <w:rFonts w:ascii="Arial" w:hAnsi="Arial" w:cs="Arial"/>
                <w:bCs/>
                <w:sz w:val="16"/>
                <w:szCs w:val="16"/>
                <w:lang w:val="en-GB"/>
              </w:rPr>
              <w:t>, repainted and  serviced as instructed by the Engineer.</w:t>
            </w:r>
          </w:p>
        </w:tc>
      </w:tr>
      <w:tr w:rsidR="000C7475" w14:paraId="031B0BC7" w14:textId="77777777" w:rsidTr="000C7475">
        <w:tc>
          <w:tcPr>
            <w:tcW w:w="704" w:type="dxa"/>
            <w:hideMark/>
          </w:tcPr>
          <w:p w14:paraId="40D0E0E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6.13.4</w:t>
            </w:r>
          </w:p>
        </w:tc>
        <w:tc>
          <w:tcPr>
            <w:tcW w:w="3260" w:type="dxa"/>
            <w:hideMark/>
          </w:tcPr>
          <w:p w14:paraId="284FE6A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Reception areas, queuing areas and access roads</w:t>
            </w:r>
          </w:p>
        </w:tc>
        <w:tc>
          <w:tcPr>
            <w:tcW w:w="5096" w:type="dxa"/>
            <w:hideMark/>
          </w:tcPr>
          <w:p w14:paraId="1C4FDF5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Reception areas, queuing areas and access roads shall be provided in accordance with the Drawings.</w:t>
            </w:r>
          </w:p>
          <w:p w14:paraId="3F371A0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Contractor shall operate and maintain reception areas, queuing areas and access roads complying with the following requirements:</w:t>
            </w:r>
          </w:p>
          <w:p w14:paraId="3FEED5E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riding surfaces shall be kept in good condition without excessive bumps and depressions,</w:t>
            </w:r>
          </w:p>
          <w:p w14:paraId="489040A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surfaces shall be kept in wet condition so as to minimize dust generation,</w:t>
            </w:r>
          </w:p>
          <w:p w14:paraId="610D22A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lastRenderedPageBreak/>
              <w:t>The surfaces shall be kept free of grease, debris and the like, and</w:t>
            </w:r>
          </w:p>
          <w:p w14:paraId="4FF8492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Measures shall be taken to prevent ponding and flooding.</w:t>
            </w:r>
          </w:p>
        </w:tc>
      </w:tr>
      <w:tr w:rsidR="000C7475" w14:paraId="38448382" w14:textId="77777777" w:rsidTr="000C7475">
        <w:tc>
          <w:tcPr>
            <w:tcW w:w="704" w:type="dxa"/>
            <w:hideMark/>
          </w:tcPr>
          <w:p w14:paraId="3F9F840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6.13.5</w:t>
            </w:r>
          </w:p>
        </w:tc>
        <w:tc>
          <w:tcPr>
            <w:tcW w:w="3260" w:type="dxa"/>
            <w:hideMark/>
          </w:tcPr>
          <w:p w14:paraId="65988C8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Management of dump truck movements</w:t>
            </w:r>
          </w:p>
        </w:tc>
        <w:tc>
          <w:tcPr>
            <w:tcW w:w="5096" w:type="dxa"/>
            <w:hideMark/>
          </w:tcPr>
          <w:p w14:paraId="285430A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The Contractor shall manage entry to and exit from the public filling area to:</w:t>
            </w:r>
          </w:p>
          <w:p w14:paraId="40DB11B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Maintain orderly traffic conditions at the reception areas, queuing areas and access roads,</w:t>
            </w:r>
          </w:p>
          <w:p w14:paraId="2F43894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Ensure all dump trucks are inspected and weighed at the combined reception and exit offices before and after deposition. In the event that the materials carried by a dump truck are inspected as not acceptable, the Contractor shall direct the dump truck to leave the Site as instructed by the Engineer, and</w:t>
            </w:r>
          </w:p>
          <w:p w14:paraId="4CF61C9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Direct dump trucks to the designated deposition point for deposition.</w:t>
            </w:r>
          </w:p>
          <w:p w14:paraId="18B2D43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maximum speed of dump trucks within the public filling area shall be restricted to 10km per hour.</w:t>
            </w:r>
          </w:p>
          <w:p w14:paraId="1F84579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Upon instruction by the Engineer, the Contractor shall within three hours tow away any </w:t>
            </w:r>
            <w:proofErr w:type="gramStart"/>
            <w:r>
              <w:rPr>
                <w:rFonts w:ascii="Arial" w:hAnsi="Arial" w:cs="Arial"/>
                <w:bCs/>
                <w:sz w:val="16"/>
                <w:szCs w:val="16"/>
                <w:lang w:val="en-GB"/>
              </w:rPr>
              <w:t>broken down</w:t>
            </w:r>
            <w:proofErr w:type="gramEnd"/>
            <w:r>
              <w:rPr>
                <w:rFonts w:ascii="Arial" w:hAnsi="Arial" w:cs="Arial"/>
                <w:bCs/>
                <w:sz w:val="16"/>
                <w:szCs w:val="16"/>
                <w:lang w:val="en-GB"/>
              </w:rPr>
              <w:t xml:space="preserve"> dump truck from an operation area to a safe area within the Site as agreed with the Engineer so as not to disrupt the operation of the public filling area.</w:t>
            </w:r>
          </w:p>
          <w:p w14:paraId="3321F1C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The Contractor shall supply and erect temporary traffic signs, including speed limit signs, for directing dump trucks and traffic diversion within the public filling area.</w:t>
            </w:r>
          </w:p>
        </w:tc>
      </w:tr>
      <w:tr w:rsidR="000C7475" w14:paraId="4332A608" w14:textId="77777777" w:rsidTr="000C7475">
        <w:tc>
          <w:tcPr>
            <w:tcW w:w="704" w:type="dxa"/>
            <w:hideMark/>
          </w:tcPr>
          <w:p w14:paraId="3775D88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6.13.6</w:t>
            </w:r>
          </w:p>
        </w:tc>
        <w:tc>
          <w:tcPr>
            <w:tcW w:w="3260" w:type="dxa"/>
            <w:hideMark/>
          </w:tcPr>
          <w:p w14:paraId="3EFFDB9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Temporary haul roads and drains</w:t>
            </w:r>
          </w:p>
        </w:tc>
        <w:tc>
          <w:tcPr>
            <w:tcW w:w="5096" w:type="dxa"/>
            <w:hideMark/>
          </w:tcPr>
          <w:p w14:paraId="78987DC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The Contractor shall provide and maintain temporary haul roads and drains to suit the programme of deposition and shall remove all temporary drainage systems after the Works. Lighting facilities shall be provided along the temporary haul roads and at each deposition point to ensure safe operation.</w:t>
            </w:r>
          </w:p>
          <w:p w14:paraId="0D1D5B0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Contractor shall design the temporary haul roads and drains to ensure good riding condition and safety. All temporary haul roads shall be paved with granular material.  The Contractor shall submit the details of the proposed temporary haul roads and drains to the Engineer for agreement 14 days before implementation or commencement of associated work whichever is earlier.</w:t>
            </w:r>
          </w:p>
          <w:p w14:paraId="3A394C5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The Contractor shall grade, regulate and compact all temporary haul roads as instructed by the Engineer to prevent undulation.</w:t>
            </w:r>
          </w:p>
        </w:tc>
      </w:tr>
      <w:tr w:rsidR="000C7475" w14:paraId="5FE8425C" w14:textId="77777777" w:rsidTr="000C7475">
        <w:tc>
          <w:tcPr>
            <w:tcW w:w="704" w:type="dxa"/>
            <w:hideMark/>
          </w:tcPr>
          <w:p w14:paraId="0918677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6.13.7</w:t>
            </w:r>
          </w:p>
        </w:tc>
        <w:tc>
          <w:tcPr>
            <w:tcW w:w="3260" w:type="dxa"/>
            <w:hideMark/>
          </w:tcPr>
          <w:p w14:paraId="0846CD1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Handling and storage of wet soil</w:t>
            </w:r>
          </w:p>
        </w:tc>
        <w:tc>
          <w:tcPr>
            <w:tcW w:w="5096" w:type="dxa"/>
            <w:hideMark/>
          </w:tcPr>
          <w:p w14:paraId="1F36214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Public fill may consist of wet soil. Wet soil may be any naturally occurring or processed material, which at the time of deposition is unable to be compacted in accordance with the specified requirements to form a stable area of fill.</w:t>
            </w:r>
          </w:p>
          <w:p w14:paraId="7AA67BC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The Contractor shall plan the Works by allowing stockpiling space as agreed with the Engineer for handling wet soil. The Contractor shall process the wet soil received including mixing it with pubic fill to make it suitable for compaction and use in the Works. The processed material shall be handled and stored in accordance with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_Ref499900358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6.5.3</w:t>
            </w:r>
            <w:r>
              <w:rPr>
                <w:rFonts w:ascii="Arial" w:hAnsi="Arial" w:cs="Arial"/>
                <w:bCs/>
                <w:sz w:val="16"/>
                <w:szCs w:val="16"/>
                <w:lang w:val="en-GB"/>
              </w:rPr>
              <w:fldChar w:fldCharType="end"/>
            </w:r>
            <w:r>
              <w:rPr>
                <w:rFonts w:ascii="Arial" w:hAnsi="Arial" w:cs="Arial"/>
                <w:bCs/>
                <w:sz w:val="16"/>
                <w:szCs w:val="16"/>
                <w:lang w:val="en-GB"/>
              </w:rPr>
              <w:t>. The proposed method of processing and mixing shall be agreed with the Engineer at least 7 days before any processing and mixing starts.</w:t>
            </w:r>
          </w:p>
        </w:tc>
      </w:tr>
      <w:tr w:rsidR="000C7475" w14:paraId="1150E875" w14:textId="77777777" w:rsidTr="000C7475">
        <w:tc>
          <w:tcPr>
            <w:tcW w:w="704" w:type="dxa"/>
            <w:hideMark/>
          </w:tcPr>
          <w:p w14:paraId="6C46A9F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6.13.8</w:t>
            </w:r>
          </w:p>
        </w:tc>
        <w:tc>
          <w:tcPr>
            <w:tcW w:w="3260" w:type="dxa"/>
            <w:hideMark/>
          </w:tcPr>
          <w:p w14:paraId="6DF48F0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Deposition of public fill</w:t>
            </w:r>
          </w:p>
        </w:tc>
        <w:tc>
          <w:tcPr>
            <w:tcW w:w="5096" w:type="dxa"/>
            <w:hideMark/>
          </w:tcPr>
          <w:p w14:paraId="5A1FCEE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Clauses </w:t>
            </w:r>
            <w:r>
              <w:rPr>
                <w:rFonts w:ascii="Arial" w:hAnsi="Arial" w:cs="Arial"/>
                <w:bCs/>
                <w:sz w:val="16"/>
                <w:szCs w:val="16"/>
                <w:lang w:val="en-GB"/>
              </w:rPr>
              <w:fldChar w:fldCharType="begin"/>
            </w:r>
            <w:r>
              <w:rPr>
                <w:rFonts w:ascii="Arial" w:hAnsi="Arial" w:cs="Arial"/>
                <w:bCs/>
                <w:sz w:val="16"/>
                <w:szCs w:val="16"/>
                <w:lang w:val="en-GB"/>
              </w:rPr>
              <w:instrText xml:space="preserve"> REF _Ref499896716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6.9.6</w:t>
            </w:r>
            <w:r>
              <w:rPr>
                <w:rFonts w:ascii="Arial" w:hAnsi="Arial" w:cs="Arial"/>
                <w:bCs/>
                <w:sz w:val="16"/>
                <w:szCs w:val="16"/>
                <w:lang w:val="en-GB"/>
              </w:rPr>
              <w:fldChar w:fldCharType="end"/>
            </w:r>
            <w:r>
              <w:rPr>
                <w:rFonts w:ascii="Arial" w:hAnsi="Arial" w:cs="Arial"/>
                <w:bCs/>
                <w:sz w:val="16"/>
                <w:szCs w:val="16"/>
                <w:lang w:val="en-GB"/>
              </w:rPr>
              <w:t xml:space="preserve">, </w:t>
            </w:r>
            <w:r>
              <w:rPr>
                <w:rFonts w:ascii="Arial" w:hAnsi="Arial" w:cs="Arial"/>
                <w:bCs/>
                <w:sz w:val="16"/>
                <w:szCs w:val="16"/>
                <w:lang w:val="en-GB"/>
              </w:rPr>
              <w:fldChar w:fldCharType="begin"/>
            </w:r>
            <w:r>
              <w:rPr>
                <w:rFonts w:ascii="Arial" w:hAnsi="Arial" w:cs="Arial"/>
                <w:bCs/>
                <w:sz w:val="16"/>
                <w:szCs w:val="16"/>
                <w:lang w:val="en-GB"/>
              </w:rPr>
              <w:instrText xml:space="preserve"> REF _Ref499900415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6.9.7</w:t>
            </w:r>
            <w:r>
              <w:rPr>
                <w:rFonts w:ascii="Arial" w:hAnsi="Arial" w:cs="Arial"/>
                <w:bCs/>
                <w:sz w:val="16"/>
                <w:szCs w:val="16"/>
                <w:lang w:val="en-GB"/>
              </w:rPr>
              <w:fldChar w:fldCharType="end"/>
            </w:r>
            <w:r>
              <w:rPr>
                <w:rFonts w:ascii="Arial" w:hAnsi="Arial" w:cs="Arial"/>
                <w:bCs/>
                <w:sz w:val="16"/>
                <w:szCs w:val="16"/>
                <w:lang w:val="en-GB"/>
              </w:rPr>
              <w:t xml:space="preserve">, and </w:t>
            </w:r>
            <w:r>
              <w:rPr>
                <w:rFonts w:ascii="Arial" w:hAnsi="Arial" w:cs="Arial"/>
                <w:bCs/>
                <w:sz w:val="16"/>
                <w:szCs w:val="16"/>
                <w:lang w:val="en-GB"/>
              </w:rPr>
              <w:fldChar w:fldCharType="begin"/>
            </w:r>
            <w:r>
              <w:rPr>
                <w:rFonts w:ascii="Arial" w:hAnsi="Arial" w:cs="Arial"/>
                <w:bCs/>
                <w:sz w:val="16"/>
                <w:szCs w:val="16"/>
                <w:lang w:val="en-GB"/>
              </w:rPr>
              <w:instrText xml:space="preserve"> REF _Ref499899727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6.12.1</w:t>
            </w:r>
            <w:r>
              <w:rPr>
                <w:rFonts w:ascii="Arial" w:hAnsi="Arial" w:cs="Arial"/>
                <w:bCs/>
                <w:sz w:val="16"/>
                <w:szCs w:val="16"/>
                <w:lang w:val="en-GB"/>
              </w:rPr>
              <w:fldChar w:fldCharType="end"/>
            </w:r>
            <w:r>
              <w:rPr>
                <w:rFonts w:ascii="Arial" w:hAnsi="Arial" w:cs="Arial"/>
                <w:bCs/>
                <w:sz w:val="16"/>
                <w:szCs w:val="16"/>
                <w:lang w:val="en-GB"/>
              </w:rPr>
              <w:t xml:space="preserve"> shall apply to deposition of public fill.</w:t>
            </w:r>
          </w:p>
        </w:tc>
      </w:tr>
      <w:tr w:rsidR="000C7475" w14:paraId="7D4683DB" w14:textId="77777777" w:rsidTr="000C7475">
        <w:tc>
          <w:tcPr>
            <w:tcW w:w="704" w:type="dxa"/>
            <w:hideMark/>
          </w:tcPr>
          <w:p w14:paraId="67F28BFF" w14:textId="77777777" w:rsidR="000C7475" w:rsidRDefault="000C7475">
            <w:pPr>
              <w:spacing w:before="120" w:after="120"/>
              <w:rPr>
                <w:rFonts w:ascii="Arial" w:hAnsi="Arial" w:cs="Arial"/>
                <w:sz w:val="16"/>
                <w:szCs w:val="16"/>
                <w:lang w:val="en-GB"/>
              </w:rPr>
            </w:pPr>
            <w:bookmarkStart w:id="50" w:name="_Ref499899928"/>
            <w:r>
              <w:rPr>
                <w:rFonts w:ascii="Arial" w:hAnsi="Arial" w:cs="Arial"/>
                <w:sz w:val="16"/>
                <w:szCs w:val="16"/>
                <w:lang w:val="en-GB"/>
              </w:rPr>
              <w:t>6.13.9</w:t>
            </w:r>
            <w:bookmarkEnd w:id="50"/>
          </w:p>
        </w:tc>
        <w:tc>
          <w:tcPr>
            <w:tcW w:w="3260" w:type="dxa"/>
            <w:hideMark/>
          </w:tcPr>
          <w:p w14:paraId="5EF1980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Compaction of public fill</w:t>
            </w:r>
          </w:p>
        </w:tc>
        <w:tc>
          <w:tcPr>
            <w:tcW w:w="5096" w:type="dxa"/>
            <w:hideMark/>
          </w:tcPr>
          <w:p w14:paraId="7561BE3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In addition to Clauses </w:t>
            </w:r>
            <w:r>
              <w:rPr>
                <w:rFonts w:ascii="Arial" w:hAnsi="Arial" w:cs="Arial"/>
                <w:bCs/>
                <w:sz w:val="16"/>
                <w:szCs w:val="16"/>
                <w:lang w:val="en-GB"/>
              </w:rPr>
              <w:fldChar w:fldCharType="begin"/>
            </w:r>
            <w:r>
              <w:rPr>
                <w:rFonts w:ascii="Arial" w:hAnsi="Arial" w:cs="Arial"/>
                <w:bCs/>
                <w:sz w:val="16"/>
                <w:szCs w:val="16"/>
                <w:lang w:val="en-GB"/>
              </w:rPr>
              <w:instrText xml:space="preserve"> REF _Ref499896742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6.10.1</w:t>
            </w:r>
            <w:r>
              <w:rPr>
                <w:rFonts w:ascii="Arial" w:hAnsi="Arial" w:cs="Arial"/>
                <w:bCs/>
                <w:sz w:val="16"/>
                <w:szCs w:val="16"/>
                <w:lang w:val="en-GB"/>
              </w:rPr>
              <w:fldChar w:fldCharType="end"/>
            </w:r>
            <w:r>
              <w:rPr>
                <w:rFonts w:ascii="Arial" w:hAnsi="Arial" w:cs="Arial"/>
                <w:bCs/>
                <w:sz w:val="16"/>
                <w:szCs w:val="16"/>
                <w:lang w:val="en-GB"/>
              </w:rPr>
              <w:t xml:space="preserve"> and </w:t>
            </w:r>
            <w:r>
              <w:rPr>
                <w:rFonts w:ascii="Arial" w:hAnsi="Arial" w:cs="Arial"/>
                <w:bCs/>
                <w:sz w:val="16"/>
                <w:szCs w:val="16"/>
                <w:lang w:val="en-GB"/>
              </w:rPr>
              <w:fldChar w:fldCharType="begin"/>
            </w:r>
            <w:r>
              <w:rPr>
                <w:rFonts w:ascii="Arial" w:hAnsi="Arial" w:cs="Arial"/>
                <w:bCs/>
                <w:sz w:val="16"/>
                <w:szCs w:val="16"/>
                <w:lang w:val="en-GB"/>
              </w:rPr>
              <w:instrText xml:space="preserve"> REF _Ref499899837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6.10.3</w:t>
            </w:r>
            <w:r>
              <w:rPr>
                <w:rFonts w:ascii="Arial" w:hAnsi="Arial" w:cs="Arial"/>
                <w:bCs/>
                <w:sz w:val="16"/>
                <w:szCs w:val="16"/>
                <w:lang w:val="en-GB"/>
              </w:rPr>
              <w:fldChar w:fldCharType="end"/>
            </w:r>
            <w:r>
              <w:rPr>
                <w:rFonts w:ascii="Arial" w:hAnsi="Arial" w:cs="Arial"/>
                <w:bCs/>
                <w:sz w:val="16"/>
                <w:szCs w:val="16"/>
                <w:lang w:val="en-GB"/>
              </w:rPr>
              <w:t xml:space="preserve">, public fill shall be compacted to the requirements of Clauses </w:t>
            </w:r>
            <w:r>
              <w:rPr>
                <w:rFonts w:ascii="Arial" w:hAnsi="Arial" w:cs="Arial"/>
                <w:bCs/>
                <w:sz w:val="16"/>
                <w:szCs w:val="16"/>
                <w:lang w:val="en-GB"/>
              </w:rPr>
              <w:fldChar w:fldCharType="begin"/>
            </w:r>
            <w:r>
              <w:rPr>
                <w:rFonts w:ascii="Arial" w:hAnsi="Arial" w:cs="Arial"/>
                <w:bCs/>
                <w:sz w:val="16"/>
                <w:szCs w:val="16"/>
                <w:lang w:val="en-GB"/>
              </w:rPr>
              <w:instrText xml:space="preserve"> REF _Ref499899928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6.13.9</w:t>
            </w:r>
            <w:r>
              <w:rPr>
                <w:rFonts w:ascii="Arial" w:hAnsi="Arial" w:cs="Arial"/>
                <w:bCs/>
                <w:sz w:val="16"/>
                <w:szCs w:val="16"/>
                <w:lang w:val="en-GB"/>
              </w:rPr>
              <w:fldChar w:fldCharType="end"/>
            </w:r>
            <w:r>
              <w:rPr>
                <w:rFonts w:ascii="Arial" w:hAnsi="Arial" w:cs="Arial"/>
                <w:bCs/>
                <w:sz w:val="16"/>
                <w:szCs w:val="16"/>
                <w:lang w:val="en-GB"/>
              </w:rPr>
              <w:t xml:space="preserve">. The Contractor shall submit the </w:t>
            </w:r>
            <w:proofErr w:type="gramStart"/>
            <w:r>
              <w:rPr>
                <w:rFonts w:ascii="Arial" w:hAnsi="Arial" w:cs="Arial"/>
                <w:bCs/>
                <w:sz w:val="16"/>
                <w:szCs w:val="16"/>
                <w:lang w:val="en-GB"/>
              </w:rPr>
              <w:t>proposed  method</w:t>
            </w:r>
            <w:proofErr w:type="gramEnd"/>
            <w:r>
              <w:rPr>
                <w:rFonts w:ascii="Arial" w:hAnsi="Arial" w:cs="Arial"/>
                <w:bCs/>
                <w:sz w:val="16"/>
                <w:szCs w:val="16"/>
                <w:lang w:val="en-GB"/>
              </w:rPr>
              <w:t xml:space="preserve">  of compaction including the proposed compaction plant, thickness of compacted layer and minimum number of passes to the Engineer for approval at least 7 days before any compaction starts.</w:t>
            </w:r>
          </w:p>
          <w:p w14:paraId="41CC6D3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Each horizontal layer of public fill shall be spread and levelled with a thickness not exceeding the maximum depth of a compacted layer in accordance with Table 6.2B. Each layer shall be systematically compacted by the compaction plant with the minimum number of passes approved by the Engineer.</w:t>
            </w:r>
          </w:p>
          <w:p w14:paraId="5A86102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Definitions and requirements associated with Table 6.2B are as follows:</w:t>
            </w:r>
          </w:p>
          <w:p w14:paraId="64274F3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lastRenderedPageBreak/>
              <w:t>Where combinations of different types or categories of plant are used, the compaction requirements shall be:</w:t>
            </w:r>
          </w:p>
          <w:p w14:paraId="5317962D" w14:textId="77777777" w:rsidR="000C7475" w:rsidRDefault="000C7475">
            <w:pPr>
              <w:spacing w:before="120" w:after="120"/>
              <w:rPr>
                <w:rFonts w:ascii="Arial" w:hAnsi="Arial" w:cs="Arial"/>
                <w:bCs/>
                <w:sz w:val="16"/>
                <w:szCs w:val="16"/>
                <w:lang w:val="en-GB"/>
              </w:rPr>
            </w:pPr>
            <w:proofErr w:type="gramStart"/>
            <w:r>
              <w:rPr>
                <w:rFonts w:ascii="Arial" w:hAnsi="Arial" w:cs="Arial"/>
                <w:bCs/>
                <w:sz w:val="16"/>
                <w:szCs w:val="16"/>
                <w:lang w:val="en-GB"/>
              </w:rPr>
              <w:t>The  depth</w:t>
            </w:r>
            <w:proofErr w:type="gramEnd"/>
            <w:r>
              <w:rPr>
                <w:rFonts w:ascii="Arial" w:hAnsi="Arial" w:cs="Arial"/>
                <w:bCs/>
                <w:sz w:val="16"/>
                <w:szCs w:val="16"/>
                <w:lang w:val="en-GB"/>
              </w:rPr>
              <w:t xml:space="preserve"> of  layer  shall  be  that  for  the  type  of  plant requiring the least depth of layer; and</w:t>
            </w:r>
          </w:p>
          <w:p w14:paraId="4AE90CF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number of passes shall be that for the type of plant requiring the greatest number of passes.</w:t>
            </w:r>
          </w:p>
          <w:p w14:paraId="69A3710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number of passes of the roller shall only be counted when the roller is travelled on the materials to be compacted at a speed of not more than 2 km per hour with full vibration where appropriate.</w:t>
            </w:r>
          </w:p>
          <w:p w14:paraId="3E33880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The plant other than the approved compaction plant by the Engineer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_Ref499899928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6.13.9</w:t>
            </w:r>
            <w:r>
              <w:rPr>
                <w:rFonts w:ascii="Arial" w:hAnsi="Arial" w:cs="Arial"/>
                <w:bCs/>
                <w:sz w:val="16"/>
                <w:szCs w:val="16"/>
                <w:lang w:val="en-GB"/>
              </w:rPr>
              <w:fldChar w:fldCharType="end"/>
            </w:r>
            <w:r>
              <w:rPr>
                <w:rFonts w:ascii="Arial" w:hAnsi="Arial" w:cs="Arial"/>
                <w:bCs/>
                <w:sz w:val="16"/>
                <w:szCs w:val="16"/>
                <w:lang w:val="en-GB"/>
              </w:rPr>
              <w:t xml:space="preserve"> to carry out material spreading or to provide some preliminary compaction only to assist the use of heavier plant shall be disregarded in counting the number of passes.</w:t>
            </w:r>
          </w:p>
          <w:p w14:paraId="59F5A19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force per 100 mm width is the total weight on the roll divided by the total roll width. Where a smooth-wheeled roller has more than one axle the machine will be assessed on the basis of the axle giving the highest value of force per 100 mm width.</w:t>
            </w:r>
          </w:p>
          <w:p w14:paraId="3F45418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Wheel load is the total weight of the roller divided by the number of wheels.</w:t>
            </w:r>
          </w:p>
          <w:p w14:paraId="5EEE99F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Vibratory rollers are machines having means of applying mechanical vibration to one or more rolls.</w:t>
            </w:r>
          </w:p>
          <w:p w14:paraId="0294DFF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requirements for vibratory rollers are based on the use of the lowest gear on a self-propelled machine and a towing speed of 1800 - 2400 m/hour for a towed machine. If higher gears or speed are used, an increased number of passes shall be provided in proportion to the increase in speed of travel.</w:t>
            </w:r>
          </w:p>
          <w:p w14:paraId="245FB9C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Vibratory rollers operating without their vibration mechanism in use will be classified as smooth-wheeled rollers.</w:t>
            </w:r>
          </w:p>
          <w:p w14:paraId="0767CF7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Vibratory rollers shall only be operated </w:t>
            </w:r>
            <w:proofErr w:type="gramStart"/>
            <w:r>
              <w:rPr>
                <w:rFonts w:ascii="Arial" w:hAnsi="Arial" w:cs="Arial"/>
                <w:bCs/>
                <w:sz w:val="16"/>
                <w:szCs w:val="16"/>
                <w:lang w:val="en-GB"/>
              </w:rPr>
              <w:t>with  their</w:t>
            </w:r>
            <w:proofErr w:type="gramEnd"/>
            <w:r>
              <w:rPr>
                <w:rFonts w:ascii="Arial" w:hAnsi="Arial" w:cs="Arial"/>
                <w:bCs/>
                <w:sz w:val="16"/>
                <w:szCs w:val="16"/>
                <w:lang w:val="en-GB"/>
              </w:rPr>
              <w:t xml:space="preserve"> vibration mechanism operating at the frequency of vibration recommended by the manufacturers. All such rollers shall be equipped with a device automatically indicating the frequency at which the mechanism is operating.</w:t>
            </w:r>
          </w:p>
          <w:p w14:paraId="348F82A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Vibrating-plate compactors are machines having a base-plate to which a source of vibration consisting of one or two eccentrically weighted shafts is attached.</w:t>
            </w:r>
          </w:p>
          <w:p w14:paraId="0093A91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The static pressure under the plate of a vibrating-plate compactor is calculated by dividing the total weight of the machine in working order by the area in </w:t>
            </w:r>
            <w:proofErr w:type="gramStart"/>
            <w:r>
              <w:rPr>
                <w:rFonts w:ascii="Arial" w:hAnsi="Arial" w:cs="Arial"/>
                <w:bCs/>
                <w:sz w:val="16"/>
                <w:szCs w:val="16"/>
                <w:lang w:val="en-GB"/>
              </w:rPr>
              <w:t>contact  with</w:t>
            </w:r>
            <w:proofErr w:type="gramEnd"/>
            <w:r>
              <w:rPr>
                <w:rFonts w:ascii="Arial" w:hAnsi="Arial" w:cs="Arial"/>
                <w:bCs/>
                <w:sz w:val="16"/>
                <w:szCs w:val="16"/>
                <w:lang w:val="en-GB"/>
              </w:rPr>
              <w:t xml:space="preserve"> compacted material.</w:t>
            </w:r>
          </w:p>
          <w:p w14:paraId="3BC9C2B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Vibrating-plate compactors shall be operated at the frequency of vibration recommended by the manufacturer. They shall normally be operated at travelling speeds of less than 900 m/hour but, if higher speeds are necessary, the number of passes shall be increased in proportion to the increase in speed of travel.</w:t>
            </w:r>
          </w:p>
          <w:p w14:paraId="463F187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Vibro-tampers are machines in which an engine-driven reciprocating mechanism acts on a spring system, through which oscillations are set up in a base-plate.</w:t>
            </w:r>
          </w:p>
          <w:p w14:paraId="7D9B089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Power rammers are machines that are actuated by explosions in an internal combustion cylinder, each explosion being controlled manually by the operator.</w:t>
            </w:r>
          </w:p>
          <w:p w14:paraId="3FA6586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(4) Variation from the methods or the use of plant different from that specified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_Ref499899928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6.13.9</w:t>
            </w:r>
            <w:r>
              <w:rPr>
                <w:rFonts w:ascii="Arial" w:hAnsi="Arial" w:cs="Arial"/>
                <w:bCs/>
                <w:sz w:val="16"/>
                <w:szCs w:val="16"/>
                <w:lang w:val="en-GB"/>
              </w:rPr>
              <w:fldChar w:fldCharType="end"/>
            </w:r>
            <w:r>
              <w:rPr>
                <w:rFonts w:ascii="Arial" w:hAnsi="Arial" w:cs="Arial"/>
                <w:bCs/>
                <w:sz w:val="16"/>
                <w:szCs w:val="16"/>
                <w:lang w:val="en-GB"/>
              </w:rPr>
              <w:t xml:space="preserve"> will be permitted only if the Contractor demonstrates by site trials that equivalent compaction effect is achieved by the alternative method or plant. The procedure to be adopted for these site trials shall be agreed with and approved by the Engineer.</w:t>
            </w:r>
          </w:p>
          <w:p w14:paraId="6B99906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Without prejudice to the provision of the Conditions of Contract and in order for the Engineer to make proper provision for the supervision of compaction in the permanent work, the Contractor shall, not less than 24 hours before he proposes to carry out compaction processes, apply in writing to the Engineer for permission to do so.</w:t>
            </w:r>
          </w:p>
        </w:tc>
      </w:tr>
    </w:tbl>
    <w:p w14:paraId="153D55E2" w14:textId="77777777" w:rsidR="000C7475" w:rsidRDefault="000C7475" w:rsidP="000C7475">
      <w:pPr>
        <w:rPr>
          <w:lang w:val="en-GB"/>
        </w:rPr>
      </w:pPr>
    </w:p>
    <w:tbl>
      <w:tblPr>
        <w:tblW w:w="0" w:type="auto"/>
        <w:tblLook w:val="04A0" w:firstRow="1" w:lastRow="0" w:firstColumn="1" w:lastColumn="0" w:noHBand="0" w:noVBand="1"/>
      </w:tblPr>
      <w:tblGrid>
        <w:gridCol w:w="9060"/>
      </w:tblGrid>
      <w:tr w:rsidR="000C7475" w14:paraId="44936867" w14:textId="77777777" w:rsidTr="000C7475">
        <w:tc>
          <w:tcPr>
            <w:tcW w:w="9060" w:type="dxa"/>
            <w:hideMark/>
          </w:tcPr>
          <w:p w14:paraId="6D14732D" w14:textId="77777777" w:rsidR="000C7475" w:rsidRDefault="000C7475">
            <w:pPr>
              <w:spacing w:before="120" w:after="120"/>
              <w:rPr>
                <w:rFonts w:ascii="Arial" w:hAnsi="Arial" w:cs="Arial"/>
                <w:sz w:val="16"/>
                <w:szCs w:val="16"/>
                <w:lang w:val="en-GB"/>
              </w:rPr>
            </w:pPr>
            <w:r>
              <w:rPr>
                <w:rFonts w:ascii="Arial" w:hAnsi="Arial" w:cs="Arial"/>
                <w:spacing w:val="-7"/>
                <w:sz w:val="16"/>
                <w:szCs w:val="16"/>
                <w:lang w:val="en-GB"/>
              </w:rPr>
              <w:lastRenderedPageBreak/>
              <w:t>Table</w:t>
            </w:r>
            <w:r>
              <w:rPr>
                <w:rFonts w:ascii="Arial" w:hAnsi="Arial" w:cs="Arial"/>
                <w:spacing w:val="-8"/>
                <w:sz w:val="16"/>
                <w:szCs w:val="16"/>
                <w:lang w:val="en-GB"/>
              </w:rPr>
              <w:t xml:space="preserve"> </w:t>
            </w:r>
            <w:r>
              <w:rPr>
                <w:rFonts w:ascii="Arial" w:hAnsi="Arial" w:cs="Arial"/>
                <w:spacing w:val="-3"/>
                <w:sz w:val="16"/>
                <w:szCs w:val="16"/>
                <w:lang w:val="en-GB"/>
              </w:rPr>
              <w:t>6.2B:</w:t>
            </w:r>
            <w:r>
              <w:rPr>
                <w:rFonts w:ascii="Arial" w:hAnsi="Arial" w:cs="Arial"/>
                <w:spacing w:val="-8"/>
                <w:sz w:val="16"/>
                <w:szCs w:val="16"/>
                <w:lang w:val="en-GB"/>
              </w:rPr>
              <w:t xml:space="preserve"> </w:t>
            </w:r>
            <w:r>
              <w:rPr>
                <w:rFonts w:ascii="Arial" w:hAnsi="Arial" w:cs="Arial"/>
                <w:spacing w:val="-5"/>
                <w:sz w:val="16"/>
                <w:szCs w:val="16"/>
                <w:lang w:val="en-GB"/>
              </w:rPr>
              <w:t>Compaction</w:t>
            </w:r>
            <w:r>
              <w:rPr>
                <w:rFonts w:ascii="Arial" w:hAnsi="Arial" w:cs="Arial"/>
                <w:spacing w:val="-8"/>
                <w:sz w:val="16"/>
                <w:szCs w:val="16"/>
                <w:lang w:val="en-GB"/>
              </w:rPr>
              <w:t xml:space="preserve"> </w:t>
            </w:r>
            <w:r>
              <w:rPr>
                <w:rFonts w:ascii="Arial" w:hAnsi="Arial" w:cs="Arial"/>
                <w:spacing w:val="-5"/>
                <w:sz w:val="16"/>
                <w:szCs w:val="16"/>
                <w:lang w:val="en-GB"/>
              </w:rPr>
              <w:t>requirement</w:t>
            </w:r>
          </w:p>
        </w:tc>
      </w:tr>
    </w:tbl>
    <w:p w14:paraId="6619165A" w14:textId="77777777" w:rsidR="000C7475" w:rsidRDefault="000C7475" w:rsidP="000C7475">
      <w:pPr>
        <w:spacing w:before="80" w:after="80"/>
        <w:jc w:val="both"/>
        <w:rPr>
          <w:rFonts w:ascii="Arial" w:hAnsi="Arial" w:cs="Arial"/>
          <w:color w:val="000000"/>
          <w:sz w:val="16"/>
          <w:szCs w:val="16"/>
          <w:lang w:val="en-GB"/>
        </w:rPr>
      </w:pPr>
    </w:p>
    <w:tbl>
      <w:tblPr>
        <w:tblW w:w="4696" w:type="pct"/>
        <w:tblInd w:w="-136" w:type="dxa"/>
        <w:tblCellMar>
          <w:left w:w="0" w:type="dxa"/>
          <w:right w:w="0" w:type="dxa"/>
        </w:tblCellMar>
        <w:tblLook w:val="01E0" w:firstRow="1" w:lastRow="1" w:firstColumn="1" w:lastColumn="1" w:noHBand="0" w:noVBand="0"/>
      </w:tblPr>
      <w:tblGrid>
        <w:gridCol w:w="2753"/>
        <w:gridCol w:w="1917"/>
        <w:gridCol w:w="1917"/>
        <w:gridCol w:w="1917"/>
      </w:tblGrid>
      <w:tr w:rsidR="000C7475" w14:paraId="718C7681" w14:textId="77777777" w:rsidTr="000C7475">
        <w:trPr>
          <w:trHeight w:val="20"/>
        </w:trPr>
        <w:tc>
          <w:tcPr>
            <w:tcW w:w="1619" w:type="pct"/>
            <w:tcBorders>
              <w:top w:val="single" w:sz="6" w:space="0" w:color="000000"/>
              <w:left w:val="single" w:sz="6" w:space="0" w:color="000000"/>
              <w:bottom w:val="single" w:sz="6" w:space="0" w:color="000000"/>
              <w:right w:val="single" w:sz="6" w:space="0" w:color="000000"/>
            </w:tcBorders>
            <w:hideMark/>
          </w:tcPr>
          <w:p w14:paraId="6B7B59DA"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pacing w:val="-5"/>
                <w:sz w:val="16"/>
                <w:szCs w:val="16"/>
                <w:lang w:val="en-GB"/>
              </w:rPr>
              <w:t>Type</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spacing w:val="-6"/>
                <w:sz w:val="16"/>
                <w:szCs w:val="16"/>
                <w:lang w:val="en-GB"/>
              </w:rPr>
              <w:t xml:space="preserve"> </w:t>
            </w:r>
            <w:r>
              <w:rPr>
                <w:rFonts w:ascii="Arial" w:eastAsia="Calibri" w:hAnsi="Arial" w:cs="Arial"/>
                <w:color w:val="000000"/>
                <w:spacing w:val="-1"/>
                <w:sz w:val="16"/>
                <w:szCs w:val="16"/>
                <w:lang w:val="en-GB"/>
              </w:rPr>
              <w:t>compaction</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plant</w:t>
            </w:r>
          </w:p>
        </w:tc>
        <w:tc>
          <w:tcPr>
            <w:tcW w:w="1127" w:type="pct"/>
            <w:tcBorders>
              <w:top w:val="single" w:sz="6" w:space="0" w:color="000000"/>
              <w:left w:val="single" w:sz="6" w:space="0" w:color="000000"/>
              <w:bottom w:val="single" w:sz="6" w:space="0" w:color="000000"/>
              <w:right w:val="single" w:sz="6" w:space="0" w:color="000000"/>
            </w:tcBorders>
            <w:hideMark/>
          </w:tcPr>
          <w:p w14:paraId="7632F442"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Category</w:t>
            </w:r>
          </w:p>
        </w:tc>
        <w:tc>
          <w:tcPr>
            <w:tcW w:w="1127" w:type="pct"/>
            <w:tcBorders>
              <w:top w:val="single" w:sz="6" w:space="0" w:color="000000"/>
              <w:left w:val="single" w:sz="6" w:space="0" w:color="000000"/>
              <w:bottom w:val="single" w:sz="6" w:space="0" w:color="000000"/>
              <w:right w:val="single" w:sz="6" w:space="0" w:color="000000"/>
            </w:tcBorders>
            <w:hideMark/>
          </w:tcPr>
          <w:p w14:paraId="1BD16FC1"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1"/>
                <w:sz w:val="16"/>
                <w:szCs w:val="16"/>
                <w:lang w:val="en-GB"/>
              </w:rPr>
              <w:t>Maximum</w:t>
            </w:r>
            <w:r>
              <w:rPr>
                <w:rFonts w:ascii="Arial" w:eastAsia="Calibri" w:hAnsi="Arial" w:cs="Arial"/>
                <w:color w:val="000000"/>
                <w:spacing w:val="-10"/>
                <w:sz w:val="16"/>
                <w:szCs w:val="16"/>
                <w:lang w:val="en-GB"/>
              </w:rPr>
              <w:t xml:space="preserve"> </w:t>
            </w:r>
            <w:r>
              <w:rPr>
                <w:rFonts w:ascii="Arial" w:eastAsia="Calibri" w:hAnsi="Arial" w:cs="Arial"/>
                <w:color w:val="000000"/>
                <w:sz w:val="16"/>
                <w:szCs w:val="16"/>
                <w:lang w:val="en-GB"/>
              </w:rPr>
              <w:t>depth</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spacing w:val="26"/>
                <w:w w:val="99"/>
                <w:sz w:val="16"/>
                <w:szCs w:val="16"/>
                <w:lang w:val="en-GB"/>
              </w:rPr>
              <w:t xml:space="preserve"> </w:t>
            </w:r>
            <w:r>
              <w:rPr>
                <w:rFonts w:ascii="Arial" w:eastAsia="Calibri" w:hAnsi="Arial" w:cs="Arial"/>
                <w:color w:val="000000"/>
                <w:spacing w:val="-1"/>
                <w:sz w:val="16"/>
                <w:szCs w:val="16"/>
                <w:lang w:val="en-GB"/>
              </w:rPr>
              <w:t>compacted</w:t>
            </w:r>
            <w:r>
              <w:rPr>
                <w:rFonts w:ascii="Arial" w:eastAsia="Calibri" w:hAnsi="Arial" w:cs="Arial"/>
                <w:color w:val="000000"/>
                <w:spacing w:val="-10"/>
                <w:sz w:val="16"/>
                <w:szCs w:val="16"/>
                <w:lang w:val="en-GB"/>
              </w:rPr>
              <w:t xml:space="preserve"> </w:t>
            </w:r>
            <w:r>
              <w:rPr>
                <w:rFonts w:ascii="Arial" w:eastAsia="Calibri" w:hAnsi="Arial" w:cs="Arial"/>
                <w:color w:val="000000"/>
                <w:sz w:val="16"/>
                <w:szCs w:val="16"/>
                <w:lang w:val="en-GB"/>
              </w:rPr>
              <w:t>layer</w:t>
            </w:r>
            <w:r>
              <w:rPr>
                <w:rFonts w:ascii="Arial" w:eastAsia="Calibri" w:hAnsi="Arial" w:cs="Arial"/>
                <w:color w:val="000000"/>
                <w:spacing w:val="-9"/>
                <w:sz w:val="16"/>
                <w:szCs w:val="16"/>
                <w:lang w:val="en-GB"/>
              </w:rPr>
              <w:t xml:space="preserve"> </w:t>
            </w:r>
            <w:r>
              <w:rPr>
                <w:rFonts w:ascii="Arial" w:eastAsia="Calibri" w:hAnsi="Arial" w:cs="Arial"/>
                <w:color w:val="000000"/>
                <w:spacing w:val="-1"/>
                <w:sz w:val="16"/>
                <w:szCs w:val="16"/>
                <w:lang w:val="en-GB"/>
              </w:rPr>
              <w:t>(mm)</w:t>
            </w:r>
          </w:p>
        </w:tc>
        <w:tc>
          <w:tcPr>
            <w:tcW w:w="1128" w:type="pct"/>
            <w:tcBorders>
              <w:top w:val="single" w:sz="6" w:space="0" w:color="000000"/>
              <w:left w:val="single" w:sz="6" w:space="0" w:color="000000"/>
              <w:bottom w:val="single" w:sz="6" w:space="0" w:color="000000"/>
              <w:right w:val="single" w:sz="6" w:space="0" w:color="000000"/>
            </w:tcBorders>
            <w:hideMark/>
          </w:tcPr>
          <w:p w14:paraId="4CB9089E"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1"/>
                <w:sz w:val="16"/>
                <w:szCs w:val="16"/>
                <w:lang w:val="en-GB"/>
              </w:rPr>
              <w:t>Minimum</w:t>
            </w:r>
            <w:r>
              <w:rPr>
                <w:rFonts w:ascii="Arial" w:eastAsia="Calibri" w:hAnsi="Arial" w:cs="Arial"/>
                <w:color w:val="000000"/>
                <w:spacing w:val="-14"/>
                <w:sz w:val="16"/>
                <w:szCs w:val="16"/>
                <w:lang w:val="en-GB"/>
              </w:rPr>
              <w:t xml:space="preserve"> </w:t>
            </w:r>
            <w:r>
              <w:rPr>
                <w:rFonts w:ascii="Arial" w:eastAsia="Calibri" w:hAnsi="Arial" w:cs="Arial"/>
                <w:color w:val="000000"/>
                <w:sz w:val="16"/>
                <w:szCs w:val="16"/>
                <w:lang w:val="en-GB"/>
              </w:rPr>
              <w:t>no.</w:t>
            </w:r>
            <w:r>
              <w:rPr>
                <w:rFonts w:ascii="Arial" w:eastAsia="Calibri" w:hAnsi="Arial" w:cs="Arial"/>
                <w:color w:val="000000"/>
                <w:spacing w:val="26"/>
                <w:w w:val="99"/>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passes</w:t>
            </w:r>
          </w:p>
        </w:tc>
      </w:tr>
      <w:tr w:rsidR="000C7475" w14:paraId="336A4508" w14:textId="77777777" w:rsidTr="000C7475">
        <w:trPr>
          <w:trHeight w:val="20"/>
        </w:trPr>
        <w:tc>
          <w:tcPr>
            <w:tcW w:w="1619" w:type="pct"/>
            <w:vMerge w:val="restart"/>
            <w:tcBorders>
              <w:top w:val="single" w:sz="6" w:space="0" w:color="000000"/>
              <w:left w:val="single" w:sz="6" w:space="0" w:color="000000"/>
              <w:bottom w:val="single" w:sz="6" w:space="0" w:color="000000"/>
              <w:right w:val="single" w:sz="6" w:space="0" w:color="000000"/>
            </w:tcBorders>
          </w:tcPr>
          <w:p w14:paraId="34AB1C4A" w14:textId="77777777" w:rsidR="000C7475" w:rsidRDefault="000C7475">
            <w:pPr>
              <w:widowControl w:val="0"/>
              <w:spacing w:before="80" w:after="80"/>
              <w:jc w:val="both"/>
              <w:rPr>
                <w:rFonts w:ascii="Arial" w:hAnsi="Arial" w:cs="Arial"/>
                <w:color w:val="000000"/>
                <w:sz w:val="16"/>
                <w:szCs w:val="16"/>
                <w:lang w:val="en-GB"/>
              </w:rPr>
            </w:pPr>
          </w:p>
          <w:p w14:paraId="23690C3D"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pacing w:val="-1"/>
                <w:sz w:val="16"/>
                <w:szCs w:val="16"/>
                <w:lang w:val="en-GB"/>
              </w:rPr>
              <w:t>Smooth-wheel</w:t>
            </w:r>
            <w:r>
              <w:rPr>
                <w:rFonts w:ascii="Arial" w:eastAsia="Calibri" w:hAnsi="Arial" w:cs="Arial"/>
                <w:color w:val="000000"/>
                <w:spacing w:val="-18"/>
                <w:sz w:val="16"/>
                <w:szCs w:val="16"/>
                <w:lang w:val="en-GB"/>
              </w:rPr>
              <w:t xml:space="preserve"> </w:t>
            </w:r>
            <w:r>
              <w:rPr>
                <w:rFonts w:ascii="Arial" w:eastAsia="Calibri" w:hAnsi="Arial" w:cs="Arial"/>
                <w:color w:val="000000"/>
                <w:sz w:val="16"/>
                <w:szCs w:val="16"/>
                <w:lang w:val="en-GB"/>
              </w:rPr>
              <w:t>roller</w:t>
            </w:r>
          </w:p>
        </w:tc>
        <w:tc>
          <w:tcPr>
            <w:tcW w:w="1127" w:type="pct"/>
            <w:tcBorders>
              <w:top w:val="single" w:sz="6" w:space="0" w:color="000000"/>
              <w:left w:val="single" w:sz="6" w:space="0" w:color="000000"/>
              <w:bottom w:val="nil"/>
              <w:right w:val="single" w:sz="6" w:space="0" w:color="000000"/>
            </w:tcBorders>
            <w:hideMark/>
          </w:tcPr>
          <w:p w14:paraId="10075355"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Force</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per</w:t>
            </w:r>
          </w:p>
        </w:tc>
        <w:tc>
          <w:tcPr>
            <w:tcW w:w="1127" w:type="pct"/>
            <w:vMerge w:val="restart"/>
            <w:tcBorders>
              <w:top w:val="single" w:sz="6" w:space="0" w:color="000000"/>
              <w:left w:val="single" w:sz="6" w:space="0" w:color="000000"/>
              <w:bottom w:val="nil"/>
              <w:right w:val="single" w:sz="6" w:space="0" w:color="000000"/>
            </w:tcBorders>
          </w:tcPr>
          <w:p w14:paraId="0414AF30" w14:textId="77777777" w:rsidR="000C7475" w:rsidRDefault="000C7475">
            <w:pPr>
              <w:widowControl w:val="0"/>
              <w:spacing w:before="80" w:after="80"/>
              <w:jc w:val="center"/>
              <w:rPr>
                <w:rFonts w:ascii="Arial" w:hAnsi="Arial" w:cs="Arial"/>
                <w:color w:val="000000"/>
                <w:sz w:val="16"/>
                <w:szCs w:val="16"/>
                <w:lang w:val="en-GB"/>
              </w:rPr>
            </w:pPr>
          </w:p>
          <w:p w14:paraId="2891669B" w14:textId="77777777" w:rsidR="000C7475" w:rsidRDefault="000C7475">
            <w:pPr>
              <w:widowControl w:val="0"/>
              <w:spacing w:before="80" w:after="80"/>
              <w:jc w:val="center"/>
              <w:rPr>
                <w:rFonts w:ascii="Arial" w:hAnsi="Arial" w:cs="Arial"/>
                <w:color w:val="000000"/>
                <w:sz w:val="16"/>
                <w:szCs w:val="16"/>
                <w:lang w:val="en-GB"/>
              </w:rPr>
            </w:pPr>
          </w:p>
          <w:p w14:paraId="6D1A1B8D"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125</w:t>
            </w:r>
          </w:p>
        </w:tc>
        <w:tc>
          <w:tcPr>
            <w:tcW w:w="1128" w:type="pct"/>
            <w:vMerge w:val="restart"/>
            <w:tcBorders>
              <w:top w:val="single" w:sz="6" w:space="0" w:color="000000"/>
              <w:left w:val="single" w:sz="6" w:space="0" w:color="000000"/>
              <w:bottom w:val="nil"/>
              <w:right w:val="single" w:sz="6" w:space="0" w:color="000000"/>
            </w:tcBorders>
          </w:tcPr>
          <w:p w14:paraId="1D9FE8DC" w14:textId="77777777" w:rsidR="000C7475" w:rsidRDefault="000C7475">
            <w:pPr>
              <w:widowControl w:val="0"/>
              <w:spacing w:before="80" w:after="80"/>
              <w:jc w:val="center"/>
              <w:rPr>
                <w:rFonts w:ascii="Arial" w:hAnsi="Arial" w:cs="Arial"/>
                <w:color w:val="000000"/>
                <w:sz w:val="16"/>
                <w:szCs w:val="16"/>
                <w:lang w:val="en-GB"/>
              </w:rPr>
            </w:pPr>
          </w:p>
          <w:p w14:paraId="1AB5047C" w14:textId="77777777" w:rsidR="000C7475" w:rsidRDefault="000C7475">
            <w:pPr>
              <w:widowControl w:val="0"/>
              <w:spacing w:before="80" w:after="80"/>
              <w:jc w:val="center"/>
              <w:rPr>
                <w:rFonts w:ascii="Arial" w:hAnsi="Arial" w:cs="Arial"/>
                <w:color w:val="000000"/>
                <w:sz w:val="16"/>
                <w:szCs w:val="16"/>
                <w:lang w:val="en-GB"/>
              </w:rPr>
            </w:pPr>
          </w:p>
          <w:p w14:paraId="2D79C43E"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10</w:t>
            </w:r>
          </w:p>
        </w:tc>
      </w:tr>
      <w:tr w:rsidR="000C7475" w14:paraId="44DAA13E" w14:textId="77777777" w:rsidTr="000C7475">
        <w:trPr>
          <w:trHeight w:val="20"/>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0EE71AD4" w14:textId="77777777" w:rsidR="000C7475" w:rsidRDefault="000C7475">
            <w:pPr>
              <w:rPr>
                <w:rFonts w:ascii="Arial" w:hAnsi="Arial" w:cs="Arial"/>
                <w:color w:val="000000"/>
                <w:sz w:val="16"/>
                <w:szCs w:val="16"/>
                <w:lang w:val="en-GB"/>
              </w:rPr>
            </w:pPr>
          </w:p>
        </w:tc>
        <w:tc>
          <w:tcPr>
            <w:tcW w:w="1127" w:type="pct"/>
            <w:tcBorders>
              <w:top w:val="nil"/>
              <w:left w:val="single" w:sz="6" w:space="0" w:color="000000"/>
              <w:bottom w:val="nil"/>
              <w:right w:val="single" w:sz="6" w:space="0" w:color="000000"/>
            </w:tcBorders>
            <w:hideMark/>
          </w:tcPr>
          <w:p w14:paraId="52FCDF1A"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u w:val="single" w:color="008000"/>
                <w:lang w:val="en-GB"/>
              </w:rPr>
              <w:t>100</w:t>
            </w:r>
            <w:r>
              <w:rPr>
                <w:rFonts w:ascii="Arial" w:eastAsia="Calibri" w:hAnsi="Arial" w:cs="Arial"/>
                <w:color w:val="000000"/>
                <w:spacing w:val="-7"/>
                <w:sz w:val="16"/>
                <w:szCs w:val="16"/>
                <w:u w:val="single" w:color="008000"/>
                <w:lang w:val="en-GB"/>
              </w:rPr>
              <w:t xml:space="preserve"> </w:t>
            </w:r>
            <w:r>
              <w:rPr>
                <w:rFonts w:ascii="Arial" w:eastAsia="Calibri" w:hAnsi="Arial" w:cs="Arial"/>
                <w:color w:val="000000"/>
                <w:sz w:val="16"/>
                <w:szCs w:val="16"/>
                <w:u w:val="single" w:color="008000"/>
                <w:lang w:val="en-GB"/>
              </w:rPr>
              <w:t>mm</w:t>
            </w:r>
            <w:r>
              <w:rPr>
                <w:rFonts w:ascii="Arial" w:eastAsia="Calibri" w:hAnsi="Arial" w:cs="Arial"/>
                <w:color w:val="000000"/>
                <w:spacing w:val="-8"/>
                <w:sz w:val="16"/>
                <w:szCs w:val="16"/>
                <w:u w:val="single" w:color="008000"/>
                <w:lang w:val="en-GB"/>
              </w:rPr>
              <w:t xml:space="preserve"> </w:t>
            </w:r>
            <w:r>
              <w:rPr>
                <w:rFonts w:ascii="Arial" w:eastAsia="Calibri" w:hAnsi="Arial" w:cs="Arial"/>
                <w:color w:val="000000"/>
                <w:sz w:val="16"/>
                <w:szCs w:val="16"/>
                <w:u w:val="single" w:color="008000"/>
                <w:lang w:val="en-GB"/>
              </w:rPr>
              <w:t>width</w:t>
            </w:r>
          </w:p>
        </w:tc>
        <w:tc>
          <w:tcPr>
            <w:tcW w:w="0" w:type="auto"/>
            <w:vMerge/>
            <w:tcBorders>
              <w:top w:val="single" w:sz="6" w:space="0" w:color="000000"/>
              <w:left w:val="single" w:sz="6" w:space="0" w:color="000000"/>
              <w:bottom w:val="nil"/>
              <w:right w:val="single" w:sz="6" w:space="0" w:color="000000"/>
            </w:tcBorders>
            <w:vAlign w:val="center"/>
            <w:hideMark/>
          </w:tcPr>
          <w:p w14:paraId="4A07C91A" w14:textId="77777777" w:rsidR="000C7475" w:rsidRDefault="000C7475">
            <w:pPr>
              <w:rPr>
                <w:rFonts w:ascii="Arial" w:hAnsi="Arial" w:cs="Arial"/>
                <w:color w:val="000000"/>
                <w:sz w:val="16"/>
                <w:szCs w:val="16"/>
                <w:lang w:val="en-GB"/>
              </w:rPr>
            </w:pPr>
          </w:p>
        </w:tc>
        <w:tc>
          <w:tcPr>
            <w:tcW w:w="0" w:type="auto"/>
            <w:vMerge/>
            <w:tcBorders>
              <w:top w:val="single" w:sz="6" w:space="0" w:color="000000"/>
              <w:left w:val="single" w:sz="6" w:space="0" w:color="000000"/>
              <w:bottom w:val="nil"/>
              <w:right w:val="single" w:sz="6" w:space="0" w:color="000000"/>
            </w:tcBorders>
            <w:vAlign w:val="center"/>
            <w:hideMark/>
          </w:tcPr>
          <w:p w14:paraId="27BAD06D" w14:textId="77777777" w:rsidR="000C7475" w:rsidRDefault="000C7475">
            <w:pPr>
              <w:rPr>
                <w:rFonts w:ascii="Arial" w:hAnsi="Arial" w:cs="Arial"/>
                <w:color w:val="000000"/>
                <w:sz w:val="16"/>
                <w:szCs w:val="16"/>
                <w:lang w:val="en-GB"/>
              </w:rPr>
            </w:pPr>
          </w:p>
        </w:tc>
      </w:tr>
      <w:tr w:rsidR="000C7475" w14:paraId="559A1C65" w14:textId="77777777" w:rsidTr="000C7475">
        <w:trPr>
          <w:trHeight w:val="20"/>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1268917B" w14:textId="77777777" w:rsidR="000C7475" w:rsidRDefault="000C7475">
            <w:pPr>
              <w:rPr>
                <w:rFonts w:ascii="Arial" w:hAnsi="Arial" w:cs="Arial"/>
                <w:color w:val="000000"/>
                <w:sz w:val="16"/>
                <w:szCs w:val="16"/>
                <w:lang w:val="en-GB"/>
              </w:rPr>
            </w:pPr>
          </w:p>
        </w:tc>
        <w:tc>
          <w:tcPr>
            <w:tcW w:w="1127" w:type="pct"/>
            <w:tcBorders>
              <w:top w:val="nil"/>
              <w:left w:val="single" w:sz="6" w:space="0" w:color="000000"/>
              <w:bottom w:val="nil"/>
              <w:right w:val="single" w:sz="6" w:space="0" w:color="000000"/>
            </w:tcBorders>
            <w:hideMark/>
          </w:tcPr>
          <w:p w14:paraId="50A1D9E0" w14:textId="77777777" w:rsidR="000C7475" w:rsidRDefault="000C7475">
            <w:pPr>
              <w:widowControl w:val="0"/>
              <w:spacing w:before="80" w:after="80"/>
              <w:jc w:val="center"/>
              <w:rPr>
                <w:rFonts w:ascii="Arial" w:hAnsi="Arial" w:cs="Arial"/>
                <w:color w:val="000000"/>
                <w:sz w:val="16"/>
                <w:szCs w:val="16"/>
                <w:lang w:val="en-GB"/>
              </w:rPr>
            </w:pPr>
            <w:r>
              <w:rPr>
                <w:rFonts w:ascii="Arial" w:hAnsi="Arial" w:cs="Arial"/>
                <w:color w:val="000000"/>
                <w:sz w:val="16"/>
                <w:szCs w:val="16"/>
                <w:lang w:val="en-GB"/>
              </w:rPr>
              <w:t>2.1</w:t>
            </w:r>
            <w:r>
              <w:rPr>
                <w:rFonts w:ascii="Arial" w:hAnsi="Arial" w:cs="Arial"/>
                <w:color w:val="000000"/>
                <w:spacing w:val="-4"/>
                <w:sz w:val="16"/>
                <w:szCs w:val="16"/>
                <w:lang w:val="en-GB"/>
              </w:rPr>
              <w:t xml:space="preserve"> </w:t>
            </w:r>
            <w:r>
              <w:rPr>
                <w:rFonts w:ascii="Arial" w:hAnsi="Arial" w:cs="Arial"/>
                <w:color w:val="000000"/>
                <w:sz w:val="16"/>
                <w:szCs w:val="16"/>
                <w:lang w:val="en-GB"/>
              </w:rPr>
              <w:t>–</w:t>
            </w:r>
            <w:r>
              <w:rPr>
                <w:rFonts w:ascii="Arial" w:hAnsi="Arial" w:cs="Arial"/>
                <w:color w:val="000000"/>
                <w:spacing w:val="-4"/>
                <w:sz w:val="16"/>
                <w:szCs w:val="16"/>
                <w:lang w:val="en-GB"/>
              </w:rPr>
              <w:t xml:space="preserve"> </w:t>
            </w:r>
            <w:r>
              <w:rPr>
                <w:rFonts w:ascii="Arial" w:hAnsi="Arial" w:cs="Arial"/>
                <w:color w:val="000000"/>
                <w:sz w:val="16"/>
                <w:szCs w:val="16"/>
                <w:lang w:val="en-GB"/>
              </w:rPr>
              <w:t>2.6</w:t>
            </w:r>
            <w:r>
              <w:rPr>
                <w:rFonts w:ascii="Arial" w:hAnsi="Arial" w:cs="Arial"/>
                <w:color w:val="000000"/>
                <w:spacing w:val="-4"/>
                <w:sz w:val="16"/>
                <w:szCs w:val="16"/>
                <w:lang w:val="en-GB"/>
              </w:rPr>
              <w:t xml:space="preserve"> </w:t>
            </w:r>
            <w:proofErr w:type="spellStart"/>
            <w:r>
              <w:rPr>
                <w:rFonts w:ascii="Arial" w:hAnsi="Arial" w:cs="Arial"/>
                <w:color w:val="000000"/>
                <w:sz w:val="16"/>
                <w:szCs w:val="16"/>
                <w:lang w:val="en-GB"/>
              </w:rPr>
              <w:t>kN</w:t>
            </w:r>
            <w:proofErr w:type="spellEnd"/>
          </w:p>
        </w:tc>
        <w:tc>
          <w:tcPr>
            <w:tcW w:w="0" w:type="auto"/>
            <w:vMerge/>
            <w:tcBorders>
              <w:top w:val="single" w:sz="6" w:space="0" w:color="000000"/>
              <w:left w:val="single" w:sz="6" w:space="0" w:color="000000"/>
              <w:bottom w:val="nil"/>
              <w:right w:val="single" w:sz="6" w:space="0" w:color="000000"/>
            </w:tcBorders>
            <w:vAlign w:val="center"/>
            <w:hideMark/>
          </w:tcPr>
          <w:p w14:paraId="6C303712" w14:textId="77777777" w:rsidR="000C7475" w:rsidRDefault="000C7475">
            <w:pPr>
              <w:rPr>
                <w:rFonts w:ascii="Arial" w:hAnsi="Arial" w:cs="Arial"/>
                <w:color w:val="000000"/>
                <w:sz w:val="16"/>
                <w:szCs w:val="16"/>
                <w:lang w:val="en-GB"/>
              </w:rPr>
            </w:pPr>
          </w:p>
        </w:tc>
        <w:tc>
          <w:tcPr>
            <w:tcW w:w="0" w:type="auto"/>
            <w:vMerge/>
            <w:tcBorders>
              <w:top w:val="single" w:sz="6" w:space="0" w:color="000000"/>
              <w:left w:val="single" w:sz="6" w:space="0" w:color="000000"/>
              <w:bottom w:val="nil"/>
              <w:right w:val="single" w:sz="6" w:space="0" w:color="000000"/>
            </w:tcBorders>
            <w:vAlign w:val="center"/>
            <w:hideMark/>
          </w:tcPr>
          <w:p w14:paraId="10BD9F6F" w14:textId="77777777" w:rsidR="000C7475" w:rsidRDefault="000C7475">
            <w:pPr>
              <w:rPr>
                <w:rFonts w:ascii="Arial" w:hAnsi="Arial" w:cs="Arial"/>
                <w:color w:val="000000"/>
                <w:sz w:val="16"/>
                <w:szCs w:val="16"/>
                <w:lang w:val="en-GB"/>
              </w:rPr>
            </w:pPr>
          </w:p>
        </w:tc>
      </w:tr>
      <w:tr w:rsidR="000C7475" w14:paraId="42BE024D" w14:textId="77777777" w:rsidTr="000C7475">
        <w:trPr>
          <w:trHeight w:val="20"/>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14403BF1" w14:textId="77777777" w:rsidR="000C7475" w:rsidRDefault="000C7475">
            <w:pPr>
              <w:rPr>
                <w:rFonts w:ascii="Arial" w:hAnsi="Arial" w:cs="Arial"/>
                <w:color w:val="000000"/>
                <w:sz w:val="16"/>
                <w:szCs w:val="16"/>
                <w:lang w:val="en-GB"/>
              </w:rPr>
            </w:pPr>
          </w:p>
        </w:tc>
        <w:tc>
          <w:tcPr>
            <w:tcW w:w="1127" w:type="pct"/>
            <w:tcBorders>
              <w:top w:val="nil"/>
              <w:left w:val="single" w:sz="6" w:space="0" w:color="000000"/>
              <w:bottom w:val="nil"/>
              <w:right w:val="single" w:sz="6" w:space="0" w:color="000000"/>
            </w:tcBorders>
            <w:hideMark/>
          </w:tcPr>
          <w:p w14:paraId="7F483994" w14:textId="77777777" w:rsidR="000C7475" w:rsidRDefault="000C7475">
            <w:pPr>
              <w:widowControl w:val="0"/>
              <w:spacing w:before="80" w:after="80"/>
              <w:jc w:val="center"/>
              <w:rPr>
                <w:rFonts w:ascii="Arial" w:hAnsi="Arial" w:cs="Arial"/>
                <w:color w:val="000000"/>
                <w:sz w:val="16"/>
                <w:szCs w:val="16"/>
                <w:lang w:val="en-GB"/>
              </w:rPr>
            </w:pPr>
            <w:r>
              <w:rPr>
                <w:rFonts w:ascii="Arial" w:hAnsi="Arial" w:cs="Arial"/>
                <w:color w:val="000000"/>
                <w:sz w:val="16"/>
                <w:szCs w:val="16"/>
                <w:lang w:val="en-GB"/>
              </w:rPr>
              <w:t>2.61</w:t>
            </w:r>
            <w:r>
              <w:rPr>
                <w:rFonts w:ascii="Arial" w:hAnsi="Arial" w:cs="Arial"/>
                <w:color w:val="000000"/>
                <w:spacing w:val="-5"/>
                <w:sz w:val="16"/>
                <w:szCs w:val="16"/>
                <w:lang w:val="en-GB"/>
              </w:rPr>
              <w:t xml:space="preserve"> </w:t>
            </w:r>
            <w:r>
              <w:rPr>
                <w:rFonts w:ascii="Arial" w:hAnsi="Arial" w:cs="Arial"/>
                <w:color w:val="000000"/>
                <w:sz w:val="16"/>
                <w:szCs w:val="16"/>
                <w:lang w:val="en-GB"/>
              </w:rPr>
              <w:t>–</w:t>
            </w:r>
            <w:r>
              <w:rPr>
                <w:rFonts w:ascii="Arial" w:hAnsi="Arial" w:cs="Arial"/>
                <w:color w:val="000000"/>
                <w:spacing w:val="-3"/>
                <w:sz w:val="16"/>
                <w:szCs w:val="16"/>
                <w:lang w:val="en-GB"/>
              </w:rPr>
              <w:t xml:space="preserve"> </w:t>
            </w:r>
            <w:r>
              <w:rPr>
                <w:rFonts w:ascii="Arial" w:hAnsi="Arial" w:cs="Arial"/>
                <w:color w:val="000000"/>
                <w:spacing w:val="-1"/>
                <w:sz w:val="16"/>
                <w:szCs w:val="16"/>
                <w:lang w:val="en-GB"/>
              </w:rPr>
              <w:t>5.2</w:t>
            </w:r>
            <w:r>
              <w:rPr>
                <w:rFonts w:ascii="Arial" w:hAnsi="Arial" w:cs="Arial"/>
                <w:color w:val="000000"/>
                <w:spacing w:val="-4"/>
                <w:sz w:val="16"/>
                <w:szCs w:val="16"/>
                <w:lang w:val="en-GB"/>
              </w:rPr>
              <w:t xml:space="preserve"> </w:t>
            </w:r>
            <w:proofErr w:type="spellStart"/>
            <w:r>
              <w:rPr>
                <w:rFonts w:ascii="Arial" w:hAnsi="Arial" w:cs="Arial"/>
                <w:color w:val="000000"/>
                <w:sz w:val="16"/>
                <w:szCs w:val="16"/>
                <w:lang w:val="en-GB"/>
              </w:rPr>
              <w:t>kN</w:t>
            </w:r>
            <w:proofErr w:type="spellEnd"/>
          </w:p>
        </w:tc>
        <w:tc>
          <w:tcPr>
            <w:tcW w:w="1127" w:type="pct"/>
            <w:tcBorders>
              <w:top w:val="nil"/>
              <w:left w:val="single" w:sz="6" w:space="0" w:color="000000"/>
              <w:bottom w:val="nil"/>
              <w:right w:val="single" w:sz="6" w:space="0" w:color="000000"/>
            </w:tcBorders>
            <w:hideMark/>
          </w:tcPr>
          <w:p w14:paraId="10D5E957"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125</w:t>
            </w:r>
          </w:p>
        </w:tc>
        <w:tc>
          <w:tcPr>
            <w:tcW w:w="1128" w:type="pct"/>
            <w:tcBorders>
              <w:top w:val="nil"/>
              <w:left w:val="single" w:sz="6" w:space="0" w:color="000000"/>
              <w:bottom w:val="nil"/>
              <w:right w:val="single" w:sz="6" w:space="0" w:color="000000"/>
            </w:tcBorders>
            <w:hideMark/>
          </w:tcPr>
          <w:p w14:paraId="79656AC5"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8</w:t>
            </w:r>
          </w:p>
        </w:tc>
      </w:tr>
      <w:tr w:rsidR="000C7475" w14:paraId="69FC6CF3" w14:textId="77777777" w:rsidTr="000C7475">
        <w:trPr>
          <w:trHeight w:val="20"/>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0E6B0BD5" w14:textId="77777777" w:rsidR="000C7475" w:rsidRDefault="000C7475">
            <w:pPr>
              <w:rPr>
                <w:rFonts w:ascii="Arial" w:hAnsi="Arial" w:cs="Arial"/>
                <w:color w:val="000000"/>
                <w:sz w:val="16"/>
                <w:szCs w:val="16"/>
                <w:lang w:val="en-GB"/>
              </w:rPr>
            </w:pPr>
          </w:p>
        </w:tc>
        <w:tc>
          <w:tcPr>
            <w:tcW w:w="1127" w:type="pct"/>
            <w:tcBorders>
              <w:top w:val="nil"/>
              <w:left w:val="single" w:sz="6" w:space="0" w:color="000000"/>
              <w:bottom w:val="single" w:sz="6" w:space="0" w:color="000000"/>
              <w:right w:val="single" w:sz="6" w:space="0" w:color="000000"/>
            </w:tcBorders>
            <w:hideMark/>
          </w:tcPr>
          <w:p w14:paraId="3BB1A546"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More</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than</w:t>
            </w:r>
            <w:r>
              <w:rPr>
                <w:rFonts w:ascii="Arial" w:eastAsia="Calibri" w:hAnsi="Arial" w:cs="Arial"/>
                <w:color w:val="000000"/>
                <w:spacing w:val="-5"/>
                <w:sz w:val="16"/>
                <w:szCs w:val="16"/>
                <w:lang w:val="en-GB"/>
              </w:rPr>
              <w:t xml:space="preserve"> </w:t>
            </w:r>
            <w:r>
              <w:rPr>
                <w:rFonts w:ascii="Arial" w:eastAsia="Calibri" w:hAnsi="Arial" w:cs="Arial"/>
                <w:color w:val="000000"/>
                <w:spacing w:val="-1"/>
                <w:sz w:val="16"/>
                <w:szCs w:val="16"/>
                <w:lang w:val="en-GB"/>
              </w:rPr>
              <w:t>5.2</w:t>
            </w:r>
            <w:r>
              <w:rPr>
                <w:rFonts w:ascii="Arial" w:eastAsia="Calibri" w:hAnsi="Arial" w:cs="Arial"/>
                <w:color w:val="000000"/>
                <w:spacing w:val="-4"/>
                <w:sz w:val="16"/>
                <w:szCs w:val="16"/>
                <w:lang w:val="en-GB"/>
              </w:rPr>
              <w:t xml:space="preserve"> </w:t>
            </w:r>
            <w:proofErr w:type="spellStart"/>
            <w:r>
              <w:rPr>
                <w:rFonts w:ascii="Arial" w:eastAsia="Calibri" w:hAnsi="Arial" w:cs="Arial"/>
                <w:color w:val="000000"/>
                <w:sz w:val="16"/>
                <w:szCs w:val="16"/>
                <w:lang w:val="en-GB"/>
              </w:rPr>
              <w:t>kN</w:t>
            </w:r>
            <w:proofErr w:type="spellEnd"/>
          </w:p>
        </w:tc>
        <w:tc>
          <w:tcPr>
            <w:tcW w:w="1127" w:type="pct"/>
            <w:tcBorders>
              <w:top w:val="nil"/>
              <w:left w:val="single" w:sz="6" w:space="0" w:color="000000"/>
              <w:bottom w:val="single" w:sz="6" w:space="0" w:color="000000"/>
              <w:right w:val="single" w:sz="6" w:space="0" w:color="000000"/>
            </w:tcBorders>
            <w:hideMark/>
          </w:tcPr>
          <w:p w14:paraId="291E3F6E"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150</w:t>
            </w:r>
          </w:p>
        </w:tc>
        <w:tc>
          <w:tcPr>
            <w:tcW w:w="1128" w:type="pct"/>
            <w:tcBorders>
              <w:top w:val="nil"/>
              <w:left w:val="single" w:sz="6" w:space="0" w:color="000000"/>
              <w:bottom w:val="single" w:sz="6" w:space="0" w:color="000000"/>
              <w:right w:val="single" w:sz="6" w:space="0" w:color="000000"/>
            </w:tcBorders>
            <w:hideMark/>
          </w:tcPr>
          <w:p w14:paraId="08742001"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8</w:t>
            </w:r>
          </w:p>
        </w:tc>
      </w:tr>
      <w:tr w:rsidR="000C7475" w14:paraId="7766CEDE" w14:textId="77777777" w:rsidTr="000C7475">
        <w:trPr>
          <w:trHeight w:val="20"/>
        </w:trPr>
        <w:tc>
          <w:tcPr>
            <w:tcW w:w="1619" w:type="pct"/>
            <w:vMerge w:val="restart"/>
            <w:tcBorders>
              <w:top w:val="single" w:sz="6" w:space="0" w:color="000000"/>
              <w:left w:val="single" w:sz="6" w:space="0" w:color="000000"/>
              <w:bottom w:val="single" w:sz="6" w:space="0" w:color="000000"/>
              <w:right w:val="single" w:sz="6" w:space="0" w:color="000000"/>
            </w:tcBorders>
          </w:tcPr>
          <w:p w14:paraId="13EC9506" w14:textId="77777777" w:rsidR="000C7475" w:rsidRDefault="000C7475">
            <w:pPr>
              <w:widowControl w:val="0"/>
              <w:spacing w:before="80" w:after="80"/>
              <w:jc w:val="both"/>
              <w:rPr>
                <w:rFonts w:ascii="Arial" w:hAnsi="Arial" w:cs="Arial"/>
                <w:color w:val="000000"/>
                <w:sz w:val="16"/>
                <w:szCs w:val="16"/>
                <w:lang w:val="en-GB"/>
              </w:rPr>
            </w:pPr>
          </w:p>
          <w:p w14:paraId="761DCC7C"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Grid-roller</w:t>
            </w:r>
          </w:p>
        </w:tc>
        <w:tc>
          <w:tcPr>
            <w:tcW w:w="1127" w:type="pct"/>
            <w:tcBorders>
              <w:top w:val="single" w:sz="6" w:space="0" w:color="000000"/>
              <w:left w:val="single" w:sz="6" w:space="0" w:color="000000"/>
              <w:bottom w:val="nil"/>
              <w:right w:val="single" w:sz="6" w:space="0" w:color="000000"/>
            </w:tcBorders>
            <w:hideMark/>
          </w:tcPr>
          <w:p w14:paraId="703AB1EC"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Force</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per</w:t>
            </w:r>
          </w:p>
        </w:tc>
        <w:tc>
          <w:tcPr>
            <w:tcW w:w="1127" w:type="pct"/>
            <w:vMerge w:val="restart"/>
            <w:tcBorders>
              <w:top w:val="single" w:sz="6" w:space="0" w:color="000000"/>
              <w:left w:val="single" w:sz="6" w:space="0" w:color="000000"/>
              <w:bottom w:val="nil"/>
              <w:right w:val="single" w:sz="6" w:space="0" w:color="000000"/>
            </w:tcBorders>
          </w:tcPr>
          <w:p w14:paraId="16C894C3" w14:textId="77777777" w:rsidR="000C7475" w:rsidRDefault="000C7475">
            <w:pPr>
              <w:widowControl w:val="0"/>
              <w:spacing w:before="80" w:after="80"/>
              <w:jc w:val="center"/>
              <w:rPr>
                <w:rFonts w:ascii="Arial" w:hAnsi="Arial" w:cs="Arial"/>
                <w:color w:val="000000"/>
                <w:sz w:val="16"/>
                <w:szCs w:val="16"/>
                <w:lang w:val="en-GB"/>
              </w:rPr>
            </w:pPr>
          </w:p>
          <w:p w14:paraId="27FFB137" w14:textId="77777777" w:rsidR="000C7475" w:rsidRDefault="000C7475">
            <w:pPr>
              <w:widowControl w:val="0"/>
              <w:spacing w:before="80" w:after="80"/>
              <w:jc w:val="center"/>
              <w:rPr>
                <w:rFonts w:ascii="Arial" w:hAnsi="Arial" w:cs="Arial"/>
                <w:color w:val="000000"/>
                <w:sz w:val="16"/>
                <w:szCs w:val="16"/>
                <w:lang w:val="en-GB"/>
              </w:rPr>
            </w:pPr>
          </w:p>
          <w:p w14:paraId="173E638C"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125</w:t>
            </w:r>
          </w:p>
        </w:tc>
        <w:tc>
          <w:tcPr>
            <w:tcW w:w="1128" w:type="pct"/>
            <w:vMerge w:val="restart"/>
            <w:tcBorders>
              <w:top w:val="single" w:sz="6" w:space="0" w:color="000000"/>
              <w:left w:val="single" w:sz="6" w:space="0" w:color="000000"/>
              <w:bottom w:val="nil"/>
              <w:right w:val="single" w:sz="6" w:space="0" w:color="000000"/>
            </w:tcBorders>
          </w:tcPr>
          <w:p w14:paraId="4F7DC029" w14:textId="77777777" w:rsidR="000C7475" w:rsidRDefault="000C7475">
            <w:pPr>
              <w:widowControl w:val="0"/>
              <w:spacing w:before="80" w:after="80"/>
              <w:jc w:val="center"/>
              <w:rPr>
                <w:rFonts w:ascii="Arial" w:hAnsi="Arial" w:cs="Arial"/>
                <w:color w:val="000000"/>
                <w:sz w:val="16"/>
                <w:szCs w:val="16"/>
                <w:lang w:val="en-GB"/>
              </w:rPr>
            </w:pPr>
          </w:p>
          <w:p w14:paraId="2641B79E" w14:textId="77777777" w:rsidR="000C7475" w:rsidRDefault="000C7475">
            <w:pPr>
              <w:widowControl w:val="0"/>
              <w:spacing w:before="80" w:after="80"/>
              <w:jc w:val="center"/>
              <w:rPr>
                <w:rFonts w:ascii="Arial" w:hAnsi="Arial" w:cs="Arial"/>
                <w:color w:val="000000"/>
                <w:sz w:val="16"/>
                <w:szCs w:val="16"/>
                <w:lang w:val="en-GB"/>
              </w:rPr>
            </w:pPr>
          </w:p>
          <w:p w14:paraId="422DF041"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12</w:t>
            </w:r>
          </w:p>
        </w:tc>
      </w:tr>
      <w:tr w:rsidR="000C7475" w14:paraId="05D5E963" w14:textId="77777777" w:rsidTr="000C7475">
        <w:trPr>
          <w:trHeight w:val="20"/>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3E1B1202" w14:textId="77777777" w:rsidR="000C7475" w:rsidRDefault="000C7475">
            <w:pPr>
              <w:rPr>
                <w:rFonts w:ascii="Arial" w:hAnsi="Arial" w:cs="Arial"/>
                <w:color w:val="000000"/>
                <w:sz w:val="16"/>
                <w:szCs w:val="16"/>
                <w:lang w:val="en-GB"/>
              </w:rPr>
            </w:pPr>
          </w:p>
        </w:tc>
        <w:tc>
          <w:tcPr>
            <w:tcW w:w="1127" w:type="pct"/>
            <w:tcBorders>
              <w:top w:val="nil"/>
              <w:left w:val="single" w:sz="6" w:space="0" w:color="000000"/>
              <w:bottom w:val="nil"/>
              <w:right w:val="single" w:sz="6" w:space="0" w:color="000000"/>
            </w:tcBorders>
            <w:hideMark/>
          </w:tcPr>
          <w:p w14:paraId="2F8EBE34"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100</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mm</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width</w:t>
            </w:r>
          </w:p>
          <w:p w14:paraId="1223A4D0" w14:textId="77777777" w:rsidR="000C7475" w:rsidRDefault="000C7475">
            <w:pPr>
              <w:widowControl w:val="0"/>
              <w:spacing w:before="80" w:after="80"/>
              <w:jc w:val="center"/>
              <w:rPr>
                <w:rFonts w:ascii="Arial" w:hAnsi="Arial" w:cs="Arial"/>
                <w:color w:val="000000"/>
                <w:sz w:val="16"/>
                <w:szCs w:val="16"/>
                <w:lang w:val="en-GB"/>
              </w:rPr>
            </w:pPr>
            <w:r>
              <w:rPr>
                <w:rFonts w:ascii="Arial" w:hAnsi="Arial" w:cs="Arial"/>
                <w:color w:val="000000"/>
                <w:sz w:val="16"/>
                <w:szCs w:val="16"/>
                <w:lang w:val="en-GB"/>
              </w:rPr>
              <w:t>5.3</w:t>
            </w:r>
            <w:r>
              <w:rPr>
                <w:rFonts w:ascii="Arial" w:hAnsi="Arial" w:cs="Arial"/>
                <w:color w:val="000000"/>
                <w:spacing w:val="-4"/>
                <w:sz w:val="16"/>
                <w:szCs w:val="16"/>
                <w:lang w:val="en-GB"/>
              </w:rPr>
              <w:t xml:space="preserve"> </w:t>
            </w:r>
            <w:r>
              <w:rPr>
                <w:rFonts w:ascii="Arial" w:hAnsi="Arial" w:cs="Arial"/>
                <w:color w:val="000000"/>
                <w:sz w:val="16"/>
                <w:szCs w:val="16"/>
                <w:lang w:val="en-GB"/>
              </w:rPr>
              <w:t>–</w:t>
            </w:r>
            <w:r>
              <w:rPr>
                <w:rFonts w:ascii="Arial" w:hAnsi="Arial" w:cs="Arial"/>
                <w:color w:val="000000"/>
                <w:spacing w:val="-4"/>
                <w:sz w:val="16"/>
                <w:szCs w:val="16"/>
                <w:lang w:val="en-GB"/>
              </w:rPr>
              <w:t xml:space="preserve"> </w:t>
            </w:r>
            <w:r>
              <w:rPr>
                <w:rFonts w:ascii="Arial" w:hAnsi="Arial" w:cs="Arial"/>
                <w:color w:val="000000"/>
                <w:sz w:val="16"/>
                <w:szCs w:val="16"/>
                <w:lang w:val="en-GB"/>
              </w:rPr>
              <w:t>7.8</w:t>
            </w:r>
            <w:r>
              <w:rPr>
                <w:rFonts w:ascii="Arial" w:hAnsi="Arial" w:cs="Arial"/>
                <w:color w:val="000000"/>
                <w:spacing w:val="-4"/>
                <w:sz w:val="16"/>
                <w:szCs w:val="16"/>
                <w:lang w:val="en-GB"/>
              </w:rPr>
              <w:t xml:space="preserve"> </w:t>
            </w:r>
            <w:proofErr w:type="spellStart"/>
            <w:r>
              <w:rPr>
                <w:rFonts w:ascii="Arial" w:hAnsi="Arial" w:cs="Arial"/>
                <w:color w:val="000000"/>
                <w:sz w:val="16"/>
                <w:szCs w:val="16"/>
                <w:lang w:val="en-GB"/>
              </w:rPr>
              <w:t>kN</w:t>
            </w:r>
            <w:proofErr w:type="spellEnd"/>
          </w:p>
        </w:tc>
        <w:tc>
          <w:tcPr>
            <w:tcW w:w="0" w:type="auto"/>
            <w:vMerge/>
            <w:tcBorders>
              <w:top w:val="single" w:sz="6" w:space="0" w:color="000000"/>
              <w:left w:val="single" w:sz="6" w:space="0" w:color="000000"/>
              <w:bottom w:val="nil"/>
              <w:right w:val="single" w:sz="6" w:space="0" w:color="000000"/>
            </w:tcBorders>
            <w:vAlign w:val="center"/>
            <w:hideMark/>
          </w:tcPr>
          <w:p w14:paraId="7C7683D2" w14:textId="77777777" w:rsidR="000C7475" w:rsidRDefault="000C7475">
            <w:pPr>
              <w:rPr>
                <w:rFonts w:ascii="Arial" w:hAnsi="Arial" w:cs="Arial"/>
                <w:color w:val="000000"/>
                <w:sz w:val="16"/>
                <w:szCs w:val="16"/>
                <w:lang w:val="en-GB"/>
              </w:rPr>
            </w:pPr>
          </w:p>
        </w:tc>
        <w:tc>
          <w:tcPr>
            <w:tcW w:w="0" w:type="auto"/>
            <w:vMerge/>
            <w:tcBorders>
              <w:top w:val="single" w:sz="6" w:space="0" w:color="000000"/>
              <w:left w:val="single" w:sz="6" w:space="0" w:color="000000"/>
              <w:bottom w:val="nil"/>
              <w:right w:val="single" w:sz="6" w:space="0" w:color="000000"/>
            </w:tcBorders>
            <w:vAlign w:val="center"/>
            <w:hideMark/>
          </w:tcPr>
          <w:p w14:paraId="69ABFB55" w14:textId="77777777" w:rsidR="000C7475" w:rsidRDefault="000C7475">
            <w:pPr>
              <w:rPr>
                <w:rFonts w:ascii="Arial" w:hAnsi="Arial" w:cs="Arial"/>
                <w:color w:val="000000"/>
                <w:sz w:val="16"/>
                <w:szCs w:val="16"/>
                <w:lang w:val="en-GB"/>
              </w:rPr>
            </w:pPr>
          </w:p>
        </w:tc>
      </w:tr>
      <w:tr w:rsidR="000C7475" w14:paraId="68F1F1B4" w14:textId="77777777" w:rsidTr="000C7475">
        <w:trPr>
          <w:trHeight w:val="20"/>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7A6737F4" w14:textId="77777777" w:rsidR="000C7475" w:rsidRDefault="000C7475">
            <w:pPr>
              <w:rPr>
                <w:rFonts w:ascii="Arial" w:hAnsi="Arial" w:cs="Arial"/>
                <w:color w:val="000000"/>
                <w:sz w:val="16"/>
                <w:szCs w:val="16"/>
                <w:lang w:val="en-GB"/>
              </w:rPr>
            </w:pPr>
          </w:p>
        </w:tc>
        <w:tc>
          <w:tcPr>
            <w:tcW w:w="1127" w:type="pct"/>
            <w:tcBorders>
              <w:top w:val="nil"/>
              <w:left w:val="single" w:sz="6" w:space="0" w:color="000000"/>
              <w:bottom w:val="single" w:sz="6" w:space="0" w:color="000000"/>
              <w:right w:val="single" w:sz="6" w:space="0" w:color="000000"/>
            </w:tcBorders>
            <w:hideMark/>
          </w:tcPr>
          <w:p w14:paraId="64DA864C"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More</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than</w:t>
            </w:r>
            <w:r>
              <w:rPr>
                <w:rFonts w:ascii="Arial" w:eastAsia="Calibri" w:hAnsi="Arial" w:cs="Arial"/>
                <w:color w:val="000000"/>
                <w:spacing w:val="-5"/>
                <w:sz w:val="16"/>
                <w:szCs w:val="16"/>
                <w:lang w:val="en-GB"/>
              </w:rPr>
              <w:t xml:space="preserve"> </w:t>
            </w:r>
            <w:r>
              <w:rPr>
                <w:rFonts w:ascii="Arial" w:eastAsia="Calibri" w:hAnsi="Arial" w:cs="Arial"/>
                <w:color w:val="000000"/>
                <w:spacing w:val="-1"/>
                <w:sz w:val="16"/>
                <w:szCs w:val="16"/>
                <w:lang w:val="en-GB"/>
              </w:rPr>
              <w:t>7.8</w:t>
            </w:r>
            <w:r>
              <w:rPr>
                <w:rFonts w:ascii="Arial" w:eastAsia="Calibri" w:hAnsi="Arial" w:cs="Arial"/>
                <w:color w:val="000000"/>
                <w:spacing w:val="-4"/>
                <w:sz w:val="16"/>
                <w:szCs w:val="16"/>
                <w:lang w:val="en-GB"/>
              </w:rPr>
              <w:t xml:space="preserve"> </w:t>
            </w:r>
            <w:proofErr w:type="spellStart"/>
            <w:r>
              <w:rPr>
                <w:rFonts w:ascii="Arial" w:eastAsia="Calibri" w:hAnsi="Arial" w:cs="Arial"/>
                <w:color w:val="000000"/>
                <w:sz w:val="16"/>
                <w:szCs w:val="16"/>
                <w:lang w:val="en-GB"/>
              </w:rPr>
              <w:t>kN</w:t>
            </w:r>
            <w:proofErr w:type="spellEnd"/>
          </w:p>
        </w:tc>
        <w:tc>
          <w:tcPr>
            <w:tcW w:w="1127" w:type="pct"/>
            <w:tcBorders>
              <w:top w:val="nil"/>
              <w:left w:val="single" w:sz="6" w:space="0" w:color="000000"/>
              <w:bottom w:val="single" w:sz="6" w:space="0" w:color="000000"/>
              <w:right w:val="single" w:sz="6" w:space="0" w:color="000000"/>
            </w:tcBorders>
            <w:hideMark/>
          </w:tcPr>
          <w:p w14:paraId="2E5EF8C9"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150</w:t>
            </w:r>
          </w:p>
        </w:tc>
        <w:tc>
          <w:tcPr>
            <w:tcW w:w="1128" w:type="pct"/>
            <w:tcBorders>
              <w:top w:val="nil"/>
              <w:left w:val="single" w:sz="6" w:space="0" w:color="000000"/>
              <w:bottom w:val="single" w:sz="6" w:space="0" w:color="000000"/>
              <w:right w:val="single" w:sz="6" w:space="0" w:color="000000"/>
            </w:tcBorders>
            <w:hideMark/>
          </w:tcPr>
          <w:p w14:paraId="0C7B156F"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12</w:t>
            </w:r>
          </w:p>
        </w:tc>
      </w:tr>
      <w:tr w:rsidR="000C7475" w14:paraId="403D575F" w14:textId="77777777" w:rsidTr="000C7475">
        <w:trPr>
          <w:trHeight w:val="20"/>
        </w:trPr>
        <w:tc>
          <w:tcPr>
            <w:tcW w:w="1619" w:type="pct"/>
            <w:vMerge w:val="restart"/>
            <w:tcBorders>
              <w:top w:val="single" w:sz="6" w:space="0" w:color="000000"/>
              <w:left w:val="single" w:sz="6" w:space="0" w:color="000000"/>
              <w:bottom w:val="single" w:sz="6" w:space="0" w:color="000000"/>
              <w:right w:val="single" w:sz="6" w:space="0" w:color="000000"/>
            </w:tcBorders>
          </w:tcPr>
          <w:p w14:paraId="24D270F1" w14:textId="77777777" w:rsidR="000C7475" w:rsidRDefault="000C7475">
            <w:pPr>
              <w:widowControl w:val="0"/>
              <w:spacing w:before="80" w:after="80"/>
              <w:jc w:val="both"/>
              <w:rPr>
                <w:rFonts w:ascii="Arial" w:hAnsi="Arial" w:cs="Arial"/>
                <w:color w:val="000000"/>
                <w:sz w:val="16"/>
                <w:szCs w:val="16"/>
                <w:lang w:val="en-GB"/>
              </w:rPr>
            </w:pPr>
          </w:p>
          <w:p w14:paraId="38438C44" w14:textId="77777777" w:rsidR="000C7475" w:rsidRDefault="000C7475">
            <w:pPr>
              <w:widowControl w:val="0"/>
              <w:spacing w:before="80" w:after="80"/>
              <w:jc w:val="both"/>
              <w:rPr>
                <w:rFonts w:ascii="Arial" w:hAnsi="Arial" w:cs="Arial"/>
                <w:color w:val="000000"/>
                <w:sz w:val="16"/>
                <w:szCs w:val="16"/>
                <w:lang w:val="en-GB"/>
              </w:rPr>
            </w:pPr>
          </w:p>
          <w:p w14:paraId="1268E7D2" w14:textId="77777777" w:rsidR="000C7475" w:rsidRDefault="000C7475">
            <w:pPr>
              <w:widowControl w:val="0"/>
              <w:spacing w:before="80" w:after="80"/>
              <w:jc w:val="both"/>
              <w:rPr>
                <w:rFonts w:ascii="Arial" w:hAnsi="Arial" w:cs="Arial"/>
                <w:color w:val="000000"/>
                <w:sz w:val="16"/>
                <w:szCs w:val="16"/>
                <w:lang w:val="en-GB"/>
              </w:rPr>
            </w:pPr>
          </w:p>
          <w:p w14:paraId="5D9211F8"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Pneumatic-tyre</w:t>
            </w:r>
            <w:r>
              <w:rPr>
                <w:rFonts w:ascii="Arial" w:eastAsia="Calibri" w:hAnsi="Arial" w:cs="Arial"/>
                <w:color w:val="000000"/>
                <w:spacing w:val="-19"/>
                <w:sz w:val="16"/>
                <w:szCs w:val="16"/>
                <w:lang w:val="en-GB"/>
              </w:rPr>
              <w:t xml:space="preserve"> </w:t>
            </w:r>
            <w:r>
              <w:rPr>
                <w:rFonts w:ascii="Arial" w:eastAsia="Calibri" w:hAnsi="Arial" w:cs="Arial"/>
                <w:color w:val="000000"/>
                <w:sz w:val="16"/>
                <w:szCs w:val="16"/>
                <w:lang w:val="en-GB"/>
              </w:rPr>
              <w:t>roller</w:t>
            </w:r>
          </w:p>
        </w:tc>
        <w:tc>
          <w:tcPr>
            <w:tcW w:w="1127" w:type="pct"/>
            <w:tcBorders>
              <w:top w:val="single" w:sz="6" w:space="0" w:color="000000"/>
              <w:left w:val="single" w:sz="6" w:space="0" w:color="000000"/>
              <w:bottom w:val="nil"/>
              <w:right w:val="single" w:sz="6" w:space="0" w:color="000000"/>
            </w:tcBorders>
            <w:hideMark/>
          </w:tcPr>
          <w:p w14:paraId="47C83727"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u w:val="single" w:color="008000"/>
                <w:lang w:val="en-GB"/>
              </w:rPr>
              <w:t>Wheel</w:t>
            </w:r>
            <w:r>
              <w:rPr>
                <w:rFonts w:ascii="Arial" w:eastAsia="Calibri" w:hAnsi="Arial" w:cs="Arial"/>
                <w:color w:val="000000"/>
                <w:spacing w:val="-11"/>
                <w:sz w:val="16"/>
                <w:szCs w:val="16"/>
                <w:u w:val="single" w:color="008000"/>
                <w:lang w:val="en-GB"/>
              </w:rPr>
              <w:t xml:space="preserve"> </w:t>
            </w:r>
            <w:r>
              <w:rPr>
                <w:rFonts w:ascii="Arial" w:eastAsia="Calibri" w:hAnsi="Arial" w:cs="Arial"/>
                <w:color w:val="000000"/>
                <w:sz w:val="16"/>
                <w:szCs w:val="16"/>
                <w:u w:val="single" w:color="008000"/>
                <w:lang w:val="en-GB"/>
              </w:rPr>
              <w:t>load</w:t>
            </w:r>
          </w:p>
        </w:tc>
        <w:tc>
          <w:tcPr>
            <w:tcW w:w="1127" w:type="pct"/>
            <w:vMerge w:val="restart"/>
            <w:tcBorders>
              <w:top w:val="single" w:sz="6" w:space="0" w:color="000000"/>
              <w:left w:val="single" w:sz="6" w:space="0" w:color="000000"/>
              <w:bottom w:val="nil"/>
              <w:right w:val="single" w:sz="6" w:space="0" w:color="000000"/>
            </w:tcBorders>
          </w:tcPr>
          <w:p w14:paraId="66F8A7C3" w14:textId="77777777" w:rsidR="000C7475" w:rsidRDefault="000C7475">
            <w:pPr>
              <w:widowControl w:val="0"/>
              <w:spacing w:before="80" w:after="80"/>
              <w:jc w:val="center"/>
              <w:rPr>
                <w:rFonts w:ascii="Arial" w:hAnsi="Arial" w:cs="Arial"/>
                <w:color w:val="000000"/>
                <w:sz w:val="16"/>
                <w:szCs w:val="16"/>
                <w:lang w:val="en-GB"/>
              </w:rPr>
            </w:pPr>
          </w:p>
          <w:p w14:paraId="6C48C073"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125</w:t>
            </w:r>
          </w:p>
        </w:tc>
        <w:tc>
          <w:tcPr>
            <w:tcW w:w="1128" w:type="pct"/>
            <w:vMerge w:val="restart"/>
            <w:tcBorders>
              <w:top w:val="single" w:sz="6" w:space="0" w:color="000000"/>
              <w:left w:val="single" w:sz="6" w:space="0" w:color="000000"/>
              <w:bottom w:val="nil"/>
              <w:right w:val="single" w:sz="6" w:space="0" w:color="000000"/>
            </w:tcBorders>
          </w:tcPr>
          <w:p w14:paraId="3E0BE919" w14:textId="77777777" w:rsidR="000C7475" w:rsidRDefault="000C7475">
            <w:pPr>
              <w:widowControl w:val="0"/>
              <w:spacing w:before="80" w:after="80"/>
              <w:jc w:val="center"/>
              <w:rPr>
                <w:rFonts w:ascii="Arial" w:hAnsi="Arial" w:cs="Arial"/>
                <w:color w:val="000000"/>
                <w:sz w:val="16"/>
                <w:szCs w:val="16"/>
                <w:lang w:val="en-GB"/>
              </w:rPr>
            </w:pPr>
          </w:p>
          <w:p w14:paraId="69FA3E85"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12</w:t>
            </w:r>
          </w:p>
        </w:tc>
      </w:tr>
      <w:tr w:rsidR="000C7475" w14:paraId="6BD4D587" w14:textId="77777777" w:rsidTr="000C7475">
        <w:trPr>
          <w:trHeight w:val="20"/>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0C4DB64D" w14:textId="77777777" w:rsidR="000C7475" w:rsidRDefault="000C7475">
            <w:pPr>
              <w:rPr>
                <w:rFonts w:ascii="Arial" w:hAnsi="Arial" w:cs="Arial"/>
                <w:color w:val="000000"/>
                <w:sz w:val="16"/>
                <w:szCs w:val="16"/>
                <w:lang w:val="en-GB"/>
              </w:rPr>
            </w:pPr>
          </w:p>
        </w:tc>
        <w:tc>
          <w:tcPr>
            <w:tcW w:w="1127" w:type="pct"/>
            <w:tcBorders>
              <w:top w:val="nil"/>
              <w:left w:val="single" w:sz="6" w:space="0" w:color="000000"/>
              <w:bottom w:val="nil"/>
              <w:right w:val="single" w:sz="6" w:space="0" w:color="000000"/>
            </w:tcBorders>
            <w:hideMark/>
          </w:tcPr>
          <w:p w14:paraId="1C5752D6"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2</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2.5</w:t>
            </w:r>
            <w:r>
              <w:rPr>
                <w:rFonts w:ascii="Arial" w:eastAsia="Calibri" w:hAnsi="Arial" w:cs="Arial"/>
                <w:color w:val="000000"/>
                <w:spacing w:val="-5"/>
                <w:sz w:val="16"/>
                <w:szCs w:val="16"/>
                <w:lang w:val="en-GB"/>
              </w:rPr>
              <w:t xml:space="preserve"> </w:t>
            </w:r>
            <w:r>
              <w:rPr>
                <w:rFonts w:ascii="Arial" w:eastAsia="Calibri" w:hAnsi="Arial" w:cs="Arial"/>
                <w:color w:val="000000"/>
                <w:spacing w:val="-1"/>
                <w:sz w:val="16"/>
                <w:szCs w:val="16"/>
                <w:lang w:val="en-GB"/>
              </w:rPr>
              <w:t>tonnes</w:t>
            </w:r>
          </w:p>
        </w:tc>
        <w:tc>
          <w:tcPr>
            <w:tcW w:w="0" w:type="auto"/>
            <w:vMerge/>
            <w:tcBorders>
              <w:top w:val="single" w:sz="6" w:space="0" w:color="000000"/>
              <w:left w:val="single" w:sz="6" w:space="0" w:color="000000"/>
              <w:bottom w:val="nil"/>
              <w:right w:val="single" w:sz="6" w:space="0" w:color="000000"/>
            </w:tcBorders>
            <w:vAlign w:val="center"/>
            <w:hideMark/>
          </w:tcPr>
          <w:p w14:paraId="5D118B52" w14:textId="77777777" w:rsidR="000C7475" w:rsidRDefault="000C7475">
            <w:pPr>
              <w:rPr>
                <w:rFonts w:ascii="Arial" w:hAnsi="Arial" w:cs="Arial"/>
                <w:color w:val="000000"/>
                <w:sz w:val="16"/>
                <w:szCs w:val="16"/>
                <w:lang w:val="en-GB"/>
              </w:rPr>
            </w:pPr>
          </w:p>
        </w:tc>
        <w:tc>
          <w:tcPr>
            <w:tcW w:w="0" w:type="auto"/>
            <w:vMerge/>
            <w:tcBorders>
              <w:top w:val="single" w:sz="6" w:space="0" w:color="000000"/>
              <w:left w:val="single" w:sz="6" w:space="0" w:color="000000"/>
              <w:bottom w:val="nil"/>
              <w:right w:val="single" w:sz="6" w:space="0" w:color="000000"/>
            </w:tcBorders>
            <w:vAlign w:val="center"/>
            <w:hideMark/>
          </w:tcPr>
          <w:p w14:paraId="051AAFBF" w14:textId="77777777" w:rsidR="000C7475" w:rsidRDefault="000C7475">
            <w:pPr>
              <w:rPr>
                <w:rFonts w:ascii="Arial" w:hAnsi="Arial" w:cs="Arial"/>
                <w:color w:val="000000"/>
                <w:sz w:val="16"/>
                <w:szCs w:val="16"/>
                <w:lang w:val="en-GB"/>
              </w:rPr>
            </w:pPr>
          </w:p>
        </w:tc>
      </w:tr>
      <w:tr w:rsidR="000C7475" w14:paraId="3C641500" w14:textId="77777777" w:rsidTr="000C7475">
        <w:trPr>
          <w:trHeight w:val="20"/>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5F107D26" w14:textId="77777777" w:rsidR="000C7475" w:rsidRDefault="000C7475">
            <w:pPr>
              <w:rPr>
                <w:rFonts w:ascii="Arial" w:hAnsi="Arial" w:cs="Arial"/>
                <w:color w:val="000000"/>
                <w:sz w:val="16"/>
                <w:szCs w:val="16"/>
                <w:lang w:val="en-GB"/>
              </w:rPr>
            </w:pPr>
          </w:p>
        </w:tc>
        <w:tc>
          <w:tcPr>
            <w:tcW w:w="1127" w:type="pct"/>
            <w:tcBorders>
              <w:top w:val="nil"/>
              <w:left w:val="single" w:sz="6" w:space="0" w:color="000000"/>
              <w:bottom w:val="nil"/>
              <w:right w:val="single" w:sz="6" w:space="0" w:color="000000"/>
            </w:tcBorders>
            <w:hideMark/>
          </w:tcPr>
          <w:p w14:paraId="169E043B"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2.6</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4</w:t>
            </w:r>
            <w:r>
              <w:rPr>
                <w:rFonts w:ascii="Arial" w:eastAsia="Calibri" w:hAnsi="Arial" w:cs="Arial"/>
                <w:color w:val="000000"/>
                <w:spacing w:val="-5"/>
                <w:sz w:val="16"/>
                <w:szCs w:val="16"/>
                <w:lang w:val="en-GB"/>
              </w:rPr>
              <w:t xml:space="preserve"> </w:t>
            </w:r>
            <w:r>
              <w:rPr>
                <w:rFonts w:ascii="Arial" w:eastAsia="Calibri" w:hAnsi="Arial" w:cs="Arial"/>
                <w:color w:val="000000"/>
                <w:spacing w:val="-1"/>
                <w:sz w:val="16"/>
                <w:szCs w:val="16"/>
                <w:lang w:val="en-GB"/>
              </w:rPr>
              <w:t>tonnes</w:t>
            </w:r>
          </w:p>
        </w:tc>
        <w:tc>
          <w:tcPr>
            <w:tcW w:w="1127" w:type="pct"/>
            <w:tcBorders>
              <w:top w:val="nil"/>
              <w:left w:val="single" w:sz="6" w:space="0" w:color="000000"/>
              <w:bottom w:val="nil"/>
              <w:right w:val="single" w:sz="6" w:space="0" w:color="000000"/>
            </w:tcBorders>
            <w:hideMark/>
          </w:tcPr>
          <w:p w14:paraId="471514B7"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125</w:t>
            </w:r>
          </w:p>
        </w:tc>
        <w:tc>
          <w:tcPr>
            <w:tcW w:w="1128" w:type="pct"/>
            <w:tcBorders>
              <w:top w:val="nil"/>
              <w:left w:val="single" w:sz="6" w:space="0" w:color="000000"/>
              <w:bottom w:val="nil"/>
              <w:right w:val="single" w:sz="6" w:space="0" w:color="000000"/>
            </w:tcBorders>
            <w:hideMark/>
          </w:tcPr>
          <w:p w14:paraId="0EC87CB0"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10</w:t>
            </w:r>
          </w:p>
        </w:tc>
      </w:tr>
      <w:tr w:rsidR="000C7475" w14:paraId="41A48E24" w14:textId="77777777" w:rsidTr="000C7475">
        <w:trPr>
          <w:trHeight w:val="20"/>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66866927" w14:textId="77777777" w:rsidR="000C7475" w:rsidRDefault="000C7475">
            <w:pPr>
              <w:rPr>
                <w:rFonts w:ascii="Arial" w:hAnsi="Arial" w:cs="Arial"/>
                <w:color w:val="000000"/>
                <w:sz w:val="16"/>
                <w:szCs w:val="16"/>
                <w:lang w:val="en-GB"/>
              </w:rPr>
            </w:pPr>
          </w:p>
        </w:tc>
        <w:tc>
          <w:tcPr>
            <w:tcW w:w="1127" w:type="pct"/>
            <w:tcBorders>
              <w:top w:val="nil"/>
              <w:left w:val="single" w:sz="6" w:space="0" w:color="000000"/>
              <w:bottom w:val="nil"/>
              <w:right w:val="single" w:sz="6" w:space="0" w:color="000000"/>
            </w:tcBorders>
            <w:hideMark/>
          </w:tcPr>
          <w:p w14:paraId="4D7CFA4C"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4</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6</w:t>
            </w:r>
            <w:r>
              <w:rPr>
                <w:rFonts w:ascii="Arial" w:eastAsia="Calibri" w:hAnsi="Arial" w:cs="Arial"/>
                <w:color w:val="000000"/>
                <w:spacing w:val="-3"/>
                <w:sz w:val="16"/>
                <w:szCs w:val="16"/>
                <w:lang w:val="en-GB"/>
              </w:rPr>
              <w:t xml:space="preserve"> </w:t>
            </w:r>
            <w:r>
              <w:rPr>
                <w:rFonts w:ascii="Arial" w:eastAsia="Calibri" w:hAnsi="Arial" w:cs="Arial"/>
                <w:color w:val="000000"/>
                <w:spacing w:val="-1"/>
                <w:sz w:val="16"/>
                <w:szCs w:val="16"/>
                <w:lang w:val="en-GB"/>
              </w:rPr>
              <w:t>tonnes</w:t>
            </w:r>
          </w:p>
        </w:tc>
        <w:tc>
          <w:tcPr>
            <w:tcW w:w="1127" w:type="pct"/>
            <w:tcBorders>
              <w:top w:val="nil"/>
              <w:left w:val="single" w:sz="6" w:space="0" w:color="000000"/>
              <w:bottom w:val="nil"/>
              <w:right w:val="single" w:sz="6" w:space="0" w:color="000000"/>
            </w:tcBorders>
            <w:hideMark/>
          </w:tcPr>
          <w:p w14:paraId="4E9B1C7C"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125</w:t>
            </w:r>
          </w:p>
        </w:tc>
        <w:tc>
          <w:tcPr>
            <w:tcW w:w="1128" w:type="pct"/>
            <w:tcBorders>
              <w:top w:val="nil"/>
              <w:left w:val="single" w:sz="6" w:space="0" w:color="000000"/>
              <w:bottom w:val="nil"/>
              <w:right w:val="single" w:sz="6" w:space="0" w:color="000000"/>
            </w:tcBorders>
            <w:hideMark/>
          </w:tcPr>
          <w:p w14:paraId="2FA0A9F3"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10</w:t>
            </w:r>
          </w:p>
        </w:tc>
      </w:tr>
      <w:tr w:rsidR="000C7475" w14:paraId="4F947789" w14:textId="77777777" w:rsidTr="000C7475">
        <w:trPr>
          <w:trHeight w:val="20"/>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60EDE420" w14:textId="77777777" w:rsidR="000C7475" w:rsidRDefault="000C7475">
            <w:pPr>
              <w:rPr>
                <w:rFonts w:ascii="Arial" w:hAnsi="Arial" w:cs="Arial"/>
                <w:color w:val="000000"/>
                <w:sz w:val="16"/>
                <w:szCs w:val="16"/>
                <w:lang w:val="en-GB"/>
              </w:rPr>
            </w:pPr>
          </w:p>
        </w:tc>
        <w:tc>
          <w:tcPr>
            <w:tcW w:w="1127" w:type="pct"/>
            <w:tcBorders>
              <w:top w:val="nil"/>
              <w:left w:val="single" w:sz="6" w:space="0" w:color="000000"/>
              <w:bottom w:val="nil"/>
              <w:right w:val="single" w:sz="6" w:space="0" w:color="000000"/>
            </w:tcBorders>
            <w:hideMark/>
          </w:tcPr>
          <w:p w14:paraId="215592CB"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6</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8</w:t>
            </w:r>
            <w:r>
              <w:rPr>
                <w:rFonts w:ascii="Arial" w:eastAsia="Calibri" w:hAnsi="Arial" w:cs="Arial"/>
                <w:color w:val="000000"/>
                <w:spacing w:val="-3"/>
                <w:sz w:val="16"/>
                <w:szCs w:val="16"/>
                <w:lang w:val="en-GB"/>
              </w:rPr>
              <w:t xml:space="preserve"> </w:t>
            </w:r>
            <w:r>
              <w:rPr>
                <w:rFonts w:ascii="Arial" w:eastAsia="Calibri" w:hAnsi="Arial" w:cs="Arial"/>
                <w:color w:val="000000"/>
                <w:spacing w:val="-1"/>
                <w:sz w:val="16"/>
                <w:szCs w:val="16"/>
                <w:lang w:val="en-GB"/>
              </w:rPr>
              <w:t>tonnes</w:t>
            </w:r>
          </w:p>
        </w:tc>
        <w:tc>
          <w:tcPr>
            <w:tcW w:w="1127" w:type="pct"/>
            <w:tcBorders>
              <w:top w:val="nil"/>
              <w:left w:val="single" w:sz="6" w:space="0" w:color="000000"/>
              <w:bottom w:val="nil"/>
              <w:right w:val="single" w:sz="6" w:space="0" w:color="000000"/>
            </w:tcBorders>
            <w:hideMark/>
          </w:tcPr>
          <w:p w14:paraId="6AED3030"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150</w:t>
            </w:r>
          </w:p>
        </w:tc>
        <w:tc>
          <w:tcPr>
            <w:tcW w:w="1128" w:type="pct"/>
            <w:tcBorders>
              <w:top w:val="nil"/>
              <w:left w:val="single" w:sz="6" w:space="0" w:color="000000"/>
              <w:bottom w:val="nil"/>
              <w:right w:val="single" w:sz="6" w:space="0" w:color="000000"/>
            </w:tcBorders>
            <w:hideMark/>
          </w:tcPr>
          <w:p w14:paraId="285E955A"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8</w:t>
            </w:r>
          </w:p>
        </w:tc>
      </w:tr>
      <w:tr w:rsidR="000C7475" w14:paraId="19B53AD7" w14:textId="77777777" w:rsidTr="000C7475">
        <w:trPr>
          <w:trHeight w:val="20"/>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0DBA9472" w14:textId="77777777" w:rsidR="000C7475" w:rsidRDefault="000C7475">
            <w:pPr>
              <w:rPr>
                <w:rFonts w:ascii="Arial" w:hAnsi="Arial" w:cs="Arial"/>
                <w:color w:val="000000"/>
                <w:sz w:val="16"/>
                <w:szCs w:val="16"/>
                <w:lang w:val="en-GB"/>
              </w:rPr>
            </w:pPr>
          </w:p>
        </w:tc>
        <w:tc>
          <w:tcPr>
            <w:tcW w:w="1127" w:type="pct"/>
            <w:tcBorders>
              <w:top w:val="nil"/>
              <w:left w:val="single" w:sz="6" w:space="0" w:color="000000"/>
              <w:bottom w:val="nil"/>
              <w:right w:val="single" w:sz="6" w:space="0" w:color="000000"/>
            </w:tcBorders>
            <w:hideMark/>
          </w:tcPr>
          <w:p w14:paraId="49DD8C71"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8</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12</w:t>
            </w:r>
            <w:r>
              <w:rPr>
                <w:rFonts w:ascii="Arial" w:eastAsia="Calibri" w:hAnsi="Arial" w:cs="Arial"/>
                <w:color w:val="000000"/>
                <w:spacing w:val="-4"/>
                <w:sz w:val="16"/>
                <w:szCs w:val="16"/>
                <w:lang w:val="en-GB"/>
              </w:rPr>
              <w:t xml:space="preserve"> </w:t>
            </w:r>
            <w:r>
              <w:rPr>
                <w:rFonts w:ascii="Arial" w:eastAsia="Calibri" w:hAnsi="Arial" w:cs="Arial"/>
                <w:color w:val="000000"/>
                <w:spacing w:val="-1"/>
                <w:sz w:val="16"/>
                <w:szCs w:val="16"/>
                <w:lang w:val="en-GB"/>
              </w:rPr>
              <w:t>tonnes</w:t>
            </w:r>
          </w:p>
        </w:tc>
        <w:tc>
          <w:tcPr>
            <w:tcW w:w="1127" w:type="pct"/>
            <w:tcBorders>
              <w:top w:val="nil"/>
              <w:left w:val="single" w:sz="6" w:space="0" w:color="000000"/>
              <w:bottom w:val="nil"/>
              <w:right w:val="single" w:sz="6" w:space="0" w:color="000000"/>
            </w:tcBorders>
            <w:hideMark/>
          </w:tcPr>
          <w:p w14:paraId="53619946"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150</w:t>
            </w:r>
          </w:p>
        </w:tc>
        <w:tc>
          <w:tcPr>
            <w:tcW w:w="1128" w:type="pct"/>
            <w:tcBorders>
              <w:top w:val="nil"/>
              <w:left w:val="single" w:sz="6" w:space="0" w:color="000000"/>
              <w:bottom w:val="nil"/>
              <w:right w:val="single" w:sz="6" w:space="0" w:color="000000"/>
            </w:tcBorders>
            <w:hideMark/>
          </w:tcPr>
          <w:p w14:paraId="6242048B"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8</w:t>
            </w:r>
          </w:p>
        </w:tc>
      </w:tr>
      <w:tr w:rsidR="000C7475" w14:paraId="56575D07" w14:textId="77777777" w:rsidTr="000C7475">
        <w:trPr>
          <w:trHeight w:val="20"/>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589F04A0" w14:textId="77777777" w:rsidR="000C7475" w:rsidRDefault="000C7475">
            <w:pPr>
              <w:rPr>
                <w:rFonts w:ascii="Arial" w:hAnsi="Arial" w:cs="Arial"/>
                <w:color w:val="000000"/>
                <w:sz w:val="16"/>
                <w:szCs w:val="16"/>
                <w:lang w:val="en-GB"/>
              </w:rPr>
            </w:pPr>
          </w:p>
        </w:tc>
        <w:tc>
          <w:tcPr>
            <w:tcW w:w="1127" w:type="pct"/>
            <w:tcBorders>
              <w:top w:val="nil"/>
              <w:left w:val="single" w:sz="6" w:space="0" w:color="000000"/>
              <w:bottom w:val="single" w:sz="6" w:space="0" w:color="000000"/>
              <w:right w:val="single" w:sz="6" w:space="0" w:color="000000"/>
            </w:tcBorders>
            <w:hideMark/>
          </w:tcPr>
          <w:p w14:paraId="678142A4"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More</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than</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12</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tonnes</w:t>
            </w:r>
          </w:p>
        </w:tc>
        <w:tc>
          <w:tcPr>
            <w:tcW w:w="1127" w:type="pct"/>
            <w:tcBorders>
              <w:top w:val="nil"/>
              <w:left w:val="single" w:sz="6" w:space="0" w:color="000000"/>
              <w:bottom w:val="single" w:sz="6" w:space="0" w:color="000000"/>
              <w:right w:val="single" w:sz="6" w:space="0" w:color="000000"/>
            </w:tcBorders>
            <w:hideMark/>
          </w:tcPr>
          <w:p w14:paraId="64E68995"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175</w:t>
            </w:r>
          </w:p>
        </w:tc>
        <w:tc>
          <w:tcPr>
            <w:tcW w:w="1128" w:type="pct"/>
            <w:tcBorders>
              <w:top w:val="nil"/>
              <w:left w:val="single" w:sz="6" w:space="0" w:color="000000"/>
              <w:bottom w:val="single" w:sz="6" w:space="0" w:color="000000"/>
              <w:right w:val="single" w:sz="6" w:space="0" w:color="000000"/>
            </w:tcBorders>
            <w:hideMark/>
          </w:tcPr>
          <w:p w14:paraId="7B390A91"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6</w:t>
            </w:r>
          </w:p>
        </w:tc>
      </w:tr>
      <w:tr w:rsidR="000C7475" w14:paraId="6FF4FD05" w14:textId="77777777" w:rsidTr="000C7475">
        <w:trPr>
          <w:trHeight w:val="20"/>
        </w:trPr>
        <w:tc>
          <w:tcPr>
            <w:tcW w:w="1619" w:type="pct"/>
            <w:vMerge w:val="restart"/>
            <w:tcBorders>
              <w:top w:val="single" w:sz="6" w:space="0" w:color="000000"/>
              <w:left w:val="single" w:sz="6" w:space="0" w:color="000000"/>
              <w:bottom w:val="single" w:sz="6" w:space="0" w:color="000000"/>
              <w:right w:val="single" w:sz="6" w:space="0" w:color="000000"/>
            </w:tcBorders>
          </w:tcPr>
          <w:p w14:paraId="7098B539" w14:textId="77777777" w:rsidR="000C7475" w:rsidRDefault="000C7475">
            <w:pPr>
              <w:widowControl w:val="0"/>
              <w:spacing w:before="80" w:after="80"/>
              <w:jc w:val="both"/>
              <w:rPr>
                <w:rFonts w:ascii="Arial" w:hAnsi="Arial" w:cs="Arial"/>
                <w:color w:val="000000"/>
                <w:sz w:val="16"/>
                <w:szCs w:val="16"/>
                <w:lang w:val="en-GB"/>
              </w:rPr>
            </w:pPr>
          </w:p>
          <w:p w14:paraId="2D6D4A30" w14:textId="77777777" w:rsidR="000C7475" w:rsidRDefault="000C7475">
            <w:pPr>
              <w:widowControl w:val="0"/>
              <w:spacing w:before="80" w:after="80"/>
              <w:jc w:val="both"/>
              <w:rPr>
                <w:rFonts w:ascii="Arial" w:hAnsi="Arial" w:cs="Arial"/>
                <w:color w:val="000000"/>
                <w:sz w:val="16"/>
                <w:szCs w:val="16"/>
                <w:lang w:val="en-GB"/>
              </w:rPr>
            </w:pPr>
          </w:p>
          <w:p w14:paraId="54C3DE4A" w14:textId="77777777" w:rsidR="000C7475" w:rsidRDefault="000C7475">
            <w:pPr>
              <w:widowControl w:val="0"/>
              <w:spacing w:before="80" w:after="80"/>
              <w:jc w:val="both"/>
              <w:rPr>
                <w:rFonts w:ascii="Arial" w:hAnsi="Arial" w:cs="Arial"/>
                <w:color w:val="000000"/>
                <w:sz w:val="16"/>
                <w:szCs w:val="16"/>
                <w:lang w:val="en-GB"/>
              </w:rPr>
            </w:pPr>
          </w:p>
          <w:p w14:paraId="7933A854" w14:textId="77777777" w:rsidR="000C7475" w:rsidRDefault="000C7475">
            <w:pPr>
              <w:widowControl w:val="0"/>
              <w:spacing w:before="80" w:after="80"/>
              <w:jc w:val="both"/>
              <w:rPr>
                <w:rFonts w:ascii="Arial" w:hAnsi="Arial" w:cs="Arial"/>
                <w:color w:val="000000"/>
                <w:sz w:val="16"/>
                <w:szCs w:val="16"/>
                <w:lang w:val="en-GB"/>
              </w:rPr>
            </w:pPr>
          </w:p>
          <w:p w14:paraId="4DCD8A7D"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pacing w:val="-2"/>
                <w:sz w:val="16"/>
                <w:szCs w:val="16"/>
                <w:lang w:val="en-GB"/>
              </w:rPr>
              <w:t>Vibratory</w:t>
            </w:r>
            <w:r>
              <w:rPr>
                <w:rFonts w:ascii="Arial" w:eastAsia="Calibri" w:hAnsi="Arial" w:cs="Arial"/>
                <w:color w:val="000000"/>
                <w:spacing w:val="-13"/>
                <w:sz w:val="16"/>
                <w:szCs w:val="16"/>
                <w:lang w:val="en-GB"/>
              </w:rPr>
              <w:t xml:space="preserve"> </w:t>
            </w:r>
            <w:r>
              <w:rPr>
                <w:rFonts w:ascii="Arial" w:eastAsia="Calibri" w:hAnsi="Arial" w:cs="Arial"/>
                <w:color w:val="000000"/>
                <w:spacing w:val="-1"/>
                <w:sz w:val="16"/>
                <w:szCs w:val="16"/>
                <w:lang w:val="en-GB"/>
              </w:rPr>
              <w:t>roller</w:t>
            </w:r>
          </w:p>
        </w:tc>
        <w:tc>
          <w:tcPr>
            <w:tcW w:w="1127" w:type="pct"/>
            <w:tcBorders>
              <w:top w:val="single" w:sz="6" w:space="0" w:color="000000"/>
              <w:left w:val="single" w:sz="6" w:space="0" w:color="000000"/>
              <w:bottom w:val="nil"/>
              <w:right w:val="single" w:sz="6" w:space="0" w:color="000000"/>
            </w:tcBorders>
            <w:hideMark/>
          </w:tcPr>
          <w:p w14:paraId="6146AD82"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Force</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per</w:t>
            </w:r>
          </w:p>
        </w:tc>
        <w:tc>
          <w:tcPr>
            <w:tcW w:w="1127" w:type="pct"/>
            <w:vMerge w:val="restart"/>
            <w:tcBorders>
              <w:top w:val="single" w:sz="6" w:space="0" w:color="000000"/>
              <w:left w:val="single" w:sz="6" w:space="0" w:color="000000"/>
              <w:bottom w:val="nil"/>
              <w:right w:val="single" w:sz="6" w:space="0" w:color="000000"/>
            </w:tcBorders>
          </w:tcPr>
          <w:p w14:paraId="6F7B34BB" w14:textId="77777777" w:rsidR="000C7475" w:rsidRDefault="000C7475">
            <w:pPr>
              <w:widowControl w:val="0"/>
              <w:spacing w:before="80" w:after="80"/>
              <w:jc w:val="center"/>
              <w:rPr>
                <w:rFonts w:ascii="Arial" w:hAnsi="Arial" w:cs="Arial"/>
                <w:color w:val="000000"/>
                <w:sz w:val="16"/>
                <w:szCs w:val="16"/>
                <w:lang w:val="en-GB"/>
              </w:rPr>
            </w:pPr>
          </w:p>
          <w:p w14:paraId="64A2E856" w14:textId="77777777" w:rsidR="000C7475" w:rsidRDefault="000C7475">
            <w:pPr>
              <w:widowControl w:val="0"/>
              <w:spacing w:before="80" w:after="80"/>
              <w:jc w:val="center"/>
              <w:rPr>
                <w:rFonts w:ascii="Arial" w:hAnsi="Arial" w:cs="Arial"/>
                <w:color w:val="000000"/>
                <w:sz w:val="16"/>
                <w:szCs w:val="16"/>
                <w:lang w:val="en-GB"/>
              </w:rPr>
            </w:pPr>
          </w:p>
          <w:p w14:paraId="58B81590"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100</w:t>
            </w:r>
          </w:p>
        </w:tc>
        <w:tc>
          <w:tcPr>
            <w:tcW w:w="1128" w:type="pct"/>
            <w:vMerge w:val="restart"/>
            <w:tcBorders>
              <w:top w:val="single" w:sz="6" w:space="0" w:color="000000"/>
              <w:left w:val="single" w:sz="6" w:space="0" w:color="000000"/>
              <w:bottom w:val="nil"/>
              <w:right w:val="single" w:sz="6" w:space="0" w:color="000000"/>
            </w:tcBorders>
          </w:tcPr>
          <w:p w14:paraId="29202BDA" w14:textId="77777777" w:rsidR="000C7475" w:rsidRDefault="000C7475">
            <w:pPr>
              <w:widowControl w:val="0"/>
              <w:spacing w:before="80" w:after="80"/>
              <w:jc w:val="center"/>
              <w:rPr>
                <w:rFonts w:ascii="Arial" w:hAnsi="Arial" w:cs="Arial"/>
                <w:color w:val="000000"/>
                <w:sz w:val="16"/>
                <w:szCs w:val="16"/>
                <w:lang w:val="en-GB"/>
              </w:rPr>
            </w:pPr>
          </w:p>
          <w:p w14:paraId="523F0B4F" w14:textId="77777777" w:rsidR="000C7475" w:rsidRDefault="000C7475">
            <w:pPr>
              <w:widowControl w:val="0"/>
              <w:spacing w:before="80" w:after="80"/>
              <w:jc w:val="center"/>
              <w:rPr>
                <w:rFonts w:ascii="Arial" w:hAnsi="Arial" w:cs="Arial"/>
                <w:color w:val="000000"/>
                <w:sz w:val="16"/>
                <w:szCs w:val="16"/>
                <w:lang w:val="en-GB"/>
              </w:rPr>
            </w:pPr>
          </w:p>
          <w:p w14:paraId="57A1A99E"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12</w:t>
            </w:r>
          </w:p>
        </w:tc>
      </w:tr>
      <w:tr w:rsidR="000C7475" w14:paraId="4F2660AB" w14:textId="77777777" w:rsidTr="000C7475">
        <w:trPr>
          <w:trHeight w:val="20"/>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249B94DD" w14:textId="77777777" w:rsidR="000C7475" w:rsidRDefault="000C7475">
            <w:pPr>
              <w:rPr>
                <w:rFonts w:ascii="Arial" w:hAnsi="Arial" w:cs="Arial"/>
                <w:color w:val="000000"/>
                <w:sz w:val="16"/>
                <w:szCs w:val="16"/>
                <w:lang w:val="en-GB"/>
              </w:rPr>
            </w:pPr>
          </w:p>
        </w:tc>
        <w:tc>
          <w:tcPr>
            <w:tcW w:w="1127" w:type="pct"/>
            <w:tcBorders>
              <w:top w:val="nil"/>
              <w:left w:val="single" w:sz="6" w:space="0" w:color="000000"/>
              <w:bottom w:val="nil"/>
              <w:right w:val="single" w:sz="6" w:space="0" w:color="000000"/>
            </w:tcBorders>
            <w:hideMark/>
          </w:tcPr>
          <w:p w14:paraId="7FAAB96C"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u w:val="single" w:color="008000"/>
                <w:lang w:val="en-GB"/>
              </w:rPr>
              <w:t>100</w:t>
            </w:r>
            <w:r>
              <w:rPr>
                <w:rFonts w:ascii="Arial" w:eastAsia="Calibri" w:hAnsi="Arial" w:cs="Arial"/>
                <w:color w:val="000000"/>
                <w:spacing w:val="-7"/>
                <w:sz w:val="16"/>
                <w:szCs w:val="16"/>
                <w:u w:val="single" w:color="008000"/>
                <w:lang w:val="en-GB"/>
              </w:rPr>
              <w:t xml:space="preserve"> </w:t>
            </w:r>
            <w:r>
              <w:rPr>
                <w:rFonts w:ascii="Arial" w:eastAsia="Calibri" w:hAnsi="Arial" w:cs="Arial"/>
                <w:color w:val="000000"/>
                <w:sz w:val="16"/>
                <w:szCs w:val="16"/>
                <w:u w:val="single" w:color="008000"/>
                <w:lang w:val="en-GB"/>
              </w:rPr>
              <w:t>mm</w:t>
            </w:r>
            <w:r>
              <w:rPr>
                <w:rFonts w:ascii="Arial" w:eastAsia="Calibri" w:hAnsi="Arial" w:cs="Arial"/>
                <w:color w:val="000000"/>
                <w:spacing w:val="-8"/>
                <w:sz w:val="16"/>
                <w:szCs w:val="16"/>
                <w:u w:val="single" w:color="008000"/>
                <w:lang w:val="en-GB"/>
              </w:rPr>
              <w:t xml:space="preserve"> </w:t>
            </w:r>
            <w:r>
              <w:rPr>
                <w:rFonts w:ascii="Arial" w:eastAsia="Calibri" w:hAnsi="Arial" w:cs="Arial"/>
                <w:color w:val="000000"/>
                <w:sz w:val="16"/>
                <w:szCs w:val="16"/>
                <w:u w:val="single" w:color="008000"/>
                <w:lang w:val="en-GB"/>
              </w:rPr>
              <w:t>width</w:t>
            </w:r>
          </w:p>
        </w:tc>
        <w:tc>
          <w:tcPr>
            <w:tcW w:w="0" w:type="auto"/>
            <w:vMerge/>
            <w:tcBorders>
              <w:top w:val="single" w:sz="6" w:space="0" w:color="000000"/>
              <w:left w:val="single" w:sz="6" w:space="0" w:color="000000"/>
              <w:bottom w:val="nil"/>
              <w:right w:val="single" w:sz="6" w:space="0" w:color="000000"/>
            </w:tcBorders>
            <w:vAlign w:val="center"/>
            <w:hideMark/>
          </w:tcPr>
          <w:p w14:paraId="53986DF4" w14:textId="77777777" w:rsidR="000C7475" w:rsidRDefault="000C7475">
            <w:pPr>
              <w:rPr>
                <w:rFonts w:ascii="Arial" w:hAnsi="Arial" w:cs="Arial"/>
                <w:color w:val="000000"/>
                <w:sz w:val="16"/>
                <w:szCs w:val="16"/>
                <w:lang w:val="en-GB"/>
              </w:rPr>
            </w:pPr>
          </w:p>
        </w:tc>
        <w:tc>
          <w:tcPr>
            <w:tcW w:w="0" w:type="auto"/>
            <w:vMerge/>
            <w:tcBorders>
              <w:top w:val="single" w:sz="6" w:space="0" w:color="000000"/>
              <w:left w:val="single" w:sz="6" w:space="0" w:color="000000"/>
              <w:bottom w:val="nil"/>
              <w:right w:val="single" w:sz="6" w:space="0" w:color="000000"/>
            </w:tcBorders>
            <w:vAlign w:val="center"/>
            <w:hideMark/>
          </w:tcPr>
          <w:p w14:paraId="19BEFE16" w14:textId="77777777" w:rsidR="000C7475" w:rsidRDefault="000C7475">
            <w:pPr>
              <w:rPr>
                <w:rFonts w:ascii="Arial" w:hAnsi="Arial" w:cs="Arial"/>
                <w:color w:val="000000"/>
                <w:sz w:val="16"/>
                <w:szCs w:val="16"/>
                <w:lang w:val="en-GB"/>
              </w:rPr>
            </w:pPr>
          </w:p>
        </w:tc>
      </w:tr>
      <w:tr w:rsidR="000C7475" w14:paraId="175F4424" w14:textId="77777777" w:rsidTr="000C7475">
        <w:trPr>
          <w:trHeight w:val="20"/>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0E574F53" w14:textId="77777777" w:rsidR="000C7475" w:rsidRDefault="000C7475">
            <w:pPr>
              <w:rPr>
                <w:rFonts w:ascii="Arial" w:hAnsi="Arial" w:cs="Arial"/>
                <w:color w:val="000000"/>
                <w:sz w:val="16"/>
                <w:szCs w:val="16"/>
                <w:lang w:val="en-GB"/>
              </w:rPr>
            </w:pPr>
          </w:p>
        </w:tc>
        <w:tc>
          <w:tcPr>
            <w:tcW w:w="1127" w:type="pct"/>
            <w:tcBorders>
              <w:top w:val="nil"/>
              <w:left w:val="single" w:sz="6" w:space="0" w:color="000000"/>
              <w:bottom w:val="nil"/>
              <w:right w:val="single" w:sz="6" w:space="0" w:color="000000"/>
            </w:tcBorders>
            <w:hideMark/>
          </w:tcPr>
          <w:p w14:paraId="468AD667" w14:textId="77777777" w:rsidR="000C7475" w:rsidRDefault="000C7475">
            <w:pPr>
              <w:widowControl w:val="0"/>
              <w:spacing w:before="80" w:after="80"/>
              <w:jc w:val="center"/>
              <w:rPr>
                <w:rFonts w:ascii="Arial" w:hAnsi="Arial" w:cs="Arial"/>
                <w:color w:val="000000"/>
                <w:sz w:val="16"/>
                <w:szCs w:val="16"/>
                <w:lang w:val="en-GB"/>
              </w:rPr>
            </w:pPr>
            <w:r>
              <w:rPr>
                <w:rFonts w:ascii="Arial" w:hAnsi="Arial" w:cs="Arial"/>
                <w:color w:val="000000"/>
                <w:sz w:val="16"/>
                <w:szCs w:val="16"/>
                <w:lang w:val="en-GB"/>
              </w:rPr>
              <w:t>0.71</w:t>
            </w:r>
            <w:r>
              <w:rPr>
                <w:rFonts w:ascii="Arial" w:hAnsi="Arial" w:cs="Arial"/>
                <w:color w:val="000000"/>
                <w:spacing w:val="-5"/>
                <w:sz w:val="16"/>
                <w:szCs w:val="16"/>
                <w:lang w:val="en-GB"/>
              </w:rPr>
              <w:t xml:space="preserve"> </w:t>
            </w:r>
            <w:r>
              <w:rPr>
                <w:rFonts w:ascii="Arial" w:hAnsi="Arial" w:cs="Arial"/>
                <w:color w:val="000000"/>
                <w:sz w:val="16"/>
                <w:szCs w:val="16"/>
                <w:lang w:val="en-GB"/>
              </w:rPr>
              <w:t>–</w:t>
            </w:r>
            <w:r>
              <w:rPr>
                <w:rFonts w:ascii="Arial" w:hAnsi="Arial" w:cs="Arial"/>
                <w:color w:val="000000"/>
                <w:spacing w:val="-4"/>
                <w:sz w:val="16"/>
                <w:szCs w:val="16"/>
                <w:lang w:val="en-GB"/>
              </w:rPr>
              <w:t xml:space="preserve"> </w:t>
            </w:r>
            <w:r>
              <w:rPr>
                <w:rFonts w:ascii="Arial" w:hAnsi="Arial" w:cs="Arial"/>
                <w:color w:val="000000"/>
                <w:spacing w:val="-1"/>
                <w:sz w:val="16"/>
                <w:szCs w:val="16"/>
                <w:lang w:val="en-GB"/>
              </w:rPr>
              <w:t>1.25</w:t>
            </w:r>
            <w:r>
              <w:rPr>
                <w:rFonts w:ascii="Arial" w:hAnsi="Arial" w:cs="Arial"/>
                <w:color w:val="000000"/>
                <w:spacing w:val="-5"/>
                <w:sz w:val="16"/>
                <w:szCs w:val="16"/>
                <w:lang w:val="en-GB"/>
              </w:rPr>
              <w:t xml:space="preserve"> </w:t>
            </w:r>
            <w:proofErr w:type="spellStart"/>
            <w:r>
              <w:rPr>
                <w:rFonts w:ascii="Arial" w:hAnsi="Arial" w:cs="Arial"/>
                <w:color w:val="000000"/>
                <w:spacing w:val="-1"/>
                <w:sz w:val="16"/>
                <w:szCs w:val="16"/>
                <w:lang w:val="en-GB"/>
              </w:rPr>
              <w:t>kN</w:t>
            </w:r>
            <w:proofErr w:type="spellEnd"/>
          </w:p>
        </w:tc>
        <w:tc>
          <w:tcPr>
            <w:tcW w:w="0" w:type="auto"/>
            <w:vMerge/>
            <w:tcBorders>
              <w:top w:val="single" w:sz="6" w:space="0" w:color="000000"/>
              <w:left w:val="single" w:sz="6" w:space="0" w:color="000000"/>
              <w:bottom w:val="nil"/>
              <w:right w:val="single" w:sz="6" w:space="0" w:color="000000"/>
            </w:tcBorders>
            <w:vAlign w:val="center"/>
            <w:hideMark/>
          </w:tcPr>
          <w:p w14:paraId="5750108C" w14:textId="77777777" w:rsidR="000C7475" w:rsidRDefault="000C7475">
            <w:pPr>
              <w:rPr>
                <w:rFonts w:ascii="Arial" w:hAnsi="Arial" w:cs="Arial"/>
                <w:color w:val="000000"/>
                <w:sz w:val="16"/>
                <w:szCs w:val="16"/>
                <w:lang w:val="en-GB"/>
              </w:rPr>
            </w:pPr>
          </w:p>
        </w:tc>
        <w:tc>
          <w:tcPr>
            <w:tcW w:w="0" w:type="auto"/>
            <w:vMerge/>
            <w:tcBorders>
              <w:top w:val="single" w:sz="6" w:space="0" w:color="000000"/>
              <w:left w:val="single" w:sz="6" w:space="0" w:color="000000"/>
              <w:bottom w:val="nil"/>
              <w:right w:val="single" w:sz="6" w:space="0" w:color="000000"/>
            </w:tcBorders>
            <w:vAlign w:val="center"/>
            <w:hideMark/>
          </w:tcPr>
          <w:p w14:paraId="3597B09D" w14:textId="77777777" w:rsidR="000C7475" w:rsidRDefault="000C7475">
            <w:pPr>
              <w:rPr>
                <w:rFonts w:ascii="Arial" w:hAnsi="Arial" w:cs="Arial"/>
                <w:color w:val="000000"/>
                <w:sz w:val="16"/>
                <w:szCs w:val="16"/>
                <w:lang w:val="en-GB"/>
              </w:rPr>
            </w:pPr>
          </w:p>
        </w:tc>
      </w:tr>
      <w:tr w:rsidR="000C7475" w14:paraId="4455E649" w14:textId="77777777" w:rsidTr="000C7475">
        <w:trPr>
          <w:trHeight w:val="20"/>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3CC5C908" w14:textId="77777777" w:rsidR="000C7475" w:rsidRDefault="000C7475">
            <w:pPr>
              <w:rPr>
                <w:rFonts w:ascii="Arial" w:hAnsi="Arial" w:cs="Arial"/>
                <w:color w:val="000000"/>
                <w:sz w:val="16"/>
                <w:szCs w:val="16"/>
                <w:lang w:val="en-GB"/>
              </w:rPr>
            </w:pPr>
          </w:p>
        </w:tc>
        <w:tc>
          <w:tcPr>
            <w:tcW w:w="1127" w:type="pct"/>
            <w:tcBorders>
              <w:top w:val="nil"/>
              <w:left w:val="single" w:sz="6" w:space="0" w:color="000000"/>
              <w:bottom w:val="nil"/>
              <w:right w:val="single" w:sz="6" w:space="0" w:color="000000"/>
            </w:tcBorders>
            <w:hideMark/>
          </w:tcPr>
          <w:p w14:paraId="0ABE1B57" w14:textId="77777777" w:rsidR="000C7475" w:rsidRDefault="000C7475">
            <w:pPr>
              <w:widowControl w:val="0"/>
              <w:spacing w:before="80" w:after="80"/>
              <w:jc w:val="center"/>
              <w:rPr>
                <w:rFonts w:ascii="Arial" w:hAnsi="Arial" w:cs="Arial"/>
                <w:color w:val="000000"/>
                <w:sz w:val="16"/>
                <w:szCs w:val="16"/>
                <w:lang w:val="en-GB"/>
              </w:rPr>
            </w:pPr>
            <w:r>
              <w:rPr>
                <w:rFonts w:ascii="Arial" w:hAnsi="Arial" w:cs="Arial"/>
                <w:color w:val="000000"/>
                <w:sz w:val="16"/>
                <w:szCs w:val="16"/>
                <w:lang w:val="en-GB"/>
              </w:rPr>
              <w:t>1.26</w:t>
            </w:r>
            <w:r>
              <w:rPr>
                <w:rFonts w:ascii="Arial" w:hAnsi="Arial" w:cs="Arial"/>
                <w:color w:val="000000"/>
                <w:spacing w:val="-5"/>
                <w:sz w:val="16"/>
                <w:szCs w:val="16"/>
                <w:lang w:val="en-GB"/>
              </w:rPr>
              <w:t xml:space="preserve"> </w:t>
            </w:r>
            <w:r>
              <w:rPr>
                <w:rFonts w:ascii="Arial" w:hAnsi="Arial" w:cs="Arial"/>
                <w:color w:val="000000"/>
                <w:sz w:val="16"/>
                <w:szCs w:val="16"/>
                <w:lang w:val="en-GB"/>
              </w:rPr>
              <w:t>–</w:t>
            </w:r>
            <w:r>
              <w:rPr>
                <w:rFonts w:ascii="Arial" w:hAnsi="Arial" w:cs="Arial"/>
                <w:color w:val="000000"/>
                <w:spacing w:val="-4"/>
                <w:sz w:val="16"/>
                <w:szCs w:val="16"/>
                <w:lang w:val="en-GB"/>
              </w:rPr>
              <w:t xml:space="preserve"> </w:t>
            </w:r>
            <w:r>
              <w:rPr>
                <w:rFonts w:ascii="Arial" w:hAnsi="Arial" w:cs="Arial"/>
                <w:color w:val="000000"/>
                <w:spacing w:val="-1"/>
                <w:sz w:val="16"/>
                <w:szCs w:val="16"/>
                <w:lang w:val="en-GB"/>
              </w:rPr>
              <w:t>1.75</w:t>
            </w:r>
            <w:r>
              <w:rPr>
                <w:rFonts w:ascii="Arial" w:hAnsi="Arial" w:cs="Arial"/>
                <w:color w:val="000000"/>
                <w:spacing w:val="-5"/>
                <w:sz w:val="16"/>
                <w:szCs w:val="16"/>
                <w:lang w:val="en-GB"/>
              </w:rPr>
              <w:t xml:space="preserve"> </w:t>
            </w:r>
            <w:proofErr w:type="spellStart"/>
            <w:r>
              <w:rPr>
                <w:rFonts w:ascii="Arial" w:hAnsi="Arial" w:cs="Arial"/>
                <w:color w:val="000000"/>
                <w:spacing w:val="-1"/>
                <w:sz w:val="16"/>
                <w:szCs w:val="16"/>
                <w:lang w:val="en-GB"/>
              </w:rPr>
              <w:t>kN</w:t>
            </w:r>
            <w:proofErr w:type="spellEnd"/>
          </w:p>
        </w:tc>
        <w:tc>
          <w:tcPr>
            <w:tcW w:w="1127" w:type="pct"/>
            <w:tcBorders>
              <w:top w:val="nil"/>
              <w:left w:val="single" w:sz="6" w:space="0" w:color="000000"/>
              <w:bottom w:val="nil"/>
              <w:right w:val="single" w:sz="6" w:space="0" w:color="000000"/>
            </w:tcBorders>
            <w:hideMark/>
          </w:tcPr>
          <w:p w14:paraId="3A2B8D81"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125</w:t>
            </w:r>
          </w:p>
        </w:tc>
        <w:tc>
          <w:tcPr>
            <w:tcW w:w="1128" w:type="pct"/>
            <w:tcBorders>
              <w:top w:val="nil"/>
              <w:left w:val="single" w:sz="6" w:space="0" w:color="000000"/>
              <w:bottom w:val="nil"/>
              <w:right w:val="single" w:sz="6" w:space="0" w:color="000000"/>
            </w:tcBorders>
            <w:hideMark/>
          </w:tcPr>
          <w:p w14:paraId="33E070D8"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8</w:t>
            </w:r>
          </w:p>
        </w:tc>
      </w:tr>
      <w:tr w:rsidR="000C7475" w14:paraId="0966FBAC" w14:textId="77777777" w:rsidTr="000C7475">
        <w:trPr>
          <w:trHeight w:val="20"/>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2E7053DD" w14:textId="77777777" w:rsidR="000C7475" w:rsidRDefault="000C7475">
            <w:pPr>
              <w:rPr>
                <w:rFonts w:ascii="Arial" w:hAnsi="Arial" w:cs="Arial"/>
                <w:color w:val="000000"/>
                <w:sz w:val="16"/>
                <w:szCs w:val="16"/>
                <w:lang w:val="en-GB"/>
              </w:rPr>
            </w:pPr>
          </w:p>
        </w:tc>
        <w:tc>
          <w:tcPr>
            <w:tcW w:w="1127" w:type="pct"/>
            <w:tcBorders>
              <w:top w:val="nil"/>
              <w:left w:val="single" w:sz="6" w:space="0" w:color="000000"/>
              <w:bottom w:val="nil"/>
              <w:right w:val="single" w:sz="6" w:space="0" w:color="000000"/>
            </w:tcBorders>
            <w:hideMark/>
          </w:tcPr>
          <w:p w14:paraId="264E1ADB" w14:textId="77777777" w:rsidR="000C7475" w:rsidRDefault="000C7475">
            <w:pPr>
              <w:widowControl w:val="0"/>
              <w:spacing w:before="80" w:after="80"/>
              <w:jc w:val="center"/>
              <w:rPr>
                <w:rFonts w:ascii="Arial" w:hAnsi="Arial" w:cs="Arial"/>
                <w:color w:val="000000"/>
                <w:sz w:val="16"/>
                <w:szCs w:val="16"/>
                <w:lang w:val="en-GB"/>
              </w:rPr>
            </w:pPr>
            <w:r>
              <w:rPr>
                <w:rFonts w:ascii="Arial" w:hAnsi="Arial" w:cs="Arial"/>
                <w:color w:val="000000"/>
                <w:sz w:val="16"/>
                <w:szCs w:val="16"/>
                <w:lang w:val="en-GB"/>
              </w:rPr>
              <w:t>1.76</w:t>
            </w:r>
            <w:r>
              <w:rPr>
                <w:rFonts w:ascii="Arial" w:hAnsi="Arial" w:cs="Arial"/>
                <w:color w:val="000000"/>
                <w:spacing w:val="-5"/>
                <w:sz w:val="16"/>
                <w:szCs w:val="16"/>
                <w:lang w:val="en-GB"/>
              </w:rPr>
              <w:t xml:space="preserve"> </w:t>
            </w:r>
            <w:r>
              <w:rPr>
                <w:rFonts w:ascii="Arial" w:hAnsi="Arial" w:cs="Arial"/>
                <w:color w:val="000000"/>
                <w:sz w:val="16"/>
                <w:szCs w:val="16"/>
                <w:lang w:val="en-GB"/>
              </w:rPr>
              <w:t>–</w:t>
            </w:r>
            <w:r>
              <w:rPr>
                <w:rFonts w:ascii="Arial" w:hAnsi="Arial" w:cs="Arial"/>
                <w:color w:val="000000"/>
                <w:spacing w:val="-3"/>
                <w:sz w:val="16"/>
                <w:szCs w:val="16"/>
                <w:lang w:val="en-GB"/>
              </w:rPr>
              <w:t xml:space="preserve"> </w:t>
            </w:r>
            <w:r>
              <w:rPr>
                <w:rFonts w:ascii="Arial" w:hAnsi="Arial" w:cs="Arial"/>
                <w:color w:val="000000"/>
                <w:spacing w:val="-1"/>
                <w:sz w:val="16"/>
                <w:szCs w:val="16"/>
                <w:lang w:val="en-GB"/>
              </w:rPr>
              <w:t>2.3</w:t>
            </w:r>
            <w:r>
              <w:rPr>
                <w:rFonts w:ascii="Arial" w:hAnsi="Arial" w:cs="Arial"/>
                <w:color w:val="000000"/>
                <w:spacing w:val="-4"/>
                <w:sz w:val="16"/>
                <w:szCs w:val="16"/>
                <w:lang w:val="en-GB"/>
              </w:rPr>
              <w:t xml:space="preserve"> </w:t>
            </w:r>
            <w:proofErr w:type="spellStart"/>
            <w:r>
              <w:rPr>
                <w:rFonts w:ascii="Arial" w:hAnsi="Arial" w:cs="Arial"/>
                <w:color w:val="000000"/>
                <w:sz w:val="16"/>
                <w:szCs w:val="16"/>
                <w:lang w:val="en-GB"/>
              </w:rPr>
              <w:t>kN</w:t>
            </w:r>
            <w:proofErr w:type="spellEnd"/>
          </w:p>
        </w:tc>
        <w:tc>
          <w:tcPr>
            <w:tcW w:w="1127" w:type="pct"/>
            <w:tcBorders>
              <w:top w:val="nil"/>
              <w:left w:val="single" w:sz="6" w:space="0" w:color="000000"/>
              <w:bottom w:val="nil"/>
              <w:right w:val="single" w:sz="6" w:space="0" w:color="000000"/>
            </w:tcBorders>
            <w:hideMark/>
          </w:tcPr>
          <w:p w14:paraId="1D6907AC"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150</w:t>
            </w:r>
          </w:p>
        </w:tc>
        <w:tc>
          <w:tcPr>
            <w:tcW w:w="1128" w:type="pct"/>
            <w:tcBorders>
              <w:top w:val="nil"/>
              <w:left w:val="single" w:sz="6" w:space="0" w:color="000000"/>
              <w:bottom w:val="nil"/>
              <w:right w:val="single" w:sz="6" w:space="0" w:color="000000"/>
            </w:tcBorders>
            <w:hideMark/>
          </w:tcPr>
          <w:p w14:paraId="6158093B"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4</w:t>
            </w:r>
          </w:p>
        </w:tc>
      </w:tr>
      <w:tr w:rsidR="000C7475" w14:paraId="34E02D13" w14:textId="77777777" w:rsidTr="000C7475">
        <w:trPr>
          <w:trHeight w:val="20"/>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4ED1A3CA" w14:textId="77777777" w:rsidR="000C7475" w:rsidRDefault="000C7475">
            <w:pPr>
              <w:rPr>
                <w:rFonts w:ascii="Arial" w:hAnsi="Arial" w:cs="Arial"/>
                <w:color w:val="000000"/>
                <w:sz w:val="16"/>
                <w:szCs w:val="16"/>
                <w:lang w:val="en-GB"/>
              </w:rPr>
            </w:pPr>
          </w:p>
        </w:tc>
        <w:tc>
          <w:tcPr>
            <w:tcW w:w="1127" w:type="pct"/>
            <w:tcBorders>
              <w:top w:val="nil"/>
              <w:left w:val="single" w:sz="6" w:space="0" w:color="000000"/>
              <w:bottom w:val="nil"/>
              <w:right w:val="single" w:sz="6" w:space="0" w:color="000000"/>
            </w:tcBorders>
            <w:hideMark/>
          </w:tcPr>
          <w:p w14:paraId="5B855FF6" w14:textId="77777777" w:rsidR="000C7475" w:rsidRDefault="000C7475">
            <w:pPr>
              <w:widowControl w:val="0"/>
              <w:spacing w:before="80" w:after="80"/>
              <w:jc w:val="center"/>
              <w:rPr>
                <w:rFonts w:ascii="Arial" w:hAnsi="Arial" w:cs="Arial"/>
                <w:color w:val="000000"/>
                <w:sz w:val="16"/>
                <w:szCs w:val="16"/>
                <w:lang w:val="en-GB"/>
              </w:rPr>
            </w:pPr>
            <w:r>
              <w:rPr>
                <w:rFonts w:ascii="Arial" w:hAnsi="Arial" w:cs="Arial"/>
                <w:color w:val="000000"/>
                <w:sz w:val="16"/>
                <w:szCs w:val="16"/>
                <w:lang w:val="en-GB"/>
              </w:rPr>
              <w:t>2.31</w:t>
            </w:r>
            <w:r>
              <w:rPr>
                <w:rFonts w:ascii="Arial" w:hAnsi="Arial" w:cs="Arial"/>
                <w:color w:val="000000"/>
                <w:spacing w:val="-5"/>
                <w:sz w:val="16"/>
                <w:szCs w:val="16"/>
                <w:lang w:val="en-GB"/>
              </w:rPr>
              <w:t xml:space="preserve"> </w:t>
            </w:r>
            <w:r>
              <w:rPr>
                <w:rFonts w:ascii="Arial" w:hAnsi="Arial" w:cs="Arial"/>
                <w:color w:val="000000"/>
                <w:sz w:val="16"/>
                <w:szCs w:val="16"/>
                <w:lang w:val="en-GB"/>
              </w:rPr>
              <w:t>–</w:t>
            </w:r>
            <w:r>
              <w:rPr>
                <w:rFonts w:ascii="Arial" w:hAnsi="Arial" w:cs="Arial"/>
                <w:color w:val="000000"/>
                <w:spacing w:val="-3"/>
                <w:sz w:val="16"/>
                <w:szCs w:val="16"/>
                <w:lang w:val="en-GB"/>
              </w:rPr>
              <w:t xml:space="preserve"> </w:t>
            </w:r>
            <w:r>
              <w:rPr>
                <w:rFonts w:ascii="Arial" w:hAnsi="Arial" w:cs="Arial"/>
                <w:color w:val="000000"/>
                <w:spacing w:val="-1"/>
                <w:sz w:val="16"/>
                <w:szCs w:val="16"/>
                <w:lang w:val="en-GB"/>
              </w:rPr>
              <w:t>2.8</w:t>
            </w:r>
            <w:r>
              <w:rPr>
                <w:rFonts w:ascii="Arial" w:hAnsi="Arial" w:cs="Arial"/>
                <w:color w:val="000000"/>
                <w:spacing w:val="-4"/>
                <w:sz w:val="16"/>
                <w:szCs w:val="16"/>
                <w:lang w:val="en-GB"/>
              </w:rPr>
              <w:t xml:space="preserve"> </w:t>
            </w:r>
            <w:proofErr w:type="spellStart"/>
            <w:r>
              <w:rPr>
                <w:rFonts w:ascii="Arial" w:hAnsi="Arial" w:cs="Arial"/>
                <w:color w:val="000000"/>
                <w:sz w:val="16"/>
                <w:szCs w:val="16"/>
                <w:lang w:val="en-GB"/>
              </w:rPr>
              <w:t>kN</w:t>
            </w:r>
            <w:proofErr w:type="spellEnd"/>
          </w:p>
        </w:tc>
        <w:tc>
          <w:tcPr>
            <w:tcW w:w="1127" w:type="pct"/>
            <w:tcBorders>
              <w:top w:val="nil"/>
              <w:left w:val="single" w:sz="6" w:space="0" w:color="000000"/>
              <w:bottom w:val="nil"/>
              <w:right w:val="single" w:sz="6" w:space="0" w:color="000000"/>
            </w:tcBorders>
            <w:hideMark/>
          </w:tcPr>
          <w:p w14:paraId="26BF4992"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175</w:t>
            </w:r>
          </w:p>
        </w:tc>
        <w:tc>
          <w:tcPr>
            <w:tcW w:w="1128" w:type="pct"/>
            <w:tcBorders>
              <w:top w:val="nil"/>
              <w:left w:val="single" w:sz="6" w:space="0" w:color="000000"/>
              <w:bottom w:val="nil"/>
              <w:right w:val="single" w:sz="6" w:space="0" w:color="000000"/>
            </w:tcBorders>
            <w:hideMark/>
          </w:tcPr>
          <w:p w14:paraId="13761A6B"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4</w:t>
            </w:r>
          </w:p>
        </w:tc>
      </w:tr>
      <w:tr w:rsidR="000C7475" w14:paraId="3DA3C7FD" w14:textId="77777777" w:rsidTr="000C7475">
        <w:trPr>
          <w:trHeight w:val="20"/>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172E0035" w14:textId="77777777" w:rsidR="000C7475" w:rsidRDefault="000C7475">
            <w:pPr>
              <w:rPr>
                <w:rFonts w:ascii="Arial" w:hAnsi="Arial" w:cs="Arial"/>
                <w:color w:val="000000"/>
                <w:sz w:val="16"/>
                <w:szCs w:val="16"/>
                <w:lang w:val="en-GB"/>
              </w:rPr>
            </w:pPr>
          </w:p>
        </w:tc>
        <w:tc>
          <w:tcPr>
            <w:tcW w:w="1127" w:type="pct"/>
            <w:tcBorders>
              <w:top w:val="nil"/>
              <w:left w:val="single" w:sz="6" w:space="0" w:color="000000"/>
              <w:bottom w:val="nil"/>
              <w:right w:val="single" w:sz="6" w:space="0" w:color="000000"/>
            </w:tcBorders>
            <w:hideMark/>
          </w:tcPr>
          <w:p w14:paraId="5ACA9D9C" w14:textId="77777777" w:rsidR="000C7475" w:rsidRDefault="000C7475">
            <w:pPr>
              <w:widowControl w:val="0"/>
              <w:spacing w:before="80" w:after="80"/>
              <w:jc w:val="center"/>
              <w:rPr>
                <w:rFonts w:ascii="Arial" w:hAnsi="Arial" w:cs="Arial"/>
                <w:color w:val="000000"/>
                <w:sz w:val="16"/>
                <w:szCs w:val="16"/>
                <w:lang w:val="en-GB"/>
              </w:rPr>
            </w:pPr>
            <w:r>
              <w:rPr>
                <w:rFonts w:ascii="Arial" w:hAnsi="Arial" w:cs="Arial"/>
                <w:color w:val="000000"/>
                <w:sz w:val="16"/>
                <w:szCs w:val="16"/>
                <w:lang w:val="en-GB"/>
              </w:rPr>
              <w:t>2.81</w:t>
            </w:r>
            <w:r>
              <w:rPr>
                <w:rFonts w:ascii="Arial" w:hAnsi="Arial" w:cs="Arial"/>
                <w:color w:val="000000"/>
                <w:spacing w:val="-5"/>
                <w:sz w:val="16"/>
                <w:szCs w:val="16"/>
                <w:lang w:val="en-GB"/>
              </w:rPr>
              <w:t xml:space="preserve"> </w:t>
            </w:r>
            <w:r>
              <w:rPr>
                <w:rFonts w:ascii="Arial" w:hAnsi="Arial" w:cs="Arial"/>
                <w:color w:val="000000"/>
                <w:sz w:val="16"/>
                <w:szCs w:val="16"/>
                <w:lang w:val="en-GB"/>
              </w:rPr>
              <w:t>–</w:t>
            </w:r>
            <w:r>
              <w:rPr>
                <w:rFonts w:ascii="Arial" w:hAnsi="Arial" w:cs="Arial"/>
                <w:color w:val="000000"/>
                <w:spacing w:val="-3"/>
                <w:sz w:val="16"/>
                <w:szCs w:val="16"/>
                <w:lang w:val="en-GB"/>
              </w:rPr>
              <w:t xml:space="preserve"> </w:t>
            </w:r>
            <w:r>
              <w:rPr>
                <w:rFonts w:ascii="Arial" w:hAnsi="Arial" w:cs="Arial"/>
                <w:color w:val="000000"/>
                <w:spacing w:val="-1"/>
                <w:sz w:val="16"/>
                <w:szCs w:val="16"/>
                <w:lang w:val="en-GB"/>
              </w:rPr>
              <w:t>3.5</w:t>
            </w:r>
            <w:r>
              <w:rPr>
                <w:rFonts w:ascii="Arial" w:hAnsi="Arial" w:cs="Arial"/>
                <w:color w:val="000000"/>
                <w:spacing w:val="-4"/>
                <w:sz w:val="16"/>
                <w:szCs w:val="16"/>
                <w:lang w:val="en-GB"/>
              </w:rPr>
              <w:t xml:space="preserve"> </w:t>
            </w:r>
            <w:proofErr w:type="spellStart"/>
            <w:r>
              <w:rPr>
                <w:rFonts w:ascii="Arial" w:hAnsi="Arial" w:cs="Arial"/>
                <w:color w:val="000000"/>
                <w:sz w:val="16"/>
                <w:szCs w:val="16"/>
                <w:lang w:val="en-GB"/>
              </w:rPr>
              <w:t>kN</w:t>
            </w:r>
            <w:proofErr w:type="spellEnd"/>
          </w:p>
        </w:tc>
        <w:tc>
          <w:tcPr>
            <w:tcW w:w="1127" w:type="pct"/>
            <w:tcBorders>
              <w:top w:val="nil"/>
              <w:left w:val="single" w:sz="6" w:space="0" w:color="000000"/>
              <w:bottom w:val="nil"/>
              <w:right w:val="single" w:sz="6" w:space="0" w:color="000000"/>
            </w:tcBorders>
            <w:hideMark/>
          </w:tcPr>
          <w:p w14:paraId="2A0D57E5"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200</w:t>
            </w:r>
          </w:p>
        </w:tc>
        <w:tc>
          <w:tcPr>
            <w:tcW w:w="1128" w:type="pct"/>
            <w:tcBorders>
              <w:top w:val="nil"/>
              <w:left w:val="single" w:sz="6" w:space="0" w:color="000000"/>
              <w:bottom w:val="nil"/>
              <w:right w:val="single" w:sz="6" w:space="0" w:color="000000"/>
            </w:tcBorders>
            <w:hideMark/>
          </w:tcPr>
          <w:p w14:paraId="5CF1A715"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4</w:t>
            </w:r>
          </w:p>
        </w:tc>
      </w:tr>
      <w:tr w:rsidR="000C7475" w14:paraId="6203DF3C" w14:textId="77777777" w:rsidTr="000C7475">
        <w:trPr>
          <w:trHeight w:val="20"/>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4F3C1C50" w14:textId="77777777" w:rsidR="000C7475" w:rsidRDefault="000C7475">
            <w:pPr>
              <w:rPr>
                <w:rFonts w:ascii="Arial" w:hAnsi="Arial" w:cs="Arial"/>
                <w:color w:val="000000"/>
                <w:sz w:val="16"/>
                <w:szCs w:val="16"/>
                <w:lang w:val="en-GB"/>
              </w:rPr>
            </w:pPr>
          </w:p>
        </w:tc>
        <w:tc>
          <w:tcPr>
            <w:tcW w:w="1127" w:type="pct"/>
            <w:tcBorders>
              <w:top w:val="nil"/>
              <w:left w:val="single" w:sz="6" w:space="0" w:color="000000"/>
              <w:bottom w:val="nil"/>
              <w:right w:val="single" w:sz="6" w:space="0" w:color="000000"/>
            </w:tcBorders>
            <w:hideMark/>
          </w:tcPr>
          <w:p w14:paraId="5016F603" w14:textId="77777777" w:rsidR="000C7475" w:rsidRDefault="000C7475">
            <w:pPr>
              <w:widowControl w:val="0"/>
              <w:spacing w:before="80" w:after="80"/>
              <w:jc w:val="center"/>
              <w:rPr>
                <w:rFonts w:ascii="Arial" w:hAnsi="Arial" w:cs="Arial"/>
                <w:color w:val="000000"/>
                <w:sz w:val="16"/>
                <w:szCs w:val="16"/>
                <w:lang w:val="en-GB"/>
              </w:rPr>
            </w:pPr>
            <w:r>
              <w:rPr>
                <w:rFonts w:ascii="Arial" w:hAnsi="Arial" w:cs="Arial"/>
                <w:color w:val="000000"/>
                <w:sz w:val="16"/>
                <w:szCs w:val="16"/>
                <w:lang w:val="en-GB"/>
              </w:rPr>
              <w:t>3.51</w:t>
            </w:r>
            <w:r>
              <w:rPr>
                <w:rFonts w:ascii="Arial" w:hAnsi="Arial" w:cs="Arial"/>
                <w:color w:val="000000"/>
                <w:spacing w:val="-5"/>
                <w:sz w:val="16"/>
                <w:szCs w:val="16"/>
                <w:lang w:val="en-GB"/>
              </w:rPr>
              <w:t xml:space="preserve"> </w:t>
            </w:r>
            <w:r>
              <w:rPr>
                <w:rFonts w:ascii="Arial" w:hAnsi="Arial" w:cs="Arial"/>
                <w:color w:val="000000"/>
                <w:sz w:val="16"/>
                <w:szCs w:val="16"/>
                <w:lang w:val="en-GB"/>
              </w:rPr>
              <w:t>–</w:t>
            </w:r>
            <w:r>
              <w:rPr>
                <w:rFonts w:ascii="Arial" w:hAnsi="Arial" w:cs="Arial"/>
                <w:color w:val="000000"/>
                <w:spacing w:val="-3"/>
                <w:sz w:val="16"/>
                <w:szCs w:val="16"/>
                <w:lang w:val="en-GB"/>
              </w:rPr>
              <w:t xml:space="preserve"> </w:t>
            </w:r>
            <w:r>
              <w:rPr>
                <w:rFonts w:ascii="Arial" w:hAnsi="Arial" w:cs="Arial"/>
                <w:color w:val="000000"/>
                <w:spacing w:val="-1"/>
                <w:sz w:val="16"/>
                <w:szCs w:val="16"/>
                <w:lang w:val="en-GB"/>
              </w:rPr>
              <w:t>4.2</w:t>
            </w:r>
            <w:r>
              <w:rPr>
                <w:rFonts w:ascii="Arial" w:hAnsi="Arial" w:cs="Arial"/>
                <w:color w:val="000000"/>
                <w:spacing w:val="-4"/>
                <w:sz w:val="16"/>
                <w:szCs w:val="16"/>
                <w:lang w:val="en-GB"/>
              </w:rPr>
              <w:t xml:space="preserve"> </w:t>
            </w:r>
            <w:proofErr w:type="spellStart"/>
            <w:r>
              <w:rPr>
                <w:rFonts w:ascii="Arial" w:hAnsi="Arial" w:cs="Arial"/>
                <w:color w:val="000000"/>
                <w:sz w:val="16"/>
                <w:szCs w:val="16"/>
                <w:lang w:val="en-GB"/>
              </w:rPr>
              <w:t>kN</w:t>
            </w:r>
            <w:proofErr w:type="spellEnd"/>
          </w:p>
        </w:tc>
        <w:tc>
          <w:tcPr>
            <w:tcW w:w="1127" w:type="pct"/>
            <w:tcBorders>
              <w:top w:val="nil"/>
              <w:left w:val="single" w:sz="6" w:space="0" w:color="000000"/>
              <w:bottom w:val="nil"/>
              <w:right w:val="single" w:sz="6" w:space="0" w:color="000000"/>
            </w:tcBorders>
            <w:hideMark/>
          </w:tcPr>
          <w:p w14:paraId="1BE8BFD6"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225</w:t>
            </w:r>
          </w:p>
        </w:tc>
        <w:tc>
          <w:tcPr>
            <w:tcW w:w="1128" w:type="pct"/>
            <w:tcBorders>
              <w:top w:val="nil"/>
              <w:left w:val="single" w:sz="6" w:space="0" w:color="000000"/>
              <w:bottom w:val="nil"/>
              <w:right w:val="single" w:sz="6" w:space="0" w:color="000000"/>
            </w:tcBorders>
            <w:hideMark/>
          </w:tcPr>
          <w:p w14:paraId="4B143A0D"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4</w:t>
            </w:r>
          </w:p>
        </w:tc>
      </w:tr>
      <w:tr w:rsidR="000C7475" w14:paraId="53DB1A79" w14:textId="77777777" w:rsidTr="000C7475">
        <w:trPr>
          <w:trHeight w:val="20"/>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4997EAD2" w14:textId="77777777" w:rsidR="000C7475" w:rsidRDefault="000C7475">
            <w:pPr>
              <w:rPr>
                <w:rFonts w:ascii="Arial" w:hAnsi="Arial" w:cs="Arial"/>
                <w:color w:val="000000"/>
                <w:sz w:val="16"/>
                <w:szCs w:val="16"/>
                <w:lang w:val="en-GB"/>
              </w:rPr>
            </w:pPr>
          </w:p>
        </w:tc>
        <w:tc>
          <w:tcPr>
            <w:tcW w:w="1127" w:type="pct"/>
            <w:tcBorders>
              <w:top w:val="nil"/>
              <w:left w:val="single" w:sz="6" w:space="0" w:color="000000"/>
              <w:bottom w:val="single" w:sz="6" w:space="0" w:color="000000"/>
              <w:right w:val="single" w:sz="6" w:space="0" w:color="000000"/>
            </w:tcBorders>
            <w:hideMark/>
          </w:tcPr>
          <w:p w14:paraId="641854F3" w14:textId="77777777" w:rsidR="000C7475" w:rsidRDefault="000C7475">
            <w:pPr>
              <w:widowControl w:val="0"/>
              <w:spacing w:before="80" w:after="80"/>
              <w:jc w:val="center"/>
              <w:rPr>
                <w:rFonts w:ascii="Arial" w:hAnsi="Arial" w:cs="Arial"/>
                <w:color w:val="000000"/>
                <w:sz w:val="16"/>
                <w:szCs w:val="16"/>
                <w:lang w:val="en-GB"/>
              </w:rPr>
            </w:pPr>
            <w:r>
              <w:rPr>
                <w:rFonts w:ascii="Arial" w:hAnsi="Arial" w:cs="Arial"/>
                <w:color w:val="000000"/>
                <w:sz w:val="16"/>
                <w:szCs w:val="16"/>
                <w:lang w:val="en-GB"/>
              </w:rPr>
              <w:t>4.21</w:t>
            </w:r>
            <w:r>
              <w:rPr>
                <w:rFonts w:ascii="Arial" w:hAnsi="Arial" w:cs="Arial"/>
                <w:color w:val="000000"/>
                <w:spacing w:val="-5"/>
                <w:sz w:val="16"/>
                <w:szCs w:val="16"/>
                <w:lang w:val="en-GB"/>
              </w:rPr>
              <w:t xml:space="preserve"> </w:t>
            </w:r>
            <w:r>
              <w:rPr>
                <w:rFonts w:ascii="Arial" w:hAnsi="Arial" w:cs="Arial"/>
                <w:color w:val="000000"/>
                <w:sz w:val="16"/>
                <w:szCs w:val="16"/>
                <w:lang w:val="en-GB"/>
              </w:rPr>
              <w:t>–</w:t>
            </w:r>
            <w:r>
              <w:rPr>
                <w:rFonts w:ascii="Arial" w:hAnsi="Arial" w:cs="Arial"/>
                <w:color w:val="000000"/>
                <w:spacing w:val="-3"/>
                <w:sz w:val="16"/>
                <w:szCs w:val="16"/>
                <w:lang w:val="en-GB"/>
              </w:rPr>
              <w:t xml:space="preserve"> </w:t>
            </w:r>
            <w:r>
              <w:rPr>
                <w:rFonts w:ascii="Arial" w:hAnsi="Arial" w:cs="Arial"/>
                <w:color w:val="000000"/>
                <w:spacing w:val="-1"/>
                <w:sz w:val="16"/>
                <w:szCs w:val="16"/>
                <w:lang w:val="en-GB"/>
              </w:rPr>
              <w:t>4.9</w:t>
            </w:r>
            <w:r>
              <w:rPr>
                <w:rFonts w:ascii="Arial" w:hAnsi="Arial" w:cs="Arial"/>
                <w:color w:val="000000"/>
                <w:spacing w:val="-4"/>
                <w:sz w:val="16"/>
                <w:szCs w:val="16"/>
                <w:lang w:val="en-GB"/>
              </w:rPr>
              <w:t xml:space="preserve"> </w:t>
            </w:r>
            <w:proofErr w:type="spellStart"/>
            <w:r>
              <w:rPr>
                <w:rFonts w:ascii="Arial" w:hAnsi="Arial" w:cs="Arial"/>
                <w:color w:val="000000"/>
                <w:sz w:val="16"/>
                <w:szCs w:val="16"/>
                <w:lang w:val="en-GB"/>
              </w:rPr>
              <w:t>kN</w:t>
            </w:r>
            <w:proofErr w:type="spellEnd"/>
          </w:p>
        </w:tc>
        <w:tc>
          <w:tcPr>
            <w:tcW w:w="1127" w:type="pct"/>
            <w:tcBorders>
              <w:top w:val="nil"/>
              <w:left w:val="single" w:sz="6" w:space="0" w:color="000000"/>
              <w:bottom w:val="single" w:sz="6" w:space="0" w:color="000000"/>
              <w:right w:val="single" w:sz="6" w:space="0" w:color="000000"/>
            </w:tcBorders>
            <w:hideMark/>
          </w:tcPr>
          <w:p w14:paraId="147FE63E"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250</w:t>
            </w:r>
          </w:p>
        </w:tc>
        <w:tc>
          <w:tcPr>
            <w:tcW w:w="1128" w:type="pct"/>
            <w:tcBorders>
              <w:top w:val="nil"/>
              <w:left w:val="single" w:sz="6" w:space="0" w:color="000000"/>
              <w:bottom w:val="single" w:sz="6" w:space="0" w:color="000000"/>
              <w:right w:val="single" w:sz="6" w:space="0" w:color="000000"/>
            </w:tcBorders>
            <w:hideMark/>
          </w:tcPr>
          <w:p w14:paraId="09B08496"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4</w:t>
            </w:r>
          </w:p>
        </w:tc>
      </w:tr>
      <w:tr w:rsidR="000C7475" w14:paraId="77E44A8D" w14:textId="77777777" w:rsidTr="000C7475">
        <w:trPr>
          <w:trHeight w:val="20"/>
        </w:trPr>
        <w:tc>
          <w:tcPr>
            <w:tcW w:w="1619" w:type="pct"/>
            <w:vMerge w:val="restart"/>
            <w:tcBorders>
              <w:top w:val="single" w:sz="6" w:space="0" w:color="000000"/>
              <w:left w:val="single" w:sz="6" w:space="0" w:color="000000"/>
              <w:bottom w:val="single" w:sz="6" w:space="0" w:color="000000"/>
              <w:right w:val="single" w:sz="6" w:space="0" w:color="000000"/>
            </w:tcBorders>
          </w:tcPr>
          <w:p w14:paraId="179385B3" w14:textId="77777777" w:rsidR="000C7475" w:rsidRDefault="000C7475">
            <w:pPr>
              <w:widowControl w:val="0"/>
              <w:spacing w:before="80" w:after="80"/>
              <w:jc w:val="both"/>
              <w:rPr>
                <w:rFonts w:ascii="Arial" w:hAnsi="Arial" w:cs="Arial"/>
                <w:color w:val="000000"/>
                <w:sz w:val="16"/>
                <w:szCs w:val="16"/>
                <w:lang w:val="en-GB"/>
              </w:rPr>
            </w:pPr>
          </w:p>
          <w:p w14:paraId="117CF388" w14:textId="77777777" w:rsidR="000C7475" w:rsidRDefault="000C7475">
            <w:pPr>
              <w:widowControl w:val="0"/>
              <w:spacing w:before="80" w:after="80"/>
              <w:jc w:val="both"/>
              <w:rPr>
                <w:rFonts w:ascii="Arial" w:hAnsi="Arial" w:cs="Arial"/>
                <w:color w:val="000000"/>
                <w:sz w:val="16"/>
                <w:szCs w:val="16"/>
                <w:lang w:val="en-GB"/>
              </w:rPr>
            </w:pPr>
          </w:p>
          <w:p w14:paraId="0197512C"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pacing w:val="-1"/>
                <w:sz w:val="16"/>
                <w:szCs w:val="16"/>
                <w:lang w:val="en-GB"/>
              </w:rPr>
              <w:t>Vibratory-plate</w:t>
            </w:r>
            <w:r>
              <w:rPr>
                <w:rFonts w:ascii="Arial" w:eastAsia="Calibri" w:hAnsi="Arial" w:cs="Arial"/>
                <w:color w:val="000000"/>
                <w:spacing w:val="-23"/>
                <w:sz w:val="16"/>
                <w:szCs w:val="16"/>
                <w:lang w:val="en-GB"/>
              </w:rPr>
              <w:t xml:space="preserve"> </w:t>
            </w:r>
            <w:r>
              <w:rPr>
                <w:rFonts w:ascii="Arial" w:eastAsia="Calibri" w:hAnsi="Arial" w:cs="Arial"/>
                <w:color w:val="000000"/>
                <w:spacing w:val="-1"/>
                <w:sz w:val="16"/>
                <w:szCs w:val="16"/>
                <w:lang w:val="en-GB"/>
              </w:rPr>
              <w:t>compactor</w:t>
            </w:r>
          </w:p>
        </w:tc>
        <w:tc>
          <w:tcPr>
            <w:tcW w:w="1127" w:type="pct"/>
            <w:tcBorders>
              <w:top w:val="single" w:sz="6" w:space="0" w:color="000000"/>
              <w:left w:val="single" w:sz="6" w:space="0" w:color="000000"/>
              <w:bottom w:val="nil"/>
              <w:right w:val="single" w:sz="6" w:space="0" w:color="000000"/>
            </w:tcBorders>
            <w:hideMark/>
          </w:tcPr>
          <w:p w14:paraId="2511B145"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1"/>
                <w:sz w:val="16"/>
                <w:szCs w:val="16"/>
                <w:lang w:val="en-GB"/>
              </w:rPr>
              <w:t>Static</w:t>
            </w:r>
            <w:r>
              <w:rPr>
                <w:rFonts w:ascii="Arial" w:eastAsia="Calibri" w:hAnsi="Arial" w:cs="Arial"/>
                <w:color w:val="000000"/>
                <w:spacing w:val="-9"/>
                <w:sz w:val="16"/>
                <w:szCs w:val="16"/>
                <w:lang w:val="en-GB"/>
              </w:rPr>
              <w:t xml:space="preserve"> </w:t>
            </w:r>
            <w:r>
              <w:rPr>
                <w:rFonts w:ascii="Arial" w:eastAsia="Calibri" w:hAnsi="Arial" w:cs="Arial"/>
                <w:color w:val="000000"/>
                <w:sz w:val="16"/>
                <w:szCs w:val="16"/>
                <w:lang w:val="en-GB"/>
              </w:rPr>
              <w:t>pressure</w:t>
            </w:r>
            <w:r>
              <w:rPr>
                <w:rFonts w:ascii="Arial" w:eastAsia="Calibri" w:hAnsi="Arial" w:cs="Arial"/>
                <w:color w:val="000000"/>
                <w:spacing w:val="-9"/>
                <w:sz w:val="16"/>
                <w:szCs w:val="16"/>
                <w:lang w:val="en-GB"/>
              </w:rPr>
              <w:t xml:space="preserve"> </w:t>
            </w:r>
            <w:r>
              <w:rPr>
                <w:rFonts w:ascii="Arial" w:eastAsia="Calibri" w:hAnsi="Arial" w:cs="Arial"/>
                <w:color w:val="000000"/>
                <w:sz w:val="16"/>
                <w:szCs w:val="16"/>
                <w:lang w:val="en-GB"/>
              </w:rPr>
              <w:t>under</w:t>
            </w:r>
          </w:p>
        </w:tc>
        <w:tc>
          <w:tcPr>
            <w:tcW w:w="1127" w:type="pct"/>
            <w:vMerge w:val="restart"/>
            <w:tcBorders>
              <w:top w:val="single" w:sz="6" w:space="0" w:color="000000"/>
              <w:left w:val="single" w:sz="6" w:space="0" w:color="000000"/>
              <w:bottom w:val="nil"/>
              <w:right w:val="single" w:sz="6" w:space="0" w:color="000000"/>
            </w:tcBorders>
          </w:tcPr>
          <w:p w14:paraId="32CA64F5" w14:textId="77777777" w:rsidR="000C7475" w:rsidRDefault="000C7475">
            <w:pPr>
              <w:widowControl w:val="0"/>
              <w:spacing w:before="80" w:after="80"/>
              <w:jc w:val="center"/>
              <w:rPr>
                <w:rFonts w:ascii="Arial" w:hAnsi="Arial" w:cs="Arial"/>
                <w:color w:val="000000"/>
                <w:sz w:val="16"/>
                <w:szCs w:val="16"/>
                <w:lang w:val="en-GB"/>
              </w:rPr>
            </w:pPr>
          </w:p>
          <w:p w14:paraId="198FD586" w14:textId="77777777" w:rsidR="000C7475" w:rsidRDefault="000C7475">
            <w:pPr>
              <w:widowControl w:val="0"/>
              <w:spacing w:before="80" w:after="80"/>
              <w:jc w:val="center"/>
              <w:rPr>
                <w:rFonts w:ascii="Arial" w:hAnsi="Arial" w:cs="Arial"/>
                <w:color w:val="000000"/>
                <w:sz w:val="16"/>
                <w:szCs w:val="16"/>
                <w:lang w:val="en-GB"/>
              </w:rPr>
            </w:pPr>
          </w:p>
          <w:p w14:paraId="3DFF2E97"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100</w:t>
            </w:r>
          </w:p>
        </w:tc>
        <w:tc>
          <w:tcPr>
            <w:tcW w:w="1128" w:type="pct"/>
            <w:vMerge w:val="restart"/>
            <w:tcBorders>
              <w:top w:val="single" w:sz="6" w:space="0" w:color="000000"/>
              <w:left w:val="single" w:sz="6" w:space="0" w:color="000000"/>
              <w:bottom w:val="nil"/>
              <w:right w:val="single" w:sz="6" w:space="0" w:color="000000"/>
            </w:tcBorders>
          </w:tcPr>
          <w:p w14:paraId="01AB1BD5" w14:textId="77777777" w:rsidR="000C7475" w:rsidRDefault="000C7475">
            <w:pPr>
              <w:widowControl w:val="0"/>
              <w:spacing w:before="80" w:after="80"/>
              <w:jc w:val="center"/>
              <w:rPr>
                <w:rFonts w:ascii="Arial" w:hAnsi="Arial" w:cs="Arial"/>
                <w:color w:val="000000"/>
                <w:sz w:val="16"/>
                <w:szCs w:val="16"/>
                <w:lang w:val="en-GB"/>
              </w:rPr>
            </w:pPr>
          </w:p>
          <w:p w14:paraId="1C576265" w14:textId="77777777" w:rsidR="000C7475" w:rsidRDefault="000C7475">
            <w:pPr>
              <w:widowControl w:val="0"/>
              <w:spacing w:before="80" w:after="80"/>
              <w:jc w:val="center"/>
              <w:rPr>
                <w:rFonts w:ascii="Arial" w:hAnsi="Arial" w:cs="Arial"/>
                <w:color w:val="000000"/>
                <w:sz w:val="16"/>
                <w:szCs w:val="16"/>
                <w:lang w:val="en-GB"/>
              </w:rPr>
            </w:pPr>
          </w:p>
          <w:p w14:paraId="5F667005"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6</w:t>
            </w:r>
          </w:p>
        </w:tc>
      </w:tr>
      <w:tr w:rsidR="000C7475" w14:paraId="255F48D2" w14:textId="77777777" w:rsidTr="000C7475">
        <w:trPr>
          <w:trHeight w:val="20"/>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0C0D0228" w14:textId="77777777" w:rsidR="000C7475" w:rsidRDefault="000C7475">
            <w:pPr>
              <w:rPr>
                <w:rFonts w:ascii="Arial" w:hAnsi="Arial" w:cs="Arial"/>
                <w:color w:val="000000"/>
                <w:sz w:val="16"/>
                <w:szCs w:val="16"/>
                <w:lang w:val="en-GB"/>
              </w:rPr>
            </w:pPr>
          </w:p>
        </w:tc>
        <w:tc>
          <w:tcPr>
            <w:tcW w:w="1127" w:type="pct"/>
            <w:tcBorders>
              <w:top w:val="nil"/>
              <w:left w:val="single" w:sz="6" w:space="0" w:color="000000"/>
              <w:bottom w:val="nil"/>
              <w:right w:val="single" w:sz="6" w:space="0" w:color="000000"/>
            </w:tcBorders>
            <w:hideMark/>
          </w:tcPr>
          <w:p w14:paraId="6A18609E"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base</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plate</w:t>
            </w:r>
            <w:r>
              <w:rPr>
                <w:rFonts w:ascii="Arial" w:eastAsia="Calibri" w:hAnsi="Arial" w:cs="Arial"/>
                <w:color w:val="000000"/>
                <w:spacing w:val="-7"/>
                <w:sz w:val="16"/>
                <w:szCs w:val="16"/>
                <w:lang w:val="en-GB"/>
              </w:rPr>
              <w:t xml:space="preserve"> </w:t>
            </w:r>
            <w:r>
              <w:rPr>
                <w:rFonts w:ascii="Arial" w:eastAsia="Calibri" w:hAnsi="Arial" w:cs="Arial"/>
                <w:color w:val="000000"/>
                <w:spacing w:val="-1"/>
                <w:sz w:val="16"/>
                <w:szCs w:val="16"/>
                <w:lang w:val="en-GB"/>
              </w:rPr>
              <w:t>(</w:t>
            </w:r>
            <w:proofErr w:type="spellStart"/>
            <w:r>
              <w:rPr>
                <w:rFonts w:ascii="Arial" w:eastAsia="Calibri" w:hAnsi="Arial" w:cs="Arial"/>
                <w:color w:val="000000"/>
                <w:spacing w:val="-1"/>
                <w:sz w:val="16"/>
                <w:szCs w:val="16"/>
                <w:lang w:val="en-GB"/>
              </w:rPr>
              <w:t>kN</w:t>
            </w:r>
            <w:proofErr w:type="spellEnd"/>
            <w:r>
              <w:rPr>
                <w:rFonts w:ascii="Arial" w:eastAsia="Calibri" w:hAnsi="Arial" w:cs="Arial"/>
                <w:color w:val="000000"/>
                <w:spacing w:val="-1"/>
                <w:sz w:val="16"/>
                <w:szCs w:val="16"/>
                <w:lang w:val="en-GB"/>
              </w:rPr>
              <w:t>/m</w:t>
            </w:r>
            <w:r>
              <w:rPr>
                <w:rFonts w:ascii="Arial" w:eastAsia="Calibri" w:hAnsi="Arial" w:cs="Arial"/>
                <w:color w:val="000000"/>
                <w:spacing w:val="-1"/>
                <w:position w:val="10"/>
                <w:sz w:val="16"/>
                <w:szCs w:val="16"/>
                <w:lang w:val="en-GB"/>
              </w:rPr>
              <w:t>2</w:t>
            </w:r>
            <w:r>
              <w:rPr>
                <w:rFonts w:ascii="Arial" w:eastAsia="Calibri" w:hAnsi="Arial" w:cs="Arial"/>
                <w:color w:val="000000"/>
                <w:spacing w:val="-1"/>
                <w:sz w:val="16"/>
                <w:szCs w:val="16"/>
                <w:lang w:val="en-GB"/>
              </w:rPr>
              <w:t>)</w:t>
            </w:r>
          </w:p>
        </w:tc>
        <w:tc>
          <w:tcPr>
            <w:tcW w:w="0" w:type="auto"/>
            <w:vMerge/>
            <w:tcBorders>
              <w:top w:val="single" w:sz="6" w:space="0" w:color="000000"/>
              <w:left w:val="single" w:sz="6" w:space="0" w:color="000000"/>
              <w:bottom w:val="nil"/>
              <w:right w:val="single" w:sz="6" w:space="0" w:color="000000"/>
            </w:tcBorders>
            <w:vAlign w:val="center"/>
            <w:hideMark/>
          </w:tcPr>
          <w:p w14:paraId="443F6E0E" w14:textId="77777777" w:rsidR="000C7475" w:rsidRDefault="000C7475">
            <w:pPr>
              <w:rPr>
                <w:rFonts w:ascii="Arial" w:hAnsi="Arial" w:cs="Arial"/>
                <w:color w:val="000000"/>
                <w:sz w:val="16"/>
                <w:szCs w:val="16"/>
                <w:lang w:val="en-GB"/>
              </w:rPr>
            </w:pPr>
          </w:p>
        </w:tc>
        <w:tc>
          <w:tcPr>
            <w:tcW w:w="0" w:type="auto"/>
            <w:vMerge/>
            <w:tcBorders>
              <w:top w:val="single" w:sz="6" w:space="0" w:color="000000"/>
              <w:left w:val="single" w:sz="6" w:space="0" w:color="000000"/>
              <w:bottom w:val="nil"/>
              <w:right w:val="single" w:sz="6" w:space="0" w:color="000000"/>
            </w:tcBorders>
            <w:vAlign w:val="center"/>
            <w:hideMark/>
          </w:tcPr>
          <w:p w14:paraId="506DF510" w14:textId="77777777" w:rsidR="000C7475" w:rsidRDefault="000C7475">
            <w:pPr>
              <w:rPr>
                <w:rFonts w:ascii="Arial" w:hAnsi="Arial" w:cs="Arial"/>
                <w:color w:val="000000"/>
                <w:sz w:val="16"/>
                <w:szCs w:val="16"/>
                <w:lang w:val="en-GB"/>
              </w:rPr>
            </w:pPr>
          </w:p>
        </w:tc>
      </w:tr>
      <w:tr w:rsidR="000C7475" w14:paraId="1614D049" w14:textId="77777777" w:rsidTr="000C7475">
        <w:trPr>
          <w:trHeight w:val="20"/>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53796A3E" w14:textId="77777777" w:rsidR="000C7475" w:rsidRDefault="000C7475">
            <w:pPr>
              <w:rPr>
                <w:rFonts w:ascii="Arial" w:hAnsi="Arial" w:cs="Arial"/>
                <w:color w:val="000000"/>
                <w:sz w:val="16"/>
                <w:szCs w:val="16"/>
                <w:lang w:val="en-GB"/>
              </w:rPr>
            </w:pPr>
          </w:p>
        </w:tc>
        <w:tc>
          <w:tcPr>
            <w:tcW w:w="1127" w:type="pct"/>
            <w:tcBorders>
              <w:top w:val="nil"/>
              <w:left w:val="single" w:sz="6" w:space="0" w:color="000000"/>
              <w:bottom w:val="nil"/>
              <w:right w:val="single" w:sz="6" w:space="0" w:color="000000"/>
            </w:tcBorders>
            <w:hideMark/>
          </w:tcPr>
          <w:p w14:paraId="73EDB113"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13.8</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w:t>
            </w:r>
            <w:r>
              <w:rPr>
                <w:rFonts w:ascii="Arial" w:eastAsia="Calibri" w:hAnsi="Arial" w:cs="Arial"/>
                <w:color w:val="000000"/>
                <w:spacing w:val="-5"/>
                <w:sz w:val="16"/>
                <w:szCs w:val="16"/>
                <w:lang w:val="en-GB"/>
              </w:rPr>
              <w:t xml:space="preserve"> </w:t>
            </w:r>
            <w:r>
              <w:rPr>
                <w:rFonts w:ascii="Arial" w:eastAsia="Calibri" w:hAnsi="Arial" w:cs="Arial"/>
                <w:color w:val="000000"/>
                <w:spacing w:val="-1"/>
                <w:sz w:val="16"/>
                <w:szCs w:val="16"/>
                <w:lang w:val="en-GB"/>
              </w:rPr>
              <w:t>17.2</w:t>
            </w:r>
          </w:p>
        </w:tc>
        <w:tc>
          <w:tcPr>
            <w:tcW w:w="0" w:type="auto"/>
            <w:vMerge/>
            <w:tcBorders>
              <w:top w:val="single" w:sz="6" w:space="0" w:color="000000"/>
              <w:left w:val="single" w:sz="6" w:space="0" w:color="000000"/>
              <w:bottom w:val="nil"/>
              <w:right w:val="single" w:sz="6" w:space="0" w:color="000000"/>
            </w:tcBorders>
            <w:vAlign w:val="center"/>
            <w:hideMark/>
          </w:tcPr>
          <w:p w14:paraId="00AF1CF8" w14:textId="77777777" w:rsidR="000C7475" w:rsidRDefault="000C7475">
            <w:pPr>
              <w:rPr>
                <w:rFonts w:ascii="Arial" w:hAnsi="Arial" w:cs="Arial"/>
                <w:color w:val="000000"/>
                <w:sz w:val="16"/>
                <w:szCs w:val="16"/>
                <w:lang w:val="en-GB"/>
              </w:rPr>
            </w:pPr>
          </w:p>
        </w:tc>
        <w:tc>
          <w:tcPr>
            <w:tcW w:w="0" w:type="auto"/>
            <w:vMerge/>
            <w:tcBorders>
              <w:top w:val="single" w:sz="6" w:space="0" w:color="000000"/>
              <w:left w:val="single" w:sz="6" w:space="0" w:color="000000"/>
              <w:bottom w:val="nil"/>
              <w:right w:val="single" w:sz="6" w:space="0" w:color="000000"/>
            </w:tcBorders>
            <w:vAlign w:val="center"/>
            <w:hideMark/>
          </w:tcPr>
          <w:p w14:paraId="58F6FB55" w14:textId="77777777" w:rsidR="000C7475" w:rsidRDefault="000C7475">
            <w:pPr>
              <w:rPr>
                <w:rFonts w:ascii="Arial" w:hAnsi="Arial" w:cs="Arial"/>
                <w:color w:val="000000"/>
                <w:sz w:val="16"/>
                <w:szCs w:val="16"/>
                <w:lang w:val="en-GB"/>
              </w:rPr>
            </w:pPr>
          </w:p>
        </w:tc>
      </w:tr>
      <w:tr w:rsidR="000C7475" w14:paraId="014DB19E" w14:textId="77777777" w:rsidTr="000C7475">
        <w:trPr>
          <w:trHeight w:val="20"/>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37874EBF" w14:textId="77777777" w:rsidR="000C7475" w:rsidRDefault="000C7475">
            <w:pPr>
              <w:rPr>
                <w:rFonts w:ascii="Arial" w:hAnsi="Arial" w:cs="Arial"/>
                <w:color w:val="000000"/>
                <w:sz w:val="16"/>
                <w:szCs w:val="16"/>
                <w:lang w:val="en-GB"/>
              </w:rPr>
            </w:pPr>
          </w:p>
        </w:tc>
        <w:tc>
          <w:tcPr>
            <w:tcW w:w="1127" w:type="pct"/>
            <w:tcBorders>
              <w:top w:val="nil"/>
              <w:left w:val="single" w:sz="6" w:space="0" w:color="000000"/>
              <w:bottom w:val="nil"/>
              <w:right w:val="single" w:sz="6" w:space="0" w:color="000000"/>
            </w:tcBorders>
            <w:hideMark/>
          </w:tcPr>
          <w:p w14:paraId="5CE4C123"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17.3</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w:t>
            </w:r>
            <w:r>
              <w:rPr>
                <w:rFonts w:ascii="Arial" w:eastAsia="Calibri" w:hAnsi="Arial" w:cs="Arial"/>
                <w:color w:val="000000"/>
                <w:spacing w:val="-5"/>
                <w:sz w:val="16"/>
                <w:szCs w:val="16"/>
                <w:lang w:val="en-GB"/>
              </w:rPr>
              <w:t xml:space="preserve"> </w:t>
            </w:r>
            <w:r>
              <w:rPr>
                <w:rFonts w:ascii="Arial" w:eastAsia="Calibri" w:hAnsi="Arial" w:cs="Arial"/>
                <w:color w:val="000000"/>
                <w:spacing w:val="-1"/>
                <w:sz w:val="16"/>
                <w:szCs w:val="16"/>
                <w:lang w:val="en-GB"/>
              </w:rPr>
              <w:t>20.7</w:t>
            </w:r>
          </w:p>
        </w:tc>
        <w:tc>
          <w:tcPr>
            <w:tcW w:w="1127" w:type="pct"/>
            <w:tcBorders>
              <w:top w:val="nil"/>
              <w:left w:val="single" w:sz="6" w:space="0" w:color="000000"/>
              <w:bottom w:val="nil"/>
              <w:right w:val="single" w:sz="6" w:space="0" w:color="000000"/>
            </w:tcBorders>
            <w:hideMark/>
          </w:tcPr>
          <w:p w14:paraId="4ED24E0E"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150</w:t>
            </w:r>
          </w:p>
        </w:tc>
        <w:tc>
          <w:tcPr>
            <w:tcW w:w="1128" w:type="pct"/>
            <w:tcBorders>
              <w:top w:val="nil"/>
              <w:left w:val="single" w:sz="6" w:space="0" w:color="000000"/>
              <w:bottom w:val="nil"/>
              <w:right w:val="single" w:sz="6" w:space="0" w:color="000000"/>
            </w:tcBorders>
            <w:hideMark/>
          </w:tcPr>
          <w:p w14:paraId="75094FF7"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6</w:t>
            </w:r>
          </w:p>
        </w:tc>
      </w:tr>
      <w:tr w:rsidR="000C7475" w14:paraId="34F53410" w14:textId="77777777" w:rsidTr="000C7475">
        <w:trPr>
          <w:trHeight w:val="20"/>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1CA3A9AE" w14:textId="77777777" w:rsidR="000C7475" w:rsidRDefault="000C7475">
            <w:pPr>
              <w:rPr>
                <w:rFonts w:ascii="Arial" w:hAnsi="Arial" w:cs="Arial"/>
                <w:color w:val="000000"/>
                <w:sz w:val="16"/>
                <w:szCs w:val="16"/>
                <w:lang w:val="en-GB"/>
              </w:rPr>
            </w:pPr>
          </w:p>
        </w:tc>
        <w:tc>
          <w:tcPr>
            <w:tcW w:w="1127" w:type="pct"/>
            <w:tcBorders>
              <w:top w:val="nil"/>
              <w:left w:val="single" w:sz="6" w:space="0" w:color="000000"/>
              <w:bottom w:val="single" w:sz="6" w:space="0" w:color="000000"/>
              <w:right w:val="single" w:sz="6" w:space="0" w:color="000000"/>
            </w:tcBorders>
            <w:hideMark/>
          </w:tcPr>
          <w:p w14:paraId="4DB1434A"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More</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than</w:t>
            </w:r>
            <w:r>
              <w:rPr>
                <w:rFonts w:ascii="Arial" w:eastAsia="Calibri" w:hAnsi="Arial" w:cs="Arial"/>
                <w:color w:val="000000"/>
                <w:spacing w:val="-6"/>
                <w:sz w:val="16"/>
                <w:szCs w:val="16"/>
                <w:lang w:val="en-GB"/>
              </w:rPr>
              <w:t xml:space="preserve"> </w:t>
            </w:r>
            <w:r>
              <w:rPr>
                <w:rFonts w:ascii="Arial" w:eastAsia="Calibri" w:hAnsi="Arial" w:cs="Arial"/>
                <w:color w:val="000000"/>
                <w:spacing w:val="-1"/>
                <w:sz w:val="16"/>
                <w:szCs w:val="16"/>
                <w:lang w:val="en-GB"/>
              </w:rPr>
              <w:t>20.7</w:t>
            </w:r>
          </w:p>
        </w:tc>
        <w:tc>
          <w:tcPr>
            <w:tcW w:w="1127" w:type="pct"/>
            <w:tcBorders>
              <w:top w:val="nil"/>
              <w:left w:val="single" w:sz="6" w:space="0" w:color="000000"/>
              <w:bottom w:val="single" w:sz="6" w:space="0" w:color="000000"/>
              <w:right w:val="single" w:sz="6" w:space="0" w:color="000000"/>
            </w:tcBorders>
            <w:hideMark/>
          </w:tcPr>
          <w:p w14:paraId="246F5360"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200</w:t>
            </w:r>
          </w:p>
        </w:tc>
        <w:tc>
          <w:tcPr>
            <w:tcW w:w="1128" w:type="pct"/>
            <w:tcBorders>
              <w:top w:val="nil"/>
              <w:left w:val="single" w:sz="6" w:space="0" w:color="000000"/>
              <w:bottom w:val="single" w:sz="6" w:space="0" w:color="000000"/>
              <w:right w:val="single" w:sz="6" w:space="0" w:color="000000"/>
            </w:tcBorders>
            <w:hideMark/>
          </w:tcPr>
          <w:p w14:paraId="5DDE51CE"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6</w:t>
            </w:r>
          </w:p>
        </w:tc>
      </w:tr>
      <w:tr w:rsidR="000C7475" w14:paraId="382DB6F9" w14:textId="77777777" w:rsidTr="000C7475">
        <w:trPr>
          <w:trHeight w:val="20"/>
        </w:trPr>
        <w:tc>
          <w:tcPr>
            <w:tcW w:w="1619" w:type="pct"/>
            <w:vMerge w:val="restart"/>
            <w:tcBorders>
              <w:top w:val="single" w:sz="6" w:space="0" w:color="000000"/>
              <w:left w:val="single" w:sz="6" w:space="0" w:color="000000"/>
              <w:bottom w:val="single" w:sz="6" w:space="0" w:color="000000"/>
              <w:right w:val="single" w:sz="6" w:space="0" w:color="000000"/>
            </w:tcBorders>
          </w:tcPr>
          <w:p w14:paraId="3DDB16B0" w14:textId="77777777" w:rsidR="000C7475" w:rsidRDefault="000C7475">
            <w:pPr>
              <w:widowControl w:val="0"/>
              <w:spacing w:before="80" w:after="80"/>
              <w:jc w:val="both"/>
              <w:rPr>
                <w:rFonts w:ascii="Arial" w:hAnsi="Arial" w:cs="Arial"/>
                <w:color w:val="000000"/>
                <w:sz w:val="16"/>
                <w:szCs w:val="16"/>
                <w:lang w:val="en-GB"/>
              </w:rPr>
            </w:pPr>
          </w:p>
          <w:p w14:paraId="190245B7"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pacing w:val="-2"/>
                <w:sz w:val="16"/>
                <w:szCs w:val="16"/>
                <w:lang w:val="en-GB"/>
              </w:rPr>
              <w:t>Vibro-tamper</w:t>
            </w:r>
          </w:p>
        </w:tc>
        <w:tc>
          <w:tcPr>
            <w:tcW w:w="1127" w:type="pct"/>
            <w:tcBorders>
              <w:top w:val="single" w:sz="6" w:space="0" w:color="000000"/>
              <w:left w:val="single" w:sz="6" w:space="0" w:color="000000"/>
              <w:bottom w:val="nil"/>
              <w:right w:val="single" w:sz="6" w:space="0" w:color="000000"/>
            </w:tcBorders>
            <w:hideMark/>
          </w:tcPr>
          <w:p w14:paraId="073946EA"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u w:val="single" w:color="008000"/>
                <w:lang w:val="en-GB"/>
              </w:rPr>
              <w:t>Mass</w:t>
            </w:r>
            <w:r>
              <w:rPr>
                <w:rFonts w:ascii="Arial" w:eastAsia="Calibri" w:hAnsi="Arial" w:cs="Arial"/>
                <w:color w:val="000000"/>
                <w:spacing w:val="-9"/>
                <w:sz w:val="16"/>
                <w:szCs w:val="16"/>
                <w:u w:val="single" w:color="008000"/>
                <w:lang w:val="en-GB"/>
              </w:rPr>
              <w:t xml:space="preserve"> </w:t>
            </w:r>
            <w:r>
              <w:rPr>
                <w:rFonts w:ascii="Arial" w:eastAsia="Calibri" w:hAnsi="Arial" w:cs="Arial"/>
                <w:color w:val="000000"/>
                <w:sz w:val="16"/>
                <w:szCs w:val="16"/>
                <w:u w:val="single" w:color="008000"/>
                <w:lang w:val="en-GB"/>
              </w:rPr>
              <w:t>(kg)</w:t>
            </w:r>
          </w:p>
        </w:tc>
        <w:tc>
          <w:tcPr>
            <w:tcW w:w="1127" w:type="pct"/>
            <w:vMerge w:val="restart"/>
            <w:tcBorders>
              <w:top w:val="single" w:sz="6" w:space="0" w:color="000000"/>
              <w:left w:val="single" w:sz="6" w:space="0" w:color="000000"/>
              <w:bottom w:val="nil"/>
              <w:right w:val="single" w:sz="6" w:space="0" w:color="000000"/>
            </w:tcBorders>
          </w:tcPr>
          <w:p w14:paraId="3B6232C9" w14:textId="77777777" w:rsidR="000C7475" w:rsidRDefault="000C7475">
            <w:pPr>
              <w:widowControl w:val="0"/>
              <w:spacing w:before="80" w:after="80"/>
              <w:jc w:val="center"/>
              <w:rPr>
                <w:rFonts w:ascii="Arial" w:hAnsi="Arial" w:cs="Arial"/>
                <w:color w:val="000000"/>
                <w:sz w:val="16"/>
                <w:szCs w:val="16"/>
                <w:lang w:val="en-GB"/>
              </w:rPr>
            </w:pPr>
          </w:p>
          <w:p w14:paraId="41431034"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100</w:t>
            </w:r>
          </w:p>
          <w:p w14:paraId="44D163CC"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125</w:t>
            </w:r>
          </w:p>
        </w:tc>
        <w:tc>
          <w:tcPr>
            <w:tcW w:w="1128" w:type="pct"/>
            <w:vMerge w:val="restart"/>
            <w:tcBorders>
              <w:top w:val="single" w:sz="6" w:space="0" w:color="000000"/>
              <w:left w:val="single" w:sz="6" w:space="0" w:color="000000"/>
              <w:bottom w:val="nil"/>
              <w:right w:val="single" w:sz="6" w:space="0" w:color="000000"/>
            </w:tcBorders>
          </w:tcPr>
          <w:p w14:paraId="2FEE58D6" w14:textId="77777777" w:rsidR="000C7475" w:rsidRDefault="000C7475">
            <w:pPr>
              <w:widowControl w:val="0"/>
              <w:spacing w:before="80" w:after="80"/>
              <w:jc w:val="center"/>
              <w:rPr>
                <w:rFonts w:ascii="Arial" w:hAnsi="Arial" w:cs="Arial"/>
                <w:color w:val="000000"/>
                <w:sz w:val="16"/>
                <w:szCs w:val="16"/>
                <w:lang w:val="en-GB"/>
              </w:rPr>
            </w:pPr>
          </w:p>
          <w:p w14:paraId="65D2C768"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3</w:t>
            </w:r>
          </w:p>
          <w:p w14:paraId="6238CD6D"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3</w:t>
            </w:r>
          </w:p>
        </w:tc>
      </w:tr>
      <w:tr w:rsidR="000C7475" w14:paraId="490D1926" w14:textId="77777777" w:rsidTr="000C7475">
        <w:trPr>
          <w:trHeight w:val="20"/>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4CD14945" w14:textId="77777777" w:rsidR="000C7475" w:rsidRDefault="000C7475">
            <w:pPr>
              <w:rPr>
                <w:rFonts w:ascii="Arial" w:hAnsi="Arial" w:cs="Arial"/>
                <w:color w:val="000000"/>
                <w:sz w:val="16"/>
                <w:szCs w:val="16"/>
                <w:lang w:val="en-GB"/>
              </w:rPr>
            </w:pPr>
          </w:p>
        </w:tc>
        <w:tc>
          <w:tcPr>
            <w:tcW w:w="1127" w:type="pct"/>
            <w:tcBorders>
              <w:top w:val="nil"/>
              <w:left w:val="single" w:sz="6" w:space="0" w:color="000000"/>
              <w:bottom w:val="nil"/>
              <w:right w:val="single" w:sz="6" w:space="0" w:color="000000"/>
            </w:tcBorders>
            <w:hideMark/>
          </w:tcPr>
          <w:p w14:paraId="13F4BB9A" w14:textId="77777777" w:rsidR="000C7475" w:rsidRDefault="000C7475">
            <w:pPr>
              <w:widowControl w:val="0"/>
              <w:spacing w:before="80" w:after="80"/>
              <w:jc w:val="center"/>
              <w:rPr>
                <w:rFonts w:ascii="Arial" w:hAnsi="Arial" w:cs="Arial"/>
                <w:color w:val="000000"/>
                <w:sz w:val="16"/>
                <w:szCs w:val="16"/>
                <w:lang w:val="en-GB"/>
              </w:rPr>
            </w:pPr>
            <w:r>
              <w:rPr>
                <w:rFonts w:ascii="Arial" w:hAnsi="Arial" w:cs="Arial"/>
                <w:color w:val="000000"/>
                <w:sz w:val="16"/>
                <w:szCs w:val="16"/>
                <w:lang w:val="en-GB"/>
              </w:rPr>
              <w:t>50</w:t>
            </w:r>
            <w:r>
              <w:rPr>
                <w:rFonts w:ascii="Arial" w:hAnsi="Arial" w:cs="Arial"/>
                <w:color w:val="000000"/>
                <w:spacing w:val="-3"/>
                <w:sz w:val="16"/>
                <w:szCs w:val="16"/>
                <w:lang w:val="en-GB"/>
              </w:rPr>
              <w:t xml:space="preserve"> </w:t>
            </w:r>
            <w:r>
              <w:rPr>
                <w:rFonts w:ascii="Arial" w:hAnsi="Arial" w:cs="Arial"/>
                <w:color w:val="000000"/>
                <w:sz w:val="16"/>
                <w:szCs w:val="16"/>
                <w:lang w:val="en-GB"/>
              </w:rPr>
              <w:t>–</w:t>
            </w:r>
            <w:r>
              <w:rPr>
                <w:rFonts w:ascii="Arial" w:hAnsi="Arial" w:cs="Arial"/>
                <w:color w:val="000000"/>
                <w:spacing w:val="-4"/>
                <w:sz w:val="16"/>
                <w:szCs w:val="16"/>
                <w:lang w:val="en-GB"/>
              </w:rPr>
              <w:t xml:space="preserve"> </w:t>
            </w:r>
            <w:r>
              <w:rPr>
                <w:rFonts w:ascii="Arial" w:hAnsi="Arial" w:cs="Arial"/>
                <w:color w:val="000000"/>
                <w:sz w:val="16"/>
                <w:szCs w:val="16"/>
                <w:lang w:val="en-GB"/>
              </w:rPr>
              <w:t>65</w:t>
            </w:r>
          </w:p>
          <w:p w14:paraId="2ECDCD20" w14:textId="77777777" w:rsidR="000C7475" w:rsidRDefault="000C7475">
            <w:pPr>
              <w:widowControl w:val="0"/>
              <w:spacing w:before="80" w:after="80"/>
              <w:jc w:val="center"/>
              <w:rPr>
                <w:rFonts w:ascii="Arial" w:hAnsi="Arial" w:cs="Arial"/>
                <w:color w:val="000000"/>
                <w:sz w:val="16"/>
                <w:szCs w:val="16"/>
                <w:lang w:val="en-GB"/>
              </w:rPr>
            </w:pPr>
            <w:r>
              <w:rPr>
                <w:rFonts w:ascii="Arial" w:hAnsi="Arial" w:cs="Arial"/>
                <w:color w:val="000000"/>
                <w:sz w:val="16"/>
                <w:szCs w:val="16"/>
                <w:lang w:val="en-GB"/>
              </w:rPr>
              <w:t>66</w:t>
            </w:r>
            <w:r>
              <w:rPr>
                <w:rFonts w:ascii="Arial" w:hAnsi="Arial" w:cs="Arial"/>
                <w:color w:val="000000"/>
                <w:spacing w:val="-3"/>
                <w:sz w:val="16"/>
                <w:szCs w:val="16"/>
                <w:lang w:val="en-GB"/>
              </w:rPr>
              <w:t xml:space="preserve"> </w:t>
            </w:r>
            <w:r>
              <w:rPr>
                <w:rFonts w:ascii="Arial" w:hAnsi="Arial" w:cs="Arial"/>
                <w:color w:val="000000"/>
                <w:sz w:val="16"/>
                <w:szCs w:val="16"/>
                <w:lang w:val="en-GB"/>
              </w:rPr>
              <w:t>–</w:t>
            </w:r>
            <w:r>
              <w:rPr>
                <w:rFonts w:ascii="Arial" w:hAnsi="Arial" w:cs="Arial"/>
                <w:color w:val="000000"/>
                <w:spacing w:val="-4"/>
                <w:sz w:val="16"/>
                <w:szCs w:val="16"/>
                <w:lang w:val="en-GB"/>
              </w:rPr>
              <w:t xml:space="preserve"> </w:t>
            </w:r>
            <w:r>
              <w:rPr>
                <w:rFonts w:ascii="Arial" w:hAnsi="Arial" w:cs="Arial"/>
                <w:color w:val="000000"/>
                <w:sz w:val="16"/>
                <w:szCs w:val="16"/>
                <w:lang w:val="en-GB"/>
              </w:rPr>
              <w:t>75</w:t>
            </w:r>
          </w:p>
        </w:tc>
        <w:tc>
          <w:tcPr>
            <w:tcW w:w="0" w:type="auto"/>
            <w:vMerge/>
            <w:tcBorders>
              <w:top w:val="single" w:sz="6" w:space="0" w:color="000000"/>
              <w:left w:val="single" w:sz="6" w:space="0" w:color="000000"/>
              <w:bottom w:val="nil"/>
              <w:right w:val="single" w:sz="6" w:space="0" w:color="000000"/>
            </w:tcBorders>
            <w:vAlign w:val="center"/>
            <w:hideMark/>
          </w:tcPr>
          <w:p w14:paraId="284317B9" w14:textId="77777777" w:rsidR="000C7475" w:rsidRDefault="000C7475">
            <w:pPr>
              <w:rPr>
                <w:rFonts w:ascii="Arial" w:hAnsi="Arial" w:cs="Arial"/>
                <w:color w:val="000000"/>
                <w:sz w:val="16"/>
                <w:szCs w:val="16"/>
                <w:lang w:val="en-GB"/>
              </w:rPr>
            </w:pPr>
          </w:p>
        </w:tc>
        <w:tc>
          <w:tcPr>
            <w:tcW w:w="0" w:type="auto"/>
            <w:vMerge/>
            <w:tcBorders>
              <w:top w:val="single" w:sz="6" w:space="0" w:color="000000"/>
              <w:left w:val="single" w:sz="6" w:space="0" w:color="000000"/>
              <w:bottom w:val="nil"/>
              <w:right w:val="single" w:sz="6" w:space="0" w:color="000000"/>
            </w:tcBorders>
            <w:vAlign w:val="center"/>
            <w:hideMark/>
          </w:tcPr>
          <w:p w14:paraId="30F1D88B" w14:textId="77777777" w:rsidR="000C7475" w:rsidRDefault="000C7475">
            <w:pPr>
              <w:rPr>
                <w:rFonts w:ascii="Arial" w:hAnsi="Arial" w:cs="Arial"/>
                <w:color w:val="000000"/>
                <w:sz w:val="16"/>
                <w:szCs w:val="16"/>
                <w:lang w:val="en-GB"/>
              </w:rPr>
            </w:pPr>
          </w:p>
        </w:tc>
      </w:tr>
      <w:tr w:rsidR="000C7475" w14:paraId="44D59B17" w14:textId="77777777" w:rsidTr="000C7475">
        <w:trPr>
          <w:trHeight w:val="20"/>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168A99AE" w14:textId="77777777" w:rsidR="000C7475" w:rsidRDefault="000C7475">
            <w:pPr>
              <w:rPr>
                <w:rFonts w:ascii="Arial" w:hAnsi="Arial" w:cs="Arial"/>
                <w:color w:val="000000"/>
                <w:sz w:val="16"/>
                <w:szCs w:val="16"/>
                <w:lang w:val="en-GB"/>
              </w:rPr>
            </w:pPr>
          </w:p>
        </w:tc>
        <w:tc>
          <w:tcPr>
            <w:tcW w:w="1127" w:type="pct"/>
            <w:tcBorders>
              <w:top w:val="nil"/>
              <w:left w:val="single" w:sz="6" w:space="0" w:color="000000"/>
              <w:bottom w:val="single" w:sz="6" w:space="0" w:color="000000"/>
              <w:right w:val="single" w:sz="6" w:space="0" w:color="000000"/>
            </w:tcBorders>
            <w:hideMark/>
          </w:tcPr>
          <w:p w14:paraId="5E3657A4"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More</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than</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75</w:t>
            </w:r>
          </w:p>
        </w:tc>
        <w:tc>
          <w:tcPr>
            <w:tcW w:w="1127" w:type="pct"/>
            <w:tcBorders>
              <w:top w:val="nil"/>
              <w:left w:val="single" w:sz="6" w:space="0" w:color="000000"/>
              <w:bottom w:val="single" w:sz="6" w:space="0" w:color="000000"/>
              <w:right w:val="single" w:sz="6" w:space="0" w:color="000000"/>
            </w:tcBorders>
            <w:hideMark/>
          </w:tcPr>
          <w:p w14:paraId="65CD0797"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150</w:t>
            </w:r>
          </w:p>
        </w:tc>
        <w:tc>
          <w:tcPr>
            <w:tcW w:w="1128" w:type="pct"/>
            <w:tcBorders>
              <w:top w:val="nil"/>
              <w:left w:val="single" w:sz="6" w:space="0" w:color="000000"/>
              <w:bottom w:val="single" w:sz="6" w:space="0" w:color="000000"/>
              <w:right w:val="single" w:sz="6" w:space="0" w:color="000000"/>
            </w:tcBorders>
            <w:hideMark/>
          </w:tcPr>
          <w:p w14:paraId="05A923F8"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3</w:t>
            </w:r>
          </w:p>
        </w:tc>
      </w:tr>
      <w:tr w:rsidR="000C7475" w14:paraId="10A51D10" w14:textId="77777777" w:rsidTr="000C7475">
        <w:trPr>
          <w:trHeight w:val="20"/>
        </w:trPr>
        <w:tc>
          <w:tcPr>
            <w:tcW w:w="1619" w:type="pct"/>
            <w:vMerge w:val="restart"/>
            <w:tcBorders>
              <w:top w:val="single" w:sz="6" w:space="0" w:color="000000"/>
              <w:left w:val="single" w:sz="6" w:space="0" w:color="000000"/>
              <w:bottom w:val="single" w:sz="6" w:space="0" w:color="000000"/>
              <w:right w:val="single" w:sz="6" w:space="0" w:color="000000"/>
            </w:tcBorders>
          </w:tcPr>
          <w:p w14:paraId="51AB8B75" w14:textId="77777777" w:rsidR="000C7475" w:rsidRDefault="000C7475">
            <w:pPr>
              <w:widowControl w:val="0"/>
              <w:spacing w:before="80" w:after="80"/>
              <w:jc w:val="both"/>
              <w:rPr>
                <w:rFonts w:ascii="Arial" w:hAnsi="Arial" w:cs="Arial"/>
                <w:color w:val="000000"/>
                <w:sz w:val="16"/>
                <w:szCs w:val="16"/>
                <w:lang w:val="en-GB"/>
              </w:rPr>
            </w:pPr>
          </w:p>
          <w:p w14:paraId="3D11F9FF"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lastRenderedPageBreak/>
              <w:t>Power</w:t>
            </w:r>
            <w:r>
              <w:rPr>
                <w:rFonts w:ascii="Arial" w:eastAsia="Calibri" w:hAnsi="Arial" w:cs="Arial"/>
                <w:color w:val="000000"/>
                <w:spacing w:val="-13"/>
                <w:sz w:val="16"/>
                <w:szCs w:val="16"/>
                <w:lang w:val="en-GB"/>
              </w:rPr>
              <w:t xml:space="preserve"> </w:t>
            </w:r>
            <w:r>
              <w:rPr>
                <w:rFonts w:ascii="Arial" w:eastAsia="Calibri" w:hAnsi="Arial" w:cs="Arial"/>
                <w:color w:val="000000"/>
                <w:sz w:val="16"/>
                <w:szCs w:val="16"/>
                <w:lang w:val="en-GB"/>
              </w:rPr>
              <w:t>rammer</w:t>
            </w:r>
          </w:p>
        </w:tc>
        <w:tc>
          <w:tcPr>
            <w:tcW w:w="1127" w:type="pct"/>
            <w:tcBorders>
              <w:top w:val="single" w:sz="6" w:space="0" w:color="000000"/>
              <w:left w:val="single" w:sz="6" w:space="0" w:color="000000"/>
              <w:bottom w:val="nil"/>
              <w:right w:val="single" w:sz="6" w:space="0" w:color="000000"/>
            </w:tcBorders>
            <w:hideMark/>
          </w:tcPr>
          <w:p w14:paraId="75B07417"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1"/>
                <w:sz w:val="16"/>
                <w:szCs w:val="16"/>
                <w:u w:val="single" w:color="008000"/>
                <w:lang w:val="en-GB"/>
              </w:rPr>
              <w:lastRenderedPageBreak/>
              <w:t>Mass</w:t>
            </w:r>
            <w:r>
              <w:rPr>
                <w:rFonts w:ascii="Arial" w:eastAsia="Calibri" w:hAnsi="Arial" w:cs="Arial"/>
                <w:color w:val="000000"/>
                <w:spacing w:val="-10"/>
                <w:sz w:val="16"/>
                <w:szCs w:val="16"/>
                <w:u w:val="single" w:color="008000"/>
                <w:lang w:val="en-GB"/>
              </w:rPr>
              <w:t xml:space="preserve"> </w:t>
            </w:r>
            <w:r>
              <w:rPr>
                <w:rFonts w:ascii="Arial" w:eastAsia="Calibri" w:hAnsi="Arial" w:cs="Arial"/>
                <w:color w:val="000000"/>
                <w:sz w:val="16"/>
                <w:szCs w:val="16"/>
                <w:u w:val="single" w:color="008000"/>
                <w:lang w:val="en-GB"/>
              </w:rPr>
              <w:t>(Kg)</w:t>
            </w:r>
          </w:p>
        </w:tc>
        <w:tc>
          <w:tcPr>
            <w:tcW w:w="1127" w:type="pct"/>
            <w:vMerge w:val="restart"/>
            <w:tcBorders>
              <w:top w:val="single" w:sz="6" w:space="0" w:color="000000"/>
              <w:left w:val="single" w:sz="6" w:space="0" w:color="000000"/>
              <w:bottom w:val="nil"/>
              <w:right w:val="single" w:sz="6" w:space="0" w:color="000000"/>
            </w:tcBorders>
          </w:tcPr>
          <w:p w14:paraId="0D628900" w14:textId="77777777" w:rsidR="000C7475" w:rsidRDefault="000C7475">
            <w:pPr>
              <w:widowControl w:val="0"/>
              <w:spacing w:before="80" w:after="80"/>
              <w:jc w:val="center"/>
              <w:rPr>
                <w:rFonts w:ascii="Arial" w:hAnsi="Arial" w:cs="Arial"/>
                <w:color w:val="000000"/>
                <w:sz w:val="16"/>
                <w:szCs w:val="16"/>
                <w:lang w:val="en-GB"/>
              </w:rPr>
            </w:pPr>
          </w:p>
          <w:p w14:paraId="182E752F"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lastRenderedPageBreak/>
              <w:t>150</w:t>
            </w:r>
          </w:p>
        </w:tc>
        <w:tc>
          <w:tcPr>
            <w:tcW w:w="1128" w:type="pct"/>
            <w:vMerge w:val="restart"/>
            <w:tcBorders>
              <w:top w:val="single" w:sz="6" w:space="0" w:color="000000"/>
              <w:left w:val="single" w:sz="6" w:space="0" w:color="000000"/>
              <w:bottom w:val="nil"/>
              <w:right w:val="single" w:sz="6" w:space="0" w:color="000000"/>
            </w:tcBorders>
          </w:tcPr>
          <w:p w14:paraId="495237AF" w14:textId="77777777" w:rsidR="000C7475" w:rsidRDefault="000C7475">
            <w:pPr>
              <w:widowControl w:val="0"/>
              <w:spacing w:before="80" w:after="80"/>
              <w:jc w:val="center"/>
              <w:rPr>
                <w:rFonts w:ascii="Arial" w:hAnsi="Arial" w:cs="Arial"/>
                <w:color w:val="000000"/>
                <w:sz w:val="16"/>
                <w:szCs w:val="16"/>
                <w:lang w:val="en-GB"/>
              </w:rPr>
            </w:pPr>
          </w:p>
          <w:p w14:paraId="722F0379"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lastRenderedPageBreak/>
              <w:t>6</w:t>
            </w:r>
          </w:p>
        </w:tc>
      </w:tr>
      <w:tr w:rsidR="000C7475" w14:paraId="515DFA0C" w14:textId="77777777" w:rsidTr="000C7475">
        <w:trPr>
          <w:trHeight w:val="20"/>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2958BC11" w14:textId="77777777" w:rsidR="000C7475" w:rsidRDefault="000C7475">
            <w:pPr>
              <w:rPr>
                <w:rFonts w:ascii="Arial" w:hAnsi="Arial" w:cs="Arial"/>
                <w:color w:val="000000"/>
                <w:sz w:val="16"/>
                <w:szCs w:val="16"/>
                <w:lang w:val="en-GB"/>
              </w:rPr>
            </w:pPr>
          </w:p>
        </w:tc>
        <w:tc>
          <w:tcPr>
            <w:tcW w:w="1127" w:type="pct"/>
            <w:tcBorders>
              <w:top w:val="nil"/>
              <w:left w:val="single" w:sz="6" w:space="0" w:color="000000"/>
              <w:bottom w:val="nil"/>
              <w:right w:val="single" w:sz="6" w:space="0" w:color="000000"/>
            </w:tcBorders>
            <w:hideMark/>
          </w:tcPr>
          <w:p w14:paraId="4C339611"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100</w:t>
            </w:r>
          </w:p>
        </w:tc>
        <w:tc>
          <w:tcPr>
            <w:tcW w:w="0" w:type="auto"/>
            <w:vMerge/>
            <w:tcBorders>
              <w:top w:val="single" w:sz="6" w:space="0" w:color="000000"/>
              <w:left w:val="single" w:sz="6" w:space="0" w:color="000000"/>
              <w:bottom w:val="nil"/>
              <w:right w:val="single" w:sz="6" w:space="0" w:color="000000"/>
            </w:tcBorders>
            <w:vAlign w:val="center"/>
            <w:hideMark/>
          </w:tcPr>
          <w:p w14:paraId="7210E55C" w14:textId="77777777" w:rsidR="000C7475" w:rsidRDefault="000C7475">
            <w:pPr>
              <w:rPr>
                <w:rFonts w:ascii="Arial" w:hAnsi="Arial" w:cs="Arial"/>
                <w:color w:val="000000"/>
                <w:sz w:val="16"/>
                <w:szCs w:val="16"/>
                <w:lang w:val="en-GB"/>
              </w:rPr>
            </w:pPr>
          </w:p>
        </w:tc>
        <w:tc>
          <w:tcPr>
            <w:tcW w:w="0" w:type="auto"/>
            <w:vMerge/>
            <w:tcBorders>
              <w:top w:val="single" w:sz="6" w:space="0" w:color="000000"/>
              <w:left w:val="single" w:sz="6" w:space="0" w:color="000000"/>
              <w:bottom w:val="nil"/>
              <w:right w:val="single" w:sz="6" w:space="0" w:color="000000"/>
            </w:tcBorders>
            <w:vAlign w:val="center"/>
            <w:hideMark/>
          </w:tcPr>
          <w:p w14:paraId="0D3BFCCD" w14:textId="77777777" w:rsidR="000C7475" w:rsidRDefault="000C7475">
            <w:pPr>
              <w:rPr>
                <w:rFonts w:ascii="Arial" w:hAnsi="Arial" w:cs="Arial"/>
                <w:color w:val="000000"/>
                <w:sz w:val="16"/>
                <w:szCs w:val="16"/>
                <w:lang w:val="en-GB"/>
              </w:rPr>
            </w:pPr>
          </w:p>
        </w:tc>
      </w:tr>
      <w:tr w:rsidR="000C7475" w14:paraId="58CA466C" w14:textId="77777777" w:rsidTr="000C7475">
        <w:trPr>
          <w:trHeight w:val="20"/>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1D4E7355" w14:textId="77777777" w:rsidR="000C7475" w:rsidRDefault="000C7475">
            <w:pPr>
              <w:rPr>
                <w:rFonts w:ascii="Arial" w:hAnsi="Arial" w:cs="Arial"/>
                <w:color w:val="000000"/>
                <w:sz w:val="16"/>
                <w:szCs w:val="16"/>
                <w:lang w:val="en-GB"/>
              </w:rPr>
            </w:pPr>
          </w:p>
        </w:tc>
        <w:tc>
          <w:tcPr>
            <w:tcW w:w="1127" w:type="pct"/>
            <w:tcBorders>
              <w:top w:val="nil"/>
              <w:left w:val="single" w:sz="6" w:space="0" w:color="000000"/>
              <w:bottom w:val="single" w:sz="6" w:space="0" w:color="000000"/>
              <w:right w:val="single" w:sz="6" w:space="0" w:color="000000"/>
            </w:tcBorders>
            <w:hideMark/>
          </w:tcPr>
          <w:p w14:paraId="65AB369A"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More</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than</w:t>
            </w:r>
            <w:r>
              <w:rPr>
                <w:rFonts w:ascii="Arial" w:eastAsia="Calibri" w:hAnsi="Arial" w:cs="Arial"/>
                <w:color w:val="000000"/>
                <w:spacing w:val="-6"/>
                <w:sz w:val="16"/>
                <w:szCs w:val="16"/>
                <w:lang w:val="en-GB"/>
              </w:rPr>
              <w:t xml:space="preserve"> </w:t>
            </w:r>
            <w:r>
              <w:rPr>
                <w:rFonts w:ascii="Arial" w:eastAsia="Calibri" w:hAnsi="Arial" w:cs="Arial"/>
                <w:color w:val="000000"/>
                <w:spacing w:val="-1"/>
                <w:sz w:val="16"/>
                <w:szCs w:val="16"/>
                <w:lang w:val="en-GB"/>
              </w:rPr>
              <w:t>500</w:t>
            </w:r>
          </w:p>
        </w:tc>
        <w:tc>
          <w:tcPr>
            <w:tcW w:w="1127" w:type="pct"/>
            <w:tcBorders>
              <w:top w:val="nil"/>
              <w:left w:val="single" w:sz="6" w:space="0" w:color="000000"/>
              <w:bottom w:val="single" w:sz="6" w:space="0" w:color="000000"/>
              <w:right w:val="single" w:sz="6" w:space="0" w:color="000000"/>
            </w:tcBorders>
            <w:hideMark/>
          </w:tcPr>
          <w:p w14:paraId="745AB105"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275</w:t>
            </w:r>
          </w:p>
        </w:tc>
        <w:tc>
          <w:tcPr>
            <w:tcW w:w="1128" w:type="pct"/>
            <w:tcBorders>
              <w:top w:val="nil"/>
              <w:left w:val="single" w:sz="6" w:space="0" w:color="000000"/>
              <w:bottom w:val="single" w:sz="6" w:space="0" w:color="000000"/>
              <w:right w:val="single" w:sz="6" w:space="0" w:color="000000"/>
            </w:tcBorders>
            <w:hideMark/>
          </w:tcPr>
          <w:p w14:paraId="56460F6A"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12</w:t>
            </w:r>
          </w:p>
        </w:tc>
      </w:tr>
    </w:tbl>
    <w:p w14:paraId="62FC932B" w14:textId="77777777" w:rsidR="000C7475" w:rsidRDefault="000C7475" w:rsidP="000C7475">
      <w:pPr>
        <w:spacing w:before="80" w:after="80"/>
        <w:jc w:val="both"/>
        <w:rPr>
          <w:rFonts w:ascii="Arial" w:hAnsi="Arial" w:cs="Arial"/>
          <w:color w:val="000000"/>
          <w:sz w:val="16"/>
          <w:szCs w:val="16"/>
          <w:lang w:val="en-GB"/>
        </w:rPr>
      </w:pPr>
    </w:p>
    <w:tbl>
      <w:tblPr>
        <w:tblW w:w="0" w:type="auto"/>
        <w:tblLook w:val="04A0" w:firstRow="1" w:lastRow="0" w:firstColumn="1" w:lastColumn="0" w:noHBand="0" w:noVBand="1"/>
      </w:tblPr>
      <w:tblGrid>
        <w:gridCol w:w="1017"/>
        <w:gridCol w:w="3150"/>
        <w:gridCol w:w="4904"/>
      </w:tblGrid>
      <w:tr w:rsidR="000C7475" w14:paraId="6DD5A595" w14:textId="77777777" w:rsidTr="000C7475">
        <w:tc>
          <w:tcPr>
            <w:tcW w:w="1029" w:type="dxa"/>
            <w:hideMark/>
          </w:tcPr>
          <w:p w14:paraId="0EA6D51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6.13.10</w:t>
            </w:r>
          </w:p>
        </w:tc>
        <w:tc>
          <w:tcPr>
            <w:tcW w:w="3232" w:type="dxa"/>
            <w:hideMark/>
          </w:tcPr>
          <w:p w14:paraId="31492EC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Use of fill material adjacent to structures and utilities in public filling area</w:t>
            </w:r>
          </w:p>
        </w:tc>
        <w:tc>
          <w:tcPr>
            <w:tcW w:w="5078" w:type="dxa"/>
            <w:hideMark/>
          </w:tcPr>
          <w:p w14:paraId="5F94E30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Fill material shall be used adjacent to structures and utilities in public filling areas as stated in the Contract. Fill material shall comply with Clause 6.09. The use of fill material shall comply with Clauses </w:t>
            </w:r>
            <w:r>
              <w:rPr>
                <w:rFonts w:ascii="Arial" w:hAnsi="Arial" w:cs="Arial"/>
                <w:bCs/>
                <w:sz w:val="16"/>
                <w:szCs w:val="16"/>
                <w:lang w:val="en-GB"/>
              </w:rPr>
              <w:fldChar w:fldCharType="begin"/>
            </w:r>
            <w:r>
              <w:rPr>
                <w:rFonts w:ascii="Arial" w:hAnsi="Arial" w:cs="Arial"/>
                <w:bCs/>
                <w:sz w:val="16"/>
                <w:szCs w:val="16"/>
                <w:lang w:val="en-GB"/>
              </w:rPr>
              <w:instrText xml:space="preserve"> REF _Ref499899798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6.9.8</w:t>
            </w:r>
            <w:r>
              <w:rPr>
                <w:rFonts w:ascii="Arial" w:hAnsi="Arial" w:cs="Arial"/>
                <w:bCs/>
                <w:sz w:val="16"/>
                <w:szCs w:val="16"/>
                <w:lang w:val="en-GB"/>
              </w:rPr>
              <w:fldChar w:fldCharType="end"/>
            </w:r>
            <w:r>
              <w:rPr>
                <w:rFonts w:ascii="Arial" w:hAnsi="Arial" w:cs="Arial"/>
                <w:bCs/>
                <w:sz w:val="16"/>
                <w:szCs w:val="16"/>
                <w:lang w:val="en-GB"/>
              </w:rPr>
              <w:t xml:space="preserve">, </w:t>
            </w:r>
            <w:r>
              <w:rPr>
                <w:rFonts w:ascii="Arial" w:hAnsi="Arial" w:cs="Arial"/>
                <w:bCs/>
                <w:sz w:val="16"/>
                <w:szCs w:val="16"/>
                <w:lang w:val="en-GB"/>
              </w:rPr>
              <w:fldChar w:fldCharType="begin"/>
            </w:r>
            <w:r>
              <w:rPr>
                <w:rFonts w:ascii="Arial" w:hAnsi="Arial" w:cs="Arial"/>
                <w:bCs/>
                <w:sz w:val="16"/>
                <w:szCs w:val="16"/>
                <w:lang w:val="en-GB"/>
              </w:rPr>
              <w:instrText xml:space="preserve"> REF _Ref499900667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6.9.10</w:t>
            </w:r>
            <w:r>
              <w:rPr>
                <w:rFonts w:ascii="Arial" w:hAnsi="Arial" w:cs="Arial"/>
                <w:bCs/>
                <w:sz w:val="16"/>
                <w:szCs w:val="16"/>
                <w:lang w:val="en-GB"/>
              </w:rPr>
              <w:fldChar w:fldCharType="end"/>
            </w:r>
            <w:r>
              <w:rPr>
                <w:rFonts w:ascii="Arial" w:hAnsi="Arial" w:cs="Arial"/>
                <w:bCs/>
                <w:sz w:val="16"/>
                <w:szCs w:val="16"/>
                <w:lang w:val="en-GB"/>
              </w:rPr>
              <w:t xml:space="preserve"> and </w:t>
            </w:r>
            <w:r>
              <w:rPr>
                <w:rFonts w:ascii="Arial" w:hAnsi="Arial" w:cs="Arial"/>
                <w:bCs/>
                <w:sz w:val="16"/>
                <w:szCs w:val="16"/>
                <w:lang w:val="en-GB"/>
              </w:rPr>
              <w:fldChar w:fldCharType="begin"/>
            </w:r>
            <w:r>
              <w:rPr>
                <w:rFonts w:ascii="Arial" w:hAnsi="Arial" w:cs="Arial"/>
                <w:bCs/>
                <w:sz w:val="16"/>
                <w:szCs w:val="16"/>
                <w:lang w:val="en-GB"/>
              </w:rPr>
              <w:instrText xml:space="preserve"> REF _Ref499899837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6.10.3</w:t>
            </w:r>
            <w:r>
              <w:rPr>
                <w:rFonts w:ascii="Arial" w:hAnsi="Arial" w:cs="Arial"/>
                <w:bCs/>
                <w:sz w:val="16"/>
                <w:szCs w:val="16"/>
                <w:lang w:val="en-GB"/>
              </w:rPr>
              <w:fldChar w:fldCharType="end"/>
            </w:r>
            <w:r>
              <w:rPr>
                <w:rFonts w:ascii="Arial" w:hAnsi="Arial" w:cs="Arial"/>
                <w:bCs/>
                <w:sz w:val="16"/>
                <w:szCs w:val="16"/>
                <w:lang w:val="en-GB"/>
              </w:rPr>
              <w:t>.</w:t>
            </w:r>
          </w:p>
        </w:tc>
      </w:tr>
      <w:tr w:rsidR="000C7475" w14:paraId="043FB774" w14:textId="77777777" w:rsidTr="000C7475">
        <w:tc>
          <w:tcPr>
            <w:tcW w:w="1029" w:type="dxa"/>
            <w:hideMark/>
          </w:tcPr>
          <w:p w14:paraId="383E2783"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6.14</w:t>
            </w:r>
          </w:p>
        </w:tc>
        <w:tc>
          <w:tcPr>
            <w:tcW w:w="3232" w:type="dxa"/>
            <w:hideMark/>
          </w:tcPr>
          <w:p w14:paraId="437E9319"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TOLERANCES</w:t>
            </w:r>
          </w:p>
        </w:tc>
        <w:tc>
          <w:tcPr>
            <w:tcW w:w="5078" w:type="dxa"/>
          </w:tcPr>
          <w:p w14:paraId="69DDFCFF" w14:textId="77777777" w:rsidR="000C7475" w:rsidRDefault="000C7475">
            <w:pPr>
              <w:spacing w:before="120" w:after="120"/>
              <w:rPr>
                <w:rFonts w:ascii="Arial" w:hAnsi="Arial" w:cs="Arial"/>
                <w:b/>
                <w:bCs/>
                <w:sz w:val="16"/>
                <w:szCs w:val="16"/>
                <w:lang w:val="en-GB"/>
              </w:rPr>
            </w:pPr>
          </w:p>
        </w:tc>
      </w:tr>
      <w:tr w:rsidR="000C7475" w14:paraId="27E38058" w14:textId="77777777" w:rsidTr="000C7475">
        <w:tc>
          <w:tcPr>
            <w:tcW w:w="1029" w:type="dxa"/>
            <w:hideMark/>
          </w:tcPr>
          <w:p w14:paraId="1B6D977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6.14.1</w:t>
            </w:r>
          </w:p>
        </w:tc>
        <w:tc>
          <w:tcPr>
            <w:tcW w:w="3232" w:type="dxa"/>
            <w:hideMark/>
          </w:tcPr>
          <w:p w14:paraId="5657634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Tolerances: earthworks final surfaces and formations</w:t>
            </w:r>
          </w:p>
        </w:tc>
        <w:tc>
          <w:tcPr>
            <w:tcW w:w="5078" w:type="dxa"/>
            <w:hideMark/>
          </w:tcPr>
          <w:p w14:paraId="718962F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w:t>
            </w:r>
            <w:proofErr w:type="gramStart"/>
            <w:r>
              <w:rPr>
                <w:rFonts w:ascii="Arial" w:hAnsi="Arial" w:cs="Arial"/>
                <w:bCs/>
                <w:sz w:val="16"/>
                <w:szCs w:val="16"/>
                <w:lang w:val="en-GB"/>
              </w:rPr>
              <w:t>Earthworks  final</w:t>
            </w:r>
            <w:proofErr w:type="gramEnd"/>
            <w:r>
              <w:rPr>
                <w:rFonts w:ascii="Arial" w:hAnsi="Arial" w:cs="Arial"/>
                <w:bCs/>
                <w:sz w:val="16"/>
                <w:szCs w:val="16"/>
                <w:lang w:val="en-GB"/>
              </w:rPr>
              <w:t xml:space="preserve">  surfaces  and  formations  shall  be  within  the tolerances of the specified lines and levels stated in Table 6.3. The tolerances for formations do not apply to pipes or preformed structures that require to be supported over their complete length or area.</w:t>
            </w:r>
          </w:p>
          <w:p w14:paraId="3EA7012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In excavation, a positive tolerance refers to insufficient excavation and a negative tolerance refers to excess excavation. In areas of fill, a positive tolerance refers to excess fill material and a negative tolerance refers to insufficient fill material.</w:t>
            </w:r>
          </w:p>
        </w:tc>
      </w:tr>
    </w:tbl>
    <w:p w14:paraId="5DBF87A2" w14:textId="77777777" w:rsidR="000C7475" w:rsidRDefault="000C7475" w:rsidP="000C7475">
      <w:pPr>
        <w:rPr>
          <w:lang w:val="en-GB"/>
        </w:rPr>
      </w:pPr>
    </w:p>
    <w:tbl>
      <w:tblPr>
        <w:tblW w:w="0" w:type="auto"/>
        <w:tblLook w:val="04A0" w:firstRow="1" w:lastRow="0" w:firstColumn="1" w:lastColumn="0" w:noHBand="0" w:noVBand="1"/>
      </w:tblPr>
      <w:tblGrid>
        <w:gridCol w:w="9071"/>
      </w:tblGrid>
      <w:tr w:rsidR="000C7475" w14:paraId="386C9493" w14:textId="77777777" w:rsidTr="000C7475">
        <w:tc>
          <w:tcPr>
            <w:tcW w:w="9339" w:type="dxa"/>
            <w:hideMark/>
          </w:tcPr>
          <w:p w14:paraId="17C33FA0" w14:textId="77777777" w:rsidR="000C7475" w:rsidRDefault="000C7475">
            <w:pPr>
              <w:spacing w:before="80" w:after="80"/>
              <w:jc w:val="both"/>
              <w:rPr>
                <w:rFonts w:ascii="Arial" w:hAnsi="Arial" w:cs="Arial"/>
                <w:color w:val="000000"/>
                <w:sz w:val="16"/>
                <w:szCs w:val="16"/>
                <w:lang w:val="en-GB"/>
              </w:rPr>
            </w:pPr>
            <w:r>
              <w:rPr>
                <w:rFonts w:ascii="Arial" w:hAnsi="Arial" w:cs="Arial"/>
                <w:color w:val="000000"/>
                <w:spacing w:val="-5"/>
                <w:sz w:val="16"/>
                <w:szCs w:val="16"/>
                <w:lang w:val="en-GB"/>
              </w:rPr>
              <w:t>Table</w:t>
            </w:r>
            <w:r>
              <w:rPr>
                <w:rFonts w:ascii="Arial" w:hAnsi="Arial" w:cs="Arial"/>
                <w:color w:val="000000"/>
                <w:spacing w:val="-4"/>
                <w:sz w:val="16"/>
                <w:szCs w:val="16"/>
                <w:lang w:val="en-GB"/>
              </w:rPr>
              <w:t xml:space="preserve"> </w:t>
            </w:r>
            <w:r>
              <w:rPr>
                <w:rFonts w:ascii="Arial" w:hAnsi="Arial" w:cs="Arial"/>
                <w:color w:val="000000"/>
                <w:sz w:val="16"/>
                <w:szCs w:val="16"/>
                <w:lang w:val="en-GB"/>
              </w:rPr>
              <w:t>6.3:</w:t>
            </w:r>
            <w:r>
              <w:rPr>
                <w:rFonts w:ascii="Arial" w:hAnsi="Arial" w:cs="Arial"/>
                <w:color w:val="000000"/>
                <w:sz w:val="16"/>
                <w:szCs w:val="16"/>
                <w:lang w:val="en-GB"/>
              </w:rPr>
              <w:tab/>
            </w:r>
            <w:r>
              <w:rPr>
                <w:rFonts w:ascii="Arial" w:hAnsi="Arial" w:cs="Arial"/>
                <w:color w:val="000000"/>
                <w:spacing w:val="-2"/>
                <w:sz w:val="16"/>
                <w:szCs w:val="16"/>
                <w:lang w:val="en-GB"/>
              </w:rPr>
              <w:t>Tolerances</w:t>
            </w:r>
            <w:r>
              <w:rPr>
                <w:rFonts w:ascii="Arial" w:hAnsi="Arial" w:cs="Arial"/>
                <w:color w:val="000000"/>
                <w:spacing w:val="-8"/>
                <w:sz w:val="16"/>
                <w:szCs w:val="16"/>
                <w:lang w:val="en-GB"/>
              </w:rPr>
              <w:t xml:space="preserve"> </w:t>
            </w:r>
            <w:r>
              <w:rPr>
                <w:rFonts w:ascii="Arial" w:hAnsi="Arial" w:cs="Arial"/>
                <w:color w:val="000000"/>
                <w:sz w:val="16"/>
                <w:szCs w:val="16"/>
                <w:lang w:val="en-GB"/>
              </w:rPr>
              <w:t>for</w:t>
            </w:r>
            <w:r>
              <w:rPr>
                <w:rFonts w:ascii="Arial" w:hAnsi="Arial" w:cs="Arial"/>
                <w:color w:val="000000"/>
                <w:spacing w:val="-8"/>
                <w:sz w:val="16"/>
                <w:szCs w:val="16"/>
                <w:lang w:val="en-GB"/>
              </w:rPr>
              <w:t xml:space="preserve"> </w:t>
            </w:r>
            <w:r>
              <w:rPr>
                <w:rFonts w:ascii="Arial" w:hAnsi="Arial" w:cs="Arial"/>
                <w:color w:val="000000"/>
                <w:sz w:val="16"/>
                <w:szCs w:val="16"/>
                <w:lang w:val="en-GB"/>
              </w:rPr>
              <w:t>earthworks</w:t>
            </w:r>
            <w:r>
              <w:rPr>
                <w:rFonts w:ascii="Arial" w:hAnsi="Arial" w:cs="Arial"/>
                <w:color w:val="000000"/>
                <w:spacing w:val="-9"/>
                <w:sz w:val="16"/>
                <w:szCs w:val="16"/>
                <w:lang w:val="en-GB"/>
              </w:rPr>
              <w:t xml:space="preserve"> </w:t>
            </w:r>
            <w:r>
              <w:rPr>
                <w:rFonts w:ascii="Arial" w:hAnsi="Arial" w:cs="Arial"/>
                <w:color w:val="000000"/>
                <w:sz w:val="16"/>
                <w:szCs w:val="16"/>
                <w:lang w:val="en-GB"/>
              </w:rPr>
              <w:t>final</w:t>
            </w:r>
            <w:r>
              <w:rPr>
                <w:rFonts w:ascii="Arial" w:hAnsi="Arial" w:cs="Arial"/>
                <w:color w:val="000000"/>
                <w:spacing w:val="-7"/>
                <w:sz w:val="16"/>
                <w:szCs w:val="16"/>
                <w:lang w:val="en-GB"/>
              </w:rPr>
              <w:t xml:space="preserve"> </w:t>
            </w:r>
            <w:r>
              <w:rPr>
                <w:rFonts w:ascii="Arial" w:hAnsi="Arial" w:cs="Arial"/>
                <w:color w:val="000000"/>
                <w:sz w:val="16"/>
                <w:szCs w:val="16"/>
                <w:lang w:val="en-GB"/>
              </w:rPr>
              <w:t>surfaces</w:t>
            </w:r>
            <w:r>
              <w:rPr>
                <w:rFonts w:ascii="Arial" w:hAnsi="Arial" w:cs="Arial"/>
                <w:color w:val="000000"/>
                <w:spacing w:val="-7"/>
                <w:sz w:val="16"/>
                <w:szCs w:val="16"/>
                <w:lang w:val="en-GB"/>
              </w:rPr>
              <w:t xml:space="preserve"> </w:t>
            </w:r>
            <w:r>
              <w:rPr>
                <w:rFonts w:ascii="Arial" w:hAnsi="Arial" w:cs="Arial"/>
                <w:color w:val="000000"/>
                <w:sz w:val="16"/>
                <w:szCs w:val="16"/>
                <w:lang w:val="en-GB"/>
              </w:rPr>
              <w:t>and</w:t>
            </w:r>
            <w:r>
              <w:rPr>
                <w:rFonts w:ascii="Arial" w:hAnsi="Arial" w:cs="Arial"/>
                <w:color w:val="000000"/>
                <w:spacing w:val="-8"/>
                <w:sz w:val="16"/>
                <w:szCs w:val="16"/>
                <w:lang w:val="en-GB"/>
              </w:rPr>
              <w:t xml:space="preserve"> </w:t>
            </w:r>
            <w:r>
              <w:rPr>
                <w:rFonts w:ascii="Arial" w:hAnsi="Arial" w:cs="Arial"/>
                <w:color w:val="000000"/>
                <w:spacing w:val="-1"/>
                <w:sz w:val="16"/>
                <w:szCs w:val="16"/>
                <w:lang w:val="en-GB"/>
              </w:rPr>
              <w:t>formations</w:t>
            </w:r>
          </w:p>
        </w:tc>
      </w:tr>
    </w:tbl>
    <w:p w14:paraId="388C8EC3" w14:textId="77777777" w:rsidR="000C7475" w:rsidRDefault="000C7475" w:rsidP="000C7475">
      <w:pPr>
        <w:spacing w:before="80" w:after="80"/>
        <w:jc w:val="both"/>
        <w:rPr>
          <w:rFonts w:ascii="Arial" w:hAnsi="Arial" w:cs="Arial"/>
          <w:color w:val="000000"/>
          <w:sz w:val="16"/>
          <w:szCs w:val="16"/>
          <w:lang w:val="en-GB"/>
        </w:rPr>
      </w:pPr>
    </w:p>
    <w:tbl>
      <w:tblPr>
        <w:tblW w:w="4840" w:type="pct"/>
        <w:tblInd w:w="-133" w:type="dxa"/>
        <w:tblCellMar>
          <w:left w:w="0" w:type="dxa"/>
          <w:right w:w="0" w:type="dxa"/>
        </w:tblCellMar>
        <w:tblLook w:val="01E0" w:firstRow="1" w:lastRow="1" w:firstColumn="1" w:lastColumn="1" w:noHBand="0" w:noVBand="0"/>
      </w:tblPr>
      <w:tblGrid>
        <w:gridCol w:w="3196"/>
        <w:gridCol w:w="3441"/>
        <w:gridCol w:w="1060"/>
        <w:gridCol w:w="1064"/>
      </w:tblGrid>
      <w:tr w:rsidR="000C7475" w14:paraId="33E6DC9F" w14:textId="77777777" w:rsidTr="000C7475">
        <w:trPr>
          <w:trHeight w:val="20"/>
        </w:trPr>
        <w:tc>
          <w:tcPr>
            <w:tcW w:w="1824" w:type="pct"/>
            <w:vMerge w:val="restart"/>
            <w:tcBorders>
              <w:top w:val="single" w:sz="8" w:space="0" w:color="000000"/>
              <w:left w:val="single" w:sz="8" w:space="0" w:color="000000"/>
              <w:bottom w:val="single" w:sz="8" w:space="0" w:color="000000"/>
              <w:right w:val="single" w:sz="8" w:space="0" w:color="000000"/>
            </w:tcBorders>
            <w:hideMark/>
          </w:tcPr>
          <w:p w14:paraId="034DB3FF" w14:textId="77777777" w:rsidR="000C7475" w:rsidRDefault="000C7475">
            <w:pPr>
              <w:widowControl w:val="0"/>
              <w:spacing w:before="80" w:after="80"/>
              <w:ind w:left="133"/>
              <w:rPr>
                <w:rFonts w:ascii="Arial" w:hAnsi="Arial" w:cs="Arial"/>
                <w:color w:val="000000"/>
                <w:sz w:val="16"/>
                <w:szCs w:val="16"/>
                <w:lang w:val="en-GB"/>
              </w:rPr>
            </w:pPr>
            <w:r>
              <w:rPr>
                <w:rFonts w:ascii="Arial" w:eastAsia="Calibri" w:hAnsi="Arial" w:cs="Arial"/>
                <w:color w:val="000000"/>
                <w:spacing w:val="-5"/>
                <w:sz w:val="16"/>
                <w:szCs w:val="16"/>
                <w:lang w:val="en-GB"/>
              </w:rPr>
              <w:t xml:space="preserve">Type </w:t>
            </w:r>
            <w:r>
              <w:rPr>
                <w:rFonts w:ascii="Arial" w:eastAsia="Calibri" w:hAnsi="Arial" w:cs="Arial"/>
                <w:color w:val="000000"/>
                <w:sz w:val="16"/>
                <w:szCs w:val="16"/>
                <w:lang w:val="en-GB"/>
              </w:rPr>
              <w:t>of</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surface</w:t>
            </w:r>
          </w:p>
        </w:tc>
        <w:tc>
          <w:tcPr>
            <w:tcW w:w="1964" w:type="pct"/>
            <w:vMerge w:val="restart"/>
            <w:tcBorders>
              <w:top w:val="single" w:sz="8" w:space="0" w:color="000000"/>
              <w:left w:val="single" w:sz="8" w:space="0" w:color="000000"/>
              <w:bottom w:val="single" w:sz="8" w:space="0" w:color="000000"/>
              <w:right w:val="single" w:sz="8" w:space="0" w:color="000000"/>
            </w:tcBorders>
            <w:hideMark/>
          </w:tcPr>
          <w:p w14:paraId="56FEF95A" w14:textId="77777777" w:rsidR="000C7475" w:rsidRDefault="000C7475">
            <w:pPr>
              <w:widowControl w:val="0"/>
              <w:spacing w:before="80" w:after="80"/>
              <w:ind w:left="463"/>
              <w:rPr>
                <w:rFonts w:ascii="Arial" w:hAnsi="Arial" w:cs="Arial"/>
                <w:color w:val="000000"/>
                <w:sz w:val="16"/>
                <w:szCs w:val="16"/>
                <w:lang w:val="en-GB"/>
              </w:rPr>
            </w:pPr>
            <w:r>
              <w:rPr>
                <w:rFonts w:ascii="Arial" w:eastAsia="Calibri" w:hAnsi="Arial" w:cs="Arial"/>
                <w:color w:val="000000"/>
                <w:sz w:val="16"/>
                <w:szCs w:val="16"/>
                <w:lang w:val="en-GB"/>
              </w:rPr>
              <w:t>Method</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spacing w:val="-7"/>
                <w:sz w:val="16"/>
                <w:szCs w:val="16"/>
                <w:lang w:val="en-GB"/>
              </w:rPr>
              <w:t xml:space="preserve"> </w:t>
            </w:r>
            <w:r>
              <w:rPr>
                <w:rFonts w:ascii="Arial" w:eastAsia="Calibri" w:hAnsi="Arial" w:cs="Arial"/>
                <w:color w:val="000000"/>
                <w:spacing w:val="-1"/>
                <w:sz w:val="16"/>
                <w:szCs w:val="16"/>
                <w:lang w:val="en-GB"/>
              </w:rPr>
              <w:t>forming</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surface</w:t>
            </w:r>
          </w:p>
        </w:tc>
        <w:tc>
          <w:tcPr>
            <w:tcW w:w="1212" w:type="pct"/>
            <w:gridSpan w:val="2"/>
            <w:tcBorders>
              <w:top w:val="single" w:sz="8" w:space="0" w:color="000000"/>
              <w:left w:val="single" w:sz="8" w:space="0" w:color="000000"/>
              <w:bottom w:val="single" w:sz="8" w:space="0" w:color="000000"/>
              <w:right w:val="single" w:sz="8" w:space="0" w:color="000000"/>
            </w:tcBorders>
            <w:hideMark/>
          </w:tcPr>
          <w:p w14:paraId="0EB0E8FD"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3"/>
                <w:sz w:val="16"/>
                <w:szCs w:val="16"/>
                <w:lang w:val="en-GB"/>
              </w:rPr>
              <w:t>Tolerance</w:t>
            </w:r>
            <w:r>
              <w:rPr>
                <w:rFonts w:ascii="Arial" w:eastAsia="Calibri" w:hAnsi="Arial" w:cs="Arial"/>
                <w:color w:val="000000"/>
                <w:spacing w:val="-15"/>
                <w:sz w:val="16"/>
                <w:szCs w:val="16"/>
                <w:lang w:val="en-GB"/>
              </w:rPr>
              <w:t xml:space="preserve"> </w:t>
            </w:r>
            <w:r>
              <w:rPr>
                <w:rFonts w:ascii="Arial" w:eastAsia="Calibri" w:hAnsi="Arial" w:cs="Arial"/>
                <w:color w:val="000000"/>
                <w:spacing w:val="-1"/>
                <w:sz w:val="16"/>
                <w:szCs w:val="16"/>
                <w:lang w:val="en-GB"/>
              </w:rPr>
              <w:t>(mm)</w:t>
            </w:r>
          </w:p>
        </w:tc>
      </w:tr>
      <w:tr w:rsidR="000C7475" w14:paraId="702071C0" w14:textId="77777777" w:rsidTr="000C7475">
        <w:trPr>
          <w:trHeight w:val="20"/>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3AAA87C5" w14:textId="77777777" w:rsidR="000C7475" w:rsidRDefault="000C7475">
            <w:pPr>
              <w:rPr>
                <w:rFonts w:ascii="Arial" w:hAnsi="Arial" w:cs="Arial"/>
                <w:color w:val="000000"/>
                <w:sz w:val="16"/>
                <w:szCs w:val="16"/>
                <w:lang w:val="en-GB"/>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3B275966" w14:textId="77777777" w:rsidR="000C7475" w:rsidRDefault="000C7475">
            <w:pPr>
              <w:rPr>
                <w:rFonts w:ascii="Arial" w:hAnsi="Arial" w:cs="Arial"/>
                <w:color w:val="000000"/>
                <w:sz w:val="16"/>
                <w:szCs w:val="16"/>
                <w:lang w:val="en-GB"/>
              </w:rPr>
            </w:pPr>
          </w:p>
        </w:tc>
        <w:tc>
          <w:tcPr>
            <w:tcW w:w="605" w:type="pct"/>
            <w:tcBorders>
              <w:top w:val="single" w:sz="8" w:space="0" w:color="000000"/>
              <w:left w:val="single" w:sz="8" w:space="0" w:color="000000"/>
              <w:bottom w:val="single" w:sz="8" w:space="0" w:color="000000"/>
              <w:right w:val="single" w:sz="8" w:space="0" w:color="000000"/>
            </w:tcBorders>
            <w:hideMark/>
          </w:tcPr>
          <w:p w14:paraId="6F9D66CF"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tc>
        <w:tc>
          <w:tcPr>
            <w:tcW w:w="607" w:type="pct"/>
            <w:tcBorders>
              <w:top w:val="single" w:sz="8" w:space="0" w:color="000000"/>
              <w:left w:val="single" w:sz="8" w:space="0" w:color="000000"/>
              <w:bottom w:val="single" w:sz="8" w:space="0" w:color="000000"/>
              <w:right w:val="single" w:sz="8" w:space="0" w:color="000000"/>
            </w:tcBorders>
            <w:hideMark/>
          </w:tcPr>
          <w:p w14:paraId="047DFB5B"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tc>
      </w:tr>
      <w:tr w:rsidR="000C7475" w14:paraId="1414BC5F" w14:textId="77777777" w:rsidTr="000C7475">
        <w:trPr>
          <w:trHeight w:val="20"/>
        </w:trPr>
        <w:tc>
          <w:tcPr>
            <w:tcW w:w="1824" w:type="pct"/>
            <w:vMerge w:val="restart"/>
            <w:tcBorders>
              <w:top w:val="single" w:sz="8" w:space="0" w:color="000000"/>
              <w:left w:val="single" w:sz="8" w:space="0" w:color="000000"/>
              <w:bottom w:val="single" w:sz="8" w:space="0" w:color="000000"/>
              <w:right w:val="single" w:sz="8" w:space="0" w:color="000000"/>
            </w:tcBorders>
          </w:tcPr>
          <w:p w14:paraId="27B8CC96" w14:textId="77777777" w:rsidR="000C7475" w:rsidRDefault="000C7475">
            <w:pPr>
              <w:widowControl w:val="0"/>
              <w:spacing w:before="80" w:after="80"/>
              <w:ind w:left="133"/>
              <w:rPr>
                <w:rFonts w:ascii="Arial" w:hAnsi="Arial" w:cs="Arial"/>
                <w:color w:val="000000"/>
                <w:sz w:val="16"/>
                <w:szCs w:val="16"/>
                <w:lang w:val="en-GB"/>
              </w:rPr>
            </w:pPr>
          </w:p>
          <w:p w14:paraId="778D5774" w14:textId="77777777" w:rsidR="000C7475" w:rsidRDefault="000C7475">
            <w:pPr>
              <w:widowControl w:val="0"/>
              <w:spacing w:before="80" w:after="80"/>
              <w:ind w:left="133"/>
              <w:rPr>
                <w:rFonts w:ascii="Arial" w:hAnsi="Arial" w:cs="Arial"/>
                <w:color w:val="000000"/>
                <w:sz w:val="16"/>
                <w:szCs w:val="16"/>
                <w:lang w:val="en-GB"/>
              </w:rPr>
            </w:pPr>
            <w:r>
              <w:rPr>
                <w:rFonts w:ascii="Arial" w:eastAsia="Calibri" w:hAnsi="Arial" w:cs="Arial"/>
                <w:color w:val="000000"/>
                <w:sz w:val="16"/>
                <w:szCs w:val="16"/>
                <w:lang w:val="en-GB"/>
              </w:rPr>
              <w:t>Formations</w:t>
            </w:r>
            <w:r>
              <w:rPr>
                <w:rFonts w:ascii="Arial" w:eastAsia="Calibri" w:hAnsi="Arial" w:cs="Arial"/>
                <w:color w:val="000000"/>
                <w:spacing w:val="-10"/>
                <w:sz w:val="16"/>
                <w:szCs w:val="16"/>
                <w:lang w:val="en-GB"/>
              </w:rPr>
              <w:t xml:space="preserve"> </w:t>
            </w:r>
            <w:r>
              <w:rPr>
                <w:rFonts w:ascii="Arial" w:eastAsia="Calibri" w:hAnsi="Arial" w:cs="Arial"/>
                <w:color w:val="000000"/>
                <w:sz w:val="16"/>
                <w:szCs w:val="16"/>
                <w:lang w:val="en-GB"/>
              </w:rPr>
              <w:t>for</w:t>
            </w:r>
            <w:r>
              <w:rPr>
                <w:rFonts w:ascii="Arial" w:eastAsia="Calibri" w:hAnsi="Arial" w:cs="Arial"/>
                <w:color w:val="000000"/>
                <w:spacing w:val="-11"/>
                <w:sz w:val="16"/>
                <w:szCs w:val="16"/>
                <w:lang w:val="en-GB"/>
              </w:rPr>
              <w:t xml:space="preserve"> </w:t>
            </w:r>
            <w:r>
              <w:rPr>
                <w:rFonts w:ascii="Arial" w:eastAsia="Calibri" w:hAnsi="Arial" w:cs="Arial"/>
                <w:color w:val="000000"/>
                <w:sz w:val="16"/>
                <w:szCs w:val="16"/>
                <w:lang w:val="en-GB"/>
              </w:rPr>
              <w:t>structures</w:t>
            </w:r>
            <w:r>
              <w:rPr>
                <w:rFonts w:ascii="Arial" w:eastAsia="Calibri" w:hAnsi="Arial" w:cs="Arial"/>
                <w:color w:val="000000"/>
                <w:w w:val="99"/>
                <w:sz w:val="16"/>
                <w:szCs w:val="16"/>
                <w:lang w:val="en-GB"/>
              </w:rPr>
              <w:t xml:space="preserve"> </w:t>
            </w:r>
            <w:r>
              <w:rPr>
                <w:rFonts w:ascii="Arial" w:eastAsia="Calibri" w:hAnsi="Arial" w:cs="Arial"/>
                <w:color w:val="000000"/>
                <w:sz w:val="16"/>
                <w:szCs w:val="16"/>
                <w:lang w:val="en-GB"/>
              </w:rPr>
              <w:t>and</w:t>
            </w:r>
            <w:r>
              <w:rPr>
                <w:rFonts w:ascii="Arial" w:eastAsia="Calibri" w:hAnsi="Arial" w:cs="Arial"/>
                <w:color w:val="000000"/>
                <w:spacing w:val="-10"/>
                <w:sz w:val="16"/>
                <w:szCs w:val="16"/>
                <w:lang w:val="en-GB"/>
              </w:rPr>
              <w:t xml:space="preserve"> </w:t>
            </w:r>
            <w:r>
              <w:rPr>
                <w:rFonts w:ascii="Arial" w:eastAsia="Calibri" w:hAnsi="Arial" w:cs="Arial"/>
                <w:color w:val="000000"/>
                <w:sz w:val="16"/>
                <w:szCs w:val="16"/>
                <w:lang w:val="en-GB"/>
              </w:rPr>
              <w:t>utilities</w:t>
            </w:r>
          </w:p>
        </w:tc>
        <w:tc>
          <w:tcPr>
            <w:tcW w:w="1964" w:type="pct"/>
            <w:tcBorders>
              <w:top w:val="single" w:sz="8" w:space="0" w:color="000000"/>
              <w:left w:val="single" w:sz="8" w:space="0" w:color="000000"/>
              <w:bottom w:val="single" w:sz="8" w:space="0" w:color="000000"/>
              <w:right w:val="single" w:sz="8" w:space="0" w:color="000000"/>
            </w:tcBorders>
            <w:hideMark/>
          </w:tcPr>
          <w:p w14:paraId="0460E97E" w14:textId="77777777" w:rsidR="000C7475" w:rsidRDefault="000C7475">
            <w:pPr>
              <w:widowControl w:val="0"/>
              <w:spacing w:before="80" w:after="80"/>
              <w:ind w:left="463"/>
              <w:rPr>
                <w:rFonts w:ascii="Arial" w:hAnsi="Arial" w:cs="Arial"/>
                <w:color w:val="000000"/>
                <w:sz w:val="16"/>
                <w:szCs w:val="16"/>
                <w:lang w:val="en-GB"/>
              </w:rPr>
            </w:pPr>
            <w:r>
              <w:rPr>
                <w:rFonts w:ascii="Arial" w:eastAsia="Calibri" w:hAnsi="Arial" w:cs="Arial"/>
                <w:color w:val="000000"/>
                <w:sz w:val="16"/>
                <w:szCs w:val="16"/>
                <w:lang w:val="en-GB"/>
              </w:rPr>
              <w:t>Excavation</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except</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in</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rock</w:t>
            </w:r>
          </w:p>
        </w:tc>
        <w:tc>
          <w:tcPr>
            <w:tcW w:w="605" w:type="pct"/>
            <w:tcBorders>
              <w:top w:val="single" w:sz="8" w:space="0" w:color="000000"/>
              <w:left w:val="single" w:sz="8" w:space="0" w:color="000000"/>
              <w:bottom w:val="single" w:sz="8" w:space="0" w:color="000000"/>
              <w:right w:val="single" w:sz="8" w:space="0" w:color="000000"/>
            </w:tcBorders>
            <w:hideMark/>
          </w:tcPr>
          <w:p w14:paraId="14EA2D11"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0</w:t>
            </w:r>
          </w:p>
        </w:tc>
        <w:tc>
          <w:tcPr>
            <w:tcW w:w="607" w:type="pct"/>
            <w:tcBorders>
              <w:top w:val="single" w:sz="8" w:space="0" w:color="000000"/>
              <w:left w:val="single" w:sz="8" w:space="0" w:color="000000"/>
              <w:bottom w:val="single" w:sz="8" w:space="0" w:color="000000"/>
              <w:right w:val="single" w:sz="8" w:space="0" w:color="000000"/>
            </w:tcBorders>
            <w:hideMark/>
          </w:tcPr>
          <w:p w14:paraId="76CF91AE"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25</w:t>
            </w:r>
          </w:p>
        </w:tc>
      </w:tr>
      <w:tr w:rsidR="000C7475" w14:paraId="24FAA990" w14:textId="77777777" w:rsidTr="000C7475">
        <w:trPr>
          <w:trHeight w:val="20"/>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7A8B3B3C" w14:textId="77777777" w:rsidR="000C7475" w:rsidRDefault="000C7475">
            <w:pPr>
              <w:rPr>
                <w:rFonts w:ascii="Arial" w:hAnsi="Arial" w:cs="Arial"/>
                <w:color w:val="000000"/>
                <w:sz w:val="16"/>
                <w:szCs w:val="16"/>
                <w:lang w:val="en-GB"/>
              </w:rPr>
            </w:pPr>
          </w:p>
        </w:tc>
        <w:tc>
          <w:tcPr>
            <w:tcW w:w="1964" w:type="pct"/>
            <w:tcBorders>
              <w:top w:val="single" w:sz="8" w:space="0" w:color="000000"/>
              <w:left w:val="single" w:sz="8" w:space="0" w:color="000000"/>
              <w:bottom w:val="single" w:sz="8" w:space="0" w:color="000000"/>
              <w:right w:val="single" w:sz="8" w:space="0" w:color="000000"/>
            </w:tcBorders>
            <w:hideMark/>
          </w:tcPr>
          <w:p w14:paraId="4A6C6BE0" w14:textId="77777777" w:rsidR="000C7475" w:rsidRDefault="000C7475">
            <w:pPr>
              <w:widowControl w:val="0"/>
              <w:spacing w:before="80" w:after="80"/>
              <w:ind w:left="463"/>
              <w:rPr>
                <w:rFonts w:ascii="Arial" w:hAnsi="Arial" w:cs="Arial"/>
                <w:color w:val="000000"/>
                <w:sz w:val="16"/>
                <w:szCs w:val="16"/>
                <w:lang w:val="en-GB"/>
              </w:rPr>
            </w:pPr>
            <w:r>
              <w:rPr>
                <w:rFonts w:ascii="Arial" w:eastAsia="Calibri" w:hAnsi="Arial" w:cs="Arial"/>
                <w:color w:val="000000"/>
                <w:sz w:val="16"/>
                <w:szCs w:val="16"/>
                <w:lang w:val="en-GB"/>
              </w:rPr>
              <w:t>Excavation</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in</w:t>
            </w:r>
            <w:r>
              <w:rPr>
                <w:rFonts w:ascii="Arial" w:eastAsia="Calibri" w:hAnsi="Arial" w:cs="Arial"/>
                <w:color w:val="000000"/>
                <w:spacing w:val="-9"/>
                <w:sz w:val="16"/>
                <w:szCs w:val="16"/>
                <w:lang w:val="en-GB"/>
              </w:rPr>
              <w:t xml:space="preserve"> </w:t>
            </w:r>
            <w:r>
              <w:rPr>
                <w:rFonts w:ascii="Arial" w:eastAsia="Calibri" w:hAnsi="Arial" w:cs="Arial"/>
                <w:color w:val="000000"/>
                <w:sz w:val="16"/>
                <w:szCs w:val="16"/>
                <w:lang w:val="en-GB"/>
              </w:rPr>
              <w:t>rock</w:t>
            </w:r>
          </w:p>
        </w:tc>
        <w:tc>
          <w:tcPr>
            <w:tcW w:w="605" w:type="pct"/>
            <w:tcBorders>
              <w:top w:val="single" w:sz="8" w:space="0" w:color="000000"/>
              <w:left w:val="single" w:sz="8" w:space="0" w:color="000000"/>
              <w:bottom w:val="single" w:sz="8" w:space="0" w:color="000000"/>
              <w:right w:val="single" w:sz="8" w:space="0" w:color="000000"/>
            </w:tcBorders>
            <w:hideMark/>
          </w:tcPr>
          <w:p w14:paraId="3C734C9D"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0</w:t>
            </w:r>
          </w:p>
        </w:tc>
        <w:tc>
          <w:tcPr>
            <w:tcW w:w="607" w:type="pct"/>
            <w:tcBorders>
              <w:top w:val="single" w:sz="8" w:space="0" w:color="000000"/>
              <w:left w:val="single" w:sz="8" w:space="0" w:color="000000"/>
              <w:bottom w:val="single" w:sz="8" w:space="0" w:color="000000"/>
              <w:right w:val="single" w:sz="8" w:space="0" w:color="000000"/>
            </w:tcBorders>
            <w:hideMark/>
          </w:tcPr>
          <w:p w14:paraId="2E4EED84"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150</w:t>
            </w:r>
          </w:p>
        </w:tc>
      </w:tr>
      <w:tr w:rsidR="000C7475" w14:paraId="2FC1DA88" w14:textId="77777777" w:rsidTr="000C7475">
        <w:trPr>
          <w:trHeight w:val="20"/>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3F47AD2A" w14:textId="77777777" w:rsidR="000C7475" w:rsidRDefault="000C7475">
            <w:pPr>
              <w:rPr>
                <w:rFonts w:ascii="Arial" w:hAnsi="Arial" w:cs="Arial"/>
                <w:color w:val="000000"/>
                <w:sz w:val="16"/>
                <w:szCs w:val="16"/>
                <w:lang w:val="en-GB"/>
              </w:rPr>
            </w:pPr>
          </w:p>
        </w:tc>
        <w:tc>
          <w:tcPr>
            <w:tcW w:w="1964" w:type="pct"/>
            <w:tcBorders>
              <w:top w:val="single" w:sz="8" w:space="0" w:color="000000"/>
              <w:left w:val="single" w:sz="8" w:space="0" w:color="000000"/>
              <w:bottom w:val="single" w:sz="8" w:space="0" w:color="000000"/>
              <w:right w:val="single" w:sz="8" w:space="0" w:color="000000"/>
            </w:tcBorders>
            <w:hideMark/>
          </w:tcPr>
          <w:p w14:paraId="3BCAF269" w14:textId="77777777" w:rsidR="000C7475" w:rsidRDefault="000C7475">
            <w:pPr>
              <w:widowControl w:val="0"/>
              <w:spacing w:before="80" w:after="80"/>
              <w:ind w:left="463"/>
              <w:rPr>
                <w:rFonts w:ascii="Arial" w:hAnsi="Arial" w:cs="Arial"/>
                <w:color w:val="000000"/>
                <w:sz w:val="16"/>
                <w:szCs w:val="16"/>
                <w:lang w:val="en-GB"/>
              </w:rPr>
            </w:pPr>
            <w:r>
              <w:rPr>
                <w:rFonts w:ascii="Arial" w:eastAsia="Calibri" w:hAnsi="Arial" w:cs="Arial"/>
                <w:color w:val="000000"/>
                <w:sz w:val="16"/>
                <w:szCs w:val="16"/>
                <w:lang w:val="en-GB"/>
              </w:rPr>
              <w:t>Deposition</w:t>
            </w:r>
            <w:r>
              <w:rPr>
                <w:rFonts w:ascii="Arial" w:eastAsia="Calibri" w:hAnsi="Arial" w:cs="Arial"/>
                <w:color w:val="000000"/>
                <w:spacing w:val="-8"/>
                <w:sz w:val="16"/>
                <w:szCs w:val="16"/>
                <w:lang w:val="en-GB"/>
              </w:rPr>
              <w:t xml:space="preserve"> </w:t>
            </w:r>
            <w:r>
              <w:rPr>
                <w:rFonts w:ascii="Arial" w:eastAsia="Calibri" w:hAnsi="Arial" w:cs="Arial"/>
                <w:color w:val="000000"/>
                <w:spacing w:val="-1"/>
                <w:sz w:val="16"/>
                <w:szCs w:val="16"/>
                <w:lang w:val="en-GB"/>
              </w:rPr>
              <w:t>and</w:t>
            </w:r>
            <w:r>
              <w:rPr>
                <w:rFonts w:ascii="Arial" w:eastAsia="Calibri" w:hAnsi="Arial" w:cs="Arial"/>
                <w:color w:val="000000"/>
                <w:spacing w:val="-8"/>
                <w:sz w:val="16"/>
                <w:szCs w:val="16"/>
                <w:lang w:val="en-GB"/>
              </w:rPr>
              <w:t xml:space="preserve"> </w:t>
            </w:r>
            <w:r>
              <w:rPr>
                <w:rFonts w:ascii="Arial" w:eastAsia="Calibri" w:hAnsi="Arial" w:cs="Arial"/>
                <w:color w:val="000000"/>
                <w:spacing w:val="-1"/>
                <w:sz w:val="16"/>
                <w:szCs w:val="16"/>
                <w:lang w:val="en-GB"/>
              </w:rPr>
              <w:t>compaction</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spacing w:val="21"/>
                <w:w w:val="99"/>
                <w:sz w:val="16"/>
                <w:szCs w:val="16"/>
                <w:lang w:val="en-GB"/>
              </w:rPr>
              <w:t xml:space="preserve"> </w:t>
            </w:r>
            <w:r>
              <w:rPr>
                <w:rFonts w:ascii="Arial" w:eastAsia="Calibri" w:hAnsi="Arial" w:cs="Arial"/>
                <w:color w:val="000000"/>
                <w:sz w:val="16"/>
                <w:szCs w:val="16"/>
                <w:lang w:val="en-GB"/>
              </w:rPr>
              <w:t>fill</w:t>
            </w:r>
            <w:r>
              <w:rPr>
                <w:rFonts w:ascii="Arial" w:eastAsia="Calibri" w:hAnsi="Arial" w:cs="Arial"/>
                <w:color w:val="000000"/>
                <w:spacing w:val="-10"/>
                <w:sz w:val="16"/>
                <w:szCs w:val="16"/>
                <w:lang w:val="en-GB"/>
              </w:rPr>
              <w:t xml:space="preserve"> </w:t>
            </w:r>
            <w:r>
              <w:rPr>
                <w:rFonts w:ascii="Arial" w:eastAsia="Calibri" w:hAnsi="Arial" w:cs="Arial"/>
                <w:color w:val="000000"/>
                <w:sz w:val="16"/>
                <w:szCs w:val="16"/>
                <w:lang w:val="en-GB"/>
              </w:rPr>
              <w:t>material</w:t>
            </w:r>
          </w:p>
        </w:tc>
        <w:tc>
          <w:tcPr>
            <w:tcW w:w="605" w:type="pct"/>
            <w:tcBorders>
              <w:top w:val="single" w:sz="8" w:space="0" w:color="000000"/>
              <w:left w:val="single" w:sz="8" w:space="0" w:color="000000"/>
              <w:bottom w:val="single" w:sz="8" w:space="0" w:color="000000"/>
              <w:right w:val="single" w:sz="8" w:space="0" w:color="000000"/>
            </w:tcBorders>
            <w:hideMark/>
          </w:tcPr>
          <w:p w14:paraId="73C26AED"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0</w:t>
            </w:r>
          </w:p>
        </w:tc>
        <w:tc>
          <w:tcPr>
            <w:tcW w:w="607" w:type="pct"/>
            <w:tcBorders>
              <w:top w:val="single" w:sz="8" w:space="0" w:color="000000"/>
              <w:left w:val="single" w:sz="8" w:space="0" w:color="000000"/>
              <w:bottom w:val="single" w:sz="8" w:space="0" w:color="000000"/>
              <w:right w:val="single" w:sz="8" w:space="0" w:color="000000"/>
            </w:tcBorders>
            <w:hideMark/>
          </w:tcPr>
          <w:p w14:paraId="048CFC90"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25</w:t>
            </w:r>
          </w:p>
        </w:tc>
      </w:tr>
      <w:tr w:rsidR="000C7475" w14:paraId="1C94E498" w14:textId="77777777" w:rsidTr="000C7475">
        <w:trPr>
          <w:trHeight w:val="20"/>
        </w:trPr>
        <w:tc>
          <w:tcPr>
            <w:tcW w:w="1824" w:type="pct"/>
            <w:vMerge w:val="restart"/>
            <w:tcBorders>
              <w:top w:val="single" w:sz="8" w:space="0" w:color="000000"/>
              <w:left w:val="single" w:sz="8" w:space="0" w:color="000000"/>
              <w:bottom w:val="single" w:sz="8" w:space="0" w:color="000000"/>
              <w:right w:val="single" w:sz="8" w:space="0" w:color="000000"/>
            </w:tcBorders>
            <w:hideMark/>
          </w:tcPr>
          <w:p w14:paraId="3AE9726A" w14:textId="77777777" w:rsidR="000C7475" w:rsidRDefault="000C7475">
            <w:pPr>
              <w:widowControl w:val="0"/>
              <w:spacing w:before="80" w:after="80"/>
              <w:ind w:left="133"/>
              <w:rPr>
                <w:rFonts w:ascii="Arial" w:hAnsi="Arial" w:cs="Arial"/>
                <w:color w:val="000000"/>
                <w:sz w:val="16"/>
                <w:szCs w:val="16"/>
                <w:lang w:val="en-GB"/>
              </w:rPr>
            </w:pPr>
            <w:r>
              <w:rPr>
                <w:rFonts w:ascii="Arial" w:eastAsia="Calibri" w:hAnsi="Arial" w:cs="Arial"/>
                <w:color w:val="000000"/>
                <w:sz w:val="16"/>
                <w:szCs w:val="16"/>
                <w:lang w:val="en-GB"/>
              </w:rPr>
              <w:t>Formations</w:t>
            </w:r>
            <w:r>
              <w:rPr>
                <w:rFonts w:ascii="Arial" w:eastAsia="Calibri" w:hAnsi="Arial" w:cs="Arial"/>
                <w:color w:val="000000"/>
                <w:spacing w:val="-11"/>
                <w:sz w:val="16"/>
                <w:szCs w:val="16"/>
                <w:lang w:val="en-GB"/>
              </w:rPr>
              <w:t xml:space="preserve"> </w:t>
            </w:r>
            <w:r>
              <w:rPr>
                <w:rFonts w:ascii="Arial" w:eastAsia="Calibri" w:hAnsi="Arial" w:cs="Arial"/>
                <w:color w:val="000000"/>
                <w:sz w:val="16"/>
                <w:szCs w:val="16"/>
                <w:lang w:val="en-GB"/>
              </w:rPr>
              <w:t>for</w:t>
            </w:r>
            <w:r>
              <w:rPr>
                <w:rFonts w:ascii="Arial" w:eastAsia="Calibri" w:hAnsi="Arial" w:cs="Arial"/>
                <w:color w:val="000000"/>
                <w:spacing w:val="-11"/>
                <w:sz w:val="16"/>
                <w:szCs w:val="16"/>
                <w:lang w:val="en-GB"/>
              </w:rPr>
              <w:t xml:space="preserve"> </w:t>
            </w:r>
            <w:r>
              <w:rPr>
                <w:rFonts w:ascii="Arial" w:eastAsia="Calibri" w:hAnsi="Arial" w:cs="Arial"/>
                <w:color w:val="000000"/>
                <w:sz w:val="16"/>
                <w:szCs w:val="16"/>
                <w:lang w:val="en-GB"/>
              </w:rPr>
              <w:t>pavements,</w:t>
            </w:r>
            <w:r>
              <w:rPr>
                <w:rFonts w:ascii="Arial" w:eastAsia="Calibri" w:hAnsi="Arial" w:cs="Arial"/>
                <w:color w:val="000000"/>
                <w:w w:val="99"/>
                <w:sz w:val="16"/>
                <w:szCs w:val="16"/>
                <w:lang w:val="en-GB"/>
              </w:rPr>
              <w:t xml:space="preserve"> </w:t>
            </w:r>
            <w:r>
              <w:rPr>
                <w:rFonts w:ascii="Arial" w:eastAsia="Calibri" w:hAnsi="Arial" w:cs="Arial"/>
                <w:color w:val="000000"/>
                <w:sz w:val="16"/>
                <w:szCs w:val="16"/>
                <w:lang w:val="en-GB"/>
              </w:rPr>
              <w:t>including</w:t>
            </w:r>
            <w:r>
              <w:rPr>
                <w:rFonts w:ascii="Arial" w:eastAsia="Calibri" w:hAnsi="Arial" w:cs="Arial"/>
                <w:color w:val="000000"/>
                <w:spacing w:val="-22"/>
                <w:sz w:val="16"/>
                <w:szCs w:val="16"/>
                <w:lang w:val="en-GB"/>
              </w:rPr>
              <w:t xml:space="preserve"> </w:t>
            </w:r>
            <w:r>
              <w:rPr>
                <w:rFonts w:ascii="Arial" w:eastAsia="Calibri" w:hAnsi="Arial" w:cs="Arial"/>
                <w:color w:val="000000"/>
                <w:sz w:val="16"/>
                <w:szCs w:val="16"/>
                <w:lang w:val="en-GB"/>
              </w:rPr>
              <w:t>carriageways,</w:t>
            </w:r>
            <w:r>
              <w:rPr>
                <w:rFonts w:ascii="Arial" w:eastAsia="Calibri" w:hAnsi="Arial" w:cs="Arial"/>
                <w:color w:val="000000"/>
                <w:spacing w:val="21"/>
                <w:w w:val="99"/>
                <w:sz w:val="16"/>
                <w:szCs w:val="16"/>
                <w:lang w:val="en-GB"/>
              </w:rPr>
              <w:t xml:space="preserve"> </w:t>
            </w:r>
            <w:r>
              <w:rPr>
                <w:rFonts w:ascii="Arial" w:eastAsia="Calibri" w:hAnsi="Arial" w:cs="Arial"/>
                <w:color w:val="000000"/>
                <w:sz w:val="16"/>
                <w:szCs w:val="16"/>
                <w:lang w:val="en-GB"/>
              </w:rPr>
              <w:t>footways,</w:t>
            </w:r>
            <w:r>
              <w:rPr>
                <w:rFonts w:ascii="Arial" w:eastAsia="Calibri" w:hAnsi="Arial" w:cs="Arial"/>
                <w:color w:val="000000"/>
                <w:spacing w:val="-20"/>
                <w:sz w:val="16"/>
                <w:szCs w:val="16"/>
                <w:lang w:val="en-GB"/>
              </w:rPr>
              <w:t xml:space="preserve"> </w:t>
            </w:r>
            <w:proofErr w:type="spellStart"/>
            <w:r>
              <w:rPr>
                <w:rFonts w:ascii="Arial" w:eastAsia="Calibri" w:hAnsi="Arial" w:cs="Arial"/>
                <w:color w:val="000000"/>
                <w:spacing w:val="-1"/>
                <w:sz w:val="16"/>
                <w:szCs w:val="16"/>
                <w:lang w:val="en-GB"/>
              </w:rPr>
              <w:t>cycletracks</w:t>
            </w:r>
            <w:proofErr w:type="spellEnd"/>
            <w:r>
              <w:rPr>
                <w:rFonts w:ascii="Arial" w:eastAsia="Calibri" w:hAnsi="Arial" w:cs="Arial"/>
                <w:color w:val="000000"/>
                <w:spacing w:val="-1"/>
                <w:sz w:val="16"/>
                <w:szCs w:val="16"/>
                <w:lang w:val="en-GB"/>
              </w:rPr>
              <w:t>,</w:t>
            </w:r>
            <w:r>
              <w:rPr>
                <w:rFonts w:ascii="Arial" w:eastAsia="Calibri" w:hAnsi="Arial" w:cs="Arial"/>
                <w:color w:val="000000"/>
                <w:spacing w:val="29"/>
                <w:w w:val="99"/>
                <w:sz w:val="16"/>
                <w:szCs w:val="16"/>
                <w:lang w:val="en-GB"/>
              </w:rPr>
              <w:t xml:space="preserve"> </w:t>
            </w:r>
            <w:r>
              <w:rPr>
                <w:rFonts w:ascii="Arial" w:eastAsia="Calibri" w:hAnsi="Arial" w:cs="Arial"/>
                <w:color w:val="000000"/>
                <w:sz w:val="16"/>
                <w:szCs w:val="16"/>
                <w:lang w:val="en-GB"/>
              </w:rPr>
              <w:t>paved</w:t>
            </w:r>
            <w:r>
              <w:rPr>
                <w:rFonts w:ascii="Arial" w:eastAsia="Calibri" w:hAnsi="Arial" w:cs="Arial"/>
                <w:color w:val="000000"/>
                <w:spacing w:val="-9"/>
                <w:sz w:val="16"/>
                <w:szCs w:val="16"/>
                <w:lang w:val="en-GB"/>
              </w:rPr>
              <w:t xml:space="preserve"> </w:t>
            </w:r>
            <w:r>
              <w:rPr>
                <w:rFonts w:ascii="Arial" w:eastAsia="Calibri" w:hAnsi="Arial" w:cs="Arial"/>
                <w:color w:val="000000"/>
                <w:sz w:val="16"/>
                <w:szCs w:val="16"/>
                <w:lang w:val="en-GB"/>
              </w:rPr>
              <w:t>areas,</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aircraft</w:t>
            </w:r>
            <w:r>
              <w:rPr>
                <w:rFonts w:ascii="Arial" w:eastAsia="Calibri" w:hAnsi="Arial" w:cs="Arial"/>
                <w:color w:val="000000"/>
                <w:w w:val="99"/>
                <w:sz w:val="16"/>
                <w:szCs w:val="16"/>
                <w:lang w:val="en-GB"/>
              </w:rPr>
              <w:t xml:space="preserve"> </w:t>
            </w:r>
            <w:r>
              <w:rPr>
                <w:rFonts w:ascii="Arial" w:eastAsia="Calibri" w:hAnsi="Arial" w:cs="Arial"/>
                <w:color w:val="000000"/>
                <w:spacing w:val="-1"/>
                <w:sz w:val="16"/>
                <w:szCs w:val="16"/>
                <w:lang w:val="en-GB"/>
              </w:rPr>
              <w:t>pavements</w:t>
            </w:r>
            <w:r>
              <w:rPr>
                <w:rFonts w:ascii="Arial" w:eastAsia="Calibri" w:hAnsi="Arial" w:cs="Arial"/>
                <w:color w:val="000000"/>
                <w:spacing w:val="-10"/>
                <w:sz w:val="16"/>
                <w:szCs w:val="16"/>
                <w:lang w:val="en-GB"/>
              </w:rPr>
              <w:t xml:space="preserve"> </w:t>
            </w:r>
            <w:r>
              <w:rPr>
                <w:rFonts w:ascii="Arial" w:eastAsia="Calibri" w:hAnsi="Arial" w:cs="Arial"/>
                <w:color w:val="000000"/>
                <w:sz w:val="16"/>
                <w:szCs w:val="16"/>
                <w:lang w:val="en-GB"/>
              </w:rPr>
              <w:t>and</w:t>
            </w:r>
            <w:r>
              <w:rPr>
                <w:rFonts w:ascii="Arial" w:eastAsia="Calibri" w:hAnsi="Arial" w:cs="Arial"/>
                <w:color w:val="000000"/>
                <w:spacing w:val="-10"/>
                <w:sz w:val="16"/>
                <w:szCs w:val="16"/>
                <w:lang w:val="en-GB"/>
              </w:rPr>
              <w:t xml:space="preserve"> </w:t>
            </w:r>
            <w:r>
              <w:rPr>
                <w:rFonts w:ascii="Arial" w:eastAsia="Calibri" w:hAnsi="Arial" w:cs="Arial"/>
                <w:color w:val="000000"/>
                <w:sz w:val="16"/>
                <w:szCs w:val="16"/>
                <w:lang w:val="en-GB"/>
              </w:rPr>
              <w:t>railway</w:t>
            </w:r>
            <w:r>
              <w:rPr>
                <w:rFonts w:ascii="Arial" w:eastAsia="Calibri" w:hAnsi="Arial" w:cs="Arial"/>
                <w:color w:val="000000"/>
                <w:spacing w:val="27"/>
                <w:w w:val="99"/>
                <w:sz w:val="16"/>
                <w:szCs w:val="16"/>
                <w:lang w:val="en-GB"/>
              </w:rPr>
              <w:t xml:space="preserve"> </w:t>
            </w:r>
            <w:proofErr w:type="spellStart"/>
            <w:r>
              <w:rPr>
                <w:rFonts w:ascii="Arial" w:eastAsia="Calibri" w:hAnsi="Arial" w:cs="Arial"/>
                <w:color w:val="000000"/>
                <w:sz w:val="16"/>
                <w:szCs w:val="16"/>
                <w:lang w:val="en-GB"/>
              </w:rPr>
              <w:t>trackbeds</w:t>
            </w:r>
            <w:proofErr w:type="spellEnd"/>
            <w:r>
              <w:rPr>
                <w:rFonts w:ascii="Arial" w:eastAsia="Calibri" w:hAnsi="Arial" w:cs="Arial"/>
                <w:color w:val="000000"/>
                <w:sz w:val="16"/>
                <w:szCs w:val="16"/>
                <w:lang w:val="en-GB"/>
              </w:rPr>
              <w:t>.</w:t>
            </w:r>
          </w:p>
        </w:tc>
        <w:tc>
          <w:tcPr>
            <w:tcW w:w="1964" w:type="pct"/>
            <w:tcBorders>
              <w:top w:val="single" w:sz="8" w:space="0" w:color="000000"/>
              <w:left w:val="single" w:sz="8" w:space="0" w:color="000000"/>
              <w:bottom w:val="single" w:sz="8" w:space="0" w:color="000000"/>
              <w:right w:val="single" w:sz="8" w:space="0" w:color="000000"/>
            </w:tcBorders>
            <w:hideMark/>
          </w:tcPr>
          <w:p w14:paraId="28D732A3" w14:textId="77777777" w:rsidR="000C7475" w:rsidRDefault="000C7475">
            <w:pPr>
              <w:widowControl w:val="0"/>
              <w:spacing w:before="80" w:after="80"/>
              <w:ind w:left="463"/>
              <w:rPr>
                <w:rFonts w:ascii="Arial" w:hAnsi="Arial" w:cs="Arial"/>
                <w:color w:val="000000"/>
                <w:sz w:val="16"/>
                <w:szCs w:val="16"/>
                <w:lang w:val="en-GB"/>
              </w:rPr>
            </w:pPr>
            <w:r>
              <w:rPr>
                <w:rFonts w:ascii="Arial" w:eastAsia="Calibri" w:hAnsi="Arial" w:cs="Arial"/>
                <w:color w:val="000000"/>
                <w:sz w:val="16"/>
                <w:szCs w:val="16"/>
                <w:lang w:val="en-GB"/>
              </w:rPr>
              <w:t>Excavation</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except</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in</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rock</w:t>
            </w:r>
          </w:p>
        </w:tc>
        <w:tc>
          <w:tcPr>
            <w:tcW w:w="605" w:type="pct"/>
            <w:tcBorders>
              <w:top w:val="single" w:sz="8" w:space="0" w:color="000000"/>
              <w:left w:val="single" w:sz="8" w:space="0" w:color="000000"/>
              <w:bottom w:val="single" w:sz="8" w:space="0" w:color="000000"/>
              <w:right w:val="single" w:sz="8" w:space="0" w:color="000000"/>
            </w:tcBorders>
            <w:hideMark/>
          </w:tcPr>
          <w:p w14:paraId="62BE60CB"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0</w:t>
            </w:r>
          </w:p>
        </w:tc>
        <w:tc>
          <w:tcPr>
            <w:tcW w:w="607" w:type="pct"/>
            <w:tcBorders>
              <w:top w:val="single" w:sz="8" w:space="0" w:color="000000"/>
              <w:left w:val="single" w:sz="8" w:space="0" w:color="000000"/>
              <w:bottom w:val="single" w:sz="8" w:space="0" w:color="000000"/>
              <w:right w:val="single" w:sz="8" w:space="0" w:color="000000"/>
            </w:tcBorders>
            <w:hideMark/>
          </w:tcPr>
          <w:p w14:paraId="3C9433D2"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50</w:t>
            </w:r>
          </w:p>
        </w:tc>
      </w:tr>
      <w:tr w:rsidR="000C7475" w14:paraId="5D29313D" w14:textId="77777777" w:rsidTr="000C7475">
        <w:trPr>
          <w:trHeight w:val="20"/>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171264E0" w14:textId="77777777" w:rsidR="000C7475" w:rsidRDefault="000C7475">
            <w:pPr>
              <w:rPr>
                <w:rFonts w:ascii="Arial" w:hAnsi="Arial" w:cs="Arial"/>
                <w:color w:val="000000"/>
                <w:sz w:val="16"/>
                <w:szCs w:val="16"/>
                <w:lang w:val="en-GB"/>
              </w:rPr>
            </w:pPr>
          </w:p>
        </w:tc>
        <w:tc>
          <w:tcPr>
            <w:tcW w:w="1964" w:type="pct"/>
            <w:tcBorders>
              <w:top w:val="single" w:sz="8" w:space="0" w:color="000000"/>
              <w:left w:val="single" w:sz="8" w:space="0" w:color="000000"/>
              <w:bottom w:val="single" w:sz="8" w:space="0" w:color="000000"/>
              <w:right w:val="single" w:sz="8" w:space="0" w:color="000000"/>
            </w:tcBorders>
            <w:hideMark/>
          </w:tcPr>
          <w:p w14:paraId="37B4AE0E" w14:textId="77777777" w:rsidR="000C7475" w:rsidRDefault="000C7475">
            <w:pPr>
              <w:widowControl w:val="0"/>
              <w:spacing w:before="80" w:after="80"/>
              <w:ind w:left="463"/>
              <w:rPr>
                <w:rFonts w:ascii="Arial" w:hAnsi="Arial" w:cs="Arial"/>
                <w:color w:val="000000"/>
                <w:sz w:val="16"/>
                <w:szCs w:val="16"/>
                <w:lang w:val="en-GB"/>
              </w:rPr>
            </w:pPr>
            <w:r>
              <w:rPr>
                <w:rFonts w:ascii="Arial" w:eastAsia="Calibri" w:hAnsi="Arial" w:cs="Arial"/>
                <w:color w:val="000000"/>
                <w:sz w:val="16"/>
                <w:szCs w:val="16"/>
                <w:lang w:val="en-GB"/>
              </w:rPr>
              <w:t>Excavation</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in</w:t>
            </w:r>
            <w:r>
              <w:rPr>
                <w:rFonts w:ascii="Arial" w:eastAsia="Calibri" w:hAnsi="Arial" w:cs="Arial"/>
                <w:color w:val="000000"/>
                <w:spacing w:val="-9"/>
                <w:sz w:val="16"/>
                <w:szCs w:val="16"/>
                <w:lang w:val="en-GB"/>
              </w:rPr>
              <w:t xml:space="preserve"> </w:t>
            </w:r>
            <w:r>
              <w:rPr>
                <w:rFonts w:ascii="Arial" w:eastAsia="Calibri" w:hAnsi="Arial" w:cs="Arial"/>
                <w:color w:val="000000"/>
                <w:sz w:val="16"/>
                <w:szCs w:val="16"/>
                <w:lang w:val="en-GB"/>
              </w:rPr>
              <w:t>rock</w:t>
            </w:r>
          </w:p>
        </w:tc>
        <w:tc>
          <w:tcPr>
            <w:tcW w:w="605" w:type="pct"/>
            <w:tcBorders>
              <w:top w:val="single" w:sz="8" w:space="0" w:color="000000"/>
              <w:left w:val="single" w:sz="8" w:space="0" w:color="000000"/>
              <w:bottom w:val="single" w:sz="8" w:space="0" w:color="000000"/>
              <w:right w:val="single" w:sz="8" w:space="0" w:color="000000"/>
            </w:tcBorders>
            <w:hideMark/>
          </w:tcPr>
          <w:p w14:paraId="29863045"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0</w:t>
            </w:r>
          </w:p>
        </w:tc>
        <w:tc>
          <w:tcPr>
            <w:tcW w:w="607" w:type="pct"/>
            <w:tcBorders>
              <w:top w:val="single" w:sz="8" w:space="0" w:color="000000"/>
              <w:left w:val="single" w:sz="8" w:space="0" w:color="000000"/>
              <w:bottom w:val="single" w:sz="8" w:space="0" w:color="000000"/>
              <w:right w:val="single" w:sz="8" w:space="0" w:color="000000"/>
            </w:tcBorders>
            <w:hideMark/>
          </w:tcPr>
          <w:p w14:paraId="1BF69119"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150</w:t>
            </w:r>
          </w:p>
        </w:tc>
      </w:tr>
      <w:tr w:rsidR="000C7475" w14:paraId="5012DE50" w14:textId="77777777" w:rsidTr="000C7475">
        <w:trPr>
          <w:trHeight w:val="20"/>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1052E41A" w14:textId="77777777" w:rsidR="000C7475" w:rsidRDefault="000C7475">
            <w:pPr>
              <w:rPr>
                <w:rFonts w:ascii="Arial" w:hAnsi="Arial" w:cs="Arial"/>
                <w:color w:val="000000"/>
                <w:sz w:val="16"/>
                <w:szCs w:val="16"/>
                <w:lang w:val="en-GB"/>
              </w:rPr>
            </w:pPr>
          </w:p>
        </w:tc>
        <w:tc>
          <w:tcPr>
            <w:tcW w:w="1964" w:type="pct"/>
            <w:tcBorders>
              <w:top w:val="single" w:sz="8" w:space="0" w:color="000000"/>
              <w:left w:val="single" w:sz="8" w:space="0" w:color="000000"/>
              <w:bottom w:val="single" w:sz="8" w:space="0" w:color="000000"/>
              <w:right w:val="single" w:sz="8" w:space="0" w:color="000000"/>
            </w:tcBorders>
            <w:hideMark/>
          </w:tcPr>
          <w:p w14:paraId="57058559" w14:textId="77777777" w:rsidR="000C7475" w:rsidRDefault="000C7475">
            <w:pPr>
              <w:widowControl w:val="0"/>
              <w:spacing w:before="80" w:after="80"/>
              <w:ind w:left="463"/>
              <w:rPr>
                <w:rFonts w:ascii="Arial" w:hAnsi="Arial" w:cs="Arial"/>
                <w:color w:val="000000"/>
                <w:sz w:val="16"/>
                <w:szCs w:val="16"/>
                <w:lang w:val="en-GB"/>
              </w:rPr>
            </w:pPr>
            <w:r>
              <w:rPr>
                <w:rFonts w:ascii="Arial" w:eastAsia="Calibri" w:hAnsi="Arial" w:cs="Arial"/>
                <w:color w:val="000000"/>
                <w:sz w:val="16"/>
                <w:szCs w:val="16"/>
                <w:lang w:val="en-GB"/>
              </w:rPr>
              <w:t>Deposition</w:t>
            </w:r>
            <w:r>
              <w:rPr>
                <w:rFonts w:ascii="Arial" w:eastAsia="Calibri" w:hAnsi="Arial" w:cs="Arial"/>
                <w:color w:val="000000"/>
                <w:spacing w:val="-8"/>
                <w:sz w:val="16"/>
                <w:szCs w:val="16"/>
                <w:lang w:val="en-GB"/>
              </w:rPr>
              <w:t xml:space="preserve"> </w:t>
            </w:r>
            <w:r>
              <w:rPr>
                <w:rFonts w:ascii="Arial" w:eastAsia="Calibri" w:hAnsi="Arial" w:cs="Arial"/>
                <w:color w:val="000000"/>
                <w:spacing w:val="-1"/>
                <w:sz w:val="16"/>
                <w:szCs w:val="16"/>
                <w:lang w:val="en-GB"/>
              </w:rPr>
              <w:t>and</w:t>
            </w:r>
            <w:r>
              <w:rPr>
                <w:rFonts w:ascii="Arial" w:eastAsia="Calibri" w:hAnsi="Arial" w:cs="Arial"/>
                <w:color w:val="000000"/>
                <w:spacing w:val="-8"/>
                <w:sz w:val="16"/>
                <w:szCs w:val="16"/>
                <w:lang w:val="en-GB"/>
              </w:rPr>
              <w:t xml:space="preserve"> </w:t>
            </w:r>
            <w:r>
              <w:rPr>
                <w:rFonts w:ascii="Arial" w:eastAsia="Calibri" w:hAnsi="Arial" w:cs="Arial"/>
                <w:color w:val="000000"/>
                <w:spacing w:val="-1"/>
                <w:sz w:val="16"/>
                <w:szCs w:val="16"/>
                <w:lang w:val="en-GB"/>
              </w:rPr>
              <w:t>compaction</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spacing w:val="21"/>
                <w:w w:val="99"/>
                <w:sz w:val="16"/>
                <w:szCs w:val="16"/>
                <w:lang w:val="en-GB"/>
              </w:rPr>
              <w:t xml:space="preserve"> </w:t>
            </w:r>
            <w:r>
              <w:rPr>
                <w:rFonts w:ascii="Arial" w:eastAsia="Calibri" w:hAnsi="Arial" w:cs="Arial"/>
                <w:color w:val="000000"/>
                <w:sz w:val="16"/>
                <w:szCs w:val="16"/>
                <w:lang w:val="en-GB"/>
              </w:rPr>
              <w:t>fill</w:t>
            </w:r>
            <w:r>
              <w:rPr>
                <w:rFonts w:ascii="Arial" w:eastAsia="Calibri" w:hAnsi="Arial" w:cs="Arial"/>
                <w:color w:val="000000"/>
                <w:spacing w:val="-10"/>
                <w:sz w:val="16"/>
                <w:szCs w:val="16"/>
                <w:lang w:val="en-GB"/>
              </w:rPr>
              <w:t xml:space="preserve"> </w:t>
            </w:r>
            <w:r>
              <w:rPr>
                <w:rFonts w:ascii="Arial" w:eastAsia="Calibri" w:hAnsi="Arial" w:cs="Arial"/>
                <w:color w:val="000000"/>
                <w:sz w:val="16"/>
                <w:szCs w:val="16"/>
                <w:lang w:val="en-GB"/>
              </w:rPr>
              <w:t>material</w:t>
            </w:r>
          </w:p>
        </w:tc>
        <w:tc>
          <w:tcPr>
            <w:tcW w:w="605" w:type="pct"/>
            <w:tcBorders>
              <w:top w:val="single" w:sz="8" w:space="0" w:color="000000"/>
              <w:left w:val="single" w:sz="8" w:space="0" w:color="000000"/>
              <w:bottom w:val="single" w:sz="8" w:space="0" w:color="000000"/>
              <w:right w:val="single" w:sz="8" w:space="0" w:color="000000"/>
            </w:tcBorders>
            <w:hideMark/>
          </w:tcPr>
          <w:p w14:paraId="09D98140"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0</w:t>
            </w:r>
          </w:p>
        </w:tc>
        <w:tc>
          <w:tcPr>
            <w:tcW w:w="607" w:type="pct"/>
            <w:tcBorders>
              <w:top w:val="single" w:sz="8" w:space="0" w:color="000000"/>
              <w:left w:val="single" w:sz="8" w:space="0" w:color="000000"/>
              <w:bottom w:val="single" w:sz="8" w:space="0" w:color="000000"/>
              <w:right w:val="single" w:sz="8" w:space="0" w:color="000000"/>
            </w:tcBorders>
            <w:hideMark/>
          </w:tcPr>
          <w:p w14:paraId="78402686"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50</w:t>
            </w:r>
          </w:p>
        </w:tc>
      </w:tr>
      <w:tr w:rsidR="000C7475" w14:paraId="1E828976" w14:textId="77777777" w:rsidTr="000C7475">
        <w:trPr>
          <w:trHeight w:val="20"/>
        </w:trPr>
        <w:tc>
          <w:tcPr>
            <w:tcW w:w="1824" w:type="pct"/>
            <w:vMerge w:val="restart"/>
            <w:tcBorders>
              <w:top w:val="single" w:sz="8" w:space="0" w:color="000000"/>
              <w:left w:val="single" w:sz="8" w:space="0" w:color="000000"/>
              <w:bottom w:val="single" w:sz="8" w:space="0" w:color="000000"/>
              <w:right w:val="single" w:sz="8" w:space="0" w:color="000000"/>
            </w:tcBorders>
            <w:hideMark/>
          </w:tcPr>
          <w:p w14:paraId="7EE771CF" w14:textId="77777777" w:rsidR="000C7475" w:rsidRDefault="000C7475">
            <w:pPr>
              <w:widowControl w:val="0"/>
              <w:spacing w:before="80" w:after="80"/>
              <w:ind w:left="133"/>
              <w:rPr>
                <w:rFonts w:ascii="Arial" w:hAnsi="Arial" w:cs="Arial"/>
                <w:color w:val="000000"/>
                <w:sz w:val="16"/>
                <w:szCs w:val="16"/>
                <w:lang w:val="en-GB"/>
              </w:rPr>
            </w:pPr>
            <w:r>
              <w:rPr>
                <w:rFonts w:ascii="Arial" w:eastAsia="Calibri" w:hAnsi="Arial" w:cs="Arial"/>
                <w:color w:val="000000"/>
                <w:sz w:val="16"/>
                <w:szCs w:val="16"/>
                <w:lang w:val="en-GB"/>
              </w:rPr>
              <w:t>Earthworks</w:t>
            </w:r>
            <w:r>
              <w:rPr>
                <w:rFonts w:ascii="Arial" w:eastAsia="Calibri" w:hAnsi="Arial" w:cs="Arial"/>
                <w:color w:val="000000"/>
                <w:spacing w:val="-12"/>
                <w:sz w:val="16"/>
                <w:szCs w:val="16"/>
                <w:lang w:val="en-GB"/>
              </w:rPr>
              <w:t xml:space="preserve"> </w:t>
            </w:r>
            <w:r>
              <w:rPr>
                <w:rFonts w:ascii="Arial" w:eastAsia="Calibri" w:hAnsi="Arial" w:cs="Arial"/>
                <w:color w:val="000000"/>
                <w:sz w:val="16"/>
                <w:szCs w:val="16"/>
                <w:lang w:val="en-GB"/>
              </w:rPr>
              <w:t>final</w:t>
            </w:r>
            <w:r>
              <w:rPr>
                <w:rFonts w:ascii="Arial" w:eastAsia="Calibri" w:hAnsi="Arial" w:cs="Arial"/>
                <w:color w:val="000000"/>
                <w:spacing w:val="-11"/>
                <w:sz w:val="16"/>
                <w:szCs w:val="16"/>
                <w:lang w:val="en-GB"/>
              </w:rPr>
              <w:t xml:space="preserve"> </w:t>
            </w:r>
            <w:r>
              <w:rPr>
                <w:rFonts w:ascii="Arial" w:eastAsia="Calibri" w:hAnsi="Arial" w:cs="Arial"/>
                <w:color w:val="000000"/>
                <w:sz w:val="16"/>
                <w:szCs w:val="16"/>
                <w:lang w:val="en-GB"/>
              </w:rPr>
              <w:t>surfaces</w:t>
            </w:r>
            <w:r>
              <w:rPr>
                <w:rFonts w:ascii="Arial" w:eastAsia="Calibri" w:hAnsi="Arial" w:cs="Arial"/>
                <w:color w:val="000000"/>
                <w:w w:val="99"/>
                <w:sz w:val="16"/>
                <w:szCs w:val="16"/>
                <w:lang w:val="en-GB"/>
              </w:rPr>
              <w:t xml:space="preserve"> </w:t>
            </w:r>
            <w:r>
              <w:rPr>
                <w:rFonts w:ascii="Arial" w:eastAsia="Calibri" w:hAnsi="Arial" w:cs="Arial"/>
                <w:color w:val="000000"/>
                <w:sz w:val="16"/>
                <w:szCs w:val="16"/>
                <w:lang w:val="en-GB"/>
              </w:rPr>
              <w:t>other</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than</w:t>
            </w:r>
            <w:r>
              <w:rPr>
                <w:rFonts w:ascii="Arial" w:eastAsia="Calibri" w:hAnsi="Arial" w:cs="Arial"/>
                <w:color w:val="000000"/>
                <w:spacing w:val="-7"/>
                <w:sz w:val="16"/>
                <w:szCs w:val="16"/>
                <w:lang w:val="en-GB"/>
              </w:rPr>
              <w:t xml:space="preserve"> </w:t>
            </w:r>
            <w:r>
              <w:rPr>
                <w:rFonts w:ascii="Arial" w:eastAsia="Calibri" w:hAnsi="Arial" w:cs="Arial"/>
                <w:color w:val="000000"/>
                <w:spacing w:val="-1"/>
                <w:sz w:val="16"/>
                <w:szCs w:val="16"/>
                <w:lang w:val="en-GB"/>
              </w:rPr>
              <w:t>formations,</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with</w:t>
            </w:r>
            <w:r>
              <w:rPr>
                <w:rFonts w:ascii="Arial" w:eastAsia="Calibri" w:hAnsi="Arial" w:cs="Arial"/>
                <w:color w:val="000000"/>
                <w:spacing w:val="28"/>
                <w:w w:val="99"/>
                <w:sz w:val="16"/>
                <w:szCs w:val="16"/>
                <w:lang w:val="en-GB"/>
              </w:rPr>
              <w:t xml:space="preserve"> </w:t>
            </w:r>
            <w:r>
              <w:rPr>
                <w:rFonts w:ascii="Arial" w:eastAsia="Calibri" w:hAnsi="Arial" w:cs="Arial"/>
                <w:color w:val="000000"/>
                <w:sz w:val="16"/>
                <w:szCs w:val="16"/>
                <w:lang w:val="en-GB"/>
              </w:rPr>
              <w:t>a</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gradient</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not</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exceeding</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1</w:t>
            </w:r>
            <w:r>
              <w:rPr>
                <w:rFonts w:ascii="Arial" w:eastAsia="Calibri" w:hAnsi="Arial" w:cs="Arial"/>
                <w:color w:val="000000"/>
                <w:w w:val="99"/>
                <w:sz w:val="16"/>
                <w:szCs w:val="16"/>
                <w:lang w:val="en-GB"/>
              </w:rPr>
              <w:t xml:space="preserve"> </w:t>
            </w:r>
            <w:r>
              <w:rPr>
                <w:rFonts w:ascii="Arial" w:eastAsia="Calibri" w:hAnsi="Arial" w:cs="Arial"/>
                <w:color w:val="000000"/>
                <w:sz w:val="16"/>
                <w:szCs w:val="16"/>
                <w:lang w:val="en-GB"/>
              </w:rPr>
              <w:t>vertical</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to</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10</w:t>
            </w:r>
            <w:r>
              <w:rPr>
                <w:rFonts w:ascii="Arial" w:eastAsia="Calibri" w:hAnsi="Arial" w:cs="Arial"/>
                <w:color w:val="000000"/>
                <w:spacing w:val="-7"/>
                <w:sz w:val="16"/>
                <w:szCs w:val="16"/>
                <w:lang w:val="en-GB"/>
              </w:rPr>
              <w:t xml:space="preserve"> </w:t>
            </w:r>
            <w:proofErr w:type="gramStart"/>
            <w:r>
              <w:rPr>
                <w:rFonts w:ascii="Arial" w:eastAsia="Calibri" w:hAnsi="Arial" w:cs="Arial"/>
                <w:color w:val="000000"/>
                <w:sz w:val="16"/>
                <w:szCs w:val="16"/>
                <w:lang w:val="en-GB"/>
              </w:rPr>
              <w:t>horizontal</w:t>
            </w:r>
            <w:proofErr w:type="gramEnd"/>
          </w:p>
        </w:tc>
        <w:tc>
          <w:tcPr>
            <w:tcW w:w="1964" w:type="pct"/>
            <w:tcBorders>
              <w:top w:val="single" w:sz="8" w:space="0" w:color="000000"/>
              <w:left w:val="single" w:sz="8" w:space="0" w:color="000000"/>
              <w:bottom w:val="single" w:sz="8" w:space="0" w:color="000000"/>
              <w:right w:val="single" w:sz="8" w:space="0" w:color="000000"/>
            </w:tcBorders>
            <w:hideMark/>
          </w:tcPr>
          <w:p w14:paraId="10060EBC" w14:textId="77777777" w:rsidR="000C7475" w:rsidRDefault="000C7475">
            <w:pPr>
              <w:widowControl w:val="0"/>
              <w:spacing w:before="80" w:after="80"/>
              <w:ind w:left="463"/>
              <w:rPr>
                <w:rFonts w:ascii="Arial" w:hAnsi="Arial" w:cs="Arial"/>
                <w:color w:val="000000"/>
                <w:sz w:val="16"/>
                <w:szCs w:val="16"/>
                <w:lang w:val="en-GB"/>
              </w:rPr>
            </w:pPr>
            <w:r>
              <w:rPr>
                <w:rFonts w:ascii="Arial" w:eastAsia="Calibri" w:hAnsi="Arial" w:cs="Arial"/>
                <w:color w:val="000000"/>
                <w:sz w:val="16"/>
                <w:szCs w:val="16"/>
                <w:lang w:val="en-GB"/>
              </w:rPr>
              <w:t>Excavation</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except</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in</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rock</w:t>
            </w:r>
          </w:p>
        </w:tc>
        <w:tc>
          <w:tcPr>
            <w:tcW w:w="605" w:type="pct"/>
            <w:tcBorders>
              <w:top w:val="single" w:sz="8" w:space="0" w:color="000000"/>
              <w:left w:val="single" w:sz="8" w:space="0" w:color="000000"/>
              <w:bottom w:val="single" w:sz="8" w:space="0" w:color="000000"/>
              <w:right w:val="single" w:sz="8" w:space="0" w:color="000000"/>
            </w:tcBorders>
            <w:hideMark/>
          </w:tcPr>
          <w:p w14:paraId="536FF193"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0</w:t>
            </w:r>
          </w:p>
        </w:tc>
        <w:tc>
          <w:tcPr>
            <w:tcW w:w="607" w:type="pct"/>
            <w:tcBorders>
              <w:top w:val="single" w:sz="8" w:space="0" w:color="000000"/>
              <w:left w:val="single" w:sz="8" w:space="0" w:color="000000"/>
              <w:bottom w:val="single" w:sz="8" w:space="0" w:color="000000"/>
              <w:right w:val="single" w:sz="8" w:space="0" w:color="000000"/>
            </w:tcBorders>
            <w:hideMark/>
          </w:tcPr>
          <w:p w14:paraId="089385D9"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100</w:t>
            </w:r>
          </w:p>
        </w:tc>
      </w:tr>
      <w:tr w:rsidR="000C7475" w14:paraId="6C89B3F4" w14:textId="77777777" w:rsidTr="000C7475">
        <w:trPr>
          <w:trHeight w:val="20"/>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10E02D1E" w14:textId="77777777" w:rsidR="000C7475" w:rsidRDefault="000C7475">
            <w:pPr>
              <w:rPr>
                <w:rFonts w:ascii="Arial" w:hAnsi="Arial" w:cs="Arial"/>
                <w:color w:val="000000"/>
                <w:sz w:val="16"/>
                <w:szCs w:val="16"/>
                <w:lang w:val="en-GB"/>
              </w:rPr>
            </w:pPr>
          </w:p>
        </w:tc>
        <w:tc>
          <w:tcPr>
            <w:tcW w:w="1964" w:type="pct"/>
            <w:tcBorders>
              <w:top w:val="single" w:sz="8" w:space="0" w:color="000000"/>
              <w:left w:val="single" w:sz="8" w:space="0" w:color="000000"/>
              <w:bottom w:val="single" w:sz="8" w:space="0" w:color="000000"/>
              <w:right w:val="single" w:sz="8" w:space="0" w:color="000000"/>
            </w:tcBorders>
            <w:hideMark/>
          </w:tcPr>
          <w:p w14:paraId="032F82B0" w14:textId="77777777" w:rsidR="000C7475" w:rsidRDefault="000C7475">
            <w:pPr>
              <w:widowControl w:val="0"/>
              <w:spacing w:before="80" w:after="80"/>
              <w:ind w:left="463"/>
              <w:rPr>
                <w:rFonts w:ascii="Arial" w:hAnsi="Arial" w:cs="Arial"/>
                <w:color w:val="000000"/>
                <w:sz w:val="16"/>
                <w:szCs w:val="16"/>
                <w:lang w:val="en-GB"/>
              </w:rPr>
            </w:pPr>
            <w:r>
              <w:rPr>
                <w:rFonts w:ascii="Arial" w:eastAsia="Calibri" w:hAnsi="Arial" w:cs="Arial"/>
                <w:color w:val="000000"/>
                <w:sz w:val="16"/>
                <w:szCs w:val="16"/>
                <w:lang w:val="en-GB"/>
              </w:rPr>
              <w:t>Excavation</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in</w:t>
            </w:r>
            <w:r>
              <w:rPr>
                <w:rFonts w:ascii="Arial" w:eastAsia="Calibri" w:hAnsi="Arial" w:cs="Arial"/>
                <w:color w:val="000000"/>
                <w:spacing w:val="-9"/>
                <w:sz w:val="16"/>
                <w:szCs w:val="16"/>
                <w:lang w:val="en-GB"/>
              </w:rPr>
              <w:t xml:space="preserve"> </w:t>
            </w:r>
            <w:r>
              <w:rPr>
                <w:rFonts w:ascii="Arial" w:eastAsia="Calibri" w:hAnsi="Arial" w:cs="Arial"/>
                <w:color w:val="000000"/>
                <w:sz w:val="16"/>
                <w:szCs w:val="16"/>
                <w:lang w:val="en-GB"/>
              </w:rPr>
              <w:t>rock</w:t>
            </w:r>
          </w:p>
        </w:tc>
        <w:tc>
          <w:tcPr>
            <w:tcW w:w="605" w:type="pct"/>
            <w:tcBorders>
              <w:top w:val="single" w:sz="8" w:space="0" w:color="000000"/>
              <w:left w:val="single" w:sz="8" w:space="0" w:color="000000"/>
              <w:bottom w:val="single" w:sz="8" w:space="0" w:color="000000"/>
              <w:right w:val="single" w:sz="8" w:space="0" w:color="000000"/>
            </w:tcBorders>
            <w:hideMark/>
          </w:tcPr>
          <w:p w14:paraId="50B5428C"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0</w:t>
            </w:r>
          </w:p>
        </w:tc>
        <w:tc>
          <w:tcPr>
            <w:tcW w:w="607" w:type="pct"/>
            <w:tcBorders>
              <w:top w:val="single" w:sz="8" w:space="0" w:color="000000"/>
              <w:left w:val="single" w:sz="8" w:space="0" w:color="000000"/>
              <w:bottom w:val="single" w:sz="8" w:space="0" w:color="000000"/>
              <w:right w:val="single" w:sz="8" w:space="0" w:color="000000"/>
            </w:tcBorders>
            <w:hideMark/>
          </w:tcPr>
          <w:p w14:paraId="54C6DFEF"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200</w:t>
            </w:r>
          </w:p>
        </w:tc>
      </w:tr>
      <w:tr w:rsidR="000C7475" w14:paraId="5E5391D3" w14:textId="77777777" w:rsidTr="000C7475">
        <w:trPr>
          <w:trHeight w:val="20"/>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79C99990" w14:textId="77777777" w:rsidR="000C7475" w:rsidRDefault="000C7475">
            <w:pPr>
              <w:rPr>
                <w:rFonts w:ascii="Arial" w:hAnsi="Arial" w:cs="Arial"/>
                <w:color w:val="000000"/>
                <w:sz w:val="16"/>
                <w:szCs w:val="16"/>
                <w:lang w:val="en-GB"/>
              </w:rPr>
            </w:pPr>
          </w:p>
        </w:tc>
        <w:tc>
          <w:tcPr>
            <w:tcW w:w="1964" w:type="pct"/>
            <w:tcBorders>
              <w:top w:val="single" w:sz="8" w:space="0" w:color="000000"/>
              <w:left w:val="single" w:sz="8" w:space="0" w:color="000000"/>
              <w:bottom w:val="single" w:sz="8" w:space="0" w:color="000000"/>
              <w:right w:val="single" w:sz="8" w:space="0" w:color="000000"/>
            </w:tcBorders>
            <w:hideMark/>
          </w:tcPr>
          <w:p w14:paraId="46152851" w14:textId="77777777" w:rsidR="000C7475" w:rsidRDefault="000C7475">
            <w:pPr>
              <w:widowControl w:val="0"/>
              <w:spacing w:before="80" w:after="80"/>
              <w:ind w:left="463"/>
              <w:rPr>
                <w:rFonts w:ascii="Arial" w:hAnsi="Arial" w:cs="Arial"/>
                <w:color w:val="000000"/>
                <w:sz w:val="16"/>
                <w:szCs w:val="16"/>
                <w:lang w:val="en-GB"/>
              </w:rPr>
            </w:pPr>
            <w:r>
              <w:rPr>
                <w:rFonts w:ascii="Arial" w:eastAsia="Calibri" w:hAnsi="Arial" w:cs="Arial"/>
                <w:color w:val="000000"/>
                <w:sz w:val="16"/>
                <w:szCs w:val="16"/>
                <w:lang w:val="en-GB"/>
              </w:rPr>
              <w:t>Deposition</w:t>
            </w:r>
            <w:r>
              <w:rPr>
                <w:rFonts w:ascii="Arial" w:eastAsia="Calibri" w:hAnsi="Arial" w:cs="Arial"/>
                <w:color w:val="000000"/>
                <w:spacing w:val="-8"/>
                <w:sz w:val="16"/>
                <w:szCs w:val="16"/>
                <w:lang w:val="en-GB"/>
              </w:rPr>
              <w:t xml:space="preserve"> </w:t>
            </w:r>
            <w:r>
              <w:rPr>
                <w:rFonts w:ascii="Arial" w:eastAsia="Calibri" w:hAnsi="Arial" w:cs="Arial"/>
                <w:color w:val="000000"/>
                <w:spacing w:val="-1"/>
                <w:sz w:val="16"/>
                <w:szCs w:val="16"/>
                <w:lang w:val="en-GB"/>
              </w:rPr>
              <w:t>and</w:t>
            </w:r>
            <w:r>
              <w:rPr>
                <w:rFonts w:ascii="Arial" w:eastAsia="Calibri" w:hAnsi="Arial" w:cs="Arial"/>
                <w:color w:val="000000"/>
                <w:spacing w:val="-8"/>
                <w:sz w:val="16"/>
                <w:szCs w:val="16"/>
                <w:lang w:val="en-GB"/>
              </w:rPr>
              <w:t xml:space="preserve"> </w:t>
            </w:r>
            <w:r>
              <w:rPr>
                <w:rFonts w:ascii="Arial" w:eastAsia="Calibri" w:hAnsi="Arial" w:cs="Arial"/>
                <w:color w:val="000000"/>
                <w:spacing w:val="-1"/>
                <w:sz w:val="16"/>
                <w:szCs w:val="16"/>
                <w:lang w:val="en-GB"/>
              </w:rPr>
              <w:t>compaction</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spacing w:val="21"/>
                <w:w w:val="99"/>
                <w:sz w:val="16"/>
                <w:szCs w:val="16"/>
                <w:lang w:val="en-GB"/>
              </w:rPr>
              <w:t xml:space="preserve"> </w:t>
            </w:r>
            <w:r>
              <w:rPr>
                <w:rFonts w:ascii="Arial" w:eastAsia="Calibri" w:hAnsi="Arial" w:cs="Arial"/>
                <w:color w:val="000000"/>
                <w:sz w:val="16"/>
                <w:szCs w:val="16"/>
                <w:lang w:val="en-GB"/>
              </w:rPr>
              <w:t>fill</w:t>
            </w:r>
            <w:r>
              <w:rPr>
                <w:rFonts w:ascii="Arial" w:eastAsia="Calibri" w:hAnsi="Arial" w:cs="Arial"/>
                <w:color w:val="000000"/>
                <w:spacing w:val="-10"/>
                <w:sz w:val="16"/>
                <w:szCs w:val="16"/>
                <w:lang w:val="en-GB"/>
              </w:rPr>
              <w:t xml:space="preserve"> </w:t>
            </w:r>
            <w:r>
              <w:rPr>
                <w:rFonts w:ascii="Arial" w:eastAsia="Calibri" w:hAnsi="Arial" w:cs="Arial"/>
                <w:color w:val="000000"/>
                <w:sz w:val="16"/>
                <w:szCs w:val="16"/>
                <w:lang w:val="en-GB"/>
              </w:rPr>
              <w:t>material</w:t>
            </w:r>
          </w:p>
        </w:tc>
        <w:tc>
          <w:tcPr>
            <w:tcW w:w="605" w:type="pct"/>
            <w:tcBorders>
              <w:top w:val="single" w:sz="8" w:space="0" w:color="000000"/>
              <w:left w:val="single" w:sz="8" w:space="0" w:color="000000"/>
              <w:bottom w:val="single" w:sz="8" w:space="0" w:color="000000"/>
              <w:right w:val="single" w:sz="8" w:space="0" w:color="000000"/>
            </w:tcBorders>
            <w:hideMark/>
          </w:tcPr>
          <w:p w14:paraId="34B880C5"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0</w:t>
            </w:r>
          </w:p>
        </w:tc>
        <w:tc>
          <w:tcPr>
            <w:tcW w:w="607" w:type="pct"/>
            <w:tcBorders>
              <w:top w:val="single" w:sz="8" w:space="0" w:color="000000"/>
              <w:left w:val="single" w:sz="8" w:space="0" w:color="000000"/>
              <w:bottom w:val="single" w:sz="8" w:space="0" w:color="000000"/>
              <w:right w:val="single" w:sz="8" w:space="0" w:color="000000"/>
            </w:tcBorders>
            <w:hideMark/>
          </w:tcPr>
          <w:p w14:paraId="2530DB23"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100</w:t>
            </w:r>
          </w:p>
        </w:tc>
      </w:tr>
      <w:tr w:rsidR="000C7475" w14:paraId="0C86909A" w14:textId="77777777" w:rsidTr="000C7475">
        <w:trPr>
          <w:trHeight w:val="20"/>
        </w:trPr>
        <w:tc>
          <w:tcPr>
            <w:tcW w:w="1824" w:type="pct"/>
            <w:vMerge w:val="restart"/>
            <w:tcBorders>
              <w:top w:val="single" w:sz="8" w:space="0" w:color="000000"/>
              <w:left w:val="single" w:sz="8" w:space="0" w:color="000000"/>
              <w:bottom w:val="single" w:sz="8" w:space="0" w:color="000000"/>
              <w:right w:val="single" w:sz="8" w:space="0" w:color="000000"/>
            </w:tcBorders>
            <w:hideMark/>
          </w:tcPr>
          <w:p w14:paraId="470E29C3" w14:textId="77777777" w:rsidR="000C7475" w:rsidRDefault="000C7475">
            <w:pPr>
              <w:widowControl w:val="0"/>
              <w:spacing w:before="80" w:after="80"/>
              <w:ind w:left="133"/>
              <w:rPr>
                <w:rFonts w:ascii="Arial" w:hAnsi="Arial" w:cs="Arial"/>
                <w:color w:val="000000"/>
                <w:sz w:val="16"/>
                <w:szCs w:val="16"/>
                <w:lang w:val="en-GB"/>
              </w:rPr>
            </w:pPr>
            <w:r>
              <w:rPr>
                <w:rFonts w:ascii="Arial" w:eastAsia="Calibri" w:hAnsi="Arial" w:cs="Arial"/>
                <w:color w:val="000000"/>
                <w:spacing w:val="-1"/>
                <w:sz w:val="16"/>
                <w:szCs w:val="16"/>
                <w:lang w:val="en-GB"/>
              </w:rPr>
              <w:t>Other</w:t>
            </w:r>
            <w:r>
              <w:rPr>
                <w:rFonts w:ascii="Arial" w:eastAsia="Calibri" w:hAnsi="Arial" w:cs="Arial"/>
                <w:color w:val="000000"/>
                <w:spacing w:val="-10"/>
                <w:sz w:val="16"/>
                <w:szCs w:val="16"/>
                <w:lang w:val="en-GB"/>
              </w:rPr>
              <w:t xml:space="preserve"> </w:t>
            </w:r>
            <w:r>
              <w:rPr>
                <w:rFonts w:ascii="Arial" w:eastAsia="Calibri" w:hAnsi="Arial" w:cs="Arial"/>
                <w:color w:val="000000"/>
                <w:sz w:val="16"/>
                <w:szCs w:val="16"/>
                <w:lang w:val="en-GB"/>
              </w:rPr>
              <w:t>earthworks</w:t>
            </w:r>
            <w:r>
              <w:rPr>
                <w:rFonts w:ascii="Arial" w:eastAsia="Calibri" w:hAnsi="Arial" w:cs="Arial"/>
                <w:color w:val="000000"/>
                <w:spacing w:val="-10"/>
                <w:sz w:val="16"/>
                <w:szCs w:val="16"/>
                <w:lang w:val="en-GB"/>
              </w:rPr>
              <w:t xml:space="preserve"> </w:t>
            </w:r>
            <w:r>
              <w:rPr>
                <w:rFonts w:ascii="Arial" w:eastAsia="Calibri" w:hAnsi="Arial" w:cs="Arial"/>
                <w:color w:val="000000"/>
                <w:sz w:val="16"/>
                <w:szCs w:val="16"/>
                <w:lang w:val="en-GB"/>
              </w:rPr>
              <w:t>final</w:t>
            </w:r>
            <w:r>
              <w:rPr>
                <w:rFonts w:ascii="Arial" w:eastAsia="Calibri" w:hAnsi="Arial" w:cs="Arial"/>
                <w:color w:val="000000"/>
                <w:spacing w:val="21"/>
                <w:w w:val="99"/>
                <w:sz w:val="16"/>
                <w:szCs w:val="16"/>
                <w:lang w:val="en-GB"/>
              </w:rPr>
              <w:t xml:space="preserve"> </w:t>
            </w:r>
            <w:r>
              <w:rPr>
                <w:rFonts w:ascii="Arial" w:eastAsia="Calibri" w:hAnsi="Arial" w:cs="Arial"/>
                <w:color w:val="000000"/>
                <w:spacing w:val="-1"/>
                <w:sz w:val="16"/>
                <w:szCs w:val="16"/>
                <w:lang w:val="en-GB"/>
              </w:rPr>
              <w:t>Surfaces</w:t>
            </w:r>
          </w:p>
        </w:tc>
        <w:tc>
          <w:tcPr>
            <w:tcW w:w="1964" w:type="pct"/>
            <w:tcBorders>
              <w:top w:val="single" w:sz="8" w:space="0" w:color="000000"/>
              <w:left w:val="single" w:sz="8" w:space="0" w:color="000000"/>
              <w:bottom w:val="single" w:sz="8" w:space="0" w:color="000000"/>
              <w:right w:val="single" w:sz="8" w:space="0" w:color="000000"/>
            </w:tcBorders>
            <w:hideMark/>
          </w:tcPr>
          <w:p w14:paraId="0564FD14" w14:textId="77777777" w:rsidR="000C7475" w:rsidRDefault="000C7475">
            <w:pPr>
              <w:widowControl w:val="0"/>
              <w:spacing w:before="80" w:after="80"/>
              <w:ind w:left="463"/>
              <w:rPr>
                <w:rFonts w:ascii="Arial" w:hAnsi="Arial" w:cs="Arial"/>
                <w:color w:val="000000"/>
                <w:sz w:val="16"/>
                <w:szCs w:val="16"/>
                <w:lang w:val="en-GB"/>
              </w:rPr>
            </w:pPr>
            <w:r>
              <w:rPr>
                <w:rFonts w:ascii="Arial" w:eastAsia="Calibri" w:hAnsi="Arial" w:cs="Arial"/>
                <w:color w:val="000000"/>
                <w:sz w:val="16"/>
                <w:szCs w:val="16"/>
                <w:lang w:val="en-GB"/>
              </w:rPr>
              <w:t>Excavation</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except</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in</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rock</w:t>
            </w:r>
          </w:p>
        </w:tc>
        <w:tc>
          <w:tcPr>
            <w:tcW w:w="605" w:type="pct"/>
            <w:tcBorders>
              <w:top w:val="single" w:sz="8" w:space="0" w:color="000000"/>
              <w:left w:val="single" w:sz="8" w:space="0" w:color="000000"/>
              <w:bottom w:val="single" w:sz="8" w:space="0" w:color="000000"/>
              <w:right w:val="single" w:sz="8" w:space="0" w:color="000000"/>
            </w:tcBorders>
            <w:hideMark/>
          </w:tcPr>
          <w:p w14:paraId="0E4D9693"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100</w:t>
            </w:r>
          </w:p>
        </w:tc>
        <w:tc>
          <w:tcPr>
            <w:tcW w:w="607" w:type="pct"/>
            <w:tcBorders>
              <w:top w:val="single" w:sz="8" w:space="0" w:color="000000"/>
              <w:left w:val="single" w:sz="8" w:space="0" w:color="000000"/>
              <w:bottom w:val="single" w:sz="8" w:space="0" w:color="000000"/>
              <w:right w:val="single" w:sz="8" w:space="0" w:color="000000"/>
            </w:tcBorders>
            <w:hideMark/>
          </w:tcPr>
          <w:p w14:paraId="5196429E"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100</w:t>
            </w:r>
          </w:p>
        </w:tc>
      </w:tr>
      <w:tr w:rsidR="000C7475" w14:paraId="0B23FA4D" w14:textId="77777777" w:rsidTr="000C7475">
        <w:trPr>
          <w:trHeight w:val="20"/>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21661853" w14:textId="77777777" w:rsidR="000C7475" w:rsidRDefault="000C7475">
            <w:pPr>
              <w:rPr>
                <w:rFonts w:ascii="Arial" w:hAnsi="Arial" w:cs="Arial"/>
                <w:color w:val="000000"/>
                <w:sz w:val="16"/>
                <w:szCs w:val="16"/>
                <w:lang w:val="en-GB"/>
              </w:rPr>
            </w:pPr>
          </w:p>
        </w:tc>
        <w:tc>
          <w:tcPr>
            <w:tcW w:w="1964" w:type="pct"/>
            <w:tcBorders>
              <w:top w:val="single" w:sz="8" w:space="0" w:color="000000"/>
              <w:left w:val="single" w:sz="8" w:space="0" w:color="000000"/>
              <w:bottom w:val="single" w:sz="8" w:space="0" w:color="000000"/>
              <w:right w:val="single" w:sz="8" w:space="0" w:color="000000"/>
            </w:tcBorders>
            <w:hideMark/>
          </w:tcPr>
          <w:p w14:paraId="64BFDA5A" w14:textId="77777777" w:rsidR="000C7475" w:rsidRDefault="000C7475">
            <w:pPr>
              <w:widowControl w:val="0"/>
              <w:spacing w:before="80" w:after="80"/>
              <w:ind w:left="463"/>
              <w:rPr>
                <w:rFonts w:ascii="Arial" w:hAnsi="Arial" w:cs="Arial"/>
                <w:color w:val="000000"/>
                <w:sz w:val="16"/>
                <w:szCs w:val="16"/>
                <w:lang w:val="en-GB"/>
              </w:rPr>
            </w:pPr>
            <w:r>
              <w:rPr>
                <w:rFonts w:ascii="Arial" w:eastAsia="Calibri" w:hAnsi="Arial" w:cs="Arial"/>
                <w:color w:val="000000"/>
                <w:sz w:val="16"/>
                <w:szCs w:val="16"/>
                <w:lang w:val="en-GB"/>
              </w:rPr>
              <w:t>Excavation</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in</w:t>
            </w:r>
            <w:r>
              <w:rPr>
                <w:rFonts w:ascii="Arial" w:eastAsia="Calibri" w:hAnsi="Arial" w:cs="Arial"/>
                <w:color w:val="000000"/>
                <w:spacing w:val="-9"/>
                <w:sz w:val="16"/>
                <w:szCs w:val="16"/>
                <w:lang w:val="en-GB"/>
              </w:rPr>
              <w:t xml:space="preserve"> </w:t>
            </w:r>
            <w:r>
              <w:rPr>
                <w:rFonts w:ascii="Arial" w:eastAsia="Calibri" w:hAnsi="Arial" w:cs="Arial"/>
                <w:color w:val="000000"/>
                <w:sz w:val="16"/>
                <w:szCs w:val="16"/>
                <w:lang w:val="en-GB"/>
              </w:rPr>
              <w:t>rock</w:t>
            </w:r>
          </w:p>
        </w:tc>
        <w:tc>
          <w:tcPr>
            <w:tcW w:w="605" w:type="pct"/>
            <w:tcBorders>
              <w:top w:val="single" w:sz="8" w:space="0" w:color="000000"/>
              <w:left w:val="single" w:sz="8" w:space="0" w:color="000000"/>
              <w:bottom w:val="single" w:sz="8" w:space="0" w:color="000000"/>
              <w:right w:val="single" w:sz="8" w:space="0" w:color="000000"/>
            </w:tcBorders>
            <w:hideMark/>
          </w:tcPr>
          <w:p w14:paraId="2F28A35C"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100</w:t>
            </w:r>
          </w:p>
        </w:tc>
        <w:tc>
          <w:tcPr>
            <w:tcW w:w="607" w:type="pct"/>
            <w:tcBorders>
              <w:top w:val="single" w:sz="8" w:space="0" w:color="000000"/>
              <w:left w:val="single" w:sz="8" w:space="0" w:color="000000"/>
              <w:bottom w:val="single" w:sz="8" w:space="0" w:color="000000"/>
              <w:right w:val="single" w:sz="8" w:space="0" w:color="000000"/>
            </w:tcBorders>
            <w:hideMark/>
          </w:tcPr>
          <w:p w14:paraId="450FD325"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200</w:t>
            </w:r>
          </w:p>
        </w:tc>
      </w:tr>
      <w:tr w:rsidR="000C7475" w14:paraId="5617E401" w14:textId="77777777" w:rsidTr="000C7475">
        <w:trPr>
          <w:trHeight w:val="20"/>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7E4616DD" w14:textId="77777777" w:rsidR="000C7475" w:rsidRDefault="000C7475">
            <w:pPr>
              <w:rPr>
                <w:rFonts w:ascii="Arial" w:hAnsi="Arial" w:cs="Arial"/>
                <w:color w:val="000000"/>
                <w:sz w:val="16"/>
                <w:szCs w:val="16"/>
                <w:lang w:val="en-GB"/>
              </w:rPr>
            </w:pPr>
          </w:p>
        </w:tc>
        <w:tc>
          <w:tcPr>
            <w:tcW w:w="1964" w:type="pct"/>
            <w:tcBorders>
              <w:top w:val="single" w:sz="8" w:space="0" w:color="000000"/>
              <w:left w:val="single" w:sz="8" w:space="0" w:color="000000"/>
              <w:bottom w:val="single" w:sz="8" w:space="0" w:color="000000"/>
              <w:right w:val="single" w:sz="8" w:space="0" w:color="000000"/>
            </w:tcBorders>
            <w:hideMark/>
          </w:tcPr>
          <w:p w14:paraId="61E813A5" w14:textId="77777777" w:rsidR="000C7475" w:rsidRDefault="000C7475">
            <w:pPr>
              <w:widowControl w:val="0"/>
              <w:spacing w:before="80" w:after="80"/>
              <w:ind w:left="463"/>
              <w:rPr>
                <w:rFonts w:ascii="Arial" w:hAnsi="Arial" w:cs="Arial"/>
                <w:color w:val="000000"/>
                <w:sz w:val="16"/>
                <w:szCs w:val="16"/>
                <w:lang w:val="en-GB"/>
              </w:rPr>
            </w:pPr>
            <w:r>
              <w:rPr>
                <w:rFonts w:ascii="Arial" w:eastAsia="Calibri" w:hAnsi="Arial" w:cs="Arial"/>
                <w:color w:val="000000"/>
                <w:sz w:val="16"/>
                <w:szCs w:val="16"/>
                <w:lang w:val="en-GB"/>
              </w:rPr>
              <w:t>Deposition</w:t>
            </w:r>
            <w:r>
              <w:rPr>
                <w:rFonts w:ascii="Arial" w:eastAsia="Calibri" w:hAnsi="Arial" w:cs="Arial"/>
                <w:color w:val="000000"/>
                <w:spacing w:val="-8"/>
                <w:sz w:val="16"/>
                <w:szCs w:val="16"/>
                <w:lang w:val="en-GB"/>
              </w:rPr>
              <w:t xml:space="preserve"> </w:t>
            </w:r>
            <w:r>
              <w:rPr>
                <w:rFonts w:ascii="Arial" w:eastAsia="Calibri" w:hAnsi="Arial" w:cs="Arial"/>
                <w:color w:val="000000"/>
                <w:spacing w:val="-1"/>
                <w:sz w:val="16"/>
                <w:szCs w:val="16"/>
                <w:lang w:val="en-GB"/>
              </w:rPr>
              <w:t>and</w:t>
            </w:r>
            <w:r>
              <w:rPr>
                <w:rFonts w:ascii="Arial" w:eastAsia="Calibri" w:hAnsi="Arial" w:cs="Arial"/>
                <w:color w:val="000000"/>
                <w:spacing w:val="-8"/>
                <w:sz w:val="16"/>
                <w:szCs w:val="16"/>
                <w:lang w:val="en-GB"/>
              </w:rPr>
              <w:t xml:space="preserve"> </w:t>
            </w:r>
            <w:r>
              <w:rPr>
                <w:rFonts w:ascii="Arial" w:eastAsia="Calibri" w:hAnsi="Arial" w:cs="Arial"/>
                <w:color w:val="000000"/>
                <w:spacing w:val="-1"/>
                <w:sz w:val="16"/>
                <w:szCs w:val="16"/>
                <w:lang w:val="en-GB"/>
              </w:rPr>
              <w:t>compaction</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spacing w:val="21"/>
                <w:w w:val="99"/>
                <w:sz w:val="16"/>
                <w:szCs w:val="16"/>
                <w:lang w:val="en-GB"/>
              </w:rPr>
              <w:t xml:space="preserve"> </w:t>
            </w:r>
            <w:r>
              <w:rPr>
                <w:rFonts w:ascii="Arial" w:eastAsia="Calibri" w:hAnsi="Arial" w:cs="Arial"/>
                <w:color w:val="000000"/>
                <w:sz w:val="16"/>
                <w:szCs w:val="16"/>
                <w:lang w:val="en-GB"/>
              </w:rPr>
              <w:t>fill</w:t>
            </w:r>
            <w:r>
              <w:rPr>
                <w:rFonts w:ascii="Arial" w:eastAsia="Calibri" w:hAnsi="Arial" w:cs="Arial"/>
                <w:color w:val="000000"/>
                <w:spacing w:val="-10"/>
                <w:sz w:val="16"/>
                <w:szCs w:val="16"/>
                <w:lang w:val="en-GB"/>
              </w:rPr>
              <w:t xml:space="preserve"> </w:t>
            </w:r>
            <w:r>
              <w:rPr>
                <w:rFonts w:ascii="Arial" w:eastAsia="Calibri" w:hAnsi="Arial" w:cs="Arial"/>
                <w:color w:val="000000"/>
                <w:sz w:val="16"/>
                <w:szCs w:val="16"/>
                <w:lang w:val="en-GB"/>
              </w:rPr>
              <w:t>material</w:t>
            </w:r>
          </w:p>
        </w:tc>
        <w:tc>
          <w:tcPr>
            <w:tcW w:w="605" w:type="pct"/>
            <w:tcBorders>
              <w:top w:val="single" w:sz="8" w:space="0" w:color="000000"/>
              <w:left w:val="single" w:sz="8" w:space="0" w:color="000000"/>
              <w:bottom w:val="single" w:sz="8" w:space="0" w:color="000000"/>
              <w:right w:val="single" w:sz="8" w:space="0" w:color="000000"/>
            </w:tcBorders>
            <w:hideMark/>
          </w:tcPr>
          <w:p w14:paraId="1F46886B"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100</w:t>
            </w:r>
          </w:p>
        </w:tc>
        <w:tc>
          <w:tcPr>
            <w:tcW w:w="607" w:type="pct"/>
            <w:tcBorders>
              <w:top w:val="single" w:sz="8" w:space="0" w:color="000000"/>
              <w:left w:val="single" w:sz="8" w:space="0" w:color="000000"/>
              <w:bottom w:val="single" w:sz="8" w:space="0" w:color="000000"/>
              <w:right w:val="single" w:sz="8" w:space="0" w:color="000000"/>
            </w:tcBorders>
            <w:hideMark/>
          </w:tcPr>
          <w:p w14:paraId="6FEC44CA"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100</w:t>
            </w:r>
          </w:p>
        </w:tc>
      </w:tr>
    </w:tbl>
    <w:p w14:paraId="6D92E67B" w14:textId="77777777" w:rsidR="000C7475" w:rsidRDefault="000C7475" w:rsidP="000C7475">
      <w:pPr>
        <w:spacing w:before="80" w:after="80"/>
        <w:rPr>
          <w:color w:val="000000"/>
          <w:sz w:val="16"/>
          <w:szCs w:val="16"/>
          <w:lang w:val="en-GB"/>
        </w:rPr>
      </w:pPr>
    </w:p>
    <w:tbl>
      <w:tblPr>
        <w:tblW w:w="0" w:type="auto"/>
        <w:tblLook w:val="04A0" w:firstRow="1" w:lastRow="0" w:firstColumn="1" w:lastColumn="0" w:noHBand="0" w:noVBand="1"/>
      </w:tblPr>
      <w:tblGrid>
        <w:gridCol w:w="702"/>
        <w:gridCol w:w="3165"/>
        <w:gridCol w:w="5204"/>
      </w:tblGrid>
      <w:tr w:rsidR="000C7475" w14:paraId="56EE92F7" w14:textId="77777777" w:rsidTr="000C7475">
        <w:tc>
          <w:tcPr>
            <w:tcW w:w="704" w:type="dxa"/>
            <w:hideMark/>
          </w:tcPr>
          <w:p w14:paraId="37A10102"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6.15</w:t>
            </w:r>
          </w:p>
        </w:tc>
        <w:tc>
          <w:tcPr>
            <w:tcW w:w="3236" w:type="dxa"/>
            <w:hideMark/>
          </w:tcPr>
          <w:p w14:paraId="36B07B2D"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TESTING: FILL MATERIAL - GENERAL REQUIREMENTS</w:t>
            </w:r>
          </w:p>
        </w:tc>
        <w:tc>
          <w:tcPr>
            <w:tcW w:w="5382" w:type="dxa"/>
          </w:tcPr>
          <w:p w14:paraId="2B7231D5" w14:textId="77777777" w:rsidR="000C7475" w:rsidRDefault="000C7475">
            <w:pPr>
              <w:spacing w:before="120" w:after="120"/>
              <w:rPr>
                <w:rFonts w:ascii="Arial" w:hAnsi="Arial" w:cs="Arial"/>
                <w:b/>
                <w:bCs/>
                <w:sz w:val="16"/>
                <w:szCs w:val="16"/>
                <w:lang w:val="en-GB"/>
              </w:rPr>
            </w:pPr>
          </w:p>
        </w:tc>
      </w:tr>
      <w:tr w:rsidR="000C7475" w14:paraId="7B36A01A" w14:textId="77777777" w:rsidTr="000C7475">
        <w:tc>
          <w:tcPr>
            <w:tcW w:w="704" w:type="dxa"/>
            <w:hideMark/>
          </w:tcPr>
          <w:p w14:paraId="1988FEB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6.15.1</w:t>
            </w:r>
          </w:p>
        </w:tc>
        <w:tc>
          <w:tcPr>
            <w:tcW w:w="3236" w:type="dxa"/>
            <w:hideMark/>
          </w:tcPr>
          <w:p w14:paraId="37A0D5C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Batch: fill material</w:t>
            </w:r>
          </w:p>
        </w:tc>
        <w:tc>
          <w:tcPr>
            <w:tcW w:w="5382" w:type="dxa"/>
            <w:hideMark/>
          </w:tcPr>
          <w:p w14:paraId="3034F8B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 batch of fill material is any quantity of fill material of the same type and which in the opinion of the Engineer has similar properties throughout. For the purpose of testing for moisture content and relative compaction a batch shall, in addition to the above, be fill material which is deposited in a single layer in any area of fill presented by the Contractor for testing on one occasion.</w:t>
            </w:r>
          </w:p>
        </w:tc>
      </w:tr>
      <w:tr w:rsidR="000C7475" w14:paraId="06B160AB" w14:textId="77777777" w:rsidTr="000C7475">
        <w:tc>
          <w:tcPr>
            <w:tcW w:w="704" w:type="dxa"/>
            <w:hideMark/>
          </w:tcPr>
          <w:p w14:paraId="79A90FE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6.15.2</w:t>
            </w:r>
          </w:p>
        </w:tc>
        <w:tc>
          <w:tcPr>
            <w:tcW w:w="3236" w:type="dxa"/>
            <w:hideMark/>
          </w:tcPr>
          <w:p w14:paraId="65D4514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Samples: fill material</w:t>
            </w:r>
          </w:p>
        </w:tc>
        <w:tc>
          <w:tcPr>
            <w:tcW w:w="5382" w:type="dxa"/>
            <w:hideMark/>
          </w:tcPr>
          <w:p w14:paraId="1D3E354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Each sample of fill material shall consist of at least four increments taken from different parts of the batch. The increments shall be combined and thoroughly mixed and shall then be divided by </w:t>
            </w:r>
            <w:r>
              <w:rPr>
                <w:rFonts w:ascii="Arial" w:hAnsi="Arial" w:cs="Arial"/>
                <w:bCs/>
                <w:sz w:val="16"/>
                <w:szCs w:val="16"/>
                <w:lang w:val="en-GB"/>
              </w:rPr>
              <w:lastRenderedPageBreak/>
              <w:t>quartering or by using a riffle box to obtain specimens of an appropriate size to carry out the individual tests.</w:t>
            </w:r>
          </w:p>
          <w:p w14:paraId="768FD37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size of samples of fill material other than rock fill material shall be in accordance with Table 2.1. Each sample of rock fill material of Grade size not exceeding 200 shall have a mass of at least 250 kg and each sample of rock fill material of Grade size exceeding 200 shall have a mass of at least 1000 kg.</w:t>
            </w:r>
          </w:p>
        </w:tc>
      </w:tr>
      <w:tr w:rsidR="000C7475" w14:paraId="26E96C8F" w14:textId="77777777" w:rsidTr="000C7475">
        <w:tc>
          <w:tcPr>
            <w:tcW w:w="704" w:type="dxa"/>
            <w:hideMark/>
          </w:tcPr>
          <w:p w14:paraId="5DD6362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lastRenderedPageBreak/>
              <w:t>6.16</w:t>
            </w:r>
          </w:p>
        </w:tc>
        <w:tc>
          <w:tcPr>
            <w:tcW w:w="3236" w:type="dxa"/>
            <w:hideMark/>
          </w:tcPr>
          <w:p w14:paraId="7DE801D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TESTING: FILL MATERIAL - PARTICLE SIZE DISTRIBUTION, LIQUID LIMIT, PLASTICITY INDEX, COEFFICIENT OF UNIFORMITY AND SULPHATE CONTENT</w:t>
            </w:r>
          </w:p>
        </w:tc>
        <w:tc>
          <w:tcPr>
            <w:tcW w:w="5382" w:type="dxa"/>
          </w:tcPr>
          <w:p w14:paraId="489C1549" w14:textId="77777777" w:rsidR="000C7475" w:rsidRDefault="000C7475">
            <w:pPr>
              <w:spacing w:before="120" w:after="120"/>
              <w:rPr>
                <w:rFonts w:ascii="Arial" w:hAnsi="Arial" w:cs="Arial"/>
                <w:bCs/>
                <w:sz w:val="16"/>
                <w:szCs w:val="16"/>
                <w:lang w:val="en-GB"/>
              </w:rPr>
            </w:pPr>
          </w:p>
        </w:tc>
      </w:tr>
      <w:tr w:rsidR="000C7475" w14:paraId="72A46EB6" w14:textId="77777777" w:rsidTr="000C7475">
        <w:tc>
          <w:tcPr>
            <w:tcW w:w="704" w:type="dxa"/>
            <w:hideMark/>
          </w:tcPr>
          <w:p w14:paraId="63F67806" w14:textId="77777777" w:rsidR="000C7475" w:rsidRDefault="000C7475">
            <w:pPr>
              <w:spacing w:before="120" w:after="120"/>
              <w:rPr>
                <w:rFonts w:ascii="Arial" w:hAnsi="Arial" w:cs="Arial"/>
                <w:sz w:val="16"/>
                <w:szCs w:val="16"/>
                <w:lang w:val="en-GB"/>
              </w:rPr>
            </w:pPr>
            <w:bookmarkStart w:id="51" w:name="_Ref499900735"/>
            <w:r>
              <w:rPr>
                <w:rFonts w:ascii="Arial" w:hAnsi="Arial" w:cs="Arial"/>
                <w:sz w:val="16"/>
                <w:szCs w:val="16"/>
                <w:lang w:val="en-GB"/>
              </w:rPr>
              <w:t>6.16.1</w:t>
            </w:r>
            <w:bookmarkEnd w:id="51"/>
          </w:p>
        </w:tc>
        <w:tc>
          <w:tcPr>
            <w:tcW w:w="3236" w:type="dxa"/>
            <w:hideMark/>
          </w:tcPr>
          <w:p w14:paraId="0167625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Samples: particle size distribution liquid limit, plasticity index, coefficient of uniformity, sulphate content</w:t>
            </w:r>
          </w:p>
        </w:tc>
        <w:tc>
          <w:tcPr>
            <w:tcW w:w="5382" w:type="dxa"/>
            <w:hideMark/>
          </w:tcPr>
          <w:p w14:paraId="763537A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Samples of fill material to be tested for particle size distribution, liquid, limit, plasticity index, coefficient of uniformity and sulphate content shall be delivered at least 14 days, or such shorter period agreed by the Engineer, before deposition of the fill material starts. The number of samples to be provided from each batch shall be as stated in Table 6.4.</w:t>
            </w:r>
          </w:p>
        </w:tc>
      </w:tr>
    </w:tbl>
    <w:p w14:paraId="2938234C" w14:textId="77777777" w:rsidR="000C7475" w:rsidRDefault="000C7475" w:rsidP="000C7475">
      <w:pPr>
        <w:rPr>
          <w:lang w:val="en-GB"/>
        </w:rPr>
      </w:pPr>
    </w:p>
    <w:tbl>
      <w:tblPr>
        <w:tblW w:w="0" w:type="auto"/>
        <w:tblLook w:val="04A0" w:firstRow="1" w:lastRow="0" w:firstColumn="1" w:lastColumn="0" w:noHBand="0" w:noVBand="1"/>
      </w:tblPr>
      <w:tblGrid>
        <w:gridCol w:w="9071"/>
      </w:tblGrid>
      <w:tr w:rsidR="000C7475" w14:paraId="72D72BA5" w14:textId="77777777" w:rsidTr="000C7475">
        <w:tc>
          <w:tcPr>
            <w:tcW w:w="9322" w:type="dxa"/>
            <w:hideMark/>
          </w:tcPr>
          <w:p w14:paraId="69AED2BA" w14:textId="77777777" w:rsidR="000C7475" w:rsidRDefault="000C7475">
            <w:pPr>
              <w:spacing w:before="80" w:after="80"/>
              <w:jc w:val="both"/>
              <w:rPr>
                <w:rFonts w:ascii="Arial" w:hAnsi="Arial" w:cs="Arial"/>
                <w:color w:val="000000"/>
                <w:sz w:val="16"/>
                <w:szCs w:val="16"/>
                <w:lang w:val="en-GB"/>
              </w:rPr>
            </w:pPr>
            <w:r>
              <w:rPr>
                <w:rFonts w:ascii="Arial" w:hAnsi="Arial" w:cs="Arial"/>
                <w:color w:val="000000"/>
                <w:spacing w:val="-6"/>
                <w:sz w:val="16"/>
                <w:szCs w:val="16"/>
                <w:lang w:val="en-GB"/>
              </w:rPr>
              <w:t>Table</w:t>
            </w:r>
            <w:r>
              <w:rPr>
                <w:rFonts w:ascii="Arial" w:hAnsi="Arial" w:cs="Arial"/>
                <w:color w:val="000000"/>
                <w:spacing w:val="-7"/>
                <w:sz w:val="16"/>
                <w:szCs w:val="16"/>
                <w:lang w:val="en-GB"/>
              </w:rPr>
              <w:t xml:space="preserve"> </w:t>
            </w:r>
            <w:r>
              <w:rPr>
                <w:rFonts w:ascii="Arial" w:hAnsi="Arial" w:cs="Arial"/>
                <w:color w:val="000000"/>
                <w:spacing w:val="-2"/>
                <w:sz w:val="16"/>
                <w:szCs w:val="16"/>
                <w:lang w:val="en-GB"/>
              </w:rPr>
              <w:t>6.4:</w:t>
            </w:r>
            <w:r>
              <w:rPr>
                <w:rFonts w:ascii="Arial" w:hAnsi="Arial" w:cs="Arial"/>
                <w:color w:val="000000"/>
                <w:spacing w:val="3"/>
                <w:sz w:val="16"/>
                <w:szCs w:val="16"/>
                <w:lang w:val="en-GB"/>
              </w:rPr>
              <w:t xml:space="preserve"> </w:t>
            </w:r>
            <w:r>
              <w:rPr>
                <w:rFonts w:ascii="Arial" w:hAnsi="Arial" w:cs="Arial"/>
                <w:color w:val="000000"/>
                <w:spacing w:val="-2"/>
                <w:sz w:val="16"/>
                <w:szCs w:val="16"/>
                <w:lang w:val="en-GB"/>
              </w:rPr>
              <w:t>Number</w:t>
            </w:r>
            <w:r>
              <w:rPr>
                <w:rFonts w:ascii="Arial" w:hAnsi="Arial" w:cs="Arial"/>
                <w:color w:val="000000"/>
                <w:spacing w:val="27"/>
                <w:sz w:val="16"/>
                <w:szCs w:val="16"/>
                <w:lang w:val="en-GB"/>
              </w:rPr>
              <w:t xml:space="preserve"> </w:t>
            </w:r>
            <w:r>
              <w:rPr>
                <w:rFonts w:ascii="Arial" w:hAnsi="Arial" w:cs="Arial"/>
                <w:color w:val="000000"/>
                <w:spacing w:val="-1"/>
                <w:sz w:val="16"/>
                <w:szCs w:val="16"/>
                <w:lang w:val="en-GB"/>
              </w:rPr>
              <w:t>of</w:t>
            </w:r>
            <w:r>
              <w:rPr>
                <w:rFonts w:ascii="Arial" w:hAnsi="Arial" w:cs="Arial"/>
                <w:color w:val="000000"/>
                <w:spacing w:val="29"/>
                <w:sz w:val="16"/>
                <w:szCs w:val="16"/>
                <w:lang w:val="en-GB"/>
              </w:rPr>
              <w:t xml:space="preserve"> </w:t>
            </w:r>
            <w:r>
              <w:rPr>
                <w:rFonts w:ascii="Arial" w:hAnsi="Arial" w:cs="Arial"/>
                <w:color w:val="000000"/>
                <w:spacing w:val="-2"/>
                <w:sz w:val="16"/>
                <w:szCs w:val="16"/>
                <w:lang w:val="en-GB"/>
              </w:rPr>
              <w:t>samples</w:t>
            </w:r>
            <w:r>
              <w:rPr>
                <w:rFonts w:ascii="Arial" w:hAnsi="Arial" w:cs="Arial"/>
                <w:color w:val="000000"/>
                <w:spacing w:val="29"/>
                <w:sz w:val="16"/>
                <w:szCs w:val="16"/>
                <w:lang w:val="en-GB"/>
              </w:rPr>
              <w:t xml:space="preserve"> </w:t>
            </w:r>
            <w:r>
              <w:rPr>
                <w:rFonts w:ascii="Arial" w:hAnsi="Arial" w:cs="Arial"/>
                <w:color w:val="000000"/>
                <w:spacing w:val="-1"/>
                <w:sz w:val="16"/>
                <w:szCs w:val="16"/>
                <w:lang w:val="en-GB"/>
              </w:rPr>
              <w:t>to</w:t>
            </w:r>
            <w:r>
              <w:rPr>
                <w:rFonts w:ascii="Arial" w:hAnsi="Arial" w:cs="Arial"/>
                <w:color w:val="000000"/>
                <w:spacing w:val="27"/>
                <w:sz w:val="16"/>
                <w:szCs w:val="16"/>
                <w:lang w:val="en-GB"/>
              </w:rPr>
              <w:t xml:space="preserve"> </w:t>
            </w:r>
            <w:r>
              <w:rPr>
                <w:rFonts w:ascii="Arial" w:hAnsi="Arial" w:cs="Arial"/>
                <w:color w:val="000000"/>
                <w:spacing w:val="-1"/>
                <w:sz w:val="16"/>
                <w:szCs w:val="16"/>
                <w:lang w:val="en-GB"/>
              </w:rPr>
              <w:t>be</w:t>
            </w:r>
            <w:r>
              <w:rPr>
                <w:rFonts w:ascii="Arial" w:hAnsi="Arial" w:cs="Arial"/>
                <w:color w:val="000000"/>
                <w:spacing w:val="28"/>
                <w:sz w:val="16"/>
                <w:szCs w:val="16"/>
                <w:lang w:val="en-GB"/>
              </w:rPr>
              <w:t xml:space="preserve"> </w:t>
            </w:r>
            <w:r>
              <w:rPr>
                <w:rFonts w:ascii="Arial" w:hAnsi="Arial" w:cs="Arial"/>
                <w:color w:val="000000"/>
                <w:spacing w:val="-2"/>
                <w:sz w:val="16"/>
                <w:szCs w:val="16"/>
                <w:lang w:val="en-GB"/>
              </w:rPr>
              <w:t>tested</w:t>
            </w:r>
            <w:r>
              <w:rPr>
                <w:rFonts w:ascii="Arial" w:hAnsi="Arial" w:cs="Arial"/>
                <w:color w:val="000000"/>
                <w:spacing w:val="29"/>
                <w:sz w:val="16"/>
                <w:szCs w:val="16"/>
                <w:lang w:val="en-GB"/>
              </w:rPr>
              <w:t xml:space="preserve"> </w:t>
            </w:r>
            <w:r>
              <w:rPr>
                <w:rFonts w:ascii="Arial" w:hAnsi="Arial" w:cs="Arial"/>
                <w:color w:val="000000"/>
                <w:spacing w:val="-2"/>
                <w:sz w:val="16"/>
                <w:szCs w:val="16"/>
                <w:lang w:val="en-GB"/>
              </w:rPr>
              <w:t>for</w:t>
            </w:r>
            <w:r>
              <w:rPr>
                <w:rFonts w:ascii="Arial" w:hAnsi="Arial" w:cs="Arial"/>
                <w:color w:val="000000"/>
                <w:spacing w:val="27"/>
                <w:sz w:val="16"/>
                <w:szCs w:val="16"/>
                <w:lang w:val="en-GB"/>
              </w:rPr>
              <w:t xml:space="preserve"> </w:t>
            </w:r>
            <w:r>
              <w:rPr>
                <w:rFonts w:ascii="Arial" w:hAnsi="Arial" w:cs="Arial"/>
                <w:color w:val="000000"/>
                <w:spacing w:val="-2"/>
                <w:sz w:val="16"/>
                <w:szCs w:val="16"/>
                <w:lang w:val="en-GB"/>
              </w:rPr>
              <w:t>particle</w:t>
            </w:r>
            <w:r>
              <w:rPr>
                <w:rFonts w:ascii="Arial" w:hAnsi="Arial" w:cs="Arial"/>
                <w:color w:val="000000"/>
                <w:spacing w:val="29"/>
                <w:sz w:val="16"/>
                <w:szCs w:val="16"/>
                <w:lang w:val="en-GB"/>
              </w:rPr>
              <w:t xml:space="preserve"> </w:t>
            </w:r>
            <w:r>
              <w:rPr>
                <w:rFonts w:ascii="Arial" w:hAnsi="Arial" w:cs="Arial"/>
                <w:color w:val="000000"/>
                <w:spacing w:val="-2"/>
                <w:sz w:val="16"/>
                <w:szCs w:val="16"/>
                <w:lang w:val="en-GB"/>
              </w:rPr>
              <w:t>size</w:t>
            </w:r>
            <w:r>
              <w:rPr>
                <w:rFonts w:ascii="Arial" w:hAnsi="Arial" w:cs="Arial"/>
                <w:color w:val="000000"/>
                <w:spacing w:val="28"/>
                <w:sz w:val="16"/>
                <w:szCs w:val="16"/>
                <w:lang w:val="en-GB"/>
              </w:rPr>
              <w:t xml:space="preserve"> </w:t>
            </w:r>
            <w:r>
              <w:rPr>
                <w:rFonts w:ascii="Arial" w:hAnsi="Arial" w:cs="Arial"/>
                <w:color w:val="000000"/>
                <w:spacing w:val="-2"/>
                <w:sz w:val="16"/>
                <w:szCs w:val="16"/>
                <w:lang w:val="en-GB"/>
              </w:rPr>
              <w:t>distribution,</w:t>
            </w:r>
            <w:r>
              <w:rPr>
                <w:rFonts w:ascii="Arial" w:hAnsi="Arial" w:cs="Arial"/>
                <w:color w:val="000000"/>
                <w:spacing w:val="28"/>
                <w:sz w:val="16"/>
                <w:szCs w:val="16"/>
                <w:lang w:val="en-GB"/>
              </w:rPr>
              <w:t xml:space="preserve"> </w:t>
            </w:r>
            <w:r>
              <w:rPr>
                <w:rFonts w:ascii="Arial" w:hAnsi="Arial" w:cs="Arial"/>
                <w:color w:val="000000"/>
                <w:spacing w:val="-2"/>
                <w:sz w:val="16"/>
                <w:szCs w:val="16"/>
                <w:lang w:val="en-GB"/>
              </w:rPr>
              <w:t>liquid</w:t>
            </w:r>
            <w:r>
              <w:rPr>
                <w:rFonts w:ascii="Arial" w:hAnsi="Arial" w:cs="Arial"/>
                <w:color w:val="000000"/>
                <w:spacing w:val="27"/>
                <w:sz w:val="16"/>
                <w:szCs w:val="16"/>
                <w:lang w:val="en-GB"/>
              </w:rPr>
              <w:t xml:space="preserve"> </w:t>
            </w:r>
            <w:r>
              <w:rPr>
                <w:rFonts w:ascii="Arial" w:hAnsi="Arial" w:cs="Arial"/>
                <w:color w:val="000000"/>
                <w:spacing w:val="-2"/>
                <w:sz w:val="16"/>
                <w:szCs w:val="16"/>
                <w:lang w:val="en-GB"/>
              </w:rPr>
              <w:t>limit,</w:t>
            </w:r>
            <w:r>
              <w:rPr>
                <w:rFonts w:ascii="Arial" w:hAnsi="Arial" w:cs="Arial"/>
                <w:color w:val="000000"/>
                <w:spacing w:val="27"/>
                <w:sz w:val="16"/>
                <w:szCs w:val="16"/>
                <w:lang w:val="en-GB"/>
              </w:rPr>
              <w:t xml:space="preserve"> </w:t>
            </w:r>
            <w:r>
              <w:rPr>
                <w:rFonts w:ascii="Arial" w:hAnsi="Arial" w:cs="Arial"/>
                <w:color w:val="000000"/>
                <w:spacing w:val="-3"/>
                <w:sz w:val="16"/>
                <w:szCs w:val="16"/>
                <w:lang w:val="en-GB"/>
              </w:rPr>
              <w:t>plasticity</w:t>
            </w:r>
            <w:r>
              <w:rPr>
                <w:rFonts w:ascii="Arial" w:hAnsi="Arial" w:cs="Arial"/>
                <w:color w:val="000000"/>
                <w:spacing w:val="30"/>
                <w:sz w:val="16"/>
                <w:szCs w:val="16"/>
                <w:lang w:val="en-GB"/>
              </w:rPr>
              <w:t xml:space="preserve"> </w:t>
            </w:r>
            <w:r>
              <w:rPr>
                <w:rFonts w:ascii="Arial" w:hAnsi="Arial" w:cs="Arial"/>
                <w:color w:val="000000"/>
                <w:spacing w:val="-3"/>
                <w:sz w:val="16"/>
                <w:szCs w:val="16"/>
                <w:lang w:val="en-GB"/>
              </w:rPr>
              <w:t>index,</w:t>
            </w:r>
            <w:r>
              <w:rPr>
                <w:rFonts w:ascii="Arial" w:hAnsi="Arial" w:cs="Arial"/>
                <w:color w:val="000000"/>
                <w:spacing w:val="57"/>
                <w:w w:val="99"/>
                <w:sz w:val="16"/>
                <w:szCs w:val="16"/>
                <w:lang w:val="en-GB"/>
              </w:rPr>
              <w:t xml:space="preserve"> </w:t>
            </w:r>
            <w:r>
              <w:rPr>
                <w:rFonts w:ascii="Arial" w:hAnsi="Arial" w:cs="Arial"/>
                <w:color w:val="000000"/>
                <w:spacing w:val="-3"/>
                <w:sz w:val="16"/>
                <w:szCs w:val="16"/>
                <w:lang w:val="en-GB"/>
              </w:rPr>
              <w:t>coefficient</w:t>
            </w:r>
            <w:r>
              <w:rPr>
                <w:rFonts w:ascii="Arial" w:hAnsi="Arial" w:cs="Arial"/>
                <w:color w:val="000000"/>
                <w:spacing w:val="43"/>
                <w:sz w:val="16"/>
                <w:szCs w:val="16"/>
                <w:lang w:val="en-GB"/>
              </w:rPr>
              <w:t xml:space="preserve"> </w:t>
            </w:r>
            <w:r>
              <w:rPr>
                <w:rFonts w:ascii="Arial" w:hAnsi="Arial" w:cs="Arial"/>
                <w:color w:val="000000"/>
                <w:spacing w:val="-2"/>
                <w:sz w:val="16"/>
                <w:szCs w:val="16"/>
                <w:lang w:val="en-GB"/>
              </w:rPr>
              <w:t>of</w:t>
            </w:r>
            <w:r>
              <w:rPr>
                <w:rFonts w:ascii="Arial" w:hAnsi="Arial" w:cs="Arial"/>
                <w:color w:val="000000"/>
                <w:spacing w:val="44"/>
                <w:sz w:val="16"/>
                <w:szCs w:val="16"/>
                <w:lang w:val="en-GB"/>
              </w:rPr>
              <w:t xml:space="preserve"> </w:t>
            </w:r>
            <w:r>
              <w:rPr>
                <w:rFonts w:ascii="Arial" w:hAnsi="Arial" w:cs="Arial"/>
                <w:color w:val="000000"/>
                <w:spacing w:val="-5"/>
                <w:sz w:val="16"/>
                <w:szCs w:val="16"/>
                <w:lang w:val="en-GB"/>
              </w:rPr>
              <w:t>uniformity,</w:t>
            </w:r>
            <w:r>
              <w:rPr>
                <w:rFonts w:ascii="Arial" w:hAnsi="Arial" w:cs="Arial"/>
                <w:color w:val="000000"/>
                <w:spacing w:val="43"/>
                <w:sz w:val="16"/>
                <w:szCs w:val="16"/>
                <w:lang w:val="en-GB"/>
              </w:rPr>
              <w:t xml:space="preserve"> </w:t>
            </w:r>
            <w:r>
              <w:rPr>
                <w:rFonts w:ascii="Arial" w:hAnsi="Arial" w:cs="Arial"/>
                <w:color w:val="000000"/>
                <w:spacing w:val="-3"/>
                <w:sz w:val="16"/>
                <w:szCs w:val="16"/>
                <w:lang w:val="en-GB"/>
              </w:rPr>
              <w:t>sulphate</w:t>
            </w:r>
            <w:r>
              <w:rPr>
                <w:rFonts w:ascii="Arial" w:hAnsi="Arial" w:cs="Arial"/>
                <w:color w:val="000000"/>
                <w:spacing w:val="44"/>
                <w:sz w:val="16"/>
                <w:szCs w:val="16"/>
                <w:lang w:val="en-GB"/>
              </w:rPr>
              <w:t xml:space="preserve"> </w:t>
            </w:r>
            <w:r>
              <w:rPr>
                <w:rFonts w:ascii="Arial" w:hAnsi="Arial" w:cs="Arial"/>
                <w:color w:val="000000"/>
                <w:spacing w:val="-3"/>
                <w:sz w:val="16"/>
                <w:szCs w:val="16"/>
                <w:lang w:val="en-GB"/>
              </w:rPr>
              <w:t>content,</w:t>
            </w:r>
            <w:r>
              <w:rPr>
                <w:rFonts w:ascii="Arial" w:hAnsi="Arial" w:cs="Arial"/>
                <w:color w:val="000000"/>
                <w:spacing w:val="43"/>
                <w:sz w:val="16"/>
                <w:szCs w:val="16"/>
                <w:lang w:val="en-GB"/>
              </w:rPr>
              <w:t xml:space="preserve"> </w:t>
            </w:r>
            <w:r>
              <w:rPr>
                <w:rFonts w:ascii="Arial" w:hAnsi="Arial" w:cs="Arial"/>
                <w:color w:val="000000"/>
                <w:spacing w:val="-3"/>
                <w:sz w:val="16"/>
                <w:szCs w:val="16"/>
                <w:lang w:val="en-GB"/>
              </w:rPr>
              <w:t>optimum</w:t>
            </w:r>
            <w:r>
              <w:rPr>
                <w:rFonts w:ascii="Arial" w:hAnsi="Arial" w:cs="Arial"/>
                <w:color w:val="000000"/>
                <w:spacing w:val="44"/>
                <w:sz w:val="16"/>
                <w:szCs w:val="16"/>
                <w:lang w:val="en-GB"/>
              </w:rPr>
              <w:t xml:space="preserve"> </w:t>
            </w:r>
            <w:r>
              <w:rPr>
                <w:rFonts w:ascii="Arial" w:hAnsi="Arial" w:cs="Arial"/>
                <w:color w:val="000000"/>
                <w:spacing w:val="-2"/>
                <w:sz w:val="16"/>
                <w:szCs w:val="16"/>
                <w:lang w:val="en-GB"/>
              </w:rPr>
              <w:t>moisture</w:t>
            </w:r>
            <w:r>
              <w:rPr>
                <w:rFonts w:ascii="Arial" w:hAnsi="Arial" w:cs="Arial"/>
                <w:color w:val="000000"/>
                <w:spacing w:val="44"/>
                <w:sz w:val="16"/>
                <w:szCs w:val="16"/>
                <w:lang w:val="en-GB"/>
              </w:rPr>
              <w:t xml:space="preserve"> </w:t>
            </w:r>
            <w:r>
              <w:rPr>
                <w:rFonts w:ascii="Arial" w:hAnsi="Arial" w:cs="Arial"/>
                <w:color w:val="000000"/>
                <w:spacing w:val="-3"/>
                <w:sz w:val="16"/>
                <w:szCs w:val="16"/>
                <w:lang w:val="en-GB"/>
              </w:rPr>
              <w:t>content</w:t>
            </w:r>
            <w:r>
              <w:rPr>
                <w:rFonts w:ascii="Arial" w:hAnsi="Arial" w:cs="Arial"/>
                <w:color w:val="000000"/>
                <w:spacing w:val="43"/>
                <w:sz w:val="16"/>
                <w:szCs w:val="16"/>
                <w:lang w:val="en-GB"/>
              </w:rPr>
              <w:t xml:space="preserve"> </w:t>
            </w:r>
            <w:r>
              <w:rPr>
                <w:rFonts w:ascii="Arial" w:hAnsi="Arial" w:cs="Arial"/>
                <w:color w:val="000000"/>
                <w:spacing w:val="-2"/>
                <w:sz w:val="16"/>
                <w:szCs w:val="16"/>
                <w:lang w:val="en-GB"/>
              </w:rPr>
              <w:t>and</w:t>
            </w:r>
            <w:r>
              <w:rPr>
                <w:rFonts w:ascii="Arial" w:hAnsi="Arial" w:cs="Arial"/>
                <w:color w:val="000000"/>
                <w:spacing w:val="44"/>
                <w:sz w:val="16"/>
                <w:szCs w:val="16"/>
                <w:lang w:val="en-GB"/>
              </w:rPr>
              <w:t xml:space="preserve"> </w:t>
            </w:r>
            <w:r>
              <w:rPr>
                <w:rFonts w:ascii="Arial" w:hAnsi="Arial" w:cs="Arial"/>
                <w:color w:val="000000"/>
                <w:spacing w:val="-3"/>
                <w:sz w:val="16"/>
                <w:szCs w:val="16"/>
                <w:lang w:val="en-GB"/>
              </w:rPr>
              <w:t>maximum</w:t>
            </w:r>
            <w:r>
              <w:rPr>
                <w:rFonts w:ascii="Arial" w:hAnsi="Arial" w:cs="Arial"/>
                <w:color w:val="000000"/>
                <w:spacing w:val="44"/>
                <w:sz w:val="16"/>
                <w:szCs w:val="16"/>
                <w:lang w:val="en-GB"/>
              </w:rPr>
              <w:t xml:space="preserve"> </w:t>
            </w:r>
            <w:r>
              <w:rPr>
                <w:rFonts w:ascii="Arial" w:hAnsi="Arial" w:cs="Arial"/>
                <w:color w:val="000000"/>
                <w:spacing w:val="-3"/>
                <w:sz w:val="16"/>
                <w:szCs w:val="16"/>
                <w:lang w:val="en-GB"/>
              </w:rPr>
              <w:t>dry</w:t>
            </w:r>
            <w:r>
              <w:rPr>
                <w:rFonts w:ascii="Arial" w:hAnsi="Arial" w:cs="Arial"/>
                <w:color w:val="000000"/>
                <w:spacing w:val="85"/>
                <w:w w:val="99"/>
                <w:sz w:val="16"/>
                <w:szCs w:val="16"/>
                <w:lang w:val="en-GB"/>
              </w:rPr>
              <w:t xml:space="preserve"> </w:t>
            </w:r>
            <w:r>
              <w:rPr>
                <w:rFonts w:ascii="Arial" w:hAnsi="Arial" w:cs="Arial"/>
                <w:color w:val="000000"/>
                <w:spacing w:val="-3"/>
                <w:sz w:val="16"/>
                <w:szCs w:val="16"/>
                <w:lang w:val="en-GB"/>
              </w:rPr>
              <w:t>density</w:t>
            </w:r>
          </w:p>
        </w:tc>
      </w:tr>
    </w:tbl>
    <w:p w14:paraId="43B23F5E" w14:textId="77777777" w:rsidR="000C7475" w:rsidRDefault="000C7475" w:rsidP="000C7475">
      <w:pPr>
        <w:spacing w:before="80" w:after="80"/>
        <w:jc w:val="both"/>
        <w:rPr>
          <w:rFonts w:ascii="Arial" w:hAnsi="Arial" w:cs="Arial"/>
          <w:color w:val="000000"/>
          <w:sz w:val="16"/>
          <w:szCs w:val="16"/>
          <w:lang w:val="en-GB"/>
        </w:rPr>
      </w:pPr>
    </w:p>
    <w:tbl>
      <w:tblPr>
        <w:tblW w:w="4771" w:type="pct"/>
        <w:tblCellMar>
          <w:left w:w="0" w:type="dxa"/>
          <w:right w:w="0" w:type="dxa"/>
        </w:tblCellMar>
        <w:tblLook w:val="01E0" w:firstRow="1" w:lastRow="1" w:firstColumn="1" w:lastColumn="1" w:noHBand="0" w:noVBand="0"/>
      </w:tblPr>
      <w:tblGrid>
        <w:gridCol w:w="2437"/>
        <w:gridCol w:w="3133"/>
        <w:gridCol w:w="3066"/>
      </w:tblGrid>
      <w:tr w:rsidR="000C7475" w14:paraId="7117E22C" w14:textId="77777777" w:rsidTr="000C7475">
        <w:trPr>
          <w:trHeight w:val="20"/>
        </w:trPr>
        <w:tc>
          <w:tcPr>
            <w:tcW w:w="1411" w:type="pct"/>
            <w:tcBorders>
              <w:top w:val="single" w:sz="8" w:space="0" w:color="000000"/>
              <w:left w:val="single" w:sz="8" w:space="0" w:color="000000"/>
              <w:bottom w:val="single" w:sz="8" w:space="0" w:color="000000"/>
              <w:right w:val="single" w:sz="8" w:space="0" w:color="000000"/>
            </w:tcBorders>
            <w:hideMark/>
          </w:tcPr>
          <w:p w14:paraId="2835DEAE"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pacing w:val="-2"/>
                <w:sz w:val="16"/>
                <w:szCs w:val="16"/>
                <w:lang w:val="en-GB"/>
              </w:rPr>
              <w:t>Description</w:t>
            </w:r>
          </w:p>
        </w:tc>
        <w:tc>
          <w:tcPr>
            <w:tcW w:w="1814" w:type="pct"/>
            <w:tcBorders>
              <w:top w:val="single" w:sz="8" w:space="0" w:color="000000"/>
              <w:left w:val="single" w:sz="8" w:space="0" w:color="000000"/>
              <w:bottom w:val="single" w:sz="8" w:space="0" w:color="000000"/>
              <w:right w:val="single" w:sz="8" w:space="0" w:color="000000"/>
            </w:tcBorders>
            <w:hideMark/>
          </w:tcPr>
          <w:p w14:paraId="35AC7168"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3"/>
                <w:sz w:val="16"/>
                <w:szCs w:val="16"/>
                <w:lang w:val="en-GB"/>
              </w:rPr>
              <w:t>Size</w:t>
            </w:r>
            <w:r>
              <w:rPr>
                <w:rFonts w:ascii="Arial" w:eastAsia="Calibri" w:hAnsi="Arial" w:cs="Arial"/>
                <w:color w:val="000000"/>
                <w:spacing w:val="-10"/>
                <w:sz w:val="16"/>
                <w:szCs w:val="16"/>
                <w:lang w:val="en-GB"/>
              </w:rPr>
              <w:t xml:space="preserve"> </w:t>
            </w:r>
            <w:r>
              <w:rPr>
                <w:rFonts w:ascii="Arial" w:eastAsia="Calibri" w:hAnsi="Arial" w:cs="Arial"/>
                <w:color w:val="000000"/>
                <w:spacing w:val="-1"/>
                <w:sz w:val="16"/>
                <w:szCs w:val="16"/>
                <w:lang w:val="en-GB"/>
              </w:rPr>
              <w:t>of</w:t>
            </w:r>
            <w:r>
              <w:rPr>
                <w:rFonts w:ascii="Arial" w:eastAsia="Calibri" w:hAnsi="Arial" w:cs="Arial"/>
                <w:color w:val="000000"/>
                <w:spacing w:val="-10"/>
                <w:sz w:val="16"/>
                <w:szCs w:val="16"/>
                <w:lang w:val="en-GB"/>
              </w:rPr>
              <w:t xml:space="preserve"> </w:t>
            </w:r>
            <w:r>
              <w:rPr>
                <w:rFonts w:ascii="Arial" w:eastAsia="Calibri" w:hAnsi="Arial" w:cs="Arial"/>
                <w:color w:val="000000"/>
                <w:spacing w:val="-2"/>
                <w:sz w:val="16"/>
                <w:szCs w:val="16"/>
                <w:lang w:val="en-GB"/>
              </w:rPr>
              <w:t>batch</w:t>
            </w:r>
          </w:p>
        </w:tc>
        <w:tc>
          <w:tcPr>
            <w:tcW w:w="1775" w:type="pct"/>
            <w:tcBorders>
              <w:top w:val="single" w:sz="8" w:space="0" w:color="000000"/>
              <w:left w:val="single" w:sz="8" w:space="0" w:color="000000"/>
              <w:bottom w:val="single" w:sz="8" w:space="0" w:color="000000"/>
              <w:right w:val="single" w:sz="8" w:space="0" w:color="000000"/>
            </w:tcBorders>
            <w:hideMark/>
          </w:tcPr>
          <w:p w14:paraId="33878577"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2"/>
                <w:sz w:val="16"/>
                <w:szCs w:val="16"/>
                <w:lang w:val="en-GB"/>
              </w:rPr>
              <w:t>No.</w:t>
            </w:r>
            <w:r>
              <w:rPr>
                <w:rFonts w:ascii="Arial" w:eastAsia="Calibri" w:hAnsi="Arial" w:cs="Arial"/>
                <w:color w:val="000000"/>
                <w:spacing w:val="-10"/>
                <w:sz w:val="16"/>
                <w:szCs w:val="16"/>
                <w:lang w:val="en-GB"/>
              </w:rPr>
              <w:t xml:space="preserve"> </w:t>
            </w:r>
            <w:r>
              <w:rPr>
                <w:rFonts w:ascii="Arial" w:eastAsia="Calibri" w:hAnsi="Arial" w:cs="Arial"/>
                <w:color w:val="000000"/>
                <w:spacing w:val="-1"/>
                <w:sz w:val="16"/>
                <w:szCs w:val="16"/>
                <w:lang w:val="en-GB"/>
              </w:rPr>
              <w:t>of</w:t>
            </w:r>
            <w:r>
              <w:rPr>
                <w:rFonts w:ascii="Arial" w:eastAsia="Calibri" w:hAnsi="Arial" w:cs="Arial"/>
                <w:color w:val="000000"/>
                <w:spacing w:val="-10"/>
                <w:sz w:val="16"/>
                <w:szCs w:val="16"/>
                <w:lang w:val="en-GB"/>
              </w:rPr>
              <w:t xml:space="preserve"> </w:t>
            </w:r>
            <w:r>
              <w:rPr>
                <w:rFonts w:ascii="Arial" w:eastAsia="Calibri" w:hAnsi="Arial" w:cs="Arial"/>
                <w:color w:val="000000"/>
                <w:spacing w:val="-3"/>
                <w:sz w:val="16"/>
                <w:szCs w:val="16"/>
                <w:lang w:val="en-GB"/>
              </w:rPr>
              <w:t>samples</w:t>
            </w:r>
            <w:r>
              <w:rPr>
                <w:rFonts w:ascii="Arial" w:eastAsia="Calibri" w:hAnsi="Arial" w:cs="Arial"/>
                <w:color w:val="000000"/>
                <w:spacing w:val="-9"/>
                <w:sz w:val="16"/>
                <w:szCs w:val="16"/>
                <w:lang w:val="en-GB"/>
              </w:rPr>
              <w:t xml:space="preserve"> </w:t>
            </w:r>
            <w:r>
              <w:rPr>
                <w:rFonts w:ascii="Arial" w:eastAsia="Calibri" w:hAnsi="Arial" w:cs="Arial"/>
                <w:color w:val="000000"/>
                <w:spacing w:val="-2"/>
                <w:sz w:val="16"/>
                <w:szCs w:val="16"/>
                <w:lang w:val="en-GB"/>
              </w:rPr>
              <w:t>per</w:t>
            </w:r>
            <w:r>
              <w:rPr>
                <w:rFonts w:ascii="Arial" w:eastAsia="Calibri" w:hAnsi="Arial" w:cs="Arial"/>
                <w:color w:val="000000"/>
                <w:spacing w:val="-10"/>
                <w:sz w:val="16"/>
                <w:szCs w:val="16"/>
                <w:lang w:val="en-GB"/>
              </w:rPr>
              <w:t xml:space="preserve"> </w:t>
            </w:r>
            <w:r>
              <w:rPr>
                <w:rFonts w:ascii="Arial" w:eastAsia="Calibri" w:hAnsi="Arial" w:cs="Arial"/>
                <w:color w:val="000000"/>
                <w:spacing w:val="-2"/>
                <w:sz w:val="16"/>
                <w:szCs w:val="16"/>
                <w:lang w:val="en-GB"/>
              </w:rPr>
              <w:t>batch</w:t>
            </w:r>
          </w:p>
        </w:tc>
      </w:tr>
      <w:tr w:rsidR="000C7475" w14:paraId="71CA590D" w14:textId="77777777" w:rsidTr="000C7475">
        <w:trPr>
          <w:trHeight w:val="20"/>
        </w:trPr>
        <w:tc>
          <w:tcPr>
            <w:tcW w:w="1411" w:type="pct"/>
            <w:vMerge w:val="restart"/>
            <w:tcBorders>
              <w:top w:val="single" w:sz="8" w:space="0" w:color="000000"/>
              <w:left w:val="single" w:sz="8" w:space="0" w:color="000000"/>
              <w:bottom w:val="single" w:sz="8" w:space="0" w:color="000000"/>
              <w:right w:val="single" w:sz="8" w:space="0" w:color="000000"/>
            </w:tcBorders>
            <w:hideMark/>
          </w:tcPr>
          <w:p w14:paraId="3C4C97D0"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pacing w:val="-3"/>
                <w:sz w:val="16"/>
                <w:szCs w:val="16"/>
                <w:lang w:val="en-GB"/>
              </w:rPr>
              <w:t>Special</w:t>
            </w:r>
            <w:r>
              <w:rPr>
                <w:rFonts w:ascii="Arial" w:eastAsia="Calibri" w:hAnsi="Arial" w:cs="Arial"/>
                <w:color w:val="000000"/>
                <w:spacing w:val="-15"/>
                <w:sz w:val="16"/>
                <w:szCs w:val="16"/>
                <w:lang w:val="en-GB"/>
              </w:rPr>
              <w:t xml:space="preserve"> </w:t>
            </w:r>
            <w:r>
              <w:rPr>
                <w:rFonts w:ascii="Arial" w:eastAsia="Calibri" w:hAnsi="Arial" w:cs="Arial"/>
                <w:color w:val="000000"/>
                <w:spacing w:val="-3"/>
                <w:sz w:val="16"/>
                <w:szCs w:val="16"/>
                <w:lang w:val="en-GB"/>
              </w:rPr>
              <w:t>fill</w:t>
            </w:r>
            <w:r>
              <w:rPr>
                <w:rFonts w:ascii="Arial" w:eastAsia="Calibri" w:hAnsi="Arial" w:cs="Arial"/>
                <w:color w:val="000000"/>
                <w:spacing w:val="23"/>
                <w:w w:val="99"/>
                <w:sz w:val="16"/>
                <w:szCs w:val="16"/>
                <w:lang w:val="en-GB"/>
              </w:rPr>
              <w:t xml:space="preserve"> </w:t>
            </w:r>
            <w:r>
              <w:rPr>
                <w:rFonts w:ascii="Arial" w:eastAsia="Calibri" w:hAnsi="Arial" w:cs="Arial"/>
                <w:color w:val="000000"/>
                <w:spacing w:val="-3"/>
                <w:sz w:val="16"/>
                <w:szCs w:val="16"/>
                <w:lang w:val="en-GB"/>
              </w:rPr>
              <w:t>material</w:t>
            </w:r>
          </w:p>
        </w:tc>
        <w:tc>
          <w:tcPr>
            <w:tcW w:w="1814" w:type="pct"/>
            <w:tcBorders>
              <w:top w:val="single" w:sz="8" w:space="0" w:color="000000"/>
              <w:left w:val="single" w:sz="8" w:space="0" w:color="000000"/>
              <w:bottom w:val="single" w:sz="8" w:space="0" w:color="000000"/>
              <w:right w:val="single" w:sz="8" w:space="0" w:color="000000"/>
            </w:tcBorders>
            <w:hideMark/>
          </w:tcPr>
          <w:p w14:paraId="6168DAB5"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0</w:t>
            </w:r>
            <w:r>
              <w:rPr>
                <w:rFonts w:ascii="Arial" w:eastAsia="Calibri" w:hAnsi="Arial" w:cs="Arial"/>
                <w:color w:val="000000"/>
                <w:spacing w:val="-9"/>
                <w:sz w:val="16"/>
                <w:szCs w:val="16"/>
                <w:lang w:val="en-GB"/>
              </w:rPr>
              <w:t xml:space="preserve"> </w:t>
            </w:r>
            <w:r>
              <w:rPr>
                <w:rFonts w:ascii="Arial" w:eastAsia="Calibri" w:hAnsi="Arial" w:cs="Arial"/>
                <w:color w:val="000000"/>
                <w:sz w:val="16"/>
                <w:szCs w:val="16"/>
                <w:lang w:val="en-GB"/>
              </w:rPr>
              <w:t>-</w:t>
            </w:r>
            <w:r>
              <w:rPr>
                <w:rFonts w:ascii="Arial" w:eastAsia="Calibri" w:hAnsi="Arial" w:cs="Arial"/>
                <w:color w:val="000000"/>
                <w:spacing w:val="-8"/>
                <w:sz w:val="16"/>
                <w:szCs w:val="16"/>
                <w:lang w:val="en-GB"/>
              </w:rPr>
              <w:t xml:space="preserve"> </w:t>
            </w:r>
            <w:r>
              <w:rPr>
                <w:rFonts w:ascii="Arial" w:eastAsia="Calibri" w:hAnsi="Arial" w:cs="Arial"/>
                <w:color w:val="000000"/>
                <w:spacing w:val="-2"/>
                <w:sz w:val="16"/>
                <w:szCs w:val="16"/>
                <w:lang w:val="en-GB"/>
              </w:rPr>
              <w:t>3,000</w:t>
            </w:r>
            <w:r>
              <w:rPr>
                <w:rFonts w:ascii="Arial" w:eastAsia="Calibri" w:hAnsi="Arial" w:cs="Arial"/>
                <w:color w:val="000000"/>
                <w:spacing w:val="-6"/>
                <w:sz w:val="16"/>
                <w:szCs w:val="16"/>
                <w:lang w:val="en-GB"/>
              </w:rPr>
              <w:t xml:space="preserve"> </w:t>
            </w:r>
            <w:r>
              <w:rPr>
                <w:rFonts w:ascii="Arial" w:eastAsia="Calibri" w:hAnsi="Arial" w:cs="Arial"/>
                <w:color w:val="000000"/>
                <w:spacing w:val="-1"/>
                <w:sz w:val="16"/>
                <w:szCs w:val="16"/>
                <w:lang w:val="en-GB"/>
              </w:rPr>
              <w:t>m</w:t>
            </w:r>
            <w:r>
              <w:rPr>
                <w:rFonts w:ascii="Arial" w:eastAsia="Calibri" w:hAnsi="Arial" w:cs="Arial"/>
                <w:color w:val="000000"/>
                <w:spacing w:val="-1"/>
                <w:position w:val="4"/>
                <w:sz w:val="16"/>
                <w:szCs w:val="16"/>
                <w:lang w:val="en-GB"/>
              </w:rPr>
              <w:t>3</w:t>
            </w:r>
          </w:p>
        </w:tc>
        <w:tc>
          <w:tcPr>
            <w:tcW w:w="1775" w:type="pct"/>
            <w:tcBorders>
              <w:top w:val="single" w:sz="8" w:space="0" w:color="000000"/>
              <w:left w:val="single" w:sz="8" w:space="0" w:color="000000"/>
              <w:bottom w:val="single" w:sz="8" w:space="0" w:color="000000"/>
              <w:right w:val="single" w:sz="8" w:space="0" w:color="000000"/>
            </w:tcBorders>
            <w:hideMark/>
          </w:tcPr>
          <w:p w14:paraId="0E9B2AEC"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3</w:t>
            </w:r>
          </w:p>
        </w:tc>
      </w:tr>
      <w:tr w:rsidR="000C7475" w14:paraId="04C17671" w14:textId="77777777" w:rsidTr="000C7475">
        <w:trPr>
          <w:trHeight w:val="20"/>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7AC74633" w14:textId="77777777" w:rsidR="000C7475" w:rsidRDefault="000C7475">
            <w:pPr>
              <w:rPr>
                <w:rFonts w:ascii="Arial" w:hAnsi="Arial" w:cs="Arial"/>
                <w:color w:val="000000"/>
                <w:sz w:val="16"/>
                <w:szCs w:val="16"/>
                <w:lang w:val="en-GB"/>
              </w:rPr>
            </w:pPr>
          </w:p>
        </w:tc>
        <w:tc>
          <w:tcPr>
            <w:tcW w:w="1814" w:type="pct"/>
            <w:tcBorders>
              <w:top w:val="single" w:sz="8" w:space="0" w:color="000000"/>
              <w:left w:val="single" w:sz="8" w:space="0" w:color="000000"/>
              <w:bottom w:val="single" w:sz="8" w:space="0" w:color="000000"/>
              <w:right w:val="single" w:sz="8" w:space="0" w:color="000000"/>
            </w:tcBorders>
            <w:hideMark/>
          </w:tcPr>
          <w:p w14:paraId="49DD03BE"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2"/>
                <w:sz w:val="16"/>
                <w:szCs w:val="16"/>
                <w:lang w:val="en-GB"/>
              </w:rPr>
              <w:t>Exceeding</w:t>
            </w:r>
            <w:r>
              <w:rPr>
                <w:rFonts w:ascii="Arial" w:eastAsia="Calibri" w:hAnsi="Arial" w:cs="Arial"/>
                <w:color w:val="000000"/>
                <w:spacing w:val="-14"/>
                <w:sz w:val="16"/>
                <w:szCs w:val="16"/>
                <w:lang w:val="en-GB"/>
              </w:rPr>
              <w:t xml:space="preserve"> </w:t>
            </w:r>
            <w:r>
              <w:rPr>
                <w:rFonts w:ascii="Arial" w:eastAsia="Calibri" w:hAnsi="Arial" w:cs="Arial"/>
                <w:color w:val="000000"/>
                <w:spacing w:val="-2"/>
                <w:sz w:val="16"/>
                <w:szCs w:val="16"/>
                <w:lang w:val="en-GB"/>
              </w:rPr>
              <w:t>3,000</w:t>
            </w:r>
            <w:r>
              <w:rPr>
                <w:rFonts w:ascii="Arial" w:eastAsia="Calibri" w:hAnsi="Arial" w:cs="Arial"/>
                <w:color w:val="000000"/>
                <w:spacing w:val="-12"/>
                <w:sz w:val="16"/>
                <w:szCs w:val="16"/>
                <w:lang w:val="en-GB"/>
              </w:rPr>
              <w:t xml:space="preserve"> </w:t>
            </w:r>
            <w:r>
              <w:rPr>
                <w:rFonts w:ascii="Arial" w:eastAsia="Calibri" w:hAnsi="Arial" w:cs="Arial"/>
                <w:color w:val="000000"/>
                <w:spacing w:val="-2"/>
                <w:sz w:val="16"/>
                <w:szCs w:val="16"/>
                <w:lang w:val="en-GB"/>
              </w:rPr>
              <w:t>m</w:t>
            </w:r>
            <w:r>
              <w:rPr>
                <w:rFonts w:ascii="Arial" w:eastAsia="Calibri" w:hAnsi="Arial" w:cs="Arial"/>
                <w:color w:val="000000"/>
                <w:spacing w:val="-2"/>
                <w:position w:val="4"/>
                <w:sz w:val="16"/>
                <w:szCs w:val="16"/>
                <w:lang w:val="en-GB"/>
              </w:rPr>
              <w:t>3</w:t>
            </w:r>
          </w:p>
        </w:tc>
        <w:tc>
          <w:tcPr>
            <w:tcW w:w="1775" w:type="pct"/>
            <w:tcBorders>
              <w:top w:val="single" w:sz="8" w:space="0" w:color="000000"/>
              <w:left w:val="single" w:sz="8" w:space="0" w:color="000000"/>
              <w:bottom w:val="single" w:sz="8" w:space="0" w:color="000000"/>
              <w:right w:val="single" w:sz="8" w:space="0" w:color="000000"/>
            </w:tcBorders>
            <w:hideMark/>
          </w:tcPr>
          <w:p w14:paraId="3EE57B8C"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w:t>
            </w:r>
            <w:r>
              <w:rPr>
                <w:rFonts w:ascii="Arial" w:eastAsia="Calibri" w:hAnsi="Arial" w:cs="Arial"/>
                <w:color w:val="000000"/>
                <w:spacing w:val="-8"/>
                <w:sz w:val="16"/>
                <w:szCs w:val="16"/>
                <w:lang w:val="en-GB"/>
              </w:rPr>
              <w:t xml:space="preserve"> </w:t>
            </w:r>
            <w:r>
              <w:rPr>
                <w:rFonts w:ascii="Arial" w:eastAsia="Calibri" w:hAnsi="Arial" w:cs="Arial"/>
                <w:color w:val="000000"/>
                <w:spacing w:val="-2"/>
                <w:sz w:val="16"/>
                <w:szCs w:val="16"/>
                <w:lang w:val="en-GB"/>
              </w:rPr>
              <w:t>for</w:t>
            </w:r>
            <w:r>
              <w:rPr>
                <w:rFonts w:ascii="Arial" w:eastAsia="Calibri" w:hAnsi="Arial" w:cs="Arial"/>
                <w:color w:val="000000"/>
                <w:spacing w:val="-6"/>
                <w:sz w:val="16"/>
                <w:szCs w:val="16"/>
                <w:lang w:val="en-GB"/>
              </w:rPr>
              <w:t xml:space="preserve"> </w:t>
            </w:r>
            <w:r>
              <w:rPr>
                <w:rFonts w:ascii="Arial" w:eastAsia="Calibri" w:hAnsi="Arial" w:cs="Arial"/>
                <w:color w:val="000000"/>
                <w:spacing w:val="-2"/>
                <w:sz w:val="16"/>
                <w:szCs w:val="16"/>
                <w:lang w:val="en-GB"/>
              </w:rPr>
              <w:t>each</w:t>
            </w:r>
            <w:r>
              <w:rPr>
                <w:rFonts w:ascii="Arial" w:eastAsia="Calibri" w:hAnsi="Arial" w:cs="Arial"/>
                <w:color w:val="000000"/>
                <w:spacing w:val="-8"/>
                <w:sz w:val="16"/>
                <w:szCs w:val="16"/>
                <w:lang w:val="en-GB"/>
              </w:rPr>
              <w:t xml:space="preserve"> </w:t>
            </w:r>
            <w:r>
              <w:rPr>
                <w:rFonts w:ascii="Arial" w:eastAsia="Calibri" w:hAnsi="Arial" w:cs="Arial"/>
                <w:color w:val="000000"/>
                <w:spacing w:val="-2"/>
                <w:sz w:val="16"/>
                <w:szCs w:val="16"/>
                <w:lang w:val="en-GB"/>
              </w:rPr>
              <w:t>1,000</w:t>
            </w:r>
            <w:r>
              <w:rPr>
                <w:rFonts w:ascii="Arial" w:eastAsia="Calibri" w:hAnsi="Arial" w:cs="Arial"/>
                <w:color w:val="000000"/>
                <w:spacing w:val="-7"/>
                <w:sz w:val="16"/>
                <w:szCs w:val="16"/>
                <w:lang w:val="en-GB"/>
              </w:rPr>
              <w:t xml:space="preserve"> </w:t>
            </w:r>
            <w:r>
              <w:rPr>
                <w:rFonts w:ascii="Arial" w:eastAsia="Calibri" w:hAnsi="Arial" w:cs="Arial"/>
                <w:color w:val="000000"/>
                <w:spacing w:val="-2"/>
                <w:sz w:val="16"/>
                <w:szCs w:val="16"/>
                <w:lang w:val="en-GB"/>
              </w:rPr>
              <w:t>m</w:t>
            </w:r>
            <w:r>
              <w:rPr>
                <w:rFonts w:ascii="Arial" w:eastAsia="Calibri" w:hAnsi="Arial" w:cs="Arial"/>
                <w:color w:val="000000"/>
                <w:spacing w:val="-2"/>
                <w:position w:val="4"/>
                <w:sz w:val="16"/>
                <w:szCs w:val="16"/>
                <w:lang w:val="en-GB"/>
              </w:rPr>
              <w:t>3</w:t>
            </w:r>
            <w:r>
              <w:rPr>
                <w:rFonts w:ascii="Arial" w:eastAsia="Calibri" w:hAnsi="Arial" w:cs="Arial"/>
                <w:color w:val="000000"/>
                <w:spacing w:val="42"/>
                <w:position w:val="4"/>
                <w:sz w:val="16"/>
                <w:szCs w:val="16"/>
                <w:lang w:val="en-GB"/>
              </w:rPr>
              <w:t xml:space="preserve"> </w:t>
            </w:r>
            <w:r>
              <w:rPr>
                <w:rFonts w:ascii="Arial" w:eastAsia="Calibri" w:hAnsi="Arial" w:cs="Arial"/>
                <w:color w:val="000000"/>
                <w:spacing w:val="-3"/>
                <w:sz w:val="16"/>
                <w:szCs w:val="16"/>
                <w:lang w:val="en-GB"/>
              </w:rPr>
              <w:t>or</w:t>
            </w:r>
            <w:r>
              <w:rPr>
                <w:rFonts w:ascii="Arial" w:eastAsia="Calibri" w:hAnsi="Arial" w:cs="Arial"/>
                <w:color w:val="000000"/>
                <w:spacing w:val="21"/>
                <w:w w:val="99"/>
                <w:sz w:val="16"/>
                <w:szCs w:val="16"/>
                <w:lang w:val="en-GB"/>
              </w:rPr>
              <w:t xml:space="preserve"> </w:t>
            </w:r>
            <w:r>
              <w:rPr>
                <w:rFonts w:ascii="Arial" w:eastAsia="Calibri" w:hAnsi="Arial" w:cs="Arial"/>
                <w:color w:val="000000"/>
                <w:spacing w:val="-3"/>
                <w:sz w:val="16"/>
                <w:szCs w:val="16"/>
                <w:lang w:val="en-GB"/>
              </w:rPr>
              <w:t>part</w:t>
            </w:r>
            <w:r>
              <w:rPr>
                <w:rFonts w:ascii="Arial" w:eastAsia="Calibri" w:hAnsi="Arial" w:cs="Arial"/>
                <w:color w:val="000000"/>
                <w:spacing w:val="-14"/>
                <w:sz w:val="16"/>
                <w:szCs w:val="16"/>
                <w:lang w:val="en-GB"/>
              </w:rPr>
              <w:t xml:space="preserve"> </w:t>
            </w:r>
            <w:r>
              <w:rPr>
                <w:rFonts w:ascii="Arial" w:eastAsia="Calibri" w:hAnsi="Arial" w:cs="Arial"/>
                <w:color w:val="000000"/>
                <w:spacing w:val="-3"/>
                <w:sz w:val="16"/>
                <w:szCs w:val="16"/>
                <w:lang w:val="en-GB"/>
              </w:rPr>
              <w:t>thereof</w:t>
            </w:r>
          </w:p>
        </w:tc>
      </w:tr>
      <w:tr w:rsidR="000C7475" w14:paraId="60F8F098" w14:textId="77777777" w:rsidTr="000C7475">
        <w:trPr>
          <w:trHeight w:val="20"/>
        </w:trPr>
        <w:tc>
          <w:tcPr>
            <w:tcW w:w="1411" w:type="pct"/>
            <w:vMerge w:val="restart"/>
            <w:tcBorders>
              <w:top w:val="single" w:sz="8" w:space="0" w:color="000000"/>
              <w:left w:val="single" w:sz="8" w:space="0" w:color="000000"/>
              <w:bottom w:val="single" w:sz="8" w:space="0" w:color="000000"/>
              <w:right w:val="single" w:sz="8" w:space="0" w:color="000000"/>
            </w:tcBorders>
            <w:hideMark/>
          </w:tcPr>
          <w:p w14:paraId="0CE97298"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pacing w:val="-3"/>
                <w:sz w:val="16"/>
                <w:szCs w:val="16"/>
                <w:lang w:val="en-GB"/>
              </w:rPr>
              <w:t>Fill</w:t>
            </w:r>
            <w:r>
              <w:rPr>
                <w:rFonts w:ascii="Arial" w:eastAsia="Calibri" w:hAnsi="Arial" w:cs="Arial"/>
                <w:color w:val="000000"/>
                <w:spacing w:val="-11"/>
                <w:sz w:val="16"/>
                <w:szCs w:val="16"/>
                <w:lang w:val="en-GB"/>
              </w:rPr>
              <w:t xml:space="preserve"> </w:t>
            </w:r>
            <w:r>
              <w:rPr>
                <w:rFonts w:ascii="Arial" w:eastAsia="Calibri" w:hAnsi="Arial" w:cs="Arial"/>
                <w:color w:val="000000"/>
                <w:spacing w:val="-3"/>
                <w:sz w:val="16"/>
                <w:szCs w:val="16"/>
                <w:lang w:val="en-GB"/>
              </w:rPr>
              <w:t>material</w:t>
            </w:r>
            <w:r>
              <w:rPr>
                <w:rFonts w:ascii="Arial" w:eastAsia="Calibri" w:hAnsi="Arial" w:cs="Arial"/>
                <w:color w:val="000000"/>
                <w:spacing w:val="-11"/>
                <w:sz w:val="16"/>
                <w:szCs w:val="16"/>
                <w:lang w:val="en-GB"/>
              </w:rPr>
              <w:t xml:space="preserve"> </w:t>
            </w:r>
            <w:r>
              <w:rPr>
                <w:rFonts w:ascii="Arial" w:eastAsia="Calibri" w:hAnsi="Arial" w:cs="Arial"/>
                <w:color w:val="000000"/>
                <w:spacing w:val="-3"/>
                <w:sz w:val="16"/>
                <w:szCs w:val="16"/>
                <w:lang w:val="en-GB"/>
              </w:rPr>
              <w:t>other</w:t>
            </w:r>
            <w:r>
              <w:rPr>
                <w:rFonts w:ascii="Arial" w:eastAsia="Calibri" w:hAnsi="Arial" w:cs="Arial"/>
                <w:color w:val="000000"/>
                <w:spacing w:val="22"/>
                <w:w w:val="99"/>
                <w:sz w:val="16"/>
                <w:szCs w:val="16"/>
                <w:lang w:val="en-GB"/>
              </w:rPr>
              <w:t xml:space="preserve"> </w:t>
            </w:r>
            <w:r>
              <w:rPr>
                <w:rFonts w:ascii="Arial" w:eastAsia="Calibri" w:hAnsi="Arial" w:cs="Arial"/>
                <w:color w:val="000000"/>
                <w:spacing w:val="-3"/>
                <w:sz w:val="16"/>
                <w:szCs w:val="16"/>
                <w:lang w:val="en-GB"/>
              </w:rPr>
              <w:t>than</w:t>
            </w:r>
            <w:r>
              <w:rPr>
                <w:rFonts w:ascii="Arial" w:eastAsia="Calibri" w:hAnsi="Arial" w:cs="Arial"/>
                <w:color w:val="000000"/>
                <w:spacing w:val="-11"/>
                <w:sz w:val="16"/>
                <w:szCs w:val="16"/>
                <w:lang w:val="en-GB"/>
              </w:rPr>
              <w:t xml:space="preserve"> </w:t>
            </w:r>
            <w:r>
              <w:rPr>
                <w:rFonts w:ascii="Arial" w:eastAsia="Calibri" w:hAnsi="Arial" w:cs="Arial"/>
                <w:color w:val="000000"/>
                <w:spacing w:val="-3"/>
                <w:sz w:val="16"/>
                <w:szCs w:val="16"/>
                <w:lang w:val="en-GB"/>
              </w:rPr>
              <w:t>special</w:t>
            </w:r>
            <w:r>
              <w:rPr>
                <w:rFonts w:ascii="Arial" w:eastAsia="Calibri" w:hAnsi="Arial" w:cs="Arial"/>
                <w:color w:val="000000"/>
                <w:spacing w:val="-10"/>
                <w:sz w:val="16"/>
                <w:szCs w:val="16"/>
                <w:lang w:val="en-GB"/>
              </w:rPr>
              <w:t xml:space="preserve"> </w:t>
            </w:r>
            <w:r>
              <w:rPr>
                <w:rFonts w:ascii="Arial" w:eastAsia="Calibri" w:hAnsi="Arial" w:cs="Arial"/>
                <w:color w:val="000000"/>
                <w:spacing w:val="-3"/>
                <w:sz w:val="16"/>
                <w:szCs w:val="16"/>
                <w:lang w:val="en-GB"/>
              </w:rPr>
              <w:t>fill</w:t>
            </w:r>
            <w:r>
              <w:rPr>
                <w:rFonts w:ascii="Arial" w:eastAsia="Calibri" w:hAnsi="Arial" w:cs="Arial"/>
                <w:color w:val="000000"/>
                <w:spacing w:val="18"/>
                <w:w w:val="99"/>
                <w:sz w:val="16"/>
                <w:szCs w:val="16"/>
                <w:lang w:val="en-GB"/>
              </w:rPr>
              <w:t xml:space="preserve"> </w:t>
            </w:r>
            <w:r>
              <w:rPr>
                <w:rFonts w:ascii="Arial" w:eastAsia="Calibri" w:hAnsi="Arial" w:cs="Arial"/>
                <w:color w:val="000000"/>
                <w:spacing w:val="-3"/>
                <w:sz w:val="16"/>
                <w:szCs w:val="16"/>
                <w:lang w:val="en-GB"/>
              </w:rPr>
              <w:t>material</w:t>
            </w:r>
          </w:p>
        </w:tc>
        <w:tc>
          <w:tcPr>
            <w:tcW w:w="1814" w:type="pct"/>
            <w:tcBorders>
              <w:top w:val="single" w:sz="8" w:space="0" w:color="000000"/>
              <w:left w:val="single" w:sz="8" w:space="0" w:color="000000"/>
              <w:bottom w:val="single" w:sz="8" w:space="0" w:color="000000"/>
              <w:right w:val="single" w:sz="8" w:space="0" w:color="000000"/>
            </w:tcBorders>
            <w:hideMark/>
          </w:tcPr>
          <w:p w14:paraId="72DDE4C4"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0</w:t>
            </w:r>
            <w:r>
              <w:rPr>
                <w:rFonts w:ascii="Arial" w:eastAsia="Calibri" w:hAnsi="Arial" w:cs="Arial"/>
                <w:color w:val="000000"/>
                <w:spacing w:val="-9"/>
                <w:sz w:val="16"/>
                <w:szCs w:val="16"/>
                <w:lang w:val="en-GB"/>
              </w:rPr>
              <w:t xml:space="preserve"> </w:t>
            </w:r>
            <w:r>
              <w:rPr>
                <w:rFonts w:ascii="Arial" w:eastAsia="Calibri" w:hAnsi="Arial" w:cs="Arial"/>
                <w:color w:val="000000"/>
                <w:sz w:val="16"/>
                <w:szCs w:val="16"/>
                <w:lang w:val="en-GB"/>
              </w:rPr>
              <w:t>-</w:t>
            </w:r>
            <w:r>
              <w:rPr>
                <w:rFonts w:ascii="Arial" w:eastAsia="Calibri" w:hAnsi="Arial" w:cs="Arial"/>
                <w:color w:val="000000"/>
                <w:spacing w:val="-9"/>
                <w:sz w:val="16"/>
                <w:szCs w:val="16"/>
                <w:lang w:val="en-GB"/>
              </w:rPr>
              <w:t xml:space="preserve"> </w:t>
            </w:r>
            <w:r>
              <w:rPr>
                <w:rFonts w:ascii="Arial" w:eastAsia="Calibri" w:hAnsi="Arial" w:cs="Arial"/>
                <w:color w:val="000000"/>
                <w:spacing w:val="-2"/>
                <w:sz w:val="16"/>
                <w:szCs w:val="16"/>
                <w:lang w:val="en-GB"/>
              </w:rPr>
              <w:t>15,000</w:t>
            </w:r>
            <w:r>
              <w:rPr>
                <w:rFonts w:ascii="Arial" w:eastAsia="Calibri" w:hAnsi="Arial" w:cs="Arial"/>
                <w:color w:val="000000"/>
                <w:spacing w:val="-6"/>
                <w:sz w:val="16"/>
                <w:szCs w:val="16"/>
                <w:lang w:val="en-GB"/>
              </w:rPr>
              <w:t xml:space="preserve"> </w:t>
            </w:r>
            <w:r>
              <w:rPr>
                <w:rFonts w:ascii="Arial" w:eastAsia="Calibri" w:hAnsi="Arial" w:cs="Arial"/>
                <w:color w:val="000000"/>
                <w:spacing w:val="-1"/>
                <w:sz w:val="16"/>
                <w:szCs w:val="16"/>
                <w:lang w:val="en-GB"/>
              </w:rPr>
              <w:t>m</w:t>
            </w:r>
            <w:r>
              <w:rPr>
                <w:rFonts w:ascii="Arial" w:eastAsia="Calibri" w:hAnsi="Arial" w:cs="Arial"/>
                <w:color w:val="000000"/>
                <w:spacing w:val="-1"/>
                <w:position w:val="4"/>
                <w:sz w:val="16"/>
                <w:szCs w:val="16"/>
                <w:lang w:val="en-GB"/>
              </w:rPr>
              <w:t>3</w:t>
            </w:r>
          </w:p>
        </w:tc>
        <w:tc>
          <w:tcPr>
            <w:tcW w:w="1775" w:type="pct"/>
            <w:tcBorders>
              <w:top w:val="single" w:sz="8" w:space="0" w:color="000000"/>
              <w:left w:val="single" w:sz="8" w:space="0" w:color="000000"/>
              <w:bottom w:val="single" w:sz="8" w:space="0" w:color="000000"/>
              <w:right w:val="single" w:sz="8" w:space="0" w:color="000000"/>
            </w:tcBorders>
            <w:hideMark/>
          </w:tcPr>
          <w:p w14:paraId="459E3235"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3</w:t>
            </w:r>
          </w:p>
        </w:tc>
      </w:tr>
      <w:tr w:rsidR="000C7475" w14:paraId="577E9527" w14:textId="77777777" w:rsidTr="000C7475">
        <w:trPr>
          <w:trHeight w:val="20"/>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4932F326" w14:textId="77777777" w:rsidR="000C7475" w:rsidRDefault="000C7475">
            <w:pPr>
              <w:rPr>
                <w:rFonts w:ascii="Arial" w:hAnsi="Arial" w:cs="Arial"/>
                <w:color w:val="000000"/>
                <w:sz w:val="16"/>
                <w:szCs w:val="16"/>
                <w:lang w:val="en-GB"/>
              </w:rPr>
            </w:pPr>
          </w:p>
        </w:tc>
        <w:tc>
          <w:tcPr>
            <w:tcW w:w="1814" w:type="pct"/>
            <w:tcBorders>
              <w:top w:val="single" w:sz="8" w:space="0" w:color="000000"/>
              <w:left w:val="single" w:sz="8" w:space="0" w:color="000000"/>
              <w:bottom w:val="single" w:sz="8" w:space="0" w:color="000000"/>
              <w:right w:val="single" w:sz="8" w:space="0" w:color="000000"/>
            </w:tcBorders>
            <w:hideMark/>
          </w:tcPr>
          <w:p w14:paraId="42A6E347"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2"/>
                <w:sz w:val="16"/>
                <w:szCs w:val="16"/>
                <w:lang w:val="en-GB"/>
              </w:rPr>
              <w:t>Exceeding</w:t>
            </w:r>
            <w:r>
              <w:rPr>
                <w:rFonts w:ascii="Arial" w:eastAsia="Calibri" w:hAnsi="Arial" w:cs="Arial"/>
                <w:color w:val="000000"/>
                <w:spacing w:val="-14"/>
                <w:sz w:val="16"/>
                <w:szCs w:val="16"/>
                <w:lang w:val="en-GB"/>
              </w:rPr>
              <w:t xml:space="preserve"> </w:t>
            </w:r>
            <w:r>
              <w:rPr>
                <w:rFonts w:ascii="Arial" w:eastAsia="Calibri" w:hAnsi="Arial" w:cs="Arial"/>
                <w:color w:val="000000"/>
                <w:spacing w:val="-2"/>
                <w:sz w:val="16"/>
                <w:szCs w:val="16"/>
                <w:lang w:val="en-GB"/>
              </w:rPr>
              <w:t>15,000</w:t>
            </w:r>
            <w:r>
              <w:rPr>
                <w:rFonts w:ascii="Arial" w:eastAsia="Calibri" w:hAnsi="Arial" w:cs="Arial"/>
                <w:color w:val="000000"/>
                <w:spacing w:val="-13"/>
                <w:sz w:val="16"/>
                <w:szCs w:val="16"/>
                <w:lang w:val="en-GB"/>
              </w:rPr>
              <w:t xml:space="preserve"> </w:t>
            </w:r>
            <w:r>
              <w:rPr>
                <w:rFonts w:ascii="Arial" w:eastAsia="Calibri" w:hAnsi="Arial" w:cs="Arial"/>
                <w:color w:val="000000"/>
                <w:spacing w:val="-2"/>
                <w:sz w:val="16"/>
                <w:szCs w:val="16"/>
                <w:lang w:val="en-GB"/>
              </w:rPr>
              <w:t>m</w:t>
            </w:r>
            <w:r>
              <w:rPr>
                <w:rFonts w:ascii="Arial" w:eastAsia="Calibri" w:hAnsi="Arial" w:cs="Arial"/>
                <w:color w:val="000000"/>
                <w:spacing w:val="-2"/>
                <w:position w:val="4"/>
                <w:sz w:val="16"/>
                <w:szCs w:val="16"/>
                <w:lang w:val="en-GB"/>
              </w:rPr>
              <w:t>3</w:t>
            </w:r>
          </w:p>
        </w:tc>
        <w:tc>
          <w:tcPr>
            <w:tcW w:w="1775" w:type="pct"/>
            <w:tcBorders>
              <w:top w:val="single" w:sz="8" w:space="0" w:color="000000"/>
              <w:left w:val="single" w:sz="8" w:space="0" w:color="000000"/>
              <w:bottom w:val="single" w:sz="8" w:space="0" w:color="000000"/>
              <w:right w:val="single" w:sz="8" w:space="0" w:color="000000"/>
            </w:tcBorders>
            <w:hideMark/>
          </w:tcPr>
          <w:p w14:paraId="1769F8E8"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w:t>
            </w:r>
            <w:r>
              <w:rPr>
                <w:rFonts w:ascii="Arial" w:eastAsia="Calibri" w:hAnsi="Arial" w:cs="Arial"/>
                <w:color w:val="000000"/>
                <w:spacing w:val="-8"/>
                <w:sz w:val="16"/>
                <w:szCs w:val="16"/>
                <w:lang w:val="en-GB"/>
              </w:rPr>
              <w:t xml:space="preserve"> </w:t>
            </w:r>
            <w:r>
              <w:rPr>
                <w:rFonts w:ascii="Arial" w:eastAsia="Calibri" w:hAnsi="Arial" w:cs="Arial"/>
                <w:color w:val="000000"/>
                <w:spacing w:val="-2"/>
                <w:sz w:val="16"/>
                <w:szCs w:val="16"/>
                <w:lang w:val="en-GB"/>
              </w:rPr>
              <w:t>for</w:t>
            </w:r>
            <w:r>
              <w:rPr>
                <w:rFonts w:ascii="Arial" w:eastAsia="Calibri" w:hAnsi="Arial" w:cs="Arial"/>
                <w:color w:val="000000"/>
                <w:spacing w:val="-6"/>
                <w:sz w:val="16"/>
                <w:szCs w:val="16"/>
                <w:lang w:val="en-GB"/>
              </w:rPr>
              <w:t xml:space="preserve"> </w:t>
            </w:r>
            <w:r>
              <w:rPr>
                <w:rFonts w:ascii="Arial" w:eastAsia="Calibri" w:hAnsi="Arial" w:cs="Arial"/>
                <w:color w:val="000000"/>
                <w:spacing w:val="-2"/>
                <w:sz w:val="16"/>
                <w:szCs w:val="16"/>
                <w:lang w:val="en-GB"/>
              </w:rPr>
              <w:t>each</w:t>
            </w:r>
            <w:r>
              <w:rPr>
                <w:rFonts w:ascii="Arial" w:eastAsia="Calibri" w:hAnsi="Arial" w:cs="Arial"/>
                <w:color w:val="000000"/>
                <w:spacing w:val="-8"/>
                <w:sz w:val="16"/>
                <w:szCs w:val="16"/>
                <w:lang w:val="en-GB"/>
              </w:rPr>
              <w:t xml:space="preserve"> </w:t>
            </w:r>
            <w:r>
              <w:rPr>
                <w:rFonts w:ascii="Arial" w:eastAsia="Calibri" w:hAnsi="Arial" w:cs="Arial"/>
                <w:color w:val="000000"/>
                <w:spacing w:val="-2"/>
                <w:sz w:val="16"/>
                <w:szCs w:val="16"/>
                <w:lang w:val="en-GB"/>
              </w:rPr>
              <w:t>5,000</w:t>
            </w:r>
            <w:r>
              <w:rPr>
                <w:rFonts w:ascii="Arial" w:eastAsia="Calibri" w:hAnsi="Arial" w:cs="Arial"/>
                <w:color w:val="000000"/>
                <w:spacing w:val="-7"/>
                <w:sz w:val="16"/>
                <w:szCs w:val="16"/>
                <w:lang w:val="en-GB"/>
              </w:rPr>
              <w:t xml:space="preserve"> </w:t>
            </w:r>
            <w:r>
              <w:rPr>
                <w:rFonts w:ascii="Arial" w:eastAsia="Calibri" w:hAnsi="Arial" w:cs="Arial"/>
                <w:color w:val="000000"/>
                <w:spacing w:val="-2"/>
                <w:sz w:val="16"/>
                <w:szCs w:val="16"/>
                <w:lang w:val="en-GB"/>
              </w:rPr>
              <w:t>m</w:t>
            </w:r>
            <w:r>
              <w:rPr>
                <w:rFonts w:ascii="Arial" w:eastAsia="Calibri" w:hAnsi="Arial" w:cs="Arial"/>
                <w:color w:val="000000"/>
                <w:spacing w:val="-2"/>
                <w:position w:val="4"/>
                <w:sz w:val="16"/>
                <w:szCs w:val="16"/>
                <w:lang w:val="en-GB"/>
              </w:rPr>
              <w:t>3</w:t>
            </w:r>
            <w:r>
              <w:rPr>
                <w:rFonts w:ascii="Arial" w:eastAsia="Calibri" w:hAnsi="Arial" w:cs="Arial"/>
                <w:color w:val="000000"/>
                <w:spacing w:val="42"/>
                <w:position w:val="4"/>
                <w:sz w:val="16"/>
                <w:szCs w:val="16"/>
                <w:lang w:val="en-GB"/>
              </w:rPr>
              <w:t xml:space="preserve"> </w:t>
            </w:r>
            <w:r>
              <w:rPr>
                <w:rFonts w:ascii="Arial" w:eastAsia="Calibri" w:hAnsi="Arial" w:cs="Arial"/>
                <w:color w:val="000000"/>
                <w:spacing w:val="-3"/>
                <w:sz w:val="16"/>
                <w:szCs w:val="16"/>
                <w:lang w:val="en-GB"/>
              </w:rPr>
              <w:t>or</w:t>
            </w:r>
            <w:r>
              <w:rPr>
                <w:rFonts w:ascii="Arial" w:eastAsia="Calibri" w:hAnsi="Arial" w:cs="Arial"/>
                <w:color w:val="000000"/>
                <w:spacing w:val="21"/>
                <w:w w:val="99"/>
                <w:sz w:val="16"/>
                <w:szCs w:val="16"/>
                <w:lang w:val="en-GB"/>
              </w:rPr>
              <w:t xml:space="preserve"> </w:t>
            </w:r>
            <w:r>
              <w:rPr>
                <w:rFonts w:ascii="Arial" w:eastAsia="Calibri" w:hAnsi="Arial" w:cs="Arial"/>
                <w:color w:val="000000"/>
                <w:spacing w:val="-3"/>
                <w:sz w:val="16"/>
                <w:szCs w:val="16"/>
                <w:lang w:val="en-GB"/>
              </w:rPr>
              <w:t>part</w:t>
            </w:r>
            <w:r>
              <w:rPr>
                <w:rFonts w:ascii="Arial" w:eastAsia="Calibri" w:hAnsi="Arial" w:cs="Arial"/>
                <w:color w:val="000000"/>
                <w:spacing w:val="-14"/>
                <w:sz w:val="16"/>
                <w:szCs w:val="16"/>
                <w:lang w:val="en-GB"/>
              </w:rPr>
              <w:t xml:space="preserve"> </w:t>
            </w:r>
            <w:r>
              <w:rPr>
                <w:rFonts w:ascii="Arial" w:eastAsia="Calibri" w:hAnsi="Arial" w:cs="Arial"/>
                <w:color w:val="000000"/>
                <w:spacing w:val="-3"/>
                <w:sz w:val="16"/>
                <w:szCs w:val="16"/>
                <w:lang w:val="en-GB"/>
              </w:rPr>
              <w:t>thereof</w:t>
            </w:r>
          </w:p>
        </w:tc>
      </w:tr>
    </w:tbl>
    <w:p w14:paraId="2E2CCDD7" w14:textId="77777777" w:rsidR="000C7475" w:rsidRDefault="000C7475" w:rsidP="000C7475">
      <w:pPr>
        <w:spacing w:before="80" w:after="80"/>
        <w:jc w:val="both"/>
        <w:rPr>
          <w:rFonts w:ascii="Arial" w:hAnsi="Arial" w:cs="Arial"/>
          <w:color w:val="000000"/>
          <w:sz w:val="16"/>
          <w:szCs w:val="16"/>
          <w:lang w:val="en-GB"/>
        </w:rPr>
      </w:pPr>
    </w:p>
    <w:tbl>
      <w:tblPr>
        <w:tblW w:w="0" w:type="auto"/>
        <w:tblLook w:val="04A0" w:firstRow="1" w:lastRow="0" w:firstColumn="1" w:lastColumn="0" w:noHBand="0" w:noVBand="1"/>
      </w:tblPr>
      <w:tblGrid>
        <w:gridCol w:w="704"/>
        <w:gridCol w:w="3213"/>
        <w:gridCol w:w="5143"/>
      </w:tblGrid>
      <w:tr w:rsidR="000C7475" w14:paraId="5990EFDF" w14:textId="77777777" w:rsidTr="000C7475">
        <w:tc>
          <w:tcPr>
            <w:tcW w:w="704" w:type="dxa"/>
            <w:hideMark/>
          </w:tcPr>
          <w:p w14:paraId="07E16E53" w14:textId="77777777" w:rsidR="000C7475" w:rsidRDefault="000C7475">
            <w:pPr>
              <w:spacing w:before="120" w:after="120"/>
              <w:rPr>
                <w:rFonts w:ascii="Arial" w:hAnsi="Arial" w:cs="Arial"/>
                <w:sz w:val="16"/>
                <w:szCs w:val="16"/>
                <w:lang w:val="en-GB"/>
              </w:rPr>
            </w:pPr>
            <w:bookmarkStart w:id="52" w:name="_Ref499900745"/>
            <w:r>
              <w:rPr>
                <w:rFonts w:ascii="Arial" w:hAnsi="Arial" w:cs="Arial"/>
                <w:sz w:val="16"/>
                <w:szCs w:val="16"/>
                <w:lang w:val="en-GB"/>
              </w:rPr>
              <w:t>6.16.2</w:t>
            </w:r>
            <w:bookmarkEnd w:id="52"/>
          </w:p>
        </w:tc>
        <w:tc>
          <w:tcPr>
            <w:tcW w:w="3213" w:type="dxa"/>
            <w:hideMark/>
          </w:tcPr>
          <w:p w14:paraId="6E5228F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Testing: particle size distribution, liquid limit, plasticity index, coefficient of uniformity, sulphate content</w:t>
            </w:r>
          </w:p>
        </w:tc>
        <w:tc>
          <w:tcPr>
            <w:tcW w:w="5143" w:type="dxa"/>
            <w:hideMark/>
          </w:tcPr>
          <w:p w14:paraId="60FB4CA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Each sample of fill material taken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_Ref499900735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6.16.1</w:t>
            </w:r>
            <w:r>
              <w:rPr>
                <w:rFonts w:ascii="Arial" w:hAnsi="Arial" w:cs="Arial"/>
                <w:bCs/>
                <w:sz w:val="16"/>
                <w:szCs w:val="16"/>
                <w:lang w:val="en-GB"/>
              </w:rPr>
              <w:fldChar w:fldCharType="end"/>
            </w:r>
            <w:r>
              <w:rPr>
                <w:rFonts w:ascii="Arial" w:hAnsi="Arial" w:cs="Arial"/>
                <w:bCs/>
                <w:sz w:val="16"/>
                <w:szCs w:val="16"/>
                <w:lang w:val="en-GB"/>
              </w:rPr>
              <w:t xml:space="preserve"> shall be tested to determine the particle size distribution. In the case of special fill material, testing shall include calculation of the coefficient of uniformity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_Ref499900745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6.16.2</w:t>
            </w:r>
            <w:r>
              <w:rPr>
                <w:rFonts w:ascii="Arial" w:hAnsi="Arial" w:cs="Arial"/>
                <w:bCs/>
                <w:sz w:val="16"/>
                <w:szCs w:val="16"/>
                <w:lang w:val="en-GB"/>
              </w:rPr>
              <w:fldChar w:fldCharType="end"/>
            </w:r>
            <w:r>
              <w:rPr>
                <w:rFonts w:ascii="Arial" w:hAnsi="Arial" w:cs="Arial"/>
                <w:bCs/>
                <w:sz w:val="16"/>
                <w:szCs w:val="16"/>
                <w:lang w:val="en-GB"/>
              </w:rPr>
              <w:t>. Unless otherwise agreed by the Engineer, each sample of fill material other than rock fill material shall be tested to determine the liquid limit and the plasticity index of that portion of the fill material passing a 425µm BS test sieve. Each sample of fill material, which will be deposited within 500 mm of concrete, cement, bound material, cementitious material or metalwork shall be tested to determine the soluble sulphate content.</w:t>
            </w:r>
          </w:p>
          <w:p w14:paraId="23B854F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method of testing shall be in accordance with the actual Maldivian standards or similar, whichever as instructed by the Engineer.  The size of particles of fill material, which do not pass a 75 mm BS test sieve, shall be taken as the largest dimension measured in any plane.</w:t>
            </w:r>
          </w:p>
          <w:p w14:paraId="719F9D2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The coefficient of uniformity (Cu) shall be calculated from the equation:</w:t>
            </w:r>
          </w:p>
          <w:p w14:paraId="135DE2A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Cu = D60/D10</w:t>
            </w:r>
          </w:p>
          <w:p w14:paraId="13CDCF2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where: D60 and D10 are the equivalent sieve sizes in millimetres, interpolated from the particle size distribution curve, through which 60% and 10% of the fill material would pass respectively.</w:t>
            </w:r>
          </w:p>
        </w:tc>
      </w:tr>
      <w:tr w:rsidR="000C7475" w14:paraId="5BF8353C" w14:textId="77777777" w:rsidTr="000C7475">
        <w:tc>
          <w:tcPr>
            <w:tcW w:w="704" w:type="dxa"/>
            <w:hideMark/>
          </w:tcPr>
          <w:p w14:paraId="284F1CA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6.16.3</w:t>
            </w:r>
          </w:p>
        </w:tc>
        <w:tc>
          <w:tcPr>
            <w:tcW w:w="3213" w:type="dxa"/>
            <w:hideMark/>
          </w:tcPr>
          <w:p w14:paraId="7E0ACF9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Non-compliance: particle size distribution, liquid limit, plasticity index, coefficient of uniformity, sulphate content</w:t>
            </w:r>
          </w:p>
        </w:tc>
        <w:tc>
          <w:tcPr>
            <w:tcW w:w="5143" w:type="dxa"/>
            <w:hideMark/>
          </w:tcPr>
          <w:p w14:paraId="7FCAB20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If the result of any test for soluble sulphate content of fill material does not comply with the specified requirements for soluble sulphate content, each sample shall be tested to determine the total sulphate content.</w:t>
            </w:r>
          </w:p>
          <w:p w14:paraId="1E1D0FE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If the result of any test for particle size distribution, liquid limit, plasticity index, coefficient of uniformity or total sulphate content of fill material does not comply with the specified requirements for the property, additional samples shall be provided from the same batch </w:t>
            </w:r>
            <w:r>
              <w:rPr>
                <w:rFonts w:ascii="Arial" w:hAnsi="Arial" w:cs="Arial"/>
                <w:bCs/>
                <w:sz w:val="16"/>
                <w:szCs w:val="16"/>
                <w:lang w:val="en-GB"/>
              </w:rPr>
              <w:lastRenderedPageBreak/>
              <w:t>and additional tests for the property shall be carried out. The number of additional samples shall be as stated in Table 6.4.</w:t>
            </w:r>
          </w:p>
        </w:tc>
      </w:tr>
      <w:tr w:rsidR="000C7475" w14:paraId="1AF341DD" w14:textId="77777777" w:rsidTr="000C7475">
        <w:tc>
          <w:tcPr>
            <w:tcW w:w="704" w:type="dxa"/>
            <w:hideMark/>
          </w:tcPr>
          <w:p w14:paraId="5C1F2599"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lastRenderedPageBreak/>
              <w:t>6.17</w:t>
            </w:r>
          </w:p>
        </w:tc>
        <w:tc>
          <w:tcPr>
            <w:tcW w:w="3213" w:type="dxa"/>
            <w:hideMark/>
          </w:tcPr>
          <w:p w14:paraId="31F24084"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TESTING: FILL MATERIAL - OPTIMUM MOISTURE CONTENT AND MAXIMUM DRY DENSITY</w:t>
            </w:r>
          </w:p>
        </w:tc>
        <w:tc>
          <w:tcPr>
            <w:tcW w:w="5143" w:type="dxa"/>
          </w:tcPr>
          <w:p w14:paraId="35A1CAF1" w14:textId="77777777" w:rsidR="000C7475" w:rsidRDefault="000C7475">
            <w:pPr>
              <w:spacing w:before="120" w:after="120"/>
              <w:rPr>
                <w:rFonts w:ascii="Arial" w:hAnsi="Arial" w:cs="Arial"/>
                <w:b/>
                <w:bCs/>
                <w:sz w:val="16"/>
                <w:szCs w:val="16"/>
                <w:lang w:val="en-GB"/>
              </w:rPr>
            </w:pPr>
          </w:p>
        </w:tc>
      </w:tr>
      <w:tr w:rsidR="000C7475" w14:paraId="6B59170C" w14:textId="77777777" w:rsidTr="000C7475">
        <w:tc>
          <w:tcPr>
            <w:tcW w:w="704" w:type="dxa"/>
            <w:hideMark/>
          </w:tcPr>
          <w:p w14:paraId="01328B9D" w14:textId="77777777" w:rsidR="000C7475" w:rsidRDefault="000C7475">
            <w:pPr>
              <w:spacing w:before="120" w:after="120"/>
              <w:rPr>
                <w:rFonts w:ascii="Arial" w:hAnsi="Arial" w:cs="Arial"/>
                <w:sz w:val="16"/>
                <w:szCs w:val="16"/>
                <w:lang w:val="en-GB"/>
              </w:rPr>
            </w:pPr>
            <w:bookmarkStart w:id="53" w:name="_Ref499900805"/>
            <w:r>
              <w:rPr>
                <w:rFonts w:ascii="Arial" w:hAnsi="Arial" w:cs="Arial"/>
                <w:sz w:val="16"/>
                <w:szCs w:val="16"/>
                <w:lang w:val="en-GB"/>
              </w:rPr>
              <w:t>6.17.1</w:t>
            </w:r>
            <w:bookmarkEnd w:id="53"/>
          </w:p>
        </w:tc>
        <w:tc>
          <w:tcPr>
            <w:tcW w:w="3213" w:type="dxa"/>
            <w:hideMark/>
          </w:tcPr>
          <w:p w14:paraId="0B22AEB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Samples: optimum moisture content, maximum dry density</w:t>
            </w:r>
          </w:p>
        </w:tc>
        <w:tc>
          <w:tcPr>
            <w:tcW w:w="5143" w:type="dxa"/>
            <w:hideMark/>
          </w:tcPr>
          <w:p w14:paraId="4C95BAE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Samples of fill material to be tested for optimum moisture content and maximum dry density shall be delivered at least 72 hours, or such shorter period agreed by the Engineer, before deposition of the fill material starts. The number of samples to be provided from each batch shall be as stated in Table 6.4.</w:t>
            </w:r>
          </w:p>
          <w:p w14:paraId="272F66F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Contractor shall inform the Engineer of the exact location in which the fill material from which each sample is taken is to be deposited.</w:t>
            </w:r>
          </w:p>
          <w:p w14:paraId="608E522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Samples to be tested for optimum moisture content and maximum dry density shall also be taken after the fill material has been deposited in its final position, at intervals of not more than 28 days.</w:t>
            </w:r>
          </w:p>
          <w:p w14:paraId="4EF240A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Samples shall not be provided from:</w:t>
            </w:r>
          </w:p>
          <w:p w14:paraId="3EA790D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Fill material including rock fill material which contains an insufficient proportion of particles passing a 20 mm BS test sieve to permit determination of the moisture </w:t>
            </w:r>
            <w:proofErr w:type="gramStart"/>
            <w:r>
              <w:rPr>
                <w:rFonts w:ascii="Arial" w:hAnsi="Arial" w:cs="Arial"/>
                <w:bCs/>
                <w:sz w:val="16"/>
                <w:szCs w:val="16"/>
                <w:lang w:val="en-GB"/>
              </w:rPr>
              <w:t>content  and</w:t>
            </w:r>
            <w:proofErr w:type="gramEnd"/>
            <w:r>
              <w:rPr>
                <w:rFonts w:ascii="Arial" w:hAnsi="Arial" w:cs="Arial"/>
                <w:bCs/>
                <w:sz w:val="16"/>
                <w:szCs w:val="16"/>
                <w:lang w:val="en-GB"/>
              </w:rPr>
              <w:t xml:space="preserve"> maximum dry density, and</w:t>
            </w:r>
          </w:p>
          <w:p w14:paraId="3D6BCB0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Fill material that is to be deposited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_Ref499899727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6.12.1</w:t>
            </w:r>
            <w:r>
              <w:rPr>
                <w:rFonts w:ascii="Arial" w:hAnsi="Arial" w:cs="Arial"/>
                <w:bCs/>
                <w:sz w:val="16"/>
                <w:szCs w:val="16"/>
                <w:lang w:val="en-GB"/>
              </w:rPr>
              <w:fldChar w:fldCharType="end"/>
            </w:r>
          </w:p>
        </w:tc>
      </w:tr>
      <w:tr w:rsidR="000C7475" w14:paraId="7A88F3B2" w14:textId="77777777" w:rsidTr="000C7475">
        <w:tc>
          <w:tcPr>
            <w:tcW w:w="704" w:type="dxa"/>
            <w:hideMark/>
          </w:tcPr>
          <w:p w14:paraId="53D60E16" w14:textId="77777777" w:rsidR="000C7475" w:rsidRDefault="000C7475">
            <w:pPr>
              <w:spacing w:before="120" w:after="120"/>
              <w:rPr>
                <w:rFonts w:ascii="Arial" w:hAnsi="Arial" w:cs="Arial"/>
                <w:sz w:val="16"/>
                <w:szCs w:val="16"/>
                <w:lang w:val="en-GB"/>
              </w:rPr>
            </w:pPr>
            <w:bookmarkStart w:id="54" w:name="_Ref499900017"/>
            <w:r>
              <w:rPr>
                <w:rFonts w:ascii="Arial" w:hAnsi="Arial" w:cs="Arial"/>
                <w:sz w:val="16"/>
                <w:szCs w:val="16"/>
                <w:lang w:val="en-GB"/>
              </w:rPr>
              <w:t>6.17.2</w:t>
            </w:r>
            <w:bookmarkEnd w:id="54"/>
          </w:p>
        </w:tc>
        <w:tc>
          <w:tcPr>
            <w:tcW w:w="3213" w:type="dxa"/>
            <w:hideMark/>
          </w:tcPr>
          <w:p w14:paraId="55E73D0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Testing: optimum moisture content, maximum dry density</w:t>
            </w:r>
          </w:p>
        </w:tc>
        <w:tc>
          <w:tcPr>
            <w:tcW w:w="5143" w:type="dxa"/>
            <w:hideMark/>
          </w:tcPr>
          <w:p w14:paraId="231D29F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Each sample of fill material taken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_Ref499900805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6.17.1</w:t>
            </w:r>
            <w:r>
              <w:rPr>
                <w:rFonts w:ascii="Arial" w:hAnsi="Arial" w:cs="Arial"/>
                <w:bCs/>
                <w:sz w:val="16"/>
                <w:szCs w:val="16"/>
                <w:lang w:val="en-GB"/>
              </w:rPr>
              <w:fldChar w:fldCharType="end"/>
            </w:r>
            <w:r>
              <w:rPr>
                <w:rFonts w:ascii="Arial" w:hAnsi="Arial" w:cs="Arial"/>
                <w:bCs/>
                <w:sz w:val="16"/>
                <w:szCs w:val="16"/>
                <w:lang w:val="en-GB"/>
              </w:rPr>
              <w:t xml:space="preserve"> shall be tested to determine the optimum moisture content and the maximum dry density.</w:t>
            </w:r>
          </w:p>
          <w:p w14:paraId="30E0665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method of testing shall be in accordance with actual Maldivian standards or similar, whichever is instructed by the Engineer.</w:t>
            </w:r>
          </w:p>
          <w:p w14:paraId="2BC3D20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(3) If agreed by the Engineer, the </w:t>
            </w:r>
            <w:proofErr w:type="spellStart"/>
            <w:r>
              <w:rPr>
                <w:rFonts w:ascii="Arial" w:hAnsi="Arial" w:cs="Arial"/>
                <w:bCs/>
                <w:sz w:val="16"/>
                <w:szCs w:val="16"/>
                <w:lang w:val="en-GB"/>
              </w:rPr>
              <w:t>Hilf</w:t>
            </w:r>
            <w:proofErr w:type="spellEnd"/>
            <w:r>
              <w:rPr>
                <w:rFonts w:ascii="Arial" w:hAnsi="Arial" w:cs="Arial"/>
                <w:bCs/>
                <w:sz w:val="16"/>
                <w:szCs w:val="16"/>
                <w:lang w:val="en-GB"/>
              </w:rPr>
              <w:t xml:space="preserve"> method may be used instead of the methods stipulated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_Ref499900017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6.17.2</w:t>
            </w:r>
            <w:r>
              <w:rPr>
                <w:rFonts w:ascii="Arial" w:hAnsi="Arial" w:cs="Arial"/>
                <w:bCs/>
                <w:sz w:val="16"/>
                <w:szCs w:val="16"/>
                <w:lang w:val="en-GB"/>
              </w:rPr>
              <w:fldChar w:fldCharType="end"/>
            </w:r>
            <w:r>
              <w:rPr>
                <w:rFonts w:ascii="Arial" w:hAnsi="Arial" w:cs="Arial"/>
                <w:bCs/>
                <w:sz w:val="16"/>
                <w:szCs w:val="16"/>
                <w:lang w:val="en-GB"/>
              </w:rPr>
              <w:t xml:space="preserve"> to determine the optimum moisture content and maximum dry density.</w:t>
            </w:r>
          </w:p>
          <w:p w14:paraId="125C508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(4) If in the opinion of the Engineer there is any undue discrepancy between the results of tests for optimum moisture content of fill material using methods stipulated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_Ref499900017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6.17.2</w:t>
            </w:r>
            <w:r>
              <w:rPr>
                <w:rFonts w:ascii="Arial" w:hAnsi="Arial" w:cs="Arial"/>
                <w:bCs/>
                <w:sz w:val="16"/>
                <w:szCs w:val="16"/>
                <w:lang w:val="en-GB"/>
              </w:rPr>
              <w:fldChar w:fldCharType="end"/>
            </w:r>
            <w:r>
              <w:rPr>
                <w:rFonts w:ascii="Arial" w:hAnsi="Arial" w:cs="Arial"/>
                <w:bCs/>
                <w:sz w:val="16"/>
                <w:szCs w:val="16"/>
                <w:lang w:val="en-GB"/>
              </w:rPr>
              <w:t xml:space="preserve"> and the results of tests using the </w:t>
            </w:r>
            <w:proofErr w:type="spellStart"/>
            <w:r>
              <w:rPr>
                <w:rFonts w:ascii="Arial" w:hAnsi="Arial" w:cs="Arial"/>
                <w:bCs/>
                <w:sz w:val="16"/>
                <w:szCs w:val="16"/>
                <w:lang w:val="en-GB"/>
              </w:rPr>
              <w:t>Hilf</w:t>
            </w:r>
            <w:proofErr w:type="spellEnd"/>
            <w:r>
              <w:rPr>
                <w:rFonts w:ascii="Arial" w:hAnsi="Arial" w:cs="Arial"/>
                <w:bCs/>
                <w:sz w:val="16"/>
                <w:szCs w:val="16"/>
                <w:lang w:val="en-GB"/>
              </w:rPr>
              <w:t xml:space="preserve"> method, the results of tests using methods stipulated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_Ref499900017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6.17.2</w:t>
            </w:r>
            <w:r>
              <w:rPr>
                <w:rFonts w:ascii="Arial" w:hAnsi="Arial" w:cs="Arial"/>
                <w:bCs/>
                <w:sz w:val="16"/>
                <w:szCs w:val="16"/>
                <w:lang w:val="en-GB"/>
              </w:rPr>
              <w:fldChar w:fldCharType="end"/>
            </w:r>
            <w:r>
              <w:rPr>
                <w:rFonts w:ascii="Arial" w:hAnsi="Arial" w:cs="Arial"/>
                <w:bCs/>
                <w:sz w:val="16"/>
                <w:szCs w:val="16"/>
                <w:lang w:val="en-GB"/>
              </w:rPr>
              <w:t xml:space="preserve"> shall prevail.</w:t>
            </w:r>
          </w:p>
        </w:tc>
      </w:tr>
      <w:tr w:rsidR="000C7475" w14:paraId="767A151F" w14:textId="77777777" w:rsidTr="000C7475">
        <w:tc>
          <w:tcPr>
            <w:tcW w:w="704" w:type="dxa"/>
            <w:hideMark/>
          </w:tcPr>
          <w:p w14:paraId="72F9F28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6.17.3</w:t>
            </w:r>
          </w:p>
        </w:tc>
        <w:tc>
          <w:tcPr>
            <w:tcW w:w="3213" w:type="dxa"/>
            <w:hideMark/>
          </w:tcPr>
          <w:p w14:paraId="79D99FB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Consistency: optimum moisture content, maximum dry density</w:t>
            </w:r>
          </w:p>
        </w:tc>
        <w:tc>
          <w:tcPr>
            <w:tcW w:w="5143" w:type="dxa"/>
            <w:hideMark/>
          </w:tcPr>
          <w:p w14:paraId="2CD15A1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If the result of any test for optimum moisture content or maximum dry density of fill material indicates that the batch contains material which in the opinion of the Engineer, differs to such an extent that subsequent tests for relative compaction may be affected, the batch shall be divided into smaller batches. Each of the smaller batches shall comprise material with similar properties throughout. Additional samples shall be provided from each of the smaller batches and additional tests for optimum moisture content and maximum dry density shall be carried out. The number of additional samples shall be as stated in Table 6.4.</w:t>
            </w:r>
          </w:p>
        </w:tc>
      </w:tr>
      <w:tr w:rsidR="000C7475" w14:paraId="6AB4626E" w14:textId="77777777" w:rsidTr="000C7475">
        <w:tc>
          <w:tcPr>
            <w:tcW w:w="704" w:type="dxa"/>
            <w:hideMark/>
          </w:tcPr>
          <w:p w14:paraId="44892E43"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6.18</w:t>
            </w:r>
          </w:p>
        </w:tc>
        <w:tc>
          <w:tcPr>
            <w:tcW w:w="3213" w:type="dxa"/>
            <w:hideMark/>
          </w:tcPr>
          <w:p w14:paraId="5DC09EAC"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TESTING: FILL MATERIAL - MOISTURE CONTENT:</w:t>
            </w:r>
          </w:p>
        </w:tc>
        <w:tc>
          <w:tcPr>
            <w:tcW w:w="5143" w:type="dxa"/>
          </w:tcPr>
          <w:p w14:paraId="419420A0" w14:textId="77777777" w:rsidR="000C7475" w:rsidRDefault="000C7475">
            <w:pPr>
              <w:spacing w:before="120" w:after="120"/>
              <w:rPr>
                <w:rFonts w:ascii="Arial" w:hAnsi="Arial" w:cs="Arial"/>
                <w:b/>
                <w:bCs/>
                <w:sz w:val="16"/>
                <w:szCs w:val="16"/>
                <w:lang w:val="en-GB"/>
              </w:rPr>
            </w:pPr>
          </w:p>
        </w:tc>
      </w:tr>
      <w:tr w:rsidR="000C7475" w14:paraId="06FD8C92" w14:textId="77777777" w:rsidTr="000C7475">
        <w:tc>
          <w:tcPr>
            <w:tcW w:w="704" w:type="dxa"/>
            <w:hideMark/>
          </w:tcPr>
          <w:p w14:paraId="2530FAAB" w14:textId="77777777" w:rsidR="000C7475" w:rsidRDefault="000C7475">
            <w:pPr>
              <w:spacing w:before="120" w:after="120"/>
              <w:rPr>
                <w:rFonts w:ascii="Arial" w:hAnsi="Arial" w:cs="Arial"/>
                <w:sz w:val="16"/>
                <w:szCs w:val="16"/>
                <w:lang w:val="en-GB"/>
              </w:rPr>
            </w:pPr>
            <w:bookmarkStart w:id="55" w:name="_Ref499900887"/>
            <w:r>
              <w:rPr>
                <w:rFonts w:ascii="Arial" w:hAnsi="Arial" w:cs="Arial"/>
                <w:sz w:val="16"/>
                <w:szCs w:val="16"/>
                <w:lang w:val="en-GB"/>
              </w:rPr>
              <w:t>6.18.1</w:t>
            </w:r>
            <w:bookmarkEnd w:id="55"/>
          </w:p>
        </w:tc>
        <w:tc>
          <w:tcPr>
            <w:tcW w:w="3213" w:type="dxa"/>
            <w:hideMark/>
          </w:tcPr>
          <w:p w14:paraId="630D2A6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Samples: moisture content</w:t>
            </w:r>
          </w:p>
        </w:tc>
        <w:tc>
          <w:tcPr>
            <w:tcW w:w="5143" w:type="dxa"/>
            <w:hideMark/>
          </w:tcPr>
          <w:p w14:paraId="0B2027F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Samples of fill material to be tested for moisture content shall be taken during deposition and compaction of fill material and shall be delivered not more than 1 hour after the fill material has been deposited in its final position.</w:t>
            </w:r>
          </w:p>
          <w:p w14:paraId="6BAA800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The number of samples to be provided from each batch shall be as stated in Table 6.5. Samples shall not be provided if, in accordance with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_Ref499900805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6.17.1</w:t>
            </w:r>
            <w:r>
              <w:rPr>
                <w:rFonts w:ascii="Arial" w:hAnsi="Arial" w:cs="Arial"/>
                <w:bCs/>
                <w:sz w:val="16"/>
                <w:szCs w:val="16"/>
                <w:lang w:val="en-GB"/>
              </w:rPr>
              <w:fldChar w:fldCharType="end"/>
            </w:r>
            <w:r>
              <w:rPr>
                <w:rFonts w:ascii="Arial" w:hAnsi="Arial" w:cs="Arial"/>
                <w:bCs/>
                <w:sz w:val="16"/>
                <w:szCs w:val="16"/>
                <w:lang w:val="en-GB"/>
              </w:rPr>
              <w:t xml:space="preserve"> the optimum moisture content has not been determined.</w:t>
            </w:r>
          </w:p>
        </w:tc>
      </w:tr>
      <w:tr w:rsidR="000C7475" w14:paraId="3222A6CF" w14:textId="77777777" w:rsidTr="000C7475">
        <w:tc>
          <w:tcPr>
            <w:tcW w:w="704" w:type="dxa"/>
            <w:hideMark/>
          </w:tcPr>
          <w:p w14:paraId="48066739" w14:textId="77777777" w:rsidR="000C7475" w:rsidRDefault="000C7475">
            <w:pPr>
              <w:spacing w:before="120" w:after="120"/>
              <w:rPr>
                <w:rFonts w:ascii="Arial" w:hAnsi="Arial" w:cs="Arial"/>
                <w:sz w:val="16"/>
                <w:szCs w:val="16"/>
                <w:lang w:val="en-GB"/>
              </w:rPr>
            </w:pPr>
            <w:bookmarkStart w:id="56" w:name="_Ref499889653"/>
            <w:r>
              <w:rPr>
                <w:rFonts w:ascii="Arial" w:hAnsi="Arial" w:cs="Arial"/>
                <w:sz w:val="16"/>
                <w:szCs w:val="16"/>
                <w:lang w:val="en-GB"/>
              </w:rPr>
              <w:t>6.18.2</w:t>
            </w:r>
            <w:bookmarkEnd w:id="56"/>
          </w:p>
        </w:tc>
        <w:tc>
          <w:tcPr>
            <w:tcW w:w="3213" w:type="dxa"/>
            <w:hideMark/>
          </w:tcPr>
          <w:p w14:paraId="38B2D9A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Testing: moisture content</w:t>
            </w:r>
          </w:p>
        </w:tc>
        <w:tc>
          <w:tcPr>
            <w:tcW w:w="5143" w:type="dxa"/>
            <w:hideMark/>
          </w:tcPr>
          <w:p w14:paraId="40550E1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Each sample of fill material taken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_Ref499900887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6.18.1</w:t>
            </w:r>
            <w:r>
              <w:rPr>
                <w:rFonts w:ascii="Arial" w:hAnsi="Arial" w:cs="Arial"/>
                <w:bCs/>
                <w:sz w:val="16"/>
                <w:szCs w:val="16"/>
                <w:lang w:val="en-GB"/>
              </w:rPr>
              <w:fldChar w:fldCharType="end"/>
            </w:r>
            <w:r>
              <w:rPr>
                <w:rFonts w:ascii="Arial" w:hAnsi="Arial" w:cs="Arial"/>
                <w:bCs/>
                <w:sz w:val="16"/>
                <w:szCs w:val="16"/>
                <w:lang w:val="en-GB"/>
              </w:rPr>
              <w:t xml:space="preserve"> shall be tested to determine the moisture content.</w:t>
            </w:r>
          </w:p>
          <w:p w14:paraId="1A09B50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lastRenderedPageBreak/>
              <w:t xml:space="preserve">(2) </w:t>
            </w:r>
            <w:proofErr w:type="gramStart"/>
            <w:r>
              <w:rPr>
                <w:rFonts w:ascii="Arial" w:hAnsi="Arial" w:cs="Arial"/>
                <w:bCs/>
                <w:sz w:val="16"/>
                <w:szCs w:val="16"/>
                <w:lang w:val="en-GB"/>
              </w:rPr>
              <w:t>The  method</w:t>
            </w:r>
            <w:proofErr w:type="gramEnd"/>
            <w:r>
              <w:rPr>
                <w:rFonts w:ascii="Arial" w:hAnsi="Arial" w:cs="Arial"/>
                <w:bCs/>
                <w:sz w:val="16"/>
                <w:szCs w:val="16"/>
                <w:lang w:val="en-GB"/>
              </w:rPr>
              <w:t xml:space="preserve">  of  testing  shall  be  in  accordance with the  Maldivian standards or similar, whichever is instructed by the Engineer or Method 2  : Microwave oven drying  method</w:t>
            </w:r>
          </w:p>
          <w:p w14:paraId="0172F4B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Method 1 shall be used unless otherwise agreed by the Engineer.</w:t>
            </w:r>
          </w:p>
        </w:tc>
      </w:tr>
      <w:tr w:rsidR="000C7475" w14:paraId="09808855" w14:textId="77777777" w:rsidTr="000C7475">
        <w:tc>
          <w:tcPr>
            <w:tcW w:w="704" w:type="dxa"/>
            <w:hideMark/>
          </w:tcPr>
          <w:p w14:paraId="766631F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6.18.3</w:t>
            </w:r>
          </w:p>
        </w:tc>
        <w:tc>
          <w:tcPr>
            <w:tcW w:w="3213" w:type="dxa"/>
            <w:hideMark/>
          </w:tcPr>
          <w:p w14:paraId="49986D4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Compliance criteria: moisture content</w:t>
            </w:r>
          </w:p>
        </w:tc>
        <w:tc>
          <w:tcPr>
            <w:tcW w:w="5143" w:type="dxa"/>
            <w:hideMark/>
          </w:tcPr>
          <w:p w14:paraId="77A4D4B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If in the opinion of the Engineer there is any undue discrepancy between the results of tests for moisture content of fill material using Method 1 and the results of tests using Method 2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_Ref499889653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6.18.2</w:t>
            </w:r>
            <w:r>
              <w:rPr>
                <w:rFonts w:ascii="Arial" w:hAnsi="Arial" w:cs="Arial"/>
                <w:bCs/>
                <w:sz w:val="16"/>
                <w:szCs w:val="16"/>
                <w:lang w:val="en-GB"/>
              </w:rPr>
              <w:fldChar w:fldCharType="end"/>
            </w:r>
            <w:r>
              <w:rPr>
                <w:rFonts w:ascii="Arial" w:hAnsi="Arial" w:cs="Arial"/>
                <w:bCs/>
                <w:sz w:val="16"/>
                <w:szCs w:val="16"/>
                <w:lang w:val="en-GB"/>
              </w:rPr>
              <w:t>, the results of tests using Method 1 shall prevail.</w:t>
            </w:r>
          </w:p>
        </w:tc>
      </w:tr>
      <w:tr w:rsidR="000C7475" w14:paraId="08FF83B9" w14:textId="77777777" w:rsidTr="000C7475">
        <w:tc>
          <w:tcPr>
            <w:tcW w:w="704" w:type="dxa"/>
            <w:hideMark/>
          </w:tcPr>
          <w:p w14:paraId="22FAEC7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6.18.4</w:t>
            </w:r>
          </w:p>
        </w:tc>
        <w:tc>
          <w:tcPr>
            <w:tcW w:w="3213" w:type="dxa"/>
            <w:hideMark/>
          </w:tcPr>
          <w:p w14:paraId="0F4D4A1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Non-compliance: moisture content</w:t>
            </w:r>
          </w:p>
        </w:tc>
        <w:tc>
          <w:tcPr>
            <w:tcW w:w="5143" w:type="dxa"/>
            <w:hideMark/>
          </w:tcPr>
          <w:p w14:paraId="231F760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If the result of any test for moisture content of fill material differs from the optimum moisture content by more than the specified amount and if instructed by the Engineer, the moisture content of the whole of the batch of fill material shall be adjusted. Additional samples shall be provided from the same batch and additional tests for moisture content shall be carried out. The number of additional samples shall be as stated in Table 6.5.</w:t>
            </w:r>
          </w:p>
        </w:tc>
      </w:tr>
    </w:tbl>
    <w:p w14:paraId="4D6D04E2" w14:textId="77777777" w:rsidR="000C7475" w:rsidRDefault="000C7475" w:rsidP="000C7475">
      <w:pPr>
        <w:rPr>
          <w:lang w:val="en-GB"/>
        </w:rPr>
      </w:pPr>
    </w:p>
    <w:tbl>
      <w:tblPr>
        <w:tblW w:w="0" w:type="auto"/>
        <w:tblLook w:val="04A0" w:firstRow="1" w:lastRow="0" w:firstColumn="1" w:lastColumn="0" w:noHBand="0" w:noVBand="1"/>
      </w:tblPr>
      <w:tblGrid>
        <w:gridCol w:w="9060"/>
      </w:tblGrid>
      <w:tr w:rsidR="000C7475" w14:paraId="2B1C4287" w14:textId="77777777" w:rsidTr="000C7475">
        <w:tc>
          <w:tcPr>
            <w:tcW w:w="9060" w:type="dxa"/>
            <w:hideMark/>
          </w:tcPr>
          <w:p w14:paraId="6A61202D" w14:textId="77777777" w:rsidR="000C7475" w:rsidRDefault="000C7475">
            <w:pPr>
              <w:spacing w:before="120" w:after="120"/>
              <w:rPr>
                <w:rFonts w:ascii="Arial" w:hAnsi="Arial" w:cs="Arial"/>
                <w:sz w:val="16"/>
                <w:szCs w:val="16"/>
                <w:lang w:val="en-GB"/>
              </w:rPr>
            </w:pPr>
            <w:r>
              <w:rPr>
                <w:rFonts w:ascii="Arial" w:hAnsi="Arial" w:cs="Arial"/>
                <w:spacing w:val="-5"/>
                <w:sz w:val="16"/>
                <w:szCs w:val="16"/>
                <w:lang w:val="en-GB"/>
              </w:rPr>
              <w:t>Table</w:t>
            </w:r>
            <w:r>
              <w:rPr>
                <w:rFonts w:ascii="Arial" w:hAnsi="Arial" w:cs="Arial"/>
                <w:spacing w:val="-4"/>
                <w:sz w:val="16"/>
                <w:szCs w:val="16"/>
                <w:lang w:val="en-GB"/>
              </w:rPr>
              <w:t xml:space="preserve"> </w:t>
            </w:r>
            <w:r>
              <w:rPr>
                <w:rFonts w:ascii="Arial" w:hAnsi="Arial" w:cs="Arial"/>
                <w:sz w:val="16"/>
                <w:szCs w:val="16"/>
                <w:lang w:val="en-GB"/>
              </w:rPr>
              <w:t>6.5:</w:t>
            </w:r>
            <w:r>
              <w:rPr>
                <w:rFonts w:ascii="Arial" w:hAnsi="Arial" w:cs="Arial"/>
                <w:sz w:val="16"/>
                <w:szCs w:val="16"/>
                <w:lang w:val="en-GB"/>
              </w:rPr>
              <w:tab/>
            </w:r>
            <w:r>
              <w:rPr>
                <w:rFonts w:ascii="Arial" w:hAnsi="Arial" w:cs="Arial"/>
                <w:spacing w:val="-1"/>
                <w:sz w:val="16"/>
                <w:szCs w:val="16"/>
                <w:lang w:val="en-GB"/>
              </w:rPr>
              <w:t>Number</w:t>
            </w:r>
            <w:r>
              <w:rPr>
                <w:rFonts w:ascii="Arial" w:hAnsi="Arial" w:cs="Arial"/>
                <w:spacing w:val="-5"/>
                <w:sz w:val="16"/>
                <w:szCs w:val="16"/>
                <w:lang w:val="en-GB"/>
              </w:rPr>
              <w:t xml:space="preserve"> </w:t>
            </w:r>
            <w:r>
              <w:rPr>
                <w:rFonts w:ascii="Arial" w:hAnsi="Arial" w:cs="Arial"/>
                <w:sz w:val="16"/>
                <w:szCs w:val="16"/>
                <w:lang w:val="en-GB"/>
              </w:rPr>
              <w:t>of</w:t>
            </w:r>
            <w:r>
              <w:rPr>
                <w:rFonts w:ascii="Arial" w:hAnsi="Arial" w:cs="Arial"/>
                <w:spacing w:val="-4"/>
                <w:sz w:val="16"/>
                <w:szCs w:val="16"/>
                <w:lang w:val="en-GB"/>
              </w:rPr>
              <w:t xml:space="preserve"> </w:t>
            </w:r>
            <w:r>
              <w:rPr>
                <w:rFonts w:ascii="Arial" w:hAnsi="Arial" w:cs="Arial"/>
                <w:spacing w:val="-1"/>
                <w:sz w:val="16"/>
                <w:szCs w:val="16"/>
                <w:lang w:val="en-GB"/>
              </w:rPr>
              <w:t>samples</w:t>
            </w:r>
            <w:r>
              <w:rPr>
                <w:rFonts w:ascii="Arial" w:hAnsi="Arial" w:cs="Arial"/>
                <w:spacing w:val="-5"/>
                <w:sz w:val="16"/>
                <w:szCs w:val="16"/>
                <w:lang w:val="en-GB"/>
              </w:rPr>
              <w:t xml:space="preserve"> </w:t>
            </w:r>
            <w:r>
              <w:rPr>
                <w:rFonts w:ascii="Arial" w:hAnsi="Arial" w:cs="Arial"/>
                <w:sz w:val="16"/>
                <w:szCs w:val="16"/>
                <w:lang w:val="en-GB"/>
              </w:rPr>
              <w:t>to</w:t>
            </w:r>
            <w:r>
              <w:rPr>
                <w:rFonts w:ascii="Arial" w:hAnsi="Arial" w:cs="Arial"/>
                <w:spacing w:val="-5"/>
                <w:sz w:val="16"/>
                <w:szCs w:val="16"/>
                <w:lang w:val="en-GB"/>
              </w:rPr>
              <w:t xml:space="preserve"> </w:t>
            </w:r>
            <w:r>
              <w:rPr>
                <w:rFonts w:ascii="Arial" w:hAnsi="Arial" w:cs="Arial"/>
                <w:sz w:val="16"/>
                <w:szCs w:val="16"/>
                <w:lang w:val="en-GB"/>
              </w:rPr>
              <w:t>be</w:t>
            </w:r>
            <w:r>
              <w:rPr>
                <w:rFonts w:ascii="Arial" w:hAnsi="Arial" w:cs="Arial"/>
                <w:spacing w:val="-5"/>
                <w:sz w:val="16"/>
                <w:szCs w:val="16"/>
                <w:lang w:val="en-GB"/>
              </w:rPr>
              <w:t xml:space="preserve"> </w:t>
            </w:r>
            <w:r>
              <w:rPr>
                <w:rFonts w:ascii="Arial" w:hAnsi="Arial" w:cs="Arial"/>
                <w:sz w:val="16"/>
                <w:szCs w:val="16"/>
                <w:lang w:val="en-GB"/>
              </w:rPr>
              <w:t>tested</w:t>
            </w:r>
            <w:r>
              <w:rPr>
                <w:rFonts w:ascii="Arial" w:hAnsi="Arial" w:cs="Arial"/>
                <w:spacing w:val="-4"/>
                <w:sz w:val="16"/>
                <w:szCs w:val="16"/>
                <w:lang w:val="en-GB"/>
              </w:rPr>
              <w:t xml:space="preserve"> </w:t>
            </w:r>
            <w:r>
              <w:rPr>
                <w:rFonts w:ascii="Arial" w:hAnsi="Arial" w:cs="Arial"/>
                <w:sz w:val="16"/>
                <w:szCs w:val="16"/>
                <w:lang w:val="en-GB"/>
              </w:rPr>
              <w:t>for</w:t>
            </w:r>
            <w:r>
              <w:rPr>
                <w:rFonts w:ascii="Arial" w:hAnsi="Arial" w:cs="Arial"/>
                <w:spacing w:val="-5"/>
                <w:sz w:val="16"/>
                <w:szCs w:val="16"/>
                <w:lang w:val="en-GB"/>
              </w:rPr>
              <w:t xml:space="preserve"> </w:t>
            </w:r>
            <w:r>
              <w:rPr>
                <w:rFonts w:ascii="Arial" w:hAnsi="Arial" w:cs="Arial"/>
                <w:spacing w:val="-1"/>
                <w:sz w:val="16"/>
                <w:szCs w:val="16"/>
                <w:lang w:val="en-GB"/>
              </w:rPr>
              <w:t>moisture</w:t>
            </w:r>
            <w:r>
              <w:rPr>
                <w:rFonts w:ascii="Arial" w:hAnsi="Arial" w:cs="Arial"/>
                <w:spacing w:val="-5"/>
                <w:sz w:val="16"/>
                <w:szCs w:val="16"/>
                <w:lang w:val="en-GB"/>
              </w:rPr>
              <w:t xml:space="preserve"> </w:t>
            </w:r>
            <w:r>
              <w:rPr>
                <w:rFonts w:ascii="Arial" w:hAnsi="Arial" w:cs="Arial"/>
                <w:sz w:val="16"/>
                <w:szCs w:val="16"/>
                <w:lang w:val="en-GB"/>
              </w:rPr>
              <w:t>content</w:t>
            </w:r>
            <w:r>
              <w:rPr>
                <w:rFonts w:ascii="Arial" w:hAnsi="Arial" w:cs="Arial"/>
                <w:spacing w:val="-5"/>
                <w:sz w:val="16"/>
                <w:szCs w:val="16"/>
                <w:lang w:val="en-GB"/>
              </w:rPr>
              <w:t xml:space="preserve"> </w:t>
            </w:r>
            <w:r>
              <w:rPr>
                <w:rFonts w:ascii="Arial" w:hAnsi="Arial" w:cs="Arial"/>
                <w:sz w:val="16"/>
                <w:szCs w:val="16"/>
                <w:lang w:val="en-GB"/>
              </w:rPr>
              <w:t>and</w:t>
            </w:r>
            <w:r>
              <w:rPr>
                <w:rFonts w:ascii="Arial" w:hAnsi="Arial" w:cs="Arial"/>
                <w:spacing w:val="-4"/>
                <w:sz w:val="16"/>
                <w:szCs w:val="16"/>
                <w:lang w:val="en-GB"/>
              </w:rPr>
              <w:t xml:space="preserve"> </w:t>
            </w:r>
            <w:r>
              <w:rPr>
                <w:rFonts w:ascii="Arial" w:hAnsi="Arial" w:cs="Arial"/>
                <w:spacing w:val="-1"/>
                <w:sz w:val="16"/>
                <w:szCs w:val="16"/>
                <w:lang w:val="en-GB"/>
              </w:rPr>
              <w:t>number</w:t>
            </w:r>
            <w:r>
              <w:rPr>
                <w:rFonts w:ascii="Arial" w:hAnsi="Arial" w:cs="Arial"/>
                <w:spacing w:val="-5"/>
                <w:sz w:val="16"/>
                <w:szCs w:val="16"/>
                <w:lang w:val="en-GB"/>
              </w:rPr>
              <w:t xml:space="preserve"> </w:t>
            </w:r>
            <w:r>
              <w:rPr>
                <w:rFonts w:ascii="Arial" w:hAnsi="Arial" w:cs="Arial"/>
                <w:sz w:val="16"/>
                <w:szCs w:val="16"/>
                <w:lang w:val="en-GB"/>
              </w:rPr>
              <w:t>of</w:t>
            </w:r>
            <w:r>
              <w:rPr>
                <w:rFonts w:ascii="Arial" w:hAnsi="Arial" w:cs="Arial"/>
                <w:spacing w:val="-4"/>
                <w:sz w:val="16"/>
                <w:szCs w:val="16"/>
                <w:lang w:val="en-GB"/>
              </w:rPr>
              <w:t xml:space="preserve"> </w:t>
            </w:r>
            <w:r>
              <w:rPr>
                <w:rFonts w:ascii="Arial" w:hAnsi="Arial" w:cs="Arial"/>
                <w:sz w:val="16"/>
                <w:szCs w:val="16"/>
                <w:lang w:val="en-GB"/>
              </w:rPr>
              <w:t>tests</w:t>
            </w:r>
            <w:r>
              <w:rPr>
                <w:rFonts w:ascii="Arial" w:hAnsi="Arial" w:cs="Arial"/>
                <w:spacing w:val="-5"/>
                <w:sz w:val="16"/>
                <w:szCs w:val="16"/>
                <w:lang w:val="en-GB"/>
              </w:rPr>
              <w:t xml:space="preserve"> </w:t>
            </w:r>
            <w:r>
              <w:rPr>
                <w:rFonts w:ascii="Arial" w:hAnsi="Arial" w:cs="Arial"/>
                <w:sz w:val="16"/>
                <w:szCs w:val="16"/>
                <w:lang w:val="en-GB"/>
              </w:rPr>
              <w:t>for</w:t>
            </w:r>
            <w:r>
              <w:rPr>
                <w:rFonts w:ascii="Arial" w:hAnsi="Arial" w:cs="Arial"/>
                <w:spacing w:val="-4"/>
                <w:sz w:val="16"/>
                <w:szCs w:val="16"/>
                <w:lang w:val="en-GB"/>
              </w:rPr>
              <w:t xml:space="preserve"> </w:t>
            </w:r>
            <w:r>
              <w:rPr>
                <w:rFonts w:ascii="Arial" w:hAnsi="Arial" w:cs="Arial"/>
                <w:sz w:val="16"/>
                <w:szCs w:val="16"/>
                <w:lang w:val="en-GB"/>
              </w:rPr>
              <w:t>relative</w:t>
            </w:r>
            <w:r>
              <w:rPr>
                <w:rFonts w:ascii="Arial" w:hAnsi="Arial" w:cs="Arial"/>
                <w:spacing w:val="53"/>
                <w:w w:val="99"/>
                <w:sz w:val="16"/>
                <w:szCs w:val="16"/>
                <w:lang w:val="en-GB"/>
              </w:rPr>
              <w:t xml:space="preserve"> </w:t>
            </w:r>
            <w:r>
              <w:rPr>
                <w:rFonts w:ascii="Arial" w:hAnsi="Arial" w:cs="Arial"/>
                <w:spacing w:val="-1"/>
                <w:sz w:val="16"/>
                <w:szCs w:val="16"/>
                <w:lang w:val="en-GB"/>
              </w:rPr>
              <w:t>compaction</w:t>
            </w:r>
          </w:p>
        </w:tc>
      </w:tr>
    </w:tbl>
    <w:p w14:paraId="76310942" w14:textId="77777777" w:rsidR="000C7475" w:rsidRDefault="000C7475" w:rsidP="000C7475">
      <w:pPr>
        <w:spacing w:before="80" w:after="80"/>
        <w:jc w:val="both"/>
        <w:rPr>
          <w:rFonts w:ascii="Arial" w:hAnsi="Arial" w:cs="Arial"/>
          <w:color w:val="000000"/>
          <w:sz w:val="16"/>
          <w:szCs w:val="16"/>
          <w:lang w:val="en-GB"/>
        </w:rPr>
      </w:pPr>
    </w:p>
    <w:tbl>
      <w:tblPr>
        <w:tblW w:w="4697" w:type="pct"/>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2591"/>
        <w:gridCol w:w="2797"/>
        <w:gridCol w:w="3124"/>
      </w:tblGrid>
      <w:tr w:rsidR="000C7475" w14:paraId="55C5B46C" w14:textId="77777777" w:rsidTr="000C7475">
        <w:trPr>
          <w:trHeight w:val="20"/>
        </w:trPr>
        <w:tc>
          <w:tcPr>
            <w:tcW w:w="1522" w:type="pct"/>
            <w:tcBorders>
              <w:top w:val="single" w:sz="4" w:space="0" w:color="auto"/>
              <w:left w:val="single" w:sz="4" w:space="0" w:color="auto"/>
              <w:bottom w:val="single" w:sz="4" w:space="0" w:color="auto"/>
              <w:right w:val="single" w:sz="4" w:space="0" w:color="auto"/>
            </w:tcBorders>
            <w:hideMark/>
          </w:tcPr>
          <w:p w14:paraId="523D2F79"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Description</w:t>
            </w:r>
          </w:p>
        </w:tc>
        <w:tc>
          <w:tcPr>
            <w:tcW w:w="1643" w:type="pct"/>
            <w:tcBorders>
              <w:top w:val="single" w:sz="4" w:space="0" w:color="auto"/>
              <w:left w:val="single" w:sz="4" w:space="0" w:color="auto"/>
              <w:bottom w:val="single" w:sz="4" w:space="0" w:color="auto"/>
              <w:right w:val="single" w:sz="4" w:space="0" w:color="auto"/>
            </w:tcBorders>
            <w:hideMark/>
          </w:tcPr>
          <w:p w14:paraId="10531099"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Size</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area</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fill</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in</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batch</w:t>
            </w:r>
          </w:p>
        </w:tc>
        <w:tc>
          <w:tcPr>
            <w:tcW w:w="1836" w:type="pct"/>
            <w:tcBorders>
              <w:top w:val="single" w:sz="4" w:space="0" w:color="auto"/>
              <w:left w:val="single" w:sz="4" w:space="0" w:color="auto"/>
              <w:bottom w:val="single" w:sz="4" w:space="0" w:color="auto"/>
              <w:right w:val="single" w:sz="4" w:space="0" w:color="auto"/>
            </w:tcBorders>
            <w:hideMark/>
          </w:tcPr>
          <w:p w14:paraId="5DB076AD"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No.</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spacing w:val="-5"/>
                <w:sz w:val="16"/>
                <w:szCs w:val="16"/>
                <w:lang w:val="en-GB"/>
              </w:rPr>
              <w:t xml:space="preserve"> </w:t>
            </w:r>
            <w:r>
              <w:rPr>
                <w:rFonts w:ascii="Arial" w:eastAsia="Calibri" w:hAnsi="Arial" w:cs="Arial"/>
                <w:color w:val="000000"/>
                <w:spacing w:val="-1"/>
                <w:sz w:val="16"/>
                <w:szCs w:val="16"/>
                <w:lang w:val="en-GB"/>
              </w:rPr>
              <w:t>samples/No.</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tests</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per</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batch</w:t>
            </w:r>
          </w:p>
        </w:tc>
      </w:tr>
      <w:tr w:rsidR="000C7475" w14:paraId="09E33DE1" w14:textId="77777777" w:rsidTr="000C7475">
        <w:trPr>
          <w:trHeight w:val="20"/>
        </w:trPr>
        <w:tc>
          <w:tcPr>
            <w:tcW w:w="1522" w:type="pct"/>
            <w:vMerge w:val="restart"/>
            <w:tcBorders>
              <w:top w:val="single" w:sz="4" w:space="0" w:color="auto"/>
              <w:left w:val="single" w:sz="4" w:space="0" w:color="auto"/>
              <w:bottom w:val="single" w:sz="4" w:space="0" w:color="auto"/>
              <w:right w:val="single" w:sz="4" w:space="0" w:color="auto"/>
            </w:tcBorders>
            <w:hideMark/>
          </w:tcPr>
          <w:p w14:paraId="1CA76A74"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Areas</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fill</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in</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excavations</w:t>
            </w:r>
            <w:r>
              <w:rPr>
                <w:rFonts w:ascii="Arial" w:eastAsia="Calibri" w:hAnsi="Arial" w:cs="Arial"/>
                <w:color w:val="000000"/>
                <w:w w:val="99"/>
                <w:sz w:val="16"/>
                <w:szCs w:val="16"/>
                <w:lang w:val="en-GB"/>
              </w:rPr>
              <w:t xml:space="preserve"> </w:t>
            </w:r>
            <w:r>
              <w:rPr>
                <w:rFonts w:ascii="Arial" w:eastAsia="Calibri" w:hAnsi="Arial" w:cs="Arial"/>
                <w:color w:val="000000"/>
                <w:sz w:val="16"/>
                <w:szCs w:val="16"/>
                <w:lang w:val="en-GB"/>
              </w:rPr>
              <w:t>for</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structures,</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pits</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and</w:t>
            </w:r>
            <w:r>
              <w:rPr>
                <w:rFonts w:ascii="Arial" w:eastAsia="Calibri" w:hAnsi="Arial" w:cs="Arial"/>
                <w:color w:val="000000"/>
                <w:w w:val="99"/>
                <w:sz w:val="16"/>
                <w:szCs w:val="16"/>
                <w:lang w:val="en-GB"/>
              </w:rPr>
              <w:t xml:space="preserve"> </w:t>
            </w:r>
            <w:r>
              <w:rPr>
                <w:rFonts w:ascii="Arial" w:eastAsia="Calibri" w:hAnsi="Arial" w:cs="Arial"/>
                <w:color w:val="000000"/>
                <w:sz w:val="16"/>
                <w:szCs w:val="16"/>
                <w:lang w:val="en-GB"/>
              </w:rPr>
              <w:t>trenches</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and</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on</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formations</w:t>
            </w:r>
          </w:p>
        </w:tc>
        <w:tc>
          <w:tcPr>
            <w:tcW w:w="1643" w:type="pct"/>
            <w:tcBorders>
              <w:top w:val="single" w:sz="4" w:space="0" w:color="auto"/>
              <w:left w:val="single" w:sz="4" w:space="0" w:color="auto"/>
              <w:bottom w:val="single" w:sz="4" w:space="0" w:color="auto"/>
              <w:right w:val="single" w:sz="4" w:space="0" w:color="auto"/>
            </w:tcBorders>
            <w:hideMark/>
          </w:tcPr>
          <w:p w14:paraId="5DABA819"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0</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w:t>
            </w:r>
            <w:r>
              <w:rPr>
                <w:rFonts w:ascii="Arial" w:eastAsia="Calibri" w:hAnsi="Arial" w:cs="Arial"/>
                <w:color w:val="000000"/>
                <w:spacing w:val="-3"/>
                <w:sz w:val="16"/>
                <w:szCs w:val="16"/>
                <w:lang w:val="en-GB"/>
              </w:rPr>
              <w:t xml:space="preserve"> </w:t>
            </w:r>
            <w:r>
              <w:rPr>
                <w:rFonts w:ascii="Arial" w:eastAsia="Calibri" w:hAnsi="Arial" w:cs="Arial"/>
                <w:color w:val="000000"/>
                <w:spacing w:val="-1"/>
                <w:sz w:val="16"/>
                <w:szCs w:val="16"/>
                <w:lang w:val="en-GB"/>
              </w:rPr>
              <w:t>100</w:t>
            </w:r>
            <w:r>
              <w:rPr>
                <w:rFonts w:ascii="Arial" w:eastAsia="Calibri" w:hAnsi="Arial" w:cs="Arial"/>
                <w:color w:val="000000"/>
                <w:spacing w:val="-2"/>
                <w:sz w:val="16"/>
                <w:szCs w:val="16"/>
                <w:lang w:val="en-GB"/>
              </w:rPr>
              <w:t xml:space="preserve"> </w:t>
            </w:r>
            <w:r>
              <w:rPr>
                <w:rFonts w:ascii="Arial" w:eastAsia="Calibri" w:hAnsi="Arial" w:cs="Arial"/>
                <w:color w:val="000000"/>
                <w:spacing w:val="-1"/>
                <w:sz w:val="16"/>
                <w:szCs w:val="16"/>
                <w:lang w:val="en-GB"/>
              </w:rPr>
              <w:t>m</w:t>
            </w:r>
            <w:r>
              <w:rPr>
                <w:rFonts w:ascii="Arial" w:eastAsia="Calibri" w:hAnsi="Arial" w:cs="Arial"/>
                <w:color w:val="000000"/>
                <w:spacing w:val="-1"/>
                <w:position w:val="4"/>
                <w:sz w:val="16"/>
                <w:szCs w:val="16"/>
                <w:lang w:val="en-GB"/>
              </w:rPr>
              <w:t>2</w:t>
            </w:r>
          </w:p>
        </w:tc>
        <w:tc>
          <w:tcPr>
            <w:tcW w:w="1836" w:type="pct"/>
            <w:tcBorders>
              <w:top w:val="single" w:sz="4" w:space="0" w:color="auto"/>
              <w:left w:val="single" w:sz="4" w:space="0" w:color="auto"/>
              <w:bottom w:val="single" w:sz="4" w:space="0" w:color="auto"/>
              <w:right w:val="single" w:sz="4" w:space="0" w:color="auto"/>
            </w:tcBorders>
            <w:hideMark/>
          </w:tcPr>
          <w:p w14:paraId="1D5CBD9F"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3</w:t>
            </w:r>
          </w:p>
        </w:tc>
      </w:tr>
      <w:tr w:rsidR="000C7475" w14:paraId="2FB33887" w14:textId="77777777" w:rsidTr="000C7475">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DC98E4B" w14:textId="77777777" w:rsidR="000C7475" w:rsidRDefault="000C7475">
            <w:pPr>
              <w:rPr>
                <w:rFonts w:ascii="Arial" w:hAnsi="Arial" w:cs="Arial"/>
                <w:color w:val="000000"/>
                <w:sz w:val="16"/>
                <w:szCs w:val="16"/>
                <w:lang w:val="en-GB"/>
              </w:rPr>
            </w:pPr>
          </w:p>
        </w:tc>
        <w:tc>
          <w:tcPr>
            <w:tcW w:w="1643" w:type="pct"/>
            <w:tcBorders>
              <w:top w:val="single" w:sz="4" w:space="0" w:color="auto"/>
              <w:left w:val="single" w:sz="4" w:space="0" w:color="auto"/>
              <w:bottom w:val="single" w:sz="4" w:space="0" w:color="auto"/>
              <w:right w:val="single" w:sz="4" w:space="0" w:color="auto"/>
            </w:tcBorders>
            <w:hideMark/>
          </w:tcPr>
          <w:p w14:paraId="6864BDDE"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100</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500</w:t>
            </w:r>
            <w:r>
              <w:rPr>
                <w:rFonts w:ascii="Arial" w:eastAsia="Calibri" w:hAnsi="Arial" w:cs="Arial"/>
                <w:color w:val="000000"/>
                <w:spacing w:val="-4"/>
                <w:sz w:val="16"/>
                <w:szCs w:val="16"/>
                <w:lang w:val="en-GB"/>
              </w:rPr>
              <w:t xml:space="preserve"> </w:t>
            </w:r>
            <w:r>
              <w:rPr>
                <w:rFonts w:ascii="Arial" w:eastAsia="Calibri" w:hAnsi="Arial" w:cs="Arial"/>
                <w:color w:val="000000"/>
                <w:spacing w:val="-1"/>
                <w:sz w:val="16"/>
                <w:szCs w:val="16"/>
                <w:lang w:val="en-GB"/>
              </w:rPr>
              <w:t>m</w:t>
            </w:r>
            <w:r>
              <w:rPr>
                <w:rFonts w:ascii="Arial" w:eastAsia="Calibri" w:hAnsi="Arial" w:cs="Arial"/>
                <w:color w:val="000000"/>
                <w:spacing w:val="-1"/>
                <w:position w:val="4"/>
                <w:sz w:val="16"/>
                <w:szCs w:val="16"/>
                <w:lang w:val="en-GB"/>
              </w:rPr>
              <w:t>2</w:t>
            </w:r>
          </w:p>
        </w:tc>
        <w:tc>
          <w:tcPr>
            <w:tcW w:w="1836" w:type="pct"/>
            <w:tcBorders>
              <w:top w:val="single" w:sz="4" w:space="0" w:color="auto"/>
              <w:left w:val="single" w:sz="4" w:space="0" w:color="auto"/>
              <w:bottom w:val="single" w:sz="4" w:space="0" w:color="auto"/>
              <w:right w:val="single" w:sz="4" w:space="0" w:color="auto"/>
            </w:tcBorders>
            <w:hideMark/>
          </w:tcPr>
          <w:p w14:paraId="7BD4D9C4"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2</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for</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each</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100</w:t>
            </w:r>
            <w:r>
              <w:rPr>
                <w:rFonts w:ascii="Arial" w:eastAsia="Calibri" w:hAnsi="Arial" w:cs="Arial"/>
                <w:color w:val="000000"/>
                <w:spacing w:val="-3"/>
                <w:sz w:val="16"/>
                <w:szCs w:val="16"/>
                <w:lang w:val="en-GB"/>
              </w:rPr>
              <w:t xml:space="preserve"> </w:t>
            </w:r>
            <w:r>
              <w:rPr>
                <w:rFonts w:ascii="Arial" w:eastAsia="Calibri" w:hAnsi="Arial" w:cs="Arial"/>
                <w:color w:val="000000"/>
                <w:spacing w:val="-1"/>
                <w:sz w:val="16"/>
                <w:szCs w:val="16"/>
                <w:lang w:val="en-GB"/>
              </w:rPr>
              <w:t>m</w:t>
            </w:r>
            <w:r>
              <w:rPr>
                <w:rFonts w:ascii="Arial" w:eastAsia="Calibri" w:hAnsi="Arial" w:cs="Arial"/>
                <w:color w:val="000000"/>
                <w:spacing w:val="-1"/>
                <w:position w:val="4"/>
                <w:sz w:val="16"/>
                <w:szCs w:val="16"/>
                <w:lang w:val="en-GB"/>
              </w:rPr>
              <w:t>2</w:t>
            </w:r>
            <w:r>
              <w:rPr>
                <w:rFonts w:ascii="Arial" w:eastAsia="Calibri" w:hAnsi="Arial" w:cs="Arial"/>
                <w:color w:val="000000"/>
                <w:spacing w:val="49"/>
                <w:position w:val="4"/>
                <w:sz w:val="16"/>
                <w:szCs w:val="16"/>
                <w:lang w:val="en-GB"/>
              </w:rPr>
              <w:t xml:space="preserve"> </w:t>
            </w:r>
            <w:r>
              <w:rPr>
                <w:rFonts w:ascii="Arial" w:eastAsia="Calibri" w:hAnsi="Arial" w:cs="Arial"/>
                <w:color w:val="000000"/>
                <w:sz w:val="16"/>
                <w:szCs w:val="16"/>
                <w:lang w:val="en-GB"/>
              </w:rPr>
              <w:t>or</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part</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thereof</w:t>
            </w:r>
          </w:p>
        </w:tc>
      </w:tr>
      <w:tr w:rsidR="000C7475" w14:paraId="1FDED54F" w14:textId="77777777" w:rsidTr="000C7475">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098C647E" w14:textId="77777777" w:rsidR="000C7475" w:rsidRDefault="000C7475">
            <w:pPr>
              <w:rPr>
                <w:rFonts w:ascii="Arial" w:hAnsi="Arial" w:cs="Arial"/>
                <w:color w:val="000000"/>
                <w:sz w:val="16"/>
                <w:szCs w:val="16"/>
                <w:lang w:val="en-GB"/>
              </w:rPr>
            </w:pPr>
          </w:p>
        </w:tc>
        <w:tc>
          <w:tcPr>
            <w:tcW w:w="1643" w:type="pct"/>
            <w:tcBorders>
              <w:top w:val="single" w:sz="4" w:space="0" w:color="auto"/>
              <w:left w:val="single" w:sz="4" w:space="0" w:color="auto"/>
              <w:bottom w:val="single" w:sz="4" w:space="0" w:color="auto"/>
              <w:right w:val="single" w:sz="4" w:space="0" w:color="auto"/>
            </w:tcBorders>
            <w:hideMark/>
          </w:tcPr>
          <w:p w14:paraId="69F7FA41"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exceeding</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500</w:t>
            </w:r>
            <w:r>
              <w:rPr>
                <w:rFonts w:ascii="Arial" w:eastAsia="Calibri" w:hAnsi="Arial" w:cs="Arial"/>
                <w:color w:val="000000"/>
                <w:spacing w:val="-8"/>
                <w:sz w:val="16"/>
                <w:szCs w:val="16"/>
                <w:lang w:val="en-GB"/>
              </w:rPr>
              <w:t xml:space="preserve"> </w:t>
            </w:r>
            <w:r>
              <w:rPr>
                <w:rFonts w:ascii="Arial" w:eastAsia="Calibri" w:hAnsi="Arial" w:cs="Arial"/>
                <w:color w:val="000000"/>
                <w:spacing w:val="-1"/>
                <w:sz w:val="16"/>
                <w:szCs w:val="16"/>
                <w:lang w:val="en-GB"/>
              </w:rPr>
              <w:t>m</w:t>
            </w:r>
            <w:r>
              <w:rPr>
                <w:rFonts w:ascii="Arial" w:eastAsia="Calibri" w:hAnsi="Arial" w:cs="Arial"/>
                <w:color w:val="000000"/>
                <w:spacing w:val="-1"/>
                <w:position w:val="4"/>
                <w:sz w:val="16"/>
                <w:szCs w:val="16"/>
                <w:lang w:val="en-GB"/>
              </w:rPr>
              <w:t>2</w:t>
            </w:r>
          </w:p>
        </w:tc>
        <w:tc>
          <w:tcPr>
            <w:tcW w:w="1836" w:type="pct"/>
            <w:tcBorders>
              <w:top w:val="single" w:sz="4" w:space="0" w:color="auto"/>
              <w:left w:val="single" w:sz="4" w:space="0" w:color="auto"/>
              <w:bottom w:val="single" w:sz="4" w:space="0" w:color="auto"/>
              <w:right w:val="single" w:sz="4" w:space="0" w:color="auto"/>
            </w:tcBorders>
            <w:hideMark/>
          </w:tcPr>
          <w:p w14:paraId="69489090"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for</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each</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100</w:t>
            </w:r>
            <w:r>
              <w:rPr>
                <w:rFonts w:ascii="Arial" w:eastAsia="Calibri" w:hAnsi="Arial" w:cs="Arial"/>
                <w:color w:val="000000"/>
                <w:spacing w:val="-3"/>
                <w:sz w:val="16"/>
                <w:szCs w:val="16"/>
                <w:lang w:val="en-GB"/>
              </w:rPr>
              <w:t xml:space="preserve"> </w:t>
            </w:r>
            <w:r>
              <w:rPr>
                <w:rFonts w:ascii="Arial" w:eastAsia="Calibri" w:hAnsi="Arial" w:cs="Arial"/>
                <w:color w:val="000000"/>
                <w:spacing w:val="-1"/>
                <w:sz w:val="16"/>
                <w:szCs w:val="16"/>
                <w:lang w:val="en-GB"/>
              </w:rPr>
              <w:t>m</w:t>
            </w:r>
            <w:r>
              <w:rPr>
                <w:rFonts w:ascii="Arial" w:eastAsia="Calibri" w:hAnsi="Arial" w:cs="Arial"/>
                <w:color w:val="000000"/>
                <w:spacing w:val="-1"/>
                <w:position w:val="4"/>
                <w:sz w:val="16"/>
                <w:szCs w:val="16"/>
                <w:lang w:val="en-GB"/>
              </w:rPr>
              <w:t>2</w:t>
            </w:r>
            <w:r>
              <w:rPr>
                <w:rFonts w:ascii="Arial" w:eastAsia="Calibri" w:hAnsi="Arial" w:cs="Arial"/>
                <w:color w:val="000000"/>
                <w:spacing w:val="49"/>
                <w:position w:val="4"/>
                <w:sz w:val="16"/>
                <w:szCs w:val="16"/>
                <w:lang w:val="en-GB"/>
              </w:rPr>
              <w:t xml:space="preserve"> </w:t>
            </w:r>
            <w:r>
              <w:rPr>
                <w:rFonts w:ascii="Arial" w:eastAsia="Calibri" w:hAnsi="Arial" w:cs="Arial"/>
                <w:color w:val="000000"/>
                <w:sz w:val="16"/>
                <w:szCs w:val="16"/>
                <w:lang w:val="en-GB"/>
              </w:rPr>
              <w:t>or</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part</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thereof</w:t>
            </w:r>
          </w:p>
        </w:tc>
      </w:tr>
      <w:tr w:rsidR="000C7475" w14:paraId="4433328F" w14:textId="77777777" w:rsidTr="000C7475">
        <w:trPr>
          <w:trHeight w:val="20"/>
        </w:trPr>
        <w:tc>
          <w:tcPr>
            <w:tcW w:w="1522" w:type="pct"/>
            <w:vMerge w:val="restart"/>
            <w:tcBorders>
              <w:top w:val="single" w:sz="4" w:space="0" w:color="auto"/>
              <w:left w:val="single" w:sz="4" w:space="0" w:color="auto"/>
              <w:bottom w:val="single" w:sz="4" w:space="0" w:color="auto"/>
              <w:right w:val="single" w:sz="4" w:space="0" w:color="auto"/>
            </w:tcBorders>
            <w:hideMark/>
          </w:tcPr>
          <w:p w14:paraId="42A9E7E1"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Other</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areas</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fill</w:t>
            </w:r>
          </w:p>
        </w:tc>
        <w:tc>
          <w:tcPr>
            <w:tcW w:w="1643" w:type="pct"/>
            <w:tcBorders>
              <w:top w:val="single" w:sz="4" w:space="0" w:color="auto"/>
              <w:left w:val="single" w:sz="4" w:space="0" w:color="auto"/>
              <w:bottom w:val="single" w:sz="4" w:space="0" w:color="auto"/>
              <w:right w:val="single" w:sz="4" w:space="0" w:color="auto"/>
            </w:tcBorders>
            <w:hideMark/>
          </w:tcPr>
          <w:p w14:paraId="0B3174B7"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0</w:t>
            </w:r>
            <w:r>
              <w:rPr>
                <w:rFonts w:ascii="Arial" w:eastAsia="Calibri" w:hAnsi="Arial" w:cs="Arial"/>
                <w:color w:val="000000"/>
                <w:spacing w:val="-2"/>
                <w:sz w:val="16"/>
                <w:szCs w:val="16"/>
                <w:lang w:val="en-GB"/>
              </w:rPr>
              <w:t xml:space="preserve"> </w:t>
            </w:r>
            <w:r>
              <w:rPr>
                <w:rFonts w:ascii="Arial" w:eastAsia="Calibri" w:hAnsi="Arial" w:cs="Arial"/>
                <w:color w:val="000000"/>
                <w:sz w:val="16"/>
                <w:szCs w:val="16"/>
                <w:lang w:val="en-GB"/>
              </w:rPr>
              <w:t>-</w:t>
            </w:r>
            <w:r>
              <w:rPr>
                <w:rFonts w:ascii="Arial" w:eastAsia="Calibri" w:hAnsi="Arial" w:cs="Arial"/>
                <w:color w:val="000000"/>
                <w:spacing w:val="-2"/>
                <w:sz w:val="16"/>
                <w:szCs w:val="16"/>
                <w:lang w:val="en-GB"/>
              </w:rPr>
              <w:t xml:space="preserve"> </w:t>
            </w:r>
            <w:r>
              <w:rPr>
                <w:rFonts w:ascii="Arial" w:eastAsia="Calibri" w:hAnsi="Arial" w:cs="Arial"/>
                <w:color w:val="000000"/>
                <w:sz w:val="16"/>
                <w:szCs w:val="16"/>
                <w:lang w:val="en-GB"/>
              </w:rPr>
              <w:t>1</w:t>
            </w:r>
            <w:r>
              <w:rPr>
                <w:rFonts w:ascii="Arial" w:eastAsia="Calibri" w:hAnsi="Arial" w:cs="Arial"/>
                <w:color w:val="000000"/>
                <w:spacing w:val="-1"/>
                <w:sz w:val="16"/>
                <w:szCs w:val="16"/>
                <w:lang w:val="en-GB"/>
              </w:rPr>
              <w:t xml:space="preserve"> </w:t>
            </w:r>
            <w:r>
              <w:rPr>
                <w:rFonts w:ascii="Arial" w:eastAsia="Calibri" w:hAnsi="Arial" w:cs="Arial"/>
                <w:color w:val="000000"/>
                <w:sz w:val="16"/>
                <w:szCs w:val="16"/>
                <w:lang w:val="en-GB"/>
              </w:rPr>
              <w:t>ha</w:t>
            </w:r>
          </w:p>
        </w:tc>
        <w:tc>
          <w:tcPr>
            <w:tcW w:w="1836" w:type="pct"/>
            <w:tcBorders>
              <w:top w:val="single" w:sz="4" w:space="0" w:color="auto"/>
              <w:left w:val="single" w:sz="4" w:space="0" w:color="auto"/>
              <w:bottom w:val="single" w:sz="4" w:space="0" w:color="auto"/>
              <w:right w:val="single" w:sz="4" w:space="0" w:color="auto"/>
            </w:tcBorders>
            <w:hideMark/>
          </w:tcPr>
          <w:p w14:paraId="03573905"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4</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for</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each</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1000</w:t>
            </w:r>
            <w:r>
              <w:rPr>
                <w:rFonts w:ascii="Arial" w:eastAsia="Calibri" w:hAnsi="Arial" w:cs="Arial"/>
                <w:color w:val="000000"/>
                <w:spacing w:val="-4"/>
                <w:sz w:val="16"/>
                <w:szCs w:val="16"/>
                <w:lang w:val="en-GB"/>
              </w:rPr>
              <w:t xml:space="preserve"> </w:t>
            </w:r>
            <w:r>
              <w:rPr>
                <w:rFonts w:ascii="Arial" w:eastAsia="Calibri" w:hAnsi="Arial" w:cs="Arial"/>
                <w:color w:val="000000"/>
                <w:spacing w:val="-1"/>
                <w:sz w:val="16"/>
                <w:szCs w:val="16"/>
                <w:lang w:val="en-GB"/>
              </w:rPr>
              <w:t>m</w:t>
            </w:r>
            <w:r>
              <w:rPr>
                <w:rFonts w:ascii="Arial" w:eastAsia="Calibri" w:hAnsi="Arial" w:cs="Arial"/>
                <w:color w:val="000000"/>
                <w:spacing w:val="-1"/>
                <w:position w:val="4"/>
                <w:sz w:val="16"/>
                <w:szCs w:val="16"/>
                <w:lang w:val="en-GB"/>
              </w:rPr>
              <w:t>2</w:t>
            </w:r>
            <w:r>
              <w:rPr>
                <w:rFonts w:ascii="Arial" w:eastAsia="Calibri" w:hAnsi="Arial" w:cs="Arial"/>
                <w:color w:val="000000"/>
                <w:spacing w:val="48"/>
                <w:position w:val="4"/>
                <w:sz w:val="16"/>
                <w:szCs w:val="16"/>
                <w:lang w:val="en-GB"/>
              </w:rPr>
              <w:t xml:space="preserve"> </w:t>
            </w:r>
            <w:r>
              <w:rPr>
                <w:rFonts w:ascii="Arial" w:eastAsia="Calibri" w:hAnsi="Arial" w:cs="Arial"/>
                <w:color w:val="000000"/>
                <w:sz w:val="16"/>
                <w:szCs w:val="16"/>
                <w:lang w:val="en-GB"/>
              </w:rPr>
              <w:t>or</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part</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thereof</w:t>
            </w:r>
          </w:p>
        </w:tc>
      </w:tr>
      <w:tr w:rsidR="000C7475" w14:paraId="26476239" w14:textId="77777777" w:rsidTr="000C7475">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B276532" w14:textId="77777777" w:rsidR="000C7475" w:rsidRDefault="000C7475">
            <w:pPr>
              <w:rPr>
                <w:rFonts w:ascii="Arial" w:hAnsi="Arial" w:cs="Arial"/>
                <w:color w:val="000000"/>
                <w:sz w:val="16"/>
                <w:szCs w:val="16"/>
                <w:lang w:val="en-GB"/>
              </w:rPr>
            </w:pPr>
          </w:p>
        </w:tc>
        <w:tc>
          <w:tcPr>
            <w:tcW w:w="1643" w:type="pct"/>
            <w:tcBorders>
              <w:top w:val="single" w:sz="4" w:space="0" w:color="auto"/>
              <w:left w:val="single" w:sz="4" w:space="0" w:color="auto"/>
              <w:bottom w:val="single" w:sz="4" w:space="0" w:color="auto"/>
              <w:right w:val="single" w:sz="4" w:space="0" w:color="auto"/>
            </w:tcBorders>
            <w:hideMark/>
          </w:tcPr>
          <w:p w14:paraId="316239C8"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w:t>
            </w:r>
            <w:r>
              <w:rPr>
                <w:rFonts w:ascii="Arial" w:eastAsia="Calibri" w:hAnsi="Arial" w:cs="Arial"/>
                <w:color w:val="000000"/>
                <w:spacing w:val="-2"/>
                <w:sz w:val="16"/>
                <w:szCs w:val="16"/>
                <w:lang w:val="en-GB"/>
              </w:rPr>
              <w:t xml:space="preserve"> </w:t>
            </w:r>
            <w:r>
              <w:rPr>
                <w:rFonts w:ascii="Arial" w:eastAsia="Calibri" w:hAnsi="Arial" w:cs="Arial"/>
                <w:color w:val="000000"/>
                <w:sz w:val="16"/>
                <w:szCs w:val="16"/>
                <w:lang w:val="en-GB"/>
              </w:rPr>
              <w:t>10</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ha</w:t>
            </w:r>
          </w:p>
        </w:tc>
        <w:tc>
          <w:tcPr>
            <w:tcW w:w="1836" w:type="pct"/>
            <w:tcBorders>
              <w:top w:val="single" w:sz="4" w:space="0" w:color="auto"/>
              <w:left w:val="single" w:sz="4" w:space="0" w:color="auto"/>
              <w:bottom w:val="single" w:sz="4" w:space="0" w:color="auto"/>
              <w:right w:val="single" w:sz="4" w:space="0" w:color="auto"/>
            </w:tcBorders>
            <w:hideMark/>
          </w:tcPr>
          <w:p w14:paraId="204F88FF"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3</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for</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each</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1000</w:t>
            </w:r>
            <w:r>
              <w:rPr>
                <w:rFonts w:ascii="Arial" w:eastAsia="Calibri" w:hAnsi="Arial" w:cs="Arial"/>
                <w:color w:val="000000"/>
                <w:spacing w:val="-4"/>
                <w:sz w:val="16"/>
                <w:szCs w:val="16"/>
                <w:lang w:val="en-GB"/>
              </w:rPr>
              <w:t xml:space="preserve"> </w:t>
            </w:r>
            <w:r>
              <w:rPr>
                <w:rFonts w:ascii="Arial" w:eastAsia="Calibri" w:hAnsi="Arial" w:cs="Arial"/>
                <w:color w:val="000000"/>
                <w:spacing w:val="-1"/>
                <w:sz w:val="16"/>
                <w:szCs w:val="16"/>
                <w:lang w:val="en-GB"/>
              </w:rPr>
              <w:t>m</w:t>
            </w:r>
            <w:r>
              <w:rPr>
                <w:rFonts w:ascii="Arial" w:eastAsia="Calibri" w:hAnsi="Arial" w:cs="Arial"/>
                <w:color w:val="000000"/>
                <w:spacing w:val="-1"/>
                <w:position w:val="4"/>
                <w:sz w:val="16"/>
                <w:szCs w:val="16"/>
                <w:lang w:val="en-GB"/>
              </w:rPr>
              <w:t>2</w:t>
            </w:r>
            <w:r>
              <w:rPr>
                <w:rFonts w:ascii="Arial" w:eastAsia="Calibri" w:hAnsi="Arial" w:cs="Arial"/>
                <w:color w:val="000000"/>
                <w:spacing w:val="48"/>
                <w:position w:val="4"/>
                <w:sz w:val="16"/>
                <w:szCs w:val="16"/>
                <w:lang w:val="en-GB"/>
              </w:rPr>
              <w:t xml:space="preserve"> </w:t>
            </w:r>
            <w:r>
              <w:rPr>
                <w:rFonts w:ascii="Arial" w:eastAsia="Calibri" w:hAnsi="Arial" w:cs="Arial"/>
                <w:color w:val="000000"/>
                <w:sz w:val="16"/>
                <w:szCs w:val="16"/>
                <w:lang w:val="en-GB"/>
              </w:rPr>
              <w:t>or</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part</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thereof</w:t>
            </w:r>
          </w:p>
        </w:tc>
      </w:tr>
      <w:tr w:rsidR="000C7475" w14:paraId="2DCCE3C9" w14:textId="77777777" w:rsidTr="000C7475">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B8FF868" w14:textId="77777777" w:rsidR="000C7475" w:rsidRDefault="000C7475">
            <w:pPr>
              <w:rPr>
                <w:rFonts w:ascii="Arial" w:hAnsi="Arial" w:cs="Arial"/>
                <w:color w:val="000000"/>
                <w:sz w:val="16"/>
                <w:szCs w:val="16"/>
                <w:lang w:val="en-GB"/>
              </w:rPr>
            </w:pPr>
          </w:p>
        </w:tc>
        <w:tc>
          <w:tcPr>
            <w:tcW w:w="1643" w:type="pct"/>
            <w:tcBorders>
              <w:top w:val="single" w:sz="4" w:space="0" w:color="auto"/>
              <w:left w:val="single" w:sz="4" w:space="0" w:color="auto"/>
              <w:bottom w:val="single" w:sz="4" w:space="0" w:color="auto"/>
              <w:right w:val="single" w:sz="4" w:space="0" w:color="auto"/>
            </w:tcBorders>
            <w:hideMark/>
          </w:tcPr>
          <w:p w14:paraId="7D395D22"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exceeding</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10</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ha</w:t>
            </w:r>
          </w:p>
        </w:tc>
        <w:tc>
          <w:tcPr>
            <w:tcW w:w="1836" w:type="pct"/>
            <w:tcBorders>
              <w:top w:val="single" w:sz="4" w:space="0" w:color="auto"/>
              <w:left w:val="single" w:sz="4" w:space="0" w:color="auto"/>
              <w:bottom w:val="single" w:sz="4" w:space="0" w:color="auto"/>
              <w:right w:val="single" w:sz="4" w:space="0" w:color="auto"/>
            </w:tcBorders>
            <w:hideMark/>
          </w:tcPr>
          <w:p w14:paraId="1CB6D9C4"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2</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for</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each</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1000</w:t>
            </w:r>
            <w:r>
              <w:rPr>
                <w:rFonts w:ascii="Arial" w:eastAsia="Calibri" w:hAnsi="Arial" w:cs="Arial"/>
                <w:color w:val="000000"/>
                <w:spacing w:val="-4"/>
                <w:sz w:val="16"/>
                <w:szCs w:val="16"/>
                <w:lang w:val="en-GB"/>
              </w:rPr>
              <w:t xml:space="preserve"> </w:t>
            </w:r>
            <w:r>
              <w:rPr>
                <w:rFonts w:ascii="Arial" w:eastAsia="Calibri" w:hAnsi="Arial" w:cs="Arial"/>
                <w:color w:val="000000"/>
                <w:spacing w:val="-1"/>
                <w:sz w:val="16"/>
                <w:szCs w:val="16"/>
                <w:lang w:val="en-GB"/>
              </w:rPr>
              <w:t>m</w:t>
            </w:r>
            <w:r>
              <w:rPr>
                <w:rFonts w:ascii="Arial" w:eastAsia="Calibri" w:hAnsi="Arial" w:cs="Arial"/>
                <w:color w:val="000000"/>
                <w:spacing w:val="-1"/>
                <w:position w:val="4"/>
                <w:sz w:val="16"/>
                <w:szCs w:val="16"/>
                <w:lang w:val="en-GB"/>
              </w:rPr>
              <w:t>2</w:t>
            </w:r>
            <w:r>
              <w:rPr>
                <w:rFonts w:ascii="Arial" w:eastAsia="Calibri" w:hAnsi="Arial" w:cs="Arial"/>
                <w:color w:val="000000"/>
                <w:spacing w:val="48"/>
                <w:position w:val="4"/>
                <w:sz w:val="16"/>
                <w:szCs w:val="16"/>
                <w:lang w:val="en-GB"/>
              </w:rPr>
              <w:t xml:space="preserve"> </w:t>
            </w:r>
            <w:r>
              <w:rPr>
                <w:rFonts w:ascii="Arial" w:eastAsia="Calibri" w:hAnsi="Arial" w:cs="Arial"/>
                <w:color w:val="000000"/>
                <w:sz w:val="16"/>
                <w:szCs w:val="16"/>
                <w:lang w:val="en-GB"/>
              </w:rPr>
              <w:t>or</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part</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thereof</w:t>
            </w:r>
          </w:p>
        </w:tc>
      </w:tr>
    </w:tbl>
    <w:p w14:paraId="284B569C" w14:textId="77777777" w:rsidR="000C7475" w:rsidRDefault="000C7475" w:rsidP="000C7475">
      <w:pPr>
        <w:spacing w:before="80" w:after="80"/>
        <w:rPr>
          <w:color w:val="000000"/>
          <w:sz w:val="16"/>
          <w:szCs w:val="16"/>
          <w:lang w:val="en-GB"/>
        </w:rPr>
      </w:pPr>
    </w:p>
    <w:tbl>
      <w:tblPr>
        <w:tblW w:w="0" w:type="auto"/>
        <w:tblLook w:val="04A0" w:firstRow="1" w:lastRow="0" w:firstColumn="1" w:lastColumn="0" w:noHBand="0" w:noVBand="1"/>
      </w:tblPr>
      <w:tblGrid>
        <w:gridCol w:w="704"/>
        <w:gridCol w:w="3260"/>
        <w:gridCol w:w="5096"/>
      </w:tblGrid>
      <w:tr w:rsidR="000C7475" w14:paraId="2FB0A1F5" w14:textId="77777777" w:rsidTr="000C7475">
        <w:tc>
          <w:tcPr>
            <w:tcW w:w="704" w:type="dxa"/>
            <w:hideMark/>
          </w:tcPr>
          <w:p w14:paraId="6D46682D"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6.19</w:t>
            </w:r>
          </w:p>
        </w:tc>
        <w:tc>
          <w:tcPr>
            <w:tcW w:w="3260" w:type="dxa"/>
            <w:hideMark/>
          </w:tcPr>
          <w:p w14:paraId="41176774"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TESTING: FILL MATERIAL RELATIVE COMPACTION</w:t>
            </w:r>
          </w:p>
        </w:tc>
        <w:tc>
          <w:tcPr>
            <w:tcW w:w="5096" w:type="dxa"/>
          </w:tcPr>
          <w:p w14:paraId="39E8B691" w14:textId="77777777" w:rsidR="000C7475" w:rsidRDefault="000C7475">
            <w:pPr>
              <w:spacing w:before="120" w:after="120"/>
              <w:rPr>
                <w:rFonts w:ascii="Arial" w:hAnsi="Arial" w:cs="Arial"/>
                <w:b/>
                <w:bCs/>
                <w:sz w:val="16"/>
                <w:szCs w:val="16"/>
                <w:lang w:val="en-GB"/>
              </w:rPr>
            </w:pPr>
          </w:p>
        </w:tc>
      </w:tr>
      <w:tr w:rsidR="000C7475" w14:paraId="032AC6CA" w14:textId="77777777" w:rsidTr="000C7475">
        <w:tc>
          <w:tcPr>
            <w:tcW w:w="704" w:type="dxa"/>
            <w:hideMark/>
          </w:tcPr>
          <w:p w14:paraId="26420035" w14:textId="77777777" w:rsidR="000C7475" w:rsidRDefault="000C7475">
            <w:pPr>
              <w:spacing w:before="120" w:after="120"/>
              <w:rPr>
                <w:rFonts w:ascii="Arial" w:hAnsi="Arial" w:cs="Arial"/>
                <w:sz w:val="16"/>
                <w:szCs w:val="16"/>
                <w:lang w:val="en-GB"/>
              </w:rPr>
            </w:pPr>
            <w:bookmarkStart w:id="57" w:name="_Ref499900071"/>
            <w:r>
              <w:rPr>
                <w:rFonts w:ascii="Arial" w:hAnsi="Arial" w:cs="Arial"/>
                <w:sz w:val="16"/>
                <w:szCs w:val="16"/>
                <w:lang w:val="en-GB"/>
              </w:rPr>
              <w:t>6.19.1</w:t>
            </w:r>
            <w:bookmarkEnd w:id="57"/>
          </w:p>
        </w:tc>
        <w:tc>
          <w:tcPr>
            <w:tcW w:w="3260" w:type="dxa"/>
            <w:hideMark/>
          </w:tcPr>
          <w:p w14:paraId="4D0EC0A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Testing: relative compaction</w:t>
            </w:r>
          </w:p>
        </w:tc>
        <w:tc>
          <w:tcPr>
            <w:tcW w:w="5096" w:type="dxa"/>
            <w:hideMark/>
          </w:tcPr>
          <w:p w14:paraId="4A029B5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Unless otherwise agreed by the Engineer, each batch of fill material shall be tested to determine the relative compaction. Tests shall be carried out after the fill material has been deposited and compacted in its final position. The number of tests on each batch shall be as stated in Table 6.5. Tests shall not be carried out on:</w:t>
            </w:r>
          </w:p>
          <w:p w14:paraId="610F3BE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Fill material including rock fill material which contains an insufficient proportion of particles passing a 20 mm BS test sieve to permit determination of the relative compaction, and</w:t>
            </w:r>
          </w:p>
          <w:p w14:paraId="207A66E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Fill material that has been deposited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_Ref499899727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6.12.1</w:t>
            </w:r>
            <w:r>
              <w:rPr>
                <w:rFonts w:ascii="Arial" w:hAnsi="Arial" w:cs="Arial"/>
                <w:bCs/>
                <w:sz w:val="16"/>
                <w:szCs w:val="16"/>
                <w:lang w:val="en-GB"/>
              </w:rPr>
              <w:fldChar w:fldCharType="end"/>
            </w:r>
            <w:r>
              <w:rPr>
                <w:rFonts w:ascii="Arial" w:hAnsi="Arial" w:cs="Arial"/>
                <w:bCs/>
                <w:sz w:val="16"/>
                <w:szCs w:val="16"/>
                <w:lang w:val="en-GB"/>
              </w:rPr>
              <w:t>.</w:t>
            </w:r>
          </w:p>
          <w:p w14:paraId="12C9D50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Tests shall be carried out at positions, which in the opinion of the Engineer are representative of the batch of compacted fill material as a whole.</w:t>
            </w:r>
          </w:p>
          <w:p w14:paraId="63FD463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Testing will be carried out by the Engineer.</w:t>
            </w:r>
          </w:p>
          <w:p w14:paraId="067C082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(4) The </w:t>
            </w:r>
            <w:proofErr w:type="gramStart"/>
            <w:r>
              <w:rPr>
                <w:rFonts w:ascii="Arial" w:hAnsi="Arial" w:cs="Arial"/>
                <w:bCs/>
                <w:sz w:val="16"/>
                <w:szCs w:val="16"/>
                <w:lang w:val="en-GB"/>
              </w:rPr>
              <w:t>relative  compaction</w:t>
            </w:r>
            <w:proofErr w:type="gramEnd"/>
            <w:r>
              <w:rPr>
                <w:rFonts w:ascii="Arial" w:hAnsi="Arial" w:cs="Arial"/>
                <w:bCs/>
                <w:sz w:val="16"/>
                <w:szCs w:val="16"/>
                <w:lang w:val="en-GB"/>
              </w:rPr>
              <w:t xml:space="preserve">  of fill  material  shall  be determined  in accordance with one of the following methods:</w:t>
            </w:r>
          </w:p>
          <w:p w14:paraId="5F505A1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Method 1: </w:t>
            </w:r>
            <w:proofErr w:type="spellStart"/>
            <w:r>
              <w:rPr>
                <w:rFonts w:ascii="Arial" w:hAnsi="Arial" w:cs="Arial"/>
                <w:bCs/>
                <w:sz w:val="16"/>
                <w:szCs w:val="16"/>
                <w:lang w:val="en-GB"/>
              </w:rPr>
              <w:t>Geospec</w:t>
            </w:r>
            <w:proofErr w:type="spellEnd"/>
            <w:r>
              <w:rPr>
                <w:rFonts w:ascii="Arial" w:hAnsi="Arial" w:cs="Arial"/>
                <w:bCs/>
                <w:sz w:val="16"/>
                <w:szCs w:val="16"/>
                <w:lang w:val="en-GB"/>
              </w:rPr>
              <w:t xml:space="preserve"> 3, Test Method 11.4</w:t>
            </w:r>
          </w:p>
          <w:p w14:paraId="289BF89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                RC = IDD/MDD x 100%</w:t>
            </w:r>
          </w:p>
          <w:p w14:paraId="029DB95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                where:</w:t>
            </w:r>
          </w:p>
          <w:p w14:paraId="77DB0BD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IDD is the in-situ dry density determined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_Ref499900071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6.19.1</w:t>
            </w:r>
            <w:r>
              <w:rPr>
                <w:rFonts w:ascii="Arial" w:hAnsi="Arial" w:cs="Arial"/>
                <w:bCs/>
                <w:sz w:val="16"/>
                <w:szCs w:val="16"/>
                <w:lang w:val="en-GB"/>
              </w:rPr>
              <w:fldChar w:fldCharType="end"/>
            </w:r>
          </w:p>
          <w:p w14:paraId="29618EB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MDD is the maximum dry density determined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_Ref499900017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6.17.2</w:t>
            </w:r>
            <w:r>
              <w:rPr>
                <w:rFonts w:ascii="Arial" w:hAnsi="Arial" w:cs="Arial"/>
                <w:bCs/>
                <w:sz w:val="16"/>
                <w:szCs w:val="16"/>
                <w:lang w:val="en-GB"/>
              </w:rPr>
              <w:fldChar w:fldCharType="end"/>
            </w:r>
          </w:p>
          <w:p w14:paraId="1EAD1D5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Method 2: The relative compaction (RC) shall be calculated from the equation:</w:t>
            </w:r>
          </w:p>
          <w:p w14:paraId="724C173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lastRenderedPageBreak/>
              <w:t xml:space="preserve">                RC = IBD/MCBD x 100%</w:t>
            </w:r>
          </w:p>
          <w:p w14:paraId="6C231C5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                where:</w:t>
            </w:r>
          </w:p>
          <w:p w14:paraId="1A03894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IBD is the in-situ bulk density  </w:t>
            </w:r>
          </w:p>
          <w:p w14:paraId="14B647E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MCBD is the maximum converted bulk density determined by the </w:t>
            </w:r>
            <w:proofErr w:type="spellStart"/>
            <w:r>
              <w:rPr>
                <w:rFonts w:ascii="Arial" w:hAnsi="Arial" w:cs="Arial"/>
                <w:bCs/>
                <w:sz w:val="16"/>
                <w:szCs w:val="16"/>
                <w:lang w:val="en-GB"/>
              </w:rPr>
              <w:t>Hilf</w:t>
            </w:r>
            <w:proofErr w:type="spellEnd"/>
            <w:r>
              <w:rPr>
                <w:rFonts w:ascii="Arial" w:hAnsi="Arial" w:cs="Arial"/>
                <w:bCs/>
                <w:sz w:val="16"/>
                <w:szCs w:val="16"/>
                <w:lang w:val="en-GB"/>
              </w:rPr>
              <w:t xml:space="preserve"> method</w:t>
            </w:r>
          </w:p>
          <w:p w14:paraId="2FF0497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Method 1 shall be used unless otherwise permitted by the Engineer.</w:t>
            </w:r>
          </w:p>
          <w:p w14:paraId="303F6C6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(5) The in-situ bulk density and the in-situ dry density of fill material shall be determined in accordance with Maldivian standards or </w:t>
            </w:r>
            <w:proofErr w:type="gramStart"/>
            <w:r>
              <w:rPr>
                <w:rFonts w:ascii="Arial" w:hAnsi="Arial" w:cs="Arial"/>
                <w:bCs/>
                <w:sz w:val="16"/>
                <w:szCs w:val="16"/>
                <w:lang w:val="en-GB"/>
              </w:rPr>
              <w:t>similar  or</w:t>
            </w:r>
            <w:proofErr w:type="gramEnd"/>
            <w:r>
              <w:rPr>
                <w:rFonts w:ascii="Arial" w:hAnsi="Arial" w:cs="Arial"/>
                <w:bCs/>
                <w:sz w:val="16"/>
                <w:szCs w:val="16"/>
                <w:lang w:val="en-GB"/>
              </w:rPr>
              <w:t xml:space="preserve">  Method 2: Nuclear  </w:t>
            </w:r>
            <w:proofErr w:type="spellStart"/>
            <w:r>
              <w:rPr>
                <w:rFonts w:ascii="Arial" w:hAnsi="Arial" w:cs="Arial"/>
                <w:bCs/>
                <w:sz w:val="16"/>
                <w:szCs w:val="16"/>
                <w:lang w:val="en-GB"/>
              </w:rPr>
              <w:t>densometer</w:t>
            </w:r>
            <w:proofErr w:type="spellEnd"/>
            <w:r>
              <w:rPr>
                <w:rFonts w:ascii="Arial" w:hAnsi="Arial" w:cs="Arial"/>
                <w:bCs/>
                <w:sz w:val="16"/>
                <w:szCs w:val="16"/>
                <w:lang w:val="en-GB"/>
              </w:rPr>
              <w:t xml:space="preserve">  method. Method 1 shall be used unless otherwise permitted by the Engineer.</w:t>
            </w:r>
          </w:p>
          <w:p w14:paraId="0C2F06F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(6) The maximum converted bulk density of fill material of which more than 5% is retained on a BS 20 mm test sieve, shall be adjusted as stated in existing standards or similar.</w:t>
            </w:r>
          </w:p>
        </w:tc>
      </w:tr>
      <w:tr w:rsidR="000C7475" w14:paraId="320EAA74" w14:textId="77777777" w:rsidTr="000C7475">
        <w:tc>
          <w:tcPr>
            <w:tcW w:w="704" w:type="dxa"/>
            <w:hideMark/>
          </w:tcPr>
          <w:p w14:paraId="1B18E86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6.19.2</w:t>
            </w:r>
          </w:p>
        </w:tc>
        <w:tc>
          <w:tcPr>
            <w:tcW w:w="3260" w:type="dxa"/>
            <w:hideMark/>
          </w:tcPr>
          <w:p w14:paraId="2599B4E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Compliance criterion: relative compaction</w:t>
            </w:r>
          </w:p>
        </w:tc>
        <w:tc>
          <w:tcPr>
            <w:tcW w:w="5096" w:type="dxa"/>
            <w:hideMark/>
          </w:tcPr>
          <w:p w14:paraId="14BD025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If in the opinion of the Engineer there is any undue discrepancy between the results of tests for relative compaction of fill material using Method 1 and the results of tests using Method 2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_Ref499900071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6.19.1</w:t>
            </w:r>
            <w:r>
              <w:rPr>
                <w:rFonts w:ascii="Arial" w:hAnsi="Arial" w:cs="Arial"/>
                <w:bCs/>
                <w:sz w:val="16"/>
                <w:szCs w:val="16"/>
                <w:lang w:val="en-GB"/>
              </w:rPr>
              <w:fldChar w:fldCharType="end"/>
            </w:r>
            <w:r>
              <w:rPr>
                <w:rFonts w:ascii="Arial" w:hAnsi="Arial" w:cs="Arial"/>
                <w:bCs/>
                <w:sz w:val="16"/>
                <w:szCs w:val="16"/>
                <w:lang w:val="en-GB"/>
              </w:rPr>
              <w:t>, the results of tests using Method 1 shall prevail.</w:t>
            </w:r>
          </w:p>
        </w:tc>
      </w:tr>
      <w:tr w:rsidR="000C7475" w14:paraId="672A2CDB" w14:textId="77777777" w:rsidTr="000C7475">
        <w:tc>
          <w:tcPr>
            <w:tcW w:w="704" w:type="dxa"/>
            <w:hideMark/>
          </w:tcPr>
          <w:p w14:paraId="77ADF37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6.19.3</w:t>
            </w:r>
          </w:p>
        </w:tc>
        <w:tc>
          <w:tcPr>
            <w:tcW w:w="3260" w:type="dxa"/>
            <w:hideMark/>
          </w:tcPr>
          <w:p w14:paraId="6762E9F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Non-compliance: relative compaction</w:t>
            </w:r>
          </w:p>
        </w:tc>
        <w:tc>
          <w:tcPr>
            <w:tcW w:w="5096" w:type="dxa"/>
            <w:hideMark/>
          </w:tcPr>
          <w:p w14:paraId="58B65D6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If the result of any test for relative compaction of fill material does not comply with the specified requirements for relative compaction, additional tests for relative compaction shall be carried out on the same batch. The number of additional tests shall be as stated in Table 6.5.</w:t>
            </w:r>
          </w:p>
        </w:tc>
      </w:tr>
      <w:tr w:rsidR="000C7475" w14:paraId="11506C94" w14:textId="77777777" w:rsidTr="000C7475">
        <w:tc>
          <w:tcPr>
            <w:tcW w:w="704" w:type="dxa"/>
            <w:hideMark/>
          </w:tcPr>
          <w:p w14:paraId="5807B1BD"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7.</w:t>
            </w:r>
          </w:p>
        </w:tc>
        <w:tc>
          <w:tcPr>
            <w:tcW w:w="3260" w:type="dxa"/>
            <w:hideMark/>
          </w:tcPr>
          <w:p w14:paraId="3A3A73E1"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SECTION 7 GEOTECHNICAL WORKS</w:t>
            </w:r>
          </w:p>
        </w:tc>
        <w:tc>
          <w:tcPr>
            <w:tcW w:w="5096" w:type="dxa"/>
            <w:hideMark/>
          </w:tcPr>
          <w:p w14:paraId="6F7C5EDE" w14:textId="77777777" w:rsidR="000C7475" w:rsidRDefault="000C7475">
            <w:pPr>
              <w:spacing w:before="120" w:after="120"/>
              <w:rPr>
                <w:rFonts w:ascii="Arial" w:hAnsi="Arial" w:cs="Arial"/>
                <w:b/>
                <w:bCs/>
                <w:sz w:val="16"/>
                <w:szCs w:val="16"/>
                <w:lang w:val="en-GB"/>
              </w:rPr>
            </w:pPr>
            <w:r>
              <w:rPr>
                <w:rFonts w:ascii="Arial" w:hAnsi="Arial" w:cs="Arial"/>
                <w:b/>
                <w:bCs/>
                <w:sz w:val="16"/>
                <w:szCs w:val="16"/>
                <w:lang w:val="en-GB"/>
              </w:rPr>
              <w:t>N/A</w:t>
            </w:r>
          </w:p>
        </w:tc>
      </w:tr>
      <w:tr w:rsidR="000C7475" w14:paraId="75453A90" w14:textId="77777777" w:rsidTr="000C7475">
        <w:tc>
          <w:tcPr>
            <w:tcW w:w="704" w:type="dxa"/>
            <w:hideMark/>
          </w:tcPr>
          <w:p w14:paraId="55621C0B"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8.</w:t>
            </w:r>
          </w:p>
        </w:tc>
        <w:tc>
          <w:tcPr>
            <w:tcW w:w="3260" w:type="dxa"/>
            <w:hideMark/>
          </w:tcPr>
          <w:p w14:paraId="2FDAA744"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SECTION 8 CARRIAGEWAYS: SUB-BASE MATERIAL AND BITUMINOUS MATERIALS</w:t>
            </w:r>
          </w:p>
        </w:tc>
        <w:tc>
          <w:tcPr>
            <w:tcW w:w="5096" w:type="dxa"/>
            <w:hideMark/>
          </w:tcPr>
          <w:p w14:paraId="724FAA4D" w14:textId="77777777" w:rsidR="000C7475" w:rsidRDefault="000C7475">
            <w:pPr>
              <w:spacing w:before="120" w:after="120"/>
              <w:rPr>
                <w:rFonts w:ascii="Arial" w:hAnsi="Arial" w:cs="Arial"/>
                <w:b/>
                <w:bCs/>
                <w:sz w:val="16"/>
                <w:szCs w:val="16"/>
                <w:lang w:val="en-GB"/>
              </w:rPr>
            </w:pPr>
            <w:r>
              <w:rPr>
                <w:rFonts w:ascii="Arial" w:hAnsi="Arial" w:cs="Arial"/>
                <w:b/>
                <w:bCs/>
                <w:sz w:val="16"/>
                <w:szCs w:val="16"/>
                <w:lang w:val="en-GB"/>
              </w:rPr>
              <w:t>N/A</w:t>
            </w:r>
          </w:p>
        </w:tc>
      </w:tr>
      <w:tr w:rsidR="000C7475" w14:paraId="6C51307B" w14:textId="77777777" w:rsidTr="000C7475">
        <w:tc>
          <w:tcPr>
            <w:tcW w:w="704" w:type="dxa"/>
            <w:hideMark/>
          </w:tcPr>
          <w:p w14:paraId="7BE4AA68"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9.</w:t>
            </w:r>
          </w:p>
        </w:tc>
        <w:tc>
          <w:tcPr>
            <w:tcW w:w="3260" w:type="dxa"/>
            <w:hideMark/>
          </w:tcPr>
          <w:p w14:paraId="0E6A60FA"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SECTION 9 CONCRETE CARRIAGEWAYS</w:t>
            </w:r>
          </w:p>
        </w:tc>
        <w:tc>
          <w:tcPr>
            <w:tcW w:w="5096" w:type="dxa"/>
          </w:tcPr>
          <w:p w14:paraId="221720C7" w14:textId="77777777" w:rsidR="000C7475" w:rsidRDefault="000C7475">
            <w:pPr>
              <w:spacing w:before="120" w:after="120"/>
              <w:rPr>
                <w:rFonts w:ascii="Arial" w:hAnsi="Arial" w:cs="Arial"/>
                <w:b/>
                <w:bCs/>
                <w:sz w:val="16"/>
                <w:szCs w:val="16"/>
                <w:lang w:val="en-GB"/>
              </w:rPr>
            </w:pPr>
          </w:p>
        </w:tc>
      </w:tr>
      <w:tr w:rsidR="000C7475" w14:paraId="6A053630" w14:textId="77777777" w:rsidTr="000C7475">
        <w:tc>
          <w:tcPr>
            <w:tcW w:w="704" w:type="dxa"/>
            <w:hideMark/>
          </w:tcPr>
          <w:p w14:paraId="01BDD5C0" w14:textId="77777777" w:rsidR="000C7475" w:rsidRDefault="000C7475">
            <w:pPr>
              <w:spacing w:before="120" w:after="120"/>
              <w:rPr>
                <w:rFonts w:ascii="Arial" w:hAnsi="Arial" w:cs="Arial"/>
                <w:b/>
                <w:sz w:val="16"/>
                <w:szCs w:val="16"/>
                <w:lang w:val="en-GB"/>
              </w:rPr>
            </w:pPr>
            <w:bookmarkStart w:id="58" w:name="_Ref499907343"/>
            <w:r>
              <w:rPr>
                <w:rFonts w:ascii="Arial" w:hAnsi="Arial" w:cs="Arial"/>
                <w:b/>
                <w:sz w:val="16"/>
                <w:szCs w:val="16"/>
                <w:lang w:val="en-GB"/>
              </w:rPr>
              <w:t>9.1</w:t>
            </w:r>
            <w:bookmarkEnd w:id="58"/>
          </w:p>
        </w:tc>
        <w:tc>
          <w:tcPr>
            <w:tcW w:w="3260" w:type="dxa"/>
            <w:hideMark/>
          </w:tcPr>
          <w:p w14:paraId="6ABDCBFD"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GENERAL</w:t>
            </w:r>
          </w:p>
        </w:tc>
        <w:tc>
          <w:tcPr>
            <w:tcW w:w="5096" w:type="dxa"/>
          </w:tcPr>
          <w:p w14:paraId="0E478D52" w14:textId="77777777" w:rsidR="000C7475" w:rsidRDefault="000C7475">
            <w:pPr>
              <w:spacing w:before="120" w:after="120"/>
              <w:rPr>
                <w:rFonts w:ascii="Arial" w:hAnsi="Arial" w:cs="Arial"/>
                <w:b/>
                <w:bCs/>
                <w:sz w:val="16"/>
                <w:szCs w:val="16"/>
                <w:lang w:val="en-GB"/>
              </w:rPr>
            </w:pPr>
          </w:p>
        </w:tc>
      </w:tr>
      <w:tr w:rsidR="000C7475" w14:paraId="0B4A20D9" w14:textId="77777777" w:rsidTr="000C7475">
        <w:tc>
          <w:tcPr>
            <w:tcW w:w="704" w:type="dxa"/>
            <w:hideMark/>
          </w:tcPr>
          <w:p w14:paraId="64FCC08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9.1.1</w:t>
            </w:r>
          </w:p>
        </w:tc>
        <w:tc>
          <w:tcPr>
            <w:tcW w:w="3260" w:type="dxa"/>
            <w:hideMark/>
          </w:tcPr>
          <w:p w14:paraId="4F71F26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General requirements</w:t>
            </w:r>
          </w:p>
        </w:tc>
        <w:tc>
          <w:tcPr>
            <w:tcW w:w="5096" w:type="dxa"/>
            <w:hideMark/>
          </w:tcPr>
          <w:p w14:paraId="616C1AB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The works and materials specified in Clauses </w:t>
            </w:r>
            <w:r>
              <w:rPr>
                <w:rFonts w:ascii="Arial" w:hAnsi="Arial" w:cs="Arial"/>
                <w:bCs/>
                <w:sz w:val="16"/>
                <w:szCs w:val="16"/>
                <w:lang w:val="en-GB"/>
              </w:rPr>
              <w:fldChar w:fldCharType="begin"/>
            </w:r>
            <w:r>
              <w:rPr>
                <w:rFonts w:ascii="Arial" w:hAnsi="Arial" w:cs="Arial"/>
                <w:bCs/>
                <w:sz w:val="16"/>
                <w:szCs w:val="16"/>
                <w:lang w:val="en-GB"/>
              </w:rPr>
              <w:instrText xml:space="preserve"> REF _Ref499904612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9.1.2</w:t>
            </w:r>
            <w:r>
              <w:rPr>
                <w:rFonts w:ascii="Arial" w:hAnsi="Arial" w:cs="Arial"/>
                <w:bCs/>
                <w:sz w:val="16"/>
                <w:szCs w:val="16"/>
                <w:lang w:val="en-GB"/>
              </w:rPr>
              <w:fldChar w:fldCharType="end"/>
            </w:r>
            <w:r>
              <w:rPr>
                <w:rFonts w:ascii="Arial" w:hAnsi="Arial" w:cs="Arial"/>
                <w:bCs/>
                <w:sz w:val="16"/>
                <w:szCs w:val="16"/>
                <w:lang w:val="en-GB"/>
              </w:rPr>
              <w:t xml:space="preserve"> to </w:t>
            </w:r>
            <w:r>
              <w:rPr>
                <w:rFonts w:ascii="Arial" w:hAnsi="Arial" w:cs="Arial"/>
                <w:bCs/>
                <w:sz w:val="16"/>
                <w:szCs w:val="16"/>
                <w:lang w:val="en-GB"/>
              </w:rPr>
              <w:fldChar w:fldCharType="begin"/>
            </w:r>
            <w:r>
              <w:rPr>
                <w:rFonts w:ascii="Arial" w:hAnsi="Arial" w:cs="Arial"/>
                <w:bCs/>
                <w:sz w:val="16"/>
                <w:szCs w:val="16"/>
                <w:lang w:val="en-GB"/>
              </w:rPr>
              <w:instrText xml:space="preserve"> REF _Ref499904622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9.1.6</w:t>
            </w:r>
            <w:r>
              <w:rPr>
                <w:rFonts w:ascii="Arial" w:hAnsi="Arial" w:cs="Arial"/>
                <w:bCs/>
                <w:sz w:val="16"/>
                <w:szCs w:val="16"/>
                <w:lang w:val="en-GB"/>
              </w:rPr>
              <w:fldChar w:fldCharType="end"/>
            </w:r>
            <w:r>
              <w:rPr>
                <w:rFonts w:ascii="Arial" w:hAnsi="Arial" w:cs="Arial"/>
                <w:bCs/>
                <w:sz w:val="16"/>
                <w:szCs w:val="16"/>
                <w:lang w:val="en-GB"/>
              </w:rPr>
              <w:t xml:space="preserve"> shall comply with the sections stated, unless otherwise stated in this Section.</w:t>
            </w:r>
          </w:p>
        </w:tc>
      </w:tr>
      <w:tr w:rsidR="000C7475" w14:paraId="02625F65" w14:textId="77777777" w:rsidTr="000C7475">
        <w:tc>
          <w:tcPr>
            <w:tcW w:w="704" w:type="dxa"/>
            <w:hideMark/>
          </w:tcPr>
          <w:p w14:paraId="35DADF0D" w14:textId="77777777" w:rsidR="000C7475" w:rsidRDefault="000C7475">
            <w:pPr>
              <w:spacing w:before="120" w:after="120"/>
              <w:rPr>
                <w:rFonts w:ascii="Arial" w:hAnsi="Arial" w:cs="Arial"/>
                <w:sz w:val="16"/>
                <w:szCs w:val="16"/>
                <w:lang w:val="en-GB"/>
              </w:rPr>
            </w:pPr>
            <w:bookmarkStart w:id="59" w:name="_Ref499904612"/>
            <w:r>
              <w:rPr>
                <w:rFonts w:ascii="Arial" w:hAnsi="Arial" w:cs="Arial"/>
                <w:sz w:val="16"/>
                <w:szCs w:val="16"/>
                <w:lang w:val="en-GB"/>
              </w:rPr>
              <w:t>9.1.2</w:t>
            </w:r>
            <w:bookmarkEnd w:id="59"/>
          </w:p>
        </w:tc>
        <w:tc>
          <w:tcPr>
            <w:tcW w:w="3260" w:type="dxa"/>
            <w:hideMark/>
          </w:tcPr>
          <w:p w14:paraId="28ABD4B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Formwork and finishes</w:t>
            </w:r>
          </w:p>
        </w:tc>
        <w:tc>
          <w:tcPr>
            <w:tcW w:w="5096" w:type="dxa"/>
            <w:hideMark/>
          </w:tcPr>
          <w:p w14:paraId="630CF00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Formwork and finishes to concrete for concrete carriageways shall comply with Section 13.</w:t>
            </w:r>
          </w:p>
        </w:tc>
      </w:tr>
      <w:tr w:rsidR="000C7475" w14:paraId="0319906B" w14:textId="77777777" w:rsidTr="000C7475">
        <w:tc>
          <w:tcPr>
            <w:tcW w:w="704" w:type="dxa"/>
            <w:hideMark/>
          </w:tcPr>
          <w:p w14:paraId="12F2676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9.1.3</w:t>
            </w:r>
          </w:p>
        </w:tc>
        <w:tc>
          <w:tcPr>
            <w:tcW w:w="3260" w:type="dxa"/>
            <w:hideMark/>
          </w:tcPr>
          <w:p w14:paraId="7875BFB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Reinforcement</w:t>
            </w:r>
          </w:p>
        </w:tc>
        <w:tc>
          <w:tcPr>
            <w:tcW w:w="5096" w:type="dxa"/>
            <w:hideMark/>
          </w:tcPr>
          <w:p w14:paraId="5848FCD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Steel reinforcement for concrete carriageways shall comply with Section 14.</w:t>
            </w:r>
          </w:p>
        </w:tc>
      </w:tr>
      <w:tr w:rsidR="000C7475" w14:paraId="42CE21B3" w14:textId="77777777" w:rsidTr="000C7475">
        <w:tc>
          <w:tcPr>
            <w:tcW w:w="704" w:type="dxa"/>
            <w:hideMark/>
          </w:tcPr>
          <w:p w14:paraId="06C5FC1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9.1.4</w:t>
            </w:r>
          </w:p>
        </w:tc>
        <w:tc>
          <w:tcPr>
            <w:tcW w:w="3260" w:type="dxa"/>
            <w:hideMark/>
          </w:tcPr>
          <w:p w14:paraId="7464C01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Concrete</w:t>
            </w:r>
          </w:p>
        </w:tc>
        <w:tc>
          <w:tcPr>
            <w:tcW w:w="5096" w:type="dxa"/>
            <w:hideMark/>
          </w:tcPr>
          <w:p w14:paraId="5829487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Concrete for concrete carriageways shall comply with Section 15.</w:t>
            </w:r>
          </w:p>
        </w:tc>
      </w:tr>
      <w:tr w:rsidR="000C7475" w14:paraId="60F1EDC8" w14:textId="77777777" w:rsidTr="000C7475">
        <w:tc>
          <w:tcPr>
            <w:tcW w:w="704" w:type="dxa"/>
            <w:hideMark/>
          </w:tcPr>
          <w:p w14:paraId="78EF9E6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9.1.5</w:t>
            </w:r>
          </w:p>
        </w:tc>
        <w:tc>
          <w:tcPr>
            <w:tcW w:w="3260" w:type="dxa"/>
            <w:hideMark/>
          </w:tcPr>
          <w:p w14:paraId="1B9CAF1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Curing compound</w:t>
            </w:r>
          </w:p>
        </w:tc>
        <w:tc>
          <w:tcPr>
            <w:tcW w:w="5096" w:type="dxa"/>
            <w:hideMark/>
          </w:tcPr>
          <w:p w14:paraId="64F688F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Curing compound for concrete carriageways shall comply with Section 15.</w:t>
            </w:r>
          </w:p>
        </w:tc>
      </w:tr>
      <w:tr w:rsidR="000C7475" w14:paraId="240C884A" w14:textId="77777777" w:rsidTr="000C7475">
        <w:tc>
          <w:tcPr>
            <w:tcW w:w="704" w:type="dxa"/>
            <w:hideMark/>
          </w:tcPr>
          <w:p w14:paraId="3C3C0160" w14:textId="77777777" w:rsidR="000C7475" w:rsidRDefault="000C7475">
            <w:pPr>
              <w:spacing w:before="120" w:after="120"/>
              <w:rPr>
                <w:rFonts w:ascii="Arial" w:hAnsi="Arial" w:cs="Arial"/>
                <w:sz w:val="16"/>
                <w:szCs w:val="16"/>
                <w:lang w:val="en-GB"/>
              </w:rPr>
            </w:pPr>
            <w:bookmarkStart w:id="60" w:name="_Ref499904622"/>
            <w:r>
              <w:rPr>
                <w:rFonts w:ascii="Arial" w:hAnsi="Arial" w:cs="Arial"/>
                <w:sz w:val="16"/>
                <w:szCs w:val="16"/>
                <w:lang w:val="en-GB"/>
              </w:rPr>
              <w:t>9.1.6</w:t>
            </w:r>
            <w:bookmarkEnd w:id="60"/>
          </w:p>
        </w:tc>
        <w:tc>
          <w:tcPr>
            <w:tcW w:w="3260" w:type="dxa"/>
            <w:hideMark/>
          </w:tcPr>
          <w:p w14:paraId="650D930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Earthworks</w:t>
            </w:r>
          </w:p>
        </w:tc>
        <w:tc>
          <w:tcPr>
            <w:tcW w:w="5096" w:type="dxa"/>
            <w:hideMark/>
          </w:tcPr>
          <w:p w14:paraId="54CEFEA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Earthworks for concrete carriageways shall comply with Section 6.</w:t>
            </w:r>
          </w:p>
        </w:tc>
      </w:tr>
      <w:tr w:rsidR="000C7475" w14:paraId="7CE7ED5E" w14:textId="77777777" w:rsidTr="000C7475">
        <w:tc>
          <w:tcPr>
            <w:tcW w:w="704" w:type="dxa"/>
            <w:hideMark/>
          </w:tcPr>
          <w:p w14:paraId="0FD55222"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9.2</w:t>
            </w:r>
          </w:p>
        </w:tc>
        <w:tc>
          <w:tcPr>
            <w:tcW w:w="3260" w:type="dxa"/>
            <w:hideMark/>
          </w:tcPr>
          <w:p w14:paraId="05BC8E43"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MATERIALS</w:t>
            </w:r>
          </w:p>
        </w:tc>
        <w:tc>
          <w:tcPr>
            <w:tcW w:w="5096" w:type="dxa"/>
          </w:tcPr>
          <w:p w14:paraId="2DAA64C0" w14:textId="77777777" w:rsidR="000C7475" w:rsidRDefault="000C7475">
            <w:pPr>
              <w:spacing w:before="120" w:after="120"/>
              <w:rPr>
                <w:rFonts w:ascii="Arial" w:hAnsi="Arial" w:cs="Arial"/>
                <w:b/>
                <w:bCs/>
                <w:sz w:val="16"/>
                <w:szCs w:val="16"/>
                <w:lang w:val="en-GB"/>
              </w:rPr>
            </w:pPr>
          </w:p>
        </w:tc>
      </w:tr>
      <w:tr w:rsidR="000C7475" w14:paraId="48C1FAC4" w14:textId="77777777" w:rsidTr="000C7475">
        <w:tc>
          <w:tcPr>
            <w:tcW w:w="704" w:type="dxa"/>
            <w:hideMark/>
          </w:tcPr>
          <w:p w14:paraId="688A244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9.2.1</w:t>
            </w:r>
          </w:p>
        </w:tc>
        <w:tc>
          <w:tcPr>
            <w:tcW w:w="3260" w:type="dxa"/>
            <w:hideMark/>
          </w:tcPr>
          <w:p w14:paraId="169DF49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Reinforcement</w:t>
            </w:r>
          </w:p>
        </w:tc>
        <w:tc>
          <w:tcPr>
            <w:tcW w:w="5096" w:type="dxa"/>
            <w:hideMark/>
          </w:tcPr>
          <w:p w14:paraId="44BCD49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Fabric reinforcement shall be steel fabric complying with BS 4483. The fabric shall be manufactured from steel wire which complies with BS 4482 and which has a type 2 bond classification.</w:t>
            </w:r>
          </w:p>
          <w:p w14:paraId="1B34843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Dowel bars, tie bars, cradles and tie bars for cradles shall be Grade 250 plain round steel bars complying with actual Maldivian standards or </w:t>
            </w:r>
            <w:proofErr w:type="gramStart"/>
            <w:r>
              <w:rPr>
                <w:rFonts w:ascii="Arial" w:hAnsi="Arial" w:cs="Arial"/>
                <w:bCs/>
                <w:sz w:val="16"/>
                <w:szCs w:val="16"/>
                <w:lang w:val="en-GB"/>
              </w:rPr>
              <w:t>similar..</w:t>
            </w:r>
            <w:proofErr w:type="gramEnd"/>
            <w:r>
              <w:rPr>
                <w:rFonts w:ascii="Arial" w:hAnsi="Arial" w:cs="Arial"/>
                <w:bCs/>
                <w:sz w:val="16"/>
                <w:szCs w:val="16"/>
                <w:lang w:val="en-GB"/>
              </w:rPr>
              <w:t xml:space="preserve"> Dowel bars and tie bars shall be straight. Both ends of dowel bars and one end of </w:t>
            </w:r>
            <w:proofErr w:type="spellStart"/>
            <w:r>
              <w:rPr>
                <w:rFonts w:ascii="Arial" w:hAnsi="Arial" w:cs="Arial"/>
                <w:bCs/>
                <w:sz w:val="16"/>
                <w:szCs w:val="16"/>
                <w:lang w:val="en-GB"/>
              </w:rPr>
              <w:t>tie</w:t>
            </w:r>
            <w:proofErr w:type="spellEnd"/>
            <w:r>
              <w:rPr>
                <w:rFonts w:ascii="Arial" w:hAnsi="Arial" w:cs="Arial"/>
                <w:bCs/>
                <w:sz w:val="16"/>
                <w:szCs w:val="16"/>
                <w:lang w:val="en-GB"/>
              </w:rPr>
              <w:t xml:space="preserve"> bars shall be sawn square with all burrs removed.</w:t>
            </w:r>
          </w:p>
        </w:tc>
      </w:tr>
      <w:tr w:rsidR="000C7475" w14:paraId="568B4EDF" w14:textId="77777777" w:rsidTr="000C7475">
        <w:tc>
          <w:tcPr>
            <w:tcW w:w="704" w:type="dxa"/>
            <w:hideMark/>
          </w:tcPr>
          <w:p w14:paraId="54BE0C8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9.2.2</w:t>
            </w:r>
          </w:p>
        </w:tc>
        <w:tc>
          <w:tcPr>
            <w:tcW w:w="3260" w:type="dxa"/>
            <w:hideMark/>
          </w:tcPr>
          <w:p w14:paraId="19F3F41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Cement mortar for cradles</w:t>
            </w:r>
          </w:p>
        </w:tc>
        <w:tc>
          <w:tcPr>
            <w:tcW w:w="5096" w:type="dxa"/>
            <w:hideMark/>
          </w:tcPr>
          <w:p w14:paraId="3EE79D5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Cement mortar for supporting cradles shall consist of 1 part of cement to 3 parts of fine aggregate together with the minimum </w:t>
            </w:r>
            <w:r>
              <w:rPr>
                <w:rFonts w:ascii="Arial" w:hAnsi="Arial" w:cs="Arial"/>
                <w:bCs/>
                <w:sz w:val="16"/>
                <w:szCs w:val="16"/>
                <w:lang w:val="en-GB"/>
              </w:rPr>
              <w:lastRenderedPageBreak/>
              <w:t>amount of water necessary to achieve a consistency suitable for the required work. Fine aggregates shall be sand or crushed rock to BS 1200 and shall pass a 5 mm BS test sieve.</w:t>
            </w:r>
          </w:p>
        </w:tc>
      </w:tr>
      <w:tr w:rsidR="000C7475" w14:paraId="18A8FCC6" w14:textId="77777777" w:rsidTr="000C7475">
        <w:tc>
          <w:tcPr>
            <w:tcW w:w="704" w:type="dxa"/>
            <w:hideMark/>
          </w:tcPr>
          <w:p w14:paraId="395D930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9.2.3</w:t>
            </w:r>
          </w:p>
        </w:tc>
        <w:tc>
          <w:tcPr>
            <w:tcW w:w="3260" w:type="dxa"/>
            <w:hideMark/>
          </w:tcPr>
          <w:p w14:paraId="55DF7C5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Fine aggregate</w:t>
            </w:r>
          </w:p>
        </w:tc>
        <w:tc>
          <w:tcPr>
            <w:tcW w:w="5096" w:type="dxa"/>
            <w:hideMark/>
          </w:tcPr>
          <w:p w14:paraId="79B10F6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Fine </w:t>
            </w:r>
            <w:proofErr w:type="gramStart"/>
            <w:r>
              <w:rPr>
                <w:rFonts w:ascii="Arial" w:hAnsi="Arial" w:cs="Arial"/>
                <w:bCs/>
                <w:sz w:val="16"/>
                <w:szCs w:val="16"/>
                <w:lang w:val="en-GB"/>
              </w:rPr>
              <w:t>aggregate  for</w:t>
            </w:r>
            <w:proofErr w:type="gramEnd"/>
            <w:r>
              <w:rPr>
                <w:rFonts w:ascii="Arial" w:hAnsi="Arial" w:cs="Arial"/>
                <w:bCs/>
                <w:sz w:val="16"/>
                <w:szCs w:val="16"/>
                <w:lang w:val="en-GB"/>
              </w:rPr>
              <w:t xml:space="preserve">  concrete  shall  be  natural  river-deposited  sand consisting of at least 95% by mass of quartz grains or clean, hard and durable crushed rock in accordance with Section 15.</w:t>
            </w:r>
          </w:p>
        </w:tc>
      </w:tr>
      <w:tr w:rsidR="000C7475" w14:paraId="4A08E749" w14:textId="77777777" w:rsidTr="000C7475">
        <w:tc>
          <w:tcPr>
            <w:tcW w:w="704" w:type="dxa"/>
            <w:hideMark/>
          </w:tcPr>
          <w:p w14:paraId="25F5F24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9.2.4</w:t>
            </w:r>
          </w:p>
        </w:tc>
        <w:tc>
          <w:tcPr>
            <w:tcW w:w="3260" w:type="dxa"/>
            <w:hideMark/>
          </w:tcPr>
          <w:p w14:paraId="675D3A8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Polyethylene sheeting</w:t>
            </w:r>
          </w:p>
        </w:tc>
        <w:tc>
          <w:tcPr>
            <w:tcW w:w="5096" w:type="dxa"/>
            <w:hideMark/>
          </w:tcPr>
          <w:p w14:paraId="7E9C377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Polyethylene sheeting shall be impermeable and shall have a nominal thickness of 0.125 mm.</w:t>
            </w:r>
          </w:p>
        </w:tc>
      </w:tr>
      <w:tr w:rsidR="000C7475" w14:paraId="3063B9DD" w14:textId="77777777" w:rsidTr="000C7475">
        <w:tc>
          <w:tcPr>
            <w:tcW w:w="704" w:type="dxa"/>
            <w:hideMark/>
          </w:tcPr>
          <w:p w14:paraId="529DBC8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9.2.5</w:t>
            </w:r>
          </w:p>
        </w:tc>
        <w:tc>
          <w:tcPr>
            <w:tcW w:w="3260" w:type="dxa"/>
            <w:hideMark/>
          </w:tcPr>
          <w:p w14:paraId="08574FA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Joint filler</w:t>
            </w:r>
          </w:p>
        </w:tc>
        <w:tc>
          <w:tcPr>
            <w:tcW w:w="5096" w:type="dxa"/>
            <w:hideMark/>
          </w:tcPr>
          <w:p w14:paraId="1898939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Joint filler shall be of a proprietary type approved by the Engineer and shall be a firm, compressible, single thickness, non-rotting filler.</w:t>
            </w:r>
          </w:p>
        </w:tc>
      </w:tr>
      <w:tr w:rsidR="000C7475" w14:paraId="5C0E3A88" w14:textId="77777777" w:rsidTr="000C7475">
        <w:tc>
          <w:tcPr>
            <w:tcW w:w="704" w:type="dxa"/>
            <w:hideMark/>
          </w:tcPr>
          <w:p w14:paraId="7CDE263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9.2.6</w:t>
            </w:r>
          </w:p>
        </w:tc>
        <w:tc>
          <w:tcPr>
            <w:tcW w:w="3260" w:type="dxa"/>
            <w:hideMark/>
          </w:tcPr>
          <w:p w14:paraId="716D823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Joint sealant</w:t>
            </w:r>
          </w:p>
        </w:tc>
        <w:tc>
          <w:tcPr>
            <w:tcW w:w="5096" w:type="dxa"/>
            <w:hideMark/>
          </w:tcPr>
          <w:p w14:paraId="11288D3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Joint sealant shall be of a grade suited to the climatic conditions of the Maldives and shall perform effectively over a temperature range of 0°C to 60ºC.</w:t>
            </w:r>
          </w:p>
          <w:p w14:paraId="5BBE0A6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Joint sealant shall be a cold poured two-part polymer-based sealant complying with BS 5212, Type N.</w:t>
            </w:r>
          </w:p>
          <w:p w14:paraId="24A1538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(3) Primers and caulking material for use with joint sealant shall be of a </w:t>
            </w:r>
            <w:proofErr w:type="gramStart"/>
            <w:r>
              <w:rPr>
                <w:rFonts w:ascii="Arial" w:hAnsi="Arial" w:cs="Arial"/>
                <w:bCs/>
                <w:sz w:val="16"/>
                <w:szCs w:val="16"/>
                <w:lang w:val="en-GB"/>
              </w:rPr>
              <w:t>proprietary  types</w:t>
            </w:r>
            <w:proofErr w:type="gramEnd"/>
            <w:r>
              <w:rPr>
                <w:rFonts w:ascii="Arial" w:hAnsi="Arial" w:cs="Arial"/>
                <w:bCs/>
                <w:sz w:val="16"/>
                <w:szCs w:val="16"/>
                <w:lang w:val="en-GB"/>
              </w:rPr>
              <w:t xml:space="preserve">  recommended  by  the  joint  sealant  manufacturer  and approved by the Engineer.</w:t>
            </w:r>
          </w:p>
        </w:tc>
      </w:tr>
      <w:tr w:rsidR="000C7475" w14:paraId="27FBFBB7" w14:textId="77777777" w:rsidTr="000C7475">
        <w:tc>
          <w:tcPr>
            <w:tcW w:w="704" w:type="dxa"/>
            <w:hideMark/>
          </w:tcPr>
          <w:p w14:paraId="28E8611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9.2.7</w:t>
            </w:r>
          </w:p>
        </w:tc>
        <w:tc>
          <w:tcPr>
            <w:tcW w:w="3260" w:type="dxa"/>
            <w:hideMark/>
          </w:tcPr>
          <w:p w14:paraId="75E1F94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Bond breaker tape</w:t>
            </w:r>
          </w:p>
        </w:tc>
        <w:tc>
          <w:tcPr>
            <w:tcW w:w="5096" w:type="dxa"/>
            <w:hideMark/>
          </w:tcPr>
          <w:p w14:paraId="7925535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Bond breaker tape shall be of a proprietary type recommended by the joint sealant manufacturer and approved by the Engineer. The tape shall be a polyethylene film with adhesive applied on one side and shall be the full width of the groove.</w:t>
            </w:r>
          </w:p>
        </w:tc>
      </w:tr>
      <w:tr w:rsidR="000C7475" w14:paraId="74CEBEA6" w14:textId="77777777" w:rsidTr="000C7475">
        <w:tc>
          <w:tcPr>
            <w:tcW w:w="704" w:type="dxa"/>
            <w:hideMark/>
          </w:tcPr>
          <w:p w14:paraId="08F468B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9.2.8</w:t>
            </w:r>
          </w:p>
        </w:tc>
        <w:tc>
          <w:tcPr>
            <w:tcW w:w="3260" w:type="dxa"/>
            <w:hideMark/>
          </w:tcPr>
          <w:p w14:paraId="2362B23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Groove forming strip</w:t>
            </w:r>
          </w:p>
        </w:tc>
        <w:tc>
          <w:tcPr>
            <w:tcW w:w="5096" w:type="dxa"/>
            <w:hideMark/>
          </w:tcPr>
          <w:p w14:paraId="1C5AB6A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Groove forming strip shall be of a proprietary type approved by the Engineer. The strip shall be a firm compressible strip of either ethylene vinyl acetate foam with a density of at least 90 kg/m</w:t>
            </w:r>
            <w:r>
              <w:rPr>
                <w:rFonts w:ascii="Arial" w:hAnsi="Arial" w:cs="Arial"/>
                <w:bCs/>
                <w:sz w:val="16"/>
                <w:szCs w:val="16"/>
                <w:vertAlign w:val="superscript"/>
                <w:lang w:val="en-GB"/>
              </w:rPr>
              <w:t>3</w:t>
            </w:r>
            <w:r>
              <w:rPr>
                <w:rFonts w:ascii="Arial" w:hAnsi="Arial" w:cs="Arial"/>
                <w:bCs/>
                <w:sz w:val="16"/>
                <w:szCs w:val="16"/>
                <w:lang w:val="en-GB"/>
              </w:rPr>
              <w:t xml:space="preserve"> or synthetic rubber. The strip shall be 25 mm deep and 5 mm thick and shall be sufficiently rigid to remain in position during concreting without deforming or stretching.</w:t>
            </w:r>
          </w:p>
          <w:p w14:paraId="5F1CF42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Adhesive for groove forming strip shall be of a proprietary type recommended by the groove forming strip manufacturer and approved by the Engineer.</w:t>
            </w:r>
          </w:p>
        </w:tc>
      </w:tr>
      <w:tr w:rsidR="000C7475" w14:paraId="69DDC2BD" w14:textId="77777777" w:rsidTr="000C7475">
        <w:tc>
          <w:tcPr>
            <w:tcW w:w="704" w:type="dxa"/>
            <w:hideMark/>
          </w:tcPr>
          <w:p w14:paraId="3A74E1A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9.2.9</w:t>
            </w:r>
          </w:p>
        </w:tc>
        <w:tc>
          <w:tcPr>
            <w:tcW w:w="3260" w:type="dxa"/>
            <w:hideMark/>
          </w:tcPr>
          <w:p w14:paraId="3101037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Sleeves for dowel bars and tie bars</w:t>
            </w:r>
          </w:p>
        </w:tc>
        <w:tc>
          <w:tcPr>
            <w:tcW w:w="5096" w:type="dxa"/>
            <w:hideMark/>
          </w:tcPr>
          <w:p w14:paraId="0EEE5FC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Sleeves for dowel bars and tie bars shall be uPVC and shall have a nominal wall thickness not exceeding 1.5 mm. The sleeves shall fit tightly to the bars.</w:t>
            </w:r>
          </w:p>
        </w:tc>
      </w:tr>
      <w:tr w:rsidR="000C7475" w14:paraId="32DAAC40" w14:textId="77777777" w:rsidTr="000C7475">
        <w:tc>
          <w:tcPr>
            <w:tcW w:w="704" w:type="dxa"/>
            <w:hideMark/>
          </w:tcPr>
          <w:p w14:paraId="7B84BE4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9.2.10</w:t>
            </w:r>
          </w:p>
        </w:tc>
        <w:tc>
          <w:tcPr>
            <w:tcW w:w="3260" w:type="dxa"/>
            <w:hideMark/>
          </w:tcPr>
          <w:p w14:paraId="2E83852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Epoxy resin grout</w:t>
            </w:r>
          </w:p>
        </w:tc>
        <w:tc>
          <w:tcPr>
            <w:tcW w:w="5096" w:type="dxa"/>
            <w:hideMark/>
          </w:tcPr>
          <w:p w14:paraId="0698E6C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Epoxy resin grout shall be of a proprietary type approved by the Engineer.</w:t>
            </w:r>
          </w:p>
        </w:tc>
      </w:tr>
      <w:tr w:rsidR="000C7475" w14:paraId="6602B982" w14:textId="77777777" w:rsidTr="000C7475">
        <w:tc>
          <w:tcPr>
            <w:tcW w:w="704" w:type="dxa"/>
            <w:hideMark/>
          </w:tcPr>
          <w:p w14:paraId="0A0ED710"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9.3</w:t>
            </w:r>
          </w:p>
        </w:tc>
        <w:tc>
          <w:tcPr>
            <w:tcW w:w="3260" w:type="dxa"/>
            <w:hideMark/>
          </w:tcPr>
          <w:p w14:paraId="765D430C"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CONCRETE</w:t>
            </w:r>
          </w:p>
        </w:tc>
        <w:tc>
          <w:tcPr>
            <w:tcW w:w="5096" w:type="dxa"/>
          </w:tcPr>
          <w:p w14:paraId="72E21313" w14:textId="77777777" w:rsidR="000C7475" w:rsidRDefault="000C7475">
            <w:pPr>
              <w:spacing w:before="120" w:after="120"/>
              <w:rPr>
                <w:rFonts w:ascii="Arial" w:hAnsi="Arial" w:cs="Arial"/>
                <w:b/>
                <w:bCs/>
                <w:sz w:val="16"/>
                <w:szCs w:val="16"/>
                <w:lang w:val="en-GB"/>
              </w:rPr>
            </w:pPr>
          </w:p>
        </w:tc>
      </w:tr>
      <w:tr w:rsidR="000C7475" w14:paraId="61600C1E" w14:textId="77777777" w:rsidTr="000C7475">
        <w:tc>
          <w:tcPr>
            <w:tcW w:w="704" w:type="dxa"/>
            <w:hideMark/>
          </w:tcPr>
          <w:p w14:paraId="1193A8F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9.3.1</w:t>
            </w:r>
          </w:p>
        </w:tc>
        <w:tc>
          <w:tcPr>
            <w:tcW w:w="3260" w:type="dxa"/>
            <w:hideMark/>
          </w:tcPr>
          <w:p w14:paraId="68C4CA9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Concrete mix</w:t>
            </w:r>
          </w:p>
        </w:tc>
        <w:tc>
          <w:tcPr>
            <w:tcW w:w="5096" w:type="dxa"/>
            <w:hideMark/>
          </w:tcPr>
          <w:p w14:paraId="609BEC2C" w14:textId="77777777" w:rsidR="000C7475" w:rsidRDefault="000C7475">
            <w:pPr>
              <w:spacing w:before="120" w:after="120"/>
              <w:rPr>
                <w:rFonts w:ascii="Arial" w:hAnsi="Arial" w:cs="Arial"/>
                <w:bCs/>
                <w:sz w:val="16"/>
                <w:szCs w:val="16"/>
                <w:lang w:val="en-GB"/>
              </w:rPr>
            </w:pPr>
            <w:proofErr w:type="gramStart"/>
            <w:r>
              <w:rPr>
                <w:rFonts w:ascii="Arial" w:hAnsi="Arial" w:cs="Arial"/>
                <w:bCs/>
                <w:sz w:val="16"/>
                <w:szCs w:val="16"/>
                <w:lang w:val="en-GB"/>
              </w:rPr>
              <w:t>Concrete  for</w:t>
            </w:r>
            <w:proofErr w:type="gramEnd"/>
            <w:r>
              <w:rPr>
                <w:rFonts w:ascii="Arial" w:hAnsi="Arial" w:cs="Arial"/>
                <w:bCs/>
                <w:sz w:val="16"/>
                <w:szCs w:val="16"/>
                <w:lang w:val="en-GB"/>
              </w:rPr>
              <w:t xml:space="preserve">  concrete  carriageways  shall comply  with  the  following requirements:</w:t>
            </w:r>
          </w:p>
          <w:p w14:paraId="58C0497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Concrete shall be Grade C 30/37 and shall be a designed mix.</w:t>
            </w:r>
          </w:p>
          <w:p w14:paraId="63CF799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concrete mix shall contain either PFAC or a minimum of 265 kg of PC plus a minimum of 85 kg of PFA per m</w:t>
            </w:r>
            <w:r>
              <w:rPr>
                <w:rFonts w:ascii="Arial" w:hAnsi="Arial" w:cs="Arial"/>
                <w:bCs/>
                <w:sz w:val="16"/>
                <w:szCs w:val="16"/>
                <w:vertAlign w:val="superscript"/>
                <w:lang w:val="en-GB"/>
              </w:rPr>
              <w:t>3</w:t>
            </w:r>
            <w:r>
              <w:rPr>
                <w:rFonts w:ascii="Arial" w:hAnsi="Arial" w:cs="Arial"/>
                <w:bCs/>
                <w:sz w:val="16"/>
                <w:szCs w:val="16"/>
                <w:lang w:val="en-GB"/>
              </w:rPr>
              <w:t xml:space="preserve"> of compacted concrete.</w:t>
            </w:r>
          </w:p>
          <w:p w14:paraId="2978F03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percentage by mass of fine aggregate to total aggregate shall be at least 30%.</w:t>
            </w:r>
          </w:p>
          <w:p w14:paraId="1FA3938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workability in terms of designed slump value shall not exceed 30 mm.</w:t>
            </w:r>
          </w:p>
        </w:tc>
      </w:tr>
      <w:tr w:rsidR="000C7475" w14:paraId="7ED3D985" w14:textId="77777777" w:rsidTr="000C7475">
        <w:tc>
          <w:tcPr>
            <w:tcW w:w="704" w:type="dxa"/>
            <w:hideMark/>
          </w:tcPr>
          <w:p w14:paraId="3CBDC5D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9.3.2</w:t>
            </w:r>
          </w:p>
        </w:tc>
        <w:tc>
          <w:tcPr>
            <w:tcW w:w="3260" w:type="dxa"/>
            <w:hideMark/>
          </w:tcPr>
          <w:p w14:paraId="575AEAD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Cementitious content of concrete</w:t>
            </w:r>
          </w:p>
        </w:tc>
        <w:tc>
          <w:tcPr>
            <w:tcW w:w="5096" w:type="dxa"/>
            <w:hideMark/>
          </w:tcPr>
          <w:p w14:paraId="55F04D5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minimum cementitious content of concrete for concrete carriageways shall be 350 kg/m</w:t>
            </w:r>
            <w:r>
              <w:rPr>
                <w:rFonts w:ascii="Arial" w:hAnsi="Arial" w:cs="Arial"/>
                <w:bCs/>
                <w:sz w:val="16"/>
                <w:szCs w:val="16"/>
                <w:vertAlign w:val="superscript"/>
                <w:lang w:val="en-GB"/>
              </w:rPr>
              <w:t>3</w:t>
            </w:r>
            <w:r>
              <w:rPr>
                <w:rFonts w:ascii="Arial" w:hAnsi="Arial" w:cs="Arial"/>
                <w:bCs/>
                <w:sz w:val="16"/>
                <w:szCs w:val="16"/>
                <w:lang w:val="en-GB"/>
              </w:rPr>
              <w:t>.</w:t>
            </w:r>
          </w:p>
        </w:tc>
      </w:tr>
      <w:tr w:rsidR="000C7475" w14:paraId="4C02C044" w14:textId="77777777" w:rsidTr="000C7475">
        <w:tc>
          <w:tcPr>
            <w:tcW w:w="704" w:type="dxa"/>
            <w:hideMark/>
          </w:tcPr>
          <w:p w14:paraId="204CB822"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9.4</w:t>
            </w:r>
          </w:p>
        </w:tc>
        <w:tc>
          <w:tcPr>
            <w:tcW w:w="3260" w:type="dxa"/>
            <w:hideMark/>
          </w:tcPr>
          <w:p w14:paraId="3A40AAB9"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SUBMISSIONS</w:t>
            </w:r>
          </w:p>
        </w:tc>
        <w:tc>
          <w:tcPr>
            <w:tcW w:w="5096" w:type="dxa"/>
          </w:tcPr>
          <w:p w14:paraId="5DE241CA" w14:textId="77777777" w:rsidR="000C7475" w:rsidRDefault="000C7475">
            <w:pPr>
              <w:spacing w:before="120" w:after="120"/>
              <w:rPr>
                <w:rFonts w:ascii="Arial" w:hAnsi="Arial" w:cs="Arial"/>
                <w:b/>
                <w:bCs/>
                <w:sz w:val="16"/>
                <w:szCs w:val="16"/>
                <w:lang w:val="en-GB"/>
              </w:rPr>
            </w:pPr>
          </w:p>
        </w:tc>
      </w:tr>
      <w:tr w:rsidR="000C7475" w14:paraId="3BC00F66" w14:textId="77777777" w:rsidTr="000C7475">
        <w:tc>
          <w:tcPr>
            <w:tcW w:w="704" w:type="dxa"/>
            <w:hideMark/>
          </w:tcPr>
          <w:p w14:paraId="2096E16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9.4.1</w:t>
            </w:r>
          </w:p>
        </w:tc>
        <w:tc>
          <w:tcPr>
            <w:tcW w:w="3260" w:type="dxa"/>
            <w:hideMark/>
          </w:tcPr>
          <w:p w14:paraId="5751C0B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Particulars of materials for joints</w:t>
            </w:r>
          </w:p>
        </w:tc>
        <w:tc>
          <w:tcPr>
            <w:tcW w:w="5096" w:type="dxa"/>
            <w:hideMark/>
          </w:tcPr>
          <w:p w14:paraId="765B5BA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The following particulars of the proposed materials for joints in concrete carriageways shall be submitted to the Engineer:</w:t>
            </w:r>
          </w:p>
          <w:p w14:paraId="29D8562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lastRenderedPageBreak/>
              <w:t>Manufacturer’s literature and a certificate for joint filler showing the manufacturer's name, the date and place of manufacture and showing that the joint filler complies with the requirements stated in the Contract and including results of tests for:</w:t>
            </w:r>
          </w:p>
          <w:p w14:paraId="6B6E2EC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Disintegration and shrinkage</w:t>
            </w:r>
          </w:p>
          <w:p w14:paraId="7D06220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Recovery value and reduction in mass</w:t>
            </w:r>
          </w:p>
          <w:p w14:paraId="6F5418D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Extrusion,</w:t>
            </w:r>
          </w:p>
          <w:p w14:paraId="084905A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Manufacturer’s literature for joint sealant, including details of the method and time required for mixing the different components, and a certificate showing the manufacturer's name, the date and place of manufacture and showing that the sealant complies with the requirements stated in the Contract and including results of tests for:</w:t>
            </w:r>
          </w:p>
          <w:p w14:paraId="7469ED7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Application life</w:t>
            </w:r>
          </w:p>
          <w:p w14:paraId="1EC8EC3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Tack-free time</w:t>
            </w:r>
          </w:p>
          <w:p w14:paraId="1D1AD41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Resistance to flow</w:t>
            </w:r>
          </w:p>
          <w:p w14:paraId="2948707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Recovery</w:t>
            </w:r>
          </w:p>
          <w:p w14:paraId="5B0E8E5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Adhesion and cohesion in tension and compression</w:t>
            </w:r>
          </w:p>
          <w:p w14:paraId="5876AF8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Resistance to heat ageing,</w:t>
            </w:r>
          </w:p>
          <w:p w14:paraId="5C38189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Manufacturer’s literature and a certificate for groove-forming strip showing the manufacturer's name, the date and place of manufacture and showing that the groove forming strip complies with the requirements stated in the Contract and including results of tests for density, and</w:t>
            </w:r>
          </w:p>
          <w:p w14:paraId="6F15520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Particulars of primers and caulking material for joint sealant, adhesive for groove forming strip, bond breaker tape and sleeves for dowel bars and tie bars.</w:t>
            </w:r>
          </w:p>
          <w:p w14:paraId="1FF9586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The </w:t>
            </w:r>
            <w:proofErr w:type="gramStart"/>
            <w:r>
              <w:rPr>
                <w:rFonts w:ascii="Arial" w:hAnsi="Arial" w:cs="Arial"/>
                <w:bCs/>
                <w:sz w:val="16"/>
                <w:szCs w:val="16"/>
                <w:lang w:val="en-GB"/>
              </w:rPr>
              <w:t>particulars,  including</w:t>
            </w:r>
            <w:proofErr w:type="gramEnd"/>
            <w:r>
              <w:rPr>
                <w:rFonts w:ascii="Arial" w:hAnsi="Arial" w:cs="Arial"/>
                <w:bCs/>
                <w:sz w:val="16"/>
                <w:szCs w:val="16"/>
                <w:lang w:val="en-GB"/>
              </w:rPr>
              <w:t xml:space="preserve"> certificates,  shall  be submitted  to the Engineer at least 14 days before the first delivery of the material to the Site. Certificates shall be submitted for each batch of the material delivered to the Site.</w:t>
            </w:r>
          </w:p>
        </w:tc>
      </w:tr>
      <w:tr w:rsidR="000C7475" w14:paraId="72F20356" w14:textId="77777777" w:rsidTr="000C7475">
        <w:tc>
          <w:tcPr>
            <w:tcW w:w="704" w:type="dxa"/>
            <w:hideMark/>
          </w:tcPr>
          <w:p w14:paraId="521BA28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9.4.2</w:t>
            </w:r>
          </w:p>
        </w:tc>
        <w:tc>
          <w:tcPr>
            <w:tcW w:w="3260" w:type="dxa"/>
            <w:hideMark/>
          </w:tcPr>
          <w:p w14:paraId="09380E0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Particulars of methods of construction</w:t>
            </w:r>
          </w:p>
        </w:tc>
        <w:tc>
          <w:tcPr>
            <w:tcW w:w="5096" w:type="dxa"/>
            <w:hideMark/>
          </w:tcPr>
          <w:p w14:paraId="467E363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Particulars of proposed methods of construction for concrete carriageways shall be submitted to the Engineer at least 7 days before the trial length is constructed.</w:t>
            </w:r>
          </w:p>
        </w:tc>
      </w:tr>
      <w:tr w:rsidR="000C7475" w14:paraId="43BFBD9A" w14:textId="77777777" w:rsidTr="000C7475">
        <w:tc>
          <w:tcPr>
            <w:tcW w:w="704" w:type="dxa"/>
            <w:hideMark/>
          </w:tcPr>
          <w:p w14:paraId="4976FF0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9.4.3</w:t>
            </w:r>
          </w:p>
        </w:tc>
        <w:tc>
          <w:tcPr>
            <w:tcW w:w="3260" w:type="dxa"/>
            <w:hideMark/>
          </w:tcPr>
          <w:p w14:paraId="7522113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Samples of materials</w:t>
            </w:r>
          </w:p>
        </w:tc>
        <w:tc>
          <w:tcPr>
            <w:tcW w:w="5096" w:type="dxa"/>
            <w:hideMark/>
          </w:tcPr>
          <w:p w14:paraId="36FA95B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Samples of the following proposed materials shall be submitted to the Engineer at the same time as particulars of the material are submitted:</w:t>
            </w:r>
          </w:p>
          <w:p w14:paraId="464E4C5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Polyethylene sheeting,</w:t>
            </w:r>
          </w:p>
          <w:p w14:paraId="44D3B50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Joint filler,</w:t>
            </w:r>
          </w:p>
          <w:p w14:paraId="08D44D9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Bond-breaker tape,</w:t>
            </w:r>
          </w:p>
          <w:p w14:paraId="53B2873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Groove-forming strip, and</w:t>
            </w:r>
          </w:p>
          <w:p w14:paraId="02F9C9C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Sleeves for dowel bars, including compressible filler, and for tie bars.</w:t>
            </w:r>
          </w:p>
        </w:tc>
      </w:tr>
      <w:tr w:rsidR="000C7475" w14:paraId="111EE901" w14:textId="77777777" w:rsidTr="000C7475">
        <w:tc>
          <w:tcPr>
            <w:tcW w:w="704" w:type="dxa"/>
            <w:hideMark/>
          </w:tcPr>
          <w:p w14:paraId="2DD987A7"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9.5</w:t>
            </w:r>
          </w:p>
        </w:tc>
        <w:tc>
          <w:tcPr>
            <w:tcW w:w="3260" w:type="dxa"/>
            <w:hideMark/>
          </w:tcPr>
          <w:p w14:paraId="0D35DFD2"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TRIALS</w:t>
            </w:r>
          </w:p>
        </w:tc>
        <w:tc>
          <w:tcPr>
            <w:tcW w:w="5096" w:type="dxa"/>
          </w:tcPr>
          <w:p w14:paraId="66D84012" w14:textId="77777777" w:rsidR="000C7475" w:rsidRDefault="000C7475">
            <w:pPr>
              <w:spacing w:before="120" w:after="120"/>
              <w:rPr>
                <w:rFonts w:ascii="Arial" w:hAnsi="Arial" w:cs="Arial"/>
                <w:b/>
                <w:bCs/>
                <w:sz w:val="16"/>
                <w:szCs w:val="16"/>
                <w:lang w:val="en-GB"/>
              </w:rPr>
            </w:pPr>
          </w:p>
        </w:tc>
      </w:tr>
      <w:tr w:rsidR="000C7475" w14:paraId="6881FCCE" w14:textId="77777777" w:rsidTr="000C7475">
        <w:tc>
          <w:tcPr>
            <w:tcW w:w="704" w:type="dxa"/>
            <w:hideMark/>
          </w:tcPr>
          <w:p w14:paraId="69DD858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9.5.1</w:t>
            </w:r>
          </w:p>
        </w:tc>
        <w:tc>
          <w:tcPr>
            <w:tcW w:w="3260" w:type="dxa"/>
            <w:hideMark/>
          </w:tcPr>
          <w:p w14:paraId="7257A44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Compliance criteria: trial-mix concrete</w:t>
            </w:r>
          </w:p>
        </w:tc>
        <w:tc>
          <w:tcPr>
            <w:tcW w:w="5096" w:type="dxa"/>
            <w:hideMark/>
          </w:tcPr>
          <w:p w14:paraId="2745AEF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results of the tests on trial-mix concrete for concrete carriageways shall comply with the following requirements:</w:t>
            </w:r>
          </w:p>
          <w:p w14:paraId="37558FF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Each of the six slump values shall not exceed 40 mm, and the average of the six slump values shall not exceed 35 mm.</w:t>
            </w:r>
          </w:p>
        </w:tc>
      </w:tr>
      <w:tr w:rsidR="000C7475" w14:paraId="5BFE60EF" w14:textId="77777777" w:rsidTr="000C7475">
        <w:tc>
          <w:tcPr>
            <w:tcW w:w="704" w:type="dxa"/>
            <w:hideMark/>
          </w:tcPr>
          <w:p w14:paraId="5DCC5C80" w14:textId="77777777" w:rsidR="000C7475" w:rsidRDefault="000C7475">
            <w:pPr>
              <w:spacing w:before="120" w:after="120"/>
              <w:rPr>
                <w:rFonts w:ascii="Arial" w:hAnsi="Arial" w:cs="Arial"/>
                <w:sz w:val="16"/>
                <w:szCs w:val="16"/>
                <w:lang w:val="en-GB"/>
              </w:rPr>
            </w:pPr>
            <w:bookmarkStart w:id="61" w:name="_Ref499907372"/>
            <w:r>
              <w:rPr>
                <w:rFonts w:ascii="Arial" w:hAnsi="Arial" w:cs="Arial"/>
                <w:sz w:val="16"/>
                <w:szCs w:val="16"/>
                <w:lang w:val="en-GB"/>
              </w:rPr>
              <w:t>9.5.2</w:t>
            </w:r>
            <w:bookmarkEnd w:id="61"/>
          </w:p>
        </w:tc>
        <w:tc>
          <w:tcPr>
            <w:tcW w:w="3260" w:type="dxa"/>
            <w:hideMark/>
          </w:tcPr>
          <w:p w14:paraId="0405896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Trial length</w:t>
            </w:r>
          </w:p>
        </w:tc>
        <w:tc>
          <w:tcPr>
            <w:tcW w:w="5096" w:type="dxa"/>
            <w:hideMark/>
          </w:tcPr>
          <w:p w14:paraId="6374BAE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w:t>
            </w:r>
            <w:proofErr w:type="gramStart"/>
            <w:r>
              <w:rPr>
                <w:rFonts w:ascii="Arial" w:hAnsi="Arial" w:cs="Arial"/>
                <w:bCs/>
                <w:sz w:val="16"/>
                <w:szCs w:val="16"/>
                <w:lang w:val="en-GB"/>
              </w:rPr>
              <w:t>A  trial</w:t>
            </w:r>
            <w:proofErr w:type="gramEnd"/>
            <w:r>
              <w:rPr>
                <w:rFonts w:ascii="Arial" w:hAnsi="Arial" w:cs="Arial"/>
                <w:bCs/>
                <w:sz w:val="16"/>
                <w:szCs w:val="16"/>
                <w:lang w:val="en-GB"/>
              </w:rPr>
              <w:t xml:space="preserve">  length  of  concrete  carriageway  shall  be  constructed  to demonstrate that the proposed materials, mix design, methods  of production and methods of construction will produce a concrete carriageway which complies with the specified requirements.</w:t>
            </w:r>
          </w:p>
          <w:p w14:paraId="10345B7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trial length shall be constructed using the materials, mix design, methods of production and methods of construction submitted to the Engineer.</w:t>
            </w:r>
          </w:p>
          <w:p w14:paraId="43A5824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(3) If it is not </w:t>
            </w:r>
            <w:proofErr w:type="gramStart"/>
            <w:r>
              <w:rPr>
                <w:rFonts w:ascii="Arial" w:hAnsi="Arial" w:cs="Arial"/>
                <w:bCs/>
                <w:sz w:val="16"/>
                <w:szCs w:val="16"/>
                <w:lang w:val="en-GB"/>
              </w:rPr>
              <w:t>stated  in</w:t>
            </w:r>
            <w:proofErr w:type="gramEnd"/>
            <w:r>
              <w:rPr>
                <w:rFonts w:ascii="Arial" w:hAnsi="Arial" w:cs="Arial"/>
                <w:bCs/>
                <w:sz w:val="16"/>
                <w:szCs w:val="16"/>
                <w:lang w:val="en-GB"/>
              </w:rPr>
              <w:t xml:space="preserve"> the Contract  that the  trial length  is  to  be constructed in a location separate from the permanent carriageway, </w:t>
            </w:r>
            <w:r>
              <w:rPr>
                <w:rFonts w:ascii="Arial" w:hAnsi="Arial" w:cs="Arial"/>
                <w:bCs/>
                <w:sz w:val="16"/>
                <w:szCs w:val="16"/>
                <w:lang w:val="en-GB"/>
              </w:rPr>
              <w:lastRenderedPageBreak/>
              <w:t>the trial length shall be the first 30 m of the permanent carriageway, or such other length agreed by the Engineer. The trial length shall be constructed over a width of two bays and shall include at least one expansion joint, one contraction joint and the longitudinal joint between the bays.</w:t>
            </w:r>
          </w:p>
          <w:p w14:paraId="3F83B16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The Contractor shall inform the Engineer at least 48 hours, or within a shorter period agreed by the Engineer, before constructing the trial length.</w:t>
            </w:r>
          </w:p>
          <w:p w14:paraId="3A39FE4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The trial length shall be completed in sufficient time before the permanent carriageway is constructed to allow the Engineer a period of at least 7 days to determine if the specified requirements have been complied with in the trial length.</w:t>
            </w:r>
          </w:p>
          <w:p w14:paraId="5DDC002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(6) The trial length shall be protected from damage and shall be left in position unless the Engineer instructs its removal. A trial length which forms part of the permanent carriageway and which complies with the specified requirements shall not be removed.</w:t>
            </w:r>
          </w:p>
        </w:tc>
      </w:tr>
      <w:tr w:rsidR="000C7475" w14:paraId="1205702A" w14:textId="77777777" w:rsidTr="000C7475">
        <w:tc>
          <w:tcPr>
            <w:tcW w:w="704" w:type="dxa"/>
            <w:hideMark/>
          </w:tcPr>
          <w:p w14:paraId="48D9945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9.5.3</w:t>
            </w:r>
          </w:p>
        </w:tc>
        <w:tc>
          <w:tcPr>
            <w:tcW w:w="3260" w:type="dxa"/>
            <w:hideMark/>
          </w:tcPr>
          <w:p w14:paraId="5E1C3CB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Testing: trial length</w:t>
            </w:r>
          </w:p>
        </w:tc>
        <w:tc>
          <w:tcPr>
            <w:tcW w:w="5096" w:type="dxa"/>
            <w:hideMark/>
          </w:tcPr>
          <w:p w14:paraId="7C534A3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The trial length shall be tested to determine the accuracy of the alignment and level, the surface regularity and the texture depth. The method of testing the surface regularity shall be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_Ref499904027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9.16.1</w:t>
            </w:r>
            <w:r>
              <w:rPr>
                <w:rFonts w:ascii="Arial" w:hAnsi="Arial" w:cs="Arial"/>
                <w:bCs/>
                <w:sz w:val="16"/>
                <w:szCs w:val="16"/>
                <w:lang w:val="en-GB"/>
              </w:rPr>
              <w:fldChar w:fldCharType="end"/>
            </w:r>
            <w:r>
              <w:rPr>
                <w:rFonts w:ascii="Arial" w:hAnsi="Arial" w:cs="Arial"/>
                <w:bCs/>
                <w:sz w:val="16"/>
                <w:szCs w:val="16"/>
                <w:lang w:val="en-GB"/>
              </w:rPr>
              <w:t xml:space="preserve">. The method of testing the texture depth shall be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_Ref499904673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9.17.1</w:t>
            </w:r>
            <w:r>
              <w:rPr>
                <w:rFonts w:ascii="Arial" w:hAnsi="Arial" w:cs="Arial"/>
                <w:bCs/>
                <w:sz w:val="16"/>
                <w:szCs w:val="16"/>
                <w:lang w:val="en-GB"/>
              </w:rPr>
              <w:fldChar w:fldCharType="end"/>
            </w:r>
            <w:r>
              <w:rPr>
                <w:rFonts w:ascii="Arial" w:hAnsi="Arial" w:cs="Arial"/>
                <w:bCs/>
                <w:sz w:val="16"/>
                <w:szCs w:val="16"/>
                <w:lang w:val="en-GB"/>
              </w:rPr>
              <w:t>.</w:t>
            </w:r>
          </w:p>
          <w:p w14:paraId="22542B1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Concrete cores shall be cut from the trial length to determine the thickness of the slab, the positions of the reinforcement and joint components, the amount of segregation of the constituents and the presence of voids. The method of taking, preparing, inspecting and testing concrete cores shall be as stated in Clauses </w:t>
            </w:r>
            <w:r>
              <w:rPr>
                <w:rFonts w:ascii="Arial" w:hAnsi="Arial" w:cs="Arial"/>
                <w:bCs/>
                <w:sz w:val="16"/>
                <w:szCs w:val="16"/>
                <w:lang w:val="en-GB"/>
              </w:rPr>
              <w:fldChar w:fldCharType="begin"/>
            </w:r>
            <w:r>
              <w:rPr>
                <w:rFonts w:ascii="Arial" w:hAnsi="Arial" w:cs="Arial"/>
                <w:bCs/>
                <w:sz w:val="16"/>
                <w:szCs w:val="16"/>
                <w:lang w:val="en-GB"/>
              </w:rPr>
              <w:instrText xml:space="preserve"> REF _Ref499904696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9.19.1</w:t>
            </w:r>
            <w:r>
              <w:rPr>
                <w:rFonts w:ascii="Arial" w:hAnsi="Arial" w:cs="Arial"/>
                <w:bCs/>
                <w:sz w:val="16"/>
                <w:szCs w:val="16"/>
                <w:lang w:val="en-GB"/>
              </w:rPr>
              <w:fldChar w:fldCharType="end"/>
            </w:r>
            <w:r>
              <w:rPr>
                <w:rFonts w:ascii="Arial" w:hAnsi="Arial" w:cs="Arial"/>
                <w:bCs/>
                <w:sz w:val="16"/>
                <w:szCs w:val="16"/>
                <w:lang w:val="en-GB"/>
              </w:rPr>
              <w:t xml:space="preserve"> and 10.63.</w:t>
            </w:r>
          </w:p>
        </w:tc>
      </w:tr>
      <w:tr w:rsidR="000C7475" w14:paraId="686DD2D2" w14:textId="77777777" w:rsidTr="000C7475">
        <w:tc>
          <w:tcPr>
            <w:tcW w:w="704" w:type="dxa"/>
            <w:hideMark/>
          </w:tcPr>
          <w:p w14:paraId="75ACC33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9.5.4</w:t>
            </w:r>
          </w:p>
        </w:tc>
        <w:tc>
          <w:tcPr>
            <w:tcW w:w="3260" w:type="dxa"/>
            <w:hideMark/>
          </w:tcPr>
          <w:p w14:paraId="7FC8F0A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Compliance criteria: trial length</w:t>
            </w:r>
          </w:p>
        </w:tc>
        <w:tc>
          <w:tcPr>
            <w:tcW w:w="5096" w:type="dxa"/>
            <w:hideMark/>
          </w:tcPr>
          <w:p w14:paraId="5AC576B5" w14:textId="77777777" w:rsidR="000C7475" w:rsidRDefault="000C7475">
            <w:pPr>
              <w:spacing w:before="120" w:after="120"/>
              <w:rPr>
                <w:rFonts w:ascii="Arial" w:hAnsi="Arial" w:cs="Arial"/>
                <w:bCs/>
                <w:sz w:val="16"/>
                <w:szCs w:val="16"/>
                <w:lang w:val="en-GB"/>
              </w:rPr>
            </w:pPr>
            <w:proofErr w:type="gramStart"/>
            <w:r>
              <w:rPr>
                <w:rFonts w:ascii="Arial" w:hAnsi="Arial" w:cs="Arial"/>
                <w:bCs/>
                <w:sz w:val="16"/>
                <w:szCs w:val="16"/>
                <w:lang w:val="en-GB"/>
              </w:rPr>
              <w:t>The  results</w:t>
            </w:r>
            <w:proofErr w:type="gramEnd"/>
            <w:r>
              <w:rPr>
                <w:rFonts w:ascii="Arial" w:hAnsi="Arial" w:cs="Arial"/>
                <w:bCs/>
                <w:sz w:val="16"/>
                <w:szCs w:val="16"/>
                <w:lang w:val="en-GB"/>
              </w:rPr>
              <w:t xml:space="preserve">  of  tests  on  trial  lengths  shall  comply  with  the  following requirements:</w:t>
            </w:r>
          </w:p>
          <w:p w14:paraId="6467EC9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The alignment, levels and thickness of the carriageway shall comply with Clauses </w:t>
            </w:r>
            <w:r>
              <w:rPr>
                <w:rFonts w:ascii="Arial" w:hAnsi="Arial" w:cs="Arial"/>
                <w:bCs/>
                <w:sz w:val="16"/>
                <w:szCs w:val="16"/>
                <w:lang w:val="en-GB"/>
              </w:rPr>
              <w:fldChar w:fldCharType="begin"/>
            </w:r>
            <w:r>
              <w:rPr>
                <w:rFonts w:ascii="Arial" w:hAnsi="Arial" w:cs="Arial"/>
                <w:bCs/>
                <w:sz w:val="16"/>
                <w:szCs w:val="16"/>
                <w:lang w:val="en-GB"/>
              </w:rPr>
              <w:instrText xml:space="preserve"> REF _Ref499904745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9.15.7</w:t>
            </w:r>
            <w:r>
              <w:rPr>
                <w:rFonts w:ascii="Arial" w:hAnsi="Arial" w:cs="Arial"/>
                <w:bCs/>
                <w:sz w:val="16"/>
                <w:szCs w:val="16"/>
                <w:lang w:val="en-GB"/>
              </w:rPr>
              <w:fldChar w:fldCharType="end"/>
            </w:r>
            <w:r>
              <w:rPr>
                <w:rFonts w:ascii="Arial" w:hAnsi="Arial" w:cs="Arial"/>
                <w:bCs/>
                <w:sz w:val="16"/>
                <w:szCs w:val="16"/>
                <w:lang w:val="en-GB"/>
              </w:rPr>
              <w:t xml:space="preserve"> and </w:t>
            </w:r>
            <w:r>
              <w:rPr>
                <w:rFonts w:ascii="Arial" w:hAnsi="Arial" w:cs="Arial"/>
                <w:bCs/>
                <w:sz w:val="16"/>
                <w:szCs w:val="16"/>
                <w:lang w:val="en-GB"/>
              </w:rPr>
              <w:fldChar w:fldCharType="begin"/>
            </w:r>
            <w:r>
              <w:rPr>
                <w:rFonts w:ascii="Arial" w:hAnsi="Arial" w:cs="Arial"/>
                <w:bCs/>
                <w:sz w:val="16"/>
                <w:szCs w:val="16"/>
                <w:lang w:val="en-GB"/>
              </w:rPr>
              <w:instrText xml:space="preserve"> REF _Ref499904751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9.15.8</w:t>
            </w:r>
            <w:r>
              <w:rPr>
                <w:rFonts w:ascii="Arial" w:hAnsi="Arial" w:cs="Arial"/>
                <w:bCs/>
                <w:sz w:val="16"/>
                <w:szCs w:val="16"/>
                <w:lang w:val="en-GB"/>
              </w:rPr>
              <w:fldChar w:fldCharType="end"/>
            </w:r>
            <w:r>
              <w:rPr>
                <w:rFonts w:ascii="Arial" w:hAnsi="Arial" w:cs="Arial"/>
                <w:bCs/>
                <w:sz w:val="16"/>
                <w:szCs w:val="16"/>
                <w:lang w:val="en-GB"/>
              </w:rPr>
              <w:t>.</w:t>
            </w:r>
          </w:p>
          <w:p w14:paraId="01EB8FA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The surface regularity shall comply with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_Ref499904037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9.16.2</w:t>
            </w:r>
            <w:r>
              <w:rPr>
                <w:rFonts w:ascii="Arial" w:hAnsi="Arial" w:cs="Arial"/>
                <w:bCs/>
                <w:sz w:val="16"/>
                <w:szCs w:val="16"/>
                <w:lang w:val="en-GB"/>
              </w:rPr>
              <w:fldChar w:fldCharType="end"/>
            </w:r>
            <w:r>
              <w:rPr>
                <w:rFonts w:ascii="Arial" w:hAnsi="Arial" w:cs="Arial"/>
                <w:bCs/>
                <w:sz w:val="16"/>
                <w:szCs w:val="16"/>
                <w:lang w:val="en-GB"/>
              </w:rPr>
              <w:t>.</w:t>
            </w:r>
          </w:p>
          <w:p w14:paraId="44F3DC9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The texture depth shall comply with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_Ref499904773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9.17.2</w:t>
            </w:r>
            <w:r>
              <w:rPr>
                <w:rFonts w:ascii="Arial" w:hAnsi="Arial" w:cs="Arial"/>
                <w:bCs/>
                <w:sz w:val="16"/>
                <w:szCs w:val="16"/>
                <w:lang w:val="en-GB"/>
              </w:rPr>
              <w:fldChar w:fldCharType="end"/>
            </w:r>
            <w:r>
              <w:rPr>
                <w:rFonts w:ascii="Arial" w:hAnsi="Arial" w:cs="Arial"/>
                <w:bCs/>
                <w:sz w:val="16"/>
                <w:szCs w:val="16"/>
                <w:lang w:val="en-GB"/>
              </w:rPr>
              <w:t>.</w:t>
            </w:r>
          </w:p>
          <w:p w14:paraId="5A62EA5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The positions of the reinforcement and joint components shall comply with Clauses </w:t>
            </w:r>
            <w:r>
              <w:rPr>
                <w:rFonts w:ascii="Arial" w:hAnsi="Arial" w:cs="Arial"/>
                <w:bCs/>
                <w:sz w:val="16"/>
                <w:szCs w:val="16"/>
                <w:lang w:val="en-GB"/>
              </w:rPr>
              <w:fldChar w:fldCharType="begin"/>
            </w:r>
            <w:r>
              <w:rPr>
                <w:rFonts w:ascii="Arial" w:hAnsi="Arial" w:cs="Arial"/>
                <w:bCs/>
                <w:sz w:val="16"/>
                <w:szCs w:val="16"/>
                <w:lang w:val="en-GB"/>
              </w:rPr>
              <w:instrText xml:space="preserve"> REF _Ref499904789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9.15.3</w:t>
            </w:r>
            <w:r>
              <w:rPr>
                <w:rFonts w:ascii="Arial" w:hAnsi="Arial" w:cs="Arial"/>
                <w:bCs/>
                <w:sz w:val="16"/>
                <w:szCs w:val="16"/>
                <w:lang w:val="en-GB"/>
              </w:rPr>
              <w:fldChar w:fldCharType="end"/>
            </w:r>
            <w:r>
              <w:rPr>
                <w:rFonts w:ascii="Arial" w:hAnsi="Arial" w:cs="Arial"/>
                <w:bCs/>
                <w:sz w:val="16"/>
                <w:szCs w:val="16"/>
                <w:lang w:val="en-GB"/>
              </w:rPr>
              <w:t xml:space="preserve">, </w:t>
            </w:r>
            <w:r>
              <w:rPr>
                <w:rFonts w:ascii="Arial" w:hAnsi="Arial" w:cs="Arial"/>
                <w:bCs/>
                <w:sz w:val="16"/>
                <w:szCs w:val="16"/>
                <w:lang w:val="en-GB"/>
              </w:rPr>
              <w:fldChar w:fldCharType="begin"/>
            </w:r>
            <w:r>
              <w:rPr>
                <w:rFonts w:ascii="Arial" w:hAnsi="Arial" w:cs="Arial"/>
                <w:bCs/>
                <w:sz w:val="16"/>
                <w:szCs w:val="16"/>
                <w:lang w:val="en-GB"/>
              </w:rPr>
              <w:instrText xml:space="preserve"> REF _Ref499904801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9.15.4</w:t>
            </w:r>
            <w:r>
              <w:rPr>
                <w:rFonts w:ascii="Arial" w:hAnsi="Arial" w:cs="Arial"/>
                <w:bCs/>
                <w:sz w:val="16"/>
                <w:szCs w:val="16"/>
                <w:lang w:val="en-GB"/>
              </w:rPr>
              <w:fldChar w:fldCharType="end"/>
            </w:r>
            <w:r>
              <w:rPr>
                <w:rFonts w:ascii="Arial" w:hAnsi="Arial" w:cs="Arial"/>
                <w:bCs/>
                <w:sz w:val="16"/>
                <w:szCs w:val="16"/>
                <w:lang w:val="en-GB"/>
              </w:rPr>
              <w:t xml:space="preserve">, </w:t>
            </w:r>
            <w:r>
              <w:rPr>
                <w:rFonts w:ascii="Arial" w:hAnsi="Arial" w:cs="Arial"/>
                <w:bCs/>
                <w:sz w:val="16"/>
                <w:szCs w:val="16"/>
                <w:lang w:val="en-GB"/>
              </w:rPr>
              <w:fldChar w:fldCharType="begin"/>
            </w:r>
            <w:r>
              <w:rPr>
                <w:rFonts w:ascii="Arial" w:hAnsi="Arial" w:cs="Arial"/>
                <w:bCs/>
                <w:sz w:val="16"/>
                <w:szCs w:val="16"/>
                <w:lang w:val="en-GB"/>
              </w:rPr>
              <w:instrText xml:space="preserve"> REF _Ref499904809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9.15.5</w:t>
            </w:r>
            <w:r>
              <w:rPr>
                <w:rFonts w:ascii="Arial" w:hAnsi="Arial" w:cs="Arial"/>
                <w:bCs/>
                <w:sz w:val="16"/>
                <w:szCs w:val="16"/>
                <w:lang w:val="en-GB"/>
              </w:rPr>
              <w:fldChar w:fldCharType="end"/>
            </w:r>
            <w:r>
              <w:rPr>
                <w:rFonts w:ascii="Arial" w:hAnsi="Arial" w:cs="Arial"/>
                <w:bCs/>
                <w:sz w:val="16"/>
                <w:szCs w:val="16"/>
                <w:lang w:val="en-GB"/>
              </w:rPr>
              <w:t xml:space="preserve"> and </w:t>
            </w:r>
            <w:r>
              <w:rPr>
                <w:rFonts w:ascii="Arial" w:hAnsi="Arial" w:cs="Arial"/>
                <w:bCs/>
                <w:sz w:val="16"/>
                <w:szCs w:val="16"/>
                <w:lang w:val="en-GB"/>
              </w:rPr>
              <w:fldChar w:fldCharType="begin"/>
            </w:r>
            <w:r>
              <w:rPr>
                <w:rFonts w:ascii="Arial" w:hAnsi="Arial" w:cs="Arial"/>
                <w:bCs/>
                <w:sz w:val="16"/>
                <w:szCs w:val="16"/>
                <w:lang w:val="en-GB"/>
              </w:rPr>
              <w:instrText xml:space="preserve"> REF _Ref499904745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9.15.7</w:t>
            </w:r>
            <w:r>
              <w:rPr>
                <w:rFonts w:ascii="Arial" w:hAnsi="Arial" w:cs="Arial"/>
                <w:bCs/>
                <w:sz w:val="16"/>
                <w:szCs w:val="16"/>
                <w:lang w:val="en-GB"/>
              </w:rPr>
              <w:fldChar w:fldCharType="end"/>
            </w:r>
            <w:r>
              <w:rPr>
                <w:rFonts w:ascii="Arial" w:hAnsi="Arial" w:cs="Arial"/>
                <w:bCs/>
                <w:sz w:val="16"/>
                <w:szCs w:val="16"/>
                <w:lang w:val="en-GB"/>
              </w:rPr>
              <w:t>.</w:t>
            </w:r>
          </w:p>
          <w:p w14:paraId="1FC5201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The amount of segregation of the constituents and the presence of voids shall comply with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_Ref499904844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9.19.3</w:t>
            </w:r>
            <w:r>
              <w:rPr>
                <w:rFonts w:ascii="Arial" w:hAnsi="Arial" w:cs="Arial"/>
                <w:bCs/>
                <w:sz w:val="16"/>
                <w:szCs w:val="16"/>
                <w:lang w:val="en-GB"/>
              </w:rPr>
              <w:fldChar w:fldCharType="end"/>
            </w:r>
          </w:p>
        </w:tc>
      </w:tr>
      <w:tr w:rsidR="000C7475" w14:paraId="412BC952" w14:textId="77777777" w:rsidTr="000C7475">
        <w:tc>
          <w:tcPr>
            <w:tcW w:w="704" w:type="dxa"/>
            <w:hideMark/>
          </w:tcPr>
          <w:p w14:paraId="583DBDC5" w14:textId="77777777" w:rsidR="000C7475" w:rsidRDefault="000C7475">
            <w:pPr>
              <w:spacing w:before="120" w:after="120"/>
              <w:rPr>
                <w:rFonts w:ascii="Arial" w:hAnsi="Arial" w:cs="Arial"/>
                <w:sz w:val="16"/>
                <w:szCs w:val="16"/>
                <w:lang w:val="en-GB"/>
              </w:rPr>
            </w:pPr>
            <w:bookmarkStart w:id="62" w:name="_Ref499907394"/>
            <w:r>
              <w:rPr>
                <w:rFonts w:ascii="Arial" w:hAnsi="Arial" w:cs="Arial"/>
                <w:sz w:val="16"/>
                <w:szCs w:val="16"/>
                <w:lang w:val="en-GB"/>
              </w:rPr>
              <w:t>9.5.5</w:t>
            </w:r>
            <w:bookmarkEnd w:id="62"/>
          </w:p>
        </w:tc>
        <w:tc>
          <w:tcPr>
            <w:tcW w:w="3260" w:type="dxa"/>
            <w:hideMark/>
          </w:tcPr>
          <w:p w14:paraId="53A6159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Non-compliance: trial length</w:t>
            </w:r>
          </w:p>
        </w:tc>
        <w:tc>
          <w:tcPr>
            <w:tcW w:w="5096" w:type="dxa"/>
            <w:hideMark/>
          </w:tcPr>
          <w:p w14:paraId="259738B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If the result of any test on the trial length does not comply with the specified requirements for the trial length, particulars of proposed changes to the materials, mix design, methods of production or methods of construction shall be submitted to the Engineer. Further trial lengths shall be constructed until the result of every test on the trial length complies with the specified requirements for the trial length. Further trial mixes shall be made unless in the opinion of the Engineer non-compliance of the trial length was not due to the concrete mix.</w:t>
            </w:r>
          </w:p>
          <w:p w14:paraId="3566BB4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Unless otherwise permitted by the Engineer, trial lengths, or parts of trial lengths, which do not comply with the specified requirements for the trial length shall be removed.</w:t>
            </w:r>
          </w:p>
        </w:tc>
      </w:tr>
      <w:tr w:rsidR="000C7475" w14:paraId="6493CA3F" w14:textId="77777777" w:rsidTr="000C7475">
        <w:tc>
          <w:tcPr>
            <w:tcW w:w="704" w:type="dxa"/>
            <w:hideMark/>
          </w:tcPr>
          <w:p w14:paraId="47D7148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9.5.6</w:t>
            </w:r>
          </w:p>
        </w:tc>
        <w:tc>
          <w:tcPr>
            <w:tcW w:w="3260" w:type="dxa"/>
            <w:hideMark/>
          </w:tcPr>
          <w:p w14:paraId="213C1CD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Commencement of concreting</w:t>
            </w:r>
          </w:p>
        </w:tc>
        <w:tc>
          <w:tcPr>
            <w:tcW w:w="5096" w:type="dxa"/>
            <w:hideMark/>
          </w:tcPr>
          <w:p w14:paraId="1A2A759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Concrete shall not be placed in the permanent carriageway other than in a trial length until the result of every test on the trial length complies with the specified requirements for the trial length.</w:t>
            </w:r>
          </w:p>
          <w:p w14:paraId="69EDD86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Concrete may be placed in the permanent carriageway before the results of tests for compressive strength of the trial mix are available provided that the result of every other test on the trial mix and trial length complies with the specified requirements for trial mix concrete and for the trial length.</w:t>
            </w:r>
          </w:p>
        </w:tc>
      </w:tr>
      <w:tr w:rsidR="000C7475" w14:paraId="445B97DC" w14:textId="77777777" w:rsidTr="000C7475">
        <w:tc>
          <w:tcPr>
            <w:tcW w:w="704" w:type="dxa"/>
            <w:hideMark/>
          </w:tcPr>
          <w:p w14:paraId="14C2C32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9.5.7</w:t>
            </w:r>
          </w:p>
        </w:tc>
        <w:tc>
          <w:tcPr>
            <w:tcW w:w="3260" w:type="dxa"/>
            <w:hideMark/>
          </w:tcPr>
          <w:p w14:paraId="0EC4A69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Changes in materials and methods of construction</w:t>
            </w:r>
          </w:p>
        </w:tc>
        <w:tc>
          <w:tcPr>
            <w:tcW w:w="5096" w:type="dxa"/>
            <w:hideMark/>
          </w:tcPr>
          <w:p w14:paraId="29372A3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Unless permitted by the Engineer, the materials, mix design, methods of production and methods of construction used to produce a trial length which complies with the specified requirements shall not be changed.</w:t>
            </w:r>
          </w:p>
        </w:tc>
      </w:tr>
      <w:tr w:rsidR="000C7475" w14:paraId="7384B6AB" w14:textId="77777777" w:rsidTr="000C7475">
        <w:tc>
          <w:tcPr>
            <w:tcW w:w="704" w:type="dxa"/>
            <w:hideMark/>
          </w:tcPr>
          <w:p w14:paraId="08DDB3E2"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lastRenderedPageBreak/>
              <w:t>9.6</w:t>
            </w:r>
          </w:p>
        </w:tc>
        <w:tc>
          <w:tcPr>
            <w:tcW w:w="3260" w:type="dxa"/>
            <w:hideMark/>
          </w:tcPr>
          <w:p w14:paraId="3C4A9A3A"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STORAGE OF MATERIALS</w:t>
            </w:r>
          </w:p>
        </w:tc>
        <w:tc>
          <w:tcPr>
            <w:tcW w:w="5096" w:type="dxa"/>
          </w:tcPr>
          <w:p w14:paraId="150B7498" w14:textId="77777777" w:rsidR="000C7475" w:rsidRDefault="000C7475">
            <w:pPr>
              <w:spacing w:before="120" w:after="120"/>
              <w:rPr>
                <w:rFonts w:ascii="Arial" w:hAnsi="Arial" w:cs="Arial"/>
                <w:b/>
                <w:bCs/>
                <w:sz w:val="16"/>
                <w:szCs w:val="16"/>
                <w:lang w:val="en-GB"/>
              </w:rPr>
            </w:pPr>
          </w:p>
        </w:tc>
      </w:tr>
      <w:tr w:rsidR="000C7475" w14:paraId="4915DA56" w14:textId="77777777" w:rsidTr="000C7475">
        <w:tc>
          <w:tcPr>
            <w:tcW w:w="704" w:type="dxa"/>
            <w:hideMark/>
          </w:tcPr>
          <w:p w14:paraId="4560BAF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9.6.1</w:t>
            </w:r>
          </w:p>
        </w:tc>
        <w:tc>
          <w:tcPr>
            <w:tcW w:w="3260" w:type="dxa"/>
            <w:hideMark/>
          </w:tcPr>
          <w:p w14:paraId="2AF0EDC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Storage of materials for joints and polyethylene sheeting</w:t>
            </w:r>
          </w:p>
        </w:tc>
        <w:tc>
          <w:tcPr>
            <w:tcW w:w="5096" w:type="dxa"/>
            <w:hideMark/>
          </w:tcPr>
          <w:p w14:paraId="77DF65B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Joint sealant, primer for joint sealant </w:t>
            </w:r>
            <w:proofErr w:type="gramStart"/>
            <w:r>
              <w:rPr>
                <w:rFonts w:ascii="Arial" w:hAnsi="Arial" w:cs="Arial"/>
                <w:bCs/>
                <w:sz w:val="16"/>
                <w:szCs w:val="16"/>
                <w:lang w:val="en-GB"/>
              </w:rPr>
              <w:t>and  adhesive</w:t>
            </w:r>
            <w:proofErr w:type="gramEnd"/>
            <w:r>
              <w:rPr>
                <w:rFonts w:ascii="Arial" w:hAnsi="Arial" w:cs="Arial"/>
                <w:bCs/>
                <w:sz w:val="16"/>
                <w:szCs w:val="16"/>
                <w:lang w:val="en-GB"/>
              </w:rPr>
              <w:t xml:space="preserve">  for  groove forming strip shall be stored in sealed containers marked to identify the contents and protected from exposure to conditions that may adversely affect the material. The materials shall be stored in accordance with the manufacturers' recommendations and shall not be used after the recommended shelf life has been exceeded.</w:t>
            </w:r>
          </w:p>
          <w:p w14:paraId="504D85E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Polyethylene sheeting, joint filler, bond breaker </w:t>
            </w:r>
            <w:proofErr w:type="gramStart"/>
            <w:r>
              <w:rPr>
                <w:rFonts w:ascii="Arial" w:hAnsi="Arial" w:cs="Arial"/>
                <w:bCs/>
                <w:sz w:val="16"/>
                <w:szCs w:val="16"/>
                <w:lang w:val="en-GB"/>
              </w:rPr>
              <w:t>tape,  groove</w:t>
            </w:r>
            <w:proofErr w:type="gramEnd"/>
            <w:r>
              <w:rPr>
                <w:rFonts w:ascii="Arial" w:hAnsi="Arial" w:cs="Arial"/>
                <w:bCs/>
                <w:sz w:val="16"/>
                <w:szCs w:val="16"/>
                <w:lang w:val="en-GB"/>
              </w:rPr>
              <w:t xml:space="preserve"> forming strip and sleeves for dowel bars and tie bars shall be stored in accordance with the manufacturers' recommendations in a dry, weatherproof store with a raised floor. Joint filler shall be stored in sealed plastic bags and shall not be exposed to moisture or air.</w:t>
            </w:r>
          </w:p>
        </w:tc>
      </w:tr>
      <w:tr w:rsidR="000C7475" w14:paraId="3CBF4B16" w14:textId="77777777" w:rsidTr="000C7475">
        <w:tc>
          <w:tcPr>
            <w:tcW w:w="704" w:type="dxa"/>
            <w:hideMark/>
          </w:tcPr>
          <w:p w14:paraId="6665E7A9"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9.7</w:t>
            </w:r>
          </w:p>
        </w:tc>
        <w:tc>
          <w:tcPr>
            <w:tcW w:w="3260" w:type="dxa"/>
            <w:hideMark/>
          </w:tcPr>
          <w:p w14:paraId="6E75371A"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PRELIMINARY WORK</w:t>
            </w:r>
          </w:p>
        </w:tc>
        <w:tc>
          <w:tcPr>
            <w:tcW w:w="5096" w:type="dxa"/>
          </w:tcPr>
          <w:p w14:paraId="21CFD230" w14:textId="77777777" w:rsidR="000C7475" w:rsidRDefault="000C7475">
            <w:pPr>
              <w:spacing w:before="120" w:after="120"/>
              <w:rPr>
                <w:rFonts w:ascii="Arial" w:hAnsi="Arial" w:cs="Arial"/>
                <w:b/>
                <w:bCs/>
                <w:sz w:val="16"/>
                <w:szCs w:val="16"/>
                <w:lang w:val="en-GB"/>
              </w:rPr>
            </w:pPr>
          </w:p>
        </w:tc>
      </w:tr>
      <w:tr w:rsidR="000C7475" w14:paraId="240C8076" w14:textId="77777777" w:rsidTr="000C7475">
        <w:tc>
          <w:tcPr>
            <w:tcW w:w="704" w:type="dxa"/>
            <w:hideMark/>
          </w:tcPr>
          <w:p w14:paraId="11B0680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9.7.1</w:t>
            </w:r>
          </w:p>
        </w:tc>
        <w:tc>
          <w:tcPr>
            <w:tcW w:w="3260" w:type="dxa"/>
            <w:hideMark/>
          </w:tcPr>
          <w:p w14:paraId="3794AB7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Installation of utilities</w:t>
            </w:r>
          </w:p>
        </w:tc>
        <w:tc>
          <w:tcPr>
            <w:tcW w:w="5096" w:type="dxa"/>
            <w:hideMark/>
          </w:tcPr>
          <w:p w14:paraId="5D83C26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Pipes, cables, manholes, chambers, gullies and other utilities below concrete carriageways shall be completed and fill material shall be deposited and compacted in trenches before the carriageway is constructed. Openings to manholes, chambers and gullies shall be protected by temporary covers or by other methods agreed by the Engineer.</w:t>
            </w:r>
          </w:p>
          <w:p w14:paraId="22C6147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Box-outs shall be </w:t>
            </w:r>
            <w:proofErr w:type="gramStart"/>
            <w:r>
              <w:rPr>
                <w:rFonts w:ascii="Arial" w:hAnsi="Arial" w:cs="Arial"/>
                <w:bCs/>
                <w:sz w:val="16"/>
                <w:szCs w:val="16"/>
                <w:lang w:val="en-GB"/>
              </w:rPr>
              <w:t>formed  in</w:t>
            </w:r>
            <w:proofErr w:type="gramEnd"/>
            <w:r>
              <w:rPr>
                <w:rFonts w:ascii="Arial" w:hAnsi="Arial" w:cs="Arial"/>
                <w:bCs/>
                <w:sz w:val="16"/>
                <w:szCs w:val="16"/>
                <w:lang w:val="en-GB"/>
              </w:rPr>
              <w:t xml:space="preserve">  concrete  carriageways  for  covers, frames and other hardware.  The covers, frames and other hardware shall be fixed in position after the main slab has been concreted and before the infill slab is concreted.</w:t>
            </w:r>
          </w:p>
        </w:tc>
      </w:tr>
      <w:tr w:rsidR="000C7475" w14:paraId="53B57FB0" w14:textId="77777777" w:rsidTr="000C7475">
        <w:tc>
          <w:tcPr>
            <w:tcW w:w="704" w:type="dxa"/>
            <w:hideMark/>
          </w:tcPr>
          <w:p w14:paraId="0EA8F72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9.7.2</w:t>
            </w:r>
          </w:p>
        </w:tc>
        <w:tc>
          <w:tcPr>
            <w:tcW w:w="3260" w:type="dxa"/>
            <w:hideMark/>
          </w:tcPr>
          <w:p w14:paraId="031F37B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Preparation of formation and sub-base</w:t>
            </w:r>
          </w:p>
        </w:tc>
        <w:tc>
          <w:tcPr>
            <w:tcW w:w="5096" w:type="dxa"/>
            <w:hideMark/>
          </w:tcPr>
          <w:p w14:paraId="5FA8399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Construction of concrete carriageways shall start as soon as practicable after the formation or sub-base has been completed. The formation shall be protected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_Ref499899857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6.10.5</w:t>
            </w:r>
            <w:r>
              <w:rPr>
                <w:rFonts w:ascii="Arial" w:hAnsi="Arial" w:cs="Arial"/>
                <w:bCs/>
                <w:sz w:val="16"/>
                <w:szCs w:val="16"/>
                <w:lang w:val="en-GB"/>
              </w:rPr>
              <w:fldChar w:fldCharType="end"/>
            </w:r>
            <w:r>
              <w:rPr>
                <w:rFonts w:ascii="Arial" w:hAnsi="Arial" w:cs="Arial"/>
                <w:bCs/>
                <w:sz w:val="16"/>
                <w:szCs w:val="16"/>
                <w:lang w:val="en-GB"/>
              </w:rPr>
              <w:t xml:space="preserve"> and the sub-base shall be protected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_Ref499904950 \h  \* MERGEFORMAT </w:instrText>
            </w:r>
            <w:r>
              <w:rPr>
                <w:rFonts w:ascii="Arial" w:hAnsi="Arial" w:cs="Arial"/>
                <w:bCs/>
                <w:sz w:val="16"/>
                <w:szCs w:val="16"/>
                <w:lang w:val="en-GB"/>
              </w:rPr>
            </w:r>
            <w:r>
              <w:rPr>
                <w:rFonts w:ascii="Arial" w:hAnsi="Arial" w:cs="Arial"/>
                <w:bCs/>
                <w:sz w:val="16"/>
                <w:szCs w:val="16"/>
                <w:lang w:val="en-GB"/>
              </w:rPr>
              <w:fldChar w:fldCharType="separate"/>
            </w:r>
            <w:proofErr w:type="spellStart"/>
            <w:r>
              <w:rPr>
                <w:rFonts w:ascii="Arial" w:hAnsi="Arial" w:cs="Arial"/>
                <w:b/>
                <w:sz w:val="16"/>
                <w:szCs w:val="16"/>
                <w:lang w:val="en-GB"/>
              </w:rPr>
              <w:t>Fehler</w:t>
            </w:r>
            <w:proofErr w:type="spellEnd"/>
            <w:r>
              <w:rPr>
                <w:rFonts w:ascii="Arial" w:hAnsi="Arial" w:cs="Arial"/>
                <w:b/>
                <w:sz w:val="16"/>
                <w:szCs w:val="16"/>
                <w:lang w:val="en-GB"/>
              </w:rPr>
              <w:t xml:space="preserve">! </w:t>
            </w:r>
            <w:r>
              <w:rPr>
                <w:rFonts w:ascii="Arial" w:hAnsi="Arial" w:cs="Arial"/>
                <w:b/>
                <w:sz w:val="16"/>
                <w:szCs w:val="16"/>
                <w:lang w:val="de-DE"/>
              </w:rPr>
              <w:t>Verweisquelle konnte nicht gefunden werden.</w:t>
            </w:r>
            <w:r>
              <w:rPr>
                <w:rFonts w:ascii="Arial" w:hAnsi="Arial" w:cs="Arial"/>
                <w:bCs/>
                <w:sz w:val="16"/>
                <w:szCs w:val="16"/>
                <w:lang w:val="en-GB"/>
              </w:rPr>
              <w:fldChar w:fldCharType="end"/>
            </w:r>
            <w:r>
              <w:rPr>
                <w:rFonts w:ascii="Arial" w:hAnsi="Arial" w:cs="Arial"/>
                <w:bCs/>
                <w:sz w:val="16"/>
                <w:szCs w:val="16"/>
                <w:lang w:val="en-GB"/>
              </w:rPr>
              <w:t xml:space="preserve"> until construction of the carriageway starts.</w:t>
            </w:r>
          </w:p>
        </w:tc>
      </w:tr>
      <w:tr w:rsidR="000C7475" w14:paraId="6730BD5D" w14:textId="77777777" w:rsidTr="000C7475">
        <w:tc>
          <w:tcPr>
            <w:tcW w:w="704" w:type="dxa"/>
            <w:hideMark/>
          </w:tcPr>
          <w:p w14:paraId="74F0781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9.7.3</w:t>
            </w:r>
          </w:p>
        </w:tc>
        <w:tc>
          <w:tcPr>
            <w:tcW w:w="3260" w:type="dxa"/>
            <w:hideMark/>
          </w:tcPr>
          <w:p w14:paraId="483D40C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Laying polyethylene sheeting</w:t>
            </w:r>
          </w:p>
        </w:tc>
        <w:tc>
          <w:tcPr>
            <w:tcW w:w="5096" w:type="dxa"/>
            <w:hideMark/>
          </w:tcPr>
          <w:p w14:paraId="70EA4A4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Polyethylene sheeting below concrete carriageways shall be laid flat without creases.  Laps shall be at least 300 mm and there shall be no gaps at the edges of bays.</w:t>
            </w:r>
          </w:p>
        </w:tc>
      </w:tr>
      <w:tr w:rsidR="000C7475" w14:paraId="3521A30D" w14:textId="77777777" w:rsidTr="000C7475">
        <w:tc>
          <w:tcPr>
            <w:tcW w:w="704" w:type="dxa"/>
            <w:hideMark/>
          </w:tcPr>
          <w:p w14:paraId="53DD99E3"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9.8</w:t>
            </w:r>
          </w:p>
        </w:tc>
        <w:tc>
          <w:tcPr>
            <w:tcW w:w="3260" w:type="dxa"/>
            <w:hideMark/>
          </w:tcPr>
          <w:p w14:paraId="77657207"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FORMWORK</w:t>
            </w:r>
          </w:p>
        </w:tc>
        <w:tc>
          <w:tcPr>
            <w:tcW w:w="5096" w:type="dxa"/>
          </w:tcPr>
          <w:p w14:paraId="09D46B36" w14:textId="77777777" w:rsidR="000C7475" w:rsidRDefault="000C7475">
            <w:pPr>
              <w:spacing w:before="120" w:after="120"/>
              <w:rPr>
                <w:rFonts w:ascii="Arial" w:hAnsi="Arial" w:cs="Arial"/>
                <w:b/>
                <w:bCs/>
                <w:sz w:val="16"/>
                <w:szCs w:val="16"/>
                <w:lang w:val="en-GB"/>
              </w:rPr>
            </w:pPr>
          </w:p>
        </w:tc>
      </w:tr>
      <w:tr w:rsidR="000C7475" w14:paraId="03299613" w14:textId="77777777" w:rsidTr="000C7475">
        <w:tc>
          <w:tcPr>
            <w:tcW w:w="704" w:type="dxa"/>
            <w:hideMark/>
          </w:tcPr>
          <w:p w14:paraId="6678F88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9.8.1</w:t>
            </w:r>
          </w:p>
        </w:tc>
        <w:tc>
          <w:tcPr>
            <w:tcW w:w="3260" w:type="dxa"/>
            <w:hideMark/>
          </w:tcPr>
          <w:p w14:paraId="49E3EFF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Formwork</w:t>
            </w:r>
          </w:p>
        </w:tc>
        <w:tc>
          <w:tcPr>
            <w:tcW w:w="5096" w:type="dxa"/>
            <w:hideMark/>
          </w:tcPr>
          <w:p w14:paraId="487ADB0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Unless otherwise approved by the Engineer, formwork for concrete carriageways shall be steel. The finish to concrete surfaces for transverse and longitudinal joints shall be Class F3. The finish to concrete surfaces for other edges of the carriageway shall be Class F2.</w:t>
            </w:r>
          </w:p>
          <w:p w14:paraId="2C30BF9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Concrete shall not be placed against excavated surfaces or against kerbs unless permitted by the Engineer.</w:t>
            </w:r>
          </w:p>
          <w:p w14:paraId="65337C0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Formwork shall not be loosened or removed until at least 7 hours after concreting has been completed.</w:t>
            </w:r>
          </w:p>
        </w:tc>
      </w:tr>
      <w:tr w:rsidR="000C7475" w14:paraId="60BEA066" w14:textId="77777777" w:rsidTr="000C7475">
        <w:tc>
          <w:tcPr>
            <w:tcW w:w="704" w:type="dxa"/>
            <w:hideMark/>
          </w:tcPr>
          <w:p w14:paraId="6D6F0A9A"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9.9</w:t>
            </w:r>
          </w:p>
        </w:tc>
        <w:tc>
          <w:tcPr>
            <w:tcW w:w="3260" w:type="dxa"/>
            <w:hideMark/>
          </w:tcPr>
          <w:p w14:paraId="57F69C86"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FORMING JOINTS</w:t>
            </w:r>
          </w:p>
        </w:tc>
        <w:tc>
          <w:tcPr>
            <w:tcW w:w="5096" w:type="dxa"/>
          </w:tcPr>
          <w:p w14:paraId="2ADFA4B6" w14:textId="77777777" w:rsidR="000C7475" w:rsidRDefault="000C7475">
            <w:pPr>
              <w:spacing w:before="120" w:after="120"/>
              <w:rPr>
                <w:rFonts w:ascii="Arial" w:hAnsi="Arial" w:cs="Arial"/>
                <w:b/>
                <w:bCs/>
                <w:sz w:val="16"/>
                <w:szCs w:val="16"/>
                <w:lang w:val="en-GB"/>
              </w:rPr>
            </w:pPr>
          </w:p>
        </w:tc>
      </w:tr>
      <w:tr w:rsidR="000C7475" w14:paraId="53A23E93" w14:textId="77777777" w:rsidTr="000C7475">
        <w:tc>
          <w:tcPr>
            <w:tcW w:w="704" w:type="dxa"/>
            <w:hideMark/>
          </w:tcPr>
          <w:p w14:paraId="0C1C516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9.9.1</w:t>
            </w:r>
          </w:p>
        </w:tc>
        <w:tc>
          <w:tcPr>
            <w:tcW w:w="3260" w:type="dxa"/>
            <w:hideMark/>
          </w:tcPr>
          <w:p w14:paraId="356CC3C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Forming joints</w:t>
            </w:r>
          </w:p>
        </w:tc>
        <w:tc>
          <w:tcPr>
            <w:tcW w:w="5096" w:type="dxa"/>
            <w:hideMark/>
          </w:tcPr>
          <w:p w14:paraId="289F627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w:t>
            </w:r>
            <w:proofErr w:type="gramStart"/>
            <w:r>
              <w:rPr>
                <w:rFonts w:ascii="Arial" w:hAnsi="Arial" w:cs="Arial"/>
                <w:bCs/>
                <w:sz w:val="16"/>
                <w:szCs w:val="16"/>
                <w:lang w:val="en-GB"/>
              </w:rPr>
              <w:t>Materials  for</w:t>
            </w:r>
            <w:proofErr w:type="gramEnd"/>
            <w:r>
              <w:rPr>
                <w:rFonts w:ascii="Arial" w:hAnsi="Arial" w:cs="Arial"/>
                <w:bCs/>
                <w:sz w:val="16"/>
                <w:szCs w:val="16"/>
                <w:lang w:val="en-GB"/>
              </w:rPr>
              <w:t xml:space="preserve">  joints  in  concrete  carriageways  shall  be  used  in accordance with the manufacturers' recommendations or as otherwise stated in the Contract.</w:t>
            </w:r>
          </w:p>
          <w:p w14:paraId="0591396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Dowel bars, tie bars and their sleeves shall be securely fixed in position through holes in the formwork before concreting.  The bars shall be parallel to the top surface of the slab and to each other. Bars at transverse joints shall be parallel to the adjacent longitudinal joint or to the longitudinal axis of the carriageway if there is no longitudinal joint or to other lines instructed by the Engineer.</w:t>
            </w:r>
          </w:p>
          <w:p w14:paraId="2F54443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Joint filler shall be cut to size before fixing and shall be securely fixed in position to the existing concrete surface before concreting. There shall be no gaps between the joint filler and the formation. Holes in joint filler for dowel bars shall be cut to form a sliding fit to the sleeved bar.</w:t>
            </w:r>
          </w:p>
          <w:p w14:paraId="4ECAC2D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lastRenderedPageBreak/>
              <w:t>(4) Joints shall be formed perpendicular to the top surface of the slab.</w:t>
            </w:r>
          </w:p>
        </w:tc>
      </w:tr>
      <w:tr w:rsidR="000C7475" w14:paraId="5645C31A" w14:textId="77777777" w:rsidTr="000C7475">
        <w:tc>
          <w:tcPr>
            <w:tcW w:w="704" w:type="dxa"/>
            <w:hideMark/>
          </w:tcPr>
          <w:p w14:paraId="12476047" w14:textId="77777777" w:rsidR="000C7475" w:rsidRDefault="000C7475">
            <w:pPr>
              <w:spacing w:before="120" w:after="120"/>
              <w:rPr>
                <w:rFonts w:ascii="Arial" w:hAnsi="Arial" w:cs="Arial"/>
                <w:sz w:val="16"/>
                <w:szCs w:val="16"/>
                <w:lang w:val="en-GB"/>
              </w:rPr>
            </w:pPr>
            <w:bookmarkStart w:id="63" w:name="_Ref499905877"/>
            <w:r>
              <w:rPr>
                <w:rFonts w:ascii="Arial" w:hAnsi="Arial" w:cs="Arial"/>
                <w:sz w:val="16"/>
                <w:szCs w:val="16"/>
                <w:lang w:val="en-GB"/>
              </w:rPr>
              <w:lastRenderedPageBreak/>
              <w:t>9.9.2</w:t>
            </w:r>
            <w:bookmarkEnd w:id="63"/>
          </w:p>
        </w:tc>
        <w:tc>
          <w:tcPr>
            <w:tcW w:w="3260" w:type="dxa"/>
            <w:hideMark/>
          </w:tcPr>
          <w:p w14:paraId="5745333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Transverse joints</w:t>
            </w:r>
          </w:p>
        </w:tc>
        <w:tc>
          <w:tcPr>
            <w:tcW w:w="5096" w:type="dxa"/>
            <w:hideMark/>
          </w:tcPr>
          <w:p w14:paraId="14CAEAB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Unless otherwise permitted by the Engineer, transverse joints in concrete carriageways shall be straight and perpendicular to the longitudinal axis of the carriageway.</w:t>
            </w:r>
          </w:p>
          <w:p w14:paraId="479B8CF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Transverse expansion joints and transverse contraction joints shall be formed only at the specified positions. The joints shall be continued across longitudinal joints and shall be in line and of the same type on both sides of the longitudinal joint. The joints shall be continued through kerbs, edgings and quadrants and their foundation and backing. The joint dimensions and materials shall be the same as the transverse joints with the omission of dowel bars. The location of additional contraction joints in accordance with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_Ref499905062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10.23.2</w:t>
            </w:r>
            <w:r>
              <w:rPr>
                <w:rFonts w:ascii="Arial" w:hAnsi="Arial" w:cs="Arial"/>
                <w:bCs/>
                <w:sz w:val="16"/>
                <w:szCs w:val="16"/>
                <w:lang w:val="en-GB"/>
              </w:rPr>
              <w:fldChar w:fldCharType="end"/>
            </w:r>
            <w:r>
              <w:rPr>
                <w:rFonts w:ascii="Arial" w:hAnsi="Arial" w:cs="Arial"/>
                <w:bCs/>
                <w:sz w:val="16"/>
                <w:szCs w:val="16"/>
                <w:lang w:val="en-GB"/>
              </w:rPr>
              <w:t xml:space="preserve"> shall be as instructed by the Engineer.</w:t>
            </w:r>
          </w:p>
          <w:p w14:paraId="357B4D0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The joint filler and groove for joint sealant at transverse expansion joints shall provide complete separation of adjacent slabs.</w:t>
            </w:r>
          </w:p>
        </w:tc>
      </w:tr>
      <w:tr w:rsidR="000C7475" w14:paraId="259945BD" w14:textId="77777777" w:rsidTr="000C7475">
        <w:tc>
          <w:tcPr>
            <w:tcW w:w="704" w:type="dxa"/>
            <w:hideMark/>
          </w:tcPr>
          <w:p w14:paraId="4D5AAEE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9.9.3</w:t>
            </w:r>
          </w:p>
        </w:tc>
        <w:tc>
          <w:tcPr>
            <w:tcW w:w="3260" w:type="dxa"/>
            <w:hideMark/>
          </w:tcPr>
          <w:p w14:paraId="2AF5F5A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Longitudinal joints</w:t>
            </w:r>
          </w:p>
        </w:tc>
        <w:tc>
          <w:tcPr>
            <w:tcW w:w="5096" w:type="dxa"/>
            <w:hideMark/>
          </w:tcPr>
          <w:p w14:paraId="38DD873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Longitudinal joints in concrete carriageways shall be formed only at the specified positions.</w:t>
            </w:r>
          </w:p>
        </w:tc>
      </w:tr>
      <w:tr w:rsidR="000C7475" w14:paraId="73644418" w14:textId="77777777" w:rsidTr="000C7475">
        <w:tc>
          <w:tcPr>
            <w:tcW w:w="704" w:type="dxa"/>
            <w:hideMark/>
          </w:tcPr>
          <w:p w14:paraId="041527B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9.9.4</w:t>
            </w:r>
          </w:p>
        </w:tc>
        <w:tc>
          <w:tcPr>
            <w:tcW w:w="3260" w:type="dxa"/>
            <w:hideMark/>
          </w:tcPr>
          <w:p w14:paraId="3AA0AEC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Isolation joints</w:t>
            </w:r>
          </w:p>
        </w:tc>
        <w:tc>
          <w:tcPr>
            <w:tcW w:w="5096" w:type="dxa"/>
            <w:hideMark/>
          </w:tcPr>
          <w:p w14:paraId="415EF83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Isolation joints shall be formed in concrete carriageways at manholes and chambers.</w:t>
            </w:r>
          </w:p>
        </w:tc>
      </w:tr>
      <w:tr w:rsidR="000C7475" w14:paraId="1D528E93" w14:textId="77777777" w:rsidTr="000C7475">
        <w:tc>
          <w:tcPr>
            <w:tcW w:w="704" w:type="dxa"/>
            <w:hideMark/>
          </w:tcPr>
          <w:p w14:paraId="689533D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9.9.5</w:t>
            </w:r>
          </w:p>
        </w:tc>
        <w:tc>
          <w:tcPr>
            <w:tcW w:w="3260" w:type="dxa"/>
            <w:hideMark/>
          </w:tcPr>
          <w:p w14:paraId="3EF1D6B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Forming grooves</w:t>
            </w:r>
          </w:p>
        </w:tc>
        <w:tc>
          <w:tcPr>
            <w:tcW w:w="5096" w:type="dxa"/>
            <w:hideMark/>
          </w:tcPr>
          <w:p w14:paraId="5EC79CC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Grooves in concrete carriageways for joint sealant shall be straight, shall have parallel sides and shall be perpendicular to the top surface of the slab. The bottom of the groove shall be flat and shall be parallel to the top surface of the slab.</w:t>
            </w:r>
          </w:p>
          <w:p w14:paraId="2AD7284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Grooves at transverse expansion joints and at isolation joints at manholes and chambers shall be formed by sawing the groove to the specified width and depth not less than 7 days after concreting. The grooves shall be located over the joint filler such that the upper surface of the joint filler is entirely contained in the groove.</w:t>
            </w:r>
          </w:p>
          <w:p w14:paraId="1B313AC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Grooves at transverse contraction joints shall be formed using one of the following methods:</w:t>
            </w:r>
          </w:p>
          <w:p w14:paraId="4AA7EDD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Method 1: An initial groove shall be sawn as soon as practicable after concreting without causing spalling of the edges. The width of the initial groove shall be less than the specified width of the final groove and the depth of the initial groove shall be between 1/4 and 1/3 of the thickness of the slab.  The final groove shall be sawn to the specified width and depth not less than 7 days after concreting. The </w:t>
            </w:r>
            <w:proofErr w:type="spellStart"/>
            <w:r>
              <w:rPr>
                <w:rFonts w:ascii="Arial" w:hAnsi="Arial" w:cs="Arial"/>
                <w:bCs/>
                <w:sz w:val="16"/>
                <w:szCs w:val="16"/>
                <w:lang w:val="en-GB"/>
              </w:rPr>
              <w:t>center</w:t>
            </w:r>
            <w:proofErr w:type="spellEnd"/>
            <w:r>
              <w:rPr>
                <w:rFonts w:ascii="Arial" w:hAnsi="Arial" w:cs="Arial"/>
                <w:bCs/>
                <w:sz w:val="16"/>
                <w:szCs w:val="16"/>
                <w:lang w:val="en-GB"/>
              </w:rPr>
              <w:t xml:space="preserve">-lines of the initial and final grooves shall coincide. </w:t>
            </w:r>
          </w:p>
          <w:p w14:paraId="275BD78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Method 2:  The final groove shall be sawn to the specified width and depth as soon as practicable after concreting without causing spalling of the edges.</w:t>
            </w:r>
          </w:p>
          <w:p w14:paraId="0969078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(4) Grooves at transverse construction joints shall be formed by fixing </w:t>
            </w:r>
            <w:r>
              <w:rPr>
                <w:rFonts w:ascii="Arial" w:hAnsi="Arial" w:cs="Arial"/>
                <w:spacing w:val="-2"/>
                <w:sz w:val="16"/>
                <w:szCs w:val="16"/>
                <w:lang w:val="en-GB"/>
              </w:rPr>
              <w:t>groove-forming</w:t>
            </w:r>
            <w:r>
              <w:rPr>
                <w:rFonts w:ascii="Arial" w:hAnsi="Arial" w:cs="Arial"/>
                <w:spacing w:val="21"/>
                <w:sz w:val="16"/>
                <w:szCs w:val="16"/>
                <w:lang w:val="en-GB"/>
              </w:rPr>
              <w:t xml:space="preserve"> </w:t>
            </w:r>
            <w:r>
              <w:rPr>
                <w:rFonts w:ascii="Arial" w:hAnsi="Arial" w:cs="Arial"/>
                <w:spacing w:val="-3"/>
                <w:sz w:val="16"/>
                <w:szCs w:val="16"/>
                <w:lang w:val="en-GB"/>
              </w:rPr>
              <w:t>strip</w:t>
            </w:r>
            <w:r>
              <w:rPr>
                <w:rFonts w:ascii="Arial" w:hAnsi="Arial" w:cs="Arial"/>
                <w:spacing w:val="22"/>
                <w:sz w:val="16"/>
                <w:szCs w:val="16"/>
                <w:lang w:val="en-GB"/>
              </w:rPr>
              <w:t xml:space="preserve"> </w:t>
            </w:r>
            <w:r>
              <w:rPr>
                <w:rFonts w:ascii="Arial" w:hAnsi="Arial" w:cs="Arial"/>
                <w:spacing w:val="-2"/>
                <w:sz w:val="16"/>
                <w:szCs w:val="16"/>
                <w:lang w:val="en-GB"/>
              </w:rPr>
              <w:t>with</w:t>
            </w:r>
            <w:r>
              <w:rPr>
                <w:rFonts w:ascii="Arial" w:hAnsi="Arial" w:cs="Arial"/>
                <w:spacing w:val="23"/>
                <w:sz w:val="16"/>
                <w:szCs w:val="16"/>
                <w:lang w:val="en-GB"/>
              </w:rPr>
              <w:t xml:space="preserve"> </w:t>
            </w:r>
            <w:r>
              <w:rPr>
                <w:rFonts w:ascii="Arial" w:hAnsi="Arial" w:cs="Arial"/>
                <w:spacing w:val="-3"/>
                <w:sz w:val="16"/>
                <w:szCs w:val="16"/>
                <w:lang w:val="en-GB"/>
              </w:rPr>
              <w:t>adhesive</w:t>
            </w:r>
            <w:r>
              <w:rPr>
                <w:rFonts w:ascii="Arial" w:hAnsi="Arial" w:cs="Arial"/>
                <w:spacing w:val="21"/>
                <w:sz w:val="16"/>
                <w:szCs w:val="16"/>
                <w:lang w:val="en-GB"/>
              </w:rPr>
              <w:t xml:space="preserve"> </w:t>
            </w:r>
            <w:r>
              <w:rPr>
                <w:rFonts w:ascii="Arial" w:hAnsi="Arial" w:cs="Arial"/>
                <w:spacing w:val="-1"/>
                <w:sz w:val="16"/>
                <w:szCs w:val="16"/>
                <w:lang w:val="en-GB"/>
              </w:rPr>
              <w:t>to</w:t>
            </w:r>
            <w:r>
              <w:rPr>
                <w:rFonts w:ascii="Arial" w:hAnsi="Arial" w:cs="Arial"/>
                <w:spacing w:val="23"/>
                <w:sz w:val="16"/>
                <w:szCs w:val="16"/>
                <w:lang w:val="en-GB"/>
              </w:rPr>
              <w:t xml:space="preserve"> </w:t>
            </w:r>
            <w:r>
              <w:rPr>
                <w:rFonts w:ascii="Arial" w:hAnsi="Arial" w:cs="Arial"/>
                <w:spacing w:val="-2"/>
                <w:sz w:val="16"/>
                <w:szCs w:val="16"/>
                <w:lang w:val="en-GB"/>
              </w:rPr>
              <w:t>the</w:t>
            </w:r>
            <w:r>
              <w:rPr>
                <w:rFonts w:ascii="Arial" w:hAnsi="Arial" w:cs="Arial"/>
                <w:spacing w:val="22"/>
                <w:sz w:val="16"/>
                <w:szCs w:val="16"/>
                <w:lang w:val="en-GB"/>
              </w:rPr>
              <w:t xml:space="preserve"> </w:t>
            </w:r>
            <w:r>
              <w:rPr>
                <w:rFonts w:ascii="Arial" w:hAnsi="Arial" w:cs="Arial"/>
                <w:spacing w:val="-2"/>
                <w:sz w:val="16"/>
                <w:szCs w:val="16"/>
                <w:lang w:val="en-GB"/>
              </w:rPr>
              <w:t>concrete</w:t>
            </w:r>
            <w:r>
              <w:rPr>
                <w:rFonts w:ascii="Arial" w:hAnsi="Arial" w:cs="Arial"/>
                <w:spacing w:val="22"/>
                <w:sz w:val="16"/>
                <w:szCs w:val="16"/>
                <w:lang w:val="en-GB"/>
              </w:rPr>
              <w:t xml:space="preserve"> </w:t>
            </w:r>
            <w:r>
              <w:rPr>
                <w:rFonts w:ascii="Arial" w:hAnsi="Arial" w:cs="Arial"/>
                <w:spacing w:val="-2"/>
                <w:sz w:val="16"/>
                <w:szCs w:val="16"/>
                <w:lang w:val="en-GB"/>
              </w:rPr>
              <w:t>already</w:t>
            </w:r>
            <w:r>
              <w:rPr>
                <w:rFonts w:ascii="Arial" w:hAnsi="Arial" w:cs="Arial"/>
                <w:spacing w:val="23"/>
                <w:sz w:val="16"/>
                <w:szCs w:val="16"/>
                <w:lang w:val="en-GB"/>
              </w:rPr>
              <w:t xml:space="preserve"> </w:t>
            </w:r>
            <w:r>
              <w:rPr>
                <w:rFonts w:ascii="Arial" w:hAnsi="Arial" w:cs="Arial"/>
                <w:spacing w:val="-2"/>
                <w:sz w:val="16"/>
                <w:szCs w:val="16"/>
                <w:lang w:val="en-GB"/>
              </w:rPr>
              <w:t>placed</w:t>
            </w:r>
            <w:r>
              <w:rPr>
                <w:rFonts w:ascii="Arial" w:hAnsi="Arial" w:cs="Arial"/>
                <w:spacing w:val="21"/>
                <w:sz w:val="16"/>
                <w:szCs w:val="16"/>
                <w:lang w:val="en-GB"/>
              </w:rPr>
              <w:t xml:space="preserve"> </w:t>
            </w:r>
            <w:r>
              <w:rPr>
                <w:rFonts w:ascii="Arial" w:hAnsi="Arial" w:cs="Arial"/>
                <w:spacing w:val="-2"/>
                <w:sz w:val="16"/>
                <w:szCs w:val="16"/>
                <w:lang w:val="en-GB"/>
              </w:rPr>
              <w:t xml:space="preserve">before </w:t>
            </w:r>
            <w:r>
              <w:rPr>
                <w:rFonts w:ascii="Arial" w:hAnsi="Arial" w:cs="Arial"/>
                <w:spacing w:val="-3"/>
                <w:sz w:val="16"/>
                <w:szCs w:val="16"/>
                <w:lang w:val="en-GB"/>
              </w:rPr>
              <w:t>concreting</w:t>
            </w:r>
            <w:r>
              <w:rPr>
                <w:rFonts w:ascii="Arial" w:hAnsi="Arial" w:cs="Arial"/>
                <w:spacing w:val="-13"/>
                <w:sz w:val="16"/>
                <w:szCs w:val="16"/>
                <w:lang w:val="en-GB"/>
              </w:rPr>
              <w:t xml:space="preserve"> </w:t>
            </w:r>
            <w:r>
              <w:rPr>
                <w:rFonts w:ascii="Arial" w:hAnsi="Arial" w:cs="Arial"/>
                <w:spacing w:val="-2"/>
                <w:sz w:val="16"/>
                <w:szCs w:val="16"/>
                <w:lang w:val="en-GB"/>
              </w:rPr>
              <w:t>the</w:t>
            </w:r>
            <w:r>
              <w:rPr>
                <w:rFonts w:ascii="Arial" w:hAnsi="Arial" w:cs="Arial"/>
                <w:spacing w:val="-12"/>
                <w:sz w:val="16"/>
                <w:szCs w:val="16"/>
                <w:lang w:val="en-GB"/>
              </w:rPr>
              <w:t xml:space="preserve"> </w:t>
            </w:r>
            <w:r>
              <w:rPr>
                <w:rFonts w:ascii="Arial" w:hAnsi="Arial" w:cs="Arial"/>
                <w:spacing w:val="-3"/>
                <w:sz w:val="16"/>
                <w:szCs w:val="16"/>
                <w:lang w:val="en-GB"/>
              </w:rPr>
              <w:t>adjacent</w:t>
            </w:r>
            <w:r>
              <w:rPr>
                <w:rFonts w:ascii="Arial" w:hAnsi="Arial" w:cs="Arial"/>
                <w:spacing w:val="-12"/>
                <w:sz w:val="16"/>
                <w:szCs w:val="16"/>
                <w:lang w:val="en-GB"/>
              </w:rPr>
              <w:t xml:space="preserve"> </w:t>
            </w:r>
            <w:r>
              <w:rPr>
                <w:rFonts w:ascii="Arial" w:hAnsi="Arial" w:cs="Arial"/>
                <w:spacing w:val="-3"/>
                <w:sz w:val="16"/>
                <w:szCs w:val="16"/>
                <w:lang w:val="en-GB"/>
              </w:rPr>
              <w:t>slab.</w:t>
            </w:r>
          </w:p>
        </w:tc>
      </w:tr>
      <w:tr w:rsidR="000C7475" w14:paraId="713A84F8" w14:textId="77777777" w:rsidTr="000C7475">
        <w:tc>
          <w:tcPr>
            <w:tcW w:w="704" w:type="dxa"/>
            <w:hideMark/>
          </w:tcPr>
          <w:p w14:paraId="033470A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9.9.6</w:t>
            </w:r>
          </w:p>
        </w:tc>
        <w:tc>
          <w:tcPr>
            <w:tcW w:w="3260" w:type="dxa"/>
            <w:hideMark/>
          </w:tcPr>
          <w:p w14:paraId="0DD2629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Protection of grooves</w:t>
            </w:r>
          </w:p>
        </w:tc>
        <w:tc>
          <w:tcPr>
            <w:tcW w:w="5096" w:type="dxa"/>
            <w:hideMark/>
          </w:tcPr>
          <w:p w14:paraId="5B1C8C2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Before permanent sealing, grooves in concrete carriageways for joint sealant shall be protected from contamination by a temporary sealing strip or by other methods agreed by the Engineer.</w:t>
            </w:r>
          </w:p>
        </w:tc>
      </w:tr>
      <w:tr w:rsidR="000C7475" w14:paraId="1FC6AD6B" w14:textId="77777777" w:rsidTr="000C7475">
        <w:tc>
          <w:tcPr>
            <w:tcW w:w="704" w:type="dxa"/>
            <w:hideMark/>
          </w:tcPr>
          <w:p w14:paraId="6D0C0A2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9.9.7</w:t>
            </w:r>
          </w:p>
        </w:tc>
        <w:tc>
          <w:tcPr>
            <w:tcW w:w="3260" w:type="dxa"/>
            <w:hideMark/>
          </w:tcPr>
          <w:p w14:paraId="01EDDE3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Sealing joints</w:t>
            </w:r>
          </w:p>
        </w:tc>
        <w:tc>
          <w:tcPr>
            <w:tcW w:w="5096" w:type="dxa"/>
            <w:hideMark/>
          </w:tcPr>
          <w:p w14:paraId="1D72EDC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The permanent sealing of joints in concrete carriageways shall be carried out at least 7 days after concreting unless otherwise permitted by the Engineer.</w:t>
            </w:r>
          </w:p>
          <w:p w14:paraId="5D18A03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Immediately before permanent sealing, groove forming strips, temporary seals, dirt and loose material shall be removed from the groove and the sides of the groove shall be cleaned and roughened by water jetting, sand blasting or by other methods agreed by the Engineer.</w:t>
            </w:r>
          </w:p>
          <w:p w14:paraId="14C671C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Caulking material shall be firmly packed in the bottom of the groove if the joint sealant is not required to extend to the bottom of the groove.</w:t>
            </w:r>
          </w:p>
          <w:p w14:paraId="1C07FAC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Bond breaker tape shall be fixed continuously and evenly along the bottom of the groove for the full width and length of the groove.</w:t>
            </w:r>
          </w:p>
          <w:p w14:paraId="792C2DB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lastRenderedPageBreak/>
              <w:t>(5) Primer for the joint sealant shall be applied to the sides of the groove in accordance with the manufacturer's recommendations.</w:t>
            </w:r>
          </w:p>
          <w:p w14:paraId="2EE35AC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(6) Joint sealant shall be applied between the minimum and maximum drying times of the primer recommended by the manufacturer. The components of the sealant shall be thoroughly mixed in accordance with the manufacturer's recommendations using a power operated paddle mixer for sufficient time to produce a homogeneous mass without entrapped air. The sealant shall be dispensed into the groove as soon as practicable after mixing and within the time recommended by the manufacturer.</w:t>
            </w:r>
          </w:p>
          <w:p w14:paraId="631EDAF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(7) The groove shall be clean and dry at the time of applying the primer and joint sealant.</w:t>
            </w:r>
          </w:p>
          <w:p w14:paraId="31C2F89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(8) Excess joint sealant shall be removed by using a purpose made finishing tool such that the finished surface of the sealant is between 4 mm and 6 mm below the surface of the slab.</w:t>
            </w:r>
          </w:p>
        </w:tc>
      </w:tr>
      <w:tr w:rsidR="000C7475" w14:paraId="02FA5AE5" w14:textId="77777777" w:rsidTr="000C7475">
        <w:tc>
          <w:tcPr>
            <w:tcW w:w="704" w:type="dxa"/>
            <w:hideMark/>
          </w:tcPr>
          <w:p w14:paraId="23F79413"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lastRenderedPageBreak/>
              <w:t>9.10</w:t>
            </w:r>
          </w:p>
        </w:tc>
        <w:tc>
          <w:tcPr>
            <w:tcW w:w="3260" w:type="dxa"/>
            <w:hideMark/>
          </w:tcPr>
          <w:p w14:paraId="6BF86B33"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PLACING AND COMPACTING CONCRETE</w:t>
            </w:r>
          </w:p>
        </w:tc>
        <w:tc>
          <w:tcPr>
            <w:tcW w:w="5096" w:type="dxa"/>
          </w:tcPr>
          <w:p w14:paraId="34357C9D" w14:textId="77777777" w:rsidR="000C7475" w:rsidRDefault="000C7475">
            <w:pPr>
              <w:spacing w:before="120" w:after="120"/>
              <w:rPr>
                <w:rFonts w:ascii="Arial" w:hAnsi="Arial" w:cs="Arial"/>
                <w:b/>
                <w:bCs/>
                <w:sz w:val="16"/>
                <w:szCs w:val="16"/>
                <w:lang w:val="en-GB"/>
              </w:rPr>
            </w:pPr>
          </w:p>
        </w:tc>
      </w:tr>
      <w:tr w:rsidR="000C7475" w14:paraId="44446485" w14:textId="77777777" w:rsidTr="000C7475">
        <w:tc>
          <w:tcPr>
            <w:tcW w:w="704" w:type="dxa"/>
            <w:hideMark/>
          </w:tcPr>
          <w:p w14:paraId="597DBE1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9.10.1</w:t>
            </w:r>
          </w:p>
        </w:tc>
        <w:tc>
          <w:tcPr>
            <w:tcW w:w="3260" w:type="dxa"/>
            <w:hideMark/>
          </w:tcPr>
          <w:p w14:paraId="47F222F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Placing and compacting concrete</w:t>
            </w:r>
          </w:p>
        </w:tc>
        <w:tc>
          <w:tcPr>
            <w:tcW w:w="5096" w:type="dxa"/>
            <w:hideMark/>
          </w:tcPr>
          <w:p w14:paraId="2F35425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Concrete shall be placed continuously between the joints in concrete carriageways unless otherwise permitted by the Engineer.</w:t>
            </w:r>
          </w:p>
          <w:p w14:paraId="293DE15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Concrete in unreinforced slabs shall be placed and compacted to the full thickness of the slab in one operation.</w:t>
            </w:r>
          </w:p>
          <w:p w14:paraId="45F9834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(3) Unless otherwise permitted by the Engineer, concrete in reinforced slabs shall be placed and compacted to the specified level of the fabric reinforcement. The fabric reinforcement shall be placed in position and concrete shall be placed and compacted to the remaining thickness of the slab. The time between compaction of the first layer and placing of the remaining layer shall not exceed 30 minutes unless in the opinion of the Engineer the concrete already placed is sufficiently workable and the permission of the Engineer has been obtained. If permission is not obtained, a construction joint shall be formed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_Ref499905151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15.12.1</w:t>
            </w:r>
            <w:r>
              <w:rPr>
                <w:rFonts w:ascii="Arial" w:hAnsi="Arial" w:cs="Arial"/>
                <w:bCs/>
                <w:sz w:val="16"/>
                <w:szCs w:val="16"/>
                <w:lang w:val="en-GB"/>
              </w:rPr>
              <w:fldChar w:fldCharType="end"/>
            </w:r>
            <w:r>
              <w:rPr>
                <w:rFonts w:ascii="Arial" w:hAnsi="Arial" w:cs="Arial"/>
                <w:bCs/>
                <w:sz w:val="16"/>
                <w:szCs w:val="16"/>
                <w:lang w:val="en-GB"/>
              </w:rPr>
              <w:t>. Concrete shall not be placed against the concrete already placed for at least 24 hours unless permitted by the Engineer.</w:t>
            </w:r>
          </w:p>
          <w:p w14:paraId="102DB34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Concrete in infill slabs at covers, frames and other hardware shall be placed and compacted after the covers, frames and hardware have been fixed in position and shall not be placed at the same time as the concrete in the main slab.</w:t>
            </w:r>
          </w:p>
        </w:tc>
      </w:tr>
      <w:tr w:rsidR="000C7475" w14:paraId="78628783" w14:textId="77777777" w:rsidTr="000C7475">
        <w:tc>
          <w:tcPr>
            <w:tcW w:w="704" w:type="dxa"/>
            <w:hideMark/>
          </w:tcPr>
          <w:p w14:paraId="0ED10A1A"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9.11</w:t>
            </w:r>
          </w:p>
        </w:tc>
        <w:tc>
          <w:tcPr>
            <w:tcW w:w="3260" w:type="dxa"/>
            <w:hideMark/>
          </w:tcPr>
          <w:p w14:paraId="047D3B60"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CONSTRUCTION JOINTS</w:t>
            </w:r>
          </w:p>
        </w:tc>
        <w:tc>
          <w:tcPr>
            <w:tcW w:w="5096" w:type="dxa"/>
          </w:tcPr>
          <w:p w14:paraId="535B80A1" w14:textId="77777777" w:rsidR="000C7475" w:rsidRDefault="000C7475">
            <w:pPr>
              <w:spacing w:before="120" w:after="120"/>
              <w:rPr>
                <w:rFonts w:ascii="Arial" w:hAnsi="Arial" w:cs="Arial"/>
                <w:b/>
                <w:bCs/>
                <w:sz w:val="16"/>
                <w:szCs w:val="16"/>
                <w:lang w:val="en-GB"/>
              </w:rPr>
            </w:pPr>
          </w:p>
        </w:tc>
      </w:tr>
      <w:tr w:rsidR="000C7475" w14:paraId="6DF861F1" w14:textId="77777777" w:rsidTr="000C7475">
        <w:tc>
          <w:tcPr>
            <w:tcW w:w="704" w:type="dxa"/>
            <w:hideMark/>
          </w:tcPr>
          <w:p w14:paraId="76F5A36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9.11.1</w:t>
            </w:r>
          </w:p>
        </w:tc>
        <w:tc>
          <w:tcPr>
            <w:tcW w:w="3260" w:type="dxa"/>
            <w:hideMark/>
          </w:tcPr>
          <w:p w14:paraId="488B69B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Construction joints</w:t>
            </w:r>
          </w:p>
        </w:tc>
        <w:tc>
          <w:tcPr>
            <w:tcW w:w="5096" w:type="dxa"/>
            <w:hideMark/>
          </w:tcPr>
          <w:p w14:paraId="276422B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Construction joints shall be formed in concrete carriageways only where approved by the Engineer or in cases of emergency if concreting is interrupted by adverse weather, plant breakdown or similar circumstances. Construction joints shall not be formed within 2.5 m of an existing or planned expansion or contraction joint.</w:t>
            </w:r>
          </w:p>
          <w:p w14:paraId="4795BDD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Transverse construction joints shall be formed by either:</w:t>
            </w:r>
          </w:p>
          <w:p w14:paraId="56A1EE9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Using formwork and cast-in tie bars, or</w:t>
            </w:r>
          </w:p>
          <w:p w14:paraId="1D4B549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Breaking back from an unformed edge and fixing the tie bars and sleeves with epoxy resin grout in drilled holes.</w:t>
            </w:r>
          </w:p>
        </w:tc>
      </w:tr>
      <w:tr w:rsidR="000C7475" w14:paraId="288597BC" w14:textId="77777777" w:rsidTr="000C7475">
        <w:tc>
          <w:tcPr>
            <w:tcW w:w="704" w:type="dxa"/>
            <w:hideMark/>
          </w:tcPr>
          <w:p w14:paraId="6CD252E2"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9.12</w:t>
            </w:r>
          </w:p>
        </w:tc>
        <w:tc>
          <w:tcPr>
            <w:tcW w:w="3260" w:type="dxa"/>
            <w:hideMark/>
          </w:tcPr>
          <w:p w14:paraId="5BC29D83"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SURFACE FINISH</w:t>
            </w:r>
          </w:p>
        </w:tc>
        <w:tc>
          <w:tcPr>
            <w:tcW w:w="5096" w:type="dxa"/>
          </w:tcPr>
          <w:p w14:paraId="54219CB4" w14:textId="77777777" w:rsidR="000C7475" w:rsidRDefault="000C7475">
            <w:pPr>
              <w:spacing w:before="120" w:after="120"/>
              <w:rPr>
                <w:rFonts w:ascii="Arial" w:hAnsi="Arial" w:cs="Arial"/>
                <w:b/>
                <w:bCs/>
                <w:sz w:val="16"/>
                <w:szCs w:val="16"/>
                <w:lang w:val="en-GB"/>
              </w:rPr>
            </w:pPr>
          </w:p>
        </w:tc>
      </w:tr>
      <w:tr w:rsidR="000C7475" w14:paraId="7ACC824F" w14:textId="77777777" w:rsidTr="000C7475">
        <w:tc>
          <w:tcPr>
            <w:tcW w:w="704" w:type="dxa"/>
            <w:hideMark/>
          </w:tcPr>
          <w:p w14:paraId="281AC1D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9.12.1</w:t>
            </w:r>
          </w:p>
        </w:tc>
        <w:tc>
          <w:tcPr>
            <w:tcW w:w="3260" w:type="dxa"/>
            <w:hideMark/>
          </w:tcPr>
          <w:p w14:paraId="258A437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Surface regulation</w:t>
            </w:r>
          </w:p>
        </w:tc>
        <w:tc>
          <w:tcPr>
            <w:tcW w:w="5096" w:type="dxa"/>
            <w:hideMark/>
          </w:tcPr>
          <w:p w14:paraId="444A420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Unless combined double beam compactor-levellers are being used, then after compaction, the concrete in concrete carriageways shall be struck off to slightly above the levels of the formwork and the surface shall be regulated by a regulating machine or a vibrating beam.</w:t>
            </w:r>
          </w:p>
          <w:p w14:paraId="6FD5048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Regulating machines shall be purpose made and shall span the full width of the slab either transversely or obliquely. The machine shall be equipped with at least two oscillating-type transverse screeds and shall be supported on a carriage.</w:t>
            </w:r>
          </w:p>
          <w:p w14:paraId="5A1B890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(3) Vibrating beams shall have a steel or aluminium surface and shall be mounted on a separate carriage. The beam shall be driven </w:t>
            </w:r>
            <w:r>
              <w:rPr>
                <w:rFonts w:ascii="Arial" w:hAnsi="Arial" w:cs="Arial"/>
                <w:bCs/>
                <w:sz w:val="16"/>
                <w:szCs w:val="16"/>
                <w:lang w:val="en-GB"/>
              </w:rPr>
              <w:lastRenderedPageBreak/>
              <w:t>by a motor to provide a vibration frequency of at least 3500 cycles per minute.</w:t>
            </w:r>
          </w:p>
          <w:p w14:paraId="6D64D79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(4) After regulation by the regulating machine or vibrating beam, the surface of the carriageway shall be regulated by at least two passes of a scraping straight edge with a blade length of at least 1.8 m. Scraping straight edges that operate in conjunction with regulating machines shall pass across </w:t>
            </w:r>
            <w:proofErr w:type="gramStart"/>
            <w:r>
              <w:rPr>
                <w:rFonts w:ascii="Arial" w:hAnsi="Arial" w:cs="Arial"/>
                <w:bCs/>
                <w:sz w:val="16"/>
                <w:szCs w:val="16"/>
                <w:lang w:val="en-GB"/>
              </w:rPr>
              <w:t>the  surface</w:t>
            </w:r>
            <w:proofErr w:type="gramEnd"/>
            <w:r>
              <w:rPr>
                <w:rFonts w:ascii="Arial" w:hAnsi="Arial" w:cs="Arial"/>
                <w:bCs/>
                <w:sz w:val="16"/>
                <w:szCs w:val="16"/>
                <w:lang w:val="en-GB"/>
              </w:rPr>
              <w:t xml:space="preserve"> at right angles  to the  longitudinal axis of  the carriageway. If the surface is torn by the straight edge, the surface shall be regulated again by the regulating machine or vibrating beam and by the scraping straight-edge.</w:t>
            </w:r>
          </w:p>
          <w:p w14:paraId="50AF93F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Wooden floats may be used to tamp and regulate small areas of the carriageway as agreed by the Engineer. Steel floats or trowels shall not be used.</w:t>
            </w:r>
          </w:p>
        </w:tc>
      </w:tr>
      <w:tr w:rsidR="000C7475" w14:paraId="51628883" w14:textId="77777777" w:rsidTr="000C7475">
        <w:tc>
          <w:tcPr>
            <w:tcW w:w="704" w:type="dxa"/>
            <w:hideMark/>
          </w:tcPr>
          <w:p w14:paraId="12AFFC2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9.12.2</w:t>
            </w:r>
          </w:p>
        </w:tc>
        <w:tc>
          <w:tcPr>
            <w:tcW w:w="3260" w:type="dxa"/>
            <w:hideMark/>
          </w:tcPr>
          <w:p w14:paraId="0469039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Surface texturing</w:t>
            </w:r>
          </w:p>
        </w:tc>
        <w:tc>
          <w:tcPr>
            <w:tcW w:w="5096" w:type="dxa"/>
            <w:hideMark/>
          </w:tcPr>
          <w:p w14:paraId="4BBA894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After the surface of the concrete carriageway has been regulated and before the curing compound is applied, the surface, other than the surface of channels and edges of slabs that do not require to be textured, shall be textured by brushing with a wire broom.</w:t>
            </w:r>
          </w:p>
          <w:p w14:paraId="4E3113B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wire broom shall be at least 450 mm wide and shall have two rows of tufts. The rows shall be 20 mm apart and the tufts in each row shall be at 10 mm centres and in line with the centre of the gaps between the tufts in the other row. The tufts shall contain an average of 14 wires, each of 32 gauge and initially 100 mm long.   The broom shall be replaced if any tuft wears down to a length of 90 mm.</w:t>
            </w:r>
          </w:p>
          <w:p w14:paraId="4BCEA37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The surface texture shall be produced by brushing evenly across the slab in one direction at right angles to the longitudinal axis of the carriageway. Brushing shall be carried out after the moisture film has disappeared from the concrete surface and before the initial set is complete.</w:t>
            </w:r>
          </w:p>
        </w:tc>
      </w:tr>
      <w:tr w:rsidR="000C7475" w14:paraId="12324961" w14:textId="77777777" w:rsidTr="000C7475">
        <w:tc>
          <w:tcPr>
            <w:tcW w:w="704" w:type="dxa"/>
            <w:hideMark/>
          </w:tcPr>
          <w:p w14:paraId="4C1BF9D5"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9.13</w:t>
            </w:r>
          </w:p>
        </w:tc>
        <w:tc>
          <w:tcPr>
            <w:tcW w:w="3260" w:type="dxa"/>
            <w:hideMark/>
          </w:tcPr>
          <w:p w14:paraId="684C3DF6"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CURING CONCRETE</w:t>
            </w:r>
          </w:p>
        </w:tc>
        <w:tc>
          <w:tcPr>
            <w:tcW w:w="5096" w:type="dxa"/>
          </w:tcPr>
          <w:p w14:paraId="4FF2018C" w14:textId="77777777" w:rsidR="000C7475" w:rsidRDefault="000C7475">
            <w:pPr>
              <w:spacing w:before="120" w:after="120"/>
              <w:rPr>
                <w:rFonts w:ascii="Arial" w:hAnsi="Arial" w:cs="Arial"/>
                <w:b/>
                <w:bCs/>
                <w:sz w:val="16"/>
                <w:szCs w:val="16"/>
                <w:lang w:val="en-GB"/>
              </w:rPr>
            </w:pPr>
          </w:p>
        </w:tc>
      </w:tr>
      <w:tr w:rsidR="000C7475" w14:paraId="33B7BF70" w14:textId="77777777" w:rsidTr="000C7475">
        <w:tc>
          <w:tcPr>
            <w:tcW w:w="704" w:type="dxa"/>
            <w:hideMark/>
          </w:tcPr>
          <w:p w14:paraId="2E35C8D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9.13.1</w:t>
            </w:r>
          </w:p>
        </w:tc>
        <w:tc>
          <w:tcPr>
            <w:tcW w:w="3260" w:type="dxa"/>
            <w:hideMark/>
          </w:tcPr>
          <w:p w14:paraId="60666ED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Curing concrete</w:t>
            </w:r>
          </w:p>
        </w:tc>
        <w:tc>
          <w:tcPr>
            <w:tcW w:w="5096" w:type="dxa"/>
            <w:hideMark/>
          </w:tcPr>
          <w:p w14:paraId="54B80C2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The surface and edges of concrete carriageways shall be protected by one of the methods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_Ref499905166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15.13.1</w:t>
            </w:r>
            <w:r>
              <w:rPr>
                <w:rFonts w:ascii="Arial" w:hAnsi="Arial" w:cs="Arial"/>
                <w:bCs/>
                <w:sz w:val="16"/>
                <w:szCs w:val="16"/>
                <w:lang w:val="en-GB"/>
              </w:rPr>
              <w:fldChar w:fldCharType="end"/>
            </w:r>
            <w:r>
              <w:rPr>
                <w:rFonts w:ascii="Arial" w:hAnsi="Arial" w:cs="Arial"/>
                <w:bCs/>
                <w:sz w:val="16"/>
                <w:szCs w:val="16"/>
                <w:lang w:val="en-GB"/>
              </w:rPr>
              <w:t xml:space="preserve"> except that covering with hessian, sacking, canvas or other absorbent material as stated in Method 2 shall not be used. If Method 1 is used, the curing compound shall be applied to the surface immediately after the surface has been textured and shall be applied to the edges immediately after the formwork has been removed.</w:t>
            </w:r>
          </w:p>
        </w:tc>
      </w:tr>
      <w:tr w:rsidR="000C7475" w14:paraId="4071B61D" w14:textId="77777777" w:rsidTr="000C7475">
        <w:tc>
          <w:tcPr>
            <w:tcW w:w="704" w:type="dxa"/>
            <w:hideMark/>
          </w:tcPr>
          <w:p w14:paraId="2B380228"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9.14</w:t>
            </w:r>
          </w:p>
        </w:tc>
        <w:tc>
          <w:tcPr>
            <w:tcW w:w="3260" w:type="dxa"/>
            <w:hideMark/>
          </w:tcPr>
          <w:p w14:paraId="1EB78389"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PROTECTION OF CONCRETE CARRIAGEWAY</w:t>
            </w:r>
          </w:p>
        </w:tc>
        <w:tc>
          <w:tcPr>
            <w:tcW w:w="5096" w:type="dxa"/>
          </w:tcPr>
          <w:p w14:paraId="013DF1CB" w14:textId="77777777" w:rsidR="000C7475" w:rsidRDefault="000C7475">
            <w:pPr>
              <w:spacing w:before="120" w:after="120"/>
              <w:rPr>
                <w:rFonts w:ascii="Arial" w:hAnsi="Arial" w:cs="Arial"/>
                <w:b/>
                <w:bCs/>
                <w:sz w:val="16"/>
                <w:szCs w:val="16"/>
                <w:lang w:val="en-GB"/>
              </w:rPr>
            </w:pPr>
          </w:p>
        </w:tc>
      </w:tr>
      <w:tr w:rsidR="000C7475" w14:paraId="5626B072" w14:textId="77777777" w:rsidTr="000C7475">
        <w:tc>
          <w:tcPr>
            <w:tcW w:w="704" w:type="dxa"/>
            <w:hideMark/>
          </w:tcPr>
          <w:p w14:paraId="6564474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9.14.1</w:t>
            </w:r>
          </w:p>
        </w:tc>
        <w:tc>
          <w:tcPr>
            <w:tcW w:w="3260" w:type="dxa"/>
            <w:hideMark/>
          </w:tcPr>
          <w:p w14:paraId="53107FA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Protection of concrete carriageway</w:t>
            </w:r>
          </w:p>
        </w:tc>
        <w:tc>
          <w:tcPr>
            <w:tcW w:w="5096" w:type="dxa"/>
            <w:hideMark/>
          </w:tcPr>
          <w:p w14:paraId="3AFE47B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Immediately after the curing system has been applied, the concrete carriageway shall be fenced off from pedestrian traffic and covered with protective sheeting for at least 24 hours. The sheeting shall be lapped and securely held in position in such a manner that the surface of the carriageway will not be damaged.</w:t>
            </w:r>
          </w:p>
          <w:p w14:paraId="48112E3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Loads from materials not forming part of the permanent work or from Constructional Plant or other vehicles shall not be applied to the concrete carriageway until at least 7 days after concreting has been completed and until all grooves at joints have been temporarily or permanently sealed or protected.</w:t>
            </w:r>
          </w:p>
        </w:tc>
      </w:tr>
      <w:tr w:rsidR="000C7475" w14:paraId="3FC80C7F" w14:textId="77777777" w:rsidTr="000C7475">
        <w:tc>
          <w:tcPr>
            <w:tcW w:w="704" w:type="dxa"/>
            <w:hideMark/>
          </w:tcPr>
          <w:p w14:paraId="254BF5A9"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9.15</w:t>
            </w:r>
          </w:p>
        </w:tc>
        <w:tc>
          <w:tcPr>
            <w:tcW w:w="3260" w:type="dxa"/>
            <w:hideMark/>
          </w:tcPr>
          <w:p w14:paraId="6E1C0B9D"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TOLERANCES</w:t>
            </w:r>
          </w:p>
        </w:tc>
        <w:tc>
          <w:tcPr>
            <w:tcW w:w="5096" w:type="dxa"/>
          </w:tcPr>
          <w:p w14:paraId="44F68138" w14:textId="77777777" w:rsidR="000C7475" w:rsidRDefault="000C7475">
            <w:pPr>
              <w:spacing w:before="120" w:after="120"/>
              <w:rPr>
                <w:rFonts w:ascii="Arial" w:hAnsi="Arial" w:cs="Arial"/>
                <w:b/>
                <w:bCs/>
                <w:sz w:val="16"/>
                <w:szCs w:val="16"/>
                <w:lang w:val="en-GB"/>
              </w:rPr>
            </w:pPr>
          </w:p>
        </w:tc>
      </w:tr>
      <w:tr w:rsidR="000C7475" w14:paraId="07E064B2" w14:textId="77777777" w:rsidTr="000C7475">
        <w:tc>
          <w:tcPr>
            <w:tcW w:w="704" w:type="dxa"/>
            <w:hideMark/>
          </w:tcPr>
          <w:p w14:paraId="7894451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9.15.1</w:t>
            </w:r>
          </w:p>
        </w:tc>
        <w:tc>
          <w:tcPr>
            <w:tcW w:w="3260" w:type="dxa"/>
            <w:hideMark/>
          </w:tcPr>
          <w:p w14:paraId="6B2B853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Tolerances: sub-base</w:t>
            </w:r>
          </w:p>
        </w:tc>
        <w:tc>
          <w:tcPr>
            <w:tcW w:w="5096" w:type="dxa"/>
            <w:hideMark/>
          </w:tcPr>
          <w:p w14:paraId="7FA213D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level of the sub-base below concrete carriageways shall not be more than 10 mm higher, and shall not be more than 20 mm lower, than the specified level.</w:t>
            </w:r>
          </w:p>
        </w:tc>
      </w:tr>
      <w:tr w:rsidR="000C7475" w14:paraId="3FAC58A3" w14:textId="77777777" w:rsidTr="000C7475">
        <w:tc>
          <w:tcPr>
            <w:tcW w:w="704" w:type="dxa"/>
            <w:hideMark/>
          </w:tcPr>
          <w:p w14:paraId="4683B3B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9.15.2</w:t>
            </w:r>
          </w:p>
        </w:tc>
        <w:tc>
          <w:tcPr>
            <w:tcW w:w="3260" w:type="dxa"/>
            <w:hideMark/>
          </w:tcPr>
          <w:p w14:paraId="45915B8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Tolerances: formwork</w:t>
            </w:r>
          </w:p>
        </w:tc>
        <w:tc>
          <w:tcPr>
            <w:tcW w:w="5096" w:type="dxa"/>
            <w:hideMark/>
          </w:tcPr>
          <w:p w14:paraId="747115C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The line of formwork for concrete carriageways shall be within 10 mm of the specified line of the concrete carriageway.</w:t>
            </w:r>
          </w:p>
          <w:p w14:paraId="315DFF1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level of the top of the formwork shall be within 3 mm of the specified level of the concrete carriageway.</w:t>
            </w:r>
          </w:p>
          <w:p w14:paraId="7E0FD00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Abrupt irregularities in the line of the formwork and in the level of the top of formwork shall not exceed 3 mm.</w:t>
            </w:r>
          </w:p>
        </w:tc>
      </w:tr>
      <w:tr w:rsidR="000C7475" w14:paraId="6C2D059E" w14:textId="77777777" w:rsidTr="000C7475">
        <w:tc>
          <w:tcPr>
            <w:tcW w:w="704" w:type="dxa"/>
            <w:hideMark/>
          </w:tcPr>
          <w:p w14:paraId="51D132C4" w14:textId="77777777" w:rsidR="000C7475" w:rsidRDefault="000C7475">
            <w:pPr>
              <w:spacing w:before="120" w:after="120"/>
              <w:rPr>
                <w:rFonts w:ascii="Arial" w:hAnsi="Arial" w:cs="Arial"/>
                <w:sz w:val="16"/>
                <w:szCs w:val="16"/>
                <w:lang w:val="en-GB"/>
              </w:rPr>
            </w:pPr>
            <w:bookmarkStart w:id="64" w:name="_Ref499904789"/>
            <w:r>
              <w:rPr>
                <w:rFonts w:ascii="Arial" w:hAnsi="Arial" w:cs="Arial"/>
                <w:sz w:val="16"/>
                <w:szCs w:val="16"/>
                <w:lang w:val="en-GB"/>
              </w:rPr>
              <w:lastRenderedPageBreak/>
              <w:t>9.15.3</w:t>
            </w:r>
            <w:bookmarkEnd w:id="64"/>
          </w:p>
        </w:tc>
        <w:tc>
          <w:tcPr>
            <w:tcW w:w="3260" w:type="dxa"/>
            <w:hideMark/>
          </w:tcPr>
          <w:p w14:paraId="619562F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Tolerances: reinforcement</w:t>
            </w:r>
          </w:p>
        </w:tc>
        <w:tc>
          <w:tcPr>
            <w:tcW w:w="5096" w:type="dxa"/>
            <w:hideMark/>
          </w:tcPr>
          <w:p w14:paraId="3B028EC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cover to fabric reinforcement in concrete carriageways shall be within 10 mm of the specified cover.</w:t>
            </w:r>
          </w:p>
        </w:tc>
      </w:tr>
      <w:tr w:rsidR="000C7475" w14:paraId="2F58A25E" w14:textId="77777777" w:rsidTr="000C7475">
        <w:tc>
          <w:tcPr>
            <w:tcW w:w="704" w:type="dxa"/>
            <w:hideMark/>
          </w:tcPr>
          <w:p w14:paraId="163D729D" w14:textId="77777777" w:rsidR="000C7475" w:rsidRDefault="000C7475">
            <w:pPr>
              <w:spacing w:before="120" w:after="120"/>
              <w:rPr>
                <w:rFonts w:ascii="Arial" w:hAnsi="Arial" w:cs="Arial"/>
                <w:sz w:val="16"/>
                <w:szCs w:val="16"/>
                <w:lang w:val="en-GB"/>
              </w:rPr>
            </w:pPr>
            <w:bookmarkStart w:id="65" w:name="_Ref499904801"/>
            <w:r>
              <w:rPr>
                <w:rFonts w:ascii="Arial" w:hAnsi="Arial" w:cs="Arial"/>
                <w:sz w:val="16"/>
                <w:szCs w:val="16"/>
                <w:lang w:val="en-GB"/>
              </w:rPr>
              <w:t>9.15.4</w:t>
            </w:r>
            <w:bookmarkEnd w:id="65"/>
          </w:p>
        </w:tc>
        <w:tc>
          <w:tcPr>
            <w:tcW w:w="3260" w:type="dxa"/>
            <w:hideMark/>
          </w:tcPr>
          <w:p w14:paraId="4E62C06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Tolerances: dowel bars and tie bars</w:t>
            </w:r>
          </w:p>
        </w:tc>
        <w:tc>
          <w:tcPr>
            <w:tcW w:w="5096" w:type="dxa"/>
            <w:hideMark/>
          </w:tcPr>
          <w:p w14:paraId="3D7B572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Dowel bars at joints in concrete carriageways shall be within 20 mm of the mid-depth of the slab.</w:t>
            </w:r>
          </w:p>
          <w:p w14:paraId="3FCB4E0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Dowel bars shall be parallel to within 3 mm in half the length of the bar to: </w:t>
            </w:r>
          </w:p>
          <w:p w14:paraId="757E559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The longitudinal joint, or the longitudinal axis of the concrete carriageway if there is no longitudinal joint, </w:t>
            </w:r>
          </w:p>
          <w:p w14:paraId="0AA647E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The top surface of the slab, and </w:t>
            </w:r>
          </w:p>
          <w:p w14:paraId="2821AF8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Adjacent dowel bars.</w:t>
            </w:r>
          </w:p>
        </w:tc>
      </w:tr>
      <w:tr w:rsidR="000C7475" w14:paraId="370CB6D5" w14:textId="77777777" w:rsidTr="000C7475">
        <w:tc>
          <w:tcPr>
            <w:tcW w:w="704" w:type="dxa"/>
            <w:hideMark/>
          </w:tcPr>
          <w:p w14:paraId="7659CA6F" w14:textId="77777777" w:rsidR="000C7475" w:rsidRDefault="000C7475">
            <w:pPr>
              <w:spacing w:before="120" w:after="120"/>
              <w:rPr>
                <w:rFonts w:ascii="Arial" w:hAnsi="Arial" w:cs="Arial"/>
                <w:sz w:val="16"/>
                <w:szCs w:val="16"/>
                <w:lang w:val="en-GB"/>
              </w:rPr>
            </w:pPr>
            <w:bookmarkStart w:id="66" w:name="_Ref499904809"/>
            <w:r>
              <w:rPr>
                <w:rFonts w:ascii="Arial" w:hAnsi="Arial" w:cs="Arial"/>
                <w:sz w:val="16"/>
                <w:szCs w:val="16"/>
                <w:lang w:val="en-GB"/>
              </w:rPr>
              <w:t>9.15.5</w:t>
            </w:r>
            <w:bookmarkEnd w:id="66"/>
          </w:p>
        </w:tc>
        <w:tc>
          <w:tcPr>
            <w:tcW w:w="3260" w:type="dxa"/>
            <w:hideMark/>
          </w:tcPr>
          <w:p w14:paraId="6DB7FFC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Tolerances: grooves</w:t>
            </w:r>
          </w:p>
        </w:tc>
        <w:tc>
          <w:tcPr>
            <w:tcW w:w="5096" w:type="dxa"/>
            <w:hideMark/>
          </w:tcPr>
          <w:p w14:paraId="46DD68D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Unless otherwise recommended by the manufacturer of the joint sealant the depth of grooves for joint sealant in concrete carriageways shall be within 3 mm of the specified depth.</w:t>
            </w:r>
          </w:p>
        </w:tc>
      </w:tr>
      <w:tr w:rsidR="000C7475" w14:paraId="112496F1" w14:textId="77777777" w:rsidTr="000C7475">
        <w:tc>
          <w:tcPr>
            <w:tcW w:w="704" w:type="dxa"/>
            <w:hideMark/>
          </w:tcPr>
          <w:p w14:paraId="7DCEED5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9.15.6</w:t>
            </w:r>
          </w:p>
        </w:tc>
        <w:tc>
          <w:tcPr>
            <w:tcW w:w="3260" w:type="dxa"/>
            <w:hideMark/>
          </w:tcPr>
          <w:p w14:paraId="0673BB8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Tolerances: covers, frames and other hardware</w:t>
            </w:r>
          </w:p>
        </w:tc>
        <w:tc>
          <w:tcPr>
            <w:tcW w:w="5096" w:type="dxa"/>
            <w:hideMark/>
          </w:tcPr>
          <w:p w14:paraId="20EF232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level of covers, frames and other hardware shall not be higher than, and shall not be more than 3 mm lower than, the surface of the adjacent carriageway.</w:t>
            </w:r>
          </w:p>
        </w:tc>
      </w:tr>
      <w:tr w:rsidR="000C7475" w14:paraId="4C6D0833" w14:textId="77777777" w:rsidTr="000C7475">
        <w:tc>
          <w:tcPr>
            <w:tcW w:w="704" w:type="dxa"/>
            <w:hideMark/>
          </w:tcPr>
          <w:p w14:paraId="43BF541F" w14:textId="77777777" w:rsidR="000C7475" w:rsidRDefault="000C7475">
            <w:pPr>
              <w:spacing w:before="120" w:after="120"/>
              <w:rPr>
                <w:rFonts w:ascii="Arial" w:hAnsi="Arial" w:cs="Arial"/>
                <w:sz w:val="16"/>
                <w:szCs w:val="16"/>
                <w:lang w:val="en-GB"/>
              </w:rPr>
            </w:pPr>
            <w:bookmarkStart w:id="67" w:name="_Ref499904745"/>
            <w:r>
              <w:rPr>
                <w:rFonts w:ascii="Arial" w:hAnsi="Arial" w:cs="Arial"/>
                <w:sz w:val="16"/>
                <w:szCs w:val="16"/>
                <w:lang w:val="en-GB"/>
              </w:rPr>
              <w:t>9.15.7</w:t>
            </w:r>
            <w:bookmarkEnd w:id="67"/>
          </w:p>
        </w:tc>
        <w:tc>
          <w:tcPr>
            <w:tcW w:w="3260" w:type="dxa"/>
            <w:hideMark/>
          </w:tcPr>
          <w:p w14:paraId="1E0B086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Tolerances: alignment of concrete carriageway</w:t>
            </w:r>
          </w:p>
        </w:tc>
        <w:tc>
          <w:tcPr>
            <w:tcW w:w="5096" w:type="dxa"/>
            <w:hideMark/>
          </w:tcPr>
          <w:p w14:paraId="284EE4F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 (1) The best-fit straight line of straight joints and of straight edges of concrete carriageways shall be within 25 mm of the specified line. The line of straight joints and of straight edges of concrete carriageways shall be within 10 mm of the best-fit straight line.</w:t>
            </w:r>
          </w:p>
          <w:p w14:paraId="75B18C8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best fit curved line of curved joints and of curved edges of concrete carriageways shall be as agreed by the Engineer and shall be within 25 mm of the specified line. The line of curved joints and of curved edges of concrete carriageways shall be within 10 mm of the best-fit curved line.</w:t>
            </w:r>
          </w:p>
          <w:p w14:paraId="3768D98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Joints in concrete carriageways shall be continuous across intersections of joints to within 5 mm of the best fit straight lines or best fit curved lines of each joint.</w:t>
            </w:r>
          </w:p>
        </w:tc>
      </w:tr>
      <w:tr w:rsidR="000C7475" w14:paraId="08B28E90" w14:textId="77777777" w:rsidTr="000C7475">
        <w:tc>
          <w:tcPr>
            <w:tcW w:w="704" w:type="dxa"/>
            <w:hideMark/>
          </w:tcPr>
          <w:p w14:paraId="0DE05A4E" w14:textId="77777777" w:rsidR="000C7475" w:rsidRDefault="000C7475">
            <w:pPr>
              <w:spacing w:before="120" w:after="120"/>
              <w:rPr>
                <w:rFonts w:ascii="Arial" w:hAnsi="Arial" w:cs="Arial"/>
                <w:sz w:val="16"/>
                <w:szCs w:val="16"/>
                <w:lang w:val="en-GB"/>
              </w:rPr>
            </w:pPr>
            <w:bookmarkStart w:id="68" w:name="_Ref499904751"/>
            <w:r>
              <w:rPr>
                <w:rFonts w:ascii="Arial" w:hAnsi="Arial" w:cs="Arial"/>
                <w:sz w:val="16"/>
                <w:szCs w:val="16"/>
                <w:lang w:val="en-GB"/>
              </w:rPr>
              <w:t>9.15.8</w:t>
            </w:r>
            <w:bookmarkEnd w:id="68"/>
          </w:p>
        </w:tc>
        <w:tc>
          <w:tcPr>
            <w:tcW w:w="3260" w:type="dxa"/>
            <w:hideMark/>
          </w:tcPr>
          <w:p w14:paraId="72F52AA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Tolerances: level of concrete carriageway</w:t>
            </w:r>
          </w:p>
        </w:tc>
        <w:tc>
          <w:tcPr>
            <w:tcW w:w="5096" w:type="dxa"/>
            <w:hideMark/>
          </w:tcPr>
          <w:p w14:paraId="4271BA4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The levels of the surface of concrete carriageways shall be determined 200 mm from the edges of each bay at 10 m centres in the longitudinal direction and at 2 m centres in the transverse direction.</w:t>
            </w:r>
          </w:p>
          <w:p w14:paraId="20043AC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The level of the surface of concrete carriageways shall be within 6 mm of the specified level. In low lying and flat </w:t>
            </w:r>
            <w:proofErr w:type="gramStart"/>
            <w:r>
              <w:rPr>
                <w:rFonts w:ascii="Arial" w:hAnsi="Arial" w:cs="Arial"/>
                <w:bCs/>
                <w:sz w:val="16"/>
                <w:szCs w:val="16"/>
                <w:lang w:val="en-GB"/>
              </w:rPr>
              <w:t>areas</w:t>
            </w:r>
            <w:proofErr w:type="gramEnd"/>
            <w:r>
              <w:rPr>
                <w:rFonts w:ascii="Arial" w:hAnsi="Arial" w:cs="Arial"/>
                <w:bCs/>
                <w:sz w:val="16"/>
                <w:szCs w:val="16"/>
                <w:lang w:val="en-GB"/>
              </w:rPr>
              <w:t xml:space="preserve"> the Contractor shall pay special attention to level control to ensure that falls on the surface of the carriageway are in the specified direction.</w:t>
            </w:r>
          </w:p>
          <w:p w14:paraId="5D50410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The difference in level of the surface of concrete carriageways across joints shall not exceed 3 mm.</w:t>
            </w:r>
          </w:p>
          <w:p w14:paraId="6ADBAE1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The thickness of concrete carriageway slabs shall not be less than the specified thickness minus 10 mm.</w:t>
            </w:r>
          </w:p>
        </w:tc>
      </w:tr>
      <w:tr w:rsidR="000C7475" w14:paraId="615D8767" w14:textId="77777777" w:rsidTr="000C7475">
        <w:tc>
          <w:tcPr>
            <w:tcW w:w="704" w:type="dxa"/>
            <w:hideMark/>
          </w:tcPr>
          <w:p w14:paraId="4513D47F"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9.16</w:t>
            </w:r>
          </w:p>
        </w:tc>
        <w:tc>
          <w:tcPr>
            <w:tcW w:w="3260" w:type="dxa"/>
            <w:hideMark/>
          </w:tcPr>
          <w:p w14:paraId="24CBF018"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TESTING: SURFACE REGULARITY</w:t>
            </w:r>
          </w:p>
        </w:tc>
        <w:tc>
          <w:tcPr>
            <w:tcW w:w="5096" w:type="dxa"/>
          </w:tcPr>
          <w:p w14:paraId="3EC68809" w14:textId="77777777" w:rsidR="000C7475" w:rsidRDefault="000C7475">
            <w:pPr>
              <w:spacing w:before="120" w:after="120"/>
              <w:rPr>
                <w:rFonts w:ascii="Arial" w:hAnsi="Arial" w:cs="Arial"/>
                <w:b/>
                <w:bCs/>
                <w:sz w:val="16"/>
                <w:szCs w:val="16"/>
                <w:lang w:val="en-GB"/>
              </w:rPr>
            </w:pPr>
          </w:p>
        </w:tc>
      </w:tr>
      <w:tr w:rsidR="000C7475" w14:paraId="2660E3EE" w14:textId="77777777" w:rsidTr="000C7475">
        <w:tc>
          <w:tcPr>
            <w:tcW w:w="704" w:type="dxa"/>
            <w:hideMark/>
          </w:tcPr>
          <w:p w14:paraId="5C2054DB" w14:textId="77777777" w:rsidR="000C7475" w:rsidRDefault="000C7475">
            <w:pPr>
              <w:spacing w:before="120" w:after="120"/>
              <w:rPr>
                <w:rFonts w:ascii="Arial" w:hAnsi="Arial" w:cs="Arial"/>
                <w:sz w:val="16"/>
                <w:szCs w:val="16"/>
                <w:lang w:val="en-GB"/>
              </w:rPr>
            </w:pPr>
            <w:bookmarkStart w:id="69" w:name="_Ref499904027"/>
            <w:r>
              <w:rPr>
                <w:rFonts w:ascii="Arial" w:hAnsi="Arial" w:cs="Arial"/>
                <w:sz w:val="16"/>
                <w:szCs w:val="16"/>
                <w:lang w:val="en-GB"/>
              </w:rPr>
              <w:t>9.16.1</w:t>
            </w:r>
            <w:bookmarkEnd w:id="69"/>
          </w:p>
        </w:tc>
        <w:tc>
          <w:tcPr>
            <w:tcW w:w="3260" w:type="dxa"/>
            <w:hideMark/>
          </w:tcPr>
          <w:p w14:paraId="5F64389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Testing: surface regularity</w:t>
            </w:r>
          </w:p>
        </w:tc>
        <w:tc>
          <w:tcPr>
            <w:tcW w:w="5096" w:type="dxa"/>
            <w:hideMark/>
          </w:tcPr>
          <w:p w14:paraId="22DCBDD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The surface regularity </w:t>
            </w:r>
            <w:proofErr w:type="gramStart"/>
            <w:r>
              <w:rPr>
                <w:rFonts w:ascii="Arial" w:hAnsi="Arial" w:cs="Arial"/>
                <w:bCs/>
                <w:sz w:val="16"/>
                <w:szCs w:val="16"/>
                <w:lang w:val="en-GB"/>
              </w:rPr>
              <w:t>of  concrete</w:t>
            </w:r>
            <w:proofErr w:type="gramEnd"/>
            <w:r>
              <w:rPr>
                <w:rFonts w:ascii="Arial" w:hAnsi="Arial" w:cs="Arial"/>
                <w:bCs/>
                <w:sz w:val="16"/>
                <w:szCs w:val="16"/>
                <w:lang w:val="en-GB"/>
              </w:rPr>
              <w:t xml:space="preserve">  carriageways  shall  be determined by measuring the number of irregularities in the surface. An irregularity means that the gap between the surface of the carriageway, and a 3 m straight-edge placed on the surface of the carriageway, exceeds the specified amount. Irregularities shall be measured in millimetres perpendicular to the straight edge.</w:t>
            </w:r>
          </w:p>
          <w:p w14:paraId="096AF28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longitudinal surface regularity of carriageways with a total length of 75 m or more may be measured using a rolling straight-edge of the type designed by the UK Transport and Road Research Laboratory. The longitudinal surface regularity of carriageways with a total length of less than 75 m and the transverse surface regularity of carriageways shall be measured using a 3 m straight edge.</w:t>
            </w:r>
          </w:p>
          <w:p w14:paraId="66E6618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(3) The longitudinal surface regularity shall be measured along lines parallel to the longitudinal axis of the carriageway and approximately 1 m from the nearside edge of each carriageway lane. The transverse surface regularity shall be measured along lines at right </w:t>
            </w:r>
            <w:r>
              <w:rPr>
                <w:rFonts w:ascii="Arial" w:hAnsi="Arial" w:cs="Arial"/>
                <w:bCs/>
                <w:sz w:val="16"/>
                <w:szCs w:val="16"/>
                <w:lang w:val="en-GB"/>
              </w:rPr>
              <w:lastRenderedPageBreak/>
              <w:t>angles to the longitudinal axis of the carriageway at 10 m intervals along the length of the carriageway.</w:t>
            </w:r>
          </w:p>
          <w:p w14:paraId="2F38855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Testing to determine the surface regularity will be carried out by the Engineer.</w:t>
            </w:r>
          </w:p>
        </w:tc>
      </w:tr>
      <w:tr w:rsidR="000C7475" w14:paraId="3036C110" w14:textId="77777777" w:rsidTr="000C7475">
        <w:tc>
          <w:tcPr>
            <w:tcW w:w="704" w:type="dxa"/>
            <w:hideMark/>
          </w:tcPr>
          <w:p w14:paraId="6E14DC34" w14:textId="77777777" w:rsidR="000C7475" w:rsidRDefault="000C7475">
            <w:pPr>
              <w:spacing w:before="120" w:after="120"/>
              <w:rPr>
                <w:rFonts w:ascii="Arial" w:hAnsi="Arial" w:cs="Arial"/>
                <w:sz w:val="16"/>
                <w:szCs w:val="16"/>
                <w:lang w:val="en-GB"/>
              </w:rPr>
            </w:pPr>
            <w:bookmarkStart w:id="70" w:name="_Ref499904037"/>
            <w:r>
              <w:rPr>
                <w:rFonts w:ascii="Arial" w:hAnsi="Arial" w:cs="Arial"/>
                <w:sz w:val="16"/>
                <w:szCs w:val="16"/>
                <w:lang w:val="en-GB"/>
              </w:rPr>
              <w:lastRenderedPageBreak/>
              <w:t>9.16.2</w:t>
            </w:r>
            <w:bookmarkEnd w:id="70"/>
          </w:p>
        </w:tc>
        <w:tc>
          <w:tcPr>
            <w:tcW w:w="3260" w:type="dxa"/>
            <w:hideMark/>
          </w:tcPr>
          <w:p w14:paraId="3150A05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Compliance criteria: surface regularity</w:t>
            </w:r>
          </w:p>
        </w:tc>
        <w:tc>
          <w:tcPr>
            <w:tcW w:w="5096" w:type="dxa"/>
            <w:hideMark/>
          </w:tcPr>
          <w:p w14:paraId="7D230CC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results of tests for surface regularity of carriageways shall comply with the following requirements:</w:t>
            </w:r>
          </w:p>
          <w:p w14:paraId="44AE27D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The </w:t>
            </w:r>
            <w:proofErr w:type="gramStart"/>
            <w:r>
              <w:rPr>
                <w:rFonts w:ascii="Arial" w:hAnsi="Arial" w:cs="Arial"/>
                <w:bCs/>
                <w:sz w:val="16"/>
                <w:szCs w:val="16"/>
                <w:lang w:val="en-GB"/>
              </w:rPr>
              <w:t>size  and</w:t>
            </w:r>
            <w:proofErr w:type="gramEnd"/>
            <w:r>
              <w:rPr>
                <w:rFonts w:ascii="Arial" w:hAnsi="Arial" w:cs="Arial"/>
                <w:bCs/>
                <w:sz w:val="16"/>
                <w:szCs w:val="16"/>
                <w:lang w:val="en-GB"/>
              </w:rPr>
              <w:t xml:space="preserve"> number  of irregularities in  the longitudinal direction shall not exceed the size and permitted number of irregularities stated in Table 9.1.</w:t>
            </w:r>
          </w:p>
          <w:p w14:paraId="683ABB7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There shall be no irregularity exceeding 4 mm in a 3 m length in the transverse direction for Category A roads and there shall be no irregularity exceeding 7 mm in a 3 m length in the transverse direction for Category B roads.</w:t>
            </w:r>
          </w:p>
        </w:tc>
      </w:tr>
    </w:tbl>
    <w:p w14:paraId="3F994DD1" w14:textId="77777777" w:rsidR="000C7475" w:rsidRDefault="000C7475" w:rsidP="000C7475">
      <w:pPr>
        <w:rPr>
          <w:lang w:val="en-GB"/>
        </w:rPr>
      </w:pPr>
    </w:p>
    <w:tbl>
      <w:tblPr>
        <w:tblW w:w="0" w:type="auto"/>
        <w:tblLook w:val="04A0" w:firstRow="1" w:lastRow="0" w:firstColumn="1" w:lastColumn="0" w:noHBand="0" w:noVBand="1"/>
      </w:tblPr>
      <w:tblGrid>
        <w:gridCol w:w="9060"/>
      </w:tblGrid>
      <w:tr w:rsidR="000C7475" w14:paraId="17C8B0A5" w14:textId="77777777" w:rsidTr="000C7475">
        <w:tc>
          <w:tcPr>
            <w:tcW w:w="9060" w:type="dxa"/>
            <w:hideMark/>
          </w:tcPr>
          <w:p w14:paraId="774B1DF1" w14:textId="77777777" w:rsidR="000C7475" w:rsidRDefault="000C7475">
            <w:pPr>
              <w:spacing w:before="120" w:after="120"/>
              <w:rPr>
                <w:rFonts w:ascii="Arial" w:hAnsi="Arial" w:cs="Arial"/>
                <w:sz w:val="16"/>
                <w:szCs w:val="16"/>
                <w:lang w:val="en-GB"/>
              </w:rPr>
            </w:pPr>
            <w:r>
              <w:rPr>
                <w:rFonts w:ascii="Arial" w:hAnsi="Arial" w:cs="Arial"/>
                <w:spacing w:val="-5"/>
                <w:sz w:val="16"/>
                <w:szCs w:val="16"/>
                <w:lang w:val="en-GB"/>
              </w:rPr>
              <w:t xml:space="preserve">Table </w:t>
            </w:r>
            <w:r>
              <w:rPr>
                <w:rFonts w:ascii="Arial" w:hAnsi="Arial" w:cs="Arial"/>
                <w:sz w:val="16"/>
                <w:szCs w:val="16"/>
                <w:lang w:val="en-GB"/>
              </w:rPr>
              <w:t>9.1:</w:t>
            </w:r>
            <w:r>
              <w:rPr>
                <w:rFonts w:ascii="Arial" w:hAnsi="Arial" w:cs="Arial"/>
                <w:spacing w:val="-7"/>
                <w:sz w:val="16"/>
                <w:szCs w:val="16"/>
                <w:lang w:val="en-GB"/>
              </w:rPr>
              <w:t xml:space="preserve"> </w:t>
            </w:r>
            <w:r>
              <w:rPr>
                <w:rFonts w:ascii="Arial" w:hAnsi="Arial" w:cs="Arial"/>
                <w:spacing w:val="-1"/>
                <w:sz w:val="16"/>
                <w:szCs w:val="16"/>
                <w:lang w:val="en-GB"/>
              </w:rPr>
              <w:t>Permitted</w:t>
            </w:r>
            <w:r>
              <w:rPr>
                <w:rFonts w:ascii="Arial" w:hAnsi="Arial" w:cs="Arial"/>
                <w:spacing w:val="-7"/>
                <w:sz w:val="16"/>
                <w:szCs w:val="16"/>
                <w:lang w:val="en-GB"/>
              </w:rPr>
              <w:t xml:space="preserve"> </w:t>
            </w:r>
            <w:r>
              <w:rPr>
                <w:rFonts w:ascii="Arial" w:hAnsi="Arial" w:cs="Arial"/>
                <w:spacing w:val="-1"/>
                <w:sz w:val="16"/>
                <w:szCs w:val="16"/>
                <w:lang w:val="en-GB"/>
              </w:rPr>
              <w:t>irregularities</w:t>
            </w:r>
            <w:r>
              <w:rPr>
                <w:rFonts w:ascii="Arial" w:hAnsi="Arial" w:cs="Arial"/>
                <w:spacing w:val="-6"/>
                <w:sz w:val="16"/>
                <w:szCs w:val="16"/>
                <w:lang w:val="en-GB"/>
              </w:rPr>
              <w:t xml:space="preserve"> </w:t>
            </w:r>
            <w:r>
              <w:rPr>
                <w:rFonts w:ascii="Arial" w:hAnsi="Arial" w:cs="Arial"/>
                <w:sz w:val="16"/>
                <w:szCs w:val="16"/>
                <w:lang w:val="en-GB"/>
              </w:rPr>
              <w:t>in</w:t>
            </w:r>
            <w:r>
              <w:rPr>
                <w:rFonts w:ascii="Arial" w:hAnsi="Arial" w:cs="Arial"/>
                <w:spacing w:val="-7"/>
                <w:sz w:val="16"/>
                <w:szCs w:val="16"/>
                <w:lang w:val="en-GB"/>
              </w:rPr>
              <w:t xml:space="preserve"> </w:t>
            </w:r>
            <w:r>
              <w:rPr>
                <w:rFonts w:ascii="Arial" w:hAnsi="Arial" w:cs="Arial"/>
                <w:sz w:val="16"/>
                <w:szCs w:val="16"/>
                <w:lang w:val="en-GB"/>
              </w:rPr>
              <w:t>the</w:t>
            </w:r>
            <w:r>
              <w:rPr>
                <w:rFonts w:ascii="Arial" w:hAnsi="Arial" w:cs="Arial"/>
                <w:spacing w:val="-7"/>
                <w:sz w:val="16"/>
                <w:szCs w:val="16"/>
                <w:lang w:val="en-GB"/>
              </w:rPr>
              <w:t xml:space="preserve"> </w:t>
            </w:r>
            <w:r>
              <w:rPr>
                <w:rFonts w:ascii="Arial" w:hAnsi="Arial" w:cs="Arial"/>
                <w:sz w:val="16"/>
                <w:szCs w:val="16"/>
                <w:lang w:val="en-GB"/>
              </w:rPr>
              <w:t>longitudinal</w:t>
            </w:r>
            <w:r>
              <w:rPr>
                <w:rFonts w:ascii="Arial" w:hAnsi="Arial" w:cs="Arial"/>
                <w:spacing w:val="-8"/>
                <w:sz w:val="16"/>
                <w:szCs w:val="16"/>
                <w:lang w:val="en-GB"/>
              </w:rPr>
              <w:t xml:space="preserve"> </w:t>
            </w:r>
            <w:r>
              <w:rPr>
                <w:rFonts w:ascii="Arial" w:hAnsi="Arial" w:cs="Arial"/>
                <w:sz w:val="16"/>
                <w:szCs w:val="16"/>
                <w:lang w:val="en-GB"/>
              </w:rPr>
              <w:t>direction</w:t>
            </w:r>
          </w:p>
        </w:tc>
      </w:tr>
    </w:tbl>
    <w:p w14:paraId="092D7ACB" w14:textId="77777777" w:rsidR="000C7475" w:rsidRDefault="000C7475" w:rsidP="000C7475">
      <w:pPr>
        <w:spacing w:before="80" w:after="80"/>
        <w:jc w:val="both"/>
        <w:rPr>
          <w:rFonts w:ascii="Arial" w:hAnsi="Arial" w:cs="Arial"/>
          <w:color w:val="000000"/>
          <w:sz w:val="16"/>
          <w:szCs w:val="16"/>
          <w:lang w:val="en-GB"/>
        </w:rPr>
      </w:pPr>
    </w:p>
    <w:tbl>
      <w:tblPr>
        <w:tblW w:w="4693" w:type="pct"/>
        <w:tblInd w:w="-133" w:type="dxa"/>
        <w:tblCellMar>
          <w:left w:w="0" w:type="dxa"/>
          <w:right w:w="0" w:type="dxa"/>
        </w:tblCellMar>
        <w:tblLook w:val="01E0" w:firstRow="1" w:lastRow="1" w:firstColumn="1" w:lastColumn="1" w:noHBand="0" w:noVBand="0"/>
      </w:tblPr>
      <w:tblGrid>
        <w:gridCol w:w="2079"/>
        <w:gridCol w:w="717"/>
        <w:gridCol w:w="1092"/>
        <w:gridCol w:w="2645"/>
        <w:gridCol w:w="1962"/>
      </w:tblGrid>
      <w:tr w:rsidR="000C7475" w14:paraId="33467864" w14:textId="77777777" w:rsidTr="000C7475">
        <w:trPr>
          <w:trHeight w:val="20"/>
        </w:trPr>
        <w:tc>
          <w:tcPr>
            <w:tcW w:w="1223" w:type="pct"/>
            <w:tcBorders>
              <w:top w:val="single" w:sz="8" w:space="0" w:color="000000"/>
              <w:left w:val="single" w:sz="8" w:space="0" w:color="000000"/>
              <w:bottom w:val="single" w:sz="8" w:space="0" w:color="000000"/>
              <w:right w:val="single" w:sz="8" w:space="0" w:color="000000"/>
            </w:tcBorders>
            <w:hideMark/>
          </w:tcPr>
          <w:p w14:paraId="30CC70D9"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5"/>
                <w:sz w:val="16"/>
                <w:szCs w:val="16"/>
                <w:lang w:val="en-GB"/>
              </w:rPr>
              <w:t>Total</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length</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spacing w:val="24"/>
                <w:w w:val="99"/>
                <w:sz w:val="16"/>
                <w:szCs w:val="16"/>
                <w:lang w:val="en-GB"/>
              </w:rPr>
              <w:t xml:space="preserve"> </w:t>
            </w:r>
            <w:r>
              <w:rPr>
                <w:rFonts w:ascii="Arial" w:eastAsia="Calibri" w:hAnsi="Arial" w:cs="Arial"/>
                <w:color w:val="000000"/>
                <w:spacing w:val="-1"/>
                <w:sz w:val="16"/>
                <w:szCs w:val="16"/>
                <w:lang w:val="en-GB"/>
              </w:rPr>
              <w:t>carriageway</w:t>
            </w:r>
          </w:p>
        </w:tc>
        <w:tc>
          <w:tcPr>
            <w:tcW w:w="1065" w:type="pct"/>
            <w:gridSpan w:val="2"/>
            <w:tcBorders>
              <w:top w:val="single" w:sz="8" w:space="0" w:color="000000"/>
              <w:left w:val="single" w:sz="8" w:space="0" w:color="000000"/>
              <w:bottom w:val="single" w:sz="8" w:space="0" w:color="000000"/>
              <w:right w:val="single" w:sz="8" w:space="0" w:color="000000"/>
            </w:tcBorders>
            <w:hideMark/>
          </w:tcPr>
          <w:p w14:paraId="2E120A07"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1"/>
                <w:sz w:val="16"/>
                <w:szCs w:val="16"/>
                <w:lang w:val="en-GB"/>
              </w:rPr>
              <w:t>Size</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spacing w:val="21"/>
                <w:w w:val="99"/>
                <w:sz w:val="16"/>
                <w:szCs w:val="16"/>
                <w:lang w:val="en-GB"/>
              </w:rPr>
              <w:t xml:space="preserve"> </w:t>
            </w:r>
            <w:r>
              <w:rPr>
                <w:rFonts w:ascii="Arial" w:eastAsia="Calibri" w:hAnsi="Arial" w:cs="Arial"/>
                <w:color w:val="000000"/>
                <w:w w:val="95"/>
                <w:sz w:val="16"/>
                <w:szCs w:val="16"/>
                <w:lang w:val="en-GB"/>
              </w:rPr>
              <w:t>irregularity</w:t>
            </w:r>
          </w:p>
        </w:tc>
        <w:tc>
          <w:tcPr>
            <w:tcW w:w="1557" w:type="pct"/>
            <w:tcBorders>
              <w:top w:val="single" w:sz="8" w:space="0" w:color="000000"/>
              <w:left w:val="single" w:sz="8" w:space="0" w:color="000000"/>
              <w:bottom w:val="single" w:sz="8" w:space="0" w:color="000000"/>
              <w:right w:val="single" w:sz="8" w:space="0" w:color="000000"/>
            </w:tcBorders>
            <w:hideMark/>
          </w:tcPr>
          <w:p w14:paraId="0517762E"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1"/>
                <w:sz w:val="16"/>
                <w:szCs w:val="16"/>
                <w:lang w:val="en-GB"/>
              </w:rPr>
              <w:t>Permitted</w:t>
            </w:r>
            <w:r>
              <w:rPr>
                <w:rFonts w:ascii="Arial" w:eastAsia="Calibri" w:hAnsi="Arial" w:cs="Arial"/>
                <w:color w:val="000000"/>
                <w:spacing w:val="-9"/>
                <w:sz w:val="16"/>
                <w:szCs w:val="16"/>
                <w:lang w:val="en-GB"/>
              </w:rPr>
              <w:t xml:space="preserve"> </w:t>
            </w:r>
            <w:r>
              <w:rPr>
                <w:rFonts w:ascii="Arial" w:eastAsia="Calibri" w:hAnsi="Arial" w:cs="Arial"/>
                <w:color w:val="000000"/>
                <w:spacing w:val="-1"/>
                <w:sz w:val="16"/>
                <w:szCs w:val="16"/>
                <w:lang w:val="en-GB"/>
              </w:rPr>
              <w:t>number</w:t>
            </w:r>
            <w:r>
              <w:rPr>
                <w:rFonts w:ascii="Arial" w:eastAsia="Calibri" w:hAnsi="Arial" w:cs="Arial"/>
                <w:color w:val="000000"/>
                <w:spacing w:val="-9"/>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spacing w:val="23"/>
                <w:w w:val="99"/>
                <w:sz w:val="16"/>
                <w:szCs w:val="16"/>
                <w:lang w:val="en-GB"/>
              </w:rPr>
              <w:t xml:space="preserve"> </w:t>
            </w:r>
            <w:r>
              <w:rPr>
                <w:rFonts w:ascii="Arial" w:eastAsia="Calibri" w:hAnsi="Arial" w:cs="Arial"/>
                <w:color w:val="000000"/>
                <w:sz w:val="16"/>
                <w:szCs w:val="16"/>
                <w:lang w:val="en-GB"/>
              </w:rPr>
              <w:t>irregularities</w:t>
            </w:r>
            <w:r>
              <w:rPr>
                <w:rFonts w:ascii="Arial" w:eastAsia="Calibri" w:hAnsi="Arial" w:cs="Arial"/>
                <w:color w:val="000000"/>
                <w:w w:val="99"/>
                <w:sz w:val="16"/>
                <w:szCs w:val="16"/>
                <w:lang w:val="en-GB"/>
              </w:rPr>
              <w:t xml:space="preserve"> </w:t>
            </w:r>
            <w:r>
              <w:rPr>
                <w:rFonts w:ascii="Arial" w:eastAsia="Calibri" w:hAnsi="Arial" w:cs="Arial"/>
                <w:color w:val="000000"/>
                <w:sz w:val="16"/>
                <w:szCs w:val="16"/>
                <w:lang w:val="en-GB"/>
              </w:rPr>
              <w:t>(Category</w:t>
            </w:r>
            <w:r>
              <w:rPr>
                <w:rFonts w:ascii="Arial" w:eastAsia="Calibri" w:hAnsi="Arial" w:cs="Arial"/>
                <w:color w:val="000000"/>
                <w:spacing w:val="-18"/>
                <w:sz w:val="16"/>
                <w:szCs w:val="16"/>
                <w:lang w:val="en-GB"/>
              </w:rPr>
              <w:t xml:space="preserve"> </w:t>
            </w:r>
            <w:r>
              <w:rPr>
                <w:rFonts w:ascii="Arial" w:eastAsia="Calibri" w:hAnsi="Arial" w:cs="Arial"/>
                <w:color w:val="000000"/>
                <w:sz w:val="16"/>
                <w:szCs w:val="16"/>
                <w:lang w:val="en-GB"/>
              </w:rPr>
              <w:t>A</w:t>
            </w:r>
            <w:r>
              <w:rPr>
                <w:rFonts w:ascii="Arial" w:eastAsia="Calibri" w:hAnsi="Arial" w:cs="Arial"/>
                <w:color w:val="000000"/>
                <w:spacing w:val="-20"/>
                <w:sz w:val="16"/>
                <w:szCs w:val="16"/>
                <w:lang w:val="en-GB"/>
              </w:rPr>
              <w:t xml:space="preserve"> </w:t>
            </w:r>
            <w:r>
              <w:rPr>
                <w:rFonts w:ascii="Arial" w:eastAsia="Calibri" w:hAnsi="Arial" w:cs="Arial"/>
                <w:color w:val="000000"/>
                <w:sz w:val="16"/>
                <w:szCs w:val="16"/>
                <w:lang w:val="en-GB"/>
              </w:rPr>
              <w:t>road)</w:t>
            </w:r>
          </w:p>
        </w:tc>
        <w:tc>
          <w:tcPr>
            <w:tcW w:w="1155" w:type="pct"/>
            <w:tcBorders>
              <w:top w:val="single" w:sz="8" w:space="0" w:color="000000"/>
              <w:left w:val="single" w:sz="8" w:space="0" w:color="000000"/>
              <w:bottom w:val="single" w:sz="8" w:space="0" w:color="000000"/>
              <w:right w:val="single" w:sz="8" w:space="0" w:color="000000"/>
            </w:tcBorders>
            <w:hideMark/>
          </w:tcPr>
          <w:p w14:paraId="701D68B2"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1"/>
                <w:sz w:val="16"/>
                <w:szCs w:val="16"/>
                <w:lang w:val="en-GB"/>
              </w:rPr>
              <w:t>Permitted</w:t>
            </w:r>
            <w:r>
              <w:rPr>
                <w:rFonts w:ascii="Arial" w:eastAsia="Calibri" w:hAnsi="Arial" w:cs="Arial"/>
                <w:color w:val="000000"/>
                <w:spacing w:val="-9"/>
                <w:sz w:val="16"/>
                <w:szCs w:val="16"/>
                <w:lang w:val="en-GB"/>
              </w:rPr>
              <w:t xml:space="preserve"> </w:t>
            </w:r>
            <w:r>
              <w:rPr>
                <w:rFonts w:ascii="Arial" w:eastAsia="Calibri" w:hAnsi="Arial" w:cs="Arial"/>
                <w:color w:val="000000"/>
                <w:spacing w:val="-1"/>
                <w:sz w:val="16"/>
                <w:szCs w:val="16"/>
                <w:lang w:val="en-GB"/>
              </w:rPr>
              <w:t>number</w:t>
            </w:r>
            <w:r>
              <w:rPr>
                <w:rFonts w:ascii="Arial" w:eastAsia="Calibri" w:hAnsi="Arial" w:cs="Arial"/>
                <w:color w:val="000000"/>
                <w:spacing w:val="-9"/>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spacing w:val="23"/>
                <w:w w:val="99"/>
                <w:sz w:val="16"/>
                <w:szCs w:val="16"/>
                <w:lang w:val="en-GB"/>
              </w:rPr>
              <w:t xml:space="preserve"> </w:t>
            </w:r>
            <w:r>
              <w:rPr>
                <w:rFonts w:ascii="Arial" w:eastAsia="Calibri" w:hAnsi="Arial" w:cs="Arial"/>
                <w:color w:val="000000"/>
                <w:sz w:val="16"/>
                <w:szCs w:val="16"/>
                <w:lang w:val="en-GB"/>
              </w:rPr>
              <w:t>irregularities</w:t>
            </w:r>
            <w:r>
              <w:rPr>
                <w:rFonts w:ascii="Arial" w:eastAsia="Calibri" w:hAnsi="Arial" w:cs="Arial"/>
                <w:color w:val="000000"/>
                <w:w w:val="99"/>
                <w:sz w:val="16"/>
                <w:szCs w:val="16"/>
                <w:lang w:val="en-GB"/>
              </w:rPr>
              <w:t xml:space="preserve"> </w:t>
            </w:r>
            <w:r>
              <w:rPr>
                <w:rFonts w:ascii="Arial" w:eastAsia="Calibri" w:hAnsi="Arial" w:cs="Arial"/>
                <w:color w:val="000000"/>
                <w:sz w:val="16"/>
                <w:szCs w:val="16"/>
                <w:lang w:val="en-GB"/>
              </w:rPr>
              <w:t>(Category</w:t>
            </w:r>
            <w:r>
              <w:rPr>
                <w:rFonts w:ascii="Arial" w:eastAsia="Calibri" w:hAnsi="Arial" w:cs="Arial"/>
                <w:color w:val="000000"/>
                <w:spacing w:val="-6"/>
                <w:sz w:val="16"/>
                <w:szCs w:val="16"/>
                <w:lang w:val="en-GB"/>
              </w:rPr>
              <w:t xml:space="preserve"> </w:t>
            </w:r>
            <w:proofErr w:type="spellStart"/>
            <w:r>
              <w:rPr>
                <w:rFonts w:ascii="Arial" w:eastAsia="Calibri" w:hAnsi="Arial" w:cs="Arial"/>
                <w:color w:val="000000"/>
                <w:sz w:val="16"/>
                <w:szCs w:val="16"/>
                <w:lang w:val="en-GB"/>
              </w:rPr>
              <w:t>B</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road</w:t>
            </w:r>
            <w:proofErr w:type="spellEnd"/>
            <w:r>
              <w:rPr>
                <w:rFonts w:ascii="Arial" w:eastAsia="Calibri" w:hAnsi="Arial" w:cs="Arial"/>
                <w:color w:val="000000"/>
                <w:sz w:val="16"/>
                <w:szCs w:val="16"/>
                <w:lang w:val="en-GB"/>
              </w:rPr>
              <w:t>)</w:t>
            </w:r>
          </w:p>
        </w:tc>
      </w:tr>
      <w:tr w:rsidR="000C7475" w14:paraId="385525DF" w14:textId="77777777" w:rsidTr="000C7475">
        <w:trPr>
          <w:trHeight w:val="20"/>
        </w:trPr>
        <w:tc>
          <w:tcPr>
            <w:tcW w:w="1223" w:type="pct"/>
            <w:vMerge w:val="restart"/>
            <w:tcBorders>
              <w:top w:val="single" w:sz="8" w:space="0" w:color="000000"/>
              <w:left w:val="single" w:sz="8" w:space="0" w:color="000000"/>
              <w:bottom w:val="single" w:sz="8" w:space="0" w:color="000000"/>
              <w:right w:val="single" w:sz="8" w:space="0" w:color="000000"/>
            </w:tcBorders>
            <w:hideMark/>
          </w:tcPr>
          <w:p w14:paraId="31855465"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&lt;</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75</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m</w:t>
            </w:r>
          </w:p>
        </w:tc>
        <w:tc>
          <w:tcPr>
            <w:tcW w:w="1065" w:type="pct"/>
            <w:gridSpan w:val="2"/>
            <w:tcBorders>
              <w:top w:val="single" w:sz="8" w:space="0" w:color="000000"/>
              <w:left w:val="single" w:sz="8" w:space="0" w:color="000000"/>
              <w:bottom w:val="single" w:sz="8" w:space="0" w:color="000000"/>
              <w:right w:val="single" w:sz="8" w:space="0" w:color="000000"/>
            </w:tcBorders>
            <w:hideMark/>
          </w:tcPr>
          <w:p w14:paraId="630365C7"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w w:val="95"/>
                <w:sz w:val="16"/>
                <w:szCs w:val="16"/>
                <w:lang w:val="en-GB"/>
              </w:rPr>
              <w:t>&gt;</w:t>
            </w:r>
            <w:r>
              <w:rPr>
                <w:rFonts w:ascii="Arial" w:eastAsia="Calibri" w:hAnsi="Arial" w:cs="Arial"/>
                <w:color w:val="000000"/>
                <w:w w:val="95"/>
                <w:sz w:val="16"/>
                <w:szCs w:val="16"/>
                <w:lang w:val="en-GB"/>
              </w:rPr>
              <w:tab/>
            </w:r>
            <w:r>
              <w:rPr>
                <w:rFonts w:ascii="Arial" w:eastAsia="Calibri" w:hAnsi="Arial" w:cs="Arial"/>
                <w:color w:val="000000"/>
                <w:sz w:val="16"/>
                <w:szCs w:val="16"/>
                <w:lang w:val="en-GB"/>
              </w:rPr>
              <w:t>4</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mm</w:t>
            </w:r>
          </w:p>
        </w:tc>
        <w:tc>
          <w:tcPr>
            <w:tcW w:w="1557" w:type="pct"/>
            <w:tcBorders>
              <w:top w:val="single" w:sz="8" w:space="0" w:color="000000"/>
              <w:left w:val="single" w:sz="8" w:space="0" w:color="000000"/>
              <w:bottom w:val="single" w:sz="8" w:space="0" w:color="000000"/>
              <w:right w:val="single" w:sz="8" w:space="0" w:color="000000"/>
            </w:tcBorders>
            <w:hideMark/>
          </w:tcPr>
          <w:p w14:paraId="14648140"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(9</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x</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total</w:t>
            </w:r>
            <w:r>
              <w:rPr>
                <w:rFonts w:ascii="Arial" w:eastAsia="Calibri" w:hAnsi="Arial" w:cs="Arial"/>
                <w:color w:val="000000"/>
                <w:spacing w:val="-5"/>
                <w:sz w:val="16"/>
                <w:szCs w:val="16"/>
                <w:lang w:val="en-GB"/>
              </w:rPr>
              <w:t xml:space="preserve"> </w:t>
            </w:r>
            <w:r>
              <w:rPr>
                <w:rFonts w:ascii="Arial" w:eastAsia="Calibri" w:hAnsi="Arial" w:cs="Arial"/>
                <w:color w:val="000000"/>
                <w:spacing w:val="-1"/>
                <w:sz w:val="16"/>
                <w:szCs w:val="16"/>
                <w:lang w:val="en-GB"/>
              </w:rPr>
              <w:t>length)/75</w:t>
            </w:r>
          </w:p>
        </w:tc>
        <w:tc>
          <w:tcPr>
            <w:tcW w:w="1155" w:type="pct"/>
            <w:tcBorders>
              <w:top w:val="single" w:sz="8" w:space="0" w:color="000000"/>
              <w:left w:val="single" w:sz="8" w:space="0" w:color="000000"/>
              <w:bottom w:val="single" w:sz="8" w:space="0" w:color="000000"/>
              <w:right w:val="single" w:sz="8" w:space="0" w:color="000000"/>
            </w:tcBorders>
            <w:hideMark/>
          </w:tcPr>
          <w:p w14:paraId="6EBF34B0"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(18</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x</w:t>
            </w:r>
            <w:r>
              <w:rPr>
                <w:rFonts w:ascii="Arial" w:eastAsia="Calibri" w:hAnsi="Arial" w:cs="Arial"/>
                <w:color w:val="000000"/>
                <w:spacing w:val="-6"/>
                <w:sz w:val="16"/>
                <w:szCs w:val="16"/>
                <w:lang w:val="en-GB"/>
              </w:rPr>
              <w:t xml:space="preserve"> </w:t>
            </w:r>
            <w:r>
              <w:rPr>
                <w:rFonts w:ascii="Arial" w:eastAsia="Calibri" w:hAnsi="Arial" w:cs="Arial"/>
                <w:color w:val="000000"/>
                <w:spacing w:val="-1"/>
                <w:sz w:val="16"/>
                <w:szCs w:val="16"/>
                <w:lang w:val="en-GB"/>
              </w:rPr>
              <w:t>total</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length)/75</w:t>
            </w:r>
          </w:p>
        </w:tc>
      </w:tr>
      <w:tr w:rsidR="000C7475" w14:paraId="15DEF458" w14:textId="77777777" w:rsidTr="000C7475">
        <w:trPr>
          <w:trHeight w:val="20"/>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359A9F13" w14:textId="77777777" w:rsidR="000C7475" w:rsidRDefault="000C7475">
            <w:pPr>
              <w:rPr>
                <w:rFonts w:ascii="Arial" w:hAnsi="Arial" w:cs="Arial"/>
                <w:color w:val="000000"/>
                <w:sz w:val="16"/>
                <w:szCs w:val="16"/>
                <w:lang w:val="en-GB"/>
              </w:rPr>
            </w:pPr>
          </w:p>
        </w:tc>
        <w:tc>
          <w:tcPr>
            <w:tcW w:w="422" w:type="pct"/>
            <w:tcBorders>
              <w:top w:val="single" w:sz="8" w:space="0" w:color="000000"/>
              <w:left w:val="single" w:sz="8" w:space="0" w:color="000000"/>
              <w:bottom w:val="single" w:sz="8" w:space="0" w:color="000000"/>
              <w:right w:val="nil"/>
            </w:tcBorders>
          </w:tcPr>
          <w:p w14:paraId="07D56530"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w w:val="95"/>
                <w:sz w:val="16"/>
                <w:szCs w:val="16"/>
                <w:lang w:val="en-GB"/>
              </w:rPr>
              <w:t>&gt;</w:t>
            </w:r>
          </w:p>
        </w:tc>
        <w:tc>
          <w:tcPr>
            <w:tcW w:w="643" w:type="pct"/>
            <w:tcBorders>
              <w:top w:val="single" w:sz="8" w:space="0" w:color="000000"/>
              <w:left w:val="nil"/>
              <w:bottom w:val="single" w:sz="8" w:space="0" w:color="000000"/>
              <w:right w:val="single" w:sz="8" w:space="0" w:color="000000"/>
            </w:tcBorders>
            <w:hideMark/>
          </w:tcPr>
          <w:p w14:paraId="20978847"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7</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mm</w:t>
            </w:r>
          </w:p>
        </w:tc>
        <w:tc>
          <w:tcPr>
            <w:tcW w:w="1557" w:type="pct"/>
            <w:tcBorders>
              <w:top w:val="single" w:sz="8" w:space="0" w:color="000000"/>
              <w:left w:val="single" w:sz="8" w:space="0" w:color="000000"/>
              <w:bottom w:val="single" w:sz="8" w:space="0" w:color="000000"/>
              <w:right w:val="single" w:sz="8" w:space="0" w:color="000000"/>
            </w:tcBorders>
            <w:hideMark/>
          </w:tcPr>
          <w:p w14:paraId="7053DB37"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w:t>
            </w:r>
          </w:p>
        </w:tc>
        <w:tc>
          <w:tcPr>
            <w:tcW w:w="1155" w:type="pct"/>
            <w:tcBorders>
              <w:top w:val="single" w:sz="8" w:space="0" w:color="000000"/>
              <w:left w:val="single" w:sz="8" w:space="0" w:color="000000"/>
              <w:bottom w:val="single" w:sz="8" w:space="0" w:color="000000"/>
              <w:right w:val="single" w:sz="8" w:space="0" w:color="000000"/>
            </w:tcBorders>
            <w:hideMark/>
          </w:tcPr>
          <w:p w14:paraId="5C0DBB80"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2</w:t>
            </w:r>
          </w:p>
        </w:tc>
      </w:tr>
      <w:tr w:rsidR="000C7475" w14:paraId="1084D991" w14:textId="77777777" w:rsidTr="000C7475">
        <w:trPr>
          <w:trHeight w:val="20"/>
        </w:trPr>
        <w:tc>
          <w:tcPr>
            <w:tcW w:w="1223" w:type="pct"/>
            <w:vMerge w:val="restart"/>
            <w:tcBorders>
              <w:top w:val="single" w:sz="8" w:space="0" w:color="000000"/>
              <w:left w:val="single" w:sz="8" w:space="0" w:color="000000"/>
              <w:bottom w:val="single" w:sz="8" w:space="0" w:color="000000"/>
              <w:right w:val="single" w:sz="8" w:space="0" w:color="000000"/>
            </w:tcBorders>
            <w:hideMark/>
          </w:tcPr>
          <w:p w14:paraId="25509B74"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75</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m</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300</w:t>
            </w:r>
            <w:r>
              <w:rPr>
                <w:rFonts w:ascii="Arial" w:eastAsia="Calibri" w:hAnsi="Arial" w:cs="Arial"/>
                <w:color w:val="000000"/>
                <w:spacing w:val="-2"/>
                <w:sz w:val="16"/>
                <w:szCs w:val="16"/>
                <w:lang w:val="en-GB"/>
              </w:rPr>
              <w:t xml:space="preserve"> </w:t>
            </w:r>
            <w:r>
              <w:rPr>
                <w:rFonts w:ascii="Arial" w:eastAsia="Calibri" w:hAnsi="Arial" w:cs="Arial"/>
                <w:color w:val="000000"/>
                <w:sz w:val="16"/>
                <w:szCs w:val="16"/>
                <w:lang w:val="en-GB"/>
              </w:rPr>
              <w:t>m</w:t>
            </w:r>
          </w:p>
        </w:tc>
        <w:tc>
          <w:tcPr>
            <w:tcW w:w="422" w:type="pct"/>
            <w:tcBorders>
              <w:top w:val="single" w:sz="8" w:space="0" w:color="000000"/>
              <w:left w:val="single" w:sz="8" w:space="0" w:color="000000"/>
              <w:bottom w:val="single" w:sz="8" w:space="0" w:color="000000"/>
              <w:right w:val="nil"/>
            </w:tcBorders>
          </w:tcPr>
          <w:p w14:paraId="20686F8F"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w w:val="95"/>
                <w:sz w:val="16"/>
                <w:szCs w:val="16"/>
                <w:lang w:val="en-GB"/>
              </w:rPr>
              <w:t>&gt;</w:t>
            </w:r>
          </w:p>
        </w:tc>
        <w:tc>
          <w:tcPr>
            <w:tcW w:w="643" w:type="pct"/>
            <w:tcBorders>
              <w:top w:val="single" w:sz="8" w:space="0" w:color="000000"/>
              <w:left w:val="nil"/>
              <w:bottom w:val="single" w:sz="8" w:space="0" w:color="000000"/>
              <w:right w:val="single" w:sz="8" w:space="0" w:color="000000"/>
            </w:tcBorders>
            <w:hideMark/>
          </w:tcPr>
          <w:p w14:paraId="618C8030"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4</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mm</w:t>
            </w:r>
          </w:p>
        </w:tc>
        <w:tc>
          <w:tcPr>
            <w:tcW w:w="1557" w:type="pct"/>
            <w:tcBorders>
              <w:top w:val="single" w:sz="8" w:space="0" w:color="000000"/>
              <w:left w:val="single" w:sz="8" w:space="0" w:color="000000"/>
              <w:bottom w:val="single" w:sz="8" w:space="0" w:color="000000"/>
              <w:right w:val="single" w:sz="8" w:space="0" w:color="000000"/>
            </w:tcBorders>
            <w:hideMark/>
          </w:tcPr>
          <w:p w14:paraId="661E96F7"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9</w:t>
            </w:r>
            <w:r>
              <w:rPr>
                <w:rFonts w:ascii="Arial" w:eastAsia="Calibri" w:hAnsi="Arial" w:cs="Arial"/>
                <w:color w:val="000000"/>
                <w:spacing w:val="-4"/>
                <w:sz w:val="16"/>
                <w:szCs w:val="16"/>
                <w:lang w:val="en-GB"/>
              </w:rPr>
              <w:t xml:space="preserve"> </w:t>
            </w:r>
            <w:r>
              <w:rPr>
                <w:rFonts w:ascii="Arial" w:eastAsia="Calibri" w:hAnsi="Arial" w:cs="Arial"/>
                <w:color w:val="000000"/>
                <w:spacing w:val="-1"/>
                <w:sz w:val="16"/>
                <w:szCs w:val="16"/>
                <w:lang w:val="en-GB"/>
              </w:rPr>
              <w:t>in</w:t>
            </w:r>
            <w:r>
              <w:rPr>
                <w:rFonts w:ascii="Arial" w:eastAsia="Calibri" w:hAnsi="Arial" w:cs="Arial"/>
                <w:color w:val="000000"/>
                <w:spacing w:val="-3"/>
                <w:sz w:val="16"/>
                <w:szCs w:val="16"/>
                <w:lang w:val="en-GB"/>
              </w:rPr>
              <w:t xml:space="preserve"> </w:t>
            </w:r>
            <w:r>
              <w:rPr>
                <w:rFonts w:ascii="Arial" w:eastAsia="Calibri" w:hAnsi="Arial" w:cs="Arial"/>
                <w:color w:val="000000"/>
                <w:spacing w:val="-1"/>
                <w:sz w:val="16"/>
                <w:szCs w:val="16"/>
                <w:lang w:val="en-GB"/>
              </w:rPr>
              <w:t>any</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75</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m</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length</w:t>
            </w:r>
          </w:p>
        </w:tc>
        <w:tc>
          <w:tcPr>
            <w:tcW w:w="1155" w:type="pct"/>
            <w:tcBorders>
              <w:top w:val="single" w:sz="8" w:space="0" w:color="000000"/>
              <w:left w:val="single" w:sz="8" w:space="0" w:color="000000"/>
              <w:bottom w:val="single" w:sz="8" w:space="0" w:color="000000"/>
              <w:right w:val="single" w:sz="8" w:space="0" w:color="000000"/>
            </w:tcBorders>
            <w:hideMark/>
          </w:tcPr>
          <w:p w14:paraId="3E92604A"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18</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in</w:t>
            </w:r>
            <w:r>
              <w:rPr>
                <w:rFonts w:ascii="Arial" w:eastAsia="Calibri" w:hAnsi="Arial" w:cs="Arial"/>
                <w:color w:val="000000"/>
                <w:spacing w:val="-3"/>
                <w:sz w:val="16"/>
                <w:szCs w:val="16"/>
                <w:lang w:val="en-GB"/>
              </w:rPr>
              <w:t xml:space="preserve"> </w:t>
            </w:r>
            <w:r>
              <w:rPr>
                <w:rFonts w:ascii="Arial" w:eastAsia="Calibri" w:hAnsi="Arial" w:cs="Arial"/>
                <w:color w:val="000000"/>
                <w:spacing w:val="-1"/>
                <w:sz w:val="16"/>
                <w:szCs w:val="16"/>
                <w:lang w:val="en-GB"/>
              </w:rPr>
              <w:t>any</w:t>
            </w:r>
            <w:r>
              <w:rPr>
                <w:rFonts w:ascii="Arial" w:eastAsia="Calibri" w:hAnsi="Arial" w:cs="Arial"/>
                <w:color w:val="000000"/>
                <w:spacing w:val="-3"/>
                <w:sz w:val="16"/>
                <w:szCs w:val="16"/>
                <w:lang w:val="en-GB"/>
              </w:rPr>
              <w:t xml:space="preserve"> </w:t>
            </w:r>
            <w:r>
              <w:rPr>
                <w:rFonts w:ascii="Arial" w:eastAsia="Calibri" w:hAnsi="Arial" w:cs="Arial"/>
                <w:color w:val="000000"/>
                <w:spacing w:val="-1"/>
                <w:sz w:val="16"/>
                <w:szCs w:val="16"/>
                <w:lang w:val="en-GB"/>
              </w:rPr>
              <w:t>75</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m</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length</w:t>
            </w:r>
          </w:p>
        </w:tc>
      </w:tr>
      <w:tr w:rsidR="000C7475" w14:paraId="4A0F4C8A" w14:textId="77777777" w:rsidTr="000C7475">
        <w:trPr>
          <w:trHeight w:val="20"/>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539B4B9E" w14:textId="77777777" w:rsidR="000C7475" w:rsidRDefault="000C7475">
            <w:pPr>
              <w:rPr>
                <w:rFonts w:ascii="Arial" w:hAnsi="Arial" w:cs="Arial"/>
                <w:color w:val="000000"/>
                <w:sz w:val="16"/>
                <w:szCs w:val="16"/>
                <w:lang w:val="en-GB"/>
              </w:rPr>
            </w:pPr>
          </w:p>
        </w:tc>
        <w:tc>
          <w:tcPr>
            <w:tcW w:w="422" w:type="pct"/>
            <w:tcBorders>
              <w:top w:val="single" w:sz="8" w:space="0" w:color="000000"/>
              <w:left w:val="single" w:sz="8" w:space="0" w:color="000000"/>
              <w:bottom w:val="single" w:sz="8" w:space="0" w:color="000000"/>
              <w:right w:val="nil"/>
            </w:tcBorders>
          </w:tcPr>
          <w:p w14:paraId="07B0D23B"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w w:val="95"/>
                <w:sz w:val="16"/>
                <w:szCs w:val="16"/>
                <w:lang w:val="en-GB"/>
              </w:rPr>
              <w:t>&gt;</w:t>
            </w:r>
          </w:p>
        </w:tc>
        <w:tc>
          <w:tcPr>
            <w:tcW w:w="643" w:type="pct"/>
            <w:tcBorders>
              <w:top w:val="single" w:sz="8" w:space="0" w:color="000000"/>
              <w:left w:val="nil"/>
              <w:bottom w:val="single" w:sz="8" w:space="0" w:color="000000"/>
              <w:right w:val="single" w:sz="8" w:space="0" w:color="000000"/>
            </w:tcBorders>
            <w:hideMark/>
          </w:tcPr>
          <w:p w14:paraId="257DCF24"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7</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mm</w:t>
            </w:r>
          </w:p>
        </w:tc>
        <w:tc>
          <w:tcPr>
            <w:tcW w:w="1557" w:type="pct"/>
            <w:tcBorders>
              <w:top w:val="single" w:sz="8" w:space="0" w:color="000000"/>
              <w:left w:val="single" w:sz="8" w:space="0" w:color="000000"/>
              <w:bottom w:val="single" w:sz="8" w:space="0" w:color="000000"/>
              <w:right w:val="single" w:sz="8" w:space="0" w:color="000000"/>
            </w:tcBorders>
            <w:hideMark/>
          </w:tcPr>
          <w:p w14:paraId="66806A46"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w:t>
            </w:r>
            <w:r>
              <w:rPr>
                <w:rFonts w:ascii="Arial" w:eastAsia="Calibri" w:hAnsi="Arial" w:cs="Arial"/>
                <w:color w:val="000000"/>
                <w:spacing w:val="-4"/>
                <w:sz w:val="16"/>
                <w:szCs w:val="16"/>
                <w:lang w:val="en-GB"/>
              </w:rPr>
              <w:t xml:space="preserve"> </w:t>
            </w:r>
            <w:r>
              <w:rPr>
                <w:rFonts w:ascii="Arial" w:eastAsia="Calibri" w:hAnsi="Arial" w:cs="Arial"/>
                <w:color w:val="000000"/>
                <w:spacing w:val="-1"/>
                <w:sz w:val="16"/>
                <w:szCs w:val="16"/>
                <w:lang w:val="en-GB"/>
              </w:rPr>
              <w:t>in</w:t>
            </w:r>
            <w:r>
              <w:rPr>
                <w:rFonts w:ascii="Arial" w:eastAsia="Calibri" w:hAnsi="Arial" w:cs="Arial"/>
                <w:color w:val="000000"/>
                <w:spacing w:val="-3"/>
                <w:sz w:val="16"/>
                <w:szCs w:val="16"/>
                <w:lang w:val="en-GB"/>
              </w:rPr>
              <w:t xml:space="preserve"> </w:t>
            </w:r>
            <w:r>
              <w:rPr>
                <w:rFonts w:ascii="Arial" w:eastAsia="Calibri" w:hAnsi="Arial" w:cs="Arial"/>
                <w:color w:val="000000"/>
                <w:spacing w:val="-1"/>
                <w:sz w:val="16"/>
                <w:szCs w:val="16"/>
                <w:lang w:val="en-GB"/>
              </w:rPr>
              <w:t>any</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75</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m</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length</w:t>
            </w:r>
          </w:p>
        </w:tc>
        <w:tc>
          <w:tcPr>
            <w:tcW w:w="1155" w:type="pct"/>
            <w:tcBorders>
              <w:top w:val="single" w:sz="8" w:space="0" w:color="000000"/>
              <w:left w:val="single" w:sz="8" w:space="0" w:color="000000"/>
              <w:bottom w:val="single" w:sz="8" w:space="0" w:color="000000"/>
              <w:right w:val="single" w:sz="8" w:space="0" w:color="000000"/>
            </w:tcBorders>
            <w:hideMark/>
          </w:tcPr>
          <w:p w14:paraId="6779E33B"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2</w:t>
            </w:r>
            <w:r>
              <w:rPr>
                <w:rFonts w:ascii="Arial" w:eastAsia="Calibri" w:hAnsi="Arial" w:cs="Arial"/>
                <w:color w:val="000000"/>
                <w:spacing w:val="-4"/>
                <w:sz w:val="16"/>
                <w:szCs w:val="16"/>
                <w:lang w:val="en-GB"/>
              </w:rPr>
              <w:t xml:space="preserve"> </w:t>
            </w:r>
            <w:r>
              <w:rPr>
                <w:rFonts w:ascii="Arial" w:eastAsia="Calibri" w:hAnsi="Arial" w:cs="Arial"/>
                <w:color w:val="000000"/>
                <w:spacing w:val="-1"/>
                <w:sz w:val="16"/>
                <w:szCs w:val="16"/>
                <w:lang w:val="en-GB"/>
              </w:rPr>
              <w:t>in</w:t>
            </w:r>
            <w:r>
              <w:rPr>
                <w:rFonts w:ascii="Arial" w:eastAsia="Calibri" w:hAnsi="Arial" w:cs="Arial"/>
                <w:color w:val="000000"/>
                <w:spacing w:val="-3"/>
                <w:sz w:val="16"/>
                <w:szCs w:val="16"/>
                <w:lang w:val="en-GB"/>
              </w:rPr>
              <w:t xml:space="preserve"> </w:t>
            </w:r>
            <w:r>
              <w:rPr>
                <w:rFonts w:ascii="Arial" w:eastAsia="Calibri" w:hAnsi="Arial" w:cs="Arial"/>
                <w:color w:val="000000"/>
                <w:spacing w:val="-1"/>
                <w:sz w:val="16"/>
                <w:szCs w:val="16"/>
                <w:lang w:val="en-GB"/>
              </w:rPr>
              <w:t>any</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75</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m</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length</w:t>
            </w:r>
          </w:p>
        </w:tc>
      </w:tr>
      <w:tr w:rsidR="000C7475" w14:paraId="1FA021FE" w14:textId="77777777" w:rsidTr="000C7475">
        <w:trPr>
          <w:trHeight w:val="20"/>
        </w:trPr>
        <w:tc>
          <w:tcPr>
            <w:tcW w:w="1223" w:type="pct"/>
            <w:vMerge w:val="restart"/>
            <w:tcBorders>
              <w:top w:val="single" w:sz="8" w:space="0" w:color="000000"/>
              <w:left w:val="single" w:sz="8" w:space="0" w:color="000000"/>
              <w:bottom w:val="single" w:sz="8" w:space="0" w:color="000000"/>
              <w:right w:val="single" w:sz="8" w:space="0" w:color="000000"/>
            </w:tcBorders>
            <w:hideMark/>
          </w:tcPr>
          <w:p w14:paraId="47F81882"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&gt;</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300</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m</w:t>
            </w:r>
          </w:p>
        </w:tc>
        <w:tc>
          <w:tcPr>
            <w:tcW w:w="422" w:type="pct"/>
            <w:vMerge w:val="restart"/>
            <w:tcBorders>
              <w:top w:val="single" w:sz="8" w:space="0" w:color="000000"/>
              <w:left w:val="single" w:sz="8" w:space="0" w:color="000000"/>
              <w:bottom w:val="single" w:sz="8" w:space="0" w:color="000000"/>
              <w:right w:val="nil"/>
            </w:tcBorders>
          </w:tcPr>
          <w:p w14:paraId="13D10CEB"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w w:val="95"/>
                <w:sz w:val="16"/>
                <w:szCs w:val="16"/>
                <w:lang w:val="en-GB"/>
              </w:rPr>
              <w:t>&gt;</w:t>
            </w:r>
          </w:p>
        </w:tc>
        <w:tc>
          <w:tcPr>
            <w:tcW w:w="643" w:type="pct"/>
            <w:vMerge w:val="restart"/>
            <w:tcBorders>
              <w:top w:val="single" w:sz="8" w:space="0" w:color="000000"/>
              <w:left w:val="nil"/>
              <w:bottom w:val="single" w:sz="8" w:space="0" w:color="000000"/>
              <w:right w:val="single" w:sz="8" w:space="0" w:color="000000"/>
            </w:tcBorders>
            <w:hideMark/>
          </w:tcPr>
          <w:p w14:paraId="55E9571B"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4</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mm</w:t>
            </w:r>
          </w:p>
        </w:tc>
        <w:tc>
          <w:tcPr>
            <w:tcW w:w="1557" w:type="pct"/>
            <w:tcBorders>
              <w:top w:val="single" w:sz="8" w:space="0" w:color="000000"/>
              <w:left w:val="single" w:sz="8" w:space="0" w:color="000000"/>
              <w:bottom w:val="single" w:sz="8" w:space="0" w:color="000000"/>
              <w:right w:val="single" w:sz="8" w:space="0" w:color="000000"/>
            </w:tcBorders>
            <w:hideMark/>
          </w:tcPr>
          <w:p w14:paraId="73BF8870"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20</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in</w:t>
            </w:r>
            <w:r>
              <w:rPr>
                <w:rFonts w:ascii="Arial" w:eastAsia="Calibri" w:hAnsi="Arial" w:cs="Arial"/>
                <w:color w:val="000000"/>
                <w:spacing w:val="-4"/>
                <w:sz w:val="16"/>
                <w:szCs w:val="16"/>
                <w:lang w:val="en-GB"/>
              </w:rPr>
              <w:t xml:space="preserve"> </w:t>
            </w:r>
            <w:r>
              <w:rPr>
                <w:rFonts w:ascii="Arial" w:eastAsia="Calibri" w:hAnsi="Arial" w:cs="Arial"/>
                <w:color w:val="000000"/>
                <w:spacing w:val="-1"/>
                <w:sz w:val="16"/>
                <w:szCs w:val="16"/>
                <w:lang w:val="en-GB"/>
              </w:rPr>
              <w:t>any</w:t>
            </w:r>
            <w:r>
              <w:rPr>
                <w:rFonts w:ascii="Arial" w:eastAsia="Calibri" w:hAnsi="Arial" w:cs="Arial"/>
                <w:color w:val="000000"/>
                <w:spacing w:val="-3"/>
                <w:sz w:val="16"/>
                <w:szCs w:val="16"/>
                <w:lang w:val="en-GB"/>
              </w:rPr>
              <w:t xml:space="preserve"> </w:t>
            </w:r>
            <w:r>
              <w:rPr>
                <w:rFonts w:ascii="Arial" w:eastAsia="Calibri" w:hAnsi="Arial" w:cs="Arial"/>
                <w:color w:val="000000"/>
                <w:spacing w:val="-1"/>
                <w:sz w:val="16"/>
                <w:szCs w:val="16"/>
                <w:lang w:val="en-GB"/>
              </w:rPr>
              <w:t>300</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m</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length</w:t>
            </w:r>
          </w:p>
        </w:tc>
        <w:tc>
          <w:tcPr>
            <w:tcW w:w="1155" w:type="pct"/>
            <w:tcBorders>
              <w:top w:val="single" w:sz="8" w:space="0" w:color="000000"/>
              <w:left w:val="single" w:sz="8" w:space="0" w:color="000000"/>
              <w:bottom w:val="single" w:sz="8" w:space="0" w:color="000000"/>
              <w:right w:val="single" w:sz="8" w:space="0" w:color="000000"/>
            </w:tcBorders>
            <w:hideMark/>
          </w:tcPr>
          <w:p w14:paraId="15E22488"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40</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in</w:t>
            </w:r>
            <w:r>
              <w:rPr>
                <w:rFonts w:ascii="Arial" w:eastAsia="Calibri" w:hAnsi="Arial" w:cs="Arial"/>
                <w:color w:val="000000"/>
                <w:spacing w:val="-4"/>
                <w:sz w:val="16"/>
                <w:szCs w:val="16"/>
                <w:lang w:val="en-GB"/>
              </w:rPr>
              <w:t xml:space="preserve"> </w:t>
            </w:r>
            <w:r>
              <w:rPr>
                <w:rFonts w:ascii="Arial" w:eastAsia="Calibri" w:hAnsi="Arial" w:cs="Arial"/>
                <w:color w:val="000000"/>
                <w:spacing w:val="-1"/>
                <w:sz w:val="16"/>
                <w:szCs w:val="16"/>
                <w:lang w:val="en-GB"/>
              </w:rPr>
              <w:t>any</w:t>
            </w:r>
            <w:r>
              <w:rPr>
                <w:rFonts w:ascii="Arial" w:eastAsia="Calibri" w:hAnsi="Arial" w:cs="Arial"/>
                <w:color w:val="000000"/>
                <w:spacing w:val="-3"/>
                <w:sz w:val="16"/>
                <w:szCs w:val="16"/>
                <w:lang w:val="en-GB"/>
              </w:rPr>
              <w:t xml:space="preserve"> </w:t>
            </w:r>
            <w:r>
              <w:rPr>
                <w:rFonts w:ascii="Arial" w:eastAsia="Calibri" w:hAnsi="Arial" w:cs="Arial"/>
                <w:color w:val="000000"/>
                <w:spacing w:val="-1"/>
                <w:sz w:val="16"/>
                <w:szCs w:val="16"/>
                <w:lang w:val="en-GB"/>
              </w:rPr>
              <w:t>300</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m</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length</w:t>
            </w:r>
          </w:p>
        </w:tc>
      </w:tr>
      <w:tr w:rsidR="000C7475" w14:paraId="7DA3981A" w14:textId="77777777" w:rsidTr="000C7475">
        <w:trPr>
          <w:trHeight w:val="20"/>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5D44C3AB" w14:textId="77777777" w:rsidR="000C7475" w:rsidRDefault="000C7475">
            <w:pPr>
              <w:rPr>
                <w:rFonts w:ascii="Arial" w:hAnsi="Arial" w:cs="Arial"/>
                <w:color w:val="000000"/>
                <w:sz w:val="16"/>
                <w:szCs w:val="16"/>
                <w:lang w:val="en-GB"/>
              </w:rPr>
            </w:pPr>
          </w:p>
        </w:tc>
        <w:tc>
          <w:tcPr>
            <w:tcW w:w="0" w:type="auto"/>
            <w:vMerge/>
            <w:tcBorders>
              <w:top w:val="single" w:sz="8" w:space="0" w:color="000000"/>
              <w:left w:val="single" w:sz="8" w:space="0" w:color="000000"/>
              <w:bottom w:val="single" w:sz="8" w:space="0" w:color="000000"/>
              <w:right w:val="nil"/>
            </w:tcBorders>
            <w:vAlign w:val="center"/>
            <w:hideMark/>
          </w:tcPr>
          <w:p w14:paraId="32137261" w14:textId="77777777" w:rsidR="000C7475" w:rsidRDefault="000C7475">
            <w:pPr>
              <w:rPr>
                <w:rFonts w:ascii="Arial" w:hAnsi="Arial" w:cs="Arial"/>
                <w:color w:val="000000"/>
                <w:sz w:val="16"/>
                <w:szCs w:val="16"/>
                <w:lang w:val="en-GB"/>
              </w:rPr>
            </w:pPr>
          </w:p>
        </w:tc>
        <w:tc>
          <w:tcPr>
            <w:tcW w:w="0" w:type="auto"/>
            <w:vMerge/>
            <w:tcBorders>
              <w:top w:val="single" w:sz="8" w:space="0" w:color="000000"/>
              <w:left w:val="nil"/>
              <w:bottom w:val="single" w:sz="8" w:space="0" w:color="000000"/>
              <w:right w:val="single" w:sz="8" w:space="0" w:color="000000"/>
            </w:tcBorders>
            <w:vAlign w:val="center"/>
            <w:hideMark/>
          </w:tcPr>
          <w:p w14:paraId="2F17C55C" w14:textId="77777777" w:rsidR="000C7475" w:rsidRDefault="000C7475">
            <w:pPr>
              <w:rPr>
                <w:rFonts w:ascii="Arial" w:hAnsi="Arial" w:cs="Arial"/>
                <w:color w:val="000000"/>
                <w:sz w:val="16"/>
                <w:szCs w:val="16"/>
                <w:lang w:val="en-GB"/>
              </w:rPr>
            </w:pPr>
          </w:p>
        </w:tc>
        <w:tc>
          <w:tcPr>
            <w:tcW w:w="1557" w:type="pct"/>
            <w:tcBorders>
              <w:top w:val="single" w:sz="8" w:space="0" w:color="000000"/>
              <w:left w:val="single" w:sz="8" w:space="0" w:color="000000"/>
              <w:bottom w:val="single" w:sz="8" w:space="0" w:color="000000"/>
              <w:right w:val="single" w:sz="8" w:space="0" w:color="000000"/>
            </w:tcBorders>
            <w:hideMark/>
          </w:tcPr>
          <w:p w14:paraId="3DFB3742"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9</w:t>
            </w:r>
            <w:r>
              <w:rPr>
                <w:rFonts w:ascii="Arial" w:eastAsia="Calibri" w:hAnsi="Arial" w:cs="Arial"/>
                <w:color w:val="000000"/>
                <w:spacing w:val="-4"/>
                <w:sz w:val="16"/>
                <w:szCs w:val="16"/>
                <w:lang w:val="en-GB"/>
              </w:rPr>
              <w:t xml:space="preserve"> </w:t>
            </w:r>
            <w:r>
              <w:rPr>
                <w:rFonts w:ascii="Arial" w:eastAsia="Calibri" w:hAnsi="Arial" w:cs="Arial"/>
                <w:color w:val="000000"/>
                <w:spacing w:val="-1"/>
                <w:sz w:val="16"/>
                <w:szCs w:val="16"/>
                <w:lang w:val="en-GB"/>
              </w:rPr>
              <w:t>in</w:t>
            </w:r>
            <w:r>
              <w:rPr>
                <w:rFonts w:ascii="Arial" w:eastAsia="Calibri" w:hAnsi="Arial" w:cs="Arial"/>
                <w:color w:val="000000"/>
                <w:spacing w:val="-3"/>
                <w:sz w:val="16"/>
                <w:szCs w:val="16"/>
                <w:lang w:val="en-GB"/>
              </w:rPr>
              <w:t xml:space="preserve"> </w:t>
            </w:r>
            <w:r>
              <w:rPr>
                <w:rFonts w:ascii="Arial" w:eastAsia="Calibri" w:hAnsi="Arial" w:cs="Arial"/>
                <w:color w:val="000000"/>
                <w:spacing w:val="-1"/>
                <w:sz w:val="16"/>
                <w:szCs w:val="16"/>
                <w:lang w:val="en-GB"/>
              </w:rPr>
              <w:t>any</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75</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m</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length</w:t>
            </w:r>
          </w:p>
        </w:tc>
        <w:tc>
          <w:tcPr>
            <w:tcW w:w="1155" w:type="pct"/>
            <w:tcBorders>
              <w:top w:val="single" w:sz="8" w:space="0" w:color="000000"/>
              <w:left w:val="single" w:sz="8" w:space="0" w:color="000000"/>
              <w:bottom w:val="single" w:sz="8" w:space="0" w:color="000000"/>
              <w:right w:val="single" w:sz="8" w:space="0" w:color="000000"/>
            </w:tcBorders>
            <w:hideMark/>
          </w:tcPr>
          <w:p w14:paraId="6983BAD6"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18</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in</w:t>
            </w:r>
            <w:r>
              <w:rPr>
                <w:rFonts w:ascii="Arial" w:eastAsia="Calibri" w:hAnsi="Arial" w:cs="Arial"/>
                <w:color w:val="000000"/>
                <w:spacing w:val="-3"/>
                <w:sz w:val="16"/>
                <w:szCs w:val="16"/>
                <w:lang w:val="en-GB"/>
              </w:rPr>
              <w:t xml:space="preserve"> </w:t>
            </w:r>
            <w:r>
              <w:rPr>
                <w:rFonts w:ascii="Arial" w:eastAsia="Calibri" w:hAnsi="Arial" w:cs="Arial"/>
                <w:color w:val="000000"/>
                <w:spacing w:val="-1"/>
                <w:sz w:val="16"/>
                <w:szCs w:val="16"/>
                <w:lang w:val="en-GB"/>
              </w:rPr>
              <w:t>any</w:t>
            </w:r>
            <w:r>
              <w:rPr>
                <w:rFonts w:ascii="Arial" w:eastAsia="Calibri" w:hAnsi="Arial" w:cs="Arial"/>
                <w:color w:val="000000"/>
                <w:spacing w:val="-3"/>
                <w:sz w:val="16"/>
                <w:szCs w:val="16"/>
                <w:lang w:val="en-GB"/>
              </w:rPr>
              <w:t xml:space="preserve"> </w:t>
            </w:r>
            <w:r>
              <w:rPr>
                <w:rFonts w:ascii="Arial" w:eastAsia="Calibri" w:hAnsi="Arial" w:cs="Arial"/>
                <w:color w:val="000000"/>
                <w:spacing w:val="-1"/>
                <w:sz w:val="16"/>
                <w:szCs w:val="16"/>
                <w:lang w:val="en-GB"/>
              </w:rPr>
              <w:t>75</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m</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length</w:t>
            </w:r>
          </w:p>
        </w:tc>
      </w:tr>
      <w:tr w:rsidR="000C7475" w14:paraId="73EE1279" w14:textId="77777777" w:rsidTr="000C7475">
        <w:trPr>
          <w:trHeight w:val="20"/>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080F2106" w14:textId="77777777" w:rsidR="000C7475" w:rsidRDefault="000C7475">
            <w:pPr>
              <w:rPr>
                <w:rFonts w:ascii="Arial" w:hAnsi="Arial" w:cs="Arial"/>
                <w:color w:val="000000"/>
                <w:sz w:val="16"/>
                <w:szCs w:val="16"/>
                <w:lang w:val="en-GB"/>
              </w:rPr>
            </w:pPr>
          </w:p>
        </w:tc>
        <w:tc>
          <w:tcPr>
            <w:tcW w:w="422" w:type="pct"/>
            <w:vMerge w:val="restart"/>
            <w:tcBorders>
              <w:top w:val="single" w:sz="8" w:space="0" w:color="000000"/>
              <w:left w:val="single" w:sz="8" w:space="0" w:color="000000"/>
              <w:bottom w:val="single" w:sz="8" w:space="0" w:color="000000"/>
              <w:right w:val="nil"/>
            </w:tcBorders>
          </w:tcPr>
          <w:p w14:paraId="47729528"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w w:val="95"/>
                <w:sz w:val="16"/>
                <w:szCs w:val="16"/>
                <w:lang w:val="en-GB"/>
              </w:rPr>
              <w:t>&gt;</w:t>
            </w:r>
          </w:p>
        </w:tc>
        <w:tc>
          <w:tcPr>
            <w:tcW w:w="643" w:type="pct"/>
            <w:vMerge w:val="restart"/>
            <w:tcBorders>
              <w:top w:val="single" w:sz="8" w:space="0" w:color="000000"/>
              <w:left w:val="nil"/>
              <w:bottom w:val="single" w:sz="8" w:space="0" w:color="000000"/>
              <w:right w:val="single" w:sz="8" w:space="0" w:color="000000"/>
            </w:tcBorders>
            <w:hideMark/>
          </w:tcPr>
          <w:p w14:paraId="11D0FF4B"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7</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mm</w:t>
            </w:r>
          </w:p>
        </w:tc>
        <w:tc>
          <w:tcPr>
            <w:tcW w:w="1557" w:type="pct"/>
            <w:tcBorders>
              <w:top w:val="single" w:sz="8" w:space="0" w:color="000000"/>
              <w:left w:val="single" w:sz="8" w:space="0" w:color="000000"/>
              <w:bottom w:val="single" w:sz="8" w:space="0" w:color="000000"/>
              <w:right w:val="single" w:sz="8" w:space="0" w:color="000000"/>
            </w:tcBorders>
            <w:hideMark/>
          </w:tcPr>
          <w:p w14:paraId="19DE98F8"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2</w:t>
            </w:r>
            <w:r>
              <w:rPr>
                <w:rFonts w:ascii="Arial" w:eastAsia="Calibri" w:hAnsi="Arial" w:cs="Arial"/>
                <w:color w:val="000000"/>
                <w:spacing w:val="-4"/>
                <w:sz w:val="16"/>
                <w:szCs w:val="16"/>
                <w:lang w:val="en-GB"/>
              </w:rPr>
              <w:t xml:space="preserve"> </w:t>
            </w:r>
            <w:r>
              <w:rPr>
                <w:rFonts w:ascii="Arial" w:eastAsia="Calibri" w:hAnsi="Arial" w:cs="Arial"/>
                <w:color w:val="000000"/>
                <w:spacing w:val="-1"/>
                <w:sz w:val="16"/>
                <w:szCs w:val="16"/>
                <w:lang w:val="en-GB"/>
              </w:rPr>
              <w:t>in</w:t>
            </w:r>
            <w:r>
              <w:rPr>
                <w:rFonts w:ascii="Arial" w:eastAsia="Calibri" w:hAnsi="Arial" w:cs="Arial"/>
                <w:color w:val="000000"/>
                <w:spacing w:val="-3"/>
                <w:sz w:val="16"/>
                <w:szCs w:val="16"/>
                <w:lang w:val="en-GB"/>
              </w:rPr>
              <w:t xml:space="preserve"> </w:t>
            </w:r>
            <w:r>
              <w:rPr>
                <w:rFonts w:ascii="Arial" w:eastAsia="Calibri" w:hAnsi="Arial" w:cs="Arial"/>
                <w:color w:val="000000"/>
                <w:spacing w:val="-1"/>
                <w:sz w:val="16"/>
                <w:szCs w:val="16"/>
                <w:lang w:val="en-GB"/>
              </w:rPr>
              <w:t>any</w:t>
            </w:r>
            <w:r>
              <w:rPr>
                <w:rFonts w:ascii="Arial" w:eastAsia="Calibri" w:hAnsi="Arial" w:cs="Arial"/>
                <w:color w:val="000000"/>
                <w:spacing w:val="-3"/>
                <w:sz w:val="16"/>
                <w:szCs w:val="16"/>
                <w:lang w:val="en-GB"/>
              </w:rPr>
              <w:t xml:space="preserve"> </w:t>
            </w:r>
            <w:r>
              <w:rPr>
                <w:rFonts w:ascii="Arial" w:eastAsia="Calibri" w:hAnsi="Arial" w:cs="Arial"/>
                <w:color w:val="000000"/>
                <w:spacing w:val="-1"/>
                <w:sz w:val="16"/>
                <w:szCs w:val="16"/>
                <w:lang w:val="en-GB"/>
              </w:rPr>
              <w:t>300</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m</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length</w:t>
            </w:r>
          </w:p>
        </w:tc>
        <w:tc>
          <w:tcPr>
            <w:tcW w:w="1155" w:type="pct"/>
            <w:tcBorders>
              <w:top w:val="single" w:sz="8" w:space="0" w:color="000000"/>
              <w:left w:val="single" w:sz="8" w:space="0" w:color="000000"/>
              <w:bottom w:val="single" w:sz="8" w:space="0" w:color="000000"/>
              <w:right w:val="single" w:sz="8" w:space="0" w:color="000000"/>
            </w:tcBorders>
            <w:hideMark/>
          </w:tcPr>
          <w:p w14:paraId="0B9F28D4"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4</w:t>
            </w:r>
            <w:r>
              <w:rPr>
                <w:rFonts w:ascii="Arial" w:eastAsia="Calibri" w:hAnsi="Arial" w:cs="Arial"/>
                <w:color w:val="000000"/>
                <w:spacing w:val="-4"/>
                <w:sz w:val="16"/>
                <w:szCs w:val="16"/>
                <w:lang w:val="en-GB"/>
              </w:rPr>
              <w:t xml:space="preserve"> </w:t>
            </w:r>
            <w:r>
              <w:rPr>
                <w:rFonts w:ascii="Arial" w:eastAsia="Calibri" w:hAnsi="Arial" w:cs="Arial"/>
                <w:color w:val="000000"/>
                <w:spacing w:val="-1"/>
                <w:sz w:val="16"/>
                <w:szCs w:val="16"/>
                <w:lang w:val="en-GB"/>
              </w:rPr>
              <w:t>in</w:t>
            </w:r>
            <w:r>
              <w:rPr>
                <w:rFonts w:ascii="Arial" w:eastAsia="Calibri" w:hAnsi="Arial" w:cs="Arial"/>
                <w:color w:val="000000"/>
                <w:spacing w:val="-3"/>
                <w:sz w:val="16"/>
                <w:szCs w:val="16"/>
                <w:lang w:val="en-GB"/>
              </w:rPr>
              <w:t xml:space="preserve"> </w:t>
            </w:r>
            <w:r>
              <w:rPr>
                <w:rFonts w:ascii="Arial" w:eastAsia="Calibri" w:hAnsi="Arial" w:cs="Arial"/>
                <w:color w:val="000000"/>
                <w:spacing w:val="-1"/>
                <w:sz w:val="16"/>
                <w:szCs w:val="16"/>
                <w:lang w:val="en-GB"/>
              </w:rPr>
              <w:t>any</w:t>
            </w:r>
            <w:r>
              <w:rPr>
                <w:rFonts w:ascii="Arial" w:eastAsia="Calibri" w:hAnsi="Arial" w:cs="Arial"/>
                <w:color w:val="000000"/>
                <w:spacing w:val="-3"/>
                <w:sz w:val="16"/>
                <w:szCs w:val="16"/>
                <w:lang w:val="en-GB"/>
              </w:rPr>
              <w:t xml:space="preserve"> </w:t>
            </w:r>
            <w:r>
              <w:rPr>
                <w:rFonts w:ascii="Arial" w:eastAsia="Calibri" w:hAnsi="Arial" w:cs="Arial"/>
                <w:color w:val="000000"/>
                <w:spacing w:val="-1"/>
                <w:sz w:val="16"/>
                <w:szCs w:val="16"/>
                <w:lang w:val="en-GB"/>
              </w:rPr>
              <w:t>300</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m</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length</w:t>
            </w:r>
          </w:p>
        </w:tc>
      </w:tr>
      <w:tr w:rsidR="000C7475" w14:paraId="78A6283A" w14:textId="77777777" w:rsidTr="000C7475">
        <w:trPr>
          <w:trHeight w:val="20"/>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0F479469" w14:textId="77777777" w:rsidR="000C7475" w:rsidRDefault="000C7475">
            <w:pPr>
              <w:rPr>
                <w:rFonts w:ascii="Arial" w:hAnsi="Arial" w:cs="Arial"/>
                <w:color w:val="000000"/>
                <w:sz w:val="16"/>
                <w:szCs w:val="16"/>
                <w:lang w:val="en-GB"/>
              </w:rPr>
            </w:pPr>
          </w:p>
        </w:tc>
        <w:tc>
          <w:tcPr>
            <w:tcW w:w="0" w:type="auto"/>
            <w:vMerge/>
            <w:tcBorders>
              <w:top w:val="single" w:sz="8" w:space="0" w:color="000000"/>
              <w:left w:val="single" w:sz="8" w:space="0" w:color="000000"/>
              <w:bottom w:val="single" w:sz="8" w:space="0" w:color="000000"/>
              <w:right w:val="nil"/>
            </w:tcBorders>
            <w:vAlign w:val="center"/>
            <w:hideMark/>
          </w:tcPr>
          <w:p w14:paraId="48153BB6" w14:textId="77777777" w:rsidR="000C7475" w:rsidRDefault="000C7475">
            <w:pPr>
              <w:rPr>
                <w:rFonts w:ascii="Arial" w:hAnsi="Arial" w:cs="Arial"/>
                <w:color w:val="000000"/>
                <w:sz w:val="16"/>
                <w:szCs w:val="16"/>
                <w:lang w:val="en-GB"/>
              </w:rPr>
            </w:pPr>
          </w:p>
        </w:tc>
        <w:tc>
          <w:tcPr>
            <w:tcW w:w="0" w:type="auto"/>
            <w:vMerge/>
            <w:tcBorders>
              <w:top w:val="single" w:sz="8" w:space="0" w:color="000000"/>
              <w:left w:val="nil"/>
              <w:bottom w:val="single" w:sz="8" w:space="0" w:color="000000"/>
              <w:right w:val="single" w:sz="8" w:space="0" w:color="000000"/>
            </w:tcBorders>
            <w:vAlign w:val="center"/>
            <w:hideMark/>
          </w:tcPr>
          <w:p w14:paraId="71A09E77" w14:textId="77777777" w:rsidR="000C7475" w:rsidRDefault="000C7475">
            <w:pPr>
              <w:rPr>
                <w:rFonts w:ascii="Arial" w:hAnsi="Arial" w:cs="Arial"/>
                <w:color w:val="000000"/>
                <w:sz w:val="16"/>
                <w:szCs w:val="16"/>
                <w:lang w:val="en-GB"/>
              </w:rPr>
            </w:pPr>
          </w:p>
        </w:tc>
        <w:tc>
          <w:tcPr>
            <w:tcW w:w="1557" w:type="pct"/>
            <w:tcBorders>
              <w:top w:val="single" w:sz="8" w:space="0" w:color="000000"/>
              <w:left w:val="single" w:sz="8" w:space="0" w:color="000000"/>
              <w:bottom w:val="single" w:sz="8" w:space="0" w:color="000000"/>
              <w:right w:val="single" w:sz="8" w:space="0" w:color="000000"/>
            </w:tcBorders>
            <w:hideMark/>
          </w:tcPr>
          <w:p w14:paraId="39EC23E8"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w:t>
            </w:r>
            <w:r>
              <w:rPr>
                <w:rFonts w:ascii="Arial" w:eastAsia="Calibri" w:hAnsi="Arial" w:cs="Arial"/>
                <w:color w:val="000000"/>
                <w:spacing w:val="-4"/>
                <w:sz w:val="16"/>
                <w:szCs w:val="16"/>
                <w:lang w:val="en-GB"/>
              </w:rPr>
              <w:t xml:space="preserve"> </w:t>
            </w:r>
            <w:r>
              <w:rPr>
                <w:rFonts w:ascii="Arial" w:eastAsia="Calibri" w:hAnsi="Arial" w:cs="Arial"/>
                <w:color w:val="000000"/>
                <w:spacing w:val="-1"/>
                <w:sz w:val="16"/>
                <w:szCs w:val="16"/>
                <w:lang w:val="en-GB"/>
              </w:rPr>
              <w:t>in</w:t>
            </w:r>
            <w:r>
              <w:rPr>
                <w:rFonts w:ascii="Arial" w:eastAsia="Calibri" w:hAnsi="Arial" w:cs="Arial"/>
                <w:color w:val="000000"/>
                <w:spacing w:val="-3"/>
                <w:sz w:val="16"/>
                <w:szCs w:val="16"/>
                <w:lang w:val="en-GB"/>
              </w:rPr>
              <w:t xml:space="preserve"> </w:t>
            </w:r>
            <w:r>
              <w:rPr>
                <w:rFonts w:ascii="Arial" w:eastAsia="Calibri" w:hAnsi="Arial" w:cs="Arial"/>
                <w:color w:val="000000"/>
                <w:spacing w:val="-1"/>
                <w:sz w:val="16"/>
                <w:szCs w:val="16"/>
                <w:lang w:val="en-GB"/>
              </w:rPr>
              <w:t>any</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75</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m</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length</w:t>
            </w:r>
          </w:p>
        </w:tc>
        <w:tc>
          <w:tcPr>
            <w:tcW w:w="1155" w:type="pct"/>
            <w:tcBorders>
              <w:top w:val="single" w:sz="8" w:space="0" w:color="000000"/>
              <w:left w:val="single" w:sz="8" w:space="0" w:color="000000"/>
              <w:bottom w:val="single" w:sz="8" w:space="0" w:color="000000"/>
              <w:right w:val="single" w:sz="8" w:space="0" w:color="000000"/>
            </w:tcBorders>
            <w:hideMark/>
          </w:tcPr>
          <w:p w14:paraId="332A4BAE"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2</w:t>
            </w:r>
            <w:r>
              <w:rPr>
                <w:rFonts w:ascii="Arial" w:eastAsia="Calibri" w:hAnsi="Arial" w:cs="Arial"/>
                <w:color w:val="000000"/>
                <w:spacing w:val="-4"/>
                <w:sz w:val="16"/>
                <w:szCs w:val="16"/>
                <w:lang w:val="en-GB"/>
              </w:rPr>
              <w:t xml:space="preserve"> </w:t>
            </w:r>
            <w:r>
              <w:rPr>
                <w:rFonts w:ascii="Arial" w:eastAsia="Calibri" w:hAnsi="Arial" w:cs="Arial"/>
                <w:color w:val="000000"/>
                <w:spacing w:val="-1"/>
                <w:sz w:val="16"/>
                <w:szCs w:val="16"/>
                <w:lang w:val="en-GB"/>
              </w:rPr>
              <w:t>in</w:t>
            </w:r>
            <w:r>
              <w:rPr>
                <w:rFonts w:ascii="Arial" w:eastAsia="Calibri" w:hAnsi="Arial" w:cs="Arial"/>
                <w:color w:val="000000"/>
                <w:spacing w:val="-3"/>
                <w:sz w:val="16"/>
                <w:szCs w:val="16"/>
                <w:lang w:val="en-GB"/>
              </w:rPr>
              <w:t xml:space="preserve"> </w:t>
            </w:r>
            <w:r>
              <w:rPr>
                <w:rFonts w:ascii="Arial" w:eastAsia="Calibri" w:hAnsi="Arial" w:cs="Arial"/>
                <w:color w:val="000000"/>
                <w:spacing w:val="-1"/>
                <w:sz w:val="16"/>
                <w:szCs w:val="16"/>
                <w:lang w:val="en-GB"/>
              </w:rPr>
              <w:t>any</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75</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m</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length</w:t>
            </w:r>
          </w:p>
        </w:tc>
      </w:tr>
    </w:tbl>
    <w:p w14:paraId="196226FE" w14:textId="77777777" w:rsidR="000C7475" w:rsidRDefault="000C7475" w:rsidP="000C7475">
      <w:pPr>
        <w:spacing w:before="80" w:after="80"/>
        <w:rPr>
          <w:color w:val="000000"/>
          <w:sz w:val="16"/>
          <w:szCs w:val="16"/>
          <w:lang w:val="en-GB"/>
        </w:rPr>
      </w:pPr>
    </w:p>
    <w:tbl>
      <w:tblPr>
        <w:tblW w:w="0" w:type="auto"/>
        <w:tblLook w:val="04A0" w:firstRow="1" w:lastRow="0" w:firstColumn="1" w:lastColumn="0" w:noHBand="0" w:noVBand="1"/>
      </w:tblPr>
      <w:tblGrid>
        <w:gridCol w:w="779"/>
        <w:gridCol w:w="3235"/>
        <w:gridCol w:w="5046"/>
      </w:tblGrid>
      <w:tr w:rsidR="000C7475" w14:paraId="38177502" w14:textId="77777777" w:rsidTr="000C7475">
        <w:tc>
          <w:tcPr>
            <w:tcW w:w="779" w:type="dxa"/>
          </w:tcPr>
          <w:p w14:paraId="657EA3BB" w14:textId="77777777" w:rsidR="000C7475" w:rsidRDefault="000C7475">
            <w:pPr>
              <w:spacing w:before="120" w:after="120"/>
              <w:rPr>
                <w:rFonts w:ascii="Arial" w:hAnsi="Arial" w:cs="Arial"/>
                <w:sz w:val="16"/>
                <w:szCs w:val="16"/>
                <w:lang w:val="en-GB"/>
              </w:rPr>
            </w:pPr>
          </w:p>
        </w:tc>
        <w:tc>
          <w:tcPr>
            <w:tcW w:w="3235" w:type="dxa"/>
          </w:tcPr>
          <w:p w14:paraId="465C2562" w14:textId="77777777" w:rsidR="000C7475" w:rsidRDefault="000C7475">
            <w:pPr>
              <w:spacing w:before="120" w:after="120"/>
              <w:rPr>
                <w:rFonts w:ascii="Arial" w:hAnsi="Arial" w:cs="Arial"/>
                <w:sz w:val="16"/>
                <w:szCs w:val="16"/>
                <w:lang w:val="en-GB"/>
              </w:rPr>
            </w:pPr>
          </w:p>
        </w:tc>
        <w:tc>
          <w:tcPr>
            <w:tcW w:w="5046" w:type="dxa"/>
            <w:hideMark/>
          </w:tcPr>
          <w:p w14:paraId="5813026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Category A roads are roads with a legal speed limit greater than 70 kilometre per hour.</w:t>
            </w:r>
            <w:r>
              <w:rPr>
                <w:rFonts w:ascii="Arial" w:hAnsi="Arial" w:cs="Arial"/>
                <w:bCs/>
                <w:sz w:val="16"/>
                <w:szCs w:val="16"/>
                <w:lang w:val="en-GB"/>
              </w:rPr>
              <w:tab/>
              <w:t>All other roads are Category B roads.</w:t>
            </w:r>
          </w:p>
          <w:p w14:paraId="6C4F450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Irregularities greater than 7 mm shall also be counted as greater than 4 mm. No irregularity greater than 10 mm shall be permitted.</w:t>
            </w:r>
          </w:p>
        </w:tc>
      </w:tr>
      <w:tr w:rsidR="000C7475" w14:paraId="53C7ED99" w14:textId="77777777" w:rsidTr="000C7475">
        <w:tc>
          <w:tcPr>
            <w:tcW w:w="779" w:type="dxa"/>
            <w:hideMark/>
          </w:tcPr>
          <w:p w14:paraId="76F09D5F"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9.17</w:t>
            </w:r>
          </w:p>
        </w:tc>
        <w:tc>
          <w:tcPr>
            <w:tcW w:w="3235" w:type="dxa"/>
            <w:hideMark/>
          </w:tcPr>
          <w:p w14:paraId="07D248F1"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TESTING: TEXTURE DEPTH</w:t>
            </w:r>
          </w:p>
        </w:tc>
        <w:tc>
          <w:tcPr>
            <w:tcW w:w="5046" w:type="dxa"/>
          </w:tcPr>
          <w:p w14:paraId="2944E9BE" w14:textId="77777777" w:rsidR="000C7475" w:rsidRDefault="000C7475">
            <w:pPr>
              <w:spacing w:before="120" w:after="120"/>
              <w:rPr>
                <w:rFonts w:ascii="Arial" w:hAnsi="Arial" w:cs="Arial"/>
                <w:b/>
                <w:bCs/>
                <w:sz w:val="16"/>
                <w:szCs w:val="16"/>
                <w:lang w:val="en-GB"/>
              </w:rPr>
            </w:pPr>
          </w:p>
        </w:tc>
      </w:tr>
      <w:tr w:rsidR="000C7475" w14:paraId="45BA618F" w14:textId="77777777" w:rsidTr="000C7475">
        <w:tc>
          <w:tcPr>
            <w:tcW w:w="779" w:type="dxa"/>
            <w:hideMark/>
          </w:tcPr>
          <w:p w14:paraId="37F2DCAD" w14:textId="77777777" w:rsidR="000C7475" w:rsidRDefault="000C7475">
            <w:pPr>
              <w:spacing w:before="120" w:after="120"/>
              <w:rPr>
                <w:rFonts w:ascii="Arial" w:hAnsi="Arial" w:cs="Arial"/>
                <w:sz w:val="16"/>
                <w:szCs w:val="16"/>
                <w:lang w:val="en-GB"/>
              </w:rPr>
            </w:pPr>
            <w:bookmarkStart w:id="71" w:name="_Ref499904673"/>
            <w:r>
              <w:rPr>
                <w:rFonts w:ascii="Arial" w:hAnsi="Arial" w:cs="Arial"/>
                <w:sz w:val="16"/>
                <w:szCs w:val="16"/>
                <w:lang w:val="en-GB"/>
              </w:rPr>
              <w:t>9.17.1</w:t>
            </w:r>
            <w:bookmarkEnd w:id="71"/>
          </w:p>
        </w:tc>
        <w:tc>
          <w:tcPr>
            <w:tcW w:w="3235" w:type="dxa"/>
            <w:hideMark/>
          </w:tcPr>
          <w:p w14:paraId="7B08A75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Testing: texture depth</w:t>
            </w:r>
          </w:p>
        </w:tc>
        <w:tc>
          <w:tcPr>
            <w:tcW w:w="5046" w:type="dxa"/>
            <w:hideMark/>
          </w:tcPr>
          <w:p w14:paraId="1609CF2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The texture depth of concrete carriageways shall be determined by the sand patch test. Tests shall be carried out at least 2 days after the surface texturing has been carried out and before the area is used by Constructional Plant or other vehicles.</w:t>
            </w:r>
          </w:p>
          <w:p w14:paraId="115C53A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Each carriageway lane shall be divided into sections of equal length not exceeding 150 m. Tests shall be carried out at ten locations on each Section at approximately equal spacing as instructed by the Engineer. No measurement shall be taken within 300 mm of the longitudinal edges of the sections.</w:t>
            </w:r>
          </w:p>
          <w:p w14:paraId="1E01CA4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Testing to determine the texture depth will be carried out by the Engineer. The method of testing shall be in accordance with existing standards or similar</w:t>
            </w:r>
          </w:p>
        </w:tc>
      </w:tr>
      <w:tr w:rsidR="000C7475" w14:paraId="76650AE4" w14:textId="77777777" w:rsidTr="000C7475">
        <w:tc>
          <w:tcPr>
            <w:tcW w:w="779" w:type="dxa"/>
            <w:hideMark/>
          </w:tcPr>
          <w:p w14:paraId="1A3D7B46" w14:textId="77777777" w:rsidR="000C7475" w:rsidRDefault="000C7475">
            <w:pPr>
              <w:spacing w:before="120" w:after="120"/>
              <w:rPr>
                <w:rFonts w:ascii="Arial" w:hAnsi="Arial" w:cs="Arial"/>
                <w:sz w:val="16"/>
                <w:szCs w:val="16"/>
                <w:lang w:val="en-GB"/>
              </w:rPr>
            </w:pPr>
            <w:bookmarkStart w:id="72" w:name="_Ref499904773"/>
            <w:r>
              <w:rPr>
                <w:rFonts w:ascii="Arial" w:hAnsi="Arial" w:cs="Arial"/>
                <w:sz w:val="16"/>
                <w:szCs w:val="16"/>
                <w:lang w:val="en-GB"/>
              </w:rPr>
              <w:t>9.17.2</w:t>
            </w:r>
            <w:bookmarkEnd w:id="72"/>
          </w:p>
        </w:tc>
        <w:tc>
          <w:tcPr>
            <w:tcW w:w="3235" w:type="dxa"/>
            <w:hideMark/>
          </w:tcPr>
          <w:p w14:paraId="43AEFB7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Compliance criteria: texture depth</w:t>
            </w:r>
          </w:p>
        </w:tc>
        <w:tc>
          <w:tcPr>
            <w:tcW w:w="5046" w:type="dxa"/>
            <w:hideMark/>
          </w:tcPr>
          <w:p w14:paraId="2AF2695D" w14:textId="77777777" w:rsidR="000C7475" w:rsidRDefault="000C7475">
            <w:pPr>
              <w:spacing w:before="120" w:after="120"/>
              <w:rPr>
                <w:rFonts w:ascii="Arial" w:hAnsi="Arial" w:cs="Arial"/>
                <w:bCs/>
                <w:sz w:val="16"/>
                <w:szCs w:val="16"/>
                <w:lang w:val="en-GB"/>
              </w:rPr>
            </w:pPr>
            <w:proofErr w:type="gramStart"/>
            <w:r>
              <w:rPr>
                <w:rFonts w:ascii="Arial" w:hAnsi="Arial" w:cs="Arial"/>
                <w:bCs/>
                <w:sz w:val="16"/>
                <w:szCs w:val="16"/>
                <w:lang w:val="en-GB"/>
              </w:rPr>
              <w:t>The  results</w:t>
            </w:r>
            <w:proofErr w:type="gramEnd"/>
            <w:r>
              <w:rPr>
                <w:rFonts w:ascii="Arial" w:hAnsi="Arial" w:cs="Arial"/>
                <w:bCs/>
                <w:sz w:val="16"/>
                <w:szCs w:val="16"/>
                <w:lang w:val="en-GB"/>
              </w:rPr>
              <w:t xml:space="preserve">  of  tests  for  texture  depth  for  each  Section  of  concrete carriageway lane shall comply with the following requirements:</w:t>
            </w:r>
          </w:p>
          <w:p w14:paraId="30C0D9C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The average texture depth shall not be less than 0.70 mm, and </w:t>
            </w:r>
          </w:p>
          <w:p w14:paraId="717025B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Not more than one out of the ten measured texture depths shall be less than 0.6 mm.</w:t>
            </w:r>
          </w:p>
        </w:tc>
      </w:tr>
      <w:tr w:rsidR="000C7475" w14:paraId="72B6652C" w14:textId="77777777" w:rsidTr="000C7475">
        <w:tc>
          <w:tcPr>
            <w:tcW w:w="779" w:type="dxa"/>
            <w:hideMark/>
          </w:tcPr>
          <w:p w14:paraId="1D5FCC6F"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lastRenderedPageBreak/>
              <w:t>9.18</w:t>
            </w:r>
          </w:p>
        </w:tc>
        <w:tc>
          <w:tcPr>
            <w:tcW w:w="3235" w:type="dxa"/>
            <w:hideMark/>
          </w:tcPr>
          <w:p w14:paraId="7F327EAF"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TESTING: CONCRETE</w:t>
            </w:r>
          </w:p>
        </w:tc>
        <w:tc>
          <w:tcPr>
            <w:tcW w:w="5046" w:type="dxa"/>
          </w:tcPr>
          <w:p w14:paraId="4F3300E6" w14:textId="77777777" w:rsidR="000C7475" w:rsidRDefault="000C7475">
            <w:pPr>
              <w:spacing w:before="120" w:after="120"/>
              <w:rPr>
                <w:rFonts w:ascii="Arial" w:hAnsi="Arial" w:cs="Arial"/>
                <w:b/>
                <w:bCs/>
                <w:sz w:val="16"/>
                <w:szCs w:val="16"/>
                <w:lang w:val="en-GB"/>
              </w:rPr>
            </w:pPr>
          </w:p>
        </w:tc>
      </w:tr>
      <w:tr w:rsidR="000C7475" w14:paraId="2B775281" w14:textId="77777777" w:rsidTr="000C7475">
        <w:tc>
          <w:tcPr>
            <w:tcW w:w="779" w:type="dxa"/>
            <w:hideMark/>
          </w:tcPr>
          <w:p w14:paraId="5A543F3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9.18.1</w:t>
            </w:r>
          </w:p>
        </w:tc>
        <w:tc>
          <w:tcPr>
            <w:tcW w:w="3235" w:type="dxa"/>
            <w:hideMark/>
          </w:tcPr>
          <w:p w14:paraId="6D0A397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Testing: workability and compressive strength of concrete</w:t>
            </w:r>
          </w:p>
        </w:tc>
        <w:tc>
          <w:tcPr>
            <w:tcW w:w="5046" w:type="dxa"/>
            <w:hideMark/>
          </w:tcPr>
          <w:p w14:paraId="3C4B2FD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Testing to determine the workability and compressive strength of concrete in concrete carriageways shall be as stated in Clauses </w:t>
            </w:r>
            <w:r>
              <w:rPr>
                <w:rFonts w:ascii="Arial" w:hAnsi="Arial" w:cs="Arial"/>
                <w:bCs/>
                <w:sz w:val="16"/>
                <w:szCs w:val="16"/>
                <w:lang w:val="en-GB"/>
              </w:rPr>
              <w:fldChar w:fldCharType="begin"/>
            </w:r>
            <w:r>
              <w:rPr>
                <w:rFonts w:ascii="Arial" w:hAnsi="Arial" w:cs="Arial"/>
                <w:bCs/>
                <w:sz w:val="16"/>
                <w:szCs w:val="16"/>
                <w:lang w:val="en-GB"/>
              </w:rPr>
              <w:instrText xml:space="preserve"> REF _Ref499905189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15.17.1</w:t>
            </w:r>
            <w:r>
              <w:rPr>
                <w:rFonts w:ascii="Arial" w:hAnsi="Arial" w:cs="Arial"/>
                <w:bCs/>
                <w:sz w:val="16"/>
                <w:szCs w:val="16"/>
                <w:lang w:val="en-GB"/>
              </w:rPr>
              <w:fldChar w:fldCharType="end"/>
            </w:r>
            <w:r>
              <w:rPr>
                <w:rFonts w:ascii="Arial" w:hAnsi="Arial" w:cs="Arial"/>
                <w:bCs/>
                <w:sz w:val="16"/>
                <w:szCs w:val="16"/>
                <w:lang w:val="en-GB"/>
              </w:rPr>
              <w:t xml:space="preserve"> to </w:t>
            </w:r>
            <w:r>
              <w:rPr>
                <w:rFonts w:ascii="Arial" w:hAnsi="Arial" w:cs="Arial"/>
                <w:bCs/>
                <w:sz w:val="16"/>
                <w:szCs w:val="16"/>
                <w:lang w:val="en-GB"/>
              </w:rPr>
              <w:fldChar w:fldCharType="begin"/>
            </w:r>
            <w:r>
              <w:rPr>
                <w:rFonts w:ascii="Arial" w:hAnsi="Arial" w:cs="Arial"/>
                <w:bCs/>
                <w:sz w:val="16"/>
                <w:szCs w:val="16"/>
                <w:lang w:val="en-GB"/>
              </w:rPr>
              <w:instrText xml:space="preserve"> REF _Ref499905205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15.19.5</w:t>
            </w:r>
            <w:r>
              <w:rPr>
                <w:rFonts w:ascii="Arial" w:hAnsi="Arial" w:cs="Arial"/>
                <w:bCs/>
                <w:sz w:val="16"/>
                <w:szCs w:val="16"/>
                <w:lang w:val="en-GB"/>
              </w:rPr>
              <w:fldChar w:fldCharType="end"/>
            </w:r>
            <w:r>
              <w:rPr>
                <w:rFonts w:ascii="Arial" w:hAnsi="Arial" w:cs="Arial"/>
                <w:bCs/>
                <w:sz w:val="16"/>
                <w:szCs w:val="16"/>
                <w:lang w:val="en-GB"/>
              </w:rPr>
              <w:t xml:space="preserve"> except as stated in Clauses </w:t>
            </w:r>
            <w:r>
              <w:rPr>
                <w:rFonts w:ascii="Arial" w:hAnsi="Arial" w:cs="Arial"/>
                <w:bCs/>
                <w:sz w:val="16"/>
                <w:szCs w:val="16"/>
                <w:lang w:val="en-GB"/>
              </w:rPr>
              <w:fldChar w:fldCharType="begin"/>
            </w:r>
            <w:r>
              <w:rPr>
                <w:rFonts w:ascii="Arial" w:hAnsi="Arial" w:cs="Arial"/>
                <w:bCs/>
                <w:sz w:val="16"/>
                <w:szCs w:val="16"/>
                <w:lang w:val="en-GB"/>
              </w:rPr>
              <w:instrText xml:space="preserve"> REF _Ref499905219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15.19.3</w:t>
            </w:r>
            <w:r>
              <w:rPr>
                <w:rFonts w:ascii="Arial" w:hAnsi="Arial" w:cs="Arial"/>
                <w:bCs/>
                <w:sz w:val="16"/>
                <w:szCs w:val="16"/>
                <w:lang w:val="en-GB"/>
              </w:rPr>
              <w:fldChar w:fldCharType="end"/>
            </w:r>
            <w:r>
              <w:rPr>
                <w:rFonts w:ascii="Arial" w:hAnsi="Arial" w:cs="Arial"/>
                <w:bCs/>
                <w:sz w:val="16"/>
                <w:szCs w:val="16"/>
                <w:lang w:val="en-GB"/>
              </w:rPr>
              <w:t xml:space="preserve"> and </w:t>
            </w:r>
            <w:r>
              <w:rPr>
                <w:rFonts w:ascii="Arial" w:hAnsi="Arial" w:cs="Arial"/>
                <w:bCs/>
                <w:sz w:val="16"/>
                <w:szCs w:val="16"/>
                <w:lang w:val="en-GB"/>
              </w:rPr>
              <w:fldChar w:fldCharType="begin"/>
            </w:r>
            <w:r>
              <w:rPr>
                <w:rFonts w:ascii="Arial" w:hAnsi="Arial" w:cs="Arial"/>
                <w:bCs/>
                <w:sz w:val="16"/>
                <w:szCs w:val="16"/>
                <w:lang w:val="en-GB"/>
              </w:rPr>
              <w:instrText xml:space="preserve"> REF _Ref499905226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15.19.4</w:t>
            </w:r>
            <w:r>
              <w:rPr>
                <w:rFonts w:ascii="Arial" w:hAnsi="Arial" w:cs="Arial"/>
                <w:bCs/>
                <w:sz w:val="16"/>
                <w:szCs w:val="16"/>
                <w:lang w:val="en-GB"/>
              </w:rPr>
              <w:fldChar w:fldCharType="end"/>
            </w:r>
            <w:r>
              <w:rPr>
                <w:rFonts w:ascii="Arial" w:hAnsi="Arial" w:cs="Arial"/>
                <w:bCs/>
                <w:sz w:val="16"/>
                <w:szCs w:val="16"/>
                <w:lang w:val="en-GB"/>
              </w:rPr>
              <w:t>.</w:t>
            </w:r>
          </w:p>
        </w:tc>
      </w:tr>
      <w:tr w:rsidR="000C7475" w14:paraId="11B6569F" w14:textId="77777777" w:rsidTr="000C7475">
        <w:tc>
          <w:tcPr>
            <w:tcW w:w="779" w:type="dxa"/>
            <w:hideMark/>
          </w:tcPr>
          <w:p w14:paraId="1BA4DAF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9.18.2</w:t>
            </w:r>
          </w:p>
        </w:tc>
        <w:tc>
          <w:tcPr>
            <w:tcW w:w="3235" w:type="dxa"/>
            <w:hideMark/>
          </w:tcPr>
          <w:p w14:paraId="1E70B66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Compliance criteria: workability of concrete</w:t>
            </w:r>
          </w:p>
        </w:tc>
        <w:tc>
          <w:tcPr>
            <w:tcW w:w="5046" w:type="dxa"/>
            <w:hideMark/>
          </w:tcPr>
          <w:p w14:paraId="65127F9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average slump value of the two specimens taken from one sample of concrete shall not exceed the approved slump value by more than 10 mm.</w:t>
            </w:r>
          </w:p>
        </w:tc>
      </w:tr>
      <w:tr w:rsidR="000C7475" w14:paraId="4DE8F5B3" w14:textId="77777777" w:rsidTr="000C7475">
        <w:tc>
          <w:tcPr>
            <w:tcW w:w="779" w:type="dxa"/>
            <w:hideMark/>
          </w:tcPr>
          <w:p w14:paraId="1B25C82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9.18.3</w:t>
            </w:r>
          </w:p>
        </w:tc>
        <w:tc>
          <w:tcPr>
            <w:tcW w:w="3235" w:type="dxa"/>
            <w:hideMark/>
          </w:tcPr>
          <w:p w14:paraId="137CA1C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Samples: compressive strength of concrete</w:t>
            </w:r>
          </w:p>
        </w:tc>
        <w:tc>
          <w:tcPr>
            <w:tcW w:w="5046" w:type="dxa"/>
            <w:hideMark/>
          </w:tcPr>
          <w:p w14:paraId="2F57948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One sample of concrete shall be provided from each 25 m</w:t>
            </w:r>
            <w:r>
              <w:rPr>
                <w:rFonts w:ascii="Arial" w:hAnsi="Arial" w:cs="Arial"/>
                <w:bCs/>
                <w:sz w:val="16"/>
                <w:szCs w:val="16"/>
                <w:vertAlign w:val="superscript"/>
                <w:lang w:val="en-GB"/>
              </w:rPr>
              <w:t>3</w:t>
            </w:r>
            <w:r>
              <w:rPr>
                <w:rFonts w:ascii="Arial" w:hAnsi="Arial" w:cs="Arial"/>
                <w:bCs/>
                <w:sz w:val="16"/>
                <w:szCs w:val="16"/>
                <w:lang w:val="en-GB"/>
              </w:rPr>
              <w:t xml:space="preserve"> or 25 batches of concrete or from the amount of concrete produced each day, whichever is less.</w:t>
            </w:r>
          </w:p>
        </w:tc>
      </w:tr>
      <w:tr w:rsidR="000C7475" w14:paraId="0ECD6649" w14:textId="77777777" w:rsidTr="000C7475">
        <w:tc>
          <w:tcPr>
            <w:tcW w:w="779" w:type="dxa"/>
            <w:hideMark/>
          </w:tcPr>
          <w:p w14:paraId="7D26AFE3"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9.19</w:t>
            </w:r>
          </w:p>
        </w:tc>
        <w:tc>
          <w:tcPr>
            <w:tcW w:w="3235" w:type="dxa"/>
            <w:hideMark/>
          </w:tcPr>
          <w:p w14:paraId="50368BD4"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TESTING: CONCRETE CORES FROM TRIAL LENGTHS</w:t>
            </w:r>
          </w:p>
        </w:tc>
        <w:tc>
          <w:tcPr>
            <w:tcW w:w="5046" w:type="dxa"/>
          </w:tcPr>
          <w:p w14:paraId="579F214D" w14:textId="77777777" w:rsidR="000C7475" w:rsidRDefault="000C7475">
            <w:pPr>
              <w:spacing w:before="120" w:after="120"/>
              <w:rPr>
                <w:rFonts w:ascii="Arial" w:hAnsi="Arial" w:cs="Arial"/>
                <w:b/>
                <w:bCs/>
                <w:sz w:val="16"/>
                <w:szCs w:val="16"/>
                <w:lang w:val="en-GB"/>
              </w:rPr>
            </w:pPr>
          </w:p>
        </w:tc>
      </w:tr>
      <w:tr w:rsidR="000C7475" w14:paraId="1E634C98" w14:textId="77777777" w:rsidTr="000C7475">
        <w:tc>
          <w:tcPr>
            <w:tcW w:w="779" w:type="dxa"/>
            <w:hideMark/>
          </w:tcPr>
          <w:p w14:paraId="78D9B3CA" w14:textId="77777777" w:rsidR="000C7475" w:rsidRDefault="000C7475">
            <w:pPr>
              <w:spacing w:before="120" w:after="120"/>
              <w:rPr>
                <w:rFonts w:ascii="Arial" w:hAnsi="Arial" w:cs="Arial"/>
                <w:sz w:val="16"/>
                <w:szCs w:val="16"/>
                <w:lang w:val="en-GB"/>
              </w:rPr>
            </w:pPr>
            <w:bookmarkStart w:id="73" w:name="_Ref499904696"/>
            <w:r>
              <w:rPr>
                <w:rFonts w:ascii="Arial" w:hAnsi="Arial" w:cs="Arial"/>
                <w:sz w:val="16"/>
                <w:szCs w:val="16"/>
                <w:lang w:val="en-GB"/>
              </w:rPr>
              <w:t>9.19.1</w:t>
            </w:r>
            <w:bookmarkEnd w:id="73"/>
          </w:p>
        </w:tc>
        <w:tc>
          <w:tcPr>
            <w:tcW w:w="3235" w:type="dxa"/>
            <w:hideMark/>
          </w:tcPr>
          <w:p w14:paraId="52D3523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Samples: concrete cores from trial lengths</w:t>
            </w:r>
          </w:p>
        </w:tc>
        <w:tc>
          <w:tcPr>
            <w:tcW w:w="5046" w:type="dxa"/>
            <w:hideMark/>
          </w:tcPr>
          <w:p w14:paraId="10057E9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Two concrete cores shall be provided from each bay, and one core shall be provided from each joint, of concrete carriageway in the trial length. The positions from which the cores are taken shall be as instructed by the Engineer.</w:t>
            </w:r>
          </w:p>
          <w:p w14:paraId="3DD7323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Concrete cores shall be 150 mm diameter unless otherwise permitted by the Engineer and shall be the full depth of the slab. Cores shall be taken as soon as the concrete has hardened sufficiently for the core to be taken.</w:t>
            </w:r>
          </w:p>
          <w:p w14:paraId="03AD3D8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(3) The method of taking concrete cores shall be in accordance with actual Maldivian standards or </w:t>
            </w:r>
            <w:proofErr w:type="gramStart"/>
            <w:r>
              <w:rPr>
                <w:rFonts w:ascii="Arial" w:hAnsi="Arial" w:cs="Arial"/>
                <w:bCs/>
                <w:sz w:val="16"/>
                <w:szCs w:val="16"/>
                <w:lang w:val="en-GB"/>
              </w:rPr>
              <w:t>similar..</w:t>
            </w:r>
            <w:proofErr w:type="gramEnd"/>
          </w:p>
          <w:p w14:paraId="281DE83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Holes formed by taking concrete cores from trial lengths that form part of the permanent carriageway shall be reinstated using the approved concrete mix.   Joints shall be repaired as instructed by the Engineer.</w:t>
            </w:r>
          </w:p>
        </w:tc>
      </w:tr>
      <w:tr w:rsidR="000C7475" w14:paraId="5DD2C2C5" w14:textId="77777777" w:rsidTr="000C7475">
        <w:tc>
          <w:tcPr>
            <w:tcW w:w="779" w:type="dxa"/>
            <w:hideMark/>
          </w:tcPr>
          <w:p w14:paraId="627E344A" w14:textId="77777777" w:rsidR="000C7475" w:rsidRDefault="000C7475">
            <w:pPr>
              <w:spacing w:before="120" w:after="120"/>
              <w:rPr>
                <w:rFonts w:ascii="Arial" w:hAnsi="Arial" w:cs="Arial"/>
                <w:sz w:val="16"/>
                <w:szCs w:val="16"/>
                <w:lang w:val="en-GB"/>
              </w:rPr>
            </w:pPr>
            <w:bookmarkStart w:id="74" w:name="_Ref499905770"/>
            <w:r>
              <w:rPr>
                <w:rFonts w:ascii="Arial" w:hAnsi="Arial" w:cs="Arial"/>
                <w:sz w:val="16"/>
                <w:szCs w:val="16"/>
                <w:lang w:val="en-GB"/>
              </w:rPr>
              <w:t>9.19.2</w:t>
            </w:r>
            <w:bookmarkEnd w:id="74"/>
          </w:p>
        </w:tc>
        <w:tc>
          <w:tcPr>
            <w:tcW w:w="3235" w:type="dxa"/>
            <w:hideMark/>
          </w:tcPr>
          <w:p w14:paraId="1EA8E94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Testing: concrete cores from trial lengths</w:t>
            </w:r>
          </w:p>
        </w:tc>
        <w:tc>
          <w:tcPr>
            <w:tcW w:w="5046" w:type="dxa"/>
            <w:hideMark/>
          </w:tcPr>
          <w:p w14:paraId="51092B7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Each concrete core from trial lengths in concrete carriageways shall be inspected to determine the thickness of the slab and the positions of the reinforcement and joint components. Each core shall be inspected for evidence of segregation of the constituents and for the presence of voids.</w:t>
            </w:r>
          </w:p>
          <w:p w14:paraId="67D47D2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The method of preparing and inspecting concrete cores shall be in accordance with actual Maldivian standards or </w:t>
            </w:r>
            <w:proofErr w:type="gramStart"/>
            <w:r>
              <w:rPr>
                <w:rFonts w:ascii="Arial" w:hAnsi="Arial" w:cs="Arial"/>
                <w:bCs/>
                <w:sz w:val="16"/>
                <w:szCs w:val="16"/>
                <w:lang w:val="en-GB"/>
              </w:rPr>
              <w:t>similar..</w:t>
            </w:r>
            <w:proofErr w:type="gramEnd"/>
          </w:p>
        </w:tc>
      </w:tr>
      <w:tr w:rsidR="000C7475" w14:paraId="4BB5CC83" w14:textId="77777777" w:rsidTr="000C7475">
        <w:tc>
          <w:tcPr>
            <w:tcW w:w="779" w:type="dxa"/>
            <w:hideMark/>
          </w:tcPr>
          <w:p w14:paraId="7986EBD6" w14:textId="77777777" w:rsidR="000C7475" w:rsidRDefault="000C7475">
            <w:pPr>
              <w:spacing w:before="120" w:after="120"/>
              <w:rPr>
                <w:rFonts w:ascii="Arial" w:hAnsi="Arial" w:cs="Arial"/>
                <w:sz w:val="16"/>
                <w:szCs w:val="16"/>
                <w:lang w:val="en-GB"/>
              </w:rPr>
            </w:pPr>
            <w:bookmarkStart w:id="75" w:name="_Ref499904844"/>
            <w:r>
              <w:rPr>
                <w:rFonts w:ascii="Arial" w:hAnsi="Arial" w:cs="Arial"/>
                <w:sz w:val="16"/>
                <w:szCs w:val="16"/>
                <w:lang w:val="en-GB"/>
              </w:rPr>
              <w:t>9.19.3</w:t>
            </w:r>
            <w:bookmarkEnd w:id="75"/>
          </w:p>
        </w:tc>
        <w:tc>
          <w:tcPr>
            <w:tcW w:w="3235" w:type="dxa"/>
            <w:hideMark/>
          </w:tcPr>
          <w:p w14:paraId="48125CA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Compliance criteria: concrete cores from trial lengths</w:t>
            </w:r>
          </w:p>
        </w:tc>
        <w:tc>
          <w:tcPr>
            <w:tcW w:w="5046" w:type="dxa"/>
            <w:hideMark/>
          </w:tcPr>
          <w:p w14:paraId="0378C8A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concrete core shall be considered as non-compliant if it exhibits honeycombing which means interconnected voids arising from, for example, inadequate compaction or lack of mortar.</w:t>
            </w:r>
          </w:p>
        </w:tc>
      </w:tr>
      <w:tr w:rsidR="000C7475" w14:paraId="6C274605" w14:textId="77777777" w:rsidTr="000C7475">
        <w:tc>
          <w:tcPr>
            <w:tcW w:w="779" w:type="dxa"/>
            <w:hideMark/>
          </w:tcPr>
          <w:p w14:paraId="18739961"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9.20</w:t>
            </w:r>
          </w:p>
        </w:tc>
        <w:tc>
          <w:tcPr>
            <w:tcW w:w="3235" w:type="dxa"/>
            <w:hideMark/>
          </w:tcPr>
          <w:p w14:paraId="25CFE546"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TESTING: MATERIALS FOR JOINTS</w:t>
            </w:r>
          </w:p>
        </w:tc>
        <w:tc>
          <w:tcPr>
            <w:tcW w:w="5046" w:type="dxa"/>
          </w:tcPr>
          <w:p w14:paraId="339B6966" w14:textId="77777777" w:rsidR="000C7475" w:rsidRDefault="000C7475">
            <w:pPr>
              <w:spacing w:before="120" w:after="120"/>
              <w:rPr>
                <w:rFonts w:ascii="Arial" w:hAnsi="Arial" w:cs="Arial"/>
                <w:b/>
                <w:bCs/>
                <w:sz w:val="16"/>
                <w:szCs w:val="16"/>
                <w:lang w:val="en-GB"/>
              </w:rPr>
            </w:pPr>
          </w:p>
        </w:tc>
      </w:tr>
      <w:tr w:rsidR="000C7475" w14:paraId="6A048552" w14:textId="77777777" w:rsidTr="000C7475">
        <w:tc>
          <w:tcPr>
            <w:tcW w:w="779" w:type="dxa"/>
            <w:hideMark/>
          </w:tcPr>
          <w:p w14:paraId="39B6111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9.20.1</w:t>
            </w:r>
          </w:p>
        </w:tc>
        <w:tc>
          <w:tcPr>
            <w:tcW w:w="3235" w:type="dxa"/>
            <w:hideMark/>
          </w:tcPr>
          <w:p w14:paraId="18BAB97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Batch: joint filler, joint sealant</w:t>
            </w:r>
          </w:p>
        </w:tc>
        <w:tc>
          <w:tcPr>
            <w:tcW w:w="5046" w:type="dxa"/>
            <w:hideMark/>
          </w:tcPr>
          <w:p w14:paraId="4E6A95E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A batch of joint filler or joint sealant shall comply with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_Ref499905263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15.28.1</w:t>
            </w:r>
            <w:r>
              <w:rPr>
                <w:rFonts w:ascii="Arial" w:hAnsi="Arial" w:cs="Arial"/>
                <w:bCs/>
                <w:sz w:val="16"/>
                <w:szCs w:val="16"/>
                <w:lang w:val="en-GB"/>
              </w:rPr>
              <w:fldChar w:fldCharType="end"/>
            </w:r>
            <w:r>
              <w:rPr>
                <w:rFonts w:ascii="Arial" w:hAnsi="Arial" w:cs="Arial"/>
                <w:bCs/>
                <w:sz w:val="16"/>
                <w:szCs w:val="16"/>
                <w:lang w:val="en-GB"/>
              </w:rPr>
              <w:t>.</w:t>
            </w:r>
          </w:p>
        </w:tc>
      </w:tr>
      <w:tr w:rsidR="000C7475" w14:paraId="6B0782A6" w14:textId="77777777" w:rsidTr="000C7475">
        <w:tc>
          <w:tcPr>
            <w:tcW w:w="779" w:type="dxa"/>
            <w:hideMark/>
          </w:tcPr>
          <w:p w14:paraId="4A7B778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9.20.2</w:t>
            </w:r>
          </w:p>
        </w:tc>
        <w:tc>
          <w:tcPr>
            <w:tcW w:w="3235" w:type="dxa"/>
            <w:hideMark/>
          </w:tcPr>
          <w:p w14:paraId="7DA6311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Samples: joint filler, joint sealant</w:t>
            </w:r>
          </w:p>
        </w:tc>
        <w:tc>
          <w:tcPr>
            <w:tcW w:w="5046" w:type="dxa"/>
            <w:hideMark/>
          </w:tcPr>
          <w:p w14:paraId="6BB71E0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Samples of joint filler or joint sealant shall comply with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_Ref499905273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15.28.2</w:t>
            </w:r>
            <w:r>
              <w:rPr>
                <w:rFonts w:ascii="Arial" w:hAnsi="Arial" w:cs="Arial"/>
                <w:bCs/>
                <w:sz w:val="16"/>
                <w:szCs w:val="16"/>
                <w:lang w:val="en-GB"/>
              </w:rPr>
              <w:fldChar w:fldCharType="end"/>
            </w:r>
            <w:r>
              <w:rPr>
                <w:rFonts w:ascii="Arial" w:hAnsi="Arial" w:cs="Arial"/>
                <w:bCs/>
                <w:sz w:val="16"/>
                <w:szCs w:val="16"/>
                <w:lang w:val="en-GB"/>
              </w:rPr>
              <w:t>.</w:t>
            </w:r>
          </w:p>
        </w:tc>
      </w:tr>
      <w:tr w:rsidR="000C7475" w14:paraId="09847FB6" w14:textId="77777777" w:rsidTr="000C7475">
        <w:tc>
          <w:tcPr>
            <w:tcW w:w="779" w:type="dxa"/>
            <w:hideMark/>
          </w:tcPr>
          <w:p w14:paraId="1A2C1C9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9.20.3</w:t>
            </w:r>
          </w:p>
        </w:tc>
        <w:tc>
          <w:tcPr>
            <w:tcW w:w="3235" w:type="dxa"/>
            <w:hideMark/>
          </w:tcPr>
          <w:p w14:paraId="29523B5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Testing: joint filler, joint sealant</w:t>
            </w:r>
          </w:p>
        </w:tc>
        <w:tc>
          <w:tcPr>
            <w:tcW w:w="5046" w:type="dxa"/>
            <w:hideMark/>
          </w:tcPr>
          <w:p w14:paraId="52BBCBC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Testing of joint filler and joint sealant for joints in concrete carriageways shall be as stated in Clauses </w:t>
            </w:r>
            <w:r>
              <w:rPr>
                <w:rFonts w:ascii="Arial" w:hAnsi="Arial" w:cs="Arial"/>
                <w:bCs/>
                <w:sz w:val="16"/>
                <w:szCs w:val="16"/>
                <w:lang w:val="en-GB"/>
              </w:rPr>
              <w:fldChar w:fldCharType="begin"/>
            </w:r>
            <w:r>
              <w:rPr>
                <w:rFonts w:ascii="Arial" w:hAnsi="Arial" w:cs="Arial"/>
                <w:bCs/>
                <w:sz w:val="16"/>
                <w:szCs w:val="16"/>
                <w:lang w:val="en-GB"/>
              </w:rPr>
              <w:instrText xml:space="preserve"> REF _Ref499905286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15.28.3</w:t>
            </w:r>
            <w:r>
              <w:rPr>
                <w:rFonts w:ascii="Arial" w:hAnsi="Arial" w:cs="Arial"/>
                <w:bCs/>
                <w:sz w:val="16"/>
                <w:szCs w:val="16"/>
                <w:lang w:val="en-GB"/>
              </w:rPr>
              <w:fldChar w:fldCharType="end"/>
            </w:r>
            <w:r>
              <w:rPr>
                <w:rFonts w:ascii="Arial" w:hAnsi="Arial" w:cs="Arial"/>
                <w:bCs/>
                <w:sz w:val="16"/>
                <w:szCs w:val="16"/>
                <w:lang w:val="en-GB"/>
              </w:rPr>
              <w:t xml:space="preserve"> and </w:t>
            </w:r>
            <w:r>
              <w:rPr>
                <w:rFonts w:ascii="Arial" w:hAnsi="Arial" w:cs="Arial"/>
                <w:bCs/>
                <w:sz w:val="16"/>
                <w:szCs w:val="16"/>
                <w:lang w:val="en-GB"/>
              </w:rPr>
              <w:fldChar w:fldCharType="begin"/>
            </w:r>
            <w:r>
              <w:rPr>
                <w:rFonts w:ascii="Arial" w:hAnsi="Arial" w:cs="Arial"/>
                <w:bCs/>
                <w:sz w:val="16"/>
                <w:szCs w:val="16"/>
                <w:lang w:val="en-GB"/>
              </w:rPr>
              <w:instrText xml:space="preserve"> REF _Ref499905295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15.28.4</w:t>
            </w:r>
            <w:r>
              <w:rPr>
                <w:rFonts w:ascii="Arial" w:hAnsi="Arial" w:cs="Arial"/>
                <w:bCs/>
                <w:sz w:val="16"/>
                <w:szCs w:val="16"/>
                <w:lang w:val="en-GB"/>
              </w:rPr>
              <w:fldChar w:fldCharType="end"/>
            </w:r>
            <w:r>
              <w:rPr>
                <w:rFonts w:ascii="Arial" w:hAnsi="Arial" w:cs="Arial"/>
                <w:bCs/>
                <w:sz w:val="16"/>
                <w:szCs w:val="16"/>
                <w:lang w:val="en-GB"/>
              </w:rPr>
              <w:t xml:space="preserve"> except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_Ref499905374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9.20.4</w:t>
            </w:r>
            <w:r>
              <w:rPr>
                <w:rFonts w:ascii="Arial" w:hAnsi="Arial" w:cs="Arial"/>
                <w:bCs/>
                <w:sz w:val="16"/>
                <w:szCs w:val="16"/>
                <w:lang w:val="en-GB"/>
              </w:rPr>
              <w:fldChar w:fldCharType="end"/>
            </w:r>
            <w:r>
              <w:rPr>
                <w:rFonts w:ascii="Arial" w:hAnsi="Arial" w:cs="Arial"/>
                <w:bCs/>
                <w:sz w:val="16"/>
                <w:szCs w:val="16"/>
                <w:lang w:val="en-GB"/>
              </w:rPr>
              <w:t>.</w:t>
            </w:r>
          </w:p>
        </w:tc>
      </w:tr>
      <w:tr w:rsidR="000C7475" w14:paraId="5F882238" w14:textId="77777777" w:rsidTr="000C7475">
        <w:tc>
          <w:tcPr>
            <w:tcW w:w="779" w:type="dxa"/>
            <w:hideMark/>
          </w:tcPr>
          <w:p w14:paraId="3B241F5E" w14:textId="77777777" w:rsidR="000C7475" w:rsidRDefault="000C7475">
            <w:pPr>
              <w:spacing w:before="120" w:after="120"/>
              <w:rPr>
                <w:rFonts w:ascii="Arial" w:hAnsi="Arial" w:cs="Arial"/>
                <w:sz w:val="16"/>
                <w:szCs w:val="16"/>
                <w:lang w:val="en-GB"/>
              </w:rPr>
            </w:pPr>
            <w:bookmarkStart w:id="76" w:name="_Ref499905374"/>
            <w:r>
              <w:rPr>
                <w:rFonts w:ascii="Arial" w:hAnsi="Arial" w:cs="Arial"/>
                <w:sz w:val="16"/>
                <w:szCs w:val="16"/>
                <w:lang w:val="en-GB"/>
              </w:rPr>
              <w:t>9.20.4</w:t>
            </w:r>
            <w:bookmarkEnd w:id="76"/>
          </w:p>
        </w:tc>
        <w:tc>
          <w:tcPr>
            <w:tcW w:w="3235" w:type="dxa"/>
            <w:hideMark/>
          </w:tcPr>
          <w:p w14:paraId="73D4201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Testing: joint sealant</w:t>
            </w:r>
          </w:p>
        </w:tc>
        <w:tc>
          <w:tcPr>
            <w:tcW w:w="5046" w:type="dxa"/>
            <w:hideMark/>
          </w:tcPr>
          <w:p w14:paraId="2BE0862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Each sample of joint sealant shall be tested to determine the application life, tack-free time, resistance to flow, recovery, adhesion and cohesion in tension and compression and resistance to heat ageing. The method of testing shall be in accordance with BS 5212.</w:t>
            </w:r>
          </w:p>
        </w:tc>
      </w:tr>
      <w:tr w:rsidR="000C7475" w14:paraId="633F1AC4" w14:textId="77777777" w:rsidTr="000C7475">
        <w:tc>
          <w:tcPr>
            <w:tcW w:w="779" w:type="dxa"/>
            <w:hideMark/>
          </w:tcPr>
          <w:p w14:paraId="0495AF31"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10.</w:t>
            </w:r>
          </w:p>
        </w:tc>
        <w:tc>
          <w:tcPr>
            <w:tcW w:w="3235" w:type="dxa"/>
            <w:hideMark/>
          </w:tcPr>
          <w:p w14:paraId="7D6E8D0A"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SECTION 10 MISCELLANEOUS ROADWORKS</w:t>
            </w:r>
          </w:p>
        </w:tc>
        <w:tc>
          <w:tcPr>
            <w:tcW w:w="5046" w:type="dxa"/>
          </w:tcPr>
          <w:p w14:paraId="1525B936" w14:textId="77777777" w:rsidR="000C7475" w:rsidRDefault="000C7475">
            <w:pPr>
              <w:spacing w:before="120" w:after="120"/>
              <w:rPr>
                <w:rFonts w:ascii="Arial" w:hAnsi="Arial" w:cs="Arial"/>
                <w:b/>
                <w:bCs/>
                <w:sz w:val="16"/>
                <w:szCs w:val="16"/>
                <w:lang w:val="en-GB"/>
              </w:rPr>
            </w:pPr>
          </w:p>
        </w:tc>
      </w:tr>
      <w:tr w:rsidR="000C7475" w14:paraId="067889A8" w14:textId="77777777" w:rsidTr="000C7475">
        <w:tc>
          <w:tcPr>
            <w:tcW w:w="779" w:type="dxa"/>
          </w:tcPr>
          <w:p w14:paraId="06F2BC5B" w14:textId="77777777" w:rsidR="000C7475" w:rsidRDefault="000C7475">
            <w:pPr>
              <w:spacing w:before="120" w:after="120"/>
              <w:rPr>
                <w:rFonts w:ascii="Arial" w:hAnsi="Arial" w:cs="Arial"/>
                <w:b/>
                <w:i/>
                <w:sz w:val="16"/>
                <w:szCs w:val="16"/>
                <w:lang w:val="en-GB"/>
              </w:rPr>
            </w:pPr>
          </w:p>
        </w:tc>
        <w:tc>
          <w:tcPr>
            <w:tcW w:w="3235" w:type="dxa"/>
            <w:hideMark/>
          </w:tcPr>
          <w:p w14:paraId="293098CC" w14:textId="77777777" w:rsidR="000C7475" w:rsidRDefault="000C7475">
            <w:pPr>
              <w:spacing w:before="120" w:after="120"/>
              <w:rPr>
                <w:rFonts w:ascii="Arial" w:hAnsi="Arial" w:cs="Arial"/>
                <w:b/>
                <w:i/>
                <w:sz w:val="16"/>
                <w:szCs w:val="16"/>
                <w:lang w:val="en-GB"/>
              </w:rPr>
            </w:pPr>
            <w:r>
              <w:rPr>
                <w:rFonts w:ascii="Arial" w:hAnsi="Arial" w:cs="Arial"/>
                <w:b/>
                <w:i/>
                <w:sz w:val="16"/>
                <w:szCs w:val="16"/>
                <w:lang w:val="en-GB"/>
              </w:rPr>
              <w:t>PART 1: GENERAL REQUIREMENTS</w:t>
            </w:r>
          </w:p>
        </w:tc>
        <w:tc>
          <w:tcPr>
            <w:tcW w:w="5046" w:type="dxa"/>
          </w:tcPr>
          <w:p w14:paraId="48628441" w14:textId="77777777" w:rsidR="000C7475" w:rsidRDefault="000C7475">
            <w:pPr>
              <w:spacing w:before="120" w:after="120"/>
              <w:rPr>
                <w:rFonts w:ascii="Arial" w:hAnsi="Arial" w:cs="Arial"/>
                <w:b/>
                <w:bCs/>
                <w:i/>
                <w:sz w:val="16"/>
                <w:szCs w:val="16"/>
                <w:lang w:val="en-GB"/>
              </w:rPr>
            </w:pPr>
          </w:p>
        </w:tc>
      </w:tr>
      <w:tr w:rsidR="000C7475" w14:paraId="5245A38B" w14:textId="77777777" w:rsidTr="000C7475">
        <w:tc>
          <w:tcPr>
            <w:tcW w:w="779" w:type="dxa"/>
            <w:hideMark/>
          </w:tcPr>
          <w:p w14:paraId="5945B5EA"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lastRenderedPageBreak/>
              <w:t>10.1</w:t>
            </w:r>
          </w:p>
        </w:tc>
        <w:tc>
          <w:tcPr>
            <w:tcW w:w="3235" w:type="dxa"/>
            <w:hideMark/>
          </w:tcPr>
          <w:p w14:paraId="6260C193"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GENERAL</w:t>
            </w:r>
          </w:p>
        </w:tc>
        <w:tc>
          <w:tcPr>
            <w:tcW w:w="5046" w:type="dxa"/>
          </w:tcPr>
          <w:p w14:paraId="34EF1000" w14:textId="77777777" w:rsidR="000C7475" w:rsidRDefault="000C7475">
            <w:pPr>
              <w:spacing w:before="120" w:after="120"/>
              <w:rPr>
                <w:rFonts w:ascii="Arial" w:hAnsi="Arial" w:cs="Arial"/>
                <w:b/>
                <w:bCs/>
                <w:sz w:val="16"/>
                <w:szCs w:val="16"/>
                <w:lang w:val="en-GB"/>
              </w:rPr>
            </w:pPr>
          </w:p>
        </w:tc>
      </w:tr>
      <w:tr w:rsidR="000C7475" w14:paraId="7422CD3A" w14:textId="77777777" w:rsidTr="000C7475">
        <w:tc>
          <w:tcPr>
            <w:tcW w:w="779" w:type="dxa"/>
            <w:hideMark/>
          </w:tcPr>
          <w:p w14:paraId="549FF9A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10.1.1</w:t>
            </w:r>
          </w:p>
        </w:tc>
        <w:tc>
          <w:tcPr>
            <w:tcW w:w="3235" w:type="dxa"/>
            <w:hideMark/>
          </w:tcPr>
          <w:p w14:paraId="1838E2D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General requirements</w:t>
            </w:r>
          </w:p>
        </w:tc>
        <w:tc>
          <w:tcPr>
            <w:tcW w:w="5046" w:type="dxa"/>
            <w:hideMark/>
          </w:tcPr>
          <w:p w14:paraId="596433C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The works and materials specified in Clauses </w:t>
            </w:r>
            <w:r>
              <w:rPr>
                <w:rFonts w:ascii="Arial" w:hAnsi="Arial" w:cs="Arial"/>
                <w:bCs/>
                <w:sz w:val="16"/>
                <w:szCs w:val="16"/>
                <w:lang w:val="en-GB"/>
              </w:rPr>
              <w:fldChar w:fldCharType="begin"/>
            </w:r>
            <w:r>
              <w:rPr>
                <w:rFonts w:ascii="Arial" w:hAnsi="Arial" w:cs="Arial"/>
                <w:bCs/>
                <w:sz w:val="16"/>
                <w:szCs w:val="16"/>
                <w:lang w:val="en-GB"/>
              </w:rPr>
              <w:instrText xml:space="preserve"> REF _Ref499905405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10.1.2</w:t>
            </w:r>
            <w:r>
              <w:rPr>
                <w:rFonts w:ascii="Arial" w:hAnsi="Arial" w:cs="Arial"/>
                <w:bCs/>
                <w:sz w:val="16"/>
                <w:szCs w:val="16"/>
                <w:lang w:val="en-GB"/>
              </w:rPr>
              <w:fldChar w:fldCharType="end"/>
            </w:r>
            <w:r>
              <w:rPr>
                <w:rFonts w:ascii="Arial" w:hAnsi="Arial" w:cs="Arial"/>
                <w:bCs/>
                <w:sz w:val="16"/>
                <w:szCs w:val="16"/>
                <w:lang w:val="en-GB"/>
              </w:rPr>
              <w:t xml:space="preserve"> to </w:t>
            </w:r>
            <w:r>
              <w:rPr>
                <w:rFonts w:ascii="Arial" w:hAnsi="Arial" w:cs="Arial"/>
                <w:bCs/>
                <w:sz w:val="16"/>
                <w:szCs w:val="16"/>
                <w:lang w:val="en-GB"/>
              </w:rPr>
              <w:fldChar w:fldCharType="begin"/>
            </w:r>
            <w:r>
              <w:rPr>
                <w:rFonts w:ascii="Arial" w:hAnsi="Arial" w:cs="Arial"/>
                <w:bCs/>
                <w:sz w:val="16"/>
                <w:szCs w:val="16"/>
                <w:lang w:val="en-GB"/>
              </w:rPr>
              <w:instrText xml:space="preserve"> REF _Ref499905416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10.1.8</w:t>
            </w:r>
            <w:r>
              <w:rPr>
                <w:rFonts w:ascii="Arial" w:hAnsi="Arial" w:cs="Arial"/>
                <w:bCs/>
                <w:sz w:val="16"/>
                <w:szCs w:val="16"/>
                <w:lang w:val="en-GB"/>
              </w:rPr>
              <w:fldChar w:fldCharType="end"/>
            </w:r>
            <w:r>
              <w:rPr>
                <w:rFonts w:ascii="Arial" w:hAnsi="Arial" w:cs="Arial"/>
                <w:bCs/>
                <w:sz w:val="16"/>
                <w:szCs w:val="16"/>
                <w:lang w:val="en-GB"/>
              </w:rPr>
              <w:t xml:space="preserve"> shall comply with the sections stated, unless otherwise stated in this Section.</w:t>
            </w:r>
          </w:p>
        </w:tc>
      </w:tr>
      <w:tr w:rsidR="000C7475" w14:paraId="65FB4959" w14:textId="77777777" w:rsidTr="000C7475">
        <w:tc>
          <w:tcPr>
            <w:tcW w:w="779" w:type="dxa"/>
            <w:hideMark/>
          </w:tcPr>
          <w:p w14:paraId="762820E7" w14:textId="77777777" w:rsidR="000C7475" w:rsidRDefault="000C7475">
            <w:pPr>
              <w:spacing w:before="120" w:after="120"/>
              <w:rPr>
                <w:rFonts w:ascii="Arial" w:hAnsi="Arial" w:cs="Arial"/>
                <w:sz w:val="16"/>
                <w:szCs w:val="16"/>
                <w:lang w:val="en-GB"/>
              </w:rPr>
            </w:pPr>
            <w:bookmarkStart w:id="77" w:name="_Ref499905405"/>
            <w:r>
              <w:rPr>
                <w:rFonts w:ascii="Arial" w:hAnsi="Arial" w:cs="Arial"/>
                <w:sz w:val="16"/>
                <w:szCs w:val="16"/>
                <w:lang w:val="en-GB"/>
              </w:rPr>
              <w:t>10.1.2</w:t>
            </w:r>
            <w:bookmarkEnd w:id="77"/>
          </w:p>
        </w:tc>
        <w:tc>
          <w:tcPr>
            <w:tcW w:w="3235" w:type="dxa"/>
            <w:hideMark/>
          </w:tcPr>
          <w:p w14:paraId="7C83416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Earthworks</w:t>
            </w:r>
          </w:p>
        </w:tc>
        <w:tc>
          <w:tcPr>
            <w:tcW w:w="5046" w:type="dxa"/>
            <w:hideMark/>
          </w:tcPr>
          <w:p w14:paraId="5271775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Earthworks shall comply with Section 6.</w:t>
            </w:r>
          </w:p>
        </w:tc>
      </w:tr>
      <w:tr w:rsidR="000C7475" w14:paraId="67D34A37" w14:textId="77777777" w:rsidTr="000C7475">
        <w:tc>
          <w:tcPr>
            <w:tcW w:w="779" w:type="dxa"/>
            <w:hideMark/>
          </w:tcPr>
          <w:p w14:paraId="7439BCE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10.1.3</w:t>
            </w:r>
          </w:p>
        </w:tc>
        <w:tc>
          <w:tcPr>
            <w:tcW w:w="3235" w:type="dxa"/>
            <w:hideMark/>
          </w:tcPr>
          <w:p w14:paraId="66103D5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Sub-base material and bituminous materials</w:t>
            </w:r>
          </w:p>
        </w:tc>
        <w:tc>
          <w:tcPr>
            <w:tcW w:w="5046" w:type="dxa"/>
            <w:hideMark/>
          </w:tcPr>
          <w:p w14:paraId="180DE33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Sub-base material and bituminous materials shall comply with Section 8.</w:t>
            </w:r>
          </w:p>
        </w:tc>
      </w:tr>
      <w:tr w:rsidR="000C7475" w14:paraId="4F497400" w14:textId="77777777" w:rsidTr="000C7475">
        <w:tc>
          <w:tcPr>
            <w:tcW w:w="779" w:type="dxa"/>
            <w:hideMark/>
          </w:tcPr>
          <w:p w14:paraId="2FD2FC8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10.1.4</w:t>
            </w:r>
          </w:p>
        </w:tc>
        <w:tc>
          <w:tcPr>
            <w:tcW w:w="3235" w:type="dxa"/>
            <w:hideMark/>
          </w:tcPr>
          <w:p w14:paraId="4C2E3A4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Joints in concrete</w:t>
            </w:r>
          </w:p>
        </w:tc>
        <w:tc>
          <w:tcPr>
            <w:tcW w:w="5046" w:type="dxa"/>
            <w:hideMark/>
          </w:tcPr>
          <w:p w14:paraId="247FA0D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Joints in concrete shall comply with Section 9.</w:t>
            </w:r>
          </w:p>
        </w:tc>
      </w:tr>
      <w:tr w:rsidR="000C7475" w14:paraId="7A8ACADC" w14:textId="77777777" w:rsidTr="000C7475">
        <w:tc>
          <w:tcPr>
            <w:tcW w:w="779" w:type="dxa"/>
            <w:hideMark/>
          </w:tcPr>
          <w:p w14:paraId="4FF40A6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10.1.5</w:t>
            </w:r>
          </w:p>
        </w:tc>
        <w:tc>
          <w:tcPr>
            <w:tcW w:w="3235" w:type="dxa"/>
            <w:hideMark/>
          </w:tcPr>
          <w:p w14:paraId="6040DD0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Formwork</w:t>
            </w:r>
          </w:p>
        </w:tc>
        <w:tc>
          <w:tcPr>
            <w:tcW w:w="5046" w:type="dxa"/>
            <w:hideMark/>
          </w:tcPr>
          <w:p w14:paraId="336D135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Formwork and finishes to concrete shall comply with Section 13.</w:t>
            </w:r>
          </w:p>
        </w:tc>
      </w:tr>
      <w:tr w:rsidR="000C7475" w14:paraId="3F593E04" w14:textId="77777777" w:rsidTr="000C7475">
        <w:tc>
          <w:tcPr>
            <w:tcW w:w="779" w:type="dxa"/>
            <w:hideMark/>
          </w:tcPr>
          <w:p w14:paraId="3995623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10.1.6</w:t>
            </w:r>
          </w:p>
        </w:tc>
        <w:tc>
          <w:tcPr>
            <w:tcW w:w="3235" w:type="dxa"/>
            <w:hideMark/>
          </w:tcPr>
          <w:p w14:paraId="32E5C16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Reinforcement</w:t>
            </w:r>
          </w:p>
        </w:tc>
        <w:tc>
          <w:tcPr>
            <w:tcW w:w="5046" w:type="dxa"/>
            <w:hideMark/>
          </w:tcPr>
          <w:p w14:paraId="33397C1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Steel reinforcement shall comply with Section 14.</w:t>
            </w:r>
          </w:p>
        </w:tc>
      </w:tr>
      <w:tr w:rsidR="000C7475" w14:paraId="7FB225E0" w14:textId="77777777" w:rsidTr="000C7475">
        <w:tc>
          <w:tcPr>
            <w:tcW w:w="779" w:type="dxa"/>
            <w:hideMark/>
          </w:tcPr>
          <w:p w14:paraId="5DACEEE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10.1.7</w:t>
            </w:r>
          </w:p>
        </w:tc>
        <w:tc>
          <w:tcPr>
            <w:tcW w:w="3235" w:type="dxa"/>
            <w:hideMark/>
          </w:tcPr>
          <w:p w14:paraId="4E54F5E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Concrete</w:t>
            </w:r>
          </w:p>
        </w:tc>
        <w:tc>
          <w:tcPr>
            <w:tcW w:w="5046" w:type="dxa"/>
            <w:hideMark/>
          </w:tcPr>
          <w:p w14:paraId="2C6A28F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Concrete shall comply with Section 15.</w:t>
            </w:r>
          </w:p>
        </w:tc>
      </w:tr>
      <w:tr w:rsidR="000C7475" w14:paraId="510EC11E" w14:textId="77777777" w:rsidTr="000C7475">
        <w:tc>
          <w:tcPr>
            <w:tcW w:w="779" w:type="dxa"/>
            <w:hideMark/>
          </w:tcPr>
          <w:p w14:paraId="706411A3" w14:textId="77777777" w:rsidR="000C7475" w:rsidRDefault="000C7475">
            <w:pPr>
              <w:spacing w:before="120" w:after="120"/>
              <w:rPr>
                <w:rFonts w:ascii="Arial" w:hAnsi="Arial" w:cs="Arial"/>
                <w:sz w:val="16"/>
                <w:szCs w:val="16"/>
                <w:lang w:val="en-GB"/>
              </w:rPr>
            </w:pPr>
            <w:bookmarkStart w:id="78" w:name="_Ref499905416"/>
            <w:r>
              <w:rPr>
                <w:rFonts w:ascii="Arial" w:hAnsi="Arial" w:cs="Arial"/>
                <w:sz w:val="16"/>
                <w:szCs w:val="16"/>
                <w:lang w:val="en-GB"/>
              </w:rPr>
              <w:t>10.1.8</w:t>
            </w:r>
            <w:bookmarkEnd w:id="78"/>
          </w:p>
        </w:tc>
        <w:tc>
          <w:tcPr>
            <w:tcW w:w="3235" w:type="dxa"/>
            <w:hideMark/>
          </w:tcPr>
          <w:p w14:paraId="4A057F7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Steelwork</w:t>
            </w:r>
          </w:p>
        </w:tc>
        <w:tc>
          <w:tcPr>
            <w:tcW w:w="5046" w:type="dxa"/>
            <w:hideMark/>
          </w:tcPr>
          <w:p w14:paraId="4FF6FB2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Steelwork shall comply with Section 16.</w:t>
            </w:r>
          </w:p>
        </w:tc>
      </w:tr>
      <w:tr w:rsidR="000C7475" w14:paraId="24A51800" w14:textId="77777777" w:rsidTr="000C7475">
        <w:tc>
          <w:tcPr>
            <w:tcW w:w="779" w:type="dxa"/>
            <w:hideMark/>
          </w:tcPr>
          <w:p w14:paraId="3E137896"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10.2</w:t>
            </w:r>
          </w:p>
        </w:tc>
        <w:tc>
          <w:tcPr>
            <w:tcW w:w="3235" w:type="dxa"/>
            <w:hideMark/>
          </w:tcPr>
          <w:p w14:paraId="0C05E06C"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MATERIALS</w:t>
            </w:r>
          </w:p>
        </w:tc>
        <w:tc>
          <w:tcPr>
            <w:tcW w:w="5046" w:type="dxa"/>
          </w:tcPr>
          <w:p w14:paraId="587F3F1D" w14:textId="77777777" w:rsidR="000C7475" w:rsidRDefault="000C7475">
            <w:pPr>
              <w:spacing w:before="120" w:after="120"/>
              <w:rPr>
                <w:rFonts w:ascii="Arial" w:hAnsi="Arial" w:cs="Arial"/>
                <w:b/>
                <w:bCs/>
                <w:sz w:val="16"/>
                <w:szCs w:val="16"/>
                <w:lang w:val="en-GB"/>
              </w:rPr>
            </w:pPr>
          </w:p>
        </w:tc>
      </w:tr>
      <w:tr w:rsidR="000C7475" w14:paraId="3AB1D3FD" w14:textId="77777777" w:rsidTr="000C7475">
        <w:tc>
          <w:tcPr>
            <w:tcW w:w="779" w:type="dxa"/>
            <w:hideMark/>
          </w:tcPr>
          <w:p w14:paraId="6C96710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10.2.1</w:t>
            </w:r>
          </w:p>
        </w:tc>
        <w:tc>
          <w:tcPr>
            <w:tcW w:w="3235" w:type="dxa"/>
            <w:hideMark/>
          </w:tcPr>
          <w:p w14:paraId="627AAF6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Cement mortar</w:t>
            </w:r>
          </w:p>
        </w:tc>
        <w:tc>
          <w:tcPr>
            <w:tcW w:w="5046" w:type="dxa"/>
            <w:hideMark/>
          </w:tcPr>
          <w:p w14:paraId="17A89D9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Cement mortar shall consist of one part of cement to three parts of fine aggregate by volume together with the minimum amount of water necessary to achieve a consistency suitable for the required work. Fine aggregates shall be sand or crushed rock to BS 1200 and shall pass a 5 mm BS test sieve.</w:t>
            </w:r>
          </w:p>
        </w:tc>
      </w:tr>
      <w:tr w:rsidR="000C7475" w14:paraId="26F9A0BA" w14:textId="77777777" w:rsidTr="000C7475">
        <w:tc>
          <w:tcPr>
            <w:tcW w:w="779" w:type="dxa"/>
            <w:hideMark/>
          </w:tcPr>
          <w:p w14:paraId="531E649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10.2.2</w:t>
            </w:r>
          </w:p>
        </w:tc>
        <w:tc>
          <w:tcPr>
            <w:tcW w:w="3235" w:type="dxa"/>
            <w:hideMark/>
          </w:tcPr>
          <w:p w14:paraId="5006640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Polyethylene sheeting</w:t>
            </w:r>
          </w:p>
        </w:tc>
        <w:tc>
          <w:tcPr>
            <w:tcW w:w="5046" w:type="dxa"/>
            <w:hideMark/>
          </w:tcPr>
          <w:p w14:paraId="2038329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Polyethylene sheeting shall be impermeable and shall have a nominal thickness of 0.125 mm.</w:t>
            </w:r>
          </w:p>
        </w:tc>
      </w:tr>
      <w:tr w:rsidR="000C7475" w14:paraId="235ACB77" w14:textId="77777777" w:rsidTr="000C7475">
        <w:tc>
          <w:tcPr>
            <w:tcW w:w="779" w:type="dxa"/>
          </w:tcPr>
          <w:p w14:paraId="5197B930" w14:textId="77777777" w:rsidR="000C7475" w:rsidRDefault="000C7475">
            <w:pPr>
              <w:spacing w:before="120" w:after="120"/>
              <w:rPr>
                <w:rFonts w:ascii="Arial" w:hAnsi="Arial" w:cs="Arial"/>
                <w:b/>
                <w:i/>
                <w:sz w:val="16"/>
                <w:szCs w:val="16"/>
                <w:lang w:val="en-GB"/>
              </w:rPr>
            </w:pPr>
          </w:p>
        </w:tc>
        <w:tc>
          <w:tcPr>
            <w:tcW w:w="3235" w:type="dxa"/>
            <w:hideMark/>
          </w:tcPr>
          <w:p w14:paraId="44A85A6D" w14:textId="77777777" w:rsidR="000C7475" w:rsidRDefault="000C7475">
            <w:pPr>
              <w:spacing w:before="120" w:after="120"/>
              <w:rPr>
                <w:rFonts w:ascii="Arial" w:hAnsi="Arial" w:cs="Arial"/>
                <w:b/>
                <w:i/>
                <w:sz w:val="16"/>
                <w:szCs w:val="16"/>
                <w:lang w:val="en-GB"/>
              </w:rPr>
            </w:pPr>
            <w:r>
              <w:rPr>
                <w:rFonts w:ascii="Arial" w:hAnsi="Arial" w:cs="Arial"/>
                <w:b/>
                <w:i/>
                <w:sz w:val="16"/>
                <w:szCs w:val="16"/>
                <w:lang w:val="en-GB"/>
              </w:rPr>
              <w:t>PART 2: CONCRETE PROFILE BARRIERS</w:t>
            </w:r>
          </w:p>
        </w:tc>
        <w:tc>
          <w:tcPr>
            <w:tcW w:w="5046" w:type="dxa"/>
          </w:tcPr>
          <w:p w14:paraId="09A1E855" w14:textId="77777777" w:rsidR="000C7475" w:rsidRDefault="000C7475">
            <w:pPr>
              <w:spacing w:before="120" w:after="120"/>
              <w:rPr>
                <w:rFonts w:ascii="Arial" w:hAnsi="Arial" w:cs="Arial"/>
                <w:b/>
                <w:bCs/>
                <w:i/>
                <w:sz w:val="16"/>
                <w:szCs w:val="16"/>
                <w:lang w:val="en-GB"/>
              </w:rPr>
            </w:pPr>
          </w:p>
        </w:tc>
      </w:tr>
      <w:tr w:rsidR="000C7475" w14:paraId="58A7F515" w14:textId="77777777" w:rsidTr="000C7475">
        <w:tc>
          <w:tcPr>
            <w:tcW w:w="779" w:type="dxa"/>
            <w:hideMark/>
          </w:tcPr>
          <w:p w14:paraId="6D3C4BC0"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10.3</w:t>
            </w:r>
          </w:p>
        </w:tc>
        <w:tc>
          <w:tcPr>
            <w:tcW w:w="3235" w:type="dxa"/>
            <w:hideMark/>
          </w:tcPr>
          <w:p w14:paraId="3D32F571"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MATERIALS</w:t>
            </w:r>
          </w:p>
        </w:tc>
        <w:tc>
          <w:tcPr>
            <w:tcW w:w="5046" w:type="dxa"/>
          </w:tcPr>
          <w:p w14:paraId="66FED115" w14:textId="77777777" w:rsidR="000C7475" w:rsidRDefault="000C7475">
            <w:pPr>
              <w:spacing w:before="120" w:after="120"/>
              <w:rPr>
                <w:rFonts w:ascii="Arial" w:hAnsi="Arial" w:cs="Arial"/>
                <w:b/>
                <w:bCs/>
                <w:sz w:val="16"/>
                <w:szCs w:val="16"/>
                <w:lang w:val="en-GB"/>
              </w:rPr>
            </w:pPr>
          </w:p>
        </w:tc>
      </w:tr>
      <w:tr w:rsidR="000C7475" w14:paraId="16D1641B" w14:textId="77777777" w:rsidTr="000C7475">
        <w:tc>
          <w:tcPr>
            <w:tcW w:w="779" w:type="dxa"/>
            <w:hideMark/>
          </w:tcPr>
          <w:p w14:paraId="3E721A6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10.3.1</w:t>
            </w:r>
          </w:p>
        </w:tc>
        <w:tc>
          <w:tcPr>
            <w:tcW w:w="3235" w:type="dxa"/>
            <w:hideMark/>
          </w:tcPr>
          <w:p w14:paraId="3A6B608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Concrete mix</w:t>
            </w:r>
          </w:p>
        </w:tc>
        <w:tc>
          <w:tcPr>
            <w:tcW w:w="5046" w:type="dxa"/>
            <w:hideMark/>
          </w:tcPr>
          <w:p w14:paraId="4462A14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Concrete for concrete profile barriers shall be Grade 30/20.</w:t>
            </w:r>
          </w:p>
        </w:tc>
      </w:tr>
      <w:tr w:rsidR="000C7475" w14:paraId="0E9EF6A6" w14:textId="77777777" w:rsidTr="000C7475">
        <w:tc>
          <w:tcPr>
            <w:tcW w:w="779" w:type="dxa"/>
            <w:hideMark/>
          </w:tcPr>
          <w:p w14:paraId="79FA0E56"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10.4</w:t>
            </w:r>
          </w:p>
        </w:tc>
        <w:tc>
          <w:tcPr>
            <w:tcW w:w="3235" w:type="dxa"/>
            <w:hideMark/>
          </w:tcPr>
          <w:p w14:paraId="0904F1BB"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SUBMISSIONS</w:t>
            </w:r>
          </w:p>
        </w:tc>
        <w:tc>
          <w:tcPr>
            <w:tcW w:w="5046" w:type="dxa"/>
          </w:tcPr>
          <w:p w14:paraId="1DBA4969" w14:textId="77777777" w:rsidR="000C7475" w:rsidRDefault="000C7475">
            <w:pPr>
              <w:spacing w:before="120" w:after="120"/>
              <w:rPr>
                <w:rFonts w:ascii="Arial" w:hAnsi="Arial" w:cs="Arial"/>
                <w:b/>
                <w:bCs/>
                <w:sz w:val="16"/>
                <w:szCs w:val="16"/>
                <w:lang w:val="en-GB"/>
              </w:rPr>
            </w:pPr>
          </w:p>
        </w:tc>
      </w:tr>
      <w:tr w:rsidR="000C7475" w14:paraId="1FEE7943" w14:textId="77777777" w:rsidTr="000C7475">
        <w:tc>
          <w:tcPr>
            <w:tcW w:w="779" w:type="dxa"/>
            <w:hideMark/>
          </w:tcPr>
          <w:p w14:paraId="0368E5F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10.4.1</w:t>
            </w:r>
          </w:p>
        </w:tc>
        <w:tc>
          <w:tcPr>
            <w:tcW w:w="3235" w:type="dxa"/>
            <w:hideMark/>
          </w:tcPr>
          <w:p w14:paraId="6A4A2BC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Particulars of concrete profile barriers</w:t>
            </w:r>
          </w:p>
        </w:tc>
        <w:tc>
          <w:tcPr>
            <w:tcW w:w="5046" w:type="dxa"/>
            <w:hideMark/>
          </w:tcPr>
          <w:p w14:paraId="3A7DB02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The following particulars of the proposed methods of construction for concrete profile barriers shall be submitted to the Engineer:</w:t>
            </w:r>
          </w:p>
          <w:p w14:paraId="02DCB47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Particulars of formwork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_Ref499905484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13.4.1</w:t>
            </w:r>
            <w:r>
              <w:rPr>
                <w:rFonts w:ascii="Arial" w:hAnsi="Arial" w:cs="Arial"/>
                <w:bCs/>
                <w:sz w:val="16"/>
                <w:szCs w:val="16"/>
                <w:lang w:val="en-GB"/>
              </w:rPr>
              <w:fldChar w:fldCharType="end"/>
            </w:r>
            <w:r>
              <w:rPr>
                <w:rFonts w:ascii="Arial" w:hAnsi="Arial" w:cs="Arial"/>
                <w:bCs/>
                <w:sz w:val="16"/>
                <w:szCs w:val="16"/>
                <w:lang w:val="en-GB"/>
              </w:rPr>
              <w:t xml:space="preserve"> for in-situ construction using fixed forms,</w:t>
            </w:r>
          </w:p>
          <w:p w14:paraId="68043EA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Details of slip-form machine for in-situ construction between sliding forms, and</w:t>
            </w:r>
          </w:p>
          <w:p w14:paraId="05E55FF3" w14:textId="77777777" w:rsidR="000C7475" w:rsidRDefault="000C7475">
            <w:pPr>
              <w:spacing w:before="120" w:after="120"/>
              <w:rPr>
                <w:rFonts w:ascii="Arial" w:hAnsi="Arial" w:cs="Arial"/>
                <w:bCs/>
                <w:sz w:val="16"/>
                <w:szCs w:val="16"/>
                <w:lang w:val="en-GB"/>
              </w:rPr>
            </w:pPr>
            <w:proofErr w:type="gramStart"/>
            <w:r>
              <w:rPr>
                <w:rFonts w:ascii="Arial" w:hAnsi="Arial" w:cs="Arial"/>
                <w:bCs/>
                <w:sz w:val="16"/>
                <w:szCs w:val="16"/>
                <w:lang w:val="en-GB"/>
              </w:rPr>
              <w:t>Methods  of</w:t>
            </w:r>
            <w:proofErr w:type="gramEnd"/>
            <w:r>
              <w:rPr>
                <w:rFonts w:ascii="Arial" w:hAnsi="Arial" w:cs="Arial"/>
                <w:bCs/>
                <w:sz w:val="16"/>
                <w:szCs w:val="16"/>
                <w:lang w:val="en-GB"/>
              </w:rPr>
              <w:t xml:space="preserve">  manufacture,  handling,  transport,  storage  and fixing in position of precast units.</w:t>
            </w:r>
          </w:p>
          <w:p w14:paraId="4B9EA36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particulars shall be submitted to the Engineer for information at least 14 days before construction of concrete profile barriers starts.</w:t>
            </w:r>
          </w:p>
        </w:tc>
      </w:tr>
      <w:tr w:rsidR="000C7475" w14:paraId="076DA969" w14:textId="77777777" w:rsidTr="000C7475">
        <w:tc>
          <w:tcPr>
            <w:tcW w:w="779" w:type="dxa"/>
            <w:hideMark/>
          </w:tcPr>
          <w:p w14:paraId="1AAEBB96"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10.5</w:t>
            </w:r>
          </w:p>
        </w:tc>
        <w:tc>
          <w:tcPr>
            <w:tcW w:w="3235" w:type="dxa"/>
            <w:hideMark/>
          </w:tcPr>
          <w:p w14:paraId="3C5F1E78"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TRIALS</w:t>
            </w:r>
          </w:p>
        </w:tc>
        <w:tc>
          <w:tcPr>
            <w:tcW w:w="5046" w:type="dxa"/>
          </w:tcPr>
          <w:p w14:paraId="2820A52E" w14:textId="77777777" w:rsidR="000C7475" w:rsidRDefault="000C7475">
            <w:pPr>
              <w:spacing w:before="120" w:after="120"/>
              <w:rPr>
                <w:rFonts w:ascii="Arial" w:hAnsi="Arial" w:cs="Arial"/>
                <w:b/>
                <w:bCs/>
                <w:sz w:val="16"/>
                <w:szCs w:val="16"/>
                <w:lang w:val="en-GB"/>
              </w:rPr>
            </w:pPr>
          </w:p>
        </w:tc>
      </w:tr>
      <w:tr w:rsidR="000C7475" w14:paraId="76B4D8E1" w14:textId="77777777" w:rsidTr="000C7475">
        <w:tc>
          <w:tcPr>
            <w:tcW w:w="779" w:type="dxa"/>
            <w:hideMark/>
          </w:tcPr>
          <w:p w14:paraId="1508D08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10.5.1</w:t>
            </w:r>
          </w:p>
        </w:tc>
        <w:tc>
          <w:tcPr>
            <w:tcW w:w="3235" w:type="dxa"/>
            <w:hideMark/>
          </w:tcPr>
          <w:p w14:paraId="0E33908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Trial length</w:t>
            </w:r>
          </w:p>
        </w:tc>
        <w:tc>
          <w:tcPr>
            <w:tcW w:w="5046" w:type="dxa"/>
            <w:hideMark/>
          </w:tcPr>
          <w:p w14:paraId="6B3D20B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A trial length of concrete profile barrier shall be constructed to demonstrate that the proposed materials, mix design, </w:t>
            </w:r>
            <w:proofErr w:type="gramStart"/>
            <w:r>
              <w:rPr>
                <w:rFonts w:ascii="Arial" w:hAnsi="Arial" w:cs="Arial"/>
                <w:bCs/>
                <w:sz w:val="16"/>
                <w:szCs w:val="16"/>
                <w:lang w:val="en-GB"/>
              </w:rPr>
              <w:t>methods  of</w:t>
            </w:r>
            <w:proofErr w:type="gramEnd"/>
            <w:r>
              <w:rPr>
                <w:rFonts w:ascii="Arial" w:hAnsi="Arial" w:cs="Arial"/>
                <w:bCs/>
                <w:sz w:val="16"/>
                <w:szCs w:val="16"/>
                <w:lang w:val="en-GB"/>
              </w:rPr>
              <w:t xml:space="preserve"> production and methods of construction will produce a concrete profile barrier which complies with the specified requirements.  If it is not stated in the Contract that the trial length is to be constructed in a location separate from the permanent concrete profile barrier, the trial length shall be the first 25 m of the permanent barrier.</w:t>
            </w:r>
          </w:p>
          <w:p w14:paraId="231D5F8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The trial length shall be constructed in sufficient time before the permanent barrier is constructed to allow the Engineer a period of at </w:t>
            </w:r>
            <w:r>
              <w:rPr>
                <w:rFonts w:ascii="Arial" w:hAnsi="Arial" w:cs="Arial"/>
                <w:bCs/>
                <w:sz w:val="16"/>
                <w:szCs w:val="16"/>
                <w:lang w:val="en-GB"/>
              </w:rPr>
              <w:lastRenderedPageBreak/>
              <w:t>least 7 days to determine if the specified requirements have been produced in the trial length.</w:t>
            </w:r>
          </w:p>
          <w:p w14:paraId="38E7984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The Contractor shall inform the Engineer at least 24 hours, or such shorter period agreed by the Engineer, before constructing the trial length.</w:t>
            </w:r>
          </w:p>
          <w:p w14:paraId="27CA103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The trial length shall be constructed using the materials, mix design, methods of production and methods of construction submitted to the Engineer.</w:t>
            </w:r>
          </w:p>
          <w:p w14:paraId="0DDD1D2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The trial length shall be used as a means of comparison against which the Engineer shall determine the compliance or otherwise of the permanent concrete profile barrier. The trial length shall be protected from damage and shall be left in position unless the Engineer instructs its removal. A trial length which forms part of the permanent barrier and which complies with the specified requirements shall not be removed.</w:t>
            </w:r>
          </w:p>
        </w:tc>
      </w:tr>
      <w:tr w:rsidR="000C7475" w14:paraId="1FDD09EF" w14:textId="77777777" w:rsidTr="000C7475">
        <w:tc>
          <w:tcPr>
            <w:tcW w:w="779" w:type="dxa"/>
            <w:hideMark/>
          </w:tcPr>
          <w:p w14:paraId="12F11CE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10.5.2</w:t>
            </w:r>
          </w:p>
        </w:tc>
        <w:tc>
          <w:tcPr>
            <w:tcW w:w="3235" w:type="dxa"/>
            <w:hideMark/>
          </w:tcPr>
          <w:p w14:paraId="46EEE32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Testing: trial length</w:t>
            </w:r>
          </w:p>
        </w:tc>
        <w:tc>
          <w:tcPr>
            <w:tcW w:w="5046" w:type="dxa"/>
            <w:hideMark/>
          </w:tcPr>
          <w:p w14:paraId="558CEDB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The trial length shall be tested to determine the accuracy of the alignment and level and the finish of the concrete surface.</w:t>
            </w:r>
          </w:p>
          <w:p w14:paraId="1A8949B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Concrete cores shall be cut from the trial length to determine the amount of segregation of the constituents and the presence of voids. The method of taking, preparing, inspecting and testing concrete cores shall be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_Ref499905535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10.11.1</w:t>
            </w:r>
            <w:r>
              <w:rPr>
                <w:rFonts w:ascii="Arial" w:hAnsi="Arial" w:cs="Arial"/>
                <w:bCs/>
                <w:sz w:val="16"/>
                <w:szCs w:val="16"/>
                <w:lang w:val="en-GB"/>
              </w:rPr>
              <w:fldChar w:fldCharType="end"/>
            </w:r>
            <w:r>
              <w:rPr>
                <w:rFonts w:ascii="Arial" w:hAnsi="Arial" w:cs="Arial"/>
                <w:bCs/>
                <w:sz w:val="16"/>
                <w:szCs w:val="16"/>
                <w:lang w:val="en-GB"/>
              </w:rPr>
              <w:t>.</w:t>
            </w:r>
          </w:p>
        </w:tc>
      </w:tr>
      <w:tr w:rsidR="000C7475" w14:paraId="6ED5BE9A" w14:textId="77777777" w:rsidTr="000C7475">
        <w:tc>
          <w:tcPr>
            <w:tcW w:w="779" w:type="dxa"/>
            <w:hideMark/>
          </w:tcPr>
          <w:p w14:paraId="7DD2C83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10.5.3</w:t>
            </w:r>
          </w:p>
        </w:tc>
        <w:tc>
          <w:tcPr>
            <w:tcW w:w="3235" w:type="dxa"/>
            <w:hideMark/>
          </w:tcPr>
          <w:p w14:paraId="1A59227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Compliance criteria: trial length</w:t>
            </w:r>
          </w:p>
        </w:tc>
        <w:tc>
          <w:tcPr>
            <w:tcW w:w="5046" w:type="dxa"/>
            <w:hideMark/>
          </w:tcPr>
          <w:p w14:paraId="688BA8DC" w14:textId="77777777" w:rsidR="000C7475" w:rsidRDefault="000C7475">
            <w:pPr>
              <w:spacing w:before="120" w:after="120"/>
              <w:rPr>
                <w:rFonts w:ascii="Arial" w:hAnsi="Arial" w:cs="Arial"/>
                <w:bCs/>
                <w:sz w:val="16"/>
                <w:szCs w:val="16"/>
                <w:lang w:val="en-GB"/>
              </w:rPr>
            </w:pPr>
            <w:proofErr w:type="gramStart"/>
            <w:r>
              <w:rPr>
                <w:rFonts w:ascii="Arial" w:hAnsi="Arial" w:cs="Arial"/>
                <w:bCs/>
                <w:sz w:val="16"/>
                <w:szCs w:val="16"/>
                <w:lang w:val="en-GB"/>
              </w:rPr>
              <w:t>The  results</w:t>
            </w:r>
            <w:proofErr w:type="gramEnd"/>
            <w:r>
              <w:rPr>
                <w:rFonts w:ascii="Arial" w:hAnsi="Arial" w:cs="Arial"/>
                <w:bCs/>
                <w:sz w:val="16"/>
                <w:szCs w:val="16"/>
                <w:lang w:val="en-GB"/>
              </w:rPr>
              <w:t xml:space="preserve">  of  tests  on  trial  lengths  shall  comply  with  the  following requirements:</w:t>
            </w:r>
          </w:p>
          <w:p w14:paraId="50D9EF4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The alignment and levels of the barrier shall comply with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_Ref499905545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10.10.1</w:t>
            </w:r>
            <w:r>
              <w:rPr>
                <w:rFonts w:ascii="Arial" w:hAnsi="Arial" w:cs="Arial"/>
                <w:bCs/>
                <w:sz w:val="16"/>
                <w:szCs w:val="16"/>
                <w:lang w:val="en-GB"/>
              </w:rPr>
              <w:fldChar w:fldCharType="end"/>
            </w:r>
            <w:r>
              <w:rPr>
                <w:rFonts w:ascii="Arial" w:hAnsi="Arial" w:cs="Arial"/>
                <w:bCs/>
                <w:sz w:val="16"/>
                <w:szCs w:val="16"/>
                <w:lang w:val="en-GB"/>
              </w:rPr>
              <w:t>.</w:t>
            </w:r>
          </w:p>
          <w:p w14:paraId="53BCDA6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The finish of concrete surfaces shall comply with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_Ref499905586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13.13.2</w:t>
            </w:r>
            <w:r>
              <w:rPr>
                <w:rFonts w:ascii="Arial" w:hAnsi="Arial" w:cs="Arial"/>
                <w:bCs/>
                <w:sz w:val="16"/>
                <w:szCs w:val="16"/>
                <w:lang w:val="en-GB"/>
              </w:rPr>
              <w:fldChar w:fldCharType="end"/>
            </w:r>
            <w:r>
              <w:rPr>
                <w:rFonts w:ascii="Arial" w:hAnsi="Arial" w:cs="Arial"/>
                <w:bCs/>
                <w:sz w:val="16"/>
                <w:szCs w:val="16"/>
                <w:lang w:val="en-GB"/>
              </w:rPr>
              <w:t>.</w:t>
            </w:r>
          </w:p>
          <w:p w14:paraId="0F13349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The amount of segregation of the constituents and the presence of voids shall comply with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_Ref499904844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9.19.3</w:t>
            </w:r>
            <w:r>
              <w:rPr>
                <w:rFonts w:ascii="Arial" w:hAnsi="Arial" w:cs="Arial"/>
                <w:bCs/>
                <w:sz w:val="16"/>
                <w:szCs w:val="16"/>
                <w:lang w:val="en-GB"/>
              </w:rPr>
              <w:fldChar w:fldCharType="end"/>
            </w:r>
            <w:r>
              <w:rPr>
                <w:rFonts w:ascii="Arial" w:hAnsi="Arial" w:cs="Arial"/>
                <w:bCs/>
                <w:sz w:val="16"/>
                <w:szCs w:val="16"/>
                <w:lang w:val="en-GB"/>
              </w:rPr>
              <w:t xml:space="preserve"> for concrete carriageways.</w:t>
            </w:r>
          </w:p>
        </w:tc>
      </w:tr>
      <w:tr w:rsidR="000C7475" w14:paraId="3F528072" w14:textId="77777777" w:rsidTr="000C7475">
        <w:tc>
          <w:tcPr>
            <w:tcW w:w="779" w:type="dxa"/>
            <w:hideMark/>
          </w:tcPr>
          <w:p w14:paraId="18FDFEC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10.5.4</w:t>
            </w:r>
          </w:p>
        </w:tc>
        <w:tc>
          <w:tcPr>
            <w:tcW w:w="3235" w:type="dxa"/>
            <w:hideMark/>
          </w:tcPr>
          <w:p w14:paraId="6324C4D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Non-compliance: trial length</w:t>
            </w:r>
          </w:p>
        </w:tc>
        <w:tc>
          <w:tcPr>
            <w:tcW w:w="5046" w:type="dxa"/>
            <w:hideMark/>
          </w:tcPr>
          <w:p w14:paraId="149FE85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If the result of any test on the trial length does not comply with the specified requirements for the trial length, particulars of proposed changes to the materials, mix design, methods of production or methods of construction shall be submitted to the Engineer.  Further trial lengths shall be constructed until the result of every test on the trial length complies with the specified requirements for the trial length. Further trial mixes shall be made unless in the opinion of the Engineer non-compliance of the trial length was not due to the concrete mix.</w:t>
            </w:r>
          </w:p>
          <w:p w14:paraId="55A1E81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Unless otherwise permitted by the Engineer, trial lengths, or parts of trial lengths, which do not comply with the specified requirements for the trial length shall be removed.</w:t>
            </w:r>
          </w:p>
        </w:tc>
      </w:tr>
      <w:tr w:rsidR="000C7475" w14:paraId="0430EB4E" w14:textId="77777777" w:rsidTr="000C7475">
        <w:tc>
          <w:tcPr>
            <w:tcW w:w="779" w:type="dxa"/>
            <w:hideMark/>
          </w:tcPr>
          <w:p w14:paraId="5B165C12" w14:textId="77777777" w:rsidR="000C7475" w:rsidRDefault="000C7475">
            <w:pPr>
              <w:spacing w:before="120" w:after="120"/>
              <w:rPr>
                <w:rFonts w:ascii="Arial" w:hAnsi="Arial" w:cs="Arial"/>
                <w:sz w:val="16"/>
                <w:szCs w:val="16"/>
                <w:lang w:val="en-GB"/>
              </w:rPr>
            </w:pPr>
            <w:bookmarkStart w:id="79" w:name="_Ref499905667"/>
            <w:r>
              <w:rPr>
                <w:rFonts w:ascii="Arial" w:hAnsi="Arial" w:cs="Arial"/>
                <w:sz w:val="16"/>
                <w:szCs w:val="16"/>
                <w:lang w:val="en-GB"/>
              </w:rPr>
              <w:t>10.5.5</w:t>
            </w:r>
            <w:bookmarkEnd w:id="79"/>
          </w:p>
        </w:tc>
        <w:tc>
          <w:tcPr>
            <w:tcW w:w="3235" w:type="dxa"/>
            <w:hideMark/>
          </w:tcPr>
          <w:p w14:paraId="03D7036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Commencement of concreting</w:t>
            </w:r>
          </w:p>
        </w:tc>
        <w:tc>
          <w:tcPr>
            <w:tcW w:w="5046" w:type="dxa"/>
            <w:hideMark/>
          </w:tcPr>
          <w:p w14:paraId="6AA9FFE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Except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_Ref499905667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10.5.5</w:t>
            </w:r>
            <w:r>
              <w:rPr>
                <w:rFonts w:ascii="Arial" w:hAnsi="Arial" w:cs="Arial"/>
                <w:bCs/>
                <w:sz w:val="16"/>
                <w:szCs w:val="16"/>
                <w:lang w:val="en-GB"/>
              </w:rPr>
              <w:fldChar w:fldCharType="end"/>
            </w:r>
            <w:r>
              <w:rPr>
                <w:rFonts w:ascii="Arial" w:hAnsi="Arial" w:cs="Arial"/>
                <w:bCs/>
                <w:sz w:val="16"/>
                <w:szCs w:val="16"/>
                <w:lang w:val="en-GB"/>
              </w:rPr>
              <w:t xml:space="preserve"> concrete shall not be placed in the permanent barriers until the result of every test on the trial length complies with the specified requirements for the trial length.</w:t>
            </w:r>
          </w:p>
          <w:p w14:paraId="16CAFBF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Concrete may be placed in the permanent barriers before the results of tests for compressive strength of the trial mix are available provided that the result of every other test on the trial mix and trial length complies with the specified requirements for trial mix concrete and for the trial length.</w:t>
            </w:r>
          </w:p>
        </w:tc>
      </w:tr>
      <w:tr w:rsidR="000C7475" w14:paraId="54B8C80F" w14:textId="77777777" w:rsidTr="000C7475">
        <w:tc>
          <w:tcPr>
            <w:tcW w:w="779" w:type="dxa"/>
            <w:hideMark/>
          </w:tcPr>
          <w:p w14:paraId="63BFC82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10.5.6</w:t>
            </w:r>
          </w:p>
        </w:tc>
        <w:tc>
          <w:tcPr>
            <w:tcW w:w="3235" w:type="dxa"/>
            <w:hideMark/>
          </w:tcPr>
          <w:p w14:paraId="4F6D8E0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Changes in materials and methods of construction</w:t>
            </w:r>
          </w:p>
        </w:tc>
        <w:tc>
          <w:tcPr>
            <w:tcW w:w="5046" w:type="dxa"/>
            <w:hideMark/>
          </w:tcPr>
          <w:p w14:paraId="38EF706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Unless permitted by the Engineer, the materials mix design, methods of production and methods of construction used to produce a trial length that complies with the specified requirements shall not be changed. Further trial lengths shall be constructed to demonstrate any proposed changes unless otherwise permitted by the Engineer.</w:t>
            </w:r>
          </w:p>
        </w:tc>
      </w:tr>
      <w:tr w:rsidR="000C7475" w14:paraId="3F224E02" w14:textId="77777777" w:rsidTr="000C7475">
        <w:tc>
          <w:tcPr>
            <w:tcW w:w="779" w:type="dxa"/>
            <w:hideMark/>
          </w:tcPr>
          <w:p w14:paraId="4FDFC5B5"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10.6</w:t>
            </w:r>
          </w:p>
        </w:tc>
        <w:tc>
          <w:tcPr>
            <w:tcW w:w="3235" w:type="dxa"/>
            <w:hideMark/>
          </w:tcPr>
          <w:p w14:paraId="56B09DEC"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FORMWORK AND FINISHES TO CONCRETE</w:t>
            </w:r>
          </w:p>
        </w:tc>
        <w:tc>
          <w:tcPr>
            <w:tcW w:w="5046" w:type="dxa"/>
          </w:tcPr>
          <w:p w14:paraId="50A75986" w14:textId="77777777" w:rsidR="000C7475" w:rsidRDefault="000C7475">
            <w:pPr>
              <w:spacing w:before="120" w:after="120"/>
              <w:rPr>
                <w:rFonts w:ascii="Arial" w:hAnsi="Arial" w:cs="Arial"/>
                <w:b/>
                <w:bCs/>
                <w:sz w:val="16"/>
                <w:szCs w:val="16"/>
                <w:lang w:val="en-GB"/>
              </w:rPr>
            </w:pPr>
          </w:p>
        </w:tc>
      </w:tr>
      <w:tr w:rsidR="000C7475" w14:paraId="0C79C5DC" w14:textId="77777777" w:rsidTr="000C7475">
        <w:tc>
          <w:tcPr>
            <w:tcW w:w="779" w:type="dxa"/>
            <w:hideMark/>
          </w:tcPr>
          <w:p w14:paraId="221784E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10.6.1</w:t>
            </w:r>
          </w:p>
        </w:tc>
        <w:tc>
          <w:tcPr>
            <w:tcW w:w="3235" w:type="dxa"/>
            <w:hideMark/>
          </w:tcPr>
          <w:p w14:paraId="7B51A9F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Formwork</w:t>
            </w:r>
          </w:p>
        </w:tc>
        <w:tc>
          <w:tcPr>
            <w:tcW w:w="5046" w:type="dxa"/>
            <w:hideMark/>
          </w:tcPr>
          <w:p w14:paraId="06F3519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w:t>
            </w:r>
            <w:proofErr w:type="gramStart"/>
            <w:r>
              <w:rPr>
                <w:rFonts w:ascii="Arial" w:hAnsi="Arial" w:cs="Arial"/>
                <w:bCs/>
                <w:sz w:val="16"/>
                <w:szCs w:val="16"/>
                <w:lang w:val="en-GB"/>
              </w:rPr>
              <w:t>Formwork  for</w:t>
            </w:r>
            <w:proofErr w:type="gramEnd"/>
            <w:r>
              <w:rPr>
                <w:rFonts w:ascii="Arial" w:hAnsi="Arial" w:cs="Arial"/>
                <w:bCs/>
                <w:sz w:val="16"/>
                <w:szCs w:val="16"/>
                <w:lang w:val="en-GB"/>
              </w:rPr>
              <w:t xml:space="preserve">  concrete  profile otherwise permitted by the Engineer.</w:t>
            </w:r>
          </w:p>
          <w:p w14:paraId="3F8DB8F1" w14:textId="77777777" w:rsidR="000C7475" w:rsidRDefault="000C7475">
            <w:pPr>
              <w:spacing w:before="120" w:after="120"/>
              <w:rPr>
                <w:rFonts w:ascii="Arial" w:hAnsi="Arial" w:cs="Arial"/>
                <w:bCs/>
                <w:sz w:val="16"/>
                <w:szCs w:val="16"/>
                <w:lang w:val="en-GB"/>
              </w:rPr>
            </w:pPr>
            <w:proofErr w:type="gramStart"/>
            <w:r>
              <w:rPr>
                <w:rFonts w:ascii="Arial" w:hAnsi="Arial" w:cs="Arial"/>
                <w:bCs/>
                <w:sz w:val="16"/>
                <w:szCs w:val="16"/>
                <w:lang w:val="en-GB"/>
              </w:rPr>
              <w:t>barriers  shall</w:t>
            </w:r>
            <w:proofErr w:type="gramEnd"/>
            <w:r>
              <w:rPr>
                <w:rFonts w:ascii="Arial" w:hAnsi="Arial" w:cs="Arial"/>
                <w:bCs/>
                <w:sz w:val="16"/>
                <w:szCs w:val="16"/>
                <w:lang w:val="en-GB"/>
              </w:rPr>
              <w:t xml:space="preserve">  be  steel  unless</w:t>
            </w:r>
          </w:p>
          <w:p w14:paraId="3AFCBA0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lastRenderedPageBreak/>
              <w:t>(2) Formwork shall not be loosened or removed until at least 7 hours after concreting has been completed.</w:t>
            </w:r>
          </w:p>
        </w:tc>
      </w:tr>
      <w:tr w:rsidR="000C7475" w14:paraId="3FE45CBC" w14:textId="77777777" w:rsidTr="000C7475">
        <w:tc>
          <w:tcPr>
            <w:tcW w:w="779" w:type="dxa"/>
            <w:hideMark/>
          </w:tcPr>
          <w:p w14:paraId="36A8538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10.6.2</w:t>
            </w:r>
          </w:p>
        </w:tc>
        <w:tc>
          <w:tcPr>
            <w:tcW w:w="3235" w:type="dxa"/>
            <w:hideMark/>
          </w:tcPr>
          <w:p w14:paraId="729A1EC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Finishes to concrete</w:t>
            </w:r>
          </w:p>
        </w:tc>
        <w:tc>
          <w:tcPr>
            <w:tcW w:w="5046" w:type="dxa"/>
            <w:hideMark/>
          </w:tcPr>
          <w:p w14:paraId="1D9B172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The finish to unformed concrete surfaces of concrete profile barriers shall be Class U5.</w:t>
            </w:r>
          </w:p>
          <w:p w14:paraId="61D4E86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finish to concrete surfaces for transverse joints shall be Class F3 and the finish to exposed concrete surfaces shall be Class F5.</w:t>
            </w:r>
          </w:p>
        </w:tc>
      </w:tr>
      <w:tr w:rsidR="000C7475" w14:paraId="1332B5FE" w14:textId="77777777" w:rsidTr="000C7475">
        <w:tc>
          <w:tcPr>
            <w:tcW w:w="779" w:type="dxa"/>
            <w:hideMark/>
          </w:tcPr>
          <w:p w14:paraId="36C65D4F"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10.7</w:t>
            </w:r>
          </w:p>
        </w:tc>
        <w:tc>
          <w:tcPr>
            <w:tcW w:w="3235" w:type="dxa"/>
            <w:hideMark/>
          </w:tcPr>
          <w:p w14:paraId="72F65E56"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JOINTS IN CONCRETE PROFILE BARRIERS</w:t>
            </w:r>
          </w:p>
        </w:tc>
        <w:tc>
          <w:tcPr>
            <w:tcW w:w="5046" w:type="dxa"/>
          </w:tcPr>
          <w:p w14:paraId="708E03BF" w14:textId="77777777" w:rsidR="000C7475" w:rsidRDefault="000C7475">
            <w:pPr>
              <w:spacing w:before="120" w:after="120"/>
              <w:rPr>
                <w:rFonts w:ascii="Arial" w:hAnsi="Arial" w:cs="Arial"/>
                <w:b/>
                <w:bCs/>
                <w:sz w:val="16"/>
                <w:szCs w:val="16"/>
                <w:lang w:val="en-GB"/>
              </w:rPr>
            </w:pPr>
          </w:p>
        </w:tc>
      </w:tr>
      <w:tr w:rsidR="000C7475" w14:paraId="1676A2EB" w14:textId="77777777" w:rsidTr="000C7475">
        <w:tc>
          <w:tcPr>
            <w:tcW w:w="779" w:type="dxa"/>
            <w:hideMark/>
          </w:tcPr>
          <w:p w14:paraId="1B7C91A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10.7.1</w:t>
            </w:r>
          </w:p>
        </w:tc>
        <w:tc>
          <w:tcPr>
            <w:tcW w:w="3235" w:type="dxa"/>
            <w:hideMark/>
          </w:tcPr>
          <w:p w14:paraId="14EBF52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Joints in concrete profile barriers</w:t>
            </w:r>
          </w:p>
        </w:tc>
        <w:tc>
          <w:tcPr>
            <w:tcW w:w="5046" w:type="dxa"/>
            <w:hideMark/>
          </w:tcPr>
          <w:p w14:paraId="3B29ACD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Joints shall be formed in concrete profile barriers at locations which coincide with expansion or construction joints in the adjoining structure or carriageway or at intervals not exceeding 12 m, whichever is less.</w:t>
            </w:r>
          </w:p>
          <w:p w14:paraId="48D7B63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Joints in concrete profile barriers shall comply with Section 15.</w:t>
            </w:r>
          </w:p>
        </w:tc>
      </w:tr>
      <w:tr w:rsidR="000C7475" w14:paraId="0C86A667" w14:textId="77777777" w:rsidTr="000C7475">
        <w:tc>
          <w:tcPr>
            <w:tcW w:w="779" w:type="dxa"/>
            <w:hideMark/>
          </w:tcPr>
          <w:p w14:paraId="6054CEA9"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10.8</w:t>
            </w:r>
          </w:p>
        </w:tc>
        <w:tc>
          <w:tcPr>
            <w:tcW w:w="3235" w:type="dxa"/>
            <w:hideMark/>
          </w:tcPr>
          <w:p w14:paraId="30891990"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CONSTRUCTION OF CONCRETE PROFILE BARRIERS</w:t>
            </w:r>
          </w:p>
        </w:tc>
        <w:tc>
          <w:tcPr>
            <w:tcW w:w="5046" w:type="dxa"/>
          </w:tcPr>
          <w:p w14:paraId="16A67FEF" w14:textId="77777777" w:rsidR="000C7475" w:rsidRDefault="000C7475">
            <w:pPr>
              <w:spacing w:before="120" w:after="120"/>
              <w:rPr>
                <w:rFonts w:ascii="Arial" w:hAnsi="Arial" w:cs="Arial"/>
                <w:b/>
                <w:bCs/>
                <w:sz w:val="16"/>
                <w:szCs w:val="16"/>
                <w:lang w:val="en-GB"/>
              </w:rPr>
            </w:pPr>
          </w:p>
        </w:tc>
      </w:tr>
      <w:tr w:rsidR="000C7475" w14:paraId="0028C723" w14:textId="77777777" w:rsidTr="000C7475">
        <w:tc>
          <w:tcPr>
            <w:tcW w:w="779" w:type="dxa"/>
            <w:hideMark/>
          </w:tcPr>
          <w:p w14:paraId="24AA883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10.8.1</w:t>
            </w:r>
          </w:p>
        </w:tc>
        <w:tc>
          <w:tcPr>
            <w:tcW w:w="3235" w:type="dxa"/>
            <w:hideMark/>
          </w:tcPr>
          <w:p w14:paraId="3D37CAA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Construction by slip-form machine</w:t>
            </w:r>
          </w:p>
        </w:tc>
        <w:tc>
          <w:tcPr>
            <w:tcW w:w="5046" w:type="dxa"/>
            <w:hideMark/>
          </w:tcPr>
          <w:p w14:paraId="2065E5A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Construction of concrete profile barriers by slip-form machine between sliding forms shall be carried out in accordance with BS 5931. Slip-form machines shall comply with BS 5931, Appendix A.</w:t>
            </w:r>
          </w:p>
        </w:tc>
      </w:tr>
      <w:tr w:rsidR="000C7475" w14:paraId="46751572" w14:textId="77777777" w:rsidTr="000C7475">
        <w:tc>
          <w:tcPr>
            <w:tcW w:w="779" w:type="dxa"/>
            <w:hideMark/>
          </w:tcPr>
          <w:p w14:paraId="376C406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10.8.2</w:t>
            </w:r>
          </w:p>
        </w:tc>
        <w:tc>
          <w:tcPr>
            <w:tcW w:w="3235" w:type="dxa"/>
            <w:hideMark/>
          </w:tcPr>
          <w:p w14:paraId="4EEFECE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Construction using precast units</w:t>
            </w:r>
          </w:p>
        </w:tc>
        <w:tc>
          <w:tcPr>
            <w:tcW w:w="5046" w:type="dxa"/>
            <w:hideMark/>
          </w:tcPr>
          <w:p w14:paraId="65609D0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Precast concrete profile barriers shall be laid on a cement mortar regulating layer of between 10 mm and 40 mm thick.</w:t>
            </w:r>
          </w:p>
        </w:tc>
      </w:tr>
      <w:tr w:rsidR="000C7475" w14:paraId="26878B28" w14:textId="77777777" w:rsidTr="000C7475">
        <w:tc>
          <w:tcPr>
            <w:tcW w:w="779" w:type="dxa"/>
            <w:hideMark/>
          </w:tcPr>
          <w:p w14:paraId="14C49294"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10.9</w:t>
            </w:r>
          </w:p>
        </w:tc>
        <w:tc>
          <w:tcPr>
            <w:tcW w:w="3235" w:type="dxa"/>
            <w:hideMark/>
          </w:tcPr>
          <w:p w14:paraId="5437FB46"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PROTECTION OF CONCRETE PROFILE BARRIERS</w:t>
            </w:r>
          </w:p>
        </w:tc>
        <w:tc>
          <w:tcPr>
            <w:tcW w:w="5046" w:type="dxa"/>
          </w:tcPr>
          <w:p w14:paraId="02AF9F86" w14:textId="77777777" w:rsidR="000C7475" w:rsidRDefault="000C7475">
            <w:pPr>
              <w:spacing w:before="120" w:after="120"/>
              <w:rPr>
                <w:rFonts w:ascii="Arial" w:hAnsi="Arial" w:cs="Arial"/>
                <w:b/>
                <w:bCs/>
                <w:sz w:val="16"/>
                <w:szCs w:val="16"/>
                <w:lang w:val="en-GB"/>
              </w:rPr>
            </w:pPr>
          </w:p>
        </w:tc>
      </w:tr>
      <w:tr w:rsidR="000C7475" w14:paraId="156AFECA" w14:textId="77777777" w:rsidTr="000C7475">
        <w:tc>
          <w:tcPr>
            <w:tcW w:w="779" w:type="dxa"/>
            <w:hideMark/>
          </w:tcPr>
          <w:p w14:paraId="38F24F3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10.9.1</w:t>
            </w:r>
          </w:p>
        </w:tc>
        <w:tc>
          <w:tcPr>
            <w:tcW w:w="3235" w:type="dxa"/>
            <w:hideMark/>
          </w:tcPr>
          <w:p w14:paraId="42D56E4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Protection of concrete profile barriers</w:t>
            </w:r>
          </w:p>
        </w:tc>
        <w:tc>
          <w:tcPr>
            <w:tcW w:w="5046" w:type="dxa"/>
            <w:hideMark/>
          </w:tcPr>
          <w:p w14:paraId="10F4ABA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Immediately after the formwork has been removed or the curing compound has been applied, concrete profile barriers shall be protected by polyethylene sheeting for at least 24 hours from exposure to conditions that may affect the concrete. The sheeting shall be lapped and securely held in position in such a manner that the surface of the concrete will not be damaged.</w:t>
            </w:r>
          </w:p>
        </w:tc>
      </w:tr>
      <w:tr w:rsidR="000C7475" w14:paraId="597D77FF" w14:textId="77777777" w:rsidTr="000C7475">
        <w:tc>
          <w:tcPr>
            <w:tcW w:w="779" w:type="dxa"/>
            <w:hideMark/>
          </w:tcPr>
          <w:p w14:paraId="44BD5749"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10.10</w:t>
            </w:r>
          </w:p>
        </w:tc>
        <w:tc>
          <w:tcPr>
            <w:tcW w:w="3235" w:type="dxa"/>
            <w:hideMark/>
          </w:tcPr>
          <w:p w14:paraId="2ECA656F"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TOLERANCES</w:t>
            </w:r>
          </w:p>
        </w:tc>
        <w:tc>
          <w:tcPr>
            <w:tcW w:w="5046" w:type="dxa"/>
          </w:tcPr>
          <w:p w14:paraId="25A22BF7" w14:textId="77777777" w:rsidR="000C7475" w:rsidRDefault="000C7475">
            <w:pPr>
              <w:spacing w:before="120" w:after="120"/>
              <w:rPr>
                <w:rFonts w:ascii="Arial" w:hAnsi="Arial" w:cs="Arial"/>
                <w:b/>
                <w:bCs/>
                <w:sz w:val="16"/>
                <w:szCs w:val="16"/>
                <w:lang w:val="en-GB"/>
              </w:rPr>
            </w:pPr>
          </w:p>
        </w:tc>
      </w:tr>
      <w:tr w:rsidR="000C7475" w14:paraId="2BCDC359" w14:textId="77777777" w:rsidTr="000C7475">
        <w:tc>
          <w:tcPr>
            <w:tcW w:w="779" w:type="dxa"/>
            <w:hideMark/>
          </w:tcPr>
          <w:p w14:paraId="3D71669A" w14:textId="77777777" w:rsidR="000C7475" w:rsidRDefault="000C7475">
            <w:pPr>
              <w:spacing w:before="120" w:after="120"/>
              <w:rPr>
                <w:rFonts w:ascii="Arial" w:hAnsi="Arial" w:cs="Arial"/>
                <w:sz w:val="16"/>
                <w:szCs w:val="16"/>
                <w:lang w:val="en-GB"/>
              </w:rPr>
            </w:pPr>
            <w:bookmarkStart w:id="80" w:name="_Ref499905545"/>
            <w:r>
              <w:rPr>
                <w:rFonts w:ascii="Arial" w:hAnsi="Arial" w:cs="Arial"/>
                <w:sz w:val="16"/>
                <w:szCs w:val="16"/>
                <w:lang w:val="en-GB"/>
              </w:rPr>
              <w:t>10.10.1</w:t>
            </w:r>
            <w:bookmarkEnd w:id="80"/>
          </w:p>
        </w:tc>
        <w:tc>
          <w:tcPr>
            <w:tcW w:w="3235" w:type="dxa"/>
            <w:hideMark/>
          </w:tcPr>
          <w:p w14:paraId="4279EA2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Tolerances: concrete profile barriers</w:t>
            </w:r>
          </w:p>
        </w:tc>
        <w:tc>
          <w:tcPr>
            <w:tcW w:w="5046" w:type="dxa"/>
            <w:hideMark/>
          </w:tcPr>
          <w:p w14:paraId="5A199E1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Concrete profile barriers shall comply with the following requirements:</w:t>
            </w:r>
          </w:p>
          <w:p w14:paraId="23D26E6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horizontal dimensions of cross-sections shall be within 5 mm of the specified dimensions.</w:t>
            </w:r>
          </w:p>
          <w:p w14:paraId="5AE18EE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vertical dimensions of cross-sections shall be within 10 mm of the specified dimensions.</w:t>
            </w:r>
          </w:p>
          <w:p w14:paraId="1A33091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horizontal alignment along the centreline shall be within 10 mm of the specified centreline.</w:t>
            </w:r>
          </w:p>
          <w:p w14:paraId="32F03F1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The level of the formation shall be within </w:t>
            </w:r>
            <w:proofErr w:type="gramStart"/>
            <w:r>
              <w:rPr>
                <w:rFonts w:ascii="Arial" w:hAnsi="Arial" w:cs="Arial"/>
                <w:bCs/>
                <w:sz w:val="16"/>
                <w:szCs w:val="16"/>
                <w:lang w:val="en-GB"/>
              </w:rPr>
              <w:t>10  mm</w:t>
            </w:r>
            <w:proofErr w:type="gramEnd"/>
            <w:r>
              <w:rPr>
                <w:rFonts w:ascii="Arial" w:hAnsi="Arial" w:cs="Arial"/>
                <w:bCs/>
                <w:sz w:val="16"/>
                <w:szCs w:val="16"/>
                <w:lang w:val="en-GB"/>
              </w:rPr>
              <w:t xml:space="preserve"> of the specified level.</w:t>
            </w:r>
          </w:p>
          <w:p w14:paraId="45B08A9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level of the top of the barriers shall be within 10 mm of the specified level.</w:t>
            </w:r>
          </w:p>
          <w:p w14:paraId="20C11EF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barriers shall form a smooth alignment.</w:t>
            </w:r>
          </w:p>
        </w:tc>
      </w:tr>
      <w:tr w:rsidR="000C7475" w14:paraId="045E30CA" w14:textId="77777777" w:rsidTr="000C7475">
        <w:tc>
          <w:tcPr>
            <w:tcW w:w="779" w:type="dxa"/>
            <w:hideMark/>
          </w:tcPr>
          <w:p w14:paraId="0FCBEA1A"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10.11</w:t>
            </w:r>
          </w:p>
        </w:tc>
        <w:tc>
          <w:tcPr>
            <w:tcW w:w="3235" w:type="dxa"/>
            <w:hideMark/>
          </w:tcPr>
          <w:p w14:paraId="1CE0A6D6"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TESTING: CONCRETE CORES FROM TRIAL LENGTHS</w:t>
            </w:r>
          </w:p>
        </w:tc>
        <w:tc>
          <w:tcPr>
            <w:tcW w:w="5046" w:type="dxa"/>
          </w:tcPr>
          <w:p w14:paraId="716D2CD7" w14:textId="77777777" w:rsidR="000C7475" w:rsidRDefault="000C7475">
            <w:pPr>
              <w:spacing w:before="120" w:after="120"/>
              <w:rPr>
                <w:rFonts w:ascii="Arial" w:hAnsi="Arial" w:cs="Arial"/>
                <w:b/>
                <w:bCs/>
                <w:sz w:val="16"/>
                <w:szCs w:val="16"/>
                <w:lang w:val="en-GB"/>
              </w:rPr>
            </w:pPr>
          </w:p>
        </w:tc>
      </w:tr>
      <w:tr w:rsidR="000C7475" w14:paraId="68E81D89" w14:textId="77777777" w:rsidTr="000C7475">
        <w:tc>
          <w:tcPr>
            <w:tcW w:w="779" w:type="dxa"/>
            <w:hideMark/>
          </w:tcPr>
          <w:p w14:paraId="2C827273" w14:textId="77777777" w:rsidR="000C7475" w:rsidRDefault="000C7475">
            <w:pPr>
              <w:spacing w:before="120" w:after="120"/>
              <w:rPr>
                <w:rFonts w:ascii="Arial" w:hAnsi="Arial" w:cs="Arial"/>
                <w:sz w:val="16"/>
                <w:szCs w:val="16"/>
                <w:lang w:val="en-GB"/>
              </w:rPr>
            </w:pPr>
            <w:bookmarkStart w:id="81" w:name="_Ref499905535"/>
            <w:r>
              <w:rPr>
                <w:rFonts w:ascii="Arial" w:hAnsi="Arial" w:cs="Arial"/>
                <w:sz w:val="16"/>
                <w:szCs w:val="16"/>
                <w:lang w:val="en-GB"/>
              </w:rPr>
              <w:t>10.11.1</w:t>
            </w:r>
            <w:bookmarkEnd w:id="81"/>
          </w:p>
        </w:tc>
        <w:tc>
          <w:tcPr>
            <w:tcW w:w="3235" w:type="dxa"/>
            <w:hideMark/>
          </w:tcPr>
          <w:p w14:paraId="236D810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Testing: concrete cores from trial lengths</w:t>
            </w:r>
          </w:p>
        </w:tc>
        <w:tc>
          <w:tcPr>
            <w:tcW w:w="5046" w:type="dxa"/>
            <w:hideMark/>
          </w:tcPr>
          <w:p w14:paraId="3AFC3F9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Two concrete cores shall be provided from each trial length of concrete profile barriers. The positions from which the cores are taken shall be as instructed by the Engineer.</w:t>
            </w:r>
          </w:p>
          <w:p w14:paraId="7A2141D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Samples, testing and compliance criteria for concrete cores from trial lengths shall be as stated in Clauses </w:t>
            </w:r>
            <w:r>
              <w:rPr>
                <w:rFonts w:ascii="Arial" w:hAnsi="Arial" w:cs="Arial"/>
                <w:bCs/>
                <w:sz w:val="16"/>
                <w:szCs w:val="16"/>
                <w:lang w:val="en-GB"/>
              </w:rPr>
              <w:fldChar w:fldCharType="begin"/>
            </w:r>
            <w:r>
              <w:rPr>
                <w:rFonts w:ascii="Arial" w:hAnsi="Arial" w:cs="Arial"/>
                <w:bCs/>
                <w:sz w:val="16"/>
                <w:szCs w:val="16"/>
                <w:lang w:val="en-GB"/>
              </w:rPr>
              <w:instrText xml:space="preserve"> REF _Ref499904696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9.19.1</w:t>
            </w:r>
            <w:r>
              <w:rPr>
                <w:rFonts w:ascii="Arial" w:hAnsi="Arial" w:cs="Arial"/>
                <w:bCs/>
                <w:sz w:val="16"/>
                <w:szCs w:val="16"/>
                <w:lang w:val="en-GB"/>
              </w:rPr>
              <w:fldChar w:fldCharType="end"/>
            </w:r>
            <w:r>
              <w:rPr>
                <w:rFonts w:ascii="Arial" w:hAnsi="Arial" w:cs="Arial"/>
                <w:bCs/>
                <w:sz w:val="16"/>
                <w:szCs w:val="16"/>
                <w:lang w:val="en-GB"/>
              </w:rPr>
              <w:t xml:space="preserve">, </w:t>
            </w:r>
            <w:r>
              <w:rPr>
                <w:rFonts w:ascii="Arial" w:hAnsi="Arial" w:cs="Arial"/>
                <w:bCs/>
                <w:sz w:val="16"/>
                <w:szCs w:val="16"/>
                <w:lang w:val="en-GB"/>
              </w:rPr>
              <w:fldChar w:fldCharType="begin"/>
            </w:r>
            <w:r>
              <w:rPr>
                <w:rFonts w:ascii="Arial" w:hAnsi="Arial" w:cs="Arial"/>
                <w:bCs/>
                <w:sz w:val="16"/>
                <w:szCs w:val="16"/>
                <w:lang w:val="en-GB"/>
              </w:rPr>
              <w:instrText xml:space="preserve"> REF _Ref499905770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9.19.2</w:t>
            </w:r>
            <w:r>
              <w:rPr>
                <w:rFonts w:ascii="Arial" w:hAnsi="Arial" w:cs="Arial"/>
                <w:bCs/>
                <w:sz w:val="16"/>
                <w:szCs w:val="16"/>
                <w:lang w:val="en-GB"/>
              </w:rPr>
              <w:fldChar w:fldCharType="end"/>
            </w:r>
            <w:r>
              <w:rPr>
                <w:rFonts w:ascii="Arial" w:hAnsi="Arial" w:cs="Arial"/>
                <w:bCs/>
                <w:sz w:val="16"/>
                <w:szCs w:val="16"/>
                <w:lang w:val="en-GB"/>
              </w:rPr>
              <w:t xml:space="preserve"> and </w:t>
            </w:r>
            <w:r>
              <w:rPr>
                <w:rFonts w:ascii="Arial" w:hAnsi="Arial" w:cs="Arial"/>
                <w:bCs/>
                <w:sz w:val="16"/>
                <w:szCs w:val="16"/>
                <w:lang w:val="en-GB"/>
              </w:rPr>
              <w:fldChar w:fldCharType="begin"/>
            </w:r>
            <w:r>
              <w:rPr>
                <w:rFonts w:ascii="Arial" w:hAnsi="Arial" w:cs="Arial"/>
                <w:bCs/>
                <w:sz w:val="16"/>
                <w:szCs w:val="16"/>
                <w:lang w:val="en-GB"/>
              </w:rPr>
              <w:instrText xml:space="preserve"> REF _Ref499904844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9.19.3</w:t>
            </w:r>
            <w:r>
              <w:rPr>
                <w:rFonts w:ascii="Arial" w:hAnsi="Arial" w:cs="Arial"/>
                <w:bCs/>
                <w:sz w:val="16"/>
                <w:szCs w:val="16"/>
                <w:lang w:val="en-GB"/>
              </w:rPr>
              <w:fldChar w:fldCharType="end"/>
            </w:r>
            <w:r>
              <w:rPr>
                <w:rFonts w:ascii="Arial" w:hAnsi="Arial" w:cs="Arial"/>
                <w:bCs/>
                <w:sz w:val="16"/>
                <w:szCs w:val="16"/>
                <w:lang w:val="en-GB"/>
              </w:rPr>
              <w:t xml:space="preserve"> for concrete carriageways.</w:t>
            </w:r>
          </w:p>
        </w:tc>
      </w:tr>
      <w:tr w:rsidR="000C7475" w14:paraId="3EC38D1C" w14:textId="77777777" w:rsidTr="000C7475">
        <w:tc>
          <w:tcPr>
            <w:tcW w:w="779" w:type="dxa"/>
          </w:tcPr>
          <w:p w14:paraId="2BC20CC7" w14:textId="77777777" w:rsidR="000C7475" w:rsidRDefault="000C7475">
            <w:pPr>
              <w:spacing w:before="120" w:after="120"/>
              <w:rPr>
                <w:rFonts w:ascii="Arial" w:hAnsi="Arial" w:cs="Arial"/>
                <w:b/>
                <w:i/>
                <w:sz w:val="16"/>
                <w:szCs w:val="16"/>
                <w:lang w:val="en-GB"/>
              </w:rPr>
            </w:pPr>
          </w:p>
        </w:tc>
        <w:tc>
          <w:tcPr>
            <w:tcW w:w="3235" w:type="dxa"/>
            <w:hideMark/>
          </w:tcPr>
          <w:p w14:paraId="4E70F95F" w14:textId="77777777" w:rsidR="000C7475" w:rsidRDefault="000C7475">
            <w:pPr>
              <w:spacing w:before="120" w:after="120"/>
              <w:rPr>
                <w:rFonts w:ascii="Arial" w:hAnsi="Arial" w:cs="Arial"/>
                <w:b/>
                <w:i/>
                <w:sz w:val="16"/>
                <w:szCs w:val="16"/>
                <w:lang w:val="en-GB"/>
              </w:rPr>
            </w:pPr>
            <w:r>
              <w:rPr>
                <w:rFonts w:ascii="Arial" w:hAnsi="Arial" w:cs="Arial"/>
                <w:b/>
                <w:i/>
                <w:sz w:val="16"/>
                <w:szCs w:val="16"/>
                <w:lang w:val="en-GB"/>
              </w:rPr>
              <w:t>PART 3: PEDESTRIAN GUARD-RAILING</w:t>
            </w:r>
          </w:p>
        </w:tc>
        <w:tc>
          <w:tcPr>
            <w:tcW w:w="5046" w:type="dxa"/>
          </w:tcPr>
          <w:p w14:paraId="5F1B8B80" w14:textId="77777777" w:rsidR="000C7475" w:rsidRDefault="000C7475">
            <w:pPr>
              <w:spacing w:before="120" w:after="120"/>
              <w:rPr>
                <w:rFonts w:ascii="Arial" w:hAnsi="Arial" w:cs="Arial"/>
                <w:b/>
                <w:bCs/>
                <w:i/>
                <w:sz w:val="16"/>
                <w:szCs w:val="16"/>
                <w:lang w:val="en-GB"/>
              </w:rPr>
            </w:pPr>
          </w:p>
        </w:tc>
      </w:tr>
      <w:tr w:rsidR="000C7475" w14:paraId="463054E1" w14:textId="77777777" w:rsidTr="000C7475">
        <w:tc>
          <w:tcPr>
            <w:tcW w:w="779" w:type="dxa"/>
            <w:hideMark/>
          </w:tcPr>
          <w:p w14:paraId="6F093C51"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10.12</w:t>
            </w:r>
          </w:p>
        </w:tc>
        <w:tc>
          <w:tcPr>
            <w:tcW w:w="3235" w:type="dxa"/>
            <w:hideMark/>
          </w:tcPr>
          <w:p w14:paraId="505BE4C3"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GENERAL</w:t>
            </w:r>
          </w:p>
        </w:tc>
        <w:tc>
          <w:tcPr>
            <w:tcW w:w="5046" w:type="dxa"/>
          </w:tcPr>
          <w:p w14:paraId="7063F80F" w14:textId="77777777" w:rsidR="000C7475" w:rsidRDefault="000C7475">
            <w:pPr>
              <w:spacing w:before="120" w:after="120"/>
              <w:rPr>
                <w:rFonts w:ascii="Arial" w:hAnsi="Arial" w:cs="Arial"/>
                <w:b/>
                <w:bCs/>
                <w:sz w:val="16"/>
                <w:szCs w:val="16"/>
                <w:lang w:val="en-GB"/>
              </w:rPr>
            </w:pPr>
          </w:p>
        </w:tc>
      </w:tr>
      <w:tr w:rsidR="000C7475" w14:paraId="325307A7" w14:textId="77777777" w:rsidTr="000C7475">
        <w:tc>
          <w:tcPr>
            <w:tcW w:w="779" w:type="dxa"/>
            <w:hideMark/>
          </w:tcPr>
          <w:p w14:paraId="47351846" w14:textId="77777777" w:rsidR="000C7475" w:rsidRDefault="000C7475">
            <w:pPr>
              <w:spacing w:before="120" w:after="120"/>
              <w:rPr>
                <w:rFonts w:ascii="Arial" w:hAnsi="Arial" w:cs="Arial"/>
                <w:sz w:val="16"/>
                <w:szCs w:val="16"/>
                <w:lang w:val="en-GB"/>
              </w:rPr>
            </w:pPr>
            <w:bookmarkStart w:id="82" w:name="_Ref499905838"/>
            <w:r>
              <w:rPr>
                <w:rFonts w:ascii="Arial" w:hAnsi="Arial" w:cs="Arial"/>
                <w:sz w:val="16"/>
                <w:szCs w:val="16"/>
                <w:lang w:val="en-GB"/>
              </w:rPr>
              <w:t>10.12.1</w:t>
            </w:r>
            <w:bookmarkEnd w:id="82"/>
          </w:p>
        </w:tc>
        <w:tc>
          <w:tcPr>
            <w:tcW w:w="3235" w:type="dxa"/>
            <w:hideMark/>
          </w:tcPr>
          <w:p w14:paraId="5AF11BC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Design of pedestrian guard-railing</w:t>
            </w:r>
          </w:p>
        </w:tc>
        <w:tc>
          <w:tcPr>
            <w:tcW w:w="5046" w:type="dxa"/>
          </w:tcPr>
          <w:p w14:paraId="6EC3A62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Pedestrian guard-railing which is proposed by the Contractor as an alternative to that stated in the Contract or which is erected as Temporary Works shall be designed in accordance with BS 3049, Table 1, Class C.</w:t>
            </w:r>
          </w:p>
          <w:p w14:paraId="62C98ECA" w14:textId="77777777" w:rsidR="000C7475" w:rsidRDefault="000C7475">
            <w:pPr>
              <w:spacing w:before="120" w:after="120"/>
              <w:rPr>
                <w:rFonts w:ascii="Arial" w:hAnsi="Arial" w:cs="Arial"/>
                <w:bCs/>
                <w:sz w:val="16"/>
                <w:szCs w:val="16"/>
                <w:lang w:val="en-GB"/>
              </w:rPr>
            </w:pPr>
          </w:p>
          <w:p w14:paraId="6977C1CF" w14:textId="77777777" w:rsidR="000C7475" w:rsidRDefault="000C7475">
            <w:pPr>
              <w:spacing w:before="120" w:after="120"/>
              <w:rPr>
                <w:rFonts w:ascii="Arial" w:hAnsi="Arial" w:cs="Arial"/>
                <w:bCs/>
                <w:sz w:val="16"/>
                <w:szCs w:val="16"/>
                <w:lang w:val="en-GB"/>
              </w:rPr>
            </w:pPr>
          </w:p>
        </w:tc>
      </w:tr>
      <w:tr w:rsidR="000C7475" w14:paraId="131E7F0F" w14:textId="77777777" w:rsidTr="000C7475">
        <w:tc>
          <w:tcPr>
            <w:tcW w:w="779" w:type="dxa"/>
            <w:hideMark/>
          </w:tcPr>
          <w:p w14:paraId="36596943"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10.13</w:t>
            </w:r>
          </w:p>
        </w:tc>
        <w:tc>
          <w:tcPr>
            <w:tcW w:w="3235" w:type="dxa"/>
            <w:hideMark/>
          </w:tcPr>
          <w:p w14:paraId="1F27EFC8"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MATERIALS</w:t>
            </w:r>
          </w:p>
        </w:tc>
        <w:tc>
          <w:tcPr>
            <w:tcW w:w="5046" w:type="dxa"/>
          </w:tcPr>
          <w:p w14:paraId="5A268739" w14:textId="77777777" w:rsidR="000C7475" w:rsidRDefault="000C7475">
            <w:pPr>
              <w:spacing w:before="120" w:after="120"/>
              <w:rPr>
                <w:rFonts w:ascii="Arial" w:hAnsi="Arial" w:cs="Arial"/>
                <w:b/>
                <w:bCs/>
                <w:sz w:val="16"/>
                <w:szCs w:val="16"/>
                <w:lang w:val="en-GB"/>
              </w:rPr>
            </w:pPr>
          </w:p>
        </w:tc>
      </w:tr>
      <w:tr w:rsidR="000C7475" w14:paraId="7D5A8559" w14:textId="77777777" w:rsidTr="000C7475">
        <w:tc>
          <w:tcPr>
            <w:tcW w:w="779" w:type="dxa"/>
            <w:hideMark/>
          </w:tcPr>
          <w:p w14:paraId="13FD24C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10.13.1</w:t>
            </w:r>
          </w:p>
        </w:tc>
        <w:tc>
          <w:tcPr>
            <w:tcW w:w="3235" w:type="dxa"/>
            <w:hideMark/>
          </w:tcPr>
          <w:p w14:paraId="71781D2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Steel</w:t>
            </w:r>
          </w:p>
        </w:tc>
        <w:tc>
          <w:tcPr>
            <w:tcW w:w="5046" w:type="dxa"/>
            <w:hideMark/>
          </w:tcPr>
          <w:p w14:paraId="2803A34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Steel for pedestrian guard-railing shall comply with the following:</w:t>
            </w:r>
          </w:p>
          <w:p w14:paraId="2E9CD97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Hot finished seamless tubes</w:t>
            </w:r>
            <w:r>
              <w:rPr>
                <w:rFonts w:ascii="Arial" w:hAnsi="Arial" w:cs="Arial"/>
                <w:bCs/>
                <w:sz w:val="16"/>
                <w:szCs w:val="16"/>
                <w:lang w:val="en-GB"/>
              </w:rPr>
              <w:tab/>
              <w:t xml:space="preserve">       </w:t>
            </w:r>
            <w:proofErr w:type="gramStart"/>
            <w:r>
              <w:rPr>
                <w:rFonts w:ascii="Arial" w:hAnsi="Arial" w:cs="Arial"/>
                <w:bCs/>
                <w:sz w:val="16"/>
                <w:szCs w:val="16"/>
                <w:lang w:val="en-GB"/>
              </w:rPr>
              <w:t xml:space="preserve">  :</w:t>
            </w:r>
            <w:proofErr w:type="gramEnd"/>
            <w:r>
              <w:rPr>
                <w:rFonts w:ascii="Arial" w:hAnsi="Arial" w:cs="Arial"/>
                <w:bCs/>
                <w:sz w:val="16"/>
                <w:szCs w:val="16"/>
                <w:lang w:val="en-GB"/>
              </w:rPr>
              <w:t xml:space="preserve"> BS 6323: Part 3</w:t>
            </w:r>
          </w:p>
          <w:p w14:paraId="524F031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Steel tubes and tubulars </w:t>
            </w:r>
            <w:r>
              <w:rPr>
                <w:rFonts w:ascii="Arial" w:hAnsi="Arial" w:cs="Arial"/>
                <w:bCs/>
                <w:sz w:val="16"/>
                <w:szCs w:val="16"/>
                <w:lang w:val="en-GB"/>
              </w:rPr>
              <w:br/>
              <w:t xml:space="preserve">suitable for screwing to BS 21 </w:t>
            </w:r>
            <w:r>
              <w:rPr>
                <w:rFonts w:ascii="Arial" w:hAnsi="Arial" w:cs="Arial"/>
                <w:bCs/>
                <w:sz w:val="16"/>
                <w:szCs w:val="16"/>
                <w:lang w:val="en-GB"/>
              </w:rPr>
              <w:br/>
              <w:t>pipe threads</w:t>
            </w:r>
            <w:r>
              <w:rPr>
                <w:rFonts w:ascii="Arial" w:hAnsi="Arial" w:cs="Arial"/>
                <w:bCs/>
                <w:sz w:val="16"/>
                <w:szCs w:val="16"/>
                <w:lang w:val="en-GB"/>
              </w:rPr>
              <w:tab/>
              <w:t xml:space="preserve">                       </w:t>
            </w:r>
            <w:proofErr w:type="gramStart"/>
            <w:r>
              <w:rPr>
                <w:rFonts w:ascii="Arial" w:hAnsi="Arial" w:cs="Arial"/>
                <w:bCs/>
                <w:sz w:val="16"/>
                <w:szCs w:val="16"/>
                <w:lang w:val="en-GB"/>
              </w:rPr>
              <w:t xml:space="preserve">  :</w:t>
            </w:r>
            <w:proofErr w:type="gramEnd"/>
            <w:r>
              <w:rPr>
                <w:rFonts w:ascii="Arial" w:hAnsi="Arial" w:cs="Arial"/>
                <w:bCs/>
                <w:sz w:val="16"/>
                <w:szCs w:val="16"/>
                <w:lang w:val="en-GB"/>
              </w:rPr>
              <w:t xml:space="preserve"> BS 1387</w:t>
            </w:r>
          </w:p>
          <w:p w14:paraId="3C3776C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Hot rolled sections</w:t>
            </w:r>
            <w:r>
              <w:rPr>
                <w:rFonts w:ascii="Arial" w:hAnsi="Arial" w:cs="Arial"/>
                <w:bCs/>
                <w:sz w:val="16"/>
                <w:szCs w:val="16"/>
                <w:lang w:val="en-GB"/>
              </w:rPr>
              <w:tab/>
              <w:t xml:space="preserve">                       </w:t>
            </w:r>
            <w:proofErr w:type="gramStart"/>
            <w:r>
              <w:rPr>
                <w:rFonts w:ascii="Arial" w:hAnsi="Arial" w:cs="Arial"/>
                <w:bCs/>
                <w:sz w:val="16"/>
                <w:szCs w:val="16"/>
                <w:lang w:val="en-GB"/>
              </w:rPr>
              <w:t xml:space="preserve">  :</w:t>
            </w:r>
            <w:proofErr w:type="gramEnd"/>
            <w:r>
              <w:rPr>
                <w:rFonts w:ascii="Arial" w:hAnsi="Arial" w:cs="Arial"/>
                <w:bCs/>
                <w:sz w:val="16"/>
                <w:szCs w:val="16"/>
                <w:lang w:val="en-GB"/>
              </w:rPr>
              <w:t xml:space="preserve"> BS 4: Part 1 </w:t>
            </w:r>
          </w:p>
          <w:p w14:paraId="36D4AB2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Hot rolled structural steel </w:t>
            </w:r>
            <w:r>
              <w:rPr>
                <w:rFonts w:ascii="Arial" w:hAnsi="Arial" w:cs="Arial"/>
                <w:bCs/>
                <w:sz w:val="16"/>
                <w:szCs w:val="16"/>
                <w:lang w:val="en-GB"/>
              </w:rPr>
              <w:br/>
              <w:t xml:space="preserve">sections - equal and </w:t>
            </w:r>
            <w:r>
              <w:rPr>
                <w:rFonts w:ascii="Arial" w:hAnsi="Arial" w:cs="Arial"/>
                <w:bCs/>
                <w:sz w:val="16"/>
                <w:szCs w:val="16"/>
                <w:lang w:val="en-GB"/>
              </w:rPr>
              <w:br/>
              <w:t>unequal angles</w:t>
            </w:r>
            <w:r>
              <w:rPr>
                <w:rFonts w:ascii="Arial" w:hAnsi="Arial" w:cs="Arial"/>
                <w:bCs/>
                <w:sz w:val="16"/>
                <w:szCs w:val="16"/>
                <w:lang w:val="en-GB"/>
              </w:rPr>
              <w:tab/>
              <w:t xml:space="preserve">                       </w:t>
            </w:r>
            <w:proofErr w:type="gramStart"/>
            <w:r>
              <w:rPr>
                <w:rFonts w:ascii="Arial" w:hAnsi="Arial" w:cs="Arial"/>
                <w:bCs/>
                <w:sz w:val="16"/>
                <w:szCs w:val="16"/>
                <w:lang w:val="en-GB"/>
              </w:rPr>
              <w:t xml:space="preserve">  :</w:t>
            </w:r>
            <w:proofErr w:type="gramEnd"/>
            <w:r>
              <w:rPr>
                <w:rFonts w:ascii="Arial" w:hAnsi="Arial" w:cs="Arial"/>
                <w:bCs/>
                <w:sz w:val="16"/>
                <w:szCs w:val="16"/>
                <w:lang w:val="en-GB"/>
              </w:rPr>
              <w:t xml:space="preserve"> BS 4848: Part 4</w:t>
            </w:r>
          </w:p>
          <w:p w14:paraId="17B7B2F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Weldable structural steels</w:t>
            </w:r>
            <w:r>
              <w:rPr>
                <w:rFonts w:ascii="Arial" w:hAnsi="Arial" w:cs="Arial"/>
                <w:bCs/>
                <w:sz w:val="16"/>
                <w:szCs w:val="16"/>
                <w:lang w:val="en-GB"/>
              </w:rPr>
              <w:tab/>
              <w:t xml:space="preserve">       </w:t>
            </w:r>
            <w:proofErr w:type="gramStart"/>
            <w:r>
              <w:rPr>
                <w:rFonts w:ascii="Arial" w:hAnsi="Arial" w:cs="Arial"/>
                <w:bCs/>
                <w:sz w:val="16"/>
                <w:szCs w:val="16"/>
                <w:lang w:val="en-GB"/>
              </w:rPr>
              <w:t xml:space="preserve">  :</w:t>
            </w:r>
            <w:proofErr w:type="gramEnd"/>
            <w:r>
              <w:rPr>
                <w:rFonts w:ascii="Arial" w:hAnsi="Arial" w:cs="Arial"/>
                <w:bCs/>
                <w:sz w:val="16"/>
                <w:szCs w:val="16"/>
                <w:lang w:val="en-GB"/>
              </w:rPr>
              <w:t xml:space="preserve"> BS 4360.</w:t>
            </w:r>
          </w:p>
        </w:tc>
      </w:tr>
      <w:tr w:rsidR="000C7475" w14:paraId="60BFE7E3" w14:textId="77777777" w:rsidTr="000C7475">
        <w:tc>
          <w:tcPr>
            <w:tcW w:w="779" w:type="dxa"/>
            <w:hideMark/>
          </w:tcPr>
          <w:p w14:paraId="14BAA7B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10.13.2</w:t>
            </w:r>
          </w:p>
        </w:tc>
        <w:tc>
          <w:tcPr>
            <w:tcW w:w="3235" w:type="dxa"/>
            <w:hideMark/>
          </w:tcPr>
          <w:p w14:paraId="57BFC44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Stainless steel</w:t>
            </w:r>
          </w:p>
        </w:tc>
        <w:tc>
          <w:tcPr>
            <w:tcW w:w="5046" w:type="dxa"/>
            <w:hideMark/>
          </w:tcPr>
          <w:p w14:paraId="72D8F01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Stainless steel for pedestrian guard-railing shall be Grade 316 S 31 and shall comply with the following:</w:t>
            </w:r>
          </w:p>
          <w:p w14:paraId="077F939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General inspection and testing</w:t>
            </w:r>
            <w:r>
              <w:rPr>
                <w:rFonts w:ascii="Arial" w:hAnsi="Arial" w:cs="Arial"/>
                <w:bCs/>
                <w:sz w:val="16"/>
                <w:szCs w:val="16"/>
                <w:lang w:val="en-GB"/>
              </w:rPr>
              <w:br/>
              <w:t xml:space="preserve">procedures and specific </w:t>
            </w:r>
            <w:r>
              <w:rPr>
                <w:rFonts w:ascii="Arial" w:hAnsi="Arial" w:cs="Arial"/>
                <w:bCs/>
                <w:sz w:val="16"/>
                <w:szCs w:val="16"/>
                <w:lang w:val="en-GB"/>
              </w:rPr>
              <w:br/>
              <w:t xml:space="preserve">requirements for carbon, </w:t>
            </w:r>
            <w:r>
              <w:rPr>
                <w:rFonts w:ascii="Arial" w:hAnsi="Arial" w:cs="Arial"/>
                <w:bCs/>
                <w:sz w:val="16"/>
                <w:szCs w:val="16"/>
                <w:lang w:val="en-GB"/>
              </w:rPr>
              <w:br/>
              <w:t xml:space="preserve">carbon manganese and </w:t>
            </w:r>
            <w:r>
              <w:rPr>
                <w:rFonts w:ascii="Arial" w:hAnsi="Arial" w:cs="Arial"/>
                <w:bCs/>
                <w:sz w:val="16"/>
                <w:szCs w:val="16"/>
                <w:lang w:val="en-GB"/>
              </w:rPr>
              <w:br/>
              <w:t>stainless steels</w:t>
            </w:r>
            <w:r>
              <w:rPr>
                <w:rFonts w:ascii="Arial" w:hAnsi="Arial" w:cs="Arial"/>
                <w:bCs/>
                <w:sz w:val="16"/>
                <w:szCs w:val="16"/>
                <w:lang w:val="en-GB"/>
              </w:rPr>
              <w:tab/>
              <w:t xml:space="preserve">                      </w:t>
            </w:r>
            <w:proofErr w:type="gramStart"/>
            <w:r>
              <w:rPr>
                <w:rFonts w:ascii="Arial" w:hAnsi="Arial" w:cs="Arial"/>
                <w:bCs/>
                <w:sz w:val="16"/>
                <w:szCs w:val="16"/>
                <w:lang w:val="en-GB"/>
              </w:rPr>
              <w:t xml:space="preserve">  :</w:t>
            </w:r>
            <w:proofErr w:type="gramEnd"/>
            <w:r>
              <w:rPr>
                <w:rFonts w:ascii="Arial" w:hAnsi="Arial" w:cs="Arial"/>
                <w:bCs/>
                <w:sz w:val="16"/>
                <w:szCs w:val="16"/>
                <w:lang w:val="en-GB"/>
              </w:rPr>
              <w:t xml:space="preserve"> BS 970: Part 1</w:t>
            </w:r>
          </w:p>
          <w:p w14:paraId="444D339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Stainless steel tubes suitable </w:t>
            </w:r>
            <w:r>
              <w:rPr>
                <w:rFonts w:ascii="Arial" w:hAnsi="Arial" w:cs="Arial"/>
                <w:bCs/>
                <w:sz w:val="16"/>
                <w:szCs w:val="16"/>
                <w:lang w:val="en-GB"/>
              </w:rPr>
              <w:br/>
              <w:t xml:space="preserve">for threading in accordance </w:t>
            </w:r>
            <w:r>
              <w:rPr>
                <w:rFonts w:ascii="Arial" w:hAnsi="Arial" w:cs="Arial"/>
                <w:bCs/>
                <w:sz w:val="16"/>
                <w:szCs w:val="16"/>
                <w:lang w:val="en-GB"/>
              </w:rPr>
              <w:br/>
              <w:t>with BS 21</w:t>
            </w:r>
            <w:r>
              <w:rPr>
                <w:rFonts w:ascii="Arial" w:hAnsi="Arial" w:cs="Arial"/>
                <w:bCs/>
                <w:sz w:val="16"/>
                <w:szCs w:val="16"/>
                <w:lang w:val="en-GB"/>
              </w:rPr>
              <w:tab/>
              <w:t xml:space="preserve">                      </w:t>
            </w:r>
            <w:proofErr w:type="gramStart"/>
            <w:r>
              <w:rPr>
                <w:rFonts w:ascii="Arial" w:hAnsi="Arial" w:cs="Arial"/>
                <w:bCs/>
                <w:sz w:val="16"/>
                <w:szCs w:val="16"/>
                <w:lang w:val="en-GB"/>
              </w:rPr>
              <w:t xml:space="preserve">  :</w:t>
            </w:r>
            <w:proofErr w:type="gramEnd"/>
            <w:r>
              <w:rPr>
                <w:rFonts w:ascii="Arial" w:hAnsi="Arial" w:cs="Arial"/>
                <w:bCs/>
                <w:sz w:val="16"/>
                <w:szCs w:val="16"/>
                <w:lang w:val="en-GB"/>
              </w:rPr>
              <w:t xml:space="preserve"> BS 6362.</w:t>
            </w:r>
          </w:p>
        </w:tc>
      </w:tr>
      <w:tr w:rsidR="000C7475" w14:paraId="77C3138D" w14:textId="77777777" w:rsidTr="000C7475">
        <w:tc>
          <w:tcPr>
            <w:tcW w:w="779" w:type="dxa"/>
            <w:hideMark/>
          </w:tcPr>
          <w:p w14:paraId="3D2FE1B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10.13.3</w:t>
            </w:r>
          </w:p>
        </w:tc>
        <w:tc>
          <w:tcPr>
            <w:tcW w:w="3235" w:type="dxa"/>
            <w:hideMark/>
          </w:tcPr>
          <w:p w14:paraId="70F39CD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Aluminium</w:t>
            </w:r>
          </w:p>
        </w:tc>
        <w:tc>
          <w:tcPr>
            <w:tcW w:w="5046" w:type="dxa"/>
            <w:hideMark/>
          </w:tcPr>
          <w:p w14:paraId="4CD5097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Aluminium for pedestrian guard-railing shall be H 30 TF and shall comply with the following:</w:t>
            </w:r>
          </w:p>
          <w:p w14:paraId="23D93C4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Wrought aluminium and aluminium alloys for general engineering purposes </w:t>
            </w:r>
          </w:p>
          <w:p w14:paraId="5FEB2B8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plate, sheet and strip</w:t>
            </w:r>
            <w:r>
              <w:rPr>
                <w:rFonts w:ascii="Arial" w:hAnsi="Arial" w:cs="Arial"/>
                <w:bCs/>
                <w:sz w:val="16"/>
                <w:szCs w:val="16"/>
                <w:lang w:val="en-GB"/>
              </w:rPr>
              <w:tab/>
              <w:t xml:space="preserve">      </w:t>
            </w:r>
            <w:proofErr w:type="gramStart"/>
            <w:r>
              <w:rPr>
                <w:rFonts w:ascii="Arial" w:hAnsi="Arial" w:cs="Arial"/>
                <w:bCs/>
                <w:sz w:val="16"/>
                <w:szCs w:val="16"/>
                <w:lang w:val="en-GB"/>
              </w:rPr>
              <w:t xml:space="preserve">  :</w:t>
            </w:r>
            <w:proofErr w:type="gramEnd"/>
            <w:r>
              <w:rPr>
                <w:rFonts w:ascii="Arial" w:hAnsi="Arial" w:cs="Arial"/>
                <w:bCs/>
                <w:sz w:val="16"/>
                <w:szCs w:val="16"/>
                <w:lang w:val="en-GB"/>
              </w:rPr>
              <w:t xml:space="preserve"> BS 1470 </w:t>
            </w:r>
          </w:p>
          <w:p w14:paraId="5BF2379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drawn tube</w:t>
            </w:r>
            <w:r>
              <w:rPr>
                <w:rFonts w:ascii="Arial" w:hAnsi="Arial" w:cs="Arial"/>
                <w:bCs/>
                <w:sz w:val="16"/>
                <w:szCs w:val="16"/>
                <w:lang w:val="en-GB"/>
              </w:rPr>
              <w:tab/>
              <w:t xml:space="preserve">                      </w:t>
            </w:r>
            <w:proofErr w:type="gramStart"/>
            <w:r>
              <w:rPr>
                <w:rFonts w:ascii="Arial" w:hAnsi="Arial" w:cs="Arial"/>
                <w:bCs/>
                <w:sz w:val="16"/>
                <w:szCs w:val="16"/>
                <w:lang w:val="en-GB"/>
              </w:rPr>
              <w:t xml:space="preserve">  :</w:t>
            </w:r>
            <w:proofErr w:type="gramEnd"/>
            <w:r>
              <w:rPr>
                <w:rFonts w:ascii="Arial" w:hAnsi="Arial" w:cs="Arial"/>
                <w:bCs/>
                <w:sz w:val="16"/>
                <w:szCs w:val="16"/>
                <w:lang w:val="en-GB"/>
              </w:rPr>
              <w:t xml:space="preserve"> BS 1471</w:t>
            </w:r>
          </w:p>
          <w:p w14:paraId="764C136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bars, extruded round </w:t>
            </w:r>
            <w:r>
              <w:rPr>
                <w:rFonts w:ascii="Arial" w:hAnsi="Arial" w:cs="Arial"/>
                <w:bCs/>
                <w:sz w:val="16"/>
                <w:szCs w:val="16"/>
                <w:lang w:val="en-GB"/>
              </w:rPr>
              <w:br/>
              <w:t>tubes and sections</w:t>
            </w:r>
            <w:r>
              <w:rPr>
                <w:rFonts w:ascii="Arial" w:hAnsi="Arial" w:cs="Arial"/>
                <w:bCs/>
                <w:sz w:val="16"/>
                <w:szCs w:val="16"/>
                <w:lang w:val="en-GB"/>
              </w:rPr>
              <w:tab/>
              <w:t xml:space="preserve">      </w:t>
            </w:r>
            <w:proofErr w:type="gramStart"/>
            <w:r>
              <w:rPr>
                <w:rFonts w:ascii="Arial" w:hAnsi="Arial" w:cs="Arial"/>
                <w:bCs/>
                <w:sz w:val="16"/>
                <w:szCs w:val="16"/>
                <w:lang w:val="en-GB"/>
              </w:rPr>
              <w:t xml:space="preserve">  :</w:t>
            </w:r>
            <w:proofErr w:type="gramEnd"/>
            <w:r>
              <w:rPr>
                <w:rFonts w:ascii="Arial" w:hAnsi="Arial" w:cs="Arial"/>
                <w:bCs/>
                <w:sz w:val="16"/>
                <w:szCs w:val="16"/>
                <w:lang w:val="en-GB"/>
              </w:rPr>
              <w:t xml:space="preserve"> BS 1474.</w:t>
            </w:r>
          </w:p>
          <w:p w14:paraId="5F91CF1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Aluminium shall be anodised to Grade AA 25 in accordance with BS 1615.</w:t>
            </w:r>
          </w:p>
        </w:tc>
      </w:tr>
      <w:tr w:rsidR="000C7475" w14:paraId="3907C6FA" w14:textId="77777777" w:rsidTr="000C7475">
        <w:tc>
          <w:tcPr>
            <w:tcW w:w="779" w:type="dxa"/>
            <w:hideMark/>
          </w:tcPr>
          <w:p w14:paraId="11D1F2C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10.13.4</w:t>
            </w:r>
          </w:p>
        </w:tc>
        <w:tc>
          <w:tcPr>
            <w:tcW w:w="3235" w:type="dxa"/>
            <w:hideMark/>
          </w:tcPr>
          <w:p w14:paraId="3E5B54C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Bolts, nuts, screws, washers and rivets</w:t>
            </w:r>
          </w:p>
        </w:tc>
        <w:tc>
          <w:tcPr>
            <w:tcW w:w="5046" w:type="dxa"/>
            <w:hideMark/>
          </w:tcPr>
          <w:p w14:paraId="50D0D8C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Bolts, nuts, screws, washers and rivets for pedestrian guard-railing shall comply with the following:</w:t>
            </w:r>
          </w:p>
          <w:p w14:paraId="7719D6E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ISO metric black hexagon bolts,</w:t>
            </w:r>
            <w:r>
              <w:rPr>
                <w:rFonts w:ascii="Arial" w:hAnsi="Arial" w:cs="Arial"/>
                <w:bCs/>
                <w:sz w:val="16"/>
                <w:szCs w:val="16"/>
                <w:lang w:val="en-GB"/>
              </w:rPr>
              <w:br/>
              <w:t>screws and nuts</w:t>
            </w:r>
            <w:r>
              <w:rPr>
                <w:rFonts w:ascii="Arial" w:hAnsi="Arial" w:cs="Arial"/>
                <w:bCs/>
                <w:sz w:val="16"/>
                <w:szCs w:val="16"/>
                <w:lang w:val="en-GB"/>
              </w:rPr>
              <w:tab/>
              <w:t xml:space="preserve">                      </w:t>
            </w:r>
            <w:proofErr w:type="gramStart"/>
            <w:r>
              <w:rPr>
                <w:rFonts w:ascii="Arial" w:hAnsi="Arial" w:cs="Arial"/>
                <w:bCs/>
                <w:sz w:val="16"/>
                <w:szCs w:val="16"/>
                <w:lang w:val="en-GB"/>
              </w:rPr>
              <w:t xml:space="preserve">  :</w:t>
            </w:r>
            <w:proofErr w:type="gramEnd"/>
            <w:r>
              <w:rPr>
                <w:rFonts w:ascii="Arial" w:hAnsi="Arial" w:cs="Arial"/>
                <w:bCs/>
                <w:sz w:val="16"/>
                <w:szCs w:val="16"/>
                <w:lang w:val="en-GB"/>
              </w:rPr>
              <w:t xml:space="preserve"> BS 4190</w:t>
            </w:r>
          </w:p>
          <w:p w14:paraId="3556897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ISO metric black cup and </w:t>
            </w:r>
            <w:r>
              <w:rPr>
                <w:rFonts w:ascii="Arial" w:hAnsi="Arial" w:cs="Arial"/>
                <w:bCs/>
                <w:sz w:val="16"/>
                <w:szCs w:val="16"/>
                <w:lang w:val="en-GB"/>
              </w:rPr>
              <w:br/>
              <w:t>countersunk head bolts and screws</w:t>
            </w:r>
            <w:r>
              <w:rPr>
                <w:rFonts w:ascii="Arial" w:hAnsi="Arial" w:cs="Arial"/>
                <w:bCs/>
                <w:sz w:val="16"/>
                <w:szCs w:val="16"/>
                <w:lang w:val="en-GB"/>
              </w:rPr>
              <w:br/>
              <w:t>with hexagon nuts: BS 4933</w:t>
            </w:r>
          </w:p>
          <w:p w14:paraId="53E3F4B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Metal washers for general </w:t>
            </w:r>
            <w:r>
              <w:rPr>
                <w:rFonts w:ascii="Arial" w:hAnsi="Arial" w:cs="Arial"/>
                <w:bCs/>
                <w:sz w:val="16"/>
                <w:szCs w:val="16"/>
                <w:lang w:val="en-GB"/>
              </w:rPr>
              <w:br/>
              <w:t>engineering purposes</w:t>
            </w:r>
            <w:r>
              <w:rPr>
                <w:rFonts w:ascii="Arial" w:hAnsi="Arial" w:cs="Arial"/>
                <w:bCs/>
                <w:sz w:val="16"/>
                <w:szCs w:val="16"/>
                <w:lang w:val="en-GB"/>
              </w:rPr>
              <w:tab/>
              <w:t xml:space="preserve">      </w:t>
            </w:r>
            <w:proofErr w:type="gramStart"/>
            <w:r>
              <w:rPr>
                <w:rFonts w:ascii="Arial" w:hAnsi="Arial" w:cs="Arial"/>
                <w:bCs/>
                <w:sz w:val="16"/>
                <w:szCs w:val="16"/>
                <w:lang w:val="en-GB"/>
              </w:rPr>
              <w:t xml:space="preserve">  :</w:t>
            </w:r>
            <w:proofErr w:type="gramEnd"/>
            <w:r>
              <w:rPr>
                <w:rFonts w:ascii="Arial" w:hAnsi="Arial" w:cs="Arial"/>
                <w:bCs/>
                <w:sz w:val="16"/>
                <w:szCs w:val="16"/>
                <w:lang w:val="en-GB"/>
              </w:rPr>
              <w:t xml:space="preserve"> BS 4320</w:t>
            </w:r>
          </w:p>
          <w:p w14:paraId="6B2F041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Rivets for general engineering </w:t>
            </w:r>
            <w:r>
              <w:rPr>
                <w:rFonts w:ascii="Arial" w:hAnsi="Arial" w:cs="Arial"/>
                <w:bCs/>
                <w:sz w:val="16"/>
                <w:szCs w:val="16"/>
                <w:lang w:val="en-GB"/>
              </w:rPr>
              <w:br/>
              <w:t>purposes</w:t>
            </w:r>
            <w:r>
              <w:rPr>
                <w:rFonts w:ascii="Arial" w:hAnsi="Arial" w:cs="Arial"/>
                <w:bCs/>
                <w:sz w:val="16"/>
                <w:szCs w:val="16"/>
                <w:lang w:val="en-GB"/>
              </w:rPr>
              <w:tab/>
              <w:t xml:space="preserve">                                      </w:t>
            </w:r>
            <w:proofErr w:type="gramStart"/>
            <w:r>
              <w:rPr>
                <w:rFonts w:ascii="Arial" w:hAnsi="Arial" w:cs="Arial"/>
                <w:bCs/>
                <w:sz w:val="16"/>
                <w:szCs w:val="16"/>
                <w:lang w:val="en-GB"/>
              </w:rPr>
              <w:t xml:space="preserve">  :</w:t>
            </w:r>
            <w:proofErr w:type="gramEnd"/>
            <w:r>
              <w:rPr>
                <w:rFonts w:ascii="Arial" w:hAnsi="Arial" w:cs="Arial"/>
                <w:bCs/>
                <w:sz w:val="16"/>
                <w:szCs w:val="16"/>
                <w:lang w:val="en-GB"/>
              </w:rPr>
              <w:t xml:space="preserve"> BS 4620</w:t>
            </w:r>
          </w:p>
          <w:p w14:paraId="05BBCAE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Wrought aluminium and aluminium </w:t>
            </w:r>
            <w:r>
              <w:rPr>
                <w:rFonts w:ascii="Arial" w:hAnsi="Arial" w:cs="Arial"/>
                <w:bCs/>
                <w:sz w:val="16"/>
                <w:szCs w:val="16"/>
                <w:lang w:val="en-GB"/>
              </w:rPr>
              <w:br/>
              <w:t>alloys for general engineering purposes</w:t>
            </w:r>
          </w:p>
          <w:p w14:paraId="1062F75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lastRenderedPageBreak/>
              <w:t xml:space="preserve">- rivet, bolt and screw stock   </w:t>
            </w:r>
            <w:r>
              <w:rPr>
                <w:rFonts w:ascii="Arial" w:hAnsi="Arial" w:cs="Arial"/>
                <w:bCs/>
                <w:sz w:val="16"/>
                <w:szCs w:val="16"/>
                <w:lang w:val="en-GB"/>
              </w:rPr>
              <w:tab/>
              <w:t xml:space="preserve">      </w:t>
            </w:r>
            <w:proofErr w:type="gramStart"/>
            <w:r>
              <w:rPr>
                <w:rFonts w:ascii="Arial" w:hAnsi="Arial" w:cs="Arial"/>
                <w:bCs/>
                <w:sz w:val="16"/>
                <w:szCs w:val="16"/>
                <w:lang w:val="en-GB"/>
              </w:rPr>
              <w:t xml:space="preserve">  :</w:t>
            </w:r>
            <w:proofErr w:type="gramEnd"/>
            <w:r>
              <w:rPr>
                <w:rFonts w:ascii="Arial" w:hAnsi="Arial" w:cs="Arial"/>
                <w:bCs/>
                <w:sz w:val="16"/>
                <w:szCs w:val="16"/>
                <w:lang w:val="en-GB"/>
              </w:rPr>
              <w:t xml:space="preserve"> BS 1473.</w:t>
            </w:r>
          </w:p>
          <w:p w14:paraId="3FB6FFF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length of bolts shall be such that the threaded portion of each bolt projects through the nut by at least one thread and by not more than four threads.</w:t>
            </w:r>
          </w:p>
          <w:p w14:paraId="6A86BE9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Rag, indented and expansion bolts and resin bonded bolts shall be of proprietary types approved by the Engineer and shall be capable of withstanding the design loading.</w:t>
            </w:r>
          </w:p>
          <w:p w14:paraId="4E4B47A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Galvanized bolts, nuts, screws, washers and rivets shall be used with galvanized pedestrian guard-railing. Aluminium materials shall be insulated from ferrous materials by a non-conductive insulator at least 2 mm thick of a type approved by the Engineer.</w:t>
            </w:r>
          </w:p>
        </w:tc>
      </w:tr>
      <w:tr w:rsidR="000C7475" w14:paraId="16669644" w14:textId="77777777" w:rsidTr="000C7475">
        <w:tc>
          <w:tcPr>
            <w:tcW w:w="779" w:type="dxa"/>
            <w:hideMark/>
          </w:tcPr>
          <w:p w14:paraId="7A69365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10.13.5</w:t>
            </w:r>
          </w:p>
        </w:tc>
        <w:tc>
          <w:tcPr>
            <w:tcW w:w="3235" w:type="dxa"/>
            <w:hideMark/>
          </w:tcPr>
          <w:p w14:paraId="3156996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Mesh infill</w:t>
            </w:r>
          </w:p>
        </w:tc>
        <w:tc>
          <w:tcPr>
            <w:tcW w:w="5046" w:type="dxa"/>
            <w:hideMark/>
          </w:tcPr>
          <w:p w14:paraId="62489AC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Mesh infill for pedestrian guard-railing shall comply with BS 4483. The mesh infill shall be free of surface defects, surface irregularities and mesh misalignment.</w:t>
            </w:r>
          </w:p>
        </w:tc>
      </w:tr>
      <w:tr w:rsidR="000C7475" w14:paraId="0102C0B7" w14:textId="77777777" w:rsidTr="000C7475">
        <w:tc>
          <w:tcPr>
            <w:tcW w:w="779" w:type="dxa"/>
            <w:hideMark/>
          </w:tcPr>
          <w:p w14:paraId="789F7D99"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10.14</w:t>
            </w:r>
          </w:p>
        </w:tc>
        <w:tc>
          <w:tcPr>
            <w:tcW w:w="3235" w:type="dxa"/>
            <w:hideMark/>
          </w:tcPr>
          <w:p w14:paraId="19A2610D"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FABRICATION OF PEDESTRIAN GUARD-RAILING</w:t>
            </w:r>
          </w:p>
        </w:tc>
        <w:tc>
          <w:tcPr>
            <w:tcW w:w="5046" w:type="dxa"/>
          </w:tcPr>
          <w:p w14:paraId="0571FCFA" w14:textId="77777777" w:rsidR="000C7475" w:rsidRDefault="000C7475">
            <w:pPr>
              <w:spacing w:before="120" w:after="120"/>
              <w:rPr>
                <w:rFonts w:ascii="Arial" w:hAnsi="Arial" w:cs="Arial"/>
                <w:b/>
                <w:bCs/>
                <w:sz w:val="16"/>
                <w:szCs w:val="16"/>
                <w:lang w:val="en-GB"/>
              </w:rPr>
            </w:pPr>
          </w:p>
        </w:tc>
      </w:tr>
      <w:tr w:rsidR="000C7475" w14:paraId="36023222" w14:textId="77777777" w:rsidTr="000C7475">
        <w:tc>
          <w:tcPr>
            <w:tcW w:w="779" w:type="dxa"/>
            <w:hideMark/>
          </w:tcPr>
          <w:p w14:paraId="61A7E14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10.14.1</w:t>
            </w:r>
          </w:p>
        </w:tc>
        <w:tc>
          <w:tcPr>
            <w:tcW w:w="3235" w:type="dxa"/>
            <w:hideMark/>
          </w:tcPr>
          <w:p w14:paraId="007B495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Galvanizing to steel</w:t>
            </w:r>
          </w:p>
        </w:tc>
        <w:tc>
          <w:tcPr>
            <w:tcW w:w="5046" w:type="dxa"/>
            <w:hideMark/>
          </w:tcPr>
          <w:p w14:paraId="14B9C2B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Steel components forming pedestrian guard-railing shall be hot-dip galvanized in accordance with BS EN ISO </w:t>
            </w:r>
            <w:proofErr w:type="gramStart"/>
            <w:r>
              <w:rPr>
                <w:rFonts w:ascii="Arial" w:hAnsi="Arial" w:cs="Arial"/>
                <w:bCs/>
                <w:sz w:val="16"/>
                <w:szCs w:val="16"/>
                <w:lang w:val="en-GB"/>
              </w:rPr>
              <w:t>1461..</w:t>
            </w:r>
            <w:proofErr w:type="gramEnd"/>
          </w:p>
          <w:p w14:paraId="3570734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Galvanizing to steel shall be applied after welding, drilling and cutting are complete.</w:t>
            </w:r>
          </w:p>
        </w:tc>
      </w:tr>
      <w:tr w:rsidR="000C7475" w14:paraId="7630535D" w14:textId="77777777" w:rsidTr="000C7475">
        <w:tc>
          <w:tcPr>
            <w:tcW w:w="779" w:type="dxa"/>
            <w:hideMark/>
          </w:tcPr>
          <w:p w14:paraId="0D4A164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10.14.2</w:t>
            </w:r>
          </w:p>
        </w:tc>
        <w:tc>
          <w:tcPr>
            <w:tcW w:w="3235" w:type="dxa"/>
            <w:hideMark/>
          </w:tcPr>
          <w:p w14:paraId="6E453FB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Welding steel</w:t>
            </w:r>
          </w:p>
        </w:tc>
        <w:tc>
          <w:tcPr>
            <w:tcW w:w="5046" w:type="dxa"/>
            <w:hideMark/>
          </w:tcPr>
          <w:p w14:paraId="71A92EF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Welding for fabrication of pedestrian guard-railing shall be fillet welds. Welded surfaces shall be clean and flush before application of the protective coating.</w:t>
            </w:r>
          </w:p>
          <w:p w14:paraId="027C50B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Steel shall not be welded after galvanizing unless permitted by the Engineer. If permitted, the welded areas shall be free of scale and slag and shall be treated with an alternative zinc-coating system approved by the Engineer.</w:t>
            </w:r>
          </w:p>
        </w:tc>
      </w:tr>
      <w:tr w:rsidR="000C7475" w14:paraId="4CF2B0B8" w14:textId="77777777" w:rsidTr="000C7475">
        <w:tc>
          <w:tcPr>
            <w:tcW w:w="779" w:type="dxa"/>
            <w:hideMark/>
          </w:tcPr>
          <w:p w14:paraId="36FB186A"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10.15</w:t>
            </w:r>
          </w:p>
        </w:tc>
        <w:tc>
          <w:tcPr>
            <w:tcW w:w="3235" w:type="dxa"/>
            <w:hideMark/>
          </w:tcPr>
          <w:p w14:paraId="59E46E34"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SUBMISSIONS</w:t>
            </w:r>
          </w:p>
        </w:tc>
        <w:tc>
          <w:tcPr>
            <w:tcW w:w="5046" w:type="dxa"/>
          </w:tcPr>
          <w:p w14:paraId="2B64969C" w14:textId="77777777" w:rsidR="000C7475" w:rsidRDefault="000C7475">
            <w:pPr>
              <w:spacing w:before="120" w:after="120"/>
              <w:rPr>
                <w:rFonts w:ascii="Arial" w:hAnsi="Arial" w:cs="Arial"/>
                <w:b/>
                <w:bCs/>
                <w:sz w:val="16"/>
                <w:szCs w:val="16"/>
                <w:lang w:val="en-GB"/>
              </w:rPr>
            </w:pPr>
          </w:p>
        </w:tc>
      </w:tr>
      <w:tr w:rsidR="000C7475" w14:paraId="4EEB9427" w14:textId="77777777" w:rsidTr="000C7475">
        <w:tc>
          <w:tcPr>
            <w:tcW w:w="779" w:type="dxa"/>
            <w:hideMark/>
          </w:tcPr>
          <w:p w14:paraId="157258B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10.15.1</w:t>
            </w:r>
          </w:p>
        </w:tc>
        <w:tc>
          <w:tcPr>
            <w:tcW w:w="3235" w:type="dxa"/>
            <w:hideMark/>
          </w:tcPr>
          <w:p w14:paraId="5EC21E1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Particulars of pedestrian guard-railing</w:t>
            </w:r>
          </w:p>
        </w:tc>
        <w:tc>
          <w:tcPr>
            <w:tcW w:w="5046" w:type="dxa"/>
            <w:hideMark/>
          </w:tcPr>
          <w:p w14:paraId="5809991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The following particulars of the proposed pedestrian guard-railing shall be submitted to the Engineer:</w:t>
            </w:r>
          </w:p>
          <w:p w14:paraId="0342284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 certificate from the manufacturer showing the manufacturer's name, the date and place of manufacture and showing that the materials comply with the requirements stated in the Contract, and</w:t>
            </w:r>
          </w:p>
          <w:p w14:paraId="1C0FCC0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Details of alternative designs proposed by the Contractor, including drawings, showing the proposals and that the pedestrian guard-railing has been designed in accordance with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_Ref499905838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10.12.1</w:t>
            </w:r>
            <w:r>
              <w:rPr>
                <w:rFonts w:ascii="Arial" w:hAnsi="Arial" w:cs="Arial"/>
                <w:bCs/>
                <w:sz w:val="16"/>
                <w:szCs w:val="16"/>
                <w:lang w:val="en-GB"/>
              </w:rPr>
              <w:fldChar w:fldCharType="end"/>
            </w:r>
          </w:p>
          <w:p w14:paraId="25126CF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particulars shall be submitted to the Engineer at least 28 days before fabrication of the pedestrian guard-railing starts.</w:t>
            </w:r>
          </w:p>
        </w:tc>
      </w:tr>
      <w:tr w:rsidR="000C7475" w14:paraId="3B4A6A94" w14:textId="77777777" w:rsidTr="000C7475">
        <w:tc>
          <w:tcPr>
            <w:tcW w:w="779" w:type="dxa"/>
            <w:hideMark/>
          </w:tcPr>
          <w:p w14:paraId="3E9F742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10.15.2</w:t>
            </w:r>
          </w:p>
        </w:tc>
        <w:tc>
          <w:tcPr>
            <w:tcW w:w="3235" w:type="dxa"/>
            <w:hideMark/>
          </w:tcPr>
          <w:p w14:paraId="06371FA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Samples of materials</w:t>
            </w:r>
          </w:p>
        </w:tc>
        <w:tc>
          <w:tcPr>
            <w:tcW w:w="5046" w:type="dxa"/>
            <w:hideMark/>
          </w:tcPr>
          <w:p w14:paraId="0BC5572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Samples of the following proposed materials shall be submitted to the Engineer for approval of the source and type of each material at the same time as particulars of the pedestrian guard-railing are submitted:</w:t>
            </w:r>
          </w:p>
          <w:p w14:paraId="2CAE449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Each type of pedestrian guard-railing,</w:t>
            </w:r>
          </w:p>
          <w:p w14:paraId="34896C1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Mesh infill, and</w:t>
            </w:r>
          </w:p>
          <w:p w14:paraId="1705243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Each type of bolt, nut, and washer.</w:t>
            </w:r>
          </w:p>
        </w:tc>
      </w:tr>
      <w:tr w:rsidR="000C7475" w14:paraId="143AE682" w14:textId="77777777" w:rsidTr="000C7475">
        <w:tc>
          <w:tcPr>
            <w:tcW w:w="779" w:type="dxa"/>
            <w:hideMark/>
          </w:tcPr>
          <w:p w14:paraId="30E7967E"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10.16</w:t>
            </w:r>
          </w:p>
        </w:tc>
        <w:tc>
          <w:tcPr>
            <w:tcW w:w="3235" w:type="dxa"/>
            <w:hideMark/>
          </w:tcPr>
          <w:p w14:paraId="3F853ABD"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STORAGE OF MATERIALS</w:t>
            </w:r>
          </w:p>
        </w:tc>
        <w:tc>
          <w:tcPr>
            <w:tcW w:w="5046" w:type="dxa"/>
          </w:tcPr>
          <w:p w14:paraId="752B2BC4" w14:textId="77777777" w:rsidR="000C7475" w:rsidRDefault="000C7475">
            <w:pPr>
              <w:spacing w:before="120" w:after="120"/>
              <w:rPr>
                <w:rFonts w:ascii="Arial" w:hAnsi="Arial" w:cs="Arial"/>
                <w:b/>
                <w:bCs/>
                <w:sz w:val="16"/>
                <w:szCs w:val="16"/>
                <w:lang w:val="en-GB"/>
              </w:rPr>
            </w:pPr>
          </w:p>
        </w:tc>
      </w:tr>
      <w:tr w:rsidR="000C7475" w14:paraId="5F6D7AE5" w14:textId="77777777" w:rsidTr="000C7475">
        <w:tc>
          <w:tcPr>
            <w:tcW w:w="779" w:type="dxa"/>
            <w:hideMark/>
          </w:tcPr>
          <w:p w14:paraId="32A9B6B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10.16.1</w:t>
            </w:r>
          </w:p>
        </w:tc>
        <w:tc>
          <w:tcPr>
            <w:tcW w:w="3235" w:type="dxa"/>
            <w:hideMark/>
          </w:tcPr>
          <w:p w14:paraId="33D3216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Storage of pedestrian guard-railing</w:t>
            </w:r>
          </w:p>
        </w:tc>
        <w:tc>
          <w:tcPr>
            <w:tcW w:w="5046" w:type="dxa"/>
            <w:hideMark/>
          </w:tcPr>
          <w:p w14:paraId="45B582F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Pedestrian guard-railing shall be stored off a levelled, well drained and maintained hard-standing ground on level supports and in a </w:t>
            </w:r>
            <w:proofErr w:type="gramStart"/>
            <w:r>
              <w:rPr>
                <w:rFonts w:ascii="Arial" w:hAnsi="Arial" w:cs="Arial"/>
                <w:bCs/>
                <w:sz w:val="16"/>
                <w:szCs w:val="16"/>
                <w:lang w:val="en-GB"/>
              </w:rPr>
              <w:t>manner</w:t>
            </w:r>
            <w:proofErr w:type="gramEnd"/>
            <w:r>
              <w:rPr>
                <w:rFonts w:ascii="Arial" w:hAnsi="Arial" w:cs="Arial"/>
                <w:bCs/>
                <w:sz w:val="16"/>
                <w:szCs w:val="16"/>
                <w:lang w:val="en-GB"/>
              </w:rPr>
              <w:t xml:space="preserve"> which will not result in damage or deformation to the guard-railing or in contamination of the guard-railing. Pedestrian guard-railing shall be protected from damage and damaged guard-railing shall not be used in the permanent work unless permitted by the Engineer. Measures to protect the materials from the effects of weather shall be submitted to the Engineer for approval.</w:t>
            </w:r>
          </w:p>
        </w:tc>
      </w:tr>
      <w:tr w:rsidR="000C7475" w14:paraId="1C322A53" w14:textId="77777777" w:rsidTr="000C7475">
        <w:tc>
          <w:tcPr>
            <w:tcW w:w="779" w:type="dxa"/>
            <w:hideMark/>
          </w:tcPr>
          <w:p w14:paraId="06107C23"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lastRenderedPageBreak/>
              <w:t>10.17</w:t>
            </w:r>
          </w:p>
        </w:tc>
        <w:tc>
          <w:tcPr>
            <w:tcW w:w="3235" w:type="dxa"/>
            <w:hideMark/>
          </w:tcPr>
          <w:p w14:paraId="4176EF21"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INSTALLATION OF PEDESTRIAN GUARD-RAILING</w:t>
            </w:r>
          </w:p>
        </w:tc>
        <w:tc>
          <w:tcPr>
            <w:tcW w:w="5046" w:type="dxa"/>
          </w:tcPr>
          <w:p w14:paraId="0AC0A978" w14:textId="77777777" w:rsidR="000C7475" w:rsidRDefault="000C7475">
            <w:pPr>
              <w:spacing w:before="120" w:after="120"/>
              <w:rPr>
                <w:rFonts w:ascii="Arial" w:hAnsi="Arial" w:cs="Arial"/>
                <w:b/>
                <w:bCs/>
                <w:sz w:val="16"/>
                <w:szCs w:val="16"/>
                <w:lang w:val="en-GB"/>
              </w:rPr>
            </w:pPr>
          </w:p>
        </w:tc>
      </w:tr>
      <w:tr w:rsidR="000C7475" w14:paraId="2D728BE1" w14:textId="77777777" w:rsidTr="000C7475">
        <w:tc>
          <w:tcPr>
            <w:tcW w:w="779" w:type="dxa"/>
            <w:hideMark/>
          </w:tcPr>
          <w:p w14:paraId="4B8E81C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10.17.1</w:t>
            </w:r>
          </w:p>
        </w:tc>
        <w:tc>
          <w:tcPr>
            <w:tcW w:w="3235" w:type="dxa"/>
            <w:hideMark/>
          </w:tcPr>
          <w:p w14:paraId="3516728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Installation of pedestrian guard-railing</w:t>
            </w:r>
          </w:p>
        </w:tc>
        <w:tc>
          <w:tcPr>
            <w:tcW w:w="5046" w:type="dxa"/>
            <w:hideMark/>
          </w:tcPr>
          <w:p w14:paraId="3934BC2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 (1) Pedestrian guard-railing shall be installed to a smooth alignment to within 10 mm of the specified position and height.</w:t>
            </w:r>
          </w:p>
          <w:p w14:paraId="3723CBF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Pedestrian guard-railing which is to be installed to a radius of less than 45 m shall be curved in the workshop and shall not be made up of a series of straight lengths.</w:t>
            </w:r>
          </w:p>
          <w:p w14:paraId="735560E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Pedestrian guard-railing shall be fixed to concrete using rag, indented, expansion or resin bonded bolts and shall be bolted to metalwork. Bolts for fixing to concrete shall be fitted into pockets filled with cement mortar or resin grout.</w:t>
            </w:r>
          </w:p>
        </w:tc>
      </w:tr>
      <w:tr w:rsidR="000C7475" w14:paraId="40157F73" w14:textId="77777777" w:rsidTr="000C7475">
        <w:tc>
          <w:tcPr>
            <w:tcW w:w="779" w:type="dxa"/>
          </w:tcPr>
          <w:p w14:paraId="1E6CFF32" w14:textId="77777777" w:rsidR="000C7475" w:rsidRDefault="000C7475">
            <w:pPr>
              <w:spacing w:before="120" w:after="120"/>
              <w:rPr>
                <w:rFonts w:ascii="Arial" w:hAnsi="Arial" w:cs="Arial"/>
                <w:b/>
                <w:i/>
                <w:sz w:val="16"/>
                <w:szCs w:val="16"/>
                <w:lang w:val="en-GB"/>
              </w:rPr>
            </w:pPr>
          </w:p>
        </w:tc>
        <w:tc>
          <w:tcPr>
            <w:tcW w:w="3235" w:type="dxa"/>
            <w:hideMark/>
          </w:tcPr>
          <w:p w14:paraId="5686ED71" w14:textId="77777777" w:rsidR="000C7475" w:rsidRDefault="000C7475">
            <w:pPr>
              <w:spacing w:before="120" w:after="120"/>
              <w:rPr>
                <w:rFonts w:ascii="Arial" w:hAnsi="Arial" w:cs="Arial"/>
                <w:b/>
                <w:i/>
                <w:sz w:val="16"/>
                <w:szCs w:val="16"/>
                <w:lang w:val="en-GB"/>
              </w:rPr>
            </w:pPr>
            <w:r>
              <w:rPr>
                <w:rFonts w:ascii="Arial" w:hAnsi="Arial" w:cs="Arial"/>
                <w:b/>
                <w:i/>
                <w:sz w:val="16"/>
                <w:szCs w:val="16"/>
                <w:lang w:val="en-GB"/>
              </w:rPr>
              <w:t>PART 4: UNTENSIONED BEAM BARRIERS</w:t>
            </w:r>
          </w:p>
        </w:tc>
        <w:tc>
          <w:tcPr>
            <w:tcW w:w="5046" w:type="dxa"/>
          </w:tcPr>
          <w:p w14:paraId="114FDE72" w14:textId="77777777" w:rsidR="000C7475" w:rsidRDefault="000C7475">
            <w:pPr>
              <w:spacing w:before="120" w:after="120"/>
              <w:rPr>
                <w:rFonts w:ascii="Arial" w:hAnsi="Arial" w:cs="Arial"/>
                <w:b/>
                <w:bCs/>
                <w:i/>
                <w:sz w:val="16"/>
                <w:szCs w:val="16"/>
                <w:lang w:val="en-GB"/>
              </w:rPr>
            </w:pPr>
          </w:p>
        </w:tc>
      </w:tr>
      <w:tr w:rsidR="000C7475" w14:paraId="78CB7F62" w14:textId="77777777" w:rsidTr="000C7475">
        <w:tc>
          <w:tcPr>
            <w:tcW w:w="779" w:type="dxa"/>
            <w:hideMark/>
          </w:tcPr>
          <w:p w14:paraId="13C735EC"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10.18</w:t>
            </w:r>
          </w:p>
        </w:tc>
        <w:tc>
          <w:tcPr>
            <w:tcW w:w="3235" w:type="dxa"/>
            <w:hideMark/>
          </w:tcPr>
          <w:p w14:paraId="5C6C5BB9"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MATERIALS</w:t>
            </w:r>
          </w:p>
        </w:tc>
        <w:tc>
          <w:tcPr>
            <w:tcW w:w="5046" w:type="dxa"/>
          </w:tcPr>
          <w:p w14:paraId="4407C2DD" w14:textId="77777777" w:rsidR="000C7475" w:rsidRDefault="000C7475">
            <w:pPr>
              <w:spacing w:before="120" w:after="120"/>
              <w:rPr>
                <w:rFonts w:ascii="Arial" w:hAnsi="Arial" w:cs="Arial"/>
                <w:b/>
                <w:bCs/>
                <w:sz w:val="16"/>
                <w:szCs w:val="16"/>
                <w:lang w:val="en-GB"/>
              </w:rPr>
            </w:pPr>
          </w:p>
        </w:tc>
      </w:tr>
      <w:tr w:rsidR="000C7475" w14:paraId="3DA7EF96" w14:textId="77777777" w:rsidTr="000C7475">
        <w:tc>
          <w:tcPr>
            <w:tcW w:w="779" w:type="dxa"/>
            <w:hideMark/>
          </w:tcPr>
          <w:p w14:paraId="31E2D06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10.18.1</w:t>
            </w:r>
          </w:p>
        </w:tc>
        <w:tc>
          <w:tcPr>
            <w:tcW w:w="3235" w:type="dxa"/>
            <w:hideMark/>
          </w:tcPr>
          <w:p w14:paraId="6561FEB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Beams</w:t>
            </w:r>
          </w:p>
        </w:tc>
        <w:tc>
          <w:tcPr>
            <w:tcW w:w="5046" w:type="dxa"/>
            <w:hideMark/>
          </w:tcPr>
          <w:p w14:paraId="7B75C9F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Beams for </w:t>
            </w:r>
            <w:proofErr w:type="spellStart"/>
            <w:r>
              <w:rPr>
                <w:rFonts w:ascii="Arial" w:hAnsi="Arial" w:cs="Arial"/>
                <w:bCs/>
                <w:sz w:val="16"/>
                <w:szCs w:val="16"/>
                <w:lang w:val="en-GB"/>
              </w:rPr>
              <w:t>untensioned</w:t>
            </w:r>
            <w:proofErr w:type="spellEnd"/>
            <w:r>
              <w:rPr>
                <w:rFonts w:ascii="Arial" w:hAnsi="Arial" w:cs="Arial"/>
                <w:bCs/>
                <w:sz w:val="16"/>
                <w:szCs w:val="16"/>
                <w:lang w:val="en-GB"/>
              </w:rPr>
              <w:t xml:space="preserve"> beam barriers shall be formed from steel plates complying with BS 1449: Part 1, type BHR, Grade 43/25.</w:t>
            </w:r>
          </w:p>
          <w:p w14:paraId="70D2AD0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The beams shall be capable of withstanding a tensile force of at least 300 </w:t>
            </w:r>
            <w:proofErr w:type="spellStart"/>
            <w:r>
              <w:rPr>
                <w:rFonts w:ascii="Arial" w:hAnsi="Arial" w:cs="Arial"/>
                <w:bCs/>
                <w:sz w:val="16"/>
                <w:szCs w:val="16"/>
                <w:lang w:val="en-GB"/>
              </w:rPr>
              <w:t>kN</w:t>
            </w:r>
            <w:proofErr w:type="spellEnd"/>
            <w:r>
              <w:rPr>
                <w:rFonts w:ascii="Arial" w:hAnsi="Arial" w:cs="Arial"/>
                <w:bCs/>
                <w:sz w:val="16"/>
                <w:szCs w:val="16"/>
                <w:lang w:val="en-GB"/>
              </w:rPr>
              <w:t xml:space="preserve"> and shall not deflect by more than 40 mm when loaded centrally with a point load of 1 t over a simply supported span of 3 m.</w:t>
            </w:r>
          </w:p>
          <w:p w14:paraId="5D44AF5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Beams shall comply with the following requirements:</w:t>
            </w:r>
          </w:p>
          <w:p w14:paraId="2F07C007" w14:textId="77777777" w:rsidR="000C7475" w:rsidRDefault="000C7475">
            <w:pPr>
              <w:spacing w:before="120" w:after="120"/>
              <w:rPr>
                <w:rFonts w:ascii="Arial" w:hAnsi="Arial" w:cs="Arial"/>
                <w:bCs/>
                <w:sz w:val="16"/>
                <w:szCs w:val="16"/>
                <w:lang w:val="en-GB"/>
              </w:rPr>
            </w:pPr>
            <w:proofErr w:type="gramStart"/>
            <w:r>
              <w:rPr>
                <w:rFonts w:ascii="Arial" w:hAnsi="Arial" w:cs="Arial"/>
                <w:bCs/>
                <w:sz w:val="16"/>
                <w:szCs w:val="16"/>
                <w:lang w:val="en-GB"/>
              </w:rPr>
              <w:t>The  base</w:t>
            </w:r>
            <w:proofErr w:type="gramEnd"/>
            <w:r>
              <w:rPr>
                <w:rFonts w:ascii="Arial" w:hAnsi="Arial" w:cs="Arial"/>
                <w:bCs/>
                <w:sz w:val="16"/>
                <w:szCs w:val="16"/>
                <w:lang w:val="en-GB"/>
              </w:rPr>
              <w:t xml:space="preserve">  metal  thickness  shall  be  within  0.2  mm  of  the specified thickness.</w:t>
            </w:r>
          </w:p>
          <w:p w14:paraId="575E861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strip width shall be within + 2.5 mm and - 0 mm of the specified width.</w:t>
            </w:r>
          </w:p>
          <w:p w14:paraId="604AE70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camber of the strip length shall be within 8 mm of the specified camber.</w:t>
            </w:r>
          </w:p>
          <w:p w14:paraId="348D42F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beam shall be straight to within 1.5 mm in a 1.5 m length.</w:t>
            </w:r>
          </w:p>
          <w:p w14:paraId="2A4E042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Angles at bends shall be within 2° of the specified </w:t>
            </w:r>
            <w:proofErr w:type="gramStart"/>
            <w:r>
              <w:rPr>
                <w:rFonts w:ascii="Arial" w:hAnsi="Arial" w:cs="Arial"/>
                <w:bCs/>
                <w:sz w:val="16"/>
                <w:szCs w:val="16"/>
                <w:lang w:val="en-GB"/>
              </w:rPr>
              <w:t>angle</w:t>
            </w:r>
            <w:proofErr w:type="gramEnd"/>
            <w:r>
              <w:rPr>
                <w:rFonts w:ascii="Arial" w:hAnsi="Arial" w:cs="Arial"/>
                <w:bCs/>
                <w:sz w:val="16"/>
                <w:szCs w:val="16"/>
                <w:lang w:val="en-GB"/>
              </w:rPr>
              <w:t>.</w:t>
            </w:r>
          </w:p>
          <w:p w14:paraId="0E00FAA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Bolt slots in beams for connection to posts shall be prepared in the workshop by cold saw-cutting. The spacing of the slots shall be such that posts will be spaced at either 4 m or 2 m.</w:t>
            </w:r>
          </w:p>
          <w:p w14:paraId="569D510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Beams shall be hot-dip galvanized to BS EN ISO 1461:1999 :1999.</w:t>
            </w:r>
          </w:p>
          <w:p w14:paraId="6C3B653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(6) Welds for end beam sections shall be full-penetration butt welds.</w:t>
            </w:r>
          </w:p>
        </w:tc>
      </w:tr>
      <w:tr w:rsidR="000C7475" w14:paraId="64DBDC7A" w14:textId="77777777" w:rsidTr="000C7475">
        <w:tc>
          <w:tcPr>
            <w:tcW w:w="779" w:type="dxa"/>
            <w:hideMark/>
          </w:tcPr>
          <w:p w14:paraId="6E9F354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10.18.2</w:t>
            </w:r>
          </w:p>
        </w:tc>
        <w:tc>
          <w:tcPr>
            <w:tcW w:w="3235" w:type="dxa"/>
            <w:hideMark/>
          </w:tcPr>
          <w:p w14:paraId="6CCB617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Posts</w:t>
            </w:r>
          </w:p>
        </w:tc>
        <w:tc>
          <w:tcPr>
            <w:tcW w:w="5046" w:type="dxa"/>
            <w:hideMark/>
          </w:tcPr>
          <w:p w14:paraId="51681F4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Posts for </w:t>
            </w:r>
            <w:proofErr w:type="spellStart"/>
            <w:r>
              <w:rPr>
                <w:rFonts w:ascii="Arial" w:hAnsi="Arial" w:cs="Arial"/>
                <w:bCs/>
                <w:sz w:val="16"/>
                <w:szCs w:val="16"/>
                <w:lang w:val="en-GB"/>
              </w:rPr>
              <w:t>untensioned</w:t>
            </w:r>
            <w:proofErr w:type="spellEnd"/>
            <w:r>
              <w:rPr>
                <w:rFonts w:ascii="Arial" w:hAnsi="Arial" w:cs="Arial"/>
                <w:bCs/>
                <w:sz w:val="16"/>
                <w:szCs w:val="16"/>
                <w:lang w:val="en-GB"/>
              </w:rPr>
              <w:t xml:space="preserve"> beam barriers shall be formed from Grade 43A steel complying with BS 4360.</w:t>
            </w:r>
          </w:p>
          <w:p w14:paraId="2284AE0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Posts shall be hot-dip galvanized in accordance with BS EN ISO 1461:1999.</w:t>
            </w:r>
          </w:p>
          <w:p w14:paraId="5715F89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Posts fabricated from hollow sections shall be sealed by welding mild steel sealing plates over the open ends. The plates shall be at least 3 mm thick.</w:t>
            </w:r>
          </w:p>
          <w:p w14:paraId="00EED13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Posts shall be within the tolerances stated in BS 4.</w:t>
            </w:r>
          </w:p>
        </w:tc>
      </w:tr>
      <w:tr w:rsidR="000C7475" w14:paraId="66F93554" w14:textId="77777777" w:rsidTr="000C7475">
        <w:tc>
          <w:tcPr>
            <w:tcW w:w="779" w:type="dxa"/>
            <w:hideMark/>
          </w:tcPr>
          <w:p w14:paraId="61A61D7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10.18.3</w:t>
            </w:r>
          </w:p>
        </w:tc>
        <w:tc>
          <w:tcPr>
            <w:tcW w:w="3235" w:type="dxa"/>
            <w:hideMark/>
          </w:tcPr>
          <w:p w14:paraId="3CC47DA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Cleats and struts</w:t>
            </w:r>
          </w:p>
        </w:tc>
        <w:tc>
          <w:tcPr>
            <w:tcW w:w="5046" w:type="dxa"/>
            <w:hideMark/>
          </w:tcPr>
          <w:p w14:paraId="59151DF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Cleats and struts for </w:t>
            </w:r>
            <w:proofErr w:type="spellStart"/>
            <w:r>
              <w:rPr>
                <w:rFonts w:ascii="Arial" w:hAnsi="Arial" w:cs="Arial"/>
                <w:bCs/>
                <w:sz w:val="16"/>
                <w:szCs w:val="16"/>
                <w:lang w:val="en-GB"/>
              </w:rPr>
              <w:t>untensioned</w:t>
            </w:r>
            <w:proofErr w:type="spellEnd"/>
            <w:r>
              <w:rPr>
                <w:rFonts w:ascii="Arial" w:hAnsi="Arial" w:cs="Arial"/>
                <w:bCs/>
                <w:sz w:val="16"/>
                <w:szCs w:val="16"/>
                <w:lang w:val="en-GB"/>
              </w:rPr>
              <w:t xml:space="preserve"> beam barriers shall be fabricated from angle sections complying with BS 4 and shall be weldable structural steel complying with BS 4360, Grade 43A.</w:t>
            </w:r>
          </w:p>
          <w:p w14:paraId="1A2BBD0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Cleats and struts shall be hot-dip galvanized in accordance with BS EN ISO 1461:1999.</w:t>
            </w:r>
          </w:p>
          <w:p w14:paraId="1AFFEB7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The dimensional tolerances of steel angles for cleats and struts shall comply with BS 4.</w:t>
            </w:r>
          </w:p>
        </w:tc>
      </w:tr>
      <w:tr w:rsidR="000C7475" w14:paraId="7F7F1CDB" w14:textId="77777777" w:rsidTr="000C7475">
        <w:tc>
          <w:tcPr>
            <w:tcW w:w="779" w:type="dxa"/>
            <w:hideMark/>
          </w:tcPr>
          <w:p w14:paraId="017FD67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10.18.4</w:t>
            </w:r>
          </w:p>
        </w:tc>
        <w:tc>
          <w:tcPr>
            <w:tcW w:w="3235" w:type="dxa"/>
            <w:hideMark/>
          </w:tcPr>
          <w:p w14:paraId="2052A1B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Bolts and nuts</w:t>
            </w:r>
          </w:p>
        </w:tc>
        <w:tc>
          <w:tcPr>
            <w:tcW w:w="5046" w:type="dxa"/>
            <w:hideMark/>
          </w:tcPr>
          <w:p w14:paraId="1D12BC3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Bolts for </w:t>
            </w:r>
            <w:proofErr w:type="spellStart"/>
            <w:r>
              <w:rPr>
                <w:rFonts w:ascii="Arial" w:hAnsi="Arial" w:cs="Arial"/>
                <w:bCs/>
                <w:sz w:val="16"/>
                <w:szCs w:val="16"/>
                <w:lang w:val="en-GB"/>
              </w:rPr>
              <w:t>untensioned</w:t>
            </w:r>
            <w:proofErr w:type="spellEnd"/>
            <w:r>
              <w:rPr>
                <w:rFonts w:ascii="Arial" w:hAnsi="Arial" w:cs="Arial"/>
                <w:bCs/>
                <w:sz w:val="16"/>
                <w:szCs w:val="16"/>
                <w:lang w:val="en-GB"/>
              </w:rPr>
              <w:t xml:space="preserve"> beam barriers shall be M 16 size and strength Grade 4.6 complying with BS 4190. Bolts for beam splicing, bolts for connecting beams to posts and bolts for connecting beams </w:t>
            </w:r>
            <w:r>
              <w:rPr>
                <w:rFonts w:ascii="Arial" w:hAnsi="Arial" w:cs="Arial"/>
                <w:bCs/>
                <w:sz w:val="16"/>
                <w:szCs w:val="16"/>
                <w:lang w:val="en-GB"/>
              </w:rPr>
              <w:lastRenderedPageBreak/>
              <w:t>to cleats shall be round or button-headed with oval shoulders. Other bolts shall be ISO metric black hexagon type.</w:t>
            </w:r>
          </w:p>
          <w:p w14:paraId="72CAEA3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Nuts for </w:t>
            </w:r>
            <w:proofErr w:type="spellStart"/>
            <w:r>
              <w:rPr>
                <w:rFonts w:ascii="Arial" w:hAnsi="Arial" w:cs="Arial"/>
                <w:bCs/>
                <w:sz w:val="16"/>
                <w:szCs w:val="16"/>
                <w:lang w:val="en-GB"/>
              </w:rPr>
              <w:t>untensioned</w:t>
            </w:r>
            <w:proofErr w:type="spellEnd"/>
            <w:r>
              <w:rPr>
                <w:rFonts w:ascii="Arial" w:hAnsi="Arial" w:cs="Arial"/>
                <w:bCs/>
                <w:sz w:val="16"/>
                <w:szCs w:val="16"/>
                <w:lang w:val="en-GB"/>
              </w:rPr>
              <w:t xml:space="preserve"> beam barriers shall be strength Grade 4 or 5 complying with BS 4190.</w:t>
            </w:r>
          </w:p>
          <w:p w14:paraId="6D8962C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Bolts and nuts shall be hot-dip galvanized in accordance with BS EN ISO 1461:1999.</w:t>
            </w:r>
          </w:p>
          <w:p w14:paraId="4A9FD73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(4) </w:t>
            </w:r>
            <w:proofErr w:type="gramStart"/>
            <w:r>
              <w:rPr>
                <w:rFonts w:ascii="Arial" w:hAnsi="Arial" w:cs="Arial"/>
                <w:bCs/>
                <w:sz w:val="16"/>
                <w:szCs w:val="16"/>
                <w:lang w:val="en-GB"/>
              </w:rPr>
              <w:t>Nuts  shall</w:t>
            </w:r>
            <w:proofErr w:type="gramEnd"/>
            <w:r>
              <w:rPr>
                <w:rFonts w:ascii="Arial" w:hAnsi="Arial" w:cs="Arial"/>
                <w:bCs/>
                <w:sz w:val="16"/>
                <w:szCs w:val="16"/>
                <w:lang w:val="en-GB"/>
              </w:rPr>
              <w:t xml:space="preserve">  be  tapped  0.4 mm  oversize  to  accommodate  the galvanized coating.</w:t>
            </w:r>
          </w:p>
          <w:p w14:paraId="710F5DB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The length of bolts shall be such that the threaded portion of each bolt projects through the nut by at least one thread and by not more than four threads.</w:t>
            </w:r>
          </w:p>
          <w:p w14:paraId="758B63C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(6) Rag, indented and expansion bolts and resin bonded bolts shall be of a proprietary type approved by the Engineer and shall be </w:t>
            </w:r>
            <w:proofErr w:type="gramStart"/>
            <w:r>
              <w:rPr>
                <w:rFonts w:ascii="Arial" w:hAnsi="Arial" w:cs="Arial"/>
                <w:bCs/>
                <w:sz w:val="16"/>
                <w:szCs w:val="16"/>
                <w:lang w:val="en-GB"/>
              </w:rPr>
              <w:t>capable  of</w:t>
            </w:r>
            <w:proofErr w:type="gramEnd"/>
            <w:r>
              <w:rPr>
                <w:rFonts w:ascii="Arial" w:hAnsi="Arial" w:cs="Arial"/>
                <w:bCs/>
                <w:sz w:val="16"/>
                <w:szCs w:val="16"/>
                <w:lang w:val="en-GB"/>
              </w:rPr>
              <w:t xml:space="preserve"> withstanding the design loading.</w:t>
            </w:r>
          </w:p>
        </w:tc>
      </w:tr>
      <w:tr w:rsidR="000C7475" w14:paraId="79C703F1" w14:textId="77777777" w:rsidTr="000C7475">
        <w:tc>
          <w:tcPr>
            <w:tcW w:w="779" w:type="dxa"/>
            <w:hideMark/>
          </w:tcPr>
          <w:p w14:paraId="4A8308D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10.18.5</w:t>
            </w:r>
          </w:p>
        </w:tc>
        <w:tc>
          <w:tcPr>
            <w:tcW w:w="3235" w:type="dxa"/>
            <w:hideMark/>
          </w:tcPr>
          <w:p w14:paraId="1FF7607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Washers</w:t>
            </w:r>
          </w:p>
        </w:tc>
        <w:tc>
          <w:tcPr>
            <w:tcW w:w="5046" w:type="dxa"/>
            <w:hideMark/>
          </w:tcPr>
          <w:p w14:paraId="703BD9A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Washers for </w:t>
            </w:r>
            <w:proofErr w:type="spellStart"/>
            <w:r>
              <w:rPr>
                <w:rFonts w:ascii="Arial" w:hAnsi="Arial" w:cs="Arial"/>
                <w:bCs/>
                <w:sz w:val="16"/>
                <w:szCs w:val="16"/>
                <w:lang w:val="en-GB"/>
              </w:rPr>
              <w:t>untensioned</w:t>
            </w:r>
            <w:proofErr w:type="spellEnd"/>
            <w:r>
              <w:rPr>
                <w:rFonts w:ascii="Arial" w:hAnsi="Arial" w:cs="Arial"/>
                <w:bCs/>
                <w:sz w:val="16"/>
                <w:szCs w:val="16"/>
                <w:lang w:val="en-GB"/>
              </w:rPr>
              <w:t xml:space="preserve"> beam barriers shall be black mild steel and shall comply with BS 4320, Form E, F or G. Washers shall be manufactured from steel complying with BS 1449: Part 1, Grade 250.</w:t>
            </w:r>
          </w:p>
          <w:p w14:paraId="431A504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Plain washers shall be 2 mm thick and shall be of dimensions suitable for use with M 16 bolts and nuts.</w:t>
            </w:r>
          </w:p>
          <w:p w14:paraId="6387C2C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Plain washers shall be hot-dip galvanized in accordance with BS EN ISO 1461:1999.</w:t>
            </w:r>
          </w:p>
          <w:p w14:paraId="6A487BE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Shaped washers shall have a thickness of at least 5 mm and shall be cast iron complying with BS 3468. The washers shall be shaped to fit the curvature of circular hollow sections used as posts.</w:t>
            </w:r>
          </w:p>
        </w:tc>
      </w:tr>
      <w:tr w:rsidR="000C7475" w14:paraId="79324E22" w14:textId="77777777" w:rsidTr="000C7475">
        <w:tc>
          <w:tcPr>
            <w:tcW w:w="779" w:type="dxa"/>
            <w:hideMark/>
          </w:tcPr>
          <w:p w14:paraId="62EF3460" w14:textId="77777777" w:rsidR="000C7475" w:rsidRDefault="000C7475">
            <w:pPr>
              <w:spacing w:before="120" w:after="120"/>
              <w:rPr>
                <w:rFonts w:ascii="Arial" w:hAnsi="Arial" w:cs="Arial"/>
                <w:b/>
                <w:i/>
                <w:sz w:val="16"/>
                <w:szCs w:val="16"/>
                <w:lang w:val="en-GB"/>
              </w:rPr>
            </w:pPr>
            <w:r>
              <w:rPr>
                <w:rFonts w:ascii="Arial" w:hAnsi="Arial" w:cs="Arial"/>
                <w:b/>
                <w:i/>
                <w:sz w:val="16"/>
                <w:szCs w:val="16"/>
                <w:lang w:val="en-GB"/>
              </w:rPr>
              <w:t>10.19</w:t>
            </w:r>
          </w:p>
        </w:tc>
        <w:tc>
          <w:tcPr>
            <w:tcW w:w="3235" w:type="dxa"/>
            <w:hideMark/>
          </w:tcPr>
          <w:p w14:paraId="0DB94296" w14:textId="77777777" w:rsidR="000C7475" w:rsidRDefault="000C7475">
            <w:pPr>
              <w:spacing w:before="120" w:after="120"/>
              <w:rPr>
                <w:rFonts w:ascii="Arial" w:hAnsi="Arial" w:cs="Arial"/>
                <w:b/>
                <w:i/>
                <w:sz w:val="16"/>
                <w:szCs w:val="16"/>
                <w:lang w:val="en-GB"/>
              </w:rPr>
            </w:pPr>
            <w:r>
              <w:rPr>
                <w:rFonts w:ascii="Arial" w:hAnsi="Arial" w:cs="Arial"/>
                <w:b/>
                <w:i/>
                <w:sz w:val="16"/>
                <w:szCs w:val="16"/>
                <w:lang w:val="en-GB"/>
              </w:rPr>
              <w:t>SUBMISSIONS</w:t>
            </w:r>
          </w:p>
        </w:tc>
        <w:tc>
          <w:tcPr>
            <w:tcW w:w="5046" w:type="dxa"/>
          </w:tcPr>
          <w:p w14:paraId="173C23B3" w14:textId="77777777" w:rsidR="000C7475" w:rsidRDefault="000C7475">
            <w:pPr>
              <w:spacing w:before="120" w:after="120"/>
              <w:rPr>
                <w:rFonts w:ascii="Arial" w:hAnsi="Arial" w:cs="Arial"/>
                <w:b/>
                <w:bCs/>
                <w:i/>
                <w:sz w:val="16"/>
                <w:szCs w:val="16"/>
                <w:lang w:val="en-GB"/>
              </w:rPr>
            </w:pPr>
          </w:p>
        </w:tc>
      </w:tr>
      <w:tr w:rsidR="000C7475" w14:paraId="4D21FCEB" w14:textId="77777777" w:rsidTr="000C7475">
        <w:tc>
          <w:tcPr>
            <w:tcW w:w="779" w:type="dxa"/>
            <w:hideMark/>
          </w:tcPr>
          <w:p w14:paraId="19EC72D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10.19.1</w:t>
            </w:r>
          </w:p>
        </w:tc>
        <w:tc>
          <w:tcPr>
            <w:tcW w:w="3235" w:type="dxa"/>
            <w:hideMark/>
          </w:tcPr>
          <w:p w14:paraId="1EFDE7E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 xml:space="preserve">Particulars of </w:t>
            </w:r>
            <w:proofErr w:type="spellStart"/>
            <w:r>
              <w:rPr>
                <w:rFonts w:ascii="Arial" w:hAnsi="Arial" w:cs="Arial"/>
                <w:sz w:val="16"/>
                <w:szCs w:val="16"/>
                <w:lang w:val="en-GB"/>
              </w:rPr>
              <w:t>untensioned</w:t>
            </w:r>
            <w:proofErr w:type="spellEnd"/>
            <w:r>
              <w:rPr>
                <w:rFonts w:ascii="Arial" w:hAnsi="Arial" w:cs="Arial"/>
                <w:sz w:val="16"/>
                <w:szCs w:val="16"/>
                <w:lang w:val="en-GB"/>
              </w:rPr>
              <w:t xml:space="preserve"> beam barriers</w:t>
            </w:r>
          </w:p>
        </w:tc>
        <w:tc>
          <w:tcPr>
            <w:tcW w:w="5046" w:type="dxa"/>
            <w:hideMark/>
          </w:tcPr>
          <w:p w14:paraId="0DB5C42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The following particulars of the proposed materials and methods of construction for </w:t>
            </w:r>
            <w:proofErr w:type="spellStart"/>
            <w:r>
              <w:rPr>
                <w:rFonts w:ascii="Arial" w:hAnsi="Arial" w:cs="Arial"/>
                <w:bCs/>
                <w:sz w:val="16"/>
                <w:szCs w:val="16"/>
                <w:lang w:val="en-GB"/>
              </w:rPr>
              <w:t>untensioned</w:t>
            </w:r>
            <w:proofErr w:type="spellEnd"/>
            <w:r>
              <w:rPr>
                <w:rFonts w:ascii="Arial" w:hAnsi="Arial" w:cs="Arial"/>
                <w:bCs/>
                <w:sz w:val="16"/>
                <w:szCs w:val="16"/>
                <w:lang w:val="en-GB"/>
              </w:rPr>
              <w:t xml:space="preserve"> beam barriers shall be submitted to the Engineer:</w:t>
            </w:r>
          </w:p>
          <w:p w14:paraId="11322FE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 certificate from the manufacturer for beams in the format stated in BS 4360 showing the manufacturer's name, the date and place of manufacture and showing that the beams comply with the requirements stated in the Contract and including carbon equivalent values, and</w:t>
            </w:r>
          </w:p>
          <w:p w14:paraId="4D65A6A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Details of method of installation.</w:t>
            </w:r>
          </w:p>
          <w:p w14:paraId="4FB77C2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particulars, including certificates, shall be submitted to the Engineer for approval of the source and type of materials at least 14 days before installation of the beams starts. Certificates shall be submitted for each batch of beams delivered to the Site.</w:t>
            </w:r>
          </w:p>
        </w:tc>
      </w:tr>
      <w:tr w:rsidR="000C7475" w14:paraId="7D2D7E83" w14:textId="77777777" w:rsidTr="000C7475">
        <w:tc>
          <w:tcPr>
            <w:tcW w:w="779" w:type="dxa"/>
            <w:hideMark/>
          </w:tcPr>
          <w:p w14:paraId="2BF091A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10.19.2</w:t>
            </w:r>
          </w:p>
        </w:tc>
        <w:tc>
          <w:tcPr>
            <w:tcW w:w="3235" w:type="dxa"/>
            <w:hideMark/>
          </w:tcPr>
          <w:p w14:paraId="4711463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Samples of materials</w:t>
            </w:r>
          </w:p>
        </w:tc>
        <w:tc>
          <w:tcPr>
            <w:tcW w:w="5046" w:type="dxa"/>
            <w:hideMark/>
          </w:tcPr>
          <w:p w14:paraId="7CBF271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Samples of the following proposed materials shall be submitted to the Engineer for approval of the source and type of each material at the same time as particulars of the material are submitted:</w:t>
            </w:r>
          </w:p>
          <w:p w14:paraId="4C4C3E6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Beams,</w:t>
            </w:r>
          </w:p>
          <w:p w14:paraId="2403D31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Posts, cleats and struts, and</w:t>
            </w:r>
          </w:p>
          <w:p w14:paraId="41C6A82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Bolts, nuts and washers.</w:t>
            </w:r>
          </w:p>
        </w:tc>
      </w:tr>
      <w:tr w:rsidR="000C7475" w14:paraId="1AE3FD5A" w14:textId="77777777" w:rsidTr="000C7475">
        <w:tc>
          <w:tcPr>
            <w:tcW w:w="779" w:type="dxa"/>
            <w:hideMark/>
          </w:tcPr>
          <w:p w14:paraId="555B5715" w14:textId="77777777" w:rsidR="000C7475" w:rsidRDefault="000C7475">
            <w:pPr>
              <w:spacing w:before="120" w:after="120"/>
              <w:rPr>
                <w:rFonts w:ascii="Arial" w:hAnsi="Arial" w:cs="Arial"/>
                <w:b/>
                <w:i/>
                <w:sz w:val="16"/>
                <w:szCs w:val="16"/>
                <w:lang w:val="en-GB"/>
              </w:rPr>
            </w:pPr>
            <w:r>
              <w:rPr>
                <w:rFonts w:ascii="Arial" w:hAnsi="Arial" w:cs="Arial"/>
                <w:b/>
                <w:i/>
                <w:sz w:val="16"/>
                <w:szCs w:val="16"/>
                <w:lang w:val="en-GB"/>
              </w:rPr>
              <w:t>10.20</w:t>
            </w:r>
          </w:p>
        </w:tc>
        <w:tc>
          <w:tcPr>
            <w:tcW w:w="3235" w:type="dxa"/>
            <w:hideMark/>
          </w:tcPr>
          <w:p w14:paraId="2C28A542" w14:textId="77777777" w:rsidR="000C7475" w:rsidRDefault="000C7475">
            <w:pPr>
              <w:spacing w:before="120" w:after="120"/>
              <w:rPr>
                <w:rFonts w:ascii="Arial" w:hAnsi="Arial" w:cs="Arial"/>
                <w:b/>
                <w:i/>
                <w:sz w:val="16"/>
                <w:szCs w:val="16"/>
                <w:lang w:val="en-GB"/>
              </w:rPr>
            </w:pPr>
            <w:r>
              <w:rPr>
                <w:rFonts w:ascii="Arial" w:hAnsi="Arial" w:cs="Arial"/>
                <w:b/>
                <w:i/>
                <w:sz w:val="16"/>
                <w:szCs w:val="16"/>
                <w:lang w:val="en-GB"/>
              </w:rPr>
              <w:t>STORAGE OF MATERIALS</w:t>
            </w:r>
          </w:p>
        </w:tc>
        <w:tc>
          <w:tcPr>
            <w:tcW w:w="5046" w:type="dxa"/>
          </w:tcPr>
          <w:p w14:paraId="2E58ACA5" w14:textId="77777777" w:rsidR="000C7475" w:rsidRDefault="000C7475">
            <w:pPr>
              <w:spacing w:before="120" w:after="120"/>
              <w:rPr>
                <w:rFonts w:ascii="Arial" w:hAnsi="Arial" w:cs="Arial"/>
                <w:b/>
                <w:bCs/>
                <w:i/>
                <w:sz w:val="16"/>
                <w:szCs w:val="16"/>
                <w:lang w:val="en-GB"/>
              </w:rPr>
            </w:pPr>
          </w:p>
        </w:tc>
      </w:tr>
      <w:tr w:rsidR="000C7475" w14:paraId="154FB436" w14:textId="77777777" w:rsidTr="000C7475">
        <w:tc>
          <w:tcPr>
            <w:tcW w:w="779" w:type="dxa"/>
            <w:hideMark/>
          </w:tcPr>
          <w:p w14:paraId="377B1D2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10.20.1</w:t>
            </w:r>
          </w:p>
        </w:tc>
        <w:tc>
          <w:tcPr>
            <w:tcW w:w="3235" w:type="dxa"/>
            <w:hideMark/>
          </w:tcPr>
          <w:p w14:paraId="0919D7C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Storage of beams and posts</w:t>
            </w:r>
          </w:p>
        </w:tc>
        <w:tc>
          <w:tcPr>
            <w:tcW w:w="5046" w:type="dxa"/>
            <w:hideMark/>
          </w:tcPr>
          <w:p w14:paraId="3F78B8A0" w14:textId="77777777" w:rsidR="000C7475" w:rsidRDefault="000C7475">
            <w:pPr>
              <w:spacing w:before="120" w:after="120"/>
              <w:rPr>
                <w:rFonts w:ascii="Arial" w:hAnsi="Arial" w:cs="Arial"/>
                <w:bCs/>
                <w:sz w:val="16"/>
                <w:szCs w:val="16"/>
                <w:lang w:val="en-GB"/>
              </w:rPr>
            </w:pPr>
            <w:proofErr w:type="gramStart"/>
            <w:r>
              <w:rPr>
                <w:rFonts w:ascii="Arial" w:hAnsi="Arial" w:cs="Arial"/>
                <w:bCs/>
                <w:sz w:val="16"/>
                <w:szCs w:val="16"/>
                <w:lang w:val="en-GB"/>
              </w:rPr>
              <w:t>Beams  and</w:t>
            </w:r>
            <w:proofErr w:type="gramEnd"/>
            <w:r>
              <w:rPr>
                <w:rFonts w:ascii="Arial" w:hAnsi="Arial" w:cs="Arial"/>
                <w:bCs/>
                <w:sz w:val="16"/>
                <w:szCs w:val="16"/>
                <w:lang w:val="en-GB"/>
              </w:rPr>
              <w:t xml:space="preserve">  posts  for  </w:t>
            </w:r>
            <w:proofErr w:type="spellStart"/>
            <w:r>
              <w:rPr>
                <w:rFonts w:ascii="Arial" w:hAnsi="Arial" w:cs="Arial"/>
                <w:bCs/>
                <w:sz w:val="16"/>
                <w:szCs w:val="16"/>
                <w:lang w:val="en-GB"/>
              </w:rPr>
              <w:t>untensioned</w:t>
            </w:r>
            <w:proofErr w:type="spellEnd"/>
            <w:r>
              <w:rPr>
                <w:rFonts w:ascii="Arial" w:hAnsi="Arial" w:cs="Arial"/>
                <w:bCs/>
                <w:sz w:val="16"/>
                <w:szCs w:val="16"/>
                <w:lang w:val="en-GB"/>
              </w:rPr>
              <w:t xml:space="preserve">  beam  barriers  shall  be  stored  off  a levelled,  well  drained  and  maintained  hard-standing  ground  on  level supports and in a manner that will not result in damage or deformation to the beams and posts or in contamination of the beams and posts. Beams and posts shall be protected from damage and damaged beams and posts shall not be used in the permanent work unless permitted by the Engineer. Measures to protect the materials from the effects of weather shall be submitted to the Engineer for approval.</w:t>
            </w:r>
          </w:p>
        </w:tc>
      </w:tr>
      <w:tr w:rsidR="000C7475" w14:paraId="100C9EF1" w14:textId="77777777" w:rsidTr="000C7475">
        <w:tc>
          <w:tcPr>
            <w:tcW w:w="779" w:type="dxa"/>
            <w:hideMark/>
          </w:tcPr>
          <w:p w14:paraId="2DC1262E" w14:textId="77777777" w:rsidR="000C7475" w:rsidRDefault="000C7475">
            <w:pPr>
              <w:spacing w:before="120" w:after="120"/>
              <w:rPr>
                <w:rFonts w:ascii="Arial" w:hAnsi="Arial" w:cs="Arial"/>
                <w:b/>
                <w:i/>
                <w:sz w:val="16"/>
                <w:szCs w:val="16"/>
                <w:lang w:val="en-GB"/>
              </w:rPr>
            </w:pPr>
            <w:r>
              <w:rPr>
                <w:rFonts w:ascii="Arial" w:hAnsi="Arial" w:cs="Arial"/>
                <w:b/>
                <w:i/>
                <w:sz w:val="16"/>
                <w:szCs w:val="16"/>
                <w:lang w:val="en-GB"/>
              </w:rPr>
              <w:t>10.21</w:t>
            </w:r>
          </w:p>
        </w:tc>
        <w:tc>
          <w:tcPr>
            <w:tcW w:w="3235" w:type="dxa"/>
            <w:hideMark/>
          </w:tcPr>
          <w:p w14:paraId="65E26CC7" w14:textId="77777777" w:rsidR="000C7475" w:rsidRDefault="000C7475">
            <w:pPr>
              <w:spacing w:before="120" w:after="120"/>
              <w:rPr>
                <w:rFonts w:ascii="Arial" w:hAnsi="Arial" w:cs="Arial"/>
                <w:b/>
                <w:i/>
                <w:sz w:val="16"/>
                <w:szCs w:val="16"/>
                <w:lang w:val="en-GB"/>
              </w:rPr>
            </w:pPr>
            <w:r>
              <w:rPr>
                <w:rFonts w:ascii="Arial" w:hAnsi="Arial" w:cs="Arial"/>
                <w:b/>
                <w:i/>
                <w:sz w:val="16"/>
                <w:szCs w:val="16"/>
                <w:lang w:val="en-GB"/>
              </w:rPr>
              <w:t>CONSTRUCTION OF UNTENSIONED BEAM BARRIERS</w:t>
            </w:r>
          </w:p>
        </w:tc>
        <w:tc>
          <w:tcPr>
            <w:tcW w:w="5046" w:type="dxa"/>
          </w:tcPr>
          <w:p w14:paraId="3A7405BB" w14:textId="77777777" w:rsidR="000C7475" w:rsidRDefault="000C7475">
            <w:pPr>
              <w:spacing w:before="120" w:after="120"/>
              <w:rPr>
                <w:rFonts w:ascii="Arial" w:hAnsi="Arial" w:cs="Arial"/>
                <w:b/>
                <w:bCs/>
                <w:i/>
                <w:sz w:val="16"/>
                <w:szCs w:val="16"/>
                <w:lang w:val="en-GB"/>
              </w:rPr>
            </w:pPr>
          </w:p>
        </w:tc>
      </w:tr>
      <w:tr w:rsidR="000C7475" w14:paraId="543B6DD7" w14:textId="77777777" w:rsidTr="000C7475">
        <w:tc>
          <w:tcPr>
            <w:tcW w:w="779" w:type="dxa"/>
            <w:hideMark/>
          </w:tcPr>
          <w:p w14:paraId="4F3A4C6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10.21.1</w:t>
            </w:r>
          </w:p>
        </w:tc>
        <w:tc>
          <w:tcPr>
            <w:tcW w:w="3235" w:type="dxa"/>
            <w:hideMark/>
          </w:tcPr>
          <w:p w14:paraId="0A91145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 xml:space="preserve">Installation of </w:t>
            </w:r>
            <w:proofErr w:type="spellStart"/>
            <w:r>
              <w:rPr>
                <w:rFonts w:ascii="Arial" w:hAnsi="Arial" w:cs="Arial"/>
                <w:sz w:val="16"/>
                <w:szCs w:val="16"/>
                <w:lang w:val="en-GB"/>
              </w:rPr>
              <w:t>untensioned</w:t>
            </w:r>
            <w:proofErr w:type="spellEnd"/>
            <w:r>
              <w:rPr>
                <w:rFonts w:ascii="Arial" w:hAnsi="Arial" w:cs="Arial"/>
                <w:sz w:val="16"/>
                <w:szCs w:val="16"/>
                <w:lang w:val="en-GB"/>
              </w:rPr>
              <w:t xml:space="preserve"> beam barriers</w:t>
            </w:r>
          </w:p>
        </w:tc>
        <w:tc>
          <w:tcPr>
            <w:tcW w:w="5046" w:type="dxa"/>
            <w:hideMark/>
          </w:tcPr>
          <w:p w14:paraId="7AC6CF3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w:t>
            </w:r>
            <w:proofErr w:type="spellStart"/>
            <w:r>
              <w:rPr>
                <w:rFonts w:ascii="Arial" w:hAnsi="Arial" w:cs="Arial"/>
                <w:bCs/>
                <w:sz w:val="16"/>
                <w:szCs w:val="16"/>
                <w:lang w:val="en-GB"/>
              </w:rPr>
              <w:t>Untensioned</w:t>
            </w:r>
            <w:proofErr w:type="spellEnd"/>
            <w:r>
              <w:rPr>
                <w:rFonts w:ascii="Arial" w:hAnsi="Arial" w:cs="Arial"/>
                <w:bCs/>
                <w:sz w:val="16"/>
                <w:szCs w:val="16"/>
                <w:lang w:val="en-GB"/>
              </w:rPr>
              <w:t xml:space="preserve"> beam </w:t>
            </w:r>
            <w:proofErr w:type="gramStart"/>
            <w:r>
              <w:rPr>
                <w:rFonts w:ascii="Arial" w:hAnsi="Arial" w:cs="Arial"/>
                <w:bCs/>
                <w:sz w:val="16"/>
                <w:szCs w:val="16"/>
                <w:lang w:val="en-GB"/>
              </w:rPr>
              <w:t>barriers  shall</w:t>
            </w:r>
            <w:proofErr w:type="gramEnd"/>
            <w:r>
              <w:rPr>
                <w:rFonts w:ascii="Arial" w:hAnsi="Arial" w:cs="Arial"/>
                <w:bCs/>
                <w:sz w:val="16"/>
                <w:szCs w:val="16"/>
                <w:lang w:val="en-GB"/>
              </w:rPr>
              <w:t xml:space="preserve">  be  ready  for  assembly  when  delivered to Site. Beams and posts shall be free of blisters, flux, uncoated spots and other defects.</w:t>
            </w:r>
          </w:p>
          <w:p w14:paraId="3808108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w:t>
            </w:r>
            <w:proofErr w:type="spellStart"/>
            <w:r>
              <w:rPr>
                <w:rFonts w:ascii="Arial" w:hAnsi="Arial" w:cs="Arial"/>
                <w:bCs/>
                <w:sz w:val="16"/>
                <w:szCs w:val="16"/>
                <w:lang w:val="en-GB"/>
              </w:rPr>
              <w:t>Untensioned</w:t>
            </w:r>
            <w:proofErr w:type="spellEnd"/>
            <w:r>
              <w:rPr>
                <w:rFonts w:ascii="Arial" w:hAnsi="Arial" w:cs="Arial"/>
                <w:bCs/>
                <w:sz w:val="16"/>
                <w:szCs w:val="16"/>
                <w:lang w:val="en-GB"/>
              </w:rPr>
              <w:t xml:space="preserve"> beam barriers shall be installed to a smooth alignment to within 10 mm of the specified position and height. Transition sections shall provide a smooth and uniform transition.</w:t>
            </w:r>
          </w:p>
          <w:p w14:paraId="286ED0A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Beams which are to be installed to a radius of less than 45 m shall be curved in the workshop.</w:t>
            </w:r>
          </w:p>
          <w:p w14:paraId="3E4766B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(4) </w:t>
            </w:r>
            <w:proofErr w:type="spellStart"/>
            <w:r>
              <w:rPr>
                <w:rFonts w:ascii="Arial" w:hAnsi="Arial" w:cs="Arial"/>
                <w:bCs/>
                <w:sz w:val="16"/>
                <w:szCs w:val="16"/>
                <w:lang w:val="en-GB"/>
              </w:rPr>
              <w:t>Untensioned</w:t>
            </w:r>
            <w:proofErr w:type="spellEnd"/>
            <w:r>
              <w:rPr>
                <w:rFonts w:ascii="Arial" w:hAnsi="Arial" w:cs="Arial"/>
                <w:bCs/>
                <w:sz w:val="16"/>
                <w:szCs w:val="16"/>
                <w:lang w:val="en-GB"/>
              </w:rPr>
              <w:t xml:space="preserve"> beam barriers shall be fixed to concrete using rag, indented, expansion or resin bonded bolts and shall be bolted to metalwork. Bolts for fixing to concrete shall be fitted into pockets filled with cement mortar or resin grout.</w:t>
            </w:r>
          </w:p>
        </w:tc>
      </w:tr>
      <w:tr w:rsidR="000C7475" w14:paraId="5C225C2B" w14:textId="77777777" w:rsidTr="000C7475">
        <w:tc>
          <w:tcPr>
            <w:tcW w:w="779" w:type="dxa"/>
            <w:hideMark/>
          </w:tcPr>
          <w:p w14:paraId="06F1AD4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10.21.2</w:t>
            </w:r>
          </w:p>
        </w:tc>
        <w:tc>
          <w:tcPr>
            <w:tcW w:w="3235" w:type="dxa"/>
            <w:hideMark/>
          </w:tcPr>
          <w:p w14:paraId="0090F39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Compacted earth footings</w:t>
            </w:r>
          </w:p>
        </w:tc>
        <w:tc>
          <w:tcPr>
            <w:tcW w:w="5046" w:type="dxa"/>
            <w:hideMark/>
          </w:tcPr>
          <w:p w14:paraId="53DD417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Sub-base material shall be deposited and compacted in the bottom 250 mm of pits for foundations of </w:t>
            </w:r>
            <w:proofErr w:type="spellStart"/>
            <w:r>
              <w:rPr>
                <w:rFonts w:ascii="Arial" w:hAnsi="Arial" w:cs="Arial"/>
                <w:bCs/>
                <w:sz w:val="16"/>
                <w:szCs w:val="16"/>
                <w:lang w:val="en-GB"/>
              </w:rPr>
              <w:t>untensioned</w:t>
            </w:r>
            <w:proofErr w:type="spellEnd"/>
            <w:r>
              <w:rPr>
                <w:rFonts w:ascii="Arial" w:hAnsi="Arial" w:cs="Arial"/>
                <w:bCs/>
                <w:sz w:val="16"/>
                <w:szCs w:val="16"/>
                <w:lang w:val="en-GB"/>
              </w:rPr>
              <w:t xml:space="preserve"> beam barriers with compacted earth footings. Fine fill material shall be deposited and compacted to the remainder of the pit. The sub-base material and fill material shall be compacted to obtain a relative compaction of at least 95% throughout. </w:t>
            </w:r>
          </w:p>
          <w:p w14:paraId="6A26589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w:t>
            </w:r>
            <w:proofErr w:type="gramStart"/>
            <w:r>
              <w:rPr>
                <w:rFonts w:ascii="Arial" w:hAnsi="Arial" w:cs="Arial"/>
                <w:bCs/>
                <w:sz w:val="16"/>
                <w:szCs w:val="16"/>
                <w:lang w:val="en-GB"/>
              </w:rPr>
              <w:t>Posts  for</w:t>
            </w:r>
            <w:proofErr w:type="gramEnd"/>
            <w:r>
              <w:rPr>
                <w:rFonts w:ascii="Arial" w:hAnsi="Arial" w:cs="Arial"/>
                <w:bCs/>
                <w:sz w:val="16"/>
                <w:szCs w:val="16"/>
                <w:lang w:val="en-GB"/>
              </w:rPr>
              <w:t xml:space="preserve">  </w:t>
            </w:r>
            <w:proofErr w:type="spellStart"/>
            <w:r>
              <w:rPr>
                <w:rFonts w:ascii="Arial" w:hAnsi="Arial" w:cs="Arial"/>
                <w:bCs/>
                <w:sz w:val="16"/>
                <w:szCs w:val="16"/>
                <w:lang w:val="en-GB"/>
              </w:rPr>
              <w:t>untensioned</w:t>
            </w:r>
            <w:proofErr w:type="spellEnd"/>
            <w:r>
              <w:rPr>
                <w:rFonts w:ascii="Arial" w:hAnsi="Arial" w:cs="Arial"/>
                <w:bCs/>
                <w:sz w:val="16"/>
                <w:szCs w:val="16"/>
                <w:lang w:val="en-GB"/>
              </w:rPr>
              <w:t xml:space="preserve">  beam  barriers  shall  be  securely  fixed  in position during deposition and compaction of fill material.</w:t>
            </w:r>
          </w:p>
        </w:tc>
      </w:tr>
      <w:tr w:rsidR="000C7475" w14:paraId="6754BCEA" w14:textId="77777777" w:rsidTr="000C7475">
        <w:tc>
          <w:tcPr>
            <w:tcW w:w="779" w:type="dxa"/>
            <w:hideMark/>
          </w:tcPr>
          <w:p w14:paraId="2D36D55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10.21.3</w:t>
            </w:r>
          </w:p>
        </w:tc>
        <w:tc>
          <w:tcPr>
            <w:tcW w:w="3235" w:type="dxa"/>
            <w:hideMark/>
          </w:tcPr>
          <w:p w14:paraId="2BA3E7F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Concrete footings</w:t>
            </w:r>
          </w:p>
        </w:tc>
        <w:tc>
          <w:tcPr>
            <w:tcW w:w="5046" w:type="dxa"/>
            <w:hideMark/>
          </w:tcPr>
          <w:p w14:paraId="4A05C0E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Concrete for concrete footings shall be Grade 20/20.</w:t>
            </w:r>
          </w:p>
          <w:p w14:paraId="59C601C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top surface of concrete footings shall be finished level with the adjoining ground. The finish to the concrete surface shall be Class U5.</w:t>
            </w:r>
          </w:p>
          <w:p w14:paraId="1C403C4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(3) </w:t>
            </w:r>
            <w:proofErr w:type="gramStart"/>
            <w:r>
              <w:rPr>
                <w:rFonts w:ascii="Arial" w:hAnsi="Arial" w:cs="Arial"/>
                <w:bCs/>
                <w:sz w:val="16"/>
                <w:szCs w:val="16"/>
                <w:lang w:val="en-GB"/>
              </w:rPr>
              <w:t>Posts  shall</w:t>
            </w:r>
            <w:proofErr w:type="gramEnd"/>
            <w:r>
              <w:rPr>
                <w:rFonts w:ascii="Arial" w:hAnsi="Arial" w:cs="Arial"/>
                <w:bCs/>
                <w:sz w:val="16"/>
                <w:szCs w:val="16"/>
                <w:lang w:val="en-GB"/>
              </w:rPr>
              <w:t xml:space="preserve">  be  surrounded  with  polyethylene  sheeting  before concrete is placed and shall be securely fixed in position during concreting.</w:t>
            </w:r>
          </w:p>
        </w:tc>
      </w:tr>
      <w:tr w:rsidR="000C7475" w14:paraId="395145B0" w14:textId="77777777" w:rsidTr="000C7475">
        <w:tc>
          <w:tcPr>
            <w:tcW w:w="779" w:type="dxa"/>
            <w:hideMark/>
          </w:tcPr>
          <w:p w14:paraId="38E0506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10.21.4</w:t>
            </w:r>
          </w:p>
        </w:tc>
        <w:tc>
          <w:tcPr>
            <w:tcW w:w="3235" w:type="dxa"/>
            <w:hideMark/>
          </w:tcPr>
          <w:p w14:paraId="1079286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Anchor blocks</w:t>
            </w:r>
          </w:p>
        </w:tc>
        <w:tc>
          <w:tcPr>
            <w:tcW w:w="5046" w:type="dxa"/>
            <w:hideMark/>
          </w:tcPr>
          <w:p w14:paraId="130FDEF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Concrete for anchor blocks shall be Grade 20/20.</w:t>
            </w:r>
          </w:p>
          <w:p w14:paraId="62E9AAF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finish to concrete surfaces of anchor blocks shall be Class F5 for formed finishes and Class U5 for unformed finishes.</w:t>
            </w:r>
          </w:p>
        </w:tc>
      </w:tr>
      <w:tr w:rsidR="000C7475" w14:paraId="2D8933B3" w14:textId="77777777" w:rsidTr="000C7475">
        <w:tc>
          <w:tcPr>
            <w:tcW w:w="779" w:type="dxa"/>
          </w:tcPr>
          <w:p w14:paraId="7DEB36FE" w14:textId="77777777" w:rsidR="000C7475" w:rsidRDefault="000C7475">
            <w:pPr>
              <w:spacing w:before="120" w:after="120"/>
              <w:rPr>
                <w:rFonts w:ascii="Arial" w:hAnsi="Arial" w:cs="Arial"/>
                <w:b/>
                <w:i/>
                <w:sz w:val="16"/>
                <w:szCs w:val="16"/>
                <w:lang w:val="en-GB"/>
              </w:rPr>
            </w:pPr>
          </w:p>
        </w:tc>
        <w:tc>
          <w:tcPr>
            <w:tcW w:w="3235" w:type="dxa"/>
            <w:hideMark/>
          </w:tcPr>
          <w:p w14:paraId="43A9A81B" w14:textId="77777777" w:rsidR="000C7475" w:rsidRDefault="000C7475">
            <w:pPr>
              <w:spacing w:before="120" w:after="120"/>
              <w:rPr>
                <w:rFonts w:ascii="Arial" w:hAnsi="Arial" w:cs="Arial"/>
                <w:b/>
                <w:i/>
                <w:sz w:val="16"/>
                <w:szCs w:val="16"/>
                <w:lang w:val="en-GB"/>
              </w:rPr>
            </w:pPr>
            <w:r>
              <w:rPr>
                <w:rFonts w:ascii="Arial" w:hAnsi="Arial" w:cs="Arial"/>
                <w:b/>
                <w:i/>
                <w:sz w:val="16"/>
                <w:szCs w:val="16"/>
                <w:lang w:val="en-GB"/>
              </w:rPr>
              <w:t>PART 5: KERBS, EDGINGS AND QUADRANTS</w:t>
            </w:r>
          </w:p>
        </w:tc>
        <w:tc>
          <w:tcPr>
            <w:tcW w:w="5046" w:type="dxa"/>
          </w:tcPr>
          <w:p w14:paraId="5EA2FB22" w14:textId="77777777" w:rsidR="000C7475" w:rsidRDefault="000C7475">
            <w:pPr>
              <w:spacing w:before="120" w:after="120"/>
              <w:rPr>
                <w:rFonts w:ascii="Arial" w:hAnsi="Arial" w:cs="Arial"/>
                <w:b/>
                <w:bCs/>
                <w:i/>
                <w:sz w:val="16"/>
                <w:szCs w:val="16"/>
                <w:lang w:val="en-GB"/>
              </w:rPr>
            </w:pPr>
          </w:p>
        </w:tc>
      </w:tr>
      <w:tr w:rsidR="000C7475" w14:paraId="3572EAEB" w14:textId="77777777" w:rsidTr="000C7475">
        <w:tc>
          <w:tcPr>
            <w:tcW w:w="779" w:type="dxa"/>
            <w:hideMark/>
          </w:tcPr>
          <w:p w14:paraId="03912688"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10.22</w:t>
            </w:r>
          </w:p>
        </w:tc>
        <w:tc>
          <w:tcPr>
            <w:tcW w:w="3235" w:type="dxa"/>
            <w:hideMark/>
          </w:tcPr>
          <w:p w14:paraId="727FF456"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MATERIALS</w:t>
            </w:r>
          </w:p>
        </w:tc>
        <w:tc>
          <w:tcPr>
            <w:tcW w:w="5046" w:type="dxa"/>
          </w:tcPr>
          <w:p w14:paraId="31CD8BA4" w14:textId="77777777" w:rsidR="000C7475" w:rsidRDefault="000C7475">
            <w:pPr>
              <w:spacing w:before="120" w:after="120"/>
              <w:rPr>
                <w:rFonts w:ascii="Arial" w:hAnsi="Arial" w:cs="Arial"/>
                <w:b/>
                <w:bCs/>
                <w:sz w:val="16"/>
                <w:szCs w:val="16"/>
                <w:lang w:val="en-GB"/>
              </w:rPr>
            </w:pPr>
          </w:p>
        </w:tc>
      </w:tr>
      <w:tr w:rsidR="000C7475" w14:paraId="721C44EF" w14:textId="77777777" w:rsidTr="000C7475">
        <w:tc>
          <w:tcPr>
            <w:tcW w:w="779" w:type="dxa"/>
            <w:hideMark/>
          </w:tcPr>
          <w:p w14:paraId="14AB192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10.22.1</w:t>
            </w:r>
          </w:p>
        </w:tc>
        <w:tc>
          <w:tcPr>
            <w:tcW w:w="3235" w:type="dxa"/>
            <w:hideMark/>
          </w:tcPr>
          <w:p w14:paraId="02EFE61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Concrete kerbs, edgings and quadrants</w:t>
            </w:r>
          </w:p>
        </w:tc>
        <w:tc>
          <w:tcPr>
            <w:tcW w:w="5046" w:type="dxa"/>
            <w:hideMark/>
          </w:tcPr>
          <w:p w14:paraId="485A2DA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Concrete for kerbs, edgings and quadrants shall be Grade 30/20. Concrete for foundations and backings to kerbs, edgings and quadrants shall be Grade 20/20.</w:t>
            </w:r>
          </w:p>
          <w:p w14:paraId="46958BA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Precast concrete kerbs, edgings and quadrants shall comply with BS 7263: Part 1 except that the requirement for testing of water absorption shall not be applied. The nominal length of kerbs shall be 1 m and the nominal length of edgings shall be 750 mm.</w:t>
            </w:r>
          </w:p>
        </w:tc>
      </w:tr>
      <w:tr w:rsidR="000C7475" w14:paraId="7E5CDB9E" w14:textId="77777777" w:rsidTr="000C7475">
        <w:tc>
          <w:tcPr>
            <w:tcW w:w="779" w:type="dxa"/>
            <w:hideMark/>
          </w:tcPr>
          <w:p w14:paraId="418D83E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10.22.2</w:t>
            </w:r>
          </w:p>
        </w:tc>
        <w:tc>
          <w:tcPr>
            <w:tcW w:w="3235" w:type="dxa"/>
            <w:hideMark/>
          </w:tcPr>
          <w:p w14:paraId="6D0A112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Granite kerbs, edgings and quadrants</w:t>
            </w:r>
          </w:p>
        </w:tc>
        <w:tc>
          <w:tcPr>
            <w:tcW w:w="5046" w:type="dxa"/>
            <w:hideMark/>
          </w:tcPr>
          <w:p w14:paraId="3640F60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Granite kerbs, edgings and quadrants shall be worked straight or circular. Corners shall be square and the top front and back edges shall be parallel. The length of granite kerbs and edgings shall be at least 600 mm.</w:t>
            </w:r>
          </w:p>
          <w:p w14:paraId="752A99D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ends of the kerbs, edgings and quadrants shall be chisel-dressed square to form a close butt-joint with adjacent kerbs. Kerbs shall be chisel-dressed to a depth of at least 140 mm on the front face, at least 75 mm on the back face and for the full width of the top face.</w:t>
            </w:r>
          </w:p>
        </w:tc>
      </w:tr>
      <w:tr w:rsidR="000C7475" w14:paraId="40F26EF8" w14:textId="77777777" w:rsidTr="000C7475">
        <w:tc>
          <w:tcPr>
            <w:tcW w:w="779" w:type="dxa"/>
            <w:hideMark/>
          </w:tcPr>
          <w:p w14:paraId="4B6228D2"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10.23</w:t>
            </w:r>
          </w:p>
        </w:tc>
        <w:tc>
          <w:tcPr>
            <w:tcW w:w="3235" w:type="dxa"/>
            <w:hideMark/>
          </w:tcPr>
          <w:p w14:paraId="0FC4D3D6"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CONSTRUCTION OF KERBS, EDGINGS AND QUADRANTS</w:t>
            </w:r>
          </w:p>
        </w:tc>
        <w:tc>
          <w:tcPr>
            <w:tcW w:w="5046" w:type="dxa"/>
          </w:tcPr>
          <w:p w14:paraId="0CFF8087" w14:textId="77777777" w:rsidR="000C7475" w:rsidRDefault="000C7475">
            <w:pPr>
              <w:spacing w:before="120" w:after="120"/>
              <w:rPr>
                <w:rFonts w:ascii="Arial" w:hAnsi="Arial" w:cs="Arial"/>
                <w:b/>
                <w:bCs/>
                <w:sz w:val="16"/>
                <w:szCs w:val="16"/>
                <w:lang w:val="en-GB"/>
              </w:rPr>
            </w:pPr>
          </w:p>
        </w:tc>
      </w:tr>
      <w:tr w:rsidR="000C7475" w14:paraId="236E37F2" w14:textId="77777777" w:rsidTr="000C7475">
        <w:tc>
          <w:tcPr>
            <w:tcW w:w="779" w:type="dxa"/>
            <w:hideMark/>
          </w:tcPr>
          <w:p w14:paraId="2F97F53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10.23.1</w:t>
            </w:r>
          </w:p>
        </w:tc>
        <w:tc>
          <w:tcPr>
            <w:tcW w:w="3235" w:type="dxa"/>
            <w:hideMark/>
          </w:tcPr>
          <w:p w14:paraId="73A6FFA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Construction of precast concrete and granite kerbs, edgings and quadrants</w:t>
            </w:r>
          </w:p>
        </w:tc>
        <w:tc>
          <w:tcPr>
            <w:tcW w:w="5046" w:type="dxa"/>
            <w:hideMark/>
          </w:tcPr>
          <w:p w14:paraId="68AA2D6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Precast concrete and granite kerbs, edgings and quadrants shall be laid and bedded on a regulating layer of cement mortar. The thickness of the layer shall be at least 10 mm and shall not exceed 40 mm.</w:t>
            </w:r>
          </w:p>
          <w:p w14:paraId="639D18A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Except as stated in this clause, joints between each kerb, edging and quadrant shall not exceed 10 mm in width and shall be filled </w:t>
            </w:r>
            <w:r>
              <w:rPr>
                <w:rFonts w:ascii="Arial" w:hAnsi="Arial" w:cs="Arial"/>
                <w:bCs/>
                <w:sz w:val="16"/>
                <w:szCs w:val="16"/>
                <w:lang w:val="en-GB"/>
              </w:rPr>
              <w:lastRenderedPageBreak/>
              <w:t xml:space="preserve">and flush pointed with cement mortar. Joints in kerbs, edgings and quadrants at expansion joints on bridge decks shall be as stated in the Contract. Transverse expansion and contraction joints in kerbs, edgings and quadrants laid on or adjacent to concrete carriageways shall be in accordance with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_Ref499905877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9.9.2</w:t>
            </w:r>
            <w:r>
              <w:rPr>
                <w:rFonts w:ascii="Arial" w:hAnsi="Arial" w:cs="Arial"/>
                <w:bCs/>
                <w:sz w:val="16"/>
                <w:szCs w:val="16"/>
                <w:lang w:val="en-GB"/>
              </w:rPr>
              <w:fldChar w:fldCharType="end"/>
            </w:r>
          </w:p>
          <w:p w14:paraId="1CC7435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Radius kerbs shall be used for curves less than 10 m external radius.</w:t>
            </w:r>
          </w:p>
        </w:tc>
      </w:tr>
      <w:tr w:rsidR="000C7475" w14:paraId="5D507C27" w14:textId="77777777" w:rsidTr="000C7475">
        <w:tc>
          <w:tcPr>
            <w:tcW w:w="779" w:type="dxa"/>
            <w:hideMark/>
          </w:tcPr>
          <w:p w14:paraId="5664F742" w14:textId="77777777" w:rsidR="000C7475" w:rsidRDefault="000C7475">
            <w:pPr>
              <w:spacing w:before="120" w:after="120"/>
              <w:rPr>
                <w:rFonts w:ascii="Arial" w:hAnsi="Arial" w:cs="Arial"/>
                <w:sz w:val="16"/>
                <w:szCs w:val="16"/>
                <w:lang w:val="en-GB"/>
              </w:rPr>
            </w:pPr>
            <w:bookmarkStart w:id="83" w:name="_Ref499905062"/>
            <w:r>
              <w:rPr>
                <w:rFonts w:ascii="Arial" w:hAnsi="Arial" w:cs="Arial"/>
                <w:sz w:val="16"/>
                <w:szCs w:val="16"/>
                <w:lang w:val="en-GB"/>
              </w:rPr>
              <w:lastRenderedPageBreak/>
              <w:t>10.23.2</w:t>
            </w:r>
            <w:bookmarkEnd w:id="83"/>
          </w:p>
        </w:tc>
        <w:tc>
          <w:tcPr>
            <w:tcW w:w="3235" w:type="dxa"/>
            <w:hideMark/>
          </w:tcPr>
          <w:p w14:paraId="7A6E8F9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Construction of in-situ kerbs, edgings and quadrants</w:t>
            </w:r>
          </w:p>
        </w:tc>
        <w:tc>
          <w:tcPr>
            <w:tcW w:w="5046" w:type="dxa"/>
            <w:hideMark/>
          </w:tcPr>
          <w:p w14:paraId="7E87944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In-situ concrete kerbs, edgings and quadrants shall be constructed in accordance with BS 5931 and shall be laid by an automatic extrusion machine of a type approved by the Engineer.</w:t>
            </w:r>
          </w:p>
          <w:p w14:paraId="325074E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In-situ concrete kerbs, quadrants and edgings shall have regular sides, edges, </w:t>
            </w:r>
            <w:proofErr w:type="spellStart"/>
            <w:r>
              <w:rPr>
                <w:rFonts w:ascii="Arial" w:hAnsi="Arial" w:cs="Arial"/>
                <w:bCs/>
                <w:sz w:val="16"/>
                <w:szCs w:val="16"/>
                <w:lang w:val="en-GB"/>
              </w:rPr>
              <w:t>arrises</w:t>
            </w:r>
            <w:proofErr w:type="spellEnd"/>
            <w:r>
              <w:rPr>
                <w:rFonts w:ascii="Arial" w:hAnsi="Arial" w:cs="Arial"/>
                <w:bCs/>
                <w:sz w:val="16"/>
                <w:szCs w:val="16"/>
                <w:lang w:val="en-GB"/>
              </w:rPr>
              <w:t xml:space="preserve"> and chamfers.  The finish to the concrete surface shall be Class U5. Kerbs, edges and quadrants shall not be finished or dressed with cement mortar.</w:t>
            </w:r>
          </w:p>
          <w:p w14:paraId="53A0DD2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(3) Contraction joints shall be formed at intervals not greater than approximately 4 m. Transverse expansion and contraction joints in kerbs, edgings and quadrants which are laid on or adjacent to concrete carriageways shall be in accordance with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_Ref499905877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9.9.2</w:t>
            </w:r>
            <w:r>
              <w:rPr>
                <w:rFonts w:ascii="Arial" w:hAnsi="Arial" w:cs="Arial"/>
                <w:bCs/>
                <w:sz w:val="16"/>
                <w:szCs w:val="16"/>
                <w:lang w:val="en-GB"/>
              </w:rPr>
              <w:fldChar w:fldCharType="end"/>
            </w:r>
            <w:r>
              <w:rPr>
                <w:rFonts w:ascii="Arial" w:hAnsi="Arial" w:cs="Arial"/>
                <w:bCs/>
                <w:sz w:val="16"/>
                <w:szCs w:val="16"/>
                <w:lang w:val="en-GB"/>
              </w:rPr>
              <w:t>. Joints shall be flush pointed with cement mortar.</w:t>
            </w:r>
          </w:p>
        </w:tc>
      </w:tr>
      <w:tr w:rsidR="000C7475" w14:paraId="1FFEBDB3" w14:textId="77777777" w:rsidTr="000C7475">
        <w:tc>
          <w:tcPr>
            <w:tcW w:w="779" w:type="dxa"/>
            <w:hideMark/>
          </w:tcPr>
          <w:p w14:paraId="73B7C858"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10.24</w:t>
            </w:r>
          </w:p>
        </w:tc>
        <w:tc>
          <w:tcPr>
            <w:tcW w:w="3235" w:type="dxa"/>
            <w:hideMark/>
          </w:tcPr>
          <w:p w14:paraId="6C8DD28D"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TOLERANCES</w:t>
            </w:r>
          </w:p>
        </w:tc>
        <w:tc>
          <w:tcPr>
            <w:tcW w:w="5046" w:type="dxa"/>
          </w:tcPr>
          <w:p w14:paraId="17D34B5C" w14:textId="77777777" w:rsidR="000C7475" w:rsidRDefault="000C7475">
            <w:pPr>
              <w:spacing w:before="120" w:after="120"/>
              <w:rPr>
                <w:rFonts w:ascii="Arial" w:hAnsi="Arial" w:cs="Arial"/>
                <w:b/>
                <w:bCs/>
                <w:sz w:val="16"/>
                <w:szCs w:val="16"/>
                <w:lang w:val="en-GB"/>
              </w:rPr>
            </w:pPr>
          </w:p>
        </w:tc>
      </w:tr>
      <w:tr w:rsidR="000C7475" w14:paraId="741716C3" w14:textId="77777777" w:rsidTr="000C7475">
        <w:tc>
          <w:tcPr>
            <w:tcW w:w="779" w:type="dxa"/>
            <w:hideMark/>
          </w:tcPr>
          <w:p w14:paraId="0AC0352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10.24.1</w:t>
            </w:r>
          </w:p>
        </w:tc>
        <w:tc>
          <w:tcPr>
            <w:tcW w:w="3235" w:type="dxa"/>
            <w:hideMark/>
          </w:tcPr>
          <w:p w14:paraId="0AC2CFD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Tolerances: kerbs, edgings and quadrants</w:t>
            </w:r>
          </w:p>
        </w:tc>
        <w:tc>
          <w:tcPr>
            <w:tcW w:w="5046" w:type="dxa"/>
            <w:hideMark/>
          </w:tcPr>
          <w:p w14:paraId="6EAC1BF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The line of kerbs, edgings and quadrants shall be within 3 mm of the specified line.</w:t>
            </w:r>
          </w:p>
          <w:p w14:paraId="5BB9705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level of the top of kerbs, edgings and quadrants shall be within 3 mm of the specified level.</w:t>
            </w:r>
          </w:p>
        </w:tc>
      </w:tr>
      <w:tr w:rsidR="000C7475" w14:paraId="023B7A8B" w14:textId="77777777" w:rsidTr="000C7475">
        <w:tc>
          <w:tcPr>
            <w:tcW w:w="779" w:type="dxa"/>
          </w:tcPr>
          <w:p w14:paraId="34D12549" w14:textId="77777777" w:rsidR="000C7475" w:rsidRDefault="000C7475">
            <w:pPr>
              <w:spacing w:before="120" w:after="120"/>
              <w:rPr>
                <w:rFonts w:ascii="Arial" w:hAnsi="Arial" w:cs="Arial"/>
                <w:b/>
                <w:i/>
                <w:sz w:val="16"/>
                <w:szCs w:val="16"/>
                <w:lang w:val="en-GB"/>
              </w:rPr>
            </w:pPr>
          </w:p>
        </w:tc>
        <w:tc>
          <w:tcPr>
            <w:tcW w:w="3235" w:type="dxa"/>
            <w:hideMark/>
          </w:tcPr>
          <w:p w14:paraId="56903178" w14:textId="77777777" w:rsidR="000C7475" w:rsidRDefault="000C7475">
            <w:pPr>
              <w:spacing w:before="120" w:after="120"/>
              <w:rPr>
                <w:rFonts w:ascii="Arial" w:hAnsi="Arial" w:cs="Arial"/>
                <w:b/>
                <w:i/>
                <w:sz w:val="16"/>
                <w:szCs w:val="16"/>
                <w:lang w:val="en-GB"/>
              </w:rPr>
            </w:pPr>
            <w:r>
              <w:rPr>
                <w:rFonts w:ascii="Arial" w:hAnsi="Arial" w:cs="Arial"/>
                <w:b/>
                <w:i/>
                <w:sz w:val="16"/>
                <w:szCs w:val="16"/>
                <w:lang w:val="en-GB"/>
              </w:rPr>
              <w:t>PART 6: FOOTWAYS, CYCLETRACKS AND PAVED AREAS</w:t>
            </w:r>
          </w:p>
        </w:tc>
        <w:tc>
          <w:tcPr>
            <w:tcW w:w="5046" w:type="dxa"/>
          </w:tcPr>
          <w:p w14:paraId="74C69B29" w14:textId="77777777" w:rsidR="000C7475" w:rsidRDefault="000C7475">
            <w:pPr>
              <w:spacing w:before="120" w:after="120"/>
              <w:rPr>
                <w:rFonts w:ascii="Arial" w:hAnsi="Arial" w:cs="Arial"/>
                <w:b/>
                <w:bCs/>
                <w:i/>
                <w:sz w:val="16"/>
                <w:szCs w:val="16"/>
                <w:lang w:val="en-GB"/>
              </w:rPr>
            </w:pPr>
          </w:p>
        </w:tc>
      </w:tr>
      <w:tr w:rsidR="000C7475" w14:paraId="06FB4858" w14:textId="77777777" w:rsidTr="000C7475">
        <w:tc>
          <w:tcPr>
            <w:tcW w:w="779" w:type="dxa"/>
            <w:hideMark/>
          </w:tcPr>
          <w:p w14:paraId="3ED8E9B5"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10.25</w:t>
            </w:r>
          </w:p>
        </w:tc>
        <w:tc>
          <w:tcPr>
            <w:tcW w:w="3235" w:type="dxa"/>
            <w:hideMark/>
          </w:tcPr>
          <w:p w14:paraId="228A9BFA"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MATERIALS</w:t>
            </w:r>
          </w:p>
        </w:tc>
        <w:tc>
          <w:tcPr>
            <w:tcW w:w="5046" w:type="dxa"/>
          </w:tcPr>
          <w:p w14:paraId="3A8E7A6C" w14:textId="77777777" w:rsidR="000C7475" w:rsidRDefault="000C7475">
            <w:pPr>
              <w:spacing w:before="120" w:after="120"/>
              <w:rPr>
                <w:rFonts w:ascii="Arial" w:hAnsi="Arial" w:cs="Arial"/>
                <w:b/>
                <w:bCs/>
                <w:sz w:val="16"/>
                <w:szCs w:val="16"/>
                <w:lang w:val="en-GB"/>
              </w:rPr>
            </w:pPr>
          </w:p>
        </w:tc>
      </w:tr>
      <w:tr w:rsidR="000C7475" w14:paraId="2FFEDBD5" w14:textId="77777777" w:rsidTr="000C7475">
        <w:tc>
          <w:tcPr>
            <w:tcW w:w="779" w:type="dxa"/>
            <w:hideMark/>
          </w:tcPr>
          <w:p w14:paraId="711319E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10.25.1</w:t>
            </w:r>
          </w:p>
        </w:tc>
        <w:tc>
          <w:tcPr>
            <w:tcW w:w="3235" w:type="dxa"/>
            <w:hideMark/>
          </w:tcPr>
          <w:p w14:paraId="04D5AD2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 xml:space="preserve">Concrete for footways, </w:t>
            </w:r>
            <w:proofErr w:type="spellStart"/>
            <w:r>
              <w:rPr>
                <w:rFonts w:ascii="Arial" w:hAnsi="Arial" w:cs="Arial"/>
                <w:sz w:val="16"/>
                <w:szCs w:val="16"/>
                <w:lang w:val="en-GB"/>
              </w:rPr>
              <w:t>cycletracks</w:t>
            </w:r>
            <w:proofErr w:type="spellEnd"/>
            <w:r>
              <w:rPr>
                <w:rFonts w:ascii="Arial" w:hAnsi="Arial" w:cs="Arial"/>
                <w:sz w:val="16"/>
                <w:szCs w:val="16"/>
                <w:lang w:val="en-GB"/>
              </w:rPr>
              <w:t xml:space="preserve"> and paved areas</w:t>
            </w:r>
          </w:p>
        </w:tc>
        <w:tc>
          <w:tcPr>
            <w:tcW w:w="5046" w:type="dxa"/>
            <w:hideMark/>
          </w:tcPr>
          <w:p w14:paraId="145F885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Concrete for footways, </w:t>
            </w:r>
            <w:proofErr w:type="spellStart"/>
            <w:r>
              <w:rPr>
                <w:rFonts w:ascii="Arial" w:hAnsi="Arial" w:cs="Arial"/>
                <w:bCs/>
                <w:sz w:val="16"/>
                <w:szCs w:val="16"/>
                <w:lang w:val="en-GB"/>
              </w:rPr>
              <w:t>cycletracks</w:t>
            </w:r>
            <w:proofErr w:type="spellEnd"/>
            <w:r>
              <w:rPr>
                <w:rFonts w:ascii="Arial" w:hAnsi="Arial" w:cs="Arial"/>
                <w:bCs/>
                <w:sz w:val="16"/>
                <w:szCs w:val="16"/>
                <w:lang w:val="en-GB"/>
              </w:rPr>
              <w:t xml:space="preserve"> and paved areas shall be Grade 30/20.</w:t>
            </w:r>
          </w:p>
        </w:tc>
      </w:tr>
      <w:tr w:rsidR="000C7475" w14:paraId="5B3FECD2" w14:textId="77777777" w:rsidTr="000C7475">
        <w:tc>
          <w:tcPr>
            <w:tcW w:w="779" w:type="dxa"/>
            <w:hideMark/>
          </w:tcPr>
          <w:p w14:paraId="5F444CE0"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10.26</w:t>
            </w:r>
          </w:p>
        </w:tc>
        <w:tc>
          <w:tcPr>
            <w:tcW w:w="3235" w:type="dxa"/>
            <w:hideMark/>
          </w:tcPr>
          <w:p w14:paraId="5A4606B0"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CONSTRUCTION OF FOOTWAYS, CYCLETRACKS AND PAVED AREAS</w:t>
            </w:r>
          </w:p>
        </w:tc>
        <w:tc>
          <w:tcPr>
            <w:tcW w:w="5046" w:type="dxa"/>
          </w:tcPr>
          <w:p w14:paraId="4B7B7B8F" w14:textId="77777777" w:rsidR="000C7475" w:rsidRDefault="000C7475">
            <w:pPr>
              <w:spacing w:before="120" w:after="120"/>
              <w:rPr>
                <w:rFonts w:ascii="Arial" w:hAnsi="Arial" w:cs="Arial"/>
                <w:b/>
                <w:bCs/>
                <w:sz w:val="16"/>
                <w:szCs w:val="16"/>
                <w:lang w:val="en-GB"/>
              </w:rPr>
            </w:pPr>
          </w:p>
        </w:tc>
      </w:tr>
      <w:tr w:rsidR="000C7475" w14:paraId="18882B9D" w14:textId="77777777" w:rsidTr="000C7475">
        <w:tc>
          <w:tcPr>
            <w:tcW w:w="779" w:type="dxa"/>
            <w:hideMark/>
          </w:tcPr>
          <w:p w14:paraId="3E6D264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10.26.1</w:t>
            </w:r>
          </w:p>
        </w:tc>
        <w:tc>
          <w:tcPr>
            <w:tcW w:w="3235" w:type="dxa"/>
            <w:hideMark/>
          </w:tcPr>
          <w:p w14:paraId="7C61700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 xml:space="preserve">In-situ concrete footways, </w:t>
            </w:r>
            <w:proofErr w:type="spellStart"/>
            <w:r>
              <w:rPr>
                <w:rFonts w:ascii="Arial" w:hAnsi="Arial" w:cs="Arial"/>
                <w:sz w:val="16"/>
                <w:szCs w:val="16"/>
                <w:lang w:val="en-GB"/>
              </w:rPr>
              <w:t>cycletracks</w:t>
            </w:r>
            <w:proofErr w:type="spellEnd"/>
            <w:r>
              <w:rPr>
                <w:rFonts w:ascii="Arial" w:hAnsi="Arial" w:cs="Arial"/>
                <w:sz w:val="16"/>
                <w:szCs w:val="16"/>
                <w:lang w:val="en-GB"/>
              </w:rPr>
              <w:t xml:space="preserve"> and paved areas</w:t>
            </w:r>
          </w:p>
        </w:tc>
        <w:tc>
          <w:tcPr>
            <w:tcW w:w="5046" w:type="dxa"/>
            <w:hideMark/>
          </w:tcPr>
          <w:p w14:paraId="4113329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In-situ concrete for footways, cycle tracks and paved areas shall be laid in areas not exceeding 20 m</w:t>
            </w:r>
            <w:r>
              <w:rPr>
                <w:rFonts w:ascii="Arial" w:hAnsi="Arial" w:cs="Arial"/>
                <w:bCs/>
                <w:sz w:val="16"/>
                <w:szCs w:val="16"/>
                <w:vertAlign w:val="superscript"/>
                <w:lang w:val="en-GB"/>
              </w:rPr>
              <w:t>2</w:t>
            </w:r>
            <w:r>
              <w:rPr>
                <w:rFonts w:ascii="Arial" w:hAnsi="Arial" w:cs="Arial"/>
                <w:bCs/>
                <w:sz w:val="16"/>
                <w:szCs w:val="16"/>
                <w:lang w:val="en-GB"/>
              </w:rPr>
              <w:t>. The finish to the concrete surface shall be Class U4.</w:t>
            </w:r>
          </w:p>
        </w:tc>
      </w:tr>
      <w:tr w:rsidR="000C7475" w14:paraId="2A4BAF54" w14:textId="77777777" w:rsidTr="000C7475">
        <w:tc>
          <w:tcPr>
            <w:tcW w:w="779" w:type="dxa"/>
            <w:hideMark/>
          </w:tcPr>
          <w:p w14:paraId="3AFDE354" w14:textId="77777777" w:rsidR="000C7475" w:rsidRDefault="000C7475">
            <w:pPr>
              <w:spacing w:before="120" w:after="120"/>
              <w:rPr>
                <w:rFonts w:ascii="Arial" w:hAnsi="Arial" w:cs="Arial"/>
                <w:sz w:val="16"/>
                <w:szCs w:val="16"/>
                <w:lang w:val="en-GB"/>
              </w:rPr>
            </w:pPr>
            <w:bookmarkStart w:id="84" w:name="_Ref499905997"/>
            <w:r>
              <w:rPr>
                <w:rFonts w:ascii="Arial" w:hAnsi="Arial" w:cs="Arial"/>
                <w:sz w:val="16"/>
                <w:szCs w:val="16"/>
                <w:lang w:val="en-GB"/>
              </w:rPr>
              <w:t>10.26.2</w:t>
            </w:r>
            <w:bookmarkEnd w:id="84"/>
          </w:p>
        </w:tc>
        <w:tc>
          <w:tcPr>
            <w:tcW w:w="3235" w:type="dxa"/>
            <w:hideMark/>
          </w:tcPr>
          <w:p w14:paraId="3906D75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 xml:space="preserve">Flexible surfacing to footways, </w:t>
            </w:r>
            <w:proofErr w:type="spellStart"/>
            <w:r>
              <w:rPr>
                <w:rFonts w:ascii="Arial" w:hAnsi="Arial" w:cs="Arial"/>
                <w:sz w:val="16"/>
                <w:szCs w:val="16"/>
                <w:lang w:val="en-GB"/>
              </w:rPr>
              <w:t>cycletracks</w:t>
            </w:r>
            <w:proofErr w:type="spellEnd"/>
            <w:r>
              <w:rPr>
                <w:rFonts w:ascii="Arial" w:hAnsi="Arial" w:cs="Arial"/>
                <w:sz w:val="16"/>
                <w:szCs w:val="16"/>
                <w:lang w:val="en-GB"/>
              </w:rPr>
              <w:t xml:space="preserve"> and paved areas</w:t>
            </w:r>
          </w:p>
        </w:tc>
        <w:tc>
          <w:tcPr>
            <w:tcW w:w="5046" w:type="dxa"/>
            <w:hideMark/>
          </w:tcPr>
          <w:p w14:paraId="567F3B6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Bituminous materials for footways, </w:t>
            </w:r>
            <w:proofErr w:type="spellStart"/>
            <w:proofErr w:type="gramStart"/>
            <w:r>
              <w:rPr>
                <w:rFonts w:ascii="Arial" w:hAnsi="Arial" w:cs="Arial"/>
                <w:bCs/>
                <w:sz w:val="16"/>
                <w:szCs w:val="16"/>
                <w:lang w:val="en-GB"/>
              </w:rPr>
              <w:t>cycletracks</w:t>
            </w:r>
            <w:proofErr w:type="spellEnd"/>
            <w:r>
              <w:rPr>
                <w:rFonts w:ascii="Arial" w:hAnsi="Arial" w:cs="Arial"/>
                <w:bCs/>
                <w:sz w:val="16"/>
                <w:szCs w:val="16"/>
                <w:lang w:val="en-GB"/>
              </w:rPr>
              <w:t xml:space="preserve">  and</w:t>
            </w:r>
            <w:proofErr w:type="gramEnd"/>
            <w:r>
              <w:rPr>
                <w:rFonts w:ascii="Arial" w:hAnsi="Arial" w:cs="Arial"/>
                <w:bCs/>
                <w:sz w:val="16"/>
                <w:szCs w:val="16"/>
                <w:lang w:val="en-GB"/>
              </w:rPr>
              <w:t xml:space="preserve">  paved  areas shall be laid and compacted with steel-wheeled and pneumatic-</w:t>
            </w:r>
            <w:proofErr w:type="spellStart"/>
            <w:r>
              <w:rPr>
                <w:rFonts w:ascii="Arial" w:hAnsi="Arial" w:cs="Arial"/>
                <w:bCs/>
                <w:sz w:val="16"/>
                <w:szCs w:val="16"/>
                <w:lang w:val="en-GB"/>
              </w:rPr>
              <w:t>tyred</w:t>
            </w:r>
            <w:proofErr w:type="spellEnd"/>
            <w:r>
              <w:rPr>
                <w:rFonts w:ascii="Arial" w:hAnsi="Arial" w:cs="Arial"/>
                <w:bCs/>
                <w:sz w:val="16"/>
                <w:szCs w:val="16"/>
                <w:lang w:val="en-GB"/>
              </w:rPr>
              <w:t xml:space="preserve"> rollers. Compaction shall start before the temperature of the newly laid material falls below 1000C and shall continue until all roller marks have been removed. For locations where rollers cannot operate effectively, the bituminous material can be compacted by hand-operated mechanical compaction plant approved by the Engineer.</w:t>
            </w:r>
          </w:p>
          <w:p w14:paraId="6A16DDB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Cores shall be taken in accordance with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_Ref499903426 \h  \* MERGEFORMAT </w:instrText>
            </w:r>
            <w:r>
              <w:rPr>
                <w:rFonts w:ascii="Arial" w:hAnsi="Arial" w:cs="Arial"/>
                <w:bCs/>
                <w:sz w:val="16"/>
                <w:szCs w:val="16"/>
                <w:lang w:val="en-GB"/>
              </w:rPr>
            </w:r>
            <w:r>
              <w:rPr>
                <w:rFonts w:ascii="Arial" w:hAnsi="Arial" w:cs="Arial"/>
                <w:bCs/>
                <w:sz w:val="16"/>
                <w:szCs w:val="16"/>
                <w:lang w:val="en-GB"/>
              </w:rPr>
              <w:fldChar w:fldCharType="separate"/>
            </w:r>
            <w:proofErr w:type="spellStart"/>
            <w:r>
              <w:rPr>
                <w:rFonts w:ascii="Arial" w:hAnsi="Arial" w:cs="Arial"/>
                <w:b/>
                <w:sz w:val="16"/>
                <w:szCs w:val="16"/>
                <w:lang w:val="en-GB"/>
              </w:rPr>
              <w:t>Fehler</w:t>
            </w:r>
            <w:proofErr w:type="spellEnd"/>
            <w:r>
              <w:rPr>
                <w:rFonts w:ascii="Arial" w:hAnsi="Arial" w:cs="Arial"/>
                <w:b/>
                <w:sz w:val="16"/>
                <w:szCs w:val="16"/>
                <w:lang w:val="en-GB"/>
              </w:rPr>
              <w:t xml:space="preserve">! </w:t>
            </w:r>
            <w:proofErr w:type="spellStart"/>
            <w:r>
              <w:rPr>
                <w:rFonts w:ascii="Arial" w:hAnsi="Arial" w:cs="Arial"/>
                <w:b/>
                <w:sz w:val="16"/>
                <w:szCs w:val="16"/>
                <w:lang w:val="en-GB"/>
              </w:rPr>
              <w:t>Verweisquelle</w:t>
            </w:r>
            <w:proofErr w:type="spellEnd"/>
            <w:r>
              <w:rPr>
                <w:rFonts w:ascii="Arial" w:hAnsi="Arial" w:cs="Arial"/>
                <w:b/>
                <w:sz w:val="16"/>
                <w:szCs w:val="16"/>
                <w:lang w:val="en-GB"/>
              </w:rPr>
              <w:t xml:space="preserve"> </w:t>
            </w:r>
            <w:proofErr w:type="spellStart"/>
            <w:r>
              <w:rPr>
                <w:rFonts w:ascii="Arial" w:hAnsi="Arial" w:cs="Arial"/>
                <w:b/>
                <w:sz w:val="16"/>
                <w:szCs w:val="16"/>
                <w:lang w:val="en-GB"/>
              </w:rPr>
              <w:t>konnte</w:t>
            </w:r>
            <w:proofErr w:type="spellEnd"/>
            <w:r>
              <w:rPr>
                <w:rFonts w:ascii="Arial" w:hAnsi="Arial" w:cs="Arial"/>
                <w:b/>
                <w:sz w:val="16"/>
                <w:szCs w:val="16"/>
                <w:lang w:val="en-GB"/>
              </w:rPr>
              <w:t xml:space="preserve"> </w:t>
            </w:r>
            <w:proofErr w:type="spellStart"/>
            <w:r>
              <w:rPr>
                <w:rFonts w:ascii="Arial" w:hAnsi="Arial" w:cs="Arial"/>
                <w:b/>
                <w:sz w:val="16"/>
                <w:szCs w:val="16"/>
                <w:lang w:val="en-GB"/>
              </w:rPr>
              <w:t>nicht</w:t>
            </w:r>
            <w:proofErr w:type="spellEnd"/>
            <w:r>
              <w:rPr>
                <w:rFonts w:ascii="Arial" w:hAnsi="Arial" w:cs="Arial"/>
                <w:b/>
                <w:sz w:val="16"/>
                <w:szCs w:val="16"/>
                <w:lang w:val="en-GB"/>
              </w:rPr>
              <w:t xml:space="preserve"> </w:t>
            </w:r>
            <w:proofErr w:type="spellStart"/>
            <w:r>
              <w:rPr>
                <w:rFonts w:ascii="Arial" w:hAnsi="Arial" w:cs="Arial"/>
                <w:b/>
                <w:sz w:val="16"/>
                <w:szCs w:val="16"/>
                <w:lang w:val="en-GB"/>
              </w:rPr>
              <w:t>gefunden</w:t>
            </w:r>
            <w:proofErr w:type="spellEnd"/>
            <w:r>
              <w:rPr>
                <w:rFonts w:ascii="Arial" w:hAnsi="Arial" w:cs="Arial"/>
                <w:b/>
                <w:sz w:val="16"/>
                <w:szCs w:val="16"/>
                <w:lang w:val="en-GB"/>
              </w:rPr>
              <w:t xml:space="preserve"> </w:t>
            </w:r>
            <w:proofErr w:type="spellStart"/>
            <w:r>
              <w:rPr>
                <w:rFonts w:ascii="Arial" w:hAnsi="Arial" w:cs="Arial"/>
                <w:b/>
                <w:sz w:val="16"/>
                <w:szCs w:val="16"/>
                <w:lang w:val="en-GB"/>
              </w:rPr>
              <w:t>werden</w:t>
            </w:r>
            <w:proofErr w:type="spellEnd"/>
            <w:r>
              <w:rPr>
                <w:rFonts w:ascii="Arial" w:hAnsi="Arial" w:cs="Arial"/>
                <w:b/>
                <w:sz w:val="16"/>
                <w:szCs w:val="16"/>
                <w:lang w:val="en-GB"/>
              </w:rPr>
              <w:t>.</w:t>
            </w:r>
            <w:r>
              <w:rPr>
                <w:rFonts w:ascii="Arial" w:hAnsi="Arial" w:cs="Arial"/>
                <w:bCs/>
                <w:sz w:val="16"/>
                <w:szCs w:val="16"/>
                <w:lang w:val="en-GB"/>
              </w:rPr>
              <w:fldChar w:fldCharType="end"/>
            </w:r>
            <w:r>
              <w:rPr>
                <w:rFonts w:ascii="Arial" w:hAnsi="Arial" w:cs="Arial"/>
                <w:bCs/>
                <w:sz w:val="16"/>
                <w:szCs w:val="16"/>
                <w:lang w:val="en-GB"/>
              </w:rPr>
              <w:t xml:space="preserve"> for the checking of air void content and compacted layer thickness of the bituminous material for works with area of not less than 200m</w:t>
            </w:r>
            <w:r>
              <w:rPr>
                <w:rFonts w:ascii="Arial" w:hAnsi="Arial" w:cs="Arial"/>
                <w:bCs/>
                <w:sz w:val="16"/>
                <w:szCs w:val="16"/>
                <w:vertAlign w:val="superscript"/>
                <w:lang w:val="en-GB"/>
              </w:rPr>
              <w:t>2</w:t>
            </w:r>
            <w:r>
              <w:rPr>
                <w:rFonts w:ascii="Arial" w:hAnsi="Arial" w:cs="Arial"/>
                <w:bCs/>
                <w:sz w:val="16"/>
                <w:szCs w:val="16"/>
                <w:lang w:val="en-GB"/>
              </w:rPr>
              <w:t>. For works with area smaller than 200m</w:t>
            </w:r>
            <w:r>
              <w:rPr>
                <w:rFonts w:ascii="Arial" w:hAnsi="Arial" w:cs="Arial"/>
                <w:bCs/>
                <w:sz w:val="16"/>
                <w:szCs w:val="16"/>
                <w:vertAlign w:val="superscript"/>
                <w:lang w:val="en-GB"/>
              </w:rPr>
              <w:t>2</w:t>
            </w:r>
            <w:r>
              <w:rPr>
                <w:rFonts w:ascii="Arial" w:hAnsi="Arial" w:cs="Arial"/>
                <w:bCs/>
                <w:sz w:val="16"/>
                <w:szCs w:val="16"/>
                <w:lang w:val="en-GB"/>
              </w:rPr>
              <w:t xml:space="preserve"> but greater than 50m</w:t>
            </w:r>
            <w:r>
              <w:rPr>
                <w:rFonts w:ascii="Arial" w:hAnsi="Arial" w:cs="Arial"/>
                <w:bCs/>
                <w:sz w:val="16"/>
                <w:szCs w:val="16"/>
                <w:vertAlign w:val="superscript"/>
                <w:lang w:val="en-GB"/>
              </w:rPr>
              <w:t>2</w:t>
            </w:r>
            <w:r>
              <w:rPr>
                <w:rFonts w:ascii="Arial" w:hAnsi="Arial" w:cs="Arial"/>
                <w:bCs/>
                <w:sz w:val="16"/>
                <w:szCs w:val="16"/>
                <w:lang w:val="en-GB"/>
              </w:rPr>
              <w:t>, at least 2 cores shall be taken from each layer of bituminous material laid. For works with area less than 50m</w:t>
            </w:r>
            <w:r>
              <w:rPr>
                <w:rFonts w:ascii="Arial" w:hAnsi="Arial" w:cs="Arial"/>
                <w:bCs/>
                <w:sz w:val="16"/>
                <w:szCs w:val="16"/>
                <w:vertAlign w:val="superscript"/>
                <w:lang w:val="en-GB"/>
              </w:rPr>
              <w:t>2</w:t>
            </w:r>
            <w:r>
              <w:rPr>
                <w:rFonts w:ascii="Arial" w:hAnsi="Arial" w:cs="Arial"/>
                <w:bCs/>
                <w:sz w:val="16"/>
                <w:szCs w:val="16"/>
                <w:lang w:val="en-GB"/>
              </w:rPr>
              <w:t>, no coring is required unless otherwise instructed by the Engineer.</w:t>
            </w:r>
          </w:p>
          <w:p w14:paraId="0A44CCF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(3) The cores taken in accordance with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_Ref499905997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10.26.2</w:t>
            </w:r>
            <w:r>
              <w:rPr>
                <w:rFonts w:ascii="Arial" w:hAnsi="Arial" w:cs="Arial"/>
                <w:bCs/>
                <w:sz w:val="16"/>
                <w:szCs w:val="16"/>
                <w:lang w:val="en-GB"/>
              </w:rPr>
              <w:fldChar w:fldCharType="end"/>
            </w:r>
            <w:r>
              <w:rPr>
                <w:rFonts w:ascii="Arial" w:hAnsi="Arial" w:cs="Arial"/>
                <w:bCs/>
                <w:sz w:val="16"/>
                <w:szCs w:val="16"/>
                <w:lang w:val="en-GB"/>
              </w:rPr>
              <w:t xml:space="preserve"> shall be tested to determine the air void content. The average air void content of the cores shall be not less than 3% nor greater than 9%. If the test result does not comply with the specified requirement, 2 additional cores shall be taken at </w:t>
            </w:r>
            <w:proofErr w:type="gramStart"/>
            <w:r>
              <w:rPr>
                <w:rFonts w:ascii="Arial" w:hAnsi="Arial" w:cs="Arial"/>
                <w:bCs/>
                <w:sz w:val="16"/>
                <w:szCs w:val="16"/>
                <w:lang w:val="en-GB"/>
              </w:rPr>
              <w:t>locations  agreed</w:t>
            </w:r>
            <w:proofErr w:type="gramEnd"/>
            <w:r>
              <w:rPr>
                <w:rFonts w:ascii="Arial" w:hAnsi="Arial" w:cs="Arial"/>
                <w:bCs/>
                <w:sz w:val="16"/>
                <w:szCs w:val="16"/>
                <w:lang w:val="en-GB"/>
              </w:rPr>
              <w:t xml:space="preserve"> by the Engineer and the average air void content determined from these 2 cores shall replace the original value for compliance checking. Notwithstanding this, no cores shall have an air void content of less than 2.5% nor greater than 10%.</w:t>
            </w:r>
          </w:p>
          <w:p w14:paraId="0C78C40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lastRenderedPageBreak/>
              <w:t>(4) Each core taken from the final surfacing layer shall also be measured to determine the compacted layer thickness that shall not deviate by more than 5mm from the specified thickness. If the measured thickness does not comply with the requirement, 2 additional cores shall be taken at locations agreed by the Engineer and the average thickness determined from these 2 cores shall replace the original measured value for compliance checking.</w:t>
            </w:r>
          </w:p>
          <w:p w14:paraId="10050A4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If no bulk sample is taken for determination of the Rice’s specific gravity, the corresponding value obtained from the mix design shall be used in determining the air void content of the core unless other value is suggested by the Contractor and agreed by the Engineer.</w:t>
            </w:r>
          </w:p>
          <w:p w14:paraId="2C67EF1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(6) If either the air void content or the compacted thickness of the core is outside the specified limits, the sub-area from which the cores were taken shall be considered as not complying with the requirements specified in this clause.</w:t>
            </w:r>
          </w:p>
        </w:tc>
      </w:tr>
      <w:tr w:rsidR="000C7475" w14:paraId="503EDA9B" w14:textId="77777777" w:rsidTr="000C7475">
        <w:tc>
          <w:tcPr>
            <w:tcW w:w="779" w:type="dxa"/>
            <w:hideMark/>
          </w:tcPr>
          <w:p w14:paraId="3491F3EC"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lastRenderedPageBreak/>
              <w:t>10.27</w:t>
            </w:r>
          </w:p>
        </w:tc>
        <w:tc>
          <w:tcPr>
            <w:tcW w:w="3235" w:type="dxa"/>
            <w:hideMark/>
          </w:tcPr>
          <w:p w14:paraId="5E47665F"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PROTECTION OF FOOTWAYS, CYCLETRACKS AND PAVED AREAS</w:t>
            </w:r>
          </w:p>
        </w:tc>
        <w:tc>
          <w:tcPr>
            <w:tcW w:w="5046" w:type="dxa"/>
          </w:tcPr>
          <w:p w14:paraId="742F28D8" w14:textId="77777777" w:rsidR="000C7475" w:rsidRDefault="000C7475">
            <w:pPr>
              <w:spacing w:before="120" w:after="120"/>
              <w:rPr>
                <w:rFonts w:ascii="Arial" w:hAnsi="Arial" w:cs="Arial"/>
                <w:b/>
                <w:bCs/>
                <w:sz w:val="16"/>
                <w:szCs w:val="16"/>
                <w:lang w:val="en-GB"/>
              </w:rPr>
            </w:pPr>
          </w:p>
        </w:tc>
      </w:tr>
      <w:tr w:rsidR="000C7475" w14:paraId="196F031F" w14:textId="77777777" w:rsidTr="000C7475">
        <w:tc>
          <w:tcPr>
            <w:tcW w:w="779" w:type="dxa"/>
            <w:hideMark/>
          </w:tcPr>
          <w:p w14:paraId="16555B2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10.27.1</w:t>
            </w:r>
          </w:p>
        </w:tc>
        <w:tc>
          <w:tcPr>
            <w:tcW w:w="3235" w:type="dxa"/>
            <w:hideMark/>
          </w:tcPr>
          <w:p w14:paraId="6395CD4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 xml:space="preserve">Protection of footways, </w:t>
            </w:r>
            <w:proofErr w:type="spellStart"/>
            <w:r>
              <w:rPr>
                <w:rFonts w:ascii="Arial" w:hAnsi="Arial" w:cs="Arial"/>
                <w:sz w:val="16"/>
                <w:szCs w:val="16"/>
                <w:lang w:val="en-GB"/>
              </w:rPr>
              <w:t>cycletracks</w:t>
            </w:r>
            <w:proofErr w:type="spellEnd"/>
            <w:r>
              <w:rPr>
                <w:rFonts w:ascii="Arial" w:hAnsi="Arial" w:cs="Arial"/>
                <w:sz w:val="16"/>
                <w:szCs w:val="16"/>
                <w:lang w:val="en-GB"/>
              </w:rPr>
              <w:t xml:space="preserve"> and paved areas</w:t>
            </w:r>
          </w:p>
        </w:tc>
        <w:tc>
          <w:tcPr>
            <w:tcW w:w="5046" w:type="dxa"/>
            <w:hideMark/>
          </w:tcPr>
          <w:p w14:paraId="04F0801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Footways, </w:t>
            </w:r>
            <w:proofErr w:type="spellStart"/>
            <w:r>
              <w:rPr>
                <w:rFonts w:ascii="Arial" w:hAnsi="Arial" w:cs="Arial"/>
                <w:bCs/>
                <w:sz w:val="16"/>
                <w:szCs w:val="16"/>
                <w:lang w:val="en-GB"/>
              </w:rPr>
              <w:t>cycletracks</w:t>
            </w:r>
            <w:proofErr w:type="spellEnd"/>
            <w:r>
              <w:rPr>
                <w:rFonts w:ascii="Arial" w:hAnsi="Arial" w:cs="Arial"/>
                <w:bCs/>
                <w:sz w:val="16"/>
                <w:szCs w:val="16"/>
                <w:lang w:val="en-GB"/>
              </w:rPr>
              <w:t xml:space="preserve"> and paved areas shall not be used by Constructional Plant or vehicles other than those, which in the opinion of the Engineer are essential to construct the subsequent work.</w:t>
            </w:r>
          </w:p>
        </w:tc>
      </w:tr>
      <w:tr w:rsidR="000C7475" w14:paraId="41B9CAFE" w14:textId="77777777" w:rsidTr="000C7475">
        <w:tc>
          <w:tcPr>
            <w:tcW w:w="779" w:type="dxa"/>
          </w:tcPr>
          <w:p w14:paraId="52D76D0A" w14:textId="77777777" w:rsidR="000C7475" w:rsidRDefault="000C7475">
            <w:pPr>
              <w:spacing w:before="120" w:after="120"/>
              <w:rPr>
                <w:rFonts w:ascii="Arial" w:hAnsi="Arial" w:cs="Arial"/>
                <w:b/>
                <w:i/>
                <w:sz w:val="16"/>
                <w:szCs w:val="16"/>
                <w:lang w:val="en-GB"/>
              </w:rPr>
            </w:pPr>
          </w:p>
        </w:tc>
        <w:tc>
          <w:tcPr>
            <w:tcW w:w="3235" w:type="dxa"/>
            <w:hideMark/>
          </w:tcPr>
          <w:p w14:paraId="2D7EFBFD" w14:textId="77777777" w:rsidR="000C7475" w:rsidRDefault="000C7475">
            <w:pPr>
              <w:spacing w:before="120" w:after="120"/>
              <w:rPr>
                <w:rFonts w:ascii="Arial" w:hAnsi="Arial" w:cs="Arial"/>
                <w:b/>
                <w:i/>
                <w:sz w:val="16"/>
                <w:szCs w:val="16"/>
                <w:lang w:val="en-GB"/>
              </w:rPr>
            </w:pPr>
            <w:r>
              <w:rPr>
                <w:rFonts w:ascii="Arial" w:hAnsi="Arial" w:cs="Arial"/>
                <w:b/>
                <w:i/>
                <w:sz w:val="16"/>
                <w:szCs w:val="16"/>
                <w:lang w:val="en-GB"/>
              </w:rPr>
              <w:t>PART 7: PRECAST CONCRETE UNITS FOR PAVING</w:t>
            </w:r>
          </w:p>
        </w:tc>
        <w:tc>
          <w:tcPr>
            <w:tcW w:w="5046" w:type="dxa"/>
          </w:tcPr>
          <w:p w14:paraId="7B95ED34" w14:textId="77777777" w:rsidR="000C7475" w:rsidRDefault="000C7475">
            <w:pPr>
              <w:spacing w:before="120" w:after="120"/>
              <w:rPr>
                <w:rFonts w:ascii="Arial" w:hAnsi="Arial" w:cs="Arial"/>
                <w:b/>
                <w:bCs/>
                <w:i/>
                <w:sz w:val="16"/>
                <w:szCs w:val="16"/>
                <w:lang w:val="en-GB"/>
              </w:rPr>
            </w:pPr>
          </w:p>
        </w:tc>
      </w:tr>
      <w:tr w:rsidR="000C7475" w14:paraId="366359AE" w14:textId="77777777" w:rsidTr="000C7475">
        <w:tc>
          <w:tcPr>
            <w:tcW w:w="779" w:type="dxa"/>
            <w:hideMark/>
          </w:tcPr>
          <w:p w14:paraId="0FAD49B8"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10.28</w:t>
            </w:r>
          </w:p>
        </w:tc>
        <w:tc>
          <w:tcPr>
            <w:tcW w:w="3235" w:type="dxa"/>
            <w:hideMark/>
          </w:tcPr>
          <w:p w14:paraId="05F1CA59"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GLOSSARY OF TERMS</w:t>
            </w:r>
          </w:p>
        </w:tc>
        <w:tc>
          <w:tcPr>
            <w:tcW w:w="5046" w:type="dxa"/>
          </w:tcPr>
          <w:p w14:paraId="27EC7C25" w14:textId="77777777" w:rsidR="000C7475" w:rsidRDefault="000C7475">
            <w:pPr>
              <w:spacing w:before="120" w:after="120"/>
              <w:rPr>
                <w:rFonts w:ascii="Arial" w:hAnsi="Arial" w:cs="Arial"/>
                <w:b/>
                <w:bCs/>
                <w:sz w:val="16"/>
                <w:szCs w:val="16"/>
                <w:lang w:val="en-GB"/>
              </w:rPr>
            </w:pPr>
          </w:p>
        </w:tc>
      </w:tr>
      <w:tr w:rsidR="000C7475" w14:paraId="182C4A27" w14:textId="77777777" w:rsidTr="000C7475">
        <w:tc>
          <w:tcPr>
            <w:tcW w:w="779" w:type="dxa"/>
            <w:hideMark/>
          </w:tcPr>
          <w:p w14:paraId="1C74319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10.28.1</w:t>
            </w:r>
          </w:p>
        </w:tc>
        <w:tc>
          <w:tcPr>
            <w:tcW w:w="3235" w:type="dxa"/>
            <w:hideMark/>
          </w:tcPr>
          <w:p w14:paraId="309E5AD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Unit</w:t>
            </w:r>
          </w:p>
        </w:tc>
        <w:tc>
          <w:tcPr>
            <w:tcW w:w="5046" w:type="dxa"/>
            <w:hideMark/>
          </w:tcPr>
          <w:p w14:paraId="4610022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Unit is a term used to describe a precast concrete paving slab, block</w:t>
            </w:r>
          </w:p>
          <w:p w14:paraId="6F2EC13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or sett unless otherwise specified by the Engineer.</w:t>
            </w:r>
          </w:p>
          <w:p w14:paraId="6FB8612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Depending on their quality, units are classified as either Grade A or Grade B as follows:</w:t>
            </w:r>
          </w:p>
          <w:p w14:paraId="0F7327B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Grade A units shall comply with all the clauses of this PS.</w:t>
            </w:r>
          </w:p>
          <w:p w14:paraId="4FC6C97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Grade B units shall comply with all the clauses of this PS except those stipulated for Grade A units only.</w:t>
            </w:r>
          </w:p>
        </w:tc>
      </w:tr>
      <w:tr w:rsidR="000C7475" w14:paraId="092AA77F" w14:textId="77777777" w:rsidTr="000C7475">
        <w:tc>
          <w:tcPr>
            <w:tcW w:w="779" w:type="dxa"/>
            <w:hideMark/>
          </w:tcPr>
          <w:p w14:paraId="7625852B"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10.29</w:t>
            </w:r>
          </w:p>
        </w:tc>
        <w:tc>
          <w:tcPr>
            <w:tcW w:w="3235" w:type="dxa"/>
            <w:hideMark/>
          </w:tcPr>
          <w:p w14:paraId="1872BC02"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MATERIALS</w:t>
            </w:r>
          </w:p>
        </w:tc>
        <w:tc>
          <w:tcPr>
            <w:tcW w:w="5046" w:type="dxa"/>
          </w:tcPr>
          <w:p w14:paraId="04A35619" w14:textId="77777777" w:rsidR="000C7475" w:rsidRDefault="000C7475">
            <w:pPr>
              <w:spacing w:before="120" w:after="120"/>
              <w:rPr>
                <w:rFonts w:ascii="Arial" w:hAnsi="Arial" w:cs="Arial"/>
                <w:b/>
                <w:bCs/>
                <w:sz w:val="16"/>
                <w:szCs w:val="16"/>
                <w:lang w:val="en-GB"/>
              </w:rPr>
            </w:pPr>
          </w:p>
        </w:tc>
      </w:tr>
      <w:tr w:rsidR="000C7475" w14:paraId="6C4BB030" w14:textId="77777777" w:rsidTr="000C7475">
        <w:tc>
          <w:tcPr>
            <w:tcW w:w="779" w:type="dxa"/>
            <w:hideMark/>
          </w:tcPr>
          <w:p w14:paraId="44685F4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10.29.1</w:t>
            </w:r>
          </w:p>
        </w:tc>
        <w:tc>
          <w:tcPr>
            <w:tcW w:w="3235" w:type="dxa"/>
            <w:hideMark/>
          </w:tcPr>
          <w:p w14:paraId="731BB36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Units</w:t>
            </w:r>
          </w:p>
        </w:tc>
        <w:tc>
          <w:tcPr>
            <w:tcW w:w="5046" w:type="dxa"/>
            <w:hideMark/>
          </w:tcPr>
          <w:p w14:paraId="08BD7DD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The dimensions of units shall be within 3 mm of the specified dimensions unless otherwise stated. Chamfers shall not exceed 5 mm in width and depth or shall be round unless otherwise approved by the Engineer.</w:t>
            </w:r>
          </w:p>
          <w:p w14:paraId="689230D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Units may incorporate integral spacer nibs to aid the laying but these spacer nibs shall not be included in the size of the units.</w:t>
            </w:r>
          </w:p>
          <w:p w14:paraId="4B69AD9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Units shall come in wide ranges of colours to facilitate pavement design by the Engineer. The colours of units shall be consistent over the area to be paved, stable and fade resistant under any outdoor climate situations.</w:t>
            </w:r>
          </w:p>
          <w:p w14:paraId="30350D6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Units shall not exhibit defects such as cracking or flaking.</w:t>
            </w:r>
          </w:p>
          <w:p w14:paraId="7E505EA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Units shall be free of any surface sealant unless otherwise directed by the Engineer.</w:t>
            </w:r>
          </w:p>
        </w:tc>
      </w:tr>
      <w:tr w:rsidR="000C7475" w14:paraId="20A186B6" w14:textId="77777777" w:rsidTr="000C7475">
        <w:tc>
          <w:tcPr>
            <w:tcW w:w="779" w:type="dxa"/>
            <w:hideMark/>
          </w:tcPr>
          <w:p w14:paraId="2EB30FF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10.29.2</w:t>
            </w:r>
          </w:p>
        </w:tc>
        <w:tc>
          <w:tcPr>
            <w:tcW w:w="3235" w:type="dxa"/>
            <w:hideMark/>
          </w:tcPr>
          <w:p w14:paraId="267800D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Precast concrete paving slabs</w:t>
            </w:r>
          </w:p>
        </w:tc>
        <w:tc>
          <w:tcPr>
            <w:tcW w:w="5046" w:type="dxa"/>
            <w:hideMark/>
          </w:tcPr>
          <w:p w14:paraId="64C54C5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Paving slabs shall be square or rectangular of metric size 200 mm x 300 mm or 300 mm x 300 mm unless otherwise specified by the Engineer.</w:t>
            </w:r>
          </w:p>
          <w:p w14:paraId="000D7DD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Paving slabs shall be 60 mm thick for footpaths. Paving slabs of other thickness may be used if approved by the Engineer.</w:t>
            </w:r>
          </w:p>
        </w:tc>
      </w:tr>
      <w:tr w:rsidR="000C7475" w14:paraId="6A988C42" w14:textId="77777777" w:rsidTr="000C7475">
        <w:tc>
          <w:tcPr>
            <w:tcW w:w="779" w:type="dxa"/>
            <w:hideMark/>
          </w:tcPr>
          <w:p w14:paraId="6FB9B34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10.29.3</w:t>
            </w:r>
          </w:p>
        </w:tc>
        <w:tc>
          <w:tcPr>
            <w:tcW w:w="3235" w:type="dxa"/>
            <w:hideMark/>
          </w:tcPr>
          <w:p w14:paraId="421FBD5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Precast concrete paving blocks</w:t>
            </w:r>
          </w:p>
        </w:tc>
        <w:tc>
          <w:tcPr>
            <w:tcW w:w="5046" w:type="dxa"/>
            <w:hideMark/>
          </w:tcPr>
          <w:p w14:paraId="56B00A9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 (1) Paving blocks shall be as shown in relevant Standard and </w:t>
            </w:r>
            <w:proofErr w:type="gramStart"/>
            <w:r>
              <w:rPr>
                <w:rFonts w:ascii="Arial" w:hAnsi="Arial" w:cs="Arial"/>
                <w:bCs/>
                <w:sz w:val="16"/>
                <w:szCs w:val="16"/>
                <w:lang w:val="en-GB"/>
              </w:rPr>
              <w:t>Drawings,  unless</w:t>
            </w:r>
            <w:proofErr w:type="gramEnd"/>
            <w:r>
              <w:rPr>
                <w:rFonts w:ascii="Arial" w:hAnsi="Arial" w:cs="Arial"/>
                <w:bCs/>
                <w:sz w:val="16"/>
                <w:szCs w:val="16"/>
                <w:lang w:val="en-GB"/>
              </w:rPr>
              <w:t xml:space="preserve">  otherwise  specified   by  the  Engineer. 200 x 200 x 60 mm paving units shall be considered as paving blocks.</w:t>
            </w:r>
          </w:p>
          <w:p w14:paraId="3A94694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lastRenderedPageBreak/>
              <w:t>(2) Paving blocks shall be 60 mm thick for footpaths and 80 mm thick for carriageways and vehicular accesses. Paving blocks of other thickness may be used if approved by the Engineer.</w:t>
            </w:r>
          </w:p>
        </w:tc>
      </w:tr>
      <w:tr w:rsidR="000C7475" w14:paraId="4F11CD27" w14:textId="77777777" w:rsidTr="000C7475">
        <w:tc>
          <w:tcPr>
            <w:tcW w:w="779" w:type="dxa"/>
            <w:hideMark/>
          </w:tcPr>
          <w:p w14:paraId="79499F4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10.29.4</w:t>
            </w:r>
          </w:p>
        </w:tc>
        <w:tc>
          <w:tcPr>
            <w:tcW w:w="3235" w:type="dxa"/>
            <w:hideMark/>
          </w:tcPr>
          <w:p w14:paraId="18708F2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Precast concrete paving setts</w:t>
            </w:r>
          </w:p>
        </w:tc>
        <w:tc>
          <w:tcPr>
            <w:tcW w:w="5046" w:type="dxa"/>
            <w:hideMark/>
          </w:tcPr>
          <w:p w14:paraId="3130D11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Paving setts shall be square of metric size 100 mm x 100 mm unless otherwise specified by the Engineer.</w:t>
            </w:r>
          </w:p>
          <w:p w14:paraId="38D1435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Paving setts shall be 60 mm thick for footpaths and 80 mm thick for carriageways and vehicular accesses. Paving </w:t>
            </w:r>
            <w:proofErr w:type="spellStart"/>
            <w:r>
              <w:rPr>
                <w:rFonts w:ascii="Arial" w:hAnsi="Arial" w:cs="Arial"/>
                <w:bCs/>
                <w:sz w:val="16"/>
                <w:szCs w:val="16"/>
                <w:lang w:val="en-GB"/>
              </w:rPr>
              <w:t>setts</w:t>
            </w:r>
            <w:proofErr w:type="spellEnd"/>
            <w:r>
              <w:rPr>
                <w:rFonts w:ascii="Arial" w:hAnsi="Arial" w:cs="Arial"/>
                <w:bCs/>
                <w:sz w:val="16"/>
                <w:szCs w:val="16"/>
                <w:lang w:val="en-GB"/>
              </w:rPr>
              <w:t xml:space="preserve"> of other thickness may be used if approved by the Engineer.</w:t>
            </w:r>
          </w:p>
        </w:tc>
      </w:tr>
      <w:tr w:rsidR="000C7475" w14:paraId="0F20ED40" w14:textId="77777777" w:rsidTr="000C7475">
        <w:tc>
          <w:tcPr>
            <w:tcW w:w="779" w:type="dxa"/>
            <w:hideMark/>
          </w:tcPr>
          <w:p w14:paraId="78F83BD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10.29.5</w:t>
            </w:r>
          </w:p>
        </w:tc>
        <w:tc>
          <w:tcPr>
            <w:tcW w:w="3235" w:type="dxa"/>
            <w:hideMark/>
          </w:tcPr>
          <w:p w14:paraId="661D804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Concrete</w:t>
            </w:r>
          </w:p>
        </w:tc>
        <w:tc>
          <w:tcPr>
            <w:tcW w:w="5046" w:type="dxa"/>
            <w:hideMark/>
          </w:tcPr>
          <w:p w14:paraId="14CFDCE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Concrete for units in footways and cycle tracks shall be Grade 30. Concrete for units in carriageways or areas to which vehicles will have access shall be Grade 45.</w:t>
            </w:r>
          </w:p>
          <w:p w14:paraId="055B002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nominal maximum aggregate size for concrete in precast units shall be 10 mm.</w:t>
            </w:r>
          </w:p>
        </w:tc>
      </w:tr>
      <w:tr w:rsidR="000C7475" w14:paraId="62EF5295" w14:textId="77777777" w:rsidTr="000C7475">
        <w:tc>
          <w:tcPr>
            <w:tcW w:w="779" w:type="dxa"/>
            <w:hideMark/>
          </w:tcPr>
          <w:p w14:paraId="7D3A5C0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10.29.6</w:t>
            </w:r>
          </w:p>
        </w:tc>
        <w:tc>
          <w:tcPr>
            <w:tcW w:w="3235" w:type="dxa"/>
            <w:hideMark/>
          </w:tcPr>
          <w:p w14:paraId="42E8959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Additional requirements for Grade A units</w:t>
            </w:r>
          </w:p>
        </w:tc>
        <w:tc>
          <w:tcPr>
            <w:tcW w:w="5046" w:type="dxa"/>
            <w:hideMark/>
          </w:tcPr>
          <w:p w14:paraId="6FBE913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Grade A units shall have an abrasion resistance of not more than 23 mm to BS 6717.</w:t>
            </w:r>
          </w:p>
          <w:p w14:paraId="7CD7193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Colour Pigments for Grade A units shall comply with BS 1014. They shall be UV-stable and shall be iron oxides, chrome oxide, titanium oxide or cobalt aluminium oxide unless otherwise approved by the Engineer.</w:t>
            </w:r>
          </w:p>
        </w:tc>
      </w:tr>
      <w:tr w:rsidR="000C7475" w14:paraId="72633BA2" w14:textId="77777777" w:rsidTr="000C7475">
        <w:tc>
          <w:tcPr>
            <w:tcW w:w="779" w:type="dxa"/>
            <w:hideMark/>
          </w:tcPr>
          <w:p w14:paraId="124004D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10.29.7</w:t>
            </w:r>
          </w:p>
        </w:tc>
        <w:tc>
          <w:tcPr>
            <w:tcW w:w="3235" w:type="dxa"/>
            <w:hideMark/>
          </w:tcPr>
          <w:p w14:paraId="3D07208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Sand</w:t>
            </w:r>
          </w:p>
        </w:tc>
        <w:tc>
          <w:tcPr>
            <w:tcW w:w="5046" w:type="dxa"/>
            <w:hideMark/>
          </w:tcPr>
          <w:p w14:paraId="55777BC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Sand for bedding units shall have the particle size distribution stated in Table 10.1. The sand shall have a moisture content exceeding 4% and not exceeding 8% at the time of laying.</w:t>
            </w:r>
          </w:p>
          <w:p w14:paraId="63D4B65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Sand for filling joints between precast units shall have the particle size distribution stated in Table 10.2. The sand shall have a moisture content of less than 0.5% at the time of filling joints.</w:t>
            </w:r>
          </w:p>
        </w:tc>
      </w:tr>
    </w:tbl>
    <w:p w14:paraId="63F39981" w14:textId="77777777" w:rsidR="000C7475" w:rsidRDefault="000C7475" w:rsidP="000C7475">
      <w:pPr>
        <w:rPr>
          <w:lang w:val="en-GB"/>
        </w:rPr>
      </w:pPr>
    </w:p>
    <w:tbl>
      <w:tblPr>
        <w:tblW w:w="0" w:type="auto"/>
        <w:tblLook w:val="04A0" w:firstRow="1" w:lastRow="0" w:firstColumn="1" w:lastColumn="0" w:noHBand="0" w:noVBand="1"/>
      </w:tblPr>
      <w:tblGrid>
        <w:gridCol w:w="9060"/>
      </w:tblGrid>
      <w:tr w:rsidR="000C7475" w14:paraId="3942FB44" w14:textId="77777777" w:rsidTr="000C7475">
        <w:tc>
          <w:tcPr>
            <w:tcW w:w="9060" w:type="dxa"/>
            <w:hideMark/>
          </w:tcPr>
          <w:p w14:paraId="1354DA2F" w14:textId="77777777" w:rsidR="000C7475" w:rsidRDefault="000C7475">
            <w:pPr>
              <w:spacing w:before="120" w:after="120"/>
              <w:rPr>
                <w:rFonts w:ascii="Arial" w:hAnsi="Arial" w:cs="Arial"/>
                <w:sz w:val="16"/>
                <w:szCs w:val="16"/>
                <w:lang w:val="en-GB"/>
              </w:rPr>
            </w:pPr>
            <w:r>
              <w:rPr>
                <w:rFonts w:ascii="Arial" w:hAnsi="Arial" w:cs="Arial"/>
                <w:spacing w:val="-5"/>
                <w:sz w:val="16"/>
                <w:szCs w:val="16"/>
                <w:lang w:val="en-GB"/>
              </w:rPr>
              <w:t xml:space="preserve">Table </w:t>
            </w:r>
            <w:r>
              <w:rPr>
                <w:rFonts w:ascii="Arial" w:hAnsi="Arial" w:cs="Arial"/>
                <w:spacing w:val="-2"/>
                <w:sz w:val="16"/>
                <w:szCs w:val="16"/>
                <w:lang w:val="en-GB"/>
              </w:rPr>
              <w:t>10.1:</w:t>
            </w:r>
            <w:r>
              <w:rPr>
                <w:rFonts w:ascii="Arial" w:hAnsi="Arial" w:cs="Arial"/>
                <w:spacing w:val="-5"/>
                <w:sz w:val="16"/>
                <w:szCs w:val="16"/>
                <w:lang w:val="en-GB"/>
              </w:rPr>
              <w:t xml:space="preserve"> </w:t>
            </w:r>
            <w:r>
              <w:rPr>
                <w:rFonts w:ascii="Arial" w:hAnsi="Arial" w:cs="Arial"/>
                <w:spacing w:val="-1"/>
                <w:sz w:val="16"/>
                <w:szCs w:val="16"/>
                <w:lang w:val="en-GB"/>
              </w:rPr>
              <w:t>Particle</w:t>
            </w:r>
            <w:r>
              <w:rPr>
                <w:rFonts w:ascii="Arial" w:hAnsi="Arial" w:cs="Arial"/>
                <w:spacing w:val="-5"/>
                <w:sz w:val="16"/>
                <w:szCs w:val="16"/>
                <w:lang w:val="en-GB"/>
              </w:rPr>
              <w:t xml:space="preserve"> </w:t>
            </w:r>
            <w:r>
              <w:rPr>
                <w:rFonts w:ascii="Arial" w:hAnsi="Arial" w:cs="Arial"/>
                <w:sz w:val="16"/>
                <w:szCs w:val="16"/>
                <w:lang w:val="en-GB"/>
              </w:rPr>
              <w:t>size</w:t>
            </w:r>
            <w:r>
              <w:rPr>
                <w:rFonts w:ascii="Arial" w:hAnsi="Arial" w:cs="Arial"/>
                <w:spacing w:val="-5"/>
                <w:sz w:val="16"/>
                <w:szCs w:val="16"/>
                <w:lang w:val="en-GB"/>
              </w:rPr>
              <w:t xml:space="preserve"> </w:t>
            </w:r>
            <w:r>
              <w:rPr>
                <w:rFonts w:ascii="Arial" w:hAnsi="Arial" w:cs="Arial"/>
                <w:sz w:val="16"/>
                <w:szCs w:val="16"/>
                <w:lang w:val="en-GB"/>
              </w:rPr>
              <w:t>distribution</w:t>
            </w:r>
            <w:r>
              <w:rPr>
                <w:rFonts w:ascii="Arial" w:hAnsi="Arial" w:cs="Arial"/>
                <w:spacing w:val="-6"/>
                <w:sz w:val="16"/>
                <w:szCs w:val="16"/>
                <w:lang w:val="en-GB"/>
              </w:rPr>
              <w:t xml:space="preserve"> </w:t>
            </w:r>
            <w:r>
              <w:rPr>
                <w:rFonts w:ascii="Arial" w:hAnsi="Arial" w:cs="Arial"/>
                <w:sz w:val="16"/>
                <w:szCs w:val="16"/>
                <w:lang w:val="en-GB"/>
              </w:rPr>
              <w:t>of</w:t>
            </w:r>
            <w:r>
              <w:rPr>
                <w:rFonts w:ascii="Arial" w:hAnsi="Arial" w:cs="Arial"/>
                <w:spacing w:val="-5"/>
                <w:sz w:val="16"/>
                <w:szCs w:val="16"/>
                <w:lang w:val="en-GB"/>
              </w:rPr>
              <w:t xml:space="preserve"> </w:t>
            </w:r>
            <w:r>
              <w:rPr>
                <w:rFonts w:ascii="Arial" w:hAnsi="Arial" w:cs="Arial"/>
                <w:spacing w:val="-1"/>
                <w:sz w:val="16"/>
                <w:szCs w:val="16"/>
                <w:lang w:val="en-GB"/>
              </w:rPr>
              <w:t>sand</w:t>
            </w:r>
            <w:r>
              <w:rPr>
                <w:rFonts w:ascii="Arial" w:hAnsi="Arial" w:cs="Arial"/>
                <w:spacing w:val="-5"/>
                <w:sz w:val="16"/>
                <w:szCs w:val="16"/>
                <w:lang w:val="en-GB"/>
              </w:rPr>
              <w:t xml:space="preserve"> </w:t>
            </w:r>
            <w:r>
              <w:rPr>
                <w:rFonts w:ascii="Arial" w:hAnsi="Arial" w:cs="Arial"/>
                <w:sz w:val="16"/>
                <w:szCs w:val="16"/>
                <w:lang w:val="en-GB"/>
              </w:rPr>
              <w:t>for</w:t>
            </w:r>
            <w:r>
              <w:rPr>
                <w:rFonts w:ascii="Arial" w:hAnsi="Arial" w:cs="Arial"/>
                <w:spacing w:val="-5"/>
                <w:sz w:val="16"/>
                <w:szCs w:val="16"/>
                <w:lang w:val="en-GB"/>
              </w:rPr>
              <w:t xml:space="preserve"> </w:t>
            </w:r>
            <w:r>
              <w:rPr>
                <w:rFonts w:ascii="Arial" w:hAnsi="Arial" w:cs="Arial"/>
                <w:spacing w:val="-1"/>
                <w:sz w:val="16"/>
                <w:szCs w:val="16"/>
                <w:lang w:val="en-GB"/>
              </w:rPr>
              <w:t>bedding</w:t>
            </w:r>
            <w:r>
              <w:rPr>
                <w:rFonts w:ascii="Arial" w:hAnsi="Arial" w:cs="Arial"/>
                <w:spacing w:val="-5"/>
                <w:sz w:val="16"/>
                <w:szCs w:val="16"/>
                <w:lang w:val="en-GB"/>
              </w:rPr>
              <w:t xml:space="preserve"> </w:t>
            </w:r>
            <w:r>
              <w:rPr>
                <w:rFonts w:ascii="Arial" w:hAnsi="Arial" w:cs="Arial"/>
                <w:spacing w:val="-1"/>
                <w:sz w:val="16"/>
                <w:szCs w:val="16"/>
                <w:lang w:val="en-GB"/>
              </w:rPr>
              <w:t>units</w:t>
            </w:r>
          </w:p>
        </w:tc>
      </w:tr>
    </w:tbl>
    <w:p w14:paraId="59AE3066" w14:textId="77777777" w:rsidR="000C7475" w:rsidRDefault="000C7475" w:rsidP="000C7475">
      <w:pPr>
        <w:spacing w:before="80" w:after="80"/>
        <w:jc w:val="both"/>
        <w:rPr>
          <w:rFonts w:ascii="Arial" w:hAnsi="Arial" w:cs="Arial"/>
          <w:color w:val="000000"/>
          <w:sz w:val="16"/>
          <w:szCs w:val="16"/>
          <w:lang w:val="en-GB"/>
        </w:rPr>
      </w:pPr>
    </w:p>
    <w:tbl>
      <w:tblPr>
        <w:tblW w:w="4697" w:type="pct"/>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4700"/>
        <w:gridCol w:w="3812"/>
      </w:tblGrid>
      <w:tr w:rsidR="000C7475" w14:paraId="12BBBA95" w14:textId="77777777" w:rsidTr="000C7475">
        <w:trPr>
          <w:trHeight w:hRule="exact" w:val="516"/>
        </w:trPr>
        <w:tc>
          <w:tcPr>
            <w:tcW w:w="2761" w:type="pct"/>
            <w:tcBorders>
              <w:top w:val="single" w:sz="4" w:space="0" w:color="auto"/>
              <w:left w:val="single" w:sz="4" w:space="0" w:color="auto"/>
              <w:bottom w:val="single" w:sz="4" w:space="0" w:color="auto"/>
              <w:right w:val="single" w:sz="4" w:space="0" w:color="auto"/>
            </w:tcBorders>
            <w:hideMark/>
          </w:tcPr>
          <w:p w14:paraId="0A83AAF3"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BS</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test</w:t>
            </w:r>
            <w:r>
              <w:rPr>
                <w:rFonts w:ascii="Arial" w:eastAsia="Calibri" w:hAnsi="Arial" w:cs="Arial"/>
                <w:color w:val="000000"/>
                <w:w w:val="99"/>
                <w:sz w:val="16"/>
                <w:szCs w:val="16"/>
                <w:lang w:val="en-GB"/>
              </w:rPr>
              <w:t xml:space="preserve"> </w:t>
            </w:r>
            <w:r>
              <w:rPr>
                <w:rFonts w:ascii="Arial" w:eastAsia="Calibri" w:hAnsi="Arial" w:cs="Arial"/>
                <w:color w:val="000000"/>
                <w:spacing w:val="-1"/>
                <w:sz w:val="16"/>
                <w:szCs w:val="16"/>
                <w:lang w:val="en-GB"/>
              </w:rPr>
              <w:t>sieve</w:t>
            </w:r>
            <w:r>
              <w:rPr>
                <w:rFonts w:ascii="Arial" w:eastAsia="Calibri" w:hAnsi="Arial" w:cs="Arial"/>
                <w:color w:val="000000"/>
                <w:spacing w:val="-8"/>
                <w:sz w:val="16"/>
                <w:szCs w:val="16"/>
                <w:lang w:val="en-GB"/>
              </w:rPr>
              <w:t xml:space="preserve"> </w:t>
            </w:r>
            <w:r>
              <w:rPr>
                <w:rFonts w:ascii="Arial" w:eastAsia="Calibri" w:hAnsi="Arial" w:cs="Arial"/>
                <w:color w:val="000000"/>
                <w:spacing w:val="-1"/>
                <w:sz w:val="16"/>
                <w:szCs w:val="16"/>
                <w:lang w:val="en-GB"/>
              </w:rPr>
              <w:t>size</w:t>
            </w:r>
          </w:p>
        </w:tc>
        <w:tc>
          <w:tcPr>
            <w:tcW w:w="2239" w:type="pct"/>
            <w:tcBorders>
              <w:top w:val="single" w:sz="4" w:space="0" w:color="auto"/>
              <w:left w:val="single" w:sz="4" w:space="0" w:color="auto"/>
              <w:bottom w:val="single" w:sz="4" w:space="0" w:color="auto"/>
              <w:right w:val="single" w:sz="4" w:space="0" w:color="auto"/>
            </w:tcBorders>
            <w:hideMark/>
          </w:tcPr>
          <w:p w14:paraId="7841E359"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Percentage</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by</w:t>
            </w:r>
            <w:r>
              <w:rPr>
                <w:rFonts w:ascii="Arial" w:eastAsia="Calibri" w:hAnsi="Arial" w:cs="Arial"/>
                <w:color w:val="000000"/>
                <w:spacing w:val="-8"/>
                <w:sz w:val="16"/>
                <w:szCs w:val="16"/>
                <w:lang w:val="en-GB"/>
              </w:rPr>
              <w:t xml:space="preserve"> </w:t>
            </w:r>
            <w:r>
              <w:rPr>
                <w:rFonts w:ascii="Arial" w:eastAsia="Calibri" w:hAnsi="Arial" w:cs="Arial"/>
                <w:color w:val="000000"/>
                <w:spacing w:val="-1"/>
                <w:sz w:val="16"/>
                <w:szCs w:val="16"/>
                <w:lang w:val="en-GB"/>
              </w:rPr>
              <w:t>mass</w:t>
            </w:r>
            <w:r>
              <w:rPr>
                <w:rFonts w:ascii="Arial" w:eastAsia="Calibri" w:hAnsi="Arial" w:cs="Arial"/>
                <w:color w:val="000000"/>
                <w:spacing w:val="-7"/>
                <w:sz w:val="16"/>
                <w:szCs w:val="16"/>
                <w:lang w:val="en-GB"/>
              </w:rPr>
              <w:t xml:space="preserve"> </w:t>
            </w:r>
            <w:r>
              <w:rPr>
                <w:rFonts w:ascii="Arial" w:eastAsia="Calibri" w:hAnsi="Arial" w:cs="Arial"/>
                <w:color w:val="000000"/>
                <w:spacing w:val="-1"/>
                <w:sz w:val="16"/>
                <w:szCs w:val="16"/>
                <w:lang w:val="en-GB"/>
              </w:rPr>
              <w:t>passing</w:t>
            </w:r>
          </w:p>
        </w:tc>
      </w:tr>
      <w:tr w:rsidR="000C7475" w14:paraId="5A77D7C2" w14:textId="77777777" w:rsidTr="000C7475">
        <w:trPr>
          <w:trHeight w:hRule="exact" w:val="340"/>
        </w:trPr>
        <w:tc>
          <w:tcPr>
            <w:tcW w:w="2761" w:type="pct"/>
            <w:tcBorders>
              <w:top w:val="single" w:sz="4" w:space="0" w:color="auto"/>
              <w:left w:val="single" w:sz="4" w:space="0" w:color="auto"/>
              <w:bottom w:val="single" w:sz="4" w:space="0" w:color="auto"/>
              <w:right w:val="single" w:sz="4" w:space="0" w:color="auto"/>
            </w:tcBorders>
            <w:hideMark/>
          </w:tcPr>
          <w:p w14:paraId="46F19350"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10</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mm</w:t>
            </w:r>
          </w:p>
        </w:tc>
        <w:tc>
          <w:tcPr>
            <w:tcW w:w="2239" w:type="pct"/>
            <w:tcBorders>
              <w:top w:val="single" w:sz="4" w:space="0" w:color="auto"/>
              <w:left w:val="single" w:sz="4" w:space="0" w:color="auto"/>
              <w:bottom w:val="single" w:sz="4" w:space="0" w:color="auto"/>
              <w:right w:val="single" w:sz="4" w:space="0" w:color="auto"/>
            </w:tcBorders>
            <w:hideMark/>
          </w:tcPr>
          <w:p w14:paraId="3CAD2BD8"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100</w:t>
            </w:r>
          </w:p>
        </w:tc>
      </w:tr>
      <w:tr w:rsidR="000C7475" w14:paraId="78A1095B" w14:textId="77777777" w:rsidTr="000C7475">
        <w:trPr>
          <w:trHeight w:hRule="exact" w:val="341"/>
        </w:trPr>
        <w:tc>
          <w:tcPr>
            <w:tcW w:w="2761" w:type="pct"/>
            <w:tcBorders>
              <w:top w:val="single" w:sz="4" w:space="0" w:color="auto"/>
              <w:left w:val="single" w:sz="4" w:space="0" w:color="auto"/>
              <w:bottom w:val="single" w:sz="4" w:space="0" w:color="auto"/>
              <w:right w:val="single" w:sz="4" w:space="0" w:color="auto"/>
            </w:tcBorders>
            <w:hideMark/>
          </w:tcPr>
          <w:p w14:paraId="429D0298"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5</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mm</w:t>
            </w:r>
          </w:p>
        </w:tc>
        <w:tc>
          <w:tcPr>
            <w:tcW w:w="2239" w:type="pct"/>
            <w:tcBorders>
              <w:top w:val="single" w:sz="4" w:space="0" w:color="auto"/>
              <w:left w:val="single" w:sz="4" w:space="0" w:color="auto"/>
              <w:bottom w:val="single" w:sz="4" w:space="0" w:color="auto"/>
              <w:right w:val="single" w:sz="4" w:space="0" w:color="auto"/>
            </w:tcBorders>
            <w:hideMark/>
          </w:tcPr>
          <w:p w14:paraId="1C79683F"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85</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w:t>
            </w:r>
            <w:r>
              <w:rPr>
                <w:rFonts w:ascii="Arial" w:eastAsia="Calibri" w:hAnsi="Arial" w:cs="Arial"/>
                <w:color w:val="000000"/>
                <w:spacing w:val="-3"/>
                <w:sz w:val="16"/>
                <w:szCs w:val="16"/>
                <w:lang w:val="en-GB"/>
              </w:rPr>
              <w:t xml:space="preserve"> </w:t>
            </w:r>
            <w:r>
              <w:rPr>
                <w:rFonts w:ascii="Arial" w:eastAsia="Calibri" w:hAnsi="Arial" w:cs="Arial"/>
                <w:color w:val="000000"/>
                <w:spacing w:val="-1"/>
                <w:sz w:val="16"/>
                <w:szCs w:val="16"/>
                <w:lang w:val="en-GB"/>
              </w:rPr>
              <w:t>100</w:t>
            </w:r>
          </w:p>
        </w:tc>
      </w:tr>
      <w:tr w:rsidR="000C7475" w14:paraId="13019FC3" w14:textId="77777777" w:rsidTr="000C7475">
        <w:trPr>
          <w:trHeight w:hRule="exact" w:val="340"/>
        </w:trPr>
        <w:tc>
          <w:tcPr>
            <w:tcW w:w="2761" w:type="pct"/>
            <w:tcBorders>
              <w:top w:val="single" w:sz="4" w:space="0" w:color="auto"/>
              <w:left w:val="single" w:sz="4" w:space="0" w:color="auto"/>
              <w:bottom w:val="single" w:sz="4" w:space="0" w:color="auto"/>
              <w:right w:val="single" w:sz="4" w:space="0" w:color="auto"/>
            </w:tcBorders>
            <w:hideMark/>
          </w:tcPr>
          <w:p w14:paraId="54F0EB68"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2.36</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mm</w:t>
            </w:r>
          </w:p>
        </w:tc>
        <w:tc>
          <w:tcPr>
            <w:tcW w:w="2239" w:type="pct"/>
            <w:tcBorders>
              <w:top w:val="single" w:sz="4" w:space="0" w:color="auto"/>
              <w:left w:val="single" w:sz="4" w:space="0" w:color="auto"/>
              <w:bottom w:val="single" w:sz="4" w:space="0" w:color="auto"/>
              <w:right w:val="single" w:sz="4" w:space="0" w:color="auto"/>
            </w:tcBorders>
            <w:hideMark/>
          </w:tcPr>
          <w:p w14:paraId="3983DEA8"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65</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w:t>
            </w:r>
            <w:r>
              <w:rPr>
                <w:rFonts w:ascii="Arial" w:eastAsia="Calibri" w:hAnsi="Arial" w:cs="Arial"/>
                <w:color w:val="000000"/>
                <w:spacing w:val="-3"/>
                <w:sz w:val="16"/>
                <w:szCs w:val="16"/>
                <w:lang w:val="en-GB"/>
              </w:rPr>
              <w:t xml:space="preserve"> </w:t>
            </w:r>
            <w:r>
              <w:rPr>
                <w:rFonts w:ascii="Arial" w:eastAsia="Calibri" w:hAnsi="Arial" w:cs="Arial"/>
                <w:color w:val="000000"/>
                <w:spacing w:val="-1"/>
                <w:sz w:val="16"/>
                <w:szCs w:val="16"/>
                <w:lang w:val="en-GB"/>
              </w:rPr>
              <w:t>100</w:t>
            </w:r>
          </w:p>
        </w:tc>
      </w:tr>
      <w:tr w:rsidR="000C7475" w14:paraId="32E60079" w14:textId="77777777" w:rsidTr="000C7475">
        <w:trPr>
          <w:trHeight w:hRule="exact" w:val="340"/>
        </w:trPr>
        <w:tc>
          <w:tcPr>
            <w:tcW w:w="2761" w:type="pct"/>
            <w:tcBorders>
              <w:top w:val="single" w:sz="4" w:space="0" w:color="auto"/>
              <w:left w:val="single" w:sz="4" w:space="0" w:color="auto"/>
              <w:bottom w:val="single" w:sz="4" w:space="0" w:color="auto"/>
              <w:right w:val="single" w:sz="4" w:space="0" w:color="auto"/>
            </w:tcBorders>
            <w:hideMark/>
          </w:tcPr>
          <w:p w14:paraId="405AAF51"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1.18</w:t>
            </w:r>
            <w:r>
              <w:rPr>
                <w:rFonts w:ascii="Arial" w:eastAsia="Calibri" w:hAnsi="Arial" w:cs="Arial"/>
                <w:color w:val="000000"/>
                <w:spacing w:val="31"/>
                <w:sz w:val="16"/>
                <w:szCs w:val="16"/>
                <w:lang w:val="en-GB"/>
              </w:rPr>
              <w:t xml:space="preserve"> </w:t>
            </w:r>
            <w:r>
              <w:rPr>
                <w:rFonts w:ascii="Arial" w:eastAsia="Calibri" w:hAnsi="Arial" w:cs="Arial"/>
                <w:color w:val="000000"/>
                <w:sz w:val="16"/>
                <w:szCs w:val="16"/>
                <w:lang w:val="en-GB"/>
              </w:rPr>
              <w:t>mm</w:t>
            </w:r>
          </w:p>
        </w:tc>
        <w:tc>
          <w:tcPr>
            <w:tcW w:w="2239" w:type="pct"/>
            <w:tcBorders>
              <w:top w:val="single" w:sz="4" w:space="0" w:color="auto"/>
              <w:left w:val="single" w:sz="4" w:space="0" w:color="auto"/>
              <w:bottom w:val="single" w:sz="4" w:space="0" w:color="auto"/>
              <w:right w:val="single" w:sz="4" w:space="0" w:color="auto"/>
            </w:tcBorders>
            <w:hideMark/>
          </w:tcPr>
          <w:p w14:paraId="72048818"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40</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w:t>
            </w:r>
            <w:r>
              <w:rPr>
                <w:rFonts w:ascii="Arial" w:eastAsia="Calibri" w:hAnsi="Arial" w:cs="Arial"/>
                <w:color w:val="000000"/>
                <w:spacing w:val="-3"/>
                <w:sz w:val="16"/>
                <w:szCs w:val="16"/>
                <w:lang w:val="en-GB"/>
              </w:rPr>
              <w:t xml:space="preserve"> </w:t>
            </w:r>
            <w:r>
              <w:rPr>
                <w:rFonts w:ascii="Arial" w:eastAsia="Calibri" w:hAnsi="Arial" w:cs="Arial"/>
                <w:color w:val="000000"/>
                <w:spacing w:val="-1"/>
                <w:sz w:val="16"/>
                <w:szCs w:val="16"/>
                <w:lang w:val="en-GB"/>
              </w:rPr>
              <w:t>98</w:t>
            </w:r>
          </w:p>
        </w:tc>
      </w:tr>
      <w:tr w:rsidR="000C7475" w14:paraId="326428E2" w14:textId="77777777" w:rsidTr="000C7475">
        <w:trPr>
          <w:trHeight w:hRule="exact" w:val="341"/>
        </w:trPr>
        <w:tc>
          <w:tcPr>
            <w:tcW w:w="2761" w:type="pct"/>
            <w:tcBorders>
              <w:top w:val="single" w:sz="4" w:space="0" w:color="auto"/>
              <w:left w:val="single" w:sz="4" w:space="0" w:color="auto"/>
              <w:bottom w:val="single" w:sz="4" w:space="0" w:color="auto"/>
              <w:right w:val="single" w:sz="4" w:space="0" w:color="auto"/>
            </w:tcBorders>
            <w:hideMark/>
          </w:tcPr>
          <w:p w14:paraId="3CACF042" w14:textId="77777777" w:rsidR="000C7475" w:rsidRDefault="000C7475">
            <w:pPr>
              <w:widowControl w:val="0"/>
              <w:spacing w:before="80" w:after="80"/>
              <w:jc w:val="center"/>
              <w:rPr>
                <w:rFonts w:ascii="Arial" w:hAnsi="Arial" w:cs="Arial"/>
                <w:color w:val="000000"/>
                <w:sz w:val="16"/>
                <w:szCs w:val="16"/>
                <w:lang w:val="en-GB"/>
              </w:rPr>
            </w:pPr>
            <w:r>
              <w:rPr>
                <w:rFonts w:ascii="Arial" w:hAnsi="Arial" w:cs="Arial"/>
                <w:color w:val="000000"/>
                <w:sz w:val="16"/>
                <w:szCs w:val="16"/>
                <w:lang w:val="en-GB"/>
              </w:rPr>
              <w:t>600</w:t>
            </w:r>
            <w:r>
              <w:rPr>
                <w:rFonts w:ascii="Arial" w:hAnsi="Arial" w:cs="Arial"/>
                <w:color w:val="000000"/>
                <w:spacing w:val="-4"/>
                <w:sz w:val="16"/>
                <w:szCs w:val="16"/>
                <w:lang w:val="en-GB"/>
              </w:rPr>
              <w:t xml:space="preserve"> </w:t>
            </w:r>
            <w:r>
              <w:rPr>
                <w:rFonts w:ascii="Arial" w:eastAsia="Symbol" w:hAnsi="Arial" w:cs="Arial"/>
                <w:color w:val="000000"/>
                <w:spacing w:val="-1"/>
                <w:sz w:val="16"/>
                <w:szCs w:val="16"/>
                <w:lang w:val="en-GB"/>
              </w:rPr>
              <w:t>µ</w:t>
            </w:r>
            <w:r>
              <w:rPr>
                <w:rFonts w:ascii="Arial" w:hAnsi="Arial" w:cs="Arial"/>
                <w:color w:val="000000"/>
                <w:sz w:val="16"/>
                <w:szCs w:val="16"/>
                <w:lang w:val="en-GB"/>
              </w:rPr>
              <w:t>m</w:t>
            </w:r>
          </w:p>
        </w:tc>
        <w:tc>
          <w:tcPr>
            <w:tcW w:w="2239" w:type="pct"/>
            <w:tcBorders>
              <w:top w:val="single" w:sz="4" w:space="0" w:color="auto"/>
              <w:left w:val="single" w:sz="4" w:space="0" w:color="auto"/>
              <w:bottom w:val="single" w:sz="4" w:space="0" w:color="auto"/>
              <w:right w:val="single" w:sz="4" w:space="0" w:color="auto"/>
            </w:tcBorders>
            <w:hideMark/>
          </w:tcPr>
          <w:p w14:paraId="5189E6B2"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25</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w:t>
            </w:r>
            <w:r>
              <w:rPr>
                <w:rFonts w:ascii="Arial" w:eastAsia="Calibri" w:hAnsi="Arial" w:cs="Arial"/>
                <w:color w:val="000000"/>
                <w:spacing w:val="-3"/>
                <w:sz w:val="16"/>
                <w:szCs w:val="16"/>
                <w:lang w:val="en-GB"/>
              </w:rPr>
              <w:t xml:space="preserve"> </w:t>
            </w:r>
            <w:r>
              <w:rPr>
                <w:rFonts w:ascii="Arial" w:eastAsia="Calibri" w:hAnsi="Arial" w:cs="Arial"/>
                <w:color w:val="000000"/>
                <w:spacing w:val="-1"/>
                <w:sz w:val="16"/>
                <w:szCs w:val="16"/>
                <w:lang w:val="en-GB"/>
              </w:rPr>
              <w:t>72</w:t>
            </w:r>
          </w:p>
        </w:tc>
      </w:tr>
      <w:tr w:rsidR="000C7475" w14:paraId="758EA145" w14:textId="77777777" w:rsidTr="000C7475">
        <w:trPr>
          <w:trHeight w:hRule="exact" w:val="340"/>
        </w:trPr>
        <w:tc>
          <w:tcPr>
            <w:tcW w:w="2761" w:type="pct"/>
            <w:tcBorders>
              <w:top w:val="single" w:sz="4" w:space="0" w:color="auto"/>
              <w:left w:val="single" w:sz="4" w:space="0" w:color="auto"/>
              <w:bottom w:val="single" w:sz="4" w:space="0" w:color="auto"/>
              <w:right w:val="single" w:sz="4" w:space="0" w:color="auto"/>
            </w:tcBorders>
            <w:hideMark/>
          </w:tcPr>
          <w:p w14:paraId="4781475C" w14:textId="77777777" w:rsidR="000C7475" w:rsidRDefault="000C7475">
            <w:pPr>
              <w:widowControl w:val="0"/>
              <w:spacing w:before="80" w:after="80"/>
              <w:jc w:val="center"/>
              <w:rPr>
                <w:rFonts w:ascii="Arial" w:hAnsi="Arial" w:cs="Arial"/>
                <w:color w:val="000000"/>
                <w:sz w:val="16"/>
                <w:szCs w:val="16"/>
                <w:lang w:val="en-GB"/>
              </w:rPr>
            </w:pPr>
            <w:proofErr w:type="gramStart"/>
            <w:r>
              <w:rPr>
                <w:rFonts w:ascii="Arial" w:hAnsi="Arial" w:cs="Arial"/>
                <w:color w:val="000000"/>
                <w:sz w:val="16"/>
                <w:szCs w:val="16"/>
                <w:lang w:val="en-GB"/>
              </w:rPr>
              <w:t xml:space="preserve">300 </w:t>
            </w:r>
            <w:r>
              <w:rPr>
                <w:rFonts w:ascii="Arial" w:hAnsi="Arial" w:cs="Arial"/>
                <w:color w:val="000000"/>
                <w:spacing w:val="34"/>
                <w:sz w:val="16"/>
                <w:szCs w:val="16"/>
                <w:lang w:val="en-GB"/>
              </w:rPr>
              <w:t xml:space="preserve"> </w:t>
            </w:r>
            <w:r>
              <w:rPr>
                <w:rFonts w:ascii="Arial" w:eastAsia="Symbol" w:hAnsi="Arial" w:cs="Arial"/>
                <w:color w:val="000000"/>
                <w:spacing w:val="-1"/>
                <w:sz w:val="16"/>
                <w:szCs w:val="16"/>
                <w:lang w:val="en-GB"/>
              </w:rPr>
              <w:t>µ</w:t>
            </w:r>
            <w:r>
              <w:rPr>
                <w:rFonts w:ascii="Arial" w:hAnsi="Arial" w:cs="Arial"/>
                <w:color w:val="000000"/>
                <w:sz w:val="16"/>
                <w:szCs w:val="16"/>
                <w:lang w:val="en-GB"/>
              </w:rPr>
              <w:t>m</w:t>
            </w:r>
            <w:proofErr w:type="gramEnd"/>
          </w:p>
        </w:tc>
        <w:tc>
          <w:tcPr>
            <w:tcW w:w="2239" w:type="pct"/>
            <w:tcBorders>
              <w:top w:val="single" w:sz="4" w:space="0" w:color="auto"/>
              <w:left w:val="single" w:sz="4" w:space="0" w:color="auto"/>
              <w:bottom w:val="single" w:sz="4" w:space="0" w:color="auto"/>
              <w:right w:val="single" w:sz="4" w:space="0" w:color="auto"/>
            </w:tcBorders>
            <w:hideMark/>
          </w:tcPr>
          <w:p w14:paraId="459B656B"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10</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w:t>
            </w:r>
            <w:r>
              <w:rPr>
                <w:rFonts w:ascii="Arial" w:eastAsia="Calibri" w:hAnsi="Arial" w:cs="Arial"/>
                <w:color w:val="000000"/>
                <w:spacing w:val="-3"/>
                <w:sz w:val="16"/>
                <w:szCs w:val="16"/>
                <w:lang w:val="en-GB"/>
              </w:rPr>
              <w:t xml:space="preserve"> </w:t>
            </w:r>
            <w:r>
              <w:rPr>
                <w:rFonts w:ascii="Arial" w:eastAsia="Calibri" w:hAnsi="Arial" w:cs="Arial"/>
                <w:color w:val="000000"/>
                <w:spacing w:val="-1"/>
                <w:sz w:val="16"/>
                <w:szCs w:val="16"/>
                <w:lang w:val="en-GB"/>
              </w:rPr>
              <w:t>35</w:t>
            </w:r>
          </w:p>
        </w:tc>
      </w:tr>
      <w:tr w:rsidR="000C7475" w14:paraId="2155E2CE" w14:textId="77777777" w:rsidTr="000C7475">
        <w:trPr>
          <w:trHeight w:hRule="exact" w:val="340"/>
        </w:trPr>
        <w:tc>
          <w:tcPr>
            <w:tcW w:w="2761" w:type="pct"/>
            <w:tcBorders>
              <w:top w:val="single" w:sz="4" w:space="0" w:color="auto"/>
              <w:left w:val="single" w:sz="4" w:space="0" w:color="auto"/>
              <w:bottom w:val="single" w:sz="4" w:space="0" w:color="auto"/>
              <w:right w:val="single" w:sz="4" w:space="0" w:color="auto"/>
            </w:tcBorders>
            <w:hideMark/>
          </w:tcPr>
          <w:p w14:paraId="7BCDC761" w14:textId="77777777" w:rsidR="000C7475" w:rsidRDefault="000C7475">
            <w:pPr>
              <w:widowControl w:val="0"/>
              <w:spacing w:before="80" w:after="80"/>
              <w:jc w:val="center"/>
              <w:rPr>
                <w:rFonts w:ascii="Arial" w:hAnsi="Arial" w:cs="Arial"/>
                <w:color w:val="000000"/>
                <w:sz w:val="16"/>
                <w:szCs w:val="16"/>
                <w:lang w:val="en-GB"/>
              </w:rPr>
            </w:pPr>
            <w:proofErr w:type="gramStart"/>
            <w:r>
              <w:rPr>
                <w:rFonts w:ascii="Arial" w:hAnsi="Arial" w:cs="Arial"/>
                <w:color w:val="000000"/>
                <w:sz w:val="16"/>
                <w:szCs w:val="16"/>
                <w:lang w:val="en-GB"/>
              </w:rPr>
              <w:t xml:space="preserve">150 </w:t>
            </w:r>
            <w:r>
              <w:rPr>
                <w:rFonts w:ascii="Arial" w:hAnsi="Arial" w:cs="Arial"/>
                <w:color w:val="000000"/>
                <w:spacing w:val="34"/>
                <w:sz w:val="16"/>
                <w:szCs w:val="16"/>
                <w:lang w:val="en-GB"/>
              </w:rPr>
              <w:t xml:space="preserve"> </w:t>
            </w:r>
            <w:r>
              <w:rPr>
                <w:rFonts w:ascii="Arial" w:eastAsia="Symbol" w:hAnsi="Arial" w:cs="Arial"/>
                <w:color w:val="000000"/>
                <w:spacing w:val="-1"/>
                <w:sz w:val="16"/>
                <w:szCs w:val="16"/>
                <w:lang w:val="en-GB"/>
              </w:rPr>
              <w:t>µ</w:t>
            </w:r>
            <w:r>
              <w:rPr>
                <w:rFonts w:ascii="Arial" w:hAnsi="Arial" w:cs="Arial"/>
                <w:color w:val="000000"/>
                <w:sz w:val="16"/>
                <w:szCs w:val="16"/>
                <w:lang w:val="en-GB"/>
              </w:rPr>
              <w:t>m</w:t>
            </w:r>
            <w:proofErr w:type="gramEnd"/>
          </w:p>
        </w:tc>
        <w:tc>
          <w:tcPr>
            <w:tcW w:w="2239" w:type="pct"/>
            <w:tcBorders>
              <w:top w:val="single" w:sz="4" w:space="0" w:color="auto"/>
              <w:left w:val="single" w:sz="4" w:space="0" w:color="auto"/>
              <w:bottom w:val="single" w:sz="4" w:space="0" w:color="auto"/>
              <w:right w:val="single" w:sz="4" w:space="0" w:color="auto"/>
            </w:tcBorders>
            <w:hideMark/>
          </w:tcPr>
          <w:p w14:paraId="2066C30F"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0</w:t>
            </w:r>
            <w:r>
              <w:rPr>
                <w:rFonts w:ascii="Arial" w:eastAsia="Calibri" w:hAnsi="Arial" w:cs="Arial"/>
                <w:color w:val="000000"/>
                <w:spacing w:val="-2"/>
                <w:sz w:val="16"/>
                <w:szCs w:val="16"/>
                <w:lang w:val="en-GB"/>
              </w:rPr>
              <w:t xml:space="preserve"> </w:t>
            </w:r>
            <w:r>
              <w:rPr>
                <w:rFonts w:ascii="Arial" w:eastAsia="Calibri" w:hAnsi="Arial" w:cs="Arial"/>
                <w:color w:val="000000"/>
                <w:sz w:val="16"/>
                <w:szCs w:val="16"/>
                <w:lang w:val="en-GB"/>
              </w:rPr>
              <w:t>-</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15</w:t>
            </w:r>
          </w:p>
        </w:tc>
      </w:tr>
      <w:tr w:rsidR="000C7475" w14:paraId="53EA589F" w14:textId="77777777" w:rsidTr="000C7475">
        <w:trPr>
          <w:trHeight w:hRule="exact" w:val="341"/>
        </w:trPr>
        <w:tc>
          <w:tcPr>
            <w:tcW w:w="2761" w:type="pct"/>
            <w:tcBorders>
              <w:top w:val="single" w:sz="4" w:space="0" w:color="auto"/>
              <w:left w:val="single" w:sz="4" w:space="0" w:color="auto"/>
              <w:bottom w:val="single" w:sz="4" w:space="0" w:color="auto"/>
              <w:right w:val="single" w:sz="4" w:space="0" w:color="auto"/>
            </w:tcBorders>
            <w:hideMark/>
          </w:tcPr>
          <w:p w14:paraId="76EAAFD5" w14:textId="77777777" w:rsidR="000C7475" w:rsidRDefault="000C7475">
            <w:pPr>
              <w:widowControl w:val="0"/>
              <w:spacing w:before="80" w:after="80"/>
              <w:jc w:val="center"/>
              <w:rPr>
                <w:rFonts w:ascii="Arial" w:hAnsi="Arial" w:cs="Arial"/>
                <w:color w:val="000000"/>
                <w:sz w:val="16"/>
                <w:szCs w:val="16"/>
                <w:lang w:val="en-GB"/>
              </w:rPr>
            </w:pPr>
            <w:r>
              <w:rPr>
                <w:rFonts w:ascii="Arial" w:hAnsi="Arial" w:cs="Arial"/>
                <w:color w:val="000000"/>
                <w:sz w:val="16"/>
                <w:szCs w:val="16"/>
                <w:lang w:val="en-GB"/>
              </w:rPr>
              <w:t>75</w:t>
            </w:r>
            <w:r>
              <w:rPr>
                <w:rFonts w:ascii="Arial" w:hAnsi="Arial" w:cs="Arial"/>
                <w:color w:val="000000"/>
                <w:spacing w:val="-3"/>
                <w:sz w:val="16"/>
                <w:szCs w:val="16"/>
                <w:lang w:val="en-GB"/>
              </w:rPr>
              <w:t xml:space="preserve"> </w:t>
            </w:r>
            <w:r>
              <w:rPr>
                <w:rFonts w:ascii="Arial" w:eastAsia="Symbol" w:hAnsi="Arial" w:cs="Arial"/>
                <w:color w:val="000000"/>
                <w:spacing w:val="-1"/>
                <w:sz w:val="16"/>
                <w:szCs w:val="16"/>
                <w:lang w:val="en-GB"/>
              </w:rPr>
              <w:t>µ</w:t>
            </w:r>
            <w:r>
              <w:rPr>
                <w:rFonts w:ascii="Arial" w:hAnsi="Arial" w:cs="Arial"/>
                <w:color w:val="000000"/>
                <w:sz w:val="16"/>
                <w:szCs w:val="16"/>
                <w:lang w:val="en-GB"/>
              </w:rPr>
              <w:t>m</w:t>
            </w:r>
          </w:p>
        </w:tc>
        <w:tc>
          <w:tcPr>
            <w:tcW w:w="2239" w:type="pct"/>
            <w:tcBorders>
              <w:top w:val="single" w:sz="4" w:space="0" w:color="auto"/>
              <w:left w:val="single" w:sz="4" w:space="0" w:color="auto"/>
              <w:bottom w:val="single" w:sz="4" w:space="0" w:color="auto"/>
              <w:right w:val="single" w:sz="4" w:space="0" w:color="auto"/>
            </w:tcBorders>
            <w:hideMark/>
          </w:tcPr>
          <w:p w14:paraId="246864A8"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0</w:t>
            </w:r>
            <w:r>
              <w:rPr>
                <w:rFonts w:ascii="Arial" w:eastAsia="Calibri" w:hAnsi="Arial" w:cs="Arial"/>
                <w:color w:val="000000"/>
                <w:spacing w:val="-2"/>
                <w:sz w:val="16"/>
                <w:szCs w:val="16"/>
                <w:lang w:val="en-GB"/>
              </w:rPr>
              <w:t xml:space="preserve"> </w:t>
            </w:r>
            <w:r>
              <w:rPr>
                <w:rFonts w:ascii="Arial" w:eastAsia="Calibri" w:hAnsi="Arial" w:cs="Arial"/>
                <w:color w:val="000000"/>
                <w:sz w:val="16"/>
                <w:szCs w:val="16"/>
                <w:lang w:val="en-GB"/>
              </w:rPr>
              <w:t>-</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10</w:t>
            </w:r>
          </w:p>
        </w:tc>
      </w:tr>
    </w:tbl>
    <w:p w14:paraId="6056B290" w14:textId="77777777" w:rsidR="000C7475" w:rsidRDefault="000C7475" w:rsidP="000C7475">
      <w:pPr>
        <w:rPr>
          <w:lang w:val="en-GB"/>
        </w:rPr>
      </w:pPr>
    </w:p>
    <w:tbl>
      <w:tblPr>
        <w:tblW w:w="4697" w:type="pct"/>
        <w:tblInd w:w="-137" w:type="dxa"/>
        <w:tblCellMar>
          <w:left w:w="0" w:type="dxa"/>
          <w:right w:w="0" w:type="dxa"/>
        </w:tblCellMar>
        <w:tblLook w:val="01E0" w:firstRow="1" w:lastRow="1" w:firstColumn="1" w:lastColumn="1" w:noHBand="0" w:noVBand="0"/>
      </w:tblPr>
      <w:tblGrid>
        <w:gridCol w:w="8521"/>
      </w:tblGrid>
      <w:tr w:rsidR="000C7475" w14:paraId="59BEFAD6" w14:textId="77777777" w:rsidTr="000C7475">
        <w:trPr>
          <w:trHeight w:val="341"/>
        </w:trPr>
        <w:tc>
          <w:tcPr>
            <w:tcW w:w="5000" w:type="pct"/>
          </w:tcPr>
          <w:p w14:paraId="790D203E" w14:textId="77777777" w:rsidR="000C7475" w:rsidRDefault="000C7475">
            <w:pPr>
              <w:widowControl w:val="0"/>
              <w:spacing w:before="120" w:after="120"/>
              <w:jc w:val="both"/>
              <w:rPr>
                <w:rFonts w:ascii="Arial" w:eastAsia="Calibri" w:hAnsi="Arial" w:cs="Arial"/>
                <w:color w:val="000000"/>
                <w:spacing w:val="-5"/>
                <w:sz w:val="16"/>
                <w:szCs w:val="16"/>
                <w:lang w:val="en-GB"/>
              </w:rPr>
            </w:pPr>
            <w:r>
              <w:rPr>
                <w:rFonts w:ascii="Arial" w:eastAsia="Calibri" w:hAnsi="Arial" w:cs="Arial"/>
                <w:color w:val="000000"/>
                <w:spacing w:val="-5"/>
                <w:sz w:val="16"/>
                <w:szCs w:val="16"/>
                <w:lang w:val="en-GB"/>
              </w:rPr>
              <w:t>Table 10.2: Particle size distribution of sand for filling joints between units</w:t>
            </w:r>
          </w:p>
          <w:p w14:paraId="079AD3E0" w14:textId="77777777" w:rsidR="000C7475" w:rsidRDefault="000C7475">
            <w:pPr>
              <w:widowControl w:val="0"/>
              <w:spacing w:before="120" w:after="120"/>
              <w:jc w:val="both"/>
              <w:rPr>
                <w:rFonts w:ascii="Arial" w:eastAsia="Calibri" w:hAnsi="Arial" w:cs="Arial"/>
                <w:color w:val="000000"/>
                <w:spacing w:val="-5"/>
                <w:sz w:val="16"/>
                <w:szCs w:val="16"/>
                <w:lang w:val="en-GB"/>
              </w:rPr>
            </w:pPr>
          </w:p>
        </w:tc>
      </w:tr>
    </w:tbl>
    <w:p w14:paraId="0EA9C201" w14:textId="77777777" w:rsidR="000C7475" w:rsidRDefault="000C7475" w:rsidP="000C7475">
      <w:pPr>
        <w:rPr>
          <w:lang w:val="en-GB"/>
        </w:rPr>
      </w:pPr>
    </w:p>
    <w:tbl>
      <w:tblPr>
        <w:tblW w:w="4697" w:type="pct"/>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4700"/>
        <w:gridCol w:w="3812"/>
      </w:tblGrid>
      <w:tr w:rsidR="000C7475" w14:paraId="3BFFD379" w14:textId="77777777" w:rsidTr="000C7475">
        <w:trPr>
          <w:trHeight w:hRule="exact" w:val="516"/>
        </w:trPr>
        <w:tc>
          <w:tcPr>
            <w:tcW w:w="2761" w:type="pct"/>
            <w:tcBorders>
              <w:top w:val="single" w:sz="4" w:space="0" w:color="auto"/>
              <w:left w:val="single" w:sz="4" w:space="0" w:color="auto"/>
              <w:bottom w:val="single" w:sz="4" w:space="0" w:color="auto"/>
              <w:right w:val="single" w:sz="4" w:space="0" w:color="auto"/>
            </w:tcBorders>
            <w:hideMark/>
          </w:tcPr>
          <w:p w14:paraId="2184672C"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BS</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test</w:t>
            </w:r>
            <w:r>
              <w:rPr>
                <w:rFonts w:ascii="Arial" w:eastAsia="Calibri" w:hAnsi="Arial" w:cs="Arial"/>
                <w:color w:val="000000"/>
                <w:w w:val="99"/>
                <w:sz w:val="16"/>
                <w:szCs w:val="16"/>
                <w:lang w:val="en-GB"/>
              </w:rPr>
              <w:t xml:space="preserve"> </w:t>
            </w:r>
            <w:r>
              <w:rPr>
                <w:rFonts w:ascii="Arial" w:eastAsia="Calibri" w:hAnsi="Arial" w:cs="Arial"/>
                <w:color w:val="000000"/>
                <w:spacing w:val="-1"/>
                <w:sz w:val="16"/>
                <w:szCs w:val="16"/>
                <w:lang w:val="en-GB"/>
              </w:rPr>
              <w:t>sieve</w:t>
            </w:r>
            <w:r>
              <w:rPr>
                <w:rFonts w:ascii="Arial" w:eastAsia="Calibri" w:hAnsi="Arial" w:cs="Arial"/>
                <w:color w:val="000000"/>
                <w:spacing w:val="-8"/>
                <w:sz w:val="16"/>
                <w:szCs w:val="16"/>
                <w:lang w:val="en-GB"/>
              </w:rPr>
              <w:t xml:space="preserve"> </w:t>
            </w:r>
            <w:r>
              <w:rPr>
                <w:rFonts w:ascii="Arial" w:eastAsia="Calibri" w:hAnsi="Arial" w:cs="Arial"/>
                <w:color w:val="000000"/>
                <w:spacing w:val="-1"/>
                <w:sz w:val="16"/>
                <w:szCs w:val="16"/>
                <w:lang w:val="en-GB"/>
              </w:rPr>
              <w:t>size</w:t>
            </w:r>
          </w:p>
        </w:tc>
        <w:tc>
          <w:tcPr>
            <w:tcW w:w="2239" w:type="pct"/>
            <w:tcBorders>
              <w:top w:val="single" w:sz="4" w:space="0" w:color="auto"/>
              <w:left w:val="single" w:sz="4" w:space="0" w:color="auto"/>
              <w:bottom w:val="single" w:sz="4" w:space="0" w:color="auto"/>
              <w:right w:val="single" w:sz="4" w:space="0" w:color="auto"/>
            </w:tcBorders>
            <w:hideMark/>
          </w:tcPr>
          <w:p w14:paraId="6F76CF69"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Percentage</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by</w:t>
            </w:r>
            <w:r>
              <w:rPr>
                <w:rFonts w:ascii="Arial" w:eastAsia="Calibri" w:hAnsi="Arial" w:cs="Arial"/>
                <w:color w:val="000000"/>
                <w:spacing w:val="-8"/>
                <w:sz w:val="16"/>
                <w:szCs w:val="16"/>
                <w:lang w:val="en-GB"/>
              </w:rPr>
              <w:t xml:space="preserve"> </w:t>
            </w:r>
            <w:r>
              <w:rPr>
                <w:rFonts w:ascii="Arial" w:eastAsia="Calibri" w:hAnsi="Arial" w:cs="Arial"/>
                <w:color w:val="000000"/>
                <w:spacing w:val="-1"/>
                <w:sz w:val="16"/>
                <w:szCs w:val="16"/>
                <w:lang w:val="en-GB"/>
              </w:rPr>
              <w:t>mass</w:t>
            </w:r>
            <w:r>
              <w:rPr>
                <w:rFonts w:ascii="Arial" w:eastAsia="Calibri" w:hAnsi="Arial" w:cs="Arial"/>
                <w:color w:val="000000"/>
                <w:spacing w:val="-7"/>
                <w:sz w:val="16"/>
                <w:szCs w:val="16"/>
                <w:lang w:val="en-GB"/>
              </w:rPr>
              <w:t xml:space="preserve"> </w:t>
            </w:r>
            <w:r>
              <w:rPr>
                <w:rFonts w:ascii="Arial" w:eastAsia="Calibri" w:hAnsi="Arial" w:cs="Arial"/>
                <w:color w:val="000000"/>
                <w:spacing w:val="-1"/>
                <w:sz w:val="16"/>
                <w:szCs w:val="16"/>
                <w:lang w:val="en-GB"/>
              </w:rPr>
              <w:t>passing</w:t>
            </w:r>
          </w:p>
        </w:tc>
      </w:tr>
      <w:tr w:rsidR="000C7475" w14:paraId="0AE74ECE" w14:textId="77777777" w:rsidTr="000C7475">
        <w:trPr>
          <w:trHeight w:hRule="exact" w:val="349"/>
        </w:trPr>
        <w:tc>
          <w:tcPr>
            <w:tcW w:w="2761" w:type="pct"/>
            <w:tcBorders>
              <w:top w:val="single" w:sz="4" w:space="0" w:color="auto"/>
              <w:left w:val="single" w:sz="4" w:space="0" w:color="auto"/>
              <w:bottom w:val="single" w:sz="4" w:space="0" w:color="auto"/>
              <w:right w:val="single" w:sz="4" w:space="0" w:color="auto"/>
            </w:tcBorders>
            <w:hideMark/>
          </w:tcPr>
          <w:p w14:paraId="6060AB30"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2.36</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mm</w:t>
            </w:r>
          </w:p>
        </w:tc>
        <w:tc>
          <w:tcPr>
            <w:tcW w:w="2239" w:type="pct"/>
            <w:tcBorders>
              <w:top w:val="single" w:sz="4" w:space="0" w:color="auto"/>
              <w:left w:val="single" w:sz="4" w:space="0" w:color="auto"/>
              <w:bottom w:val="single" w:sz="4" w:space="0" w:color="auto"/>
              <w:right w:val="single" w:sz="4" w:space="0" w:color="auto"/>
            </w:tcBorders>
            <w:hideMark/>
          </w:tcPr>
          <w:p w14:paraId="77942F4B"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100</w:t>
            </w:r>
          </w:p>
        </w:tc>
      </w:tr>
      <w:tr w:rsidR="000C7475" w14:paraId="1C0C2B47" w14:textId="77777777" w:rsidTr="000C7475">
        <w:trPr>
          <w:trHeight w:hRule="exact" w:val="350"/>
        </w:trPr>
        <w:tc>
          <w:tcPr>
            <w:tcW w:w="2761" w:type="pct"/>
            <w:tcBorders>
              <w:top w:val="single" w:sz="4" w:space="0" w:color="auto"/>
              <w:left w:val="single" w:sz="4" w:space="0" w:color="auto"/>
              <w:bottom w:val="single" w:sz="4" w:space="0" w:color="auto"/>
              <w:right w:val="single" w:sz="4" w:space="0" w:color="auto"/>
            </w:tcBorders>
            <w:hideMark/>
          </w:tcPr>
          <w:p w14:paraId="66C6E05E"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1.18</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mm</w:t>
            </w:r>
          </w:p>
        </w:tc>
        <w:tc>
          <w:tcPr>
            <w:tcW w:w="2239" w:type="pct"/>
            <w:tcBorders>
              <w:top w:val="single" w:sz="4" w:space="0" w:color="auto"/>
              <w:left w:val="single" w:sz="4" w:space="0" w:color="auto"/>
              <w:bottom w:val="single" w:sz="4" w:space="0" w:color="auto"/>
              <w:right w:val="single" w:sz="4" w:space="0" w:color="auto"/>
            </w:tcBorders>
            <w:hideMark/>
          </w:tcPr>
          <w:p w14:paraId="769A6471"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90</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w:t>
            </w:r>
            <w:r>
              <w:rPr>
                <w:rFonts w:ascii="Arial" w:eastAsia="Calibri" w:hAnsi="Arial" w:cs="Arial"/>
                <w:color w:val="000000"/>
                <w:spacing w:val="-3"/>
                <w:sz w:val="16"/>
                <w:szCs w:val="16"/>
                <w:lang w:val="en-GB"/>
              </w:rPr>
              <w:t xml:space="preserve"> </w:t>
            </w:r>
            <w:r>
              <w:rPr>
                <w:rFonts w:ascii="Arial" w:eastAsia="Calibri" w:hAnsi="Arial" w:cs="Arial"/>
                <w:color w:val="000000"/>
                <w:spacing w:val="-1"/>
                <w:sz w:val="16"/>
                <w:szCs w:val="16"/>
                <w:lang w:val="en-GB"/>
              </w:rPr>
              <w:t>100</w:t>
            </w:r>
          </w:p>
        </w:tc>
      </w:tr>
      <w:tr w:rsidR="000C7475" w14:paraId="406A7CE0" w14:textId="77777777" w:rsidTr="000C7475">
        <w:trPr>
          <w:trHeight w:hRule="exact" w:val="350"/>
        </w:trPr>
        <w:tc>
          <w:tcPr>
            <w:tcW w:w="2761" w:type="pct"/>
            <w:tcBorders>
              <w:top w:val="single" w:sz="4" w:space="0" w:color="auto"/>
              <w:left w:val="single" w:sz="4" w:space="0" w:color="auto"/>
              <w:bottom w:val="single" w:sz="4" w:space="0" w:color="auto"/>
              <w:right w:val="single" w:sz="4" w:space="0" w:color="auto"/>
            </w:tcBorders>
            <w:hideMark/>
          </w:tcPr>
          <w:p w14:paraId="19E50FBF" w14:textId="77777777" w:rsidR="000C7475" w:rsidRDefault="000C7475">
            <w:pPr>
              <w:widowControl w:val="0"/>
              <w:spacing w:before="80" w:after="80"/>
              <w:jc w:val="center"/>
              <w:rPr>
                <w:rFonts w:ascii="Arial" w:hAnsi="Arial" w:cs="Arial"/>
                <w:color w:val="000000"/>
                <w:sz w:val="16"/>
                <w:szCs w:val="16"/>
                <w:lang w:val="en-GB"/>
              </w:rPr>
            </w:pPr>
            <w:r>
              <w:rPr>
                <w:rFonts w:ascii="Arial" w:hAnsi="Arial" w:cs="Arial"/>
                <w:color w:val="000000"/>
                <w:sz w:val="16"/>
                <w:szCs w:val="16"/>
                <w:lang w:val="en-GB"/>
              </w:rPr>
              <w:t>600</w:t>
            </w:r>
            <w:r>
              <w:rPr>
                <w:rFonts w:ascii="Arial" w:hAnsi="Arial" w:cs="Arial"/>
                <w:color w:val="000000"/>
                <w:spacing w:val="-4"/>
                <w:sz w:val="16"/>
                <w:szCs w:val="16"/>
                <w:lang w:val="en-GB"/>
              </w:rPr>
              <w:t xml:space="preserve"> </w:t>
            </w:r>
            <w:r>
              <w:rPr>
                <w:rFonts w:ascii="Arial" w:eastAsia="Symbol" w:hAnsi="Arial" w:cs="Arial"/>
                <w:color w:val="000000"/>
                <w:sz w:val="16"/>
                <w:szCs w:val="16"/>
                <w:lang w:val="en-GB"/>
              </w:rPr>
              <w:t>µ</w:t>
            </w:r>
            <w:r>
              <w:rPr>
                <w:rFonts w:ascii="Arial" w:hAnsi="Arial" w:cs="Arial"/>
                <w:color w:val="000000"/>
                <w:sz w:val="16"/>
                <w:szCs w:val="16"/>
                <w:lang w:val="en-GB"/>
              </w:rPr>
              <w:t>m</w:t>
            </w:r>
          </w:p>
        </w:tc>
        <w:tc>
          <w:tcPr>
            <w:tcW w:w="2239" w:type="pct"/>
            <w:tcBorders>
              <w:top w:val="single" w:sz="4" w:space="0" w:color="auto"/>
              <w:left w:val="single" w:sz="4" w:space="0" w:color="auto"/>
              <w:bottom w:val="single" w:sz="4" w:space="0" w:color="auto"/>
              <w:right w:val="single" w:sz="4" w:space="0" w:color="auto"/>
            </w:tcBorders>
            <w:hideMark/>
          </w:tcPr>
          <w:p w14:paraId="0399DAC5"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60</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w:t>
            </w:r>
            <w:r>
              <w:rPr>
                <w:rFonts w:ascii="Arial" w:eastAsia="Calibri" w:hAnsi="Arial" w:cs="Arial"/>
                <w:color w:val="000000"/>
                <w:spacing w:val="-3"/>
                <w:sz w:val="16"/>
                <w:szCs w:val="16"/>
                <w:lang w:val="en-GB"/>
              </w:rPr>
              <w:t xml:space="preserve"> </w:t>
            </w:r>
            <w:r>
              <w:rPr>
                <w:rFonts w:ascii="Arial" w:eastAsia="Calibri" w:hAnsi="Arial" w:cs="Arial"/>
                <w:color w:val="000000"/>
                <w:spacing w:val="-1"/>
                <w:sz w:val="16"/>
                <w:szCs w:val="16"/>
                <w:lang w:val="en-GB"/>
              </w:rPr>
              <w:t>90</w:t>
            </w:r>
          </w:p>
        </w:tc>
      </w:tr>
      <w:tr w:rsidR="000C7475" w14:paraId="0AE57B14" w14:textId="77777777" w:rsidTr="000C7475">
        <w:trPr>
          <w:trHeight w:hRule="exact" w:val="349"/>
        </w:trPr>
        <w:tc>
          <w:tcPr>
            <w:tcW w:w="2761" w:type="pct"/>
            <w:tcBorders>
              <w:top w:val="single" w:sz="4" w:space="0" w:color="auto"/>
              <w:left w:val="single" w:sz="4" w:space="0" w:color="auto"/>
              <w:bottom w:val="single" w:sz="4" w:space="0" w:color="auto"/>
              <w:right w:val="single" w:sz="4" w:space="0" w:color="auto"/>
            </w:tcBorders>
            <w:hideMark/>
          </w:tcPr>
          <w:p w14:paraId="504577E3" w14:textId="77777777" w:rsidR="000C7475" w:rsidRDefault="000C7475">
            <w:pPr>
              <w:widowControl w:val="0"/>
              <w:spacing w:before="80" w:after="80"/>
              <w:jc w:val="center"/>
              <w:rPr>
                <w:rFonts w:ascii="Arial" w:hAnsi="Arial" w:cs="Arial"/>
                <w:color w:val="000000"/>
                <w:sz w:val="16"/>
                <w:szCs w:val="16"/>
                <w:lang w:val="en-GB"/>
              </w:rPr>
            </w:pPr>
            <w:r>
              <w:rPr>
                <w:rFonts w:ascii="Arial" w:hAnsi="Arial" w:cs="Arial"/>
                <w:color w:val="000000"/>
                <w:sz w:val="16"/>
                <w:szCs w:val="16"/>
                <w:lang w:val="en-GB"/>
              </w:rPr>
              <w:t>300</w:t>
            </w:r>
            <w:r>
              <w:rPr>
                <w:rFonts w:ascii="Arial" w:hAnsi="Arial" w:cs="Arial"/>
                <w:color w:val="000000"/>
                <w:spacing w:val="-4"/>
                <w:sz w:val="16"/>
                <w:szCs w:val="16"/>
                <w:lang w:val="en-GB"/>
              </w:rPr>
              <w:t xml:space="preserve"> </w:t>
            </w:r>
            <w:r>
              <w:rPr>
                <w:rFonts w:ascii="Arial" w:eastAsia="Symbol" w:hAnsi="Arial" w:cs="Arial"/>
                <w:color w:val="000000"/>
                <w:sz w:val="16"/>
                <w:szCs w:val="16"/>
                <w:lang w:val="en-GB"/>
              </w:rPr>
              <w:t>µ</w:t>
            </w:r>
            <w:r>
              <w:rPr>
                <w:rFonts w:ascii="Arial" w:hAnsi="Arial" w:cs="Arial"/>
                <w:color w:val="000000"/>
                <w:sz w:val="16"/>
                <w:szCs w:val="16"/>
                <w:lang w:val="en-GB"/>
              </w:rPr>
              <w:t>m</w:t>
            </w:r>
          </w:p>
        </w:tc>
        <w:tc>
          <w:tcPr>
            <w:tcW w:w="2239" w:type="pct"/>
            <w:tcBorders>
              <w:top w:val="single" w:sz="4" w:space="0" w:color="auto"/>
              <w:left w:val="single" w:sz="4" w:space="0" w:color="auto"/>
              <w:bottom w:val="single" w:sz="4" w:space="0" w:color="auto"/>
              <w:right w:val="single" w:sz="4" w:space="0" w:color="auto"/>
            </w:tcBorders>
            <w:hideMark/>
          </w:tcPr>
          <w:p w14:paraId="1415297E"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30</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w:t>
            </w:r>
            <w:r>
              <w:rPr>
                <w:rFonts w:ascii="Arial" w:eastAsia="Calibri" w:hAnsi="Arial" w:cs="Arial"/>
                <w:color w:val="000000"/>
                <w:spacing w:val="-3"/>
                <w:sz w:val="16"/>
                <w:szCs w:val="16"/>
                <w:lang w:val="en-GB"/>
              </w:rPr>
              <w:t xml:space="preserve"> </w:t>
            </w:r>
            <w:r>
              <w:rPr>
                <w:rFonts w:ascii="Arial" w:eastAsia="Calibri" w:hAnsi="Arial" w:cs="Arial"/>
                <w:color w:val="000000"/>
                <w:spacing w:val="-1"/>
                <w:sz w:val="16"/>
                <w:szCs w:val="16"/>
                <w:lang w:val="en-GB"/>
              </w:rPr>
              <w:t>60</w:t>
            </w:r>
          </w:p>
        </w:tc>
      </w:tr>
      <w:tr w:rsidR="000C7475" w14:paraId="3B321115" w14:textId="77777777" w:rsidTr="000C7475">
        <w:trPr>
          <w:trHeight w:hRule="exact" w:val="350"/>
        </w:trPr>
        <w:tc>
          <w:tcPr>
            <w:tcW w:w="2761" w:type="pct"/>
            <w:tcBorders>
              <w:top w:val="single" w:sz="4" w:space="0" w:color="auto"/>
              <w:left w:val="single" w:sz="4" w:space="0" w:color="auto"/>
              <w:bottom w:val="single" w:sz="4" w:space="0" w:color="auto"/>
              <w:right w:val="single" w:sz="4" w:space="0" w:color="auto"/>
            </w:tcBorders>
            <w:hideMark/>
          </w:tcPr>
          <w:p w14:paraId="20AF5980" w14:textId="77777777" w:rsidR="000C7475" w:rsidRDefault="000C7475">
            <w:pPr>
              <w:widowControl w:val="0"/>
              <w:spacing w:before="80" w:after="80"/>
              <w:jc w:val="center"/>
              <w:rPr>
                <w:rFonts w:ascii="Arial" w:hAnsi="Arial" w:cs="Arial"/>
                <w:color w:val="000000"/>
                <w:sz w:val="16"/>
                <w:szCs w:val="16"/>
                <w:lang w:val="en-GB"/>
              </w:rPr>
            </w:pPr>
            <w:r>
              <w:rPr>
                <w:rFonts w:ascii="Arial" w:hAnsi="Arial" w:cs="Arial"/>
                <w:color w:val="000000"/>
                <w:sz w:val="16"/>
                <w:szCs w:val="16"/>
                <w:lang w:val="en-GB"/>
              </w:rPr>
              <w:lastRenderedPageBreak/>
              <w:t>150</w:t>
            </w:r>
            <w:r>
              <w:rPr>
                <w:rFonts w:ascii="Arial" w:hAnsi="Arial" w:cs="Arial"/>
                <w:color w:val="000000"/>
                <w:spacing w:val="-4"/>
                <w:sz w:val="16"/>
                <w:szCs w:val="16"/>
                <w:lang w:val="en-GB"/>
              </w:rPr>
              <w:t xml:space="preserve"> </w:t>
            </w:r>
            <w:r>
              <w:rPr>
                <w:rFonts w:ascii="Arial" w:eastAsia="Symbol" w:hAnsi="Arial" w:cs="Arial"/>
                <w:color w:val="000000"/>
                <w:sz w:val="16"/>
                <w:szCs w:val="16"/>
                <w:lang w:val="en-GB"/>
              </w:rPr>
              <w:t>µ</w:t>
            </w:r>
            <w:r>
              <w:rPr>
                <w:rFonts w:ascii="Arial" w:hAnsi="Arial" w:cs="Arial"/>
                <w:color w:val="000000"/>
                <w:sz w:val="16"/>
                <w:szCs w:val="16"/>
                <w:lang w:val="en-GB"/>
              </w:rPr>
              <w:t>m</w:t>
            </w:r>
          </w:p>
        </w:tc>
        <w:tc>
          <w:tcPr>
            <w:tcW w:w="2239" w:type="pct"/>
            <w:tcBorders>
              <w:top w:val="single" w:sz="4" w:space="0" w:color="auto"/>
              <w:left w:val="single" w:sz="4" w:space="0" w:color="auto"/>
              <w:bottom w:val="single" w:sz="4" w:space="0" w:color="auto"/>
              <w:right w:val="single" w:sz="4" w:space="0" w:color="auto"/>
            </w:tcBorders>
            <w:hideMark/>
          </w:tcPr>
          <w:p w14:paraId="020955ED"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15</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w:t>
            </w:r>
            <w:r>
              <w:rPr>
                <w:rFonts w:ascii="Arial" w:eastAsia="Calibri" w:hAnsi="Arial" w:cs="Arial"/>
                <w:color w:val="000000"/>
                <w:spacing w:val="-3"/>
                <w:sz w:val="16"/>
                <w:szCs w:val="16"/>
                <w:lang w:val="en-GB"/>
              </w:rPr>
              <w:t xml:space="preserve"> </w:t>
            </w:r>
            <w:r>
              <w:rPr>
                <w:rFonts w:ascii="Arial" w:eastAsia="Calibri" w:hAnsi="Arial" w:cs="Arial"/>
                <w:color w:val="000000"/>
                <w:spacing w:val="-1"/>
                <w:sz w:val="16"/>
                <w:szCs w:val="16"/>
                <w:lang w:val="en-GB"/>
              </w:rPr>
              <w:t>30</w:t>
            </w:r>
          </w:p>
        </w:tc>
      </w:tr>
      <w:tr w:rsidR="000C7475" w14:paraId="0026B27F" w14:textId="77777777" w:rsidTr="000C7475">
        <w:trPr>
          <w:trHeight w:hRule="exact" w:val="350"/>
        </w:trPr>
        <w:tc>
          <w:tcPr>
            <w:tcW w:w="2761" w:type="pct"/>
            <w:tcBorders>
              <w:top w:val="single" w:sz="4" w:space="0" w:color="auto"/>
              <w:left w:val="single" w:sz="4" w:space="0" w:color="auto"/>
              <w:bottom w:val="single" w:sz="4" w:space="0" w:color="auto"/>
              <w:right w:val="single" w:sz="4" w:space="0" w:color="auto"/>
            </w:tcBorders>
            <w:hideMark/>
          </w:tcPr>
          <w:p w14:paraId="0AC61E03" w14:textId="77777777" w:rsidR="000C7475" w:rsidRDefault="000C7475">
            <w:pPr>
              <w:widowControl w:val="0"/>
              <w:spacing w:before="80" w:after="80"/>
              <w:jc w:val="center"/>
              <w:rPr>
                <w:rFonts w:ascii="Arial" w:hAnsi="Arial" w:cs="Arial"/>
                <w:color w:val="000000"/>
                <w:sz w:val="16"/>
                <w:szCs w:val="16"/>
                <w:lang w:val="en-GB"/>
              </w:rPr>
            </w:pPr>
            <w:r>
              <w:rPr>
                <w:rFonts w:ascii="Arial" w:hAnsi="Arial" w:cs="Arial"/>
                <w:color w:val="000000"/>
                <w:sz w:val="16"/>
                <w:szCs w:val="16"/>
                <w:lang w:val="en-GB"/>
              </w:rPr>
              <w:t>75</w:t>
            </w:r>
            <w:r>
              <w:rPr>
                <w:rFonts w:ascii="Arial" w:hAnsi="Arial" w:cs="Arial"/>
                <w:color w:val="000000"/>
                <w:spacing w:val="-3"/>
                <w:sz w:val="16"/>
                <w:szCs w:val="16"/>
                <w:lang w:val="en-GB"/>
              </w:rPr>
              <w:t xml:space="preserve"> </w:t>
            </w:r>
            <w:r>
              <w:rPr>
                <w:rFonts w:ascii="Arial" w:eastAsia="Symbol" w:hAnsi="Arial" w:cs="Arial"/>
                <w:color w:val="000000"/>
                <w:sz w:val="16"/>
                <w:szCs w:val="16"/>
                <w:lang w:val="en-GB"/>
              </w:rPr>
              <w:t>µ</w:t>
            </w:r>
            <w:r>
              <w:rPr>
                <w:rFonts w:ascii="Arial" w:hAnsi="Arial" w:cs="Arial"/>
                <w:color w:val="000000"/>
                <w:sz w:val="16"/>
                <w:szCs w:val="16"/>
                <w:lang w:val="en-GB"/>
              </w:rPr>
              <w:t>m</w:t>
            </w:r>
          </w:p>
        </w:tc>
        <w:tc>
          <w:tcPr>
            <w:tcW w:w="2239" w:type="pct"/>
            <w:tcBorders>
              <w:top w:val="single" w:sz="4" w:space="0" w:color="auto"/>
              <w:left w:val="single" w:sz="4" w:space="0" w:color="auto"/>
              <w:bottom w:val="single" w:sz="4" w:space="0" w:color="auto"/>
              <w:right w:val="single" w:sz="4" w:space="0" w:color="auto"/>
            </w:tcBorders>
            <w:hideMark/>
          </w:tcPr>
          <w:p w14:paraId="6D7A193A"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5</w:t>
            </w:r>
            <w:r>
              <w:rPr>
                <w:rFonts w:ascii="Arial" w:eastAsia="Calibri" w:hAnsi="Arial" w:cs="Arial"/>
                <w:color w:val="000000"/>
                <w:spacing w:val="-2"/>
                <w:sz w:val="16"/>
                <w:szCs w:val="16"/>
                <w:lang w:val="en-GB"/>
              </w:rPr>
              <w:t xml:space="preserve"> </w:t>
            </w:r>
            <w:r>
              <w:rPr>
                <w:rFonts w:ascii="Arial" w:eastAsia="Calibri" w:hAnsi="Arial" w:cs="Arial"/>
                <w:color w:val="000000"/>
                <w:sz w:val="16"/>
                <w:szCs w:val="16"/>
                <w:lang w:val="en-GB"/>
              </w:rPr>
              <w:t>-</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10</w:t>
            </w:r>
          </w:p>
        </w:tc>
      </w:tr>
    </w:tbl>
    <w:p w14:paraId="679A5F51" w14:textId="77777777" w:rsidR="000C7475" w:rsidRDefault="000C7475" w:rsidP="000C7475">
      <w:pPr>
        <w:spacing w:before="80" w:after="80"/>
        <w:rPr>
          <w:rStyle w:val="Strong"/>
          <w:color w:val="000000"/>
          <w:sz w:val="16"/>
          <w:szCs w:val="16"/>
        </w:rPr>
      </w:pPr>
    </w:p>
    <w:tbl>
      <w:tblPr>
        <w:tblW w:w="0" w:type="auto"/>
        <w:tblLook w:val="04A0" w:firstRow="1" w:lastRow="0" w:firstColumn="1" w:lastColumn="0" w:noHBand="0" w:noVBand="1"/>
      </w:tblPr>
      <w:tblGrid>
        <w:gridCol w:w="779"/>
        <w:gridCol w:w="3234"/>
        <w:gridCol w:w="5047"/>
      </w:tblGrid>
      <w:tr w:rsidR="000C7475" w14:paraId="166C2EE3" w14:textId="77777777" w:rsidTr="000C7475">
        <w:tc>
          <w:tcPr>
            <w:tcW w:w="779" w:type="dxa"/>
            <w:hideMark/>
          </w:tcPr>
          <w:p w14:paraId="28479493" w14:textId="77777777" w:rsidR="000C7475" w:rsidRDefault="000C7475">
            <w:pPr>
              <w:spacing w:before="120" w:after="120"/>
              <w:rPr>
                <w:rFonts w:ascii="Arial" w:hAnsi="Arial" w:cs="Arial"/>
              </w:rPr>
            </w:pPr>
            <w:r>
              <w:rPr>
                <w:rFonts w:ascii="Arial" w:hAnsi="Arial" w:cs="Arial"/>
                <w:b/>
                <w:sz w:val="16"/>
                <w:szCs w:val="16"/>
                <w:lang w:val="en-GB"/>
              </w:rPr>
              <w:t>10.30</w:t>
            </w:r>
          </w:p>
        </w:tc>
        <w:tc>
          <w:tcPr>
            <w:tcW w:w="3234" w:type="dxa"/>
            <w:hideMark/>
          </w:tcPr>
          <w:p w14:paraId="5D1B8DB6"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SUBMISSIONS</w:t>
            </w:r>
          </w:p>
        </w:tc>
        <w:tc>
          <w:tcPr>
            <w:tcW w:w="5047" w:type="dxa"/>
          </w:tcPr>
          <w:p w14:paraId="051875CF" w14:textId="77777777" w:rsidR="000C7475" w:rsidRDefault="000C7475">
            <w:pPr>
              <w:spacing w:before="120" w:after="120"/>
              <w:rPr>
                <w:rFonts w:ascii="Arial" w:hAnsi="Arial" w:cs="Arial"/>
                <w:b/>
                <w:bCs/>
                <w:sz w:val="16"/>
                <w:szCs w:val="16"/>
                <w:lang w:val="en-GB"/>
              </w:rPr>
            </w:pPr>
          </w:p>
        </w:tc>
      </w:tr>
      <w:tr w:rsidR="000C7475" w14:paraId="7D865ADB" w14:textId="77777777" w:rsidTr="000C7475">
        <w:tc>
          <w:tcPr>
            <w:tcW w:w="779" w:type="dxa"/>
            <w:hideMark/>
          </w:tcPr>
          <w:p w14:paraId="4F4F8624" w14:textId="77777777" w:rsidR="000C7475" w:rsidRDefault="000C7475">
            <w:pPr>
              <w:spacing w:before="120" w:after="120"/>
              <w:rPr>
                <w:rFonts w:ascii="Arial" w:hAnsi="Arial" w:cs="Arial"/>
                <w:sz w:val="16"/>
                <w:szCs w:val="16"/>
                <w:lang w:val="en-GB"/>
              </w:rPr>
            </w:pPr>
            <w:bookmarkStart w:id="85" w:name="_Ref499906040"/>
            <w:r>
              <w:rPr>
                <w:rFonts w:ascii="Arial" w:hAnsi="Arial" w:cs="Arial"/>
                <w:sz w:val="16"/>
                <w:szCs w:val="16"/>
                <w:lang w:val="en-GB"/>
              </w:rPr>
              <w:t>10.30.1</w:t>
            </w:r>
            <w:bookmarkEnd w:id="85"/>
          </w:p>
        </w:tc>
        <w:tc>
          <w:tcPr>
            <w:tcW w:w="3234" w:type="dxa"/>
            <w:hideMark/>
          </w:tcPr>
          <w:p w14:paraId="38D9FE7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Particulars of paving</w:t>
            </w:r>
          </w:p>
        </w:tc>
        <w:tc>
          <w:tcPr>
            <w:tcW w:w="5047" w:type="dxa"/>
            <w:hideMark/>
          </w:tcPr>
          <w:p w14:paraId="1E0366C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The Contractor shall submit the following particulars of the proposed Units materials and methods of construction for the paving units to the Engineer:</w:t>
            </w:r>
          </w:p>
          <w:p w14:paraId="038ADAC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Name and address of manufacturer,</w:t>
            </w:r>
          </w:p>
          <w:p w14:paraId="00F8C3A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 certificate from the manufacturer showing the source and the particle size distribution of the aggregates,</w:t>
            </w:r>
          </w:p>
          <w:p w14:paraId="627623E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A </w:t>
            </w:r>
            <w:proofErr w:type="gramStart"/>
            <w:r>
              <w:rPr>
                <w:rFonts w:ascii="Arial" w:hAnsi="Arial" w:cs="Arial"/>
                <w:bCs/>
                <w:sz w:val="16"/>
                <w:szCs w:val="16"/>
                <w:lang w:val="en-GB"/>
              </w:rPr>
              <w:t>certificate  from</w:t>
            </w:r>
            <w:proofErr w:type="gramEnd"/>
            <w:r>
              <w:rPr>
                <w:rFonts w:ascii="Arial" w:hAnsi="Arial" w:cs="Arial"/>
                <w:bCs/>
                <w:sz w:val="16"/>
                <w:szCs w:val="16"/>
                <w:lang w:val="en-GB"/>
              </w:rPr>
              <w:t xml:space="preserve"> the manufacturer  showing the manufacturer’s name, the date and place of manufacture, and results of tests for:</w:t>
            </w:r>
          </w:p>
          <w:p w14:paraId="694C06A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compressive strength of concrete cubes at 28 day,</w:t>
            </w:r>
          </w:p>
          <w:p w14:paraId="24A8CAC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bending strength of paving slabs to BS 7263-1; and</w:t>
            </w:r>
          </w:p>
          <w:p w14:paraId="7A78FDE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compressive strength of paving blocks and setts </w:t>
            </w:r>
          </w:p>
          <w:p w14:paraId="0EB1622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Drawings showing the layout of the units within the paved area.</w:t>
            </w:r>
          </w:p>
          <w:p w14:paraId="461061D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The particulars as required under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_Ref499906040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10.30.1</w:t>
            </w:r>
            <w:r>
              <w:rPr>
                <w:rFonts w:ascii="Arial" w:hAnsi="Arial" w:cs="Arial"/>
                <w:bCs/>
                <w:sz w:val="16"/>
                <w:szCs w:val="16"/>
                <w:lang w:val="en-GB"/>
              </w:rPr>
              <w:fldChar w:fldCharType="end"/>
            </w:r>
            <w:r>
              <w:rPr>
                <w:rFonts w:ascii="Arial" w:hAnsi="Arial" w:cs="Arial"/>
                <w:bCs/>
                <w:sz w:val="16"/>
                <w:szCs w:val="16"/>
                <w:lang w:val="en-GB"/>
              </w:rPr>
              <w:t xml:space="preserve"> shall be submitted to the Engineer for approval of the source, type and layout of the units at least 14 days before laying of units starts.</w:t>
            </w:r>
          </w:p>
        </w:tc>
      </w:tr>
      <w:tr w:rsidR="000C7475" w14:paraId="5F78009A" w14:textId="77777777" w:rsidTr="000C7475">
        <w:tc>
          <w:tcPr>
            <w:tcW w:w="779" w:type="dxa"/>
            <w:hideMark/>
          </w:tcPr>
          <w:p w14:paraId="2658770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10.30.2</w:t>
            </w:r>
          </w:p>
        </w:tc>
        <w:tc>
          <w:tcPr>
            <w:tcW w:w="3234" w:type="dxa"/>
            <w:hideMark/>
          </w:tcPr>
          <w:p w14:paraId="2ADAF79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 xml:space="preserve">Particulars of </w:t>
            </w:r>
            <w:proofErr w:type="gramStart"/>
            <w:r>
              <w:rPr>
                <w:rFonts w:ascii="Arial" w:hAnsi="Arial" w:cs="Arial"/>
                <w:sz w:val="16"/>
                <w:szCs w:val="16"/>
                <w:lang w:val="en-GB"/>
              </w:rPr>
              <w:t>units</w:t>
            </w:r>
            <w:proofErr w:type="gramEnd"/>
            <w:r>
              <w:rPr>
                <w:rFonts w:ascii="Arial" w:hAnsi="Arial" w:cs="Arial"/>
                <w:sz w:val="16"/>
                <w:szCs w:val="16"/>
                <w:lang w:val="en-GB"/>
              </w:rPr>
              <w:t xml:space="preserve"> additional requirements for Grade A units</w:t>
            </w:r>
          </w:p>
        </w:tc>
        <w:tc>
          <w:tcPr>
            <w:tcW w:w="5047" w:type="dxa"/>
            <w:hideMark/>
          </w:tcPr>
          <w:p w14:paraId="2D58867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The following particulars of the proposed materials for Grade A units shall be submitted to the Engineer:</w:t>
            </w:r>
          </w:p>
          <w:p w14:paraId="382A4DD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 certificate from the manufacturer showing the results of tests for:</w:t>
            </w:r>
          </w:p>
          <w:p w14:paraId="49F8A15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Dimensional deviations of paving slabs to BS 7263-1</w:t>
            </w:r>
            <w:proofErr w:type="gramStart"/>
            <w:r>
              <w:rPr>
                <w:rFonts w:ascii="Arial" w:hAnsi="Arial" w:cs="Arial"/>
                <w:bCs/>
                <w:sz w:val="16"/>
                <w:szCs w:val="16"/>
                <w:lang w:val="en-GB"/>
              </w:rPr>
              <w:t>: ;</w:t>
            </w:r>
            <w:proofErr w:type="gramEnd"/>
          </w:p>
          <w:p w14:paraId="62538DC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Dimensional deviations of paving blocks and setts to BS6717;</w:t>
            </w:r>
          </w:p>
          <w:p w14:paraId="3A73FEF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Slip/skid resistance value of paving slabs to BS EN 1344;</w:t>
            </w:r>
          </w:p>
          <w:p w14:paraId="0F0814A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Slip/skid resistance value of paving blocks to BS EN 1344, or unpolished slip/skid resistance value of paving blocks to BS 6717;</w:t>
            </w:r>
          </w:p>
          <w:p w14:paraId="440C3D5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Slip/skid resistance value of paving setts to BS EN 1342;</w:t>
            </w:r>
          </w:p>
          <w:p w14:paraId="249A8FD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24-hour cold water absorption value of paving slabs, blocks and setts to BS or similar; and</w:t>
            </w:r>
          </w:p>
          <w:p w14:paraId="588E203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Abrasion resistance of paving slabs, blocks and setts to BS 6717.</w:t>
            </w:r>
          </w:p>
        </w:tc>
      </w:tr>
      <w:tr w:rsidR="000C7475" w14:paraId="04616E4D" w14:textId="77777777" w:rsidTr="000C7475">
        <w:tc>
          <w:tcPr>
            <w:tcW w:w="779" w:type="dxa"/>
            <w:hideMark/>
          </w:tcPr>
          <w:p w14:paraId="19BC0D7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10.30.3</w:t>
            </w:r>
          </w:p>
        </w:tc>
        <w:tc>
          <w:tcPr>
            <w:tcW w:w="3234" w:type="dxa"/>
            <w:hideMark/>
          </w:tcPr>
          <w:p w14:paraId="5E5DF2F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Samples of materials</w:t>
            </w:r>
          </w:p>
        </w:tc>
        <w:tc>
          <w:tcPr>
            <w:tcW w:w="5047" w:type="dxa"/>
            <w:hideMark/>
          </w:tcPr>
          <w:p w14:paraId="553F9C7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Samples of each type of units shall be submitted to the Engineer for approval of the source and type of each unit at the same time as particulars of the units are submitted.</w:t>
            </w:r>
          </w:p>
        </w:tc>
      </w:tr>
      <w:tr w:rsidR="000C7475" w14:paraId="33872952" w14:textId="77777777" w:rsidTr="000C7475">
        <w:tc>
          <w:tcPr>
            <w:tcW w:w="779" w:type="dxa"/>
            <w:hideMark/>
          </w:tcPr>
          <w:p w14:paraId="28D12BE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10.30.4</w:t>
            </w:r>
          </w:p>
        </w:tc>
        <w:tc>
          <w:tcPr>
            <w:tcW w:w="3234" w:type="dxa"/>
            <w:hideMark/>
          </w:tcPr>
          <w:p w14:paraId="7B8D418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Samples of materials - additional requirements for Grade A units</w:t>
            </w:r>
          </w:p>
        </w:tc>
        <w:tc>
          <w:tcPr>
            <w:tcW w:w="5047" w:type="dxa"/>
            <w:hideMark/>
          </w:tcPr>
          <w:p w14:paraId="7517123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Samples of each type of Grade A units showing the actual size, colour, variation in colour, finish/texture as specified, and general characteristics of the appearance shall be submitted to the Engineer for approval at the time as particulars of the units are submitted.</w:t>
            </w:r>
          </w:p>
          <w:p w14:paraId="1122705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Samples submitted to the Engineer shall be subject to a visual inspection by the Engineer and shall comply with the following requirements:</w:t>
            </w:r>
          </w:p>
          <w:p w14:paraId="713D9C6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When examined in accordance with BS 6717, there shall not be significant visible differences in colour and texture between any samples;</w:t>
            </w:r>
          </w:p>
          <w:p w14:paraId="63A584C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When examined in accordance with BS 6717, the samples shall not exhibit defects such as cracking, flaking or dislodging of aggregates;</w:t>
            </w:r>
          </w:p>
          <w:p w14:paraId="5FE418E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Fine materials shall not be easily dislodged from the surfaces of any samples during gentle manual handling; and</w:t>
            </w:r>
          </w:p>
          <w:p w14:paraId="4C9CB98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edges of all samples shall be sharp and straight without any defect.</w:t>
            </w:r>
          </w:p>
        </w:tc>
      </w:tr>
      <w:tr w:rsidR="000C7475" w14:paraId="4B7D448D" w14:textId="77777777" w:rsidTr="000C7475">
        <w:tc>
          <w:tcPr>
            <w:tcW w:w="779" w:type="dxa"/>
            <w:hideMark/>
          </w:tcPr>
          <w:p w14:paraId="6348F31F"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lastRenderedPageBreak/>
              <w:t>10.31</w:t>
            </w:r>
          </w:p>
        </w:tc>
        <w:tc>
          <w:tcPr>
            <w:tcW w:w="3234" w:type="dxa"/>
            <w:hideMark/>
          </w:tcPr>
          <w:p w14:paraId="00A3DF48"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HANDLING AND STORAGE OF MATERIALS</w:t>
            </w:r>
          </w:p>
        </w:tc>
        <w:tc>
          <w:tcPr>
            <w:tcW w:w="5047" w:type="dxa"/>
          </w:tcPr>
          <w:p w14:paraId="29B979AA" w14:textId="77777777" w:rsidR="000C7475" w:rsidRDefault="000C7475">
            <w:pPr>
              <w:spacing w:before="120" w:after="120"/>
              <w:rPr>
                <w:rFonts w:ascii="Arial" w:hAnsi="Arial" w:cs="Arial"/>
                <w:b/>
                <w:bCs/>
                <w:sz w:val="16"/>
                <w:szCs w:val="16"/>
                <w:lang w:val="en-GB"/>
              </w:rPr>
            </w:pPr>
          </w:p>
        </w:tc>
      </w:tr>
      <w:tr w:rsidR="000C7475" w14:paraId="7EA396EF" w14:textId="77777777" w:rsidTr="000C7475">
        <w:tc>
          <w:tcPr>
            <w:tcW w:w="779" w:type="dxa"/>
            <w:hideMark/>
          </w:tcPr>
          <w:p w14:paraId="1FBBB9B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10.31.1</w:t>
            </w:r>
          </w:p>
        </w:tc>
        <w:tc>
          <w:tcPr>
            <w:tcW w:w="3234" w:type="dxa"/>
            <w:hideMark/>
          </w:tcPr>
          <w:p w14:paraId="7FD1680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Handling and storage of units</w:t>
            </w:r>
          </w:p>
        </w:tc>
        <w:tc>
          <w:tcPr>
            <w:tcW w:w="5047" w:type="dxa"/>
            <w:hideMark/>
          </w:tcPr>
          <w:p w14:paraId="1F9051E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Units shall be handled and stored on pallets to avoid damage to corners and chamfer edges. Pallets shall be stored on a levelled, well drained and maintained hard-standing ground and in a </w:t>
            </w:r>
            <w:proofErr w:type="gramStart"/>
            <w:r>
              <w:rPr>
                <w:rFonts w:ascii="Arial" w:hAnsi="Arial" w:cs="Arial"/>
                <w:bCs/>
                <w:sz w:val="16"/>
                <w:szCs w:val="16"/>
                <w:lang w:val="en-GB"/>
              </w:rPr>
              <w:t>manner</w:t>
            </w:r>
            <w:proofErr w:type="gramEnd"/>
            <w:r>
              <w:rPr>
                <w:rFonts w:ascii="Arial" w:hAnsi="Arial" w:cs="Arial"/>
                <w:bCs/>
                <w:sz w:val="16"/>
                <w:szCs w:val="16"/>
                <w:lang w:val="en-GB"/>
              </w:rPr>
              <w:t xml:space="preserve"> which will not result in damage or contamination to the units. The units shall be protected from damage and damaged units shall not be used unless permitted by the Engineer.</w:t>
            </w:r>
          </w:p>
        </w:tc>
      </w:tr>
      <w:tr w:rsidR="000C7475" w14:paraId="48ABB28D" w14:textId="77777777" w:rsidTr="000C7475">
        <w:tc>
          <w:tcPr>
            <w:tcW w:w="779" w:type="dxa"/>
            <w:hideMark/>
          </w:tcPr>
          <w:p w14:paraId="64E2449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10.31.2</w:t>
            </w:r>
          </w:p>
        </w:tc>
        <w:tc>
          <w:tcPr>
            <w:tcW w:w="3234" w:type="dxa"/>
            <w:hideMark/>
          </w:tcPr>
          <w:p w14:paraId="576F033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Storage of sand</w:t>
            </w:r>
          </w:p>
        </w:tc>
        <w:tc>
          <w:tcPr>
            <w:tcW w:w="5047" w:type="dxa"/>
            <w:hideMark/>
          </w:tcPr>
          <w:p w14:paraId="58DA4591" w14:textId="77777777" w:rsidR="000C7475" w:rsidRDefault="000C7475">
            <w:pPr>
              <w:spacing w:before="120" w:after="120"/>
              <w:rPr>
                <w:rFonts w:ascii="Arial" w:hAnsi="Arial" w:cs="Arial"/>
                <w:bCs/>
                <w:sz w:val="16"/>
                <w:szCs w:val="16"/>
                <w:lang w:val="en-GB"/>
              </w:rPr>
            </w:pPr>
            <w:proofErr w:type="gramStart"/>
            <w:r>
              <w:rPr>
                <w:rFonts w:ascii="Arial" w:hAnsi="Arial" w:cs="Arial"/>
                <w:bCs/>
                <w:sz w:val="16"/>
                <w:szCs w:val="16"/>
                <w:lang w:val="en-GB"/>
              </w:rPr>
              <w:t>Sand  for</w:t>
            </w:r>
            <w:proofErr w:type="gramEnd"/>
            <w:r>
              <w:rPr>
                <w:rFonts w:ascii="Arial" w:hAnsi="Arial" w:cs="Arial"/>
                <w:bCs/>
                <w:sz w:val="16"/>
                <w:szCs w:val="16"/>
                <w:lang w:val="en-GB"/>
              </w:rPr>
              <w:t xml:space="preserve">  filling  joints  between  units  shall  be  stored  off  ground  in waterproof bags and shall be kept under cover on a levelled, well drained and maintained hard-standing ground on level supports until use.</w:t>
            </w:r>
          </w:p>
        </w:tc>
      </w:tr>
      <w:tr w:rsidR="000C7475" w14:paraId="57E3CD8A" w14:textId="77777777" w:rsidTr="000C7475">
        <w:tc>
          <w:tcPr>
            <w:tcW w:w="779" w:type="dxa"/>
            <w:hideMark/>
          </w:tcPr>
          <w:p w14:paraId="7DEDB41E"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10.32</w:t>
            </w:r>
          </w:p>
        </w:tc>
        <w:tc>
          <w:tcPr>
            <w:tcW w:w="3234" w:type="dxa"/>
            <w:hideMark/>
          </w:tcPr>
          <w:p w14:paraId="2323EE7E"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LAYING UNITS</w:t>
            </w:r>
          </w:p>
        </w:tc>
        <w:tc>
          <w:tcPr>
            <w:tcW w:w="5047" w:type="dxa"/>
          </w:tcPr>
          <w:p w14:paraId="34811A89" w14:textId="77777777" w:rsidR="000C7475" w:rsidRDefault="000C7475">
            <w:pPr>
              <w:spacing w:before="120" w:after="120"/>
              <w:rPr>
                <w:rFonts w:ascii="Arial" w:hAnsi="Arial" w:cs="Arial"/>
                <w:b/>
                <w:bCs/>
                <w:sz w:val="16"/>
                <w:szCs w:val="16"/>
                <w:lang w:val="en-GB"/>
              </w:rPr>
            </w:pPr>
          </w:p>
        </w:tc>
      </w:tr>
      <w:tr w:rsidR="000C7475" w14:paraId="6C530052" w14:textId="77777777" w:rsidTr="000C7475">
        <w:tc>
          <w:tcPr>
            <w:tcW w:w="779" w:type="dxa"/>
            <w:hideMark/>
          </w:tcPr>
          <w:p w14:paraId="595103D1" w14:textId="77777777" w:rsidR="000C7475" w:rsidRDefault="000C7475">
            <w:pPr>
              <w:spacing w:before="120" w:after="120"/>
              <w:rPr>
                <w:rFonts w:ascii="Arial" w:hAnsi="Arial" w:cs="Arial"/>
                <w:sz w:val="16"/>
                <w:szCs w:val="16"/>
                <w:lang w:val="en-GB"/>
              </w:rPr>
            </w:pPr>
            <w:bookmarkStart w:id="86" w:name="_Ref499906136"/>
            <w:r>
              <w:rPr>
                <w:rFonts w:ascii="Arial" w:hAnsi="Arial" w:cs="Arial"/>
                <w:sz w:val="16"/>
                <w:szCs w:val="16"/>
                <w:lang w:val="en-GB"/>
              </w:rPr>
              <w:t>10.32.1</w:t>
            </w:r>
            <w:bookmarkEnd w:id="86"/>
          </w:p>
        </w:tc>
        <w:tc>
          <w:tcPr>
            <w:tcW w:w="3234" w:type="dxa"/>
            <w:hideMark/>
          </w:tcPr>
          <w:p w14:paraId="140C5D3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Laying units</w:t>
            </w:r>
          </w:p>
        </w:tc>
        <w:tc>
          <w:tcPr>
            <w:tcW w:w="5047" w:type="dxa"/>
            <w:hideMark/>
          </w:tcPr>
          <w:p w14:paraId="3960DD3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Units shall not be laid until the layout of the units within the paved area has been approved by the Engineer.</w:t>
            </w:r>
          </w:p>
          <w:p w14:paraId="5413B02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Kerbs and edgings shall be completed before the units are laid. The compressive strength of the concrete used for in-situ concrete kerbs and edgings shall be at least 20 MPa before units are laid.</w:t>
            </w:r>
          </w:p>
          <w:p w14:paraId="125A410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Measures shall be taken to prevent water draining across or through the area during laying, bedding and compaction of the units.</w:t>
            </w:r>
          </w:p>
          <w:p w14:paraId="2B7CA5F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(4) Laying of units shall start as soon as practicable after the formation has been completed. The formation shall be protected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_Ref499906081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6.11.3</w:t>
            </w:r>
            <w:r>
              <w:rPr>
                <w:rFonts w:ascii="Arial" w:hAnsi="Arial" w:cs="Arial"/>
                <w:bCs/>
                <w:sz w:val="16"/>
                <w:szCs w:val="16"/>
                <w:lang w:val="en-GB"/>
              </w:rPr>
              <w:fldChar w:fldCharType="end"/>
            </w:r>
            <w:r>
              <w:rPr>
                <w:rFonts w:ascii="Arial" w:hAnsi="Arial" w:cs="Arial"/>
                <w:bCs/>
                <w:sz w:val="16"/>
                <w:szCs w:val="16"/>
                <w:lang w:val="en-GB"/>
              </w:rPr>
              <w:t xml:space="preserve"> until laying starts.</w:t>
            </w:r>
          </w:p>
          <w:p w14:paraId="67F7F66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Paving blocks for carriageways and paved areas to which vehicles will have access shall be laid in a herringbone pattern unless otherwise stated in the Contract.</w:t>
            </w:r>
          </w:p>
          <w:p w14:paraId="2EB5C3E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(6) Units shall be cut to size where required using mechanical cutting devices. The cut edge shall be true to line and free of chips and cracks.</w:t>
            </w:r>
          </w:p>
          <w:p w14:paraId="0E29955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(7) The units shall be laid to any design or pattern specified by the Engineer. The design or pattern may involve a single colour or a combination of different colours.</w:t>
            </w:r>
          </w:p>
        </w:tc>
      </w:tr>
      <w:tr w:rsidR="000C7475" w14:paraId="0A4ABAE5" w14:textId="77777777" w:rsidTr="000C7475">
        <w:tc>
          <w:tcPr>
            <w:tcW w:w="779" w:type="dxa"/>
            <w:hideMark/>
          </w:tcPr>
          <w:p w14:paraId="4740423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10.32.2</w:t>
            </w:r>
          </w:p>
        </w:tc>
        <w:tc>
          <w:tcPr>
            <w:tcW w:w="3234" w:type="dxa"/>
            <w:hideMark/>
          </w:tcPr>
          <w:p w14:paraId="0738747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Laying sand</w:t>
            </w:r>
          </w:p>
        </w:tc>
        <w:tc>
          <w:tcPr>
            <w:tcW w:w="5047" w:type="dxa"/>
            <w:hideMark/>
          </w:tcPr>
          <w:p w14:paraId="1BD9068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A layer of sand shall be laid and shall be </w:t>
            </w:r>
            <w:proofErr w:type="spellStart"/>
            <w:r>
              <w:rPr>
                <w:rFonts w:ascii="Arial" w:hAnsi="Arial" w:cs="Arial"/>
                <w:bCs/>
                <w:sz w:val="16"/>
                <w:szCs w:val="16"/>
                <w:lang w:val="en-GB"/>
              </w:rPr>
              <w:t>screeded</w:t>
            </w:r>
            <w:proofErr w:type="spellEnd"/>
            <w:r>
              <w:rPr>
                <w:rFonts w:ascii="Arial" w:hAnsi="Arial" w:cs="Arial"/>
                <w:bCs/>
                <w:sz w:val="16"/>
                <w:szCs w:val="16"/>
                <w:lang w:val="en-GB"/>
              </w:rPr>
              <w:t xml:space="preserve"> and tamped to a uniform depth over the complete width of the area to be paved. The quantity and thickness of sand shall be appropriate to the methods of preparation of the sand layer, and shall be sufficient to give the required nominal thickness of the sand layer after compaction of the sand and units.</w:t>
            </w:r>
          </w:p>
          <w:p w14:paraId="6FDCF25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The sand layer shall </w:t>
            </w:r>
            <w:proofErr w:type="gramStart"/>
            <w:r>
              <w:rPr>
                <w:rFonts w:ascii="Arial" w:hAnsi="Arial" w:cs="Arial"/>
                <w:bCs/>
                <w:sz w:val="16"/>
                <w:szCs w:val="16"/>
                <w:lang w:val="en-GB"/>
              </w:rPr>
              <w:t>not  be</w:t>
            </w:r>
            <w:proofErr w:type="gramEnd"/>
            <w:r>
              <w:rPr>
                <w:rFonts w:ascii="Arial" w:hAnsi="Arial" w:cs="Arial"/>
                <w:bCs/>
                <w:sz w:val="16"/>
                <w:szCs w:val="16"/>
                <w:lang w:val="en-GB"/>
              </w:rPr>
              <w:t xml:space="preserve"> disturbed by additional compaction, footmarks or other damage after the layer has been </w:t>
            </w:r>
            <w:proofErr w:type="spellStart"/>
            <w:r>
              <w:rPr>
                <w:rFonts w:ascii="Arial" w:hAnsi="Arial" w:cs="Arial"/>
                <w:bCs/>
                <w:sz w:val="16"/>
                <w:szCs w:val="16"/>
                <w:lang w:val="en-GB"/>
              </w:rPr>
              <w:t>screeded</w:t>
            </w:r>
            <w:proofErr w:type="spellEnd"/>
            <w:r>
              <w:rPr>
                <w:rFonts w:ascii="Arial" w:hAnsi="Arial" w:cs="Arial"/>
                <w:bCs/>
                <w:sz w:val="16"/>
                <w:szCs w:val="16"/>
                <w:lang w:val="en-GB"/>
              </w:rPr>
              <w:t xml:space="preserve"> and tamped to the required level and before the units are laid.</w:t>
            </w:r>
          </w:p>
        </w:tc>
      </w:tr>
      <w:tr w:rsidR="000C7475" w14:paraId="13D52BA0" w14:textId="77777777" w:rsidTr="000C7475">
        <w:tc>
          <w:tcPr>
            <w:tcW w:w="779" w:type="dxa"/>
            <w:hideMark/>
          </w:tcPr>
          <w:p w14:paraId="6FF0A64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10.32.3</w:t>
            </w:r>
          </w:p>
        </w:tc>
        <w:tc>
          <w:tcPr>
            <w:tcW w:w="3234" w:type="dxa"/>
            <w:hideMark/>
          </w:tcPr>
          <w:p w14:paraId="7E26D4E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Bedding paving slabs</w:t>
            </w:r>
          </w:p>
        </w:tc>
        <w:tc>
          <w:tcPr>
            <w:tcW w:w="5047" w:type="dxa"/>
            <w:hideMark/>
          </w:tcPr>
          <w:p w14:paraId="32C2218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Paving slabs shall be laid on the prepared sand layer immediately after </w:t>
            </w:r>
            <w:proofErr w:type="spellStart"/>
            <w:r>
              <w:rPr>
                <w:rFonts w:ascii="Arial" w:hAnsi="Arial" w:cs="Arial"/>
                <w:bCs/>
                <w:sz w:val="16"/>
                <w:szCs w:val="16"/>
                <w:lang w:val="en-GB"/>
              </w:rPr>
              <w:t>screeding</w:t>
            </w:r>
            <w:proofErr w:type="spellEnd"/>
            <w:r>
              <w:rPr>
                <w:rFonts w:ascii="Arial" w:hAnsi="Arial" w:cs="Arial"/>
                <w:bCs/>
                <w:sz w:val="16"/>
                <w:szCs w:val="16"/>
                <w:lang w:val="en-GB"/>
              </w:rPr>
              <w:t xml:space="preserve"> and tamping in such a manner that the sand is not disturbed.</w:t>
            </w:r>
          </w:p>
          <w:p w14:paraId="5C8DAEE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Paving slabs shall be adjusted to form uniform joints between 2 mm and 3 mm wide and shall be bedded into the final position using a wooden mallet or a plate vibrator fitted with a rubber base-pad.</w:t>
            </w:r>
          </w:p>
          <w:p w14:paraId="427CCDB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(3) Paving slabs shall not be bedded within 1 m of an unrestrained edge of the </w:t>
            </w:r>
            <w:proofErr w:type="spellStart"/>
            <w:r>
              <w:rPr>
                <w:rFonts w:ascii="Arial" w:hAnsi="Arial" w:cs="Arial"/>
                <w:bCs/>
                <w:sz w:val="16"/>
                <w:szCs w:val="16"/>
                <w:lang w:val="en-GB"/>
              </w:rPr>
              <w:t>screeded</w:t>
            </w:r>
            <w:proofErr w:type="spellEnd"/>
            <w:r>
              <w:rPr>
                <w:rFonts w:ascii="Arial" w:hAnsi="Arial" w:cs="Arial"/>
                <w:bCs/>
                <w:sz w:val="16"/>
                <w:szCs w:val="16"/>
                <w:lang w:val="en-GB"/>
              </w:rPr>
              <w:t xml:space="preserve"> sand layer.</w:t>
            </w:r>
          </w:p>
          <w:p w14:paraId="48EC6C2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Final levelling of the paving slabs shall be carried out as soon as practicable after bedding and before changes in the moisture content of the prepared sand layer occur.</w:t>
            </w:r>
          </w:p>
          <w:p w14:paraId="30FDCE0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Damaged paving slabs shall be immediately removed and replaced.</w:t>
            </w:r>
          </w:p>
        </w:tc>
      </w:tr>
      <w:tr w:rsidR="000C7475" w14:paraId="0C6BC6EE" w14:textId="77777777" w:rsidTr="000C7475">
        <w:tc>
          <w:tcPr>
            <w:tcW w:w="779" w:type="dxa"/>
            <w:hideMark/>
          </w:tcPr>
          <w:p w14:paraId="73F7472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10.32.4</w:t>
            </w:r>
          </w:p>
        </w:tc>
        <w:tc>
          <w:tcPr>
            <w:tcW w:w="3234" w:type="dxa"/>
            <w:hideMark/>
          </w:tcPr>
          <w:p w14:paraId="7070AB0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Bedding paving blocks and setts</w:t>
            </w:r>
          </w:p>
        </w:tc>
        <w:tc>
          <w:tcPr>
            <w:tcW w:w="5047" w:type="dxa"/>
            <w:hideMark/>
          </w:tcPr>
          <w:p w14:paraId="2D5F31D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Paving </w:t>
            </w:r>
            <w:proofErr w:type="gramStart"/>
            <w:r>
              <w:rPr>
                <w:rFonts w:ascii="Arial" w:hAnsi="Arial" w:cs="Arial"/>
                <w:bCs/>
                <w:sz w:val="16"/>
                <w:szCs w:val="16"/>
                <w:lang w:val="en-GB"/>
              </w:rPr>
              <w:t>blocks  and</w:t>
            </w:r>
            <w:proofErr w:type="gramEnd"/>
            <w:r>
              <w:rPr>
                <w:rFonts w:ascii="Arial" w:hAnsi="Arial" w:cs="Arial"/>
                <w:bCs/>
                <w:sz w:val="16"/>
                <w:szCs w:val="16"/>
                <w:lang w:val="en-GB"/>
              </w:rPr>
              <w:t xml:space="preserve"> setts shall be  laid on the prepared sand layer immediately after </w:t>
            </w:r>
            <w:proofErr w:type="spellStart"/>
            <w:r>
              <w:rPr>
                <w:rFonts w:ascii="Arial" w:hAnsi="Arial" w:cs="Arial"/>
                <w:bCs/>
                <w:sz w:val="16"/>
                <w:szCs w:val="16"/>
                <w:lang w:val="en-GB"/>
              </w:rPr>
              <w:t>screeding</w:t>
            </w:r>
            <w:proofErr w:type="spellEnd"/>
            <w:r>
              <w:rPr>
                <w:rFonts w:ascii="Arial" w:hAnsi="Arial" w:cs="Arial"/>
                <w:bCs/>
                <w:sz w:val="16"/>
                <w:szCs w:val="16"/>
                <w:lang w:val="en-GB"/>
              </w:rPr>
              <w:t xml:space="preserve"> and tamping in such a manner that the sand is not disturbed. Paving blocks and setts shall be </w:t>
            </w:r>
            <w:r>
              <w:rPr>
                <w:rFonts w:ascii="Arial" w:hAnsi="Arial" w:cs="Arial"/>
                <w:bCs/>
                <w:sz w:val="16"/>
                <w:szCs w:val="16"/>
                <w:lang w:val="en-GB"/>
              </w:rPr>
              <w:lastRenderedPageBreak/>
              <w:t>individually laid on the prepared sand layer by manual methods or in clusters by mechanical methods.</w:t>
            </w:r>
          </w:p>
          <w:p w14:paraId="38080BC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Paving blocks and setts shall be laid in such a manner that the blocks and </w:t>
            </w:r>
            <w:proofErr w:type="spellStart"/>
            <w:r>
              <w:rPr>
                <w:rFonts w:ascii="Arial" w:hAnsi="Arial" w:cs="Arial"/>
                <w:bCs/>
                <w:sz w:val="16"/>
                <w:szCs w:val="16"/>
                <w:lang w:val="en-GB"/>
              </w:rPr>
              <w:t>setts</w:t>
            </w:r>
            <w:proofErr w:type="spellEnd"/>
            <w:r>
              <w:rPr>
                <w:rFonts w:ascii="Arial" w:hAnsi="Arial" w:cs="Arial"/>
                <w:bCs/>
                <w:sz w:val="16"/>
                <w:szCs w:val="16"/>
                <w:lang w:val="en-GB"/>
              </w:rPr>
              <w:t xml:space="preserve"> are not in direct contact with each other and that uniform joints of between 2 mm and 3 mm wide are formed. Paving blocks and setts shall be bedded flush by at least two passes of a heavy-duty plate compactor fitted with a rubber base-pad.</w:t>
            </w:r>
          </w:p>
          <w:p w14:paraId="27B7AE4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Final levelling of the paving blocks and setts shall be carried out as soon as practicable after bedding and before changes in the moisture content of the prepared sand layer occur.</w:t>
            </w:r>
          </w:p>
          <w:p w14:paraId="4CA49D7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(4) </w:t>
            </w:r>
            <w:proofErr w:type="gramStart"/>
            <w:r>
              <w:rPr>
                <w:rFonts w:ascii="Arial" w:hAnsi="Arial" w:cs="Arial"/>
                <w:bCs/>
                <w:sz w:val="16"/>
                <w:szCs w:val="16"/>
                <w:lang w:val="en-GB"/>
              </w:rPr>
              <w:t>Paving  blocks</w:t>
            </w:r>
            <w:proofErr w:type="gramEnd"/>
            <w:r>
              <w:rPr>
                <w:rFonts w:ascii="Arial" w:hAnsi="Arial" w:cs="Arial"/>
                <w:bCs/>
                <w:sz w:val="16"/>
                <w:szCs w:val="16"/>
                <w:lang w:val="en-GB"/>
              </w:rPr>
              <w:t xml:space="preserve">  and  setts  shall  not  be  bedded  within  1  m  of  an unrestrained edge of the </w:t>
            </w:r>
            <w:proofErr w:type="spellStart"/>
            <w:r>
              <w:rPr>
                <w:rFonts w:ascii="Arial" w:hAnsi="Arial" w:cs="Arial"/>
                <w:bCs/>
                <w:sz w:val="16"/>
                <w:szCs w:val="16"/>
                <w:lang w:val="en-GB"/>
              </w:rPr>
              <w:t>screeded</w:t>
            </w:r>
            <w:proofErr w:type="spellEnd"/>
            <w:r>
              <w:rPr>
                <w:rFonts w:ascii="Arial" w:hAnsi="Arial" w:cs="Arial"/>
                <w:bCs/>
                <w:sz w:val="16"/>
                <w:szCs w:val="16"/>
                <w:lang w:val="en-GB"/>
              </w:rPr>
              <w:t xml:space="preserve"> sand layer.</w:t>
            </w:r>
          </w:p>
          <w:p w14:paraId="623AFF9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Damaged paving blocks and setts shall be immediately removed and replaced.</w:t>
            </w:r>
          </w:p>
        </w:tc>
      </w:tr>
      <w:tr w:rsidR="000C7475" w14:paraId="5DAB0FCA" w14:textId="77777777" w:rsidTr="000C7475">
        <w:tc>
          <w:tcPr>
            <w:tcW w:w="779" w:type="dxa"/>
            <w:hideMark/>
          </w:tcPr>
          <w:p w14:paraId="1DBB5D1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10.32.5</w:t>
            </w:r>
          </w:p>
        </w:tc>
        <w:tc>
          <w:tcPr>
            <w:tcW w:w="3234" w:type="dxa"/>
            <w:hideMark/>
          </w:tcPr>
          <w:p w14:paraId="37EF4A3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Filling joints and compaction of units</w:t>
            </w:r>
          </w:p>
        </w:tc>
        <w:tc>
          <w:tcPr>
            <w:tcW w:w="5047" w:type="dxa"/>
            <w:hideMark/>
          </w:tcPr>
          <w:p w14:paraId="7200154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After the units have been bedded, sand for filling joints shall be spread over the surface of the units and brushed into the joints in such a manner that all joints are completely filled.</w:t>
            </w:r>
          </w:p>
          <w:p w14:paraId="083CF5B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Joints shall be filled as soon as practicable after bedding and on the day the units are laid and bedded.</w:t>
            </w:r>
          </w:p>
          <w:p w14:paraId="25AB853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After all joints are completely filled with sand, units shall be fully compacted by using a plate compactor fitted with a rubber base-pad. Additional sand shall be added to refill the joints as required and compacted into the joints by using the plate compactor with two or more passes.</w:t>
            </w:r>
          </w:p>
          <w:p w14:paraId="40223BA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(4) Carriageways and paved areas with regular heavy traffic shall be compacted by at least ten evenly-spaced passes of a pneumatic </w:t>
            </w:r>
            <w:proofErr w:type="spellStart"/>
            <w:r>
              <w:rPr>
                <w:rFonts w:ascii="Arial" w:hAnsi="Arial" w:cs="Arial"/>
                <w:bCs/>
                <w:sz w:val="16"/>
                <w:szCs w:val="16"/>
                <w:lang w:val="en-GB"/>
              </w:rPr>
              <w:t>tyred</w:t>
            </w:r>
            <w:proofErr w:type="spellEnd"/>
            <w:r>
              <w:rPr>
                <w:rFonts w:ascii="Arial" w:hAnsi="Arial" w:cs="Arial"/>
                <w:bCs/>
                <w:sz w:val="16"/>
                <w:szCs w:val="16"/>
                <w:lang w:val="en-GB"/>
              </w:rPr>
              <w:t xml:space="preserve"> roller having a gross weight of between 10 t and 12 t, or by a plate compactor which shall have the following capacity:</w:t>
            </w:r>
          </w:p>
          <w:p w14:paraId="7C56BFF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Minimum plate area of 0.25 m</w:t>
            </w:r>
            <w:r>
              <w:rPr>
                <w:rFonts w:ascii="Arial" w:hAnsi="Arial" w:cs="Arial"/>
                <w:bCs/>
                <w:sz w:val="16"/>
                <w:szCs w:val="16"/>
                <w:vertAlign w:val="superscript"/>
                <w:lang w:val="en-GB"/>
              </w:rPr>
              <w:t>2</w:t>
            </w:r>
            <w:r>
              <w:rPr>
                <w:rFonts w:ascii="Arial" w:hAnsi="Arial" w:cs="Arial"/>
                <w:bCs/>
                <w:sz w:val="16"/>
                <w:szCs w:val="16"/>
                <w:lang w:val="en-GB"/>
              </w:rPr>
              <w:t>;</w:t>
            </w:r>
          </w:p>
          <w:p w14:paraId="270E77B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Minimum effective force per unit area of plate of 75 </w:t>
            </w:r>
            <w:proofErr w:type="spellStart"/>
            <w:r>
              <w:rPr>
                <w:rFonts w:ascii="Arial" w:hAnsi="Arial" w:cs="Arial"/>
                <w:bCs/>
                <w:sz w:val="16"/>
                <w:szCs w:val="16"/>
                <w:lang w:val="en-GB"/>
              </w:rPr>
              <w:t>kN</w:t>
            </w:r>
            <w:proofErr w:type="spellEnd"/>
            <w:r>
              <w:rPr>
                <w:rFonts w:ascii="Arial" w:hAnsi="Arial" w:cs="Arial"/>
                <w:bCs/>
                <w:sz w:val="16"/>
                <w:szCs w:val="16"/>
                <w:lang w:val="en-GB"/>
              </w:rPr>
              <w:t>/ m</w:t>
            </w:r>
            <w:r>
              <w:rPr>
                <w:rFonts w:ascii="Arial" w:hAnsi="Arial" w:cs="Arial"/>
                <w:bCs/>
                <w:sz w:val="16"/>
                <w:szCs w:val="16"/>
                <w:vertAlign w:val="superscript"/>
                <w:lang w:val="en-GB"/>
              </w:rPr>
              <w:t>2</w:t>
            </w:r>
            <w:r>
              <w:rPr>
                <w:rFonts w:ascii="Arial" w:hAnsi="Arial" w:cs="Arial"/>
                <w:bCs/>
                <w:sz w:val="16"/>
                <w:szCs w:val="16"/>
                <w:lang w:val="en-GB"/>
              </w:rPr>
              <w:t>;</w:t>
            </w:r>
          </w:p>
          <w:p w14:paraId="71126D9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Frequency of 65 –100 Hz; and</w:t>
            </w:r>
          </w:p>
          <w:p w14:paraId="6B02D46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Minimum mass of 200 kg.</w:t>
            </w:r>
          </w:p>
          <w:p w14:paraId="669A72C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Other suitable compacting equipment to the approval of the Engineer can be used. Sand shall be added as required and brushed and compacted into the joints.</w:t>
            </w:r>
          </w:p>
          <w:p w14:paraId="4E31A7D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Units shall not be compacted closer than 1 m behind the laying edge of the units other than on completion of the paved area against a kerb or edging.</w:t>
            </w:r>
          </w:p>
          <w:p w14:paraId="6200A66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(6) Excess sand shall be removed after completion of compaction.</w:t>
            </w:r>
          </w:p>
          <w:p w14:paraId="4DFC288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(7) Damaged units shall be immediately removed and replaced.</w:t>
            </w:r>
          </w:p>
        </w:tc>
      </w:tr>
      <w:tr w:rsidR="000C7475" w14:paraId="17E2E947" w14:textId="77777777" w:rsidTr="000C7475">
        <w:tc>
          <w:tcPr>
            <w:tcW w:w="779" w:type="dxa"/>
            <w:hideMark/>
          </w:tcPr>
          <w:p w14:paraId="0689AF4C" w14:textId="77777777" w:rsidR="000C7475" w:rsidRDefault="000C7475">
            <w:pPr>
              <w:spacing w:before="120" w:after="120"/>
              <w:rPr>
                <w:rFonts w:ascii="Arial" w:hAnsi="Arial" w:cs="Arial"/>
                <w:sz w:val="16"/>
                <w:szCs w:val="16"/>
                <w:lang w:val="en-GB"/>
              </w:rPr>
            </w:pPr>
            <w:bookmarkStart w:id="87" w:name="_Ref499906150"/>
            <w:r>
              <w:rPr>
                <w:rFonts w:ascii="Arial" w:hAnsi="Arial" w:cs="Arial"/>
                <w:sz w:val="16"/>
                <w:szCs w:val="16"/>
                <w:lang w:val="en-GB"/>
              </w:rPr>
              <w:t>10.32.6</w:t>
            </w:r>
            <w:bookmarkEnd w:id="87"/>
          </w:p>
        </w:tc>
        <w:tc>
          <w:tcPr>
            <w:tcW w:w="3234" w:type="dxa"/>
            <w:hideMark/>
          </w:tcPr>
          <w:p w14:paraId="6B16B43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Mortar and concrete seal</w:t>
            </w:r>
          </w:p>
        </w:tc>
        <w:tc>
          <w:tcPr>
            <w:tcW w:w="5047" w:type="dxa"/>
          </w:tcPr>
          <w:p w14:paraId="610BEE3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Pigmented mortar or concrete shall be placed to full depth of the units to fill up the gaps between units and adjacent kerbs, edgings, quadrants, covers, frames and other hardware. The work shall only be carried out upon the approval by the Engineer. Unless otherwise instructed by the Engineer, colour of pigmented mortar or concrete shall match the colour of the adjacent units.</w:t>
            </w:r>
          </w:p>
          <w:p w14:paraId="21BE2D77" w14:textId="77777777" w:rsidR="000C7475" w:rsidRDefault="000C7475">
            <w:pPr>
              <w:spacing w:before="120" w:after="120"/>
              <w:rPr>
                <w:rFonts w:ascii="Arial" w:hAnsi="Arial" w:cs="Arial"/>
                <w:bCs/>
                <w:sz w:val="16"/>
                <w:szCs w:val="16"/>
                <w:lang w:val="en-GB"/>
              </w:rPr>
            </w:pPr>
          </w:p>
        </w:tc>
      </w:tr>
      <w:tr w:rsidR="000C7475" w14:paraId="0FF91E7B" w14:textId="77777777" w:rsidTr="000C7475">
        <w:tc>
          <w:tcPr>
            <w:tcW w:w="779" w:type="dxa"/>
            <w:hideMark/>
          </w:tcPr>
          <w:p w14:paraId="771C015C"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10.33</w:t>
            </w:r>
          </w:p>
        </w:tc>
        <w:tc>
          <w:tcPr>
            <w:tcW w:w="3234" w:type="dxa"/>
            <w:hideMark/>
          </w:tcPr>
          <w:p w14:paraId="086D2BF3"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REINSTATEMENT OF UNITS</w:t>
            </w:r>
          </w:p>
        </w:tc>
        <w:tc>
          <w:tcPr>
            <w:tcW w:w="5047" w:type="dxa"/>
          </w:tcPr>
          <w:p w14:paraId="5F3BB0C3" w14:textId="77777777" w:rsidR="000C7475" w:rsidRDefault="000C7475">
            <w:pPr>
              <w:spacing w:before="120" w:after="120"/>
              <w:rPr>
                <w:rFonts w:ascii="Arial" w:hAnsi="Arial" w:cs="Arial"/>
                <w:b/>
                <w:bCs/>
                <w:sz w:val="16"/>
                <w:szCs w:val="16"/>
                <w:lang w:val="en-GB"/>
              </w:rPr>
            </w:pPr>
          </w:p>
        </w:tc>
      </w:tr>
      <w:tr w:rsidR="000C7475" w14:paraId="67108E94" w14:textId="77777777" w:rsidTr="000C7475">
        <w:tc>
          <w:tcPr>
            <w:tcW w:w="779" w:type="dxa"/>
            <w:hideMark/>
          </w:tcPr>
          <w:p w14:paraId="63130EE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10.33.1</w:t>
            </w:r>
          </w:p>
        </w:tc>
        <w:tc>
          <w:tcPr>
            <w:tcW w:w="3234" w:type="dxa"/>
            <w:hideMark/>
          </w:tcPr>
          <w:p w14:paraId="6D2F92E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Reinstatement of units</w:t>
            </w:r>
          </w:p>
        </w:tc>
        <w:tc>
          <w:tcPr>
            <w:tcW w:w="5047" w:type="dxa"/>
            <w:hideMark/>
          </w:tcPr>
          <w:p w14:paraId="5524743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If excavation is to be carried out in areas paved with units, the units shall be extracted by manual methods for a distance of at least 300 mm beyond the limit of the excavation.</w:t>
            </w:r>
          </w:p>
          <w:p w14:paraId="728B9EB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Unbroken units shall be thoroughly cleaned to remove all sand and deleterious material. The units shall be stacked on pallets for re-use.</w:t>
            </w:r>
          </w:p>
          <w:p w14:paraId="71550E4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(3) Units to be re-used shall be re-laid in accordance with Clauses </w:t>
            </w:r>
            <w:r>
              <w:rPr>
                <w:rFonts w:ascii="Arial" w:hAnsi="Arial" w:cs="Arial"/>
                <w:bCs/>
                <w:sz w:val="16"/>
                <w:szCs w:val="16"/>
                <w:lang w:val="en-GB"/>
              </w:rPr>
              <w:fldChar w:fldCharType="begin"/>
            </w:r>
            <w:r>
              <w:rPr>
                <w:rFonts w:ascii="Arial" w:hAnsi="Arial" w:cs="Arial"/>
                <w:bCs/>
                <w:sz w:val="16"/>
                <w:szCs w:val="16"/>
                <w:lang w:val="en-GB"/>
              </w:rPr>
              <w:instrText xml:space="preserve"> REF _Ref499906136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10.32.1</w:t>
            </w:r>
            <w:r>
              <w:rPr>
                <w:rFonts w:ascii="Arial" w:hAnsi="Arial" w:cs="Arial"/>
                <w:bCs/>
                <w:sz w:val="16"/>
                <w:szCs w:val="16"/>
                <w:lang w:val="en-GB"/>
              </w:rPr>
              <w:fldChar w:fldCharType="end"/>
            </w:r>
            <w:r>
              <w:rPr>
                <w:rFonts w:ascii="Arial" w:hAnsi="Arial" w:cs="Arial"/>
                <w:bCs/>
                <w:sz w:val="16"/>
                <w:szCs w:val="16"/>
                <w:lang w:val="en-GB"/>
              </w:rPr>
              <w:t xml:space="preserve"> to </w:t>
            </w:r>
            <w:r>
              <w:rPr>
                <w:rFonts w:ascii="Arial" w:hAnsi="Arial" w:cs="Arial"/>
                <w:bCs/>
                <w:sz w:val="16"/>
                <w:szCs w:val="16"/>
                <w:lang w:val="en-GB"/>
              </w:rPr>
              <w:fldChar w:fldCharType="begin"/>
            </w:r>
            <w:r>
              <w:rPr>
                <w:rFonts w:ascii="Arial" w:hAnsi="Arial" w:cs="Arial"/>
                <w:bCs/>
                <w:sz w:val="16"/>
                <w:szCs w:val="16"/>
                <w:lang w:val="en-GB"/>
              </w:rPr>
              <w:instrText xml:space="preserve"> REF _Ref499906150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10.32.6</w:t>
            </w:r>
            <w:r>
              <w:rPr>
                <w:rFonts w:ascii="Arial" w:hAnsi="Arial" w:cs="Arial"/>
                <w:bCs/>
                <w:sz w:val="16"/>
                <w:szCs w:val="16"/>
                <w:lang w:val="en-GB"/>
              </w:rPr>
              <w:fldChar w:fldCharType="end"/>
            </w:r>
          </w:p>
        </w:tc>
      </w:tr>
      <w:tr w:rsidR="000C7475" w14:paraId="1BAD560B" w14:textId="77777777" w:rsidTr="000C7475">
        <w:tc>
          <w:tcPr>
            <w:tcW w:w="779" w:type="dxa"/>
            <w:hideMark/>
          </w:tcPr>
          <w:p w14:paraId="013AC22C"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10.34</w:t>
            </w:r>
          </w:p>
        </w:tc>
        <w:tc>
          <w:tcPr>
            <w:tcW w:w="3234" w:type="dxa"/>
            <w:hideMark/>
          </w:tcPr>
          <w:p w14:paraId="4637D5DF"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TOLERANCES</w:t>
            </w:r>
          </w:p>
        </w:tc>
        <w:tc>
          <w:tcPr>
            <w:tcW w:w="5047" w:type="dxa"/>
          </w:tcPr>
          <w:p w14:paraId="67149537" w14:textId="77777777" w:rsidR="000C7475" w:rsidRDefault="000C7475">
            <w:pPr>
              <w:spacing w:before="120" w:after="120"/>
              <w:rPr>
                <w:rFonts w:ascii="Arial" w:hAnsi="Arial" w:cs="Arial"/>
                <w:b/>
                <w:bCs/>
                <w:sz w:val="16"/>
                <w:szCs w:val="16"/>
                <w:lang w:val="en-GB"/>
              </w:rPr>
            </w:pPr>
          </w:p>
        </w:tc>
      </w:tr>
      <w:tr w:rsidR="000C7475" w14:paraId="36E44A34" w14:textId="77777777" w:rsidTr="000C7475">
        <w:tc>
          <w:tcPr>
            <w:tcW w:w="779" w:type="dxa"/>
            <w:hideMark/>
          </w:tcPr>
          <w:p w14:paraId="63CAAF8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10.34.1</w:t>
            </w:r>
          </w:p>
        </w:tc>
        <w:tc>
          <w:tcPr>
            <w:tcW w:w="3234" w:type="dxa"/>
            <w:hideMark/>
          </w:tcPr>
          <w:p w14:paraId="71BC851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Levels</w:t>
            </w:r>
          </w:p>
        </w:tc>
        <w:tc>
          <w:tcPr>
            <w:tcW w:w="5047" w:type="dxa"/>
            <w:hideMark/>
          </w:tcPr>
          <w:p w14:paraId="684B96C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level of paved areas constructed using units shall be within 3 mm of the specified level. The difference in level of adjacent units shall not exceed 2 mm.</w:t>
            </w:r>
          </w:p>
        </w:tc>
      </w:tr>
      <w:tr w:rsidR="000C7475" w14:paraId="57B95441" w14:textId="77777777" w:rsidTr="000C7475">
        <w:tc>
          <w:tcPr>
            <w:tcW w:w="779" w:type="dxa"/>
            <w:hideMark/>
          </w:tcPr>
          <w:p w14:paraId="6EFF74AB"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10.35</w:t>
            </w:r>
          </w:p>
        </w:tc>
        <w:tc>
          <w:tcPr>
            <w:tcW w:w="3234" w:type="dxa"/>
            <w:hideMark/>
          </w:tcPr>
          <w:p w14:paraId="592BC4C6"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TESTING</w:t>
            </w:r>
          </w:p>
        </w:tc>
        <w:tc>
          <w:tcPr>
            <w:tcW w:w="5047" w:type="dxa"/>
          </w:tcPr>
          <w:p w14:paraId="7F28B51F" w14:textId="77777777" w:rsidR="000C7475" w:rsidRDefault="000C7475">
            <w:pPr>
              <w:spacing w:before="120" w:after="120"/>
              <w:rPr>
                <w:rFonts w:ascii="Arial" w:hAnsi="Arial" w:cs="Arial"/>
                <w:b/>
                <w:bCs/>
                <w:sz w:val="16"/>
                <w:szCs w:val="16"/>
                <w:lang w:val="en-GB"/>
              </w:rPr>
            </w:pPr>
          </w:p>
        </w:tc>
      </w:tr>
      <w:tr w:rsidR="000C7475" w14:paraId="3A9C86B1" w14:textId="77777777" w:rsidTr="000C7475">
        <w:tc>
          <w:tcPr>
            <w:tcW w:w="779" w:type="dxa"/>
            <w:hideMark/>
          </w:tcPr>
          <w:p w14:paraId="7BE2345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10.35.1</w:t>
            </w:r>
          </w:p>
        </w:tc>
        <w:tc>
          <w:tcPr>
            <w:tcW w:w="3234" w:type="dxa"/>
            <w:hideMark/>
          </w:tcPr>
          <w:p w14:paraId="2FFE57E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Batching</w:t>
            </w:r>
          </w:p>
        </w:tc>
        <w:tc>
          <w:tcPr>
            <w:tcW w:w="5047" w:type="dxa"/>
            <w:hideMark/>
          </w:tcPr>
          <w:p w14:paraId="4B7E12C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A batch of units shall be any quantity of paving slabs, blocks, or setts of the same type, size, and finish, of the same concrete grade, manufactured in the same place, covered by the same certificates and delivered to the Site at any one time. Paving slabs, blocks, or </w:t>
            </w:r>
            <w:proofErr w:type="spellStart"/>
            <w:r>
              <w:rPr>
                <w:rFonts w:ascii="Arial" w:hAnsi="Arial" w:cs="Arial"/>
                <w:bCs/>
                <w:sz w:val="16"/>
                <w:szCs w:val="16"/>
                <w:lang w:val="en-GB"/>
              </w:rPr>
              <w:t>setts</w:t>
            </w:r>
            <w:proofErr w:type="spellEnd"/>
            <w:r>
              <w:rPr>
                <w:rFonts w:ascii="Arial" w:hAnsi="Arial" w:cs="Arial"/>
                <w:bCs/>
                <w:sz w:val="16"/>
                <w:szCs w:val="16"/>
                <w:lang w:val="en-GB"/>
              </w:rPr>
              <w:t xml:space="preserve"> of different colours can be grouped together to form their respective batches provided that they are manufactured with the same type of materials and production methods.</w:t>
            </w:r>
          </w:p>
          <w:p w14:paraId="3EA427E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Sampling shall be carried out at random. The sample shall comprise units that are distributed throughout the batch.</w:t>
            </w:r>
          </w:p>
        </w:tc>
      </w:tr>
      <w:tr w:rsidR="000C7475" w14:paraId="0CA0EE84" w14:textId="77777777" w:rsidTr="000C7475">
        <w:tc>
          <w:tcPr>
            <w:tcW w:w="779" w:type="dxa"/>
            <w:hideMark/>
          </w:tcPr>
          <w:p w14:paraId="21E7F4B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10.35.2</w:t>
            </w:r>
          </w:p>
        </w:tc>
        <w:tc>
          <w:tcPr>
            <w:tcW w:w="3234" w:type="dxa"/>
            <w:hideMark/>
          </w:tcPr>
          <w:p w14:paraId="5AA4D89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Testing requirements for units</w:t>
            </w:r>
          </w:p>
        </w:tc>
        <w:tc>
          <w:tcPr>
            <w:tcW w:w="5047" w:type="dxa"/>
            <w:hideMark/>
          </w:tcPr>
          <w:p w14:paraId="0116023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Paving slabs shall be tested for bending strength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_Ref499906183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10.35.3</w:t>
            </w:r>
            <w:r>
              <w:rPr>
                <w:rFonts w:ascii="Arial" w:hAnsi="Arial" w:cs="Arial"/>
                <w:bCs/>
                <w:sz w:val="16"/>
                <w:szCs w:val="16"/>
                <w:lang w:val="en-GB"/>
              </w:rPr>
              <w:fldChar w:fldCharType="end"/>
            </w:r>
          </w:p>
          <w:p w14:paraId="445F6D9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Paving blocks shall be tested for compressive strength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_Ref499906192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10.35.4</w:t>
            </w:r>
            <w:r>
              <w:rPr>
                <w:rFonts w:ascii="Arial" w:hAnsi="Arial" w:cs="Arial"/>
                <w:bCs/>
                <w:sz w:val="16"/>
                <w:szCs w:val="16"/>
                <w:lang w:val="en-GB"/>
              </w:rPr>
              <w:fldChar w:fldCharType="end"/>
            </w:r>
            <w:r>
              <w:rPr>
                <w:rFonts w:ascii="Arial" w:hAnsi="Arial" w:cs="Arial"/>
                <w:bCs/>
                <w:sz w:val="16"/>
                <w:szCs w:val="16"/>
                <w:lang w:val="en-GB"/>
              </w:rPr>
              <w:t xml:space="preserve">. </w:t>
            </w:r>
          </w:p>
          <w:p w14:paraId="1BFB240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Paving setts need not be tested for bending strength, compressive strength or slip/skid resistance unless otherwise required by the Engineer.</w:t>
            </w:r>
          </w:p>
        </w:tc>
      </w:tr>
      <w:tr w:rsidR="000C7475" w14:paraId="07BC6336" w14:textId="77777777" w:rsidTr="000C7475">
        <w:tc>
          <w:tcPr>
            <w:tcW w:w="779" w:type="dxa"/>
            <w:hideMark/>
          </w:tcPr>
          <w:p w14:paraId="14EB019E" w14:textId="77777777" w:rsidR="000C7475" w:rsidRDefault="000C7475">
            <w:pPr>
              <w:spacing w:before="120" w:after="120"/>
              <w:rPr>
                <w:rFonts w:ascii="Arial" w:hAnsi="Arial" w:cs="Arial"/>
                <w:sz w:val="16"/>
                <w:szCs w:val="16"/>
                <w:lang w:val="en-GB"/>
              </w:rPr>
            </w:pPr>
            <w:bookmarkStart w:id="88" w:name="_Ref499906183"/>
            <w:r>
              <w:rPr>
                <w:rFonts w:ascii="Arial" w:hAnsi="Arial" w:cs="Arial"/>
                <w:sz w:val="16"/>
                <w:szCs w:val="16"/>
                <w:lang w:val="en-GB"/>
              </w:rPr>
              <w:t>10.35.3</w:t>
            </w:r>
            <w:bookmarkEnd w:id="88"/>
          </w:p>
        </w:tc>
        <w:tc>
          <w:tcPr>
            <w:tcW w:w="3234" w:type="dxa"/>
            <w:hideMark/>
          </w:tcPr>
          <w:p w14:paraId="16A9BEB4" w14:textId="77777777" w:rsidR="000C7475" w:rsidRDefault="000C7475">
            <w:pPr>
              <w:spacing w:before="120" w:after="120"/>
              <w:rPr>
                <w:rFonts w:ascii="Arial" w:hAnsi="Arial" w:cs="Arial"/>
                <w:sz w:val="16"/>
                <w:szCs w:val="16"/>
                <w:lang w:val="en-GB"/>
              </w:rPr>
            </w:pPr>
            <w:proofErr w:type="gramStart"/>
            <w:r>
              <w:rPr>
                <w:rFonts w:ascii="Arial" w:hAnsi="Arial" w:cs="Arial"/>
                <w:sz w:val="16"/>
                <w:szCs w:val="16"/>
                <w:lang w:val="en-GB"/>
              </w:rPr>
              <w:t>Bending  strength</w:t>
            </w:r>
            <w:proofErr w:type="gramEnd"/>
            <w:r>
              <w:rPr>
                <w:rFonts w:ascii="Arial" w:hAnsi="Arial" w:cs="Arial"/>
                <w:sz w:val="16"/>
                <w:szCs w:val="16"/>
                <w:lang w:val="en-GB"/>
              </w:rPr>
              <w:t xml:space="preserve"> </w:t>
            </w:r>
            <w:r>
              <w:rPr>
                <w:rFonts w:ascii="Arial" w:hAnsi="Arial" w:cs="Arial"/>
                <w:i/>
                <w:spacing w:val="-2"/>
                <w:sz w:val="16"/>
                <w:szCs w:val="16"/>
                <w:lang w:val="en-GB"/>
              </w:rPr>
              <w:t>test</w:t>
            </w:r>
            <w:r>
              <w:rPr>
                <w:rFonts w:ascii="Arial" w:hAnsi="Arial" w:cs="Arial"/>
                <w:i/>
                <w:sz w:val="16"/>
                <w:szCs w:val="16"/>
                <w:lang w:val="en-GB"/>
              </w:rPr>
              <w:t xml:space="preserve"> </w:t>
            </w:r>
            <w:r>
              <w:rPr>
                <w:rFonts w:ascii="Arial" w:hAnsi="Arial" w:cs="Arial"/>
                <w:sz w:val="16"/>
                <w:szCs w:val="16"/>
                <w:lang w:val="en-GB"/>
              </w:rPr>
              <w:t>of paving slabs</w:t>
            </w:r>
          </w:p>
        </w:tc>
        <w:tc>
          <w:tcPr>
            <w:tcW w:w="5047" w:type="dxa"/>
            <w:hideMark/>
          </w:tcPr>
          <w:p w14:paraId="0905AAA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One sample of units in a batch shall be provided from every 1000 m</w:t>
            </w:r>
            <w:r>
              <w:rPr>
                <w:rFonts w:ascii="Arial" w:hAnsi="Arial" w:cs="Arial"/>
                <w:bCs/>
                <w:sz w:val="16"/>
                <w:szCs w:val="16"/>
                <w:vertAlign w:val="superscript"/>
                <w:lang w:val="en-GB"/>
              </w:rPr>
              <w:t>2</w:t>
            </w:r>
            <w:r>
              <w:rPr>
                <w:rFonts w:ascii="Arial" w:hAnsi="Arial" w:cs="Arial"/>
                <w:bCs/>
                <w:sz w:val="16"/>
                <w:szCs w:val="16"/>
                <w:lang w:val="en-GB"/>
              </w:rPr>
              <w:t xml:space="preserve"> of units or part thereof. A batch with units for area(s) less than 1000 m</w:t>
            </w:r>
            <w:r>
              <w:rPr>
                <w:rFonts w:ascii="Arial" w:hAnsi="Arial" w:cs="Arial"/>
                <w:bCs/>
                <w:sz w:val="16"/>
                <w:szCs w:val="16"/>
                <w:vertAlign w:val="superscript"/>
                <w:lang w:val="en-GB"/>
              </w:rPr>
              <w:t xml:space="preserve">2 </w:t>
            </w:r>
            <w:r>
              <w:rPr>
                <w:rFonts w:ascii="Arial" w:hAnsi="Arial" w:cs="Arial"/>
                <w:bCs/>
                <w:sz w:val="16"/>
                <w:szCs w:val="16"/>
                <w:lang w:val="en-GB"/>
              </w:rPr>
              <w:t>may be added to the untested previous or following batch(es) as the case may be for testing purposes. The number of specimens in each sample shall be 8.</w:t>
            </w:r>
          </w:p>
          <w:p w14:paraId="396F8E8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Each sample of paving slabs shall be tested to determine the bending strength to BS 7263-1.</w:t>
            </w:r>
          </w:p>
        </w:tc>
      </w:tr>
      <w:tr w:rsidR="000C7475" w14:paraId="498DED8A" w14:textId="77777777" w:rsidTr="000C7475">
        <w:tc>
          <w:tcPr>
            <w:tcW w:w="779" w:type="dxa"/>
            <w:hideMark/>
          </w:tcPr>
          <w:p w14:paraId="6136B3A1" w14:textId="77777777" w:rsidR="000C7475" w:rsidRDefault="000C7475">
            <w:pPr>
              <w:spacing w:before="120" w:after="120"/>
              <w:rPr>
                <w:rFonts w:ascii="Arial" w:hAnsi="Arial" w:cs="Arial"/>
                <w:sz w:val="16"/>
                <w:szCs w:val="16"/>
                <w:lang w:val="en-GB"/>
              </w:rPr>
            </w:pPr>
            <w:bookmarkStart w:id="89" w:name="_Ref499906192"/>
            <w:r>
              <w:rPr>
                <w:rFonts w:ascii="Arial" w:hAnsi="Arial" w:cs="Arial"/>
                <w:sz w:val="16"/>
                <w:szCs w:val="16"/>
                <w:lang w:val="en-GB"/>
              </w:rPr>
              <w:t>10.35.4</w:t>
            </w:r>
            <w:bookmarkEnd w:id="89"/>
          </w:p>
        </w:tc>
        <w:tc>
          <w:tcPr>
            <w:tcW w:w="3234" w:type="dxa"/>
            <w:hideMark/>
          </w:tcPr>
          <w:p w14:paraId="0A961D5B" w14:textId="77777777" w:rsidR="000C7475" w:rsidRDefault="000C7475">
            <w:pPr>
              <w:spacing w:before="120" w:after="120"/>
              <w:rPr>
                <w:rFonts w:ascii="Arial" w:hAnsi="Arial" w:cs="Arial"/>
                <w:sz w:val="16"/>
                <w:szCs w:val="16"/>
                <w:lang w:val="en-GB"/>
              </w:rPr>
            </w:pPr>
            <w:proofErr w:type="gramStart"/>
            <w:r>
              <w:rPr>
                <w:rFonts w:ascii="Arial" w:hAnsi="Arial" w:cs="Arial"/>
                <w:sz w:val="16"/>
                <w:szCs w:val="16"/>
                <w:lang w:val="en-GB"/>
              </w:rPr>
              <w:t>Compressive  strength</w:t>
            </w:r>
            <w:proofErr w:type="gramEnd"/>
            <w:r>
              <w:rPr>
                <w:rFonts w:ascii="Arial" w:hAnsi="Arial" w:cs="Arial"/>
                <w:sz w:val="16"/>
                <w:szCs w:val="16"/>
                <w:lang w:val="en-GB"/>
              </w:rPr>
              <w:t xml:space="preserve"> test of paving blocks</w:t>
            </w:r>
          </w:p>
        </w:tc>
        <w:tc>
          <w:tcPr>
            <w:tcW w:w="5047" w:type="dxa"/>
            <w:hideMark/>
          </w:tcPr>
          <w:p w14:paraId="3BF0D4D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One sample of units in a batch shall be provided from every 1000 m</w:t>
            </w:r>
            <w:r>
              <w:rPr>
                <w:rFonts w:ascii="Arial" w:hAnsi="Arial" w:cs="Arial"/>
                <w:bCs/>
                <w:sz w:val="16"/>
                <w:szCs w:val="16"/>
                <w:vertAlign w:val="superscript"/>
                <w:lang w:val="en-GB"/>
              </w:rPr>
              <w:t>2</w:t>
            </w:r>
            <w:r>
              <w:rPr>
                <w:rFonts w:ascii="Arial" w:hAnsi="Arial" w:cs="Arial"/>
                <w:bCs/>
                <w:sz w:val="16"/>
                <w:szCs w:val="16"/>
                <w:lang w:val="en-GB"/>
              </w:rPr>
              <w:t xml:space="preserve"> of units or part thereof. A batch with units for area(s) less than 1000 m</w:t>
            </w:r>
            <w:r>
              <w:rPr>
                <w:rFonts w:ascii="Arial" w:hAnsi="Arial" w:cs="Arial"/>
                <w:bCs/>
                <w:sz w:val="16"/>
                <w:szCs w:val="16"/>
                <w:vertAlign w:val="superscript"/>
                <w:lang w:val="en-GB"/>
              </w:rPr>
              <w:t>2</w:t>
            </w:r>
            <w:r>
              <w:rPr>
                <w:rFonts w:ascii="Arial" w:hAnsi="Arial" w:cs="Arial"/>
                <w:bCs/>
                <w:sz w:val="16"/>
                <w:szCs w:val="16"/>
                <w:lang w:val="en-GB"/>
              </w:rPr>
              <w:t xml:space="preserve"> may be added to the untested previous or following batch(es) as the case may be for testing purposes. The number of specimens in each sample shall be 8. For paving blocks of size 200x200x60mm, specimens of size 200x100x60mm shall be cut from these blocks in accordance with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_Ref499906136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10.32.1</w:t>
            </w:r>
            <w:r>
              <w:rPr>
                <w:rFonts w:ascii="Arial" w:hAnsi="Arial" w:cs="Arial"/>
                <w:bCs/>
                <w:sz w:val="16"/>
                <w:szCs w:val="16"/>
                <w:lang w:val="en-GB"/>
              </w:rPr>
              <w:fldChar w:fldCharType="end"/>
            </w:r>
            <w:r>
              <w:rPr>
                <w:rFonts w:ascii="Arial" w:hAnsi="Arial" w:cs="Arial"/>
                <w:bCs/>
                <w:sz w:val="16"/>
                <w:szCs w:val="16"/>
                <w:lang w:val="en-GB"/>
              </w:rPr>
              <w:t xml:space="preserve"> to form samples.</w:t>
            </w:r>
          </w:p>
          <w:p w14:paraId="21214EF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w:t>
            </w:r>
            <w:proofErr w:type="gramStart"/>
            <w:r>
              <w:rPr>
                <w:rFonts w:ascii="Arial" w:hAnsi="Arial" w:cs="Arial"/>
                <w:bCs/>
                <w:sz w:val="16"/>
                <w:szCs w:val="16"/>
                <w:lang w:val="en-GB"/>
              </w:rPr>
              <w:t>Each  sample</w:t>
            </w:r>
            <w:proofErr w:type="gramEnd"/>
            <w:r>
              <w:rPr>
                <w:rFonts w:ascii="Arial" w:hAnsi="Arial" w:cs="Arial"/>
                <w:bCs/>
                <w:sz w:val="16"/>
                <w:szCs w:val="16"/>
                <w:lang w:val="en-GB"/>
              </w:rPr>
              <w:t xml:space="preserve">  of  paving  blocks  shall  be  tested  to  determine  the characteristic compressive strength at 28 days.</w:t>
            </w:r>
          </w:p>
          <w:p w14:paraId="15DE0E1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(3) The method of testing shall be as stated in existing national standards or similar </w:t>
            </w:r>
          </w:p>
          <w:p w14:paraId="02CED44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The characteristic compressive strength of a sample of paving blocks shall be:</w:t>
            </w:r>
          </w:p>
          <w:p w14:paraId="53B29EC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30 MPa for paving blocks in footways and cycle tracks, and </w:t>
            </w:r>
            <w:proofErr w:type="gramStart"/>
            <w:r>
              <w:rPr>
                <w:rFonts w:ascii="Arial" w:hAnsi="Arial" w:cs="Arial"/>
                <w:bCs/>
                <w:sz w:val="16"/>
                <w:szCs w:val="16"/>
                <w:lang w:val="en-GB"/>
              </w:rPr>
              <w:t>The</w:t>
            </w:r>
            <w:proofErr w:type="gramEnd"/>
            <w:r>
              <w:rPr>
                <w:rFonts w:ascii="Arial" w:hAnsi="Arial" w:cs="Arial"/>
                <w:bCs/>
                <w:sz w:val="16"/>
                <w:szCs w:val="16"/>
                <w:lang w:val="en-GB"/>
              </w:rPr>
              <w:t xml:space="preserve"> mean bending strength of a sample of paving slabs shall not be less than 3.7 MPa with bending strength of individual paving slabs not less than 3.0 MPa. </w:t>
            </w:r>
          </w:p>
          <w:p w14:paraId="0682233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45 MPa for paving blocks in carriageways and paved areas to which vehicles will have access.</w:t>
            </w:r>
          </w:p>
        </w:tc>
      </w:tr>
      <w:tr w:rsidR="000C7475" w14:paraId="677FE52D" w14:textId="77777777" w:rsidTr="000C7475">
        <w:tc>
          <w:tcPr>
            <w:tcW w:w="779" w:type="dxa"/>
            <w:hideMark/>
          </w:tcPr>
          <w:p w14:paraId="64DEAAE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10.35.5</w:t>
            </w:r>
          </w:p>
        </w:tc>
        <w:tc>
          <w:tcPr>
            <w:tcW w:w="3234" w:type="dxa"/>
            <w:hideMark/>
          </w:tcPr>
          <w:p w14:paraId="4D5090E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Additional testing for Grade A units: dimensional deviation of paving slabs, blocks and setts</w:t>
            </w:r>
          </w:p>
        </w:tc>
        <w:tc>
          <w:tcPr>
            <w:tcW w:w="5047" w:type="dxa"/>
            <w:hideMark/>
          </w:tcPr>
          <w:p w14:paraId="26D4C8D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One sample of units in a batch shall be provided from every 1000 m</w:t>
            </w:r>
            <w:r>
              <w:rPr>
                <w:rFonts w:ascii="Arial" w:hAnsi="Arial" w:cs="Arial"/>
                <w:bCs/>
                <w:sz w:val="16"/>
                <w:szCs w:val="16"/>
                <w:vertAlign w:val="superscript"/>
                <w:lang w:val="en-GB"/>
              </w:rPr>
              <w:t>2</w:t>
            </w:r>
            <w:r>
              <w:rPr>
                <w:rFonts w:ascii="Arial" w:hAnsi="Arial" w:cs="Arial"/>
                <w:bCs/>
                <w:sz w:val="16"/>
                <w:szCs w:val="16"/>
                <w:lang w:val="en-GB"/>
              </w:rPr>
              <w:t xml:space="preserve"> of units or part thereof. A batch with units for area(s) less than 1000 m</w:t>
            </w:r>
            <w:r>
              <w:rPr>
                <w:rFonts w:ascii="Arial" w:hAnsi="Arial" w:cs="Arial"/>
                <w:bCs/>
                <w:sz w:val="16"/>
                <w:szCs w:val="16"/>
                <w:vertAlign w:val="superscript"/>
                <w:lang w:val="en-GB"/>
              </w:rPr>
              <w:t>2</w:t>
            </w:r>
            <w:r>
              <w:rPr>
                <w:rFonts w:ascii="Arial" w:hAnsi="Arial" w:cs="Arial"/>
                <w:bCs/>
                <w:sz w:val="16"/>
                <w:szCs w:val="16"/>
                <w:lang w:val="en-GB"/>
              </w:rPr>
              <w:t xml:space="preserve"> may be added to the untested previous or following batch(es) as the case may be for testing purposes. The number of specimens in each sample shall be 8. The sample can be used for other tests.</w:t>
            </w:r>
          </w:p>
          <w:p w14:paraId="4C29936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overall dimensions and thickness of each sample of paving slabs shall be measured in accordance with BS 7263-1.</w:t>
            </w:r>
          </w:p>
          <w:p w14:paraId="7209CD0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The overall dimensions and thickness of each sample of paving blocks and setts shall be measured in accordance with BS 6717.</w:t>
            </w:r>
          </w:p>
          <w:p w14:paraId="7D0C9A1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The tolerances for the dimensions of each individual units shall be within ±2 mm for length and width, and ±3 mm for thickness.</w:t>
            </w:r>
          </w:p>
        </w:tc>
      </w:tr>
      <w:tr w:rsidR="000C7475" w14:paraId="238356F9" w14:textId="77777777" w:rsidTr="000C7475">
        <w:tc>
          <w:tcPr>
            <w:tcW w:w="779" w:type="dxa"/>
            <w:hideMark/>
          </w:tcPr>
          <w:p w14:paraId="3087EF8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10.35.6</w:t>
            </w:r>
          </w:p>
        </w:tc>
        <w:tc>
          <w:tcPr>
            <w:tcW w:w="3234" w:type="dxa"/>
            <w:hideMark/>
          </w:tcPr>
          <w:p w14:paraId="69FDC5E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Additional testing for Grade A units: slip/ skid resistance of paving slabs and blocks</w:t>
            </w:r>
          </w:p>
        </w:tc>
        <w:tc>
          <w:tcPr>
            <w:tcW w:w="5047" w:type="dxa"/>
            <w:hideMark/>
          </w:tcPr>
          <w:p w14:paraId="479DBB9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One sample of units in a batch shall be provided from every 1000 m</w:t>
            </w:r>
            <w:r>
              <w:rPr>
                <w:rFonts w:ascii="Arial" w:hAnsi="Arial" w:cs="Arial"/>
                <w:bCs/>
                <w:sz w:val="16"/>
                <w:szCs w:val="16"/>
                <w:vertAlign w:val="superscript"/>
                <w:lang w:val="en-GB"/>
              </w:rPr>
              <w:t>2</w:t>
            </w:r>
            <w:r>
              <w:rPr>
                <w:rFonts w:ascii="Arial" w:hAnsi="Arial" w:cs="Arial"/>
                <w:bCs/>
                <w:sz w:val="16"/>
                <w:szCs w:val="16"/>
                <w:lang w:val="en-GB"/>
              </w:rPr>
              <w:t xml:space="preserve"> of units or part thereof. A batch with units for area(s) less than 1000 m</w:t>
            </w:r>
            <w:r>
              <w:rPr>
                <w:rFonts w:ascii="Arial" w:hAnsi="Arial" w:cs="Arial"/>
                <w:bCs/>
                <w:sz w:val="16"/>
                <w:szCs w:val="16"/>
                <w:vertAlign w:val="superscript"/>
                <w:lang w:val="en-GB"/>
              </w:rPr>
              <w:t>2</w:t>
            </w:r>
            <w:r>
              <w:rPr>
                <w:rFonts w:ascii="Arial" w:hAnsi="Arial" w:cs="Arial"/>
                <w:bCs/>
                <w:sz w:val="16"/>
                <w:szCs w:val="16"/>
                <w:lang w:val="en-GB"/>
              </w:rPr>
              <w:t xml:space="preserve"> may be added to the untested previous or following batch(es) as the case may be for testing purposes. The number of specimens in each sample shall be 5. The sample can be used for other tests.</w:t>
            </w:r>
          </w:p>
          <w:p w14:paraId="0932115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Each sample of paving slabs shall be tested to determine the slip/ skid resistance to BS EN 1344.</w:t>
            </w:r>
          </w:p>
          <w:p w14:paraId="60D09BC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Each sample of paving blocks shall be tested to determine the slip/skid resistance to BS EN 1344.</w:t>
            </w:r>
          </w:p>
          <w:p w14:paraId="3DF6468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The mean slip/skid resistance of a sample shall not be less than 45 Skid Resistance Value for units in footways and cycle tracks.</w:t>
            </w:r>
          </w:p>
          <w:p w14:paraId="2BFCFD0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Notwithstanding sub-clause (4) above, if considered appropriate by the Engineer for application on steep roads, pavements with steep pedestrian crossings or exceptional high cross fall, or other difficult site conditions, the required slip/skid resistance of the units in footways and cycle tracks may be increased up to 60 Skid Resistance Value.</w:t>
            </w:r>
          </w:p>
        </w:tc>
      </w:tr>
      <w:tr w:rsidR="000C7475" w14:paraId="6ABC70BE" w14:textId="77777777" w:rsidTr="000C7475">
        <w:tc>
          <w:tcPr>
            <w:tcW w:w="779" w:type="dxa"/>
            <w:hideMark/>
          </w:tcPr>
          <w:p w14:paraId="00AC641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10.35.7</w:t>
            </w:r>
          </w:p>
        </w:tc>
        <w:tc>
          <w:tcPr>
            <w:tcW w:w="3234" w:type="dxa"/>
            <w:hideMark/>
          </w:tcPr>
          <w:p w14:paraId="7089048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Additional testing for Grade A units: water absorption value of paving slabs and blocks</w:t>
            </w:r>
          </w:p>
        </w:tc>
        <w:tc>
          <w:tcPr>
            <w:tcW w:w="5047" w:type="dxa"/>
            <w:hideMark/>
          </w:tcPr>
          <w:p w14:paraId="537F62A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One sample of units in a batch shall be provided from every 1000 m</w:t>
            </w:r>
            <w:r>
              <w:rPr>
                <w:rFonts w:ascii="Arial" w:hAnsi="Arial" w:cs="Arial"/>
                <w:bCs/>
                <w:sz w:val="16"/>
                <w:szCs w:val="16"/>
                <w:vertAlign w:val="superscript"/>
                <w:lang w:val="en-GB"/>
              </w:rPr>
              <w:t>2</w:t>
            </w:r>
            <w:r>
              <w:rPr>
                <w:rFonts w:ascii="Arial" w:hAnsi="Arial" w:cs="Arial"/>
                <w:bCs/>
                <w:sz w:val="16"/>
                <w:szCs w:val="16"/>
                <w:lang w:val="en-GB"/>
              </w:rPr>
              <w:t xml:space="preserve"> of units or part thereof. A batch with units for area(s) less than 1000 m</w:t>
            </w:r>
            <w:r>
              <w:rPr>
                <w:rFonts w:ascii="Arial" w:hAnsi="Arial" w:cs="Arial"/>
                <w:bCs/>
                <w:sz w:val="16"/>
                <w:szCs w:val="16"/>
                <w:vertAlign w:val="superscript"/>
                <w:lang w:val="en-GB"/>
              </w:rPr>
              <w:t>2</w:t>
            </w:r>
            <w:r>
              <w:rPr>
                <w:rFonts w:ascii="Arial" w:hAnsi="Arial" w:cs="Arial"/>
                <w:bCs/>
                <w:sz w:val="16"/>
                <w:szCs w:val="16"/>
                <w:lang w:val="en-GB"/>
              </w:rPr>
              <w:t xml:space="preserve"> may be added to the untested previous or following batch (es) as the case may be for testing purposes. The number of specimens in each sample shall be 10. The sample can be used for other tests.</w:t>
            </w:r>
          </w:p>
          <w:p w14:paraId="58F9255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Each sample of paving slabs and blocks shall be tested to determine the 24-hour cold water absorption value to BS or similar.</w:t>
            </w:r>
          </w:p>
          <w:p w14:paraId="691A780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The sample shall have a characteristic water absorption value not more than 6% by 24-hour cold immersion method to BS or similar.</w:t>
            </w:r>
          </w:p>
          <w:p w14:paraId="377BCDA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The characteristic water absorption value (</w:t>
            </w:r>
            <w:proofErr w:type="spellStart"/>
            <w:r>
              <w:rPr>
                <w:rFonts w:ascii="Arial" w:hAnsi="Arial" w:cs="Arial"/>
                <w:bCs/>
                <w:sz w:val="16"/>
                <w:szCs w:val="16"/>
                <w:lang w:val="en-GB"/>
              </w:rPr>
              <w:t>Wc</w:t>
            </w:r>
            <w:proofErr w:type="spellEnd"/>
            <w:r>
              <w:rPr>
                <w:rFonts w:ascii="Arial" w:hAnsi="Arial" w:cs="Arial"/>
                <w:bCs/>
                <w:sz w:val="16"/>
                <w:szCs w:val="16"/>
                <w:lang w:val="en-GB"/>
              </w:rPr>
              <w:t>) shall be calculated from the following equation:</w:t>
            </w:r>
          </w:p>
          <w:p w14:paraId="238D7E73" w14:textId="77777777" w:rsidR="000C7475" w:rsidRDefault="000C7475">
            <w:pPr>
              <w:spacing w:before="120" w:after="120"/>
              <w:rPr>
                <w:rFonts w:ascii="Arial" w:hAnsi="Arial" w:cs="Arial"/>
                <w:bCs/>
                <w:sz w:val="16"/>
                <w:szCs w:val="16"/>
                <w:lang w:val="en-GB"/>
              </w:rPr>
            </w:pPr>
            <w:proofErr w:type="spellStart"/>
            <w:r>
              <w:rPr>
                <w:rFonts w:ascii="Arial" w:hAnsi="Arial" w:cs="Arial"/>
                <w:bCs/>
                <w:sz w:val="16"/>
                <w:szCs w:val="16"/>
                <w:lang w:val="en-GB"/>
              </w:rPr>
              <w:t>Wc</w:t>
            </w:r>
            <w:proofErr w:type="spellEnd"/>
            <w:r>
              <w:rPr>
                <w:rFonts w:ascii="Arial" w:hAnsi="Arial" w:cs="Arial"/>
                <w:bCs/>
                <w:sz w:val="16"/>
                <w:szCs w:val="16"/>
                <w:lang w:val="en-GB"/>
              </w:rPr>
              <w:t xml:space="preserve"> = Wm + 1.65 </w:t>
            </w:r>
            <w:proofErr w:type="spellStart"/>
            <w:r>
              <w:rPr>
                <w:rFonts w:ascii="Arial" w:hAnsi="Arial" w:cs="Arial"/>
                <w:bCs/>
                <w:sz w:val="16"/>
                <w:szCs w:val="16"/>
                <w:lang w:val="en-GB"/>
              </w:rPr>
              <w:t>Xs</w:t>
            </w:r>
            <w:proofErr w:type="spellEnd"/>
            <w:r>
              <w:rPr>
                <w:rFonts w:ascii="Arial" w:hAnsi="Arial" w:cs="Arial"/>
                <w:bCs/>
                <w:sz w:val="16"/>
                <w:szCs w:val="16"/>
                <w:lang w:val="en-GB"/>
              </w:rPr>
              <w:t xml:space="preserve"> %</w:t>
            </w:r>
          </w:p>
          <w:p w14:paraId="0638C22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where:</w:t>
            </w:r>
          </w:p>
          <w:p w14:paraId="4A7CBA0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Wm is the average water absorption rate of the sample</w:t>
            </w:r>
          </w:p>
          <w:p w14:paraId="2DF9FF1B" w14:textId="77777777" w:rsidR="000C7475" w:rsidRDefault="000C7475">
            <w:pPr>
              <w:spacing w:before="120" w:after="120"/>
              <w:rPr>
                <w:rFonts w:ascii="Arial" w:hAnsi="Arial" w:cs="Arial"/>
                <w:bCs/>
                <w:sz w:val="16"/>
                <w:szCs w:val="16"/>
                <w:lang w:val="en-GB"/>
              </w:rPr>
            </w:pPr>
            <w:proofErr w:type="spellStart"/>
            <w:r>
              <w:rPr>
                <w:rFonts w:ascii="Arial" w:hAnsi="Arial" w:cs="Arial"/>
                <w:bCs/>
                <w:sz w:val="16"/>
                <w:szCs w:val="16"/>
                <w:lang w:val="en-GB"/>
              </w:rPr>
              <w:t>Xs</w:t>
            </w:r>
            <w:proofErr w:type="spellEnd"/>
            <w:r>
              <w:rPr>
                <w:rFonts w:ascii="Arial" w:hAnsi="Arial" w:cs="Arial"/>
                <w:bCs/>
                <w:sz w:val="16"/>
                <w:szCs w:val="16"/>
                <w:lang w:val="en-GB"/>
              </w:rPr>
              <w:t xml:space="preserve"> is the unbiased standard deviation.</w:t>
            </w:r>
          </w:p>
        </w:tc>
      </w:tr>
      <w:tr w:rsidR="000C7475" w14:paraId="548E4983" w14:textId="77777777" w:rsidTr="000C7475">
        <w:tc>
          <w:tcPr>
            <w:tcW w:w="779" w:type="dxa"/>
            <w:hideMark/>
          </w:tcPr>
          <w:p w14:paraId="5A3E233B"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11.</w:t>
            </w:r>
          </w:p>
        </w:tc>
        <w:tc>
          <w:tcPr>
            <w:tcW w:w="3234" w:type="dxa"/>
            <w:hideMark/>
          </w:tcPr>
          <w:p w14:paraId="1CDA7217"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SECTION 11 TRAFFIC SIGNS, ROAD MARKINGS AND ROAD STUDS</w:t>
            </w:r>
          </w:p>
        </w:tc>
        <w:tc>
          <w:tcPr>
            <w:tcW w:w="5047" w:type="dxa"/>
          </w:tcPr>
          <w:p w14:paraId="0357A62A" w14:textId="77777777" w:rsidR="000C7475" w:rsidRDefault="000C7475">
            <w:pPr>
              <w:spacing w:before="120" w:after="120"/>
              <w:rPr>
                <w:rFonts w:ascii="Arial" w:hAnsi="Arial" w:cs="Arial"/>
                <w:b/>
                <w:bCs/>
                <w:sz w:val="16"/>
                <w:szCs w:val="16"/>
                <w:lang w:val="en-GB"/>
              </w:rPr>
            </w:pPr>
          </w:p>
        </w:tc>
      </w:tr>
      <w:tr w:rsidR="000C7475" w14:paraId="61E22B0E" w14:textId="77777777" w:rsidTr="000C7475">
        <w:tc>
          <w:tcPr>
            <w:tcW w:w="779" w:type="dxa"/>
          </w:tcPr>
          <w:p w14:paraId="71A6FF87" w14:textId="77777777" w:rsidR="000C7475" w:rsidRDefault="000C7475">
            <w:pPr>
              <w:spacing w:before="120" w:after="120"/>
              <w:rPr>
                <w:rFonts w:ascii="Arial" w:hAnsi="Arial" w:cs="Arial"/>
                <w:b/>
                <w:i/>
                <w:sz w:val="16"/>
                <w:szCs w:val="16"/>
                <w:lang w:val="en-GB"/>
              </w:rPr>
            </w:pPr>
          </w:p>
        </w:tc>
        <w:tc>
          <w:tcPr>
            <w:tcW w:w="3234" w:type="dxa"/>
            <w:hideMark/>
          </w:tcPr>
          <w:p w14:paraId="2EA5CF30" w14:textId="77777777" w:rsidR="000C7475" w:rsidRDefault="000C7475">
            <w:pPr>
              <w:spacing w:before="120" w:after="120"/>
              <w:rPr>
                <w:rFonts w:ascii="Arial" w:hAnsi="Arial" w:cs="Arial"/>
                <w:b/>
                <w:i/>
                <w:sz w:val="16"/>
                <w:szCs w:val="16"/>
                <w:lang w:val="en-GB"/>
              </w:rPr>
            </w:pPr>
            <w:r>
              <w:rPr>
                <w:rFonts w:ascii="Arial" w:hAnsi="Arial" w:cs="Arial"/>
                <w:b/>
                <w:i/>
                <w:sz w:val="16"/>
                <w:szCs w:val="16"/>
                <w:lang w:val="en-GB"/>
              </w:rPr>
              <w:t>PART 1: TRAFFIC SIGNS GENERAL</w:t>
            </w:r>
          </w:p>
        </w:tc>
        <w:tc>
          <w:tcPr>
            <w:tcW w:w="5047" w:type="dxa"/>
          </w:tcPr>
          <w:p w14:paraId="2A0A22B4" w14:textId="77777777" w:rsidR="000C7475" w:rsidRDefault="000C7475">
            <w:pPr>
              <w:spacing w:before="120" w:after="120"/>
              <w:rPr>
                <w:rFonts w:ascii="Arial" w:hAnsi="Arial" w:cs="Arial"/>
                <w:b/>
                <w:bCs/>
                <w:i/>
                <w:sz w:val="16"/>
                <w:szCs w:val="16"/>
                <w:lang w:val="en-GB"/>
              </w:rPr>
            </w:pPr>
          </w:p>
        </w:tc>
      </w:tr>
      <w:tr w:rsidR="000C7475" w14:paraId="16D5932B" w14:textId="77777777" w:rsidTr="000C7475">
        <w:tc>
          <w:tcPr>
            <w:tcW w:w="779" w:type="dxa"/>
            <w:hideMark/>
          </w:tcPr>
          <w:p w14:paraId="3C9AA5DB"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11.1</w:t>
            </w:r>
          </w:p>
        </w:tc>
        <w:tc>
          <w:tcPr>
            <w:tcW w:w="3234" w:type="dxa"/>
            <w:hideMark/>
          </w:tcPr>
          <w:p w14:paraId="13D9A05F"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GENERAL</w:t>
            </w:r>
          </w:p>
        </w:tc>
        <w:tc>
          <w:tcPr>
            <w:tcW w:w="5047" w:type="dxa"/>
          </w:tcPr>
          <w:p w14:paraId="1EEA1FE0" w14:textId="77777777" w:rsidR="000C7475" w:rsidRDefault="000C7475">
            <w:pPr>
              <w:spacing w:before="120" w:after="120"/>
              <w:rPr>
                <w:rFonts w:ascii="Arial" w:hAnsi="Arial" w:cs="Arial"/>
                <w:b/>
                <w:bCs/>
                <w:sz w:val="16"/>
                <w:szCs w:val="16"/>
                <w:lang w:val="en-GB"/>
              </w:rPr>
            </w:pPr>
          </w:p>
        </w:tc>
      </w:tr>
      <w:tr w:rsidR="000C7475" w14:paraId="6F6FF664" w14:textId="77777777" w:rsidTr="000C7475">
        <w:tc>
          <w:tcPr>
            <w:tcW w:w="779" w:type="dxa"/>
            <w:hideMark/>
          </w:tcPr>
          <w:p w14:paraId="1A7B945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11.1.1</w:t>
            </w:r>
          </w:p>
        </w:tc>
        <w:tc>
          <w:tcPr>
            <w:tcW w:w="3234" w:type="dxa"/>
            <w:hideMark/>
          </w:tcPr>
          <w:p w14:paraId="11F69E8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General requirements</w:t>
            </w:r>
          </w:p>
        </w:tc>
        <w:tc>
          <w:tcPr>
            <w:tcW w:w="5047" w:type="dxa"/>
            <w:hideMark/>
          </w:tcPr>
          <w:p w14:paraId="3D2C817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The works and materials specified in Clauses </w:t>
            </w:r>
            <w:r>
              <w:rPr>
                <w:rFonts w:ascii="Arial" w:hAnsi="Arial" w:cs="Arial"/>
                <w:bCs/>
                <w:sz w:val="16"/>
                <w:szCs w:val="16"/>
                <w:lang w:val="en-GB"/>
              </w:rPr>
              <w:fldChar w:fldCharType="begin"/>
            </w:r>
            <w:r>
              <w:rPr>
                <w:rFonts w:ascii="Arial" w:hAnsi="Arial" w:cs="Arial"/>
                <w:bCs/>
                <w:sz w:val="16"/>
                <w:szCs w:val="16"/>
                <w:lang w:val="en-GB"/>
              </w:rPr>
              <w:instrText xml:space="preserve"> REF _Ref499906247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11.1.2</w:t>
            </w:r>
            <w:r>
              <w:rPr>
                <w:rFonts w:ascii="Arial" w:hAnsi="Arial" w:cs="Arial"/>
                <w:bCs/>
                <w:sz w:val="16"/>
                <w:szCs w:val="16"/>
                <w:lang w:val="en-GB"/>
              </w:rPr>
              <w:fldChar w:fldCharType="end"/>
            </w:r>
            <w:r>
              <w:rPr>
                <w:rFonts w:ascii="Arial" w:hAnsi="Arial" w:cs="Arial"/>
                <w:bCs/>
                <w:sz w:val="16"/>
                <w:szCs w:val="16"/>
                <w:lang w:val="en-GB"/>
              </w:rPr>
              <w:t xml:space="preserve"> to </w:t>
            </w:r>
            <w:r>
              <w:rPr>
                <w:rFonts w:ascii="Arial" w:hAnsi="Arial" w:cs="Arial"/>
                <w:bCs/>
                <w:sz w:val="16"/>
                <w:szCs w:val="16"/>
                <w:lang w:val="en-GB"/>
              </w:rPr>
              <w:fldChar w:fldCharType="begin"/>
            </w:r>
            <w:r>
              <w:rPr>
                <w:rFonts w:ascii="Arial" w:hAnsi="Arial" w:cs="Arial"/>
                <w:bCs/>
                <w:sz w:val="16"/>
                <w:szCs w:val="16"/>
                <w:lang w:val="en-GB"/>
              </w:rPr>
              <w:instrText xml:space="preserve"> REF _Ref499906258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11.1.3</w:t>
            </w:r>
            <w:r>
              <w:rPr>
                <w:rFonts w:ascii="Arial" w:hAnsi="Arial" w:cs="Arial"/>
                <w:bCs/>
                <w:sz w:val="16"/>
                <w:szCs w:val="16"/>
                <w:lang w:val="en-GB"/>
              </w:rPr>
              <w:fldChar w:fldCharType="end"/>
            </w:r>
            <w:r>
              <w:rPr>
                <w:rFonts w:ascii="Arial" w:hAnsi="Arial" w:cs="Arial"/>
                <w:bCs/>
                <w:sz w:val="16"/>
                <w:szCs w:val="16"/>
                <w:lang w:val="en-GB"/>
              </w:rPr>
              <w:t xml:space="preserve"> shall comply with the sections stated, unless otherwise stated in this Section.</w:t>
            </w:r>
          </w:p>
        </w:tc>
      </w:tr>
      <w:tr w:rsidR="000C7475" w14:paraId="62D119E3" w14:textId="77777777" w:rsidTr="000C7475">
        <w:tc>
          <w:tcPr>
            <w:tcW w:w="779" w:type="dxa"/>
            <w:hideMark/>
          </w:tcPr>
          <w:p w14:paraId="354C48B3" w14:textId="77777777" w:rsidR="000C7475" w:rsidRDefault="000C7475">
            <w:pPr>
              <w:spacing w:before="120" w:after="120"/>
              <w:rPr>
                <w:rFonts w:ascii="Arial" w:hAnsi="Arial" w:cs="Arial"/>
                <w:sz w:val="16"/>
                <w:szCs w:val="16"/>
                <w:lang w:val="en-GB"/>
              </w:rPr>
            </w:pPr>
            <w:bookmarkStart w:id="90" w:name="_Ref499906247"/>
            <w:r>
              <w:rPr>
                <w:rFonts w:ascii="Arial" w:hAnsi="Arial" w:cs="Arial"/>
                <w:sz w:val="16"/>
                <w:szCs w:val="16"/>
                <w:lang w:val="en-GB"/>
              </w:rPr>
              <w:t>11.1.2</w:t>
            </w:r>
            <w:bookmarkEnd w:id="90"/>
          </w:p>
        </w:tc>
        <w:tc>
          <w:tcPr>
            <w:tcW w:w="3234" w:type="dxa"/>
            <w:hideMark/>
          </w:tcPr>
          <w:p w14:paraId="4A8DC3E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Temporary traffic arrangements and control</w:t>
            </w:r>
          </w:p>
        </w:tc>
        <w:tc>
          <w:tcPr>
            <w:tcW w:w="5047" w:type="dxa"/>
            <w:hideMark/>
          </w:tcPr>
          <w:p w14:paraId="3BA2778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Temporary traffic arrangements and control shall comply with Section 1.</w:t>
            </w:r>
          </w:p>
        </w:tc>
      </w:tr>
      <w:tr w:rsidR="000C7475" w14:paraId="07A58F06" w14:textId="77777777" w:rsidTr="000C7475">
        <w:tc>
          <w:tcPr>
            <w:tcW w:w="779" w:type="dxa"/>
            <w:hideMark/>
          </w:tcPr>
          <w:p w14:paraId="0ADB061D" w14:textId="77777777" w:rsidR="000C7475" w:rsidRDefault="000C7475">
            <w:pPr>
              <w:spacing w:before="120" w:after="120"/>
              <w:rPr>
                <w:rFonts w:ascii="Arial" w:hAnsi="Arial" w:cs="Arial"/>
                <w:sz w:val="16"/>
                <w:szCs w:val="16"/>
                <w:lang w:val="en-GB"/>
              </w:rPr>
            </w:pPr>
            <w:bookmarkStart w:id="91" w:name="_Ref499906258"/>
            <w:r>
              <w:rPr>
                <w:rFonts w:ascii="Arial" w:hAnsi="Arial" w:cs="Arial"/>
                <w:sz w:val="16"/>
                <w:szCs w:val="16"/>
                <w:lang w:val="en-GB"/>
              </w:rPr>
              <w:t>11.1.3</w:t>
            </w:r>
            <w:bookmarkEnd w:id="91"/>
          </w:p>
        </w:tc>
        <w:tc>
          <w:tcPr>
            <w:tcW w:w="3234" w:type="dxa"/>
            <w:hideMark/>
          </w:tcPr>
          <w:p w14:paraId="0F86488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Steelwork</w:t>
            </w:r>
          </w:p>
        </w:tc>
        <w:tc>
          <w:tcPr>
            <w:tcW w:w="5047" w:type="dxa"/>
            <w:hideMark/>
          </w:tcPr>
          <w:p w14:paraId="2D99FDA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Steelwork shall comply with Section 16.</w:t>
            </w:r>
          </w:p>
        </w:tc>
      </w:tr>
      <w:tr w:rsidR="000C7475" w14:paraId="53AD3BBD" w14:textId="77777777" w:rsidTr="000C7475">
        <w:tc>
          <w:tcPr>
            <w:tcW w:w="779" w:type="dxa"/>
            <w:hideMark/>
          </w:tcPr>
          <w:p w14:paraId="756C7CF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11.1.4</w:t>
            </w:r>
          </w:p>
        </w:tc>
        <w:tc>
          <w:tcPr>
            <w:tcW w:w="3234" w:type="dxa"/>
            <w:hideMark/>
          </w:tcPr>
          <w:p w14:paraId="5E0415B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Traffic signs</w:t>
            </w:r>
          </w:p>
        </w:tc>
        <w:tc>
          <w:tcPr>
            <w:tcW w:w="5047" w:type="dxa"/>
            <w:hideMark/>
          </w:tcPr>
          <w:p w14:paraId="5DC291B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Traffic signs shall comply with the Maldivian Road Traffic regulations, and its subsidiary legislation. </w:t>
            </w:r>
          </w:p>
          <w:p w14:paraId="0C5CA06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design of traffic signs, including letters, characters, numbers, symbols and borders, shall be in accordance with conditions and restrictions imposed by the relevant authority for Transport.</w:t>
            </w:r>
          </w:p>
          <w:p w14:paraId="588151A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Traffic signs shall comply with BS EN 12899: Part 1: 2001 except that the requirements for marking signs shall not apply.</w:t>
            </w:r>
          </w:p>
          <w:p w14:paraId="74253D4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lastRenderedPageBreak/>
              <w:t>(4) Traffic signs shall be externally illuminated, internally illuminated, retroreflective, non-retroreflective or a combination of these types as stated in the Contract.</w:t>
            </w:r>
          </w:p>
        </w:tc>
      </w:tr>
      <w:tr w:rsidR="000C7475" w14:paraId="4629FF76" w14:textId="77777777" w:rsidTr="000C7475">
        <w:tc>
          <w:tcPr>
            <w:tcW w:w="779" w:type="dxa"/>
            <w:hideMark/>
          </w:tcPr>
          <w:p w14:paraId="37D9A53E"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lastRenderedPageBreak/>
              <w:t>11.2</w:t>
            </w:r>
          </w:p>
        </w:tc>
        <w:tc>
          <w:tcPr>
            <w:tcW w:w="3234" w:type="dxa"/>
            <w:hideMark/>
          </w:tcPr>
          <w:p w14:paraId="33A4FE5C"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MATERIALS</w:t>
            </w:r>
          </w:p>
        </w:tc>
        <w:tc>
          <w:tcPr>
            <w:tcW w:w="5047" w:type="dxa"/>
          </w:tcPr>
          <w:p w14:paraId="5BBEEA29" w14:textId="77777777" w:rsidR="000C7475" w:rsidRDefault="000C7475">
            <w:pPr>
              <w:spacing w:before="120" w:after="120"/>
              <w:rPr>
                <w:rFonts w:ascii="Arial" w:hAnsi="Arial" w:cs="Arial"/>
                <w:b/>
                <w:bCs/>
                <w:sz w:val="16"/>
                <w:szCs w:val="16"/>
                <w:lang w:val="en-GB"/>
              </w:rPr>
            </w:pPr>
          </w:p>
        </w:tc>
      </w:tr>
      <w:tr w:rsidR="000C7475" w14:paraId="548B01FC" w14:textId="77777777" w:rsidTr="000C7475">
        <w:tc>
          <w:tcPr>
            <w:tcW w:w="779" w:type="dxa"/>
            <w:hideMark/>
          </w:tcPr>
          <w:p w14:paraId="543A202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11.2.1</w:t>
            </w:r>
          </w:p>
        </w:tc>
        <w:tc>
          <w:tcPr>
            <w:tcW w:w="3234" w:type="dxa"/>
            <w:hideMark/>
          </w:tcPr>
          <w:p w14:paraId="54F0E45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Steel</w:t>
            </w:r>
          </w:p>
        </w:tc>
        <w:tc>
          <w:tcPr>
            <w:tcW w:w="5047" w:type="dxa"/>
            <w:hideMark/>
          </w:tcPr>
          <w:p w14:paraId="3874CBD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Steel for traffic signs shall comply with the following:</w:t>
            </w:r>
          </w:p>
          <w:p w14:paraId="73BC3EE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Hot finished seamless tubes        </w:t>
            </w:r>
            <w:proofErr w:type="gramStart"/>
            <w:r>
              <w:rPr>
                <w:rFonts w:ascii="Arial" w:hAnsi="Arial" w:cs="Arial"/>
                <w:bCs/>
                <w:sz w:val="16"/>
                <w:szCs w:val="16"/>
                <w:lang w:val="en-GB"/>
              </w:rPr>
              <w:t xml:space="preserve">  :</w:t>
            </w:r>
            <w:proofErr w:type="gramEnd"/>
            <w:r>
              <w:rPr>
                <w:rFonts w:ascii="Arial" w:hAnsi="Arial" w:cs="Arial"/>
                <w:bCs/>
                <w:sz w:val="16"/>
                <w:szCs w:val="16"/>
                <w:lang w:val="en-GB"/>
              </w:rPr>
              <w:t xml:space="preserve"> BS 6323: Part 3</w:t>
            </w:r>
          </w:p>
          <w:p w14:paraId="17C641A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Hot rolled sections                       </w:t>
            </w:r>
            <w:proofErr w:type="gramStart"/>
            <w:r>
              <w:rPr>
                <w:rFonts w:ascii="Arial" w:hAnsi="Arial" w:cs="Arial"/>
                <w:bCs/>
                <w:sz w:val="16"/>
                <w:szCs w:val="16"/>
                <w:lang w:val="en-GB"/>
              </w:rPr>
              <w:t xml:space="preserve">  :</w:t>
            </w:r>
            <w:proofErr w:type="gramEnd"/>
            <w:r>
              <w:rPr>
                <w:rFonts w:ascii="Arial" w:hAnsi="Arial" w:cs="Arial"/>
                <w:bCs/>
                <w:sz w:val="16"/>
                <w:szCs w:val="16"/>
                <w:lang w:val="en-GB"/>
              </w:rPr>
              <w:t xml:space="preserve"> BS 4: Part 1 </w:t>
            </w:r>
          </w:p>
          <w:p w14:paraId="2BD1180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Hot rolled structural steel</w:t>
            </w:r>
            <w:r>
              <w:rPr>
                <w:rFonts w:ascii="Arial" w:hAnsi="Arial" w:cs="Arial"/>
                <w:bCs/>
                <w:sz w:val="16"/>
                <w:szCs w:val="16"/>
                <w:lang w:val="en-GB"/>
              </w:rPr>
              <w:br/>
              <w:t xml:space="preserve">sections - equal and unequal </w:t>
            </w:r>
            <w:r>
              <w:rPr>
                <w:rFonts w:ascii="Arial" w:hAnsi="Arial" w:cs="Arial"/>
                <w:bCs/>
                <w:sz w:val="16"/>
                <w:szCs w:val="16"/>
                <w:lang w:val="en-GB"/>
              </w:rPr>
              <w:br/>
              <w:t>angles</w:t>
            </w:r>
            <w:r>
              <w:rPr>
                <w:rFonts w:ascii="Arial" w:hAnsi="Arial" w:cs="Arial"/>
                <w:bCs/>
                <w:sz w:val="16"/>
                <w:szCs w:val="16"/>
                <w:lang w:val="en-GB"/>
              </w:rPr>
              <w:tab/>
              <w:t xml:space="preserve">                                     </w:t>
            </w:r>
            <w:proofErr w:type="gramStart"/>
            <w:r>
              <w:rPr>
                <w:rFonts w:ascii="Arial" w:hAnsi="Arial" w:cs="Arial"/>
                <w:bCs/>
                <w:sz w:val="16"/>
                <w:szCs w:val="16"/>
                <w:lang w:val="en-GB"/>
              </w:rPr>
              <w:t xml:space="preserve">  :</w:t>
            </w:r>
            <w:proofErr w:type="gramEnd"/>
            <w:r>
              <w:rPr>
                <w:rFonts w:ascii="Arial" w:hAnsi="Arial" w:cs="Arial"/>
                <w:bCs/>
                <w:sz w:val="16"/>
                <w:szCs w:val="16"/>
                <w:lang w:val="en-GB"/>
              </w:rPr>
              <w:t xml:space="preserve"> BS 4848: Part 4</w:t>
            </w:r>
          </w:p>
          <w:p w14:paraId="0F94A50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Weldable structural steels           </w:t>
            </w:r>
            <w:proofErr w:type="gramStart"/>
            <w:r>
              <w:rPr>
                <w:rFonts w:ascii="Arial" w:hAnsi="Arial" w:cs="Arial"/>
                <w:bCs/>
                <w:sz w:val="16"/>
                <w:szCs w:val="16"/>
                <w:lang w:val="en-GB"/>
              </w:rPr>
              <w:t xml:space="preserve">  :</w:t>
            </w:r>
            <w:proofErr w:type="gramEnd"/>
            <w:r>
              <w:rPr>
                <w:rFonts w:ascii="Arial" w:hAnsi="Arial" w:cs="Arial"/>
                <w:bCs/>
                <w:sz w:val="16"/>
                <w:szCs w:val="16"/>
                <w:lang w:val="en-GB"/>
              </w:rPr>
              <w:t xml:space="preserve"> BS 4360</w:t>
            </w:r>
          </w:p>
        </w:tc>
      </w:tr>
      <w:tr w:rsidR="000C7475" w14:paraId="46D74933" w14:textId="77777777" w:rsidTr="000C7475">
        <w:tc>
          <w:tcPr>
            <w:tcW w:w="779" w:type="dxa"/>
            <w:hideMark/>
          </w:tcPr>
          <w:p w14:paraId="73D80C9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11.2.2</w:t>
            </w:r>
          </w:p>
        </w:tc>
        <w:tc>
          <w:tcPr>
            <w:tcW w:w="3234" w:type="dxa"/>
            <w:hideMark/>
          </w:tcPr>
          <w:p w14:paraId="4267FA3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Stainless steel</w:t>
            </w:r>
          </w:p>
        </w:tc>
        <w:tc>
          <w:tcPr>
            <w:tcW w:w="5047" w:type="dxa"/>
            <w:hideMark/>
          </w:tcPr>
          <w:p w14:paraId="29F6BF1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Stainless steel for traffic signs shall be Grade 304 S 11 and shall comply with the following:</w:t>
            </w:r>
          </w:p>
          <w:p w14:paraId="7A0E78A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General inspection and testing </w:t>
            </w:r>
            <w:r>
              <w:rPr>
                <w:rFonts w:ascii="Arial" w:hAnsi="Arial" w:cs="Arial"/>
                <w:bCs/>
                <w:sz w:val="16"/>
                <w:szCs w:val="16"/>
                <w:lang w:val="en-GB"/>
              </w:rPr>
              <w:br/>
              <w:t xml:space="preserve">procedures and specific </w:t>
            </w:r>
            <w:r>
              <w:rPr>
                <w:rFonts w:ascii="Arial" w:hAnsi="Arial" w:cs="Arial"/>
                <w:bCs/>
                <w:sz w:val="16"/>
                <w:szCs w:val="16"/>
                <w:lang w:val="en-GB"/>
              </w:rPr>
              <w:br/>
              <w:t xml:space="preserve">requirements for carbon, </w:t>
            </w:r>
            <w:r>
              <w:rPr>
                <w:rFonts w:ascii="Arial" w:hAnsi="Arial" w:cs="Arial"/>
                <w:bCs/>
                <w:sz w:val="16"/>
                <w:szCs w:val="16"/>
                <w:lang w:val="en-GB"/>
              </w:rPr>
              <w:br/>
              <w:t xml:space="preserve">carbon manganese and stainless </w:t>
            </w:r>
            <w:r>
              <w:rPr>
                <w:rFonts w:ascii="Arial" w:hAnsi="Arial" w:cs="Arial"/>
                <w:bCs/>
                <w:sz w:val="16"/>
                <w:szCs w:val="16"/>
                <w:lang w:val="en-GB"/>
              </w:rPr>
              <w:br/>
              <w:t>steels</w:t>
            </w:r>
            <w:r>
              <w:rPr>
                <w:rFonts w:ascii="Arial" w:hAnsi="Arial" w:cs="Arial"/>
                <w:bCs/>
                <w:sz w:val="16"/>
                <w:szCs w:val="16"/>
                <w:lang w:val="en-GB"/>
              </w:rPr>
              <w:tab/>
              <w:t xml:space="preserve">                                            </w:t>
            </w:r>
            <w:proofErr w:type="gramStart"/>
            <w:r>
              <w:rPr>
                <w:rFonts w:ascii="Arial" w:hAnsi="Arial" w:cs="Arial"/>
                <w:bCs/>
                <w:sz w:val="16"/>
                <w:szCs w:val="16"/>
                <w:lang w:val="en-GB"/>
              </w:rPr>
              <w:t xml:space="preserve">  :</w:t>
            </w:r>
            <w:proofErr w:type="gramEnd"/>
            <w:r>
              <w:rPr>
                <w:rFonts w:ascii="Arial" w:hAnsi="Arial" w:cs="Arial"/>
                <w:bCs/>
                <w:sz w:val="16"/>
                <w:szCs w:val="16"/>
                <w:lang w:val="en-GB"/>
              </w:rPr>
              <w:t xml:space="preserve"> BS 970: Part 1</w:t>
            </w:r>
          </w:p>
          <w:p w14:paraId="1838671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Stainless steel tubes suitable for </w:t>
            </w:r>
            <w:r>
              <w:rPr>
                <w:rFonts w:ascii="Arial" w:hAnsi="Arial" w:cs="Arial"/>
                <w:bCs/>
                <w:sz w:val="16"/>
                <w:szCs w:val="16"/>
                <w:lang w:val="en-GB"/>
              </w:rPr>
              <w:br/>
              <w:t xml:space="preserve">threading in accordance with BS 21   </w:t>
            </w:r>
            <w:proofErr w:type="gramStart"/>
            <w:r>
              <w:rPr>
                <w:rFonts w:ascii="Arial" w:hAnsi="Arial" w:cs="Arial"/>
                <w:bCs/>
                <w:sz w:val="16"/>
                <w:szCs w:val="16"/>
                <w:lang w:val="en-GB"/>
              </w:rPr>
              <w:t xml:space="preserve">  :</w:t>
            </w:r>
            <w:proofErr w:type="gramEnd"/>
            <w:r>
              <w:rPr>
                <w:rFonts w:ascii="Arial" w:hAnsi="Arial" w:cs="Arial"/>
                <w:bCs/>
                <w:sz w:val="16"/>
                <w:szCs w:val="16"/>
                <w:lang w:val="en-GB"/>
              </w:rPr>
              <w:t xml:space="preserve"> BS 6362</w:t>
            </w:r>
          </w:p>
        </w:tc>
      </w:tr>
      <w:tr w:rsidR="000C7475" w14:paraId="74812E10" w14:textId="77777777" w:rsidTr="000C7475">
        <w:tc>
          <w:tcPr>
            <w:tcW w:w="779" w:type="dxa"/>
            <w:hideMark/>
          </w:tcPr>
          <w:p w14:paraId="4C2008B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11.2.3</w:t>
            </w:r>
          </w:p>
        </w:tc>
        <w:tc>
          <w:tcPr>
            <w:tcW w:w="3234" w:type="dxa"/>
            <w:hideMark/>
          </w:tcPr>
          <w:p w14:paraId="03FA15A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Aluminium alloy</w:t>
            </w:r>
          </w:p>
        </w:tc>
        <w:tc>
          <w:tcPr>
            <w:tcW w:w="5047" w:type="dxa"/>
            <w:hideMark/>
          </w:tcPr>
          <w:p w14:paraId="2C1CF5E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Aluminium alloy for traffic signs shall be EN AW-6082 in the T6, T651 or T62 tempers and shall comply with the following table:</w:t>
            </w:r>
          </w:p>
          <w:p w14:paraId="6E12FAD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Wrought aluminium and                   Standards</w:t>
            </w:r>
            <w:r>
              <w:rPr>
                <w:rFonts w:ascii="Arial" w:hAnsi="Arial" w:cs="Arial"/>
                <w:bCs/>
                <w:sz w:val="16"/>
                <w:szCs w:val="16"/>
                <w:lang w:val="en-GB"/>
              </w:rPr>
              <w:br/>
              <w:t xml:space="preserve">aluminium alloys for general </w:t>
            </w:r>
            <w:r>
              <w:rPr>
                <w:rFonts w:ascii="Arial" w:hAnsi="Arial" w:cs="Arial"/>
                <w:bCs/>
                <w:sz w:val="16"/>
                <w:szCs w:val="16"/>
                <w:lang w:val="en-GB"/>
              </w:rPr>
              <w:br/>
              <w:t xml:space="preserve">engineering purpose </w:t>
            </w:r>
          </w:p>
          <w:p w14:paraId="692D9BA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Plate, sheet and strip       BS EN 485: Part 1: 1994, BS</w:t>
            </w:r>
            <w:r>
              <w:rPr>
                <w:rFonts w:ascii="Arial" w:hAnsi="Arial" w:cs="Arial"/>
                <w:bCs/>
                <w:sz w:val="16"/>
                <w:szCs w:val="16"/>
                <w:lang w:val="en-GB"/>
              </w:rPr>
              <w:br/>
              <w:t xml:space="preserve">                                         EN 485: Part 2: 2004, BS EN</w:t>
            </w:r>
            <w:r>
              <w:rPr>
                <w:rFonts w:ascii="Arial" w:hAnsi="Arial" w:cs="Arial"/>
                <w:bCs/>
                <w:sz w:val="16"/>
                <w:szCs w:val="16"/>
                <w:lang w:val="en-GB"/>
              </w:rPr>
              <w:br/>
              <w:t xml:space="preserve">                                         485 Part 3: 2003 and BS EN</w:t>
            </w:r>
            <w:r>
              <w:rPr>
                <w:rFonts w:ascii="Arial" w:hAnsi="Arial" w:cs="Arial"/>
                <w:bCs/>
                <w:sz w:val="16"/>
                <w:szCs w:val="16"/>
                <w:lang w:val="en-GB"/>
              </w:rPr>
              <w:br/>
              <w:t xml:space="preserve">                                         485: Part 4: 1994</w:t>
            </w:r>
          </w:p>
          <w:p w14:paraId="15B8A98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Drawn tube</w:t>
            </w:r>
            <w:r>
              <w:rPr>
                <w:rFonts w:ascii="Arial" w:hAnsi="Arial" w:cs="Arial"/>
                <w:bCs/>
                <w:sz w:val="16"/>
                <w:szCs w:val="16"/>
                <w:lang w:val="en-GB"/>
              </w:rPr>
              <w:tab/>
              <w:t xml:space="preserve">         BS EN 754: Part 1: 1997, BS</w:t>
            </w:r>
            <w:r>
              <w:rPr>
                <w:rFonts w:ascii="Arial" w:hAnsi="Arial" w:cs="Arial"/>
                <w:bCs/>
                <w:sz w:val="16"/>
                <w:szCs w:val="16"/>
                <w:lang w:val="en-GB"/>
              </w:rPr>
              <w:br/>
              <w:t xml:space="preserve">                                        EN 754: Part 2: 1997, BS EN</w:t>
            </w:r>
            <w:r>
              <w:rPr>
                <w:rFonts w:ascii="Arial" w:hAnsi="Arial" w:cs="Arial"/>
                <w:bCs/>
                <w:sz w:val="16"/>
                <w:szCs w:val="16"/>
                <w:lang w:val="en-GB"/>
              </w:rPr>
              <w:br/>
              <w:t xml:space="preserve">                                        754: Part 3: 1996, BS EN 754:</w:t>
            </w:r>
            <w:r>
              <w:rPr>
                <w:rFonts w:ascii="Arial" w:hAnsi="Arial" w:cs="Arial"/>
                <w:bCs/>
                <w:sz w:val="16"/>
                <w:szCs w:val="16"/>
                <w:lang w:val="en-GB"/>
              </w:rPr>
              <w:br/>
              <w:t xml:space="preserve">                                        Part 4:1996, BS EN 754: Part 5:</w:t>
            </w:r>
            <w:r>
              <w:rPr>
                <w:rFonts w:ascii="Arial" w:hAnsi="Arial" w:cs="Arial"/>
                <w:bCs/>
                <w:sz w:val="16"/>
                <w:szCs w:val="16"/>
                <w:lang w:val="en-GB"/>
              </w:rPr>
              <w:br/>
              <w:t xml:space="preserve">                                        1996, BS EN 754: Part 6: 1996,</w:t>
            </w:r>
            <w:r>
              <w:rPr>
                <w:rFonts w:ascii="Arial" w:hAnsi="Arial" w:cs="Arial"/>
                <w:bCs/>
                <w:sz w:val="16"/>
                <w:szCs w:val="16"/>
                <w:lang w:val="en-GB"/>
              </w:rPr>
              <w:br/>
              <w:t xml:space="preserve">                                        BS EN 754: Part 7: 1998 and BS</w:t>
            </w:r>
            <w:r>
              <w:rPr>
                <w:rFonts w:ascii="Arial" w:hAnsi="Arial" w:cs="Arial"/>
                <w:bCs/>
                <w:sz w:val="16"/>
                <w:szCs w:val="16"/>
                <w:lang w:val="en-GB"/>
              </w:rPr>
              <w:br/>
              <w:t xml:space="preserve">                                        EN 754: Part 8: 1998</w:t>
            </w:r>
          </w:p>
          <w:p w14:paraId="684CC72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Bars, extruded round      BS EN 755: Part 1: 1997, BS EN</w:t>
            </w:r>
            <w:r>
              <w:rPr>
                <w:rFonts w:ascii="Arial" w:hAnsi="Arial" w:cs="Arial"/>
                <w:bCs/>
                <w:sz w:val="16"/>
                <w:szCs w:val="16"/>
                <w:lang w:val="en-GB"/>
              </w:rPr>
              <w:br/>
              <w:t xml:space="preserve">                                        755: Part tubes and sections 2:</w:t>
            </w:r>
            <w:r>
              <w:rPr>
                <w:rFonts w:ascii="Arial" w:hAnsi="Arial" w:cs="Arial"/>
                <w:bCs/>
                <w:sz w:val="16"/>
                <w:szCs w:val="16"/>
                <w:lang w:val="en-GB"/>
              </w:rPr>
              <w:br/>
              <w:t xml:space="preserve">                                        1997, BS EN 755: Part 3: 1996,</w:t>
            </w:r>
            <w:r>
              <w:rPr>
                <w:rFonts w:ascii="Arial" w:hAnsi="Arial" w:cs="Arial"/>
                <w:bCs/>
                <w:sz w:val="16"/>
                <w:szCs w:val="16"/>
                <w:lang w:val="en-GB"/>
              </w:rPr>
              <w:br/>
              <w:t xml:space="preserve">                                        BS EN 755: Part 4: 1996, BS EN</w:t>
            </w:r>
            <w:r>
              <w:rPr>
                <w:rFonts w:ascii="Arial" w:hAnsi="Arial" w:cs="Arial"/>
                <w:bCs/>
                <w:sz w:val="16"/>
                <w:szCs w:val="16"/>
                <w:lang w:val="en-GB"/>
              </w:rPr>
              <w:br/>
              <w:t xml:space="preserve">                                        755: Part 5: 1996, BS EN 755:</w:t>
            </w:r>
            <w:r>
              <w:rPr>
                <w:rFonts w:ascii="Arial" w:hAnsi="Arial" w:cs="Arial"/>
                <w:bCs/>
                <w:sz w:val="16"/>
                <w:szCs w:val="16"/>
                <w:lang w:val="en-GB"/>
              </w:rPr>
              <w:br/>
              <w:t xml:space="preserve">                                        Part 6:1996, BS EN 755: Part 7:</w:t>
            </w:r>
            <w:r>
              <w:rPr>
                <w:rFonts w:ascii="Arial" w:hAnsi="Arial" w:cs="Arial"/>
                <w:bCs/>
                <w:sz w:val="16"/>
                <w:szCs w:val="16"/>
                <w:lang w:val="en-GB"/>
              </w:rPr>
              <w:br/>
              <w:t xml:space="preserve">                                        1998, BS EN 755: Part 8: 1998</w:t>
            </w:r>
            <w:r>
              <w:rPr>
                <w:rFonts w:ascii="Arial" w:hAnsi="Arial" w:cs="Arial"/>
                <w:bCs/>
                <w:sz w:val="16"/>
                <w:szCs w:val="16"/>
                <w:lang w:val="en-GB"/>
              </w:rPr>
              <w:br/>
              <w:t xml:space="preserve">                                        and BS EN 755: Part 9: 2001</w:t>
            </w:r>
          </w:p>
          <w:p w14:paraId="64803F7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Aluminium alloy shall be anodized to Grade AA 25 in accordance with BS EN 12373: Part 1: 2001.</w:t>
            </w:r>
          </w:p>
          <w:p w14:paraId="270E8E9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(3) </w:t>
            </w:r>
            <w:proofErr w:type="gramStart"/>
            <w:r>
              <w:rPr>
                <w:rFonts w:ascii="Arial" w:hAnsi="Arial" w:cs="Arial"/>
                <w:bCs/>
                <w:sz w:val="16"/>
                <w:szCs w:val="16"/>
                <w:lang w:val="en-GB"/>
              </w:rPr>
              <w:t>Aluminium  alloy</w:t>
            </w:r>
            <w:proofErr w:type="gramEnd"/>
            <w:r>
              <w:rPr>
                <w:rFonts w:ascii="Arial" w:hAnsi="Arial" w:cs="Arial"/>
                <w:bCs/>
                <w:sz w:val="16"/>
                <w:szCs w:val="16"/>
                <w:lang w:val="en-GB"/>
              </w:rPr>
              <w:t xml:space="preserve">  sheet  shall  be  free  of  twisting,  warping  and buckling and the surfaces shall be free of blemishes and other defects.</w:t>
            </w:r>
          </w:p>
        </w:tc>
      </w:tr>
      <w:tr w:rsidR="000C7475" w14:paraId="3FCB0D9A" w14:textId="77777777" w:rsidTr="000C7475">
        <w:tc>
          <w:tcPr>
            <w:tcW w:w="779" w:type="dxa"/>
            <w:hideMark/>
          </w:tcPr>
          <w:p w14:paraId="1AD11BA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11.2.4</w:t>
            </w:r>
          </w:p>
        </w:tc>
        <w:tc>
          <w:tcPr>
            <w:tcW w:w="3234" w:type="dxa"/>
            <w:hideMark/>
          </w:tcPr>
          <w:p w14:paraId="631E37E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Bolts, nuts, screws, washers and rivets</w:t>
            </w:r>
          </w:p>
        </w:tc>
        <w:tc>
          <w:tcPr>
            <w:tcW w:w="5047" w:type="dxa"/>
            <w:hideMark/>
          </w:tcPr>
          <w:p w14:paraId="19542E4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Bolts, nuts, screws, washers and rivets for traffic signs shall comply with the following:</w:t>
            </w:r>
          </w:p>
          <w:p w14:paraId="4D812A7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ISO metric black hexagon </w:t>
            </w:r>
            <w:r>
              <w:rPr>
                <w:rFonts w:ascii="Arial" w:hAnsi="Arial" w:cs="Arial"/>
                <w:bCs/>
                <w:sz w:val="16"/>
                <w:szCs w:val="16"/>
                <w:lang w:val="en-GB"/>
              </w:rPr>
              <w:br/>
              <w:t>bolts, screws and nuts</w:t>
            </w:r>
            <w:r>
              <w:rPr>
                <w:rFonts w:ascii="Arial" w:hAnsi="Arial" w:cs="Arial"/>
                <w:bCs/>
                <w:sz w:val="16"/>
                <w:szCs w:val="16"/>
                <w:lang w:val="en-GB"/>
              </w:rPr>
              <w:tab/>
              <w:t xml:space="preserve">        </w:t>
            </w:r>
            <w:proofErr w:type="gramStart"/>
            <w:r>
              <w:rPr>
                <w:rFonts w:ascii="Arial" w:hAnsi="Arial" w:cs="Arial"/>
                <w:bCs/>
                <w:sz w:val="16"/>
                <w:szCs w:val="16"/>
                <w:lang w:val="en-GB"/>
              </w:rPr>
              <w:t xml:space="preserve">  :</w:t>
            </w:r>
            <w:proofErr w:type="gramEnd"/>
            <w:r>
              <w:rPr>
                <w:rFonts w:ascii="Arial" w:hAnsi="Arial" w:cs="Arial"/>
                <w:bCs/>
                <w:sz w:val="16"/>
                <w:szCs w:val="16"/>
                <w:lang w:val="en-GB"/>
              </w:rPr>
              <w:t xml:space="preserve"> BS 4190</w:t>
            </w:r>
          </w:p>
          <w:p w14:paraId="6F46358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ISO metric black cup and </w:t>
            </w:r>
            <w:r>
              <w:rPr>
                <w:rFonts w:ascii="Arial" w:hAnsi="Arial" w:cs="Arial"/>
                <w:bCs/>
                <w:sz w:val="16"/>
                <w:szCs w:val="16"/>
                <w:lang w:val="en-GB"/>
              </w:rPr>
              <w:br/>
              <w:t xml:space="preserve">countersunk head bolts and </w:t>
            </w:r>
            <w:r>
              <w:rPr>
                <w:rFonts w:ascii="Arial" w:hAnsi="Arial" w:cs="Arial"/>
                <w:bCs/>
                <w:sz w:val="16"/>
                <w:szCs w:val="16"/>
                <w:lang w:val="en-GB"/>
              </w:rPr>
              <w:br/>
              <w:t xml:space="preserve">screws with hexagon nuts              </w:t>
            </w:r>
            <w:proofErr w:type="gramStart"/>
            <w:r>
              <w:rPr>
                <w:rFonts w:ascii="Arial" w:hAnsi="Arial" w:cs="Arial"/>
                <w:bCs/>
                <w:sz w:val="16"/>
                <w:szCs w:val="16"/>
                <w:lang w:val="en-GB"/>
              </w:rPr>
              <w:t xml:space="preserve">  :</w:t>
            </w:r>
            <w:proofErr w:type="gramEnd"/>
            <w:r>
              <w:rPr>
                <w:rFonts w:ascii="Arial" w:hAnsi="Arial" w:cs="Arial"/>
                <w:bCs/>
                <w:sz w:val="16"/>
                <w:szCs w:val="16"/>
                <w:lang w:val="en-GB"/>
              </w:rPr>
              <w:t xml:space="preserve"> BS 4933</w:t>
            </w:r>
          </w:p>
          <w:p w14:paraId="738034E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Metal washers for general </w:t>
            </w:r>
            <w:r>
              <w:rPr>
                <w:rFonts w:ascii="Arial" w:hAnsi="Arial" w:cs="Arial"/>
                <w:bCs/>
                <w:sz w:val="16"/>
                <w:szCs w:val="16"/>
                <w:lang w:val="en-GB"/>
              </w:rPr>
              <w:br/>
              <w:t>engineering purposes</w:t>
            </w:r>
            <w:r>
              <w:rPr>
                <w:rFonts w:ascii="Arial" w:hAnsi="Arial" w:cs="Arial"/>
                <w:bCs/>
                <w:sz w:val="16"/>
                <w:szCs w:val="16"/>
                <w:lang w:val="en-GB"/>
              </w:rPr>
              <w:tab/>
              <w:t xml:space="preserve">        </w:t>
            </w:r>
            <w:proofErr w:type="gramStart"/>
            <w:r>
              <w:rPr>
                <w:rFonts w:ascii="Arial" w:hAnsi="Arial" w:cs="Arial"/>
                <w:bCs/>
                <w:sz w:val="16"/>
                <w:szCs w:val="16"/>
                <w:lang w:val="en-GB"/>
              </w:rPr>
              <w:t xml:space="preserve">  :</w:t>
            </w:r>
            <w:proofErr w:type="gramEnd"/>
            <w:r>
              <w:rPr>
                <w:rFonts w:ascii="Arial" w:hAnsi="Arial" w:cs="Arial"/>
                <w:bCs/>
                <w:sz w:val="16"/>
                <w:szCs w:val="16"/>
                <w:lang w:val="en-GB"/>
              </w:rPr>
              <w:t xml:space="preserve"> BS 4320 </w:t>
            </w:r>
          </w:p>
          <w:p w14:paraId="187AC9C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lastRenderedPageBreak/>
              <w:t xml:space="preserve">Rivets for general engineering </w:t>
            </w:r>
            <w:r>
              <w:rPr>
                <w:rFonts w:ascii="Arial" w:hAnsi="Arial" w:cs="Arial"/>
                <w:bCs/>
                <w:sz w:val="16"/>
                <w:szCs w:val="16"/>
                <w:lang w:val="en-GB"/>
              </w:rPr>
              <w:br/>
              <w:t>purposes</w:t>
            </w:r>
            <w:r>
              <w:rPr>
                <w:rFonts w:ascii="Arial" w:hAnsi="Arial" w:cs="Arial"/>
                <w:bCs/>
                <w:sz w:val="16"/>
                <w:szCs w:val="16"/>
                <w:lang w:val="en-GB"/>
              </w:rPr>
              <w:tab/>
              <w:t>: BS 4620</w:t>
            </w:r>
          </w:p>
          <w:p w14:paraId="399AB56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Wrought aluminium and aluminium </w:t>
            </w:r>
            <w:r>
              <w:rPr>
                <w:rFonts w:ascii="Arial" w:hAnsi="Arial" w:cs="Arial"/>
                <w:bCs/>
                <w:sz w:val="16"/>
                <w:szCs w:val="16"/>
                <w:lang w:val="en-GB"/>
              </w:rPr>
              <w:br/>
              <w:t xml:space="preserve">alloys for general engineering </w:t>
            </w:r>
            <w:r>
              <w:rPr>
                <w:rFonts w:ascii="Arial" w:hAnsi="Arial" w:cs="Arial"/>
                <w:bCs/>
                <w:sz w:val="16"/>
                <w:szCs w:val="16"/>
                <w:lang w:val="en-GB"/>
              </w:rPr>
              <w:br/>
              <w:t xml:space="preserve">purposes - rivet, bolt and screw </w:t>
            </w:r>
            <w:proofErr w:type="gramStart"/>
            <w:r>
              <w:rPr>
                <w:rFonts w:ascii="Arial" w:hAnsi="Arial" w:cs="Arial"/>
                <w:bCs/>
                <w:sz w:val="16"/>
                <w:szCs w:val="16"/>
                <w:lang w:val="en-GB"/>
              </w:rPr>
              <w:t>stock :</w:t>
            </w:r>
            <w:proofErr w:type="gramEnd"/>
            <w:r>
              <w:rPr>
                <w:rFonts w:ascii="Arial" w:hAnsi="Arial" w:cs="Arial"/>
                <w:bCs/>
                <w:sz w:val="16"/>
                <w:szCs w:val="16"/>
                <w:lang w:val="en-GB"/>
              </w:rPr>
              <w:t xml:space="preserve"> BS 1473</w:t>
            </w:r>
          </w:p>
          <w:p w14:paraId="7F2CE98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General inspection and testing </w:t>
            </w:r>
            <w:r>
              <w:rPr>
                <w:rFonts w:ascii="Arial" w:hAnsi="Arial" w:cs="Arial"/>
                <w:bCs/>
                <w:sz w:val="16"/>
                <w:szCs w:val="16"/>
                <w:lang w:val="en-GB"/>
              </w:rPr>
              <w:br/>
              <w:t xml:space="preserve">procedures and specific requirements </w:t>
            </w:r>
            <w:r>
              <w:rPr>
                <w:rFonts w:ascii="Arial" w:hAnsi="Arial" w:cs="Arial"/>
                <w:bCs/>
                <w:sz w:val="16"/>
                <w:szCs w:val="16"/>
                <w:lang w:val="en-GB"/>
              </w:rPr>
              <w:br/>
              <w:t xml:space="preserve">for carbon, carbon manganese and </w:t>
            </w:r>
            <w:r>
              <w:rPr>
                <w:rFonts w:ascii="Arial" w:hAnsi="Arial" w:cs="Arial"/>
                <w:bCs/>
                <w:sz w:val="16"/>
                <w:szCs w:val="16"/>
                <w:lang w:val="en-GB"/>
              </w:rPr>
              <w:br/>
              <w:t>stainless steels</w:t>
            </w:r>
            <w:r>
              <w:rPr>
                <w:rFonts w:ascii="Arial" w:hAnsi="Arial" w:cs="Arial"/>
                <w:bCs/>
                <w:sz w:val="16"/>
                <w:szCs w:val="16"/>
                <w:lang w:val="en-GB"/>
              </w:rPr>
              <w:tab/>
              <w:t xml:space="preserve">                           </w:t>
            </w:r>
            <w:proofErr w:type="gramStart"/>
            <w:r>
              <w:rPr>
                <w:rFonts w:ascii="Arial" w:hAnsi="Arial" w:cs="Arial"/>
                <w:bCs/>
                <w:sz w:val="16"/>
                <w:szCs w:val="16"/>
                <w:lang w:val="en-GB"/>
              </w:rPr>
              <w:t xml:space="preserve">  :</w:t>
            </w:r>
            <w:proofErr w:type="gramEnd"/>
            <w:r>
              <w:rPr>
                <w:rFonts w:ascii="Arial" w:hAnsi="Arial" w:cs="Arial"/>
                <w:bCs/>
                <w:sz w:val="16"/>
                <w:szCs w:val="16"/>
                <w:lang w:val="en-GB"/>
              </w:rPr>
              <w:t xml:space="preserve"> BS 970: Part 1</w:t>
            </w:r>
          </w:p>
          <w:p w14:paraId="7908E9F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length of bolts shall be such that after assembly the threaded portion of each bolt projects through the nut by at least one thread and by not more than four threads.</w:t>
            </w:r>
          </w:p>
          <w:p w14:paraId="6603980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Rag and indented bolts shall comply with BS 1494: Part 2. Expansion bolts and resin bonded bolts shall be of a proprietary type approved by the Engineer and shall be capable of withstanding the design working load.</w:t>
            </w:r>
          </w:p>
          <w:p w14:paraId="32ECC19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Galvanised bolts, nuts, screws, washers and rivets shall be used with traffic signs secured to galvanised pedestrian guard-railing. Aluminium materials shall be insulated from ferrous materials by a non-conductive insulator at least 2 mm thick of a type approved by the Engineer.</w:t>
            </w:r>
          </w:p>
        </w:tc>
      </w:tr>
      <w:tr w:rsidR="000C7475" w14:paraId="7327A2AA" w14:textId="77777777" w:rsidTr="000C7475">
        <w:tc>
          <w:tcPr>
            <w:tcW w:w="779" w:type="dxa"/>
            <w:hideMark/>
          </w:tcPr>
          <w:p w14:paraId="6BD5A7A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11.2.5</w:t>
            </w:r>
          </w:p>
        </w:tc>
        <w:tc>
          <w:tcPr>
            <w:tcW w:w="3234" w:type="dxa"/>
            <w:hideMark/>
          </w:tcPr>
          <w:p w14:paraId="7E8EBD2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Materials for faces of traffic signs</w:t>
            </w:r>
          </w:p>
        </w:tc>
        <w:tc>
          <w:tcPr>
            <w:tcW w:w="5047" w:type="dxa"/>
            <w:hideMark/>
          </w:tcPr>
          <w:p w14:paraId="44FADC8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Retroreflective sheeting shall be Class Ref 1 or Class Ref 2 material complying with BS EN 12899: Part 1: 2001, Tables 8 and 9 or Type IX material complying with ASTM D4956-05.</w:t>
            </w:r>
          </w:p>
          <w:p w14:paraId="66EB07C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Non-retroreflective sheeting shall comply with BS EN 12899: Part 1: 2001.</w:t>
            </w:r>
          </w:p>
          <w:p w14:paraId="619623E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(3) </w:t>
            </w:r>
            <w:proofErr w:type="gramStart"/>
            <w:r>
              <w:rPr>
                <w:rFonts w:ascii="Arial" w:hAnsi="Arial" w:cs="Arial"/>
                <w:bCs/>
                <w:sz w:val="16"/>
                <w:szCs w:val="16"/>
                <w:lang w:val="en-GB"/>
              </w:rPr>
              <w:t>Plastic  sheeting</w:t>
            </w:r>
            <w:proofErr w:type="gramEnd"/>
            <w:r>
              <w:rPr>
                <w:rFonts w:ascii="Arial" w:hAnsi="Arial" w:cs="Arial"/>
                <w:bCs/>
                <w:sz w:val="16"/>
                <w:szCs w:val="16"/>
                <w:lang w:val="en-GB"/>
              </w:rPr>
              <w:t xml:space="preserve">  shall  be  of  a  proprietary  type  approved  by  the Engineer.</w:t>
            </w:r>
          </w:p>
          <w:p w14:paraId="57EB264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All materials and finishes shall be mutually compatible.</w:t>
            </w:r>
          </w:p>
        </w:tc>
      </w:tr>
      <w:tr w:rsidR="000C7475" w14:paraId="5B658CC2" w14:textId="77777777" w:rsidTr="000C7475">
        <w:tc>
          <w:tcPr>
            <w:tcW w:w="779" w:type="dxa"/>
            <w:hideMark/>
          </w:tcPr>
          <w:p w14:paraId="52985B27"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11.3</w:t>
            </w:r>
          </w:p>
        </w:tc>
        <w:tc>
          <w:tcPr>
            <w:tcW w:w="3234" w:type="dxa"/>
            <w:hideMark/>
          </w:tcPr>
          <w:p w14:paraId="39EDC9B3"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FABRICATION OF TRAFFIC SIGNS</w:t>
            </w:r>
          </w:p>
        </w:tc>
        <w:tc>
          <w:tcPr>
            <w:tcW w:w="5047" w:type="dxa"/>
          </w:tcPr>
          <w:p w14:paraId="725FAC65" w14:textId="77777777" w:rsidR="000C7475" w:rsidRDefault="000C7475">
            <w:pPr>
              <w:spacing w:before="120" w:after="120"/>
              <w:rPr>
                <w:rFonts w:ascii="Arial" w:hAnsi="Arial" w:cs="Arial"/>
                <w:b/>
                <w:bCs/>
                <w:sz w:val="16"/>
                <w:szCs w:val="16"/>
                <w:lang w:val="en-GB"/>
              </w:rPr>
            </w:pPr>
          </w:p>
        </w:tc>
      </w:tr>
      <w:tr w:rsidR="000C7475" w14:paraId="219B3A24" w14:textId="77777777" w:rsidTr="000C7475">
        <w:tc>
          <w:tcPr>
            <w:tcW w:w="779" w:type="dxa"/>
            <w:hideMark/>
          </w:tcPr>
          <w:p w14:paraId="61D5E83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11.3.1</w:t>
            </w:r>
          </w:p>
        </w:tc>
        <w:tc>
          <w:tcPr>
            <w:tcW w:w="3234" w:type="dxa"/>
            <w:hideMark/>
          </w:tcPr>
          <w:p w14:paraId="663B260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Posts for traffic signs</w:t>
            </w:r>
          </w:p>
        </w:tc>
        <w:tc>
          <w:tcPr>
            <w:tcW w:w="5047" w:type="dxa"/>
            <w:hideMark/>
          </w:tcPr>
          <w:p w14:paraId="062DD6E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Posts for beacons at zebra crossings shall be painted with alternate black and white stripes. Other posts shall be painted grey in accordance with BS 5252F, Code 18B19 or shall be galvanized in accordance with BS EN ISO 1461:1999.</w:t>
            </w:r>
          </w:p>
          <w:p w14:paraId="2799E39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Galvanized areas affected by cutting and drilling shall be treated using a method approved by the Engineer.</w:t>
            </w:r>
          </w:p>
          <w:p w14:paraId="55BBD30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Posts other than posts supporting an external luminaire shall not protrude above the top of signs. The length of posts supporting external luminaries protruding above the top of signs shall be as short as practicable.</w:t>
            </w:r>
          </w:p>
        </w:tc>
      </w:tr>
      <w:tr w:rsidR="000C7475" w14:paraId="7D0173AC" w14:textId="77777777" w:rsidTr="000C7475">
        <w:tc>
          <w:tcPr>
            <w:tcW w:w="779" w:type="dxa"/>
            <w:hideMark/>
          </w:tcPr>
          <w:p w14:paraId="5B1229F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11.3.2</w:t>
            </w:r>
          </w:p>
        </w:tc>
        <w:tc>
          <w:tcPr>
            <w:tcW w:w="3234" w:type="dxa"/>
            <w:hideMark/>
          </w:tcPr>
          <w:p w14:paraId="62E05C4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Backing plates for traffic signs</w:t>
            </w:r>
          </w:p>
        </w:tc>
        <w:tc>
          <w:tcPr>
            <w:tcW w:w="5047" w:type="dxa"/>
            <w:hideMark/>
          </w:tcPr>
          <w:p w14:paraId="54417D3D" w14:textId="77777777" w:rsidR="000C7475" w:rsidRDefault="000C7475">
            <w:pPr>
              <w:spacing w:before="120" w:after="120"/>
              <w:rPr>
                <w:rFonts w:ascii="Arial" w:hAnsi="Arial" w:cs="Arial"/>
                <w:spacing w:val="-2"/>
                <w:sz w:val="16"/>
                <w:szCs w:val="16"/>
                <w:lang w:val="en-GB"/>
              </w:rPr>
            </w:pPr>
            <w:r>
              <w:rPr>
                <w:rFonts w:ascii="Arial" w:hAnsi="Arial" w:cs="Arial"/>
                <w:bCs/>
                <w:sz w:val="16"/>
                <w:szCs w:val="16"/>
                <w:lang w:val="en-GB"/>
              </w:rPr>
              <w:t xml:space="preserve">(1) </w:t>
            </w:r>
            <w:proofErr w:type="gramStart"/>
            <w:r>
              <w:rPr>
                <w:rFonts w:ascii="Arial" w:hAnsi="Arial" w:cs="Arial"/>
                <w:bCs/>
                <w:sz w:val="16"/>
                <w:szCs w:val="16"/>
                <w:lang w:val="en-GB"/>
              </w:rPr>
              <w:t>Backing  plates</w:t>
            </w:r>
            <w:proofErr w:type="gramEnd"/>
            <w:r>
              <w:rPr>
                <w:rFonts w:ascii="Arial" w:hAnsi="Arial" w:cs="Arial"/>
                <w:bCs/>
                <w:sz w:val="16"/>
                <w:szCs w:val="16"/>
                <w:lang w:val="en-GB"/>
              </w:rPr>
              <w:t xml:space="preserve">  for  traffic  signs  shall  be  fabricated  from  3  mm </w:t>
            </w:r>
            <w:r>
              <w:rPr>
                <w:rFonts w:ascii="Arial" w:hAnsi="Arial" w:cs="Arial"/>
                <w:spacing w:val="-3"/>
                <w:sz w:val="16"/>
                <w:szCs w:val="16"/>
                <w:lang w:val="en-GB"/>
              </w:rPr>
              <w:t>aluminium</w:t>
            </w:r>
            <w:r>
              <w:rPr>
                <w:rFonts w:ascii="Arial" w:hAnsi="Arial" w:cs="Arial"/>
                <w:spacing w:val="10"/>
                <w:sz w:val="16"/>
                <w:szCs w:val="16"/>
                <w:lang w:val="en-GB"/>
              </w:rPr>
              <w:t xml:space="preserve"> </w:t>
            </w:r>
            <w:r>
              <w:rPr>
                <w:rFonts w:ascii="Arial" w:hAnsi="Arial" w:cs="Arial"/>
                <w:spacing w:val="-3"/>
                <w:sz w:val="16"/>
                <w:szCs w:val="16"/>
                <w:lang w:val="en-GB"/>
              </w:rPr>
              <w:t>sheet.</w:t>
            </w:r>
            <w:r>
              <w:rPr>
                <w:rFonts w:ascii="Arial" w:hAnsi="Arial" w:cs="Arial"/>
                <w:spacing w:val="35"/>
                <w:sz w:val="16"/>
                <w:szCs w:val="16"/>
                <w:lang w:val="en-GB"/>
              </w:rPr>
              <w:t xml:space="preserve"> </w:t>
            </w:r>
            <w:r>
              <w:rPr>
                <w:rFonts w:ascii="Arial" w:hAnsi="Arial" w:cs="Arial"/>
                <w:spacing w:val="-3"/>
                <w:sz w:val="16"/>
                <w:szCs w:val="16"/>
                <w:lang w:val="en-GB"/>
              </w:rPr>
              <w:t>Backing</w:t>
            </w:r>
            <w:r>
              <w:rPr>
                <w:rFonts w:ascii="Arial" w:hAnsi="Arial" w:cs="Arial"/>
                <w:spacing w:val="8"/>
                <w:sz w:val="16"/>
                <w:szCs w:val="16"/>
                <w:lang w:val="en-GB"/>
              </w:rPr>
              <w:t xml:space="preserve"> </w:t>
            </w:r>
            <w:r>
              <w:rPr>
                <w:rFonts w:ascii="Arial" w:hAnsi="Arial" w:cs="Arial"/>
                <w:spacing w:val="-5"/>
                <w:sz w:val="16"/>
                <w:szCs w:val="16"/>
                <w:lang w:val="en-GB"/>
              </w:rPr>
              <w:t>plates</w:t>
            </w:r>
            <w:r>
              <w:rPr>
                <w:rFonts w:ascii="Arial" w:hAnsi="Arial" w:cs="Arial"/>
                <w:spacing w:val="9"/>
                <w:sz w:val="16"/>
                <w:szCs w:val="16"/>
                <w:lang w:val="en-GB"/>
              </w:rPr>
              <w:t xml:space="preserve"> </w:t>
            </w:r>
            <w:r>
              <w:rPr>
                <w:rFonts w:ascii="Arial" w:hAnsi="Arial" w:cs="Arial"/>
                <w:spacing w:val="-3"/>
                <w:sz w:val="16"/>
                <w:szCs w:val="16"/>
                <w:lang w:val="en-GB"/>
              </w:rPr>
              <w:t>for</w:t>
            </w:r>
            <w:r>
              <w:rPr>
                <w:rFonts w:ascii="Arial" w:hAnsi="Arial" w:cs="Arial"/>
                <w:spacing w:val="7"/>
                <w:sz w:val="16"/>
                <w:szCs w:val="16"/>
                <w:lang w:val="en-GB"/>
              </w:rPr>
              <w:t xml:space="preserve"> </w:t>
            </w:r>
            <w:r>
              <w:rPr>
                <w:rFonts w:ascii="Arial" w:hAnsi="Arial" w:cs="Arial"/>
                <w:spacing w:val="-5"/>
                <w:sz w:val="16"/>
                <w:szCs w:val="16"/>
                <w:lang w:val="en-GB"/>
              </w:rPr>
              <w:t>traffic</w:t>
            </w:r>
            <w:r>
              <w:rPr>
                <w:rFonts w:ascii="Arial" w:hAnsi="Arial" w:cs="Arial"/>
                <w:spacing w:val="9"/>
                <w:sz w:val="16"/>
                <w:szCs w:val="16"/>
                <w:lang w:val="en-GB"/>
              </w:rPr>
              <w:t xml:space="preserve"> </w:t>
            </w:r>
            <w:r>
              <w:rPr>
                <w:rFonts w:ascii="Arial" w:hAnsi="Arial" w:cs="Arial"/>
                <w:spacing w:val="-3"/>
                <w:sz w:val="16"/>
                <w:szCs w:val="16"/>
                <w:lang w:val="en-GB"/>
              </w:rPr>
              <w:t>signs</w:t>
            </w:r>
            <w:r>
              <w:rPr>
                <w:rFonts w:ascii="Arial" w:hAnsi="Arial" w:cs="Arial"/>
                <w:spacing w:val="7"/>
                <w:sz w:val="16"/>
                <w:szCs w:val="16"/>
                <w:lang w:val="en-GB"/>
              </w:rPr>
              <w:t xml:space="preserve"> </w:t>
            </w:r>
            <w:r>
              <w:rPr>
                <w:rFonts w:ascii="Arial" w:hAnsi="Arial" w:cs="Arial"/>
                <w:spacing w:val="-3"/>
                <w:sz w:val="16"/>
                <w:szCs w:val="16"/>
                <w:lang w:val="en-GB"/>
              </w:rPr>
              <w:t>not</w:t>
            </w:r>
            <w:r>
              <w:rPr>
                <w:rFonts w:ascii="Arial" w:hAnsi="Arial" w:cs="Arial"/>
                <w:spacing w:val="9"/>
                <w:sz w:val="16"/>
                <w:szCs w:val="16"/>
                <w:lang w:val="en-GB"/>
              </w:rPr>
              <w:t xml:space="preserve"> </w:t>
            </w:r>
            <w:r>
              <w:rPr>
                <w:rFonts w:ascii="Arial" w:hAnsi="Arial" w:cs="Arial"/>
                <w:spacing w:val="-5"/>
                <w:sz w:val="16"/>
                <w:szCs w:val="16"/>
                <w:lang w:val="en-GB"/>
              </w:rPr>
              <w:t>exceeding</w:t>
            </w:r>
            <w:r>
              <w:rPr>
                <w:rFonts w:ascii="Arial" w:hAnsi="Arial" w:cs="Arial"/>
                <w:spacing w:val="7"/>
                <w:sz w:val="16"/>
                <w:szCs w:val="16"/>
                <w:lang w:val="en-GB"/>
              </w:rPr>
              <w:t xml:space="preserve"> </w:t>
            </w:r>
            <w:r>
              <w:rPr>
                <w:rFonts w:ascii="Arial" w:hAnsi="Arial" w:cs="Arial"/>
                <w:spacing w:val="-3"/>
                <w:sz w:val="16"/>
                <w:szCs w:val="16"/>
                <w:lang w:val="en-GB"/>
              </w:rPr>
              <w:t>1200</w:t>
            </w:r>
            <w:r>
              <w:rPr>
                <w:rFonts w:ascii="Arial" w:hAnsi="Arial" w:cs="Arial"/>
                <w:spacing w:val="9"/>
                <w:sz w:val="16"/>
                <w:szCs w:val="16"/>
                <w:lang w:val="en-GB"/>
              </w:rPr>
              <w:t xml:space="preserve"> </w:t>
            </w:r>
            <w:r>
              <w:rPr>
                <w:rFonts w:ascii="Arial" w:hAnsi="Arial" w:cs="Arial"/>
                <w:spacing w:val="-5"/>
                <w:sz w:val="16"/>
                <w:szCs w:val="16"/>
                <w:lang w:val="en-GB"/>
              </w:rPr>
              <w:t>mm</w:t>
            </w:r>
            <w:r>
              <w:rPr>
                <w:rFonts w:ascii="Arial" w:hAnsi="Arial" w:cs="Arial"/>
                <w:spacing w:val="36"/>
                <w:w w:val="99"/>
                <w:sz w:val="16"/>
                <w:szCs w:val="16"/>
                <w:lang w:val="en-GB"/>
              </w:rPr>
              <w:t xml:space="preserve"> </w:t>
            </w:r>
            <w:r>
              <w:rPr>
                <w:rFonts w:ascii="Arial" w:hAnsi="Arial" w:cs="Arial"/>
                <w:spacing w:val="-3"/>
                <w:sz w:val="16"/>
                <w:szCs w:val="16"/>
                <w:lang w:val="en-GB"/>
              </w:rPr>
              <w:t>high</w:t>
            </w:r>
            <w:r>
              <w:rPr>
                <w:rFonts w:ascii="Arial" w:hAnsi="Arial" w:cs="Arial"/>
                <w:spacing w:val="4"/>
                <w:sz w:val="16"/>
                <w:szCs w:val="16"/>
                <w:lang w:val="en-GB"/>
              </w:rPr>
              <w:t xml:space="preserve"> </w:t>
            </w:r>
            <w:r>
              <w:rPr>
                <w:rFonts w:ascii="Arial" w:hAnsi="Arial" w:cs="Arial"/>
                <w:sz w:val="16"/>
                <w:szCs w:val="16"/>
                <w:lang w:val="en-GB"/>
              </w:rPr>
              <w:t>x</w:t>
            </w:r>
            <w:r>
              <w:rPr>
                <w:rFonts w:ascii="Arial" w:hAnsi="Arial" w:cs="Arial"/>
                <w:spacing w:val="5"/>
                <w:sz w:val="16"/>
                <w:szCs w:val="16"/>
                <w:lang w:val="en-GB"/>
              </w:rPr>
              <w:t xml:space="preserve"> </w:t>
            </w:r>
            <w:r>
              <w:rPr>
                <w:rFonts w:ascii="Arial" w:hAnsi="Arial" w:cs="Arial"/>
                <w:spacing w:val="-3"/>
                <w:sz w:val="16"/>
                <w:szCs w:val="16"/>
                <w:lang w:val="en-GB"/>
              </w:rPr>
              <w:t>2400</w:t>
            </w:r>
            <w:r>
              <w:rPr>
                <w:rFonts w:ascii="Arial" w:hAnsi="Arial" w:cs="Arial"/>
                <w:spacing w:val="7"/>
                <w:sz w:val="16"/>
                <w:szCs w:val="16"/>
                <w:lang w:val="en-GB"/>
              </w:rPr>
              <w:t xml:space="preserve"> </w:t>
            </w:r>
            <w:r>
              <w:rPr>
                <w:rFonts w:ascii="Arial" w:hAnsi="Arial" w:cs="Arial"/>
                <w:spacing w:val="-1"/>
                <w:sz w:val="16"/>
                <w:szCs w:val="16"/>
                <w:lang w:val="en-GB"/>
              </w:rPr>
              <w:t>mm</w:t>
            </w:r>
            <w:r>
              <w:rPr>
                <w:rFonts w:ascii="Arial" w:hAnsi="Arial" w:cs="Arial"/>
                <w:spacing w:val="5"/>
                <w:sz w:val="16"/>
                <w:szCs w:val="16"/>
                <w:lang w:val="en-GB"/>
              </w:rPr>
              <w:t xml:space="preserve"> </w:t>
            </w:r>
            <w:r>
              <w:rPr>
                <w:rFonts w:ascii="Arial" w:hAnsi="Arial" w:cs="Arial"/>
                <w:spacing w:val="-2"/>
                <w:sz w:val="16"/>
                <w:szCs w:val="16"/>
                <w:lang w:val="en-GB"/>
              </w:rPr>
              <w:t>wide</w:t>
            </w:r>
            <w:r>
              <w:rPr>
                <w:rFonts w:ascii="Arial" w:hAnsi="Arial" w:cs="Arial"/>
                <w:spacing w:val="6"/>
                <w:sz w:val="16"/>
                <w:szCs w:val="16"/>
                <w:lang w:val="en-GB"/>
              </w:rPr>
              <w:t xml:space="preserve"> </w:t>
            </w:r>
            <w:r>
              <w:rPr>
                <w:rFonts w:ascii="Arial" w:hAnsi="Arial" w:cs="Arial"/>
                <w:spacing w:val="-2"/>
                <w:sz w:val="16"/>
                <w:szCs w:val="16"/>
                <w:lang w:val="en-GB"/>
              </w:rPr>
              <w:t>shall</w:t>
            </w:r>
            <w:r>
              <w:rPr>
                <w:rFonts w:ascii="Arial" w:hAnsi="Arial" w:cs="Arial"/>
                <w:spacing w:val="5"/>
                <w:sz w:val="16"/>
                <w:szCs w:val="16"/>
                <w:lang w:val="en-GB"/>
              </w:rPr>
              <w:t xml:space="preserve"> </w:t>
            </w:r>
            <w:r>
              <w:rPr>
                <w:rFonts w:ascii="Arial" w:hAnsi="Arial" w:cs="Arial"/>
                <w:spacing w:val="-1"/>
                <w:sz w:val="16"/>
                <w:szCs w:val="16"/>
                <w:lang w:val="en-GB"/>
              </w:rPr>
              <w:t>be</w:t>
            </w:r>
            <w:r>
              <w:rPr>
                <w:rFonts w:ascii="Arial" w:hAnsi="Arial" w:cs="Arial"/>
                <w:spacing w:val="4"/>
                <w:sz w:val="16"/>
                <w:szCs w:val="16"/>
                <w:lang w:val="en-GB"/>
              </w:rPr>
              <w:t xml:space="preserve"> </w:t>
            </w:r>
            <w:r>
              <w:rPr>
                <w:rFonts w:ascii="Arial" w:hAnsi="Arial" w:cs="Arial"/>
                <w:spacing w:val="-2"/>
                <w:sz w:val="16"/>
                <w:szCs w:val="16"/>
                <w:lang w:val="en-GB"/>
              </w:rPr>
              <w:t>fabricated</w:t>
            </w:r>
            <w:r>
              <w:rPr>
                <w:rFonts w:ascii="Arial" w:hAnsi="Arial" w:cs="Arial"/>
                <w:spacing w:val="5"/>
                <w:sz w:val="16"/>
                <w:szCs w:val="16"/>
                <w:lang w:val="en-GB"/>
              </w:rPr>
              <w:t xml:space="preserve"> </w:t>
            </w:r>
            <w:r>
              <w:rPr>
                <w:rFonts w:ascii="Arial" w:hAnsi="Arial" w:cs="Arial"/>
                <w:spacing w:val="-2"/>
                <w:sz w:val="16"/>
                <w:szCs w:val="16"/>
                <w:lang w:val="en-GB"/>
              </w:rPr>
              <w:t>from</w:t>
            </w:r>
            <w:r>
              <w:rPr>
                <w:rFonts w:ascii="Arial" w:hAnsi="Arial" w:cs="Arial"/>
                <w:spacing w:val="5"/>
                <w:sz w:val="16"/>
                <w:szCs w:val="16"/>
                <w:lang w:val="en-GB"/>
              </w:rPr>
              <w:t xml:space="preserve"> </w:t>
            </w:r>
            <w:r>
              <w:rPr>
                <w:rFonts w:ascii="Arial" w:hAnsi="Arial" w:cs="Arial"/>
                <w:sz w:val="16"/>
                <w:szCs w:val="16"/>
                <w:lang w:val="en-GB"/>
              </w:rPr>
              <w:t>a</w:t>
            </w:r>
            <w:r>
              <w:rPr>
                <w:rFonts w:ascii="Arial" w:hAnsi="Arial" w:cs="Arial"/>
                <w:spacing w:val="5"/>
                <w:sz w:val="16"/>
                <w:szCs w:val="16"/>
                <w:lang w:val="en-GB"/>
              </w:rPr>
              <w:t xml:space="preserve"> </w:t>
            </w:r>
            <w:r>
              <w:rPr>
                <w:rFonts w:ascii="Arial" w:hAnsi="Arial" w:cs="Arial"/>
                <w:spacing w:val="-3"/>
                <w:sz w:val="16"/>
                <w:szCs w:val="16"/>
                <w:lang w:val="en-GB"/>
              </w:rPr>
              <w:t>single</w:t>
            </w:r>
            <w:r>
              <w:rPr>
                <w:rFonts w:ascii="Arial" w:hAnsi="Arial" w:cs="Arial"/>
                <w:spacing w:val="5"/>
                <w:sz w:val="16"/>
                <w:szCs w:val="16"/>
                <w:lang w:val="en-GB"/>
              </w:rPr>
              <w:t xml:space="preserve"> </w:t>
            </w:r>
            <w:r>
              <w:rPr>
                <w:rFonts w:ascii="Arial" w:hAnsi="Arial" w:cs="Arial"/>
                <w:spacing w:val="-3"/>
                <w:sz w:val="16"/>
                <w:szCs w:val="16"/>
                <w:lang w:val="en-GB"/>
              </w:rPr>
              <w:t>sheet.</w:t>
            </w:r>
            <w:r>
              <w:rPr>
                <w:rFonts w:ascii="Arial" w:hAnsi="Arial" w:cs="Arial"/>
                <w:spacing w:val="6"/>
                <w:sz w:val="16"/>
                <w:szCs w:val="16"/>
                <w:lang w:val="en-GB"/>
              </w:rPr>
              <w:t xml:space="preserve"> </w:t>
            </w:r>
            <w:r>
              <w:rPr>
                <w:rFonts w:ascii="Arial" w:hAnsi="Arial" w:cs="Arial"/>
                <w:spacing w:val="-2"/>
                <w:sz w:val="16"/>
                <w:szCs w:val="16"/>
                <w:lang w:val="en-GB"/>
              </w:rPr>
              <w:t>If</w:t>
            </w:r>
            <w:r>
              <w:rPr>
                <w:rFonts w:ascii="Arial" w:hAnsi="Arial" w:cs="Arial"/>
                <w:spacing w:val="5"/>
                <w:sz w:val="16"/>
                <w:szCs w:val="16"/>
                <w:lang w:val="en-GB"/>
              </w:rPr>
              <w:t xml:space="preserve"> </w:t>
            </w:r>
            <w:r>
              <w:rPr>
                <w:rFonts w:ascii="Arial" w:hAnsi="Arial" w:cs="Arial"/>
                <w:spacing w:val="-3"/>
                <w:sz w:val="16"/>
                <w:szCs w:val="16"/>
                <w:lang w:val="en-GB"/>
              </w:rPr>
              <w:t>more</w:t>
            </w:r>
            <w:r>
              <w:rPr>
                <w:rFonts w:ascii="Arial" w:hAnsi="Arial" w:cs="Arial"/>
                <w:spacing w:val="5"/>
                <w:sz w:val="16"/>
                <w:szCs w:val="16"/>
                <w:lang w:val="en-GB"/>
              </w:rPr>
              <w:t xml:space="preserve"> </w:t>
            </w:r>
            <w:r>
              <w:rPr>
                <w:rFonts w:ascii="Arial" w:hAnsi="Arial" w:cs="Arial"/>
                <w:spacing w:val="-3"/>
                <w:sz w:val="16"/>
                <w:szCs w:val="16"/>
                <w:lang w:val="en-GB"/>
              </w:rPr>
              <w:t>than</w:t>
            </w:r>
            <w:r>
              <w:rPr>
                <w:rFonts w:ascii="Arial" w:hAnsi="Arial" w:cs="Arial"/>
                <w:spacing w:val="48"/>
                <w:w w:val="99"/>
                <w:sz w:val="16"/>
                <w:szCs w:val="16"/>
                <w:lang w:val="en-GB"/>
              </w:rPr>
              <w:t xml:space="preserve"> </w:t>
            </w:r>
            <w:r>
              <w:rPr>
                <w:rFonts w:ascii="Arial" w:hAnsi="Arial" w:cs="Arial"/>
                <w:spacing w:val="-2"/>
                <w:sz w:val="16"/>
                <w:szCs w:val="16"/>
                <w:lang w:val="en-GB"/>
              </w:rPr>
              <w:t>one</w:t>
            </w:r>
            <w:r>
              <w:rPr>
                <w:rFonts w:ascii="Arial" w:hAnsi="Arial" w:cs="Arial"/>
                <w:spacing w:val="13"/>
                <w:sz w:val="16"/>
                <w:szCs w:val="16"/>
                <w:lang w:val="en-GB"/>
              </w:rPr>
              <w:t xml:space="preserve"> </w:t>
            </w:r>
            <w:r>
              <w:rPr>
                <w:rFonts w:ascii="Arial" w:hAnsi="Arial" w:cs="Arial"/>
                <w:spacing w:val="-2"/>
                <w:sz w:val="16"/>
                <w:szCs w:val="16"/>
                <w:lang w:val="en-GB"/>
              </w:rPr>
              <w:t>sheet</w:t>
            </w:r>
            <w:r>
              <w:rPr>
                <w:rFonts w:ascii="Arial" w:hAnsi="Arial" w:cs="Arial"/>
                <w:spacing w:val="13"/>
                <w:sz w:val="16"/>
                <w:szCs w:val="16"/>
                <w:lang w:val="en-GB"/>
              </w:rPr>
              <w:t xml:space="preserve"> </w:t>
            </w:r>
            <w:r>
              <w:rPr>
                <w:rFonts w:ascii="Arial" w:hAnsi="Arial" w:cs="Arial"/>
                <w:spacing w:val="-2"/>
                <w:sz w:val="16"/>
                <w:szCs w:val="16"/>
                <w:lang w:val="en-GB"/>
              </w:rPr>
              <w:t>is</w:t>
            </w:r>
            <w:r>
              <w:rPr>
                <w:rFonts w:ascii="Arial" w:hAnsi="Arial" w:cs="Arial"/>
                <w:spacing w:val="13"/>
                <w:sz w:val="16"/>
                <w:szCs w:val="16"/>
                <w:lang w:val="en-GB"/>
              </w:rPr>
              <w:t xml:space="preserve"> </w:t>
            </w:r>
            <w:r>
              <w:rPr>
                <w:rFonts w:ascii="Arial" w:hAnsi="Arial" w:cs="Arial"/>
                <w:spacing w:val="-2"/>
                <w:sz w:val="16"/>
                <w:szCs w:val="16"/>
                <w:lang w:val="en-GB"/>
              </w:rPr>
              <w:t>used,</w:t>
            </w:r>
            <w:r>
              <w:rPr>
                <w:rFonts w:ascii="Arial" w:hAnsi="Arial" w:cs="Arial"/>
                <w:spacing w:val="12"/>
                <w:sz w:val="16"/>
                <w:szCs w:val="16"/>
                <w:lang w:val="en-GB"/>
              </w:rPr>
              <w:t xml:space="preserve"> </w:t>
            </w:r>
            <w:r>
              <w:rPr>
                <w:rFonts w:ascii="Arial" w:hAnsi="Arial" w:cs="Arial"/>
                <w:spacing w:val="-2"/>
                <w:sz w:val="16"/>
                <w:szCs w:val="16"/>
                <w:lang w:val="en-GB"/>
              </w:rPr>
              <w:t>the</w:t>
            </w:r>
            <w:r>
              <w:rPr>
                <w:rFonts w:ascii="Arial" w:hAnsi="Arial" w:cs="Arial"/>
                <w:spacing w:val="12"/>
                <w:sz w:val="16"/>
                <w:szCs w:val="16"/>
                <w:lang w:val="en-GB"/>
              </w:rPr>
              <w:t xml:space="preserve"> </w:t>
            </w:r>
            <w:r>
              <w:rPr>
                <w:rFonts w:ascii="Arial" w:hAnsi="Arial" w:cs="Arial"/>
                <w:spacing w:val="-3"/>
                <w:sz w:val="16"/>
                <w:szCs w:val="16"/>
                <w:lang w:val="en-GB"/>
              </w:rPr>
              <w:t>number</w:t>
            </w:r>
            <w:r>
              <w:rPr>
                <w:rFonts w:ascii="Arial" w:hAnsi="Arial" w:cs="Arial"/>
                <w:spacing w:val="11"/>
                <w:sz w:val="16"/>
                <w:szCs w:val="16"/>
                <w:lang w:val="en-GB"/>
              </w:rPr>
              <w:t xml:space="preserve"> </w:t>
            </w:r>
            <w:r>
              <w:rPr>
                <w:rFonts w:ascii="Arial" w:hAnsi="Arial" w:cs="Arial"/>
                <w:spacing w:val="-2"/>
                <w:sz w:val="16"/>
                <w:szCs w:val="16"/>
                <w:lang w:val="en-GB"/>
              </w:rPr>
              <w:t>of</w:t>
            </w:r>
            <w:r>
              <w:rPr>
                <w:rFonts w:ascii="Arial" w:hAnsi="Arial" w:cs="Arial"/>
                <w:spacing w:val="11"/>
                <w:sz w:val="16"/>
                <w:szCs w:val="16"/>
                <w:lang w:val="en-GB"/>
              </w:rPr>
              <w:t xml:space="preserve"> </w:t>
            </w:r>
            <w:r>
              <w:rPr>
                <w:rFonts w:ascii="Arial" w:hAnsi="Arial" w:cs="Arial"/>
                <w:spacing w:val="-3"/>
                <w:sz w:val="16"/>
                <w:szCs w:val="16"/>
                <w:lang w:val="en-GB"/>
              </w:rPr>
              <w:t>sheets</w:t>
            </w:r>
            <w:r>
              <w:rPr>
                <w:rFonts w:ascii="Arial" w:hAnsi="Arial" w:cs="Arial"/>
                <w:spacing w:val="12"/>
                <w:sz w:val="16"/>
                <w:szCs w:val="16"/>
                <w:lang w:val="en-GB"/>
              </w:rPr>
              <w:t xml:space="preserve"> </w:t>
            </w:r>
            <w:r>
              <w:rPr>
                <w:rFonts w:ascii="Arial" w:hAnsi="Arial" w:cs="Arial"/>
                <w:spacing w:val="-3"/>
                <w:sz w:val="16"/>
                <w:szCs w:val="16"/>
                <w:lang w:val="en-GB"/>
              </w:rPr>
              <w:t>shall</w:t>
            </w:r>
            <w:r>
              <w:rPr>
                <w:rFonts w:ascii="Arial" w:hAnsi="Arial" w:cs="Arial"/>
                <w:spacing w:val="11"/>
                <w:sz w:val="16"/>
                <w:szCs w:val="16"/>
                <w:lang w:val="en-GB"/>
              </w:rPr>
              <w:t xml:space="preserve"> </w:t>
            </w:r>
            <w:r>
              <w:rPr>
                <w:rFonts w:ascii="Arial" w:hAnsi="Arial" w:cs="Arial"/>
                <w:spacing w:val="-2"/>
                <w:sz w:val="16"/>
                <w:szCs w:val="16"/>
                <w:lang w:val="en-GB"/>
              </w:rPr>
              <w:t>be</w:t>
            </w:r>
            <w:r>
              <w:rPr>
                <w:rFonts w:ascii="Arial" w:hAnsi="Arial" w:cs="Arial"/>
                <w:spacing w:val="12"/>
                <w:sz w:val="16"/>
                <w:szCs w:val="16"/>
                <w:lang w:val="en-GB"/>
              </w:rPr>
              <w:t xml:space="preserve"> </w:t>
            </w:r>
            <w:r>
              <w:rPr>
                <w:rFonts w:ascii="Arial" w:hAnsi="Arial" w:cs="Arial"/>
                <w:spacing w:val="-3"/>
                <w:sz w:val="16"/>
                <w:szCs w:val="16"/>
                <w:lang w:val="en-GB"/>
              </w:rPr>
              <w:t>kept</w:t>
            </w:r>
            <w:r>
              <w:rPr>
                <w:rFonts w:ascii="Arial" w:hAnsi="Arial" w:cs="Arial"/>
                <w:spacing w:val="12"/>
                <w:sz w:val="16"/>
                <w:szCs w:val="16"/>
                <w:lang w:val="en-GB"/>
              </w:rPr>
              <w:t xml:space="preserve"> </w:t>
            </w:r>
            <w:r>
              <w:rPr>
                <w:rFonts w:ascii="Arial" w:hAnsi="Arial" w:cs="Arial"/>
                <w:spacing w:val="-2"/>
                <w:sz w:val="16"/>
                <w:szCs w:val="16"/>
                <w:lang w:val="en-GB"/>
              </w:rPr>
              <w:t>to</w:t>
            </w:r>
            <w:r>
              <w:rPr>
                <w:rFonts w:ascii="Arial" w:hAnsi="Arial" w:cs="Arial"/>
                <w:spacing w:val="11"/>
                <w:sz w:val="16"/>
                <w:szCs w:val="16"/>
                <w:lang w:val="en-GB"/>
              </w:rPr>
              <w:t xml:space="preserve"> </w:t>
            </w:r>
            <w:r>
              <w:rPr>
                <w:rFonts w:ascii="Arial" w:hAnsi="Arial" w:cs="Arial"/>
                <w:sz w:val="16"/>
                <w:szCs w:val="16"/>
                <w:lang w:val="en-GB"/>
              </w:rPr>
              <w:t>a</w:t>
            </w:r>
            <w:r>
              <w:rPr>
                <w:rFonts w:ascii="Arial" w:hAnsi="Arial" w:cs="Arial"/>
                <w:spacing w:val="12"/>
                <w:sz w:val="16"/>
                <w:szCs w:val="16"/>
                <w:lang w:val="en-GB"/>
              </w:rPr>
              <w:t xml:space="preserve"> </w:t>
            </w:r>
            <w:r>
              <w:rPr>
                <w:rFonts w:ascii="Arial" w:hAnsi="Arial" w:cs="Arial"/>
                <w:spacing w:val="-5"/>
                <w:sz w:val="16"/>
                <w:szCs w:val="16"/>
                <w:lang w:val="en-GB"/>
              </w:rPr>
              <w:t>minim</w:t>
            </w:r>
            <w:r>
              <w:rPr>
                <w:rFonts w:ascii="Arial" w:hAnsi="Arial" w:cs="Arial"/>
                <w:spacing w:val="-4"/>
                <w:sz w:val="16"/>
                <w:szCs w:val="16"/>
                <w:lang w:val="en-GB"/>
              </w:rPr>
              <w:t>u</w:t>
            </w:r>
            <w:r>
              <w:rPr>
                <w:rFonts w:ascii="Arial" w:hAnsi="Arial" w:cs="Arial"/>
                <w:spacing w:val="-5"/>
                <w:sz w:val="16"/>
                <w:szCs w:val="16"/>
                <w:lang w:val="en-GB"/>
              </w:rPr>
              <w:t>m</w:t>
            </w:r>
            <w:r>
              <w:rPr>
                <w:rFonts w:ascii="Arial" w:hAnsi="Arial" w:cs="Arial"/>
                <w:spacing w:val="-4"/>
                <w:sz w:val="16"/>
                <w:szCs w:val="16"/>
                <w:lang w:val="en-GB"/>
              </w:rPr>
              <w:t>.</w:t>
            </w:r>
            <w:r>
              <w:rPr>
                <w:rFonts w:ascii="Arial" w:hAnsi="Arial" w:cs="Arial"/>
                <w:spacing w:val="36"/>
                <w:sz w:val="16"/>
                <w:szCs w:val="16"/>
                <w:lang w:val="en-GB"/>
              </w:rPr>
              <w:t xml:space="preserve"> </w:t>
            </w:r>
            <w:r>
              <w:rPr>
                <w:rFonts w:ascii="Arial" w:hAnsi="Arial" w:cs="Arial"/>
                <w:spacing w:val="-2"/>
                <w:sz w:val="16"/>
                <w:szCs w:val="16"/>
                <w:lang w:val="en-GB"/>
              </w:rPr>
              <w:t>The</w:t>
            </w:r>
            <w:r>
              <w:rPr>
                <w:rFonts w:ascii="Arial" w:hAnsi="Arial" w:cs="Arial"/>
                <w:spacing w:val="27"/>
                <w:w w:val="99"/>
                <w:sz w:val="16"/>
                <w:szCs w:val="16"/>
                <w:lang w:val="en-GB"/>
              </w:rPr>
              <w:t xml:space="preserve"> </w:t>
            </w:r>
            <w:r>
              <w:rPr>
                <w:rFonts w:ascii="Arial" w:hAnsi="Arial" w:cs="Arial"/>
                <w:spacing w:val="-3"/>
                <w:sz w:val="16"/>
                <w:szCs w:val="16"/>
                <w:lang w:val="en-GB"/>
              </w:rPr>
              <w:t>separate</w:t>
            </w:r>
            <w:r>
              <w:rPr>
                <w:rFonts w:ascii="Arial" w:hAnsi="Arial" w:cs="Arial"/>
                <w:spacing w:val="25"/>
                <w:sz w:val="16"/>
                <w:szCs w:val="16"/>
                <w:lang w:val="en-GB"/>
              </w:rPr>
              <w:t xml:space="preserve"> </w:t>
            </w:r>
            <w:r>
              <w:rPr>
                <w:rFonts w:ascii="Arial" w:hAnsi="Arial" w:cs="Arial"/>
                <w:spacing w:val="-3"/>
                <w:sz w:val="16"/>
                <w:szCs w:val="16"/>
                <w:lang w:val="en-GB"/>
              </w:rPr>
              <w:t>sheets</w:t>
            </w:r>
            <w:r>
              <w:rPr>
                <w:rFonts w:ascii="Arial" w:hAnsi="Arial" w:cs="Arial"/>
                <w:spacing w:val="26"/>
                <w:sz w:val="16"/>
                <w:szCs w:val="16"/>
                <w:lang w:val="en-GB"/>
              </w:rPr>
              <w:t xml:space="preserve"> </w:t>
            </w:r>
            <w:r>
              <w:rPr>
                <w:rFonts w:ascii="Arial" w:hAnsi="Arial" w:cs="Arial"/>
                <w:spacing w:val="-3"/>
                <w:sz w:val="16"/>
                <w:szCs w:val="16"/>
                <w:lang w:val="en-GB"/>
              </w:rPr>
              <w:t>shall</w:t>
            </w:r>
            <w:r>
              <w:rPr>
                <w:rFonts w:ascii="Arial" w:hAnsi="Arial" w:cs="Arial"/>
                <w:spacing w:val="25"/>
                <w:sz w:val="16"/>
                <w:szCs w:val="16"/>
                <w:lang w:val="en-GB"/>
              </w:rPr>
              <w:t xml:space="preserve"> </w:t>
            </w:r>
            <w:r>
              <w:rPr>
                <w:rFonts w:ascii="Arial" w:hAnsi="Arial" w:cs="Arial"/>
                <w:spacing w:val="-1"/>
                <w:sz w:val="16"/>
                <w:szCs w:val="16"/>
                <w:lang w:val="en-GB"/>
              </w:rPr>
              <w:t>be</w:t>
            </w:r>
            <w:r>
              <w:rPr>
                <w:rFonts w:ascii="Arial" w:hAnsi="Arial" w:cs="Arial"/>
                <w:spacing w:val="23"/>
                <w:sz w:val="16"/>
                <w:szCs w:val="16"/>
                <w:lang w:val="en-GB"/>
              </w:rPr>
              <w:t xml:space="preserve"> </w:t>
            </w:r>
            <w:r>
              <w:rPr>
                <w:rFonts w:ascii="Arial" w:hAnsi="Arial" w:cs="Arial"/>
                <w:spacing w:val="-3"/>
                <w:sz w:val="16"/>
                <w:szCs w:val="16"/>
                <w:lang w:val="en-GB"/>
              </w:rPr>
              <w:t>rectangular</w:t>
            </w:r>
            <w:r>
              <w:rPr>
                <w:rFonts w:ascii="Arial" w:hAnsi="Arial" w:cs="Arial"/>
                <w:spacing w:val="26"/>
                <w:sz w:val="16"/>
                <w:szCs w:val="16"/>
                <w:lang w:val="en-GB"/>
              </w:rPr>
              <w:t xml:space="preserve"> </w:t>
            </w:r>
            <w:r>
              <w:rPr>
                <w:rFonts w:ascii="Arial" w:hAnsi="Arial" w:cs="Arial"/>
                <w:spacing w:val="-2"/>
                <w:sz w:val="16"/>
                <w:szCs w:val="16"/>
                <w:lang w:val="en-GB"/>
              </w:rPr>
              <w:t>and</w:t>
            </w:r>
            <w:r>
              <w:rPr>
                <w:rFonts w:ascii="Arial" w:hAnsi="Arial" w:cs="Arial"/>
                <w:spacing w:val="26"/>
                <w:sz w:val="16"/>
                <w:szCs w:val="16"/>
                <w:lang w:val="en-GB"/>
              </w:rPr>
              <w:t xml:space="preserve"> </w:t>
            </w:r>
            <w:r>
              <w:rPr>
                <w:rFonts w:ascii="Arial" w:hAnsi="Arial" w:cs="Arial"/>
                <w:spacing w:val="-2"/>
                <w:sz w:val="16"/>
                <w:szCs w:val="16"/>
                <w:lang w:val="en-GB"/>
              </w:rPr>
              <w:t>shall</w:t>
            </w:r>
            <w:r>
              <w:rPr>
                <w:rFonts w:ascii="Arial" w:hAnsi="Arial" w:cs="Arial"/>
                <w:spacing w:val="24"/>
                <w:sz w:val="16"/>
                <w:szCs w:val="16"/>
                <w:lang w:val="en-GB"/>
              </w:rPr>
              <w:t xml:space="preserve"> </w:t>
            </w:r>
            <w:r>
              <w:rPr>
                <w:rFonts w:ascii="Arial" w:hAnsi="Arial" w:cs="Arial"/>
                <w:spacing w:val="-1"/>
                <w:sz w:val="16"/>
                <w:szCs w:val="16"/>
                <w:lang w:val="en-GB"/>
              </w:rPr>
              <w:t>be</w:t>
            </w:r>
            <w:r>
              <w:rPr>
                <w:rFonts w:ascii="Arial" w:hAnsi="Arial" w:cs="Arial"/>
                <w:spacing w:val="25"/>
                <w:sz w:val="16"/>
                <w:szCs w:val="16"/>
                <w:lang w:val="en-GB"/>
              </w:rPr>
              <w:t xml:space="preserve"> </w:t>
            </w:r>
            <w:r>
              <w:rPr>
                <w:rFonts w:ascii="Arial" w:hAnsi="Arial" w:cs="Arial"/>
                <w:spacing w:val="-3"/>
                <w:sz w:val="16"/>
                <w:szCs w:val="16"/>
                <w:lang w:val="en-GB"/>
              </w:rPr>
              <w:t>approximately</w:t>
            </w:r>
            <w:r>
              <w:rPr>
                <w:rFonts w:ascii="Arial" w:hAnsi="Arial" w:cs="Arial"/>
                <w:spacing w:val="26"/>
                <w:sz w:val="16"/>
                <w:szCs w:val="16"/>
                <w:lang w:val="en-GB"/>
              </w:rPr>
              <w:t xml:space="preserve"> </w:t>
            </w:r>
            <w:r>
              <w:rPr>
                <w:rFonts w:ascii="Arial" w:hAnsi="Arial" w:cs="Arial"/>
                <w:spacing w:val="-2"/>
                <w:sz w:val="16"/>
                <w:szCs w:val="16"/>
                <w:lang w:val="en-GB"/>
              </w:rPr>
              <w:t>the</w:t>
            </w:r>
            <w:r>
              <w:rPr>
                <w:rFonts w:ascii="Arial" w:hAnsi="Arial" w:cs="Arial"/>
                <w:spacing w:val="25"/>
                <w:sz w:val="16"/>
                <w:szCs w:val="16"/>
                <w:lang w:val="en-GB"/>
              </w:rPr>
              <w:t xml:space="preserve"> </w:t>
            </w:r>
            <w:r>
              <w:rPr>
                <w:rFonts w:ascii="Arial" w:hAnsi="Arial" w:cs="Arial"/>
                <w:spacing w:val="-3"/>
                <w:sz w:val="16"/>
                <w:szCs w:val="16"/>
                <w:lang w:val="en-GB"/>
              </w:rPr>
              <w:t>same</w:t>
            </w:r>
            <w:r>
              <w:rPr>
                <w:rFonts w:ascii="Arial" w:hAnsi="Arial" w:cs="Arial"/>
                <w:spacing w:val="49"/>
                <w:w w:val="99"/>
                <w:sz w:val="16"/>
                <w:szCs w:val="16"/>
                <w:lang w:val="en-GB"/>
              </w:rPr>
              <w:t xml:space="preserve"> </w:t>
            </w:r>
            <w:r>
              <w:rPr>
                <w:rFonts w:ascii="Arial" w:hAnsi="Arial" w:cs="Arial"/>
                <w:spacing w:val="-2"/>
                <w:sz w:val="16"/>
                <w:szCs w:val="16"/>
                <w:lang w:val="en-GB"/>
              </w:rPr>
              <w:t>size.</w:t>
            </w:r>
          </w:p>
          <w:p w14:paraId="6F6E7EC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 Holes in backing plates shall be drilled before the plate is painted and before retroreflective or non-retroreflective sheeting is applied.</w:t>
            </w:r>
          </w:p>
        </w:tc>
      </w:tr>
      <w:tr w:rsidR="000C7475" w14:paraId="36EA2FC8" w14:textId="77777777" w:rsidTr="000C7475">
        <w:tc>
          <w:tcPr>
            <w:tcW w:w="779" w:type="dxa"/>
            <w:hideMark/>
          </w:tcPr>
          <w:p w14:paraId="3BBF8B4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11.3.3</w:t>
            </w:r>
          </w:p>
        </w:tc>
        <w:tc>
          <w:tcPr>
            <w:tcW w:w="3234" w:type="dxa"/>
            <w:hideMark/>
          </w:tcPr>
          <w:p w14:paraId="3E4F6ED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Spill screens for traffic signs</w:t>
            </w:r>
          </w:p>
        </w:tc>
        <w:tc>
          <w:tcPr>
            <w:tcW w:w="5047" w:type="dxa"/>
            <w:hideMark/>
          </w:tcPr>
          <w:p w14:paraId="085B5F6F" w14:textId="77777777" w:rsidR="000C7475" w:rsidRDefault="000C7475">
            <w:pPr>
              <w:spacing w:before="120" w:after="120"/>
              <w:rPr>
                <w:rFonts w:ascii="Arial" w:hAnsi="Arial" w:cs="Arial"/>
                <w:sz w:val="16"/>
                <w:szCs w:val="16"/>
                <w:lang w:val="en-GB"/>
              </w:rPr>
            </w:pPr>
            <w:r>
              <w:rPr>
                <w:rFonts w:ascii="Arial" w:hAnsi="Arial" w:cs="Arial"/>
                <w:spacing w:val="-8"/>
                <w:sz w:val="16"/>
                <w:szCs w:val="16"/>
                <w:lang w:val="en-GB"/>
              </w:rPr>
              <w:t>(1) T</w:t>
            </w:r>
            <w:r>
              <w:rPr>
                <w:rFonts w:ascii="Arial" w:hAnsi="Arial" w:cs="Arial"/>
                <w:spacing w:val="-7"/>
                <w:sz w:val="16"/>
                <w:szCs w:val="16"/>
                <w:lang w:val="en-GB"/>
              </w:rPr>
              <w:t>op</w:t>
            </w:r>
            <w:r>
              <w:rPr>
                <w:rFonts w:ascii="Arial" w:hAnsi="Arial" w:cs="Arial"/>
                <w:spacing w:val="2"/>
                <w:sz w:val="16"/>
                <w:szCs w:val="16"/>
                <w:lang w:val="en-GB"/>
              </w:rPr>
              <w:t xml:space="preserve"> </w:t>
            </w:r>
            <w:r>
              <w:rPr>
                <w:rFonts w:ascii="Arial" w:hAnsi="Arial" w:cs="Arial"/>
                <w:spacing w:val="-2"/>
                <w:sz w:val="16"/>
                <w:szCs w:val="16"/>
                <w:lang w:val="en-GB"/>
              </w:rPr>
              <w:t>and</w:t>
            </w:r>
            <w:r>
              <w:rPr>
                <w:rFonts w:ascii="Arial" w:hAnsi="Arial" w:cs="Arial"/>
                <w:spacing w:val="3"/>
                <w:sz w:val="16"/>
                <w:szCs w:val="16"/>
                <w:lang w:val="en-GB"/>
              </w:rPr>
              <w:t xml:space="preserve"> </w:t>
            </w:r>
            <w:r>
              <w:rPr>
                <w:rFonts w:ascii="Arial" w:hAnsi="Arial" w:cs="Arial"/>
                <w:spacing w:val="-3"/>
                <w:sz w:val="16"/>
                <w:szCs w:val="16"/>
                <w:lang w:val="en-GB"/>
              </w:rPr>
              <w:t>bottom</w:t>
            </w:r>
            <w:r>
              <w:rPr>
                <w:rFonts w:ascii="Arial" w:hAnsi="Arial" w:cs="Arial"/>
                <w:spacing w:val="3"/>
                <w:sz w:val="16"/>
                <w:szCs w:val="16"/>
                <w:lang w:val="en-GB"/>
              </w:rPr>
              <w:t xml:space="preserve"> </w:t>
            </w:r>
            <w:r>
              <w:rPr>
                <w:rFonts w:ascii="Arial" w:hAnsi="Arial" w:cs="Arial"/>
                <w:spacing w:val="-2"/>
                <w:sz w:val="16"/>
                <w:szCs w:val="16"/>
                <w:lang w:val="en-GB"/>
              </w:rPr>
              <w:t>light</w:t>
            </w:r>
            <w:r>
              <w:rPr>
                <w:rFonts w:ascii="Arial" w:hAnsi="Arial" w:cs="Arial"/>
                <w:spacing w:val="3"/>
                <w:sz w:val="16"/>
                <w:szCs w:val="16"/>
                <w:lang w:val="en-GB"/>
              </w:rPr>
              <w:t xml:space="preserve"> </w:t>
            </w:r>
            <w:r>
              <w:rPr>
                <w:rFonts w:ascii="Arial" w:hAnsi="Arial" w:cs="Arial"/>
                <w:spacing w:val="-3"/>
                <w:sz w:val="16"/>
                <w:szCs w:val="16"/>
                <w:lang w:val="en-GB"/>
              </w:rPr>
              <w:t>spill</w:t>
            </w:r>
            <w:r>
              <w:rPr>
                <w:rFonts w:ascii="Arial" w:hAnsi="Arial" w:cs="Arial"/>
                <w:spacing w:val="4"/>
                <w:sz w:val="16"/>
                <w:szCs w:val="16"/>
                <w:lang w:val="en-GB"/>
              </w:rPr>
              <w:t xml:space="preserve"> </w:t>
            </w:r>
            <w:r>
              <w:rPr>
                <w:rFonts w:ascii="Arial" w:hAnsi="Arial" w:cs="Arial"/>
                <w:spacing w:val="-3"/>
                <w:sz w:val="16"/>
                <w:szCs w:val="16"/>
                <w:lang w:val="en-GB"/>
              </w:rPr>
              <w:t>screens</w:t>
            </w:r>
            <w:r>
              <w:rPr>
                <w:rFonts w:ascii="Arial" w:hAnsi="Arial" w:cs="Arial"/>
                <w:spacing w:val="4"/>
                <w:sz w:val="16"/>
                <w:szCs w:val="16"/>
                <w:lang w:val="en-GB"/>
              </w:rPr>
              <w:t xml:space="preserve"> </w:t>
            </w:r>
            <w:r>
              <w:rPr>
                <w:rFonts w:ascii="Arial" w:hAnsi="Arial" w:cs="Arial"/>
                <w:spacing w:val="-3"/>
                <w:sz w:val="16"/>
                <w:szCs w:val="16"/>
                <w:lang w:val="en-GB"/>
              </w:rPr>
              <w:t>shall</w:t>
            </w:r>
            <w:r>
              <w:rPr>
                <w:rFonts w:ascii="Arial" w:hAnsi="Arial" w:cs="Arial"/>
                <w:spacing w:val="3"/>
                <w:sz w:val="16"/>
                <w:szCs w:val="16"/>
                <w:lang w:val="en-GB"/>
              </w:rPr>
              <w:t xml:space="preserve"> </w:t>
            </w:r>
            <w:r>
              <w:rPr>
                <w:rFonts w:ascii="Arial" w:hAnsi="Arial" w:cs="Arial"/>
                <w:spacing w:val="-1"/>
                <w:sz w:val="16"/>
                <w:szCs w:val="16"/>
                <w:lang w:val="en-GB"/>
              </w:rPr>
              <w:t>be</w:t>
            </w:r>
            <w:r>
              <w:rPr>
                <w:rFonts w:ascii="Arial" w:hAnsi="Arial" w:cs="Arial"/>
                <w:spacing w:val="1"/>
                <w:sz w:val="16"/>
                <w:szCs w:val="16"/>
                <w:lang w:val="en-GB"/>
              </w:rPr>
              <w:t xml:space="preserve"> </w:t>
            </w:r>
            <w:r>
              <w:rPr>
                <w:rFonts w:ascii="Arial" w:hAnsi="Arial" w:cs="Arial"/>
                <w:spacing w:val="-3"/>
                <w:sz w:val="16"/>
                <w:szCs w:val="16"/>
                <w:lang w:val="en-GB"/>
              </w:rPr>
              <w:t>fabricated</w:t>
            </w:r>
            <w:r>
              <w:rPr>
                <w:rFonts w:ascii="Arial" w:hAnsi="Arial" w:cs="Arial"/>
                <w:spacing w:val="3"/>
                <w:sz w:val="16"/>
                <w:szCs w:val="16"/>
                <w:lang w:val="en-GB"/>
              </w:rPr>
              <w:t xml:space="preserve"> </w:t>
            </w:r>
            <w:r>
              <w:rPr>
                <w:rFonts w:ascii="Arial" w:hAnsi="Arial" w:cs="Arial"/>
                <w:spacing w:val="-2"/>
                <w:sz w:val="16"/>
                <w:szCs w:val="16"/>
                <w:lang w:val="en-GB"/>
              </w:rPr>
              <w:t>from</w:t>
            </w:r>
            <w:r>
              <w:rPr>
                <w:rFonts w:ascii="Arial" w:hAnsi="Arial" w:cs="Arial"/>
                <w:spacing w:val="1"/>
                <w:sz w:val="16"/>
                <w:szCs w:val="16"/>
                <w:lang w:val="en-GB"/>
              </w:rPr>
              <w:t xml:space="preserve"> </w:t>
            </w:r>
            <w:r>
              <w:rPr>
                <w:rFonts w:ascii="Arial" w:hAnsi="Arial" w:cs="Arial"/>
                <w:spacing w:val="-2"/>
                <w:sz w:val="16"/>
                <w:szCs w:val="16"/>
                <w:lang w:val="en-GB"/>
              </w:rPr>
              <w:t>the</w:t>
            </w:r>
            <w:r>
              <w:rPr>
                <w:rFonts w:ascii="Arial" w:hAnsi="Arial" w:cs="Arial"/>
                <w:spacing w:val="3"/>
                <w:sz w:val="16"/>
                <w:szCs w:val="16"/>
                <w:lang w:val="en-GB"/>
              </w:rPr>
              <w:t xml:space="preserve"> </w:t>
            </w:r>
            <w:r>
              <w:rPr>
                <w:rFonts w:ascii="Arial" w:hAnsi="Arial" w:cs="Arial"/>
                <w:spacing w:val="-3"/>
                <w:sz w:val="16"/>
                <w:szCs w:val="16"/>
                <w:lang w:val="en-GB"/>
              </w:rPr>
              <w:t>same</w:t>
            </w:r>
            <w:r>
              <w:rPr>
                <w:rFonts w:ascii="Arial" w:hAnsi="Arial" w:cs="Arial"/>
                <w:spacing w:val="60"/>
                <w:w w:val="99"/>
                <w:sz w:val="16"/>
                <w:szCs w:val="16"/>
                <w:lang w:val="en-GB"/>
              </w:rPr>
              <w:t xml:space="preserve"> </w:t>
            </w:r>
            <w:r>
              <w:rPr>
                <w:rFonts w:ascii="Arial" w:hAnsi="Arial" w:cs="Arial"/>
                <w:spacing w:val="-3"/>
                <w:sz w:val="16"/>
                <w:szCs w:val="16"/>
                <w:lang w:val="en-GB"/>
              </w:rPr>
              <w:t>material</w:t>
            </w:r>
            <w:r>
              <w:rPr>
                <w:rFonts w:ascii="Arial" w:hAnsi="Arial" w:cs="Arial"/>
                <w:spacing w:val="3"/>
                <w:sz w:val="16"/>
                <w:szCs w:val="16"/>
                <w:lang w:val="en-GB"/>
              </w:rPr>
              <w:t xml:space="preserve"> </w:t>
            </w:r>
            <w:r>
              <w:rPr>
                <w:rFonts w:ascii="Arial" w:hAnsi="Arial" w:cs="Arial"/>
                <w:spacing w:val="-1"/>
                <w:sz w:val="16"/>
                <w:szCs w:val="16"/>
                <w:lang w:val="en-GB"/>
              </w:rPr>
              <w:t>as</w:t>
            </w:r>
            <w:r>
              <w:rPr>
                <w:rFonts w:ascii="Arial" w:hAnsi="Arial" w:cs="Arial"/>
                <w:spacing w:val="1"/>
                <w:sz w:val="16"/>
                <w:szCs w:val="16"/>
                <w:lang w:val="en-GB"/>
              </w:rPr>
              <w:t xml:space="preserve"> </w:t>
            </w:r>
            <w:r>
              <w:rPr>
                <w:rFonts w:ascii="Arial" w:hAnsi="Arial" w:cs="Arial"/>
                <w:spacing w:val="-2"/>
                <w:sz w:val="16"/>
                <w:szCs w:val="16"/>
                <w:lang w:val="en-GB"/>
              </w:rPr>
              <w:t>the</w:t>
            </w:r>
            <w:r>
              <w:rPr>
                <w:rFonts w:ascii="Arial" w:hAnsi="Arial" w:cs="Arial"/>
                <w:spacing w:val="2"/>
                <w:sz w:val="16"/>
                <w:szCs w:val="16"/>
                <w:lang w:val="en-GB"/>
              </w:rPr>
              <w:t xml:space="preserve"> </w:t>
            </w:r>
            <w:r>
              <w:rPr>
                <w:rFonts w:ascii="Arial" w:hAnsi="Arial" w:cs="Arial"/>
                <w:spacing w:val="-2"/>
                <w:sz w:val="16"/>
                <w:szCs w:val="16"/>
                <w:lang w:val="en-GB"/>
              </w:rPr>
              <w:t>backing</w:t>
            </w:r>
            <w:r>
              <w:rPr>
                <w:rFonts w:ascii="Arial" w:hAnsi="Arial" w:cs="Arial"/>
                <w:spacing w:val="3"/>
                <w:sz w:val="16"/>
                <w:szCs w:val="16"/>
                <w:lang w:val="en-GB"/>
              </w:rPr>
              <w:t xml:space="preserve"> </w:t>
            </w:r>
            <w:r>
              <w:rPr>
                <w:rFonts w:ascii="Arial" w:hAnsi="Arial" w:cs="Arial"/>
                <w:spacing w:val="-3"/>
                <w:sz w:val="16"/>
                <w:szCs w:val="16"/>
                <w:lang w:val="en-GB"/>
              </w:rPr>
              <w:t>plate.</w:t>
            </w:r>
            <w:r>
              <w:rPr>
                <w:rFonts w:ascii="Arial" w:hAnsi="Arial" w:cs="Arial"/>
                <w:spacing w:val="7"/>
                <w:sz w:val="16"/>
                <w:szCs w:val="16"/>
                <w:lang w:val="en-GB"/>
              </w:rPr>
              <w:t xml:space="preserve"> </w:t>
            </w:r>
            <w:r>
              <w:rPr>
                <w:rFonts w:ascii="Arial" w:hAnsi="Arial" w:cs="Arial"/>
                <w:spacing w:val="-2"/>
                <w:sz w:val="16"/>
                <w:szCs w:val="16"/>
                <w:lang w:val="en-GB"/>
              </w:rPr>
              <w:t>The</w:t>
            </w:r>
            <w:r>
              <w:rPr>
                <w:rFonts w:ascii="Arial" w:hAnsi="Arial" w:cs="Arial"/>
                <w:spacing w:val="4"/>
                <w:sz w:val="16"/>
                <w:szCs w:val="16"/>
                <w:lang w:val="en-GB"/>
              </w:rPr>
              <w:t xml:space="preserve"> </w:t>
            </w:r>
            <w:r>
              <w:rPr>
                <w:rFonts w:ascii="Arial" w:hAnsi="Arial" w:cs="Arial"/>
                <w:spacing w:val="-3"/>
                <w:sz w:val="16"/>
                <w:szCs w:val="16"/>
                <w:lang w:val="en-GB"/>
              </w:rPr>
              <w:t>spill</w:t>
            </w:r>
            <w:r>
              <w:rPr>
                <w:rFonts w:ascii="Arial" w:hAnsi="Arial" w:cs="Arial"/>
                <w:spacing w:val="3"/>
                <w:sz w:val="16"/>
                <w:szCs w:val="16"/>
                <w:lang w:val="en-GB"/>
              </w:rPr>
              <w:t xml:space="preserve"> </w:t>
            </w:r>
            <w:r>
              <w:rPr>
                <w:rFonts w:ascii="Arial" w:hAnsi="Arial" w:cs="Arial"/>
                <w:spacing w:val="-3"/>
                <w:sz w:val="16"/>
                <w:szCs w:val="16"/>
                <w:lang w:val="en-GB"/>
              </w:rPr>
              <w:t>screens</w:t>
            </w:r>
            <w:r>
              <w:rPr>
                <w:rFonts w:ascii="Arial" w:hAnsi="Arial" w:cs="Arial"/>
                <w:spacing w:val="2"/>
                <w:sz w:val="16"/>
                <w:szCs w:val="16"/>
                <w:lang w:val="en-GB"/>
              </w:rPr>
              <w:t xml:space="preserve"> </w:t>
            </w:r>
            <w:r>
              <w:rPr>
                <w:rFonts w:ascii="Arial" w:hAnsi="Arial" w:cs="Arial"/>
                <w:spacing w:val="-2"/>
                <w:sz w:val="16"/>
                <w:szCs w:val="16"/>
                <w:lang w:val="en-GB"/>
              </w:rPr>
              <w:t>shall</w:t>
            </w:r>
            <w:r>
              <w:rPr>
                <w:rFonts w:ascii="Arial" w:hAnsi="Arial" w:cs="Arial"/>
                <w:spacing w:val="3"/>
                <w:sz w:val="16"/>
                <w:szCs w:val="16"/>
                <w:lang w:val="en-GB"/>
              </w:rPr>
              <w:t xml:space="preserve"> </w:t>
            </w:r>
            <w:r>
              <w:rPr>
                <w:rFonts w:ascii="Arial" w:hAnsi="Arial" w:cs="Arial"/>
                <w:spacing w:val="-3"/>
                <w:sz w:val="16"/>
                <w:szCs w:val="16"/>
                <w:lang w:val="en-GB"/>
              </w:rPr>
              <w:t>extend</w:t>
            </w:r>
            <w:r>
              <w:rPr>
                <w:rFonts w:ascii="Arial" w:hAnsi="Arial" w:cs="Arial"/>
                <w:spacing w:val="3"/>
                <w:sz w:val="16"/>
                <w:szCs w:val="16"/>
                <w:lang w:val="en-GB"/>
              </w:rPr>
              <w:t xml:space="preserve"> </w:t>
            </w:r>
            <w:proofErr w:type="gramStart"/>
            <w:r>
              <w:rPr>
                <w:rFonts w:ascii="Arial" w:hAnsi="Arial" w:cs="Arial"/>
                <w:spacing w:val="-2"/>
                <w:sz w:val="16"/>
                <w:szCs w:val="16"/>
                <w:lang w:val="en-GB"/>
              </w:rPr>
              <w:t>for</w:t>
            </w:r>
            <w:r>
              <w:rPr>
                <w:rFonts w:ascii="Arial" w:hAnsi="Arial" w:cs="Arial"/>
                <w:sz w:val="16"/>
                <w:szCs w:val="16"/>
                <w:lang w:val="en-GB"/>
              </w:rPr>
              <w:t xml:space="preserve"> </w:t>
            </w:r>
            <w:r>
              <w:rPr>
                <w:rFonts w:ascii="Arial" w:hAnsi="Arial" w:cs="Arial"/>
                <w:spacing w:val="2"/>
                <w:sz w:val="16"/>
                <w:szCs w:val="16"/>
                <w:lang w:val="en-GB"/>
              </w:rPr>
              <w:t xml:space="preserve"> </w:t>
            </w:r>
            <w:r>
              <w:rPr>
                <w:rFonts w:ascii="Arial" w:hAnsi="Arial" w:cs="Arial"/>
                <w:spacing w:val="-2"/>
                <w:sz w:val="16"/>
                <w:szCs w:val="16"/>
                <w:lang w:val="en-GB"/>
              </w:rPr>
              <w:t>the</w:t>
            </w:r>
            <w:proofErr w:type="gramEnd"/>
            <w:r>
              <w:rPr>
                <w:rFonts w:ascii="Arial" w:hAnsi="Arial" w:cs="Arial"/>
                <w:spacing w:val="57"/>
                <w:w w:val="99"/>
                <w:sz w:val="16"/>
                <w:szCs w:val="16"/>
                <w:lang w:val="en-GB"/>
              </w:rPr>
              <w:t xml:space="preserve"> </w:t>
            </w:r>
            <w:r>
              <w:rPr>
                <w:rFonts w:ascii="Arial" w:hAnsi="Arial" w:cs="Arial"/>
                <w:spacing w:val="-2"/>
                <w:sz w:val="16"/>
                <w:szCs w:val="16"/>
                <w:lang w:val="en-GB"/>
              </w:rPr>
              <w:t>complete</w:t>
            </w:r>
            <w:r>
              <w:rPr>
                <w:rFonts w:ascii="Arial" w:hAnsi="Arial" w:cs="Arial"/>
                <w:spacing w:val="-6"/>
                <w:sz w:val="16"/>
                <w:szCs w:val="16"/>
                <w:lang w:val="en-GB"/>
              </w:rPr>
              <w:t xml:space="preserve"> </w:t>
            </w:r>
            <w:r>
              <w:rPr>
                <w:rFonts w:ascii="Arial" w:hAnsi="Arial" w:cs="Arial"/>
                <w:spacing w:val="-2"/>
                <w:sz w:val="16"/>
                <w:szCs w:val="16"/>
                <w:lang w:val="en-GB"/>
              </w:rPr>
              <w:t>width</w:t>
            </w:r>
            <w:r>
              <w:rPr>
                <w:rFonts w:ascii="Arial" w:hAnsi="Arial" w:cs="Arial"/>
                <w:spacing w:val="-6"/>
                <w:sz w:val="16"/>
                <w:szCs w:val="16"/>
                <w:lang w:val="en-GB"/>
              </w:rPr>
              <w:t xml:space="preserve"> </w:t>
            </w:r>
            <w:r>
              <w:rPr>
                <w:rFonts w:ascii="Arial" w:hAnsi="Arial" w:cs="Arial"/>
                <w:spacing w:val="-2"/>
                <w:sz w:val="16"/>
                <w:szCs w:val="16"/>
                <w:lang w:val="en-GB"/>
              </w:rPr>
              <w:t>of</w:t>
            </w:r>
            <w:r>
              <w:rPr>
                <w:rFonts w:ascii="Arial" w:hAnsi="Arial" w:cs="Arial"/>
                <w:spacing w:val="-6"/>
                <w:sz w:val="16"/>
                <w:szCs w:val="16"/>
                <w:lang w:val="en-GB"/>
              </w:rPr>
              <w:t xml:space="preserve"> </w:t>
            </w:r>
            <w:r>
              <w:rPr>
                <w:rFonts w:ascii="Arial" w:hAnsi="Arial" w:cs="Arial"/>
                <w:spacing w:val="-2"/>
                <w:sz w:val="16"/>
                <w:szCs w:val="16"/>
                <w:lang w:val="en-GB"/>
              </w:rPr>
              <w:t>the</w:t>
            </w:r>
            <w:r>
              <w:rPr>
                <w:rFonts w:ascii="Arial" w:hAnsi="Arial" w:cs="Arial"/>
                <w:spacing w:val="-6"/>
                <w:sz w:val="16"/>
                <w:szCs w:val="16"/>
                <w:lang w:val="en-GB"/>
              </w:rPr>
              <w:t xml:space="preserve"> </w:t>
            </w:r>
            <w:r>
              <w:rPr>
                <w:rFonts w:ascii="Arial" w:hAnsi="Arial" w:cs="Arial"/>
                <w:spacing w:val="-3"/>
                <w:sz w:val="16"/>
                <w:szCs w:val="16"/>
                <w:lang w:val="en-GB"/>
              </w:rPr>
              <w:t>backing</w:t>
            </w:r>
            <w:r>
              <w:rPr>
                <w:rFonts w:ascii="Arial" w:hAnsi="Arial" w:cs="Arial"/>
                <w:spacing w:val="-6"/>
                <w:sz w:val="16"/>
                <w:szCs w:val="16"/>
                <w:lang w:val="en-GB"/>
              </w:rPr>
              <w:t xml:space="preserve"> </w:t>
            </w:r>
            <w:r>
              <w:rPr>
                <w:rFonts w:ascii="Arial" w:hAnsi="Arial" w:cs="Arial"/>
                <w:spacing w:val="-2"/>
                <w:sz w:val="16"/>
                <w:szCs w:val="16"/>
                <w:lang w:val="en-GB"/>
              </w:rPr>
              <w:t>plate</w:t>
            </w:r>
            <w:r>
              <w:rPr>
                <w:rFonts w:ascii="Arial" w:hAnsi="Arial" w:cs="Arial"/>
                <w:spacing w:val="-6"/>
                <w:sz w:val="16"/>
                <w:szCs w:val="16"/>
                <w:lang w:val="en-GB"/>
              </w:rPr>
              <w:t xml:space="preserve"> </w:t>
            </w:r>
            <w:r>
              <w:rPr>
                <w:rFonts w:ascii="Arial" w:hAnsi="Arial" w:cs="Arial"/>
                <w:spacing w:val="-2"/>
                <w:sz w:val="16"/>
                <w:szCs w:val="16"/>
                <w:lang w:val="en-GB"/>
              </w:rPr>
              <w:t>and</w:t>
            </w:r>
            <w:r>
              <w:rPr>
                <w:rFonts w:ascii="Arial" w:hAnsi="Arial" w:cs="Arial"/>
                <w:spacing w:val="-5"/>
                <w:sz w:val="16"/>
                <w:szCs w:val="16"/>
                <w:lang w:val="en-GB"/>
              </w:rPr>
              <w:t xml:space="preserve"> </w:t>
            </w:r>
            <w:r>
              <w:rPr>
                <w:rFonts w:ascii="Arial" w:hAnsi="Arial" w:cs="Arial"/>
                <w:spacing w:val="-1"/>
                <w:sz w:val="16"/>
                <w:szCs w:val="16"/>
                <w:lang w:val="en-GB"/>
              </w:rPr>
              <w:t>the</w:t>
            </w:r>
            <w:r>
              <w:rPr>
                <w:rFonts w:ascii="Arial" w:hAnsi="Arial" w:cs="Arial"/>
                <w:spacing w:val="-6"/>
                <w:sz w:val="16"/>
                <w:szCs w:val="16"/>
                <w:lang w:val="en-GB"/>
              </w:rPr>
              <w:t xml:space="preserve"> </w:t>
            </w:r>
            <w:r>
              <w:rPr>
                <w:rFonts w:ascii="Arial" w:hAnsi="Arial" w:cs="Arial"/>
                <w:spacing w:val="-3"/>
                <w:sz w:val="16"/>
                <w:szCs w:val="16"/>
                <w:lang w:val="en-GB"/>
              </w:rPr>
              <w:t>corners</w:t>
            </w:r>
            <w:r>
              <w:rPr>
                <w:rFonts w:ascii="Arial" w:hAnsi="Arial" w:cs="Arial"/>
                <w:spacing w:val="-4"/>
                <w:sz w:val="16"/>
                <w:szCs w:val="16"/>
                <w:lang w:val="en-GB"/>
              </w:rPr>
              <w:t xml:space="preserve"> </w:t>
            </w:r>
            <w:r>
              <w:rPr>
                <w:rFonts w:ascii="Arial" w:hAnsi="Arial" w:cs="Arial"/>
                <w:spacing w:val="-2"/>
                <w:sz w:val="16"/>
                <w:szCs w:val="16"/>
                <w:lang w:val="en-GB"/>
              </w:rPr>
              <w:t>shall</w:t>
            </w:r>
            <w:r>
              <w:rPr>
                <w:rFonts w:ascii="Arial" w:hAnsi="Arial" w:cs="Arial"/>
                <w:spacing w:val="-6"/>
                <w:sz w:val="16"/>
                <w:szCs w:val="16"/>
                <w:lang w:val="en-GB"/>
              </w:rPr>
              <w:t xml:space="preserve"> </w:t>
            </w:r>
            <w:r>
              <w:rPr>
                <w:rFonts w:ascii="Arial" w:hAnsi="Arial" w:cs="Arial"/>
                <w:spacing w:val="-1"/>
                <w:sz w:val="16"/>
                <w:szCs w:val="16"/>
                <w:lang w:val="en-GB"/>
              </w:rPr>
              <w:t>be</w:t>
            </w:r>
            <w:r>
              <w:rPr>
                <w:rFonts w:ascii="Arial" w:hAnsi="Arial" w:cs="Arial"/>
                <w:spacing w:val="-6"/>
                <w:sz w:val="16"/>
                <w:szCs w:val="16"/>
                <w:lang w:val="en-GB"/>
              </w:rPr>
              <w:t xml:space="preserve"> </w:t>
            </w:r>
            <w:r>
              <w:rPr>
                <w:rFonts w:ascii="Arial" w:hAnsi="Arial" w:cs="Arial"/>
                <w:spacing w:val="-2"/>
                <w:sz w:val="16"/>
                <w:szCs w:val="16"/>
                <w:lang w:val="en-GB"/>
              </w:rPr>
              <w:t>cut</w:t>
            </w:r>
            <w:r>
              <w:rPr>
                <w:rFonts w:ascii="Arial" w:hAnsi="Arial" w:cs="Arial"/>
                <w:spacing w:val="-6"/>
                <w:sz w:val="16"/>
                <w:szCs w:val="16"/>
                <w:lang w:val="en-GB"/>
              </w:rPr>
              <w:t xml:space="preserve"> </w:t>
            </w:r>
            <w:r>
              <w:rPr>
                <w:rFonts w:ascii="Arial" w:hAnsi="Arial" w:cs="Arial"/>
                <w:spacing w:val="-2"/>
                <w:sz w:val="16"/>
                <w:szCs w:val="16"/>
                <w:lang w:val="en-GB"/>
              </w:rPr>
              <w:t>to</w:t>
            </w:r>
            <w:r>
              <w:rPr>
                <w:rFonts w:ascii="Arial" w:hAnsi="Arial" w:cs="Arial"/>
                <w:spacing w:val="-6"/>
                <w:sz w:val="16"/>
                <w:szCs w:val="16"/>
                <w:lang w:val="en-GB"/>
              </w:rPr>
              <w:t xml:space="preserve"> </w:t>
            </w:r>
            <w:r>
              <w:rPr>
                <w:rFonts w:ascii="Arial" w:hAnsi="Arial" w:cs="Arial"/>
                <w:spacing w:val="-1"/>
                <w:sz w:val="16"/>
                <w:szCs w:val="16"/>
                <w:lang w:val="en-GB"/>
              </w:rPr>
              <w:t>the</w:t>
            </w:r>
            <w:r>
              <w:rPr>
                <w:rFonts w:ascii="Arial" w:hAnsi="Arial" w:cs="Arial"/>
                <w:spacing w:val="-5"/>
                <w:sz w:val="16"/>
                <w:szCs w:val="16"/>
                <w:lang w:val="en-GB"/>
              </w:rPr>
              <w:t xml:space="preserve"> </w:t>
            </w:r>
            <w:r>
              <w:rPr>
                <w:rFonts w:ascii="Arial" w:hAnsi="Arial" w:cs="Arial"/>
                <w:spacing w:val="-3"/>
                <w:sz w:val="16"/>
                <w:szCs w:val="16"/>
                <w:lang w:val="en-GB"/>
              </w:rPr>
              <w:t>same</w:t>
            </w:r>
            <w:r>
              <w:rPr>
                <w:rFonts w:ascii="Arial" w:hAnsi="Arial" w:cs="Arial"/>
                <w:spacing w:val="32"/>
                <w:w w:val="99"/>
                <w:sz w:val="16"/>
                <w:szCs w:val="16"/>
                <w:lang w:val="en-GB"/>
              </w:rPr>
              <w:t xml:space="preserve"> </w:t>
            </w:r>
            <w:r>
              <w:rPr>
                <w:rFonts w:ascii="Arial" w:hAnsi="Arial" w:cs="Arial"/>
                <w:spacing w:val="-3"/>
                <w:sz w:val="16"/>
                <w:szCs w:val="16"/>
                <w:lang w:val="en-GB"/>
              </w:rPr>
              <w:t>radius</w:t>
            </w:r>
            <w:r>
              <w:rPr>
                <w:rFonts w:ascii="Arial" w:hAnsi="Arial" w:cs="Arial"/>
                <w:spacing w:val="-8"/>
                <w:sz w:val="16"/>
                <w:szCs w:val="16"/>
                <w:lang w:val="en-GB"/>
              </w:rPr>
              <w:t xml:space="preserve"> </w:t>
            </w:r>
            <w:r>
              <w:rPr>
                <w:rFonts w:ascii="Arial" w:hAnsi="Arial" w:cs="Arial"/>
                <w:spacing w:val="-1"/>
                <w:sz w:val="16"/>
                <w:szCs w:val="16"/>
                <w:lang w:val="en-GB"/>
              </w:rPr>
              <w:t>as</w:t>
            </w:r>
            <w:r>
              <w:rPr>
                <w:rFonts w:ascii="Arial" w:hAnsi="Arial" w:cs="Arial"/>
                <w:spacing w:val="-9"/>
                <w:sz w:val="16"/>
                <w:szCs w:val="16"/>
                <w:lang w:val="en-GB"/>
              </w:rPr>
              <w:t xml:space="preserve"> </w:t>
            </w:r>
            <w:r>
              <w:rPr>
                <w:rFonts w:ascii="Arial" w:hAnsi="Arial" w:cs="Arial"/>
                <w:spacing w:val="-2"/>
                <w:sz w:val="16"/>
                <w:szCs w:val="16"/>
                <w:lang w:val="en-GB"/>
              </w:rPr>
              <w:t>the</w:t>
            </w:r>
            <w:r>
              <w:rPr>
                <w:rFonts w:ascii="Arial" w:hAnsi="Arial" w:cs="Arial"/>
                <w:spacing w:val="-8"/>
                <w:sz w:val="16"/>
                <w:szCs w:val="16"/>
                <w:lang w:val="en-GB"/>
              </w:rPr>
              <w:t xml:space="preserve"> </w:t>
            </w:r>
            <w:r>
              <w:rPr>
                <w:rFonts w:ascii="Arial" w:hAnsi="Arial" w:cs="Arial"/>
                <w:spacing w:val="-3"/>
                <w:sz w:val="16"/>
                <w:szCs w:val="16"/>
                <w:lang w:val="en-GB"/>
              </w:rPr>
              <w:t>corners</w:t>
            </w:r>
            <w:r>
              <w:rPr>
                <w:rFonts w:ascii="Arial" w:hAnsi="Arial" w:cs="Arial"/>
                <w:spacing w:val="-9"/>
                <w:sz w:val="16"/>
                <w:szCs w:val="16"/>
                <w:lang w:val="en-GB"/>
              </w:rPr>
              <w:t xml:space="preserve"> </w:t>
            </w:r>
            <w:r>
              <w:rPr>
                <w:rFonts w:ascii="Arial" w:hAnsi="Arial" w:cs="Arial"/>
                <w:spacing w:val="-1"/>
                <w:sz w:val="16"/>
                <w:szCs w:val="16"/>
                <w:lang w:val="en-GB"/>
              </w:rPr>
              <w:t>of</w:t>
            </w:r>
            <w:r>
              <w:rPr>
                <w:rFonts w:ascii="Arial" w:hAnsi="Arial" w:cs="Arial"/>
                <w:spacing w:val="-9"/>
                <w:sz w:val="16"/>
                <w:szCs w:val="16"/>
                <w:lang w:val="en-GB"/>
              </w:rPr>
              <w:t xml:space="preserve"> </w:t>
            </w:r>
            <w:r>
              <w:rPr>
                <w:rFonts w:ascii="Arial" w:hAnsi="Arial" w:cs="Arial"/>
                <w:spacing w:val="-2"/>
                <w:sz w:val="16"/>
                <w:szCs w:val="16"/>
                <w:lang w:val="en-GB"/>
              </w:rPr>
              <w:t>the</w:t>
            </w:r>
            <w:r>
              <w:rPr>
                <w:rFonts w:ascii="Arial" w:hAnsi="Arial" w:cs="Arial"/>
                <w:spacing w:val="-8"/>
                <w:sz w:val="16"/>
                <w:szCs w:val="16"/>
                <w:lang w:val="en-GB"/>
              </w:rPr>
              <w:t xml:space="preserve"> </w:t>
            </w:r>
            <w:r>
              <w:rPr>
                <w:rFonts w:ascii="Arial" w:hAnsi="Arial" w:cs="Arial"/>
                <w:spacing w:val="-3"/>
                <w:sz w:val="16"/>
                <w:szCs w:val="16"/>
                <w:lang w:val="en-GB"/>
              </w:rPr>
              <w:t>backing</w:t>
            </w:r>
            <w:r>
              <w:rPr>
                <w:rFonts w:ascii="Arial" w:hAnsi="Arial" w:cs="Arial"/>
                <w:spacing w:val="-9"/>
                <w:sz w:val="16"/>
                <w:szCs w:val="16"/>
                <w:lang w:val="en-GB"/>
              </w:rPr>
              <w:t xml:space="preserve"> </w:t>
            </w:r>
            <w:r>
              <w:rPr>
                <w:rFonts w:ascii="Arial" w:hAnsi="Arial" w:cs="Arial"/>
                <w:spacing w:val="-3"/>
                <w:sz w:val="16"/>
                <w:szCs w:val="16"/>
                <w:lang w:val="en-GB"/>
              </w:rPr>
              <w:t>plate.</w:t>
            </w:r>
          </w:p>
          <w:p w14:paraId="3468E371" w14:textId="77777777" w:rsidR="000C7475" w:rsidRDefault="000C7475">
            <w:pPr>
              <w:spacing w:before="120" w:after="120"/>
              <w:rPr>
                <w:rFonts w:ascii="Arial" w:hAnsi="Arial" w:cs="Arial"/>
                <w:sz w:val="16"/>
                <w:szCs w:val="16"/>
                <w:lang w:val="en-GB"/>
              </w:rPr>
            </w:pPr>
            <w:r>
              <w:rPr>
                <w:rFonts w:ascii="Arial" w:hAnsi="Arial" w:cs="Arial"/>
                <w:spacing w:val="-3"/>
                <w:sz w:val="16"/>
                <w:szCs w:val="16"/>
                <w:lang w:val="en-GB"/>
              </w:rPr>
              <w:t>(2) Spill</w:t>
            </w:r>
            <w:r>
              <w:rPr>
                <w:rFonts w:ascii="Arial" w:hAnsi="Arial" w:cs="Arial"/>
                <w:spacing w:val="31"/>
                <w:sz w:val="16"/>
                <w:szCs w:val="16"/>
                <w:lang w:val="en-GB"/>
              </w:rPr>
              <w:t xml:space="preserve"> </w:t>
            </w:r>
            <w:r>
              <w:rPr>
                <w:rFonts w:ascii="Arial" w:hAnsi="Arial" w:cs="Arial"/>
                <w:spacing w:val="-3"/>
                <w:sz w:val="16"/>
                <w:szCs w:val="16"/>
                <w:lang w:val="en-GB"/>
              </w:rPr>
              <w:t>screens</w:t>
            </w:r>
            <w:r>
              <w:rPr>
                <w:rFonts w:ascii="Arial" w:hAnsi="Arial" w:cs="Arial"/>
                <w:spacing w:val="31"/>
                <w:sz w:val="16"/>
                <w:szCs w:val="16"/>
                <w:lang w:val="en-GB"/>
              </w:rPr>
              <w:t xml:space="preserve"> </w:t>
            </w:r>
            <w:r>
              <w:rPr>
                <w:rFonts w:ascii="Arial" w:hAnsi="Arial" w:cs="Arial"/>
                <w:spacing w:val="-3"/>
                <w:sz w:val="16"/>
                <w:szCs w:val="16"/>
                <w:lang w:val="en-GB"/>
              </w:rPr>
              <w:t>shall</w:t>
            </w:r>
            <w:r>
              <w:rPr>
                <w:rFonts w:ascii="Arial" w:hAnsi="Arial" w:cs="Arial"/>
                <w:spacing w:val="29"/>
                <w:sz w:val="16"/>
                <w:szCs w:val="16"/>
                <w:lang w:val="en-GB"/>
              </w:rPr>
              <w:t xml:space="preserve"> </w:t>
            </w:r>
            <w:r>
              <w:rPr>
                <w:rFonts w:ascii="Arial" w:hAnsi="Arial" w:cs="Arial"/>
                <w:spacing w:val="-1"/>
                <w:sz w:val="16"/>
                <w:szCs w:val="16"/>
                <w:lang w:val="en-GB"/>
              </w:rPr>
              <w:t>be</w:t>
            </w:r>
            <w:r>
              <w:rPr>
                <w:rFonts w:ascii="Arial" w:hAnsi="Arial" w:cs="Arial"/>
                <w:spacing w:val="30"/>
                <w:sz w:val="16"/>
                <w:szCs w:val="16"/>
                <w:lang w:val="en-GB"/>
              </w:rPr>
              <w:t xml:space="preserve"> </w:t>
            </w:r>
            <w:r>
              <w:rPr>
                <w:rFonts w:ascii="Arial" w:hAnsi="Arial" w:cs="Arial"/>
                <w:spacing w:val="-3"/>
                <w:sz w:val="16"/>
                <w:szCs w:val="16"/>
                <w:lang w:val="en-GB"/>
              </w:rPr>
              <w:t>considered</w:t>
            </w:r>
            <w:r>
              <w:rPr>
                <w:rFonts w:ascii="Arial" w:hAnsi="Arial" w:cs="Arial"/>
                <w:spacing w:val="31"/>
                <w:sz w:val="16"/>
                <w:szCs w:val="16"/>
                <w:lang w:val="en-GB"/>
              </w:rPr>
              <w:t xml:space="preserve"> </w:t>
            </w:r>
            <w:r>
              <w:rPr>
                <w:rFonts w:ascii="Arial" w:hAnsi="Arial" w:cs="Arial"/>
                <w:spacing w:val="-1"/>
                <w:sz w:val="16"/>
                <w:szCs w:val="16"/>
                <w:lang w:val="en-GB"/>
              </w:rPr>
              <w:t>as</w:t>
            </w:r>
            <w:r>
              <w:rPr>
                <w:rFonts w:ascii="Arial" w:hAnsi="Arial" w:cs="Arial"/>
                <w:spacing w:val="29"/>
                <w:sz w:val="16"/>
                <w:szCs w:val="16"/>
                <w:lang w:val="en-GB"/>
              </w:rPr>
              <w:t xml:space="preserve"> </w:t>
            </w:r>
            <w:r>
              <w:rPr>
                <w:rFonts w:ascii="Arial" w:hAnsi="Arial" w:cs="Arial"/>
                <w:spacing w:val="-2"/>
                <w:sz w:val="16"/>
                <w:szCs w:val="16"/>
                <w:lang w:val="en-GB"/>
              </w:rPr>
              <w:t>part</w:t>
            </w:r>
            <w:r>
              <w:rPr>
                <w:rFonts w:ascii="Arial" w:hAnsi="Arial" w:cs="Arial"/>
                <w:spacing w:val="29"/>
                <w:sz w:val="16"/>
                <w:szCs w:val="16"/>
                <w:lang w:val="en-GB"/>
              </w:rPr>
              <w:t xml:space="preserve"> </w:t>
            </w:r>
            <w:r>
              <w:rPr>
                <w:rFonts w:ascii="Arial" w:hAnsi="Arial" w:cs="Arial"/>
                <w:spacing w:val="-2"/>
                <w:sz w:val="16"/>
                <w:szCs w:val="16"/>
                <w:lang w:val="en-GB"/>
              </w:rPr>
              <w:t>of</w:t>
            </w:r>
            <w:r>
              <w:rPr>
                <w:rFonts w:ascii="Arial" w:hAnsi="Arial" w:cs="Arial"/>
                <w:spacing w:val="30"/>
                <w:sz w:val="16"/>
                <w:szCs w:val="16"/>
                <w:lang w:val="en-GB"/>
              </w:rPr>
              <w:t xml:space="preserve"> </w:t>
            </w:r>
            <w:r>
              <w:rPr>
                <w:rFonts w:ascii="Arial" w:hAnsi="Arial" w:cs="Arial"/>
                <w:spacing w:val="-2"/>
                <w:sz w:val="16"/>
                <w:szCs w:val="16"/>
                <w:lang w:val="en-GB"/>
              </w:rPr>
              <w:t>the</w:t>
            </w:r>
            <w:r>
              <w:rPr>
                <w:rFonts w:ascii="Arial" w:hAnsi="Arial" w:cs="Arial"/>
                <w:spacing w:val="29"/>
                <w:sz w:val="16"/>
                <w:szCs w:val="16"/>
                <w:lang w:val="en-GB"/>
              </w:rPr>
              <w:t xml:space="preserve"> </w:t>
            </w:r>
            <w:r>
              <w:rPr>
                <w:rFonts w:ascii="Arial" w:hAnsi="Arial" w:cs="Arial"/>
                <w:spacing w:val="-2"/>
                <w:sz w:val="16"/>
                <w:szCs w:val="16"/>
                <w:lang w:val="en-GB"/>
              </w:rPr>
              <w:t>backing</w:t>
            </w:r>
            <w:r>
              <w:rPr>
                <w:rFonts w:ascii="Arial" w:hAnsi="Arial" w:cs="Arial"/>
                <w:spacing w:val="29"/>
                <w:sz w:val="16"/>
                <w:szCs w:val="16"/>
                <w:lang w:val="en-GB"/>
              </w:rPr>
              <w:t xml:space="preserve"> </w:t>
            </w:r>
            <w:r>
              <w:rPr>
                <w:rFonts w:ascii="Arial" w:hAnsi="Arial" w:cs="Arial"/>
                <w:spacing w:val="-2"/>
                <w:sz w:val="16"/>
                <w:szCs w:val="16"/>
                <w:lang w:val="en-GB"/>
              </w:rPr>
              <w:t>plate</w:t>
            </w:r>
            <w:r>
              <w:rPr>
                <w:rFonts w:ascii="Arial" w:hAnsi="Arial" w:cs="Arial"/>
                <w:spacing w:val="30"/>
                <w:sz w:val="16"/>
                <w:szCs w:val="16"/>
                <w:lang w:val="en-GB"/>
              </w:rPr>
              <w:t xml:space="preserve"> </w:t>
            </w:r>
            <w:r>
              <w:rPr>
                <w:rFonts w:ascii="Arial" w:hAnsi="Arial" w:cs="Arial"/>
                <w:spacing w:val="-3"/>
                <w:sz w:val="16"/>
                <w:szCs w:val="16"/>
                <w:lang w:val="en-GB"/>
              </w:rPr>
              <w:t>and</w:t>
            </w:r>
            <w:r>
              <w:rPr>
                <w:rFonts w:ascii="Arial" w:hAnsi="Arial" w:cs="Arial"/>
                <w:spacing w:val="54"/>
                <w:w w:val="99"/>
                <w:sz w:val="16"/>
                <w:szCs w:val="16"/>
                <w:lang w:val="en-GB"/>
              </w:rPr>
              <w:t xml:space="preserve"> </w:t>
            </w:r>
            <w:r>
              <w:rPr>
                <w:rFonts w:ascii="Arial" w:hAnsi="Arial" w:cs="Arial"/>
                <w:spacing w:val="-3"/>
                <w:sz w:val="16"/>
                <w:szCs w:val="16"/>
                <w:lang w:val="en-GB"/>
              </w:rPr>
              <w:t>stiffeners</w:t>
            </w:r>
            <w:r>
              <w:rPr>
                <w:rFonts w:ascii="Arial" w:hAnsi="Arial" w:cs="Arial"/>
                <w:spacing w:val="12"/>
                <w:sz w:val="16"/>
                <w:szCs w:val="16"/>
                <w:lang w:val="en-GB"/>
              </w:rPr>
              <w:t xml:space="preserve"> </w:t>
            </w:r>
            <w:r>
              <w:rPr>
                <w:rFonts w:ascii="Arial" w:hAnsi="Arial" w:cs="Arial"/>
                <w:spacing w:val="-2"/>
                <w:sz w:val="16"/>
                <w:szCs w:val="16"/>
                <w:lang w:val="en-GB"/>
              </w:rPr>
              <w:t>and</w:t>
            </w:r>
            <w:r>
              <w:rPr>
                <w:rFonts w:ascii="Arial" w:hAnsi="Arial" w:cs="Arial"/>
                <w:spacing w:val="14"/>
                <w:sz w:val="16"/>
                <w:szCs w:val="16"/>
                <w:lang w:val="en-GB"/>
              </w:rPr>
              <w:t xml:space="preserve"> </w:t>
            </w:r>
            <w:r>
              <w:rPr>
                <w:rFonts w:ascii="Arial" w:hAnsi="Arial" w:cs="Arial"/>
                <w:spacing w:val="-3"/>
                <w:sz w:val="16"/>
                <w:szCs w:val="16"/>
                <w:lang w:val="en-GB"/>
              </w:rPr>
              <w:t>mountings</w:t>
            </w:r>
            <w:r>
              <w:rPr>
                <w:rFonts w:ascii="Arial" w:hAnsi="Arial" w:cs="Arial"/>
                <w:spacing w:val="13"/>
                <w:sz w:val="16"/>
                <w:szCs w:val="16"/>
                <w:lang w:val="en-GB"/>
              </w:rPr>
              <w:t xml:space="preserve"> </w:t>
            </w:r>
            <w:r>
              <w:rPr>
                <w:rFonts w:ascii="Arial" w:hAnsi="Arial" w:cs="Arial"/>
                <w:spacing w:val="-3"/>
                <w:sz w:val="16"/>
                <w:szCs w:val="16"/>
                <w:lang w:val="en-GB"/>
              </w:rPr>
              <w:t>shall</w:t>
            </w:r>
            <w:r>
              <w:rPr>
                <w:rFonts w:ascii="Arial" w:hAnsi="Arial" w:cs="Arial"/>
                <w:spacing w:val="12"/>
                <w:sz w:val="16"/>
                <w:szCs w:val="16"/>
                <w:lang w:val="en-GB"/>
              </w:rPr>
              <w:t xml:space="preserve"> </w:t>
            </w:r>
            <w:r>
              <w:rPr>
                <w:rFonts w:ascii="Arial" w:hAnsi="Arial" w:cs="Arial"/>
                <w:spacing w:val="-1"/>
                <w:sz w:val="16"/>
                <w:szCs w:val="16"/>
                <w:lang w:val="en-GB"/>
              </w:rPr>
              <w:t>be</w:t>
            </w:r>
            <w:r>
              <w:rPr>
                <w:rFonts w:ascii="Arial" w:hAnsi="Arial" w:cs="Arial"/>
                <w:spacing w:val="11"/>
                <w:sz w:val="16"/>
                <w:szCs w:val="16"/>
                <w:lang w:val="en-GB"/>
              </w:rPr>
              <w:t xml:space="preserve"> </w:t>
            </w:r>
            <w:r>
              <w:rPr>
                <w:rFonts w:ascii="Arial" w:hAnsi="Arial" w:cs="Arial"/>
                <w:spacing w:val="-2"/>
                <w:sz w:val="16"/>
                <w:szCs w:val="16"/>
                <w:lang w:val="en-GB"/>
              </w:rPr>
              <w:t>designed</w:t>
            </w:r>
            <w:r>
              <w:rPr>
                <w:rFonts w:ascii="Arial" w:hAnsi="Arial" w:cs="Arial"/>
                <w:spacing w:val="12"/>
                <w:sz w:val="16"/>
                <w:szCs w:val="16"/>
                <w:lang w:val="en-GB"/>
              </w:rPr>
              <w:t xml:space="preserve"> </w:t>
            </w:r>
            <w:r>
              <w:rPr>
                <w:rFonts w:ascii="Arial" w:hAnsi="Arial" w:cs="Arial"/>
                <w:spacing w:val="-2"/>
                <w:sz w:val="16"/>
                <w:szCs w:val="16"/>
                <w:lang w:val="en-GB"/>
              </w:rPr>
              <w:t>to</w:t>
            </w:r>
            <w:r>
              <w:rPr>
                <w:rFonts w:ascii="Arial" w:hAnsi="Arial" w:cs="Arial"/>
                <w:spacing w:val="13"/>
                <w:sz w:val="16"/>
                <w:szCs w:val="16"/>
                <w:lang w:val="en-GB"/>
              </w:rPr>
              <w:t xml:space="preserve"> </w:t>
            </w:r>
            <w:r>
              <w:rPr>
                <w:rFonts w:ascii="Arial" w:hAnsi="Arial" w:cs="Arial"/>
                <w:spacing w:val="-3"/>
                <w:sz w:val="16"/>
                <w:szCs w:val="16"/>
                <w:lang w:val="en-GB"/>
              </w:rPr>
              <w:t>accommodate</w:t>
            </w:r>
            <w:r>
              <w:rPr>
                <w:rFonts w:ascii="Arial" w:hAnsi="Arial" w:cs="Arial"/>
                <w:spacing w:val="11"/>
                <w:sz w:val="16"/>
                <w:szCs w:val="16"/>
                <w:lang w:val="en-GB"/>
              </w:rPr>
              <w:t xml:space="preserve"> </w:t>
            </w:r>
            <w:r>
              <w:rPr>
                <w:rFonts w:ascii="Arial" w:hAnsi="Arial" w:cs="Arial"/>
                <w:spacing w:val="-2"/>
                <w:sz w:val="16"/>
                <w:szCs w:val="16"/>
                <w:lang w:val="en-GB"/>
              </w:rPr>
              <w:t>the</w:t>
            </w:r>
            <w:r>
              <w:rPr>
                <w:rFonts w:ascii="Arial" w:hAnsi="Arial" w:cs="Arial"/>
                <w:spacing w:val="13"/>
                <w:sz w:val="16"/>
                <w:szCs w:val="16"/>
                <w:lang w:val="en-GB"/>
              </w:rPr>
              <w:t xml:space="preserve"> </w:t>
            </w:r>
            <w:r>
              <w:rPr>
                <w:rFonts w:ascii="Arial" w:hAnsi="Arial" w:cs="Arial"/>
                <w:spacing w:val="-3"/>
                <w:sz w:val="16"/>
                <w:szCs w:val="16"/>
                <w:lang w:val="en-GB"/>
              </w:rPr>
              <w:t>combined</w:t>
            </w:r>
            <w:r>
              <w:rPr>
                <w:rFonts w:ascii="Arial" w:hAnsi="Arial" w:cs="Arial"/>
                <w:spacing w:val="42"/>
                <w:w w:val="99"/>
                <w:sz w:val="16"/>
                <w:szCs w:val="16"/>
                <w:lang w:val="en-GB"/>
              </w:rPr>
              <w:t xml:space="preserve"> </w:t>
            </w:r>
            <w:r>
              <w:rPr>
                <w:rFonts w:ascii="Arial" w:hAnsi="Arial" w:cs="Arial"/>
                <w:spacing w:val="-2"/>
                <w:sz w:val="16"/>
                <w:szCs w:val="16"/>
                <w:lang w:val="en-GB"/>
              </w:rPr>
              <w:t>size.</w:t>
            </w:r>
          </w:p>
        </w:tc>
      </w:tr>
      <w:tr w:rsidR="000C7475" w14:paraId="24AEF683" w14:textId="77777777" w:rsidTr="000C7475">
        <w:tc>
          <w:tcPr>
            <w:tcW w:w="779" w:type="dxa"/>
            <w:hideMark/>
          </w:tcPr>
          <w:p w14:paraId="5137DB4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11.3.4</w:t>
            </w:r>
          </w:p>
        </w:tc>
        <w:tc>
          <w:tcPr>
            <w:tcW w:w="3234" w:type="dxa"/>
            <w:hideMark/>
          </w:tcPr>
          <w:p w14:paraId="66E51C6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Faces for traffic signs</w:t>
            </w:r>
          </w:p>
        </w:tc>
        <w:tc>
          <w:tcPr>
            <w:tcW w:w="5047" w:type="dxa"/>
            <w:hideMark/>
          </w:tcPr>
          <w:p w14:paraId="7E7F3F7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Faces for traffic signs shall be formed using retroreflective or non-retroreflective plastic sheeting. Unless otherwise permitted by the Engineer, a single piece of sheeting shall be used.  If more than one sheet is used, the number of sheets shall be kept to a </w:t>
            </w:r>
            <w:r>
              <w:rPr>
                <w:rFonts w:ascii="Arial" w:hAnsi="Arial" w:cs="Arial"/>
                <w:bCs/>
                <w:sz w:val="16"/>
                <w:szCs w:val="16"/>
                <w:lang w:val="en-GB"/>
              </w:rPr>
              <w:lastRenderedPageBreak/>
              <w:t>minimum. Sheeting shall be fixed in accordance with the manufacturer's recommendations.</w:t>
            </w:r>
          </w:p>
          <w:p w14:paraId="72B2538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Materials for faces of traffic signs, including the background, letters, characters, numerals, symbols and borders, shall be matched for colour in accordance with the sheeting manufacturer's recommendations at the time of fabrication to provide a uniform appearance by day and by night.</w:t>
            </w:r>
          </w:p>
          <w:p w14:paraId="3E3A5A3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Letters, characters, numerals, symbols and borders shall be clear cut and sharp-edged and shall have no cracks.</w:t>
            </w:r>
          </w:p>
          <w:p w14:paraId="5FA3246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Sheeting material, including letters, characters, numerals, symbols and borders shall be fully fixed using adhesive. There shall be no air bubbles, creases, cracks or other blemishes.</w:t>
            </w:r>
          </w:p>
          <w:p w14:paraId="10B76C8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The back of traffic sign shall be marked with the manufacturer’s name and manufacturing date in month/year as shown in the following manner:</w:t>
            </w:r>
          </w:p>
          <w:p w14:paraId="67CABE2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Manufacturer’s name</w:t>
            </w:r>
          </w:p>
          <w:p w14:paraId="67EE7CF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Month/year</w:t>
            </w:r>
          </w:p>
          <w:p w14:paraId="433E026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marking shall either be printed on non-retroreflective self-adhesive material in accordance with BS EN 12899: Part 1: 2001 or stamped by a punch without damaging the front face of traffic sign or other method approved by the Engineer. The letter size shall not be smaller than 12 mm (h) x 8 mm (w).</w:t>
            </w:r>
          </w:p>
          <w:p w14:paraId="3CEEF30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(6) For each colour of externally illuminated and </w:t>
            </w:r>
            <w:proofErr w:type="spellStart"/>
            <w:r>
              <w:rPr>
                <w:rFonts w:ascii="Arial" w:hAnsi="Arial" w:cs="Arial"/>
                <w:bCs/>
                <w:sz w:val="16"/>
                <w:szCs w:val="16"/>
                <w:lang w:val="en-GB"/>
              </w:rPr>
              <w:t>transilluminated</w:t>
            </w:r>
            <w:proofErr w:type="spellEnd"/>
            <w:r>
              <w:rPr>
                <w:rFonts w:ascii="Arial" w:hAnsi="Arial" w:cs="Arial"/>
                <w:bCs/>
                <w:sz w:val="16"/>
                <w:szCs w:val="16"/>
                <w:lang w:val="en-GB"/>
              </w:rPr>
              <w:t xml:space="preserve"> signs, the uniformity of luminance, determined by the ratio of the lowest to the highest level measured at any part of the sign, shall be as shown in the following and in accordance with BS EN 12899: Part 1: 2001, Table 12. </w:t>
            </w:r>
          </w:p>
          <w:p w14:paraId="35ED08B7" w14:textId="77777777" w:rsidR="000C7475" w:rsidRDefault="000C7475">
            <w:pPr>
              <w:spacing w:before="120" w:after="120"/>
              <w:rPr>
                <w:rFonts w:ascii="Arial" w:hAnsi="Arial" w:cs="Arial"/>
                <w:bCs/>
                <w:sz w:val="16"/>
                <w:szCs w:val="16"/>
                <w:lang w:val="en-GB"/>
              </w:rPr>
            </w:pPr>
            <w:r>
              <w:rPr>
                <w:rFonts w:ascii="Arial" w:hAnsi="Arial" w:cs="Arial"/>
                <w:bCs/>
                <w:sz w:val="16"/>
                <w:szCs w:val="16"/>
                <w:u w:val="single"/>
                <w:lang w:val="en-GB"/>
              </w:rPr>
              <w:t>Illuminated face area</w:t>
            </w:r>
            <w:r>
              <w:rPr>
                <w:rFonts w:ascii="Arial" w:hAnsi="Arial" w:cs="Arial"/>
                <w:bCs/>
                <w:sz w:val="16"/>
                <w:szCs w:val="16"/>
                <w:lang w:val="en-GB"/>
              </w:rPr>
              <w:tab/>
            </w:r>
            <w:r>
              <w:rPr>
                <w:rFonts w:ascii="Arial" w:hAnsi="Arial" w:cs="Arial"/>
                <w:bCs/>
                <w:sz w:val="16"/>
                <w:szCs w:val="16"/>
                <w:u w:val="single"/>
                <w:lang w:val="en-GB"/>
              </w:rPr>
              <w:t>Uniformity of luminance</w:t>
            </w:r>
          </w:p>
          <w:p w14:paraId="6174136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1.5 m</w:t>
            </w:r>
            <w:r>
              <w:rPr>
                <w:rFonts w:ascii="Arial" w:hAnsi="Arial" w:cs="Arial"/>
                <w:bCs/>
                <w:sz w:val="16"/>
                <w:szCs w:val="16"/>
                <w:vertAlign w:val="superscript"/>
                <w:lang w:val="en-GB"/>
              </w:rPr>
              <w:t>2</w:t>
            </w:r>
            <w:r>
              <w:rPr>
                <w:rFonts w:ascii="Arial" w:hAnsi="Arial" w:cs="Arial"/>
                <w:bCs/>
                <w:sz w:val="16"/>
                <w:szCs w:val="16"/>
                <w:lang w:val="en-GB"/>
              </w:rPr>
              <w:tab/>
              <w:t xml:space="preserve">                                        U2</w:t>
            </w:r>
          </w:p>
          <w:p w14:paraId="3D19DFE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&gt; 1.5 m</w:t>
            </w:r>
            <w:r>
              <w:rPr>
                <w:rFonts w:ascii="Arial" w:hAnsi="Arial" w:cs="Arial"/>
                <w:bCs/>
                <w:sz w:val="16"/>
                <w:szCs w:val="16"/>
                <w:vertAlign w:val="superscript"/>
                <w:lang w:val="en-GB"/>
              </w:rPr>
              <w:t>2</w:t>
            </w:r>
            <w:r>
              <w:rPr>
                <w:rFonts w:ascii="Arial" w:hAnsi="Arial" w:cs="Arial"/>
                <w:bCs/>
                <w:sz w:val="16"/>
                <w:szCs w:val="16"/>
                <w:vertAlign w:val="superscript"/>
                <w:lang w:val="en-GB"/>
              </w:rPr>
              <w:tab/>
            </w:r>
            <w:r>
              <w:rPr>
                <w:rFonts w:ascii="Arial" w:hAnsi="Arial" w:cs="Arial"/>
                <w:bCs/>
                <w:sz w:val="16"/>
                <w:szCs w:val="16"/>
                <w:lang w:val="en-GB"/>
              </w:rPr>
              <w:t xml:space="preserve">                                        U1</w:t>
            </w:r>
          </w:p>
        </w:tc>
      </w:tr>
      <w:tr w:rsidR="000C7475" w14:paraId="644EB6CD" w14:textId="77777777" w:rsidTr="000C7475">
        <w:tc>
          <w:tcPr>
            <w:tcW w:w="779" w:type="dxa"/>
            <w:hideMark/>
          </w:tcPr>
          <w:p w14:paraId="6733BA6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11.3.5</w:t>
            </w:r>
          </w:p>
        </w:tc>
        <w:tc>
          <w:tcPr>
            <w:tcW w:w="3234" w:type="dxa"/>
            <w:hideMark/>
          </w:tcPr>
          <w:p w14:paraId="4683182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Lacquer coatings</w:t>
            </w:r>
          </w:p>
        </w:tc>
        <w:tc>
          <w:tcPr>
            <w:tcW w:w="5047" w:type="dxa"/>
            <w:hideMark/>
          </w:tcPr>
          <w:p w14:paraId="2E433B8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Lacquer coatings to faces for traffic signs shall be uniform and continuous and shall be applied at the time of manufacture of the face.</w:t>
            </w:r>
          </w:p>
        </w:tc>
      </w:tr>
      <w:tr w:rsidR="000C7475" w14:paraId="3F93B164" w14:textId="77777777" w:rsidTr="000C7475">
        <w:tc>
          <w:tcPr>
            <w:tcW w:w="779" w:type="dxa"/>
            <w:hideMark/>
          </w:tcPr>
          <w:p w14:paraId="3AC7C8B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11.3.6</w:t>
            </w:r>
          </w:p>
        </w:tc>
        <w:tc>
          <w:tcPr>
            <w:tcW w:w="3234" w:type="dxa"/>
            <w:hideMark/>
          </w:tcPr>
          <w:p w14:paraId="1D6CD49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Painting to faces for traffic signs</w:t>
            </w:r>
          </w:p>
        </w:tc>
        <w:tc>
          <w:tcPr>
            <w:tcW w:w="5047" w:type="dxa"/>
            <w:hideMark/>
          </w:tcPr>
          <w:p w14:paraId="7323E40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Faces of traffic signs to which a painted or </w:t>
            </w:r>
            <w:proofErr w:type="spellStart"/>
            <w:r>
              <w:rPr>
                <w:rFonts w:ascii="Arial" w:hAnsi="Arial" w:cs="Arial"/>
                <w:bCs/>
                <w:sz w:val="16"/>
                <w:szCs w:val="16"/>
                <w:lang w:val="en-GB"/>
              </w:rPr>
              <w:t>stoved</w:t>
            </w:r>
            <w:proofErr w:type="spellEnd"/>
            <w:r>
              <w:rPr>
                <w:rFonts w:ascii="Arial" w:hAnsi="Arial" w:cs="Arial"/>
                <w:bCs/>
                <w:sz w:val="16"/>
                <w:szCs w:val="16"/>
                <w:lang w:val="en-GB"/>
              </w:rPr>
              <w:t xml:space="preserve"> finish is to be applied shall be thoroughly cleaned and pre-treated before painting and </w:t>
            </w:r>
            <w:proofErr w:type="spellStart"/>
            <w:r>
              <w:rPr>
                <w:rFonts w:ascii="Arial" w:hAnsi="Arial" w:cs="Arial"/>
                <w:bCs/>
                <w:sz w:val="16"/>
                <w:szCs w:val="16"/>
                <w:lang w:val="en-GB"/>
              </w:rPr>
              <w:t>stoving</w:t>
            </w:r>
            <w:proofErr w:type="spellEnd"/>
            <w:r>
              <w:rPr>
                <w:rFonts w:ascii="Arial" w:hAnsi="Arial" w:cs="Arial"/>
                <w:bCs/>
                <w:sz w:val="16"/>
                <w:szCs w:val="16"/>
                <w:lang w:val="en-GB"/>
              </w:rPr>
              <w:t>.</w:t>
            </w:r>
          </w:p>
          <w:p w14:paraId="42F04F4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Pre-treatment shall be by anodising or by using an etching primer or by a process approved by the Engineer.</w:t>
            </w:r>
          </w:p>
          <w:p w14:paraId="181DB27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(3) At least one undercoat and at least one finishing coat of paint shall be applied and </w:t>
            </w:r>
            <w:proofErr w:type="spellStart"/>
            <w:r>
              <w:rPr>
                <w:rFonts w:ascii="Arial" w:hAnsi="Arial" w:cs="Arial"/>
                <w:bCs/>
                <w:sz w:val="16"/>
                <w:szCs w:val="16"/>
                <w:lang w:val="en-GB"/>
              </w:rPr>
              <w:t>stoved</w:t>
            </w:r>
            <w:proofErr w:type="spellEnd"/>
            <w:r>
              <w:rPr>
                <w:rFonts w:ascii="Arial" w:hAnsi="Arial" w:cs="Arial"/>
                <w:bCs/>
                <w:sz w:val="16"/>
                <w:szCs w:val="16"/>
                <w:lang w:val="en-GB"/>
              </w:rPr>
              <w:t xml:space="preserve"> to a thickness of between 0.0315 mm and 0.0375 mm of enamel over a minimum thickness of 0.025 mm of primer. If light colours are to be applied over dark colours, at least two coats of the light colour shall be applied. The final surface shall have a uniform thickness and an egg-shell flat finish and shall be smooth and free of defects.</w:t>
            </w:r>
          </w:p>
          <w:p w14:paraId="4653E24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The colour of the finished coating shall be uniform. The colours, including white, shall comply with the chromaticity and luminance factors of BS EN 12899: Part 1: 2001, Tables 3 and 5 and, for comparative purposes, shall comply with the following gloss paint colours in accordance with BS 381C: 1996:</w:t>
            </w:r>
          </w:p>
          <w:p w14:paraId="1B1DC63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Red</w:t>
            </w:r>
            <w:r>
              <w:rPr>
                <w:rFonts w:ascii="Arial" w:hAnsi="Arial" w:cs="Arial"/>
                <w:bCs/>
                <w:sz w:val="16"/>
                <w:szCs w:val="16"/>
                <w:lang w:val="en-GB"/>
              </w:rPr>
              <w:tab/>
              <w:t>:   No. 537 – signal red,</w:t>
            </w:r>
          </w:p>
          <w:p w14:paraId="6049294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Orange</w:t>
            </w:r>
            <w:r>
              <w:rPr>
                <w:rFonts w:ascii="Arial" w:hAnsi="Arial" w:cs="Arial"/>
                <w:bCs/>
                <w:sz w:val="16"/>
                <w:szCs w:val="16"/>
                <w:lang w:val="en-GB"/>
              </w:rPr>
              <w:tab/>
              <w:t>:   No. 557 – light orange</w:t>
            </w:r>
          </w:p>
          <w:p w14:paraId="71C2779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Yellow</w:t>
            </w:r>
            <w:r>
              <w:rPr>
                <w:rFonts w:ascii="Arial" w:hAnsi="Arial" w:cs="Arial"/>
                <w:bCs/>
                <w:sz w:val="16"/>
                <w:szCs w:val="16"/>
                <w:lang w:val="en-GB"/>
              </w:rPr>
              <w:tab/>
              <w:t>:   No. 355 – lemon yellow,</w:t>
            </w:r>
          </w:p>
          <w:p w14:paraId="4C71D48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Blue</w:t>
            </w:r>
            <w:r>
              <w:rPr>
                <w:rFonts w:ascii="Arial" w:hAnsi="Arial" w:cs="Arial"/>
                <w:bCs/>
                <w:sz w:val="16"/>
                <w:szCs w:val="16"/>
                <w:lang w:val="en-GB"/>
              </w:rPr>
              <w:tab/>
              <w:t>:   No. 109 – middle blue</w:t>
            </w:r>
          </w:p>
          <w:p w14:paraId="45F3641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Green</w:t>
            </w:r>
            <w:r>
              <w:rPr>
                <w:rFonts w:ascii="Arial" w:hAnsi="Arial" w:cs="Arial"/>
                <w:bCs/>
                <w:sz w:val="16"/>
                <w:szCs w:val="16"/>
                <w:lang w:val="en-GB"/>
              </w:rPr>
              <w:tab/>
              <w:t xml:space="preserve">:   No. 225 – light </w:t>
            </w:r>
            <w:proofErr w:type="spellStart"/>
            <w:r>
              <w:rPr>
                <w:rFonts w:ascii="Arial" w:hAnsi="Arial" w:cs="Arial"/>
                <w:bCs/>
                <w:sz w:val="16"/>
                <w:szCs w:val="16"/>
                <w:lang w:val="en-GB"/>
              </w:rPr>
              <w:t>brunswick</w:t>
            </w:r>
            <w:proofErr w:type="spellEnd"/>
            <w:r>
              <w:rPr>
                <w:rFonts w:ascii="Arial" w:hAnsi="Arial" w:cs="Arial"/>
                <w:bCs/>
                <w:sz w:val="16"/>
                <w:szCs w:val="16"/>
                <w:lang w:val="en-GB"/>
              </w:rPr>
              <w:t xml:space="preserve"> green</w:t>
            </w:r>
          </w:p>
          <w:p w14:paraId="255465E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Parts of faces coloured black shall be non-retroreflective and shall have a luminance factor not exceeding 0.03 as specified in accordance with BS EN 12899: Part 1: 2001.</w:t>
            </w:r>
          </w:p>
          <w:p w14:paraId="31D73A8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lastRenderedPageBreak/>
              <w:t>(6) The Volatile Organic Compound (VOC) content, in grams per litre, of all paint applied on surfaces of traffic signs shall not exceed:</w:t>
            </w:r>
          </w:p>
          <w:p w14:paraId="28EDD39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Water-based Paint</w:t>
            </w:r>
            <w:r>
              <w:rPr>
                <w:rFonts w:ascii="Arial" w:hAnsi="Arial" w:cs="Arial"/>
                <w:bCs/>
                <w:sz w:val="16"/>
                <w:szCs w:val="16"/>
                <w:lang w:val="en-GB"/>
              </w:rPr>
              <w:tab/>
              <w:t xml:space="preserve">: 100g/litre </w:t>
            </w:r>
          </w:p>
          <w:p w14:paraId="46DB33A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Solvent-based Paint </w:t>
            </w:r>
            <w:proofErr w:type="gramStart"/>
            <w:r>
              <w:rPr>
                <w:rFonts w:ascii="Arial" w:hAnsi="Arial" w:cs="Arial"/>
                <w:bCs/>
                <w:sz w:val="16"/>
                <w:szCs w:val="16"/>
                <w:lang w:val="en-GB"/>
              </w:rPr>
              <w:t xml:space="preserve">  :</w:t>
            </w:r>
            <w:proofErr w:type="gramEnd"/>
            <w:r>
              <w:rPr>
                <w:rFonts w:ascii="Arial" w:hAnsi="Arial" w:cs="Arial"/>
                <w:bCs/>
                <w:sz w:val="16"/>
                <w:szCs w:val="16"/>
                <w:lang w:val="en-GB"/>
              </w:rPr>
              <w:t xml:space="preserve"> 450g/litre</w:t>
            </w:r>
          </w:p>
          <w:p w14:paraId="625A5C4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VOC content of paint shall be determined either by recognised method of calculation or laboratory testing.</w:t>
            </w:r>
          </w:p>
        </w:tc>
      </w:tr>
      <w:tr w:rsidR="000C7475" w14:paraId="5F8817B2" w14:textId="77777777" w:rsidTr="000C7475">
        <w:tc>
          <w:tcPr>
            <w:tcW w:w="779" w:type="dxa"/>
            <w:hideMark/>
          </w:tcPr>
          <w:p w14:paraId="200924BE"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lastRenderedPageBreak/>
              <w:t>11.4</w:t>
            </w:r>
          </w:p>
        </w:tc>
        <w:tc>
          <w:tcPr>
            <w:tcW w:w="3234" w:type="dxa"/>
            <w:hideMark/>
          </w:tcPr>
          <w:p w14:paraId="19D35794"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SUBMISSIONS</w:t>
            </w:r>
          </w:p>
        </w:tc>
        <w:tc>
          <w:tcPr>
            <w:tcW w:w="5047" w:type="dxa"/>
          </w:tcPr>
          <w:p w14:paraId="5BD39857" w14:textId="77777777" w:rsidR="000C7475" w:rsidRDefault="000C7475">
            <w:pPr>
              <w:spacing w:before="120" w:after="120"/>
              <w:rPr>
                <w:rFonts w:ascii="Arial" w:hAnsi="Arial" w:cs="Arial"/>
                <w:b/>
                <w:bCs/>
                <w:sz w:val="16"/>
                <w:szCs w:val="16"/>
                <w:lang w:val="en-GB"/>
              </w:rPr>
            </w:pPr>
          </w:p>
        </w:tc>
      </w:tr>
      <w:tr w:rsidR="000C7475" w14:paraId="7A53540D" w14:textId="77777777" w:rsidTr="000C7475">
        <w:tc>
          <w:tcPr>
            <w:tcW w:w="779" w:type="dxa"/>
            <w:hideMark/>
          </w:tcPr>
          <w:p w14:paraId="0301FC8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11.4.1</w:t>
            </w:r>
          </w:p>
        </w:tc>
        <w:tc>
          <w:tcPr>
            <w:tcW w:w="3234" w:type="dxa"/>
            <w:hideMark/>
          </w:tcPr>
          <w:p w14:paraId="7E4294D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Particulars of traffic signs</w:t>
            </w:r>
          </w:p>
        </w:tc>
        <w:tc>
          <w:tcPr>
            <w:tcW w:w="5047" w:type="dxa"/>
            <w:hideMark/>
          </w:tcPr>
          <w:p w14:paraId="5B552AB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w:t>
            </w:r>
            <w:proofErr w:type="gramStart"/>
            <w:r>
              <w:rPr>
                <w:rFonts w:ascii="Arial" w:hAnsi="Arial" w:cs="Arial"/>
                <w:bCs/>
                <w:sz w:val="16"/>
                <w:szCs w:val="16"/>
                <w:lang w:val="en-GB"/>
              </w:rPr>
              <w:t>The  following</w:t>
            </w:r>
            <w:proofErr w:type="gramEnd"/>
            <w:r>
              <w:rPr>
                <w:rFonts w:ascii="Arial" w:hAnsi="Arial" w:cs="Arial"/>
                <w:bCs/>
                <w:sz w:val="16"/>
                <w:szCs w:val="16"/>
                <w:lang w:val="en-GB"/>
              </w:rPr>
              <w:t xml:space="preserve">  particulars  of  the  proposed  traffic  signs  shall  be submitted to the Engineer:</w:t>
            </w:r>
          </w:p>
          <w:p w14:paraId="6D539B6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Name of manufacturer, and</w:t>
            </w:r>
          </w:p>
          <w:p w14:paraId="3B7D5C6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Details of materials and finishes to be used in the manufacture of the signs.</w:t>
            </w:r>
          </w:p>
          <w:p w14:paraId="534E34F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particulars shall be submitted to the Engineer at least 14 days before fabrication of traffic signs starts.</w:t>
            </w:r>
          </w:p>
        </w:tc>
      </w:tr>
      <w:tr w:rsidR="000C7475" w14:paraId="0199352D" w14:textId="77777777" w:rsidTr="000C7475">
        <w:tc>
          <w:tcPr>
            <w:tcW w:w="779" w:type="dxa"/>
            <w:hideMark/>
          </w:tcPr>
          <w:p w14:paraId="69CC72E0"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11.5</w:t>
            </w:r>
          </w:p>
        </w:tc>
        <w:tc>
          <w:tcPr>
            <w:tcW w:w="3234" w:type="dxa"/>
            <w:hideMark/>
          </w:tcPr>
          <w:p w14:paraId="635FFAD4"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STORAGE OF MATERIALS</w:t>
            </w:r>
          </w:p>
        </w:tc>
        <w:tc>
          <w:tcPr>
            <w:tcW w:w="5047" w:type="dxa"/>
          </w:tcPr>
          <w:p w14:paraId="74266FBA" w14:textId="77777777" w:rsidR="000C7475" w:rsidRDefault="000C7475">
            <w:pPr>
              <w:spacing w:before="120" w:after="120"/>
              <w:rPr>
                <w:rFonts w:ascii="Arial" w:hAnsi="Arial" w:cs="Arial"/>
                <w:b/>
                <w:bCs/>
                <w:sz w:val="16"/>
                <w:szCs w:val="16"/>
                <w:lang w:val="en-GB"/>
              </w:rPr>
            </w:pPr>
          </w:p>
        </w:tc>
      </w:tr>
      <w:tr w:rsidR="000C7475" w14:paraId="1CCE64A9" w14:textId="77777777" w:rsidTr="000C7475">
        <w:tc>
          <w:tcPr>
            <w:tcW w:w="779" w:type="dxa"/>
            <w:hideMark/>
          </w:tcPr>
          <w:p w14:paraId="6D99A38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11.5.1</w:t>
            </w:r>
          </w:p>
        </w:tc>
        <w:tc>
          <w:tcPr>
            <w:tcW w:w="3234" w:type="dxa"/>
            <w:hideMark/>
          </w:tcPr>
          <w:p w14:paraId="3A23B4B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Storage of traffic signs</w:t>
            </w:r>
          </w:p>
        </w:tc>
        <w:tc>
          <w:tcPr>
            <w:tcW w:w="5047" w:type="dxa"/>
            <w:hideMark/>
          </w:tcPr>
          <w:p w14:paraId="06D8656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Traffic signs shall be stored in a dry, weatherproof store. Traffic</w:t>
            </w:r>
          </w:p>
          <w:p w14:paraId="36B6547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signs that are stored together shall be separated by slip-sheets.</w:t>
            </w:r>
          </w:p>
          <w:p w14:paraId="0BD245D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Traffic signs shall be stored in a manner that will not result in damage or deformation to the signs.</w:t>
            </w:r>
          </w:p>
        </w:tc>
      </w:tr>
      <w:tr w:rsidR="000C7475" w14:paraId="50F002E0" w14:textId="77777777" w:rsidTr="000C7475">
        <w:tc>
          <w:tcPr>
            <w:tcW w:w="779" w:type="dxa"/>
            <w:hideMark/>
          </w:tcPr>
          <w:p w14:paraId="34F85E2B"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11.6</w:t>
            </w:r>
          </w:p>
        </w:tc>
        <w:tc>
          <w:tcPr>
            <w:tcW w:w="3234" w:type="dxa"/>
            <w:hideMark/>
          </w:tcPr>
          <w:p w14:paraId="374168FE"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CONSTRUCTION AND ASSEMBLY OF TRAFFIC SIGNS</w:t>
            </w:r>
          </w:p>
        </w:tc>
        <w:tc>
          <w:tcPr>
            <w:tcW w:w="5047" w:type="dxa"/>
          </w:tcPr>
          <w:p w14:paraId="6365BC27" w14:textId="77777777" w:rsidR="000C7475" w:rsidRDefault="000C7475">
            <w:pPr>
              <w:spacing w:before="120" w:after="120"/>
              <w:rPr>
                <w:rFonts w:ascii="Arial" w:hAnsi="Arial" w:cs="Arial"/>
                <w:b/>
                <w:bCs/>
                <w:sz w:val="16"/>
                <w:szCs w:val="16"/>
                <w:lang w:val="en-GB"/>
              </w:rPr>
            </w:pPr>
          </w:p>
        </w:tc>
      </w:tr>
      <w:tr w:rsidR="000C7475" w14:paraId="150169C1" w14:textId="77777777" w:rsidTr="000C7475">
        <w:tc>
          <w:tcPr>
            <w:tcW w:w="779" w:type="dxa"/>
            <w:hideMark/>
          </w:tcPr>
          <w:p w14:paraId="22AB3BF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11.6.1</w:t>
            </w:r>
          </w:p>
        </w:tc>
        <w:tc>
          <w:tcPr>
            <w:tcW w:w="3234" w:type="dxa"/>
            <w:hideMark/>
          </w:tcPr>
          <w:p w14:paraId="1E29595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Construction and assembly of traffic signs</w:t>
            </w:r>
          </w:p>
        </w:tc>
        <w:tc>
          <w:tcPr>
            <w:tcW w:w="5047" w:type="dxa"/>
            <w:hideMark/>
          </w:tcPr>
          <w:p w14:paraId="33551ED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Fittings for traffic signs shall be non-corrodible material approved by the Engineer.</w:t>
            </w:r>
          </w:p>
          <w:p w14:paraId="638C2B5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Joints for framework and stiffeners that are not an integral part of the backing plate shall be welded or joined using brackets, nuts, bolts and washers.</w:t>
            </w:r>
          </w:p>
          <w:p w14:paraId="136691C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Materials for rivets and other fixings for joining backing plates to framework and stiffeners shall be compatible with the materials to be joined. The spacing of rivets and other fixings shall be uniform. The spacing shall not exceed 150 mm around the outside edge of sheets and shall not exceed 300 mm on cross braces.</w:t>
            </w:r>
          </w:p>
          <w:p w14:paraId="60F3407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An additional washer of neoprene, nylon or other material approved by the Engineer shall be used to protect the faces of traffic signs from metal nuts, bolts, washers and screws.</w:t>
            </w:r>
          </w:p>
          <w:p w14:paraId="6EFD899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Backing plates shall be connected to posts by a method approved by the Engineer.  Banding systems shall be stainless steel.   Drilling of holes in ferrous components shall be completed before finishes are applied.</w:t>
            </w:r>
          </w:p>
          <w:p w14:paraId="0F938C8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(6) A lacquer coating shall be applied to the edges of holes drilled in plates with plastic sheeting immediately before rivets and bolts are inserted. The surfaces of rivets and bolts on the faces of traffic signs shall be covered with a material coloured to match the part of the face with which it is in contact.</w:t>
            </w:r>
          </w:p>
          <w:p w14:paraId="2A83768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(7) Fixings for traffic signs erected on road lighting columns shall be compatible with the column cross-section.   Columns shall not be drilled.</w:t>
            </w:r>
          </w:p>
          <w:p w14:paraId="1067F90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(8) When backing plates are stiffened with additional reinforcing members, these members shall be fixed to the backing plates in compliance with Class P2 in Table 1 of BS EN 12899: Part 1: 2001.</w:t>
            </w:r>
          </w:p>
          <w:p w14:paraId="7FCA754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(9) Protection to sign edges shall be Class E1 in compliance with BS EN 12899: Part 1: 2001, Table 2.</w:t>
            </w:r>
          </w:p>
        </w:tc>
      </w:tr>
      <w:tr w:rsidR="000C7475" w14:paraId="3E5EC1B5" w14:textId="77777777" w:rsidTr="000C7475">
        <w:tc>
          <w:tcPr>
            <w:tcW w:w="779" w:type="dxa"/>
            <w:hideMark/>
          </w:tcPr>
          <w:p w14:paraId="7242BF7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11.6.2</w:t>
            </w:r>
          </w:p>
        </w:tc>
        <w:tc>
          <w:tcPr>
            <w:tcW w:w="3234" w:type="dxa"/>
            <w:hideMark/>
          </w:tcPr>
          <w:p w14:paraId="05B92F5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Covering of traffic signs</w:t>
            </w:r>
          </w:p>
        </w:tc>
        <w:tc>
          <w:tcPr>
            <w:tcW w:w="5047" w:type="dxa"/>
            <w:hideMark/>
          </w:tcPr>
          <w:p w14:paraId="2C59420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Traffic signs which are to be blanked out shall be covered by the following methods:</w:t>
            </w:r>
          </w:p>
          <w:p w14:paraId="77467C8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Plate signs shall be covered using a 1.5 mm thick sheet that is compatible with the material in the sign.</w:t>
            </w:r>
          </w:p>
          <w:p w14:paraId="66232DA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lastRenderedPageBreak/>
              <w:t>Plate signs that are to be blanked out for a period not exceeding one year may alternatively be covered using a self-adhesive plastic film.</w:t>
            </w:r>
          </w:p>
          <w:p w14:paraId="6E9BB3A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Other signs shall be covered using a loose cover sheet of material approved by the Engineer.</w:t>
            </w:r>
          </w:p>
          <w:p w14:paraId="66476F1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Cover sheets shall be fixed using 5 mm diameter stainless steel bolts, washers and nuts or non-ferrous rivets at spacing not exceeding 600 mm. Bolts shall pass through 5 mm x 12 mm diameter plastic distance pieces between the face of the sign and the cover plate. Holes that remain on the finished face of the sign shall be filled using blocked rivets. The face of the rivets shall be coloured by a method approved by the Engineer.</w:t>
            </w:r>
          </w:p>
          <w:p w14:paraId="5D7DE7B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Self-adhesive plastic film shall be compatible with the material in the face of the sign and shall be fixed and removed in accordance with the manufacturer's recommendations.</w:t>
            </w:r>
          </w:p>
          <w:p w14:paraId="422F95A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Loose covers shall be securely fastened to the back of the sign. Tape or other adhesive material shall not be applied to the faces of signs.</w:t>
            </w:r>
          </w:p>
          <w:p w14:paraId="368CDB4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Coverings to traffic signs shall be sufficiently opaque to prevent reflection from the covered sign and shall not be removed until the Engineer so instructs.</w:t>
            </w:r>
          </w:p>
          <w:p w14:paraId="54C5ABD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(6) Unless otherwise permitted by the Engineer, the faces of traffic signs which have been erected and which do not relate either wholly or in part to the traffic situation which applies at that time shall be blanked out as stated in this Clause.</w:t>
            </w:r>
          </w:p>
        </w:tc>
      </w:tr>
      <w:tr w:rsidR="000C7475" w14:paraId="3E04FF2B" w14:textId="77777777" w:rsidTr="000C7475">
        <w:tc>
          <w:tcPr>
            <w:tcW w:w="779" w:type="dxa"/>
            <w:hideMark/>
          </w:tcPr>
          <w:p w14:paraId="543A0BBA"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lastRenderedPageBreak/>
              <w:t>11.7</w:t>
            </w:r>
          </w:p>
        </w:tc>
        <w:tc>
          <w:tcPr>
            <w:tcW w:w="3234" w:type="dxa"/>
            <w:hideMark/>
          </w:tcPr>
          <w:p w14:paraId="51E0C9A4"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TESTING: TRAFFIC SIGNS</w:t>
            </w:r>
          </w:p>
        </w:tc>
        <w:tc>
          <w:tcPr>
            <w:tcW w:w="5047" w:type="dxa"/>
          </w:tcPr>
          <w:p w14:paraId="37A48812" w14:textId="77777777" w:rsidR="000C7475" w:rsidRDefault="000C7475">
            <w:pPr>
              <w:spacing w:before="120" w:after="120"/>
              <w:rPr>
                <w:rFonts w:ascii="Arial" w:hAnsi="Arial" w:cs="Arial"/>
                <w:b/>
                <w:bCs/>
                <w:sz w:val="16"/>
                <w:szCs w:val="16"/>
                <w:lang w:val="en-GB"/>
              </w:rPr>
            </w:pPr>
          </w:p>
        </w:tc>
      </w:tr>
      <w:tr w:rsidR="000C7475" w14:paraId="6A136D4A" w14:textId="77777777" w:rsidTr="000C7475">
        <w:tc>
          <w:tcPr>
            <w:tcW w:w="779" w:type="dxa"/>
            <w:hideMark/>
          </w:tcPr>
          <w:p w14:paraId="60BDEC4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11.7.1</w:t>
            </w:r>
          </w:p>
        </w:tc>
        <w:tc>
          <w:tcPr>
            <w:tcW w:w="3234" w:type="dxa"/>
            <w:hideMark/>
          </w:tcPr>
          <w:p w14:paraId="711E9A4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Testing:</w:t>
            </w:r>
          </w:p>
        </w:tc>
        <w:tc>
          <w:tcPr>
            <w:tcW w:w="5047" w:type="dxa"/>
            <w:hideMark/>
          </w:tcPr>
          <w:p w14:paraId="3E11E6B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The number of traffic signs to be tested shall be as stated in the Contract or as instructed by the Engineer.</w:t>
            </w:r>
          </w:p>
          <w:p w14:paraId="4FCBFE0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number and type of tests to be carried out on the traffic signs shall be as stated in the Contract as instructed by the Engineer.</w:t>
            </w:r>
          </w:p>
          <w:p w14:paraId="5FDD115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Testing shall be carried out in such a manner that the traffic sign will not be damaged.</w:t>
            </w:r>
          </w:p>
          <w:p w14:paraId="3EEECBF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(4) Testing shall be carried out by the Contractor </w:t>
            </w:r>
            <w:proofErr w:type="gramStart"/>
            <w:r>
              <w:rPr>
                <w:rFonts w:ascii="Arial" w:hAnsi="Arial" w:cs="Arial"/>
                <w:bCs/>
                <w:sz w:val="16"/>
                <w:szCs w:val="16"/>
                <w:lang w:val="en-GB"/>
              </w:rPr>
              <w:t>at  a</w:t>
            </w:r>
            <w:proofErr w:type="gramEnd"/>
            <w:r>
              <w:rPr>
                <w:rFonts w:ascii="Arial" w:hAnsi="Arial" w:cs="Arial"/>
                <w:bCs/>
                <w:sz w:val="16"/>
                <w:szCs w:val="16"/>
                <w:lang w:val="en-GB"/>
              </w:rPr>
              <w:t xml:space="preserve">  laboratory approved by the Engineer.</w:t>
            </w:r>
          </w:p>
        </w:tc>
      </w:tr>
      <w:tr w:rsidR="000C7475" w14:paraId="53230622" w14:textId="77777777" w:rsidTr="000C7475">
        <w:tc>
          <w:tcPr>
            <w:tcW w:w="779" w:type="dxa"/>
            <w:hideMark/>
          </w:tcPr>
          <w:p w14:paraId="0654905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11.7.2</w:t>
            </w:r>
          </w:p>
        </w:tc>
        <w:tc>
          <w:tcPr>
            <w:tcW w:w="3234" w:type="dxa"/>
            <w:hideMark/>
          </w:tcPr>
          <w:p w14:paraId="7531447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Compliance criteria:</w:t>
            </w:r>
          </w:p>
        </w:tc>
        <w:tc>
          <w:tcPr>
            <w:tcW w:w="5047" w:type="dxa"/>
            <w:hideMark/>
          </w:tcPr>
          <w:p w14:paraId="7E1DAA8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he compliance criteria for testing traffic signs shall be in accordance with BS 873: Part 1: 1983.</w:t>
            </w:r>
          </w:p>
        </w:tc>
      </w:tr>
      <w:tr w:rsidR="000C7475" w14:paraId="4A304064" w14:textId="77777777" w:rsidTr="000C7475">
        <w:tc>
          <w:tcPr>
            <w:tcW w:w="779" w:type="dxa"/>
          </w:tcPr>
          <w:p w14:paraId="01AF1628" w14:textId="77777777" w:rsidR="000C7475" w:rsidRDefault="000C7475">
            <w:pPr>
              <w:spacing w:before="120" w:after="120"/>
              <w:rPr>
                <w:rFonts w:ascii="Arial" w:hAnsi="Arial" w:cs="Arial"/>
                <w:b/>
                <w:i/>
                <w:sz w:val="16"/>
                <w:szCs w:val="16"/>
                <w:lang w:val="en-GB"/>
              </w:rPr>
            </w:pPr>
          </w:p>
        </w:tc>
        <w:tc>
          <w:tcPr>
            <w:tcW w:w="3234" w:type="dxa"/>
            <w:hideMark/>
          </w:tcPr>
          <w:p w14:paraId="34F19ACE" w14:textId="77777777" w:rsidR="000C7475" w:rsidRDefault="000C7475">
            <w:pPr>
              <w:spacing w:before="120" w:after="120"/>
              <w:rPr>
                <w:rFonts w:ascii="Arial" w:hAnsi="Arial" w:cs="Arial"/>
                <w:b/>
                <w:i/>
                <w:sz w:val="16"/>
                <w:szCs w:val="16"/>
                <w:lang w:val="en-GB"/>
              </w:rPr>
            </w:pPr>
            <w:r>
              <w:rPr>
                <w:rFonts w:ascii="Arial" w:hAnsi="Arial" w:cs="Arial"/>
                <w:b/>
                <w:i/>
                <w:sz w:val="16"/>
                <w:szCs w:val="16"/>
                <w:lang w:val="en-GB"/>
              </w:rPr>
              <w:t>PART 2: ROAD MARKINGS</w:t>
            </w:r>
          </w:p>
        </w:tc>
        <w:tc>
          <w:tcPr>
            <w:tcW w:w="5047" w:type="dxa"/>
          </w:tcPr>
          <w:p w14:paraId="33CC9300" w14:textId="77777777" w:rsidR="000C7475" w:rsidRDefault="000C7475">
            <w:pPr>
              <w:spacing w:before="120" w:after="120"/>
              <w:rPr>
                <w:rFonts w:ascii="Arial" w:hAnsi="Arial" w:cs="Arial"/>
                <w:b/>
                <w:bCs/>
                <w:i/>
                <w:sz w:val="16"/>
                <w:szCs w:val="16"/>
                <w:lang w:val="en-GB"/>
              </w:rPr>
            </w:pPr>
          </w:p>
        </w:tc>
      </w:tr>
      <w:tr w:rsidR="000C7475" w14:paraId="226AB303" w14:textId="77777777" w:rsidTr="000C7475">
        <w:tc>
          <w:tcPr>
            <w:tcW w:w="779" w:type="dxa"/>
            <w:hideMark/>
          </w:tcPr>
          <w:p w14:paraId="38230A8E"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11.8</w:t>
            </w:r>
          </w:p>
        </w:tc>
        <w:tc>
          <w:tcPr>
            <w:tcW w:w="3234" w:type="dxa"/>
            <w:hideMark/>
          </w:tcPr>
          <w:p w14:paraId="3358B557"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GLOSSARY OF TERMS</w:t>
            </w:r>
          </w:p>
        </w:tc>
        <w:tc>
          <w:tcPr>
            <w:tcW w:w="5047" w:type="dxa"/>
          </w:tcPr>
          <w:p w14:paraId="6D319695" w14:textId="77777777" w:rsidR="000C7475" w:rsidRDefault="000C7475">
            <w:pPr>
              <w:spacing w:before="120" w:after="120"/>
              <w:rPr>
                <w:rFonts w:ascii="Arial" w:hAnsi="Arial" w:cs="Arial"/>
                <w:b/>
                <w:bCs/>
                <w:sz w:val="16"/>
                <w:szCs w:val="16"/>
                <w:lang w:val="en-GB"/>
              </w:rPr>
            </w:pPr>
          </w:p>
        </w:tc>
      </w:tr>
      <w:tr w:rsidR="000C7475" w14:paraId="51F6E10E" w14:textId="77777777" w:rsidTr="000C7475">
        <w:tc>
          <w:tcPr>
            <w:tcW w:w="779" w:type="dxa"/>
            <w:hideMark/>
          </w:tcPr>
          <w:p w14:paraId="72624EA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11.8.1</w:t>
            </w:r>
          </w:p>
        </w:tc>
        <w:tc>
          <w:tcPr>
            <w:tcW w:w="3234" w:type="dxa"/>
            <w:hideMark/>
          </w:tcPr>
          <w:p w14:paraId="40716C3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Road Markings</w:t>
            </w:r>
          </w:p>
        </w:tc>
        <w:tc>
          <w:tcPr>
            <w:tcW w:w="5047" w:type="dxa"/>
            <w:hideMark/>
          </w:tcPr>
          <w:p w14:paraId="5A50346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Road markings are white or yellow continuous or intermittent lines, letters, characters, figures, arrows or symbols marked on the carriageway to guide road users and pedestrians.</w:t>
            </w:r>
          </w:p>
        </w:tc>
      </w:tr>
      <w:tr w:rsidR="000C7475" w14:paraId="229E3950" w14:textId="77777777" w:rsidTr="000C7475">
        <w:tc>
          <w:tcPr>
            <w:tcW w:w="779" w:type="dxa"/>
            <w:hideMark/>
          </w:tcPr>
          <w:p w14:paraId="0724B22D"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11.9</w:t>
            </w:r>
          </w:p>
        </w:tc>
        <w:tc>
          <w:tcPr>
            <w:tcW w:w="3234" w:type="dxa"/>
            <w:hideMark/>
          </w:tcPr>
          <w:p w14:paraId="25D424E4"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MATERIALS</w:t>
            </w:r>
          </w:p>
        </w:tc>
        <w:tc>
          <w:tcPr>
            <w:tcW w:w="5047" w:type="dxa"/>
          </w:tcPr>
          <w:p w14:paraId="56980FAD" w14:textId="77777777" w:rsidR="000C7475" w:rsidRDefault="000C7475">
            <w:pPr>
              <w:spacing w:before="120" w:after="120"/>
              <w:rPr>
                <w:rFonts w:ascii="Arial" w:hAnsi="Arial" w:cs="Arial"/>
                <w:b/>
                <w:bCs/>
                <w:sz w:val="16"/>
                <w:szCs w:val="16"/>
                <w:lang w:val="en-GB"/>
              </w:rPr>
            </w:pPr>
          </w:p>
        </w:tc>
      </w:tr>
      <w:tr w:rsidR="000C7475" w14:paraId="0F78A61D" w14:textId="77777777" w:rsidTr="000C7475">
        <w:tc>
          <w:tcPr>
            <w:tcW w:w="779" w:type="dxa"/>
            <w:hideMark/>
          </w:tcPr>
          <w:p w14:paraId="2B09874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11.9.1</w:t>
            </w:r>
          </w:p>
        </w:tc>
        <w:tc>
          <w:tcPr>
            <w:tcW w:w="3234" w:type="dxa"/>
            <w:hideMark/>
          </w:tcPr>
          <w:p w14:paraId="2796B69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Hot-applied thermoplastic material</w:t>
            </w:r>
          </w:p>
        </w:tc>
        <w:tc>
          <w:tcPr>
            <w:tcW w:w="5047" w:type="dxa"/>
            <w:hideMark/>
          </w:tcPr>
          <w:p w14:paraId="5BE84B0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Hot-applied thermoplastic material shall comply with BS EN 1871:2000. In particular,</w:t>
            </w:r>
          </w:p>
          <w:p w14:paraId="7993028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luminance factor when tested in accordance with Annex E of BS EN 1871: 2000 shall be Class LF4 for white material and Class LF2 for yellow material.</w:t>
            </w:r>
          </w:p>
          <w:p w14:paraId="17D54E6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softening point when tested in accordance with Annex F of BS EN 1871: 2000 shall be Class SP2.</w:t>
            </w:r>
          </w:p>
          <w:p w14:paraId="6D2DE9B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Solid glass beads shall be included in the supplied mixture of hot applied thermoplastic material.</w:t>
            </w:r>
          </w:p>
          <w:p w14:paraId="156CB81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Thermoplastic material shall be of a solvent-free marking substance supplied in block, granular or powder forms, which can be heated to a molten state and then applied with an appropriate hand or mechanical applicator, and form a cohesive film by cooling.</w:t>
            </w:r>
          </w:p>
          <w:p w14:paraId="06DF790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lastRenderedPageBreak/>
              <w:t>(4) Thermoplastic material shall belong to either of the following types:</w:t>
            </w:r>
          </w:p>
          <w:p w14:paraId="4632517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Type ‘A’-Standard hot applied thermoplastic material.</w:t>
            </w:r>
          </w:p>
          <w:p w14:paraId="136B1E5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Type ‘B’-Alkyd resin hot applied thermoplastic material.</w:t>
            </w:r>
          </w:p>
        </w:tc>
      </w:tr>
      <w:tr w:rsidR="000C7475" w14:paraId="6514DB02" w14:textId="77777777" w:rsidTr="000C7475">
        <w:tc>
          <w:tcPr>
            <w:tcW w:w="779" w:type="dxa"/>
            <w:hideMark/>
          </w:tcPr>
          <w:p w14:paraId="22894F3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11.9.2</w:t>
            </w:r>
          </w:p>
        </w:tc>
        <w:tc>
          <w:tcPr>
            <w:tcW w:w="3234" w:type="dxa"/>
            <w:hideMark/>
          </w:tcPr>
          <w:p w14:paraId="08B1096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Cold-applied preformed material</w:t>
            </w:r>
          </w:p>
        </w:tc>
        <w:tc>
          <w:tcPr>
            <w:tcW w:w="5047" w:type="dxa"/>
            <w:hideMark/>
          </w:tcPr>
          <w:p w14:paraId="0AC1DFF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Cold-applied preformed material for road markings shall be of a proprietary type approved by the Engineer</w:t>
            </w:r>
          </w:p>
          <w:p w14:paraId="4ABA387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Solid glass beads shall be applied to cold-applied preformed material at the place of manufacture.</w:t>
            </w:r>
          </w:p>
        </w:tc>
      </w:tr>
      <w:tr w:rsidR="000C7475" w14:paraId="7E2B854A" w14:textId="77777777" w:rsidTr="000C7475">
        <w:tc>
          <w:tcPr>
            <w:tcW w:w="779" w:type="dxa"/>
            <w:hideMark/>
          </w:tcPr>
          <w:p w14:paraId="6C22DB4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11.9.3</w:t>
            </w:r>
          </w:p>
        </w:tc>
        <w:tc>
          <w:tcPr>
            <w:tcW w:w="3234" w:type="dxa"/>
            <w:hideMark/>
          </w:tcPr>
          <w:p w14:paraId="10422C4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Cold plastic road marking</w:t>
            </w:r>
          </w:p>
        </w:tc>
        <w:tc>
          <w:tcPr>
            <w:tcW w:w="5047" w:type="dxa"/>
            <w:hideMark/>
          </w:tcPr>
          <w:p w14:paraId="55AA37C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Cold plastics road marking material shall comply with BS EN 1871: 2000. In particular, when applied at the manufacturer’s stated thickness and tested in accordance with Annex A of BS EN 1871: 2000, the luminance factor shall be Class LF4 for white material and Class LF2 for yellow material.</w:t>
            </w:r>
          </w:p>
        </w:tc>
      </w:tr>
      <w:tr w:rsidR="000C7475" w14:paraId="0B901183" w14:textId="77777777" w:rsidTr="000C7475">
        <w:tc>
          <w:tcPr>
            <w:tcW w:w="779" w:type="dxa"/>
            <w:hideMark/>
          </w:tcPr>
          <w:p w14:paraId="66A5759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11.9.4</w:t>
            </w:r>
          </w:p>
        </w:tc>
        <w:tc>
          <w:tcPr>
            <w:tcW w:w="3234" w:type="dxa"/>
            <w:hideMark/>
          </w:tcPr>
          <w:p w14:paraId="749C4E7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Paint for road markings</w:t>
            </w:r>
          </w:p>
        </w:tc>
        <w:tc>
          <w:tcPr>
            <w:tcW w:w="5047" w:type="dxa"/>
            <w:hideMark/>
          </w:tcPr>
          <w:p w14:paraId="2B7AD85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Road-marking paint material, including water-based road-marking paint, shall comply with BS EN 1871: 2000. In particular,</w:t>
            </w:r>
          </w:p>
          <w:p w14:paraId="22CA429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luminance factor when tested in accordance with annex A of BS EN 1871: 2000 shall be Class LF6 for white material and Class LF2 for yellow material.</w:t>
            </w:r>
          </w:p>
          <w:p w14:paraId="4468A10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difference in luminance factor after UV ageing shall be Class UV1.</w:t>
            </w:r>
          </w:p>
          <w:p w14:paraId="7CF62FA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difference in luminance factor after bleed resistance test shall be Class BR1.</w:t>
            </w:r>
          </w:p>
        </w:tc>
      </w:tr>
      <w:tr w:rsidR="000C7475" w14:paraId="0C9E723E" w14:textId="77777777" w:rsidTr="000C7475">
        <w:tc>
          <w:tcPr>
            <w:tcW w:w="779" w:type="dxa"/>
            <w:hideMark/>
          </w:tcPr>
          <w:p w14:paraId="30FC864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11.9.5</w:t>
            </w:r>
          </w:p>
        </w:tc>
        <w:tc>
          <w:tcPr>
            <w:tcW w:w="3234" w:type="dxa"/>
            <w:hideMark/>
          </w:tcPr>
          <w:p w14:paraId="62B7909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Solid glass beads</w:t>
            </w:r>
          </w:p>
        </w:tc>
        <w:tc>
          <w:tcPr>
            <w:tcW w:w="5047" w:type="dxa"/>
            <w:hideMark/>
          </w:tcPr>
          <w:p w14:paraId="3733631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Drop-on glass beads shall comply with BS EN 1423: 1998. In particular, the refractive index of the glass beads shall conform to Class A when determined in accordance with Annex A of BS EN 1423: 1998.</w:t>
            </w:r>
          </w:p>
          <w:p w14:paraId="496D994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w:t>
            </w:r>
            <w:proofErr w:type="gramStart"/>
            <w:r>
              <w:rPr>
                <w:rFonts w:ascii="Arial" w:hAnsi="Arial" w:cs="Arial"/>
                <w:bCs/>
                <w:sz w:val="16"/>
                <w:szCs w:val="16"/>
                <w:lang w:val="en-GB"/>
              </w:rPr>
              <w:t>Premix  glass</w:t>
            </w:r>
            <w:proofErr w:type="gramEnd"/>
            <w:r>
              <w:rPr>
                <w:rFonts w:ascii="Arial" w:hAnsi="Arial" w:cs="Arial"/>
                <w:bCs/>
                <w:sz w:val="16"/>
                <w:szCs w:val="16"/>
                <w:lang w:val="en-GB"/>
              </w:rPr>
              <w:t xml:space="preserve">  beads  shall  comply  with  BS  EN  1423:  1998.  In particular, the refractive index of the glass beads shall conform to Class A when determined in accordance with Annex A of BS EN 1423: 1998.</w:t>
            </w:r>
          </w:p>
        </w:tc>
      </w:tr>
      <w:tr w:rsidR="000C7475" w14:paraId="65D22DCB" w14:textId="77777777" w:rsidTr="000C7475">
        <w:tc>
          <w:tcPr>
            <w:tcW w:w="779" w:type="dxa"/>
            <w:hideMark/>
          </w:tcPr>
          <w:p w14:paraId="35917D8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11.9.6</w:t>
            </w:r>
          </w:p>
        </w:tc>
        <w:tc>
          <w:tcPr>
            <w:tcW w:w="3234" w:type="dxa"/>
            <w:hideMark/>
          </w:tcPr>
          <w:p w14:paraId="2988948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Functional life of the material</w:t>
            </w:r>
          </w:p>
        </w:tc>
        <w:tc>
          <w:tcPr>
            <w:tcW w:w="5047" w:type="dxa"/>
            <w:hideMark/>
          </w:tcPr>
          <w:p w14:paraId="77B7EB7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functional life of the road-marking material as defined in BS EN 1436: 1998 shall be not less than 1 year after laying is carried out.</w:t>
            </w:r>
          </w:p>
        </w:tc>
      </w:tr>
      <w:tr w:rsidR="000C7475" w14:paraId="47D4E28A" w14:textId="77777777" w:rsidTr="000C7475">
        <w:tc>
          <w:tcPr>
            <w:tcW w:w="779" w:type="dxa"/>
            <w:hideMark/>
          </w:tcPr>
          <w:p w14:paraId="4B33A9AD"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11.10</w:t>
            </w:r>
          </w:p>
        </w:tc>
        <w:tc>
          <w:tcPr>
            <w:tcW w:w="3234" w:type="dxa"/>
            <w:hideMark/>
          </w:tcPr>
          <w:p w14:paraId="18011F07"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SUBMISSIONS</w:t>
            </w:r>
          </w:p>
        </w:tc>
        <w:tc>
          <w:tcPr>
            <w:tcW w:w="5047" w:type="dxa"/>
          </w:tcPr>
          <w:p w14:paraId="7E100676" w14:textId="77777777" w:rsidR="000C7475" w:rsidRDefault="000C7475">
            <w:pPr>
              <w:spacing w:before="120" w:after="120"/>
              <w:rPr>
                <w:rFonts w:ascii="Arial" w:hAnsi="Arial" w:cs="Arial"/>
                <w:b/>
                <w:bCs/>
                <w:sz w:val="16"/>
                <w:szCs w:val="16"/>
                <w:lang w:val="en-GB"/>
              </w:rPr>
            </w:pPr>
          </w:p>
        </w:tc>
      </w:tr>
      <w:tr w:rsidR="000C7475" w14:paraId="292AEAD7" w14:textId="77777777" w:rsidTr="000C7475">
        <w:tc>
          <w:tcPr>
            <w:tcW w:w="779" w:type="dxa"/>
            <w:hideMark/>
          </w:tcPr>
          <w:p w14:paraId="4D03A3C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11.10.1</w:t>
            </w:r>
          </w:p>
        </w:tc>
        <w:tc>
          <w:tcPr>
            <w:tcW w:w="3234" w:type="dxa"/>
            <w:hideMark/>
          </w:tcPr>
          <w:p w14:paraId="1FAE9C0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Test certificate and routine testing</w:t>
            </w:r>
          </w:p>
        </w:tc>
        <w:tc>
          <w:tcPr>
            <w:tcW w:w="5047" w:type="dxa"/>
            <w:hideMark/>
          </w:tcPr>
          <w:p w14:paraId="08A47BC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When required by the Engineer, the Contractor shall submit the test certificate </w:t>
            </w:r>
            <w:proofErr w:type="gramStart"/>
            <w:r>
              <w:rPr>
                <w:rFonts w:ascii="Arial" w:hAnsi="Arial" w:cs="Arial"/>
                <w:bCs/>
                <w:sz w:val="16"/>
                <w:szCs w:val="16"/>
                <w:lang w:val="en-GB"/>
              </w:rPr>
              <w:t>prepared  and</w:t>
            </w:r>
            <w:proofErr w:type="gramEnd"/>
            <w:r>
              <w:rPr>
                <w:rFonts w:ascii="Arial" w:hAnsi="Arial" w:cs="Arial"/>
                <w:bCs/>
                <w:sz w:val="16"/>
                <w:szCs w:val="16"/>
                <w:lang w:val="en-GB"/>
              </w:rPr>
              <w:t xml:space="preserve">  signed  by  a  local  or  overseas  independent laboratory to the Engineer before commencing the Works in order to certify that the samples taken from the materials to be used in the Contract comply with BS EN 1871: 2000.</w:t>
            </w:r>
          </w:p>
          <w:p w14:paraId="292C725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Contractor shall supply all samples of materials for testing. He shall render such assistance as may from time to time be required by the Engineer in taking and packing them in bags, which are to be provided by the Contractor, and dispatching them to Public Works Central Laboratory for testing.</w:t>
            </w:r>
          </w:p>
        </w:tc>
      </w:tr>
      <w:tr w:rsidR="000C7475" w14:paraId="2D47250B" w14:textId="77777777" w:rsidTr="000C7475">
        <w:tc>
          <w:tcPr>
            <w:tcW w:w="779" w:type="dxa"/>
            <w:hideMark/>
          </w:tcPr>
          <w:p w14:paraId="6E800A47"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11.11</w:t>
            </w:r>
          </w:p>
        </w:tc>
        <w:tc>
          <w:tcPr>
            <w:tcW w:w="3234" w:type="dxa"/>
            <w:hideMark/>
          </w:tcPr>
          <w:p w14:paraId="41172D45"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DELIVERY AND STORAGE OF MATERIALS</w:t>
            </w:r>
          </w:p>
        </w:tc>
        <w:tc>
          <w:tcPr>
            <w:tcW w:w="5047" w:type="dxa"/>
          </w:tcPr>
          <w:p w14:paraId="31308410" w14:textId="77777777" w:rsidR="000C7475" w:rsidRDefault="000C7475">
            <w:pPr>
              <w:spacing w:before="120" w:after="120"/>
              <w:rPr>
                <w:rFonts w:ascii="Arial" w:hAnsi="Arial" w:cs="Arial"/>
                <w:b/>
                <w:bCs/>
                <w:sz w:val="16"/>
                <w:szCs w:val="16"/>
                <w:lang w:val="en-GB"/>
              </w:rPr>
            </w:pPr>
          </w:p>
        </w:tc>
      </w:tr>
      <w:tr w:rsidR="000C7475" w14:paraId="1D9DAA5B" w14:textId="77777777" w:rsidTr="000C7475">
        <w:tc>
          <w:tcPr>
            <w:tcW w:w="779" w:type="dxa"/>
            <w:hideMark/>
          </w:tcPr>
          <w:p w14:paraId="1D64D89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11.11.1</w:t>
            </w:r>
          </w:p>
        </w:tc>
        <w:tc>
          <w:tcPr>
            <w:tcW w:w="3234" w:type="dxa"/>
            <w:hideMark/>
          </w:tcPr>
          <w:p w14:paraId="40D4BD5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Delivery and storage of</w:t>
            </w:r>
            <w:r>
              <w:rPr>
                <w:rFonts w:ascii="Arial" w:hAnsi="Arial" w:cs="Arial"/>
                <w:spacing w:val="-15"/>
                <w:sz w:val="16"/>
                <w:szCs w:val="16"/>
                <w:lang w:val="en-GB"/>
              </w:rPr>
              <w:t xml:space="preserve"> </w:t>
            </w:r>
            <w:r>
              <w:rPr>
                <w:rFonts w:ascii="Arial" w:hAnsi="Arial" w:cs="Arial"/>
                <w:sz w:val="16"/>
                <w:szCs w:val="16"/>
                <w:lang w:val="en-GB"/>
              </w:rPr>
              <w:t>thermoplastic material</w:t>
            </w:r>
          </w:p>
        </w:tc>
        <w:tc>
          <w:tcPr>
            <w:tcW w:w="5047" w:type="dxa"/>
            <w:hideMark/>
          </w:tcPr>
          <w:p w14:paraId="3C6F9E5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Each container for keeping thermoplastic road marking material shall be clearly and indelibly marked with the following information:</w:t>
            </w:r>
          </w:p>
          <w:p w14:paraId="21199E1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name, trade mark or other means of identification of the manufacturer;</w:t>
            </w:r>
          </w:p>
          <w:p w14:paraId="6ED273D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Batch number;</w:t>
            </w:r>
          </w:p>
          <w:p w14:paraId="1AB3657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Date of manufacture;</w:t>
            </w:r>
          </w:p>
          <w:p w14:paraId="6F473B3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number and date of the Standard, i.e. BS EN 1871: 2000;</w:t>
            </w:r>
          </w:p>
          <w:p w14:paraId="1AB8DD9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Whether reflectorized;</w:t>
            </w:r>
          </w:p>
          <w:p w14:paraId="411AC872" w14:textId="77777777" w:rsidR="000C7475" w:rsidRDefault="000C7475">
            <w:pPr>
              <w:spacing w:before="120" w:after="120"/>
              <w:rPr>
                <w:rFonts w:ascii="Arial" w:hAnsi="Arial" w:cs="Arial"/>
                <w:bCs/>
                <w:sz w:val="16"/>
                <w:szCs w:val="16"/>
                <w:lang w:val="en-GB"/>
              </w:rPr>
            </w:pPr>
            <w:proofErr w:type="spellStart"/>
            <w:r>
              <w:rPr>
                <w:rFonts w:ascii="Arial" w:hAnsi="Arial" w:cs="Arial"/>
                <w:bCs/>
                <w:sz w:val="16"/>
                <w:szCs w:val="16"/>
                <w:lang w:val="en-GB"/>
              </w:rPr>
              <w:t>Color</w:t>
            </w:r>
            <w:proofErr w:type="spellEnd"/>
            <w:r>
              <w:rPr>
                <w:rFonts w:ascii="Arial" w:hAnsi="Arial" w:cs="Arial"/>
                <w:bCs/>
                <w:sz w:val="16"/>
                <w:szCs w:val="16"/>
                <w:lang w:val="en-GB"/>
              </w:rPr>
              <w:t xml:space="preserve"> (white, yellow, or black);</w:t>
            </w:r>
          </w:p>
          <w:p w14:paraId="3B88934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lastRenderedPageBreak/>
              <w:t>Chemical description and type of resin;</w:t>
            </w:r>
          </w:p>
          <w:p w14:paraId="0187112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Maximum application temperature and maximum safe heating temperature;</w:t>
            </w:r>
          </w:p>
          <w:p w14:paraId="35A95FB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Relative density;</w:t>
            </w:r>
          </w:p>
          <w:p w14:paraId="3DC95D2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If applicable, the class of its contents</w:t>
            </w:r>
          </w:p>
          <w:p w14:paraId="710666A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If applicable, a warning about the use of lead pigment.</w:t>
            </w:r>
          </w:p>
        </w:tc>
      </w:tr>
      <w:tr w:rsidR="000C7475" w14:paraId="225F0F4F" w14:textId="77777777" w:rsidTr="000C7475">
        <w:tc>
          <w:tcPr>
            <w:tcW w:w="779" w:type="dxa"/>
            <w:hideMark/>
          </w:tcPr>
          <w:p w14:paraId="449D1ED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11.11.2</w:t>
            </w:r>
          </w:p>
        </w:tc>
        <w:tc>
          <w:tcPr>
            <w:tcW w:w="3234" w:type="dxa"/>
            <w:hideMark/>
          </w:tcPr>
          <w:p w14:paraId="5AB4869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Storage of road marking paint material</w:t>
            </w:r>
          </w:p>
        </w:tc>
        <w:tc>
          <w:tcPr>
            <w:tcW w:w="5047" w:type="dxa"/>
            <w:hideMark/>
          </w:tcPr>
          <w:p w14:paraId="5A9BB44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Road-marking paint material shall be discarded after expiry of the shelf life.</w:t>
            </w:r>
          </w:p>
        </w:tc>
      </w:tr>
      <w:tr w:rsidR="000C7475" w14:paraId="4C0A3542" w14:textId="77777777" w:rsidTr="000C7475">
        <w:tc>
          <w:tcPr>
            <w:tcW w:w="779" w:type="dxa"/>
            <w:hideMark/>
          </w:tcPr>
          <w:p w14:paraId="33DB208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11.11.3</w:t>
            </w:r>
          </w:p>
        </w:tc>
        <w:tc>
          <w:tcPr>
            <w:tcW w:w="3234" w:type="dxa"/>
            <w:hideMark/>
          </w:tcPr>
          <w:p w14:paraId="787C3BF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Storage of preformed material</w:t>
            </w:r>
          </w:p>
        </w:tc>
        <w:tc>
          <w:tcPr>
            <w:tcW w:w="5047" w:type="dxa"/>
            <w:hideMark/>
          </w:tcPr>
          <w:p w14:paraId="5115CA9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Cold-applied preformed material shall be stored in accordance with the manufacturer's recommendations.</w:t>
            </w:r>
          </w:p>
        </w:tc>
      </w:tr>
      <w:tr w:rsidR="000C7475" w14:paraId="660F802B" w14:textId="77777777" w:rsidTr="000C7475">
        <w:tc>
          <w:tcPr>
            <w:tcW w:w="779" w:type="dxa"/>
            <w:hideMark/>
          </w:tcPr>
          <w:p w14:paraId="3EAA1179"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11.12</w:t>
            </w:r>
          </w:p>
        </w:tc>
        <w:tc>
          <w:tcPr>
            <w:tcW w:w="3234" w:type="dxa"/>
            <w:hideMark/>
          </w:tcPr>
          <w:p w14:paraId="1D6D2966"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LAYING ROAD MARKINGS</w:t>
            </w:r>
          </w:p>
        </w:tc>
        <w:tc>
          <w:tcPr>
            <w:tcW w:w="5047" w:type="dxa"/>
          </w:tcPr>
          <w:p w14:paraId="7FD9EABE" w14:textId="77777777" w:rsidR="000C7475" w:rsidRDefault="000C7475">
            <w:pPr>
              <w:spacing w:before="120" w:after="120"/>
              <w:rPr>
                <w:rFonts w:ascii="Arial" w:hAnsi="Arial" w:cs="Arial"/>
                <w:b/>
                <w:bCs/>
                <w:sz w:val="16"/>
                <w:szCs w:val="16"/>
                <w:lang w:val="en-GB"/>
              </w:rPr>
            </w:pPr>
          </w:p>
        </w:tc>
      </w:tr>
      <w:tr w:rsidR="000C7475" w14:paraId="3A221BC8" w14:textId="77777777" w:rsidTr="000C7475">
        <w:tc>
          <w:tcPr>
            <w:tcW w:w="779" w:type="dxa"/>
            <w:hideMark/>
          </w:tcPr>
          <w:p w14:paraId="7BB4E94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11.12.1</w:t>
            </w:r>
          </w:p>
        </w:tc>
        <w:tc>
          <w:tcPr>
            <w:tcW w:w="3234" w:type="dxa"/>
            <w:hideMark/>
          </w:tcPr>
          <w:p w14:paraId="66664C1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Preparation of surfaces</w:t>
            </w:r>
          </w:p>
        </w:tc>
        <w:tc>
          <w:tcPr>
            <w:tcW w:w="5047" w:type="dxa"/>
            <w:hideMark/>
          </w:tcPr>
          <w:p w14:paraId="7D810B0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Road markings shall not be laid over loose detritus, mud or similar extraneous matter. Oil and grease shall be removed from the surface of carriageways on which road markings will be laid.</w:t>
            </w:r>
          </w:p>
          <w:p w14:paraId="5A90159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Curing compound shall be removed from the surface of new concrete carriageways on which road markings will be laid, by wire brushing or by other methods agreed by the Engineer.</w:t>
            </w:r>
          </w:p>
          <w:p w14:paraId="6499B90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Existing road markings that are to be replaced by a different type of material shall be removed by high pressure water jetting, shot blasting, rotary grinding or by other methods agreed by the Engineer. The existing markings shall not be masked using black paint or similar methods.</w:t>
            </w:r>
          </w:p>
          <w:p w14:paraId="785CBDC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Existing road markings that are to be renewed using a similar type of material shall be roughened by a method agreed by the Engineer until the thickness of the existing material is reduced by approximately 50%.</w:t>
            </w:r>
          </w:p>
          <w:p w14:paraId="18E8580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A tack coat shall be applied to the surface of concrete carriageways before hot thermoplastic material is laid. The tack coat shall be compatible with the road marking material and shall be applied in accordance with the manufacturer's recommendations.</w:t>
            </w:r>
          </w:p>
          <w:p w14:paraId="2485BFF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(6) Rotary grinding machines shall not be used to remove or roughen existing road markings within 100 mm of longitudinal or transverse joints on concrete carriageways.</w:t>
            </w:r>
          </w:p>
        </w:tc>
      </w:tr>
      <w:tr w:rsidR="000C7475" w14:paraId="457F1353" w14:textId="77777777" w:rsidTr="000C7475">
        <w:tc>
          <w:tcPr>
            <w:tcW w:w="779" w:type="dxa"/>
            <w:hideMark/>
          </w:tcPr>
          <w:p w14:paraId="4990923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11.12.2</w:t>
            </w:r>
          </w:p>
        </w:tc>
        <w:tc>
          <w:tcPr>
            <w:tcW w:w="3234" w:type="dxa"/>
            <w:hideMark/>
          </w:tcPr>
          <w:p w14:paraId="4A45F13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Laying hot-applied thermoplastic material</w:t>
            </w:r>
          </w:p>
        </w:tc>
        <w:tc>
          <w:tcPr>
            <w:tcW w:w="5047" w:type="dxa"/>
            <w:hideMark/>
          </w:tcPr>
          <w:p w14:paraId="7842BAE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Hot-applied thermoplastic material shall be prepared and laid in accordance with BS 3262: Part 3, Clauses 4 and 5.  The material shall not be laid when the surface of the carriageway is wet, or the air ambient temperature in the shade is less than 10°C.</w:t>
            </w:r>
          </w:p>
          <w:p w14:paraId="3308B1B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Hot-applied thermoplastic material shall be laid by machine or by </w:t>
            </w:r>
            <w:proofErr w:type="spellStart"/>
            <w:r>
              <w:rPr>
                <w:rFonts w:ascii="Arial" w:hAnsi="Arial" w:cs="Arial"/>
                <w:bCs/>
                <w:sz w:val="16"/>
                <w:szCs w:val="16"/>
                <w:lang w:val="en-GB"/>
              </w:rPr>
              <w:t>screeding</w:t>
            </w:r>
            <w:proofErr w:type="spellEnd"/>
            <w:r>
              <w:rPr>
                <w:rFonts w:ascii="Arial" w:hAnsi="Arial" w:cs="Arial"/>
                <w:bCs/>
                <w:sz w:val="16"/>
                <w:szCs w:val="16"/>
                <w:lang w:val="en-GB"/>
              </w:rPr>
              <w:t xml:space="preserve"> methods. The machine or apparatus shall be capable of producing a marking to a uniform thickness and width. The marking shall have clean edges and shall be free of streaks and blisters.</w:t>
            </w:r>
          </w:p>
          <w:p w14:paraId="6F96A11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The thickness of road markings, not including surface applied solid glass beads, shall comply with the following:</w:t>
            </w:r>
          </w:p>
          <w:p w14:paraId="00AF6AA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Screed markings</w:t>
            </w:r>
            <w:r>
              <w:rPr>
                <w:rFonts w:ascii="Arial" w:hAnsi="Arial" w:cs="Arial"/>
                <w:bCs/>
                <w:sz w:val="16"/>
                <w:szCs w:val="16"/>
                <w:lang w:val="en-GB"/>
              </w:rPr>
              <w:tab/>
              <w:t>: 4 mm</w:t>
            </w:r>
          </w:p>
          <w:p w14:paraId="649BDE4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Sprayed lines other than yellow edge </w:t>
            </w:r>
            <w:proofErr w:type="gramStart"/>
            <w:r>
              <w:rPr>
                <w:rFonts w:ascii="Arial" w:hAnsi="Arial" w:cs="Arial"/>
                <w:bCs/>
                <w:sz w:val="16"/>
                <w:szCs w:val="16"/>
                <w:lang w:val="en-GB"/>
              </w:rPr>
              <w:t>lines :</w:t>
            </w:r>
            <w:proofErr w:type="gramEnd"/>
            <w:r>
              <w:rPr>
                <w:rFonts w:ascii="Arial" w:hAnsi="Arial" w:cs="Arial"/>
                <w:bCs/>
                <w:sz w:val="16"/>
                <w:szCs w:val="16"/>
                <w:lang w:val="en-GB"/>
              </w:rPr>
              <w:t xml:space="preserve"> ≥ 1.5 mm</w:t>
            </w:r>
          </w:p>
          <w:p w14:paraId="4AAB914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Sprayed yellow edge </w:t>
            </w:r>
            <w:proofErr w:type="gramStart"/>
            <w:r>
              <w:rPr>
                <w:rFonts w:ascii="Arial" w:hAnsi="Arial" w:cs="Arial"/>
                <w:bCs/>
                <w:sz w:val="16"/>
                <w:szCs w:val="16"/>
                <w:lang w:val="en-GB"/>
              </w:rPr>
              <w:t>lines :</w:t>
            </w:r>
            <w:proofErr w:type="gramEnd"/>
            <w:r>
              <w:rPr>
                <w:rFonts w:ascii="Arial" w:hAnsi="Arial" w:cs="Arial"/>
                <w:bCs/>
                <w:sz w:val="16"/>
                <w:szCs w:val="16"/>
                <w:lang w:val="en-GB"/>
              </w:rPr>
              <w:t xml:space="preserve"> ≥ 0.8 mm</w:t>
            </w:r>
          </w:p>
          <w:p w14:paraId="32F03DC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thickness shall be measured in accordance with BS 3262: Part 3, Appendix B.</w:t>
            </w:r>
          </w:p>
        </w:tc>
      </w:tr>
      <w:tr w:rsidR="000C7475" w14:paraId="12F529D5" w14:textId="77777777" w:rsidTr="000C7475">
        <w:tc>
          <w:tcPr>
            <w:tcW w:w="779" w:type="dxa"/>
            <w:hideMark/>
          </w:tcPr>
          <w:p w14:paraId="37151FA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11.12.3</w:t>
            </w:r>
          </w:p>
        </w:tc>
        <w:tc>
          <w:tcPr>
            <w:tcW w:w="3234" w:type="dxa"/>
            <w:hideMark/>
          </w:tcPr>
          <w:p w14:paraId="406D4FD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Laying cold-applied preformed material</w:t>
            </w:r>
          </w:p>
        </w:tc>
        <w:tc>
          <w:tcPr>
            <w:tcW w:w="5047" w:type="dxa"/>
            <w:hideMark/>
          </w:tcPr>
          <w:p w14:paraId="3C9BFD9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Cold-applied preformed material shall be laid in accordance with the manufacturer's recommendations. The material shall not be laid when the surface of the carriageway is wet.</w:t>
            </w:r>
          </w:p>
          <w:p w14:paraId="475B41B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thickness of road markings shall be at least 1.5 mm</w:t>
            </w:r>
          </w:p>
        </w:tc>
      </w:tr>
      <w:tr w:rsidR="000C7475" w14:paraId="5B502C99" w14:textId="77777777" w:rsidTr="000C7475">
        <w:tc>
          <w:tcPr>
            <w:tcW w:w="779" w:type="dxa"/>
            <w:hideMark/>
          </w:tcPr>
          <w:p w14:paraId="625278C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11.12.4</w:t>
            </w:r>
          </w:p>
        </w:tc>
        <w:tc>
          <w:tcPr>
            <w:tcW w:w="3234" w:type="dxa"/>
            <w:hideMark/>
          </w:tcPr>
          <w:p w14:paraId="10EFCD6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Use of road- marking paint</w:t>
            </w:r>
          </w:p>
        </w:tc>
        <w:tc>
          <w:tcPr>
            <w:tcW w:w="5047" w:type="dxa"/>
            <w:hideMark/>
          </w:tcPr>
          <w:p w14:paraId="5AA68B0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Road-marking paint may only be used on roads or areas where the use of other road marking materials, such as thermoplastic, will </w:t>
            </w:r>
            <w:r>
              <w:rPr>
                <w:rFonts w:ascii="Arial" w:hAnsi="Arial" w:cs="Arial"/>
                <w:bCs/>
                <w:sz w:val="16"/>
                <w:szCs w:val="16"/>
                <w:lang w:val="en-GB"/>
              </w:rPr>
              <w:lastRenderedPageBreak/>
              <w:t>affect the functional performance of the road markings and the use shall be subject to written approval of the Engineer.</w:t>
            </w:r>
          </w:p>
          <w:p w14:paraId="422F88D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Road-</w:t>
            </w:r>
            <w:proofErr w:type="gramStart"/>
            <w:r>
              <w:rPr>
                <w:rFonts w:ascii="Arial" w:hAnsi="Arial" w:cs="Arial"/>
                <w:bCs/>
                <w:sz w:val="16"/>
                <w:szCs w:val="16"/>
                <w:lang w:val="en-GB"/>
              </w:rPr>
              <w:t>marking  paint</w:t>
            </w:r>
            <w:proofErr w:type="gramEnd"/>
            <w:r>
              <w:rPr>
                <w:rFonts w:ascii="Arial" w:hAnsi="Arial" w:cs="Arial"/>
                <w:bCs/>
                <w:sz w:val="16"/>
                <w:szCs w:val="16"/>
                <w:lang w:val="en-GB"/>
              </w:rPr>
              <w:t xml:space="preserve">  shall  be  applied  in  accordance  with  the manufacturer’s recommendations.</w:t>
            </w:r>
          </w:p>
          <w:p w14:paraId="34A28EE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Road-marking paint shall not be used for temporary road markings and shall not be used to temporarily cover up existing road markings.</w:t>
            </w:r>
          </w:p>
        </w:tc>
      </w:tr>
      <w:tr w:rsidR="000C7475" w14:paraId="3A20AA99" w14:textId="77777777" w:rsidTr="000C7475">
        <w:tc>
          <w:tcPr>
            <w:tcW w:w="779" w:type="dxa"/>
            <w:hideMark/>
          </w:tcPr>
          <w:p w14:paraId="2DCBC1C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11.12.5</w:t>
            </w:r>
          </w:p>
        </w:tc>
        <w:tc>
          <w:tcPr>
            <w:tcW w:w="3234" w:type="dxa"/>
            <w:hideMark/>
          </w:tcPr>
          <w:p w14:paraId="7CD59AB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Road marking performance for road users</w:t>
            </w:r>
          </w:p>
        </w:tc>
        <w:tc>
          <w:tcPr>
            <w:tcW w:w="5047" w:type="dxa"/>
            <w:hideMark/>
          </w:tcPr>
          <w:p w14:paraId="299E9F1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Performance of the road marking during its functional life shall comply with BS EN 1436:1998. In particular,</w:t>
            </w:r>
          </w:p>
          <w:p w14:paraId="4549885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minimum luminance coefficient under diffuse illumination measured in accordance with Annex A of BS EN 1436: 1998 shall be Class Q2 and Q3 on asphaltic surface and concrete surface respectively for white markings, and shall be Class Q1 for yellow markings.</w:t>
            </w:r>
          </w:p>
          <w:p w14:paraId="30FFABA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minimum coefficient of retroreflected luminance for dry road markings measured in accordance with Annex B of BS EN 1436: 1998 shall be Class R2 and R1 for permanent white and yellow markings respectively, and shall be Class R3 for temporary markings.</w:t>
            </w:r>
          </w:p>
          <w:p w14:paraId="5B67D9F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minimum luminance factor for dry road markings measured in accordance with Annex C of BS EN 1436: 1998 shall be Class B3 for white markings and B2 for yellow markings.</w:t>
            </w:r>
          </w:p>
        </w:tc>
      </w:tr>
      <w:tr w:rsidR="000C7475" w14:paraId="07A2BEC8" w14:textId="77777777" w:rsidTr="000C7475">
        <w:tc>
          <w:tcPr>
            <w:tcW w:w="779" w:type="dxa"/>
            <w:hideMark/>
          </w:tcPr>
          <w:p w14:paraId="123D845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11.12.6</w:t>
            </w:r>
          </w:p>
        </w:tc>
        <w:tc>
          <w:tcPr>
            <w:tcW w:w="3234" w:type="dxa"/>
            <w:hideMark/>
          </w:tcPr>
          <w:p w14:paraId="5D0A4EB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Temporary road markings</w:t>
            </w:r>
          </w:p>
        </w:tc>
        <w:tc>
          <w:tcPr>
            <w:tcW w:w="5047" w:type="dxa"/>
            <w:hideMark/>
          </w:tcPr>
          <w:p w14:paraId="6F7A0E1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Cold-applied preformed material shall be used for temporary road markings. Where existing road markings have to be masked temporarily to facilitate roadwork, the proprietary black tape approved by the Engineer shall be used.</w:t>
            </w:r>
          </w:p>
          <w:p w14:paraId="387BFCE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Temporary road markings shall be disposed of by the Contractor after removal. All traces of tape shall be removed from the surface of the carriageway and existing permanent road markings shall be made good such that in the opinion of the Engineer it is safe to allow traffic to use the road.</w:t>
            </w:r>
          </w:p>
        </w:tc>
      </w:tr>
      <w:tr w:rsidR="000C7475" w14:paraId="34904718" w14:textId="77777777" w:rsidTr="000C7475">
        <w:tc>
          <w:tcPr>
            <w:tcW w:w="779" w:type="dxa"/>
            <w:hideMark/>
          </w:tcPr>
          <w:p w14:paraId="097DB85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11.12.7</w:t>
            </w:r>
          </w:p>
        </w:tc>
        <w:tc>
          <w:tcPr>
            <w:tcW w:w="3234" w:type="dxa"/>
            <w:hideMark/>
          </w:tcPr>
          <w:p w14:paraId="3716294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Skid resistance level</w:t>
            </w:r>
          </w:p>
        </w:tc>
        <w:tc>
          <w:tcPr>
            <w:tcW w:w="5047" w:type="dxa"/>
            <w:hideMark/>
          </w:tcPr>
          <w:p w14:paraId="683AD87E" w14:textId="77777777" w:rsidR="000C7475" w:rsidRDefault="000C7475">
            <w:pPr>
              <w:spacing w:before="120" w:after="120"/>
              <w:rPr>
                <w:rFonts w:ascii="Arial" w:hAnsi="Arial" w:cs="Arial"/>
                <w:bCs/>
                <w:sz w:val="16"/>
                <w:szCs w:val="16"/>
                <w:lang w:val="en-GB"/>
              </w:rPr>
            </w:pPr>
            <w:proofErr w:type="gramStart"/>
            <w:r>
              <w:rPr>
                <w:rFonts w:ascii="Arial" w:hAnsi="Arial" w:cs="Arial"/>
                <w:bCs/>
                <w:sz w:val="16"/>
                <w:szCs w:val="16"/>
                <w:lang w:val="en-GB"/>
              </w:rPr>
              <w:t>The  minimum</w:t>
            </w:r>
            <w:proofErr w:type="gramEnd"/>
            <w:r>
              <w:rPr>
                <w:rFonts w:ascii="Arial" w:hAnsi="Arial" w:cs="Arial"/>
                <w:bCs/>
                <w:sz w:val="16"/>
                <w:szCs w:val="16"/>
                <w:lang w:val="en-GB"/>
              </w:rPr>
              <w:t xml:space="preserve">  skid  resistance  of  the  road  marking  measured  in accordance with Annex D of BS EN 1436: 1998 shall be Class S1.</w:t>
            </w:r>
          </w:p>
        </w:tc>
      </w:tr>
      <w:tr w:rsidR="000C7475" w14:paraId="444D58D0" w14:textId="77777777" w:rsidTr="000C7475">
        <w:tc>
          <w:tcPr>
            <w:tcW w:w="779" w:type="dxa"/>
            <w:hideMark/>
          </w:tcPr>
          <w:p w14:paraId="1E043E16"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11.13</w:t>
            </w:r>
          </w:p>
        </w:tc>
        <w:tc>
          <w:tcPr>
            <w:tcW w:w="3234" w:type="dxa"/>
            <w:hideMark/>
          </w:tcPr>
          <w:p w14:paraId="23CE87B8"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TOLERANCES</w:t>
            </w:r>
          </w:p>
        </w:tc>
        <w:tc>
          <w:tcPr>
            <w:tcW w:w="5047" w:type="dxa"/>
          </w:tcPr>
          <w:p w14:paraId="45395A63" w14:textId="77777777" w:rsidR="000C7475" w:rsidRDefault="000C7475">
            <w:pPr>
              <w:spacing w:before="120" w:after="120"/>
              <w:rPr>
                <w:rFonts w:ascii="Arial" w:hAnsi="Arial" w:cs="Arial"/>
                <w:b/>
                <w:bCs/>
                <w:sz w:val="16"/>
                <w:szCs w:val="16"/>
                <w:lang w:val="en-GB"/>
              </w:rPr>
            </w:pPr>
          </w:p>
        </w:tc>
      </w:tr>
      <w:tr w:rsidR="000C7475" w14:paraId="7D24E2D3" w14:textId="77777777" w:rsidTr="000C7475">
        <w:tc>
          <w:tcPr>
            <w:tcW w:w="779" w:type="dxa"/>
            <w:hideMark/>
          </w:tcPr>
          <w:p w14:paraId="6654FD0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11.13.1</w:t>
            </w:r>
          </w:p>
        </w:tc>
        <w:tc>
          <w:tcPr>
            <w:tcW w:w="3234" w:type="dxa"/>
            <w:hideMark/>
          </w:tcPr>
          <w:p w14:paraId="657BCAB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Tolerances</w:t>
            </w:r>
          </w:p>
        </w:tc>
        <w:tc>
          <w:tcPr>
            <w:tcW w:w="5047" w:type="dxa"/>
            <w:hideMark/>
          </w:tcPr>
          <w:p w14:paraId="591D7C4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lengths, thicknesses and widths of road markings shall comply with the following requirements:</w:t>
            </w:r>
          </w:p>
          <w:p w14:paraId="5B36159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thickness of screed markings shall be within 1 mm of the specified thickness.</w:t>
            </w:r>
          </w:p>
          <w:p w14:paraId="44E76BF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length and width of screed markings and sprayed lines shall be within +10%, -5% of the specified dimension.</w:t>
            </w:r>
          </w:p>
        </w:tc>
      </w:tr>
      <w:tr w:rsidR="000C7475" w14:paraId="48753997" w14:textId="77777777" w:rsidTr="000C7475">
        <w:tc>
          <w:tcPr>
            <w:tcW w:w="779" w:type="dxa"/>
            <w:hideMark/>
          </w:tcPr>
          <w:p w14:paraId="0B1EB689"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11.14</w:t>
            </w:r>
          </w:p>
        </w:tc>
        <w:tc>
          <w:tcPr>
            <w:tcW w:w="3234" w:type="dxa"/>
            <w:hideMark/>
          </w:tcPr>
          <w:p w14:paraId="344D5F3E"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REMOVING ROAD MARKINGS</w:t>
            </w:r>
          </w:p>
        </w:tc>
        <w:tc>
          <w:tcPr>
            <w:tcW w:w="5047" w:type="dxa"/>
          </w:tcPr>
          <w:p w14:paraId="174B8D37" w14:textId="77777777" w:rsidR="000C7475" w:rsidRDefault="000C7475">
            <w:pPr>
              <w:spacing w:before="120" w:after="120"/>
              <w:rPr>
                <w:rFonts w:ascii="Arial" w:hAnsi="Arial" w:cs="Arial"/>
                <w:b/>
                <w:bCs/>
                <w:sz w:val="16"/>
                <w:szCs w:val="16"/>
                <w:lang w:val="en-GB"/>
              </w:rPr>
            </w:pPr>
          </w:p>
        </w:tc>
      </w:tr>
      <w:tr w:rsidR="000C7475" w14:paraId="281AFBC2" w14:textId="77777777" w:rsidTr="000C7475">
        <w:tc>
          <w:tcPr>
            <w:tcW w:w="779" w:type="dxa"/>
            <w:hideMark/>
          </w:tcPr>
          <w:p w14:paraId="542F420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11.14.1</w:t>
            </w:r>
          </w:p>
        </w:tc>
        <w:tc>
          <w:tcPr>
            <w:tcW w:w="3234" w:type="dxa"/>
            <w:hideMark/>
          </w:tcPr>
          <w:p w14:paraId="3405D1A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Shot-Blasting Machine</w:t>
            </w:r>
          </w:p>
        </w:tc>
        <w:tc>
          <w:tcPr>
            <w:tcW w:w="5047" w:type="dxa"/>
            <w:hideMark/>
          </w:tcPr>
          <w:p w14:paraId="5E48C0D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Where existing road marking is directed by the Engineer to be removed by steel shot-blasting, the removal of road marking materials shall be carried out by a shot-blasting machine approved by the Engineer. The machine shall be self-propelled, and shall have a minimum cleaning path of 350 mm.</w:t>
            </w:r>
          </w:p>
        </w:tc>
      </w:tr>
      <w:tr w:rsidR="000C7475" w14:paraId="0287832C" w14:textId="77777777" w:rsidTr="000C7475">
        <w:tc>
          <w:tcPr>
            <w:tcW w:w="779" w:type="dxa"/>
          </w:tcPr>
          <w:p w14:paraId="2E38FA6C" w14:textId="77777777" w:rsidR="000C7475" w:rsidRDefault="000C7475">
            <w:pPr>
              <w:spacing w:before="120" w:after="120"/>
              <w:rPr>
                <w:rFonts w:ascii="Arial" w:hAnsi="Arial" w:cs="Arial"/>
                <w:b/>
                <w:i/>
                <w:sz w:val="16"/>
                <w:szCs w:val="16"/>
                <w:lang w:val="en-GB"/>
              </w:rPr>
            </w:pPr>
          </w:p>
        </w:tc>
        <w:tc>
          <w:tcPr>
            <w:tcW w:w="3234" w:type="dxa"/>
            <w:hideMark/>
          </w:tcPr>
          <w:p w14:paraId="5AEBDCDF" w14:textId="77777777" w:rsidR="000C7475" w:rsidRDefault="000C7475">
            <w:pPr>
              <w:spacing w:before="120" w:after="120"/>
              <w:rPr>
                <w:rFonts w:ascii="Arial" w:hAnsi="Arial" w:cs="Arial"/>
                <w:b/>
                <w:i/>
                <w:sz w:val="16"/>
                <w:szCs w:val="16"/>
                <w:lang w:val="en-GB"/>
              </w:rPr>
            </w:pPr>
            <w:r>
              <w:rPr>
                <w:rFonts w:ascii="Arial" w:hAnsi="Arial" w:cs="Arial"/>
                <w:b/>
                <w:i/>
                <w:sz w:val="16"/>
                <w:szCs w:val="16"/>
                <w:lang w:val="en-GB"/>
              </w:rPr>
              <w:t>PART 3: ROAD STUDS</w:t>
            </w:r>
          </w:p>
        </w:tc>
        <w:tc>
          <w:tcPr>
            <w:tcW w:w="5047" w:type="dxa"/>
          </w:tcPr>
          <w:p w14:paraId="25853679" w14:textId="77777777" w:rsidR="000C7475" w:rsidRDefault="000C7475">
            <w:pPr>
              <w:spacing w:before="120" w:after="120"/>
              <w:rPr>
                <w:rFonts w:ascii="Arial" w:hAnsi="Arial" w:cs="Arial"/>
                <w:b/>
                <w:bCs/>
                <w:i/>
                <w:sz w:val="16"/>
                <w:szCs w:val="16"/>
                <w:lang w:val="en-GB"/>
              </w:rPr>
            </w:pPr>
          </w:p>
        </w:tc>
      </w:tr>
      <w:tr w:rsidR="000C7475" w14:paraId="311E591B" w14:textId="77777777" w:rsidTr="000C7475">
        <w:tc>
          <w:tcPr>
            <w:tcW w:w="779" w:type="dxa"/>
            <w:hideMark/>
          </w:tcPr>
          <w:p w14:paraId="23BFDFD7"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11.15</w:t>
            </w:r>
          </w:p>
        </w:tc>
        <w:tc>
          <w:tcPr>
            <w:tcW w:w="3234" w:type="dxa"/>
            <w:hideMark/>
          </w:tcPr>
          <w:p w14:paraId="12FAFF12"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MATERIALS</w:t>
            </w:r>
          </w:p>
        </w:tc>
        <w:tc>
          <w:tcPr>
            <w:tcW w:w="5047" w:type="dxa"/>
          </w:tcPr>
          <w:p w14:paraId="4218165A" w14:textId="77777777" w:rsidR="000C7475" w:rsidRDefault="000C7475">
            <w:pPr>
              <w:spacing w:before="120" w:after="120"/>
              <w:rPr>
                <w:rFonts w:ascii="Arial" w:hAnsi="Arial" w:cs="Arial"/>
                <w:b/>
                <w:bCs/>
                <w:sz w:val="16"/>
                <w:szCs w:val="16"/>
                <w:lang w:val="en-GB"/>
              </w:rPr>
            </w:pPr>
          </w:p>
        </w:tc>
      </w:tr>
      <w:tr w:rsidR="000C7475" w14:paraId="630146B1" w14:textId="77777777" w:rsidTr="000C7475">
        <w:tc>
          <w:tcPr>
            <w:tcW w:w="779" w:type="dxa"/>
            <w:hideMark/>
          </w:tcPr>
          <w:p w14:paraId="744D358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11.15.1</w:t>
            </w:r>
          </w:p>
        </w:tc>
        <w:tc>
          <w:tcPr>
            <w:tcW w:w="3234" w:type="dxa"/>
            <w:hideMark/>
          </w:tcPr>
          <w:p w14:paraId="510C4CC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Road studs</w:t>
            </w:r>
          </w:p>
        </w:tc>
        <w:tc>
          <w:tcPr>
            <w:tcW w:w="5047" w:type="dxa"/>
            <w:hideMark/>
          </w:tcPr>
          <w:p w14:paraId="5FEA06C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Road studs shall comply with the Maldivian Road Traffic regulations and its subsidiary legislation.</w:t>
            </w:r>
          </w:p>
          <w:p w14:paraId="301382C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Road studs shall be of a proprietary type approved by the Engineer.</w:t>
            </w:r>
          </w:p>
          <w:p w14:paraId="778D98E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(3) Permanent reflecting road studs to be used as lane line markers on dual carriageway trunk roads and primary distributor roads shall be of a type to which traffic cylinders of a type approved by the </w:t>
            </w:r>
            <w:r>
              <w:rPr>
                <w:rFonts w:ascii="Arial" w:hAnsi="Arial" w:cs="Arial"/>
                <w:bCs/>
                <w:sz w:val="16"/>
                <w:szCs w:val="16"/>
                <w:lang w:val="en-GB"/>
              </w:rPr>
              <w:lastRenderedPageBreak/>
              <w:t>Engineer can be attached. The method of attachment shall be such that the traffic cylinder can be easily detached from the road stud.</w:t>
            </w:r>
          </w:p>
          <w:p w14:paraId="0E30037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Temporary reflecting road studs to be used as markers for temporary traffic routes shall be yellow.</w:t>
            </w:r>
          </w:p>
        </w:tc>
      </w:tr>
      <w:tr w:rsidR="000C7475" w14:paraId="4F186FB9" w14:textId="77777777" w:rsidTr="000C7475">
        <w:tc>
          <w:tcPr>
            <w:tcW w:w="779" w:type="dxa"/>
            <w:hideMark/>
          </w:tcPr>
          <w:p w14:paraId="4301CE1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11.15.2</w:t>
            </w:r>
          </w:p>
        </w:tc>
        <w:tc>
          <w:tcPr>
            <w:tcW w:w="3234" w:type="dxa"/>
            <w:hideMark/>
          </w:tcPr>
          <w:p w14:paraId="374B2CE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Bitumen grout</w:t>
            </w:r>
          </w:p>
        </w:tc>
        <w:tc>
          <w:tcPr>
            <w:tcW w:w="5047" w:type="dxa"/>
            <w:hideMark/>
          </w:tcPr>
          <w:p w14:paraId="5A05913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Bitumen grout for road studs shall consist of bitumen and filler. The bitumen content shall be 25% to 30% of the total mass.</w:t>
            </w:r>
          </w:p>
          <w:p w14:paraId="22A2121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Bitumen shall be tropical grade filled bitumen, oxidised Grade R 85/25.</w:t>
            </w:r>
          </w:p>
          <w:p w14:paraId="3E9D3EB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(3) Filler shall be hydrated lime. The percentage by mass of hydrated lime passing a 75 </w:t>
            </w:r>
            <w:r>
              <w:rPr>
                <w:rFonts w:ascii="Arial" w:eastAsia="Symbol" w:hAnsi="Arial" w:cs="Arial"/>
                <w:sz w:val="16"/>
                <w:szCs w:val="16"/>
                <w:lang w:val="en-GB"/>
              </w:rPr>
              <w:t>µ</w:t>
            </w:r>
            <w:r>
              <w:rPr>
                <w:rFonts w:ascii="Arial" w:hAnsi="Arial" w:cs="Arial"/>
                <w:bCs/>
                <w:sz w:val="16"/>
                <w:szCs w:val="16"/>
                <w:lang w:val="en-GB"/>
              </w:rPr>
              <w:t>m BS test sieve shall be at least 85%.</w:t>
            </w:r>
          </w:p>
          <w:p w14:paraId="317BF96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The properties of bitumen grout for road studs shall comply with the following requirements:</w:t>
            </w:r>
          </w:p>
          <w:p w14:paraId="7C1CA99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penetration at 25°C shall be 12±4.</w:t>
            </w:r>
          </w:p>
          <w:p w14:paraId="72A3856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softening point shall be 105°C ± 5°C.</w:t>
            </w:r>
          </w:p>
          <w:p w14:paraId="0642E35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specific gravity shall not exceed 1.80.</w:t>
            </w:r>
          </w:p>
        </w:tc>
      </w:tr>
      <w:tr w:rsidR="000C7475" w14:paraId="114BD083" w14:textId="77777777" w:rsidTr="000C7475">
        <w:tc>
          <w:tcPr>
            <w:tcW w:w="779" w:type="dxa"/>
            <w:hideMark/>
          </w:tcPr>
          <w:p w14:paraId="7782F45B"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11.16</w:t>
            </w:r>
          </w:p>
        </w:tc>
        <w:tc>
          <w:tcPr>
            <w:tcW w:w="3234" w:type="dxa"/>
            <w:hideMark/>
          </w:tcPr>
          <w:p w14:paraId="75E53354"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INSTALLATION OF ROAD STUDS</w:t>
            </w:r>
          </w:p>
        </w:tc>
        <w:tc>
          <w:tcPr>
            <w:tcW w:w="5047" w:type="dxa"/>
          </w:tcPr>
          <w:p w14:paraId="74EF097C" w14:textId="77777777" w:rsidR="000C7475" w:rsidRDefault="000C7475">
            <w:pPr>
              <w:spacing w:before="120" w:after="120"/>
              <w:rPr>
                <w:rFonts w:ascii="Arial" w:hAnsi="Arial" w:cs="Arial"/>
                <w:b/>
                <w:bCs/>
                <w:sz w:val="16"/>
                <w:szCs w:val="16"/>
                <w:lang w:val="en-GB"/>
              </w:rPr>
            </w:pPr>
          </w:p>
        </w:tc>
      </w:tr>
      <w:tr w:rsidR="000C7475" w14:paraId="09DBB2F6" w14:textId="77777777" w:rsidTr="000C7475">
        <w:tc>
          <w:tcPr>
            <w:tcW w:w="779" w:type="dxa"/>
            <w:hideMark/>
          </w:tcPr>
          <w:p w14:paraId="248AEBD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11.16.1</w:t>
            </w:r>
          </w:p>
        </w:tc>
        <w:tc>
          <w:tcPr>
            <w:tcW w:w="3234" w:type="dxa"/>
            <w:hideMark/>
          </w:tcPr>
          <w:p w14:paraId="0085433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Installation of road studs</w:t>
            </w:r>
          </w:p>
        </w:tc>
        <w:tc>
          <w:tcPr>
            <w:tcW w:w="5047" w:type="dxa"/>
            <w:hideMark/>
          </w:tcPr>
          <w:p w14:paraId="13702E6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Road studs shall be installed in accordance with the manufacturer's recommendations.</w:t>
            </w:r>
          </w:p>
          <w:p w14:paraId="51B02F2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Depressible road studs shall be installed using bitumen grout.</w:t>
            </w:r>
          </w:p>
          <w:p w14:paraId="6F0EEB4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Road studs shall not be installed on concrete carriageways until the concrete has reached the specified grade strength.</w:t>
            </w:r>
          </w:p>
          <w:p w14:paraId="2A65438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Surfaces to which bonded road studs are to be fixed shall be clean and all dust, grease and other deleterious material shall be removed immediately before the studs are installed.</w:t>
            </w:r>
          </w:p>
        </w:tc>
      </w:tr>
      <w:tr w:rsidR="000C7475" w14:paraId="13540587" w14:textId="77777777" w:rsidTr="000C7475">
        <w:tc>
          <w:tcPr>
            <w:tcW w:w="779" w:type="dxa"/>
            <w:hideMark/>
          </w:tcPr>
          <w:p w14:paraId="4C6D4DF3"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12.</w:t>
            </w:r>
          </w:p>
        </w:tc>
        <w:tc>
          <w:tcPr>
            <w:tcW w:w="3234" w:type="dxa"/>
            <w:hideMark/>
          </w:tcPr>
          <w:p w14:paraId="1854412A"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SECTION 12 WORK FOR ELECTRICAL AND MECHANICAL INSTALLATIONS</w:t>
            </w:r>
          </w:p>
        </w:tc>
        <w:tc>
          <w:tcPr>
            <w:tcW w:w="5047" w:type="dxa"/>
          </w:tcPr>
          <w:p w14:paraId="7354B295" w14:textId="77777777" w:rsidR="000C7475" w:rsidRDefault="000C7475">
            <w:pPr>
              <w:spacing w:before="120" w:after="120"/>
              <w:rPr>
                <w:rFonts w:ascii="Arial" w:hAnsi="Arial" w:cs="Arial"/>
                <w:b/>
                <w:bCs/>
                <w:sz w:val="16"/>
                <w:szCs w:val="16"/>
                <w:lang w:val="en-GB"/>
              </w:rPr>
            </w:pPr>
          </w:p>
        </w:tc>
      </w:tr>
      <w:tr w:rsidR="000C7475" w14:paraId="1FF838B9" w14:textId="77777777" w:rsidTr="000C7475">
        <w:tc>
          <w:tcPr>
            <w:tcW w:w="779" w:type="dxa"/>
            <w:hideMark/>
          </w:tcPr>
          <w:p w14:paraId="1964C837"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12.1</w:t>
            </w:r>
          </w:p>
        </w:tc>
        <w:tc>
          <w:tcPr>
            <w:tcW w:w="3234" w:type="dxa"/>
            <w:hideMark/>
          </w:tcPr>
          <w:p w14:paraId="4A6193FC"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GENERAL</w:t>
            </w:r>
          </w:p>
        </w:tc>
        <w:tc>
          <w:tcPr>
            <w:tcW w:w="5047" w:type="dxa"/>
          </w:tcPr>
          <w:p w14:paraId="1C77189E" w14:textId="77777777" w:rsidR="000C7475" w:rsidRDefault="000C7475">
            <w:pPr>
              <w:spacing w:before="120" w:after="120"/>
              <w:rPr>
                <w:rFonts w:ascii="Arial" w:hAnsi="Arial" w:cs="Arial"/>
                <w:b/>
                <w:bCs/>
                <w:sz w:val="16"/>
                <w:szCs w:val="16"/>
                <w:lang w:val="en-GB"/>
              </w:rPr>
            </w:pPr>
          </w:p>
        </w:tc>
      </w:tr>
      <w:tr w:rsidR="000C7475" w14:paraId="18E84966" w14:textId="77777777" w:rsidTr="000C7475">
        <w:tc>
          <w:tcPr>
            <w:tcW w:w="779" w:type="dxa"/>
            <w:hideMark/>
          </w:tcPr>
          <w:p w14:paraId="10A4C41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12.1.1</w:t>
            </w:r>
          </w:p>
        </w:tc>
        <w:tc>
          <w:tcPr>
            <w:tcW w:w="3234" w:type="dxa"/>
            <w:hideMark/>
          </w:tcPr>
          <w:p w14:paraId="1C03404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General requirements</w:t>
            </w:r>
          </w:p>
        </w:tc>
        <w:tc>
          <w:tcPr>
            <w:tcW w:w="5047" w:type="dxa"/>
            <w:hideMark/>
          </w:tcPr>
          <w:p w14:paraId="43C5DE2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The works  and  materials  specified  in  Clauses  </w:t>
            </w:r>
            <w:r>
              <w:rPr>
                <w:rFonts w:ascii="Arial" w:hAnsi="Arial" w:cs="Arial"/>
                <w:bCs/>
                <w:sz w:val="16"/>
                <w:szCs w:val="16"/>
                <w:lang w:val="en-GB"/>
              </w:rPr>
              <w:fldChar w:fldCharType="begin"/>
            </w:r>
            <w:r>
              <w:rPr>
                <w:rFonts w:ascii="Arial" w:hAnsi="Arial" w:cs="Arial"/>
                <w:bCs/>
                <w:sz w:val="16"/>
                <w:szCs w:val="16"/>
                <w:lang w:val="en-GB"/>
              </w:rPr>
              <w:instrText xml:space="preserve"> REF _Ref499906309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12.1.2</w:t>
            </w:r>
            <w:r>
              <w:rPr>
                <w:rFonts w:ascii="Arial" w:hAnsi="Arial" w:cs="Arial"/>
                <w:bCs/>
                <w:sz w:val="16"/>
                <w:szCs w:val="16"/>
                <w:lang w:val="en-GB"/>
              </w:rPr>
              <w:fldChar w:fldCharType="end"/>
            </w:r>
            <w:r>
              <w:rPr>
                <w:rFonts w:ascii="Arial" w:hAnsi="Arial" w:cs="Arial"/>
                <w:bCs/>
                <w:sz w:val="16"/>
                <w:szCs w:val="16"/>
                <w:lang w:val="en-GB"/>
              </w:rPr>
              <w:t xml:space="preserve"> and  </w:t>
            </w:r>
            <w:r>
              <w:rPr>
                <w:rFonts w:ascii="Arial" w:hAnsi="Arial" w:cs="Arial"/>
                <w:bCs/>
                <w:sz w:val="16"/>
                <w:szCs w:val="16"/>
                <w:lang w:val="en-GB"/>
              </w:rPr>
              <w:fldChar w:fldCharType="begin"/>
            </w:r>
            <w:r>
              <w:rPr>
                <w:rFonts w:ascii="Arial" w:hAnsi="Arial" w:cs="Arial"/>
                <w:bCs/>
                <w:sz w:val="16"/>
                <w:szCs w:val="16"/>
                <w:lang w:val="en-GB"/>
              </w:rPr>
              <w:instrText xml:space="preserve"> REF _Ref499906317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12.1.3</w:t>
            </w:r>
            <w:r>
              <w:rPr>
                <w:rFonts w:ascii="Arial" w:hAnsi="Arial" w:cs="Arial"/>
                <w:bCs/>
                <w:sz w:val="16"/>
                <w:szCs w:val="16"/>
                <w:lang w:val="en-GB"/>
              </w:rPr>
              <w:fldChar w:fldCharType="end"/>
            </w:r>
            <w:r>
              <w:rPr>
                <w:rFonts w:ascii="Arial" w:hAnsi="Arial" w:cs="Arial"/>
                <w:bCs/>
                <w:sz w:val="16"/>
                <w:szCs w:val="16"/>
                <w:lang w:val="en-GB"/>
              </w:rPr>
              <w:t xml:space="preserve"> shall comply with the sections stated, unless otherwise stated in this Section.</w:t>
            </w:r>
          </w:p>
        </w:tc>
      </w:tr>
      <w:tr w:rsidR="000C7475" w14:paraId="1628E961" w14:textId="77777777" w:rsidTr="000C7475">
        <w:tc>
          <w:tcPr>
            <w:tcW w:w="779" w:type="dxa"/>
            <w:hideMark/>
          </w:tcPr>
          <w:p w14:paraId="22548F9E" w14:textId="77777777" w:rsidR="000C7475" w:rsidRDefault="000C7475">
            <w:pPr>
              <w:spacing w:before="120" w:after="120"/>
              <w:rPr>
                <w:rFonts w:ascii="Arial" w:hAnsi="Arial" w:cs="Arial"/>
                <w:sz w:val="16"/>
                <w:szCs w:val="16"/>
                <w:lang w:val="en-GB"/>
              </w:rPr>
            </w:pPr>
            <w:bookmarkStart w:id="92" w:name="_Ref499906309"/>
            <w:r>
              <w:rPr>
                <w:rFonts w:ascii="Arial" w:hAnsi="Arial" w:cs="Arial"/>
                <w:sz w:val="16"/>
                <w:szCs w:val="16"/>
                <w:lang w:val="en-GB"/>
              </w:rPr>
              <w:t>12.1.2</w:t>
            </w:r>
            <w:bookmarkEnd w:id="92"/>
          </w:p>
        </w:tc>
        <w:tc>
          <w:tcPr>
            <w:tcW w:w="3234" w:type="dxa"/>
            <w:hideMark/>
          </w:tcPr>
          <w:p w14:paraId="211677C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Earthworks</w:t>
            </w:r>
          </w:p>
        </w:tc>
        <w:tc>
          <w:tcPr>
            <w:tcW w:w="5047" w:type="dxa"/>
            <w:hideMark/>
          </w:tcPr>
          <w:p w14:paraId="75FD6C1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Earthworks shall comply with Section 6.</w:t>
            </w:r>
          </w:p>
        </w:tc>
      </w:tr>
      <w:tr w:rsidR="000C7475" w14:paraId="6A5AC32E" w14:textId="77777777" w:rsidTr="000C7475">
        <w:tc>
          <w:tcPr>
            <w:tcW w:w="779" w:type="dxa"/>
            <w:hideMark/>
          </w:tcPr>
          <w:p w14:paraId="3A8DF01A" w14:textId="77777777" w:rsidR="000C7475" w:rsidRDefault="000C7475">
            <w:pPr>
              <w:spacing w:before="120" w:after="120"/>
              <w:rPr>
                <w:rFonts w:ascii="Arial" w:hAnsi="Arial" w:cs="Arial"/>
                <w:sz w:val="16"/>
                <w:szCs w:val="16"/>
                <w:lang w:val="en-GB"/>
              </w:rPr>
            </w:pPr>
            <w:bookmarkStart w:id="93" w:name="_Ref499906317"/>
            <w:r>
              <w:rPr>
                <w:rFonts w:ascii="Arial" w:hAnsi="Arial" w:cs="Arial"/>
                <w:sz w:val="16"/>
                <w:szCs w:val="16"/>
                <w:lang w:val="en-GB"/>
              </w:rPr>
              <w:t>12.1.3</w:t>
            </w:r>
            <w:bookmarkEnd w:id="93"/>
          </w:p>
        </w:tc>
        <w:tc>
          <w:tcPr>
            <w:tcW w:w="3234" w:type="dxa"/>
            <w:hideMark/>
          </w:tcPr>
          <w:p w14:paraId="7240E25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Materials for grout</w:t>
            </w:r>
          </w:p>
        </w:tc>
        <w:tc>
          <w:tcPr>
            <w:tcW w:w="5047" w:type="dxa"/>
            <w:hideMark/>
          </w:tcPr>
          <w:p w14:paraId="3E374B9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Materials for grout shall comply with Section 15.</w:t>
            </w:r>
          </w:p>
        </w:tc>
      </w:tr>
      <w:tr w:rsidR="000C7475" w14:paraId="6D1DB305" w14:textId="77777777" w:rsidTr="000C7475">
        <w:tc>
          <w:tcPr>
            <w:tcW w:w="779" w:type="dxa"/>
            <w:hideMark/>
          </w:tcPr>
          <w:p w14:paraId="36FE9CD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12.1.4</w:t>
            </w:r>
          </w:p>
        </w:tc>
        <w:tc>
          <w:tcPr>
            <w:tcW w:w="3234" w:type="dxa"/>
            <w:hideMark/>
          </w:tcPr>
          <w:p w14:paraId="60D2E75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Galvanization</w:t>
            </w:r>
          </w:p>
        </w:tc>
        <w:tc>
          <w:tcPr>
            <w:tcW w:w="5047" w:type="dxa"/>
            <w:hideMark/>
          </w:tcPr>
          <w:p w14:paraId="160230F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Galvanization in this Section shall be hot dip galvanization to BS EN ISO 1461: 1999</w:t>
            </w:r>
          </w:p>
        </w:tc>
      </w:tr>
      <w:tr w:rsidR="000C7475" w14:paraId="39697A84" w14:textId="77777777" w:rsidTr="000C7475">
        <w:tc>
          <w:tcPr>
            <w:tcW w:w="779" w:type="dxa"/>
            <w:hideMark/>
          </w:tcPr>
          <w:p w14:paraId="2769BC9B"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12.2</w:t>
            </w:r>
          </w:p>
        </w:tc>
        <w:tc>
          <w:tcPr>
            <w:tcW w:w="3234" w:type="dxa"/>
            <w:hideMark/>
          </w:tcPr>
          <w:p w14:paraId="1E754E78"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GLOSSARY OF TERMS</w:t>
            </w:r>
          </w:p>
        </w:tc>
        <w:tc>
          <w:tcPr>
            <w:tcW w:w="5047" w:type="dxa"/>
          </w:tcPr>
          <w:p w14:paraId="15500200" w14:textId="77777777" w:rsidR="000C7475" w:rsidRDefault="000C7475">
            <w:pPr>
              <w:spacing w:before="120" w:after="120"/>
              <w:rPr>
                <w:rFonts w:ascii="Arial" w:hAnsi="Arial" w:cs="Arial"/>
                <w:b/>
                <w:bCs/>
                <w:sz w:val="16"/>
                <w:szCs w:val="16"/>
                <w:lang w:val="en-GB"/>
              </w:rPr>
            </w:pPr>
          </w:p>
        </w:tc>
      </w:tr>
      <w:tr w:rsidR="000C7475" w14:paraId="48052781" w14:textId="77777777" w:rsidTr="000C7475">
        <w:tc>
          <w:tcPr>
            <w:tcW w:w="779" w:type="dxa"/>
            <w:hideMark/>
          </w:tcPr>
          <w:p w14:paraId="1E8DDC7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12.2.1</w:t>
            </w:r>
          </w:p>
        </w:tc>
        <w:tc>
          <w:tcPr>
            <w:tcW w:w="3234" w:type="dxa"/>
            <w:hideMark/>
          </w:tcPr>
          <w:p w14:paraId="43508CA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Concealed electrical conduit system</w:t>
            </w:r>
          </w:p>
        </w:tc>
        <w:tc>
          <w:tcPr>
            <w:tcW w:w="5047" w:type="dxa"/>
            <w:hideMark/>
          </w:tcPr>
          <w:p w14:paraId="0430324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Concealed electrical conduit system is an electrical conduit system, including all bends, couplers, bushes, saddles, boxes, covers, plugs, draw wires and other conduit fittings, which is cast into concrete or fixed in chases in brickwork with a minimum cover of 20 mm or which is laid directly in the ground.</w:t>
            </w:r>
          </w:p>
        </w:tc>
      </w:tr>
      <w:tr w:rsidR="000C7475" w14:paraId="6245BEF9" w14:textId="77777777" w:rsidTr="000C7475">
        <w:tc>
          <w:tcPr>
            <w:tcW w:w="779" w:type="dxa"/>
            <w:hideMark/>
          </w:tcPr>
          <w:p w14:paraId="08C960AD"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12.3</w:t>
            </w:r>
          </w:p>
        </w:tc>
        <w:tc>
          <w:tcPr>
            <w:tcW w:w="3234" w:type="dxa"/>
            <w:hideMark/>
          </w:tcPr>
          <w:p w14:paraId="308E7409" w14:textId="77777777" w:rsidR="000C7475" w:rsidRDefault="000C7475">
            <w:pPr>
              <w:spacing w:before="120" w:after="120"/>
              <w:rPr>
                <w:rFonts w:ascii="Arial" w:hAnsi="Arial" w:cs="Arial"/>
                <w:b/>
                <w:bCs/>
                <w:sz w:val="16"/>
                <w:szCs w:val="16"/>
                <w:lang w:val="en-GB"/>
              </w:rPr>
            </w:pPr>
            <w:r>
              <w:rPr>
                <w:rFonts w:ascii="Arial" w:hAnsi="Arial" w:cs="Arial"/>
                <w:b/>
                <w:bCs/>
                <w:sz w:val="16"/>
                <w:szCs w:val="16"/>
                <w:lang w:val="en-GB"/>
              </w:rPr>
              <w:t>MATERIALS</w:t>
            </w:r>
          </w:p>
        </w:tc>
        <w:tc>
          <w:tcPr>
            <w:tcW w:w="5047" w:type="dxa"/>
          </w:tcPr>
          <w:p w14:paraId="64065708" w14:textId="77777777" w:rsidR="000C7475" w:rsidRDefault="000C7475">
            <w:pPr>
              <w:spacing w:before="120" w:after="120"/>
              <w:rPr>
                <w:rFonts w:ascii="Arial" w:hAnsi="Arial" w:cs="Arial"/>
                <w:b/>
                <w:bCs/>
                <w:sz w:val="16"/>
                <w:szCs w:val="16"/>
                <w:lang w:val="en-GB"/>
              </w:rPr>
            </w:pPr>
          </w:p>
        </w:tc>
      </w:tr>
      <w:tr w:rsidR="000C7475" w14:paraId="424749C8" w14:textId="77777777" w:rsidTr="000C7475">
        <w:tc>
          <w:tcPr>
            <w:tcW w:w="779" w:type="dxa"/>
            <w:hideMark/>
          </w:tcPr>
          <w:p w14:paraId="28BC33F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12.3.1</w:t>
            </w:r>
          </w:p>
        </w:tc>
        <w:tc>
          <w:tcPr>
            <w:tcW w:w="3234" w:type="dxa"/>
            <w:hideMark/>
          </w:tcPr>
          <w:p w14:paraId="57227EF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Electrical conduits and fittings</w:t>
            </w:r>
          </w:p>
        </w:tc>
        <w:tc>
          <w:tcPr>
            <w:tcW w:w="5047" w:type="dxa"/>
            <w:hideMark/>
          </w:tcPr>
          <w:p w14:paraId="616CD93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Electrical conduits and fittings shall comply with BS 4568: Parts 1 and 2 and shall have Class 4 heavy protection inside and outside. Conduits shall be heavy gauge with screw-end construction in steel and shall have an external diameter of at least 20 mm. Conduits shall be longitudinally welded.</w:t>
            </w:r>
          </w:p>
          <w:p w14:paraId="27D4E70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Metal boxes for enclosing electrical accessories shall comply with BS 4662 and shall have heavy protection inside and outside. The boxes shall be of preferred sizes and shall be 35 mm or 47 mm deep as appropriate. Circular ceiling boxes of deep pattern shall comply with BS 4568: Part 2 and shall have Class 4 heavy </w:t>
            </w:r>
            <w:r>
              <w:rPr>
                <w:rFonts w:ascii="Arial" w:hAnsi="Arial" w:cs="Arial"/>
                <w:bCs/>
                <w:sz w:val="16"/>
                <w:szCs w:val="16"/>
                <w:lang w:val="en-GB"/>
              </w:rPr>
              <w:lastRenderedPageBreak/>
              <w:t>protection inside and outside. The boxes shall be at least 60 mm deep internally.</w:t>
            </w:r>
          </w:p>
          <w:p w14:paraId="2DAF89D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Circular boxes, dome covers and hook covers shall be cast iron. Bushes and plugs shall be brass.</w:t>
            </w:r>
          </w:p>
        </w:tc>
      </w:tr>
      <w:tr w:rsidR="000C7475" w14:paraId="3A8262C1" w14:textId="77777777" w:rsidTr="000C7475">
        <w:tc>
          <w:tcPr>
            <w:tcW w:w="779" w:type="dxa"/>
            <w:hideMark/>
          </w:tcPr>
          <w:p w14:paraId="43E6473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12.3.2</w:t>
            </w:r>
          </w:p>
        </w:tc>
        <w:tc>
          <w:tcPr>
            <w:tcW w:w="3234" w:type="dxa"/>
            <w:hideMark/>
          </w:tcPr>
          <w:p w14:paraId="7447B0D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Cable ducts and fittings</w:t>
            </w:r>
          </w:p>
        </w:tc>
        <w:tc>
          <w:tcPr>
            <w:tcW w:w="5047" w:type="dxa"/>
            <w:hideMark/>
          </w:tcPr>
          <w:p w14:paraId="7D59405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uPVC cable ducts for installation above ground or for casting into concrete shall be Class 0 uPVC pipes complying with BS 3506. Cable ducts for installation below ground shall be Class B uPVC pipes complying with BS 3506.</w:t>
            </w:r>
          </w:p>
          <w:p w14:paraId="64052D1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Joints and fittings for use with uPVC cable ducts shall comply with BS 4346: Part 1 and BS 4346: Part 2. Solvent cement for uPVC pipes and fittings shall comply with BS 4346: Part 3.</w:t>
            </w:r>
          </w:p>
          <w:p w14:paraId="359F476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(3) Steel cable ducts shall be steel tubes complying with BS 1387, medium series, screwed and </w:t>
            </w:r>
            <w:proofErr w:type="spellStart"/>
            <w:r>
              <w:rPr>
                <w:rFonts w:ascii="Arial" w:hAnsi="Arial" w:cs="Arial"/>
                <w:bCs/>
                <w:sz w:val="16"/>
                <w:szCs w:val="16"/>
                <w:lang w:val="en-GB"/>
              </w:rPr>
              <w:t>socketted</w:t>
            </w:r>
            <w:proofErr w:type="spellEnd"/>
            <w:r>
              <w:rPr>
                <w:rFonts w:ascii="Arial" w:hAnsi="Arial" w:cs="Arial"/>
                <w:bCs/>
                <w:sz w:val="16"/>
                <w:szCs w:val="16"/>
                <w:lang w:val="en-GB"/>
              </w:rPr>
              <w:t xml:space="preserve"> tubes and shall have screwed sockets suitable for screwing to BS 21, Table 2 pipe threads. The tubes, sockets, </w:t>
            </w:r>
            <w:proofErr w:type="gramStart"/>
            <w:r>
              <w:rPr>
                <w:rFonts w:ascii="Arial" w:hAnsi="Arial" w:cs="Arial"/>
                <w:bCs/>
                <w:sz w:val="16"/>
                <w:szCs w:val="16"/>
                <w:lang w:val="en-GB"/>
              </w:rPr>
              <w:t>clamps  and</w:t>
            </w:r>
            <w:proofErr w:type="gramEnd"/>
            <w:r>
              <w:rPr>
                <w:rFonts w:ascii="Arial" w:hAnsi="Arial" w:cs="Arial"/>
                <w:bCs/>
                <w:sz w:val="16"/>
                <w:szCs w:val="16"/>
                <w:lang w:val="en-GB"/>
              </w:rPr>
              <w:t xml:space="preserve"> saddles for ducts shall be hot dip galvanized in accordance with BS EN ISO 1461:1999.</w:t>
            </w:r>
          </w:p>
        </w:tc>
      </w:tr>
      <w:tr w:rsidR="000C7475" w14:paraId="342E4E31" w14:textId="77777777" w:rsidTr="000C7475">
        <w:tc>
          <w:tcPr>
            <w:tcW w:w="779" w:type="dxa"/>
            <w:hideMark/>
          </w:tcPr>
          <w:p w14:paraId="37134C0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12.3.3</w:t>
            </w:r>
          </w:p>
        </w:tc>
        <w:tc>
          <w:tcPr>
            <w:tcW w:w="3234" w:type="dxa"/>
            <w:hideMark/>
          </w:tcPr>
          <w:p w14:paraId="7A5847B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Paint for conduit and duct systems</w:t>
            </w:r>
          </w:p>
        </w:tc>
        <w:tc>
          <w:tcPr>
            <w:tcW w:w="5047" w:type="dxa"/>
            <w:hideMark/>
          </w:tcPr>
          <w:p w14:paraId="27C4008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Bituminous paint for steel conduits and </w:t>
            </w:r>
            <w:proofErr w:type="gramStart"/>
            <w:r>
              <w:rPr>
                <w:rFonts w:ascii="Arial" w:hAnsi="Arial" w:cs="Arial"/>
                <w:bCs/>
                <w:sz w:val="16"/>
                <w:szCs w:val="16"/>
                <w:lang w:val="en-GB"/>
              </w:rPr>
              <w:t>steel  cable</w:t>
            </w:r>
            <w:proofErr w:type="gramEnd"/>
            <w:r>
              <w:rPr>
                <w:rFonts w:ascii="Arial" w:hAnsi="Arial" w:cs="Arial"/>
                <w:bCs/>
                <w:sz w:val="16"/>
                <w:szCs w:val="16"/>
                <w:lang w:val="en-GB"/>
              </w:rPr>
              <w:t xml:space="preserve"> ducts shall comply with BS 3416, type 1.</w:t>
            </w:r>
          </w:p>
          <w:p w14:paraId="2555658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Anti-rust paint for concealed electrical conduit systems shall be of a proprietary type approved by the Engineer.</w:t>
            </w:r>
          </w:p>
          <w:p w14:paraId="5823E89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Zinc chromate primer for cable duct systems shall comply with BS 4652.</w:t>
            </w:r>
          </w:p>
          <w:p w14:paraId="749FDEA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Galvanizing paint for cable duct systems shall be of a proprietary type approved by the Engineer.</w:t>
            </w:r>
          </w:p>
        </w:tc>
      </w:tr>
      <w:tr w:rsidR="000C7475" w14:paraId="4C4532F2" w14:textId="77777777" w:rsidTr="000C7475">
        <w:tc>
          <w:tcPr>
            <w:tcW w:w="779" w:type="dxa"/>
            <w:hideMark/>
          </w:tcPr>
          <w:p w14:paraId="6F7A823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12.3.4</w:t>
            </w:r>
          </w:p>
        </w:tc>
        <w:tc>
          <w:tcPr>
            <w:tcW w:w="3234" w:type="dxa"/>
            <w:hideMark/>
          </w:tcPr>
          <w:p w14:paraId="49E3799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Fire barriers</w:t>
            </w:r>
          </w:p>
        </w:tc>
        <w:tc>
          <w:tcPr>
            <w:tcW w:w="5047" w:type="dxa"/>
            <w:hideMark/>
          </w:tcPr>
          <w:p w14:paraId="36BB58A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Internal fire barriers shall be a type offering adequate fire resistance for the application. The material shall be approved by the Engineer in compliance with Fire Services Department’s requirements and shall be resistant to fire, smoke, gas and water.</w:t>
            </w:r>
          </w:p>
        </w:tc>
      </w:tr>
      <w:tr w:rsidR="000C7475" w14:paraId="593CCD35" w14:textId="77777777" w:rsidTr="000C7475">
        <w:tc>
          <w:tcPr>
            <w:tcW w:w="779" w:type="dxa"/>
            <w:hideMark/>
          </w:tcPr>
          <w:p w14:paraId="15C048C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12.3.5</w:t>
            </w:r>
          </w:p>
        </w:tc>
        <w:tc>
          <w:tcPr>
            <w:tcW w:w="3234" w:type="dxa"/>
            <w:hideMark/>
          </w:tcPr>
          <w:p w14:paraId="0CB5C6F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Cement grout for electrical and mechanical installations</w:t>
            </w:r>
          </w:p>
        </w:tc>
        <w:tc>
          <w:tcPr>
            <w:tcW w:w="5047" w:type="dxa"/>
            <w:hideMark/>
          </w:tcPr>
          <w:p w14:paraId="349F2AE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The different types of cement grout for electrical and mechanical installations shall consist of Portland cement, sand and PFA in the proportions by mass stated in Table 12.1 together with the minimum amount of water necessary to achieve a consistency suitable for completely filling the voids. The </w:t>
            </w:r>
            <w:proofErr w:type="gramStart"/>
            <w:r>
              <w:rPr>
                <w:rFonts w:ascii="Arial" w:hAnsi="Arial" w:cs="Arial"/>
                <w:bCs/>
                <w:sz w:val="16"/>
                <w:szCs w:val="16"/>
                <w:lang w:val="en-GB"/>
              </w:rPr>
              <w:t>mix  shall</w:t>
            </w:r>
            <w:proofErr w:type="gramEnd"/>
            <w:r>
              <w:rPr>
                <w:rFonts w:ascii="Arial" w:hAnsi="Arial" w:cs="Arial"/>
                <w:bCs/>
                <w:sz w:val="16"/>
                <w:szCs w:val="16"/>
                <w:lang w:val="en-GB"/>
              </w:rPr>
              <w:t xml:space="preserve"> contain  a non-shrink  admixture of a proprietary type approved by the Engineer.</w:t>
            </w:r>
          </w:p>
        </w:tc>
      </w:tr>
    </w:tbl>
    <w:p w14:paraId="0C99516F" w14:textId="77777777" w:rsidR="000C7475" w:rsidRDefault="000C7475" w:rsidP="000C7475">
      <w:pPr>
        <w:spacing w:before="80" w:after="80"/>
        <w:jc w:val="both"/>
        <w:rPr>
          <w:rFonts w:ascii="Arial" w:hAnsi="Arial" w:cs="Arial"/>
          <w:color w:val="000000"/>
          <w:sz w:val="16"/>
          <w:szCs w:val="16"/>
          <w:lang w:val="en-GB"/>
        </w:rPr>
      </w:pPr>
    </w:p>
    <w:tbl>
      <w:tblPr>
        <w:tblW w:w="4628" w:type="pct"/>
        <w:tblCellMar>
          <w:left w:w="0" w:type="dxa"/>
          <w:right w:w="0" w:type="dxa"/>
        </w:tblCellMar>
        <w:tblLook w:val="01E0" w:firstRow="1" w:lastRow="1" w:firstColumn="1" w:lastColumn="1" w:noHBand="0" w:noVBand="0"/>
      </w:tblPr>
      <w:tblGrid>
        <w:gridCol w:w="8396"/>
      </w:tblGrid>
      <w:tr w:rsidR="000C7475" w14:paraId="5D36143C" w14:textId="77777777" w:rsidTr="000C7475">
        <w:trPr>
          <w:trHeight w:val="388"/>
        </w:trPr>
        <w:tc>
          <w:tcPr>
            <w:tcW w:w="5000" w:type="pct"/>
          </w:tcPr>
          <w:p w14:paraId="70D5C75E" w14:textId="77777777" w:rsidR="000C7475" w:rsidRDefault="000C7475">
            <w:pPr>
              <w:widowControl w:val="0"/>
              <w:spacing w:before="80" w:after="80"/>
              <w:jc w:val="both"/>
              <w:rPr>
                <w:rFonts w:ascii="Arial" w:eastAsia="Calibri" w:hAnsi="Arial" w:cs="Arial"/>
                <w:color w:val="000000"/>
                <w:sz w:val="16"/>
                <w:szCs w:val="16"/>
                <w:lang w:val="en-GB"/>
              </w:rPr>
            </w:pPr>
            <w:r>
              <w:rPr>
                <w:rFonts w:ascii="Arial" w:eastAsia="Calibri" w:hAnsi="Arial" w:cs="Arial"/>
                <w:color w:val="000000"/>
                <w:spacing w:val="-5"/>
                <w:sz w:val="16"/>
                <w:szCs w:val="16"/>
                <w:lang w:val="en-GB"/>
              </w:rPr>
              <w:t>Table</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12.1:</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Mix</w:t>
            </w:r>
            <w:r>
              <w:rPr>
                <w:rFonts w:ascii="Arial" w:eastAsia="Calibri" w:hAnsi="Arial" w:cs="Arial"/>
                <w:color w:val="000000"/>
                <w:spacing w:val="-5"/>
                <w:sz w:val="16"/>
                <w:szCs w:val="16"/>
                <w:lang w:val="en-GB"/>
              </w:rPr>
              <w:t xml:space="preserve"> </w:t>
            </w:r>
            <w:r>
              <w:rPr>
                <w:rFonts w:ascii="Arial" w:eastAsia="Calibri" w:hAnsi="Arial" w:cs="Arial"/>
                <w:color w:val="000000"/>
                <w:spacing w:val="-1"/>
                <w:sz w:val="16"/>
                <w:szCs w:val="16"/>
                <w:lang w:val="en-GB"/>
              </w:rPr>
              <w:t>proportions</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cement</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grout</w:t>
            </w:r>
          </w:p>
          <w:p w14:paraId="544E5C41" w14:textId="77777777" w:rsidR="000C7475" w:rsidRDefault="000C7475">
            <w:pPr>
              <w:widowControl w:val="0"/>
              <w:spacing w:before="80" w:after="80"/>
              <w:jc w:val="center"/>
              <w:rPr>
                <w:rFonts w:ascii="Arial" w:eastAsia="Calibri" w:hAnsi="Arial" w:cs="Arial"/>
                <w:color w:val="000000"/>
                <w:sz w:val="16"/>
                <w:szCs w:val="16"/>
                <w:lang w:val="en-GB"/>
              </w:rPr>
            </w:pPr>
          </w:p>
        </w:tc>
      </w:tr>
    </w:tbl>
    <w:p w14:paraId="7EB32DD7" w14:textId="77777777" w:rsidR="000C7475" w:rsidRDefault="000C7475" w:rsidP="000C7475">
      <w:pPr>
        <w:rPr>
          <w:lang w:val="en-GB"/>
        </w:rPr>
      </w:pPr>
    </w:p>
    <w:tbl>
      <w:tblPr>
        <w:tblW w:w="4624" w:type="pct"/>
        <w:tblCellMar>
          <w:left w:w="0" w:type="dxa"/>
          <w:right w:w="0" w:type="dxa"/>
        </w:tblCellMar>
        <w:tblLook w:val="01E0" w:firstRow="1" w:lastRow="1" w:firstColumn="1" w:lastColumn="1" w:noHBand="0" w:noVBand="0"/>
      </w:tblPr>
      <w:tblGrid>
        <w:gridCol w:w="1866"/>
        <w:gridCol w:w="2168"/>
        <w:gridCol w:w="2168"/>
        <w:gridCol w:w="2168"/>
      </w:tblGrid>
      <w:tr w:rsidR="000C7475" w14:paraId="4A101EED" w14:textId="77777777" w:rsidTr="000C7475">
        <w:trPr>
          <w:trHeight w:hRule="exact" w:val="388"/>
        </w:trPr>
        <w:tc>
          <w:tcPr>
            <w:tcW w:w="1115" w:type="pct"/>
            <w:vMerge w:val="restart"/>
            <w:tcBorders>
              <w:top w:val="single" w:sz="8" w:space="0" w:color="000000"/>
              <w:left w:val="single" w:sz="8" w:space="0" w:color="000000"/>
              <w:bottom w:val="single" w:sz="8" w:space="0" w:color="000000"/>
              <w:right w:val="single" w:sz="8" w:space="0" w:color="000000"/>
            </w:tcBorders>
            <w:hideMark/>
          </w:tcPr>
          <w:p w14:paraId="3AF28E76"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pacing w:val="-5"/>
                <w:sz w:val="16"/>
                <w:szCs w:val="16"/>
                <w:lang w:val="en-GB"/>
              </w:rPr>
              <w:t>Type</w:t>
            </w:r>
          </w:p>
        </w:tc>
        <w:tc>
          <w:tcPr>
            <w:tcW w:w="3885" w:type="pct"/>
            <w:gridSpan w:val="3"/>
            <w:tcBorders>
              <w:top w:val="single" w:sz="8" w:space="0" w:color="000000"/>
              <w:left w:val="single" w:sz="8" w:space="0" w:color="000000"/>
              <w:bottom w:val="single" w:sz="8" w:space="0" w:color="000000"/>
              <w:right w:val="single" w:sz="8" w:space="0" w:color="000000"/>
            </w:tcBorders>
            <w:hideMark/>
          </w:tcPr>
          <w:p w14:paraId="06501A5D"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Mix</w:t>
            </w:r>
            <w:r>
              <w:rPr>
                <w:rFonts w:ascii="Arial" w:eastAsia="Calibri" w:hAnsi="Arial" w:cs="Arial"/>
                <w:color w:val="000000"/>
                <w:spacing w:val="-7"/>
                <w:sz w:val="16"/>
                <w:szCs w:val="16"/>
                <w:lang w:val="en-GB"/>
              </w:rPr>
              <w:t xml:space="preserve"> </w:t>
            </w:r>
            <w:r>
              <w:rPr>
                <w:rFonts w:ascii="Arial" w:eastAsia="Calibri" w:hAnsi="Arial" w:cs="Arial"/>
                <w:color w:val="000000"/>
                <w:spacing w:val="-1"/>
                <w:sz w:val="16"/>
                <w:szCs w:val="16"/>
                <w:lang w:val="en-GB"/>
              </w:rPr>
              <w:t>proportions</w:t>
            </w:r>
            <w:r>
              <w:rPr>
                <w:rFonts w:ascii="Arial" w:eastAsia="Calibri" w:hAnsi="Arial" w:cs="Arial"/>
                <w:color w:val="000000"/>
                <w:spacing w:val="-7"/>
                <w:sz w:val="16"/>
                <w:szCs w:val="16"/>
                <w:lang w:val="en-GB"/>
              </w:rPr>
              <w:t xml:space="preserve"> </w:t>
            </w:r>
            <w:r>
              <w:rPr>
                <w:rFonts w:ascii="Arial" w:eastAsia="Calibri" w:hAnsi="Arial" w:cs="Arial"/>
                <w:color w:val="000000"/>
                <w:spacing w:val="-1"/>
                <w:sz w:val="16"/>
                <w:szCs w:val="16"/>
                <w:lang w:val="en-GB"/>
              </w:rPr>
              <w:t>by</w:t>
            </w:r>
            <w:r>
              <w:rPr>
                <w:rFonts w:ascii="Arial" w:eastAsia="Calibri" w:hAnsi="Arial" w:cs="Arial"/>
                <w:color w:val="000000"/>
                <w:spacing w:val="-5"/>
                <w:sz w:val="16"/>
                <w:szCs w:val="16"/>
                <w:lang w:val="en-GB"/>
              </w:rPr>
              <w:t xml:space="preserve"> </w:t>
            </w:r>
            <w:r>
              <w:rPr>
                <w:rFonts w:ascii="Arial" w:eastAsia="Calibri" w:hAnsi="Arial" w:cs="Arial"/>
                <w:color w:val="000000"/>
                <w:spacing w:val="-1"/>
                <w:sz w:val="16"/>
                <w:szCs w:val="16"/>
                <w:lang w:val="en-GB"/>
              </w:rPr>
              <w:t>mass</w:t>
            </w:r>
          </w:p>
        </w:tc>
      </w:tr>
      <w:tr w:rsidR="000C7475" w14:paraId="2FEE8EF7" w14:textId="77777777" w:rsidTr="000C7475">
        <w:trPr>
          <w:trHeight w:hRule="exact" w:val="389"/>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677F4C54" w14:textId="77777777" w:rsidR="000C7475" w:rsidRDefault="000C7475">
            <w:pPr>
              <w:rPr>
                <w:rFonts w:ascii="Arial" w:hAnsi="Arial" w:cs="Arial"/>
                <w:color w:val="000000"/>
                <w:sz w:val="16"/>
                <w:szCs w:val="16"/>
                <w:lang w:val="en-GB"/>
              </w:rPr>
            </w:pPr>
          </w:p>
        </w:tc>
        <w:tc>
          <w:tcPr>
            <w:tcW w:w="1295" w:type="pct"/>
            <w:tcBorders>
              <w:top w:val="single" w:sz="8" w:space="0" w:color="000000"/>
              <w:left w:val="single" w:sz="8" w:space="0" w:color="000000"/>
              <w:bottom w:val="single" w:sz="8" w:space="0" w:color="000000"/>
              <w:right w:val="single" w:sz="8" w:space="0" w:color="000000"/>
            </w:tcBorders>
            <w:hideMark/>
          </w:tcPr>
          <w:p w14:paraId="19A01161"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Cement</w:t>
            </w:r>
          </w:p>
        </w:tc>
        <w:tc>
          <w:tcPr>
            <w:tcW w:w="1295" w:type="pct"/>
            <w:tcBorders>
              <w:top w:val="single" w:sz="8" w:space="0" w:color="000000"/>
              <w:left w:val="single" w:sz="8" w:space="0" w:color="000000"/>
              <w:bottom w:val="single" w:sz="8" w:space="0" w:color="000000"/>
              <w:right w:val="single" w:sz="8" w:space="0" w:color="000000"/>
            </w:tcBorders>
            <w:hideMark/>
          </w:tcPr>
          <w:p w14:paraId="2CC76811"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Sand</w:t>
            </w:r>
          </w:p>
        </w:tc>
        <w:tc>
          <w:tcPr>
            <w:tcW w:w="1295" w:type="pct"/>
            <w:tcBorders>
              <w:top w:val="single" w:sz="8" w:space="0" w:color="000000"/>
              <w:left w:val="single" w:sz="8" w:space="0" w:color="000000"/>
              <w:bottom w:val="single" w:sz="8" w:space="0" w:color="000000"/>
              <w:right w:val="single" w:sz="8" w:space="0" w:color="000000"/>
            </w:tcBorders>
            <w:hideMark/>
          </w:tcPr>
          <w:p w14:paraId="78F025FF"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7"/>
                <w:sz w:val="16"/>
                <w:szCs w:val="16"/>
                <w:lang w:val="en-GB"/>
              </w:rPr>
              <w:t>PFA</w:t>
            </w:r>
          </w:p>
        </w:tc>
      </w:tr>
      <w:tr w:rsidR="000C7475" w14:paraId="2A402143" w14:textId="77777777" w:rsidTr="000C7475">
        <w:trPr>
          <w:trHeight w:hRule="exact" w:val="388"/>
        </w:trPr>
        <w:tc>
          <w:tcPr>
            <w:tcW w:w="1115" w:type="pct"/>
            <w:tcBorders>
              <w:top w:val="single" w:sz="8" w:space="0" w:color="000000"/>
              <w:left w:val="single" w:sz="8" w:space="0" w:color="000000"/>
              <w:bottom w:val="single" w:sz="8" w:space="0" w:color="000000"/>
              <w:right w:val="single" w:sz="8" w:space="0" w:color="000000"/>
            </w:tcBorders>
            <w:hideMark/>
          </w:tcPr>
          <w:p w14:paraId="6DEF5FC9"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G1</w:t>
            </w:r>
          </w:p>
        </w:tc>
        <w:tc>
          <w:tcPr>
            <w:tcW w:w="1295" w:type="pct"/>
            <w:tcBorders>
              <w:top w:val="single" w:sz="8" w:space="0" w:color="000000"/>
              <w:left w:val="single" w:sz="8" w:space="0" w:color="000000"/>
              <w:bottom w:val="single" w:sz="8" w:space="0" w:color="000000"/>
              <w:right w:val="single" w:sz="8" w:space="0" w:color="000000"/>
            </w:tcBorders>
            <w:hideMark/>
          </w:tcPr>
          <w:p w14:paraId="133A9BDB"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w:t>
            </w:r>
          </w:p>
        </w:tc>
        <w:tc>
          <w:tcPr>
            <w:tcW w:w="1295" w:type="pct"/>
            <w:tcBorders>
              <w:top w:val="single" w:sz="8" w:space="0" w:color="000000"/>
              <w:left w:val="single" w:sz="8" w:space="0" w:color="000000"/>
              <w:bottom w:val="single" w:sz="8" w:space="0" w:color="000000"/>
              <w:right w:val="single" w:sz="8" w:space="0" w:color="000000"/>
            </w:tcBorders>
            <w:hideMark/>
          </w:tcPr>
          <w:p w14:paraId="4A79E185"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tc>
        <w:tc>
          <w:tcPr>
            <w:tcW w:w="1295" w:type="pct"/>
            <w:tcBorders>
              <w:top w:val="single" w:sz="8" w:space="0" w:color="000000"/>
              <w:left w:val="single" w:sz="8" w:space="0" w:color="000000"/>
              <w:bottom w:val="single" w:sz="8" w:space="0" w:color="000000"/>
              <w:right w:val="single" w:sz="8" w:space="0" w:color="000000"/>
            </w:tcBorders>
            <w:hideMark/>
          </w:tcPr>
          <w:p w14:paraId="40CD97AA"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tc>
      </w:tr>
      <w:tr w:rsidR="000C7475" w14:paraId="392C3911" w14:textId="77777777" w:rsidTr="000C7475">
        <w:trPr>
          <w:trHeight w:hRule="exact" w:val="388"/>
        </w:trPr>
        <w:tc>
          <w:tcPr>
            <w:tcW w:w="1115" w:type="pct"/>
            <w:tcBorders>
              <w:top w:val="single" w:sz="8" w:space="0" w:color="000000"/>
              <w:left w:val="single" w:sz="8" w:space="0" w:color="000000"/>
              <w:bottom w:val="single" w:sz="8" w:space="0" w:color="000000"/>
              <w:right w:val="single" w:sz="8" w:space="0" w:color="000000"/>
            </w:tcBorders>
            <w:hideMark/>
          </w:tcPr>
          <w:p w14:paraId="7948CC45"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G2</w:t>
            </w:r>
          </w:p>
        </w:tc>
        <w:tc>
          <w:tcPr>
            <w:tcW w:w="1295" w:type="pct"/>
            <w:tcBorders>
              <w:top w:val="single" w:sz="8" w:space="0" w:color="000000"/>
              <w:left w:val="single" w:sz="8" w:space="0" w:color="000000"/>
              <w:bottom w:val="single" w:sz="8" w:space="0" w:color="000000"/>
              <w:right w:val="single" w:sz="8" w:space="0" w:color="000000"/>
            </w:tcBorders>
            <w:hideMark/>
          </w:tcPr>
          <w:p w14:paraId="78D17776"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w:t>
            </w:r>
          </w:p>
        </w:tc>
        <w:tc>
          <w:tcPr>
            <w:tcW w:w="1295" w:type="pct"/>
            <w:tcBorders>
              <w:top w:val="single" w:sz="8" w:space="0" w:color="000000"/>
              <w:left w:val="single" w:sz="8" w:space="0" w:color="000000"/>
              <w:bottom w:val="single" w:sz="8" w:space="0" w:color="000000"/>
              <w:right w:val="single" w:sz="8" w:space="0" w:color="000000"/>
            </w:tcBorders>
            <w:hideMark/>
          </w:tcPr>
          <w:p w14:paraId="16E0E893"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3</w:t>
            </w:r>
          </w:p>
        </w:tc>
        <w:tc>
          <w:tcPr>
            <w:tcW w:w="1295" w:type="pct"/>
            <w:tcBorders>
              <w:top w:val="single" w:sz="8" w:space="0" w:color="000000"/>
              <w:left w:val="single" w:sz="8" w:space="0" w:color="000000"/>
              <w:bottom w:val="single" w:sz="8" w:space="0" w:color="000000"/>
              <w:right w:val="single" w:sz="8" w:space="0" w:color="000000"/>
            </w:tcBorders>
            <w:hideMark/>
          </w:tcPr>
          <w:p w14:paraId="4D4708DF"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tc>
      </w:tr>
      <w:tr w:rsidR="000C7475" w14:paraId="2B7A2C94" w14:textId="77777777" w:rsidTr="000C7475">
        <w:trPr>
          <w:trHeight w:hRule="exact" w:val="389"/>
        </w:trPr>
        <w:tc>
          <w:tcPr>
            <w:tcW w:w="1115" w:type="pct"/>
            <w:tcBorders>
              <w:top w:val="single" w:sz="8" w:space="0" w:color="000000"/>
              <w:left w:val="single" w:sz="8" w:space="0" w:color="000000"/>
              <w:bottom w:val="single" w:sz="8" w:space="0" w:color="000000"/>
              <w:right w:val="single" w:sz="8" w:space="0" w:color="000000"/>
            </w:tcBorders>
            <w:hideMark/>
          </w:tcPr>
          <w:p w14:paraId="709603C9"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G3</w:t>
            </w:r>
          </w:p>
        </w:tc>
        <w:tc>
          <w:tcPr>
            <w:tcW w:w="1295" w:type="pct"/>
            <w:tcBorders>
              <w:top w:val="single" w:sz="8" w:space="0" w:color="000000"/>
              <w:left w:val="single" w:sz="8" w:space="0" w:color="000000"/>
              <w:bottom w:val="single" w:sz="8" w:space="0" w:color="000000"/>
              <w:right w:val="single" w:sz="8" w:space="0" w:color="000000"/>
            </w:tcBorders>
            <w:hideMark/>
          </w:tcPr>
          <w:p w14:paraId="461C2237"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w:t>
            </w:r>
          </w:p>
        </w:tc>
        <w:tc>
          <w:tcPr>
            <w:tcW w:w="1295" w:type="pct"/>
            <w:tcBorders>
              <w:top w:val="single" w:sz="8" w:space="0" w:color="000000"/>
              <w:left w:val="single" w:sz="8" w:space="0" w:color="000000"/>
              <w:bottom w:val="single" w:sz="8" w:space="0" w:color="000000"/>
              <w:right w:val="single" w:sz="8" w:space="0" w:color="000000"/>
            </w:tcBorders>
            <w:hideMark/>
          </w:tcPr>
          <w:p w14:paraId="40597CE9"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10</w:t>
            </w:r>
          </w:p>
        </w:tc>
        <w:tc>
          <w:tcPr>
            <w:tcW w:w="1295" w:type="pct"/>
            <w:tcBorders>
              <w:top w:val="single" w:sz="8" w:space="0" w:color="000000"/>
              <w:left w:val="single" w:sz="8" w:space="0" w:color="000000"/>
              <w:bottom w:val="single" w:sz="8" w:space="0" w:color="000000"/>
              <w:right w:val="single" w:sz="8" w:space="0" w:color="000000"/>
            </w:tcBorders>
            <w:hideMark/>
          </w:tcPr>
          <w:p w14:paraId="4419C3D2"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tc>
      </w:tr>
      <w:tr w:rsidR="000C7475" w14:paraId="2B764A41" w14:textId="77777777" w:rsidTr="000C7475">
        <w:trPr>
          <w:trHeight w:hRule="exact" w:val="386"/>
        </w:trPr>
        <w:tc>
          <w:tcPr>
            <w:tcW w:w="1115" w:type="pct"/>
            <w:tcBorders>
              <w:top w:val="single" w:sz="8" w:space="0" w:color="000000"/>
              <w:left w:val="single" w:sz="8" w:space="0" w:color="000000"/>
              <w:bottom w:val="single" w:sz="8" w:space="0" w:color="000000"/>
              <w:right w:val="single" w:sz="8" w:space="0" w:color="000000"/>
            </w:tcBorders>
            <w:hideMark/>
          </w:tcPr>
          <w:p w14:paraId="090CE2B7"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G4</w:t>
            </w:r>
          </w:p>
        </w:tc>
        <w:tc>
          <w:tcPr>
            <w:tcW w:w="1295" w:type="pct"/>
            <w:tcBorders>
              <w:top w:val="single" w:sz="8" w:space="0" w:color="000000"/>
              <w:left w:val="single" w:sz="8" w:space="0" w:color="000000"/>
              <w:bottom w:val="single" w:sz="8" w:space="0" w:color="000000"/>
              <w:right w:val="single" w:sz="8" w:space="0" w:color="000000"/>
            </w:tcBorders>
            <w:hideMark/>
          </w:tcPr>
          <w:p w14:paraId="4E623BC1"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w:t>
            </w:r>
          </w:p>
        </w:tc>
        <w:tc>
          <w:tcPr>
            <w:tcW w:w="1295" w:type="pct"/>
            <w:tcBorders>
              <w:top w:val="single" w:sz="8" w:space="0" w:color="000000"/>
              <w:left w:val="single" w:sz="8" w:space="0" w:color="000000"/>
              <w:bottom w:val="single" w:sz="8" w:space="0" w:color="000000"/>
              <w:right w:val="single" w:sz="8" w:space="0" w:color="000000"/>
            </w:tcBorders>
            <w:hideMark/>
          </w:tcPr>
          <w:p w14:paraId="299B3A93"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tc>
        <w:tc>
          <w:tcPr>
            <w:tcW w:w="1295" w:type="pct"/>
            <w:tcBorders>
              <w:top w:val="single" w:sz="8" w:space="0" w:color="000000"/>
              <w:left w:val="single" w:sz="8" w:space="0" w:color="000000"/>
              <w:bottom w:val="single" w:sz="8" w:space="0" w:color="000000"/>
              <w:right w:val="single" w:sz="8" w:space="0" w:color="000000"/>
            </w:tcBorders>
            <w:hideMark/>
          </w:tcPr>
          <w:p w14:paraId="4322DC9D"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7</w:t>
            </w:r>
          </w:p>
        </w:tc>
      </w:tr>
    </w:tbl>
    <w:p w14:paraId="740B6392" w14:textId="77777777" w:rsidR="000C7475" w:rsidRDefault="000C7475" w:rsidP="000C7475">
      <w:pPr>
        <w:spacing w:before="80" w:after="80"/>
        <w:rPr>
          <w:color w:val="000000"/>
          <w:sz w:val="16"/>
          <w:szCs w:val="16"/>
          <w:lang w:val="en-GB"/>
        </w:rPr>
      </w:pPr>
    </w:p>
    <w:tbl>
      <w:tblPr>
        <w:tblW w:w="0" w:type="auto"/>
        <w:tblLook w:val="04A0" w:firstRow="1" w:lastRow="0" w:firstColumn="1" w:lastColumn="0" w:noHBand="0" w:noVBand="1"/>
      </w:tblPr>
      <w:tblGrid>
        <w:gridCol w:w="750"/>
        <w:gridCol w:w="3248"/>
        <w:gridCol w:w="5073"/>
      </w:tblGrid>
      <w:tr w:rsidR="000C7475" w14:paraId="112A2E4F" w14:textId="77777777" w:rsidTr="000C7475">
        <w:tc>
          <w:tcPr>
            <w:tcW w:w="704" w:type="dxa"/>
            <w:hideMark/>
          </w:tcPr>
          <w:p w14:paraId="73F7CE93"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12.4</w:t>
            </w:r>
          </w:p>
        </w:tc>
        <w:tc>
          <w:tcPr>
            <w:tcW w:w="3260" w:type="dxa"/>
            <w:hideMark/>
          </w:tcPr>
          <w:p w14:paraId="04BCC508"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STORAGE OF MATERIALS</w:t>
            </w:r>
          </w:p>
        </w:tc>
        <w:tc>
          <w:tcPr>
            <w:tcW w:w="5096" w:type="dxa"/>
          </w:tcPr>
          <w:p w14:paraId="58DF7F79" w14:textId="77777777" w:rsidR="000C7475" w:rsidRDefault="000C7475">
            <w:pPr>
              <w:spacing w:before="120" w:after="120"/>
              <w:rPr>
                <w:rFonts w:ascii="Arial" w:hAnsi="Arial" w:cs="Arial"/>
                <w:b/>
                <w:bCs/>
                <w:sz w:val="16"/>
                <w:szCs w:val="16"/>
                <w:lang w:val="en-GB"/>
              </w:rPr>
            </w:pPr>
          </w:p>
        </w:tc>
      </w:tr>
      <w:tr w:rsidR="000C7475" w14:paraId="51A9ACA0" w14:textId="77777777" w:rsidTr="000C7475">
        <w:tc>
          <w:tcPr>
            <w:tcW w:w="704" w:type="dxa"/>
            <w:hideMark/>
          </w:tcPr>
          <w:p w14:paraId="1A3F4F0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12.4.1</w:t>
            </w:r>
          </w:p>
        </w:tc>
        <w:tc>
          <w:tcPr>
            <w:tcW w:w="3260" w:type="dxa"/>
            <w:hideMark/>
          </w:tcPr>
          <w:p w14:paraId="09C6F66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Storage of materials for conduit and cable duct systems</w:t>
            </w:r>
          </w:p>
        </w:tc>
        <w:tc>
          <w:tcPr>
            <w:tcW w:w="5096" w:type="dxa"/>
            <w:hideMark/>
          </w:tcPr>
          <w:p w14:paraId="30E80F8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Materials for concealed electrical </w:t>
            </w:r>
            <w:proofErr w:type="gramStart"/>
            <w:r>
              <w:rPr>
                <w:rFonts w:ascii="Arial" w:hAnsi="Arial" w:cs="Arial"/>
                <w:bCs/>
                <w:sz w:val="16"/>
                <w:szCs w:val="16"/>
                <w:lang w:val="en-GB"/>
              </w:rPr>
              <w:t>conduit  systems</w:t>
            </w:r>
            <w:proofErr w:type="gramEnd"/>
            <w:r>
              <w:rPr>
                <w:rFonts w:ascii="Arial" w:hAnsi="Arial" w:cs="Arial"/>
                <w:bCs/>
                <w:sz w:val="16"/>
                <w:szCs w:val="16"/>
                <w:lang w:val="en-GB"/>
              </w:rPr>
              <w:t xml:space="preserve"> and  for cable duct systems shall be stored in accordance with the manufacturers' recommendations in a dry and weatherproof store.</w:t>
            </w:r>
          </w:p>
        </w:tc>
      </w:tr>
      <w:tr w:rsidR="000C7475" w14:paraId="5F8E12DF" w14:textId="77777777" w:rsidTr="000C7475">
        <w:tc>
          <w:tcPr>
            <w:tcW w:w="704" w:type="dxa"/>
            <w:hideMark/>
          </w:tcPr>
          <w:p w14:paraId="7550617F"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12.5</w:t>
            </w:r>
          </w:p>
        </w:tc>
        <w:tc>
          <w:tcPr>
            <w:tcW w:w="3260" w:type="dxa"/>
            <w:hideMark/>
          </w:tcPr>
          <w:p w14:paraId="27B92A24"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HOLES AND RECESSES FOR ELECTRICAL AND MECHANICAL INSTALLATIONS</w:t>
            </w:r>
          </w:p>
        </w:tc>
        <w:tc>
          <w:tcPr>
            <w:tcW w:w="5096" w:type="dxa"/>
          </w:tcPr>
          <w:p w14:paraId="05927B3A" w14:textId="77777777" w:rsidR="000C7475" w:rsidRDefault="000C7475">
            <w:pPr>
              <w:spacing w:before="120" w:after="120"/>
              <w:rPr>
                <w:rFonts w:ascii="Arial" w:hAnsi="Arial" w:cs="Arial"/>
                <w:b/>
                <w:bCs/>
                <w:sz w:val="16"/>
                <w:szCs w:val="16"/>
                <w:lang w:val="en-GB"/>
              </w:rPr>
            </w:pPr>
          </w:p>
        </w:tc>
      </w:tr>
      <w:tr w:rsidR="000C7475" w14:paraId="5495EF87" w14:textId="77777777" w:rsidTr="000C7475">
        <w:tc>
          <w:tcPr>
            <w:tcW w:w="704" w:type="dxa"/>
            <w:hideMark/>
          </w:tcPr>
          <w:p w14:paraId="6876D4B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12.5.1</w:t>
            </w:r>
          </w:p>
        </w:tc>
        <w:tc>
          <w:tcPr>
            <w:tcW w:w="3260" w:type="dxa"/>
            <w:hideMark/>
          </w:tcPr>
          <w:p w14:paraId="31CA88C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Holes and recesses for electrical and mechanical installations</w:t>
            </w:r>
          </w:p>
        </w:tc>
        <w:tc>
          <w:tcPr>
            <w:tcW w:w="5096" w:type="dxa"/>
            <w:hideMark/>
          </w:tcPr>
          <w:p w14:paraId="41EE2B8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Holes and recesses shall be left in structures for electrical and mechanical installations. If instructed by the Engineer, holes and recesses shall be cut in structures for electrical and mechanical installations.</w:t>
            </w:r>
          </w:p>
          <w:p w14:paraId="690805A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Holes and recesses in internal floors, stairways and platforms shall be protected with temporary covers or by other methods agreed by the Engineer until the electrical and mechanical installation starts. Holes and recesses in roofs, external walls and external floors shall be sealed with watertight temporary covers until the electrical and mechanical installation starts.</w:t>
            </w:r>
          </w:p>
          <w:p w14:paraId="73CE837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Holes in structures shall be filled and made good after electrical and mechanical installations are complete. Holes left in structural elements designated as fire barriers shall be sealed to at least the same degree of fire resistance as the structural element.</w:t>
            </w:r>
          </w:p>
        </w:tc>
      </w:tr>
      <w:tr w:rsidR="000C7475" w14:paraId="38C91234" w14:textId="77777777" w:rsidTr="000C7475">
        <w:tc>
          <w:tcPr>
            <w:tcW w:w="704" w:type="dxa"/>
            <w:hideMark/>
          </w:tcPr>
          <w:p w14:paraId="1712E796"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12.6</w:t>
            </w:r>
          </w:p>
        </w:tc>
        <w:tc>
          <w:tcPr>
            <w:tcW w:w="3260" w:type="dxa"/>
            <w:hideMark/>
          </w:tcPr>
          <w:p w14:paraId="4B4B1B4A"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FIRE BARRIERS</w:t>
            </w:r>
          </w:p>
        </w:tc>
        <w:tc>
          <w:tcPr>
            <w:tcW w:w="5096" w:type="dxa"/>
          </w:tcPr>
          <w:p w14:paraId="1B62CFC2" w14:textId="77777777" w:rsidR="000C7475" w:rsidRDefault="000C7475">
            <w:pPr>
              <w:spacing w:before="120" w:after="120"/>
              <w:rPr>
                <w:rFonts w:ascii="Arial" w:hAnsi="Arial" w:cs="Arial"/>
                <w:b/>
                <w:bCs/>
                <w:sz w:val="16"/>
                <w:szCs w:val="16"/>
                <w:lang w:val="en-GB"/>
              </w:rPr>
            </w:pPr>
          </w:p>
        </w:tc>
      </w:tr>
      <w:tr w:rsidR="000C7475" w14:paraId="5675429A" w14:textId="77777777" w:rsidTr="000C7475">
        <w:tc>
          <w:tcPr>
            <w:tcW w:w="704" w:type="dxa"/>
            <w:hideMark/>
          </w:tcPr>
          <w:p w14:paraId="14CC2EB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12.6.1</w:t>
            </w:r>
          </w:p>
        </w:tc>
        <w:tc>
          <w:tcPr>
            <w:tcW w:w="3260" w:type="dxa"/>
            <w:hideMark/>
          </w:tcPr>
          <w:p w14:paraId="78298D9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Fire barriers</w:t>
            </w:r>
          </w:p>
        </w:tc>
        <w:tc>
          <w:tcPr>
            <w:tcW w:w="5096" w:type="dxa"/>
            <w:hideMark/>
          </w:tcPr>
          <w:p w14:paraId="6D2A4CB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Internal fire barriers shall be constructed in service channels, service shafts and service ducts for electrical and mechanical installations at the following locations:</w:t>
            </w:r>
          </w:p>
          <w:p w14:paraId="0ACD3D5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At points of intersection with structural elements designated as fire barriers,</w:t>
            </w:r>
          </w:p>
          <w:p w14:paraId="7EB6924F" w14:textId="77777777" w:rsidR="000C7475" w:rsidRDefault="000C7475">
            <w:pPr>
              <w:spacing w:before="120" w:after="120"/>
              <w:rPr>
                <w:rFonts w:ascii="Arial" w:hAnsi="Arial" w:cs="Arial"/>
                <w:bCs/>
                <w:sz w:val="16"/>
                <w:szCs w:val="16"/>
                <w:lang w:val="en-GB"/>
              </w:rPr>
            </w:pPr>
            <w:proofErr w:type="gramStart"/>
            <w:r>
              <w:rPr>
                <w:rFonts w:ascii="Arial" w:hAnsi="Arial" w:cs="Arial"/>
                <w:bCs/>
                <w:sz w:val="16"/>
                <w:szCs w:val="16"/>
                <w:lang w:val="en-GB"/>
              </w:rPr>
              <w:t>At  5</w:t>
            </w:r>
            <w:proofErr w:type="gramEnd"/>
            <w:r>
              <w:rPr>
                <w:rFonts w:ascii="Arial" w:hAnsi="Arial" w:cs="Arial"/>
                <w:bCs/>
                <w:sz w:val="16"/>
                <w:szCs w:val="16"/>
                <w:lang w:val="en-GB"/>
              </w:rPr>
              <w:t xml:space="preserve">  m  centres  in  vertical  and  inclined  shafts,  and  at intersections with floor slabs, and</w:t>
            </w:r>
          </w:p>
          <w:p w14:paraId="3D17D5E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At termination points and open ends.</w:t>
            </w:r>
          </w:p>
        </w:tc>
      </w:tr>
      <w:tr w:rsidR="000C7475" w14:paraId="66ED438F" w14:textId="77777777" w:rsidTr="000C7475">
        <w:tc>
          <w:tcPr>
            <w:tcW w:w="704" w:type="dxa"/>
            <w:hideMark/>
          </w:tcPr>
          <w:p w14:paraId="6B88DF51"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12.7</w:t>
            </w:r>
          </w:p>
        </w:tc>
        <w:tc>
          <w:tcPr>
            <w:tcW w:w="3260" w:type="dxa"/>
            <w:hideMark/>
          </w:tcPr>
          <w:p w14:paraId="7CEC0A4D"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CONCEALED ELECTRICAL CONDUIT SYSTEMS</w:t>
            </w:r>
          </w:p>
        </w:tc>
        <w:tc>
          <w:tcPr>
            <w:tcW w:w="5096" w:type="dxa"/>
          </w:tcPr>
          <w:p w14:paraId="06543120" w14:textId="77777777" w:rsidR="000C7475" w:rsidRDefault="000C7475">
            <w:pPr>
              <w:spacing w:before="120" w:after="120"/>
              <w:rPr>
                <w:rFonts w:ascii="Arial" w:hAnsi="Arial" w:cs="Arial"/>
                <w:b/>
                <w:bCs/>
                <w:sz w:val="16"/>
                <w:szCs w:val="16"/>
                <w:lang w:val="en-GB"/>
              </w:rPr>
            </w:pPr>
          </w:p>
        </w:tc>
      </w:tr>
      <w:tr w:rsidR="000C7475" w14:paraId="70DE8848" w14:textId="77777777" w:rsidTr="000C7475">
        <w:tc>
          <w:tcPr>
            <w:tcW w:w="704" w:type="dxa"/>
            <w:hideMark/>
          </w:tcPr>
          <w:p w14:paraId="3745A1DC" w14:textId="77777777" w:rsidR="000C7475" w:rsidRDefault="000C7475">
            <w:pPr>
              <w:spacing w:before="120" w:after="120"/>
              <w:rPr>
                <w:rFonts w:ascii="Arial" w:hAnsi="Arial" w:cs="Arial"/>
                <w:sz w:val="16"/>
                <w:szCs w:val="16"/>
                <w:lang w:val="en-GB"/>
              </w:rPr>
            </w:pPr>
            <w:bookmarkStart w:id="94" w:name="_Ref499906364"/>
            <w:r>
              <w:rPr>
                <w:rFonts w:ascii="Arial" w:hAnsi="Arial" w:cs="Arial"/>
                <w:sz w:val="16"/>
                <w:szCs w:val="16"/>
                <w:lang w:val="en-GB"/>
              </w:rPr>
              <w:t>12.7.1</w:t>
            </w:r>
            <w:bookmarkEnd w:id="94"/>
          </w:p>
        </w:tc>
        <w:tc>
          <w:tcPr>
            <w:tcW w:w="3260" w:type="dxa"/>
            <w:hideMark/>
          </w:tcPr>
          <w:p w14:paraId="055F57C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Construction of conduit systems</w:t>
            </w:r>
          </w:p>
        </w:tc>
        <w:tc>
          <w:tcPr>
            <w:tcW w:w="5096" w:type="dxa"/>
            <w:hideMark/>
          </w:tcPr>
          <w:p w14:paraId="35B650F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Concealed electrical conduit systems that are shown diagrammatically in the Contract shall be constructed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_Ref499906364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12.7.1</w:t>
            </w:r>
            <w:r>
              <w:rPr>
                <w:rFonts w:ascii="Arial" w:hAnsi="Arial" w:cs="Arial"/>
                <w:bCs/>
                <w:sz w:val="16"/>
                <w:szCs w:val="16"/>
                <w:lang w:val="en-GB"/>
              </w:rPr>
              <w:fldChar w:fldCharType="end"/>
            </w:r>
          </w:p>
          <w:p w14:paraId="2E4DFDD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Concealed electrical conduit systems shall be mechanically and electrically continuous and shall be effectively earthed.</w:t>
            </w:r>
          </w:p>
          <w:p w14:paraId="0110B5B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Principal conduit runs shall be either vertical or horizontal. Tee pieces and elbows, including those with provision for inspection, shall not be used unless approved by the Engineer.</w:t>
            </w:r>
          </w:p>
          <w:p w14:paraId="7919052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(4) Joints shall be made using coupler units into which the ends of the conduits shall be inserted and tightened. Running couplings shall not be used unless permitted by the Engineer. If permitted, the couplings shall be made by screwing each of the </w:t>
            </w:r>
            <w:proofErr w:type="gramStart"/>
            <w:r>
              <w:rPr>
                <w:rFonts w:ascii="Arial" w:hAnsi="Arial" w:cs="Arial"/>
                <w:bCs/>
                <w:sz w:val="16"/>
                <w:szCs w:val="16"/>
                <w:lang w:val="en-GB"/>
              </w:rPr>
              <w:t>conduits</w:t>
            </w:r>
            <w:proofErr w:type="gramEnd"/>
            <w:r>
              <w:rPr>
                <w:rFonts w:ascii="Arial" w:hAnsi="Arial" w:cs="Arial"/>
                <w:bCs/>
                <w:sz w:val="16"/>
                <w:szCs w:val="16"/>
                <w:lang w:val="en-GB"/>
              </w:rPr>
              <w:t xml:space="preserve"> half way into the coupler with a hexagonal lock nut against each end of the coupler.</w:t>
            </w:r>
          </w:p>
          <w:p w14:paraId="4FE8704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Adaptable boxes shall be provided at:</w:t>
            </w:r>
          </w:p>
          <w:p w14:paraId="2329475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Every second bend,</w:t>
            </w:r>
          </w:p>
          <w:p w14:paraId="01A38B4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After a bend and a straight run of 10 m or less, and</w:t>
            </w:r>
          </w:p>
          <w:p w14:paraId="7A223FF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Every 15 m in straight runs.</w:t>
            </w:r>
          </w:p>
          <w:p w14:paraId="0EFCAA2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(6) Adaptable boxes for conduits installed in floor screeds shall have the lids set flush with the adjacent floor. The boxes shall be covered with the same material as the remainder of the floor and shall remain accessible at all times.</w:t>
            </w:r>
          </w:p>
          <w:p w14:paraId="0E1904E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(7) The clearance between conduits entering adaptable boxes and between adjacent or parallel conduits shall be at least the nominal maximum </w:t>
            </w:r>
            <w:proofErr w:type="gramStart"/>
            <w:r>
              <w:rPr>
                <w:rFonts w:ascii="Arial" w:hAnsi="Arial" w:cs="Arial"/>
                <w:bCs/>
                <w:sz w:val="16"/>
                <w:szCs w:val="16"/>
                <w:lang w:val="en-GB"/>
              </w:rPr>
              <w:t>coarse</w:t>
            </w:r>
            <w:proofErr w:type="gramEnd"/>
            <w:r>
              <w:rPr>
                <w:rFonts w:ascii="Arial" w:hAnsi="Arial" w:cs="Arial"/>
                <w:bCs/>
                <w:sz w:val="16"/>
                <w:szCs w:val="16"/>
                <w:lang w:val="en-GB"/>
              </w:rPr>
              <w:t xml:space="preserve"> aggregate size of the concrete plus 5 mm.</w:t>
            </w:r>
          </w:p>
        </w:tc>
      </w:tr>
      <w:tr w:rsidR="000C7475" w14:paraId="1AF89C34" w14:textId="77777777" w:rsidTr="000C7475">
        <w:tc>
          <w:tcPr>
            <w:tcW w:w="704" w:type="dxa"/>
            <w:hideMark/>
          </w:tcPr>
          <w:p w14:paraId="241F14F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12.7.2</w:t>
            </w:r>
          </w:p>
        </w:tc>
        <w:tc>
          <w:tcPr>
            <w:tcW w:w="3260" w:type="dxa"/>
            <w:hideMark/>
          </w:tcPr>
          <w:p w14:paraId="5774F7D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Installation of conduit systems</w:t>
            </w:r>
          </w:p>
        </w:tc>
        <w:tc>
          <w:tcPr>
            <w:tcW w:w="5096" w:type="dxa"/>
            <w:hideMark/>
          </w:tcPr>
          <w:p w14:paraId="3D55BDD7" w14:textId="77777777" w:rsidR="000C7475" w:rsidRDefault="000C7475">
            <w:pPr>
              <w:spacing w:before="120" w:after="120"/>
              <w:rPr>
                <w:rFonts w:ascii="Arial" w:hAnsi="Arial" w:cs="Arial"/>
                <w:bCs/>
                <w:sz w:val="16"/>
                <w:szCs w:val="16"/>
                <w:lang w:val="en-GB"/>
              </w:rPr>
            </w:pPr>
            <w:r>
              <w:rPr>
                <w:rFonts w:ascii="Arial" w:hAnsi="Arial" w:cs="Arial"/>
                <w:spacing w:val="-2"/>
                <w:sz w:val="16"/>
                <w:szCs w:val="16"/>
                <w:lang w:val="en-GB"/>
              </w:rPr>
              <w:t>(1)</w:t>
            </w:r>
            <w:r>
              <w:rPr>
                <w:rFonts w:ascii="Arial" w:hAnsi="Arial" w:cs="Arial"/>
                <w:sz w:val="16"/>
                <w:szCs w:val="16"/>
                <w:lang w:val="en-GB"/>
              </w:rPr>
              <w:t xml:space="preserve"> </w:t>
            </w:r>
            <w:r>
              <w:rPr>
                <w:rFonts w:ascii="Arial" w:hAnsi="Arial" w:cs="Arial"/>
                <w:spacing w:val="-2"/>
                <w:sz w:val="16"/>
                <w:szCs w:val="16"/>
                <w:lang w:val="en-GB"/>
              </w:rPr>
              <w:t>Concealed</w:t>
            </w:r>
            <w:r>
              <w:rPr>
                <w:rFonts w:ascii="Arial" w:hAnsi="Arial" w:cs="Arial"/>
                <w:spacing w:val="-3"/>
                <w:sz w:val="16"/>
                <w:szCs w:val="16"/>
                <w:lang w:val="en-GB"/>
              </w:rPr>
              <w:t xml:space="preserve"> </w:t>
            </w:r>
            <w:r>
              <w:rPr>
                <w:rFonts w:ascii="Arial" w:hAnsi="Arial" w:cs="Arial"/>
                <w:spacing w:val="-2"/>
                <w:sz w:val="16"/>
                <w:szCs w:val="16"/>
                <w:lang w:val="en-GB"/>
              </w:rPr>
              <w:t>electrical</w:t>
            </w:r>
            <w:r>
              <w:rPr>
                <w:rFonts w:ascii="Arial" w:hAnsi="Arial" w:cs="Arial"/>
                <w:spacing w:val="-5"/>
                <w:sz w:val="16"/>
                <w:szCs w:val="16"/>
                <w:lang w:val="en-GB"/>
              </w:rPr>
              <w:t xml:space="preserve"> </w:t>
            </w:r>
            <w:r>
              <w:rPr>
                <w:rFonts w:ascii="Arial" w:hAnsi="Arial" w:cs="Arial"/>
                <w:spacing w:val="-2"/>
                <w:sz w:val="16"/>
                <w:szCs w:val="16"/>
                <w:lang w:val="en-GB"/>
              </w:rPr>
              <w:t>conduit</w:t>
            </w:r>
            <w:r>
              <w:rPr>
                <w:rFonts w:ascii="Arial" w:hAnsi="Arial" w:cs="Arial"/>
                <w:spacing w:val="-5"/>
                <w:sz w:val="16"/>
                <w:szCs w:val="16"/>
                <w:lang w:val="en-GB"/>
              </w:rPr>
              <w:t xml:space="preserve"> </w:t>
            </w:r>
            <w:r>
              <w:rPr>
                <w:rFonts w:ascii="Arial" w:hAnsi="Arial" w:cs="Arial"/>
                <w:spacing w:val="-2"/>
                <w:sz w:val="16"/>
                <w:szCs w:val="16"/>
                <w:lang w:val="en-GB"/>
              </w:rPr>
              <w:t>systems</w:t>
            </w:r>
            <w:r>
              <w:rPr>
                <w:rFonts w:ascii="Arial" w:hAnsi="Arial" w:cs="Arial"/>
                <w:spacing w:val="-4"/>
                <w:sz w:val="16"/>
                <w:szCs w:val="16"/>
                <w:lang w:val="en-GB"/>
              </w:rPr>
              <w:t xml:space="preserve"> </w:t>
            </w:r>
            <w:r>
              <w:rPr>
                <w:rFonts w:ascii="Arial" w:hAnsi="Arial" w:cs="Arial"/>
                <w:spacing w:val="-2"/>
                <w:sz w:val="16"/>
                <w:szCs w:val="16"/>
                <w:lang w:val="en-GB"/>
              </w:rPr>
              <w:t>shall</w:t>
            </w:r>
            <w:r>
              <w:rPr>
                <w:rFonts w:ascii="Arial" w:hAnsi="Arial" w:cs="Arial"/>
                <w:spacing w:val="-5"/>
                <w:sz w:val="16"/>
                <w:szCs w:val="16"/>
                <w:lang w:val="en-GB"/>
              </w:rPr>
              <w:t xml:space="preserve"> </w:t>
            </w:r>
            <w:r>
              <w:rPr>
                <w:rFonts w:ascii="Arial" w:hAnsi="Arial" w:cs="Arial"/>
                <w:spacing w:val="-1"/>
                <w:sz w:val="16"/>
                <w:szCs w:val="16"/>
                <w:lang w:val="en-GB"/>
              </w:rPr>
              <w:t>be</w:t>
            </w:r>
            <w:r>
              <w:rPr>
                <w:rFonts w:ascii="Arial" w:hAnsi="Arial" w:cs="Arial"/>
                <w:spacing w:val="-3"/>
                <w:sz w:val="16"/>
                <w:szCs w:val="16"/>
                <w:lang w:val="en-GB"/>
              </w:rPr>
              <w:t xml:space="preserve"> </w:t>
            </w:r>
            <w:r>
              <w:rPr>
                <w:rFonts w:ascii="Arial" w:hAnsi="Arial" w:cs="Arial"/>
                <w:spacing w:val="-2"/>
                <w:sz w:val="16"/>
                <w:szCs w:val="16"/>
                <w:lang w:val="en-GB"/>
              </w:rPr>
              <w:t>arranged</w:t>
            </w:r>
            <w:r>
              <w:rPr>
                <w:rFonts w:ascii="Arial" w:hAnsi="Arial" w:cs="Arial"/>
                <w:spacing w:val="-4"/>
                <w:sz w:val="16"/>
                <w:szCs w:val="16"/>
                <w:lang w:val="en-GB"/>
              </w:rPr>
              <w:t xml:space="preserve"> </w:t>
            </w:r>
            <w:r>
              <w:rPr>
                <w:rFonts w:ascii="Arial" w:hAnsi="Arial" w:cs="Arial"/>
                <w:spacing w:val="-2"/>
                <w:sz w:val="16"/>
                <w:szCs w:val="16"/>
                <w:lang w:val="en-GB"/>
              </w:rPr>
              <w:t>and</w:t>
            </w:r>
            <w:r>
              <w:rPr>
                <w:rFonts w:ascii="Arial" w:hAnsi="Arial" w:cs="Arial"/>
                <w:spacing w:val="-5"/>
                <w:sz w:val="16"/>
                <w:szCs w:val="16"/>
                <w:lang w:val="en-GB"/>
              </w:rPr>
              <w:t xml:space="preserve"> </w:t>
            </w:r>
            <w:r>
              <w:rPr>
                <w:rFonts w:ascii="Arial" w:hAnsi="Arial" w:cs="Arial"/>
                <w:spacing w:val="-3"/>
                <w:sz w:val="16"/>
                <w:szCs w:val="16"/>
                <w:lang w:val="en-GB"/>
              </w:rPr>
              <w:t>installed</w:t>
            </w:r>
            <w:r>
              <w:rPr>
                <w:rFonts w:ascii="Arial" w:hAnsi="Arial" w:cs="Arial"/>
                <w:spacing w:val="38"/>
                <w:w w:val="99"/>
                <w:sz w:val="16"/>
                <w:szCs w:val="16"/>
                <w:lang w:val="en-GB"/>
              </w:rPr>
              <w:t xml:space="preserve"> </w:t>
            </w:r>
            <w:r>
              <w:rPr>
                <w:rFonts w:ascii="Arial" w:hAnsi="Arial" w:cs="Arial"/>
                <w:spacing w:val="-1"/>
                <w:sz w:val="16"/>
                <w:szCs w:val="16"/>
                <w:lang w:val="en-GB"/>
              </w:rPr>
              <w:t>in</w:t>
            </w:r>
            <w:r>
              <w:rPr>
                <w:rFonts w:ascii="Arial" w:hAnsi="Arial" w:cs="Arial"/>
                <w:spacing w:val="1"/>
                <w:sz w:val="16"/>
                <w:szCs w:val="16"/>
                <w:lang w:val="en-GB"/>
              </w:rPr>
              <w:t xml:space="preserve"> </w:t>
            </w:r>
            <w:r>
              <w:rPr>
                <w:rFonts w:ascii="Arial" w:hAnsi="Arial" w:cs="Arial"/>
                <w:spacing w:val="-2"/>
                <w:sz w:val="16"/>
                <w:szCs w:val="16"/>
                <w:lang w:val="en-GB"/>
              </w:rPr>
              <w:t>accordance</w:t>
            </w:r>
            <w:r>
              <w:rPr>
                <w:rFonts w:ascii="Arial" w:hAnsi="Arial" w:cs="Arial"/>
                <w:spacing w:val="1"/>
                <w:sz w:val="16"/>
                <w:szCs w:val="16"/>
                <w:lang w:val="en-GB"/>
              </w:rPr>
              <w:t xml:space="preserve"> </w:t>
            </w:r>
            <w:r>
              <w:rPr>
                <w:rFonts w:ascii="Arial" w:hAnsi="Arial" w:cs="Arial"/>
                <w:spacing w:val="-2"/>
                <w:sz w:val="16"/>
                <w:szCs w:val="16"/>
                <w:lang w:val="en-GB"/>
              </w:rPr>
              <w:t>with</w:t>
            </w:r>
            <w:r>
              <w:rPr>
                <w:rFonts w:ascii="Arial" w:hAnsi="Arial" w:cs="Arial"/>
                <w:spacing w:val="1"/>
                <w:sz w:val="16"/>
                <w:szCs w:val="16"/>
                <w:lang w:val="en-GB"/>
              </w:rPr>
              <w:t xml:space="preserve"> </w:t>
            </w:r>
            <w:r>
              <w:rPr>
                <w:rFonts w:ascii="Arial" w:hAnsi="Arial" w:cs="Arial"/>
                <w:spacing w:val="-2"/>
                <w:sz w:val="16"/>
                <w:szCs w:val="16"/>
                <w:lang w:val="en-GB"/>
              </w:rPr>
              <w:t>best</w:t>
            </w:r>
            <w:r>
              <w:rPr>
                <w:rFonts w:ascii="Arial" w:hAnsi="Arial" w:cs="Arial"/>
                <w:spacing w:val="2"/>
                <w:sz w:val="16"/>
                <w:szCs w:val="16"/>
                <w:lang w:val="en-GB"/>
              </w:rPr>
              <w:t xml:space="preserve"> </w:t>
            </w:r>
            <w:r>
              <w:rPr>
                <w:rFonts w:ascii="Arial" w:hAnsi="Arial" w:cs="Arial"/>
                <w:spacing w:val="-2"/>
                <w:sz w:val="16"/>
                <w:szCs w:val="16"/>
                <w:lang w:val="en-GB"/>
              </w:rPr>
              <w:t>trade</w:t>
            </w:r>
            <w:r>
              <w:rPr>
                <w:rFonts w:ascii="Arial" w:hAnsi="Arial" w:cs="Arial"/>
                <w:sz w:val="16"/>
                <w:szCs w:val="16"/>
                <w:lang w:val="en-GB"/>
              </w:rPr>
              <w:t xml:space="preserve"> </w:t>
            </w:r>
            <w:r>
              <w:rPr>
                <w:rFonts w:ascii="Arial" w:hAnsi="Arial" w:cs="Arial"/>
                <w:spacing w:val="-2"/>
                <w:sz w:val="16"/>
                <w:szCs w:val="16"/>
                <w:lang w:val="en-GB"/>
              </w:rPr>
              <w:t>practice and</w:t>
            </w:r>
            <w:r>
              <w:rPr>
                <w:rFonts w:ascii="Arial" w:hAnsi="Arial" w:cs="Arial"/>
                <w:spacing w:val="1"/>
                <w:sz w:val="16"/>
                <w:szCs w:val="16"/>
                <w:lang w:val="en-GB"/>
              </w:rPr>
              <w:t xml:space="preserve"> </w:t>
            </w:r>
            <w:r>
              <w:rPr>
                <w:rFonts w:ascii="Arial" w:hAnsi="Arial" w:cs="Arial"/>
                <w:spacing w:val="-2"/>
                <w:sz w:val="16"/>
                <w:szCs w:val="16"/>
                <w:lang w:val="en-GB"/>
              </w:rPr>
              <w:t>in</w:t>
            </w:r>
            <w:r>
              <w:rPr>
                <w:rFonts w:ascii="Arial" w:hAnsi="Arial" w:cs="Arial"/>
                <w:spacing w:val="1"/>
                <w:sz w:val="16"/>
                <w:szCs w:val="16"/>
                <w:lang w:val="en-GB"/>
              </w:rPr>
              <w:t xml:space="preserve"> </w:t>
            </w:r>
            <w:r>
              <w:rPr>
                <w:rFonts w:ascii="Arial" w:hAnsi="Arial" w:cs="Arial"/>
                <w:spacing w:val="-2"/>
                <w:sz w:val="16"/>
                <w:szCs w:val="16"/>
                <w:lang w:val="en-GB"/>
              </w:rPr>
              <w:t>such</w:t>
            </w:r>
            <w:r>
              <w:rPr>
                <w:rFonts w:ascii="Arial" w:hAnsi="Arial" w:cs="Arial"/>
                <w:spacing w:val="2"/>
                <w:sz w:val="16"/>
                <w:szCs w:val="16"/>
                <w:lang w:val="en-GB"/>
              </w:rPr>
              <w:t xml:space="preserve"> </w:t>
            </w:r>
            <w:r>
              <w:rPr>
                <w:rFonts w:ascii="Arial" w:hAnsi="Arial" w:cs="Arial"/>
                <w:sz w:val="16"/>
                <w:szCs w:val="16"/>
                <w:lang w:val="en-GB"/>
              </w:rPr>
              <w:t>a</w:t>
            </w:r>
            <w:r>
              <w:rPr>
                <w:rFonts w:ascii="Arial" w:hAnsi="Arial" w:cs="Arial"/>
                <w:spacing w:val="2"/>
                <w:sz w:val="16"/>
                <w:szCs w:val="16"/>
                <w:lang w:val="en-GB"/>
              </w:rPr>
              <w:t xml:space="preserve"> </w:t>
            </w:r>
            <w:r>
              <w:rPr>
                <w:rFonts w:ascii="Arial" w:hAnsi="Arial" w:cs="Arial"/>
                <w:spacing w:val="-3"/>
                <w:sz w:val="16"/>
                <w:szCs w:val="16"/>
                <w:lang w:val="en-GB"/>
              </w:rPr>
              <w:t>manner</w:t>
            </w:r>
            <w:r>
              <w:rPr>
                <w:rFonts w:ascii="Arial" w:hAnsi="Arial" w:cs="Arial"/>
                <w:spacing w:val="1"/>
                <w:sz w:val="16"/>
                <w:szCs w:val="16"/>
                <w:lang w:val="en-GB"/>
              </w:rPr>
              <w:t xml:space="preserve"> </w:t>
            </w:r>
            <w:r>
              <w:rPr>
                <w:rFonts w:ascii="Arial" w:hAnsi="Arial" w:cs="Arial"/>
                <w:spacing w:val="-2"/>
                <w:sz w:val="16"/>
                <w:szCs w:val="16"/>
                <w:lang w:val="en-GB"/>
              </w:rPr>
              <w:t>that</w:t>
            </w:r>
            <w:r>
              <w:rPr>
                <w:rFonts w:ascii="Arial" w:hAnsi="Arial" w:cs="Arial"/>
                <w:spacing w:val="2"/>
                <w:sz w:val="16"/>
                <w:szCs w:val="16"/>
                <w:lang w:val="en-GB"/>
              </w:rPr>
              <w:t xml:space="preserve"> </w:t>
            </w:r>
            <w:r>
              <w:rPr>
                <w:rFonts w:ascii="Arial" w:hAnsi="Arial" w:cs="Arial"/>
                <w:spacing w:val="-2"/>
                <w:sz w:val="16"/>
                <w:szCs w:val="16"/>
                <w:lang w:val="en-GB"/>
              </w:rPr>
              <w:t>all</w:t>
            </w:r>
            <w:r>
              <w:rPr>
                <w:rFonts w:ascii="Arial" w:hAnsi="Arial" w:cs="Arial"/>
                <w:spacing w:val="2"/>
                <w:sz w:val="16"/>
                <w:szCs w:val="16"/>
                <w:lang w:val="en-GB"/>
              </w:rPr>
              <w:t xml:space="preserve"> </w:t>
            </w:r>
            <w:r>
              <w:rPr>
                <w:rFonts w:ascii="Arial" w:hAnsi="Arial" w:cs="Arial"/>
                <w:spacing w:val="-2"/>
                <w:sz w:val="16"/>
                <w:szCs w:val="16"/>
                <w:lang w:val="en-GB"/>
              </w:rPr>
              <w:t>cables</w:t>
            </w:r>
            <w:r>
              <w:rPr>
                <w:rFonts w:ascii="Arial" w:hAnsi="Arial" w:cs="Arial"/>
                <w:spacing w:val="33"/>
                <w:w w:val="99"/>
                <w:sz w:val="16"/>
                <w:szCs w:val="16"/>
                <w:lang w:val="en-GB"/>
              </w:rPr>
              <w:t xml:space="preserve"> </w:t>
            </w:r>
            <w:r>
              <w:rPr>
                <w:rFonts w:ascii="Arial" w:hAnsi="Arial" w:cs="Arial"/>
                <w:spacing w:val="-2"/>
                <w:sz w:val="16"/>
                <w:szCs w:val="16"/>
                <w:lang w:val="en-GB"/>
              </w:rPr>
              <w:t>can</w:t>
            </w:r>
            <w:r>
              <w:rPr>
                <w:rFonts w:ascii="Arial" w:hAnsi="Arial" w:cs="Arial"/>
                <w:spacing w:val="-9"/>
                <w:sz w:val="16"/>
                <w:szCs w:val="16"/>
                <w:lang w:val="en-GB"/>
              </w:rPr>
              <w:t xml:space="preserve"> </w:t>
            </w:r>
            <w:r>
              <w:rPr>
                <w:rFonts w:ascii="Arial" w:hAnsi="Arial" w:cs="Arial"/>
                <w:spacing w:val="-2"/>
                <w:sz w:val="16"/>
                <w:szCs w:val="16"/>
                <w:lang w:val="en-GB"/>
              </w:rPr>
              <w:t>be</w:t>
            </w:r>
            <w:r>
              <w:rPr>
                <w:rFonts w:ascii="Arial" w:hAnsi="Arial" w:cs="Arial"/>
                <w:spacing w:val="-10"/>
                <w:sz w:val="16"/>
                <w:szCs w:val="16"/>
                <w:lang w:val="en-GB"/>
              </w:rPr>
              <w:t xml:space="preserve"> </w:t>
            </w:r>
            <w:r>
              <w:rPr>
                <w:rFonts w:ascii="Arial" w:hAnsi="Arial" w:cs="Arial"/>
                <w:spacing w:val="-2"/>
                <w:sz w:val="16"/>
                <w:szCs w:val="16"/>
                <w:lang w:val="en-GB"/>
              </w:rPr>
              <w:t>drawn</w:t>
            </w:r>
            <w:r>
              <w:rPr>
                <w:rFonts w:ascii="Arial" w:hAnsi="Arial" w:cs="Arial"/>
                <w:spacing w:val="-9"/>
                <w:sz w:val="16"/>
                <w:szCs w:val="16"/>
                <w:lang w:val="en-GB"/>
              </w:rPr>
              <w:t xml:space="preserve"> </w:t>
            </w:r>
            <w:r>
              <w:rPr>
                <w:rFonts w:ascii="Arial" w:hAnsi="Arial" w:cs="Arial"/>
                <w:spacing w:val="-3"/>
                <w:sz w:val="16"/>
                <w:szCs w:val="16"/>
                <w:lang w:val="en-GB"/>
              </w:rPr>
              <w:t>with</w:t>
            </w:r>
            <w:r>
              <w:rPr>
                <w:rFonts w:ascii="Arial" w:hAnsi="Arial" w:cs="Arial"/>
                <w:spacing w:val="-8"/>
                <w:sz w:val="16"/>
                <w:szCs w:val="16"/>
                <w:lang w:val="en-GB"/>
              </w:rPr>
              <w:t xml:space="preserve"> </w:t>
            </w:r>
            <w:r>
              <w:rPr>
                <w:rFonts w:ascii="Arial" w:hAnsi="Arial" w:cs="Arial"/>
                <w:spacing w:val="-3"/>
                <w:sz w:val="16"/>
                <w:szCs w:val="16"/>
                <w:lang w:val="en-GB"/>
              </w:rPr>
              <w:t>ease</w:t>
            </w:r>
            <w:r>
              <w:rPr>
                <w:rFonts w:ascii="Arial" w:hAnsi="Arial" w:cs="Arial"/>
                <w:spacing w:val="-10"/>
                <w:sz w:val="16"/>
                <w:szCs w:val="16"/>
                <w:lang w:val="en-GB"/>
              </w:rPr>
              <w:t xml:space="preserve"> </w:t>
            </w:r>
            <w:r>
              <w:rPr>
                <w:rFonts w:ascii="Arial" w:hAnsi="Arial" w:cs="Arial"/>
                <w:spacing w:val="-2"/>
                <w:sz w:val="16"/>
                <w:szCs w:val="16"/>
                <w:lang w:val="en-GB"/>
              </w:rPr>
              <w:t>and</w:t>
            </w:r>
            <w:r>
              <w:rPr>
                <w:rFonts w:ascii="Arial" w:hAnsi="Arial" w:cs="Arial"/>
                <w:spacing w:val="-9"/>
                <w:sz w:val="16"/>
                <w:szCs w:val="16"/>
                <w:lang w:val="en-GB"/>
              </w:rPr>
              <w:t xml:space="preserve"> </w:t>
            </w:r>
            <w:r>
              <w:rPr>
                <w:rFonts w:ascii="Arial" w:hAnsi="Arial" w:cs="Arial"/>
                <w:spacing w:val="-3"/>
                <w:sz w:val="16"/>
                <w:szCs w:val="16"/>
                <w:lang w:val="en-GB"/>
              </w:rPr>
              <w:t>without</w:t>
            </w:r>
            <w:r>
              <w:rPr>
                <w:rFonts w:ascii="Arial" w:hAnsi="Arial" w:cs="Arial"/>
                <w:spacing w:val="-10"/>
                <w:sz w:val="16"/>
                <w:szCs w:val="16"/>
                <w:lang w:val="en-GB"/>
              </w:rPr>
              <w:t xml:space="preserve"> </w:t>
            </w:r>
            <w:r>
              <w:rPr>
                <w:rFonts w:ascii="Arial" w:hAnsi="Arial" w:cs="Arial"/>
                <w:spacing w:val="-3"/>
                <w:sz w:val="16"/>
                <w:szCs w:val="16"/>
                <w:lang w:val="en-GB"/>
              </w:rPr>
              <w:t>damage.</w:t>
            </w:r>
            <w:r>
              <w:rPr>
                <w:rFonts w:ascii="Arial" w:hAnsi="Arial" w:cs="Arial"/>
                <w:bCs/>
                <w:sz w:val="16"/>
                <w:szCs w:val="16"/>
                <w:lang w:val="en-GB"/>
              </w:rPr>
              <w:t xml:space="preserve"> </w:t>
            </w:r>
          </w:p>
          <w:p w14:paraId="1D60B1C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Bends in concealed electrical conduit systems shall be formed by using proprietary bending equipment of a type agreed by the Engineer. Connections and other work shall be carried out using purpose made equipment.</w:t>
            </w:r>
          </w:p>
          <w:p w14:paraId="2191F75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lastRenderedPageBreak/>
              <w:t>(3) Conduits shall not be bent by more than 900 and the internal radius at bends shall be at least 2.5 times the external diameter of the conduit. Conduits shall not be flattened at bends.</w:t>
            </w:r>
          </w:p>
          <w:p w14:paraId="77CB883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Burrs and sharp edges shall be removed from the ends of conduits before installation.</w:t>
            </w:r>
          </w:p>
          <w:p w14:paraId="5635B99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Concealed electrical conduit systems that are to be cast into concrete shall be fastened to the reinforcement with tying wire of the same type used for the reinforcement. The conduit systems shall not be positioned between the reinforcement and the outside face of the concrete unless permitted by the Engineer.</w:t>
            </w:r>
          </w:p>
          <w:p w14:paraId="661DA966" w14:textId="77777777" w:rsidR="000C7475" w:rsidRDefault="000C7475">
            <w:pPr>
              <w:spacing w:before="120" w:after="120"/>
              <w:rPr>
                <w:rFonts w:ascii="Arial" w:hAnsi="Arial" w:cs="Arial"/>
                <w:sz w:val="16"/>
                <w:szCs w:val="16"/>
                <w:lang w:val="en-GB"/>
              </w:rPr>
            </w:pPr>
            <w:r>
              <w:rPr>
                <w:rFonts w:ascii="Arial" w:hAnsi="Arial" w:cs="Arial"/>
                <w:bCs/>
                <w:sz w:val="16"/>
                <w:szCs w:val="16"/>
                <w:lang w:val="en-GB"/>
              </w:rPr>
              <w:t>(6) Conduit boxes shall be of a compatible size and shall have a single extension ring of the required depth if the plaster finish exceeds 13 mm thick.   Multiple extension rings shall not be used.</w:t>
            </w:r>
          </w:p>
        </w:tc>
      </w:tr>
      <w:tr w:rsidR="000C7475" w14:paraId="0F4C60A8" w14:textId="77777777" w:rsidTr="000C7475">
        <w:tc>
          <w:tcPr>
            <w:tcW w:w="704" w:type="dxa"/>
            <w:hideMark/>
          </w:tcPr>
          <w:p w14:paraId="4E8D2AD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12.7.3</w:t>
            </w:r>
          </w:p>
        </w:tc>
        <w:tc>
          <w:tcPr>
            <w:tcW w:w="3260" w:type="dxa"/>
            <w:hideMark/>
          </w:tcPr>
          <w:p w14:paraId="18B0690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Terminations of conduit systems</w:t>
            </w:r>
          </w:p>
        </w:tc>
        <w:tc>
          <w:tcPr>
            <w:tcW w:w="5096" w:type="dxa"/>
            <w:hideMark/>
          </w:tcPr>
          <w:p w14:paraId="42BAB20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Screw fitting couplers shall be provided at each end of conduits which terminate in distribution boards, busbar chambers, motor starters, cable ducts, boxes or similar termination points. The item </w:t>
            </w:r>
            <w:proofErr w:type="gramStart"/>
            <w:r>
              <w:rPr>
                <w:rFonts w:ascii="Arial" w:hAnsi="Arial" w:cs="Arial"/>
                <w:bCs/>
                <w:sz w:val="16"/>
                <w:szCs w:val="16"/>
                <w:lang w:val="en-GB"/>
              </w:rPr>
              <w:t>at  which</w:t>
            </w:r>
            <w:proofErr w:type="gramEnd"/>
            <w:r>
              <w:rPr>
                <w:rFonts w:ascii="Arial" w:hAnsi="Arial" w:cs="Arial"/>
                <w:bCs/>
                <w:sz w:val="16"/>
                <w:szCs w:val="16"/>
                <w:lang w:val="en-GB"/>
              </w:rPr>
              <w:t xml:space="preserve">  the conduit terminates shall be drilled with an unthreaded clearance hole to receive a brass male bush. The bush shall be screwed into the coupler from the inside of the item in such a manner that the surface of the item is gripped between the coupler and the bush. The threads shall be at least half the length of the coupler.</w:t>
            </w:r>
          </w:p>
        </w:tc>
      </w:tr>
      <w:tr w:rsidR="000C7475" w14:paraId="4B5997AA" w14:textId="77777777" w:rsidTr="000C7475">
        <w:tc>
          <w:tcPr>
            <w:tcW w:w="704" w:type="dxa"/>
            <w:hideMark/>
          </w:tcPr>
          <w:p w14:paraId="0024C3A8" w14:textId="77777777" w:rsidR="000C7475" w:rsidRDefault="000C7475">
            <w:pPr>
              <w:spacing w:before="120" w:after="120"/>
              <w:rPr>
                <w:rFonts w:ascii="Arial" w:hAnsi="Arial" w:cs="Arial"/>
                <w:sz w:val="16"/>
                <w:szCs w:val="16"/>
                <w:lang w:val="en-GB"/>
              </w:rPr>
            </w:pPr>
            <w:bookmarkStart w:id="95" w:name="_Ref499906377"/>
            <w:r>
              <w:rPr>
                <w:rFonts w:ascii="Arial" w:hAnsi="Arial" w:cs="Arial"/>
                <w:sz w:val="16"/>
                <w:szCs w:val="16"/>
                <w:lang w:val="en-GB"/>
              </w:rPr>
              <w:t>12.7.4</w:t>
            </w:r>
            <w:bookmarkEnd w:id="95"/>
          </w:p>
        </w:tc>
        <w:tc>
          <w:tcPr>
            <w:tcW w:w="3260" w:type="dxa"/>
            <w:hideMark/>
          </w:tcPr>
          <w:p w14:paraId="1D72C77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Protection of conduit</w:t>
            </w:r>
          </w:p>
          <w:p w14:paraId="575B0C5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systems</w:t>
            </w:r>
          </w:p>
        </w:tc>
        <w:tc>
          <w:tcPr>
            <w:tcW w:w="5096" w:type="dxa"/>
            <w:hideMark/>
          </w:tcPr>
          <w:p w14:paraId="5AF5C50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Concealed electrical conduit systems shall have </w:t>
            </w:r>
            <w:proofErr w:type="gramStart"/>
            <w:r>
              <w:rPr>
                <w:rFonts w:ascii="Arial" w:hAnsi="Arial" w:cs="Arial"/>
                <w:bCs/>
                <w:sz w:val="16"/>
                <w:szCs w:val="16"/>
                <w:lang w:val="en-GB"/>
              </w:rPr>
              <w:t>special  arrangements</w:t>
            </w:r>
            <w:proofErr w:type="gramEnd"/>
            <w:r>
              <w:rPr>
                <w:rFonts w:ascii="Arial" w:hAnsi="Arial" w:cs="Arial"/>
                <w:bCs/>
                <w:sz w:val="16"/>
                <w:szCs w:val="16"/>
                <w:lang w:val="en-GB"/>
              </w:rPr>
              <w:t xml:space="preserve"> designed by the Contractor to permit movement of conduits to take place on each side of movement joints in structures. A separate </w:t>
            </w:r>
            <w:proofErr w:type="gramStart"/>
            <w:r>
              <w:rPr>
                <w:rFonts w:ascii="Arial" w:hAnsi="Arial" w:cs="Arial"/>
                <w:bCs/>
                <w:sz w:val="16"/>
                <w:szCs w:val="16"/>
                <w:lang w:val="en-GB"/>
              </w:rPr>
              <w:t>circuit  protective</w:t>
            </w:r>
            <w:proofErr w:type="gramEnd"/>
            <w:r>
              <w:rPr>
                <w:rFonts w:ascii="Arial" w:hAnsi="Arial" w:cs="Arial"/>
                <w:bCs/>
                <w:sz w:val="16"/>
                <w:szCs w:val="16"/>
                <w:lang w:val="en-GB"/>
              </w:rPr>
              <w:t xml:space="preserve">  conductor  shall  be  installed  to  maintain  effective electrical continuity across the joint. The protective conductor shall have a cross-sectional area rated to suit the largest live conductor to be drawn into the conduit.</w:t>
            </w:r>
          </w:p>
          <w:p w14:paraId="2195038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Steel conduit systems laid in contact with or adjacent to other metal work shall have efficient and permanent metallic connection made between the conduit and the metal work.</w:t>
            </w:r>
          </w:p>
          <w:p w14:paraId="6CB40A6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Underground steel conduits and conduits in contact with soil shall be painted with two coats of bituminous paint before installation.</w:t>
            </w:r>
          </w:p>
          <w:p w14:paraId="5201225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Exposed threads and damage to protective coatings of conduit systems shall be painted with two coats of anti-rust paint.</w:t>
            </w:r>
          </w:p>
          <w:p w14:paraId="108FFBC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Conduits shall be laid in such a manner that accumulation of condensed moisture in the conduit system is prevented.  Measures shall be taken to prevent water from entering the system.</w:t>
            </w:r>
          </w:p>
          <w:p w14:paraId="7EBA479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(6) Water, moisture and deleterious material shall be prevented from entering permanent and temporary terminations in concealed electrical conduit systems, including conduit boxes, by using conduit-stopping plugs of a type approved by the Engineer.   Paper or rags shall not be used.</w:t>
            </w:r>
          </w:p>
        </w:tc>
      </w:tr>
      <w:tr w:rsidR="000C7475" w14:paraId="252580E7" w14:textId="77777777" w:rsidTr="000C7475">
        <w:tc>
          <w:tcPr>
            <w:tcW w:w="704" w:type="dxa"/>
            <w:hideMark/>
          </w:tcPr>
          <w:p w14:paraId="471C41E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12.7.5</w:t>
            </w:r>
          </w:p>
        </w:tc>
        <w:tc>
          <w:tcPr>
            <w:tcW w:w="3260" w:type="dxa"/>
            <w:hideMark/>
          </w:tcPr>
          <w:p w14:paraId="221A13E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Cleaning of conduit systems</w:t>
            </w:r>
          </w:p>
        </w:tc>
        <w:tc>
          <w:tcPr>
            <w:tcW w:w="5096" w:type="dxa"/>
            <w:hideMark/>
          </w:tcPr>
          <w:p w14:paraId="5D79CFC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After installation, concealed electrical conduit systems shall be swabbed out with draw-in tapes and absorbent cloth of a type agreed by the Engineer. All obstructions shall be removed and draw wires shall be installed.  After cleaning, exposed conduit ends shall be sealed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_Ref499906377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12.7.4</w:t>
            </w:r>
            <w:r>
              <w:rPr>
                <w:rFonts w:ascii="Arial" w:hAnsi="Arial" w:cs="Arial"/>
                <w:bCs/>
                <w:sz w:val="16"/>
                <w:szCs w:val="16"/>
                <w:lang w:val="en-GB"/>
              </w:rPr>
              <w:fldChar w:fldCharType="end"/>
            </w:r>
          </w:p>
        </w:tc>
      </w:tr>
      <w:tr w:rsidR="000C7475" w14:paraId="54ED7D1E" w14:textId="77777777" w:rsidTr="000C7475">
        <w:tc>
          <w:tcPr>
            <w:tcW w:w="704" w:type="dxa"/>
            <w:hideMark/>
          </w:tcPr>
          <w:p w14:paraId="2ACEF5CF"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12.8</w:t>
            </w:r>
          </w:p>
        </w:tc>
        <w:tc>
          <w:tcPr>
            <w:tcW w:w="3260" w:type="dxa"/>
            <w:hideMark/>
          </w:tcPr>
          <w:p w14:paraId="60B8E282"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CABLE DUCT SYSTEMS</w:t>
            </w:r>
          </w:p>
        </w:tc>
        <w:tc>
          <w:tcPr>
            <w:tcW w:w="5096" w:type="dxa"/>
          </w:tcPr>
          <w:p w14:paraId="2FD68D0A" w14:textId="77777777" w:rsidR="000C7475" w:rsidRDefault="000C7475">
            <w:pPr>
              <w:spacing w:before="120" w:after="120"/>
              <w:rPr>
                <w:rFonts w:ascii="Arial" w:hAnsi="Arial" w:cs="Arial"/>
                <w:b/>
                <w:bCs/>
                <w:sz w:val="16"/>
                <w:szCs w:val="16"/>
                <w:lang w:val="en-GB"/>
              </w:rPr>
            </w:pPr>
          </w:p>
        </w:tc>
      </w:tr>
      <w:tr w:rsidR="000C7475" w14:paraId="2EAD0540" w14:textId="77777777" w:rsidTr="000C7475">
        <w:tc>
          <w:tcPr>
            <w:tcW w:w="704" w:type="dxa"/>
            <w:hideMark/>
          </w:tcPr>
          <w:p w14:paraId="35E5C27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12.8.1</w:t>
            </w:r>
          </w:p>
        </w:tc>
        <w:tc>
          <w:tcPr>
            <w:tcW w:w="3260" w:type="dxa"/>
            <w:hideMark/>
          </w:tcPr>
          <w:p w14:paraId="4A63000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Installation of cable duct system</w:t>
            </w:r>
          </w:p>
        </w:tc>
        <w:tc>
          <w:tcPr>
            <w:tcW w:w="5096" w:type="dxa"/>
            <w:hideMark/>
          </w:tcPr>
          <w:p w14:paraId="5305562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Changes in direction in cable duct systems shall be constructed in such a manner that the cables in the duct will have radii of curvature of at least 800 mm. Ducts entering draw-in pits shall be on the same horizontal plane as the draw-in pit.</w:t>
            </w:r>
          </w:p>
          <w:p w14:paraId="0EC7CE5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w:t>
            </w:r>
            <w:proofErr w:type="gramStart"/>
            <w:r>
              <w:rPr>
                <w:rFonts w:ascii="Arial" w:hAnsi="Arial" w:cs="Arial"/>
                <w:bCs/>
                <w:sz w:val="16"/>
                <w:szCs w:val="16"/>
                <w:lang w:val="en-GB"/>
              </w:rPr>
              <w:t>uPVC  cable</w:t>
            </w:r>
            <w:proofErr w:type="gramEnd"/>
            <w:r>
              <w:rPr>
                <w:rFonts w:ascii="Arial" w:hAnsi="Arial" w:cs="Arial"/>
                <w:bCs/>
                <w:sz w:val="16"/>
                <w:szCs w:val="16"/>
                <w:lang w:val="en-GB"/>
              </w:rPr>
              <w:t xml:space="preserve">  ducts  shall be  jointed  in  accordance  with  the manufacturer's recommendations.</w:t>
            </w:r>
          </w:p>
          <w:p w14:paraId="2242EEB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(3) Steel cable ducts shall be jointed using screwed hot dip galvanized sockets and spun yarn or by an equivalent method approved by the Engineer such that the jointed pipes abut. The threads shall be painted with two coats of bituminous paint. Internal </w:t>
            </w:r>
            <w:r>
              <w:rPr>
                <w:rFonts w:ascii="Arial" w:hAnsi="Arial" w:cs="Arial"/>
                <w:bCs/>
                <w:sz w:val="16"/>
                <w:szCs w:val="16"/>
                <w:lang w:val="en-GB"/>
              </w:rPr>
              <w:lastRenderedPageBreak/>
              <w:t>rags and burrs shall be removed to provide a smooth bore through joints in the cable duct system.</w:t>
            </w:r>
          </w:p>
          <w:p w14:paraId="7CCBBA0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Surface mounted cable ducts shall be secured by hot dip galvanized steel clamps or saddles at spacing not exceeding 3 m.</w:t>
            </w:r>
          </w:p>
        </w:tc>
      </w:tr>
      <w:tr w:rsidR="000C7475" w14:paraId="25A78F36" w14:textId="77777777" w:rsidTr="000C7475">
        <w:tc>
          <w:tcPr>
            <w:tcW w:w="704" w:type="dxa"/>
            <w:hideMark/>
          </w:tcPr>
          <w:p w14:paraId="3EAF263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12.8.2</w:t>
            </w:r>
          </w:p>
        </w:tc>
        <w:tc>
          <w:tcPr>
            <w:tcW w:w="3260" w:type="dxa"/>
            <w:hideMark/>
          </w:tcPr>
          <w:p w14:paraId="6059EE2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Protection of cable duct systems</w:t>
            </w:r>
          </w:p>
        </w:tc>
        <w:tc>
          <w:tcPr>
            <w:tcW w:w="5096" w:type="dxa"/>
            <w:hideMark/>
          </w:tcPr>
          <w:p w14:paraId="75118C9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After jointing, exposed bare metal in cable duct systems shall be cleaned and painted with two coats of zinc chromate primer and two coats of galvanizing paint.</w:t>
            </w:r>
          </w:p>
          <w:p w14:paraId="3D4BF29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Surface-</w:t>
            </w:r>
            <w:proofErr w:type="gramStart"/>
            <w:r>
              <w:rPr>
                <w:rFonts w:ascii="Arial" w:hAnsi="Arial" w:cs="Arial"/>
                <w:bCs/>
                <w:sz w:val="16"/>
                <w:szCs w:val="16"/>
                <w:lang w:val="en-GB"/>
              </w:rPr>
              <w:t>mounted  hot</w:t>
            </w:r>
            <w:proofErr w:type="gramEnd"/>
            <w:r>
              <w:rPr>
                <w:rFonts w:ascii="Arial" w:hAnsi="Arial" w:cs="Arial"/>
                <w:bCs/>
                <w:sz w:val="16"/>
                <w:szCs w:val="16"/>
                <w:lang w:val="en-GB"/>
              </w:rPr>
              <w:t xml:space="preserve">  dip  galvanized  steel  cable  ducts  shall  be cleaned and painted after fittings and jointing have been completed.</w:t>
            </w:r>
          </w:p>
        </w:tc>
      </w:tr>
      <w:tr w:rsidR="000C7475" w14:paraId="1607D01A" w14:textId="77777777" w:rsidTr="000C7475">
        <w:tc>
          <w:tcPr>
            <w:tcW w:w="704" w:type="dxa"/>
            <w:hideMark/>
          </w:tcPr>
          <w:p w14:paraId="282DCF1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12.8.3</w:t>
            </w:r>
          </w:p>
        </w:tc>
        <w:tc>
          <w:tcPr>
            <w:tcW w:w="3260" w:type="dxa"/>
            <w:hideMark/>
          </w:tcPr>
          <w:p w14:paraId="006EF30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Cleaning of cable duct systems</w:t>
            </w:r>
          </w:p>
        </w:tc>
        <w:tc>
          <w:tcPr>
            <w:tcW w:w="5096" w:type="dxa"/>
            <w:hideMark/>
          </w:tcPr>
          <w:p w14:paraId="3B6E6AE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After jointing, cable duct systems shall be cleaned internally by scrubbing with a cylindrical brush of a type agreed by the Engineer. The ends of ducts, including ends of ducts in draw-in pits and spare ducts, shall be fitted with tapered hardwood plugs to prevent water, moisture and deleterious material from entering the system and a 6 mm diameter nylon draw line shall be installed. The plugs shall be centrally drilled for the draw line and the draw line shall be secured by a knot tied on the outer face of the plug to leave at least 1500 mm of surplus line at each plug.</w:t>
            </w:r>
          </w:p>
        </w:tc>
      </w:tr>
      <w:tr w:rsidR="000C7475" w14:paraId="2EDC71F2" w14:textId="77777777" w:rsidTr="000C7475">
        <w:tc>
          <w:tcPr>
            <w:tcW w:w="704" w:type="dxa"/>
            <w:hideMark/>
          </w:tcPr>
          <w:p w14:paraId="44C72C85"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12.9</w:t>
            </w:r>
          </w:p>
        </w:tc>
        <w:tc>
          <w:tcPr>
            <w:tcW w:w="3260" w:type="dxa"/>
            <w:hideMark/>
          </w:tcPr>
          <w:p w14:paraId="2803B133"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ELECTRICAL EARTHING SYSTEMS</w:t>
            </w:r>
          </w:p>
        </w:tc>
        <w:tc>
          <w:tcPr>
            <w:tcW w:w="5096" w:type="dxa"/>
          </w:tcPr>
          <w:p w14:paraId="30B1C4EC" w14:textId="77777777" w:rsidR="000C7475" w:rsidRDefault="000C7475">
            <w:pPr>
              <w:spacing w:before="120" w:after="120"/>
              <w:rPr>
                <w:rFonts w:ascii="Arial" w:hAnsi="Arial" w:cs="Arial"/>
                <w:b/>
                <w:bCs/>
                <w:sz w:val="16"/>
                <w:szCs w:val="16"/>
                <w:lang w:val="en-GB"/>
              </w:rPr>
            </w:pPr>
          </w:p>
        </w:tc>
      </w:tr>
      <w:tr w:rsidR="000C7475" w14:paraId="1949B725" w14:textId="77777777" w:rsidTr="000C7475">
        <w:tc>
          <w:tcPr>
            <w:tcW w:w="704" w:type="dxa"/>
            <w:hideMark/>
          </w:tcPr>
          <w:p w14:paraId="5A0C0D1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12.9.1</w:t>
            </w:r>
          </w:p>
        </w:tc>
        <w:tc>
          <w:tcPr>
            <w:tcW w:w="3260" w:type="dxa"/>
            <w:hideMark/>
          </w:tcPr>
          <w:p w14:paraId="1B5EB30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Electrical earthing systems</w:t>
            </w:r>
          </w:p>
        </w:tc>
        <w:tc>
          <w:tcPr>
            <w:tcW w:w="5096" w:type="dxa"/>
            <w:hideMark/>
          </w:tcPr>
          <w:p w14:paraId="1B05CEB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Pits and trenches for electrical earthing systems shall be excavated at positions and at the times instructed by the Engineer.</w:t>
            </w:r>
          </w:p>
          <w:p w14:paraId="48D7C91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After the electrical earthing systems have been installed fill material shall be deposited and compacted in the pits and trenches to a depth of 300 mm above the electrical earthing system. Fill material shall be sand or fine fill material which has been selected from the excavated material, and which is free of stones retained on a 20 mm BS test sieve. Fill material shall be compacted by </w:t>
            </w:r>
            <w:proofErr w:type="spellStart"/>
            <w:r>
              <w:rPr>
                <w:rFonts w:ascii="Arial" w:hAnsi="Arial" w:cs="Arial"/>
                <w:bCs/>
                <w:sz w:val="16"/>
                <w:szCs w:val="16"/>
                <w:lang w:val="en-GB"/>
              </w:rPr>
              <w:t>handrammers</w:t>
            </w:r>
            <w:proofErr w:type="spellEnd"/>
            <w:r>
              <w:rPr>
                <w:rFonts w:ascii="Arial" w:hAnsi="Arial" w:cs="Arial"/>
                <w:bCs/>
                <w:sz w:val="16"/>
                <w:szCs w:val="16"/>
                <w:lang w:val="en-GB"/>
              </w:rPr>
              <w:t xml:space="preserve"> in a manner approved by the Engineer.</w:t>
            </w:r>
          </w:p>
        </w:tc>
      </w:tr>
      <w:tr w:rsidR="000C7475" w14:paraId="602A07DD" w14:textId="77777777" w:rsidTr="000C7475">
        <w:tc>
          <w:tcPr>
            <w:tcW w:w="704" w:type="dxa"/>
            <w:hideMark/>
          </w:tcPr>
          <w:p w14:paraId="3C03C6BB"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12.10</w:t>
            </w:r>
          </w:p>
        </w:tc>
        <w:tc>
          <w:tcPr>
            <w:tcW w:w="3260" w:type="dxa"/>
            <w:hideMark/>
          </w:tcPr>
          <w:p w14:paraId="77EBC7ED"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GROUTING FOR ELECTRICAL AND MECHANICAL INSTALLATIONS</w:t>
            </w:r>
          </w:p>
        </w:tc>
        <w:tc>
          <w:tcPr>
            <w:tcW w:w="5096" w:type="dxa"/>
          </w:tcPr>
          <w:p w14:paraId="2B61C0B1" w14:textId="77777777" w:rsidR="000C7475" w:rsidRDefault="000C7475">
            <w:pPr>
              <w:spacing w:before="120" w:after="120"/>
              <w:rPr>
                <w:rFonts w:ascii="Arial" w:hAnsi="Arial" w:cs="Arial"/>
                <w:b/>
                <w:bCs/>
                <w:sz w:val="16"/>
                <w:szCs w:val="16"/>
                <w:lang w:val="en-GB"/>
              </w:rPr>
            </w:pPr>
          </w:p>
        </w:tc>
      </w:tr>
      <w:tr w:rsidR="000C7475" w14:paraId="27302083" w14:textId="77777777" w:rsidTr="000C7475">
        <w:tc>
          <w:tcPr>
            <w:tcW w:w="704" w:type="dxa"/>
            <w:hideMark/>
          </w:tcPr>
          <w:p w14:paraId="477C80A7" w14:textId="77777777" w:rsidR="000C7475" w:rsidRDefault="000C7475">
            <w:pPr>
              <w:spacing w:before="120" w:after="120"/>
              <w:rPr>
                <w:rFonts w:ascii="Arial" w:hAnsi="Arial" w:cs="Arial"/>
                <w:sz w:val="16"/>
                <w:szCs w:val="16"/>
                <w:lang w:val="en-GB"/>
              </w:rPr>
            </w:pPr>
            <w:bookmarkStart w:id="96" w:name="_Ref499906406"/>
            <w:r>
              <w:rPr>
                <w:rFonts w:ascii="Arial" w:hAnsi="Arial" w:cs="Arial"/>
                <w:sz w:val="16"/>
                <w:szCs w:val="16"/>
                <w:lang w:val="en-GB"/>
              </w:rPr>
              <w:t>12.10.1</w:t>
            </w:r>
            <w:bookmarkEnd w:id="96"/>
          </w:p>
        </w:tc>
        <w:tc>
          <w:tcPr>
            <w:tcW w:w="3260" w:type="dxa"/>
            <w:hideMark/>
          </w:tcPr>
          <w:p w14:paraId="0E60589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Grouting for electrical and mechanical installations</w:t>
            </w:r>
          </w:p>
        </w:tc>
        <w:tc>
          <w:tcPr>
            <w:tcW w:w="5096" w:type="dxa"/>
            <w:hideMark/>
          </w:tcPr>
          <w:p w14:paraId="21327A9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Grouting to structural steelwork, machine bases, crane rails, electrical and mechanical equipment and other electrical and mechanical installations shall comply with the requirements stated in Clauses </w:t>
            </w:r>
            <w:r>
              <w:rPr>
                <w:rFonts w:ascii="Arial" w:hAnsi="Arial" w:cs="Arial"/>
                <w:bCs/>
                <w:sz w:val="16"/>
                <w:szCs w:val="16"/>
                <w:lang w:val="en-GB"/>
              </w:rPr>
              <w:fldChar w:fldCharType="begin"/>
            </w:r>
            <w:r>
              <w:rPr>
                <w:rFonts w:ascii="Arial" w:hAnsi="Arial" w:cs="Arial"/>
                <w:bCs/>
                <w:sz w:val="16"/>
                <w:szCs w:val="16"/>
                <w:lang w:val="en-GB"/>
              </w:rPr>
              <w:instrText xml:space="preserve"> REF _Ref499906406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12.10.1</w:t>
            </w:r>
            <w:r>
              <w:rPr>
                <w:rFonts w:ascii="Arial" w:hAnsi="Arial" w:cs="Arial"/>
                <w:bCs/>
                <w:sz w:val="16"/>
                <w:szCs w:val="16"/>
                <w:lang w:val="en-GB"/>
              </w:rPr>
              <w:fldChar w:fldCharType="end"/>
            </w:r>
          </w:p>
          <w:p w14:paraId="2896748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Grouting shall be carried out at the times instructed by the Engineer and shall be completed within 7 days of the instruction unless otherwise permitted by the Engineer.</w:t>
            </w:r>
          </w:p>
          <w:p w14:paraId="2F0178A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The permission of the Engineer shall be obtained before items or equipment are grouted.   The Contractor shall inform the Engineer within 3 days, or a shorter period agreed by the Engineer, before grouting starts and shall allow the Engineer sufficient time to inspect the work that is to be grouted.</w:t>
            </w:r>
          </w:p>
          <w:p w14:paraId="667E39B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(4) Concrete surfaces shall be </w:t>
            </w:r>
            <w:proofErr w:type="spellStart"/>
            <w:r>
              <w:rPr>
                <w:rFonts w:ascii="Arial" w:hAnsi="Arial" w:cs="Arial"/>
                <w:bCs/>
                <w:sz w:val="16"/>
                <w:szCs w:val="16"/>
                <w:lang w:val="en-GB"/>
              </w:rPr>
              <w:t>scabbled</w:t>
            </w:r>
            <w:proofErr w:type="spellEnd"/>
            <w:r>
              <w:rPr>
                <w:rFonts w:ascii="Arial" w:hAnsi="Arial" w:cs="Arial"/>
                <w:bCs/>
                <w:sz w:val="16"/>
                <w:szCs w:val="16"/>
                <w:lang w:val="en-GB"/>
              </w:rPr>
              <w:t xml:space="preserve"> to remove laitance and loose material and to expose the aggregate before the item or equipment is installed in position.</w:t>
            </w:r>
          </w:p>
          <w:p w14:paraId="1379114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The voids to be grouted shall be cleaned and thoroughly wetted immediately before grouting. Excess water shall be removed by using a compressed air jet or by other methods agreed by the Engineer.</w:t>
            </w:r>
          </w:p>
          <w:p w14:paraId="2698849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(6) Grout shall be mixed and placed by methods agreed by the Engineer.</w:t>
            </w:r>
          </w:p>
          <w:p w14:paraId="44229C3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(7) If grouting is to be carried out in two operations, holding down bolts shall be grouted into preformed pockets and sufficient time shall be allowed for the grout to cure and for the bolts to be tensioned before the remaining voids are grouted.</w:t>
            </w:r>
          </w:p>
          <w:p w14:paraId="7ECFFF9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(8) Exposed grout surfaces shall have a uniform, dense and smooth surface free of trowel marks and which is produced by steel trowelling the surface under firm pressure. The exposed surfaces shall be cured by either:</w:t>
            </w:r>
          </w:p>
          <w:p w14:paraId="0C8DF9C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lastRenderedPageBreak/>
              <w:t>Using a liquid curing compound applied to the surface by a low-pressure spray until a continuous visible covering is achieved, or</w:t>
            </w:r>
          </w:p>
          <w:p w14:paraId="3DB36B8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Covering the surface with hessian or sacking. The hessian or sacking shall be lapped and securely held in position and shall be kept damp for at least 4 days.</w:t>
            </w:r>
          </w:p>
        </w:tc>
      </w:tr>
      <w:tr w:rsidR="000C7475" w14:paraId="64461458" w14:textId="77777777" w:rsidTr="000C7475">
        <w:tc>
          <w:tcPr>
            <w:tcW w:w="704" w:type="dxa"/>
            <w:hideMark/>
          </w:tcPr>
          <w:p w14:paraId="7C5C0399"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lastRenderedPageBreak/>
              <w:t>12.11</w:t>
            </w:r>
          </w:p>
        </w:tc>
        <w:tc>
          <w:tcPr>
            <w:tcW w:w="3260" w:type="dxa"/>
            <w:hideMark/>
          </w:tcPr>
          <w:p w14:paraId="710305C1"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COMPLETION AND PROTECTION OF WORK FOR ELECTRICAL AND MECHANICAL INSTALLATIONS</w:t>
            </w:r>
          </w:p>
        </w:tc>
        <w:tc>
          <w:tcPr>
            <w:tcW w:w="5096" w:type="dxa"/>
          </w:tcPr>
          <w:p w14:paraId="1C00C303" w14:textId="77777777" w:rsidR="000C7475" w:rsidRDefault="000C7475">
            <w:pPr>
              <w:spacing w:before="120" w:after="120"/>
              <w:rPr>
                <w:rFonts w:ascii="Arial" w:hAnsi="Arial" w:cs="Arial"/>
                <w:b/>
                <w:bCs/>
                <w:sz w:val="16"/>
                <w:szCs w:val="16"/>
                <w:lang w:val="en-GB"/>
              </w:rPr>
            </w:pPr>
          </w:p>
        </w:tc>
      </w:tr>
      <w:tr w:rsidR="000C7475" w14:paraId="43DF826D" w14:textId="77777777" w:rsidTr="000C7475">
        <w:tc>
          <w:tcPr>
            <w:tcW w:w="704" w:type="dxa"/>
            <w:hideMark/>
          </w:tcPr>
          <w:p w14:paraId="6F874E08" w14:textId="77777777" w:rsidR="000C7475" w:rsidRDefault="000C7475">
            <w:pPr>
              <w:spacing w:before="120" w:after="120"/>
              <w:rPr>
                <w:rFonts w:ascii="Arial" w:hAnsi="Arial" w:cs="Arial"/>
                <w:sz w:val="16"/>
                <w:szCs w:val="16"/>
                <w:lang w:val="en-GB"/>
              </w:rPr>
            </w:pPr>
            <w:bookmarkStart w:id="97" w:name="_Ref499906421"/>
            <w:r>
              <w:rPr>
                <w:rFonts w:ascii="Arial" w:hAnsi="Arial" w:cs="Arial"/>
                <w:sz w:val="16"/>
                <w:szCs w:val="16"/>
                <w:lang w:val="en-GB"/>
              </w:rPr>
              <w:t>12.11.1</w:t>
            </w:r>
            <w:bookmarkEnd w:id="97"/>
          </w:p>
        </w:tc>
        <w:tc>
          <w:tcPr>
            <w:tcW w:w="3260" w:type="dxa"/>
            <w:hideMark/>
          </w:tcPr>
          <w:p w14:paraId="34C96F7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Completion of work for electrical and mechanical installations</w:t>
            </w:r>
          </w:p>
        </w:tc>
        <w:tc>
          <w:tcPr>
            <w:tcW w:w="5096" w:type="dxa"/>
            <w:hideMark/>
          </w:tcPr>
          <w:p w14:paraId="2EC6B52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Work shall be completed to the </w:t>
            </w:r>
            <w:proofErr w:type="gramStart"/>
            <w:r>
              <w:rPr>
                <w:rFonts w:ascii="Arial" w:hAnsi="Arial" w:cs="Arial"/>
                <w:bCs/>
                <w:sz w:val="16"/>
                <w:szCs w:val="16"/>
                <w:lang w:val="en-GB"/>
              </w:rPr>
              <w:t>conditions  stated</w:t>
            </w:r>
            <w:proofErr w:type="gramEnd"/>
            <w:r>
              <w:rPr>
                <w:rFonts w:ascii="Arial" w:hAnsi="Arial" w:cs="Arial"/>
                <w:bCs/>
                <w:sz w:val="16"/>
                <w:szCs w:val="16"/>
                <w:lang w:val="en-GB"/>
              </w:rPr>
              <w:t xml:space="preserve">  in  Clauses </w:t>
            </w:r>
            <w:r>
              <w:rPr>
                <w:rFonts w:ascii="Arial" w:hAnsi="Arial" w:cs="Arial"/>
                <w:bCs/>
                <w:sz w:val="16"/>
                <w:szCs w:val="16"/>
                <w:lang w:val="en-GB"/>
              </w:rPr>
              <w:fldChar w:fldCharType="begin"/>
            </w:r>
            <w:r>
              <w:rPr>
                <w:rFonts w:ascii="Arial" w:hAnsi="Arial" w:cs="Arial"/>
                <w:bCs/>
                <w:sz w:val="16"/>
                <w:szCs w:val="16"/>
                <w:lang w:val="en-GB"/>
              </w:rPr>
              <w:instrText xml:space="preserve"> REF _Ref499906421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12.11.1</w:t>
            </w:r>
            <w:r>
              <w:rPr>
                <w:rFonts w:ascii="Arial" w:hAnsi="Arial" w:cs="Arial"/>
                <w:bCs/>
                <w:sz w:val="16"/>
                <w:szCs w:val="16"/>
                <w:lang w:val="en-GB"/>
              </w:rPr>
              <w:fldChar w:fldCharType="end"/>
            </w:r>
            <w:r>
              <w:rPr>
                <w:rFonts w:ascii="Arial" w:hAnsi="Arial" w:cs="Arial"/>
                <w:bCs/>
                <w:sz w:val="16"/>
                <w:szCs w:val="16"/>
                <w:lang w:val="en-GB"/>
              </w:rPr>
              <w:t xml:space="preserve"> before structures are made available to others for electrical and mechanical installations.</w:t>
            </w:r>
          </w:p>
          <w:p w14:paraId="1820492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structure shall be clean, dry and free of dust. Work that in the opinion of the Engineer will produce large quantities of dust shall be complete.</w:t>
            </w:r>
          </w:p>
          <w:p w14:paraId="29A20DB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(3) Holes and recesses, concealed electrical conduit systems and cable duct systems required for the installation shall be complete. Concrete surfaces on which items and equipment are to be installed shall be </w:t>
            </w:r>
            <w:proofErr w:type="spellStart"/>
            <w:r>
              <w:rPr>
                <w:rFonts w:ascii="Arial" w:hAnsi="Arial" w:cs="Arial"/>
                <w:bCs/>
                <w:sz w:val="16"/>
                <w:szCs w:val="16"/>
                <w:lang w:val="en-GB"/>
              </w:rPr>
              <w:t>scabbled</w:t>
            </w:r>
            <w:proofErr w:type="spellEnd"/>
            <w:r>
              <w:rPr>
                <w:rFonts w:ascii="Arial" w:hAnsi="Arial" w:cs="Arial"/>
                <w:bCs/>
                <w:sz w:val="16"/>
                <w:szCs w:val="16"/>
                <w:lang w:val="en-GB"/>
              </w:rPr>
              <w:t>.</w:t>
            </w:r>
          </w:p>
          <w:p w14:paraId="48F41A9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Plinths, trenches, louvres, openings and similar work shall be complete and shall have hardened sufficiently to allow the installation to proceed.</w:t>
            </w:r>
          </w:p>
          <w:p w14:paraId="57ABE94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Floors and slabs shall be complete to the specified finishes except that floor tiles shall not be laid until after the installation is complete.</w:t>
            </w:r>
          </w:p>
          <w:p w14:paraId="7921BA0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(6) Plant rooms shall be complete, including fixtures and fittings, to a secure and weatherproof condition. Two sets of door keys for the plant room shall be provided for the Engineer.</w:t>
            </w:r>
          </w:p>
          <w:p w14:paraId="1DEBCD2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(7) Paintwork and similar finishes in plant rooms shall be complete to undercoat level.   Final coats shall not be applied until after the installation is complete.</w:t>
            </w:r>
          </w:p>
          <w:p w14:paraId="7A2A4D2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(8) Temporary power supplies and connections required for the installation shall be complete. The supply shall be metered and shall be a 346V, 3-phase supply of 20A maximum rating. Temporary power supplies shall be provided for the periods stated in the Contract.</w:t>
            </w:r>
          </w:p>
        </w:tc>
      </w:tr>
      <w:tr w:rsidR="000C7475" w14:paraId="73B1A464" w14:textId="77777777" w:rsidTr="000C7475">
        <w:tc>
          <w:tcPr>
            <w:tcW w:w="704" w:type="dxa"/>
            <w:hideMark/>
          </w:tcPr>
          <w:p w14:paraId="709B69B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12.11.2</w:t>
            </w:r>
          </w:p>
        </w:tc>
        <w:tc>
          <w:tcPr>
            <w:tcW w:w="3260" w:type="dxa"/>
            <w:hideMark/>
          </w:tcPr>
          <w:p w14:paraId="15343ED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Protection of work for electrical and mechanical installations</w:t>
            </w:r>
          </w:p>
        </w:tc>
        <w:tc>
          <w:tcPr>
            <w:tcW w:w="5096" w:type="dxa"/>
            <w:hideMark/>
          </w:tcPr>
          <w:p w14:paraId="105BAD8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Structures in which electrical and mechanical installations are being carried out shall be maintained in a clean, dry condition, free of dust, during the installation.</w:t>
            </w:r>
          </w:p>
          <w:p w14:paraId="281CCB5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dust level in plant rooms shall be kept to a minimum by using industrial dust extractors of a type agreed by the Engineer during and after the installation. Temporary screens shall be installed to separate dust-affected areas from the installations or temporary covers shall be installed around the installation.</w:t>
            </w:r>
          </w:p>
        </w:tc>
      </w:tr>
      <w:tr w:rsidR="000C7475" w14:paraId="704BB6E6" w14:textId="77777777" w:rsidTr="000C7475">
        <w:tc>
          <w:tcPr>
            <w:tcW w:w="704" w:type="dxa"/>
            <w:hideMark/>
          </w:tcPr>
          <w:p w14:paraId="00FC7DBA"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12.12</w:t>
            </w:r>
          </w:p>
        </w:tc>
        <w:tc>
          <w:tcPr>
            <w:tcW w:w="3260" w:type="dxa"/>
            <w:hideMark/>
          </w:tcPr>
          <w:p w14:paraId="71700389"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TOLERANCES</w:t>
            </w:r>
          </w:p>
        </w:tc>
        <w:tc>
          <w:tcPr>
            <w:tcW w:w="5096" w:type="dxa"/>
          </w:tcPr>
          <w:p w14:paraId="71449D19" w14:textId="77777777" w:rsidR="000C7475" w:rsidRDefault="000C7475">
            <w:pPr>
              <w:spacing w:before="120" w:after="120"/>
              <w:rPr>
                <w:rFonts w:ascii="Arial" w:hAnsi="Arial" w:cs="Arial"/>
                <w:b/>
                <w:bCs/>
                <w:sz w:val="16"/>
                <w:szCs w:val="16"/>
                <w:lang w:val="en-GB"/>
              </w:rPr>
            </w:pPr>
          </w:p>
        </w:tc>
      </w:tr>
      <w:tr w:rsidR="000C7475" w14:paraId="341ADDD1" w14:textId="77777777" w:rsidTr="000C7475">
        <w:tc>
          <w:tcPr>
            <w:tcW w:w="704" w:type="dxa"/>
            <w:hideMark/>
          </w:tcPr>
          <w:p w14:paraId="23B4884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12.12.1</w:t>
            </w:r>
          </w:p>
        </w:tc>
        <w:tc>
          <w:tcPr>
            <w:tcW w:w="3260" w:type="dxa"/>
            <w:hideMark/>
          </w:tcPr>
          <w:p w14:paraId="5FDC9C8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Tolerances: floors of switchgear rooms</w:t>
            </w:r>
          </w:p>
        </w:tc>
        <w:tc>
          <w:tcPr>
            <w:tcW w:w="5096" w:type="dxa"/>
            <w:hideMark/>
          </w:tcPr>
          <w:p w14:paraId="2D6CC7B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tolerance in floor levels for switchgear rooms shall be as follows:</w:t>
            </w:r>
          </w:p>
          <w:p w14:paraId="4137BDC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2 mm in 1000 mm for high voltage switchgear rooms,</w:t>
            </w:r>
          </w:p>
          <w:p w14:paraId="127881D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4 mm in 1000 mm for medium voltage switchgear rooms.</w:t>
            </w:r>
          </w:p>
        </w:tc>
      </w:tr>
      <w:tr w:rsidR="000C7475" w14:paraId="2ADDC4A1" w14:textId="77777777" w:rsidTr="000C7475">
        <w:tc>
          <w:tcPr>
            <w:tcW w:w="704" w:type="dxa"/>
            <w:hideMark/>
          </w:tcPr>
          <w:p w14:paraId="05BC6F4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12.12.2</w:t>
            </w:r>
          </w:p>
        </w:tc>
        <w:tc>
          <w:tcPr>
            <w:tcW w:w="3260" w:type="dxa"/>
            <w:hideMark/>
          </w:tcPr>
          <w:p w14:paraId="29067E5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Tolerances: lamp standards</w:t>
            </w:r>
          </w:p>
        </w:tc>
        <w:tc>
          <w:tcPr>
            <w:tcW w:w="5096" w:type="dxa"/>
            <w:hideMark/>
          </w:tcPr>
          <w:p w14:paraId="7928BCB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Lamp standards shall be within 0.1 degrees of the vertical.</w:t>
            </w:r>
          </w:p>
        </w:tc>
      </w:tr>
      <w:tr w:rsidR="000C7475" w14:paraId="5C423E4C" w14:textId="77777777" w:rsidTr="000C7475">
        <w:tc>
          <w:tcPr>
            <w:tcW w:w="704" w:type="dxa"/>
            <w:hideMark/>
          </w:tcPr>
          <w:p w14:paraId="18CD14DB"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12.13</w:t>
            </w:r>
          </w:p>
        </w:tc>
        <w:tc>
          <w:tcPr>
            <w:tcW w:w="3260" w:type="dxa"/>
            <w:hideMark/>
          </w:tcPr>
          <w:p w14:paraId="0EA5CA29"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 xml:space="preserve">INSPECTION OF WORK FOR </w:t>
            </w:r>
            <w:proofErr w:type="gramStart"/>
            <w:r>
              <w:rPr>
                <w:rFonts w:ascii="Arial" w:hAnsi="Arial" w:cs="Arial"/>
                <w:b/>
                <w:sz w:val="16"/>
                <w:szCs w:val="16"/>
                <w:lang w:val="en-GB"/>
              </w:rPr>
              <w:t>ELECTRICAL  AND</w:t>
            </w:r>
            <w:proofErr w:type="gramEnd"/>
            <w:r>
              <w:rPr>
                <w:rFonts w:ascii="Arial" w:hAnsi="Arial" w:cs="Arial"/>
                <w:b/>
                <w:sz w:val="16"/>
                <w:szCs w:val="16"/>
                <w:lang w:val="en-GB"/>
              </w:rPr>
              <w:t xml:space="preserve"> MECHANICAL INSTALLATIONS</w:t>
            </w:r>
          </w:p>
        </w:tc>
        <w:tc>
          <w:tcPr>
            <w:tcW w:w="5096" w:type="dxa"/>
          </w:tcPr>
          <w:p w14:paraId="09494E01" w14:textId="77777777" w:rsidR="000C7475" w:rsidRDefault="000C7475">
            <w:pPr>
              <w:spacing w:before="120" w:after="120"/>
              <w:rPr>
                <w:rFonts w:ascii="Arial" w:hAnsi="Arial" w:cs="Arial"/>
                <w:b/>
                <w:bCs/>
                <w:sz w:val="16"/>
                <w:szCs w:val="16"/>
                <w:lang w:val="en-GB"/>
              </w:rPr>
            </w:pPr>
          </w:p>
        </w:tc>
      </w:tr>
      <w:tr w:rsidR="000C7475" w14:paraId="659D0782" w14:textId="77777777" w:rsidTr="000C7475">
        <w:tc>
          <w:tcPr>
            <w:tcW w:w="704" w:type="dxa"/>
            <w:hideMark/>
          </w:tcPr>
          <w:p w14:paraId="745CE3D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12.13.1</w:t>
            </w:r>
          </w:p>
        </w:tc>
        <w:tc>
          <w:tcPr>
            <w:tcW w:w="3260" w:type="dxa"/>
            <w:hideMark/>
          </w:tcPr>
          <w:p w14:paraId="2A9CAC9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Inspection of work for electrical and mechanical installations</w:t>
            </w:r>
          </w:p>
        </w:tc>
        <w:tc>
          <w:tcPr>
            <w:tcW w:w="5096" w:type="dxa"/>
            <w:hideMark/>
          </w:tcPr>
          <w:p w14:paraId="57959A1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The Contractor shall allow the Engineer to inspect the following work for electrical and mechanical installations:</w:t>
            </w:r>
          </w:p>
          <w:p w14:paraId="2144FC2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Completed concealed electrical conduit systems, cable duct systems, electrical earthing systems and items and equipment which are to be grouted or covered up,</w:t>
            </w:r>
          </w:p>
          <w:p w14:paraId="6E8B67C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lastRenderedPageBreak/>
              <w:t>Items and equipment which are to be tested, and</w:t>
            </w:r>
          </w:p>
          <w:p w14:paraId="7518E27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Structures that are to be made available for electrical and mechanical installations.</w:t>
            </w:r>
          </w:p>
          <w:p w14:paraId="56B47FF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Contractor shall inform the Engineer three days, or such shorter period agreed by the Engineer, before work is covered up, tested or made available.</w:t>
            </w:r>
          </w:p>
        </w:tc>
      </w:tr>
      <w:tr w:rsidR="000C7475" w14:paraId="2361155B" w14:textId="77777777" w:rsidTr="000C7475">
        <w:tc>
          <w:tcPr>
            <w:tcW w:w="704" w:type="dxa"/>
            <w:hideMark/>
          </w:tcPr>
          <w:p w14:paraId="5435E097"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lastRenderedPageBreak/>
              <w:t>12.14</w:t>
            </w:r>
          </w:p>
        </w:tc>
        <w:tc>
          <w:tcPr>
            <w:tcW w:w="3260" w:type="dxa"/>
            <w:hideMark/>
          </w:tcPr>
          <w:p w14:paraId="31F5DCF2"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TESTING: EARTHING CONTINUITY</w:t>
            </w:r>
          </w:p>
        </w:tc>
        <w:tc>
          <w:tcPr>
            <w:tcW w:w="5096" w:type="dxa"/>
          </w:tcPr>
          <w:p w14:paraId="4029EC75" w14:textId="77777777" w:rsidR="000C7475" w:rsidRDefault="000C7475">
            <w:pPr>
              <w:spacing w:before="120" w:after="120"/>
              <w:rPr>
                <w:rFonts w:ascii="Arial" w:hAnsi="Arial" w:cs="Arial"/>
                <w:b/>
                <w:bCs/>
                <w:sz w:val="16"/>
                <w:szCs w:val="16"/>
                <w:lang w:val="en-GB"/>
              </w:rPr>
            </w:pPr>
          </w:p>
        </w:tc>
      </w:tr>
      <w:tr w:rsidR="000C7475" w14:paraId="6C1771F8" w14:textId="77777777" w:rsidTr="000C7475">
        <w:tc>
          <w:tcPr>
            <w:tcW w:w="704" w:type="dxa"/>
            <w:hideMark/>
          </w:tcPr>
          <w:p w14:paraId="5E7CF72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12.14.1</w:t>
            </w:r>
          </w:p>
        </w:tc>
        <w:tc>
          <w:tcPr>
            <w:tcW w:w="3260" w:type="dxa"/>
            <w:hideMark/>
          </w:tcPr>
          <w:p w14:paraId="7B22B51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Testing: earthing continuity</w:t>
            </w:r>
          </w:p>
        </w:tc>
        <w:tc>
          <w:tcPr>
            <w:tcW w:w="5096" w:type="dxa"/>
            <w:hideMark/>
          </w:tcPr>
          <w:p w14:paraId="7D89FAF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Concealed electrical conduit systems shall be tested to determine the earthing continuity. The system shall be tested:</w:t>
            </w:r>
          </w:p>
          <w:p w14:paraId="316E884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Before the system is cast in concrete or covered up,</w:t>
            </w:r>
          </w:p>
          <w:p w14:paraId="786E4FC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After the system is cast in concrete or covered up, and</w:t>
            </w:r>
          </w:p>
          <w:p w14:paraId="3AF74C2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After electrical wiring that is installed by the Contractor is complete.</w:t>
            </w:r>
          </w:p>
          <w:p w14:paraId="3C322DE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Unless otherwise approved by the Engineer the method of testing shall be in accordance with Appendix 15 to the IEE Wiring Regulations, 15th Edition, 1981 issued by the Institution of Electrical Engineers.</w:t>
            </w:r>
          </w:p>
        </w:tc>
      </w:tr>
      <w:tr w:rsidR="000C7475" w14:paraId="4B81FB31" w14:textId="77777777" w:rsidTr="000C7475">
        <w:tc>
          <w:tcPr>
            <w:tcW w:w="704" w:type="dxa"/>
            <w:hideMark/>
          </w:tcPr>
          <w:p w14:paraId="5A7C37B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12.14.2</w:t>
            </w:r>
          </w:p>
        </w:tc>
        <w:tc>
          <w:tcPr>
            <w:tcW w:w="3260" w:type="dxa"/>
            <w:hideMark/>
          </w:tcPr>
          <w:p w14:paraId="6A736F9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Compliance criteria: earthing continuity</w:t>
            </w:r>
          </w:p>
        </w:tc>
        <w:tc>
          <w:tcPr>
            <w:tcW w:w="5096" w:type="dxa"/>
            <w:hideMark/>
          </w:tcPr>
          <w:p w14:paraId="698C6EC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results of tests for earthing continuity shall comply with the IEE Wiring Regulations, 15th Edition, 1981 issued by the Institution of Electrical Engineers.</w:t>
            </w:r>
          </w:p>
        </w:tc>
      </w:tr>
      <w:tr w:rsidR="000C7475" w14:paraId="2AA3F856" w14:textId="77777777" w:rsidTr="000C7475">
        <w:tc>
          <w:tcPr>
            <w:tcW w:w="704" w:type="dxa"/>
            <w:hideMark/>
          </w:tcPr>
          <w:p w14:paraId="548E6429"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12.15</w:t>
            </w:r>
          </w:p>
        </w:tc>
        <w:tc>
          <w:tcPr>
            <w:tcW w:w="3260" w:type="dxa"/>
            <w:hideMark/>
          </w:tcPr>
          <w:p w14:paraId="75A55F2B"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TESTING: LOAD TESTS ON BEAMS AND JOISTS</w:t>
            </w:r>
          </w:p>
        </w:tc>
        <w:tc>
          <w:tcPr>
            <w:tcW w:w="5096" w:type="dxa"/>
          </w:tcPr>
          <w:p w14:paraId="6440F280" w14:textId="77777777" w:rsidR="000C7475" w:rsidRDefault="000C7475">
            <w:pPr>
              <w:spacing w:before="120" w:after="120"/>
              <w:rPr>
                <w:rFonts w:ascii="Arial" w:hAnsi="Arial" w:cs="Arial"/>
                <w:b/>
                <w:bCs/>
                <w:sz w:val="16"/>
                <w:szCs w:val="16"/>
                <w:lang w:val="en-GB"/>
              </w:rPr>
            </w:pPr>
          </w:p>
        </w:tc>
      </w:tr>
      <w:tr w:rsidR="000C7475" w14:paraId="3FB7BF4D" w14:textId="77777777" w:rsidTr="000C7475">
        <w:tc>
          <w:tcPr>
            <w:tcW w:w="704" w:type="dxa"/>
            <w:hideMark/>
          </w:tcPr>
          <w:p w14:paraId="6F7ABAE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12.15.1</w:t>
            </w:r>
          </w:p>
        </w:tc>
        <w:tc>
          <w:tcPr>
            <w:tcW w:w="3260" w:type="dxa"/>
            <w:hideMark/>
          </w:tcPr>
          <w:p w14:paraId="5262256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Testing: load tests on beams and joists</w:t>
            </w:r>
          </w:p>
        </w:tc>
        <w:tc>
          <w:tcPr>
            <w:tcW w:w="5096" w:type="dxa"/>
            <w:hideMark/>
          </w:tcPr>
          <w:p w14:paraId="1A42FF9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Load tests shall be carried out on lifting beams, rolled steel joists and lifting hooks that are installed by the Contractor.</w:t>
            </w:r>
          </w:p>
          <w:p w14:paraId="1754561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Testing shall be carried out by an independent testing consultant approved by the Engineer and by using methods approved by the Engineer.</w:t>
            </w:r>
          </w:p>
          <w:p w14:paraId="197885F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A certificate showing the results of the load tests and signed by the testing agent shall be submitted to the Engineer within 14 days of the test.</w:t>
            </w:r>
          </w:p>
        </w:tc>
      </w:tr>
      <w:tr w:rsidR="000C7475" w14:paraId="18ADC2F0" w14:textId="77777777" w:rsidTr="000C7475">
        <w:tc>
          <w:tcPr>
            <w:tcW w:w="704" w:type="dxa"/>
            <w:hideMark/>
          </w:tcPr>
          <w:p w14:paraId="0732C8C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12.15.2</w:t>
            </w:r>
          </w:p>
        </w:tc>
        <w:tc>
          <w:tcPr>
            <w:tcW w:w="3260" w:type="dxa"/>
            <w:hideMark/>
          </w:tcPr>
          <w:p w14:paraId="424CA7D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Compliance criteria: load tests on beams and joists</w:t>
            </w:r>
          </w:p>
        </w:tc>
        <w:tc>
          <w:tcPr>
            <w:tcW w:w="5096" w:type="dxa"/>
            <w:hideMark/>
          </w:tcPr>
          <w:p w14:paraId="11D0F75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results of tests on lifting beams, rolled steel joists and lifting hooks shall comply with the Factories and Industrial Undertakings.</w:t>
            </w:r>
          </w:p>
        </w:tc>
      </w:tr>
      <w:tr w:rsidR="000C7475" w14:paraId="740C3C77" w14:textId="77777777" w:rsidTr="000C7475">
        <w:tc>
          <w:tcPr>
            <w:tcW w:w="704" w:type="dxa"/>
            <w:hideMark/>
          </w:tcPr>
          <w:p w14:paraId="5D1C2E1A"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13.</w:t>
            </w:r>
          </w:p>
        </w:tc>
        <w:tc>
          <w:tcPr>
            <w:tcW w:w="3260" w:type="dxa"/>
            <w:hideMark/>
          </w:tcPr>
          <w:p w14:paraId="1D218F23"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SECTION 13 FORMWORK AND FINISHES TO CONCRETE</w:t>
            </w:r>
          </w:p>
        </w:tc>
        <w:tc>
          <w:tcPr>
            <w:tcW w:w="5096" w:type="dxa"/>
          </w:tcPr>
          <w:p w14:paraId="2B7CF693" w14:textId="77777777" w:rsidR="000C7475" w:rsidRDefault="000C7475">
            <w:pPr>
              <w:spacing w:before="120" w:after="120"/>
              <w:rPr>
                <w:rFonts w:ascii="Arial" w:hAnsi="Arial" w:cs="Arial"/>
                <w:b/>
                <w:bCs/>
                <w:sz w:val="16"/>
                <w:szCs w:val="16"/>
                <w:lang w:val="en-GB"/>
              </w:rPr>
            </w:pPr>
          </w:p>
        </w:tc>
      </w:tr>
      <w:tr w:rsidR="000C7475" w14:paraId="1B8D2B8E" w14:textId="77777777" w:rsidTr="000C7475">
        <w:tc>
          <w:tcPr>
            <w:tcW w:w="704" w:type="dxa"/>
            <w:hideMark/>
          </w:tcPr>
          <w:p w14:paraId="1478A3FC"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13.1</w:t>
            </w:r>
          </w:p>
        </w:tc>
        <w:tc>
          <w:tcPr>
            <w:tcW w:w="3260" w:type="dxa"/>
            <w:hideMark/>
          </w:tcPr>
          <w:p w14:paraId="7337ACAC"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GENERAL</w:t>
            </w:r>
          </w:p>
        </w:tc>
        <w:tc>
          <w:tcPr>
            <w:tcW w:w="5096" w:type="dxa"/>
          </w:tcPr>
          <w:p w14:paraId="39E8302E" w14:textId="77777777" w:rsidR="000C7475" w:rsidRDefault="000C7475">
            <w:pPr>
              <w:spacing w:before="120" w:after="120"/>
              <w:rPr>
                <w:rFonts w:ascii="Arial" w:hAnsi="Arial" w:cs="Arial"/>
                <w:b/>
                <w:bCs/>
                <w:sz w:val="16"/>
                <w:szCs w:val="16"/>
                <w:lang w:val="en-GB"/>
              </w:rPr>
            </w:pPr>
          </w:p>
        </w:tc>
      </w:tr>
      <w:tr w:rsidR="000C7475" w14:paraId="3350640D" w14:textId="77777777" w:rsidTr="000C7475">
        <w:tc>
          <w:tcPr>
            <w:tcW w:w="704" w:type="dxa"/>
            <w:hideMark/>
          </w:tcPr>
          <w:p w14:paraId="11CCAE1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13.1.1</w:t>
            </w:r>
          </w:p>
        </w:tc>
        <w:tc>
          <w:tcPr>
            <w:tcW w:w="3260" w:type="dxa"/>
            <w:hideMark/>
          </w:tcPr>
          <w:p w14:paraId="743EA6F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General requirements</w:t>
            </w:r>
          </w:p>
        </w:tc>
        <w:tc>
          <w:tcPr>
            <w:tcW w:w="5096" w:type="dxa"/>
            <w:hideMark/>
          </w:tcPr>
          <w:p w14:paraId="2297C43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The works and materials specified in Clauses </w:t>
            </w:r>
            <w:r>
              <w:rPr>
                <w:rFonts w:ascii="Arial" w:hAnsi="Arial" w:cs="Arial"/>
                <w:bCs/>
                <w:sz w:val="16"/>
                <w:szCs w:val="16"/>
                <w:lang w:val="en-GB"/>
              </w:rPr>
              <w:fldChar w:fldCharType="begin"/>
            </w:r>
            <w:r>
              <w:rPr>
                <w:rFonts w:ascii="Arial" w:hAnsi="Arial" w:cs="Arial"/>
                <w:bCs/>
                <w:sz w:val="16"/>
                <w:szCs w:val="16"/>
                <w:lang w:val="en-GB"/>
              </w:rPr>
              <w:instrText xml:space="preserve"> REF _Ref499906456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13.1.2</w:t>
            </w:r>
            <w:r>
              <w:rPr>
                <w:rFonts w:ascii="Arial" w:hAnsi="Arial" w:cs="Arial"/>
                <w:bCs/>
                <w:sz w:val="16"/>
                <w:szCs w:val="16"/>
                <w:lang w:val="en-GB"/>
              </w:rPr>
              <w:fldChar w:fldCharType="end"/>
            </w:r>
            <w:r>
              <w:rPr>
                <w:rFonts w:ascii="Arial" w:hAnsi="Arial" w:cs="Arial"/>
                <w:bCs/>
                <w:sz w:val="16"/>
                <w:szCs w:val="16"/>
                <w:lang w:val="en-GB"/>
              </w:rPr>
              <w:t xml:space="preserve"> and </w:t>
            </w:r>
            <w:r>
              <w:rPr>
                <w:rFonts w:ascii="Arial" w:hAnsi="Arial" w:cs="Arial"/>
                <w:bCs/>
                <w:sz w:val="16"/>
                <w:szCs w:val="16"/>
                <w:lang w:val="en-GB"/>
              </w:rPr>
              <w:fldChar w:fldCharType="begin"/>
            </w:r>
            <w:r>
              <w:rPr>
                <w:rFonts w:ascii="Arial" w:hAnsi="Arial" w:cs="Arial"/>
                <w:bCs/>
                <w:sz w:val="16"/>
                <w:szCs w:val="16"/>
                <w:lang w:val="en-GB"/>
              </w:rPr>
              <w:instrText xml:space="preserve"> REF _Ref499906470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13.1.3</w:t>
            </w:r>
            <w:r>
              <w:rPr>
                <w:rFonts w:ascii="Arial" w:hAnsi="Arial" w:cs="Arial"/>
                <w:bCs/>
                <w:sz w:val="16"/>
                <w:szCs w:val="16"/>
                <w:lang w:val="en-GB"/>
              </w:rPr>
              <w:fldChar w:fldCharType="end"/>
            </w:r>
            <w:r>
              <w:rPr>
                <w:rFonts w:ascii="Arial" w:hAnsi="Arial" w:cs="Arial"/>
                <w:bCs/>
                <w:sz w:val="16"/>
                <w:szCs w:val="16"/>
                <w:lang w:val="en-GB"/>
              </w:rPr>
              <w:t xml:space="preserve"> shall comply with the sections </w:t>
            </w:r>
            <w:proofErr w:type="gramStart"/>
            <w:r>
              <w:rPr>
                <w:rFonts w:ascii="Arial" w:hAnsi="Arial" w:cs="Arial"/>
                <w:bCs/>
                <w:sz w:val="16"/>
                <w:szCs w:val="16"/>
                <w:lang w:val="en-GB"/>
              </w:rPr>
              <w:t>stated,  unless</w:t>
            </w:r>
            <w:proofErr w:type="gramEnd"/>
            <w:r>
              <w:rPr>
                <w:rFonts w:ascii="Arial" w:hAnsi="Arial" w:cs="Arial"/>
                <w:bCs/>
                <w:sz w:val="16"/>
                <w:szCs w:val="16"/>
                <w:lang w:val="en-GB"/>
              </w:rPr>
              <w:t xml:space="preserve">  otherwise stated  in  this Section. Hardwood is strictly prohibited for use in the falsework unless approved by the Engineer.</w:t>
            </w:r>
          </w:p>
        </w:tc>
      </w:tr>
      <w:tr w:rsidR="000C7475" w14:paraId="549D1B30" w14:textId="77777777" w:rsidTr="000C7475">
        <w:tc>
          <w:tcPr>
            <w:tcW w:w="704" w:type="dxa"/>
            <w:hideMark/>
          </w:tcPr>
          <w:p w14:paraId="2E1B2549" w14:textId="77777777" w:rsidR="000C7475" w:rsidRDefault="000C7475">
            <w:pPr>
              <w:spacing w:before="120" w:after="120"/>
              <w:rPr>
                <w:rFonts w:ascii="Arial" w:hAnsi="Arial" w:cs="Arial"/>
                <w:sz w:val="16"/>
                <w:szCs w:val="16"/>
                <w:lang w:val="en-GB"/>
              </w:rPr>
            </w:pPr>
            <w:bookmarkStart w:id="98" w:name="_Ref499906456"/>
            <w:r>
              <w:rPr>
                <w:rFonts w:ascii="Arial" w:hAnsi="Arial" w:cs="Arial"/>
                <w:sz w:val="16"/>
                <w:szCs w:val="16"/>
                <w:lang w:val="en-GB"/>
              </w:rPr>
              <w:t>13.1.2</w:t>
            </w:r>
            <w:bookmarkEnd w:id="98"/>
          </w:p>
        </w:tc>
        <w:tc>
          <w:tcPr>
            <w:tcW w:w="3260" w:type="dxa"/>
            <w:hideMark/>
          </w:tcPr>
          <w:p w14:paraId="62721DD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Concrete carriageways</w:t>
            </w:r>
          </w:p>
        </w:tc>
        <w:tc>
          <w:tcPr>
            <w:tcW w:w="5096" w:type="dxa"/>
            <w:hideMark/>
          </w:tcPr>
          <w:p w14:paraId="4EEF7D0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Surface finish to concrete carriageways shall comply with Section 9.</w:t>
            </w:r>
          </w:p>
        </w:tc>
      </w:tr>
      <w:tr w:rsidR="000C7475" w14:paraId="5211D760" w14:textId="77777777" w:rsidTr="000C7475">
        <w:tc>
          <w:tcPr>
            <w:tcW w:w="704" w:type="dxa"/>
            <w:hideMark/>
          </w:tcPr>
          <w:p w14:paraId="2A28D482" w14:textId="77777777" w:rsidR="000C7475" w:rsidRDefault="000C7475">
            <w:pPr>
              <w:spacing w:before="120" w:after="120"/>
              <w:rPr>
                <w:rFonts w:ascii="Arial" w:hAnsi="Arial" w:cs="Arial"/>
                <w:sz w:val="16"/>
                <w:szCs w:val="16"/>
                <w:lang w:val="en-GB"/>
              </w:rPr>
            </w:pPr>
            <w:bookmarkStart w:id="99" w:name="_Ref499906470"/>
            <w:r>
              <w:rPr>
                <w:rFonts w:ascii="Arial" w:hAnsi="Arial" w:cs="Arial"/>
                <w:sz w:val="16"/>
                <w:szCs w:val="16"/>
                <w:lang w:val="en-GB"/>
              </w:rPr>
              <w:t>13.1.3</w:t>
            </w:r>
            <w:bookmarkEnd w:id="99"/>
          </w:p>
        </w:tc>
        <w:tc>
          <w:tcPr>
            <w:tcW w:w="3260" w:type="dxa"/>
            <w:hideMark/>
          </w:tcPr>
          <w:p w14:paraId="7B6D516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Cover spacers</w:t>
            </w:r>
          </w:p>
        </w:tc>
        <w:tc>
          <w:tcPr>
            <w:tcW w:w="5096" w:type="dxa"/>
            <w:hideMark/>
          </w:tcPr>
          <w:p w14:paraId="2BD9800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Cover spacers for steel reinforcement shall comply with Section 14.</w:t>
            </w:r>
          </w:p>
        </w:tc>
      </w:tr>
      <w:tr w:rsidR="000C7475" w14:paraId="596EFB27" w14:textId="77777777" w:rsidTr="000C7475">
        <w:tc>
          <w:tcPr>
            <w:tcW w:w="704" w:type="dxa"/>
            <w:hideMark/>
          </w:tcPr>
          <w:p w14:paraId="11804C41"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13.2</w:t>
            </w:r>
          </w:p>
        </w:tc>
        <w:tc>
          <w:tcPr>
            <w:tcW w:w="3260" w:type="dxa"/>
            <w:hideMark/>
          </w:tcPr>
          <w:p w14:paraId="01FA0CF1"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GLOSSARY OF TERMS</w:t>
            </w:r>
          </w:p>
        </w:tc>
        <w:tc>
          <w:tcPr>
            <w:tcW w:w="5096" w:type="dxa"/>
          </w:tcPr>
          <w:p w14:paraId="70CF3D49" w14:textId="77777777" w:rsidR="000C7475" w:rsidRDefault="000C7475">
            <w:pPr>
              <w:spacing w:before="120" w:after="120"/>
              <w:rPr>
                <w:rFonts w:ascii="Arial" w:hAnsi="Arial" w:cs="Arial"/>
                <w:b/>
                <w:bCs/>
                <w:sz w:val="16"/>
                <w:szCs w:val="16"/>
                <w:lang w:val="en-GB"/>
              </w:rPr>
            </w:pPr>
          </w:p>
        </w:tc>
      </w:tr>
      <w:tr w:rsidR="000C7475" w14:paraId="272EAD6F" w14:textId="77777777" w:rsidTr="000C7475">
        <w:tc>
          <w:tcPr>
            <w:tcW w:w="704" w:type="dxa"/>
            <w:hideMark/>
          </w:tcPr>
          <w:p w14:paraId="11A5EBA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13.2.1</w:t>
            </w:r>
          </w:p>
        </w:tc>
        <w:tc>
          <w:tcPr>
            <w:tcW w:w="3260" w:type="dxa"/>
            <w:hideMark/>
          </w:tcPr>
          <w:p w14:paraId="254E090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Class</w:t>
            </w:r>
          </w:p>
        </w:tc>
        <w:tc>
          <w:tcPr>
            <w:tcW w:w="5096" w:type="dxa"/>
            <w:hideMark/>
          </w:tcPr>
          <w:p w14:paraId="3DBD6DE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Class is a term used to identify the different types and standards of formed, unformed and treated finishes.</w:t>
            </w:r>
          </w:p>
        </w:tc>
      </w:tr>
      <w:tr w:rsidR="000C7475" w14:paraId="72AD2BA6" w14:textId="77777777" w:rsidTr="000C7475">
        <w:tc>
          <w:tcPr>
            <w:tcW w:w="704" w:type="dxa"/>
            <w:hideMark/>
          </w:tcPr>
          <w:p w14:paraId="44C045B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13.2.2</w:t>
            </w:r>
          </w:p>
        </w:tc>
        <w:tc>
          <w:tcPr>
            <w:tcW w:w="3260" w:type="dxa"/>
            <w:hideMark/>
          </w:tcPr>
          <w:p w14:paraId="1F3FD89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Falsework</w:t>
            </w:r>
          </w:p>
        </w:tc>
        <w:tc>
          <w:tcPr>
            <w:tcW w:w="5096" w:type="dxa"/>
            <w:hideMark/>
          </w:tcPr>
          <w:p w14:paraId="6F64375F" w14:textId="77777777" w:rsidR="000C7475" w:rsidRDefault="000C7475">
            <w:pPr>
              <w:spacing w:before="120" w:after="120"/>
              <w:rPr>
                <w:rFonts w:ascii="Arial" w:hAnsi="Arial" w:cs="Arial"/>
                <w:bCs/>
                <w:sz w:val="16"/>
                <w:szCs w:val="16"/>
                <w:lang w:val="en-GB"/>
              </w:rPr>
            </w:pPr>
            <w:proofErr w:type="gramStart"/>
            <w:r>
              <w:rPr>
                <w:rFonts w:ascii="Arial" w:hAnsi="Arial" w:cs="Arial"/>
                <w:bCs/>
                <w:sz w:val="16"/>
                <w:szCs w:val="16"/>
                <w:lang w:val="en-GB"/>
              </w:rPr>
              <w:t>Falsework  is</w:t>
            </w:r>
            <w:proofErr w:type="gramEnd"/>
            <w:r>
              <w:rPr>
                <w:rFonts w:ascii="Arial" w:hAnsi="Arial" w:cs="Arial"/>
                <w:bCs/>
                <w:sz w:val="16"/>
                <w:szCs w:val="16"/>
                <w:lang w:val="en-GB"/>
              </w:rPr>
              <w:t xml:space="preserve">  a  temporary  structure  used  to  support  formwork  and  a permanent structure until the permanent structure is self-supporting.</w:t>
            </w:r>
          </w:p>
        </w:tc>
      </w:tr>
      <w:tr w:rsidR="000C7475" w14:paraId="3543E3DC" w14:textId="77777777" w:rsidTr="000C7475">
        <w:tc>
          <w:tcPr>
            <w:tcW w:w="704" w:type="dxa"/>
            <w:hideMark/>
          </w:tcPr>
          <w:p w14:paraId="78706E1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13.2.3</w:t>
            </w:r>
          </w:p>
        </w:tc>
        <w:tc>
          <w:tcPr>
            <w:tcW w:w="3260" w:type="dxa"/>
            <w:hideMark/>
          </w:tcPr>
          <w:p w14:paraId="0C3D8DF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Formed finish</w:t>
            </w:r>
          </w:p>
        </w:tc>
        <w:tc>
          <w:tcPr>
            <w:tcW w:w="5096" w:type="dxa"/>
            <w:hideMark/>
          </w:tcPr>
          <w:p w14:paraId="307C8D4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Formed finish is the finish of the concrete surface produced by the use of formwork.</w:t>
            </w:r>
          </w:p>
        </w:tc>
      </w:tr>
      <w:tr w:rsidR="000C7475" w14:paraId="42CA0DF9" w14:textId="77777777" w:rsidTr="000C7475">
        <w:tc>
          <w:tcPr>
            <w:tcW w:w="704" w:type="dxa"/>
            <w:hideMark/>
          </w:tcPr>
          <w:p w14:paraId="0889425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13.2.4</w:t>
            </w:r>
          </w:p>
        </w:tc>
        <w:tc>
          <w:tcPr>
            <w:tcW w:w="3260" w:type="dxa"/>
            <w:hideMark/>
          </w:tcPr>
          <w:p w14:paraId="14C1FDA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Formwork</w:t>
            </w:r>
          </w:p>
        </w:tc>
        <w:tc>
          <w:tcPr>
            <w:tcW w:w="5096" w:type="dxa"/>
            <w:hideMark/>
          </w:tcPr>
          <w:p w14:paraId="712C126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Formwork is the mould against which concrete is cast and which gives the shape and finish to the concrete surface.</w:t>
            </w:r>
          </w:p>
        </w:tc>
      </w:tr>
      <w:tr w:rsidR="000C7475" w14:paraId="567BDB6B" w14:textId="77777777" w:rsidTr="000C7475">
        <w:tc>
          <w:tcPr>
            <w:tcW w:w="704" w:type="dxa"/>
            <w:hideMark/>
          </w:tcPr>
          <w:p w14:paraId="5C86D15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13.2.5</w:t>
            </w:r>
          </w:p>
        </w:tc>
        <w:tc>
          <w:tcPr>
            <w:tcW w:w="3260" w:type="dxa"/>
            <w:hideMark/>
          </w:tcPr>
          <w:p w14:paraId="3B18CB5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Permanent formwork</w:t>
            </w:r>
          </w:p>
        </w:tc>
        <w:tc>
          <w:tcPr>
            <w:tcW w:w="5096" w:type="dxa"/>
            <w:hideMark/>
          </w:tcPr>
          <w:p w14:paraId="413CD9C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Permanent formwork is formwork designed to remain in position as part of the permanent work.</w:t>
            </w:r>
          </w:p>
        </w:tc>
      </w:tr>
      <w:tr w:rsidR="000C7475" w14:paraId="0473292D" w14:textId="77777777" w:rsidTr="000C7475">
        <w:tc>
          <w:tcPr>
            <w:tcW w:w="704" w:type="dxa"/>
            <w:hideMark/>
          </w:tcPr>
          <w:p w14:paraId="689D8B2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13.2.6</w:t>
            </w:r>
          </w:p>
        </w:tc>
        <w:tc>
          <w:tcPr>
            <w:tcW w:w="3260" w:type="dxa"/>
            <w:hideMark/>
          </w:tcPr>
          <w:p w14:paraId="7EF178D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Profiled formwork</w:t>
            </w:r>
          </w:p>
        </w:tc>
        <w:tc>
          <w:tcPr>
            <w:tcW w:w="5096" w:type="dxa"/>
            <w:hideMark/>
          </w:tcPr>
          <w:p w14:paraId="10B4D59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Profiled formwork is formwork designed to produce a ribbed or patterned finish on the concrete surface.</w:t>
            </w:r>
          </w:p>
        </w:tc>
      </w:tr>
      <w:tr w:rsidR="000C7475" w14:paraId="3D642CB6" w14:textId="77777777" w:rsidTr="000C7475">
        <w:tc>
          <w:tcPr>
            <w:tcW w:w="704" w:type="dxa"/>
            <w:hideMark/>
          </w:tcPr>
          <w:p w14:paraId="50FF479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13.2.7</w:t>
            </w:r>
          </w:p>
        </w:tc>
        <w:tc>
          <w:tcPr>
            <w:tcW w:w="3260" w:type="dxa"/>
            <w:hideMark/>
          </w:tcPr>
          <w:p w14:paraId="6C6B289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Sealed plywood</w:t>
            </w:r>
          </w:p>
        </w:tc>
        <w:tc>
          <w:tcPr>
            <w:tcW w:w="5096" w:type="dxa"/>
            <w:hideMark/>
          </w:tcPr>
          <w:p w14:paraId="660087B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Sealed plywood is plywood that has been sealed with a factory-applied film of phenolic resin or plastic material.</w:t>
            </w:r>
          </w:p>
        </w:tc>
      </w:tr>
      <w:tr w:rsidR="000C7475" w14:paraId="0700F911" w14:textId="77777777" w:rsidTr="000C7475">
        <w:tc>
          <w:tcPr>
            <w:tcW w:w="704" w:type="dxa"/>
            <w:hideMark/>
          </w:tcPr>
          <w:p w14:paraId="47140DC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13.2.8</w:t>
            </w:r>
          </w:p>
        </w:tc>
        <w:tc>
          <w:tcPr>
            <w:tcW w:w="3260" w:type="dxa"/>
            <w:hideMark/>
          </w:tcPr>
          <w:p w14:paraId="6762101E" w14:textId="77777777" w:rsidR="000C7475" w:rsidRDefault="000C7475">
            <w:pPr>
              <w:spacing w:before="120" w:after="120"/>
              <w:rPr>
                <w:rFonts w:ascii="Arial" w:hAnsi="Arial" w:cs="Arial"/>
                <w:sz w:val="16"/>
                <w:szCs w:val="16"/>
                <w:lang w:val="en-GB"/>
              </w:rPr>
            </w:pPr>
            <w:proofErr w:type="spellStart"/>
            <w:r>
              <w:rPr>
                <w:rFonts w:ascii="Arial" w:hAnsi="Arial" w:cs="Arial"/>
                <w:sz w:val="16"/>
                <w:szCs w:val="16"/>
                <w:lang w:val="en-GB"/>
              </w:rPr>
              <w:t>Spatterdash</w:t>
            </w:r>
            <w:proofErr w:type="spellEnd"/>
          </w:p>
        </w:tc>
        <w:tc>
          <w:tcPr>
            <w:tcW w:w="5096" w:type="dxa"/>
            <w:hideMark/>
          </w:tcPr>
          <w:p w14:paraId="381133E7" w14:textId="77777777" w:rsidR="000C7475" w:rsidRDefault="000C7475">
            <w:pPr>
              <w:spacing w:before="120" w:after="120"/>
              <w:rPr>
                <w:rFonts w:ascii="Arial" w:hAnsi="Arial" w:cs="Arial"/>
                <w:bCs/>
                <w:sz w:val="16"/>
                <w:szCs w:val="16"/>
                <w:lang w:val="en-GB"/>
              </w:rPr>
            </w:pPr>
            <w:proofErr w:type="spellStart"/>
            <w:r>
              <w:rPr>
                <w:rFonts w:ascii="Arial" w:hAnsi="Arial" w:cs="Arial"/>
                <w:bCs/>
                <w:sz w:val="16"/>
                <w:szCs w:val="16"/>
                <w:lang w:val="en-GB"/>
              </w:rPr>
              <w:t>Spatterdash</w:t>
            </w:r>
            <w:proofErr w:type="spellEnd"/>
            <w:r>
              <w:rPr>
                <w:rFonts w:ascii="Arial" w:hAnsi="Arial" w:cs="Arial"/>
                <w:bCs/>
                <w:sz w:val="16"/>
                <w:szCs w:val="16"/>
                <w:lang w:val="en-GB"/>
              </w:rPr>
              <w:t xml:space="preserve"> is a mixture of cement, coarse sand, granite fines and water, used as a rendering on concrete surfaces.</w:t>
            </w:r>
          </w:p>
        </w:tc>
      </w:tr>
      <w:tr w:rsidR="000C7475" w14:paraId="3024690A" w14:textId="77777777" w:rsidTr="000C7475">
        <w:tc>
          <w:tcPr>
            <w:tcW w:w="704" w:type="dxa"/>
            <w:hideMark/>
          </w:tcPr>
          <w:p w14:paraId="4B5FB3F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13.2.9</w:t>
            </w:r>
          </w:p>
        </w:tc>
        <w:tc>
          <w:tcPr>
            <w:tcW w:w="3260" w:type="dxa"/>
            <w:hideMark/>
          </w:tcPr>
          <w:p w14:paraId="31885D8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Treated finish</w:t>
            </w:r>
          </w:p>
        </w:tc>
        <w:tc>
          <w:tcPr>
            <w:tcW w:w="5096" w:type="dxa"/>
            <w:hideMark/>
          </w:tcPr>
          <w:p w14:paraId="5777F5F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Treated finish is the finish of the concrete surface produced by a treatment applied to a formed or unformed finish.</w:t>
            </w:r>
          </w:p>
        </w:tc>
      </w:tr>
      <w:tr w:rsidR="000C7475" w14:paraId="007F53AC" w14:textId="77777777" w:rsidTr="000C7475">
        <w:tc>
          <w:tcPr>
            <w:tcW w:w="704" w:type="dxa"/>
            <w:hideMark/>
          </w:tcPr>
          <w:p w14:paraId="7FDE69B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13.2.10</w:t>
            </w:r>
          </w:p>
        </w:tc>
        <w:tc>
          <w:tcPr>
            <w:tcW w:w="3260" w:type="dxa"/>
            <w:hideMark/>
          </w:tcPr>
          <w:p w14:paraId="128A7D7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Unformed finish</w:t>
            </w:r>
          </w:p>
        </w:tc>
        <w:tc>
          <w:tcPr>
            <w:tcW w:w="5096" w:type="dxa"/>
            <w:hideMark/>
          </w:tcPr>
          <w:p w14:paraId="65FB9B3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Unformed finish is the finish of the concrete surface produced without formwork and by working the concrete surface before the concrete has hardened.</w:t>
            </w:r>
          </w:p>
        </w:tc>
      </w:tr>
      <w:tr w:rsidR="000C7475" w14:paraId="2FE147CD" w14:textId="77777777" w:rsidTr="000C7475">
        <w:tc>
          <w:tcPr>
            <w:tcW w:w="704" w:type="dxa"/>
            <w:hideMark/>
          </w:tcPr>
          <w:p w14:paraId="2FB99F2A"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13.3</w:t>
            </w:r>
          </w:p>
        </w:tc>
        <w:tc>
          <w:tcPr>
            <w:tcW w:w="3260" w:type="dxa"/>
            <w:hideMark/>
          </w:tcPr>
          <w:p w14:paraId="7F1BD224"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MATERIALS</w:t>
            </w:r>
          </w:p>
        </w:tc>
        <w:tc>
          <w:tcPr>
            <w:tcW w:w="5096" w:type="dxa"/>
          </w:tcPr>
          <w:p w14:paraId="6959AA25" w14:textId="77777777" w:rsidR="000C7475" w:rsidRDefault="000C7475">
            <w:pPr>
              <w:spacing w:before="120" w:after="120"/>
              <w:rPr>
                <w:rFonts w:ascii="Arial" w:hAnsi="Arial" w:cs="Arial"/>
                <w:b/>
                <w:bCs/>
                <w:sz w:val="16"/>
                <w:szCs w:val="16"/>
                <w:lang w:val="en-GB"/>
              </w:rPr>
            </w:pPr>
          </w:p>
        </w:tc>
      </w:tr>
      <w:tr w:rsidR="000C7475" w14:paraId="3D9C7184" w14:textId="77777777" w:rsidTr="000C7475">
        <w:tc>
          <w:tcPr>
            <w:tcW w:w="704" w:type="dxa"/>
            <w:hideMark/>
          </w:tcPr>
          <w:p w14:paraId="708C4EB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13.3.1</w:t>
            </w:r>
          </w:p>
        </w:tc>
        <w:tc>
          <w:tcPr>
            <w:tcW w:w="3260" w:type="dxa"/>
            <w:hideMark/>
          </w:tcPr>
          <w:p w14:paraId="51B410F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Formwork</w:t>
            </w:r>
          </w:p>
        </w:tc>
        <w:tc>
          <w:tcPr>
            <w:tcW w:w="5096" w:type="dxa"/>
            <w:hideMark/>
          </w:tcPr>
          <w:p w14:paraId="03FB381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Formwork shall be timber, metal, plastic or other material, which will produce the specified finish. Tropical hardwood is strictly prohibited for use in the formwork. Materials used as formers for profiled formwork, chamfers, splays, rebates and other features shall be such that they produce the same finish as the main formwork.</w:t>
            </w:r>
          </w:p>
          <w:p w14:paraId="57A3567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Plywood for formwork shall have a close, uniform grain and the edges shall be sealed with barrier paint, polyurethane varnish or other impermeable material. Plywood sheathing to formwork shall not be subjected to more than nine uses, irrespective of the use of one or both faces of such sheathing.</w:t>
            </w:r>
          </w:p>
          <w:p w14:paraId="303A09F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The faces of formwork for Class F4 and F5 finishes shall have a uniform texture and a matt, not a shiny or polished, surface. The edges of the formwork shall be straight and square.</w:t>
            </w:r>
          </w:p>
        </w:tc>
      </w:tr>
      <w:tr w:rsidR="000C7475" w14:paraId="7FD8C569" w14:textId="77777777" w:rsidTr="000C7475">
        <w:tc>
          <w:tcPr>
            <w:tcW w:w="704" w:type="dxa"/>
            <w:hideMark/>
          </w:tcPr>
          <w:p w14:paraId="35BB9E4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13.3.2</w:t>
            </w:r>
          </w:p>
        </w:tc>
        <w:tc>
          <w:tcPr>
            <w:tcW w:w="3260" w:type="dxa"/>
            <w:hideMark/>
          </w:tcPr>
          <w:p w14:paraId="79B50FD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Formwork Class of finish</w:t>
            </w:r>
          </w:p>
        </w:tc>
        <w:tc>
          <w:tcPr>
            <w:tcW w:w="5096" w:type="dxa"/>
            <w:hideMark/>
          </w:tcPr>
          <w:p w14:paraId="322EA95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The characteristics of each class of finish shall be as stated in Tables 13.1, 13.2 and 13.3.</w:t>
            </w:r>
          </w:p>
          <w:p w14:paraId="4322510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Formwork of the type stated in Table 13.1 will normally produce a concrete surface that complies with the characteristics of finish stated in Table 13.1 but other types of formwork may be used to produce the specified finish.</w:t>
            </w:r>
          </w:p>
          <w:p w14:paraId="168B7A1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The Class of formed and unformed finish required for different concrete surfaces shall be as stated in Table 13.4 unless otherwise stated in the Contract. The higher Class of finish shall start at least 150 mm below the finished ground level for concrete surfaces that are partly buried</w:t>
            </w:r>
          </w:p>
        </w:tc>
      </w:tr>
      <w:tr w:rsidR="000C7475" w14:paraId="2CF09E0E" w14:textId="77777777" w:rsidTr="000C7475">
        <w:tc>
          <w:tcPr>
            <w:tcW w:w="704" w:type="dxa"/>
            <w:hideMark/>
          </w:tcPr>
          <w:p w14:paraId="3A1A384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13.3.3</w:t>
            </w:r>
          </w:p>
        </w:tc>
        <w:tc>
          <w:tcPr>
            <w:tcW w:w="3260" w:type="dxa"/>
            <w:hideMark/>
          </w:tcPr>
          <w:p w14:paraId="1AEE657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Release agents</w:t>
            </w:r>
          </w:p>
        </w:tc>
        <w:tc>
          <w:tcPr>
            <w:tcW w:w="5096" w:type="dxa"/>
            <w:hideMark/>
          </w:tcPr>
          <w:p w14:paraId="46B8813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w:t>
            </w:r>
            <w:proofErr w:type="gramStart"/>
            <w:r>
              <w:rPr>
                <w:rFonts w:ascii="Arial" w:hAnsi="Arial" w:cs="Arial"/>
                <w:bCs/>
                <w:sz w:val="16"/>
                <w:szCs w:val="16"/>
                <w:lang w:val="en-GB"/>
              </w:rPr>
              <w:t>Release  agents</w:t>
            </w:r>
            <w:proofErr w:type="gramEnd"/>
            <w:r>
              <w:rPr>
                <w:rFonts w:ascii="Arial" w:hAnsi="Arial" w:cs="Arial"/>
                <w:bCs/>
                <w:sz w:val="16"/>
                <w:szCs w:val="16"/>
                <w:lang w:val="en-GB"/>
              </w:rPr>
              <w:t xml:space="preserve">  shall  be  of  a  proprietary  type  approved  by  the Engineer. Release agents containing mineral oils shall </w:t>
            </w:r>
            <w:proofErr w:type="gramStart"/>
            <w:r>
              <w:rPr>
                <w:rFonts w:ascii="Arial" w:hAnsi="Arial" w:cs="Arial"/>
                <w:bCs/>
                <w:sz w:val="16"/>
                <w:szCs w:val="16"/>
                <w:lang w:val="en-GB"/>
              </w:rPr>
              <w:t>not  be</w:t>
            </w:r>
            <w:proofErr w:type="gramEnd"/>
            <w:r>
              <w:rPr>
                <w:rFonts w:ascii="Arial" w:hAnsi="Arial" w:cs="Arial"/>
                <w:bCs/>
                <w:sz w:val="16"/>
                <w:szCs w:val="16"/>
                <w:lang w:val="en-GB"/>
              </w:rPr>
              <w:t xml:space="preserve">  used. Barrier paint, polyurethane varnish, wax or other materials shall not be used instead of a release agent.</w:t>
            </w:r>
          </w:p>
          <w:p w14:paraId="2F42112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Release agents shall be of a type that will not stain or colour the concrete and which will not affect the bond between the concrete and subsequent coverings. Release agents other than those that incorporate a surface retarder to produce a Class T1 finish shall be of a type that will not affect the hardening of the concrete.</w:t>
            </w:r>
          </w:p>
          <w:p w14:paraId="14987D1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Release agents used on formwork for water retaining structures for potable and fresh water shall be non-toxic and shall not impart a taste to the water.</w:t>
            </w:r>
          </w:p>
          <w:p w14:paraId="39032A6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Release agents used on steel formwork shall contain a rust-inhibiting agent.</w:t>
            </w:r>
          </w:p>
          <w:p w14:paraId="497F805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Release agents used on formwork for Class F4 and F5 finishes shall be a chemical release agent.</w:t>
            </w:r>
          </w:p>
          <w:p w14:paraId="3B6BADA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lastRenderedPageBreak/>
              <w:t>(6) On areas of formwork which in the opinion of the Engineer are likely to be affected by pedestrian traffic, rain or dust, release agents for Class F4 and F5 finishes shall be of a type which evaporates to leave a dry film on the formwork, unless protection from such effects is provided.</w:t>
            </w:r>
          </w:p>
        </w:tc>
      </w:tr>
    </w:tbl>
    <w:p w14:paraId="25EC4B24" w14:textId="77777777" w:rsidR="000C7475" w:rsidRDefault="000C7475" w:rsidP="000C7475">
      <w:pPr>
        <w:spacing w:before="80" w:after="80"/>
        <w:jc w:val="both"/>
        <w:rPr>
          <w:rFonts w:ascii="Arial" w:hAnsi="Arial" w:cs="Arial"/>
          <w:color w:val="000000"/>
          <w:spacing w:val="-5"/>
          <w:sz w:val="16"/>
          <w:szCs w:val="16"/>
          <w:lang w:val="en-GB"/>
        </w:rPr>
      </w:pPr>
    </w:p>
    <w:tbl>
      <w:tblPr>
        <w:tblW w:w="4624" w:type="pct"/>
        <w:tblCellMar>
          <w:left w:w="0" w:type="dxa"/>
          <w:right w:w="0" w:type="dxa"/>
        </w:tblCellMar>
        <w:tblLook w:val="01E0" w:firstRow="1" w:lastRow="1" w:firstColumn="1" w:lastColumn="1" w:noHBand="0" w:noVBand="0"/>
      </w:tblPr>
      <w:tblGrid>
        <w:gridCol w:w="8389"/>
      </w:tblGrid>
      <w:tr w:rsidR="000C7475" w14:paraId="51443C13" w14:textId="77777777" w:rsidTr="000C7475">
        <w:trPr>
          <w:trHeight w:val="20"/>
        </w:trPr>
        <w:tc>
          <w:tcPr>
            <w:tcW w:w="5000" w:type="pct"/>
            <w:hideMark/>
          </w:tcPr>
          <w:p w14:paraId="750B6590" w14:textId="77777777" w:rsidR="000C7475" w:rsidRDefault="000C7475">
            <w:pPr>
              <w:widowControl w:val="0"/>
              <w:spacing w:before="80" w:after="80"/>
              <w:jc w:val="both"/>
              <w:rPr>
                <w:rFonts w:ascii="Arial" w:eastAsia="Calibri" w:hAnsi="Arial" w:cs="Arial"/>
                <w:color w:val="000000"/>
                <w:sz w:val="16"/>
                <w:szCs w:val="16"/>
                <w:lang w:val="en-GB"/>
              </w:rPr>
            </w:pPr>
            <w:r>
              <w:rPr>
                <w:rFonts w:ascii="Arial" w:eastAsia="Calibri" w:hAnsi="Arial" w:cs="Arial"/>
                <w:color w:val="000000"/>
                <w:spacing w:val="-5"/>
                <w:sz w:val="16"/>
                <w:szCs w:val="16"/>
                <w:lang w:val="en-GB"/>
              </w:rPr>
              <w:t>Table</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13.1:</w:t>
            </w:r>
            <w:r>
              <w:rPr>
                <w:rFonts w:ascii="Arial" w:eastAsia="Calibri" w:hAnsi="Arial" w:cs="Arial"/>
                <w:color w:val="000000"/>
                <w:spacing w:val="-6"/>
                <w:sz w:val="16"/>
                <w:szCs w:val="16"/>
                <w:lang w:val="en-GB"/>
              </w:rPr>
              <w:t xml:space="preserve"> </w:t>
            </w:r>
            <w:r>
              <w:rPr>
                <w:rFonts w:ascii="Arial" w:eastAsia="Calibri" w:hAnsi="Arial" w:cs="Arial"/>
                <w:color w:val="000000"/>
                <w:spacing w:val="-1"/>
                <w:sz w:val="16"/>
                <w:szCs w:val="16"/>
                <w:lang w:val="en-GB"/>
              </w:rPr>
              <w:t>Formed</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finishes</w:t>
            </w:r>
          </w:p>
        </w:tc>
      </w:tr>
    </w:tbl>
    <w:p w14:paraId="41C17AFF" w14:textId="77777777" w:rsidR="000C7475" w:rsidRDefault="000C7475" w:rsidP="000C7475">
      <w:pPr>
        <w:rPr>
          <w:lang w:val="en-GB"/>
        </w:rPr>
      </w:pPr>
    </w:p>
    <w:tbl>
      <w:tblPr>
        <w:tblW w:w="4624" w:type="pct"/>
        <w:tblCellMar>
          <w:left w:w="0" w:type="dxa"/>
          <w:right w:w="0" w:type="dxa"/>
        </w:tblCellMar>
        <w:tblLook w:val="01E0" w:firstRow="1" w:lastRow="1" w:firstColumn="1" w:lastColumn="1" w:noHBand="0" w:noVBand="0"/>
      </w:tblPr>
      <w:tblGrid>
        <w:gridCol w:w="1034"/>
        <w:gridCol w:w="1214"/>
        <w:gridCol w:w="1344"/>
        <w:gridCol w:w="1592"/>
        <w:gridCol w:w="1592"/>
        <w:gridCol w:w="1594"/>
      </w:tblGrid>
      <w:tr w:rsidR="000C7475" w14:paraId="64A1295D" w14:textId="77777777" w:rsidTr="000C7475">
        <w:trPr>
          <w:trHeight w:val="20"/>
        </w:trPr>
        <w:tc>
          <w:tcPr>
            <w:tcW w:w="618" w:type="pct"/>
            <w:vMerge w:val="restart"/>
            <w:tcBorders>
              <w:top w:val="single" w:sz="8" w:space="0" w:color="000000"/>
              <w:left w:val="single" w:sz="8" w:space="0" w:color="000000"/>
              <w:bottom w:val="single" w:sz="8" w:space="0" w:color="000000"/>
              <w:right w:val="single" w:sz="8" w:space="0" w:color="000000"/>
            </w:tcBorders>
            <w:hideMark/>
          </w:tcPr>
          <w:p w14:paraId="3698572A"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1"/>
                <w:sz w:val="16"/>
                <w:szCs w:val="16"/>
                <w:lang w:val="en-GB"/>
              </w:rPr>
              <w:t>Class</w:t>
            </w:r>
            <w:r>
              <w:rPr>
                <w:rFonts w:ascii="Arial" w:eastAsia="Calibri" w:hAnsi="Arial" w:cs="Arial"/>
                <w:color w:val="000000"/>
                <w:spacing w:val="20"/>
                <w:w w:val="99"/>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w w:val="99"/>
                <w:sz w:val="16"/>
                <w:szCs w:val="16"/>
                <w:lang w:val="en-GB"/>
              </w:rPr>
              <w:t xml:space="preserve"> </w:t>
            </w:r>
            <w:r>
              <w:rPr>
                <w:rFonts w:ascii="Arial" w:eastAsia="Calibri" w:hAnsi="Arial" w:cs="Arial"/>
                <w:color w:val="000000"/>
                <w:w w:val="95"/>
                <w:sz w:val="16"/>
                <w:szCs w:val="16"/>
                <w:lang w:val="en-GB"/>
              </w:rPr>
              <w:t>finish</w:t>
            </w:r>
          </w:p>
        </w:tc>
        <w:tc>
          <w:tcPr>
            <w:tcW w:w="725" w:type="pct"/>
            <w:vMerge w:val="restart"/>
            <w:tcBorders>
              <w:top w:val="single" w:sz="8" w:space="0" w:color="000000"/>
              <w:left w:val="single" w:sz="8" w:space="0" w:color="000000"/>
              <w:bottom w:val="single" w:sz="8" w:space="0" w:color="000000"/>
              <w:right w:val="single" w:sz="8" w:space="0" w:color="000000"/>
            </w:tcBorders>
            <w:hideMark/>
          </w:tcPr>
          <w:p w14:paraId="0D54A786"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5"/>
                <w:sz w:val="16"/>
                <w:szCs w:val="16"/>
                <w:lang w:val="en-GB"/>
              </w:rPr>
              <w:t>Type</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spacing w:val="21"/>
                <w:w w:val="99"/>
                <w:sz w:val="16"/>
                <w:szCs w:val="16"/>
                <w:lang w:val="en-GB"/>
              </w:rPr>
              <w:t xml:space="preserve"> </w:t>
            </w:r>
            <w:r>
              <w:rPr>
                <w:rFonts w:ascii="Arial" w:eastAsia="Calibri" w:hAnsi="Arial" w:cs="Arial"/>
                <w:color w:val="000000"/>
                <w:w w:val="95"/>
                <w:sz w:val="16"/>
                <w:szCs w:val="16"/>
                <w:lang w:val="en-GB"/>
              </w:rPr>
              <w:t>formwork</w:t>
            </w:r>
            <w:r>
              <w:rPr>
                <w:rFonts w:ascii="Arial" w:eastAsia="Calibri" w:hAnsi="Arial" w:cs="Arial"/>
                <w:color w:val="000000"/>
                <w:w w:val="99"/>
                <w:sz w:val="16"/>
                <w:szCs w:val="16"/>
                <w:lang w:val="en-GB"/>
              </w:rPr>
              <w:t xml:space="preserve"> </w:t>
            </w:r>
            <w:r>
              <w:rPr>
                <w:rFonts w:ascii="Arial" w:eastAsia="Calibri" w:hAnsi="Arial" w:cs="Arial"/>
                <w:color w:val="000000"/>
                <w:spacing w:val="-1"/>
                <w:sz w:val="16"/>
                <w:szCs w:val="16"/>
                <w:lang w:val="en-GB"/>
              </w:rPr>
              <w:t>normally</w:t>
            </w:r>
            <w:r>
              <w:rPr>
                <w:rFonts w:ascii="Arial" w:eastAsia="Calibri" w:hAnsi="Arial" w:cs="Arial"/>
                <w:color w:val="000000"/>
                <w:spacing w:val="25"/>
                <w:w w:val="99"/>
                <w:sz w:val="16"/>
                <w:szCs w:val="16"/>
                <w:lang w:val="en-GB"/>
              </w:rPr>
              <w:t xml:space="preserve"> </w:t>
            </w:r>
            <w:r>
              <w:rPr>
                <w:rFonts w:ascii="Arial" w:eastAsia="Calibri" w:hAnsi="Arial" w:cs="Arial"/>
                <w:color w:val="000000"/>
                <w:sz w:val="16"/>
                <w:szCs w:val="16"/>
                <w:lang w:val="en-GB"/>
              </w:rPr>
              <w:t>used</w:t>
            </w:r>
          </w:p>
        </w:tc>
        <w:tc>
          <w:tcPr>
            <w:tcW w:w="3657" w:type="pct"/>
            <w:gridSpan w:val="4"/>
            <w:tcBorders>
              <w:top w:val="single" w:sz="8" w:space="0" w:color="000000"/>
              <w:left w:val="single" w:sz="8" w:space="0" w:color="000000"/>
              <w:bottom w:val="single" w:sz="8" w:space="0" w:color="000000"/>
              <w:right w:val="single" w:sz="8" w:space="0" w:color="000000"/>
            </w:tcBorders>
            <w:hideMark/>
          </w:tcPr>
          <w:p w14:paraId="03AB7B2D"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Characteristics</w:t>
            </w:r>
            <w:r>
              <w:rPr>
                <w:rFonts w:ascii="Arial" w:eastAsia="Calibri" w:hAnsi="Arial" w:cs="Arial"/>
                <w:color w:val="000000"/>
                <w:spacing w:val="-10"/>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spacing w:val="-10"/>
                <w:sz w:val="16"/>
                <w:szCs w:val="16"/>
                <w:lang w:val="en-GB"/>
              </w:rPr>
              <w:t xml:space="preserve"> </w:t>
            </w:r>
            <w:r>
              <w:rPr>
                <w:rFonts w:ascii="Arial" w:eastAsia="Calibri" w:hAnsi="Arial" w:cs="Arial"/>
                <w:color w:val="000000"/>
                <w:sz w:val="16"/>
                <w:szCs w:val="16"/>
                <w:lang w:val="en-GB"/>
              </w:rPr>
              <w:t>finish</w:t>
            </w:r>
          </w:p>
        </w:tc>
      </w:tr>
      <w:tr w:rsidR="000C7475" w14:paraId="75C3FD05" w14:textId="77777777" w:rsidTr="000C7475">
        <w:trPr>
          <w:trHeight w:val="20"/>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15BCC195" w14:textId="77777777" w:rsidR="000C7475" w:rsidRDefault="000C7475">
            <w:pPr>
              <w:rPr>
                <w:rFonts w:ascii="Arial" w:hAnsi="Arial" w:cs="Arial"/>
                <w:color w:val="000000"/>
                <w:sz w:val="16"/>
                <w:szCs w:val="16"/>
                <w:lang w:val="en-GB"/>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055B4115" w14:textId="77777777" w:rsidR="000C7475" w:rsidRDefault="000C7475">
            <w:pPr>
              <w:rPr>
                <w:rFonts w:ascii="Arial" w:hAnsi="Arial" w:cs="Arial"/>
                <w:color w:val="000000"/>
                <w:sz w:val="16"/>
                <w:szCs w:val="16"/>
                <w:lang w:val="en-GB"/>
              </w:rPr>
            </w:pPr>
          </w:p>
        </w:tc>
        <w:tc>
          <w:tcPr>
            <w:tcW w:w="803" w:type="pct"/>
            <w:tcBorders>
              <w:top w:val="single" w:sz="8" w:space="0" w:color="000000"/>
              <w:left w:val="single" w:sz="8" w:space="0" w:color="000000"/>
              <w:bottom w:val="single" w:sz="8" w:space="0" w:color="000000"/>
              <w:right w:val="single" w:sz="8" w:space="0" w:color="000000"/>
            </w:tcBorders>
            <w:hideMark/>
          </w:tcPr>
          <w:p w14:paraId="18DC6ED7"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w w:val="95"/>
                <w:sz w:val="16"/>
                <w:szCs w:val="16"/>
                <w:lang w:val="en-GB"/>
              </w:rPr>
              <w:t>Formwork</w:t>
            </w:r>
            <w:r>
              <w:rPr>
                <w:rFonts w:ascii="Arial" w:eastAsia="Calibri" w:hAnsi="Arial" w:cs="Arial"/>
                <w:color w:val="000000"/>
                <w:w w:val="99"/>
                <w:sz w:val="16"/>
                <w:szCs w:val="16"/>
                <w:lang w:val="en-GB"/>
              </w:rPr>
              <w:t xml:space="preserve"> </w:t>
            </w:r>
            <w:r>
              <w:rPr>
                <w:rFonts w:ascii="Arial" w:eastAsia="Calibri" w:hAnsi="Arial" w:cs="Arial"/>
                <w:color w:val="000000"/>
                <w:sz w:val="16"/>
                <w:szCs w:val="16"/>
                <w:lang w:val="en-GB"/>
              </w:rPr>
              <w:t>pattern</w:t>
            </w:r>
          </w:p>
        </w:tc>
        <w:tc>
          <w:tcPr>
            <w:tcW w:w="951" w:type="pct"/>
            <w:tcBorders>
              <w:top w:val="single" w:sz="8" w:space="0" w:color="000000"/>
              <w:left w:val="single" w:sz="8" w:space="0" w:color="000000"/>
              <w:bottom w:val="single" w:sz="8" w:space="0" w:color="000000"/>
              <w:right w:val="single" w:sz="8" w:space="0" w:color="000000"/>
            </w:tcBorders>
            <w:hideMark/>
          </w:tcPr>
          <w:p w14:paraId="5B94E806"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Abrupt</w:t>
            </w:r>
            <w:r>
              <w:rPr>
                <w:rFonts w:ascii="Arial" w:eastAsia="Calibri" w:hAnsi="Arial" w:cs="Arial"/>
                <w:color w:val="000000"/>
                <w:w w:val="99"/>
                <w:sz w:val="16"/>
                <w:szCs w:val="16"/>
                <w:lang w:val="en-GB"/>
              </w:rPr>
              <w:t xml:space="preserve"> </w:t>
            </w:r>
            <w:r>
              <w:rPr>
                <w:rFonts w:ascii="Arial" w:eastAsia="Calibri" w:hAnsi="Arial" w:cs="Arial"/>
                <w:color w:val="000000"/>
                <w:w w:val="95"/>
                <w:sz w:val="16"/>
                <w:szCs w:val="16"/>
                <w:lang w:val="en-GB"/>
              </w:rPr>
              <w:t>irregularities</w:t>
            </w:r>
            <w:r>
              <w:rPr>
                <w:rFonts w:ascii="Arial" w:eastAsia="Calibri" w:hAnsi="Arial" w:cs="Arial"/>
                <w:color w:val="000000"/>
                <w:w w:val="99"/>
                <w:sz w:val="16"/>
                <w:szCs w:val="16"/>
                <w:lang w:val="en-GB"/>
              </w:rPr>
              <w:t xml:space="preserve"> </w:t>
            </w:r>
            <w:r>
              <w:rPr>
                <w:rFonts w:ascii="Arial" w:eastAsia="Calibri" w:hAnsi="Arial" w:cs="Arial"/>
                <w:color w:val="000000"/>
                <w:spacing w:val="-1"/>
                <w:sz w:val="16"/>
                <w:szCs w:val="16"/>
                <w:lang w:val="en-GB"/>
              </w:rPr>
              <w:t>permitted</w:t>
            </w:r>
          </w:p>
        </w:tc>
        <w:tc>
          <w:tcPr>
            <w:tcW w:w="951" w:type="pct"/>
            <w:tcBorders>
              <w:top w:val="single" w:sz="8" w:space="0" w:color="000000"/>
              <w:left w:val="single" w:sz="8" w:space="0" w:color="000000"/>
              <w:bottom w:val="single" w:sz="8" w:space="0" w:color="000000"/>
              <w:right w:val="single" w:sz="8" w:space="0" w:color="000000"/>
            </w:tcBorders>
            <w:hideMark/>
          </w:tcPr>
          <w:p w14:paraId="7A9617AD"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Gradual</w:t>
            </w:r>
            <w:r>
              <w:rPr>
                <w:rFonts w:ascii="Arial" w:eastAsia="Calibri" w:hAnsi="Arial" w:cs="Arial"/>
                <w:color w:val="000000"/>
                <w:w w:val="99"/>
                <w:sz w:val="16"/>
                <w:szCs w:val="16"/>
                <w:lang w:val="en-GB"/>
              </w:rPr>
              <w:t xml:space="preserve"> </w:t>
            </w:r>
            <w:r>
              <w:rPr>
                <w:rFonts w:ascii="Arial" w:eastAsia="Calibri" w:hAnsi="Arial" w:cs="Arial"/>
                <w:color w:val="000000"/>
                <w:w w:val="95"/>
                <w:sz w:val="16"/>
                <w:szCs w:val="16"/>
                <w:lang w:val="en-GB"/>
              </w:rPr>
              <w:t>irregularities</w:t>
            </w:r>
            <w:r>
              <w:rPr>
                <w:rFonts w:ascii="Arial" w:eastAsia="Calibri" w:hAnsi="Arial" w:cs="Arial"/>
                <w:color w:val="000000"/>
                <w:w w:val="99"/>
                <w:sz w:val="16"/>
                <w:szCs w:val="16"/>
                <w:lang w:val="en-GB"/>
              </w:rPr>
              <w:t xml:space="preserve"> </w:t>
            </w:r>
            <w:r>
              <w:rPr>
                <w:rFonts w:ascii="Arial" w:eastAsia="Calibri" w:hAnsi="Arial" w:cs="Arial"/>
                <w:color w:val="000000"/>
                <w:spacing w:val="-1"/>
                <w:sz w:val="16"/>
                <w:szCs w:val="16"/>
                <w:lang w:val="en-GB"/>
              </w:rPr>
              <w:t>permitted</w:t>
            </w:r>
          </w:p>
        </w:tc>
        <w:tc>
          <w:tcPr>
            <w:tcW w:w="951" w:type="pct"/>
            <w:tcBorders>
              <w:top w:val="single" w:sz="8" w:space="0" w:color="000000"/>
              <w:left w:val="single" w:sz="8" w:space="0" w:color="000000"/>
              <w:bottom w:val="single" w:sz="8" w:space="0" w:color="000000"/>
              <w:right w:val="single" w:sz="8" w:space="0" w:color="000000"/>
            </w:tcBorders>
            <w:hideMark/>
          </w:tcPr>
          <w:p w14:paraId="6B173E75"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1"/>
                <w:sz w:val="16"/>
                <w:szCs w:val="16"/>
                <w:lang w:val="en-GB"/>
              </w:rPr>
              <w:t>Specific</w:t>
            </w:r>
            <w:r>
              <w:rPr>
                <w:rFonts w:ascii="Arial" w:eastAsia="Calibri" w:hAnsi="Arial" w:cs="Arial"/>
                <w:color w:val="000000"/>
                <w:spacing w:val="20"/>
                <w:w w:val="99"/>
                <w:sz w:val="16"/>
                <w:szCs w:val="16"/>
                <w:lang w:val="en-GB"/>
              </w:rPr>
              <w:t xml:space="preserve"> </w:t>
            </w:r>
            <w:r>
              <w:rPr>
                <w:rFonts w:ascii="Arial" w:eastAsia="Calibri" w:hAnsi="Arial" w:cs="Arial"/>
                <w:color w:val="000000"/>
                <w:spacing w:val="-1"/>
                <w:sz w:val="16"/>
                <w:szCs w:val="16"/>
                <w:lang w:val="en-GB"/>
              </w:rPr>
              <w:t>requirements</w:t>
            </w:r>
          </w:p>
        </w:tc>
      </w:tr>
      <w:tr w:rsidR="000C7475" w14:paraId="72B7ADD4" w14:textId="77777777" w:rsidTr="000C7475">
        <w:trPr>
          <w:trHeight w:val="20"/>
        </w:trPr>
        <w:tc>
          <w:tcPr>
            <w:tcW w:w="618" w:type="pct"/>
            <w:tcBorders>
              <w:top w:val="single" w:sz="8" w:space="0" w:color="000000"/>
              <w:left w:val="single" w:sz="8" w:space="0" w:color="000000"/>
              <w:bottom w:val="single" w:sz="8" w:space="0" w:color="000000"/>
              <w:right w:val="single" w:sz="8" w:space="0" w:color="000000"/>
            </w:tcBorders>
            <w:hideMark/>
          </w:tcPr>
          <w:p w14:paraId="7ACEA605"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F1</w:t>
            </w:r>
          </w:p>
        </w:tc>
        <w:tc>
          <w:tcPr>
            <w:tcW w:w="725" w:type="pct"/>
            <w:tcBorders>
              <w:top w:val="single" w:sz="8" w:space="0" w:color="000000"/>
              <w:left w:val="single" w:sz="8" w:space="0" w:color="000000"/>
              <w:bottom w:val="single" w:sz="8" w:space="0" w:color="000000"/>
              <w:right w:val="single" w:sz="8" w:space="0" w:color="000000"/>
            </w:tcBorders>
            <w:hideMark/>
          </w:tcPr>
          <w:p w14:paraId="64C3FBBC"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Sawn</w:t>
            </w:r>
            <w:r>
              <w:rPr>
                <w:rFonts w:ascii="Arial" w:eastAsia="Calibri" w:hAnsi="Arial" w:cs="Arial"/>
                <w:color w:val="000000"/>
                <w:w w:val="99"/>
                <w:sz w:val="16"/>
                <w:szCs w:val="16"/>
                <w:lang w:val="en-GB"/>
              </w:rPr>
              <w:t xml:space="preserve"> </w:t>
            </w:r>
            <w:r>
              <w:rPr>
                <w:rFonts w:ascii="Arial" w:eastAsia="Calibri" w:hAnsi="Arial" w:cs="Arial"/>
                <w:color w:val="000000"/>
                <w:spacing w:val="-1"/>
                <w:sz w:val="16"/>
                <w:szCs w:val="16"/>
                <w:lang w:val="en-GB"/>
              </w:rPr>
              <w:t>timber</w:t>
            </w:r>
          </w:p>
        </w:tc>
        <w:tc>
          <w:tcPr>
            <w:tcW w:w="803" w:type="pct"/>
            <w:tcBorders>
              <w:top w:val="single" w:sz="8" w:space="0" w:color="000000"/>
              <w:left w:val="single" w:sz="8" w:space="0" w:color="000000"/>
              <w:bottom w:val="single" w:sz="8" w:space="0" w:color="000000"/>
              <w:right w:val="single" w:sz="8" w:space="0" w:color="000000"/>
            </w:tcBorders>
            <w:hideMark/>
          </w:tcPr>
          <w:p w14:paraId="4D9D471E"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Not</w:t>
            </w:r>
            <w:r>
              <w:rPr>
                <w:rFonts w:ascii="Arial" w:eastAsia="Calibri" w:hAnsi="Arial" w:cs="Arial"/>
                <w:color w:val="000000"/>
                <w:w w:val="99"/>
                <w:sz w:val="16"/>
                <w:szCs w:val="16"/>
                <w:lang w:val="en-GB"/>
              </w:rPr>
              <w:t xml:space="preserve"> </w:t>
            </w:r>
            <w:r>
              <w:rPr>
                <w:rFonts w:ascii="Arial" w:eastAsia="Calibri" w:hAnsi="Arial" w:cs="Arial"/>
                <w:color w:val="000000"/>
                <w:w w:val="95"/>
                <w:sz w:val="16"/>
                <w:szCs w:val="16"/>
                <w:lang w:val="en-GB"/>
              </w:rPr>
              <w:t>required</w:t>
            </w:r>
          </w:p>
        </w:tc>
        <w:tc>
          <w:tcPr>
            <w:tcW w:w="951" w:type="pct"/>
            <w:tcBorders>
              <w:top w:val="single" w:sz="8" w:space="0" w:color="000000"/>
              <w:left w:val="single" w:sz="8" w:space="0" w:color="000000"/>
              <w:bottom w:val="single" w:sz="8" w:space="0" w:color="000000"/>
              <w:right w:val="single" w:sz="8" w:space="0" w:color="000000"/>
            </w:tcBorders>
            <w:hideMark/>
          </w:tcPr>
          <w:p w14:paraId="25BE325A"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&lt;</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10</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mm</w:t>
            </w:r>
          </w:p>
        </w:tc>
        <w:tc>
          <w:tcPr>
            <w:tcW w:w="951" w:type="pct"/>
            <w:tcBorders>
              <w:top w:val="single" w:sz="8" w:space="0" w:color="000000"/>
              <w:left w:val="single" w:sz="8" w:space="0" w:color="000000"/>
              <w:bottom w:val="single" w:sz="8" w:space="0" w:color="000000"/>
              <w:right w:val="single" w:sz="8" w:space="0" w:color="000000"/>
            </w:tcBorders>
            <w:hideMark/>
          </w:tcPr>
          <w:p w14:paraId="0C9E621E"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&lt;</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15</w:t>
            </w:r>
            <w:r>
              <w:rPr>
                <w:rFonts w:ascii="Arial" w:eastAsia="Calibri" w:hAnsi="Arial" w:cs="Arial"/>
                <w:color w:val="000000"/>
                <w:spacing w:val="-2"/>
                <w:sz w:val="16"/>
                <w:szCs w:val="16"/>
                <w:lang w:val="en-GB"/>
              </w:rPr>
              <w:t xml:space="preserve"> </w:t>
            </w:r>
            <w:r>
              <w:rPr>
                <w:rFonts w:ascii="Arial" w:eastAsia="Calibri" w:hAnsi="Arial" w:cs="Arial"/>
                <w:color w:val="000000"/>
                <w:sz w:val="16"/>
                <w:szCs w:val="16"/>
                <w:lang w:val="en-GB"/>
              </w:rPr>
              <w:t>mm</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in</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2</w:t>
            </w:r>
            <w:r>
              <w:rPr>
                <w:rFonts w:ascii="Arial" w:eastAsia="Calibri" w:hAnsi="Arial" w:cs="Arial"/>
                <w:color w:val="000000"/>
                <w:spacing w:val="-2"/>
                <w:sz w:val="16"/>
                <w:szCs w:val="16"/>
                <w:lang w:val="en-GB"/>
              </w:rPr>
              <w:t xml:space="preserve"> </w:t>
            </w:r>
            <w:r>
              <w:rPr>
                <w:rFonts w:ascii="Arial" w:eastAsia="Calibri" w:hAnsi="Arial" w:cs="Arial"/>
                <w:color w:val="000000"/>
                <w:sz w:val="16"/>
                <w:szCs w:val="16"/>
                <w:lang w:val="en-GB"/>
              </w:rPr>
              <w:t>m</w:t>
            </w:r>
          </w:p>
        </w:tc>
        <w:tc>
          <w:tcPr>
            <w:tcW w:w="951" w:type="pct"/>
            <w:tcBorders>
              <w:top w:val="single" w:sz="8" w:space="0" w:color="000000"/>
              <w:left w:val="single" w:sz="8" w:space="0" w:color="000000"/>
              <w:bottom w:val="single" w:sz="8" w:space="0" w:color="000000"/>
              <w:right w:val="single" w:sz="8" w:space="0" w:color="000000"/>
            </w:tcBorders>
            <w:hideMark/>
          </w:tcPr>
          <w:p w14:paraId="3326CDF3"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No</w:t>
            </w:r>
            <w:r>
              <w:rPr>
                <w:rFonts w:ascii="Arial" w:eastAsia="Calibri" w:hAnsi="Arial" w:cs="Arial"/>
                <w:color w:val="000000"/>
                <w:spacing w:val="-10"/>
                <w:sz w:val="16"/>
                <w:szCs w:val="16"/>
                <w:lang w:val="en-GB"/>
              </w:rPr>
              <w:t xml:space="preserve"> </w:t>
            </w:r>
            <w:r>
              <w:rPr>
                <w:rFonts w:ascii="Arial" w:eastAsia="Calibri" w:hAnsi="Arial" w:cs="Arial"/>
                <w:color w:val="000000"/>
                <w:sz w:val="16"/>
                <w:szCs w:val="16"/>
                <w:lang w:val="en-GB"/>
              </w:rPr>
              <w:t>specific</w:t>
            </w:r>
            <w:r>
              <w:rPr>
                <w:rFonts w:ascii="Arial" w:eastAsia="Calibri" w:hAnsi="Arial" w:cs="Arial"/>
                <w:color w:val="000000"/>
                <w:w w:val="99"/>
                <w:sz w:val="16"/>
                <w:szCs w:val="16"/>
                <w:lang w:val="en-GB"/>
              </w:rPr>
              <w:t xml:space="preserve"> </w:t>
            </w:r>
            <w:r>
              <w:rPr>
                <w:rFonts w:ascii="Arial" w:eastAsia="Calibri" w:hAnsi="Arial" w:cs="Arial"/>
                <w:color w:val="000000"/>
                <w:spacing w:val="-1"/>
                <w:sz w:val="16"/>
                <w:szCs w:val="16"/>
                <w:lang w:val="en-GB"/>
              </w:rPr>
              <w:t>requirements</w:t>
            </w:r>
          </w:p>
        </w:tc>
      </w:tr>
      <w:tr w:rsidR="000C7475" w14:paraId="13ADAC72" w14:textId="77777777" w:rsidTr="000C7475">
        <w:trPr>
          <w:trHeight w:val="20"/>
        </w:trPr>
        <w:tc>
          <w:tcPr>
            <w:tcW w:w="618" w:type="pct"/>
            <w:tcBorders>
              <w:top w:val="single" w:sz="8" w:space="0" w:color="000000"/>
              <w:left w:val="single" w:sz="8" w:space="0" w:color="000000"/>
              <w:bottom w:val="single" w:sz="8" w:space="0" w:color="000000"/>
              <w:right w:val="single" w:sz="8" w:space="0" w:color="000000"/>
            </w:tcBorders>
            <w:hideMark/>
          </w:tcPr>
          <w:p w14:paraId="0B9493F5"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F2</w:t>
            </w:r>
          </w:p>
        </w:tc>
        <w:tc>
          <w:tcPr>
            <w:tcW w:w="725" w:type="pct"/>
            <w:vMerge w:val="restart"/>
            <w:tcBorders>
              <w:top w:val="single" w:sz="8" w:space="0" w:color="000000"/>
              <w:left w:val="single" w:sz="8" w:space="0" w:color="000000"/>
              <w:bottom w:val="single" w:sz="8" w:space="0" w:color="000000"/>
              <w:right w:val="single" w:sz="8" w:space="0" w:color="000000"/>
            </w:tcBorders>
            <w:hideMark/>
          </w:tcPr>
          <w:p w14:paraId="5DFCCDE2"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1"/>
                <w:sz w:val="16"/>
                <w:szCs w:val="16"/>
                <w:lang w:val="en-GB"/>
              </w:rPr>
              <w:t>Plywood</w:t>
            </w:r>
          </w:p>
        </w:tc>
        <w:tc>
          <w:tcPr>
            <w:tcW w:w="803" w:type="pct"/>
            <w:vMerge w:val="restart"/>
            <w:tcBorders>
              <w:top w:val="single" w:sz="8" w:space="0" w:color="000000"/>
              <w:left w:val="single" w:sz="8" w:space="0" w:color="000000"/>
              <w:bottom w:val="single" w:sz="6" w:space="0" w:color="000000"/>
              <w:right w:val="single" w:sz="8" w:space="0" w:color="000000"/>
            </w:tcBorders>
            <w:hideMark/>
          </w:tcPr>
          <w:p w14:paraId="46733390"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Pattern</w:t>
            </w:r>
            <w:r>
              <w:rPr>
                <w:rFonts w:ascii="Arial" w:eastAsia="Calibri" w:hAnsi="Arial" w:cs="Arial"/>
                <w:color w:val="000000"/>
                <w:spacing w:val="-9"/>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w w:val="99"/>
                <w:sz w:val="16"/>
                <w:szCs w:val="16"/>
                <w:lang w:val="en-GB"/>
              </w:rPr>
              <w:t xml:space="preserve"> </w:t>
            </w:r>
            <w:r>
              <w:rPr>
                <w:rFonts w:ascii="Arial" w:eastAsia="Calibri" w:hAnsi="Arial" w:cs="Arial"/>
                <w:color w:val="000000"/>
                <w:w w:val="95"/>
                <w:sz w:val="16"/>
                <w:szCs w:val="16"/>
                <w:lang w:val="en-GB"/>
              </w:rPr>
              <w:t>formwork</w:t>
            </w:r>
            <w:r>
              <w:rPr>
                <w:rFonts w:ascii="Arial" w:eastAsia="Calibri" w:hAnsi="Arial" w:cs="Arial"/>
                <w:color w:val="000000"/>
                <w:w w:val="99"/>
                <w:sz w:val="16"/>
                <w:szCs w:val="16"/>
                <w:lang w:val="en-GB"/>
              </w:rPr>
              <w:t xml:space="preserve"> </w:t>
            </w:r>
            <w:r>
              <w:rPr>
                <w:rFonts w:ascii="Arial" w:eastAsia="Calibri" w:hAnsi="Arial" w:cs="Arial"/>
                <w:color w:val="000000"/>
                <w:sz w:val="16"/>
                <w:szCs w:val="16"/>
                <w:lang w:val="en-GB"/>
              </w:rPr>
              <w:t>joints</w:t>
            </w:r>
            <w:r>
              <w:rPr>
                <w:rFonts w:ascii="Arial" w:eastAsia="Calibri" w:hAnsi="Arial" w:cs="Arial"/>
                <w:color w:val="000000"/>
                <w:spacing w:val="-9"/>
                <w:sz w:val="16"/>
                <w:szCs w:val="16"/>
                <w:lang w:val="en-GB"/>
              </w:rPr>
              <w:t xml:space="preserve"> </w:t>
            </w:r>
            <w:r>
              <w:rPr>
                <w:rFonts w:ascii="Arial" w:eastAsia="Calibri" w:hAnsi="Arial" w:cs="Arial"/>
                <w:color w:val="000000"/>
                <w:sz w:val="16"/>
                <w:szCs w:val="16"/>
                <w:lang w:val="en-GB"/>
              </w:rPr>
              <w:t>and</w:t>
            </w:r>
            <w:r>
              <w:rPr>
                <w:rFonts w:ascii="Arial" w:eastAsia="Calibri" w:hAnsi="Arial" w:cs="Arial"/>
                <w:color w:val="000000"/>
                <w:w w:val="99"/>
                <w:sz w:val="16"/>
                <w:szCs w:val="16"/>
                <w:lang w:val="en-GB"/>
              </w:rPr>
              <w:t xml:space="preserve"> </w:t>
            </w:r>
            <w:r>
              <w:rPr>
                <w:rFonts w:ascii="Arial" w:eastAsia="Calibri" w:hAnsi="Arial" w:cs="Arial"/>
                <w:color w:val="000000"/>
                <w:sz w:val="16"/>
                <w:szCs w:val="16"/>
                <w:lang w:val="en-GB"/>
              </w:rPr>
              <w:t>tie</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holes</w:t>
            </w:r>
            <w:r>
              <w:rPr>
                <w:rFonts w:ascii="Arial" w:eastAsia="Calibri" w:hAnsi="Arial" w:cs="Arial"/>
                <w:color w:val="000000"/>
                <w:w w:val="99"/>
                <w:sz w:val="16"/>
                <w:szCs w:val="16"/>
                <w:lang w:val="en-GB"/>
              </w:rPr>
              <w:t xml:space="preserve"> </w:t>
            </w:r>
            <w:r>
              <w:rPr>
                <w:rFonts w:ascii="Arial" w:eastAsia="Calibri" w:hAnsi="Arial" w:cs="Arial"/>
                <w:color w:val="000000"/>
                <w:sz w:val="16"/>
                <w:szCs w:val="16"/>
                <w:lang w:val="en-GB"/>
              </w:rPr>
              <w:t>as</w:t>
            </w:r>
            <w:r>
              <w:rPr>
                <w:rFonts w:ascii="Arial" w:eastAsia="Calibri" w:hAnsi="Arial" w:cs="Arial"/>
                <w:color w:val="000000"/>
                <w:spacing w:val="-7"/>
                <w:sz w:val="16"/>
                <w:szCs w:val="16"/>
                <w:lang w:val="en-GB"/>
              </w:rPr>
              <w:t xml:space="preserve"> </w:t>
            </w:r>
            <w:r>
              <w:rPr>
                <w:rFonts w:ascii="Arial" w:eastAsia="Calibri" w:hAnsi="Arial" w:cs="Arial"/>
                <w:color w:val="000000"/>
                <w:spacing w:val="-1"/>
                <w:sz w:val="16"/>
                <w:szCs w:val="16"/>
                <w:lang w:val="en-GB"/>
              </w:rPr>
              <w:t>stated</w:t>
            </w:r>
            <w:r>
              <w:rPr>
                <w:rFonts w:ascii="Arial" w:eastAsia="Calibri" w:hAnsi="Arial" w:cs="Arial"/>
                <w:color w:val="000000"/>
                <w:spacing w:val="20"/>
                <w:w w:val="99"/>
                <w:sz w:val="16"/>
                <w:szCs w:val="16"/>
                <w:lang w:val="en-GB"/>
              </w:rPr>
              <w:t xml:space="preserve"> </w:t>
            </w:r>
            <w:r>
              <w:rPr>
                <w:rFonts w:ascii="Arial" w:eastAsia="Calibri" w:hAnsi="Arial" w:cs="Arial"/>
                <w:color w:val="000000"/>
                <w:sz w:val="16"/>
                <w:szCs w:val="16"/>
                <w:lang w:val="en-GB"/>
              </w:rPr>
              <w:t>in</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Clause</w:t>
            </w:r>
            <w:r>
              <w:rPr>
                <w:rFonts w:ascii="Arial" w:eastAsia="Calibri" w:hAnsi="Arial" w:cs="Arial"/>
                <w:color w:val="000000"/>
                <w:w w:val="99"/>
                <w:sz w:val="16"/>
                <w:szCs w:val="16"/>
                <w:lang w:val="en-GB"/>
              </w:rPr>
              <w:t xml:space="preserve"> </w:t>
            </w:r>
            <w:r>
              <w:rPr>
                <w:rFonts w:ascii="Arial" w:eastAsia="Calibri" w:hAnsi="Arial" w:cs="Arial"/>
                <w:color w:val="000000"/>
                <w:sz w:val="16"/>
                <w:szCs w:val="16"/>
                <w:lang w:val="en-GB"/>
              </w:rPr>
              <w:fldChar w:fldCharType="begin"/>
            </w:r>
            <w:r>
              <w:rPr>
                <w:rFonts w:ascii="Arial" w:eastAsia="Calibri" w:hAnsi="Arial" w:cs="Arial"/>
                <w:color w:val="000000"/>
                <w:w w:val="99"/>
                <w:sz w:val="16"/>
                <w:szCs w:val="16"/>
                <w:lang w:val="en-GB"/>
              </w:rPr>
              <w:instrText xml:space="preserve"> REF _Ref499906503 \h </w:instrText>
            </w:r>
            <w:r>
              <w:rPr>
                <w:rFonts w:ascii="Arial" w:eastAsia="Calibri" w:hAnsi="Arial" w:cs="Arial"/>
                <w:color w:val="000000"/>
                <w:sz w:val="16"/>
                <w:szCs w:val="16"/>
                <w:lang w:val="en-GB"/>
              </w:rPr>
            </w:r>
            <w:r>
              <w:rPr>
                <w:rFonts w:ascii="Arial" w:eastAsia="Calibri" w:hAnsi="Arial" w:cs="Arial"/>
                <w:color w:val="000000"/>
                <w:sz w:val="16"/>
                <w:szCs w:val="16"/>
                <w:lang w:val="en-GB"/>
              </w:rPr>
              <w:fldChar w:fldCharType="separate"/>
            </w:r>
            <w:r>
              <w:rPr>
                <w:rFonts w:ascii="Arial" w:hAnsi="Arial" w:cs="Arial"/>
                <w:sz w:val="16"/>
                <w:szCs w:val="16"/>
                <w:lang w:val="en-GB"/>
              </w:rPr>
              <w:t>13.7.3</w:t>
            </w:r>
            <w:r>
              <w:rPr>
                <w:rFonts w:ascii="Arial" w:eastAsia="Calibri" w:hAnsi="Arial" w:cs="Arial"/>
                <w:color w:val="000000"/>
                <w:sz w:val="16"/>
                <w:szCs w:val="16"/>
                <w:lang w:val="en-GB"/>
              </w:rPr>
              <w:fldChar w:fldCharType="end"/>
            </w:r>
          </w:p>
        </w:tc>
        <w:tc>
          <w:tcPr>
            <w:tcW w:w="951" w:type="pct"/>
            <w:tcBorders>
              <w:top w:val="single" w:sz="8" w:space="0" w:color="000000"/>
              <w:left w:val="single" w:sz="8" w:space="0" w:color="000000"/>
              <w:bottom w:val="single" w:sz="8" w:space="0" w:color="000000"/>
              <w:right w:val="single" w:sz="8" w:space="0" w:color="000000"/>
            </w:tcBorders>
            <w:hideMark/>
          </w:tcPr>
          <w:p w14:paraId="4C8DFAB2"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w w:val="95"/>
                <w:sz w:val="16"/>
                <w:szCs w:val="16"/>
                <w:lang w:val="en-GB"/>
              </w:rPr>
              <w:t xml:space="preserve">&lt; </w:t>
            </w:r>
            <w:r>
              <w:rPr>
                <w:rFonts w:ascii="Arial" w:eastAsia="Calibri" w:hAnsi="Arial" w:cs="Arial"/>
                <w:color w:val="000000"/>
                <w:sz w:val="16"/>
                <w:szCs w:val="16"/>
                <w:lang w:val="en-GB"/>
              </w:rPr>
              <w:t>5</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mm</w:t>
            </w:r>
          </w:p>
        </w:tc>
        <w:tc>
          <w:tcPr>
            <w:tcW w:w="951" w:type="pct"/>
            <w:tcBorders>
              <w:top w:val="single" w:sz="8" w:space="0" w:color="000000"/>
              <w:left w:val="single" w:sz="8" w:space="0" w:color="000000"/>
              <w:bottom w:val="single" w:sz="8" w:space="0" w:color="000000"/>
              <w:right w:val="single" w:sz="8" w:space="0" w:color="000000"/>
            </w:tcBorders>
            <w:hideMark/>
          </w:tcPr>
          <w:p w14:paraId="7DD76144"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&lt;</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10</w:t>
            </w:r>
            <w:r>
              <w:rPr>
                <w:rFonts w:ascii="Arial" w:eastAsia="Calibri" w:hAnsi="Arial" w:cs="Arial"/>
                <w:color w:val="000000"/>
                <w:spacing w:val="-2"/>
                <w:sz w:val="16"/>
                <w:szCs w:val="16"/>
                <w:lang w:val="en-GB"/>
              </w:rPr>
              <w:t xml:space="preserve"> </w:t>
            </w:r>
            <w:r>
              <w:rPr>
                <w:rFonts w:ascii="Arial" w:eastAsia="Calibri" w:hAnsi="Arial" w:cs="Arial"/>
                <w:color w:val="000000"/>
                <w:sz w:val="16"/>
                <w:szCs w:val="16"/>
                <w:lang w:val="en-GB"/>
              </w:rPr>
              <w:t>mm</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in</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2</w:t>
            </w:r>
            <w:r>
              <w:rPr>
                <w:rFonts w:ascii="Arial" w:eastAsia="Calibri" w:hAnsi="Arial" w:cs="Arial"/>
                <w:color w:val="000000"/>
                <w:spacing w:val="-2"/>
                <w:sz w:val="16"/>
                <w:szCs w:val="16"/>
                <w:lang w:val="en-GB"/>
              </w:rPr>
              <w:t xml:space="preserve"> </w:t>
            </w:r>
            <w:r>
              <w:rPr>
                <w:rFonts w:ascii="Arial" w:eastAsia="Calibri" w:hAnsi="Arial" w:cs="Arial"/>
                <w:color w:val="000000"/>
                <w:sz w:val="16"/>
                <w:szCs w:val="16"/>
                <w:lang w:val="en-GB"/>
              </w:rPr>
              <w:t>m</w:t>
            </w:r>
          </w:p>
        </w:tc>
        <w:tc>
          <w:tcPr>
            <w:tcW w:w="951" w:type="pct"/>
            <w:tcBorders>
              <w:top w:val="single" w:sz="8" w:space="0" w:color="000000"/>
              <w:left w:val="single" w:sz="8" w:space="0" w:color="000000"/>
              <w:bottom w:val="single" w:sz="8" w:space="0" w:color="000000"/>
              <w:right w:val="single" w:sz="8" w:space="0" w:color="000000"/>
            </w:tcBorders>
            <w:hideMark/>
          </w:tcPr>
          <w:p w14:paraId="4ABB6F67"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Even</w:t>
            </w:r>
            <w:r>
              <w:rPr>
                <w:rFonts w:ascii="Arial" w:eastAsia="Calibri" w:hAnsi="Arial" w:cs="Arial"/>
                <w:color w:val="000000"/>
                <w:spacing w:val="-11"/>
                <w:sz w:val="16"/>
                <w:szCs w:val="16"/>
                <w:lang w:val="en-GB"/>
              </w:rPr>
              <w:t xml:space="preserve"> </w:t>
            </w:r>
            <w:r>
              <w:rPr>
                <w:rFonts w:ascii="Arial" w:eastAsia="Calibri" w:hAnsi="Arial" w:cs="Arial"/>
                <w:color w:val="000000"/>
                <w:sz w:val="16"/>
                <w:szCs w:val="16"/>
                <w:lang w:val="en-GB"/>
              </w:rPr>
              <w:t>surface</w:t>
            </w:r>
            <w:r>
              <w:rPr>
                <w:rFonts w:ascii="Arial" w:eastAsia="Calibri" w:hAnsi="Arial" w:cs="Arial"/>
                <w:color w:val="000000"/>
                <w:w w:val="99"/>
                <w:sz w:val="16"/>
                <w:szCs w:val="16"/>
                <w:lang w:val="en-GB"/>
              </w:rPr>
              <w:t xml:space="preserve"> </w:t>
            </w:r>
            <w:r>
              <w:rPr>
                <w:rFonts w:ascii="Arial" w:eastAsia="Calibri" w:hAnsi="Arial" w:cs="Arial"/>
                <w:color w:val="000000"/>
                <w:sz w:val="16"/>
                <w:szCs w:val="16"/>
                <w:lang w:val="en-GB"/>
              </w:rPr>
              <w:t>No</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grout</w:t>
            </w:r>
            <w:r>
              <w:rPr>
                <w:rFonts w:ascii="Arial" w:eastAsia="Calibri" w:hAnsi="Arial" w:cs="Arial"/>
                <w:color w:val="000000"/>
                <w:spacing w:val="-6"/>
                <w:sz w:val="16"/>
                <w:szCs w:val="16"/>
                <w:lang w:val="en-GB"/>
              </w:rPr>
              <w:t xml:space="preserve"> </w:t>
            </w:r>
            <w:r>
              <w:rPr>
                <w:rFonts w:ascii="Arial" w:eastAsia="Calibri" w:hAnsi="Arial" w:cs="Arial"/>
                <w:color w:val="000000"/>
                <w:spacing w:val="-1"/>
                <w:sz w:val="16"/>
                <w:szCs w:val="16"/>
                <w:lang w:val="en-GB"/>
              </w:rPr>
              <w:t>runs</w:t>
            </w:r>
          </w:p>
        </w:tc>
      </w:tr>
      <w:tr w:rsidR="000C7475" w14:paraId="12A603F4" w14:textId="77777777" w:rsidTr="000C7475">
        <w:trPr>
          <w:trHeight w:val="20"/>
        </w:trPr>
        <w:tc>
          <w:tcPr>
            <w:tcW w:w="618" w:type="pct"/>
            <w:tcBorders>
              <w:top w:val="single" w:sz="8" w:space="0" w:color="000000"/>
              <w:left w:val="single" w:sz="8" w:space="0" w:color="000000"/>
              <w:bottom w:val="single" w:sz="8" w:space="0" w:color="000000"/>
              <w:right w:val="single" w:sz="8" w:space="0" w:color="000000"/>
            </w:tcBorders>
            <w:hideMark/>
          </w:tcPr>
          <w:p w14:paraId="08BD45B8"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F3</w:t>
            </w: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60284F13" w14:textId="77777777" w:rsidR="000C7475" w:rsidRDefault="000C7475">
            <w:pPr>
              <w:rPr>
                <w:rFonts w:ascii="Arial" w:hAnsi="Arial" w:cs="Arial"/>
                <w:color w:val="000000"/>
                <w:sz w:val="16"/>
                <w:szCs w:val="16"/>
                <w:lang w:val="en-GB"/>
              </w:rPr>
            </w:pPr>
          </w:p>
        </w:tc>
        <w:tc>
          <w:tcPr>
            <w:tcW w:w="0" w:type="auto"/>
            <w:vMerge/>
            <w:tcBorders>
              <w:top w:val="single" w:sz="8" w:space="0" w:color="000000"/>
              <w:left w:val="single" w:sz="8" w:space="0" w:color="000000"/>
              <w:bottom w:val="single" w:sz="6" w:space="0" w:color="000000"/>
              <w:right w:val="single" w:sz="8" w:space="0" w:color="000000"/>
            </w:tcBorders>
            <w:vAlign w:val="center"/>
            <w:hideMark/>
          </w:tcPr>
          <w:p w14:paraId="056E84B1" w14:textId="77777777" w:rsidR="000C7475" w:rsidRDefault="000C7475">
            <w:pPr>
              <w:rPr>
                <w:rFonts w:ascii="Arial" w:hAnsi="Arial" w:cs="Arial"/>
                <w:color w:val="000000"/>
                <w:sz w:val="16"/>
                <w:szCs w:val="16"/>
                <w:lang w:val="en-GB"/>
              </w:rPr>
            </w:pPr>
          </w:p>
        </w:tc>
        <w:tc>
          <w:tcPr>
            <w:tcW w:w="951" w:type="pct"/>
            <w:vMerge w:val="restart"/>
            <w:tcBorders>
              <w:top w:val="single" w:sz="8" w:space="0" w:color="000000"/>
              <w:left w:val="single" w:sz="8" w:space="0" w:color="000000"/>
              <w:bottom w:val="single" w:sz="8" w:space="0" w:color="000000"/>
              <w:right w:val="single" w:sz="8" w:space="0" w:color="000000"/>
            </w:tcBorders>
            <w:hideMark/>
          </w:tcPr>
          <w:p w14:paraId="7BE52648"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w w:val="95"/>
                <w:sz w:val="16"/>
                <w:szCs w:val="16"/>
                <w:lang w:val="en-GB"/>
              </w:rPr>
              <w:t xml:space="preserve">&lt; </w:t>
            </w:r>
            <w:r>
              <w:rPr>
                <w:rFonts w:ascii="Arial" w:eastAsia="Calibri" w:hAnsi="Arial" w:cs="Arial"/>
                <w:color w:val="000000"/>
                <w:sz w:val="16"/>
                <w:szCs w:val="16"/>
                <w:lang w:val="en-GB"/>
              </w:rPr>
              <w:t>3</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mm</w:t>
            </w:r>
          </w:p>
        </w:tc>
        <w:tc>
          <w:tcPr>
            <w:tcW w:w="951" w:type="pct"/>
            <w:vMerge w:val="restart"/>
            <w:tcBorders>
              <w:top w:val="single" w:sz="8" w:space="0" w:color="000000"/>
              <w:left w:val="single" w:sz="8" w:space="0" w:color="000000"/>
              <w:bottom w:val="single" w:sz="8" w:space="0" w:color="000000"/>
              <w:right w:val="single" w:sz="8" w:space="0" w:color="000000"/>
            </w:tcBorders>
            <w:hideMark/>
          </w:tcPr>
          <w:p w14:paraId="20FA89E6"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w w:val="95"/>
                <w:sz w:val="16"/>
                <w:szCs w:val="16"/>
                <w:lang w:val="en-GB"/>
              </w:rPr>
              <w:t xml:space="preserve">&lt; </w:t>
            </w:r>
            <w:r>
              <w:rPr>
                <w:rFonts w:ascii="Arial" w:eastAsia="Calibri" w:hAnsi="Arial" w:cs="Arial"/>
                <w:color w:val="000000"/>
                <w:sz w:val="16"/>
                <w:szCs w:val="16"/>
                <w:lang w:val="en-GB"/>
              </w:rPr>
              <w:t>5</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mm</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in</w:t>
            </w:r>
            <w:r>
              <w:rPr>
                <w:rFonts w:ascii="Arial" w:eastAsia="Calibri" w:hAnsi="Arial" w:cs="Arial"/>
                <w:color w:val="000000"/>
                <w:spacing w:val="-1"/>
                <w:sz w:val="16"/>
                <w:szCs w:val="16"/>
                <w:lang w:val="en-GB"/>
              </w:rPr>
              <w:t xml:space="preserve"> </w:t>
            </w:r>
            <w:r>
              <w:rPr>
                <w:rFonts w:ascii="Arial" w:eastAsia="Calibri" w:hAnsi="Arial" w:cs="Arial"/>
                <w:color w:val="000000"/>
                <w:sz w:val="16"/>
                <w:szCs w:val="16"/>
                <w:lang w:val="en-GB"/>
              </w:rPr>
              <w:t>2</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m</w:t>
            </w:r>
          </w:p>
        </w:tc>
        <w:tc>
          <w:tcPr>
            <w:tcW w:w="951" w:type="pct"/>
            <w:tcBorders>
              <w:top w:val="single" w:sz="8" w:space="0" w:color="000000"/>
              <w:left w:val="single" w:sz="8" w:space="0" w:color="000000"/>
              <w:bottom w:val="single" w:sz="8" w:space="0" w:color="000000"/>
              <w:right w:val="single" w:sz="8" w:space="0" w:color="000000"/>
            </w:tcBorders>
            <w:hideMark/>
          </w:tcPr>
          <w:p w14:paraId="46890C34"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Even</w:t>
            </w:r>
            <w:r>
              <w:rPr>
                <w:rFonts w:ascii="Arial" w:eastAsia="Calibri" w:hAnsi="Arial" w:cs="Arial"/>
                <w:color w:val="000000"/>
                <w:spacing w:val="-11"/>
                <w:sz w:val="16"/>
                <w:szCs w:val="16"/>
                <w:lang w:val="en-GB"/>
              </w:rPr>
              <w:t xml:space="preserve"> </w:t>
            </w:r>
            <w:r>
              <w:rPr>
                <w:rFonts w:ascii="Arial" w:eastAsia="Calibri" w:hAnsi="Arial" w:cs="Arial"/>
                <w:color w:val="000000"/>
                <w:sz w:val="16"/>
                <w:szCs w:val="16"/>
                <w:lang w:val="en-GB"/>
              </w:rPr>
              <w:t>surface</w:t>
            </w:r>
            <w:r>
              <w:rPr>
                <w:rFonts w:ascii="Arial" w:eastAsia="Calibri" w:hAnsi="Arial" w:cs="Arial"/>
                <w:color w:val="000000"/>
                <w:w w:val="99"/>
                <w:sz w:val="16"/>
                <w:szCs w:val="16"/>
                <w:lang w:val="en-GB"/>
              </w:rPr>
              <w:t xml:space="preserve"> </w:t>
            </w:r>
            <w:r>
              <w:rPr>
                <w:rFonts w:ascii="Arial" w:eastAsia="Calibri" w:hAnsi="Arial" w:cs="Arial"/>
                <w:color w:val="000000"/>
                <w:sz w:val="16"/>
                <w:szCs w:val="16"/>
                <w:lang w:val="en-GB"/>
              </w:rPr>
              <w:t>No</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grout</w:t>
            </w:r>
            <w:r>
              <w:rPr>
                <w:rFonts w:ascii="Arial" w:eastAsia="Calibri" w:hAnsi="Arial" w:cs="Arial"/>
                <w:color w:val="000000"/>
                <w:spacing w:val="-6"/>
                <w:sz w:val="16"/>
                <w:szCs w:val="16"/>
                <w:lang w:val="en-GB"/>
              </w:rPr>
              <w:t xml:space="preserve"> </w:t>
            </w:r>
            <w:r>
              <w:rPr>
                <w:rFonts w:ascii="Arial" w:eastAsia="Calibri" w:hAnsi="Arial" w:cs="Arial"/>
                <w:color w:val="000000"/>
                <w:spacing w:val="-1"/>
                <w:sz w:val="16"/>
                <w:szCs w:val="16"/>
                <w:lang w:val="en-GB"/>
              </w:rPr>
              <w:t>runs</w:t>
            </w:r>
          </w:p>
        </w:tc>
      </w:tr>
      <w:tr w:rsidR="000C7475" w14:paraId="16D2F04D" w14:textId="77777777" w:rsidTr="000C7475">
        <w:trPr>
          <w:trHeight w:val="20"/>
        </w:trPr>
        <w:tc>
          <w:tcPr>
            <w:tcW w:w="618" w:type="pct"/>
            <w:tcBorders>
              <w:top w:val="single" w:sz="8" w:space="0" w:color="000000"/>
              <w:left w:val="single" w:sz="8" w:space="0" w:color="000000"/>
              <w:bottom w:val="single" w:sz="8" w:space="0" w:color="000000"/>
              <w:right w:val="single" w:sz="8" w:space="0" w:color="000000"/>
            </w:tcBorders>
            <w:hideMark/>
          </w:tcPr>
          <w:p w14:paraId="05F2720C"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F4</w:t>
            </w:r>
          </w:p>
        </w:tc>
        <w:tc>
          <w:tcPr>
            <w:tcW w:w="725" w:type="pct"/>
            <w:vMerge w:val="restart"/>
            <w:tcBorders>
              <w:top w:val="single" w:sz="8" w:space="0" w:color="000000"/>
              <w:left w:val="single" w:sz="8" w:space="0" w:color="000000"/>
              <w:bottom w:val="single" w:sz="6" w:space="0" w:color="000000"/>
              <w:right w:val="single" w:sz="8" w:space="0" w:color="000000"/>
            </w:tcBorders>
            <w:hideMark/>
          </w:tcPr>
          <w:p w14:paraId="410DF7FF"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1"/>
                <w:sz w:val="16"/>
                <w:szCs w:val="16"/>
                <w:lang w:val="en-GB"/>
              </w:rPr>
              <w:t>Sealed</w:t>
            </w:r>
            <w:r>
              <w:rPr>
                <w:rFonts w:ascii="Arial" w:eastAsia="Calibri" w:hAnsi="Arial" w:cs="Arial"/>
                <w:color w:val="000000"/>
                <w:spacing w:val="20"/>
                <w:w w:val="99"/>
                <w:sz w:val="16"/>
                <w:szCs w:val="16"/>
                <w:lang w:val="en-GB"/>
              </w:rPr>
              <w:t xml:space="preserve"> </w:t>
            </w:r>
            <w:r>
              <w:rPr>
                <w:rFonts w:ascii="Arial" w:eastAsia="Calibri" w:hAnsi="Arial" w:cs="Arial"/>
                <w:color w:val="000000"/>
                <w:spacing w:val="-1"/>
                <w:sz w:val="16"/>
                <w:szCs w:val="16"/>
                <w:lang w:val="en-GB"/>
              </w:rPr>
              <w:t>plywood</w:t>
            </w:r>
          </w:p>
        </w:tc>
        <w:tc>
          <w:tcPr>
            <w:tcW w:w="0" w:type="auto"/>
            <w:vMerge/>
            <w:tcBorders>
              <w:top w:val="single" w:sz="8" w:space="0" w:color="000000"/>
              <w:left w:val="single" w:sz="8" w:space="0" w:color="000000"/>
              <w:bottom w:val="single" w:sz="6" w:space="0" w:color="000000"/>
              <w:right w:val="single" w:sz="8" w:space="0" w:color="000000"/>
            </w:tcBorders>
            <w:vAlign w:val="center"/>
            <w:hideMark/>
          </w:tcPr>
          <w:p w14:paraId="4FEFCFF9" w14:textId="77777777" w:rsidR="000C7475" w:rsidRDefault="000C7475">
            <w:pPr>
              <w:rPr>
                <w:rFonts w:ascii="Arial" w:hAnsi="Arial" w:cs="Arial"/>
                <w:color w:val="000000"/>
                <w:sz w:val="16"/>
                <w:szCs w:val="16"/>
                <w:lang w:val="en-GB"/>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3E0A513C" w14:textId="77777777" w:rsidR="000C7475" w:rsidRDefault="000C7475">
            <w:pPr>
              <w:rPr>
                <w:rFonts w:ascii="Arial" w:hAnsi="Arial" w:cs="Arial"/>
                <w:color w:val="000000"/>
                <w:sz w:val="16"/>
                <w:szCs w:val="16"/>
                <w:lang w:val="en-GB"/>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2CDB331B" w14:textId="77777777" w:rsidR="000C7475" w:rsidRDefault="000C7475">
            <w:pPr>
              <w:rPr>
                <w:rFonts w:ascii="Arial" w:hAnsi="Arial" w:cs="Arial"/>
                <w:color w:val="000000"/>
                <w:sz w:val="16"/>
                <w:szCs w:val="16"/>
                <w:lang w:val="en-GB"/>
              </w:rPr>
            </w:pPr>
          </w:p>
        </w:tc>
        <w:tc>
          <w:tcPr>
            <w:tcW w:w="951" w:type="pct"/>
            <w:tcBorders>
              <w:top w:val="single" w:sz="8" w:space="0" w:color="000000"/>
              <w:left w:val="single" w:sz="8" w:space="0" w:color="000000"/>
              <w:bottom w:val="single" w:sz="8" w:space="0" w:color="000000"/>
              <w:right w:val="single" w:sz="8" w:space="0" w:color="000000"/>
            </w:tcBorders>
            <w:hideMark/>
          </w:tcPr>
          <w:p w14:paraId="70445125"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1"/>
                <w:sz w:val="16"/>
                <w:szCs w:val="16"/>
                <w:lang w:val="en-GB"/>
              </w:rPr>
              <w:t>Uniform,</w:t>
            </w:r>
            <w:r>
              <w:rPr>
                <w:rFonts w:ascii="Arial" w:eastAsia="Calibri" w:hAnsi="Arial" w:cs="Arial"/>
                <w:color w:val="000000"/>
                <w:spacing w:val="-14"/>
                <w:sz w:val="16"/>
                <w:szCs w:val="16"/>
                <w:lang w:val="en-GB"/>
              </w:rPr>
              <w:t xml:space="preserve"> </w:t>
            </w:r>
            <w:r>
              <w:rPr>
                <w:rFonts w:ascii="Arial" w:eastAsia="Calibri" w:hAnsi="Arial" w:cs="Arial"/>
                <w:color w:val="000000"/>
                <w:sz w:val="16"/>
                <w:szCs w:val="16"/>
                <w:lang w:val="en-GB"/>
              </w:rPr>
              <w:t>dense</w:t>
            </w:r>
            <w:r>
              <w:rPr>
                <w:rFonts w:ascii="Arial" w:eastAsia="Calibri" w:hAnsi="Arial" w:cs="Arial"/>
                <w:color w:val="000000"/>
                <w:spacing w:val="27"/>
                <w:w w:val="99"/>
                <w:sz w:val="16"/>
                <w:szCs w:val="16"/>
                <w:lang w:val="en-GB"/>
              </w:rPr>
              <w:t xml:space="preserve"> </w:t>
            </w:r>
            <w:r>
              <w:rPr>
                <w:rFonts w:ascii="Arial" w:eastAsia="Calibri" w:hAnsi="Arial" w:cs="Arial"/>
                <w:color w:val="000000"/>
                <w:sz w:val="16"/>
                <w:szCs w:val="16"/>
                <w:lang w:val="en-GB"/>
              </w:rPr>
              <w:t>and</w:t>
            </w:r>
            <w:r>
              <w:rPr>
                <w:rFonts w:ascii="Arial" w:eastAsia="Calibri" w:hAnsi="Arial" w:cs="Arial"/>
                <w:color w:val="000000"/>
                <w:spacing w:val="-10"/>
                <w:sz w:val="16"/>
                <w:szCs w:val="16"/>
                <w:lang w:val="en-GB"/>
              </w:rPr>
              <w:t xml:space="preserve"> </w:t>
            </w:r>
            <w:r>
              <w:rPr>
                <w:rFonts w:ascii="Arial" w:eastAsia="Calibri" w:hAnsi="Arial" w:cs="Arial"/>
                <w:color w:val="000000"/>
                <w:spacing w:val="-1"/>
                <w:sz w:val="16"/>
                <w:szCs w:val="16"/>
                <w:lang w:val="en-GB"/>
              </w:rPr>
              <w:t>smooth</w:t>
            </w:r>
            <w:r>
              <w:rPr>
                <w:rFonts w:ascii="Arial" w:eastAsia="Calibri" w:hAnsi="Arial" w:cs="Arial"/>
                <w:color w:val="000000"/>
                <w:spacing w:val="24"/>
                <w:w w:val="99"/>
                <w:sz w:val="16"/>
                <w:szCs w:val="16"/>
                <w:lang w:val="en-GB"/>
              </w:rPr>
              <w:t xml:space="preserve"> </w:t>
            </w:r>
            <w:r>
              <w:rPr>
                <w:rFonts w:ascii="Arial" w:eastAsia="Calibri" w:hAnsi="Arial" w:cs="Arial"/>
                <w:color w:val="000000"/>
                <w:spacing w:val="-1"/>
                <w:sz w:val="16"/>
                <w:szCs w:val="16"/>
                <w:lang w:val="en-GB"/>
              </w:rPr>
              <w:t>surface</w:t>
            </w:r>
          </w:p>
          <w:p w14:paraId="07E9FD71"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No</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grout</w:t>
            </w:r>
            <w:r>
              <w:rPr>
                <w:rFonts w:ascii="Arial" w:eastAsia="Calibri" w:hAnsi="Arial" w:cs="Arial"/>
                <w:color w:val="000000"/>
                <w:spacing w:val="-6"/>
                <w:sz w:val="16"/>
                <w:szCs w:val="16"/>
                <w:lang w:val="en-GB"/>
              </w:rPr>
              <w:t xml:space="preserve"> </w:t>
            </w:r>
            <w:r>
              <w:rPr>
                <w:rFonts w:ascii="Arial" w:eastAsia="Calibri" w:hAnsi="Arial" w:cs="Arial"/>
                <w:color w:val="000000"/>
                <w:spacing w:val="-1"/>
                <w:sz w:val="16"/>
                <w:szCs w:val="16"/>
                <w:lang w:val="en-GB"/>
              </w:rPr>
              <w:t>runs</w:t>
            </w:r>
            <w:r>
              <w:rPr>
                <w:rFonts w:ascii="Arial" w:eastAsia="Calibri" w:hAnsi="Arial" w:cs="Arial"/>
                <w:color w:val="000000"/>
                <w:spacing w:val="22"/>
                <w:w w:val="99"/>
                <w:sz w:val="16"/>
                <w:szCs w:val="16"/>
                <w:lang w:val="en-GB"/>
              </w:rPr>
              <w:t xml:space="preserve"> </w:t>
            </w:r>
            <w:r>
              <w:rPr>
                <w:rFonts w:ascii="Arial" w:eastAsia="Calibri" w:hAnsi="Arial" w:cs="Arial"/>
                <w:color w:val="000000"/>
                <w:sz w:val="16"/>
                <w:szCs w:val="16"/>
                <w:lang w:val="en-GB"/>
              </w:rPr>
              <w:t>No</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grain</w:t>
            </w:r>
            <w:r>
              <w:rPr>
                <w:rFonts w:ascii="Arial" w:eastAsia="Calibri" w:hAnsi="Arial" w:cs="Arial"/>
                <w:color w:val="000000"/>
                <w:spacing w:val="-7"/>
                <w:sz w:val="16"/>
                <w:szCs w:val="16"/>
                <w:lang w:val="en-GB"/>
              </w:rPr>
              <w:t xml:space="preserve"> </w:t>
            </w:r>
            <w:r>
              <w:rPr>
                <w:rFonts w:ascii="Arial" w:eastAsia="Calibri" w:hAnsi="Arial" w:cs="Arial"/>
                <w:color w:val="000000"/>
                <w:spacing w:val="-1"/>
                <w:sz w:val="16"/>
                <w:szCs w:val="16"/>
                <w:lang w:val="en-GB"/>
              </w:rPr>
              <w:t>pattern</w:t>
            </w:r>
            <w:r>
              <w:rPr>
                <w:rFonts w:ascii="Arial" w:eastAsia="Calibri" w:hAnsi="Arial" w:cs="Arial"/>
                <w:color w:val="000000"/>
                <w:spacing w:val="26"/>
                <w:w w:val="99"/>
                <w:sz w:val="16"/>
                <w:szCs w:val="16"/>
                <w:lang w:val="en-GB"/>
              </w:rPr>
              <w:t xml:space="preserve"> </w:t>
            </w:r>
            <w:r>
              <w:rPr>
                <w:rFonts w:ascii="Arial" w:eastAsia="Calibri" w:hAnsi="Arial" w:cs="Arial"/>
                <w:color w:val="000000"/>
                <w:sz w:val="16"/>
                <w:szCs w:val="16"/>
                <w:lang w:val="en-GB"/>
              </w:rPr>
              <w:t>No</w:t>
            </w:r>
            <w:r>
              <w:rPr>
                <w:rFonts w:ascii="Arial" w:eastAsia="Calibri" w:hAnsi="Arial" w:cs="Arial"/>
                <w:color w:val="000000"/>
                <w:spacing w:val="-10"/>
                <w:sz w:val="16"/>
                <w:szCs w:val="16"/>
                <w:lang w:val="en-GB"/>
              </w:rPr>
              <w:t xml:space="preserve"> </w:t>
            </w:r>
            <w:r>
              <w:rPr>
                <w:rFonts w:ascii="Arial" w:eastAsia="Calibri" w:hAnsi="Arial" w:cs="Arial"/>
                <w:color w:val="000000"/>
                <w:sz w:val="16"/>
                <w:szCs w:val="16"/>
                <w:lang w:val="en-GB"/>
              </w:rPr>
              <w:t>crazing</w:t>
            </w:r>
          </w:p>
          <w:p w14:paraId="36AC9B6A"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No</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major</w:t>
            </w:r>
            <w:r>
              <w:rPr>
                <w:rFonts w:ascii="Arial" w:eastAsia="Calibri" w:hAnsi="Arial" w:cs="Arial"/>
                <w:color w:val="000000"/>
                <w:w w:val="99"/>
                <w:sz w:val="16"/>
                <w:szCs w:val="16"/>
                <w:lang w:val="en-GB"/>
              </w:rPr>
              <w:t xml:space="preserve"> </w:t>
            </w:r>
            <w:r>
              <w:rPr>
                <w:rFonts w:ascii="Arial" w:eastAsia="Calibri" w:hAnsi="Arial" w:cs="Arial"/>
                <w:color w:val="000000"/>
                <w:spacing w:val="-1"/>
                <w:sz w:val="16"/>
                <w:szCs w:val="16"/>
                <w:lang w:val="en-GB"/>
              </w:rPr>
              <w:t>blemishes</w:t>
            </w:r>
          </w:p>
        </w:tc>
      </w:tr>
      <w:tr w:rsidR="000C7475" w14:paraId="61875FA8" w14:textId="77777777" w:rsidTr="000C7475">
        <w:trPr>
          <w:trHeight w:val="20"/>
        </w:trPr>
        <w:tc>
          <w:tcPr>
            <w:tcW w:w="618" w:type="pct"/>
            <w:tcBorders>
              <w:top w:val="single" w:sz="8" w:space="0" w:color="000000"/>
              <w:left w:val="single" w:sz="8" w:space="0" w:color="000000"/>
              <w:bottom w:val="single" w:sz="6" w:space="0" w:color="000000"/>
              <w:right w:val="single" w:sz="8" w:space="0" w:color="000000"/>
            </w:tcBorders>
            <w:hideMark/>
          </w:tcPr>
          <w:p w14:paraId="355975B1"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F5</w:t>
            </w:r>
          </w:p>
        </w:tc>
        <w:tc>
          <w:tcPr>
            <w:tcW w:w="0" w:type="auto"/>
            <w:vMerge/>
            <w:tcBorders>
              <w:top w:val="single" w:sz="8" w:space="0" w:color="000000"/>
              <w:left w:val="single" w:sz="8" w:space="0" w:color="000000"/>
              <w:bottom w:val="single" w:sz="6" w:space="0" w:color="000000"/>
              <w:right w:val="single" w:sz="8" w:space="0" w:color="000000"/>
            </w:tcBorders>
            <w:vAlign w:val="center"/>
            <w:hideMark/>
          </w:tcPr>
          <w:p w14:paraId="4404D839" w14:textId="77777777" w:rsidR="000C7475" w:rsidRDefault="000C7475">
            <w:pPr>
              <w:rPr>
                <w:rFonts w:ascii="Arial" w:hAnsi="Arial" w:cs="Arial"/>
                <w:color w:val="000000"/>
                <w:sz w:val="16"/>
                <w:szCs w:val="16"/>
                <w:lang w:val="en-GB"/>
              </w:rPr>
            </w:pPr>
          </w:p>
        </w:tc>
        <w:tc>
          <w:tcPr>
            <w:tcW w:w="0" w:type="auto"/>
            <w:vMerge/>
            <w:tcBorders>
              <w:top w:val="single" w:sz="8" w:space="0" w:color="000000"/>
              <w:left w:val="single" w:sz="8" w:space="0" w:color="000000"/>
              <w:bottom w:val="single" w:sz="6" w:space="0" w:color="000000"/>
              <w:right w:val="single" w:sz="8" w:space="0" w:color="000000"/>
            </w:tcBorders>
            <w:vAlign w:val="center"/>
            <w:hideMark/>
          </w:tcPr>
          <w:p w14:paraId="08E7E325" w14:textId="77777777" w:rsidR="000C7475" w:rsidRDefault="000C7475">
            <w:pPr>
              <w:rPr>
                <w:rFonts w:ascii="Arial" w:hAnsi="Arial" w:cs="Arial"/>
                <w:color w:val="000000"/>
                <w:sz w:val="16"/>
                <w:szCs w:val="16"/>
                <w:lang w:val="en-GB"/>
              </w:rPr>
            </w:pPr>
          </w:p>
        </w:tc>
        <w:tc>
          <w:tcPr>
            <w:tcW w:w="951" w:type="pct"/>
            <w:tcBorders>
              <w:top w:val="single" w:sz="8" w:space="0" w:color="000000"/>
              <w:left w:val="single" w:sz="8" w:space="0" w:color="000000"/>
              <w:bottom w:val="single" w:sz="6" w:space="0" w:color="000000"/>
              <w:right w:val="single" w:sz="8" w:space="0" w:color="000000"/>
            </w:tcBorders>
            <w:hideMark/>
          </w:tcPr>
          <w:p w14:paraId="4301AD27"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w w:val="95"/>
                <w:sz w:val="16"/>
                <w:szCs w:val="16"/>
                <w:lang w:val="en-GB"/>
              </w:rPr>
              <w:t xml:space="preserve">&lt; </w:t>
            </w:r>
            <w:r>
              <w:rPr>
                <w:rFonts w:ascii="Arial" w:eastAsia="Calibri" w:hAnsi="Arial" w:cs="Arial"/>
                <w:color w:val="000000"/>
                <w:sz w:val="16"/>
                <w:szCs w:val="16"/>
                <w:lang w:val="en-GB"/>
              </w:rPr>
              <w:t>2</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mm</w:t>
            </w:r>
          </w:p>
        </w:tc>
        <w:tc>
          <w:tcPr>
            <w:tcW w:w="951" w:type="pct"/>
            <w:tcBorders>
              <w:top w:val="single" w:sz="8" w:space="0" w:color="000000"/>
              <w:left w:val="single" w:sz="8" w:space="0" w:color="000000"/>
              <w:bottom w:val="single" w:sz="6" w:space="0" w:color="000000"/>
              <w:right w:val="single" w:sz="8" w:space="0" w:color="000000"/>
            </w:tcBorders>
            <w:hideMark/>
          </w:tcPr>
          <w:p w14:paraId="325C792D"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w w:val="95"/>
                <w:sz w:val="16"/>
                <w:szCs w:val="16"/>
                <w:lang w:val="en-GB"/>
              </w:rPr>
              <w:t xml:space="preserve">&lt; </w:t>
            </w:r>
            <w:r>
              <w:rPr>
                <w:rFonts w:ascii="Arial" w:eastAsia="Calibri" w:hAnsi="Arial" w:cs="Arial"/>
                <w:color w:val="000000"/>
                <w:sz w:val="16"/>
                <w:szCs w:val="16"/>
                <w:lang w:val="en-GB"/>
              </w:rPr>
              <w:t>3</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mm</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in</w:t>
            </w:r>
            <w:r>
              <w:rPr>
                <w:rFonts w:ascii="Arial" w:eastAsia="Calibri" w:hAnsi="Arial" w:cs="Arial"/>
                <w:color w:val="000000"/>
                <w:spacing w:val="-1"/>
                <w:sz w:val="16"/>
                <w:szCs w:val="16"/>
                <w:lang w:val="en-GB"/>
              </w:rPr>
              <w:t xml:space="preserve"> </w:t>
            </w:r>
            <w:r>
              <w:rPr>
                <w:rFonts w:ascii="Arial" w:eastAsia="Calibri" w:hAnsi="Arial" w:cs="Arial"/>
                <w:color w:val="000000"/>
                <w:sz w:val="16"/>
                <w:szCs w:val="16"/>
                <w:lang w:val="en-GB"/>
              </w:rPr>
              <w:t>2</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m</w:t>
            </w:r>
          </w:p>
        </w:tc>
        <w:tc>
          <w:tcPr>
            <w:tcW w:w="951" w:type="pct"/>
            <w:tcBorders>
              <w:top w:val="single" w:sz="8" w:space="0" w:color="000000"/>
              <w:left w:val="single" w:sz="8" w:space="0" w:color="000000"/>
              <w:bottom w:val="single" w:sz="6" w:space="0" w:color="000000"/>
              <w:right w:val="single" w:sz="8" w:space="0" w:color="000000"/>
            </w:tcBorders>
            <w:hideMark/>
          </w:tcPr>
          <w:p w14:paraId="20A17C2E"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1"/>
                <w:sz w:val="16"/>
                <w:szCs w:val="16"/>
                <w:lang w:val="en-GB"/>
              </w:rPr>
              <w:t>Uniform,</w:t>
            </w:r>
            <w:r>
              <w:rPr>
                <w:rFonts w:ascii="Arial" w:eastAsia="Calibri" w:hAnsi="Arial" w:cs="Arial"/>
                <w:color w:val="000000"/>
                <w:spacing w:val="-14"/>
                <w:sz w:val="16"/>
                <w:szCs w:val="16"/>
                <w:lang w:val="en-GB"/>
              </w:rPr>
              <w:t xml:space="preserve"> </w:t>
            </w:r>
            <w:r>
              <w:rPr>
                <w:rFonts w:ascii="Arial" w:eastAsia="Calibri" w:hAnsi="Arial" w:cs="Arial"/>
                <w:color w:val="000000"/>
                <w:sz w:val="16"/>
                <w:szCs w:val="16"/>
                <w:lang w:val="en-GB"/>
              </w:rPr>
              <w:t>dense</w:t>
            </w:r>
            <w:r>
              <w:rPr>
                <w:rFonts w:ascii="Arial" w:eastAsia="Calibri" w:hAnsi="Arial" w:cs="Arial"/>
                <w:color w:val="000000"/>
                <w:spacing w:val="26"/>
                <w:w w:val="99"/>
                <w:sz w:val="16"/>
                <w:szCs w:val="16"/>
                <w:lang w:val="en-GB"/>
              </w:rPr>
              <w:t xml:space="preserve"> </w:t>
            </w:r>
            <w:r>
              <w:rPr>
                <w:rFonts w:ascii="Arial" w:eastAsia="Calibri" w:hAnsi="Arial" w:cs="Arial"/>
                <w:color w:val="000000"/>
                <w:sz w:val="16"/>
                <w:szCs w:val="16"/>
                <w:lang w:val="en-GB"/>
              </w:rPr>
              <w:t>and</w:t>
            </w:r>
            <w:r>
              <w:rPr>
                <w:rFonts w:ascii="Arial" w:eastAsia="Calibri" w:hAnsi="Arial" w:cs="Arial"/>
                <w:color w:val="000000"/>
                <w:spacing w:val="-10"/>
                <w:sz w:val="16"/>
                <w:szCs w:val="16"/>
                <w:lang w:val="en-GB"/>
              </w:rPr>
              <w:t xml:space="preserve"> </w:t>
            </w:r>
            <w:r>
              <w:rPr>
                <w:rFonts w:ascii="Arial" w:eastAsia="Calibri" w:hAnsi="Arial" w:cs="Arial"/>
                <w:color w:val="000000"/>
                <w:spacing w:val="-1"/>
                <w:sz w:val="16"/>
                <w:szCs w:val="16"/>
                <w:lang w:val="en-GB"/>
              </w:rPr>
              <w:t>smooth</w:t>
            </w:r>
            <w:r>
              <w:rPr>
                <w:rFonts w:ascii="Arial" w:eastAsia="Calibri" w:hAnsi="Arial" w:cs="Arial"/>
                <w:color w:val="000000"/>
                <w:spacing w:val="24"/>
                <w:w w:val="99"/>
                <w:sz w:val="16"/>
                <w:szCs w:val="16"/>
                <w:lang w:val="en-GB"/>
              </w:rPr>
              <w:t xml:space="preserve"> </w:t>
            </w:r>
            <w:r>
              <w:rPr>
                <w:rFonts w:ascii="Arial" w:eastAsia="Calibri" w:hAnsi="Arial" w:cs="Arial"/>
                <w:color w:val="000000"/>
                <w:spacing w:val="-1"/>
                <w:sz w:val="16"/>
                <w:szCs w:val="16"/>
                <w:lang w:val="en-GB"/>
              </w:rPr>
              <w:t>surface</w:t>
            </w:r>
          </w:p>
          <w:p w14:paraId="6E25B977"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No</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grout</w:t>
            </w:r>
            <w:r>
              <w:rPr>
                <w:rFonts w:ascii="Arial" w:eastAsia="Calibri" w:hAnsi="Arial" w:cs="Arial"/>
                <w:color w:val="000000"/>
                <w:spacing w:val="-6"/>
                <w:sz w:val="16"/>
                <w:szCs w:val="16"/>
                <w:lang w:val="en-GB"/>
              </w:rPr>
              <w:t xml:space="preserve"> </w:t>
            </w:r>
            <w:r>
              <w:rPr>
                <w:rFonts w:ascii="Arial" w:eastAsia="Calibri" w:hAnsi="Arial" w:cs="Arial"/>
                <w:color w:val="000000"/>
                <w:spacing w:val="-1"/>
                <w:sz w:val="16"/>
                <w:szCs w:val="16"/>
                <w:lang w:val="en-GB"/>
              </w:rPr>
              <w:t>runs</w:t>
            </w:r>
            <w:r>
              <w:rPr>
                <w:rFonts w:ascii="Arial" w:eastAsia="Calibri" w:hAnsi="Arial" w:cs="Arial"/>
                <w:color w:val="000000"/>
                <w:spacing w:val="22"/>
                <w:w w:val="99"/>
                <w:sz w:val="16"/>
                <w:szCs w:val="16"/>
                <w:lang w:val="en-GB"/>
              </w:rPr>
              <w:t xml:space="preserve"> </w:t>
            </w:r>
            <w:r>
              <w:rPr>
                <w:rFonts w:ascii="Arial" w:eastAsia="Calibri" w:hAnsi="Arial" w:cs="Arial"/>
                <w:color w:val="000000"/>
                <w:sz w:val="16"/>
                <w:szCs w:val="16"/>
                <w:lang w:val="en-GB"/>
              </w:rPr>
              <w:t>No</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grain</w:t>
            </w:r>
            <w:r>
              <w:rPr>
                <w:rFonts w:ascii="Arial" w:eastAsia="Calibri" w:hAnsi="Arial" w:cs="Arial"/>
                <w:color w:val="000000"/>
                <w:spacing w:val="-7"/>
                <w:sz w:val="16"/>
                <w:szCs w:val="16"/>
                <w:lang w:val="en-GB"/>
              </w:rPr>
              <w:t xml:space="preserve"> </w:t>
            </w:r>
            <w:r>
              <w:rPr>
                <w:rFonts w:ascii="Arial" w:eastAsia="Calibri" w:hAnsi="Arial" w:cs="Arial"/>
                <w:color w:val="000000"/>
                <w:spacing w:val="-1"/>
                <w:sz w:val="16"/>
                <w:szCs w:val="16"/>
                <w:lang w:val="en-GB"/>
              </w:rPr>
              <w:t>pattern</w:t>
            </w:r>
            <w:r>
              <w:rPr>
                <w:rFonts w:ascii="Arial" w:eastAsia="Calibri" w:hAnsi="Arial" w:cs="Arial"/>
                <w:color w:val="000000"/>
                <w:spacing w:val="26"/>
                <w:w w:val="99"/>
                <w:sz w:val="16"/>
                <w:szCs w:val="16"/>
                <w:lang w:val="en-GB"/>
              </w:rPr>
              <w:t xml:space="preserve"> </w:t>
            </w:r>
            <w:r>
              <w:rPr>
                <w:rFonts w:ascii="Arial" w:eastAsia="Calibri" w:hAnsi="Arial" w:cs="Arial"/>
                <w:color w:val="000000"/>
                <w:sz w:val="16"/>
                <w:szCs w:val="16"/>
                <w:lang w:val="en-GB"/>
              </w:rPr>
              <w:t>No</w:t>
            </w:r>
            <w:r>
              <w:rPr>
                <w:rFonts w:ascii="Arial" w:eastAsia="Calibri" w:hAnsi="Arial" w:cs="Arial"/>
                <w:color w:val="000000"/>
                <w:spacing w:val="-10"/>
                <w:sz w:val="16"/>
                <w:szCs w:val="16"/>
                <w:lang w:val="en-GB"/>
              </w:rPr>
              <w:t xml:space="preserve"> </w:t>
            </w:r>
            <w:r>
              <w:rPr>
                <w:rFonts w:ascii="Arial" w:eastAsia="Calibri" w:hAnsi="Arial" w:cs="Arial"/>
                <w:color w:val="000000"/>
                <w:sz w:val="16"/>
                <w:szCs w:val="16"/>
                <w:lang w:val="en-GB"/>
              </w:rPr>
              <w:t>crazing</w:t>
            </w:r>
          </w:p>
          <w:p w14:paraId="3848F262"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No</w:t>
            </w:r>
            <w:r>
              <w:rPr>
                <w:rFonts w:ascii="Arial" w:eastAsia="Calibri" w:hAnsi="Arial" w:cs="Arial"/>
                <w:color w:val="000000"/>
                <w:spacing w:val="-5"/>
                <w:sz w:val="16"/>
                <w:szCs w:val="16"/>
                <w:lang w:val="en-GB"/>
              </w:rPr>
              <w:t xml:space="preserve"> </w:t>
            </w:r>
            <w:r>
              <w:rPr>
                <w:rFonts w:ascii="Arial" w:eastAsia="Calibri" w:hAnsi="Arial" w:cs="Arial"/>
                <w:color w:val="000000"/>
                <w:spacing w:val="-1"/>
                <w:sz w:val="16"/>
                <w:szCs w:val="16"/>
                <w:lang w:val="en-GB"/>
              </w:rPr>
              <w:t>blemishes</w:t>
            </w:r>
            <w:r>
              <w:rPr>
                <w:rFonts w:ascii="Arial" w:eastAsia="Calibri" w:hAnsi="Arial" w:cs="Arial"/>
                <w:color w:val="000000"/>
                <w:spacing w:val="27"/>
                <w:w w:val="99"/>
                <w:sz w:val="16"/>
                <w:szCs w:val="16"/>
                <w:lang w:val="en-GB"/>
              </w:rPr>
              <w:t xml:space="preserve"> </w:t>
            </w:r>
            <w:r>
              <w:rPr>
                <w:rFonts w:ascii="Arial" w:eastAsia="Calibri" w:hAnsi="Arial" w:cs="Arial"/>
                <w:color w:val="000000"/>
                <w:sz w:val="16"/>
                <w:szCs w:val="16"/>
                <w:lang w:val="en-GB"/>
              </w:rPr>
              <w:t>No</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staining</w:t>
            </w:r>
            <w:r>
              <w:rPr>
                <w:rFonts w:ascii="Arial" w:eastAsia="Calibri" w:hAnsi="Arial" w:cs="Arial"/>
                <w:color w:val="000000"/>
                <w:spacing w:val="-4"/>
                <w:sz w:val="16"/>
                <w:szCs w:val="16"/>
                <w:lang w:val="en-GB"/>
              </w:rPr>
              <w:t xml:space="preserve"> </w:t>
            </w:r>
            <w:r>
              <w:rPr>
                <w:rFonts w:ascii="Arial" w:eastAsia="Calibri" w:hAnsi="Arial" w:cs="Arial"/>
                <w:color w:val="000000"/>
                <w:spacing w:val="-1"/>
                <w:sz w:val="16"/>
                <w:szCs w:val="16"/>
                <w:lang w:val="en-GB"/>
              </w:rPr>
              <w:t>or</w:t>
            </w:r>
            <w:r>
              <w:rPr>
                <w:rFonts w:ascii="Arial" w:eastAsia="Calibri" w:hAnsi="Arial" w:cs="Arial"/>
                <w:color w:val="000000"/>
                <w:spacing w:val="21"/>
                <w:w w:val="99"/>
                <w:sz w:val="16"/>
                <w:szCs w:val="16"/>
                <w:lang w:val="en-GB"/>
              </w:rPr>
              <w:t xml:space="preserve"> </w:t>
            </w:r>
            <w:r>
              <w:rPr>
                <w:rFonts w:ascii="Arial" w:eastAsia="Calibri" w:hAnsi="Arial" w:cs="Arial"/>
                <w:color w:val="000000"/>
                <w:spacing w:val="-1"/>
                <w:sz w:val="16"/>
                <w:szCs w:val="16"/>
                <w:lang w:val="en-GB"/>
              </w:rPr>
              <w:t>discolouration</w:t>
            </w:r>
          </w:p>
        </w:tc>
      </w:tr>
    </w:tbl>
    <w:p w14:paraId="216DA9DE" w14:textId="77777777" w:rsidR="000C7475" w:rsidRDefault="000C7475" w:rsidP="000C7475">
      <w:pPr>
        <w:spacing w:before="80" w:after="80"/>
        <w:jc w:val="both"/>
        <w:rPr>
          <w:rFonts w:ascii="Arial" w:hAnsi="Arial" w:cs="Arial"/>
          <w:color w:val="000000"/>
          <w:sz w:val="16"/>
          <w:szCs w:val="16"/>
          <w:lang w:val="en-GB"/>
        </w:rPr>
      </w:pPr>
    </w:p>
    <w:tbl>
      <w:tblPr>
        <w:tblW w:w="4628" w:type="pct"/>
        <w:tblCellMar>
          <w:left w:w="0" w:type="dxa"/>
          <w:right w:w="0" w:type="dxa"/>
        </w:tblCellMar>
        <w:tblLook w:val="01E0" w:firstRow="1" w:lastRow="1" w:firstColumn="1" w:lastColumn="1" w:noHBand="0" w:noVBand="0"/>
      </w:tblPr>
      <w:tblGrid>
        <w:gridCol w:w="8396"/>
      </w:tblGrid>
      <w:tr w:rsidR="000C7475" w14:paraId="1B730F48" w14:textId="77777777" w:rsidTr="000C7475">
        <w:trPr>
          <w:trHeight w:val="20"/>
        </w:trPr>
        <w:tc>
          <w:tcPr>
            <w:tcW w:w="5000" w:type="pct"/>
            <w:hideMark/>
          </w:tcPr>
          <w:p w14:paraId="071A6A77" w14:textId="77777777" w:rsidR="000C7475" w:rsidRDefault="000C7475">
            <w:pPr>
              <w:widowControl w:val="0"/>
              <w:spacing w:before="80" w:after="80"/>
              <w:jc w:val="both"/>
              <w:rPr>
                <w:rFonts w:ascii="Arial" w:eastAsia="Calibri" w:hAnsi="Arial" w:cs="Arial"/>
                <w:color w:val="000000"/>
                <w:sz w:val="16"/>
                <w:szCs w:val="16"/>
                <w:lang w:val="en-GB"/>
              </w:rPr>
            </w:pPr>
            <w:r>
              <w:rPr>
                <w:rFonts w:ascii="Arial" w:eastAsia="Calibri" w:hAnsi="Arial" w:cs="Arial"/>
                <w:color w:val="000000"/>
                <w:spacing w:val="-5"/>
                <w:sz w:val="16"/>
                <w:szCs w:val="16"/>
                <w:lang w:val="en-GB"/>
              </w:rPr>
              <w:t>Table</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13.2:</w:t>
            </w:r>
            <w:r>
              <w:rPr>
                <w:rFonts w:ascii="Arial" w:eastAsia="Calibri" w:hAnsi="Arial" w:cs="Arial"/>
                <w:color w:val="000000"/>
                <w:spacing w:val="-7"/>
                <w:sz w:val="16"/>
                <w:szCs w:val="16"/>
                <w:lang w:val="en-GB"/>
              </w:rPr>
              <w:t xml:space="preserve"> </w:t>
            </w:r>
            <w:r>
              <w:rPr>
                <w:rFonts w:ascii="Arial" w:eastAsia="Calibri" w:hAnsi="Arial" w:cs="Arial"/>
                <w:color w:val="000000"/>
                <w:spacing w:val="-1"/>
                <w:sz w:val="16"/>
                <w:szCs w:val="16"/>
                <w:lang w:val="en-GB"/>
              </w:rPr>
              <w:t>Unformed</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finishes</w:t>
            </w:r>
          </w:p>
        </w:tc>
      </w:tr>
    </w:tbl>
    <w:p w14:paraId="281DEB8A" w14:textId="77777777" w:rsidR="000C7475" w:rsidRDefault="000C7475" w:rsidP="000C7475">
      <w:pPr>
        <w:rPr>
          <w:lang w:val="en-GB"/>
        </w:rPr>
      </w:pPr>
    </w:p>
    <w:tbl>
      <w:tblPr>
        <w:tblW w:w="4624"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0" w:type="dxa"/>
          <w:right w:w="0" w:type="dxa"/>
        </w:tblCellMar>
        <w:tblLook w:val="01E0" w:firstRow="1" w:lastRow="1" w:firstColumn="1" w:lastColumn="1" w:noHBand="0" w:noVBand="0"/>
      </w:tblPr>
      <w:tblGrid>
        <w:gridCol w:w="1033"/>
        <w:gridCol w:w="1498"/>
        <w:gridCol w:w="1947"/>
        <w:gridCol w:w="1947"/>
        <w:gridCol w:w="1945"/>
      </w:tblGrid>
      <w:tr w:rsidR="000C7475" w14:paraId="3F1DBBDD" w14:textId="77777777" w:rsidTr="000C7475">
        <w:trPr>
          <w:trHeight w:val="20"/>
        </w:trPr>
        <w:tc>
          <w:tcPr>
            <w:tcW w:w="617" w:type="pct"/>
            <w:vMerge w:val="restart"/>
            <w:tcBorders>
              <w:top w:val="single" w:sz="8" w:space="0" w:color="000000"/>
              <w:left w:val="single" w:sz="8" w:space="0" w:color="000000"/>
              <w:bottom w:val="single" w:sz="8" w:space="0" w:color="000000"/>
              <w:right w:val="single" w:sz="8" w:space="0" w:color="000000"/>
            </w:tcBorders>
            <w:hideMark/>
          </w:tcPr>
          <w:p w14:paraId="1EE1D152"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1"/>
                <w:sz w:val="16"/>
                <w:szCs w:val="16"/>
                <w:lang w:val="en-GB"/>
              </w:rPr>
              <w:t>Class</w:t>
            </w:r>
            <w:r>
              <w:rPr>
                <w:rFonts w:ascii="Arial" w:eastAsia="Calibri" w:hAnsi="Arial" w:cs="Arial"/>
                <w:color w:val="000000"/>
                <w:spacing w:val="20"/>
                <w:w w:val="99"/>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w w:val="99"/>
                <w:sz w:val="16"/>
                <w:szCs w:val="16"/>
                <w:lang w:val="en-GB"/>
              </w:rPr>
              <w:t xml:space="preserve"> </w:t>
            </w:r>
            <w:r>
              <w:rPr>
                <w:rFonts w:ascii="Arial" w:eastAsia="Calibri" w:hAnsi="Arial" w:cs="Arial"/>
                <w:color w:val="000000"/>
                <w:w w:val="95"/>
                <w:sz w:val="16"/>
                <w:szCs w:val="16"/>
                <w:lang w:val="en-GB"/>
              </w:rPr>
              <w:t>finish</w:t>
            </w:r>
          </w:p>
        </w:tc>
        <w:tc>
          <w:tcPr>
            <w:tcW w:w="895" w:type="pct"/>
            <w:vMerge w:val="restart"/>
            <w:tcBorders>
              <w:top w:val="single" w:sz="8" w:space="0" w:color="000000"/>
              <w:left w:val="single" w:sz="8" w:space="0" w:color="000000"/>
              <w:bottom w:val="single" w:sz="8" w:space="0" w:color="000000"/>
              <w:right w:val="single" w:sz="8" w:space="0" w:color="000000"/>
            </w:tcBorders>
            <w:hideMark/>
          </w:tcPr>
          <w:p w14:paraId="5827F581"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Method</w:t>
            </w:r>
            <w:r>
              <w:rPr>
                <w:rFonts w:ascii="Arial" w:eastAsia="Calibri" w:hAnsi="Arial" w:cs="Arial"/>
                <w:color w:val="000000"/>
                <w:spacing w:val="-9"/>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w w:val="99"/>
                <w:sz w:val="16"/>
                <w:szCs w:val="16"/>
                <w:lang w:val="en-GB"/>
              </w:rPr>
              <w:t xml:space="preserve"> </w:t>
            </w:r>
            <w:r>
              <w:rPr>
                <w:rFonts w:ascii="Arial" w:eastAsia="Calibri" w:hAnsi="Arial" w:cs="Arial"/>
                <w:color w:val="000000"/>
                <w:spacing w:val="-1"/>
                <w:sz w:val="16"/>
                <w:szCs w:val="16"/>
                <w:lang w:val="en-GB"/>
              </w:rPr>
              <w:t>producing</w:t>
            </w:r>
            <w:r>
              <w:rPr>
                <w:rFonts w:ascii="Arial" w:eastAsia="Calibri" w:hAnsi="Arial" w:cs="Arial"/>
                <w:color w:val="000000"/>
                <w:spacing w:val="28"/>
                <w:w w:val="99"/>
                <w:sz w:val="16"/>
                <w:szCs w:val="16"/>
                <w:lang w:val="en-GB"/>
              </w:rPr>
              <w:t xml:space="preserve"> </w:t>
            </w:r>
            <w:r>
              <w:rPr>
                <w:rFonts w:ascii="Arial" w:eastAsia="Calibri" w:hAnsi="Arial" w:cs="Arial"/>
                <w:color w:val="000000"/>
                <w:sz w:val="16"/>
                <w:szCs w:val="16"/>
                <w:lang w:val="en-GB"/>
              </w:rPr>
              <w:t>finish</w:t>
            </w:r>
          </w:p>
        </w:tc>
        <w:tc>
          <w:tcPr>
            <w:tcW w:w="3488" w:type="pct"/>
            <w:gridSpan w:val="3"/>
            <w:tcBorders>
              <w:top w:val="single" w:sz="8" w:space="0" w:color="000000"/>
              <w:left w:val="single" w:sz="8" w:space="0" w:color="000000"/>
              <w:bottom w:val="single" w:sz="8" w:space="0" w:color="000000"/>
              <w:right w:val="single" w:sz="8" w:space="0" w:color="000000"/>
            </w:tcBorders>
            <w:hideMark/>
          </w:tcPr>
          <w:p w14:paraId="100230FB"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Characteristics</w:t>
            </w:r>
            <w:r>
              <w:rPr>
                <w:rFonts w:ascii="Arial" w:eastAsia="Calibri" w:hAnsi="Arial" w:cs="Arial"/>
                <w:color w:val="000000"/>
                <w:spacing w:val="-10"/>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spacing w:val="-10"/>
                <w:sz w:val="16"/>
                <w:szCs w:val="16"/>
                <w:lang w:val="en-GB"/>
              </w:rPr>
              <w:t xml:space="preserve"> </w:t>
            </w:r>
            <w:r>
              <w:rPr>
                <w:rFonts w:ascii="Arial" w:eastAsia="Calibri" w:hAnsi="Arial" w:cs="Arial"/>
                <w:color w:val="000000"/>
                <w:sz w:val="16"/>
                <w:szCs w:val="16"/>
                <w:lang w:val="en-GB"/>
              </w:rPr>
              <w:t>finish</w:t>
            </w:r>
          </w:p>
        </w:tc>
      </w:tr>
      <w:tr w:rsidR="000C7475" w14:paraId="042D6F12" w14:textId="77777777" w:rsidTr="000C7475">
        <w:trPr>
          <w:trHeight w:val="20"/>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72BCED57" w14:textId="77777777" w:rsidR="000C7475" w:rsidRDefault="000C7475">
            <w:pPr>
              <w:rPr>
                <w:rFonts w:ascii="Arial" w:hAnsi="Arial" w:cs="Arial"/>
                <w:color w:val="000000"/>
                <w:sz w:val="16"/>
                <w:szCs w:val="16"/>
                <w:lang w:val="en-GB"/>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54EA1D90" w14:textId="77777777" w:rsidR="000C7475" w:rsidRDefault="000C7475">
            <w:pPr>
              <w:rPr>
                <w:rFonts w:ascii="Arial" w:hAnsi="Arial" w:cs="Arial"/>
                <w:color w:val="000000"/>
                <w:sz w:val="16"/>
                <w:szCs w:val="16"/>
                <w:lang w:val="en-GB"/>
              </w:rPr>
            </w:pPr>
          </w:p>
        </w:tc>
        <w:tc>
          <w:tcPr>
            <w:tcW w:w="1163" w:type="pct"/>
            <w:tcBorders>
              <w:top w:val="single" w:sz="8" w:space="0" w:color="000000"/>
              <w:left w:val="single" w:sz="8" w:space="0" w:color="000000"/>
              <w:bottom w:val="single" w:sz="8" w:space="0" w:color="000000"/>
              <w:right w:val="single" w:sz="8" w:space="0" w:color="000000"/>
            </w:tcBorders>
            <w:hideMark/>
          </w:tcPr>
          <w:p w14:paraId="347CFA00"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Abrupt</w:t>
            </w:r>
            <w:r>
              <w:rPr>
                <w:rFonts w:ascii="Arial" w:eastAsia="Calibri" w:hAnsi="Arial" w:cs="Arial"/>
                <w:color w:val="000000"/>
                <w:w w:val="99"/>
                <w:sz w:val="16"/>
                <w:szCs w:val="16"/>
                <w:lang w:val="en-GB"/>
              </w:rPr>
              <w:t xml:space="preserve"> </w:t>
            </w:r>
            <w:r>
              <w:rPr>
                <w:rFonts w:ascii="Arial" w:eastAsia="Calibri" w:hAnsi="Arial" w:cs="Arial"/>
                <w:color w:val="000000"/>
                <w:w w:val="95"/>
                <w:sz w:val="16"/>
                <w:szCs w:val="16"/>
                <w:lang w:val="en-GB"/>
              </w:rPr>
              <w:t>irregularities</w:t>
            </w:r>
            <w:r>
              <w:rPr>
                <w:rFonts w:ascii="Arial" w:eastAsia="Calibri" w:hAnsi="Arial" w:cs="Arial"/>
                <w:color w:val="000000"/>
                <w:w w:val="99"/>
                <w:sz w:val="16"/>
                <w:szCs w:val="16"/>
                <w:lang w:val="en-GB"/>
              </w:rPr>
              <w:t xml:space="preserve"> </w:t>
            </w:r>
            <w:r>
              <w:rPr>
                <w:rFonts w:ascii="Arial" w:eastAsia="Calibri" w:hAnsi="Arial" w:cs="Arial"/>
                <w:color w:val="000000"/>
                <w:spacing w:val="-1"/>
                <w:sz w:val="16"/>
                <w:szCs w:val="16"/>
                <w:lang w:val="en-GB"/>
              </w:rPr>
              <w:t>permitted</w:t>
            </w:r>
          </w:p>
        </w:tc>
        <w:tc>
          <w:tcPr>
            <w:tcW w:w="1163" w:type="pct"/>
            <w:tcBorders>
              <w:top w:val="single" w:sz="8" w:space="0" w:color="000000"/>
              <w:left w:val="single" w:sz="8" w:space="0" w:color="000000"/>
              <w:bottom w:val="single" w:sz="8" w:space="0" w:color="000000"/>
              <w:right w:val="single" w:sz="8" w:space="0" w:color="000000"/>
            </w:tcBorders>
            <w:hideMark/>
          </w:tcPr>
          <w:p w14:paraId="398F9FED"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Gradual</w:t>
            </w:r>
            <w:r>
              <w:rPr>
                <w:rFonts w:ascii="Arial" w:eastAsia="Calibri" w:hAnsi="Arial" w:cs="Arial"/>
                <w:color w:val="000000"/>
                <w:w w:val="99"/>
                <w:sz w:val="16"/>
                <w:szCs w:val="16"/>
                <w:lang w:val="en-GB"/>
              </w:rPr>
              <w:t xml:space="preserve"> </w:t>
            </w:r>
            <w:r>
              <w:rPr>
                <w:rFonts w:ascii="Arial" w:eastAsia="Calibri" w:hAnsi="Arial" w:cs="Arial"/>
                <w:color w:val="000000"/>
                <w:w w:val="95"/>
                <w:sz w:val="16"/>
                <w:szCs w:val="16"/>
                <w:lang w:val="en-GB"/>
              </w:rPr>
              <w:t>irregularities</w:t>
            </w:r>
            <w:r>
              <w:rPr>
                <w:rFonts w:ascii="Arial" w:eastAsia="Calibri" w:hAnsi="Arial" w:cs="Arial"/>
                <w:color w:val="000000"/>
                <w:w w:val="99"/>
                <w:sz w:val="16"/>
                <w:szCs w:val="16"/>
                <w:lang w:val="en-GB"/>
              </w:rPr>
              <w:t xml:space="preserve"> </w:t>
            </w:r>
            <w:r>
              <w:rPr>
                <w:rFonts w:ascii="Arial" w:eastAsia="Calibri" w:hAnsi="Arial" w:cs="Arial"/>
                <w:color w:val="000000"/>
                <w:spacing w:val="-1"/>
                <w:sz w:val="16"/>
                <w:szCs w:val="16"/>
                <w:lang w:val="en-GB"/>
              </w:rPr>
              <w:t>permitted</w:t>
            </w:r>
          </w:p>
        </w:tc>
        <w:tc>
          <w:tcPr>
            <w:tcW w:w="1163" w:type="pct"/>
            <w:tcBorders>
              <w:top w:val="single" w:sz="8" w:space="0" w:color="000000"/>
              <w:left w:val="single" w:sz="8" w:space="0" w:color="000000"/>
              <w:bottom w:val="single" w:sz="8" w:space="0" w:color="000000"/>
              <w:right w:val="single" w:sz="8" w:space="0" w:color="000000"/>
            </w:tcBorders>
            <w:hideMark/>
          </w:tcPr>
          <w:p w14:paraId="55F71D57"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1"/>
                <w:sz w:val="16"/>
                <w:szCs w:val="16"/>
                <w:lang w:val="en-GB"/>
              </w:rPr>
              <w:t>Specific</w:t>
            </w:r>
            <w:r>
              <w:rPr>
                <w:rFonts w:ascii="Arial" w:eastAsia="Calibri" w:hAnsi="Arial" w:cs="Arial"/>
                <w:color w:val="000000"/>
                <w:spacing w:val="20"/>
                <w:w w:val="99"/>
                <w:sz w:val="16"/>
                <w:szCs w:val="16"/>
                <w:lang w:val="en-GB"/>
              </w:rPr>
              <w:t xml:space="preserve"> </w:t>
            </w:r>
            <w:r>
              <w:rPr>
                <w:rFonts w:ascii="Arial" w:eastAsia="Calibri" w:hAnsi="Arial" w:cs="Arial"/>
                <w:color w:val="000000"/>
                <w:spacing w:val="-1"/>
                <w:sz w:val="16"/>
                <w:szCs w:val="16"/>
                <w:lang w:val="en-GB"/>
              </w:rPr>
              <w:t>requirements</w:t>
            </w:r>
          </w:p>
        </w:tc>
      </w:tr>
      <w:tr w:rsidR="000C7475" w14:paraId="7445E510" w14:textId="77777777" w:rsidTr="000C7475">
        <w:trPr>
          <w:trHeight w:val="20"/>
        </w:trPr>
        <w:tc>
          <w:tcPr>
            <w:tcW w:w="617" w:type="pct"/>
            <w:tcBorders>
              <w:top w:val="single" w:sz="8" w:space="0" w:color="000000"/>
              <w:left w:val="single" w:sz="8" w:space="0" w:color="000000"/>
              <w:bottom w:val="single" w:sz="8" w:space="0" w:color="000000"/>
              <w:right w:val="single" w:sz="8" w:space="0" w:color="000000"/>
            </w:tcBorders>
            <w:hideMark/>
          </w:tcPr>
          <w:p w14:paraId="5E0ABE8F"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U1</w:t>
            </w:r>
          </w:p>
        </w:tc>
        <w:tc>
          <w:tcPr>
            <w:tcW w:w="895" w:type="pct"/>
            <w:tcBorders>
              <w:top w:val="single" w:sz="8" w:space="0" w:color="000000"/>
              <w:left w:val="single" w:sz="8" w:space="0" w:color="000000"/>
              <w:bottom w:val="single" w:sz="8" w:space="0" w:color="000000"/>
              <w:right w:val="single" w:sz="8" w:space="0" w:color="000000"/>
            </w:tcBorders>
            <w:hideMark/>
          </w:tcPr>
          <w:p w14:paraId="5D3D568E"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Levelling</w:t>
            </w:r>
            <w:r>
              <w:rPr>
                <w:rFonts w:ascii="Arial" w:eastAsia="Calibri" w:hAnsi="Arial" w:cs="Arial"/>
                <w:color w:val="000000"/>
                <w:spacing w:val="-12"/>
                <w:sz w:val="16"/>
                <w:szCs w:val="16"/>
                <w:lang w:val="en-GB"/>
              </w:rPr>
              <w:t xml:space="preserve"> </w:t>
            </w:r>
            <w:r>
              <w:rPr>
                <w:rFonts w:ascii="Arial" w:eastAsia="Calibri" w:hAnsi="Arial" w:cs="Arial"/>
                <w:color w:val="000000"/>
                <w:sz w:val="16"/>
                <w:szCs w:val="16"/>
                <w:lang w:val="en-GB"/>
              </w:rPr>
              <w:t>the</w:t>
            </w:r>
            <w:r>
              <w:rPr>
                <w:rFonts w:ascii="Arial" w:eastAsia="Calibri" w:hAnsi="Arial" w:cs="Arial"/>
                <w:color w:val="000000"/>
                <w:w w:val="99"/>
                <w:sz w:val="16"/>
                <w:szCs w:val="16"/>
                <w:lang w:val="en-GB"/>
              </w:rPr>
              <w:t xml:space="preserve"> </w:t>
            </w:r>
            <w:r>
              <w:rPr>
                <w:rFonts w:ascii="Arial" w:eastAsia="Calibri" w:hAnsi="Arial" w:cs="Arial"/>
                <w:color w:val="000000"/>
                <w:sz w:val="16"/>
                <w:szCs w:val="16"/>
                <w:lang w:val="en-GB"/>
              </w:rPr>
              <w:t>surface</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the</w:t>
            </w:r>
            <w:r>
              <w:rPr>
                <w:rFonts w:ascii="Arial" w:eastAsia="Calibri" w:hAnsi="Arial" w:cs="Arial"/>
                <w:color w:val="000000"/>
                <w:w w:val="99"/>
                <w:sz w:val="16"/>
                <w:szCs w:val="16"/>
                <w:lang w:val="en-GB"/>
              </w:rPr>
              <w:t xml:space="preserve"> </w:t>
            </w:r>
            <w:r>
              <w:rPr>
                <w:rFonts w:ascii="Arial" w:eastAsia="Calibri" w:hAnsi="Arial" w:cs="Arial"/>
                <w:color w:val="000000"/>
                <w:spacing w:val="-1"/>
                <w:sz w:val="16"/>
                <w:szCs w:val="16"/>
                <w:lang w:val="en-GB"/>
              </w:rPr>
              <w:t>compacted</w:t>
            </w:r>
            <w:r>
              <w:rPr>
                <w:rFonts w:ascii="Arial" w:eastAsia="Calibri" w:hAnsi="Arial" w:cs="Arial"/>
                <w:color w:val="000000"/>
                <w:spacing w:val="-17"/>
                <w:sz w:val="16"/>
                <w:szCs w:val="16"/>
                <w:lang w:val="en-GB"/>
              </w:rPr>
              <w:t xml:space="preserve"> </w:t>
            </w:r>
            <w:r>
              <w:rPr>
                <w:rFonts w:ascii="Arial" w:eastAsia="Calibri" w:hAnsi="Arial" w:cs="Arial"/>
                <w:color w:val="000000"/>
                <w:spacing w:val="-1"/>
                <w:sz w:val="16"/>
                <w:szCs w:val="16"/>
                <w:lang w:val="en-GB"/>
              </w:rPr>
              <w:t>concrete</w:t>
            </w:r>
            <w:r>
              <w:rPr>
                <w:rFonts w:ascii="Arial" w:eastAsia="Calibri" w:hAnsi="Arial" w:cs="Arial"/>
                <w:color w:val="000000"/>
                <w:spacing w:val="22"/>
                <w:w w:val="99"/>
                <w:sz w:val="16"/>
                <w:szCs w:val="16"/>
                <w:lang w:val="en-GB"/>
              </w:rPr>
              <w:t xml:space="preserve"> </w:t>
            </w:r>
            <w:r>
              <w:rPr>
                <w:rFonts w:ascii="Arial" w:eastAsia="Calibri" w:hAnsi="Arial" w:cs="Arial"/>
                <w:color w:val="000000"/>
                <w:sz w:val="16"/>
                <w:szCs w:val="16"/>
                <w:lang w:val="en-GB"/>
              </w:rPr>
              <w:t>with</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a</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screed</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board</w:t>
            </w:r>
          </w:p>
        </w:tc>
        <w:tc>
          <w:tcPr>
            <w:tcW w:w="1163" w:type="pct"/>
            <w:tcBorders>
              <w:top w:val="single" w:sz="8" w:space="0" w:color="000000"/>
              <w:left w:val="single" w:sz="8" w:space="0" w:color="000000"/>
              <w:bottom w:val="single" w:sz="8" w:space="0" w:color="000000"/>
              <w:right w:val="single" w:sz="8" w:space="0" w:color="000000"/>
            </w:tcBorders>
            <w:hideMark/>
          </w:tcPr>
          <w:p w14:paraId="152E60ED"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1"/>
                <w:sz w:val="16"/>
                <w:szCs w:val="16"/>
                <w:lang w:val="en-GB"/>
              </w:rPr>
              <w:t>Screed</w:t>
            </w:r>
            <w:r>
              <w:rPr>
                <w:rFonts w:ascii="Arial" w:eastAsia="Calibri" w:hAnsi="Arial" w:cs="Arial"/>
                <w:color w:val="000000"/>
                <w:spacing w:val="-11"/>
                <w:sz w:val="16"/>
                <w:szCs w:val="16"/>
                <w:lang w:val="en-GB"/>
              </w:rPr>
              <w:t xml:space="preserve"> </w:t>
            </w:r>
            <w:r>
              <w:rPr>
                <w:rFonts w:ascii="Arial" w:eastAsia="Calibri" w:hAnsi="Arial" w:cs="Arial"/>
                <w:color w:val="000000"/>
                <w:sz w:val="16"/>
                <w:szCs w:val="16"/>
                <w:lang w:val="en-GB"/>
              </w:rPr>
              <w:t>marks</w:t>
            </w:r>
          </w:p>
          <w:p w14:paraId="2F4927AF"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w w:val="95"/>
                <w:sz w:val="16"/>
                <w:szCs w:val="16"/>
                <w:lang w:val="en-GB"/>
              </w:rPr>
              <w:t xml:space="preserve">&lt; </w:t>
            </w:r>
            <w:r>
              <w:rPr>
                <w:rFonts w:ascii="Arial" w:eastAsia="Calibri" w:hAnsi="Arial" w:cs="Arial"/>
                <w:color w:val="000000"/>
                <w:sz w:val="16"/>
                <w:szCs w:val="16"/>
                <w:lang w:val="en-GB"/>
              </w:rPr>
              <w:t>5</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mm</w:t>
            </w:r>
          </w:p>
        </w:tc>
        <w:tc>
          <w:tcPr>
            <w:tcW w:w="1163" w:type="pct"/>
            <w:tcBorders>
              <w:top w:val="single" w:sz="8" w:space="0" w:color="000000"/>
              <w:left w:val="single" w:sz="8" w:space="0" w:color="000000"/>
              <w:bottom w:val="single" w:sz="8" w:space="0" w:color="000000"/>
              <w:right w:val="single" w:sz="8" w:space="0" w:color="000000"/>
            </w:tcBorders>
            <w:hideMark/>
          </w:tcPr>
          <w:p w14:paraId="24843845"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&lt;</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10</w:t>
            </w:r>
            <w:r>
              <w:rPr>
                <w:rFonts w:ascii="Arial" w:eastAsia="Calibri" w:hAnsi="Arial" w:cs="Arial"/>
                <w:color w:val="000000"/>
                <w:spacing w:val="-2"/>
                <w:sz w:val="16"/>
                <w:szCs w:val="16"/>
                <w:lang w:val="en-GB"/>
              </w:rPr>
              <w:t xml:space="preserve"> </w:t>
            </w:r>
            <w:r>
              <w:rPr>
                <w:rFonts w:ascii="Arial" w:eastAsia="Calibri" w:hAnsi="Arial" w:cs="Arial"/>
                <w:color w:val="000000"/>
                <w:sz w:val="16"/>
                <w:szCs w:val="16"/>
                <w:lang w:val="en-GB"/>
              </w:rPr>
              <w:t>mm</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in</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2</w:t>
            </w:r>
            <w:r>
              <w:rPr>
                <w:rFonts w:ascii="Arial" w:eastAsia="Calibri" w:hAnsi="Arial" w:cs="Arial"/>
                <w:color w:val="000000"/>
                <w:spacing w:val="-2"/>
                <w:sz w:val="16"/>
                <w:szCs w:val="16"/>
                <w:lang w:val="en-GB"/>
              </w:rPr>
              <w:t xml:space="preserve"> </w:t>
            </w:r>
            <w:r>
              <w:rPr>
                <w:rFonts w:ascii="Arial" w:eastAsia="Calibri" w:hAnsi="Arial" w:cs="Arial"/>
                <w:color w:val="000000"/>
                <w:sz w:val="16"/>
                <w:szCs w:val="16"/>
                <w:lang w:val="en-GB"/>
              </w:rPr>
              <w:t>m</w:t>
            </w:r>
          </w:p>
        </w:tc>
        <w:tc>
          <w:tcPr>
            <w:tcW w:w="1163" w:type="pct"/>
            <w:tcBorders>
              <w:top w:val="single" w:sz="8" w:space="0" w:color="000000"/>
              <w:left w:val="single" w:sz="8" w:space="0" w:color="000000"/>
              <w:bottom w:val="single" w:sz="8" w:space="0" w:color="000000"/>
              <w:right w:val="single" w:sz="8" w:space="0" w:color="000000"/>
            </w:tcBorders>
            <w:hideMark/>
          </w:tcPr>
          <w:p w14:paraId="7F6F84C8"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No</w:t>
            </w:r>
            <w:r>
              <w:rPr>
                <w:rFonts w:ascii="Arial" w:eastAsia="Calibri" w:hAnsi="Arial" w:cs="Arial"/>
                <w:color w:val="000000"/>
                <w:spacing w:val="-10"/>
                <w:sz w:val="16"/>
                <w:szCs w:val="16"/>
                <w:lang w:val="en-GB"/>
              </w:rPr>
              <w:t xml:space="preserve"> </w:t>
            </w:r>
            <w:r>
              <w:rPr>
                <w:rFonts w:ascii="Arial" w:eastAsia="Calibri" w:hAnsi="Arial" w:cs="Arial"/>
                <w:color w:val="000000"/>
                <w:sz w:val="16"/>
                <w:szCs w:val="16"/>
                <w:lang w:val="en-GB"/>
              </w:rPr>
              <w:t>specific</w:t>
            </w:r>
            <w:r>
              <w:rPr>
                <w:rFonts w:ascii="Arial" w:eastAsia="Calibri" w:hAnsi="Arial" w:cs="Arial"/>
                <w:color w:val="000000"/>
                <w:w w:val="99"/>
                <w:sz w:val="16"/>
                <w:szCs w:val="16"/>
                <w:lang w:val="en-GB"/>
              </w:rPr>
              <w:t xml:space="preserve"> </w:t>
            </w:r>
            <w:r>
              <w:rPr>
                <w:rFonts w:ascii="Arial" w:eastAsia="Calibri" w:hAnsi="Arial" w:cs="Arial"/>
                <w:color w:val="000000"/>
                <w:spacing w:val="-1"/>
                <w:sz w:val="16"/>
                <w:szCs w:val="16"/>
                <w:lang w:val="en-GB"/>
              </w:rPr>
              <w:t>requirements</w:t>
            </w:r>
          </w:p>
        </w:tc>
      </w:tr>
      <w:tr w:rsidR="000C7475" w14:paraId="78031B9F" w14:textId="77777777" w:rsidTr="000C7475">
        <w:trPr>
          <w:trHeight w:val="20"/>
        </w:trPr>
        <w:tc>
          <w:tcPr>
            <w:tcW w:w="617" w:type="pct"/>
            <w:tcBorders>
              <w:top w:val="single" w:sz="8" w:space="0" w:color="000000"/>
              <w:left w:val="single" w:sz="8" w:space="0" w:color="000000"/>
              <w:bottom w:val="single" w:sz="8" w:space="0" w:color="000000"/>
              <w:right w:val="single" w:sz="8" w:space="0" w:color="000000"/>
            </w:tcBorders>
            <w:hideMark/>
          </w:tcPr>
          <w:p w14:paraId="3871931F"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U2</w:t>
            </w:r>
          </w:p>
        </w:tc>
        <w:tc>
          <w:tcPr>
            <w:tcW w:w="895" w:type="pct"/>
            <w:tcBorders>
              <w:top w:val="single" w:sz="8" w:space="0" w:color="000000"/>
              <w:left w:val="single" w:sz="8" w:space="0" w:color="000000"/>
              <w:bottom w:val="single" w:sz="8" w:space="0" w:color="000000"/>
              <w:right w:val="single" w:sz="8" w:space="0" w:color="000000"/>
            </w:tcBorders>
            <w:hideMark/>
          </w:tcPr>
          <w:p w14:paraId="7825CCEC"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1"/>
                <w:sz w:val="16"/>
                <w:szCs w:val="16"/>
                <w:lang w:val="en-GB"/>
              </w:rPr>
              <w:t>Forming</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a</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Class</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U1</w:t>
            </w:r>
            <w:r>
              <w:rPr>
                <w:rFonts w:ascii="Arial" w:eastAsia="Calibri" w:hAnsi="Arial" w:cs="Arial"/>
                <w:color w:val="000000"/>
                <w:spacing w:val="26"/>
                <w:w w:val="99"/>
                <w:sz w:val="16"/>
                <w:szCs w:val="16"/>
                <w:lang w:val="en-GB"/>
              </w:rPr>
              <w:t xml:space="preserve"> </w:t>
            </w:r>
            <w:r>
              <w:rPr>
                <w:rFonts w:ascii="Arial" w:eastAsia="Calibri" w:hAnsi="Arial" w:cs="Arial"/>
                <w:color w:val="000000"/>
                <w:sz w:val="16"/>
                <w:szCs w:val="16"/>
                <w:lang w:val="en-GB"/>
              </w:rPr>
              <w:t>finish</w:t>
            </w:r>
            <w:r>
              <w:rPr>
                <w:rFonts w:ascii="Arial" w:eastAsia="Calibri" w:hAnsi="Arial" w:cs="Arial"/>
                <w:color w:val="000000"/>
                <w:spacing w:val="-9"/>
                <w:sz w:val="16"/>
                <w:szCs w:val="16"/>
                <w:lang w:val="en-GB"/>
              </w:rPr>
              <w:t xml:space="preserve"> </w:t>
            </w:r>
            <w:r>
              <w:rPr>
                <w:rFonts w:ascii="Arial" w:eastAsia="Calibri" w:hAnsi="Arial" w:cs="Arial"/>
                <w:color w:val="000000"/>
                <w:sz w:val="16"/>
                <w:szCs w:val="16"/>
                <w:lang w:val="en-GB"/>
              </w:rPr>
              <w:t>and</w:t>
            </w:r>
          </w:p>
          <w:p w14:paraId="5D337092"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1"/>
                <w:sz w:val="16"/>
                <w:szCs w:val="16"/>
                <w:lang w:val="en-GB"/>
              </w:rPr>
              <w:t>tamping</w:t>
            </w:r>
            <w:r>
              <w:rPr>
                <w:rFonts w:ascii="Arial" w:eastAsia="Calibri" w:hAnsi="Arial" w:cs="Arial"/>
                <w:color w:val="000000"/>
                <w:spacing w:val="-10"/>
                <w:sz w:val="16"/>
                <w:szCs w:val="16"/>
                <w:lang w:val="en-GB"/>
              </w:rPr>
              <w:t xml:space="preserve"> </w:t>
            </w:r>
            <w:r>
              <w:rPr>
                <w:rFonts w:ascii="Arial" w:eastAsia="Calibri" w:hAnsi="Arial" w:cs="Arial"/>
                <w:color w:val="000000"/>
                <w:sz w:val="16"/>
                <w:szCs w:val="16"/>
                <w:lang w:val="en-GB"/>
              </w:rPr>
              <w:t>the</w:t>
            </w:r>
            <w:r>
              <w:rPr>
                <w:rFonts w:ascii="Arial" w:eastAsia="Calibri" w:hAnsi="Arial" w:cs="Arial"/>
                <w:color w:val="000000"/>
                <w:spacing w:val="25"/>
                <w:w w:val="99"/>
                <w:sz w:val="16"/>
                <w:szCs w:val="16"/>
                <w:lang w:val="en-GB"/>
              </w:rPr>
              <w:t xml:space="preserve"> </w:t>
            </w:r>
            <w:r>
              <w:rPr>
                <w:rFonts w:ascii="Arial" w:eastAsia="Calibri" w:hAnsi="Arial" w:cs="Arial"/>
                <w:color w:val="000000"/>
                <w:spacing w:val="-1"/>
                <w:sz w:val="16"/>
                <w:szCs w:val="16"/>
                <w:lang w:val="en-GB"/>
              </w:rPr>
              <w:t>surface</w:t>
            </w:r>
          </w:p>
        </w:tc>
        <w:tc>
          <w:tcPr>
            <w:tcW w:w="1163" w:type="pct"/>
            <w:tcBorders>
              <w:top w:val="single" w:sz="8" w:space="0" w:color="000000"/>
              <w:left w:val="single" w:sz="8" w:space="0" w:color="000000"/>
              <w:bottom w:val="single" w:sz="8" w:space="0" w:color="000000"/>
              <w:right w:val="single" w:sz="8" w:space="0" w:color="000000"/>
            </w:tcBorders>
            <w:hideMark/>
          </w:tcPr>
          <w:p w14:paraId="19726E2D"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6"/>
                <w:sz w:val="16"/>
                <w:szCs w:val="16"/>
                <w:lang w:val="en-GB"/>
              </w:rPr>
              <w:t>Tamp</w:t>
            </w:r>
            <w:r>
              <w:rPr>
                <w:rFonts w:ascii="Arial" w:eastAsia="Calibri" w:hAnsi="Arial" w:cs="Arial"/>
                <w:color w:val="000000"/>
                <w:spacing w:val="-5"/>
                <w:sz w:val="16"/>
                <w:szCs w:val="16"/>
                <w:lang w:val="en-GB"/>
              </w:rPr>
              <w:t xml:space="preserve"> </w:t>
            </w:r>
            <w:r>
              <w:rPr>
                <w:rFonts w:ascii="Arial" w:eastAsia="Calibri" w:hAnsi="Arial" w:cs="Arial"/>
                <w:color w:val="000000"/>
                <w:spacing w:val="-1"/>
                <w:sz w:val="16"/>
                <w:szCs w:val="16"/>
                <w:lang w:val="en-GB"/>
              </w:rPr>
              <w:t>marks</w:t>
            </w:r>
          </w:p>
          <w:p w14:paraId="55F985B8"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&lt;</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10</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mm</w:t>
            </w:r>
          </w:p>
        </w:tc>
        <w:tc>
          <w:tcPr>
            <w:tcW w:w="1163" w:type="pct"/>
            <w:tcBorders>
              <w:top w:val="single" w:sz="8" w:space="0" w:color="000000"/>
              <w:left w:val="single" w:sz="8" w:space="0" w:color="000000"/>
              <w:bottom w:val="single" w:sz="8" w:space="0" w:color="000000"/>
              <w:right w:val="single" w:sz="8" w:space="0" w:color="000000"/>
            </w:tcBorders>
            <w:hideMark/>
          </w:tcPr>
          <w:p w14:paraId="608BC7B9"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Not</w:t>
            </w:r>
            <w:r>
              <w:rPr>
                <w:rFonts w:ascii="Arial" w:eastAsia="Calibri" w:hAnsi="Arial" w:cs="Arial"/>
                <w:color w:val="000000"/>
                <w:spacing w:val="-13"/>
                <w:sz w:val="16"/>
                <w:szCs w:val="16"/>
                <w:lang w:val="en-GB"/>
              </w:rPr>
              <w:t xml:space="preserve"> </w:t>
            </w:r>
            <w:r>
              <w:rPr>
                <w:rFonts w:ascii="Arial" w:eastAsia="Calibri" w:hAnsi="Arial" w:cs="Arial"/>
                <w:color w:val="000000"/>
                <w:sz w:val="16"/>
                <w:szCs w:val="16"/>
                <w:lang w:val="en-GB"/>
              </w:rPr>
              <w:t>applicable</w:t>
            </w:r>
          </w:p>
        </w:tc>
        <w:tc>
          <w:tcPr>
            <w:tcW w:w="1163" w:type="pct"/>
            <w:tcBorders>
              <w:top w:val="single" w:sz="8" w:space="0" w:color="000000"/>
              <w:left w:val="single" w:sz="8" w:space="0" w:color="000000"/>
              <w:bottom w:val="single" w:sz="8" w:space="0" w:color="000000"/>
              <w:right w:val="single" w:sz="8" w:space="0" w:color="000000"/>
            </w:tcBorders>
            <w:hideMark/>
          </w:tcPr>
          <w:p w14:paraId="6D79E2EA"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Ridged</w:t>
            </w:r>
            <w:r>
              <w:rPr>
                <w:rFonts w:ascii="Arial" w:eastAsia="Calibri" w:hAnsi="Arial" w:cs="Arial"/>
                <w:color w:val="000000"/>
                <w:spacing w:val="-13"/>
                <w:sz w:val="16"/>
                <w:szCs w:val="16"/>
                <w:lang w:val="en-GB"/>
              </w:rPr>
              <w:t xml:space="preserve"> </w:t>
            </w:r>
            <w:r>
              <w:rPr>
                <w:rFonts w:ascii="Arial" w:eastAsia="Calibri" w:hAnsi="Arial" w:cs="Arial"/>
                <w:color w:val="000000"/>
                <w:sz w:val="16"/>
                <w:szCs w:val="16"/>
                <w:lang w:val="en-GB"/>
              </w:rPr>
              <w:t>surface</w:t>
            </w:r>
          </w:p>
        </w:tc>
      </w:tr>
      <w:tr w:rsidR="000C7475" w14:paraId="2260B0D0" w14:textId="77777777" w:rsidTr="000C7475">
        <w:trPr>
          <w:trHeight w:val="20"/>
        </w:trPr>
        <w:tc>
          <w:tcPr>
            <w:tcW w:w="617" w:type="pct"/>
            <w:tcBorders>
              <w:top w:val="single" w:sz="8" w:space="0" w:color="000000"/>
              <w:left w:val="single" w:sz="8" w:space="0" w:color="000000"/>
              <w:bottom w:val="single" w:sz="8" w:space="0" w:color="000000"/>
              <w:right w:val="single" w:sz="8" w:space="0" w:color="000000"/>
            </w:tcBorders>
            <w:hideMark/>
          </w:tcPr>
          <w:p w14:paraId="2A47A344"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U3</w:t>
            </w:r>
          </w:p>
        </w:tc>
        <w:tc>
          <w:tcPr>
            <w:tcW w:w="895" w:type="pct"/>
            <w:tcBorders>
              <w:top w:val="single" w:sz="8" w:space="0" w:color="000000"/>
              <w:left w:val="single" w:sz="8" w:space="0" w:color="000000"/>
              <w:bottom w:val="single" w:sz="8" w:space="0" w:color="000000"/>
              <w:right w:val="single" w:sz="8" w:space="0" w:color="000000"/>
            </w:tcBorders>
            <w:hideMark/>
          </w:tcPr>
          <w:p w14:paraId="194F2EF6"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1"/>
                <w:sz w:val="16"/>
                <w:szCs w:val="16"/>
                <w:lang w:val="en-GB"/>
              </w:rPr>
              <w:t>Forming</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a</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Class</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U1</w:t>
            </w:r>
            <w:r>
              <w:rPr>
                <w:rFonts w:ascii="Arial" w:eastAsia="Calibri" w:hAnsi="Arial" w:cs="Arial"/>
                <w:color w:val="000000"/>
                <w:spacing w:val="26"/>
                <w:w w:val="99"/>
                <w:sz w:val="16"/>
                <w:szCs w:val="16"/>
                <w:lang w:val="en-GB"/>
              </w:rPr>
              <w:t xml:space="preserve"> </w:t>
            </w:r>
            <w:r>
              <w:rPr>
                <w:rFonts w:ascii="Arial" w:eastAsia="Calibri" w:hAnsi="Arial" w:cs="Arial"/>
                <w:color w:val="000000"/>
                <w:sz w:val="16"/>
                <w:szCs w:val="16"/>
                <w:lang w:val="en-GB"/>
              </w:rPr>
              <w:t>finish</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and</w:t>
            </w:r>
            <w:r>
              <w:rPr>
                <w:rFonts w:ascii="Arial" w:eastAsia="Calibri" w:hAnsi="Arial" w:cs="Arial"/>
                <w:color w:val="000000"/>
                <w:spacing w:val="-7"/>
                <w:sz w:val="16"/>
                <w:szCs w:val="16"/>
                <w:lang w:val="en-GB"/>
              </w:rPr>
              <w:t xml:space="preserve"> </w:t>
            </w:r>
            <w:r>
              <w:rPr>
                <w:rFonts w:ascii="Arial" w:eastAsia="Calibri" w:hAnsi="Arial" w:cs="Arial"/>
                <w:color w:val="000000"/>
                <w:spacing w:val="-1"/>
                <w:sz w:val="16"/>
                <w:szCs w:val="16"/>
                <w:lang w:val="en-GB"/>
              </w:rPr>
              <w:t>wood</w:t>
            </w:r>
            <w:r>
              <w:rPr>
                <w:rFonts w:ascii="Arial" w:eastAsia="Calibri" w:hAnsi="Arial" w:cs="Arial"/>
                <w:color w:val="000000"/>
                <w:spacing w:val="23"/>
                <w:w w:val="99"/>
                <w:sz w:val="16"/>
                <w:szCs w:val="16"/>
                <w:lang w:val="en-GB"/>
              </w:rPr>
              <w:t xml:space="preserve"> </w:t>
            </w:r>
            <w:r>
              <w:rPr>
                <w:rFonts w:ascii="Arial" w:eastAsia="Calibri" w:hAnsi="Arial" w:cs="Arial"/>
                <w:color w:val="000000"/>
                <w:sz w:val="16"/>
                <w:szCs w:val="16"/>
                <w:lang w:val="en-GB"/>
              </w:rPr>
              <w:t>floating</w:t>
            </w:r>
            <w:r>
              <w:rPr>
                <w:rFonts w:ascii="Arial" w:eastAsia="Calibri" w:hAnsi="Arial" w:cs="Arial"/>
                <w:color w:val="000000"/>
                <w:spacing w:val="-9"/>
                <w:sz w:val="16"/>
                <w:szCs w:val="16"/>
                <w:lang w:val="en-GB"/>
              </w:rPr>
              <w:t xml:space="preserve"> </w:t>
            </w:r>
            <w:r>
              <w:rPr>
                <w:rFonts w:ascii="Arial" w:eastAsia="Calibri" w:hAnsi="Arial" w:cs="Arial"/>
                <w:color w:val="000000"/>
                <w:sz w:val="16"/>
                <w:szCs w:val="16"/>
                <w:lang w:val="en-GB"/>
              </w:rPr>
              <w:t>or</w:t>
            </w:r>
          </w:p>
          <w:p w14:paraId="0DC9633E"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power</w:t>
            </w:r>
            <w:r>
              <w:rPr>
                <w:rFonts w:ascii="Arial" w:eastAsia="Calibri" w:hAnsi="Arial" w:cs="Arial"/>
                <w:color w:val="000000"/>
                <w:spacing w:val="-13"/>
                <w:sz w:val="16"/>
                <w:szCs w:val="16"/>
                <w:lang w:val="en-GB"/>
              </w:rPr>
              <w:t xml:space="preserve"> </w:t>
            </w:r>
            <w:r>
              <w:rPr>
                <w:rFonts w:ascii="Arial" w:eastAsia="Calibri" w:hAnsi="Arial" w:cs="Arial"/>
                <w:color w:val="000000"/>
                <w:sz w:val="16"/>
                <w:szCs w:val="16"/>
                <w:lang w:val="en-GB"/>
              </w:rPr>
              <w:t>floating</w:t>
            </w:r>
            <w:r>
              <w:rPr>
                <w:rFonts w:ascii="Arial" w:eastAsia="Calibri" w:hAnsi="Arial" w:cs="Arial"/>
                <w:color w:val="000000"/>
                <w:w w:val="99"/>
                <w:sz w:val="16"/>
                <w:szCs w:val="16"/>
                <w:lang w:val="en-GB"/>
              </w:rPr>
              <w:t xml:space="preserve"> </w:t>
            </w:r>
            <w:r>
              <w:rPr>
                <w:rFonts w:ascii="Arial" w:eastAsia="Calibri" w:hAnsi="Arial" w:cs="Arial"/>
                <w:color w:val="000000"/>
                <w:sz w:val="16"/>
                <w:szCs w:val="16"/>
                <w:lang w:val="en-GB"/>
              </w:rPr>
              <w:t>the</w:t>
            </w:r>
            <w:r>
              <w:rPr>
                <w:rFonts w:ascii="Arial" w:eastAsia="Calibri" w:hAnsi="Arial" w:cs="Arial"/>
                <w:color w:val="000000"/>
                <w:spacing w:val="-10"/>
                <w:sz w:val="16"/>
                <w:szCs w:val="16"/>
                <w:lang w:val="en-GB"/>
              </w:rPr>
              <w:t xml:space="preserve"> </w:t>
            </w:r>
            <w:r>
              <w:rPr>
                <w:rFonts w:ascii="Arial" w:eastAsia="Calibri" w:hAnsi="Arial" w:cs="Arial"/>
                <w:color w:val="000000"/>
                <w:spacing w:val="-1"/>
                <w:sz w:val="16"/>
                <w:szCs w:val="16"/>
                <w:lang w:val="en-GB"/>
              </w:rPr>
              <w:t>surface</w:t>
            </w:r>
          </w:p>
        </w:tc>
        <w:tc>
          <w:tcPr>
            <w:tcW w:w="1163" w:type="pct"/>
            <w:tcBorders>
              <w:top w:val="single" w:sz="8" w:space="0" w:color="000000"/>
              <w:left w:val="single" w:sz="8" w:space="0" w:color="000000"/>
              <w:bottom w:val="single" w:sz="8" w:space="0" w:color="000000"/>
              <w:right w:val="single" w:sz="8" w:space="0" w:color="000000"/>
            </w:tcBorders>
            <w:hideMark/>
          </w:tcPr>
          <w:p w14:paraId="01F10D21"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1"/>
                <w:sz w:val="16"/>
                <w:szCs w:val="16"/>
                <w:lang w:val="en-GB"/>
              </w:rPr>
              <w:t>Float</w:t>
            </w:r>
            <w:r>
              <w:rPr>
                <w:rFonts w:ascii="Arial" w:eastAsia="Calibri" w:hAnsi="Arial" w:cs="Arial"/>
                <w:color w:val="000000"/>
                <w:spacing w:val="-10"/>
                <w:sz w:val="16"/>
                <w:szCs w:val="16"/>
                <w:lang w:val="en-GB"/>
              </w:rPr>
              <w:t xml:space="preserve"> </w:t>
            </w:r>
            <w:r>
              <w:rPr>
                <w:rFonts w:ascii="Arial" w:eastAsia="Calibri" w:hAnsi="Arial" w:cs="Arial"/>
                <w:color w:val="000000"/>
                <w:sz w:val="16"/>
                <w:szCs w:val="16"/>
                <w:lang w:val="en-GB"/>
              </w:rPr>
              <w:t>marks</w:t>
            </w:r>
          </w:p>
          <w:p w14:paraId="17916908"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w w:val="95"/>
                <w:sz w:val="16"/>
                <w:szCs w:val="16"/>
                <w:lang w:val="en-GB"/>
              </w:rPr>
              <w:t xml:space="preserve">&lt; </w:t>
            </w:r>
            <w:r>
              <w:rPr>
                <w:rFonts w:ascii="Arial" w:eastAsia="Calibri" w:hAnsi="Arial" w:cs="Arial"/>
                <w:color w:val="000000"/>
                <w:sz w:val="16"/>
                <w:szCs w:val="16"/>
                <w:lang w:val="en-GB"/>
              </w:rPr>
              <w:t>3</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mm</w:t>
            </w:r>
          </w:p>
        </w:tc>
        <w:tc>
          <w:tcPr>
            <w:tcW w:w="1163" w:type="pct"/>
            <w:tcBorders>
              <w:top w:val="single" w:sz="8" w:space="0" w:color="000000"/>
              <w:left w:val="single" w:sz="8" w:space="0" w:color="000000"/>
              <w:bottom w:val="single" w:sz="8" w:space="0" w:color="000000"/>
              <w:right w:val="single" w:sz="8" w:space="0" w:color="000000"/>
            </w:tcBorders>
            <w:hideMark/>
          </w:tcPr>
          <w:p w14:paraId="40771AAC"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&lt;</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10</w:t>
            </w:r>
            <w:r>
              <w:rPr>
                <w:rFonts w:ascii="Arial" w:eastAsia="Calibri" w:hAnsi="Arial" w:cs="Arial"/>
                <w:color w:val="000000"/>
                <w:spacing w:val="-2"/>
                <w:sz w:val="16"/>
                <w:szCs w:val="16"/>
                <w:lang w:val="en-GB"/>
              </w:rPr>
              <w:t xml:space="preserve"> </w:t>
            </w:r>
            <w:r>
              <w:rPr>
                <w:rFonts w:ascii="Arial" w:eastAsia="Calibri" w:hAnsi="Arial" w:cs="Arial"/>
                <w:color w:val="000000"/>
                <w:sz w:val="16"/>
                <w:szCs w:val="16"/>
                <w:lang w:val="en-GB"/>
              </w:rPr>
              <w:t>mm</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in</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2</w:t>
            </w:r>
            <w:r>
              <w:rPr>
                <w:rFonts w:ascii="Arial" w:eastAsia="Calibri" w:hAnsi="Arial" w:cs="Arial"/>
                <w:color w:val="000000"/>
                <w:spacing w:val="-2"/>
                <w:sz w:val="16"/>
                <w:szCs w:val="16"/>
                <w:lang w:val="en-GB"/>
              </w:rPr>
              <w:t xml:space="preserve"> </w:t>
            </w:r>
            <w:r>
              <w:rPr>
                <w:rFonts w:ascii="Arial" w:eastAsia="Calibri" w:hAnsi="Arial" w:cs="Arial"/>
                <w:color w:val="000000"/>
                <w:sz w:val="16"/>
                <w:szCs w:val="16"/>
                <w:lang w:val="en-GB"/>
              </w:rPr>
              <w:t>m</w:t>
            </w:r>
          </w:p>
        </w:tc>
        <w:tc>
          <w:tcPr>
            <w:tcW w:w="1163" w:type="pct"/>
            <w:tcBorders>
              <w:top w:val="single" w:sz="8" w:space="0" w:color="000000"/>
              <w:left w:val="single" w:sz="8" w:space="0" w:color="000000"/>
              <w:bottom w:val="single" w:sz="8" w:space="0" w:color="000000"/>
              <w:right w:val="single" w:sz="8" w:space="0" w:color="000000"/>
            </w:tcBorders>
            <w:hideMark/>
          </w:tcPr>
          <w:p w14:paraId="3446FCE5"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1"/>
                <w:sz w:val="16"/>
                <w:szCs w:val="16"/>
                <w:lang w:val="en-GB"/>
              </w:rPr>
              <w:t>Uniform,</w:t>
            </w:r>
            <w:r>
              <w:rPr>
                <w:rFonts w:ascii="Arial" w:eastAsia="Calibri" w:hAnsi="Arial" w:cs="Arial"/>
                <w:color w:val="000000"/>
                <w:spacing w:val="-9"/>
                <w:sz w:val="16"/>
                <w:szCs w:val="16"/>
                <w:lang w:val="en-GB"/>
              </w:rPr>
              <w:t xml:space="preserve"> </w:t>
            </w:r>
            <w:r>
              <w:rPr>
                <w:rFonts w:ascii="Arial" w:eastAsia="Calibri" w:hAnsi="Arial" w:cs="Arial"/>
                <w:color w:val="000000"/>
                <w:sz w:val="16"/>
                <w:szCs w:val="16"/>
                <w:lang w:val="en-GB"/>
              </w:rPr>
              <w:t>dense</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and</w:t>
            </w:r>
            <w:r>
              <w:rPr>
                <w:rFonts w:ascii="Arial" w:eastAsia="Calibri" w:hAnsi="Arial" w:cs="Arial"/>
                <w:color w:val="000000"/>
                <w:spacing w:val="27"/>
                <w:w w:val="99"/>
                <w:sz w:val="16"/>
                <w:szCs w:val="16"/>
                <w:lang w:val="en-GB"/>
              </w:rPr>
              <w:t xml:space="preserve"> </w:t>
            </w:r>
            <w:r>
              <w:rPr>
                <w:rFonts w:ascii="Arial" w:eastAsia="Calibri" w:hAnsi="Arial" w:cs="Arial"/>
                <w:color w:val="000000"/>
                <w:spacing w:val="-1"/>
                <w:sz w:val="16"/>
                <w:szCs w:val="16"/>
                <w:lang w:val="en-GB"/>
              </w:rPr>
              <w:t>smooth</w:t>
            </w:r>
            <w:r>
              <w:rPr>
                <w:rFonts w:ascii="Arial" w:eastAsia="Calibri" w:hAnsi="Arial" w:cs="Arial"/>
                <w:color w:val="000000"/>
                <w:spacing w:val="-13"/>
                <w:sz w:val="16"/>
                <w:szCs w:val="16"/>
                <w:lang w:val="en-GB"/>
              </w:rPr>
              <w:t xml:space="preserve"> </w:t>
            </w:r>
            <w:r>
              <w:rPr>
                <w:rFonts w:ascii="Arial" w:eastAsia="Calibri" w:hAnsi="Arial" w:cs="Arial"/>
                <w:color w:val="000000"/>
                <w:sz w:val="16"/>
                <w:szCs w:val="16"/>
                <w:lang w:val="en-GB"/>
              </w:rPr>
              <w:t>surface</w:t>
            </w:r>
          </w:p>
        </w:tc>
      </w:tr>
      <w:tr w:rsidR="000C7475" w14:paraId="6BC2A50C" w14:textId="77777777" w:rsidTr="000C7475">
        <w:trPr>
          <w:trHeight w:val="20"/>
        </w:trPr>
        <w:tc>
          <w:tcPr>
            <w:tcW w:w="617" w:type="pct"/>
            <w:tcBorders>
              <w:top w:val="single" w:sz="8" w:space="0" w:color="000000"/>
              <w:left w:val="single" w:sz="8" w:space="0" w:color="000000"/>
              <w:bottom w:val="single" w:sz="8" w:space="0" w:color="000000"/>
              <w:right w:val="single" w:sz="8" w:space="0" w:color="000000"/>
            </w:tcBorders>
            <w:hideMark/>
          </w:tcPr>
          <w:p w14:paraId="726BEA4F"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U4</w:t>
            </w:r>
          </w:p>
        </w:tc>
        <w:tc>
          <w:tcPr>
            <w:tcW w:w="895" w:type="pct"/>
            <w:tcBorders>
              <w:top w:val="single" w:sz="8" w:space="0" w:color="000000"/>
              <w:left w:val="single" w:sz="8" w:space="0" w:color="000000"/>
              <w:bottom w:val="single" w:sz="8" w:space="0" w:color="000000"/>
              <w:right w:val="single" w:sz="8" w:space="0" w:color="000000"/>
            </w:tcBorders>
            <w:hideMark/>
          </w:tcPr>
          <w:p w14:paraId="3108D53B"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1"/>
                <w:sz w:val="16"/>
                <w:szCs w:val="16"/>
                <w:lang w:val="en-GB"/>
              </w:rPr>
              <w:t>Forming</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a</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Class</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U3</w:t>
            </w:r>
            <w:r>
              <w:rPr>
                <w:rFonts w:ascii="Arial" w:eastAsia="Calibri" w:hAnsi="Arial" w:cs="Arial"/>
                <w:color w:val="000000"/>
                <w:spacing w:val="26"/>
                <w:w w:val="99"/>
                <w:sz w:val="16"/>
                <w:szCs w:val="16"/>
                <w:lang w:val="en-GB"/>
              </w:rPr>
              <w:t xml:space="preserve"> </w:t>
            </w:r>
            <w:r>
              <w:rPr>
                <w:rFonts w:ascii="Arial" w:eastAsia="Calibri" w:hAnsi="Arial" w:cs="Arial"/>
                <w:color w:val="000000"/>
                <w:sz w:val="16"/>
                <w:szCs w:val="16"/>
                <w:lang w:val="en-GB"/>
              </w:rPr>
              <w:t>finish</w:t>
            </w:r>
            <w:r>
              <w:rPr>
                <w:rFonts w:ascii="Arial" w:eastAsia="Calibri" w:hAnsi="Arial" w:cs="Arial"/>
                <w:color w:val="000000"/>
                <w:spacing w:val="-9"/>
                <w:sz w:val="16"/>
                <w:szCs w:val="16"/>
                <w:lang w:val="en-GB"/>
              </w:rPr>
              <w:t xml:space="preserve"> </w:t>
            </w:r>
            <w:r>
              <w:rPr>
                <w:rFonts w:ascii="Arial" w:eastAsia="Calibri" w:hAnsi="Arial" w:cs="Arial"/>
                <w:color w:val="000000"/>
                <w:sz w:val="16"/>
                <w:szCs w:val="16"/>
                <w:lang w:val="en-GB"/>
              </w:rPr>
              <w:t>and</w:t>
            </w:r>
          </w:p>
          <w:p w14:paraId="3AE90E14"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brushing</w:t>
            </w:r>
            <w:r>
              <w:rPr>
                <w:rFonts w:ascii="Arial" w:eastAsia="Calibri" w:hAnsi="Arial" w:cs="Arial"/>
                <w:color w:val="000000"/>
                <w:spacing w:val="-12"/>
                <w:sz w:val="16"/>
                <w:szCs w:val="16"/>
                <w:lang w:val="en-GB"/>
              </w:rPr>
              <w:t xml:space="preserve"> </w:t>
            </w:r>
            <w:r>
              <w:rPr>
                <w:rFonts w:ascii="Arial" w:eastAsia="Calibri" w:hAnsi="Arial" w:cs="Arial"/>
                <w:color w:val="000000"/>
                <w:sz w:val="16"/>
                <w:szCs w:val="16"/>
                <w:lang w:val="en-GB"/>
              </w:rPr>
              <w:t>the</w:t>
            </w:r>
            <w:r>
              <w:rPr>
                <w:rFonts w:ascii="Arial" w:eastAsia="Calibri" w:hAnsi="Arial" w:cs="Arial"/>
                <w:color w:val="000000"/>
                <w:w w:val="99"/>
                <w:sz w:val="16"/>
                <w:szCs w:val="16"/>
                <w:lang w:val="en-GB"/>
              </w:rPr>
              <w:t xml:space="preserve"> </w:t>
            </w:r>
            <w:r>
              <w:rPr>
                <w:rFonts w:ascii="Arial" w:eastAsia="Calibri" w:hAnsi="Arial" w:cs="Arial"/>
                <w:color w:val="000000"/>
                <w:spacing w:val="-1"/>
                <w:sz w:val="16"/>
                <w:szCs w:val="16"/>
                <w:lang w:val="en-GB"/>
              </w:rPr>
              <w:t>surface</w:t>
            </w:r>
            <w:r>
              <w:rPr>
                <w:rFonts w:ascii="Arial" w:eastAsia="Calibri" w:hAnsi="Arial" w:cs="Arial"/>
                <w:color w:val="000000"/>
                <w:spacing w:val="-6"/>
                <w:sz w:val="16"/>
                <w:szCs w:val="16"/>
                <w:lang w:val="en-GB"/>
              </w:rPr>
              <w:t xml:space="preserve"> </w:t>
            </w:r>
            <w:r>
              <w:rPr>
                <w:rFonts w:ascii="Arial" w:eastAsia="Calibri" w:hAnsi="Arial" w:cs="Arial"/>
                <w:color w:val="000000"/>
                <w:spacing w:val="-1"/>
                <w:sz w:val="16"/>
                <w:szCs w:val="16"/>
                <w:lang w:val="en-GB"/>
              </w:rPr>
              <w:t>with</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a</w:t>
            </w:r>
            <w:r>
              <w:rPr>
                <w:rFonts w:ascii="Arial" w:eastAsia="Calibri" w:hAnsi="Arial" w:cs="Arial"/>
                <w:color w:val="000000"/>
                <w:spacing w:val="23"/>
                <w:w w:val="99"/>
                <w:sz w:val="16"/>
                <w:szCs w:val="16"/>
                <w:lang w:val="en-GB"/>
              </w:rPr>
              <w:t xml:space="preserve"> </w:t>
            </w:r>
            <w:r>
              <w:rPr>
                <w:rFonts w:ascii="Arial" w:eastAsia="Calibri" w:hAnsi="Arial" w:cs="Arial"/>
                <w:color w:val="000000"/>
                <w:spacing w:val="-1"/>
                <w:sz w:val="16"/>
                <w:szCs w:val="16"/>
                <w:lang w:val="en-GB"/>
              </w:rPr>
              <w:t>stiff</w:t>
            </w:r>
            <w:r>
              <w:rPr>
                <w:rFonts w:ascii="Arial" w:eastAsia="Calibri" w:hAnsi="Arial" w:cs="Arial"/>
                <w:color w:val="000000"/>
                <w:spacing w:val="-9"/>
                <w:sz w:val="16"/>
                <w:szCs w:val="16"/>
                <w:lang w:val="en-GB"/>
              </w:rPr>
              <w:t xml:space="preserve"> </w:t>
            </w:r>
            <w:r>
              <w:rPr>
                <w:rFonts w:ascii="Arial" w:eastAsia="Calibri" w:hAnsi="Arial" w:cs="Arial"/>
                <w:color w:val="000000"/>
                <w:sz w:val="16"/>
                <w:szCs w:val="16"/>
                <w:lang w:val="en-GB"/>
              </w:rPr>
              <w:t>brush</w:t>
            </w:r>
          </w:p>
        </w:tc>
        <w:tc>
          <w:tcPr>
            <w:tcW w:w="1163" w:type="pct"/>
            <w:tcBorders>
              <w:top w:val="single" w:sz="8" w:space="0" w:color="000000"/>
              <w:left w:val="single" w:sz="8" w:space="0" w:color="000000"/>
              <w:bottom w:val="single" w:sz="8" w:space="0" w:color="000000"/>
              <w:right w:val="single" w:sz="8" w:space="0" w:color="000000"/>
            </w:tcBorders>
            <w:hideMark/>
          </w:tcPr>
          <w:p w14:paraId="19CDE059"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Brush</w:t>
            </w:r>
            <w:r>
              <w:rPr>
                <w:rFonts w:ascii="Arial" w:eastAsia="Calibri" w:hAnsi="Arial" w:cs="Arial"/>
                <w:color w:val="000000"/>
                <w:spacing w:val="-11"/>
                <w:sz w:val="16"/>
                <w:szCs w:val="16"/>
                <w:lang w:val="en-GB"/>
              </w:rPr>
              <w:t xml:space="preserve"> </w:t>
            </w:r>
            <w:r>
              <w:rPr>
                <w:rFonts w:ascii="Arial" w:eastAsia="Calibri" w:hAnsi="Arial" w:cs="Arial"/>
                <w:color w:val="000000"/>
                <w:sz w:val="16"/>
                <w:szCs w:val="16"/>
                <w:lang w:val="en-GB"/>
              </w:rPr>
              <w:t>marks</w:t>
            </w:r>
          </w:p>
          <w:p w14:paraId="0A2469F6"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w w:val="95"/>
                <w:sz w:val="16"/>
                <w:szCs w:val="16"/>
                <w:lang w:val="en-GB"/>
              </w:rPr>
              <w:t xml:space="preserve">&lt; </w:t>
            </w:r>
            <w:r>
              <w:rPr>
                <w:rFonts w:ascii="Arial" w:eastAsia="Calibri" w:hAnsi="Arial" w:cs="Arial"/>
                <w:color w:val="000000"/>
                <w:sz w:val="16"/>
                <w:szCs w:val="16"/>
                <w:lang w:val="en-GB"/>
              </w:rPr>
              <w:t>3</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mm</w:t>
            </w:r>
          </w:p>
        </w:tc>
        <w:tc>
          <w:tcPr>
            <w:tcW w:w="1163" w:type="pct"/>
            <w:tcBorders>
              <w:top w:val="single" w:sz="8" w:space="0" w:color="000000"/>
              <w:left w:val="single" w:sz="8" w:space="0" w:color="000000"/>
              <w:bottom w:val="single" w:sz="8" w:space="0" w:color="000000"/>
              <w:right w:val="single" w:sz="8" w:space="0" w:color="000000"/>
            </w:tcBorders>
            <w:hideMark/>
          </w:tcPr>
          <w:p w14:paraId="3201BB9D"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&lt;</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10</w:t>
            </w:r>
            <w:r>
              <w:rPr>
                <w:rFonts w:ascii="Arial" w:eastAsia="Calibri" w:hAnsi="Arial" w:cs="Arial"/>
                <w:color w:val="000000"/>
                <w:spacing w:val="-2"/>
                <w:sz w:val="16"/>
                <w:szCs w:val="16"/>
                <w:lang w:val="en-GB"/>
              </w:rPr>
              <w:t xml:space="preserve"> </w:t>
            </w:r>
            <w:r>
              <w:rPr>
                <w:rFonts w:ascii="Arial" w:eastAsia="Calibri" w:hAnsi="Arial" w:cs="Arial"/>
                <w:color w:val="000000"/>
                <w:sz w:val="16"/>
                <w:szCs w:val="16"/>
                <w:lang w:val="en-GB"/>
              </w:rPr>
              <w:t>mm</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in</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2</w:t>
            </w:r>
            <w:r>
              <w:rPr>
                <w:rFonts w:ascii="Arial" w:eastAsia="Calibri" w:hAnsi="Arial" w:cs="Arial"/>
                <w:color w:val="000000"/>
                <w:spacing w:val="-2"/>
                <w:sz w:val="16"/>
                <w:szCs w:val="16"/>
                <w:lang w:val="en-GB"/>
              </w:rPr>
              <w:t xml:space="preserve"> </w:t>
            </w:r>
            <w:r>
              <w:rPr>
                <w:rFonts w:ascii="Arial" w:eastAsia="Calibri" w:hAnsi="Arial" w:cs="Arial"/>
                <w:color w:val="000000"/>
                <w:sz w:val="16"/>
                <w:szCs w:val="16"/>
                <w:lang w:val="en-GB"/>
              </w:rPr>
              <w:t>m</w:t>
            </w:r>
          </w:p>
        </w:tc>
        <w:tc>
          <w:tcPr>
            <w:tcW w:w="1163" w:type="pct"/>
            <w:tcBorders>
              <w:top w:val="single" w:sz="8" w:space="0" w:color="000000"/>
              <w:left w:val="single" w:sz="8" w:space="0" w:color="000000"/>
              <w:bottom w:val="single" w:sz="8" w:space="0" w:color="000000"/>
              <w:right w:val="single" w:sz="8" w:space="0" w:color="000000"/>
            </w:tcBorders>
            <w:hideMark/>
          </w:tcPr>
          <w:p w14:paraId="07874730"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Rough</w:t>
            </w:r>
            <w:r>
              <w:rPr>
                <w:rFonts w:ascii="Arial" w:eastAsia="Calibri" w:hAnsi="Arial" w:cs="Arial"/>
                <w:color w:val="000000"/>
                <w:spacing w:val="-12"/>
                <w:sz w:val="16"/>
                <w:szCs w:val="16"/>
                <w:lang w:val="en-GB"/>
              </w:rPr>
              <w:t xml:space="preserve"> </w:t>
            </w:r>
            <w:r>
              <w:rPr>
                <w:rFonts w:ascii="Arial" w:eastAsia="Calibri" w:hAnsi="Arial" w:cs="Arial"/>
                <w:color w:val="000000"/>
                <w:spacing w:val="-1"/>
                <w:sz w:val="16"/>
                <w:szCs w:val="16"/>
                <w:lang w:val="en-GB"/>
              </w:rPr>
              <w:t>texture</w:t>
            </w:r>
          </w:p>
        </w:tc>
      </w:tr>
      <w:tr w:rsidR="000C7475" w14:paraId="014641D8" w14:textId="77777777" w:rsidTr="000C7475">
        <w:trPr>
          <w:trHeight w:val="20"/>
        </w:trPr>
        <w:tc>
          <w:tcPr>
            <w:tcW w:w="617" w:type="pct"/>
            <w:tcBorders>
              <w:top w:val="single" w:sz="8" w:space="0" w:color="000000"/>
              <w:left w:val="single" w:sz="8" w:space="0" w:color="000000"/>
              <w:bottom w:val="single" w:sz="8" w:space="0" w:color="000000"/>
              <w:right w:val="single" w:sz="8" w:space="0" w:color="000000"/>
            </w:tcBorders>
            <w:hideMark/>
          </w:tcPr>
          <w:p w14:paraId="2542A86F"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U5</w:t>
            </w:r>
          </w:p>
        </w:tc>
        <w:tc>
          <w:tcPr>
            <w:tcW w:w="895" w:type="pct"/>
            <w:tcBorders>
              <w:top w:val="single" w:sz="8" w:space="0" w:color="000000"/>
              <w:left w:val="single" w:sz="8" w:space="0" w:color="000000"/>
              <w:bottom w:val="single" w:sz="8" w:space="0" w:color="000000"/>
              <w:right w:val="single" w:sz="8" w:space="0" w:color="000000"/>
            </w:tcBorders>
            <w:hideMark/>
          </w:tcPr>
          <w:p w14:paraId="09447388"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1"/>
                <w:sz w:val="16"/>
                <w:szCs w:val="16"/>
                <w:lang w:val="en-GB"/>
              </w:rPr>
              <w:t>Forming</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a</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Class</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U3</w:t>
            </w:r>
            <w:r>
              <w:rPr>
                <w:rFonts w:ascii="Arial" w:eastAsia="Calibri" w:hAnsi="Arial" w:cs="Arial"/>
                <w:color w:val="000000"/>
                <w:spacing w:val="26"/>
                <w:w w:val="99"/>
                <w:sz w:val="16"/>
                <w:szCs w:val="16"/>
                <w:lang w:val="en-GB"/>
              </w:rPr>
              <w:t xml:space="preserve"> </w:t>
            </w:r>
            <w:r>
              <w:rPr>
                <w:rFonts w:ascii="Arial" w:eastAsia="Calibri" w:hAnsi="Arial" w:cs="Arial"/>
                <w:color w:val="000000"/>
                <w:sz w:val="16"/>
                <w:szCs w:val="16"/>
                <w:lang w:val="en-GB"/>
              </w:rPr>
              <w:lastRenderedPageBreak/>
              <w:t>finish</w:t>
            </w:r>
            <w:r>
              <w:rPr>
                <w:rFonts w:ascii="Arial" w:eastAsia="Calibri" w:hAnsi="Arial" w:cs="Arial"/>
                <w:color w:val="000000"/>
                <w:spacing w:val="-9"/>
                <w:sz w:val="16"/>
                <w:szCs w:val="16"/>
                <w:lang w:val="en-GB"/>
              </w:rPr>
              <w:t xml:space="preserve"> </w:t>
            </w:r>
            <w:r>
              <w:rPr>
                <w:rFonts w:ascii="Arial" w:eastAsia="Calibri" w:hAnsi="Arial" w:cs="Arial"/>
                <w:color w:val="000000"/>
                <w:sz w:val="16"/>
                <w:szCs w:val="16"/>
                <w:lang w:val="en-GB"/>
              </w:rPr>
              <w:t>and</w:t>
            </w:r>
          </w:p>
          <w:p w14:paraId="2210EDA4"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steel</w:t>
            </w:r>
            <w:r>
              <w:rPr>
                <w:rFonts w:ascii="Arial" w:eastAsia="Calibri" w:hAnsi="Arial" w:cs="Arial"/>
                <w:color w:val="000000"/>
                <w:spacing w:val="-14"/>
                <w:sz w:val="16"/>
                <w:szCs w:val="16"/>
                <w:lang w:val="en-GB"/>
              </w:rPr>
              <w:t xml:space="preserve"> </w:t>
            </w:r>
            <w:r>
              <w:rPr>
                <w:rFonts w:ascii="Arial" w:eastAsia="Calibri" w:hAnsi="Arial" w:cs="Arial"/>
                <w:color w:val="000000"/>
                <w:sz w:val="16"/>
                <w:szCs w:val="16"/>
                <w:lang w:val="en-GB"/>
              </w:rPr>
              <w:t>trowelling</w:t>
            </w:r>
            <w:r>
              <w:rPr>
                <w:rFonts w:ascii="Arial" w:eastAsia="Calibri" w:hAnsi="Arial" w:cs="Arial"/>
                <w:color w:val="000000"/>
                <w:spacing w:val="21"/>
                <w:w w:val="99"/>
                <w:sz w:val="16"/>
                <w:szCs w:val="16"/>
                <w:lang w:val="en-GB"/>
              </w:rPr>
              <w:t xml:space="preserve"> </w:t>
            </w:r>
            <w:r>
              <w:rPr>
                <w:rFonts w:ascii="Arial" w:eastAsia="Calibri" w:hAnsi="Arial" w:cs="Arial"/>
                <w:color w:val="000000"/>
                <w:sz w:val="16"/>
                <w:szCs w:val="16"/>
                <w:lang w:val="en-GB"/>
              </w:rPr>
              <w:t>the</w:t>
            </w:r>
            <w:r>
              <w:rPr>
                <w:rFonts w:ascii="Arial" w:eastAsia="Calibri" w:hAnsi="Arial" w:cs="Arial"/>
                <w:color w:val="000000"/>
                <w:spacing w:val="-10"/>
                <w:sz w:val="16"/>
                <w:szCs w:val="16"/>
                <w:lang w:val="en-GB"/>
              </w:rPr>
              <w:t xml:space="preserve"> </w:t>
            </w:r>
            <w:r>
              <w:rPr>
                <w:rFonts w:ascii="Arial" w:eastAsia="Calibri" w:hAnsi="Arial" w:cs="Arial"/>
                <w:color w:val="000000"/>
                <w:spacing w:val="-1"/>
                <w:sz w:val="16"/>
                <w:szCs w:val="16"/>
                <w:lang w:val="en-GB"/>
              </w:rPr>
              <w:t>surface</w:t>
            </w:r>
            <w:r>
              <w:rPr>
                <w:rFonts w:ascii="Arial" w:eastAsia="Calibri" w:hAnsi="Arial" w:cs="Arial"/>
                <w:color w:val="000000"/>
                <w:spacing w:val="20"/>
                <w:w w:val="99"/>
                <w:sz w:val="16"/>
                <w:szCs w:val="16"/>
                <w:lang w:val="en-GB"/>
              </w:rPr>
              <w:t xml:space="preserve"> </w:t>
            </w:r>
            <w:r>
              <w:rPr>
                <w:rFonts w:ascii="Arial" w:eastAsia="Calibri" w:hAnsi="Arial" w:cs="Arial"/>
                <w:color w:val="000000"/>
                <w:sz w:val="16"/>
                <w:szCs w:val="16"/>
                <w:lang w:val="en-GB"/>
              </w:rPr>
              <w:t>under</w:t>
            </w:r>
            <w:r>
              <w:rPr>
                <w:rFonts w:ascii="Arial" w:eastAsia="Calibri" w:hAnsi="Arial" w:cs="Arial"/>
                <w:color w:val="000000"/>
                <w:spacing w:val="-9"/>
                <w:sz w:val="16"/>
                <w:szCs w:val="16"/>
                <w:lang w:val="en-GB"/>
              </w:rPr>
              <w:t xml:space="preserve"> </w:t>
            </w:r>
            <w:r>
              <w:rPr>
                <w:rFonts w:ascii="Arial" w:eastAsia="Calibri" w:hAnsi="Arial" w:cs="Arial"/>
                <w:color w:val="000000"/>
                <w:sz w:val="16"/>
                <w:szCs w:val="16"/>
                <w:lang w:val="en-GB"/>
              </w:rPr>
              <w:t>firm</w:t>
            </w:r>
            <w:r>
              <w:rPr>
                <w:rFonts w:ascii="Arial" w:eastAsia="Calibri" w:hAnsi="Arial" w:cs="Arial"/>
                <w:color w:val="000000"/>
                <w:w w:val="99"/>
                <w:sz w:val="16"/>
                <w:szCs w:val="16"/>
                <w:lang w:val="en-GB"/>
              </w:rPr>
              <w:t xml:space="preserve"> </w:t>
            </w:r>
            <w:r>
              <w:rPr>
                <w:rFonts w:ascii="Arial" w:eastAsia="Calibri" w:hAnsi="Arial" w:cs="Arial"/>
                <w:color w:val="000000"/>
                <w:sz w:val="16"/>
                <w:szCs w:val="16"/>
                <w:lang w:val="en-GB"/>
              </w:rPr>
              <w:t>pressure</w:t>
            </w:r>
            <w:r>
              <w:rPr>
                <w:rFonts w:ascii="Arial" w:eastAsia="Calibri" w:hAnsi="Arial" w:cs="Arial"/>
                <w:color w:val="000000"/>
                <w:spacing w:val="-10"/>
                <w:sz w:val="16"/>
                <w:szCs w:val="16"/>
                <w:lang w:val="en-GB"/>
              </w:rPr>
              <w:t xml:space="preserve"> </w:t>
            </w:r>
            <w:r>
              <w:rPr>
                <w:rFonts w:ascii="Arial" w:eastAsia="Calibri" w:hAnsi="Arial" w:cs="Arial"/>
                <w:color w:val="000000"/>
                <w:sz w:val="16"/>
                <w:szCs w:val="16"/>
                <w:lang w:val="en-GB"/>
              </w:rPr>
              <w:t>or</w:t>
            </w:r>
            <w:r>
              <w:rPr>
                <w:rFonts w:ascii="Arial" w:eastAsia="Calibri" w:hAnsi="Arial" w:cs="Arial"/>
                <w:color w:val="000000"/>
                <w:w w:val="99"/>
                <w:sz w:val="16"/>
                <w:szCs w:val="16"/>
                <w:lang w:val="en-GB"/>
              </w:rPr>
              <w:t xml:space="preserve"> </w:t>
            </w:r>
            <w:r>
              <w:rPr>
                <w:rFonts w:ascii="Arial" w:eastAsia="Calibri" w:hAnsi="Arial" w:cs="Arial"/>
                <w:color w:val="000000"/>
                <w:sz w:val="16"/>
                <w:szCs w:val="16"/>
                <w:lang w:val="en-GB"/>
              </w:rPr>
              <w:t>power</w:t>
            </w:r>
            <w:r>
              <w:rPr>
                <w:rFonts w:ascii="Arial" w:eastAsia="Calibri" w:hAnsi="Arial" w:cs="Arial"/>
                <w:color w:val="000000"/>
                <w:spacing w:val="-13"/>
                <w:sz w:val="16"/>
                <w:szCs w:val="16"/>
                <w:lang w:val="en-GB"/>
              </w:rPr>
              <w:t xml:space="preserve"> </w:t>
            </w:r>
            <w:r>
              <w:rPr>
                <w:rFonts w:ascii="Arial" w:eastAsia="Calibri" w:hAnsi="Arial" w:cs="Arial"/>
                <w:color w:val="000000"/>
                <w:sz w:val="16"/>
                <w:szCs w:val="16"/>
                <w:lang w:val="en-GB"/>
              </w:rPr>
              <w:t>floating</w:t>
            </w:r>
            <w:r>
              <w:rPr>
                <w:rFonts w:ascii="Arial" w:eastAsia="Calibri" w:hAnsi="Arial" w:cs="Arial"/>
                <w:color w:val="000000"/>
                <w:w w:val="99"/>
                <w:sz w:val="16"/>
                <w:szCs w:val="16"/>
                <w:lang w:val="en-GB"/>
              </w:rPr>
              <w:t xml:space="preserve"> </w:t>
            </w:r>
            <w:r>
              <w:rPr>
                <w:rFonts w:ascii="Arial" w:eastAsia="Calibri" w:hAnsi="Arial" w:cs="Arial"/>
                <w:color w:val="000000"/>
                <w:sz w:val="16"/>
                <w:szCs w:val="16"/>
                <w:lang w:val="en-GB"/>
              </w:rPr>
              <w:t>the</w:t>
            </w:r>
            <w:r>
              <w:rPr>
                <w:rFonts w:ascii="Arial" w:eastAsia="Calibri" w:hAnsi="Arial" w:cs="Arial"/>
                <w:color w:val="000000"/>
                <w:spacing w:val="-10"/>
                <w:sz w:val="16"/>
                <w:szCs w:val="16"/>
                <w:lang w:val="en-GB"/>
              </w:rPr>
              <w:t xml:space="preserve"> </w:t>
            </w:r>
            <w:r>
              <w:rPr>
                <w:rFonts w:ascii="Arial" w:eastAsia="Calibri" w:hAnsi="Arial" w:cs="Arial"/>
                <w:color w:val="000000"/>
                <w:spacing w:val="-1"/>
                <w:sz w:val="16"/>
                <w:szCs w:val="16"/>
                <w:lang w:val="en-GB"/>
              </w:rPr>
              <w:t>surface</w:t>
            </w:r>
          </w:p>
        </w:tc>
        <w:tc>
          <w:tcPr>
            <w:tcW w:w="1163" w:type="pct"/>
            <w:tcBorders>
              <w:top w:val="single" w:sz="8" w:space="0" w:color="000000"/>
              <w:left w:val="single" w:sz="8" w:space="0" w:color="000000"/>
              <w:bottom w:val="single" w:sz="8" w:space="0" w:color="000000"/>
              <w:right w:val="single" w:sz="8" w:space="0" w:color="000000"/>
            </w:tcBorders>
            <w:hideMark/>
          </w:tcPr>
          <w:p w14:paraId="7E79801F"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lastRenderedPageBreak/>
              <w:t>Nil</w:t>
            </w:r>
          </w:p>
        </w:tc>
        <w:tc>
          <w:tcPr>
            <w:tcW w:w="1163" w:type="pct"/>
            <w:tcBorders>
              <w:top w:val="single" w:sz="8" w:space="0" w:color="000000"/>
              <w:left w:val="single" w:sz="8" w:space="0" w:color="000000"/>
              <w:bottom w:val="single" w:sz="8" w:space="0" w:color="000000"/>
              <w:right w:val="single" w:sz="8" w:space="0" w:color="000000"/>
            </w:tcBorders>
            <w:hideMark/>
          </w:tcPr>
          <w:p w14:paraId="16351369"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&lt;</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5</w:t>
            </w:r>
            <w:r>
              <w:rPr>
                <w:rFonts w:ascii="Arial" w:eastAsia="Calibri" w:hAnsi="Arial" w:cs="Arial"/>
                <w:color w:val="000000"/>
                <w:spacing w:val="-2"/>
                <w:sz w:val="16"/>
                <w:szCs w:val="16"/>
                <w:lang w:val="en-GB"/>
              </w:rPr>
              <w:t xml:space="preserve"> </w:t>
            </w:r>
            <w:r>
              <w:rPr>
                <w:rFonts w:ascii="Arial" w:eastAsia="Calibri" w:hAnsi="Arial" w:cs="Arial"/>
                <w:color w:val="000000"/>
                <w:sz w:val="16"/>
                <w:szCs w:val="16"/>
                <w:lang w:val="en-GB"/>
              </w:rPr>
              <w:t>mm</w:t>
            </w:r>
            <w:r>
              <w:rPr>
                <w:rFonts w:ascii="Arial" w:eastAsia="Calibri" w:hAnsi="Arial" w:cs="Arial"/>
                <w:color w:val="000000"/>
                <w:spacing w:val="-2"/>
                <w:sz w:val="16"/>
                <w:szCs w:val="16"/>
                <w:lang w:val="en-GB"/>
              </w:rPr>
              <w:t xml:space="preserve"> </w:t>
            </w:r>
            <w:r>
              <w:rPr>
                <w:rFonts w:ascii="Arial" w:eastAsia="Calibri" w:hAnsi="Arial" w:cs="Arial"/>
                <w:color w:val="000000"/>
                <w:sz w:val="16"/>
                <w:szCs w:val="16"/>
                <w:lang w:val="en-GB"/>
              </w:rPr>
              <w:t>in</w:t>
            </w:r>
            <w:r>
              <w:rPr>
                <w:rFonts w:ascii="Arial" w:eastAsia="Calibri" w:hAnsi="Arial" w:cs="Arial"/>
                <w:color w:val="000000"/>
                <w:spacing w:val="-2"/>
                <w:sz w:val="16"/>
                <w:szCs w:val="16"/>
                <w:lang w:val="en-GB"/>
              </w:rPr>
              <w:t xml:space="preserve"> </w:t>
            </w:r>
            <w:r>
              <w:rPr>
                <w:rFonts w:ascii="Arial" w:eastAsia="Calibri" w:hAnsi="Arial" w:cs="Arial"/>
                <w:color w:val="000000"/>
                <w:sz w:val="16"/>
                <w:szCs w:val="16"/>
                <w:lang w:val="en-GB"/>
              </w:rPr>
              <w:t>2</w:t>
            </w:r>
            <w:r>
              <w:rPr>
                <w:rFonts w:ascii="Arial" w:eastAsia="Calibri" w:hAnsi="Arial" w:cs="Arial"/>
                <w:color w:val="000000"/>
                <w:spacing w:val="-2"/>
                <w:sz w:val="16"/>
                <w:szCs w:val="16"/>
                <w:lang w:val="en-GB"/>
              </w:rPr>
              <w:t xml:space="preserve"> </w:t>
            </w:r>
            <w:r>
              <w:rPr>
                <w:rFonts w:ascii="Arial" w:eastAsia="Calibri" w:hAnsi="Arial" w:cs="Arial"/>
                <w:color w:val="000000"/>
                <w:sz w:val="16"/>
                <w:szCs w:val="16"/>
                <w:lang w:val="en-GB"/>
              </w:rPr>
              <w:t>m</w:t>
            </w:r>
          </w:p>
        </w:tc>
        <w:tc>
          <w:tcPr>
            <w:tcW w:w="1163" w:type="pct"/>
            <w:tcBorders>
              <w:top w:val="single" w:sz="8" w:space="0" w:color="000000"/>
              <w:left w:val="single" w:sz="8" w:space="0" w:color="000000"/>
              <w:bottom w:val="single" w:sz="8" w:space="0" w:color="000000"/>
              <w:right w:val="single" w:sz="8" w:space="0" w:color="000000"/>
            </w:tcBorders>
            <w:hideMark/>
          </w:tcPr>
          <w:p w14:paraId="0D365739"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2"/>
                <w:sz w:val="16"/>
                <w:szCs w:val="16"/>
                <w:lang w:val="en-GB"/>
              </w:rPr>
              <w:t>Uniform,</w:t>
            </w:r>
            <w:r>
              <w:rPr>
                <w:rFonts w:ascii="Arial" w:eastAsia="Calibri" w:hAnsi="Arial" w:cs="Arial"/>
                <w:color w:val="000000"/>
                <w:spacing w:val="-14"/>
                <w:sz w:val="16"/>
                <w:szCs w:val="16"/>
                <w:lang w:val="en-GB"/>
              </w:rPr>
              <w:t xml:space="preserve"> </w:t>
            </w:r>
            <w:r>
              <w:rPr>
                <w:rFonts w:ascii="Arial" w:eastAsia="Calibri" w:hAnsi="Arial" w:cs="Arial"/>
                <w:color w:val="000000"/>
                <w:spacing w:val="-2"/>
                <w:sz w:val="16"/>
                <w:szCs w:val="16"/>
                <w:lang w:val="en-GB"/>
              </w:rPr>
              <w:t>dense</w:t>
            </w:r>
            <w:r>
              <w:rPr>
                <w:rFonts w:ascii="Arial" w:eastAsia="Calibri" w:hAnsi="Arial" w:cs="Arial"/>
                <w:color w:val="000000"/>
                <w:spacing w:val="-12"/>
                <w:sz w:val="16"/>
                <w:szCs w:val="16"/>
                <w:lang w:val="en-GB"/>
              </w:rPr>
              <w:t xml:space="preserve"> </w:t>
            </w:r>
            <w:r>
              <w:rPr>
                <w:rFonts w:ascii="Arial" w:eastAsia="Calibri" w:hAnsi="Arial" w:cs="Arial"/>
                <w:color w:val="000000"/>
                <w:spacing w:val="-2"/>
                <w:sz w:val="16"/>
                <w:szCs w:val="16"/>
                <w:lang w:val="en-GB"/>
              </w:rPr>
              <w:t>and</w:t>
            </w:r>
            <w:r>
              <w:rPr>
                <w:rFonts w:ascii="Arial" w:eastAsia="Calibri" w:hAnsi="Arial" w:cs="Arial"/>
                <w:color w:val="000000"/>
                <w:spacing w:val="24"/>
                <w:w w:val="99"/>
                <w:sz w:val="16"/>
                <w:szCs w:val="16"/>
                <w:lang w:val="en-GB"/>
              </w:rPr>
              <w:t xml:space="preserve"> </w:t>
            </w:r>
            <w:r>
              <w:rPr>
                <w:rFonts w:ascii="Arial" w:eastAsia="Calibri" w:hAnsi="Arial" w:cs="Arial"/>
                <w:color w:val="000000"/>
                <w:spacing w:val="-1"/>
                <w:sz w:val="16"/>
                <w:szCs w:val="16"/>
                <w:lang w:val="en-GB"/>
              </w:rPr>
              <w:t>smooth</w:t>
            </w:r>
            <w:r>
              <w:rPr>
                <w:rFonts w:ascii="Arial" w:eastAsia="Calibri" w:hAnsi="Arial" w:cs="Arial"/>
                <w:color w:val="000000"/>
                <w:spacing w:val="-14"/>
                <w:sz w:val="16"/>
                <w:szCs w:val="16"/>
                <w:lang w:val="en-GB"/>
              </w:rPr>
              <w:t xml:space="preserve"> </w:t>
            </w:r>
            <w:r>
              <w:rPr>
                <w:rFonts w:ascii="Arial" w:eastAsia="Calibri" w:hAnsi="Arial" w:cs="Arial"/>
                <w:color w:val="000000"/>
                <w:sz w:val="16"/>
                <w:szCs w:val="16"/>
                <w:lang w:val="en-GB"/>
              </w:rPr>
              <w:lastRenderedPageBreak/>
              <w:t>surface,</w:t>
            </w:r>
            <w:r>
              <w:rPr>
                <w:rFonts w:ascii="Arial" w:eastAsia="Calibri" w:hAnsi="Arial" w:cs="Arial"/>
                <w:color w:val="000000"/>
                <w:spacing w:val="24"/>
                <w:w w:val="99"/>
                <w:sz w:val="16"/>
                <w:szCs w:val="16"/>
                <w:lang w:val="en-GB"/>
              </w:rPr>
              <w:t xml:space="preserve"> </w:t>
            </w:r>
            <w:r>
              <w:rPr>
                <w:rFonts w:ascii="Arial" w:eastAsia="Calibri" w:hAnsi="Arial" w:cs="Arial"/>
                <w:color w:val="000000"/>
                <w:sz w:val="16"/>
                <w:szCs w:val="16"/>
                <w:lang w:val="en-GB"/>
              </w:rPr>
              <w:t>free</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trowel</w:t>
            </w:r>
            <w:r>
              <w:rPr>
                <w:rFonts w:ascii="Arial" w:eastAsia="Calibri" w:hAnsi="Arial" w:cs="Arial"/>
                <w:color w:val="000000"/>
                <w:w w:val="99"/>
                <w:sz w:val="16"/>
                <w:szCs w:val="16"/>
                <w:lang w:val="en-GB"/>
              </w:rPr>
              <w:t xml:space="preserve"> </w:t>
            </w:r>
            <w:r>
              <w:rPr>
                <w:rFonts w:ascii="Arial" w:eastAsia="Calibri" w:hAnsi="Arial" w:cs="Arial"/>
                <w:color w:val="000000"/>
                <w:sz w:val="16"/>
                <w:szCs w:val="16"/>
                <w:lang w:val="en-GB"/>
              </w:rPr>
              <w:t>marks</w:t>
            </w:r>
          </w:p>
          <w:p w14:paraId="78BCE265"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No</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staining</w:t>
            </w:r>
            <w:r>
              <w:rPr>
                <w:rFonts w:ascii="Arial" w:eastAsia="Calibri" w:hAnsi="Arial" w:cs="Arial"/>
                <w:color w:val="000000"/>
                <w:spacing w:val="-5"/>
                <w:sz w:val="16"/>
                <w:szCs w:val="16"/>
                <w:lang w:val="en-GB"/>
              </w:rPr>
              <w:t xml:space="preserve"> </w:t>
            </w:r>
            <w:r>
              <w:rPr>
                <w:rFonts w:ascii="Arial" w:eastAsia="Calibri" w:hAnsi="Arial" w:cs="Arial"/>
                <w:color w:val="000000"/>
                <w:spacing w:val="-1"/>
                <w:sz w:val="16"/>
                <w:szCs w:val="16"/>
                <w:lang w:val="en-GB"/>
              </w:rPr>
              <w:t>or</w:t>
            </w:r>
            <w:r>
              <w:rPr>
                <w:rFonts w:ascii="Arial" w:eastAsia="Calibri" w:hAnsi="Arial" w:cs="Arial"/>
                <w:color w:val="000000"/>
                <w:spacing w:val="21"/>
                <w:w w:val="99"/>
                <w:sz w:val="16"/>
                <w:szCs w:val="16"/>
                <w:lang w:val="en-GB"/>
              </w:rPr>
              <w:t xml:space="preserve"> </w:t>
            </w:r>
            <w:r>
              <w:rPr>
                <w:rFonts w:ascii="Arial" w:eastAsia="Calibri" w:hAnsi="Arial" w:cs="Arial"/>
                <w:color w:val="000000"/>
                <w:spacing w:val="-1"/>
                <w:sz w:val="16"/>
                <w:szCs w:val="16"/>
                <w:lang w:val="en-GB"/>
              </w:rPr>
              <w:t>discolouration</w:t>
            </w:r>
          </w:p>
        </w:tc>
      </w:tr>
    </w:tbl>
    <w:p w14:paraId="7F58A666" w14:textId="77777777" w:rsidR="000C7475" w:rsidRDefault="000C7475" w:rsidP="000C7475">
      <w:pPr>
        <w:spacing w:before="80" w:after="80"/>
        <w:jc w:val="both"/>
        <w:rPr>
          <w:rFonts w:ascii="Arial" w:hAnsi="Arial" w:cs="Arial"/>
          <w:color w:val="000000"/>
          <w:sz w:val="16"/>
          <w:szCs w:val="16"/>
          <w:lang w:val="en-GB"/>
        </w:rPr>
      </w:pPr>
    </w:p>
    <w:tbl>
      <w:tblPr>
        <w:tblW w:w="4624" w:type="pct"/>
        <w:tblCellMar>
          <w:left w:w="0" w:type="dxa"/>
          <w:right w:w="0" w:type="dxa"/>
        </w:tblCellMar>
        <w:tblLook w:val="01E0" w:firstRow="1" w:lastRow="1" w:firstColumn="1" w:lastColumn="1" w:noHBand="0" w:noVBand="0"/>
      </w:tblPr>
      <w:tblGrid>
        <w:gridCol w:w="8389"/>
      </w:tblGrid>
      <w:tr w:rsidR="000C7475" w14:paraId="70D176E2" w14:textId="77777777" w:rsidTr="000C7475">
        <w:trPr>
          <w:trHeight w:val="20"/>
        </w:trPr>
        <w:tc>
          <w:tcPr>
            <w:tcW w:w="5000" w:type="pct"/>
            <w:hideMark/>
          </w:tcPr>
          <w:p w14:paraId="06F49A56" w14:textId="77777777" w:rsidR="000C7475" w:rsidRDefault="000C7475">
            <w:pPr>
              <w:widowControl w:val="0"/>
              <w:spacing w:before="80" w:after="80"/>
              <w:jc w:val="both"/>
              <w:rPr>
                <w:rFonts w:ascii="Arial" w:eastAsia="Calibri" w:hAnsi="Arial" w:cs="Arial"/>
                <w:color w:val="000000"/>
                <w:sz w:val="16"/>
                <w:szCs w:val="16"/>
                <w:lang w:val="en-GB"/>
              </w:rPr>
            </w:pPr>
            <w:r>
              <w:rPr>
                <w:rFonts w:ascii="Arial" w:eastAsia="Calibri" w:hAnsi="Arial" w:cs="Arial"/>
                <w:color w:val="000000"/>
                <w:spacing w:val="-5"/>
                <w:sz w:val="16"/>
                <w:szCs w:val="16"/>
                <w:lang w:val="en-GB"/>
              </w:rPr>
              <w:t>Table</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13.3:</w:t>
            </w:r>
            <w:r>
              <w:rPr>
                <w:rFonts w:ascii="Arial" w:eastAsia="Calibri" w:hAnsi="Arial" w:cs="Arial"/>
                <w:color w:val="000000"/>
                <w:spacing w:val="-10"/>
                <w:sz w:val="16"/>
                <w:szCs w:val="16"/>
                <w:lang w:val="en-GB"/>
              </w:rPr>
              <w:t xml:space="preserve"> </w:t>
            </w:r>
            <w:r>
              <w:rPr>
                <w:rFonts w:ascii="Arial" w:eastAsia="Calibri" w:hAnsi="Arial" w:cs="Arial"/>
                <w:color w:val="000000"/>
                <w:spacing w:val="-2"/>
                <w:sz w:val="16"/>
                <w:szCs w:val="16"/>
                <w:lang w:val="en-GB"/>
              </w:rPr>
              <w:t>Treated</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finishes</w:t>
            </w:r>
          </w:p>
        </w:tc>
      </w:tr>
    </w:tbl>
    <w:p w14:paraId="2ECAAB4C" w14:textId="77777777" w:rsidR="000C7475" w:rsidRDefault="000C7475" w:rsidP="000C7475">
      <w:pPr>
        <w:rPr>
          <w:lang w:val="en-GB"/>
        </w:rPr>
      </w:pPr>
    </w:p>
    <w:tbl>
      <w:tblPr>
        <w:tblW w:w="4624" w:type="pct"/>
        <w:tblCellMar>
          <w:left w:w="0" w:type="dxa"/>
          <w:right w:w="0" w:type="dxa"/>
        </w:tblCellMar>
        <w:tblLook w:val="01E0" w:firstRow="1" w:lastRow="1" w:firstColumn="1" w:lastColumn="1" w:noHBand="0" w:noVBand="0"/>
      </w:tblPr>
      <w:tblGrid>
        <w:gridCol w:w="1031"/>
        <w:gridCol w:w="1984"/>
        <w:gridCol w:w="1868"/>
        <w:gridCol w:w="3487"/>
      </w:tblGrid>
      <w:tr w:rsidR="000C7475" w14:paraId="3E04D2B1" w14:textId="77777777" w:rsidTr="000C7475">
        <w:trPr>
          <w:trHeight w:val="20"/>
        </w:trPr>
        <w:tc>
          <w:tcPr>
            <w:tcW w:w="616" w:type="pct"/>
            <w:tcBorders>
              <w:top w:val="single" w:sz="8" w:space="0" w:color="000000"/>
              <w:left w:val="single" w:sz="8" w:space="0" w:color="000000"/>
              <w:bottom w:val="single" w:sz="8" w:space="0" w:color="000000"/>
              <w:right w:val="single" w:sz="8" w:space="0" w:color="000000"/>
            </w:tcBorders>
            <w:hideMark/>
          </w:tcPr>
          <w:p w14:paraId="301A4B5E"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1"/>
                <w:sz w:val="16"/>
                <w:szCs w:val="16"/>
                <w:lang w:val="en-GB"/>
              </w:rPr>
              <w:t>Class</w:t>
            </w:r>
            <w:r>
              <w:rPr>
                <w:rFonts w:ascii="Arial" w:eastAsia="Calibri" w:hAnsi="Arial" w:cs="Arial"/>
                <w:color w:val="000000"/>
                <w:spacing w:val="20"/>
                <w:w w:val="99"/>
                <w:sz w:val="16"/>
                <w:szCs w:val="16"/>
                <w:lang w:val="en-GB"/>
              </w:rPr>
              <w:t xml:space="preserve"> </w:t>
            </w:r>
            <w:r>
              <w:rPr>
                <w:rFonts w:ascii="Arial" w:eastAsia="Calibri" w:hAnsi="Arial" w:cs="Arial"/>
                <w:color w:val="000000"/>
                <w:sz w:val="16"/>
                <w:szCs w:val="16"/>
                <w:lang w:val="en-GB"/>
              </w:rPr>
              <w:t>of</w:t>
            </w:r>
          </w:p>
          <w:p w14:paraId="7BCA16EF"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finish</w:t>
            </w:r>
          </w:p>
        </w:tc>
        <w:tc>
          <w:tcPr>
            <w:tcW w:w="1185" w:type="pct"/>
            <w:tcBorders>
              <w:top w:val="single" w:sz="8" w:space="0" w:color="000000"/>
              <w:left w:val="single" w:sz="8" w:space="0" w:color="000000"/>
              <w:bottom w:val="single" w:sz="8" w:space="0" w:color="000000"/>
              <w:right w:val="single" w:sz="8" w:space="0" w:color="000000"/>
            </w:tcBorders>
            <w:hideMark/>
          </w:tcPr>
          <w:p w14:paraId="12DEBB19"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5"/>
                <w:sz w:val="16"/>
                <w:szCs w:val="16"/>
                <w:lang w:val="en-GB"/>
              </w:rPr>
              <w:t>Type</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spacing w:val="21"/>
                <w:w w:val="99"/>
                <w:sz w:val="16"/>
                <w:szCs w:val="16"/>
                <w:lang w:val="en-GB"/>
              </w:rPr>
              <w:t xml:space="preserve"> </w:t>
            </w:r>
            <w:r>
              <w:rPr>
                <w:rFonts w:ascii="Arial" w:eastAsia="Calibri" w:hAnsi="Arial" w:cs="Arial"/>
                <w:color w:val="000000"/>
                <w:sz w:val="16"/>
                <w:szCs w:val="16"/>
                <w:lang w:val="en-GB"/>
              </w:rPr>
              <w:t>finish</w:t>
            </w:r>
          </w:p>
        </w:tc>
        <w:tc>
          <w:tcPr>
            <w:tcW w:w="1116" w:type="pct"/>
            <w:tcBorders>
              <w:top w:val="single" w:sz="8" w:space="0" w:color="000000"/>
              <w:left w:val="single" w:sz="8" w:space="0" w:color="000000"/>
              <w:bottom w:val="single" w:sz="8" w:space="0" w:color="000000"/>
              <w:right w:val="single" w:sz="8" w:space="0" w:color="000000"/>
            </w:tcBorders>
            <w:hideMark/>
          </w:tcPr>
          <w:p w14:paraId="05BC73B2"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Method</w:t>
            </w:r>
            <w:r>
              <w:rPr>
                <w:rFonts w:ascii="Arial" w:eastAsia="Calibri" w:hAnsi="Arial" w:cs="Arial"/>
                <w:color w:val="000000"/>
                <w:spacing w:val="-9"/>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w w:val="99"/>
                <w:sz w:val="16"/>
                <w:szCs w:val="16"/>
                <w:lang w:val="en-GB"/>
              </w:rPr>
              <w:t xml:space="preserve"> </w:t>
            </w:r>
            <w:r>
              <w:rPr>
                <w:rFonts w:ascii="Arial" w:eastAsia="Calibri" w:hAnsi="Arial" w:cs="Arial"/>
                <w:color w:val="000000"/>
                <w:spacing w:val="-1"/>
                <w:sz w:val="16"/>
                <w:szCs w:val="16"/>
                <w:lang w:val="en-GB"/>
              </w:rPr>
              <w:t>producing</w:t>
            </w:r>
            <w:r>
              <w:rPr>
                <w:rFonts w:ascii="Arial" w:eastAsia="Calibri" w:hAnsi="Arial" w:cs="Arial"/>
                <w:color w:val="000000"/>
                <w:spacing w:val="28"/>
                <w:w w:val="99"/>
                <w:sz w:val="16"/>
                <w:szCs w:val="16"/>
                <w:lang w:val="en-GB"/>
              </w:rPr>
              <w:t xml:space="preserve"> </w:t>
            </w:r>
            <w:r>
              <w:rPr>
                <w:rFonts w:ascii="Arial" w:eastAsia="Calibri" w:hAnsi="Arial" w:cs="Arial"/>
                <w:color w:val="000000"/>
                <w:sz w:val="16"/>
                <w:szCs w:val="16"/>
                <w:lang w:val="en-GB"/>
              </w:rPr>
              <w:t>finish</w:t>
            </w:r>
          </w:p>
        </w:tc>
        <w:tc>
          <w:tcPr>
            <w:tcW w:w="2083" w:type="pct"/>
            <w:tcBorders>
              <w:top w:val="single" w:sz="8" w:space="0" w:color="000000"/>
              <w:left w:val="single" w:sz="8" w:space="0" w:color="000000"/>
              <w:bottom w:val="single" w:sz="8" w:space="0" w:color="000000"/>
              <w:right w:val="single" w:sz="8" w:space="0" w:color="000000"/>
            </w:tcBorders>
            <w:hideMark/>
          </w:tcPr>
          <w:p w14:paraId="29AF1D53"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Characteristics</w:t>
            </w:r>
            <w:r>
              <w:rPr>
                <w:rFonts w:ascii="Arial" w:eastAsia="Calibri" w:hAnsi="Arial" w:cs="Arial"/>
                <w:color w:val="000000"/>
                <w:spacing w:val="-10"/>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spacing w:val="-10"/>
                <w:sz w:val="16"/>
                <w:szCs w:val="16"/>
                <w:lang w:val="en-GB"/>
              </w:rPr>
              <w:t xml:space="preserve"> </w:t>
            </w:r>
            <w:r>
              <w:rPr>
                <w:rFonts w:ascii="Arial" w:eastAsia="Calibri" w:hAnsi="Arial" w:cs="Arial"/>
                <w:color w:val="000000"/>
                <w:sz w:val="16"/>
                <w:szCs w:val="16"/>
                <w:lang w:val="en-GB"/>
              </w:rPr>
              <w:t>finish</w:t>
            </w:r>
          </w:p>
        </w:tc>
      </w:tr>
      <w:tr w:rsidR="000C7475" w14:paraId="17D0C688" w14:textId="77777777" w:rsidTr="000C7475">
        <w:trPr>
          <w:trHeight w:val="20"/>
        </w:trPr>
        <w:tc>
          <w:tcPr>
            <w:tcW w:w="616" w:type="pct"/>
            <w:tcBorders>
              <w:top w:val="single" w:sz="8" w:space="0" w:color="000000"/>
              <w:left w:val="single" w:sz="8" w:space="0" w:color="000000"/>
              <w:bottom w:val="single" w:sz="8" w:space="0" w:color="000000"/>
              <w:right w:val="single" w:sz="8" w:space="0" w:color="000000"/>
            </w:tcBorders>
            <w:hideMark/>
          </w:tcPr>
          <w:p w14:paraId="5A13AC76"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T1</w:t>
            </w:r>
          </w:p>
        </w:tc>
        <w:tc>
          <w:tcPr>
            <w:tcW w:w="1185" w:type="pct"/>
            <w:tcBorders>
              <w:top w:val="single" w:sz="8" w:space="0" w:color="000000"/>
              <w:left w:val="single" w:sz="8" w:space="0" w:color="000000"/>
              <w:bottom w:val="single" w:sz="8" w:space="0" w:color="000000"/>
              <w:right w:val="single" w:sz="8" w:space="0" w:color="000000"/>
            </w:tcBorders>
            <w:hideMark/>
          </w:tcPr>
          <w:p w14:paraId="3FCC14BE"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Exposed</w:t>
            </w:r>
            <w:r>
              <w:rPr>
                <w:rFonts w:ascii="Arial" w:eastAsia="Calibri" w:hAnsi="Arial" w:cs="Arial"/>
                <w:color w:val="000000"/>
                <w:w w:val="99"/>
                <w:sz w:val="16"/>
                <w:szCs w:val="16"/>
                <w:lang w:val="en-GB"/>
              </w:rPr>
              <w:t xml:space="preserve"> </w:t>
            </w:r>
            <w:r>
              <w:rPr>
                <w:rFonts w:ascii="Arial" w:eastAsia="Calibri" w:hAnsi="Arial" w:cs="Arial"/>
                <w:color w:val="000000"/>
                <w:w w:val="95"/>
                <w:sz w:val="16"/>
                <w:szCs w:val="16"/>
                <w:lang w:val="en-GB"/>
              </w:rPr>
              <w:t>aggregate</w:t>
            </w:r>
          </w:p>
        </w:tc>
        <w:tc>
          <w:tcPr>
            <w:tcW w:w="1116" w:type="pct"/>
            <w:tcBorders>
              <w:top w:val="single" w:sz="8" w:space="0" w:color="000000"/>
              <w:left w:val="single" w:sz="8" w:space="0" w:color="000000"/>
              <w:bottom w:val="single" w:sz="8" w:space="0" w:color="000000"/>
              <w:right w:val="single" w:sz="8" w:space="0" w:color="000000"/>
            </w:tcBorders>
            <w:hideMark/>
          </w:tcPr>
          <w:p w14:paraId="134489C1"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3"/>
                <w:sz w:val="16"/>
                <w:szCs w:val="16"/>
                <w:lang w:val="en-GB"/>
              </w:rPr>
              <w:t>Washing</w:t>
            </w:r>
            <w:r>
              <w:rPr>
                <w:rFonts w:ascii="Arial" w:eastAsia="Calibri" w:hAnsi="Arial" w:cs="Arial"/>
                <w:color w:val="000000"/>
                <w:spacing w:val="-11"/>
                <w:sz w:val="16"/>
                <w:szCs w:val="16"/>
                <w:lang w:val="en-GB"/>
              </w:rPr>
              <w:t xml:space="preserve"> </w:t>
            </w:r>
            <w:r>
              <w:rPr>
                <w:rFonts w:ascii="Arial" w:eastAsia="Calibri" w:hAnsi="Arial" w:cs="Arial"/>
                <w:color w:val="000000"/>
                <w:sz w:val="16"/>
                <w:szCs w:val="16"/>
                <w:lang w:val="en-GB"/>
              </w:rPr>
              <w:t>and</w:t>
            </w:r>
            <w:r>
              <w:rPr>
                <w:rFonts w:ascii="Arial" w:eastAsia="Calibri" w:hAnsi="Arial" w:cs="Arial"/>
                <w:color w:val="000000"/>
                <w:spacing w:val="23"/>
                <w:w w:val="99"/>
                <w:sz w:val="16"/>
                <w:szCs w:val="16"/>
                <w:lang w:val="en-GB"/>
              </w:rPr>
              <w:t xml:space="preserve"> </w:t>
            </w:r>
            <w:r>
              <w:rPr>
                <w:rFonts w:ascii="Arial" w:eastAsia="Calibri" w:hAnsi="Arial" w:cs="Arial"/>
                <w:color w:val="000000"/>
                <w:sz w:val="16"/>
                <w:szCs w:val="16"/>
                <w:lang w:val="en-GB"/>
              </w:rPr>
              <w:t>brushing</w:t>
            </w:r>
            <w:r>
              <w:rPr>
                <w:rFonts w:ascii="Arial" w:eastAsia="Calibri" w:hAnsi="Arial" w:cs="Arial"/>
                <w:color w:val="000000"/>
                <w:spacing w:val="-12"/>
                <w:sz w:val="16"/>
                <w:szCs w:val="16"/>
                <w:lang w:val="en-GB"/>
              </w:rPr>
              <w:t xml:space="preserve"> </w:t>
            </w:r>
            <w:r>
              <w:rPr>
                <w:rFonts w:ascii="Arial" w:eastAsia="Calibri" w:hAnsi="Arial" w:cs="Arial"/>
                <w:color w:val="000000"/>
                <w:sz w:val="16"/>
                <w:szCs w:val="16"/>
                <w:lang w:val="en-GB"/>
              </w:rPr>
              <w:t>the</w:t>
            </w:r>
            <w:r>
              <w:rPr>
                <w:rFonts w:ascii="Arial" w:eastAsia="Calibri" w:hAnsi="Arial" w:cs="Arial"/>
                <w:color w:val="000000"/>
                <w:w w:val="99"/>
                <w:sz w:val="16"/>
                <w:szCs w:val="16"/>
                <w:lang w:val="en-GB"/>
              </w:rPr>
              <w:t xml:space="preserve"> </w:t>
            </w:r>
            <w:r>
              <w:rPr>
                <w:rFonts w:ascii="Arial" w:eastAsia="Calibri" w:hAnsi="Arial" w:cs="Arial"/>
                <w:color w:val="000000"/>
                <w:sz w:val="16"/>
                <w:szCs w:val="16"/>
                <w:lang w:val="en-GB"/>
              </w:rPr>
              <w:t>concrete</w:t>
            </w:r>
            <w:r>
              <w:rPr>
                <w:rFonts w:ascii="Arial" w:eastAsia="Calibri" w:hAnsi="Arial" w:cs="Arial"/>
                <w:color w:val="000000"/>
                <w:w w:val="99"/>
                <w:sz w:val="16"/>
                <w:szCs w:val="16"/>
                <w:lang w:val="en-GB"/>
              </w:rPr>
              <w:t xml:space="preserve"> </w:t>
            </w:r>
            <w:r>
              <w:rPr>
                <w:rFonts w:ascii="Arial" w:eastAsia="Calibri" w:hAnsi="Arial" w:cs="Arial"/>
                <w:color w:val="000000"/>
                <w:spacing w:val="-1"/>
                <w:sz w:val="16"/>
                <w:szCs w:val="16"/>
                <w:lang w:val="en-GB"/>
              </w:rPr>
              <w:t>surface</w:t>
            </w:r>
          </w:p>
        </w:tc>
        <w:tc>
          <w:tcPr>
            <w:tcW w:w="2083" w:type="pct"/>
            <w:tcBorders>
              <w:top w:val="single" w:sz="8" w:space="0" w:color="000000"/>
              <w:left w:val="single" w:sz="8" w:space="0" w:color="000000"/>
              <w:bottom w:val="single" w:sz="8" w:space="0" w:color="000000"/>
              <w:right w:val="single" w:sz="8" w:space="0" w:color="000000"/>
            </w:tcBorders>
            <w:hideMark/>
          </w:tcPr>
          <w:p w14:paraId="47656497"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Cement</w:t>
            </w:r>
            <w:r>
              <w:rPr>
                <w:rFonts w:ascii="Arial" w:eastAsia="Calibri" w:hAnsi="Arial" w:cs="Arial"/>
                <w:color w:val="000000"/>
                <w:spacing w:val="-7"/>
                <w:sz w:val="16"/>
                <w:szCs w:val="16"/>
                <w:lang w:val="en-GB"/>
              </w:rPr>
              <w:t xml:space="preserve"> </w:t>
            </w:r>
            <w:r>
              <w:rPr>
                <w:rFonts w:ascii="Arial" w:eastAsia="Calibri" w:hAnsi="Arial" w:cs="Arial"/>
                <w:color w:val="000000"/>
                <w:spacing w:val="-1"/>
                <w:sz w:val="16"/>
                <w:szCs w:val="16"/>
                <w:lang w:val="en-GB"/>
              </w:rPr>
              <w:t>matrix</w:t>
            </w:r>
            <w:r>
              <w:rPr>
                <w:rFonts w:ascii="Arial" w:eastAsia="Calibri" w:hAnsi="Arial" w:cs="Arial"/>
                <w:color w:val="000000"/>
                <w:spacing w:val="-7"/>
                <w:sz w:val="16"/>
                <w:szCs w:val="16"/>
                <w:lang w:val="en-GB"/>
              </w:rPr>
              <w:t xml:space="preserve"> </w:t>
            </w:r>
            <w:r>
              <w:rPr>
                <w:rFonts w:ascii="Arial" w:eastAsia="Calibri" w:hAnsi="Arial" w:cs="Arial"/>
                <w:color w:val="000000"/>
                <w:spacing w:val="-1"/>
                <w:sz w:val="16"/>
                <w:szCs w:val="16"/>
                <w:lang w:val="en-GB"/>
              </w:rPr>
              <w:t>removed</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and</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coarse</w:t>
            </w:r>
            <w:r>
              <w:rPr>
                <w:rFonts w:ascii="Arial" w:eastAsia="Calibri" w:hAnsi="Arial" w:cs="Arial"/>
                <w:color w:val="000000"/>
                <w:spacing w:val="28"/>
                <w:w w:val="99"/>
                <w:sz w:val="16"/>
                <w:szCs w:val="16"/>
                <w:lang w:val="en-GB"/>
              </w:rPr>
              <w:t xml:space="preserve"> </w:t>
            </w:r>
            <w:r>
              <w:rPr>
                <w:rFonts w:ascii="Arial" w:eastAsia="Calibri" w:hAnsi="Arial" w:cs="Arial"/>
                <w:color w:val="000000"/>
                <w:sz w:val="16"/>
                <w:szCs w:val="16"/>
                <w:lang w:val="en-GB"/>
              </w:rPr>
              <w:t>aggregate</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exposed</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to</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a</w:t>
            </w:r>
            <w:r>
              <w:rPr>
                <w:rFonts w:ascii="Arial" w:eastAsia="Calibri" w:hAnsi="Arial" w:cs="Arial"/>
                <w:color w:val="000000"/>
                <w:spacing w:val="-5"/>
                <w:sz w:val="16"/>
                <w:szCs w:val="16"/>
                <w:lang w:val="en-GB"/>
              </w:rPr>
              <w:t xml:space="preserve"> </w:t>
            </w:r>
            <w:r>
              <w:rPr>
                <w:rFonts w:ascii="Arial" w:eastAsia="Calibri" w:hAnsi="Arial" w:cs="Arial"/>
                <w:color w:val="000000"/>
                <w:spacing w:val="-1"/>
                <w:sz w:val="16"/>
                <w:szCs w:val="16"/>
                <w:lang w:val="en-GB"/>
              </w:rPr>
              <w:t>depth</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not</w:t>
            </w:r>
            <w:r>
              <w:rPr>
                <w:rFonts w:ascii="Arial" w:eastAsia="Calibri" w:hAnsi="Arial" w:cs="Arial"/>
                <w:color w:val="000000"/>
                <w:spacing w:val="23"/>
                <w:w w:val="99"/>
                <w:sz w:val="16"/>
                <w:szCs w:val="16"/>
                <w:lang w:val="en-GB"/>
              </w:rPr>
              <w:t xml:space="preserve"> </w:t>
            </w:r>
            <w:r>
              <w:rPr>
                <w:rFonts w:ascii="Arial" w:eastAsia="Calibri" w:hAnsi="Arial" w:cs="Arial"/>
                <w:color w:val="000000"/>
                <w:sz w:val="16"/>
                <w:szCs w:val="16"/>
                <w:lang w:val="en-GB"/>
              </w:rPr>
              <w:t>exceeding</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one-third</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the</w:t>
            </w:r>
            <w:r>
              <w:rPr>
                <w:rFonts w:ascii="Arial" w:eastAsia="Calibri" w:hAnsi="Arial" w:cs="Arial"/>
                <w:color w:val="000000"/>
                <w:spacing w:val="-8"/>
                <w:sz w:val="16"/>
                <w:szCs w:val="16"/>
                <w:lang w:val="en-GB"/>
              </w:rPr>
              <w:t xml:space="preserve"> </w:t>
            </w:r>
            <w:r>
              <w:rPr>
                <w:rFonts w:ascii="Arial" w:eastAsia="Calibri" w:hAnsi="Arial" w:cs="Arial"/>
                <w:color w:val="000000"/>
                <w:spacing w:val="-1"/>
                <w:sz w:val="16"/>
                <w:szCs w:val="16"/>
                <w:lang w:val="en-GB"/>
              </w:rPr>
              <w:t>nominal</w:t>
            </w:r>
            <w:r>
              <w:rPr>
                <w:rFonts w:ascii="Arial" w:eastAsia="Calibri" w:hAnsi="Arial" w:cs="Arial"/>
                <w:color w:val="000000"/>
                <w:spacing w:val="25"/>
                <w:w w:val="99"/>
                <w:sz w:val="16"/>
                <w:szCs w:val="16"/>
                <w:lang w:val="en-GB"/>
              </w:rPr>
              <w:t xml:space="preserve"> </w:t>
            </w:r>
            <w:r>
              <w:rPr>
                <w:rFonts w:ascii="Arial" w:eastAsia="Calibri" w:hAnsi="Arial" w:cs="Arial"/>
                <w:color w:val="000000"/>
                <w:sz w:val="16"/>
                <w:szCs w:val="16"/>
                <w:lang w:val="en-GB"/>
              </w:rPr>
              <w:t>maximum</w:t>
            </w:r>
            <w:r>
              <w:rPr>
                <w:rFonts w:ascii="Arial" w:eastAsia="Calibri" w:hAnsi="Arial" w:cs="Arial"/>
                <w:color w:val="000000"/>
                <w:spacing w:val="-10"/>
                <w:sz w:val="16"/>
                <w:szCs w:val="16"/>
                <w:lang w:val="en-GB"/>
              </w:rPr>
              <w:t xml:space="preserve"> </w:t>
            </w:r>
            <w:proofErr w:type="gramStart"/>
            <w:r>
              <w:rPr>
                <w:rFonts w:ascii="Arial" w:eastAsia="Calibri" w:hAnsi="Arial" w:cs="Arial"/>
                <w:color w:val="000000"/>
                <w:sz w:val="16"/>
                <w:szCs w:val="16"/>
                <w:lang w:val="en-GB"/>
              </w:rPr>
              <w:t>coarse</w:t>
            </w:r>
            <w:proofErr w:type="gramEnd"/>
            <w:r>
              <w:rPr>
                <w:rFonts w:ascii="Arial" w:eastAsia="Calibri" w:hAnsi="Arial" w:cs="Arial"/>
                <w:color w:val="000000"/>
                <w:spacing w:val="-10"/>
                <w:sz w:val="16"/>
                <w:szCs w:val="16"/>
                <w:lang w:val="en-GB"/>
              </w:rPr>
              <w:t xml:space="preserve"> </w:t>
            </w:r>
            <w:r>
              <w:rPr>
                <w:rFonts w:ascii="Arial" w:eastAsia="Calibri" w:hAnsi="Arial" w:cs="Arial"/>
                <w:color w:val="000000"/>
                <w:sz w:val="16"/>
                <w:szCs w:val="16"/>
                <w:lang w:val="en-GB"/>
              </w:rPr>
              <w:t>aggregate</w:t>
            </w:r>
            <w:r>
              <w:rPr>
                <w:rFonts w:ascii="Arial" w:eastAsia="Calibri" w:hAnsi="Arial" w:cs="Arial"/>
                <w:color w:val="000000"/>
                <w:spacing w:val="-9"/>
                <w:sz w:val="16"/>
                <w:szCs w:val="16"/>
                <w:lang w:val="en-GB"/>
              </w:rPr>
              <w:t xml:space="preserve"> </w:t>
            </w:r>
            <w:r>
              <w:rPr>
                <w:rFonts w:ascii="Arial" w:eastAsia="Calibri" w:hAnsi="Arial" w:cs="Arial"/>
                <w:color w:val="000000"/>
                <w:spacing w:val="-1"/>
                <w:sz w:val="16"/>
                <w:szCs w:val="16"/>
                <w:lang w:val="en-GB"/>
              </w:rPr>
              <w:t>size</w:t>
            </w:r>
          </w:p>
        </w:tc>
      </w:tr>
      <w:tr w:rsidR="000C7475" w14:paraId="681270AE" w14:textId="77777777" w:rsidTr="000C7475">
        <w:trPr>
          <w:trHeight w:val="20"/>
        </w:trPr>
        <w:tc>
          <w:tcPr>
            <w:tcW w:w="616" w:type="pct"/>
            <w:tcBorders>
              <w:top w:val="single" w:sz="8" w:space="0" w:color="000000"/>
              <w:left w:val="single" w:sz="8" w:space="0" w:color="000000"/>
              <w:bottom w:val="single" w:sz="8" w:space="0" w:color="000000"/>
              <w:right w:val="single" w:sz="8" w:space="0" w:color="000000"/>
            </w:tcBorders>
            <w:hideMark/>
          </w:tcPr>
          <w:p w14:paraId="3F5D026F"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T2</w:t>
            </w:r>
          </w:p>
        </w:tc>
        <w:tc>
          <w:tcPr>
            <w:tcW w:w="1185" w:type="pct"/>
            <w:tcBorders>
              <w:top w:val="single" w:sz="8" w:space="0" w:color="000000"/>
              <w:left w:val="single" w:sz="8" w:space="0" w:color="000000"/>
              <w:bottom w:val="single" w:sz="8" w:space="0" w:color="000000"/>
              <w:right w:val="single" w:sz="8" w:space="0" w:color="000000"/>
            </w:tcBorders>
            <w:hideMark/>
          </w:tcPr>
          <w:p w14:paraId="6E332A8C"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Point</w:t>
            </w:r>
            <w:r>
              <w:rPr>
                <w:rFonts w:ascii="Arial" w:eastAsia="Calibri" w:hAnsi="Arial" w:cs="Arial"/>
                <w:color w:val="000000"/>
                <w:spacing w:val="-11"/>
                <w:sz w:val="16"/>
                <w:szCs w:val="16"/>
                <w:lang w:val="en-GB"/>
              </w:rPr>
              <w:t xml:space="preserve"> </w:t>
            </w:r>
            <w:r>
              <w:rPr>
                <w:rFonts w:ascii="Arial" w:eastAsia="Calibri" w:hAnsi="Arial" w:cs="Arial"/>
                <w:color w:val="000000"/>
                <w:sz w:val="16"/>
                <w:szCs w:val="16"/>
                <w:lang w:val="en-GB"/>
              </w:rPr>
              <w:t>tooled</w:t>
            </w:r>
          </w:p>
        </w:tc>
        <w:tc>
          <w:tcPr>
            <w:tcW w:w="1116" w:type="pct"/>
            <w:tcBorders>
              <w:top w:val="single" w:sz="8" w:space="0" w:color="000000"/>
              <w:left w:val="single" w:sz="8" w:space="0" w:color="000000"/>
              <w:bottom w:val="single" w:sz="8" w:space="0" w:color="000000"/>
              <w:right w:val="single" w:sz="8" w:space="0" w:color="000000"/>
            </w:tcBorders>
            <w:hideMark/>
          </w:tcPr>
          <w:p w14:paraId="3BF42EFA"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Point</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tooling</w:t>
            </w:r>
            <w:r>
              <w:rPr>
                <w:rFonts w:ascii="Arial" w:eastAsia="Calibri" w:hAnsi="Arial" w:cs="Arial"/>
                <w:color w:val="000000"/>
                <w:spacing w:val="-9"/>
                <w:sz w:val="16"/>
                <w:szCs w:val="16"/>
                <w:lang w:val="en-GB"/>
              </w:rPr>
              <w:t xml:space="preserve"> </w:t>
            </w:r>
            <w:r>
              <w:rPr>
                <w:rFonts w:ascii="Arial" w:eastAsia="Calibri" w:hAnsi="Arial" w:cs="Arial"/>
                <w:color w:val="000000"/>
                <w:sz w:val="16"/>
                <w:szCs w:val="16"/>
                <w:lang w:val="en-GB"/>
              </w:rPr>
              <w:t>the</w:t>
            </w:r>
            <w:r>
              <w:rPr>
                <w:rFonts w:ascii="Arial" w:eastAsia="Calibri" w:hAnsi="Arial" w:cs="Arial"/>
                <w:color w:val="000000"/>
                <w:w w:val="99"/>
                <w:sz w:val="16"/>
                <w:szCs w:val="16"/>
                <w:lang w:val="en-GB"/>
              </w:rPr>
              <w:t xml:space="preserve"> </w:t>
            </w:r>
            <w:r>
              <w:rPr>
                <w:rFonts w:ascii="Arial" w:eastAsia="Calibri" w:hAnsi="Arial" w:cs="Arial"/>
                <w:color w:val="000000"/>
                <w:sz w:val="16"/>
                <w:szCs w:val="16"/>
                <w:lang w:val="en-GB"/>
              </w:rPr>
              <w:t>concrete</w:t>
            </w:r>
          </w:p>
          <w:p w14:paraId="21BAF8E0"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1"/>
                <w:sz w:val="16"/>
                <w:szCs w:val="16"/>
                <w:lang w:val="en-GB"/>
              </w:rPr>
              <w:t>surface</w:t>
            </w:r>
          </w:p>
        </w:tc>
        <w:tc>
          <w:tcPr>
            <w:tcW w:w="2083" w:type="pct"/>
            <w:vMerge w:val="restart"/>
            <w:tcBorders>
              <w:top w:val="single" w:sz="8" w:space="0" w:color="000000"/>
              <w:left w:val="single" w:sz="8" w:space="0" w:color="000000"/>
              <w:bottom w:val="single" w:sz="8" w:space="0" w:color="000000"/>
              <w:right w:val="single" w:sz="8" w:space="0" w:color="000000"/>
            </w:tcBorders>
            <w:hideMark/>
          </w:tcPr>
          <w:p w14:paraId="1CEA6ADD"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Cement</w:t>
            </w:r>
            <w:r>
              <w:rPr>
                <w:rFonts w:ascii="Arial" w:eastAsia="Calibri" w:hAnsi="Arial" w:cs="Arial"/>
                <w:color w:val="000000"/>
                <w:spacing w:val="-7"/>
                <w:sz w:val="16"/>
                <w:szCs w:val="16"/>
                <w:lang w:val="en-GB"/>
              </w:rPr>
              <w:t xml:space="preserve"> </w:t>
            </w:r>
            <w:r>
              <w:rPr>
                <w:rFonts w:ascii="Arial" w:eastAsia="Calibri" w:hAnsi="Arial" w:cs="Arial"/>
                <w:color w:val="000000"/>
                <w:spacing w:val="-1"/>
                <w:sz w:val="16"/>
                <w:szCs w:val="16"/>
                <w:lang w:val="en-GB"/>
              </w:rPr>
              <w:t>matrix</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and</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aggregate</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surface</w:t>
            </w:r>
            <w:r>
              <w:rPr>
                <w:rFonts w:ascii="Arial" w:eastAsia="Calibri" w:hAnsi="Arial" w:cs="Arial"/>
                <w:color w:val="000000"/>
                <w:spacing w:val="25"/>
                <w:w w:val="99"/>
                <w:sz w:val="16"/>
                <w:szCs w:val="16"/>
                <w:lang w:val="en-GB"/>
              </w:rPr>
              <w:t xml:space="preserve"> </w:t>
            </w:r>
            <w:r>
              <w:rPr>
                <w:rFonts w:ascii="Arial" w:eastAsia="Calibri" w:hAnsi="Arial" w:cs="Arial"/>
                <w:color w:val="000000"/>
                <w:spacing w:val="-1"/>
                <w:sz w:val="16"/>
                <w:szCs w:val="16"/>
                <w:lang w:val="en-GB"/>
              </w:rPr>
              <w:t>removed</w:t>
            </w:r>
            <w:r>
              <w:rPr>
                <w:rFonts w:ascii="Arial" w:eastAsia="Calibri" w:hAnsi="Arial" w:cs="Arial"/>
                <w:color w:val="000000"/>
                <w:spacing w:val="-7"/>
                <w:sz w:val="16"/>
                <w:szCs w:val="16"/>
                <w:lang w:val="en-GB"/>
              </w:rPr>
              <w:t xml:space="preserve"> </w:t>
            </w:r>
            <w:r>
              <w:rPr>
                <w:rFonts w:ascii="Arial" w:eastAsia="Calibri" w:hAnsi="Arial" w:cs="Arial"/>
                <w:color w:val="000000"/>
                <w:spacing w:val="-1"/>
                <w:sz w:val="16"/>
                <w:szCs w:val="16"/>
                <w:lang w:val="en-GB"/>
              </w:rPr>
              <w:t>sufficiently</w:t>
            </w:r>
            <w:r>
              <w:rPr>
                <w:rFonts w:ascii="Arial" w:eastAsia="Calibri" w:hAnsi="Arial" w:cs="Arial"/>
                <w:color w:val="000000"/>
                <w:spacing w:val="-6"/>
                <w:sz w:val="16"/>
                <w:szCs w:val="16"/>
                <w:lang w:val="en-GB"/>
              </w:rPr>
              <w:t xml:space="preserve"> </w:t>
            </w:r>
            <w:r>
              <w:rPr>
                <w:rFonts w:ascii="Arial" w:eastAsia="Calibri" w:hAnsi="Arial" w:cs="Arial"/>
                <w:color w:val="000000"/>
                <w:spacing w:val="-1"/>
                <w:sz w:val="16"/>
                <w:szCs w:val="16"/>
                <w:lang w:val="en-GB"/>
              </w:rPr>
              <w:t>to</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expose</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the</w:t>
            </w:r>
            <w:r>
              <w:rPr>
                <w:rFonts w:ascii="Arial" w:eastAsia="Calibri" w:hAnsi="Arial" w:cs="Arial"/>
                <w:color w:val="000000"/>
                <w:spacing w:val="29"/>
                <w:w w:val="99"/>
                <w:sz w:val="16"/>
                <w:szCs w:val="16"/>
                <w:lang w:val="en-GB"/>
              </w:rPr>
              <w:t xml:space="preserve"> </w:t>
            </w:r>
            <w:r>
              <w:rPr>
                <w:rFonts w:ascii="Arial" w:eastAsia="Calibri" w:hAnsi="Arial" w:cs="Arial"/>
                <w:color w:val="000000"/>
                <w:sz w:val="16"/>
                <w:szCs w:val="16"/>
                <w:lang w:val="en-GB"/>
              </w:rPr>
              <w:t>aggregate</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with</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a</w:t>
            </w:r>
            <w:r>
              <w:rPr>
                <w:rFonts w:ascii="Arial" w:eastAsia="Calibri" w:hAnsi="Arial" w:cs="Arial"/>
                <w:color w:val="000000"/>
                <w:spacing w:val="-7"/>
                <w:sz w:val="16"/>
                <w:szCs w:val="16"/>
                <w:lang w:val="en-GB"/>
              </w:rPr>
              <w:t xml:space="preserve"> </w:t>
            </w:r>
            <w:r>
              <w:rPr>
                <w:rFonts w:ascii="Arial" w:eastAsia="Calibri" w:hAnsi="Arial" w:cs="Arial"/>
                <w:color w:val="000000"/>
                <w:spacing w:val="-1"/>
                <w:sz w:val="16"/>
                <w:szCs w:val="16"/>
                <w:lang w:val="en-GB"/>
              </w:rPr>
              <w:t>minimum</w:t>
            </w:r>
            <w:r>
              <w:rPr>
                <w:rFonts w:ascii="Arial" w:eastAsia="Calibri" w:hAnsi="Arial" w:cs="Arial"/>
                <w:color w:val="000000"/>
                <w:spacing w:val="26"/>
                <w:w w:val="99"/>
                <w:sz w:val="16"/>
                <w:szCs w:val="16"/>
                <w:lang w:val="en-GB"/>
              </w:rPr>
              <w:t xml:space="preserve"> </w:t>
            </w:r>
            <w:r>
              <w:rPr>
                <w:rFonts w:ascii="Arial" w:eastAsia="Calibri" w:hAnsi="Arial" w:cs="Arial"/>
                <w:color w:val="000000"/>
                <w:sz w:val="16"/>
                <w:szCs w:val="16"/>
                <w:lang w:val="en-GB"/>
              </w:rPr>
              <w:t>penetration</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into</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the</w:t>
            </w:r>
            <w:r>
              <w:rPr>
                <w:rFonts w:ascii="Arial" w:eastAsia="Calibri" w:hAnsi="Arial" w:cs="Arial"/>
                <w:color w:val="000000"/>
                <w:spacing w:val="-7"/>
                <w:sz w:val="16"/>
                <w:szCs w:val="16"/>
                <w:lang w:val="en-GB"/>
              </w:rPr>
              <w:t xml:space="preserve"> </w:t>
            </w:r>
            <w:r>
              <w:rPr>
                <w:rFonts w:ascii="Arial" w:eastAsia="Calibri" w:hAnsi="Arial" w:cs="Arial"/>
                <w:color w:val="000000"/>
                <w:spacing w:val="-1"/>
                <w:sz w:val="16"/>
                <w:szCs w:val="16"/>
                <w:lang w:val="en-GB"/>
              </w:rPr>
              <w:t>matrix</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between</w:t>
            </w:r>
            <w:r>
              <w:rPr>
                <w:rFonts w:ascii="Arial" w:eastAsia="Calibri" w:hAnsi="Arial" w:cs="Arial"/>
                <w:color w:val="000000"/>
                <w:spacing w:val="23"/>
                <w:w w:val="99"/>
                <w:sz w:val="16"/>
                <w:szCs w:val="16"/>
                <w:lang w:val="en-GB"/>
              </w:rPr>
              <w:t xml:space="preserve"> </w:t>
            </w:r>
            <w:r>
              <w:rPr>
                <w:rFonts w:ascii="Arial" w:eastAsia="Calibri" w:hAnsi="Arial" w:cs="Arial"/>
                <w:color w:val="000000"/>
                <w:sz w:val="16"/>
                <w:szCs w:val="16"/>
                <w:lang w:val="en-GB"/>
              </w:rPr>
              <w:t>aggregates</w:t>
            </w:r>
          </w:p>
        </w:tc>
      </w:tr>
      <w:tr w:rsidR="000C7475" w14:paraId="4791966B" w14:textId="77777777" w:rsidTr="000C7475">
        <w:trPr>
          <w:trHeight w:val="20"/>
        </w:trPr>
        <w:tc>
          <w:tcPr>
            <w:tcW w:w="616" w:type="pct"/>
            <w:tcBorders>
              <w:top w:val="single" w:sz="8" w:space="0" w:color="000000"/>
              <w:left w:val="single" w:sz="8" w:space="0" w:color="000000"/>
              <w:bottom w:val="single" w:sz="8" w:space="0" w:color="000000"/>
              <w:right w:val="single" w:sz="8" w:space="0" w:color="000000"/>
            </w:tcBorders>
            <w:hideMark/>
          </w:tcPr>
          <w:p w14:paraId="2679BF98"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T3</w:t>
            </w:r>
          </w:p>
        </w:tc>
        <w:tc>
          <w:tcPr>
            <w:tcW w:w="1185" w:type="pct"/>
            <w:tcBorders>
              <w:top w:val="single" w:sz="8" w:space="0" w:color="000000"/>
              <w:left w:val="single" w:sz="8" w:space="0" w:color="000000"/>
              <w:bottom w:val="single" w:sz="8" w:space="0" w:color="000000"/>
              <w:right w:val="single" w:sz="8" w:space="0" w:color="000000"/>
            </w:tcBorders>
            <w:hideMark/>
          </w:tcPr>
          <w:p w14:paraId="27B7F1C7"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Bush</w:t>
            </w:r>
            <w:r>
              <w:rPr>
                <w:rFonts w:ascii="Arial" w:eastAsia="Calibri" w:hAnsi="Arial" w:cs="Arial"/>
                <w:color w:val="000000"/>
                <w:w w:val="99"/>
                <w:sz w:val="16"/>
                <w:szCs w:val="16"/>
                <w:lang w:val="en-GB"/>
              </w:rPr>
              <w:t xml:space="preserve"> </w:t>
            </w:r>
            <w:r>
              <w:rPr>
                <w:rFonts w:ascii="Arial" w:eastAsia="Calibri" w:hAnsi="Arial" w:cs="Arial"/>
                <w:color w:val="000000"/>
                <w:w w:val="95"/>
                <w:sz w:val="16"/>
                <w:szCs w:val="16"/>
                <w:lang w:val="en-GB"/>
              </w:rPr>
              <w:t>hammered</w:t>
            </w:r>
          </w:p>
        </w:tc>
        <w:tc>
          <w:tcPr>
            <w:tcW w:w="1116" w:type="pct"/>
            <w:tcBorders>
              <w:top w:val="single" w:sz="8" w:space="0" w:color="000000"/>
              <w:left w:val="single" w:sz="8" w:space="0" w:color="000000"/>
              <w:bottom w:val="single" w:sz="8" w:space="0" w:color="000000"/>
              <w:right w:val="single" w:sz="8" w:space="0" w:color="000000"/>
            </w:tcBorders>
            <w:hideMark/>
          </w:tcPr>
          <w:p w14:paraId="56C324AD"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Bush</w:t>
            </w:r>
            <w:r>
              <w:rPr>
                <w:rFonts w:ascii="Arial" w:eastAsia="Calibri" w:hAnsi="Arial" w:cs="Arial"/>
                <w:color w:val="000000"/>
                <w:spacing w:val="-15"/>
                <w:sz w:val="16"/>
                <w:szCs w:val="16"/>
                <w:lang w:val="en-GB"/>
              </w:rPr>
              <w:t xml:space="preserve"> </w:t>
            </w:r>
            <w:r>
              <w:rPr>
                <w:rFonts w:ascii="Arial" w:eastAsia="Calibri" w:hAnsi="Arial" w:cs="Arial"/>
                <w:color w:val="000000"/>
                <w:sz w:val="16"/>
                <w:szCs w:val="16"/>
                <w:lang w:val="en-GB"/>
              </w:rPr>
              <w:t>hammering</w:t>
            </w:r>
            <w:r>
              <w:rPr>
                <w:rFonts w:ascii="Arial" w:eastAsia="Calibri" w:hAnsi="Arial" w:cs="Arial"/>
                <w:color w:val="000000"/>
                <w:w w:val="99"/>
                <w:sz w:val="16"/>
                <w:szCs w:val="16"/>
                <w:lang w:val="en-GB"/>
              </w:rPr>
              <w:t xml:space="preserve"> </w:t>
            </w:r>
            <w:r>
              <w:rPr>
                <w:rFonts w:ascii="Arial" w:eastAsia="Calibri" w:hAnsi="Arial" w:cs="Arial"/>
                <w:color w:val="000000"/>
                <w:sz w:val="16"/>
                <w:szCs w:val="16"/>
                <w:lang w:val="en-GB"/>
              </w:rPr>
              <w:t>the</w:t>
            </w:r>
            <w:r>
              <w:rPr>
                <w:rFonts w:ascii="Arial" w:eastAsia="Calibri" w:hAnsi="Arial" w:cs="Arial"/>
                <w:color w:val="000000"/>
                <w:spacing w:val="-11"/>
                <w:sz w:val="16"/>
                <w:szCs w:val="16"/>
                <w:lang w:val="en-GB"/>
              </w:rPr>
              <w:t xml:space="preserve"> </w:t>
            </w:r>
            <w:r>
              <w:rPr>
                <w:rFonts w:ascii="Arial" w:eastAsia="Calibri" w:hAnsi="Arial" w:cs="Arial"/>
                <w:color w:val="000000"/>
                <w:sz w:val="16"/>
                <w:szCs w:val="16"/>
                <w:lang w:val="en-GB"/>
              </w:rPr>
              <w:t>concrete</w:t>
            </w:r>
            <w:r>
              <w:rPr>
                <w:rFonts w:ascii="Arial" w:eastAsia="Calibri" w:hAnsi="Arial" w:cs="Arial"/>
                <w:color w:val="000000"/>
                <w:w w:val="99"/>
                <w:sz w:val="16"/>
                <w:szCs w:val="16"/>
                <w:lang w:val="en-GB"/>
              </w:rPr>
              <w:t xml:space="preserve"> </w:t>
            </w:r>
            <w:r>
              <w:rPr>
                <w:rFonts w:ascii="Arial" w:eastAsia="Calibri" w:hAnsi="Arial" w:cs="Arial"/>
                <w:color w:val="000000"/>
                <w:spacing w:val="-1"/>
                <w:sz w:val="16"/>
                <w:szCs w:val="16"/>
                <w:lang w:val="en-GB"/>
              </w:rPr>
              <w:t>surface</w:t>
            </w: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1762E255" w14:textId="77777777" w:rsidR="000C7475" w:rsidRDefault="000C7475">
            <w:pPr>
              <w:rPr>
                <w:rFonts w:ascii="Arial" w:hAnsi="Arial" w:cs="Arial"/>
                <w:color w:val="000000"/>
                <w:sz w:val="16"/>
                <w:szCs w:val="16"/>
                <w:lang w:val="en-GB"/>
              </w:rPr>
            </w:pPr>
          </w:p>
        </w:tc>
      </w:tr>
      <w:tr w:rsidR="000C7475" w14:paraId="2DDDF330" w14:textId="77777777" w:rsidTr="000C7475">
        <w:trPr>
          <w:trHeight w:val="20"/>
        </w:trPr>
        <w:tc>
          <w:tcPr>
            <w:tcW w:w="616" w:type="pct"/>
            <w:tcBorders>
              <w:top w:val="single" w:sz="8" w:space="0" w:color="000000"/>
              <w:left w:val="single" w:sz="8" w:space="0" w:color="000000"/>
              <w:bottom w:val="single" w:sz="8" w:space="0" w:color="000000"/>
              <w:right w:val="single" w:sz="8" w:space="0" w:color="000000"/>
            </w:tcBorders>
            <w:hideMark/>
          </w:tcPr>
          <w:p w14:paraId="374461E9"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T4</w:t>
            </w:r>
          </w:p>
        </w:tc>
        <w:tc>
          <w:tcPr>
            <w:tcW w:w="1185" w:type="pct"/>
            <w:tcBorders>
              <w:top w:val="single" w:sz="8" w:space="0" w:color="000000"/>
              <w:left w:val="single" w:sz="8" w:space="0" w:color="000000"/>
              <w:bottom w:val="single" w:sz="8" w:space="0" w:color="000000"/>
              <w:right w:val="single" w:sz="8" w:space="0" w:color="000000"/>
            </w:tcBorders>
            <w:hideMark/>
          </w:tcPr>
          <w:p w14:paraId="556CF5B8"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Broken</w:t>
            </w:r>
            <w:r>
              <w:rPr>
                <w:rFonts w:ascii="Arial" w:eastAsia="Calibri" w:hAnsi="Arial" w:cs="Arial"/>
                <w:color w:val="000000"/>
                <w:spacing w:val="-9"/>
                <w:sz w:val="16"/>
                <w:szCs w:val="16"/>
                <w:lang w:val="en-GB"/>
              </w:rPr>
              <w:t xml:space="preserve"> </w:t>
            </w:r>
            <w:r>
              <w:rPr>
                <w:rFonts w:ascii="Arial" w:eastAsia="Calibri" w:hAnsi="Arial" w:cs="Arial"/>
                <w:color w:val="000000"/>
                <w:sz w:val="16"/>
                <w:szCs w:val="16"/>
                <w:lang w:val="en-GB"/>
              </w:rPr>
              <w:t>rib</w:t>
            </w:r>
          </w:p>
        </w:tc>
        <w:tc>
          <w:tcPr>
            <w:tcW w:w="1116" w:type="pct"/>
            <w:tcBorders>
              <w:top w:val="single" w:sz="8" w:space="0" w:color="000000"/>
              <w:left w:val="single" w:sz="8" w:space="0" w:color="000000"/>
              <w:bottom w:val="single" w:sz="8" w:space="0" w:color="000000"/>
              <w:right w:val="single" w:sz="8" w:space="0" w:color="000000"/>
            </w:tcBorders>
            <w:hideMark/>
          </w:tcPr>
          <w:p w14:paraId="501B7806"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Hammering</w:t>
            </w:r>
            <w:r>
              <w:rPr>
                <w:rFonts w:ascii="Arial" w:eastAsia="Calibri" w:hAnsi="Arial" w:cs="Arial"/>
                <w:color w:val="000000"/>
                <w:spacing w:val="-12"/>
                <w:sz w:val="16"/>
                <w:szCs w:val="16"/>
                <w:lang w:val="en-GB"/>
              </w:rPr>
              <w:t xml:space="preserve"> </w:t>
            </w:r>
            <w:r>
              <w:rPr>
                <w:rFonts w:ascii="Arial" w:eastAsia="Calibri" w:hAnsi="Arial" w:cs="Arial"/>
                <w:color w:val="000000"/>
                <w:sz w:val="16"/>
                <w:szCs w:val="16"/>
                <w:lang w:val="en-GB"/>
              </w:rPr>
              <w:t>or</w:t>
            </w:r>
            <w:r>
              <w:rPr>
                <w:rFonts w:ascii="Arial" w:eastAsia="Calibri" w:hAnsi="Arial" w:cs="Arial"/>
                <w:color w:val="000000"/>
                <w:w w:val="99"/>
                <w:sz w:val="16"/>
                <w:szCs w:val="16"/>
                <w:lang w:val="en-GB"/>
              </w:rPr>
              <w:t xml:space="preserve"> </w:t>
            </w:r>
            <w:r>
              <w:rPr>
                <w:rFonts w:ascii="Arial" w:eastAsia="Calibri" w:hAnsi="Arial" w:cs="Arial"/>
                <w:color w:val="000000"/>
                <w:sz w:val="16"/>
                <w:szCs w:val="16"/>
                <w:lang w:val="en-GB"/>
              </w:rPr>
              <w:t>chiselling</w:t>
            </w:r>
            <w:r>
              <w:rPr>
                <w:rFonts w:ascii="Arial" w:eastAsia="Calibri" w:hAnsi="Arial" w:cs="Arial"/>
                <w:color w:val="000000"/>
                <w:spacing w:val="-13"/>
                <w:sz w:val="16"/>
                <w:szCs w:val="16"/>
                <w:lang w:val="en-GB"/>
              </w:rPr>
              <w:t xml:space="preserve"> </w:t>
            </w:r>
            <w:r>
              <w:rPr>
                <w:rFonts w:ascii="Arial" w:eastAsia="Calibri" w:hAnsi="Arial" w:cs="Arial"/>
                <w:color w:val="000000"/>
                <w:sz w:val="16"/>
                <w:szCs w:val="16"/>
                <w:lang w:val="en-GB"/>
              </w:rPr>
              <w:t>the</w:t>
            </w:r>
            <w:r>
              <w:rPr>
                <w:rFonts w:ascii="Arial" w:eastAsia="Calibri" w:hAnsi="Arial" w:cs="Arial"/>
                <w:color w:val="000000"/>
                <w:w w:val="99"/>
                <w:sz w:val="16"/>
                <w:szCs w:val="16"/>
                <w:lang w:val="en-GB"/>
              </w:rPr>
              <w:t xml:space="preserve"> </w:t>
            </w:r>
            <w:r>
              <w:rPr>
                <w:rFonts w:ascii="Arial" w:eastAsia="Calibri" w:hAnsi="Arial" w:cs="Arial"/>
                <w:color w:val="000000"/>
                <w:sz w:val="16"/>
                <w:szCs w:val="16"/>
                <w:lang w:val="en-GB"/>
              </w:rPr>
              <w:t>edges</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and</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faces</w:t>
            </w:r>
            <w:r>
              <w:rPr>
                <w:rFonts w:ascii="Arial" w:eastAsia="Calibri" w:hAnsi="Arial" w:cs="Arial"/>
                <w:color w:val="000000"/>
                <w:spacing w:val="21"/>
                <w:w w:val="99"/>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the</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concrete</w:t>
            </w:r>
            <w:r>
              <w:rPr>
                <w:rFonts w:ascii="Arial" w:eastAsia="Calibri" w:hAnsi="Arial" w:cs="Arial"/>
                <w:color w:val="000000"/>
                <w:w w:val="99"/>
                <w:sz w:val="16"/>
                <w:szCs w:val="16"/>
                <w:lang w:val="en-GB"/>
              </w:rPr>
              <w:t xml:space="preserve"> </w:t>
            </w:r>
            <w:r>
              <w:rPr>
                <w:rFonts w:ascii="Arial" w:eastAsia="Calibri" w:hAnsi="Arial" w:cs="Arial"/>
                <w:color w:val="000000"/>
                <w:spacing w:val="-1"/>
                <w:sz w:val="16"/>
                <w:szCs w:val="16"/>
                <w:lang w:val="en-GB"/>
              </w:rPr>
              <w:t>surface</w:t>
            </w:r>
          </w:p>
        </w:tc>
        <w:tc>
          <w:tcPr>
            <w:tcW w:w="2083" w:type="pct"/>
            <w:tcBorders>
              <w:top w:val="single" w:sz="8" w:space="0" w:color="000000"/>
              <w:left w:val="single" w:sz="8" w:space="0" w:color="000000"/>
              <w:bottom w:val="single" w:sz="8" w:space="0" w:color="000000"/>
              <w:right w:val="single" w:sz="8" w:space="0" w:color="000000"/>
            </w:tcBorders>
            <w:hideMark/>
          </w:tcPr>
          <w:p w14:paraId="48D85266"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1"/>
                <w:sz w:val="16"/>
                <w:szCs w:val="16"/>
                <w:lang w:val="en-GB"/>
              </w:rPr>
              <w:t>Fragments</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concrete</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ribs</w:t>
            </w:r>
            <w:r>
              <w:rPr>
                <w:rFonts w:ascii="Arial" w:eastAsia="Calibri" w:hAnsi="Arial" w:cs="Arial"/>
                <w:color w:val="000000"/>
                <w:spacing w:val="-7"/>
                <w:sz w:val="16"/>
                <w:szCs w:val="16"/>
                <w:lang w:val="en-GB"/>
              </w:rPr>
              <w:t xml:space="preserve"> </w:t>
            </w:r>
            <w:r>
              <w:rPr>
                <w:rFonts w:ascii="Arial" w:eastAsia="Calibri" w:hAnsi="Arial" w:cs="Arial"/>
                <w:color w:val="000000"/>
                <w:spacing w:val="-1"/>
                <w:sz w:val="16"/>
                <w:szCs w:val="16"/>
                <w:lang w:val="en-GB"/>
              </w:rPr>
              <w:t>removed</w:t>
            </w:r>
          </w:p>
        </w:tc>
      </w:tr>
      <w:tr w:rsidR="000C7475" w14:paraId="37FC6526" w14:textId="77777777" w:rsidTr="000C7475">
        <w:trPr>
          <w:trHeight w:val="20"/>
        </w:trPr>
        <w:tc>
          <w:tcPr>
            <w:tcW w:w="616" w:type="pct"/>
            <w:tcBorders>
              <w:top w:val="single" w:sz="8" w:space="0" w:color="000000"/>
              <w:left w:val="single" w:sz="8" w:space="0" w:color="000000"/>
              <w:bottom w:val="single" w:sz="8" w:space="0" w:color="000000"/>
              <w:right w:val="single" w:sz="8" w:space="0" w:color="000000"/>
            </w:tcBorders>
            <w:hideMark/>
          </w:tcPr>
          <w:p w14:paraId="36C75400"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T5</w:t>
            </w:r>
          </w:p>
        </w:tc>
        <w:tc>
          <w:tcPr>
            <w:tcW w:w="1185" w:type="pct"/>
            <w:tcBorders>
              <w:top w:val="single" w:sz="8" w:space="0" w:color="000000"/>
              <w:left w:val="single" w:sz="8" w:space="0" w:color="000000"/>
              <w:bottom w:val="single" w:sz="8" w:space="0" w:color="000000"/>
              <w:right w:val="single" w:sz="8" w:space="0" w:color="000000"/>
            </w:tcBorders>
            <w:hideMark/>
          </w:tcPr>
          <w:p w14:paraId="17EE5C7E"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Light</w:t>
            </w:r>
            <w:r>
              <w:rPr>
                <w:rFonts w:ascii="Arial" w:eastAsia="Calibri" w:hAnsi="Arial" w:cs="Arial"/>
                <w:color w:val="000000"/>
                <w:spacing w:val="-12"/>
                <w:sz w:val="16"/>
                <w:szCs w:val="16"/>
                <w:lang w:val="en-GB"/>
              </w:rPr>
              <w:t xml:space="preserve"> </w:t>
            </w:r>
            <w:r>
              <w:rPr>
                <w:rFonts w:ascii="Arial" w:eastAsia="Calibri" w:hAnsi="Arial" w:cs="Arial"/>
                <w:color w:val="000000"/>
                <w:spacing w:val="-1"/>
                <w:sz w:val="16"/>
                <w:szCs w:val="16"/>
                <w:lang w:val="en-GB"/>
              </w:rPr>
              <w:t>blasting</w:t>
            </w:r>
          </w:p>
        </w:tc>
        <w:tc>
          <w:tcPr>
            <w:tcW w:w="1116" w:type="pct"/>
            <w:vMerge w:val="restart"/>
            <w:tcBorders>
              <w:top w:val="single" w:sz="8" w:space="0" w:color="000000"/>
              <w:left w:val="single" w:sz="8" w:space="0" w:color="000000"/>
              <w:bottom w:val="single" w:sz="8" w:space="0" w:color="000000"/>
              <w:right w:val="single" w:sz="8" w:space="0" w:color="000000"/>
            </w:tcBorders>
            <w:hideMark/>
          </w:tcPr>
          <w:p w14:paraId="2E5F151B"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Blasting</w:t>
            </w:r>
            <w:r>
              <w:rPr>
                <w:rFonts w:ascii="Arial" w:eastAsia="Calibri" w:hAnsi="Arial" w:cs="Arial"/>
                <w:color w:val="000000"/>
                <w:spacing w:val="-11"/>
                <w:sz w:val="16"/>
                <w:szCs w:val="16"/>
                <w:lang w:val="en-GB"/>
              </w:rPr>
              <w:t xml:space="preserve"> </w:t>
            </w:r>
            <w:r>
              <w:rPr>
                <w:rFonts w:ascii="Arial" w:eastAsia="Calibri" w:hAnsi="Arial" w:cs="Arial"/>
                <w:color w:val="000000"/>
                <w:sz w:val="16"/>
                <w:szCs w:val="16"/>
                <w:lang w:val="en-GB"/>
              </w:rPr>
              <w:t>the</w:t>
            </w:r>
            <w:r>
              <w:rPr>
                <w:rFonts w:ascii="Arial" w:eastAsia="Calibri" w:hAnsi="Arial" w:cs="Arial"/>
                <w:color w:val="000000"/>
                <w:w w:val="99"/>
                <w:sz w:val="16"/>
                <w:szCs w:val="16"/>
                <w:lang w:val="en-GB"/>
              </w:rPr>
              <w:t xml:space="preserve"> </w:t>
            </w:r>
            <w:r>
              <w:rPr>
                <w:rFonts w:ascii="Arial" w:eastAsia="Calibri" w:hAnsi="Arial" w:cs="Arial"/>
                <w:color w:val="000000"/>
                <w:sz w:val="16"/>
                <w:szCs w:val="16"/>
                <w:lang w:val="en-GB"/>
              </w:rPr>
              <w:t>concrete</w:t>
            </w:r>
            <w:r>
              <w:rPr>
                <w:rFonts w:ascii="Arial" w:eastAsia="Calibri" w:hAnsi="Arial" w:cs="Arial"/>
                <w:color w:val="000000"/>
                <w:spacing w:val="-15"/>
                <w:sz w:val="16"/>
                <w:szCs w:val="16"/>
                <w:lang w:val="en-GB"/>
              </w:rPr>
              <w:t xml:space="preserve"> </w:t>
            </w:r>
            <w:r>
              <w:rPr>
                <w:rFonts w:ascii="Arial" w:eastAsia="Calibri" w:hAnsi="Arial" w:cs="Arial"/>
                <w:color w:val="000000"/>
                <w:spacing w:val="-1"/>
                <w:sz w:val="16"/>
                <w:szCs w:val="16"/>
                <w:lang w:val="en-GB"/>
              </w:rPr>
              <w:t>surface</w:t>
            </w:r>
            <w:r>
              <w:rPr>
                <w:rFonts w:ascii="Arial" w:eastAsia="Calibri" w:hAnsi="Arial" w:cs="Arial"/>
                <w:color w:val="000000"/>
                <w:spacing w:val="25"/>
                <w:w w:val="99"/>
                <w:sz w:val="16"/>
                <w:szCs w:val="16"/>
                <w:lang w:val="en-GB"/>
              </w:rPr>
              <w:t xml:space="preserve"> </w:t>
            </w:r>
            <w:r>
              <w:rPr>
                <w:rFonts w:ascii="Arial" w:eastAsia="Calibri" w:hAnsi="Arial" w:cs="Arial"/>
                <w:color w:val="000000"/>
                <w:sz w:val="16"/>
                <w:szCs w:val="16"/>
                <w:lang w:val="en-GB"/>
              </w:rPr>
              <w:t>by</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abrasives</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and</w:t>
            </w:r>
            <w:r>
              <w:rPr>
                <w:rFonts w:ascii="Arial" w:eastAsia="Calibri" w:hAnsi="Arial" w:cs="Arial"/>
                <w:color w:val="000000"/>
                <w:w w:val="99"/>
                <w:sz w:val="16"/>
                <w:szCs w:val="16"/>
                <w:lang w:val="en-GB"/>
              </w:rPr>
              <w:t xml:space="preserve"> </w:t>
            </w:r>
            <w:r>
              <w:rPr>
                <w:rFonts w:ascii="Arial" w:eastAsia="Calibri" w:hAnsi="Arial" w:cs="Arial"/>
                <w:color w:val="000000"/>
                <w:spacing w:val="-1"/>
                <w:sz w:val="16"/>
                <w:szCs w:val="16"/>
                <w:lang w:val="en-GB"/>
              </w:rPr>
              <w:t>compressed</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air</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or</w:t>
            </w:r>
            <w:r>
              <w:rPr>
                <w:rFonts w:ascii="Arial" w:eastAsia="Calibri" w:hAnsi="Arial" w:cs="Arial"/>
                <w:color w:val="000000"/>
                <w:spacing w:val="29"/>
                <w:w w:val="99"/>
                <w:sz w:val="16"/>
                <w:szCs w:val="16"/>
                <w:lang w:val="en-GB"/>
              </w:rPr>
              <w:t xml:space="preserve"> </w:t>
            </w:r>
            <w:r>
              <w:rPr>
                <w:rFonts w:ascii="Arial" w:eastAsia="Calibri" w:hAnsi="Arial" w:cs="Arial"/>
                <w:color w:val="000000"/>
                <w:sz w:val="16"/>
                <w:szCs w:val="16"/>
                <w:lang w:val="en-GB"/>
              </w:rPr>
              <w:t>by</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water</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jetting</w:t>
            </w:r>
          </w:p>
        </w:tc>
        <w:tc>
          <w:tcPr>
            <w:tcW w:w="2083" w:type="pct"/>
            <w:tcBorders>
              <w:top w:val="single" w:sz="8" w:space="0" w:color="000000"/>
              <w:left w:val="single" w:sz="8" w:space="0" w:color="000000"/>
              <w:bottom w:val="single" w:sz="8" w:space="0" w:color="000000"/>
              <w:right w:val="single" w:sz="8" w:space="0" w:color="000000"/>
            </w:tcBorders>
            <w:hideMark/>
          </w:tcPr>
          <w:p w14:paraId="10B983A7"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Cement</w:t>
            </w:r>
            <w:r>
              <w:rPr>
                <w:rFonts w:ascii="Arial" w:eastAsia="Calibri" w:hAnsi="Arial" w:cs="Arial"/>
                <w:color w:val="000000"/>
                <w:spacing w:val="-7"/>
                <w:sz w:val="16"/>
                <w:szCs w:val="16"/>
                <w:lang w:val="en-GB"/>
              </w:rPr>
              <w:t xml:space="preserve"> </w:t>
            </w:r>
            <w:r>
              <w:rPr>
                <w:rFonts w:ascii="Arial" w:eastAsia="Calibri" w:hAnsi="Arial" w:cs="Arial"/>
                <w:color w:val="000000"/>
                <w:spacing w:val="-1"/>
                <w:sz w:val="16"/>
                <w:szCs w:val="16"/>
                <w:lang w:val="en-GB"/>
              </w:rPr>
              <w:t>matrix</w:t>
            </w:r>
            <w:r>
              <w:rPr>
                <w:rFonts w:ascii="Arial" w:eastAsia="Calibri" w:hAnsi="Arial" w:cs="Arial"/>
                <w:color w:val="000000"/>
                <w:spacing w:val="-7"/>
                <w:sz w:val="16"/>
                <w:szCs w:val="16"/>
                <w:lang w:val="en-GB"/>
              </w:rPr>
              <w:t xml:space="preserve"> </w:t>
            </w:r>
            <w:r>
              <w:rPr>
                <w:rFonts w:ascii="Arial" w:eastAsia="Calibri" w:hAnsi="Arial" w:cs="Arial"/>
                <w:color w:val="000000"/>
                <w:spacing w:val="-1"/>
                <w:sz w:val="16"/>
                <w:szCs w:val="16"/>
                <w:lang w:val="en-GB"/>
              </w:rPr>
              <w:t>removed</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and</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coarse</w:t>
            </w:r>
            <w:r>
              <w:rPr>
                <w:rFonts w:ascii="Arial" w:eastAsia="Calibri" w:hAnsi="Arial" w:cs="Arial"/>
                <w:color w:val="000000"/>
                <w:spacing w:val="28"/>
                <w:w w:val="99"/>
                <w:sz w:val="16"/>
                <w:szCs w:val="16"/>
                <w:lang w:val="en-GB"/>
              </w:rPr>
              <w:t xml:space="preserve"> </w:t>
            </w:r>
            <w:r>
              <w:rPr>
                <w:rFonts w:ascii="Arial" w:eastAsia="Calibri" w:hAnsi="Arial" w:cs="Arial"/>
                <w:color w:val="000000"/>
                <w:sz w:val="16"/>
                <w:szCs w:val="16"/>
                <w:lang w:val="en-GB"/>
              </w:rPr>
              <w:t>aggregate</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exposed</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to</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a</w:t>
            </w:r>
            <w:r>
              <w:rPr>
                <w:rFonts w:ascii="Arial" w:eastAsia="Calibri" w:hAnsi="Arial" w:cs="Arial"/>
                <w:color w:val="000000"/>
                <w:spacing w:val="-6"/>
                <w:sz w:val="16"/>
                <w:szCs w:val="16"/>
                <w:lang w:val="en-GB"/>
              </w:rPr>
              <w:t xml:space="preserve"> </w:t>
            </w:r>
            <w:r>
              <w:rPr>
                <w:rFonts w:ascii="Arial" w:eastAsia="Calibri" w:hAnsi="Arial" w:cs="Arial"/>
                <w:color w:val="000000"/>
                <w:spacing w:val="-1"/>
                <w:sz w:val="16"/>
                <w:szCs w:val="16"/>
                <w:lang w:val="en-GB"/>
              </w:rPr>
              <w:t>minimum</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depth</w:t>
            </w:r>
          </w:p>
        </w:tc>
      </w:tr>
      <w:tr w:rsidR="000C7475" w14:paraId="0C580848" w14:textId="77777777" w:rsidTr="000C7475">
        <w:trPr>
          <w:trHeight w:val="20"/>
        </w:trPr>
        <w:tc>
          <w:tcPr>
            <w:tcW w:w="616" w:type="pct"/>
            <w:tcBorders>
              <w:top w:val="single" w:sz="8" w:space="0" w:color="000000"/>
              <w:left w:val="single" w:sz="8" w:space="0" w:color="000000"/>
              <w:bottom w:val="single" w:sz="8" w:space="0" w:color="000000"/>
              <w:right w:val="single" w:sz="8" w:space="0" w:color="000000"/>
            </w:tcBorders>
            <w:hideMark/>
          </w:tcPr>
          <w:p w14:paraId="68C14795"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T6</w:t>
            </w:r>
          </w:p>
        </w:tc>
        <w:tc>
          <w:tcPr>
            <w:tcW w:w="1185" w:type="pct"/>
            <w:tcBorders>
              <w:top w:val="single" w:sz="8" w:space="0" w:color="000000"/>
              <w:left w:val="single" w:sz="8" w:space="0" w:color="000000"/>
              <w:bottom w:val="single" w:sz="8" w:space="0" w:color="000000"/>
              <w:right w:val="single" w:sz="8" w:space="0" w:color="000000"/>
            </w:tcBorders>
            <w:hideMark/>
          </w:tcPr>
          <w:p w14:paraId="59E404BB"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Heavy</w:t>
            </w:r>
            <w:r>
              <w:rPr>
                <w:rFonts w:ascii="Arial" w:eastAsia="Calibri" w:hAnsi="Arial" w:cs="Arial"/>
                <w:color w:val="000000"/>
                <w:spacing w:val="-11"/>
                <w:sz w:val="16"/>
                <w:szCs w:val="16"/>
                <w:lang w:val="en-GB"/>
              </w:rPr>
              <w:t xml:space="preserve"> </w:t>
            </w:r>
            <w:r>
              <w:rPr>
                <w:rFonts w:ascii="Arial" w:eastAsia="Calibri" w:hAnsi="Arial" w:cs="Arial"/>
                <w:color w:val="000000"/>
                <w:sz w:val="16"/>
                <w:szCs w:val="16"/>
                <w:lang w:val="en-GB"/>
              </w:rPr>
              <w:t>blasting</w:t>
            </w: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1B965F77" w14:textId="77777777" w:rsidR="000C7475" w:rsidRDefault="000C7475">
            <w:pPr>
              <w:rPr>
                <w:rFonts w:ascii="Arial" w:hAnsi="Arial" w:cs="Arial"/>
                <w:color w:val="000000"/>
                <w:sz w:val="16"/>
                <w:szCs w:val="16"/>
                <w:lang w:val="en-GB"/>
              </w:rPr>
            </w:pPr>
          </w:p>
        </w:tc>
        <w:tc>
          <w:tcPr>
            <w:tcW w:w="2083" w:type="pct"/>
            <w:tcBorders>
              <w:top w:val="single" w:sz="8" w:space="0" w:color="000000"/>
              <w:left w:val="single" w:sz="8" w:space="0" w:color="000000"/>
              <w:bottom w:val="single" w:sz="8" w:space="0" w:color="000000"/>
              <w:right w:val="single" w:sz="8" w:space="0" w:color="000000"/>
            </w:tcBorders>
            <w:hideMark/>
          </w:tcPr>
          <w:p w14:paraId="72D9106D"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Cement</w:t>
            </w:r>
            <w:r>
              <w:rPr>
                <w:rFonts w:ascii="Arial" w:eastAsia="Calibri" w:hAnsi="Arial" w:cs="Arial"/>
                <w:color w:val="000000"/>
                <w:spacing w:val="-7"/>
                <w:sz w:val="16"/>
                <w:szCs w:val="16"/>
                <w:lang w:val="en-GB"/>
              </w:rPr>
              <w:t xml:space="preserve"> </w:t>
            </w:r>
            <w:r>
              <w:rPr>
                <w:rFonts w:ascii="Arial" w:eastAsia="Calibri" w:hAnsi="Arial" w:cs="Arial"/>
                <w:color w:val="000000"/>
                <w:spacing w:val="-1"/>
                <w:sz w:val="16"/>
                <w:szCs w:val="16"/>
                <w:lang w:val="en-GB"/>
              </w:rPr>
              <w:t>matrix</w:t>
            </w:r>
            <w:r>
              <w:rPr>
                <w:rFonts w:ascii="Arial" w:eastAsia="Calibri" w:hAnsi="Arial" w:cs="Arial"/>
                <w:color w:val="000000"/>
                <w:spacing w:val="-7"/>
                <w:sz w:val="16"/>
                <w:szCs w:val="16"/>
                <w:lang w:val="en-GB"/>
              </w:rPr>
              <w:t xml:space="preserve"> </w:t>
            </w:r>
            <w:r>
              <w:rPr>
                <w:rFonts w:ascii="Arial" w:eastAsia="Calibri" w:hAnsi="Arial" w:cs="Arial"/>
                <w:color w:val="000000"/>
                <w:spacing w:val="-1"/>
                <w:sz w:val="16"/>
                <w:szCs w:val="16"/>
                <w:lang w:val="en-GB"/>
              </w:rPr>
              <w:t>removed</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and</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coarse</w:t>
            </w:r>
            <w:r>
              <w:rPr>
                <w:rFonts w:ascii="Arial" w:eastAsia="Calibri" w:hAnsi="Arial" w:cs="Arial"/>
                <w:color w:val="000000"/>
                <w:spacing w:val="28"/>
                <w:w w:val="99"/>
                <w:sz w:val="16"/>
                <w:szCs w:val="16"/>
                <w:lang w:val="en-GB"/>
              </w:rPr>
              <w:t xml:space="preserve"> </w:t>
            </w:r>
            <w:r>
              <w:rPr>
                <w:rFonts w:ascii="Arial" w:eastAsia="Calibri" w:hAnsi="Arial" w:cs="Arial"/>
                <w:color w:val="000000"/>
                <w:sz w:val="16"/>
                <w:szCs w:val="16"/>
                <w:lang w:val="en-GB"/>
              </w:rPr>
              <w:t>aggregate</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exposed</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to</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a</w:t>
            </w:r>
            <w:r>
              <w:rPr>
                <w:rFonts w:ascii="Arial" w:eastAsia="Calibri" w:hAnsi="Arial" w:cs="Arial"/>
                <w:color w:val="000000"/>
                <w:spacing w:val="-5"/>
                <w:sz w:val="16"/>
                <w:szCs w:val="16"/>
                <w:lang w:val="en-GB"/>
              </w:rPr>
              <w:t xml:space="preserve"> </w:t>
            </w:r>
            <w:r>
              <w:rPr>
                <w:rFonts w:ascii="Arial" w:eastAsia="Calibri" w:hAnsi="Arial" w:cs="Arial"/>
                <w:color w:val="000000"/>
                <w:spacing w:val="-1"/>
                <w:sz w:val="16"/>
                <w:szCs w:val="16"/>
                <w:lang w:val="en-GB"/>
              </w:rPr>
              <w:t>depth</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not</w:t>
            </w:r>
            <w:r>
              <w:rPr>
                <w:rFonts w:ascii="Arial" w:eastAsia="Calibri" w:hAnsi="Arial" w:cs="Arial"/>
                <w:color w:val="000000"/>
                <w:spacing w:val="23"/>
                <w:w w:val="99"/>
                <w:sz w:val="16"/>
                <w:szCs w:val="16"/>
                <w:lang w:val="en-GB"/>
              </w:rPr>
              <w:t xml:space="preserve"> </w:t>
            </w:r>
            <w:r>
              <w:rPr>
                <w:rFonts w:ascii="Arial" w:eastAsia="Calibri" w:hAnsi="Arial" w:cs="Arial"/>
                <w:color w:val="000000"/>
                <w:sz w:val="16"/>
                <w:szCs w:val="16"/>
                <w:lang w:val="en-GB"/>
              </w:rPr>
              <w:t>exceeding</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one-third</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the</w:t>
            </w:r>
            <w:r>
              <w:rPr>
                <w:rFonts w:ascii="Arial" w:eastAsia="Calibri" w:hAnsi="Arial" w:cs="Arial"/>
                <w:color w:val="000000"/>
                <w:spacing w:val="-8"/>
                <w:sz w:val="16"/>
                <w:szCs w:val="16"/>
                <w:lang w:val="en-GB"/>
              </w:rPr>
              <w:t xml:space="preserve"> </w:t>
            </w:r>
            <w:r>
              <w:rPr>
                <w:rFonts w:ascii="Arial" w:eastAsia="Calibri" w:hAnsi="Arial" w:cs="Arial"/>
                <w:color w:val="000000"/>
                <w:spacing w:val="-1"/>
                <w:sz w:val="16"/>
                <w:szCs w:val="16"/>
                <w:lang w:val="en-GB"/>
              </w:rPr>
              <w:t>nominal</w:t>
            </w:r>
            <w:r>
              <w:rPr>
                <w:rFonts w:ascii="Arial" w:eastAsia="Calibri" w:hAnsi="Arial" w:cs="Arial"/>
                <w:color w:val="000000"/>
                <w:spacing w:val="25"/>
                <w:w w:val="99"/>
                <w:sz w:val="16"/>
                <w:szCs w:val="16"/>
                <w:lang w:val="en-GB"/>
              </w:rPr>
              <w:t xml:space="preserve"> </w:t>
            </w:r>
            <w:r>
              <w:rPr>
                <w:rFonts w:ascii="Arial" w:eastAsia="Calibri" w:hAnsi="Arial" w:cs="Arial"/>
                <w:color w:val="000000"/>
                <w:sz w:val="16"/>
                <w:szCs w:val="16"/>
                <w:lang w:val="en-GB"/>
              </w:rPr>
              <w:t>maximum</w:t>
            </w:r>
            <w:r>
              <w:rPr>
                <w:rFonts w:ascii="Arial" w:eastAsia="Calibri" w:hAnsi="Arial" w:cs="Arial"/>
                <w:color w:val="000000"/>
                <w:spacing w:val="-10"/>
                <w:sz w:val="16"/>
                <w:szCs w:val="16"/>
                <w:lang w:val="en-GB"/>
              </w:rPr>
              <w:t xml:space="preserve"> </w:t>
            </w:r>
            <w:proofErr w:type="gramStart"/>
            <w:r>
              <w:rPr>
                <w:rFonts w:ascii="Arial" w:eastAsia="Calibri" w:hAnsi="Arial" w:cs="Arial"/>
                <w:color w:val="000000"/>
                <w:sz w:val="16"/>
                <w:szCs w:val="16"/>
                <w:lang w:val="en-GB"/>
              </w:rPr>
              <w:t>coarse</w:t>
            </w:r>
            <w:proofErr w:type="gramEnd"/>
            <w:r>
              <w:rPr>
                <w:rFonts w:ascii="Arial" w:eastAsia="Calibri" w:hAnsi="Arial" w:cs="Arial"/>
                <w:color w:val="000000"/>
                <w:spacing w:val="-10"/>
                <w:sz w:val="16"/>
                <w:szCs w:val="16"/>
                <w:lang w:val="en-GB"/>
              </w:rPr>
              <w:t xml:space="preserve"> </w:t>
            </w:r>
            <w:r>
              <w:rPr>
                <w:rFonts w:ascii="Arial" w:eastAsia="Calibri" w:hAnsi="Arial" w:cs="Arial"/>
                <w:color w:val="000000"/>
                <w:sz w:val="16"/>
                <w:szCs w:val="16"/>
                <w:lang w:val="en-GB"/>
              </w:rPr>
              <w:t>aggregate</w:t>
            </w:r>
            <w:r>
              <w:rPr>
                <w:rFonts w:ascii="Arial" w:eastAsia="Calibri" w:hAnsi="Arial" w:cs="Arial"/>
                <w:color w:val="000000"/>
                <w:spacing w:val="-9"/>
                <w:sz w:val="16"/>
                <w:szCs w:val="16"/>
                <w:lang w:val="en-GB"/>
              </w:rPr>
              <w:t xml:space="preserve"> </w:t>
            </w:r>
            <w:r>
              <w:rPr>
                <w:rFonts w:ascii="Arial" w:eastAsia="Calibri" w:hAnsi="Arial" w:cs="Arial"/>
                <w:color w:val="000000"/>
                <w:spacing w:val="-1"/>
                <w:sz w:val="16"/>
                <w:szCs w:val="16"/>
                <w:lang w:val="en-GB"/>
              </w:rPr>
              <w:t>size</w:t>
            </w:r>
          </w:p>
        </w:tc>
      </w:tr>
    </w:tbl>
    <w:p w14:paraId="28426E2D" w14:textId="77777777" w:rsidR="000C7475" w:rsidRDefault="000C7475" w:rsidP="000C7475">
      <w:pPr>
        <w:spacing w:before="80" w:after="80"/>
        <w:jc w:val="both"/>
        <w:rPr>
          <w:rFonts w:ascii="Arial" w:hAnsi="Arial" w:cs="Arial"/>
          <w:color w:val="000000"/>
          <w:sz w:val="16"/>
          <w:szCs w:val="16"/>
          <w:lang w:val="en-GB"/>
        </w:rPr>
      </w:pPr>
    </w:p>
    <w:tbl>
      <w:tblPr>
        <w:tblW w:w="4624" w:type="pct"/>
        <w:tblCellMar>
          <w:left w:w="0" w:type="dxa"/>
          <w:right w:w="0" w:type="dxa"/>
        </w:tblCellMar>
        <w:tblLook w:val="01E0" w:firstRow="1" w:lastRow="1" w:firstColumn="1" w:lastColumn="1" w:noHBand="0" w:noVBand="0"/>
      </w:tblPr>
      <w:tblGrid>
        <w:gridCol w:w="8389"/>
      </w:tblGrid>
      <w:tr w:rsidR="000C7475" w14:paraId="10381A9C" w14:textId="77777777" w:rsidTr="000C7475">
        <w:trPr>
          <w:trHeight w:val="508"/>
        </w:trPr>
        <w:tc>
          <w:tcPr>
            <w:tcW w:w="5000" w:type="pct"/>
            <w:hideMark/>
          </w:tcPr>
          <w:p w14:paraId="17897AC8" w14:textId="77777777" w:rsidR="000C7475" w:rsidRDefault="000C7475">
            <w:pPr>
              <w:widowControl w:val="0"/>
              <w:spacing w:before="80" w:after="80"/>
              <w:jc w:val="both"/>
              <w:rPr>
                <w:rFonts w:ascii="Arial" w:eastAsia="Calibri" w:hAnsi="Arial" w:cs="Arial"/>
                <w:color w:val="000000"/>
                <w:sz w:val="16"/>
                <w:szCs w:val="16"/>
                <w:lang w:val="en-GB"/>
              </w:rPr>
            </w:pPr>
            <w:r>
              <w:rPr>
                <w:rFonts w:ascii="Arial" w:eastAsia="Calibri" w:hAnsi="Arial" w:cs="Arial"/>
                <w:color w:val="000000"/>
                <w:spacing w:val="-5"/>
                <w:sz w:val="16"/>
                <w:szCs w:val="16"/>
                <w:lang w:val="en-GB"/>
              </w:rPr>
              <w:t xml:space="preserve">Table </w:t>
            </w:r>
            <w:r>
              <w:rPr>
                <w:rFonts w:ascii="Arial" w:eastAsia="Calibri" w:hAnsi="Arial" w:cs="Arial"/>
                <w:color w:val="000000"/>
                <w:sz w:val="16"/>
                <w:szCs w:val="16"/>
                <w:lang w:val="en-GB"/>
              </w:rPr>
              <w:t>13.4:</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Class</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finish</w:t>
            </w:r>
          </w:p>
        </w:tc>
      </w:tr>
    </w:tbl>
    <w:p w14:paraId="53617EE1" w14:textId="77777777" w:rsidR="000C7475" w:rsidRDefault="000C7475" w:rsidP="000C7475">
      <w:pPr>
        <w:rPr>
          <w:lang w:val="en-GB"/>
        </w:rPr>
      </w:pPr>
    </w:p>
    <w:tbl>
      <w:tblPr>
        <w:tblW w:w="4624"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0" w:type="dxa"/>
          <w:right w:w="0" w:type="dxa"/>
        </w:tblCellMar>
        <w:tblLook w:val="01E0" w:firstRow="1" w:lastRow="1" w:firstColumn="1" w:lastColumn="1" w:noHBand="0" w:noVBand="0"/>
      </w:tblPr>
      <w:tblGrid>
        <w:gridCol w:w="2929"/>
        <w:gridCol w:w="1131"/>
        <w:gridCol w:w="1522"/>
        <w:gridCol w:w="1594"/>
        <w:gridCol w:w="1194"/>
      </w:tblGrid>
      <w:tr w:rsidR="000C7475" w14:paraId="414A26AD" w14:textId="77777777" w:rsidTr="000C7475">
        <w:trPr>
          <w:trHeight w:hRule="exact" w:val="508"/>
        </w:trPr>
        <w:tc>
          <w:tcPr>
            <w:tcW w:w="3335" w:type="pct"/>
            <w:gridSpan w:val="3"/>
            <w:vMerge w:val="restart"/>
            <w:tcBorders>
              <w:top w:val="single" w:sz="8" w:space="0" w:color="000000"/>
              <w:left w:val="single" w:sz="8" w:space="0" w:color="000000"/>
              <w:bottom w:val="single" w:sz="8" w:space="0" w:color="000000"/>
              <w:right w:val="single" w:sz="8" w:space="0" w:color="000000"/>
            </w:tcBorders>
            <w:hideMark/>
          </w:tcPr>
          <w:p w14:paraId="5E4D5E05"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Description</w:t>
            </w:r>
            <w:r>
              <w:rPr>
                <w:rFonts w:ascii="Arial" w:eastAsia="Calibri" w:hAnsi="Arial" w:cs="Arial"/>
                <w:color w:val="000000"/>
                <w:spacing w:val="-10"/>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spacing w:val="-9"/>
                <w:sz w:val="16"/>
                <w:szCs w:val="16"/>
                <w:lang w:val="en-GB"/>
              </w:rPr>
              <w:t xml:space="preserve"> </w:t>
            </w:r>
            <w:r>
              <w:rPr>
                <w:rFonts w:ascii="Arial" w:eastAsia="Calibri" w:hAnsi="Arial" w:cs="Arial"/>
                <w:color w:val="000000"/>
                <w:spacing w:val="-1"/>
                <w:sz w:val="16"/>
                <w:szCs w:val="16"/>
                <w:lang w:val="en-GB"/>
              </w:rPr>
              <w:t>surface</w:t>
            </w:r>
          </w:p>
        </w:tc>
        <w:tc>
          <w:tcPr>
            <w:tcW w:w="1665" w:type="pct"/>
            <w:gridSpan w:val="2"/>
            <w:tcBorders>
              <w:top w:val="single" w:sz="8" w:space="0" w:color="000000"/>
              <w:left w:val="single" w:sz="8" w:space="0" w:color="000000"/>
              <w:bottom w:val="single" w:sz="8" w:space="0" w:color="000000"/>
              <w:right w:val="single" w:sz="8" w:space="0" w:color="000000"/>
            </w:tcBorders>
            <w:hideMark/>
          </w:tcPr>
          <w:p w14:paraId="591CCF50"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Class</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finish</w:t>
            </w:r>
          </w:p>
        </w:tc>
      </w:tr>
      <w:tr w:rsidR="000C7475" w14:paraId="016562FC" w14:textId="77777777" w:rsidTr="000C7475">
        <w:trPr>
          <w:trHeight w:hRule="exact" w:val="509"/>
        </w:trPr>
        <w:tc>
          <w:tcPr>
            <w:tcW w:w="0" w:type="auto"/>
            <w:gridSpan w:val="3"/>
            <w:vMerge/>
            <w:tcBorders>
              <w:top w:val="single" w:sz="8" w:space="0" w:color="000000"/>
              <w:left w:val="single" w:sz="8" w:space="0" w:color="000000"/>
              <w:bottom w:val="single" w:sz="8" w:space="0" w:color="000000"/>
              <w:right w:val="single" w:sz="8" w:space="0" w:color="000000"/>
            </w:tcBorders>
            <w:vAlign w:val="center"/>
            <w:hideMark/>
          </w:tcPr>
          <w:p w14:paraId="54BA82EE" w14:textId="77777777" w:rsidR="000C7475" w:rsidRDefault="000C7475">
            <w:pPr>
              <w:rPr>
                <w:rFonts w:ascii="Arial" w:hAnsi="Arial" w:cs="Arial"/>
                <w:color w:val="000000"/>
                <w:sz w:val="16"/>
                <w:szCs w:val="16"/>
                <w:lang w:val="en-GB"/>
              </w:rPr>
            </w:pPr>
          </w:p>
        </w:tc>
        <w:tc>
          <w:tcPr>
            <w:tcW w:w="952" w:type="pct"/>
            <w:tcBorders>
              <w:top w:val="single" w:sz="8" w:space="0" w:color="000000"/>
              <w:left w:val="single" w:sz="8" w:space="0" w:color="000000"/>
              <w:bottom w:val="single" w:sz="8" w:space="0" w:color="000000"/>
              <w:right w:val="single" w:sz="8" w:space="0" w:color="000000"/>
            </w:tcBorders>
            <w:hideMark/>
          </w:tcPr>
          <w:p w14:paraId="123DB443"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Formed</w:t>
            </w:r>
          </w:p>
        </w:tc>
        <w:tc>
          <w:tcPr>
            <w:tcW w:w="713" w:type="pct"/>
            <w:tcBorders>
              <w:top w:val="single" w:sz="8" w:space="0" w:color="000000"/>
              <w:left w:val="single" w:sz="8" w:space="0" w:color="000000"/>
              <w:bottom w:val="single" w:sz="8" w:space="0" w:color="000000"/>
              <w:right w:val="single" w:sz="8" w:space="0" w:color="000000"/>
            </w:tcBorders>
            <w:hideMark/>
          </w:tcPr>
          <w:p w14:paraId="643932F9"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Unformed</w:t>
            </w:r>
          </w:p>
        </w:tc>
      </w:tr>
      <w:tr w:rsidR="000C7475" w14:paraId="373E873E" w14:textId="77777777" w:rsidTr="000C7475">
        <w:trPr>
          <w:trHeight w:hRule="exact" w:val="390"/>
        </w:trPr>
        <w:tc>
          <w:tcPr>
            <w:tcW w:w="1750" w:type="pct"/>
            <w:tcBorders>
              <w:top w:val="single" w:sz="8" w:space="0" w:color="000000"/>
              <w:left w:val="single" w:sz="8" w:space="0" w:color="000000"/>
              <w:bottom w:val="single" w:sz="8" w:space="0" w:color="000000"/>
              <w:right w:val="single" w:sz="8" w:space="0" w:color="000000"/>
            </w:tcBorders>
            <w:hideMark/>
          </w:tcPr>
          <w:p w14:paraId="29931FEF" w14:textId="77777777" w:rsidR="000C7475" w:rsidRDefault="000C7475">
            <w:pPr>
              <w:widowControl w:val="0"/>
              <w:spacing w:before="80" w:after="80"/>
              <w:rPr>
                <w:rFonts w:ascii="Arial" w:hAnsi="Arial" w:cs="Arial"/>
                <w:color w:val="000000"/>
                <w:sz w:val="16"/>
                <w:szCs w:val="16"/>
                <w:lang w:val="en-GB"/>
              </w:rPr>
            </w:pPr>
            <w:r>
              <w:rPr>
                <w:rFonts w:ascii="Arial" w:eastAsia="Calibri" w:hAnsi="Arial" w:cs="Arial"/>
                <w:color w:val="000000"/>
                <w:sz w:val="16"/>
                <w:szCs w:val="16"/>
                <w:lang w:val="en-GB"/>
              </w:rPr>
              <w:t>Surfaces</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to</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be</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covered</w:t>
            </w:r>
          </w:p>
        </w:tc>
        <w:tc>
          <w:tcPr>
            <w:tcW w:w="1585" w:type="pct"/>
            <w:gridSpan w:val="2"/>
            <w:tcBorders>
              <w:top w:val="single" w:sz="8" w:space="0" w:color="000000"/>
              <w:left w:val="single" w:sz="8" w:space="0" w:color="000000"/>
              <w:bottom w:val="single" w:sz="8" w:space="0" w:color="000000"/>
              <w:right w:val="single" w:sz="8" w:space="0" w:color="000000"/>
            </w:tcBorders>
            <w:hideMark/>
          </w:tcPr>
          <w:p w14:paraId="0C3CEB1F"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 xml:space="preserve">- </w:t>
            </w:r>
            <w:r>
              <w:rPr>
                <w:rFonts w:ascii="Arial" w:eastAsia="Calibri" w:hAnsi="Arial" w:cs="Arial"/>
                <w:color w:val="000000"/>
                <w:spacing w:val="47"/>
                <w:sz w:val="16"/>
                <w:szCs w:val="16"/>
                <w:lang w:val="en-GB"/>
              </w:rPr>
              <w:t xml:space="preserve"> </w:t>
            </w:r>
            <w:proofErr w:type="spellStart"/>
            <w:r>
              <w:rPr>
                <w:rFonts w:ascii="Arial" w:eastAsia="Calibri" w:hAnsi="Arial" w:cs="Arial"/>
                <w:color w:val="000000"/>
                <w:sz w:val="16"/>
                <w:szCs w:val="16"/>
                <w:lang w:val="en-GB"/>
              </w:rPr>
              <w:t>screeded</w:t>
            </w:r>
            <w:proofErr w:type="spellEnd"/>
          </w:p>
        </w:tc>
        <w:tc>
          <w:tcPr>
            <w:tcW w:w="952" w:type="pct"/>
            <w:tcBorders>
              <w:top w:val="single" w:sz="8" w:space="0" w:color="000000"/>
              <w:left w:val="single" w:sz="8" w:space="0" w:color="000000"/>
              <w:bottom w:val="single" w:sz="8" w:space="0" w:color="000000"/>
              <w:right w:val="single" w:sz="8" w:space="0" w:color="000000"/>
            </w:tcBorders>
            <w:hideMark/>
          </w:tcPr>
          <w:p w14:paraId="1814B455"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tc>
        <w:tc>
          <w:tcPr>
            <w:tcW w:w="713" w:type="pct"/>
            <w:tcBorders>
              <w:top w:val="single" w:sz="8" w:space="0" w:color="000000"/>
              <w:left w:val="single" w:sz="8" w:space="0" w:color="000000"/>
              <w:bottom w:val="single" w:sz="8" w:space="0" w:color="000000"/>
              <w:right w:val="single" w:sz="8" w:space="0" w:color="000000"/>
            </w:tcBorders>
            <w:hideMark/>
          </w:tcPr>
          <w:p w14:paraId="6D56D537"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U2</w:t>
            </w:r>
          </w:p>
        </w:tc>
      </w:tr>
      <w:tr w:rsidR="000C7475" w14:paraId="47E0A277" w14:textId="77777777" w:rsidTr="000C7475">
        <w:trPr>
          <w:trHeight w:hRule="exact" w:val="253"/>
        </w:trPr>
        <w:tc>
          <w:tcPr>
            <w:tcW w:w="1750" w:type="pct"/>
            <w:tcBorders>
              <w:top w:val="single" w:sz="8" w:space="0" w:color="000000"/>
              <w:left w:val="single" w:sz="8" w:space="0" w:color="000000"/>
              <w:bottom w:val="single" w:sz="8" w:space="0" w:color="000000"/>
              <w:right w:val="single" w:sz="8" w:space="0" w:color="000000"/>
            </w:tcBorders>
          </w:tcPr>
          <w:p w14:paraId="74D7391A" w14:textId="77777777" w:rsidR="000C7475" w:rsidRDefault="000C7475">
            <w:pPr>
              <w:widowControl w:val="0"/>
              <w:spacing w:before="80" w:after="80"/>
              <w:jc w:val="center"/>
              <w:rPr>
                <w:rFonts w:ascii="Arial" w:eastAsia="Calibri" w:hAnsi="Arial" w:cs="Arial"/>
                <w:color w:val="000000"/>
                <w:sz w:val="16"/>
                <w:szCs w:val="16"/>
                <w:lang w:val="en-GB"/>
              </w:rPr>
            </w:pPr>
          </w:p>
        </w:tc>
        <w:tc>
          <w:tcPr>
            <w:tcW w:w="1585" w:type="pct"/>
            <w:gridSpan w:val="2"/>
            <w:tcBorders>
              <w:top w:val="single" w:sz="8" w:space="0" w:color="000000"/>
              <w:left w:val="single" w:sz="8" w:space="0" w:color="000000"/>
              <w:bottom w:val="single" w:sz="8" w:space="0" w:color="000000"/>
              <w:right w:val="single" w:sz="8" w:space="0" w:color="000000"/>
            </w:tcBorders>
            <w:hideMark/>
          </w:tcPr>
          <w:p w14:paraId="7FB683A4"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 xml:space="preserve">- </w:t>
            </w:r>
            <w:r>
              <w:rPr>
                <w:rFonts w:ascii="Arial" w:eastAsia="Calibri" w:hAnsi="Arial" w:cs="Arial"/>
                <w:color w:val="000000"/>
                <w:spacing w:val="43"/>
                <w:sz w:val="16"/>
                <w:szCs w:val="16"/>
                <w:lang w:val="en-GB"/>
              </w:rPr>
              <w:t xml:space="preserve"> </w:t>
            </w:r>
            <w:r>
              <w:rPr>
                <w:rFonts w:ascii="Arial" w:eastAsia="Calibri" w:hAnsi="Arial" w:cs="Arial"/>
                <w:color w:val="000000"/>
                <w:sz w:val="16"/>
                <w:szCs w:val="16"/>
                <w:lang w:val="en-GB"/>
              </w:rPr>
              <w:t>rendered,</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plastered</w:t>
            </w:r>
          </w:p>
        </w:tc>
        <w:tc>
          <w:tcPr>
            <w:tcW w:w="952" w:type="pct"/>
            <w:tcBorders>
              <w:top w:val="single" w:sz="8" w:space="0" w:color="000000"/>
              <w:left w:val="single" w:sz="8" w:space="0" w:color="000000"/>
              <w:bottom w:val="single" w:sz="8" w:space="0" w:color="000000"/>
              <w:right w:val="single" w:sz="8" w:space="0" w:color="000000"/>
            </w:tcBorders>
            <w:hideMark/>
          </w:tcPr>
          <w:p w14:paraId="17E52BAF"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F2</w:t>
            </w:r>
          </w:p>
        </w:tc>
        <w:tc>
          <w:tcPr>
            <w:tcW w:w="713" w:type="pct"/>
            <w:tcBorders>
              <w:top w:val="single" w:sz="8" w:space="0" w:color="000000"/>
              <w:left w:val="single" w:sz="8" w:space="0" w:color="000000"/>
              <w:bottom w:val="single" w:sz="8" w:space="0" w:color="000000"/>
              <w:right w:val="single" w:sz="8" w:space="0" w:color="000000"/>
            </w:tcBorders>
            <w:hideMark/>
          </w:tcPr>
          <w:p w14:paraId="4DC98ADA"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tc>
      </w:tr>
      <w:tr w:rsidR="000C7475" w14:paraId="73C1430A" w14:textId="77777777" w:rsidTr="000C7475">
        <w:trPr>
          <w:trHeight w:hRule="exact" w:val="253"/>
        </w:trPr>
        <w:tc>
          <w:tcPr>
            <w:tcW w:w="1750" w:type="pct"/>
            <w:tcBorders>
              <w:top w:val="single" w:sz="8" w:space="0" w:color="000000"/>
              <w:left w:val="single" w:sz="8" w:space="0" w:color="000000"/>
              <w:bottom w:val="single" w:sz="8" w:space="0" w:color="000000"/>
              <w:right w:val="single" w:sz="8" w:space="0" w:color="000000"/>
            </w:tcBorders>
          </w:tcPr>
          <w:p w14:paraId="0FC57DD5" w14:textId="77777777" w:rsidR="000C7475" w:rsidRDefault="000C7475">
            <w:pPr>
              <w:widowControl w:val="0"/>
              <w:spacing w:before="80" w:after="80"/>
              <w:jc w:val="center"/>
              <w:rPr>
                <w:rFonts w:ascii="Arial" w:eastAsia="Calibri" w:hAnsi="Arial" w:cs="Arial"/>
                <w:color w:val="000000"/>
                <w:sz w:val="16"/>
                <w:szCs w:val="16"/>
                <w:lang w:val="en-GB"/>
              </w:rPr>
            </w:pPr>
          </w:p>
        </w:tc>
        <w:tc>
          <w:tcPr>
            <w:tcW w:w="1585" w:type="pct"/>
            <w:gridSpan w:val="2"/>
            <w:tcBorders>
              <w:top w:val="single" w:sz="8" w:space="0" w:color="000000"/>
              <w:left w:val="single" w:sz="8" w:space="0" w:color="000000"/>
              <w:bottom w:val="single" w:sz="8" w:space="0" w:color="000000"/>
              <w:right w:val="single" w:sz="8" w:space="0" w:color="000000"/>
            </w:tcBorders>
            <w:hideMark/>
          </w:tcPr>
          <w:p w14:paraId="26791C9D"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 xml:space="preserve">- </w:t>
            </w:r>
            <w:r>
              <w:rPr>
                <w:rFonts w:ascii="Arial" w:eastAsia="Calibri" w:hAnsi="Arial" w:cs="Arial"/>
                <w:color w:val="000000"/>
                <w:spacing w:val="52"/>
                <w:sz w:val="16"/>
                <w:szCs w:val="16"/>
                <w:lang w:val="en-GB"/>
              </w:rPr>
              <w:t xml:space="preserve"> </w:t>
            </w:r>
            <w:r>
              <w:rPr>
                <w:rFonts w:ascii="Arial" w:eastAsia="Calibri" w:hAnsi="Arial" w:cs="Arial"/>
                <w:color w:val="000000"/>
                <w:sz w:val="16"/>
                <w:szCs w:val="16"/>
                <w:lang w:val="en-GB"/>
              </w:rPr>
              <w:t>tiled</w:t>
            </w:r>
          </w:p>
        </w:tc>
        <w:tc>
          <w:tcPr>
            <w:tcW w:w="952" w:type="pct"/>
            <w:tcBorders>
              <w:top w:val="single" w:sz="8" w:space="0" w:color="000000"/>
              <w:left w:val="single" w:sz="8" w:space="0" w:color="000000"/>
              <w:bottom w:val="single" w:sz="8" w:space="0" w:color="000000"/>
              <w:right w:val="single" w:sz="8" w:space="0" w:color="000000"/>
            </w:tcBorders>
            <w:hideMark/>
          </w:tcPr>
          <w:p w14:paraId="0F4B6A69"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F2</w:t>
            </w:r>
          </w:p>
        </w:tc>
        <w:tc>
          <w:tcPr>
            <w:tcW w:w="713" w:type="pct"/>
            <w:tcBorders>
              <w:top w:val="single" w:sz="8" w:space="0" w:color="000000"/>
              <w:left w:val="single" w:sz="8" w:space="0" w:color="000000"/>
              <w:bottom w:val="single" w:sz="8" w:space="0" w:color="000000"/>
              <w:right w:val="single" w:sz="8" w:space="0" w:color="000000"/>
            </w:tcBorders>
            <w:hideMark/>
          </w:tcPr>
          <w:p w14:paraId="5B3DFA89"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U3</w:t>
            </w:r>
          </w:p>
        </w:tc>
      </w:tr>
      <w:tr w:rsidR="000C7475" w14:paraId="5B712327" w14:textId="77777777" w:rsidTr="000C7475">
        <w:trPr>
          <w:trHeight w:hRule="exact" w:val="372"/>
        </w:trPr>
        <w:tc>
          <w:tcPr>
            <w:tcW w:w="1750" w:type="pct"/>
            <w:tcBorders>
              <w:top w:val="single" w:sz="8" w:space="0" w:color="000000"/>
              <w:left w:val="single" w:sz="8" w:space="0" w:color="000000"/>
              <w:bottom w:val="single" w:sz="8" w:space="0" w:color="000000"/>
              <w:right w:val="single" w:sz="8" w:space="0" w:color="000000"/>
            </w:tcBorders>
          </w:tcPr>
          <w:p w14:paraId="5835DEB4" w14:textId="77777777" w:rsidR="000C7475" w:rsidRDefault="000C7475">
            <w:pPr>
              <w:widowControl w:val="0"/>
              <w:spacing w:before="80" w:after="80"/>
              <w:jc w:val="center"/>
              <w:rPr>
                <w:rFonts w:ascii="Arial" w:eastAsia="Calibri" w:hAnsi="Arial" w:cs="Arial"/>
                <w:color w:val="000000"/>
                <w:sz w:val="16"/>
                <w:szCs w:val="16"/>
                <w:lang w:val="en-GB"/>
              </w:rPr>
            </w:pPr>
          </w:p>
        </w:tc>
        <w:tc>
          <w:tcPr>
            <w:tcW w:w="1585" w:type="pct"/>
            <w:gridSpan w:val="2"/>
            <w:tcBorders>
              <w:top w:val="single" w:sz="8" w:space="0" w:color="000000"/>
              <w:left w:val="single" w:sz="8" w:space="0" w:color="000000"/>
              <w:bottom w:val="single" w:sz="8" w:space="0" w:color="000000"/>
              <w:right w:val="single" w:sz="8" w:space="0" w:color="000000"/>
            </w:tcBorders>
            <w:hideMark/>
          </w:tcPr>
          <w:p w14:paraId="25AD73D6"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 xml:space="preserve">- </w:t>
            </w:r>
            <w:r>
              <w:rPr>
                <w:rFonts w:ascii="Arial" w:eastAsia="Calibri" w:hAnsi="Arial" w:cs="Arial"/>
                <w:color w:val="000000"/>
                <w:spacing w:val="49"/>
                <w:sz w:val="16"/>
                <w:szCs w:val="16"/>
                <w:lang w:val="en-GB"/>
              </w:rPr>
              <w:t xml:space="preserve"> </w:t>
            </w:r>
            <w:r>
              <w:rPr>
                <w:rFonts w:ascii="Arial" w:eastAsia="Calibri" w:hAnsi="Arial" w:cs="Arial"/>
                <w:color w:val="000000"/>
                <w:sz w:val="16"/>
                <w:szCs w:val="16"/>
                <w:lang w:val="en-GB"/>
              </w:rPr>
              <w:t>painted</w:t>
            </w:r>
          </w:p>
        </w:tc>
        <w:tc>
          <w:tcPr>
            <w:tcW w:w="952" w:type="pct"/>
            <w:tcBorders>
              <w:top w:val="single" w:sz="8" w:space="0" w:color="000000"/>
              <w:left w:val="single" w:sz="8" w:space="0" w:color="000000"/>
              <w:bottom w:val="single" w:sz="8" w:space="0" w:color="000000"/>
              <w:right w:val="single" w:sz="8" w:space="0" w:color="000000"/>
            </w:tcBorders>
            <w:hideMark/>
          </w:tcPr>
          <w:p w14:paraId="0A41A76C"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F4</w:t>
            </w:r>
          </w:p>
        </w:tc>
        <w:tc>
          <w:tcPr>
            <w:tcW w:w="713" w:type="pct"/>
            <w:tcBorders>
              <w:top w:val="single" w:sz="8" w:space="0" w:color="000000"/>
              <w:left w:val="single" w:sz="8" w:space="0" w:color="000000"/>
              <w:bottom w:val="single" w:sz="8" w:space="0" w:color="000000"/>
              <w:right w:val="single" w:sz="8" w:space="0" w:color="000000"/>
            </w:tcBorders>
            <w:hideMark/>
          </w:tcPr>
          <w:p w14:paraId="13C08313"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U5</w:t>
            </w:r>
          </w:p>
        </w:tc>
      </w:tr>
      <w:tr w:rsidR="000C7475" w14:paraId="6DABB1C8" w14:textId="77777777" w:rsidTr="000C7475">
        <w:trPr>
          <w:trHeight w:hRule="exact" w:val="508"/>
        </w:trPr>
        <w:tc>
          <w:tcPr>
            <w:tcW w:w="3335" w:type="pct"/>
            <w:gridSpan w:val="3"/>
            <w:tcBorders>
              <w:top w:val="single" w:sz="8" w:space="0" w:color="000000"/>
              <w:left w:val="single" w:sz="8" w:space="0" w:color="000000"/>
              <w:bottom w:val="single" w:sz="8" w:space="0" w:color="000000"/>
              <w:right w:val="single" w:sz="8" w:space="0" w:color="000000"/>
            </w:tcBorders>
            <w:hideMark/>
          </w:tcPr>
          <w:p w14:paraId="1E5E724D" w14:textId="77777777" w:rsidR="000C7475" w:rsidRDefault="000C7475">
            <w:pPr>
              <w:widowControl w:val="0"/>
              <w:spacing w:before="80" w:after="80"/>
              <w:rPr>
                <w:rFonts w:ascii="Arial" w:hAnsi="Arial" w:cs="Arial"/>
                <w:color w:val="000000"/>
                <w:sz w:val="16"/>
                <w:szCs w:val="16"/>
                <w:lang w:val="en-GB"/>
              </w:rPr>
            </w:pPr>
            <w:r>
              <w:rPr>
                <w:rFonts w:ascii="Arial" w:eastAsia="Calibri" w:hAnsi="Arial" w:cs="Arial"/>
                <w:color w:val="000000"/>
                <w:sz w:val="16"/>
                <w:szCs w:val="16"/>
                <w:lang w:val="en-GB"/>
              </w:rPr>
              <w:t>Surfaces</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for</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treated</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finishes</w:t>
            </w:r>
          </w:p>
        </w:tc>
        <w:tc>
          <w:tcPr>
            <w:tcW w:w="952" w:type="pct"/>
            <w:tcBorders>
              <w:top w:val="single" w:sz="8" w:space="0" w:color="000000"/>
              <w:left w:val="single" w:sz="8" w:space="0" w:color="000000"/>
              <w:bottom w:val="single" w:sz="8" w:space="0" w:color="000000"/>
              <w:right w:val="single" w:sz="8" w:space="0" w:color="000000"/>
            </w:tcBorders>
            <w:hideMark/>
          </w:tcPr>
          <w:p w14:paraId="2853B35D"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F3</w:t>
            </w:r>
          </w:p>
        </w:tc>
        <w:tc>
          <w:tcPr>
            <w:tcW w:w="713" w:type="pct"/>
            <w:tcBorders>
              <w:top w:val="single" w:sz="8" w:space="0" w:color="000000"/>
              <w:left w:val="single" w:sz="8" w:space="0" w:color="000000"/>
              <w:bottom w:val="single" w:sz="8" w:space="0" w:color="000000"/>
              <w:right w:val="single" w:sz="8" w:space="0" w:color="000000"/>
            </w:tcBorders>
            <w:hideMark/>
          </w:tcPr>
          <w:p w14:paraId="2E14C3E3"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U3</w:t>
            </w:r>
          </w:p>
        </w:tc>
      </w:tr>
      <w:tr w:rsidR="000C7475" w14:paraId="16F774CD" w14:textId="77777777" w:rsidTr="000C7475">
        <w:trPr>
          <w:trHeight w:hRule="exact" w:val="508"/>
        </w:trPr>
        <w:tc>
          <w:tcPr>
            <w:tcW w:w="3335" w:type="pct"/>
            <w:gridSpan w:val="3"/>
            <w:tcBorders>
              <w:top w:val="single" w:sz="8" w:space="0" w:color="000000"/>
              <w:left w:val="single" w:sz="8" w:space="0" w:color="000000"/>
              <w:bottom w:val="single" w:sz="8" w:space="0" w:color="000000"/>
              <w:right w:val="single" w:sz="8" w:space="0" w:color="000000"/>
            </w:tcBorders>
            <w:hideMark/>
          </w:tcPr>
          <w:p w14:paraId="6ED02915" w14:textId="77777777" w:rsidR="000C7475" w:rsidRDefault="000C7475">
            <w:pPr>
              <w:widowControl w:val="0"/>
              <w:spacing w:before="80" w:after="80"/>
              <w:rPr>
                <w:rFonts w:ascii="Arial" w:hAnsi="Arial" w:cs="Arial"/>
                <w:color w:val="000000"/>
                <w:sz w:val="16"/>
                <w:szCs w:val="16"/>
                <w:lang w:val="en-GB"/>
              </w:rPr>
            </w:pPr>
            <w:r>
              <w:rPr>
                <w:rFonts w:ascii="Arial" w:eastAsia="Calibri" w:hAnsi="Arial" w:cs="Arial"/>
                <w:color w:val="000000"/>
                <w:sz w:val="16"/>
                <w:szCs w:val="16"/>
                <w:lang w:val="en-GB"/>
              </w:rPr>
              <w:t>Surfaces</w:t>
            </w:r>
            <w:r>
              <w:rPr>
                <w:rFonts w:ascii="Arial" w:eastAsia="Calibri" w:hAnsi="Arial" w:cs="Arial"/>
                <w:color w:val="000000"/>
                <w:spacing w:val="-9"/>
                <w:sz w:val="16"/>
                <w:szCs w:val="16"/>
                <w:lang w:val="en-GB"/>
              </w:rPr>
              <w:t xml:space="preserve"> </w:t>
            </w:r>
            <w:r>
              <w:rPr>
                <w:rFonts w:ascii="Arial" w:eastAsia="Calibri" w:hAnsi="Arial" w:cs="Arial"/>
                <w:color w:val="000000"/>
                <w:sz w:val="16"/>
                <w:szCs w:val="16"/>
                <w:lang w:val="en-GB"/>
              </w:rPr>
              <w:t>for</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pedestrian</w:t>
            </w:r>
            <w:r>
              <w:rPr>
                <w:rFonts w:ascii="Arial" w:eastAsia="Calibri" w:hAnsi="Arial" w:cs="Arial"/>
                <w:color w:val="000000"/>
                <w:spacing w:val="-8"/>
                <w:sz w:val="16"/>
                <w:szCs w:val="16"/>
                <w:lang w:val="en-GB"/>
              </w:rPr>
              <w:t xml:space="preserve"> </w:t>
            </w:r>
            <w:r>
              <w:rPr>
                <w:rFonts w:ascii="Arial" w:eastAsia="Calibri" w:hAnsi="Arial" w:cs="Arial"/>
                <w:color w:val="000000"/>
                <w:spacing w:val="-1"/>
                <w:sz w:val="16"/>
                <w:szCs w:val="16"/>
                <w:lang w:val="en-GB"/>
              </w:rPr>
              <w:t>traffic</w:t>
            </w:r>
          </w:p>
        </w:tc>
        <w:tc>
          <w:tcPr>
            <w:tcW w:w="952" w:type="pct"/>
            <w:tcBorders>
              <w:top w:val="single" w:sz="8" w:space="0" w:color="000000"/>
              <w:left w:val="single" w:sz="8" w:space="0" w:color="000000"/>
              <w:bottom w:val="single" w:sz="8" w:space="0" w:color="000000"/>
              <w:right w:val="single" w:sz="8" w:space="0" w:color="000000"/>
            </w:tcBorders>
            <w:hideMark/>
          </w:tcPr>
          <w:p w14:paraId="42C50C54"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tc>
        <w:tc>
          <w:tcPr>
            <w:tcW w:w="713" w:type="pct"/>
            <w:tcBorders>
              <w:top w:val="single" w:sz="8" w:space="0" w:color="000000"/>
              <w:left w:val="single" w:sz="8" w:space="0" w:color="000000"/>
              <w:bottom w:val="single" w:sz="8" w:space="0" w:color="000000"/>
              <w:right w:val="single" w:sz="8" w:space="0" w:color="000000"/>
            </w:tcBorders>
            <w:hideMark/>
          </w:tcPr>
          <w:p w14:paraId="1C76DC8B"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U4</w:t>
            </w:r>
          </w:p>
        </w:tc>
      </w:tr>
      <w:tr w:rsidR="000C7475" w14:paraId="0C8C6D0C" w14:textId="77777777" w:rsidTr="000C7475">
        <w:trPr>
          <w:trHeight w:hRule="exact" w:val="508"/>
        </w:trPr>
        <w:tc>
          <w:tcPr>
            <w:tcW w:w="3335" w:type="pct"/>
            <w:gridSpan w:val="3"/>
            <w:tcBorders>
              <w:top w:val="single" w:sz="8" w:space="0" w:color="000000"/>
              <w:left w:val="single" w:sz="8" w:space="0" w:color="000000"/>
              <w:bottom w:val="single" w:sz="8" w:space="0" w:color="000000"/>
              <w:right w:val="single" w:sz="8" w:space="0" w:color="000000"/>
            </w:tcBorders>
            <w:hideMark/>
          </w:tcPr>
          <w:p w14:paraId="2E4887B5" w14:textId="77777777" w:rsidR="000C7475" w:rsidRDefault="000C7475">
            <w:pPr>
              <w:widowControl w:val="0"/>
              <w:spacing w:before="80" w:after="80"/>
              <w:rPr>
                <w:rFonts w:ascii="Arial" w:hAnsi="Arial" w:cs="Arial"/>
                <w:color w:val="000000"/>
                <w:sz w:val="16"/>
                <w:szCs w:val="16"/>
                <w:lang w:val="en-GB"/>
              </w:rPr>
            </w:pPr>
            <w:r>
              <w:rPr>
                <w:rFonts w:ascii="Arial" w:eastAsia="Calibri" w:hAnsi="Arial" w:cs="Arial"/>
                <w:color w:val="000000"/>
                <w:sz w:val="16"/>
                <w:szCs w:val="16"/>
                <w:lang w:val="en-GB"/>
              </w:rPr>
              <w:t>Construction</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joints</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(for</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Class</w:t>
            </w:r>
            <w:r>
              <w:rPr>
                <w:rFonts w:ascii="Arial" w:eastAsia="Calibri" w:hAnsi="Arial" w:cs="Arial"/>
                <w:color w:val="000000"/>
                <w:spacing w:val="-10"/>
                <w:sz w:val="16"/>
                <w:szCs w:val="16"/>
                <w:lang w:val="en-GB"/>
              </w:rPr>
              <w:t xml:space="preserve"> </w:t>
            </w:r>
            <w:r>
              <w:rPr>
                <w:rFonts w:ascii="Arial" w:eastAsia="Calibri" w:hAnsi="Arial" w:cs="Arial"/>
                <w:color w:val="000000"/>
                <w:sz w:val="16"/>
                <w:szCs w:val="16"/>
                <w:lang w:val="en-GB"/>
              </w:rPr>
              <w:t>T1</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finish)</w:t>
            </w:r>
          </w:p>
        </w:tc>
        <w:tc>
          <w:tcPr>
            <w:tcW w:w="952" w:type="pct"/>
            <w:tcBorders>
              <w:top w:val="single" w:sz="8" w:space="0" w:color="000000"/>
              <w:left w:val="single" w:sz="8" w:space="0" w:color="000000"/>
              <w:bottom w:val="single" w:sz="8" w:space="0" w:color="000000"/>
              <w:right w:val="single" w:sz="8" w:space="0" w:color="000000"/>
            </w:tcBorders>
            <w:hideMark/>
          </w:tcPr>
          <w:p w14:paraId="2F8AFD2D"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F2</w:t>
            </w:r>
          </w:p>
        </w:tc>
        <w:tc>
          <w:tcPr>
            <w:tcW w:w="713" w:type="pct"/>
            <w:tcBorders>
              <w:top w:val="single" w:sz="8" w:space="0" w:color="000000"/>
              <w:left w:val="single" w:sz="8" w:space="0" w:color="000000"/>
              <w:bottom w:val="single" w:sz="8" w:space="0" w:color="000000"/>
              <w:right w:val="single" w:sz="8" w:space="0" w:color="000000"/>
            </w:tcBorders>
            <w:hideMark/>
          </w:tcPr>
          <w:p w14:paraId="021F79B3"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U3</w:t>
            </w:r>
          </w:p>
        </w:tc>
      </w:tr>
      <w:tr w:rsidR="000C7475" w14:paraId="5EBBF202" w14:textId="77777777" w:rsidTr="000C7475">
        <w:trPr>
          <w:trHeight w:hRule="exact" w:val="509"/>
        </w:trPr>
        <w:tc>
          <w:tcPr>
            <w:tcW w:w="3335" w:type="pct"/>
            <w:gridSpan w:val="3"/>
            <w:tcBorders>
              <w:top w:val="single" w:sz="8" w:space="0" w:color="000000"/>
              <w:left w:val="single" w:sz="8" w:space="0" w:color="000000"/>
              <w:bottom w:val="single" w:sz="8" w:space="0" w:color="000000"/>
              <w:right w:val="single" w:sz="8" w:space="0" w:color="000000"/>
            </w:tcBorders>
            <w:hideMark/>
          </w:tcPr>
          <w:p w14:paraId="02400E80" w14:textId="77777777" w:rsidR="000C7475" w:rsidRDefault="000C7475">
            <w:pPr>
              <w:widowControl w:val="0"/>
              <w:spacing w:before="80" w:after="80"/>
              <w:rPr>
                <w:rFonts w:ascii="Arial" w:hAnsi="Arial" w:cs="Arial"/>
                <w:color w:val="000000"/>
                <w:sz w:val="16"/>
                <w:szCs w:val="16"/>
                <w:lang w:val="en-GB"/>
              </w:rPr>
            </w:pPr>
            <w:r>
              <w:rPr>
                <w:rFonts w:ascii="Arial" w:eastAsia="Calibri" w:hAnsi="Arial" w:cs="Arial"/>
                <w:color w:val="000000"/>
                <w:sz w:val="16"/>
                <w:szCs w:val="16"/>
                <w:lang w:val="en-GB"/>
              </w:rPr>
              <w:t>Movement</w:t>
            </w:r>
            <w:r>
              <w:rPr>
                <w:rFonts w:ascii="Arial" w:eastAsia="Calibri" w:hAnsi="Arial" w:cs="Arial"/>
                <w:color w:val="000000"/>
                <w:spacing w:val="-14"/>
                <w:sz w:val="16"/>
                <w:szCs w:val="16"/>
                <w:lang w:val="en-GB"/>
              </w:rPr>
              <w:t xml:space="preserve"> </w:t>
            </w:r>
            <w:r>
              <w:rPr>
                <w:rFonts w:ascii="Arial" w:eastAsia="Calibri" w:hAnsi="Arial" w:cs="Arial"/>
                <w:color w:val="000000"/>
                <w:sz w:val="16"/>
                <w:szCs w:val="16"/>
                <w:lang w:val="en-GB"/>
              </w:rPr>
              <w:t>joints</w:t>
            </w:r>
          </w:p>
        </w:tc>
        <w:tc>
          <w:tcPr>
            <w:tcW w:w="952" w:type="pct"/>
            <w:tcBorders>
              <w:top w:val="single" w:sz="8" w:space="0" w:color="000000"/>
              <w:left w:val="single" w:sz="8" w:space="0" w:color="000000"/>
              <w:bottom w:val="single" w:sz="8" w:space="0" w:color="000000"/>
              <w:right w:val="single" w:sz="8" w:space="0" w:color="000000"/>
            </w:tcBorders>
            <w:hideMark/>
          </w:tcPr>
          <w:p w14:paraId="6E790441"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F3</w:t>
            </w:r>
          </w:p>
        </w:tc>
        <w:tc>
          <w:tcPr>
            <w:tcW w:w="713" w:type="pct"/>
            <w:tcBorders>
              <w:top w:val="single" w:sz="8" w:space="0" w:color="000000"/>
              <w:left w:val="single" w:sz="8" w:space="0" w:color="000000"/>
              <w:bottom w:val="single" w:sz="8" w:space="0" w:color="000000"/>
              <w:right w:val="single" w:sz="8" w:space="0" w:color="000000"/>
            </w:tcBorders>
            <w:hideMark/>
          </w:tcPr>
          <w:p w14:paraId="33A5124D"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U3</w:t>
            </w:r>
          </w:p>
        </w:tc>
      </w:tr>
      <w:tr w:rsidR="000C7475" w14:paraId="29A2220C" w14:textId="77777777" w:rsidTr="000C7475">
        <w:trPr>
          <w:trHeight w:hRule="exact" w:val="508"/>
        </w:trPr>
        <w:tc>
          <w:tcPr>
            <w:tcW w:w="3335" w:type="pct"/>
            <w:gridSpan w:val="3"/>
            <w:tcBorders>
              <w:top w:val="single" w:sz="8" w:space="0" w:color="000000"/>
              <w:left w:val="single" w:sz="8" w:space="0" w:color="000000"/>
              <w:bottom w:val="single" w:sz="8" w:space="0" w:color="000000"/>
              <w:right w:val="single" w:sz="8" w:space="0" w:color="000000"/>
            </w:tcBorders>
            <w:hideMark/>
          </w:tcPr>
          <w:p w14:paraId="6B400EFD" w14:textId="77777777" w:rsidR="000C7475" w:rsidRDefault="000C7475">
            <w:pPr>
              <w:widowControl w:val="0"/>
              <w:spacing w:before="80" w:after="80"/>
              <w:rPr>
                <w:rFonts w:ascii="Arial" w:hAnsi="Arial" w:cs="Arial"/>
                <w:color w:val="000000"/>
                <w:sz w:val="16"/>
                <w:szCs w:val="16"/>
                <w:lang w:val="en-GB"/>
              </w:rPr>
            </w:pPr>
            <w:r>
              <w:rPr>
                <w:rFonts w:ascii="Arial" w:eastAsia="Calibri" w:hAnsi="Arial" w:cs="Arial"/>
                <w:color w:val="000000"/>
                <w:sz w:val="16"/>
                <w:szCs w:val="16"/>
                <w:lang w:val="en-GB"/>
              </w:rPr>
              <w:t>Benching,</w:t>
            </w:r>
            <w:r>
              <w:rPr>
                <w:rFonts w:ascii="Arial" w:eastAsia="Calibri" w:hAnsi="Arial" w:cs="Arial"/>
                <w:color w:val="000000"/>
                <w:spacing w:val="-16"/>
                <w:sz w:val="16"/>
                <w:szCs w:val="16"/>
                <w:lang w:val="en-GB"/>
              </w:rPr>
              <w:t xml:space="preserve"> </w:t>
            </w:r>
            <w:r>
              <w:rPr>
                <w:rFonts w:ascii="Arial" w:eastAsia="Calibri" w:hAnsi="Arial" w:cs="Arial"/>
                <w:color w:val="000000"/>
                <w:sz w:val="16"/>
                <w:szCs w:val="16"/>
                <w:lang w:val="en-GB"/>
              </w:rPr>
              <w:t>screeds</w:t>
            </w:r>
          </w:p>
        </w:tc>
        <w:tc>
          <w:tcPr>
            <w:tcW w:w="952" w:type="pct"/>
            <w:tcBorders>
              <w:top w:val="single" w:sz="8" w:space="0" w:color="000000"/>
              <w:left w:val="single" w:sz="8" w:space="0" w:color="000000"/>
              <w:bottom w:val="single" w:sz="8" w:space="0" w:color="000000"/>
              <w:right w:val="single" w:sz="8" w:space="0" w:color="000000"/>
            </w:tcBorders>
            <w:hideMark/>
          </w:tcPr>
          <w:p w14:paraId="138BFF11"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F3</w:t>
            </w:r>
          </w:p>
        </w:tc>
        <w:tc>
          <w:tcPr>
            <w:tcW w:w="713" w:type="pct"/>
            <w:tcBorders>
              <w:top w:val="single" w:sz="8" w:space="0" w:color="000000"/>
              <w:left w:val="single" w:sz="8" w:space="0" w:color="000000"/>
              <w:bottom w:val="single" w:sz="8" w:space="0" w:color="000000"/>
              <w:right w:val="single" w:sz="8" w:space="0" w:color="000000"/>
            </w:tcBorders>
            <w:hideMark/>
          </w:tcPr>
          <w:p w14:paraId="7CC4EC17"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U5</w:t>
            </w:r>
          </w:p>
        </w:tc>
      </w:tr>
      <w:tr w:rsidR="000C7475" w14:paraId="0CEB5BD3" w14:textId="77777777" w:rsidTr="000C7475">
        <w:trPr>
          <w:trHeight w:hRule="exact" w:val="508"/>
        </w:trPr>
        <w:tc>
          <w:tcPr>
            <w:tcW w:w="3335" w:type="pct"/>
            <w:gridSpan w:val="3"/>
            <w:tcBorders>
              <w:top w:val="single" w:sz="8" w:space="0" w:color="000000"/>
              <w:left w:val="single" w:sz="8" w:space="0" w:color="000000"/>
              <w:bottom w:val="single" w:sz="8" w:space="0" w:color="000000"/>
              <w:right w:val="single" w:sz="8" w:space="0" w:color="000000"/>
            </w:tcBorders>
            <w:hideMark/>
          </w:tcPr>
          <w:p w14:paraId="4C00EB38" w14:textId="77777777" w:rsidR="000C7475" w:rsidRDefault="000C7475">
            <w:pPr>
              <w:widowControl w:val="0"/>
              <w:spacing w:before="80" w:after="80"/>
              <w:rPr>
                <w:rFonts w:ascii="Arial" w:hAnsi="Arial" w:cs="Arial"/>
                <w:color w:val="000000"/>
                <w:sz w:val="16"/>
                <w:szCs w:val="16"/>
                <w:lang w:val="en-GB"/>
              </w:rPr>
            </w:pPr>
            <w:r>
              <w:rPr>
                <w:rFonts w:ascii="Arial" w:eastAsia="Calibri" w:hAnsi="Arial" w:cs="Arial"/>
                <w:color w:val="000000"/>
                <w:sz w:val="16"/>
                <w:szCs w:val="16"/>
                <w:lang w:val="en-GB"/>
              </w:rPr>
              <w:t>Blinding,</w:t>
            </w:r>
            <w:r>
              <w:rPr>
                <w:rFonts w:ascii="Arial" w:eastAsia="Calibri" w:hAnsi="Arial" w:cs="Arial"/>
                <w:color w:val="000000"/>
                <w:spacing w:val="-10"/>
                <w:sz w:val="16"/>
                <w:szCs w:val="16"/>
                <w:lang w:val="en-GB"/>
              </w:rPr>
              <w:t xml:space="preserve"> </w:t>
            </w:r>
            <w:r>
              <w:rPr>
                <w:rFonts w:ascii="Arial" w:eastAsia="Calibri" w:hAnsi="Arial" w:cs="Arial"/>
                <w:color w:val="000000"/>
                <w:spacing w:val="-1"/>
                <w:sz w:val="16"/>
                <w:szCs w:val="16"/>
                <w:lang w:val="en-GB"/>
              </w:rPr>
              <w:t>foundations,</w:t>
            </w:r>
            <w:r>
              <w:rPr>
                <w:rFonts w:ascii="Arial" w:eastAsia="Calibri" w:hAnsi="Arial" w:cs="Arial"/>
                <w:color w:val="000000"/>
                <w:spacing w:val="-9"/>
                <w:sz w:val="16"/>
                <w:szCs w:val="16"/>
                <w:lang w:val="en-GB"/>
              </w:rPr>
              <w:t xml:space="preserve"> </w:t>
            </w:r>
            <w:r>
              <w:rPr>
                <w:rFonts w:ascii="Arial" w:eastAsia="Calibri" w:hAnsi="Arial" w:cs="Arial"/>
                <w:color w:val="000000"/>
                <w:spacing w:val="-1"/>
                <w:sz w:val="16"/>
                <w:szCs w:val="16"/>
                <w:lang w:val="en-GB"/>
              </w:rPr>
              <w:t>pile</w:t>
            </w:r>
            <w:r>
              <w:rPr>
                <w:rFonts w:ascii="Arial" w:eastAsia="Calibri" w:hAnsi="Arial" w:cs="Arial"/>
                <w:color w:val="000000"/>
                <w:spacing w:val="-9"/>
                <w:sz w:val="16"/>
                <w:szCs w:val="16"/>
                <w:lang w:val="en-GB"/>
              </w:rPr>
              <w:t xml:space="preserve"> </w:t>
            </w:r>
            <w:r>
              <w:rPr>
                <w:rFonts w:ascii="Arial" w:eastAsia="Calibri" w:hAnsi="Arial" w:cs="Arial"/>
                <w:color w:val="000000"/>
                <w:sz w:val="16"/>
                <w:szCs w:val="16"/>
                <w:lang w:val="en-GB"/>
              </w:rPr>
              <w:t>caps</w:t>
            </w:r>
          </w:p>
        </w:tc>
        <w:tc>
          <w:tcPr>
            <w:tcW w:w="952" w:type="pct"/>
            <w:tcBorders>
              <w:top w:val="single" w:sz="8" w:space="0" w:color="000000"/>
              <w:left w:val="single" w:sz="8" w:space="0" w:color="000000"/>
              <w:bottom w:val="single" w:sz="8" w:space="0" w:color="000000"/>
              <w:right w:val="single" w:sz="8" w:space="0" w:color="000000"/>
            </w:tcBorders>
            <w:hideMark/>
          </w:tcPr>
          <w:p w14:paraId="5A4C9A69"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F1</w:t>
            </w:r>
          </w:p>
        </w:tc>
        <w:tc>
          <w:tcPr>
            <w:tcW w:w="713" w:type="pct"/>
            <w:tcBorders>
              <w:top w:val="single" w:sz="8" w:space="0" w:color="000000"/>
              <w:left w:val="single" w:sz="8" w:space="0" w:color="000000"/>
              <w:bottom w:val="single" w:sz="8" w:space="0" w:color="000000"/>
              <w:right w:val="single" w:sz="8" w:space="0" w:color="000000"/>
            </w:tcBorders>
            <w:hideMark/>
          </w:tcPr>
          <w:p w14:paraId="47CC8A88"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U1</w:t>
            </w:r>
          </w:p>
        </w:tc>
      </w:tr>
      <w:tr w:rsidR="000C7475" w14:paraId="2DC31077" w14:textId="77777777" w:rsidTr="000C7475">
        <w:trPr>
          <w:trHeight w:hRule="exact" w:val="762"/>
        </w:trPr>
        <w:tc>
          <w:tcPr>
            <w:tcW w:w="2426" w:type="pct"/>
            <w:gridSpan w:val="2"/>
            <w:tcBorders>
              <w:top w:val="single" w:sz="8" w:space="0" w:color="000000"/>
              <w:left w:val="single" w:sz="8" w:space="0" w:color="000000"/>
              <w:bottom w:val="single" w:sz="8" w:space="0" w:color="000000"/>
              <w:right w:val="single" w:sz="8" w:space="0" w:color="000000"/>
            </w:tcBorders>
            <w:hideMark/>
          </w:tcPr>
          <w:p w14:paraId="3C2E6E04" w14:textId="77777777" w:rsidR="000C7475" w:rsidRDefault="000C7475">
            <w:pPr>
              <w:widowControl w:val="0"/>
              <w:spacing w:before="80" w:after="80"/>
              <w:rPr>
                <w:rFonts w:ascii="Arial" w:hAnsi="Arial" w:cs="Arial"/>
                <w:color w:val="000000"/>
                <w:sz w:val="16"/>
                <w:szCs w:val="16"/>
                <w:lang w:val="en-GB"/>
              </w:rPr>
            </w:pPr>
            <w:r>
              <w:rPr>
                <w:rFonts w:ascii="Arial" w:eastAsia="Calibri" w:hAnsi="Arial" w:cs="Arial"/>
                <w:color w:val="000000"/>
                <w:sz w:val="16"/>
                <w:szCs w:val="16"/>
                <w:lang w:val="en-GB"/>
              </w:rPr>
              <w:t>Piers,</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blocks,</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pipe</w:t>
            </w:r>
            <w:r>
              <w:rPr>
                <w:rFonts w:ascii="Arial" w:eastAsia="Calibri" w:hAnsi="Arial" w:cs="Arial"/>
                <w:color w:val="000000"/>
                <w:spacing w:val="-8"/>
                <w:sz w:val="16"/>
                <w:szCs w:val="16"/>
                <w:lang w:val="en-GB"/>
              </w:rPr>
              <w:t xml:space="preserve"> </w:t>
            </w:r>
            <w:r>
              <w:rPr>
                <w:rFonts w:ascii="Arial" w:eastAsia="Calibri" w:hAnsi="Arial" w:cs="Arial"/>
                <w:color w:val="000000"/>
                <w:spacing w:val="-1"/>
                <w:sz w:val="16"/>
                <w:szCs w:val="16"/>
                <w:lang w:val="en-GB"/>
              </w:rPr>
              <w:t>surrounds</w:t>
            </w:r>
          </w:p>
        </w:tc>
        <w:tc>
          <w:tcPr>
            <w:tcW w:w="909" w:type="pct"/>
            <w:tcBorders>
              <w:top w:val="single" w:sz="8" w:space="0" w:color="000000"/>
              <w:left w:val="single" w:sz="8" w:space="0" w:color="000000"/>
              <w:bottom w:val="single" w:sz="8" w:space="0" w:color="000000"/>
              <w:right w:val="single" w:sz="8" w:space="0" w:color="000000"/>
            </w:tcBorders>
            <w:hideMark/>
          </w:tcPr>
          <w:p w14:paraId="5C3F6A6A"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below</w:t>
            </w:r>
            <w:r>
              <w:rPr>
                <w:rFonts w:ascii="Arial" w:eastAsia="Calibri" w:hAnsi="Arial" w:cs="Arial"/>
                <w:color w:val="000000"/>
                <w:spacing w:val="-10"/>
                <w:sz w:val="16"/>
                <w:szCs w:val="16"/>
                <w:lang w:val="en-GB"/>
              </w:rPr>
              <w:t xml:space="preserve"> </w:t>
            </w:r>
            <w:r>
              <w:rPr>
                <w:rFonts w:ascii="Arial" w:eastAsia="Calibri" w:hAnsi="Arial" w:cs="Arial"/>
                <w:color w:val="000000"/>
                <w:sz w:val="16"/>
                <w:szCs w:val="16"/>
                <w:lang w:val="en-GB"/>
              </w:rPr>
              <w:t>FGL</w:t>
            </w:r>
          </w:p>
          <w:p w14:paraId="07E251FB"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above</w:t>
            </w:r>
            <w:r>
              <w:rPr>
                <w:rFonts w:ascii="Arial" w:eastAsia="Calibri" w:hAnsi="Arial" w:cs="Arial"/>
                <w:color w:val="000000"/>
                <w:spacing w:val="-10"/>
                <w:sz w:val="16"/>
                <w:szCs w:val="16"/>
                <w:lang w:val="en-GB"/>
              </w:rPr>
              <w:t xml:space="preserve"> </w:t>
            </w:r>
            <w:r>
              <w:rPr>
                <w:rFonts w:ascii="Arial" w:eastAsia="Calibri" w:hAnsi="Arial" w:cs="Arial"/>
                <w:color w:val="000000"/>
                <w:sz w:val="16"/>
                <w:szCs w:val="16"/>
                <w:lang w:val="en-GB"/>
              </w:rPr>
              <w:t>FGL</w:t>
            </w:r>
          </w:p>
        </w:tc>
        <w:tc>
          <w:tcPr>
            <w:tcW w:w="952" w:type="pct"/>
            <w:tcBorders>
              <w:top w:val="single" w:sz="8" w:space="0" w:color="000000"/>
              <w:left w:val="single" w:sz="8" w:space="0" w:color="000000"/>
              <w:bottom w:val="single" w:sz="8" w:space="0" w:color="000000"/>
              <w:right w:val="single" w:sz="8" w:space="0" w:color="000000"/>
            </w:tcBorders>
            <w:hideMark/>
          </w:tcPr>
          <w:p w14:paraId="106FCC20"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w w:val="95"/>
                <w:sz w:val="16"/>
                <w:szCs w:val="16"/>
                <w:lang w:val="en-GB"/>
              </w:rPr>
              <w:t>F1</w:t>
            </w:r>
            <w:r>
              <w:rPr>
                <w:rFonts w:ascii="Arial" w:eastAsia="Calibri" w:hAnsi="Arial" w:cs="Arial"/>
                <w:color w:val="000000"/>
                <w:w w:val="99"/>
                <w:sz w:val="16"/>
                <w:szCs w:val="16"/>
                <w:lang w:val="en-GB"/>
              </w:rPr>
              <w:t xml:space="preserve"> </w:t>
            </w:r>
            <w:r>
              <w:rPr>
                <w:rFonts w:ascii="Arial" w:eastAsia="Calibri" w:hAnsi="Arial" w:cs="Arial"/>
                <w:color w:val="000000"/>
                <w:w w:val="99"/>
                <w:sz w:val="16"/>
                <w:szCs w:val="16"/>
                <w:lang w:val="en-GB"/>
              </w:rPr>
              <w:br/>
            </w:r>
            <w:r>
              <w:rPr>
                <w:rFonts w:ascii="Arial" w:eastAsia="Calibri" w:hAnsi="Arial" w:cs="Arial"/>
                <w:color w:val="000000"/>
                <w:w w:val="95"/>
                <w:sz w:val="16"/>
                <w:szCs w:val="16"/>
                <w:lang w:val="en-GB"/>
              </w:rPr>
              <w:t>F2</w:t>
            </w:r>
          </w:p>
        </w:tc>
        <w:tc>
          <w:tcPr>
            <w:tcW w:w="713" w:type="pct"/>
            <w:tcBorders>
              <w:top w:val="single" w:sz="8" w:space="0" w:color="000000"/>
              <w:left w:val="single" w:sz="8" w:space="0" w:color="000000"/>
              <w:bottom w:val="single" w:sz="8" w:space="0" w:color="000000"/>
              <w:right w:val="single" w:sz="8" w:space="0" w:color="000000"/>
            </w:tcBorders>
            <w:hideMark/>
          </w:tcPr>
          <w:p w14:paraId="2BF6951C"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w w:val="95"/>
                <w:sz w:val="16"/>
                <w:szCs w:val="16"/>
                <w:lang w:val="en-GB"/>
              </w:rPr>
              <w:t>U1</w:t>
            </w:r>
            <w:r>
              <w:rPr>
                <w:rFonts w:ascii="Arial" w:eastAsia="Calibri" w:hAnsi="Arial" w:cs="Arial"/>
                <w:color w:val="000000"/>
                <w:w w:val="95"/>
                <w:sz w:val="16"/>
                <w:szCs w:val="16"/>
                <w:lang w:val="en-GB"/>
              </w:rPr>
              <w:br/>
              <w:t>U3</w:t>
            </w:r>
          </w:p>
        </w:tc>
      </w:tr>
      <w:tr w:rsidR="000C7475" w14:paraId="2E8C17E8" w14:textId="77777777" w:rsidTr="000C7475">
        <w:trPr>
          <w:trHeight w:hRule="exact" w:val="1013"/>
        </w:trPr>
        <w:tc>
          <w:tcPr>
            <w:tcW w:w="2426" w:type="pct"/>
            <w:gridSpan w:val="2"/>
            <w:tcBorders>
              <w:top w:val="single" w:sz="8" w:space="0" w:color="000000"/>
              <w:left w:val="single" w:sz="8" w:space="0" w:color="000000"/>
              <w:bottom w:val="single" w:sz="8" w:space="0" w:color="000000"/>
              <w:right w:val="single" w:sz="8" w:space="0" w:color="000000"/>
            </w:tcBorders>
            <w:hideMark/>
          </w:tcPr>
          <w:p w14:paraId="2F5B6F09" w14:textId="77777777" w:rsidR="000C7475" w:rsidRDefault="000C7475">
            <w:pPr>
              <w:widowControl w:val="0"/>
              <w:spacing w:before="80" w:after="80"/>
              <w:rPr>
                <w:rFonts w:ascii="Arial" w:hAnsi="Arial" w:cs="Arial"/>
                <w:color w:val="000000"/>
                <w:sz w:val="16"/>
                <w:szCs w:val="16"/>
                <w:lang w:val="en-GB"/>
              </w:rPr>
            </w:pPr>
            <w:r>
              <w:rPr>
                <w:rFonts w:ascii="Arial" w:eastAsia="Calibri" w:hAnsi="Arial" w:cs="Arial"/>
                <w:color w:val="000000"/>
                <w:sz w:val="16"/>
                <w:szCs w:val="16"/>
                <w:lang w:val="en-GB"/>
              </w:rPr>
              <w:lastRenderedPageBreak/>
              <w:t>Manholes,</w:t>
            </w:r>
            <w:r>
              <w:rPr>
                <w:rFonts w:ascii="Arial" w:eastAsia="Calibri" w:hAnsi="Arial" w:cs="Arial"/>
                <w:color w:val="000000"/>
                <w:spacing w:val="-18"/>
                <w:sz w:val="16"/>
                <w:szCs w:val="16"/>
                <w:lang w:val="en-GB"/>
              </w:rPr>
              <w:t xml:space="preserve"> </w:t>
            </w:r>
            <w:r>
              <w:rPr>
                <w:rFonts w:ascii="Arial" w:eastAsia="Calibri" w:hAnsi="Arial" w:cs="Arial"/>
                <w:color w:val="000000"/>
                <w:spacing w:val="-1"/>
                <w:sz w:val="16"/>
                <w:szCs w:val="16"/>
                <w:lang w:val="en-GB"/>
              </w:rPr>
              <w:t>chambers</w:t>
            </w:r>
          </w:p>
        </w:tc>
        <w:tc>
          <w:tcPr>
            <w:tcW w:w="909" w:type="pct"/>
            <w:tcBorders>
              <w:top w:val="single" w:sz="8" w:space="0" w:color="000000"/>
              <w:left w:val="single" w:sz="8" w:space="0" w:color="000000"/>
              <w:bottom w:val="single" w:sz="8" w:space="0" w:color="000000"/>
              <w:right w:val="single" w:sz="8" w:space="0" w:color="000000"/>
            </w:tcBorders>
            <w:hideMark/>
          </w:tcPr>
          <w:p w14:paraId="61BF82E3"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external</w:t>
            </w:r>
            <w:r>
              <w:rPr>
                <w:rFonts w:ascii="Arial" w:eastAsia="Calibri" w:hAnsi="Arial" w:cs="Arial"/>
                <w:color w:val="000000"/>
                <w:spacing w:val="-9"/>
                <w:sz w:val="16"/>
                <w:szCs w:val="16"/>
                <w:lang w:val="en-GB"/>
              </w:rPr>
              <w:t xml:space="preserve"> </w:t>
            </w:r>
            <w:r>
              <w:rPr>
                <w:rFonts w:ascii="Arial" w:eastAsia="Calibri" w:hAnsi="Arial" w:cs="Arial"/>
                <w:color w:val="000000"/>
                <w:sz w:val="16"/>
                <w:szCs w:val="16"/>
                <w:lang w:val="en-GB"/>
              </w:rPr>
              <w:t>below</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FGL</w:t>
            </w:r>
          </w:p>
          <w:p w14:paraId="0B0D1769"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external</w:t>
            </w:r>
            <w:r>
              <w:rPr>
                <w:rFonts w:ascii="Arial" w:eastAsia="Calibri" w:hAnsi="Arial" w:cs="Arial"/>
                <w:color w:val="000000"/>
                <w:spacing w:val="-9"/>
                <w:sz w:val="16"/>
                <w:szCs w:val="16"/>
                <w:lang w:val="en-GB"/>
              </w:rPr>
              <w:t xml:space="preserve"> </w:t>
            </w:r>
            <w:r>
              <w:rPr>
                <w:rFonts w:ascii="Arial" w:eastAsia="Calibri" w:hAnsi="Arial" w:cs="Arial"/>
                <w:color w:val="000000"/>
                <w:sz w:val="16"/>
                <w:szCs w:val="16"/>
                <w:lang w:val="en-GB"/>
              </w:rPr>
              <w:t>above</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FGL</w:t>
            </w:r>
          </w:p>
          <w:p w14:paraId="1047BB90"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internal</w:t>
            </w:r>
          </w:p>
        </w:tc>
        <w:tc>
          <w:tcPr>
            <w:tcW w:w="952" w:type="pct"/>
            <w:tcBorders>
              <w:top w:val="single" w:sz="8" w:space="0" w:color="000000"/>
              <w:left w:val="single" w:sz="8" w:space="0" w:color="000000"/>
              <w:bottom w:val="single" w:sz="8" w:space="0" w:color="000000"/>
              <w:right w:val="single" w:sz="8" w:space="0" w:color="000000"/>
            </w:tcBorders>
            <w:hideMark/>
          </w:tcPr>
          <w:p w14:paraId="2AF3416E" w14:textId="77777777" w:rsidR="000C7475" w:rsidRDefault="000C7475">
            <w:pPr>
              <w:widowControl w:val="0"/>
              <w:spacing w:before="80" w:after="80"/>
              <w:jc w:val="center"/>
              <w:rPr>
                <w:rFonts w:ascii="Arial" w:eastAsia="Calibri" w:hAnsi="Arial" w:cs="Arial"/>
                <w:color w:val="000000"/>
                <w:w w:val="99"/>
                <w:sz w:val="16"/>
                <w:szCs w:val="16"/>
                <w:lang w:val="en-GB"/>
              </w:rPr>
            </w:pPr>
            <w:r>
              <w:rPr>
                <w:rFonts w:ascii="Arial" w:eastAsia="Calibri" w:hAnsi="Arial" w:cs="Arial"/>
                <w:color w:val="000000"/>
                <w:w w:val="95"/>
                <w:sz w:val="16"/>
                <w:szCs w:val="16"/>
                <w:lang w:val="en-GB"/>
              </w:rPr>
              <w:t>F1</w:t>
            </w:r>
            <w:r>
              <w:rPr>
                <w:rFonts w:ascii="Arial" w:eastAsia="Calibri" w:hAnsi="Arial" w:cs="Arial"/>
                <w:color w:val="000000"/>
                <w:w w:val="99"/>
                <w:sz w:val="16"/>
                <w:szCs w:val="16"/>
                <w:lang w:val="en-GB"/>
              </w:rPr>
              <w:t xml:space="preserve"> </w:t>
            </w:r>
          </w:p>
          <w:p w14:paraId="5121E2B1" w14:textId="77777777" w:rsidR="000C7475" w:rsidRDefault="000C7475">
            <w:pPr>
              <w:widowControl w:val="0"/>
              <w:spacing w:before="80" w:after="80"/>
              <w:jc w:val="center"/>
              <w:rPr>
                <w:rFonts w:ascii="Arial" w:eastAsia="Calibri" w:hAnsi="Arial" w:cs="Arial"/>
                <w:color w:val="000000"/>
                <w:w w:val="99"/>
                <w:sz w:val="16"/>
                <w:szCs w:val="16"/>
                <w:lang w:val="en-GB"/>
              </w:rPr>
            </w:pPr>
            <w:r>
              <w:rPr>
                <w:rFonts w:ascii="Arial" w:eastAsia="Calibri" w:hAnsi="Arial" w:cs="Arial"/>
                <w:color w:val="000000"/>
                <w:w w:val="95"/>
                <w:sz w:val="16"/>
                <w:szCs w:val="16"/>
                <w:lang w:val="en-GB"/>
              </w:rPr>
              <w:t>F2</w:t>
            </w:r>
            <w:r>
              <w:rPr>
                <w:rFonts w:ascii="Arial" w:eastAsia="Calibri" w:hAnsi="Arial" w:cs="Arial"/>
                <w:color w:val="000000"/>
                <w:w w:val="99"/>
                <w:sz w:val="16"/>
                <w:szCs w:val="16"/>
                <w:lang w:val="en-GB"/>
              </w:rPr>
              <w:t xml:space="preserve"> </w:t>
            </w:r>
          </w:p>
          <w:p w14:paraId="1C026FF4"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w w:val="95"/>
                <w:sz w:val="16"/>
                <w:szCs w:val="16"/>
                <w:lang w:val="en-GB"/>
              </w:rPr>
              <w:t>F2</w:t>
            </w:r>
          </w:p>
        </w:tc>
        <w:tc>
          <w:tcPr>
            <w:tcW w:w="713" w:type="pct"/>
            <w:tcBorders>
              <w:top w:val="single" w:sz="8" w:space="0" w:color="000000"/>
              <w:left w:val="single" w:sz="8" w:space="0" w:color="000000"/>
              <w:bottom w:val="single" w:sz="8" w:space="0" w:color="000000"/>
              <w:right w:val="single" w:sz="8" w:space="0" w:color="000000"/>
            </w:tcBorders>
            <w:hideMark/>
          </w:tcPr>
          <w:p w14:paraId="248D9A57" w14:textId="77777777" w:rsidR="000C7475" w:rsidRDefault="000C7475">
            <w:pPr>
              <w:widowControl w:val="0"/>
              <w:spacing w:before="80" w:after="80"/>
              <w:jc w:val="center"/>
              <w:rPr>
                <w:rFonts w:ascii="Arial" w:eastAsia="Calibri" w:hAnsi="Arial" w:cs="Arial"/>
                <w:color w:val="000000"/>
                <w:w w:val="99"/>
                <w:sz w:val="16"/>
                <w:szCs w:val="16"/>
                <w:lang w:val="en-GB"/>
              </w:rPr>
            </w:pPr>
            <w:r>
              <w:rPr>
                <w:rFonts w:ascii="Arial" w:eastAsia="Calibri" w:hAnsi="Arial" w:cs="Arial"/>
                <w:color w:val="000000"/>
                <w:w w:val="95"/>
                <w:sz w:val="16"/>
                <w:szCs w:val="16"/>
                <w:lang w:val="en-GB"/>
              </w:rPr>
              <w:t>U1</w:t>
            </w:r>
            <w:r>
              <w:rPr>
                <w:rFonts w:ascii="Arial" w:eastAsia="Calibri" w:hAnsi="Arial" w:cs="Arial"/>
                <w:color w:val="000000"/>
                <w:w w:val="99"/>
                <w:sz w:val="16"/>
                <w:szCs w:val="16"/>
                <w:lang w:val="en-GB"/>
              </w:rPr>
              <w:t xml:space="preserve"> </w:t>
            </w:r>
          </w:p>
          <w:p w14:paraId="6766C602" w14:textId="77777777" w:rsidR="000C7475" w:rsidRDefault="000C7475">
            <w:pPr>
              <w:widowControl w:val="0"/>
              <w:spacing w:before="80" w:after="80"/>
              <w:jc w:val="center"/>
              <w:rPr>
                <w:rFonts w:ascii="Arial" w:eastAsia="Calibri" w:hAnsi="Arial" w:cs="Arial"/>
                <w:color w:val="000000"/>
                <w:w w:val="99"/>
                <w:sz w:val="16"/>
                <w:szCs w:val="16"/>
                <w:lang w:val="en-GB"/>
              </w:rPr>
            </w:pPr>
            <w:r>
              <w:rPr>
                <w:rFonts w:ascii="Arial" w:eastAsia="Calibri" w:hAnsi="Arial" w:cs="Arial"/>
                <w:color w:val="000000"/>
                <w:w w:val="95"/>
                <w:sz w:val="16"/>
                <w:szCs w:val="16"/>
                <w:lang w:val="en-GB"/>
              </w:rPr>
              <w:t>U3</w:t>
            </w:r>
            <w:r>
              <w:rPr>
                <w:rFonts w:ascii="Arial" w:eastAsia="Calibri" w:hAnsi="Arial" w:cs="Arial"/>
                <w:color w:val="000000"/>
                <w:w w:val="99"/>
                <w:sz w:val="16"/>
                <w:szCs w:val="16"/>
                <w:lang w:val="en-GB"/>
              </w:rPr>
              <w:t xml:space="preserve"> </w:t>
            </w:r>
          </w:p>
          <w:p w14:paraId="6CC722BA"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w w:val="95"/>
                <w:sz w:val="16"/>
                <w:szCs w:val="16"/>
                <w:lang w:val="en-GB"/>
              </w:rPr>
              <w:t>U3</w:t>
            </w:r>
          </w:p>
        </w:tc>
      </w:tr>
      <w:tr w:rsidR="000C7475" w14:paraId="1E174492" w14:textId="77777777" w:rsidTr="000C7475">
        <w:trPr>
          <w:trHeight w:hRule="exact" w:val="1014"/>
        </w:trPr>
        <w:tc>
          <w:tcPr>
            <w:tcW w:w="2426" w:type="pct"/>
            <w:gridSpan w:val="2"/>
            <w:tcBorders>
              <w:top w:val="single" w:sz="8" w:space="0" w:color="000000"/>
              <w:left w:val="single" w:sz="8" w:space="0" w:color="000000"/>
              <w:bottom w:val="single" w:sz="8" w:space="0" w:color="000000"/>
              <w:right w:val="single" w:sz="8" w:space="0" w:color="000000"/>
            </w:tcBorders>
            <w:hideMark/>
          </w:tcPr>
          <w:p w14:paraId="4F7DED22" w14:textId="77777777" w:rsidR="000C7475" w:rsidRDefault="000C7475">
            <w:pPr>
              <w:widowControl w:val="0"/>
              <w:spacing w:before="80" w:after="80"/>
              <w:rPr>
                <w:rFonts w:ascii="Arial" w:hAnsi="Arial" w:cs="Arial"/>
                <w:color w:val="000000"/>
                <w:sz w:val="16"/>
                <w:szCs w:val="16"/>
                <w:lang w:val="en-GB"/>
              </w:rPr>
            </w:pPr>
            <w:r>
              <w:rPr>
                <w:rFonts w:ascii="Arial" w:eastAsia="Calibri" w:hAnsi="Arial" w:cs="Arial"/>
                <w:color w:val="000000"/>
                <w:sz w:val="16"/>
                <w:szCs w:val="16"/>
                <w:lang w:val="en-GB"/>
              </w:rPr>
              <w:t>Culverts,</w:t>
            </w:r>
            <w:r>
              <w:rPr>
                <w:rFonts w:ascii="Arial" w:eastAsia="Calibri" w:hAnsi="Arial" w:cs="Arial"/>
                <w:color w:val="000000"/>
                <w:spacing w:val="-16"/>
                <w:sz w:val="16"/>
                <w:szCs w:val="16"/>
                <w:lang w:val="en-GB"/>
              </w:rPr>
              <w:t xml:space="preserve"> </w:t>
            </w:r>
            <w:r>
              <w:rPr>
                <w:rFonts w:ascii="Arial" w:eastAsia="Calibri" w:hAnsi="Arial" w:cs="Arial"/>
                <w:color w:val="000000"/>
                <w:sz w:val="16"/>
                <w:szCs w:val="16"/>
                <w:lang w:val="en-GB"/>
              </w:rPr>
              <w:t>channels</w:t>
            </w:r>
          </w:p>
        </w:tc>
        <w:tc>
          <w:tcPr>
            <w:tcW w:w="909" w:type="pct"/>
            <w:tcBorders>
              <w:top w:val="single" w:sz="8" w:space="0" w:color="000000"/>
              <w:left w:val="single" w:sz="8" w:space="0" w:color="000000"/>
              <w:bottom w:val="single" w:sz="8" w:space="0" w:color="000000"/>
              <w:right w:val="single" w:sz="8" w:space="0" w:color="000000"/>
            </w:tcBorders>
            <w:hideMark/>
          </w:tcPr>
          <w:p w14:paraId="2CFF00A1"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external</w:t>
            </w:r>
            <w:r>
              <w:rPr>
                <w:rFonts w:ascii="Arial" w:eastAsia="Calibri" w:hAnsi="Arial" w:cs="Arial"/>
                <w:color w:val="000000"/>
                <w:spacing w:val="-9"/>
                <w:sz w:val="16"/>
                <w:szCs w:val="16"/>
                <w:lang w:val="en-GB"/>
              </w:rPr>
              <w:t xml:space="preserve"> </w:t>
            </w:r>
            <w:r>
              <w:rPr>
                <w:rFonts w:ascii="Arial" w:eastAsia="Calibri" w:hAnsi="Arial" w:cs="Arial"/>
                <w:color w:val="000000"/>
                <w:sz w:val="16"/>
                <w:szCs w:val="16"/>
                <w:lang w:val="en-GB"/>
              </w:rPr>
              <w:t>below</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FGL</w:t>
            </w:r>
          </w:p>
          <w:p w14:paraId="4DC7DAB5"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external</w:t>
            </w:r>
            <w:r>
              <w:rPr>
                <w:rFonts w:ascii="Arial" w:eastAsia="Calibri" w:hAnsi="Arial" w:cs="Arial"/>
                <w:color w:val="000000"/>
                <w:spacing w:val="-9"/>
                <w:sz w:val="16"/>
                <w:szCs w:val="16"/>
                <w:lang w:val="en-GB"/>
              </w:rPr>
              <w:t xml:space="preserve"> </w:t>
            </w:r>
            <w:r>
              <w:rPr>
                <w:rFonts w:ascii="Arial" w:eastAsia="Calibri" w:hAnsi="Arial" w:cs="Arial"/>
                <w:color w:val="000000"/>
                <w:sz w:val="16"/>
                <w:szCs w:val="16"/>
                <w:lang w:val="en-GB"/>
              </w:rPr>
              <w:t>above</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FGL</w:t>
            </w:r>
          </w:p>
          <w:p w14:paraId="071E30C4"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internal</w:t>
            </w:r>
          </w:p>
        </w:tc>
        <w:tc>
          <w:tcPr>
            <w:tcW w:w="952" w:type="pct"/>
            <w:tcBorders>
              <w:top w:val="single" w:sz="8" w:space="0" w:color="000000"/>
              <w:left w:val="single" w:sz="8" w:space="0" w:color="000000"/>
              <w:bottom w:val="single" w:sz="8" w:space="0" w:color="000000"/>
              <w:right w:val="single" w:sz="8" w:space="0" w:color="000000"/>
            </w:tcBorders>
            <w:hideMark/>
          </w:tcPr>
          <w:p w14:paraId="2C418EF8" w14:textId="77777777" w:rsidR="000C7475" w:rsidRDefault="000C7475">
            <w:pPr>
              <w:widowControl w:val="0"/>
              <w:spacing w:before="80" w:after="80"/>
              <w:jc w:val="center"/>
              <w:rPr>
                <w:rFonts w:ascii="Arial" w:eastAsia="Calibri" w:hAnsi="Arial" w:cs="Arial"/>
                <w:color w:val="000000"/>
                <w:w w:val="99"/>
                <w:sz w:val="16"/>
                <w:szCs w:val="16"/>
                <w:lang w:val="en-GB"/>
              </w:rPr>
            </w:pPr>
            <w:r>
              <w:rPr>
                <w:rFonts w:ascii="Arial" w:eastAsia="Calibri" w:hAnsi="Arial" w:cs="Arial"/>
                <w:color w:val="000000"/>
                <w:w w:val="95"/>
                <w:sz w:val="16"/>
                <w:szCs w:val="16"/>
                <w:lang w:val="en-GB"/>
              </w:rPr>
              <w:t>F1</w:t>
            </w:r>
            <w:r>
              <w:rPr>
                <w:rFonts w:ascii="Arial" w:eastAsia="Calibri" w:hAnsi="Arial" w:cs="Arial"/>
                <w:color w:val="000000"/>
                <w:w w:val="99"/>
                <w:sz w:val="16"/>
                <w:szCs w:val="16"/>
                <w:lang w:val="en-GB"/>
              </w:rPr>
              <w:t xml:space="preserve"> </w:t>
            </w:r>
          </w:p>
          <w:p w14:paraId="6A1689AC" w14:textId="77777777" w:rsidR="000C7475" w:rsidRDefault="000C7475">
            <w:pPr>
              <w:widowControl w:val="0"/>
              <w:spacing w:before="80" w:after="80"/>
              <w:jc w:val="center"/>
              <w:rPr>
                <w:rFonts w:ascii="Arial" w:eastAsia="Calibri" w:hAnsi="Arial" w:cs="Arial"/>
                <w:color w:val="000000"/>
                <w:w w:val="99"/>
                <w:sz w:val="16"/>
                <w:szCs w:val="16"/>
                <w:lang w:val="en-GB"/>
              </w:rPr>
            </w:pPr>
            <w:r>
              <w:rPr>
                <w:rFonts w:ascii="Arial" w:eastAsia="Calibri" w:hAnsi="Arial" w:cs="Arial"/>
                <w:color w:val="000000"/>
                <w:w w:val="95"/>
                <w:sz w:val="16"/>
                <w:szCs w:val="16"/>
                <w:lang w:val="en-GB"/>
              </w:rPr>
              <w:t>F2</w:t>
            </w:r>
            <w:r>
              <w:rPr>
                <w:rFonts w:ascii="Arial" w:eastAsia="Calibri" w:hAnsi="Arial" w:cs="Arial"/>
                <w:color w:val="000000"/>
                <w:w w:val="99"/>
                <w:sz w:val="16"/>
                <w:szCs w:val="16"/>
                <w:lang w:val="en-GB"/>
              </w:rPr>
              <w:t xml:space="preserve"> </w:t>
            </w:r>
          </w:p>
          <w:p w14:paraId="7DAC738E"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w w:val="95"/>
                <w:sz w:val="16"/>
                <w:szCs w:val="16"/>
                <w:lang w:val="en-GB"/>
              </w:rPr>
              <w:t>F4</w:t>
            </w:r>
          </w:p>
        </w:tc>
        <w:tc>
          <w:tcPr>
            <w:tcW w:w="713" w:type="pct"/>
            <w:tcBorders>
              <w:top w:val="single" w:sz="8" w:space="0" w:color="000000"/>
              <w:left w:val="single" w:sz="8" w:space="0" w:color="000000"/>
              <w:bottom w:val="single" w:sz="8" w:space="0" w:color="000000"/>
              <w:right w:val="single" w:sz="8" w:space="0" w:color="000000"/>
            </w:tcBorders>
            <w:hideMark/>
          </w:tcPr>
          <w:p w14:paraId="5BDA1A40" w14:textId="77777777" w:rsidR="000C7475" w:rsidRDefault="000C7475">
            <w:pPr>
              <w:widowControl w:val="0"/>
              <w:spacing w:before="80" w:after="80"/>
              <w:jc w:val="center"/>
              <w:rPr>
                <w:rFonts w:ascii="Arial" w:eastAsia="Calibri" w:hAnsi="Arial" w:cs="Arial"/>
                <w:color w:val="000000"/>
                <w:w w:val="99"/>
                <w:sz w:val="16"/>
                <w:szCs w:val="16"/>
                <w:lang w:val="en-GB"/>
              </w:rPr>
            </w:pPr>
            <w:r>
              <w:rPr>
                <w:rFonts w:ascii="Arial" w:eastAsia="Calibri" w:hAnsi="Arial" w:cs="Arial"/>
                <w:color w:val="000000"/>
                <w:w w:val="95"/>
                <w:sz w:val="16"/>
                <w:szCs w:val="16"/>
                <w:lang w:val="en-GB"/>
              </w:rPr>
              <w:t>U1</w:t>
            </w:r>
            <w:r>
              <w:rPr>
                <w:rFonts w:ascii="Arial" w:eastAsia="Calibri" w:hAnsi="Arial" w:cs="Arial"/>
                <w:color w:val="000000"/>
                <w:w w:val="99"/>
                <w:sz w:val="16"/>
                <w:szCs w:val="16"/>
                <w:lang w:val="en-GB"/>
              </w:rPr>
              <w:t xml:space="preserve"> </w:t>
            </w:r>
          </w:p>
          <w:p w14:paraId="592DF944" w14:textId="77777777" w:rsidR="000C7475" w:rsidRDefault="000C7475">
            <w:pPr>
              <w:widowControl w:val="0"/>
              <w:spacing w:before="80" w:after="80"/>
              <w:jc w:val="center"/>
              <w:rPr>
                <w:rFonts w:ascii="Arial" w:eastAsia="Calibri" w:hAnsi="Arial" w:cs="Arial"/>
                <w:color w:val="000000"/>
                <w:w w:val="99"/>
                <w:sz w:val="16"/>
                <w:szCs w:val="16"/>
                <w:lang w:val="en-GB"/>
              </w:rPr>
            </w:pPr>
            <w:r>
              <w:rPr>
                <w:rFonts w:ascii="Arial" w:eastAsia="Calibri" w:hAnsi="Arial" w:cs="Arial"/>
                <w:color w:val="000000"/>
                <w:w w:val="95"/>
                <w:sz w:val="16"/>
                <w:szCs w:val="16"/>
                <w:lang w:val="en-GB"/>
              </w:rPr>
              <w:t>U3</w:t>
            </w:r>
            <w:r>
              <w:rPr>
                <w:rFonts w:ascii="Arial" w:eastAsia="Calibri" w:hAnsi="Arial" w:cs="Arial"/>
                <w:color w:val="000000"/>
                <w:w w:val="99"/>
                <w:sz w:val="16"/>
                <w:szCs w:val="16"/>
                <w:lang w:val="en-GB"/>
              </w:rPr>
              <w:t xml:space="preserve"> </w:t>
            </w:r>
          </w:p>
          <w:p w14:paraId="53C094BF"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w w:val="95"/>
                <w:sz w:val="16"/>
                <w:szCs w:val="16"/>
                <w:lang w:val="en-GB"/>
              </w:rPr>
              <w:t>U5</w:t>
            </w:r>
          </w:p>
        </w:tc>
      </w:tr>
      <w:tr w:rsidR="000C7475" w14:paraId="7210E19F" w14:textId="77777777" w:rsidTr="000C7475">
        <w:trPr>
          <w:trHeight w:hRule="exact" w:val="1014"/>
        </w:trPr>
        <w:tc>
          <w:tcPr>
            <w:tcW w:w="2426" w:type="pct"/>
            <w:gridSpan w:val="2"/>
            <w:tcBorders>
              <w:top w:val="single" w:sz="8" w:space="0" w:color="000000"/>
              <w:left w:val="single" w:sz="8" w:space="0" w:color="000000"/>
              <w:bottom w:val="single" w:sz="8" w:space="0" w:color="000000"/>
              <w:right w:val="single" w:sz="8" w:space="0" w:color="000000"/>
            </w:tcBorders>
            <w:hideMark/>
          </w:tcPr>
          <w:p w14:paraId="7DAE5F11" w14:textId="77777777" w:rsidR="000C7475" w:rsidRDefault="000C7475">
            <w:pPr>
              <w:widowControl w:val="0"/>
              <w:spacing w:before="80" w:after="80"/>
              <w:rPr>
                <w:rFonts w:ascii="Arial" w:hAnsi="Arial" w:cs="Arial"/>
                <w:color w:val="000000"/>
                <w:sz w:val="16"/>
                <w:szCs w:val="16"/>
                <w:lang w:val="en-GB"/>
              </w:rPr>
            </w:pPr>
            <w:r>
              <w:rPr>
                <w:rFonts w:ascii="Arial" w:eastAsia="Calibri" w:hAnsi="Arial" w:cs="Arial"/>
                <w:color w:val="000000"/>
                <w:spacing w:val="-5"/>
                <w:sz w:val="16"/>
                <w:szCs w:val="16"/>
                <w:lang w:val="en-GB"/>
              </w:rPr>
              <w:t>Water</w:t>
            </w:r>
            <w:r>
              <w:rPr>
                <w:rFonts w:ascii="Arial" w:eastAsia="Calibri" w:hAnsi="Arial" w:cs="Arial"/>
                <w:color w:val="000000"/>
                <w:spacing w:val="-9"/>
                <w:sz w:val="16"/>
                <w:szCs w:val="16"/>
                <w:lang w:val="en-GB"/>
              </w:rPr>
              <w:t xml:space="preserve"> </w:t>
            </w:r>
            <w:r>
              <w:rPr>
                <w:rFonts w:ascii="Arial" w:eastAsia="Calibri" w:hAnsi="Arial" w:cs="Arial"/>
                <w:color w:val="000000"/>
                <w:sz w:val="16"/>
                <w:szCs w:val="16"/>
                <w:lang w:val="en-GB"/>
              </w:rPr>
              <w:t>retaining</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structures</w:t>
            </w:r>
          </w:p>
        </w:tc>
        <w:tc>
          <w:tcPr>
            <w:tcW w:w="909" w:type="pct"/>
            <w:tcBorders>
              <w:top w:val="single" w:sz="8" w:space="0" w:color="000000"/>
              <w:left w:val="single" w:sz="8" w:space="0" w:color="000000"/>
              <w:bottom w:val="single" w:sz="8" w:space="0" w:color="000000"/>
              <w:right w:val="single" w:sz="8" w:space="0" w:color="000000"/>
            </w:tcBorders>
            <w:hideMark/>
          </w:tcPr>
          <w:p w14:paraId="2581FAB3"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external</w:t>
            </w:r>
            <w:r>
              <w:rPr>
                <w:rFonts w:ascii="Arial" w:eastAsia="Calibri" w:hAnsi="Arial" w:cs="Arial"/>
                <w:color w:val="000000"/>
                <w:spacing w:val="-9"/>
                <w:sz w:val="16"/>
                <w:szCs w:val="16"/>
                <w:lang w:val="en-GB"/>
              </w:rPr>
              <w:t xml:space="preserve"> </w:t>
            </w:r>
            <w:r>
              <w:rPr>
                <w:rFonts w:ascii="Arial" w:eastAsia="Calibri" w:hAnsi="Arial" w:cs="Arial"/>
                <w:color w:val="000000"/>
                <w:sz w:val="16"/>
                <w:szCs w:val="16"/>
                <w:lang w:val="en-GB"/>
              </w:rPr>
              <w:t>below</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FGL</w:t>
            </w:r>
          </w:p>
          <w:p w14:paraId="067B71AF"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external</w:t>
            </w:r>
            <w:r>
              <w:rPr>
                <w:rFonts w:ascii="Arial" w:eastAsia="Calibri" w:hAnsi="Arial" w:cs="Arial"/>
                <w:color w:val="000000"/>
                <w:spacing w:val="-9"/>
                <w:sz w:val="16"/>
                <w:szCs w:val="16"/>
                <w:lang w:val="en-GB"/>
              </w:rPr>
              <w:t xml:space="preserve"> </w:t>
            </w:r>
            <w:r>
              <w:rPr>
                <w:rFonts w:ascii="Arial" w:eastAsia="Calibri" w:hAnsi="Arial" w:cs="Arial"/>
                <w:color w:val="000000"/>
                <w:sz w:val="16"/>
                <w:szCs w:val="16"/>
                <w:lang w:val="en-GB"/>
              </w:rPr>
              <w:t>above</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FGL</w:t>
            </w:r>
          </w:p>
          <w:p w14:paraId="48C4F315"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internal</w:t>
            </w:r>
          </w:p>
        </w:tc>
        <w:tc>
          <w:tcPr>
            <w:tcW w:w="952" w:type="pct"/>
            <w:tcBorders>
              <w:top w:val="single" w:sz="8" w:space="0" w:color="000000"/>
              <w:left w:val="single" w:sz="8" w:space="0" w:color="000000"/>
              <w:bottom w:val="single" w:sz="8" w:space="0" w:color="000000"/>
              <w:right w:val="single" w:sz="8" w:space="0" w:color="000000"/>
            </w:tcBorders>
            <w:hideMark/>
          </w:tcPr>
          <w:p w14:paraId="46AE426C" w14:textId="77777777" w:rsidR="000C7475" w:rsidRDefault="000C7475">
            <w:pPr>
              <w:widowControl w:val="0"/>
              <w:spacing w:before="80" w:after="80"/>
              <w:jc w:val="center"/>
              <w:rPr>
                <w:rFonts w:ascii="Arial" w:eastAsia="Calibri" w:hAnsi="Arial" w:cs="Arial"/>
                <w:color w:val="000000"/>
                <w:w w:val="99"/>
                <w:sz w:val="16"/>
                <w:szCs w:val="16"/>
                <w:lang w:val="en-GB"/>
              </w:rPr>
            </w:pPr>
            <w:r>
              <w:rPr>
                <w:rFonts w:ascii="Arial" w:eastAsia="Calibri" w:hAnsi="Arial" w:cs="Arial"/>
                <w:color w:val="000000"/>
                <w:sz w:val="16"/>
                <w:szCs w:val="16"/>
                <w:lang w:val="en-GB"/>
              </w:rPr>
              <w:t>F2</w:t>
            </w:r>
            <w:r>
              <w:rPr>
                <w:rFonts w:ascii="Arial" w:eastAsia="Calibri" w:hAnsi="Arial" w:cs="Arial"/>
                <w:color w:val="000000"/>
                <w:w w:val="99"/>
                <w:sz w:val="16"/>
                <w:szCs w:val="16"/>
                <w:lang w:val="en-GB"/>
              </w:rPr>
              <w:t xml:space="preserve"> </w:t>
            </w:r>
          </w:p>
          <w:p w14:paraId="26370240" w14:textId="77777777" w:rsidR="000C7475" w:rsidRDefault="000C7475">
            <w:pPr>
              <w:widowControl w:val="0"/>
              <w:spacing w:before="80" w:after="80"/>
              <w:jc w:val="center"/>
              <w:rPr>
                <w:rFonts w:ascii="Arial" w:eastAsia="Calibri" w:hAnsi="Arial" w:cs="Arial"/>
                <w:color w:val="000000"/>
                <w:w w:val="99"/>
                <w:sz w:val="16"/>
                <w:szCs w:val="16"/>
                <w:lang w:val="en-GB"/>
              </w:rPr>
            </w:pPr>
            <w:r>
              <w:rPr>
                <w:rFonts w:ascii="Arial" w:eastAsia="Calibri" w:hAnsi="Arial" w:cs="Arial"/>
                <w:color w:val="000000"/>
                <w:sz w:val="16"/>
                <w:szCs w:val="16"/>
                <w:lang w:val="en-GB"/>
              </w:rPr>
              <w:t>F4</w:t>
            </w:r>
            <w:r>
              <w:rPr>
                <w:rFonts w:ascii="Arial" w:eastAsia="Calibri" w:hAnsi="Arial" w:cs="Arial"/>
                <w:color w:val="000000"/>
                <w:w w:val="99"/>
                <w:sz w:val="16"/>
                <w:szCs w:val="16"/>
                <w:lang w:val="en-GB"/>
              </w:rPr>
              <w:t xml:space="preserve"> </w:t>
            </w:r>
          </w:p>
          <w:p w14:paraId="275E2300"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F4</w:t>
            </w:r>
          </w:p>
        </w:tc>
        <w:tc>
          <w:tcPr>
            <w:tcW w:w="713" w:type="pct"/>
            <w:tcBorders>
              <w:top w:val="single" w:sz="8" w:space="0" w:color="000000"/>
              <w:left w:val="single" w:sz="8" w:space="0" w:color="000000"/>
              <w:bottom w:val="single" w:sz="8" w:space="0" w:color="000000"/>
              <w:right w:val="single" w:sz="8" w:space="0" w:color="000000"/>
            </w:tcBorders>
            <w:hideMark/>
          </w:tcPr>
          <w:p w14:paraId="617170FE" w14:textId="77777777" w:rsidR="000C7475" w:rsidRDefault="000C7475">
            <w:pPr>
              <w:widowControl w:val="0"/>
              <w:spacing w:before="80" w:after="80"/>
              <w:jc w:val="center"/>
              <w:rPr>
                <w:rFonts w:ascii="Arial" w:eastAsia="Calibri" w:hAnsi="Arial" w:cs="Arial"/>
                <w:color w:val="000000"/>
                <w:w w:val="99"/>
                <w:sz w:val="16"/>
                <w:szCs w:val="16"/>
                <w:lang w:val="en-GB"/>
              </w:rPr>
            </w:pPr>
            <w:r>
              <w:rPr>
                <w:rFonts w:ascii="Arial" w:eastAsia="Calibri" w:hAnsi="Arial" w:cs="Arial"/>
                <w:color w:val="000000"/>
                <w:w w:val="95"/>
                <w:sz w:val="16"/>
                <w:szCs w:val="16"/>
                <w:lang w:val="en-GB"/>
              </w:rPr>
              <w:t>U3</w:t>
            </w:r>
            <w:r>
              <w:rPr>
                <w:rFonts w:ascii="Arial" w:eastAsia="Calibri" w:hAnsi="Arial" w:cs="Arial"/>
                <w:color w:val="000000"/>
                <w:w w:val="99"/>
                <w:sz w:val="16"/>
                <w:szCs w:val="16"/>
                <w:lang w:val="en-GB"/>
              </w:rPr>
              <w:t xml:space="preserve"> </w:t>
            </w:r>
          </w:p>
          <w:p w14:paraId="5808B0BD" w14:textId="77777777" w:rsidR="000C7475" w:rsidRDefault="000C7475">
            <w:pPr>
              <w:widowControl w:val="0"/>
              <w:spacing w:before="80" w:after="80"/>
              <w:jc w:val="center"/>
              <w:rPr>
                <w:rFonts w:ascii="Arial" w:eastAsia="Calibri" w:hAnsi="Arial" w:cs="Arial"/>
                <w:color w:val="000000"/>
                <w:w w:val="95"/>
                <w:sz w:val="16"/>
                <w:szCs w:val="16"/>
                <w:lang w:val="en-GB"/>
              </w:rPr>
            </w:pPr>
            <w:r>
              <w:rPr>
                <w:rFonts w:ascii="Arial" w:eastAsia="Calibri" w:hAnsi="Arial" w:cs="Arial"/>
                <w:color w:val="000000"/>
                <w:w w:val="95"/>
                <w:sz w:val="16"/>
                <w:szCs w:val="16"/>
                <w:lang w:val="en-GB"/>
              </w:rPr>
              <w:t>U5</w:t>
            </w:r>
          </w:p>
          <w:p w14:paraId="60713526"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w w:val="95"/>
                <w:sz w:val="16"/>
                <w:szCs w:val="16"/>
                <w:lang w:val="en-GB"/>
              </w:rPr>
              <w:t>U5</w:t>
            </w:r>
          </w:p>
        </w:tc>
      </w:tr>
      <w:tr w:rsidR="000C7475" w14:paraId="0CFF1F37" w14:textId="77777777" w:rsidTr="000C7475">
        <w:trPr>
          <w:trHeight w:hRule="exact" w:val="1014"/>
        </w:trPr>
        <w:tc>
          <w:tcPr>
            <w:tcW w:w="2426" w:type="pct"/>
            <w:gridSpan w:val="2"/>
            <w:tcBorders>
              <w:top w:val="single" w:sz="8" w:space="0" w:color="000000"/>
              <w:left w:val="single" w:sz="8" w:space="0" w:color="000000"/>
              <w:bottom w:val="single" w:sz="8" w:space="0" w:color="000000"/>
              <w:right w:val="single" w:sz="8" w:space="0" w:color="000000"/>
            </w:tcBorders>
            <w:hideMark/>
          </w:tcPr>
          <w:p w14:paraId="0CAC8368" w14:textId="77777777" w:rsidR="000C7475" w:rsidRDefault="000C7475">
            <w:pPr>
              <w:widowControl w:val="0"/>
              <w:spacing w:before="80" w:after="80"/>
              <w:rPr>
                <w:rFonts w:ascii="Arial" w:hAnsi="Arial" w:cs="Arial"/>
                <w:color w:val="000000"/>
                <w:sz w:val="16"/>
                <w:szCs w:val="16"/>
                <w:lang w:val="en-GB"/>
              </w:rPr>
            </w:pPr>
            <w:r>
              <w:rPr>
                <w:rFonts w:ascii="Arial" w:eastAsia="Calibri" w:hAnsi="Arial" w:cs="Arial"/>
                <w:color w:val="000000"/>
                <w:sz w:val="16"/>
                <w:szCs w:val="16"/>
                <w:lang w:val="en-GB"/>
              </w:rPr>
              <w:t>Buildings</w:t>
            </w:r>
          </w:p>
        </w:tc>
        <w:tc>
          <w:tcPr>
            <w:tcW w:w="909" w:type="pct"/>
            <w:tcBorders>
              <w:top w:val="single" w:sz="8" w:space="0" w:color="000000"/>
              <w:left w:val="single" w:sz="8" w:space="0" w:color="000000"/>
              <w:bottom w:val="single" w:sz="8" w:space="0" w:color="000000"/>
              <w:right w:val="single" w:sz="8" w:space="0" w:color="000000"/>
            </w:tcBorders>
            <w:hideMark/>
          </w:tcPr>
          <w:p w14:paraId="5139DCF6"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external</w:t>
            </w:r>
            <w:r>
              <w:rPr>
                <w:rFonts w:ascii="Arial" w:eastAsia="Calibri" w:hAnsi="Arial" w:cs="Arial"/>
                <w:color w:val="000000"/>
                <w:spacing w:val="-9"/>
                <w:sz w:val="16"/>
                <w:szCs w:val="16"/>
                <w:lang w:val="en-GB"/>
              </w:rPr>
              <w:t xml:space="preserve"> </w:t>
            </w:r>
            <w:r>
              <w:rPr>
                <w:rFonts w:ascii="Arial" w:eastAsia="Calibri" w:hAnsi="Arial" w:cs="Arial"/>
                <w:color w:val="000000"/>
                <w:sz w:val="16"/>
                <w:szCs w:val="16"/>
                <w:lang w:val="en-GB"/>
              </w:rPr>
              <w:t>below</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FGL</w:t>
            </w:r>
          </w:p>
          <w:p w14:paraId="33DE9B57"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external</w:t>
            </w:r>
            <w:r>
              <w:rPr>
                <w:rFonts w:ascii="Arial" w:eastAsia="Calibri" w:hAnsi="Arial" w:cs="Arial"/>
                <w:color w:val="000000"/>
                <w:spacing w:val="-9"/>
                <w:sz w:val="16"/>
                <w:szCs w:val="16"/>
                <w:lang w:val="en-GB"/>
              </w:rPr>
              <w:t xml:space="preserve"> </w:t>
            </w:r>
            <w:r>
              <w:rPr>
                <w:rFonts w:ascii="Arial" w:eastAsia="Calibri" w:hAnsi="Arial" w:cs="Arial"/>
                <w:color w:val="000000"/>
                <w:sz w:val="16"/>
                <w:szCs w:val="16"/>
                <w:lang w:val="en-GB"/>
              </w:rPr>
              <w:t>above</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FGL</w:t>
            </w:r>
          </w:p>
          <w:p w14:paraId="7DFA2780"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internal</w:t>
            </w:r>
          </w:p>
        </w:tc>
        <w:tc>
          <w:tcPr>
            <w:tcW w:w="952" w:type="pct"/>
            <w:tcBorders>
              <w:top w:val="single" w:sz="8" w:space="0" w:color="000000"/>
              <w:left w:val="single" w:sz="8" w:space="0" w:color="000000"/>
              <w:bottom w:val="single" w:sz="8" w:space="0" w:color="000000"/>
              <w:right w:val="single" w:sz="8" w:space="0" w:color="000000"/>
            </w:tcBorders>
            <w:hideMark/>
          </w:tcPr>
          <w:p w14:paraId="00CA63F9" w14:textId="77777777" w:rsidR="000C7475" w:rsidRDefault="000C7475">
            <w:pPr>
              <w:widowControl w:val="0"/>
              <w:spacing w:before="80" w:after="80"/>
              <w:jc w:val="center"/>
              <w:rPr>
                <w:rFonts w:ascii="Arial" w:eastAsia="Calibri" w:hAnsi="Arial" w:cs="Arial"/>
                <w:color w:val="000000"/>
                <w:w w:val="99"/>
                <w:sz w:val="16"/>
                <w:szCs w:val="16"/>
                <w:lang w:val="en-GB"/>
              </w:rPr>
            </w:pPr>
            <w:r>
              <w:rPr>
                <w:rFonts w:ascii="Arial" w:eastAsia="Calibri" w:hAnsi="Arial" w:cs="Arial"/>
                <w:color w:val="000000"/>
                <w:sz w:val="16"/>
                <w:szCs w:val="16"/>
                <w:lang w:val="en-GB"/>
              </w:rPr>
              <w:t>F1</w:t>
            </w:r>
            <w:r>
              <w:rPr>
                <w:rFonts w:ascii="Arial" w:eastAsia="Calibri" w:hAnsi="Arial" w:cs="Arial"/>
                <w:color w:val="000000"/>
                <w:w w:val="99"/>
                <w:sz w:val="16"/>
                <w:szCs w:val="16"/>
                <w:lang w:val="en-GB"/>
              </w:rPr>
              <w:t xml:space="preserve"> </w:t>
            </w:r>
          </w:p>
          <w:p w14:paraId="6F69EE58" w14:textId="77777777" w:rsidR="000C7475" w:rsidRDefault="000C7475">
            <w:pPr>
              <w:widowControl w:val="0"/>
              <w:spacing w:before="80" w:after="80"/>
              <w:jc w:val="center"/>
              <w:rPr>
                <w:rFonts w:ascii="Arial" w:eastAsia="Calibri" w:hAnsi="Arial" w:cs="Arial"/>
                <w:color w:val="000000"/>
                <w:w w:val="99"/>
                <w:sz w:val="16"/>
                <w:szCs w:val="16"/>
                <w:lang w:val="en-GB"/>
              </w:rPr>
            </w:pPr>
            <w:r>
              <w:rPr>
                <w:rFonts w:ascii="Arial" w:eastAsia="Calibri" w:hAnsi="Arial" w:cs="Arial"/>
                <w:color w:val="000000"/>
                <w:sz w:val="16"/>
                <w:szCs w:val="16"/>
                <w:lang w:val="en-GB"/>
              </w:rPr>
              <w:t>F2</w:t>
            </w:r>
            <w:r>
              <w:rPr>
                <w:rFonts w:ascii="Arial" w:eastAsia="Calibri" w:hAnsi="Arial" w:cs="Arial"/>
                <w:color w:val="000000"/>
                <w:w w:val="99"/>
                <w:sz w:val="16"/>
                <w:szCs w:val="16"/>
                <w:lang w:val="en-GB"/>
              </w:rPr>
              <w:t xml:space="preserve"> </w:t>
            </w:r>
          </w:p>
          <w:p w14:paraId="4DE98A39"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F4</w:t>
            </w:r>
          </w:p>
        </w:tc>
        <w:tc>
          <w:tcPr>
            <w:tcW w:w="713" w:type="pct"/>
            <w:tcBorders>
              <w:top w:val="single" w:sz="8" w:space="0" w:color="000000"/>
              <w:left w:val="single" w:sz="8" w:space="0" w:color="000000"/>
              <w:bottom w:val="single" w:sz="8" w:space="0" w:color="000000"/>
              <w:right w:val="single" w:sz="8" w:space="0" w:color="000000"/>
            </w:tcBorders>
            <w:hideMark/>
          </w:tcPr>
          <w:p w14:paraId="13689370" w14:textId="77777777" w:rsidR="000C7475" w:rsidRDefault="000C7475">
            <w:pPr>
              <w:widowControl w:val="0"/>
              <w:spacing w:before="80" w:after="80"/>
              <w:jc w:val="center"/>
              <w:rPr>
                <w:rFonts w:ascii="Arial" w:eastAsia="Calibri" w:hAnsi="Arial" w:cs="Arial"/>
                <w:color w:val="000000"/>
                <w:w w:val="99"/>
                <w:sz w:val="16"/>
                <w:szCs w:val="16"/>
                <w:lang w:val="en-GB"/>
              </w:rPr>
            </w:pPr>
            <w:r>
              <w:rPr>
                <w:rFonts w:ascii="Arial" w:eastAsia="Calibri" w:hAnsi="Arial" w:cs="Arial"/>
                <w:color w:val="000000"/>
                <w:w w:val="95"/>
                <w:sz w:val="16"/>
                <w:szCs w:val="16"/>
                <w:lang w:val="en-GB"/>
              </w:rPr>
              <w:t>U1</w:t>
            </w:r>
            <w:r>
              <w:rPr>
                <w:rFonts w:ascii="Arial" w:eastAsia="Calibri" w:hAnsi="Arial" w:cs="Arial"/>
                <w:color w:val="000000"/>
                <w:w w:val="99"/>
                <w:sz w:val="16"/>
                <w:szCs w:val="16"/>
                <w:lang w:val="en-GB"/>
              </w:rPr>
              <w:t xml:space="preserve"> </w:t>
            </w:r>
          </w:p>
          <w:p w14:paraId="2DECE44A" w14:textId="77777777" w:rsidR="000C7475" w:rsidRDefault="000C7475">
            <w:pPr>
              <w:widowControl w:val="0"/>
              <w:spacing w:before="80" w:after="80"/>
              <w:jc w:val="center"/>
              <w:rPr>
                <w:rFonts w:ascii="Arial" w:eastAsia="Calibri" w:hAnsi="Arial" w:cs="Arial"/>
                <w:color w:val="000000"/>
                <w:w w:val="99"/>
                <w:sz w:val="16"/>
                <w:szCs w:val="16"/>
                <w:lang w:val="en-GB"/>
              </w:rPr>
            </w:pPr>
            <w:r>
              <w:rPr>
                <w:rFonts w:ascii="Arial" w:eastAsia="Calibri" w:hAnsi="Arial" w:cs="Arial"/>
                <w:color w:val="000000"/>
                <w:w w:val="95"/>
                <w:sz w:val="16"/>
                <w:szCs w:val="16"/>
                <w:lang w:val="en-GB"/>
              </w:rPr>
              <w:t>U3</w:t>
            </w:r>
            <w:r>
              <w:rPr>
                <w:rFonts w:ascii="Arial" w:eastAsia="Calibri" w:hAnsi="Arial" w:cs="Arial"/>
                <w:color w:val="000000"/>
                <w:w w:val="99"/>
                <w:sz w:val="16"/>
                <w:szCs w:val="16"/>
                <w:lang w:val="en-GB"/>
              </w:rPr>
              <w:t xml:space="preserve"> </w:t>
            </w:r>
          </w:p>
          <w:p w14:paraId="73FEB1FD"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w w:val="95"/>
                <w:sz w:val="16"/>
                <w:szCs w:val="16"/>
                <w:lang w:val="en-GB"/>
              </w:rPr>
              <w:t>U5</w:t>
            </w:r>
          </w:p>
        </w:tc>
      </w:tr>
      <w:tr w:rsidR="000C7475" w14:paraId="1A13D1D3" w14:textId="77777777" w:rsidTr="000C7475">
        <w:trPr>
          <w:trHeight w:hRule="exact" w:val="2026"/>
        </w:trPr>
        <w:tc>
          <w:tcPr>
            <w:tcW w:w="2426" w:type="pct"/>
            <w:gridSpan w:val="2"/>
            <w:tcBorders>
              <w:top w:val="single" w:sz="8" w:space="0" w:color="000000"/>
              <w:left w:val="single" w:sz="8" w:space="0" w:color="000000"/>
              <w:bottom w:val="single" w:sz="8" w:space="0" w:color="000000"/>
              <w:right w:val="single" w:sz="8" w:space="0" w:color="000000"/>
            </w:tcBorders>
            <w:hideMark/>
          </w:tcPr>
          <w:p w14:paraId="325D2E77"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Bridges,</w:t>
            </w:r>
            <w:r>
              <w:rPr>
                <w:rFonts w:ascii="Arial" w:eastAsia="Calibri" w:hAnsi="Arial" w:cs="Arial"/>
                <w:color w:val="000000"/>
                <w:spacing w:val="-9"/>
                <w:sz w:val="16"/>
                <w:szCs w:val="16"/>
                <w:lang w:val="en-GB"/>
              </w:rPr>
              <w:t xml:space="preserve"> </w:t>
            </w:r>
            <w:r>
              <w:rPr>
                <w:rFonts w:ascii="Arial" w:eastAsia="Calibri" w:hAnsi="Arial" w:cs="Arial"/>
                <w:color w:val="000000"/>
                <w:sz w:val="16"/>
                <w:szCs w:val="16"/>
                <w:lang w:val="en-GB"/>
              </w:rPr>
              <w:t>retaining</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walls,</w:t>
            </w:r>
            <w:r>
              <w:rPr>
                <w:rFonts w:ascii="Arial" w:eastAsia="Calibri" w:hAnsi="Arial" w:cs="Arial"/>
                <w:color w:val="000000"/>
                <w:spacing w:val="-9"/>
                <w:sz w:val="16"/>
                <w:szCs w:val="16"/>
                <w:lang w:val="en-GB"/>
              </w:rPr>
              <w:t xml:space="preserve"> </w:t>
            </w:r>
            <w:r>
              <w:rPr>
                <w:rFonts w:ascii="Arial" w:eastAsia="Calibri" w:hAnsi="Arial" w:cs="Arial"/>
                <w:color w:val="000000"/>
                <w:sz w:val="16"/>
                <w:szCs w:val="16"/>
                <w:lang w:val="en-GB"/>
              </w:rPr>
              <w:t>walls</w:t>
            </w:r>
          </w:p>
        </w:tc>
        <w:tc>
          <w:tcPr>
            <w:tcW w:w="909" w:type="pct"/>
            <w:tcBorders>
              <w:top w:val="single" w:sz="8" w:space="0" w:color="000000"/>
              <w:left w:val="single" w:sz="8" w:space="0" w:color="000000"/>
              <w:bottom w:val="single" w:sz="8" w:space="0" w:color="000000"/>
              <w:right w:val="single" w:sz="8" w:space="0" w:color="000000"/>
            </w:tcBorders>
            <w:hideMark/>
          </w:tcPr>
          <w:p w14:paraId="3BCC4886"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below</w:t>
            </w:r>
            <w:r>
              <w:rPr>
                <w:rFonts w:ascii="Arial" w:eastAsia="Calibri" w:hAnsi="Arial" w:cs="Arial"/>
                <w:color w:val="000000"/>
                <w:spacing w:val="-10"/>
                <w:sz w:val="16"/>
                <w:szCs w:val="16"/>
                <w:lang w:val="en-GB"/>
              </w:rPr>
              <w:t xml:space="preserve"> </w:t>
            </w:r>
            <w:r>
              <w:rPr>
                <w:rFonts w:ascii="Arial" w:eastAsia="Calibri" w:hAnsi="Arial" w:cs="Arial"/>
                <w:color w:val="000000"/>
                <w:sz w:val="16"/>
                <w:szCs w:val="16"/>
                <w:lang w:val="en-GB"/>
              </w:rPr>
              <w:t>FGL</w:t>
            </w:r>
          </w:p>
          <w:p w14:paraId="2707067C"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above</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FGL,</w:t>
            </w:r>
            <w:r>
              <w:rPr>
                <w:rFonts w:ascii="Arial" w:eastAsia="Calibri" w:hAnsi="Arial" w:cs="Arial"/>
                <w:color w:val="000000"/>
                <w:spacing w:val="-5"/>
                <w:sz w:val="16"/>
                <w:szCs w:val="16"/>
                <w:lang w:val="en-GB"/>
              </w:rPr>
              <w:t xml:space="preserve"> </w:t>
            </w:r>
            <w:r>
              <w:rPr>
                <w:rFonts w:ascii="Arial" w:eastAsia="Calibri" w:hAnsi="Arial" w:cs="Arial"/>
                <w:color w:val="000000"/>
                <w:spacing w:val="-1"/>
                <w:sz w:val="16"/>
                <w:szCs w:val="16"/>
                <w:lang w:val="en-GB"/>
              </w:rPr>
              <w:t>not</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exposed</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to</w:t>
            </w:r>
            <w:r>
              <w:rPr>
                <w:rFonts w:ascii="Arial" w:eastAsia="Calibri" w:hAnsi="Arial" w:cs="Arial"/>
                <w:color w:val="000000"/>
                <w:spacing w:val="22"/>
                <w:w w:val="99"/>
                <w:sz w:val="16"/>
                <w:szCs w:val="16"/>
                <w:lang w:val="en-GB"/>
              </w:rPr>
              <w:t xml:space="preserve"> </w:t>
            </w:r>
            <w:r>
              <w:rPr>
                <w:rFonts w:ascii="Arial" w:eastAsia="Calibri" w:hAnsi="Arial" w:cs="Arial"/>
                <w:color w:val="000000"/>
                <w:sz w:val="16"/>
                <w:szCs w:val="16"/>
                <w:lang w:val="en-GB"/>
              </w:rPr>
              <w:t>direct</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public</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view</w:t>
            </w:r>
          </w:p>
          <w:p w14:paraId="539099AA"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above</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FGL,</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exposed</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to</w:t>
            </w:r>
            <w:r>
              <w:rPr>
                <w:rFonts w:ascii="Arial" w:eastAsia="Calibri" w:hAnsi="Arial" w:cs="Arial"/>
                <w:color w:val="000000"/>
                <w:w w:val="99"/>
                <w:sz w:val="16"/>
                <w:szCs w:val="16"/>
                <w:lang w:val="en-GB"/>
              </w:rPr>
              <w:t xml:space="preserve"> </w:t>
            </w:r>
            <w:r>
              <w:rPr>
                <w:rFonts w:ascii="Arial" w:eastAsia="Calibri" w:hAnsi="Arial" w:cs="Arial"/>
                <w:color w:val="000000"/>
                <w:sz w:val="16"/>
                <w:szCs w:val="16"/>
                <w:lang w:val="en-GB"/>
              </w:rPr>
              <w:t>direct</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public</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view</w:t>
            </w:r>
          </w:p>
          <w:p w14:paraId="6D63E7B2"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internal,</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not</w:t>
            </w:r>
            <w:r>
              <w:rPr>
                <w:rFonts w:ascii="Arial" w:eastAsia="Calibri" w:hAnsi="Arial" w:cs="Arial"/>
                <w:color w:val="000000"/>
                <w:spacing w:val="-6"/>
                <w:sz w:val="16"/>
                <w:szCs w:val="16"/>
                <w:lang w:val="en-GB"/>
              </w:rPr>
              <w:t xml:space="preserve"> </w:t>
            </w:r>
            <w:r>
              <w:rPr>
                <w:rFonts w:ascii="Arial" w:eastAsia="Calibri" w:hAnsi="Arial" w:cs="Arial"/>
                <w:color w:val="000000"/>
                <w:spacing w:val="-1"/>
                <w:sz w:val="16"/>
                <w:szCs w:val="16"/>
                <w:lang w:val="en-GB"/>
              </w:rPr>
              <w:t>exposed</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to</w:t>
            </w:r>
            <w:r>
              <w:rPr>
                <w:rFonts w:ascii="Arial" w:eastAsia="Calibri" w:hAnsi="Arial" w:cs="Arial"/>
                <w:color w:val="000000"/>
                <w:spacing w:val="25"/>
                <w:w w:val="99"/>
                <w:sz w:val="16"/>
                <w:szCs w:val="16"/>
                <w:lang w:val="en-GB"/>
              </w:rPr>
              <w:t xml:space="preserve"> </w:t>
            </w:r>
            <w:r>
              <w:rPr>
                <w:rFonts w:ascii="Arial" w:eastAsia="Calibri" w:hAnsi="Arial" w:cs="Arial"/>
                <w:color w:val="000000"/>
                <w:sz w:val="16"/>
                <w:szCs w:val="16"/>
                <w:lang w:val="en-GB"/>
              </w:rPr>
              <w:t>direct</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public</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view</w:t>
            </w:r>
          </w:p>
        </w:tc>
        <w:tc>
          <w:tcPr>
            <w:tcW w:w="952" w:type="pct"/>
            <w:tcBorders>
              <w:top w:val="single" w:sz="8" w:space="0" w:color="000000"/>
              <w:left w:val="single" w:sz="8" w:space="0" w:color="000000"/>
              <w:bottom w:val="single" w:sz="8" w:space="0" w:color="000000"/>
              <w:right w:val="single" w:sz="8" w:space="0" w:color="000000"/>
            </w:tcBorders>
          </w:tcPr>
          <w:p w14:paraId="2CBC88CF" w14:textId="77777777" w:rsidR="000C7475" w:rsidRDefault="000C7475">
            <w:pPr>
              <w:widowControl w:val="0"/>
              <w:spacing w:before="80" w:after="80"/>
              <w:jc w:val="center"/>
              <w:rPr>
                <w:rFonts w:ascii="Arial" w:eastAsia="Calibri" w:hAnsi="Arial" w:cs="Arial"/>
                <w:color w:val="000000"/>
                <w:w w:val="99"/>
                <w:sz w:val="16"/>
                <w:szCs w:val="16"/>
                <w:lang w:val="en-GB"/>
              </w:rPr>
            </w:pPr>
            <w:r>
              <w:rPr>
                <w:rFonts w:ascii="Arial" w:eastAsia="Calibri" w:hAnsi="Arial" w:cs="Arial"/>
                <w:color w:val="000000"/>
                <w:sz w:val="16"/>
                <w:szCs w:val="16"/>
                <w:lang w:val="en-GB"/>
              </w:rPr>
              <w:t>F1</w:t>
            </w:r>
            <w:r>
              <w:rPr>
                <w:rFonts w:ascii="Arial" w:eastAsia="Calibri" w:hAnsi="Arial" w:cs="Arial"/>
                <w:color w:val="000000"/>
                <w:w w:val="99"/>
                <w:sz w:val="16"/>
                <w:szCs w:val="16"/>
                <w:lang w:val="en-GB"/>
              </w:rPr>
              <w:t xml:space="preserve"> </w:t>
            </w:r>
          </w:p>
          <w:p w14:paraId="57D92B77" w14:textId="77777777" w:rsidR="000C7475" w:rsidRDefault="000C7475">
            <w:pPr>
              <w:widowControl w:val="0"/>
              <w:spacing w:before="80" w:after="80"/>
              <w:jc w:val="center"/>
              <w:rPr>
                <w:rFonts w:ascii="Arial" w:eastAsia="Calibri" w:hAnsi="Arial" w:cs="Arial"/>
                <w:color w:val="000000"/>
                <w:w w:val="99"/>
                <w:sz w:val="16"/>
                <w:szCs w:val="16"/>
                <w:lang w:val="en-GB"/>
              </w:rPr>
            </w:pPr>
            <w:r>
              <w:rPr>
                <w:rFonts w:ascii="Arial" w:eastAsia="Calibri" w:hAnsi="Arial" w:cs="Arial"/>
                <w:color w:val="000000"/>
                <w:sz w:val="16"/>
                <w:szCs w:val="16"/>
                <w:lang w:val="en-GB"/>
              </w:rPr>
              <w:t>F4</w:t>
            </w:r>
            <w:r>
              <w:rPr>
                <w:rFonts w:ascii="Arial" w:eastAsia="Calibri" w:hAnsi="Arial" w:cs="Arial"/>
                <w:color w:val="000000"/>
                <w:w w:val="99"/>
                <w:sz w:val="16"/>
                <w:szCs w:val="16"/>
                <w:lang w:val="en-GB"/>
              </w:rPr>
              <w:t xml:space="preserve"> </w:t>
            </w:r>
          </w:p>
          <w:p w14:paraId="41654BE6" w14:textId="77777777" w:rsidR="000C7475" w:rsidRDefault="000C7475">
            <w:pPr>
              <w:widowControl w:val="0"/>
              <w:spacing w:before="80" w:after="80"/>
              <w:jc w:val="center"/>
              <w:rPr>
                <w:rFonts w:ascii="Arial" w:eastAsia="Calibri" w:hAnsi="Arial" w:cs="Arial"/>
                <w:color w:val="000000"/>
                <w:w w:val="99"/>
                <w:sz w:val="16"/>
                <w:szCs w:val="16"/>
                <w:lang w:val="en-GB"/>
              </w:rPr>
            </w:pPr>
          </w:p>
          <w:p w14:paraId="661D7DF6"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F5</w:t>
            </w:r>
          </w:p>
          <w:p w14:paraId="1476242E"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F2</w:t>
            </w:r>
          </w:p>
        </w:tc>
        <w:tc>
          <w:tcPr>
            <w:tcW w:w="713" w:type="pct"/>
            <w:tcBorders>
              <w:top w:val="single" w:sz="8" w:space="0" w:color="000000"/>
              <w:left w:val="single" w:sz="8" w:space="0" w:color="000000"/>
              <w:bottom w:val="single" w:sz="8" w:space="0" w:color="000000"/>
              <w:right w:val="single" w:sz="8" w:space="0" w:color="000000"/>
            </w:tcBorders>
          </w:tcPr>
          <w:p w14:paraId="1356BC13" w14:textId="77777777" w:rsidR="000C7475" w:rsidRDefault="000C7475">
            <w:pPr>
              <w:widowControl w:val="0"/>
              <w:spacing w:before="80" w:after="80"/>
              <w:jc w:val="center"/>
              <w:rPr>
                <w:rFonts w:ascii="Arial" w:eastAsia="Calibri" w:hAnsi="Arial" w:cs="Arial"/>
                <w:color w:val="000000"/>
                <w:w w:val="99"/>
                <w:sz w:val="16"/>
                <w:szCs w:val="16"/>
                <w:lang w:val="en-GB"/>
              </w:rPr>
            </w:pPr>
            <w:r>
              <w:rPr>
                <w:rFonts w:ascii="Arial" w:eastAsia="Calibri" w:hAnsi="Arial" w:cs="Arial"/>
                <w:color w:val="000000"/>
                <w:w w:val="95"/>
                <w:sz w:val="16"/>
                <w:szCs w:val="16"/>
                <w:lang w:val="en-GB"/>
              </w:rPr>
              <w:t>U1</w:t>
            </w:r>
            <w:r>
              <w:rPr>
                <w:rFonts w:ascii="Arial" w:eastAsia="Calibri" w:hAnsi="Arial" w:cs="Arial"/>
                <w:color w:val="000000"/>
                <w:w w:val="99"/>
                <w:sz w:val="16"/>
                <w:szCs w:val="16"/>
                <w:lang w:val="en-GB"/>
              </w:rPr>
              <w:t xml:space="preserve"> </w:t>
            </w:r>
          </w:p>
          <w:p w14:paraId="0179E3B2" w14:textId="77777777" w:rsidR="000C7475" w:rsidRDefault="000C7475">
            <w:pPr>
              <w:widowControl w:val="0"/>
              <w:spacing w:before="80" w:after="80"/>
              <w:jc w:val="center"/>
              <w:rPr>
                <w:rFonts w:ascii="Arial" w:eastAsia="Calibri" w:hAnsi="Arial" w:cs="Arial"/>
                <w:color w:val="000000"/>
                <w:w w:val="99"/>
                <w:sz w:val="16"/>
                <w:szCs w:val="16"/>
                <w:lang w:val="en-GB"/>
              </w:rPr>
            </w:pPr>
            <w:r>
              <w:rPr>
                <w:rFonts w:ascii="Arial" w:eastAsia="Calibri" w:hAnsi="Arial" w:cs="Arial"/>
                <w:color w:val="000000"/>
                <w:w w:val="95"/>
                <w:sz w:val="16"/>
                <w:szCs w:val="16"/>
                <w:lang w:val="en-GB"/>
              </w:rPr>
              <w:t>U5</w:t>
            </w:r>
            <w:r>
              <w:rPr>
                <w:rFonts w:ascii="Arial" w:eastAsia="Calibri" w:hAnsi="Arial" w:cs="Arial"/>
                <w:color w:val="000000"/>
                <w:w w:val="99"/>
                <w:sz w:val="16"/>
                <w:szCs w:val="16"/>
                <w:lang w:val="en-GB"/>
              </w:rPr>
              <w:t xml:space="preserve"> </w:t>
            </w:r>
          </w:p>
          <w:p w14:paraId="3C20DF62" w14:textId="77777777" w:rsidR="000C7475" w:rsidRDefault="000C7475">
            <w:pPr>
              <w:widowControl w:val="0"/>
              <w:spacing w:before="80" w:after="80"/>
              <w:jc w:val="center"/>
              <w:rPr>
                <w:rFonts w:ascii="Arial" w:eastAsia="Calibri" w:hAnsi="Arial" w:cs="Arial"/>
                <w:color w:val="000000"/>
                <w:w w:val="99"/>
                <w:sz w:val="16"/>
                <w:szCs w:val="16"/>
                <w:lang w:val="en-GB"/>
              </w:rPr>
            </w:pPr>
          </w:p>
          <w:p w14:paraId="54268386"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w w:val="95"/>
                <w:sz w:val="16"/>
                <w:szCs w:val="16"/>
                <w:lang w:val="en-GB"/>
              </w:rPr>
              <w:t>U5</w:t>
            </w:r>
          </w:p>
          <w:p w14:paraId="64909793"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U1</w:t>
            </w:r>
          </w:p>
        </w:tc>
      </w:tr>
    </w:tbl>
    <w:p w14:paraId="056542F4" w14:textId="77777777" w:rsidR="000C7475" w:rsidRDefault="000C7475" w:rsidP="000C7475">
      <w:pPr>
        <w:spacing w:before="80" w:after="80"/>
        <w:rPr>
          <w:color w:val="000000"/>
          <w:sz w:val="16"/>
          <w:szCs w:val="16"/>
          <w:lang w:val="en-GB"/>
        </w:rPr>
      </w:pPr>
    </w:p>
    <w:tbl>
      <w:tblPr>
        <w:tblW w:w="0" w:type="auto"/>
        <w:tblLook w:val="04A0" w:firstRow="1" w:lastRow="0" w:firstColumn="1" w:lastColumn="0" w:noHBand="0" w:noVBand="1"/>
      </w:tblPr>
      <w:tblGrid>
        <w:gridCol w:w="704"/>
        <w:gridCol w:w="3260"/>
        <w:gridCol w:w="5096"/>
      </w:tblGrid>
      <w:tr w:rsidR="000C7475" w14:paraId="6C40F6C8" w14:textId="77777777" w:rsidTr="000C7475">
        <w:tc>
          <w:tcPr>
            <w:tcW w:w="704" w:type="dxa"/>
            <w:hideMark/>
          </w:tcPr>
          <w:p w14:paraId="18C6401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13.3.4</w:t>
            </w:r>
          </w:p>
        </w:tc>
        <w:tc>
          <w:tcPr>
            <w:tcW w:w="3260" w:type="dxa"/>
            <w:hideMark/>
          </w:tcPr>
          <w:p w14:paraId="0894933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Formwork ties</w:t>
            </w:r>
          </w:p>
        </w:tc>
        <w:tc>
          <w:tcPr>
            <w:tcW w:w="5096" w:type="dxa"/>
            <w:hideMark/>
          </w:tcPr>
          <w:p w14:paraId="46E0399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Formwork ties and components shall be of a type such that any removable part can be removed without damaging the concrete. Any part left in the concrete shall be at least 40 mm or the specified nominal cover to the reinforcement, whichever is greater, from the concrete surface.</w:t>
            </w:r>
          </w:p>
          <w:p w14:paraId="230E077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Unless otherwise permitted by the Engineer, formwork ties and components used with profiled formwork shall be of a type such that holes left by the ties and components are small enough to be located completely within the recesses in the concrete surface.</w:t>
            </w:r>
          </w:p>
        </w:tc>
      </w:tr>
      <w:tr w:rsidR="000C7475" w14:paraId="7A38E9EF" w14:textId="77777777" w:rsidTr="000C7475">
        <w:tc>
          <w:tcPr>
            <w:tcW w:w="704" w:type="dxa"/>
            <w:hideMark/>
          </w:tcPr>
          <w:p w14:paraId="13484A5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13.3.5</w:t>
            </w:r>
          </w:p>
        </w:tc>
        <w:tc>
          <w:tcPr>
            <w:tcW w:w="3260" w:type="dxa"/>
            <w:hideMark/>
          </w:tcPr>
          <w:p w14:paraId="5758FD3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Cement mortar for concrete surfaces</w:t>
            </w:r>
          </w:p>
        </w:tc>
        <w:tc>
          <w:tcPr>
            <w:tcW w:w="5096" w:type="dxa"/>
            <w:hideMark/>
          </w:tcPr>
          <w:p w14:paraId="0BF617D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Cement mortar for filling blowholes shall consist of cement and fine aggregate together with the minimum amount of water necessary to achieve a consistency suitable for completely filling the blowholes.</w:t>
            </w:r>
          </w:p>
          <w:p w14:paraId="7AFE7C0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Cement mortar for filling holes left by formwork ties and components shall consist of 1 part of cement to 3 parts of fine aggregate together with the minimum amount of water necessary to achieve a consistency suitable for compacting the mortar into the holes. The mix shall contain a non-shrink admixture.</w:t>
            </w:r>
          </w:p>
          <w:p w14:paraId="0FE93DB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Cement mortar for filling blowholes and holes left by formwork ties and components in concrete surfaces with Class F4 and F5 finishes shall be the same colour as the hardened concrete. Light-coloured sand or white cement may be used for this purpose.</w:t>
            </w:r>
          </w:p>
          <w:p w14:paraId="01F0494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Materials for cement mortar shall comply with Section 15.</w:t>
            </w:r>
          </w:p>
        </w:tc>
      </w:tr>
      <w:tr w:rsidR="000C7475" w14:paraId="72568B59" w14:textId="77777777" w:rsidTr="000C7475">
        <w:tc>
          <w:tcPr>
            <w:tcW w:w="704" w:type="dxa"/>
            <w:hideMark/>
          </w:tcPr>
          <w:p w14:paraId="7473634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13.3.6</w:t>
            </w:r>
          </w:p>
        </w:tc>
        <w:tc>
          <w:tcPr>
            <w:tcW w:w="3260" w:type="dxa"/>
            <w:hideMark/>
          </w:tcPr>
          <w:p w14:paraId="09B5338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Surface retarders</w:t>
            </w:r>
          </w:p>
        </w:tc>
        <w:tc>
          <w:tcPr>
            <w:tcW w:w="5096" w:type="dxa"/>
            <w:hideMark/>
          </w:tcPr>
          <w:p w14:paraId="0787731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Surface retarders shall be of a proprietary type approved by the Engineer and shall be of a type that will not stain or colour the concrete.</w:t>
            </w:r>
          </w:p>
        </w:tc>
      </w:tr>
      <w:tr w:rsidR="000C7475" w14:paraId="2E98224B" w14:textId="77777777" w:rsidTr="000C7475">
        <w:tc>
          <w:tcPr>
            <w:tcW w:w="704" w:type="dxa"/>
            <w:hideMark/>
          </w:tcPr>
          <w:p w14:paraId="7D2CC14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13.3.7</w:t>
            </w:r>
          </w:p>
        </w:tc>
        <w:tc>
          <w:tcPr>
            <w:tcW w:w="3260" w:type="dxa"/>
            <w:hideMark/>
          </w:tcPr>
          <w:p w14:paraId="39009D6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Abrasives</w:t>
            </w:r>
          </w:p>
        </w:tc>
        <w:tc>
          <w:tcPr>
            <w:tcW w:w="5096" w:type="dxa"/>
            <w:hideMark/>
          </w:tcPr>
          <w:p w14:paraId="67A48BE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Abrasives for blasting shall be grit or other materials approved by the Engineer and shall not contain any iron, clay or other materials which will stain or colour the concrete.</w:t>
            </w:r>
          </w:p>
        </w:tc>
      </w:tr>
      <w:tr w:rsidR="000C7475" w14:paraId="42F59A78" w14:textId="77777777" w:rsidTr="000C7475">
        <w:tc>
          <w:tcPr>
            <w:tcW w:w="704" w:type="dxa"/>
            <w:hideMark/>
          </w:tcPr>
          <w:p w14:paraId="1D685703"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13.4</w:t>
            </w:r>
          </w:p>
        </w:tc>
        <w:tc>
          <w:tcPr>
            <w:tcW w:w="3260" w:type="dxa"/>
            <w:hideMark/>
          </w:tcPr>
          <w:p w14:paraId="46DED7AB"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SUBMISSIONS</w:t>
            </w:r>
          </w:p>
        </w:tc>
        <w:tc>
          <w:tcPr>
            <w:tcW w:w="5096" w:type="dxa"/>
          </w:tcPr>
          <w:p w14:paraId="6E04A332" w14:textId="77777777" w:rsidR="000C7475" w:rsidRDefault="000C7475">
            <w:pPr>
              <w:spacing w:before="120" w:after="120"/>
              <w:rPr>
                <w:rFonts w:ascii="Arial" w:hAnsi="Arial" w:cs="Arial"/>
                <w:b/>
                <w:bCs/>
                <w:sz w:val="16"/>
                <w:szCs w:val="16"/>
                <w:lang w:val="en-GB"/>
              </w:rPr>
            </w:pPr>
          </w:p>
        </w:tc>
      </w:tr>
      <w:tr w:rsidR="000C7475" w14:paraId="6882119D" w14:textId="77777777" w:rsidTr="000C7475">
        <w:tc>
          <w:tcPr>
            <w:tcW w:w="704" w:type="dxa"/>
            <w:hideMark/>
          </w:tcPr>
          <w:p w14:paraId="6333B73F" w14:textId="77777777" w:rsidR="000C7475" w:rsidRDefault="000C7475">
            <w:pPr>
              <w:spacing w:before="120" w:after="120"/>
              <w:rPr>
                <w:rFonts w:ascii="Arial" w:hAnsi="Arial" w:cs="Arial"/>
                <w:sz w:val="16"/>
                <w:szCs w:val="16"/>
                <w:lang w:val="en-GB"/>
              </w:rPr>
            </w:pPr>
            <w:bookmarkStart w:id="100" w:name="_Ref499905484"/>
            <w:r>
              <w:rPr>
                <w:rFonts w:ascii="Arial" w:hAnsi="Arial" w:cs="Arial"/>
                <w:sz w:val="16"/>
                <w:szCs w:val="16"/>
                <w:lang w:val="en-GB"/>
              </w:rPr>
              <w:lastRenderedPageBreak/>
              <w:t>13.4.1</w:t>
            </w:r>
            <w:bookmarkEnd w:id="100"/>
          </w:p>
        </w:tc>
        <w:tc>
          <w:tcPr>
            <w:tcW w:w="3260" w:type="dxa"/>
            <w:hideMark/>
          </w:tcPr>
          <w:p w14:paraId="5209DAE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Particulars of formwork and finishes to concrete and samples of materials</w:t>
            </w:r>
          </w:p>
        </w:tc>
        <w:tc>
          <w:tcPr>
            <w:tcW w:w="5096" w:type="dxa"/>
            <w:hideMark/>
          </w:tcPr>
          <w:p w14:paraId="5F20BDA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Particulars and samples of the proposed materials and methods of construction for Class F4, F5, U5 and T finishes shall be submitted to the Engineer as marked 'x' in Table 13.5. The same particulars shall be submitted for other Classes of finish if required by the Engineer. Where the sheathing is timber plywood, details of the method of identifying and recording the number of uses to which the sheathing will be subjected to, including the labour and equipment that are provided for carrying out marking and recording, shall be submitted to the Engineer for approval.</w:t>
            </w:r>
          </w:p>
          <w:p w14:paraId="06182CF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The particulars and samples for formed finishes shall be submitted at least 14 days before the relevant formwork, including formwork for trial panels, is fabricated. The particulars and samples </w:t>
            </w:r>
            <w:proofErr w:type="gramStart"/>
            <w:r>
              <w:rPr>
                <w:rFonts w:ascii="Arial" w:hAnsi="Arial" w:cs="Arial"/>
                <w:bCs/>
                <w:sz w:val="16"/>
                <w:szCs w:val="16"/>
                <w:lang w:val="en-GB"/>
              </w:rPr>
              <w:t>for  unformed</w:t>
            </w:r>
            <w:proofErr w:type="gramEnd"/>
            <w:r>
              <w:rPr>
                <w:rFonts w:ascii="Arial" w:hAnsi="Arial" w:cs="Arial"/>
                <w:bCs/>
                <w:sz w:val="16"/>
                <w:szCs w:val="16"/>
                <w:lang w:val="en-GB"/>
              </w:rPr>
              <w:t xml:space="preserve">  and treated finishes shall be submitted at least 14 days before the relevant element, including trial panels, is concreted.</w:t>
            </w:r>
          </w:p>
        </w:tc>
      </w:tr>
    </w:tbl>
    <w:p w14:paraId="60EAA6F9" w14:textId="77777777" w:rsidR="000C7475" w:rsidRDefault="000C7475" w:rsidP="000C7475">
      <w:pPr>
        <w:spacing w:before="80" w:after="80"/>
        <w:rPr>
          <w:color w:val="000000"/>
          <w:sz w:val="16"/>
          <w:szCs w:val="16"/>
          <w:lang w:val="en-GB"/>
        </w:rPr>
      </w:pPr>
    </w:p>
    <w:tbl>
      <w:tblPr>
        <w:tblW w:w="4624" w:type="pct"/>
        <w:tblCellMar>
          <w:left w:w="0" w:type="dxa"/>
          <w:right w:w="0" w:type="dxa"/>
        </w:tblCellMar>
        <w:tblLook w:val="01E0" w:firstRow="1" w:lastRow="1" w:firstColumn="1" w:lastColumn="1" w:noHBand="0" w:noVBand="0"/>
      </w:tblPr>
      <w:tblGrid>
        <w:gridCol w:w="8389"/>
      </w:tblGrid>
      <w:tr w:rsidR="000C7475" w14:paraId="2100E320" w14:textId="77777777" w:rsidTr="000C7475">
        <w:trPr>
          <w:trHeight w:val="20"/>
        </w:trPr>
        <w:tc>
          <w:tcPr>
            <w:tcW w:w="5000" w:type="pct"/>
            <w:hideMark/>
          </w:tcPr>
          <w:p w14:paraId="251490BA" w14:textId="77777777" w:rsidR="000C7475" w:rsidRDefault="000C7475">
            <w:pPr>
              <w:widowControl w:val="0"/>
              <w:spacing w:before="80" w:after="80"/>
              <w:jc w:val="both"/>
              <w:rPr>
                <w:rFonts w:ascii="Arial" w:eastAsia="Calibri" w:hAnsi="Arial" w:cs="Arial"/>
                <w:color w:val="000000"/>
                <w:sz w:val="16"/>
                <w:szCs w:val="16"/>
                <w:lang w:val="en-GB"/>
              </w:rPr>
            </w:pPr>
            <w:r>
              <w:rPr>
                <w:rFonts w:ascii="Arial" w:eastAsia="Calibri" w:hAnsi="Arial" w:cs="Arial"/>
                <w:color w:val="000000"/>
                <w:spacing w:val="-5"/>
                <w:sz w:val="16"/>
                <w:szCs w:val="16"/>
                <w:lang w:val="en-GB"/>
              </w:rPr>
              <w:t>Table</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13.5:</w:t>
            </w:r>
            <w:r>
              <w:rPr>
                <w:rFonts w:ascii="Arial" w:eastAsia="Calibri" w:hAnsi="Arial" w:cs="Arial"/>
                <w:color w:val="000000"/>
                <w:spacing w:val="-5"/>
                <w:sz w:val="16"/>
                <w:szCs w:val="16"/>
                <w:lang w:val="en-GB"/>
              </w:rPr>
              <w:t xml:space="preserve"> </w:t>
            </w:r>
            <w:r>
              <w:rPr>
                <w:rFonts w:ascii="Arial" w:eastAsia="Calibri" w:hAnsi="Arial" w:cs="Arial"/>
                <w:color w:val="000000"/>
                <w:spacing w:val="-1"/>
                <w:sz w:val="16"/>
                <w:szCs w:val="16"/>
                <w:lang w:val="en-GB"/>
              </w:rPr>
              <w:t>Particulars</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to</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be</w:t>
            </w:r>
            <w:r>
              <w:rPr>
                <w:rFonts w:ascii="Arial" w:eastAsia="Calibri" w:hAnsi="Arial" w:cs="Arial"/>
                <w:color w:val="000000"/>
                <w:spacing w:val="-5"/>
                <w:sz w:val="16"/>
                <w:szCs w:val="16"/>
                <w:lang w:val="en-GB"/>
              </w:rPr>
              <w:t xml:space="preserve"> </w:t>
            </w:r>
            <w:r>
              <w:rPr>
                <w:rFonts w:ascii="Arial" w:eastAsia="Calibri" w:hAnsi="Arial" w:cs="Arial"/>
                <w:color w:val="000000"/>
                <w:spacing w:val="-1"/>
                <w:sz w:val="16"/>
                <w:szCs w:val="16"/>
                <w:lang w:val="en-GB"/>
              </w:rPr>
              <w:t>submitted</w:t>
            </w:r>
          </w:p>
        </w:tc>
      </w:tr>
    </w:tbl>
    <w:p w14:paraId="3A15F4E7" w14:textId="77777777" w:rsidR="000C7475" w:rsidRDefault="000C7475" w:rsidP="000C7475">
      <w:pPr>
        <w:rPr>
          <w:lang w:val="en-GB"/>
        </w:rPr>
      </w:pPr>
    </w:p>
    <w:tbl>
      <w:tblPr>
        <w:tblW w:w="4624"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0" w:type="dxa"/>
          <w:right w:w="0" w:type="dxa"/>
        </w:tblCellMar>
        <w:tblLook w:val="01E0" w:firstRow="1" w:lastRow="1" w:firstColumn="1" w:lastColumn="1" w:noHBand="0" w:noVBand="0"/>
      </w:tblPr>
      <w:tblGrid>
        <w:gridCol w:w="2263"/>
        <w:gridCol w:w="2392"/>
        <w:gridCol w:w="1239"/>
        <w:gridCol w:w="1239"/>
        <w:gridCol w:w="1237"/>
      </w:tblGrid>
      <w:tr w:rsidR="000C7475" w14:paraId="0BFA1E77" w14:textId="77777777" w:rsidTr="000C7475">
        <w:trPr>
          <w:trHeight w:val="20"/>
        </w:trPr>
        <w:tc>
          <w:tcPr>
            <w:tcW w:w="2780" w:type="pct"/>
            <w:gridSpan w:val="2"/>
            <w:tcBorders>
              <w:top w:val="single" w:sz="8" w:space="0" w:color="000000"/>
              <w:left w:val="single" w:sz="8" w:space="0" w:color="000000"/>
              <w:bottom w:val="single" w:sz="8" w:space="0" w:color="000000"/>
              <w:right w:val="single" w:sz="8" w:space="0" w:color="000000"/>
            </w:tcBorders>
            <w:hideMark/>
          </w:tcPr>
          <w:p w14:paraId="7761172F"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Particulars</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to</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be</w:t>
            </w:r>
            <w:r>
              <w:rPr>
                <w:rFonts w:ascii="Arial" w:eastAsia="Calibri" w:hAnsi="Arial" w:cs="Arial"/>
                <w:color w:val="000000"/>
                <w:spacing w:val="-7"/>
                <w:sz w:val="16"/>
                <w:szCs w:val="16"/>
                <w:lang w:val="en-GB"/>
              </w:rPr>
              <w:t xml:space="preserve"> </w:t>
            </w:r>
            <w:r>
              <w:rPr>
                <w:rFonts w:ascii="Arial" w:eastAsia="Calibri" w:hAnsi="Arial" w:cs="Arial"/>
                <w:color w:val="000000"/>
                <w:spacing w:val="-1"/>
                <w:sz w:val="16"/>
                <w:szCs w:val="16"/>
                <w:lang w:val="en-GB"/>
              </w:rPr>
              <w:t>submitted</w:t>
            </w:r>
          </w:p>
        </w:tc>
        <w:tc>
          <w:tcPr>
            <w:tcW w:w="740" w:type="pct"/>
            <w:tcBorders>
              <w:top w:val="single" w:sz="8" w:space="0" w:color="000000"/>
              <w:left w:val="single" w:sz="8" w:space="0" w:color="000000"/>
              <w:bottom w:val="single" w:sz="8" w:space="0" w:color="000000"/>
              <w:right w:val="single" w:sz="8" w:space="0" w:color="000000"/>
            </w:tcBorders>
            <w:hideMark/>
          </w:tcPr>
          <w:p w14:paraId="62C35B09"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w w:val="95"/>
                <w:sz w:val="16"/>
                <w:szCs w:val="16"/>
                <w:lang w:val="en-GB"/>
              </w:rPr>
              <w:t>Formed</w:t>
            </w:r>
            <w:r>
              <w:rPr>
                <w:rFonts w:ascii="Arial" w:eastAsia="Calibri" w:hAnsi="Arial" w:cs="Arial"/>
                <w:color w:val="000000"/>
                <w:w w:val="99"/>
                <w:sz w:val="16"/>
                <w:szCs w:val="16"/>
                <w:lang w:val="en-GB"/>
              </w:rPr>
              <w:t xml:space="preserve"> </w:t>
            </w:r>
            <w:r>
              <w:rPr>
                <w:rFonts w:ascii="Arial" w:eastAsia="Calibri" w:hAnsi="Arial" w:cs="Arial"/>
                <w:color w:val="000000"/>
                <w:w w:val="95"/>
                <w:sz w:val="16"/>
                <w:szCs w:val="16"/>
                <w:lang w:val="en-GB"/>
              </w:rPr>
              <w:t>finishes</w:t>
            </w:r>
          </w:p>
        </w:tc>
        <w:tc>
          <w:tcPr>
            <w:tcW w:w="740" w:type="pct"/>
            <w:tcBorders>
              <w:top w:val="single" w:sz="8" w:space="0" w:color="000000"/>
              <w:left w:val="single" w:sz="8" w:space="0" w:color="000000"/>
              <w:bottom w:val="single" w:sz="8" w:space="0" w:color="000000"/>
              <w:right w:val="single" w:sz="8" w:space="0" w:color="000000"/>
            </w:tcBorders>
            <w:hideMark/>
          </w:tcPr>
          <w:p w14:paraId="7B8856EF"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w w:val="95"/>
                <w:sz w:val="16"/>
                <w:szCs w:val="16"/>
                <w:lang w:val="en-GB"/>
              </w:rPr>
              <w:t>Unformed</w:t>
            </w:r>
            <w:r>
              <w:rPr>
                <w:rFonts w:ascii="Arial" w:eastAsia="Calibri" w:hAnsi="Arial" w:cs="Arial"/>
                <w:color w:val="000000"/>
                <w:w w:val="99"/>
                <w:sz w:val="16"/>
                <w:szCs w:val="16"/>
                <w:lang w:val="en-GB"/>
              </w:rPr>
              <w:t xml:space="preserve"> </w:t>
            </w:r>
            <w:r>
              <w:rPr>
                <w:rFonts w:ascii="Arial" w:eastAsia="Calibri" w:hAnsi="Arial" w:cs="Arial"/>
                <w:color w:val="000000"/>
                <w:sz w:val="16"/>
                <w:szCs w:val="16"/>
                <w:lang w:val="en-GB"/>
              </w:rPr>
              <w:t>finishes</w:t>
            </w:r>
          </w:p>
        </w:tc>
        <w:tc>
          <w:tcPr>
            <w:tcW w:w="740" w:type="pct"/>
            <w:tcBorders>
              <w:top w:val="single" w:sz="8" w:space="0" w:color="000000"/>
              <w:left w:val="single" w:sz="8" w:space="0" w:color="000000"/>
              <w:bottom w:val="single" w:sz="8" w:space="0" w:color="000000"/>
              <w:right w:val="single" w:sz="8" w:space="0" w:color="000000"/>
            </w:tcBorders>
            <w:hideMark/>
          </w:tcPr>
          <w:p w14:paraId="387C19E4"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pacing w:val="-1"/>
                <w:sz w:val="16"/>
                <w:szCs w:val="16"/>
                <w:lang w:val="en-GB"/>
              </w:rPr>
              <w:t>Treated</w:t>
            </w:r>
            <w:r>
              <w:rPr>
                <w:rFonts w:ascii="Arial" w:eastAsia="Calibri" w:hAnsi="Arial" w:cs="Arial"/>
                <w:color w:val="000000"/>
                <w:spacing w:val="20"/>
                <w:w w:val="99"/>
                <w:sz w:val="16"/>
                <w:szCs w:val="16"/>
                <w:lang w:val="en-GB"/>
              </w:rPr>
              <w:t xml:space="preserve"> </w:t>
            </w:r>
            <w:r>
              <w:rPr>
                <w:rFonts w:ascii="Arial" w:eastAsia="Calibri" w:hAnsi="Arial" w:cs="Arial"/>
                <w:color w:val="000000"/>
                <w:w w:val="95"/>
                <w:sz w:val="16"/>
                <w:szCs w:val="16"/>
                <w:lang w:val="en-GB"/>
              </w:rPr>
              <w:t>finishes</w:t>
            </w:r>
          </w:p>
        </w:tc>
      </w:tr>
      <w:tr w:rsidR="000C7475" w14:paraId="201EB4E6" w14:textId="77777777" w:rsidTr="000C7475">
        <w:trPr>
          <w:trHeight w:val="20"/>
        </w:trPr>
        <w:tc>
          <w:tcPr>
            <w:tcW w:w="1352" w:type="pct"/>
            <w:tcBorders>
              <w:top w:val="single" w:sz="8" w:space="0" w:color="000000"/>
              <w:left w:val="single" w:sz="8" w:space="0" w:color="000000"/>
              <w:bottom w:val="single" w:sz="8" w:space="0" w:color="000000"/>
              <w:right w:val="single" w:sz="8" w:space="0" w:color="000000"/>
            </w:tcBorders>
            <w:hideMark/>
          </w:tcPr>
          <w:p w14:paraId="156F7E85"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Formwork</w:t>
            </w:r>
            <w:r>
              <w:rPr>
                <w:rFonts w:ascii="Arial" w:eastAsia="Calibri" w:hAnsi="Arial" w:cs="Arial"/>
                <w:color w:val="000000"/>
                <w:spacing w:val="-18"/>
                <w:sz w:val="16"/>
                <w:szCs w:val="16"/>
                <w:lang w:val="en-GB"/>
              </w:rPr>
              <w:t xml:space="preserve"> </w:t>
            </w:r>
            <w:r>
              <w:rPr>
                <w:rFonts w:ascii="Arial" w:eastAsia="Calibri" w:hAnsi="Arial" w:cs="Arial"/>
                <w:color w:val="000000"/>
                <w:sz w:val="16"/>
                <w:szCs w:val="16"/>
                <w:lang w:val="en-GB"/>
              </w:rPr>
              <w:t>drawings</w:t>
            </w:r>
          </w:p>
        </w:tc>
        <w:tc>
          <w:tcPr>
            <w:tcW w:w="1429" w:type="pct"/>
            <w:tcBorders>
              <w:top w:val="single" w:sz="8" w:space="0" w:color="000000"/>
              <w:left w:val="single" w:sz="8" w:space="0" w:color="000000"/>
              <w:bottom w:val="single" w:sz="8" w:space="0" w:color="000000"/>
              <w:right w:val="single" w:sz="8" w:space="0" w:color="000000"/>
            </w:tcBorders>
            <w:hideMark/>
          </w:tcPr>
          <w:p w14:paraId="71556C23"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r>
              <w:rPr>
                <w:rFonts w:ascii="Arial" w:eastAsia="Calibri" w:hAnsi="Arial" w:cs="Arial"/>
                <w:color w:val="000000"/>
                <w:spacing w:val="-9"/>
                <w:sz w:val="16"/>
                <w:szCs w:val="16"/>
                <w:lang w:val="en-GB"/>
              </w:rPr>
              <w:t xml:space="preserve"> </w:t>
            </w:r>
            <w:r>
              <w:rPr>
                <w:rFonts w:ascii="Arial" w:eastAsia="Calibri" w:hAnsi="Arial" w:cs="Arial"/>
                <w:color w:val="000000"/>
                <w:sz w:val="16"/>
                <w:szCs w:val="16"/>
                <w:lang w:val="en-GB"/>
              </w:rPr>
              <w:t>Panel</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construction</w:t>
            </w:r>
            <w:r>
              <w:rPr>
                <w:rFonts w:ascii="Arial" w:eastAsia="Calibri" w:hAnsi="Arial" w:cs="Arial"/>
                <w:color w:val="000000"/>
                <w:w w:val="99"/>
                <w:sz w:val="16"/>
                <w:szCs w:val="16"/>
                <w:lang w:val="en-GB"/>
              </w:rPr>
              <w:t xml:space="preserve"> </w:t>
            </w:r>
            <w:r>
              <w:rPr>
                <w:rFonts w:ascii="Arial" w:eastAsia="Calibri" w:hAnsi="Arial" w:cs="Arial"/>
                <w:color w:val="000000"/>
                <w:sz w:val="16"/>
                <w:szCs w:val="16"/>
                <w:lang w:val="en-GB"/>
              </w:rPr>
              <w:t>Layout</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and</w:t>
            </w:r>
            <w:r>
              <w:rPr>
                <w:rFonts w:ascii="Arial" w:eastAsia="Calibri" w:hAnsi="Arial" w:cs="Arial"/>
                <w:color w:val="000000"/>
                <w:spacing w:val="-7"/>
                <w:sz w:val="16"/>
                <w:szCs w:val="16"/>
                <w:lang w:val="en-GB"/>
              </w:rPr>
              <w:t xml:space="preserve"> </w:t>
            </w:r>
            <w:r>
              <w:rPr>
                <w:rFonts w:ascii="Arial" w:eastAsia="Calibri" w:hAnsi="Arial" w:cs="Arial"/>
                <w:color w:val="000000"/>
                <w:spacing w:val="-1"/>
                <w:sz w:val="16"/>
                <w:szCs w:val="16"/>
                <w:lang w:val="en-GB"/>
              </w:rPr>
              <w:t>pattern</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spacing w:val="25"/>
                <w:w w:val="99"/>
                <w:sz w:val="16"/>
                <w:szCs w:val="16"/>
                <w:lang w:val="en-GB"/>
              </w:rPr>
              <w:t xml:space="preserve"> </w:t>
            </w:r>
            <w:r>
              <w:rPr>
                <w:rFonts w:ascii="Arial" w:eastAsia="Calibri" w:hAnsi="Arial" w:cs="Arial"/>
                <w:color w:val="000000"/>
                <w:sz w:val="16"/>
                <w:szCs w:val="16"/>
                <w:lang w:val="en-GB"/>
              </w:rPr>
              <w:t>panels,</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joints</w:t>
            </w:r>
            <w:r>
              <w:rPr>
                <w:rFonts w:ascii="Arial" w:eastAsia="Calibri" w:hAnsi="Arial" w:cs="Arial"/>
                <w:color w:val="000000"/>
                <w:spacing w:val="-9"/>
                <w:sz w:val="16"/>
                <w:szCs w:val="16"/>
                <w:lang w:val="en-GB"/>
              </w:rPr>
              <w:t xml:space="preserve"> </w:t>
            </w:r>
            <w:r>
              <w:rPr>
                <w:rFonts w:ascii="Arial" w:eastAsia="Calibri" w:hAnsi="Arial" w:cs="Arial"/>
                <w:color w:val="000000"/>
                <w:sz w:val="16"/>
                <w:szCs w:val="16"/>
                <w:lang w:val="en-GB"/>
              </w:rPr>
              <w:t>and</w:t>
            </w:r>
            <w:r>
              <w:rPr>
                <w:rFonts w:ascii="Arial" w:eastAsia="Calibri" w:hAnsi="Arial" w:cs="Arial"/>
                <w:color w:val="000000"/>
                <w:w w:val="99"/>
                <w:sz w:val="16"/>
                <w:szCs w:val="16"/>
                <w:lang w:val="en-GB"/>
              </w:rPr>
              <w:t xml:space="preserve"> </w:t>
            </w:r>
            <w:r>
              <w:rPr>
                <w:rFonts w:ascii="Arial" w:eastAsia="Calibri" w:hAnsi="Arial" w:cs="Arial"/>
                <w:color w:val="000000"/>
                <w:sz w:val="16"/>
                <w:szCs w:val="16"/>
                <w:lang w:val="en-GB"/>
              </w:rPr>
              <w:t>formwork</w:t>
            </w:r>
            <w:r>
              <w:rPr>
                <w:rFonts w:ascii="Arial" w:eastAsia="Calibri" w:hAnsi="Arial" w:cs="Arial"/>
                <w:color w:val="000000"/>
                <w:spacing w:val="-12"/>
                <w:sz w:val="16"/>
                <w:szCs w:val="16"/>
                <w:lang w:val="en-GB"/>
              </w:rPr>
              <w:t xml:space="preserve"> </w:t>
            </w:r>
            <w:r>
              <w:rPr>
                <w:rFonts w:ascii="Arial" w:eastAsia="Calibri" w:hAnsi="Arial" w:cs="Arial"/>
                <w:color w:val="000000"/>
                <w:sz w:val="16"/>
                <w:szCs w:val="16"/>
                <w:lang w:val="en-GB"/>
              </w:rPr>
              <w:t>ties</w:t>
            </w:r>
          </w:p>
        </w:tc>
        <w:tc>
          <w:tcPr>
            <w:tcW w:w="740" w:type="pct"/>
            <w:tcBorders>
              <w:top w:val="single" w:sz="8" w:space="0" w:color="000000"/>
              <w:left w:val="single" w:sz="8" w:space="0" w:color="000000"/>
              <w:bottom w:val="single" w:sz="8" w:space="0" w:color="000000"/>
              <w:right w:val="single" w:sz="8" w:space="0" w:color="000000"/>
            </w:tcBorders>
          </w:tcPr>
          <w:p w14:paraId="752260EA"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X</w:t>
            </w:r>
          </w:p>
          <w:p w14:paraId="42ECE7EB" w14:textId="77777777" w:rsidR="000C7475" w:rsidRDefault="000C7475">
            <w:pPr>
              <w:widowControl w:val="0"/>
              <w:spacing w:before="80" w:after="80"/>
              <w:jc w:val="center"/>
              <w:rPr>
                <w:rFonts w:ascii="Arial" w:hAnsi="Arial" w:cs="Arial"/>
                <w:color w:val="000000"/>
                <w:sz w:val="16"/>
                <w:szCs w:val="16"/>
                <w:lang w:val="en-GB"/>
              </w:rPr>
            </w:pPr>
          </w:p>
          <w:p w14:paraId="158A0667" w14:textId="77777777" w:rsidR="000C7475" w:rsidRDefault="000C7475">
            <w:pPr>
              <w:widowControl w:val="0"/>
              <w:spacing w:before="80" w:after="80"/>
              <w:jc w:val="center"/>
              <w:rPr>
                <w:rFonts w:ascii="Arial" w:hAnsi="Arial" w:cs="Arial"/>
                <w:color w:val="000000"/>
                <w:sz w:val="16"/>
                <w:szCs w:val="16"/>
                <w:lang w:val="en-GB"/>
              </w:rPr>
            </w:pPr>
          </w:p>
          <w:p w14:paraId="6B2463B3"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X</w:t>
            </w:r>
          </w:p>
        </w:tc>
        <w:tc>
          <w:tcPr>
            <w:tcW w:w="740" w:type="pct"/>
            <w:tcBorders>
              <w:top w:val="single" w:sz="8" w:space="0" w:color="000000"/>
              <w:left w:val="single" w:sz="8" w:space="0" w:color="000000"/>
              <w:bottom w:val="single" w:sz="8" w:space="0" w:color="000000"/>
              <w:right w:val="single" w:sz="8" w:space="0" w:color="000000"/>
            </w:tcBorders>
          </w:tcPr>
          <w:p w14:paraId="6E11B266"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p w14:paraId="37F5F44F" w14:textId="77777777" w:rsidR="000C7475" w:rsidRDefault="000C7475">
            <w:pPr>
              <w:widowControl w:val="0"/>
              <w:spacing w:before="80" w:after="80"/>
              <w:jc w:val="center"/>
              <w:rPr>
                <w:rFonts w:ascii="Arial" w:hAnsi="Arial" w:cs="Arial"/>
                <w:color w:val="000000"/>
                <w:sz w:val="16"/>
                <w:szCs w:val="16"/>
                <w:lang w:val="en-GB"/>
              </w:rPr>
            </w:pPr>
          </w:p>
          <w:p w14:paraId="71AA3AE9" w14:textId="77777777" w:rsidR="000C7475" w:rsidRDefault="000C7475">
            <w:pPr>
              <w:widowControl w:val="0"/>
              <w:spacing w:before="80" w:after="80"/>
              <w:jc w:val="center"/>
              <w:rPr>
                <w:rFonts w:ascii="Arial" w:hAnsi="Arial" w:cs="Arial"/>
                <w:color w:val="000000"/>
                <w:sz w:val="16"/>
                <w:szCs w:val="16"/>
                <w:lang w:val="en-GB"/>
              </w:rPr>
            </w:pPr>
          </w:p>
          <w:p w14:paraId="2AA2F009"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tc>
        <w:tc>
          <w:tcPr>
            <w:tcW w:w="740" w:type="pct"/>
            <w:tcBorders>
              <w:top w:val="single" w:sz="8" w:space="0" w:color="000000"/>
              <w:left w:val="single" w:sz="8" w:space="0" w:color="000000"/>
              <w:bottom w:val="single" w:sz="8" w:space="0" w:color="000000"/>
              <w:right w:val="single" w:sz="8" w:space="0" w:color="000000"/>
            </w:tcBorders>
          </w:tcPr>
          <w:p w14:paraId="47DF589E"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X</w:t>
            </w:r>
          </w:p>
          <w:p w14:paraId="5E578CF3" w14:textId="77777777" w:rsidR="000C7475" w:rsidRDefault="000C7475">
            <w:pPr>
              <w:widowControl w:val="0"/>
              <w:spacing w:before="80" w:after="80"/>
              <w:jc w:val="center"/>
              <w:rPr>
                <w:rFonts w:ascii="Arial" w:hAnsi="Arial" w:cs="Arial"/>
                <w:color w:val="000000"/>
                <w:sz w:val="16"/>
                <w:szCs w:val="16"/>
                <w:lang w:val="en-GB"/>
              </w:rPr>
            </w:pPr>
          </w:p>
          <w:p w14:paraId="5FC7212A" w14:textId="77777777" w:rsidR="000C7475" w:rsidRDefault="000C7475">
            <w:pPr>
              <w:widowControl w:val="0"/>
              <w:spacing w:before="80" w:after="80"/>
              <w:jc w:val="center"/>
              <w:rPr>
                <w:rFonts w:ascii="Arial" w:hAnsi="Arial" w:cs="Arial"/>
                <w:color w:val="000000"/>
                <w:sz w:val="16"/>
                <w:szCs w:val="16"/>
                <w:lang w:val="en-GB"/>
              </w:rPr>
            </w:pPr>
          </w:p>
          <w:p w14:paraId="75502EC2"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X</w:t>
            </w:r>
          </w:p>
        </w:tc>
      </w:tr>
      <w:tr w:rsidR="000C7475" w14:paraId="17481B5F" w14:textId="77777777" w:rsidTr="000C7475">
        <w:trPr>
          <w:trHeight w:val="20"/>
        </w:trPr>
        <w:tc>
          <w:tcPr>
            <w:tcW w:w="1352" w:type="pct"/>
            <w:tcBorders>
              <w:top w:val="single" w:sz="8" w:space="0" w:color="000000"/>
              <w:left w:val="single" w:sz="8" w:space="0" w:color="000000"/>
              <w:bottom w:val="single" w:sz="8" w:space="0" w:color="000000"/>
              <w:right w:val="single" w:sz="8" w:space="0" w:color="000000"/>
            </w:tcBorders>
            <w:hideMark/>
          </w:tcPr>
          <w:p w14:paraId="550EAF19"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Method</w:t>
            </w:r>
            <w:r>
              <w:rPr>
                <w:rFonts w:ascii="Arial" w:eastAsia="Calibri" w:hAnsi="Arial" w:cs="Arial"/>
                <w:color w:val="000000"/>
                <w:spacing w:val="-16"/>
                <w:sz w:val="16"/>
                <w:szCs w:val="16"/>
                <w:lang w:val="en-GB"/>
              </w:rPr>
              <w:t xml:space="preserve"> </w:t>
            </w:r>
            <w:r>
              <w:rPr>
                <w:rFonts w:ascii="Arial" w:eastAsia="Calibri" w:hAnsi="Arial" w:cs="Arial"/>
                <w:color w:val="000000"/>
                <w:sz w:val="16"/>
                <w:szCs w:val="16"/>
                <w:lang w:val="en-GB"/>
              </w:rPr>
              <w:t>statement</w:t>
            </w:r>
          </w:p>
        </w:tc>
        <w:tc>
          <w:tcPr>
            <w:tcW w:w="1429" w:type="pct"/>
            <w:tcBorders>
              <w:top w:val="single" w:sz="8" w:space="0" w:color="000000"/>
              <w:left w:val="single" w:sz="8" w:space="0" w:color="000000"/>
              <w:bottom w:val="single" w:sz="8" w:space="0" w:color="000000"/>
              <w:right w:val="single" w:sz="8" w:space="0" w:color="000000"/>
            </w:tcBorders>
          </w:tcPr>
          <w:p w14:paraId="2F60403A" w14:textId="77777777" w:rsidR="000C7475" w:rsidRDefault="000C7475">
            <w:pPr>
              <w:widowControl w:val="0"/>
              <w:spacing w:before="80" w:after="80"/>
              <w:jc w:val="center"/>
              <w:rPr>
                <w:rFonts w:ascii="Arial" w:eastAsia="Calibri" w:hAnsi="Arial" w:cs="Arial"/>
                <w:color w:val="000000"/>
                <w:sz w:val="16"/>
                <w:szCs w:val="16"/>
                <w:lang w:val="en-GB"/>
              </w:rPr>
            </w:pPr>
          </w:p>
        </w:tc>
        <w:tc>
          <w:tcPr>
            <w:tcW w:w="740" w:type="pct"/>
            <w:tcBorders>
              <w:top w:val="single" w:sz="8" w:space="0" w:color="000000"/>
              <w:left w:val="single" w:sz="8" w:space="0" w:color="000000"/>
              <w:bottom w:val="single" w:sz="8" w:space="0" w:color="000000"/>
              <w:right w:val="single" w:sz="8" w:space="0" w:color="000000"/>
            </w:tcBorders>
            <w:hideMark/>
          </w:tcPr>
          <w:p w14:paraId="1A8CCB5D"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tc>
        <w:tc>
          <w:tcPr>
            <w:tcW w:w="740" w:type="pct"/>
            <w:tcBorders>
              <w:top w:val="single" w:sz="8" w:space="0" w:color="000000"/>
              <w:left w:val="single" w:sz="8" w:space="0" w:color="000000"/>
              <w:bottom w:val="single" w:sz="8" w:space="0" w:color="000000"/>
              <w:right w:val="single" w:sz="8" w:space="0" w:color="000000"/>
            </w:tcBorders>
            <w:hideMark/>
          </w:tcPr>
          <w:p w14:paraId="26625D8B"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X</w:t>
            </w:r>
          </w:p>
        </w:tc>
        <w:tc>
          <w:tcPr>
            <w:tcW w:w="740" w:type="pct"/>
            <w:tcBorders>
              <w:top w:val="single" w:sz="8" w:space="0" w:color="000000"/>
              <w:left w:val="single" w:sz="8" w:space="0" w:color="000000"/>
              <w:bottom w:val="single" w:sz="8" w:space="0" w:color="000000"/>
              <w:right w:val="single" w:sz="8" w:space="0" w:color="000000"/>
            </w:tcBorders>
            <w:hideMark/>
          </w:tcPr>
          <w:p w14:paraId="26AB5E29"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X</w:t>
            </w:r>
          </w:p>
        </w:tc>
      </w:tr>
      <w:tr w:rsidR="000C7475" w14:paraId="0B098E02" w14:textId="77777777" w:rsidTr="000C7475">
        <w:trPr>
          <w:trHeight w:val="20"/>
        </w:trPr>
        <w:tc>
          <w:tcPr>
            <w:tcW w:w="1352" w:type="pct"/>
            <w:tcBorders>
              <w:top w:val="single" w:sz="8" w:space="0" w:color="000000"/>
              <w:left w:val="single" w:sz="8" w:space="0" w:color="000000"/>
              <w:bottom w:val="single" w:sz="8" w:space="0" w:color="000000"/>
              <w:right w:val="single" w:sz="8" w:space="0" w:color="000000"/>
            </w:tcBorders>
            <w:hideMark/>
          </w:tcPr>
          <w:p w14:paraId="444EC222"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pacing w:val="-1"/>
                <w:sz w:val="16"/>
                <w:szCs w:val="16"/>
                <w:lang w:val="en-GB"/>
              </w:rPr>
              <w:t>Samples</w:t>
            </w:r>
          </w:p>
        </w:tc>
        <w:tc>
          <w:tcPr>
            <w:tcW w:w="1429" w:type="pct"/>
            <w:tcBorders>
              <w:top w:val="single" w:sz="8" w:space="0" w:color="000000"/>
              <w:left w:val="single" w:sz="8" w:space="0" w:color="000000"/>
              <w:bottom w:val="single" w:sz="8" w:space="0" w:color="000000"/>
              <w:right w:val="single" w:sz="8" w:space="0" w:color="000000"/>
            </w:tcBorders>
            <w:hideMark/>
          </w:tcPr>
          <w:p w14:paraId="1C7A7C27" w14:textId="77777777" w:rsidR="000C7475" w:rsidRDefault="000C7475">
            <w:pPr>
              <w:widowControl w:val="0"/>
              <w:spacing w:before="80" w:after="80"/>
              <w:jc w:val="center"/>
              <w:rPr>
                <w:rFonts w:ascii="Arial" w:eastAsia="Calibri" w:hAnsi="Arial" w:cs="Arial"/>
                <w:color w:val="000000"/>
                <w:spacing w:val="26"/>
                <w:w w:val="99"/>
                <w:sz w:val="16"/>
                <w:szCs w:val="16"/>
                <w:lang w:val="en-GB"/>
              </w:rPr>
            </w:pPr>
            <w:r>
              <w:rPr>
                <w:rFonts w:ascii="Arial" w:eastAsia="Calibri" w:hAnsi="Arial" w:cs="Arial"/>
                <w:color w:val="000000"/>
                <w:sz w:val="16"/>
                <w:szCs w:val="16"/>
                <w:lang w:val="en-GB"/>
              </w:rPr>
              <w:t>:</w:t>
            </w:r>
            <w:r>
              <w:rPr>
                <w:rFonts w:ascii="Arial" w:eastAsia="Calibri" w:hAnsi="Arial" w:cs="Arial"/>
                <w:color w:val="000000"/>
                <w:spacing w:val="-10"/>
                <w:sz w:val="16"/>
                <w:szCs w:val="16"/>
                <w:lang w:val="en-GB"/>
              </w:rPr>
              <w:t xml:space="preserve"> </w:t>
            </w:r>
            <w:r>
              <w:rPr>
                <w:rFonts w:ascii="Arial" w:eastAsia="Calibri" w:hAnsi="Arial" w:cs="Arial"/>
                <w:color w:val="000000"/>
                <w:spacing w:val="-1"/>
                <w:sz w:val="16"/>
                <w:szCs w:val="16"/>
                <w:lang w:val="en-GB"/>
              </w:rPr>
              <w:t>Formwork</w:t>
            </w:r>
            <w:r>
              <w:rPr>
                <w:rFonts w:ascii="Arial" w:eastAsia="Calibri" w:hAnsi="Arial" w:cs="Arial"/>
                <w:color w:val="000000"/>
                <w:spacing w:val="26"/>
                <w:w w:val="99"/>
                <w:sz w:val="16"/>
                <w:szCs w:val="16"/>
                <w:lang w:val="en-GB"/>
              </w:rPr>
              <w:t xml:space="preserve"> </w:t>
            </w:r>
          </w:p>
          <w:p w14:paraId="21F9A9EE" w14:textId="77777777" w:rsidR="000C7475" w:rsidRDefault="000C7475">
            <w:pPr>
              <w:widowControl w:val="0"/>
              <w:spacing w:before="80" w:after="80"/>
              <w:jc w:val="center"/>
              <w:rPr>
                <w:rFonts w:ascii="Arial" w:eastAsia="Calibri" w:hAnsi="Arial" w:cs="Arial"/>
                <w:color w:val="000000"/>
                <w:spacing w:val="26"/>
                <w:w w:val="99"/>
                <w:sz w:val="16"/>
                <w:szCs w:val="16"/>
                <w:lang w:val="en-GB"/>
              </w:rPr>
            </w:pPr>
            <w:r>
              <w:rPr>
                <w:rFonts w:ascii="Arial" w:eastAsia="Calibri" w:hAnsi="Arial" w:cs="Arial"/>
                <w:color w:val="000000"/>
                <w:spacing w:val="-1"/>
                <w:sz w:val="16"/>
                <w:szCs w:val="16"/>
                <w:lang w:val="en-GB"/>
              </w:rPr>
              <w:t>Formwork</w:t>
            </w:r>
            <w:r>
              <w:rPr>
                <w:rFonts w:ascii="Arial" w:eastAsia="Calibri" w:hAnsi="Arial" w:cs="Arial"/>
                <w:color w:val="000000"/>
                <w:spacing w:val="-13"/>
                <w:sz w:val="16"/>
                <w:szCs w:val="16"/>
                <w:lang w:val="en-GB"/>
              </w:rPr>
              <w:t xml:space="preserve"> </w:t>
            </w:r>
            <w:r>
              <w:rPr>
                <w:rFonts w:ascii="Arial" w:eastAsia="Calibri" w:hAnsi="Arial" w:cs="Arial"/>
                <w:color w:val="000000"/>
                <w:sz w:val="16"/>
                <w:szCs w:val="16"/>
                <w:lang w:val="en-GB"/>
              </w:rPr>
              <w:t>ties</w:t>
            </w:r>
            <w:r>
              <w:rPr>
                <w:rFonts w:ascii="Arial" w:eastAsia="Calibri" w:hAnsi="Arial" w:cs="Arial"/>
                <w:color w:val="000000"/>
                <w:spacing w:val="26"/>
                <w:w w:val="99"/>
                <w:sz w:val="16"/>
                <w:szCs w:val="16"/>
                <w:lang w:val="en-GB"/>
              </w:rPr>
              <w:t xml:space="preserve"> </w:t>
            </w:r>
          </w:p>
          <w:p w14:paraId="01F8C710"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Cover</w:t>
            </w:r>
            <w:r>
              <w:rPr>
                <w:rFonts w:ascii="Arial" w:eastAsia="Calibri" w:hAnsi="Arial" w:cs="Arial"/>
                <w:color w:val="000000"/>
                <w:spacing w:val="-12"/>
                <w:sz w:val="16"/>
                <w:szCs w:val="16"/>
                <w:lang w:val="en-GB"/>
              </w:rPr>
              <w:t xml:space="preserve"> </w:t>
            </w:r>
            <w:r>
              <w:rPr>
                <w:rFonts w:ascii="Arial" w:eastAsia="Calibri" w:hAnsi="Arial" w:cs="Arial"/>
                <w:color w:val="000000"/>
                <w:spacing w:val="-1"/>
                <w:sz w:val="16"/>
                <w:szCs w:val="16"/>
                <w:lang w:val="en-GB"/>
              </w:rPr>
              <w:t>spacers</w:t>
            </w:r>
          </w:p>
        </w:tc>
        <w:tc>
          <w:tcPr>
            <w:tcW w:w="740" w:type="pct"/>
            <w:tcBorders>
              <w:top w:val="single" w:sz="8" w:space="0" w:color="000000"/>
              <w:left w:val="single" w:sz="8" w:space="0" w:color="000000"/>
              <w:bottom w:val="single" w:sz="8" w:space="0" w:color="000000"/>
              <w:right w:val="single" w:sz="8" w:space="0" w:color="000000"/>
            </w:tcBorders>
            <w:hideMark/>
          </w:tcPr>
          <w:p w14:paraId="3FF95BBF" w14:textId="77777777" w:rsidR="000C7475" w:rsidRDefault="000C7475">
            <w:pPr>
              <w:widowControl w:val="0"/>
              <w:spacing w:before="80" w:after="80"/>
              <w:jc w:val="center"/>
              <w:rPr>
                <w:rFonts w:ascii="Arial" w:eastAsia="Calibri" w:hAnsi="Arial" w:cs="Arial"/>
                <w:color w:val="000000"/>
                <w:w w:val="99"/>
                <w:sz w:val="16"/>
                <w:szCs w:val="16"/>
                <w:lang w:val="en-GB"/>
              </w:rPr>
            </w:pPr>
            <w:r>
              <w:rPr>
                <w:rFonts w:ascii="Arial" w:eastAsia="Calibri" w:hAnsi="Arial" w:cs="Arial"/>
                <w:color w:val="000000"/>
                <w:sz w:val="16"/>
                <w:szCs w:val="16"/>
                <w:lang w:val="en-GB"/>
              </w:rPr>
              <w:t>X</w:t>
            </w:r>
            <w:r>
              <w:rPr>
                <w:rFonts w:ascii="Arial" w:eastAsia="Calibri" w:hAnsi="Arial" w:cs="Arial"/>
                <w:color w:val="000000"/>
                <w:w w:val="99"/>
                <w:sz w:val="16"/>
                <w:szCs w:val="16"/>
                <w:lang w:val="en-GB"/>
              </w:rPr>
              <w:t xml:space="preserve"> </w:t>
            </w:r>
          </w:p>
          <w:p w14:paraId="5C418B4C" w14:textId="77777777" w:rsidR="000C7475" w:rsidRDefault="000C7475">
            <w:pPr>
              <w:widowControl w:val="0"/>
              <w:spacing w:before="80" w:after="80"/>
              <w:jc w:val="center"/>
              <w:rPr>
                <w:rFonts w:ascii="Arial" w:eastAsia="Calibri" w:hAnsi="Arial" w:cs="Arial"/>
                <w:color w:val="000000"/>
                <w:w w:val="99"/>
                <w:sz w:val="16"/>
                <w:szCs w:val="16"/>
                <w:lang w:val="en-GB"/>
              </w:rPr>
            </w:pPr>
            <w:r>
              <w:rPr>
                <w:rFonts w:ascii="Arial" w:eastAsia="Calibri" w:hAnsi="Arial" w:cs="Arial"/>
                <w:color w:val="000000"/>
                <w:sz w:val="16"/>
                <w:szCs w:val="16"/>
                <w:lang w:val="en-GB"/>
              </w:rPr>
              <w:t>X</w:t>
            </w:r>
            <w:r>
              <w:rPr>
                <w:rFonts w:ascii="Arial" w:eastAsia="Calibri" w:hAnsi="Arial" w:cs="Arial"/>
                <w:color w:val="000000"/>
                <w:w w:val="99"/>
                <w:sz w:val="16"/>
                <w:szCs w:val="16"/>
                <w:lang w:val="en-GB"/>
              </w:rPr>
              <w:t xml:space="preserve"> </w:t>
            </w:r>
          </w:p>
          <w:p w14:paraId="5989DC71"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X</w:t>
            </w:r>
          </w:p>
        </w:tc>
        <w:tc>
          <w:tcPr>
            <w:tcW w:w="740" w:type="pct"/>
            <w:tcBorders>
              <w:top w:val="single" w:sz="8" w:space="0" w:color="000000"/>
              <w:left w:val="single" w:sz="8" w:space="0" w:color="000000"/>
              <w:bottom w:val="single" w:sz="8" w:space="0" w:color="000000"/>
              <w:right w:val="single" w:sz="8" w:space="0" w:color="000000"/>
            </w:tcBorders>
            <w:hideMark/>
          </w:tcPr>
          <w:p w14:paraId="18DAC23B"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p w14:paraId="1B5A097C"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p w14:paraId="682A886D"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tc>
        <w:tc>
          <w:tcPr>
            <w:tcW w:w="740" w:type="pct"/>
            <w:tcBorders>
              <w:top w:val="single" w:sz="8" w:space="0" w:color="000000"/>
              <w:left w:val="single" w:sz="8" w:space="0" w:color="000000"/>
              <w:bottom w:val="single" w:sz="8" w:space="0" w:color="000000"/>
              <w:right w:val="single" w:sz="8" w:space="0" w:color="000000"/>
            </w:tcBorders>
            <w:hideMark/>
          </w:tcPr>
          <w:p w14:paraId="42C0A825" w14:textId="77777777" w:rsidR="000C7475" w:rsidRDefault="000C7475">
            <w:pPr>
              <w:widowControl w:val="0"/>
              <w:spacing w:before="80" w:after="80"/>
              <w:jc w:val="center"/>
              <w:rPr>
                <w:rFonts w:ascii="Arial" w:eastAsia="Calibri" w:hAnsi="Arial" w:cs="Arial"/>
                <w:color w:val="000000"/>
                <w:w w:val="99"/>
                <w:sz w:val="16"/>
                <w:szCs w:val="16"/>
                <w:lang w:val="en-GB"/>
              </w:rPr>
            </w:pPr>
            <w:r>
              <w:rPr>
                <w:rFonts w:ascii="Arial" w:eastAsia="Calibri" w:hAnsi="Arial" w:cs="Arial"/>
                <w:color w:val="000000"/>
                <w:sz w:val="16"/>
                <w:szCs w:val="16"/>
                <w:lang w:val="en-GB"/>
              </w:rPr>
              <w:t>-</w:t>
            </w:r>
            <w:r>
              <w:rPr>
                <w:rFonts w:ascii="Arial" w:eastAsia="Calibri" w:hAnsi="Arial" w:cs="Arial"/>
                <w:color w:val="000000"/>
                <w:w w:val="99"/>
                <w:sz w:val="16"/>
                <w:szCs w:val="16"/>
                <w:lang w:val="en-GB"/>
              </w:rPr>
              <w:t xml:space="preserve"> </w:t>
            </w:r>
          </w:p>
          <w:p w14:paraId="73FF7884" w14:textId="77777777" w:rsidR="000C7475" w:rsidRDefault="000C7475">
            <w:pPr>
              <w:widowControl w:val="0"/>
              <w:spacing w:before="80" w:after="80"/>
              <w:jc w:val="center"/>
              <w:rPr>
                <w:rFonts w:ascii="Arial" w:eastAsia="Calibri" w:hAnsi="Arial" w:cs="Arial"/>
                <w:color w:val="000000"/>
                <w:w w:val="99"/>
                <w:sz w:val="16"/>
                <w:szCs w:val="16"/>
                <w:lang w:val="en-GB"/>
              </w:rPr>
            </w:pPr>
            <w:r>
              <w:rPr>
                <w:rFonts w:ascii="Arial" w:eastAsia="Calibri" w:hAnsi="Arial" w:cs="Arial"/>
                <w:color w:val="000000"/>
                <w:sz w:val="16"/>
                <w:szCs w:val="16"/>
                <w:lang w:val="en-GB"/>
              </w:rPr>
              <w:t>X</w:t>
            </w:r>
            <w:r>
              <w:rPr>
                <w:rFonts w:ascii="Arial" w:eastAsia="Calibri" w:hAnsi="Arial" w:cs="Arial"/>
                <w:color w:val="000000"/>
                <w:w w:val="99"/>
                <w:sz w:val="16"/>
                <w:szCs w:val="16"/>
                <w:lang w:val="en-GB"/>
              </w:rPr>
              <w:t xml:space="preserve"> </w:t>
            </w:r>
          </w:p>
          <w:p w14:paraId="2ABF616E"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X</w:t>
            </w:r>
          </w:p>
        </w:tc>
      </w:tr>
      <w:tr w:rsidR="000C7475" w14:paraId="361399BE" w14:textId="77777777" w:rsidTr="000C7475">
        <w:trPr>
          <w:trHeight w:val="20"/>
        </w:trPr>
        <w:tc>
          <w:tcPr>
            <w:tcW w:w="1352" w:type="pct"/>
            <w:tcBorders>
              <w:top w:val="single" w:sz="8" w:space="0" w:color="000000"/>
              <w:left w:val="single" w:sz="8" w:space="0" w:color="000000"/>
              <w:bottom w:val="single" w:sz="8" w:space="0" w:color="000000"/>
              <w:right w:val="single" w:sz="8" w:space="0" w:color="000000"/>
            </w:tcBorders>
            <w:hideMark/>
          </w:tcPr>
          <w:p w14:paraId="08999C6D"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Brand</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name</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and</w:t>
            </w:r>
            <w:r>
              <w:rPr>
                <w:rFonts w:ascii="Arial" w:eastAsia="Calibri" w:hAnsi="Arial" w:cs="Arial"/>
                <w:color w:val="000000"/>
                <w:w w:val="99"/>
                <w:sz w:val="16"/>
                <w:szCs w:val="16"/>
                <w:lang w:val="en-GB"/>
              </w:rPr>
              <w:t xml:space="preserve"> </w:t>
            </w:r>
            <w:r>
              <w:rPr>
                <w:rFonts w:ascii="Arial" w:eastAsia="Calibri" w:hAnsi="Arial" w:cs="Arial"/>
                <w:color w:val="000000"/>
                <w:sz w:val="16"/>
                <w:szCs w:val="16"/>
                <w:lang w:val="en-GB"/>
              </w:rPr>
              <w:t>manufacturer's</w:t>
            </w:r>
            <w:r>
              <w:rPr>
                <w:rFonts w:ascii="Arial" w:eastAsia="Calibri" w:hAnsi="Arial" w:cs="Arial"/>
                <w:color w:val="000000"/>
                <w:w w:val="99"/>
                <w:sz w:val="16"/>
                <w:szCs w:val="16"/>
                <w:lang w:val="en-GB"/>
              </w:rPr>
              <w:t xml:space="preserve"> </w:t>
            </w:r>
            <w:r>
              <w:rPr>
                <w:rFonts w:ascii="Arial" w:eastAsia="Calibri" w:hAnsi="Arial" w:cs="Arial"/>
                <w:color w:val="000000"/>
                <w:sz w:val="16"/>
                <w:szCs w:val="16"/>
                <w:lang w:val="en-GB"/>
              </w:rPr>
              <w:t>literature</w:t>
            </w:r>
          </w:p>
        </w:tc>
        <w:tc>
          <w:tcPr>
            <w:tcW w:w="1429" w:type="pct"/>
            <w:tcBorders>
              <w:top w:val="single" w:sz="8" w:space="0" w:color="000000"/>
              <w:left w:val="single" w:sz="8" w:space="0" w:color="000000"/>
              <w:bottom w:val="single" w:sz="8" w:space="0" w:color="000000"/>
              <w:right w:val="single" w:sz="8" w:space="0" w:color="000000"/>
            </w:tcBorders>
            <w:hideMark/>
          </w:tcPr>
          <w:p w14:paraId="0812AFD5" w14:textId="77777777" w:rsidR="000C7475" w:rsidRDefault="000C7475">
            <w:pPr>
              <w:widowControl w:val="0"/>
              <w:spacing w:before="80" w:after="80"/>
              <w:jc w:val="center"/>
              <w:rPr>
                <w:rFonts w:ascii="Arial" w:eastAsia="Calibri" w:hAnsi="Arial" w:cs="Arial"/>
                <w:color w:val="000000"/>
                <w:w w:val="99"/>
                <w:sz w:val="16"/>
                <w:szCs w:val="16"/>
                <w:lang w:val="en-GB"/>
              </w:rPr>
            </w:pPr>
            <w:r>
              <w:rPr>
                <w:rFonts w:ascii="Arial" w:eastAsia="Calibri" w:hAnsi="Arial" w:cs="Arial"/>
                <w:color w:val="000000"/>
                <w:sz w:val="16"/>
                <w:szCs w:val="16"/>
                <w:lang w:val="en-GB"/>
              </w:rPr>
              <w:t>:</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Release</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agent</w:t>
            </w:r>
            <w:r>
              <w:rPr>
                <w:rFonts w:ascii="Arial" w:eastAsia="Calibri" w:hAnsi="Arial" w:cs="Arial"/>
                <w:color w:val="000000"/>
                <w:w w:val="99"/>
                <w:sz w:val="16"/>
                <w:szCs w:val="16"/>
                <w:lang w:val="en-GB"/>
              </w:rPr>
              <w:t xml:space="preserve"> </w:t>
            </w:r>
          </w:p>
          <w:p w14:paraId="4FF034A0" w14:textId="77777777" w:rsidR="000C7475" w:rsidRDefault="000C7475">
            <w:pPr>
              <w:widowControl w:val="0"/>
              <w:spacing w:before="80" w:after="80"/>
              <w:jc w:val="center"/>
              <w:rPr>
                <w:rFonts w:ascii="Arial" w:eastAsia="Calibri" w:hAnsi="Arial" w:cs="Arial"/>
                <w:color w:val="000000"/>
                <w:spacing w:val="26"/>
                <w:w w:val="99"/>
                <w:sz w:val="16"/>
                <w:szCs w:val="16"/>
                <w:lang w:val="en-GB"/>
              </w:rPr>
            </w:pPr>
            <w:r>
              <w:rPr>
                <w:rFonts w:ascii="Arial" w:eastAsia="Calibri" w:hAnsi="Arial" w:cs="Arial"/>
                <w:color w:val="000000"/>
                <w:sz w:val="16"/>
                <w:szCs w:val="16"/>
                <w:lang w:val="en-GB"/>
              </w:rPr>
              <w:t>Curing</w:t>
            </w:r>
            <w:r>
              <w:rPr>
                <w:rFonts w:ascii="Arial" w:eastAsia="Calibri" w:hAnsi="Arial" w:cs="Arial"/>
                <w:color w:val="000000"/>
                <w:spacing w:val="-16"/>
                <w:sz w:val="16"/>
                <w:szCs w:val="16"/>
                <w:lang w:val="en-GB"/>
              </w:rPr>
              <w:t xml:space="preserve"> </w:t>
            </w:r>
            <w:r>
              <w:rPr>
                <w:rFonts w:ascii="Arial" w:eastAsia="Calibri" w:hAnsi="Arial" w:cs="Arial"/>
                <w:color w:val="000000"/>
                <w:spacing w:val="-1"/>
                <w:sz w:val="16"/>
                <w:szCs w:val="16"/>
                <w:lang w:val="en-GB"/>
              </w:rPr>
              <w:t>compound</w:t>
            </w:r>
            <w:r>
              <w:rPr>
                <w:rFonts w:ascii="Arial" w:eastAsia="Calibri" w:hAnsi="Arial" w:cs="Arial"/>
                <w:color w:val="000000"/>
                <w:spacing w:val="26"/>
                <w:w w:val="99"/>
                <w:sz w:val="16"/>
                <w:szCs w:val="16"/>
                <w:lang w:val="en-GB"/>
              </w:rPr>
              <w:t xml:space="preserve"> </w:t>
            </w:r>
          </w:p>
          <w:p w14:paraId="4D1FCB72"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Surface</w:t>
            </w:r>
            <w:r>
              <w:rPr>
                <w:rFonts w:ascii="Arial" w:eastAsia="Calibri" w:hAnsi="Arial" w:cs="Arial"/>
                <w:color w:val="000000"/>
                <w:spacing w:val="-14"/>
                <w:sz w:val="16"/>
                <w:szCs w:val="16"/>
                <w:lang w:val="en-GB"/>
              </w:rPr>
              <w:t xml:space="preserve"> </w:t>
            </w:r>
            <w:r>
              <w:rPr>
                <w:rFonts w:ascii="Arial" w:eastAsia="Calibri" w:hAnsi="Arial" w:cs="Arial"/>
                <w:color w:val="000000"/>
                <w:sz w:val="16"/>
                <w:szCs w:val="16"/>
                <w:lang w:val="en-GB"/>
              </w:rPr>
              <w:t>retarder</w:t>
            </w:r>
          </w:p>
        </w:tc>
        <w:tc>
          <w:tcPr>
            <w:tcW w:w="740" w:type="pct"/>
            <w:tcBorders>
              <w:top w:val="single" w:sz="8" w:space="0" w:color="000000"/>
              <w:left w:val="single" w:sz="8" w:space="0" w:color="000000"/>
              <w:bottom w:val="single" w:sz="8" w:space="0" w:color="000000"/>
              <w:right w:val="single" w:sz="8" w:space="0" w:color="000000"/>
            </w:tcBorders>
            <w:hideMark/>
          </w:tcPr>
          <w:p w14:paraId="57CCAEC7" w14:textId="77777777" w:rsidR="000C7475" w:rsidRDefault="000C7475">
            <w:pPr>
              <w:widowControl w:val="0"/>
              <w:spacing w:before="80" w:after="80"/>
              <w:jc w:val="center"/>
              <w:rPr>
                <w:rFonts w:ascii="Arial" w:eastAsia="Calibri" w:hAnsi="Arial" w:cs="Arial"/>
                <w:color w:val="000000"/>
                <w:w w:val="99"/>
                <w:sz w:val="16"/>
                <w:szCs w:val="16"/>
                <w:lang w:val="en-GB"/>
              </w:rPr>
            </w:pPr>
            <w:r>
              <w:rPr>
                <w:rFonts w:ascii="Arial" w:eastAsia="Calibri" w:hAnsi="Arial" w:cs="Arial"/>
                <w:color w:val="000000"/>
                <w:w w:val="95"/>
                <w:sz w:val="16"/>
                <w:szCs w:val="16"/>
                <w:lang w:val="en-GB"/>
              </w:rPr>
              <w:t>X</w:t>
            </w:r>
            <w:r>
              <w:rPr>
                <w:rFonts w:ascii="Arial" w:eastAsia="Calibri" w:hAnsi="Arial" w:cs="Arial"/>
                <w:color w:val="000000"/>
                <w:w w:val="99"/>
                <w:sz w:val="16"/>
                <w:szCs w:val="16"/>
                <w:lang w:val="en-GB"/>
              </w:rPr>
              <w:t xml:space="preserve"> </w:t>
            </w:r>
          </w:p>
          <w:p w14:paraId="6259E461"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w w:val="95"/>
                <w:sz w:val="16"/>
                <w:szCs w:val="16"/>
                <w:lang w:val="en-GB"/>
              </w:rPr>
              <w:t>X</w:t>
            </w:r>
          </w:p>
          <w:p w14:paraId="2D9B4025"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tc>
        <w:tc>
          <w:tcPr>
            <w:tcW w:w="740" w:type="pct"/>
            <w:tcBorders>
              <w:top w:val="single" w:sz="8" w:space="0" w:color="000000"/>
              <w:left w:val="single" w:sz="8" w:space="0" w:color="000000"/>
              <w:bottom w:val="single" w:sz="8" w:space="0" w:color="000000"/>
              <w:right w:val="single" w:sz="8" w:space="0" w:color="000000"/>
            </w:tcBorders>
            <w:hideMark/>
          </w:tcPr>
          <w:p w14:paraId="37F89C4A" w14:textId="77777777" w:rsidR="000C7475" w:rsidRDefault="000C7475">
            <w:pPr>
              <w:widowControl w:val="0"/>
              <w:spacing w:before="80" w:after="80"/>
              <w:jc w:val="center"/>
              <w:rPr>
                <w:rFonts w:ascii="Arial" w:eastAsia="Calibri" w:hAnsi="Arial" w:cs="Arial"/>
                <w:color w:val="000000"/>
                <w:w w:val="99"/>
                <w:sz w:val="16"/>
                <w:szCs w:val="16"/>
                <w:lang w:val="en-GB"/>
              </w:rPr>
            </w:pPr>
            <w:r>
              <w:rPr>
                <w:rFonts w:ascii="Arial" w:eastAsia="Calibri" w:hAnsi="Arial" w:cs="Arial"/>
                <w:color w:val="000000"/>
                <w:sz w:val="16"/>
                <w:szCs w:val="16"/>
                <w:lang w:val="en-GB"/>
              </w:rPr>
              <w:t>-</w:t>
            </w:r>
            <w:r>
              <w:rPr>
                <w:rFonts w:ascii="Arial" w:eastAsia="Calibri" w:hAnsi="Arial" w:cs="Arial"/>
                <w:color w:val="000000"/>
                <w:w w:val="99"/>
                <w:sz w:val="16"/>
                <w:szCs w:val="16"/>
                <w:lang w:val="en-GB"/>
              </w:rPr>
              <w:t xml:space="preserve"> </w:t>
            </w:r>
          </w:p>
          <w:p w14:paraId="57909C59"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w w:val="95"/>
                <w:sz w:val="16"/>
                <w:szCs w:val="16"/>
                <w:lang w:val="en-GB"/>
              </w:rPr>
              <w:t>X</w:t>
            </w:r>
          </w:p>
          <w:p w14:paraId="61CAD786"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tc>
        <w:tc>
          <w:tcPr>
            <w:tcW w:w="740" w:type="pct"/>
            <w:tcBorders>
              <w:top w:val="single" w:sz="8" w:space="0" w:color="000000"/>
              <w:left w:val="single" w:sz="8" w:space="0" w:color="000000"/>
              <w:bottom w:val="single" w:sz="8" w:space="0" w:color="000000"/>
              <w:right w:val="single" w:sz="8" w:space="0" w:color="000000"/>
            </w:tcBorders>
            <w:hideMark/>
          </w:tcPr>
          <w:p w14:paraId="3DBB1DAD" w14:textId="77777777" w:rsidR="000C7475" w:rsidRDefault="000C7475">
            <w:pPr>
              <w:widowControl w:val="0"/>
              <w:spacing w:before="80" w:after="80"/>
              <w:jc w:val="center"/>
              <w:rPr>
                <w:rFonts w:ascii="Arial" w:eastAsia="Calibri" w:hAnsi="Arial" w:cs="Arial"/>
                <w:color w:val="000000"/>
                <w:w w:val="99"/>
                <w:sz w:val="16"/>
                <w:szCs w:val="16"/>
                <w:lang w:val="en-GB"/>
              </w:rPr>
            </w:pPr>
            <w:r>
              <w:rPr>
                <w:rFonts w:ascii="Arial" w:eastAsia="Calibri" w:hAnsi="Arial" w:cs="Arial"/>
                <w:color w:val="000000"/>
                <w:sz w:val="16"/>
                <w:szCs w:val="16"/>
                <w:lang w:val="en-GB"/>
              </w:rPr>
              <w:t>X</w:t>
            </w:r>
            <w:r>
              <w:rPr>
                <w:rFonts w:ascii="Arial" w:eastAsia="Calibri" w:hAnsi="Arial" w:cs="Arial"/>
                <w:color w:val="000000"/>
                <w:w w:val="99"/>
                <w:sz w:val="16"/>
                <w:szCs w:val="16"/>
                <w:lang w:val="en-GB"/>
              </w:rPr>
              <w:t xml:space="preserve"> </w:t>
            </w:r>
          </w:p>
          <w:p w14:paraId="4E6E4233" w14:textId="77777777" w:rsidR="000C7475" w:rsidRDefault="000C7475">
            <w:pPr>
              <w:widowControl w:val="0"/>
              <w:spacing w:before="80" w:after="80"/>
              <w:jc w:val="center"/>
              <w:rPr>
                <w:rFonts w:ascii="Arial" w:eastAsia="Calibri" w:hAnsi="Arial" w:cs="Arial"/>
                <w:color w:val="000000"/>
                <w:w w:val="99"/>
                <w:sz w:val="16"/>
                <w:szCs w:val="16"/>
                <w:lang w:val="en-GB"/>
              </w:rPr>
            </w:pPr>
            <w:r>
              <w:rPr>
                <w:rFonts w:ascii="Arial" w:eastAsia="Calibri" w:hAnsi="Arial" w:cs="Arial"/>
                <w:color w:val="000000"/>
                <w:sz w:val="16"/>
                <w:szCs w:val="16"/>
                <w:lang w:val="en-GB"/>
              </w:rPr>
              <w:t>X</w:t>
            </w:r>
            <w:r>
              <w:rPr>
                <w:rFonts w:ascii="Arial" w:eastAsia="Calibri" w:hAnsi="Arial" w:cs="Arial"/>
                <w:color w:val="000000"/>
                <w:w w:val="99"/>
                <w:sz w:val="16"/>
                <w:szCs w:val="16"/>
                <w:lang w:val="en-GB"/>
              </w:rPr>
              <w:t xml:space="preserve"> </w:t>
            </w:r>
          </w:p>
          <w:p w14:paraId="76EE7BE3"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X</w:t>
            </w:r>
          </w:p>
        </w:tc>
      </w:tr>
      <w:tr w:rsidR="000C7475" w14:paraId="3F873737" w14:textId="77777777" w:rsidTr="000C7475">
        <w:trPr>
          <w:trHeight w:val="20"/>
        </w:trPr>
        <w:tc>
          <w:tcPr>
            <w:tcW w:w="1352" w:type="pct"/>
            <w:tcBorders>
              <w:top w:val="single" w:sz="8" w:space="0" w:color="000000"/>
              <w:left w:val="single" w:sz="8" w:space="0" w:color="000000"/>
              <w:bottom w:val="single" w:sz="8" w:space="0" w:color="000000"/>
              <w:right w:val="single" w:sz="8" w:space="0" w:color="000000"/>
            </w:tcBorders>
            <w:hideMark/>
          </w:tcPr>
          <w:p w14:paraId="28FDE59E"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Programme</w:t>
            </w:r>
          </w:p>
        </w:tc>
        <w:tc>
          <w:tcPr>
            <w:tcW w:w="1429" w:type="pct"/>
            <w:tcBorders>
              <w:top w:val="single" w:sz="8" w:space="0" w:color="000000"/>
              <w:left w:val="single" w:sz="8" w:space="0" w:color="000000"/>
              <w:bottom w:val="single" w:sz="8" w:space="0" w:color="000000"/>
              <w:right w:val="single" w:sz="8" w:space="0" w:color="000000"/>
            </w:tcBorders>
            <w:hideMark/>
          </w:tcPr>
          <w:p w14:paraId="2F5E9ED7" w14:textId="77777777" w:rsidR="000C7475" w:rsidRDefault="000C7475">
            <w:pPr>
              <w:widowControl w:val="0"/>
              <w:spacing w:before="80" w:after="80"/>
              <w:jc w:val="center"/>
              <w:rPr>
                <w:rFonts w:ascii="Arial" w:eastAsia="Calibri" w:hAnsi="Arial" w:cs="Arial"/>
                <w:color w:val="000000"/>
                <w:spacing w:val="25"/>
                <w:w w:val="99"/>
                <w:sz w:val="16"/>
                <w:szCs w:val="16"/>
                <w:lang w:val="en-GB"/>
              </w:rPr>
            </w:pPr>
            <w:r>
              <w:rPr>
                <w:rFonts w:ascii="Arial" w:eastAsia="Calibri" w:hAnsi="Arial" w:cs="Arial"/>
                <w:color w:val="000000"/>
                <w:sz w:val="16"/>
                <w:szCs w:val="16"/>
                <w:lang w:val="en-GB"/>
              </w:rPr>
              <w:t>:</w:t>
            </w:r>
            <w:r>
              <w:rPr>
                <w:rFonts w:ascii="Arial" w:eastAsia="Calibri" w:hAnsi="Arial" w:cs="Arial"/>
                <w:color w:val="000000"/>
                <w:spacing w:val="-10"/>
                <w:sz w:val="16"/>
                <w:szCs w:val="16"/>
                <w:lang w:val="en-GB"/>
              </w:rPr>
              <w:t xml:space="preserve"> </w:t>
            </w:r>
            <w:r>
              <w:rPr>
                <w:rFonts w:ascii="Arial" w:eastAsia="Calibri" w:hAnsi="Arial" w:cs="Arial"/>
                <w:color w:val="000000"/>
                <w:spacing w:val="-1"/>
                <w:sz w:val="16"/>
                <w:szCs w:val="16"/>
                <w:lang w:val="en-GB"/>
              </w:rPr>
              <w:t>Removing</w:t>
            </w:r>
            <w:r>
              <w:rPr>
                <w:rFonts w:ascii="Arial" w:eastAsia="Calibri" w:hAnsi="Arial" w:cs="Arial"/>
                <w:color w:val="000000"/>
                <w:spacing w:val="-9"/>
                <w:sz w:val="16"/>
                <w:szCs w:val="16"/>
                <w:lang w:val="en-GB"/>
              </w:rPr>
              <w:t xml:space="preserve"> </w:t>
            </w:r>
            <w:r>
              <w:rPr>
                <w:rFonts w:ascii="Arial" w:eastAsia="Calibri" w:hAnsi="Arial" w:cs="Arial"/>
                <w:color w:val="000000"/>
                <w:spacing w:val="-1"/>
                <w:sz w:val="16"/>
                <w:szCs w:val="16"/>
                <w:lang w:val="en-GB"/>
              </w:rPr>
              <w:t>formwork</w:t>
            </w:r>
            <w:r>
              <w:rPr>
                <w:rFonts w:ascii="Arial" w:eastAsia="Calibri" w:hAnsi="Arial" w:cs="Arial"/>
                <w:color w:val="000000"/>
                <w:spacing w:val="25"/>
                <w:w w:val="99"/>
                <w:sz w:val="16"/>
                <w:szCs w:val="16"/>
                <w:lang w:val="en-GB"/>
              </w:rPr>
              <w:t xml:space="preserve"> </w:t>
            </w:r>
          </w:p>
          <w:p w14:paraId="5C0059AC"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Applying</w:t>
            </w:r>
            <w:r>
              <w:rPr>
                <w:rFonts w:ascii="Arial" w:eastAsia="Calibri" w:hAnsi="Arial" w:cs="Arial"/>
                <w:color w:val="000000"/>
                <w:spacing w:val="-11"/>
                <w:sz w:val="16"/>
                <w:szCs w:val="16"/>
                <w:lang w:val="en-GB"/>
              </w:rPr>
              <w:t xml:space="preserve"> </w:t>
            </w:r>
            <w:r>
              <w:rPr>
                <w:rFonts w:ascii="Arial" w:eastAsia="Calibri" w:hAnsi="Arial" w:cs="Arial"/>
                <w:color w:val="000000"/>
                <w:sz w:val="16"/>
                <w:szCs w:val="16"/>
                <w:lang w:val="en-GB"/>
              </w:rPr>
              <w:t>treated</w:t>
            </w:r>
            <w:r>
              <w:rPr>
                <w:rFonts w:ascii="Arial" w:eastAsia="Calibri" w:hAnsi="Arial" w:cs="Arial"/>
                <w:color w:val="000000"/>
                <w:spacing w:val="-11"/>
                <w:sz w:val="16"/>
                <w:szCs w:val="16"/>
                <w:lang w:val="en-GB"/>
              </w:rPr>
              <w:t xml:space="preserve"> </w:t>
            </w:r>
            <w:r>
              <w:rPr>
                <w:rFonts w:ascii="Arial" w:eastAsia="Calibri" w:hAnsi="Arial" w:cs="Arial"/>
                <w:color w:val="000000"/>
                <w:sz w:val="16"/>
                <w:szCs w:val="16"/>
                <w:lang w:val="en-GB"/>
              </w:rPr>
              <w:t>finishes</w:t>
            </w:r>
          </w:p>
        </w:tc>
        <w:tc>
          <w:tcPr>
            <w:tcW w:w="740" w:type="pct"/>
            <w:tcBorders>
              <w:top w:val="single" w:sz="8" w:space="0" w:color="000000"/>
              <w:left w:val="single" w:sz="8" w:space="0" w:color="000000"/>
              <w:bottom w:val="single" w:sz="8" w:space="0" w:color="000000"/>
              <w:right w:val="single" w:sz="8" w:space="0" w:color="000000"/>
            </w:tcBorders>
            <w:hideMark/>
          </w:tcPr>
          <w:p w14:paraId="147D04D6"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X</w:t>
            </w:r>
          </w:p>
          <w:p w14:paraId="1B2F480E"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tc>
        <w:tc>
          <w:tcPr>
            <w:tcW w:w="740" w:type="pct"/>
            <w:tcBorders>
              <w:top w:val="single" w:sz="8" w:space="0" w:color="000000"/>
              <w:left w:val="single" w:sz="8" w:space="0" w:color="000000"/>
              <w:bottom w:val="single" w:sz="8" w:space="0" w:color="000000"/>
              <w:right w:val="single" w:sz="8" w:space="0" w:color="000000"/>
            </w:tcBorders>
            <w:hideMark/>
          </w:tcPr>
          <w:p w14:paraId="7FEC1168"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p w14:paraId="1E64B832"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tc>
        <w:tc>
          <w:tcPr>
            <w:tcW w:w="740" w:type="pct"/>
            <w:tcBorders>
              <w:top w:val="single" w:sz="8" w:space="0" w:color="000000"/>
              <w:left w:val="single" w:sz="8" w:space="0" w:color="000000"/>
              <w:bottom w:val="single" w:sz="8" w:space="0" w:color="000000"/>
              <w:right w:val="single" w:sz="8" w:space="0" w:color="000000"/>
            </w:tcBorders>
            <w:hideMark/>
          </w:tcPr>
          <w:p w14:paraId="18FB21EB" w14:textId="77777777" w:rsidR="000C7475" w:rsidRDefault="000C7475">
            <w:pPr>
              <w:widowControl w:val="0"/>
              <w:spacing w:before="80" w:after="80"/>
              <w:jc w:val="center"/>
              <w:rPr>
                <w:rFonts w:ascii="Arial" w:eastAsia="Calibri" w:hAnsi="Arial" w:cs="Arial"/>
                <w:color w:val="000000"/>
                <w:w w:val="99"/>
                <w:sz w:val="16"/>
                <w:szCs w:val="16"/>
                <w:lang w:val="en-GB"/>
              </w:rPr>
            </w:pPr>
            <w:r>
              <w:rPr>
                <w:rFonts w:ascii="Arial" w:eastAsia="Calibri" w:hAnsi="Arial" w:cs="Arial"/>
                <w:color w:val="000000"/>
                <w:sz w:val="16"/>
                <w:szCs w:val="16"/>
                <w:lang w:val="en-GB"/>
              </w:rPr>
              <w:t>-</w:t>
            </w:r>
            <w:r>
              <w:rPr>
                <w:rFonts w:ascii="Arial" w:eastAsia="Calibri" w:hAnsi="Arial" w:cs="Arial"/>
                <w:color w:val="000000"/>
                <w:w w:val="99"/>
                <w:sz w:val="16"/>
                <w:szCs w:val="16"/>
                <w:lang w:val="en-GB"/>
              </w:rPr>
              <w:t xml:space="preserve"> </w:t>
            </w:r>
          </w:p>
          <w:p w14:paraId="75510058"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w w:val="95"/>
                <w:sz w:val="16"/>
                <w:szCs w:val="16"/>
                <w:lang w:val="en-GB"/>
              </w:rPr>
              <w:t>X</w:t>
            </w:r>
          </w:p>
        </w:tc>
      </w:tr>
      <w:tr w:rsidR="000C7475" w14:paraId="7052E5E5" w14:textId="77777777" w:rsidTr="000C7475">
        <w:trPr>
          <w:trHeight w:val="20"/>
        </w:trPr>
        <w:tc>
          <w:tcPr>
            <w:tcW w:w="1352" w:type="pct"/>
            <w:tcBorders>
              <w:top w:val="single" w:sz="8" w:space="0" w:color="000000"/>
              <w:left w:val="single" w:sz="8" w:space="0" w:color="000000"/>
              <w:bottom w:val="single" w:sz="8" w:space="0" w:color="000000"/>
              <w:right w:val="single" w:sz="8" w:space="0" w:color="000000"/>
            </w:tcBorders>
            <w:hideMark/>
          </w:tcPr>
          <w:p w14:paraId="415E0D93"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Details</w:t>
            </w:r>
          </w:p>
        </w:tc>
        <w:tc>
          <w:tcPr>
            <w:tcW w:w="1429" w:type="pct"/>
            <w:tcBorders>
              <w:top w:val="single" w:sz="8" w:space="0" w:color="000000"/>
              <w:left w:val="single" w:sz="8" w:space="0" w:color="000000"/>
              <w:bottom w:val="single" w:sz="8" w:space="0" w:color="000000"/>
              <w:right w:val="single" w:sz="8" w:space="0" w:color="000000"/>
            </w:tcBorders>
            <w:hideMark/>
          </w:tcPr>
          <w:p w14:paraId="503B9D03"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Sources</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formwork,</w:t>
            </w:r>
          </w:p>
        </w:tc>
        <w:tc>
          <w:tcPr>
            <w:tcW w:w="740" w:type="pct"/>
            <w:vMerge w:val="restart"/>
            <w:tcBorders>
              <w:top w:val="single" w:sz="8" w:space="0" w:color="000000"/>
              <w:left w:val="single" w:sz="8" w:space="0" w:color="000000"/>
              <w:bottom w:val="single" w:sz="8" w:space="0" w:color="000000"/>
              <w:right w:val="single" w:sz="8" w:space="0" w:color="000000"/>
            </w:tcBorders>
          </w:tcPr>
          <w:p w14:paraId="1A03696A" w14:textId="77777777" w:rsidR="000C7475" w:rsidRDefault="000C7475">
            <w:pPr>
              <w:widowControl w:val="0"/>
              <w:spacing w:before="80" w:after="80"/>
              <w:jc w:val="center"/>
              <w:rPr>
                <w:rFonts w:ascii="Arial" w:hAnsi="Arial" w:cs="Arial"/>
                <w:color w:val="000000"/>
                <w:sz w:val="16"/>
                <w:szCs w:val="16"/>
                <w:lang w:val="en-GB"/>
              </w:rPr>
            </w:pPr>
          </w:p>
          <w:p w14:paraId="0FEFBB83" w14:textId="77777777" w:rsidR="000C7475" w:rsidRDefault="000C7475">
            <w:pPr>
              <w:widowControl w:val="0"/>
              <w:spacing w:before="80" w:after="80"/>
              <w:jc w:val="center"/>
              <w:rPr>
                <w:rFonts w:ascii="Arial" w:hAnsi="Arial" w:cs="Arial"/>
                <w:color w:val="000000"/>
                <w:sz w:val="16"/>
                <w:szCs w:val="16"/>
                <w:lang w:val="en-GB"/>
              </w:rPr>
            </w:pPr>
          </w:p>
          <w:p w14:paraId="7AF9464F"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X</w:t>
            </w:r>
          </w:p>
        </w:tc>
        <w:tc>
          <w:tcPr>
            <w:tcW w:w="740" w:type="pct"/>
            <w:vMerge w:val="restart"/>
            <w:tcBorders>
              <w:top w:val="single" w:sz="8" w:space="0" w:color="000000"/>
              <w:left w:val="single" w:sz="8" w:space="0" w:color="000000"/>
              <w:bottom w:val="single" w:sz="8" w:space="0" w:color="000000"/>
              <w:right w:val="single" w:sz="8" w:space="0" w:color="000000"/>
            </w:tcBorders>
          </w:tcPr>
          <w:p w14:paraId="480B4DF8" w14:textId="77777777" w:rsidR="000C7475" w:rsidRDefault="000C7475">
            <w:pPr>
              <w:widowControl w:val="0"/>
              <w:spacing w:before="80" w:after="80"/>
              <w:jc w:val="center"/>
              <w:rPr>
                <w:rFonts w:ascii="Arial" w:hAnsi="Arial" w:cs="Arial"/>
                <w:color w:val="000000"/>
                <w:sz w:val="16"/>
                <w:szCs w:val="16"/>
                <w:lang w:val="en-GB"/>
              </w:rPr>
            </w:pPr>
          </w:p>
          <w:p w14:paraId="74BAF3F0" w14:textId="77777777" w:rsidR="000C7475" w:rsidRDefault="000C7475">
            <w:pPr>
              <w:widowControl w:val="0"/>
              <w:spacing w:before="80" w:after="80"/>
              <w:jc w:val="center"/>
              <w:rPr>
                <w:rFonts w:ascii="Arial" w:hAnsi="Arial" w:cs="Arial"/>
                <w:color w:val="000000"/>
                <w:sz w:val="16"/>
                <w:szCs w:val="16"/>
                <w:lang w:val="en-GB"/>
              </w:rPr>
            </w:pPr>
          </w:p>
          <w:p w14:paraId="432D3E04"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tc>
        <w:tc>
          <w:tcPr>
            <w:tcW w:w="740" w:type="pct"/>
            <w:vMerge w:val="restart"/>
            <w:tcBorders>
              <w:top w:val="single" w:sz="8" w:space="0" w:color="000000"/>
              <w:left w:val="single" w:sz="8" w:space="0" w:color="000000"/>
              <w:bottom w:val="single" w:sz="8" w:space="0" w:color="000000"/>
              <w:right w:val="single" w:sz="8" w:space="0" w:color="000000"/>
            </w:tcBorders>
          </w:tcPr>
          <w:p w14:paraId="39B0F4CC" w14:textId="77777777" w:rsidR="000C7475" w:rsidRDefault="000C7475">
            <w:pPr>
              <w:widowControl w:val="0"/>
              <w:spacing w:before="80" w:after="80"/>
              <w:jc w:val="center"/>
              <w:rPr>
                <w:rFonts w:ascii="Arial" w:hAnsi="Arial" w:cs="Arial"/>
                <w:color w:val="000000"/>
                <w:sz w:val="16"/>
                <w:szCs w:val="16"/>
                <w:lang w:val="en-GB"/>
              </w:rPr>
            </w:pPr>
          </w:p>
          <w:p w14:paraId="54AC0BAD" w14:textId="77777777" w:rsidR="000C7475" w:rsidRDefault="000C7475">
            <w:pPr>
              <w:widowControl w:val="0"/>
              <w:spacing w:before="80" w:after="80"/>
              <w:jc w:val="center"/>
              <w:rPr>
                <w:rFonts w:ascii="Arial" w:hAnsi="Arial" w:cs="Arial"/>
                <w:color w:val="000000"/>
                <w:sz w:val="16"/>
                <w:szCs w:val="16"/>
                <w:lang w:val="en-GB"/>
              </w:rPr>
            </w:pPr>
          </w:p>
          <w:p w14:paraId="6748D652"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X</w:t>
            </w:r>
          </w:p>
        </w:tc>
      </w:tr>
      <w:tr w:rsidR="000C7475" w14:paraId="6E228124" w14:textId="77777777" w:rsidTr="000C7475">
        <w:trPr>
          <w:trHeight w:val="20"/>
        </w:trPr>
        <w:tc>
          <w:tcPr>
            <w:tcW w:w="1352" w:type="pct"/>
            <w:tcBorders>
              <w:top w:val="single" w:sz="8" w:space="0" w:color="000000"/>
              <w:left w:val="single" w:sz="8" w:space="0" w:color="000000"/>
              <w:bottom w:val="single" w:sz="8" w:space="0" w:color="000000"/>
              <w:right w:val="single" w:sz="8" w:space="0" w:color="000000"/>
            </w:tcBorders>
          </w:tcPr>
          <w:p w14:paraId="374A87CA" w14:textId="77777777" w:rsidR="000C7475" w:rsidRDefault="000C7475">
            <w:pPr>
              <w:widowControl w:val="0"/>
              <w:spacing w:before="80" w:after="80"/>
              <w:jc w:val="both"/>
              <w:rPr>
                <w:rFonts w:ascii="Arial" w:eastAsia="Calibri" w:hAnsi="Arial" w:cs="Arial"/>
                <w:color w:val="000000"/>
                <w:sz w:val="16"/>
                <w:szCs w:val="16"/>
                <w:lang w:val="en-GB"/>
              </w:rPr>
            </w:pPr>
          </w:p>
        </w:tc>
        <w:tc>
          <w:tcPr>
            <w:tcW w:w="1429" w:type="pct"/>
            <w:tcBorders>
              <w:top w:val="single" w:sz="8" w:space="0" w:color="000000"/>
              <w:left w:val="single" w:sz="8" w:space="0" w:color="000000"/>
              <w:bottom w:val="single" w:sz="8" w:space="0" w:color="000000"/>
              <w:right w:val="single" w:sz="8" w:space="0" w:color="000000"/>
            </w:tcBorders>
            <w:hideMark/>
          </w:tcPr>
          <w:p w14:paraId="41482521"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formwork</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ties</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and</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cover</w:t>
            </w: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07C5272D" w14:textId="77777777" w:rsidR="000C7475" w:rsidRDefault="000C7475">
            <w:pPr>
              <w:rPr>
                <w:rFonts w:ascii="Arial" w:hAnsi="Arial" w:cs="Arial"/>
                <w:color w:val="000000"/>
                <w:sz w:val="16"/>
                <w:szCs w:val="16"/>
                <w:lang w:val="en-GB"/>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317CA810" w14:textId="77777777" w:rsidR="000C7475" w:rsidRDefault="000C7475">
            <w:pPr>
              <w:rPr>
                <w:rFonts w:ascii="Arial" w:hAnsi="Arial" w:cs="Arial"/>
                <w:color w:val="000000"/>
                <w:sz w:val="16"/>
                <w:szCs w:val="16"/>
                <w:lang w:val="en-GB"/>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164848EE" w14:textId="77777777" w:rsidR="000C7475" w:rsidRDefault="000C7475">
            <w:pPr>
              <w:rPr>
                <w:rFonts w:ascii="Arial" w:hAnsi="Arial" w:cs="Arial"/>
                <w:color w:val="000000"/>
                <w:sz w:val="16"/>
                <w:szCs w:val="16"/>
                <w:lang w:val="en-GB"/>
              </w:rPr>
            </w:pPr>
          </w:p>
        </w:tc>
      </w:tr>
      <w:tr w:rsidR="000C7475" w14:paraId="17C6C18A" w14:textId="77777777" w:rsidTr="000C7475">
        <w:trPr>
          <w:trHeight w:val="20"/>
        </w:trPr>
        <w:tc>
          <w:tcPr>
            <w:tcW w:w="1352" w:type="pct"/>
            <w:tcBorders>
              <w:top w:val="single" w:sz="8" w:space="0" w:color="000000"/>
              <w:left w:val="single" w:sz="8" w:space="0" w:color="000000"/>
              <w:bottom w:val="single" w:sz="8" w:space="0" w:color="000000"/>
              <w:right w:val="single" w:sz="8" w:space="0" w:color="000000"/>
            </w:tcBorders>
          </w:tcPr>
          <w:p w14:paraId="3CC12223" w14:textId="77777777" w:rsidR="000C7475" w:rsidRDefault="000C7475">
            <w:pPr>
              <w:widowControl w:val="0"/>
              <w:spacing w:before="80" w:after="80"/>
              <w:jc w:val="both"/>
              <w:rPr>
                <w:rFonts w:ascii="Arial" w:eastAsia="Calibri" w:hAnsi="Arial" w:cs="Arial"/>
                <w:color w:val="000000"/>
                <w:sz w:val="16"/>
                <w:szCs w:val="16"/>
                <w:lang w:val="en-GB"/>
              </w:rPr>
            </w:pPr>
          </w:p>
        </w:tc>
        <w:tc>
          <w:tcPr>
            <w:tcW w:w="1429" w:type="pct"/>
            <w:tcBorders>
              <w:top w:val="single" w:sz="8" w:space="0" w:color="000000"/>
              <w:left w:val="single" w:sz="8" w:space="0" w:color="000000"/>
              <w:bottom w:val="single" w:sz="8" w:space="0" w:color="000000"/>
              <w:right w:val="single" w:sz="8" w:space="0" w:color="000000"/>
            </w:tcBorders>
            <w:hideMark/>
          </w:tcPr>
          <w:p w14:paraId="58476D75"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1"/>
                <w:sz w:val="16"/>
                <w:szCs w:val="16"/>
                <w:lang w:val="en-GB"/>
              </w:rPr>
              <w:t>spacers</w:t>
            </w: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473F0C0D" w14:textId="77777777" w:rsidR="000C7475" w:rsidRDefault="000C7475">
            <w:pPr>
              <w:rPr>
                <w:rFonts w:ascii="Arial" w:hAnsi="Arial" w:cs="Arial"/>
                <w:color w:val="000000"/>
                <w:sz w:val="16"/>
                <w:szCs w:val="16"/>
                <w:lang w:val="en-GB"/>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58BE33CD" w14:textId="77777777" w:rsidR="000C7475" w:rsidRDefault="000C7475">
            <w:pPr>
              <w:rPr>
                <w:rFonts w:ascii="Arial" w:hAnsi="Arial" w:cs="Arial"/>
                <w:color w:val="000000"/>
                <w:sz w:val="16"/>
                <w:szCs w:val="16"/>
                <w:lang w:val="en-GB"/>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13D61A97" w14:textId="77777777" w:rsidR="000C7475" w:rsidRDefault="000C7475">
            <w:pPr>
              <w:rPr>
                <w:rFonts w:ascii="Arial" w:hAnsi="Arial" w:cs="Arial"/>
                <w:color w:val="000000"/>
                <w:sz w:val="16"/>
                <w:szCs w:val="16"/>
                <w:lang w:val="en-GB"/>
              </w:rPr>
            </w:pPr>
          </w:p>
        </w:tc>
      </w:tr>
      <w:tr w:rsidR="000C7475" w14:paraId="005A6CAA" w14:textId="77777777" w:rsidTr="000C7475">
        <w:trPr>
          <w:trHeight w:val="20"/>
        </w:trPr>
        <w:tc>
          <w:tcPr>
            <w:tcW w:w="1352" w:type="pct"/>
            <w:tcBorders>
              <w:top w:val="single" w:sz="8" w:space="0" w:color="000000"/>
              <w:left w:val="single" w:sz="8" w:space="0" w:color="000000"/>
              <w:bottom w:val="single" w:sz="8" w:space="0" w:color="000000"/>
              <w:right w:val="single" w:sz="8" w:space="0" w:color="000000"/>
            </w:tcBorders>
          </w:tcPr>
          <w:p w14:paraId="3EFB84D4" w14:textId="77777777" w:rsidR="000C7475" w:rsidRDefault="000C7475">
            <w:pPr>
              <w:widowControl w:val="0"/>
              <w:spacing w:before="80" w:after="80"/>
              <w:jc w:val="both"/>
              <w:rPr>
                <w:rFonts w:ascii="Arial" w:eastAsia="Calibri" w:hAnsi="Arial" w:cs="Arial"/>
                <w:color w:val="000000"/>
                <w:sz w:val="16"/>
                <w:szCs w:val="16"/>
                <w:lang w:val="en-GB"/>
              </w:rPr>
            </w:pPr>
          </w:p>
        </w:tc>
        <w:tc>
          <w:tcPr>
            <w:tcW w:w="1429" w:type="pct"/>
            <w:tcBorders>
              <w:top w:val="single" w:sz="8" w:space="0" w:color="000000"/>
              <w:left w:val="single" w:sz="8" w:space="0" w:color="000000"/>
              <w:bottom w:val="single" w:sz="8" w:space="0" w:color="000000"/>
              <w:right w:val="single" w:sz="8" w:space="0" w:color="000000"/>
            </w:tcBorders>
            <w:hideMark/>
          </w:tcPr>
          <w:p w14:paraId="52238D9C"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Curing</w:t>
            </w:r>
          </w:p>
        </w:tc>
        <w:tc>
          <w:tcPr>
            <w:tcW w:w="740" w:type="pct"/>
            <w:tcBorders>
              <w:top w:val="single" w:sz="8" w:space="0" w:color="000000"/>
              <w:left w:val="single" w:sz="8" w:space="0" w:color="000000"/>
              <w:bottom w:val="single" w:sz="8" w:space="0" w:color="000000"/>
              <w:right w:val="single" w:sz="8" w:space="0" w:color="000000"/>
            </w:tcBorders>
            <w:hideMark/>
          </w:tcPr>
          <w:p w14:paraId="38FC7649"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X</w:t>
            </w:r>
          </w:p>
        </w:tc>
        <w:tc>
          <w:tcPr>
            <w:tcW w:w="740" w:type="pct"/>
            <w:tcBorders>
              <w:top w:val="single" w:sz="8" w:space="0" w:color="000000"/>
              <w:left w:val="single" w:sz="8" w:space="0" w:color="000000"/>
              <w:bottom w:val="single" w:sz="8" w:space="0" w:color="000000"/>
              <w:right w:val="single" w:sz="8" w:space="0" w:color="000000"/>
            </w:tcBorders>
            <w:hideMark/>
          </w:tcPr>
          <w:p w14:paraId="4852957A"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X</w:t>
            </w:r>
          </w:p>
        </w:tc>
        <w:tc>
          <w:tcPr>
            <w:tcW w:w="740" w:type="pct"/>
            <w:tcBorders>
              <w:top w:val="single" w:sz="8" w:space="0" w:color="000000"/>
              <w:left w:val="single" w:sz="8" w:space="0" w:color="000000"/>
              <w:bottom w:val="single" w:sz="8" w:space="0" w:color="000000"/>
              <w:right w:val="single" w:sz="8" w:space="0" w:color="000000"/>
            </w:tcBorders>
            <w:hideMark/>
          </w:tcPr>
          <w:p w14:paraId="233D43B0"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X</w:t>
            </w:r>
          </w:p>
        </w:tc>
      </w:tr>
      <w:tr w:rsidR="000C7475" w14:paraId="51DA3829" w14:textId="77777777" w:rsidTr="000C7475">
        <w:trPr>
          <w:trHeight w:val="20"/>
        </w:trPr>
        <w:tc>
          <w:tcPr>
            <w:tcW w:w="1352" w:type="pct"/>
            <w:tcBorders>
              <w:top w:val="single" w:sz="8" w:space="0" w:color="000000"/>
              <w:left w:val="single" w:sz="8" w:space="0" w:color="000000"/>
              <w:bottom w:val="single" w:sz="8" w:space="0" w:color="000000"/>
              <w:right w:val="single" w:sz="8" w:space="0" w:color="000000"/>
            </w:tcBorders>
          </w:tcPr>
          <w:p w14:paraId="2807724D" w14:textId="77777777" w:rsidR="000C7475" w:rsidRDefault="000C7475">
            <w:pPr>
              <w:widowControl w:val="0"/>
              <w:spacing w:before="80" w:after="80"/>
              <w:jc w:val="both"/>
              <w:rPr>
                <w:rFonts w:ascii="Arial" w:eastAsia="Calibri" w:hAnsi="Arial" w:cs="Arial"/>
                <w:color w:val="000000"/>
                <w:sz w:val="16"/>
                <w:szCs w:val="16"/>
                <w:lang w:val="en-GB"/>
              </w:rPr>
            </w:pPr>
          </w:p>
        </w:tc>
        <w:tc>
          <w:tcPr>
            <w:tcW w:w="1429" w:type="pct"/>
            <w:tcBorders>
              <w:top w:val="single" w:sz="8" w:space="0" w:color="000000"/>
              <w:left w:val="single" w:sz="8" w:space="0" w:color="000000"/>
              <w:bottom w:val="single" w:sz="8" w:space="0" w:color="000000"/>
              <w:right w:val="single" w:sz="8" w:space="0" w:color="000000"/>
            </w:tcBorders>
            <w:hideMark/>
          </w:tcPr>
          <w:p w14:paraId="40B8C4D2"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Filling</w:t>
            </w:r>
            <w:r>
              <w:rPr>
                <w:rFonts w:ascii="Arial" w:eastAsia="Calibri" w:hAnsi="Arial" w:cs="Arial"/>
                <w:color w:val="000000"/>
                <w:spacing w:val="-15"/>
                <w:sz w:val="16"/>
                <w:szCs w:val="16"/>
                <w:lang w:val="en-GB"/>
              </w:rPr>
              <w:t xml:space="preserve"> </w:t>
            </w:r>
            <w:r>
              <w:rPr>
                <w:rFonts w:ascii="Arial" w:eastAsia="Calibri" w:hAnsi="Arial" w:cs="Arial"/>
                <w:color w:val="000000"/>
                <w:sz w:val="16"/>
                <w:szCs w:val="16"/>
                <w:lang w:val="en-GB"/>
              </w:rPr>
              <w:t>blowholes</w:t>
            </w:r>
          </w:p>
        </w:tc>
        <w:tc>
          <w:tcPr>
            <w:tcW w:w="740" w:type="pct"/>
            <w:tcBorders>
              <w:top w:val="single" w:sz="8" w:space="0" w:color="000000"/>
              <w:left w:val="single" w:sz="8" w:space="0" w:color="000000"/>
              <w:bottom w:val="single" w:sz="8" w:space="0" w:color="000000"/>
              <w:right w:val="single" w:sz="8" w:space="0" w:color="000000"/>
            </w:tcBorders>
            <w:hideMark/>
          </w:tcPr>
          <w:p w14:paraId="0B639425"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X</w:t>
            </w:r>
          </w:p>
        </w:tc>
        <w:tc>
          <w:tcPr>
            <w:tcW w:w="740" w:type="pct"/>
            <w:tcBorders>
              <w:top w:val="single" w:sz="8" w:space="0" w:color="000000"/>
              <w:left w:val="single" w:sz="8" w:space="0" w:color="000000"/>
              <w:bottom w:val="single" w:sz="8" w:space="0" w:color="000000"/>
              <w:right w:val="single" w:sz="8" w:space="0" w:color="000000"/>
            </w:tcBorders>
            <w:hideMark/>
          </w:tcPr>
          <w:p w14:paraId="0636F97B"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tc>
        <w:tc>
          <w:tcPr>
            <w:tcW w:w="740" w:type="pct"/>
            <w:tcBorders>
              <w:top w:val="single" w:sz="8" w:space="0" w:color="000000"/>
              <w:left w:val="single" w:sz="8" w:space="0" w:color="000000"/>
              <w:bottom w:val="single" w:sz="8" w:space="0" w:color="000000"/>
              <w:right w:val="single" w:sz="8" w:space="0" w:color="000000"/>
            </w:tcBorders>
            <w:hideMark/>
          </w:tcPr>
          <w:p w14:paraId="060D9358"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tc>
      </w:tr>
      <w:tr w:rsidR="000C7475" w14:paraId="3C13C7B1" w14:textId="77777777" w:rsidTr="000C7475">
        <w:trPr>
          <w:trHeight w:val="20"/>
        </w:trPr>
        <w:tc>
          <w:tcPr>
            <w:tcW w:w="1352" w:type="pct"/>
            <w:tcBorders>
              <w:top w:val="single" w:sz="8" w:space="0" w:color="000000"/>
              <w:left w:val="single" w:sz="8" w:space="0" w:color="000000"/>
              <w:bottom w:val="single" w:sz="8" w:space="0" w:color="000000"/>
              <w:right w:val="single" w:sz="8" w:space="0" w:color="000000"/>
            </w:tcBorders>
          </w:tcPr>
          <w:p w14:paraId="3BA968A4" w14:textId="77777777" w:rsidR="000C7475" w:rsidRDefault="000C7475">
            <w:pPr>
              <w:widowControl w:val="0"/>
              <w:spacing w:before="80" w:after="80"/>
              <w:jc w:val="both"/>
              <w:rPr>
                <w:rFonts w:ascii="Arial" w:eastAsia="Calibri" w:hAnsi="Arial" w:cs="Arial"/>
                <w:color w:val="000000"/>
                <w:sz w:val="16"/>
                <w:szCs w:val="16"/>
                <w:lang w:val="en-GB"/>
              </w:rPr>
            </w:pPr>
          </w:p>
        </w:tc>
        <w:tc>
          <w:tcPr>
            <w:tcW w:w="1429" w:type="pct"/>
            <w:tcBorders>
              <w:top w:val="single" w:sz="8" w:space="0" w:color="000000"/>
              <w:left w:val="single" w:sz="8" w:space="0" w:color="000000"/>
              <w:bottom w:val="single" w:sz="8" w:space="0" w:color="000000"/>
              <w:right w:val="single" w:sz="8" w:space="0" w:color="000000"/>
            </w:tcBorders>
            <w:hideMark/>
          </w:tcPr>
          <w:p w14:paraId="6D203D0F"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Filling</w:t>
            </w:r>
            <w:r>
              <w:rPr>
                <w:rFonts w:ascii="Arial" w:eastAsia="Calibri" w:hAnsi="Arial" w:cs="Arial"/>
                <w:color w:val="000000"/>
                <w:spacing w:val="-7"/>
                <w:sz w:val="16"/>
                <w:szCs w:val="16"/>
                <w:lang w:val="en-GB"/>
              </w:rPr>
              <w:t xml:space="preserve"> </w:t>
            </w:r>
            <w:r>
              <w:rPr>
                <w:rFonts w:ascii="Arial" w:eastAsia="Calibri" w:hAnsi="Arial" w:cs="Arial"/>
                <w:color w:val="000000"/>
                <w:spacing w:val="-1"/>
                <w:sz w:val="16"/>
                <w:szCs w:val="16"/>
                <w:lang w:val="en-GB"/>
              </w:rPr>
              <w:t>formwork</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tie</w:t>
            </w:r>
            <w:r>
              <w:rPr>
                <w:rFonts w:ascii="Arial" w:eastAsia="Calibri" w:hAnsi="Arial" w:cs="Arial"/>
                <w:color w:val="000000"/>
                <w:spacing w:val="-7"/>
                <w:sz w:val="16"/>
                <w:szCs w:val="16"/>
                <w:lang w:val="en-GB"/>
              </w:rPr>
              <w:t xml:space="preserve"> </w:t>
            </w:r>
            <w:r>
              <w:rPr>
                <w:rFonts w:ascii="Arial" w:eastAsia="Calibri" w:hAnsi="Arial" w:cs="Arial"/>
                <w:color w:val="000000"/>
                <w:spacing w:val="-1"/>
                <w:sz w:val="16"/>
                <w:szCs w:val="16"/>
                <w:lang w:val="en-GB"/>
              </w:rPr>
              <w:t>holes</w:t>
            </w:r>
          </w:p>
        </w:tc>
        <w:tc>
          <w:tcPr>
            <w:tcW w:w="740" w:type="pct"/>
            <w:tcBorders>
              <w:top w:val="single" w:sz="8" w:space="0" w:color="000000"/>
              <w:left w:val="single" w:sz="8" w:space="0" w:color="000000"/>
              <w:bottom w:val="single" w:sz="8" w:space="0" w:color="000000"/>
              <w:right w:val="single" w:sz="8" w:space="0" w:color="000000"/>
            </w:tcBorders>
            <w:hideMark/>
          </w:tcPr>
          <w:p w14:paraId="08D34E5B"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X</w:t>
            </w:r>
          </w:p>
        </w:tc>
        <w:tc>
          <w:tcPr>
            <w:tcW w:w="740" w:type="pct"/>
            <w:tcBorders>
              <w:top w:val="single" w:sz="8" w:space="0" w:color="000000"/>
              <w:left w:val="single" w:sz="8" w:space="0" w:color="000000"/>
              <w:bottom w:val="single" w:sz="8" w:space="0" w:color="000000"/>
              <w:right w:val="single" w:sz="8" w:space="0" w:color="000000"/>
            </w:tcBorders>
            <w:hideMark/>
          </w:tcPr>
          <w:p w14:paraId="2D71ADBC"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tc>
        <w:tc>
          <w:tcPr>
            <w:tcW w:w="740" w:type="pct"/>
            <w:tcBorders>
              <w:top w:val="single" w:sz="8" w:space="0" w:color="000000"/>
              <w:left w:val="single" w:sz="8" w:space="0" w:color="000000"/>
              <w:bottom w:val="single" w:sz="8" w:space="0" w:color="000000"/>
              <w:right w:val="single" w:sz="8" w:space="0" w:color="000000"/>
            </w:tcBorders>
            <w:hideMark/>
          </w:tcPr>
          <w:p w14:paraId="7D22D35E"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X</w:t>
            </w:r>
          </w:p>
        </w:tc>
      </w:tr>
      <w:tr w:rsidR="000C7475" w14:paraId="4CF73E12" w14:textId="77777777" w:rsidTr="000C7475">
        <w:trPr>
          <w:trHeight w:val="20"/>
        </w:trPr>
        <w:tc>
          <w:tcPr>
            <w:tcW w:w="1352" w:type="pct"/>
            <w:tcBorders>
              <w:top w:val="single" w:sz="8" w:space="0" w:color="000000"/>
              <w:left w:val="single" w:sz="8" w:space="0" w:color="000000"/>
              <w:bottom w:val="single" w:sz="8" w:space="0" w:color="000000"/>
              <w:right w:val="single" w:sz="8" w:space="0" w:color="000000"/>
            </w:tcBorders>
          </w:tcPr>
          <w:p w14:paraId="5DE0A598" w14:textId="77777777" w:rsidR="000C7475" w:rsidRDefault="000C7475">
            <w:pPr>
              <w:widowControl w:val="0"/>
              <w:spacing w:before="80" w:after="80"/>
              <w:jc w:val="both"/>
              <w:rPr>
                <w:rFonts w:ascii="Arial" w:eastAsia="Calibri" w:hAnsi="Arial" w:cs="Arial"/>
                <w:color w:val="000000"/>
                <w:sz w:val="16"/>
                <w:szCs w:val="16"/>
                <w:lang w:val="en-GB"/>
              </w:rPr>
            </w:pPr>
          </w:p>
        </w:tc>
        <w:tc>
          <w:tcPr>
            <w:tcW w:w="1429" w:type="pct"/>
            <w:tcBorders>
              <w:top w:val="single" w:sz="8" w:space="0" w:color="000000"/>
              <w:left w:val="single" w:sz="8" w:space="0" w:color="000000"/>
              <w:bottom w:val="single" w:sz="8" w:space="0" w:color="000000"/>
              <w:right w:val="single" w:sz="8" w:space="0" w:color="000000"/>
            </w:tcBorders>
            <w:hideMark/>
          </w:tcPr>
          <w:p w14:paraId="0E3D9F53"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Protecting</w:t>
            </w:r>
            <w:r>
              <w:rPr>
                <w:rFonts w:ascii="Arial" w:eastAsia="Calibri" w:hAnsi="Arial" w:cs="Arial"/>
                <w:color w:val="000000"/>
                <w:spacing w:val="-15"/>
                <w:sz w:val="16"/>
                <w:szCs w:val="16"/>
                <w:lang w:val="en-GB"/>
              </w:rPr>
              <w:t xml:space="preserve"> </w:t>
            </w:r>
            <w:r>
              <w:rPr>
                <w:rFonts w:ascii="Arial" w:eastAsia="Calibri" w:hAnsi="Arial" w:cs="Arial"/>
                <w:color w:val="000000"/>
                <w:sz w:val="16"/>
                <w:szCs w:val="16"/>
                <w:lang w:val="en-GB"/>
              </w:rPr>
              <w:t>finishes</w:t>
            </w:r>
          </w:p>
        </w:tc>
        <w:tc>
          <w:tcPr>
            <w:tcW w:w="740" w:type="pct"/>
            <w:tcBorders>
              <w:top w:val="single" w:sz="8" w:space="0" w:color="000000"/>
              <w:left w:val="single" w:sz="8" w:space="0" w:color="000000"/>
              <w:bottom w:val="single" w:sz="8" w:space="0" w:color="000000"/>
              <w:right w:val="single" w:sz="8" w:space="0" w:color="000000"/>
            </w:tcBorders>
            <w:hideMark/>
          </w:tcPr>
          <w:p w14:paraId="6D15E43A"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X</w:t>
            </w:r>
          </w:p>
        </w:tc>
        <w:tc>
          <w:tcPr>
            <w:tcW w:w="740" w:type="pct"/>
            <w:tcBorders>
              <w:top w:val="single" w:sz="8" w:space="0" w:color="000000"/>
              <w:left w:val="single" w:sz="8" w:space="0" w:color="000000"/>
              <w:bottom w:val="single" w:sz="8" w:space="0" w:color="000000"/>
              <w:right w:val="single" w:sz="8" w:space="0" w:color="000000"/>
            </w:tcBorders>
            <w:hideMark/>
          </w:tcPr>
          <w:p w14:paraId="7BE1844C"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X</w:t>
            </w:r>
          </w:p>
        </w:tc>
        <w:tc>
          <w:tcPr>
            <w:tcW w:w="740" w:type="pct"/>
            <w:tcBorders>
              <w:top w:val="single" w:sz="8" w:space="0" w:color="000000"/>
              <w:left w:val="single" w:sz="8" w:space="0" w:color="000000"/>
              <w:bottom w:val="single" w:sz="8" w:space="0" w:color="000000"/>
              <w:right w:val="single" w:sz="8" w:space="0" w:color="000000"/>
            </w:tcBorders>
            <w:hideMark/>
          </w:tcPr>
          <w:p w14:paraId="159D41EF"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X</w:t>
            </w:r>
          </w:p>
        </w:tc>
      </w:tr>
    </w:tbl>
    <w:p w14:paraId="441526FC" w14:textId="77777777" w:rsidR="000C7475" w:rsidRDefault="000C7475" w:rsidP="000C7475">
      <w:pPr>
        <w:spacing w:before="80" w:after="80"/>
        <w:rPr>
          <w:color w:val="000000"/>
          <w:sz w:val="16"/>
          <w:szCs w:val="16"/>
          <w:lang w:val="en-GB"/>
        </w:rPr>
      </w:pPr>
    </w:p>
    <w:tbl>
      <w:tblPr>
        <w:tblW w:w="0" w:type="auto"/>
        <w:tblLook w:val="04A0" w:firstRow="1" w:lastRow="0" w:firstColumn="1" w:lastColumn="0" w:noHBand="0" w:noVBand="1"/>
      </w:tblPr>
      <w:tblGrid>
        <w:gridCol w:w="750"/>
        <w:gridCol w:w="3242"/>
        <w:gridCol w:w="5079"/>
      </w:tblGrid>
      <w:tr w:rsidR="000C7475" w14:paraId="6354B15C" w14:textId="77777777" w:rsidTr="000C7475">
        <w:tc>
          <w:tcPr>
            <w:tcW w:w="704" w:type="dxa"/>
            <w:hideMark/>
          </w:tcPr>
          <w:p w14:paraId="7A856158"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13.5</w:t>
            </w:r>
          </w:p>
        </w:tc>
        <w:tc>
          <w:tcPr>
            <w:tcW w:w="3253" w:type="dxa"/>
            <w:hideMark/>
          </w:tcPr>
          <w:p w14:paraId="69F457F7"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TRIAL PANELS</w:t>
            </w:r>
          </w:p>
        </w:tc>
        <w:tc>
          <w:tcPr>
            <w:tcW w:w="5103" w:type="dxa"/>
          </w:tcPr>
          <w:p w14:paraId="5DDF8741" w14:textId="77777777" w:rsidR="000C7475" w:rsidRDefault="000C7475">
            <w:pPr>
              <w:spacing w:before="120" w:after="120"/>
              <w:rPr>
                <w:rFonts w:ascii="Arial" w:hAnsi="Arial" w:cs="Arial"/>
                <w:b/>
                <w:bCs/>
                <w:sz w:val="16"/>
                <w:szCs w:val="16"/>
                <w:lang w:val="en-GB"/>
              </w:rPr>
            </w:pPr>
          </w:p>
        </w:tc>
      </w:tr>
      <w:tr w:rsidR="000C7475" w14:paraId="6ADF3161" w14:textId="77777777" w:rsidTr="000C7475">
        <w:tc>
          <w:tcPr>
            <w:tcW w:w="704" w:type="dxa"/>
            <w:hideMark/>
          </w:tcPr>
          <w:p w14:paraId="43251414" w14:textId="77777777" w:rsidR="000C7475" w:rsidRDefault="000C7475">
            <w:pPr>
              <w:spacing w:before="120" w:after="120"/>
              <w:rPr>
                <w:rFonts w:ascii="Arial" w:hAnsi="Arial" w:cs="Arial"/>
                <w:sz w:val="16"/>
                <w:szCs w:val="16"/>
                <w:lang w:val="en-GB"/>
              </w:rPr>
            </w:pPr>
            <w:bookmarkStart w:id="101" w:name="_Ref499907441"/>
            <w:r>
              <w:rPr>
                <w:rFonts w:ascii="Arial" w:hAnsi="Arial" w:cs="Arial"/>
                <w:sz w:val="16"/>
                <w:szCs w:val="16"/>
                <w:lang w:val="en-GB"/>
              </w:rPr>
              <w:t>13.5.1</w:t>
            </w:r>
            <w:bookmarkEnd w:id="101"/>
          </w:p>
        </w:tc>
        <w:tc>
          <w:tcPr>
            <w:tcW w:w="3253" w:type="dxa"/>
            <w:hideMark/>
          </w:tcPr>
          <w:p w14:paraId="00800E3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Trial panels</w:t>
            </w:r>
          </w:p>
        </w:tc>
        <w:tc>
          <w:tcPr>
            <w:tcW w:w="5103" w:type="dxa"/>
            <w:hideMark/>
          </w:tcPr>
          <w:p w14:paraId="4BAD603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A trial panel shall be constructed for each Class F4, F5, U5 and T finish to demonstrate that the proposed materials, mix design, methods of production and methods of construction, including curing and removal of formwork, will produce the specified finish.</w:t>
            </w:r>
          </w:p>
          <w:p w14:paraId="555105D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Trial panels for Class F4 and F5 finishes shall be constructed before the relevant formwork for the permanent work is erected, and trial panels for Class U5 and T finishes shall be constructed before the relevant permanent work is concreted. The trial panels shall be constructed at least 4 weeks before the relevant permanent work is carried out.</w:t>
            </w:r>
          </w:p>
          <w:p w14:paraId="2059983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lastRenderedPageBreak/>
              <w:t>(3) The Contractor shall inform the Engineer at least 24 hours, or such shorter period agreed by the Engineer, before constructing trial panels.</w:t>
            </w:r>
          </w:p>
          <w:p w14:paraId="2832508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Trial panels shall be constructed using the materials, mix design, methods of production and methods of construction, including curing and removal of formwork, submitted to the Engineer for approval.</w:t>
            </w:r>
          </w:p>
          <w:p w14:paraId="2D4801E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Trial panels shall be horizontal, vertical or inclined as appropriate and shall be constructed at locations agreed by the Engineer. Unless otherwise stated in the Contract each trial panel shall be not less than 2 m by 2 m by 300 mm thick, and shall contain reinforcement representative of the most congested reinforcement that will be used in the permanent works. Trial panels shall incorporate formwork ties and components, horizontal joints, vertical joints, chamfers, splays, rebates and other features representative of those which will be used in the permanent work.</w:t>
            </w:r>
          </w:p>
          <w:p w14:paraId="3E7D602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(6) Trial panels shall be protected from damage and shall be left in position until the Engineer instructs the Contractor to remove them.</w:t>
            </w:r>
          </w:p>
        </w:tc>
      </w:tr>
      <w:tr w:rsidR="000C7475" w14:paraId="5EAC2413" w14:textId="77777777" w:rsidTr="000C7475">
        <w:tc>
          <w:tcPr>
            <w:tcW w:w="704" w:type="dxa"/>
            <w:hideMark/>
          </w:tcPr>
          <w:p w14:paraId="0F763553" w14:textId="77777777" w:rsidR="000C7475" w:rsidRDefault="000C7475">
            <w:pPr>
              <w:spacing w:before="120" w:after="120"/>
              <w:rPr>
                <w:rFonts w:ascii="Arial" w:hAnsi="Arial" w:cs="Arial"/>
                <w:sz w:val="16"/>
                <w:szCs w:val="16"/>
                <w:lang w:val="en-GB"/>
              </w:rPr>
            </w:pPr>
            <w:bookmarkStart w:id="102" w:name="_Ref499907448"/>
            <w:r>
              <w:rPr>
                <w:rFonts w:ascii="Arial" w:hAnsi="Arial" w:cs="Arial"/>
                <w:sz w:val="16"/>
                <w:szCs w:val="16"/>
                <w:lang w:val="en-GB"/>
              </w:rPr>
              <w:lastRenderedPageBreak/>
              <w:t>13.5.2</w:t>
            </w:r>
            <w:bookmarkEnd w:id="102"/>
          </w:p>
        </w:tc>
        <w:tc>
          <w:tcPr>
            <w:tcW w:w="3253" w:type="dxa"/>
            <w:hideMark/>
          </w:tcPr>
          <w:p w14:paraId="44E877F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Non-compliance: trial panels</w:t>
            </w:r>
          </w:p>
        </w:tc>
        <w:tc>
          <w:tcPr>
            <w:tcW w:w="5103" w:type="dxa"/>
            <w:hideMark/>
          </w:tcPr>
          <w:p w14:paraId="254EE4C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If in the opinion of the Engineer the specified finish has not been produced in the trial panel, particulars of proposed changes to the materials, mix design, methods of production or methods of construction shall be submitted to the Engineer for approval. Further trial panels shall be constructed until the specified finish is produced in the </w:t>
            </w:r>
            <w:proofErr w:type="gramStart"/>
            <w:r>
              <w:rPr>
                <w:rFonts w:ascii="Arial" w:hAnsi="Arial" w:cs="Arial"/>
                <w:bCs/>
                <w:sz w:val="16"/>
                <w:szCs w:val="16"/>
                <w:lang w:val="en-GB"/>
              </w:rPr>
              <w:t>trial  panel</w:t>
            </w:r>
            <w:proofErr w:type="gramEnd"/>
            <w:r>
              <w:rPr>
                <w:rFonts w:ascii="Arial" w:hAnsi="Arial" w:cs="Arial"/>
                <w:bCs/>
                <w:sz w:val="16"/>
                <w:szCs w:val="16"/>
                <w:lang w:val="en-GB"/>
              </w:rPr>
              <w:t>. Further trial mixes shall be made unless in the opinion of the Engineer non-compliance of the trial panel was not due to the concrete mix.</w:t>
            </w:r>
          </w:p>
        </w:tc>
      </w:tr>
      <w:tr w:rsidR="000C7475" w14:paraId="56D653D1" w14:textId="77777777" w:rsidTr="000C7475">
        <w:tc>
          <w:tcPr>
            <w:tcW w:w="704" w:type="dxa"/>
            <w:hideMark/>
          </w:tcPr>
          <w:p w14:paraId="0CF0CF1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13.5.3</w:t>
            </w:r>
          </w:p>
        </w:tc>
        <w:tc>
          <w:tcPr>
            <w:tcW w:w="3253" w:type="dxa"/>
            <w:hideMark/>
          </w:tcPr>
          <w:p w14:paraId="0D444A5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 xml:space="preserve">Commencement of formwork and concreting </w:t>
            </w:r>
          </w:p>
        </w:tc>
        <w:tc>
          <w:tcPr>
            <w:tcW w:w="5103" w:type="dxa"/>
            <w:hideMark/>
          </w:tcPr>
          <w:p w14:paraId="0FE4C7E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Formwork for Class F4 and F5 finishes shall not be erected and elements with Class U5 and T finishes shall not be concreted until in the opinion of the Engineer the specified finish has been produced in the trial panel. </w:t>
            </w:r>
          </w:p>
        </w:tc>
      </w:tr>
      <w:tr w:rsidR="000C7475" w14:paraId="0FD3F755" w14:textId="77777777" w:rsidTr="000C7475">
        <w:tc>
          <w:tcPr>
            <w:tcW w:w="704" w:type="dxa"/>
            <w:hideMark/>
          </w:tcPr>
          <w:p w14:paraId="775A63C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13.5.4</w:t>
            </w:r>
          </w:p>
        </w:tc>
        <w:tc>
          <w:tcPr>
            <w:tcW w:w="3253" w:type="dxa"/>
            <w:hideMark/>
          </w:tcPr>
          <w:p w14:paraId="61B27D8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Changes in materials and methods of construction</w:t>
            </w:r>
          </w:p>
        </w:tc>
        <w:tc>
          <w:tcPr>
            <w:tcW w:w="5103" w:type="dxa"/>
            <w:hideMark/>
          </w:tcPr>
          <w:p w14:paraId="1786220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Unless permitted by the Engineer, the materials, mix design, methods of production or methods of construction, including curing and removal of formwork, used to produce the specified finish in trial panels shall not be changed. The Engineer may order new trial panels to be constructed if he considers that the changes in materials and/or methods of construction proposed by the Contractor may affect the finished appearance.</w:t>
            </w:r>
          </w:p>
        </w:tc>
      </w:tr>
      <w:tr w:rsidR="000C7475" w14:paraId="21300C03" w14:textId="77777777" w:rsidTr="000C7475">
        <w:tc>
          <w:tcPr>
            <w:tcW w:w="704" w:type="dxa"/>
            <w:hideMark/>
          </w:tcPr>
          <w:p w14:paraId="51C41F5E"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13.6</w:t>
            </w:r>
          </w:p>
        </w:tc>
        <w:tc>
          <w:tcPr>
            <w:tcW w:w="3253" w:type="dxa"/>
            <w:hideMark/>
          </w:tcPr>
          <w:p w14:paraId="6BF4286C"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STORAGE OF MATERIALS</w:t>
            </w:r>
          </w:p>
        </w:tc>
        <w:tc>
          <w:tcPr>
            <w:tcW w:w="5103" w:type="dxa"/>
          </w:tcPr>
          <w:p w14:paraId="10BF97D2" w14:textId="77777777" w:rsidR="000C7475" w:rsidRDefault="000C7475">
            <w:pPr>
              <w:spacing w:before="120" w:after="120"/>
              <w:rPr>
                <w:rFonts w:ascii="Arial" w:hAnsi="Arial" w:cs="Arial"/>
                <w:b/>
                <w:bCs/>
                <w:sz w:val="16"/>
                <w:szCs w:val="16"/>
                <w:lang w:val="en-GB"/>
              </w:rPr>
            </w:pPr>
          </w:p>
        </w:tc>
      </w:tr>
      <w:tr w:rsidR="000C7475" w14:paraId="04F873EA" w14:textId="77777777" w:rsidTr="000C7475">
        <w:tc>
          <w:tcPr>
            <w:tcW w:w="704" w:type="dxa"/>
            <w:hideMark/>
          </w:tcPr>
          <w:p w14:paraId="4B4995D2" w14:textId="77777777" w:rsidR="000C7475" w:rsidRDefault="000C7475">
            <w:pPr>
              <w:spacing w:before="120" w:after="120"/>
              <w:rPr>
                <w:rFonts w:ascii="Arial" w:hAnsi="Arial" w:cs="Arial"/>
                <w:sz w:val="16"/>
                <w:szCs w:val="16"/>
                <w:lang w:val="en-GB"/>
              </w:rPr>
            </w:pPr>
            <w:bookmarkStart w:id="103" w:name="_Ref499906615"/>
            <w:r>
              <w:rPr>
                <w:rFonts w:ascii="Arial" w:hAnsi="Arial" w:cs="Arial"/>
                <w:sz w:val="16"/>
                <w:szCs w:val="16"/>
                <w:lang w:val="en-GB"/>
              </w:rPr>
              <w:t>13.6.1</w:t>
            </w:r>
            <w:bookmarkEnd w:id="103"/>
          </w:p>
        </w:tc>
        <w:tc>
          <w:tcPr>
            <w:tcW w:w="3253" w:type="dxa"/>
            <w:hideMark/>
          </w:tcPr>
          <w:p w14:paraId="6105851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Storage of formwork</w:t>
            </w:r>
          </w:p>
        </w:tc>
        <w:tc>
          <w:tcPr>
            <w:tcW w:w="5103" w:type="dxa"/>
            <w:hideMark/>
          </w:tcPr>
          <w:p w14:paraId="2BD06BA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w:t>
            </w:r>
            <w:proofErr w:type="gramStart"/>
            <w:r>
              <w:rPr>
                <w:rFonts w:ascii="Arial" w:hAnsi="Arial" w:cs="Arial"/>
                <w:bCs/>
                <w:sz w:val="16"/>
                <w:szCs w:val="16"/>
                <w:lang w:val="en-GB"/>
              </w:rPr>
              <w:t>Formwork  shall</w:t>
            </w:r>
            <w:proofErr w:type="gramEnd"/>
            <w:r>
              <w:rPr>
                <w:rFonts w:ascii="Arial" w:hAnsi="Arial" w:cs="Arial"/>
                <w:bCs/>
                <w:sz w:val="16"/>
                <w:szCs w:val="16"/>
                <w:lang w:val="en-GB"/>
              </w:rPr>
              <w:t xml:space="preserve">  be  stored  off  a  levelled,  well  drained  and maintained hard-standing ground on level supports and in a manner, which will not result in damage or deformation to the formwork, or in contamination of the formwork. Measures to protect </w:t>
            </w:r>
            <w:proofErr w:type="gramStart"/>
            <w:r>
              <w:rPr>
                <w:rFonts w:ascii="Arial" w:hAnsi="Arial" w:cs="Arial"/>
                <w:bCs/>
                <w:sz w:val="16"/>
                <w:szCs w:val="16"/>
                <w:lang w:val="en-GB"/>
              </w:rPr>
              <w:t>the  formwork</w:t>
            </w:r>
            <w:proofErr w:type="gramEnd"/>
            <w:r>
              <w:rPr>
                <w:rFonts w:ascii="Arial" w:hAnsi="Arial" w:cs="Arial"/>
                <w:bCs/>
                <w:sz w:val="16"/>
                <w:szCs w:val="16"/>
                <w:lang w:val="en-GB"/>
              </w:rPr>
              <w:t xml:space="preserve"> against drying and wetting caused by weather shall be submitted to the Engineer for approval.</w:t>
            </w:r>
          </w:p>
          <w:p w14:paraId="75BD948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Formwork for Class F4 and F5 finishes </w:t>
            </w:r>
            <w:proofErr w:type="gramStart"/>
            <w:r>
              <w:rPr>
                <w:rFonts w:ascii="Arial" w:hAnsi="Arial" w:cs="Arial"/>
                <w:bCs/>
                <w:sz w:val="16"/>
                <w:szCs w:val="16"/>
                <w:lang w:val="en-GB"/>
              </w:rPr>
              <w:t>shall  be</w:t>
            </w:r>
            <w:proofErr w:type="gramEnd"/>
            <w:r>
              <w:rPr>
                <w:rFonts w:ascii="Arial" w:hAnsi="Arial" w:cs="Arial"/>
                <w:bCs/>
                <w:sz w:val="16"/>
                <w:szCs w:val="16"/>
                <w:lang w:val="en-GB"/>
              </w:rPr>
              <w:t xml:space="preserve">  covered  and protected from exposure to conditions that may affect the formwork.</w:t>
            </w:r>
          </w:p>
        </w:tc>
      </w:tr>
      <w:tr w:rsidR="000C7475" w14:paraId="361BEBA9" w14:textId="77777777" w:rsidTr="000C7475">
        <w:tc>
          <w:tcPr>
            <w:tcW w:w="704" w:type="dxa"/>
            <w:hideMark/>
          </w:tcPr>
          <w:p w14:paraId="4A837C3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13.6.2</w:t>
            </w:r>
          </w:p>
        </w:tc>
        <w:tc>
          <w:tcPr>
            <w:tcW w:w="3253" w:type="dxa"/>
            <w:hideMark/>
          </w:tcPr>
          <w:p w14:paraId="3140801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Storage of release agents and surface retarders</w:t>
            </w:r>
          </w:p>
        </w:tc>
        <w:tc>
          <w:tcPr>
            <w:tcW w:w="5103" w:type="dxa"/>
            <w:hideMark/>
          </w:tcPr>
          <w:p w14:paraId="127F3B8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Release agents and surface retarders shall be stored in sealed containers marked to identify the contents and protected from exposure to conditions that may affect the material. The materials shall be stored in accordance with the manufacturers' recommendations and shall not be used after the recommended shelf life has been exceeded.</w:t>
            </w:r>
          </w:p>
        </w:tc>
      </w:tr>
      <w:tr w:rsidR="000C7475" w14:paraId="58481643" w14:textId="77777777" w:rsidTr="000C7475">
        <w:tc>
          <w:tcPr>
            <w:tcW w:w="704" w:type="dxa"/>
            <w:hideMark/>
          </w:tcPr>
          <w:p w14:paraId="682C73A8"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13.7</w:t>
            </w:r>
          </w:p>
        </w:tc>
        <w:tc>
          <w:tcPr>
            <w:tcW w:w="3253" w:type="dxa"/>
            <w:hideMark/>
          </w:tcPr>
          <w:p w14:paraId="0C5DD5E4"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DESIGN AND CONSTRUCTION OF FALSEWORK AND FORMWORK</w:t>
            </w:r>
          </w:p>
        </w:tc>
        <w:tc>
          <w:tcPr>
            <w:tcW w:w="5103" w:type="dxa"/>
          </w:tcPr>
          <w:p w14:paraId="06E347D9" w14:textId="77777777" w:rsidR="000C7475" w:rsidRDefault="000C7475">
            <w:pPr>
              <w:spacing w:before="120" w:after="120"/>
              <w:rPr>
                <w:rFonts w:ascii="Arial" w:hAnsi="Arial" w:cs="Arial"/>
                <w:b/>
                <w:bCs/>
                <w:sz w:val="16"/>
                <w:szCs w:val="16"/>
                <w:lang w:val="en-GB"/>
              </w:rPr>
            </w:pPr>
          </w:p>
        </w:tc>
      </w:tr>
      <w:tr w:rsidR="000C7475" w14:paraId="514E31BA" w14:textId="77777777" w:rsidTr="000C7475">
        <w:tc>
          <w:tcPr>
            <w:tcW w:w="704" w:type="dxa"/>
            <w:hideMark/>
          </w:tcPr>
          <w:p w14:paraId="608AFEA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13.7.1</w:t>
            </w:r>
          </w:p>
        </w:tc>
        <w:tc>
          <w:tcPr>
            <w:tcW w:w="3253" w:type="dxa"/>
            <w:hideMark/>
          </w:tcPr>
          <w:p w14:paraId="4F581F3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Design and construction of falsework and formwork</w:t>
            </w:r>
          </w:p>
        </w:tc>
        <w:tc>
          <w:tcPr>
            <w:tcW w:w="5103" w:type="dxa"/>
            <w:hideMark/>
          </w:tcPr>
          <w:p w14:paraId="02B3477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Falsework and formwork shall be designed </w:t>
            </w:r>
            <w:proofErr w:type="gramStart"/>
            <w:r>
              <w:rPr>
                <w:rFonts w:ascii="Arial" w:hAnsi="Arial" w:cs="Arial"/>
                <w:bCs/>
                <w:sz w:val="16"/>
                <w:szCs w:val="16"/>
                <w:lang w:val="en-GB"/>
              </w:rPr>
              <w:t>and  constructed</w:t>
            </w:r>
            <w:proofErr w:type="gramEnd"/>
            <w:r>
              <w:rPr>
                <w:rFonts w:ascii="Arial" w:hAnsi="Arial" w:cs="Arial"/>
                <w:bCs/>
                <w:sz w:val="16"/>
                <w:szCs w:val="16"/>
                <w:lang w:val="en-GB"/>
              </w:rPr>
              <w:t xml:space="preserve">  to maintain the position and shape of the formwork so that the hardened concrete surface complies with the characteristics of finish stated in Table 13.1 and with any more stringent tolerances stated in the Contract. Allowance shall be made for cambers.</w:t>
            </w:r>
          </w:p>
          <w:p w14:paraId="32C8A38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Falsework and formwork shall be capable of being dismantled and removed without shock, disturbance, damage or loading to the concrete and in such a manner that the specified requirements for </w:t>
            </w:r>
            <w:r>
              <w:rPr>
                <w:rFonts w:ascii="Arial" w:hAnsi="Arial" w:cs="Arial"/>
                <w:bCs/>
                <w:sz w:val="16"/>
                <w:szCs w:val="16"/>
                <w:lang w:val="en-GB"/>
              </w:rPr>
              <w:lastRenderedPageBreak/>
              <w:t>removing or leaving in position side formwork, soffit formwork and props will be achieved without disturbing other formwork or props.</w:t>
            </w:r>
          </w:p>
          <w:p w14:paraId="5637287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Formwork shall be used to form the top surface of concrete inclined at a slope exceeding 15° to the horizontal unless it can be demonstrated that the specified finish will be produced without the use of formwork. Formwork to top surfaces shall be anchored to prevent flotation.</w:t>
            </w:r>
          </w:p>
          <w:p w14:paraId="1D18890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The Contractor shall be responsible for the design of all proposed falsework and formwork and submit the design calculations and drawings to the Engineer at least 14 days before the relevant element is erected.</w:t>
            </w:r>
          </w:p>
        </w:tc>
      </w:tr>
      <w:tr w:rsidR="000C7475" w14:paraId="549FD769" w14:textId="77777777" w:rsidTr="000C7475">
        <w:tc>
          <w:tcPr>
            <w:tcW w:w="704" w:type="dxa"/>
            <w:hideMark/>
          </w:tcPr>
          <w:p w14:paraId="3FD6986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13.7.2</w:t>
            </w:r>
          </w:p>
        </w:tc>
        <w:tc>
          <w:tcPr>
            <w:tcW w:w="3253" w:type="dxa"/>
            <w:hideMark/>
          </w:tcPr>
          <w:p w14:paraId="26A11CC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Construction of formwork</w:t>
            </w:r>
          </w:p>
        </w:tc>
        <w:tc>
          <w:tcPr>
            <w:tcW w:w="5103" w:type="dxa"/>
            <w:hideMark/>
          </w:tcPr>
          <w:p w14:paraId="0DD9E01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Formwork shall not have any splits, cracks or other defects.  The faces and edges of formwork shall be clean and formwork faces shall be free of projecting nails.</w:t>
            </w:r>
          </w:p>
          <w:p w14:paraId="7A76145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Formwork that has been previously used shall be repaired and the edges resealed before it is erected. Formwork that in the opinion of the Engineer has deteriorated to an extent such that it will not produce the specified finish shall not be used for that Class or a higher Class of finish.</w:t>
            </w:r>
          </w:p>
          <w:p w14:paraId="1EF631F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Formwork shall be firmly supported and individual panels shall be rigid. Joints between formwork panels, stop ends and adjoining concrete shall be tight and shall not permit grout loss. Gaps shall be sealed with gaskets, filler, sealant or tape before the application of release agents.</w:t>
            </w:r>
          </w:p>
          <w:p w14:paraId="65E839D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Formwork shall be cut in such a manner that reinforcement and built-in components passing through the formwork are maintained in position. The joints shall be tight and shall not permit grout loss.</w:t>
            </w:r>
          </w:p>
          <w:p w14:paraId="18FF7D7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Formers for profiled formwork, chamfers, splays, rebates and other features shall be rigidly and evenly fixed to the formwork along the complete length and shall not permit grout loss.</w:t>
            </w:r>
          </w:p>
          <w:p w14:paraId="1C7C227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(6) Formwork ties and components shall be fixed in such a manner that they do not touch reinforcement or built-in components. Formwork ties and components shall fit tightly against formwork faces and shall not permit grout loss.</w:t>
            </w:r>
          </w:p>
          <w:p w14:paraId="6142A42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(7) If required for cleaning or inspection, temporary openings shall be provided in the formwork.</w:t>
            </w:r>
          </w:p>
        </w:tc>
      </w:tr>
      <w:tr w:rsidR="000C7475" w14:paraId="3B98D0D5" w14:textId="77777777" w:rsidTr="000C7475">
        <w:tc>
          <w:tcPr>
            <w:tcW w:w="704" w:type="dxa"/>
            <w:hideMark/>
          </w:tcPr>
          <w:p w14:paraId="1317CB49" w14:textId="77777777" w:rsidR="000C7475" w:rsidRDefault="000C7475">
            <w:pPr>
              <w:spacing w:before="120" w:after="120"/>
              <w:rPr>
                <w:rFonts w:ascii="Arial" w:hAnsi="Arial" w:cs="Arial"/>
                <w:sz w:val="16"/>
                <w:szCs w:val="16"/>
                <w:lang w:val="en-GB"/>
              </w:rPr>
            </w:pPr>
            <w:bookmarkStart w:id="104" w:name="_Ref499906503"/>
            <w:r>
              <w:rPr>
                <w:rFonts w:ascii="Arial" w:hAnsi="Arial" w:cs="Arial"/>
                <w:sz w:val="16"/>
                <w:szCs w:val="16"/>
                <w:lang w:val="en-GB"/>
              </w:rPr>
              <w:t>13.7.3</w:t>
            </w:r>
            <w:bookmarkEnd w:id="104"/>
          </w:p>
        </w:tc>
        <w:tc>
          <w:tcPr>
            <w:tcW w:w="3253" w:type="dxa"/>
            <w:hideMark/>
          </w:tcPr>
          <w:p w14:paraId="12DE77D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Construction of formwork for Class F2, F3, F4 and F5 finishes</w:t>
            </w:r>
          </w:p>
        </w:tc>
        <w:tc>
          <w:tcPr>
            <w:tcW w:w="5103" w:type="dxa"/>
            <w:hideMark/>
          </w:tcPr>
          <w:p w14:paraId="7BA7BE5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Formwork panels for Class F2, F3, F4 and F5 finishes shall be the same size and shall form a regular pattern approved by the Engineer. The lines of joints between panels shall be straight and continuous, horizontal and vertical, or inclined to suit the pattern of profiled formwork, and shall be coincident with construction joints and other joints and with recesses in the concrete surface. The number of make-up pieces shall be kept to a minimum.</w:t>
            </w:r>
          </w:p>
          <w:p w14:paraId="6D3E87B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Holes left by formwork ties and components in concrete surfaces with Class F2, F3, F4 and F5 finishes shall be in line horizontally and vertically and shall form a regular </w:t>
            </w:r>
            <w:proofErr w:type="gramStart"/>
            <w:r>
              <w:rPr>
                <w:rFonts w:ascii="Arial" w:hAnsi="Arial" w:cs="Arial"/>
                <w:bCs/>
                <w:sz w:val="16"/>
                <w:szCs w:val="16"/>
                <w:lang w:val="en-GB"/>
              </w:rPr>
              <w:t>pattern  approved</w:t>
            </w:r>
            <w:proofErr w:type="gramEnd"/>
            <w:r>
              <w:rPr>
                <w:rFonts w:ascii="Arial" w:hAnsi="Arial" w:cs="Arial"/>
                <w:bCs/>
                <w:sz w:val="16"/>
                <w:szCs w:val="16"/>
                <w:lang w:val="en-GB"/>
              </w:rPr>
              <w:t xml:space="preserve"> by  the Engineer. Unless otherwise permitted by the Engineer, holes in profiled formwork shall be located in such a manner that the holes are completely within recesses in the concrete surface.</w:t>
            </w:r>
          </w:p>
          <w:p w14:paraId="12E87B0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Unless otherwise stated in the Contract or permitted by the Engineer, chamfers shall be provided for all external angles of 90° or less in concrete surfaces with Class F2, F3, F4 and F5 finishes.</w:t>
            </w:r>
          </w:p>
          <w:p w14:paraId="7BC47A6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Formwork for curved concrete surfaces with Class F2, F3, F4 and F5 finishes shall not be made up of a series of flats unless permitted by the Engineer.</w:t>
            </w:r>
          </w:p>
        </w:tc>
      </w:tr>
      <w:tr w:rsidR="000C7475" w14:paraId="1783A66D" w14:textId="77777777" w:rsidTr="000C7475">
        <w:tc>
          <w:tcPr>
            <w:tcW w:w="704" w:type="dxa"/>
            <w:hideMark/>
          </w:tcPr>
          <w:p w14:paraId="7090485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13.7.4</w:t>
            </w:r>
          </w:p>
        </w:tc>
        <w:tc>
          <w:tcPr>
            <w:tcW w:w="3253" w:type="dxa"/>
            <w:hideMark/>
          </w:tcPr>
          <w:p w14:paraId="6A33AD4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Construction of formwork for Class F4 and F5 finishes</w:t>
            </w:r>
          </w:p>
        </w:tc>
        <w:tc>
          <w:tcPr>
            <w:tcW w:w="5103" w:type="dxa"/>
            <w:hideMark/>
          </w:tcPr>
          <w:p w14:paraId="5B8AA8C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Each type of formwork for Class F4 and F5 finishes shall be obtained from one source and different types of formwork shall not be mixed unless permitted by the Engineer. Damaged formwork shall not be used unless permitted by the Engineer.  Parts of steel formwork that will be in contact with concrete shall be free of rust.</w:t>
            </w:r>
          </w:p>
          <w:p w14:paraId="717A828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For concrete surfaces with Class F4 and F5 finishes, joints between formwork panels shall be sealed with foamed rubber strips. The foamed rubber strips shall be sufficiently compressible to form a grout-tight joint. The width of the resulting gap between the panels </w:t>
            </w:r>
            <w:r>
              <w:rPr>
                <w:rFonts w:ascii="Arial" w:hAnsi="Arial" w:cs="Arial"/>
                <w:bCs/>
                <w:sz w:val="16"/>
                <w:szCs w:val="16"/>
                <w:lang w:val="en-GB"/>
              </w:rPr>
              <w:lastRenderedPageBreak/>
              <w:t>shall not be greater than 1 mm and the sealing strips shall not protrude proud of the surface of the formwork panels. Alternatively, subject to the approval of the Engineer, joints between formwork panels may be sealed with an approved filler provided that the butting edges of the panels are smooth and the resulting gap between the panels is not wider than 1 mm. Joints between formwork panels shall not be sealed by tape fixed to the formwork faces.</w:t>
            </w:r>
          </w:p>
          <w:p w14:paraId="03EF89B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Formwork for Class F4 and F5 finishes shall be protected from spillages, rust marks and stains.</w:t>
            </w:r>
          </w:p>
        </w:tc>
      </w:tr>
      <w:tr w:rsidR="000C7475" w14:paraId="67AC0076" w14:textId="77777777" w:rsidTr="000C7475">
        <w:tc>
          <w:tcPr>
            <w:tcW w:w="704" w:type="dxa"/>
            <w:hideMark/>
          </w:tcPr>
          <w:p w14:paraId="30944EC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13.7.5</w:t>
            </w:r>
          </w:p>
        </w:tc>
        <w:tc>
          <w:tcPr>
            <w:tcW w:w="3253" w:type="dxa"/>
            <w:hideMark/>
          </w:tcPr>
          <w:p w14:paraId="449E33E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Built-in components</w:t>
            </w:r>
          </w:p>
        </w:tc>
        <w:tc>
          <w:tcPr>
            <w:tcW w:w="5103" w:type="dxa"/>
            <w:hideMark/>
          </w:tcPr>
          <w:p w14:paraId="043B07E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Built-in components, void formers and box-outs shall be fixed in position before concreting. Unless permitted by the Engineer, void formers and box-outs shall not be used instead of built-in components. Polystyrene shall not be used for void formers and box-outs unless permitted by the Engineer.</w:t>
            </w:r>
          </w:p>
        </w:tc>
      </w:tr>
      <w:tr w:rsidR="000C7475" w14:paraId="25AE3480" w14:textId="77777777" w:rsidTr="000C7475">
        <w:tc>
          <w:tcPr>
            <w:tcW w:w="704" w:type="dxa"/>
            <w:hideMark/>
          </w:tcPr>
          <w:p w14:paraId="4C9AA840"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13.8</w:t>
            </w:r>
          </w:p>
        </w:tc>
        <w:tc>
          <w:tcPr>
            <w:tcW w:w="3253" w:type="dxa"/>
            <w:hideMark/>
          </w:tcPr>
          <w:p w14:paraId="643582FA"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APPLICATION OF RELEASE AGENTS</w:t>
            </w:r>
          </w:p>
        </w:tc>
        <w:tc>
          <w:tcPr>
            <w:tcW w:w="5103" w:type="dxa"/>
          </w:tcPr>
          <w:p w14:paraId="73EEA7F4" w14:textId="77777777" w:rsidR="000C7475" w:rsidRDefault="000C7475">
            <w:pPr>
              <w:spacing w:before="120" w:after="120"/>
              <w:rPr>
                <w:rFonts w:ascii="Arial" w:hAnsi="Arial" w:cs="Arial"/>
                <w:b/>
                <w:bCs/>
                <w:sz w:val="16"/>
                <w:szCs w:val="16"/>
                <w:lang w:val="en-GB"/>
              </w:rPr>
            </w:pPr>
          </w:p>
        </w:tc>
      </w:tr>
      <w:tr w:rsidR="000C7475" w14:paraId="78C74BD0" w14:textId="77777777" w:rsidTr="000C7475">
        <w:tc>
          <w:tcPr>
            <w:tcW w:w="704" w:type="dxa"/>
            <w:hideMark/>
          </w:tcPr>
          <w:p w14:paraId="2720EBE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13.8.1</w:t>
            </w:r>
          </w:p>
        </w:tc>
        <w:tc>
          <w:tcPr>
            <w:tcW w:w="3253" w:type="dxa"/>
            <w:hideMark/>
          </w:tcPr>
          <w:p w14:paraId="3506580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Application of release agents</w:t>
            </w:r>
          </w:p>
        </w:tc>
        <w:tc>
          <w:tcPr>
            <w:tcW w:w="5103" w:type="dxa"/>
            <w:hideMark/>
          </w:tcPr>
          <w:p w14:paraId="4F6CDCD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A release agent shall be used on all formwork other than permanent formwork and formwork on which a surface retarder is used to produce a Class T1 finish. The release agent shall be applied by the method and at the rate of application recommended by the manufacturer or as demonstrated to be satisfactory by use in the trial panel.</w:t>
            </w:r>
          </w:p>
          <w:p w14:paraId="1E60F01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Formwork faces shall be cleaned before release agents are applied. Concrete, reinforcement and built-in components shall not be contaminated by release agents.</w:t>
            </w:r>
          </w:p>
          <w:p w14:paraId="07E7368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Each type of release agent used on formwork for Class F4 and F5 finishes shall be obtained from one manufacturer and different types of release agent shall not be used on formwork for the same element.</w:t>
            </w:r>
          </w:p>
          <w:p w14:paraId="4C23141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Release agents shall be applied to formwork for Class F4 and F5 finishes after the formwork has been erected and before the reinforcement is fixed or, if this is not practicable, immediately before the formwork is erected.   The release agent covering shall be complete and uniform.</w:t>
            </w:r>
          </w:p>
        </w:tc>
      </w:tr>
      <w:tr w:rsidR="000C7475" w14:paraId="1F7B8D6B" w14:textId="77777777" w:rsidTr="000C7475">
        <w:tc>
          <w:tcPr>
            <w:tcW w:w="704" w:type="dxa"/>
            <w:hideMark/>
          </w:tcPr>
          <w:p w14:paraId="10B45C02"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13.9</w:t>
            </w:r>
          </w:p>
        </w:tc>
        <w:tc>
          <w:tcPr>
            <w:tcW w:w="3253" w:type="dxa"/>
            <w:hideMark/>
          </w:tcPr>
          <w:p w14:paraId="723A6C80"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INSPECTION OF FORMWORK AND REINFORCEMENT</w:t>
            </w:r>
          </w:p>
        </w:tc>
        <w:tc>
          <w:tcPr>
            <w:tcW w:w="5103" w:type="dxa"/>
          </w:tcPr>
          <w:p w14:paraId="4661580C" w14:textId="77777777" w:rsidR="000C7475" w:rsidRDefault="000C7475">
            <w:pPr>
              <w:spacing w:before="120" w:after="120"/>
              <w:rPr>
                <w:rFonts w:ascii="Arial" w:hAnsi="Arial" w:cs="Arial"/>
                <w:b/>
                <w:bCs/>
                <w:sz w:val="16"/>
                <w:szCs w:val="16"/>
                <w:lang w:val="en-GB"/>
              </w:rPr>
            </w:pPr>
          </w:p>
        </w:tc>
      </w:tr>
      <w:tr w:rsidR="000C7475" w14:paraId="6B2A5340" w14:textId="77777777" w:rsidTr="000C7475">
        <w:tc>
          <w:tcPr>
            <w:tcW w:w="704" w:type="dxa"/>
            <w:hideMark/>
          </w:tcPr>
          <w:p w14:paraId="61ECF92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13.9.1</w:t>
            </w:r>
          </w:p>
        </w:tc>
        <w:tc>
          <w:tcPr>
            <w:tcW w:w="3253" w:type="dxa"/>
            <w:hideMark/>
          </w:tcPr>
          <w:p w14:paraId="5B1FC26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Inspection of formwork and reinforcement</w:t>
            </w:r>
          </w:p>
        </w:tc>
        <w:tc>
          <w:tcPr>
            <w:tcW w:w="5103" w:type="dxa"/>
            <w:hideMark/>
          </w:tcPr>
          <w:p w14:paraId="6C71FD2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The Contractor shall allow the Engineer to inspect the completed formwork and reinforcement, including trial panels, before carrying out any work, including fixing reinforcement adjacent to formwork and erecting formwork adjacent to reinforcement, which will make access to the formwork faces or reinforcement difficult. The </w:t>
            </w:r>
            <w:proofErr w:type="gramStart"/>
            <w:r>
              <w:rPr>
                <w:rFonts w:ascii="Arial" w:hAnsi="Arial" w:cs="Arial"/>
                <w:bCs/>
                <w:sz w:val="16"/>
                <w:szCs w:val="16"/>
                <w:lang w:val="en-GB"/>
              </w:rPr>
              <w:t>Contractor  shall</w:t>
            </w:r>
            <w:proofErr w:type="gramEnd"/>
            <w:r>
              <w:rPr>
                <w:rFonts w:ascii="Arial" w:hAnsi="Arial" w:cs="Arial"/>
                <w:bCs/>
                <w:sz w:val="16"/>
                <w:szCs w:val="16"/>
                <w:lang w:val="en-GB"/>
              </w:rPr>
              <w:t xml:space="preserve"> inform the Engineer 24 hours, or such shorter period agreed by the Engineer, before carrying out such work.</w:t>
            </w:r>
          </w:p>
          <w:p w14:paraId="6C0A88A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Contractor shall allow the Engineer to inspect formwork for Class F4 and F5 finishes before it is erected and shall inform the Engineer 24 hours, or such shorter period agreed by the Engineer, before erecting the formwork.</w:t>
            </w:r>
          </w:p>
        </w:tc>
      </w:tr>
      <w:tr w:rsidR="000C7475" w14:paraId="58BA828C" w14:textId="77777777" w:rsidTr="000C7475">
        <w:tc>
          <w:tcPr>
            <w:tcW w:w="704" w:type="dxa"/>
            <w:hideMark/>
          </w:tcPr>
          <w:p w14:paraId="51C8A893"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13.10</w:t>
            </w:r>
          </w:p>
        </w:tc>
        <w:tc>
          <w:tcPr>
            <w:tcW w:w="3253" w:type="dxa"/>
            <w:hideMark/>
          </w:tcPr>
          <w:p w14:paraId="19F7DFA7"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REMOVAL OF FALSEWORK AND FORMWORK</w:t>
            </w:r>
          </w:p>
        </w:tc>
        <w:tc>
          <w:tcPr>
            <w:tcW w:w="5103" w:type="dxa"/>
          </w:tcPr>
          <w:p w14:paraId="554BD1BF" w14:textId="77777777" w:rsidR="000C7475" w:rsidRDefault="000C7475">
            <w:pPr>
              <w:spacing w:before="120" w:after="120"/>
              <w:rPr>
                <w:rFonts w:ascii="Arial" w:hAnsi="Arial" w:cs="Arial"/>
                <w:b/>
                <w:bCs/>
                <w:sz w:val="16"/>
                <w:szCs w:val="16"/>
                <w:lang w:val="en-GB"/>
              </w:rPr>
            </w:pPr>
          </w:p>
        </w:tc>
      </w:tr>
      <w:tr w:rsidR="000C7475" w14:paraId="59DBDE4B" w14:textId="77777777" w:rsidTr="000C7475">
        <w:tc>
          <w:tcPr>
            <w:tcW w:w="704" w:type="dxa"/>
            <w:hideMark/>
          </w:tcPr>
          <w:p w14:paraId="062F1FDC" w14:textId="77777777" w:rsidR="000C7475" w:rsidRDefault="000C7475">
            <w:pPr>
              <w:spacing w:before="120" w:after="120"/>
              <w:rPr>
                <w:rFonts w:ascii="Arial" w:hAnsi="Arial" w:cs="Arial"/>
                <w:sz w:val="16"/>
                <w:szCs w:val="16"/>
                <w:lang w:val="en-GB"/>
              </w:rPr>
            </w:pPr>
            <w:bookmarkStart w:id="105" w:name="_Ref499906524"/>
            <w:r>
              <w:rPr>
                <w:rFonts w:ascii="Arial" w:hAnsi="Arial" w:cs="Arial"/>
                <w:sz w:val="16"/>
                <w:szCs w:val="16"/>
                <w:lang w:val="en-GB"/>
              </w:rPr>
              <w:t>13.10.1</w:t>
            </w:r>
            <w:bookmarkEnd w:id="105"/>
          </w:p>
        </w:tc>
        <w:tc>
          <w:tcPr>
            <w:tcW w:w="3253" w:type="dxa"/>
            <w:hideMark/>
          </w:tcPr>
          <w:p w14:paraId="58E5FD1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Times for removal of falsework and formwork</w:t>
            </w:r>
          </w:p>
        </w:tc>
        <w:tc>
          <w:tcPr>
            <w:tcW w:w="5103" w:type="dxa"/>
            <w:hideMark/>
          </w:tcPr>
          <w:p w14:paraId="0A2AF76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Except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_Ref499906524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13.10.1</w:t>
            </w:r>
            <w:r>
              <w:rPr>
                <w:rFonts w:ascii="Arial" w:hAnsi="Arial" w:cs="Arial"/>
                <w:bCs/>
                <w:sz w:val="16"/>
                <w:szCs w:val="16"/>
                <w:lang w:val="en-GB"/>
              </w:rPr>
              <w:fldChar w:fldCharType="end"/>
            </w:r>
            <w:r>
              <w:rPr>
                <w:rFonts w:ascii="Arial" w:hAnsi="Arial" w:cs="Arial"/>
                <w:bCs/>
                <w:sz w:val="16"/>
                <w:szCs w:val="16"/>
                <w:lang w:val="en-GB"/>
              </w:rPr>
              <w:t xml:space="preserve">. falsework and formwork shall not be loosened or removed before the minimum times stated in Table 13.6 have elapsed.  The times stated are for a minimum ambient temperature of 15°C, for elements without superimposed loads and for concrete containing PC, PFAC or both PC and PFA not exceeding the PC replacement level as specified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_Ref499906560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15.4.3</w:t>
            </w:r>
            <w:r>
              <w:rPr>
                <w:rFonts w:ascii="Arial" w:hAnsi="Arial" w:cs="Arial"/>
                <w:bCs/>
                <w:sz w:val="16"/>
                <w:szCs w:val="16"/>
                <w:lang w:val="en-GB"/>
              </w:rPr>
              <w:fldChar w:fldCharType="end"/>
            </w:r>
            <w:r>
              <w:rPr>
                <w:rFonts w:ascii="Arial" w:hAnsi="Arial" w:cs="Arial"/>
                <w:bCs/>
                <w:sz w:val="16"/>
                <w:szCs w:val="16"/>
                <w:lang w:val="en-GB"/>
              </w:rPr>
              <w:t>. If other conditions apply, particulars of proposed changes to the minimum times shall be submitted to the Engineer for approval.</w:t>
            </w:r>
          </w:p>
          <w:p w14:paraId="2D611B8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For the purpose of determining the minimum times for loosening or removing falsework and formwork, copings at the top of columns in water retaining structures shall be classified as slabs and roof slabs in water retaining structures shall be classified as beams.</w:t>
            </w:r>
          </w:p>
          <w:p w14:paraId="0169FB5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lastRenderedPageBreak/>
              <w:t>(3) Falsework and formwork supporting concrete in flexure may be loosened or removed when the strength of the concrete in that element is 10 MPa or twice the stress to which it will be subjected, whichever is greater, provided that deflection which in the opinion of the Engineer is unacceptable will not result and that superimposed loads will not be applied. The strength of the concrete shall be determined from tests on test cubes which have been made with concrete from the same pour and which have been cured by the same method and under similar conditions as the concrete in the element.</w:t>
            </w:r>
          </w:p>
        </w:tc>
      </w:tr>
    </w:tbl>
    <w:p w14:paraId="62EBCB19" w14:textId="77777777" w:rsidR="000C7475" w:rsidRDefault="000C7475" w:rsidP="000C7475">
      <w:pPr>
        <w:spacing w:before="80" w:after="80"/>
        <w:rPr>
          <w:color w:val="000000"/>
          <w:sz w:val="16"/>
          <w:szCs w:val="16"/>
          <w:lang w:val="en-GB"/>
        </w:rPr>
      </w:pPr>
    </w:p>
    <w:tbl>
      <w:tblPr>
        <w:tblW w:w="4692" w:type="pct"/>
        <w:tblInd w:w="-132" w:type="dxa"/>
        <w:tblCellMar>
          <w:left w:w="0" w:type="dxa"/>
          <w:right w:w="0" w:type="dxa"/>
        </w:tblCellMar>
        <w:tblLook w:val="01E0" w:firstRow="1" w:lastRow="1" w:firstColumn="1" w:lastColumn="1" w:noHBand="0" w:noVBand="0"/>
      </w:tblPr>
      <w:tblGrid>
        <w:gridCol w:w="8512"/>
      </w:tblGrid>
      <w:tr w:rsidR="000C7475" w14:paraId="1C1666EB" w14:textId="77777777" w:rsidTr="000C7475">
        <w:trPr>
          <w:trHeight w:val="20"/>
        </w:trPr>
        <w:tc>
          <w:tcPr>
            <w:tcW w:w="5000" w:type="pct"/>
            <w:hideMark/>
          </w:tcPr>
          <w:p w14:paraId="0ADB59F3" w14:textId="77777777" w:rsidR="000C7475" w:rsidRDefault="000C7475">
            <w:pPr>
              <w:widowControl w:val="0"/>
              <w:spacing w:before="80" w:after="80"/>
              <w:jc w:val="both"/>
              <w:rPr>
                <w:rFonts w:ascii="Arial" w:eastAsia="Calibri" w:hAnsi="Arial" w:cs="Arial"/>
                <w:color w:val="000000"/>
                <w:sz w:val="16"/>
                <w:szCs w:val="16"/>
                <w:lang w:val="en-GB"/>
              </w:rPr>
            </w:pPr>
            <w:r>
              <w:rPr>
                <w:rFonts w:ascii="Arial" w:eastAsia="Calibri" w:hAnsi="Arial" w:cs="Arial"/>
                <w:color w:val="000000"/>
                <w:spacing w:val="-5"/>
                <w:sz w:val="16"/>
                <w:szCs w:val="16"/>
                <w:lang w:val="en-GB"/>
              </w:rPr>
              <w:t>Table</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13.6:</w:t>
            </w:r>
            <w:r>
              <w:rPr>
                <w:rFonts w:ascii="Arial" w:eastAsia="Calibri" w:hAnsi="Arial" w:cs="Arial"/>
                <w:color w:val="000000"/>
                <w:spacing w:val="-6"/>
                <w:sz w:val="16"/>
                <w:szCs w:val="16"/>
                <w:lang w:val="en-GB"/>
              </w:rPr>
              <w:t xml:space="preserve"> </w:t>
            </w:r>
            <w:r>
              <w:rPr>
                <w:rFonts w:ascii="Arial" w:eastAsia="Calibri" w:hAnsi="Arial" w:cs="Arial"/>
                <w:color w:val="000000"/>
                <w:spacing w:val="-1"/>
                <w:sz w:val="16"/>
                <w:szCs w:val="16"/>
                <w:lang w:val="en-GB"/>
              </w:rPr>
              <w:t>Minimum</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times</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for</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loosening</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or</w:t>
            </w:r>
            <w:r>
              <w:rPr>
                <w:rFonts w:ascii="Arial" w:eastAsia="Calibri" w:hAnsi="Arial" w:cs="Arial"/>
                <w:color w:val="000000"/>
                <w:spacing w:val="-6"/>
                <w:sz w:val="16"/>
                <w:szCs w:val="16"/>
                <w:lang w:val="en-GB"/>
              </w:rPr>
              <w:t xml:space="preserve"> </w:t>
            </w:r>
            <w:r>
              <w:rPr>
                <w:rFonts w:ascii="Arial" w:eastAsia="Calibri" w:hAnsi="Arial" w:cs="Arial"/>
                <w:color w:val="000000"/>
                <w:spacing w:val="-1"/>
                <w:sz w:val="16"/>
                <w:szCs w:val="16"/>
                <w:lang w:val="en-GB"/>
              </w:rPr>
              <w:t>removing</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falsework</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and</w:t>
            </w:r>
            <w:r>
              <w:rPr>
                <w:rFonts w:ascii="Arial" w:eastAsia="Calibri" w:hAnsi="Arial" w:cs="Arial"/>
                <w:color w:val="000000"/>
                <w:spacing w:val="-6"/>
                <w:sz w:val="16"/>
                <w:szCs w:val="16"/>
                <w:lang w:val="en-GB"/>
              </w:rPr>
              <w:t xml:space="preserve"> </w:t>
            </w:r>
            <w:r>
              <w:rPr>
                <w:rFonts w:ascii="Arial" w:eastAsia="Calibri" w:hAnsi="Arial" w:cs="Arial"/>
                <w:color w:val="000000"/>
                <w:spacing w:val="-1"/>
                <w:sz w:val="16"/>
                <w:szCs w:val="16"/>
                <w:lang w:val="en-GB"/>
              </w:rPr>
              <w:t>formwork</w:t>
            </w:r>
          </w:p>
        </w:tc>
      </w:tr>
    </w:tbl>
    <w:p w14:paraId="2276FC39" w14:textId="77777777" w:rsidR="000C7475" w:rsidRDefault="000C7475" w:rsidP="000C7475">
      <w:pPr>
        <w:rPr>
          <w:lang w:val="en-GB"/>
        </w:rPr>
      </w:pPr>
    </w:p>
    <w:tbl>
      <w:tblPr>
        <w:tblW w:w="4692" w:type="pct"/>
        <w:tblInd w:w="-1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0" w:type="dxa"/>
          <w:right w:w="0" w:type="dxa"/>
        </w:tblCellMar>
        <w:tblLook w:val="01E0" w:firstRow="1" w:lastRow="1" w:firstColumn="1" w:lastColumn="1" w:noHBand="0" w:noVBand="0"/>
      </w:tblPr>
      <w:tblGrid>
        <w:gridCol w:w="2996"/>
        <w:gridCol w:w="2094"/>
        <w:gridCol w:w="1546"/>
        <w:gridCol w:w="1857"/>
      </w:tblGrid>
      <w:tr w:rsidR="000C7475" w14:paraId="2B7AA277" w14:textId="77777777" w:rsidTr="000C7475">
        <w:trPr>
          <w:trHeight w:val="20"/>
        </w:trPr>
        <w:tc>
          <w:tcPr>
            <w:tcW w:w="1763" w:type="pct"/>
            <w:vMerge w:val="restart"/>
            <w:tcBorders>
              <w:top w:val="single" w:sz="8" w:space="0" w:color="000000"/>
              <w:left w:val="single" w:sz="8" w:space="0" w:color="000000"/>
              <w:bottom w:val="single" w:sz="8" w:space="0" w:color="000000"/>
              <w:right w:val="single" w:sz="8" w:space="0" w:color="000000"/>
            </w:tcBorders>
            <w:hideMark/>
          </w:tcPr>
          <w:p w14:paraId="49B6C8AF"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pacing w:val="-5"/>
                <w:sz w:val="16"/>
                <w:szCs w:val="16"/>
                <w:lang w:val="en-GB"/>
              </w:rPr>
              <w:t>Type</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falsework</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or</w:t>
            </w:r>
          </w:p>
        </w:tc>
        <w:tc>
          <w:tcPr>
            <w:tcW w:w="2143" w:type="pct"/>
            <w:gridSpan w:val="2"/>
            <w:tcBorders>
              <w:top w:val="single" w:sz="8" w:space="0" w:color="000000"/>
              <w:left w:val="single" w:sz="8" w:space="0" w:color="000000"/>
              <w:bottom w:val="single" w:sz="8" w:space="0" w:color="000000"/>
              <w:right w:val="single" w:sz="8" w:space="0" w:color="000000"/>
            </w:tcBorders>
            <w:hideMark/>
          </w:tcPr>
          <w:p w14:paraId="043DC156"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Class</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F1,</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F2,</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F3</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and</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F4</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finishes</w:t>
            </w:r>
          </w:p>
        </w:tc>
        <w:tc>
          <w:tcPr>
            <w:tcW w:w="1093" w:type="pct"/>
            <w:tcBorders>
              <w:top w:val="single" w:sz="8" w:space="0" w:color="000000"/>
              <w:left w:val="single" w:sz="8" w:space="0" w:color="000000"/>
              <w:bottom w:val="single" w:sz="8" w:space="0" w:color="000000"/>
              <w:right w:val="single" w:sz="8" w:space="0" w:color="000000"/>
            </w:tcBorders>
            <w:hideMark/>
          </w:tcPr>
          <w:p w14:paraId="502EB8F6"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Class</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F5</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finish</w:t>
            </w:r>
          </w:p>
        </w:tc>
      </w:tr>
      <w:tr w:rsidR="000C7475" w14:paraId="18ACA007" w14:textId="77777777" w:rsidTr="000C7475">
        <w:trPr>
          <w:trHeight w:val="20"/>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1AB774B1" w14:textId="77777777" w:rsidR="000C7475" w:rsidRDefault="000C7475">
            <w:pPr>
              <w:rPr>
                <w:rFonts w:ascii="Arial" w:hAnsi="Arial" w:cs="Arial"/>
                <w:color w:val="000000"/>
                <w:sz w:val="16"/>
                <w:szCs w:val="16"/>
                <w:lang w:val="en-GB"/>
              </w:rPr>
            </w:pPr>
          </w:p>
        </w:tc>
        <w:tc>
          <w:tcPr>
            <w:tcW w:w="1233" w:type="pct"/>
            <w:tcBorders>
              <w:top w:val="single" w:sz="8" w:space="0" w:color="000000"/>
              <w:left w:val="single" w:sz="8" w:space="0" w:color="000000"/>
              <w:bottom w:val="single" w:sz="8" w:space="0" w:color="000000"/>
              <w:right w:val="single" w:sz="8" w:space="0" w:color="000000"/>
            </w:tcBorders>
            <w:hideMark/>
          </w:tcPr>
          <w:p w14:paraId="0B046C64"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Concrete</w:t>
            </w:r>
            <w:r>
              <w:rPr>
                <w:rFonts w:ascii="Arial" w:eastAsia="Calibri" w:hAnsi="Arial" w:cs="Arial"/>
                <w:color w:val="000000"/>
                <w:w w:val="99"/>
                <w:sz w:val="16"/>
                <w:szCs w:val="16"/>
                <w:lang w:val="en-GB"/>
              </w:rPr>
              <w:t xml:space="preserve"> </w:t>
            </w:r>
            <w:r>
              <w:rPr>
                <w:rFonts w:ascii="Arial" w:eastAsia="Calibri" w:hAnsi="Arial" w:cs="Arial"/>
                <w:color w:val="000000"/>
                <w:sz w:val="16"/>
                <w:szCs w:val="16"/>
                <w:lang w:val="en-GB"/>
              </w:rPr>
              <w:t>without</w:t>
            </w:r>
            <w:r>
              <w:rPr>
                <w:rFonts w:ascii="Arial" w:eastAsia="Calibri" w:hAnsi="Arial" w:cs="Arial"/>
                <w:color w:val="000000"/>
                <w:spacing w:val="-8"/>
                <w:sz w:val="16"/>
                <w:szCs w:val="16"/>
                <w:lang w:val="en-GB"/>
              </w:rPr>
              <w:t xml:space="preserve"> </w:t>
            </w:r>
            <w:r>
              <w:rPr>
                <w:rFonts w:ascii="Arial" w:eastAsia="Calibri" w:hAnsi="Arial" w:cs="Arial"/>
                <w:color w:val="000000"/>
                <w:spacing w:val="-7"/>
                <w:sz w:val="16"/>
                <w:szCs w:val="16"/>
                <w:lang w:val="en-GB"/>
              </w:rPr>
              <w:t>PFA</w:t>
            </w:r>
          </w:p>
        </w:tc>
        <w:tc>
          <w:tcPr>
            <w:tcW w:w="910" w:type="pct"/>
            <w:tcBorders>
              <w:top w:val="single" w:sz="8" w:space="0" w:color="000000"/>
              <w:left w:val="single" w:sz="8" w:space="0" w:color="000000"/>
              <w:bottom w:val="single" w:sz="8" w:space="0" w:color="000000"/>
              <w:right w:val="single" w:sz="8" w:space="0" w:color="000000"/>
            </w:tcBorders>
            <w:hideMark/>
          </w:tcPr>
          <w:p w14:paraId="43BEF3BF"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Concrete</w:t>
            </w:r>
            <w:r>
              <w:rPr>
                <w:rFonts w:ascii="Arial" w:eastAsia="Calibri" w:hAnsi="Arial" w:cs="Arial"/>
                <w:color w:val="000000"/>
                <w:w w:val="99"/>
                <w:sz w:val="16"/>
                <w:szCs w:val="16"/>
                <w:lang w:val="en-GB"/>
              </w:rPr>
              <w:t xml:space="preserve"> </w:t>
            </w:r>
            <w:r>
              <w:rPr>
                <w:rFonts w:ascii="Arial" w:eastAsia="Calibri" w:hAnsi="Arial" w:cs="Arial"/>
                <w:color w:val="000000"/>
                <w:sz w:val="16"/>
                <w:szCs w:val="16"/>
                <w:lang w:val="en-GB"/>
              </w:rPr>
              <w:t>with</w:t>
            </w:r>
            <w:r>
              <w:rPr>
                <w:rFonts w:ascii="Arial" w:eastAsia="Calibri" w:hAnsi="Arial" w:cs="Arial"/>
                <w:color w:val="000000"/>
                <w:spacing w:val="-5"/>
                <w:sz w:val="16"/>
                <w:szCs w:val="16"/>
                <w:lang w:val="en-GB"/>
              </w:rPr>
              <w:t xml:space="preserve"> </w:t>
            </w:r>
            <w:r>
              <w:rPr>
                <w:rFonts w:ascii="Arial" w:eastAsia="Calibri" w:hAnsi="Arial" w:cs="Arial"/>
                <w:color w:val="000000"/>
                <w:spacing w:val="-7"/>
                <w:sz w:val="16"/>
                <w:szCs w:val="16"/>
                <w:lang w:val="en-GB"/>
              </w:rPr>
              <w:t>PFA</w:t>
            </w:r>
          </w:p>
        </w:tc>
        <w:tc>
          <w:tcPr>
            <w:tcW w:w="1093" w:type="pct"/>
            <w:tcBorders>
              <w:top w:val="single" w:sz="8" w:space="0" w:color="000000"/>
              <w:left w:val="single" w:sz="8" w:space="0" w:color="000000"/>
              <w:bottom w:val="single" w:sz="8" w:space="0" w:color="000000"/>
              <w:right w:val="single" w:sz="8" w:space="0" w:color="000000"/>
            </w:tcBorders>
            <w:hideMark/>
          </w:tcPr>
          <w:p w14:paraId="0F99C1CD"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Concrete</w:t>
            </w:r>
            <w:r>
              <w:rPr>
                <w:rFonts w:ascii="Arial" w:eastAsia="Calibri" w:hAnsi="Arial" w:cs="Arial"/>
                <w:color w:val="000000"/>
                <w:spacing w:val="-12"/>
                <w:sz w:val="16"/>
                <w:szCs w:val="16"/>
                <w:lang w:val="en-GB"/>
              </w:rPr>
              <w:t xml:space="preserve"> </w:t>
            </w:r>
            <w:r>
              <w:rPr>
                <w:rFonts w:ascii="Arial" w:eastAsia="Calibri" w:hAnsi="Arial" w:cs="Arial"/>
                <w:color w:val="000000"/>
                <w:sz w:val="16"/>
                <w:szCs w:val="16"/>
                <w:lang w:val="en-GB"/>
              </w:rPr>
              <w:t>with</w:t>
            </w:r>
            <w:r>
              <w:rPr>
                <w:rFonts w:ascii="Arial" w:eastAsia="Calibri" w:hAnsi="Arial" w:cs="Arial"/>
                <w:color w:val="000000"/>
                <w:w w:val="99"/>
                <w:sz w:val="16"/>
                <w:szCs w:val="16"/>
                <w:lang w:val="en-GB"/>
              </w:rPr>
              <w:t xml:space="preserve"> </w:t>
            </w:r>
            <w:r>
              <w:rPr>
                <w:rFonts w:ascii="Arial" w:eastAsia="Calibri" w:hAnsi="Arial" w:cs="Arial"/>
                <w:color w:val="000000"/>
                <w:sz w:val="16"/>
                <w:szCs w:val="16"/>
                <w:lang w:val="en-GB"/>
              </w:rPr>
              <w:t>or</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without</w:t>
            </w:r>
            <w:r>
              <w:rPr>
                <w:rFonts w:ascii="Arial" w:eastAsia="Calibri" w:hAnsi="Arial" w:cs="Arial"/>
                <w:color w:val="000000"/>
                <w:spacing w:val="-5"/>
                <w:sz w:val="16"/>
                <w:szCs w:val="16"/>
                <w:lang w:val="en-GB"/>
              </w:rPr>
              <w:t xml:space="preserve"> </w:t>
            </w:r>
            <w:r>
              <w:rPr>
                <w:rFonts w:ascii="Arial" w:eastAsia="Calibri" w:hAnsi="Arial" w:cs="Arial"/>
                <w:color w:val="000000"/>
                <w:spacing w:val="-7"/>
                <w:sz w:val="16"/>
                <w:szCs w:val="16"/>
                <w:lang w:val="en-GB"/>
              </w:rPr>
              <w:t>PFA</w:t>
            </w:r>
          </w:p>
        </w:tc>
      </w:tr>
      <w:tr w:rsidR="000C7475" w14:paraId="03D07DC2" w14:textId="77777777" w:rsidTr="000C7475">
        <w:trPr>
          <w:trHeight w:val="20"/>
        </w:trPr>
        <w:tc>
          <w:tcPr>
            <w:tcW w:w="1763" w:type="pct"/>
            <w:tcBorders>
              <w:top w:val="single" w:sz="8" w:space="0" w:color="000000"/>
              <w:left w:val="single" w:sz="8" w:space="0" w:color="000000"/>
              <w:bottom w:val="single" w:sz="8" w:space="0" w:color="000000"/>
              <w:right w:val="single" w:sz="8" w:space="0" w:color="000000"/>
            </w:tcBorders>
            <w:hideMark/>
          </w:tcPr>
          <w:p w14:paraId="3183FC1E" w14:textId="77777777" w:rsidR="000C7475" w:rsidRDefault="000C7475">
            <w:pPr>
              <w:widowControl w:val="0"/>
              <w:spacing w:before="80" w:after="80"/>
              <w:jc w:val="both"/>
              <w:rPr>
                <w:rFonts w:ascii="Arial" w:hAnsi="Arial" w:cs="Arial"/>
                <w:color w:val="000000"/>
                <w:sz w:val="16"/>
                <w:szCs w:val="16"/>
                <w:lang w:val="en-GB"/>
              </w:rPr>
            </w:pPr>
            <w:proofErr w:type="gramStart"/>
            <w:r>
              <w:rPr>
                <w:rFonts w:ascii="Arial" w:eastAsia="Calibri" w:hAnsi="Arial" w:cs="Arial"/>
                <w:color w:val="000000"/>
                <w:spacing w:val="-26"/>
                <w:sz w:val="16"/>
                <w:szCs w:val="16"/>
                <w:lang w:val="en-GB"/>
              </w:rPr>
              <w:t>V</w:t>
            </w:r>
            <w:r>
              <w:rPr>
                <w:rFonts w:ascii="Arial" w:eastAsia="Calibri" w:hAnsi="Arial" w:cs="Arial"/>
                <w:color w:val="000000"/>
                <w:spacing w:val="-1"/>
                <w:sz w:val="16"/>
                <w:szCs w:val="16"/>
                <w:lang w:val="en-GB"/>
              </w:rPr>
              <w:t>e</w:t>
            </w:r>
            <w:r>
              <w:rPr>
                <w:rFonts w:ascii="Arial" w:eastAsia="Calibri" w:hAnsi="Arial" w:cs="Arial"/>
                <w:color w:val="000000"/>
                <w:sz w:val="16"/>
                <w:szCs w:val="16"/>
                <w:lang w:val="en-GB"/>
              </w:rPr>
              <w:t xml:space="preserve">rtical </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w:t>
            </w:r>
            <w:proofErr w:type="gramEnd"/>
            <w:r>
              <w:rPr>
                <w:rFonts w:ascii="Arial" w:eastAsia="Calibri" w:hAnsi="Arial" w:cs="Arial"/>
                <w:color w:val="000000"/>
                <w:sz w:val="16"/>
                <w:szCs w:val="16"/>
                <w:lang w:val="en-GB"/>
              </w:rPr>
              <w:t>non-p</w:t>
            </w:r>
            <w:r>
              <w:rPr>
                <w:rFonts w:ascii="Arial" w:eastAsia="Calibri" w:hAnsi="Arial" w:cs="Arial"/>
                <w:color w:val="000000"/>
                <w:spacing w:val="-2"/>
                <w:sz w:val="16"/>
                <w:szCs w:val="16"/>
                <w:lang w:val="en-GB"/>
              </w:rPr>
              <w:t>r</w:t>
            </w:r>
            <w:r>
              <w:rPr>
                <w:rFonts w:ascii="Arial" w:eastAsia="Calibri" w:hAnsi="Arial" w:cs="Arial"/>
                <w:color w:val="000000"/>
                <w:sz w:val="16"/>
                <w:szCs w:val="16"/>
                <w:lang w:val="en-GB"/>
              </w:rPr>
              <w:t>ofile</w:t>
            </w:r>
            <w:r>
              <w:rPr>
                <w:rFonts w:ascii="Arial" w:eastAsia="Calibri" w:hAnsi="Arial" w:cs="Arial"/>
                <w:color w:val="000000"/>
                <w:spacing w:val="-1"/>
                <w:sz w:val="16"/>
                <w:szCs w:val="16"/>
                <w:lang w:val="en-GB"/>
              </w:rPr>
              <w:t>d</w:t>
            </w:r>
            <w:r>
              <w:rPr>
                <w:rFonts w:ascii="Arial" w:eastAsia="Calibri" w:hAnsi="Arial" w:cs="Arial"/>
                <w:color w:val="000000"/>
                <w:sz w:val="16"/>
                <w:szCs w:val="16"/>
                <w:lang w:val="en-GB"/>
              </w:rPr>
              <w:t>)</w:t>
            </w:r>
          </w:p>
          <w:p w14:paraId="2F6BE0FE"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(profiled)</w:t>
            </w:r>
          </w:p>
        </w:tc>
        <w:tc>
          <w:tcPr>
            <w:tcW w:w="1233" w:type="pct"/>
            <w:tcBorders>
              <w:top w:val="single" w:sz="8" w:space="0" w:color="000000"/>
              <w:left w:val="single" w:sz="8" w:space="0" w:color="000000"/>
              <w:bottom w:val="single" w:sz="8" w:space="0" w:color="000000"/>
              <w:right w:val="single" w:sz="8" w:space="0" w:color="000000"/>
            </w:tcBorders>
            <w:hideMark/>
          </w:tcPr>
          <w:p w14:paraId="58A33ECC"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12</w:t>
            </w:r>
            <w:r>
              <w:rPr>
                <w:rFonts w:ascii="Arial" w:eastAsia="Calibri" w:hAnsi="Arial" w:cs="Arial"/>
                <w:color w:val="000000"/>
                <w:spacing w:val="-8"/>
                <w:sz w:val="16"/>
                <w:szCs w:val="16"/>
                <w:lang w:val="en-GB"/>
              </w:rPr>
              <w:t xml:space="preserve"> </w:t>
            </w:r>
            <w:r>
              <w:rPr>
                <w:rFonts w:ascii="Arial" w:eastAsia="Calibri" w:hAnsi="Arial" w:cs="Arial"/>
                <w:color w:val="000000"/>
                <w:spacing w:val="-1"/>
                <w:sz w:val="16"/>
                <w:szCs w:val="16"/>
                <w:lang w:val="en-GB"/>
              </w:rPr>
              <w:t>hours</w:t>
            </w:r>
          </w:p>
          <w:p w14:paraId="09ACFFBD"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7</w:t>
            </w:r>
            <w:r>
              <w:rPr>
                <w:rFonts w:ascii="Arial" w:eastAsia="Calibri" w:hAnsi="Arial" w:cs="Arial"/>
                <w:color w:val="000000"/>
                <w:spacing w:val="-6"/>
                <w:sz w:val="16"/>
                <w:szCs w:val="16"/>
                <w:lang w:val="en-GB"/>
              </w:rPr>
              <w:t xml:space="preserve"> </w:t>
            </w:r>
            <w:r>
              <w:rPr>
                <w:rFonts w:ascii="Arial" w:eastAsia="Calibri" w:hAnsi="Arial" w:cs="Arial"/>
                <w:color w:val="000000"/>
                <w:spacing w:val="-1"/>
                <w:sz w:val="16"/>
                <w:szCs w:val="16"/>
                <w:lang w:val="en-GB"/>
              </w:rPr>
              <w:t>days</w:t>
            </w:r>
          </w:p>
        </w:tc>
        <w:tc>
          <w:tcPr>
            <w:tcW w:w="910" w:type="pct"/>
            <w:tcBorders>
              <w:top w:val="single" w:sz="8" w:space="0" w:color="000000"/>
              <w:left w:val="single" w:sz="8" w:space="0" w:color="000000"/>
              <w:bottom w:val="single" w:sz="8" w:space="0" w:color="000000"/>
              <w:right w:val="single" w:sz="8" w:space="0" w:color="000000"/>
            </w:tcBorders>
            <w:hideMark/>
          </w:tcPr>
          <w:p w14:paraId="4CDBB127"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15</w:t>
            </w:r>
            <w:r>
              <w:rPr>
                <w:rFonts w:ascii="Arial" w:eastAsia="Calibri" w:hAnsi="Arial" w:cs="Arial"/>
                <w:color w:val="000000"/>
                <w:spacing w:val="-8"/>
                <w:sz w:val="16"/>
                <w:szCs w:val="16"/>
                <w:lang w:val="en-GB"/>
              </w:rPr>
              <w:t xml:space="preserve"> </w:t>
            </w:r>
            <w:r>
              <w:rPr>
                <w:rFonts w:ascii="Arial" w:eastAsia="Calibri" w:hAnsi="Arial" w:cs="Arial"/>
                <w:color w:val="000000"/>
                <w:spacing w:val="-1"/>
                <w:sz w:val="16"/>
                <w:szCs w:val="16"/>
                <w:lang w:val="en-GB"/>
              </w:rPr>
              <w:t>hours</w:t>
            </w:r>
          </w:p>
          <w:p w14:paraId="2328078D"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7</w:t>
            </w:r>
            <w:r>
              <w:rPr>
                <w:rFonts w:ascii="Arial" w:eastAsia="Calibri" w:hAnsi="Arial" w:cs="Arial"/>
                <w:color w:val="000000"/>
                <w:spacing w:val="-6"/>
                <w:sz w:val="16"/>
                <w:szCs w:val="16"/>
                <w:lang w:val="en-GB"/>
              </w:rPr>
              <w:t xml:space="preserve"> </w:t>
            </w:r>
            <w:r>
              <w:rPr>
                <w:rFonts w:ascii="Arial" w:eastAsia="Calibri" w:hAnsi="Arial" w:cs="Arial"/>
                <w:color w:val="000000"/>
                <w:spacing w:val="-1"/>
                <w:sz w:val="16"/>
                <w:szCs w:val="16"/>
                <w:lang w:val="en-GB"/>
              </w:rPr>
              <w:t>days</w:t>
            </w:r>
          </w:p>
        </w:tc>
        <w:tc>
          <w:tcPr>
            <w:tcW w:w="1093" w:type="pct"/>
            <w:tcBorders>
              <w:top w:val="single" w:sz="8" w:space="0" w:color="000000"/>
              <w:left w:val="single" w:sz="8" w:space="0" w:color="000000"/>
              <w:bottom w:val="single" w:sz="8" w:space="0" w:color="000000"/>
              <w:right w:val="single" w:sz="8" w:space="0" w:color="000000"/>
            </w:tcBorders>
            <w:hideMark/>
          </w:tcPr>
          <w:p w14:paraId="51B672A8"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48</w:t>
            </w:r>
            <w:r>
              <w:rPr>
                <w:rFonts w:ascii="Arial" w:eastAsia="Calibri" w:hAnsi="Arial" w:cs="Arial"/>
                <w:color w:val="000000"/>
                <w:spacing w:val="-8"/>
                <w:sz w:val="16"/>
                <w:szCs w:val="16"/>
                <w:lang w:val="en-GB"/>
              </w:rPr>
              <w:t xml:space="preserve"> </w:t>
            </w:r>
            <w:r>
              <w:rPr>
                <w:rFonts w:ascii="Arial" w:eastAsia="Calibri" w:hAnsi="Arial" w:cs="Arial"/>
                <w:color w:val="000000"/>
                <w:spacing w:val="-1"/>
                <w:sz w:val="16"/>
                <w:szCs w:val="16"/>
                <w:lang w:val="en-GB"/>
              </w:rPr>
              <w:t>hours</w:t>
            </w:r>
          </w:p>
          <w:p w14:paraId="5F5966FA"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7</w:t>
            </w:r>
            <w:r>
              <w:rPr>
                <w:rFonts w:ascii="Arial" w:eastAsia="Calibri" w:hAnsi="Arial" w:cs="Arial"/>
                <w:color w:val="000000"/>
                <w:spacing w:val="-6"/>
                <w:sz w:val="16"/>
                <w:szCs w:val="16"/>
                <w:lang w:val="en-GB"/>
              </w:rPr>
              <w:t xml:space="preserve"> </w:t>
            </w:r>
            <w:r>
              <w:rPr>
                <w:rFonts w:ascii="Arial" w:eastAsia="Calibri" w:hAnsi="Arial" w:cs="Arial"/>
                <w:color w:val="000000"/>
                <w:spacing w:val="-1"/>
                <w:sz w:val="16"/>
                <w:szCs w:val="16"/>
                <w:lang w:val="en-GB"/>
              </w:rPr>
              <w:t>days</w:t>
            </w:r>
          </w:p>
        </w:tc>
      </w:tr>
      <w:tr w:rsidR="000C7475" w14:paraId="086C29CA" w14:textId="77777777" w:rsidTr="000C7475">
        <w:trPr>
          <w:trHeight w:val="20"/>
        </w:trPr>
        <w:tc>
          <w:tcPr>
            <w:tcW w:w="1763" w:type="pct"/>
            <w:tcBorders>
              <w:top w:val="single" w:sz="8" w:space="0" w:color="000000"/>
              <w:left w:val="single" w:sz="8" w:space="0" w:color="000000"/>
              <w:bottom w:val="single" w:sz="8" w:space="0" w:color="000000"/>
              <w:right w:val="single" w:sz="8" w:space="0" w:color="000000"/>
            </w:tcBorders>
            <w:hideMark/>
          </w:tcPr>
          <w:p w14:paraId="70753565"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Inclined</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to</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top</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surfaces</w:t>
            </w:r>
          </w:p>
        </w:tc>
        <w:tc>
          <w:tcPr>
            <w:tcW w:w="1233" w:type="pct"/>
            <w:tcBorders>
              <w:top w:val="single" w:sz="8" w:space="0" w:color="000000"/>
              <w:left w:val="single" w:sz="8" w:space="0" w:color="000000"/>
              <w:bottom w:val="single" w:sz="8" w:space="0" w:color="000000"/>
              <w:right w:val="single" w:sz="8" w:space="0" w:color="000000"/>
            </w:tcBorders>
            <w:hideMark/>
          </w:tcPr>
          <w:p w14:paraId="5B8E4D30"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12</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hours</w:t>
            </w:r>
          </w:p>
        </w:tc>
        <w:tc>
          <w:tcPr>
            <w:tcW w:w="910" w:type="pct"/>
            <w:tcBorders>
              <w:top w:val="single" w:sz="8" w:space="0" w:color="000000"/>
              <w:left w:val="single" w:sz="8" w:space="0" w:color="000000"/>
              <w:bottom w:val="single" w:sz="8" w:space="0" w:color="000000"/>
              <w:right w:val="single" w:sz="8" w:space="0" w:color="000000"/>
            </w:tcBorders>
            <w:hideMark/>
          </w:tcPr>
          <w:p w14:paraId="7D34210C"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15</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hours</w:t>
            </w:r>
          </w:p>
        </w:tc>
        <w:tc>
          <w:tcPr>
            <w:tcW w:w="1093" w:type="pct"/>
            <w:tcBorders>
              <w:top w:val="single" w:sz="8" w:space="0" w:color="000000"/>
              <w:left w:val="single" w:sz="8" w:space="0" w:color="000000"/>
              <w:bottom w:val="single" w:sz="8" w:space="0" w:color="000000"/>
              <w:right w:val="single" w:sz="8" w:space="0" w:color="000000"/>
            </w:tcBorders>
            <w:hideMark/>
          </w:tcPr>
          <w:p w14:paraId="53E4B7CE"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48</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hours</w:t>
            </w:r>
          </w:p>
        </w:tc>
      </w:tr>
      <w:tr w:rsidR="000C7475" w14:paraId="57565883" w14:textId="77777777" w:rsidTr="000C7475">
        <w:trPr>
          <w:trHeight w:val="20"/>
        </w:trPr>
        <w:tc>
          <w:tcPr>
            <w:tcW w:w="1763" w:type="pct"/>
            <w:tcBorders>
              <w:top w:val="single" w:sz="8" w:space="0" w:color="000000"/>
              <w:left w:val="single" w:sz="8" w:space="0" w:color="000000"/>
              <w:bottom w:val="single" w:sz="8" w:space="0" w:color="000000"/>
              <w:right w:val="single" w:sz="8" w:space="0" w:color="000000"/>
            </w:tcBorders>
            <w:hideMark/>
          </w:tcPr>
          <w:p w14:paraId="388BD697"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pacing w:val="-1"/>
                <w:sz w:val="16"/>
                <w:szCs w:val="16"/>
                <w:lang w:val="en-GB"/>
              </w:rPr>
              <w:t>Soffits</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slabs</w:t>
            </w:r>
            <w:r>
              <w:rPr>
                <w:rFonts w:ascii="Arial" w:eastAsia="Calibri" w:hAnsi="Arial" w:cs="Arial"/>
                <w:color w:val="000000"/>
                <w:spacing w:val="23"/>
                <w:w w:val="99"/>
                <w:sz w:val="16"/>
                <w:szCs w:val="16"/>
                <w:lang w:val="en-GB"/>
              </w:rPr>
              <w:t xml:space="preserve"> </w:t>
            </w:r>
            <w:r>
              <w:rPr>
                <w:rFonts w:ascii="Arial" w:eastAsia="Calibri" w:hAnsi="Arial" w:cs="Arial"/>
                <w:color w:val="000000"/>
                <w:sz w:val="16"/>
                <w:szCs w:val="16"/>
                <w:lang w:val="en-GB"/>
              </w:rPr>
              <w:t>(props</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left</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in)</w:t>
            </w:r>
          </w:p>
        </w:tc>
        <w:tc>
          <w:tcPr>
            <w:tcW w:w="1233" w:type="pct"/>
            <w:tcBorders>
              <w:top w:val="single" w:sz="8" w:space="0" w:color="000000"/>
              <w:left w:val="single" w:sz="8" w:space="0" w:color="000000"/>
              <w:bottom w:val="single" w:sz="8" w:space="0" w:color="000000"/>
              <w:right w:val="single" w:sz="8" w:space="0" w:color="000000"/>
            </w:tcBorders>
            <w:hideMark/>
          </w:tcPr>
          <w:p w14:paraId="67B43F23"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4</w:t>
            </w:r>
            <w:r>
              <w:rPr>
                <w:rFonts w:ascii="Arial" w:eastAsia="Calibri" w:hAnsi="Arial" w:cs="Arial"/>
                <w:color w:val="000000"/>
                <w:spacing w:val="-6"/>
                <w:sz w:val="16"/>
                <w:szCs w:val="16"/>
                <w:lang w:val="en-GB"/>
              </w:rPr>
              <w:t xml:space="preserve"> </w:t>
            </w:r>
            <w:r>
              <w:rPr>
                <w:rFonts w:ascii="Arial" w:eastAsia="Calibri" w:hAnsi="Arial" w:cs="Arial"/>
                <w:color w:val="000000"/>
                <w:spacing w:val="-1"/>
                <w:sz w:val="16"/>
                <w:szCs w:val="16"/>
                <w:lang w:val="en-GB"/>
              </w:rPr>
              <w:t>days</w:t>
            </w:r>
          </w:p>
        </w:tc>
        <w:tc>
          <w:tcPr>
            <w:tcW w:w="910" w:type="pct"/>
            <w:tcBorders>
              <w:top w:val="single" w:sz="8" w:space="0" w:color="000000"/>
              <w:left w:val="single" w:sz="8" w:space="0" w:color="000000"/>
              <w:bottom w:val="single" w:sz="8" w:space="0" w:color="000000"/>
              <w:right w:val="single" w:sz="8" w:space="0" w:color="000000"/>
            </w:tcBorders>
            <w:hideMark/>
          </w:tcPr>
          <w:p w14:paraId="08E70B38"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4</w:t>
            </w:r>
            <w:r>
              <w:rPr>
                <w:rFonts w:ascii="Arial" w:eastAsia="Calibri" w:hAnsi="Arial" w:cs="Arial"/>
                <w:color w:val="000000"/>
                <w:spacing w:val="-6"/>
                <w:sz w:val="16"/>
                <w:szCs w:val="16"/>
                <w:lang w:val="en-GB"/>
              </w:rPr>
              <w:t xml:space="preserve"> </w:t>
            </w:r>
            <w:r>
              <w:rPr>
                <w:rFonts w:ascii="Arial" w:eastAsia="Calibri" w:hAnsi="Arial" w:cs="Arial"/>
                <w:color w:val="000000"/>
                <w:spacing w:val="-1"/>
                <w:sz w:val="16"/>
                <w:szCs w:val="16"/>
                <w:lang w:val="en-GB"/>
              </w:rPr>
              <w:t>days</w:t>
            </w:r>
          </w:p>
        </w:tc>
        <w:tc>
          <w:tcPr>
            <w:tcW w:w="1093" w:type="pct"/>
            <w:tcBorders>
              <w:top w:val="single" w:sz="8" w:space="0" w:color="000000"/>
              <w:left w:val="single" w:sz="8" w:space="0" w:color="000000"/>
              <w:bottom w:val="single" w:sz="8" w:space="0" w:color="000000"/>
              <w:right w:val="single" w:sz="8" w:space="0" w:color="000000"/>
            </w:tcBorders>
            <w:hideMark/>
          </w:tcPr>
          <w:p w14:paraId="22A60D3B"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10</w:t>
            </w:r>
            <w:r>
              <w:rPr>
                <w:rFonts w:ascii="Arial" w:eastAsia="Calibri" w:hAnsi="Arial" w:cs="Arial"/>
                <w:color w:val="000000"/>
                <w:spacing w:val="-7"/>
                <w:sz w:val="16"/>
                <w:szCs w:val="16"/>
                <w:lang w:val="en-GB"/>
              </w:rPr>
              <w:t xml:space="preserve"> </w:t>
            </w:r>
            <w:r>
              <w:rPr>
                <w:rFonts w:ascii="Arial" w:eastAsia="Calibri" w:hAnsi="Arial" w:cs="Arial"/>
                <w:color w:val="000000"/>
                <w:spacing w:val="-1"/>
                <w:sz w:val="16"/>
                <w:szCs w:val="16"/>
                <w:lang w:val="en-GB"/>
              </w:rPr>
              <w:t>days</w:t>
            </w:r>
          </w:p>
        </w:tc>
      </w:tr>
      <w:tr w:rsidR="000C7475" w14:paraId="294FCEFC" w14:textId="77777777" w:rsidTr="000C7475">
        <w:trPr>
          <w:trHeight w:val="20"/>
        </w:trPr>
        <w:tc>
          <w:tcPr>
            <w:tcW w:w="1763" w:type="pct"/>
            <w:tcBorders>
              <w:top w:val="single" w:sz="8" w:space="0" w:color="000000"/>
              <w:left w:val="single" w:sz="8" w:space="0" w:color="000000"/>
              <w:bottom w:val="single" w:sz="8" w:space="0" w:color="000000"/>
              <w:right w:val="single" w:sz="8" w:space="0" w:color="000000"/>
            </w:tcBorders>
            <w:hideMark/>
          </w:tcPr>
          <w:p w14:paraId="268E8FC1"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pacing w:val="-1"/>
                <w:sz w:val="16"/>
                <w:szCs w:val="16"/>
                <w:lang w:val="en-GB"/>
              </w:rPr>
              <w:t>Soffits</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spacing w:val="-7"/>
                <w:sz w:val="16"/>
                <w:szCs w:val="16"/>
                <w:lang w:val="en-GB"/>
              </w:rPr>
              <w:t xml:space="preserve"> </w:t>
            </w:r>
            <w:r>
              <w:rPr>
                <w:rFonts w:ascii="Arial" w:eastAsia="Calibri" w:hAnsi="Arial" w:cs="Arial"/>
                <w:color w:val="000000"/>
                <w:spacing w:val="-1"/>
                <w:sz w:val="16"/>
                <w:szCs w:val="16"/>
                <w:lang w:val="en-GB"/>
              </w:rPr>
              <w:t>beams</w:t>
            </w:r>
            <w:r>
              <w:rPr>
                <w:rFonts w:ascii="Arial" w:eastAsia="Calibri" w:hAnsi="Arial" w:cs="Arial"/>
                <w:color w:val="000000"/>
                <w:spacing w:val="26"/>
                <w:w w:val="99"/>
                <w:sz w:val="16"/>
                <w:szCs w:val="16"/>
                <w:lang w:val="en-GB"/>
              </w:rPr>
              <w:t xml:space="preserve"> </w:t>
            </w:r>
            <w:r>
              <w:rPr>
                <w:rFonts w:ascii="Arial" w:eastAsia="Calibri" w:hAnsi="Arial" w:cs="Arial"/>
                <w:color w:val="000000"/>
                <w:sz w:val="16"/>
                <w:szCs w:val="16"/>
                <w:lang w:val="en-GB"/>
              </w:rPr>
              <w:t>(props</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left</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in)</w:t>
            </w:r>
          </w:p>
        </w:tc>
        <w:tc>
          <w:tcPr>
            <w:tcW w:w="1233" w:type="pct"/>
            <w:tcBorders>
              <w:top w:val="single" w:sz="8" w:space="0" w:color="000000"/>
              <w:left w:val="single" w:sz="8" w:space="0" w:color="000000"/>
              <w:bottom w:val="single" w:sz="8" w:space="0" w:color="000000"/>
              <w:right w:val="single" w:sz="8" w:space="0" w:color="000000"/>
            </w:tcBorders>
            <w:hideMark/>
          </w:tcPr>
          <w:p w14:paraId="462DA3BF"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7</w:t>
            </w:r>
            <w:r>
              <w:rPr>
                <w:rFonts w:ascii="Arial" w:eastAsia="Calibri" w:hAnsi="Arial" w:cs="Arial"/>
                <w:color w:val="000000"/>
                <w:spacing w:val="-6"/>
                <w:sz w:val="16"/>
                <w:szCs w:val="16"/>
                <w:lang w:val="en-GB"/>
              </w:rPr>
              <w:t xml:space="preserve"> </w:t>
            </w:r>
            <w:r>
              <w:rPr>
                <w:rFonts w:ascii="Arial" w:eastAsia="Calibri" w:hAnsi="Arial" w:cs="Arial"/>
                <w:color w:val="000000"/>
                <w:spacing w:val="-1"/>
                <w:sz w:val="16"/>
                <w:szCs w:val="16"/>
                <w:lang w:val="en-GB"/>
              </w:rPr>
              <w:t>days</w:t>
            </w:r>
          </w:p>
        </w:tc>
        <w:tc>
          <w:tcPr>
            <w:tcW w:w="910" w:type="pct"/>
            <w:tcBorders>
              <w:top w:val="single" w:sz="8" w:space="0" w:color="000000"/>
              <w:left w:val="single" w:sz="8" w:space="0" w:color="000000"/>
              <w:bottom w:val="single" w:sz="8" w:space="0" w:color="000000"/>
              <w:right w:val="single" w:sz="8" w:space="0" w:color="000000"/>
            </w:tcBorders>
            <w:hideMark/>
          </w:tcPr>
          <w:p w14:paraId="5FEFBEE9"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7</w:t>
            </w:r>
            <w:r>
              <w:rPr>
                <w:rFonts w:ascii="Arial" w:eastAsia="Calibri" w:hAnsi="Arial" w:cs="Arial"/>
                <w:color w:val="000000"/>
                <w:spacing w:val="-6"/>
                <w:sz w:val="16"/>
                <w:szCs w:val="16"/>
                <w:lang w:val="en-GB"/>
              </w:rPr>
              <w:t xml:space="preserve"> </w:t>
            </w:r>
            <w:r>
              <w:rPr>
                <w:rFonts w:ascii="Arial" w:eastAsia="Calibri" w:hAnsi="Arial" w:cs="Arial"/>
                <w:color w:val="000000"/>
                <w:spacing w:val="-1"/>
                <w:sz w:val="16"/>
                <w:szCs w:val="16"/>
                <w:lang w:val="en-GB"/>
              </w:rPr>
              <w:t>days</w:t>
            </w:r>
          </w:p>
        </w:tc>
        <w:tc>
          <w:tcPr>
            <w:tcW w:w="1093" w:type="pct"/>
            <w:tcBorders>
              <w:top w:val="single" w:sz="8" w:space="0" w:color="000000"/>
              <w:left w:val="single" w:sz="8" w:space="0" w:color="000000"/>
              <w:bottom w:val="single" w:sz="8" w:space="0" w:color="000000"/>
              <w:right w:val="single" w:sz="8" w:space="0" w:color="000000"/>
            </w:tcBorders>
            <w:hideMark/>
          </w:tcPr>
          <w:p w14:paraId="0B7BD966"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14</w:t>
            </w:r>
            <w:r>
              <w:rPr>
                <w:rFonts w:ascii="Arial" w:eastAsia="Calibri" w:hAnsi="Arial" w:cs="Arial"/>
                <w:color w:val="000000"/>
                <w:spacing w:val="-7"/>
                <w:sz w:val="16"/>
                <w:szCs w:val="16"/>
                <w:lang w:val="en-GB"/>
              </w:rPr>
              <w:t xml:space="preserve"> </w:t>
            </w:r>
            <w:r>
              <w:rPr>
                <w:rFonts w:ascii="Arial" w:eastAsia="Calibri" w:hAnsi="Arial" w:cs="Arial"/>
                <w:color w:val="000000"/>
                <w:spacing w:val="-1"/>
                <w:sz w:val="16"/>
                <w:szCs w:val="16"/>
                <w:lang w:val="en-GB"/>
              </w:rPr>
              <w:t>days</w:t>
            </w:r>
          </w:p>
        </w:tc>
      </w:tr>
      <w:tr w:rsidR="000C7475" w14:paraId="7D4256FB" w14:textId="77777777" w:rsidTr="000C7475">
        <w:trPr>
          <w:trHeight w:val="20"/>
        </w:trPr>
        <w:tc>
          <w:tcPr>
            <w:tcW w:w="1763" w:type="pct"/>
            <w:tcBorders>
              <w:top w:val="single" w:sz="8" w:space="0" w:color="000000"/>
              <w:left w:val="single" w:sz="8" w:space="0" w:color="000000"/>
              <w:bottom w:val="single" w:sz="8" w:space="0" w:color="000000"/>
              <w:right w:val="single" w:sz="8" w:space="0" w:color="000000"/>
            </w:tcBorders>
            <w:hideMark/>
          </w:tcPr>
          <w:p w14:paraId="75C46479"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Props</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to</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slabs</w:t>
            </w:r>
          </w:p>
        </w:tc>
        <w:tc>
          <w:tcPr>
            <w:tcW w:w="1233" w:type="pct"/>
            <w:tcBorders>
              <w:top w:val="single" w:sz="8" w:space="0" w:color="000000"/>
              <w:left w:val="single" w:sz="8" w:space="0" w:color="000000"/>
              <w:bottom w:val="single" w:sz="8" w:space="0" w:color="000000"/>
              <w:right w:val="single" w:sz="8" w:space="0" w:color="000000"/>
            </w:tcBorders>
            <w:hideMark/>
          </w:tcPr>
          <w:p w14:paraId="0A4F6860"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10</w:t>
            </w:r>
            <w:r>
              <w:rPr>
                <w:rFonts w:ascii="Arial" w:eastAsia="Calibri" w:hAnsi="Arial" w:cs="Arial"/>
                <w:color w:val="000000"/>
                <w:spacing w:val="-7"/>
                <w:sz w:val="16"/>
                <w:szCs w:val="16"/>
                <w:lang w:val="en-GB"/>
              </w:rPr>
              <w:t xml:space="preserve"> </w:t>
            </w:r>
            <w:r>
              <w:rPr>
                <w:rFonts w:ascii="Arial" w:eastAsia="Calibri" w:hAnsi="Arial" w:cs="Arial"/>
                <w:color w:val="000000"/>
                <w:spacing w:val="-1"/>
                <w:sz w:val="16"/>
                <w:szCs w:val="16"/>
                <w:lang w:val="en-GB"/>
              </w:rPr>
              <w:t>days</w:t>
            </w:r>
          </w:p>
        </w:tc>
        <w:tc>
          <w:tcPr>
            <w:tcW w:w="910" w:type="pct"/>
            <w:tcBorders>
              <w:top w:val="single" w:sz="8" w:space="0" w:color="000000"/>
              <w:left w:val="single" w:sz="8" w:space="0" w:color="000000"/>
              <w:bottom w:val="single" w:sz="8" w:space="0" w:color="000000"/>
              <w:right w:val="single" w:sz="8" w:space="0" w:color="000000"/>
            </w:tcBorders>
            <w:hideMark/>
          </w:tcPr>
          <w:p w14:paraId="2363EC70"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10</w:t>
            </w:r>
            <w:r>
              <w:rPr>
                <w:rFonts w:ascii="Arial" w:eastAsia="Calibri" w:hAnsi="Arial" w:cs="Arial"/>
                <w:color w:val="000000"/>
                <w:spacing w:val="-7"/>
                <w:sz w:val="16"/>
                <w:szCs w:val="16"/>
                <w:lang w:val="en-GB"/>
              </w:rPr>
              <w:t xml:space="preserve"> </w:t>
            </w:r>
            <w:r>
              <w:rPr>
                <w:rFonts w:ascii="Arial" w:eastAsia="Calibri" w:hAnsi="Arial" w:cs="Arial"/>
                <w:color w:val="000000"/>
                <w:spacing w:val="-1"/>
                <w:sz w:val="16"/>
                <w:szCs w:val="16"/>
                <w:lang w:val="en-GB"/>
              </w:rPr>
              <w:t>days</w:t>
            </w:r>
          </w:p>
        </w:tc>
        <w:tc>
          <w:tcPr>
            <w:tcW w:w="1093" w:type="pct"/>
            <w:tcBorders>
              <w:top w:val="single" w:sz="8" w:space="0" w:color="000000"/>
              <w:left w:val="single" w:sz="8" w:space="0" w:color="000000"/>
              <w:bottom w:val="single" w:sz="8" w:space="0" w:color="000000"/>
              <w:right w:val="single" w:sz="8" w:space="0" w:color="000000"/>
            </w:tcBorders>
            <w:hideMark/>
          </w:tcPr>
          <w:p w14:paraId="4B725C0E"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10</w:t>
            </w:r>
            <w:r>
              <w:rPr>
                <w:rFonts w:ascii="Arial" w:eastAsia="Calibri" w:hAnsi="Arial" w:cs="Arial"/>
                <w:color w:val="000000"/>
                <w:spacing w:val="-7"/>
                <w:sz w:val="16"/>
                <w:szCs w:val="16"/>
                <w:lang w:val="en-GB"/>
              </w:rPr>
              <w:t xml:space="preserve"> </w:t>
            </w:r>
            <w:r>
              <w:rPr>
                <w:rFonts w:ascii="Arial" w:eastAsia="Calibri" w:hAnsi="Arial" w:cs="Arial"/>
                <w:color w:val="000000"/>
                <w:spacing w:val="-1"/>
                <w:sz w:val="16"/>
                <w:szCs w:val="16"/>
                <w:lang w:val="en-GB"/>
              </w:rPr>
              <w:t>days</w:t>
            </w:r>
          </w:p>
        </w:tc>
      </w:tr>
      <w:tr w:rsidR="000C7475" w14:paraId="378B7818" w14:textId="77777777" w:rsidTr="000C7475">
        <w:trPr>
          <w:trHeight w:val="20"/>
        </w:trPr>
        <w:tc>
          <w:tcPr>
            <w:tcW w:w="1763" w:type="pct"/>
            <w:tcBorders>
              <w:top w:val="single" w:sz="8" w:space="0" w:color="000000"/>
              <w:left w:val="single" w:sz="8" w:space="0" w:color="000000"/>
              <w:bottom w:val="single" w:sz="8" w:space="0" w:color="000000"/>
              <w:right w:val="single" w:sz="8" w:space="0" w:color="000000"/>
            </w:tcBorders>
            <w:hideMark/>
          </w:tcPr>
          <w:p w14:paraId="750FC97A"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Props</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to</w:t>
            </w:r>
            <w:r>
              <w:rPr>
                <w:rFonts w:ascii="Arial" w:eastAsia="Calibri" w:hAnsi="Arial" w:cs="Arial"/>
                <w:color w:val="000000"/>
                <w:spacing w:val="-6"/>
                <w:sz w:val="16"/>
                <w:szCs w:val="16"/>
                <w:lang w:val="en-GB"/>
              </w:rPr>
              <w:t xml:space="preserve"> </w:t>
            </w:r>
            <w:r>
              <w:rPr>
                <w:rFonts w:ascii="Arial" w:eastAsia="Calibri" w:hAnsi="Arial" w:cs="Arial"/>
                <w:color w:val="000000"/>
                <w:spacing w:val="-1"/>
                <w:sz w:val="16"/>
                <w:szCs w:val="16"/>
                <w:lang w:val="en-GB"/>
              </w:rPr>
              <w:t>beams</w:t>
            </w:r>
          </w:p>
        </w:tc>
        <w:tc>
          <w:tcPr>
            <w:tcW w:w="1233" w:type="pct"/>
            <w:tcBorders>
              <w:top w:val="single" w:sz="8" w:space="0" w:color="000000"/>
              <w:left w:val="single" w:sz="8" w:space="0" w:color="000000"/>
              <w:bottom w:val="single" w:sz="8" w:space="0" w:color="000000"/>
              <w:right w:val="single" w:sz="8" w:space="0" w:color="000000"/>
            </w:tcBorders>
            <w:hideMark/>
          </w:tcPr>
          <w:p w14:paraId="79B1358B"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14</w:t>
            </w:r>
            <w:r>
              <w:rPr>
                <w:rFonts w:ascii="Arial" w:eastAsia="Calibri" w:hAnsi="Arial" w:cs="Arial"/>
                <w:color w:val="000000"/>
                <w:spacing w:val="-7"/>
                <w:sz w:val="16"/>
                <w:szCs w:val="16"/>
                <w:lang w:val="en-GB"/>
              </w:rPr>
              <w:t xml:space="preserve"> </w:t>
            </w:r>
            <w:r>
              <w:rPr>
                <w:rFonts w:ascii="Arial" w:eastAsia="Calibri" w:hAnsi="Arial" w:cs="Arial"/>
                <w:color w:val="000000"/>
                <w:spacing w:val="-1"/>
                <w:sz w:val="16"/>
                <w:szCs w:val="16"/>
                <w:lang w:val="en-GB"/>
              </w:rPr>
              <w:t>days</w:t>
            </w:r>
          </w:p>
        </w:tc>
        <w:tc>
          <w:tcPr>
            <w:tcW w:w="910" w:type="pct"/>
            <w:tcBorders>
              <w:top w:val="single" w:sz="8" w:space="0" w:color="000000"/>
              <w:left w:val="single" w:sz="8" w:space="0" w:color="000000"/>
              <w:bottom w:val="single" w:sz="8" w:space="0" w:color="000000"/>
              <w:right w:val="single" w:sz="8" w:space="0" w:color="000000"/>
            </w:tcBorders>
            <w:hideMark/>
          </w:tcPr>
          <w:p w14:paraId="1E6008D0"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14</w:t>
            </w:r>
            <w:r>
              <w:rPr>
                <w:rFonts w:ascii="Arial" w:eastAsia="Calibri" w:hAnsi="Arial" w:cs="Arial"/>
                <w:color w:val="000000"/>
                <w:spacing w:val="-7"/>
                <w:sz w:val="16"/>
                <w:szCs w:val="16"/>
                <w:lang w:val="en-GB"/>
              </w:rPr>
              <w:t xml:space="preserve"> </w:t>
            </w:r>
            <w:r>
              <w:rPr>
                <w:rFonts w:ascii="Arial" w:eastAsia="Calibri" w:hAnsi="Arial" w:cs="Arial"/>
                <w:color w:val="000000"/>
                <w:spacing w:val="-1"/>
                <w:sz w:val="16"/>
                <w:szCs w:val="16"/>
                <w:lang w:val="en-GB"/>
              </w:rPr>
              <w:t>days</w:t>
            </w:r>
          </w:p>
        </w:tc>
        <w:tc>
          <w:tcPr>
            <w:tcW w:w="1093" w:type="pct"/>
            <w:tcBorders>
              <w:top w:val="single" w:sz="8" w:space="0" w:color="000000"/>
              <w:left w:val="single" w:sz="8" w:space="0" w:color="000000"/>
              <w:bottom w:val="single" w:sz="8" w:space="0" w:color="000000"/>
              <w:right w:val="single" w:sz="8" w:space="0" w:color="000000"/>
            </w:tcBorders>
            <w:hideMark/>
          </w:tcPr>
          <w:p w14:paraId="653EDC04"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14</w:t>
            </w:r>
            <w:r>
              <w:rPr>
                <w:rFonts w:ascii="Arial" w:eastAsia="Calibri" w:hAnsi="Arial" w:cs="Arial"/>
                <w:color w:val="000000"/>
                <w:spacing w:val="-7"/>
                <w:sz w:val="16"/>
                <w:szCs w:val="16"/>
                <w:lang w:val="en-GB"/>
              </w:rPr>
              <w:t xml:space="preserve"> </w:t>
            </w:r>
            <w:r>
              <w:rPr>
                <w:rFonts w:ascii="Arial" w:eastAsia="Calibri" w:hAnsi="Arial" w:cs="Arial"/>
                <w:color w:val="000000"/>
                <w:spacing w:val="-1"/>
                <w:sz w:val="16"/>
                <w:szCs w:val="16"/>
                <w:lang w:val="en-GB"/>
              </w:rPr>
              <w:t>days</w:t>
            </w:r>
          </w:p>
        </w:tc>
      </w:tr>
    </w:tbl>
    <w:p w14:paraId="7C8B071C" w14:textId="77777777" w:rsidR="000C7475" w:rsidRDefault="000C7475" w:rsidP="000C7475">
      <w:pPr>
        <w:spacing w:before="80" w:after="80"/>
        <w:rPr>
          <w:color w:val="000000"/>
          <w:sz w:val="16"/>
          <w:szCs w:val="16"/>
          <w:lang w:val="en-GB"/>
        </w:rPr>
      </w:pPr>
    </w:p>
    <w:tbl>
      <w:tblPr>
        <w:tblW w:w="0" w:type="auto"/>
        <w:tblLook w:val="04A0" w:firstRow="1" w:lastRow="0" w:firstColumn="1" w:lastColumn="0" w:noHBand="0" w:noVBand="1"/>
      </w:tblPr>
      <w:tblGrid>
        <w:gridCol w:w="779"/>
        <w:gridCol w:w="3234"/>
        <w:gridCol w:w="5047"/>
      </w:tblGrid>
      <w:tr w:rsidR="000C7475" w14:paraId="31E9F10B" w14:textId="77777777" w:rsidTr="000C7475">
        <w:tc>
          <w:tcPr>
            <w:tcW w:w="779" w:type="dxa"/>
            <w:hideMark/>
          </w:tcPr>
          <w:p w14:paraId="7C9CA791" w14:textId="77777777" w:rsidR="000C7475" w:rsidRDefault="000C7475">
            <w:pPr>
              <w:spacing w:before="120" w:after="120"/>
              <w:rPr>
                <w:rFonts w:ascii="Arial" w:hAnsi="Arial" w:cs="Arial"/>
                <w:sz w:val="16"/>
                <w:szCs w:val="16"/>
                <w:lang w:val="en-GB"/>
              </w:rPr>
            </w:pPr>
            <w:bookmarkStart w:id="106" w:name="_Ref499906597"/>
            <w:r>
              <w:rPr>
                <w:rFonts w:ascii="Arial" w:hAnsi="Arial" w:cs="Arial"/>
                <w:sz w:val="16"/>
                <w:szCs w:val="16"/>
                <w:lang w:val="en-GB"/>
              </w:rPr>
              <w:t>13.10.2</w:t>
            </w:r>
            <w:bookmarkEnd w:id="106"/>
          </w:p>
        </w:tc>
        <w:tc>
          <w:tcPr>
            <w:tcW w:w="3234" w:type="dxa"/>
            <w:hideMark/>
          </w:tcPr>
          <w:p w14:paraId="20D5632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Removal of falsework and formwork</w:t>
            </w:r>
          </w:p>
        </w:tc>
        <w:tc>
          <w:tcPr>
            <w:tcW w:w="5047" w:type="dxa"/>
            <w:hideMark/>
          </w:tcPr>
          <w:p w14:paraId="354ABF2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Formwork shall be removed without hammering or levering to the concrete and in such a manner that there is no shock, disturbance, damage or loading to the concrete. Side formwork shall be removed without disturbing soffit formwork and soffit formwork shall be removed without disturbing props except as provided for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_Ref499906597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13.10.2</w:t>
            </w:r>
            <w:r>
              <w:rPr>
                <w:rFonts w:ascii="Arial" w:hAnsi="Arial" w:cs="Arial"/>
                <w:bCs/>
                <w:sz w:val="16"/>
                <w:szCs w:val="16"/>
                <w:lang w:val="en-GB"/>
              </w:rPr>
              <w:fldChar w:fldCharType="end"/>
            </w:r>
          </w:p>
          <w:p w14:paraId="0F93A35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Individual props may be removed to allow the removal of soffit formwork provided that the formwork has been designed accordingly and that each prop is replaced as soon as the formwork has been removed.</w:t>
            </w:r>
          </w:p>
          <w:p w14:paraId="2DEE239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Falsework and formwork for Class F5 finishes shall be loosened and removed in a continuous operation and in accordance with a consistent programme agreed by the Engineer. All formwork shall be loosened before individual panels are removed and all formwork shall be removed within the programmed period. Individual panels or make-up pieces shall not be left in position.</w:t>
            </w:r>
          </w:p>
          <w:p w14:paraId="23D8094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(4) After removal, formwork which is intended for re-use shall be cleaned, repaired and stored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_Ref499906615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13.6.1</w:t>
            </w:r>
            <w:r>
              <w:rPr>
                <w:rFonts w:ascii="Arial" w:hAnsi="Arial" w:cs="Arial"/>
                <w:bCs/>
                <w:sz w:val="16"/>
                <w:szCs w:val="16"/>
                <w:lang w:val="en-GB"/>
              </w:rPr>
              <w:fldChar w:fldCharType="end"/>
            </w:r>
          </w:p>
        </w:tc>
      </w:tr>
      <w:tr w:rsidR="000C7475" w14:paraId="5AB0B017" w14:textId="77777777" w:rsidTr="000C7475">
        <w:tc>
          <w:tcPr>
            <w:tcW w:w="779" w:type="dxa"/>
            <w:hideMark/>
          </w:tcPr>
          <w:p w14:paraId="76D10890"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13.11</w:t>
            </w:r>
          </w:p>
        </w:tc>
        <w:tc>
          <w:tcPr>
            <w:tcW w:w="3234" w:type="dxa"/>
            <w:hideMark/>
          </w:tcPr>
          <w:p w14:paraId="4C4266C9"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UNFORMED FINISHES</w:t>
            </w:r>
          </w:p>
        </w:tc>
        <w:tc>
          <w:tcPr>
            <w:tcW w:w="5047" w:type="dxa"/>
          </w:tcPr>
          <w:p w14:paraId="2A6E0B35" w14:textId="77777777" w:rsidR="000C7475" w:rsidRDefault="000C7475">
            <w:pPr>
              <w:spacing w:before="120" w:after="120"/>
              <w:rPr>
                <w:rFonts w:ascii="Arial" w:hAnsi="Arial" w:cs="Arial"/>
                <w:b/>
                <w:bCs/>
                <w:sz w:val="16"/>
                <w:szCs w:val="16"/>
                <w:lang w:val="en-GB"/>
              </w:rPr>
            </w:pPr>
          </w:p>
        </w:tc>
      </w:tr>
      <w:tr w:rsidR="000C7475" w14:paraId="74A1CEFD" w14:textId="77777777" w:rsidTr="000C7475">
        <w:tc>
          <w:tcPr>
            <w:tcW w:w="779" w:type="dxa"/>
            <w:hideMark/>
          </w:tcPr>
          <w:p w14:paraId="4760594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13.11.1</w:t>
            </w:r>
          </w:p>
        </w:tc>
        <w:tc>
          <w:tcPr>
            <w:tcW w:w="3234" w:type="dxa"/>
            <w:hideMark/>
          </w:tcPr>
          <w:p w14:paraId="564D69A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Unformed finishes</w:t>
            </w:r>
          </w:p>
        </w:tc>
        <w:tc>
          <w:tcPr>
            <w:tcW w:w="5047" w:type="dxa"/>
            <w:hideMark/>
          </w:tcPr>
          <w:p w14:paraId="72DB37B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Unformed finishes shall be produced by the methods stated in Table</w:t>
            </w:r>
          </w:p>
          <w:p w14:paraId="5EF5074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Brushing to produce a Class U4 finish shall be carried out in straight lines in a direction agreed by the Engineer. Brushing shall be carried out when the concrete has hardened sufficiently for the float marks to be removed and for the ridges to be formed without displacing the aggregate.</w:t>
            </w:r>
          </w:p>
          <w:p w14:paraId="7923FCA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Floating and trowelling shall not be carried out until the concrete has hardened sufficiently to allow the specified finish to be produced with the minimum amount of floating and trowelling such that excess laitance is not produced.</w:t>
            </w:r>
          </w:p>
        </w:tc>
      </w:tr>
      <w:tr w:rsidR="000C7475" w14:paraId="57833BB7" w14:textId="77777777" w:rsidTr="000C7475">
        <w:tc>
          <w:tcPr>
            <w:tcW w:w="779" w:type="dxa"/>
            <w:hideMark/>
          </w:tcPr>
          <w:p w14:paraId="7E8EC534"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13.12</w:t>
            </w:r>
          </w:p>
        </w:tc>
        <w:tc>
          <w:tcPr>
            <w:tcW w:w="3234" w:type="dxa"/>
            <w:hideMark/>
          </w:tcPr>
          <w:p w14:paraId="4630617D"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TREATED FINISHES</w:t>
            </w:r>
          </w:p>
        </w:tc>
        <w:tc>
          <w:tcPr>
            <w:tcW w:w="5047" w:type="dxa"/>
          </w:tcPr>
          <w:p w14:paraId="4918CD27" w14:textId="77777777" w:rsidR="000C7475" w:rsidRDefault="000C7475">
            <w:pPr>
              <w:spacing w:before="120" w:after="120"/>
              <w:rPr>
                <w:rFonts w:ascii="Arial" w:hAnsi="Arial" w:cs="Arial"/>
                <w:b/>
                <w:bCs/>
                <w:sz w:val="16"/>
                <w:szCs w:val="16"/>
                <w:lang w:val="en-GB"/>
              </w:rPr>
            </w:pPr>
          </w:p>
        </w:tc>
      </w:tr>
      <w:tr w:rsidR="000C7475" w14:paraId="03D08625" w14:textId="77777777" w:rsidTr="000C7475">
        <w:tc>
          <w:tcPr>
            <w:tcW w:w="779" w:type="dxa"/>
            <w:hideMark/>
          </w:tcPr>
          <w:p w14:paraId="6096C08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13.12.1</w:t>
            </w:r>
          </w:p>
        </w:tc>
        <w:tc>
          <w:tcPr>
            <w:tcW w:w="3234" w:type="dxa"/>
            <w:hideMark/>
          </w:tcPr>
          <w:p w14:paraId="1266091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Treated finishes</w:t>
            </w:r>
          </w:p>
        </w:tc>
        <w:tc>
          <w:tcPr>
            <w:tcW w:w="5047" w:type="dxa"/>
            <w:hideMark/>
          </w:tcPr>
          <w:p w14:paraId="6F767FD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w:t>
            </w:r>
            <w:proofErr w:type="gramStart"/>
            <w:r>
              <w:rPr>
                <w:rFonts w:ascii="Arial" w:hAnsi="Arial" w:cs="Arial"/>
                <w:bCs/>
                <w:sz w:val="16"/>
                <w:szCs w:val="16"/>
                <w:lang w:val="en-GB"/>
              </w:rPr>
              <w:t>Treated  finishes</w:t>
            </w:r>
            <w:proofErr w:type="gramEnd"/>
            <w:r>
              <w:rPr>
                <w:rFonts w:ascii="Arial" w:hAnsi="Arial" w:cs="Arial"/>
                <w:bCs/>
                <w:sz w:val="16"/>
                <w:szCs w:val="16"/>
                <w:lang w:val="en-GB"/>
              </w:rPr>
              <w:t xml:space="preserve">  shall  be  produced  by  constructing  a  concrete surface with a Class F3 or U3 finish as appropriate and applying the treatment to the surface by the methods stated in Table 13.3.</w:t>
            </w:r>
          </w:p>
          <w:p w14:paraId="3013D49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treatment shall be applied in a continuous operation in accordance with a consistent programme agreed by the Engineer. Tying wire and cover spacers for reinforcement and cast-in component shall be positioned to avoid being exposed by the applied treatment.</w:t>
            </w:r>
          </w:p>
        </w:tc>
      </w:tr>
      <w:tr w:rsidR="000C7475" w14:paraId="649C0671" w14:textId="77777777" w:rsidTr="000C7475">
        <w:tc>
          <w:tcPr>
            <w:tcW w:w="779" w:type="dxa"/>
            <w:hideMark/>
          </w:tcPr>
          <w:p w14:paraId="71B6FDA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13.12.2</w:t>
            </w:r>
          </w:p>
        </w:tc>
        <w:tc>
          <w:tcPr>
            <w:tcW w:w="3234" w:type="dxa"/>
            <w:hideMark/>
          </w:tcPr>
          <w:p w14:paraId="142CC83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Class T1 finish</w:t>
            </w:r>
          </w:p>
        </w:tc>
        <w:tc>
          <w:tcPr>
            <w:tcW w:w="5047" w:type="dxa"/>
            <w:hideMark/>
          </w:tcPr>
          <w:p w14:paraId="15094E1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Washing and brushing to produce a Class T1 finish shall not be carried out until the concrete has hardened sufficiently for the cement matrix to be removed without disturbing the coarse aggregate. After washing and brushing have been completed and the concrete surface has hardened, the surface shall be cleaned.</w:t>
            </w:r>
          </w:p>
          <w:p w14:paraId="2105314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cement matrix shall not be removed or the aggregate exposed by mechanical methods unless permitted by the Engineer.</w:t>
            </w:r>
          </w:p>
          <w:p w14:paraId="5F404CB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Class T1 finishes may be produced by using a surface retarder applied to the formwork or to the concrete surface. The surface retarder shall be applied by the method and at the rate of application recommended by the manufacturer, or as demonstrated to be satisfactory by use on the trial panel.</w:t>
            </w:r>
          </w:p>
          <w:p w14:paraId="40CC76E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(4) Plywood to which a surface retarder is to be applied shall be sealed with barrier paint, polyurethane varnish or other impermeable material agreed by the Engineer. The formwork shall be </w:t>
            </w:r>
            <w:proofErr w:type="gramStart"/>
            <w:r>
              <w:rPr>
                <w:rFonts w:ascii="Arial" w:hAnsi="Arial" w:cs="Arial"/>
                <w:bCs/>
                <w:sz w:val="16"/>
                <w:szCs w:val="16"/>
                <w:lang w:val="en-GB"/>
              </w:rPr>
              <w:t>removed  in</w:t>
            </w:r>
            <w:proofErr w:type="gramEnd"/>
            <w:r>
              <w:rPr>
                <w:rFonts w:ascii="Arial" w:hAnsi="Arial" w:cs="Arial"/>
                <w:bCs/>
                <w:sz w:val="16"/>
                <w:szCs w:val="16"/>
                <w:lang w:val="en-GB"/>
              </w:rPr>
              <w:t xml:space="preserve">  small sections and the coarse aggregate exposed by washing and brushing the concrete surface.</w:t>
            </w:r>
          </w:p>
          <w:p w14:paraId="7EFA550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Unless permitted by the Engineer, formwork to which a surface retarder has been applied shall not be re-used unless a surface retarder is to be used again on the formwork. Formwork to which a surface retarder has been applied and which is to be re-used shall be cleaned before the retarder is applied.</w:t>
            </w:r>
          </w:p>
        </w:tc>
      </w:tr>
      <w:tr w:rsidR="000C7475" w14:paraId="79F5348A" w14:textId="77777777" w:rsidTr="000C7475">
        <w:tc>
          <w:tcPr>
            <w:tcW w:w="779" w:type="dxa"/>
            <w:hideMark/>
          </w:tcPr>
          <w:p w14:paraId="50AFF94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13.12.3</w:t>
            </w:r>
          </w:p>
        </w:tc>
        <w:tc>
          <w:tcPr>
            <w:tcW w:w="3234" w:type="dxa"/>
            <w:hideMark/>
          </w:tcPr>
          <w:p w14:paraId="09FB565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Class T2 and T3 finishes</w:t>
            </w:r>
          </w:p>
        </w:tc>
        <w:tc>
          <w:tcPr>
            <w:tcW w:w="5047" w:type="dxa"/>
            <w:hideMark/>
          </w:tcPr>
          <w:p w14:paraId="0A2CF66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Point tooling to produce Class T2 finishes and bush hammering to produce Class T3 finishes shall be carried out evenly in small areas and not in distinct lines. Tooling and hammering shall not start until at least 7 days after concreting.</w:t>
            </w:r>
          </w:p>
        </w:tc>
      </w:tr>
      <w:tr w:rsidR="000C7475" w14:paraId="0BCBD18B" w14:textId="77777777" w:rsidTr="000C7475">
        <w:tc>
          <w:tcPr>
            <w:tcW w:w="779" w:type="dxa"/>
            <w:hideMark/>
          </w:tcPr>
          <w:p w14:paraId="4EED86A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13.12.4</w:t>
            </w:r>
          </w:p>
        </w:tc>
        <w:tc>
          <w:tcPr>
            <w:tcW w:w="3234" w:type="dxa"/>
            <w:hideMark/>
          </w:tcPr>
          <w:p w14:paraId="0953532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Class T4 finish</w:t>
            </w:r>
          </w:p>
        </w:tc>
        <w:tc>
          <w:tcPr>
            <w:tcW w:w="5047" w:type="dxa"/>
            <w:hideMark/>
          </w:tcPr>
          <w:p w14:paraId="5CAA495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Hammering or chiselling to produce a Class T4 finish shall be applied from only one direction, and only either hammering or chiselling shall be applied, on any one face. Hammering and chiselling shall not start until at least 14 days after concreting.</w:t>
            </w:r>
          </w:p>
        </w:tc>
      </w:tr>
      <w:tr w:rsidR="000C7475" w14:paraId="521D189C" w14:textId="77777777" w:rsidTr="000C7475">
        <w:tc>
          <w:tcPr>
            <w:tcW w:w="779" w:type="dxa"/>
            <w:hideMark/>
          </w:tcPr>
          <w:p w14:paraId="2532738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13.12.5</w:t>
            </w:r>
          </w:p>
        </w:tc>
        <w:tc>
          <w:tcPr>
            <w:tcW w:w="3234" w:type="dxa"/>
            <w:hideMark/>
          </w:tcPr>
          <w:p w14:paraId="1B87A89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Class T5 and T6 finishes</w:t>
            </w:r>
          </w:p>
        </w:tc>
        <w:tc>
          <w:tcPr>
            <w:tcW w:w="5047" w:type="dxa"/>
            <w:hideMark/>
          </w:tcPr>
          <w:p w14:paraId="3E5B5D7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Blasting to produce Class T5 and T6 finishes shall not be carried out until the concrete has hardened sufficiently for the cement matrix to be removed without disturbing the coarse aggregate. Adjacent surfaces shall be protected from blasting and dust shall be controlled by screens and by water-spraying.</w:t>
            </w:r>
          </w:p>
        </w:tc>
      </w:tr>
      <w:tr w:rsidR="000C7475" w14:paraId="4482C74B" w14:textId="77777777" w:rsidTr="000C7475">
        <w:tc>
          <w:tcPr>
            <w:tcW w:w="779" w:type="dxa"/>
            <w:hideMark/>
          </w:tcPr>
          <w:p w14:paraId="414600F9"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13.13</w:t>
            </w:r>
          </w:p>
        </w:tc>
        <w:tc>
          <w:tcPr>
            <w:tcW w:w="3234" w:type="dxa"/>
            <w:hideMark/>
          </w:tcPr>
          <w:p w14:paraId="35A0244E"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COMPLIANCE OF FINISHES</w:t>
            </w:r>
          </w:p>
        </w:tc>
        <w:tc>
          <w:tcPr>
            <w:tcW w:w="5047" w:type="dxa"/>
          </w:tcPr>
          <w:p w14:paraId="5B9D81A0" w14:textId="77777777" w:rsidR="000C7475" w:rsidRDefault="000C7475">
            <w:pPr>
              <w:spacing w:before="120" w:after="120"/>
              <w:rPr>
                <w:rFonts w:ascii="Arial" w:hAnsi="Arial" w:cs="Arial"/>
                <w:b/>
                <w:bCs/>
                <w:sz w:val="16"/>
                <w:szCs w:val="16"/>
                <w:lang w:val="en-GB"/>
              </w:rPr>
            </w:pPr>
          </w:p>
        </w:tc>
      </w:tr>
      <w:tr w:rsidR="000C7475" w14:paraId="0A3B0FCC" w14:textId="77777777" w:rsidTr="000C7475">
        <w:tc>
          <w:tcPr>
            <w:tcW w:w="779" w:type="dxa"/>
            <w:hideMark/>
          </w:tcPr>
          <w:p w14:paraId="68245ED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13.13.1</w:t>
            </w:r>
          </w:p>
        </w:tc>
        <w:tc>
          <w:tcPr>
            <w:tcW w:w="3234" w:type="dxa"/>
            <w:hideMark/>
          </w:tcPr>
          <w:p w14:paraId="56581D3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Inspection of finishes</w:t>
            </w:r>
          </w:p>
        </w:tc>
        <w:tc>
          <w:tcPr>
            <w:tcW w:w="5047" w:type="dxa"/>
            <w:hideMark/>
          </w:tcPr>
          <w:p w14:paraId="0D6604D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Before any subsequent work is carried out on a concrete surface, the surface shall be inspected by the Engineer to determine if the specified finish has been produced. Formed finishes shall be inspected as soon as the formwork has been removed.</w:t>
            </w:r>
          </w:p>
          <w:p w14:paraId="1DD4DD5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Blowholes or holes left by formwork ties and components shall not be filled and </w:t>
            </w:r>
            <w:proofErr w:type="spellStart"/>
            <w:r>
              <w:rPr>
                <w:rFonts w:ascii="Arial" w:hAnsi="Arial" w:cs="Arial"/>
                <w:bCs/>
                <w:sz w:val="16"/>
                <w:szCs w:val="16"/>
                <w:lang w:val="en-GB"/>
              </w:rPr>
              <w:t>spatterdash</w:t>
            </w:r>
            <w:proofErr w:type="spellEnd"/>
            <w:r>
              <w:rPr>
                <w:rFonts w:ascii="Arial" w:hAnsi="Arial" w:cs="Arial"/>
                <w:bCs/>
                <w:sz w:val="16"/>
                <w:szCs w:val="16"/>
                <w:lang w:val="en-GB"/>
              </w:rPr>
              <w:t xml:space="preserve"> or other coverings shall not be applied before the inspection. Any such filling or covering carried out before the inspection may be rejected.</w:t>
            </w:r>
          </w:p>
        </w:tc>
      </w:tr>
      <w:tr w:rsidR="000C7475" w14:paraId="7E1A7498" w14:textId="77777777" w:rsidTr="000C7475">
        <w:tc>
          <w:tcPr>
            <w:tcW w:w="779" w:type="dxa"/>
            <w:hideMark/>
          </w:tcPr>
          <w:p w14:paraId="16D9AE66" w14:textId="77777777" w:rsidR="000C7475" w:rsidRDefault="000C7475">
            <w:pPr>
              <w:spacing w:before="120" w:after="120"/>
              <w:rPr>
                <w:rFonts w:ascii="Arial" w:hAnsi="Arial" w:cs="Arial"/>
                <w:sz w:val="16"/>
                <w:szCs w:val="16"/>
                <w:lang w:val="en-GB"/>
              </w:rPr>
            </w:pPr>
            <w:bookmarkStart w:id="107" w:name="_Ref499905586"/>
            <w:r>
              <w:rPr>
                <w:rFonts w:ascii="Arial" w:hAnsi="Arial" w:cs="Arial"/>
                <w:sz w:val="16"/>
                <w:szCs w:val="16"/>
                <w:lang w:val="en-GB"/>
              </w:rPr>
              <w:t>13.13.2</w:t>
            </w:r>
            <w:bookmarkEnd w:id="107"/>
          </w:p>
        </w:tc>
        <w:tc>
          <w:tcPr>
            <w:tcW w:w="3234" w:type="dxa"/>
            <w:hideMark/>
          </w:tcPr>
          <w:p w14:paraId="380435C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Compliance of finishes</w:t>
            </w:r>
          </w:p>
        </w:tc>
        <w:tc>
          <w:tcPr>
            <w:tcW w:w="5047" w:type="dxa"/>
            <w:hideMark/>
          </w:tcPr>
          <w:p w14:paraId="148EF78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Concrete surfaces shall have the characteristics stated in Tables 13.1 and 13.2 for the different Classes of formed and unformed finish before any subsequent work is carried out on the concrete surface and shall have the characteristics stated in Table 13.3 for the different Classes of treated finish.</w:t>
            </w:r>
          </w:p>
          <w:p w14:paraId="4BBA6AF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Engineer shall determine if the specified finish has been produced and may use the trial panels as a means of comparison.</w:t>
            </w:r>
          </w:p>
          <w:p w14:paraId="49A5F0F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lastRenderedPageBreak/>
              <w:t>(3) Abrupt irregularities shall be measured by direct measurement. Gradual irregularities shall be measured using a 2 m long straight edge on surfaces intended to be flat and by a method agreed by the Engineer on other surfaces.</w:t>
            </w:r>
          </w:p>
        </w:tc>
      </w:tr>
      <w:tr w:rsidR="000C7475" w14:paraId="427A4F27" w14:textId="77777777" w:rsidTr="000C7475">
        <w:tc>
          <w:tcPr>
            <w:tcW w:w="779" w:type="dxa"/>
            <w:hideMark/>
          </w:tcPr>
          <w:p w14:paraId="57F7D9E3"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lastRenderedPageBreak/>
              <w:t>13.14</w:t>
            </w:r>
          </w:p>
        </w:tc>
        <w:tc>
          <w:tcPr>
            <w:tcW w:w="3234" w:type="dxa"/>
            <w:hideMark/>
          </w:tcPr>
          <w:p w14:paraId="5A6EBE3E"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WORK ON CONCRETE SURFACES</w:t>
            </w:r>
          </w:p>
        </w:tc>
        <w:tc>
          <w:tcPr>
            <w:tcW w:w="5047" w:type="dxa"/>
          </w:tcPr>
          <w:p w14:paraId="65853620" w14:textId="77777777" w:rsidR="000C7475" w:rsidRDefault="000C7475">
            <w:pPr>
              <w:spacing w:before="120" w:after="120"/>
              <w:rPr>
                <w:rFonts w:ascii="Arial" w:hAnsi="Arial" w:cs="Arial"/>
                <w:b/>
                <w:bCs/>
                <w:sz w:val="16"/>
                <w:szCs w:val="16"/>
                <w:lang w:val="en-GB"/>
              </w:rPr>
            </w:pPr>
          </w:p>
        </w:tc>
      </w:tr>
      <w:tr w:rsidR="000C7475" w14:paraId="73AD8169" w14:textId="77777777" w:rsidTr="000C7475">
        <w:tc>
          <w:tcPr>
            <w:tcW w:w="779" w:type="dxa"/>
            <w:hideMark/>
          </w:tcPr>
          <w:p w14:paraId="693B69B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13.14.1</w:t>
            </w:r>
          </w:p>
        </w:tc>
        <w:tc>
          <w:tcPr>
            <w:tcW w:w="3234" w:type="dxa"/>
            <w:hideMark/>
          </w:tcPr>
          <w:p w14:paraId="2753E74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Remedial and repair work on concrete surfaces</w:t>
            </w:r>
          </w:p>
        </w:tc>
        <w:tc>
          <w:tcPr>
            <w:tcW w:w="5047" w:type="dxa"/>
            <w:hideMark/>
          </w:tcPr>
          <w:p w14:paraId="58DB648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Remedial or repair work shall not be carried out on concrete surfaces unless permitted by the Engineer. Any such work carried out without permission may be rejected.</w:t>
            </w:r>
          </w:p>
        </w:tc>
      </w:tr>
      <w:tr w:rsidR="000C7475" w14:paraId="3F06D757" w14:textId="77777777" w:rsidTr="000C7475">
        <w:tc>
          <w:tcPr>
            <w:tcW w:w="779" w:type="dxa"/>
            <w:hideMark/>
          </w:tcPr>
          <w:p w14:paraId="624A939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13.14.2</w:t>
            </w:r>
          </w:p>
        </w:tc>
        <w:tc>
          <w:tcPr>
            <w:tcW w:w="3234" w:type="dxa"/>
            <w:hideMark/>
          </w:tcPr>
          <w:p w14:paraId="620C671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Filling blowholes and formwork tie holes</w:t>
            </w:r>
          </w:p>
        </w:tc>
        <w:tc>
          <w:tcPr>
            <w:tcW w:w="5047" w:type="dxa"/>
            <w:hideMark/>
          </w:tcPr>
          <w:p w14:paraId="10DC8EE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Blowholes exceeding 3 mm in size in water retaining structures and watertight structures, and blowholes exceeding 10 mm in size in other structures shall be filled with cement mortar. The size of blowholes shall be the maximum dimension measured across the hole on the concrete surface. If the number and size of blowholes in concrete surfaces with Class F3, F4 and F5 finishes is in the opinion of the Engineer greater than in the trial panel the blowholes shall be filled, unless in the opinion of the Engineer filling is not required.</w:t>
            </w:r>
          </w:p>
          <w:p w14:paraId="7863768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Holes left by formwork ties and components shall be cleaned and filled by ramming cement mortar into the holes in layers.  </w:t>
            </w:r>
            <w:proofErr w:type="gramStart"/>
            <w:r>
              <w:rPr>
                <w:rFonts w:ascii="Arial" w:hAnsi="Arial" w:cs="Arial"/>
                <w:bCs/>
                <w:sz w:val="16"/>
                <w:szCs w:val="16"/>
                <w:lang w:val="en-GB"/>
              </w:rPr>
              <w:t>Holes  in</w:t>
            </w:r>
            <w:proofErr w:type="gramEnd"/>
            <w:r>
              <w:rPr>
                <w:rFonts w:ascii="Arial" w:hAnsi="Arial" w:cs="Arial"/>
                <w:bCs/>
                <w:sz w:val="16"/>
                <w:szCs w:val="16"/>
                <w:lang w:val="en-GB"/>
              </w:rPr>
              <w:t xml:space="preserve"> concrete surfaces with a Class F5 finish shall be filled to a level slightly below the concrete surface. The holes shall not be overfilled and rubbed down.</w:t>
            </w:r>
          </w:p>
          <w:p w14:paraId="1AC6285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Filling of blowholes and holes left by formwork ties and components shall be carried out as soon as practicable after the Engineer has inspected the finish and with the minimum interruption to curing.</w:t>
            </w:r>
          </w:p>
        </w:tc>
      </w:tr>
      <w:tr w:rsidR="000C7475" w14:paraId="25E97ED2" w14:textId="77777777" w:rsidTr="000C7475">
        <w:tc>
          <w:tcPr>
            <w:tcW w:w="779" w:type="dxa"/>
            <w:hideMark/>
          </w:tcPr>
          <w:p w14:paraId="04800BD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13.14.3</w:t>
            </w:r>
          </w:p>
        </w:tc>
        <w:tc>
          <w:tcPr>
            <w:tcW w:w="3234" w:type="dxa"/>
            <w:hideMark/>
          </w:tcPr>
          <w:p w14:paraId="3F53B5F0" w14:textId="77777777" w:rsidR="000C7475" w:rsidRDefault="000C7475">
            <w:pPr>
              <w:spacing w:before="120" w:after="120"/>
              <w:rPr>
                <w:rFonts w:ascii="Arial" w:hAnsi="Arial" w:cs="Arial"/>
                <w:sz w:val="16"/>
                <w:szCs w:val="16"/>
                <w:lang w:val="en-GB"/>
              </w:rPr>
            </w:pPr>
            <w:proofErr w:type="spellStart"/>
            <w:r>
              <w:rPr>
                <w:rFonts w:ascii="Arial" w:hAnsi="Arial" w:cs="Arial"/>
                <w:sz w:val="16"/>
                <w:szCs w:val="16"/>
                <w:lang w:val="en-GB"/>
              </w:rPr>
              <w:t>Spatterdash</w:t>
            </w:r>
            <w:proofErr w:type="spellEnd"/>
          </w:p>
        </w:tc>
        <w:tc>
          <w:tcPr>
            <w:tcW w:w="5047" w:type="dxa"/>
            <w:hideMark/>
          </w:tcPr>
          <w:p w14:paraId="097788D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w:t>
            </w:r>
            <w:proofErr w:type="spellStart"/>
            <w:r>
              <w:rPr>
                <w:rFonts w:ascii="Arial" w:hAnsi="Arial" w:cs="Arial"/>
                <w:bCs/>
                <w:sz w:val="16"/>
                <w:szCs w:val="16"/>
                <w:lang w:val="en-GB"/>
              </w:rPr>
              <w:t>Spatterdash</w:t>
            </w:r>
            <w:proofErr w:type="spellEnd"/>
            <w:r>
              <w:rPr>
                <w:rFonts w:ascii="Arial" w:hAnsi="Arial" w:cs="Arial"/>
                <w:bCs/>
                <w:sz w:val="16"/>
                <w:szCs w:val="16"/>
                <w:lang w:val="en-GB"/>
              </w:rPr>
              <w:t xml:space="preserve"> shall consist of cement and coarse sand or granite fines in the proportions 1:2 by volume mixed with the minimum amount of water necessary to achieve the consistency of a thick slurry. </w:t>
            </w:r>
            <w:proofErr w:type="spellStart"/>
            <w:r>
              <w:rPr>
                <w:rFonts w:ascii="Arial" w:hAnsi="Arial" w:cs="Arial"/>
                <w:bCs/>
                <w:sz w:val="16"/>
                <w:szCs w:val="16"/>
                <w:lang w:val="en-GB"/>
              </w:rPr>
              <w:t>Spatterdash</w:t>
            </w:r>
            <w:proofErr w:type="spellEnd"/>
            <w:r>
              <w:rPr>
                <w:rFonts w:ascii="Arial" w:hAnsi="Arial" w:cs="Arial"/>
                <w:bCs/>
                <w:sz w:val="16"/>
                <w:szCs w:val="16"/>
                <w:lang w:val="en-GB"/>
              </w:rPr>
              <w:t xml:space="preserve"> shall be thrown with a hand trowel onto the surface to a thickness not exceeding 6 mm and shall cover at least 60% of the area, which is to be plastered or rendered. </w:t>
            </w:r>
            <w:proofErr w:type="spellStart"/>
            <w:r>
              <w:rPr>
                <w:rFonts w:ascii="Arial" w:hAnsi="Arial" w:cs="Arial"/>
                <w:bCs/>
                <w:sz w:val="16"/>
                <w:szCs w:val="16"/>
                <w:lang w:val="en-GB"/>
              </w:rPr>
              <w:t>Spatterdash</w:t>
            </w:r>
            <w:proofErr w:type="spellEnd"/>
            <w:r>
              <w:rPr>
                <w:rFonts w:ascii="Arial" w:hAnsi="Arial" w:cs="Arial"/>
                <w:bCs/>
                <w:sz w:val="16"/>
                <w:szCs w:val="16"/>
                <w:lang w:val="en-GB"/>
              </w:rPr>
              <w:t xml:space="preserve"> shall be wetted one hour after application and shall be allowed to cure and harden before under coats are applied.</w:t>
            </w:r>
          </w:p>
          <w:p w14:paraId="49C8581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w:t>
            </w:r>
            <w:proofErr w:type="spellStart"/>
            <w:r>
              <w:rPr>
                <w:rFonts w:ascii="Arial" w:hAnsi="Arial" w:cs="Arial"/>
                <w:bCs/>
                <w:sz w:val="16"/>
                <w:szCs w:val="16"/>
                <w:lang w:val="en-GB"/>
              </w:rPr>
              <w:t>Spatterdash</w:t>
            </w:r>
            <w:proofErr w:type="spellEnd"/>
            <w:r>
              <w:rPr>
                <w:rFonts w:ascii="Arial" w:hAnsi="Arial" w:cs="Arial"/>
                <w:bCs/>
                <w:sz w:val="16"/>
                <w:szCs w:val="16"/>
                <w:lang w:val="en-GB"/>
              </w:rPr>
              <w:t xml:space="preserve"> shall be applied as soon as practicable </w:t>
            </w:r>
            <w:proofErr w:type="gramStart"/>
            <w:r>
              <w:rPr>
                <w:rFonts w:ascii="Arial" w:hAnsi="Arial" w:cs="Arial"/>
                <w:bCs/>
                <w:sz w:val="16"/>
                <w:szCs w:val="16"/>
                <w:lang w:val="en-GB"/>
              </w:rPr>
              <w:t>after  the</w:t>
            </w:r>
            <w:proofErr w:type="gramEnd"/>
            <w:r>
              <w:rPr>
                <w:rFonts w:ascii="Arial" w:hAnsi="Arial" w:cs="Arial"/>
                <w:bCs/>
                <w:sz w:val="16"/>
                <w:szCs w:val="16"/>
                <w:lang w:val="en-GB"/>
              </w:rPr>
              <w:t xml:space="preserve"> Engineer has inspected the finish and after the concrete surface has been cleaned and wetted.</w:t>
            </w:r>
          </w:p>
        </w:tc>
      </w:tr>
      <w:tr w:rsidR="000C7475" w14:paraId="0DD0A7EF" w14:textId="77777777" w:rsidTr="000C7475">
        <w:tc>
          <w:tcPr>
            <w:tcW w:w="779" w:type="dxa"/>
            <w:hideMark/>
          </w:tcPr>
          <w:p w14:paraId="09B304CD"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13.15</w:t>
            </w:r>
          </w:p>
        </w:tc>
        <w:tc>
          <w:tcPr>
            <w:tcW w:w="3234" w:type="dxa"/>
            <w:hideMark/>
          </w:tcPr>
          <w:p w14:paraId="33CBDD07"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PROTECTION OF FINISHES</w:t>
            </w:r>
          </w:p>
        </w:tc>
        <w:tc>
          <w:tcPr>
            <w:tcW w:w="5047" w:type="dxa"/>
          </w:tcPr>
          <w:p w14:paraId="2EEB23FF" w14:textId="77777777" w:rsidR="000C7475" w:rsidRDefault="000C7475">
            <w:pPr>
              <w:spacing w:before="120" w:after="120"/>
              <w:rPr>
                <w:rFonts w:ascii="Arial" w:hAnsi="Arial" w:cs="Arial"/>
                <w:b/>
                <w:bCs/>
                <w:sz w:val="16"/>
                <w:szCs w:val="16"/>
                <w:lang w:val="en-GB"/>
              </w:rPr>
            </w:pPr>
          </w:p>
        </w:tc>
      </w:tr>
      <w:tr w:rsidR="000C7475" w14:paraId="1C64A3B9" w14:textId="77777777" w:rsidTr="000C7475">
        <w:tc>
          <w:tcPr>
            <w:tcW w:w="779" w:type="dxa"/>
            <w:hideMark/>
          </w:tcPr>
          <w:p w14:paraId="18C73B7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13.15.1</w:t>
            </w:r>
          </w:p>
        </w:tc>
        <w:tc>
          <w:tcPr>
            <w:tcW w:w="3234" w:type="dxa"/>
            <w:hideMark/>
          </w:tcPr>
          <w:p w14:paraId="2E4019B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Protection of finishes</w:t>
            </w:r>
          </w:p>
        </w:tc>
        <w:tc>
          <w:tcPr>
            <w:tcW w:w="5047" w:type="dxa"/>
            <w:hideMark/>
          </w:tcPr>
          <w:p w14:paraId="6C268B9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Materials, Constructional Plant or other vehicles shall not use or be placed on or against concrete surfaces unless permitted by the Engineer.</w:t>
            </w:r>
          </w:p>
          <w:p w14:paraId="1DC710F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Concrete surfaces with Class F4, F5, U5 and T finishes shall be protected from running water, spillages, rust-marks and stains by covering the surface with polyethylene sheeting or timber or by other methods agreed by the Engineer. Protection from rust-marks caused by reinforcement bars shall be by polyethylene sleeves tied to the bars or by coating the bars with cement slurry. The bars shall not be coated with oil or grease.</w:t>
            </w:r>
          </w:p>
          <w:p w14:paraId="78E2317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(3) Concrete surfaces with Class F4, F5, U5 and T finishes shall be protected </w:t>
            </w:r>
            <w:proofErr w:type="gramStart"/>
            <w:r>
              <w:rPr>
                <w:rFonts w:ascii="Arial" w:hAnsi="Arial" w:cs="Arial"/>
                <w:bCs/>
                <w:sz w:val="16"/>
                <w:szCs w:val="16"/>
                <w:lang w:val="en-GB"/>
              </w:rPr>
              <w:t>from  damage</w:t>
            </w:r>
            <w:proofErr w:type="gramEnd"/>
            <w:r>
              <w:rPr>
                <w:rFonts w:ascii="Arial" w:hAnsi="Arial" w:cs="Arial"/>
                <w:bCs/>
                <w:sz w:val="16"/>
                <w:szCs w:val="16"/>
                <w:lang w:val="en-GB"/>
              </w:rPr>
              <w:t xml:space="preserve"> by  securing timber  battens to  the  surface,  by erecting barriers or fences or by other methods agreed by the Engineer.</w:t>
            </w:r>
          </w:p>
          <w:p w14:paraId="189161E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Concrete surfaces with a Class F5 finish shall be protected from exposure to extreme variations in weather conditions for at least 14 days after the formwork has been removed.</w:t>
            </w:r>
          </w:p>
        </w:tc>
      </w:tr>
      <w:tr w:rsidR="000C7475" w14:paraId="0ADD4A77" w14:textId="77777777" w:rsidTr="000C7475">
        <w:tc>
          <w:tcPr>
            <w:tcW w:w="779" w:type="dxa"/>
            <w:hideMark/>
          </w:tcPr>
          <w:p w14:paraId="5BE99F69"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14.</w:t>
            </w:r>
          </w:p>
        </w:tc>
        <w:tc>
          <w:tcPr>
            <w:tcW w:w="3234" w:type="dxa"/>
            <w:hideMark/>
          </w:tcPr>
          <w:p w14:paraId="2C95699F"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SECTION 14 STEEL REINFORCEMENT</w:t>
            </w:r>
          </w:p>
        </w:tc>
        <w:tc>
          <w:tcPr>
            <w:tcW w:w="5047" w:type="dxa"/>
          </w:tcPr>
          <w:p w14:paraId="7B01B081" w14:textId="77777777" w:rsidR="000C7475" w:rsidRDefault="000C7475">
            <w:pPr>
              <w:spacing w:before="120" w:after="120"/>
              <w:rPr>
                <w:rFonts w:ascii="Arial" w:hAnsi="Arial" w:cs="Arial"/>
                <w:b/>
                <w:bCs/>
                <w:sz w:val="16"/>
                <w:szCs w:val="16"/>
                <w:lang w:val="en-GB"/>
              </w:rPr>
            </w:pPr>
          </w:p>
        </w:tc>
      </w:tr>
      <w:tr w:rsidR="000C7475" w14:paraId="28EC6B59" w14:textId="77777777" w:rsidTr="000C7475">
        <w:tc>
          <w:tcPr>
            <w:tcW w:w="779" w:type="dxa"/>
            <w:hideMark/>
          </w:tcPr>
          <w:p w14:paraId="667E659C"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14.1</w:t>
            </w:r>
          </w:p>
        </w:tc>
        <w:tc>
          <w:tcPr>
            <w:tcW w:w="3234" w:type="dxa"/>
            <w:hideMark/>
          </w:tcPr>
          <w:p w14:paraId="1A0CFC39"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GLOSSARY OF TERMS</w:t>
            </w:r>
          </w:p>
        </w:tc>
        <w:tc>
          <w:tcPr>
            <w:tcW w:w="5047" w:type="dxa"/>
          </w:tcPr>
          <w:p w14:paraId="7F34D56B" w14:textId="77777777" w:rsidR="000C7475" w:rsidRDefault="000C7475">
            <w:pPr>
              <w:spacing w:before="120" w:after="120"/>
              <w:rPr>
                <w:rFonts w:ascii="Arial" w:hAnsi="Arial" w:cs="Arial"/>
                <w:b/>
                <w:bCs/>
                <w:sz w:val="16"/>
                <w:szCs w:val="16"/>
                <w:lang w:val="en-GB"/>
              </w:rPr>
            </w:pPr>
          </w:p>
        </w:tc>
      </w:tr>
      <w:tr w:rsidR="000C7475" w14:paraId="2C92DA7C" w14:textId="77777777" w:rsidTr="000C7475">
        <w:tc>
          <w:tcPr>
            <w:tcW w:w="779" w:type="dxa"/>
            <w:hideMark/>
          </w:tcPr>
          <w:p w14:paraId="10DF0A6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14.1.1</w:t>
            </w:r>
          </w:p>
        </w:tc>
        <w:tc>
          <w:tcPr>
            <w:tcW w:w="3234" w:type="dxa"/>
            <w:hideMark/>
          </w:tcPr>
          <w:p w14:paraId="579DE4E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Reinforcement connector</w:t>
            </w:r>
          </w:p>
        </w:tc>
        <w:tc>
          <w:tcPr>
            <w:tcW w:w="5047" w:type="dxa"/>
            <w:hideMark/>
          </w:tcPr>
          <w:p w14:paraId="5F64796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Reinforcement connector is a coupler or sleeve designed to transmit the force between two bars in tension or compression.</w:t>
            </w:r>
          </w:p>
        </w:tc>
      </w:tr>
      <w:tr w:rsidR="000C7475" w14:paraId="6FFFC4EF" w14:textId="77777777" w:rsidTr="000C7475">
        <w:tc>
          <w:tcPr>
            <w:tcW w:w="779" w:type="dxa"/>
            <w:hideMark/>
          </w:tcPr>
          <w:p w14:paraId="18D48E0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14.1.2</w:t>
            </w:r>
          </w:p>
        </w:tc>
        <w:tc>
          <w:tcPr>
            <w:tcW w:w="3234" w:type="dxa"/>
            <w:hideMark/>
          </w:tcPr>
          <w:p w14:paraId="2D5896B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Bar reinforcement</w:t>
            </w:r>
          </w:p>
        </w:tc>
        <w:tc>
          <w:tcPr>
            <w:tcW w:w="5047" w:type="dxa"/>
            <w:hideMark/>
          </w:tcPr>
          <w:p w14:paraId="3A9B39A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Bar reinforcement is hot rolled steel bar reinforcement.</w:t>
            </w:r>
          </w:p>
        </w:tc>
      </w:tr>
      <w:tr w:rsidR="000C7475" w14:paraId="585F9E4B" w14:textId="77777777" w:rsidTr="000C7475">
        <w:tc>
          <w:tcPr>
            <w:tcW w:w="779" w:type="dxa"/>
            <w:hideMark/>
          </w:tcPr>
          <w:p w14:paraId="4232FC09"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14.2</w:t>
            </w:r>
          </w:p>
        </w:tc>
        <w:tc>
          <w:tcPr>
            <w:tcW w:w="3234" w:type="dxa"/>
            <w:hideMark/>
          </w:tcPr>
          <w:p w14:paraId="38FBBECF"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MATERIALS</w:t>
            </w:r>
          </w:p>
        </w:tc>
        <w:tc>
          <w:tcPr>
            <w:tcW w:w="5047" w:type="dxa"/>
          </w:tcPr>
          <w:p w14:paraId="2CD3E75D" w14:textId="77777777" w:rsidR="000C7475" w:rsidRDefault="000C7475">
            <w:pPr>
              <w:spacing w:before="120" w:after="120"/>
              <w:rPr>
                <w:rFonts w:ascii="Arial" w:hAnsi="Arial" w:cs="Arial"/>
                <w:b/>
                <w:bCs/>
                <w:sz w:val="16"/>
                <w:szCs w:val="16"/>
                <w:lang w:val="en-GB"/>
              </w:rPr>
            </w:pPr>
          </w:p>
        </w:tc>
      </w:tr>
      <w:tr w:rsidR="000C7475" w14:paraId="32481372" w14:textId="77777777" w:rsidTr="000C7475">
        <w:tc>
          <w:tcPr>
            <w:tcW w:w="779" w:type="dxa"/>
            <w:hideMark/>
          </w:tcPr>
          <w:p w14:paraId="6748965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14.2.1</w:t>
            </w:r>
          </w:p>
        </w:tc>
        <w:tc>
          <w:tcPr>
            <w:tcW w:w="3234" w:type="dxa"/>
            <w:hideMark/>
          </w:tcPr>
          <w:p w14:paraId="66BC3B1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Bar reinforcement and fabric reinforcement</w:t>
            </w:r>
          </w:p>
        </w:tc>
        <w:tc>
          <w:tcPr>
            <w:tcW w:w="5047" w:type="dxa"/>
            <w:hideMark/>
          </w:tcPr>
          <w:p w14:paraId="5E33664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Except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_Ref499906653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14.2.2</w:t>
            </w:r>
            <w:r>
              <w:rPr>
                <w:rFonts w:ascii="Arial" w:hAnsi="Arial" w:cs="Arial"/>
                <w:bCs/>
                <w:sz w:val="16"/>
                <w:szCs w:val="16"/>
                <w:lang w:val="en-GB"/>
              </w:rPr>
              <w:fldChar w:fldCharType="end"/>
            </w:r>
            <w:r>
              <w:rPr>
                <w:rFonts w:ascii="Arial" w:hAnsi="Arial" w:cs="Arial"/>
                <w:bCs/>
                <w:sz w:val="16"/>
                <w:szCs w:val="16"/>
                <w:lang w:val="en-GB"/>
              </w:rPr>
              <w:t xml:space="preserve"> below, bar reinforcement and fabric reinforcement shall comply with the following:</w:t>
            </w:r>
          </w:p>
          <w:p w14:paraId="74E8715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Hot rolled steel bars</w:t>
            </w:r>
            <w:r>
              <w:rPr>
                <w:rFonts w:ascii="Arial" w:hAnsi="Arial" w:cs="Arial"/>
                <w:bCs/>
                <w:sz w:val="16"/>
                <w:szCs w:val="16"/>
                <w:lang w:val="en-GB"/>
              </w:rPr>
              <w:tab/>
              <w:t>: actual Maldivian standards</w:t>
            </w:r>
            <w:r>
              <w:rPr>
                <w:rFonts w:ascii="Arial" w:hAnsi="Arial" w:cs="Arial"/>
                <w:bCs/>
                <w:sz w:val="16"/>
                <w:szCs w:val="16"/>
                <w:lang w:val="en-GB"/>
              </w:rPr>
              <w:br/>
              <w:t xml:space="preserve">                                                 or similar.</w:t>
            </w:r>
          </w:p>
          <w:p w14:paraId="1451CB0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Cold reduced steel wire</w:t>
            </w:r>
            <w:r>
              <w:rPr>
                <w:rFonts w:ascii="Arial" w:hAnsi="Arial" w:cs="Arial"/>
                <w:bCs/>
                <w:sz w:val="16"/>
                <w:szCs w:val="16"/>
                <w:lang w:val="en-GB"/>
              </w:rPr>
              <w:tab/>
              <w:t>: BS 4482</w:t>
            </w:r>
          </w:p>
          <w:p w14:paraId="20E5FDD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Steel fabric</w:t>
            </w:r>
            <w:r>
              <w:rPr>
                <w:rFonts w:ascii="Arial" w:hAnsi="Arial" w:cs="Arial"/>
                <w:bCs/>
                <w:sz w:val="16"/>
                <w:szCs w:val="16"/>
                <w:lang w:val="en-GB"/>
              </w:rPr>
              <w:tab/>
              <w:t xml:space="preserve">              </w:t>
            </w:r>
            <w:proofErr w:type="gramStart"/>
            <w:r>
              <w:rPr>
                <w:rFonts w:ascii="Arial" w:hAnsi="Arial" w:cs="Arial"/>
                <w:bCs/>
                <w:sz w:val="16"/>
                <w:szCs w:val="16"/>
                <w:lang w:val="en-GB"/>
              </w:rPr>
              <w:t xml:space="preserve">  :</w:t>
            </w:r>
            <w:proofErr w:type="gramEnd"/>
            <w:r>
              <w:rPr>
                <w:rFonts w:ascii="Arial" w:hAnsi="Arial" w:cs="Arial"/>
                <w:bCs/>
                <w:sz w:val="16"/>
                <w:szCs w:val="16"/>
                <w:lang w:val="en-GB"/>
              </w:rPr>
              <w:t xml:space="preserve"> BS 4483.</w:t>
            </w:r>
          </w:p>
        </w:tc>
      </w:tr>
      <w:tr w:rsidR="000C7475" w14:paraId="21C2A5EF" w14:textId="77777777" w:rsidTr="000C7475">
        <w:tc>
          <w:tcPr>
            <w:tcW w:w="779" w:type="dxa"/>
            <w:hideMark/>
          </w:tcPr>
          <w:p w14:paraId="121EDD4D" w14:textId="77777777" w:rsidR="000C7475" w:rsidRDefault="000C7475">
            <w:pPr>
              <w:spacing w:before="120" w:after="120"/>
              <w:rPr>
                <w:rFonts w:ascii="Arial" w:hAnsi="Arial" w:cs="Arial"/>
                <w:sz w:val="16"/>
                <w:szCs w:val="16"/>
                <w:lang w:val="en-GB"/>
              </w:rPr>
            </w:pPr>
            <w:bookmarkStart w:id="108" w:name="_Ref499906653"/>
            <w:r>
              <w:rPr>
                <w:rFonts w:ascii="Arial" w:hAnsi="Arial" w:cs="Arial"/>
                <w:sz w:val="16"/>
                <w:szCs w:val="16"/>
                <w:lang w:val="en-GB"/>
              </w:rPr>
              <w:t>14.2.2</w:t>
            </w:r>
            <w:bookmarkEnd w:id="108"/>
          </w:p>
        </w:tc>
        <w:tc>
          <w:tcPr>
            <w:tcW w:w="3234" w:type="dxa"/>
            <w:hideMark/>
          </w:tcPr>
          <w:p w14:paraId="451C812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Stainless steel reinforcement</w:t>
            </w:r>
          </w:p>
        </w:tc>
        <w:tc>
          <w:tcPr>
            <w:tcW w:w="5047" w:type="dxa"/>
            <w:hideMark/>
          </w:tcPr>
          <w:p w14:paraId="7192A4A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Stainless steel bars for the reinforcement and use in concrete shall be ribbed bar to BS 6744:2001. The steel designation numbers are in accordance with the BS EN 10088-1: 2005 standards.</w:t>
            </w:r>
          </w:p>
        </w:tc>
      </w:tr>
      <w:tr w:rsidR="000C7475" w14:paraId="332D78D3" w14:textId="77777777" w:rsidTr="000C7475">
        <w:tc>
          <w:tcPr>
            <w:tcW w:w="779" w:type="dxa"/>
            <w:hideMark/>
          </w:tcPr>
          <w:p w14:paraId="4364759A" w14:textId="77777777" w:rsidR="000C7475" w:rsidRDefault="000C7475">
            <w:pPr>
              <w:spacing w:before="120" w:after="120"/>
              <w:rPr>
                <w:rFonts w:ascii="Arial" w:hAnsi="Arial" w:cs="Arial"/>
                <w:sz w:val="16"/>
                <w:szCs w:val="16"/>
                <w:lang w:val="en-GB"/>
              </w:rPr>
            </w:pPr>
            <w:bookmarkStart w:id="109" w:name="_Ref499906708"/>
            <w:r>
              <w:rPr>
                <w:rFonts w:ascii="Arial" w:hAnsi="Arial" w:cs="Arial"/>
                <w:sz w:val="16"/>
                <w:szCs w:val="16"/>
                <w:lang w:val="en-GB"/>
              </w:rPr>
              <w:t>14.2.3</w:t>
            </w:r>
            <w:bookmarkEnd w:id="109"/>
          </w:p>
        </w:tc>
        <w:tc>
          <w:tcPr>
            <w:tcW w:w="3234" w:type="dxa"/>
            <w:hideMark/>
          </w:tcPr>
          <w:p w14:paraId="00005C2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Epoxy coatings to reinforcement</w:t>
            </w:r>
          </w:p>
        </w:tc>
        <w:tc>
          <w:tcPr>
            <w:tcW w:w="5047" w:type="dxa"/>
            <w:hideMark/>
          </w:tcPr>
          <w:p w14:paraId="28DB26E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Epoxy coatings to reinforcement and patching material for epoxy coatings shall comply with BS ISO 14654:1999 except as stated in Clauses </w:t>
            </w:r>
            <w:r>
              <w:rPr>
                <w:rFonts w:ascii="Arial" w:hAnsi="Arial" w:cs="Arial"/>
                <w:bCs/>
                <w:sz w:val="16"/>
                <w:szCs w:val="16"/>
                <w:lang w:val="en-GB"/>
              </w:rPr>
              <w:fldChar w:fldCharType="begin"/>
            </w:r>
            <w:r>
              <w:rPr>
                <w:rFonts w:ascii="Arial" w:hAnsi="Arial" w:cs="Arial"/>
                <w:bCs/>
                <w:sz w:val="16"/>
                <w:szCs w:val="16"/>
                <w:lang w:val="en-GB"/>
              </w:rPr>
              <w:instrText xml:space="preserve"> REF _Ref499906708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14.2.3</w:t>
            </w:r>
            <w:r>
              <w:rPr>
                <w:rFonts w:ascii="Arial" w:hAnsi="Arial" w:cs="Arial"/>
                <w:bCs/>
                <w:sz w:val="16"/>
                <w:szCs w:val="16"/>
                <w:lang w:val="en-GB"/>
              </w:rPr>
              <w:fldChar w:fldCharType="end"/>
            </w:r>
            <w:r>
              <w:rPr>
                <w:rFonts w:ascii="Arial" w:hAnsi="Arial" w:cs="Arial"/>
                <w:bCs/>
                <w:sz w:val="16"/>
                <w:szCs w:val="16"/>
                <w:lang w:val="en-GB"/>
              </w:rPr>
              <w:t xml:space="preserve">, </w:t>
            </w:r>
            <w:r>
              <w:rPr>
                <w:rFonts w:ascii="Arial" w:hAnsi="Arial" w:cs="Arial"/>
                <w:bCs/>
                <w:sz w:val="16"/>
                <w:szCs w:val="16"/>
                <w:lang w:val="en-GB"/>
              </w:rPr>
              <w:fldChar w:fldCharType="begin"/>
            </w:r>
            <w:r>
              <w:rPr>
                <w:rFonts w:ascii="Arial" w:hAnsi="Arial" w:cs="Arial"/>
                <w:bCs/>
                <w:sz w:val="16"/>
                <w:szCs w:val="16"/>
                <w:lang w:val="en-GB"/>
              </w:rPr>
              <w:instrText xml:space="preserve"> REF _Ref499906732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14.6.2</w:t>
            </w:r>
            <w:r>
              <w:rPr>
                <w:rFonts w:ascii="Arial" w:hAnsi="Arial" w:cs="Arial"/>
                <w:bCs/>
                <w:sz w:val="16"/>
                <w:szCs w:val="16"/>
                <w:lang w:val="en-GB"/>
              </w:rPr>
              <w:fldChar w:fldCharType="end"/>
            </w:r>
            <w:r>
              <w:rPr>
                <w:rFonts w:ascii="Arial" w:hAnsi="Arial" w:cs="Arial"/>
                <w:bCs/>
                <w:sz w:val="16"/>
                <w:szCs w:val="16"/>
                <w:lang w:val="en-GB"/>
              </w:rPr>
              <w:t xml:space="preserve">, </w:t>
            </w:r>
            <w:r>
              <w:rPr>
                <w:rFonts w:ascii="Arial" w:hAnsi="Arial" w:cs="Arial"/>
                <w:bCs/>
                <w:sz w:val="16"/>
                <w:szCs w:val="16"/>
                <w:lang w:val="en-GB"/>
              </w:rPr>
              <w:fldChar w:fldCharType="begin"/>
            </w:r>
            <w:r>
              <w:rPr>
                <w:rFonts w:ascii="Arial" w:hAnsi="Arial" w:cs="Arial"/>
                <w:bCs/>
                <w:sz w:val="16"/>
                <w:szCs w:val="16"/>
                <w:lang w:val="en-GB"/>
              </w:rPr>
              <w:instrText xml:space="preserve"> REF _Ref499906754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14.10.3</w:t>
            </w:r>
            <w:r>
              <w:rPr>
                <w:rFonts w:ascii="Arial" w:hAnsi="Arial" w:cs="Arial"/>
                <w:bCs/>
                <w:sz w:val="16"/>
                <w:szCs w:val="16"/>
                <w:lang w:val="en-GB"/>
              </w:rPr>
              <w:fldChar w:fldCharType="end"/>
            </w:r>
            <w:r>
              <w:rPr>
                <w:rFonts w:ascii="Arial" w:hAnsi="Arial" w:cs="Arial"/>
                <w:bCs/>
                <w:sz w:val="16"/>
                <w:szCs w:val="16"/>
                <w:lang w:val="en-GB"/>
              </w:rPr>
              <w:t xml:space="preserve">, </w:t>
            </w:r>
            <w:r>
              <w:rPr>
                <w:rFonts w:ascii="Arial" w:hAnsi="Arial" w:cs="Arial"/>
                <w:bCs/>
                <w:sz w:val="16"/>
                <w:szCs w:val="16"/>
                <w:lang w:val="en-GB"/>
              </w:rPr>
              <w:fldChar w:fldCharType="begin"/>
            </w:r>
            <w:r>
              <w:rPr>
                <w:rFonts w:ascii="Arial" w:hAnsi="Arial" w:cs="Arial"/>
                <w:bCs/>
                <w:sz w:val="16"/>
                <w:szCs w:val="16"/>
                <w:lang w:val="en-GB"/>
              </w:rPr>
              <w:instrText xml:space="preserve"> REF _Ref499906767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14.10.5</w:t>
            </w:r>
            <w:r>
              <w:rPr>
                <w:rFonts w:ascii="Arial" w:hAnsi="Arial" w:cs="Arial"/>
                <w:bCs/>
                <w:sz w:val="16"/>
                <w:szCs w:val="16"/>
                <w:lang w:val="en-GB"/>
              </w:rPr>
              <w:fldChar w:fldCharType="end"/>
            </w:r>
            <w:r>
              <w:rPr>
                <w:rFonts w:ascii="Arial" w:hAnsi="Arial" w:cs="Arial"/>
                <w:bCs/>
                <w:sz w:val="16"/>
                <w:szCs w:val="16"/>
                <w:lang w:val="en-GB"/>
              </w:rPr>
              <w:t xml:space="preserve"> and </w:t>
            </w:r>
            <w:r>
              <w:rPr>
                <w:rFonts w:ascii="Arial" w:hAnsi="Arial" w:cs="Arial"/>
                <w:bCs/>
                <w:sz w:val="16"/>
                <w:szCs w:val="16"/>
                <w:lang w:val="en-GB"/>
              </w:rPr>
              <w:fldChar w:fldCharType="begin"/>
            </w:r>
            <w:r>
              <w:rPr>
                <w:rFonts w:ascii="Arial" w:hAnsi="Arial" w:cs="Arial"/>
                <w:bCs/>
                <w:sz w:val="16"/>
                <w:szCs w:val="16"/>
                <w:lang w:val="en-GB"/>
              </w:rPr>
              <w:instrText xml:space="preserve"> REF _Ref499906783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14.10.9</w:t>
            </w:r>
            <w:r>
              <w:rPr>
                <w:rFonts w:ascii="Arial" w:hAnsi="Arial" w:cs="Arial"/>
                <w:bCs/>
                <w:sz w:val="16"/>
                <w:szCs w:val="16"/>
                <w:lang w:val="en-GB"/>
              </w:rPr>
              <w:fldChar w:fldCharType="end"/>
            </w:r>
            <w:r>
              <w:rPr>
                <w:rFonts w:ascii="Arial" w:hAnsi="Arial" w:cs="Arial"/>
                <w:bCs/>
                <w:sz w:val="16"/>
                <w:szCs w:val="16"/>
                <w:lang w:val="en-GB"/>
              </w:rPr>
              <w:t>. The coatings shall be applied by the electrostatic spray method in accordance with BS ISO 14654:1999 at a factory approved by the Engineer.</w:t>
            </w:r>
          </w:p>
          <w:p w14:paraId="7A6FEEE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film thickness of the coating after curing shall be at least 0.15 mm and shall not exceed 0.28 mm over the complete periphery including deformations and ribs.  The bond classification of coated bars determined in bond performance tests shall not be less than that of uncoated bars.</w:t>
            </w:r>
          </w:p>
        </w:tc>
      </w:tr>
      <w:tr w:rsidR="000C7475" w14:paraId="60FD471C" w14:textId="77777777" w:rsidTr="000C7475">
        <w:tc>
          <w:tcPr>
            <w:tcW w:w="779" w:type="dxa"/>
            <w:hideMark/>
          </w:tcPr>
          <w:p w14:paraId="72810D3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14.2.4</w:t>
            </w:r>
          </w:p>
        </w:tc>
        <w:tc>
          <w:tcPr>
            <w:tcW w:w="3234" w:type="dxa"/>
            <w:hideMark/>
          </w:tcPr>
          <w:p w14:paraId="5BE4092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Hot dip galvanizing to reinforcement</w:t>
            </w:r>
          </w:p>
        </w:tc>
        <w:tc>
          <w:tcPr>
            <w:tcW w:w="5047" w:type="dxa"/>
            <w:hideMark/>
          </w:tcPr>
          <w:p w14:paraId="563F52C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Hot dip galvanizing to reinforcement shall comply with BS EN ISO 1461:1999.  The galvanization shall be applied after cutting and bending of the reinforcement.</w:t>
            </w:r>
          </w:p>
          <w:p w14:paraId="5656F4E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Metallic zinc-rich priming paint for repairs to hot dip </w:t>
            </w:r>
            <w:proofErr w:type="gramStart"/>
            <w:r>
              <w:rPr>
                <w:rFonts w:ascii="Arial" w:hAnsi="Arial" w:cs="Arial"/>
                <w:bCs/>
                <w:sz w:val="16"/>
                <w:szCs w:val="16"/>
                <w:lang w:val="en-GB"/>
              </w:rPr>
              <w:t>galvanized  reinforcement</w:t>
            </w:r>
            <w:proofErr w:type="gramEnd"/>
            <w:r>
              <w:rPr>
                <w:rFonts w:ascii="Arial" w:hAnsi="Arial" w:cs="Arial"/>
                <w:bCs/>
                <w:sz w:val="16"/>
                <w:szCs w:val="16"/>
                <w:lang w:val="en-GB"/>
              </w:rPr>
              <w:t xml:space="preserve"> shall comply with BS 4652.</w:t>
            </w:r>
          </w:p>
        </w:tc>
      </w:tr>
      <w:tr w:rsidR="000C7475" w14:paraId="2A3D780C" w14:textId="77777777" w:rsidTr="000C7475">
        <w:tc>
          <w:tcPr>
            <w:tcW w:w="779" w:type="dxa"/>
            <w:hideMark/>
          </w:tcPr>
          <w:p w14:paraId="6F9DE22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14.2.5</w:t>
            </w:r>
          </w:p>
        </w:tc>
        <w:tc>
          <w:tcPr>
            <w:tcW w:w="3234" w:type="dxa"/>
            <w:hideMark/>
          </w:tcPr>
          <w:p w14:paraId="16FAAC7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Reinforcement connectors</w:t>
            </w:r>
          </w:p>
        </w:tc>
        <w:tc>
          <w:tcPr>
            <w:tcW w:w="5047" w:type="dxa"/>
            <w:hideMark/>
          </w:tcPr>
          <w:p w14:paraId="29B8370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Reinforcement connectors shall be of a proprietary type approved by the Engineer.</w:t>
            </w:r>
          </w:p>
          <w:p w14:paraId="1B2354B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Reinforcement connectors for tension joints shall be a cold swaged or threaded type. The connectors shall be capable of developing the full tensile strength of the parent bar and shall comprise high tensile steel studs and seamless steel tubes fitted with protective plastic caps.</w:t>
            </w:r>
          </w:p>
          <w:p w14:paraId="3576D10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(3) </w:t>
            </w:r>
            <w:proofErr w:type="gramStart"/>
            <w:r>
              <w:rPr>
                <w:rFonts w:ascii="Arial" w:hAnsi="Arial" w:cs="Arial"/>
                <w:bCs/>
                <w:sz w:val="16"/>
                <w:szCs w:val="16"/>
                <w:lang w:val="en-GB"/>
              </w:rPr>
              <w:t>Reinforcement  connectors</w:t>
            </w:r>
            <w:proofErr w:type="gramEnd"/>
            <w:r>
              <w:rPr>
                <w:rFonts w:ascii="Arial" w:hAnsi="Arial" w:cs="Arial"/>
                <w:bCs/>
                <w:sz w:val="16"/>
                <w:szCs w:val="16"/>
                <w:lang w:val="en-GB"/>
              </w:rPr>
              <w:t xml:space="preserve">  for  compression  joints  shall  be  of  a wedge locking or bolted sleeve type.</w:t>
            </w:r>
          </w:p>
        </w:tc>
      </w:tr>
      <w:tr w:rsidR="000C7475" w14:paraId="01FF2982" w14:textId="77777777" w:rsidTr="000C7475">
        <w:tc>
          <w:tcPr>
            <w:tcW w:w="779" w:type="dxa"/>
            <w:hideMark/>
          </w:tcPr>
          <w:p w14:paraId="133325E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14.2.6</w:t>
            </w:r>
          </w:p>
        </w:tc>
        <w:tc>
          <w:tcPr>
            <w:tcW w:w="3234" w:type="dxa"/>
            <w:hideMark/>
          </w:tcPr>
          <w:p w14:paraId="2C42A61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Cover spacers</w:t>
            </w:r>
          </w:p>
        </w:tc>
        <w:tc>
          <w:tcPr>
            <w:tcW w:w="5047" w:type="dxa"/>
            <w:hideMark/>
          </w:tcPr>
          <w:p w14:paraId="13EB055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Cover spacers for reinforcement shall be concrete blocks or of a proprietary plastic or concrete type. </w:t>
            </w:r>
            <w:proofErr w:type="gramStart"/>
            <w:r>
              <w:rPr>
                <w:rFonts w:ascii="Arial" w:hAnsi="Arial" w:cs="Arial"/>
                <w:bCs/>
                <w:sz w:val="16"/>
                <w:szCs w:val="16"/>
                <w:lang w:val="en-GB"/>
              </w:rPr>
              <w:t>Proprietary  plastic</w:t>
            </w:r>
            <w:proofErr w:type="gramEnd"/>
            <w:r>
              <w:rPr>
                <w:rFonts w:ascii="Arial" w:hAnsi="Arial" w:cs="Arial"/>
                <w:bCs/>
                <w:sz w:val="16"/>
                <w:szCs w:val="16"/>
                <w:lang w:val="en-GB"/>
              </w:rPr>
              <w:t xml:space="preserve">  and  concrete cover spacers shall be of a type approved by the Engineer.</w:t>
            </w:r>
          </w:p>
          <w:p w14:paraId="3A38C8E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Cover spacers for Class F3, F4 and F5 finishes shall be of a proprietary plastic </w:t>
            </w:r>
            <w:proofErr w:type="gramStart"/>
            <w:r>
              <w:rPr>
                <w:rFonts w:ascii="Arial" w:hAnsi="Arial" w:cs="Arial"/>
                <w:bCs/>
                <w:sz w:val="16"/>
                <w:szCs w:val="16"/>
                <w:lang w:val="en-GB"/>
              </w:rPr>
              <w:t>or  concrete</w:t>
            </w:r>
            <w:proofErr w:type="gramEnd"/>
            <w:r>
              <w:rPr>
                <w:rFonts w:ascii="Arial" w:hAnsi="Arial" w:cs="Arial"/>
                <w:bCs/>
                <w:sz w:val="16"/>
                <w:szCs w:val="16"/>
                <w:lang w:val="en-GB"/>
              </w:rPr>
              <w:t xml:space="preserve"> type. </w:t>
            </w:r>
            <w:proofErr w:type="gramStart"/>
            <w:r>
              <w:rPr>
                <w:rFonts w:ascii="Arial" w:hAnsi="Arial" w:cs="Arial"/>
                <w:bCs/>
                <w:sz w:val="16"/>
                <w:szCs w:val="16"/>
                <w:lang w:val="en-GB"/>
              </w:rPr>
              <w:t>Cover  spacers</w:t>
            </w:r>
            <w:proofErr w:type="gramEnd"/>
            <w:r>
              <w:rPr>
                <w:rFonts w:ascii="Arial" w:hAnsi="Arial" w:cs="Arial"/>
                <w:bCs/>
                <w:sz w:val="16"/>
                <w:szCs w:val="16"/>
                <w:lang w:val="en-GB"/>
              </w:rPr>
              <w:t xml:space="preserve"> for  epoxy-coated reinforcement and galvanized reinforcement shall be of a  proprietary plastic type.</w:t>
            </w:r>
          </w:p>
          <w:p w14:paraId="2F8007C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Cover spacers shall be as small as practicable consistent with their purpose and shall be designed to maintain the specified cover to reinforcement.  Cover spacers shall be capable of supporting the weight of reinforcement and construction loads without breaking, deforming or overturning.</w:t>
            </w:r>
          </w:p>
          <w:p w14:paraId="5DB7508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The strength and durability of concrete blocks and proprietary concrete cover spacers shall not be less than that of the surrounding concrete.</w:t>
            </w:r>
          </w:p>
          <w:p w14:paraId="5C99592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Cover spacers for Class F3, F4 and F5 finishes shall be of a colour similar to that of the surrounding concrete and shall not cause indentations in the formwork.</w:t>
            </w:r>
          </w:p>
        </w:tc>
      </w:tr>
      <w:tr w:rsidR="000C7475" w14:paraId="6C19F739" w14:textId="77777777" w:rsidTr="000C7475">
        <w:tc>
          <w:tcPr>
            <w:tcW w:w="779" w:type="dxa"/>
            <w:hideMark/>
          </w:tcPr>
          <w:p w14:paraId="34E8140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14.2.7</w:t>
            </w:r>
          </w:p>
        </w:tc>
        <w:tc>
          <w:tcPr>
            <w:tcW w:w="3234" w:type="dxa"/>
            <w:hideMark/>
          </w:tcPr>
          <w:p w14:paraId="4654318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Chairs, supports and Tying wire</w:t>
            </w:r>
          </w:p>
        </w:tc>
        <w:tc>
          <w:tcPr>
            <w:tcW w:w="5047" w:type="dxa"/>
            <w:hideMark/>
          </w:tcPr>
          <w:p w14:paraId="26FDA7C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Chairs, supports and spacers other than cover spacers for reinforcement shall be steel. The steel shall be coated with nylon, epoxy, plastic or other dielectric material for epoxy-coated </w:t>
            </w:r>
            <w:r>
              <w:rPr>
                <w:rFonts w:ascii="Arial" w:hAnsi="Arial" w:cs="Arial"/>
                <w:bCs/>
                <w:sz w:val="16"/>
                <w:szCs w:val="16"/>
                <w:lang w:val="en-GB"/>
              </w:rPr>
              <w:lastRenderedPageBreak/>
              <w:t>reinforcement and shall be hot dip galvanized for galvanized reinforcement.</w:t>
            </w:r>
          </w:p>
        </w:tc>
      </w:tr>
      <w:tr w:rsidR="000C7475" w14:paraId="587C1B12" w14:textId="77777777" w:rsidTr="000C7475">
        <w:tc>
          <w:tcPr>
            <w:tcW w:w="779" w:type="dxa"/>
            <w:hideMark/>
          </w:tcPr>
          <w:p w14:paraId="3B2E2A9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14.2.8</w:t>
            </w:r>
          </w:p>
        </w:tc>
        <w:tc>
          <w:tcPr>
            <w:tcW w:w="3234" w:type="dxa"/>
            <w:hideMark/>
          </w:tcPr>
          <w:p w14:paraId="75239CA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Tying wire</w:t>
            </w:r>
          </w:p>
        </w:tc>
        <w:tc>
          <w:tcPr>
            <w:tcW w:w="5047" w:type="dxa"/>
            <w:hideMark/>
          </w:tcPr>
          <w:p w14:paraId="723E3B7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Tying wire for reinforcement adjacent to and above Class F4 and F5 finishes shall be 1.2 mm diameter stainless steel wire. Tying wire for epoxy-coated reinforcement shall be 1.6 mm diameter soft annealed steel wire coated with nylon, epoxy, plastic or other dielectric material. Tying wire for galvanized reinforcement shall be 1.6 mm diameter galvanized soft annealed steel wire. Tying wire for other reinforcement shall be 1.6 mm diameter soft annealed steel wire.</w:t>
            </w:r>
          </w:p>
        </w:tc>
      </w:tr>
      <w:tr w:rsidR="000C7475" w14:paraId="432CC2E9" w14:textId="77777777" w:rsidTr="000C7475">
        <w:tc>
          <w:tcPr>
            <w:tcW w:w="779" w:type="dxa"/>
            <w:hideMark/>
          </w:tcPr>
          <w:p w14:paraId="2C276F7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14.2.9</w:t>
            </w:r>
          </w:p>
        </w:tc>
        <w:tc>
          <w:tcPr>
            <w:tcW w:w="3234" w:type="dxa"/>
            <w:hideMark/>
          </w:tcPr>
          <w:p w14:paraId="7FEBC73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Tying devices and clips</w:t>
            </w:r>
          </w:p>
        </w:tc>
        <w:tc>
          <w:tcPr>
            <w:tcW w:w="5047" w:type="dxa"/>
            <w:hideMark/>
          </w:tcPr>
          <w:p w14:paraId="1347C3B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Tying devices and clips for reinforcement shall be of a proprietary steel type approved by the Engineer. Tying devices and </w:t>
            </w:r>
            <w:proofErr w:type="gramStart"/>
            <w:r>
              <w:rPr>
                <w:rFonts w:ascii="Arial" w:hAnsi="Arial" w:cs="Arial"/>
                <w:bCs/>
                <w:sz w:val="16"/>
                <w:szCs w:val="16"/>
                <w:lang w:val="en-GB"/>
              </w:rPr>
              <w:t>clips  for</w:t>
            </w:r>
            <w:proofErr w:type="gramEnd"/>
            <w:r>
              <w:rPr>
                <w:rFonts w:ascii="Arial" w:hAnsi="Arial" w:cs="Arial"/>
                <w:bCs/>
                <w:sz w:val="16"/>
                <w:szCs w:val="16"/>
                <w:lang w:val="en-GB"/>
              </w:rPr>
              <w:t xml:space="preserve"> reinforcement adjacent to and above Class F4 and F5 finishes shall be stainless steel. Tying devices and clips for epoxy-coated reinforcement shall be coated with nylon, epoxy, plastic or other dielectric material. Tying devices and clips for galvanized reinforcement shall be galvanized.</w:t>
            </w:r>
          </w:p>
        </w:tc>
      </w:tr>
      <w:tr w:rsidR="000C7475" w14:paraId="72E77A1F" w14:textId="77777777" w:rsidTr="000C7475">
        <w:tc>
          <w:tcPr>
            <w:tcW w:w="779" w:type="dxa"/>
            <w:hideMark/>
          </w:tcPr>
          <w:p w14:paraId="273E46A7"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14.3</w:t>
            </w:r>
          </w:p>
        </w:tc>
        <w:tc>
          <w:tcPr>
            <w:tcW w:w="3234" w:type="dxa"/>
            <w:hideMark/>
          </w:tcPr>
          <w:p w14:paraId="1B293EA0"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SUBMISSIONS</w:t>
            </w:r>
          </w:p>
        </w:tc>
        <w:tc>
          <w:tcPr>
            <w:tcW w:w="5047" w:type="dxa"/>
          </w:tcPr>
          <w:p w14:paraId="18543E51" w14:textId="77777777" w:rsidR="000C7475" w:rsidRDefault="000C7475">
            <w:pPr>
              <w:spacing w:before="120" w:after="120"/>
              <w:rPr>
                <w:rFonts w:ascii="Arial" w:hAnsi="Arial" w:cs="Arial"/>
                <w:b/>
                <w:bCs/>
                <w:sz w:val="16"/>
                <w:szCs w:val="16"/>
                <w:lang w:val="en-GB"/>
              </w:rPr>
            </w:pPr>
          </w:p>
        </w:tc>
      </w:tr>
      <w:tr w:rsidR="000C7475" w14:paraId="08808D64" w14:textId="77777777" w:rsidTr="000C7475">
        <w:tc>
          <w:tcPr>
            <w:tcW w:w="779" w:type="dxa"/>
            <w:hideMark/>
          </w:tcPr>
          <w:p w14:paraId="3544E92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14.3.1</w:t>
            </w:r>
          </w:p>
        </w:tc>
        <w:tc>
          <w:tcPr>
            <w:tcW w:w="3234" w:type="dxa"/>
            <w:hideMark/>
          </w:tcPr>
          <w:p w14:paraId="2FB15A9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Particulars of bar reinforcement and fabric reinforcement</w:t>
            </w:r>
          </w:p>
        </w:tc>
        <w:tc>
          <w:tcPr>
            <w:tcW w:w="5047" w:type="dxa"/>
            <w:hideMark/>
          </w:tcPr>
          <w:p w14:paraId="41EDB33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The following particulars of the proposed bar reinforcement and fabric reinforcement shall be submitted to the Engineer:</w:t>
            </w:r>
          </w:p>
          <w:p w14:paraId="5700323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For Class 1 bar reinforcement, a certificate from the quality assured stockist in accordance with actual Maldivian standards or similar and a copy of the manufacturer's </w:t>
            </w:r>
            <w:proofErr w:type="gramStart"/>
            <w:r>
              <w:rPr>
                <w:rFonts w:ascii="Arial" w:hAnsi="Arial" w:cs="Arial"/>
                <w:bCs/>
                <w:sz w:val="16"/>
                <w:szCs w:val="16"/>
                <w:lang w:val="en-GB"/>
              </w:rPr>
              <w:t>third party</w:t>
            </w:r>
            <w:proofErr w:type="gramEnd"/>
            <w:r>
              <w:rPr>
                <w:rFonts w:ascii="Arial" w:hAnsi="Arial" w:cs="Arial"/>
                <w:bCs/>
                <w:sz w:val="16"/>
                <w:szCs w:val="16"/>
                <w:lang w:val="en-GB"/>
              </w:rPr>
              <w:t xml:space="preserve"> certificate</w:t>
            </w:r>
          </w:p>
          <w:p w14:paraId="3D92885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For Class 2 bar reinforcement, a certificate from the quality assured stockist in accordance with actual Maldivian standards or similar. and a copy of the manufacturer's </w:t>
            </w:r>
            <w:proofErr w:type="gramStart"/>
            <w:r>
              <w:rPr>
                <w:rFonts w:ascii="Arial" w:hAnsi="Arial" w:cs="Arial"/>
                <w:bCs/>
                <w:sz w:val="16"/>
                <w:szCs w:val="16"/>
                <w:lang w:val="en-GB"/>
              </w:rPr>
              <w:t>third party</w:t>
            </w:r>
            <w:proofErr w:type="gramEnd"/>
            <w:r>
              <w:rPr>
                <w:rFonts w:ascii="Arial" w:hAnsi="Arial" w:cs="Arial"/>
                <w:bCs/>
                <w:sz w:val="16"/>
                <w:szCs w:val="16"/>
                <w:lang w:val="en-GB"/>
              </w:rPr>
              <w:t xml:space="preserve"> certificate</w:t>
            </w:r>
          </w:p>
          <w:p w14:paraId="3986870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For Class 3 bar reinforcement, a certificate from the supplier in accordance with actual Maldivian standards or similar.</w:t>
            </w:r>
          </w:p>
          <w:p w14:paraId="78F7855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Upon delivery of bar reinforcement the contractor shall submit a test report containing the details specified in actual Maldivian standards or </w:t>
            </w:r>
            <w:proofErr w:type="gramStart"/>
            <w:r>
              <w:rPr>
                <w:rFonts w:ascii="Arial" w:hAnsi="Arial" w:cs="Arial"/>
                <w:bCs/>
                <w:sz w:val="16"/>
                <w:szCs w:val="16"/>
                <w:lang w:val="en-GB"/>
              </w:rPr>
              <w:t>similar..</w:t>
            </w:r>
            <w:proofErr w:type="gramEnd"/>
          </w:p>
          <w:p w14:paraId="4AC42ED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For fabric reinforcement, a certificate from the manufacturer showing the manufacturer's name, the date and place of manufacture and showing that the reinforcement complies with the requirements stated in the Contract and including details of:</w:t>
            </w:r>
          </w:p>
          <w:p w14:paraId="63465AF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Bond classification</w:t>
            </w:r>
          </w:p>
          <w:p w14:paraId="1D1C22D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Cast analysis</w:t>
            </w:r>
          </w:p>
          <w:p w14:paraId="5B71C15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Carbon equivalent value</w:t>
            </w:r>
          </w:p>
          <w:p w14:paraId="3613E12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Results of tensile, bend and re-bend tests, including the effective cross-sectional area for tensile tests</w:t>
            </w:r>
          </w:p>
          <w:p w14:paraId="33B1833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Results of bond performance tests</w:t>
            </w:r>
          </w:p>
          <w:p w14:paraId="3C048E7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Results of weld tests</w:t>
            </w:r>
          </w:p>
          <w:p w14:paraId="15DADDE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particulars shall be submitted to the Engineer for information for each batch of bar reinforcement and fabric reinforcement delivered to the Site and at least 14 days before fixing of the reinforcement starts.</w:t>
            </w:r>
          </w:p>
        </w:tc>
      </w:tr>
      <w:tr w:rsidR="000C7475" w14:paraId="5002196F" w14:textId="77777777" w:rsidTr="000C7475">
        <w:tc>
          <w:tcPr>
            <w:tcW w:w="779" w:type="dxa"/>
            <w:hideMark/>
          </w:tcPr>
          <w:p w14:paraId="46BCE2F6" w14:textId="77777777" w:rsidR="000C7475" w:rsidRDefault="000C7475">
            <w:pPr>
              <w:spacing w:before="120" w:after="120"/>
              <w:rPr>
                <w:rFonts w:ascii="Arial" w:hAnsi="Arial" w:cs="Arial"/>
                <w:sz w:val="16"/>
                <w:szCs w:val="16"/>
                <w:lang w:val="en-GB"/>
              </w:rPr>
            </w:pPr>
            <w:bookmarkStart w:id="110" w:name="_Ref499906813"/>
            <w:r>
              <w:rPr>
                <w:rFonts w:ascii="Arial" w:hAnsi="Arial" w:cs="Arial"/>
                <w:sz w:val="16"/>
                <w:szCs w:val="16"/>
                <w:lang w:val="en-GB"/>
              </w:rPr>
              <w:t>14.3.2</w:t>
            </w:r>
            <w:bookmarkEnd w:id="110"/>
          </w:p>
        </w:tc>
        <w:tc>
          <w:tcPr>
            <w:tcW w:w="3234" w:type="dxa"/>
            <w:hideMark/>
          </w:tcPr>
          <w:p w14:paraId="575BC29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Particulars of epoxy coatings to reinforcement</w:t>
            </w:r>
          </w:p>
        </w:tc>
        <w:tc>
          <w:tcPr>
            <w:tcW w:w="5047" w:type="dxa"/>
            <w:hideMark/>
          </w:tcPr>
          <w:p w14:paraId="7645292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w:t>
            </w:r>
            <w:proofErr w:type="gramStart"/>
            <w:r>
              <w:rPr>
                <w:rFonts w:ascii="Arial" w:hAnsi="Arial" w:cs="Arial"/>
                <w:bCs/>
                <w:sz w:val="16"/>
                <w:szCs w:val="16"/>
                <w:lang w:val="en-GB"/>
              </w:rPr>
              <w:t>The  following</w:t>
            </w:r>
            <w:proofErr w:type="gramEnd"/>
            <w:r>
              <w:rPr>
                <w:rFonts w:ascii="Arial" w:hAnsi="Arial" w:cs="Arial"/>
                <w:bCs/>
                <w:sz w:val="16"/>
                <w:szCs w:val="16"/>
                <w:lang w:val="en-GB"/>
              </w:rPr>
              <w:t xml:space="preserve">  particulars  of  the  proposed  epoxy  coatings  to</w:t>
            </w:r>
            <w:r>
              <w:rPr>
                <w:rFonts w:ascii="Arial" w:hAnsi="Arial" w:cs="Arial"/>
                <w:bCs/>
                <w:sz w:val="16"/>
                <w:szCs w:val="16"/>
                <w:lang w:val="en-GB"/>
              </w:rPr>
              <w:br/>
              <w:t>reinforcement shall be submitted to the Engineer:</w:t>
            </w:r>
          </w:p>
          <w:p w14:paraId="564847C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Name and location of the coating factory,</w:t>
            </w:r>
          </w:p>
          <w:p w14:paraId="2DF7A23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Mill sheets of the steel reinforcement,</w:t>
            </w:r>
          </w:p>
          <w:p w14:paraId="101820C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Date and place of the coating application, and</w:t>
            </w:r>
          </w:p>
          <w:p w14:paraId="08AD6C1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Original Certificate(s) of the coating materials in compliance with BS ISO 14656: 1999, including:</w:t>
            </w:r>
          </w:p>
          <w:p w14:paraId="0018C8B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Corrosion resistance</w:t>
            </w:r>
          </w:p>
          <w:p w14:paraId="51D8A87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Chemical resistance</w:t>
            </w:r>
          </w:p>
          <w:p w14:paraId="7FC489F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Catholic </w:t>
            </w:r>
            <w:proofErr w:type="spellStart"/>
            <w:r>
              <w:rPr>
                <w:rFonts w:ascii="Arial" w:hAnsi="Arial" w:cs="Arial"/>
                <w:bCs/>
                <w:sz w:val="16"/>
                <w:szCs w:val="16"/>
                <w:lang w:val="en-GB"/>
              </w:rPr>
              <w:t>disbonding</w:t>
            </w:r>
            <w:proofErr w:type="spellEnd"/>
            <w:r>
              <w:rPr>
                <w:rFonts w:ascii="Arial" w:hAnsi="Arial" w:cs="Arial"/>
                <w:bCs/>
                <w:sz w:val="16"/>
                <w:szCs w:val="16"/>
                <w:lang w:val="en-GB"/>
              </w:rPr>
              <w:t xml:space="preserve"> of coating</w:t>
            </w:r>
          </w:p>
          <w:p w14:paraId="31EEC0C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lastRenderedPageBreak/>
              <w:t>Adhesion of coating</w:t>
            </w:r>
          </w:p>
          <w:p w14:paraId="2F671EC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Abrasion resistance</w:t>
            </w:r>
          </w:p>
          <w:p w14:paraId="2213F1B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Impact strength</w:t>
            </w:r>
          </w:p>
          <w:p w14:paraId="722CA8E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Hardness</w:t>
            </w:r>
          </w:p>
          <w:p w14:paraId="3658CBA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above tests shall be carried out once every 5 years or when there are changes in the composition of the coating materials whichever is the earlier.</w:t>
            </w:r>
          </w:p>
          <w:p w14:paraId="0789E425" w14:textId="77777777" w:rsidR="000C7475" w:rsidRDefault="000C7475">
            <w:pPr>
              <w:spacing w:before="120" w:after="120"/>
              <w:rPr>
                <w:rFonts w:ascii="Arial" w:hAnsi="Arial" w:cs="Arial"/>
                <w:sz w:val="16"/>
                <w:szCs w:val="16"/>
                <w:lang w:val="en-GB"/>
              </w:rPr>
            </w:pPr>
            <w:r>
              <w:rPr>
                <w:rFonts w:ascii="Arial" w:hAnsi="Arial" w:cs="Arial"/>
                <w:bCs/>
                <w:sz w:val="16"/>
                <w:szCs w:val="16"/>
                <w:lang w:val="en-GB"/>
              </w:rPr>
              <w:t xml:space="preserve">(2) The particulars, including certificates and test results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_Ref499906813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14.3.2</w:t>
            </w:r>
            <w:r>
              <w:rPr>
                <w:rFonts w:ascii="Arial" w:hAnsi="Arial" w:cs="Arial"/>
                <w:bCs/>
                <w:sz w:val="16"/>
                <w:szCs w:val="16"/>
                <w:lang w:val="en-GB"/>
              </w:rPr>
              <w:fldChar w:fldCharType="end"/>
            </w:r>
            <w:r>
              <w:rPr>
                <w:rFonts w:ascii="Arial" w:hAnsi="Arial" w:cs="Arial"/>
                <w:bCs/>
                <w:sz w:val="16"/>
                <w:szCs w:val="16"/>
                <w:lang w:val="en-GB"/>
              </w:rPr>
              <w:t>, shall be submitted to the Engineer at least 14 days before the first delivery of epoxy-coated reinforcement to the Site. Certificates shall be submitted for each batch of epoxy-coated r</w:t>
            </w:r>
            <w:r>
              <w:rPr>
                <w:rFonts w:ascii="Arial" w:hAnsi="Arial" w:cs="Arial"/>
                <w:spacing w:val="-2"/>
                <w:sz w:val="16"/>
                <w:szCs w:val="16"/>
                <w:lang w:val="en-GB"/>
              </w:rPr>
              <w:t>einforcement</w:t>
            </w:r>
            <w:r>
              <w:rPr>
                <w:rFonts w:ascii="Arial" w:hAnsi="Arial" w:cs="Arial"/>
                <w:spacing w:val="19"/>
                <w:sz w:val="16"/>
                <w:szCs w:val="16"/>
                <w:lang w:val="en-GB"/>
              </w:rPr>
              <w:t xml:space="preserve"> </w:t>
            </w:r>
            <w:r>
              <w:rPr>
                <w:rFonts w:ascii="Arial" w:hAnsi="Arial" w:cs="Arial"/>
                <w:spacing w:val="-2"/>
                <w:sz w:val="16"/>
                <w:szCs w:val="16"/>
                <w:lang w:val="en-GB"/>
              </w:rPr>
              <w:t>delivered</w:t>
            </w:r>
            <w:r>
              <w:rPr>
                <w:rFonts w:ascii="Arial" w:hAnsi="Arial" w:cs="Arial"/>
                <w:spacing w:val="20"/>
                <w:sz w:val="16"/>
                <w:szCs w:val="16"/>
                <w:lang w:val="en-GB"/>
              </w:rPr>
              <w:t xml:space="preserve"> </w:t>
            </w:r>
            <w:r>
              <w:rPr>
                <w:rFonts w:ascii="Arial" w:hAnsi="Arial" w:cs="Arial"/>
                <w:spacing w:val="-1"/>
                <w:sz w:val="16"/>
                <w:szCs w:val="16"/>
                <w:lang w:val="en-GB"/>
              </w:rPr>
              <w:t>to</w:t>
            </w:r>
            <w:r>
              <w:rPr>
                <w:rFonts w:ascii="Arial" w:hAnsi="Arial" w:cs="Arial"/>
                <w:spacing w:val="18"/>
                <w:sz w:val="16"/>
                <w:szCs w:val="16"/>
                <w:lang w:val="en-GB"/>
              </w:rPr>
              <w:t xml:space="preserve"> </w:t>
            </w:r>
            <w:r>
              <w:rPr>
                <w:rFonts w:ascii="Arial" w:hAnsi="Arial" w:cs="Arial"/>
                <w:spacing w:val="-1"/>
                <w:sz w:val="16"/>
                <w:szCs w:val="16"/>
                <w:lang w:val="en-GB"/>
              </w:rPr>
              <w:t>the</w:t>
            </w:r>
            <w:r>
              <w:rPr>
                <w:rFonts w:ascii="Arial" w:hAnsi="Arial" w:cs="Arial"/>
                <w:spacing w:val="35"/>
                <w:w w:val="99"/>
                <w:sz w:val="16"/>
                <w:szCs w:val="16"/>
                <w:lang w:val="en-GB"/>
              </w:rPr>
              <w:t xml:space="preserve"> </w:t>
            </w:r>
            <w:r>
              <w:rPr>
                <w:rFonts w:ascii="Arial" w:hAnsi="Arial" w:cs="Arial"/>
                <w:spacing w:val="-2"/>
                <w:sz w:val="16"/>
                <w:szCs w:val="16"/>
                <w:lang w:val="en-GB"/>
              </w:rPr>
              <w:t>Site</w:t>
            </w:r>
            <w:r>
              <w:rPr>
                <w:rFonts w:ascii="Arial" w:hAnsi="Arial" w:cs="Arial"/>
                <w:spacing w:val="-10"/>
                <w:sz w:val="16"/>
                <w:szCs w:val="16"/>
                <w:lang w:val="en-GB"/>
              </w:rPr>
              <w:t xml:space="preserve"> </w:t>
            </w:r>
            <w:r>
              <w:rPr>
                <w:rFonts w:ascii="Arial" w:hAnsi="Arial" w:cs="Arial"/>
                <w:spacing w:val="-2"/>
                <w:sz w:val="16"/>
                <w:szCs w:val="16"/>
                <w:lang w:val="en-GB"/>
              </w:rPr>
              <w:t>and</w:t>
            </w:r>
            <w:r>
              <w:rPr>
                <w:rFonts w:ascii="Arial" w:hAnsi="Arial" w:cs="Arial"/>
                <w:spacing w:val="-9"/>
                <w:sz w:val="16"/>
                <w:szCs w:val="16"/>
                <w:lang w:val="en-GB"/>
              </w:rPr>
              <w:t xml:space="preserve"> </w:t>
            </w:r>
            <w:r>
              <w:rPr>
                <w:rFonts w:ascii="Arial" w:hAnsi="Arial" w:cs="Arial"/>
                <w:spacing w:val="-1"/>
                <w:sz w:val="16"/>
                <w:szCs w:val="16"/>
                <w:lang w:val="en-GB"/>
              </w:rPr>
              <w:t>at</w:t>
            </w:r>
            <w:r>
              <w:rPr>
                <w:rFonts w:ascii="Arial" w:hAnsi="Arial" w:cs="Arial"/>
                <w:spacing w:val="-9"/>
                <w:sz w:val="16"/>
                <w:szCs w:val="16"/>
                <w:lang w:val="en-GB"/>
              </w:rPr>
              <w:t xml:space="preserve"> </w:t>
            </w:r>
            <w:r>
              <w:rPr>
                <w:rFonts w:ascii="Arial" w:hAnsi="Arial" w:cs="Arial"/>
                <w:spacing w:val="-2"/>
                <w:sz w:val="16"/>
                <w:szCs w:val="16"/>
                <w:lang w:val="en-GB"/>
              </w:rPr>
              <w:t>least</w:t>
            </w:r>
            <w:r>
              <w:rPr>
                <w:rFonts w:ascii="Arial" w:hAnsi="Arial" w:cs="Arial"/>
                <w:spacing w:val="-10"/>
                <w:sz w:val="16"/>
                <w:szCs w:val="16"/>
                <w:lang w:val="en-GB"/>
              </w:rPr>
              <w:t xml:space="preserve"> </w:t>
            </w:r>
            <w:r>
              <w:rPr>
                <w:rFonts w:ascii="Arial" w:hAnsi="Arial" w:cs="Arial"/>
                <w:spacing w:val="-1"/>
                <w:sz w:val="16"/>
                <w:szCs w:val="16"/>
                <w:lang w:val="en-GB"/>
              </w:rPr>
              <w:t>14</w:t>
            </w:r>
            <w:r>
              <w:rPr>
                <w:rFonts w:ascii="Arial" w:hAnsi="Arial" w:cs="Arial"/>
                <w:spacing w:val="-10"/>
                <w:sz w:val="16"/>
                <w:szCs w:val="16"/>
                <w:lang w:val="en-GB"/>
              </w:rPr>
              <w:t xml:space="preserve"> </w:t>
            </w:r>
            <w:r>
              <w:rPr>
                <w:rFonts w:ascii="Arial" w:hAnsi="Arial" w:cs="Arial"/>
                <w:spacing w:val="-2"/>
                <w:sz w:val="16"/>
                <w:szCs w:val="16"/>
                <w:lang w:val="en-GB"/>
              </w:rPr>
              <w:t>days</w:t>
            </w:r>
            <w:r>
              <w:rPr>
                <w:rFonts w:ascii="Arial" w:hAnsi="Arial" w:cs="Arial"/>
                <w:spacing w:val="-9"/>
                <w:sz w:val="16"/>
                <w:szCs w:val="16"/>
                <w:lang w:val="en-GB"/>
              </w:rPr>
              <w:t xml:space="preserve"> </w:t>
            </w:r>
            <w:r>
              <w:rPr>
                <w:rFonts w:ascii="Arial" w:hAnsi="Arial" w:cs="Arial"/>
                <w:spacing w:val="-2"/>
                <w:sz w:val="16"/>
                <w:szCs w:val="16"/>
                <w:lang w:val="en-GB"/>
              </w:rPr>
              <w:t>before</w:t>
            </w:r>
            <w:r>
              <w:rPr>
                <w:rFonts w:ascii="Arial" w:hAnsi="Arial" w:cs="Arial"/>
                <w:spacing w:val="-8"/>
                <w:sz w:val="16"/>
                <w:szCs w:val="16"/>
                <w:lang w:val="en-GB"/>
              </w:rPr>
              <w:t xml:space="preserve"> </w:t>
            </w:r>
            <w:r>
              <w:rPr>
                <w:rFonts w:ascii="Arial" w:hAnsi="Arial" w:cs="Arial"/>
                <w:spacing w:val="-3"/>
                <w:sz w:val="16"/>
                <w:szCs w:val="16"/>
                <w:lang w:val="en-GB"/>
              </w:rPr>
              <w:t>fixing</w:t>
            </w:r>
            <w:r>
              <w:rPr>
                <w:rFonts w:ascii="Arial" w:hAnsi="Arial" w:cs="Arial"/>
                <w:spacing w:val="-10"/>
                <w:sz w:val="16"/>
                <w:szCs w:val="16"/>
                <w:lang w:val="en-GB"/>
              </w:rPr>
              <w:t xml:space="preserve"> </w:t>
            </w:r>
            <w:r>
              <w:rPr>
                <w:rFonts w:ascii="Arial" w:hAnsi="Arial" w:cs="Arial"/>
                <w:spacing w:val="-1"/>
                <w:sz w:val="16"/>
                <w:szCs w:val="16"/>
                <w:lang w:val="en-GB"/>
              </w:rPr>
              <w:t xml:space="preserve">of </w:t>
            </w:r>
            <w:r>
              <w:rPr>
                <w:rFonts w:ascii="Arial" w:hAnsi="Arial" w:cs="Arial"/>
                <w:spacing w:val="-2"/>
                <w:sz w:val="16"/>
                <w:szCs w:val="16"/>
                <w:lang w:val="en-GB"/>
              </w:rPr>
              <w:t>the</w:t>
            </w:r>
            <w:r>
              <w:rPr>
                <w:rFonts w:ascii="Arial" w:hAnsi="Arial" w:cs="Arial"/>
                <w:spacing w:val="-10"/>
                <w:sz w:val="16"/>
                <w:szCs w:val="16"/>
                <w:lang w:val="en-GB"/>
              </w:rPr>
              <w:t xml:space="preserve"> </w:t>
            </w:r>
            <w:r>
              <w:rPr>
                <w:rFonts w:ascii="Arial" w:hAnsi="Arial" w:cs="Arial"/>
                <w:spacing w:val="-3"/>
                <w:sz w:val="16"/>
                <w:szCs w:val="16"/>
                <w:lang w:val="en-GB"/>
              </w:rPr>
              <w:t>reinforcement</w:t>
            </w:r>
            <w:r>
              <w:rPr>
                <w:rFonts w:ascii="Arial" w:hAnsi="Arial" w:cs="Arial"/>
                <w:spacing w:val="-9"/>
                <w:sz w:val="16"/>
                <w:szCs w:val="16"/>
                <w:lang w:val="en-GB"/>
              </w:rPr>
              <w:t xml:space="preserve"> </w:t>
            </w:r>
            <w:r>
              <w:rPr>
                <w:rFonts w:ascii="Arial" w:hAnsi="Arial" w:cs="Arial"/>
                <w:spacing w:val="-3"/>
                <w:sz w:val="16"/>
                <w:szCs w:val="16"/>
                <w:lang w:val="en-GB"/>
              </w:rPr>
              <w:t>starts.</w:t>
            </w:r>
          </w:p>
        </w:tc>
      </w:tr>
      <w:tr w:rsidR="000C7475" w14:paraId="28C603FF" w14:textId="77777777" w:rsidTr="000C7475">
        <w:tc>
          <w:tcPr>
            <w:tcW w:w="779" w:type="dxa"/>
            <w:hideMark/>
          </w:tcPr>
          <w:p w14:paraId="7B96A7C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14.3.3</w:t>
            </w:r>
          </w:p>
        </w:tc>
        <w:tc>
          <w:tcPr>
            <w:tcW w:w="3234" w:type="dxa"/>
            <w:hideMark/>
          </w:tcPr>
          <w:p w14:paraId="5DAFE2D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Particulars of galvanized coatings to reinforcement</w:t>
            </w:r>
          </w:p>
        </w:tc>
        <w:tc>
          <w:tcPr>
            <w:tcW w:w="5047" w:type="dxa"/>
            <w:hideMark/>
          </w:tcPr>
          <w:p w14:paraId="3F9F73D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The following particulars of the proposed galvanized coatings to reinforcement shall be submitted to the Engineer:</w:t>
            </w:r>
          </w:p>
          <w:p w14:paraId="632B7EA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Name and location of the coating factory, and</w:t>
            </w:r>
          </w:p>
          <w:p w14:paraId="16A6C96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Original certificate from the manufacturer showing the date and place of application of the coating and showing that the galvanized coatings comply with the requirements stated in the Contract and including results of tests carried out by methods as recommended in BS EN ISO 1461:1999 for thickness of coating.</w:t>
            </w:r>
          </w:p>
          <w:p w14:paraId="178A1EA3" w14:textId="77777777" w:rsidR="000C7475" w:rsidRDefault="000C7475">
            <w:pPr>
              <w:spacing w:before="120" w:after="120"/>
              <w:rPr>
                <w:rFonts w:ascii="Arial" w:hAnsi="Arial" w:cs="Arial"/>
                <w:sz w:val="16"/>
                <w:szCs w:val="16"/>
                <w:lang w:val="en-GB"/>
              </w:rPr>
            </w:pPr>
            <w:r>
              <w:rPr>
                <w:rFonts w:ascii="Arial" w:hAnsi="Arial" w:cs="Arial"/>
                <w:spacing w:val="-2"/>
                <w:sz w:val="16"/>
                <w:szCs w:val="16"/>
                <w:lang w:val="en-GB"/>
              </w:rPr>
              <w:t>(2)</w:t>
            </w:r>
            <w:r>
              <w:rPr>
                <w:rFonts w:ascii="Arial" w:hAnsi="Arial" w:cs="Arial"/>
                <w:spacing w:val="54"/>
                <w:sz w:val="16"/>
                <w:szCs w:val="16"/>
                <w:lang w:val="en-GB"/>
              </w:rPr>
              <w:t xml:space="preserve"> </w:t>
            </w:r>
            <w:r>
              <w:rPr>
                <w:rFonts w:ascii="Arial" w:hAnsi="Arial" w:cs="Arial"/>
                <w:spacing w:val="-2"/>
                <w:sz w:val="16"/>
                <w:szCs w:val="16"/>
                <w:lang w:val="en-GB"/>
              </w:rPr>
              <w:t>The</w:t>
            </w:r>
            <w:r>
              <w:rPr>
                <w:rFonts w:ascii="Arial" w:hAnsi="Arial" w:cs="Arial"/>
                <w:sz w:val="16"/>
                <w:szCs w:val="16"/>
                <w:lang w:val="en-GB"/>
              </w:rPr>
              <w:t xml:space="preserve"> </w:t>
            </w:r>
            <w:r>
              <w:rPr>
                <w:rFonts w:ascii="Arial" w:hAnsi="Arial" w:cs="Arial"/>
                <w:spacing w:val="-2"/>
                <w:sz w:val="16"/>
                <w:szCs w:val="16"/>
                <w:lang w:val="en-GB"/>
              </w:rPr>
              <w:t>particulars</w:t>
            </w:r>
            <w:r>
              <w:rPr>
                <w:rFonts w:ascii="Arial" w:hAnsi="Arial" w:cs="Arial"/>
                <w:spacing w:val="1"/>
                <w:sz w:val="16"/>
                <w:szCs w:val="16"/>
                <w:lang w:val="en-GB"/>
              </w:rPr>
              <w:t xml:space="preserve"> </w:t>
            </w:r>
            <w:r>
              <w:rPr>
                <w:rFonts w:ascii="Arial" w:hAnsi="Arial" w:cs="Arial"/>
                <w:spacing w:val="-2"/>
                <w:sz w:val="16"/>
                <w:szCs w:val="16"/>
                <w:lang w:val="en-GB"/>
              </w:rPr>
              <w:t>shall</w:t>
            </w:r>
            <w:r>
              <w:rPr>
                <w:rFonts w:ascii="Arial" w:hAnsi="Arial" w:cs="Arial"/>
                <w:spacing w:val="2"/>
                <w:sz w:val="16"/>
                <w:szCs w:val="16"/>
                <w:lang w:val="en-GB"/>
              </w:rPr>
              <w:t xml:space="preserve"> </w:t>
            </w:r>
            <w:r>
              <w:rPr>
                <w:rFonts w:ascii="Arial" w:hAnsi="Arial" w:cs="Arial"/>
                <w:spacing w:val="-2"/>
                <w:sz w:val="16"/>
                <w:szCs w:val="16"/>
                <w:lang w:val="en-GB"/>
              </w:rPr>
              <w:t>be</w:t>
            </w:r>
            <w:r>
              <w:rPr>
                <w:rFonts w:ascii="Arial" w:hAnsi="Arial" w:cs="Arial"/>
                <w:spacing w:val="1"/>
                <w:sz w:val="16"/>
                <w:szCs w:val="16"/>
                <w:lang w:val="en-GB"/>
              </w:rPr>
              <w:t xml:space="preserve"> </w:t>
            </w:r>
            <w:r>
              <w:rPr>
                <w:rFonts w:ascii="Arial" w:hAnsi="Arial" w:cs="Arial"/>
                <w:spacing w:val="-3"/>
                <w:sz w:val="16"/>
                <w:szCs w:val="16"/>
                <w:lang w:val="en-GB"/>
              </w:rPr>
              <w:t>submitted</w:t>
            </w:r>
            <w:r>
              <w:rPr>
                <w:rFonts w:ascii="Arial" w:hAnsi="Arial" w:cs="Arial"/>
                <w:spacing w:val="2"/>
                <w:sz w:val="16"/>
                <w:szCs w:val="16"/>
                <w:lang w:val="en-GB"/>
              </w:rPr>
              <w:t xml:space="preserve"> </w:t>
            </w:r>
            <w:r>
              <w:rPr>
                <w:rFonts w:ascii="Arial" w:hAnsi="Arial" w:cs="Arial"/>
                <w:spacing w:val="-2"/>
                <w:sz w:val="16"/>
                <w:szCs w:val="16"/>
                <w:lang w:val="en-GB"/>
              </w:rPr>
              <w:t>to</w:t>
            </w:r>
            <w:r>
              <w:rPr>
                <w:rFonts w:ascii="Arial" w:hAnsi="Arial" w:cs="Arial"/>
                <w:spacing w:val="2"/>
                <w:sz w:val="16"/>
                <w:szCs w:val="16"/>
                <w:lang w:val="en-GB"/>
              </w:rPr>
              <w:t xml:space="preserve"> </w:t>
            </w:r>
            <w:r>
              <w:rPr>
                <w:rFonts w:ascii="Arial" w:hAnsi="Arial" w:cs="Arial"/>
                <w:spacing w:val="-2"/>
                <w:sz w:val="16"/>
                <w:szCs w:val="16"/>
                <w:lang w:val="en-GB"/>
              </w:rPr>
              <w:t>the</w:t>
            </w:r>
            <w:r>
              <w:rPr>
                <w:rFonts w:ascii="Arial" w:hAnsi="Arial" w:cs="Arial"/>
                <w:spacing w:val="2"/>
                <w:sz w:val="16"/>
                <w:szCs w:val="16"/>
                <w:lang w:val="en-GB"/>
              </w:rPr>
              <w:t xml:space="preserve"> </w:t>
            </w:r>
            <w:r>
              <w:rPr>
                <w:rFonts w:ascii="Arial" w:hAnsi="Arial" w:cs="Arial"/>
                <w:spacing w:val="-3"/>
                <w:sz w:val="16"/>
                <w:szCs w:val="16"/>
                <w:lang w:val="en-GB"/>
              </w:rPr>
              <w:t>Engineer</w:t>
            </w:r>
            <w:r>
              <w:rPr>
                <w:rFonts w:ascii="Arial" w:hAnsi="Arial" w:cs="Arial"/>
                <w:spacing w:val="2"/>
                <w:sz w:val="16"/>
                <w:szCs w:val="16"/>
                <w:lang w:val="en-GB"/>
              </w:rPr>
              <w:t xml:space="preserve"> </w:t>
            </w:r>
            <w:r>
              <w:rPr>
                <w:rFonts w:ascii="Arial" w:hAnsi="Arial" w:cs="Arial"/>
                <w:spacing w:val="-2"/>
                <w:sz w:val="16"/>
                <w:szCs w:val="16"/>
                <w:lang w:val="en-GB"/>
              </w:rPr>
              <w:t>for</w:t>
            </w:r>
            <w:r>
              <w:rPr>
                <w:rFonts w:ascii="Arial" w:hAnsi="Arial" w:cs="Arial"/>
                <w:spacing w:val="2"/>
                <w:sz w:val="16"/>
                <w:szCs w:val="16"/>
                <w:lang w:val="en-GB"/>
              </w:rPr>
              <w:t xml:space="preserve"> </w:t>
            </w:r>
            <w:r>
              <w:rPr>
                <w:rFonts w:ascii="Arial" w:hAnsi="Arial" w:cs="Arial"/>
                <w:spacing w:val="-2"/>
                <w:sz w:val="16"/>
                <w:szCs w:val="16"/>
                <w:lang w:val="en-GB"/>
              </w:rPr>
              <w:t>each</w:t>
            </w:r>
            <w:r>
              <w:rPr>
                <w:rFonts w:ascii="Arial" w:hAnsi="Arial" w:cs="Arial"/>
                <w:spacing w:val="2"/>
                <w:sz w:val="16"/>
                <w:szCs w:val="16"/>
                <w:lang w:val="en-GB"/>
              </w:rPr>
              <w:t xml:space="preserve"> </w:t>
            </w:r>
            <w:r>
              <w:rPr>
                <w:rFonts w:ascii="Arial" w:hAnsi="Arial" w:cs="Arial"/>
                <w:spacing w:val="-3"/>
                <w:sz w:val="16"/>
                <w:szCs w:val="16"/>
                <w:lang w:val="en-GB"/>
              </w:rPr>
              <w:t>batch</w:t>
            </w:r>
            <w:r>
              <w:rPr>
                <w:rFonts w:ascii="Arial" w:hAnsi="Arial" w:cs="Arial"/>
                <w:spacing w:val="2"/>
                <w:sz w:val="16"/>
                <w:szCs w:val="16"/>
                <w:lang w:val="en-GB"/>
              </w:rPr>
              <w:t xml:space="preserve"> </w:t>
            </w:r>
            <w:r>
              <w:rPr>
                <w:rFonts w:ascii="Arial" w:hAnsi="Arial" w:cs="Arial"/>
                <w:spacing w:val="-1"/>
                <w:sz w:val="16"/>
                <w:szCs w:val="16"/>
                <w:lang w:val="en-GB"/>
              </w:rPr>
              <w:t>of</w:t>
            </w:r>
            <w:r>
              <w:rPr>
                <w:rFonts w:ascii="Arial" w:hAnsi="Arial" w:cs="Arial"/>
                <w:spacing w:val="45"/>
                <w:w w:val="99"/>
                <w:sz w:val="16"/>
                <w:szCs w:val="16"/>
                <w:lang w:val="en-GB"/>
              </w:rPr>
              <w:t xml:space="preserve"> </w:t>
            </w:r>
            <w:r>
              <w:rPr>
                <w:rFonts w:ascii="Arial" w:hAnsi="Arial" w:cs="Arial"/>
                <w:spacing w:val="-3"/>
                <w:sz w:val="16"/>
                <w:szCs w:val="16"/>
                <w:lang w:val="en-GB"/>
              </w:rPr>
              <w:t>galvanized</w:t>
            </w:r>
            <w:r>
              <w:rPr>
                <w:rFonts w:ascii="Arial" w:hAnsi="Arial" w:cs="Arial"/>
                <w:spacing w:val="7"/>
                <w:sz w:val="16"/>
                <w:szCs w:val="16"/>
                <w:lang w:val="en-GB"/>
              </w:rPr>
              <w:t xml:space="preserve"> </w:t>
            </w:r>
            <w:r>
              <w:rPr>
                <w:rFonts w:ascii="Arial" w:hAnsi="Arial" w:cs="Arial"/>
                <w:spacing w:val="-3"/>
                <w:sz w:val="16"/>
                <w:szCs w:val="16"/>
                <w:lang w:val="en-GB"/>
              </w:rPr>
              <w:t>reinforcement</w:t>
            </w:r>
            <w:r>
              <w:rPr>
                <w:rFonts w:ascii="Arial" w:hAnsi="Arial" w:cs="Arial"/>
                <w:spacing w:val="6"/>
                <w:sz w:val="16"/>
                <w:szCs w:val="16"/>
                <w:lang w:val="en-GB"/>
              </w:rPr>
              <w:t xml:space="preserve"> </w:t>
            </w:r>
            <w:r>
              <w:rPr>
                <w:rFonts w:ascii="Arial" w:hAnsi="Arial" w:cs="Arial"/>
                <w:spacing w:val="-3"/>
                <w:sz w:val="16"/>
                <w:szCs w:val="16"/>
                <w:lang w:val="en-GB"/>
              </w:rPr>
              <w:t>delivered</w:t>
            </w:r>
            <w:r>
              <w:rPr>
                <w:rFonts w:ascii="Arial" w:hAnsi="Arial" w:cs="Arial"/>
                <w:spacing w:val="7"/>
                <w:sz w:val="16"/>
                <w:szCs w:val="16"/>
                <w:lang w:val="en-GB"/>
              </w:rPr>
              <w:t xml:space="preserve"> </w:t>
            </w:r>
            <w:r>
              <w:rPr>
                <w:rFonts w:ascii="Arial" w:hAnsi="Arial" w:cs="Arial"/>
                <w:spacing w:val="-2"/>
                <w:sz w:val="16"/>
                <w:szCs w:val="16"/>
                <w:lang w:val="en-GB"/>
              </w:rPr>
              <w:t>to</w:t>
            </w:r>
            <w:r>
              <w:rPr>
                <w:rFonts w:ascii="Arial" w:hAnsi="Arial" w:cs="Arial"/>
                <w:spacing w:val="8"/>
                <w:sz w:val="16"/>
                <w:szCs w:val="16"/>
                <w:lang w:val="en-GB"/>
              </w:rPr>
              <w:t xml:space="preserve"> </w:t>
            </w:r>
            <w:r>
              <w:rPr>
                <w:rFonts w:ascii="Arial" w:hAnsi="Arial" w:cs="Arial"/>
                <w:spacing w:val="-2"/>
                <w:sz w:val="16"/>
                <w:szCs w:val="16"/>
                <w:lang w:val="en-GB"/>
              </w:rPr>
              <w:t>the</w:t>
            </w:r>
            <w:r>
              <w:rPr>
                <w:rFonts w:ascii="Arial" w:hAnsi="Arial" w:cs="Arial"/>
                <w:spacing w:val="7"/>
                <w:sz w:val="16"/>
                <w:szCs w:val="16"/>
                <w:lang w:val="en-GB"/>
              </w:rPr>
              <w:t xml:space="preserve"> </w:t>
            </w:r>
            <w:r>
              <w:rPr>
                <w:rFonts w:ascii="Arial" w:hAnsi="Arial" w:cs="Arial"/>
                <w:spacing w:val="-2"/>
                <w:sz w:val="16"/>
                <w:szCs w:val="16"/>
                <w:lang w:val="en-GB"/>
              </w:rPr>
              <w:t>Site</w:t>
            </w:r>
            <w:r>
              <w:rPr>
                <w:rFonts w:ascii="Arial" w:hAnsi="Arial" w:cs="Arial"/>
                <w:spacing w:val="6"/>
                <w:sz w:val="16"/>
                <w:szCs w:val="16"/>
                <w:lang w:val="en-GB"/>
              </w:rPr>
              <w:t xml:space="preserve"> </w:t>
            </w:r>
            <w:r>
              <w:rPr>
                <w:rFonts w:ascii="Arial" w:hAnsi="Arial" w:cs="Arial"/>
                <w:spacing w:val="-2"/>
                <w:sz w:val="16"/>
                <w:szCs w:val="16"/>
                <w:lang w:val="en-GB"/>
              </w:rPr>
              <w:t>and</w:t>
            </w:r>
            <w:r>
              <w:rPr>
                <w:rFonts w:ascii="Arial" w:hAnsi="Arial" w:cs="Arial"/>
                <w:spacing w:val="7"/>
                <w:sz w:val="16"/>
                <w:szCs w:val="16"/>
                <w:lang w:val="en-GB"/>
              </w:rPr>
              <w:t xml:space="preserve"> </w:t>
            </w:r>
            <w:r>
              <w:rPr>
                <w:rFonts w:ascii="Arial" w:hAnsi="Arial" w:cs="Arial"/>
                <w:spacing w:val="-2"/>
                <w:sz w:val="16"/>
                <w:szCs w:val="16"/>
                <w:lang w:val="en-GB"/>
              </w:rPr>
              <w:t>at</w:t>
            </w:r>
            <w:r>
              <w:rPr>
                <w:rFonts w:ascii="Arial" w:hAnsi="Arial" w:cs="Arial"/>
                <w:spacing w:val="8"/>
                <w:sz w:val="16"/>
                <w:szCs w:val="16"/>
                <w:lang w:val="en-GB"/>
              </w:rPr>
              <w:t xml:space="preserve"> </w:t>
            </w:r>
            <w:r>
              <w:rPr>
                <w:rFonts w:ascii="Arial" w:hAnsi="Arial" w:cs="Arial"/>
                <w:spacing w:val="-3"/>
                <w:sz w:val="16"/>
                <w:szCs w:val="16"/>
                <w:lang w:val="en-GB"/>
              </w:rPr>
              <w:t>least</w:t>
            </w:r>
            <w:r>
              <w:rPr>
                <w:rFonts w:ascii="Arial" w:hAnsi="Arial" w:cs="Arial"/>
                <w:spacing w:val="6"/>
                <w:sz w:val="16"/>
                <w:szCs w:val="16"/>
                <w:lang w:val="en-GB"/>
              </w:rPr>
              <w:t xml:space="preserve"> </w:t>
            </w:r>
            <w:r>
              <w:rPr>
                <w:rFonts w:ascii="Arial" w:hAnsi="Arial" w:cs="Arial"/>
                <w:spacing w:val="-2"/>
                <w:sz w:val="16"/>
                <w:szCs w:val="16"/>
                <w:lang w:val="en-GB"/>
              </w:rPr>
              <w:t>14</w:t>
            </w:r>
            <w:r>
              <w:rPr>
                <w:rFonts w:ascii="Arial" w:hAnsi="Arial" w:cs="Arial"/>
                <w:spacing w:val="7"/>
                <w:sz w:val="16"/>
                <w:szCs w:val="16"/>
                <w:lang w:val="en-GB"/>
              </w:rPr>
              <w:t xml:space="preserve"> </w:t>
            </w:r>
            <w:r>
              <w:rPr>
                <w:rFonts w:ascii="Arial" w:hAnsi="Arial" w:cs="Arial"/>
                <w:spacing w:val="-2"/>
                <w:sz w:val="16"/>
                <w:szCs w:val="16"/>
                <w:lang w:val="en-GB"/>
              </w:rPr>
              <w:t>days</w:t>
            </w:r>
            <w:r>
              <w:rPr>
                <w:rFonts w:ascii="Arial" w:hAnsi="Arial" w:cs="Arial"/>
                <w:spacing w:val="5"/>
                <w:sz w:val="16"/>
                <w:szCs w:val="16"/>
                <w:lang w:val="en-GB"/>
              </w:rPr>
              <w:t xml:space="preserve"> </w:t>
            </w:r>
            <w:r>
              <w:rPr>
                <w:rFonts w:ascii="Arial" w:hAnsi="Arial" w:cs="Arial"/>
                <w:spacing w:val="-2"/>
                <w:sz w:val="16"/>
                <w:szCs w:val="16"/>
                <w:lang w:val="en-GB"/>
              </w:rPr>
              <w:t>before</w:t>
            </w:r>
            <w:r>
              <w:rPr>
                <w:rFonts w:ascii="Arial" w:hAnsi="Arial" w:cs="Arial"/>
                <w:spacing w:val="77"/>
                <w:w w:val="99"/>
                <w:sz w:val="16"/>
                <w:szCs w:val="16"/>
                <w:lang w:val="en-GB"/>
              </w:rPr>
              <w:t xml:space="preserve"> </w:t>
            </w:r>
            <w:r>
              <w:rPr>
                <w:rFonts w:ascii="Arial" w:hAnsi="Arial" w:cs="Arial"/>
                <w:spacing w:val="-3"/>
                <w:sz w:val="16"/>
                <w:szCs w:val="16"/>
                <w:lang w:val="en-GB"/>
              </w:rPr>
              <w:t>fixing</w:t>
            </w:r>
            <w:r>
              <w:rPr>
                <w:rFonts w:ascii="Arial" w:hAnsi="Arial" w:cs="Arial"/>
                <w:spacing w:val="-12"/>
                <w:sz w:val="16"/>
                <w:szCs w:val="16"/>
                <w:lang w:val="en-GB"/>
              </w:rPr>
              <w:t xml:space="preserve"> </w:t>
            </w:r>
            <w:r>
              <w:rPr>
                <w:rFonts w:ascii="Arial" w:hAnsi="Arial" w:cs="Arial"/>
                <w:spacing w:val="-2"/>
                <w:sz w:val="16"/>
                <w:szCs w:val="16"/>
                <w:lang w:val="en-GB"/>
              </w:rPr>
              <w:t>of</w:t>
            </w:r>
            <w:r>
              <w:rPr>
                <w:rFonts w:ascii="Arial" w:hAnsi="Arial" w:cs="Arial"/>
                <w:spacing w:val="-12"/>
                <w:sz w:val="16"/>
                <w:szCs w:val="16"/>
                <w:lang w:val="en-GB"/>
              </w:rPr>
              <w:t xml:space="preserve"> </w:t>
            </w:r>
            <w:r>
              <w:rPr>
                <w:rFonts w:ascii="Arial" w:hAnsi="Arial" w:cs="Arial"/>
                <w:spacing w:val="-1"/>
                <w:sz w:val="16"/>
                <w:szCs w:val="16"/>
                <w:lang w:val="en-GB"/>
              </w:rPr>
              <w:t>the</w:t>
            </w:r>
            <w:r>
              <w:rPr>
                <w:rFonts w:ascii="Arial" w:hAnsi="Arial" w:cs="Arial"/>
                <w:spacing w:val="-12"/>
                <w:sz w:val="16"/>
                <w:szCs w:val="16"/>
                <w:lang w:val="en-GB"/>
              </w:rPr>
              <w:t xml:space="preserve"> </w:t>
            </w:r>
            <w:r>
              <w:rPr>
                <w:rFonts w:ascii="Arial" w:hAnsi="Arial" w:cs="Arial"/>
                <w:spacing w:val="-3"/>
                <w:sz w:val="16"/>
                <w:szCs w:val="16"/>
                <w:lang w:val="en-GB"/>
              </w:rPr>
              <w:t>reinforcement</w:t>
            </w:r>
            <w:r>
              <w:rPr>
                <w:rFonts w:ascii="Arial" w:hAnsi="Arial" w:cs="Arial"/>
                <w:spacing w:val="-10"/>
                <w:sz w:val="16"/>
                <w:szCs w:val="16"/>
                <w:lang w:val="en-GB"/>
              </w:rPr>
              <w:t xml:space="preserve"> </w:t>
            </w:r>
            <w:r>
              <w:rPr>
                <w:rFonts w:ascii="Arial" w:hAnsi="Arial" w:cs="Arial"/>
                <w:spacing w:val="-3"/>
                <w:sz w:val="16"/>
                <w:szCs w:val="16"/>
                <w:lang w:val="en-GB"/>
              </w:rPr>
              <w:t>starts.</w:t>
            </w:r>
          </w:p>
        </w:tc>
      </w:tr>
      <w:tr w:rsidR="000C7475" w14:paraId="6EB2B2EA" w14:textId="77777777" w:rsidTr="000C7475">
        <w:tc>
          <w:tcPr>
            <w:tcW w:w="779" w:type="dxa"/>
            <w:hideMark/>
          </w:tcPr>
          <w:p w14:paraId="4F940AA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14.3.4</w:t>
            </w:r>
          </w:p>
        </w:tc>
        <w:tc>
          <w:tcPr>
            <w:tcW w:w="3234" w:type="dxa"/>
            <w:hideMark/>
          </w:tcPr>
          <w:p w14:paraId="7D6896C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Particulars of reinforcement connectors</w:t>
            </w:r>
          </w:p>
        </w:tc>
        <w:tc>
          <w:tcPr>
            <w:tcW w:w="5047" w:type="dxa"/>
            <w:hideMark/>
          </w:tcPr>
          <w:p w14:paraId="306D5DC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Particulars of the proposed materials and methods of installation for reinforcement connectors, including the manufacturer's literature, shall be submitted to the Engineer at least 28 days before fixing of reinforcement connectors starts.</w:t>
            </w:r>
          </w:p>
        </w:tc>
      </w:tr>
      <w:tr w:rsidR="000C7475" w14:paraId="5A3FD4CD" w14:textId="77777777" w:rsidTr="000C7475">
        <w:tc>
          <w:tcPr>
            <w:tcW w:w="779" w:type="dxa"/>
            <w:hideMark/>
          </w:tcPr>
          <w:p w14:paraId="5886BA3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14.3.5</w:t>
            </w:r>
          </w:p>
        </w:tc>
        <w:tc>
          <w:tcPr>
            <w:tcW w:w="3234" w:type="dxa"/>
            <w:hideMark/>
          </w:tcPr>
          <w:p w14:paraId="43A37A1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Bending schedules</w:t>
            </w:r>
          </w:p>
        </w:tc>
        <w:tc>
          <w:tcPr>
            <w:tcW w:w="5047" w:type="dxa"/>
            <w:hideMark/>
          </w:tcPr>
          <w:p w14:paraId="7190C76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Bending schedules complying with BS 4466, Clause 4 shall be prepared </w:t>
            </w:r>
            <w:proofErr w:type="gramStart"/>
            <w:r>
              <w:rPr>
                <w:rFonts w:ascii="Arial" w:hAnsi="Arial" w:cs="Arial"/>
                <w:bCs/>
                <w:sz w:val="16"/>
                <w:szCs w:val="16"/>
                <w:lang w:val="en-GB"/>
              </w:rPr>
              <w:t>by  the</w:t>
            </w:r>
            <w:proofErr w:type="gramEnd"/>
            <w:r>
              <w:rPr>
                <w:rFonts w:ascii="Arial" w:hAnsi="Arial" w:cs="Arial"/>
                <w:bCs/>
                <w:sz w:val="16"/>
                <w:szCs w:val="16"/>
                <w:lang w:val="en-GB"/>
              </w:rPr>
              <w:t xml:space="preserve">  Contractor  and  submitted  to  the  Engineer  before  bending  of reinforcement starts.</w:t>
            </w:r>
          </w:p>
        </w:tc>
      </w:tr>
      <w:tr w:rsidR="000C7475" w14:paraId="3425ECBB" w14:textId="77777777" w:rsidTr="000C7475">
        <w:tc>
          <w:tcPr>
            <w:tcW w:w="779" w:type="dxa"/>
            <w:hideMark/>
          </w:tcPr>
          <w:p w14:paraId="5DD3907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14.3.6</w:t>
            </w:r>
          </w:p>
        </w:tc>
        <w:tc>
          <w:tcPr>
            <w:tcW w:w="3234" w:type="dxa"/>
            <w:hideMark/>
          </w:tcPr>
          <w:p w14:paraId="185A16D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Samples of materials</w:t>
            </w:r>
          </w:p>
        </w:tc>
        <w:tc>
          <w:tcPr>
            <w:tcW w:w="5047" w:type="dxa"/>
            <w:hideMark/>
          </w:tcPr>
          <w:p w14:paraId="532A5E3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Samples of the following proposed materials shall be submitted to the Engineer at the same time as particulars of the material are submitted:</w:t>
            </w:r>
          </w:p>
          <w:p w14:paraId="1B6D3B5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Bar and fabric reinforcement,</w:t>
            </w:r>
          </w:p>
          <w:p w14:paraId="488A973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Epoxy-coated bar and fabric reinforcement,</w:t>
            </w:r>
          </w:p>
          <w:p w14:paraId="07D87A5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Galvanized bar and fabric reinforcement,</w:t>
            </w:r>
          </w:p>
          <w:p w14:paraId="16DB2A0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Reinforcement connectors for tension joints and compression joints,</w:t>
            </w:r>
          </w:p>
          <w:p w14:paraId="70E781F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Cover spacers, and </w:t>
            </w:r>
          </w:p>
          <w:p w14:paraId="7C71C88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Tying wire, tying devices and clips.</w:t>
            </w:r>
          </w:p>
        </w:tc>
      </w:tr>
      <w:tr w:rsidR="000C7475" w14:paraId="1D1EAA57" w14:textId="77777777" w:rsidTr="000C7475">
        <w:tc>
          <w:tcPr>
            <w:tcW w:w="779" w:type="dxa"/>
            <w:hideMark/>
          </w:tcPr>
          <w:p w14:paraId="2DF7A31E"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14.4</w:t>
            </w:r>
          </w:p>
        </w:tc>
        <w:tc>
          <w:tcPr>
            <w:tcW w:w="3234" w:type="dxa"/>
            <w:hideMark/>
          </w:tcPr>
          <w:p w14:paraId="10397FEE"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HANDLING AND STORAGE OF MATERIALS</w:t>
            </w:r>
          </w:p>
        </w:tc>
        <w:tc>
          <w:tcPr>
            <w:tcW w:w="5047" w:type="dxa"/>
          </w:tcPr>
          <w:p w14:paraId="08ED92A0" w14:textId="77777777" w:rsidR="000C7475" w:rsidRDefault="000C7475">
            <w:pPr>
              <w:spacing w:before="120" w:after="120"/>
              <w:rPr>
                <w:rFonts w:ascii="Arial" w:hAnsi="Arial" w:cs="Arial"/>
                <w:b/>
                <w:bCs/>
                <w:sz w:val="16"/>
                <w:szCs w:val="16"/>
                <w:lang w:val="en-GB"/>
              </w:rPr>
            </w:pPr>
          </w:p>
        </w:tc>
      </w:tr>
      <w:tr w:rsidR="000C7475" w14:paraId="3798C423" w14:textId="77777777" w:rsidTr="000C7475">
        <w:tc>
          <w:tcPr>
            <w:tcW w:w="779" w:type="dxa"/>
            <w:hideMark/>
          </w:tcPr>
          <w:p w14:paraId="3C79978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14.4.1</w:t>
            </w:r>
          </w:p>
        </w:tc>
        <w:tc>
          <w:tcPr>
            <w:tcW w:w="3234" w:type="dxa"/>
            <w:hideMark/>
          </w:tcPr>
          <w:p w14:paraId="1FB6302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Handling of reinforcement</w:t>
            </w:r>
          </w:p>
        </w:tc>
        <w:tc>
          <w:tcPr>
            <w:tcW w:w="5047" w:type="dxa"/>
            <w:hideMark/>
          </w:tcPr>
          <w:p w14:paraId="2B61ADB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Reinforcement shall not be subjected to rough handling, shock loading or dropping from a height.</w:t>
            </w:r>
          </w:p>
          <w:p w14:paraId="5D52411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Nylon, rope or padded slings shall be used for lifting epoxy-coated reinforcement and galvanized reinforcement. Bundles shall be lifted with a strongback or with multiple supports to prevent abrasion.</w:t>
            </w:r>
          </w:p>
        </w:tc>
      </w:tr>
      <w:tr w:rsidR="000C7475" w14:paraId="2CE95530" w14:textId="77777777" w:rsidTr="000C7475">
        <w:tc>
          <w:tcPr>
            <w:tcW w:w="779" w:type="dxa"/>
            <w:hideMark/>
          </w:tcPr>
          <w:p w14:paraId="7AA93AF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14.4.2</w:t>
            </w:r>
          </w:p>
        </w:tc>
        <w:tc>
          <w:tcPr>
            <w:tcW w:w="3234" w:type="dxa"/>
            <w:hideMark/>
          </w:tcPr>
          <w:p w14:paraId="494733A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Storage of reinforcement</w:t>
            </w:r>
          </w:p>
        </w:tc>
        <w:tc>
          <w:tcPr>
            <w:tcW w:w="5047" w:type="dxa"/>
            <w:hideMark/>
          </w:tcPr>
          <w:p w14:paraId="4B954A2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 (1) Reinforcement shall be stored off a levelled, well drained and maintained hard-standing ground on level supports and in a manner, which will not result in damage </w:t>
            </w:r>
            <w:proofErr w:type="gramStart"/>
            <w:r>
              <w:rPr>
                <w:rFonts w:ascii="Arial" w:hAnsi="Arial" w:cs="Arial"/>
                <w:bCs/>
                <w:sz w:val="16"/>
                <w:szCs w:val="16"/>
                <w:lang w:val="en-GB"/>
              </w:rPr>
              <w:t>or  deformation</w:t>
            </w:r>
            <w:proofErr w:type="gramEnd"/>
            <w:r>
              <w:rPr>
                <w:rFonts w:ascii="Arial" w:hAnsi="Arial" w:cs="Arial"/>
                <w:bCs/>
                <w:sz w:val="16"/>
                <w:szCs w:val="16"/>
                <w:lang w:val="en-GB"/>
              </w:rPr>
              <w:t xml:space="preserve"> to the reinforcement, or in contamination of the reinforcement. Measures to protect the reinforcement from wetting and rusting caused by weather shall be proposed for the Engineer’s approval. Fabric reinforcement </w:t>
            </w:r>
            <w:proofErr w:type="gramStart"/>
            <w:r>
              <w:rPr>
                <w:rFonts w:ascii="Arial" w:hAnsi="Arial" w:cs="Arial"/>
                <w:bCs/>
                <w:sz w:val="16"/>
                <w:szCs w:val="16"/>
                <w:lang w:val="en-GB"/>
              </w:rPr>
              <w:t>shall  be</w:t>
            </w:r>
            <w:proofErr w:type="gramEnd"/>
            <w:r>
              <w:rPr>
                <w:rFonts w:ascii="Arial" w:hAnsi="Arial" w:cs="Arial"/>
                <w:bCs/>
                <w:sz w:val="16"/>
                <w:szCs w:val="16"/>
                <w:lang w:val="en-GB"/>
              </w:rPr>
              <w:t xml:space="preserve"> stored horizontally.</w:t>
            </w:r>
          </w:p>
          <w:p w14:paraId="3949EA9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lastRenderedPageBreak/>
              <w:t>(2) Different types and sizes of reinforcement shall be stored separately.</w:t>
            </w:r>
          </w:p>
          <w:p w14:paraId="63B9A6C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(3) </w:t>
            </w:r>
            <w:proofErr w:type="gramStart"/>
            <w:r>
              <w:rPr>
                <w:rFonts w:ascii="Arial" w:hAnsi="Arial" w:cs="Arial"/>
                <w:bCs/>
                <w:sz w:val="16"/>
                <w:szCs w:val="16"/>
                <w:lang w:val="en-GB"/>
              </w:rPr>
              <w:t>Reinforcement  shall</w:t>
            </w:r>
            <w:proofErr w:type="gramEnd"/>
            <w:r>
              <w:rPr>
                <w:rFonts w:ascii="Arial" w:hAnsi="Arial" w:cs="Arial"/>
                <w:bCs/>
                <w:sz w:val="16"/>
                <w:szCs w:val="16"/>
                <w:lang w:val="en-GB"/>
              </w:rPr>
              <w:t xml:space="preserve">  not  be  stored  on  or  adjacent  to  concrete surfaces that form part of the permanent work.</w:t>
            </w:r>
          </w:p>
          <w:p w14:paraId="644101A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Epoxy-coated reinforcement and galvanized reinforcement shall be stored on wooden or padded cribbing.</w:t>
            </w:r>
          </w:p>
        </w:tc>
      </w:tr>
      <w:tr w:rsidR="000C7475" w14:paraId="7248AC6E" w14:textId="77777777" w:rsidTr="000C7475">
        <w:tc>
          <w:tcPr>
            <w:tcW w:w="779" w:type="dxa"/>
            <w:hideMark/>
          </w:tcPr>
          <w:p w14:paraId="0E75CD09"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lastRenderedPageBreak/>
              <w:t>14.5</w:t>
            </w:r>
          </w:p>
        </w:tc>
        <w:tc>
          <w:tcPr>
            <w:tcW w:w="3234" w:type="dxa"/>
            <w:hideMark/>
          </w:tcPr>
          <w:p w14:paraId="58478764"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CUTTING AND BENDING REINFORCEMENT</w:t>
            </w:r>
          </w:p>
        </w:tc>
        <w:tc>
          <w:tcPr>
            <w:tcW w:w="5047" w:type="dxa"/>
          </w:tcPr>
          <w:p w14:paraId="4B21FF37" w14:textId="77777777" w:rsidR="000C7475" w:rsidRDefault="000C7475">
            <w:pPr>
              <w:spacing w:before="120" w:after="120"/>
              <w:rPr>
                <w:rFonts w:ascii="Arial" w:hAnsi="Arial" w:cs="Arial"/>
                <w:b/>
                <w:bCs/>
                <w:sz w:val="16"/>
                <w:szCs w:val="16"/>
                <w:lang w:val="en-GB"/>
              </w:rPr>
            </w:pPr>
          </w:p>
        </w:tc>
      </w:tr>
      <w:tr w:rsidR="000C7475" w14:paraId="7B992335" w14:textId="77777777" w:rsidTr="000C7475">
        <w:tc>
          <w:tcPr>
            <w:tcW w:w="779" w:type="dxa"/>
            <w:hideMark/>
          </w:tcPr>
          <w:p w14:paraId="690BF4C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14.5.1</w:t>
            </w:r>
          </w:p>
        </w:tc>
        <w:tc>
          <w:tcPr>
            <w:tcW w:w="3234" w:type="dxa"/>
            <w:hideMark/>
          </w:tcPr>
          <w:p w14:paraId="0ABADAE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Cutting and bending reinforcement</w:t>
            </w:r>
          </w:p>
        </w:tc>
        <w:tc>
          <w:tcPr>
            <w:tcW w:w="5047" w:type="dxa"/>
            <w:hideMark/>
          </w:tcPr>
          <w:p w14:paraId="3D6C8A8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Reinforcement shall be cut and bent in accordance with BS 4466 to the specified shapes and dimensions and shall be bent at temperatures of at least 5°C and not exceeding 100°C.</w:t>
            </w:r>
          </w:p>
          <w:p w14:paraId="080A9F1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Epoxy-coated reinforcement shall be bent cold. Bar cutting and bar bending equipment for epoxy-coated reinforcement shall have padded supports and contact areas shall be fitted with nylon or plastic mandrels.</w:t>
            </w:r>
          </w:p>
          <w:p w14:paraId="1A8593C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Grade 460/425 reinforcement shall not be re-bent or straightened after bending. Grade 250 reinforcement which projects from the hardened concrete may be bent aside and re-bent provided that the internal radius of the bend is at least twice the diameter of the bar and that bending is not carried out by levering against the concrete or by other methods which in the opinion of the Engineer are likely to damage the concrete.</w:t>
            </w:r>
          </w:p>
          <w:p w14:paraId="118377D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The ends of bars to be used with reinforcement connectors for compression joints shall be sawn square with all burrs removed.</w:t>
            </w:r>
          </w:p>
        </w:tc>
      </w:tr>
      <w:tr w:rsidR="000C7475" w14:paraId="00034FA2" w14:textId="77777777" w:rsidTr="000C7475">
        <w:tc>
          <w:tcPr>
            <w:tcW w:w="779" w:type="dxa"/>
            <w:hideMark/>
          </w:tcPr>
          <w:p w14:paraId="3CE8999F"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14.6</w:t>
            </w:r>
          </w:p>
        </w:tc>
        <w:tc>
          <w:tcPr>
            <w:tcW w:w="3234" w:type="dxa"/>
            <w:hideMark/>
          </w:tcPr>
          <w:p w14:paraId="425A3BDB"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SURFACE CONDITION OF REINFORCEMENT</w:t>
            </w:r>
          </w:p>
        </w:tc>
        <w:tc>
          <w:tcPr>
            <w:tcW w:w="5047" w:type="dxa"/>
          </w:tcPr>
          <w:p w14:paraId="1AB72B42" w14:textId="77777777" w:rsidR="000C7475" w:rsidRDefault="000C7475">
            <w:pPr>
              <w:spacing w:before="120" w:after="120"/>
              <w:rPr>
                <w:rFonts w:ascii="Arial" w:hAnsi="Arial" w:cs="Arial"/>
                <w:b/>
                <w:bCs/>
                <w:sz w:val="16"/>
                <w:szCs w:val="16"/>
                <w:lang w:val="en-GB"/>
              </w:rPr>
            </w:pPr>
          </w:p>
        </w:tc>
      </w:tr>
      <w:tr w:rsidR="000C7475" w14:paraId="33231FDF" w14:textId="77777777" w:rsidTr="000C7475">
        <w:tc>
          <w:tcPr>
            <w:tcW w:w="779" w:type="dxa"/>
            <w:hideMark/>
          </w:tcPr>
          <w:p w14:paraId="1A12A65D" w14:textId="77777777" w:rsidR="000C7475" w:rsidRDefault="000C7475">
            <w:pPr>
              <w:spacing w:before="120" w:after="120"/>
              <w:rPr>
                <w:rFonts w:ascii="Arial" w:hAnsi="Arial" w:cs="Arial"/>
                <w:sz w:val="16"/>
                <w:szCs w:val="16"/>
                <w:lang w:val="en-GB"/>
              </w:rPr>
            </w:pPr>
            <w:bookmarkStart w:id="111" w:name="_Ref499906847"/>
            <w:r>
              <w:rPr>
                <w:rFonts w:ascii="Arial" w:hAnsi="Arial" w:cs="Arial"/>
                <w:sz w:val="16"/>
                <w:szCs w:val="16"/>
                <w:lang w:val="en-GB"/>
              </w:rPr>
              <w:t>14.6.1</w:t>
            </w:r>
            <w:bookmarkEnd w:id="111"/>
          </w:p>
        </w:tc>
        <w:tc>
          <w:tcPr>
            <w:tcW w:w="3234" w:type="dxa"/>
            <w:hideMark/>
          </w:tcPr>
          <w:p w14:paraId="5884ED3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Surface condition of reinforcement</w:t>
            </w:r>
          </w:p>
        </w:tc>
        <w:tc>
          <w:tcPr>
            <w:tcW w:w="5047" w:type="dxa"/>
            <w:hideMark/>
          </w:tcPr>
          <w:p w14:paraId="7E8D3DD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Reinforcement shall be clean at the time of fixing and shall be free of loose mill scale, loose rust or any substance that, in the opinion of the Engineer, is likely to reduce the bond or affect the reinforcement or concrete chemically. The reinforcement shall be maintained in this condition until concrete is placed around it.</w:t>
            </w:r>
          </w:p>
          <w:p w14:paraId="0B89739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If the surface condition of the reinforcement deteriorates such that it does not comply with the requirements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_Ref499906847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14.6.1</w:t>
            </w:r>
            <w:r>
              <w:rPr>
                <w:rFonts w:ascii="Arial" w:hAnsi="Arial" w:cs="Arial"/>
                <w:bCs/>
                <w:sz w:val="16"/>
                <w:szCs w:val="16"/>
                <w:lang w:val="en-GB"/>
              </w:rPr>
              <w:fldChar w:fldCharType="end"/>
            </w:r>
            <w:r>
              <w:rPr>
                <w:rFonts w:ascii="Arial" w:hAnsi="Arial" w:cs="Arial"/>
                <w:bCs/>
                <w:sz w:val="16"/>
                <w:szCs w:val="16"/>
                <w:lang w:val="en-GB"/>
              </w:rPr>
              <w:t>, the reinforcement shall be cleaned or dealt with by other methods agreed by the Engineer.</w:t>
            </w:r>
          </w:p>
        </w:tc>
      </w:tr>
      <w:tr w:rsidR="000C7475" w14:paraId="34BC3F09" w14:textId="77777777" w:rsidTr="000C7475">
        <w:tc>
          <w:tcPr>
            <w:tcW w:w="779" w:type="dxa"/>
            <w:hideMark/>
          </w:tcPr>
          <w:p w14:paraId="658A8F91" w14:textId="77777777" w:rsidR="000C7475" w:rsidRDefault="000C7475">
            <w:pPr>
              <w:spacing w:before="120" w:after="120"/>
              <w:rPr>
                <w:rFonts w:ascii="Arial" w:hAnsi="Arial" w:cs="Arial"/>
                <w:sz w:val="16"/>
                <w:szCs w:val="16"/>
                <w:lang w:val="en-GB"/>
              </w:rPr>
            </w:pPr>
            <w:bookmarkStart w:id="112" w:name="_Ref499906732"/>
            <w:r>
              <w:rPr>
                <w:rFonts w:ascii="Arial" w:hAnsi="Arial" w:cs="Arial"/>
                <w:sz w:val="16"/>
                <w:szCs w:val="16"/>
                <w:lang w:val="en-GB"/>
              </w:rPr>
              <w:t>14.6.2</w:t>
            </w:r>
            <w:bookmarkEnd w:id="112"/>
          </w:p>
        </w:tc>
        <w:tc>
          <w:tcPr>
            <w:tcW w:w="3234" w:type="dxa"/>
            <w:hideMark/>
          </w:tcPr>
          <w:p w14:paraId="0FB29A8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Repairs to epoxy coatings and galvanized coatings</w:t>
            </w:r>
          </w:p>
        </w:tc>
        <w:tc>
          <w:tcPr>
            <w:tcW w:w="5047" w:type="dxa"/>
            <w:hideMark/>
          </w:tcPr>
          <w:p w14:paraId="51DFC3C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If the coating to epoxy-coated reinforcement is delaminated or split at any point or if the coating to epoxy-coated reinforcement or galvanized reinforcement is damaged, </w:t>
            </w:r>
          </w:p>
          <w:p w14:paraId="106677B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at any point by an amount exceeding 25 mm</w:t>
            </w:r>
            <w:r>
              <w:rPr>
                <w:rFonts w:ascii="Arial" w:hAnsi="Arial" w:cs="Arial"/>
                <w:bCs/>
                <w:sz w:val="16"/>
                <w:szCs w:val="16"/>
                <w:vertAlign w:val="superscript"/>
                <w:lang w:val="en-GB"/>
              </w:rPr>
              <w:t>2</w:t>
            </w:r>
            <w:r>
              <w:rPr>
                <w:rFonts w:ascii="Arial" w:hAnsi="Arial" w:cs="Arial"/>
                <w:bCs/>
                <w:sz w:val="16"/>
                <w:szCs w:val="16"/>
                <w:lang w:val="en-GB"/>
              </w:rPr>
              <w:t xml:space="preserve"> in area or 50 mm in length, or </w:t>
            </w:r>
          </w:p>
          <w:p w14:paraId="460C94A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at more than three points in a 1 m length by amounts each even not exceeding 25 mm</w:t>
            </w:r>
            <w:r>
              <w:rPr>
                <w:rFonts w:ascii="Arial" w:hAnsi="Arial" w:cs="Arial"/>
                <w:bCs/>
                <w:sz w:val="16"/>
                <w:szCs w:val="16"/>
                <w:vertAlign w:val="superscript"/>
                <w:lang w:val="en-GB"/>
              </w:rPr>
              <w:t>2</w:t>
            </w:r>
            <w:r>
              <w:rPr>
                <w:rFonts w:ascii="Arial" w:hAnsi="Arial" w:cs="Arial"/>
                <w:bCs/>
                <w:sz w:val="16"/>
                <w:szCs w:val="16"/>
                <w:lang w:val="en-GB"/>
              </w:rPr>
              <w:t xml:space="preserve"> in area or 50 mm in length, </w:t>
            </w:r>
          </w:p>
          <w:p w14:paraId="6BB0BD3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that part of the reinforcement shall not be used in the permanent works. If the coating to epoxy-coated reinforcement or galvanized reinforcement is damaged at more than six points in the cut and bent length of a bar by amounts each even not exceeding 25 mm</w:t>
            </w:r>
            <w:proofErr w:type="gramStart"/>
            <w:r>
              <w:rPr>
                <w:rFonts w:ascii="Arial" w:hAnsi="Arial" w:cs="Arial"/>
                <w:bCs/>
                <w:sz w:val="16"/>
                <w:szCs w:val="16"/>
                <w:vertAlign w:val="superscript"/>
                <w:lang w:val="en-GB"/>
              </w:rPr>
              <w:t xml:space="preserve">2 </w:t>
            </w:r>
            <w:r>
              <w:rPr>
                <w:rFonts w:ascii="Arial" w:hAnsi="Arial" w:cs="Arial"/>
                <w:bCs/>
                <w:sz w:val="16"/>
                <w:szCs w:val="16"/>
                <w:lang w:val="en-GB"/>
              </w:rPr>
              <w:t xml:space="preserve"> in</w:t>
            </w:r>
            <w:proofErr w:type="gramEnd"/>
            <w:r>
              <w:rPr>
                <w:rFonts w:ascii="Arial" w:hAnsi="Arial" w:cs="Arial"/>
                <w:bCs/>
                <w:sz w:val="16"/>
                <w:szCs w:val="16"/>
                <w:lang w:val="en-GB"/>
              </w:rPr>
              <w:t xml:space="preserve"> area or 50 mm in length, that length of bar shall not be used in the permanent work.</w:t>
            </w:r>
          </w:p>
          <w:p w14:paraId="7656BC7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All damaged areas not exceeding 25 mm</w:t>
            </w:r>
            <w:r>
              <w:rPr>
                <w:rFonts w:ascii="Arial" w:hAnsi="Arial" w:cs="Arial"/>
                <w:bCs/>
                <w:sz w:val="16"/>
                <w:szCs w:val="16"/>
                <w:vertAlign w:val="superscript"/>
                <w:lang w:val="en-GB"/>
              </w:rPr>
              <w:t>2</w:t>
            </w:r>
            <w:r>
              <w:rPr>
                <w:rFonts w:ascii="Arial" w:hAnsi="Arial" w:cs="Arial"/>
                <w:bCs/>
                <w:sz w:val="16"/>
                <w:szCs w:val="16"/>
                <w:lang w:val="en-GB"/>
              </w:rPr>
              <w:t xml:space="preserve"> in area or 50 mm in length and cut ends of epoxy-coated reinforcement shall be repaired using patching material applied in accordance with the manufacturer's recommendations.</w:t>
            </w:r>
          </w:p>
          <w:p w14:paraId="78882B5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Damaged areas not exceeding 25 mm</w:t>
            </w:r>
            <w:r>
              <w:rPr>
                <w:rFonts w:ascii="Arial" w:hAnsi="Arial" w:cs="Arial"/>
                <w:bCs/>
                <w:sz w:val="16"/>
                <w:szCs w:val="16"/>
                <w:vertAlign w:val="superscript"/>
                <w:lang w:val="en-GB"/>
              </w:rPr>
              <w:t>2</w:t>
            </w:r>
            <w:r>
              <w:rPr>
                <w:rFonts w:ascii="Arial" w:hAnsi="Arial" w:cs="Arial"/>
                <w:bCs/>
                <w:sz w:val="16"/>
                <w:szCs w:val="16"/>
                <w:lang w:val="en-GB"/>
              </w:rPr>
              <w:t xml:space="preserve"> in area or 50 mm in length and cut ends of galvanized reinforcement shall be repaired by applying two coats of metallic zinc-rich priming paint. Sufficient paint shall be applied to provide a zinc coating of at least the same thickness as the galvanized coating. The Contractor shall refer to Section 6.3 of BS EN ISO 1461:1999 and also Annex C.5 for advice on repair of damaged areas.</w:t>
            </w:r>
          </w:p>
          <w:p w14:paraId="1AF499C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(4) Repairs to epoxy coatings and galvanized coatings shall be carried out within 8 hours of cutting or damage. Traces of rust shall </w:t>
            </w:r>
            <w:r>
              <w:rPr>
                <w:rFonts w:ascii="Arial" w:hAnsi="Arial" w:cs="Arial"/>
                <w:bCs/>
                <w:sz w:val="16"/>
                <w:szCs w:val="16"/>
                <w:lang w:val="en-GB"/>
              </w:rPr>
              <w:lastRenderedPageBreak/>
              <w:t>be removed from the surface of the reinforcement before the repair is carried out.</w:t>
            </w:r>
          </w:p>
        </w:tc>
      </w:tr>
      <w:tr w:rsidR="000C7475" w14:paraId="17E29B20" w14:textId="77777777" w:rsidTr="000C7475">
        <w:tc>
          <w:tcPr>
            <w:tcW w:w="779" w:type="dxa"/>
            <w:hideMark/>
          </w:tcPr>
          <w:p w14:paraId="34CB0AA5"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lastRenderedPageBreak/>
              <w:t>14.7</w:t>
            </w:r>
          </w:p>
        </w:tc>
        <w:tc>
          <w:tcPr>
            <w:tcW w:w="3234" w:type="dxa"/>
            <w:hideMark/>
          </w:tcPr>
          <w:p w14:paraId="6C6435A1"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FIXING REINFORCEMENT</w:t>
            </w:r>
          </w:p>
        </w:tc>
        <w:tc>
          <w:tcPr>
            <w:tcW w:w="5047" w:type="dxa"/>
          </w:tcPr>
          <w:p w14:paraId="5B6A4B96" w14:textId="77777777" w:rsidR="000C7475" w:rsidRDefault="000C7475">
            <w:pPr>
              <w:spacing w:before="120" w:after="120"/>
              <w:rPr>
                <w:rFonts w:ascii="Arial" w:hAnsi="Arial" w:cs="Arial"/>
                <w:b/>
                <w:bCs/>
                <w:sz w:val="16"/>
                <w:szCs w:val="16"/>
                <w:lang w:val="en-GB"/>
              </w:rPr>
            </w:pPr>
          </w:p>
        </w:tc>
      </w:tr>
      <w:tr w:rsidR="000C7475" w14:paraId="49AFBB2B" w14:textId="77777777" w:rsidTr="000C7475">
        <w:tc>
          <w:tcPr>
            <w:tcW w:w="779" w:type="dxa"/>
            <w:hideMark/>
          </w:tcPr>
          <w:p w14:paraId="6B65E81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14.7.1</w:t>
            </w:r>
          </w:p>
        </w:tc>
        <w:tc>
          <w:tcPr>
            <w:tcW w:w="3234" w:type="dxa"/>
            <w:hideMark/>
          </w:tcPr>
          <w:p w14:paraId="3F86003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Fixing reinforcement</w:t>
            </w:r>
          </w:p>
        </w:tc>
        <w:tc>
          <w:tcPr>
            <w:tcW w:w="5047" w:type="dxa"/>
            <w:hideMark/>
          </w:tcPr>
          <w:p w14:paraId="12C4196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Bar reinforcement, fabric reinforcement and reinforcement connectors for tension joints from each batch shall not be fixed until testing of the batch has been completed.</w:t>
            </w:r>
          </w:p>
          <w:p w14:paraId="0810285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Reinforcement shall be fixed rigidly in position and secured against displacement.</w:t>
            </w:r>
          </w:p>
          <w:p w14:paraId="6EE85ED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A sufficient number of intersecting and lapping bars shall be tied using tying wire, tying devices or clips to prevent movement of the reinforcement. The ends of tying wire, tying devices and clips shall not encroach into the cover to reinforcement.</w:t>
            </w:r>
          </w:p>
          <w:p w14:paraId="638BDBD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Laps and joints in reinforcement shall be made only at the specified positions and by the specified method.</w:t>
            </w:r>
          </w:p>
          <w:p w14:paraId="077C95E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Sufficient numbers of cover spacers, chairs, supports and spacers other than cover spacers shall be provided to maintain the reinforcement in the correct location and to maintain the specified cover at all positions. Cover spacers, chairs, supports and spacers other than cover spacers shall be placed at a maximum spacing of 1.5 m. Chairs, supports and spacers other than cover spacers shall be positioned adjacent to or above cover spacers and shall have at least the same cover as that specified for the reinforcement.</w:t>
            </w:r>
          </w:p>
          <w:p w14:paraId="518F828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(6) Prefabricated reinforcement cages shall be adequately supported and braced before lifting.</w:t>
            </w:r>
          </w:p>
          <w:p w14:paraId="098E629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(7) Reinforcement which is free-standing shall be secured in position and braced to prevent movement due to wind and other loads.</w:t>
            </w:r>
          </w:p>
          <w:p w14:paraId="3667DDA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(8) For treated finishes, all reinforcement shall be positioned in such a way that the specified minimum concrete cover can be achieved after the applied treatment.</w:t>
            </w:r>
          </w:p>
        </w:tc>
      </w:tr>
      <w:tr w:rsidR="000C7475" w14:paraId="38AED508" w14:textId="77777777" w:rsidTr="000C7475">
        <w:tc>
          <w:tcPr>
            <w:tcW w:w="779" w:type="dxa"/>
            <w:hideMark/>
          </w:tcPr>
          <w:p w14:paraId="75AC367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14.7.2</w:t>
            </w:r>
          </w:p>
        </w:tc>
        <w:tc>
          <w:tcPr>
            <w:tcW w:w="3234" w:type="dxa"/>
            <w:hideMark/>
          </w:tcPr>
          <w:p w14:paraId="6AB3396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Fixing reinforcement connectors</w:t>
            </w:r>
          </w:p>
        </w:tc>
        <w:tc>
          <w:tcPr>
            <w:tcW w:w="5047" w:type="dxa"/>
            <w:hideMark/>
          </w:tcPr>
          <w:p w14:paraId="78ADA56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Reinforcement connectors shall be fixed in accordance </w:t>
            </w:r>
            <w:proofErr w:type="gramStart"/>
            <w:r>
              <w:rPr>
                <w:rFonts w:ascii="Arial" w:hAnsi="Arial" w:cs="Arial"/>
                <w:bCs/>
                <w:sz w:val="16"/>
                <w:szCs w:val="16"/>
                <w:lang w:val="en-GB"/>
              </w:rPr>
              <w:t>with  the</w:t>
            </w:r>
            <w:proofErr w:type="gramEnd"/>
            <w:r>
              <w:rPr>
                <w:rFonts w:ascii="Arial" w:hAnsi="Arial" w:cs="Arial"/>
                <w:bCs/>
                <w:sz w:val="16"/>
                <w:szCs w:val="16"/>
                <w:lang w:val="en-GB"/>
              </w:rPr>
              <w:t xml:space="preserve"> manufacturer's recommendations and using equipment recommended by the manufacturer.</w:t>
            </w:r>
          </w:p>
        </w:tc>
      </w:tr>
      <w:tr w:rsidR="000C7475" w14:paraId="0642D913" w14:textId="77777777" w:rsidTr="000C7475">
        <w:tc>
          <w:tcPr>
            <w:tcW w:w="779" w:type="dxa"/>
            <w:hideMark/>
          </w:tcPr>
          <w:p w14:paraId="262F565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14.7.3</w:t>
            </w:r>
          </w:p>
        </w:tc>
        <w:tc>
          <w:tcPr>
            <w:tcW w:w="3234" w:type="dxa"/>
            <w:hideMark/>
          </w:tcPr>
          <w:p w14:paraId="0111326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Welding of reinforcement</w:t>
            </w:r>
          </w:p>
        </w:tc>
        <w:tc>
          <w:tcPr>
            <w:tcW w:w="5047" w:type="dxa"/>
            <w:hideMark/>
          </w:tcPr>
          <w:p w14:paraId="0BC7ACF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Reinforcement shall not be welded unless approved by the Engineer</w:t>
            </w:r>
          </w:p>
        </w:tc>
      </w:tr>
      <w:tr w:rsidR="000C7475" w14:paraId="54580641" w14:textId="77777777" w:rsidTr="000C7475">
        <w:tc>
          <w:tcPr>
            <w:tcW w:w="779" w:type="dxa"/>
            <w:hideMark/>
          </w:tcPr>
          <w:p w14:paraId="4D8E510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14.7.4</w:t>
            </w:r>
          </w:p>
        </w:tc>
        <w:tc>
          <w:tcPr>
            <w:tcW w:w="3234" w:type="dxa"/>
            <w:hideMark/>
          </w:tcPr>
          <w:p w14:paraId="67C6842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Exposed reinforcement</w:t>
            </w:r>
          </w:p>
        </w:tc>
        <w:tc>
          <w:tcPr>
            <w:tcW w:w="5047" w:type="dxa"/>
            <w:hideMark/>
          </w:tcPr>
          <w:p w14:paraId="45C93DE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Reinforcement that is to be left exposed shall be protected by coating with cement slurry or by other methods agreed by the Engineer.</w:t>
            </w:r>
          </w:p>
        </w:tc>
      </w:tr>
      <w:tr w:rsidR="000C7475" w14:paraId="6B16E05C" w14:textId="77777777" w:rsidTr="000C7475">
        <w:tc>
          <w:tcPr>
            <w:tcW w:w="779" w:type="dxa"/>
            <w:hideMark/>
          </w:tcPr>
          <w:p w14:paraId="4FF4CED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14.7.5</w:t>
            </w:r>
          </w:p>
        </w:tc>
        <w:tc>
          <w:tcPr>
            <w:tcW w:w="3234" w:type="dxa"/>
            <w:hideMark/>
          </w:tcPr>
          <w:p w14:paraId="7DAF14A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Access over reinforcement</w:t>
            </w:r>
          </w:p>
        </w:tc>
        <w:tc>
          <w:tcPr>
            <w:tcW w:w="5047" w:type="dxa"/>
            <w:hideMark/>
          </w:tcPr>
          <w:p w14:paraId="40B7ED4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Reinforcement shall not be contaminated or displaced as a result of access over the reinforcement. Access shall be obtained by using planks and ladders or by other methods agreed by the Engineer.</w:t>
            </w:r>
          </w:p>
        </w:tc>
      </w:tr>
      <w:tr w:rsidR="000C7475" w14:paraId="50691DD5" w14:textId="77777777" w:rsidTr="000C7475">
        <w:tc>
          <w:tcPr>
            <w:tcW w:w="779" w:type="dxa"/>
            <w:hideMark/>
          </w:tcPr>
          <w:p w14:paraId="67AA1744"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14.8</w:t>
            </w:r>
          </w:p>
        </w:tc>
        <w:tc>
          <w:tcPr>
            <w:tcW w:w="3234" w:type="dxa"/>
            <w:hideMark/>
          </w:tcPr>
          <w:p w14:paraId="034B70A3"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TOLERANCES</w:t>
            </w:r>
          </w:p>
        </w:tc>
        <w:tc>
          <w:tcPr>
            <w:tcW w:w="5047" w:type="dxa"/>
          </w:tcPr>
          <w:p w14:paraId="002CC408" w14:textId="77777777" w:rsidR="000C7475" w:rsidRDefault="000C7475">
            <w:pPr>
              <w:spacing w:before="120" w:after="120"/>
              <w:rPr>
                <w:rFonts w:ascii="Arial" w:hAnsi="Arial" w:cs="Arial"/>
                <w:b/>
                <w:bCs/>
                <w:sz w:val="16"/>
                <w:szCs w:val="16"/>
                <w:lang w:val="en-GB"/>
              </w:rPr>
            </w:pPr>
          </w:p>
        </w:tc>
      </w:tr>
      <w:tr w:rsidR="000C7475" w14:paraId="3A5A6D4B" w14:textId="77777777" w:rsidTr="000C7475">
        <w:tc>
          <w:tcPr>
            <w:tcW w:w="779" w:type="dxa"/>
            <w:hideMark/>
          </w:tcPr>
          <w:p w14:paraId="6BAA445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14.8.1</w:t>
            </w:r>
          </w:p>
        </w:tc>
        <w:tc>
          <w:tcPr>
            <w:tcW w:w="3234" w:type="dxa"/>
            <w:hideMark/>
          </w:tcPr>
          <w:p w14:paraId="7E0BE67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Tolerances: reinforcement</w:t>
            </w:r>
          </w:p>
        </w:tc>
        <w:tc>
          <w:tcPr>
            <w:tcW w:w="5047" w:type="dxa"/>
          </w:tcPr>
          <w:p w14:paraId="299533A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Tolerances on cutting and bending reinforcement shall comply with BS 4466, Table 2.</w:t>
            </w:r>
          </w:p>
          <w:p w14:paraId="5BEA7D9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cover to the outermost layer of reinforcement shall not be less than the minimum cover shown on the Drawings plus a tolerance of 5 mm for fixing precision.</w:t>
            </w:r>
          </w:p>
          <w:p w14:paraId="4DE08BA7" w14:textId="77777777" w:rsidR="000C7475" w:rsidRDefault="000C7475">
            <w:pPr>
              <w:spacing w:before="120" w:after="120"/>
              <w:rPr>
                <w:rFonts w:ascii="Arial" w:hAnsi="Arial" w:cs="Arial"/>
                <w:bCs/>
                <w:sz w:val="16"/>
                <w:szCs w:val="16"/>
                <w:lang w:val="en-GB"/>
              </w:rPr>
            </w:pPr>
          </w:p>
        </w:tc>
      </w:tr>
      <w:tr w:rsidR="000C7475" w14:paraId="456461BA" w14:textId="77777777" w:rsidTr="000C7475">
        <w:tc>
          <w:tcPr>
            <w:tcW w:w="779" w:type="dxa"/>
            <w:hideMark/>
          </w:tcPr>
          <w:p w14:paraId="3A1FB81A"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14.9</w:t>
            </w:r>
          </w:p>
        </w:tc>
        <w:tc>
          <w:tcPr>
            <w:tcW w:w="3234" w:type="dxa"/>
            <w:hideMark/>
          </w:tcPr>
          <w:p w14:paraId="6DE69FD3"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INSPECTION OF REINFORCEMENT</w:t>
            </w:r>
          </w:p>
        </w:tc>
        <w:tc>
          <w:tcPr>
            <w:tcW w:w="5047" w:type="dxa"/>
          </w:tcPr>
          <w:p w14:paraId="438E4E73" w14:textId="77777777" w:rsidR="000C7475" w:rsidRDefault="000C7475">
            <w:pPr>
              <w:spacing w:before="120" w:after="120"/>
              <w:rPr>
                <w:rFonts w:ascii="Arial" w:hAnsi="Arial" w:cs="Arial"/>
                <w:b/>
                <w:bCs/>
                <w:sz w:val="16"/>
                <w:szCs w:val="16"/>
                <w:lang w:val="en-GB"/>
              </w:rPr>
            </w:pPr>
          </w:p>
        </w:tc>
      </w:tr>
      <w:tr w:rsidR="000C7475" w14:paraId="566DAFFB" w14:textId="77777777" w:rsidTr="000C7475">
        <w:tc>
          <w:tcPr>
            <w:tcW w:w="779" w:type="dxa"/>
            <w:hideMark/>
          </w:tcPr>
          <w:p w14:paraId="3705EF2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14.9.1</w:t>
            </w:r>
          </w:p>
        </w:tc>
        <w:tc>
          <w:tcPr>
            <w:tcW w:w="3234" w:type="dxa"/>
            <w:hideMark/>
          </w:tcPr>
          <w:p w14:paraId="79B4185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Inspection of reinforcement</w:t>
            </w:r>
          </w:p>
        </w:tc>
        <w:tc>
          <w:tcPr>
            <w:tcW w:w="5047" w:type="dxa"/>
            <w:hideMark/>
          </w:tcPr>
          <w:p w14:paraId="0D176AE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Contractor shall allow the Engineer to inspect the completed reinforcement before carrying out any work, including erecting formwork adjacent to reinforcement, which will make access to the reinforcement difficult. The Contractor shall inform the Engineer 24 hours, or such shorter period agreed by the Engineer, before carrying out such work.</w:t>
            </w:r>
          </w:p>
        </w:tc>
      </w:tr>
      <w:tr w:rsidR="000C7475" w14:paraId="4907457A" w14:textId="77777777" w:rsidTr="000C7475">
        <w:tc>
          <w:tcPr>
            <w:tcW w:w="779" w:type="dxa"/>
            <w:hideMark/>
          </w:tcPr>
          <w:p w14:paraId="49051EA1"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lastRenderedPageBreak/>
              <w:t>14.10</w:t>
            </w:r>
          </w:p>
        </w:tc>
        <w:tc>
          <w:tcPr>
            <w:tcW w:w="3234" w:type="dxa"/>
            <w:hideMark/>
          </w:tcPr>
          <w:p w14:paraId="6474D649"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TESTING: REINFORCEMENT</w:t>
            </w:r>
          </w:p>
        </w:tc>
        <w:tc>
          <w:tcPr>
            <w:tcW w:w="5047" w:type="dxa"/>
          </w:tcPr>
          <w:p w14:paraId="714D9984" w14:textId="77777777" w:rsidR="000C7475" w:rsidRDefault="000C7475">
            <w:pPr>
              <w:spacing w:before="120" w:after="120"/>
              <w:rPr>
                <w:rFonts w:ascii="Arial" w:hAnsi="Arial" w:cs="Arial"/>
                <w:b/>
                <w:bCs/>
                <w:sz w:val="16"/>
                <w:szCs w:val="16"/>
                <w:lang w:val="en-GB"/>
              </w:rPr>
            </w:pPr>
          </w:p>
        </w:tc>
      </w:tr>
      <w:tr w:rsidR="000C7475" w14:paraId="032CD3F9" w14:textId="77777777" w:rsidTr="000C7475">
        <w:tc>
          <w:tcPr>
            <w:tcW w:w="779" w:type="dxa"/>
            <w:hideMark/>
          </w:tcPr>
          <w:p w14:paraId="3701422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14.10.1</w:t>
            </w:r>
          </w:p>
        </w:tc>
        <w:tc>
          <w:tcPr>
            <w:tcW w:w="3234" w:type="dxa"/>
            <w:hideMark/>
          </w:tcPr>
          <w:p w14:paraId="465363B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Batch: reinforcement</w:t>
            </w:r>
          </w:p>
        </w:tc>
        <w:tc>
          <w:tcPr>
            <w:tcW w:w="5047" w:type="dxa"/>
            <w:hideMark/>
          </w:tcPr>
          <w:p w14:paraId="0824B73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For the purpose of testing, the steel bar reinforcement arriving on site is to be subdivided into batches. Each batch shall consist of reinforcement of the same steel grade, the same nominal diameter, same cast number, batch number or lot number.</w:t>
            </w:r>
          </w:p>
          <w:p w14:paraId="0394EBF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A batch of fabric reinforcement or reinforcement connectors for tension joints is any quantity of fabric reinforcement or reinforcement connectors for </w:t>
            </w:r>
            <w:proofErr w:type="gramStart"/>
            <w:r>
              <w:rPr>
                <w:rFonts w:ascii="Arial" w:hAnsi="Arial" w:cs="Arial"/>
                <w:bCs/>
                <w:sz w:val="16"/>
                <w:szCs w:val="16"/>
                <w:lang w:val="en-GB"/>
              </w:rPr>
              <w:t>tension  joints</w:t>
            </w:r>
            <w:proofErr w:type="gramEnd"/>
            <w:r>
              <w:rPr>
                <w:rFonts w:ascii="Arial" w:hAnsi="Arial" w:cs="Arial"/>
                <w:bCs/>
                <w:sz w:val="16"/>
                <w:szCs w:val="16"/>
                <w:lang w:val="en-GB"/>
              </w:rPr>
              <w:t xml:space="preserve"> of the same type, size and grade, manufactured by the same mill, covered by the same mill and testing certificates and delivered to the Site at any one time. In addition, for epoxy-coated reinforcement and galvanized reinforcement, the coatings shall have been applied at the same coating factory and shall be covered by the same original test certificates with original signatures and official authorization chop.</w:t>
            </w:r>
          </w:p>
        </w:tc>
      </w:tr>
      <w:tr w:rsidR="000C7475" w14:paraId="21E0A4AE" w14:textId="77777777" w:rsidTr="000C7475">
        <w:tc>
          <w:tcPr>
            <w:tcW w:w="779" w:type="dxa"/>
            <w:hideMark/>
          </w:tcPr>
          <w:p w14:paraId="69CCB33F" w14:textId="77777777" w:rsidR="000C7475" w:rsidRDefault="000C7475">
            <w:pPr>
              <w:spacing w:before="120" w:after="120"/>
              <w:rPr>
                <w:rFonts w:ascii="Arial" w:hAnsi="Arial" w:cs="Arial"/>
                <w:sz w:val="16"/>
                <w:szCs w:val="16"/>
                <w:lang w:val="en-GB"/>
              </w:rPr>
            </w:pPr>
            <w:bookmarkStart w:id="113" w:name="_Ref499906897"/>
            <w:r>
              <w:rPr>
                <w:rFonts w:ascii="Arial" w:hAnsi="Arial" w:cs="Arial"/>
                <w:sz w:val="16"/>
                <w:szCs w:val="16"/>
                <w:lang w:val="en-GB"/>
              </w:rPr>
              <w:t>14.10.2</w:t>
            </w:r>
            <w:bookmarkEnd w:id="113"/>
          </w:p>
        </w:tc>
        <w:tc>
          <w:tcPr>
            <w:tcW w:w="3234" w:type="dxa"/>
            <w:hideMark/>
          </w:tcPr>
          <w:p w14:paraId="6D05762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 xml:space="preserve">Samples: reinforcement </w:t>
            </w:r>
          </w:p>
        </w:tc>
        <w:tc>
          <w:tcPr>
            <w:tcW w:w="5047" w:type="dxa"/>
            <w:hideMark/>
          </w:tcPr>
          <w:p w14:paraId="0592366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Samples of bar reinforcement, fabric reinforcement and reinforcement connectors for tension joints, except for epoxy-coated reinforcement, shall be provided from each batch of the material delivered to the Site and at least 14 days before fixing of the reinforcement starts. The number of samples to be provided from each batch shall be as stated in Table 5.1. For epoxy-coated reinforcement, samples shall be provided at least 20 working days before fixing of the reinforcement starts.</w:t>
            </w:r>
          </w:p>
          <w:p w14:paraId="553D892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number of specimens in each sample shall be as follows:</w:t>
            </w:r>
          </w:p>
          <w:p w14:paraId="34C3431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Bar reinforcement (without       </w:t>
            </w:r>
            <w:proofErr w:type="gramStart"/>
            <w:r>
              <w:rPr>
                <w:rFonts w:ascii="Arial" w:hAnsi="Arial" w:cs="Arial"/>
                <w:bCs/>
                <w:sz w:val="16"/>
                <w:szCs w:val="16"/>
                <w:lang w:val="en-GB"/>
              </w:rPr>
              <w:t xml:space="preserve">  :</w:t>
            </w:r>
            <w:proofErr w:type="gramEnd"/>
            <w:r>
              <w:rPr>
                <w:rFonts w:ascii="Arial" w:hAnsi="Arial" w:cs="Arial"/>
                <w:bCs/>
                <w:sz w:val="16"/>
                <w:szCs w:val="16"/>
                <w:lang w:val="en-GB"/>
              </w:rPr>
              <w:t xml:space="preserve"> In accordance with</w:t>
            </w:r>
            <w:r>
              <w:rPr>
                <w:rFonts w:ascii="Arial" w:hAnsi="Arial" w:cs="Arial"/>
                <w:bCs/>
                <w:sz w:val="16"/>
                <w:szCs w:val="16"/>
                <w:lang w:val="en-GB"/>
              </w:rPr>
              <w:br/>
              <w:t>epoxy coating or galvanized         actual Maldivian</w:t>
            </w:r>
            <w:r>
              <w:rPr>
                <w:rFonts w:ascii="Arial" w:hAnsi="Arial" w:cs="Arial"/>
                <w:bCs/>
                <w:sz w:val="16"/>
                <w:szCs w:val="16"/>
                <w:lang w:val="en-GB"/>
              </w:rPr>
              <w:br/>
              <w:t>coating)                                        standards or similar.</w:t>
            </w:r>
            <w:r>
              <w:rPr>
                <w:rFonts w:ascii="Arial" w:hAnsi="Arial" w:cs="Arial"/>
                <w:bCs/>
                <w:sz w:val="16"/>
                <w:szCs w:val="16"/>
                <w:lang w:val="en-GB"/>
              </w:rPr>
              <w:br/>
            </w:r>
          </w:p>
          <w:p w14:paraId="41F1530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Epoxy-coated bar reinforcement    </w:t>
            </w:r>
            <w:proofErr w:type="gramStart"/>
            <w:r>
              <w:rPr>
                <w:rFonts w:ascii="Arial" w:hAnsi="Arial" w:cs="Arial"/>
                <w:bCs/>
                <w:sz w:val="16"/>
                <w:szCs w:val="16"/>
                <w:lang w:val="en-GB"/>
              </w:rPr>
              <w:t xml:space="preserve">  :</w:t>
            </w:r>
            <w:proofErr w:type="gramEnd"/>
            <w:r>
              <w:rPr>
                <w:rFonts w:ascii="Arial" w:hAnsi="Arial" w:cs="Arial"/>
                <w:bCs/>
                <w:sz w:val="16"/>
                <w:szCs w:val="16"/>
                <w:lang w:val="en-GB"/>
              </w:rPr>
              <w:t xml:space="preserve"> actual Maldivian</w:t>
            </w:r>
            <w:r>
              <w:rPr>
                <w:rFonts w:ascii="Arial" w:hAnsi="Arial" w:cs="Arial"/>
                <w:bCs/>
                <w:sz w:val="16"/>
                <w:szCs w:val="16"/>
                <w:lang w:val="en-GB"/>
              </w:rPr>
              <w:br/>
              <w:t>and galvanized bar reinforcement      standards or similar,</w:t>
            </w:r>
            <w:r>
              <w:rPr>
                <w:rFonts w:ascii="Arial" w:hAnsi="Arial" w:cs="Arial"/>
                <w:bCs/>
                <w:sz w:val="16"/>
                <w:szCs w:val="16"/>
                <w:lang w:val="en-GB"/>
              </w:rPr>
              <w:br/>
              <w:t xml:space="preserve">                                                          additional specimen</w:t>
            </w:r>
            <w:r>
              <w:rPr>
                <w:rFonts w:ascii="Arial" w:hAnsi="Arial" w:cs="Arial"/>
                <w:bCs/>
                <w:sz w:val="16"/>
                <w:szCs w:val="16"/>
                <w:lang w:val="en-GB"/>
              </w:rPr>
              <w:br/>
              <w:t xml:space="preserve">                                                          to those specified in</w:t>
            </w:r>
            <w:r>
              <w:rPr>
                <w:rFonts w:ascii="Arial" w:hAnsi="Arial" w:cs="Arial"/>
                <w:bCs/>
                <w:sz w:val="16"/>
                <w:szCs w:val="16"/>
                <w:lang w:val="en-GB"/>
              </w:rPr>
              <w:br/>
              <w:t xml:space="preserve">                                                          Table 9 for</w:t>
            </w:r>
            <w:r>
              <w:rPr>
                <w:rFonts w:ascii="Arial" w:hAnsi="Arial" w:cs="Arial"/>
                <w:bCs/>
                <w:sz w:val="16"/>
                <w:szCs w:val="16"/>
                <w:lang w:val="en-GB"/>
              </w:rPr>
              <w:br/>
              <w:t xml:space="preserve">                                                          reinforcement</w:t>
            </w:r>
          </w:p>
          <w:p w14:paraId="620AD13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Fabric reinforcement bar (without   </w:t>
            </w:r>
            <w:proofErr w:type="gramStart"/>
            <w:r>
              <w:rPr>
                <w:rFonts w:ascii="Arial" w:hAnsi="Arial" w:cs="Arial"/>
                <w:bCs/>
                <w:sz w:val="16"/>
                <w:szCs w:val="16"/>
                <w:lang w:val="en-GB"/>
              </w:rPr>
              <w:t xml:space="preserve">  :</w:t>
            </w:r>
            <w:proofErr w:type="gramEnd"/>
            <w:r>
              <w:rPr>
                <w:rFonts w:ascii="Arial" w:hAnsi="Arial" w:cs="Arial"/>
                <w:bCs/>
                <w:sz w:val="16"/>
                <w:szCs w:val="16"/>
                <w:lang w:val="en-GB"/>
              </w:rPr>
              <w:t xml:space="preserve"> 3</w:t>
            </w:r>
            <w:r>
              <w:rPr>
                <w:rFonts w:ascii="Arial" w:hAnsi="Arial" w:cs="Arial"/>
                <w:bCs/>
                <w:sz w:val="16"/>
                <w:szCs w:val="16"/>
                <w:lang w:val="en-GB"/>
              </w:rPr>
              <w:br/>
              <w:t>epoxy coating or galvanized coating)</w:t>
            </w:r>
          </w:p>
          <w:p w14:paraId="5409021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Epoxy-coated fabric reinforcement </w:t>
            </w:r>
            <w:proofErr w:type="gramStart"/>
            <w:r>
              <w:rPr>
                <w:rFonts w:ascii="Arial" w:hAnsi="Arial" w:cs="Arial"/>
                <w:bCs/>
                <w:sz w:val="16"/>
                <w:szCs w:val="16"/>
                <w:lang w:val="en-GB"/>
              </w:rPr>
              <w:t xml:space="preserve">  :</w:t>
            </w:r>
            <w:proofErr w:type="gramEnd"/>
            <w:r>
              <w:rPr>
                <w:rFonts w:ascii="Arial" w:hAnsi="Arial" w:cs="Arial"/>
                <w:bCs/>
                <w:sz w:val="16"/>
                <w:szCs w:val="16"/>
                <w:lang w:val="en-GB"/>
              </w:rPr>
              <w:t xml:space="preserve"> 4</w:t>
            </w:r>
            <w:r>
              <w:rPr>
                <w:rFonts w:ascii="Arial" w:hAnsi="Arial" w:cs="Arial"/>
                <w:bCs/>
                <w:sz w:val="16"/>
                <w:szCs w:val="16"/>
                <w:lang w:val="en-GB"/>
              </w:rPr>
              <w:br/>
              <w:t>and galvanized fabric reinforcement</w:t>
            </w:r>
          </w:p>
          <w:p w14:paraId="78A3429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Reinforcement connectors              </w:t>
            </w:r>
            <w:proofErr w:type="gramStart"/>
            <w:r>
              <w:rPr>
                <w:rFonts w:ascii="Arial" w:hAnsi="Arial" w:cs="Arial"/>
                <w:bCs/>
                <w:sz w:val="16"/>
                <w:szCs w:val="16"/>
                <w:lang w:val="en-GB"/>
              </w:rPr>
              <w:t xml:space="preserve">  :</w:t>
            </w:r>
            <w:proofErr w:type="gramEnd"/>
            <w:r>
              <w:rPr>
                <w:rFonts w:ascii="Arial" w:hAnsi="Arial" w:cs="Arial"/>
                <w:bCs/>
                <w:sz w:val="16"/>
                <w:szCs w:val="16"/>
                <w:lang w:val="en-GB"/>
              </w:rPr>
              <w:t xml:space="preserve"> 3</w:t>
            </w:r>
            <w:r>
              <w:rPr>
                <w:rFonts w:ascii="Arial" w:hAnsi="Arial" w:cs="Arial"/>
                <w:bCs/>
                <w:sz w:val="16"/>
                <w:szCs w:val="16"/>
                <w:lang w:val="en-GB"/>
              </w:rPr>
              <w:br/>
              <w:t>for tension joints</w:t>
            </w:r>
          </w:p>
          <w:p w14:paraId="2A3F7BB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Each specimen of bar reinforcement shall be 1 m long. Each specimen of fabric reinforcement shall be 1.2 m long by 1.2 m wide and shall contain at least three wires in each direction. Each specimen of reinforcement connectors shall consist of one reinforcement connector joined to two lengths of bar each 500 mm long. The bars shall be of the same type, size and grade as the bars to which the reinforcement connector will be fixed in the permanent work.</w:t>
            </w:r>
          </w:p>
          <w:p w14:paraId="60791C7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Each specimen of bar reinforcement and fabric reinforcement shall be taken from different bars or sheets in the batch. The ends of specimens shall be cut square before delivery to the laboratory.</w:t>
            </w:r>
          </w:p>
          <w:p w14:paraId="214652B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For epoxy-coated bar reinforcement, two additional specimens shall be selected by the Engineer from each batch of reinforcement for epoxy coating tests on thickness, adhesion and continuity in addition to the requirements of tensile tests, bend tests and re-bend tests. Each specimen shall be a 2 m length piece cut at least 1 m from the ends of a 12 m length bar. Specimens shall be selected from different bundles of the reinforcement batch.</w:t>
            </w:r>
          </w:p>
        </w:tc>
      </w:tr>
    </w:tbl>
    <w:p w14:paraId="421A6B65" w14:textId="77777777" w:rsidR="000C7475" w:rsidRDefault="000C7475" w:rsidP="000C7475">
      <w:pPr>
        <w:spacing w:before="80" w:after="80"/>
        <w:rPr>
          <w:color w:val="000000"/>
          <w:sz w:val="16"/>
          <w:szCs w:val="16"/>
          <w:lang w:val="en-GB"/>
        </w:rPr>
      </w:pPr>
    </w:p>
    <w:tbl>
      <w:tblPr>
        <w:tblW w:w="4702" w:type="pct"/>
        <w:tblInd w:w="-142" w:type="dxa"/>
        <w:tblCellMar>
          <w:left w:w="0" w:type="dxa"/>
          <w:right w:w="0" w:type="dxa"/>
        </w:tblCellMar>
        <w:tblLook w:val="01E0" w:firstRow="1" w:lastRow="1" w:firstColumn="1" w:lastColumn="1" w:noHBand="0" w:noVBand="0"/>
      </w:tblPr>
      <w:tblGrid>
        <w:gridCol w:w="8530"/>
      </w:tblGrid>
      <w:tr w:rsidR="000C7475" w14:paraId="5A1FEEAE" w14:textId="77777777" w:rsidTr="000C7475">
        <w:trPr>
          <w:trHeight w:val="20"/>
        </w:trPr>
        <w:tc>
          <w:tcPr>
            <w:tcW w:w="5000" w:type="pct"/>
            <w:hideMark/>
          </w:tcPr>
          <w:p w14:paraId="0A96E6C6" w14:textId="77777777" w:rsidR="000C7475" w:rsidRDefault="000C7475">
            <w:pPr>
              <w:widowControl w:val="0"/>
              <w:spacing w:before="80" w:after="80"/>
              <w:jc w:val="both"/>
              <w:rPr>
                <w:rFonts w:ascii="Arial" w:eastAsia="Calibri" w:hAnsi="Arial" w:cs="Arial"/>
                <w:color w:val="000000"/>
                <w:sz w:val="16"/>
                <w:szCs w:val="16"/>
                <w:lang w:val="en-GB"/>
              </w:rPr>
            </w:pPr>
            <w:r>
              <w:rPr>
                <w:rFonts w:ascii="Arial" w:eastAsia="Calibri" w:hAnsi="Arial" w:cs="Arial"/>
                <w:color w:val="000000"/>
                <w:spacing w:val="-5"/>
                <w:sz w:val="16"/>
                <w:szCs w:val="16"/>
                <w:lang w:val="en-GB"/>
              </w:rPr>
              <w:t>Table</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14.1:</w:t>
            </w:r>
            <w:r>
              <w:rPr>
                <w:rFonts w:ascii="Arial" w:eastAsia="Calibri" w:hAnsi="Arial" w:cs="Arial"/>
                <w:color w:val="000000"/>
                <w:spacing w:val="-5"/>
                <w:sz w:val="16"/>
                <w:szCs w:val="16"/>
                <w:lang w:val="en-GB"/>
              </w:rPr>
              <w:t xml:space="preserve"> </w:t>
            </w:r>
            <w:r>
              <w:rPr>
                <w:rFonts w:ascii="Arial" w:eastAsia="Calibri" w:hAnsi="Arial" w:cs="Arial"/>
                <w:color w:val="000000"/>
                <w:spacing w:val="-1"/>
                <w:sz w:val="16"/>
                <w:szCs w:val="16"/>
                <w:lang w:val="en-GB"/>
              </w:rPr>
              <w:t>Rate</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spacing w:val="-5"/>
                <w:sz w:val="16"/>
                <w:szCs w:val="16"/>
                <w:lang w:val="en-GB"/>
              </w:rPr>
              <w:t xml:space="preserve"> </w:t>
            </w:r>
            <w:r>
              <w:rPr>
                <w:rFonts w:ascii="Arial" w:eastAsia="Calibri" w:hAnsi="Arial" w:cs="Arial"/>
                <w:color w:val="000000"/>
                <w:spacing w:val="-1"/>
                <w:sz w:val="16"/>
                <w:szCs w:val="16"/>
                <w:lang w:val="en-GB"/>
              </w:rPr>
              <w:t>sampling</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spacing w:val="-5"/>
                <w:sz w:val="16"/>
                <w:szCs w:val="16"/>
                <w:lang w:val="en-GB"/>
              </w:rPr>
              <w:t xml:space="preserve"> </w:t>
            </w:r>
            <w:r>
              <w:rPr>
                <w:rFonts w:ascii="Arial" w:eastAsia="Calibri" w:hAnsi="Arial" w:cs="Arial"/>
                <w:color w:val="000000"/>
                <w:spacing w:val="-1"/>
                <w:sz w:val="16"/>
                <w:szCs w:val="16"/>
                <w:lang w:val="en-GB"/>
              </w:rPr>
              <w:t>reinforcement</w:t>
            </w:r>
          </w:p>
        </w:tc>
      </w:tr>
    </w:tbl>
    <w:p w14:paraId="16145E42" w14:textId="77777777" w:rsidR="000C7475" w:rsidRDefault="000C7475" w:rsidP="000C7475">
      <w:pPr>
        <w:rPr>
          <w:lang w:val="en-GB"/>
        </w:rPr>
      </w:pPr>
    </w:p>
    <w:tbl>
      <w:tblPr>
        <w:tblW w:w="4551" w:type="pct"/>
        <w:tblCellMar>
          <w:left w:w="0" w:type="dxa"/>
          <w:right w:w="0" w:type="dxa"/>
        </w:tblCellMar>
        <w:tblLook w:val="01E0" w:firstRow="1" w:lastRow="1" w:firstColumn="1" w:lastColumn="1" w:noHBand="0" w:noVBand="0"/>
      </w:tblPr>
      <w:tblGrid>
        <w:gridCol w:w="3176"/>
        <w:gridCol w:w="2531"/>
        <w:gridCol w:w="2531"/>
      </w:tblGrid>
      <w:tr w:rsidR="000C7475" w14:paraId="52BD8FB2" w14:textId="77777777" w:rsidTr="000C7475">
        <w:trPr>
          <w:trHeight w:val="20"/>
        </w:trPr>
        <w:tc>
          <w:tcPr>
            <w:tcW w:w="1928" w:type="pct"/>
            <w:tcBorders>
              <w:top w:val="single" w:sz="8" w:space="0" w:color="000000"/>
              <w:left w:val="single" w:sz="8" w:space="0" w:color="000000"/>
              <w:bottom w:val="single" w:sz="8" w:space="0" w:color="000000"/>
              <w:right w:val="single" w:sz="8" w:space="0" w:color="000000"/>
            </w:tcBorders>
            <w:hideMark/>
          </w:tcPr>
          <w:p w14:paraId="2670C3AC"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Description</w:t>
            </w:r>
          </w:p>
        </w:tc>
        <w:tc>
          <w:tcPr>
            <w:tcW w:w="1536" w:type="pct"/>
            <w:tcBorders>
              <w:top w:val="single" w:sz="8" w:space="0" w:color="000000"/>
              <w:left w:val="single" w:sz="8" w:space="0" w:color="000000"/>
              <w:bottom w:val="single" w:sz="8" w:space="0" w:color="000000"/>
              <w:right w:val="single" w:sz="8" w:space="0" w:color="000000"/>
            </w:tcBorders>
            <w:hideMark/>
          </w:tcPr>
          <w:p w14:paraId="4F0F7214"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Size</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batch</w:t>
            </w:r>
          </w:p>
        </w:tc>
        <w:tc>
          <w:tcPr>
            <w:tcW w:w="1536" w:type="pct"/>
            <w:tcBorders>
              <w:top w:val="single" w:sz="8" w:space="0" w:color="000000"/>
              <w:left w:val="single" w:sz="8" w:space="0" w:color="000000"/>
              <w:bottom w:val="single" w:sz="8" w:space="0" w:color="000000"/>
              <w:right w:val="single" w:sz="8" w:space="0" w:color="000000"/>
            </w:tcBorders>
            <w:hideMark/>
          </w:tcPr>
          <w:p w14:paraId="1E9845E1"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No.</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spacing w:val="-6"/>
                <w:sz w:val="16"/>
                <w:szCs w:val="16"/>
                <w:lang w:val="en-GB"/>
              </w:rPr>
              <w:t xml:space="preserve"> </w:t>
            </w:r>
            <w:r>
              <w:rPr>
                <w:rFonts w:ascii="Arial" w:eastAsia="Calibri" w:hAnsi="Arial" w:cs="Arial"/>
                <w:color w:val="000000"/>
                <w:spacing w:val="-1"/>
                <w:sz w:val="16"/>
                <w:szCs w:val="16"/>
                <w:lang w:val="en-GB"/>
              </w:rPr>
              <w:t>samples</w:t>
            </w:r>
            <w:r>
              <w:rPr>
                <w:rFonts w:ascii="Arial" w:eastAsia="Calibri" w:hAnsi="Arial" w:cs="Arial"/>
                <w:color w:val="000000"/>
                <w:spacing w:val="25"/>
                <w:w w:val="99"/>
                <w:sz w:val="16"/>
                <w:szCs w:val="16"/>
                <w:lang w:val="en-GB"/>
              </w:rPr>
              <w:t xml:space="preserve"> </w:t>
            </w:r>
            <w:r>
              <w:rPr>
                <w:rFonts w:ascii="Arial" w:eastAsia="Calibri" w:hAnsi="Arial" w:cs="Arial"/>
                <w:color w:val="000000"/>
                <w:sz w:val="16"/>
                <w:szCs w:val="16"/>
                <w:lang w:val="en-GB"/>
              </w:rPr>
              <w:t>per</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batch</w:t>
            </w:r>
          </w:p>
        </w:tc>
      </w:tr>
      <w:tr w:rsidR="000C7475" w14:paraId="6FBB9489" w14:textId="77777777" w:rsidTr="000C7475">
        <w:trPr>
          <w:trHeight w:val="20"/>
        </w:trPr>
        <w:tc>
          <w:tcPr>
            <w:tcW w:w="1928" w:type="pct"/>
            <w:tcBorders>
              <w:top w:val="single" w:sz="8" w:space="0" w:color="000000"/>
              <w:left w:val="single" w:sz="8" w:space="0" w:color="000000"/>
              <w:bottom w:val="single" w:sz="8" w:space="0" w:color="000000"/>
              <w:right w:val="single" w:sz="8" w:space="0" w:color="000000"/>
            </w:tcBorders>
            <w:hideMark/>
          </w:tcPr>
          <w:p w14:paraId="4D3E7A07"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lastRenderedPageBreak/>
              <w:t>Bar</w:t>
            </w:r>
            <w:r>
              <w:rPr>
                <w:rFonts w:ascii="Arial" w:eastAsia="Calibri" w:hAnsi="Arial" w:cs="Arial"/>
                <w:color w:val="000000"/>
                <w:spacing w:val="-16"/>
                <w:sz w:val="16"/>
                <w:szCs w:val="16"/>
                <w:lang w:val="en-GB"/>
              </w:rPr>
              <w:t xml:space="preserve"> </w:t>
            </w:r>
            <w:r>
              <w:rPr>
                <w:rFonts w:ascii="Arial" w:eastAsia="Calibri" w:hAnsi="Arial" w:cs="Arial"/>
                <w:color w:val="000000"/>
                <w:sz w:val="16"/>
                <w:szCs w:val="16"/>
                <w:lang w:val="en-GB"/>
              </w:rPr>
              <w:t>reinforcement</w:t>
            </w:r>
          </w:p>
        </w:tc>
        <w:tc>
          <w:tcPr>
            <w:tcW w:w="1536" w:type="pct"/>
            <w:tcBorders>
              <w:top w:val="single" w:sz="8" w:space="0" w:color="000000"/>
              <w:left w:val="single" w:sz="8" w:space="0" w:color="000000"/>
              <w:bottom w:val="single" w:sz="8" w:space="0" w:color="000000"/>
              <w:right w:val="single" w:sz="8" w:space="0" w:color="000000"/>
            </w:tcBorders>
            <w:hideMark/>
          </w:tcPr>
          <w:p w14:paraId="70DC3AA1"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All</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sizes</w:t>
            </w:r>
          </w:p>
        </w:tc>
        <w:tc>
          <w:tcPr>
            <w:tcW w:w="1536" w:type="pct"/>
            <w:tcBorders>
              <w:top w:val="single" w:sz="8" w:space="0" w:color="000000"/>
              <w:left w:val="single" w:sz="8" w:space="0" w:color="000000"/>
              <w:bottom w:val="single" w:sz="8" w:space="0" w:color="000000"/>
              <w:right w:val="single" w:sz="8" w:space="0" w:color="000000"/>
            </w:tcBorders>
            <w:hideMark/>
          </w:tcPr>
          <w:p w14:paraId="4BC21565"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w:t>
            </w:r>
          </w:p>
        </w:tc>
      </w:tr>
      <w:tr w:rsidR="000C7475" w14:paraId="4B09823B" w14:textId="77777777" w:rsidTr="000C7475">
        <w:trPr>
          <w:trHeight w:val="20"/>
        </w:trPr>
        <w:tc>
          <w:tcPr>
            <w:tcW w:w="1928" w:type="pct"/>
            <w:vMerge w:val="restart"/>
            <w:tcBorders>
              <w:top w:val="single" w:sz="8" w:space="0" w:color="000000"/>
              <w:left w:val="single" w:sz="8" w:space="0" w:color="000000"/>
              <w:bottom w:val="single" w:sz="8" w:space="0" w:color="000000"/>
              <w:right w:val="single" w:sz="8" w:space="0" w:color="000000"/>
            </w:tcBorders>
            <w:hideMark/>
          </w:tcPr>
          <w:p w14:paraId="0A3E4B9A"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Fabric</w:t>
            </w:r>
            <w:r>
              <w:rPr>
                <w:rFonts w:ascii="Arial" w:eastAsia="Calibri" w:hAnsi="Arial" w:cs="Arial"/>
                <w:color w:val="000000"/>
                <w:spacing w:val="-18"/>
                <w:sz w:val="16"/>
                <w:szCs w:val="16"/>
                <w:lang w:val="en-GB"/>
              </w:rPr>
              <w:t xml:space="preserve"> </w:t>
            </w:r>
            <w:r>
              <w:rPr>
                <w:rFonts w:ascii="Arial" w:eastAsia="Calibri" w:hAnsi="Arial" w:cs="Arial"/>
                <w:color w:val="000000"/>
                <w:sz w:val="16"/>
                <w:szCs w:val="16"/>
                <w:lang w:val="en-GB"/>
              </w:rPr>
              <w:t>reinforcement</w:t>
            </w:r>
          </w:p>
        </w:tc>
        <w:tc>
          <w:tcPr>
            <w:tcW w:w="1536" w:type="pct"/>
            <w:tcBorders>
              <w:top w:val="single" w:sz="8" w:space="0" w:color="000000"/>
              <w:left w:val="single" w:sz="8" w:space="0" w:color="000000"/>
              <w:bottom w:val="single" w:sz="8" w:space="0" w:color="000000"/>
              <w:right w:val="single" w:sz="8" w:space="0" w:color="000000"/>
            </w:tcBorders>
            <w:hideMark/>
          </w:tcPr>
          <w:p w14:paraId="12E701EE"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0</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50</w:t>
            </w:r>
            <w:r>
              <w:rPr>
                <w:rFonts w:ascii="Arial" w:eastAsia="Calibri" w:hAnsi="Arial" w:cs="Arial"/>
                <w:color w:val="000000"/>
                <w:spacing w:val="-4"/>
                <w:sz w:val="16"/>
                <w:szCs w:val="16"/>
                <w:lang w:val="en-GB"/>
              </w:rPr>
              <w:t xml:space="preserve"> </w:t>
            </w:r>
            <w:r>
              <w:rPr>
                <w:rFonts w:ascii="Arial" w:eastAsia="Calibri" w:hAnsi="Arial" w:cs="Arial"/>
                <w:color w:val="000000"/>
                <w:spacing w:val="-1"/>
                <w:sz w:val="16"/>
                <w:szCs w:val="16"/>
                <w:lang w:val="en-GB"/>
              </w:rPr>
              <w:t>tonnes</w:t>
            </w:r>
          </w:p>
        </w:tc>
        <w:tc>
          <w:tcPr>
            <w:tcW w:w="1536" w:type="pct"/>
            <w:tcBorders>
              <w:top w:val="single" w:sz="8" w:space="0" w:color="000000"/>
              <w:left w:val="single" w:sz="8" w:space="0" w:color="000000"/>
              <w:bottom w:val="single" w:sz="8" w:space="0" w:color="000000"/>
              <w:right w:val="single" w:sz="8" w:space="0" w:color="000000"/>
            </w:tcBorders>
            <w:hideMark/>
          </w:tcPr>
          <w:p w14:paraId="4341B6AA"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w:t>
            </w:r>
          </w:p>
        </w:tc>
      </w:tr>
      <w:tr w:rsidR="000C7475" w14:paraId="46D95F86" w14:textId="77777777" w:rsidTr="000C7475">
        <w:trPr>
          <w:trHeight w:val="20"/>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46D5EF8B" w14:textId="77777777" w:rsidR="000C7475" w:rsidRDefault="000C7475">
            <w:pPr>
              <w:rPr>
                <w:rFonts w:ascii="Arial" w:hAnsi="Arial" w:cs="Arial"/>
                <w:color w:val="000000"/>
                <w:sz w:val="16"/>
                <w:szCs w:val="16"/>
                <w:lang w:val="en-GB"/>
              </w:rPr>
            </w:pPr>
          </w:p>
        </w:tc>
        <w:tc>
          <w:tcPr>
            <w:tcW w:w="1536" w:type="pct"/>
            <w:tcBorders>
              <w:top w:val="single" w:sz="8" w:space="0" w:color="000000"/>
              <w:left w:val="single" w:sz="8" w:space="0" w:color="000000"/>
              <w:bottom w:val="single" w:sz="8" w:space="0" w:color="000000"/>
              <w:right w:val="single" w:sz="8" w:space="0" w:color="000000"/>
            </w:tcBorders>
            <w:hideMark/>
          </w:tcPr>
          <w:p w14:paraId="185386BC"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exceeding</w:t>
            </w:r>
            <w:r>
              <w:rPr>
                <w:rFonts w:ascii="Arial" w:eastAsia="Calibri" w:hAnsi="Arial" w:cs="Arial"/>
                <w:color w:val="000000"/>
                <w:spacing w:val="-9"/>
                <w:sz w:val="16"/>
                <w:szCs w:val="16"/>
                <w:lang w:val="en-GB"/>
              </w:rPr>
              <w:t xml:space="preserve"> </w:t>
            </w:r>
            <w:r>
              <w:rPr>
                <w:rFonts w:ascii="Arial" w:eastAsia="Calibri" w:hAnsi="Arial" w:cs="Arial"/>
                <w:color w:val="000000"/>
                <w:sz w:val="16"/>
                <w:szCs w:val="16"/>
                <w:lang w:val="en-GB"/>
              </w:rPr>
              <w:t>50</w:t>
            </w:r>
            <w:r>
              <w:rPr>
                <w:rFonts w:ascii="Arial" w:eastAsia="Calibri" w:hAnsi="Arial" w:cs="Arial"/>
                <w:color w:val="000000"/>
                <w:spacing w:val="-9"/>
                <w:sz w:val="16"/>
                <w:szCs w:val="16"/>
                <w:lang w:val="en-GB"/>
              </w:rPr>
              <w:t xml:space="preserve"> </w:t>
            </w:r>
            <w:r>
              <w:rPr>
                <w:rFonts w:ascii="Arial" w:eastAsia="Calibri" w:hAnsi="Arial" w:cs="Arial"/>
                <w:color w:val="000000"/>
                <w:sz w:val="16"/>
                <w:szCs w:val="16"/>
                <w:lang w:val="en-GB"/>
              </w:rPr>
              <w:t>tonnes</w:t>
            </w:r>
          </w:p>
        </w:tc>
        <w:tc>
          <w:tcPr>
            <w:tcW w:w="1536" w:type="pct"/>
            <w:tcBorders>
              <w:top w:val="single" w:sz="8" w:space="0" w:color="000000"/>
              <w:left w:val="single" w:sz="8" w:space="0" w:color="000000"/>
              <w:bottom w:val="single" w:sz="8" w:space="0" w:color="000000"/>
              <w:right w:val="single" w:sz="8" w:space="0" w:color="000000"/>
            </w:tcBorders>
            <w:hideMark/>
          </w:tcPr>
          <w:p w14:paraId="5764889A"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for</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each</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50</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tonnes</w:t>
            </w:r>
            <w:r>
              <w:rPr>
                <w:rFonts w:ascii="Arial" w:eastAsia="Calibri" w:hAnsi="Arial" w:cs="Arial"/>
                <w:color w:val="000000"/>
                <w:w w:val="99"/>
                <w:sz w:val="16"/>
                <w:szCs w:val="16"/>
                <w:lang w:val="en-GB"/>
              </w:rPr>
              <w:t xml:space="preserve"> </w:t>
            </w:r>
            <w:r>
              <w:rPr>
                <w:rFonts w:ascii="Arial" w:eastAsia="Calibri" w:hAnsi="Arial" w:cs="Arial"/>
                <w:color w:val="000000"/>
                <w:sz w:val="16"/>
                <w:szCs w:val="16"/>
                <w:lang w:val="en-GB"/>
              </w:rPr>
              <w:t>or</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part</w:t>
            </w:r>
            <w:r>
              <w:rPr>
                <w:rFonts w:ascii="Arial" w:eastAsia="Calibri" w:hAnsi="Arial" w:cs="Arial"/>
                <w:color w:val="000000"/>
                <w:spacing w:val="-6"/>
                <w:sz w:val="16"/>
                <w:szCs w:val="16"/>
                <w:lang w:val="en-GB"/>
              </w:rPr>
              <w:t xml:space="preserve"> </w:t>
            </w:r>
            <w:r>
              <w:rPr>
                <w:rFonts w:ascii="Arial" w:eastAsia="Calibri" w:hAnsi="Arial" w:cs="Arial"/>
                <w:color w:val="000000"/>
                <w:spacing w:val="-1"/>
                <w:sz w:val="16"/>
                <w:szCs w:val="16"/>
                <w:lang w:val="en-GB"/>
              </w:rPr>
              <w:t>thereof</w:t>
            </w:r>
          </w:p>
        </w:tc>
      </w:tr>
      <w:tr w:rsidR="000C7475" w14:paraId="6AB64CF4" w14:textId="77777777" w:rsidTr="000C7475">
        <w:trPr>
          <w:trHeight w:val="20"/>
        </w:trPr>
        <w:tc>
          <w:tcPr>
            <w:tcW w:w="1928" w:type="pct"/>
            <w:vMerge w:val="restart"/>
            <w:tcBorders>
              <w:top w:val="single" w:sz="8" w:space="0" w:color="000000"/>
              <w:left w:val="single" w:sz="8" w:space="0" w:color="000000"/>
              <w:bottom w:val="single" w:sz="8" w:space="0" w:color="000000"/>
              <w:right w:val="single" w:sz="8" w:space="0" w:color="000000"/>
            </w:tcBorders>
          </w:tcPr>
          <w:p w14:paraId="1C3280E2" w14:textId="77777777" w:rsidR="000C7475" w:rsidRDefault="000C7475">
            <w:pPr>
              <w:widowControl w:val="0"/>
              <w:spacing w:before="80" w:after="80"/>
              <w:jc w:val="center"/>
              <w:rPr>
                <w:rFonts w:ascii="Arial" w:hAnsi="Arial" w:cs="Arial"/>
                <w:color w:val="000000"/>
                <w:sz w:val="16"/>
                <w:szCs w:val="16"/>
                <w:lang w:val="en-GB"/>
              </w:rPr>
            </w:pPr>
          </w:p>
          <w:p w14:paraId="5887127A" w14:textId="77777777" w:rsidR="000C7475" w:rsidRDefault="000C7475">
            <w:pPr>
              <w:widowControl w:val="0"/>
              <w:spacing w:before="80" w:after="80"/>
              <w:jc w:val="center"/>
              <w:rPr>
                <w:rFonts w:ascii="Arial" w:hAnsi="Arial" w:cs="Arial"/>
                <w:color w:val="000000"/>
                <w:sz w:val="16"/>
                <w:szCs w:val="16"/>
                <w:lang w:val="en-GB"/>
              </w:rPr>
            </w:pPr>
          </w:p>
          <w:p w14:paraId="50DCAAE3"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Reinforcement</w:t>
            </w:r>
            <w:r>
              <w:rPr>
                <w:rFonts w:ascii="Arial" w:eastAsia="Calibri" w:hAnsi="Arial" w:cs="Arial"/>
                <w:color w:val="000000"/>
                <w:spacing w:val="-23"/>
                <w:sz w:val="16"/>
                <w:szCs w:val="16"/>
                <w:lang w:val="en-GB"/>
              </w:rPr>
              <w:t xml:space="preserve"> </w:t>
            </w:r>
            <w:r>
              <w:rPr>
                <w:rFonts w:ascii="Arial" w:eastAsia="Calibri" w:hAnsi="Arial" w:cs="Arial"/>
                <w:color w:val="000000"/>
                <w:sz w:val="16"/>
                <w:szCs w:val="16"/>
                <w:lang w:val="en-GB"/>
              </w:rPr>
              <w:t>connectors</w:t>
            </w:r>
            <w:r>
              <w:rPr>
                <w:rFonts w:ascii="Arial" w:eastAsia="Calibri" w:hAnsi="Arial" w:cs="Arial"/>
                <w:color w:val="000000"/>
                <w:spacing w:val="21"/>
                <w:w w:val="99"/>
                <w:sz w:val="16"/>
                <w:szCs w:val="16"/>
                <w:lang w:val="en-GB"/>
              </w:rPr>
              <w:t xml:space="preserve"> </w:t>
            </w:r>
            <w:r>
              <w:rPr>
                <w:rFonts w:ascii="Arial" w:eastAsia="Calibri" w:hAnsi="Arial" w:cs="Arial"/>
                <w:color w:val="000000"/>
                <w:sz w:val="16"/>
                <w:szCs w:val="16"/>
                <w:lang w:val="en-GB"/>
              </w:rPr>
              <w:t>for</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tension</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joints</w:t>
            </w:r>
          </w:p>
        </w:tc>
        <w:tc>
          <w:tcPr>
            <w:tcW w:w="1536" w:type="pct"/>
            <w:tcBorders>
              <w:top w:val="single" w:sz="8" w:space="0" w:color="000000"/>
              <w:left w:val="single" w:sz="8" w:space="0" w:color="000000"/>
              <w:bottom w:val="single" w:sz="8" w:space="0" w:color="000000"/>
              <w:right w:val="single" w:sz="8" w:space="0" w:color="000000"/>
            </w:tcBorders>
            <w:hideMark/>
          </w:tcPr>
          <w:p w14:paraId="3C9494C4"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less</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than</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100</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No.</w:t>
            </w:r>
          </w:p>
        </w:tc>
        <w:tc>
          <w:tcPr>
            <w:tcW w:w="1536" w:type="pct"/>
            <w:tcBorders>
              <w:top w:val="single" w:sz="8" w:space="0" w:color="000000"/>
              <w:left w:val="single" w:sz="8" w:space="0" w:color="000000"/>
              <w:bottom w:val="single" w:sz="8" w:space="0" w:color="000000"/>
              <w:right w:val="single" w:sz="8" w:space="0" w:color="000000"/>
            </w:tcBorders>
            <w:hideMark/>
          </w:tcPr>
          <w:p w14:paraId="2B1BF5ED"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w:t>
            </w:r>
          </w:p>
        </w:tc>
      </w:tr>
      <w:tr w:rsidR="000C7475" w14:paraId="3EA357F3" w14:textId="77777777" w:rsidTr="000C7475">
        <w:trPr>
          <w:trHeight w:val="20"/>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6EB30DE5" w14:textId="77777777" w:rsidR="000C7475" w:rsidRDefault="000C7475">
            <w:pPr>
              <w:rPr>
                <w:rFonts w:ascii="Arial" w:hAnsi="Arial" w:cs="Arial"/>
                <w:color w:val="000000"/>
                <w:sz w:val="16"/>
                <w:szCs w:val="16"/>
                <w:lang w:val="en-GB"/>
              </w:rPr>
            </w:pPr>
          </w:p>
        </w:tc>
        <w:tc>
          <w:tcPr>
            <w:tcW w:w="1536" w:type="pct"/>
            <w:tcBorders>
              <w:top w:val="single" w:sz="8" w:space="0" w:color="000000"/>
              <w:left w:val="single" w:sz="8" w:space="0" w:color="000000"/>
              <w:bottom w:val="single" w:sz="8" w:space="0" w:color="000000"/>
              <w:right w:val="single" w:sz="8" w:space="0" w:color="000000"/>
            </w:tcBorders>
            <w:hideMark/>
          </w:tcPr>
          <w:p w14:paraId="6629018D"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100</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500</w:t>
            </w:r>
            <w:r>
              <w:rPr>
                <w:rFonts w:ascii="Arial" w:eastAsia="Calibri" w:hAnsi="Arial" w:cs="Arial"/>
                <w:color w:val="000000"/>
                <w:spacing w:val="-3"/>
                <w:sz w:val="16"/>
                <w:szCs w:val="16"/>
                <w:lang w:val="en-GB"/>
              </w:rPr>
              <w:t xml:space="preserve"> </w:t>
            </w:r>
            <w:r>
              <w:rPr>
                <w:rFonts w:ascii="Arial" w:eastAsia="Calibri" w:hAnsi="Arial" w:cs="Arial"/>
                <w:color w:val="000000"/>
                <w:spacing w:val="-1"/>
                <w:sz w:val="16"/>
                <w:szCs w:val="16"/>
                <w:lang w:val="en-GB"/>
              </w:rPr>
              <w:t>No.</w:t>
            </w:r>
          </w:p>
        </w:tc>
        <w:tc>
          <w:tcPr>
            <w:tcW w:w="1536" w:type="pct"/>
            <w:tcBorders>
              <w:top w:val="single" w:sz="8" w:space="0" w:color="000000"/>
              <w:left w:val="single" w:sz="8" w:space="0" w:color="000000"/>
              <w:bottom w:val="single" w:sz="8" w:space="0" w:color="000000"/>
              <w:right w:val="single" w:sz="8" w:space="0" w:color="000000"/>
            </w:tcBorders>
            <w:hideMark/>
          </w:tcPr>
          <w:p w14:paraId="4E2D65B3"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2</w:t>
            </w:r>
          </w:p>
        </w:tc>
      </w:tr>
      <w:tr w:rsidR="000C7475" w14:paraId="6D95CCDD" w14:textId="77777777" w:rsidTr="000C7475">
        <w:trPr>
          <w:trHeight w:val="20"/>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1B71C98A" w14:textId="77777777" w:rsidR="000C7475" w:rsidRDefault="000C7475">
            <w:pPr>
              <w:rPr>
                <w:rFonts w:ascii="Arial" w:hAnsi="Arial" w:cs="Arial"/>
                <w:color w:val="000000"/>
                <w:sz w:val="16"/>
                <w:szCs w:val="16"/>
                <w:lang w:val="en-GB"/>
              </w:rPr>
            </w:pPr>
          </w:p>
        </w:tc>
        <w:tc>
          <w:tcPr>
            <w:tcW w:w="1536" w:type="pct"/>
            <w:tcBorders>
              <w:top w:val="single" w:sz="8" w:space="0" w:color="000000"/>
              <w:left w:val="single" w:sz="8" w:space="0" w:color="000000"/>
              <w:bottom w:val="single" w:sz="8" w:space="0" w:color="000000"/>
              <w:right w:val="single" w:sz="8" w:space="0" w:color="000000"/>
            </w:tcBorders>
            <w:hideMark/>
          </w:tcPr>
          <w:p w14:paraId="774D78D0"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exceeding</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500</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No.</w:t>
            </w:r>
          </w:p>
        </w:tc>
        <w:tc>
          <w:tcPr>
            <w:tcW w:w="1536" w:type="pct"/>
            <w:tcBorders>
              <w:top w:val="single" w:sz="8" w:space="0" w:color="000000"/>
              <w:left w:val="single" w:sz="8" w:space="0" w:color="000000"/>
              <w:bottom w:val="single" w:sz="8" w:space="0" w:color="000000"/>
              <w:right w:val="single" w:sz="8" w:space="0" w:color="000000"/>
            </w:tcBorders>
            <w:hideMark/>
          </w:tcPr>
          <w:p w14:paraId="7220C0EA"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3</w:t>
            </w:r>
          </w:p>
        </w:tc>
      </w:tr>
    </w:tbl>
    <w:p w14:paraId="26E11DDE" w14:textId="77777777" w:rsidR="000C7475" w:rsidRDefault="000C7475" w:rsidP="000C7475">
      <w:pPr>
        <w:spacing w:before="80" w:after="80"/>
        <w:rPr>
          <w:color w:val="000000"/>
          <w:sz w:val="16"/>
          <w:szCs w:val="16"/>
          <w:lang w:val="en-GB"/>
        </w:rPr>
      </w:pPr>
    </w:p>
    <w:tbl>
      <w:tblPr>
        <w:tblW w:w="0" w:type="auto"/>
        <w:tblLook w:val="04A0" w:firstRow="1" w:lastRow="0" w:firstColumn="1" w:lastColumn="0" w:noHBand="0" w:noVBand="1"/>
      </w:tblPr>
      <w:tblGrid>
        <w:gridCol w:w="750"/>
        <w:gridCol w:w="3248"/>
        <w:gridCol w:w="5073"/>
      </w:tblGrid>
      <w:tr w:rsidR="000C7475" w14:paraId="238DBBDC" w14:textId="77777777" w:rsidTr="000C7475">
        <w:tc>
          <w:tcPr>
            <w:tcW w:w="704" w:type="dxa"/>
            <w:hideMark/>
          </w:tcPr>
          <w:p w14:paraId="25439090" w14:textId="77777777" w:rsidR="000C7475" w:rsidRDefault="000C7475">
            <w:pPr>
              <w:spacing w:before="120" w:after="120"/>
              <w:rPr>
                <w:rFonts w:ascii="Arial" w:hAnsi="Arial" w:cs="Arial"/>
                <w:sz w:val="16"/>
                <w:szCs w:val="16"/>
                <w:lang w:val="en-GB"/>
              </w:rPr>
            </w:pPr>
            <w:bookmarkStart w:id="114" w:name="_Ref499906754"/>
            <w:r>
              <w:rPr>
                <w:rFonts w:ascii="Arial" w:hAnsi="Arial" w:cs="Arial"/>
                <w:sz w:val="16"/>
                <w:szCs w:val="16"/>
                <w:lang w:val="en-GB"/>
              </w:rPr>
              <w:t>14.10.3</w:t>
            </w:r>
            <w:bookmarkEnd w:id="114"/>
          </w:p>
        </w:tc>
        <w:tc>
          <w:tcPr>
            <w:tcW w:w="3260" w:type="dxa"/>
            <w:hideMark/>
          </w:tcPr>
          <w:p w14:paraId="2C0D9FA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Testing: reinforcement</w:t>
            </w:r>
          </w:p>
        </w:tc>
        <w:tc>
          <w:tcPr>
            <w:tcW w:w="5096" w:type="dxa"/>
            <w:hideMark/>
          </w:tcPr>
          <w:p w14:paraId="21B2C47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Each sample of bar reinforcement and fabric reinforcement shall be tested to determine the yield stress, elongation, tensile strength, bending and re-bending properties and unit mass. Each sample of fabric reinforcement shall also be tested to determine the weld shear strength. Each sample of epoxy-coated reinforcement shall also be tested to determine the thickness, adhesion and continuity of the coating. Each sample of galvanized reinforcement shall also be tested to determine the thickness of coating.</w:t>
            </w:r>
          </w:p>
          <w:p w14:paraId="62284AF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Each sample of reinforcement connectors for tension joints shall be tested to determine the tensile strength and the permanent elongation in accordance with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_Ref499906886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14.10.6</w:t>
            </w:r>
            <w:r>
              <w:rPr>
                <w:rFonts w:ascii="Arial" w:hAnsi="Arial" w:cs="Arial"/>
                <w:bCs/>
                <w:sz w:val="16"/>
                <w:szCs w:val="16"/>
                <w:lang w:val="en-GB"/>
              </w:rPr>
              <w:fldChar w:fldCharType="end"/>
            </w:r>
          </w:p>
          <w:p w14:paraId="3ED1E7D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The number of tests on each sample shall be as stated in Table 14.2.</w:t>
            </w:r>
          </w:p>
          <w:p w14:paraId="15B7D65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(4) The method of testing shall be in accordance with the following: </w:t>
            </w:r>
          </w:p>
          <w:p w14:paraId="48A7443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Hot rolled steel bars</w:t>
            </w:r>
            <w:r>
              <w:rPr>
                <w:rFonts w:ascii="Arial" w:hAnsi="Arial" w:cs="Arial"/>
                <w:bCs/>
                <w:sz w:val="16"/>
                <w:szCs w:val="16"/>
                <w:lang w:val="en-GB"/>
              </w:rPr>
              <w:tab/>
              <w:t>: actual Maldivian standards</w:t>
            </w:r>
            <w:r>
              <w:rPr>
                <w:rFonts w:ascii="Arial" w:hAnsi="Arial" w:cs="Arial"/>
                <w:bCs/>
                <w:sz w:val="16"/>
                <w:szCs w:val="16"/>
                <w:lang w:val="en-GB"/>
              </w:rPr>
              <w:br/>
              <w:t xml:space="preserve">                                                 or similar.</w:t>
            </w:r>
          </w:p>
          <w:p w14:paraId="53EFCB3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Cold reduced steel wire</w:t>
            </w:r>
            <w:r>
              <w:rPr>
                <w:rFonts w:ascii="Arial" w:hAnsi="Arial" w:cs="Arial"/>
                <w:bCs/>
                <w:sz w:val="16"/>
                <w:szCs w:val="16"/>
                <w:lang w:val="en-GB"/>
              </w:rPr>
              <w:tab/>
              <w:t>: BS 4482</w:t>
            </w:r>
          </w:p>
          <w:p w14:paraId="3152E3E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Steel fabric</w:t>
            </w:r>
            <w:r>
              <w:rPr>
                <w:rFonts w:ascii="Arial" w:hAnsi="Arial" w:cs="Arial"/>
                <w:bCs/>
                <w:sz w:val="16"/>
                <w:szCs w:val="16"/>
                <w:lang w:val="en-GB"/>
              </w:rPr>
              <w:tab/>
              <w:t xml:space="preserve">              </w:t>
            </w:r>
            <w:proofErr w:type="gramStart"/>
            <w:r>
              <w:rPr>
                <w:rFonts w:ascii="Arial" w:hAnsi="Arial" w:cs="Arial"/>
                <w:bCs/>
                <w:sz w:val="16"/>
                <w:szCs w:val="16"/>
                <w:lang w:val="en-GB"/>
              </w:rPr>
              <w:t xml:space="preserve">  :</w:t>
            </w:r>
            <w:proofErr w:type="gramEnd"/>
            <w:r>
              <w:rPr>
                <w:rFonts w:ascii="Arial" w:hAnsi="Arial" w:cs="Arial"/>
                <w:bCs/>
                <w:sz w:val="16"/>
                <w:szCs w:val="16"/>
                <w:lang w:val="en-GB"/>
              </w:rPr>
              <w:t xml:space="preserve"> BS 4483</w:t>
            </w:r>
          </w:p>
          <w:p w14:paraId="53FDEB3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Hot dip galvanized coating</w:t>
            </w:r>
            <w:r>
              <w:rPr>
                <w:rFonts w:ascii="Arial" w:hAnsi="Arial" w:cs="Arial"/>
                <w:bCs/>
                <w:sz w:val="16"/>
                <w:szCs w:val="16"/>
                <w:lang w:val="en-GB"/>
              </w:rPr>
              <w:tab/>
              <w:t>: BS EN ISO 1461:1999</w:t>
            </w:r>
          </w:p>
          <w:p w14:paraId="4F36403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(5) Thickness, adhesion and continuity tests on epoxy coatings shall be performed on each additional test specimen as selected in accordance with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_Ref499906897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14.10.2</w:t>
            </w:r>
            <w:r>
              <w:rPr>
                <w:rFonts w:ascii="Arial" w:hAnsi="Arial" w:cs="Arial"/>
                <w:bCs/>
                <w:sz w:val="16"/>
                <w:szCs w:val="16"/>
                <w:lang w:val="en-GB"/>
              </w:rPr>
              <w:fldChar w:fldCharType="end"/>
            </w:r>
            <w:r>
              <w:rPr>
                <w:rFonts w:ascii="Arial" w:hAnsi="Arial" w:cs="Arial"/>
                <w:bCs/>
                <w:sz w:val="16"/>
                <w:szCs w:val="16"/>
                <w:lang w:val="en-GB"/>
              </w:rPr>
              <w:t>. The thickness test shall be in accordance with Method No. 6 of BS 3900: Part C5. For thickness test, 15 pairs of readings shall be taken along two opposite sides of each specimen. The adhesion and continuity tests shall be in accordance with BS ISO 14656:1999. Bend tests for adhesion shall be performed at a uniform rate within 15 seconds.</w:t>
            </w:r>
          </w:p>
          <w:p w14:paraId="6F4ACC5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(6) Tests shall be carried out on specimens having a temperature of between 5°C and 30°C.</w:t>
            </w:r>
          </w:p>
        </w:tc>
      </w:tr>
      <w:tr w:rsidR="000C7475" w14:paraId="2FC0D1F7" w14:textId="77777777" w:rsidTr="000C7475">
        <w:tc>
          <w:tcPr>
            <w:tcW w:w="704" w:type="dxa"/>
            <w:hideMark/>
          </w:tcPr>
          <w:p w14:paraId="0F6CBED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14.10.4</w:t>
            </w:r>
          </w:p>
        </w:tc>
        <w:tc>
          <w:tcPr>
            <w:tcW w:w="3260" w:type="dxa"/>
            <w:hideMark/>
          </w:tcPr>
          <w:p w14:paraId="59E10DD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Testing: epoxy coating</w:t>
            </w:r>
          </w:p>
        </w:tc>
        <w:tc>
          <w:tcPr>
            <w:tcW w:w="5096" w:type="dxa"/>
            <w:hideMark/>
          </w:tcPr>
          <w:p w14:paraId="29DE1BD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The thickness test shall be in accordance with Method No. 6 of BS 3900: Part C5: 1992. For bars of 12 mm diameter or below, only instruments which operate on magnetic flux principle – Method 6A(a), can be used. For bars of 16 mm </w:t>
            </w:r>
            <w:proofErr w:type="gramStart"/>
            <w:r>
              <w:rPr>
                <w:rFonts w:ascii="Arial" w:hAnsi="Arial" w:cs="Arial"/>
                <w:bCs/>
                <w:sz w:val="16"/>
                <w:szCs w:val="16"/>
                <w:lang w:val="en-GB"/>
              </w:rPr>
              <w:t>diameter  or</w:t>
            </w:r>
            <w:proofErr w:type="gramEnd"/>
            <w:r>
              <w:rPr>
                <w:rFonts w:ascii="Arial" w:hAnsi="Arial" w:cs="Arial"/>
                <w:bCs/>
                <w:sz w:val="16"/>
                <w:szCs w:val="16"/>
                <w:lang w:val="en-GB"/>
              </w:rPr>
              <w:t xml:space="preserve">  above,  instruments  which operate on either magnetic flux principle or magnetic pull-off principle, Method 6A(b), can be used. All measuring instruments shall be calibrated to an accuracy of ±5%.</w:t>
            </w:r>
          </w:p>
          <w:p w14:paraId="48DE322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For thickness test, five recorded measurements shall be obtained approximately evenly spaced along each side of the test specimen (a total of ten recorded measurements per bar). A single recorded thickness measurement is the average of three individual reading obtained in between the ribs of three consecutive deformations.</w:t>
            </w:r>
          </w:p>
          <w:p w14:paraId="0F36434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The adhesion and continuity tests shall be in accordance with BS ISO 14654:1999.</w:t>
            </w:r>
          </w:p>
        </w:tc>
      </w:tr>
      <w:tr w:rsidR="000C7475" w14:paraId="105169B6" w14:textId="77777777" w:rsidTr="000C7475">
        <w:tc>
          <w:tcPr>
            <w:tcW w:w="704" w:type="dxa"/>
            <w:hideMark/>
          </w:tcPr>
          <w:p w14:paraId="1343C747" w14:textId="77777777" w:rsidR="000C7475" w:rsidRDefault="000C7475">
            <w:pPr>
              <w:spacing w:before="120" w:after="120"/>
              <w:rPr>
                <w:rFonts w:ascii="Arial" w:hAnsi="Arial" w:cs="Arial"/>
                <w:sz w:val="16"/>
                <w:szCs w:val="16"/>
                <w:lang w:val="en-GB"/>
              </w:rPr>
            </w:pPr>
            <w:bookmarkStart w:id="115" w:name="_Ref499906767"/>
            <w:r>
              <w:rPr>
                <w:rFonts w:ascii="Arial" w:hAnsi="Arial" w:cs="Arial"/>
                <w:sz w:val="16"/>
                <w:szCs w:val="16"/>
                <w:lang w:val="en-GB"/>
              </w:rPr>
              <w:t>14.10.5</w:t>
            </w:r>
            <w:bookmarkEnd w:id="115"/>
          </w:p>
        </w:tc>
        <w:tc>
          <w:tcPr>
            <w:tcW w:w="3260" w:type="dxa"/>
            <w:hideMark/>
          </w:tcPr>
          <w:p w14:paraId="2A409A6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Compliance criteria epoxy coating to reinforcement</w:t>
            </w:r>
          </w:p>
        </w:tc>
        <w:tc>
          <w:tcPr>
            <w:tcW w:w="5096" w:type="dxa"/>
            <w:hideMark/>
          </w:tcPr>
          <w:p w14:paraId="0B70305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results of tests for thickness, adhesion and continuity of epoxy coatings to reinforcement shall comply with the following requirements:</w:t>
            </w:r>
          </w:p>
          <w:p w14:paraId="69FA7787" w14:textId="77777777" w:rsidR="000C7475" w:rsidRDefault="000C7475">
            <w:pPr>
              <w:spacing w:before="120" w:after="120"/>
              <w:rPr>
                <w:rFonts w:ascii="Arial" w:hAnsi="Arial" w:cs="Arial"/>
                <w:bCs/>
                <w:sz w:val="16"/>
                <w:szCs w:val="16"/>
                <w:lang w:val="en-GB"/>
              </w:rPr>
            </w:pPr>
            <w:r>
              <w:rPr>
                <w:rFonts w:ascii="Arial" w:hAnsi="Arial" w:cs="Arial"/>
                <w:bCs/>
                <w:sz w:val="16"/>
                <w:szCs w:val="16"/>
                <w:u w:val="single"/>
                <w:lang w:val="en-GB"/>
              </w:rPr>
              <w:t>Coating thickness:</w:t>
            </w:r>
            <w:r>
              <w:rPr>
                <w:rFonts w:ascii="Arial" w:hAnsi="Arial" w:cs="Arial"/>
                <w:bCs/>
                <w:sz w:val="16"/>
                <w:szCs w:val="16"/>
                <w:lang w:val="en-GB"/>
              </w:rPr>
              <w:br/>
              <w:t xml:space="preserve">At least 90% of all the recorded thickness measurements of coating shall be within the range of 0.18 mm to 0.30 mm. Thickness </w:t>
            </w:r>
            <w:r>
              <w:rPr>
                <w:rFonts w:ascii="Arial" w:hAnsi="Arial" w:cs="Arial"/>
                <w:bCs/>
                <w:sz w:val="16"/>
                <w:szCs w:val="16"/>
                <w:lang w:val="en-GB"/>
              </w:rPr>
              <w:lastRenderedPageBreak/>
              <w:t>measurements below 0.13 mm shall be s considered cause for rejection.</w:t>
            </w:r>
          </w:p>
          <w:p w14:paraId="48C869A8" w14:textId="77777777" w:rsidR="000C7475" w:rsidRDefault="000C7475">
            <w:pPr>
              <w:spacing w:before="120" w:after="120"/>
              <w:rPr>
                <w:rFonts w:ascii="Arial" w:hAnsi="Arial" w:cs="Arial"/>
                <w:bCs/>
                <w:sz w:val="16"/>
                <w:szCs w:val="16"/>
                <w:lang w:val="en-GB"/>
              </w:rPr>
            </w:pPr>
            <w:r>
              <w:rPr>
                <w:rFonts w:ascii="Arial" w:hAnsi="Arial" w:cs="Arial"/>
                <w:bCs/>
                <w:sz w:val="16"/>
                <w:szCs w:val="16"/>
                <w:u w:val="single"/>
                <w:lang w:val="en-GB"/>
              </w:rPr>
              <w:t>Coating adhesion:</w:t>
            </w:r>
            <w:r>
              <w:rPr>
                <w:rFonts w:ascii="Arial" w:hAnsi="Arial" w:cs="Arial"/>
                <w:bCs/>
                <w:sz w:val="16"/>
                <w:szCs w:val="16"/>
                <w:lang w:val="en-GB"/>
              </w:rPr>
              <w:br/>
              <w:t>The adhesion test shall comply with BS ISO 14654:1999 and BS ISO 14656:1999. The surface of the bent test piece shall not exhibit cracking or ductile tearing when viewed under well-lit conditions using normal or corrected vision. There shall be no de-bonding of the coating from the surface of the bar and the coating shall not contain more than 5 Holidays per meter of bar.</w:t>
            </w:r>
          </w:p>
          <w:p w14:paraId="4B8A3649" w14:textId="77777777" w:rsidR="000C7475" w:rsidRDefault="000C7475">
            <w:pPr>
              <w:spacing w:before="120" w:after="120"/>
              <w:rPr>
                <w:rFonts w:ascii="Arial" w:hAnsi="Arial" w:cs="Arial"/>
                <w:bCs/>
                <w:sz w:val="16"/>
                <w:szCs w:val="16"/>
                <w:lang w:val="en-GB"/>
              </w:rPr>
            </w:pPr>
            <w:r>
              <w:rPr>
                <w:rFonts w:ascii="Arial" w:hAnsi="Arial" w:cs="Arial"/>
                <w:bCs/>
                <w:sz w:val="16"/>
                <w:szCs w:val="16"/>
                <w:u w:val="single"/>
                <w:lang w:val="en-GB"/>
              </w:rPr>
              <w:t xml:space="preserve">Coating </w:t>
            </w:r>
            <w:proofErr w:type="gramStart"/>
            <w:r>
              <w:rPr>
                <w:rFonts w:ascii="Arial" w:hAnsi="Arial" w:cs="Arial"/>
                <w:bCs/>
                <w:sz w:val="16"/>
                <w:szCs w:val="16"/>
                <w:u w:val="single"/>
                <w:lang w:val="en-GB"/>
              </w:rPr>
              <w:t>continuity :</w:t>
            </w:r>
            <w:proofErr w:type="gramEnd"/>
            <w:r>
              <w:rPr>
                <w:rFonts w:ascii="Arial" w:hAnsi="Arial" w:cs="Arial"/>
                <w:bCs/>
                <w:sz w:val="16"/>
                <w:szCs w:val="16"/>
                <w:lang w:val="en-GB"/>
              </w:rPr>
              <w:t xml:space="preserve"> </w:t>
            </w:r>
            <w:r>
              <w:rPr>
                <w:rFonts w:ascii="Arial" w:hAnsi="Arial" w:cs="Arial"/>
                <w:bCs/>
                <w:sz w:val="16"/>
                <w:szCs w:val="16"/>
                <w:lang w:val="en-GB"/>
              </w:rPr>
              <w:br/>
              <w:t xml:space="preserve">The continuity test shall comply with BS ISO 14654:1999 and BS ISO 14656:1999. The continuity of the coating shall contain </w:t>
            </w:r>
            <w:proofErr w:type="spellStart"/>
            <w:r>
              <w:rPr>
                <w:rFonts w:ascii="Arial" w:hAnsi="Arial" w:cs="Arial"/>
                <w:bCs/>
                <w:sz w:val="16"/>
                <w:szCs w:val="16"/>
                <w:lang w:val="en-GB"/>
              </w:rPr>
              <w:t>not</w:t>
            </w:r>
            <w:proofErr w:type="spellEnd"/>
            <w:r>
              <w:rPr>
                <w:rFonts w:ascii="Arial" w:hAnsi="Arial" w:cs="Arial"/>
                <w:bCs/>
                <w:sz w:val="16"/>
                <w:szCs w:val="16"/>
                <w:lang w:val="en-GB"/>
              </w:rPr>
              <w:t xml:space="preserve"> more than 5 Holidays per linear metre of bar length, when tested in accordance with BS ISO 14654:1999 and shall be free of holes, voids, cracks and damaged areas discernible to a person with normal or corrected vision. Holiday is defined as a discontinuity in a coating that is not discernible to a person with normal or corrected vision and detected by a discharge from a Holiday detector.</w:t>
            </w:r>
          </w:p>
        </w:tc>
      </w:tr>
      <w:tr w:rsidR="000C7475" w14:paraId="17D27C03" w14:textId="77777777" w:rsidTr="000C7475">
        <w:tc>
          <w:tcPr>
            <w:tcW w:w="704" w:type="dxa"/>
            <w:hideMark/>
          </w:tcPr>
          <w:p w14:paraId="1E5120C5" w14:textId="77777777" w:rsidR="000C7475" w:rsidRDefault="000C7475">
            <w:pPr>
              <w:spacing w:before="120" w:after="120"/>
              <w:rPr>
                <w:rFonts w:ascii="Arial" w:hAnsi="Arial" w:cs="Arial"/>
                <w:sz w:val="16"/>
                <w:szCs w:val="16"/>
                <w:lang w:val="en-GB"/>
              </w:rPr>
            </w:pPr>
            <w:bookmarkStart w:id="116" w:name="_Ref499906886"/>
            <w:r>
              <w:rPr>
                <w:rFonts w:ascii="Arial" w:hAnsi="Arial" w:cs="Arial"/>
                <w:sz w:val="16"/>
                <w:szCs w:val="16"/>
                <w:lang w:val="en-GB"/>
              </w:rPr>
              <w:lastRenderedPageBreak/>
              <w:t>14.10.6</w:t>
            </w:r>
            <w:bookmarkEnd w:id="116"/>
          </w:p>
        </w:tc>
        <w:tc>
          <w:tcPr>
            <w:tcW w:w="3260" w:type="dxa"/>
            <w:hideMark/>
          </w:tcPr>
          <w:p w14:paraId="2962DB2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 xml:space="preserve">Compliance criteria: </w:t>
            </w:r>
            <w:proofErr w:type="gramStart"/>
            <w:r>
              <w:rPr>
                <w:rFonts w:ascii="Arial" w:hAnsi="Arial" w:cs="Arial"/>
                <w:sz w:val="16"/>
                <w:szCs w:val="16"/>
                <w:lang w:val="en-GB"/>
              </w:rPr>
              <w:t>reinforcement  connectors</w:t>
            </w:r>
            <w:proofErr w:type="gramEnd"/>
            <w:r>
              <w:rPr>
                <w:rFonts w:ascii="Arial" w:hAnsi="Arial" w:cs="Arial"/>
                <w:sz w:val="16"/>
                <w:szCs w:val="16"/>
                <w:lang w:val="en-GB"/>
              </w:rPr>
              <w:t xml:space="preserve"> for tension joints</w:t>
            </w:r>
          </w:p>
        </w:tc>
        <w:tc>
          <w:tcPr>
            <w:tcW w:w="5096" w:type="dxa"/>
            <w:hideMark/>
          </w:tcPr>
          <w:p w14:paraId="507DC90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results of tensile tests on specimens of reinforcement connectors for tension joints shall comply with the following requirements:</w:t>
            </w:r>
          </w:p>
          <w:p w14:paraId="0496AA7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tensile strength shall not be less than the specified requirements for the parent bar.</w:t>
            </w:r>
          </w:p>
          <w:p w14:paraId="2315D67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When a test is made of a representative gauge length assembly comprising reinforcement of the size, grade and profile to be used and a reinforcement connector for tension joints of the precise type to be used, the permanent elongation after loading to 0.6 times of the specified characteristic strength and unloading shall not exceed 0.1 mm. The gauge length shall span over the reinforcement connector.</w:t>
            </w:r>
          </w:p>
        </w:tc>
      </w:tr>
    </w:tbl>
    <w:p w14:paraId="00EC4993" w14:textId="77777777" w:rsidR="000C7475" w:rsidRDefault="000C7475" w:rsidP="000C7475">
      <w:pPr>
        <w:spacing w:before="80" w:after="80"/>
        <w:rPr>
          <w:color w:val="000000"/>
          <w:sz w:val="16"/>
          <w:szCs w:val="16"/>
          <w:lang w:val="en-GB"/>
        </w:rPr>
      </w:pPr>
    </w:p>
    <w:tbl>
      <w:tblPr>
        <w:tblW w:w="4693" w:type="pct"/>
        <w:tblInd w:w="-133" w:type="dxa"/>
        <w:tblCellMar>
          <w:left w:w="0" w:type="dxa"/>
          <w:right w:w="0" w:type="dxa"/>
        </w:tblCellMar>
        <w:tblLook w:val="01E0" w:firstRow="1" w:lastRow="1" w:firstColumn="1" w:lastColumn="1" w:noHBand="0" w:noVBand="0"/>
      </w:tblPr>
      <w:tblGrid>
        <w:gridCol w:w="8514"/>
      </w:tblGrid>
      <w:tr w:rsidR="000C7475" w14:paraId="3E3D4A28" w14:textId="77777777" w:rsidTr="000C7475">
        <w:trPr>
          <w:trHeight w:val="20"/>
        </w:trPr>
        <w:tc>
          <w:tcPr>
            <w:tcW w:w="5000" w:type="pct"/>
            <w:hideMark/>
          </w:tcPr>
          <w:p w14:paraId="03CF2EA6" w14:textId="77777777" w:rsidR="000C7475" w:rsidRDefault="000C7475">
            <w:pPr>
              <w:widowControl w:val="0"/>
              <w:spacing w:before="80" w:after="80"/>
              <w:jc w:val="both"/>
              <w:rPr>
                <w:rFonts w:ascii="Arial" w:eastAsia="Calibri" w:hAnsi="Arial" w:cs="Arial"/>
                <w:color w:val="000000"/>
                <w:sz w:val="16"/>
                <w:szCs w:val="16"/>
                <w:lang w:val="en-GB"/>
              </w:rPr>
            </w:pPr>
            <w:r>
              <w:rPr>
                <w:rFonts w:ascii="Arial" w:eastAsia="Calibri" w:hAnsi="Arial" w:cs="Arial"/>
                <w:color w:val="000000"/>
                <w:spacing w:val="-6"/>
                <w:sz w:val="16"/>
                <w:szCs w:val="16"/>
                <w:lang w:val="en-GB"/>
              </w:rPr>
              <w:t>Table</w:t>
            </w:r>
            <w:r>
              <w:rPr>
                <w:rFonts w:ascii="Arial" w:eastAsia="Calibri" w:hAnsi="Arial" w:cs="Arial"/>
                <w:color w:val="000000"/>
                <w:spacing w:val="-10"/>
                <w:sz w:val="16"/>
                <w:szCs w:val="16"/>
                <w:lang w:val="en-GB"/>
              </w:rPr>
              <w:t xml:space="preserve"> </w:t>
            </w:r>
            <w:r>
              <w:rPr>
                <w:rFonts w:ascii="Arial" w:eastAsia="Calibri" w:hAnsi="Arial" w:cs="Arial"/>
                <w:color w:val="000000"/>
                <w:spacing w:val="-2"/>
                <w:sz w:val="16"/>
                <w:szCs w:val="16"/>
                <w:lang w:val="en-GB"/>
              </w:rPr>
              <w:t>14.2:</w:t>
            </w:r>
            <w:r>
              <w:rPr>
                <w:rFonts w:ascii="Arial" w:eastAsia="Calibri" w:hAnsi="Arial" w:cs="Arial"/>
                <w:color w:val="000000"/>
                <w:spacing w:val="-9"/>
                <w:sz w:val="16"/>
                <w:szCs w:val="16"/>
                <w:lang w:val="en-GB"/>
              </w:rPr>
              <w:t xml:space="preserve"> </w:t>
            </w:r>
            <w:r>
              <w:rPr>
                <w:rFonts w:ascii="Arial" w:eastAsia="Calibri" w:hAnsi="Arial" w:cs="Arial"/>
                <w:color w:val="000000"/>
                <w:spacing w:val="-2"/>
                <w:sz w:val="16"/>
                <w:szCs w:val="16"/>
                <w:lang w:val="en-GB"/>
              </w:rPr>
              <w:t>Number</w:t>
            </w:r>
            <w:r>
              <w:rPr>
                <w:rFonts w:ascii="Arial" w:eastAsia="Calibri" w:hAnsi="Arial" w:cs="Arial"/>
                <w:color w:val="000000"/>
                <w:spacing w:val="-10"/>
                <w:sz w:val="16"/>
                <w:szCs w:val="16"/>
                <w:lang w:val="en-GB"/>
              </w:rPr>
              <w:t xml:space="preserve"> </w:t>
            </w:r>
            <w:r>
              <w:rPr>
                <w:rFonts w:ascii="Arial" w:eastAsia="Calibri" w:hAnsi="Arial" w:cs="Arial"/>
                <w:color w:val="000000"/>
                <w:spacing w:val="-1"/>
                <w:sz w:val="16"/>
                <w:szCs w:val="16"/>
                <w:lang w:val="en-GB"/>
              </w:rPr>
              <w:t>of</w:t>
            </w:r>
            <w:r>
              <w:rPr>
                <w:rFonts w:ascii="Arial" w:eastAsia="Calibri" w:hAnsi="Arial" w:cs="Arial"/>
                <w:color w:val="000000"/>
                <w:spacing w:val="-10"/>
                <w:sz w:val="16"/>
                <w:szCs w:val="16"/>
                <w:lang w:val="en-GB"/>
              </w:rPr>
              <w:t xml:space="preserve"> </w:t>
            </w:r>
            <w:r>
              <w:rPr>
                <w:rFonts w:ascii="Arial" w:eastAsia="Calibri" w:hAnsi="Arial" w:cs="Arial"/>
                <w:color w:val="000000"/>
                <w:spacing w:val="-2"/>
                <w:sz w:val="16"/>
                <w:szCs w:val="16"/>
                <w:lang w:val="en-GB"/>
              </w:rPr>
              <w:t>tests</w:t>
            </w:r>
            <w:r>
              <w:rPr>
                <w:rFonts w:ascii="Arial" w:eastAsia="Calibri" w:hAnsi="Arial" w:cs="Arial"/>
                <w:color w:val="000000"/>
                <w:spacing w:val="-10"/>
                <w:sz w:val="16"/>
                <w:szCs w:val="16"/>
                <w:lang w:val="en-GB"/>
              </w:rPr>
              <w:t xml:space="preserve"> </w:t>
            </w:r>
            <w:r>
              <w:rPr>
                <w:rFonts w:ascii="Arial" w:eastAsia="Calibri" w:hAnsi="Arial" w:cs="Arial"/>
                <w:color w:val="000000"/>
                <w:spacing w:val="-1"/>
                <w:sz w:val="16"/>
                <w:szCs w:val="16"/>
                <w:lang w:val="en-GB"/>
              </w:rPr>
              <w:t>on</w:t>
            </w:r>
            <w:r>
              <w:rPr>
                <w:rFonts w:ascii="Arial" w:eastAsia="Calibri" w:hAnsi="Arial" w:cs="Arial"/>
                <w:color w:val="000000"/>
                <w:spacing w:val="-10"/>
                <w:sz w:val="16"/>
                <w:szCs w:val="16"/>
                <w:lang w:val="en-GB"/>
              </w:rPr>
              <w:t xml:space="preserve"> </w:t>
            </w:r>
            <w:r>
              <w:rPr>
                <w:rFonts w:ascii="Arial" w:eastAsia="Calibri" w:hAnsi="Arial" w:cs="Arial"/>
                <w:color w:val="000000"/>
                <w:spacing w:val="-2"/>
                <w:sz w:val="16"/>
                <w:szCs w:val="16"/>
                <w:lang w:val="en-GB"/>
              </w:rPr>
              <w:t>each</w:t>
            </w:r>
            <w:r>
              <w:rPr>
                <w:rFonts w:ascii="Arial" w:eastAsia="Calibri" w:hAnsi="Arial" w:cs="Arial"/>
                <w:color w:val="000000"/>
                <w:spacing w:val="-8"/>
                <w:sz w:val="16"/>
                <w:szCs w:val="16"/>
                <w:lang w:val="en-GB"/>
              </w:rPr>
              <w:t xml:space="preserve"> </w:t>
            </w:r>
            <w:r>
              <w:rPr>
                <w:rFonts w:ascii="Arial" w:eastAsia="Calibri" w:hAnsi="Arial" w:cs="Arial"/>
                <w:color w:val="000000"/>
                <w:spacing w:val="-2"/>
                <w:sz w:val="16"/>
                <w:szCs w:val="16"/>
                <w:lang w:val="en-GB"/>
              </w:rPr>
              <w:t>sample</w:t>
            </w:r>
            <w:r>
              <w:rPr>
                <w:rFonts w:ascii="Arial" w:eastAsia="Calibri" w:hAnsi="Arial" w:cs="Arial"/>
                <w:color w:val="000000"/>
                <w:spacing w:val="-10"/>
                <w:sz w:val="16"/>
                <w:szCs w:val="16"/>
                <w:lang w:val="en-GB"/>
              </w:rPr>
              <w:t xml:space="preserve"> </w:t>
            </w:r>
            <w:r>
              <w:rPr>
                <w:rFonts w:ascii="Arial" w:eastAsia="Calibri" w:hAnsi="Arial" w:cs="Arial"/>
                <w:color w:val="000000"/>
                <w:spacing w:val="-1"/>
                <w:sz w:val="16"/>
                <w:szCs w:val="16"/>
                <w:lang w:val="en-GB"/>
              </w:rPr>
              <w:t>of</w:t>
            </w:r>
            <w:r>
              <w:rPr>
                <w:rFonts w:ascii="Arial" w:eastAsia="Calibri" w:hAnsi="Arial" w:cs="Arial"/>
                <w:color w:val="000000"/>
                <w:spacing w:val="-10"/>
                <w:sz w:val="16"/>
                <w:szCs w:val="16"/>
                <w:lang w:val="en-GB"/>
              </w:rPr>
              <w:t xml:space="preserve"> </w:t>
            </w:r>
            <w:r>
              <w:rPr>
                <w:rFonts w:ascii="Arial" w:eastAsia="Calibri" w:hAnsi="Arial" w:cs="Arial"/>
                <w:color w:val="000000"/>
                <w:spacing w:val="-2"/>
                <w:sz w:val="16"/>
                <w:szCs w:val="16"/>
                <w:lang w:val="en-GB"/>
              </w:rPr>
              <w:t>reinforcement</w:t>
            </w:r>
          </w:p>
        </w:tc>
      </w:tr>
    </w:tbl>
    <w:p w14:paraId="5052BA2D" w14:textId="77777777" w:rsidR="000C7475" w:rsidRDefault="000C7475" w:rsidP="000C7475">
      <w:pPr>
        <w:rPr>
          <w:lang w:val="en-GB"/>
        </w:rPr>
      </w:pPr>
    </w:p>
    <w:tbl>
      <w:tblPr>
        <w:tblW w:w="4697" w:type="pct"/>
        <w:tblCellMar>
          <w:left w:w="0" w:type="dxa"/>
          <w:right w:w="0" w:type="dxa"/>
        </w:tblCellMar>
        <w:tblLook w:val="01E0" w:firstRow="1" w:lastRow="1" w:firstColumn="1" w:lastColumn="1" w:noHBand="0" w:noVBand="0"/>
      </w:tblPr>
      <w:tblGrid>
        <w:gridCol w:w="1415"/>
        <w:gridCol w:w="803"/>
        <w:gridCol w:w="803"/>
        <w:gridCol w:w="801"/>
        <w:gridCol w:w="803"/>
        <w:gridCol w:w="748"/>
        <w:gridCol w:w="1080"/>
        <w:gridCol w:w="1301"/>
        <w:gridCol w:w="749"/>
      </w:tblGrid>
      <w:tr w:rsidR="000C7475" w14:paraId="0BB48B08" w14:textId="77777777" w:rsidTr="000C7475">
        <w:trPr>
          <w:trHeight w:val="20"/>
        </w:trPr>
        <w:tc>
          <w:tcPr>
            <w:tcW w:w="847" w:type="pct"/>
            <w:vMerge w:val="restart"/>
            <w:tcBorders>
              <w:top w:val="single" w:sz="8" w:space="0" w:color="000000"/>
              <w:left w:val="single" w:sz="8" w:space="0" w:color="000000"/>
              <w:bottom w:val="single" w:sz="8" w:space="0" w:color="000000"/>
              <w:right w:val="single" w:sz="8" w:space="0" w:color="000000"/>
            </w:tcBorders>
            <w:hideMark/>
          </w:tcPr>
          <w:p w14:paraId="10BD428B"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pacing w:val="-3"/>
                <w:sz w:val="16"/>
                <w:szCs w:val="16"/>
                <w:lang w:val="en-GB"/>
              </w:rPr>
              <w:t>Description</w:t>
            </w:r>
          </w:p>
        </w:tc>
        <w:tc>
          <w:tcPr>
            <w:tcW w:w="4153" w:type="pct"/>
            <w:gridSpan w:val="8"/>
            <w:tcBorders>
              <w:top w:val="single" w:sz="8" w:space="0" w:color="000000"/>
              <w:left w:val="single" w:sz="8" w:space="0" w:color="000000"/>
              <w:bottom w:val="single" w:sz="8" w:space="0" w:color="000000"/>
              <w:right w:val="single" w:sz="8" w:space="0" w:color="000000"/>
            </w:tcBorders>
            <w:hideMark/>
          </w:tcPr>
          <w:p w14:paraId="47AE7B14"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7"/>
                <w:sz w:val="16"/>
                <w:szCs w:val="16"/>
                <w:lang w:val="en-GB"/>
              </w:rPr>
              <w:t>Type</w:t>
            </w:r>
            <w:r>
              <w:rPr>
                <w:rFonts w:ascii="Arial" w:eastAsia="Calibri" w:hAnsi="Arial" w:cs="Arial"/>
                <w:color w:val="000000"/>
                <w:spacing w:val="-10"/>
                <w:sz w:val="16"/>
                <w:szCs w:val="16"/>
                <w:lang w:val="en-GB"/>
              </w:rPr>
              <w:t xml:space="preserve"> </w:t>
            </w:r>
            <w:r>
              <w:rPr>
                <w:rFonts w:ascii="Arial" w:eastAsia="Calibri" w:hAnsi="Arial" w:cs="Arial"/>
                <w:color w:val="000000"/>
                <w:spacing w:val="-2"/>
                <w:sz w:val="16"/>
                <w:szCs w:val="16"/>
                <w:lang w:val="en-GB"/>
              </w:rPr>
              <w:t>and</w:t>
            </w:r>
            <w:r>
              <w:rPr>
                <w:rFonts w:ascii="Arial" w:eastAsia="Calibri" w:hAnsi="Arial" w:cs="Arial"/>
                <w:color w:val="000000"/>
                <w:spacing w:val="-9"/>
                <w:sz w:val="16"/>
                <w:szCs w:val="16"/>
                <w:lang w:val="en-GB"/>
              </w:rPr>
              <w:t xml:space="preserve"> </w:t>
            </w:r>
            <w:r>
              <w:rPr>
                <w:rFonts w:ascii="Arial" w:eastAsia="Calibri" w:hAnsi="Arial" w:cs="Arial"/>
                <w:color w:val="000000"/>
                <w:spacing w:val="-2"/>
                <w:sz w:val="16"/>
                <w:szCs w:val="16"/>
                <w:lang w:val="en-GB"/>
              </w:rPr>
              <w:t>number</w:t>
            </w:r>
            <w:r>
              <w:rPr>
                <w:rFonts w:ascii="Arial" w:eastAsia="Calibri" w:hAnsi="Arial" w:cs="Arial"/>
                <w:color w:val="000000"/>
                <w:spacing w:val="-9"/>
                <w:sz w:val="16"/>
                <w:szCs w:val="16"/>
                <w:lang w:val="en-GB"/>
              </w:rPr>
              <w:t xml:space="preserve"> </w:t>
            </w:r>
            <w:r>
              <w:rPr>
                <w:rFonts w:ascii="Arial" w:eastAsia="Calibri" w:hAnsi="Arial" w:cs="Arial"/>
                <w:color w:val="000000"/>
                <w:spacing w:val="-1"/>
                <w:sz w:val="16"/>
                <w:szCs w:val="16"/>
                <w:lang w:val="en-GB"/>
              </w:rPr>
              <w:t>of</w:t>
            </w:r>
            <w:r>
              <w:rPr>
                <w:rFonts w:ascii="Arial" w:eastAsia="Calibri" w:hAnsi="Arial" w:cs="Arial"/>
                <w:color w:val="000000"/>
                <w:spacing w:val="-9"/>
                <w:sz w:val="16"/>
                <w:szCs w:val="16"/>
                <w:lang w:val="en-GB"/>
              </w:rPr>
              <w:t xml:space="preserve"> </w:t>
            </w:r>
            <w:r>
              <w:rPr>
                <w:rFonts w:ascii="Arial" w:eastAsia="Calibri" w:hAnsi="Arial" w:cs="Arial"/>
                <w:color w:val="000000"/>
                <w:spacing w:val="-2"/>
                <w:sz w:val="16"/>
                <w:szCs w:val="16"/>
                <w:lang w:val="en-GB"/>
              </w:rPr>
              <w:t>tests</w:t>
            </w:r>
          </w:p>
        </w:tc>
      </w:tr>
      <w:tr w:rsidR="000C7475" w14:paraId="235C2585" w14:textId="77777777" w:rsidTr="000C7475">
        <w:trPr>
          <w:trHeight w:val="20"/>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28466070" w14:textId="77777777" w:rsidR="000C7475" w:rsidRDefault="000C7475">
            <w:pPr>
              <w:rPr>
                <w:rFonts w:ascii="Arial" w:hAnsi="Arial" w:cs="Arial"/>
                <w:color w:val="000000"/>
                <w:sz w:val="16"/>
                <w:szCs w:val="16"/>
                <w:lang w:val="en-GB"/>
              </w:rPr>
            </w:pPr>
          </w:p>
        </w:tc>
        <w:tc>
          <w:tcPr>
            <w:tcW w:w="487" w:type="pct"/>
            <w:tcBorders>
              <w:top w:val="single" w:sz="8" w:space="0" w:color="000000"/>
              <w:left w:val="single" w:sz="8" w:space="0" w:color="000000"/>
              <w:bottom w:val="single" w:sz="8" w:space="0" w:color="000000"/>
              <w:right w:val="single" w:sz="8" w:space="0" w:color="000000"/>
            </w:tcBorders>
            <w:hideMark/>
          </w:tcPr>
          <w:p w14:paraId="2EEE7ACF"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6"/>
                <w:sz w:val="16"/>
                <w:szCs w:val="16"/>
                <w:lang w:val="en-GB"/>
              </w:rPr>
              <w:t>Tensile</w:t>
            </w:r>
          </w:p>
        </w:tc>
        <w:tc>
          <w:tcPr>
            <w:tcW w:w="487" w:type="pct"/>
            <w:tcBorders>
              <w:top w:val="single" w:sz="8" w:space="0" w:color="000000"/>
              <w:left w:val="single" w:sz="8" w:space="0" w:color="000000"/>
              <w:bottom w:val="single" w:sz="8" w:space="0" w:color="000000"/>
              <w:right w:val="single" w:sz="8" w:space="0" w:color="000000"/>
            </w:tcBorders>
            <w:hideMark/>
          </w:tcPr>
          <w:p w14:paraId="0DEA340A"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3"/>
                <w:sz w:val="16"/>
                <w:szCs w:val="16"/>
                <w:lang w:val="en-GB"/>
              </w:rPr>
              <w:t>Bend</w:t>
            </w:r>
          </w:p>
        </w:tc>
        <w:tc>
          <w:tcPr>
            <w:tcW w:w="486" w:type="pct"/>
            <w:tcBorders>
              <w:top w:val="single" w:sz="8" w:space="0" w:color="000000"/>
              <w:left w:val="single" w:sz="8" w:space="0" w:color="000000"/>
              <w:bottom w:val="single" w:sz="8" w:space="0" w:color="000000"/>
              <w:right w:val="single" w:sz="8" w:space="0" w:color="000000"/>
            </w:tcBorders>
            <w:hideMark/>
          </w:tcPr>
          <w:p w14:paraId="6CDB1921"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3"/>
                <w:sz w:val="16"/>
                <w:szCs w:val="16"/>
                <w:lang w:val="en-GB"/>
              </w:rPr>
              <w:t>Re-bend</w:t>
            </w:r>
          </w:p>
        </w:tc>
        <w:tc>
          <w:tcPr>
            <w:tcW w:w="487" w:type="pct"/>
            <w:tcBorders>
              <w:top w:val="single" w:sz="8" w:space="0" w:color="000000"/>
              <w:left w:val="single" w:sz="8" w:space="0" w:color="000000"/>
              <w:bottom w:val="single" w:sz="8" w:space="0" w:color="000000"/>
              <w:right w:val="single" w:sz="8" w:space="0" w:color="000000"/>
            </w:tcBorders>
            <w:hideMark/>
          </w:tcPr>
          <w:p w14:paraId="2C5FFB5A"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3"/>
                <w:sz w:val="16"/>
                <w:szCs w:val="16"/>
                <w:lang w:val="en-GB"/>
              </w:rPr>
              <w:t>Unit</w:t>
            </w:r>
            <w:r>
              <w:rPr>
                <w:rFonts w:ascii="Arial" w:eastAsia="Calibri" w:hAnsi="Arial" w:cs="Arial"/>
                <w:color w:val="000000"/>
                <w:spacing w:val="18"/>
                <w:w w:val="99"/>
                <w:sz w:val="16"/>
                <w:szCs w:val="16"/>
                <w:lang w:val="en-GB"/>
              </w:rPr>
              <w:t xml:space="preserve"> </w:t>
            </w:r>
            <w:r>
              <w:rPr>
                <w:rFonts w:ascii="Arial" w:eastAsia="Calibri" w:hAnsi="Arial" w:cs="Arial"/>
                <w:color w:val="000000"/>
                <w:spacing w:val="-3"/>
                <w:sz w:val="16"/>
                <w:szCs w:val="16"/>
                <w:lang w:val="en-GB"/>
              </w:rPr>
              <w:t>Mass</w:t>
            </w:r>
          </w:p>
        </w:tc>
        <w:tc>
          <w:tcPr>
            <w:tcW w:w="454" w:type="pct"/>
            <w:tcBorders>
              <w:top w:val="single" w:sz="8" w:space="0" w:color="000000"/>
              <w:left w:val="single" w:sz="8" w:space="0" w:color="000000"/>
              <w:bottom w:val="single" w:sz="8" w:space="0" w:color="000000"/>
              <w:right w:val="single" w:sz="8" w:space="0" w:color="000000"/>
            </w:tcBorders>
            <w:hideMark/>
          </w:tcPr>
          <w:p w14:paraId="793A88FA"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8"/>
                <w:sz w:val="16"/>
                <w:szCs w:val="16"/>
                <w:lang w:val="en-GB"/>
              </w:rPr>
              <w:t>Weld</w:t>
            </w:r>
            <w:r>
              <w:rPr>
                <w:rFonts w:ascii="Arial" w:eastAsia="Calibri" w:hAnsi="Arial" w:cs="Arial"/>
                <w:color w:val="000000"/>
                <w:spacing w:val="23"/>
                <w:w w:val="99"/>
                <w:sz w:val="16"/>
                <w:szCs w:val="16"/>
                <w:lang w:val="en-GB"/>
              </w:rPr>
              <w:t xml:space="preserve"> </w:t>
            </w:r>
            <w:r>
              <w:rPr>
                <w:rFonts w:ascii="Arial" w:eastAsia="Calibri" w:hAnsi="Arial" w:cs="Arial"/>
                <w:color w:val="000000"/>
                <w:spacing w:val="-3"/>
                <w:sz w:val="16"/>
                <w:szCs w:val="16"/>
                <w:lang w:val="en-GB"/>
              </w:rPr>
              <w:t>Shear</w:t>
            </w:r>
            <w:r>
              <w:rPr>
                <w:rFonts w:ascii="Arial" w:eastAsia="Calibri" w:hAnsi="Arial" w:cs="Arial"/>
                <w:color w:val="000000"/>
                <w:spacing w:val="18"/>
                <w:w w:val="99"/>
                <w:sz w:val="16"/>
                <w:szCs w:val="16"/>
                <w:lang w:val="en-GB"/>
              </w:rPr>
              <w:t xml:space="preserve"> </w:t>
            </w:r>
            <w:r>
              <w:rPr>
                <w:rFonts w:ascii="Arial" w:eastAsia="Calibri" w:hAnsi="Arial" w:cs="Arial"/>
                <w:color w:val="000000"/>
                <w:spacing w:val="-3"/>
                <w:sz w:val="16"/>
                <w:szCs w:val="16"/>
                <w:lang w:val="en-GB"/>
              </w:rPr>
              <w:t>Stress</w:t>
            </w:r>
          </w:p>
        </w:tc>
        <w:tc>
          <w:tcPr>
            <w:tcW w:w="649" w:type="pct"/>
            <w:tcBorders>
              <w:top w:val="single" w:sz="8" w:space="0" w:color="000000"/>
              <w:left w:val="single" w:sz="8" w:space="0" w:color="000000"/>
              <w:bottom w:val="single" w:sz="8" w:space="0" w:color="000000"/>
              <w:right w:val="single" w:sz="8" w:space="0" w:color="000000"/>
            </w:tcBorders>
            <w:hideMark/>
          </w:tcPr>
          <w:p w14:paraId="55A5E47E"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3"/>
                <w:sz w:val="16"/>
                <w:szCs w:val="16"/>
                <w:lang w:val="en-GB"/>
              </w:rPr>
              <w:t>Thickness,</w:t>
            </w:r>
            <w:r>
              <w:rPr>
                <w:rFonts w:ascii="Arial" w:eastAsia="Calibri" w:hAnsi="Arial" w:cs="Arial"/>
                <w:color w:val="000000"/>
                <w:spacing w:val="21"/>
                <w:w w:val="99"/>
                <w:sz w:val="16"/>
                <w:szCs w:val="16"/>
                <w:lang w:val="en-GB"/>
              </w:rPr>
              <w:t xml:space="preserve"> </w:t>
            </w:r>
            <w:r>
              <w:rPr>
                <w:rFonts w:ascii="Arial" w:eastAsia="Calibri" w:hAnsi="Arial" w:cs="Arial"/>
                <w:color w:val="000000"/>
                <w:spacing w:val="-3"/>
                <w:sz w:val="16"/>
                <w:szCs w:val="16"/>
                <w:lang w:val="en-GB"/>
              </w:rPr>
              <w:t>Adhesion</w:t>
            </w:r>
            <w:r>
              <w:rPr>
                <w:rFonts w:ascii="Arial" w:eastAsia="Calibri" w:hAnsi="Arial" w:cs="Arial"/>
                <w:color w:val="000000"/>
                <w:spacing w:val="18"/>
                <w:w w:val="99"/>
                <w:sz w:val="16"/>
                <w:szCs w:val="16"/>
                <w:lang w:val="en-GB"/>
              </w:rPr>
              <w:t xml:space="preserve"> </w:t>
            </w:r>
            <w:r>
              <w:rPr>
                <w:rFonts w:ascii="Arial" w:eastAsia="Calibri" w:hAnsi="Arial" w:cs="Arial"/>
                <w:color w:val="000000"/>
                <w:spacing w:val="-2"/>
                <w:sz w:val="16"/>
                <w:szCs w:val="16"/>
                <w:lang w:val="en-GB"/>
              </w:rPr>
              <w:t>and</w:t>
            </w:r>
            <w:r>
              <w:rPr>
                <w:rFonts w:ascii="Arial" w:eastAsia="Calibri" w:hAnsi="Arial" w:cs="Arial"/>
                <w:color w:val="000000"/>
                <w:spacing w:val="19"/>
                <w:w w:val="99"/>
                <w:sz w:val="16"/>
                <w:szCs w:val="16"/>
                <w:lang w:val="en-GB"/>
              </w:rPr>
              <w:t xml:space="preserve"> </w:t>
            </w:r>
            <w:r>
              <w:rPr>
                <w:rFonts w:ascii="Arial" w:eastAsia="Calibri" w:hAnsi="Arial" w:cs="Arial"/>
                <w:color w:val="000000"/>
                <w:spacing w:val="-2"/>
                <w:w w:val="95"/>
                <w:sz w:val="16"/>
                <w:szCs w:val="16"/>
                <w:lang w:val="en-GB"/>
              </w:rPr>
              <w:t>Continuity</w:t>
            </w:r>
          </w:p>
        </w:tc>
        <w:tc>
          <w:tcPr>
            <w:tcW w:w="779" w:type="pct"/>
            <w:tcBorders>
              <w:top w:val="single" w:sz="8" w:space="0" w:color="000000"/>
              <w:left w:val="single" w:sz="8" w:space="0" w:color="000000"/>
              <w:bottom w:val="single" w:sz="8" w:space="0" w:color="000000"/>
              <w:right w:val="single" w:sz="8" w:space="0" w:color="000000"/>
            </w:tcBorders>
            <w:hideMark/>
          </w:tcPr>
          <w:p w14:paraId="583B9169"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Thickness</w:t>
            </w:r>
            <w:r>
              <w:rPr>
                <w:rFonts w:ascii="Arial" w:eastAsia="Calibri" w:hAnsi="Arial" w:cs="Arial"/>
                <w:color w:val="000000"/>
                <w:w w:val="99"/>
                <w:sz w:val="16"/>
                <w:szCs w:val="16"/>
                <w:lang w:val="en-GB"/>
              </w:rPr>
              <w:t xml:space="preserve"> </w:t>
            </w:r>
            <w:r>
              <w:rPr>
                <w:rFonts w:ascii="Arial" w:eastAsia="Calibri" w:hAnsi="Arial" w:cs="Arial"/>
                <w:color w:val="000000"/>
                <w:sz w:val="16"/>
                <w:szCs w:val="16"/>
                <w:lang w:val="en-GB"/>
              </w:rPr>
              <w:t>and</w:t>
            </w:r>
            <w:r>
              <w:rPr>
                <w:rFonts w:ascii="Arial" w:eastAsia="Calibri" w:hAnsi="Arial" w:cs="Arial"/>
                <w:color w:val="000000"/>
                <w:w w:val="99"/>
                <w:sz w:val="16"/>
                <w:szCs w:val="16"/>
                <w:lang w:val="en-GB"/>
              </w:rPr>
              <w:t xml:space="preserve"> </w:t>
            </w:r>
            <w:r>
              <w:rPr>
                <w:rFonts w:ascii="Arial" w:eastAsia="Calibri" w:hAnsi="Arial" w:cs="Arial"/>
                <w:color w:val="000000"/>
                <w:spacing w:val="-1"/>
                <w:sz w:val="16"/>
                <w:szCs w:val="16"/>
                <w:lang w:val="en-GB"/>
              </w:rPr>
              <w:t>Uniformity</w:t>
            </w:r>
            <w:r>
              <w:rPr>
                <w:rFonts w:ascii="Arial" w:eastAsia="Calibri" w:hAnsi="Arial" w:cs="Arial"/>
                <w:color w:val="000000"/>
                <w:spacing w:val="28"/>
                <w:w w:val="99"/>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w w:val="99"/>
                <w:sz w:val="16"/>
                <w:szCs w:val="16"/>
                <w:lang w:val="en-GB"/>
              </w:rPr>
              <w:t xml:space="preserve"> </w:t>
            </w:r>
            <w:r>
              <w:rPr>
                <w:rFonts w:ascii="Arial" w:eastAsia="Calibri" w:hAnsi="Arial" w:cs="Arial"/>
                <w:color w:val="000000"/>
                <w:w w:val="95"/>
                <w:sz w:val="16"/>
                <w:szCs w:val="16"/>
                <w:lang w:val="en-GB"/>
              </w:rPr>
              <w:t>Galvanized</w:t>
            </w:r>
            <w:r>
              <w:rPr>
                <w:rFonts w:ascii="Arial" w:eastAsia="Calibri" w:hAnsi="Arial" w:cs="Arial"/>
                <w:color w:val="000000"/>
                <w:w w:val="99"/>
                <w:sz w:val="16"/>
                <w:szCs w:val="16"/>
                <w:lang w:val="en-GB"/>
              </w:rPr>
              <w:t xml:space="preserve"> </w:t>
            </w:r>
            <w:r>
              <w:rPr>
                <w:rFonts w:ascii="Arial" w:eastAsia="Calibri" w:hAnsi="Arial" w:cs="Arial"/>
                <w:color w:val="000000"/>
                <w:sz w:val="16"/>
                <w:szCs w:val="16"/>
                <w:lang w:val="en-GB"/>
              </w:rPr>
              <w:t>Coating</w:t>
            </w:r>
          </w:p>
        </w:tc>
        <w:tc>
          <w:tcPr>
            <w:tcW w:w="324" w:type="pct"/>
            <w:tcBorders>
              <w:top w:val="single" w:sz="8" w:space="0" w:color="000000"/>
              <w:left w:val="single" w:sz="8" w:space="0" w:color="000000"/>
              <w:bottom w:val="single" w:sz="8" w:space="0" w:color="000000"/>
              <w:right w:val="single" w:sz="8" w:space="0" w:color="000000"/>
            </w:tcBorders>
            <w:hideMark/>
          </w:tcPr>
          <w:p w14:paraId="0046489B"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3"/>
                <w:sz w:val="16"/>
                <w:szCs w:val="16"/>
                <w:lang w:val="en-GB"/>
              </w:rPr>
              <w:t>Pitch,</w:t>
            </w:r>
            <w:r>
              <w:rPr>
                <w:rFonts w:ascii="Arial" w:eastAsia="Calibri" w:hAnsi="Arial" w:cs="Arial"/>
                <w:color w:val="000000"/>
                <w:spacing w:val="20"/>
                <w:w w:val="99"/>
                <w:sz w:val="16"/>
                <w:szCs w:val="16"/>
                <w:lang w:val="en-GB"/>
              </w:rPr>
              <w:t xml:space="preserve"> </w:t>
            </w:r>
            <w:r>
              <w:rPr>
                <w:rFonts w:ascii="Arial" w:eastAsia="Calibri" w:hAnsi="Arial" w:cs="Arial"/>
                <w:color w:val="000000"/>
                <w:spacing w:val="-3"/>
                <w:sz w:val="16"/>
                <w:szCs w:val="16"/>
                <w:lang w:val="en-GB"/>
              </w:rPr>
              <w:t>Dimension</w:t>
            </w:r>
          </w:p>
        </w:tc>
      </w:tr>
      <w:tr w:rsidR="000C7475" w14:paraId="0508BBAE" w14:textId="77777777" w:rsidTr="000C7475">
        <w:trPr>
          <w:trHeight w:val="20"/>
        </w:trPr>
        <w:tc>
          <w:tcPr>
            <w:tcW w:w="847" w:type="pct"/>
            <w:tcBorders>
              <w:top w:val="single" w:sz="8" w:space="0" w:color="000000"/>
              <w:left w:val="single" w:sz="8" w:space="0" w:color="000000"/>
              <w:bottom w:val="single" w:sz="8" w:space="0" w:color="000000"/>
              <w:right w:val="single" w:sz="8" w:space="0" w:color="000000"/>
            </w:tcBorders>
            <w:hideMark/>
          </w:tcPr>
          <w:p w14:paraId="21183689"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pacing w:val="-3"/>
                <w:sz w:val="16"/>
                <w:szCs w:val="16"/>
                <w:lang w:val="en-GB"/>
              </w:rPr>
              <w:t>Bar</w:t>
            </w:r>
            <w:r>
              <w:rPr>
                <w:rFonts w:ascii="Arial" w:eastAsia="Calibri" w:hAnsi="Arial" w:cs="Arial"/>
                <w:color w:val="000000"/>
                <w:spacing w:val="18"/>
                <w:w w:val="99"/>
                <w:sz w:val="16"/>
                <w:szCs w:val="16"/>
                <w:lang w:val="en-GB"/>
              </w:rPr>
              <w:t xml:space="preserve"> </w:t>
            </w:r>
            <w:r>
              <w:rPr>
                <w:rFonts w:ascii="Arial" w:eastAsia="Calibri" w:hAnsi="Arial" w:cs="Arial"/>
                <w:color w:val="000000"/>
                <w:spacing w:val="-3"/>
                <w:sz w:val="16"/>
                <w:szCs w:val="16"/>
                <w:lang w:val="en-GB"/>
              </w:rPr>
              <w:t>reinforcement</w:t>
            </w:r>
          </w:p>
        </w:tc>
        <w:tc>
          <w:tcPr>
            <w:tcW w:w="1947" w:type="pct"/>
            <w:gridSpan w:val="4"/>
            <w:tcBorders>
              <w:top w:val="single" w:sz="8" w:space="0" w:color="000000"/>
              <w:left w:val="single" w:sz="8" w:space="0" w:color="000000"/>
              <w:bottom w:val="single" w:sz="8" w:space="0" w:color="000000"/>
              <w:right w:val="single" w:sz="8" w:space="0" w:color="000000"/>
            </w:tcBorders>
            <w:hideMark/>
          </w:tcPr>
          <w:p w14:paraId="38F0F81E"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2"/>
                <w:sz w:val="16"/>
                <w:szCs w:val="16"/>
                <w:lang w:val="en-GB"/>
              </w:rPr>
              <w:t>No.</w:t>
            </w:r>
            <w:r>
              <w:rPr>
                <w:rFonts w:ascii="Arial" w:eastAsia="Calibri" w:hAnsi="Arial" w:cs="Arial"/>
                <w:color w:val="000000"/>
                <w:spacing w:val="-9"/>
                <w:sz w:val="16"/>
                <w:szCs w:val="16"/>
                <w:lang w:val="en-GB"/>
              </w:rPr>
              <w:t xml:space="preserve"> </w:t>
            </w:r>
            <w:r>
              <w:rPr>
                <w:rFonts w:ascii="Arial" w:eastAsia="Calibri" w:hAnsi="Arial" w:cs="Arial"/>
                <w:color w:val="000000"/>
                <w:spacing w:val="-1"/>
                <w:sz w:val="16"/>
                <w:szCs w:val="16"/>
                <w:lang w:val="en-GB"/>
              </w:rPr>
              <w:t>of</w:t>
            </w:r>
            <w:r>
              <w:rPr>
                <w:rFonts w:ascii="Arial" w:eastAsia="Calibri" w:hAnsi="Arial" w:cs="Arial"/>
                <w:color w:val="000000"/>
                <w:spacing w:val="-9"/>
                <w:sz w:val="16"/>
                <w:szCs w:val="16"/>
                <w:lang w:val="en-GB"/>
              </w:rPr>
              <w:t xml:space="preserve"> </w:t>
            </w:r>
            <w:r>
              <w:rPr>
                <w:rFonts w:ascii="Arial" w:eastAsia="Calibri" w:hAnsi="Arial" w:cs="Arial"/>
                <w:color w:val="000000"/>
                <w:spacing w:val="-2"/>
                <w:sz w:val="16"/>
                <w:szCs w:val="16"/>
                <w:lang w:val="en-GB"/>
              </w:rPr>
              <w:t>tensile,</w:t>
            </w:r>
            <w:r>
              <w:rPr>
                <w:rFonts w:ascii="Arial" w:eastAsia="Calibri" w:hAnsi="Arial" w:cs="Arial"/>
                <w:color w:val="000000"/>
                <w:spacing w:val="-9"/>
                <w:sz w:val="16"/>
                <w:szCs w:val="16"/>
                <w:lang w:val="en-GB"/>
              </w:rPr>
              <w:t xml:space="preserve"> </w:t>
            </w:r>
            <w:r>
              <w:rPr>
                <w:rFonts w:ascii="Arial" w:eastAsia="Calibri" w:hAnsi="Arial" w:cs="Arial"/>
                <w:color w:val="000000"/>
                <w:spacing w:val="-2"/>
                <w:sz w:val="16"/>
                <w:szCs w:val="16"/>
                <w:lang w:val="en-GB"/>
              </w:rPr>
              <w:t>bend</w:t>
            </w:r>
            <w:r>
              <w:rPr>
                <w:rFonts w:ascii="Arial" w:eastAsia="Calibri" w:hAnsi="Arial" w:cs="Arial"/>
                <w:color w:val="000000"/>
                <w:spacing w:val="-8"/>
                <w:sz w:val="16"/>
                <w:szCs w:val="16"/>
                <w:lang w:val="en-GB"/>
              </w:rPr>
              <w:t xml:space="preserve"> </w:t>
            </w:r>
            <w:r>
              <w:rPr>
                <w:rFonts w:ascii="Arial" w:eastAsia="Calibri" w:hAnsi="Arial" w:cs="Arial"/>
                <w:color w:val="000000"/>
                <w:spacing w:val="-2"/>
                <w:sz w:val="16"/>
                <w:szCs w:val="16"/>
                <w:lang w:val="en-GB"/>
              </w:rPr>
              <w:t>and</w:t>
            </w:r>
            <w:r>
              <w:rPr>
                <w:rFonts w:ascii="Arial" w:eastAsia="Calibri" w:hAnsi="Arial" w:cs="Arial"/>
                <w:color w:val="000000"/>
                <w:spacing w:val="-9"/>
                <w:sz w:val="16"/>
                <w:szCs w:val="16"/>
                <w:lang w:val="en-GB"/>
              </w:rPr>
              <w:t xml:space="preserve"> </w:t>
            </w:r>
            <w:r>
              <w:rPr>
                <w:rFonts w:ascii="Arial" w:eastAsia="Calibri" w:hAnsi="Arial" w:cs="Arial"/>
                <w:color w:val="000000"/>
                <w:spacing w:val="-2"/>
                <w:sz w:val="16"/>
                <w:szCs w:val="16"/>
                <w:lang w:val="en-GB"/>
              </w:rPr>
              <w:t>re-bend</w:t>
            </w:r>
            <w:r>
              <w:rPr>
                <w:rFonts w:ascii="Arial" w:eastAsia="Calibri" w:hAnsi="Arial" w:cs="Arial"/>
                <w:color w:val="000000"/>
                <w:spacing w:val="-10"/>
                <w:sz w:val="16"/>
                <w:szCs w:val="16"/>
                <w:lang w:val="en-GB"/>
              </w:rPr>
              <w:t xml:space="preserve"> </w:t>
            </w:r>
            <w:r>
              <w:rPr>
                <w:rFonts w:ascii="Arial" w:eastAsia="Calibri" w:hAnsi="Arial" w:cs="Arial"/>
                <w:color w:val="000000"/>
                <w:spacing w:val="-2"/>
                <w:sz w:val="16"/>
                <w:szCs w:val="16"/>
                <w:lang w:val="en-GB"/>
              </w:rPr>
              <w:t>tests</w:t>
            </w:r>
            <w:r>
              <w:rPr>
                <w:rFonts w:ascii="Arial" w:eastAsia="Calibri" w:hAnsi="Arial" w:cs="Arial"/>
                <w:color w:val="000000"/>
                <w:spacing w:val="-9"/>
                <w:sz w:val="16"/>
                <w:szCs w:val="16"/>
                <w:lang w:val="en-GB"/>
              </w:rPr>
              <w:t xml:space="preserve"> </w:t>
            </w:r>
            <w:r>
              <w:rPr>
                <w:rFonts w:ascii="Arial" w:eastAsia="Calibri" w:hAnsi="Arial" w:cs="Arial"/>
                <w:color w:val="000000"/>
                <w:spacing w:val="-2"/>
                <w:sz w:val="16"/>
                <w:szCs w:val="16"/>
                <w:lang w:val="en-GB"/>
              </w:rPr>
              <w:t>in</w:t>
            </w:r>
            <w:r>
              <w:rPr>
                <w:rFonts w:ascii="Arial" w:eastAsia="Calibri" w:hAnsi="Arial" w:cs="Arial"/>
                <w:color w:val="000000"/>
                <w:spacing w:val="23"/>
                <w:w w:val="99"/>
                <w:sz w:val="16"/>
                <w:szCs w:val="16"/>
                <w:lang w:val="en-GB"/>
              </w:rPr>
              <w:t xml:space="preserve"> </w:t>
            </w:r>
            <w:r>
              <w:rPr>
                <w:rFonts w:ascii="Arial" w:eastAsia="Calibri" w:hAnsi="Arial" w:cs="Arial"/>
                <w:color w:val="000000"/>
                <w:spacing w:val="-2"/>
                <w:sz w:val="16"/>
                <w:szCs w:val="16"/>
                <w:lang w:val="en-GB"/>
              </w:rPr>
              <w:t>accordance</w:t>
            </w:r>
            <w:r>
              <w:rPr>
                <w:rFonts w:ascii="Arial" w:eastAsia="Calibri" w:hAnsi="Arial" w:cs="Arial"/>
                <w:color w:val="000000"/>
                <w:spacing w:val="-10"/>
                <w:sz w:val="16"/>
                <w:szCs w:val="16"/>
                <w:lang w:val="en-GB"/>
              </w:rPr>
              <w:t xml:space="preserve"> </w:t>
            </w:r>
            <w:r>
              <w:rPr>
                <w:rFonts w:ascii="Arial" w:eastAsia="Calibri" w:hAnsi="Arial" w:cs="Arial"/>
                <w:color w:val="000000"/>
                <w:spacing w:val="-3"/>
                <w:sz w:val="16"/>
                <w:szCs w:val="16"/>
                <w:lang w:val="en-GB"/>
              </w:rPr>
              <w:t>with</w:t>
            </w:r>
            <w:r>
              <w:rPr>
                <w:rFonts w:ascii="Arial" w:eastAsia="Calibri" w:hAnsi="Arial" w:cs="Arial"/>
                <w:color w:val="000000"/>
                <w:spacing w:val="-8"/>
                <w:sz w:val="16"/>
                <w:szCs w:val="16"/>
                <w:lang w:val="en-GB"/>
              </w:rPr>
              <w:t xml:space="preserve"> </w:t>
            </w:r>
            <w:r>
              <w:rPr>
                <w:rFonts w:ascii="Arial" w:hAnsi="Arial" w:cs="Arial"/>
                <w:bCs/>
                <w:color w:val="000000"/>
                <w:sz w:val="16"/>
                <w:szCs w:val="16"/>
                <w:lang w:val="en-GB"/>
              </w:rPr>
              <w:t>actual Maldivian standards or similar.</w:t>
            </w:r>
            <w:r>
              <w:rPr>
                <w:rFonts w:ascii="Arial" w:eastAsia="Calibri" w:hAnsi="Arial" w:cs="Arial"/>
                <w:color w:val="000000"/>
                <w:spacing w:val="-9"/>
                <w:sz w:val="16"/>
                <w:szCs w:val="16"/>
                <w:lang w:val="en-GB"/>
              </w:rPr>
              <w:t xml:space="preserve"> </w:t>
            </w:r>
            <w:r>
              <w:rPr>
                <w:rFonts w:ascii="Arial" w:eastAsia="Calibri" w:hAnsi="Arial" w:cs="Arial"/>
                <w:color w:val="000000"/>
                <w:spacing w:val="-2"/>
                <w:sz w:val="16"/>
                <w:szCs w:val="16"/>
                <w:lang w:val="en-GB"/>
              </w:rPr>
              <w:t>and</w:t>
            </w:r>
            <w:r>
              <w:rPr>
                <w:rFonts w:ascii="Arial" w:eastAsia="Calibri" w:hAnsi="Arial" w:cs="Arial"/>
                <w:color w:val="000000"/>
                <w:spacing w:val="-10"/>
                <w:sz w:val="16"/>
                <w:szCs w:val="16"/>
                <w:lang w:val="en-GB"/>
              </w:rPr>
              <w:t xml:space="preserve"> </w:t>
            </w:r>
            <w:proofErr w:type="gramStart"/>
            <w:r>
              <w:rPr>
                <w:rFonts w:ascii="Arial" w:eastAsia="Calibri" w:hAnsi="Arial" w:cs="Arial"/>
                <w:color w:val="000000"/>
                <w:spacing w:val="-1"/>
                <w:sz w:val="16"/>
                <w:szCs w:val="16"/>
                <w:lang w:val="en-GB"/>
              </w:rPr>
              <w:t>one</w:t>
            </w:r>
            <w:r>
              <w:rPr>
                <w:rFonts w:ascii="Arial" w:eastAsia="Calibri" w:hAnsi="Arial" w:cs="Arial"/>
                <w:color w:val="000000"/>
                <w:spacing w:val="25"/>
                <w:w w:val="99"/>
                <w:sz w:val="16"/>
                <w:szCs w:val="16"/>
                <w:lang w:val="en-GB"/>
              </w:rPr>
              <w:t xml:space="preserve"> </w:t>
            </w:r>
            <w:r>
              <w:rPr>
                <w:rFonts w:ascii="Arial" w:eastAsia="Calibri" w:hAnsi="Arial" w:cs="Arial"/>
                <w:color w:val="000000"/>
                <w:spacing w:val="-3"/>
                <w:sz w:val="16"/>
                <w:szCs w:val="16"/>
                <w:lang w:val="en-GB"/>
              </w:rPr>
              <w:t>unit</w:t>
            </w:r>
            <w:proofErr w:type="gramEnd"/>
            <w:r>
              <w:rPr>
                <w:rFonts w:ascii="Arial" w:eastAsia="Calibri" w:hAnsi="Arial" w:cs="Arial"/>
                <w:color w:val="000000"/>
                <w:spacing w:val="-11"/>
                <w:sz w:val="16"/>
                <w:szCs w:val="16"/>
                <w:lang w:val="en-GB"/>
              </w:rPr>
              <w:t xml:space="preserve"> </w:t>
            </w:r>
            <w:r>
              <w:rPr>
                <w:rFonts w:ascii="Arial" w:eastAsia="Calibri" w:hAnsi="Arial" w:cs="Arial"/>
                <w:color w:val="000000"/>
                <w:spacing w:val="-2"/>
                <w:sz w:val="16"/>
                <w:szCs w:val="16"/>
                <w:lang w:val="en-GB"/>
              </w:rPr>
              <w:t>mass</w:t>
            </w:r>
            <w:r>
              <w:rPr>
                <w:rFonts w:ascii="Arial" w:eastAsia="Calibri" w:hAnsi="Arial" w:cs="Arial"/>
                <w:color w:val="000000"/>
                <w:spacing w:val="-12"/>
                <w:sz w:val="16"/>
                <w:szCs w:val="16"/>
                <w:lang w:val="en-GB"/>
              </w:rPr>
              <w:t xml:space="preserve"> </w:t>
            </w:r>
            <w:r>
              <w:rPr>
                <w:rFonts w:ascii="Arial" w:eastAsia="Calibri" w:hAnsi="Arial" w:cs="Arial"/>
                <w:color w:val="000000"/>
                <w:spacing w:val="-2"/>
                <w:sz w:val="16"/>
                <w:szCs w:val="16"/>
                <w:lang w:val="en-GB"/>
              </w:rPr>
              <w:t>test</w:t>
            </w:r>
            <w:r>
              <w:rPr>
                <w:rFonts w:ascii="Arial" w:eastAsia="Calibri" w:hAnsi="Arial" w:cs="Arial"/>
                <w:color w:val="000000"/>
                <w:spacing w:val="-10"/>
                <w:sz w:val="16"/>
                <w:szCs w:val="16"/>
                <w:lang w:val="en-GB"/>
              </w:rPr>
              <w:t xml:space="preserve"> </w:t>
            </w:r>
            <w:r>
              <w:rPr>
                <w:rFonts w:ascii="Arial" w:eastAsia="Calibri" w:hAnsi="Arial" w:cs="Arial"/>
                <w:color w:val="000000"/>
                <w:spacing w:val="-3"/>
                <w:sz w:val="16"/>
                <w:szCs w:val="16"/>
                <w:lang w:val="en-GB"/>
              </w:rPr>
              <w:t>accompanied</w:t>
            </w:r>
            <w:r>
              <w:rPr>
                <w:rFonts w:ascii="Arial" w:eastAsia="Calibri" w:hAnsi="Arial" w:cs="Arial"/>
                <w:color w:val="000000"/>
                <w:spacing w:val="-10"/>
                <w:sz w:val="16"/>
                <w:szCs w:val="16"/>
                <w:lang w:val="en-GB"/>
              </w:rPr>
              <w:t xml:space="preserve"> </w:t>
            </w:r>
            <w:r>
              <w:rPr>
                <w:rFonts w:ascii="Arial" w:eastAsia="Calibri" w:hAnsi="Arial" w:cs="Arial"/>
                <w:color w:val="000000"/>
                <w:spacing w:val="-3"/>
                <w:sz w:val="16"/>
                <w:szCs w:val="16"/>
                <w:lang w:val="en-GB"/>
              </w:rPr>
              <w:t>with</w:t>
            </w:r>
            <w:r>
              <w:rPr>
                <w:rFonts w:ascii="Arial" w:eastAsia="Calibri" w:hAnsi="Arial" w:cs="Arial"/>
                <w:color w:val="000000"/>
                <w:spacing w:val="-10"/>
                <w:sz w:val="16"/>
                <w:szCs w:val="16"/>
                <w:lang w:val="en-GB"/>
              </w:rPr>
              <w:t xml:space="preserve"> </w:t>
            </w:r>
            <w:r>
              <w:rPr>
                <w:rFonts w:ascii="Arial" w:eastAsia="Calibri" w:hAnsi="Arial" w:cs="Arial"/>
                <w:color w:val="000000"/>
                <w:spacing w:val="-2"/>
                <w:sz w:val="16"/>
                <w:szCs w:val="16"/>
                <w:lang w:val="en-GB"/>
              </w:rPr>
              <w:t>each</w:t>
            </w:r>
            <w:r>
              <w:rPr>
                <w:rFonts w:ascii="Arial" w:eastAsia="Calibri" w:hAnsi="Arial" w:cs="Arial"/>
                <w:color w:val="000000"/>
                <w:spacing w:val="41"/>
                <w:w w:val="99"/>
                <w:sz w:val="16"/>
                <w:szCs w:val="16"/>
                <w:lang w:val="en-GB"/>
              </w:rPr>
              <w:t xml:space="preserve"> </w:t>
            </w:r>
            <w:r>
              <w:rPr>
                <w:rFonts w:ascii="Arial" w:eastAsia="Calibri" w:hAnsi="Arial" w:cs="Arial"/>
                <w:color w:val="000000"/>
                <w:spacing w:val="-3"/>
                <w:sz w:val="16"/>
                <w:szCs w:val="16"/>
                <w:lang w:val="en-GB"/>
              </w:rPr>
              <w:t>tensile</w:t>
            </w:r>
            <w:r>
              <w:rPr>
                <w:rFonts w:ascii="Arial" w:eastAsia="Calibri" w:hAnsi="Arial" w:cs="Arial"/>
                <w:color w:val="000000"/>
                <w:spacing w:val="-14"/>
                <w:sz w:val="16"/>
                <w:szCs w:val="16"/>
                <w:lang w:val="en-GB"/>
              </w:rPr>
              <w:t xml:space="preserve"> </w:t>
            </w:r>
            <w:r>
              <w:rPr>
                <w:rFonts w:ascii="Arial" w:eastAsia="Calibri" w:hAnsi="Arial" w:cs="Arial"/>
                <w:color w:val="000000"/>
                <w:spacing w:val="-3"/>
                <w:sz w:val="16"/>
                <w:szCs w:val="16"/>
                <w:lang w:val="en-GB"/>
              </w:rPr>
              <w:t>test</w:t>
            </w:r>
          </w:p>
        </w:tc>
        <w:tc>
          <w:tcPr>
            <w:tcW w:w="454" w:type="pct"/>
            <w:tcBorders>
              <w:top w:val="single" w:sz="8" w:space="0" w:color="000000"/>
              <w:left w:val="single" w:sz="8" w:space="0" w:color="000000"/>
              <w:bottom w:val="single" w:sz="8" w:space="0" w:color="000000"/>
              <w:right w:val="single" w:sz="8" w:space="0" w:color="000000"/>
            </w:tcBorders>
          </w:tcPr>
          <w:p w14:paraId="0F6B6248" w14:textId="77777777" w:rsidR="000C7475" w:rsidRDefault="000C7475">
            <w:pPr>
              <w:widowControl w:val="0"/>
              <w:spacing w:before="80" w:after="80"/>
              <w:jc w:val="center"/>
              <w:rPr>
                <w:rFonts w:ascii="Arial" w:hAnsi="Arial" w:cs="Arial"/>
                <w:color w:val="000000"/>
                <w:sz w:val="16"/>
                <w:szCs w:val="16"/>
                <w:lang w:val="en-GB"/>
              </w:rPr>
            </w:pPr>
          </w:p>
          <w:p w14:paraId="25A60D4B"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tc>
        <w:tc>
          <w:tcPr>
            <w:tcW w:w="649" w:type="pct"/>
            <w:tcBorders>
              <w:top w:val="single" w:sz="8" w:space="0" w:color="000000"/>
              <w:left w:val="single" w:sz="8" w:space="0" w:color="000000"/>
              <w:bottom w:val="single" w:sz="8" w:space="0" w:color="000000"/>
              <w:right w:val="single" w:sz="8" w:space="0" w:color="000000"/>
            </w:tcBorders>
          </w:tcPr>
          <w:p w14:paraId="6E58C55E" w14:textId="77777777" w:rsidR="000C7475" w:rsidRDefault="000C7475">
            <w:pPr>
              <w:widowControl w:val="0"/>
              <w:spacing w:before="80" w:after="80"/>
              <w:jc w:val="center"/>
              <w:rPr>
                <w:rFonts w:ascii="Arial" w:hAnsi="Arial" w:cs="Arial"/>
                <w:color w:val="000000"/>
                <w:sz w:val="16"/>
                <w:szCs w:val="16"/>
                <w:lang w:val="en-GB"/>
              </w:rPr>
            </w:pPr>
          </w:p>
          <w:p w14:paraId="5E98A028"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tc>
        <w:tc>
          <w:tcPr>
            <w:tcW w:w="779" w:type="pct"/>
            <w:tcBorders>
              <w:top w:val="single" w:sz="8" w:space="0" w:color="000000"/>
              <w:left w:val="single" w:sz="8" w:space="0" w:color="000000"/>
              <w:bottom w:val="single" w:sz="8" w:space="0" w:color="000000"/>
              <w:right w:val="single" w:sz="8" w:space="0" w:color="000000"/>
            </w:tcBorders>
          </w:tcPr>
          <w:p w14:paraId="204505DC" w14:textId="77777777" w:rsidR="000C7475" w:rsidRDefault="000C7475">
            <w:pPr>
              <w:widowControl w:val="0"/>
              <w:spacing w:before="80" w:after="80"/>
              <w:jc w:val="center"/>
              <w:rPr>
                <w:rFonts w:ascii="Arial" w:hAnsi="Arial" w:cs="Arial"/>
                <w:color w:val="000000"/>
                <w:sz w:val="16"/>
                <w:szCs w:val="16"/>
                <w:lang w:val="en-GB"/>
              </w:rPr>
            </w:pPr>
          </w:p>
          <w:p w14:paraId="12FE8EE8"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tc>
        <w:tc>
          <w:tcPr>
            <w:tcW w:w="324" w:type="pct"/>
            <w:tcBorders>
              <w:top w:val="single" w:sz="8" w:space="0" w:color="000000"/>
              <w:left w:val="single" w:sz="8" w:space="0" w:color="000000"/>
              <w:bottom w:val="single" w:sz="8" w:space="0" w:color="000000"/>
              <w:right w:val="single" w:sz="8" w:space="0" w:color="000000"/>
            </w:tcBorders>
          </w:tcPr>
          <w:p w14:paraId="4ABD26C8" w14:textId="77777777" w:rsidR="000C7475" w:rsidRDefault="000C7475">
            <w:pPr>
              <w:widowControl w:val="0"/>
              <w:spacing w:before="80" w:after="80"/>
              <w:jc w:val="center"/>
              <w:rPr>
                <w:rFonts w:ascii="Arial" w:hAnsi="Arial" w:cs="Arial"/>
                <w:color w:val="000000"/>
                <w:sz w:val="16"/>
                <w:szCs w:val="16"/>
                <w:lang w:val="en-GB"/>
              </w:rPr>
            </w:pPr>
          </w:p>
          <w:p w14:paraId="5585B1F4"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tc>
      </w:tr>
      <w:tr w:rsidR="000C7475" w14:paraId="1DF8F977" w14:textId="77777777" w:rsidTr="000C7475">
        <w:trPr>
          <w:trHeight w:val="20"/>
        </w:trPr>
        <w:tc>
          <w:tcPr>
            <w:tcW w:w="847" w:type="pct"/>
            <w:tcBorders>
              <w:top w:val="single" w:sz="8" w:space="0" w:color="000000"/>
              <w:left w:val="single" w:sz="8" w:space="0" w:color="000000"/>
              <w:bottom w:val="single" w:sz="8" w:space="0" w:color="000000"/>
              <w:right w:val="single" w:sz="8" w:space="0" w:color="000000"/>
            </w:tcBorders>
            <w:hideMark/>
          </w:tcPr>
          <w:p w14:paraId="3B14B41D"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pacing w:val="-3"/>
                <w:sz w:val="16"/>
                <w:szCs w:val="16"/>
                <w:lang w:val="en-GB"/>
              </w:rPr>
              <w:t>Steel</w:t>
            </w:r>
            <w:r>
              <w:rPr>
                <w:rFonts w:ascii="Arial" w:eastAsia="Calibri" w:hAnsi="Arial" w:cs="Arial"/>
                <w:color w:val="000000"/>
                <w:spacing w:val="-15"/>
                <w:sz w:val="16"/>
                <w:szCs w:val="16"/>
                <w:lang w:val="en-GB"/>
              </w:rPr>
              <w:t xml:space="preserve"> </w:t>
            </w:r>
            <w:r>
              <w:rPr>
                <w:rFonts w:ascii="Arial" w:eastAsia="Calibri" w:hAnsi="Arial" w:cs="Arial"/>
                <w:color w:val="000000"/>
                <w:spacing w:val="-3"/>
                <w:sz w:val="16"/>
                <w:szCs w:val="16"/>
                <w:lang w:val="en-GB"/>
              </w:rPr>
              <w:t>fabric</w:t>
            </w:r>
          </w:p>
          <w:p w14:paraId="244E9554"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pacing w:val="-2"/>
                <w:sz w:val="16"/>
                <w:szCs w:val="16"/>
                <w:lang w:val="en-GB"/>
              </w:rPr>
              <w:t>fabric</w:t>
            </w:r>
            <w:r>
              <w:rPr>
                <w:rFonts w:ascii="Arial" w:eastAsia="Calibri" w:hAnsi="Arial" w:cs="Arial"/>
                <w:color w:val="000000"/>
                <w:spacing w:val="-14"/>
                <w:sz w:val="16"/>
                <w:szCs w:val="16"/>
                <w:lang w:val="en-GB"/>
              </w:rPr>
              <w:t xml:space="preserve"> </w:t>
            </w:r>
            <w:r>
              <w:rPr>
                <w:rFonts w:ascii="Arial" w:eastAsia="Calibri" w:hAnsi="Arial" w:cs="Arial"/>
                <w:color w:val="000000"/>
                <w:spacing w:val="-3"/>
                <w:sz w:val="16"/>
                <w:szCs w:val="16"/>
                <w:lang w:val="en-GB"/>
              </w:rPr>
              <w:t>sheet</w:t>
            </w:r>
          </w:p>
          <w:p w14:paraId="75C3745B"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pacing w:val="-2"/>
                <w:w w:val="95"/>
                <w:sz w:val="16"/>
                <w:szCs w:val="16"/>
                <w:lang w:val="en-GB"/>
              </w:rPr>
              <w:t>longitudinal</w:t>
            </w:r>
            <w:r>
              <w:rPr>
                <w:rFonts w:ascii="Arial" w:eastAsia="Calibri" w:hAnsi="Arial" w:cs="Arial"/>
                <w:color w:val="000000"/>
                <w:spacing w:val="19"/>
                <w:w w:val="99"/>
                <w:sz w:val="16"/>
                <w:szCs w:val="16"/>
                <w:lang w:val="en-GB"/>
              </w:rPr>
              <w:t xml:space="preserve"> </w:t>
            </w:r>
            <w:r>
              <w:rPr>
                <w:rFonts w:ascii="Arial" w:eastAsia="Calibri" w:hAnsi="Arial" w:cs="Arial"/>
                <w:color w:val="000000"/>
                <w:spacing w:val="-3"/>
                <w:sz w:val="16"/>
                <w:szCs w:val="16"/>
                <w:lang w:val="en-GB"/>
              </w:rPr>
              <w:t>wire</w:t>
            </w:r>
          </w:p>
          <w:p w14:paraId="6653B3C7"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pacing w:val="-3"/>
                <w:sz w:val="16"/>
                <w:szCs w:val="16"/>
                <w:lang w:val="en-GB"/>
              </w:rPr>
              <w:t>transverse</w:t>
            </w:r>
            <w:r>
              <w:rPr>
                <w:rFonts w:ascii="Arial" w:eastAsia="Calibri" w:hAnsi="Arial" w:cs="Arial"/>
                <w:color w:val="000000"/>
                <w:spacing w:val="21"/>
                <w:w w:val="99"/>
                <w:sz w:val="16"/>
                <w:szCs w:val="16"/>
                <w:lang w:val="en-GB"/>
              </w:rPr>
              <w:t xml:space="preserve"> </w:t>
            </w:r>
            <w:r>
              <w:rPr>
                <w:rFonts w:ascii="Arial" w:eastAsia="Calibri" w:hAnsi="Arial" w:cs="Arial"/>
                <w:color w:val="000000"/>
                <w:spacing w:val="-3"/>
                <w:sz w:val="16"/>
                <w:szCs w:val="16"/>
                <w:lang w:val="en-GB"/>
              </w:rPr>
              <w:t>wire</w:t>
            </w:r>
          </w:p>
        </w:tc>
        <w:tc>
          <w:tcPr>
            <w:tcW w:w="487" w:type="pct"/>
            <w:tcBorders>
              <w:top w:val="single" w:sz="8" w:space="0" w:color="000000"/>
              <w:left w:val="single" w:sz="8" w:space="0" w:color="000000"/>
              <w:bottom w:val="single" w:sz="8" w:space="0" w:color="000000"/>
              <w:right w:val="single" w:sz="8" w:space="0" w:color="000000"/>
            </w:tcBorders>
          </w:tcPr>
          <w:p w14:paraId="3424C8B6" w14:textId="77777777" w:rsidR="000C7475" w:rsidRDefault="000C7475">
            <w:pPr>
              <w:widowControl w:val="0"/>
              <w:spacing w:before="80" w:after="80"/>
              <w:jc w:val="center"/>
              <w:rPr>
                <w:rFonts w:ascii="Arial" w:hAnsi="Arial" w:cs="Arial"/>
                <w:color w:val="000000"/>
                <w:sz w:val="16"/>
                <w:szCs w:val="16"/>
                <w:lang w:val="en-GB"/>
              </w:rPr>
            </w:pPr>
          </w:p>
          <w:p w14:paraId="0234CBC8"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r>
              <w:rPr>
                <w:rFonts w:ascii="Arial" w:eastAsia="Calibri" w:hAnsi="Arial" w:cs="Arial"/>
                <w:color w:val="000000"/>
                <w:w w:val="99"/>
                <w:sz w:val="16"/>
                <w:szCs w:val="16"/>
                <w:lang w:val="en-GB"/>
              </w:rPr>
              <w:t xml:space="preserve"> </w:t>
            </w:r>
            <w:r>
              <w:rPr>
                <w:rFonts w:ascii="Arial" w:eastAsia="Calibri" w:hAnsi="Arial" w:cs="Arial"/>
                <w:color w:val="000000"/>
                <w:w w:val="95"/>
                <w:sz w:val="16"/>
                <w:szCs w:val="16"/>
                <w:lang w:val="en-GB"/>
              </w:rPr>
              <w:t>3</w:t>
            </w:r>
          </w:p>
          <w:p w14:paraId="3E7A6D15"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3</w:t>
            </w:r>
          </w:p>
        </w:tc>
        <w:tc>
          <w:tcPr>
            <w:tcW w:w="487" w:type="pct"/>
            <w:tcBorders>
              <w:top w:val="single" w:sz="8" w:space="0" w:color="000000"/>
              <w:left w:val="single" w:sz="8" w:space="0" w:color="000000"/>
              <w:bottom w:val="single" w:sz="8" w:space="0" w:color="000000"/>
              <w:right w:val="single" w:sz="8" w:space="0" w:color="000000"/>
            </w:tcBorders>
          </w:tcPr>
          <w:p w14:paraId="79B785A9" w14:textId="77777777" w:rsidR="000C7475" w:rsidRDefault="000C7475">
            <w:pPr>
              <w:widowControl w:val="0"/>
              <w:spacing w:before="80" w:after="80"/>
              <w:jc w:val="center"/>
              <w:rPr>
                <w:rFonts w:ascii="Arial" w:hAnsi="Arial" w:cs="Arial"/>
                <w:color w:val="000000"/>
                <w:sz w:val="16"/>
                <w:szCs w:val="16"/>
                <w:lang w:val="en-GB"/>
              </w:rPr>
            </w:pPr>
          </w:p>
          <w:p w14:paraId="108F9CBC"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p w14:paraId="707C80FB"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p w14:paraId="736D0F39"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tc>
        <w:tc>
          <w:tcPr>
            <w:tcW w:w="486" w:type="pct"/>
            <w:tcBorders>
              <w:top w:val="single" w:sz="8" w:space="0" w:color="000000"/>
              <w:left w:val="single" w:sz="8" w:space="0" w:color="000000"/>
              <w:bottom w:val="single" w:sz="8" w:space="0" w:color="000000"/>
              <w:right w:val="single" w:sz="8" w:space="0" w:color="000000"/>
            </w:tcBorders>
          </w:tcPr>
          <w:p w14:paraId="39EDE93B" w14:textId="77777777" w:rsidR="000C7475" w:rsidRDefault="000C7475">
            <w:pPr>
              <w:widowControl w:val="0"/>
              <w:spacing w:before="80" w:after="80"/>
              <w:jc w:val="center"/>
              <w:rPr>
                <w:rFonts w:ascii="Arial" w:eastAsia="Calibri" w:hAnsi="Arial" w:cs="Arial"/>
                <w:color w:val="000000"/>
                <w:sz w:val="16"/>
                <w:szCs w:val="16"/>
                <w:lang w:val="en-GB"/>
              </w:rPr>
            </w:pPr>
          </w:p>
          <w:p w14:paraId="77194915" w14:textId="77777777" w:rsidR="000C7475" w:rsidRDefault="000C7475">
            <w:pPr>
              <w:widowControl w:val="0"/>
              <w:spacing w:before="80" w:after="80"/>
              <w:jc w:val="center"/>
              <w:rPr>
                <w:rFonts w:ascii="Arial" w:eastAsia="Calibri" w:hAnsi="Arial" w:cs="Arial"/>
                <w:color w:val="000000"/>
                <w:sz w:val="16"/>
                <w:szCs w:val="16"/>
                <w:lang w:val="en-GB"/>
              </w:rPr>
            </w:pPr>
            <w:r>
              <w:rPr>
                <w:rFonts w:ascii="Arial" w:eastAsia="Calibri" w:hAnsi="Arial" w:cs="Arial"/>
                <w:color w:val="000000"/>
                <w:sz w:val="16"/>
                <w:szCs w:val="16"/>
                <w:lang w:val="en-GB"/>
              </w:rPr>
              <w:t>-</w:t>
            </w:r>
          </w:p>
          <w:p w14:paraId="2015A3DD"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w w:val="95"/>
                <w:sz w:val="16"/>
                <w:szCs w:val="16"/>
                <w:lang w:val="en-GB"/>
              </w:rPr>
              <w:t>1</w:t>
            </w:r>
          </w:p>
          <w:p w14:paraId="793C2B3A"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w:t>
            </w:r>
          </w:p>
        </w:tc>
        <w:tc>
          <w:tcPr>
            <w:tcW w:w="487" w:type="pct"/>
            <w:tcBorders>
              <w:top w:val="single" w:sz="8" w:space="0" w:color="000000"/>
              <w:left w:val="single" w:sz="8" w:space="0" w:color="000000"/>
              <w:bottom w:val="single" w:sz="8" w:space="0" w:color="000000"/>
              <w:right w:val="single" w:sz="8" w:space="0" w:color="000000"/>
            </w:tcBorders>
          </w:tcPr>
          <w:p w14:paraId="14533706" w14:textId="77777777" w:rsidR="000C7475" w:rsidRDefault="000C7475">
            <w:pPr>
              <w:widowControl w:val="0"/>
              <w:spacing w:before="80" w:after="80"/>
              <w:jc w:val="center"/>
              <w:rPr>
                <w:rFonts w:ascii="Arial" w:hAnsi="Arial" w:cs="Arial"/>
                <w:color w:val="000000"/>
                <w:sz w:val="16"/>
                <w:szCs w:val="16"/>
                <w:lang w:val="en-GB"/>
              </w:rPr>
            </w:pPr>
          </w:p>
          <w:p w14:paraId="5772AAD5"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3</w:t>
            </w:r>
          </w:p>
          <w:p w14:paraId="65109C6C"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p w14:paraId="494DBC6B"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tc>
        <w:tc>
          <w:tcPr>
            <w:tcW w:w="454" w:type="pct"/>
            <w:tcBorders>
              <w:top w:val="single" w:sz="8" w:space="0" w:color="000000"/>
              <w:left w:val="single" w:sz="8" w:space="0" w:color="000000"/>
              <w:bottom w:val="single" w:sz="8" w:space="0" w:color="000000"/>
              <w:right w:val="single" w:sz="8" w:space="0" w:color="000000"/>
            </w:tcBorders>
          </w:tcPr>
          <w:p w14:paraId="46421EE6" w14:textId="77777777" w:rsidR="000C7475" w:rsidRDefault="000C7475">
            <w:pPr>
              <w:widowControl w:val="0"/>
              <w:spacing w:before="80" w:after="80"/>
              <w:jc w:val="center"/>
              <w:rPr>
                <w:rFonts w:ascii="Arial" w:hAnsi="Arial" w:cs="Arial"/>
                <w:color w:val="000000"/>
                <w:sz w:val="16"/>
                <w:szCs w:val="16"/>
                <w:lang w:val="en-GB"/>
              </w:rPr>
            </w:pPr>
          </w:p>
          <w:p w14:paraId="71A84913"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w:t>
            </w:r>
          </w:p>
          <w:p w14:paraId="600850D7"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p w14:paraId="3A123A86"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tc>
        <w:tc>
          <w:tcPr>
            <w:tcW w:w="649" w:type="pct"/>
            <w:tcBorders>
              <w:top w:val="single" w:sz="8" w:space="0" w:color="000000"/>
              <w:left w:val="single" w:sz="8" w:space="0" w:color="000000"/>
              <w:bottom w:val="single" w:sz="8" w:space="0" w:color="000000"/>
              <w:right w:val="single" w:sz="8" w:space="0" w:color="000000"/>
            </w:tcBorders>
          </w:tcPr>
          <w:p w14:paraId="685BE82A" w14:textId="77777777" w:rsidR="000C7475" w:rsidRDefault="000C7475">
            <w:pPr>
              <w:widowControl w:val="0"/>
              <w:spacing w:before="80" w:after="80"/>
              <w:jc w:val="center"/>
              <w:rPr>
                <w:rFonts w:ascii="Arial" w:hAnsi="Arial" w:cs="Arial"/>
                <w:color w:val="000000"/>
                <w:sz w:val="16"/>
                <w:szCs w:val="16"/>
                <w:lang w:val="en-GB"/>
              </w:rPr>
            </w:pPr>
          </w:p>
          <w:p w14:paraId="28E68A05"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p w14:paraId="2F49B7D6"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p w14:paraId="3A1E544D"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tc>
        <w:tc>
          <w:tcPr>
            <w:tcW w:w="779" w:type="pct"/>
            <w:tcBorders>
              <w:top w:val="single" w:sz="8" w:space="0" w:color="000000"/>
              <w:left w:val="single" w:sz="8" w:space="0" w:color="000000"/>
              <w:bottom w:val="single" w:sz="8" w:space="0" w:color="000000"/>
              <w:right w:val="single" w:sz="8" w:space="0" w:color="000000"/>
            </w:tcBorders>
          </w:tcPr>
          <w:p w14:paraId="3894D35B" w14:textId="77777777" w:rsidR="000C7475" w:rsidRDefault="000C7475">
            <w:pPr>
              <w:widowControl w:val="0"/>
              <w:spacing w:before="80" w:after="80"/>
              <w:jc w:val="center"/>
              <w:rPr>
                <w:rFonts w:ascii="Arial" w:hAnsi="Arial" w:cs="Arial"/>
                <w:color w:val="000000"/>
                <w:sz w:val="16"/>
                <w:szCs w:val="16"/>
                <w:lang w:val="en-GB"/>
              </w:rPr>
            </w:pPr>
          </w:p>
          <w:p w14:paraId="407D2B8A"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p w14:paraId="1CFC330A"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p w14:paraId="123EBB4F"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tc>
        <w:tc>
          <w:tcPr>
            <w:tcW w:w="324" w:type="pct"/>
            <w:tcBorders>
              <w:top w:val="single" w:sz="8" w:space="0" w:color="000000"/>
              <w:left w:val="single" w:sz="8" w:space="0" w:color="000000"/>
              <w:bottom w:val="single" w:sz="8" w:space="0" w:color="000000"/>
              <w:right w:val="single" w:sz="8" w:space="0" w:color="000000"/>
            </w:tcBorders>
          </w:tcPr>
          <w:p w14:paraId="0BA493C7" w14:textId="77777777" w:rsidR="000C7475" w:rsidRDefault="000C7475">
            <w:pPr>
              <w:widowControl w:val="0"/>
              <w:spacing w:before="80" w:after="80"/>
              <w:jc w:val="center"/>
              <w:rPr>
                <w:rFonts w:ascii="Arial" w:hAnsi="Arial" w:cs="Arial"/>
                <w:color w:val="000000"/>
                <w:sz w:val="16"/>
                <w:szCs w:val="16"/>
                <w:lang w:val="en-GB"/>
              </w:rPr>
            </w:pPr>
          </w:p>
          <w:p w14:paraId="43C5F71C"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r>
              <w:rPr>
                <w:rFonts w:ascii="Arial" w:eastAsia="Calibri" w:hAnsi="Arial" w:cs="Arial"/>
                <w:color w:val="000000"/>
                <w:w w:val="99"/>
                <w:sz w:val="16"/>
                <w:szCs w:val="16"/>
                <w:lang w:val="en-GB"/>
              </w:rPr>
              <w:t xml:space="preserve"> </w:t>
            </w:r>
            <w:r>
              <w:rPr>
                <w:rFonts w:ascii="Arial" w:eastAsia="Calibri" w:hAnsi="Arial" w:cs="Arial"/>
                <w:color w:val="000000"/>
                <w:w w:val="95"/>
                <w:sz w:val="16"/>
                <w:szCs w:val="16"/>
                <w:lang w:val="en-GB"/>
              </w:rPr>
              <w:t>1</w:t>
            </w:r>
          </w:p>
          <w:p w14:paraId="1CA5C165"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w:t>
            </w:r>
          </w:p>
        </w:tc>
      </w:tr>
      <w:tr w:rsidR="000C7475" w14:paraId="43A29148" w14:textId="77777777" w:rsidTr="000C7475">
        <w:trPr>
          <w:trHeight w:val="20"/>
        </w:trPr>
        <w:tc>
          <w:tcPr>
            <w:tcW w:w="847" w:type="pct"/>
            <w:tcBorders>
              <w:top w:val="single" w:sz="8" w:space="0" w:color="000000"/>
              <w:left w:val="single" w:sz="8" w:space="0" w:color="000000"/>
              <w:bottom w:val="single" w:sz="8" w:space="0" w:color="000000"/>
              <w:right w:val="single" w:sz="8" w:space="0" w:color="000000"/>
            </w:tcBorders>
            <w:hideMark/>
          </w:tcPr>
          <w:p w14:paraId="7386FF6D"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pacing w:val="-3"/>
                <w:sz w:val="16"/>
                <w:szCs w:val="16"/>
                <w:lang w:val="en-GB"/>
              </w:rPr>
              <w:t>Epoxy</w:t>
            </w:r>
            <w:r>
              <w:rPr>
                <w:rFonts w:ascii="Arial" w:eastAsia="Calibri" w:hAnsi="Arial" w:cs="Arial"/>
                <w:color w:val="000000"/>
                <w:spacing w:val="-17"/>
                <w:sz w:val="16"/>
                <w:szCs w:val="16"/>
                <w:lang w:val="en-GB"/>
              </w:rPr>
              <w:t xml:space="preserve"> </w:t>
            </w:r>
            <w:r>
              <w:rPr>
                <w:rFonts w:ascii="Arial" w:eastAsia="Calibri" w:hAnsi="Arial" w:cs="Arial"/>
                <w:color w:val="000000"/>
                <w:spacing w:val="-3"/>
                <w:sz w:val="16"/>
                <w:szCs w:val="16"/>
                <w:lang w:val="en-GB"/>
              </w:rPr>
              <w:t>coating</w:t>
            </w:r>
          </w:p>
        </w:tc>
        <w:tc>
          <w:tcPr>
            <w:tcW w:w="487" w:type="pct"/>
            <w:tcBorders>
              <w:top w:val="single" w:sz="8" w:space="0" w:color="000000"/>
              <w:left w:val="single" w:sz="8" w:space="0" w:color="000000"/>
              <w:bottom w:val="single" w:sz="8" w:space="0" w:color="000000"/>
              <w:right w:val="single" w:sz="8" w:space="0" w:color="000000"/>
            </w:tcBorders>
            <w:hideMark/>
          </w:tcPr>
          <w:p w14:paraId="1D01F774"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tc>
        <w:tc>
          <w:tcPr>
            <w:tcW w:w="487" w:type="pct"/>
            <w:tcBorders>
              <w:top w:val="single" w:sz="8" w:space="0" w:color="000000"/>
              <w:left w:val="single" w:sz="8" w:space="0" w:color="000000"/>
              <w:bottom w:val="single" w:sz="8" w:space="0" w:color="000000"/>
              <w:right w:val="single" w:sz="8" w:space="0" w:color="000000"/>
            </w:tcBorders>
            <w:hideMark/>
          </w:tcPr>
          <w:p w14:paraId="6F7EE48B"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tc>
        <w:tc>
          <w:tcPr>
            <w:tcW w:w="486" w:type="pct"/>
            <w:tcBorders>
              <w:top w:val="single" w:sz="8" w:space="0" w:color="000000"/>
              <w:left w:val="single" w:sz="8" w:space="0" w:color="000000"/>
              <w:bottom w:val="single" w:sz="8" w:space="0" w:color="000000"/>
              <w:right w:val="single" w:sz="8" w:space="0" w:color="000000"/>
            </w:tcBorders>
            <w:hideMark/>
          </w:tcPr>
          <w:p w14:paraId="7212ACAB"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tc>
        <w:tc>
          <w:tcPr>
            <w:tcW w:w="487" w:type="pct"/>
            <w:tcBorders>
              <w:top w:val="single" w:sz="8" w:space="0" w:color="000000"/>
              <w:left w:val="single" w:sz="8" w:space="0" w:color="000000"/>
              <w:bottom w:val="single" w:sz="8" w:space="0" w:color="000000"/>
              <w:right w:val="single" w:sz="8" w:space="0" w:color="000000"/>
            </w:tcBorders>
            <w:hideMark/>
          </w:tcPr>
          <w:p w14:paraId="517705D8"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tc>
        <w:tc>
          <w:tcPr>
            <w:tcW w:w="454" w:type="pct"/>
            <w:tcBorders>
              <w:top w:val="single" w:sz="8" w:space="0" w:color="000000"/>
              <w:left w:val="single" w:sz="8" w:space="0" w:color="000000"/>
              <w:bottom w:val="single" w:sz="8" w:space="0" w:color="000000"/>
              <w:right w:val="single" w:sz="8" w:space="0" w:color="000000"/>
            </w:tcBorders>
            <w:hideMark/>
          </w:tcPr>
          <w:p w14:paraId="5E2814B2"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tc>
        <w:tc>
          <w:tcPr>
            <w:tcW w:w="649" w:type="pct"/>
            <w:tcBorders>
              <w:top w:val="single" w:sz="8" w:space="0" w:color="000000"/>
              <w:left w:val="single" w:sz="8" w:space="0" w:color="000000"/>
              <w:bottom w:val="single" w:sz="8" w:space="0" w:color="000000"/>
              <w:right w:val="single" w:sz="8" w:space="0" w:color="000000"/>
            </w:tcBorders>
            <w:hideMark/>
          </w:tcPr>
          <w:p w14:paraId="42AED9B7"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2</w:t>
            </w:r>
          </w:p>
        </w:tc>
        <w:tc>
          <w:tcPr>
            <w:tcW w:w="779" w:type="pct"/>
            <w:tcBorders>
              <w:top w:val="single" w:sz="8" w:space="0" w:color="000000"/>
              <w:left w:val="single" w:sz="8" w:space="0" w:color="000000"/>
              <w:bottom w:val="single" w:sz="8" w:space="0" w:color="000000"/>
              <w:right w:val="single" w:sz="8" w:space="0" w:color="000000"/>
            </w:tcBorders>
            <w:hideMark/>
          </w:tcPr>
          <w:p w14:paraId="48E30E48"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tc>
        <w:tc>
          <w:tcPr>
            <w:tcW w:w="324" w:type="pct"/>
            <w:tcBorders>
              <w:top w:val="single" w:sz="8" w:space="0" w:color="000000"/>
              <w:left w:val="single" w:sz="8" w:space="0" w:color="000000"/>
              <w:bottom w:val="single" w:sz="8" w:space="0" w:color="000000"/>
              <w:right w:val="single" w:sz="8" w:space="0" w:color="000000"/>
            </w:tcBorders>
            <w:hideMark/>
          </w:tcPr>
          <w:p w14:paraId="49A7C0F7"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tc>
      </w:tr>
      <w:tr w:rsidR="000C7475" w14:paraId="45B27CB6" w14:textId="77777777" w:rsidTr="000C7475">
        <w:trPr>
          <w:trHeight w:val="20"/>
        </w:trPr>
        <w:tc>
          <w:tcPr>
            <w:tcW w:w="847" w:type="pct"/>
            <w:tcBorders>
              <w:top w:val="single" w:sz="8" w:space="0" w:color="000000"/>
              <w:left w:val="single" w:sz="8" w:space="0" w:color="000000"/>
              <w:bottom w:val="single" w:sz="8" w:space="0" w:color="000000"/>
              <w:right w:val="single" w:sz="8" w:space="0" w:color="000000"/>
            </w:tcBorders>
            <w:hideMark/>
          </w:tcPr>
          <w:p w14:paraId="4EAC50EB"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pacing w:val="-3"/>
                <w:sz w:val="16"/>
                <w:szCs w:val="16"/>
                <w:lang w:val="en-GB"/>
              </w:rPr>
              <w:t>Galvanized</w:t>
            </w:r>
            <w:r>
              <w:rPr>
                <w:rFonts w:ascii="Arial" w:eastAsia="Calibri" w:hAnsi="Arial" w:cs="Arial"/>
                <w:color w:val="000000"/>
                <w:spacing w:val="20"/>
                <w:w w:val="99"/>
                <w:sz w:val="16"/>
                <w:szCs w:val="16"/>
                <w:lang w:val="en-GB"/>
              </w:rPr>
              <w:t xml:space="preserve"> </w:t>
            </w:r>
            <w:r>
              <w:rPr>
                <w:rFonts w:ascii="Arial" w:eastAsia="Calibri" w:hAnsi="Arial" w:cs="Arial"/>
                <w:color w:val="000000"/>
                <w:spacing w:val="-2"/>
                <w:sz w:val="16"/>
                <w:szCs w:val="16"/>
                <w:lang w:val="en-GB"/>
              </w:rPr>
              <w:t>coating</w:t>
            </w:r>
          </w:p>
        </w:tc>
        <w:tc>
          <w:tcPr>
            <w:tcW w:w="487" w:type="pct"/>
            <w:tcBorders>
              <w:top w:val="single" w:sz="8" w:space="0" w:color="000000"/>
              <w:left w:val="single" w:sz="8" w:space="0" w:color="000000"/>
              <w:bottom w:val="single" w:sz="8" w:space="0" w:color="000000"/>
              <w:right w:val="single" w:sz="8" w:space="0" w:color="000000"/>
            </w:tcBorders>
            <w:hideMark/>
          </w:tcPr>
          <w:p w14:paraId="43A93870"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tc>
        <w:tc>
          <w:tcPr>
            <w:tcW w:w="487" w:type="pct"/>
            <w:tcBorders>
              <w:top w:val="single" w:sz="8" w:space="0" w:color="000000"/>
              <w:left w:val="single" w:sz="8" w:space="0" w:color="000000"/>
              <w:bottom w:val="single" w:sz="8" w:space="0" w:color="000000"/>
              <w:right w:val="single" w:sz="8" w:space="0" w:color="000000"/>
            </w:tcBorders>
            <w:hideMark/>
          </w:tcPr>
          <w:p w14:paraId="4DE6FE33"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tc>
        <w:tc>
          <w:tcPr>
            <w:tcW w:w="486" w:type="pct"/>
            <w:tcBorders>
              <w:top w:val="single" w:sz="8" w:space="0" w:color="000000"/>
              <w:left w:val="single" w:sz="8" w:space="0" w:color="000000"/>
              <w:bottom w:val="single" w:sz="8" w:space="0" w:color="000000"/>
              <w:right w:val="single" w:sz="8" w:space="0" w:color="000000"/>
            </w:tcBorders>
            <w:hideMark/>
          </w:tcPr>
          <w:p w14:paraId="31B2B861"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tc>
        <w:tc>
          <w:tcPr>
            <w:tcW w:w="487" w:type="pct"/>
            <w:tcBorders>
              <w:top w:val="single" w:sz="8" w:space="0" w:color="000000"/>
              <w:left w:val="single" w:sz="8" w:space="0" w:color="000000"/>
              <w:bottom w:val="single" w:sz="8" w:space="0" w:color="000000"/>
              <w:right w:val="single" w:sz="8" w:space="0" w:color="000000"/>
            </w:tcBorders>
            <w:hideMark/>
          </w:tcPr>
          <w:p w14:paraId="30583084"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tc>
        <w:tc>
          <w:tcPr>
            <w:tcW w:w="454" w:type="pct"/>
            <w:tcBorders>
              <w:top w:val="single" w:sz="8" w:space="0" w:color="000000"/>
              <w:left w:val="single" w:sz="8" w:space="0" w:color="000000"/>
              <w:bottom w:val="single" w:sz="8" w:space="0" w:color="000000"/>
              <w:right w:val="single" w:sz="8" w:space="0" w:color="000000"/>
            </w:tcBorders>
            <w:hideMark/>
          </w:tcPr>
          <w:p w14:paraId="4249F22C"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tc>
        <w:tc>
          <w:tcPr>
            <w:tcW w:w="649" w:type="pct"/>
            <w:tcBorders>
              <w:top w:val="single" w:sz="8" w:space="0" w:color="000000"/>
              <w:left w:val="single" w:sz="8" w:space="0" w:color="000000"/>
              <w:bottom w:val="single" w:sz="8" w:space="0" w:color="000000"/>
              <w:right w:val="single" w:sz="8" w:space="0" w:color="000000"/>
            </w:tcBorders>
            <w:hideMark/>
          </w:tcPr>
          <w:p w14:paraId="29DC60FF"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tc>
        <w:tc>
          <w:tcPr>
            <w:tcW w:w="779" w:type="pct"/>
            <w:tcBorders>
              <w:top w:val="single" w:sz="8" w:space="0" w:color="000000"/>
              <w:left w:val="single" w:sz="8" w:space="0" w:color="000000"/>
              <w:bottom w:val="single" w:sz="8" w:space="0" w:color="000000"/>
              <w:right w:val="single" w:sz="8" w:space="0" w:color="000000"/>
            </w:tcBorders>
            <w:hideMark/>
          </w:tcPr>
          <w:p w14:paraId="0681D668"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2</w:t>
            </w:r>
          </w:p>
        </w:tc>
        <w:tc>
          <w:tcPr>
            <w:tcW w:w="324" w:type="pct"/>
            <w:tcBorders>
              <w:top w:val="single" w:sz="8" w:space="0" w:color="000000"/>
              <w:left w:val="single" w:sz="8" w:space="0" w:color="000000"/>
              <w:bottom w:val="single" w:sz="8" w:space="0" w:color="000000"/>
              <w:right w:val="single" w:sz="8" w:space="0" w:color="000000"/>
            </w:tcBorders>
            <w:hideMark/>
          </w:tcPr>
          <w:p w14:paraId="3E0AF6FF"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tc>
      </w:tr>
      <w:tr w:rsidR="000C7475" w14:paraId="7E60E51E" w14:textId="77777777" w:rsidTr="000C7475">
        <w:trPr>
          <w:trHeight w:val="20"/>
        </w:trPr>
        <w:tc>
          <w:tcPr>
            <w:tcW w:w="847" w:type="pct"/>
            <w:tcBorders>
              <w:top w:val="single" w:sz="8" w:space="0" w:color="000000"/>
              <w:left w:val="single" w:sz="8" w:space="0" w:color="000000"/>
              <w:bottom w:val="single" w:sz="8" w:space="0" w:color="000000"/>
              <w:right w:val="single" w:sz="8" w:space="0" w:color="000000"/>
            </w:tcBorders>
            <w:hideMark/>
          </w:tcPr>
          <w:p w14:paraId="6B67376B" w14:textId="77777777" w:rsidR="000C7475" w:rsidRDefault="000C7475">
            <w:pPr>
              <w:widowControl w:val="0"/>
              <w:spacing w:before="80" w:after="80"/>
              <w:rPr>
                <w:rFonts w:ascii="Arial" w:hAnsi="Arial" w:cs="Arial"/>
                <w:color w:val="000000"/>
                <w:sz w:val="16"/>
                <w:szCs w:val="16"/>
                <w:lang w:val="en-GB"/>
              </w:rPr>
            </w:pPr>
            <w:r>
              <w:rPr>
                <w:rFonts w:ascii="Arial" w:eastAsia="Calibri" w:hAnsi="Arial" w:cs="Arial"/>
                <w:color w:val="000000"/>
                <w:spacing w:val="-3"/>
                <w:sz w:val="16"/>
                <w:szCs w:val="16"/>
                <w:lang w:val="en-GB"/>
              </w:rPr>
              <w:t>Reinforcement</w:t>
            </w:r>
            <w:r>
              <w:rPr>
                <w:rFonts w:ascii="Arial" w:eastAsia="Calibri" w:hAnsi="Arial" w:cs="Arial"/>
                <w:color w:val="000000"/>
                <w:spacing w:val="26"/>
                <w:w w:val="99"/>
                <w:sz w:val="16"/>
                <w:szCs w:val="16"/>
                <w:lang w:val="en-GB"/>
              </w:rPr>
              <w:t xml:space="preserve"> </w:t>
            </w:r>
            <w:r>
              <w:rPr>
                <w:rFonts w:ascii="Arial" w:eastAsia="Calibri" w:hAnsi="Arial" w:cs="Arial"/>
                <w:color w:val="000000"/>
                <w:spacing w:val="-3"/>
                <w:sz w:val="16"/>
                <w:szCs w:val="16"/>
                <w:lang w:val="en-GB"/>
              </w:rPr>
              <w:t xml:space="preserve">connectors </w:t>
            </w:r>
            <w:r>
              <w:rPr>
                <w:rFonts w:ascii="Arial" w:eastAsia="Calibri" w:hAnsi="Arial" w:cs="Arial"/>
                <w:color w:val="000000"/>
                <w:spacing w:val="-2"/>
                <w:sz w:val="16"/>
                <w:szCs w:val="16"/>
                <w:lang w:val="en-GB"/>
              </w:rPr>
              <w:t>for</w:t>
            </w:r>
            <w:r>
              <w:rPr>
                <w:rFonts w:ascii="Arial" w:eastAsia="Calibri" w:hAnsi="Arial" w:cs="Arial"/>
                <w:color w:val="000000"/>
                <w:spacing w:val="28"/>
                <w:w w:val="99"/>
                <w:sz w:val="16"/>
                <w:szCs w:val="16"/>
                <w:lang w:val="en-GB"/>
              </w:rPr>
              <w:t xml:space="preserve"> </w:t>
            </w:r>
            <w:r>
              <w:rPr>
                <w:rFonts w:ascii="Arial" w:eastAsia="Calibri" w:hAnsi="Arial" w:cs="Arial"/>
                <w:color w:val="000000"/>
                <w:spacing w:val="-3"/>
                <w:sz w:val="16"/>
                <w:szCs w:val="16"/>
                <w:lang w:val="en-GB"/>
              </w:rPr>
              <w:t>tension</w:t>
            </w:r>
            <w:r>
              <w:rPr>
                <w:rFonts w:ascii="Arial" w:eastAsia="Calibri" w:hAnsi="Arial" w:cs="Arial"/>
                <w:color w:val="000000"/>
                <w:spacing w:val="-17"/>
                <w:sz w:val="16"/>
                <w:szCs w:val="16"/>
                <w:lang w:val="en-GB"/>
              </w:rPr>
              <w:t xml:space="preserve"> </w:t>
            </w:r>
            <w:r>
              <w:rPr>
                <w:rFonts w:ascii="Arial" w:eastAsia="Calibri" w:hAnsi="Arial" w:cs="Arial"/>
                <w:color w:val="000000"/>
                <w:spacing w:val="-2"/>
                <w:sz w:val="16"/>
                <w:szCs w:val="16"/>
                <w:lang w:val="en-GB"/>
              </w:rPr>
              <w:t>joints</w:t>
            </w:r>
          </w:p>
        </w:tc>
        <w:tc>
          <w:tcPr>
            <w:tcW w:w="487" w:type="pct"/>
            <w:tcBorders>
              <w:top w:val="single" w:sz="8" w:space="0" w:color="000000"/>
              <w:left w:val="single" w:sz="8" w:space="0" w:color="000000"/>
              <w:bottom w:val="single" w:sz="8" w:space="0" w:color="000000"/>
              <w:right w:val="single" w:sz="8" w:space="0" w:color="000000"/>
            </w:tcBorders>
            <w:hideMark/>
          </w:tcPr>
          <w:p w14:paraId="71C5F3E3"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3</w:t>
            </w:r>
          </w:p>
        </w:tc>
        <w:tc>
          <w:tcPr>
            <w:tcW w:w="487" w:type="pct"/>
            <w:tcBorders>
              <w:top w:val="single" w:sz="8" w:space="0" w:color="000000"/>
              <w:left w:val="single" w:sz="8" w:space="0" w:color="000000"/>
              <w:bottom w:val="single" w:sz="8" w:space="0" w:color="000000"/>
              <w:right w:val="single" w:sz="8" w:space="0" w:color="000000"/>
            </w:tcBorders>
            <w:hideMark/>
          </w:tcPr>
          <w:p w14:paraId="522A3A95"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tc>
        <w:tc>
          <w:tcPr>
            <w:tcW w:w="486" w:type="pct"/>
            <w:tcBorders>
              <w:top w:val="single" w:sz="8" w:space="0" w:color="000000"/>
              <w:left w:val="single" w:sz="8" w:space="0" w:color="000000"/>
              <w:bottom w:val="single" w:sz="8" w:space="0" w:color="000000"/>
              <w:right w:val="single" w:sz="8" w:space="0" w:color="000000"/>
            </w:tcBorders>
            <w:hideMark/>
          </w:tcPr>
          <w:p w14:paraId="39164E5B"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tc>
        <w:tc>
          <w:tcPr>
            <w:tcW w:w="487" w:type="pct"/>
            <w:tcBorders>
              <w:top w:val="single" w:sz="8" w:space="0" w:color="000000"/>
              <w:left w:val="single" w:sz="8" w:space="0" w:color="000000"/>
              <w:bottom w:val="single" w:sz="8" w:space="0" w:color="000000"/>
              <w:right w:val="single" w:sz="8" w:space="0" w:color="000000"/>
            </w:tcBorders>
            <w:hideMark/>
          </w:tcPr>
          <w:p w14:paraId="27C8C5F0"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tc>
        <w:tc>
          <w:tcPr>
            <w:tcW w:w="454" w:type="pct"/>
            <w:tcBorders>
              <w:top w:val="single" w:sz="8" w:space="0" w:color="000000"/>
              <w:left w:val="single" w:sz="8" w:space="0" w:color="000000"/>
              <w:bottom w:val="single" w:sz="8" w:space="0" w:color="000000"/>
              <w:right w:val="single" w:sz="8" w:space="0" w:color="000000"/>
            </w:tcBorders>
            <w:hideMark/>
          </w:tcPr>
          <w:p w14:paraId="5C5E4999"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tc>
        <w:tc>
          <w:tcPr>
            <w:tcW w:w="649" w:type="pct"/>
            <w:tcBorders>
              <w:top w:val="single" w:sz="8" w:space="0" w:color="000000"/>
              <w:left w:val="single" w:sz="8" w:space="0" w:color="000000"/>
              <w:bottom w:val="single" w:sz="8" w:space="0" w:color="000000"/>
              <w:right w:val="single" w:sz="8" w:space="0" w:color="000000"/>
            </w:tcBorders>
            <w:hideMark/>
          </w:tcPr>
          <w:p w14:paraId="283A6260"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tc>
        <w:tc>
          <w:tcPr>
            <w:tcW w:w="779" w:type="pct"/>
            <w:tcBorders>
              <w:top w:val="single" w:sz="8" w:space="0" w:color="000000"/>
              <w:left w:val="single" w:sz="8" w:space="0" w:color="000000"/>
              <w:bottom w:val="single" w:sz="8" w:space="0" w:color="000000"/>
              <w:right w:val="single" w:sz="8" w:space="0" w:color="000000"/>
            </w:tcBorders>
            <w:hideMark/>
          </w:tcPr>
          <w:p w14:paraId="62DCD703"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tc>
        <w:tc>
          <w:tcPr>
            <w:tcW w:w="324" w:type="pct"/>
            <w:tcBorders>
              <w:top w:val="single" w:sz="8" w:space="0" w:color="000000"/>
              <w:left w:val="single" w:sz="8" w:space="0" w:color="000000"/>
              <w:bottom w:val="single" w:sz="8" w:space="0" w:color="000000"/>
              <w:right w:val="single" w:sz="8" w:space="0" w:color="000000"/>
            </w:tcBorders>
            <w:hideMark/>
          </w:tcPr>
          <w:p w14:paraId="4D317BA2"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tc>
      </w:tr>
    </w:tbl>
    <w:p w14:paraId="6642A5FC" w14:textId="77777777" w:rsidR="000C7475" w:rsidRDefault="000C7475" w:rsidP="000C7475">
      <w:pPr>
        <w:spacing w:before="80" w:after="80"/>
        <w:rPr>
          <w:color w:val="000000"/>
          <w:sz w:val="16"/>
          <w:szCs w:val="16"/>
          <w:lang w:val="en-GB"/>
        </w:rPr>
      </w:pPr>
    </w:p>
    <w:tbl>
      <w:tblPr>
        <w:tblW w:w="0" w:type="auto"/>
        <w:tblLook w:val="04A0" w:firstRow="1" w:lastRow="0" w:firstColumn="1" w:lastColumn="0" w:noHBand="0" w:noVBand="1"/>
      </w:tblPr>
      <w:tblGrid>
        <w:gridCol w:w="839"/>
        <w:gridCol w:w="3216"/>
        <w:gridCol w:w="5016"/>
      </w:tblGrid>
      <w:tr w:rsidR="000C7475" w14:paraId="24FC0603" w14:textId="77777777" w:rsidTr="000C7475">
        <w:tc>
          <w:tcPr>
            <w:tcW w:w="704" w:type="dxa"/>
            <w:hideMark/>
          </w:tcPr>
          <w:p w14:paraId="25E6989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14.10.7</w:t>
            </w:r>
          </w:p>
        </w:tc>
        <w:tc>
          <w:tcPr>
            <w:tcW w:w="3260" w:type="dxa"/>
            <w:hideMark/>
          </w:tcPr>
          <w:p w14:paraId="1A782C0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Non-compliance: characteristic strength</w:t>
            </w:r>
          </w:p>
        </w:tc>
        <w:tc>
          <w:tcPr>
            <w:tcW w:w="5096" w:type="dxa"/>
            <w:hideMark/>
          </w:tcPr>
          <w:p w14:paraId="0F3EB0B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 A</w:t>
            </w:r>
            <w:r>
              <w:rPr>
                <w:rFonts w:ascii="Arial" w:hAnsi="Arial" w:cs="Arial"/>
                <w:spacing w:val="-3"/>
                <w:sz w:val="16"/>
                <w:szCs w:val="16"/>
                <w:lang w:val="en-GB"/>
              </w:rPr>
              <w:t xml:space="preserve"> batch</w:t>
            </w:r>
            <w:r>
              <w:rPr>
                <w:rFonts w:ascii="Arial" w:hAnsi="Arial" w:cs="Arial"/>
                <w:spacing w:val="8"/>
                <w:sz w:val="16"/>
                <w:szCs w:val="16"/>
                <w:lang w:val="en-GB"/>
              </w:rPr>
              <w:t xml:space="preserve"> </w:t>
            </w:r>
            <w:r>
              <w:rPr>
                <w:rFonts w:ascii="Arial" w:hAnsi="Arial" w:cs="Arial"/>
                <w:spacing w:val="-1"/>
                <w:sz w:val="16"/>
                <w:szCs w:val="16"/>
                <w:lang w:val="en-GB"/>
              </w:rPr>
              <w:t>of</w:t>
            </w:r>
            <w:r>
              <w:rPr>
                <w:rFonts w:ascii="Arial" w:hAnsi="Arial" w:cs="Arial"/>
                <w:spacing w:val="8"/>
                <w:sz w:val="16"/>
                <w:szCs w:val="16"/>
                <w:lang w:val="en-GB"/>
              </w:rPr>
              <w:t xml:space="preserve"> </w:t>
            </w:r>
            <w:r>
              <w:rPr>
                <w:rFonts w:ascii="Arial" w:hAnsi="Arial" w:cs="Arial"/>
                <w:spacing w:val="-2"/>
                <w:sz w:val="16"/>
                <w:szCs w:val="16"/>
                <w:lang w:val="en-GB"/>
              </w:rPr>
              <w:t>bar</w:t>
            </w:r>
            <w:r>
              <w:rPr>
                <w:rFonts w:ascii="Arial" w:hAnsi="Arial" w:cs="Arial"/>
                <w:spacing w:val="9"/>
                <w:sz w:val="16"/>
                <w:szCs w:val="16"/>
                <w:lang w:val="en-GB"/>
              </w:rPr>
              <w:t xml:space="preserve"> </w:t>
            </w:r>
            <w:r>
              <w:rPr>
                <w:rFonts w:ascii="Arial" w:hAnsi="Arial" w:cs="Arial"/>
                <w:spacing w:val="-3"/>
                <w:sz w:val="16"/>
                <w:szCs w:val="16"/>
                <w:lang w:val="en-GB"/>
              </w:rPr>
              <w:t>reinforcement</w:t>
            </w:r>
            <w:r>
              <w:rPr>
                <w:rFonts w:ascii="Arial" w:hAnsi="Arial" w:cs="Arial"/>
                <w:spacing w:val="8"/>
                <w:sz w:val="16"/>
                <w:szCs w:val="16"/>
                <w:lang w:val="en-GB"/>
              </w:rPr>
              <w:t xml:space="preserve"> </w:t>
            </w:r>
            <w:r>
              <w:rPr>
                <w:rFonts w:ascii="Arial" w:hAnsi="Arial" w:cs="Arial"/>
                <w:spacing w:val="-2"/>
                <w:sz w:val="16"/>
                <w:szCs w:val="16"/>
                <w:lang w:val="en-GB"/>
              </w:rPr>
              <w:t>shall</w:t>
            </w:r>
            <w:r>
              <w:rPr>
                <w:rFonts w:ascii="Arial" w:hAnsi="Arial" w:cs="Arial"/>
                <w:spacing w:val="9"/>
                <w:sz w:val="16"/>
                <w:szCs w:val="16"/>
                <w:lang w:val="en-GB"/>
              </w:rPr>
              <w:t xml:space="preserve"> </w:t>
            </w:r>
            <w:r>
              <w:rPr>
                <w:rFonts w:ascii="Arial" w:hAnsi="Arial" w:cs="Arial"/>
                <w:spacing w:val="-1"/>
                <w:sz w:val="16"/>
                <w:szCs w:val="16"/>
                <w:lang w:val="en-GB"/>
              </w:rPr>
              <w:t>be</w:t>
            </w:r>
            <w:r>
              <w:rPr>
                <w:rFonts w:ascii="Arial" w:hAnsi="Arial" w:cs="Arial"/>
                <w:spacing w:val="9"/>
                <w:sz w:val="16"/>
                <w:szCs w:val="16"/>
                <w:lang w:val="en-GB"/>
              </w:rPr>
              <w:t xml:space="preserve"> </w:t>
            </w:r>
            <w:r>
              <w:rPr>
                <w:rFonts w:ascii="Arial" w:hAnsi="Arial" w:cs="Arial"/>
                <w:spacing w:val="-3"/>
                <w:sz w:val="16"/>
                <w:szCs w:val="16"/>
                <w:lang w:val="en-GB"/>
              </w:rPr>
              <w:t>considered</w:t>
            </w:r>
            <w:r>
              <w:rPr>
                <w:rFonts w:ascii="Arial" w:hAnsi="Arial" w:cs="Arial"/>
                <w:spacing w:val="8"/>
                <w:sz w:val="16"/>
                <w:szCs w:val="16"/>
                <w:lang w:val="en-GB"/>
              </w:rPr>
              <w:t xml:space="preserve"> </w:t>
            </w:r>
            <w:r>
              <w:rPr>
                <w:rFonts w:ascii="Arial" w:hAnsi="Arial" w:cs="Arial"/>
                <w:spacing w:val="-2"/>
                <w:sz w:val="16"/>
                <w:szCs w:val="16"/>
                <w:lang w:val="en-GB"/>
              </w:rPr>
              <w:t>as</w:t>
            </w:r>
            <w:r>
              <w:rPr>
                <w:rFonts w:ascii="Arial" w:hAnsi="Arial" w:cs="Arial"/>
                <w:spacing w:val="9"/>
                <w:sz w:val="16"/>
                <w:szCs w:val="16"/>
                <w:lang w:val="en-GB"/>
              </w:rPr>
              <w:t xml:space="preserve"> </w:t>
            </w:r>
            <w:r>
              <w:rPr>
                <w:rFonts w:ascii="Arial" w:hAnsi="Arial" w:cs="Arial"/>
                <w:spacing w:val="-1"/>
                <w:sz w:val="16"/>
                <w:szCs w:val="16"/>
                <w:lang w:val="en-GB"/>
              </w:rPr>
              <w:t>not</w:t>
            </w:r>
            <w:r>
              <w:rPr>
                <w:rFonts w:ascii="Arial" w:hAnsi="Arial" w:cs="Arial"/>
                <w:spacing w:val="8"/>
                <w:sz w:val="16"/>
                <w:szCs w:val="16"/>
                <w:lang w:val="en-GB"/>
              </w:rPr>
              <w:t xml:space="preserve"> </w:t>
            </w:r>
            <w:r>
              <w:rPr>
                <w:rFonts w:ascii="Arial" w:hAnsi="Arial" w:cs="Arial"/>
                <w:spacing w:val="-3"/>
                <w:sz w:val="16"/>
                <w:szCs w:val="16"/>
                <w:lang w:val="en-GB"/>
              </w:rPr>
              <w:t>complying</w:t>
            </w:r>
            <w:r>
              <w:rPr>
                <w:rFonts w:ascii="Arial" w:hAnsi="Arial" w:cs="Arial"/>
                <w:spacing w:val="48"/>
                <w:w w:val="99"/>
                <w:sz w:val="16"/>
                <w:szCs w:val="16"/>
                <w:lang w:val="en-GB"/>
              </w:rPr>
              <w:t xml:space="preserve"> </w:t>
            </w:r>
            <w:r>
              <w:rPr>
                <w:rFonts w:ascii="Arial" w:hAnsi="Arial" w:cs="Arial"/>
                <w:spacing w:val="-3"/>
                <w:sz w:val="16"/>
                <w:szCs w:val="16"/>
                <w:lang w:val="en-GB"/>
              </w:rPr>
              <w:t>with</w:t>
            </w:r>
            <w:r>
              <w:rPr>
                <w:rFonts w:ascii="Arial" w:hAnsi="Arial" w:cs="Arial"/>
                <w:spacing w:val="37"/>
                <w:sz w:val="16"/>
                <w:szCs w:val="16"/>
                <w:lang w:val="en-GB"/>
              </w:rPr>
              <w:t xml:space="preserve"> </w:t>
            </w:r>
            <w:r>
              <w:rPr>
                <w:rFonts w:ascii="Arial" w:hAnsi="Arial" w:cs="Arial"/>
                <w:spacing w:val="-2"/>
                <w:sz w:val="16"/>
                <w:szCs w:val="16"/>
                <w:lang w:val="en-GB"/>
              </w:rPr>
              <w:t>the</w:t>
            </w:r>
            <w:r>
              <w:rPr>
                <w:rFonts w:ascii="Arial" w:hAnsi="Arial" w:cs="Arial"/>
                <w:spacing w:val="37"/>
                <w:sz w:val="16"/>
                <w:szCs w:val="16"/>
                <w:lang w:val="en-GB"/>
              </w:rPr>
              <w:t xml:space="preserve"> </w:t>
            </w:r>
            <w:r>
              <w:rPr>
                <w:rFonts w:ascii="Arial" w:hAnsi="Arial" w:cs="Arial"/>
                <w:spacing w:val="-3"/>
                <w:sz w:val="16"/>
                <w:szCs w:val="16"/>
                <w:lang w:val="en-GB"/>
              </w:rPr>
              <w:t>specified</w:t>
            </w:r>
            <w:r>
              <w:rPr>
                <w:rFonts w:ascii="Arial" w:hAnsi="Arial" w:cs="Arial"/>
                <w:spacing w:val="37"/>
                <w:sz w:val="16"/>
                <w:szCs w:val="16"/>
                <w:lang w:val="en-GB"/>
              </w:rPr>
              <w:t xml:space="preserve"> </w:t>
            </w:r>
            <w:r>
              <w:rPr>
                <w:rFonts w:ascii="Arial" w:hAnsi="Arial" w:cs="Arial"/>
                <w:spacing w:val="-3"/>
                <w:sz w:val="16"/>
                <w:szCs w:val="16"/>
                <w:lang w:val="en-GB"/>
              </w:rPr>
              <w:t>requirements</w:t>
            </w:r>
            <w:r>
              <w:rPr>
                <w:rFonts w:ascii="Arial" w:hAnsi="Arial" w:cs="Arial"/>
                <w:spacing w:val="36"/>
                <w:sz w:val="16"/>
                <w:szCs w:val="16"/>
                <w:lang w:val="en-GB"/>
              </w:rPr>
              <w:t xml:space="preserve"> </w:t>
            </w:r>
            <w:r>
              <w:rPr>
                <w:rFonts w:ascii="Arial" w:hAnsi="Arial" w:cs="Arial"/>
                <w:spacing w:val="-2"/>
                <w:sz w:val="16"/>
                <w:szCs w:val="16"/>
                <w:lang w:val="en-GB"/>
              </w:rPr>
              <w:t>for</w:t>
            </w:r>
            <w:r>
              <w:rPr>
                <w:rFonts w:ascii="Arial" w:hAnsi="Arial" w:cs="Arial"/>
                <w:spacing w:val="37"/>
                <w:sz w:val="16"/>
                <w:szCs w:val="16"/>
                <w:lang w:val="en-GB"/>
              </w:rPr>
              <w:t xml:space="preserve"> </w:t>
            </w:r>
            <w:r>
              <w:rPr>
                <w:rFonts w:ascii="Arial" w:hAnsi="Arial" w:cs="Arial"/>
                <w:spacing w:val="-3"/>
                <w:sz w:val="16"/>
                <w:szCs w:val="16"/>
                <w:lang w:val="en-GB"/>
              </w:rPr>
              <w:t>characteristic</w:t>
            </w:r>
            <w:r>
              <w:rPr>
                <w:rFonts w:ascii="Arial" w:hAnsi="Arial" w:cs="Arial"/>
                <w:spacing w:val="37"/>
                <w:sz w:val="16"/>
                <w:szCs w:val="16"/>
                <w:lang w:val="en-GB"/>
              </w:rPr>
              <w:t xml:space="preserve"> </w:t>
            </w:r>
            <w:r>
              <w:rPr>
                <w:rFonts w:ascii="Arial" w:hAnsi="Arial" w:cs="Arial"/>
                <w:spacing w:val="-3"/>
                <w:sz w:val="16"/>
                <w:szCs w:val="16"/>
                <w:lang w:val="en-GB"/>
              </w:rPr>
              <w:t>strength</w:t>
            </w:r>
            <w:r>
              <w:rPr>
                <w:rFonts w:ascii="Arial" w:hAnsi="Arial" w:cs="Arial"/>
                <w:spacing w:val="38"/>
                <w:sz w:val="16"/>
                <w:szCs w:val="16"/>
                <w:lang w:val="en-GB"/>
              </w:rPr>
              <w:t xml:space="preserve"> </w:t>
            </w:r>
            <w:r>
              <w:rPr>
                <w:rFonts w:ascii="Arial" w:hAnsi="Arial" w:cs="Arial"/>
                <w:spacing w:val="-2"/>
                <w:sz w:val="16"/>
                <w:szCs w:val="16"/>
                <w:lang w:val="en-GB"/>
              </w:rPr>
              <w:t>if</w:t>
            </w:r>
            <w:r>
              <w:rPr>
                <w:rFonts w:ascii="Arial" w:hAnsi="Arial" w:cs="Arial"/>
                <w:spacing w:val="36"/>
                <w:sz w:val="16"/>
                <w:szCs w:val="16"/>
                <w:lang w:val="en-GB"/>
              </w:rPr>
              <w:t xml:space="preserve"> </w:t>
            </w:r>
            <w:r>
              <w:rPr>
                <w:rFonts w:ascii="Arial" w:hAnsi="Arial" w:cs="Arial"/>
                <w:spacing w:val="-2"/>
                <w:sz w:val="16"/>
                <w:szCs w:val="16"/>
                <w:lang w:val="en-GB"/>
              </w:rPr>
              <w:t>the</w:t>
            </w:r>
            <w:r>
              <w:rPr>
                <w:rFonts w:ascii="Arial" w:hAnsi="Arial" w:cs="Arial"/>
                <w:spacing w:val="37"/>
                <w:sz w:val="16"/>
                <w:szCs w:val="16"/>
                <w:lang w:val="en-GB"/>
              </w:rPr>
              <w:t xml:space="preserve"> </w:t>
            </w:r>
            <w:r>
              <w:rPr>
                <w:rFonts w:ascii="Arial" w:hAnsi="Arial" w:cs="Arial"/>
                <w:spacing w:val="-2"/>
                <w:sz w:val="16"/>
                <w:szCs w:val="16"/>
                <w:lang w:val="en-GB"/>
              </w:rPr>
              <w:t>tensile</w:t>
            </w:r>
            <w:r>
              <w:rPr>
                <w:rFonts w:ascii="Arial" w:hAnsi="Arial" w:cs="Arial"/>
                <w:spacing w:val="72"/>
                <w:w w:val="99"/>
                <w:sz w:val="16"/>
                <w:szCs w:val="16"/>
                <w:lang w:val="en-GB"/>
              </w:rPr>
              <w:t xml:space="preserve"> </w:t>
            </w:r>
            <w:r>
              <w:rPr>
                <w:rFonts w:ascii="Arial" w:hAnsi="Arial" w:cs="Arial"/>
                <w:spacing w:val="-2"/>
                <w:sz w:val="16"/>
                <w:szCs w:val="16"/>
                <w:lang w:val="en-GB"/>
              </w:rPr>
              <w:t>tests</w:t>
            </w:r>
            <w:r>
              <w:rPr>
                <w:rFonts w:ascii="Arial" w:hAnsi="Arial" w:cs="Arial"/>
                <w:spacing w:val="-10"/>
                <w:sz w:val="16"/>
                <w:szCs w:val="16"/>
                <w:lang w:val="en-GB"/>
              </w:rPr>
              <w:t xml:space="preserve"> </w:t>
            </w:r>
            <w:r>
              <w:rPr>
                <w:rFonts w:ascii="Arial" w:hAnsi="Arial" w:cs="Arial"/>
                <w:spacing w:val="-2"/>
                <w:sz w:val="16"/>
                <w:szCs w:val="16"/>
                <w:lang w:val="en-GB"/>
              </w:rPr>
              <w:t>results</w:t>
            </w:r>
            <w:r>
              <w:rPr>
                <w:rFonts w:ascii="Arial" w:hAnsi="Arial" w:cs="Arial"/>
                <w:spacing w:val="-8"/>
                <w:sz w:val="16"/>
                <w:szCs w:val="16"/>
                <w:lang w:val="en-GB"/>
              </w:rPr>
              <w:t xml:space="preserve"> </w:t>
            </w:r>
            <w:r>
              <w:rPr>
                <w:rFonts w:ascii="Arial" w:hAnsi="Arial" w:cs="Arial"/>
                <w:spacing w:val="-2"/>
                <w:sz w:val="16"/>
                <w:szCs w:val="16"/>
                <w:lang w:val="en-GB"/>
              </w:rPr>
              <w:t>cannot</w:t>
            </w:r>
            <w:r>
              <w:rPr>
                <w:rFonts w:ascii="Arial" w:hAnsi="Arial" w:cs="Arial"/>
                <w:spacing w:val="-9"/>
                <w:sz w:val="16"/>
                <w:szCs w:val="16"/>
                <w:lang w:val="en-GB"/>
              </w:rPr>
              <w:t xml:space="preserve"> </w:t>
            </w:r>
            <w:r>
              <w:rPr>
                <w:rFonts w:ascii="Arial" w:hAnsi="Arial" w:cs="Arial"/>
                <w:spacing w:val="-2"/>
                <w:sz w:val="16"/>
                <w:szCs w:val="16"/>
                <w:lang w:val="en-GB"/>
              </w:rPr>
              <w:t>meet</w:t>
            </w:r>
            <w:r>
              <w:rPr>
                <w:rFonts w:ascii="Arial" w:hAnsi="Arial" w:cs="Arial"/>
                <w:spacing w:val="-10"/>
                <w:sz w:val="16"/>
                <w:szCs w:val="16"/>
                <w:lang w:val="en-GB"/>
              </w:rPr>
              <w:t xml:space="preserve"> </w:t>
            </w:r>
            <w:r>
              <w:rPr>
                <w:rFonts w:ascii="Arial" w:hAnsi="Arial" w:cs="Arial"/>
                <w:spacing w:val="-2"/>
                <w:sz w:val="16"/>
                <w:szCs w:val="16"/>
                <w:lang w:val="en-GB"/>
              </w:rPr>
              <w:t>the</w:t>
            </w:r>
            <w:r>
              <w:rPr>
                <w:rFonts w:ascii="Arial" w:hAnsi="Arial" w:cs="Arial"/>
                <w:spacing w:val="-10"/>
                <w:sz w:val="16"/>
                <w:szCs w:val="16"/>
                <w:lang w:val="en-GB"/>
              </w:rPr>
              <w:t xml:space="preserve"> </w:t>
            </w:r>
            <w:r>
              <w:rPr>
                <w:rFonts w:ascii="Arial" w:hAnsi="Arial" w:cs="Arial"/>
                <w:spacing w:val="-3"/>
                <w:sz w:val="16"/>
                <w:szCs w:val="16"/>
                <w:lang w:val="en-GB"/>
              </w:rPr>
              <w:t>requirements</w:t>
            </w:r>
            <w:r>
              <w:rPr>
                <w:rFonts w:ascii="Arial" w:hAnsi="Arial" w:cs="Arial"/>
                <w:spacing w:val="-8"/>
                <w:sz w:val="16"/>
                <w:szCs w:val="16"/>
                <w:lang w:val="en-GB"/>
              </w:rPr>
              <w:t xml:space="preserve"> </w:t>
            </w:r>
            <w:r>
              <w:rPr>
                <w:rFonts w:ascii="Arial" w:hAnsi="Arial" w:cs="Arial"/>
                <w:spacing w:val="-3"/>
                <w:sz w:val="16"/>
                <w:szCs w:val="16"/>
                <w:lang w:val="en-GB"/>
              </w:rPr>
              <w:t>stated</w:t>
            </w:r>
            <w:r>
              <w:rPr>
                <w:rFonts w:ascii="Arial" w:hAnsi="Arial" w:cs="Arial"/>
                <w:spacing w:val="-6"/>
                <w:sz w:val="16"/>
                <w:szCs w:val="16"/>
                <w:lang w:val="en-GB"/>
              </w:rPr>
              <w:t xml:space="preserve"> </w:t>
            </w:r>
            <w:r>
              <w:rPr>
                <w:rFonts w:ascii="Arial" w:hAnsi="Arial" w:cs="Arial"/>
                <w:spacing w:val="-1"/>
                <w:sz w:val="16"/>
                <w:szCs w:val="16"/>
                <w:lang w:val="en-GB"/>
              </w:rPr>
              <w:t>in</w:t>
            </w:r>
            <w:r>
              <w:rPr>
                <w:rFonts w:ascii="Arial" w:hAnsi="Arial" w:cs="Arial"/>
                <w:spacing w:val="-8"/>
                <w:sz w:val="16"/>
                <w:szCs w:val="16"/>
                <w:lang w:val="en-GB"/>
              </w:rPr>
              <w:t xml:space="preserve"> </w:t>
            </w:r>
            <w:r>
              <w:rPr>
                <w:rFonts w:ascii="Arial" w:hAnsi="Arial" w:cs="Arial"/>
                <w:bCs/>
                <w:sz w:val="16"/>
                <w:szCs w:val="16"/>
                <w:lang w:val="en-GB"/>
              </w:rPr>
              <w:t>actual Maldivian standards or similar.</w:t>
            </w:r>
          </w:p>
          <w:p w14:paraId="730EF71B" w14:textId="77777777" w:rsidR="000C7475" w:rsidRDefault="000C7475">
            <w:pPr>
              <w:spacing w:before="120" w:after="120"/>
              <w:rPr>
                <w:rFonts w:ascii="Arial" w:hAnsi="Arial" w:cs="Arial"/>
                <w:bCs/>
                <w:sz w:val="16"/>
                <w:szCs w:val="16"/>
                <w:lang w:val="en-GB"/>
              </w:rPr>
            </w:pPr>
            <w:r>
              <w:rPr>
                <w:rFonts w:ascii="Arial" w:hAnsi="Arial" w:cs="Arial"/>
                <w:sz w:val="16"/>
                <w:szCs w:val="16"/>
                <w:lang w:val="en-GB"/>
              </w:rPr>
              <w:t>(2) A</w:t>
            </w:r>
            <w:r>
              <w:rPr>
                <w:rFonts w:ascii="Arial" w:hAnsi="Arial" w:cs="Arial"/>
                <w:spacing w:val="26"/>
                <w:sz w:val="16"/>
                <w:szCs w:val="16"/>
                <w:lang w:val="en-GB"/>
              </w:rPr>
              <w:t xml:space="preserve"> </w:t>
            </w:r>
            <w:r>
              <w:rPr>
                <w:rFonts w:ascii="Arial" w:hAnsi="Arial" w:cs="Arial"/>
                <w:spacing w:val="-3"/>
                <w:sz w:val="16"/>
                <w:szCs w:val="16"/>
                <w:lang w:val="en-GB"/>
              </w:rPr>
              <w:t>batch</w:t>
            </w:r>
            <w:r>
              <w:rPr>
                <w:rFonts w:ascii="Arial" w:hAnsi="Arial" w:cs="Arial"/>
                <w:spacing w:val="40"/>
                <w:sz w:val="16"/>
                <w:szCs w:val="16"/>
                <w:lang w:val="en-GB"/>
              </w:rPr>
              <w:t xml:space="preserve"> </w:t>
            </w:r>
            <w:r>
              <w:rPr>
                <w:rFonts w:ascii="Arial" w:hAnsi="Arial" w:cs="Arial"/>
                <w:spacing w:val="-2"/>
                <w:sz w:val="16"/>
                <w:szCs w:val="16"/>
                <w:lang w:val="en-GB"/>
              </w:rPr>
              <w:t>of</w:t>
            </w:r>
            <w:r>
              <w:rPr>
                <w:rFonts w:ascii="Arial" w:hAnsi="Arial" w:cs="Arial"/>
                <w:spacing w:val="39"/>
                <w:sz w:val="16"/>
                <w:szCs w:val="16"/>
                <w:lang w:val="en-GB"/>
              </w:rPr>
              <w:t xml:space="preserve"> </w:t>
            </w:r>
            <w:r>
              <w:rPr>
                <w:rFonts w:ascii="Arial" w:hAnsi="Arial" w:cs="Arial"/>
                <w:spacing w:val="-2"/>
                <w:sz w:val="16"/>
                <w:szCs w:val="16"/>
                <w:lang w:val="en-GB"/>
              </w:rPr>
              <w:t>fabric</w:t>
            </w:r>
            <w:r>
              <w:rPr>
                <w:rFonts w:ascii="Arial" w:hAnsi="Arial" w:cs="Arial"/>
                <w:spacing w:val="39"/>
                <w:sz w:val="16"/>
                <w:szCs w:val="16"/>
                <w:lang w:val="en-GB"/>
              </w:rPr>
              <w:t xml:space="preserve"> </w:t>
            </w:r>
            <w:r>
              <w:rPr>
                <w:rFonts w:ascii="Arial" w:hAnsi="Arial" w:cs="Arial"/>
                <w:spacing w:val="-3"/>
                <w:sz w:val="16"/>
                <w:szCs w:val="16"/>
                <w:lang w:val="en-GB"/>
              </w:rPr>
              <w:t>reinforcement</w:t>
            </w:r>
            <w:r>
              <w:rPr>
                <w:rFonts w:ascii="Arial" w:hAnsi="Arial" w:cs="Arial"/>
                <w:spacing w:val="38"/>
                <w:sz w:val="16"/>
                <w:szCs w:val="16"/>
                <w:lang w:val="en-GB"/>
              </w:rPr>
              <w:t xml:space="preserve"> </w:t>
            </w:r>
            <w:r>
              <w:rPr>
                <w:rFonts w:ascii="Arial" w:hAnsi="Arial" w:cs="Arial"/>
                <w:spacing w:val="-2"/>
                <w:sz w:val="16"/>
                <w:szCs w:val="16"/>
                <w:lang w:val="en-GB"/>
              </w:rPr>
              <w:t>shall</w:t>
            </w:r>
            <w:r>
              <w:rPr>
                <w:rFonts w:ascii="Arial" w:hAnsi="Arial" w:cs="Arial"/>
                <w:spacing w:val="38"/>
                <w:sz w:val="16"/>
                <w:szCs w:val="16"/>
                <w:lang w:val="en-GB"/>
              </w:rPr>
              <w:t xml:space="preserve"> </w:t>
            </w:r>
            <w:r>
              <w:rPr>
                <w:rFonts w:ascii="Arial" w:hAnsi="Arial" w:cs="Arial"/>
                <w:spacing w:val="-1"/>
                <w:sz w:val="16"/>
                <w:szCs w:val="16"/>
                <w:lang w:val="en-GB"/>
              </w:rPr>
              <w:t>be</w:t>
            </w:r>
            <w:r>
              <w:rPr>
                <w:rFonts w:ascii="Arial" w:hAnsi="Arial" w:cs="Arial"/>
                <w:spacing w:val="39"/>
                <w:sz w:val="16"/>
                <w:szCs w:val="16"/>
                <w:lang w:val="en-GB"/>
              </w:rPr>
              <w:t xml:space="preserve"> </w:t>
            </w:r>
            <w:r>
              <w:rPr>
                <w:rFonts w:ascii="Arial" w:hAnsi="Arial" w:cs="Arial"/>
                <w:spacing w:val="-3"/>
                <w:sz w:val="16"/>
                <w:szCs w:val="16"/>
                <w:lang w:val="en-GB"/>
              </w:rPr>
              <w:t>considered</w:t>
            </w:r>
            <w:r>
              <w:rPr>
                <w:rFonts w:ascii="Arial" w:hAnsi="Arial" w:cs="Arial"/>
                <w:spacing w:val="39"/>
                <w:sz w:val="16"/>
                <w:szCs w:val="16"/>
                <w:lang w:val="en-GB"/>
              </w:rPr>
              <w:t xml:space="preserve"> </w:t>
            </w:r>
            <w:r>
              <w:rPr>
                <w:rFonts w:ascii="Arial" w:hAnsi="Arial" w:cs="Arial"/>
                <w:spacing w:val="-2"/>
                <w:sz w:val="16"/>
                <w:szCs w:val="16"/>
                <w:lang w:val="en-GB"/>
              </w:rPr>
              <w:t>as</w:t>
            </w:r>
            <w:r>
              <w:rPr>
                <w:rFonts w:ascii="Arial" w:hAnsi="Arial" w:cs="Arial"/>
                <w:spacing w:val="38"/>
                <w:sz w:val="16"/>
                <w:szCs w:val="16"/>
                <w:lang w:val="en-GB"/>
              </w:rPr>
              <w:t xml:space="preserve"> </w:t>
            </w:r>
            <w:r>
              <w:rPr>
                <w:rFonts w:ascii="Arial" w:hAnsi="Arial" w:cs="Arial"/>
                <w:spacing w:val="-2"/>
                <w:sz w:val="16"/>
                <w:szCs w:val="16"/>
                <w:lang w:val="en-GB"/>
              </w:rPr>
              <w:t>not</w:t>
            </w:r>
            <w:r>
              <w:rPr>
                <w:rFonts w:ascii="Arial" w:hAnsi="Arial" w:cs="Arial"/>
                <w:spacing w:val="59"/>
                <w:w w:val="99"/>
                <w:sz w:val="16"/>
                <w:szCs w:val="16"/>
                <w:lang w:val="en-GB"/>
              </w:rPr>
              <w:t xml:space="preserve"> </w:t>
            </w:r>
            <w:r>
              <w:rPr>
                <w:rFonts w:ascii="Arial" w:hAnsi="Arial" w:cs="Arial"/>
                <w:spacing w:val="-2"/>
                <w:sz w:val="16"/>
                <w:szCs w:val="16"/>
                <w:lang w:val="en-GB"/>
              </w:rPr>
              <w:t>complying</w:t>
            </w:r>
            <w:r>
              <w:rPr>
                <w:rFonts w:ascii="Arial" w:hAnsi="Arial" w:cs="Arial"/>
                <w:spacing w:val="-5"/>
                <w:sz w:val="16"/>
                <w:szCs w:val="16"/>
                <w:lang w:val="en-GB"/>
              </w:rPr>
              <w:t xml:space="preserve"> </w:t>
            </w:r>
            <w:r>
              <w:rPr>
                <w:rFonts w:ascii="Arial" w:hAnsi="Arial" w:cs="Arial"/>
                <w:spacing w:val="-3"/>
                <w:sz w:val="16"/>
                <w:szCs w:val="16"/>
                <w:lang w:val="en-GB"/>
              </w:rPr>
              <w:t xml:space="preserve">with </w:t>
            </w:r>
            <w:r>
              <w:rPr>
                <w:rFonts w:ascii="Arial" w:hAnsi="Arial" w:cs="Arial"/>
                <w:spacing w:val="-1"/>
                <w:sz w:val="16"/>
                <w:szCs w:val="16"/>
                <w:lang w:val="en-GB"/>
              </w:rPr>
              <w:t>the</w:t>
            </w:r>
            <w:r>
              <w:rPr>
                <w:rFonts w:ascii="Arial" w:hAnsi="Arial" w:cs="Arial"/>
                <w:spacing w:val="-4"/>
                <w:sz w:val="16"/>
                <w:szCs w:val="16"/>
                <w:lang w:val="en-GB"/>
              </w:rPr>
              <w:t xml:space="preserve"> </w:t>
            </w:r>
            <w:r>
              <w:rPr>
                <w:rFonts w:ascii="Arial" w:hAnsi="Arial" w:cs="Arial"/>
                <w:spacing w:val="-2"/>
                <w:sz w:val="16"/>
                <w:szCs w:val="16"/>
                <w:lang w:val="en-GB"/>
              </w:rPr>
              <w:t>specified</w:t>
            </w:r>
            <w:r>
              <w:rPr>
                <w:rFonts w:ascii="Arial" w:hAnsi="Arial" w:cs="Arial"/>
                <w:spacing w:val="-4"/>
                <w:sz w:val="16"/>
                <w:szCs w:val="16"/>
                <w:lang w:val="en-GB"/>
              </w:rPr>
              <w:t xml:space="preserve"> </w:t>
            </w:r>
            <w:r>
              <w:rPr>
                <w:rFonts w:ascii="Arial" w:hAnsi="Arial" w:cs="Arial"/>
                <w:spacing w:val="-3"/>
                <w:sz w:val="16"/>
                <w:szCs w:val="16"/>
                <w:lang w:val="en-GB"/>
              </w:rPr>
              <w:t>requirements</w:t>
            </w:r>
            <w:r>
              <w:rPr>
                <w:rFonts w:ascii="Arial" w:hAnsi="Arial" w:cs="Arial"/>
                <w:spacing w:val="-4"/>
                <w:sz w:val="16"/>
                <w:szCs w:val="16"/>
                <w:lang w:val="en-GB"/>
              </w:rPr>
              <w:t xml:space="preserve"> </w:t>
            </w:r>
            <w:r>
              <w:rPr>
                <w:rFonts w:ascii="Arial" w:hAnsi="Arial" w:cs="Arial"/>
                <w:spacing w:val="-2"/>
                <w:sz w:val="16"/>
                <w:szCs w:val="16"/>
                <w:lang w:val="en-GB"/>
              </w:rPr>
              <w:t>for</w:t>
            </w:r>
            <w:r>
              <w:rPr>
                <w:rFonts w:ascii="Arial" w:hAnsi="Arial" w:cs="Arial"/>
                <w:spacing w:val="-3"/>
                <w:sz w:val="16"/>
                <w:szCs w:val="16"/>
                <w:lang w:val="en-GB"/>
              </w:rPr>
              <w:t xml:space="preserve"> characteristic</w:t>
            </w:r>
            <w:r>
              <w:rPr>
                <w:rFonts w:ascii="Arial" w:hAnsi="Arial" w:cs="Arial"/>
                <w:spacing w:val="-4"/>
                <w:sz w:val="16"/>
                <w:szCs w:val="16"/>
                <w:lang w:val="en-GB"/>
              </w:rPr>
              <w:t xml:space="preserve"> </w:t>
            </w:r>
            <w:r>
              <w:rPr>
                <w:rFonts w:ascii="Arial" w:hAnsi="Arial" w:cs="Arial"/>
                <w:spacing w:val="-3"/>
                <w:sz w:val="16"/>
                <w:szCs w:val="16"/>
                <w:lang w:val="en-GB"/>
              </w:rPr>
              <w:t>strength</w:t>
            </w:r>
            <w:r>
              <w:rPr>
                <w:rFonts w:ascii="Arial" w:hAnsi="Arial" w:cs="Arial"/>
                <w:spacing w:val="-2"/>
                <w:sz w:val="16"/>
                <w:szCs w:val="16"/>
                <w:lang w:val="en-GB"/>
              </w:rPr>
              <w:t xml:space="preserve"> if</w:t>
            </w:r>
            <w:r>
              <w:rPr>
                <w:rFonts w:ascii="Arial" w:hAnsi="Arial" w:cs="Arial"/>
                <w:spacing w:val="-4"/>
                <w:sz w:val="16"/>
                <w:szCs w:val="16"/>
                <w:lang w:val="en-GB"/>
              </w:rPr>
              <w:t xml:space="preserve"> </w:t>
            </w:r>
            <w:r>
              <w:rPr>
                <w:rFonts w:ascii="Arial" w:hAnsi="Arial" w:cs="Arial"/>
                <w:spacing w:val="-2"/>
                <w:sz w:val="16"/>
                <w:szCs w:val="16"/>
                <w:lang w:val="en-GB"/>
              </w:rPr>
              <w:lastRenderedPageBreak/>
              <w:t>the</w:t>
            </w:r>
            <w:r>
              <w:rPr>
                <w:rFonts w:ascii="Arial" w:hAnsi="Arial" w:cs="Arial"/>
                <w:spacing w:val="70"/>
                <w:w w:val="99"/>
                <w:sz w:val="16"/>
                <w:szCs w:val="16"/>
                <w:lang w:val="en-GB"/>
              </w:rPr>
              <w:t xml:space="preserve"> </w:t>
            </w:r>
            <w:r>
              <w:rPr>
                <w:rFonts w:ascii="Arial" w:hAnsi="Arial" w:cs="Arial"/>
                <w:spacing w:val="-3"/>
                <w:sz w:val="16"/>
                <w:szCs w:val="16"/>
                <w:lang w:val="en-GB"/>
              </w:rPr>
              <w:t>yield</w:t>
            </w:r>
            <w:r>
              <w:rPr>
                <w:rFonts w:ascii="Arial" w:hAnsi="Arial" w:cs="Arial"/>
                <w:spacing w:val="22"/>
                <w:sz w:val="16"/>
                <w:szCs w:val="16"/>
                <w:lang w:val="en-GB"/>
              </w:rPr>
              <w:t xml:space="preserve"> </w:t>
            </w:r>
            <w:r>
              <w:rPr>
                <w:rFonts w:ascii="Arial" w:hAnsi="Arial" w:cs="Arial"/>
                <w:spacing w:val="-2"/>
                <w:sz w:val="16"/>
                <w:szCs w:val="16"/>
                <w:lang w:val="en-GB"/>
              </w:rPr>
              <w:t>stress</w:t>
            </w:r>
            <w:r>
              <w:rPr>
                <w:rFonts w:ascii="Arial" w:hAnsi="Arial" w:cs="Arial"/>
                <w:spacing w:val="22"/>
                <w:sz w:val="16"/>
                <w:szCs w:val="16"/>
                <w:lang w:val="en-GB"/>
              </w:rPr>
              <w:t xml:space="preserve"> </w:t>
            </w:r>
            <w:r>
              <w:rPr>
                <w:rFonts w:ascii="Arial" w:hAnsi="Arial" w:cs="Arial"/>
                <w:spacing w:val="-1"/>
                <w:sz w:val="16"/>
                <w:szCs w:val="16"/>
                <w:lang w:val="en-GB"/>
              </w:rPr>
              <w:t>in</w:t>
            </w:r>
            <w:r>
              <w:rPr>
                <w:rFonts w:ascii="Arial" w:hAnsi="Arial" w:cs="Arial"/>
                <w:spacing w:val="22"/>
                <w:sz w:val="16"/>
                <w:szCs w:val="16"/>
                <w:lang w:val="en-GB"/>
              </w:rPr>
              <w:t xml:space="preserve"> </w:t>
            </w:r>
            <w:r>
              <w:rPr>
                <w:rFonts w:ascii="Arial" w:hAnsi="Arial" w:cs="Arial"/>
                <w:spacing w:val="-2"/>
                <w:sz w:val="16"/>
                <w:szCs w:val="16"/>
                <w:lang w:val="en-GB"/>
              </w:rPr>
              <w:t>any</w:t>
            </w:r>
            <w:r>
              <w:rPr>
                <w:rFonts w:ascii="Arial" w:hAnsi="Arial" w:cs="Arial"/>
                <w:spacing w:val="22"/>
                <w:sz w:val="16"/>
                <w:szCs w:val="16"/>
                <w:lang w:val="en-GB"/>
              </w:rPr>
              <w:t xml:space="preserve"> </w:t>
            </w:r>
            <w:r>
              <w:rPr>
                <w:rFonts w:ascii="Arial" w:hAnsi="Arial" w:cs="Arial"/>
                <w:spacing w:val="-3"/>
                <w:sz w:val="16"/>
                <w:szCs w:val="16"/>
                <w:lang w:val="en-GB"/>
              </w:rPr>
              <w:t>tensile</w:t>
            </w:r>
            <w:r>
              <w:rPr>
                <w:rFonts w:ascii="Arial" w:hAnsi="Arial" w:cs="Arial"/>
                <w:spacing w:val="22"/>
                <w:sz w:val="16"/>
                <w:szCs w:val="16"/>
                <w:lang w:val="en-GB"/>
              </w:rPr>
              <w:t xml:space="preserve"> </w:t>
            </w:r>
            <w:r>
              <w:rPr>
                <w:rFonts w:ascii="Arial" w:hAnsi="Arial" w:cs="Arial"/>
                <w:spacing w:val="-2"/>
                <w:sz w:val="16"/>
                <w:szCs w:val="16"/>
                <w:lang w:val="en-GB"/>
              </w:rPr>
              <w:t>test</w:t>
            </w:r>
            <w:r>
              <w:rPr>
                <w:rFonts w:ascii="Arial" w:hAnsi="Arial" w:cs="Arial"/>
                <w:spacing w:val="22"/>
                <w:sz w:val="16"/>
                <w:szCs w:val="16"/>
                <w:lang w:val="en-GB"/>
              </w:rPr>
              <w:t xml:space="preserve"> </w:t>
            </w:r>
            <w:r>
              <w:rPr>
                <w:rFonts w:ascii="Arial" w:hAnsi="Arial" w:cs="Arial"/>
                <w:spacing w:val="-2"/>
                <w:sz w:val="16"/>
                <w:szCs w:val="16"/>
                <w:lang w:val="en-GB"/>
              </w:rPr>
              <w:t>carried</w:t>
            </w:r>
            <w:r>
              <w:rPr>
                <w:rFonts w:ascii="Arial" w:hAnsi="Arial" w:cs="Arial"/>
                <w:spacing w:val="23"/>
                <w:sz w:val="16"/>
                <w:szCs w:val="16"/>
                <w:lang w:val="en-GB"/>
              </w:rPr>
              <w:t xml:space="preserve"> </w:t>
            </w:r>
            <w:r>
              <w:rPr>
                <w:rFonts w:ascii="Arial" w:hAnsi="Arial" w:cs="Arial"/>
                <w:spacing w:val="-2"/>
                <w:sz w:val="16"/>
                <w:szCs w:val="16"/>
                <w:lang w:val="en-GB"/>
              </w:rPr>
              <w:t>out</w:t>
            </w:r>
            <w:r>
              <w:rPr>
                <w:rFonts w:ascii="Arial" w:hAnsi="Arial" w:cs="Arial"/>
                <w:spacing w:val="21"/>
                <w:sz w:val="16"/>
                <w:szCs w:val="16"/>
                <w:lang w:val="en-GB"/>
              </w:rPr>
              <w:t xml:space="preserve"> </w:t>
            </w:r>
            <w:r>
              <w:rPr>
                <w:rFonts w:ascii="Arial" w:hAnsi="Arial" w:cs="Arial"/>
                <w:spacing w:val="-1"/>
                <w:sz w:val="16"/>
                <w:szCs w:val="16"/>
                <w:lang w:val="en-GB"/>
              </w:rPr>
              <w:t>on</w:t>
            </w:r>
            <w:r>
              <w:rPr>
                <w:rFonts w:ascii="Arial" w:hAnsi="Arial" w:cs="Arial"/>
                <w:spacing w:val="23"/>
                <w:sz w:val="16"/>
                <w:szCs w:val="16"/>
                <w:lang w:val="en-GB"/>
              </w:rPr>
              <w:t xml:space="preserve"> </w:t>
            </w:r>
            <w:r>
              <w:rPr>
                <w:rFonts w:ascii="Arial" w:hAnsi="Arial" w:cs="Arial"/>
                <w:spacing w:val="-2"/>
                <w:sz w:val="16"/>
                <w:szCs w:val="16"/>
                <w:lang w:val="en-GB"/>
              </w:rPr>
              <w:t>any</w:t>
            </w:r>
            <w:r>
              <w:rPr>
                <w:rFonts w:ascii="Arial" w:hAnsi="Arial" w:cs="Arial"/>
                <w:spacing w:val="24"/>
                <w:sz w:val="16"/>
                <w:szCs w:val="16"/>
                <w:lang w:val="en-GB"/>
              </w:rPr>
              <w:t xml:space="preserve"> </w:t>
            </w:r>
            <w:r>
              <w:rPr>
                <w:rFonts w:ascii="Arial" w:hAnsi="Arial" w:cs="Arial"/>
                <w:spacing w:val="-3"/>
                <w:sz w:val="16"/>
                <w:szCs w:val="16"/>
                <w:lang w:val="en-GB"/>
              </w:rPr>
              <w:t>sample</w:t>
            </w:r>
            <w:r>
              <w:rPr>
                <w:rFonts w:ascii="Arial" w:hAnsi="Arial" w:cs="Arial"/>
                <w:spacing w:val="22"/>
                <w:sz w:val="16"/>
                <w:szCs w:val="16"/>
                <w:lang w:val="en-GB"/>
              </w:rPr>
              <w:t xml:space="preserve"> </w:t>
            </w:r>
            <w:r>
              <w:rPr>
                <w:rFonts w:ascii="Arial" w:hAnsi="Arial" w:cs="Arial"/>
                <w:spacing w:val="-2"/>
                <w:sz w:val="16"/>
                <w:szCs w:val="16"/>
                <w:lang w:val="en-GB"/>
              </w:rPr>
              <w:t>taken</w:t>
            </w:r>
            <w:r>
              <w:rPr>
                <w:rFonts w:ascii="Arial" w:hAnsi="Arial" w:cs="Arial"/>
                <w:spacing w:val="23"/>
                <w:sz w:val="16"/>
                <w:szCs w:val="16"/>
                <w:lang w:val="en-GB"/>
              </w:rPr>
              <w:t xml:space="preserve"> </w:t>
            </w:r>
            <w:r>
              <w:rPr>
                <w:rFonts w:ascii="Arial" w:hAnsi="Arial" w:cs="Arial"/>
                <w:spacing w:val="-2"/>
                <w:sz w:val="16"/>
                <w:szCs w:val="16"/>
                <w:lang w:val="en-GB"/>
              </w:rPr>
              <w:t>from</w:t>
            </w:r>
            <w:r>
              <w:rPr>
                <w:rFonts w:ascii="Arial" w:hAnsi="Arial" w:cs="Arial"/>
                <w:spacing w:val="21"/>
                <w:sz w:val="16"/>
                <w:szCs w:val="16"/>
                <w:lang w:val="en-GB"/>
              </w:rPr>
              <w:t xml:space="preserve"> </w:t>
            </w:r>
            <w:r>
              <w:rPr>
                <w:rFonts w:ascii="Arial" w:hAnsi="Arial" w:cs="Arial"/>
                <w:spacing w:val="-1"/>
                <w:sz w:val="16"/>
                <w:szCs w:val="16"/>
                <w:lang w:val="en-GB"/>
              </w:rPr>
              <w:t>the</w:t>
            </w:r>
            <w:r>
              <w:rPr>
                <w:rFonts w:ascii="Arial" w:hAnsi="Arial" w:cs="Arial"/>
                <w:spacing w:val="45"/>
                <w:w w:val="99"/>
                <w:sz w:val="16"/>
                <w:szCs w:val="16"/>
                <w:lang w:val="en-GB"/>
              </w:rPr>
              <w:t xml:space="preserve"> </w:t>
            </w:r>
            <w:r>
              <w:rPr>
                <w:rFonts w:ascii="Arial" w:hAnsi="Arial" w:cs="Arial"/>
                <w:spacing w:val="-2"/>
                <w:sz w:val="16"/>
                <w:szCs w:val="16"/>
                <w:lang w:val="en-GB"/>
              </w:rPr>
              <w:t>batch</w:t>
            </w:r>
            <w:r>
              <w:rPr>
                <w:rFonts w:ascii="Arial" w:hAnsi="Arial" w:cs="Arial"/>
                <w:spacing w:val="-10"/>
                <w:sz w:val="16"/>
                <w:szCs w:val="16"/>
                <w:lang w:val="en-GB"/>
              </w:rPr>
              <w:t xml:space="preserve"> </w:t>
            </w:r>
            <w:r>
              <w:rPr>
                <w:rFonts w:ascii="Arial" w:hAnsi="Arial" w:cs="Arial"/>
                <w:spacing w:val="-1"/>
                <w:sz w:val="16"/>
                <w:szCs w:val="16"/>
                <w:lang w:val="en-GB"/>
              </w:rPr>
              <w:t>is</w:t>
            </w:r>
            <w:r>
              <w:rPr>
                <w:rFonts w:ascii="Arial" w:hAnsi="Arial" w:cs="Arial"/>
                <w:spacing w:val="-10"/>
                <w:sz w:val="16"/>
                <w:szCs w:val="16"/>
                <w:lang w:val="en-GB"/>
              </w:rPr>
              <w:t xml:space="preserve"> </w:t>
            </w:r>
            <w:r>
              <w:rPr>
                <w:rFonts w:ascii="Arial" w:hAnsi="Arial" w:cs="Arial"/>
                <w:spacing w:val="-2"/>
                <w:sz w:val="16"/>
                <w:szCs w:val="16"/>
                <w:lang w:val="en-GB"/>
              </w:rPr>
              <w:t>less</w:t>
            </w:r>
            <w:r>
              <w:rPr>
                <w:rFonts w:ascii="Arial" w:hAnsi="Arial" w:cs="Arial"/>
                <w:spacing w:val="-10"/>
                <w:sz w:val="16"/>
                <w:szCs w:val="16"/>
                <w:lang w:val="en-GB"/>
              </w:rPr>
              <w:t xml:space="preserve"> </w:t>
            </w:r>
            <w:r>
              <w:rPr>
                <w:rFonts w:ascii="Arial" w:hAnsi="Arial" w:cs="Arial"/>
                <w:spacing w:val="-2"/>
                <w:sz w:val="16"/>
                <w:szCs w:val="16"/>
                <w:lang w:val="en-GB"/>
              </w:rPr>
              <w:t>than</w:t>
            </w:r>
            <w:r>
              <w:rPr>
                <w:rFonts w:ascii="Arial" w:hAnsi="Arial" w:cs="Arial"/>
                <w:spacing w:val="-9"/>
                <w:sz w:val="16"/>
                <w:szCs w:val="16"/>
                <w:lang w:val="en-GB"/>
              </w:rPr>
              <w:t xml:space="preserve"> </w:t>
            </w:r>
            <w:r>
              <w:rPr>
                <w:rFonts w:ascii="Arial" w:hAnsi="Arial" w:cs="Arial"/>
                <w:spacing w:val="-2"/>
                <w:sz w:val="16"/>
                <w:szCs w:val="16"/>
                <w:lang w:val="en-GB"/>
              </w:rPr>
              <w:t>93%</w:t>
            </w:r>
            <w:r>
              <w:rPr>
                <w:rFonts w:ascii="Arial" w:hAnsi="Arial" w:cs="Arial"/>
                <w:spacing w:val="-12"/>
                <w:sz w:val="16"/>
                <w:szCs w:val="16"/>
                <w:lang w:val="en-GB"/>
              </w:rPr>
              <w:t xml:space="preserve"> </w:t>
            </w:r>
            <w:r>
              <w:rPr>
                <w:rFonts w:ascii="Arial" w:hAnsi="Arial" w:cs="Arial"/>
                <w:spacing w:val="-1"/>
                <w:sz w:val="16"/>
                <w:szCs w:val="16"/>
                <w:lang w:val="en-GB"/>
              </w:rPr>
              <w:t>of</w:t>
            </w:r>
            <w:r>
              <w:rPr>
                <w:rFonts w:ascii="Arial" w:hAnsi="Arial" w:cs="Arial"/>
                <w:spacing w:val="-9"/>
                <w:sz w:val="16"/>
                <w:szCs w:val="16"/>
                <w:lang w:val="en-GB"/>
              </w:rPr>
              <w:t xml:space="preserve"> </w:t>
            </w:r>
            <w:r>
              <w:rPr>
                <w:rFonts w:ascii="Arial" w:hAnsi="Arial" w:cs="Arial"/>
                <w:spacing w:val="-2"/>
                <w:sz w:val="16"/>
                <w:szCs w:val="16"/>
                <w:lang w:val="en-GB"/>
              </w:rPr>
              <w:t>the</w:t>
            </w:r>
            <w:r>
              <w:rPr>
                <w:rFonts w:ascii="Arial" w:hAnsi="Arial" w:cs="Arial"/>
                <w:spacing w:val="-10"/>
                <w:sz w:val="16"/>
                <w:szCs w:val="16"/>
                <w:lang w:val="en-GB"/>
              </w:rPr>
              <w:t xml:space="preserve"> </w:t>
            </w:r>
            <w:r>
              <w:rPr>
                <w:rFonts w:ascii="Arial" w:hAnsi="Arial" w:cs="Arial"/>
                <w:spacing w:val="-2"/>
                <w:sz w:val="16"/>
                <w:szCs w:val="16"/>
                <w:lang w:val="en-GB"/>
              </w:rPr>
              <w:t>specified</w:t>
            </w:r>
            <w:r>
              <w:rPr>
                <w:rFonts w:ascii="Arial" w:hAnsi="Arial" w:cs="Arial"/>
                <w:spacing w:val="-10"/>
                <w:sz w:val="16"/>
                <w:szCs w:val="16"/>
                <w:lang w:val="en-GB"/>
              </w:rPr>
              <w:t xml:space="preserve"> </w:t>
            </w:r>
            <w:r>
              <w:rPr>
                <w:rFonts w:ascii="Arial" w:hAnsi="Arial" w:cs="Arial"/>
                <w:spacing w:val="-2"/>
                <w:sz w:val="16"/>
                <w:szCs w:val="16"/>
                <w:lang w:val="en-GB"/>
              </w:rPr>
              <w:t>characteristic</w:t>
            </w:r>
            <w:r>
              <w:rPr>
                <w:rFonts w:ascii="Arial" w:hAnsi="Arial" w:cs="Arial"/>
                <w:spacing w:val="-10"/>
                <w:sz w:val="16"/>
                <w:szCs w:val="16"/>
                <w:lang w:val="en-GB"/>
              </w:rPr>
              <w:t xml:space="preserve"> </w:t>
            </w:r>
            <w:r>
              <w:rPr>
                <w:rFonts w:ascii="Arial" w:hAnsi="Arial" w:cs="Arial"/>
                <w:spacing w:val="-3"/>
                <w:sz w:val="16"/>
                <w:szCs w:val="16"/>
                <w:lang w:val="en-GB"/>
              </w:rPr>
              <w:t>strength.</w:t>
            </w:r>
            <w:r>
              <w:rPr>
                <w:rFonts w:ascii="Arial" w:hAnsi="Arial" w:cs="Arial"/>
                <w:bCs/>
                <w:sz w:val="16"/>
                <w:szCs w:val="16"/>
                <w:lang w:val="en-GB"/>
              </w:rPr>
              <w:t xml:space="preserve"> </w:t>
            </w:r>
          </w:p>
          <w:p w14:paraId="202ACCB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If the yield stress of fabric reinforcement in any tensile test is less than the specified characteristic strength but equal to or greater than 93% of the specified characteristic strength, additional samples shall be provided from the same batch and additional tests for yield stress shall be carried out.   The number of additional samples shall be as stated in Table 14.1. The number of fabric reinforcement specimens in each additional sample shall be seven. The number of tests on the longitudinal wires and on the transverse wires of each additional sample of fabric reinforcement shall be seven. The batch shall be considered as not complying with the specified requirements for characteristic strength if the yield stress in any additional test is less than 93% of the specified characteristic strength.</w:t>
            </w:r>
          </w:p>
        </w:tc>
      </w:tr>
      <w:tr w:rsidR="000C7475" w14:paraId="2FE1485F" w14:textId="77777777" w:rsidTr="000C7475">
        <w:tc>
          <w:tcPr>
            <w:tcW w:w="704" w:type="dxa"/>
            <w:hideMark/>
          </w:tcPr>
          <w:p w14:paraId="737F54C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14.10.8</w:t>
            </w:r>
          </w:p>
        </w:tc>
        <w:tc>
          <w:tcPr>
            <w:tcW w:w="3260" w:type="dxa"/>
            <w:hideMark/>
          </w:tcPr>
          <w:p w14:paraId="76E4AFF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Non-compliance: elongation, tensile strength, bending, re-bending, unit mass, weld shear strength</w:t>
            </w:r>
          </w:p>
        </w:tc>
        <w:tc>
          <w:tcPr>
            <w:tcW w:w="5096" w:type="dxa"/>
            <w:hideMark/>
          </w:tcPr>
          <w:p w14:paraId="3E3F3D7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If the result of any test for elongation, tensile strength, bending, re-bending, unit mass or weld shear strength of bar reinforcement, fabric reinforcement or reinforcement connectors for tension joints does not comply with the specified requirements for the property, additional samples shall be provided from the same batch and additional tests for the property shall be carried out.  The number of additional samples shall be as stated in Table 14.1.</w:t>
            </w:r>
          </w:p>
          <w:p w14:paraId="1B25FAF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number of specimens in each additional sample shall be as follows:</w:t>
            </w:r>
          </w:p>
          <w:p w14:paraId="1B1A7FF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Bar reinforcement (test to </w:t>
            </w:r>
            <w:r>
              <w:rPr>
                <w:rFonts w:ascii="Arial" w:hAnsi="Arial" w:cs="Arial"/>
                <w:bCs/>
                <w:sz w:val="16"/>
                <w:szCs w:val="16"/>
                <w:lang w:val="en-GB"/>
              </w:rPr>
              <w:br/>
              <w:t xml:space="preserve">determine the elongation, </w:t>
            </w:r>
            <w:r>
              <w:rPr>
                <w:rFonts w:ascii="Arial" w:hAnsi="Arial" w:cs="Arial"/>
                <w:bCs/>
                <w:sz w:val="16"/>
                <w:szCs w:val="16"/>
                <w:lang w:val="en-GB"/>
              </w:rPr>
              <w:br/>
              <w:t>tensile strength or mass)</w:t>
            </w:r>
            <w:r>
              <w:rPr>
                <w:rFonts w:ascii="Arial" w:hAnsi="Arial" w:cs="Arial"/>
                <w:bCs/>
                <w:sz w:val="16"/>
                <w:szCs w:val="16"/>
                <w:lang w:val="en-GB"/>
              </w:rPr>
              <w:tab/>
              <w:t xml:space="preserve">: 2 additional </w:t>
            </w:r>
            <w:proofErr w:type="gramStart"/>
            <w:r>
              <w:rPr>
                <w:rFonts w:ascii="Arial" w:hAnsi="Arial" w:cs="Arial"/>
                <w:bCs/>
                <w:sz w:val="16"/>
                <w:szCs w:val="16"/>
                <w:lang w:val="en-GB"/>
              </w:rPr>
              <w:t>test</w:t>
            </w:r>
            <w:proofErr w:type="gramEnd"/>
            <w:r>
              <w:rPr>
                <w:rFonts w:ascii="Arial" w:hAnsi="Arial" w:cs="Arial"/>
                <w:bCs/>
                <w:sz w:val="16"/>
                <w:szCs w:val="16"/>
                <w:lang w:val="en-GB"/>
              </w:rPr>
              <w:br/>
              <w:t xml:space="preserve">                                                specimens for each test</w:t>
            </w:r>
            <w:r>
              <w:rPr>
                <w:rFonts w:ascii="Arial" w:hAnsi="Arial" w:cs="Arial"/>
                <w:bCs/>
                <w:sz w:val="16"/>
                <w:szCs w:val="16"/>
                <w:lang w:val="en-GB"/>
              </w:rPr>
              <w:br/>
              <w:t xml:space="preserve">                                                failed</w:t>
            </w:r>
          </w:p>
          <w:p w14:paraId="62AB3E0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Bar reinforcement (test to </w:t>
            </w:r>
            <w:r>
              <w:rPr>
                <w:rFonts w:ascii="Arial" w:hAnsi="Arial" w:cs="Arial"/>
                <w:bCs/>
                <w:sz w:val="16"/>
                <w:szCs w:val="16"/>
                <w:lang w:val="en-GB"/>
              </w:rPr>
              <w:br/>
              <w:t xml:space="preserve">determine the bending or </w:t>
            </w:r>
            <w:r>
              <w:rPr>
                <w:rFonts w:ascii="Arial" w:hAnsi="Arial" w:cs="Arial"/>
                <w:bCs/>
                <w:sz w:val="16"/>
                <w:szCs w:val="16"/>
                <w:lang w:val="en-GB"/>
              </w:rPr>
              <w:br/>
              <w:t>re-bending properties)</w:t>
            </w:r>
            <w:r>
              <w:rPr>
                <w:rFonts w:ascii="Arial" w:hAnsi="Arial" w:cs="Arial"/>
                <w:bCs/>
                <w:sz w:val="16"/>
                <w:szCs w:val="16"/>
                <w:lang w:val="en-GB"/>
              </w:rPr>
              <w:tab/>
              <w:t xml:space="preserve">: 2 additional </w:t>
            </w:r>
            <w:proofErr w:type="gramStart"/>
            <w:r>
              <w:rPr>
                <w:rFonts w:ascii="Arial" w:hAnsi="Arial" w:cs="Arial"/>
                <w:bCs/>
                <w:sz w:val="16"/>
                <w:szCs w:val="16"/>
                <w:lang w:val="en-GB"/>
              </w:rPr>
              <w:t>test</w:t>
            </w:r>
            <w:proofErr w:type="gramEnd"/>
            <w:r>
              <w:rPr>
                <w:rFonts w:ascii="Arial" w:hAnsi="Arial" w:cs="Arial"/>
                <w:bCs/>
                <w:sz w:val="16"/>
                <w:szCs w:val="16"/>
                <w:lang w:val="en-GB"/>
              </w:rPr>
              <w:br/>
              <w:t xml:space="preserve">                                                specimens for each test</w:t>
            </w:r>
            <w:r>
              <w:rPr>
                <w:rFonts w:ascii="Arial" w:hAnsi="Arial" w:cs="Arial"/>
                <w:bCs/>
                <w:sz w:val="16"/>
                <w:szCs w:val="16"/>
                <w:lang w:val="en-GB"/>
              </w:rPr>
              <w:br/>
              <w:t xml:space="preserve">                                                failed</w:t>
            </w:r>
          </w:p>
          <w:p w14:paraId="5E78827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Fabric reinforcement</w:t>
            </w:r>
            <w:r>
              <w:rPr>
                <w:rFonts w:ascii="Arial" w:hAnsi="Arial" w:cs="Arial"/>
                <w:bCs/>
                <w:sz w:val="16"/>
                <w:szCs w:val="16"/>
                <w:lang w:val="en-GB"/>
              </w:rPr>
              <w:tab/>
              <w:t>: 6</w:t>
            </w:r>
          </w:p>
          <w:p w14:paraId="5030FD5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Reinforcement connectors </w:t>
            </w:r>
            <w:r>
              <w:rPr>
                <w:rFonts w:ascii="Arial" w:hAnsi="Arial" w:cs="Arial"/>
                <w:bCs/>
                <w:sz w:val="16"/>
                <w:szCs w:val="16"/>
                <w:lang w:val="en-GB"/>
              </w:rPr>
              <w:br/>
              <w:t>for tension joints</w:t>
            </w:r>
            <w:r>
              <w:rPr>
                <w:rFonts w:ascii="Arial" w:hAnsi="Arial" w:cs="Arial"/>
                <w:bCs/>
                <w:sz w:val="16"/>
                <w:szCs w:val="16"/>
                <w:lang w:val="en-GB"/>
              </w:rPr>
              <w:tab/>
              <w:t xml:space="preserve">              </w:t>
            </w:r>
            <w:proofErr w:type="gramStart"/>
            <w:r>
              <w:rPr>
                <w:rFonts w:ascii="Arial" w:hAnsi="Arial" w:cs="Arial"/>
                <w:bCs/>
                <w:sz w:val="16"/>
                <w:szCs w:val="16"/>
                <w:lang w:val="en-GB"/>
              </w:rPr>
              <w:t xml:space="preserve">  :</w:t>
            </w:r>
            <w:proofErr w:type="gramEnd"/>
            <w:r>
              <w:rPr>
                <w:rFonts w:ascii="Arial" w:hAnsi="Arial" w:cs="Arial"/>
                <w:bCs/>
                <w:sz w:val="16"/>
                <w:szCs w:val="16"/>
                <w:lang w:val="en-GB"/>
              </w:rPr>
              <w:t xml:space="preserve"> 6</w:t>
            </w:r>
          </w:p>
          <w:p w14:paraId="0274001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The number of tests on each additional sample shall be as follows:</w:t>
            </w:r>
          </w:p>
          <w:p w14:paraId="373389F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Tensile test</w:t>
            </w:r>
          </w:p>
          <w:p w14:paraId="4F413B0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Bar reinforcement</w:t>
            </w:r>
            <w:r>
              <w:rPr>
                <w:rFonts w:ascii="Arial" w:hAnsi="Arial" w:cs="Arial"/>
                <w:bCs/>
                <w:sz w:val="16"/>
                <w:szCs w:val="16"/>
                <w:lang w:val="en-GB"/>
              </w:rPr>
              <w:tab/>
              <w:t>: 1 for each specimen</w:t>
            </w:r>
          </w:p>
          <w:p w14:paraId="14833C8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Reinforcement</w:t>
            </w:r>
            <w:r>
              <w:rPr>
                <w:rFonts w:ascii="Arial" w:hAnsi="Arial" w:cs="Arial"/>
                <w:bCs/>
                <w:sz w:val="16"/>
                <w:szCs w:val="16"/>
                <w:lang w:val="en-GB"/>
              </w:rPr>
              <w:tab/>
              <w:t xml:space="preserve">              </w:t>
            </w:r>
            <w:proofErr w:type="gramStart"/>
            <w:r>
              <w:rPr>
                <w:rFonts w:ascii="Arial" w:hAnsi="Arial" w:cs="Arial"/>
                <w:bCs/>
                <w:sz w:val="16"/>
                <w:szCs w:val="16"/>
                <w:lang w:val="en-GB"/>
              </w:rPr>
              <w:t xml:space="preserve">  :</w:t>
            </w:r>
            <w:proofErr w:type="gramEnd"/>
            <w:r>
              <w:rPr>
                <w:rFonts w:ascii="Arial" w:hAnsi="Arial" w:cs="Arial"/>
                <w:bCs/>
                <w:sz w:val="16"/>
                <w:szCs w:val="16"/>
                <w:lang w:val="en-GB"/>
              </w:rPr>
              <w:t xml:space="preserve"> 6</w:t>
            </w:r>
            <w:r>
              <w:rPr>
                <w:rFonts w:ascii="Arial" w:hAnsi="Arial" w:cs="Arial"/>
                <w:bCs/>
                <w:sz w:val="16"/>
                <w:szCs w:val="16"/>
                <w:lang w:val="en-GB"/>
              </w:rPr>
              <w:br/>
              <w:t xml:space="preserve">connectors for tension </w:t>
            </w:r>
            <w:r>
              <w:rPr>
                <w:rFonts w:ascii="Arial" w:hAnsi="Arial" w:cs="Arial"/>
                <w:bCs/>
                <w:sz w:val="16"/>
                <w:szCs w:val="16"/>
                <w:lang w:val="en-GB"/>
              </w:rPr>
              <w:br/>
              <w:t>joints</w:t>
            </w:r>
          </w:p>
          <w:p w14:paraId="09B6334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Fabric reinforcement </w:t>
            </w:r>
            <w:r>
              <w:rPr>
                <w:rFonts w:ascii="Arial" w:hAnsi="Arial" w:cs="Arial"/>
                <w:bCs/>
                <w:sz w:val="16"/>
                <w:szCs w:val="16"/>
                <w:lang w:val="en-GB"/>
              </w:rPr>
              <w:br/>
              <w:t xml:space="preserve">- longitudinal wires       </w:t>
            </w:r>
            <w:proofErr w:type="gramStart"/>
            <w:r>
              <w:rPr>
                <w:rFonts w:ascii="Arial" w:hAnsi="Arial" w:cs="Arial"/>
                <w:bCs/>
                <w:sz w:val="16"/>
                <w:szCs w:val="16"/>
                <w:lang w:val="en-GB"/>
              </w:rPr>
              <w:t xml:space="preserve">  :</w:t>
            </w:r>
            <w:proofErr w:type="gramEnd"/>
            <w:r>
              <w:rPr>
                <w:rFonts w:ascii="Arial" w:hAnsi="Arial" w:cs="Arial"/>
                <w:bCs/>
                <w:sz w:val="16"/>
                <w:szCs w:val="16"/>
                <w:lang w:val="en-GB"/>
              </w:rPr>
              <w:t xml:space="preserve"> 6</w:t>
            </w:r>
            <w:r>
              <w:rPr>
                <w:rFonts w:ascii="Arial" w:hAnsi="Arial" w:cs="Arial"/>
                <w:bCs/>
                <w:sz w:val="16"/>
                <w:szCs w:val="16"/>
                <w:lang w:val="en-GB"/>
              </w:rPr>
              <w:br/>
              <w:t>- transverse wires          : 6</w:t>
            </w:r>
          </w:p>
          <w:p w14:paraId="2DDB018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Bend test</w:t>
            </w:r>
            <w:r>
              <w:rPr>
                <w:rFonts w:ascii="Arial" w:hAnsi="Arial" w:cs="Arial"/>
                <w:bCs/>
                <w:sz w:val="16"/>
                <w:szCs w:val="16"/>
                <w:lang w:val="en-GB"/>
              </w:rPr>
              <w:tab/>
            </w:r>
            <w:r>
              <w:rPr>
                <w:rFonts w:ascii="Arial" w:hAnsi="Arial" w:cs="Arial"/>
                <w:bCs/>
                <w:sz w:val="16"/>
                <w:szCs w:val="16"/>
                <w:lang w:val="en-GB"/>
              </w:rPr>
              <w:tab/>
            </w:r>
            <w:r>
              <w:rPr>
                <w:rFonts w:ascii="Arial" w:hAnsi="Arial" w:cs="Arial"/>
                <w:bCs/>
                <w:sz w:val="16"/>
                <w:szCs w:val="16"/>
                <w:lang w:val="en-GB"/>
              </w:rPr>
              <w:tab/>
              <w:t>: 2</w:t>
            </w:r>
          </w:p>
          <w:p w14:paraId="45D5F80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rebind test</w:t>
            </w:r>
            <w:r>
              <w:rPr>
                <w:rFonts w:ascii="Arial" w:hAnsi="Arial" w:cs="Arial"/>
                <w:bCs/>
                <w:sz w:val="16"/>
                <w:szCs w:val="16"/>
                <w:lang w:val="en-GB"/>
              </w:rPr>
              <w:tab/>
            </w:r>
            <w:r>
              <w:rPr>
                <w:rFonts w:ascii="Arial" w:hAnsi="Arial" w:cs="Arial"/>
                <w:bCs/>
                <w:sz w:val="16"/>
                <w:szCs w:val="16"/>
                <w:lang w:val="en-GB"/>
              </w:rPr>
              <w:tab/>
              <w:t>: 2</w:t>
            </w:r>
          </w:p>
          <w:p w14:paraId="3C99CF0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Unit mass</w:t>
            </w:r>
            <w:r>
              <w:rPr>
                <w:rFonts w:ascii="Arial" w:hAnsi="Arial" w:cs="Arial"/>
                <w:bCs/>
                <w:sz w:val="16"/>
                <w:szCs w:val="16"/>
                <w:lang w:val="en-GB"/>
              </w:rPr>
              <w:tab/>
            </w:r>
            <w:r>
              <w:rPr>
                <w:rFonts w:ascii="Arial" w:hAnsi="Arial" w:cs="Arial"/>
                <w:bCs/>
                <w:sz w:val="16"/>
                <w:szCs w:val="16"/>
                <w:lang w:val="en-GB"/>
              </w:rPr>
              <w:tab/>
              <w:t>: 1 for each specimen</w:t>
            </w:r>
          </w:p>
          <w:p w14:paraId="73A93F1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Weld shear strength</w:t>
            </w:r>
            <w:r>
              <w:rPr>
                <w:rFonts w:ascii="Arial" w:hAnsi="Arial" w:cs="Arial"/>
                <w:bCs/>
                <w:sz w:val="16"/>
                <w:szCs w:val="16"/>
                <w:lang w:val="en-GB"/>
              </w:rPr>
              <w:tab/>
              <w:t>: 2.</w:t>
            </w:r>
          </w:p>
          <w:p w14:paraId="3EE69B5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The batch shall be considered as not complying with the specified requirements for the property if the result of any additional test does not comply with the specified requirements for the property.</w:t>
            </w:r>
          </w:p>
        </w:tc>
      </w:tr>
      <w:tr w:rsidR="000C7475" w14:paraId="0ECA0EE6" w14:textId="77777777" w:rsidTr="000C7475">
        <w:tc>
          <w:tcPr>
            <w:tcW w:w="704" w:type="dxa"/>
            <w:hideMark/>
          </w:tcPr>
          <w:p w14:paraId="70A22519" w14:textId="77777777" w:rsidR="000C7475" w:rsidRDefault="000C7475">
            <w:pPr>
              <w:spacing w:before="120" w:after="120"/>
              <w:rPr>
                <w:rFonts w:ascii="Arial" w:hAnsi="Arial" w:cs="Arial"/>
                <w:sz w:val="16"/>
                <w:szCs w:val="16"/>
                <w:lang w:val="en-GB"/>
              </w:rPr>
            </w:pPr>
            <w:bookmarkStart w:id="117" w:name="_Ref499906783"/>
            <w:r>
              <w:rPr>
                <w:rFonts w:ascii="Arial" w:hAnsi="Arial" w:cs="Arial"/>
                <w:sz w:val="16"/>
                <w:szCs w:val="16"/>
                <w:lang w:val="en-GB"/>
              </w:rPr>
              <w:t>14.10.9</w:t>
            </w:r>
            <w:bookmarkEnd w:id="117"/>
          </w:p>
        </w:tc>
        <w:tc>
          <w:tcPr>
            <w:tcW w:w="3260" w:type="dxa"/>
            <w:hideMark/>
          </w:tcPr>
          <w:p w14:paraId="17761FF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Non-compliance: thickness, adhesion and continuity of epoxy coatings</w:t>
            </w:r>
          </w:p>
        </w:tc>
        <w:tc>
          <w:tcPr>
            <w:tcW w:w="5096" w:type="dxa"/>
            <w:hideMark/>
          </w:tcPr>
          <w:p w14:paraId="29B48E7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In  testing  the  two  specimens  selected  in  accordance  with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_Ref499906897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14.10.2</w:t>
            </w:r>
            <w:r>
              <w:rPr>
                <w:rFonts w:ascii="Arial" w:hAnsi="Arial" w:cs="Arial"/>
                <w:bCs/>
                <w:sz w:val="16"/>
                <w:szCs w:val="16"/>
                <w:lang w:val="en-GB"/>
              </w:rPr>
              <w:fldChar w:fldCharType="end"/>
            </w:r>
            <w:r>
              <w:rPr>
                <w:rFonts w:ascii="Arial" w:hAnsi="Arial" w:cs="Arial"/>
                <w:bCs/>
                <w:sz w:val="16"/>
                <w:szCs w:val="16"/>
                <w:lang w:val="en-GB"/>
              </w:rPr>
              <w:t>, if one test specimen fails to meet the coating thickness, coating adhesion or coating continuity requirements, retests of specimens of the same batch are permitted, and two further specimens from the same batch shall be subjected to the test or tests in which the original specimen failed.</w:t>
            </w:r>
            <w:r>
              <w:rPr>
                <w:rFonts w:ascii="Arial" w:hAnsi="Arial" w:cs="Arial"/>
                <w:bCs/>
                <w:sz w:val="16"/>
                <w:szCs w:val="16"/>
                <w:lang w:val="en-GB"/>
              </w:rPr>
              <w:tab/>
              <w:t xml:space="preserve">If both additional specimens pass the retest, the batch from which they were taken </w:t>
            </w:r>
            <w:r>
              <w:rPr>
                <w:rFonts w:ascii="Arial" w:hAnsi="Arial" w:cs="Arial"/>
                <w:bCs/>
                <w:sz w:val="16"/>
                <w:szCs w:val="16"/>
                <w:lang w:val="en-GB"/>
              </w:rPr>
              <w:lastRenderedPageBreak/>
              <w:t>shall be deemed to comply with the specification. If either or both of them fail in the retests, the batch shall be deemed not to comply with the specification, and this batch shall be rejected and removed from Site.</w:t>
            </w:r>
          </w:p>
        </w:tc>
      </w:tr>
      <w:tr w:rsidR="000C7475" w14:paraId="4D2E9DC7" w14:textId="77777777" w:rsidTr="000C7475">
        <w:tc>
          <w:tcPr>
            <w:tcW w:w="704" w:type="dxa"/>
            <w:hideMark/>
          </w:tcPr>
          <w:p w14:paraId="78AA52B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14.10.10</w:t>
            </w:r>
          </w:p>
        </w:tc>
        <w:tc>
          <w:tcPr>
            <w:tcW w:w="3260" w:type="dxa"/>
            <w:hideMark/>
          </w:tcPr>
          <w:p w14:paraId="3934030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Non-compliance: thickness and uniformity of galvanized coatings</w:t>
            </w:r>
          </w:p>
        </w:tc>
        <w:tc>
          <w:tcPr>
            <w:tcW w:w="5096" w:type="dxa"/>
            <w:hideMark/>
          </w:tcPr>
          <w:p w14:paraId="1B66228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If the result of any test for thickness of galvanized coatings to reinforcement does not comply with the specified requirements for the property, additional samples shall be provided from the same batch and additional tests for the property shall be carried out. The number of additional samples shall be as stated in Table 14.1.</w:t>
            </w:r>
          </w:p>
          <w:p w14:paraId="3846705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number of specimens in each additional sample shall be as follows:</w:t>
            </w:r>
          </w:p>
          <w:p w14:paraId="0150FD1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Galvanized bar reinforcement </w:t>
            </w:r>
            <w:r>
              <w:rPr>
                <w:rFonts w:ascii="Arial" w:hAnsi="Arial" w:cs="Arial"/>
                <w:bCs/>
                <w:sz w:val="16"/>
                <w:szCs w:val="16"/>
                <w:lang w:val="en-GB"/>
              </w:rPr>
              <w:tab/>
              <w:t>4</w:t>
            </w:r>
          </w:p>
          <w:p w14:paraId="1B0A57B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Galvanized fabric reinforcement</w:t>
            </w:r>
            <w:r>
              <w:rPr>
                <w:rFonts w:ascii="Arial" w:hAnsi="Arial" w:cs="Arial"/>
                <w:bCs/>
                <w:sz w:val="16"/>
                <w:szCs w:val="16"/>
                <w:lang w:val="en-GB"/>
              </w:rPr>
              <w:tab/>
              <w:t>2</w:t>
            </w:r>
          </w:p>
          <w:p w14:paraId="76D4B53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Galvanized reinforcement connectors </w:t>
            </w:r>
            <w:r>
              <w:rPr>
                <w:rFonts w:ascii="Arial" w:hAnsi="Arial" w:cs="Arial"/>
                <w:bCs/>
                <w:sz w:val="16"/>
                <w:szCs w:val="16"/>
                <w:lang w:val="en-GB"/>
              </w:rPr>
              <w:br/>
              <w:t xml:space="preserve">for tension joints </w:t>
            </w:r>
            <w:r>
              <w:rPr>
                <w:rFonts w:ascii="Arial" w:hAnsi="Arial" w:cs="Arial"/>
                <w:bCs/>
                <w:sz w:val="16"/>
                <w:szCs w:val="16"/>
                <w:lang w:val="en-GB"/>
              </w:rPr>
              <w:tab/>
            </w:r>
            <w:r>
              <w:rPr>
                <w:rFonts w:ascii="Arial" w:hAnsi="Arial" w:cs="Arial"/>
                <w:bCs/>
                <w:sz w:val="16"/>
                <w:szCs w:val="16"/>
                <w:lang w:val="en-GB"/>
              </w:rPr>
              <w:tab/>
            </w:r>
            <w:r>
              <w:rPr>
                <w:rFonts w:ascii="Arial" w:hAnsi="Arial" w:cs="Arial"/>
                <w:bCs/>
                <w:sz w:val="16"/>
                <w:szCs w:val="16"/>
                <w:lang w:val="en-GB"/>
              </w:rPr>
              <w:tab/>
              <w:t>4</w:t>
            </w:r>
          </w:p>
          <w:p w14:paraId="5938F63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The number of tests on each additional sample shall be four.</w:t>
            </w:r>
          </w:p>
          <w:p w14:paraId="794AFF3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The batch shall be considered as not complying with the specified requirements for the property if the result of any additional test does not comply with the specified requirements for the property.</w:t>
            </w:r>
          </w:p>
        </w:tc>
      </w:tr>
      <w:tr w:rsidR="000C7475" w14:paraId="3B8893C4" w14:textId="77777777" w:rsidTr="000C7475">
        <w:tc>
          <w:tcPr>
            <w:tcW w:w="704" w:type="dxa"/>
            <w:hideMark/>
          </w:tcPr>
          <w:p w14:paraId="1067B43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14.10.11</w:t>
            </w:r>
          </w:p>
        </w:tc>
        <w:tc>
          <w:tcPr>
            <w:tcW w:w="3260" w:type="dxa"/>
          </w:tcPr>
          <w:p w14:paraId="757A2C9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Non-compliance: permanent elongation of reinforcement connectors</w:t>
            </w:r>
          </w:p>
          <w:p w14:paraId="6B0CE7E1" w14:textId="77777777" w:rsidR="000C7475" w:rsidRDefault="000C7475">
            <w:pPr>
              <w:spacing w:before="120" w:after="120"/>
              <w:rPr>
                <w:rFonts w:ascii="Arial" w:hAnsi="Arial" w:cs="Arial"/>
                <w:sz w:val="16"/>
                <w:szCs w:val="16"/>
                <w:lang w:val="en-GB"/>
              </w:rPr>
            </w:pPr>
          </w:p>
        </w:tc>
        <w:tc>
          <w:tcPr>
            <w:tcW w:w="5096" w:type="dxa"/>
            <w:hideMark/>
          </w:tcPr>
          <w:p w14:paraId="692892E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If the result of any test for permanent elongation of reinforcement connectors  for  tension  joints  does  not  comply  with  the  specified requirements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_Ref499906886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14.10.6</w:t>
            </w:r>
            <w:r>
              <w:rPr>
                <w:rFonts w:ascii="Arial" w:hAnsi="Arial" w:cs="Arial"/>
                <w:bCs/>
                <w:sz w:val="16"/>
                <w:szCs w:val="16"/>
                <w:lang w:val="en-GB"/>
              </w:rPr>
              <w:fldChar w:fldCharType="end"/>
            </w:r>
            <w:r>
              <w:rPr>
                <w:rFonts w:ascii="Arial" w:hAnsi="Arial" w:cs="Arial"/>
                <w:bCs/>
                <w:sz w:val="16"/>
                <w:szCs w:val="16"/>
                <w:lang w:val="en-GB"/>
              </w:rPr>
              <w:t xml:space="preserve">, additional samples shall be </w:t>
            </w:r>
            <w:r>
              <w:rPr>
                <w:rFonts w:ascii="Arial" w:hAnsi="Arial" w:cs="Arial"/>
                <w:bCs/>
                <w:sz w:val="16"/>
                <w:szCs w:val="16"/>
                <w:lang w:val="en-GB"/>
              </w:rPr>
              <w:tab/>
              <w:t xml:space="preserve">provided  from  the  same  batch  and  additional  tests  for  permanent elongation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_Ref499906886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14.10.6</w:t>
            </w:r>
            <w:r>
              <w:rPr>
                <w:rFonts w:ascii="Arial" w:hAnsi="Arial" w:cs="Arial"/>
                <w:bCs/>
                <w:sz w:val="16"/>
                <w:szCs w:val="16"/>
                <w:lang w:val="en-GB"/>
              </w:rPr>
              <w:fldChar w:fldCharType="end"/>
            </w:r>
            <w:r>
              <w:rPr>
                <w:rFonts w:ascii="Arial" w:hAnsi="Arial" w:cs="Arial"/>
                <w:bCs/>
                <w:sz w:val="16"/>
                <w:szCs w:val="16"/>
                <w:lang w:val="en-GB"/>
              </w:rPr>
              <w:t>, shall be carried out. The number of additional samples shall be as stated in Table 14.1.</w:t>
            </w:r>
          </w:p>
          <w:p w14:paraId="5498A4F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number of specimens in each additional sample shall be six.</w:t>
            </w:r>
          </w:p>
          <w:p w14:paraId="7EFDC45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The number of tests on each additional sample shall be six.</w:t>
            </w:r>
          </w:p>
          <w:p w14:paraId="686310C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(4) The batch shall be considered as not complying with the specified requirements for permanent elongation if the result of any additional test does not comply with the specified requirements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_Ref499906886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14.10.6</w:t>
            </w:r>
            <w:r>
              <w:rPr>
                <w:rFonts w:ascii="Arial" w:hAnsi="Arial" w:cs="Arial"/>
                <w:bCs/>
                <w:sz w:val="16"/>
                <w:szCs w:val="16"/>
                <w:lang w:val="en-GB"/>
              </w:rPr>
              <w:fldChar w:fldCharType="end"/>
            </w:r>
          </w:p>
        </w:tc>
      </w:tr>
      <w:tr w:rsidR="000C7475" w14:paraId="22E60D17" w14:textId="77777777" w:rsidTr="000C7475">
        <w:tc>
          <w:tcPr>
            <w:tcW w:w="704" w:type="dxa"/>
            <w:hideMark/>
          </w:tcPr>
          <w:p w14:paraId="01999362"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15.</w:t>
            </w:r>
          </w:p>
        </w:tc>
        <w:tc>
          <w:tcPr>
            <w:tcW w:w="3260" w:type="dxa"/>
            <w:hideMark/>
          </w:tcPr>
          <w:p w14:paraId="7BB7CD85"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SECTION 15 CONCRETE AND JOINTS IN CONCRETE</w:t>
            </w:r>
          </w:p>
        </w:tc>
        <w:tc>
          <w:tcPr>
            <w:tcW w:w="5096" w:type="dxa"/>
          </w:tcPr>
          <w:p w14:paraId="55546CFD" w14:textId="77777777" w:rsidR="000C7475" w:rsidRDefault="000C7475">
            <w:pPr>
              <w:spacing w:before="120" w:after="120"/>
              <w:rPr>
                <w:rFonts w:ascii="Arial" w:hAnsi="Arial" w:cs="Arial"/>
                <w:b/>
                <w:bCs/>
                <w:sz w:val="16"/>
                <w:szCs w:val="16"/>
                <w:lang w:val="en-GB"/>
              </w:rPr>
            </w:pPr>
          </w:p>
        </w:tc>
      </w:tr>
      <w:tr w:rsidR="000C7475" w14:paraId="1BD8FA01" w14:textId="77777777" w:rsidTr="000C7475">
        <w:tc>
          <w:tcPr>
            <w:tcW w:w="704" w:type="dxa"/>
          </w:tcPr>
          <w:p w14:paraId="6E90E366" w14:textId="77777777" w:rsidR="000C7475" w:rsidRDefault="000C7475">
            <w:pPr>
              <w:spacing w:before="120" w:after="120"/>
              <w:rPr>
                <w:rFonts w:ascii="Arial" w:hAnsi="Arial" w:cs="Arial"/>
                <w:b/>
                <w:i/>
                <w:sz w:val="16"/>
                <w:szCs w:val="16"/>
                <w:lang w:val="en-GB"/>
              </w:rPr>
            </w:pPr>
          </w:p>
        </w:tc>
        <w:tc>
          <w:tcPr>
            <w:tcW w:w="3260" w:type="dxa"/>
            <w:hideMark/>
          </w:tcPr>
          <w:p w14:paraId="4770BB29" w14:textId="77777777" w:rsidR="000C7475" w:rsidRDefault="000C7475">
            <w:pPr>
              <w:spacing w:before="120" w:after="120"/>
              <w:rPr>
                <w:rFonts w:ascii="Arial" w:hAnsi="Arial" w:cs="Arial"/>
                <w:b/>
                <w:i/>
                <w:sz w:val="16"/>
                <w:szCs w:val="16"/>
                <w:lang w:val="en-GB"/>
              </w:rPr>
            </w:pPr>
            <w:r>
              <w:rPr>
                <w:rFonts w:ascii="Arial" w:hAnsi="Arial" w:cs="Arial"/>
                <w:b/>
                <w:i/>
                <w:sz w:val="16"/>
                <w:szCs w:val="16"/>
                <w:lang w:val="en-GB"/>
              </w:rPr>
              <w:t>PART 1: CONCRETE WORKS</w:t>
            </w:r>
          </w:p>
        </w:tc>
        <w:tc>
          <w:tcPr>
            <w:tcW w:w="5096" w:type="dxa"/>
          </w:tcPr>
          <w:p w14:paraId="4AC8FE84" w14:textId="77777777" w:rsidR="000C7475" w:rsidRDefault="000C7475">
            <w:pPr>
              <w:spacing w:before="120" w:after="120"/>
              <w:rPr>
                <w:rFonts w:ascii="Arial" w:hAnsi="Arial" w:cs="Arial"/>
                <w:b/>
                <w:bCs/>
                <w:i/>
                <w:sz w:val="16"/>
                <w:szCs w:val="16"/>
                <w:lang w:val="en-GB"/>
              </w:rPr>
            </w:pPr>
          </w:p>
        </w:tc>
      </w:tr>
      <w:tr w:rsidR="000C7475" w14:paraId="5338A718" w14:textId="77777777" w:rsidTr="000C7475">
        <w:tc>
          <w:tcPr>
            <w:tcW w:w="704" w:type="dxa"/>
            <w:hideMark/>
          </w:tcPr>
          <w:p w14:paraId="6DFBA8FD"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15.1</w:t>
            </w:r>
          </w:p>
        </w:tc>
        <w:tc>
          <w:tcPr>
            <w:tcW w:w="3260" w:type="dxa"/>
            <w:hideMark/>
          </w:tcPr>
          <w:p w14:paraId="6A8EEDB0"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GENERAL</w:t>
            </w:r>
          </w:p>
        </w:tc>
        <w:tc>
          <w:tcPr>
            <w:tcW w:w="5096" w:type="dxa"/>
          </w:tcPr>
          <w:p w14:paraId="08417BD7" w14:textId="77777777" w:rsidR="000C7475" w:rsidRDefault="000C7475">
            <w:pPr>
              <w:spacing w:before="120" w:after="120"/>
              <w:rPr>
                <w:rFonts w:ascii="Arial" w:hAnsi="Arial" w:cs="Arial"/>
                <w:b/>
                <w:bCs/>
                <w:sz w:val="16"/>
                <w:szCs w:val="16"/>
                <w:lang w:val="en-GB"/>
              </w:rPr>
            </w:pPr>
          </w:p>
        </w:tc>
      </w:tr>
      <w:tr w:rsidR="000C7475" w14:paraId="3FC8F3F7" w14:textId="77777777" w:rsidTr="000C7475">
        <w:tc>
          <w:tcPr>
            <w:tcW w:w="704" w:type="dxa"/>
            <w:hideMark/>
          </w:tcPr>
          <w:p w14:paraId="3F6F223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15.1.1</w:t>
            </w:r>
          </w:p>
        </w:tc>
        <w:tc>
          <w:tcPr>
            <w:tcW w:w="3260" w:type="dxa"/>
            <w:hideMark/>
          </w:tcPr>
          <w:p w14:paraId="2580009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Sprayed concrete</w:t>
            </w:r>
          </w:p>
        </w:tc>
        <w:tc>
          <w:tcPr>
            <w:tcW w:w="5096" w:type="dxa"/>
            <w:hideMark/>
          </w:tcPr>
          <w:p w14:paraId="3AA3FA5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Sprayed concrete shall comply with Section 7 except as stated in this Section.</w:t>
            </w:r>
          </w:p>
        </w:tc>
      </w:tr>
      <w:tr w:rsidR="000C7475" w14:paraId="178D30FA" w14:textId="77777777" w:rsidTr="000C7475">
        <w:tc>
          <w:tcPr>
            <w:tcW w:w="704" w:type="dxa"/>
            <w:hideMark/>
          </w:tcPr>
          <w:p w14:paraId="1B44225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15.1.2</w:t>
            </w:r>
          </w:p>
        </w:tc>
        <w:tc>
          <w:tcPr>
            <w:tcW w:w="3260" w:type="dxa"/>
            <w:hideMark/>
          </w:tcPr>
          <w:p w14:paraId="1FE58A9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Designation of concrete mixes</w:t>
            </w:r>
          </w:p>
        </w:tc>
        <w:tc>
          <w:tcPr>
            <w:tcW w:w="5096" w:type="dxa"/>
            <w:hideMark/>
          </w:tcPr>
          <w:p w14:paraId="4402A4C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Designed mix concrete shall be designated by the grade strength in MPa followed by the nominal maximum aggregate size in mm and the suffix D.</w:t>
            </w:r>
          </w:p>
          <w:p w14:paraId="34789C5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Standard mix concrete shall be designated by the grade strength in MPa followed by the nominal maximum aggregate size in mm and the suffix S.</w:t>
            </w:r>
          </w:p>
          <w:p w14:paraId="1213AAD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Designed mix concrete or standard mix concrete of the same grade strength but with different constituents, workability or other properties shall be designated as such by the addition of a suitable description. If the grade of concrete is designated by one number only, the number shall be the grade strength in MPa.</w:t>
            </w:r>
          </w:p>
        </w:tc>
      </w:tr>
      <w:tr w:rsidR="000C7475" w14:paraId="421EE9C7" w14:textId="77777777" w:rsidTr="000C7475">
        <w:tc>
          <w:tcPr>
            <w:tcW w:w="704" w:type="dxa"/>
            <w:hideMark/>
          </w:tcPr>
          <w:p w14:paraId="1E9CB5DF"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15.2</w:t>
            </w:r>
          </w:p>
        </w:tc>
        <w:tc>
          <w:tcPr>
            <w:tcW w:w="3260" w:type="dxa"/>
            <w:hideMark/>
          </w:tcPr>
          <w:p w14:paraId="7CF9F7B0"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GLOSSARY OF TERMS</w:t>
            </w:r>
          </w:p>
        </w:tc>
        <w:tc>
          <w:tcPr>
            <w:tcW w:w="5096" w:type="dxa"/>
          </w:tcPr>
          <w:p w14:paraId="1CA00650" w14:textId="77777777" w:rsidR="000C7475" w:rsidRDefault="000C7475">
            <w:pPr>
              <w:spacing w:before="120" w:after="120"/>
              <w:rPr>
                <w:rFonts w:ascii="Arial" w:hAnsi="Arial" w:cs="Arial"/>
                <w:b/>
                <w:bCs/>
                <w:sz w:val="16"/>
                <w:szCs w:val="16"/>
                <w:lang w:val="en-GB"/>
              </w:rPr>
            </w:pPr>
          </w:p>
        </w:tc>
      </w:tr>
      <w:tr w:rsidR="000C7475" w14:paraId="6F8FB4B5" w14:textId="77777777" w:rsidTr="000C7475">
        <w:tc>
          <w:tcPr>
            <w:tcW w:w="704" w:type="dxa"/>
            <w:hideMark/>
          </w:tcPr>
          <w:p w14:paraId="36FB526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15.2.1</w:t>
            </w:r>
          </w:p>
        </w:tc>
        <w:tc>
          <w:tcPr>
            <w:tcW w:w="3260" w:type="dxa"/>
            <w:hideMark/>
          </w:tcPr>
          <w:p w14:paraId="629534D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Cementitious content</w:t>
            </w:r>
          </w:p>
        </w:tc>
        <w:tc>
          <w:tcPr>
            <w:tcW w:w="5096" w:type="dxa"/>
            <w:hideMark/>
          </w:tcPr>
          <w:p w14:paraId="111862B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Cementitious content is the mass of cement per cubic metre of compacted </w:t>
            </w:r>
            <w:proofErr w:type="gramStart"/>
            <w:r>
              <w:rPr>
                <w:rFonts w:ascii="Arial" w:hAnsi="Arial" w:cs="Arial"/>
                <w:bCs/>
                <w:sz w:val="16"/>
                <w:szCs w:val="16"/>
                <w:lang w:val="en-GB"/>
              </w:rPr>
              <w:t>concrete  or</w:t>
            </w:r>
            <w:proofErr w:type="gramEnd"/>
            <w:r>
              <w:rPr>
                <w:rFonts w:ascii="Arial" w:hAnsi="Arial" w:cs="Arial"/>
                <w:bCs/>
                <w:sz w:val="16"/>
                <w:szCs w:val="16"/>
                <w:lang w:val="en-GB"/>
              </w:rPr>
              <w:t>,  if  cement  and  PFA  are  used  as  separate  constituents,  the combined mass of cement and PFA per cubic metre of compacted concrete.</w:t>
            </w:r>
          </w:p>
        </w:tc>
      </w:tr>
      <w:tr w:rsidR="000C7475" w14:paraId="69A4AEC2" w14:textId="77777777" w:rsidTr="000C7475">
        <w:tc>
          <w:tcPr>
            <w:tcW w:w="704" w:type="dxa"/>
            <w:hideMark/>
          </w:tcPr>
          <w:p w14:paraId="771486B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15.2.2</w:t>
            </w:r>
          </w:p>
        </w:tc>
        <w:tc>
          <w:tcPr>
            <w:tcW w:w="3260" w:type="dxa"/>
            <w:hideMark/>
          </w:tcPr>
          <w:p w14:paraId="69817AE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Grade</w:t>
            </w:r>
          </w:p>
        </w:tc>
        <w:tc>
          <w:tcPr>
            <w:tcW w:w="5096" w:type="dxa"/>
            <w:hideMark/>
          </w:tcPr>
          <w:p w14:paraId="2754574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Grade is a term used to identify the different concrete mixes in terms of grade strength or in terms of grade strength and nominal maximum aggregate size.</w:t>
            </w:r>
          </w:p>
        </w:tc>
      </w:tr>
      <w:tr w:rsidR="000C7475" w14:paraId="4C81DC90" w14:textId="77777777" w:rsidTr="000C7475">
        <w:tc>
          <w:tcPr>
            <w:tcW w:w="704" w:type="dxa"/>
            <w:hideMark/>
          </w:tcPr>
          <w:p w14:paraId="6DD1274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15.2.3</w:t>
            </w:r>
          </w:p>
        </w:tc>
        <w:tc>
          <w:tcPr>
            <w:tcW w:w="3260" w:type="dxa"/>
            <w:hideMark/>
          </w:tcPr>
          <w:p w14:paraId="0BDC069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Grade strength</w:t>
            </w:r>
          </w:p>
        </w:tc>
        <w:tc>
          <w:tcPr>
            <w:tcW w:w="5096" w:type="dxa"/>
            <w:hideMark/>
          </w:tcPr>
          <w:p w14:paraId="12F4984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Grade strength is the compressive strength of concrete stated in the Contract. For designed mix concrete, compliance with the grade strength shall be ascertained in accordance with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_Ref499905219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15.19.3</w:t>
            </w:r>
            <w:r>
              <w:rPr>
                <w:rFonts w:ascii="Arial" w:hAnsi="Arial" w:cs="Arial"/>
                <w:bCs/>
                <w:sz w:val="16"/>
                <w:szCs w:val="16"/>
                <w:lang w:val="en-GB"/>
              </w:rPr>
              <w:fldChar w:fldCharType="end"/>
            </w:r>
          </w:p>
        </w:tc>
      </w:tr>
      <w:tr w:rsidR="000C7475" w14:paraId="613991F9" w14:textId="77777777" w:rsidTr="000C7475">
        <w:tc>
          <w:tcPr>
            <w:tcW w:w="704" w:type="dxa"/>
            <w:hideMark/>
          </w:tcPr>
          <w:p w14:paraId="2CF7702F"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15.3</w:t>
            </w:r>
          </w:p>
        </w:tc>
        <w:tc>
          <w:tcPr>
            <w:tcW w:w="3260" w:type="dxa"/>
            <w:hideMark/>
          </w:tcPr>
          <w:p w14:paraId="2B9775D2"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MATERIALS</w:t>
            </w:r>
          </w:p>
        </w:tc>
        <w:tc>
          <w:tcPr>
            <w:tcW w:w="5096" w:type="dxa"/>
          </w:tcPr>
          <w:p w14:paraId="6C8FBC59" w14:textId="77777777" w:rsidR="000C7475" w:rsidRDefault="000C7475">
            <w:pPr>
              <w:spacing w:before="120" w:after="120"/>
              <w:rPr>
                <w:rFonts w:ascii="Arial" w:hAnsi="Arial" w:cs="Arial"/>
                <w:b/>
                <w:bCs/>
                <w:sz w:val="16"/>
                <w:szCs w:val="16"/>
                <w:lang w:val="en-GB"/>
              </w:rPr>
            </w:pPr>
          </w:p>
        </w:tc>
      </w:tr>
      <w:tr w:rsidR="000C7475" w14:paraId="4EF5BE13" w14:textId="77777777" w:rsidTr="000C7475">
        <w:tc>
          <w:tcPr>
            <w:tcW w:w="704" w:type="dxa"/>
            <w:hideMark/>
          </w:tcPr>
          <w:p w14:paraId="78A1F02B" w14:textId="77777777" w:rsidR="000C7475" w:rsidRDefault="000C7475">
            <w:pPr>
              <w:spacing w:before="120" w:after="120"/>
              <w:rPr>
                <w:rFonts w:ascii="Arial" w:hAnsi="Arial" w:cs="Arial"/>
                <w:sz w:val="16"/>
                <w:szCs w:val="16"/>
                <w:lang w:val="en-GB"/>
              </w:rPr>
            </w:pPr>
            <w:bookmarkStart w:id="118" w:name="_Ref499907039"/>
            <w:r>
              <w:rPr>
                <w:rFonts w:ascii="Arial" w:hAnsi="Arial" w:cs="Arial"/>
                <w:sz w:val="16"/>
                <w:szCs w:val="16"/>
                <w:lang w:val="en-GB"/>
              </w:rPr>
              <w:t>15.3.1</w:t>
            </w:r>
            <w:bookmarkEnd w:id="118"/>
          </w:p>
        </w:tc>
        <w:tc>
          <w:tcPr>
            <w:tcW w:w="3260" w:type="dxa"/>
            <w:hideMark/>
          </w:tcPr>
          <w:p w14:paraId="7787A55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Cement</w:t>
            </w:r>
          </w:p>
        </w:tc>
        <w:tc>
          <w:tcPr>
            <w:tcW w:w="5096" w:type="dxa"/>
            <w:hideMark/>
          </w:tcPr>
          <w:p w14:paraId="29DF076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Cement shall comply with the following:</w:t>
            </w:r>
          </w:p>
          <w:p w14:paraId="6C2B933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Portland cement (PC)</w:t>
            </w:r>
            <w:r>
              <w:rPr>
                <w:rFonts w:ascii="Arial" w:hAnsi="Arial" w:cs="Arial"/>
                <w:bCs/>
                <w:sz w:val="16"/>
                <w:szCs w:val="16"/>
                <w:lang w:val="en-GB"/>
              </w:rPr>
              <w:tab/>
              <w:t>: BS EN 197-1</w:t>
            </w:r>
            <w:r>
              <w:rPr>
                <w:rFonts w:ascii="Arial" w:hAnsi="Arial" w:cs="Arial"/>
                <w:bCs/>
                <w:sz w:val="16"/>
                <w:szCs w:val="16"/>
                <w:lang w:val="en-GB"/>
              </w:rPr>
              <w:br/>
              <w:t xml:space="preserve">                                             </w:t>
            </w:r>
            <w:proofErr w:type="gramStart"/>
            <w:r>
              <w:rPr>
                <w:rFonts w:ascii="Arial" w:hAnsi="Arial" w:cs="Arial"/>
                <w:bCs/>
                <w:sz w:val="16"/>
                <w:szCs w:val="16"/>
                <w:lang w:val="en-GB"/>
              </w:rPr>
              <w:t xml:space="preserve">   (</w:t>
            </w:r>
            <w:proofErr w:type="gramEnd"/>
            <w:r>
              <w:rPr>
                <w:rFonts w:ascii="Arial" w:hAnsi="Arial" w:cs="Arial"/>
                <w:bCs/>
                <w:sz w:val="16"/>
                <w:szCs w:val="16"/>
                <w:lang w:val="en-GB"/>
              </w:rPr>
              <w:t>Type CEM I) Strength</w:t>
            </w:r>
            <w:r>
              <w:rPr>
                <w:rFonts w:ascii="Arial" w:hAnsi="Arial" w:cs="Arial"/>
                <w:bCs/>
                <w:sz w:val="16"/>
                <w:szCs w:val="16"/>
                <w:lang w:val="en-GB"/>
              </w:rPr>
              <w:br/>
              <w:t xml:space="preserve">                                                Class of cement used in</w:t>
            </w:r>
            <w:r>
              <w:rPr>
                <w:rFonts w:ascii="Arial" w:hAnsi="Arial" w:cs="Arial"/>
                <w:bCs/>
                <w:sz w:val="16"/>
                <w:szCs w:val="16"/>
                <w:lang w:val="en-GB"/>
              </w:rPr>
              <w:br/>
              <w:t xml:space="preserve">                                                structural concrete to be</w:t>
            </w:r>
            <w:r>
              <w:rPr>
                <w:rFonts w:ascii="Arial" w:hAnsi="Arial" w:cs="Arial"/>
                <w:bCs/>
                <w:sz w:val="16"/>
                <w:szCs w:val="16"/>
                <w:lang w:val="en-GB"/>
              </w:rPr>
              <w:br/>
              <w:t xml:space="preserve">                                                52.5N, unless otherwise</w:t>
            </w:r>
            <w:r>
              <w:rPr>
                <w:rFonts w:ascii="Arial" w:hAnsi="Arial" w:cs="Arial"/>
                <w:bCs/>
                <w:sz w:val="16"/>
                <w:szCs w:val="16"/>
                <w:lang w:val="en-GB"/>
              </w:rPr>
              <w:br/>
              <w:t xml:space="preserve">                                                approved by the Engineer</w:t>
            </w:r>
          </w:p>
          <w:p w14:paraId="5EBBA9E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Sulphate resisting Portland </w:t>
            </w:r>
            <w:r>
              <w:rPr>
                <w:rFonts w:ascii="Arial" w:hAnsi="Arial" w:cs="Arial"/>
                <w:bCs/>
                <w:sz w:val="16"/>
                <w:szCs w:val="16"/>
                <w:lang w:val="en-GB"/>
              </w:rPr>
              <w:br/>
              <w:t>Cement (SRPC)</w:t>
            </w:r>
            <w:r>
              <w:rPr>
                <w:rFonts w:ascii="Arial" w:hAnsi="Arial" w:cs="Arial"/>
                <w:bCs/>
                <w:sz w:val="16"/>
                <w:szCs w:val="16"/>
                <w:lang w:val="en-GB"/>
              </w:rPr>
              <w:tab/>
              <w:t xml:space="preserve">              </w:t>
            </w:r>
            <w:proofErr w:type="gramStart"/>
            <w:r>
              <w:rPr>
                <w:rFonts w:ascii="Arial" w:hAnsi="Arial" w:cs="Arial"/>
                <w:bCs/>
                <w:sz w:val="16"/>
                <w:szCs w:val="16"/>
                <w:lang w:val="en-GB"/>
              </w:rPr>
              <w:t xml:space="preserve">  :</w:t>
            </w:r>
            <w:proofErr w:type="gramEnd"/>
            <w:r>
              <w:rPr>
                <w:rFonts w:ascii="Arial" w:hAnsi="Arial" w:cs="Arial"/>
                <w:bCs/>
                <w:sz w:val="16"/>
                <w:szCs w:val="16"/>
                <w:lang w:val="en-GB"/>
              </w:rPr>
              <w:t xml:space="preserve"> BS 4027</w:t>
            </w:r>
          </w:p>
          <w:p w14:paraId="6071E5B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Portland fly ash (PFAC)</w:t>
            </w:r>
            <w:r>
              <w:rPr>
                <w:rFonts w:ascii="Arial" w:hAnsi="Arial" w:cs="Arial"/>
                <w:bCs/>
                <w:sz w:val="16"/>
                <w:szCs w:val="16"/>
                <w:lang w:val="en-GB"/>
              </w:rPr>
              <w:br/>
              <w:t>cement</w:t>
            </w:r>
            <w:r>
              <w:rPr>
                <w:rFonts w:ascii="Arial" w:hAnsi="Arial" w:cs="Arial"/>
                <w:bCs/>
                <w:sz w:val="16"/>
                <w:szCs w:val="16"/>
                <w:lang w:val="en-GB"/>
              </w:rPr>
              <w:tab/>
              <w:t xml:space="preserve">                                : BS EN 197-1</w:t>
            </w:r>
            <w:r>
              <w:rPr>
                <w:rFonts w:ascii="Arial" w:hAnsi="Arial" w:cs="Arial"/>
                <w:bCs/>
                <w:sz w:val="16"/>
                <w:szCs w:val="16"/>
                <w:lang w:val="en-GB"/>
              </w:rPr>
              <w:br/>
              <w:t xml:space="preserve">                                                 (Types CEM II/A-V and</w:t>
            </w:r>
            <w:r>
              <w:rPr>
                <w:rFonts w:ascii="Arial" w:hAnsi="Arial" w:cs="Arial"/>
                <w:bCs/>
                <w:sz w:val="16"/>
                <w:szCs w:val="16"/>
                <w:lang w:val="en-GB"/>
              </w:rPr>
              <w:br/>
              <w:t xml:space="preserve">                                                 CEM II/B-V) Strength</w:t>
            </w:r>
            <w:r>
              <w:rPr>
                <w:rFonts w:ascii="Arial" w:hAnsi="Arial" w:cs="Arial"/>
                <w:bCs/>
                <w:sz w:val="16"/>
                <w:szCs w:val="16"/>
                <w:lang w:val="en-GB"/>
              </w:rPr>
              <w:br/>
              <w:t xml:space="preserve">                                                 Class of cement used in</w:t>
            </w:r>
            <w:r>
              <w:rPr>
                <w:rFonts w:ascii="Arial" w:hAnsi="Arial" w:cs="Arial"/>
                <w:bCs/>
                <w:sz w:val="16"/>
                <w:szCs w:val="16"/>
                <w:lang w:val="en-GB"/>
              </w:rPr>
              <w:br/>
              <w:t xml:space="preserve">                                                 structural concrete to be</w:t>
            </w:r>
            <w:r>
              <w:rPr>
                <w:rFonts w:ascii="Arial" w:hAnsi="Arial" w:cs="Arial"/>
                <w:bCs/>
                <w:sz w:val="16"/>
                <w:szCs w:val="16"/>
                <w:lang w:val="en-GB"/>
              </w:rPr>
              <w:br/>
              <w:t xml:space="preserve">                                                 42.5N or higher, unless</w:t>
            </w:r>
            <w:r>
              <w:rPr>
                <w:rFonts w:ascii="Arial" w:hAnsi="Arial" w:cs="Arial"/>
                <w:bCs/>
                <w:sz w:val="16"/>
                <w:szCs w:val="16"/>
                <w:lang w:val="en-GB"/>
              </w:rPr>
              <w:br/>
              <w:t xml:space="preserve">                                                 otherwise approved by the</w:t>
            </w:r>
            <w:r>
              <w:rPr>
                <w:rFonts w:ascii="Arial" w:hAnsi="Arial" w:cs="Arial"/>
                <w:bCs/>
                <w:sz w:val="16"/>
                <w:szCs w:val="16"/>
                <w:lang w:val="en-GB"/>
              </w:rPr>
              <w:br/>
              <w:t xml:space="preserve">                                                 Engineer.</w:t>
            </w:r>
          </w:p>
          <w:p w14:paraId="0C87C0A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limiting values applicable to acceptance inspection of cement at delivery shall be those given in Table NC.1 of National annex NC of BS EN 197-1</w:t>
            </w:r>
          </w:p>
        </w:tc>
      </w:tr>
      <w:tr w:rsidR="000C7475" w14:paraId="14D349E1" w14:textId="77777777" w:rsidTr="000C7475">
        <w:tc>
          <w:tcPr>
            <w:tcW w:w="704" w:type="dxa"/>
            <w:hideMark/>
          </w:tcPr>
          <w:p w14:paraId="4489B3B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15.3.2</w:t>
            </w:r>
          </w:p>
        </w:tc>
        <w:tc>
          <w:tcPr>
            <w:tcW w:w="3260" w:type="dxa"/>
            <w:hideMark/>
          </w:tcPr>
          <w:p w14:paraId="71C08B5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Pulverized Fly Ash (PFA)</w:t>
            </w:r>
          </w:p>
        </w:tc>
        <w:tc>
          <w:tcPr>
            <w:tcW w:w="5096" w:type="dxa"/>
            <w:hideMark/>
          </w:tcPr>
          <w:p w14:paraId="02AF296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PFA shall comply with BS 3892: Part 1 except that the criterion for maximum water requirement shall not apply.</w:t>
            </w:r>
          </w:p>
        </w:tc>
      </w:tr>
      <w:tr w:rsidR="000C7475" w14:paraId="3E435C01" w14:textId="77777777" w:rsidTr="000C7475">
        <w:tc>
          <w:tcPr>
            <w:tcW w:w="704" w:type="dxa"/>
            <w:hideMark/>
          </w:tcPr>
          <w:p w14:paraId="08C5F5D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15.3.3</w:t>
            </w:r>
          </w:p>
        </w:tc>
        <w:tc>
          <w:tcPr>
            <w:tcW w:w="3260" w:type="dxa"/>
            <w:hideMark/>
          </w:tcPr>
          <w:p w14:paraId="2D74ECF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Aggregates</w:t>
            </w:r>
          </w:p>
        </w:tc>
        <w:tc>
          <w:tcPr>
            <w:tcW w:w="5096" w:type="dxa"/>
            <w:hideMark/>
          </w:tcPr>
          <w:p w14:paraId="79B3412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w:t>
            </w:r>
            <w:proofErr w:type="gramStart"/>
            <w:r>
              <w:rPr>
                <w:rFonts w:ascii="Arial" w:hAnsi="Arial" w:cs="Arial"/>
                <w:bCs/>
                <w:sz w:val="16"/>
                <w:szCs w:val="16"/>
                <w:lang w:val="en-GB"/>
              </w:rPr>
              <w:t>Aggregates  shall</w:t>
            </w:r>
            <w:proofErr w:type="gramEnd"/>
            <w:r>
              <w:rPr>
                <w:rFonts w:ascii="Arial" w:hAnsi="Arial" w:cs="Arial"/>
                <w:bCs/>
                <w:sz w:val="16"/>
                <w:szCs w:val="16"/>
                <w:lang w:val="en-GB"/>
              </w:rPr>
              <w:t xml:space="preserve">  be  obtained  from a  source  approved  by  the Engineer.</w:t>
            </w:r>
          </w:p>
          <w:p w14:paraId="6CD7605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Fine aggregate shall be clean, hard and durable crushed rock, or natural sand, complying with BS 882, except that the NOTE in Table 5 of BS 882 shall not apply.</w:t>
            </w:r>
          </w:p>
          <w:p w14:paraId="1D96D3A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(3) Coarse aggregate shall be clean, hard, durable crushed rock complying with BS 882. The ten percent fines values shall be at least 100 </w:t>
            </w:r>
            <w:proofErr w:type="spellStart"/>
            <w:r>
              <w:rPr>
                <w:rFonts w:ascii="Arial" w:hAnsi="Arial" w:cs="Arial"/>
                <w:bCs/>
                <w:sz w:val="16"/>
                <w:szCs w:val="16"/>
                <w:lang w:val="en-GB"/>
              </w:rPr>
              <w:t>kN.</w:t>
            </w:r>
            <w:proofErr w:type="spellEnd"/>
            <w:r>
              <w:rPr>
                <w:rFonts w:ascii="Arial" w:hAnsi="Arial" w:cs="Arial"/>
                <w:bCs/>
                <w:sz w:val="16"/>
                <w:szCs w:val="16"/>
                <w:lang w:val="en-GB"/>
              </w:rPr>
              <w:t xml:space="preserve"> The water absorption shall not exceed 0.8%. The flakiness index shall not exceed 35%.</w:t>
            </w:r>
          </w:p>
        </w:tc>
      </w:tr>
      <w:tr w:rsidR="000C7475" w14:paraId="778B67D2" w14:textId="77777777" w:rsidTr="000C7475">
        <w:tc>
          <w:tcPr>
            <w:tcW w:w="704" w:type="dxa"/>
            <w:hideMark/>
          </w:tcPr>
          <w:p w14:paraId="392D6922" w14:textId="77777777" w:rsidR="000C7475" w:rsidRDefault="000C7475">
            <w:pPr>
              <w:spacing w:before="120" w:after="120"/>
              <w:rPr>
                <w:rFonts w:ascii="Arial" w:hAnsi="Arial" w:cs="Arial"/>
                <w:sz w:val="16"/>
                <w:szCs w:val="16"/>
                <w:lang w:val="en-GB"/>
              </w:rPr>
            </w:pPr>
            <w:bookmarkStart w:id="119" w:name="_Ref499911101"/>
            <w:r>
              <w:rPr>
                <w:rFonts w:ascii="Arial" w:hAnsi="Arial" w:cs="Arial"/>
                <w:sz w:val="16"/>
                <w:szCs w:val="16"/>
                <w:lang w:val="en-GB"/>
              </w:rPr>
              <w:t>15.3.4</w:t>
            </w:r>
            <w:bookmarkEnd w:id="119"/>
          </w:p>
        </w:tc>
        <w:tc>
          <w:tcPr>
            <w:tcW w:w="3260" w:type="dxa"/>
            <w:hideMark/>
          </w:tcPr>
          <w:p w14:paraId="1E26FDD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Water</w:t>
            </w:r>
          </w:p>
        </w:tc>
        <w:tc>
          <w:tcPr>
            <w:tcW w:w="5096" w:type="dxa"/>
            <w:hideMark/>
          </w:tcPr>
          <w:p w14:paraId="58E5F02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Water for concrete and for curing concrete shall be clean fresh water taken from the public supply.</w:t>
            </w:r>
          </w:p>
          <w:p w14:paraId="083C204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Wash water from concrete mixer washout operations (recycled water) may be used for mixing concrete of grade strength not exceeding 35MPa provided that:</w:t>
            </w:r>
          </w:p>
          <w:p w14:paraId="05B0130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density of the recycled water shall not exceed 1030 kg/m3.</w:t>
            </w:r>
          </w:p>
          <w:p w14:paraId="4ED699FB" w14:textId="77777777" w:rsidR="000C7475" w:rsidRDefault="000C7475">
            <w:pPr>
              <w:spacing w:before="120" w:after="120"/>
              <w:rPr>
                <w:rFonts w:ascii="Arial" w:hAnsi="Arial" w:cs="Arial"/>
                <w:bCs/>
                <w:sz w:val="16"/>
                <w:szCs w:val="16"/>
                <w:lang w:val="en-GB"/>
              </w:rPr>
            </w:pPr>
            <w:proofErr w:type="gramStart"/>
            <w:r>
              <w:rPr>
                <w:rFonts w:ascii="Arial" w:hAnsi="Arial" w:cs="Arial"/>
                <w:bCs/>
                <w:sz w:val="16"/>
                <w:szCs w:val="16"/>
                <w:lang w:val="en-GB"/>
              </w:rPr>
              <w:t>The  limits</w:t>
            </w:r>
            <w:proofErr w:type="gramEnd"/>
            <w:r>
              <w:rPr>
                <w:rFonts w:ascii="Arial" w:hAnsi="Arial" w:cs="Arial"/>
                <w:bCs/>
                <w:sz w:val="16"/>
                <w:szCs w:val="16"/>
                <w:lang w:val="en-GB"/>
              </w:rPr>
              <w:t xml:space="preserve">  for  the  time  of  setting  (</w:t>
            </w:r>
            <w:proofErr w:type="spellStart"/>
            <w:r>
              <w:rPr>
                <w:rFonts w:ascii="Arial" w:hAnsi="Arial" w:cs="Arial"/>
                <w:bCs/>
                <w:sz w:val="16"/>
                <w:szCs w:val="16"/>
                <w:lang w:val="en-GB"/>
              </w:rPr>
              <w:t>h:min</w:t>
            </w:r>
            <w:proofErr w:type="spellEnd"/>
            <w:r>
              <w:rPr>
                <w:rFonts w:ascii="Arial" w:hAnsi="Arial" w:cs="Arial"/>
                <w:bCs/>
                <w:sz w:val="16"/>
                <w:szCs w:val="16"/>
                <w:lang w:val="en-GB"/>
              </w:rPr>
              <w:t>),  expressed  as deviation from those for control mix, shall comply with Table 15.8. The control mix shall be of the same mix design but clean fresh water shall be used.</w:t>
            </w:r>
          </w:p>
          <w:p w14:paraId="19DE12F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chemical limits of the recycled water shall not exceed those specified in Table 15.8.</w:t>
            </w:r>
          </w:p>
        </w:tc>
      </w:tr>
      <w:tr w:rsidR="000C7475" w14:paraId="02728C22" w14:textId="77777777" w:rsidTr="000C7475">
        <w:tc>
          <w:tcPr>
            <w:tcW w:w="704" w:type="dxa"/>
            <w:hideMark/>
          </w:tcPr>
          <w:p w14:paraId="3A1AE36B" w14:textId="77777777" w:rsidR="000C7475" w:rsidRDefault="000C7475">
            <w:pPr>
              <w:spacing w:before="120" w:after="120"/>
              <w:rPr>
                <w:rFonts w:ascii="Arial" w:hAnsi="Arial" w:cs="Arial"/>
                <w:sz w:val="16"/>
                <w:szCs w:val="16"/>
                <w:lang w:val="en-GB"/>
              </w:rPr>
            </w:pPr>
            <w:bookmarkStart w:id="120" w:name="_Ref499907049"/>
            <w:r>
              <w:rPr>
                <w:rFonts w:ascii="Arial" w:hAnsi="Arial" w:cs="Arial"/>
                <w:sz w:val="16"/>
                <w:szCs w:val="16"/>
                <w:lang w:val="en-GB"/>
              </w:rPr>
              <w:t>15.3.5</w:t>
            </w:r>
            <w:bookmarkEnd w:id="120"/>
          </w:p>
        </w:tc>
        <w:tc>
          <w:tcPr>
            <w:tcW w:w="3260" w:type="dxa"/>
            <w:hideMark/>
          </w:tcPr>
          <w:p w14:paraId="34934AB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Admixtures</w:t>
            </w:r>
          </w:p>
        </w:tc>
        <w:tc>
          <w:tcPr>
            <w:tcW w:w="5096" w:type="dxa"/>
            <w:hideMark/>
          </w:tcPr>
          <w:p w14:paraId="11A686A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Admixtures shall comply with the following:</w:t>
            </w:r>
          </w:p>
          <w:p w14:paraId="3C88A0A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Pigments for Portland </w:t>
            </w:r>
            <w:r>
              <w:rPr>
                <w:rFonts w:ascii="Arial" w:hAnsi="Arial" w:cs="Arial"/>
                <w:bCs/>
                <w:sz w:val="16"/>
                <w:szCs w:val="16"/>
                <w:lang w:val="en-GB"/>
              </w:rPr>
              <w:br/>
              <w:t xml:space="preserve">cement and Portland </w:t>
            </w:r>
            <w:r>
              <w:rPr>
                <w:rFonts w:ascii="Arial" w:hAnsi="Arial" w:cs="Arial"/>
                <w:bCs/>
                <w:sz w:val="16"/>
                <w:szCs w:val="16"/>
                <w:lang w:val="en-GB"/>
              </w:rPr>
              <w:br/>
              <w:t>cement products</w:t>
            </w:r>
            <w:r>
              <w:rPr>
                <w:rFonts w:ascii="Arial" w:hAnsi="Arial" w:cs="Arial"/>
                <w:bCs/>
                <w:sz w:val="16"/>
                <w:szCs w:val="16"/>
                <w:lang w:val="en-GB"/>
              </w:rPr>
              <w:tab/>
              <w:t xml:space="preserve">              </w:t>
            </w:r>
            <w:proofErr w:type="gramStart"/>
            <w:r>
              <w:rPr>
                <w:rFonts w:ascii="Arial" w:hAnsi="Arial" w:cs="Arial"/>
                <w:bCs/>
                <w:sz w:val="16"/>
                <w:szCs w:val="16"/>
                <w:lang w:val="en-GB"/>
              </w:rPr>
              <w:t xml:space="preserve">  :</w:t>
            </w:r>
            <w:proofErr w:type="gramEnd"/>
            <w:r>
              <w:rPr>
                <w:rFonts w:ascii="Arial" w:hAnsi="Arial" w:cs="Arial"/>
                <w:bCs/>
                <w:sz w:val="16"/>
                <w:szCs w:val="16"/>
                <w:lang w:val="en-GB"/>
              </w:rPr>
              <w:t xml:space="preserve"> BS 1014</w:t>
            </w:r>
          </w:p>
          <w:p w14:paraId="6087839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lastRenderedPageBreak/>
              <w:t xml:space="preserve">Accelerating admixtures, </w:t>
            </w:r>
            <w:r>
              <w:rPr>
                <w:rFonts w:ascii="Arial" w:hAnsi="Arial" w:cs="Arial"/>
                <w:bCs/>
                <w:sz w:val="16"/>
                <w:szCs w:val="16"/>
                <w:lang w:val="en-GB"/>
              </w:rPr>
              <w:br/>
              <w:t xml:space="preserve">retarding admixtures and </w:t>
            </w:r>
            <w:r>
              <w:rPr>
                <w:rFonts w:ascii="Arial" w:hAnsi="Arial" w:cs="Arial"/>
                <w:bCs/>
                <w:sz w:val="16"/>
                <w:szCs w:val="16"/>
                <w:lang w:val="en-GB"/>
              </w:rPr>
              <w:br/>
              <w:t xml:space="preserve">water-reducing admixtures   </w:t>
            </w:r>
            <w:proofErr w:type="gramStart"/>
            <w:r>
              <w:rPr>
                <w:rFonts w:ascii="Arial" w:hAnsi="Arial" w:cs="Arial"/>
                <w:bCs/>
                <w:sz w:val="16"/>
                <w:szCs w:val="16"/>
                <w:lang w:val="en-GB"/>
              </w:rPr>
              <w:t xml:space="preserve">  :</w:t>
            </w:r>
            <w:proofErr w:type="gramEnd"/>
            <w:r>
              <w:rPr>
                <w:rFonts w:ascii="Arial" w:hAnsi="Arial" w:cs="Arial"/>
                <w:bCs/>
                <w:sz w:val="16"/>
                <w:szCs w:val="16"/>
                <w:lang w:val="en-GB"/>
              </w:rPr>
              <w:t xml:space="preserve"> BS 5075: Part 1</w:t>
            </w:r>
          </w:p>
          <w:p w14:paraId="49D0847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Super plasticising admixtures</w:t>
            </w:r>
            <w:r>
              <w:rPr>
                <w:rFonts w:ascii="Arial" w:hAnsi="Arial" w:cs="Arial"/>
                <w:bCs/>
                <w:sz w:val="16"/>
                <w:szCs w:val="16"/>
                <w:lang w:val="en-GB"/>
              </w:rPr>
              <w:tab/>
              <w:t>: BS 5075: Part 3.</w:t>
            </w:r>
          </w:p>
          <w:p w14:paraId="5F77653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chloride ion content of admixtures for concrete containing embedded metal or for concrete made with SRPC shall not exceed 2% by mass of the admixture or 0.03% by mass of the cementitious content, whichever is less.</w:t>
            </w:r>
          </w:p>
        </w:tc>
      </w:tr>
      <w:tr w:rsidR="000C7475" w14:paraId="5E2975E4" w14:textId="77777777" w:rsidTr="000C7475">
        <w:tc>
          <w:tcPr>
            <w:tcW w:w="704" w:type="dxa"/>
            <w:hideMark/>
          </w:tcPr>
          <w:p w14:paraId="7F769AB6" w14:textId="77777777" w:rsidR="000C7475" w:rsidRDefault="000C7475">
            <w:pPr>
              <w:spacing w:before="120" w:after="120"/>
              <w:rPr>
                <w:rFonts w:ascii="Arial" w:hAnsi="Arial" w:cs="Arial"/>
                <w:sz w:val="16"/>
                <w:szCs w:val="16"/>
                <w:lang w:val="en-GB"/>
              </w:rPr>
            </w:pPr>
            <w:bookmarkStart w:id="121" w:name="_Ref499910785"/>
            <w:r>
              <w:rPr>
                <w:rFonts w:ascii="Arial" w:hAnsi="Arial" w:cs="Arial"/>
                <w:sz w:val="16"/>
                <w:szCs w:val="16"/>
                <w:lang w:val="en-GB"/>
              </w:rPr>
              <w:lastRenderedPageBreak/>
              <w:t>15.3.6</w:t>
            </w:r>
            <w:bookmarkEnd w:id="121"/>
          </w:p>
        </w:tc>
        <w:tc>
          <w:tcPr>
            <w:tcW w:w="3260" w:type="dxa"/>
            <w:hideMark/>
          </w:tcPr>
          <w:p w14:paraId="041A385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Curing compound</w:t>
            </w:r>
          </w:p>
        </w:tc>
        <w:tc>
          <w:tcPr>
            <w:tcW w:w="5096" w:type="dxa"/>
            <w:hideMark/>
          </w:tcPr>
          <w:p w14:paraId="7CEF8A7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w:t>
            </w:r>
            <w:proofErr w:type="gramStart"/>
            <w:r>
              <w:rPr>
                <w:rFonts w:ascii="Arial" w:hAnsi="Arial" w:cs="Arial"/>
                <w:bCs/>
                <w:sz w:val="16"/>
                <w:szCs w:val="16"/>
                <w:lang w:val="en-GB"/>
              </w:rPr>
              <w:t>Curing  compound</w:t>
            </w:r>
            <w:proofErr w:type="gramEnd"/>
            <w:r>
              <w:rPr>
                <w:rFonts w:ascii="Arial" w:hAnsi="Arial" w:cs="Arial"/>
                <w:bCs/>
                <w:sz w:val="16"/>
                <w:szCs w:val="16"/>
                <w:lang w:val="en-GB"/>
              </w:rPr>
              <w:t xml:space="preserve">  shall  be  a  proprietary  type  approved  by  the Engineer and shall have an efficiency index of at least 80%. Resin-based curing compound shall not be used unless approved by the Engineer.</w:t>
            </w:r>
          </w:p>
          <w:p w14:paraId="0C9FC78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Curing compound shall contain a fugitive dye. Curing compounds containing organic solvents shall not be used. The curing compound shall become stable and achieve the specified resistance to evaporation of water from the concrete surface within 60 minutes after application. Curing compound shall not react chemically with the concrete to be cured and shall not crack, peel or disintegrate within one week after application. Curing compound shall degrade completely within three weeks after application and the concrete surface s treated shall not impair the bonding of applied finishes.</w:t>
            </w:r>
          </w:p>
          <w:p w14:paraId="68B761A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Curing compound for use on concrete surfaces against which potable or fresh water will be stored or conveyed shall be non-toxic and shall not impart a taste to the water.</w:t>
            </w:r>
          </w:p>
        </w:tc>
      </w:tr>
      <w:tr w:rsidR="000C7475" w14:paraId="285BBF64" w14:textId="77777777" w:rsidTr="000C7475">
        <w:tc>
          <w:tcPr>
            <w:tcW w:w="704" w:type="dxa"/>
            <w:hideMark/>
          </w:tcPr>
          <w:p w14:paraId="779C9733"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15.4</w:t>
            </w:r>
          </w:p>
        </w:tc>
        <w:tc>
          <w:tcPr>
            <w:tcW w:w="3260" w:type="dxa"/>
            <w:hideMark/>
          </w:tcPr>
          <w:p w14:paraId="4D616488"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CONCRETE</w:t>
            </w:r>
          </w:p>
        </w:tc>
        <w:tc>
          <w:tcPr>
            <w:tcW w:w="5096" w:type="dxa"/>
          </w:tcPr>
          <w:p w14:paraId="2C5A898D" w14:textId="77777777" w:rsidR="000C7475" w:rsidRDefault="000C7475">
            <w:pPr>
              <w:spacing w:before="120" w:after="120"/>
              <w:rPr>
                <w:rFonts w:ascii="Arial" w:hAnsi="Arial" w:cs="Arial"/>
                <w:b/>
                <w:bCs/>
                <w:sz w:val="16"/>
                <w:szCs w:val="16"/>
                <w:lang w:val="en-GB"/>
              </w:rPr>
            </w:pPr>
          </w:p>
        </w:tc>
      </w:tr>
      <w:tr w:rsidR="000C7475" w14:paraId="3F50AF31" w14:textId="77777777" w:rsidTr="000C7475">
        <w:tc>
          <w:tcPr>
            <w:tcW w:w="704" w:type="dxa"/>
            <w:hideMark/>
          </w:tcPr>
          <w:p w14:paraId="62CA18A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15.4.1</w:t>
            </w:r>
          </w:p>
        </w:tc>
        <w:tc>
          <w:tcPr>
            <w:tcW w:w="3260" w:type="dxa"/>
            <w:hideMark/>
          </w:tcPr>
          <w:p w14:paraId="7E20706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Concrete mix</w:t>
            </w:r>
          </w:p>
        </w:tc>
        <w:tc>
          <w:tcPr>
            <w:tcW w:w="5096" w:type="dxa"/>
            <w:hideMark/>
          </w:tcPr>
          <w:p w14:paraId="3D85AA1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Concrete shall be a designed mix unless the Engineer permits the use of a standard mix.   Designed mixes shall be designed by the Contractor.</w:t>
            </w:r>
          </w:p>
          <w:p w14:paraId="4BDAF98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Unless otherwise permitted by the Engineer, the minimum design slump value for designed mix concrete for reinforced elements, after the addition of superplasticiser if used, shall be 75 mm. Should the Contractor wish to use designed mix concrete with a design slump value less than 75 mm in reinforced elements, the Engineer may require the Contractor to demonstrate that such concrete can be satisfactorily placed and compacted in trial sections simulating the appropriate sections of the Works.</w:t>
            </w:r>
          </w:p>
          <w:p w14:paraId="2AA3098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(3) Cement, PFA, aggregates, water and admixtures for concrete shall comply with Clauses </w:t>
            </w:r>
            <w:r>
              <w:rPr>
                <w:rFonts w:ascii="Arial" w:hAnsi="Arial" w:cs="Arial"/>
                <w:bCs/>
                <w:sz w:val="16"/>
                <w:szCs w:val="16"/>
                <w:lang w:val="en-GB"/>
              </w:rPr>
              <w:fldChar w:fldCharType="begin"/>
            </w:r>
            <w:r>
              <w:rPr>
                <w:rFonts w:ascii="Arial" w:hAnsi="Arial" w:cs="Arial"/>
                <w:bCs/>
                <w:sz w:val="16"/>
                <w:szCs w:val="16"/>
                <w:lang w:val="en-GB"/>
              </w:rPr>
              <w:instrText xml:space="preserve"> REF _Ref499907039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15.3.1</w:t>
            </w:r>
            <w:r>
              <w:rPr>
                <w:rFonts w:ascii="Arial" w:hAnsi="Arial" w:cs="Arial"/>
                <w:bCs/>
                <w:sz w:val="16"/>
                <w:szCs w:val="16"/>
                <w:lang w:val="en-GB"/>
              </w:rPr>
              <w:fldChar w:fldCharType="end"/>
            </w:r>
            <w:r>
              <w:rPr>
                <w:rFonts w:ascii="Arial" w:hAnsi="Arial" w:cs="Arial"/>
                <w:bCs/>
                <w:sz w:val="16"/>
                <w:szCs w:val="16"/>
                <w:lang w:val="en-GB"/>
              </w:rPr>
              <w:t xml:space="preserve"> to </w:t>
            </w:r>
            <w:r>
              <w:rPr>
                <w:rFonts w:ascii="Arial" w:hAnsi="Arial" w:cs="Arial"/>
                <w:bCs/>
                <w:sz w:val="16"/>
                <w:szCs w:val="16"/>
                <w:lang w:val="en-GB"/>
              </w:rPr>
              <w:fldChar w:fldCharType="begin"/>
            </w:r>
            <w:r>
              <w:rPr>
                <w:rFonts w:ascii="Arial" w:hAnsi="Arial" w:cs="Arial"/>
                <w:bCs/>
                <w:sz w:val="16"/>
                <w:szCs w:val="16"/>
                <w:lang w:val="en-GB"/>
              </w:rPr>
              <w:instrText xml:space="preserve"> REF _Ref499907049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15.3.5</w:t>
            </w:r>
            <w:r>
              <w:rPr>
                <w:rFonts w:ascii="Arial" w:hAnsi="Arial" w:cs="Arial"/>
                <w:bCs/>
                <w:sz w:val="16"/>
                <w:szCs w:val="16"/>
                <w:lang w:val="en-GB"/>
              </w:rPr>
              <w:fldChar w:fldCharType="end"/>
            </w:r>
            <w:r>
              <w:rPr>
                <w:rFonts w:ascii="Arial" w:hAnsi="Arial" w:cs="Arial"/>
                <w:bCs/>
                <w:sz w:val="16"/>
                <w:szCs w:val="16"/>
                <w:lang w:val="en-GB"/>
              </w:rPr>
              <w:t>.   All-in aggregate shall not be used.</w:t>
            </w:r>
          </w:p>
          <w:p w14:paraId="4BB1724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SRPC shall only be used if stated in the Contract. PFA shall not be used with SRPC.</w:t>
            </w:r>
          </w:p>
          <w:p w14:paraId="717B1A9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PFA shall not be used in addition to PFAC.</w:t>
            </w:r>
          </w:p>
          <w:p w14:paraId="1AB8D1A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(6) PFA shall be used in concrete of all pile caps and substructure construction where the concrete member is thicker than 750 mm.</w:t>
            </w:r>
          </w:p>
        </w:tc>
      </w:tr>
      <w:tr w:rsidR="000C7475" w14:paraId="09D05740" w14:textId="77777777" w:rsidTr="000C7475">
        <w:tc>
          <w:tcPr>
            <w:tcW w:w="704" w:type="dxa"/>
            <w:hideMark/>
          </w:tcPr>
          <w:p w14:paraId="155DC05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15.4.2</w:t>
            </w:r>
          </w:p>
        </w:tc>
        <w:tc>
          <w:tcPr>
            <w:tcW w:w="3260" w:type="dxa"/>
            <w:hideMark/>
          </w:tcPr>
          <w:p w14:paraId="48A9C09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Chloride content of concrete</w:t>
            </w:r>
          </w:p>
        </w:tc>
        <w:tc>
          <w:tcPr>
            <w:tcW w:w="5096" w:type="dxa"/>
            <w:hideMark/>
          </w:tcPr>
          <w:p w14:paraId="334F71D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maximum total chloride content of concrete, expressed as a percentage relationship between the chloride ion and the cementitious content by mass in the concrete mix, shall be as stated in Table 15.1. If the concrete is of more than one of the types stated, then the lower value of maximum chloride content shall apply.</w:t>
            </w:r>
          </w:p>
        </w:tc>
      </w:tr>
    </w:tbl>
    <w:p w14:paraId="18AFE08F" w14:textId="77777777" w:rsidR="000C7475" w:rsidRDefault="000C7475" w:rsidP="000C7475">
      <w:pPr>
        <w:spacing w:before="80" w:after="80"/>
        <w:rPr>
          <w:color w:val="000000"/>
          <w:sz w:val="16"/>
          <w:szCs w:val="16"/>
          <w:lang w:val="en-GB"/>
        </w:rPr>
      </w:pPr>
    </w:p>
    <w:tbl>
      <w:tblPr>
        <w:tblW w:w="4765" w:type="pct"/>
        <w:tblInd w:w="-132" w:type="dxa"/>
        <w:tblCellMar>
          <w:left w:w="0" w:type="dxa"/>
          <w:right w:w="0" w:type="dxa"/>
        </w:tblCellMar>
        <w:tblLook w:val="01E0" w:firstRow="1" w:lastRow="1" w:firstColumn="1" w:lastColumn="1" w:noHBand="0" w:noVBand="0"/>
      </w:tblPr>
      <w:tblGrid>
        <w:gridCol w:w="8645"/>
      </w:tblGrid>
      <w:tr w:rsidR="000C7475" w14:paraId="6355B375" w14:textId="77777777" w:rsidTr="000C7475">
        <w:trPr>
          <w:trHeight w:val="20"/>
        </w:trPr>
        <w:tc>
          <w:tcPr>
            <w:tcW w:w="5000" w:type="pct"/>
            <w:hideMark/>
          </w:tcPr>
          <w:p w14:paraId="2E468B2B" w14:textId="77777777" w:rsidR="000C7475" w:rsidRDefault="000C7475">
            <w:pPr>
              <w:widowControl w:val="0"/>
              <w:spacing w:before="80" w:after="80"/>
              <w:jc w:val="both"/>
              <w:rPr>
                <w:rFonts w:ascii="Arial" w:eastAsia="Calibri" w:hAnsi="Arial" w:cs="Arial"/>
                <w:color w:val="000000"/>
                <w:spacing w:val="-1"/>
                <w:sz w:val="16"/>
                <w:szCs w:val="16"/>
                <w:lang w:val="en-GB"/>
              </w:rPr>
            </w:pPr>
            <w:r>
              <w:rPr>
                <w:rFonts w:ascii="Arial" w:eastAsia="Calibri" w:hAnsi="Arial" w:cs="Arial"/>
                <w:color w:val="000000"/>
                <w:spacing w:val="-5"/>
                <w:sz w:val="16"/>
                <w:szCs w:val="16"/>
                <w:lang w:val="en-GB"/>
              </w:rPr>
              <w:t>Table</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15.1:</w:t>
            </w:r>
            <w:r>
              <w:rPr>
                <w:rFonts w:ascii="Arial" w:eastAsia="Calibri" w:hAnsi="Arial" w:cs="Arial"/>
                <w:color w:val="000000"/>
                <w:spacing w:val="-7"/>
                <w:sz w:val="16"/>
                <w:szCs w:val="16"/>
                <w:lang w:val="en-GB"/>
              </w:rPr>
              <w:t xml:space="preserve"> </w:t>
            </w:r>
            <w:r>
              <w:rPr>
                <w:rFonts w:ascii="Arial" w:eastAsia="Calibri" w:hAnsi="Arial" w:cs="Arial"/>
                <w:color w:val="000000"/>
                <w:spacing w:val="-1"/>
                <w:sz w:val="16"/>
                <w:szCs w:val="16"/>
                <w:lang w:val="en-GB"/>
              </w:rPr>
              <w:t>Maximum</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total</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chloride</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content</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spacing w:val="-6"/>
                <w:sz w:val="16"/>
                <w:szCs w:val="16"/>
                <w:lang w:val="en-GB"/>
              </w:rPr>
              <w:t xml:space="preserve"> </w:t>
            </w:r>
            <w:r>
              <w:rPr>
                <w:rFonts w:ascii="Arial" w:eastAsia="Calibri" w:hAnsi="Arial" w:cs="Arial"/>
                <w:color w:val="000000"/>
                <w:spacing w:val="-1"/>
                <w:sz w:val="16"/>
                <w:szCs w:val="16"/>
                <w:lang w:val="en-GB"/>
              </w:rPr>
              <w:t>concrete</w:t>
            </w:r>
          </w:p>
        </w:tc>
      </w:tr>
    </w:tbl>
    <w:p w14:paraId="69D26A3D" w14:textId="77777777" w:rsidR="000C7475" w:rsidRDefault="000C7475" w:rsidP="000C7475">
      <w:pPr>
        <w:rPr>
          <w:lang w:val="en-GB"/>
        </w:rPr>
      </w:pPr>
    </w:p>
    <w:tbl>
      <w:tblPr>
        <w:tblW w:w="4765" w:type="pct"/>
        <w:tblInd w:w="-1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0" w:type="dxa"/>
          <w:right w:w="0" w:type="dxa"/>
        </w:tblCellMar>
        <w:tblLook w:val="01E0" w:firstRow="1" w:lastRow="1" w:firstColumn="1" w:lastColumn="1" w:noHBand="0" w:noVBand="0"/>
      </w:tblPr>
      <w:tblGrid>
        <w:gridCol w:w="5315"/>
        <w:gridCol w:w="3311"/>
      </w:tblGrid>
      <w:tr w:rsidR="000C7475" w14:paraId="64B1CCC0" w14:textId="77777777" w:rsidTr="000C7475">
        <w:trPr>
          <w:trHeight w:val="20"/>
        </w:trPr>
        <w:tc>
          <w:tcPr>
            <w:tcW w:w="3081" w:type="pct"/>
            <w:tcBorders>
              <w:top w:val="single" w:sz="8" w:space="0" w:color="000000"/>
              <w:left w:val="single" w:sz="8" w:space="0" w:color="000000"/>
              <w:bottom w:val="single" w:sz="8" w:space="0" w:color="000000"/>
              <w:right w:val="single" w:sz="8" w:space="0" w:color="000000"/>
            </w:tcBorders>
            <w:hideMark/>
          </w:tcPr>
          <w:p w14:paraId="4842A517"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pacing w:val="-5"/>
                <w:sz w:val="16"/>
                <w:szCs w:val="16"/>
                <w:lang w:val="en-GB"/>
              </w:rPr>
              <w:t>Type</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spacing w:val="-5"/>
                <w:sz w:val="16"/>
                <w:szCs w:val="16"/>
                <w:lang w:val="en-GB"/>
              </w:rPr>
              <w:t xml:space="preserve"> </w:t>
            </w:r>
            <w:r>
              <w:rPr>
                <w:rFonts w:ascii="Arial" w:eastAsia="Calibri" w:hAnsi="Arial" w:cs="Arial"/>
                <w:color w:val="000000"/>
                <w:spacing w:val="-1"/>
                <w:sz w:val="16"/>
                <w:szCs w:val="16"/>
                <w:lang w:val="en-GB"/>
              </w:rPr>
              <w:t>concrete</w:t>
            </w:r>
          </w:p>
        </w:tc>
        <w:tc>
          <w:tcPr>
            <w:tcW w:w="1919" w:type="pct"/>
            <w:tcBorders>
              <w:top w:val="single" w:sz="8" w:space="0" w:color="000000"/>
              <w:left w:val="single" w:sz="8" w:space="0" w:color="000000"/>
              <w:bottom w:val="single" w:sz="8" w:space="0" w:color="000000"/>
              <w:right w:val="single" w:sz="8" w:space="0" w:color="000000"/>
            </w:tcBorders>
            <w:hideMark/>
          </w:tcPr>
          <w:p w14:paraId="3FC431A8"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1"/>
                <w:sz w:val="16"/>
                <w:szCs w:val="16"/>
                <w:lang w:val="en-GB"/>
              </w:rPr>
              <w:t>Maximum</w:t>
            </w:r>
            <w:r>
              <w:rPr>
                <w:rFonts w:ascii="Arial" w:eastAsia="Calibri" w:hAnsi="Arial" w:cs="Arial"/>
                <w:color w:val="000000"/>
                <w:spacing w:val="-16"/>
                <w:sz w:val="16"/>
                <w:szCs w:val="16"/>
                <w:lang w:val="en-GB"/>
              </w:rPr>
              <w:t xml:space="preserve"> </w:t>
            </w:r>
            <w:r>
              <w:rPr>
                <w:rFonts w:ascii="Arial" w:eastAsia="Calibri" w:hAnsi="Arial" w:cs="Arial"/>
                <w:color w:val="000000"/>
                <w:sz w:val="16"/>
                <w:szCs w:val="16"/>
                <w:lang w:val="en-GB"/>
              </w:rPr>
              <w:t>total</w:t>
            </w:r>
            <w:r>
              <w:rPr>
                <w:rFonts w:ascii="Arial" w:eastAsia="Calibri" w:hAnsi="Arial" w:cs="Arial"/>
                <w:color w:val="000000"/>
                <w:spacing w:val="26"/>
                <w:w w:val="99"/>
                <w:sz w:val="16"/>
                <w:szCs w:val="16"/>
                <w:lang w:val="en-GB"/>
              </w:rPr>
              <w:t xml:space="preserve"> </w:t>
            </w:r>
            <w:r>
              <w:rPr>
                <w:rFonts w:ascii="Arial" w:eastAsia="Calibri" w:hAnsi="Arial" w:cs="Arial"/>
                <w:color w:val="000000"/>
                <w:sz w:val="16"/>
                <w:szCs w:val="16"/>
                <w:lang w:val="en-GB"/>
              </w:rPr>
              <w:t>chloride</w:t>
            </w:r>
            <w:r>
              <w:rPr>
                <w:rFonts w:ascii="Arial" w:eastAsia="Calibri" w:hAnsi="Arial" w:cs="Arial"/>
                <w:color w:val="000000"/>
                <w:spacing w:val="-9"/>
                <w:sz w:val="16"/>
                <w:szCs w:val="16"/>
                <w:lang w:val="en-GB"/>
              </w:rPr>
              <w:t xml:space="preserve"> </w:t>
            </w:r>
            <w:r>
              <w:rPr>
                <w:rFonts w:ascii="Arial" w:eastAsia="Calibri" w:hAnsi="Arial" w:cs="Arial"/>
                <w:color w:val="000000"/>
                <w:sz w:val="16"/>
                <w:szCs w:val="16"/>
                <w:lang w:val="en-GB"/>
              </w:rPr>
              <w:t>content</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w:t>
            </w:r>
          </w:p>
        </w:tc>
      </w:tr>
      <w:tr w:rsidR="000C7475" w14:paraId="16A7D3B2" w14:textId="77777777" w:rsidTr="000C7475">
        <w:trPr>
          <w:trHeight w:val="20"/>
        </w:trPr>
        <w:tc>
          <w:tcPr>
            <w:tcW w:w="3081" w:type="pct"/>
            <w:tcBorders>
              <w:top w:val="single" w:sz="8" w:space="0" w:color="000000"/>
              <w:left w:val="single" w:sz="8" w:space="0" w:color="000000"/>
              <w:bottom w:val="single" w:sz="8" w:space="0" w:color="000000"/>
              <w:right w:val="single" w:sz="8" w:space="0" w:color="000000"/>
            </w:tcBorders>
            <w:hideMark/>
          </w:tcPr>
          <w:p w14:paraId="1408CFF9"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Prestressed</w:t>
            </w:r>
            <w:r>
              <w:rPr>
                <w:rFonts w:ascii="Arial" w:eastAsia="Calibri" w:hAnsi="Arial" w:cs="Arial"/>
                <w:color w:val="000000"/>
                <w:spacing w:val="-18"/>
                <w:sz w:val="16"/>
                <w:szCs w:val="16"/>
                <w:lang w:val="en-GB"/>
              </w:rPr>
              <w:t xml:space="preserve"> </w:t>
            </w:r>
            <w:r>
              <w:rPr>
                <w:rFonts w:ascii="Arial" w:eastAsia="Calibri" w:hAnsi="Arial" w:cs="Arial"/>
                <w:color w:val="000000"/>
                <w:sz w:val="16"/>
                <w:szCs w:val="16"/>
                <w:lang w:val="en-GB"/>
              </w:rPr>
              <w:t>concrete.</w:t>
            </w:r>
            <w:r>
              <w:rPr>
                <w:rFonts w:ascii="Arial" w:eastAsia="Calibri" w:hAnsi="Arial" w:cs="Arial"/>
                <w:color w:val="000000"/>
                <w:spacing w:val="21"/>
                <w:w w:val="99"/>
                <w:sz w:val="16"/>
                <w:szCs w:val="16"/>
                <w:lang w:val="en-GB"/>
              </w:rPr>
              <w:t xml:space="preserve"> </w:t>
            </w:r>
            <w:r>
              <w:rPr>
                <w:rFonts w:ascii="Arial" w:eastAsia="Calibri" w:hAnsi="Arial" w:cs="Arial"/>
                <w:color w:val="000000"/>
                <w:spacing w:val="-1"/>
                <w:sz w:val="16"/>
                <w:szCs w:val="16"/>
                <w:lang w:val="en-GB"/>
              </w:rPr>
              <w:t>Steam-cured</w:t>
            </w:r>
            <w:r>
              <w:rPr>
                <w:rFonts w:ascii="Arial" w:eastAsia="Calibri" w:hAnsi="Arial" w:cs="Arial"/>
                <w:color w:val="000000"/>
                <w:spacing w:val="-19"/>
                <w:sz w:val="16"/>
                <w:szCs w:val="16"/>
                <w:lang w:val="en-GB"/>
              </w:rPr>
              <w:t xml:space="preserve"> </w:t>
            </w:r>
            <w:r>
              <w:rPr>
                <w:rFonts w:ascii="Arial" w:eastAsia="Calibri" w:hAnsi="Arial" w:cs="Arial"/>
                <w:color w:val="000000"/>
                <w:sz w:val="16"/>
                <w:szCs w:val="16"/>
                <w:lang w:val="en-GB"/>
              </w:rPr>
              <w:t>structural</w:t>
            </w:r>
            <w:r>
              <w:rPr>
                <w:rFonts w:ascii="Arial" w:eastAsia="Calibri" w:hAnsi="Arial" w:cs="Arial"/>
                <w:color w:val="000000"/>
                <w:spacing w:val="26"/>
                <w:w w:val="99"/>
                <w:sz w:val="16"/>
                <w:szCs w:val="16"/>
                <w:lang w:val="en-GB"/>
              </w:rPr>
              <w:t xml:space="preserve"> </w:t>
            </w:r>
            <w:r>
              <w:rPr>
                <w:rFonts w:ascii="Arial" w:eastAsia="Calibri" w:hAnsi="Arial" w:cs="Arial"/>
                <w:color w:val="000000"/>
                <w:sz w:val="16"/>
                <w:szCs w:val="16"/>
                <w:lang w:val="en-GB"/>
              </w:rPr>
              <w:t>Concrete</w:t>
            </w:r>
          </w:p>
        </w:tc>
        <w:tc>
          <w:tcPr>
            <w:tcW w:w="1919" w:type="pct"/>
            <w:tcBorders>
              <w:top w:val="single" w:sz="8" w:space="0" w:color="000000"/>
              <w:left w:val="single" w:sz="8" w:space="0" w:color="000000"/>
              <w:bottom w:val="single" w:sz="8" w:space="0" w:color="000000"/>
              <w:right w:val="single" w:sz="8" w:space="0" w:color="000000"/>
            </w:tcBorders>
            <w:hideMark/>
          </w:tcPr>
          <w:p w14:paraId="311F3E5A"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0.1</w:t>
            </w:r>
          </w:p>
        </w:tc>
      </w:tr>
      <w:tr w:rsidR="000C7475" w14:paraId="177D9A5A" w14:textId="77777777" w:rsidTr="000C7475">
        <w:trPr>
          <w:trHeight w:val="20"/>
        </w:trPr>
        <w:tc>
          <w:tcPr>
            <w:tcW w:w="3081" w:type="pct"/>
            <w:tcBorders>
              <w:top w:val="single" w:sz="8" w:space="0" w:color="000000"/>
              <w:left w:val="single" w:sz="8" w:space="0" w:color="000000"/>
              <w:bottom w:val="single" w:sz="8" w:space="0" w:color="000000"/>
              <w:right w:val="single" w:sz="8" w:space="0" w:color="000000"/>
            </w:tcBorders>
            <w:hideMark/>
          </w:tcPr>
          <w:p w14:paraId="3F7114B4"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Concrete</w:t>
            </w:r>
            <w:r>
              <w:rPr>
                <w:rFonts w:ascii="Arial" w:eastAsia="Calibri" w:hAnsi="Arial" w:cs="Arial"/>
                <w:color w:val="000000"/>
                <w:spacing w:val="-13"/>
                <w:sz w:val="16"/>
                <w:szCs w:val="16"/>
                <w:lang w:val="en-GB"/>
              </w:rPr>
              <w:t xml:space="preserve"> </w:t>
            </w:r>
            <w:r>
              <w:rPr>
                <w:rFonts w:ascii="Arial" w:eastAsia="Calibri" w:hAnsi="Arial" w:cs="Arial"/>
                <w:color w:val="000000"/>
                <w:sz w:val="16"/>
                <w:szCs w:val="16"/>
                <w:lang w:val="en-GB"/>
              </w:rPr>
              <w:t>with</w:t>
            </w:r>
            <w:r>
              <w:rPr>
                <w:rFonts w:ascii="Arial" w:eastAsia="Calibri" w:hAnsi="Arial" w:cs="Arial"/>
                <w:color w:val="000000"/>
                <w:spacing w:val="-12"/>
                <w:sz w:val="16"/>
                <w:szCs w:val="16"/>
                <w:lang w:val="en-GB"/>
              </w:rPr>
              <w:t xml:space="preserve"> </w:t>
            </w:r>
            <w:r>
              <w:rPr>
                <w:rFonts w:ascii="Arial" w:eastAsia="Calibri" w:hAnsi="Arial" w:cs="Arial"/>
                <w:color w:val="000000"/>
                <w:spacing w:val="-1"/>
                <w:sz w:val="16"/>
                <w:szCs w:val="16"/>
                <w:lang w:val="en-GB"/>
              </w:rPr>
              <w:t>reinforcement</w:t>
            </w:r>
            <w:r>
              <w:rPr>
                <w:rFonts w:ascii="Arial" w:eastAsia="Calibri" w:hAnsi="Arial" w:cs="Arial"/>
                <w:color w:val="000000"/>
                <w:spacing w:val="24"/>
                <w:w w:val="99"/>
                <w:sz w:val="16"/>
                <w:szCs w:val="16"/>
                <w:lang w:val="en-GB"/>
              </w:rPr>
              <w:t xml:space="preserve"> </w:t>
            </w:r>
            <w:r>
              <w:rPr>
                <w:rFonts w:ascii="Arial" w:eastAsia="Calibri" w:hAnsi="Arial" w:cs="Arial"/>
                <w:color w:val="000000"/>
                <w:sz w:val="16"/>
                <w:szCs w:val="16"/>
                <w:lang w:val="en-GB"/>
              </w:rPr>
              <w:t>or</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other</w:t>
            </w:r>
            <w:r>
              <w:rPr>
                <w:rFonts w:ascii="Arial" w:eastAsia="Calibri" w:hAnsi="Arial" w:cs="Arial"/>
                <w:color w:val="000000"/>
                <w:spacing w:val="-7"/>
                <w:sz w:val="16"/>
                <w:szCs w:val="16"/>
                <w:lang w:val="en-GB"/>
              </w:rPr>
              <w:t xml:space="preserve"> </w:t>
            </w:r>
            <w:r>
              <w:rPr>
                <w:rFonts w:ascii="Arial" w:eastAsia="Calibri" w:hAnsi="Arial" w:cs="Arial"/>
                <w:color w:val="000000"/>
                <w:spacing w:val="-1"/>
                <w:sz w:val="16"/>
                <w:szCs w:val="16"/>
                <w:lang w:val="en-GB"/>
              </w:rPr>
              <w:t>embedded</w:t>
            </w:r>
            <w:r>
              <w:rPr>
                <w:rFonts w:ascii="Arial" w:eastAsia="Calibri" w:hAnsi="Arial" w:cs="Arial"/>
                <w:color w:val="000000"/>
                <w:spacing w:val="-7"/>
                <w:sz w:val="16"/>
                <w:szCs w:val="16"/>
                <w:lang w:val="en-GB"/>
              </w:rPr>
              <w:t xml:space="preserve"> </w:t>
            </w:r>
            <w:r>
              <w:rPr>
                <w:rFonts w:ascii="Arial" w:eastAsia="Calibri" w:hAnsi="Arial" w:cs="Arial"/>
                <w:color w:val="000000"/>
                <w:spacing w:val="-1"/>
                <w:sz w:val="16"/>
                <w:szCs w:val="16"/>
                <w:lang w:val="en-GB"/>
              </w:rPr>
              <w:t>metal</w:t>
            </w:r>
          </w:p>
        </w:tc>
        <w:tc>
          <w:tcPr>
            <w:tcW w:w="1919" w:type="pct"/>
            <w:tcBorders>
              <w:top w:val="single" w:sz="8" w:space="0" w:color="000000"/>
              <w:left w:val="single" w:sz="8" w:space="0" w:color="000000"/>
              <w:bottom w:val="single" w:sz="8" w:space="0" w:color="000000"/>
              <w:right w:val="single" w:sz="8" w:space="0" w:color="000000"/>
            </w:tcBorders>
            <w:hideMark/>
          </w:tcPr>
          <w:p w14:paraId="70340A57"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0.35</w:t>
            </w:r>
          </w:p>
        </w:tc>
      </w:tr>
      <w:tr w:rsidR="000C7475" w14:paraId="2590232F" w14:textId="77777777" w:rsidTr="000C7475">
        <w:trPr>
          <w:trHeight w:val="20"/>
        </w:trPr>
        <w:tc>
          <w:tcPr>
            <w:tcW w:w="3081" w:type="pct"/>
            <w:tcBorders>
              <w:top w:val="single" w:sz="8" w:space="0" w:color="000000"/>
              <w:left w:val="single" w:sz="8" w:space="0" w:color="000000"/>
              <w:bottom w:val="single" w:sz="8" w:space="0" w:color="000000"/>
              <w:right w:val="single" w:sz="8" w:space="0" w:color="000000"/>
            </w:tcBorders>
            <w:hideMark/>
          </w:tcPr>
          <w:p w14:paraId="48973427"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Concrete</w:t>
            </w:r>
            <w:r>
              <w:rPr>
                <w:rFonts w:ascii="Arial" w:eastAsia="Calibri" w:hAnsi="Arial" w:cs="Arial"/>
                <w:color w:val="000000"/>
                <w:spacing w:val="-7"/>
                <w:sz w:val="16"/>
                <w:szCs w:val="16"/>
                <w:lang w:val="en-GB"/>
              </w:rPr>
              <w:t xml:space="preserve"> </w:t>
            </w:r>
            <w:r>
              <w:rPr>
                <w:rFonts w:ascii="Arial" w:eastAsia="Calibri" w:hAnsi="Arial" w:cs="Arial"/>
                <w:color w:val="000000"/>
                <w:spacing w:val="-1"/>
                <w:sz w:val="16"/>
                <w:szCs w:val="16"/>
                <w:lang w:val="en-GB"/>
              </w:rPr>
              <w:t>made</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with</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SRPC</w:t>
            </w:r>
          </w:p>
        </w:tc>
        <w:tc>
          <w:tcPr>
            <w:tcW w:w="1919" w:type="pct"/>
            <w:tcBorders>
              <w:top w:val="single" w:sz="8" w:space="0" w:color="000000"/>
              <w:left w:val="single" w:sz="8" w:space="0" w:color="000000"/>
              <w:bottom w:val="single" w:sz="8" w:space="0" w:color="000000"/>
              <w:right w:val="single" w:sz="8" w:space="0" w:color="000000"/>
            </w:tcBorders>
            <w:hideMark/>
          </w:tcPr>
          <w:p w14:paraId="6BB8A49E"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0.2</w:t>
            </w:r>
          </w:p>
        </w:tc>
      </w:tr>
    </w:tbl>
    <w:p w14:paraId="25A27733" w14:textId="77777777" w:rsidR="000C7475" w:rsidRDefault="000C7475" w:rsidP="000C7475">
      <w:pPr>
        <w:spacing w:before="80" w:after="80"/>
        <w:rPr>
          <w:color w:val="000000"/>
          <w:sz w:val="16"/>
          <w:szCs w:val="16"/>
          <w:lang w:val="en-GB"/>
        </w:rPr>
      </w:pPr>
    </w:p>
    <w:tbl>
      <w:tblPr>
        <w:tblW w:w="0" w:type="auto"/>
        <w:tblLook w:val="04A0" w:firstRow="1" w:lastRow="0" w:firstColumn="1" w:lastColumn="0" w:noHBand="0" w:noVBand="1"/>
      </w:tblPr>
      <w:tblGrid>
        <w:gridCol w:w="704"/>
        <w:gridCol w:w="3260"/>
        <w:gridCol w:w="5096"/>
      </w:tblGrid>
      <w:tr w:rsidR="000C7475" w14:paraId="35694986" w14:textId="77777777" w:rsidTr="000C7475">
        <w:tc>
          <w:tcPr>
            <w:tcW w:w="704" w:type="dxa"/>
            <w:hideMark/>
          </w:tcPr>
          <w:p w14:paraId="64C3B10C" w14:textId="77777777" w:rsidR="000C7475" w:rsidRDefault="000C7475">
            <w:pPr>
              <w:spacing w:before="120" w:after="120"/>
              <w:rPr>
                <w:rFonts w:ascii="Arial" w:hAnsi="Arial" w:cs="Arial"/>
                <w:sz w:val="16"/>
                <w:szCs w:val="16"/>
                <w:lang w:val="en-GB"/>
              </w:rPr>
            </w:pPr>
            <w:bookmarkStart w:id="122" w:name="_Ref499906560"/>
            <w:r>
              <w:rPr>
                <w:rFonts w:ascii="Arial" w:hAnsi="Arial" w:cs="Arial"/>
                <w:sz w:val="16"/>
                <w:szCs w:val="16"/>
                <w:lang w:val="en-GB"/>
              </w:rPr>
              <w:t>15.4.3</w:t>
            </w:r>
            <w:bookmarkEnd w:id="122"/>
          </w:p>
        </w:tc>
        <w:tc>
          <w:tcPr>
            <w:tcW w:w="3260" w:type="dxa"/>
            <w:hideMark/>
          </w:tcPr>
          <w:p w14:paraId="426C0B2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Cementitious content of designed mix concrete</w:t>
            </w:r>
          </w:p>
        </w:tc>
        <w:tc>
          <w:tcPr>
            <w:tcW w:w="5096" w:type="dxa"/>
            <w:hideMark/>
          </w:tcPr>
          <w:p w14:paraId="45F593D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The minimum cementitious content of designed mix concrete of Grade 20 or above using 20 mm nominal maximum aggregate size shall be as stated in Table 15.2. The minimum cementitious contents shall be increased by 40 kg/m</w:t>
            </w:r>
            <w:r>
              <w:rPr>
                <w:rFonts w:ascii="Arial" w:hAnsi="Arial" w:cs="Arial"/>
                <w:bCs/>
                <w:sz w:val="16"/>
                <w:szCs w:val="16"/>
                <w:vertAlign w:val="superscript"/>
                <w:lang w:val="en-GB"/>
              </w:rPr>
              <w:t>3</w:t>
            </w:r>
            <w:r>
              <w:rPr>
                <w:rFonts w:ascii="Arial" w:hAnsi="Arial" w:cs="Arial"/>
                <w:bCs/>
                <w:sz w:val="16"/>
                <w:szCs w:val="16"/>
                <w:lang w:val="en-GB"/>
              </w:rPr>
              <w:t xml:space="preserve"> for 10 mm nominal maximum aggregate size and decreased by 30 kg/m</w:t>
            </w:r>
            <w:r>
              <w:rPr>
                <w:rFonts w:ascii="Arial" w:hAnsi="Arial" w:cs="Arial"/>
                <w:bCs/>
                <w:sz w:val="16"/>
                <w:szCs w:val="16"/>
                <w:vertAlign w:val="superscript"/>
                <w:lang w:val="en-GB"/>
              </w:rPr>
              <w:t>3</w:t>
            </w:r>
            <w:r>
              <w:rPr>
                <w:rFonts w:ascii="Arial" w:hAnsi="Arial" w:cs="Arial"/>
                <w:bCs/>
                <w:sz w:val="16"/>
                <w:szCs w:val="16"/>
                <w:lang w:val="en-GB"/>
              </w:rPr>
              <w:t xml:space="preserve"> for 40 mm nominal maximum aggregate size.</w:t>
            </w:r>
          </w:p>
          <w:p w14:paraId="793483E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Unless otherwise approved by the Engineer, the maximum cementitious content of designed mix concrete for water retaining </w:t>
            </w:r>
            <w:proofErr w:type="gramStart"/>
            <w:r>
              <w:rPr>
                <w:rFonts w:ascii="Arial" w:hAnsi="Arial" w:cs="Arial"/>
                <w:bCs/>
                <w:sz w:val="16"/>
                <w:szCs w:val="16"/>
                <w:lang w:val="en-GB"/>
              </w:rPr>
              <w:t>structures  and</w:t>
            </w:r>
            <w:proofErr w:type="gramEnd"/>
            <w:r>
              <w:rPr>
                <w:rFonts w:ascii="Arial" w:hAnsi="Arial" w:cs="Arial"/>
                <w:bCs/>
                <w:sz w:val="16"/>
                <w:szCs w:val="16"/>
                <w:lang w:val="en-GB"/>
              </w:rPr>
              <w:t xml:space="preserve">  water  tight  structures  shall  be  400  kg/m</w:t>
            </w:r>
            <w:r>
              <w:rPr>
                <w:rFonts w:ascii="Arial" w:hAnsi="Arial" w:cs="Arial"/>
                <w:bCs/>
                <w:sz w:val="16"/>
                <w:szCs w:val="16"/>
                <w:vertAlign w:val="superscript"/>
                <w:lang w:val="en-GB"/>
              </w:rPr>
              <w:t xml:space="preserve"> 3</w:t>
            </w:r>
            <w:r>
              <w:rPr>
                <w:rFonts w:ascii="Arial" w:hAnsi="Arial" w:cs="Arial"/>
                <w:bCs/>
                <w:sz w:val="16"/>
                <w:szCs w:val="16"/>
                <w:lang w:val="en-GB"/>
              </w:rPr>
              <w:t xml:space="preserve">  for  concrete containing PC and shall be 450 kg/m</w:t>
            </w:r>
            <w:r>
              <w:rPr>
                <w:rFonts w:ascii="Arial" w:hAnsi="Arial" w:cs="Arial"/>
                <w:bCs/>
                <w:sz w:val="16"/>
                <w:szCs w:val="16"/>
                <w:vertAlign w:val="superscript"/>
                <w:lang w:val="en-GB"/>
              </w:rPr>
              <w:t>3</w:t>
            </w:r>
            <w:r>
              <w:rPr>
                <w:rFonts w:ascii="Arial" w:hAnsi="Arial" w:cs="Arial"/>
                <w:bCs/>
                <w:sz w:val="16"/>
                <w:szCs w:val="16"/>
                <w:lang w:val="en-GB"/>
              </w:rPr>
              <w:t xml:space="preserve">  for concrete containing either PC and PFA or PFAC. Unless otherwise approved by the Engineer, the maximum cementitious content of designed mix concrete other than for water retaining structures and water tight structures shall be 550 kg/m</w:t>
            </w:r>
            <w:r>
              <w:rPr>
                <w:rFonts w:ascii="Arial" w:hAnsi="Arial" w:cs="Arial"/>
                <w:bCs/>
                <w:sz w:val="16"/>
                <w:szCs w:val="16"/>
                <w:vertAlign w:val="superscript"/>
                <w:lang w:val="en-GB"/>
              </w:rPr>
              <w:t>3</w:t>
            </w:r>
            <w:r>
              <w:rPr>
                <w:rFonts w:ascii="Arial" w:hAnsi="Arial" w:cs="Arial"/>
                <w:bCs/>
                <w:sz w:val="16"/>
                <w:szCs w:val="16"/>
                <w:lang w:val="en-GB"/>
              </w:rPr>
              <w:t>.</w:t>
            </w:r>
          </w:p>
          <w:p w14:paraId="6EB6147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The cementitious content of designed mix concrete may be varied during routine production at the discretion of the Contractor by an amount not exceeding 20 kg/m</w:t>
            </w:r>
            <w:r>
              <w:rPr>
                <w:rFonts w:ascii="Arial" w:hAnsi="Arial" w:cs="Arial"/>
                <w:bCs/>
                <w:sz w:val="16"/>
                <w:szCs w:val="16"/>
                <w:vertAlign w:val="superscript"/>
                <w:lang w:val="en-GB"/>
              </w:rPr>
              <w:t>3</w:t>
            </w:r>
            <w:r>
              <w:rPr>
                <w:rFonts w:ascii="Arial" w:hAnsi="Arial" w:cs="Arial"/>
                <w:bCs/>
                <w:sz w:val="16"/>
                <w:szCs w:val="16"/>
                <w:lang w:val="en-GB"/>
              </w:rPr>
              <w:t>, provided that the total cementitious content is not less than the specified minimum value and does not exceed the specified maximum value.</w:t>
            </w:r>
          </w:p>
          <w:p w14:paraId="5A3C966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When PFA is incorporated in the concrete as a separate material, its proportion shall not exceed 35% of the total cementitious content for normal concrete. If other conditions apply, particulars of proposed changes to the proportion of PFA shall be submitted to the Engineer for approval.</w:t>
            </w:r>
          </w:p>
          <w:p w14:paraId="6163315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When PFA is used in construction of pile caps and substructures, the PFA content shall constitute at least 25% of the cementitious content in the concrete.</w:t>
            </w:r>
          </w:p>
        </w:tc>
      </w:tr>
    </w:tbl>
    <w:p w14:paraId="23366EE0" w14:textId="77777777" w:rsidR="000C7475" w:rsidRDefault="000C7475" w:rsidP="000C7475">
      <w:pPr>
        <w:spacing w:before="80" w:after="80"/>
        <w:rPr>
          <w:color w:val="000000"/>
          <w:sz w:val="16"/>
          <w:szCs w:val="16"/>
          <w:lang w:val="en-GB"/>
        </w:rPr>
      </w:pPr>
    </w:p>
    <w:tbl>
      <w:tblPr>
        <w:tblW w:w="4693" w:type="pct"/>
        <w:tblInd w:w="-133" w:type="dxa"/>
        <w:tblCellMar>
          <w:left w:w="0" w:type="dxa"/>
          <w:right w:w="0" w:type="dxa"/>
        </w:tblCellMar>
        <w:tblLook w:val="01E0" w:firstRow="1" w:lastRow="1" w:firstColumn="1" w:lastColumn="1" w:noHBand="0" w:noVBand="0"/>
      </w:tblPr>
      <w:tblGrid>
        <w:gridCol w:w="8514"/>
      </w:tblGrid>
      <w:tr w:rsidR="000C7475" w14:paraId="430BCC14" w14:textId="77777777" w:rsidTr="000C7475">
        <w:trPr>
          <w:trHeight w:val="20"/>
        </w:trPr>
        <w:tc>
          <w:tcPr>
            <w:tcW w:w="5000" w:type="pct"/>
            <w:hideMark/>
          </w:tcPr>
          <w:p w14:paraId="7A484F01" w14:textId="77777777" w:rsidR="000C7475" w:rsidRDefault="000C7475">
            <w:pPr>
              <w:widowControl w:val="0"/>
              <w:spacing w:before="80" w:after="80"/>
              <w:jc w:val="both"/>
              <w:rPr>
                <w:rFonts w:ascii="Arial" w:eastAsia="Calibri" w:hAnsi="Arial" w:cs="Arial"/>
                <w:color w:val="000000"/>
                <w:sz w:val="16"/>
                <w:szCs w:val="16"/>
                <w:lang w:val="en-GB"/>
              </w:rPr>
            </w:pPr>
            <w:r>
              <w:rPr>
                <w:rFonts w:ascii="Arial" w:eastAsia="Calibri" w:hAnsi="Arial" w:cs="Arial"/>
                <w:color w:val="000000"/>
                <w:spacing w:val="-5"/>
                <w:sz w:val="16"/>
                <w:szCs w:val="16"/>
                <w:lang w:val="en-GB"/>
              </w:rPr>
              <w:t xml:space="preserve">Table </w:t>
            </w:r>
            <w:r>
              <w:rPr>
                <w:rFonts w:ascii="Arial" w:eastAsia="Calibri" w:hAnsi="Arial" w:cs="Arial"/>
                <w:color w:val="000000"/>
                <w:sz w:val="16"/>
                <w:szCs w:val="16"/>
                <w:lang w:val="en-GB"/>
              </w:rPr>
              <w:t xml:space="preserve">15.2: </w:t>
            </w:r>
            <w:r>
              <w:rPr>
                <w:rFonts w:ascii="Arial" w:eastAsia="Calibri" w:hAnsi="Arial" w:cs="Arial"/>
                <w:color w:val="000000"/>
                <w:spacing w:val="-1"/>
                <w:sz w:val="16"/>
                <w:szCs w:val="16"/>
                <w:lang w:val="en-GB"/>
              </w:rPr>
              <w:t>Minimum</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cementitious</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content</w:t>
            </w:r>
            <w:r>
              <w:rPr>
                <w:rFonts w:ascii="Arial" w:eastAsia="Calibri" w:hAnsi="Arial" w:cs="Arial"/>
                <w:color w:val="000000"/>
                <w:spacing w:val="44"/>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designed</w:t>
            </w:r>
            <w:r>
              <w:rPr>
                <w:rFonts w:ascii="Arial" w:eastAsia="Calibri" w:hAnsi="Arial" w:cs="Arial"/>
                <w:color w:val="000000"/>
                <w:spacing w:val="-5"/>
                <w:sz w:val="16"/>
                <w:szCs w:val="16"/>
                <w:lang w:val="en-GB"/>
              </w:rPr>
              <w:t xml:space="preserve"> </w:t>
            </w:r>
            <w:r>
              <w:rPr>
                <w:rFonts w:ascii="Arial" w:eastAsia="Calibri" w:hAnsi="Arial" w:cs="Arial"/>
                <w:color w:val="000000"/>
                <w:spacing w:val="-1"/>
                <w:sz w:val="16"/>
                <w:szCs w:val="16"/>
                <w:lang w:val="en-GB"/>
              </w:rPr>
              <w:t>mix</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concrete</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Grade</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20</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or</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greater</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with</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20</w:t>
            </w:r>
            <w:r>
              <w:rPr>
                <w:rFonts w:ascii="Arial" w:eastAsia="Calibri" w:hAnsi="Arial" w:cs="Arial"/>
                <w:color w:val="000000"/>
                <w:spacing w:val="23"/>
                <w:w w:val="99"/>
                <w:sz w:val="16"/>
                <w:szCs w:val="16"/>
                <w:lang w:val="en-GB"/>
              </w:rPr>
              <w:t xml:space="preserve"> </w:t>
            </w:r>
            <w:r>
              <w:rPr>
                <w:rFonts w:ascii="Arial" w:eastAsia="Calibri" w:hAnsi="Arial" w:cs="Arial"/>
                <w:color w:val="000000"/>
                <w:sz w:val="16"/>
                <w:szCs w:val="16"/>
                <w:lang w:val="en-GB"/>
              </w:rPr>
              <w:t>mm</w:t>
            </w:r>
            <w:r>
              <w:rPr>
                <w:rFonts w:ascii="Arial" w:eastAsia="Calibri" w:hAnsi="Arial" w:cs="Arial"/>
                <w:color w:val="000000"/>
                <w:spacing w:val="-8"/>
                <w:sz w:val="16"/>
                <w:szCs w:val="16"/>
                <w:lang w:val="en-GB"/>
              </w:rPr>
              <w:t xml:space="preserve"> </w:t>
            </w:r>
            <w:r>
              <w:rPr>
                <w:rFonts w:ascii="Arial" w:eastAsia="Calibri" w:hAnsi="Arial" w:cs="Arial"/>
                <w:color w:val="000000"/>
                <w:spacing w:val="-1"/>
                <w:sz w:val="16"/>
                <w:szCs w:val="16"/>
                <w:lang w:val="en-GB"/>
              </w:rPr>
              <w:t>nominal</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maximum</w:t>
            </w:r>
            <w:r>
              <w:rPr>
                <w:rFonts w:ascii="Arial" w:eastAsia="Calibri" w:hAnsi="Arial" w:cs="Arial"/>
                <w:color w:val="000000"/>
                <w:spacing w:val="-9"/>
                <w:sz w:val="16"/>
                <w:szCs w:val="16"/>
                <w:lang w:val="en-GB"/>
              </w:rPr>
              <w:t xml:space="preserve"> </w:t>
            </w:r>
            <w:r>
              <w:rPr>
                <w:rFonts w:ascii="Arial" w:eastAsia="Calibri" w:hAnsi="Arial" w:cs="Arial"/>
                <w:color w:val="000000"/>
                <w:sz w:val="16"/>
                <w:szCs w:val="16"/>
                <w:lang w:val="en-GB"/>
              </w:rPr>
              <w:t>aggregate</w:t>
            </w:r>
            <w:r>
              <w:rPr>
                <w:rFonts w:ascii="Arial" w:eastAsia="Calibri" w:hAnsi="Arial" w:cs="Arial"/>
                <w:color w:val="000000"/>
                <w:spacing w:val="-9"/>
                <w:sz w:val="16"/>
                <w:szCs w:val="16"/>
                <w:lang w:val="en-GB"/>
              </w:rPr>
              <w:t xml:space="preserve"> </w:t>
            </w:r>
            <w:r>
              <w:rPr>
                <w:rFonts w:ascii="Arial" w:eastAsia="Calibri" w:hAnsi="Arial" w:cs="Arial"/>
                <w:color w:val="000000"/>
                <w:spacing w:val="-1"/>
                <w:sz w:val="16"/>
                <w:szCs w:val="16"/>
                <w:lang w:val="en-GB"/>
              </w:rPr>
              <w:t>size</w:t>
            </w:r>
          </w:p>
        </w:tc>
      </w:tr>
    </w:tbl>
    <w:p w14:paraId="36A0F8B4" w14:textId="77777777" w:rsidR="000C7475" w:rsidRDefault="000C7475" w:rsidP="000C7475">
      <w:pPr>
        <w:rPr>
          <w:lang w:val="en-GB"/>
        </w:rPr>
      </w:pPr>
    </w:p>
    <w:tbl>
      <w:tblPr>
        <w:tblW w:w="4693" w:type="pct"/>
        <w:tblInd w:w="-133" w:type="dxa"/>
        <w:tblCellMar>
          <w:left w:w="0" w:type="dxa"/>
          <w:right w:w="0" w:type="dxa"/>
        </w:tblCellMar>
        <w:tblLook w:val="01E0" w:firstRow="1" w:lastRow="1" w:firstColumn="1" w:lastColumn="1" w:noHBand="0" w:noVBand="0"/>
      </w:tblPr>
      <w:tblGrid>
        <w:gridCol w:w="3718"/>
        <w:gridCol w:w="803"/>
        <w:gridCol w:w="711"/>
        <w:gridCol w:w="709"/>
        <w:gridCol w:w="708"/>
        <w:gridCol w:w="708"/>
        <w:gridCol w:w="708"/>
        <w:gridCol w:w="430"/>
      </w:tblGrid>
      <w:tr w:rsidR="000C7475" w14:paraId="0B76022A" w14:textId="77777777" w:rsidTr="000C7475">
        <w:trPr>
          <w:trHeight w:val="20"/>
        </w:trPr>
        <w:tc>
          <w:tcPr>
            <w:tcW w:w="2188" w:type="pct"/>
            <w:tcBorders>
              <w:top w:val="single" w:sz="8" w:space="0" w:color="000000"/>
              <w:left w:val="single" w:sz="8" w:space="0" w:color="000000"/>
              <w:bottom w:val="single" w:sz="8" w:space="0" w:color="000000"/>
              <w:right w:val="single" w:sz="8" w:space="0" w:color="000000"/>
            </w:tcBorders>
            <w:hideMark/>
          </w:tcPr>
          <w:p w14:paraId="5871D846"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Grade</w:t>
            </w:r>
            <w:r>
              <w:rPr>
                <w:rFonts w:ascii="Arial" w:eastAsia="Calibri" w:hAnsi="Arial" w:cs="Arial"/>
                <w:color w:val="000000"/>
                <w:spacing w:val="-9"/>
                <w:sz w:val="16"/>
                <w:szCs w:val="16"/>
                <w:lang w:val="en-GB"/>
              </w:rPr>
              <w:t xml:space="preserve"> </w:t>
            </w:r>
            <w:r>
              <w:rPr>
                <w:rFonts w:ascii="Arial" w:eastAsia="Calibri" w:hAnsi="Arial" w:cs="Arial"/>
                <w:color w:val="000000"/>
                <w:sz w:val="16"/>
                <w:szCs w:val="16"/>
                <w:lang w:val="en-GB"/>
              </w:rPr>
              <w:t>strength</w:t>
            </w:r>
            <w:r>
              <w:rPr>
                <w:rFonts w:ascii="Arial" w:eastAsia="Calibri" w:hAnsi="Arial" w:cs="Arial"/>
                <w:color w:val="000000"/>
                <w:spacing w:val="-9"/>
                <w:sz w:val="16"/>
                <w:szCs w:val="16"/>
                <w:lang w:val="en-GB"/>
              </w:rPr>
              <w:t xml:space="preserve"> </w:t>
            </w:r>
            <w:r>
              <w:rPr>
                <w:rFonts w:ascii="Arial" w:eastAsia="Calibri" w:hAnsi="Arial" w:cs="Arial"/>
                <w:color w:val="000000"/>
                <w:sz w:val="16"/>
                <w:szCs w:val="16"/>
                <w:lang w:val="en-GB"/>
              </w:rPr>
              <w:t>(MPa)</w:t>
            </w:r>
          </w:p>
        </w:tc>
        <w:tc>
          <w:tcPr>
            <w:tcW w:w="472" w:type="pct"/>
            <w:tcBorders>
              <w:top w:val="single" w:sz="8" w:space="0" w:color="000000"/>
              <w:left w:val="single" w:sz="8" w:space="0" w:color="000000"/>
              <w:bottom w:val="single" w:sz="8" w:space="0" w:color="000000"/>
              <w:right w:val="single" w:sz="8" w:space="0" w:color="000000"/>
            </w:tcBorders>
            <w:hideMark/>
          </w:tcPr>
          <w:p w14:paraId="2282C8D4"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20</w:t>
            </w:r>
          </w:p>
        </w:tc>
        <w:tc>
          <w:tcPr>
            <w:tcW w:w="418" w:type="pct"/>
            <w:tcBorders>
              <w:top w:val="single" w:sz="8" w:space="0" w:color="000000"/>
              <w:left w:val="single" w:sz="8" w:space="0" w:color="000000"/>
              <w:bottom w:val="single" w:sz="8" w:space="0" w:color="000000"/>
              <w:right w:val="single" w:sz="8" w:space="0" w:color="000000"/>
            </w:tcBorders>
            <w:hideMark/>
          </w:tcPr>
          <w:p w14:paraId="0E5F26DD"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25</w:t>
            </w:r>
          </w:p>
        </w:tc>
        <w:tc>
          <w:tcPr>
            <w:tcW w:w="417" w:type="pct"/>
            <w:tcBorders>
              <w:top w:val="single" w:sz="8" w:space="0" w:color="000000"/>
              <w:left w:val="single" w:sz="8" w:space="0" w:color="000000"/>
              <w:bottom w:val="single" w:sz="8" w:space="0" w:color="000000"/>
              <w:right w:val="single" w:sz="8" w:space="0" w:color="000000"/>
            </w:tcBorders>
            <w:hideMark/>
          </w:tcPr>
          <w:p w14:paraId="7362A873"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30</w:t>
            </w:r>
          </w:p>
        </w:tc>
        <w:tc>
          <w:tcPr>
            <w:tcW w:w="417" w:type="pct"/>
            <w:tcBorders>
              <w:top w:val="single" w:sz="8" w:space="0" w:color="000000"/>
              <w:left w:val="single" w:sz="8" w:space="0" w:color="000000"/>
              <w:bottom w:val="single" w:sz="8" w:space="0" w:color="000000"/>
              <w:right w:val="single" w:sz="8" w:space="0" w:color="000000"/>
            </w:tcBorders>
            <w:hideMark/>
          </w:tcPr>
          <w:p w14:paraId="2AE53E83"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35</w:t>
            </w:r>
          </w:p>
        </w:tc>
        <w:tc>
          <w:tcPr>
            <w:tcW w:w="417" w:type="pct"/>
            <w:tcBorders>
              <w:top w:val="single" w:sz="8" w:space="0" w:color="000000"/>
              <w:left w:val="single" w:sz="8" w:space="0" w:color="000000"/>
              <w:bottom w:val="single" w:sz="8" w:space="0" w:color="000000"/>
              <w:right w:val="single" w:sz="8" w:space="0" w:color="000000"/>
            </w:tcBorders>
            <w:hideMark/>
          </w:tcPr>
          <w:p w14:paraId="379BEF72"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40</w:t>
            </w:r>
          </w:p>
        </w:tc>
        <w:tc>
          <w:tcPr>
            <w:tcW w:w="417" w:type="pct"/>
            <w:tcBorders>
              <w:top w:val="single" w:sz="8" w:space="0" w:color="000000"/>
              <w:left w:val="single" w:sz="8" w:space="0" w:color="000000"/>
              <w:bottom w:val="single" w:sz="8" w:space="0" w:color="000000"/>
              <w:right w:val="single" w:sz="8" w:space="0" w:color="000000"/>
            </w:tcBorders>
            <w:hideMark/>
          </w:tcPr>
          <w:p w14:paraId="743DC9AB"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45</w:t>
            </w:r>
          </w:p>
        </w:tc>
        <w:tc>
          <w:tcPr>
            <w:tcW w:w="253" w:type="pct"/>
            <w:tcBorders>
              <w:top w:val="single" w:sz="8" w:space="0" w:color="000000"/>
              <w:left w:val="single" w:sz="8" w:space="0" w:color="000000"/>
              <w:bottom w:val="single" w:sz="8" w:space="0" w:color="000000"/>
              <w:right w:val="single" w:sz="8" w:space="0" w:color="000000"/>
            </w:tcBorders>
            <w:hideMark/>
          </w:tcPr>
          <w:p w14:paraId="016E9C7C"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50</w:t>
            </w:r>
          </w:p>
        </w:tc>
      </w:tr>
      <w:tr w:rsidR="000C7475" w14:paraId="09DC3868" w14:textId="77777777" w:rsidTr="000C7475">
        <w:trPr>
          <w:trHeight w:val="20"/>
        </w:trPr>
        <w:tc>
          <w:tcPr>
            <w:tcW w:w="2188" w:type="pct"/>
            <w:tcBorders>
              <w:top w:val="single" w:sz="8" w:space="0" w:color="000000"/>
              <w:left w:val="single" w:sz="8" w:space="0" w:color="000000"/>
              <w:bottom w:val="single" w:sz="6" w:space="0" w:color="000000"/>
              <w:right w:val="single" w:sz="8" w:space="0" w:color="000000"/>
            </w:tcBorders>
            <w:hideMark/>
          </w:tcPr>
          <w:p w14:paraId="493DB2D1"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pacing w:val="-1"/>
                <w:sz w:val="16"/>
                <w:szCs w:val="16"/>
                <w:lang w:val="en-GB"/>
              </w:rPr>
              <w:t>Minimum</w:t>
            </w:r>
            <w:r>
              <w:rPr>
                <w:rFonts w:ascii="Arial" w:eastAsia="Calibri" w:hAnsi="Arial" w:cs="Arial"/>
                <w:color w:val="000000"/>
                <w:spacing w:val="-22"/>
                <w:sz w:val="16"/>
                <w:szCs w:val="16"/>
                <w:lang w:val="en-GB"/>
              </w:rPr>
              <w:t xml:space="preserve"> </w:t>
            </w:r>
            <w:r>
              <w:rPr>
                <w:rFonts w:ascii="Arial" w:eastAsia="Calibri" w:hAnsi="Arial" w:cs="Arial"/>
                <w:color w:val="000000"/>
                <w:sz w:val="16"/>
                <w:szCs w:val="16"/>
                <w:lang w:val="en-GB"/>
              </w:rPr>
              <w:t>cementitious</w:t>
            </w:r>
            <w:r>
              <w:rPr>
                <w:rFonts w:ascii="Arial" w:eastAsia="Calibri" w:hAnsi="Arial" w:cs="Arial"/>
                <w:color w:val="000000"/>
                <w:spacing w:val="26"/>
                <w:w w:val="99"/>
                <w:sz w:val="16"/>
                <w:szCs w:val="16"/>
                <w:lang w:val="en-GB"/>
              </w:rPr>
              <w:t xml:space="preserve"> </w:t>
            </w:r>
            <w:r>
              <w:rPr>
                <w:rFonts w:ascii="Arial" w:eastAsia="Calibri" w:hAnsi="Arial" w:cs="Arial"/>
                <w:color w:val="000000"/>
                <w:sz w:val="16"/>
                <w:szCs w:val="16"/>
                <w:lang w:val="en-GB"/>
              </w:rPr>
              <w:t>content</w:t>
            </w:r>
            <w:r>
              <w:rPr>
                <w:rFonts w:ascii="Arial" w:eastAsia="Calibri" w:hAnsi="Arial" w:cs="Arial"/>
                <w:color w:val="000000"/>
                <w:spacing w:val="-14"/>
                <w:sz w:val="16"/>
                <w:szCs w:val="16"/>
                <w:lang w:val="en-GB"/>
              </w:rPr>
              <w:t xml:space="preserve"> </w:t>
            </w:r>
            <w:r>
              <w:rPr>
                <w:rFonts w:ascii="Arial" w:eastAsia="Calibri" w:hAnsi="Arial" w:cs="Arial"/>
                <w:color w:val="000000"/>
                <w:spacing w:val="-1"/>
                <w:sz w:val="16"/>
                <w:szCs w:val="16"/>
                <w:lang w:val="en-GB"/>
              </w:rPr>
              <w:t>(kg/m</w:t>
            </w:r>
            <w:r>
              <w:rPr>
                <w:rFonts w:ascii="Arial" w:eastAsia="Calibri" w:hAnsi="Arial" w:cs="Arial"/>
                <w:color w:val="000000"/>
                <w:spacing w:val="-1"/>
                <w:position w:val="4"/>
                <w:sz w:val="16"/>
                <w:szCs w:val="16"/>
                <w:lang w:val="en-GB"/>
              </w:rPr>
              <w:t>3</w:t>
            </w:r>
            <w:r>
              <w:rPr>
                <w:rFonts w:ascii="Arial" w:eastAsia="Calibri" w:hAnsi="Arial" w:cs="Arial"/>
                <w:color w:val="000000"/>
                <w:spacing w:val="-1"/>
                <w:sz w:val="16"/>
                <w:szCs w:val="16"/>
                <w:lang w:val="en-GB"/>
              </w:rPr>
              <w:t>)</w:t>
            </w:r>
          </w:p>
        </w:tc>
        <w:tc>
          <w:tcPr>
            <w:tcW w:w="472" w:type="pct"/>
            <w:tcBorders>
              <w:top w:val="single" w:sz="8" w:space="0" w:color="000000"/>
              <w:left w:val="single" w:sz="8" w:space="0" w:color="000000"/>
              <w:bottom w:val="single" w:sz="6" w:space="0" w:color="000000"/>
              <w:right w:val="single" w:sz="8" w:space="0" w:color="000000"/>
            </w:tcBorders>
            <w:hideMark/>
          </w:tcPr>
          <w:p w14:paraId="5F01CBAF"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270</w:t>
            </w:r>
          </w:p>
        </w:tc>
        <w:tc>
          <w:tcPr>
            <w:tcW w:w="418" w:type="pct"/>
            <w:tcBorders>
              <w:top w:val="single" w:sz="8" w:space="0" w:color="000000"/>
              <w:left w:val="single" w:sz="8" w:space="0" w:color="000000"/>
              <w:bottom w:val="single" w:sz="6" w:space="0" w:color="000000"/>
              <w:right w:val="single" w:sz="8" w:space="0" w:color="000000"/>
            </w:tcBorders>
            <w:hideMark/>
          </w:tcPr>
          <w:p w14:paraId="62EFF34E"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290</w:t>
            </w:r>
          </w:p>
        </w:tc>
        <w:tc>
          <w:tcPr>
            <w:tcW w:w="417" w:type="pct"/>
            <w:tcBorders>
              <w:top w:val="single" w:sz="8" w:space="0" w:color="000000"/>
              <w:left w:val="single" w:sz="8" w:space="0" w:color="000000"/>
              <w:bottom w:val="single" w:sz="6" w:space="0" w:color="000000"/>
              <w:right w:val="single" w:sz="8" w:space="0" w:color="000000"/>
            </w:tcBorders>
            <w:hideMark/>
          </w:tcPr>
          <w:p w14:paraId="2A55E568"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310</w:t>
            </w:r>
          </w:p>
        </w:tc>
        <w:tc>
          <w:tcPr>
            <w:tcW w:w="417" w:type="pct"/>
            <w:tcBorders>
              <w:top w:val="single" w:sz="8" w:space="0" w:color="000000"/>
              <w:left w:val="single" w:sz="8" w:space="0" w:color="000000"/>
              <w:bottom w:val="single" w:sz="6" w:space="0" w:color="000000"/>
              <w:right w:val="single" w:sz="8" w:space="0" w:color="000000"/>
            </w:tcBorders>
            <w:hideMark/>
          </w:tcPr>
          <w:p w14:paraId="3C4E9A1A"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330</w:t>
            </w:r>
          </w:p>
        </w:tc>
        <w:tc>
          <w:tcPr>
            <w:tcW w:w="417" w:type="pct"/>
            <w:tcBorders>
              <w:top w:val="single" w:sz="8" w:space="0" w:color="000000"/>
              <w:left w:val="single" w:sz="8" w:space="0" w:color="000000"/>
              <w:bottom w:val="single" w:sz="6" w:space="0" w:color="000000"/>
              <w:right w:val="single" w:sz="8" w:space="0" w:color="000000"/>
            </w:tcBorders>
            <w:hideMark/>
          </w:tcPr>
          <w:p w14:paraId="2E7AB0B0"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350</w:t>
            </w:r>
          </w:p>
        </w:tc>
        <w:tc>
          <w:tcPr>
            <w:tcW w:w="417" w:type="pct"/>
            <w:tcBorders>
              <w:top w:val="single" w:sz="8" w:space="0" w:color="000000"/>
              <w:left w:val="single" w:sz="8" w:space="0" w:color="000000"/>
              <w:bottom w:val="single" w:sz="6" w:space="0" w:color="000000"/>
              <w:right w:val="single" w:sz="8" w:space="0" w:color="000000"/>
            </w:tcBorders>
            <w:hideMark/>
          </w:tcPr>
          <w:p w14:paraId="33D9103A"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375</w:t>
            </w:r>
          </w:p>
        </w:tc>
        <w:tc>
          <w:tcPr>
            <w:tcW w:w="253" w:type="pct"/>
            <w:tcBorders>
              <w:top w:val="single" w:sz="8" w:space="0" w:color="000000"/>
              <w:left w:val="single" w:sz="8" w:space="0" w:color="000000"/>
              <w:bottom w:val="single" w:sz="6" w:space="0" w:color="000000"/>
              <w:right w:val="single" w:sz="8" w:space="0" w:color="000000"/>
            </w:tcBorders>
            <w:hideMark/>
          </w:tcPr>
          <w:p w14:paraId="29505511"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400</w:t>
            </w:r>
          </w:p>
        </w:tc>
      </w:tr>
    </w:tbl>
    <w:p w14:paraId="606CAF58" w14:textId="77777777" w:rsidR="000C7475" w:rsidRDefault="000C7475" w:rsidP="000C7475">
      <w:pPr>
        <w:spacing w:before="80" w:after="80"/>
        <w:rPr>
          <w:color w:val="000000"/>
          <w:sz w:val="16"/>
          <w:szCs w:val="16"/>
          <w:lang w:val="en-GB"/>
        </w:rPr>
      </w:pPr>
    </w:p>
    <w:tbl>
      <w:tblPr>
        <w:tblW w:w="0" w:type="auto"/>
        <w:tblLook w:val="04A0" w:firstRow="1" w:lastRow="0" w:firstColumn="1" w:lastColumn="0" w:noHBand="0" w:noVBand="1"/>
      </w:tblPr>
      <w:tblGrid>
        <w:gridCol w:w="978"/>
        <w:gridCol w:w="2958"/>
        <w:gridCol w:w="5103"/>
      </w:tblGrid>
      <w:tr w:rsidR="000C7475" w14:paraId="2C9980CC" w14:textId="77777777" w:rsidTr="000C7475">
        <w:tc>
          <w:tcPr>
            <w:tcW w:w="978" w:type="dxa"/>
            <w:hideMark/>
          </w:tcPr>
          <w:p w14:paraId="448F9A5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15.4.4</w:t>
            </w:r>
          </w:p>
        </w:tc>
        <w:tc>
          <w:tcPr>
            <w:tcW w:w="2958" w:type="dxa"/>
            <w:hideMark/>
          </w:tcPr>
          <w:p w14:paraId="5420A72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Standard mix concrete</w:t>
            </w:r>
          </w:p>
        </w:tc>
        <w:tc>
          <w:tcPr>
            <w:tcW w:w="5103" w:type="dxa"/>
            <w:hideMark/>
          </w:tcPr>
          <w:p w14:paraId="03B8D80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Standard mix concrete shall comply with the following requirements:</w:t>
            </w:r>
          </w:p>
          <w:p w14:paraId="6543ACF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Cement shall be PC or PFAC.</w:t>
            </w:r>
          </w:p>
          <w:p w14:paraId="704ED98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total mass of dry aggregate to be used with 100 kg of PC or with 110 kg of PFAC shall be as stated in Table 15.3.</w:t>
            </w:r>
          </w:p>
          <w:p w14:paraId="1BFB84B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percentage by mass of fine aggregate to total aggregate shall be as stated in Table 15.4.</w:t>
            </w:r>
          </w:p>
          <w:p w14:paraId="1B1FC37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Admixtures other than water-reducing admixtures shall not be used unless permitted by the Engineer.</w:t>
            </w:r>
          </w:p>
        </w:tc>
      </w:tr>
    </w:tbl>
    <w:p w14:paraId="17EED52C" w14:textId="77777777" w:rsidR="000C7475" w:rsidRDefault="000C7475" w:rsidP="000C7475">
      <w:pPr>
        <w:spacing w:before="80" w:after="80"/>
        <w:rPr>
          <w:color w:val="000000"/>
          <w:sz w:val="16"/>
          <w:szCs w:val="16"/>
          <w:lang w:val="en-GB"/>
        </w:rPr>
      </w:pPr>
    </w:p>
    <w:tbl>
      <w:tblPr>
        <w:tblW w:w="4628" w:type="pct"/>
        <w:tblCellMar>
          <w:left w:w="0" w:type="dxa"/>
          <w:right w:w="0" w:type="dxa"/>
        </w:tblCellMar>
        <w:tblLook w:val="01E0" w:firstRow="1" w:lastRow="1" w:firstColumn="1" w:lastColumn="1" w:noHBand="0" w:noVBand="0"/>
      </w:tblPr>
      <w:tblGrid>
        <w:gridCol w:w="8396"/>
      </w:tblGrid>
      <w:tr w:rsidR="000C7475" w14:paraId="5A4D76E7" w14:textId="77777777" w:rsidTr="000C7475">
        <w:trPr>
          <w:trHeight w:val="20"/>
        </w:trPr>
        <w:tc>
          <w:tcPr>
            <w:tcW w:w="5000" w:type="pct"/>
            <w:hideMark/>
          </w:tcPr>
          <w:p w14:paraId="4074C244" w14:textId="77777777" w:rsidR="000C7475" w:rsidRDefault="000C7475">
            <w:pPr>
              <w:widowControl w:val="0"/>
              <w:spacing w:before="80" w:after="80"/>
              <w:jc w:val="both"/>
              <w:rPr>
                <w:rFonts w:ascii="Arial" w:eastAsia="Calibri" w:hAnsi="Arial" w:cs="Arial"/>
                <w:color w:val="000000"/>
                <w:sz w:val="16"/>
                <w:szCs w:val="16"/>
                <w:lang w:val="en-GB"/>
              </w:rPr>
            </w:pPr>
            <w:r>
              <w:rPr>
                <w:rFonts w:ascii="Arial" w:eastAsia="Calibri" w:hAnsi="Arial" w:cs="Arial"/>
                <w:color w:val="000000"/>
                <w:spacing w:val="-5"/>
                <w:sz w:val="16"/>
                <w:szCs w:val="16"/>
                <w:lang w:val="en-GB"/>
              </w:rPr>
              <w:t xml:space="preserve">Table </w:t>
            </w:r>
            <w:r>
              <w:rPr>
                <w:rFonts w:ascii="Arial" w:eastAsia="Calibri" w:hAnsi="Arial" w:cs="Arial"/>
                <w:color w:val="000000"/>
                <w:sz w:val="16"/>
                <w:szCs w:val="16"/>
                <w:lang w:val="en-GB"/>
              </w:rPr>
              <w:t>15.3:</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Mass</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total</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aggregate</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for</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standard</w:t>
            </w:r>
            <w:r>
              <w:rPr>
                <w:rFonts w:ascii="Arial" w:eastAsia="Calibri" w:hAnsi="Arial" w:cs="Arial"/>
                <w:color w:val="000000"/>
                <w:spacing w:val="-5"/>
                <w:sz w:val="16"/>
                <w:szCs w:val="16"/>
                <w:lang w:val="en-GB"/>
              </w:rPr>
              <w:t xml:space="preserve"> </w:t>
            </w:r>
            <w:r>
              <w:rPr>
                <w:rFonts w:ascii="Arial" w:eastAsia="Calibri" w:hAnsi="Arial" w:cs="Arial"/>
                <w:color w:val="000000"/>
                <w:spacing w:val="-1"/>
                <w:sz w:val="16"/>
                <w:szCs w:val="16"/>
                <w:lang w:val="en-GB"/>
              </w:rPr>
              <w:t>mix</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concrete</w:t>
            </w:r>
          </w:p>
        </w:tc>
      </w:tr>
    </w:tbl>
    <w:p w14:paraId="68D771B4" w14:textId="77777777" w:rsidR="000C7475" w:rsidRDefault="000C7475" w:rsidP="000C7475">
      <w:pPr>
        <w:rPr>
          <w:lang w:val="en-GB"/>
        </w:rPr>
      </w:pPr>
    </w:p>
    <w:tbl>
      <w:tblPr>
        <w:tblW w:w="4624" w:type="pct"/>
        <w:tblCellMar>
          <w:left w:w="0" w:type="dxa"/>
          <w:right w:w="0" w:type="dxa"/>
        </w:tblCellMar>
        <w:tblLook w:val="01E0" w:firstRow="1" w:lastRow="1" w:firstColumn="1" w:lastColumn="1" w:noHBand="0" w:noVBand="0"/>
      </w:tblPr>
      <w:tblGrid>
        <w:gridCol w:w="1308"/>
        <w:gridCol w:w="1758"/>
        <w:gridCol w:w="1590"/>
        <w:gridCol w:w="1856"/>
        <w:gridCol w:w="1858"/>
      </w:tblGrid>
      <w:tr w:rsidR="000C7475" w14:paraId="598E01CD" w14:textId="77777777" w:rsidTr="000C7475">
        <w:trPr>
          <w:trHeight w:val="20"/>
        </w:trPr>
        <w:tc>
          <w:tcPr>
            <w:tcW w:w="781" w:type="pct"/>
            <w:vMerge w:val="restart"/>
            <w:tcBorders>
              <w:top w:val="single" w:sz="8" w:space="0" w:color="000000"/>
              <w:left w:val="single" w:sz="8" w:space="0" w:color="000000"/>
              <w:bottom w:val="single" w:sz="8" w:space="0" w:color="000000"/>
              <w:right w:val="single" w:sz="8" w:space="0" w:color="000000"/>
            </w:tcBorders>
            <w:hideMark/>
          </w:tcPr>
          <w:p w14:paraId="2C31F4E9"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1"/>
                <w:sz w:val="16"/>
                <w:szCs w:val="16"/>
                <w:lang w:val="en-GB"/>
              </w:rPr>
              <w:t>Grade</w:t>
            </w:r>
            <w:r>
              <w:rPr>
                <w:rFonts w:ascii="Arial" w:eastAsia="Calibri" w:hAnsi="Arial" w:cs="Arial"/>
                <w:color w:val="000000"/>
                <w:spacing w:val="20"/>
                <w:w w:val="99"/>
                <w:sz w:val="16"/>
                <w:szCs w:val="16"/>
                <w:lang w:val="en-GB"/>
              </w:rPr>
              <w:t xml:space="preserve"> </w:t>
            </w:r>
            <w:r>
              <w:rPr>
                <w:rFonts w:ascii="Arial" w:eastAsia="Calibri" w:hAnsi="Arial" w:cs="Arial"/>
                <w:color w:val="000000"/>
                <w:w w:val="95"/>
                <w:sz w:val="16"/>
                <w:szCs w:val="16"/>
                <w:lang w:val="en-GB"/>
              </w:rPr>
              <w:t>strength</w:t>
            </w:r>
            <w:r>
              <w:rPr>
                <w:rFonts w:ascii="Arial" w:eastAsia="Calibri" w:hAnsi="Arial" w:cs="Arial"/>
                <w:color w:val="000000"/>
                <w:w w:val="99"/>
                <w:sz w:val="16"/>
                <w:szCs w:val="16"/>
                <w:lang w:val="en-GB"/>
              </w:rPr>
              <w:t xml:space="preserve"> </w:t>
            </w:r>
            <w:r>
              <w:rPr>
                <w:rFonts w:ascii="Arial" w:eastAsia="Calibri" w:hAnsi="Arial" w:cs="Arial"/>
                <w:color w:val="000000"/>
                <w:sz w:val="16"/>
                <w:szCs w:val="16"/>
                <w:lang w:val="en-GB"/>
              </w:rPr>
              <w:t>(MPa)</w:t>
            </w:r>
          </w:p>
        </w:tc>
        <w:tc>
          <w:tcPr>
            <w:tcW w:w="1050" w:type="pct"/>
            <w:tcBorders>
              <w:top w:val="single" w:sz="8" w:space="0" w:color="000000"/>
              <w:left w:val="single" w:sz="8" w:space="0" w:color="000000"/>
              <w:bottom w:val="single" w:sz="8" w:space="0" w:color="000000"/>
              <w:right w:val="single" w:sz="8" w:space="0" w:color="000000"/>
            </w:tcBorders>
            <w:hideMark/>
          </w:tcPr>
          <w:p w14:paraId="138D656A"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1"/>
                <w:sz w:val="16"/>
                <w:szCs w:val="16"/>
                <w:lang w:val="en-GB"/>
              </w:rPr>
              <w:t>Nominal</w:t>
            </w:r>
            <w:r>
              <w:rPr>
                <w:rFonts w:ascii="Arial" w:eastAsia="Calibri" w:hAnsi="Arial" w:cs="Arial"/>
                <w:color w:val="000000"/>
                <w:spacing w:val="-16"/>
                <w:sz w:val="16"/>
                <w:szCs w:val="16"/>
                <w:lang w:val="en-GB"/>
              </w:rPr>
              <w:t xml:space="preserve"> </w:t>
            </w:r>
            <w:r>
              <w:rPr>
                <w:rFonts w:ascii="Arial" w:eastAsia="Calibri" w:hAnsi="Arial" w:cs="Arial"/>
                <w:color w:val="000000"/>
                <w:spacing w:val="-1"/>
                <w:sz w:val="16"/>
                <w:szCs w:val="16"/>
                <w:lang w:val="en-GB"/>
              </w:rPr>
              <w:t>maximum</w:t>
            </w:r>
            <w:r>
              <w:rPr>
                <w:rFonts w:ascii="Arial" w:eastAsia="Calibri" w:hAnsi="Arial" w:cs="Arial"/>
                <w:color w:val="000000"/>
                <w:spacing w:val="29"/>
                <w:w w:val="99"/>
                <w:sz w:val="16"/>
                <w:szCs w:val="16"/>
                <w:lang w:val="en-GB"/>
              </w:rPr>
              <w:t xml:space="preserve"> </w:t>
            </w:r>
            <w:r>
              <w:rPr>
                <w:rFonts w:ascii="Arial" w:eastAsia="Calibri" w:hAnsi="Arial" w:cs="Arial"/>
                <w:color w:val="000000"/>
                <w:sz w:val="16"/>
                <w:szCs w:val="16"/>
                <w:lang w:val="en-GB"/>
              </w:rPr>
              <w:t>aggregate</w:t>
            </w:r>
            <w:r>
              <w:rPr>
                <w:rFonts w:ascii="Arial" w:eastAsia="Calibri" w:hAnsi="Arial" w:cs="Arial"/>
                <w:color w:val="000000"/>
                <w:spacing w:val="-13"/>
                <w:sz w:val="16"/>
                <w:szCs w:val="16"/>
                <w:lang w:val="en-GB"/>
              </w:rPr>
              <w:t xml:space="preserve"> </w:t>
            </w:r>
            <w:r>
              <w:rPr>
                <w:rFonts w:ascii="Arial" w:eastAsia="Calibri" w:hAnsi="Arial" w:cs="Arial"/>
                <w:color w:val="000000"/>
                <w:sz w:val="16"/>
                <w:szCs w:val="16"/>
                <w:lang w:val="en-GB"/>
              </w:rPr>
              <w:t>size</w:t>
            </w:r>
            <w:r>
              <w:rPr>
                <w:rFonts w:ascii="Arial" w:eastAsia="Calibri" w:hAnsi="Arial" w:cs="Arial"/>
                <w:color w:val="000000"/>
                <w:spacing w:val="21"/>
                <w:w w:val="99"/>
                <w:sz w:val="16"/>
                <w:szCs w:val="16"/>
                <w:lang w:val="en-GB"/>
              </w:rPr>
              <w:t xml:space="preserve"> </w:t>
            </w:r>
            <w:r>
              <w:rPr>
                <w:rFonts w:ascii="Arial" w:eastAsia="Calibri" w:hAnsi="Arial" w:cs="Arial"/>
                <w:color w:val="000000"/>
                <w:spacing w:val="-1"/>
                <w:sz w:val="16"/>
                <w:szCs w:val="16"/>
                <w:lang w:val="en-GB"/>
              </w:rPr>
              <w:t>(mm)</w:t>
            </w:r>
          </w:p>
        </w:tc>
        <w:tc>
          <w:tcPr>
            <w:tcW w:w="950" w:type="pct"/>
            <w:tcBorders>
              <w:top w:val="single" w:sz="8" w:space="0" w:color="000000"/>
              <w:left w:val="single" w:sz="8" w:space="0" w:color="000000"/>
              <w:bottom w:val="single" w:sz="8" w:space="0" w:color="000000"/>
              <w:right w:val="single" w:sz="8" w:space="0" w:color="000000"/>
            </w:tcBorders>
            <w:hideMark/>
          </w:tcPr>
          <w:p w14:paraId="32785406"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40</w:t>
            </w:r>
          </w:p>
        </w:tc>
        <w:tc>
          <w:tcPr>
            <w:tcW w:w="1109" w:type="pct"/>
            <w:tcBorders>
              <w:top w:val="single" w:sz="8" w:space="0" w:color="000000"/>
              <w:left w:val="single" w:sz="8" w:space="0" w:color="000000"/>
              <w:bottom w:val="single" w:sz="8" w:space="0" w:color="000000"/>
              <w:right w:val="single" w:sz="8" w:space="0" w:color="000000"/>
            </w:tcBorders>
            <w:hideMark/>
          </w:tcPr>
          <w:p w14:paraId="4D3C2CB7"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20</w:t>
            </w:r>
          </w:p>
        </w:tc>
        <w:tc>
          <w:tcPr>
            <w:tcW w:w="1110" w:type="pct"/>
            <w:tcBorders>
              <w:top w:val="single" w:sz="8" w:space="0" w:color="000000"/>
              <w:left w:val="single" w:sz="8" w:space="0" w:color="000000"/>
              <w:bottom w:val="single" w:sz="8" w:space="0" w:color="000000"/>
              <w:right w:val="single" w:sz="8" w:space="0" w:color="000000"/>
            </w:tcBorders>
            <w:hideMark/>
          </w:tcPr>
          <w:p w14:paraId="188C4DB6"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10</w:t>
            </w:r>
          </w:p>
        </w:tc>
      </w:tr>
      <w:tr w:rsidR="000C7475" w14:paraId="02379886" w14:textId="77777777" w:rsidTr="000C7475">
        <w:trPr>
          <w:trHeight w:val="20"/>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37E808A3" w14:textId="77777777" w:rsidR="000C7475" w:rsidRDefault="000C7475">
            <w:pPr>
              <w:rPr>
                <w:rFonts w:ascii="Arial" w:hAnsi="Arial" w:cs="Arial"/>
                <w:color w:val="000000"/>
                <w:sz w:val="16"/>
                <w:szCs w:val="16"/>
                <w:lang w:val="en-GB"/>
              </w:rPr>
            </w:pPr>
          </w:p>
        </w:tc>
        <w:tc>
          <w:tcPr>
            <w:tcW w:w="1050" w:type="pct"/>
            <w:tcBorders>
              <w:top w:val="single" w:sz="8" w:space="0" w:color="000000"/>
              <w:left w:val="single" w:sz="8" w:space="0" w:color="000000"/>
              <w:bottom w:val="single" w:sz="8" w:space="0" w:color="000000"/>
              <w:right w:val="single" w:sz="8" w:space="0" w:color="000000"/>
            </w:tcBorders>
            <w:hideMark/>
          </w:tcPr>
          <w:p w14:paraId="5BA03605"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1"/>
                <w:sz w:val="16"/>
                <w:szCs w:val="16"/>
                <w:lang w:val="en-GB"/>
              </w:rPr>
              <w:t>Slump</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value</w:t>
            </w:r>
            <w:r>
              <w:rPr>
                <w:rFonts w:ascii="Arial" w:eastAsia="Calibri" w:hAnsi="Arial" w:cs="Arial"/>
                <w:color w:val="000000"/>
                <w:spacing w:val="-8"/>
                <w:sz w:val="16"/>
                <w:szCs w:val="16"/>
                <w:lang w:val="en-GB"/>
              </w:rPr>
              <w:t xml:space="preserve"> </w:t>
            </w:r>
            <w:r>
              <w:rPr>
                <w:rFonts w:ascii="Arial" w:eastAsia="Calibri" w:hAnsi="Arial" w:cs="Arial"/>
                <w:color w:val="000000"/>
                <w:spacing w:val="-1"/>
                <w:sz w:val="16"/>
                <w:szCs w:val="16"/>
                <w:lang w:val="en-GB"/>
              </w:rPr>
              <w:t>(mm)</w:t>
            </w:r>
          </w:p>
        </w:tc>
        <w:tc>
          <w:tcPr>
            <w:tcW w:w="950" w:type="pct"/>
            <w:tcBorders>
              <w:top w:val="single" w:sz="8" w:space="0" w:color="000000"/>
              <w:left w:val="single" w:sz="8" w:space="0" w:color="000000"/>
              <w:bottom w:val="single" w:sz="8" w:space="0" w:color="000000"/>
              <w:right w:val="single" w:sz="8" w:space="0" w:color="000000"/>
            </w:tcBorders>
            <w:hideMark/>
          </w:tcPr>
          <w:p w14:paraId="2C4551BB"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1"/>
                <w:sz w:val="16"/>
                <w:szCs w:val="16"/>
                <w:lang w:val="en-GB"/>
              </w:rPr>
              <w:t>85-170</w:t>
            </w:r>
          </w:p>
        </w:tc>
        <w:tc>
          <w:tcPr>
            <w:tcW w:w="1109" w:type="pct"/>
            <w:tcBorders>
              <w:top w:val="single" w:sz="8" w:space="0" w:color="000000"/>
              <w:left w:val="single" w:sz="8" w:space="0" w:color="000000"/>
              <w:bottom w:val="single" w:sz="8" w:space="0" w:color="000000"/>
              <w:right w:val="single" w:sz="8" w:space="0" w:color="000000"/>
            </w:tcBorders>
            <w:hideMark/>
          </w:tcPr>
          <w:p w14:paraId="7A5D4CB2"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1"/>
                <w:sz w:val="16"/>
                <w:szCs w:val="16"/>
                <w:lang w:val="en-GB"/>
              </w:rPr>
              <w:t>75-150</w:t>
            </w:r>
          </w:p>
        </w:tc>
        <w:tc>
          <w:tcPr>
            <w:tcW w:w="1110" w:type="pct"/>
            <w:tcBorders>
              <w:top w:val="single" w:sz="8" w:space="0" w:color="000000"/>
              <w:left w:val="single" w:sz="8" w:space="0" w:color="000000"/>
              <w:bottom w:val="single" w:sz="8" w:space="0" w:color="000000"/>
              <w:right w:val="single" w:sz="8" w:space="0" w:color="000000"/>
            </w:tcBorders>
            <w:hideMark/>
          </w:tcPr>
          <w:p w14:paraId="685439BB"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1"/>
                <w:sz w:val="16"/>
                <w:szCs w:val="16"/>
                <w:lang w:val="en-GB"/>
              </w:rPr>
              <w:t>65-130</w:t>
            </w:r>
          </w:p>
        </w:tc>
      </w:tr>
      <w:tr w:rsidR="000C7475" w14:paraId="70DC60D7" w14:textId="77777777" w:rsidTr="000C7475">
        <w:trPr>
          <w:trHeight w:val="20"/>
        </w:trPr>
        <w:tc>
          <w:tcPr>
            <w:tcW w:w="781" w:type="pct"/>
            <w:tcBorders>
              <w:top w:val="single" w:sz="8" w:space="0" w:color="000000"/>
              <w:left w:val="single" w:sz="8" w:space="0" w:color="000000"/>
              <w:bottom w:val="single" w:sz="8" w:space="0" w:color="000000"/>
              <w:right w:val="single" w:sz="8" w:space="0" w:color="000000"/>
            </w:tcBorders>
            <w:hideMark/>
          </w:tcPr>
          <w:p w14:paraId="29E2FB23"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10</w:t>
            </w:r>
          </w:p>
        </w:tc>
        <w:tc>
          <w:tcPr>
            <w:tcW w:w="1050" w:type="pct"/>
            <w:vMerge w:val="restart"/>
            <w:tcBorders>
              <w:top w:val="single" w:sz="8" w:space="0" w:color="000000"/>
              <w:left w:val="single" w:sz="8" w:space="0" w:color="000000"/>
              <w:bottom w:val="single" w:sz="8" w:space="0" w:color="000000"/>
              <w:right w:val="single" w:sz="8" w:space="0" w:color="000000"/>
            </w:tcBorders>
          </w:tcPr>
          <w:p w14:paraId="03C938E0" w14:textId="77777777" w:rsidR="000C7475" w:rsidRDefault="000C7475">
            <w:pPr>
              <w:widowControl w:val="0"/>
              <w:spacing w:before="80" w:after="80"/>
              <w:jc w:val="center"/>
              <w:rPr>
                <w:rFonts w:ascii="Arial" w:hAnsi="Arial" w:cs="Arial"/>
                <w:color w:val="000000"/>
                <w:sz w:val="16"/>
                <w:szCs w:val="16"/>
                <w:lang w:val="en-GB"/>
              </w:rPr>
            </w:pPr>
          </w:p>
          <w:p w14:paraId="5997949B" w14:textId="77777777" w:rsidR="000C7475" w:rsidRDefault="000C7475">
            <w:pPr>
              <w:widowControl w:val="0"/>
              <w:spacing w:before="80" w:after="80"/>
              <w:jc w:val="center"/>
              <w:rPr>
                <w:rFonts w:ascii="Arial" w:hAnsi="Arial" w:cs="Arial"/>
                <w:color w:val="000000"/>
                <w:sz w:val="16"/>
                <w:szCs w:val="16"/>
                <w:lang w:val="en-GB"/>
              </w:rPr>
            </w:pPr>
          </w:p>
          <w:p w14:paraId="272CF718" w14:textId="77777777" w:rsidR="000C7475" w:rsidRDefault="000C7475">
            <w:pPr>
              <w:widowControl w:val="0"/>
              <w:spacing w:before="80" w:after="80"/>
              <w:jc w:val="center"/>
              <w:rPr>
                <w:rFonts w:ascii="Arial" w:eastAsia="Calibri" w:hAnsi="Arial" w:cs="Arial"/>
                <w:color w:val="000000"/>
                <w:w w:val="99"/>
                <w:sz w:val="16"/>
                <w:szCs w:val="16"/>
                <w:lang w:val="en-GB"/>
              </w:rPr>
            </w:pPr>
            <w:r>
              <w:rPr>
                <w:rFonts w:ascii="Arial" w:eastAsia="Calibri" w:hAnsi="Arial" w:cs="Arial"/>
                <w:color w:val="000000"/>
                <w:sz w:val="16"/>
                <w:szCs w:val="16"/>
                <w:lang w:val="en-GB"/>
              </w:rPr>
              <w:t>Mass</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total</w:t>
            </w:r>
            <w:r>
              <w:rPr>
                <w:rFonts w:ascii="Arial" w:eastAsia="Calibri" w:hAnsi="Arial" w:cs="Arial"/>
                <w:color w:val="000000"/>
                <w:w w:val="99"/>
                <w:sz w:val="16"/>
                <w:szCs w:val="16"/>
                <w:lang w:val="en-GB"/>
              </w:rPr>
              <w:t xml:space="preserve"> </w:t>
            </w:r>
          </w:p>
          <w:p w14:paraId="03102612"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aggregate</w:t>
            </w:r>
            <w:r>
              <w:rPr>
                <w:rFonts w:ascii="Arial" w:eastAsia="Calibri" w:hAnsi="Arial" w:cs="Arial"/>
                <w:color w:val="000000"/>
                <w:spacing w:val="-13"/>
                <w:sz w:val="16"/>
                <w:szCs w:val="16"/>
                <w:lang w:val="en-GB"/>
              </w:rPr>
              <w:t xml:space="preserve"> </w:t>
            </w:r>
            <w:r>
              <w:rPr>
                <w:rFonts w:ascii="Arial" w:eastAsia="Calibri" w:hAnsi="Arial" w:cs="Arial"/>
                <w:color w:val="000000"/>
                <w:sz w:val="16"/>
                <w:szCs w:val="16"/>
                <w:lang w:val="en-GB"/>
              </w:rPr>
              <w:t>(kg)</w:t>
            </w:r>
          </w:p>
        </w:tc>
        <w:tc>
          <w:tcPr>
            <w:tcW w:w="950" w:type="pct"/>
            <w:tcBorders>
              <w:top w:val="single" w:sz="8" w:space="0" w:color="000000"/>
              <w:left w:val="single" w:sz="8" w:space="0" w:color="000000"/>
              <w:bottom w:val="single" w:sz="8" w:space="0" w:color="000000"/>
              <w:right w:val="single" w:sz="8" w:space="0" w:color="000000"/>
            </w:tcBorders>
            <w:hideMark/>
          </w:tcPr>
          <w:p w14:paraId="1D91258E"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800</w:t>
            </w:r>
          </w:p>
        </w:tc>
        <w:tc>
          <w:tcPr>
            <w:tcW w:w="1109" w:type="pct"/>
            <w:tcBorders>
              <w:top w:val="single" w:sz="8" w:space="0" w:color="000000"/>
              <w:left w:val="single" w:sz="8" w:space="0" w:color="000000"/>
              <w:bottom w:val="single" w:sz="8" w:space="0" w:color="000000"/>
              <w:right w:val="single" w:sz="8" w:space="0" w:color="000000"/>
            </w:tcBorders>
            <w:hideMark/>
          </w:tcPr>
          <w:p w14:paraId="645A8816"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690</w:t>
            </w:r>
          </w:p>
        </w:tc>
        <w:tc>
          <w:tcPr>
            <w:tcW w:w="1110" w:type="pct"/>
            <w:tcBorders>
              <w:top w:val="single" w:sz="8" w:space="0" w:color="000000"/>
              <w:left w:val="single" w:sz="8" w:space="0" w:color="000000"/>
              <w:bottom w:val="single" w:sz="8" w:space="0" w:color="000000"/>
              <w:right w:val="single" w:sz="8" w:space="0" w:color="000000"/>
            </w:tcBorders>
            <w:hideMark/>
          </w:tcPr>
          <w:p w14:paraId="00239A20"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tc>
      </w:tr>
      <w:tr w:rsidR="000C7475" w14:paraId="726CB07B" w14:textId="77777777" w:rsidTr="000C7475">
        <w:trPr>
          <w:trHeight w:val="20"/>
        </w:trPr>
        <w:tc>
          <w:tcPr>
            <w:tcW w:w="781" w:type="pct"/>
            <w:tcBorders>
              <w:top w:val="single" w:sz="8" w:space="0" w:color="000000"/>
              <w:left w:val="single" w:sz="8" w:space="0" w:color="000000"/>
              <w:bottom w:val="single" w:sz="8" w:space="0" w:color="000000"/>
              <w:right w:val="single" w:sz="8" w:space="0" w:color="000000"/>
            </w:tcBorders>
            <w:hideMark/>
          </w:tcPr>
          <w:p w14:paraId="517C002E"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20</w:t>
            </w: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1D1FD87A" w14:textId="77777777" w:rsidR="000C7475" w:rsidRDefault="000C7475">
            <w:pPr>
              <w:rPr>
                <w:rFonts w:ascii="Arial" w:hAnsi="Arial" w:cs="Arial"/>
                <w:color w:val="000000"/>
                <w:sz w:val="16"/>
                <w:szCs w:val="16"/>
                <w:lang w:val="en-GB"/>
              </w:rPr>
            </w:pPr>
          </w:p>
        </w:tc>
        <w:tc>
          <w:tcPr>
            <w:tcW w:w="950" w:type="pct"/>
            <w:tcBorders>
              <w:top w:val="single" w:sz="8" w:space="0" w:color="000000"/>
              <w:left w:val="single" w:sz="8" w:space="0" w:color="000000"/>
              <w:bottom w:val="single" w:sz="8" w:space="0" w:color="000000"/>
              <w:right w:val="single" w:sz="8" w:space="0" w:color="000000"/>
            </w:tcBorders>
            <w:hideMark/>
          </w:tcPr>
          <w:p w14:paraId="69C08C25"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550</w:t>
            </w:r>
          </w:p>
        </w:tc>
        <w:tc>
          <w:tcPr>
            <w:tcW w:w="1109" w:type="pct"/>
            <w:tcBorders>
              <w:top w:val="single" w:sz="8" w:space="0" w:color="000000"/>
              <w:left w:val="single" w:sz="8" w:space="0" w:color="000000"/>
              <w:bottom w:val="single" w:sz="8" w:space="0" w:color="000000"/>
              <w:right w:val="single" w:sz="8" w:space="0" w:color="000000"/>
            </w:tcBorders>
            <w:hideMark/>
          </w:tcPr>
          <w:p w14:paraId="1ACD60C1"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500</w:t>
            </w:r>
          </w:p>
        </w:tc>
        <w:tc>
          <w:tcPr>
            <w:tcW w:w="1110" w:type="pct"/>
            <w:tcBorders>
              <w:top w:val="single" w:sz="8" w:space="0" w:color="000000"/>
              <w:left w:val="single" w:sz="8" w:space="0" w:color="000000"/>
              <w:bottom w:val="single" w:sz="8" w:space="0" w:color="000000"/>
              <w:right w:val="single" w:sz="8" w:space="0" w:color="000000"/>
            </w:tcBorders>
            <w:hideMark/>
          </w:tcPr>
          <w:p w14:paraId="54058283"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400</w:t>
            </w:r>
          </w:p>
        </w:tc>
      </w:tr>
      <w:tr w:rsidR="000C7475" w14:paraId="5AA695CB" w14:textId="77777777" w:rsidTr="000C7475">
        <w:trPr>
          <w:trHeight w:val="20"/>
        </w:trPr>
        <w:tc>
          <w:tcPr>
            <w:tcW w:w="781" w:type="pct"/>
            <w:tcBorders>
              <w:top w:val="single" w:sz="8" w:space="0" w:color="000000"/>
              <w:left w:val="single" w:sz="8" w:space="0" w:color="000000"/>
              <w:bottom w:val="single" w:sz="8" w:space="0" w:color="000000"/>
              <w:right w:val="single" w:sz="8" w:space="0" w:color="000000"/>
            </w:tcBorders>
            <w:hideMark/>
          </w:tcPr>
          <w:p w14:paraId="4EBB572B"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25</w:t>
            </w: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040BE976" w14:textId="77777777" w:rsidR="000C7475" w:rsidRDefault="000C7475">
            <w:pPr>
              <w:rPr>
                <w:rFonts w:ascii="Arial" w:hAnsi="Arial" w:cs="Arial"/>
                <w:color w:val="000000"/>
                <w:sz w:val="16"/>
                <w:szCs w:val="16"/>
                <w:lang w:val="en-GB"/>
              </w:rPr>
            </w:pPr>
          </w:p>
        </w:tc>
        <w:tc>
          <w:tcPr>
            <w:tcW w:w="950" w:type="pct"/>
            <w:tcBorders>
              <w:top w:val="single" w:sz="8" w:space="0" w:color="000000"/>
              <w:left w:val="single" w:sz="8" w:space="0" w:color="000000"/>
              <w:bottom w:val="single" w:sz="8" w:space="0" w:color="000000"/>
              <w:right w:val="single" w:sz="8" w:space="0" w:color="000000"/>
            </w:tcBorders>
            <w:hideMark/>
          </w:tcPr>
          <w:p w14:paraId="5808095D"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490</w:t>
            </w:r>
          </w:p>
        </w:tc>
        <w:tc>
          <w:tcPr>
            <w:tcW w:w="1109" w:type="pct"/>
            <w:tcBorders>
              <w:top w:val="single" w:sz="8" w:space="0" w:color="000000"/>
              <w:left w:val="single" w:sz="8" w:space="0" w:color="000000"/>
              <w:bottom w:val="single" w:sz="8" w:space="0" w:color="000000"/>
              <w:right w:val="single" w:sz="8" w:space="0" w:color="000000"/>
            </w:tcBorders>
            <w:hideMark/>
          </w:tcPr>
          <w:p w14:paraId="475C2926"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440</w:t>
            </w:r>
          </w:p>
        </w:tc>
        <w:tc>
          <w:tcPr>
            <w:tcW w:w="1110" w:type="pct"/>
            <w:tcBorders>
              <w:top w:val="single" w:sz="8" w:space="0" w:color="000000"/>
              <w:left w:val="single" w:sz="8" w:space="0" w:color="000000"/>
              <w:bottom w:val="single" w:sz="8" w:space="0" w:color="000000"/>
              <w:right w:val="single" w:sz="8" w:space="0" w:color="000000"/>
            </w:tcBorders>
            <w:hideMark/>
          </w:tcPr>
          <w:p w14:paraId="35A37404"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360</w:t>
            </w:r>
          </w:p>
        </w:tc>
      </w:tr>
      <w:tr w:rsidR="000C7475" w14:paraId="215CBB7C" w14:textId="77777777" w:rsidTr="000C7475">
        <w:trPr>
          <w:trHeight w:val="20"/>
        </w:trPr>
        <w:tc>
          <w:tcPr>
            <w:tcW w:w="781" w:type="pct"/>
            <w:tcBorders>
              <w:top w:val="single" w:sz="8" w:space="0" w:color="000000"/>
              <w:left w:val="single" w:sz="8" w:space="0" w:color="000000"/>
              <w:bottom w:val="single" w:sz="8" w:space="0" w:color="000000"/>
              <w:right w:val="single" w:sz="8" w:space="0" w:color="000000"/>
            </w:tcBorders>
            <w:hideMark/>
          </w:tcPr>
          <w:p w14:paraId="43CD6C81"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30</w:t>
            </w: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3AC86FF3" w14:textId="77777777" w:rsidR="000C7475" w:rsidRDefault="000C7475">
            <w:pPr>
              <w:rPr>
                <w:rFonts w:ascii="Arial" w:hAnsi="Arial" w:cs="Arial"/>
                <w:color w:val="000000"/>
                <w:sz w:val="16"/>
                <w:szCs w:val="16"/>
                <w:lang w:val="en-GB"/>
              </w:rPr>
            </w:pPr>
          </w:p>
        </w:tc>
        <w:tc>
          <w:tcPr>
            <w:tcW w:w="950" w:type="pct"/>
            <w:tcBorders>
              <w:top w:val="single" w:sz="8" w:space="0" w:color="000000"/>
              <w:left w:val="single" w:sz="8" w:space="0" w:color="000000"/>
              <w:bottom w:val="single" w:sz="8" w:space="0" w:color="000000"/>
              <w:right w:val="single" w:sz="8" w:space="0" w:color="000000"/>
            </w:tcBorders>
            <w:hideMark/>
          </w:tcPr>
          <w:p w14:paraId="367B8403"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440</w:t>
            </w:r>
          </w:p>
        </w:tc>
        <w:tc>
          <w:tcPr>
            <w:tcW w:w="1109" w:type="pct"/>
            <w:tcBorders>
              <w:top w:val="single" w:sz="8" w:space="0" w:color="000000"/>
              <w:left w:val="single" w:sz="8" w:space="0" w:color="000000"/>
              <w:bottom w:val="single" w:sz="8" w:space="0" w:color="000000"/>
              <w:right w:val="single" w:sz="8" w:space="0" w:color="000000"/>
            </w:tcBorders>
            <w:hideMark/>
          </w:tcPr>
          <w:p w14:paraId="3B842C8D"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380</w:t>
            </w:r>
          </w:p>
        </w:tc>
        <w:tc>
          <w:tcPr>
            <w:tcW w:w="1110" w:type="pct"/>
            <w:tcBorders>
              <w:top w:val="single" w:sz="8" w:space="0" w:color="000000"/>
              <w:left w:val="single" w:sz="8" w:space="0" w:color="000000"/>
              <w:bottom w:val="single" w:sz="8" w:space="0" w:color="000000"/>
              <w:right w:val="single" w:sz="8" w:space="0" w:color="000000"/>
            </w:tcBorders>
            <w:hideMark/>
          </w:tcPr>
          <w:p w14:paraId="58ADDF4F"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300</w:t>
            </w:r>
          </w:p>
        </w:tc>
      </w:tr>
    </w:tbl>
    <w:p w14:paraId="7D913918" w14:textId="77777777" w:rsidR="000C7475" w:rsidRDefault="000C7475" w:rsidP="000C7475">
      <w:pPr>
        <w:spacing w:before="80" w:after="80"/>
        <w:jc w:val="both"/>
        <w:rPr>
          <w:rFonts w:ascii="Arial" w:hAnsi="Arial" w:cs="Arial"/>
          <w:color w:val="000000"/>
          <w:sz w:val="16"/>
          <w:szCs w:val="16"/>
          <w:lang w:val="en-GB"/>
        </w:rPr>
      </w:pPr>
    </w:p>
    <w:tbl>
      <w:tblPr>
        <w:tblW w:w="4628" w:type="pct"/>
        <w:tblCellMar>
          <w:left w:w="0" w:type="dxa"/>
          <w:right w:w="0" w:type="dxa"/>
        </w:tblCellMar>
        <w:tblLook w:val="01E0" w:firstRow="1" w:lastRow="1" w:firstColumn="1" w:lastColumn="1" w:noHBand="0" w:noVBand="0"/>
      </w:tblPr>
      <w:tblGrid>
        <w:gridCol w:w="8396"/>
      </w:tblGrid>
      <w:tr w:rsidR="000C7475" w14:paraId="3997C2DD" w14:textId="77777777" w:rsidTr="000C7475">
        <w:trPr>
          <w:trHeight w:val="20"/>
        </w:trPr>
        <w:tc>
          <w:tcPr>
            <w:tcW w:w="5000" w:type="pct"/>
            <w:hideMark/>
          </w:tcPr>
          <w:p w14:paraId="47483EA3" w14:textId="77777777" w:rsidR="000C7475" w:rsidRDefault="000C7475">
            <w:pPr>
              <w:widowControl w:val="0"/>
              <w:spacing w:before="80" w:after="80"/>
              <w:jc w:val="both"/>
              <w:rPr>
                <w:rFonts w:ascii="Arial" w:eastAsia="Calibri" w:hAnsi="Arial" w:cs="Arial"/>
                <w:color w:val="000000"/>
                <w:sz w:val="16"/>
                <w:szCs w:val="16"/>
                <w:lang w:val="en-GB"/>
              </w:rPr>
            </w:pPr>
            <w:r>
              <w:rPr>
                <w:rFonts w:ascii="Arial" w:eastAsia="Calibri" w:hAnsi="Arial" w:cs="Arial"/>
                <w:color w:val="000000"/>
                <w:spacing w:val="-5"/>
                <w:sz w:val="16"/>
                <w:szCs w:val="16"/>
                <w:lang w:val="en-GB"/>
              </w:rPr>
              <w:t xml:space="preserve">Table </w:t>
            </w:r>
            <w:r>
              <w:rPr>
                <w:rFonts w:ascii="Arial" w:eastAsia="Calibri" w:hAnsi="Arial" w:cs="Arial"/>
                <w:color w:val="000000"/>
                <w:sz w:val="16"/>
                <w:szCs w:val="16"/>
                <w:lang w:val="en-GB"/>
              </w:rPr>
              <w:t>15.4: Percentage</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by</w:t>
            </w:r>
            <w:r>
              <w:rPr>
                <w:rFonts w:ascii="Arial" w:eastAsia="Calibri" w:hAnsi="Arial" w:cs="Arial"/>
                <w:color w:val="000000"/>
                <w:spacing w:val="-6"/>
                <w:sz w:val="16"/>
                <w:szCs w:val="16"/>
                <w:lang w:val="en-GB"/>
              </w:rPr>
              <w:t xml:space="preserve"> </w:t>
            </w:r>
            <w:r>
              <w:rPr>
                <w:rFonts w:ascii="Arial" w:eastAsia="Calibri" w:hAnsi="Arial" w:cs="Arial"/>
                <w:color w:val="000000"/>
                <w:spacing w:val="-1"/>
                <w:sz w:val="16"/>
                <w:szCs w:val="16"/>
                <w:lang w:val="en-GB"/>
              </w:rPr>
              <w:t>mass</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fine</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aggregate</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to</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total</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aggregate</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for</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standard</w:t>
            </w:r>
            <w:r>
              <w:rPr>
                <w:rFonts w:ascii="Arial" w:eastAsia="Calibri" w:hAnsi="Arial" w:cs="Arial"/>
                <w:color w:val="000000"/>
                <w:spacing w:val="-6"/>
                <w:sz w:val="16"/>
                <w:szCs w:val="16"/>
                <w:lang w:val="en-GB"/>
              </w:rPr>
              <w:t xml:space="preserve"> </w:t>
            </w:r>
            <w:r>
              <w:rPr>
                <w:rFonts w:ascii="Arial" w:eastAsia="Calibri" w:hAnsi="Arial" w:cs="Arial"/>
                <w:color w:val="000000"/>
                <w:spacing w:val="-1"/>
                <w:sz w:val="16"/>
                <w:szCs w:val="16"/>
                <w:lang w:val="en-GB"/>
              </w:rPr>
              <w:t>mix</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concrete</w:t>
            </w:r>
          </w:p>
        </w:tc>
      </w:tr>
    </w:tbl>
    <w:p w14:paraId="0E1B7559" w14:textId="77777777" w:rsidR="000C7475" w:rsidRDefault="000C7475" w:rsidP="000C7475">
      <w:pPr>
        <w:rPr>
          <w:lang w:val="en-GB"/>
        </w:rPr>
      </w:pPr>
    </w:p>
    <w:tbl>
      <w:tblPr>
        <w:tblW w:w="4624" w:type="pct"/>
        <w:tblCellMar>
          <w:left w:w="0" w:type="dxa"/>
          <w:right w:w="0" w:type="dxa"/>
        </w:tblCellMar>
        <w:tblLook w:val="01E0" w:firstRow="1" w:lastRow="1" w:firstColumn="1" w:lastColumn="1" w:noHBand="0" w:noVBand="0"/>
      </w:tblPr>
      <w:tblGrid>
        <w:gridCol w:w="1082"/>
        <w:gridCol w:w="1254"/>
        <w:gridCol w:w="1391"/>
        <w:gridCol w:w="1329"/>
        <w:gridCol w:w="1856"/>
        <w:gridCol w:w="1458"/>
      </w:tblGrid>
      <w:tr w:rsidR="000C7475" w14:paraId="20F6DB19" w14:textId="77777777" w:rsidTr="000C7475">
        <w:trPr>
          <w:trHeight w:val="20"/>
        </w:trPr>
        <w:tc>
          <w:tcPr>
            <w:tcW w:w="646" w:type="pct"/>
            <w:tcBorders>
              <w:top w:val="single" w:sz="8" w:space="0" w:color="000000"/>
              <w:left w:val="single" w:sz="8" w:space="0" w:color="000000"/>
              <w:bottom w:val="single" w:sz="8" w:space="0" w:color="000000"/>
              <w:right w:val="single" w:sz="8" w:space="0" w:color="000000"/>
            </w:tcBorders>
            <w:hideMark/>
          </w:tcPr>
          <w:p w14:paraId="4E71A1BC"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1"/>
                <w:sz w:val="16"/>
                <w:szCs w:val="16"/>
                <w:lang w:val="en-GB"/>
              </w:rPr>
              <w:t>Grade</w:t>
            </w:r>
            <w:r>
              <w:rPr>
                <w:rFonts w:ascii="Arial" w:eastAsia="Calibri" w:hAnsi="Arial" w:cs="Arial"/>
                <w:color w:val="000000"/>
                <w:spacing w:val="20"/>
                <w:w w:val="99"/>
                <w:sz w:val="16"/>
                <w:szCs w:val="16"/>
                <w:lang w:val="en-GB"/>
              </w:rPr>
              <w:t xml:space="preserve"> </w:t>
            </w:r>
            <w:r>
              <w:rPr>
                <w:rFonts w:ascii="Arial" w:eastAsia="Calibri" w:hAnsi="Arial" w:cs="Arial"/>
                <w:color w:val="000000"/>
                <w:w w:val="95"/>
                <w:sz w:val="16"/>
                <w:szCs w:val="16"/>
                <w:lang w:val="en-GB"/>
              </w:rPr>
              <w:t>strength</w:t>
            </w:r>
            <w:r>
              <w:rPr>
                <w:rFonts w:ascii="Arial" w:eastAsia="Calibri" w:hAnsi="Arial" w:cs="Arial"/>
                <w:color w:val="000000"/>
                <w:w w:val="99"/>
                <w:sz w:val="16"/>
                <w:szCs w:val="16"/>
                <w:lang w:val="en-GB"/>
              </w:rPr>
              <w:t xml:space="preserve"> </w:t>
            </w:r>
            <w:r>
              <w:rPr>
                <w:rFonts w:ascii="Arial" w:eastAsia="Calibri" w:hAnsi="Arial" w:cs="Arial"/>
                <w:color w:val="000000"/>
                <w:sz w:val="16"/>
                <w:szCs w:val="16"/>
                <w:lang w:val="en-GB"/>
              </w:rPr>
              <w:t>(MPa)</w:t>
            </w:r>
          </w:p>
        </w:tc>
        <w:tc>
          <w:tcPr>
            <w:tcW w:w="749" w:type="pct"/>
            <w:tcBorders>
              <w:top w:val="single" w:sz="8" w:space="0" w:color="000000"/>
              <w:left w:val="single" w:sz="8" w:space="0" w:color="000000"/>
              <w:bottom w:val="single" w:sz="8" w:space="0" w:color="000000"/>
              <w:right w:val="single" w:sz="8" w:space="0" w:color="000000"/>
            </w:tcBorders>
            <w:hideMark/>
          </w:tcPr>
          <w:p w14:paraId="7856914B"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Grading</w:t>
            </w:r>
            <w:r>
              <w:rPr>
                <w:rFonts w:ascii="Arial" w:eastAsia="Calibri" w:hAnsi="Arial" w:cs="Arial"/>
                <w:color w:val="000000"/>
                <w:w w:val="99"/>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fine</w:t>
            </w:r>
            <w:r>
              <w:rPr>
                <w:rFonts w:ascii="Arial" w:eastAsia="Calibri" w:hAnsi="Arial" w:cs="Arial"/>
                <w:color w:val="000000"/>
                <w:w w:val="99"/>
                <w:sz w:val="16"/>
                <w:szCs w:val="16"/>
                <w:lang w:val="en-GB"/>
              </w:rPr>
              <w:t xml:space="preserve"> </w:t>
            </w:r>
            <w:r>
              <w:rPr>
                <w:rFonts w:ascii="Arial" w:eastAsia="Calibri" w:hAnsi="Arial" w:cs="Arial"/>
                <w:color w:val="000000"/>
                <w:w w:val="95"/>
                <w:sz w:val="16"/>
                <w:szCs w:val="16"/>
                <w:lang w:val="en-GB"/>
              </w:rPr>
              <w:t>aggregate</w:t>
            </w:r>
            <w:r>
              <w:rPr>
                <w:rFonts w:ascii="Arial" w:eastAsia="Calibri" w:hAnsi="Arial" w:cs="Arial"/>
                <w:color w:val="000000"/>
                <w:w w:val="99"/>
                <w:sz w:val="16"/>
                <w:szCs w:val="16"/>
                <w:lang w:val="en-GB"/>
              </w:rPr>
              <w:t xml:space="preserve"> </w:t>
            </w:r>
            <w:r>
              <w:rPr>
                <w:rFonts w:ascii="Arial" w:eastAsia="Calibri" w:hAnsi="Arial" w:cs="Arial"/>
                <w:color w:val="000000"/>
                <w:sz w:val="16"/>
                <w:szCs w:val="16"/>
                <w:lang w:val="en-GB"/>
              </w:rPr>
              <w:t>(BS</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882:</w:t>
            </w:r>
          </w:p>
          <w:p w14:paraId="2C10EEF2"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5"/>
                <w:sz w:val="16"/>
                <w:szCs w:val="16"/>
                <w:lang w:val="en-GB"/>
              </w:rPr>
              <w:t>Table</w:t>
            </w:r>
            <w:r>
              <w:rPr>
                <w:rFonts w:ascii="Arial" w:eastAsia="Calibri" w:hAnsi="Arial" w:cs="Arial"/>
                <w:color w:val="000000"/>
                <w:spacing w:val="-2"/>
                <w:sz w:val="16"/>
                <w:szCs w:val="16"/>
                <w:lang w:val="en-GB"/>
              </w:rPr>
              <w:t xml:space="preserve"> </w:t>
            </w:r>
            <w:r>
              <w:rPr>
                <w:rFonts w:ascii="Arial" w:eastAsia="Calibri" w:hAnsi="Arial" w:cs="Arial"/>
                <w:color w:val="000000"/>
                <w:sz w:val="16"/>
                <w:szCs w:val="16"/>
                <w:lang w:val="en-GB"/>
              </w:rPr>
              <w:t>5)</w:t>
            </w:r>
          </w:p>
        </w:tc>
        <w:tc>
          <w:tcPr>
            <w:tcW w:w="831" w:type="pct"/>
            <w:tcBorders>
              <w:top w:val="single" w:sz="8" w:space="0" w:color="000000"/>
              <w:left w:val="single" w:sz="8" w:space="0" w:color="000000"/>
              <w:bottom w:val="single" w:sz="8" w:space="0" w:color="000000"/>
              <w:right w:val="single" w:sz="8" w:space="0" w:color="000000"/>
            </w:tcBorders>
            <w:hideMark/>
          </w:tcPr>
          <w:p w14:paraId="20AB87C4"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1"/>
                <w:sz w:val="16"/>
                <w:szCs w:val="16"/>
                <w:lang w:val="en-GB"/>
              </w:rPr>
              <w:t>Nominal</w:t>
            </w:r>
            <w:r>
              <w:rPr>
                <w:rFonts w:ascii="Arial" w:eastAsia="Calibri" w:hAnsi="Arial" w:cs="Arial"/>
                <w:color w:val="000000"/>
                <w:spacing w:val="-16"/>
                <w:sz w:val="16"/>
                <w:szCs w:val="16"/>
                <w:lang w:val="en-GB"/>
              </w:rPr>
              <w:t xml:space="preserve"> </w:t>
            </w:r>
            <w:r>
              <w:rPr>
                <w:rFonts w:ascii="Arial" w:eastAsia="Calibri" w:hAnsi="Arial" w:cs="Arial"/>
                <w:color w:val="000000"/>
                <w:spacing w:val="-1"/>
                <w:sz w:val="16"/>
                <w:szCs w:val="16"/>
                <w:lang w:val="en-GB"/>
              </w:rPr>
              <w:t>maximum</w:t>
            </w:r>
            <w:r>
              <w:rPr>
                <w:rFonts w:ascii="Arial" w:eastAsia="Calibri" w:hAnsi="Arial" w:cs="Arial"/>
                <w:color w:val="000000"/>
                <w:spacing w:val="29"/>
                <w:w w:val="99"/>
                <w:sz w:val="16"/>
                <w:szCs w:val="16"/>
                <w:lang w:val="en-GB"/>
              </w:rPr>
              <w:t xml:space="preserve"> </w:t>
            </w:r>
            <w:r>
              <w:rPr>
                <w:rFonts w:ascii="Arial" w:eastAsia="Calibri" w:hAnsi="Arial" w:cs="Arial"/>
                <w:color w:val="000000"/>
                <w:sz w:val="16"/>
                <w:szCs w:val="16"/>
                <w:lang w:val="en-GB"/>
              </w:rPr>
              <w:t>aggregate</w:t>
            </w:r>
            <w:r>
              <w:rPr>
                <w:rFonts w:ascii="Arial" w:eastAsia="Calibri" w:hAnsi="Arial" w:cs="Arial"/>
                <w:color w:val="000000"/>
                <w:spacing w:val="-13"/>
                <w:sz w:val="16"/>
                <w:szCs w:val="16"/>
                <w:lang w:val="en-GB"/>
              </w:rPr>
              <w:t xml:space="preserve"> </w:t>
            </w:r>
            <w:r>
              <w:rPr>
                <w:rFonts w:ascii="Arial" w:eastAsia="Calibri" w:hAnsi="Arial" w:cs="Arial"/>
                <w:color w:val="000000"/>
                <w:sz w:val="16"/>
                <w:szCs w:val="16"/>
                <w:lang w:val="en-GB"/>
              </w:rPr>
              <w:t>size</w:t>
            </w:r>
            <w:r>
              <w:rPr>
                <w:rFonts w:ascii="Arial" w:eastAsia="Calibri" w:hAnsi="Arial" w:cs="Arial"/>
                <w:color w:val="000000"/>
                <w:spacing w:val="21"/>
                <w:w w:val="99"/>
                <w:sz w:val="16"/>
                <w:szCs w:val="16"/>
                <w:lang w:val="en-GB"/>
              </w:rPr>
              <w:t xml:space="preserve"> </w:t>
            </w:r>
            <w:r>
              <w:rPr>
                <w:rFonts w:ascii="Arial" w:eastAsia="Calibri" w:hAnsi="Arial" w:cs="Arial"/>
                <w:color w:val="000000"/>
                <w:spacing w:val="-1"/>
                <w:sz w:val="16"/>
                <w:szCs w:val="16"/>
                <w:lang w:val="en-GB"/>
              </w:rPr>
              <w:t>(mm)</w:t>
            </w:r>
          </w:p>
        </w:tc>
        <w:tc>
          <w:tcPr>
            <w:tcW w:w="794" w:type="pct"/>
            <w:tcBorders>
              <w:top w:val="single" w:sz="8" w:space="0" w:color="000000"/>
              <w:left w:val="single" w:sz="8" w:space="0" w:color="000000"/>
              <w:bottom w:val="single" w:sz="8" w:space="0" w:color="000000"/>
              <w:right w:val="single" w:sz="8" w:space="0" w:color="000000"/>
            </w:tcBorders>
            <w:hideMark/>
          </w:tcPr>
          <w:p w14:paraId="6F84397A"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40</w:t>
            </w:r>
          </w:p>
        </w:tc>
        <w:tc>
          <w:tcPr>
            <w:tcW w:w="1109" w:type="pct"/>
            <w:tcBorders>
              <w:top w:val="single" w:sz="8" w:space="0" w:color="000000"/>
              <w:left w:val="single" w:sz="8" w:space="0" w:color="000000"/>
              <w:bottom w:val="single" w:sz="8" w:space="0" w:color="000000"/>
              <w:right w:val="single" w:sz="8" w:space="0" w:color="000000"/>
            </w:tcBorders>
            <w:hideMark/>
          </w:tcPr>
          <w:p w14:paraId="3E9DDDE7"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20</w:t>
            </w:r>
          </w:p>
        </w:tc>
        <w:tc>
          <w:tcPr>
            <w:tcW w:w="872" w:type="pct"/>
            <w:tcBorders>
              <w:top w:val="single" w:sz="8" w:space="0" w:color="000000"/>
              <w:left w:val="single" w:sz="8" w:space="0" w:color="000000"/>
              <w:bottom w:val="single" w:sz="8" w:space="0" w:color="000000"/>
              <w:right w:val="single" w:sz="8" w:space="0" w:color="000000"/>
            </w:tcBorders>
            <w:hideMark/>
          </w:tcPr>
          <w:p w14:paraId="4956C600"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10</w:t>
            </w:r>
          </w:p>
        </w:tc>
      </w:tr>
      <w:tr w:rsidR="000C7475" w14:paraId="59DD8CAE" w14:textId="77777777" w:rsidTr="000C7475">
        <w:trPr>
          <w:trHeight w:val="20"/>
        </w:trPr>
        <w:tc>
          <w:tcPr>
            <w:tcW w:w="646" w:type="pct"/>
            <w:tcBorders>
              <w:top w:val="single" w:sz="8" w:space="0" w:color="000000"/>
              <w:left w:val="single" w:sz="8" w:space="0" w:color="000000"/>
              <w:bottom w:val="single" w:sz="8" w:space="0" w:color="000000"/>
              <w:right w:val="single" w:sz="8" w:space="0" w:color="000000"/>
            </w:tcBorders>
            <w:hideMark/>
          </w:tcPr>
          <w:p w14:paraId="3940138B"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10</w:t>
            </w:r>
          </w:p>
        </w:tc>
        <w:tc>
          <w:tcPr>
            <w:tcW w:w="749" w:type="pct"/>
            <w:tcBorders>
              <w:top w:val="single" w:sz="8" w:space="0" w:color="000000"/>
              <w:left w:val="single" w:sz="8" w:space="0" w:color="000000"/>
              <w:bottom w:val="single" w:sz="8" w:space="0" w:color="000000"/>
              <w:right w:val="single" w:sz="8" w:space="0" w:color="000000"/>
            </w:tcBorders>
            <w:hideMark/>
          </w:tcPr>
          <w:p w14:paraId="6A3A7D95"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C,</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M</w:t>
            </w:r>
            <w:r>
              <w:rPr>
                <w:rFonts w:ascii="Arial" w:eastAsia="Calibri" w:hAnsi="Arial" w:cs="Arial"/>
                <w:color w:val="000000"/>
                <w:spacing w:val="-2"/>
                <w:sz w:val="16"/>
                <w:szCs w:val="16"/>
                <w:lang w:val="en-GB"/>
              </w:rPr>
              <w:t xml:space="preserve"> </w:t>
            </w:r>
            <w:r>
              <w:rPr>
                <w:rFonts w:ascii="Arial" w:eastAsia="Calibri" w:hAnsi="Arial" w:cs="Arial"/>
                <w:color w:val="000000"/>
                <w:sz w:val="16"/>
                <w:szCs w:val="16"/>
                <w:lang w:val="en-GB"/>
              </w:rPr>
              <w:t>or</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F</w:t>
            </w:r>
          </w:p>
        </w:tc>
        <w:tc>
          <w:tcPr>
            <w:tcW w:w="831" w:type="pct"/>
            <w:vMerge w:val="restart"/>
            <w:tcBorders>
              <w:top w:val="single" w:sz="8" w:space="0" w:color="000000"/>
              <w:left w:val="single" w:sz="8" w:space="0" w:color="000000"/>
              <w:bottom w:val="single" w:sz="8" w:space="0" w:color="000000"/>
              <w:right w:val="single" w:sz="8" w:space="0" w:color="000000"/>
            </w:tcBorders>
            <w:hideMark/>
          </w:tcPr>
          <w:p w14:paraId="60F09EE9"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1"/>
                <w:sz w:val="16"/>
                <w:szCs w:val="16"/>
                <w:lang w:val="en-GB"/>
              </w:rPr>
              <w:t>Percentage</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by</w:t>
            </w:r>
            <w:r>
              <w:rPr>
                <w:rFonts w:ascii="Arial" w:eastAsia="Calibri" w:hAnsi="Arial" w:cs="Arial"/>
                <w:color w:val="000000"/>
                <w:spacing w:val="-8"/>
                <w:sz w:val="16"/>
                <w:szCs w:val="16"/>
                <w:lang w:val="en-GB"/>
              </w:rPr>
              <w:t xml:space="preserve"> </w:t>
            </w:r>
            <w:r>
              <w:rPr>
                <w:rFonts w:ascii="Arial" w:eastAsia="Calibri" w:hAnsi="Arial" w:cs="Arial"/>
                <w:color w:val="000000"/>
                <w:spacing w:val="-1"/>
                <w:sz w:val="16"/>
                <w:szCs w:val="16"/>
                <w:lang w:val="en-GB"/>
              </w:rPr>
              <w:t>mass</w:t>
            </w:r>
            <w:r>
              <w:rPr>
                <w:rFonts w:ascii="Arial" w:eastAsia="Calibri" w:hAnsi="Arial" w:cs="Arial"/>
                <w:color w:val="000000"/>
                <w:spacing w:val="22"/>
                <w:w w:val="99"/>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fine</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aggregate</w:t>
            </w:r>
            <w:r>
              <w:rPr>
                <w:rFonts w:ascii="Arial" w:eastAsia="Calibri" w:hAnsi="Arial" w:cs="Arial"/>
                <w:color w:val="000000"/>
                <w:w w:val="99"/>
                <w:sz w:val="16"/>
                <w:szCs w:val="16"/>
                <w:lang w:val="en-GB"/>
              </w:rPr>
              <w:t xml:space="preserve"> </w:t>
            </w:r>
            <w:r>
              <w:rPr>
                <w:rFonts w:ascii="Arial" w:eastAsia="Calibri" w:hAnsi="Arial" w:cs="Arial"/>
                <w:color w:val="000000"/>
                <w:sz w:val="16"/>
                <w:szCs w:val="16"/>
                <w:lang w:val="en-GB"/>
              </w:rPr>
              <w:t>to</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total</w:t>
            </w:r>
            <w:r>
              <w:rPr>
                <w:rFonts w:ascii="Arial" w:eastAsia="Calibri" w:hAnsi="Arial" w:cs="Arial"/>
                <w:color w:val="000000"/>
                <w:spacing w:val="-7"/>
                <w:sz w:val="16"/>
                <w:szCs w:val="16"/>
                <w:lang w:val="en-GB"/>
              </w:rPr>
              <w:t xml:space="preserve"> </w:t>
            </w:r>
            <w:r>
              <w:rPr>
                <w:rFonts w:ascii="Arial" w:eastAsia="Calibri" w:hAnsi="Arial" w:cs="Arial"/>
                <w:color w:val="000000"/>
                <w:spacing w:val="-1"/>
                <w:sz w:val="16"/>
                <w:szCs w:val="16"/>
                <w:lang w:val="en-GB"/>
              </w:rPr>
              <w:t>aggregate</w:t>
            </w:r>
          </w:p>
          <w:p w14:paraId="0A0D2C10"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1"/>
                <w:sz w:val="16"/>
                <w:szCs w:val="16"/>
                <w:lang w:val="en-GB"/>
              </w:rPr>
              <w:t>(%)</w:t>
            </w:r>
          </w:p>
        </w:tc>
        <w:tc>
          <w:tcPr>
            <w:tcW w:w="794" w:type="pct"/>
            <w:tcBorders>
              <w:top w:val="single" w:sz="8" w:space="0" w:color="000000"/>
              <w:left w:val="single" w:sz="8" w:space="0" w:color="000000"/>
              <w:bottom w:val="single" w:sz="8" w:space="0" w:color="000000"/>
              <w:right w:val="single" w:sz="8" w:space="0" w:color="000000"/>
            </w:tcBorders>
            <w:hideMark/>
          </w:tcPr>
          <w:p w14:paraId="36600601"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30</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w:t>
            </w:r>
            <w:r>
              <w:rPr>
                <w:rFonts w:ascii="Arial" w:eastAsia="Calibri" w:hAnsi="Arial" w:cs="Arial"/>
                <w:color w:val="000000"/>
                <w:spacing w:val="-3"/>
                <w:sz w:val="16"/>
                <w:szCs w:val="16"/>
                <w:lang w:val="en-GB"/>
              </w:rPr>
              <w:t xml:space="preserve"> </w:t>
            </w:r>
            <w:r>
              <w:rPr>
                <w:rFonts w:ascii="Arial" w:eastAsia="Calibri" w:hAnsi="Arial" w:cs="Arial"/>
                <w:color w:val="000000"/>
                <w:spacing w:val="-1"/>
                <w:sz w:val="16"/>
                <w:szCs w:val="16"/>
                <w:lang w:val="en-GB"/>
              </w:rPr>
              <w:t>45</w:t>
            </w:r>
          </w:p>
        </w:tc>
        <w:tc>
          <w:tcPr>
            <w:tcW w:w="1109" w:type="pct"/>
            <w:tcBorders>
              <w:top w:val="single" w:sz="8" w:space="0" w:color="000000"/>
              <w:left w:val="single" w:sz="8" w:space="0" w:color="000000"/>
              <w:bottom w:val="single" w:sz="8" w:space="0" w:color="000000"/>
              <w:right w:val="single" w:sz="8" w:space="0" w:color="000000"/>
            </w:tcBorders>
            <w:hideMark/>
          </w:tcPr>
          <w:p w14:paraId="1CD323F1"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35</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w:t>
            </w:r>
            <w:r>
              <w:rPr>
                <w:rFonts w:ascii="Arial" w:eastAsia="Calibri" w:hAnsi="Arial" w:cs="Arial"/>
                <w:color w:val="000000"/>
                <w:spacing w:val="-3"/>
                <w:sz w:val="16"/>
                <w:szCs w:val="16"/>
                <w:lang w:val="en-GB"/>
              </w:rPr>
              <w:t xml:space="preserve"> </w:t>
            </w:r>
            <w:r>
              <w:rPr>
                <w:rFonts w:ascii="Arial" w:eastAsia="Calibri" w:hAnsi="Arial" w:cs="Arial"/>
                <w:color w:val="000000"/>
                <w:spacing w:val="-1"/>
                <w:sz w:val="16"/>
                <w:szCs w:val="16"/>
                <w:lang w:val="en-GB"/>
              </w:rPr>
              <w:t>50</w:t>
            </w:r>
          </w:p>
        </w:tc>
        <w:tc>
          <w:tcPr>
            <w:tcW w:w="872" w:type="pct"/>
            <w:tcBorders>
              <w:top w:val="single" w:sz="8" w:space="0" w:color="000000"/>
              <w:left w:val="single" w:sz="8" w:space="0" w:color="000000"/>
              <w:bottom w:val="single" w:sz="8" w:space="0" w:color="000000"/>
              <w:right w:val="single" w:sz="8" w:space="0" w:color="000000"/>
            </w:tcBorders>
            <w:hideMark/>
          </w:tcPr>
          <w:p w14:paraId="6B168447"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tc>
      </w:tr>
      <w:tr w:rsidR="000C7475" w14:paraId="4481F853" w14:textId="77777777" w:rsidTr="000C7475">
        <w:trPr>
          <w:trHeight w:val="20"/>
        </w:trPr>
        <w:tc>
          <w:tcPr>
            <w:tcW w:w="646" w:type="pct"/>
            <w:vMerge w:val="restart"/>
            <w:tcBorders>
              <w:top w:val="single" w:sz="8" w:space="0" w:color="000000"/>
              <w:left w:val="single" w:sz="8" w:space="0" w:color="000000"/>
              <w:bottom w:val="single" w:sz="8" w:space="0" w:color="000000"/>
              <w:right w:val="single" w:sz="8" w:space="0" w:color="000000"/>
            </w:tcBorders>
            <w:hideMark/>
          </w:tcPr>
          <w:p w14:paraId="236AD6D7"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20,</w:t>
            </w:r>
            <w:r>
              <w:rPr>
                <w:rFonts w:ascii="Arial" w:eastAsia="Calibri" w:hAnsi="Arial" w:cs="Arial"/>
                <w:color w:val="000000"/>
                <w:spacing w:val="-5"/>
                <w:sz w:val="16"/>
                <w:szCs w:val="16"/>
                <w:lang w:val="en-GB"/>
              </w:rPr>
              <w:t xml:space="preserve"> </w:t>
            </w:r>
            <w:r>
              <w:rPr>
                <w:rFonts w:ascii="Arial" w:eastAsia="Calibri" w:hAnsi="Arial" w:cs="Arial"/>
                <w:color w:val="000000"/>
                <w:spacing w:val="-1"/>
                <w:sz w:val="16"/>
                <w:szCs w:val="16"/>
                <w:lang w:val="en-GB"/>
              </w:rPr>
              <w:t>25</w:t>
            </w:r>
          </w:p>
          <w:p w14:paraId="54C0B199"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or</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30</w:t>
            </w:r>
          </w:p>
        </w:tc>
        <w:tc>
          <w:tcPr>
            <w:tcW w:w="749" w:type="pct"/>
            <w:tcBorders>
              <w:top w:val="single" w:sz="8" w:space="0" w:color="000000"/>
              <w:left w:val="single" w:sz="8" w:space="0" w:color="000000"/>
              <w:bottom w:val="single" w:sz="8" w:space="0" w:color="000000"/>
              <w:right w:val="single" w:sz="8" w:space="0" w:color="000000"/>
            </w:tcBorders>
            <w:hideMark/>
          </w:tcPr>
          <w:p w14:paraId="7F6A1CF6"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C</w:t>
            </w: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24E5F62A" w14:textId="77777777" w:rsidR="000C7475" w:rsidRDefault="000C7475">
            <w:pPr>
              <w:rPr>
                <w:rFonts w:ascii="Arial" w:hAnsi="Arial" w:cs="Arial"/>
                <w:color w:val="000000"/>
                <w:sz w:val="16"/>
                <w:szCs w:val="16"/>
                <w:lang w:val="en-GB"/>
              </w:rPr>
            </w:pPr>
          </w:p>
        </w:tc>
        <w:tc>
          <w:tcPr>
            <w:tcW w:w="794" w:type="pct"/>
            <w:tcBorders>
              <w:top w:val="single" w:sz="8" w:space="0" w:color="000000"/>
              <w:left w:val="single" w:sz="8" w:space="0" w:color="000000"/>
              <w:bottom w:val="single" w:sz="8" w:space="0" w:color="000000"/>
              <w:right w:val="single" w:sz="8" w:space="0" w:color="000000"/>
            </w:tcBorders>
            <w:hideMark/>
          </w:tcPr>
          <w:p w14:paraId="25217935"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30</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w:t>
            </w:r>
            <w:r>
              <w:rPr>
                <w:rFonts w:ascii="Arial" w:eastAsia="Calibri" w:hAnsi="Arial" w:cs="Arial"/>
                <w:color w:val="000000"/>
                <w:spacing w:val="-3"/>
                <w:sz w:val="16"/>
                <w:szCs w:val="16"/>
                <w:lang w:val="en-GB"/>
              </w:rPr>
              <w:t xml:space="preserve"> </w:t>
            </w:r>
            <w:r>
              <w:rPr>
                <w:rFonts w:ascii="Arial" w:eastAsia="Calibri" w:hAnsi="Arial" w:cs="Arial"/>
                <w:color w:val="000000"/>
                <w:spacing w:val="-1"/>
                <w:sz w:val="16"/>
                <w:szCs w:val="16"/>
                <w:lang w:val="en-GB"/>
              </w:rPr>
              <w:t>40</w:t>
            </w:r>
          </w:p>
        </w:tc>
        <w:tc>
          <w:tcPr>
            <w:tcW w:w="1109" w:type="pct"/>
            <w:tcBorders>
              <w:top w:val="single" w:sz="8" w:space="0" w:color="000000"/>
              <w:left w:val="single" w:sz="8" w:space="0" w:color="000000"/>
              <w:bottom w:val="single" w:sz="8" w:space="0" w:color="000000"/>
              <w:right w:val="single" w:sz="8" w:space="0" w:color="000000"/>
            </w:tcBorders>
            <w:hideMark/>
          </w:tcPr>
          <w:p w14:paraId="1033B8D4"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35</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w:t>
            </w:r>
            <w:r>
              <w:rPr>
                <w:rFonts w:ascii="Arial" w:eastAsia="Calibri" w:hAnsi="Arial" w:cs="Arial"/>
                <w:color w:val="000000"/>
                <w:spacing w:val="-3"/>
                <w:sz w:val="16"/>
                <w:szCs w:val="16"/>
                <w:lang w:val="en-GB"/>
              </w:rPr>
              <w:t xml:space="preserve"> </w:t>
            </w:r>
            <w:r>
              <w:rPr>
                <w:rFonts w:ascii="Arial" w:eastAsia="Calibri" w:hAnsi="Arial" w:cs="Arial"/>
                <w:color w:val="000000"/>
                <w:spacing w:val="-1"/>
                <w:sz w:val="16"/>
                <w:szCs w:val="16"/>
                <w:lang w:val="en-GB"/>
              </w:rPr>
              <w:t>45</w:t>
            </w:r>
          </w:p>
        </w:tc>
        <w:tc>
          <w:tcPr>
            <w:tcW w:w="872" w:type="pct"/>
            <w:tcBorders>
              <w:top w:val="single" w:sz="8" w:space="0" w:color="000000"/>
              <w:left w:val="single" w:sz="8" w:space="0" w:color="000000"/>
              <w:bottom w:val="single" w:sz="8" w:space="0" w:color="000000"/>
              <w:right w:val="single" w:sz="8" w:space="0" w:color="000000"/>
            </w:tcBorders>
            <w:hideMark/>
          </w:tcPr>
          <w:p w14:paraId="2B4656F0"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45</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w:t>
            </w:r>
            <w:r>
              <w:rPr>
                <w:rFonts w:ascii="Arial" w:eastAsia="Calibri" w:hAnsi="Arial" w:cs="Arial"/>
                <w:color w:val="000000"/>
                <w:spacing w:val="-3"/>
                <w:sz w:val="16"/>
                <w:szCs w:val="16"/>
                <w:lang w:val="en-GB"/>
              </w:rPr>
              <w:t xml:space="preserve"> </w:t>
            </w:r>
            <w:r>
              <w:rPr>
                <w:rFonts w:ascii="Arial" w:eastAsia="Calibri" w:hAnsi="Arial" w:cs="Arial"/>
                <w:color w:val="000000"/>
                <w:spacing w:val="-1"/>
                <w:sz w:val="16"/>
                <w:szCs w:val="16"/>
                <w:lang w:val="en-GB"/>
              </w:rPr>
              <w:t>55</w:t>
            </w:r>
          </w:p>
        </w:tc>
      </w:tr>
      <w:tr w:rsidR="000C7475" w14:paraId="697D367B" w14:textId="77777777" w:rsidTr="000C7475">
        <w:trPr>
          <w:trHeight w:val="20"/>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49205866" w14:textId="77777777" w:rsidR="000C7475" w:rsidRDefault="000C7475">
            <w:pPr>
              <w:rPr>
                <w:rFonts w:ascii="Arial" w:hAnsi="Arial" w:cs="Arial"/>
                <w:color w:val="000000"/>
                <w:sz w:val="16"/>
                <w:szCs w:val="16"/>
                <w:lang w:val="en-GB"/>
              </w:rPr>
            </w:pPr>
          </w:p>
        </w:tc>
        <w:tc>
          <w:tcPr>
            <w:tcW w:w="749" w:type="pct"/>
            <w:tcBorders>
              <w:top w:val="single" w:sz="8" w:space="0" w:color="000000"/>
              <w:left w:val="single" w:sz="8" w:space="0" w:color="000000"/>
              <w:bottom w:val="single" w:sz="8" w:space="0" w:color="000000"/>
              <w:right w:val="single" w:sz="8" w:space="0" w:color="000000"/>
            </w:tcBorders>
            <w:hideMark/>
          </w:tcPr>
          <w:p w14:paraId="78EC2F7F"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M</w:t>
            </w: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17E7114D" w14:textId="77777777" w:rsidR="000C7475" w:rsidRDefault="000C7475">
            <w:pPr>
              <w:rPr>
                <w:rFonts w:ascii="Arial" w:hAnsi="Arial" w:cs="Arial"/>
                <w:color w:val="000000"/>
                <w:sz w:val="16"/>
                <w:szCs w:val="16"/>
                <w:lang w:val="en-GB"/>
              </w:rPr>
            </w:pPr>
          </w:p>
        </w:tc>
        <w:tc>
          <w:tcPr>
            <w:tcW w:w="794" w:type="pct"/>
            <w:tcBorders>
              <w:top w:val="single" w:sz="8" w:space="0" w:color="000000"/>
              <w:left w:val="single" w:sz="8" w:space="0" w:color="000000"/>
              <w:bottom w:val="single" w:sz="8" w:space="0" w:color="000000"/>
              <w:right w:val="single" w:sz="8" w:space="0" w:color="000000"/>
            </w:tcBorders>
            <w:hideMark/>
          </w:tcPr>
          <w:p w14:paraId="168F7BAF"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25</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w:t>
            </w:r>
            <w:r>
              <w:rPr>
                <w:rFonts w:ascii="Arial" w:eastAsia="Calibri" w:hAnsi="Arial" w:cs="Arial"/>
                <w:color w:val="000000"/>
                <w:spacing w:val="-3"/>
                <w:sz w:val="16"/>
                <w:szCs w:val="16"/>
                <w:lang w:val="en-GB"/>
              </w:rPr>
              <w:t xml:space="preserve"> </w:t>
            </w:r>
            <w:r>
              <w:rPr>
                <w:rFonts w:ascii="Arial" w:eastAsia="Calibri" w:hAnsi="Arial" w:cs="Arial"/>
                <w:color w:val="000000"/>
                <w:spacing w:val="-1"/>
                <w:sz w:val="16"/>
                <w:szCs w:val="16"/>
                <w:lang w:val="en-GB"/>
              </w:rPr>
              <w:t>35</w:t>
            </w:r>
          </w:p>
        </w:tc>
        <w:tc>
          <w:tcPr>
            <w:tcW w:w="1109" w:type="pct"/>
            <w:tcBorders>
              <w:top w:val="single" w:sz="8" w:space="0" w:color="000000"/>
              <w:left w:val="single" w:sz="8" w:space="0" w:color="000000"/>
              <w:bottom w:val="single" w:sz="8" w:space="0" w:color="000000"/>
              <w:right w:val="single" w:sz="8" w:space="0" w:color="000000"/>
            </w:tcBorders>
            <w:hideMark/>
          </w:tcPr>
          <w:p w14:paraId="1988B1B5"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30</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w:t>
            </w:r>
            <w:r>
              <w:rPr>
                <w:rFonts w:ascii="Arial" w:eastAsia="Calibri" w:hAnsi="Arial" w:cs="Arial"/>
                <w:color w:val="000000"/>
                <w:spacing w:val="-3"/>
                <w:sz w:val="16"/>
                <w:szCs w:val="16"/>
                <w:lang w:val="en-GB"/>
              </w:rPr>
              <w:t xml:space="preserve"> </w:t>
            </w:r>
            <w:r>
              <w:rPr>
                <w:rFonts w:ascii="Arial" w:eastAsia="Calibri" w:hAnsi="Arial" w:cs="Arial"/>
                <w:color w:val="000000"/>
                <w:spacing w:val="-1"/>
                <w:sz w:val="16"/>
                <w:szCs w:val="16"/>
                <w:lang w:val="en-GB"/>
              </w:rPr>
              <w:t>40</w:t>
            </w:r>
          </w:p>
        </w:tc>
        <w:tc>
          <w:tcPr>
            <w:tcW w:w="872" w:type="pct"/>
            <w:tcBorders>
              <w:top w:val="single" w:sz="8" w:space="0" w:color="000000"/>
              <w:left w:val="single" w:sz="8" w:space="0" w:color="000000"/>
              <w:bottom w:val="single" w:sz="8" w:space="0" w:color="000000"/>
              <w:right w:val="single" w:sz="8" w:space="0" w:color="000000"/>
            </w:tcBorders>
            <w:hideMark/>
          </w:tcPr>
          <w:p w14:paraId="2C162B05"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40</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w:t>
            </w:r>
            <w:r>
              <w:rPr>
                <w:rFonts w:ascii="Arial" w:eastAsia="Calibri" w:hAnsi="Arial" w:cs="Arial"/>
                <w:color w:val="000000"/>
                <w:spacing w:val="-3"/>
                <w:sz w:val="16"/>
                <w:szCs w:val="16"/>
                <w:lang w:val="en-GB"/>
              </w:rPr>
              <w:t xml:space="preserve"> </w:t>
            </w:r>
            <w:r>
              <w:rPr>
                <w:rFonts w:ascii="Arial" w:eastAsia="Calibri" w:hAnsi="Arial" w:cs="Arial"/>
                <w:color w:val="000000"/>
                <w:spacing w:val="-1"/>
                <w:sz w:val="16"/>
                <w:szCs w:val="16"/>
                <w:lang w:val="en-GB"/>
              </w:rPr>
              <w:t>50</w:t>
            </w:r>
          </w:p>
        </w:tc>
      </w:tr>
      <w:tr w:rsidR="000C7475" w14:paraId="3D77E859" w14:textId="77777777" w:rsidTr="000C7475">
        <w:trPr>
          <w:trHeight w:val="20"/>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039FFA75" w14:textId="77777777" w:rsidR="000C7475" w:rsidRDefault="000C7475">
            <w:pPr>
              <w:rPr>
                <w:rFonts w:ascii="Arial" w:hAnsi="Arial" w:cs="Arial"/>
                <w:color w:val="000000"/>
                <w:sz w:val="16"/>
                <w:szCs w:val="16"/>
                <w:lang w:val="en-GB"/>
              </w:rPr>
            </w:pPr>
          </w:p>
        </w:tc>
        <w:tc>
          <w:tcPr>
            <w:tcW w:w="749" w:type="pct"/>
            <w:tcBorders>
              <w:top w:val="single" w:sz="8" w:space="0" w:color="000000"/>
              <w:left w:val="single" w:sz="8" w:space="0" w:color="000000"/>
              <w:bottom w:val="single" w:sz="8" w:space="0" w:color="000000"/>
              <w:right w:val="single" w:sz="8" w:space="0" w:color="000000"/>
            </w:tcBorders>
            <w:hideMark/>
          </w:tcPr>
          <w:p w14:paraId="2B5811F4"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F</w:t>
            </w: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6CB58100" w14:textId="77777777" w:rsidR="000C7475" w:rsidRDefault="000C7475">
            <w:pPr>
              <w:rPr>
                <w:rFonts w:ascii="Arial" w:hAnsi="Arial" w:cs="Arial"/>
                <w:color w:val="000000"/>
                <w:sz w:val="16"/>
                <w:szCs w:val="16"/>
                <w:lang w:val="en-GB"/>
              </w:rPr>
            </w:pPr>
          </w:p>
        </w:tc>
        <w:tc>
          <w:tcPr>
            <w:tcW w:w="794" w:type="pct"/>
            <w:tcBorders>
              <w:top w:val="single" w:sz="8" w:space="0" w:color="000000"/>
              <w:left w:val="single" w:sz="8" w:space="0" w:color="000000"/>
              <w:bottom w:val="single" w:sz="8" w:space="0" w:color="000000"/>
              <w:right w:val="single" w:sz="8" w:space="0" w:color="000000"/>
            </w:tcBorders>
            <w:hideMark/>
          </w:tcPr>
          <w:p w14:paraId="0A22C228"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25</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w:t>
            </w:r>
            <w:r>
              <w:rPr>
                <w:rFonts w:ascii="Arial" w:eastAsia="Calibri" w:hAnsi="Arial" w:cs="Arial"/>
                <w:color w:val="000000"/>
                <w:spacing w:val="-3"/>
                <w:sz w:val="16"/>
                <w:szCs w:val="16"/>
                <w:lang w:val="en-GB"/>
              </w:rPr>
              <w:t xml:space="preserve"> </w:t>
            </w:r>
            <w:r>
              <w:rPr>
                <w:rFonts w:ascii="Arial" w:eastAsia="Calibri" w:hAnsi="Arial" w:cs="Arial"/>
                <w:color w:val="000000"/>
                <w:spacing w:val="-1"/>
                <w:sz w:val="16"/>
                <w:szCs w:val="16"/>
                <w:lang w:val="en-GB"/>
              </w:rPr>
              <w:t>30</w:t>
            </w:r>
          </w:p>
        </w:tc>
        <w:tc>
          <w:tcPr>
            <w:tcW w:w="1109" w:type="pct"/>
            <w:tcBorders>
              <w:top w:val="single" w:sz="8" w:space="0" w:color="000000"/>
              <w:left w:val="single" w:sz="8" w:space="0" w:color="000000"/>
              <w:bottom w:val="single" w:sz="8" w:space="0" w:color="000000"/>
              <w:right w:val="single" w:sz="8" w:space="0" w:color="000000"/>
            </w:tcBorders>
            <w:hideMark/>
          </w:tcPr>
          <w:p w14:paraId="727F3465"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25</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w:t>
            </w:r>
            <w:r>
              <w:rPr>
                <w:rFonts w:ascii="Arial" w:eastAsia="Calibri" w:hAnsi="Arial" w:cs="Arial"/>
                <w:color w:val="000000"/>
                <w:spacing w:val="-3"/>
                <w:sz w:val="16"/>
                <w:szCs w:val="16"/>
                <w:lang w:val="en-GB"/>
              </w:rPr>
              <w:t xml:space="preserve"> </w:t>
            </w:r>
            <w:r>
              <w:rPr>
                <w:rFonts w:ascii="Arial" w:eastAsia="Calibri" w:hAnsi="Arial" w:cs="Arial"/>
                <w:color w:val="000000"/>
                <w:spacing w:val="-1"/>
                <w:sz w:val="16"/>
                <w:szCs w:val="16"/>
                <w:lang w:val="en-GB"/>
              </w:rPr>
              <w:t>35</w:t>
            </w:r>
          </w:p>
        </w:tc>
        <w:tc>
          <w:tcPr>
            <w:tcW w:w="872" w:type="pct"/>
            <w:tcBorders>
              <w:top w:val="single" w:sz="8" w:space="0" w:color="000000"/>
              <w:left w:val="single" w:sz="8" w:space="0" w:color="000000"/>
              <w:bottom w:val="single" w:sz="8" w:space="0" w:color="000000"/>
              <w:right w:val="single" w:sz="8" w:space="0" w:color="000000"/>
            </w:tcBorders>
            <w:hideMark/>
          </w:tcPr>
          <w:p w14:paraId="150A0BEB"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35</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w:t>
            </w:r>
            <w:r>
              <w:rPr>
                <w:rFonts w:ascii="Arial" w:eastAsia="Calibri" w:hAnsi="Arial" w:cs="Arial"/>
                <w:color w:val="000000"/>
                <w:spacing w:val="-3"/>
                <w:sz w:val="16"/>
                <w:szCs w:val="16"/>
                <w:lang w:val="en-GB"/>
              </w:rPr>
              <w:t xml:space="preserve"> </w:t>
            </w:r>
            <w:r>
              <w:rPr>
                <w:rFonts w:ascii="Arial" w:eastAsia="Calibri" w:hAnsi="Arial" w:cs="Arial"/>
                <w:color w:val="000000"/>
                <w:spacing w:val="-1"/>
                <w:sz w:val="16"/>
                <w:szCs w:val="16"/>
                <w:lang w:val="en-GB"/>
              </w:rPr>
              <w:t>45</w:t>
            </w:r>
          </w:p>
        </w:tc>
      </w:tr>
    </w:tbl>
    <w:p w14:paraId="3C197E17" w14:textId="77777777" w:rsidR="000C7475" w:rsidRDefault="000C7475" w:rsidP="000C7475">
      <w:pPr>
        <w:spacing w:before="80" w:after="80"/>
        <w:jc w:val="both"/>
        <w:rPr>
          <w:rFonts w:ascii="Arial" w:hAnsi="Arial" w:cs="Arial"/>
          <w:color w:val="000000"/>
          <w:sz w:val="16"/>
          <w:szCs w:val="16"/>
          <w:lang w:val="en-GB"/>
        </w:rPr>
      </w:pPr>
    </w:p>
    <w:tbl>
      <w:tblPr>
        <w:tblW w:w="0" w:type="auto"/>
        <w:tblLook w:val="04A0" w:firstRow="1" w:lastRow="0" w:firstColumn="1" w:lastColumn="0" w:noHBand="0" w:noVBand="1"/>
      </w:tblPr>
      <w:tblGrid>
        <w:gridCol w:w="750"/>
        <w:gridCol w:w="3246"/>
        <w:gridCol w:w="5075"/>
      </w:tblGrid>
      <w:tr w:rsidR="000C7475" w14:paraId="576B6220" w14:textId="77777777" w:rsidTr="000C7475">
        <w:tc>
          <w:tcPr>
            <w:tcW w:w="704" w:type="dxa"/>
            <w:hideMark/>
          </w:tcPr>
          <w:p w14:paraId="3907177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15.4.5</w:t>
            </w:r>
          </w:p>
        </w:tc>
        <w:tc>
          <w:tcPr>
            <w:tcW w:w="3257" w:type="dxa"/>
            <w:hideMark/>
          </w:tcPr>
          <w:p w14:paraId="601B10C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No-fines concrete</w:t>
            </w:r>
          </w:p>
        </w:tc>
        <w:tc>
          <w:tcPr>
            <w:tcW w:w="5099" w:type="dxa"/>
            <w:hideMark/>
          </w:tcPr>
          <w:p w14:paraId="095FB47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No-fines concrete shall comply with the following requirements:</w:t>
            </w:r>
          </w:p>
          <w:p w14:paraId="379B94C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Cement shall be PC or PFAC.</w:t>
            </w:r>
          </w:p>
          <w:p w14:paraId="66A72B5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nominal maximum aggregate size shall be 20 mm. Not more than 15% by mass shall be retained on a 20 mm BS test sieve and not more than 10% by mass shall pass a 10 mm BS test sieve.</w:t>
            </w:r>
          </w:p>
          <w:p w14:paraId="3636D0B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aggregate: cement ratio by mass shall be at least 10 and shall not exceed 15.</w:t>
            </w:r>
          </w:p>
          <w:p w14:paraId="6FF2F9F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cementitious content shall be such that each particle of aggregate is coated with cement paste but the compacted concrete has an open texture that permits the flow of water through the hardened concrete.</w:t>
            </w:r>
          </w:p>
        </w:tc>
      </w:tr>
      <w:tr w:rsidR="000C7475" w14:paraId="50A96731" w14:textId="77777777" w:rsidTr="000C7475">
        <w:tc>
          <w:tcPr>
            <w:tcW w:w="704" w:type="dxa"/>
            <w:hideMark/>
          </w:tcPr>
          <w:p w14:paraId="4DA03BDE"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15.5</w:t>
            </w:r>
          </w:p>
        </w:tc>
        <w:tc>
          <w:tcPr>
            <w:tcW w:w="3257" w:type="dxa"/>
            <w:hideMark/>
          </w:tcPr>
          <w:p w14:paraId="1725901D"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SUBMISSIONS</w:t>
            </w:r>
          </w:p>
        </w:tc>
        <w:tc>
          <w:tcPr>
            <w:tcW w:w="5099" w:type="dxa"/>
          </w:tcPr>
          <w:p w14:paraId="1716618F" w14:textId="77777777" w:rsidR="000C7475" w:rsidRDefault="000C7475">
            <w:pPr>
              <w:spacing w:before="120" w:after="120"/>
              <w:rPr>
                <w:rFonts w:ascii="Arial" w:hAnsi="Arial" w:cs="Arial"/>
                <w:b/>
                <w:bCs/>
                <w:sz w:val="16"/>
                <w:szCs w:val="16"/>
                <w:lang w:val="en-GB"/>
              </w:rPr>
            </w:pPr>
          </w:p>
        </w:tc>
      </w:tr>
      <w:tr w:rsidR="000C7475" w14:paraId="5F02BAAC" w14:textId="77777777" w:rsidTr="000C7475">
        <w:tc>
          <w:tcPr>
            <w:tcW w:w="704" w:type="dxa"/>
            <w:hideMark/>
          </w:tcPr>
          <w:p w14:paraId="0DE89E2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15.5.1</w:t>
            </w:r>
          </w:p>
        </w:tc>
        <w:tc>
          <w:tcPr>
            <w:tcW w:w="3257" w:type="dxa"/>
            <w:hideMark/>
          </w:tcPr>
          <w:p w14:paraId="30078EA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Particulars of materials for concrete</w:t>
            </w:r>
          </w:p>
        </w:tc>
        <w:tc>
          <w:tcPr>
            <w:tcW w:w="5099" w:type="dxa"/>
            <w:hideMark/>
          </w:tcPr>
          <w:p w14:paraId="2CF8E37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w:t>
            </w:r>
            <w:proofErr w:type="gramStart"/>
            <w:r>
              <w:rPr>
                <w:rFonts w:ascii="Arial" w:hAnsi="Arial" w:cs="Arial"/>
                <w:bCs/>
                <w:sz w:val="16"/>
                <w:szCs w:val="16"/>
                <w:lang w:val="en-GB"/>
              </w:rPr>
              <w:t>The  following</w:t>
            </w:r>
            <w:proofErr w:type="gramEnd"/>
            <w:r>
              <w:rPr>
                <w:rFonts w:ascii="Arial" w:hAnsi="Arial" w:cs="Arial"/>
                <w:bCs/>
                <w:sz w:val="16"/>
                <w:szCs w:val="16"/>
                <w:lang w:val="en-GB"/>
              </w:rPr>
              <w:t xml:space="preserve">  particulars  of  the  proposed  cement,  PFA  and aggregates shall be submitted to the Engineer:</w:t>
            </w:r>
          </w:p>
          <w:p w14:paraId="633AAED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 certificate not older than 6 months for each type of cement showing the manufacturer's name, the date and place of manufacture and showing that the cement complies with the requirements stated in the Contract and including results of tests for:</w:t>
            </w:r>
          </w:p>
          <w:p w14:paraId="5D52FFF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Composition</w:t>
            </w:r>
          </w:p>
          <w:p w14:paraId="5432A2F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Chemical requirement</w:t>
            </w:r>
          </w:p>
          <w:p w14:paraId="35A2975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Compressive strength at 2, 7 and 28 days</w:t>
            </w:r>
          </w:p>
          <w:p w14:paraId="3995255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Initial setting time</w:t>
            </w:r>
          </w:p>
          <w:p w14:paraId="29C59B8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Soundness</w:t>
            </w:r>
          </w:p>
          <w:p w14:paraId="1CEC2A4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 certificate not older than 6 months for PFA showing the source of the PFA and showing that the PFA complies with the requirements stated in the Contract and including results of tests for:</w:t>
            </w:r>
          </w:p>
          <w:p w14:paraId="2B1E2A3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Chemical composition</w:t>
            </w:r>
          </w:p>
          <w:p w14:paraId="3F46BD6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Fineness</w:t>
            </w:r>
          </w:p>
          <w:p w14:paraId="17DCD31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Moisture content, and</w:t>
            </w:r>
          </w:p>
          <w:p w14:paraId="0D9AD57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 certificate not older than 6 months for each nominal maximum aggregate size showing the source of the aggregate and showing that the aggregate complies with the requirements stated in the Contract and including results of tests for:</w:t>
            </w:r>
          </w:p>
          <w:p w14:paraId="07FB6A2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Grading</w:t>
            </w:r>
          </w:p>
          <w:p w14:paraId="5325328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Silt content</w:t>
            </w:r>
          </w:p>
          <w:p w14:paraId="5510AB1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Chloride content</w:t>
            </w:r>
          </w:p>
          <w:p w14:paraId="7B7FFB0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Flakiness index of coarse aggregate.</w:t>
            </w:r>
          </w:p>
          <w:p w14:paraId="77CE106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Ten percent fines value</w:t>
            </w:r>
          </w:p>
          <w:p w14:paraId="37596AE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lastRenderedPageBreak/>
              <w:t>Water absorption</w:t>
            </w:r>
          </w:p>
          <w:p w14:paraId="7C6643F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following particulars of the proposed admixtures shall be submitted to the Engineer:</w:t>
            </w:r>
          </w:p>
          <w:p w14:paraId="7A4AD2E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Manufacturers’ literature,</w:t>
            </w:r>
          </w:p>
          <w:p w14:paraId="2389657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Description of physical state, colour and composition,</w:t>
            </w:r>
          </w:p>
          <w:p w14:paraId="6905A08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Recommended storage conditions and shelf life,</w:t>
            </w:r>
          </w:p>
          <w:p w14:paraId="17ED2EC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Method of adding to the concrete mix,</w:t>
            </w:r>
          </w:p>
          <w:p w14:paraId="0128047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Any known incompatibility with other admixtures or cement,</w:t>
            </w:r>
          </w:p>
          <w:p w14:paraId="774065A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Recommended dosage,</w:t>
            </w:r>
          </w:p>
          <w:p w14:paraId="7C89A83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Effects of under-dosage and over-dosage, and</w:t>
            </w:r>
          </w:p>
          <w:p w14:paraId="4808246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 certificate not older than 6 months for each type of admixture showing the manufacturer's name, the date and place of manufacture and showing that the admixture complies with the requirements stated in the Contract and including results of tests for:</w:t>
            </w:r>
          </w:p>
          <w:p w14:paraId="7B6A0B3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Uniformity</w:t>
            </w:r>
          </w:p>
          <w:p w14:paraId="2E3E125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Chloride content.</w:t>
            </w:r>
          </w:p>
          <w:p w14:paraId="1E52F5D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The following particulars of the proposed curing compound shall be submitted to the Engineer:</w:t>
            </w:r>
          </w:p>
          <w:p w14:paraId="6FAD14B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Manufacturer’s literature,</w:t>
            </w:r>
          </w:p>
          <w:p w14:paraId="5E00766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Description of physical state, colour and composition,</w:t>
            </w:r>
          </w:p>
          <w:p w14:paraId="52CA9FF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Recommended storage conditions and shelf life,</w:t>
            </w:r>
          </w:p>
          <w:p w14:paraId="42668A3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Method of application,</w:t>
            </w:r>
          </w:p>
          <w:p w14:paraId="72D1132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Recommended rate of application, and</w:t>
            </w:r>
          </w:p>
          <w:p w14:paraId="59D8C1B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 certificate showing the manufacturer's name, the date and place of manufacture and showing that the curing compound complies with the requirements stated in the Contract and including results of tests for efficiency index.</w:t>
            </w:r>
          </w:p>
          <w:p w14:paraId="6B8B8D5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(4) If recycled water is used for mixing concrete, results of the tests specified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_Ref499907086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15.16.3</w:t>
            </w:r>
            <w:r>
              <w:rPr>
                <w:rFonts w:ascii="Arial" w:hAnsi="Arial" w:cs="Arial"/>
                <w:bCs/>
                <w:sz w:val="16"/>
                <w:szCs w:val="16"/>
                <w:lang w:val="en-GB"/>
              </w:rPr>
              <w:fldChar w:fldCharType="end"/>
            </w:r>
            <w:r>
              <w:rPr>
                <w:rFonts w:ascii="Arial" w:hAnsi="Arial" w:cs="Arial"/>
                <w:bCs/>
                <w:sz w:val="16"/>
                <w:szCs w:val="16"/>
                <w:lang w:val="en-GB"/>
              </w:rPr>
              <w:t xml:space="preserve"> and Table 15.8 shall be submitted to the Engineer.</w:t>
            </w:r>
          </w:p>
          <w:p w14:paraId="63B983D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The particulars, including certificates, shall be submitted to the Engineer at least 14 days before the first delivery of the material to the Site, and thereafter each time the source is changed.</w:t>
            </w:r>
          </w:p>
        </w:tc>
      </w:tr>
      <w:tr w:rsidR="000C7475" w14:paraId="2098CEC9" w14:textId="77777777" w:rsidTr="000C7475">
        <w:tc>
          <w:tcPr>
            <w:tcW w:w="704" w:type="dxa"/>
            <w:hideMark/>
          </w:tcPr>
          <w:p w14:paraId="06C038D9" w14:textId="77777777" w:rsidR="000C7475" w:rsidRDefault="000C7475">
            <w:pPr>
              <w:spacing w:before="120" w:after="120"/>
              <w:rPr>
                <w:rFonts w:ascii="Arial" w:hAnsi="Arial" w:cs="Arial"/>
                <w:sz w:val="16"/>
                <w:szCs w:val="16"/>
                <w:lang w:val="en-GB"/>
              </w:rPr>
            </w:pPr>
            <w:bookmarkStart w:id="123" w:name="_Ref499907117"/>
            <w:r>
              <w:rPr>
                <w:rFonts w:ascii="Arial" w:hAnsi="Arial" w:cs="Arial"/>
                <w:sz w:val="16"/>
                <w:szCs w:val="16"/>
                <w:lang w:val="en-GB"/>
              </w:rPr>
              <w:lastRenderedPageBreak/>
              <w:t>15.5.2</w:t>
            </w:r>
            <w:bookmarkEnd w:id="123"/>
          </w:p>
        </w:tc>
        <w:tc>
          <w:tcPr>
            <w:tcW w:w="3257" w:type="dxa"/>
            <w:hideMark/>
          </w:tcPr>
          <w:p w14:paraId="1751809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Particulars of concrete mix</w:t>
            </w:r>
          </w:p>
        </w:tc>
        <w:tc>
          <w:tcPr>
            <w:tcW w:w="5099" w:type="dxa"/>
            <w:hideMark/>
          </w:tcPr>
          <w:p w14:paraId="2CBE538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The following particulars of each proposed designed concrete mix shall be submitted to the Engineer:</w:t>
            </w:r>
          </w:p>
          <w:p w14:paraId="1C9750D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Quantity of each constituent per batch and per cubic metre of compacted concrete, with required tolerances on quantities of aggregates to allow for minor variations in grading, silt content etc. The maximum permitted variation in the quantity of fine aggregate shall be ± 20 kg of fine aggregate per 100 kg of cement. </w:t>
            </w:r>
          </w:p>
          <w:p w14:paraId="7405FA8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Grading of coarse and fine aggregates, </w:t>
            </w:r>
          </w:p>
          <w:p w14:paraId="246A3CB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Workability after the addition of superplasticisers, in terms of designed slump value or designed flow value,</w:t>
            </w:r>
          </w:p>
          <w:p w14:paraId="1AA7AFD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Method of placing concrete, Method of controlling the temperature of the concrete, if required, </w:t>
            </w:r>
          </w:p>
          <w:p w14:paraId="2E128F6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Test or trial mix data for designed mix concrete of the same grade and with similar constituents and properties, if available, and </w:t>
            </w:r>
          </w:p>
          <w:p w14:paraId="1913F4E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Test data for designed mix concrete of the same or other grade produced in the plant or plants proposed to be used, if available.</w:t>
            </w:r>
          </w:p>
          <w:p w14:paraId="2DA7FCC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particulars shall be submitted to the Engineer for information at least 7 days before trial mixes are made or, if trial mixes are not required, at least 7 days before the mix is placed in the permanent work.</w:t>
            </w:r>
          </w:p>
        </w:tc>
      </w:tr>
      <w:tr w:rsidR="000C7475" w14:paraId="40E1F7CC" w14:textId="77777777" w:rsidTr="000C7475">
        <w:tc>
          <w:tcPr>
            <w:tcW w:w="704" w:type="dxa"/>
            <w:hideMark/>
          </w:tcPr>
          <w:p w14:paraId="2141B7D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15.5.3</w:t>
            </w:r>
          </w:p>
        </w:tc>
        <w:tc>
          <w:tcPr>
            <w:tcW w:w="3257" w:type="dxa"/>
            <w:hideMark/>
          </w:tcPr>
          <w:p w14:paraId="7137274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Particulars of ready-mixed concrete supplier</w:t>
            </w:r>
          </w:p>
        </w:tc>
        <w:tc>
          <w:tcPr>
            <w:tcW w:w="5099" w:type="dxa"/>
            <w:hideMark/>
          </w:tcPr>
          <w:p w14:paraId="6BEB672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name of the suppliers and the location of each plant, including a back-up plant, from which the Contractor proposes to obtain ready-</w:t>
            </w:r>
            <w:r>
              <w:rPr>
                <w:rFonts w:ascii="Arial" w:hAnsi="Arial" w:cs="Arial"/>
                <w:bCs/>
                <w:sz w:val="16"/>
                <w:szCs w:val="16"/>
                <w:lang w:val="en-GB"/>
              </w:rPr>
              <w:lastRenderedPageBreak/>
              <w:t>mixed concrete shall be submitted to the Engineer at least 14 days before trial mixes are made or, if trial mixes are not required, at least 14 days before the ready-mixed concrete is placed in the permanent work.</w:t>
            </w:r>
          </w:p>
        </w:tc>
      </w:tr>
      <w:tr w:rsidR="000C7475" w14:paraId="19EDA914" w14:textId="77777777" w:rsidTr="000C7475">
        <w:tc>
          <w:tcPr>
            <w:tcW w:w="704" w:type="dxa"/>
            <w:hideMark/>
          </w:tcPr>
          <w:p w14:paraId="37EC2DD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15.5.4</w:t>
            </w:r>
          </w:p>
        </w:tc>
        <w:tc>
          <w:tcPr>
            <w:tcW w:w="3257" w:type="dxa"/>
            <w:hideMark/>
          </w:tcPr>
          <w:p w14:paraId="7AA77E0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Particulars of batching and mixing plant</w:t>
            </w:r>
          </w:p>
        </w:tc>
        <w:tc>
          <w:tcPr>
            <w:tcW w:w="5099" w:type="dxa"/>
            <w:hideMark/>
          </w:tcPr>
          <w:p w14:paraId="069B969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Particulars of the proposed batching and mixing plant to be used on the Site, including a layout plan and the output of the plant, shall be submitted to the Engineer at least 7 days before the plant is delivered to the Site.</w:t>
            </w:r>
          </w:p>
        </w:tc>
      </w:tr>
      <w:tr w:rsidR="000C7475" w14:paraId="4ACB17ED" w14:textId="77777777" w:rsidTr="000C7475">
        <w:tc>
          <w:tcPr>
            <w:tcW w:w="704" w:type="dxa"/>
            <w:hideMark/>
          </w:tcPr>
          <w:p w14:paraId="4D7C25E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15.5.5</w:t>
            </w:r>
          </w:p>
        </w:tc>
        <w:tc>
          <w:tcPr>
            <w:tcW w:w="3257" w:type="dxa"/>
            <w:hideMark/>
          </w:tcPr>
          <w:p w14:paraId="2EC6ED4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Particulars of precast concrete units</w:t>
            </w:r>
          </w:p>
        </w:tc>
        <w:tc>
          <w:tcPr>
            <w:tcW w:w="5099" w:type="dxa"/>
            <w:hideMark/>
          </w:tcPr>
          <w:p w14:paraId="2088A46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The following particulars of the proposed precast concrete units shall be submitted to the Engineer:</w:t>
            </w:r>
          </w:p>
          <w:p w14:paraId="351758A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Details of </w:t>
            </w:r>
            <w:proofErr w:type="spellStart"/>
            <w:r>
              <w:rPr>
                <w:rFonts w:ascii="Arial" w:hAnsi="Arial" w:cs="Arial"/>
                <w:bCs/>
                <w:sz w:val="16"/>
                <w:szCs w:val="16"/>
                <w:lang w:val="en-GB"/>
              </w:rPr>
              <w:t>precasting</w:t>
            </w:r>
            <w:proofErr w:type="spellEnd"/>
            <w:r>
              <w:rPr>
                <w:rFonts w:ascii="Arial" w:hAnsi="Arial" w:cs="Arial"/>
                <w:bCs/>
                <w:sz w:val="16"/>
                <w:szCs w:val="16"/>
                <w:lang w:val="en-GB"/>
              </w:rPr>
              <w:t xml:space="preserve"> yards,</w:t>
            </w:r>
          </w:p>
          <w:p w14:paraId="5BB0238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 certificate showing the manufacturer's name, the date and place of manufacture, the identification numbers of the precast concrete units and including results of tests for:</w:t>
            </w:r>
          </w:p>
          <w:p w14:paraId="0F50DD3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Compressive strength of concrete cubes at 28 days</w:t>
            </w:r>
          </w:p>
          <w:p w14:paraId="2C4396FF" w14:textId="77777777" w:rsidR="000C7475" w:rsidRDefault="000C7475">
            <w:pPr>
              <w:spacing w:before="120" w:after="120"/>
              <w:rPr>
                <w:rFonts w:ascii="Arial" w:hAnsi="Arial" w:cs="Arial"/>
                <w:bCs/>
                <w:sz w:val="16"/>
                <w:szCs w:val="16"/>
                <w:lang w:val="en-GB"/>
              </w:rPr>
            </w:pPr>
            <w:proofErr w:type="gramStart"/>
            <w:r>
              <w:rPr>
                <w:rFonts w:ascii="Arial" w:hAnsi="Arial" w:cs="Arial"/>
                <w:bCs/>
                <w:sz w:val="16"/>
                <w:szCs w:val="16"/>
                <w:lang w:val="en-GB"/>
              </w:rPr>
              <w:t>Routine  tests</w:t>
            </w:r>
            <w:proofErr w:type="gramEnd"/>
            <w:r>
              <w:rPr>
                <w:rFonts w:ascii="Arial" w:hAnsi="Arial" w:cs="Arial"/>
                <w:bCs/>
                <w:sz w:val="16"/>
                <w:szCs w:val="16"/>
                <w:lang w:val="en-GB"/>
              </w:rPr>
              <w:t xml:space="preserve">,  including  loading  tests,  carried  out  at  the </w:t>
            </w:r>
            <w:proofErr w:type="spellStart"/>
            <w:r>
              <w:rPr>
                <w:rFonts w:ascii="Arial" w:hAnsi="Arial" w:cs="Arial"/>
                <w:bCs/>
                <w:sz w:val="16"/>
                <w:szCs w:val="16"/>
                <w:lang w:val="en-GB"/>
              </w:rPr>
              <w:t>precasting</w:t>
            </w:r>
            <w:proofErr w:type="spellEnd"/>
            <w:r>
              <w:rPr>
                <w:rFonts w:ascii="Arial" w:hAnsi="Arial" w:cs="Arial"/>
                <w:bCs/>
                <w:sz w:val="16"/>
                <w:szCs w:val="16"/>
                <w:lang w:val="en-GB"/>
              </w:rPr>
              <w:t xml:space="preserve"> yards,</w:t>
            </w:r>
          </w:p>
          <w:p w14:paraId="38046C7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Details of lifting points and methods of handling, and</w:t>
            </w:r>
          </w:p>
          <w:p w14:paraId="1CC1AAB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Procedure for testing precast units.</w:t>
            </w:r>
          </w:p>
          <w:p w14:paraId="4CBEB24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w:t>
            </w:r>
            <w:proofErr w:type="gramStart"/>
            <w:r>
              <w:rPr>
                <w:rFonts w:ascii="Arial" w:hAnsi="Arial" w:cs="Arial"/>
                <w:bCs/>
                <w:sz w:val="16"/>
                <w:szCs w:val="16"/>
                <w:lang w:val="en-GB"/>
              </w:rPr>
              <w:t>The  particulars</w:t>
            </w:r>
            <w:proofErr w:type="gramEnd"/>
            <w:r>
              <w:rPr>
                <w:rFonts w:ascii="Arial" w:hAnsi="Arial" w:cs="Arial"/>
                <w:bCs/>
                <w:sz w:val="16"/>
                <w:szCs w:val="16"/>
                <w:lang w:val="en-GB"/>
              </w:rPr>
              <w:t>,  other  than  certificates,  shall  be  submitted  to  the Engineer at least 14 days before the first delivery of the precast concrete units to the Site. The certificates shall be submitted for each batch of precast concrete units delivered to the Site.</w:t>
            </w:r>
          </w:p>
        </w:tc>
      </w:tr>
      <w:tr w:rsidR="000C7475" w14:paraId="037AD867" w14:textId="77777777" w:rsidTr="000C7475">
        <w:tc>
          <w:tcPr>
            <w:tcW w:w="704" w:type="dxa"/>
            <w:hideMark/>
          </w:tcPr>
          <w:p w14:paraId="6C61C4C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15.5.6</w:t>
            </w:r>
          </w:p>
        </w:tc>
        <w:tc>
          <w:tcPr>
            <w:tcW w:w="3257" w:type="dxa"/>
            <w:hideMark/>
          </w:tcPr>
          <w:p w14:paraId="7DC6CC6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Particulars of construction joints</w:t>
            </w:r>
          </w:p>
        </w:tc>
        <w:tc>
          <w:tcPr>
            <w:tcW w:w="5099" w:type="dxa"/>
            <w:hideMark/>
          </w:tcPr>
          <w:p w14:paraId="4E9D4C0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Particulars of the proposed positions and details of construction joints in concrete </w:t>
            </w:r>
            <w:proofErr w:type="gramStart"/>
            <w:r>
              <w:rPr>
                <w:rFonts w:ascii="Arial" w:hAnsi="Arial" w:cs="Arial"/>
                <w:bCs/>
                <w:sz w:val="16"/>
                <w:szCs w:val="16"/>
                <w:lang w:val="en-GB"/>
              </w:rPr>
              <w:t>which  are</w:t>
            </w:r>
            <w:proofErr w:type="gramEnd"/>
            <w:r>
              <w:rPr>
                <w:rFonts w:ascii="Arial" w:hAnsi="Arial" w:cs="Arial"/>
                <w:bCs/>
                <w:sz w:val="16"/>
                <w:szCs w:val="16"/>
                <w:lang w:val="en-GB"/>
              </w:rPr>
              <w:t xml:space="preserve"> not  stated  in the Contract  shall be  submitted to  the Engineer for approval at least 14 days before the relevant elements are concreted.</w:t>
            </w:r>
          </w:p>
        </w:tc>
      </w:tr>
      <w:tr w:rsidR="000C7475" w14:paraId="2853FA50" w14:textId="77777777" w:rsidTr="000C7475">
        <w:tc>
          <w:tcPr>
            <w:tcW w:w="704" w:type="dxa"/>
            <w:hideMark/>
          </w:tcPr>
          <w:p w14:paraId="1ACCA6CF"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15.6</w:t>
            </w:r>
          </w:p>
        </w:tc>
        <w:tc>
          <w:tcPr>
            <w:tcW w:w="3257" w:type="dxa"/>
            <w:hideMark/>
          </w:tcPr>
          <w:p w14:paraId="3828204D"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TRIALS</w:t>
            </w:r>
          </w:p>
        </w:tc>
        <w:tc>
          <w:tcPr>
            <w:tcW w:w="5099" w:type="dxa"/>
          </w:tcPr>
          <w:p w14:paraId="766C0049" w14:textId="77777777" w:rsidR="000C7475" w:rsidRDefault="000C7475">
            <w:pPr>
              <w:spacing w:before="120" w:after="120"/>
              <w:rPr>
                <w:rFonts w:ascii="Arial" w:hAnsi="Arial" w:cs="Arial"/>
                <w:b/>
                <w:bCs/>
                <w:sz w:val="16"/>
                <w:szCs w:val="16"/>
                <w:lang w:val="en-GB"/>
              </w:rPr>
            </w:pPr>
          </w:p>
        </w:tc>
      </w:tr>
      <w:tr w:rsidR="000C7475" w14:paraId="0591C65A" w14:textId="77777777" w:rsidTr="000C7475">
        <w:tc>
          <w:tcPr>
            <w:tcW w:w="704" w:type="dxa"/>
            <w:hideMark/>
          </w:tcPr>
          <w:p w14:paraId="38B6AA6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15.6.1</w:t>
            </w:r>
          </w:p>
        </w:tc>
        <w:tc>
          <w:tcPr>
            <w:tcW w:w="3257" w:type="dxa"/>
            <w:hideMark/>
          </w:tcPr>
          <w:p w14:paraId="52B3F50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Trial mix concrete</w:t>
            </w:r>
          </w:p>
        </w:tc>
        <w:tc>
          <w:tcPr>
            <w:tcW w:w="5099" w:type="dxa"/>
            <w:hideMark/>
          </w:tcPr>
          <w:p w14:paraId="5CCAFB0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Trial mixes are not required for designed mix concrete of Grade 20 and below, or for standard mix concrete.</w:t>
            </w:r>
          </w:p>
          <w:p w14:paraId="720E442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If test data for designed mix concrete of the proposed grade and with similar constituents and properties and produced in the plant or plants proposed for being used are submitted in accordance with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_Ref499907117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15.5.2</w:t>
            </w:r>
            <w:r>
              <w:rPr>
                <w:rFonts w:ascii="Arial" w:hAnsi="Arial" w:cs="Arial"/>
                <w:bCs/>
                <w:sz w:val="16"/>
                <w:szCs w:val="16"/>
                <w:lang w:val="en-GB"/>
              </w:rPr>
              <w:fldChar w:fldCharType="end"/>
            </w:r>
            <w:r>
              <w:rPr>
                <w:rFonts w:ascii="Arial" w:hAnsi="Arial" w:cs="Arial"/>
                <w:bCs/>
                <w:sz w:val="16"/>
                <w:szCs w:val="16"/>
                <w:lang w:val="en-GB"/>
              </w:rPr>
              <w:t>, and are acceptable to the Engineer, no trials for that designed mix will be required.</w:t>
            </w:r>
          </w:p>
          <w:p w14:paraId="2859F7A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(3) If test data for designed mix concrete of the proposed grade and with similar constituents and properties produced in plant other than that proposed to be used are submitted in accordance with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_Ref499907117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15.5.2</w:t>
            </w:r>
            <w:r>
              <w:rPr>
                <w:rFonts w:ascii="Arial" w:hAnsi="Arial" w:cs="Arial"/>
                <w:bCs/>
                <w:sz w:val="16"/>
                <w:szCs w:val="16"/>
                <w:lang w:val="en-GB"/>
              </w:rPr>
              <w:fldChar w:fldCharType="end"/>
            </w:r>
            <w:r>
              <w:rPr>
                <w:rFonts w:ascii="Arial" w:hAnsi="Arial" w:cs="Arial"/>
                <w:bCs/>
                <w:sz w:val="16"/>
                <w:szCs w:val="16"/>
                <w:lang w:val="en-GB"/>
              </w:rPr>
              <w:t xml:space="preserve">, and are acceptable to the Engineer, the Engineer may require Plant Trials to be carried out in accordance with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_Ref499907154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15.6.2</w:t>
            </w:r>
            <w:r>
              <w:rPr>
                <w:rFonts w:ascii="Arial" w:hAnsi="Arial" w:cs="Arial"/>
                <w:bCs/>
                <w:sz w:val="16"/>
                <w:szCs w:val="16"/>
                <w:lang w:val="en-GB"/>
              </w:rPr>
              <w:fldChar w:fldCharType="end"/>
            </w:r>
            <w:r>
              <w:rPr>
                <w:rFonts w:ascii="Arial" w:hAnsi="Arial" w:cs="Arial"/>
                <w:bCs/>
                <w:sz w:val="16"/>
                <w:szCs w:val="16"/>
                <w:lang w:val="en-GB"/>
              </w:rPr>
              <w:t>.</w:t>
            </w:r>
          </w:p>
          <w:p w14:paraId="1E7F311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(4) If test data for designed mix concrete produced in the plant or plants proposed to be used, but of a grade or with constituents and properties other than those proposed, are submitted in accordance with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_Ref499907117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15.5.2</w:t>
            </w:r>
            <w:r>
              <w:rPr>
                <w:rFonts w:ascii="Arial" w:hAnsi="Arial" w:cs="Arial"/>
                <w:bCs/>
                <w:sz w:val="16"/>
                <w:szCs w:val="16"/>
                <w:lang w:val="en-GB"/>
              </w:rPr>
              <w:fldChar w:fldCharType="end"/>
            </w:r>
            <w:r>
              <w:rPr>
                <w:rFonts w:ascii="Arial" w:hAnsi="Arial" w:cs="Arial"/>
                <w:bCs/>
                <w:sz w:val="16"/>
                <w:szCs w:val="16"/>
                <w:lang w:val="en-GB"/>
              </w:rPr>
              <w:t xml:space="preserve">, and are acceptable to the Engineer, the Engineer may require Laboratory Mix Trials to be carried out in accordance with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_Ref499907186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15.6.3</w:t>
            </w:r>
            <w:r>
              <w:rPr>
                <w:rFonts w:ascii="Arial" w:hAnsi="Arial" w:cs="Arial"/>
                <w:bCs/>
                <w:sz w:val="16"/>
                <w:szCs w:val="16"/>
                <w:lang w:val="en-GB"/>
              </w:rPr>
              <w:fldChar w:fldCharType="end"/>
            </w:r>
            <w:r>
              <w:rPr>
                <w:rFonts w:ascii="Arial" w:hAnsi="Arial" w:cs="Arial"/>
                <w:bCs/>
                <w:sz w:val="16"/>
                <w:szCs w:val="16"/>
                <w:lang w:val="en-GB"/>
              </w:rPr>
              <w:t>.</w:t>
            </w:r>
          </w:p>
          <w:p w14:paraId="108A19C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(5) If no test data for designed mix concrete are submitted or if test data submitted in accordance with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_Ref499907117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15.5.2</w:t>
            </w:r>
            <w:r>
              <w:rPr>
                <w:rFonts w:ascii="Arial" w:hAnsi="Arial" w:cs="Arial"/>
                <w:bCs/>
                <w:sz w:val="16"/>
                <w:szCs w:val="16"/>
                <w:lang w:val="en-GB"/>
              </w:rPr>
              <w:fldChar w:fldCharType="end"/>
            </w:r>
            <w:r>
              <w:rPr>
                <w:rFonts w:ascii="Arial" w:hAnsi="Arial" w:cs="Arial"/>
                <w:bCs/>
                <w:sz w:val="16"/>
                <w:szCs w:val="16"/>
                <w:lang w:val="en-GB"/>
              </w:rPr>
              <w:t xml:space="preserve"> do not in the opinion of the Engineer demonstrate the suitability of the proposed plant and mix design, the Engineer may require both Plant Trials and Laboratory Mix Trials in accordance with Clauses </w:t>
            </w:r>
            <w:r>
              <w:rPr>
                <w:rFonts w:ascii="Arial" w:hAnsi="Arial" w:cs="Arial"/>
                <w:bCs/>
                <w:sz w:val="16"/>
                <w:szCs w:val="16"/>
                <w:lang w:val="en-GB"/>
              </w:rPr>
              <w:fldChar w:fldCharType="begin"/>
            </w:r>
            <w:r>
              <w:rPr>
                <w:rFonts w:ascii="Arial" w:hAnsi="Arial" w:cs="Arial"/>
                <w:bCs/>
                <w:sz w:val="16"/>
                <w:szCs w:val="16"/>
                <w:lang w:val="en-GB"/>
              </w:rPr>
              <w:instrText xml:space="preserve"> REF _Ref499907154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15.6.2</w:t>
            </w:r>
            <w:r>
              <w:rPr>
                <w:rFonts w:ascii="Arial" w:hAnsi="Arial" w:cs="Arial"/>
                <w:bCs/>
                <w:sz w:val="16"/>
                <w:szCs w:val="16"/>
                <w:lang w:val="en-GB"/>
              </w:rPr>
              <w:fldChar w:fldCharType="end"/>
            </w:r>
            <w:r>
              <w:rPr>
                <w:rFonts w:ascii="Arial" w:hAnsi="Arial" w:cs="Arial"/>
                <w:bCs/>
                <w:sz w:val="16"/>
                <w:szCs w:val="16"/>
                <w:lang w:val="en-GB"/>
              </w:rPr>
              <w:t xml:space="preserve"> and 16.25 respectively.</w:t>
            </w:r>
          </w:p>
          <w:p w14:paraId="1D0B3DB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(6) Plant Trials and Laboratory Mix Trials shall be completed at least 35 days before the concrete mix is placed in the permanent work.</w:t>
            </w:r>
          </w:p>
          <w:p w14:paraId="534B29D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(7) The Contractor shall inform the Engineer at least 24 hours before conducting Plant Trials or Laboratory Mix Trials.</w:t>
            </w:r>
          </w:p>
        </w:tc>
      </w:tr>
      <w:tr w:rsidR="000C7475" w14:paraId="64FF7CC6" w14:textId="77777777" w:rsidTr="000C7475">
        <w:tc>
          <w:tcPr>
            <w:tcW w:w="704" w:type="dxa"/>
            <w:hideMark/>
          </w:tcPr>
          <w:p w14:paraId="44730D9D" w14:textId="77777777" w:rsidR="000C7475" w:rsidRDefault="000C7475">
            <w:pPr>
              <w:spacing w:before="120" w:after="120"/>
              <w:rPr>
                <w:rFonts w:ascii="Arial" w:hAnsi="Arial" w:cs="Arial"/>
                <w:sz w:val="16"/>
                <w:szCs w:val="16"/>
                <w:lang w:val="en-GB"/>
              </w:rPr>
            </w:pPr>
            <w:bookmarkStart w:id="124" w:name="_Ref499907154"/>
            <w:r>
              <w:rPr>
                <w:rFonts w:ascii="Arial" w:hAnsi="Arial" w:cs="Arial"/>
                <w:sz w:val="16"/>
                <w:szCs w:val="16"/>
                <w:lang w:val="en-GB"/>
              </w:rPr>
              <w:t>15.6.2</w:t>
            </w:r>
            <w:bookmarkEnd w:id="124"/>
          </w:p>
        </w:tc>
        <w:tc>
          <w:tcPr>
            <w:tcW w:w="3257" w:type="dxa"/>
            <w:hideMark/>
          </w:tcPr>
          <w:p w14:paraId="0CDE0C3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Plant Trials</w:t>
            </w:r>
          </w:p>
        </w:tc>
        <w:tc>
          <w:tcPr>
            <w:tcW w:w="5099" w:type="dxa"/>
            <w:hideMark/>
          </w:tcPr>
          <w:p w14:paraId="3D884F9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Plant Trials shall be made using the plant or plants proposed and the mix designs and constituents submitted to the Engineer.</w:t>
            </w:r>
          </w:p>
          <w:p w14:paraId="3161F5A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lastRenderedPageBreak/>
              <w:t>(2) One batch of concrete of a proposed designed mix shall be made on each of three days in each plant proposed to be used. The batch shall be at least 60% of the mixer's nominal capacity. If the concrete is batched in a central plant and mixed in a truck mixer, three different truck mixers shall be used.</w:t>
            </w:r>
          </w:p>
          <w:p w14:paraId="1619B81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(3) Three samples of concrete shall be provided from each batch at approximately 1/6, 1/2 and 5/6 of the discharge from the mixer. Each sample shall be of sufficient size to perform a slump test or a flow table test, and make two test cubes. </w:t>
            </w:r>
          </w:p>
          <w:p w14:paraId="73B7716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(4) Each sample taken in accordance with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_Ref499907154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15.6.2</w:t>
            </w:r>
            <w:r>
              <w:rPr>
                <w:rFonts w:ascii="Arial" w:hAnsi="Arial" w:cs="Arial"/>
                <w:bCs/>
                <w:sz w:val="16"/>
                <w:szCs w:val="16"/>
                <w:lang w:val="en-GB"/>
              </w:rPr>
              <w:fldChar w:fldCharType="end"/>
            </w:r>
            <w:r>
              <w:rPr>
                <w:rFonts w:ascii="Arial" w:hAnsi="Arial" w:cs="Arial"/>
                <w:bCs/>
                <w:sz w:val="16"/>
                <w:szCs w:val="16"/>
                <w:lang w:val="en-GB"/>
              </w:rPr>
              <w:t xml:space="preserve"> shall be tested to determine its slump value or its flow value in accordance with actual Maldivian standards or similar.</w:t>
            </w:r>
          </w:p>
          <w:p w14:paraId="5F86D86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(5) Two test cubes shall be made from each sample taken in accordance with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_Ref499907154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15.6.2</w:t>
            </w:r>
            <w:r>
              <w:rPr>
                <w:rFonts w:ascii="Arial" w:hAnsi="Arial" w:cs="Arial"/>
                <w:bCs/>
                <w:sz w:val="16"/>
                <w:szCs w:val="16"/>
                <w:lang w:val="en-GB"/>
              </w:rPr>
              <w:fldChar w:fldCharType="end"/>
            </w:r>
            <w:r>
              <w:rPr>
                <w:rFonts w:ascii="Arial" w:hAnsi="Arial" w:cs="Arial"/>
                <w:bCs/>
                <w:sz w:val="16"/>
                <w:szCs w:val="16"/>
                <w:lang w:val="en-GB"/>
              </w:rPr>
              <w:t xml:space="preserve"> and stored, cured and tested to determine the compressive strength at 28 days in accordance with actual Maldivian standards or similar.</w:t>
            </w:r>
          </w:p>
          <w:p w14:paraId="5328F30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(6) The size of the test cube shall be 100 mm for concrete with the maximum aggregate size not exceeding 20 mm and shall be 150 mm with the maximum aggregate size exceeding 20 mm.</w:t>
            </w:r>
          </w:p>
        </w:tc>
      </w:tr>
      <w:tr w:rsidR="000C7475" w14:paraId="6F343D93" w14:textId="77777777" w:rsidTr="000C7475">
        <w:tc>
          <w:tcPr>
            <w:tcW w:w="704" w:type="dxa"/>
            <w:hideMark/>
          </w:tcPr>
          <w:p w14:paraId="3862AB18" w14:textId="77777777" w:rsidR="000C7475" w:rsidRDefault="000C7475">
            <w:pPr>
              <w:spacing w:before="120" w:after="120"/>
              <w:rPr>
                <w:rFonts w:ascii="Arial" w:hAnsi="Arial" w:cs="Arial"/>
                <w:sz w:val="16"/>
                <w:szCs w:val="16"/>
                <w:lang w:val="en-GB"/>
              </w:rPr>
            </w:pPr>
            <w:bookmarkStart w:id="125" w:name="_Ref499907186"/>
            <w:r>
              <w:rPr>
                <w:rFonts w:ascii="Arial" w:hAnsi="Arial" w:cs="Arial"/>
                <w:sz w:val="16"/>
                <w:szCs w:val="16"/>
                <w:lang w:val="en-GB"/>
              </w:rPr>
              <w:lastRenderedPageBreak/>
              <w:t>15.6.3</w:t>
            </w:r>
            <w:bookmarkEnd w:id="125"/>
          </w:p>
        </w:tc>
        <w:tc>
          <w:tcPr>
            <w:tcW w:w="3257" w:type="dxa"/>
            <w:hideMark/>
          </w:tcPr>
          <w:p w14:paraId="3C4A988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Laboratory Mix Trials</w:t>
            </w:r>
          </w:p>
        </w:tc>
        <w:tc>
          <w:tcPr>
            <w:tcW w:w="5099" w:type="dxa"/>
            <w:hideMark/>
          </w:tcPr>
          <w:p w14:paraId="14CA409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Laboratory Mix Trials shall be made in the Contractor's laboratory using the mix designs and constituents submitted to the Engineer.</w:t>
            </w:r>
          </w:p>
          <w:p w14:paraId="2E1CE0F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Laboratory Mix Trials shall be carried out in accordance with actual Maldivian standards or </w:t>
            </w:r>
            <w:proofErr w:type="gramStart"/>
            <w:r>
              <w:rPr>
                <w:rFonts w:ascii="Arial" w:hAnsi="Arial" w:cs="Arial"/>
                <w:bCs/>
                <w:sz w:val="16"/>
                <w:szCs w:val="16"/>
                <w:lang w:val="en-GB"/>
              </w:rPr>
              <w:t>similar..</w:t>
            </w:r>
            <w:proofErr w:type="gramEnd"/>
            <w:r>
              <w:rPr>
                <w:rFonts w:ascii="Arial" w:hAnsi="Arial" w:cs="Arial"/>
                <w:bCs/>
                <w:sz w:val="16"/>
                <w:szCs w:val="16"/>
                <w:lang w:val="en-GB"/>
              </w:rPr>
              <w:t xml:space="preserve"> Three separate batches shall be made, each of sufficient size to provide samples for two slump tests or two flow table tests, and to make six test cubes.</w:t>
            </w:r>
          </w:p>
          <w:p w14:paraId="24EFEE4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Two slump tests or two flow table tests in accordance with actual Maldivian standards or similar shall be performed on separate specimens from each batch of Laboratory Trial Mix concrete.</w:t>
            </w:r>
          </w:p>
          <w:p w14:paraId="2393EAC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Six test cubes shall be made from each batch of Laboratory Trial Mix concrete, stored, cured and tested for compressive strength at 28 days in accordance with actual Maldivian standards or similar.</w:t>
            </w:r>
          </w:p>
          <w:p w14:paraId="7CA208B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The size of the test cube shall be 100 mm for concrete with the maximum aggregate size not exceeding 20 mm and shall be 150 mm with the maximum aggregate size exceeding 20 mm.</w:t>
            </w:r>
          </w:p>
        </w:tc>
      </w:tr>
      <w:tr w:rsidR="000C7475" w14:paraId="11580BBA" w14:textId="77777777" w:rsidTr="000C7475">
        <w:tc>
          <w:tcPr>
            <w:tcW w:w="704" w:type="dxa"/>
            <w:hideMark/>
          </w:tcPr>
          <w:p w14:paraId="422B112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15.6.4</w:t>
            </w:r>
          </w:p>
        </w:tc>
        <w:tc>
          <w:tcPr>
            <w:tcW w:w="3257" w:type="dxa"/>
            <w:hideMark/>
          </w:tcPr>
          <w:p w14:paraId="093D326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Compliance criteria Plant Trials</w:t>
            </w:r>
          </w:p>
        </w:tc>
        <w:tc>
          <w:tcPr>
            <w:tcW w:w="5099" w:type="dxa"/>
            <w:hideMark/>
          </w:tcPr>
          <w:p w14:paraId="0BC24B5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The results of tests on concrete taken from Plant Trials in accordance with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_Ref499907154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15.6.2</w:t>
            </w:r>
            <w:r>
              <w:rPr>
                <w:rFonts w:ascii="Arial" w:hAnsi="Arial" w:cs="Arial"/>
                <w:bCs/>
                <w:sz w:val="16"/>
                <w:szCs w:val="16"/>
                <w:lang w:val="en-GB"/>
              </w:rPr>
              <w:fldChar w:fldCharType="end"/>
            </w:r>
            <w:r>
              <w:rPr>
                <w:rFonts w:ascii="Arial" w:hAnsi="Arial" w:cs="Arial"/>
                <w:bCs/>
                <w:sz w:val="16"/>
                <w:szCs w:val="16"/>
                <w:lang w:val="en-GB"/>
              </w:rPr>
              <w:t xml:space="preserve"> shall comply with the following requirements:</w:t>
            </w:r>
          </w:p>
          <w:p w14:paraId="37D21B5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average of the nine slump values shall be within 20mm or 25%, whichever is the greater, of the designed slump value. The average of the nine flow values shall be within +/- 50mm of the designed flow value.</w:t>
            </w:r>
          </w:p>
          <w:p w14:paraId="1270537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range of the three slump values for each batch of concrete shall not exceed 20% of the average of the three slump values for that batch. For flow table tests, the range of the three flow values for each batch of concrete shall be within 70mm.</w:t>
            </w:r>
          </w:p>
          <w:p w14:paraId="7A3EDB2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average compressive strength at 28 days of the 18 test cubes shall exceed the Grade strength by at least 12 MPa for 100 mm test cubes or 10 MPa for 150 mm test cubes. The compressive strength of each individual test cube shall exceed the Grade strength by at least 5 MPa for 100 mm test cubes or 4 MPa for 150 mm test cubes.</w:t>
            </w:r>
          </w:p>
          <w:p w14:paraId="586AB96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range of the compressive strength of the six test cubes from each batch of concrete shall not exceed 20% of the average compressive strength of the six test cubes from that batch.</w:t>
            </w:r>
          </w:p>
        </w:tc>
      </w:tr>
      <w:tr w:rsidR="000C7475" w14:paraId="4DC11AE1" w14:textId="77777777" w:rsidTr="000C7475">
        <w:tc>
          <w:tcPr>
            <w:tcW w:w="704" w:type="dxa"/>
            <w:hideMark/>
          </w:tcPr>
          <w:p w14:paraId="79C6877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15.6.5</w:t>
            </w:r>
          </w:p>
        </w:tc>
        <w:tc>
          <w:tcPr>
            <w:tcW w:w="3257" w:type="dxa"/>
            <w:hideMark/>
          </w:tcPr>
          <w:p w14:paraId="50485A4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Compliance criteria: Laboratory Mix Trials</w:t>
            </w:r>
          </w:p>
        </w:tc>
        <w:tc>
          <w:tcPr>
            <w:tcW w:w="5099" w:type="dxa"/>
            <w:hideMark/>
          </w:tcPr>
          <w:p w14:paraId="02BBC1C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When test data relating to the proposed plant or plants submitted in accordance with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_Ref499907117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15.5.2</w:t>
            </w:r>
            <w:r>
              <w:rPr>
                <w:rFonts w:ascii="Arial" w:hAnsi="Arial" w:cs="Arial"/>
                <w:bCs/>
                <w:sz w:val="16"/>
                <w:szCs w:val="16"/>
                <w:lang w:val="en-GB"/>
              </w:rPr>
              <w:fldChar w:fldCharType="end"/>
            </w:r>
            <w:r>
              <w:rPr>
                <w:rFonts w:ascii="Arial" w:hAnsi="Arial" w:cs="Arial"/>
                <w:bCs/>
                <w:sz w:val="16"/>
                <w:szCs w:val="16"/>
                <w:lang w:val="en-GB"/>
              </w:rPr>
              <w:t xml:space="preserve"> show that the plant standard deviation exceeds 5.5 MPa for 100 mm test cubes or 5 MPa for 150 mm test cubes, or in the absence of acceptable data, the results of tests on Laboratory Mix Trial concrete shall comply with the following requirements:</w:t>
            </w:r>
          </w:p>
          <w:p w14:paraId="7806291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The average of the six slump values shall be within 20mm or 25%, whichever is the greater, of the designed slump value. The average </w:t>
            </w:r>
            <w:r>
              <w:rPr>
                <w:rFonts w:ascii="Arial" w:hAnsi="Arial" w:cs="Arial"/>
                <w:bCs/>
                <w:sz w:val="16"/>
                <w:szCs w:val="16"/>
                <w:lang w:val="en-GB"/>
              </w:rPr>
              <w:lastRenderedPageBreak/>
              <w:t>of the six flow values shall be within +/- 50mm of the designed flow value.</w:t>
            </w:r>
          </w:p>
          <w:p w14:paraId="1F64295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average compressive strength at 28 days of the 18 test cubes shall exceed the Grade strength by at least 14 MPa for 100 mm test cubes or 12 MPa for 150 mm test cubes, and the compressive strength of each individual test cube shall exceed the Grade strength by at least 7 MPa for 100 mm test cubes or 6 MPa for 150 mm test cubes.</w:t>
            </w:r>
          </w:p>
          <w:p w14:paraId="6093878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When test data relating to the proposed plant or plants submitted in accordance with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_Ref499907117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15.5.2</w:t>
            </w:r>
            <w:r>
              <w:rPr>
                <w:rFonts w:ascii="Arial" w:hAnsi="Arial" w:cs="Arial"/>
                <w:bCs/>
                <w:sz w:val="16"/>
                <w:szCs w:val="16"/>
                <w:lang w:val="en-GB"/>
              </w:rPr>
              <w:fldChar w:fldCharType="end"/>
            </w:r>
            <w:r>
              <w:rPr>
                <w:rFonts w:ascii="Arial" w:hAnsi="Arial" w:cs="Arial"/>
                <w:bCs/>
                <w:sz w:val="16"/>
                <w:szCs w:val="16"/>
                <w:lang w:val="en-GB"/>
              </w:rPr>
              <w:t xml:space="preserve"> show that the plant standard deviation does not exceed 5.5 MPa for 100 mm test cubes or 5 MPa for 150 mm test cubes and the data are acceptable to the Engineer, the results of tests on Laboratory Mix Trial concrete shall comply with the following requirements:</w:t>
            </w:r>
          </w:p>
          <w:p w14:paraId="16C2854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average of the six slump values shall be within 20 mm or 25%, whichever is the greater, of the designed slump value. The average of the six flow values shall be within +/- 50mm of the designed flow value.</w:t>
            </w:r>
          </w:p>
          <w:p w14:paraId="3F80DD9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average compressive strength at 28 days of the 18 test cubes shall exceed the Grade strength by at least 10 MPa for 100 mm test cubes or 8 MPa for 150 mm test cubes, and the compressive strength of each individual test cube shall exceed the Grade strength by at least 3 MPa for 100 mm test cubes or 2 MPa for 150 mm test cubes.</w:t>
            </w:r>
          </w:p>
        </w:tc>
      </w:tr>
      <w:tr w:rsidR="000C7475" w14:paraId="3AFA46AC" w14:textId="77777777" w:rsidTr="000C7475">
        <w:tc>
          <w:tcPr>
            <w:tcW w:w="704" w:type="dxa"/>
            <w:hideMark/>
          </w:tcPr>
          <w:p w14:paraId="043118B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15.6.6</w:t>
            </w:r>
          </w:p>
        </w:tc>
        <w:tc>
          <w:tcPr>
            <w:tcW w:w="3257" w:type="dxa"/>
            <w:hideMark/>
          </w:tcPr>
          <w:p w14:paraId="6A8DB1F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Trial lengths and trial panels</w:t>
            </w:r>
          </w:p>
        </w:tc>
        <w:tc>
          <w:tcPr>
            <w:tcW w:w="5099" w:type="dxa"/>
            <w:hideMark/>
          </w:tcPr>
          <w:p w14:paraId="58F1453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Trial lengths required in accordance with Clauses </w:t>
            </w:r>
            <w:r>
              <w:rPr>
                <w:rFonts w:ascii="Arial" w:hAnsi="Arial" w:cs="Arial"/>
                <w:bCs/>
                <w:sz w:val="16"/>
                <w:szCs w:val="16"/>
                <w:lang w:val="en-GB"/>
              </w:rPr>
              <w:fldChar w:fldCharType="begin"/>
            </w:r>
            <w:r>
              <w:rPr>
                <w:rFonts w:ascii="Arial" w:hAnsi="Arial" w:cs="Arial"/>
                <w:bCs/>
                <w:sz w:val="16"/>
                <w:szCs w:val="16"/>
                <w:lang w:val="en-GB"/>
              </w:rPr>
              <w:instrText xml:space="preserve"> REF _Ref499907372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9.5.2</w:t>
            </w:r>
            <w:r>
              <w:rPr>
                <w:rFonts w:ascii="Arial" w:hAnsi="Arial" w:cs="Arial"/>
                <w:bCs/>
                <w:sz w:val="16"/>
                <w:szCs w:val="16"/>
                <w:lang w:val="en-GB"/>
              </w:rPr>
              <w:fldChar w:fldCharType="end"/>
            </w:r>
            <w:r>
              <w:rPr>
                <w:rFonts w:ascii="Arial" w:hAnsi="Arial" w:cs="Arial"/>
                <w:bCs/>
                <w:sz w:val="16"/>
                <w:szCs w:val="16"/>
                <w:lang w:val="en-GB"/>
              </w:rPr>
              <w:t xml:space="preserve"> to </w:t>
            </w:r>
            <w:r>
              <w:rPr>
                <w:rFonts w:ascii="Arial" w:hAnsi="Arial" w:cs="Arial"/>
                <w:bCs/>
                <w:sz w:val="16"/>
                <w:szCs w:val="16"/>
                <w:lang w:val="en-GB"/>
              </w:rPr>
              <w:fldChar w:fldCharType="begin"/>
            </w:r>
            <w:r>
              <w:rPr>
                <w:rFonts w:ascii="Arial" w:hAnsi="Arial" w:cs="Arial"/>
                <w:bCs/>
                <w:sz w:val="16"/>
                <w:szCs w:val="16"/>
                <w:lang w:val="en-GB"/>
              </w:rPr>
              <w:instrText xml:space="preserve"> REF _Ref499907394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9.5.5</w:t>
            </w:r>
            <w:r>
              <w:rPr>
                <w:rFonts w:ascii="Arial" w:hAnsi="Arial" w:cs="Arial"/>
                <w:bCs/>
                <w:sz w:val="16"/>
                <w:szCs w:val="16"/>
                <w:lang w:val="en-GB"/>
              </w:rPr>
              <w:fldChar w:fldCharType="end"/>
            </w:r>
            <w:r>
              <w:rPr>
                <w:rFonts w:ascii="Arial" w:hAnsi="Arial" w:cs="Arial"/>
                <w:bCs/>
                <w:sz w:val="16"/>
                <w:szCs w:val="16"/>
                <w:lang w:val="en-GB"/>
              </w:rPr>
              <w:t xml:space="preserve"> and trial panels required in accordance with Clauses </w:t>
            </w:r>
            <w:r>
              <w:rPr>
                <w:rFonts w:ascii="Arial" w:hAnsi="Arial" w:cs="Arial"/>
                <w:bCs/>
                <w:sz w:val="16"/>
                <w:szCs w:val="16"/>
                <w:lang w:val="en-GB"/>
              </w:rPr>
              <w:fldChar w:fldCharType="begin"/>
            </w:r>
            <w:r>
              <w:rPr>
                <w:rFonts w:ascii="Arial" w:hAnsi="Arial" w:cs="Arial"/>
                <w:bCs/>
                <w:sz w:val="16"/>
                <w:szCs w:val="16"/>
                <w:lang w:val="en-GB"/>
              </w:rPr>
              <w:instrText xml:space="preserve"> REF _Ref499907441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13.5.1</w:t>
            </w:r>
            <w:r>
              <w:rPr>
                <w:rFonts w:ascii="Arial" w:hAnsi="Arial" w:cs="Arial"/>
                <w:bCs/>
                <w:sz w:val="16"/>
                <w:szCs w:val="16"/>
                <w:lang w:val="en-GB"/>
              </w:rPr>
              <w:fldChar w:fldCharType="end"/>
            </w:r>
            <w:r>
              <w:rPr>
                <w:rFonts w:ascii="Arial" w:hAnsi="Arial" w:cs="Arial"/>
                <w:bCs/>
                <w:sz w:val="16"/>
                <w:szCs w:val="16"/>
                <w:lang w:val="en-GB"/>
              </w:rPr>
              <w:t xml:space="preserve"> and </w:t>
            </w:r>
            <w:r>
              <w:rPr>
                <w:rFonts w:ascii="Arial" w:hAnsi="Arial" w:cs="Arial"/>
                <w:bCs/>
                <w:sz w:val="16"/>
                <w:szCs w:val="16"/>
                <w:lang w:val="en-GB"/>
              </w:rPr>
              <w:fldChar w:fldCharType="begin"/>
            </w:r>
            <w:r>
              <w:rPr>
                <w:rFonts w:ascii="Arial" w:hAnsi="Arial" w:cs="Arial"/>
                <w:bCs/>
                <w:sz w:val="16"/>
                <w:szCs w:val="16"/>
                <w:lang w:val="en-GB"/>
              </w:rPr>
              <w:instrText xml:space="preserve"> REF _Ref499907448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13.5.2</w:t>
            </w:r>
            <w:r>
              <w:rPr>
                <w:rFonts w:ascii="Arial" w:hAnsi="Arial" w:cs="Arial"/>
                <w:bCs/>
                <w:sz w:val="16"/>
                <w:szCs w:val="16"/>
                <w:lang w:val="en-GB"/>
              </w:rPr>
              <w:fldChar w:fldCharType="end"/>
            </w:r>
            <w:r>
              <w:rPr>
                <w:rFonts w:ascii="Arial" w:hAnsi="Arial" w:cs="Arial"/>
                <w:bCs/>
                <w:sz w:val="16"/>
                <w:szCs w:val="16"/>
                <w:lang w:val="en-GB"/>
              </w:rPr>
              <w:t xml:space="preserve"> shall be constructed for each concrete mix as appropriate.</w:t>
            </w:r>
          </w:p>
        </w:tc>
      </w:tr>
      <w:tr w:rsidR="000C7475" w14:paraId="6CAC12F4" w14:textId="77777777" w:rsidTr="000C7475">
        <w:tc>
          <w:tcPr>
            <w:tcW w:w="704" w:type="dxa"/>
            <w:hideMark/>
          </w:tcPr>
          <w:p w14:paraId="2E76049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15.6.7</w:t>
            </w:r>
          </w:p>
        </w:tc>
        <w:tc>
          <w:tcPr>
            <w:tcW w:w="3257" w:type="dxa"/>
            <w:hideMark/>
          </w:tcPr>
          <w:p w14:paraId="009AA8A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Non-compliance: trial mix concrete</w:t>
            </w:r>
          </w:p>
        </w:tc>
        <w:tc>
          <w:tcPr>
            <w:tcW w:w="5099" w:type="dxa"/>
            <w:hideMark/>
          </w:tcPr>
          <w:p w14:paraId="48444D4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If the result of any test for workability or compressive strength of laboratory mix trial and plant trial concrete does not comply with the specified requirements for the property, particulars of proposed changes to the materials, mix design or methods of production shall be submitted to the Engineer. Further laboratory mix trials or plant trials shall be made until the result of every test complies with the specified requirements for workability and compressive strength of laboratory mix trial and plant trial concrete.</w:t>
            </w:r>
          </w:p>
          <w:p w14:paraId="7F54A0D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If trial lengths or trial panels are constructed using the non-complying trial mix, further trial lengths or trial panels shall be constructed unless in the opinion of the Engineer the changes to the materials, mix design or methods of production will not affect the results of the previous trial lengths or trial panels.</w:t>
            </w:r>
          </w:p>
        </w:tc>
      </w:tr>
      <w:tr w:rsidR="000C7475" w14:paraId="6D23C106" w14:textId="77777777" w:rsidTr="000C7475">
        <w:tc>
          <w:tcPr>
            <w:tcW w:w="704" w:type="dxa"/>
            <w:hideMark/>
          </w:tcPr>
          <w:p w14:paraId="205FFE5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15.6.8</w:t>
            </w:r>
          </w:p>
        </w:tc>
        <w:tc>
          <w:tcPr>
            <w:tcW w:w="3257" w:type="dxa"/>
            <w:hideMark/>
          </w:tcPr>
          <w:p w14:paraId="1DAE535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Approved concrete mix</w:t>
            </w:r>
          </w:p>
        </w:tc>
        <w:tc>
          <w:tcPr>
            <w:tcW w:w="5099" w:type="dxa"/>
            <w:hideMark/>
          </w:tcPr>
          <w:p w14:paraId="43C0C9E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A concrete mix that complies with the specified requirements for laboratory mix trials, plant trials and for trial lengths or trial panels shall become an approved concrete mix. The designed slump value or designed flow value used to produce an approved concrete mix shall become the approved slump value or approved flow value.</w:t>
            </w:r>
          </w:p>
          <w:p w14:paraId="560DDEA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If laboratory mix trials or plant trials are not required, a concrete mix submitted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_Ref499907117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15.5.2</w:t>
            </w:r>
            <w:r>
              <w:rPr>
                <w:rFonts w:ascii="Arial" w:hAnsi="Arial" w:cs="Arial"/>
                <w:bCs/>
                <w:sz w:val="16"/>
                <w:szCs w:val="16"/>
                <w:lang w:val="en-GB"/>
              </w:rPr>
              <w:fldChar w:fldCharType="end"/>
            </w:r>
            <w:r>
              <w:rPr>
                <w:rFonts w:ascii="Arial" w:hAnsi="Arial" w:cs="Arial"/>
                <w:bCs/>
                <w:sz w:val="16"/>
                <w:szCs w:val="16"/>
                <w:lang w:val="en-GB"/>
              </w:rPr>
              <w:t xml:space="preserve"> and which complies with the specified requirements for trial lengths or trial panels shall become an approved concrete mix. The designed slump value or designed flow value of the concrete mix shall become the approved slump value or approved flow value.</w:t>
            </w:r>
          </w:p>
        </w:tc>
      </w:tr>
      <w:tr w:rsidR="000C7475" w14:paraId="6DAAE1E8" w14:textId="77777777" w:rsidTr="000C7475">
        <w:tc>
          <w:tcPr>
            <w:tcW w:w="704" w:type="dxa"/>
            <w:hideMark/>
          </w:tcPr>
          <w:p w14:paraId="0FB0F5E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15.6.9</w:t>
            </w:r>
          </w:p>
        </w:tc>
        <w:tc>
          <w:tcPr>
            <w:tcW w:w="3257" w:type="dxa"/>
            <w:hideMark/>
          </w:tcPr>
          <w:p w14:paraId="12D62FA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Commencement of concreting</w:t>
            </w:r>
          </w:p>
        </w:tc>
        <w:tc>
          <w:tcPr>
            <w:tcW w:w="5099" w:type="dxa"/>
            <w:hideMark/>
          </w:tcPr>
          <w:p w14:paraId="3DEDFA5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Concrete shall not be placed in the permanent work until the concrete mix has been approved by the Engineer.</w:t>
            </w:r>
          </w:p>
        </w:tc>
      </w:tr>
      <w:tr w:rsidR="000C7475" w14:paraId="5A8FDC71" w14:textId="77777777" w:rsidTr="000C7475">
        <w:tc>
          <w:tcPr>
            <w:tcW w:w="704" w:type="dxa"/>
            <w:hideMark/>
          </w:tcPr>
          <w:p w14:paraId="4FA9617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15.6.10</w:t>
            </w:r>
          </w:p>
        </w:tc>
        <w:tc>
          <w:tcPr>
            <w:tcW w:w="3257" w:type="dxa"/>
            <w:hideMark/>
          </w:tcPr>
          <w:p w14:paraId="300DDAF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Changes in materials and methods of construction</w:t>
            </w:r>
          </w:p>
        </w:tc>
        <w:tc>
          <w:tcPr>
            <w:tcW w:w="5099" w:type="dxa"/>
            <w:hideMark/>
          </w:tcPr>
          <w:p w14:paraId="1E9523E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Unless permitted by the Engineer, the materials, mix design, methods of production or methods of construction used to produce an approved concrete mix shall not be changed except that the variations of cement content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_Ref499906560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15.4.3</w:t>
            </w:r>
            <w:r>
              <w:rPr>
                <w:rFonts w:ascii="Arial" w:hAnsi="Arial" w:cs="Arial"/>
                <w:bCs/>
                <w:sz w:val="16"/>
                <w:szCs w:val="16"/>
                <w:lang w:val="en-GB"/>
              </w:rPr>
              <w:fldChar w:fldCharType="end"/>
            </w:r>
            <w:r>
              <w:rPr>
                <w:rFonts w:ascii="Arial" w:hAnsi="Arial" w:cs="Arial"/>
                <w:bCs/>
                <w:sz w:val="16"/>
                <w:szCs w:val="16"/>
                <w:lang w:val="en-GB"/>
              </w:rPr>
              <w:t xml:space="preserve"> and variations in aggregate quantities within the approved tolerances, will be allowed.</w:t>
            </w:r>
          </w:p>
        </w:tc>
      </w:tr>
      <w:tr w:rsidR="000C7475" w14:paraId="18A7A26A" w14:textId="77777777" w:rsidTr="000C7475">
        <w:tc>
          <w:tcPr>
            <w:tcW w:w="704" w:type="dxa"/>
            <w:hideMark/>
          </w:tcPr>
          <w:p w14:paraId="5C08AE5F"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15.7</w:t>
            </w:r>
          </w:p>
        </w:tc>
        <w:tc>
          <w:tcPr>
            <w:tcW w:w="3257" w:type="dxa"/>
            <w:hideMark/>
          </w:tcPr>
          <w:p w14:paraId="54164BC0"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HANDLING AND STORAGE OF MATERIALS</w:t>
            </w:r>
          </w:p>
        </w:tc>
        <w:tc>
          <w:tcPr>
            <w:tcW w:w="5099" w:type="dxa"/>
          </w:tcPr>
          <w:p w14:paraId="7664EB66" w14:textId="77777777" w:rsidR="000C7475" w:rsidRDefault="000C7475">
            <w:pPr>
              <w:spacing w:before="120" w:after="120"/>
              <w:rPr>
                <w:rFonts w:ascii="Arial" w:hAnsi="Arial" w:cs="Arial"/>
                <w:b/>
                <w:bCs/>
                <w:sz w:val="16"/>
                <w:szCs w:val="16"/>
                <w:lang w:val="en-GB"/>
              </w:rPr>
            </w:pPr>
          </w:p>
        </w:tc>
      </w:tr>
      <w:tr w:rsidR="000C7475" w14:paraId="6677A6C6" w14:textId="77777777" w:rsidTr="000C7475">
        <w:tc>
          <w:tcPr>
            <w:tcW w:w="704" w:type="dxa"/>
            <w:hideMark/>
          </w:tcPr>
          <w:p w14:paraId="720E87CF" w14:textId="77777777" w:rsidR="000C7475" w:rsidRDefault="000C7475">
            <w:pPr>
              <w:spacing w:before="120" w:after="120"/>
              <w:rPr>
                <w:rFonts w:ascii="Arial" w:hAnsi="Arial" w:cs="Arial"/>
                <w:sz w:val="16"/>
                <w:szCs w:val="16"/>
                <w:lang w:val="en-GB"/>
              </w:rPr>
            </w:pPr>
            <w:bookmarkStart w:id="126" w:name="_Ref499903753"/>
            <w:r>
              <w:rPr>
                <w:rFonts w:ascii="Arial" w:hAnsi="Arial" w:cs="Arial"/>
                <w:sz w:val="16"/>
                <w:szCs w:val="16"/>
                <w:lang w:val="en-GB"/>
              </w:rPr>
              <w:t>15.7.1</w:t>
            </w:r>
            <w:bookmarkEnd w:id="126"/>
          </w:p>
        </w:tc>
        <w:tc>
          <w:tcPr>
            <w:tcW w:w="3257" w:type="dxa"/>
            <w:hideMark/>
          </w:tcPr>
          <w:p w14:paraId="327CFF1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Storage of cement and PFA</w:t>
            </w:r>
          </w:p>
        </w:tc>
        <w:tc>
          <w:tcPr>
            <w:tcW w:w="5099" w:type="dxa"/>
            <w:hideMark/>
          </w:tcPr>
          <w:p w14:paraId="00530EF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Cement in bags shall be stored in a dry, weatherproof store sheltered on the top and 3 sides with a raised floor. Each delivery </w:t>
            </w:r>
            <w:r>
              <w:rPr>
                <w:rFonts w:ascii="Arial" w:hAnsi="Arial" w:cs="Arial"/>
                <w:bCs/>
                <w:sz w:val="16"/>
                <w:szCs w:val="16"/>
                <w:lang w:val="en-GB"/>
              </w:rPr>
              <w:lastRenderedPageBreak/>
              <w:t>shall be identified and kept separate and shall be used in the order of delivery.</w:t>
            </w:r>
          </w:p>
          <w:p w14:paraId="0D71EC0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Bulk cement and PFA shall be kept dry.  Cement and PFA of different types and from different sources shall be stored in separate silos clearly marked to identify the different contents of each.</w:t>
            </w:r>
          </w:p>
        </w:tc>
      </w:tr>
      <w:tr w:rsidR="000C7475" w14:paraId="3D53E6D4" w14:textId="77777777" w:rsidTr="000C7475">
        <w:tc>
          <w:tcPr>
            <w:tcW w:w="704" w:type="dxa"/>
            <w:hideMark/>
          </w:tcPr>
          <w:p w14:paraId="1745DBE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15.7.2</w:t>
            </w:r>
          </w:p>
        </w:tc>
        <w:tc>
          <w:tcPr>
            <w:tcW w:w="3257" w:type="dxa"/>
            <w:hideMark/>
          </w:tcPr>
          <w:p w14:paraId="6E12983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Handling and storage of aggregates</w:t>
            </w:r>
          </w:p>
        </w:tc>
        <w:tc>
          <w:tcPr>
            <w:tcW w:w="5099" w:type="dxa"/>
            <w:hideMark/>
          </w:tcPr>
          <w:p w14:paraId="5A65772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Aggregates shall not be handled or stored in a manner that will result in mixing of the different types and sizes or in segregation or contamination of the aggregates.</w:t>
            </w:r>
          </w:p>
          <w:p w14:paraId="0197F30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Different types and sizes of aggregates shall be stored in separate hoppers or in separate stockpiles. The stockpiles shall have well drained concrete floors and shall have dividing walls of sufficient height to keep the different aggregates separate.</w:t>
            </w:r>
          </w:p>
        </w:tc>
      </w:tr>
      <w:tr w:rsidR="000C7475" w14:paraId="32D6413E" w14:textId="77777777" w:rsidTr="000C7475">
        <w:tc>
          <w:tcPr>
            <w:tcW w:w="704" w:type="dxa"/>
            <w:hideMark/>
          </w:tcPr>
          <w:p w14:paraId="56CB3A3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15.7.3</w:t>
            </w:r>
          </w:p>
        </w:tc>
        <w:tc>
          <w:tcPr>
            <w:tcW w:w="3257" w:type="dxa"/>
            <w:hideMark/>
          </w:tcPr>
          <w:p w14:paraId="4D8453A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Storage of admixtures and curing compounds</w:t>
            </w:r>
          </w:p>
        </w:tc>
        <w:tc>
          <w:tcPr>
            <w:tcW w:w="5099" w:type="dxa"/>
            <w:hideMark/>
          </w:tcPr>
          <w:p w14:paraId="688AE09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Admixtures and curing compounds shall be stored in sealed containers marked to identify the contents and protected from exposure to conditions that may affect the material. The materials shall be stored in accordance with the manufacturers' recommendations and shall not be used after the recommended shelf life has been exceeded.</w:t>
            </w:r>
          </w:p>
        </w:tc>
      </w:tr>
      <w:tr w:rsidR="000C7475" w14:paraId="04F7C774" w14:textId="77777777" w:rsidTr="000C7475">
        <w:tc>
          <w:tcPr>
            <w:tcW w:w="704" w:type="dxa"/>
            <w:hideMark/>
          </w:tcPr>
          <w:p w14:paraId="6091B93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15.7.4</w:t>
            </w:r>
          </w:p>
        </w:tc>
        <w:tc>
          <w:tcPr>
            <w:tcW w:w="3257" w:type="dxa"/>
            <w:hideMark/>
          </w:tcPr>
          <w:p w14:paraId="517A8C8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Handling and storage of precast concrete units</w:t>
            </w:r>
          </w:p>
        </w:tc>
        <w:tc>
          <w:tcPr>
            <w:tcW w:w="5099" w:type="dxa"/>
            <w:hideMark/>
          </w:tcPr>
          <w:p w14:paraId="656EF1C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The identification number, date of casting and lifting points shall be marked on precast concrete units in a manner agreed by the Engineer.</w:t>
            </w:r>
          </w:p>
          <w:p w14:paraId="6C3F845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Precast concrete units shall be lifted and supported only at the designed lifting points and shall not be subjected to rough handling, shock loading or dropping.</w:t>
            </w:r>
          </w:p>
          <w:p w14:paraId="5BC3E36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Precast concrete units shall be stored off a levelled, well drained and maintained hard-standing ground on level supports and in a manner that will not result in damage or deformation to the units or in contamination of the units. Precast concrete units and the lifting points shall be protected from damage/rusting and damaged units shall not be used in the permanent works unless permitted by the Engineer.</w:t>
            </w:r>
          </w:p>
        </w:tc>
      </w:tr>
      <w:tr w:rsidR="000C7475" w14:paraId="32839601" w14:textId="77777777" w:rsidTr="000C7475">
        <w:tc>
          <w:tcPr>
            <w:tcW w:w="704" w:type="dxa"/>
            <w:hideMark/>
          </w:tcPr>
          <w:p w14:paraId="30AB693C"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15.8</w:t>
            </w:r>
          </w:p>
        </w:tc>
        <w:tc>
          <w:tcPr>
            <w:tcW w:w="3257" w:type="dxa"/>
            <w:hideMark/>
          </w:tcPr>
          <w:p w14:paraId="3AF0F033"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BATCHING AND MIXING CONCRETE</w:t>
            </w:r>
          </w:p>
        </w:tc>
        <w:tc>
          <w:tcPr>
            <w:tcW w:w="5099" w:type="dxa"/>
          </w:tcPr>
          <w:p w14:paraId="483BA05B" w14:textId="77777777" w:rsidR="000C7475" w:rsidRDefault="000C7475">
            <w:pPr>
              <w:spacing w:before="120" w:after="120"/>
              <w:rPr>
                <w:rFonts w:ascii="Arial" w:hAnsi="Arial" w:cs="Arial"/>
                <w:b/>
                <w:bCs/>
                <w:sz w:val="16"/>
                <w:szCs w:val="16"/>
                <w:lang w:val="en-GB"/>
              </w:rPr>
            </w:pPr>
          </w:p>
        </w:tc>
      </w:tr>
      <w:tr w:rsidR="000C7475" w14:paraId="2C2C2E95" w14:textId="77777777" w:rsidTr="000C7475">
        <w:tc>
          <w:tcPr>
            <w:tcW w:w="704" w:type="dxa"/>
            <w:hideMark/>
          </w:tcPr>
          <w:p w14:paraId="7D1E811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15.8.1</w:t>
            </w:r>
          </w:p>
        </w:tc>
        <w:tc>
          <w:tcPr>
            <w:tcW w:w="3257" w:type="dxa"/>
            <w:hideMark/>
          </w:tcPr>
          <w:p w14:paraId="164C7D8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Batching concrete</w:t>
            </w:r>
          </w:p>
        </w:tc>
        <w:tc>
          <w:tcPr>
            <w:tcW w:w="5099" w:type="dxa"/>
            <w:hideMark/>
          </w:tcPr>
          <w:p w14:paraId="0F78298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Measuring and weighing equipment for batching concrete shall be maintained in a clean, serviceable condition. The equipment shall be zeroed daily and calibrated when the equipment is set up on the Site and at a frequency of at least once per month. The accuracy of the measuring equipment shall be within 3% of the quantity of cementitious materials, total aggregates or water being measured and within 5% of the quantity of admixtures being measured.</w:t>
            </w:r>
          </w:p>
          <w:p w14:paraId="0FDD6A6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quantities of cement, PFA and fine and coarse aggregate shall be measured by mass except that cement supplied in bags may be measured by using a whole number of bags in each batch. The mass of aggregates shall be adjusted to allow for the free moisture content of the aggregates.</w:t>
            </w:r>
          </w:p>
          <w:p w14:paraId="3C477C6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Separate weighing equipment shall be used for cementitious material and aggregates.</w:t>
            </w:r>
          </w:p>
          <w:p w14:paraId="1D7D7CB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The quantity of water shall be adjusted for the free moisture content of the aggregates and shall be measured by mass or volume.</w:t>
            </w:r>
          </w:p>
          <w:p w14:paraId="7225B8B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(5) </w:t>
            </w:r>
            <w:proofErr w:type="gramStart"/>
            <w:r>
              <w:rPr>
                <w:rFonts w:ascii="Arial" w:hAnsi="Arial" w:cs="Arial"/>
                <w:bCs/>
                <w:sz w:val="16"/>
                <w:szCs w:val="16"/>
                <w:lang w:val="en-GB"/>
              </w:rPr>
              <w:t>Liquid  admixtures</w:t>
            </w:r>
            <w:proofErr w:type="gramEnd"/>
            <w:r>
              <w:rPr>
                <w:rFonts w:ascii="Arial" w:hAnsi="Arial" w:cs="Arial"/>
                <w:bCs/>
                <w:sz w:val="16"/>
                <w:szCs w:val="16"/>
                <w:lang w:val="en-GB"/>
              </w:rPr>
              <w:t xml:space="preserve">  shall  be  measured  by mass  or  volume  and powdered admixtures shall be measured by mass.</w:t>
            </w:r>
          </w:p>
        </w:tc>
      </w:tr>
      <w:tr w:rsidR="000C7475" w14:paraId="0EA58FDE" w14:textId="77777777" w:rsidTr="000C7475">
        <w:tc>
          <w:tcPr>
            <w:tcW w:w="704" w:type="dxa"/>
            <w:hideMark/>
          </w:tcPr>
          <w:p w14:paraId="3603C56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15.8.2</w:t>
            </w:r>
          </w:p>
        </w:tc>
        <w:tc>
          <w:tcPr>
            <w:tcW w:w="3257" w:type="dxa"/>
            <w:hideMark/>
          </w:tcPr>
          <w:p w14:paraId="49B8A78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Mixing concrete</w:t>
            </w:r>
          </w:p>
        </w:tc>
        <w:tc>
          <w:tcPr>
            <w:tcW w:w="5099" w:type="dxa"/>
            <w:hideMark/>
          </w:tcPr>
          <w:p w14:paraId="4BFFDF3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The quantities of concrete mixed and the speed of operation of a mixer shall comply with the manufacturer's recommendations.</w:t>
            </w:r>
          </w:p>
          <w:p w14:paraId="32229CB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A mixer shall not be loaded in excess of its rated capacity and shall be emptied before being re-charged. A mixer that has been out of use for more than 30 minutes shall be cleaned before fresh concrete is mixed in it. Mixers shall be cleaned whenever there is a change in the type of cement being used.</w:t>
            </w:r>
          </w:p>
          <w:p w14:paraId="74E2F59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(3) Mixing times or the number and rate of revolutions of mixer drums shall not be less than those recommended by the manufacturer unless it is demonstrated in the production of concrete </w:t>
            </w:r>
            <w:r>
              <w:rPr>
                <w:rFonts w:ascii="Arial" w:hAnsi="Arial" w:cs="Arial"/>
                <w:bCs/>
                <w:sz w:val="16"/>
                <w:szCs w:val="16"/>
                <w:lang w:val="en-GB"/>
              </w:rPr>
              <w:lastRenderedPageBreak/>
              <w:t>that a shorter time or fewer or slower revolutions are adequate. Constituents shall be thoroughly mixed and admixtures shall be uniformly distributed throughout the concrete</w:t>
            </w:r>
          </w:p>
          <w:p w14:paraId="41F57FC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Water shall be added to truck mixed concrete at the batching plant and shall not be added in transit. Water shall not be added at the Site unless approved by the Engineer.</w:t>
            </w:r>
          </w:p>
          <w:p w14:paraId="02338C9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Water shall not be added to partially hardened concrete.</w:t>
            </w:r>
          </w:p>
        </w:tc>
      </w:tr>
      <w:tr w:rsidR="000C7475" w14:paraId="7A44A275" w14:textId="77777777" w:rsidTr="000C7475">
        <w:tc>
          <w:tcPr>
            <w:tcW w:w="704" w:type="dxa"/>
            <w:hideMark/>
          </w:tcPr>
          <w:p w14:paraId="008CF9AB"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lastRenderedPageBreak/>
              <w:t>15.9</w:t>
            </w:r>
          </w:p>
        </w:tc>
        <w:tc>
          <w:tcPr>
            <w:tcW w:w="3257" w:type="dxa"/>
            <w:hideMark/>
          </w:tcPr>
          <w:p w14:paraId="3B52BA36"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TRANSPORTATION OF CONCRETE</w:t>
            </w:r>
          </w:p>
        </w:tc>
        <w:tc>
          <w:tcPr>
            <w:tcW w:w="5099" w:type="dxa"/>
          </w:tcPr>
          <w:p w14:paraId="6FBE8015" w14:textId="77777777" w:rsidR="000C7475" w:rsidRDefault="000C7475">
            <w:pPr>
              <w:spacing w:before="120" w:after="120"/>
              <w:rPr>
                <w:rFonts w:ascii="Arial" w:hAnsi="Arial" w:cs="Arial"/>
                <w:b/>
                <w:bCs/>
                <w:sz w:val="16"/>
                <w:szCs w:val="16"/>
                <w:lang w:val="en-GB"/>
              </w:rPr>
            </w:pPr>
          </w:p>
        </w:tc>
      </w:tr>
      <w:tr w:rsidR="000C7475" w14:paraId="1B0C2359" w14:textId="77777777" w:rsidTr="000C7475">
        <w:tc>
          <w:tcPr>
            <w:tcW w:w="704" w:type="dxa"/>
            <w:hideMark/>
          </w:tcPr>
          <w:p w14:paraId="3619540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15.9.1</w:t>
            </w:r>
          </w:p>
        </w:tc>
        <w:tc>
          <w:tcPr>
            <w:tcW w:w="3257" w:type="dxa"/>
            <w:hideMark/>
          </w:tcPr>
          <w:p w14:paraId="04B924D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Transportation of concrete</w:t>
            </w:r>
          </w:p>
        </w:tc>
        <w:tc>
          <w:tcPr>
            <w:tcW w:w="5099" w:type="dxa"/>
            <w:hideMark/>
          </w:tcPr>
          <w:p w14:paraId="4DC77B4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w:t>
            </w:r>
            <w:proofErr w:type="gramStart"/>
            <w:r>
              <w:rPr>
                <w:rFonts w:ascii="Arial" w:hAnsi="Arial" w:cs="Arial"/>
                <w:bCs/>
                <w:sz w:val="16"/>
                <w:szCs w:val="16"/>
                <w:lang w:val="en-GB"/>
              </w:rPr>
              <w:t>Concrete  shall</w:t>
            </w:r>
            <w:proofErr w:type="gramEnd"/>
            <w:r>
              <w:rPr>
                <w:rFonts w:ascii="Arial" w:hAnsi="Arial" w:cs="Arial"/>
                <w:bCs/>
                <w:sz w:val="16"/>
                <w:szCs w:val="16"/>
                <w:lang w:val="en-GB"/>
              </w:rPr>
              <w:t xml:space="preserve">  not  be  transported  in  a  manner  that  will  result  in  contamination, segregation, loss of constituents or excessive evaporation.</w:t>
            </w:r>
          </w:p>
          <w:p w14:paraId="78D1934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w:t>
            </w:r>
            <w:proofErr w:type="gramStart"/>
            <w:r>
              <w:rPr>
                <w:rFonts w:ascii="Arial" w:hAnsi="Arial" w:cs="Arial"/>
                <w:bCs/>
                <w:sz w:val="16"/>
                <w:szCs w:val="16"/>
                <w:lang w:val="en-GB"/>
              </w:rPr>
              <w:t>Concrete  batched</w:t>
            </w:r>
            <w:proofErr w:type="gramEnd"/>
            <w:r>
              <w:rPr>
                <w:rFonts w:ascii="Arial" w:hAnsi="Arial" w:cs="Arial"/>
                <w:bCs/>
                <w:sz w:val="16"/>
                <w:szCs w:val="16"/>
                <w:lang w:val="en-GB"/>
              </w:rPr>
              <w:t xml:space="preserve">  off  the  Site  shall  be  transported  to  the  Site  in purpose-made agitators operating continuously or in truck mixers.</w:t>
            </w:r>
          </w:p>
        </w:tc>
      </w:tr>
      <w:tr w:rsidR="000C7475" w14:paraId="3F274CCE" w14:textId="77777777" w:rsidTr="000C7475">
        <w:tc>
          <w:tcPr>
            <w:tcW w:w="704" w:type="dxa"/>
            <w:hideMark/>
          </w:tcPr>
          <w:p w14:paraId="3BB4E047"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15.10</w:t>
            </w:r>
          </w:p>
        </w:tc>
        <w:tc>
          <w:tcPr>
            <w:tcW w:w="3257" w:type="dxa"/>
            <w:hideMark/>
          </w:tcPr>
          <w:p w14:paraId="250CE08E"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RECORDS OF CONCRETE</w:t>
            </w:r>
          </w:p>
        </w:tc>
        <w:tc>
          <w:tcPr>
            <w:tcW w:w="5099" w:type="dxa"/>
          </w:tcPr>
          <w:p w14:paraId="7A0F7C7A" w14:textId="77777777" w:rsidR="000C7475" w:rsidRDefault="000C7475">
            <w:pPr>
              <w:spacing w:before="120" w:after="120"/>
              <w:rPr>
                <w:rFonts w:ascii="Arial" w:hAnsi="Arial" w:cs="Arial"/>
                <w:b/>
                <w:bCs/>
                <w:sz w:val="16"/>
                <w:szCs w:val="16"/>
                <w:lang w:val="en-GB"/>
              </w:rPr>
            </w:pPr>
          </w:p>
        </w:tc>
      </w:tr>
      <w:tr w:rsidR="000C7475" w14:paraId="7202049B" w14:textId="77777777" w:rsidTr="000C7475">
        <w:tc>
          <w:tcPr>
            <w:tcW w:w="704" w:type="dxa"/>
            <w:hideMark/>
          </w:tcPr>
          <w:p w14:paraId="61BA57A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15.10.1</w:t>
            </w:r>
          </w:p>
        </w:tc>
        <w:tc>
          <w:tcPr>
            <w:tcW w:w="3257" w:type="dxa"/>
            <w:hideMark/>
          </w:tcPr>
          <w:p w14:paraId="44C23D5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Records of concrete</w:t>
            </w:r>
          </w:p>
        </w:tc>
        <w:tc>
          <w:tcPr>
            <w:tcW w:w="5099" w:type="dxa"/>
            <w:hideMark/>
          </w:tcPr>
          <w:p w14:paraId="6AB84D5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Delivery notes shall be provided for each delivery of concrete to the Site. The delivery notes shall be kept on the Site and shall be available for inspection by the Engineer at all times. Delivery notes shall contain the following details:</w:t>
            </w:r>
          </w:p>
          <w:p w14:paraId="3B7B931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Serial number of delivery note,</w:t>
            </w:r>
          </w:p>
          <w:p w14:paraId="0EC6B1B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Date,</w:t>
            </w:r>
          </w:p>
          <w:p w14:paraId="779BD96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Name and location of batching and mixing plant,</w:t>
            </w:r>
          </w:p>
          <w:p w14:paraId="30F0E35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Registration number of delivery vehicle,</w:t>
            </w:r>
          </w:p>
          <w:p w14:paraId="244D879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Name of purchaser,</w:t>
            </w:r>
          </w:p>
          <w:p w14:paraId="4D57C50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Name and location of the Site,</w:t>
            </w:r>
          </w:p>
          <w:p w14:paraId="3B2DC20E" w14:textId="77777777" w:rsidR="000C7475" w:rsidRDefault="000C7475">
            <w:pPr>
              <w:spacing w:before="120" w:after="120"/>
              <w:rPr>
                <w:rFonts w:ascii="Arial" w:hAnsi="Arial" w:cs="Arial"/>
                <w:bCs/>
                <w:sz w:val="16"/>
                <w:szCs w:val="16"/>
                <w:lang w:val="en-GB"/>
              </w:rPr>
            </w:pPr>
            <w:proofErr w:type="gramStart"/>
            <w:r>
              <w:rPr>
                <w:rFonts w:ascii="Arial" w:hAnsi="Arial" w:cs="Arial"/>
                <w:bCs/>
                <w:sz w:val="16"/>
                <w:szCs w:val="16"/>
                <w:lang w:val="en-GB"/>
              </w:rPr>
              <w:t>Designation  of</w:t>
            </w:r>
            <w:proofErr w:type="gramEnd"/>
            <w:r>
              <w:rPr>
                <w:rFonts w:ascii="Arial" w:hAnsi="Arial" w:cs="Arial"/>
                <w:bCs/>
                <w:sz w:val="16"/>
                <w:szCs w:val="16"/>
                <w:lang w:val="en-GB"/>
              </w:rPr>
              <w:t xml:space="preserve">  concrete  mix  and  approved  slump  value  or approved flow value,</w:t>
            </w:r>
          </w:p>
          <w:p w14:paraId="657A753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Sources of constituents,</w:t>
            </w:r>
          </w:p>
          <w:p w14:paraId="25F0A36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Quantity of concrete, and</w:t>
            </w:r>
          </w:p>
          <w:p w14:paraId="1BB9F5D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Time of introduction of water to the concrete.</w:t>
            </w:r>
          </w:p>
          <w:p w14:paraId="48184AB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Records of concreting operations shall be kept by the Contractor on the Site and shall be available for inspection by the Engineer at all times. Records shall contain the following details:</w:t>
            </w:r>
          </w:p>
          <w:p w14:paraId="66F7F92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Date,</w:t>
            </w:r>
          </w:p>
          <w:p w14:paraId="521DDB07" w14:textId="77777777" w:rsidR="000C7475" w:rsidRDefault="000C7475">
            <w:pPr>
              <w:spacing w:before="120" w:after="120"/>
              <w:rPr>
                <w:rFonts w:ascii="Arial" w:hAnsi="Arial" w:cs="Arial"/>
                <w:bCs/>
                <w:sz w:val="16"/>
                <w:szCs w:val="16"/>
                <w:lang w:val="en-GB"/>
              </w:rPr>
            </w:pPr>
            <w:proofErr w:type="gramStart"/>
            <w:r>
              <w:rPr>
                <w:rFonts w:ascii="Arial" w:hAnsi="Arial" w:cs="Arial"/>
                <w:bCs/>
                <w:sz w:val="16"/>
                <w:szCs w:val="16"/>
                <w:lang w:val="en-GB"/>
              </w:rPr>
              <w:t>Designation  of</w:t>
            </w:r>
            <w:proofErr w:type="gramEnd"/>
            <w:r>
              <w:rPr>
                <w:rFonts w:ascii="Arial" w:hAnsi="Arial" w:cs="Arial"/>
                <w:bCs/>
                <w:sz w:val="16"/>
                <w:szCs w:val="16"/>
                <w:lang w:val="en-GB"/>
              </w:rPr>
              <w:t xml:space="preserve">  concrete  mix  and  approved  slump  value  or approved flow value,</w:t>
            </w:r>
          </w:p>
          <w:p w14:paraId="5E688C8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Total quantity of each concrete mix produced that day,</w:t>
            </w:r>
          </w:p>
          <w:p w14:paraId="6BE43A4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Serial number of delivery note,</w:t>
            </w:r>
          </w:p>
          <w:p w14:paraId="2D9DE10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Arrival time of delivery vehicle,</w:t>
            </w:r>
          </w:p>
          <w:p w14:paraId="1CCEE55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Time of completion of discharge,</w:t>
            </w:r>
          </w:p>
          <w:p w14:paraId="4840467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Quantity of water added at the Site,</w:t>
            </w:r>
          </w:p>
          <w:p w14:paraId="64DC2E9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Position where concrete is placed,</w:t>
            </w:r>
          </w:p>
          <w:p w14:paraId="6DF4AEF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Results of flow table tests or slump tests,</w:t>
            </w:r>
          </w:p>
          <w:p w14:paraId="5EE8746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details of test cubes made, and</w:t>
            </w:r>
          </w:p>
          <w:p w14:paraId="16C72C7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Temperature of concrete if a restriction on the temperature is stated in the Contract.</w:t>
            </w:r>
          </w:p>
        </w:tc>
      </w:tr>
      <w:tr w:rsidR="000C7475" w14:paraId="59D8F63B" w14:textId="77777777" w:rsidTr="000C7475">
        <w:tc>
          <w:tcPr>
            <w:tcW w:w="704" w:type="dxa"/>
            <w:hideMark/>
          </w:tcPr>
          <w:p w14:paraId="5277A8AA"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15.11</w:t>
            </w:r>
          </w:p>
        </w:tc>
        <w:tc>
          <w:tcPr>
            <w:tcW w:w="3257" w:type="dxa"/>
            <w:hideMark/>
          </w:tcPr>
          <w:p w14:paraId="538E736C"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PLACING AND COMPACTING CONCRETE</w:t>
            </w:r>
          </w:p>
        </w:tc>
        <w:tc>
          <w:tcPr>
            <w:tcW w:w="5099" w:type="dxa"/>
          </w:tcPr>
          <w:p w14:paraId="1AEEE521" w14:textId="77777777" w:rsidR="000C7475" w:rsidRDefault="000C7475">
            <w:pPr>
              <w:spacing w:before="120" w:after="120"/>
              <w:rPr>
                <w:rFonts w:ascii="Arial" w:hAnsi="Arial" w:cs="Arial"/>
                <w:b/>
                <w:bCs/>
                <w:sz w:val="16"/>
                <w:szCs w:val="16"/>
                <w:lang w:val="en-GB"/>
              </w:rPr>
            </w:pPr>
          </w:p>
        </w:tc>
      </w:tr>
      <w:tr w:rsidR="000C7475" w14:paraId="417878CC" w14:textId="77777777" w:rsidTr="000C7475">
        <w:tc>
          <w:tcPr>
            <w:tcW w:w="704" w:type="dxa"/>
            <w:hideMark/>
          </w:tcPr>
          <w:p w14:paraId="736B2E11" w14:textId="77777777" w:rsidR="000C7475" w:rsidRDefault="000C7475">
            <w:pPr>
              <w:spacing w:before="120" w:after="120"/>
              <w:rPr>
                <w:rFonts w:ascii="Arial" w:hAnsi="Arial" w:cs="Arial"/>
                <w:sz w:val="16"/>
                <w:szCs w:val="16"/>
                <w:lang w:val="en-GB"/>
              </w:rPr>
            </w:pPr>
            <w:bookmarkStart w:id="127" w:name="_Ref499907562"/>
            <w:r>
              <w:rPr>
                <w:rFonts w:ascii="Arial" w:hAnsi="Arial" w:cs="Arial"/>
                <w:sz w:val="16"/>
                <w:szCs w:val="16"/>
                <w:lang w:val="en-GB"/>
              </w:rPr>
              <w:t>15.11.1</w:t>
            </w:r>
            <w:bookmarkEnd w:id="127"/>
          </w:p>
        </w:tc>
        <w:tc>
          <w:tcPr>
            <w:tcW w:w="3257" w:type="dxa"/>
            <w:hideMark/>
          </w:tcPr>
          <w:p w14:paraId="71D32CF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Placing concrete</w:t>
            </w:r>
          </w:p>
        </w:tc>
        <w:tc>
          <w:tcPr>
            <w:tcW w:w="5099" w:type="dxa"/>
            <w:hideMark/>
          </w:tcPr>
          <w:p w14:paraId="4D7039F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The permission of the Engineer shall be obtained before concrete is placed in any part of the permanent work. If placing of concrete is not started within 24 hours of permission having been </w:t>
            </w:r>
            <w:r>
              <w:rPr>
                <w:rFonts w:ascii="Arial" w:hAnsi="Arial" w:cs="Arial"/>
                <w:bCs/>
                <w:sz w:val="16"/>
                <w:szCs w:val="16"/>
                <w:lang w:val="en-GB"/>
              </w:rPr>
              <w:lastRenderedPageBreak/>
              <w:t>given, permission shall again be obtained from the Engineer. The Contractor shall inform the Engineer before concreting starts and shall allow the Engineer sufficient time to inspect the work that is to be concreted.</w:t>
            </w:r>
          </w:p>
          <w:p w14:paraId="656CDB3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Concrete shall be placed and compacted in its final position within 2½ hours of the introduction of cement to the concrete mix.</w:t>
            </w:r>
          </w:p>
          <w:p w14:paraId="1C23FF4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Concrete that in the opinion of the Engineer is no longer sufficiently workable shall not be placed in the permanent work.</w:t>
            </w:r>
          </w:p>
          <w:p w14:paraId="2C04A57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Concrete shall not be placed in water other than by tremie or in bags.</w:t>
            </w:r>
          </w:p>
          <w:p w14:paraId="494C0D2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Concrete shall be placed as close as practicable to its final position and shall not be moved into place by vibration.  Trunking or chutes shall be used to place concrete which will fall more than 2.7 m unless otherwise permitted by the Engineer. Trunking or chutes, where being used, shall be clean and used in such a way to avoid segregation and loss of constituents of the concrete mix.</w:t>
            </w:r>
          </w:p>
          <w:p w14:paraId="05A0C1D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(6) Concrete shall be placed in such a manner that the formwork, reinforcement or built-in components are not displaced.</w:t>
            </w:r>
          </w:p>
          <w:p w14:paraId="0338616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(7) Unless otherwise permitted by the Engineer, concrete other than concrete placed by tremie shall be placed in horizontal layers to a compacted depth of not more than 450 mm if internal vibrators are used and to a compacted depth of not more than 150 mm in other cases.</w:t>
            </w:r>
          </w:p>
          <w:p w14:paraId="24FE0E5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(8) Concrete shall be placed continuously within the element to be concreted. Fresh concrete shall not be placed against concrete that has been in position for more than 30 minutes unless in the opinion of the Engineer the concrete already placed is sufficiently workable and the permission of the Engineer has been obtained. If permission is not obtained, a construction joint shall be formed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_Ref499905151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15.12.1</w:t>
            </w:r>
            <w:r>
              <w:rPr>
                <w:rFonts w:ascii="Arial" w:hAnsi="Arial" w:cs="Arial"/>
                <w:bCs/>
                <w:sz w:val="16"/>
                <w:szCs w:val="16"/>
                <w:lang w:val="en-GB"/>
              </w:rPr>
              <w:fldChar w:fldCharType="end"/>
            </w:r>
            <w:r>
              <w:rPr>
                <w:rFonts w:ascii="Arial" w:hAnsi="Arial" w:cs="Arial"/>
                <w:bCs/>
                <w:sz w:val="16"/>
                <w:szCs w:val="16"/>
                <w:lang w:val="en-GB"/>
              </w:rPr>
              <w:t>. Concrete shall not be placed against the concrete already placed for at least 24 hours unless permitted by the Engineer.</w:t>
            </w:r>
          </w:p>
        </w:tc>
      </w:tr>
      <w:tr w:rsidR="000C7475" w14:paraId="1BFF7775" w14:textId="77777777" w:rsidTr="000C7475">
        <w:tc>
          <w:tcPr>
            <w:tcW w:w="704" w:type="dxa"/>
            <w:hideMark/>
          </w:tcPr>
          <w:p w14:paraId="45BEF12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15.11.2</w:t>
            </w:r>
          </w:p>
        </w:tc>
        <w:tc>
          <w:tcPr>
            <w:tcW w:w="3257" w:type="dxa"/>
            <w:hideMark/>
          </w:tcPr>
          <w:p w14:paraId="4935D36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Placing concrete by pumping</w:t>
            </w:r>
          </w:p>
        </w:tc>
        <w:tc>
          <w:tcPr>
            <w:tcW w:w="5099" w:type="dxa"/>
            <w:hideMark/>
          </w:tcPr>
          <w:p w14:paraId="30FC3B1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Concrete pumps shall be operated and maintained in accordance with the manufacturer’s recommendations.  The pumps and pipelines shall be maintained in a clean condition. Internal surfaces of pipelines shall not be aluminium. Joints in pipelines shall be tightly fixed and shall not permit grout loss.</w:t>
            </w:r>
          </w:p>
          <w:p w14:paraId="5774847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Concrete pumps shall be positioned such that pipelines are as short and straight as practicable and require as little repositioning as practicable. Bends in pipelines shall be arranged in such a manner that </w:t>
            </w:r>
            <w:proofErr w:type="gramStart"/>
            <w:r>
              <w:rPr>
                <w:rFonts w:ascii="Arial" w:hAnsi="Arial" w:cs="Arial"/>
                <w:bCs/>
                <w:sz w:val="16"/>
                <w:szCs w:val="16"/>
                <w:lang w:val="en-GB"/>
              </w:rPr>
              <w:t>the  concrete</w:t>
            </w:r>
            <w:proofErr w:type="gramEnd"/>
            <w:r>
              <w:rPr>
                <w:rFonts w:ascii="Arial" w:hAnsi="Arial" w:cs="Arial"/>
                <w:bCs/>
                <w:sz w:val="16"/>
                <w:szCs w:val="16"/>
                <w:lang w:val="en-GB"/>
              </w:rPr>
              <w:t>, formwork, reinforcement or built-in components are not disturbed.</w:t>
            </w:r>
          </w:p>
          <w:p w14:paraId="2C0A237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Pipelines shall be lubricated by passing cement grout or concrete through the pipeline before the concrete is pumped. The initial discharge of pumped concrete shall not be placed in the permanent work.</w:t>
            </w:r>
          </w:p>
        </w:tc>
      </w:tr>
      <w:tr w:rsidR="000C7475" w14:paraId="6797D10A" w14:textId="77777777" w:rsidTr="000C7475">
        <w:tc>
          <w:tcPr>
            <w:tcW w:w="704" w:type="dxa"/>
            <w:hideMark/>
          </w:tcPr>
          <w:p w14:paraId="3296743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15.11.3</w:t>
            </w:r>
          </w:p>
        </w:tc>
        <w:tc>
          <w:tcPr>
            <w:tcW w:w="3257" w:type="dxa"/>
            <w:hideMark/>
          </w:tcPr>
          <w:p w14:paraId="50F4F1A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Placing concrete by tremie</w:t>
            </w:r>
          </w:p>
        </w:tc>
        <w:tc>
          <w:tcPr>
            <w:tcW w:w="5099" w:type="dxa"/>
            <w:hideMark/>
          </w:tcPr>
          <w:p w14:paraId="5FE6F8F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Tremies used to place concrete shall be securely supported in position and the joints shall be watertight. A temporary seal of a type agreed by the Engineer shall be used to keep the water and the concrete separate at the start of concreting. Concrete for tremie placing shall be self-compacting, free flowing and cohesive.</w:t>
            </w:r>
          </w:p>
          <w:p w14:paraId="3AEB0F0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After the concrete is flowing, the tremie shall be raised in a manner agreed by the Engineer. The lower end of the tremie shall be kept immersed in the concrete to a depth of at least 1 m. Water, mud and other deleterious material shall be prevented from entering the tremie after concreting has started.</w:t>
            </w:r>
          </w:p>
          <w:p w14:paraId="66AB4DF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If the tremie becomes blocked or is removed from the concrete, concreting shall be stopped immediately unless otherwise permitted by the Engineer. Concreting shall not recommence for at least 24 hours unless permitted by the Engineer. Contaminated concrete shall be removed before concreting recommences.</w:t>
            </w:r>
          </w:p>
          <w:p w14:paraId="54DAC3D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Concrete placed by tremie shall be placed above the specified level by an amount that is sufficient to allow for the removal of contaminated concrete.   Contaminated concrete shall be removed.</w:t>
            </w:r>
          </w:p>
        </w:tc>
      </w:tr>
      <w:tr w:rsidR="000C7475" w14:paraId="29033A2B" w14:textId="77777777" w:rsidTr="000C7475">
        <w:tc>
          <w:tcPr>
            <w:tcW w:w="704" w:type="dxa"/>
            <w:hideMark/>
          </w:tcPr>
          <w:p w14:paraId="463B66D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15.11.4</w:t>
            </w:r>
          </w:p>
        </w:tc>
        <w:tc>
          <w:tcPr>
            <w:tcW w:w="3257" w:type="dxa"/>
            <w:hideMark/>
          </w:tcPr>
          <w:p w14:paraId="6FE529C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Compacting concrete</w:t>
            </w:r>
          </w:p>
        </w:tc>
        <w:tc>
          <w:tcPr>
            <w:tcW w:w="5099" w:type="dxa"/>
            <w:hideMark/>
          </w:tcPr>
          <w:p w14:paraId="457FE7A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Concrete shall be compacted to form a dense homogeneous mass.</w:t>
            </w:r>
          </w:p>
          <w:p w14:paraId="56E67BA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w:t>
            </w:r>
            <w:proofErr w:type="gramStart"/>
            <w:r>
              <w:rPr>
                <w:rFonts w:ascii="Arial" w:hAnsi="Arial" w:cs="Arial"/>
                <w:bCs/>
                <w:sz w:val="16"/>
                <w:szCs w:val="16"/>
                <w:lang w:val="en-GB"/>
              </w:rPr>
              <w:t>Unless  otherwise</w:t>
            </w:r>
            <w:proofErr w:type="gramEnd"/>
            <w:r>
              <w:rPr>
                <w:rFonts w:ascii="Arial" w:hAnsi="Arial" w:cs="Arial"/>
                <w:bCs/>
                <w:sz w:val="16"/>
                <w:szCs w:val="16"/>
                <w:lang w:val="en-GB"/>
              </w:rPr>
              <w:t xml:space="preserve">  permitted  by  the  Engineer,  concrete  shall  be compacted by means of internal vibrators of suitable diameter. A sufficient number of vibrators shall be maintained in serviceable condition on the Site to ensure that spare equipment is available in the event of breakdown.</w:t>
            </w:r>
          </w:p>
          <w:p w14:paraId="6321D5C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(3) Vibrators shall be used in such a manner that vibration is applied continuously and systematically during placing of </w:t>
            </w:r>
            <w:proofErr w:type="gramStart"/>
            <w:r>
              <w:rPr>
                <w:rFonts w:ascii="Arial" w:hAnsi="Arial" w:cs="Arial"/>
                <w:bCs/>
                <w:sz w:val="16"/>
                <w:szCs w:val="16"/>
                <w:lang w:val="en-GB"/>
              </w:rPr>
              <w:t>the  concrete</w:t>
            </w:r>
            <w:proofErr w:type="gramEnd"/>
            <w:r>
              <w:rPr>
                <w:rFonts w:ascii="Arial" w:hAnsi="Arial" w:cs="Arial"/>
                <w:bCs/>
                <w:sz w:val="16"/>
                <w:szCs w:val="16"/>
                <w:lang w:val="en-GB"/>
              </w:rPr>
              <w:t xml:space="preserve"> until the expulsion of air has practically ceased. Vibrators shall not be used in a manner that will result in segregation. Internal vibrators shall be inserted to the full depth of the concrete placed and shall be withdrawn slowly.</w:t>
            </w:r>
          </w:p>
          <w:p w14:paraId="2412608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Vibration shall not be applied by way of the reinforcement, and contact between internal vibrators and formwork, reinforcement or built-in components shall be avoided as far as possible.   Concrete shall be vibrated in such a manner that the formwork, reinforcement or built-in components will not be displaced.</w:t>
            </w:r>
          </w:p>
          <w:p w14:paraId="700CCCF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(5) Concrete that has been in position for more than 30 minutes shall not be vibrated except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_Ref499907562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15.11.1</w:t>
            </w:r>
            <w:r>
              <w:rPr>
                <w:rFonts w:ascii="Arial" w:hAnsi="Arial" w:cs="Arial"/>
                <w:bCs/>
                <w:sz w:val="16"/>
                <w:szCs w:val="16"/>
                <w:lang w:val="en-GB"/>
              </w:rPr>
              <w:fldChar w:fldCharType="end"/>
            </w:r>
          </w:p>
          <w:p w14:paraId="3620F27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(6) No-fines concrete shall be compacted using a minimum amount of punning.</w:t>
            </w:r>
          </w:p>
        </w:tc>
      </w:tr>
      <w:tr w:rsidR="000C7475" w14:paraId="2D1D279B" w14:textId="77777777" w:rsidTr="000C7475">
        <w:tc>
          <w:tcPr>
            <w:tcW w:w="704" w:type="dxa"/>
            <w:hideMark/>
          </w:tcPr>
          <w:p w14:paraId="7BDB4328"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15.12</w:t>
            </w:r>
          </w:p>
        </w:tc>
        <w:tc>
          <w:tcPr>
            <w:tcW w:w="3257" w:type="dxa"/>
            <w:hideMark/>
          </w:tcPr>
          <w:p w14:paraId="25AC56EF"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CONSTRUCTION JOINTS</w:t>
            </w:r>
          </w:p>
        </w:tc>
        <w:tc>
          <w:tcPr>
            <w:tcW w:w="5099" w:type="dxa"/>
          </w:tcPr>
          <w:p w14:paraId="5F8FDCF9" w14:textId="77777777" w:rsidR="000C7475" w:rsidRDefault="000C7475">
            <w:pPr>
              <w:spacing w:before="120" w:after="120"/>
              <w:rPr>
                <w:rFonts w:ascii="Arial" w:hAnsi="Arial" w:cs="Arial"/>
                <w:b/>
                <w:bCs/>
                <w:sz w:val="16"/>
                <w:szCs w:val="16"/>
                <w:lang w:val="en-GB"/>
              </w:rPr>
            </w:pPr>
          </w:p>
        </w:tc>
      </w:tr>
      <w:tr w:rsidR="000C7475" w14:paraId="48654598" w14:textId="77777777" w:rsidTr="000C7475">
        <w:tc>
          <w:tcPr>
            <w:tcW w:w="704" w:type="dxa"/>
            <w:hideMark/>
          </w:tcPr>
          <w:p w14:paraId="52853568" w14:textId="77777777" w:rsidR="000C7475" w:rsidRDefault="000C7475">
            <w:pPr>
              <w:spacing w:before="120" w:after="120"/>
              <w:rPr>
                <w:rFonts w:ascii="Arial" w:hAnsi="Arial" w:cs="Arial"/>
                <w:sz w:val="16"/>
                <w:szCs w:val="16"/>
                <w:lang w:val="en-GB"/>
              </w:rPr>
            </w:pPr>
            <w:bookmarkStart w:id="128" w:name="_Ref499905151"/>
            <w:r>
              <w:rPr>
                <w:rFonts w:ascii="Arial" w:hAnsi="Arial" w:cs="Arial"/>
                <w:sz w:val="16"/>
                <w:szCs w:val="16"/>
                <w:lang w:val="en-GB"/>
              </w:rPr>
              <w:t>15.12.1</w:t>
            </w:r>
            <w:bookmarkEnd w:id="128"/>
          </w:p>
        </w:tc>
        <w:tc>
          <w:tcPr>
            <w:tcW w:w="3257" w:type="dxa"/>
            <w:hideMark/>
          </w:tcPr>
          <w:p w14:paraId="5B5EB74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Construction joints</w:t>
            </w:r>
          </w:p>
        </w:tc>
        <w:tc>
          <w:tcPr>
            <w:tcW w:w="5099" w:type="dxa"/>
            <w:hideMark/>
          </w:tcPr>
          <w:p w14:paraId="5BAA69E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Construction joints in concrete shall be formed only at the specified positions and by the specified method unless otherwise approved by the Engineer. The position and details of construction joints which are not stated in the Contract shall be arranged in such a manner that the possibility of the occurrence of shrinkage cracks is minimized.</w:t>
            </w:r>
          </w:p>
          <w:p w14:paraId="33AE6CF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Construction joints shall be normal to the axis or plane of the element being constructed unless otherwise permitted by the Engineer.</w:t>
            </w:r>
          </w:p>
          <w:p w14:paraId="4597C8C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(3) </w:t>
            </w:r>
            <w:proofErr w:type="spellStart"/>
            <w:r>
              <w:rPr>
                <w:rFonts w:ascii="Arial" w:hAnsi="Arial" w:cs="Arial"/>
                <w:bCs/>
                <w:sz w:val="16"/>
                <w:szCs w:val="16"/>
                <w:lang w:val="en-GB"/>
              </w:rPr>
              <w:t>Waterstops</w:t>
            </w:r>
            <w:proofErr w:type="spellEnd"/>
            <w:r>
              <w:rPr>
                <w:rFonts w:ascii="Arial" w:hAnsi="Arial" w:cs="Arial"/>
                <w:bCs/>
                <w:sz w:val="16"/>
                <w:szCs w:val="16"/>
                <w:lang w:val="en-GB"/>
              </w:rPr>
              <w:t xml:space="preserve"> shall be provided at construction joints in water retaining structures and watertight structures.</w:t>
            </w:r>
          </w:p>
          <w:p w14:paraId="6AFD595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Laitance and loose material shall be removed from the surface of construction joints and the aggregate shall be exposed by a method agreed by the Engineer. The work shall be carried out as soon as practicable after the concrete has hardened sufficiently for the cement matrix to be removed without disturbing the coarse aggregate. The surface of the construction joint shall be cleaned after the matrix has been removed.</w:t>
            </w:r>
          </w:p>
          <w:p w14:paraId="14597EE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The surface of the construction joint shall be clean and dry when fresh concrete is placed against it.</w:t>
            </w:r>
          </w:p>
        </w:tc>
      </w:tr>
      <w:tr w:rsidR="000C7475" w14:paraId="670651D6" w14:textId="77777777" w:rsidTr="000C7475">
        <w:tc>
          <w:tcPr>
            <w:tcW w:w="704" w:type="dxa"/>
            <w:hideMark/>
          </w:tcPr>
          <w:p w14:paraId="702BB979"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15.13</w:t>
            </w:r>
          </w:p>
        </w:tc>
        <w:tc>
          <w:tcPr>
            <w:tcW w:w="3257" w:type="dxa"/>
            <w:hideMark/>
          </w:tcPr>
          <w:p w14:paraId="58774E51"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CURING CONCRETE</w:t>
            </w:r>
          </w:p>
        </w:tc>
        <w:tc>
          <w:tcPr>
            <w:tcW w:w="5099" w:type="dxa"/>
          </w:tcPr>
          <w:p w14:paraId="740460E6" w14:textId="77777777" w:rsidR="000C7475" w:rsidRDefault="000C7475">
            <w:pPr>
              <w:spacing w:before="120" w:after="120"/>
              <w:rPr>
                <w:rFonts w:ascii="Arial" w:hAnsi="Arial" w:cs="Arial"/>
                <w:b/>
                <w:bCs/>
                <w:sz w:val="16"/>
                <w:szCs w:val="16"/>
                <w:lang w:val="en-GB"/>
              </w:rPr>
            </w:pPr>
          </w:p>
        </w:tc>
      </w:tr>
      <w:tr w:rsidR="000C7475" w14:paraId="58578D06" w14:textId="77777777" w:rsidTr="000C7475">
        <w:tc>
          <w:tcPr>
            <w:tcW w:w="704" w:type="dxa"/>
            <w:hideMark/>
          </w:tcPr>
          <w:p w14:paraId="787E695D" w14:textId="77777777" w:rsidR="000C7475" w:rsidRDefault="000C7475">
            <w:pPr>
              <w:spacing w:before="120" w:after="120"/>
              <w:rPr>
                <w:rFonts w:ascii="Arial" w:hAnsi="Arial" w:cs="Arial"/>
                <w:sz w:val="16"/>
                <w:szCs w:val="16"/>
                <w:lang w:val="en-GB"/>
              </w:rPr>
            </w:pPr>
            <w:bookmarkStart w:id="129" w:name="_Ref499905166"/>
            <w:r>
              <w:rPr>
                <w:rFonts w:ascii="Arial" w:hAnsi="Arial" w:cs="Arial"/>
                <w:sz w:val="16"/>
                <w:szCs w:val="16"/>
                <w:lang w:val="en-GB"/>
              </w:rPr>
              <w:t>15.13.1</w:t>
            </w:r>
            <w:bookmarkEnd w:id="129"/>
          </w:p>
        </w:tc>
        <w:tc>
          <w:tcPr>
            <w:tcW w:w="3257" w:type="dxa"/>
            <w:hideMark/>
          </w:tcPr>
          <w:p w14:paraId="249D00D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Curing concrete</w:t>
            </w:r>
          </w:p>
        </w:tc>
        <w:tc>
          <w:tcPr>
            <w:tcW w:w="5099" w:type="dxa"/>
            <w:hideMark/>
          </w:tcPr>
          <w:p w14:paraId="3635C28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w:t>
            </w:r>
            <w:proofErr w:type="gramStart"/>
            <w:r>
              <w:rPr>
                <w:rFonts w:ascii="Arial" w:hAnsi="Arial" w:cs="Arial"/>
                <w:bCs/>
                <w:sz w:val="16"/>
                <w:szCs w:val="16"/>
                <w:lang w:val="en-GB"/>
              </w:rPr>
              <w:t>Concrete  shall</w:t>
            </w:r>
            <w:proofErr w:type="gramEnd"/>
            <w:r>
              <w:rPr>
                <w:rFonts w:ascii="Arial" w:hAnsi="Arial" w:cs="Arial"/>
                <w:bCs/>
                <w:sz w:val="16"/>
                <w:szCs w:val="16"/>
                <w:lang w:val="en-GB"/>
              </w:rPr>
              <w:t xml:space="preserve">  be  protected  against  harmful  effects  of  weather, running water and drying out by one of the following methods:</w:t>
            </w:r>
          </w:p>
          <w:p w14:paraId="47744BA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Method </w:t>
            </w:r>
            <w:proofErr w:type="gramStart"/>
            <w:r>
              <w:rPr>
                <w:rFonts w:ascii="Arial" w:hAnsi="Arial" w:cs="Arial"/>
                <w:bCs/>
                <w:sz w:val="16"/>
                <w:szCs w:val="16"/>
                <w:lang w:val="en-GB"/>
              </w:rPr>
              <w:t>1 :</w:t>
            </w:r>
            <w:proofErr w:type="gramEnd"/>
            <w:r>
              <w:rPr>
                <w:rFonts w:ascii="Arial" w:hAnsi="Arial" w:cs="Arial"/>
                <w:bCs/>
                <w:sz w:val="16"/>
                <w:szCs w:val="16"/>
                <w:lang w:val="en-GB"/>
              </w:rPr>
              <w:t xml:space="preserve"> A liquid curing compound shall be applied to</w:t>
            </w:r>
            <w:r>
              <w:rPr>
                <w:rFonts w:ascii="Arial" w:hAnsi="Arial" w:cs="Arial"/>
                <w:bCs/>
                <w:sz w:val="16"/>
                <w:szCs w:val="16"/>
                <w:lang w:val="en-GB"/>
              </w:rPr>
              <w:br/>
              <w:t xml:space="preserve">                  the concrete surface by a low-pressure spray</w:t>
            </w:r>
            <w:r>
              <w:rPr>
                <w:rFonts w:ascii="Arial" w:hAnsi="Arial" w:cs="Arial"/>
                <w:bCs/>
                <w:sz w:val="16"/>
                <w:szCs w:val="16"/>
                <w:lang w:val="en-GB"/>
              </w:rPr>
              <w:br/>
              <w:t xml:space="preserve">                  until a continuous visible covering is achieved.</w:t>
            </w:r>
            <w:r>
              <w:rPr>
                <w:rFonts w:ascii="Arial" w:hAnsi="Arial" w:cs="Arial"/>
                <w:bCs/>
                <w:sz w:val="16"/>
                <w:szCs w:val="16"/>
                <w:lang w:val="en-GB"/>
              </w:rPr>
              <w:br/>
              <w:t xml:space="preserve">                  The application rate shall be applied as</w:t>
            </w:r>
            <w:r>
              <w:rPr>
                <w:rFonts w:ascii="Arial" w:hAnsi="Arial" w:cs="Arial"/>
                <w:bCs/>
                <w:sz w:val="16"/>
                <w:szCs w:val="16"/>
                <w:lang w:val="en-GB"/>
              </w:rPr>
              <w:br/>
              <w:t xml:space="preserve">                  recommended by the manufacturer. For</w:t>
            </w:r>
            <w:r>
              <w:rPr>
                <w:rFonts w:ascii="Arial" w:hAnsi="Arial" w:cs="Arial"/>
                <w:bCs/>
                <w:sz w:val="16"/>
                <w:szCs w:val="16"/>
                <w:lang w:val="en-GB"/>
              </w:rPr>
              <w:br/>
              <w:t xml:space="preserve">                  textured surfaces and fluted surfaces, the</w:t>
            </w:r>
            <w:r>
              <w:rPr>
                <w:rFonts w:ascii="Arial" w:hAnsi="Arial" w:cs="Arial"/>
                <w:bCs/>
                <w:sz w:val="16"/>
                <w:szCs w:val="16"/>
                <w:lang w:val="en-GB"/>
              </w:rPr>
              <w:br/>
              <w:t xml:space="preserve">                  application rate shall be adjusted to ensure</w:t>
            </w:r>
            <w:r>
              <w:rPr>
                <w:rFonts w:ascii="Arial" w:hAnsi="Arial" w:cs="Arial"/>
                <w:bCs/>
                <w:sz w:val="16"/>
                <w:szCs w:val="16"/>
                <w:lang w:val="en-GB"/>
              </w:rPr>
              <w:br/>
              <w:t xml:space="preserve">                  that full covering is achieved. Covering the</w:t>
            </w:r>
            <w:r>
              <w:rPr>
                <w:rFonts w:ascii="Arial" w:hAnsi="Arial" w:cs="Arial"/>
                <w:bCs/>
                <w:sz w:val="16"/>
                <w:szCs w:val="16"/>
                <w:lang w:val="en-GB"/>
              </w:rPr>
              <w:br/>
              <w:t xml:space="preserve">                  adjoining reinforcement or formwork shall be</w:t>
            </w:r>
            <w:r>
              <w:rPr>
                <w:rFonts w:ascii="Arial" w:hAnsi="Arial" w:cs="Arial"/>
                <w:bCs/>
                <w:sz w:val="16"/>
                <w:szCs w:val="16"/>
                <w:lang w:val="en-GB"/>
              </w:rPr>
              <w:br/>
              <w:t xml:space="preserve">                  avoided.</w:t>
            </w:r>
          </w:p>
          <w:p w14:paraId="5387D9C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Method </w:t>
            </w:r>
            <w:proofErr w:type="gramStart"/>
            <w:r>
              <w:rPr>
                <w:rFonts w:ascii="Arial" w:hAnsi="Arial" w:cs="Arial"/>
                <w:bCs/>
                <w:sz w:val="16"/>
                <w:szCs w:val="16"/>
                <w:lang w:val="en-GB"/>
              </w:rPr>
              <w:t>2 :</w:t>
            </w:r>
            <w:proofErr w:type="gramEnd"/>
            <w:r>
              <w:rPr>
                <w:rFonts w:ascii="Arial" w:hAnsi="Arial" w:cs="Arial"/>
                <w:bCs/>
                <w:sz w:val="16"/>
                <w:szCs w:val="16"/>
                <w:lang w:val="en-GB"/>
              </w:rPr>
              <w:t xml:space="preserve"> The concrete surface shall be covered with</w:t>
            </w:r>
            <w:r>
              <w:rPr>
                <w:rFonts w:ascii="Arial" w:hAnsi="Arial" w:cs="Arial"/>
                <w:bCs/>
                <w:sz w:val="16"/>
                <w:szCs w:val="16"/>
                <w:lang w:val="en-GB"/>
              </w:rPr>
              <w:br/>
              <w:t xml:space="preserve">                  hessian, sacking, canvas or other absorbent</w:t>
            </w:r>
            <w:r>
              <w:rPr>
                <w:rFonts w:ascii="Arial" w:hAnsi="Arial" w:cs="Arial"/>
                <w:bCs/>
                <w:sz w:val="16"/>
                <w:szCs w:val="16"/>
                <w:lang w:val="en-GB"/>
              </w:rPr>
              <w:br/>
              <w:t xml:space="preserve">                  material agreed by the Engineer or with a layer</w:t>
            </w:r>
            <w:r>
              <w:rPr>
                <w:rFonts w:ascii="Arial" w:hAnsi="Arial" w:cs="Arial"/>
                <w:bCs/>
                <w:sz w:val="16"/>
                <w:szCs w:val="16"/>
                <w:lang w:val="en-GB"/>
              </w:rPr>
              <w:br/>
              <w:t xml:space="preserve">                  of fine aggregate at least 25 mm thick. The</w:t>
            </w:r>
            <w:r>
              <w:rPr>
                <w:rFonts w:ascii="Arial" w:hAnsi="Arial" w:cs="Arial"/>
                <w:bCs/>
                <w:sz w:val="16"/>
                <w:szCs w:val="16"/>
                <w:lang w:val="en-GB"/>
              </w:rPr>
              <w:br/>
            </w:r>
            <w:r>
              <w:rPr>
                <w:rFonts w:ascii="Arial" w:hAnsi="Arial" w:cs="Arial"/>
                <w:bCs/>
                <w:sz w:val="16"/>
                <w:szCs w:val="16"/>
                <w:lang w:val="en-GB"/>
              </w:rPr>
              <w:lastRenderedPageBreak/>
              <w:t xml:space="preserve">                  hessian, </w:t>
            </w:r>
            <w:proofErr w:type="gramStart"/>
            <w:r>
              <w:rPr>
                <w:rFonts w:ascii="Arial" w:hAnsi="Arial" w:cs="Arial"/>
                <w:bCs/>
                <w:sz w:val="16"/>
                <w:szCs w:val="16"/>
                <w:lang w:val="en-GB"/>
              </w:rPr>
              <w:t>sacking,  canvas</w:t>
            </w:r>
            <w:proofErr w:type="gramEnd"/>
            <w:r>
              <w:rPr>
                <w:rFonts w:ascii="Arial" w:hAnsi="Arial" w:cs="Arial"/>
                <w:bCs/>
                <w:sz w:val="16"/>
                <w:szCs w:val="16"/>
                <w:lang w:val="en-GB"/>
              </w:rPr>
              <w:t>, absorbent material</w:t>
            </w:r>
            <w:r>
              <w:rPr>
                <w:rFonts w:ascii="Arial" w:hAnsi="Arial" w:cs="Arial"/>
                <w:bCs/>
                <w:sz w:val="16"/>
                <w:szCs w:val="16"/>
                <w:lang w:val="en-GB"/>
              </w:rPr>
              <w:br/>
              <w:t xml:space="preserve">                  or fine aggregate shall be kept constantly wet.</w:t>
            </w:r>
          </w:p>
          <w:p w14:paraId="1DBA8E6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Method </w:t>
            </w:r>
            <w:proofErr w:type="gramStart"/>
            <w:r>
              <w:rPr>
                <w:rFonts w:ascii="Arial" w:hAnsi="Arial" w:cs="Arial"/>
                <w:bCs/>
                <w:sz w:val="16"/>
                <w:szCs w:val="16"/>
                <w:lang w:val="en-GB"/>
              </w:rPr>
              <w:t>3 :</w:t>
            </w:r>
            <w:proofErr w:type="gramEnd"/>
            <w:r>
              <w:rPr>
                <w:rFonts w:ascii="Arial" w:hAnsi="Arial" w:cs="Arial"/>
                <w:bCs/>
                <w:sz w:val="16"/>
                <w:szCs w:val="16"/>
                <w:lang w:val="en-GB"/>
              </w:rPr>
              <w:t xml:space="preserve"> The concrete surface shall  be  covered  with</w:t>
            </w:r>
            <w:r>
              <w:rPr>
                <w:rFonts w:ascii="Arial" w:hAnsi="Arial" w:cs="Arial"/>
                <w:bCs/>
                <w:sz w:val="16"/>
                <w:szCs w:val="16"/>
                <w:lang w:val="en-GB"/>
              </w:rPr>
              <w:br/>
              <w:t xml:space="preserve">                  polyethylene sheeting. Concrete surfaces</w:t>
            </w:r>
            <w:r>
              <w:rPr>
                <w:rFonts w:ascii="Arial" w:hAnsi="Arial" w:cs="Arial"/>
                <w:bCs/>
                <w:sz w:val="16"/>
                <w:szCs w:val="16"/>
                <w:lang w:val="en-GB"/>
              </w:rPr>
              <w:br/>
              <w:t xml:space="preserve">                  which have become dry shall be thoroughly</w:t>
            </w:r>
            <w:r>
              <w:rPr>
                <w:rFonts w:ascii="Arial" w:hAnsi="Arial" w:cs="Arial"/>
                <w:bCs/>
                <w:sz w:val="16"/>
                <w:szCs w:val="16"/>
                <w:lang w:val="en-GB"/>
              </w:rPr>
              <w:br/>
              <w:t xml:space="preserve">                  wetted before the sheeting is placed.</w:t>
            </w:r>
          </w:p>
          <w:p w14:paraId="18F5902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Method </w:t>
            </w:r>
            <w:proofErr w:type="gramStart"/>
            <w:r>
              <w:rPr>
                <w:rFonts w:ascii="Arial" w:hAnsi="Arial" w:cs="Arial"/>
                <w:bCs/>
                <w:sz w:val="16"/>
                <w:szCs w:val="16"/>
                <w:lang w:val="en-GB"/>
              </w:rPr>
              <w:t>4 :</w:t>
            </w:r>
            <w:proofErr w:type="gramEnd"/>
            <w:r>
              <w:rPr>
                <w:rFonts w:ascii="Arial" w:hAnsi="Arial" w:cs="Arial"/>
                <w:bCs/>
                <w:sz w:val="16"/>
                <w:szCs w:val="16"/>
                <w:lang w:val="en-GB"/>
              </w:rPr>
              <w:t xml:space="preserve"> Unformed concrete surfaces shall be covered</w:t>
            </w:r>
            <w:r>
              <w:rPr>
                <w:rFonts w:ascii="Arial" w:hAnsi="Arial" w:cs="Arial"/>
                <w:bCs/>
                <w:sz w:val="16"/>
                <w:szCs w:val="16"/>
                <w:lang w:val="en-GB"/>
              </w:rPr>
              <w:br/>
              <w:t xml:space="preserve">                  with polyethylene sheeting until the concrete</w:t>
            </w:r>
            <w:r>
              <w:rPr>
                <w:rFonts w:ascii="Arial" w:hAnsi="Arial" w:cs="Arial"/>
                <w:bCs/>
                <w:sz w:val="16"/>
                <w:szCs w:val="16"/>
                <w:lang w:val="en-GB"/>
              </w:rPr>
              <w:br/>
              <w:t xml:space="preserve">                  has hardened sufficiently for water curing to be</w:t>
            </w:r>
            <w:r>
              <w:rPr>
                <w:rFonts w:ascii="Arial" w:hAnsi="Arial" w:cs="Arial"/>
                <w:bCs/>
                <w:sz w:val="16"/>
                <w:szCs w:val="16"/>
                <w:lang w:val="en-GB"/>
              </w:rPr>
              <w:br/>
              <w:t xml:space="preserve">                  carried out. Water curing shall be carried out</w:t>
            </w:r>
            <w:r>
              <w:rPr>
                <w:rFonts w:ascii="Arial" w:hAnsi="Arial" w:cs="Arial"/>
                <w:bCs/>
                <w:sz w:val="16"/>
                <w:szCs w:val="16"/>
                <w:lang w:val="en-GB"/>
              </w:rPr>
              <w:br/>
              <w:t xml:space="preserve">                  by spraying the concrete surface continuously</w:t>
            </w:r>
            <w:r>
              <w:rPr>
                <w:rFonts w:ascii="Arial" w:hAnsi="Arial" w:cs="Arial"/>
                <w:bCs/>
                <w:sz w:val="16"/>
                <w:szCs w:val="16"/>
                <w:lang w:val="en-GB"/>
              </w:rPr>
              <w:br/>
              <w:t xml:space="preserve">                  with cool water or by ponding immediately after</w:t>
            </w:r>
            <w:r>
              <w:rPr>
                <w:rFonts w:ascii="Arial" w:hAnsi="Arial" w:cs="Arial"/>
                <w:bCs/>
                <w:sz w:val="16"/>
                <w:szCs w:val="16"/>
                <w:lang w:val="en-GB"/>
              </w:rPr>
              <w:br/>
              <w:t xml:space="preserve">                  the sheeting is removed. If in the opinion of the</w:t>
            </w:r>
            <w:r>
              <w:rPr>
                <w:rFonts w:ascii="Arial" w:hAnsi="Arial" w:cs="Arial"/>
                <w:bCs/>
                <w:sz w:val="16"/>
                <w:szCs w:val="16"/>
                <w:lang w:val="en-GB"/>
              </w:rPr>
              <w:br/>
              <w:t xml:space="preserve">                  Engineer water curing is impracticable, Method</w:t>
            </w:r>
            <w:r>
              <w:rPr>
                <w:rFonts w:ascii="Arial" w:hAnsi="Arial" w:cs="Arial"/>
                <w:bCs/>
                <w:sz w:val="16"/>
                <w:szCs w:val="16"/>
                <w:lang w:val="en-GB"/>
              </w:rPr>
              <w:br/>
              <w:t xml:space="preserve">                  2 shall be used instead of water curing.</w:t>
            </w:r>
          </w:p>
          <w:p w14:paraId="1FA7413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Method 1 shall not be used on concrete surfaces against which concrete will be placed or which will have a Class T1 finish or which will be painted or tiled.</w:t>
            </w:r>
          </w:p>
          <w:p w14:paraId="6E7DC52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Method 1, 2, 3 or 4 shall be carried out on unformed concrete surfaces immediately after the concrete has been compacted and finished.   Method 1, 2 or 3 shall be carried out on formed concrete surfaces immediately after the formwork has been removed.</w:t>
            </w:r>
          </w:p>
          <w:p w14:paraId="6A0151C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Polyethylene sheeting shall be impermeable and shall have a nominal thickness of 0.125 mm.</w:t>
            </w:r>
          </w:p>
          <w:p w14:paraId="4FAABBE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(5) Hessian, sacking, canvas, absorbent material </w:t>
            </w:r>
            <w:proofErr w:type="gramStart"/>
            <w:r>
              <w:rPr>
                <w:rFonts w:ascii="Arial" w:hAnsi="Arial" w:cs="Arial"/>
                <w:bCs/>
                <w:sz w:val="16"/>
                <w:szCs w:val="16"/>
                <w:lang w:val="en-GB"/>
              </w:rPr>
              <w:t>and  polyethylene</w:t>
            </w:r>
            <w:proofErr w:type="gramEnd"/>
            <w:r>
              <w:rPr>
                <w:rFonts w:ascii="Arial" w:hAnsi="Arial" w:cs="Arial"/>
                <w:bCs/>
                <w:sz w:val="16"/>
                <w:szCs w:val="16"/>
                <w:lang w:val="en-GB"/>
              </w:rPr>
              <w:t xml:space="preserve"> sheeting shall be lapped and securely held in position in such a manner that the concrete surface will not be damaged.</w:t>
            </w:r>
          </w:p>
          <w:p w14:paraId="63F81FE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(6) Cold water shall not be applied to concrete surfaces or formwork intermittently in large quantities.</w:t>
            </w:r>
          </w:p>
          <w:p w14:paraId="40ECD29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(7) The different methods of protection shall be maintained for the minimum periods stated in Table 15.5 after the concrete has been placed. The minimum periods may be reduced by the number of days during which formwork is left in position.</w:t>
            </w:r>
          </w:p>
        </w:tc>
      </w:tr>
    </w:tbl>
    <w:p w14:paraId="31C9F26D" w14:textId="77777777" w:rsidR="000C7475" w:rsidRDefault="000C7475" w:rsidP="000C7475">
      <w:pPr>
        <w:spacing w:before="80" w:after="80"/>
        <w:jc w:val="both"/>
        <w:rPr>
          <w:rFonts w:ascii="Arial" w:hAnsi="Arial" w:cs="Arial"/>
          <w:color w:val="000000"/>
          <w:sz w:val="16"/>
          <w:szCs w:val="16"/>
          <w:lang w:val="en-GB"/>
        </w:rPr>
      </w:pPr>
    </w:p>
    <w:tbl>
      <w:tblPr>
        <w:tblW w:w="4624" w:type="pct"/>
        <w:tblCellMar>
          <w:left w:w="0" w:type="dxa"/>
          <w:right w:w="0" w:type="dxa"/>
        </w:tblCellMar>
        <w:tblLook w:val="01E0" w:firstRow="1" w:lastRow="1" w:firstColumn="1" w:lastColumn="1" w:noHBand="0" w:noVBand="0"/>
      </w:tblPr>
      <w:tblGrid>
        <w:gridCol w:w="8389"/>
      </w:tblGrid>
      <w:tr w:rsidR="000C7475" w14:paraId="05C85C6D" w14:textId="77777777" w:rsidTr="000C7475">
        <w:trPr>
          <w:trHeight w:val="20"/>
        </w:trPr>
        <w:tc>
          <w:tcPr>
            <w:tcW w:w="5000" w:type="pct"/>
            <w:hideMark/>
          </w:tcPr>
          <w:p w14:paraId="2B6611DF" w14:textId="77777777" w:rsidR="000C7475" w:rsidRDefault="000C7475">
            <w:pPr>
              <w:widowControl w:val="0"/>
              <w:spacing w:before="80" w:after="80"/>
              <w:jc w:val="both"/>
              <w:rPr>
                <w:rFonts w:ascii="Arial" w:eastAsia="Calibri" w:hAnsi="Arial" w:cs="Arial"/>
                <w:color w:val="000000"/>
                <w:spacing w:val="-1"/>
                <w:sz w:val="16"/>
                <w:szCs w:val="16"/>
                <w:lang w:val="en-GB"/>
              </w:rPr>
            </w:pPr>
            <w:r>
              <w:rPr>
                <w:rFonts w:ascii="Arial" w:eastAsia="Calibri" w:hAnsi="Arial" w:cs="Arial"/>
                <w:color w:val="000000"/>
                <w:spacing w:val="-5"/>
                <w:sz w:val="16"/>
                <w:szCs w:val="16"/>
                <w:lang w:val="en-GB"/>
              </w:rPr>
              <w:t>Table</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15.5:</w:t>
            </w:r>
            <w:r>
              <w:rPr>
                <w:rFonts w:ascii="Arial" w:eastAsia="Calibri" w:hAnsi="Arial" w:cs="Arial"/>
                <w:color w:val="000000"/>
                <w:spacing w:val="-7"/>
                <w:sz w:val="16"/>
                <w:szCs w:val="16"/>
                <w:lang w:val="en-GB"/>
              </w:rPr>
              <w:t xml:space="preserve"> </w:t>
            </w:r>
            <w:r>
              <w:rPr>
                <w:rFonts w:ascii="Arial" w:eastAsia="Calibri" w:hAnsi="Arial" w:cs="Arial"/>
                <w:color w:val="000000"/>
                <w:spacing w:val="-1"/>
                <w:sz w:val="16"/>
                <w:szCs w:val="16"/>
                <w:lang w:val="en-GB"/>
              </w:rPr>
              <w:t>Minimum</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periods</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spacing w:val="-6"/>
                <w:sz w:val="16"/>
                <w:szCs w:val="16"/>
                <w:lang w:val="en-GB"/>
              </w:rPr>
              <w:t xml:space="preserve"> </w:t>
            </w:r>
            <w:r>
              <w:rPr>
                <w:rFonts w:ascii="Arial" w:eastAsia="Calibri" w:hAnsi="Arial" w:cs="Arial"/>
                <w:color w:val="000000"/>
                <w:spacing w:val="-1"/>
                <w:sz w:val="16"/>
                <w:szCs w:val="16"/>
                <w:lang w:val="en-GB"/>
              </w:rPr>
              <w:t>protection</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for</w:t>
            </w:r>
            <w:r>
              <w:rPr>
                <w:rFonts w:ascii="Arial" w:eastAsia="Calibri" w:hAnsi="Arial" w:cs="Arial"/>
                <w:color w:val="000000"/>
                <w:spacing w:val="-6"/>
                <w:sz w:val="16"/>
                <w:szCs w:val="16"/>
                <w:lang w:val="en-GB"/>
              </w:rPr>
              <w:t xml:space="preserve"> </w:t>
            </w:r>
            <w:r>
              <w:rPr>
                <w:rFonts w:ascii="Arial" w:eastAsia="Calibri" w:hAnsi="Arial" w:cs="Arial"/>
                <w:color w:val="000000"/>
                <w:spacing w:val="-1"/>
                <w:sz w:val="16"/>
                <w:szCs w:val="16"/>
                <w:lang w:val="en-GB"/>
              </w:rPr>
              <w:t>concrete</w:t>
            </w:r>
          </w:p>
        </w:tc>
      </w:tr>
    </w:tbl>
    <w:p w14:paraId="728E6EDA" w14:textId="77777777" w:rsidR="000C7475" w:rsidRDefault="000C7475" w:rsidP="000C7475">
      <w:pPr>
        <w:rPr>
          <w:lang w:val="en-GB"/>
        </w:rPr>
      </w:pPr>
    </w:p>
    <w:tbl>
      <w:tblPr>
        <w:tblW w:w="4624" w:type="pct"/>
        <w:tblCellMar>
          <w:left w:w="0" w:type="dxa"/>
          <w:right w:w="0" w:type="dxa"/>
        </w:tblCellMar>
        <w:tblLook w:val="01E0" w:firstRow="1" w:lastRow="1" w:firstColumn="1" w:lastColumn="1" w:noHBand="0" w:noVBand="0"/>
      </w:tblPr>
      <w:tblGrid>
        <w:gridCol w:w="2380"/>
        <w:gridCol w:w="1977"/>
        <w:gridCol w:w="2352"/>
        <w:gridCol w:w="1661"/>
      </w:tblGrid>
      <w:tr w:rsidR="000C7475" w14:paraId="33BD1EA0" w14:textId="77777777" w:rsidTr="000C7475">
        <w:trPr>
          <w:trHeight w:val="20"/>
        </w:trPr>
        <w:tc>
          <w:tcPr>
            <w:tcW w:w="1422" w:type="pct"/>
            <w:vMerge w:val="restart"/>
            <w:tcBorders>
              <w:top w:val="single" w:sz="8" w:space="0" w:color="000000"/>
              <w:left w:val="single" w:sz="8" w:space="0" w:color="000000"/>
              <w:bottom w:val="single" w:sz="8" w:space="0" w:color="000000"/>
              <w:right w:val="single" w:sz="8" w:space="0" w:color="000000"/>
            </w:tcBorders>
            <w:hideMark/>
          </w:tcPr>
          <w:p w14:paraId="5D3F964F"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5"/>
                <w:sz w:val="16"/>
                <w:szCs w:val="16"/>
                <w:lang w:val="en-GB"/>
              </w:rPr>
              <w:t>Type</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spacing w:val="21"/>
                <w:w w:val="99"/>
                <w:sz w:val="16"/>
                <w:szCs w:val="16"/>
                <w:lang w:val="en-GB"/>
              </w:rPr>
              <w:t xml:space="preserve"> </w:t>
            </w:r>
            <w:r>
              <w:rPr>
                <w:rFonts w:ascii="Arial" w:eastAsia="Calibri" w:hAnsi="Arial" w:cs="Arial"/>
                <w:color w:val="000000"/>
                <w:w w:val="95"/>
                <w:sz w:val="16"/>
                <w:szCs w:val="16"/>
                <w:lang w:val="en-GB"/>
              </w:rPr>
              <w:t>structure</w:t>
            </w:r>
          </w:p>
        </w:tc>
        <w:tc>
          <w:tcPr>
            <w:tcW w:w="1181" w:type="pct"/>
            <w:vMerge w:val="restart"/>
            <w:tcBorders>
              <w:top w:val="single" w:sz="8" w:space="0" w:color="000000"/>
              <w:left w:val="single" w:sz="8" w:space="0" w:color="000000"/>
              <w:bottom w:val="single" w:sz="8" w:space="0" w:color="000000"/>
              <w:right w:val="single" w:sz="8" w:space="0" w:color="000000"/>
            </w:tcBorders>
            <w:hideMark/>
          </w:tcPr>
          <w:p w14:paraId="6B762AF0"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Method</w:t>
            </w:r>
            <w:r>
              <w:rPr>
                <w:rFonts w:ascii="Arial" w:eastAsia="Calibri" w:hAnsi="Arial" w:cs="Arial"/>
                <w:color w:val="000000"/>
                <w:spacing w:val="-9"/>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w w:val="99"/>
                <w:sz w:val="16"/>
                <w:szCs w:val="16"/>
                <w:lang w:val="en-GB"/>
              </w:rPr>
              <w:t xml:space="preserve"> </w:t>
            </w:r>
            <w:r>
              <w:rPr>
                <w:rFonts w:ascii="Arial" w:eastAsia="Calibri" w:hAnsi="Arial" w:cs="Arial"/>
                <w:color w:val="000000"/>
                <w:sz w:val="16"/>
                <w:szCs w:val="16"/>
                <w:lang w:val="en-GB"/>
              </w:rPr>
              <w:t>protection</w:t>
            </w:r>
          </w:p>
        </w:tc>
        <w:tc>
          <w:tcPr>
            <w:tcW w:w="2397" w:type="pct"/>
            <w:gridSpan w:val="2"/>
            <w:tcBorders>
              <w:top w:val="single" w:sz="8" w:space="0" w:color="000000"/>
              <w:left w:val="single" w:sz="8" w:space="0" w:color="000000"/>
              <w:bottom w:val="single" w:sz="8" w:space="0" w:color="000000"/>
              <w:right w:val="single" w:sz="8" w:space="0" w:color="000000"/>
            </w:tcBorders>
            <w:hideMark/>
          </w:tcPr>
          <w:p w14:paraId="2F5A3C03"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1"/>
                <w:sz w:val="16"/>
                <w:szCs w:val="16"/>
                <w:lang w:val="en-GB"/>
              </w:rPr>
              <w:t>Minimum</w:t>
            </w:r>
            <w:r>
              <w:rPr>
                <w:rFonts w:ascii="Arial" w:eastAsia="Calibri" w:hAnsi="Arial" w:cs="Arial"/>
                <w:color w:val="000000"/>
                <w:spacing w:val="-10"/>
                <w:sz w:val="16"/>
                <w:szCs w:val="16"/>
                <w:lang w:val="en-GB"/>
              </w:rPr>
              <w:t xml:space="preserve"> </w:t>
            </w:r>
            <w:r>
              <w:rPr>
                <w:rFonts w:ascii="Arial" w:eastAsia="Calibri" w:hAnsi="Arial" w:cs="Arial"/>
                <w:color w:val="000000"/>
                <w:sz w:val="16"/>
                <w:szCs w:val="16"/>
                <w:lang w:val="en-GB"/>
              </w:rPr>
              <w:t>period</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protection</w:t>
            </w:r>
            <w:r>
              <w:rPr>
                <w:rFonts w:ascii="Arial" w:eastAsia="Calibri" w:hAnsi="Arial" w:cs="Arial"/>
                <w:color w:val="000000"/>
                <w:spacing w:val="-8"/>
                <w:sz w:val="16"/>
                <w:szCs w:val="16"/>
                <w:lang w:val="en-GB"/>
              </w:rPr>
              <w:t xml:space="preserve"> </w:t>
            </w:r>
            <w:r>
              <w:rPr>
                <w:rFonts w:ascii="Arial" w:eastAsia="Calibri" w:hAnsi="Arial" w:cs="Arial"/>
                <w:color w:val="000000"/>
                <w:spacing w:val="-1"/>
                <w:sz w:val="16"/>
                <w:szCs w:val="16"/>
                <w:lang w:val="en-GB"/>
              </w:rPr>
              <w:t>(days)</w:t>
            </w:r>
          </w:p>
        </w:tc>
      </w:tr>
      <w:tr w:rsidR="000C7475" w14:paraId="6E21181E" w14:textId="77777777" w:rsidTr="000C7475">
        <w:trPr>
          <w:trHeight w:val="20"/>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794CAA4D" w14:textId="77777777" w:rsidR="000C7475" w:rsidRDefault="000C7475">
            <w:pPr>
              <w:rPr>
                <w:rFonts w:ascii="Arial" w:hAnsi="Arial" w:cs="Arial"/>
                <w:color w:val="000000"/>
                <w:sz w:val="16"/>
                <w:szCs w:val="16"/>
                <w:lang w:val="en-GB"/>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0D2E456F" w14:textId="77777777" w:rsidR="000C7475" w:rsidRDefault="000C7475">
            <w:pPr>
              <w:rPr>
                <w:rFonts w:ascii="Arial" w:hAnsi="Arial" w:cs="Arial"/>
                <w:color w:val="000000"/>
                <w:sz w:val="16"/>
                <w:szCs w:val="16"/>
                <w:lang w:val="en-GB"/>
              </w:rPr>
            </w:pPr>
          </w:p>
        </w:tc>
        <w:tc>
          <w:tcPr>
            <w:tcW w:w="1405" w:type="pct"/>
            <w:tcBorders>
              <w:top w:val="single" w:sz="8" w:space="0" w:color="000000"/>
              <w:left w:val="single" w:sz="8" w:space="0" w:color="000000"/>
              <w:bottom w:val="single" w:sz="8" w:space="0" w:color="000000"/>
              <w:right w:val="single" w:sz="8" w:space="0" w:color="000000"/>
            </w:tcBorders>
            <w:hideMark/>
          </w:tcPr>
          <w:p w14:paraId="432A77BC"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Concrete</w:t>
            </w:r>
            <w:r>
              <w:rPr>
                <w:rFonts w:ascii="Arial" w:eastAsia="Calibri" w:hAnsi="Arial" w:cs="Arial"/>
                <w:color w:val="000000"/>
                <w:spacing w:val="-11"/>
                <w:sz w:val="16"/>
                <w:szCs w:val="16"/>
                <w:lang w:val="en-GB"/>
              </w:rPr>
              <w:t xml:space="preserve"> </w:t>
            </w:r>
            <w:r>
              <w:rPr>
                <w:rFonts w:ascii="Arial" w:eastAsia="Calibri" w:hAnsi="Arial" w:cs="Arial"/>
                <w:color w:val="000000"/>
                <w:sz w:val="16"/>
                <w:szCs w:val="16"/>
                <w:lang w:val="en-GB"/>
              </w:rPr>
              <w:t>not</w:t>
            </w:r>
            <w:r>
              <w:rPr>
                <w:rFonts w:ascii="Arial" w:eastAsia="Calibri" w:hAnsi="Arial" w:cs="Arial"/>
                <w:color w:val="000000"/>
                <w:w w:val="99"/>
                <w:sz w:val="16"/>
                <w:szCs w:val="16"/>
                <w:lang w:val="en-GB"/>
              </w:rPr>
              <w:t xml:space="preserve"> </w:t>
            </w:r>
            <w:r>
              <w:rPr>
                <w:rFonts w:ascii="Arial" w:eastAsia="Calibri" w:hAnsi="Arial" w:cs="Arial"/>
                <w:color w:val="000000"/>
                <w:sz w:val="16"/>
                <w:szCs w:val="16"/>
                <w:lang w:val="en-GB"/>
              </w:rPr>
              <w:t>containing</w:t>
            </w:r>
            <w:r>
              <w:rPr>
                <w:rFonts w:ascii="Arial" w:eastAsia="Calibri" w:hAnsi="Arial" w:cs="Arial"/>
                <w:color w:val="000000"/>
                <w:spacing w:val="-7"/>
                <w:sz w:val="16"/>
                <w:szCs w:val="16"/>
                <w:lang w:val="en-GB"/>
              </w:rPr>
              <w:t xml:space="preserve"> PFA</w:t>
            </w:r>
            <w:r>
              <w:rPr>
                <w:rFonts w:ascii="Arial" w:eastAsia="Calibri" w:hAnsi="Arial" w:cs="Arial"/>
                <w:color w:val="000000"/>
                <w:spacing w:val="-18"/>
                <w:sz w:val="16"/>
                <w:szCs w:val="16"/>
                <w:lang w:val="en-GB"/>
              </w:rPr>
              <w:t xml:space="preserve"> </w:t>
            </w:r>
            <w:r>
              <w:rPr>
                <w:rFonts w:ascii="Arial" w:eastAsia="Calibri" w:hAnsi="Arial" w:cs="Arial"/>
                <w:color w:val="000000"/>
                <w:sz w:val="16"/>
                <w:szCs w:val="16"/>
                <w:lang w:val="en-GB"/>
              </w:rPr>
              <w:t>or</w:t>
            </w:r>
            <w:r>
              <w:rPr>
                <w:rFonts w:ascii="Arial" w:eastAsia="Calibri" w:hAnsi="Arial" w:cs="Arial"/>
                <w:color w:val="000000"/>
                <w:spacing w:val="20"/>
                <w:w w:val="99"/>
                <w:sz w:val="16"/>
                <w:szCs w:val="16"/>
                <w:lang w:val="en-GB"/>
              </w:rPr>
              <w:t xml:space="preserve"> </w:t>
            </w:r>
            <w:r>
              <w:rPr>
                <w:rFonts w:ascii="Arial" w:eastAsia="Calibri" w:hAnsi="Arial" w:cs="Arial"/>
                <w:color w:val="000000"/>
                <w:spacing w:val="-6"/>
                <w:sz w:val="16"/>
                <w:szCs w:val="16"/>
                <w:lang w:val="en-GB"/>
              </w:rPr>
              <w:t>PFAC</w:t>
            </w:r>
          </w:p>
        </w:tc>
        <w:tc>
          <w:tcPr>
            <w:tcW w:w="992" w:type="pct"/>
            <w:tcBorders>
              <w:top w:val="single" w:sz="8" w:space="0" w:color="000000"/>
              <w:left w:val="single" w:sz="8" w:space="0" w:color="000000"/>
              <w:bottom w:val="single" w:sz="8" w:space="0" w:color="000000"/>
              <w:right w:val="single" w:sz="8" w:space="0" w:color="000000"/>
            </w:tcBorders>
            <w:hideMark/>
          </w:tcPr>
          <w:p w14:paraId="4F403AEB"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Concrete</w:t>
            </w:r>
            <w:r>
              <w:rPr>
                <w:rFonts w:ascii="Arial" w:eastAsia="Calibri" w:hAnsi="Arial" w:cs="Arial"/>
                <w:color w:val="000000"/>
                <w:spacing w:val="-18"/>
                <w:sz w:val="16"/>
                <w:szCs w:val="16"/>
                <w:lang w:val="en-GB"/>
              </w:rPr>
              <w:t xml:space="preserve"> </w:t>
            </w:r>
            <w:r>
              <w:rPr>
                <w:rFonts w:ascii="Arial" w:eastAsia="Calibri" w:hAnsi="Arial" w:cs="Arial"/>
                <w:color w:val="000000"/>
                <w:sz w:val="16"/>
                <w:szCs w:val="16"/>
                <w:lang w:val="en-GB"/>
              </w:rPr>
              <w:t>containing</w:t>
            </w:r>
            <w:r>
              <w:rPr>
                <w:rFonts w:ascii="Arial" w:eastAsia="Calibri" w:hAnsi="Arial" w:cs="Arial"/>
                <w:color w:val="000000"/>
                <w:w w:val="99"/>
                <w:sz w:val="16"/>
                <w:szCs w:val="16"/>
                <w:lang w:val="en-GB"/>
              </w:rPr>
              <w:t xml:space="preserve"> </w:t>
            </w:r>
            <w:r>
              <w:rPr>
                <w:rFonts w:ascii="Arial" w:eastAsia="Calibri" w:hAnsi="Arial" w:cs="Arial"/>
                <w:color w:val="000000"/>
                <w:spacing w:val="-7"/>
                <w:sz w:val="16"/>
                <w:szCs w:val="16"/>
                <w:lang w:val="en-GB"/>
              </w:rPr>
              <w:t>PFA</w:t>
            </w:r>
            <w:r>
              <w:rPr>
                <w:rFonts w:ascii="Arial" w:eastAsia="Calibri" w:hAnsi="Arial" w:cs="Arial"/>
                <w:color w:val="000000"/>
                <w:spacing w:val="-15"/>
                <w:sz w:val="16"/>
                <w:szCs w:val="16"/>
                <w:lang w:val="en-GB"/>
              </w:rPr>
              <w:t xml:space="preserve"> </w:t>
            </w:r>
            <w:r>
              <w:rPr>
                <w:rFonts w:ascii="Arial" w:eastAsia="Calibri" w:hAnsi="Arial" w:cs="Arial"/>
                <w:color w:val="000000"/>
                <w:sz w:val="16"/>
                <w:szCs w:val="16"/>
                <w:lang w:val="en-GB"/>
              </w:rPr>
              <w:t>or</w:t>
            </w:r>
            <w:r>
              <w:rPr>
                <w:rFonts w:ascii="Arial" w:eastAsia="Calibri" w:hAnsi="Arial" w:cs="Arial"/>
                <w:color w:val="000000"/>
                <w:spacing w:val="-3"/>
                <w:sz w:val="16"/>
                <w:szCs w:val="16"/>
                <w:lang w:val="en-GB"/>
              </w:rPr>
              <w:t xml:space="preserve"> </w:t>
            </w:r>
            <w:r>
              <w:rPr>
                <w:rFonts w:ascii="Arial" w:eastAsia="Calibri" w:hAnsi="Arial" w:cs="Arial"/>
                <w:color w:val="000000"/>
                <w:spacing w:val="-6"/>
                <w:sz w:val="16"/>
                <w:szCs w:val="16"/>
                <w:lang w:val="en-GB"/>
              </w:rPr>
              <w:t>PFAC</w:t>
            </w:r>
          </w:p>
        </w:tc>
      </w:tr>
      <w:tr w:rsidR="000C7475" w14:paraId="7813283F" w14:textId="77777777" w:rsidTr="000C7475">
        <w:trPr>
          <w:trHeight w:val="20"/>
        </w:trPr>
        <w:tc>
          <w:tcPr>
            <w:tcW w:w="1422" w:type="pct"/>
            <w:vMerge w:val="restart"/>
            <w:tcBorders>
              <w:top w:val="single" w:sz="8" w:space="0" w:color="000000"/>
              <w:left w:val="single" w:sz="8" w:space="0" w:color="000000"/>
              <w:bottom w:val="single" w:sz="8" w:space="0" w:color="000000"/>
              <w:right w:val="single" w:sz="8" w:space="0" w:color="000000"/>
            </w:tcBorders>
            <w:hideMark/>
          </w:tcPr>
          <w:p w14:paraId="06A7336F"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5"/>
                <w:sz w:val="16"/>
                <w:szCs w:val="16"/>
                <w:lang w:val="en-GB"/>
              </w:rPr>
              <w:t>Water</w:t>
            </w:r>
            <w:r>
              <w:rPr>
                <w:rFonts w:ascii="Arial" w:eastAsia="Calibri" w:hAnsi="Arial" w:cs="Arial"/>
                <w:color w:val="000000"/>
                <w:spacing w:val="-9"/>
                <w:sz w:val="16"/>
                <w:szCs w:val="16"/>
                <w:lang w:val="en-GB"/>
              </w:rPr>
              <w:t xml:space="preserve"> </w:t>
            </w:r>
            <w:r>
              <w:rPr>
                <w:rFonts w:ascii="Arial" w:eastAsia="Calibri" w:hAnsi="Arial" w:cs="Arial"/>
                <w:color w:val="000000"/>
                <w:sz w:val="16"/>
                <w:szCs w:val="16"/>
                <w:lang w:val="en-GB"/>
              </w:rPr>
              <w:t>retaining</w:t>
            </w:r>
            <w:r>
              <w:rPr>
                <w:rFonts w:ascii="Arial" w:eastAsia="Calibri" w:hAnsi="Arial" w:cs="Arial"/>
                <w:color w:val="000000"/>
                <w:spacing w:val="21"/>
                <w:w w:val="99"/>
                <w:sz w:val="16"/>
                <w:szCs w:val="16"/>
                <w:lang w:val="en-GB"/>
              </w:rPr>
              <w:t xml:space="preserve"> </w:t>
            </w:r>
            <w:r>
              <w:rPr>
                <w:rFonts w:ascii="Arial" w:eastAsia="Calibri" w:hAnsi="Arial" w:cs="Arial"/>
                <w:color w:val="000000"/>
                <w:sz w:val="16"/>
                <w:szCs w:val="16"/>
                <w:lang w:val="en-GB"/>
              </w:rPr>
              <w:t>structures</w:t>
            </w:r>
            <w:r>
              <w:rPr>
                <w:rFonts w:ascii="Arial" w:eastAsia="Calibri" w:hAnsi="Arial" w:cs="Arial"/>
                <w:color w:val="000000"/>
                <w:spacing w:val="-9"/>
                <w:sz w:val="16"/>
                <w:szCs w:val="16"/>
                <w:lang w:val="en-GB"/>
              </w:rPr>
              <w:t xml:space="preserve"> </w:t>
            </w:r>
            <w:r>
              <w:rPr>
                <w:rFonts w:ascii="Arial" w:eastAsia="Calibri" w:hAnsi="Arial" w:cs="Arial"/>
                <w:color w:val="000000"/>
                <w:sz w:val="16"/>
                <w:szCs w:val="16"/>
                <w:lang w:val="en-GB"/>
              </w:rPr>
              <w:t>and</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water</w:t>
            </w:r>
            <w:r>
              <w:rPr>
                <w:rFonts w:ascii="Arial" w:eastAsia="Calibri" w:hAnsi="Arial" w:cs="Arial"/>
                <w:color w:val="000000"/>
                <w:w w:val="99"/>
                <w:sz w:val="16"/>
                <w:szCs w:val="16"/>
                <w:lang w:val="en-GB"/>
              </w:rPr>
              <w:t xml:space="preserve"> </w:t>
            </w:r>
            <w:r>
              <w:rPr>
                <w:rFonts w:ascii="Arial" w:eastAsia="Calibri" w:hAnsi="Arial" w:cs="Arial"/>
                <w:color w:val="000000"/>
                <w:sz w:val="16"/>
                <w:szCs w:val="16"/>
                <w:lang w:val="en-GB"/>
              </w:rPr>
              <w:t>tight</w:t>
            </w:r>
            <w:r>
              <w:rPr>
                <w:rFonts w:ascii="Arial" w:eastAsia="Calibri" w:hAnsi="Arial" w:cs="Arial"/>
                <w:color w:val="000000"/>
                <w:spacing w:val="-13"/>
                <w:sz w:val="16"/>
                <w:szCs w:val="16"/>
                <w:lang w:val="en-GB"/>
              </w:rPr>
              <w:t xml:space="preserve"> </w:t>
            </w:r>
            <w:r>
              <w:rPr>
                <w:rFonts w:ascii="Arial" w:eastAsia="Calibri" w:hAnsi="Arial" w:cs="Arial"/>
                <w:color w:val="000000"/>
                <w:spacing w:val="-1"/>
                <w:sz w:val="16"/>
                <w:szCs w:val="16"/>
                <w:lang w:val="en-GB"/>
              </w:rPr>
              <w:t>structures</w:t>
            </w:r>
          </w:p>
        </w:tc>
        <w:tc>
          <w:tcPr>
            <w:tcW w:w="1181" w:type="pct"/>
            <w:tcBorders>
              <w:top w:val="single" w:sz="8" w:space="0" w:color="000000"/>
              <w:left w:val="single" w:sz="8" w:space="0" w:color="000000"/>
              <w:bottom w:val="single" w:sz="8" w:space="0" w:color="000000"/>
              <w:right w:val="single" w:sz="8" w:space="0" w:color="000000"/>
            </w:tcBorders>
            <w:hideMark/>
          </w:tcPr>
          <w:p w14:paraId="576CD89A"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w:t>
            </w:r>
          </w:p>
        </w:tc>
        <w:tc>
          <w:tcPr>
            <w:tcW w:w="1405" w:type="pct"/>
            <w:tcBorders>
              <w:top w:val="single" w:sz="8" w:space="0" w:color="000000"/>
              <w:left w:val="single" w:sz="8" w:space="0" w:color="000000"/>
              <w:bottom w:val="single" w:sz="8" w:space="0" w:color="000000"/>
              <w:right w:val="single" w:sz="8" w:space="0" w:color="000000"/>
            </w:tcBorders>
            <w:hideMark/>
          </w:tcPr>
          <w:p w14:paraId="05BE7D64"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7</w:t>
            </w:r>
          </w:p>
        </w:tc>
        <w:tc>
          <w:tcPr>
            <w:tcW w:w="992" w:type="pct"/>
            <w:tcBorders>
              <w:top w:val="single" w:sz="8" w:space="0" w:color="000000"/>
              <w:left w:val="single" w:sz="8" w:space="0" w:color="000000"/>
              <w:bottom w:val="single" w:sz="8" w:space="0" w:color="000000"/>
              <w:right w:val="single" w:sz="8" w:space="0" w:color="000000"/>
            </w:tcBorders>
            <w:hideMark/>
          </w:tcPr>
          <w:p w14:paraId="77DD18F3"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7</w:t>
            </w:r>
          </w:p>
        </w:tc>
      </w:tr>
      <w:tr w:rsidR="000C7475" w14:paraId="090DA4E1" w14:textId="77777777" w:rsidTr="000C7475">
        <w:trPr>
          <w:trHeight w:val="20"/>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11FBF067" w14:textId="77777777" w:rsidR="000C7475" w:rsidRDefault="000C7475">
            <w:pPr>
              <w:rPr>
                <w:rFonts w:ascii="Arial" w:hAnsi="Arial" w:cs="Arial"/>
                <w:color w:val="000000"/>
                <w:sz w:val="16"/>
                <w:szCs w:val="16"/>
                <w:lang w:val="en-GB"/>
              </w:rPr>
            </w:pPr>
          </w:p>
        </w:tc>
        <w:tc>
          <w:tcPr>
            <w:tcW w:w="1181" w:type="pct"/>
            <w:tcBorders>
              <w:top w:val="single" w:sz="8" w:space="0" w:color="000000"/>
              <w:left w:val="single" w:sz="8" w:space="0" w:color="000000"/>
              <w:bottom w:val="single" w:sz="8" w:space="0" w:color="000000"/>
              <w:right w:val="single" w:sz="8" w:space="0" w:color="000000"/>
            </w:tcBorders>
            <w:hideMark/>
          </w:tcPr>
          <w:p w14:paraId="0942481C"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2,</w:t>
            </w:r>
            <w:r>
              <w:rPr>
                <w:rFonts w:ascii="Arial" w:eastAsia="Calibri" w:hAnsi="Arial" w:cs="Arial"/>
                <w:color w:val="000000"/>
                <w:spacing w:val="-2"/>
                <w:sz w:val="16"/>
                <w:szCs w:val="16"/>
                <w:lang w:val="en-GB"/>
              </w:rPr>
              <w:t xml:space="preserve"> </w:t>
            </w:r>
            <w:r>
              <w:rPr>
                <w:rFonts w:ascii="Arial" w:eastAsia="Calibri" w:hAnsi="Arial" w:cs="Arial"/>
                <w:color w:val="000000"/>
                <w:sz w:val="16"/>
                <w:szCs w:val="16"/>
                <w:lang w:val="en-GB"/>
              </w:rPr>
              <w:t>3</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or</w:t>
            </w:r>
            <w:r>
              <w:rPr>
                <w:rFonts w:ascii="Arial" w:eastAsia="Calibri" w:hAnsi="Arial" w:cs="Arial"/>
                <w:color w:val="000000"/>
                <w:spacing w:val="-2"/>
                <w:sz w:val="16"/>
                <w:szCs w:val="16"/>
                <w:lang w:val="en-GB"/>
              </w:rPr>
              <w:t xml:space="preserve"> </w:t>
            </w:r>
            <w:r>
              <w:rPr>
                <w:rFonts w:ascii="Arial" w:eastAsia="Calibri" w:hAnsi="Arial" w:cs="Arial"/>
                <w:color w:val="000000"/>
                <w:sz w:val="16"/>
                <w:szCs w:val="16"/>
                <w:lang w:val="en-GB"/>
              </w:rPr>
              <w:t>4</w:t>
            </w:r>
          </w:p>
        </w:tc>
        <w:tc>
          <w:tcPr>
            <w:tcW w:w="1405" w:type="pct"/>
            <w:tcBorders>
              <w:top w:val="single" w:sz="8" w:space="0" w:color="000000"/>
              <w:left w:val="single" w:sz="8" w:space="0" w:color="000000"/>
              <w:bottom w:val="single" w:sz="8" w:space="0" w:color="000000"/>
              <w:right w:val="single" w:sz="8" w:space="0" w:color="000000"/>
            </w:tcBorders>
            <w:hideMark/>
          </w:tcPr>
          <w:p w14:paraId="4ED4FF7C"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7</w:t>
            </w:r>
          </w:p>
        </w:tc>
        <w:tc>
          <w:tcPr>
            <w:tcW w:w="992" w:type="pct"/>
            <w:tcBorders>
              <w:top w:val="single" w:sz="8" w:space="0" w:color="000000"/>
              <w:left w:val="single" w:sz="8" w:space="0" w:color="000000"/>
              <w:bottom w:val="single" w:sz="8" w:space="0" w:color="000000"/>
              <w:right w:val="single" w:sz="8" w:space="0" w:color="000000"/>
            </w:tcBorders>
            <w:hideMark/>
          </w:tcPr>
          <w:p w14:paraId="5C5A236B"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9</w:t>
            </w:r>
          </w:p>
        </w:tc>
      </w:tr>
      <w:tr w:rsidR="000C7475" w14:paraId="6B9AAF56" w14:textId="77777777" w:rsidTr="000C7475">
        <w:trPr>
          <w:trHeight w:val="20"/>
        </w:trPr>
        <w:tc>
          <w:tcPr>
            <w:tcW w:w="1422" w:type="pct"/>
            <w:vMerge w:val="restart"/>
            <w:tcBorders>
              <w:top w:val="single" w:sz="8" w:space="0" w:color="000000"/>
              <w:left w:val="single" w:sz="8" w:space="0" w:color="000000"/>
              <w:bottom w:val="single" w:sz="6" w:space="0" w:color="000000"/>
              <w:right w:val="single" w:sz="8" w:space="0" w:color="000000"/>
            </w:tcBorders>
            <w:hideMark/>
          </w:tcPr>
          <w:p w14:paraId="6B7AF984"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1"/>
                <w:sz w:val="16"/>
                <w:szCs w:val="16"/>
                <w:lang w:val="en-GB"/>
              </w:rPr>
              <w:t>Others</w:t>
            </w:r>
          </w:p>
        </w:tc>
        <w:tc>
          <w:tcPr>
            <w:tcW w:w="1181" w:type="pct"/>
            <w:tcBorders>
              <w:top w:val="single" w:sz="8" w:space="0" w:color="000000"/>
              <w:left w:val="single" w:sz="8" w:space="0" w:color="000000"/>
              <w:bottom w:val="single" w:sz="8" w:space="0" w:color="000000"/>
              <w:right w:val="single" w:sz="8" w:space="0" w:color="000000"/>
            </w:tcBorders>
            <w:hideMark/>
          </w:tcPr>
          <w:p w14:paraId="67C33C7B"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w:t>
            </w:r>
          </w:p>
        </w:tc>
        <w:tc>
          <w:tcPr>
            <w:tcW w:w="1405" w:type="pct"/>
            <w:tcBorders>
              <w:top w:val="single" w:sz="8" w:space="0" w:color="000000"/>
              <w:left w:val="single" w:sz="8" w:space="0" w:color="000000"/>
              <w:bottom w:val="single" w:sz="8" w:space="0" w:color="000000"/>
              <w:right w:val="single" w:sz="8" w:space="0" w:color="000000"/>
            </w:tcBorders>
            <w:hideMark/>
          </w:tcPr>
          <w:p w14:paraId="47F41A84"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7</w:t>
            </w:r>
          </w:p>
        </w:tc>
        <w:tc>
          <w:tcPr>
            <w:tcW w:w="992" w:type="pct"/>
            <w:tcBorders>
              <w:top w:val="single" w:sz="8" w:space="0" w:color="000000"/>
              <w:left w:val="single" w:sz="8" w:space="0" w:color="000000"/>
              <w:bottom w:val="single" w:sz="8" w:space="0" w:color="000000"/>
              <w:right w:val="single" w:sz="8" w:space="0" w:color="000000"/>
            </w:tcBorders>
            <w:hideMark/>
          </w:tcPr>
          <w:p w14:paraId="7AAA2001"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7</w:t>
            </w:r>
          </w:p>
        </w:tc>
      </w:tr>
      <w:tr w:rsidR="000C7475" w14:paraId="4B1E67D1" w14:textId="77777777" w:rsidTr="000C7475">
        <w:trPr>
          <w:trHeight w:val="20"/>
        </w:trPr>
        <w:tc>
          <w:tcPr>
            <w:tcW w:w="0" w:type="auto"/>
            <w:vMerge/>
            <w:tcBorders>
              <w:top w:val="single" w:sz="8" w:space="0" w:color="000000"/>
              <w:left w:val="single" w:sz="8" w:space="0" w:color="000000"/>
              <w:bottom w:val="single" w:sz="6" w:space="0" w:color="000000"/>
              <w:right w:val="single" w:sz="8" w:space="0" w:color="000000"/>
            </w:tcBorders>
            <w:vAlign w:val="center"/>
            <w:hideMark/>
          </w:tcPr>
          <w:p w14:paraId="28456284" w14:textId="77777777" w:rsidR="000C7475" w:rsidRDefault="000C7475">
            <w:pPr>
              <w:rPr>
                <w:rFonts w:ascii="Arial" w:hAnsi="Arial" w:cs="Arial"/>
                <w:color w:val="000000"/>
                <w:sz w:val="16"/>
                <w:szCs w:val="16"/>
                <w:lang w:val="en-GB"/>
              </w:rPr>
            </w:pPr>
          </w:p>
        </w:tc>
        <w:tc>
          <w:tcPr>
            <w:tcW w:w="1181" w:type="pct"/>
            <w:tcBorders>
              <w:top w:val="single" w:sz="8" w:space="0" w:color="000000"/>
              <w:left w:val="single" w:sz="8" w:space="0" w:color="000000"/>
              <w:bottom w:val="single" w:sz="6" w:space="0" w:color="000000"/>
              <w:right w:val="single" w:sz="8" w:space="0" w:color="000000"/>
            </w:tcBorders>
            <w:hideMark/>
          </w:tcPr>
          <w:p w14:paraId="08E12791"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2,</w:t>
            </w:r>
            <w:r>
              <w:rPr>
                <w:rFonts w:ascii="Arial" w:eastAsia="Calibri" w:hAnsi="Arial" w:cs="Arial"/>
                <w:color w:val="000000"/>
                <w:spacing w:val="-2"/>
                <w:sz w:val="16"/>
                <w:szCs w:val="16"/>
                <w:lang w:val="en-GB"/>
              </w:rPr>
              <w:t xml:space="preserve"> </w:t>
            </w:r>
            <w:r>
              <w:rPr>
                <w:rFonts w:ascii="Arial" w:eastAsia="Calibri" w:hAnsi="Arial" w:cs="Arial"/>
                <w:color w:val="000000"/>
                <w:sz w:val="16"/>
                <w:szCs w:val="16"/>
                <w:lang w:val="en-GB"/>
              </w:rPr>
              <w:t>3</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or</w:t>
            </w:r>
            <w:r>
              <w:rPr>
                <w:rFonts w:ascii="Arial" w:eastAsia="Calibri" w:hAnsi="Arial" w:cs="Arial"/>
                <w:color w:val="000000"/>
                <w:spacing w:val="-2"/>
                <w:sz w:val="16"/>
                <w:szCs w:val="16"/>
                <w:lang w:val="en-GB"/>
              </w:rPr>
              <w:t xml:space="preserve"> </w:t>
            </w:r>
            <w:r>
              <w:rPr>
                <w:rFonts w:ascii="Arial" w:eastAsia="Calibri" w:hAnsi="Arial" w:cs="Arial"/>
                <w:color w:val="000000"/>
                <w:sz w:val="16"/>
                <w:szCs w:val="16"/>
                <w:lang w:val="en-GB"/>
              </w:rPr>
              <w:t>4</w:t>
            </w:r>
          </w:p>
        </w:tc>
        <w:tc>
          <w:tcPr>
            <w:tcW w:w="1405" w:type="pct"/>
            <w:tcBorders>
              <w:top w:val="single" w:sz="8" w:space="0" w:color="000000"/>
              <w:left w:val="single" w:sz="8" w:space="0" w:color="000000"/>
              <w:bottom w:val="single" w:sz="6" w:space="0" w:color="000000"/>
              <w:right w:val="single" w:sz="8" w:space="0" w:color="000000"/>
            </w:tcBorders>
            <w:hideMark/>
          </w:tcPr>
          <w:p w14:paraId="40B78F56"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4</w:t>
            </w:r>
          </w:p>
        </w:tc>
        <w:tc>
          <w:tcPr>
            <w:tcW w:w="992" w:type="pct"/>
            <w:tcBorders>
              <w:top w:val="single" w:sz="8" w:space="0" w:color="000000"/>
              <w:left w:val="single" w:sz="8" w:space="0" w:color="000000"/>
              <w:bottom w:val="single" w:sz="6" w:space="0" w:color="000000"/>
              <w:right w:val="single" w:sz="8" w:space="0" w:color="000000"/>
            </w:tcBorders>
            <w:hideMark/>
          </w:tcPr>
          <w:p w14:paraId="5D02AFC8"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5</w:t>
            </w:r>
          </w:p>
        </w:tc>
      </w:tr>
    </w:tbl>
    <w:p w14:paraId="6881A6CC" w14:textId="77777777" w:rsidR="000C7475" w:rsidRDefault="000C7475" w:rsidP="000C7475">
      <w:pPr>
        <w:spacing w:before="80" w:after="80"/>
        <w:rPr>
          <w:color w:val="000000"/>
          <w:sz w:val="16"/>
          <w:szCs w:val="16"/>
          <w:lang w:val="en-GB"/>
        </w:rPr>
      </w:pPr>
    </w:p>
    <w:tbl>
      <w:tblPr>
        <w:tblW w:w="0" w:type="auto"/>
        <w:tblLook w:val="04A0" w:firstRow="1" w:lastRow="0" w:firstColumn="1" w:lastColumn="0" w:noHBand="0" w:noVBand="1"/>
      </w:tblPr>
      <w:tblGrid>
        <w:gridCol w:w="750"/>
        <w:gridCol w:w="3226"/>
        <w:gridCol w:w="5095"/>
      </w:tblGrid>
      <w:tr w:rsidR="000C7475" w14:paraId="3ABD49AE" w14:textId="77777777" w:rsidTr="000C7475">
        <w:tc>
          <w:tcPr>
            <w:tcW w:w="704" w:type="dxa"/>
            <w:hideMark/>
          </w:tcPr>
          <w:p w14:paraId="50E8D333"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15.14</w:t>
            </w:r>
          </w:p>
        </w:tc>
        <w:tc>
          <w:tcPr>
            <w:tcW w:w="3237" w:type="dxa"/>
            <w:hideMark/>
          </w:tcPr>
          <w:p w14:paraId="0EFB255F"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INSTALLATION OF PRECAST CONCRETE UNITS</w:t>
            </w:r>
          </w:p>
        </w:tc>
        <w:tc>
          <w:tcPr>
            <w:tcW w:w="5119" w:type="dxa"/>
          </w:tcPr>
          <w:p w14:paraId="53D558D2" w14:textId="77777777" w:rsidR="000C7475" w:rsidRDefault="000C7475">
            <w:pPr>
              <w:spacing w:before="120" w:after="120"/>
              <w:rPr>
                <w:rFonts w:ascii="Arial" w:hAnsi="Arial" w:cs="Arial"/>
                <w:b/>
                <w:bCs/>
                <w:sz w:val="16"/>
                <w:szCs w:val="16"/>
                <w:lang w:val="en-GB"/>
              </w:rPr>
            </w:pPr>
          </w:p>
        </w:tc>
      </w:tr>
      <w:tr w:rsidR="000C7475" w14:paraId="1ABFE478" w14:textId="77777777" w:rsidTr="000C7475">
        <w:tc>
          <w:tcPr>
            <w:tcW w:w="704" w:type="dxa"/>
            <w:hideMark/>
          </w:tcPr>
          <w:p w14:paraId="0AC0667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15.14.1</w:t>
            </w:r>
          </w:p>
        </w:tc>
        <w:tc>
          <w:tcPr>
            <w:tcW w:w="3237" w:type="dxa"/>
            <w:hideMark/>
          </w:tcPr>
          <w:p w14:paraId="1226A27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Installation of precast concrete units</w:t>
            </w:r>
          </w:p>
        </w:tc>
        <w:tc>
          <w:tcPr>
            <w:tcW w:w="5119" w:type="dxa"/>
            <w:hideMark/>
          </w:tcPr>
          <w:p w14:paraId="6F32950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Contact surfaces between in-situ concrete and precast concrete units shall be prepared as stated in the Contract. Dimensional tolerances shall be checked before the precast concrete units are lifted into position.</w:t>
            </w:r>
          </w:p>
          <w:p w14:paraId="028C0E6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Temporary supports and connections shall be provided as soon as practicable during installation of precast concrete units.</w:t>
            </w:r>
          </w:p>
          <w:p w14:paraId="5212403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Final structural connections shall be completed as soon as practicable after the precast concrete units have been installed.</w:t>
            </w:r>
          </w:p>
          <w:p w14:paraId="2135746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lastRenderedPageBreak/>
              <w:t>(4) Levelling devices that have no load bearing function in the finished structure shall be slackened, released or removed after the precast concrete units have been installed.</w:t>
            </w:r>
          </w:p>
        </w:tc>
      </w:tr>
      <w:tr w:rsidR="000C7475" w14:paraId="266C8BA8" w14:textId="77777777" w:rsidTr="000C7475">
        <w:tc>
          <w:tcPr>
            <w:tcW w:w="704" w:type="dxa"/>
            <w:hideMark/>
          </w:tcPr>
          <w:p w14:paraId="4EACA0E4"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lastRenderedPageBreak/>
              <w:t>15.15</w:t>
            </w:r>
          </w:p>
        </w:tc>
        <w:tc>
          <w:tcPr>
            <w:tcW w:w="3237" w:type="dxa"/>
            <w:hideMark/>
          </w:tcPr>
          <w:p w14:paraId="4FA527BD"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LOADING OF CONCRETE</w:t>
            </w:r>
          </w:p>
        </w:tc>
        <w:tc>
          <w:tcPr>
            <w:tcW w:w="5119" w:type="dxa"/>
          </w:tcPr>
          <w:p w14:paraId="0DF2607E" w14:textId="77777777" w:rsidR="000C7475" w:rsidRDefault="000C7475">
            <w:pPr>
              <w:spacing w:before="120" w:after="120"/>
              <w:rPr>
                <w:rFonts w:ascii="Arial" w:hAnsi="Arial" w:cs="Arial"/>
                <w:b/>
                <w:bCs/>
                <w:sz w:val="16"/>
                <w:szCs w:val="16"/>
                <w:lang w:val="en-GB"/>
              </w:rPr>
            </w:pPr>
          </w:p>
        </w:tc>
      </w:tr>
      <w:tr w:rsidR="000C7475" w14:paraId="16CFA649" w14:textId="77777777" w:rsidTr="000C7475">
        <w:tc>
          <w:tcPr>
            <w:tcW w:w="704" w:type="dxa"/>
            <w:hideMark/>
          </w:tcPr>
          <w:p w14:paraId="2D36634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15.15.1</w:t>
            </w:r>
          </w:p>
        </w:tc>
        <w:tc>
          <w:tcPr>
            <w:tcW w:w="3237" w:type="dxa"/>
            <w:hideMark/>
          </w:tcPr>
          <w:p w14:paraId="1A8A896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Loading of concrete</w:t>
            </w:r>
          </w:p>
        </w:tc>
        <w:tc>
          <w:tcPr>
            <w:tcW w:w="5119" w:type="dxa"/>
            <w:hideMark/>
          </w:tcPr>
          <w:p w14:paraId="4FC7327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w:t>
            </w:r>
            <w:proofErr w:type="gramStart"/>
            <w:r>
              <w:rPr>
                <w:rFonts w:ascii="Arial" w:hAnsi="Arial" w:cs="Arial"/>
                <w:bCs/>
                <w:sz w:val="16"/>
                <w:szCs w:val="16"/>
                <w:lang w:val="en-GB"/>
              </w:rPr>
              <w:t>Loads  which</w:t>
            </w:r>
            <w:proofErr w:type="gramEnd"/>
            <w:r>
              <w:rPr>
                <w:rFonts w:ascii="Arial" w:hAnsi="Arial" w:cs="Arial"/>
                <w:bCs/>
                <w:sz w:val="16"/>
                <w:szCs w:val="16"/>
                <w:lang w:val="en-GB"/>
              </w:rPr>
              <w:t xml:space="preserve">  will  induce  a  compressive  stress  in  the  concrete exceeding one-third of the compressive strength of the concrete at the time of loading or exceeding one-third of the grade strength, whichever is less, shall not be applied to concrete. Allowance shall be made for the weight of the concrete in determining the loading. The strength of the concrete and the stresses produced by the loads shall be assessed by a method agreed by the Engineer.</w:t>
            </w:r>
          </w:p>
          <w:p w14:paraId="27E8534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Loads from materials not forming part of the permanent work or from Constructional Plant or other vehicles shall not be applied to no-fines concrete.</w:t>
            </w:r>
          </w:p>
        </w:tc>
      </w:tr>
      <w:tr w:rsidR="000C7475" w14:paraId="72296712" w14:textId="77777777" w:rsidTr="000C7475">
        <w:tc>
          <w:tcPr>
            <w:tcW w:w="704" w:type="dxa"/>
            <w:hideMark/>
          </w:tcPr>
          <w:p w14:paraId="372AE9AE"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15.16</w:t>
            </w:r>
          </w:p>
        </w:tc>
        <w:tc>
          <w:tcPr>
            <w:tcW w:w="3237" w:type="dxa"/>
            <w:hideMark/>
          </w:tcPr>
          <w:p w14:paraId="045383AB"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TESTING: CEMENT, PFA, AGGREGATE, ADMIXTURE, CURING COMPOUND, RECYCLED WATER</w:t>
            </w:r>
          </w:p>
        </w:tc>
        <w:tc>
          <w:tcPr>
            <w:tcW w:w="5119" w:type="dxa"/>
          </w:tcPr>
          <w:p w14:paraId="12EEE73A" w14:textId="77777777" w:rsidR="000C7475" w:rsidRDefault="000C7475">
            <w:pPr>
              <w:spacing w:before="120" w:after="120"/>
              <w:rPr>
                <w:rFonts w:ascii="Arial" w:hAnsi="Arial" w:cs="Arial"/>
                <w:b/>
                <w:bCs/>
                <w:sz w:val="16"/>
                <w:szCs w:val="16"/>
                <w:lang w:val="en-GB"/>
              </w:rPr>
            </w:pPr>
          </w:p>
        </w:tc>
      </w:tr>
      <w:tr w:rsidR="000C7475" w14:paraId="6BD7BDDB" w14:textId="77777777" w:rsidTr="000C7475">
        <w:tc>
          <w:tcPr>
            <w:tcW w:w="704" w:type="dxa"/>
            <w:hideMark/>
          </w:tcPr>
          <w:p w14:paraId="396416E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15.16.1</w:t>
            </w:r>
          </w:p>
        </w:tc>
        <w:tc>
          <w:tcPr>
            <w:tcW w:w="3237" w:type="dxa"/>
            <w:hideMark/>
          </w:tcPr>
          <w:p w14:paraId="4FD03F7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Batch: cement, PFA, aggregate, admixture, curing compound</w:t>
            </w:r>
          </w:p>
        </w:tc>
        <w:tc>
          <w:tcPr>
            <w:tcW w:w="5119" w:type="dxa"/>
            <w:hideMark/>
          </w:tcPr>
          <w:p w14:paraId="031F890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 batch of cement, PFA, aggregate, admixture or curing compound is any quantity of cement, PFA, aggregate, admixture or curing compound of the same type, manufactured or produced at the same time in the same place, covered by the same certificates and delivered to the Site, or stored at the ready-mixed concrete plant, at any one time.</w:t>
            </w:r>
          </w:p>
        </w:tc>
      </w:tr>
      <w:tr w:rsidR="000C7475" w14:paraId="26F297C5" w14:textId="77777777" w:rsidTr="000C7475">
        <w:tc>
          <w:tcPr>
            <w:tcW w:w="704" w:type="dxa"/>
            <w:hideMark/>
          </w:tcPr>
          <w:p w14:paraId="4E9B7A3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15.16.2</w:t>
            </w:r>
          </w:p>
        </w:tc>
        <w:tc>
          <w:tcPr>
            <w:tcW w:w="3237" w:type="dxa"/>
            <w:hideMark/>
          </w:tcPr>
          <w:p w14:paraId="3DAD547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Samples: cement, PFA, aggregate, admixture, curing compound</w:t>
            </w:r>
          </w:p>
        </w:tc>
        <w:tc>
          <w:tcPr>
            <w:tcW w:w="5119" w:type="dxa"/>
            <w:hideMark/>
          </w:tcPr>
          <w:p w14:paraId="3D8F59E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One sample of each type of cement, PFA, aggregate, admixture and curing compound shall be provided at the same time as particulars of the material are submitted to the Engineer.</w:t>
            </w:r>
          </w:p>
          <w:p w14:paraId="3F792E5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size of each sample and the method of sampling shall be as stated in Table 15.6.</w:t>
            </w:r>
          </w:p>
        </w:tc>
      </w:tr>
      <w:tr w:rsidR="000C7475" w14:paraId="43AEBC26" w14:textId="77777777" w:rsidTr="000C7475">
        <w:tc>
          <w:tcPr>
            <w:tcW w:w="704" w:type="dxa"/>
            <w:hideMark/>
          </w:tcPr>
          <w:p w14:paraId="43B518D6" w14:textId="77777777" w:rsidR="000C7475" w:rsidRDefault="000C7475">
            <w:pPr>
              <w:spacing w:before="120" w:after="120"/>
              <w:rPr>
                <w:rFonts w:ascii="Arial" w:hAnsi="Arial" w:cs="Arial"/>
                <w:sz w:val="16"/>
                <w:szCs w:val="16"/>
                <w:lang w:val="en-GB"/>
              </w:rPr>
            </w:pPr>
            <w:bookmarkStart w:id="130" w:name="_Ref499907086"/>
            <w:r>
              <w:rPr>
                <w:rFonts w:ascii="Arial" w:hAnsi="Arial" w:cs="Arial"/>
                <w:sz w:val="16"/>
                <w:szCs w:val="16"/>
                <w:lang w:val="en-GB"/>
              </w:rPr>
              <w:t>15.16.3</w:t>
            </w:r>
            <w:bookmarkEnd w:id="130"/>
          </w:p>
        </w:tc>
        <w:tc>
          <w:tcPr>
            <w:tcW w:w="3237" w:type="dxa"/>
            <w:hideMark/>
          </w:tcPr>
          <w:p w14:paraId="1586B36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Testing: cement compound, recycled water</w:t>
            </w:r>
          </w:p>
        </w:tc>
        <w:tc>
          <w:tcPr>
            <w:tcW w:w="5119" w:type="dxa"/>
            <w:hideMark/>
          </w:tcPr>
          <w:p w14:paraId="6B9CE18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w:t>
            </w:r>
            <w:proofErr w:type="gramStart"/>
            <w:r>
              <w:rPr>
                <w:rFonts w:ascii="Arial" w:hAnsi="Arial" w:cs="Arial"/>
                <w:bCs/>
                <w:sz w:val="16"/>
                <w:szCs w:val="16"/>
                <w:lang w:val="en-GB"/>
              </w:rPr>
              <w:t>Each  sample</w:t>
            </w:r>
            <w:proofErr w:type="gramEnd"/>
            <w:r>
              <w:rPr>
                <w:rFonts w:ascii="Arial" w:hAnsi="Arial" w:cs="Arial"/>
                <w:bCs/>
                <w:sz w:val="16"/>
                <w:szCs w:val="16"/>
                <w:lang w:val="en-GB"/>
              </w:rPr>
              <w:t xml:space="preserve">  of  cement,  PFA,  aggregate,  admixture  and  curing PFA, aggregate, compound shall be tested to determine the properties stated in Table 15.7. admixture, curing</w:t>
            </w:r>
          </w:p>
          <w:p w14:paraId="7C8444C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method of testing shall be as stated in Table 15.7.</w:t>
            </w:r>
          </w:p>
          <w:p w14:paraId="794FF04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The maximum total chloride content of concrete shall be determined on the basis of the results of tests for chloride content of each constituent.</w:t>
            </w:r>
          </w:p>
          <w:p w14:paraId="0AC2514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The sampling and testing for acceptance inspection at delivery shall be as stated in National annex NC of BS EN 197-1. The methods of taking and preparing samples of cement shall be as stated in BS EN 196-7.</w:t>
            </w:r>
          </w:p>
          <w:p w14:paraId="5BB4D72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If recycled water is used for mixing concrete, tests shall be carried out according to the methods and frequency stated in Table 15.8.</w:t>
            </w:r>
          </w:p>
        </w:tc>
      </w:tr>
    </w:tbl>
    <w:p w14:paraId="2174D480" w14:textId="77777777" w:rsidR="000C7475" w:rsidRDefault="000C7475" w:rsidP="000C7475">
      <w:pPr>
        <w:spacing w:before="80" w:after="80"/>
        <w:rPr>
          <w:color w:val="000000"/>
          <w:sz w:val="16"/>
          <w:szCs w:val="16"/>
          <w:lang w:val="en-GB"/>
        </w:rPr>
      </w:pPr>
    </w:p>
    <w:tbl>
      <w:tblPr>
        <w:tblW w:w="4693" w:type="pct"/>
        <w:tblInd w:w="-133" w:type="dxa"/>
        <w:tblCellMar>
          <w:left w:w="0" w:type="dxa"/>
          <w:right w:w="0" w:type="dxa"/>
        </w:tblCellMar>
        <w:tblLook w:val="01E0" w:firstRow="1" w:lastRow="1" w:firstColumn="1" w:lastColumn="1" w:noHBand="0" w:noVBand="0"/>
      </w:tblPr>
      <w:tblGrid>
        <w:gridCol w:w="8514"/>
      </w:tblGrid>
      <w:tr w:rsidR="000C7475" w14:paraId="63544F04" w14:textId="77777777" w:rsidTr="000C7475">
        <w:trPr>
          <w:trHeight w:val="20"/>
        </w:trPr>
        <w:tc>
          <w:tcPr>
            <w:tcW w:w="5000" w:type="pct"/>
            <w:hideMark/>
          </w:tcPr>
          <w:p w14:paraId="1A08EC0C" w14:textId="77777777" w:rsidR="000C7475" w:rsidRDefault="000C7475">
            <w:pPr>
              <w:widowControl w:val="0"/>
              <w:spacing w:before="80" w:after="80"/>
              <w:jc w:val="both"/>
              <w:rPr>
                <w:rFonts w:ascii="Arial" w:eastAsia="Calibri" w:hAnsi="Arial" w:cs="Arial"/>
                <w:color w:val="000000"/>
                <w:sz w:val="16"/>
                <w:szCs w:val="16"/>
                <w:lang w:val="en-GB"/>
              </w:rPr>
            </w:pPr>
            <w:r>
              <w:rPr>
                <w:rFonts w:ascii="Arial" w:eastAsia="Calibri" w:hAnsi="Arial" w:cs="Arial"/>
                <w:color w:val="000000"/>
                <w:spacing w:val="-5"/>
                <w:sz w:val="16"/>
                <w:szCs w:val="16"/>
                <w:lang w:val="en-GB"/>
              </w:rPr>
              <w:t xml:space="preserve">Table </w:t>
            </w:r>
            <w:r>
              <w:rPr>
                <w:rFonts w:ascii="Arial" w:eastAsia="Calibri" w:hAnsi="Arial" w:cs="Arial"/>
                <w:color w:val="000000"/>
                <w:sz w:val="16"/>
                <w:szCs w:val="16"/>
                <w:lang w:val="en-GB"/>
              </w:rPr>
              <w:t>15.6:</w:t>
            </w:r>
            <w:r>
              <w:rPr>
                <w:rFonts w:ascii="Arial" w:eastAsia="Calibri" w:hAnsi="Arial" w:cs="Arial"/>
                <w:color w:val="000000"/>
                <w:spacing w:val="-5"/>
                <w:sz w:val="16"/>
                <w:szCs w:val="16"/>
                <w:lang w:val="en-GB"/>
              </w:rPr>
              <w:t xml:space="preserve"> </w:t>
            </w:r>
            <w:r>
              <w:rPr>
                <w:rFonts w:ascii="Arial" w:eastAsia="Calibri" w:hAnsi="Arial" w:cs="Arial"/>
                <w:color w:val="000000"/>
                <w:spacing w:val="-1"/>
                <w:sz w:val="16"/>
                <w:szCs w:val="16"/>
                <w:lang w:val="en-GB"/>
              </w:rPr>
              <w:t>Size</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spacing w:val="-5"/>
                <w:sz w:val="16"/>
                <w:szCs w:val="16"/>
                <w:lang w:val="en-GB"/>
              </w:rPr>
              <w:t xml:space="preserve"> </w:t>
            </w:r>
            <w:r>
              <w:rPr>
                <w:rFonts w:ascii="Arial" w:eastAsia="Calibri" w:hAnsi="Arial" w:cs="Arial"/>
                <w:color w:val="000000"/>
                <w:spacing w:val="-1"/>
                <w:sz w:val="16"/>
                <w:szCs w:val="16"/>
                <w:lang w:val="en-GB"/>
              </w:rPr>
              <w:t>samples</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and</w:t>
            </w:r>
            <w:r>
              <w:rPr>
                <w:rFonts w:ascii="Arial" w:eastAsia="Calibri" w:hAnsi="Arial" w:cs="Arial"/>
                <w:color w:val="000000"/>
                <w:spacing w:val="-5"/>
                <w:sz w:val="16"/>
                <w:szCs w:val="16"/>
                <w:lang w:val="en-GB"/>
              </w:rPr>
              <w:t xml:space="preserve"> </w:t>
            </w:r>
            <w:r>
              <w:rPr>
                <w:rFonts w:ascii="Arial" w:eastAsia="Calibri" w:hAnsi="Arial" w:cs="Arial"/>
                <w:color w:val="000000"/>
                <w:spacing w:val="-1"/>
                <w:sz w:val="16"/>
                <w:szCs w:val="16"/>
                <w:lang w:val="en-GB"/>
              </w:rPr>
              <w:t>method</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spacing w:val="-5"/>
                <w:sz w:val="16"/>
                <w:szCs w:val="16"/>
                <w:lang w:val="en-GB"/>
              </w:rPr>
              <w:t xml:space="preserve"> </w:t>
            </w:r>
            <w:r>
              <w:rPr>
                <w:rFonts w:ascii="Arial" w:eastAsia="Calibri" w:hAnsi="Arial" w:cs="Arial"/>
                <w:color w:val="000000"/>
                <w:spacing w:val="-1"/>
                <w:sz w:val="16"/>
                <w:szCs w:val="16"/>
                <w:lang w:val="en-GB"/>
              </w:rPr>
              <w:t>sampling</w:t>
            </w:r>
            <w:r>
              <w:rPr>
                <w:rFonts w:ascii="Arial" w:eastAsia="Calibri" w:hAnsi="Arial" w:cs="Arial"/>
                <w:color w:val="000000"/>
                <w:spacing w:val="-5"/>
                <w:sz w:val="16"/>
                <w:szCs w:val="16"/>
                <w:lang w:val="en-GB"/>
              </w:rPr>
              <w:t xml:space="preserve"> </w:t>
            </w:r>
            <w:r>
              <w:rPr>
                <w:rFonts w:ascii="Arial" w:eastAsia="Calibri" w:hAnsi="Arial" w:cs="Arial"/>
                <w:color w:val="000000"/>
                <w:spacing w:val="-1"/>
                <w:sz w:val="16"/>
                <w:szCs w:val="16"/>
                <w:lang w:val="en-GB"/>
              </w:rPr>
              <w:t>cement,</w:t>
            </w:r>
            <w:r>
              <w:rPr>
                <w:rFonts w:ascii="Arial" w:eastAsia="Calibri" w:hAnsi="Arial" w:cs="Arial"/>
                <w:color w:val="000000"/>
                <w:spacing w:val="-5"/>
                <w:sz w:val="16"/>
                <w:szCs w:val="16"/>
                <w:lang w:val="en-GB"/>
              </w:rPr>
              <w:t xml:space="preserve"> </w:t>
            </w:r>
            <w:r>
              <w:rPr>
                <w:rFonts w:ascii="Arial" w:eastAsia="Calibri" w:hAnsi="Arial" w:cs="Arial"/>
                <w:color w:val="000000"/>
                <w:spacing w:val="-6"/>
                <w:sz w:val="16"/>
                <w:szCs w:val="16"/>
                <w:lang w:val="en-GB"/>
              </w:rPr>
              <w:t>PFA,</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aggregate,</w:t>
            </w:r>
            <w:r>
              <w:rPr>
                <w:rFonts w:ascii="Arial" w:eastAsia="Calibri" w:hAnsi="Arial" w:cs="Arial"/>
                <w:color w:val="000000"/>
                <w:spacing w:val="55"/>
                <w:w w:val="99"/>
                <w:sz w:val="16"/>
                <w:szCs w:val="16"/>
                <w:lang w:val="en-GB"/>
              </w:rPr>
              <w:t xml:space="preserve"> </w:t>
            </w:r>
            <w:r>
              <w:rPr>
                <w:rFonts w:ascii="Arial" w:eastAsia="Calibri" w:hAnsi="Arial" w:cs="Arial"/>
                <w:color w:val="000000"/>
                <w:spacing w:val="-1"/>
                <w:sz w:val="16"/>
                <w:szCs w:val="16"/>
                <w:lang w:val="en-GB"/>
              </w:rPr>
              <w:t>admixture</w:t>
            </w:r>
            <w:r>
              <w:rPr>
                <w:rFonts w:ascii="Arial" w:eastAsia="Calibri" w:hAnsi="Arial" w:cs="Arial"/>
                <w:color w:val="000000"/>
                <w:spacing w:val="-9"/>
                <w:sz w:val="16"/>
                <w:szCs w:val="16"/>
                <w:lang w:val="en-GB"/>
              </w:rPr>
              <w:t xml:space="preserve"> </w:t>
            </w:r>
            <w:r>
              <w:rPr>
                <w:rFonts w:ascii="Arial" w:eastAsia="Calibri" w:hAnsi="Arial" w:cs="Arial"/>
                <w:color w:val="000000"/>
                <w:sz w:val="16"/>
                <w:szCs w:val="16"/>
                <w:lang w:val="en-GB"/>
              </w:rPr>
              <w:t>and</w:t>
            </w:r>
            <w:r>
              <w:rPr>
                <w:rFonts w:ascii="Arial" w:eastAsia="Calibri" w:hAnsi="Arial" w:cs="Arial"/>
                <w:color w:val="000000"/>
                <w:spacing w:val="-9"/>
                <w:sz w:val="16"/>
                <w:szCs w:val="16"/>
                <w:lang w:val="en-GB"/>
              </w:rPr>
              <w:t xml:space="preserve"> </w:t>
            </w:r>
            <w:r>
              <w:rPr>
                <w:rFonts w:ascii="Arial" w:eastAsia="Calibri" w:hAnsi="Arial" w:cs="Arial"/>
                <w:color w:val="000000"/>
                <w:sz w:val="16"/>
                <w:szCs w:val="16"/>
                <w:lang w:val="en-GB"/>
              </w:rPr>
              <w:t>curing</w:t>
            </w:r>
            <w:r>
              <w:rPr>
                <w:rFonts w:ascii="Arial" w:eastAsia="Calibri" w:hAnsi="Arial" w:cs="Arial"/>
                <w:color w:val="000000"/>
                <w:spacing w:val="-9"/>
                <w:sz w:val="16"/>
                <w:szCs w:val="16"/>
                <w:lang w:val="en-GB"/>
              </w:rPr>
              <w:t xml:space="preserve"> </w:t>
            </w:r>
            <w:r>
              <w:rPr>
                <w:rFonts w:ascii="Arial" w:eastAsia="Calibri" w:hAnsi="Arial" w:cs="Arial"/>
                <w:color w:val="000000"/>
                <w:spacing w:val="-1"/>
                <w:sz w:val="16"/>
                <w:szCs w:val="16"/>
                <w:lang w:val="en-GB"/>
              </w:rPr>
              <w:t>compound</w:t>
            </w:r>
          </w:p>
        </w:tc>
      </w:tr>
    </w:tbl>
    <w:p w14:paraId="3468314F" w14:textId="77777777" w:rsidR="000C7475" w:rsidRDefault="000C7475" w:rsidP="000C7475">
      <w:pPr>
        <w:rPr>
          <w:lang w:val="en-GB"/>
        </w:rPr>
      </w:pPr>
    </w:p>
    <w:tbl>
      <w:tblPr>
        <w:tblW w:w="4693" w:type="pct"/>
        <w:tblInd w:w="-133" w:type="dxa"/>
        <w:tblCellMar>
          <w:left w:w="0" w:type="dxa"/>
          <w:right w:w="0" w:type="dxa"/>
        </w:tblCellMar>
        <w:tblLook w:val="01E0" w:firstRow="1" w:lastRow="1" w:firstColumn="1" w:lastColumn="1" w:noHBand="0" w:noVBand="0"/>
      </w:tblPr>
      <w:tblGrid>
        <w:gridCol w:w="2523"/>
        <w:gridCol w:w="2654"/>
        <w:gridCol w:w="3318"/>
      </w:tblGrid>
      <w:tr w:rsidR="000C7475" w14:paraId="15FF6A2C" w14:textId="77777777" w:rsidTr="000C7475">
        <w:trPr>
          <w:trHeight w:val="20"/>
        </w:trPr>
        <w:tc>
          <w:tcPr>
            <w:tcW w:w="1485" w:type="pct"/>
            <w:tcBorders>
              <w:top w:val="single" w:sz="8" w:space="0" w:color="000000"/>
              <w:left w:val="single" w:sz="8" w:space="0" w:color="000000"/>
              <w:bottom w:val="single" w:sz="8" w:space="0" w:color="000000"/>
              <w:right w:val="single" w:sz="8" w:space="0" w:color="000000"/>
            </w:tcBorders>
            <w:hideMark/>
          </w:tcPr>
          <w:p w14:paraId="1C3869E9"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Material</w:t>
            </w:r>
          </w:p>
        </w:tc>
        <w:tc>
          <w:tcPr>
            <w:tcW w:w="1562" w:type="pct"/>
            <w:tcBorders>
              <w:top w:val="single" w:sz="8" w:space="0" w:color="000000"/>
              <w:left w:val="single" w:sz="8" w:space="0" w:color="000000"/>
              <w:bottom w:val="single" w:sz="8" w:space="0" w:color="000000"/>
              <w:right w:val="single" w:sz="8" w:space="0" w:color="000000"/>
            </w:tcBorders>
            <w:hideMark/>
          </w:tcPr>
          <w:p w14:paraId="3B43CAB0"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Size</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spacing w:val="-6"/>
                <w:sz w:val="16"/>
                <w:szCs w:val="16"/>
                <w:lang w:val="en-GB"/>
              </w:rPr>
              <w:t xml:space="preserve"> </w:t>
            </w:r>
            <w:r>
              <w:rPr>
                <w:rFonts w:ascii="Arial" w:eastAsia="Calibri" w:hAnsi="Arial" w:cs="Arial"/>
                <w:color w:val="000000"/>
                <w:spacing w:val="-1"/>
                <w:sz w:val="16"/>
                <w:szCs w:val="16"/>
                <w:lang w:val="en-GB"/>
              </w:rPr>
              <w:t>sample</w:t>
            </w:r>
          </w:p>
        </w:tc>
        <w:tc>
          <w:tcPr>
            <w:tcW w:w="1953" w:type="pct"/>
            <w:tcBorders>
              <w:top w:val="single" w:sz="8" w:space="0" w:color="000000"/>
              <w:left w:val="single" w:sz="8" w:space="0" w:color="000000"/>
              <w:bottom w:val="single" w:sz="8" w:space="0" w:color="000000"/>
              <w:right w:val="single" w:sz="8" w:space="0" w:color="000000"/>
            </w:tcBorders>
            <w:hideMark/>
          </w:tcPr>
          <w:p w14:paraId="32C3A0DF"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Method</w:t>
            </w:r>
            <w:r>
              <w:rPr>
                <w:rFonts w:ascii="Arial" w:eastAsia="Calibri" w:hAnsi="Arial" w:cs="Arial"/>
                <w:color w:val="000000"/>
                <w:spacing w:val="-9"/>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spacing w:val="-8"/>
                <w:sz w:val="16"/>
                <w:szCs w:val="16"/>
                <w:lang w:val="en-GB"/>
              </w:rPr>
              <w:t xml:space="preserve"> </w:t>
            </w:r>
            <w:r>
              <w:rPr>
                <w:rFonts w:ascii="Arial" w:eastAsia="Calibri" w:hAnsi="Arial" w:cs="Arial"/>
                <w:color w:val="000000"/>
                <w:spacing w:val="-1"/>
                <w:sz w:val="16"/>
                <w:szCs w:val="16"/>
                <w:lang w:val="en-GB"/>
              </w:rPr>
              <w:t>sampling</w:t>
            </w:r>
          </w:p>
        </w:tc>
      </w:tr>
      <w:tr w:rsidR="000C7475" w14:paraId="26452CE1" w14:textId="77777777" w:rsidTr="000C7475">
        <w:trPr>
          <w:trHeight w:val="20"/>
        </w:trPr>
        <w:tc>
          <w:tcPr>
            <w:tcW w:w="1485" w:type="pct"/>
            <w:tcBorders>
              <w:top w:val="single" w:sz="8" w:space="0" w:color="000000"/>
              <w:left w:val="single" w:sz="8" w:space="0" w:color="000000"/>
              <w:bottom w:val="single" w:sz="8" w:space="0" w:color="000000"/>
              <w:right w:val="single" w:sz="8" w:space="0" w:color="000000"/>
            </w:tcBorders>
            <w:hideMark/>
          </w:tcPr>
          <w:p w14:paraId="0298E7B0"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Cement</w:t>
            </w:r>
          </w:p>
        </w:tc>
        <w:tc>
          <w:tcPr>
            <w:tcW w:w="1562" w:type="pct"/>
            <w:tcBorders>
              <w:top w:val="single" w:sz="8" w:space="0" w:color="000000"/>
              <w:left w:val="single" w:sz="8" w:space="0" w:color="000000"/>
              <w:bottom w:val="single" w:sz="8" w:space="0" w:color="000000"/>
              <w:right w:val="single" w:sz="8" w:space="0" w:color="000000"/>
            </w:tcBorders>
            <w:hideMark/>
          </w:tcPr>
          <w:p w14:paraId="3EFD0C46"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20</w:t>
            </w:r>
            <w:r>
              <w:rPr>
                <w:rFonts w:ascii="Arial" w:eastAsia="Calibri" w:hAnsi="Arial" w:cs="Arial"/>
                <w:color w:val="000000"/>
                <w:spacing w:val="-5"/>
                <w:sz w:val="16"/>
                <w:szCs w:val="16"/>
                <w:lang w:val="en-GB"/>
              </w:rPr>
              <w:t xml:space="preserve"> </w:t>
            </w:r>
            <w:r>
              <w:rPr>
                <w:rFonts w:ascii="Arial" w:eastAsia="Calibri" w:hAnsi="Arial" w:cs="Arial"/>
                <w:color w:val="000000"/>
                <w:spacing w:val="-1"/>
                <w:sz w:val="16"/>
                <w:szCs w:val="16"/>
                <w:lang w:val="en-GB"/>
              </w:rPr>
              <w:t>kg</w:t>
            </w:r>
          </w:p>
        </w:tc>
        <w:tc>
          <w:tcPr>
            <w:tcW w:w="1953" w:type="pct"/>
            <w:tcBorders>
              <w:top w:val="single" w:sz="8" w:space="0" w:color="000000"/>
              <w:left w:val="single" w:sz="8" w:space="0" w:color="000000"/>
              <w:bottom w:val="single" w:sz="8" w:space="0" w:color="000000"/>
              <w:right w:val="single" w:sz="8" w:space="0" w:color="000000"/>
            </w:tcBorders>
            <w:hideMark/>
          </w:tcPr>
          <w:p w14:paraId="0CCCC243"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BS</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EN</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196-7</w:t>
            </w:r>
          </w:p>
        </w:tc>
      </w:tr>
      <w:tr w:rsidR="000C7475" w14:paraId="6B312373" w14:textId="77777777" w:rsidTr="000C7475">
        <w:trPr>
          <w:trHeight w:val="20"/>
        </w:trPr>
        <w:tc>
          <w:tcPr>
            <w:tcW w:w="1485" w:type="pct"/>
            <w:tcBorders>
              <w:top w:val="single" w:sz="8" w:space="0" w:color="000000"/>
              <w:left w:val="single" w:sz="8" w:space="0" w:color="000000"/>
              <w:bottom w:val="single" w:sz="8" w:space="0" w:color="000000"/>
              <w:right w:val="single" w:sz="8" w:space="0" w:color="000000"/>
            </w:tcBorders>
            <w:hideMark/>
          </w:tcPr>
          <w:p w14:paraId="46D7717B"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7"/>
                <w:sz w:val="16"/>
                <w:szCs w:val="16"/>
                <w:lang w:val="en-GB"/>
              </w:rPr>
              <w:t>PFA</w:t>
            </w:r>
          </w:p>
        </w:tc>
        <w:tc>
          <w:tcPr>
            <w:tcW w:w="1562" w:type="pct"/>
            <w:tcBorders>
              <w:top w:val="single" w:sz="8" w:space="0" w:color="000000"/>
              <w:left w:val="single" w:sz="8" w:space="0" w:color="000000"/>
              <w:bottom w:val="single" w:sz="8" w:space="0" w:color="000000"/>
              <w:right w:val="single" w:sz="8" w:space="0" w:color="000000"/>
            </w:tcBorders>
            <w:hideMark/>
          </w:tcPr>
          <w:p w14:paraId="522948EF"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20</w:t>
            </w:r>
            <w:r>
              <w:rPr>
                <w:rFonts w:ascii="Arial" w:eastAsia="Calibri" w:hAnsi="Arial" w:cs="Arial"/>
                <w:color w:val="000000"/>
                <w:spacing w:val="-5"/>
                <w:sz w:val="16"/>
                <w:szCs w:val="16"/>
                <w:lang w:val="en-GB"/>
              </w:rPr>
              <w:t xml:space="preserve"> </w:t>
            </w:r>
            <w:r>
              <w:rPr>
                <w:rFonts w:ascii="Arial" w:eastAsia="Calibri" w:hAnsi="Arial" w:cs="Arial"/>
                <w:color w:val="000000"/>
                <w:spacing w:val="-1"/>
                <w:sz w:val="16"/>
                <w:szCs w:val="16"/>
                <w:lang w:val="en-GB"/>
              </w:rPr>
              <w:t>kg</w:t>
            </w:r>
          </w:p>
        </w:tc>
        <w:tc>
          <w:tcPr>
            <w:tcW w:w="1953" w:type="pct"/>
            <w:tcBorders>
              <w:top w:val="single" w:sz="8" w:space="0" w:color="000000"/>
              <w:left w:val="single" w:sz="8" w:space="0" w:color="000000"/>
              <w:bottom w:val="single" w:sz="8" w:space="0" w:color="000000"/>
              <w:right w:val="single" w:sz="8" w:space="0" w:color="000000"/>
            </w:tcBorders>
            <w:hideMark/>
          </w:tcPr>
          <w:p w14:paraId="14DFDD15"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BS</w:t>
            </w:r>
            <w:r>
              <w:rPr>
                <w:rFonts w:ascii="Arial" w:eastAsia="Calibri" w:hAnsi="Arial" w:cs="Arial"/>
                <w:color w:val="000000"/>
                <w:spacing w:val="-7"/>
                <w:sz w:val="16"/>
                <w:szCs w:val="16"/>
                <w:lang w:val="en-GB"/>
              </w:rPr>
              <w:t xml:space="preserve"> </w:t>
            </w:r>
            <w:proofErr w:type="gramStart"/>
            <w:r>
              <w:rPr>
                <w:rFonts w:ascii="Arial" w:eastAsia="Calibri" w:hAnsi="Arial" w:cs="Arial"/>
                <w:color w:val="000000"/>
                <w:sz w:val="16"/>
                <w:szCs w:val="16"/>
                <w:lang w:val="en-GB"/>
              </w:rPr>
              <w:t>4550:Part</w:t>
            </w:r>
            <w:proofErr w:type="gramEnd"/>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1</w:t>
            </w:r>
          </w:p>
        </w:tc>
      </w:tr>
      <w:tr w:rsidR="000C7475" w14:paraId="38592889" w14:textId="77777777" w:rsidTr="000C7475">
        <w:trPr>
          <w:trHeight w:val="20"/>
        </w:trPr>
        <w:tc>
          <w:tcPr>
            <w:tcW w:w="1485" w:type="pct"/>
            <w:tcBorders>
              <w:top w:val="single" w:sz="8" w:space="0" w:color="000000"/>
              <w:left w:val="single" w:sz="8" w:space="0" w:color="000000"/>
              <w:bottom w:val="single" w:sz="8" w:space="0" w:color="000000"/>
              <w:right w:val="single" w:sz="8" w:space="0" w:color="000000"/>
            </w:tcBorders>
            <w:hideMark/>
          </w:tcPr>
          <w:p w14:paraId="5729F527"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Coarse</w:t>
            </w:r>
            <w:r>
              <w:rPr>
                <w:rFonts w:ascii="Arial" w:eastAsia="Calibri" w:hAnsi="Arial" w:cs="Arial"/>
                <w:color w:val="000000"/>
                <w:spacing w:val="-15"/>
                <w:sz w:val="16"/>
                <w:szCs w:val="16"/>
                <w:lang w:val="en-GB"/>
              </w:rPr>
              <w:t xml:space="preserve"> </w:t>
            </w:r>
            <w:r>
              <w:rPr>
                <w:rFonts w:ascii="Arial" w:eastAsia="Calibri" w:hAnsi="Arial" w:cs="Arial"/>
                <w:color w:val="000000"/>
                <w:sz w:val="16"/>
                <w:szCs w:val="16"/>
                <w:lang w:val="en-GB"/>
              </w:rPr>
              <w:t>aggregate</w:t>
            </w:r>
          </w:p>
        </w:tc>
        <w:tc>
          <w:tcPr>
            <w:tcW w:w="1562" w:type="pct"/>
            <w:tcBorders>
              <w:top w:val="single" w:sz="8" w:space="0" w:color="000000"/>
              <w:left w:val="single" w:sz="8" w:space="0" w:color="000000"/>
              <w:bottom w:val="single" w:sz="8" w:space="0" w:color="000000"/>
              <w:right w:val="single" w:sz="8" w:space="0" w:color="000000"/>
            </w:tcBorders>
            <w:hideMark/>
          </w:tcPr>
          <w:p w14:paraId="7FAEB51A"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25</w:t>
            </w:r>
            <w:r>
              <w:rPr>
                <w:rFonts w:ascii="Arial" w:eastAsia="Calibri" w:hAnsi="Arial" w:cs="Arial"/>
                <w:color w:val="000000"/>
                <w:spacing w:val="-5"/>
                <w:sz w:val="16"/>
                <w:szCs w:val="16"/>
                <w:lang w:val="en-GB"/>
              </w:rPr>
              <w:t xml:space="preserve"> </w:t>
            </w:r>
            <w:r>
              <w:rPr>
                <w:rFonts w:ascii="Arial" w:eastAsia="Calibri" w:hAnsi="Arial" w:cs="Arial"/>
                <w:color w:val="000000"/>
                <w:spacing w:val="-1"/>
                <w:sz w:val="16"/>
                <w:szCs w:val="16"/>
                <w:lang w:val="en-GB"/>
              </w:rPr>
              <w:t>kg</w:t>
            </w:r>
          </w:p>
        </w:tc>
        <w:tc>
          <w:tcPr>
            <w:tcW w:w="1953" w:type="pct"/>
            <w:tcBorders>
              <w:top w:val="single" w:sz="8" w:space="0" w:color="000000"/>
              <w:left w:val="single" w:sz="8" w:space="0" w:color="000000"/>
              <w:bottom w:val="single" w:sz="8" w:space="0" w:color="000000"/>
              <w:right w:val="single" w:sz="8" w:space="0" w:color="000000"/>
            </w:tcBorders>
            <w:hideMark/>
          </w:tcPr>
          <w:p w14:paraId="6C66A1C6"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BS</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812:</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Part</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102</w:t>
            </w:r>
          </w:p>
        </w:tc>
      </w:tr>
      <w:tr w:rsidR="000C7475" w14:paraId="343126B5" w14:textId="77777777" w:rsidTr="000C7475">
        <w:trPr>
          <w:trHeight w:val="20"/>
        </w:trPr>
        <w:tc>
          <w:tcPr>
            <w:tcW w:w="1485" w:type="pct"/>
            <w:tcBorders>
              <w:top w:val="single" w:sz="8" w:space="0" w:color="000000"/>
              <w:left w:val="single" w:sz="8" w:space="0" w:color="000000"/>
              <w:bottom w:val="single" w:sz="8" w:space="0" w:color="000000"/>
              <w:right w:val="single" w:sz="8" w:space="0" w:color="000000"/>
            </w:tcBorders>
            <w:hideMark/>
          </w:tcPr>
          <w:p w14:paraId="4F74D022"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Fine</w:t>
            </w:r>
            <w:r>
              <w:rPr>
                <w:rFonts w:ascii="Arial" w:eastAsia="Calibri" w:hAnsi="Arial" w:cs="Arial"/>
                <w:color w:val="000000"/>
                <w:spacing w:val="-13"/>
                <w:sz w:val="16"/>
                <w:szCs w:val="16"/>
                <w:lang w:val="en-GB"/>
              </w:rPr>
              <w:t xml:space="preserve"> </w:t>
            </w:r>
            <w:r>
              <w:rPr>
                <w:rFonts w:ascii="Arial" w:eastAsia="Calibri" w:hAnsi="Arial" w:cs="Arial"/>
                <w:color w:val="000000"/>
                <w:sz w:val="16"/>
                <w:szCs w:val="16"/>
                <w:lang w:val="en-GB"/>
              </w:rPr>
              <w:t>aggregate</w:t>
            </w:r>
          </w:p>
        </w:tc>
        <w:tc>
          <w:tcPr>
            <w:tcW w:w="1562" w:type="pct"/>
            <w:tcBorders>
              <w:top w:val="single" w:sz="8" w:space="0" w:color="000000"/>
              <w:left w:val="single" w:sz="8" w:space="0" w:color="000000"/>
              <w:bottom w:val="single" w:sz="8" w:space="0" w:color="000000"/>
              <w:right w:val="single" w:sz="8" w:space="0" w:color="000000"/>
            </w:tcBorders>
            <w:hideMark/>
          </w:tcPr>
          <w:p w14:paraId="4F618350"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10</w:t>
            </w:r>
            <w:r>
              <w:rPr>
                <w:rFonts w:ascii="Arial" w:eastAsia="Calibri" w:hAnsi="Arial" w:cs="Arial"/>
                <w:color w:val="000000"/>
                <w:spacing w:val="-5"/>
                <w:sz w:val="16"/>
                <w:szCs w:val="16"/>
                <w:lang w:val="en-GB"/>
              </w:rPr>
              <w:t xml:space="preserve"> </w:t>
            </w:r>
            <w:r>
              <w:rPr>
                <w:rFonts w:ascii="Arial" w:eastAsia="Calibri" w:hAnsi="Arial" w:cs="Arial"/>
                <w:color w:val="000000"/>
                <w:spacing w:val="-1"/>
                <w:sz w:val="16"/>
                <w:szCs w:val="16"/>
                <w:lang w:val="en-GB"/>
              </w:rPr>
              <w:t>kg</w:t>
            </w:r>
          </w:p>
        </w:tc>
        <w:tc>
          <w:tcPr>
            <w:tcW w:w="1953" w:type="pct"/>
            <w:tcBorders>
              <w:top w:val="single" w:sz="8" w:space="0" w:color="000000"/>
              <w:left w:val="single" w:sz="8" w:space="0" w:color="000000"/>
              <w:bottom w:val="single" w:sz="8" w:space="0" w:color="000000"/>
              <w:right w:val="single" w:sz="8" w:space="0" w:color="000000"/>
            </w:tcBorders>
            <w:hideMark/>
          </w:tcPr>
          <w:p w14:paraId="6AF78188"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BS</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812:</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Part</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102</w:t>
            </w:r>
          </w:p>
        </w:tc>
      </w:tr>
      <w:tr w:rsidR="000C7475" w14:paraId="0BCCD15A" w14:textId="77777777" w:rsidTr="000C7475">
        <w:trPr>
          <w:trHeight w:val="20"/>
        </w:trPr>
        <w:tc>
          <w:tcPr>
            <w:tcW w:w="1485" w:type="pct"/>
            <w:tcBorders>
              <w:top w:val="single" w:sz="8" w:space="0" w:color="000000"/>
              <w:left w:val="single" w:sz="8" w:space="0" w:color="000000"/>
              <w:bottom w:val="single" w:sz="8" w:space="0" w:color="000000"/>
              <w:right w:val="single" w:sz="8" w:space="0" w:color="000000"/>
            </w:tcBorders>
            <w:hideMark/>
          </w:tcPr>
          <w:p w14:paraId="5CA6C199"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1"/>
                <w:sz w:val="16"/>
                <w:szCs w:val="16"/>
                <w:lang w:val="en-GB"/>
              </w:rPr>
              <w:t>Admixture</w:t>
            </w:r>
            <w:r>
              <w:rPr>
                <w:rFonts w:ascii="Arial" w:eastAsia="Calibri" w:hAnsi="Arial" w:cs="Arial"/>
                <w:color w:val="000000"/>
                <w:spacing w:val="-20"/>
                <w:sz w:val="16"/>
                <w:szCs w:val="16"/>
                <w:lang w:val="en-GB"/>
              </w:rPr>
              <w:t xml:space="preserve"> </w:t>
            </w:r>
            <w:r>
              <w:rPr>
                <w:rFonts w:ascii="Arial" w:eastAsia="Calibri" w:hAnsi="Arial" w:cs="Arial"/>
                <w:color w:val="000000"/>
                <w:sz w:val="16"/>
                <w:szCs w:val="16"/>
                <w:lang w:val="en-GB"/>
              </w:rPr>
              <w:t>(powdered)</w:t>
            </w:r>
          </w:p>
        </w:tc>
        <w:tc>
          <w:tcPr>
            <w:tcW w:w="1562" w:type="pct"/>
            <w:tcBorders>
              <w:top w:val="single" w:sz="8" w:space="0" w:color="000000"/>
              <w:left w:val="single" w:sz="8" w:space="0" w:color="000000"/>
              <w:bottom w:val="single" w:sz="8" w:space="0" w:color="000000"/>
              <w:right w:val="single" w:sz="8" w:space="0" w:color="000000"/>
            </w:tcBorders>
            <w:hideMark/>
          </w:tcPr>
          <w:p w14:paraId="045DEE3E"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kg</w:t>
            </w:r>
          </w:p>
        </w:tc>
        <w:tc>
          <w:tcPr>
            <w:tcW w:w="1953" w:type="pct"/>
            <w:tcBorders>
              <w:top w:val="single" w:sz="8" w:space="0" w:color="000000"/>
              <w:left w:val="single" w:sz="8" w:space="0" w:color="000000"/>
              <w:bottom w:val="single" w:sz="8" w:space="0" w:color="000000"/>
              <w:right w:val="single" w:sz="8" w:space="0" w:color="000000"/>
            </w:tcBorders>
            <w:hideMark/>
          </w:tcPr>
          <w:p w14:paraId="228963F7"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BS</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5075:</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Part</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1</w:t>
            </w:r>
          </w:p>
        </w:tc>
      </w:tr>
      <w:tr w:rsidR="000C7475" w14:paraId="1A506B07" w14:textId="77777777" w:rsidTr="000C7475">
        <w:trPr>
          <w:trHeight w:val="20"/>
        </w:trPr>
        <w:tc>
          <w:tcPr>
            <w:tcW w:w="1485" w:type="pct"/>
            <w:tcBorders>
              <w:top w:val="single" w:sz="8" w:space="0" w:color="000000"/>
              <w:left w:val="single" w:sz="8" w:space="0" w:color="000000"/>
              <w:bottom w:val="single" w:sz="8" w:space="0" w:color="000000"/>
              <w:right w:val="single" w:sz="8" w:space="0" w:color="000000"/>
            </w:tcBorders>
            <w:hideMark/>
          </w:tcPr>
          <w:p w14:paraId="4B881C46"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1"/>
                <w:sz w:val="16"/>
                <w:szCs w:val="16"/>
                <w:lang w:val="en-GB"/>
              </w:rPr>
              <w:t>Admixture</w:t>
            </w:r>
            <w:r>
              <w:rPr>
                <w:rFonts w:ascii="Arial" w:eastAsia="Calibri" w:hAnsi="Arial" w:cs="Arial"/>
                <w:color w:val="000000"/>
                <w:spacing w:val="-17"/>
                <w:sz w:val="16"/>
                <w:szCs w:val="16"/>
                <w:lang w:val="en-GB"/>
              </w:rPr>
              <w:t xml:space="preserve"> </w:t>
            </w:r>
            <w:r>
              <w:rPr>
                <w:rFonts w:ascii="Arial" w:eastAsia="Calibri" w:hAnsi="Arial" w:cs="Arial"/>
                <w:color w:val="000000"/>
                <w:sz w:val="16"/>
                <w:szCs w:val="16"/>
                <w:lang w:val="en-GB"/>
              </w:rPr>
              <w:t>(liquid)</w:t>
            </w:r>
          </w:p>
        </w:tc>
        <w:tc>
          <w:tcPr>
            <w:tcW w:w="1562" w:type="pct"/>
            <w:tcBorders>
              <w:top w:val="single" w:sz="8" w:space="0" w:color="000000"/>
              <w:left w:val="single" w:sz="8" w:space="0" w:color="000000"/>
              <w:bottom w:val="single" w:sz="8" w:space="0" w:color="000000"/>
              <w:right w:val="single" w:sz="8" w:space="0" w:color="000000"/>
            </w:tcBorders>
            <w:hideMark/>
          </w:tcPr>
          <w:p w14:paraId="3FB17435"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L</w:t>
            </w:r>
          </w:p>
        </w:tc>
        <w:tc>
          <w:tcPr>
            <w:tcW w:w="1953" w:type="pct"/>
            <w:tcBorders>
              <w:top w:val="single" w:sz="8" w:space="0" w:color="000000"/>
              <w:left w:val="single" w:sz="8" w:space="0" w:color="000000"/>
              <w:bottom w:val="single" w:sz="8" w:space="0" w:color="000000"/>
              <w:right w:val="single" w:sz="8" w:space="0" w:color="000000"/>
            </w:tcBorders>
            <w:hideMark/>
          </w:tcPr>
          <w:p w14:paraId="15C3F9BC"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BS</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5075:</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Part</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1</w:t>
            </w:r>
          </w:p>
        </w:tc>
      </w:tr>
      <w:tr w:rsidR="000C7475" w14:paraId="2A5F0AF1" w14:textId="77777777" w:rsidTr="000C7475">
        <w:trPr>
          <w:trHeight w:val="20"/>
        </w:trPr>
        <w:tc>
          <w:tcPr>
            <w:tcW w:w="1485" w:type="pct"/>
            <w:tcBorders>
              <w:top w:val="single" w:sz="8" w:space="0" w:color="000000"/>
              <w:left w:val="single" w:sz="8" w:space="0" w:color="000000"/>
              <w:bottom w:val="single" w:sz="8" w:space="0" w:color="000000"/>
              <w:right w:val="single" w:sz="8" w:space="0" w:color="000000"/>
            </w:tcBorders>
            <w:hideMark/>
          </w:tcPr>
          <w:p w14:paraId="1A26BB32"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lastRenderedPageBreak/>
              <w:t>Curing</w:t>
            </w:r>
            <w:r>
              <w:rPr>
                <w:rFonts w:ascii="Arial" w:eastAsia="Calibri" w:hAnsi="Arial" w:cs="Arial"/>
                <w:color w:val="000000"/>
                <w:spacing w:val="-16"/>
                <w:sz w:val="16"/>
                <w:szCs w:val="16"/>
                <w:lang w:val="en-GB"/>
              </w:rPr>
              <w:t xml:space="preserve"> </w:t>
            </w:r>
            <w:r>
              <w:rPr>
                <w:rFonts w:ascii="Arial" w:eastAsia="Calibri" w:hAnsi="Arial" w:cs="Arial"/>
                <w:color w:val="000000"/>
                <w:spacing w:val="-1"/>
                <w:sz w:val="16"/>
                <w:szCs w:val="16"/>
                <w:lang w:val="en-GB"/>
              </w:rPr>
              <w:t>compound</w:t>
            </w:r>
          </w:p>
        </w:tc>
        <w:tc>
          <w:tcPr>
            <w:tcW w:w="1562" w:type="pct"/>
            <w:tcBorders>
              <w:top w:val="single" w:sz="8" w:space="0" w:color="000000"/>
              <w:left w:val="single" w:sz="8" w:space="0" w:color="000000"/>
              <w:bottom w:val="single" w:sz="8" w:space="0" w:color="000000"/>
              <w:right w:val="single" w:sz="8" w:space="0" w:color="000000"/>
            </w:tcBorders>
            <w:hideMark/>
          </w:tcPr>
          <w:p w14:paraId="5AE823DC"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5</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L</w:t>
            </w:r>
          </w:p>
        </w:tc>
        <w:tc>
          <w:tcPr>
            <w:tcW w:w="1953" w:type="pct"/>
            <w:tcBorders>
              <w:top w:val="single" w:sz="8" w:space="0" w:color="000000"/>
              <w:left w:val="single" w:sz="8" w:space="0" w:color="000000"/>
              <w:bottom w:val="single" w:sz="8" w:space="0" w:color="000000"/>
              <w:right w:val="single" w:sz="8" w:space="0" w:color="000000"/>
            </w:tcBorders>
            <w:hideMark/>
          </w:tcPr>
          <w:p w14:paraId="16B49FB1"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BS</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5075:</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Part</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1</w:t>
            </w:r>
          </w:p>
        </w:tc>
      </w:tr>
    </w:tbl>
    <w:p w14:paraId="1B337786" w14:textId="77777777" w:rsidR="000C7475" w:rsidRDefault="000C7475" w:rsidP="000C7475">
      <w:pPr>
        <w:spacing w:before="80" w:after="80"/>
        <w:jc w:val="both"/>
        <w:rPr>
          <w:rFonts w:ascii="Arial" w:hAnsi="Arial" w:cs="Arial"/>
          <w:color w:val="000000"/>
          <w:sz w:val="16"/>
          <w:szCs w:val="16"/>
          <w:lang w:val="en-GB"/>
        </w:rPr>
      </w:pPr>
    </w:p>
    <w:tbl>
      <w:tblPr>
        <w:tblW w:w="4628" w:type="pct"/>
        <w:tblCellMar>
          <w:left w:w="0" w:type="dxa"/>
          <w:right w:w="0" w:type="dxa"/>
        </w:tblCellMar>
        <w:tblLook w:val="01E0" w:firstRow="1" w:lastRow="1" w:firstColumn="1" w:lastColumn="1" w:noHBand="0" w:noVBand="0"/>
      </w:tblPr>
      <w:tblGrid>
        <w:gridCol w:w="8396"/>
      </w:tblGrid>
      <w:tr w:rsidR="000C7475" w14:paraId="7ADFD9CE" w14:textId="77777777" w:rsidTr="000C7475">
        <w:trPr>
          <w:trHeight w:val="20"/>
        </w:trPr>
        <w:tc>
          <w:tcPr>
            <w:tcW w:w="5000" w:type="pct"/>
            <w:hideMark/>
          </w:tcPr>
          <w:p w14:paraId="207D1D75" w14:textId="77777777" w:rsidR="000C7475" w:rsidRDefault="000C7475">
            <w:pPr>
              <w:widowControl w:val="0"/>
              <w:spacing w:before="80" w:after="80"/>
              <w:jc w:val="both"/>
              <w:rPr>
                <w:rFonts w:ascii="Arial" w:eastAsia="Calibri" w:hAnsi="Arial" w:cs="Arial"/>
                <w:color w:val="000000"/>
                <w:sz w:val="16"/>
                <w:szCs w:val="16"/>
                <w:lang w:val="en-GB"/>
              </w:rPr>
            </w:pPr>
            <w:r>
              <w:rPr>
                <w:rFonts w:ascii="Arial" w:eastAsia="Calibri" w:hAnsi="Arial" w:cs="Arial"/>
                <w:color w:val="000000"/>
                <w:spacing w:val="-5"/>
                <w:sz w:val="16"/>
                <w:szCs w:val="16"/>
                <w:lang w:val="en-GB"/>
              </w:rPr>
              <w:t>Table</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15.7:</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Methods</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spacing w:val="-5"/>
                <w:sz w:val="16"/>
                <w:szCs w:val="16"/>
                <w:lang w:val="en-GB"/>
              </w:rPr>
              <w:t xml:space="preserve"> </w:t>
            </w:r>
            <w:r>
              <w:rPr>
                <w:rFonts w:ascii="Arial" w:eastAsia="Calibri" w:hAnsi="Arial" w:cs="Arial"/>
                <w:color w:val="000000"/>
                <w:spacing w:val="-1"/>
                <w:sz w:val="16"/>
                <w:szCs w:val="16"/>
                <w:lang w:val="en-GB"/>
              </w:rPr>
              <w:t>testing</w:t>
            </w:r>
            <w:r>
              <w:rPr>
                <w:rFonts w:ascii="Arial" w:eastAsia="Calibri" w:hAnsi="Arial" w:cs="Arial"/>
                <w:color w:val="000000"/>
                <w:spacing w:val="-6"/>
                <w:sz w:val="16"/>
                <w:szCs w:val="16"/>
                <w:lang w:val="en-GB"/>
              </w:rPr>
              <w:t xml:space="preserve"> </w:t>
            </w:r>
            <w:r>
              <w:rPr>
                <w:rFonts w:ascii="Arial" w:eastAsia="Calibri" w:hAnsi="Arial" w:cs="Arial"/>
                <w:color w:val="000000"/>
                <w:spacing w:val="-1"/>
                <w:sz w:val="16"/>
                <w:szCs w:val="16"/>
                <w:lang w:val="en-GB"/>
              </w:rPr>
              <w:t>cement,</w:t>
            </w:r>
            <w:r>
              <w:rPr>
                <w:rFonts w:ascii="Arial" w:eastAsia="Calibri" w:hAnsi="Arial" w:cs="Arial"/>
                <w:color w:val="000000"/>
                <w:spacing w:val="-6"/>
                <w:sz w:val="16"/>
                <w:szCs w:val="16"/>
                <w:lang w:val="en-GB"/>
              </w:rPr>
              <w:t xml:space="preserve"> PFA, </w:t>
            </w:r>
            <w:r>
              <w:rPr>
                <w:rFonts w:ascii="Arial" w:eastAsia="Calibri" w:hAnsi="Arial" w:cs="Arial"/>
                <w:color w:val="000000"/>
                <w:sz w:val="16"/>
                <w:szCs w:val="16"/>
                <w:lang w:val="en-GB"/>
              </w:rPr>
              <w:t>aggregate,</w:t>
            </w:r>
            <w:r>
              <w:rPr>
                <w:rFonts w:ascii="Arial" w:eastAsia="Calibri" w:hAnsi="Arial" w:cs="Arial"/>
                <w:color w:val="000000"/>
                <w:spacing w:val="-6"/>
                <w:sz w:val="16"/>
                <w:szCs w:val="16"/>
                <w:lang w:val="en-GB"/>
              </w:rPr>
              <w:t xml:space="preserve"> </w:t>
            </w:r>
            <w:r>
              <w:rPr>
                <w:rFonts w:ascii="Arial" w:eastAsia="Calibri" w:hAnsi="Arial" w:cs="Arial"/>
                <w:color w:val="000000"/>
                <w:spacing w:val="-1"/>
                <w:sz w:val="16"/>
                <w:szCs w:val="16"/>
                <w:lang w:val="en-GB"/>
              </w:rPr>
              <w:t>admixture</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and</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curing</w:t>
            </w:r>
            <w:r>
              <w:rPr>
                <w:rFonts w:ascii="Arial" w:eastAsia="Calibri" w:hAnsi="Arial" w:cs="Arial"/>
                <w:color w:val="000000"/>
                <w:spacing w:val="-6"/>
                <w:sz w:val="16"/>
                <w:szCs w:val="16"/>
                <w:lang w:val="en-GB"/>
              </w:rPr>
              <w:t xml:space="preserve"> </w:t>
            </w:r>
            <w:r>
              <w:rPr>
                <w:rFonts w:ascii="Arial" w:eastAsia="Calibri" w:hAnsi="Arial" w:cs="Arial"/>
                <w:color w:val="000000"/>
                <w:spacing w:val="-1"/>
                <w:sz w:val="16"/>
                <w:szCs w:val="16"/>
                <w:lang w:val="en-GB"/>
              </w:rPr>
              <w:t>compound</w:t>
            </w:r>
          </w:p>
        </w:tc>
      </w:tr>
    </w:tbl>
    <w:p w14:paraId="78B3BEE6" w14:textId="77777777" w:rsidR="000C7475" w:rsidRDefault="000C7475" w:rsidP="000C7475">
      <w:pPr>
        <w:rPr>
          <w:lang w:val="en-GB"/>
        </w:rPr>
      </w:pPr>
    </w:p>
    <w:tbl>
      <w:tblPr>
        <w:tblW w:w="4624" w:type="pct"/>
        <w:tblCellMar>
          <w:left w:w="0" w:type="dxa"/>
          <w:right w:w="0" w:type="dxa"/>
        </w:tblCellMar>
        <w:tblLook w:val="01E0" w:firstRow="1" w:lastRow="1" w:firstColumn="1" w:lastColumn="1" w:noHBand="0" w:noVBand="0"/>
      </w:tblPr>
      <w:tblGrid>
        <w:gridCol w:w="2133"/>
        <w:gridCol w:w="2919"/>
        <w:gridCol w:w="3318"/>
      </w:tblGrid>
      <w:tr w:rsidR="000C7475" w14:paraId="1E1AB742" w14:textId="77777777" w:rsidTr="000C7475">
        <w:trPr>
          <w:trHeight w:val="20"/>
        </w:trPr>
        <w:tc>
          <w:tcPr>
            <w:tcW w:w="1274" w:type="pct"/>
            <w:tcBorders>
              <w:top w:val="single" w:sz="8" w:space="0" w:color="000000"/>
              <w:left w:val="single" w:sz="8" w:space="0" w:color="000000"/>
              <w:bottom w:val="single" w:sz="8" w:space="0" w:color="000000"/>
              <w:right w:val="single" w:sz="8" w:space="0" w:color="000000"/>
            </w:tcBorders>
            <w:hideMark/>
          </w:tcPr>
          <w:p w14:paraId="22AF828E"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Material</w:t>
            </w:r>
          </w:p>
        </w:tc>
        <w:tc>
          <w:tcPr>
            <w:tcW w:w="1744" w:type="pct"/>
            <w:tcBorders>
              <w:top w:val="single" w:sz="8" w:space="0" w:color="000000"/>
              <w:left w:val="single" w:sz="8" w:space="0" w:color="000000"/>
              <w:bottom w:val="single" w:sz="8" w:space="0" w:color="000000"/>
              <w:right w:val="single" w:sz="8" w:space="0" w:color="000000"/>
            </w:tcBorders>
            <w:hideMark/>
          </w:tcPr>
          <w:p w14:paraId="423044F2"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1"/>
                <w:sz w:val="16"/>
                <w:szCs w:val="16"/>
                <w:lang w:val="en-GB"/>
              </w:rPr>
              <w:t>Property</w:t>
            </w:r>
          </w:p>
        </w:tc>
        <w:tc>
          <w:tcPr>
            <w:tcW w:w="1982" w:type="pct"/>
            <w:tcBorders>
              <w:top w:val="single" w:sz="8" w:space="0" w:color="000000"/>
              <w:left w:val="single" w:sz="8" w:space="0" w:color="000000"/>
              <w:bottom w:val="single" w:sz="8" w:space="0" w:color="000000"/>
              <w:right w:val="single" w:sz="8" w:space="0" w:color="000000"/>
            </w:tcBorders>
            <w:hideMark/>
          </w:tcPr>
          <w:p w14:paraId="50D1DD11"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Method</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spacing w:val="-7"/>
                <w:sz w:val="16"/>
                <w:szCs w:val="16"/>
                <w:lang w:val="en-GB"/>
              </w:rPr>
              <w:t xml:space="preserve"> </w:t>
            </w:r>
            <w:r>
              <w:rPr>
                <w:rFonts w:ascii="Arial" w:eastAsia="Calibri" w:hAnsi="Arial" w:cs="Arial"/>
                <w:color w:val="000000"/>
                <w:spacing w:val="-1"/>
                <w:sz w:val="16"/>
                <w:szCs w:val="16"/>
                <w:lang w:val="en-GB"/>
              </w:rPr>
              <w:t>testing</w:t>
            </w:r>
          </w:p>
        </w:tc>
      </w:tr>
      <w:tr w:rsidR="000C7475" w14:paraId="0C246E8F" w14:textId="77777777" w:rsidTr="000C7475">
        <w:trPr>
          <w:trHeight w:val="20"/>
        </w:trPr>
        <w:tc>
          <w:tcPr>
            <w:tcW w:w="1274" w:type="pct"/>
            <w:vMerge w:val="restart"/>
            <w:tcBorders>
              <w:top w:val="single" w:sz="8" w:space="0" w:color="000000"/>
              <w:left w:val="single" w:sz="8" w:space="0" w:color="000000"/>
              <w:bottom w:val="single" w:sz="8" w:space="0" w:color="000000"/>
              <w:right w:val="single" w:sz="8" w:space="0" w:color="000000"/>
            </w:tcBorders>
            <w:hideMark/>
          </w:tcPr>
          <w:p w14:paraId="01F52FE7"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2"/>
                <w:sz w:val="16"/>
                <w:szCs w:val="16"/>
                <w:lang w:val="en-GB"/>
              </w:rPr>
              <w:t>PC,</w:t>
            </w:r>
            <w:r>
              <w:rPr>
                <w:rFonts w:ascii="Arial" w:eastAsia="Calibri" w:hAnsi="Arial" w:cs="Arial"/>
                <w:color w:val="000000"/>
                <w:spacing w:val="-10"/>
                <w:sz w:val="16"/>
                <w:szCs w:val="16"/>
                <w:lang w:val="en-GB"/>
              </w:rPr>
              <w:t xml:space="preserve"> </w:t>
            </w:r>
            <w:r>
              <w:rPr>
                <w:rFonts w:ascii="Arial" w:eastAsia="Calibri" w:hAnsi="Arial" w:cs="Arial"/>
                <w:color w:val="000000"/>
                <w:sz w:val="16"/>
                <w:szCs w:val="16"/>
                <w:lang w:val="en-GB"/>
              </w:rPr>
              <w:t>SRPC,</w:t>
            </w:r>
            <w:r>
              <w:rPr>
                <w:rFonts w:ascii="Arial" w:eastAsia="Calibri" w:hAnsi="Arial" w:cs="Arial"/>
                <w:color w:val="000000"/>
                <w:spacing w:val="21"/>
                <w:w w:val="99"/>
                <w:sz w:val="16"/>
                <w:szCs w:val="16"/>
                <w:lang w:val="en-GB"/>
              </w:rPr>
              <w:t xml:space="preserve"> </w:t>
            </w:r>
            <w:r>
              <w:rPr>
                <w:rFonts w:ascii="Arial" w:eastAsia="Calibri" w:hAnsi="Arial" w:cs="Arial"/>
                <w:color w:val="000000"/>
                <w:spacing w:val="-6"/>
                <w:sz w:val="16"/>
                <w:szCs w:val="16"/>
                <w:lang w:val="en-GB"/>
              </w:rPr>
              <w:t>PFAC</w:t>
            </w:r>
          </w:p>
        </w:tc>
        <w:tc>
          <w:tcPr>
            <w:tcW w:w="1744" w:type="pct"/>
            <w:tcBorders>
              <w:top w:val="single" w:sz="8" w:space="0" w:color="000000"/>
              <w:left w:val="single" w:sz="8" w:space="0" w:color="000000"/>
              <w:bottom w:val="single" w:sz="8" w:space="0" w:color="000000"/>
              <w:right w:val="single" w:sz="8" w:space="0" w:color="000000"/>
            </w:tcBorders>
            <w:hideMark/>
          </w:tcPr>
          <w:p w14:paraId="363B6AFD"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1"/>
                <w:sz w:val="16"/>
                <w:szCs w:val="16"/>
                <w:lang w:val="en-GB"/>
              </w:rPr>
              <w:t>Composition</w:t>
            </w:r>
          </w:p>
        </w:tc>
        <w:tc>
          <w:tcPr>
            <w:tcW w:w="1982" w:type="pct"/>
            <w:tcBorders>
              <w:top w:val="single" w:sz="8" w:space="0" w:color="000000"/>
              <w:left w:val="single" w:sz="8" w:space="0" w:color="000000"/>
              <w:bottom w:val="single" w:sz="8" w:space="0" w:color="000000"/>
              <w:right w:val="single" w:sz="8" w:space="0" w:color="000000"/>
            </w:tcBorders>
            <w:hideMark/>
          </w:tcPr>
          <w:p w14:paraId="20843CFD"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BS</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EN</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197-1</w:t>
            </w:r>
          </w:p>
        </w:tc>
      </w:tr>
      <w:tr w:rsidR="000C7475" w14:paraId="7CDD15FB" w14:textId="77777777" w:rsidTr="000C7475">
        <w:trPr>
          <w:trHeight w:val="20"/>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6CB223B6" w14:textId="77777777" w:rsidR="000C7475" w:rsidRDefault="000C7475">
            <w:pPr>
              <w:rPr>
                <w:rFonts w:ascii="Arial" w:hAnsi="Arial" w:cs="Arial"/>
                <w:color w:val="000000"/>
                <w:sz w:val="16"/>
                <w:szCs w:val="16"/>
                <w:lang w:val="en-GB"/>
              </w:rPr>
            </w:pPr>
          </w:p>
        </w:tc>
        <w:tc>
          <w:tcPr>
            <w:tcW w:w="1744" w:type="pct"/>
            <w:tcBorders>
              <w:top w:val="single" w:sz="8" w:space="0" w:color="000000"/>
              <w:left w:val="single" w:sz="8" w:space="0" w:color="000000"/>
              <w:bottom w:val="single" w:sz="8" w:space="0" w:color="000000"/>
              <w:right w:val="single" w:sz="8" w:space="0" w:color="000000"/>
            </w:tcBorders>
            <w:hideMark/>
          </w:tcPr>
          <w:p w14:paraId="0910ED10"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1"/>
                <w:sz w:val="16"/>
                <w:szCs w:val="16"/>
                <w:lang w:val="en-GB"/>
              </w:rPr>
              <w:t>Chemical</w:t>
            </w:r>
            <w:r>
              <w:rPr>
                <w:rFonts w:ascii="Arial" w:eastAsia="Calibri" w:hAnsi="Arial" w:cs="Arial"/>
                <w:color w:val="000000"/>
                <w:spacing w:val="-19"/>
                <w:sz w:val="16"/>
                <w:szCs w:val="16"/>
                <w:lang w:val="en-GB"/>
              </w:rPr>
              <w:t xml:space="preserve"> </w:t>
            </w:r>
            <w:r>
              <w:rPr>
                <w:rFonts w:ascii="Arial" w:eastAsia="Calibri" w:hAnsi="Arial" w:cs="Arial"/>
                <w:color w:val="000000"/>
                <w:sz w:val="16"/>
                <w:szCs w:val="16"/>
                <w:lang w:val="en-GB"/>
              </w:rPr>
              <w:t>properties</w:t>
            </w:r>
          </w:p>
        </w:tc>
        <w:tc>
          <w:tcPr>
            <w:tcW w:w="1982" w:type="pct"/>
            <w:tcBorders>
              <w:top w:val="single" w:sz="8" w:space="0" w:color="000000"/>
              <w:left w:val="single" w:sz="8" w:space="0" w:color="000000"/>
              <w:bottom w:val="single" w:sz="8" w:space="0" w:color="000000"/>
              <w:right w:val="single" w:sz="8" w:space="0" w:color="000000"/>
            </w:tcBorders>
            <w:hideMark/>
          </w:tcPr>
          <w:p w14:paraId="696340AC"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BS</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EN</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196-2</w:t>
            </w:r>
          </w:p>
          <w:p w14:paraId="1FB4F9BA"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BS</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EN</w:t>
            </w:r>
            <w:r>
              <w:rPr>
                <w:rFonts w:ascii="Arial" w:eastAsia="Calibri" w:hAnsi="Arial" w:cs="Arial"/>
                <w:color w:val="000000"/>
                <w:spacing w:val="-6"/>
                <w:sz w:val="16"/>
                <w:szCs w:val="16"/>
                <w:lang w:val="en-GB"/>
              </w:rPr>
              <w:t xml:space="preserve"> </w:t>
            </w:r>
            <w:r>
              <w:rPr>
                <w:rFonts w:ascii="Arial" w:eastAsia="Calibri" w:hAnsi="Arial" w:cs="Arial"/>
                <w:color w:val="000000"/>
                <w:spacing w:val="-1"/>
                <w:sz w:val="16"/>
                <w:szCs w:val="16"/>
                <w:lang w:val="en-GB"/>
              </w:rPr>
              <w:t>196-21</w:t>
            </w:r>
          </w:p>
        </w:tc>
      </w:tr>
      <w:tr w:rsidR="000C7475" w14:paraId="6659D4B6" w14:textId="77777777" w:rsidTr="000C7475">
        <w:trPr>
          <w:trHeight w:val="20"/>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48A12DFA" w14:textId="77777777" w:rsidR="000C7475" w:rsidRDefault="000C7475">
            <w:pPr>
              <w:rPr>
                <w:rFonts w:ascii="Arial" w:hAnsi="Arial" w:cs="Arial"/>
                <w:color w:val="000000"/>
                <w:sz w:val="16"/>
                <w:szCs w:val="16"/>
                <w:lang w:val="en-GB"/>
              </w:rPr>
            </w:pPr>
          </w:p>
        </w:tc>
        <w:tc>
          <w:tcPr>
            <w:tcW w:w="1744" w:type="pct"/>
            <w:tcBorders>
              <w:top w:val="single" w:sz="8" w:space="0" w:color="000000"/>
              <w:left w:val="single" w:sz="8" w:space="0" w:color="000000"/>
              <w:bottom w:val="single" w:sz="8" w:space="0" w:color="000000"/>
              <w:right w:val="single" w:sz="8" w:space="0" w:color="000000"/>
            </w:tcBorders>
            <w:hideMark/>
          </w:tcPr>
          <w:p w14:paraId="6A6DA9F5"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1"/>
                <w:sz w:val="16"/>
                <w:szCs w:val="16"/>
                <w:lang w:val="en-GB"/>
              </w:rPr>
              <w:t>Compressive</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strength</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at</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2,</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7</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and</w:t>
            </w:r>
          </w:p>
          <w:p w14:paraId="0C1E098D"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28</w:t>
            </w:r>
            <w:r>
              <w:rPr>
                <w:rFonts w:ascii="Arial" w:eastAsia="Calibri" w:hAnsi="Arial" w:cs="Arial"/>
                <w:color w:val="000000"/>
                <w:spacing w:val="-7"/>
                <w:sz w:val="16"/>
                <w:szCs w:val="16"/>
                <w:lang w:val="en-GB"/>
              </w:rPr>
              <w:t xml:space="preserve"> </w:t>
            </w:r>
            <w:r>
              <w:rPr>
                <w:rFonts w:ascii="Arial" w:eastAsia="Calibri" w:hAnsi="Arial" w:cs="Arial"/>
                <w:color w:val="000000"/>
                <w:spacing w:val="-1"/>
                <w:sz w:val="16"/>
                <w:szCs w:val="16"/>
                <w:lang w:val="en-GB"/>
              </w:rPr>
              <w:t>days</w:t>
            </w:r>
          </w:p>
        </w:tc>
        <w:tc>
          <w:tcPr>
            <w:tcW w:w="1982" w:type="pct"/>
            <w:tcBorders>
              <w:top w:val="single" w:sz="8" w:space="0" w:color="000000"/>
              <w:left w:val="single" w:sz="8" w:space="0" w:color="000000"/>
              <w:bottom w:val="single" w:sz="8" w:space="0" w:color="000000"/>
              <w:right w:val="single" w:sz="8" w:space="0" w:color="000000"/>
            </w:tcBorders>
            <w:hideMark/>
          </w:tcPr>
          <w:p w14:paraId="77612F20"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BS</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EN</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196-1</w:t>
            </w:r>
          </w:p>
        </w:tc>
      </w:tr>
      <w:tr w:rsidR="000C7475" w14:paraId="7E08F2F5" w14:textId="77777777" w:rsidTr="000C7475">
        <w:trPr>
          <w:trHeight w:val="20"/>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1F422E26" w14:textId="77777777" w:rsidR="000C7475" w:rsidRDefault="000C7475">
            <w:pPr>
              <w:rPr>
                <w:rFonts w:ascii="Arial" w:hAnsi="Arial" w:cs="Arial"/>
                <w:color w:val="000000"/>
                <w:sz w:val="16"/>
                <w:szCs w:val="16"/>
                <w:lang w:val="en-GB"/>
              </w:rPr>
            </w:pPr>
          </w:p>
        </w:tc>
        <w:tc>
          <w:tcPr>
            <w:tcW w:w="1744" w:type="pct"/>
            <w:tcBorders>
              <w:top w:val="single" w:sz="8" w:space="0" w:color="000000"/>
              <w:left w:val="single" w:sz="8" w:space="0" w:color="000000"/>
              <w:bottom w:val="single" w:sz="8" w:space="0" w:color="000000"/>
              <w:right w:val="single" w:sz="8" w:space="0" w:color="000000"/>
            </w:tcBorders>
            <w:hideMark/>
          </w:tcPr>
          <w:p w14:paraId="48F12E16"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Initial</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setting</w:t>
            </w:r>
            <w:r>
              <w:rPr>
                <w:rFonts w:ascii="Arial" w:eastAsia="Calibri" w:hAnsi="Arial" w:cs="Arial"/>
                <w:color w:val="000000"/>
                <w:spacing w:val="-9"/>
                <w:sz w:val="16"/>
                <w:szCs w:val="16"/>
                <w:lang w:val="en-GB"/>
              </w:rPr>
              <w:t xml:space="preserve"> </w:t>
            </w:r>
            <w:r>
              <w:rPr>
                <w:rFonts w:ascii="Arial" w:eastAsia="Calibri" w:hAnsi="Arial" w:cs="Arial"/>
                <w:color w:val="000000"/>
                <w:sz w:val="16"/>
                <w:szCs w:val="16"/>
                <w:lang w:val="en-GB"/>
              </w:rPr>
              <w:t>time</w:t>
            </w:r>
          </w:p>
        </w:tc>
        <w:tc>
          <w:tcPr>
            <w:tcW w:w="1982" w:type="pct"/>
            <w:tcBorders>
              <w:top w:val="single" w:sz="8" w:space="0" w:color="000000"/>
              <w:left w:val="single" w:sz="8" w:space="0" w:color="000000"/>
              <w:bottom w:val="single" w:sz="8" w:space="0" w:color="000000"/>
              <w:right w:val="single" w:sz="8" w:space="0" w:color="000000"/>
            </w:tcBorders>
            <w:hideMark/>
          </w:tcPr>
          <w:p w14:paraId="6781EA5D"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BS</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EN</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196-3</w:t>
            </w:r>
          </w:p>
        </w:tc>
      </w:tr>
      <w:tr w:rsidR="000C7475" w14:paraId="59900316" w14:textId="77777777" w:rsidTr="000C7475">
        <w:trPr>
          <w:trHeight w:val="20"/>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385DA6E7" w14:textId="77777777" w:rsidR="000C7475" w:rsidRDefault="000C7475">
            <w:pPr>
              <w:rPr>
                <w:rFonts w:ascii="Arial" w:hAnsi="Arial" w:cs="Arial"/>
                <w:color w:val="000000"/>
                <w:sz w:val="16"/>
                <w:szCs w:val="16"/>
                <w:lang w:val="en-GB"/>
              </w:rPr>
            </w:pPr>
          </w:p>
        </w:tc>
        <w:tc>
          <w:tcPr>
            <w:tcW w:w="1744" w:type="pct"/>
            <w:tcBorders>
              <w:top w:val="single" w:sz="8" w:space="0" w:color="000000"/>
              <w:left w:val="single" w:sz="8" w:space="0" w:color="000000"/>
              <w:bottom w:val="single" w:sz="8" w:space="0" w:color="000000"/>
              <w:right w:val="single" w:sz="8" w:space="0" w:color="000000"/>
            </w:tcBorders>
            <w:hideMark/>
          </w:tcPr>
          <w:p w14:paraId="7BD8B62B"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Soundness</w:t>
            </w:r>
          </w:p>
        </w:tc>
        <w:tc>
          <w:tcPr>
            <w:tcW w:w="1982" w:type="pct"/>
            <w:tcBorders>
              <w:top w:val="single" w:sz="8" w:space="0" w:color="000000"/>
              <w:left w:val="single" w:sz="8" w:space="0" w:color="000000"/>
              <w:bottom w:val="single" w:sz="8" w:space="0" w:color="000000"/>
              <w:right w:val="single" w:sz="8" w:space="0" w:color="000000"/>
            </w:tcBorders>
            <w:hideMark/>
          </w:tcPr>
          <w:p w14:paraId="43D1900C"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BS</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EN</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196-3</w:t>
            </w:r>
          </w:p>
        </w:tc>
      </w:tr>
      <w:tr w:rsidR="000C7475" w14:paraId="46DB86CD" w14:textId="77777777" w:rsidTr="000C7475">
        <w:trPr>
          <w:trHeight w:val="20"/>
        </w:trPr>
        <w:tc>
          <w:tcPr>
            <w:tcW w:w="1274" w:type="pct"/>
            <w:vMerge w:val="restart"/>
            <w:tcBorders>
              <w:top w:val="single" w:sz="8" w:space="0" w:color="000000"/>
              <w:left w:val="single" w:sz="8" w:space="0" w:color="000000"/>
              <w:bottom w:val="single" w:sz="8" w:space="0" w:color="000000"/>
              <w:right w:val="single" w:sz="8" w:space="0" w:color="000000"/>
            </w:tcBorders>
            <w:hideMark/>
          </w:tcPr>
          <w:p w14:paraId="04D33DF6"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7"/>
                <w:sz w:val="16"/>
                <w:szCs w:val="16"/>
                <w:lang w:val="en-GB"/>
              </w:rPr>
              <w:t>PFA</w:t>
            </w:r>
          </w:p>
        </w:tc>
        <w:tc>
          <w:tcPr>
            <w:tcW w:w="1744" w:type="pct"/>
            <w:tcBorders>
              <w:top w:val="single" w:sz="8" w:space="0" w:color="000000"/>
              <w:left w:val="single" w:sz="8" w:space="0" w:color="000000"/>
              <w:bottom w:val="single" w:sz="8" w:space="0" w:color="000000"/>
              <w:right w:val="single" w:sz="8" w:space="0" w:color="000000"/>
            </w:tcBorders>
            <w:hideMark/>
          </w:tcPr>
          <w:p w14:paraId="36FCA71D"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1"/>
                <w:sz w:val="16"/>
                <w:szCs w:val="16"/>
                <w:lang w:val="en-GB"/>
              </w:rPr>
              <w:t>Chemical</w:t>
            </w:r>
            <w:r>
              <w:rPr>
                <w:rFonts w:ascii="Arial" w:eastAsia="Calibri" w:hAnsi="Arial" w:cs="Arial"/>
                <w:color w:val="000000"/>
                <w:spacing w:val="-20"/>
                <w:sz w:val="16"/>
                <w:szCs w:val="16"/>
                <w:lang w:val="en-GB"/>
              </w:rPr>
              <w:t xml:space="preserve"> </w:t>
            </w:r>
            <w:r>
              <w:rPr>
                <w:rFonts w:ascii="Arial" w:eastAsia="Calibri" w:hAnsi="Arial" w:cs="Arial"/>
                <w:color w:val="000000"/>
                <w:spacing w:val="-1"/>
                <w:sz w:val="16"/>
                <w:szCs w:val="16"/>
                <w:lang w:val="en-GB"/>
              </w:rPr>
              <w:t>composition</w:t>
            </w:r>
          </w:p>
        </w:tc>
        <w:tc>
          <w:tcPr>
            <w:tcW w:w="1982" w:type="pct"/>
            <w:tcBorders>
              <w:top w:val="single" w:sz="8" w:space="0" w:color="000000"/>
              <w:left w:val="single" w:sz="8" w:space="0" w:color="000000"/>
              <w:bottom w:val="single" w:sz="8" w:space="0" w:color="000000"/>
              <w:right w:val="single" w:sz="8" w:space="0" w:color="000000"/>
            </w:tcBorders>
            <w:hideMark/>
          </w:tcPr>
          <w:p w14:paraId="15A3C57A"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1"/>
                <w:sz w:val="16"/>
                <w:szCs w:val="16"/>
                <w:lang w:val="en-GB"/>
              </w:rPr>
              <w:t>By</w:t>
            </w:r>
            <w:r>
              <w:rPr>
                <w:rFonts w:ascii="Arial" w:eastAsia="Calibri" w:hAnsi="Arial" w:cs="Arial"/>
                <w:color w:val="000000"/>
                <w:spacing w:val="-9"/>
                <w:sz w:val="16"/>
                <w:szCs w:val="16"/>
                <w:lang w:val="en-GB"/>
              </w:rPr>
              <w:t xml:space="preserve"> </w:t>
            </w:r>
            <w:r>
              <w:rPr>
                <w:rFonts w:ascii="Arial" w:eastAsia="Calibri" w:hAnsi="Arial" w:cs="Arial"/>
                <w:color w:val="000000"/>
                <w:spacing w:val="-1"/>
                <w:sz w:val="16"/>
                <w:szCs w:val="16"/>
                <w:lang w:val="en-GB"/>
              </w:rPr>
              <w:t>BS</w:t>
            </w:r>
            <w:r>
              <w:rPr>
                <w:rFonts w:ascii="Arial" w:eastAsia="Calibri" w:hAnsi="Arial" w:cs="Arial"/>
                <w:color w:val="000000"/>
                <w:spacing w:val="-9"/>
                <w:sz w:val="16"/>
                <w:szCs w:val="16"/>
                <w:lang w:val="en-GB"/>
              </w:rPr>
              <w:t xml:space="preserve"> </w:t>
            </w:r>
            <w:proofErr w:type="gramStart"/>
            <w:r>
              <w:rPr>
                <w:rFonts w:ascii="Arial" w:eastAsia="Calibri" w:hAnsi="Arial" w:cs="Arial"/>
                <w:color w:val="000000"/>
                <w:spacing w:val="-2"/>
                <w:sz w:val="16"/>
                <w:szCs w:val="16"/>
                <w:lang w:val="en-GB"/>
              </w:rPr>
              <w:t>3892:Part</w:t>
            </w:r>
            <w:proofErr w:type="gramEnd"/>
            <w:r>
              <w:rPr>
                <w:rFonts w:ascii="Arial" w:eastAsia="Calibri" w:hAnsi="Arial" w:cs="Arial"/>
                <w:color w:val="000000"/>
                <w:spacing w:val="-10"/>
                <w:sz w:val="16"/>
                <w:szCs w:val="16"/>
                <w:lang w:val="en-GB"/>
              </w:rPr>
              <w:t xml:space="preserve"> </w:t>
            </w:r>
            <w:r>
              <w:rPr>
                <w:rFonts w:ascii="Arial" w:eastAsia="Calibri" w:hAnsi="Arial" w:cs="Arial"/>
                <w:color w:val="000000"/>
                <w:sz w:val="16"/>
                <w:szCs w:val="16"/>
                <w:lang w:val="en-GB"/>
              </w:rPr>
              <w:t>1</w:t>
            </w:r>
          </w:p>
        </w:tc>
      </w:tr>
      <w:tr w:rsidR="000C7475" w14:paraId="5C77E798" w14:textId="77777777" w:rsidTr="000C7475">
        <w:trPr>
          <w:trHeight w:val="20"/>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6ECF4A20" w14:textId="77777777" w:rsidR="000C7475" w:rsidRDefault="000C7475">
            <w:pPr>
              <w:rPr>
                <w:rFonts w:ascii="Arial" w:hAnsi="Arial" w:cs="Arial"/>
                <w:color w:val="000000"/>
                <w:sz w:val="16"/>
                <w:szCs w:val="16"/>
                <w:lang w:val="en-GB"/>
              </w:rPr>
            </w:pPr>
          </w:p>
        </w:tc>
        <w:tc>
          <w:tcPr>
            <w:tcW w:w="1744" w:type="pct"/>
            <w:tcBorders>
              <w:top w:val="single" w:sz="8" w:space="0" w:color="000000"/>
              <w:left w:val="single" w:sz="8" w:space="0" w:color="000000"/>
              <w:bottom w:val="single" w:sz="8" w:space="0" w:color="000000"/>
              <w:right w:val="single" w:sz="8" w:space="0" w:color="000000"/>
            </w:tcBorders>
            <w:hideMark/>
          </w:tcPr>
          <w:p w14:paraId="215B9DCB"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1"/>
                <w:sz w:val="16"/>
                <w:szCs w:val="16"/>
                <w:lang w:val="en-GB"/>
              </w:rPr>
              <w:t>Fineness</w:t>
            </w:r>
            <w:r>
              <w:rPr>
                <w:rFonts w:ascii="Arial" w:eastAsia="Calibri" w:hAnsi="Arial" w:cs="Arial"/>
                <w:color w:val="000000"/>
                <w:spacing w:val="20"/>
                <w:w w:val="99"/>
                <w:sz w:val="16"/>
                <w:szCs w:val="16"/>
                <w:lang w:val="en-GB"/>
              </w:rPr>
              <w:t xml:space="preserve"> </w:t>
            </w:r>
            <w:r>
              <w:rPr>
                <w:rFonts w:ascii="Arial" w:eastAsia="Calibri" w:hAnsi="Arial" w:cs="Arial"/>
                <w:color w:val="000000"/>
                <w:sz w:val="16"/>
                <w:szCs w:val="16"/>
                <w:lang w:val="en-GB"/>
              </w:rPr>
              <w:t>Moisture</w:t>
            </w:r>
            <w:r>
              <w:rPr>
                <w:rFonts w:ascii="Arial" w:eastAsia="Calibri" w:hAnsi="Arial" w:cs="Arial"/>
                <w:color w:val="000000"/>
                <w:spacing w:val="-15"/>
                <w:sz w:val="16"/>
                <w:szCs w:val="16"/>
                <w:lang w:val="en-GB"/>
              </w:rPr>
              <w:t xml:space="preserve"> </w:t>
            </w:r>
            <w:r>
              <w:rPr>
                <w:rFonts w:ascii="Arial" w:eastAsia="Calibri" w:hAnsi="Arial" w:cs="Arial"/>
                <w:color w:val="000000"/>
                <w:spacing w:val="-1"/>
                <w:sz w:val="16"/>
                <w:szCs w:val="16"/>
                <w:lang w:val="en-GB"/>
              </w:rPr>
              <w:t>content</w:t>
            </w:r>
          </w:p>
        </w:tc>
        <w:tc>
          <w:tcPr>
            <w:tcW w:w="1982" w:type="pct"/>
            <w:tcBorders>
              <w:top w:val="single" w:sz="8" w:space="0" w:color="000000"/>
              <w:left w:val="single" w:sz="8" w:space="0" w:color="000000"/>
              <w:bottom w:val="single" w:sz="8" w:space="0" w:color="000000"/>
              <w:right w:val="single" w:sz="8" w:space="0" w:color="000000"/>
            </w:tcBorders>
            <w:hideMark/>
          </w:tcPr>
          <w:p w14:paraId="52C14B70"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BS</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3892:</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Part</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1</w:t>
            </w:r>
          </w:p>
        </w:tc>
      </w:tr>
      <w:tr w:rsidR="000C7475" w14:paraId="0F3AA38C" w14:textId="77777777" w:rsidTr="000C7475">
        <w:trPr>
          <w:trHeight w:val="20"/>
        </w:trPr>
        <w:tc>
          <w:tcPr>
            <w:tcW w:w="1274" w:type="pct"/>
            <w:vMerge w:val="restart"/>
            <w:tcBorders>
              <w:top w:val="single" w:sz="8" w:space="0" w:color="000000"/>
              <w:left w:val="single" w:sz="8" w:space="0" w:color="000000"/>
              <w:bottom w:val="single" w:sz="8" w:space="0" w:color="000000"/>
              <w:right w:val="single" w:sz="8" w:space="0" w:color="000000"/>
            </w:tcBorders>
            <w:hideMark/>
          </w:tcPr>
          <w:p w14:paraId="7EFC9F3C"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Coarse</w:t>
            </w:r>
            <w:r>
              <w:rPr>
                <w:rFonts w:ascii="Arial" w:eastAsia="Calibri" w:hAnsi="Arial" w:cs="Arial"/>
                <w:color w:val="000000"/>
                <w:spacing w:val="-16"/>
                <w:sz w:val="16"/>
                <w:szCs w:val="16"/>
                <w:lang w:val="en-GB"/>
              </w:rPr>
              <w:t xml:space="preserve"> </w:t>
            </w:r>
            <w:r>
              <w:rPr>
                <w:rFonts w:ascii="Arial" w:eastAsia="Calibri" w:hAnsi="Arial" w:cs="Arial"/>
                <w:color w:val="000000"/>
                <w:sz w:val="16"/>
                <w:szCs w:val="16"/>
                <w:lang w:val="en-GB"/>
              </w:rPr>
              <w:t>aggregate,</w:t>
            </w:r>
            <w:r>
              <w:rPr>
                <w:rFonts w:ascii="Arial" w:eastAsia="Calibri" w:hAnsi="Arial" w:cs="Arial"/>
                <w:color w:val="000000"/>
                <w:w w:val="99"/>
                <w:sz w:val="16"/>
                <w:szCs w:val="16"/>
                <w:lang w:val="en-GB"/>
              </w:rPr>
              <w:t xml:space="preserve"> </w:t>
            </w:r>
            <w:r>
              <w:rPr>
                <w:rFonts w:ascii="Arial" w:eastAsia="Calibri" w:hAnsi="Arial" w:cs="Arial"/>
                <w:color w:val="000000"/>
                <w:sz w:val="16"/>
                <w:szCs w:val="16"/>
                <w:lang w:val="en-GB"/>
              </w:rPr>
              <w:t>fine</w:t>
            </w:r>
            <w:r>
              <w:rPr>
                <w:rFonts w:ascii="Arial" w:eastAsia="Calibri" w:hAnsi="Arial" w:cs="Arial"/>
                <w:color w:val="000000"/>
                <w:spacing w:val="-12"/>
                <w:sz w:val="16"/>
                <w:szCs w:val="16"/>
                <w:lang w:val="en-GB"/>
              </w:rPr>
              <w:t xml:space="preserve"> </w:t>
            </w:r>
            <w:r>
              <w:rPr>
                <w:rFonts w:ascii="Arial" w:eastAsia="Calibri" w:hAnsi="Arial" w:cs="Arial"/>
                <w:color w:val="000000"/>
                <w:sz w:val="16"/>
                <w:szCs w:val="16"/>
                <w:lang w:val="en-GB"/>
              </w:rPr>
              <w:t>aggregate</w:t>
            </w:r>
          </w:p>
        </w:tc>
        <w:tc>
          <w:tcPr>
            <w:tcW w:w="1744" w:type="pct"/>
            <w:tcBorders>
              <w:top w:val="single" w:sz="8" w:space="0" w:color="000000"/>
              <w:left w:val="single" w:sz="8" w:space="0" w:color="000000"/>
              <w:bottom w:val="single" w:sz="8" w:space="0" w:color="000000"/>
              <w:right w:val="single" w:sz="8" w:space="0" w:color="000000"/>
            </w:tcBorders>
            <w:hideMark/>
          </w:tcPr>
          <w:p w14:paraId="3C75CC04"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Grading</w:t>
            </w:r>
          </w:p>
        </w:tc>
        <w:tc>
          <w:tcPr>
            <w:tcW w:w="1982" w:type="pct"/>
            <w:tcBorders>
              <w:top w:val="single" w:sz="8" w:space="0" w:color="000000"/>
              <w:left w:val="single" w:sz="8" w:space="0" w:color="000000"/>
              <w:bottom w:val="single" w:sz="8" w:space="0" w:color="000000"/>
              <w:right w:val="single" w:sz="8" w:space="0" w:color="000000"/>
            </w:tcBorders>
            <w:hideMark/>
          </w:tcPr>
          <w:p w14:paraId="0E207BD0"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BS</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812:</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Part</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103</w:t>
            </w:r>
          </w:p>
        </w:tc>
      </w:tr>
      <w:tr w:rsidR="000C7475" w14:paraId="42D9BDC4" w14:textId="77777777" w:rsidTr="000C7475">
        <w:trPr>
          <w:trHeight w:val="20"/>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57A0E230" w14:textId="77777777" w:rsidR="000C7475" w:rsidRDefault="000C7475">
            <w:pPr>
              <w:rPr>
                <w:rFonts w:ascii="Arial" w:hAnsi="Arial" w:cs="Arial"/>
                <w:color w:val="000000"/>
                <w:sz w:val="16"/>
                <w:szCs w:val="16"/>
                <w:lang w:val="en-GB"/>
              </w:rPr>
            </w:pPr>
          </w:p>
        </w:tc>
        <w:tc>
          <w:tcPr>
            <w:tcW w:w="1744" w:type="pct"/>
            <w:tcBorders>
              <w:top w:val="single" w:sz="8" w:space="0" w:color="000000"/>
              <w:left w:val="single" w:sz="8" w:space="0" w:color="000000"/>
              <w:bottom w:val="single" w:sz="8" w:space="0" w:color="000000"/>
              <w:right w:val="single" w:sz="8" w:space="0" w:color="000000"/>
            </w:tcBorders>
            <w:hideMark/>
          </w:tcPr>
          <w:p w14:paraId="52122B58"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Silt</w:t>
            </w:r>
            <w:r>
              <w:rPr>
                <w:rFonts w:ascii="Arial" w:eastAsia="Calibri" w:hAnsi="Arial" w:cs="Arial"/>
                <w:color w:val="000000"/>
                <w:spacing w:val="-10"/>
                <w:sz w:val="16"/>
                <w:szCs w:val="16"/>
                <w:lang w:val="en-GB"/>
              </w:rPr>
              <w:t xml:space="preserve"> </w:t>
            </w:r>
            <w:r>
              <w:rPr>
                <w:rFonts w:ascii="Arial" w:eastAsia="Calibri" w:hAnsi="Arial" w:cs="Arial"/>
                <w:color w:val="000000"/>
                <w:sz w:val="16"/>
                <w:szCs w:val="16"/>
                <w:lang w:val="en-GB"/>
              </w:rPr>
              <w:t>content</w:t>
            </w:r>
          </w:p>
        </w:tc>
        <w:tc>
          <w:tcPr>
            <w:tcW w:w="1982" w:type="pct"/>
            <w:tcBorders>
              <w:top w:val="single" w:sz="8" w:space="0" w:color="000000"/>
              <w:left w:val="single" w:sz="8" w:space="0" w:color="000000"/>
              <w:bottom w:val="single" w:sz="8" w:space="0" w:color="000000"/>
              <w:right w:val="single" w:sz="8" w:space="0" w:color="000000"/>
            </w:tcBorders>
            <w:hideMark/>
          </w:tcPr>
          <w:p w14:paraId="1E15BBFE"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BS</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812:</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Part</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1</w:t>
            </w:r>
          </w:p>
        </w:tc>
      </w:tr>
      <w:tr w:rsidR="000C7475" w14:paraId="515628C4" w14:textId="77777777" w:rsidTr="000C7475">
        <w:trPr>
          <w:trHeight w:val="20"/>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3651CE69" w14:textId="77777777" w:rsidR="000C7475" w:rsidRDefault="000C7475">
            <w:pPr>
              <w:rPr>
                <w:rFonts w:ascii="Arial" w:hAnsi="Arial" w:cs="Arial"/>
                <w:color w:val="000000"/>
                <w:sz w:val="16"/>
                <w:szCs w:val="16"/>
                <w:lang w:val="en-GB"/>
              </w:rPr>
            </w:pPr>
          </w:p>
        </w:tc>
        <w:tc>
          <w:tcPr>
            <w:tcW w:w="1744" w:type="pct"/>
            <w:tcBorders>
              <w:top w:val="single" w:sz="8" w:space="0" w:color="000000"/>
              <w:left w:val="single" w:sz="8" w:space="0" w:color="000000"/>
              <w:bottom w:val="single" w:sz="8" w:space="0" w:color="000000"/>
              <w:right w:val="single" w:sz="8" w:space="0" w:color="000000"/>
            </w:tcBorders>
            <w:hideMark/>
          </w:tcPr>
          <w:p w14:paraId="7B68738C"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Chloride</w:t>
            </w:r>
            <w:r>
              <w:rPr>
                <w:rFonts w:ascii="Arial" w:eastAsia="Calibri" w:hAnsi="Arial" w:cs="Arial"/>
                <w:color w:val="000000"/>
                <w:spacing w:val="-15"/>
                <w:sz w:val="16"/>
                <w:szCs w:val="16"/>
                <w:lang w:val="en-GB"/>
              </w:rPr>
              <w:t xml:space="preserve"> </w:t>
            </w:r>
            <w:r>
              <w:rPr>
                <w:rFonts w:ascii="Arial" w:eastAsia="Calibri" w:hAnsi="Arial" w:cs="Arial"/>
                <w:color w:val="000000"/>
                <w:spacing w:val="-1"/>
                <w:sz w:val="16"/>
                <w:szCs w:val="16"/>
                <w:lang w:val="en-GB"/>
              </w:rPr>
              <w:t>content</w:t>
            </w:r>
          </w:p>
        </w:tc>
        <w:tc>
          <w:tcPr>
            <w:tcW w:w="1982" w:type="pct"/>
            <w:tcBorders>
              <w:top w:val="single" w:sz="8" w:space="0" w:color="000000"/>
              <w:left w:val="single" w:sz="8" w:space="0" w:color="000000"/>
              <w:bottom w:val="single" w:sz="8" w:space="0" w:color="000000"/>
              <w:right w:val="single" w:sz="8" w:space="0" w:color="000000"/>
            </w:tcBorders>
            <w:hideMark/>
          </w:tcPr>
          <w:p w14:paraId="7125C727"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BS</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812:</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Part</w:t>
            </w:r>
            <w:r>
              <w:rPr>
                <w:rFonts w:ascii="Arial" w:eastAsia="Calibri" w:hAnsi="Arial" w:cs="Arial"/>
                <w:color w:val="000000"/>
                <w:spacing w:val="-6"/>
                <w:sz w:val="16"/>
                <w:szCs w:val="16"/>
                <w:lang w:val="en-GB"/>
              </w:rPr>
              <w:t xml:space="preserve"> </w:t>
            </w:r>
            <w:r>
              <w:rPr>
                <w:rFonts w:ascii="Arial" w:eastAsia="Calibri" w:hAnsi="Arial" w:cs="Arial"/>
                <w:color w:val="000000"/>
                <w:spacing w:val="-3"/>
                <w:sz w:val="16"/>
                <w:szCs w:val="16"/>
                <w:lang w:val="en-GB"/>
              </w:rPr>
              <w:t>117</w:t>
            </w:r>
          </w:p>
        </w:tc>
      </w:tr>
      <w:tr w:rsidR="000C7475" w14:paraId="1B299AF5" w14:textId="77777777" w:rsidTr="000C7475">
        <w:trPr>
          <w:trHeight w:val="20"/>
        </w:trPr>
        <w:tc>
          <w:tcPr>
            <w:tcW w:w="1274" w:type="pct"/>
            <w:tcBorders>
              <w:top w:val="single" w:sz="8" w:space="0" w:color="000000"/>
              <w:left w:val="single" w:sz="8" w:space="0" w:color="000000"/>
              <w:bottom w:val="single" w:sz="8" w:space="0" w:color="000000"/>
              <w:right w:val="single" w:sz="8" w:space="0" w:color="000000"/>
            </w:tcBorders>
            <w:hideMark/>
          </w:tcPr>
          <w:p w14:paraId="7166BBF2"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Coarse</w:t>
            </w:r>
            <w:r>
              <w:rPr>
                <w:rFonts w:ascii="Arial" w:eastAsia="Calibri" w:hAnsi="Arial" w:cs="Arial"/>
                <w:color w:val="000000"/>
                <w:spacing w:val="-15"/>
                <w:sz w:val="16"/>
                <w:szCs w:val="16"/>
                <w:lang w:val="en-GB"/>
              </w:rPr>
              <w:t xml:space="preserve"> </w:t>
            </w:r>
            <w:r>
              <w:rPr>
                <w:rFonts w:ascii="Arial" w:eastAsia="Calibri" w:hAnsi="Arial" w:cs="Arial"/>
                <w:color w:val="000000"/>
                <w:sz w:val="16"/>
                <w:szCs w:val="16"/>
                <w:lang w:val="en-GB"/>
              </w:rPr>
              <w:t>aggregate</w:t>
            </w:r>
          </w:p>
        </w:tc>
        <w:tc>
          <w:tcPr>
            <w:tcW w:w="1744" w:type="pct"/>
            <w:tcBorders>
              <w:top w:val="single" w:sz="8" w:space="0" w:color="000000"/>
              <w:left w:val="single" w:sz="8" w:space="0" w:color="000000"/>
              <w:bottom w:val="single" w:sz="8" w:space="0" w:color="000000"/>
              <w:right w:val="single" w:sz="8" w:space="0" w:color="000000"/>
            </w:tcBorders>
            <w:hideMark/>
          </w:tcPr>
          <w:p w14:paraId="0D451D77"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Flakiness</w:t>
            </w:r>
            <w:r>
              <w:rPr>
                <w:rFonts w:ascii="Arial" w:eastAsia="Calibri" w:hAnsi="Arial" w:cs="Arial"/>
                <w:color w:val="000000"/>
                <w:spacing w:val="-14"/>
                <w:sz w:val="16"/>
                <w:szCs w:val="16"/>
                <w:lang w:val="en-GB"/>
              </w:rPr>
              <w:t xml:space="preserve"> </w:t>
            </w:r>
            <w:r>
              <w:rPr>
                <w:rFonts w:ascii="Arial" w:eastAsia="Calibri" w:hAnsi="Arial" w:cs="Arial"/>
                <w:color w:val="000000"/>
                <w:sz w:val="16"/>
                <w:szCs w:val="16"/>
                <w:lang w:val="en-GB"/>
              </w:rPr>
              <w:t>index</w:t>
            </w:r>
            <w:r>
              <w:rPr>
                <w:rFonts w:ascii="Arial" w:eastAsia="Calibri" w:hAnsi="Arial" w:cs="Arial"/>
                <w:color w:val="000000"/>
                <w:w w:val="99"/>
                <w:sz w:val="16"/>
                <w:szCs w:val="16"/>
                <w:lang w:val="en-GB"/>
              </w:rPr>
              <w:t xml:space="preserve"> </w:t>
            </w:r>
            <w:r>
              <w:rPr>
                <w:rFonts w:ascii="Arial" w:eastAsia="Calibri" w:hAnsi="Arial" w:cs="Arial"/>
                <w:color w:val="000000"/>
                <w:spacing w:val="-7"/>
                <w:sz w:val="16"/>
                <w:szCs w:val="16"/>
                <w:lang w:val="en-GB"/>
              </w:rPr>
              <w:t>Ten</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percent</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fines</w:t>
            </w:r>
            <w:r>
              <w:rPr>
                <w:rFonts w:ascii="Arial" w:eastAsia="Calibri" w:hAnsi="Arial" w:cs="Arial"/>
                <w:color w:val="000000"/>
                <w:spacing w:val="21"/>
                <w:w w:val="99"/>
                <w:sz w:val="16"/>
                <w:szCs w:val="16"/>
                <w:lang w:val="en-GB"/>
              </w:rPr>
              <w:t xml:space="preserve"> </w:t>
            </w:r>
            <w:r>
              <w:rPr>
                <w:rFonts w:ascii="Arial" w:eastAsia="Calibri" w:hAnsi="Arial" w:cs="Arial"/>
                <w:color w:val="000000"/>
                <w:spacing w:val="-5"/>
                <w:sz w:val="16"/>
                <w:szCs w:val="16"/>
                <w:lang w:val="en-GB"/>
              </w:rPr>
              <w:t>Water</w:t>
            </w:r>
            <w:r>
              <w:rPr>
                <w:rFonts w:ascii="Arial" w:eastAsia="Calibri" w:hAnsi="Arial" w:cs="Arial"/>
                <w:color w:val="000000"/>
                <w:spacing w:val="-10"/>
                <w:sz w:val="16"/>
                <w:szCs w:val="16"/>
                <w:lang w:val="en-GB"/>
              </w:rPr>
              <w:t xml:space="preserve"> </w:t>
            </w:r>
            <w:r>
              <w:rPr>
                <w:rFonts w:ascii="Arial" w:eastAsia="Calibri" w:hAnsi="Arial" w:cs="Arial"/>
                <w:color w:val="000000"/>
                <w:sz w:val="16"/>
                <w:szCs w:val="16"/>
                <w:lang w:val="en-GB"/>
              </w:rPr>
              <w:t>absorption</w:t>
            </w:r>
          </w:p>
        </w:tc>
        <w:tc>
          <w:tcPr>
            <w:tcW w:w="1982" w:type="pct"/>
            <w:tcBorders>
              <w:top w:val="single" w:sz="8" w:space="0" w:color="000000"/>
              <w:left w:val="single" w:sz="8" w:space="0" w:color="000000"/>
              <w:bottom w:val="single" w:sz="8" w:space="0" w:color="000000"/>
              <w:right w:val="single" w:sz="8" w:space="0" w:color="000000"/>
            </w:tcBorders>
            <w:hideMark/>
          </w:tcPr>
          <w:p w14:paraId="2F881D19"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BS</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812:</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Part</w:t>
            </w:r>
            <w:r>
              <w:rPr>
                <w:rFonts w:ascii="Arial" w:eastAsia="Calibri" w:hAnsi="Arial" w:cs="Arial"/>
                <w:color w:val="000000"/>
                <w:spacing w:val="-6"/>
                <w:sz w:val="16"/>
                <w:szCs w:val="16"/>
                <w:lang w:val="en-GB"/>
              </w:rPr>
              <w:t xml:space="preserve"> </w:t>
            </w:r>
            <w:r>
              <w:rPr>
                <w:rFonts w:ascii="Arial" w:eastAsia="Calibri" w:hAnsi="Arial" w:cs="Arial"/>
                <w:color w:val="000000"/>
                <w:spacing w:val="-1"/>
                <w:sz w:val="16"/>
                <w:szCs w:val="16"/>
                <w:lang w:val="en-GB"/>
              </w:rPr>
              <w:t>105.1</w:t>
            </w:r>
          </w:p>
          <w:p w14:paraId="13D10AC5"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BS</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812:</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Part</w:t>
            </w:r>
            <w:r>
              <w:rPr>
                <w:rFonts w:ascii="Arial" w:eastAsia="Calibri" w:hAnsi="Arial" w:cs="Arial"/>
                <w:color w:val="000000"/>
                <w:spacing w:val="-5"/>
                <w:sz w:val="16"/>
                <w:szCs w:val="16"/>
                <w:lang w:val="en-GB"/>
              </w:rPr>
              <w:t xml:space="preserve"> </w:t>
            </w:r>
            <w:r>
              <w:rPr>
                <w:rFonts w:ascii="Arial" w:eastAsia="Calibri" w:hAnsi="Arial" w:cs="Arial"/>
                <w:color w:val="000000"/>
                <w:spacing w:val="-7"/>
                <w:sz w:val="16"/>
                <w:szCs w:val="16"/>
                <w:lang w:val="en-GB"/>
              </w:rPr>
              <w:t>111</w:t>
            </w:r>
          </w:p>
          <w:p w14:paraId="5596F45E"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BS</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812:</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Part</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2</w:t>
            </w:r>
          </w:p>
        </w:tc>
      </w:tr>
      <w:tr w:rsidR="000C7475" w14:paraId="265F2891" w14:textId="77777777" w:rsidTr="000C7475">
        <w:trPr>
          <w:trHeight w:val="20"/>
        </w:trPr>
        <w:tc>
          <w:tcPr>
            <w:tcW w:w="1274" w:type="pct"/>
            <w:tcBorders>
              <w:top w:val="single" w:sz="8" w:space="0" w:color="000000"/>
              <w:left w:val="single" w:sz="8" w:space="0" w:color="000000"/>
              <w:bottom w:val="single" w:sz="8" w:space="0" w:color="000000"/>
              <w:right w:val="single" w:sz="8" w:space="0" w:color="000000"/>
            </w:tcBorders>
            <w:hideMark/>
          </w:tcPr>
          <w:p w14:paraId="262A768E"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1"/>
                <w:sz w:val="16"/>
                <w:szCs w:val="16"/>
                <w:lang w:val="en-GB"/>
              </w:rPr>
              <w:t>Admixture</w:t>
            </w:r>
          </w:p>
        </w:tc>
        <w:tc>
          <w:tcPr>
            <w:tcW w:w="1744" w:type="pct"/>
            <w:tcBorders>
              <w:top w:val="single" w:sz="8" w:space="0" w:color="000000"/>
              <w:left w:val="single" w:sz="8" w:space="0" w:color="000000"/>
              <w:bottom w:val="single" w:sz="8" w:space="0" w:color="000000"/>
              <w:right w:val="single" w:sz="8" w:space="0" w:color="000000"/>
            </w:tcBorders>
            <w:hideMark/>
          </w:tcPr>
          <w:p w14:paraId="4612FF5A"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Chloride</w:t>
            </w:r>
            <w:r>
              <w:rPr>
                <w:rFonts w:ascii="Arial" w:eastAsia="Calibri" w:hAnsi="Arial" w:cs="Arial"/>
                <w:color w:val="000000"/>
                <w:spacing w:val="-15"/>
                <w:sz w:val="16"/>
                <w:szCs w:val="16"/>
                <w:lang w:val="en-GB"/>
              </w:rPr>
              <w:t xml:space="preserve"> </w:t>
            </w:r>
            <w:r>
              <w:rPr>
                <w:rFonts w:ascii="Arial" w:eastAsia="Calibri" w:hAnsi="Arial" w:cs="Arial"/>
                <w:color w:val="000000"/>
                <w:spacing w:val="-1"/>
                <w:sz w:val="16"/>
                <w:szCs w:val="16"/>
                <w:lang w:val="en-GB"/>
              </w:rPr>
              <w:t>content</w:t>
            </w:r>
          </w:p>
        </w:tc>
        <w:tc>
          <w:tcPr>
            <w:tcW w:w="1982" w:type="pct"/>
            <w:tcBorders>
              <w:top w:val="single" w:sz="8" w:space="0" w:color="000000"/>
              <w:left w:val="single" w:sz="8" w:space="0" w:color="000000"/>
              <w:bottom w:val="single" w:sz="8" w:space="0" w:color="000000"/>
              <w:right w:val="single" w:sz="8" w:space="0" w:color="000000"/>
            </w:tcBorders>
            <w:hideMark/>
          </w:tcPr>
          <w:p w14:paraId="61DAEA66"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BS</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5075:</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Part</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1</w:t>
            </w:r>
          </w:p>
        </w:tc>
      </w:tr>
      <w:tr w:rsidR="000C7475" w14:paraId="07C2C9BD" w14:textId="77777777" w:rsidTr="000C7475">
        <w:trPr>
          <w:trHeight w:val="20"/>
        </w:trPr>
        <w:tc>
          <w:tcPr>
            <w:tcW w:w="1274" w:type="pct"/>
            <w:tcBorders>
              <w:top w:val="single" w:sz="8" w:space="0" w:color="000000"/>
              <w:left w:val="single" w:sz="8" w:space="0" w:color="000000"/>
              <w:bottom w:val="single" w:sz="8" w:space="0" w:color="000000"/>
              <w:right w:val="single" w:sz="8" w:space="0" w:color="000000"/>
            </w:tcBorders>
            <w:hideMark/>
          </w:tcPr>
          <w:p w14:paraId="2BA41087"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Curing</w:t>
            </w:r>
            <w:r>
              <w:rPr>
                <w:rFonts w:ascii="Arial" w:eastAsia="Calibri" w:hAnsi="Arial" w:cs="Arial"/>
                <w:color w:val="000000"/>
                <w:spacing w:val="-16"/>
                <w:sz w:val="16"/>
                <w:szCs w:val="16"/>
                <w:lang w:val="en-GB"/>
              </w:rPr>
              <w:t xml:space="preserve"> </w:t>
            </w:r>
            <w:r>
              <w:rPr>
                <w:rFonts w:ascii="Arial" w:eastAsia="Calibri" w:hAnsi="Arial" w:cs="Arial"/>
                <w:color w:val="000000"/>
                <w:spacing w:val="-1"/>
                <w:sz w:val="16"/>
                <w:szCs w:val="16"/>
                <w:lang w:val="en-GB"/>
              </w:rPr>
              <w:t>compound</w:t>
            </w:r>
          </w:p>
        </w:tc>
        <w:tc>
          <w:tcPr>
            <w:tcW w:w="1744" w:type="pct"/>
            <w:tcBorders>
              <w:top w:val="single" w:sz="8" w:space="0" w:color="000000"/>
              <w:left w:val="single" w:sz="8" w:space="0" w:color="000000"/>
              <w:bottom w:val="single" w:sz="8" w:space="0" w:color="000000"/>
              <w:right w:val="single" w:sz="8" w:space="0" w:color="000000"/>
            </w:tcBorders>
            <w:hideMark/>
          </w:tcPr>
          <w:p w14:paraId="501ADA51"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1"/>
                <w:sz w:val="16"/>
                <w:szCs w:val="16"/>
                <w:lang w:val="en-GB"/>
              </w:rPr>
              <w:t>Efficiency</w:t>
            </w:r>
            <w:r>
              <w:rPr>
                <w:rFonts w:ascii="Arial" w:eastAsia="Calibri" w:hAnsi="Arial" w:cs="Arial"/>
                <w:color w:val="000000"/>
                <w:spacing w:val="-13"/>
                <w:sz w:val="16"/>
                <w:szCs w:val="16"/>
                <w:lang w:val="en-GB"/>
              </w:rPr>
              <w:t xml:space="preserve"> </w:t>
            </w:r>
            <w:r>
              <w:rPr>
                <w:rFonts w:ascii="Arial" w:eastAsia="Calibri" w:hAnsi="Arial" w:cs="Arial"/>
                <w:color w:val="000000"/>
                <w:spacing w:val="-1"/>
                <w:sz w:val="16"/>
                <w:szCs w:val="16"/>
                <w:lang w:val="en-GB"/>
              </w:rPr>
              <w:t>index</w:t>
            </w:r>
          </w:p>
        </w:tc>
        <w:tc>
          <w:tcPr>
            <w:tcW w:w="1982" w:type="pct"/>
            <w:tcBorders>
              <w:top w:val="single" w:sz="8" w:space="0" w:color="000000"/>
              <w:left w:val="single" w:sz="8" w:space="0" w:color="000000"/>
              <w:bottom w:val="single" w:sz="8" w:space="0" w:color="000000"/>
              <w:right w:val="single" w:sz="8" w:space="0" w:color="000000"/>
            </w:tcBorders>
            <w:hideMark/>
          </w:tcPr>
          <w:p w14:paraId="31363602" w14:textId="77777777" w:rsidR="000C7475" w:rsidRDefault="000C7475">
            <w:pPr>
              <w:widowControl w:val="0"/>
              <w:spacing w:before="80" w:after="80"/>
              <w:jc w:val="center"/>
              <w:rPr>
                <w:rFonts w:ascii="Arial" w:hAnsi="Arial" w:cs="Arial"/>
                <w:color w:val="000000"/>
                <w:sz w:val="16"/>
                <w:szCs w:val="16"/>
                <w:lang w:val="en-GB"/>
              </w:rPr>
            </w:pPr>
            <w:r>
              <w:rPr>
                <w:rFonts w:ascii="Arial" w:hAnsi="Arial" w:cs="Arial"/>
                <w:bCs/>
                <w:color w:val="000000"/>
                <w:sz w:val="16"/>
                <w:szCs w:val="16"/>
                <w:lang w:val="en-GB"/>
              </w:rPr>
              <w:t>existing national standards or similar</w:t>
            </w:r>
          </w:p>
        </w:tc>
      </w:tr>
    </w:tbl>
    <w:p w14:paraId="56C2176C" w14:textId="77777777" w:rsidR="000C7475" w:rsidRDefault="000C7475" w:rsidP="000C7475">
      <w:pPr>
        <w:spacing w:before="80" w:after="80"/>
        <w:jc w:val="both"/>
        <w:rPr>
          <w:rFonts w:ascii="Arial" w:hAnsi="Arial" w:cs="Arial"/>
          <w:color w:val="000000"/>
          <w:sz w:val="16"/>
          <w:szCs w:val="16"/>
          <w:lang w:val="en-GB"/>
        </w:rPr>
      </w:pPr>
    </w:p>
    <w:tbl>
      <w:tblPr>
        <w:tblW w:w="4628" w:type="pct"/>
        <w:tblCellMar>
          <w:left w:w="0" w:type="dxa"/>
          <w:right w:w="0" w:type="dxa"/>
        </w:tblCellMar>
        <w:tblLook w:val="01E0" w:firstRow="1" w:lastRow="1" w:firstColumn="1" w:lastColumn="1" w:noHBand="0" w:noVBand="0"/>
      </w:tblPr>
      <w:tblGrid>
        <w:gridCol w:w="8396"/>
      </w:tblGrid>
      <w:tr w:rsidR="000C7475" w14:paraId="59A0F86C" w14:textId="77777777" w:rsidTr="000C7475">
        <w:trPr>
          <w:trHeight w:val="20"/>
        </w:trPr>
        <w:tc>
          <w:tcPr>
            <w:tcW w:w="5000" w:type="pct"/>
            <w:hideMark/>
          </w:tcPr>
          <w:p w14:paraId="6F097A2D" w14:textId="77777777" w:rsidR="000C7475" w:rsidRDefault="000C7475">
            <w:pPr>
              <w:widowControl w:val="0"/>
              <w:spacing w:before="80" w:after="80"/>
              <w:jc w:val="both"/>
              <w:rPr>
                <w:rFonts w:ascii="Arial" w:eastAsia="Calibri" w:hAnsi="Arial" w:cs="Arial"/>
                <w:color w:val="000000"/>
                <w:sz w:val="16"/>
                <w:szCs w:val="16"/>
                <w:lang w:val="en-GB"/>
              </w:rPr>
            </w:pPr>
            <w:r>
              <w:rPr>
                <w:rFonts w:ascii="Arial" w:eastAsia="Calibri" w:hAnsi="Arial" w:cs="Arial"/>
                <w:color w:val="000000"/>
                <w:spacing w:val="-5"/>
                <w:sz w:val="16"/>
                <w:szCs w:val="16"/>
                <w:lang w:val="en-GB"/>
              </w:rPr>
              <w:t>Table</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15.8:</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Recycled</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water</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testing</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for</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each</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batching</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plant</w:t>
            </w:r>
          </w:p>
        </w:tc>
      </w:tr>
    </w:tbl>
    <w:p w14:paraId="0F672C9E" w14:textId="77777777" w:rsidR="000C7475" w:rsidRDefault="000C7475" w:rsidP="000C7475">
      <w:pPr>
        <w:rPr>
          <w:lang w:val="en-GB"/>
        </w:rPr>
      </w:pPr>
    </w:p>
    <w:tbl>
      <w:tblPr>
        <w:tblW w:w="4626" w:type="pct"/>
        <w:tblCellMar>
          <w:left w:w="0" w:type="dxa"/>
          <w:right w:w="0" w:type="dxa"/>
        </w:tblCellMar>
        <w:tblLook w:val="01E0" w:firstRow="1" w:lastRow="1" w:firstColumn="1" w:lastColumn="1" w:noHBand="0" w:noVBand="0"/>
      </w:tblPr>
      <w:tblGrid>
        <w:gridCol w:w="2532"/>
        <w:gridCol w:w="1692"/>
        <w:gridCol w:w="1496"/>
        <w:gridCol w:w="2658"/>
      </w:tblGrid>
      <w:tr w:rsidR="000C7475" w14:paraId="379386EE" w14:textId="77777777" w:rsidTr="000C7475">
        <w:trPr>
          <w:trHeight w:val="20"/>
        </w:trPr>
        <w:tc>
          <w:tcPr>
            <w:tcW w:w="1511" w:type="pct"/>
            <w:tcBorders>
              <w:top w:val="single" w:sz="6" w:space="0" w:color="000000"/>
              <w:left w:val="single" w:sz="6" w:space="0" w:color="000000"/>
              <w:bottom w:val="single" w:sz="6" w:space="0" w:color="000000"/>
              <w:right w:val="single" w:sz="6" w:space="0" w:color="000000"/>
            </w:tcBorders>
            <w:hideMark/>
          </w:tcPr>
          <w:p w14:paraId="042753A9"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Description</w:t>
            </w:r>
          </w:p>
        </w:tc>
        <w:tc>
          <w:tcPr>
            <w:tcW w:w="1010" w:type="pct"/>
            <w:tcBorders>
              <w:top w:val="single" w:sz="6" w:space="0" w:color="000000"/>
              <w:left w:val="single" w:sz="6" w:space="0" w:color="000000"/>
              <w:bottom w:val="single" w:sz="6" w:space="0" w:color="000000"/>
              <w:right w:val="single" w:sz="6" w:space="0" w:color="000000"/>
            </w:tcBorders>
            <w:hideMark/>
          </w:tcPr>
          <w:p w14:paraId="73C13EF3"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pacing w:val="-1"/>
                <w:sz w:val="16"/>
                <w:szCs w:val="16"/>
                <w:lang w:val="en-GB"/>
              </w:rPr>
              <w:t>Limits</w:t>
            </w:r>
          </w:p>
        </w:tc>
        <w:tc>
          <w:tcPr>
            <w:tcW w:w="893" w:type="pct"/>
            <w:tcBorders>
              <w:top w:val="single" w:sz="6" w:space="0" w:color="000000"/>
              <w:left w:val="single" w:sz="6" w:space="0" w:color="000000"/>
              <w:bottom w:val="single" w:sz="6" w:space="0" w:color="000000"/>
              <w:right w:val="single" w:sz="6" w:space="0" w:color="000000"/>
            </w:tcBorders>
            <w:hideMark/>
          </w:tcPr>
          <w:p w14:paraId="5798F832"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pacing w:val="-5"/>
                <w:sz w:val="16"/>
                <w:szCs w:val="16"/>
                <w:lang w:val="en-GB"/>
              </w:rPr>
              <w:t>Test</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method</w:t>
            </w:r>
          </w:p>
        </w:tc>
        <w:tc>
          <w:tcPr>
            <w:tcW w:w="1586" w:type="pct"/>
            <w:tcBorders>
              <w:top w:val="single" w:sz="6" w:space="0" w:color="000000"/>
              <w:left w:val="single" w:sz="6" w:space="0" w:color="000000"/>
              <w:bottom w:val="single" w:sz="6" w:space="0" w:color="000000"/>
              <w:right w:val="single" w:sz="6" w:space="0" w:color="000000"/>
            </w:tcBorders>
            <w:hideMark/>
          </w:tcPr>
          <w:p w14:paraId="22768330"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pacing w:val="-5"/>
                <w:sz w:val="16"/>
                <w:szCs w:val="16"/>
                <w:lang w:val="en-GB"/>
              </w:rPr>
              <w:t>Test</w:t>
            </w:r>
            <w:r>
              <w:rPr>
                <w:rFonts w:ascii="Arial" w:eastAsia="Calibri" w:hAnsi="Arial" w:cs="Arial"/>
                <w:color w:val="000000"/>
                <w:spacing w:val="-9"/>
                <w:sz w:val="16"/>
                <w:szCs w:val="16"/>
                <w:lang w:val="en-GB"/>
              </w:rPr>
              <w:t xml:space="preserve"> </w:t>
            </w:r>
            <w:r>
              <w:rPr>
                <w:rFonts w:ascii="Arial" w:eastAsia="Calibri" w:hAnsi="Arial" w:cs="Arial"/>
                <w:color w:val="000000"/>
                <w:sz w:val="16"/>
                <w:szCs w:val="16"/>
                <w:lang w:val="en-GB"/>
              </w:rPr>
              <w:t>frequency</w:t>
            </w:r>
          </w:p>
        </w:tc>
      </w:tr>
      <w:tr w:rsidR="000C7475" w14:paraId="55A9EFE2" w14:textId="77777777" w:rsidTr="000C7475">
        <w:trPr>
          <w:trHeight w:val="20"/>
        </w:trPr>
        <w:tc>
          <w:tcPr>
            <w:tcW w:w="1511" w:type="pct"/>
            <w:tcBorders>
              <w:top w:val="single" w:sz="6" w:space="0" w:color="000000"/>
              <w:left w:val="single" w:sz="6" w:space="0" w:color="000000"/>
              <w:bottom w:val="single" w:sz="6" w:space="0" w:color="000000"/>
              <w:right w:val="single" w:sz="6" w:space="0" w:color="000000"/>
            </w:tcBorders>
            <w:hideMark/>
          </w:tcPr>
          <w:p w14:paraId="31AC1EAC"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pacing w:val="-1"/>
                <w:sz w:val="16"/>
                <w:szCs w:val="16"/>
                <w:lang w:val="en-GB"/>
              </w:rPr>
              <w:t>Physical</w:t>
            </w:r>
            <w:r>
              <w:rPr>
                <w:rFonts w:ascii="Arial" w:eastAsia="Calibri" w:hAnsi="Arial" w:cs="Arial"/>
                <w:color w:val="000000"/>
                <w:spacing w:val="-11"/>
                <w:sz w:val="16"/>
                <w:szCs w:val="16"/>
                <w:lang w:val="en-GB"/>
              </w:rPr>
              <w:t xml:space="preserve"> </w:t>
            </w:r>
            <w:r>
              <w:rPr>
                <w:rFonts w:ascii="Arial" w:eastAsia="Calibri" w:hAnsi="Arial" w:cs="Arial"/>
                <w:color w:val="000000"/>
                <w:sz w:val="16"/>
                <w:szCs w:val="16"/>
                <w:lang w:val="en-GB"/>
              </w:rPr>
              <w:t>test</w:t>
            </w:r>
          </w:p>
        </w:tc>
        <w:tc>
          <w:tcPr>
            <w:tcW w:w="1010" w:type="pct"/>
            <w:tcBorders>
              <w:top w:val="single" w:sz="6" w:space="0" w:color="000000"/>
              <w:left w:val="single" w:sz="6" w:space="0" w:color="000000"/>
              <w:bottom w:val="single" w:sz="6" w:space="0" w:color="000000"/>
              <w:right w:val="single" w:sz="6" w:space="0" w:color="000000"/>
            </w:tcBorders>
          </w:tcPr>
          <w:p w14:paraId="33216787" w14:textId="77777777" w:rsidR="000C7475" w:rsidRDefault="000C7475">
            <w:pPr>
              <w:widowControl w:val="0"/>
              <w:spacing w:before="80" w:after="80"/>
              <w:jc w:val="both"/>
              <w:rPr>
                <w:rFonts w:ascii="Arial" w:eastAsia="Calibri" w:hAnsi="Arial" w:cs="Arial"/>
                <w:color w:val="000000"/>
                <w:sz w:val="16"/>
                <w:szCs w:val="16"/>
                <w:lang w:val="en-GB"/>
              </w:rPr>
            </w:pPr>
          </w:p>
        </w:tc>
        <w:tc>
          <w:tcPr>
            <w:tcW w:w="893" w:type="pct"/>
            <w:tcBorders>
              <w:top w:val="single" w:sz="6" w:space="0" w:color="000000"/>
              <w:left w:val="single" w:sz="6" w:space="0" w:color="000000"/>
              <w:bottom w:val="single" w:sz="6" w:space="0" w:color="000000"/>
              <w:right w:val="single" w:sz="6" w:space="0" w:color="000000"/>
            </w:tcBorders>
          </w:tcPr>
          <w:p w14:paraId="238D84FB" w14:textId="77777777" w:rsidR="000C7475" w:rsidRDefault="000C7475">
            <w:pPr>
              <w:widowControl w:val="0"/>
              <w:spacing w:before="80" w:after="80"/>
              <w:jc w:val="both"/>
              <w:rPr>
                <w:rFonts w:ascii="Arial" w:eastAsia="Calibri" w:hAnsi="Arial" w:cs="Arial"/>
                <w:color w:val="000000"/>
                <w:sz w:val="16"/>
                <w:szCs w:val="16"/>
                <w:lang w:val="en-GB"/>
              </w:rPr>
            </w:pPr>
          </w:p>
        </w:tc>
        <w:tc>
          <w:tcPr>
            <w:tcW w:w="1586" w:type="pct"/>
            <w:tcBorders>
              <w:top w:val="single" w:sz="6" w:space="0" w:color="000000"/>
              <w:left w:val="single" w:sz="6" w:space="0" w:color="000000"/>
              <w:bottom w:val="single" w:sz="6" w:space="0" w:color="000000"/>
              <w:right w:val="single" w:sz="6" w:space="0" w:color="000000"/>
            </w:tcBorders>
          </w:tcPr>
          <w:p w14:paraId="073349FC" w14:textId="77777777" w:rsidR="000C7475" w:rsidRDefault="000C7475">
            <w:pPr>
              <w:widowControl w:val="0"/>
              <w:spacing w:before="80" w:after="80"/>
              <w:jc w:val="both"/>
              <w:rPr>
                <w:rFonts w:ascii="Arial" w:eastAsia="Calibri" w:hAnsi="Arial" w:cs="Arial"/>
                <w:color w:val="000000"/>
                <w:sz w:val="16"/>
                <w:szCs w:val="16"/>
                <w:lang w:val="en-GB"/>
              </w:rPr>
            </w:pPr>
          </w:p>
        </w:tc>
      </w:tr>
      <w:tr w:rsidR="000C7475" w14:paraId="23938B6E" w14:textId="77777777" w:rsidTr="000C7475">
        <w:trPr>
          <w:trHeight w:val="20"/>
        </w:trPr>
        <w:tc>
          <w:tcPr>
            <w:tcW w:w="1511" w:type="pct"/>
            <w:tcBorders>
              <w:top w:val="single" w:sz="6" w:space="0" w:color="000000"/>
              <w:left w:val="single" w:sz="6" w:space="0" w:color="000000"/>
              <w:bottom w:val="single" w:sz="6" w:space="0" w:color="000000"/>
              <w:right w:val="single" w:sz="6" w:space="0" w:color="000000"/>
            </w:tcBorders>
          </w:tcPr>
          <w:p w14:paraId="736498CD" w14:textId="77777777" w:rsidR="000C7475" w:rsidRDefault="000C7475">
            <w:pPr>
              <w:widowControl w:val="0"/>
              <w:spacing w:before="80" w:after="80"/>
              <w:jc w:val="both"/>
              <w:rPr>
                <w:rFonts w:ascii="Arial" w:eastAsia="Calibri" w:hAnsi="Arial" w:cs="Arial"/>
                <w:color w:val="000000"/>
                <w:spacing w:val="-1"/>
                <w:sz w:val="16"/>
                <w:szCs w:val="16"/>
                <w:lang w:val="en-GB"/>
              </w:rPr>
            </w:pPr>
            <w:r>
              <w:rPr>
                <w:rFonts w:ascii="Arial" w:eastAsia="Calibri" w:hAnsi="Arial" w:cs="Arial"/>
                <w:color w:val="000000"/>
                <w:sz w:val="16"/>
                <w:szCs w:val="16"/>
                <w:lang w:val="en-GB"/>
              </w:rPr>
              <w:t>Density</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test</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for</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recycled</w:t>
            </w:r>
            <w:r>
              <w:rPr>
                <w:rFonts w:ascii="Arial" w:eastAsia="Calibri" w:hAnsi="Arial" w:cs="Arial"/>
                <w:color w:val="000000"/>
                <w:spacing w:val="21"/>
                <w:w w:val="99"/>
                <w:sz w:val="16"/>
                <w:szCs w:val="16"/>
                <w:lang w:val="en-GB"/>
              </w:rPr>
              <w:t xml:space="preserve"> </w:t>
            </w:r>
            <w:r>
              <w:rPr>
                <w:rFonts w:ascii="Arial" w:eastAsia="Calibri" w:hAnsi="Arial" w:cs="Arial"/>
                <w:color w:val="000000"/>
                <w:spacing w:val="-1"/>
                <w:sz w:val="16"/>
                <w:szCs w:val="16"/>
                <w:lang w:val="en-GB"/>
              </w:rPr>
              <w:t>water</w:t>
            </w:r>
          </w:p>
          <w:p w14:paraId="7546D94B" w14:textId="77777777" w:rsidR="000C7475" w:rsidRDefault="000C7475">
            <w:pPr>
              <w:widowControl w:val="0"/>
              <w:spacing w:before="80" w:after="80"/>
              <w:jc w:val="both"/>
              <w:rPr>
                <w:rFonts w:ascii="Arial" w:hAnsi="Arial" w:cs="Arial"/>
                <w:color w:val="000000"/>
                <w:sz w:val="16"/>
                <w:szCs w:val="16"/>
                <w:lang w:val="en-GB"/>
              </w:rPr>
            </w:pPr>
          </w:p>
          <w:p w14:paraId="3A0B16F2"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Initial</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setting</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time</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w w:val="99"/>
                <w:sz w:val="16"/>
                <w:szCs w:val="16"/>
                <w:lang w:val="en-GB"/>
              </w:rPr>
              <w:t xml:space="preserve"> </w:t>
            </w:r>
            <w:r>
              <w:rPr>
                <w:rFonts w:ascii="Arial" w:eastAsia="Calibri" w:hAnsi="Arial" w:cs="Arial"/>
                <w:color w:val="000000"/>
                <w:sz w:val="16"/>
                <w:szCs w:val="16"/>
                <w:lang w:val="en-GB"/>
              </w:rPr>
              <w:t>cement</w:t>
            </w:r>
            <w:r>
              <w:rPr>
                <w:rFonts w:ascii="Arial" w:eastAsia="Calibri" w:hAnsi="Arial" w:cs="Arial"/>
                <w:color w:val="000000"/>
                <w:spacing w:val="-8"/>
                <w:sz w:val="16"/>
                <w:szCs w:val="16"/>
                <w:lang w:val="en-GB"/>
              </w:rPr>
              <w:t xml:space="preserve"> </w:t>
            </w:r>
            <w:r>
              <w:rPr>
                <w:rFonts w:ascii="Arial" w:eastAsia="Calibri" w:hAnsi="Arial" w:cs="Arial"/>
                <w:color w:val="000000"/>
                <w:spacing w:val="-1"/>
                <w:sz w:val="16"/>
                <w:szCs w:val="16"/>
                <w:lang w:val="en-GB"/>
              </w:rPr>
              <w:t>with</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recycled</w:t>
            </w:r>
            <w:r>
              <w:rPr>
                <w:rFonts w:ascii="Arial" w:eastAsia="Calibri" w:hAnsi="Arial" w:cs="Arial"/>
                <w:color w:val="000000"/>
                <w:spacing w:val="-7"/>
                <w:sz w:val="16"/>
                <w:szCs w:val="16"/>
                <w:lang w:val="en-GB"/>
              </w:rPr>
              <w:t xml:space="preserve"> </w:t>
            </w:r>
            <w:r>
              <w:rPr>
                <w:rFonts w:ascii="Arial" w:eastAsia="Calibri" w:hAnsi="Arial" w:cs="Arial"/>
                <w:color w:val="000000"/>
                <w:spacing w:val="-1"/>
                <w:sz w:val="16"/>
                <w:szCs w:val="16"/>
                <w:lang w:val="en-GB"/>
              </w:rPr>
              <w:t>water</w:t>
            </w:r>
            <w:r>
              <w:rPr>
                <w:rFonts w:ascii="Arial" w:eastAsia="Calibri" w:hAnsi="Arial" w:cs="Arial"/>
                <w:color w:val="000000"/>
                <w:spacing w:val="22"/>
                <w:w w:val="99"/>
                <w:sz w:val="16"/>
                <w:szCs w:val="16"/>
                <w:lang w:val="en-GB"/>
              </w:rPr>
              <w:t xml:space="preserve"> </w:t>
            </w:r>
            <w:r>
              <w:rPr>
                <w:rFonts w:ascii="Arial" w:eastAsia="Calibri" w:hAnsi="Arial" w:cs="Arial"/>
                <w:color w:val="000000"/>
                <w:spacing w:val="-1"/>
                <w:sz w:val="16"/>
                <w:szCs w:val="16"/>
                <w:lang w:val="en-GB"/>
              </w:rPr>
              <w:t>(time</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set,</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deviation</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from</w:t>
            </w:r>
            <w:r>
              <w:rPr>
                <w:rFonts w:ascii="Arial" w:eastAsia="Calibri" w:hAnsi="Arial" w:cs="Arial"/>
                <w:color w:val="000000"/>
                <w:spacing w:val="23"/>
                <w:w w:val="99"/>
                <w:sz w:val="16"/>
                <w:szCs w:val="16"/>
                <w:lang w:val="en-GB"/>
              </w:rPr>
              <w:t xml:space="preserve"> </w:t>
            </w:r>
            <w:r>
              <w:rPr>
                <w:rFonts w:ascii="Arial" w:eastAsia="Calibri" w:hAnsi="Arial" w:cs="Arial"/>
                <w:color w:val="000000"/>
                <w:sz w:val="16"/>
                <w:szCs w:val="16"/>
                <w:lang w:val="en-GB"/>
              </w:rPr>
              <w:t>control,</w:t>
            </w:r>
            <w:r>
              <w:rPr>
                <w:rFonts w:ascii="Arial" w:eastAsia="Calibri" w:hAnsi="Arial" w:cs="Arial"/>
                <w:color w:val="000000"/>
                <w:spacing w:val="-13"/>
                <w:sz w:val="16"/>
                <w:szCs w:val="16"/>
                <w:lang w:val="en-GB"/>
              </w:rPr>
              <w:t xml:space="preserve"> </w:t>
            </w:r>
            <w:proofErr w:type="gramStart"/>
            <w:r>
              <w:rPr>
                <w:rFonts w:ascii="Arial" w:eastAsia="Calibri" w:hAnsi="Arial" w:cs="Arial"/>
                <w:color w:val="000000"/>
                <w:spacing w:val="-1"/>
                <w:sz w:val="16"/>
                <w:szCs w:val="16"/>
                <w:lang w:val="en-GB"/>
              </w:rPr>
              <w:t>h:min</w:t>
            </w:r>
            <w:proofErr w:type="gramEnd"/>
            <w:r>
              <w:rPr>
                <w:rFonts w:ascii="Arial" w:eastAsia="Calibri" w:hAnsi="Arial" w:cs="Arial"/>
                <w:color w:val="000000"/>
                <w:spacing w:val="-1"/>
                <w:sz w:val="16"/>
                <w:szCs w:val="16"/>
                <w:lang w:val="en-GB"/>
              </w:rPr>
              <w:t>)</w:t>
            </w:r>
          </w:p>
        </w:tc>
        <w:tc>
          <w:tcPr>
            <w:tcW w:w="1010" w:type="pct"/>
            <w:tcBorders>
              <w:top w:val="single" w:sz="6" w:space="0" w:color="000000"/>
              <w:left w:val="single" w:sz="6" w:space="0" w:color="000000"/>
              <w:bottom w:val="single" w:sz="6" w:space="0" w:color="000000"/>
              <w:right w:val="single" w:sz="6" w:space="0" w:color="000000"/>
            </w:tcBorders>
          </w:tcPr>
          <w:p w14:paraId="567C0FC3" w14:textId="77777777" w:rsidR="000C7475" w:rsidRDefault="000C7475">
            <w:pPr>
              <w:widowControl w:val="0"/>
              <w:spacing w:before="80" w:after="80"/>
              <w:jc w:val="both"/>
              <w:rPr>
                <w:rFonts w:ascii="Arial" w:hAnsi="Arial" w:cs="Arial"/>
                <w:color w:val="000000"/>
                <w:sz w:val="16"/>
                <w:szCs w:val="16"/>
                <w:lang w:val="en-GB"/>
              </w:rPr>
            </w:pPr>
            <w:r>
              <w:rPr>
                <w:rFonts w:ascii="Arial" w:eastAsia="Symbol" w:hAnsi="Arial" w:cs="Arial"/>
                <w:color w:val="000000"/>
                <w:sz w:val="16"/>
                <w:szCs w:val="16"/>
                <w:lang w:val="en-GB"/>
              </w:rPr>
              <w:t>≤</w:t>
            </w:r>
            <w:r>
              <w:rPr>
                <w:rFonts w:ascii="Arial" w:hAnsi="Arial" w:cs="Arial"/>
                <w:color w:val="000000"/>
                <w:sz w:val="16"/>
                <w:szCs w:val="16"/>
                <w:lang w:val="en-GB"/>
              </w:rPr>
              <w:t>1030</w:t>
            </w:r>
            <w:r>
              <w:rPr>
                <w:rFonts w:ascii="Arial" w:hAnsi="Arial" w:cs="Arial"/>
                <w:color w:val="000000"/>
                <w:spacing w:val="-6"/>
                <w:sz w:val="16"/>
                <w:szCs w:val="16"/>
                <w:lang w:val="en-GB"/>
              </w:rPr>
              <w:t xml:space="preserve"> </w:t>
            </w:r>
            <w:r>
              <w:rPr>
                <w:rFonts w:ascii="Arial" w:hAnsi="Arial" w:cs="Arial"/>
                <w:color w:val="000000"/>
                <w:spacing w:val="-1"/>
                <w:sz w:val="16"/>
                <w:szCs w:val="16"/>
                <w:lang w:val="en-GB"/>
              </w:rPr>
              <w:t>kg/m</w:t>
            </w:r>
            <w:r>
              <w:rPr>
                <w:rFonts w:ascii="Arial" w:hAnsi="Arial" w:cs="Arial"/>
                <w:color w:val="000000"/>
                <w:spacing w:val="-1"/>
                <w:position w:val="10"/>
                <w:sz w:val="16"/>
                <w:szCs w:val="16"/>
                <w:lang w:val="en-GB"/>
              </w:rPr>
              <w:t>3</w:t>
            </w:r>
          </w:p>
          <w:p w14:paraId="7075A17A" w14:textId="77777777" w:rsidR="000C7475" w:rsidRDefault="000C7475">
            <w:pPr>
              <w:widowControl w:val="0"/>
              <w:spacing w:before="80" w:after="80"/>
              <w:jc w:val="both"/>
              <w:rPr>
                <w:rFonts w:ascii="Arial" w:hAnsi="Arial" w:cs="Arial"/>
                <w:color w:val="000000"/>
                <w:sz w:val="16"/>
                <w:szCs w:val="16"/>
                <w:lang w:val="en-GB"/>
              </w:rPr>
            </w:pPr>
          </w:p>
          <w:p w14:paraId="6BC0A5E7"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From</w:t>
            </w:r>
            <w:r>
              <w:rPr>
                <w:rFonts w:ascii="Arial" w:eastAsia="Calibri" w:hAnsi="Arial" w:cs="Arial"/>
                <w:color w:val="000000"/>
                <w:spacing w:val="-11"/>
                <w:sz w:val="16"/>
                <w:szCs w:val="16"/>
                <w:lang w:val="en-GB"/>
              </w:rPr>
              <w:t xml:space="preserve"> </w:t>
            </w:r>
            <w:r>
              <w:rPr>
                <w:rFonts w:ascii="Arial" w:eastAsia="Calibri" w:hAnsi="Arial" w:cs="Arial"/>
                <w:color w:val="000000"/>
                <w:sz w:val="16"/>
                <w:szCs w:val="16"/>
                <w:lang w:val="en-GB"/>
              </w:rPr>
              <w:t>1:00</w:t>
            </w:r>
          </w:p>
          <w:p w14:paraId="58A96E00"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earlier</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to</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1:30</w:t>
            </w:r>
            <w:r>
              <w:rPr>
                <w:rFonts w:ascii="Arial" w:eastAsia="Calibri" w:hAnsi="Arial" w:cs="Arial"/>
                <w:color w:val="000000"/>
                <w:w w:val="99"/>
                <w:sz w:val="16"/>
                <w:szCs w:val="16"/>
                <w:lang w:val="en-GB"/>
              </w:rPr>
              <w:t xml:space="preserve"> </w:t>
            </w:r>
            <w:r>
              <w:rPr>
                <w:rFonts w:ascii="Arial" w:eastAsia="Calibri" w:hAnsi="Arial" w:cs="Arial"/>
                <w:color w:val="000000"/>
                <w:sz w:val="16"/>
                <w:szCs w:val="16"/>
                <w:lang w:val="en-GB"/>
              </w:rPr>
              <w:t>later</w:t>
            </w:r>
          </w:p>
        </w:tc>
        <w:tc>
          <w:tcPr>
            <w:tcW w:w="893" w:type="pct"/>
            <w:tcBorders>
              <w:top w:val="single" w:sz="6" w:space="0" w:color="000000"/>
              <w:left w:val="single" w:sz="6" w:space="0" w:color="000000"/>
              <w:bottom w:val="single" w:sz="6" w:space="0" w:color="000000"/>
              <w:right w:val="single" w:sz="6" w:space="0" w:color="000000"/>
            </w:tcBorders>
            <w:hideMark/>
          </w:tcPr>
          <w:p w14:paraId="76EDE32B"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Note</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1</w:t>
            </w:r>
          </w:p>
          <w:p w14:paraId="1F30DB6A"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BS</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EN</w:t>
            </w:r>
            <w:r>
              <w:rPr>
                <w:rFonts w:ascii="Arial" w:eastAsia="Calibri" w:hAnsi="Arial" w:cs="Arial"/>
                <w:color w:val="000000"/>
                <w:spacing w:val="-8"/>
                <w:sz w:val="16"/>
                <w:szCs w:val="16"/>
                <w:lang w:val="en-GB"/>
              </w:rPr>
              <w:t xml:space="preserve"> </w:t>
            </w:r>
            <w:r>
              <w:rPr>
                <w:rFonts w:ascii="Arial" w:eastAsia="Calibri" w:hAnsi="Arial" w:cs="Arial"/>
                <w:color w:val="000000"/>
                <w:spacing w:val="-1"/>
                <w:sz w:val="16"/>
                <w:szCs w:val="16"/>
                <w:lang w:val="en-GB"/>
              </w:rPr>
              <w:t>196-3:1995</w:t>
            </w:r>
          </w:p>
        </w:tc>
        <w:tc>
          <w:tcPr>
            <w:tcW w:w="1586" w:type="pct"/>
            <w:tcBorders>
              <w:top w:val="single" w:sz="6" w:space="0" w:color="000000"/>
              <w:left w:val="single" w:sz="6" w:space="0" w:color="000000"/>
              <w:bottom w:val="single" w:sz="6" w:space="0" w:color="000000"/>
              <w:right w:val="single" w:sz="6" w:space="0" w:color="000000"/>
            </w:tcBorders>
            <w:hideMark/>
          </w:tcPr>
          <w:p w14:paraId="305E2F7A"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At</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least</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once</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per</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day</w:t>
            </w:r>
          </w:p>
          <w:p w14:paraId="2850171D"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Once</w:t>
            </w:r>
            <w:r>
              <w:rPr>
                <w:rFonts w:ascii="Arial" w:eastAsia="Calibri" w:hAnsi="Arial" w:cs="Arial"/>
                <w:color w:val="000000"/>
                <w:spacing w:val="30"/>
                <w:sz w:val="16"/>
                <w:szCs w:val="16"/>
                <w:lang w:val="en-GB"/>
              </w:rPr>
              <w:t xml:space="preserve"> </w:t>
            </w:r>
            <w:r>
              <w:rPr>
                <w:rFonts w:ascii="Arial" w:eastAsia="Calibri" w:hAnsi="Arial" w:cs="Arial"/>
                <w:color w:val="000000"/>
                <w:sz w:val="16"/>
                <w:szCs w:val="16"/>
                <w:lang w:val="en-GB"/>
              </w:rPr>
              <w:t>every</w:t>
            </w:r>
            <w:r>
              <w:rPr>
                <w:rFonts w:ascii="Arial" w:eastAsia="Calibri" w:hAnsi="Arial" w:cs="Arial"/>
                <w:color w:val="000000"/>
                <w:spacing w:val="32"/>
                <w:sz w:val="16"/>
                <w:szCs w:val="16"/>
                <w:lang w:val="en-GB"/>
              </w:rPr>
              <w:t xml:space="preserve"> </w:t>
            </w:r>
            <w:r>
              <w:rPr>
                <w:rFonts w:ascii="Arial" w:eastAsia="Calibri" w:hAnsi="Arial" w:cs="Arial"/>
                <w:color w:val="000000"/>
                <w:sz w:val="16"/>
                <w:szCs w:val="16"/>
                <w:lang w:val="en-GB"/>
              </w:rPr>
              <w:t>3</w:t>
            </w:r>
            <w:r>
              <w:rPr>
                <w:rFonts w:ascii="Arial" w:eastAsia="Calibri" w:hAnsi="Arial" w:cs="Arial"/>
                <w:color w:val="000000"/>
                <w:spacing w:val="31"/>
                <w:sz w:val="16"/>
                <w:szCs w:val="16"/>
                <w:lang w:val="en-GB"/>
              </w:rPr>
              <w:t xml:space="preserve"> </w:t>
            </w:r>
            <w:r>
              <w:rPr>
                <w:rFonts w:ascii="Arial" w:eastAsia="Calibri" w:hAnsi="Arial" w:cs="Arial"/>
                <w:color w:val="000000"/>
                <w:spacing w:val="-1"/>
                <w:sz w:val="16"/>
                <w:szCs w:val="16"/>
                <w:lang w:val="en-GB"/>
              </w:rPr>
              <w:t>months</w:t>
            </w:r>
            <w:r>
              <w:rPr>
                <w:rFonts w:ascii="Arial" w:eastAsia="Calibri" w:hAnsi="Arial" w:cs="Arial"/>
                <w:color w:val="000000"/>
                <w:spacing w:val="31"/>
                <w:sz w:val="16"/>
                <w:szCs w:val="16"/>
                <w:lang w:val="en-GB"/>
              </w:rPr>
              <w:t xml:space="preserve"> </w:t>
            </w:r>
            <w:r>
              <w:rPr>
                <w:rFonts w:ascii="Arial" w:eastAsia="Calibri" w:hAnsi="Arial" w:cs="Arial"/>
                <w:color w:val="000000"/>
                <w:sz w:val="16"/>
                <w:szCs w:val="16"/>
                <w:lang w:val="en-GB"/>
              </w:rPr>
              <w:t>for</w:t>
            </w:r>
            <w:r>
              <w:rPr>
                <w:rFonts w:ascii="Arial" w:eastAsia="Calibri" w:hAnsi="Arial" w:cs="Arial"/>
                <w:color w:val="000000"/>
                <w:spacing w:val="32"/>
                <w:sz w:val="16"/>
                <w:szCs w:val="16"/>
                <w:lang w:val="en-GB"/>
              </w:rPr>
              <w:t xml:space="preserve"> </w:t>
            </w:r>
            <w:r>
              <w:rPr>
                <w:rFonts w:ascii="Arial" w:eastAsia="Calibri" w:hAnsi="Arial" w:cs="Arial"/>
                <w:color w:val="000000"/>
                <w:sz w:val="16"/>
                <w:szCs w:val="16"/>
                <w:lang w:val="en-GB"/>
              </w:rPr>
              <w:t>the</w:t>
            </w:r>
            <w:r>
              <w:rPr>
                <w:rFonts w:ascii="Arial" w:eastAsia="Calibri" w:hAnsi="Arial" w:cs="Arial"/>
                <w:color w:val="000000"/>
                <w:spacing w:val="31"/>
                <w:sz w:val="16"/>
                <w:szCs w:val="16"/>
                <w:lang w:val="en-GB"/>
              </w:rPr>
              <w:t xml:space="preserve"> </w:t>
            </w:r>
            <w:r>
              <w:rPr>
                <w:rFonts w:ascii="Arial" w:eastAsia="Calibri" w:hAnsi="Arial" w:cs="Arial"/>
                <w:color w:val="000000"/>
                <w:sz w:val="16"/>
                <w:szCs w:val="16"/>
                <w:lang w:val="en-GB"/>
              </w:rPr>
              <w:t>first</w:t>
            </w:r>
            <w:r>
              <w:rPr>
                <w:rFonts w:ascii="Arial" w:eastAsia="Calibri" w:hAnsi="Arial" w:cs="Arial"/>
                <w:color w:val="000000"/>
                <w:spacing w:val="24"/>
                <w:w w:val="99"/>
                <w:sz w:val="16"/>
                <w:szCs w:val="16"/>
                <w:lang w:val="en-GB"/>
              </w:rPr>
              <w:t xml:space="preserve"> </w:t>
            </w:r>
            <w:r>
              <w:rPr>
                <w:rFonts w:ascii="Arial" w:eastAsia="Calibri" w:hAnsi="Arial" w:cs="Arial"/>
                <w:color w:val="000000"/>
                <w:sz w:val="16"/>
                <w:szCs w:val="16"/>
                <w:lang w:val="en-GB"/>
              </w:rPr>
              <w:t>year and</w:t>
            </w:r>
            <w:r>
              <w:rPr>
                <w:rFonts w:ascii="Arial" w:eastAsia="Calibri" w:hAnsi="Arial" w:cs="Arial"/>
                <w:color w:val="000000"/>
                <w:spacing w:val="1"/>
                <w:sz w:val="16"/>
                <w:szCs w:val="16"/>
                <w:lang w:val="en-GB"/>
              </w:rPr>
              <w:t xml:space="preserve"> </w:t>
            </w:r>
            <w:r>
              <w:rPr>
                <w:rFonts w:ascii="Arial" w:eastAsia="Calibri" w:hAnsi="Arial" w:cs="Arial"/>
                <w:color w:val="000000"/>
                <w:sz w:val="16"/>
                <w:szCs w:val="16"/>
                <w:lang w:val="en-GB"/>
              </w:rPr>
              <w:t>thereafter</w:t>
            </w:r>
            <w:r>
              <w:rPr>
                <w:rFonts w:ascii="Arial" w:eastAsia="Calibri" w:hAnsi="Arial" w:cs="Arial"/>
                <w:color w:val="000000"/>
                <w:spacing w:val="1"/>
                <w:sz w:val="16"/>
                <w:szCs w:val="16"/>
                <w:lang w:val="en-GB"/>
              </w:rPr>
              <w:t xml:space="preserve"> </w:t>
            </w:r>
            <w:r>
              <w:rPr>
                <w:rFonts w:ascii="Arial" w:eastAsia="Calibri" w:hAnsi="Arial" w:cs="Arial"/>
                <w:color w:val="000000"/>
                <w:sz w:val="16"/>
                <w:szCs w:val="16"/>
                <w:lang w:val="en-GB"/>
              </w:rPr>
              <w:t>at</w:t>
            </w:r>
            <w:r>
              <w:rPr>
                <w:rFonts w:ascii="Arial" w:eastAsia="Calibri" w:hAnsi="Arial" w:cs="Arial"/>
                <w:color w:val="000000"/>
                <w:spacing w:val="1"/>
                <w:sz w:val="16"/>
                <w:szCs w:val="16"/>
                <w:lang w:val="en-GB"/>
              </w:rPr>
              <w:t xml:space="preserve"> </w:t>
            </w:r>
            <w:r>
              <w:rPr>
                <w:rFonts w:ascii="Arial" w:eastAsia="Calibri" w:hAnsi="Arial" w:cs="Arial"/>
                <w:color w:val="000000"/>
                <w:sz w:val="16"/>
                <w:szCs w:val="16"/>
                <w:lang w:val="en-GB"/>
              </w:rPr>
              <w:t>half-yearly</w:t>
            </w:r>
            <w:r>
              <w:rPr>
                <w:rFonts w:ascii="Arial" w:eastAsia="Calibri" w:hAnsi="Arial" w:cs="Arial"/>
                <w:color w:val="000000"/>
                <w:spacing w:val="22"/>
                <w:w w:val="99"/>
                <w:sz w:val="16"/>
                <w:szCs w:val="16"/>
                <w:lang w:val="en-GB"/>
              </w:rPr>
              <w:t xml:space="preserve"> </w:t>
            </w:r>
            <w:r>
              <w:rPr>
                <w:rFonts w:ascii="Arial" w:eastAsia="Calibri" w:hAnsi="Arial" w:cs="Arial"/>
                <w:color w:val="000000"/>
                <w:sz w:val="16"/>
                <w:szCs w:val="16"/>
                <w:lang w:val="en-GB"/>
              </w:rPr>
              <w:t>intervals</w:t>
            </w:r>
          </w:p>
        </w:tc>
      </w:tr>
      <w:tr w:rsidR="000C7475" w14:paraId="4FF82678" w14:textId="77777777" w:rsidTr="000C7475">
        <w:trPr>
          <w:trHeight w:val="20"/>
        </w:trPr>
        <w:tc>
          <w:tcPr>
            <w:tcW w:w="1511" w:type="pct"/>
            <w:tcBorders>
              <w:top w:val="single" w:sz="6" w:space="0" w:color="000000"/>
              <w:left w:val="single" w:sz="6" w:space="0" w:color="000000"/>
              <w:bottom w:val="single" w:sz="6" w:space="0" w:color="000000"/>
              <w:right w:val="single" w:sz="6" w:space="0" w:color="000000"/>
            </w:tcBorders>
          </w:tcPr>
          <w:p w14:paraId="6E58B0E8"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pacing w:val="-3"/>
                <w:sz w:val="16"/>
                <w:szCs w:val="16"/>
                <w:lang w:val="en-GB"/>
              </w:rPr>
              <w:t>Chemical</w:t>
            </w:r>
            <w:r>
              <w:rPr>
                <w:rFonts w:ascii="Arial" w:eastAsia="Calibri" w:hAnsi="Arial" w:cs="Arial"/>
                <w:color w:val="000000"/>
                <w:spacing w:val="-11"/>
                <w:sz w:val="16"/>
                <w:szCs w:val="16"/>
                <w:lang w:val="en-GB"/>
              </w:rPr>
              <w:t xml:space="preserve"> </w:t>
            </w:r>
            <w:r>
              <w:rPr>
                <w:rFonts w:ascii="Arial" w:eastAsia="Calibri" w:hAnsi="Arial" w:cs="Arial"/>
                <w:color w:val="000000"/>
                <w:spacing w:val="-2"/>
                <w:sz w:val="16"/>
                <w:szCs w:val="16"/>
                <w:lang w:val="en-GB"/>
              </w:rPr>
              <w:t>test</w:t>
            </w:r>
            <w:r>
              <w:rPr>
                <w:rFonts w:ascii="Arial" w:eastAsia="Calibri" w:hAnsi="Arial" w:cs="Arial"/>
                <w:color w:val="000000"/>
                <w:spacing w:val="-11"/>
                <w:sz w:val="16"/>
                <w:szCs w:val="16"/>
                <w:lang w:val="en-GB"/>
              </w:rPr>
              <w:t xml:space="preserve"> </w:t>
            </w:r>
            <w:r>
              <w:rPr>
                <w:rFonts w:ascii="Arial" w:eastAsia="Calibri" w:hAnsi="Arial" w:cs="Arial"/>
                <w:color w:val="000000"/>
                <w:spacing w:val="-2"/>
                <w:sz w:val="16"/>
                <w:szCs w:val="16"/>
                <w:lang w:val="en-GB"/>
              </w:rPr>
              <w:t>for</w:t>
            </w:r>
            <w:r>
              <w:rPr>
                <w:rFonts w:ascii="Arial" w:eastAsia="Calibri" w:hAnsi="Arial" w:cs="Arial"/>
                <w:color w:val="000000"/>
                <w:spacing w:val="-11"/>
                <w:sz w:val="16"/>
                <w:szCs w:val="16"/>
                <w:lang w:val="en-GB"/>
              </w:rPr>
              <w:t xml:space="preserve"> </w:t>
            </w:r>
            <w:r>
              <w:rPr>
                <w:rFonts w:ascii="Arial" w:eastAsia="Calibri" w:hAnsi="Arial" w:cs="Arial"/>
                <w:color w:val="000000"/>
                <w:spacing w:val="-2"/>
                <w:sz w:val="16"/>
                <w:szCs w:val="16"/>
                <w:lang w:val="en-GB"/>
              </w:rPr>
              <w:t>recycled</w:t>
            </w:r>
            <w:r>
              <w:rPr>
                <w:rFonts w:ascii="Arial" w:eastAsia="Calibri" w:hAnsi="Arial" w:cs="Arial"/>
                <w:color w:val="000000"/>
                <w:spacing w:val="-11"/>
                <w:sz w:val="16"/>
                <w:szCs w:val="16"/>
                <w:lang w:val="en-GB"/>
              </w:rPr>
              <w:t xml:space="preserve"> </w:t>
            </w:r>
            <w:r>
              <w:rPr>
                <w:rFonts w:ascii="Arial" w:eastAsia="Calibri" w:hAnsi="Arial" w:cs="Arial"/>
                <w:color w:val="000000"/>
                <w:spacing w:val="-2"/>
                <w:sz w:val="16"/>
                <w:szCs w:val="16"/>
                <w:lang w:val="en-GB"/>
              </w:rPr>
              <w:t>water</w:t>
            </w:r>
          </w:p>
          <w:p w14:paraId="5B87AC17" w14:textId="77777777" w:rsidR="000C7475" w:rsidRDefault="000C7475">
            <w:pPr>
              <w:widowControl w:val="0"/>
              <w:spacing w:before="80" w:after="80"/>
              <w:jc w:val="both"/>
              <w:rPr>
                <w:rFonts w:ascii="Arial" w:hAnsi="Arial" w:cs="Arial"/>
                <w:color w:val="000000"/>
                <w:sz w:val="16"/>
                <w:szCs w:val="16"/>
                <w:lang w:val="en-GB"/>
              </w:rPr>
            </w:pPr>
          </w:p>
          <w:p w14:paraId="7EE1D946" w14:textId="77777777" w:rsidR="000C7475" w:rsidRDefault="000C7475">
            <w:pPr>
              <w:widowControl w:val="0"/>
              <w:spacing w:before="80" w:after="80"/>
              <w:jc w:val="both"/>
              <w:rPr>
                <w:rFonts w:ascii="Arial" w:hAnsi="Arial" w:cs="Arial"/>
                <w:color w:val="000000"/>
                <w:sz w:val="16"/>
                <w:szCs w:val="16"/>
                <w:lang w:val="en-GB"/>
              </w:rPr>
            </w:pPr>
            <w:r>
              <w:rPr>
                <w:rFonts w:ascii="Arial" w:hAnsi="Arial" w:cs="Arial"/>
                <w:color w:val="000000"/>
                <w:w w:val="95"/>
                <w:sz w:val="16"/>
                <w:szCs w:val="16"/>
                <w:lang w:val="en-GB"/>
              </w:rPr>
              <w:t>Chloride</w:t>
            </w:r>
            <w:r>
              <w:rPr>
                <w:rFonts w:ascii="Arial" w:hAnsi="Arial" w:cs="Arial"/>
                <w:color w:val="000000"/>
                <w:spacing w:val="-16"/>
                <w:w w:val="95"/>
                <w:sz w:val="16"/>
                <w:szCs w:val="16"/>
                <w:lang w:val="en-GB"/>
              </w:rPr>
              <w:t xml:space="preserve"> </w:t>
            </w:r>
            <w:r>
              <w:rPr>
                <w:rFonts w:ascii="Arial" w:hAnsi="Arial" w:cs="Arial"/>
                <w:color w:val="000000"/>
                <w:w w:val="95"/>
                <w:sz w:val="16"/>
                <w:szCs w:val="16"/>
                <w:lang w:val="en-GB"/>
              </w:rPr>
              <w:t>content</w:t>
            </w:r>
            <w:r>
              <w:rPr>
                <w:rFonts w:ascii="Arial" w:hAnsi="Arial" w:cs="Arial"/>
                <w:color w:val="000000"/>
                <w:spacing w:val="-15"/>
                <w:w w:val="95"/>
                <w:sz w:val="16"/>
                <w:szCs w:val="16"/>
                <w:lang w:val="en-GB"/>
              </w:rPr>
              <w:t xml:space="preserve"> </w:t>
            </w:r>
            <w:r>
              <w:rPr>
                <w:rFonts w:ascii="Arial" w:hAnsi="Arial" w:cs="Arial"/>
                <w:color w:val="000000"/>
                <w:w w:val="95"/>
                <w:sz w:val="16"/>
                <w:szCs w:val="16"/>
                <w:lang w:val="en-GB"/>
              </w:rPr>
              <w:t>(as</w:t>
            </w:r>
            <w:r>
              <w:rPr>
                <w:rFonts w:ascii="Arial" w:hAnsi="Arial" w:cs="Arial"/>
                <w:color w:val="000000"/>
                <w:spacing w:val="-15"/>
                <w:w w:val="95"/>
                <w:sz w:val="16"/>
                <w:szCs w:val="16"/>
                <w:lang w:val="en-GB"/>
              </w:rPr>
              <w:t xml:space="preserve"> </w:t>
            </w:r>
            <w:r>
              <w:rPr>
                <w:rFonts w:ascii="Arial" w:hAnsi="Arial" w:cs="Arial"/>
                <w:color w:val="000000"/>
                <w:w w:val="95"/>
                <w:sz w:val="16"/>
                <w:szCs w:val="16"/>
                <w:lang w:val="en-GB"/>
              </w:rPr>
              <w:t>C1</w:t>
            </w:r>
            <w:r>
              <w:rPr>
                <w:rFonts w:ascii="Cambria Math" w:hAnsi="Cambria Math" w:cs="Cambria Math"/>
                <w:color w:val="000000"/>
                <w:w w:val="95"/>
                <w:sz w:val="16"/>
                <w:szCs w:val="16"/>
                <w:lang w:val="en-GB"/>
              </w:rPr>
              <w:t>⎯</w:t>
            </w:r>
            <w:r>
              <w:rPr>
                <w:rFonts w:ascii="Arial" w:hAnsi="Arial" w:cs="Arial"/>
                <w:color w:val="000000"/>
                <w:w w:val="95"/>
                <w:sz w:val="16"/>
                <w:szCs w:val="16"/>
                <w:lang w:val="en-GB"/>
              </w:rPr>
              <w:t>):</w:t>
            </w:r>
          </w:p>
          <w:p w14:paraId="39595A5A"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prestressed</w:t>
            </w:r>
            <w:r>
              <w:rPr>
                <w:rFonts w:ascii="Arial" w:eastAsia="Calibri" w:hAnsi="Arial" w:cs="Arial"/>
                <w:color w:val="000000"/>
                <w:spacing w:val="-18"/>
                <w:sz w:val="16"/>
                <w:szCs w:val="16"/>
                <w:lang w:val="en-GB"/>
              </w:rPr>
              <w:t xml:space="preserve"> </w:t>
            </w:r>
            <w:r>
              <w:rPr>
                <w:rFonts w:ascii="Arial" w:eastAsia="Calibri" w:hAnsi="Arial" w:cs="Arial"/>
                <w:color w:val="000000"/>
                <w:sz w:val="16"/>
                <w:szCs w:val="16"/>
                <w:lang w:val="en-GB"/>
              </w:rPr>
              <w:t>concrete</w:t>
            </w:r>
            <w:r>
              <w:rPr>
                <w:rFonts w:ascii="Arial" w:eastAsia="Calibri" w:hAnsi="Arial" w:cs="Arial"/>
                <w:color w:val="000000"/>
                <w:w w:val="99"/>
                <w:sz w:val="16"/>
                <w:szCs w:val="16"/>
                <w:lang w:val="en-GB"/>
              </w:rPr>
              <w:t xml:space="preserve"> </w:t>
            </w:r>
            <w:r>
              <w:rPr>
                <w:rFonts w:ascii="Arial" w:eastAsia="Calibri" w:hAnsi="Arial" w:cs="Arial"/>
                <w:color w:val="000000"/>
                <w:sz w:val="16"/>
                <w:szCs w:val="16"/>
                <w:lang w:val="en-GB"/>
              </w:rPr>
              <w:t>steam-cured</w:t>
            </w:r>
            <w:r>
              <w:rPr>
                <w:rFonts w:ascii="Arial" w:eastAsia="Calibri" w:hAnsi="Arial" w:cs="Arial"/>
                <w:color w:val="000000"/>
                <w:spacing w:val="-21"/>
                <w:sz w:val="16"/>
                <w:szCs w:val="16"/>
                <w:lang w:val="en-GB"/>
              </w:rPr>
              <w:t xml:space="preserve"> </w:t>
            </w:r>
            <w:r>
              <w:rPr>
                <w:rFonts w:ascii="Arial" w:eastAsia="Calibri" w:hAnsi="Arial" w:cs="Arial"/>
                <w:color w:val="000000"/>
                <w:sz w:val="16"/>
                <w:szCs w:val="16"/>
                <w:lang w:val="en-GB"/>
              </w:rPr>
              <w:t>structural</w:t>
            </w:r>
            <w:r>
              <w:rPr>
                <w:rFonts w:ascii="Arial" w:eastAsia="Calibri" w:hAnsi="Arial" w:cs="Arial"/>
                <w:color w:val="000000"/>
                <w:spacing w:val="21"/>
                <w:w w:val="99"/>
                <w:sz w:val="16"/>
                <w:szCs w:val="16"/>
                <w:lang w:val="en-GB"/>
              </w:rPr>
              <w:t xml:space="preserve"> </w:t>
            </w:r>
            <w:r>
              <w:rPr>
                <w:rFonts w:ascii="Arial" w:eastAsia="Calibri" w:hAnsi="Arial" w:cs="Arial"/>
                <w:color w:val="000000"/>
                <w:sz w:val="16"/>
                <w:szCs w:val="16"/>
                <w:lang w:val="en-GB"/>
              </w:rPr>
              <w:t>concrete</w:t>
            </w:r>
          </w:p>
          <w:p w14:paraId="33EBF55B"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concrete</w:t>
            </w:r>
            <w:r>
              <w:rPr>
                <w:rFonts w:ascii="Arial" w:eastAsia="Calibri" w:hAnsi="Arial" w:cs="Arial"/>
                <w:color w:val="000000"/>
                <w:spacing w:val="-12"/>
                <w:sz w:val="16"/>
                <w:szCs w:val="16"/>
                <w:lang w:val="en-GB"/>
              </w:rPr>
              <w:t xml:space="preserve"> </w:t>
            </w:r>
            <w:r>
              <w:rPr>
                <w:rFonts w:ascii="Arial" w:eastAsia="Calibri" w:hAnsi="Arial" w:cs="Arial"/>
                <w:color w:val="000000"/>
                <w:sz w:val="16"/>
                <w:szCs w:val="16"/>
                <w:lang w:val="en-GB"/>
              </w:rPr>
              <w:t>with</w:t>
            </w:r>
            <w:r>
              <w:rPr>
                <w:rFonts w:ascii="Arial" w:eastAsia="Calibri" w:hAnsi="Arial" w:cs="Arial"/>
                <w:color w:val="000000"/>
                <w:w w:val="99"/>
                <w:sz w:val="16"/>
                <w:szCs w:val="16"/>
                <w:lang w:val="en-GB"/>
              </w:rPr>
              <w:t xml:space="preserve"> </w:t>
            </w:r>
            <w:r>
              <w:rPr>
                <w:rFonts w:ascii="Arial" w:eastAsia="Calibri" w:hAnsi="Arial" w:cs="Arial"/>
                <w:color w:val="000000"/>
                <w:spacing w:val="-1"/>
                <w:sz w:val="16"/>
                <w:szCs w:val="16"/>
                <w:lang w:val="en-GB"/>
              </w:rPr>
              <w:t>reinforcement</w:t>
            </w:r>
            <w:r>
              <w:rPr>
                <w:rFonts w:ascii="Arial" w:eastAsia="Calibri" w:hAnsi="Arial" w:cs="Arial"/>
                <w:color w:val="000000"/>
                <w:spacing w:val="-10"/>
                <w:sz w:val="16"/>
                <w:szCs w:val="16"/>
                <w:lang w:val="en-GB"/>
              </w:rPr>
              <w:t xml:space="preserve"> </w:t>
            </w:r>
            <w:r>
              <w:rPr>
                <w:rFonts w:ascii="Arial" w:eastAsia="Calibri" w:hAnsi="Arial" w:cs="Arial"/>
                <w:color w:val="000000"/>
                <w:sz w:val="16"/>
                <w:szCs w:val="16"/>
                <w:lang w:val="en-GB"/>
              </w:rPr>
              <w:t>or</w:t>
            </w:r>
            <w:r>
              <w:rPr>
                <w:rFonts w:ascii="Arial" w:eastAsia="Calibri" w:hAnsi="Arial" w:cs="Arial"/>
                <w:color w:val="000000"/>
                <w:spacing w:val="-9"/>
                <w:sz w:val="16"/>
                <w:szCs w:val="16"/>
                <w:lang w:val="en-GB"/>
              </w:rPr>
              <w:t xml:space="preserve"> </w:t>
            </w:r>
            <w:r>
              <w:rPr>
                <w:rFonts w:ascii="Arial" w:eastAsia="Calibri" w:hAnsi="Arial" w:cs="Arial"/>
                <w:color w:val="000000"/>
                <w:sz w:val="16"/>
                <w:szCs w:val="16"/>
                <w:lang w:val="en-GB"/>
              </w:rPr>
              <w:t>other</w:t>
            </w:r>
            <w:r>
              <w:rPr>
                <w:rFonts w:ascii="Arial" w:eastAsia="Calibri" w:hAnsi="Arial" w:cs="Arial"/>
                <w:color w:val="000000"/>
                <w:spacing w:val="24"/>
                <w:w w:val="99"/>
                <w:sz w:val="16"/>
                <w:szCs w:val="16"/>
                <w:lang w:val="en-GB"/>
              </w:rPr>
              <w:t xml:space="preserve"> </w:t>
            </w:r>
            <w:r>
              <w:rPr>
                <w:rFonts w:ascii="Arial" w:eastAsia="Calibri" w:hAnsi="Arial" w:cs="Arial"/>
                <w:color w:val="000000"/>
                <w:spacing w:val="-1"/>
                <w:sz w:val="16"/>
                <w:szCs w:val="16"/>
                <w:lang w:val="en-GB"/>
              </w:rPr>
              <w:t>embedded</w:t>
            </w:r>
            <w:r>
              <w:rPr>
                <w:rFonts w:ascii="Arial" w:eastAsia="Calibri" w:hAnsi="Arial" w:cs="Arial"/>
                <w:color w:val="000000"/>
                <w:spacing w:val="-13"/>
                <w:sz w:val="16"/>
                <w:szCs w:val="16"/>
                <w:lang w:val="en-GB"/>
              </w:rPr>
              <w:t xml:space="preserve"> </w:t>
            </w:r>
            <w:r>
              <w:rPr>
                <w:rFonts w:ascii="Arial" w:eastAsia="Calibri" w:hAnsi="Arial" w:cs="Arial"/>
                <w:color w:val="000000"/>
                <w:spacing w:val="-1"/>
                <w:sz w:val="16"/>
                <w:szCs w:val="16"/>
                <w:lang w:val="en-GB"/>
              </w:rPr>
              <w:t>metal</w:t>
            </w:r>
          </w:p>
          <w:p w14:paraId="7E30628C" w14:textId="77777777" w:rsidR="000C7475" w:rsidRDefault="000C7475">
            <w:pPr>
              <w:widowControl w:val="0"/>
              <w:spacing w:before="80" w:after="80"/>
              <w:jc w:val="both"/>
              <w:rPr>
                <w:rFonts w:ascii="Arial" w:hAnsi="Arial" w:cs="Arial"/>
                <w:color w:val="000000"/>
                <w:sz w:val="16"/>
                <w:szCs w:val="16"/>
                <w:lang w:val="en-GB"/>
              </w:rPr>
            </w:pPr>
          </w:p>
          <w:p w14:paraId="2141816F"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Sulphate</w:t>
            </w:r>
            <w:r>
              <w:rPr>
                <w:rFonts w:ascii="Arial" w:eastAsia="Calibri" w:hAnsi="Arial" w:cs="Arial"/>
                <w:color w:val="000000"/>
                <w:spacing w:val="-6"/>
                <w:sz w:val="16"/>
                <w:szCs w:val="16"/>
                <w:lang w:val="en-GB"/>
              </w:rPr>
              <w:t xml:space="preserve"> </w:t>
            </w:r>
            <w:r>
              <w:rPr>
                <w:rFonts w:ascii="Arial" w:eastAsia="Calibri" w:hAnsi="Arial" w:cs="Arial"/>
                <w:color w:val="000000"/>
                <w:spacing w:val="-1"/>
                <w:sz w:val="16"/>
                <w:szCs w:val="16"/>
                <w:lang w:val="en-GB"/>
              </w:rPr>
              <w:t>content</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(as</w:t>
            </w:r>
            <w:r>
              <w:rPr>
                <w:rFonts w:ascii="Arial" w:eastAsia="Calibri" w:hAnsi="Arial" w:cs="Arial"/>
                <w:color w:val="000000"/>
                <w:spacing w:val="-7"/>
                <w:sz w:val="16"/>
                <w:szCs w:val="16"/>
                <w:lang w:val="en-GB"/>
              </w:rPr>
              <w:t xml:space="preserve"> </w:t>
            </w:r>
            <w:r>
              <w:rPr>
                <w:rFonts w:ascii="Arial" w:eastAsia="Calibri" w:hAnsi="Arial" w:cs="Arial"/>
                <w:color w:val="000000"/>
                <w:spacing w:val="-1"/>
                <w:sz w:val="16"/>
                <w:szCs w:val="16"/>
                <w:lang w:val="en-GB"/>
              </w:rPr>
              <w:t>SO</w:t>
            </w:r>
            <w:r>
              <w:rPr>
                <w:rFonts w:ascii="Arial" w:eastAsia="Calibri" w:hAnsi="Arial" w:cs="Arial"/>
                <w:color w:val="000000"/>
                <w:spacing w:val="-1"/>
                <w:position w:val="-2"/>
                <w:sz w:val="16"/>
                <w:szCs w:val="16"/>
                <w:lang w:val="en-GB"/>
              </w:rPr>
              <w:t>4</w:t>
            </w:r>
            <w:r>
              <w:rPr>
                <w:rFonts w:ascii="Arial" w:eastAsia="Calibri" w:hAnsi="Arial" w:cs="Arial"/>
                <w:color w:val="000000"/>
                <w:spacing w:val="-1"/>
                <w:sz w:val="16"/>
                <w:szCs w:val="16"/>
                <w:lang w:val="en-GB"/>
              </w:rPr>
              <w:t>)</w:t>
            </w:r>
          </w:p>
          <w:p w14:paraId="690F3A71" w14:textId="77777777" w:rsidR="000C7475" w:rsidRDefault="000C7475">
            <w:pPr>
              <w:widowControl w:val="0"/>
              <w:spacing w:before="80" w:after="80"/>
              <w:jc w:val="both"/>
              <w:rPr>
                <w:rFonts w:ascii="Arial" w:hAnsi="Arial" w:cs="Arial"/>
                <w:color w:val="000000"/>
                <w:sz w:val="16"/>
                <w:szCs w:val="16"/>
                <w:lang w:val="en-GB"/>
              </w:rPr>
            </w:pPr>
          </w:p>
          <w:p w14:paraId="0841E6F5"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Acid-soluble</w:t>
            </w:r>
            <w:r>
              <w:rPr>
                <w:rFonts w:ascii="Arial" w:eastAsia="Calibri" w:hAnsi="Arial" w:cs="Arial"/>
                <w:color w:val="000000"/>
                <w:spacing w:val="-11"/>
                <w:sz w:val="16"/>
                <w:szCs w:val="16"/>
                <w:lang w:val="en-GB"/>
              </w:rPr>
              <w:t xml:space="preserve"> </w:t>
            </w:r>
            <w:r>
              <w:rPr>
                <w:rFonts w:ascii="Arial" w:eastAsia="Calibri" w:hAnsi="Arial" w:cs="Arial"/>
                <w:color w:val="000000"/>
                <w:sz w:val="16"/>
                <w:szCs w:val="16"/>
                <w:lang w:val="en-GB"/>
              </w:rPr>
              <w:t>alkali</w:t>
            </w:r>
            <w:r>
              <w:rPr>
                <w:rFonts w:ascii="Arial" w:eastAsia="Calibri" w:hAnsi="Arial" w:cs="Arial"/>
                <w:color w:val="000000"/>
                <w:spacing w:val="-11"/>
                <w:sz w:val="16"/>
                <w:szCs w:val="16"/>
                <w:lang w:val="en-GB"/>
              </w:rPr>
              <w:t xml:space="preserve"> </w:t>
            </w:r>
            <w:r>
              <w:rPr>
                <w:rFonts w:ascii="Arial" w:eastAsia="Calibri" w:hAnsi="Arial" w:cs="Arial"/>
                <w:color w:val="000000"/>
                <w:sz w:val="16"/>
                <w:szCs w:val="16"/>
                <w:lang w:val="en-GB"/>
              </w:rPr>
              <w:t>content</w:t>
            </w:r>
          </w:p>
        </w:tc>
        <w:tc>
          <w:tcPr>
            <w:tcW w:w="1010" w:type="pct"/>
            <w:tcBorders>
              <w:top w:val="single" w:sz="6" w:space="0" w:color="000000"/>
              <w:left w:val="single" w:sz="6" w:space="0" w:color="000000"/>
              <w:bottom w:val="single" w:sz="6" w:space="0" w:color="000000"/>
              <w:right w:val="single" w:sz="6" w:space="0" w:color="000000"/>
            </w:tcBorders>
          </w:tcPr>
          <w:p w14:paraId="6345F9AD" w14:textId="77777777" w:rsidR="000C7475" w:rsidRDefault="000C7475">
            <w:pPr>
              <w:widowControl w:val="0"/>
              <w:spacing w:before="80" w:after="80"/>
              <w:jc w:val="both"/>
              <w:rPr>
                <w:rFonts w:ascii="Arial" w:hAnsi="Arial" w:cs="Arial"/>
                <w:color w:val="000000"/>
                <w:sz w:val="16"/>
                <w:szCs w:val="16"/>
                <w:lang w:val="en-GB"/>
              </w:rPr>
            </w:pPr>
          </w:p>
          <w:p w14:paraId="0E88564A" w14:textId="77777777" w:rsidR="000C7475" w:rsidRDefault="000C7475">
            <w:pPr>
              <w:widowControl w:val="0"/>
              <w:spacing w:before="80" w:after="80"/>
              <w:jc w:val="both"/>
              <w:rPr>
                <w:rFonts w:ascii="Arial" w:hAnsi="Arial" w:cs="Arial"/>
                <w:color w:val="000000"/>
                <w:sz w:val="16"/>
                <w:szCs w:val="16"/>
                <w:lang w:val="en-GB"/>
              </w:rPr>
            </w:pPr>
          </w:p>
          <w:p w14:paraId="1F6312B3"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500</w:t>
            </w:r>
            <w:r>
              <w:rPr>
                <w:rFonts w:ascii="Arial" w:eastAsia="Calibri" w:hAnsi="Arial" w:cs="Arial"/>
                <w:color w:val="000000"/>
                <w:spacing w:val="-9"/>
                <w:sz w:val="16"/>
                <w:szCs w:val="16"/>
                <w:lang w:val="en-GB"/>
              </w:rPr>
              <w:t xml:space="preserve"> </w:t>
            </w:r>
            <w:r>
              <w:rPr>
                <w:rFonts w:ascii="Arial" w:eastAsia="Calibri" w:hAnsi="Arial" w:cs="Arial"/>
                <w:color w:val="000000"/>
                <w:sz w:val="16"/>
                <w:szCs w:val="16"/>
                <w:lang w:val="en-GB"/>
              </w:rPr>
              <w:t>ppm</w:t>
            </w:r>
          </w:p>
          <w:p w14:paraId="36D1313F" w14:textId="77777777" w:rsidR="000C7475" w:rsidRDefault="000C7475">
            <w:pPr>
              <w:widowControl w:val="0"/>
              <w:spacing w:before="80" w:after="80"/>
              <w:jc w:val="both"/>
              <w:rPr>
                <w:rFonts w:ascii="Arial" w:hAnsi="Arial" w:cs="Arial"/>
                <w:color w:val="000000"/>
                <w:sz w:val="16"/>
                <w:szCs w:val="16"/>
                <w:lang w:val="en-GB"/>
              </w:rPr>
            </w:pPr>
          </w:p>
          <w:p w14:paraId="125B1E06" w14:textId="77777777" w:rsidR="000C7475" w:rsidRDefault="000C7475">
            <w:pPr>
              <w:widowControl w:val="0"/>
              <w:spacing w:before="80" w:after="80"/>
              <w:jc w:val="both"/>
              <w:rPr>
                <w:rFonts w:ascii="Arial" w:hAnsi="Arial" w:cs="Arial"/>
                <w:color w:val="000000"/>
                <w:sz w:val="16"/>
                <w:szCs w:val="16"/>
                <w:lang w:val="en-GB"/>
              </w:rPr>
            </w:pPr>
          </w:p>
          <w:p w14:paraId="4C9B8161"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pacing w:val="-1"/>
                <w:sz w:val="16"/>
                <w:szCs w:val="16"/>
                <w:lang w:val="en-GB"/>
              </w:rPr>
              <w:t>1,000</w:t>
            </w:r>
            <w:r>
              <w:rPr>
                <w:rFonts w:ascii="Arial" w:eastAsia="Calibri" w:hAnsi="Arial" w:cs="Arial"/>
                <w:color w:val="000000"/>
                <w:spacing w:val="-9"/>
                <w:sz w:val="16"/>
                <w:szCs w:val="16"/>
                <w:lang w:val="en-GB"/>
              </w:rPr>
              <w:t xml:space="preserve"> </w:t>
            </w:r>
            <w:r>
              <w:rPr>
                <w:rFonts w:ascii="Arial" w:eastAsia="Calibri" w:hAnsi="Arial" w:cs="Arial"/>
                <w:color w:val="000000"/>
                <w:sz w:val="16"/>
                <w:szCs w:val="16"/>
                <w:lang w:val="en-GB"/>
              </w:rPr>
              <w:t>ppm</w:t>
            </w:r>
          </w:p>
          <w:p w14:paraId="04BF3EBC" w14:textId="77777777" w:rsidR="000C7475" w:rsidRDefault="000C7475">
            <w:pPr>
              <w:widowControl w:val="0"/>
              <w:spacing w:before="80" w:after="80"/>
              <w:jc w:val="both"/>
              <w:rPr>
                <w:rFonts w:ascii="Arial" w:hAnsi="Arial" w:cs="Arial"/>
                <w:color w:val="000000"/>
                <w:sz w:val="16"/>
                <w:szCs w:val="16"/>
                <w:lang w:val="en-GB"/>
              </w:rPr>
            </w:pPr>
          </w:p>
          <w:p w14:paraId="37D65344" w14:textId="77777777" w:rsidR="000C7475" w:rsidRDefault="000C7475">
            <w:pPr>
              <w:widowControl w:val="0"/>
              <w:spacing w:before="80" w:after="80"/>
              <w:jc w:val="both"/>
              <w:rPr>
                <w:rFonts w:ascii="Arial" w:hAnsi="Arial" w:cs="Arial"/>
                <w:color w:val="000000"/>
                <w:sz w:val="16"/>
                <w:szCs w:val="16"/>
                <w:lang w:val="en-GB"/>
              </w:rPr>
            </w:pPr>
          </w:p>
          <w:p w14:paraId="34452E8C"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pacing w:val="-1"/>
                <w:sz w:val="16"/>
                <w:szCs w:val="16"/>
                <w:lang w:val="en-GB"/>
              </w:rPr>
              <w:t>3,000</w:t>
            </w:r>
            <w:r>
              <w:rPr>
                <w:rFonts w:ascii="Arial" w:eastAsia="Calibri" w:hAnsi="Arial" w:cs="Arial"/>
                <w:color w:val="000000"/>
                <w:spacing w:val="-9"/>
                <w:sz w:val="16"/>
                <w:szCs w:val="16"/>
                <w:lang w:val="en-GB"/>
              </w:rPr>
              <w:t xml:space="preserve"> </w:t>
            </w:r>
            <w:r>
              <w:rPr>
                <w:rFonts w:ascii="Arial" w:eastAsia="Calibri" w:hAnsi="Arial" w:cs="Arial"/>
                <w:color w:val="000000"/>
                <w:sz w:val="16"/>
                <w:szCs w:val="16"/>
                <w:lang w:val="en-GB"/>
              </w:rPr>
              <w:t>ppm</w:t>
            </w:r>
          </w:p>
          <w:p w14:paraId="5D177857" w14:textId="77777777" w:rsidR="000C7475" w:rsidRDefault="000C7475">
            <w:pPr>
              <w:widowControl w:val="0"/>
              <w:spacing w:before="80" w:after="80"/>
              <w:jc w:val="both"/>
              <w:rPr>
                <w:rFonts w:ascii="Arial" w:hAnsi="Arial" w:cs="Arial"/>
                <w:color w:val="000000"/>
                <w:sz w:val="16"/>
                <w:szCs w:val="16"/>
                <w:lang w:val="en-GB"/>
              </w:rPr>
            </w:pPr>
          </w:p>
          <w:p w14:paraId="68708662" w14:textId="77777777" w:rsidR="000C7475" w:rsidRDefault="000C7475">
            <w:pPr>
              <w:widowControl w:val="0"/>
              <w:spacing w:before="80" w:after="80"/>
              <w:jc w:val="both"/>
              <w:rPr>
                <w:rFonts w:ascii="Arial" w:hAnsi="Arial" w:cs="Arial"/>
                <w:color w:val="000000"/>
                <w:sz w:val="16"/>
                <w:szCs w:val="16"/>
                <w:lang w:val="en-GB"/>
              </w:rPr>
            </w:pPr>
          </w:p>
          <w:p w14:paraId="3FE04334"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600</w:t>
            </w:r>
            <w:r>
              <w:rPr>
                <w:rFonts w:ascii="Arial" w:eastAsia="Calibri" w:hAnsi="Arial" w:cs="Arial"/>
                <w:color w:val="000000"/>
                <w:spacing w:val="-9"/>
                <w:sz w:val="16"/>
                <w:szCs w:val="16"/>
                <w:lang w:val="en-GB"/>
              </w:rPr>
              <w:t xml:space="preserve"> </w:t>
            </w:r>
            <w:r>
              <w:rPr>
                <w:rFonts w:ascii="Arial" w:eastAsia="Calibri" w:hAnsi="Arial" w:cs="Arial"/>
                <w:color w:val="000000"/>
                <w:sz w:val="16"/>
                <w:szCs w:val="16"/>
                <w:lang w:val="en-GB"/>
              </w:rPr>
              <w:t>ppm</w:t>
            </w:r>
          </w:p>
        </w:tc>
        <w:tc>
          <w:tcPr>
            <w:tcW w:w="893" w:type="pct"/>
            <w:tcBorders>
              <w:top w:val="single" w:sz="6" w:space="0" w:color="000000"/>
              <w:left w:val="single" w:sz="6" w:space="0" w:color="000000"/>
              <w:bottom w:val="single" w:sz="6" w:space="0" w:color="000000"/>
              <w:right w:val="single" w:sz="6" w:space="0" w:color="000000"/>
            </w:tcBorders>
          </w:tcPr>
          <w:p w14:paraId="197F076C" w14:textId="77777777" w:rsidR="000C7475" w:rsidRDefault="000C7475">
            <w:pPr>
              <w:widowControl w:val="0"/>
              <w:spacing w:before="80" w:after="80"/>
              <w:jc w:val="both"/>
              <w:rPr>
                <w:rFonts w:ascii="Arial" w:hAnsi="Arial" w:cs="Arial"/>
                <w:color w:val="000000"/>
                <w:sz w:val="16"/>
                <w:szCs w:val="16"/>
                <w:lang w:val="en-GB"/>
              </w:rPr>
            </w:pPr>
          </w:p>
          <w:p w14:paraId="394C726E" w14:textId="77777777" w:rsidR="000C7475" w:rsidRDefault="000C7475">
            <w:pPr>
              <w:widowControl w:val="0"/>
              <w:spacing w:before="80" w:after="80"/>
              <w:jc w:val="both"/>
              <w:rPr>
                <w:rFonts w:ascii="Arial" w:hAnsi="Arial" w:cs="Arial"/>
                <w:color w:val="000000"/>
                <w:sz w:val="16"/>
                <w:szCs w:val="16"/>
                <w:lang w:val="en-GB"/>
              </w:rPr>
            </w:pPr>
          </w:p>
          <w:p w14:paraId="44CEC8A4" w14:textId="77777777" w:rsidR="000C7475" w:rsidRDefault="000C7475">
            <w:pPr>
              <w:widowControl w:val="0"/>
              <w:spacing w:before="80" w:after="80"/>
              <w:jc w:val="both"/>
              <w:rPr>
                <w:rFonts w:ascii="Arial" w:hAnsi="Arial" w:cs="Arial"/>
                <w:color w:val="000000"/>
                <w:sz w:val="16"/>
                <w:szCs w:val="16"/>
                <w:lang w:val="en-GB"/>
              </w:rPr>
            </w:pPr>
          </w:p>
          <w:p w14:paraId="4BF41DE2"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APHA</w:t>
            </w:r>
            <w:r>
              <w:rPr>
                <w:rFonts w:ascii="Arial" w:eastAsia="Calibri" w:hAnsi="Arial" w:cs="Arial"/>
                <w:color w:val="000000"/>
                <w:spacing w:val="-30"/>
                <w:sz w:val="16"/>
                <w:szCs w:val="16"/>
                <w:lang w:val="en-GB"/>
              </w:rPr>
              <w:t xml:space="preserve"> </w:t>
            </w:r>
            <w:r>
              <w:rPr>
                <w:rFonts w:ascii="Arial" w:eastAsia="Calibri" w:hAnsi="Arial" w:cs="Arial"/>
                <w:color w:val="000000"/>
                <w:sz w:val="16"/>
                <w:szCs w:val="16"/>
                <w:lang w:val="en-GB"/>
              </w:rPr>
              <w:t>4500-C1-B,</w:t>
            </w:r>
          </w:p>
          <w:p w14:paraId="6F2B4CED"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18th</w:t>
            </w:r>
            <w:r>
              <w:rPr>
                <w:rFonts w:ascii="Arial" w:eastAsia="Calibri" w:hAnsi="Arial" w:cs="Arial"/>
                <w:color w:val="000000"/>
                <w:spacing w:val="-9"/>
                <w:sz w:val="16"/>
                <w:szCs w:val="16"/>
                <w:lang w:val="en-GB"/>
              </w:rPr>
              <w:t xml:space="preserve"> </w:t>
            </w:r>
            <w:r>
              <w:rPr>
                <w:rFonts w:ascii="Arial" w:eastAsia="Calibri" w:hAnsi="Arial" w:cs="Arial"/>
                <w:color w:val="000000"/>
                <w:spacing w:val="-1"/>
                <w:sz w:val="16"/>
                <w:szCs w:val="16"/>
                <w:lang w:val="en-GB"/>
              </w:rPr>
              <w:t>Edition</w:t>
            </w:r>
            <w:r>
              <w:rPr>
                <w:rFonts w:ascii="Arial" w:eastAsia="Calibri" w:hAnsi="Arial" w:cs="Arial"/>
                <w:color w:val="000000"/>
                <w:spacing w:val="-8"/>
                <w:sz w:val="16"/>
                <w:szCs w:val="16"/>
                <w:lang w:val="en-GB"/>
              </w:rPr>
              <w:t xml:space="preserve"> </w:t>
            </w:r>
            <w:r>
              <w:rPr>
                <w:rFonts w:ascii="Arial" w:eastAsia="Calibri" w:hAnsi="Arial" w:cs="Arial"/>
                <w:color w:val="000000"/>
                <w:spacing w:val="-1"/>
                <w:sz w:val="16"/>
                <w:szCs w:val="16"/>
                <w:lang w:val="en-GB"/>
              </w:rPr>
              <w:t>(1992)</w:t>
            </w:r>
          </w:p>
          <w:p w14:paraId="6B331A87" w14:textId="77777777" w:rsidR="000C7475" w:rsidRDefault="000C7475">
            <w:pPr>
              <w:widowControl w:val="0"/>
              <w:spacing w:before="80" w:after="80"/>
              <w:jc w:val="both"/>
              <w:rPr>
                <w:rFonts w:ascii="Arial" w:hAnsi="Arial" w:cs="Arial"/>
                <w:color w:val="000000"/>
                <w:sz w:val="16"/>
                <w:szCs w:val="16"/>
                <w:lang w:val="en-GB"/>
              </w:rPr>
            </w:pPr>
          </w:p>
          <w:p w14:paraId="228DA5C1"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APHA</w:t>
            </w:r>
            <w:r>
              <w:rPr>
                <w:rFonts w:ascii="Arial" w:eastAsia="Calibri" w:hAnsi="Arial" w:cs="Arial"/>
                <w:color w:val="000000"/>
                <w:spacing w:val="-28"/>
                <w:sz w:val="16"/>
                <w:szCs w:val="16"/>
                <w:lang w:val="en-GB"/>
              </w:rPr>
              <w:t xml:space="preserve"> </w:t>
            </w:r>
            <w:r>
              <w:rPr>
                <w:rFonts w:ascii="Arial" w:eastAsia="Calibri" w:hAnsi="Arial" w:cs="Arial"/>
                <w:color w:val="000000"/>
                <w:sz w:val="16"/>
                <w:szCs w:val="16"/>
                <w:lang w:val="en-GB"/>
              </w:rPr>
              <w:t>4500-Cl-B,</w:t>
            </w:r>
          </w:p>
          <w:p w14:paraId="2F1CA891"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18th</w:t>
            </w:r>
            <w:r>
              <w:rPr>
                <w:rFonts w:ascii="Arial" w:eastAsia="Calibri" w:hAnsi="Arial" w:cs="Arial"/>
                <w:color w:val="000000"/>
                <w:spacing w:val="-9"/>
                <w:sz w:val="16"/>
                <w:szCs w:val="16"/>
                <w:lang w:val="en-GB"/>
              </w:rPr>
              <w:t xml:space="preserve"> </w:t>
            </w:r>
            <w:r>
              <w:rPr>
                <w:rFonts w:ascii="Arial" w:eastAsia="Calibri" w:hAnsi="Arial" w:cs="Arial"/>
                <w:color w:val="000000"/>
                <w:spacing w:val="-1"/>
                <w:sz w:val="16"/>
                <w:szCs w:val="16"/>
                <w:lang w:val="en-GB"/>
              </w:rPr>
              <w:t>Edition</w:t>
            </w:r>
            <w:r>
              <w:rPr>
                <w:rFonts w:ascii="Arial" w:eastAsia="Calibri" w:hAnsi="Arial" w:cs="Arial"/>
                <w:color w:val="000000"/>
                <w:spacing w:val="-8"/>
                <w:sz w:val="16"/>
                <w:szCs w:val="16"/>
                <w:lang w:val="en-GB"/>
              </w:rPr>
              <w:t xml:space="preserve"> </w:t>
            </w:r>
            <w:r>
              <w:rPr>
                <w:rFonts w:ascii="Arial" w:eastAsia="Calibri" w:hAnsi="Arial" w:cs="Arial"/>
                <w:color w:val="000000"/>
                <w:spacing w:val="-1"/>
                <w:sz w:val="16"/>
                <w:szCs w:val="16"/>
                <w:lang w:val="en-GB"/>
              </w:rPr>
              <w:t>(1992)</w:t>
            </w:r>
          </w:p>
          <w:p w14:paraId="797B9924" w14:textId="77777777" w:rsidR="000C7475" w:rsidRDefault="000C7475">
            <w:pPr>
              <w:widowControl w:val="0"/>
              <w:spacing w:before="80" w:after="80"/>
              <w:jc w:val="both"/>
              <w:rPr>
                <w:rFonts w:ascii="Arial" w:hAnsi="Arial" w:cs="Arial"/>
                <w:color w:val="000000"/>
                <w:sz w:val="16"/>
                <w:szCs w:val="16"/>
                <w:lang w:val="en-GB"/>
              </w:rPr>
            </w:pPr>
          </w:p>
          <w:p w14:paraId="15AEEB73"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pacing w:val="-1"/>
                <w:sz w:val="16"/>
                <w:szCs w:val="16"/>
                <w:lang w:val="en-GB"/>
              </w:rPr>
              <w:t>APHA</w:t>
            </w:r>
          </w:p>
          <w:p w14:paraId="728B4782"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pacing w:val="-1"/>
                <w:sz w:val="16"/>
                <w:szCs w:val="16"/>
                <w:lang w:val="en-GB"/>
              </w:rPr>
              <w:t>4500-SO42-C,</w:t>
            </w:r>
            <w:r>
              <w:rPr>
                <w:rFonts w:ascii="Arial" w:eastAsia="Calibri" w:hAnsi="Arial" w:cs="Arial"/>
                <w:color w:val="000000"/>
                <w:spacing w:val="-17"/>
                <w:sz w:val="16"/>
                <w:szCs w:val="16"/>
                <w:lang w:val="en-GB"/>
              </w:rPr>
              <w:t xml:space="preserve"> </w:t>
            </w:r>
            <w:r>
              <w:rPr>
                <w:rFonts w:ascii="Arial" w:eastAsia="Calibri" w:hAnsi="Arial" w:cs="Arial"/>
                <w:color w:val="000000"/>
                <w:sz w:val="16"/>
                <w:szCs w:val="16"/>
                <w:lang w:val="en-GB"/>
              </w:rPr>
              <w:t>18th</w:t>
            </w:r>
          </w:p>
          <w:p w14:paraId="644330EC"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Edition</w:t>
            </w:r>
            <w:r>
              <w:rPr>
                <w:rFonts w:ascii="Arial" w:eastAsia="Calibri" w:hAnsi="Arial" w:cs="Arial"/>
                <w:color w:val="000000"/>
                <w:spacing w:val="-13"/>
                <w:sz w:val="16"/>
                <w:szCs w:val="16"/>
                <w:lang w:val="en-GB"/>
              </w:rPr>
              <w:t xml:space="preserve"> </w:t>
            </w:r>
            <w:r>
              <w:rPr>
                <w:rFonts w:ascii="Arial" w:eastAsia="Calibri" w:hAnsi="Arial" w:cs="Arial"/>
                <w:color w:val="000000"/>
                <w:spacing w:val="-1"/>
                <w:sz w:val="16"/>
                <w:szCs w:val="16"/>
                <w:lang w:val="en-GB"/>
              </w:rPr>
              <w:t>(1992)</w:t>
            </w:r>
          </w:p>
          <w:p w14:paraId="00B8C0C1" w14:textId="77777777" w:rsidR="000C7475" w:rsidRDefault="000C7475">
            <w:pPr>
              <w:widowControl w:val="0"/>
              <w:spacing w:before="80" w:after="80"/>
              <w:jc w:val="both"/>
              <w:rPr>
                <w:rFonts w:ascii="Arial" w:hAnsi="Arial" w:cs="Arial"/>
                <w:color w:val="000000"/>
                <w:sz w:val="16"/>
                <w:szCs w:val="16"/>
                <w:lang w:val="en-GB"/>
              </w:rPr>
            </w:pPr>
          </w:p>
          <w:p w14:paraId="4AC7589F"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lastRenderedPageBreak/>
              <w:t>BS</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EN</w:t>
            </w:r>
            <w:r>
              <w:rPr>
                <w:rFonts w:ascii="Arial" w:eastAsia="Calibri" w:hAnsi="Arial" w:cs="Arial"/>
                <w:color w:val="000000"/>
                <w:spacing w:val="-8"/>
                <w:sz w:val="16"/>
                <w:szCs w:val="16"/>
                <w:lang w:val="en-GB"/>
              </w:rPr>
              <w:t xml:space="preserve"> </w:t>
            </w:r>
            <w:r>
              <w:rPr>
                <w:rFonts w:ascii="Arial" w:eastAsia="Calibri" w:hAnsi="Arial" w:cs="Arial"/>
                <w:color w:val="000000"/>
                <w:spacing w:val="-1"/>
                <w:sz w:val="16"/>
                <w:szCs w:val="16"/>
                <w:lang w:val="en-GB"/>
              </w:rPr>
              <w:t>1008:2002</w:t>
            </w:r>
          </w:p>
        </w:tc>
        <w:tc>
          <w:tcPr>
            <w:tcW w:w="1586" w:type="pct"/>
            <w:tcBorders>
              <w:top w:val="single" w:sz="6" w:space="0" w:color="000000"/>
              <w:left w:val="single" w:sz="6" w:space="0" w:color="000000"/>
              <w:bottom w:val="single" w:sz="6" w:space="0" w:color="000000"/>
              <w:right w:val="single" w:sz="6" w:space="0" w:color="000000"/>
            </w:tcBorders>
          </w:tcPr>
          <w:p w14:paraId="5C9FA18E"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pacing w:val="-2"/>
                <w:sz w:val="16"/>
                <w:szCs w:val="16"/>
                <w:lang w:val="en-GB"/>
              </w:rPr>
              <w:lastRenderedPageBreak/>
              <w:t>For</w:t>
            </w:r>
            <w:r>
              <w:rPr>
                <w:rFonts w:ascii="Arial" w:eastAsia="Calibri" w:hAnsi="Arial" w:cs="Arial"/>
                <w:color w:val="000000"/>
                <w:spacing w:val="-9"/>
                <w:sz w:val="16"/>
                <w:szCs w:val="16"/>
                <w:lang w:val="en-GB"/>
              </w:rPr>
              <w:t xml:space="preserve"> </w:t>
            </w:r>
            <w:r>
              <w:rPr>
                <w:rFonts w:ascii="Arial" w:eastAsia="Calibri" w:hAnsi="Arial" w:cs="Arial"/>
                <w:color w:val="000000"/>
                <w:spacing w:val="-2"/>
                <w:sz w:val="16"/>
                <w:szCs w:val="16"/>
                <w:lang w:val="en-GB"/>
              </w:rPr>
              <w:t>all</w:t>
            </w:r>
            <w:r>
              <w:rPr>
                <w:rFonts w:ascii="Arial" w:eastAsia="Calibri" w:hAnsi="Arial" w:cs="Arial"/>
                <w:color w:val="000000"/>
                <w:spacing w:val="-10"/>
                <w:sz w:val="16"/>
                <w:szCs w:val="16"/>
                <w:lang w:val="en-GB"/>
              </w:rPr>
              <w:t xml:space="preserve"> </w:t>
            </w:r>
            <w:r>
              <w:rPr>
                <w:rFonts w:ascii="Arial" w:eastAsia="Calibri" w:hAnsi="Arial" w:cs="Arial"/>
                <w:color w:val="000000"/>
                <w:spacing w:val="-3"/>
                <w:sz w:val="16"/>
                <w:szCs w:val="16"/>
                <w:lang w:val="en-GB"/>
              </w:rPr>
              <w:t>tests:</w:t>
            </w:r>
          </w:p>
          <w:p w14:paraId="7305A910" w14:textId="77777777" w:rsidR="000C7475" w:rsidRDefault="000C7475">
            <w:pPr>
              <w:widowControl w:val="0"/>
              <w:spacing w:before="80" w:after="80"/>
              <w:jc w:val="both"/>
              <w:rPr>
                <w:rFonts w:ascii="Arial" w:hAnsi="Arial" w:cs="Arial"/>
                <w:color w:val="000000"/>
                <w:sz w:val="16"/>
                <w:szCs w:val="16"/>
                <w:lang w:val="en-GB"/>
              </w:rPr>
            </w:pPr>
          </w:p>
          <w:p w14:paraId="3B33BAE8"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Once</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per</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week</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for</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the</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first</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2</w:t>
            </w:r>
            <w:r>
              <w:rPr>
                <w:rFonts w:ascii="Arial" w:eastAsia="Calibri" w:hAnsi="Arial" w:cs="Arial"/>
                <w:color w:val="000000"/>
                <w:w w:val="99"/>
                <w:sz w:val="16"/>
                <w:szCs w:val="16"/>
                <w:lang w:val="en-GB"/>
              </w:rPr>
              <w:t xml:space="preserve"> </w:t>
            </w:r>
            <w:r>
              <w:rPr>
                <w:rFonts w:ascii="Arial" w:eastAsia="Calibri" w:hAnsi="Arial" w:cs="Arial"/>
                <w:color w:val="000000"/>
                <w:spacing w:val="-1"/>
                <w:sz w:val="16"/>
                <w:szCs w:val="16"/>
                <w:lang w:val="en-GB"/>
              </w:rPr>
              <w:t>months</w:t>
            </w:r>
          </w:p>
          <w:p w14:paraId="4A9625EE" w14:textId="77777777" w:rsidR="000C7475" w:rsidRDefault="000C7475">
            <w:pPr>
              <w:widowControl w:val="0"/>
              <w:spacing w:before="80" w:after="80"/>
              <w:jc w:val="both"/>
              <w:rPr>
                <w:rFonts w:ascii="Arial" w:hAnsi="Arial" w:cs="Arial"/>
                <w:color w:val="000000"/>
                <w:sz w:val="16"/>
                <w:szCs w:val="16"/>
                <w:lang w:val="en-GB"/>
              </w:rPr>
            </w:pPr>
          </w:p>
          <w:p w14:paraId="7D39F885"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Once</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per</w:t>
            </w:r>
            <w:r>
              <w:rPr>
                <w:rFonts w:ascii="Arial" w:eastAsia="Calibri" w:hAnsi="Arial" w:cs="Arial"/>
                <w:color w:val="000000"/>
                <w:spacing w:val="-4"/>
                <w:sz w:val="16"/>
                <w:szCs w:val="16"/>
                <w:lang w:val="en-GB"/>
              </w:rPr>
              <w:t xml:space="preserve"> </w:t>
            </w:r>
            <w:r>
              <w:rPr>
                <w:rFonts w:ascii="Arial" w:eastAsia="Calibri" w:hAnsi="Arial" w:cs="Arial"/>
                <w:color w:val="000000"/>
                <w:spacing w:val="-1"/>
                <w:sz w:val="16"/>
                <w:szCs w:val="16"/>
                <w:lang w:val="en-GB"/>
              </w:rPr>
              <w:t>month</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for</w:t>
            </w:r>
            <w:r>
              <w:rPr>
                <w:rFonts w:ascii="Arial" w:eastAsia="Calibri" w:hAnsi="Arial" w:cs="Arial"/>
                <w:color w:val="000000"/>
                <w:spacing w:val="24"/>
                <w:w w:val="99"/>
                <w:sz w:val="16"/>
                <w:szCs w:val="16"/>
                <w:lang w:val="en-GB"/>
              </w:rPr>
              <w:t xml:space="preserve"> </w:t>
            </w:r>
            <w:r>
              <w:rPr>
                <w:rFonts w:ascii="Arial" w:eastAsia="Calibri" w:hAnsi="Arial" w:cs="Arial"/>
                <w:color w:val="000000"/>
                <w:sz w:val="16"/>
                <w:szCs w:val="16"/>
                <w:lang w:val="en-GB"/>
              </w:rPr>
              <w:t>the</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next</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12</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months</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thereafter</w:t>
            </w:r>
          </w:p>
          <w:p w14:paraId="33FFF716" w14:textId="77777777" w:rsidR="000C7475" w:rsidRDefault="000C7475">
            <w:pPr>
              <w:widowControl w:val="0"/>
              <w:spacing w:before="80" w:after="80"/>
              <w:jc w:val="both"/>
              <w:rPr>
                <w:rFonts w:ascii="Arial" w:hAnsi="Arial" w:cs="Arial"/>
                <w:color w:val="000000"/>
                <w:sz w:val="16"/>
                <w:szCs w:val="16"/>
                <w:lang w:val="en-GB"/>
              </w:rPr>
            </w:pPr>
          </w:p>
          <w:p w14:paraId="7DB6C8B3"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pacing w:val="-2"/>
                <w:sz w:val="16"/>
                <w:szCs w:val="16"/>
                <w:lang w:val="en-GB"/>
              </w:rPr>
              <w:t>In</w:t>
            </w:r>
            <w:r>
              <w:rPr>
                <w:rFonts w:ascii="Arial" w:eastAsia="Calibri" w:hAnsi="Arial" w:cs="Arial"/>
                <w:color w:val="000000"/>
                <w:spacing w:val="-9"/>
                <w:sz w:val="16"/>
                <w:szCs w:val="16"/>
                <w:lang w:val="en-GB"/>
              </w:rPr>
              <w:t xml:space="preserve"> </w:t>
            </w:r>
            <w:r>
              <w:rPr>
                <w:rFonts w:ascii="Arial" w:eastAsia="Calibri" w:hAnsi="Arial" w:cs="Arial"/>
                <w:color w:val="000000"/>
                <w:spacing w:val="-2"/>
                <w:sz w:val="16"/>
                <w:szCs w:val="16"/>
                <w:lang w:val="en-GB"/>
              </w:rPr>
              <w:t>case</w:t>
            </w:r>
            <w:r>
              <w:rPr>
                <w:rFonts w:ascii="Arial" w:eastAsia="Calibri" w:hAnsi="Arial" w:cs="Arial"/>
                <w:color w:val="000000"/>
                <w:spacing w:val="-9"/>
                <w:sz w:val="16"/>
                <w:szCs w:val="16"/>
                <w:lang w:val="en-GB"/>
              </w:rPr>
              <w:t xml:space="preserve"> </w:t>
            </w:r>
            <w:r>
              <w:rPr>
                <w:rFonts w:ascii="Arial" w:eastAsia="Calibri" w:hAnsi="Arial" w:cs="Arial"/>
                <w:color w:val="000000"/>
                <w:spacing w:val="-1"/>
                <w:sz w:val="16"/>
                <w:szCs w:val="16"/>
                <w:lang w:val="en-GB"/>
              </w:rPr>
              <w:t>of</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a</w:t>
            </w:r>
            <w:r>
              <w:rPr>
                <w:rFonts w:ascii="Arial" w:eastAsia="Calibri" w:hAnsi="Arial" w:cs="Arial"/>
                <w:color w:val="000000"/>
                <w:spacing w:val="-7"/>
                <w:sz w:val="16"/>
                <w:szCs w:val="16"/>
                <w:lang w:val="en-GB"/>
              </w:rPr>
              <w:t xml:space="preserve"> </w:t>
            </w:r>
            <w:r>
              <w:rPr>
                <w:rFonts w:ascii="Arial" w:eastAsia="Calibri" w:hAnsi="Arial" w:cs="Arial"/>
                <w:color w:val="000000"/>
                <w:spacing w:val="-3"/>
                <w:sz w:val="16"/>
                <w:szCs w:val="16"/>
                <w:lang w:val="en-GB"/>
              </w:rPr>
              <w:t>weekly</w:t>
            </w:r>
            <w:r>
              <w:rPr>
                <w:rFonts w:ascii="Arial" w:eastAsia="Calibri" w:hAnsi="Arial" w:cs="Arial"/>
                <w:color w:val="000000"/>
                <w:spacing w:val="24"/>
                <w:w w:val="99"/>
                <w:sz w:val="16"/>
                <w:szCs w:val="16"/>
                <w:lang w:val="en-GB"/>
              </w:rPr>
              <w:t xml:space="preserve"> </w:t>
            </w:r>
            <w:r>
              <w:rPr>
                <w:rFonts w:ascii="Arial" w:eastAsia="Calibri" w:hAnsi="Arial" w:cs="Arial"/>
                <w:color w:val="000000"/>
                <w:spacing w:val="-1"/>
                <w:sz w:val="16"/>
                <w:szCs w:val="16"/>
                <w:lang w:val="en-GB"/>
              </w:rPr>
              <w:t>or</w:t>
            </w:r>
            <w:r>
              <w:rPr>
                <w:rFonts w:ascii="Arial" w:eastAsia="Calibri" w:hAnsi="Arial" w:cs="Arial"/>
                <w:color w:val="000000"/>
                <w:spacing w:val="-10"/>
                <w:sz w:val="16"/>
                <w:szCs w:val="16"/>
                <w:lang w:val="en-GB"/>
              </w:rPr>
              <w:t xml:space="preserve"> </w:t>
            </w:r>
            <w:r>
              <w:rPr>
                <w:rFonts w:ascii="Arial" w:eastAsia="Calibri" w:hAnsi="Arial" w:cs="Arial"/>
                <w:color w:val="000000"/>
                <w:spacing w:val="-3"/>
                <w:sz w:val="16"/>
                <w:szCs w:val="16"/>
                <w:lang w:val="en-GB"/>
              </w:rPr>
              <w:t>monthly</w:t>
            </w:r>
            <w:r>
              <w:rPr>
                <w:rFonts w:ascii="Arial" w:eastAsia="Calibri" w:hAnsi="Arial" w:cs="Arial"/>
                <w:color w:val="000000"/>
                <w:spacing w:val="-10"/>
                <w:sz w:val="16"/>
                <w:szCs w:val="16"/>
                <w:lang w:val="en-GB"/>
              </w:rPr>
              <w:t xml:space="preserve"> </w:t>
            </w:r>
            <w:r>
              <w:rPr>
                <w:rFonts w:ascii="Arial" w:eastAsia="Calibri" w:hAnsi="Arial" w:cs="Arial"/>
                <w:color w:val="000000"/>
                <w:spacing w:val="-2"/>
                <w:sz w:val="16"/>
                <w:szCs w:val="16"/>
                <w:lang w:val="en-GB"/>
              </w:rPr>
              <w:t>test</w:t>
            </w:r>
            <w:r>
              <w:rPr>
                <w:rFonts w:ascii="Arial" w:eastAsia="Calibri" w:hAnsi="Arial" w:cs="Arial"/>
                <w:color w:val="000000"/>
                <w:spacing w:val="-11"/>
                <w:sz w:val="16"/>
                <w:szCs w:val="16"/>
                <w:lang w:val="en-GB"/>
              </w:rPr>
              <w:t xml:space="preserve"> </w:t>
            </w:r>
            <w:r>
              <w:rPr>
                <w:rFonts w:ascii="Arial" w:eastAsia="Calibri" w:hAnsi="Arial" w:cs="Arial"/>
                <w:color w:val="000000"/>
                <w:spacing w:val="-2"/>
                <w:sz w:val="16"/>
                <w:szCs w:val="16"/>
                <w:lang w:val="en-GB"/>
              </w:rPr>
              <w:t>indicates</w:t>
            </w:r>
            <w:r>
              <w:rPr>
                <w:rFonts w:ascii="Arial" w:eastAsia="Calibri" w:hAnsi="Arial" w:cs="Arial"/>
                <w:color w:val="000000"/>
                <w:spacing w:val="-11"/>
                <w:sz w:val="16"/>
                <w:szCs w:val="16"/>
                <w:lang w:val="en-GB"/>
              </w:rPr>
              <w:t xml:space="preserve"> </w:t>
            </w:r>
            <w:r>
              <w:rPr>
                <w:rFonts w:ascii="Arial" w:eastAsia="Calibri" w:hAnsi="Arial" w:cs="Arial"/>
                <w:color w:val="000000"/>
                <w:spacing w:val="-2"/>
                <w:sz w:val="16"/>
                <w:szCs w:val="16"/>
                <w:lang w:val="en-GB"/>
              </w:rPr>
              <w:t>that</w:t>
            </w:r>
            <w:r>
              <w:rPr>
                <w:rFonts w:ascii="Arial" w:eastAsia="Calibri" w:hAnsi="Arial" w:cs="Arial"/>
                <w:color w:val="000000"/>
                <w:spacing w:val="21"/>
                <w:w w:val="99"/>
                <w:sz w:val="16"/>
                <w:szCs w:val="16"/>
                <w:lang w:val="en-GB"/>
              </w:rPr>
              <w:t xml:space="preserve"> </w:t>
            </w:r>
            <w:r>
              <w:rPr>
                <w:rFonts w:ascii="Arial" w:eastAsia="Calibri" w:hAnsi="Arial" w:cs="Arial"/>
                <w:color w:val="000000"/>
                <w:spacing w:val="-2"/>
                <w:sz w:val="16"/>
                <w:szCs w:val="16"/>
                <w:lang w:val="en-GB"/>
              </w:rPr>
              <w:t>the</w:t>
            </w:r>
            <w:r>
              <w:rPr>
                <w:rFonts w:ascii="Arial" w:eastAsia="Calibri" w:hAnsi="Arial" w:cs="Arial"/>
                <w:color w:val="000000"/>
                <w:spacing w:val="-11"/>
                <w:sz w:val="16"/>
                <w:szCs w:val="16"/>
                <w:lang w:val="en-GB"/>
              </w:rPr>
              <w:t xml:space="preserve"> </w:t>
            </w:r>
            <w:r>
              <w:rPr>
                <w:rFonts w:ascii="Arial" w:eastAsia="Calibri" w:hAnsi="Arial" w:cs="Arial"/>
                <w:color w:val="000000"/>
                <w:spacing w:val="-2"/>
                <w:sz w:val="16"/>
                <w:szCs w:val="16"/>
                <w:lang w:val="en-GB"/>
              </w:rPr>
              <w:t>limits</w:t>
            </w:r>
            <w:r>
              <w:rPr>
                <w:rFonts w:ascii="Arial" w:eastAsia="Calibri" w:hAnsi="Arial" w:cs="Arial"/>
                <w:color w:val="000000"/>
                <w:spacing w:val="-9"/>
                <w:sz w:val="16"/>
                <w:szCs w:val="16"/>
                <w:lang w:val="en-GB"/>
              </w:rPr>
              <w:t xml:space="preserve"> </w:t>
            </w:r>
            <w:r>
              <w:rPr>
                <w:rFonts w:ascii="Arial" w:eastAsia="Calibri" w:hAnsi="Arial" w:cs="Arial"/>
                <w:color w:val="000000"/>
                <w:spacing w:val="-2"/>
                <w:sz w:val="16"/>
                <w:szCs w:val="16"/>
                <w:lang w:val="en-GB"/>
              </w:rPr>
              <w:t>are</w:t>
            </w:r>
            <w:r>
              <w:rPr>
                <w:rFonts w:ascii="Arial" w:eastAsia="Calibri" w:hAnsi="Arial" w:cs="Arial"/>
                <w:color w:val="000000"/>
                <w:spacing w:val="-10"/>
                <w:sz w:val="16"/>
                <w:szCs w:val="16"/>
                <w:lang w:val="en-GB"/>
              </w:rPr>
              <w:t xml:space="preserve"> </w:t>
            </w:r>
            <w:r>
              <w:rPr>
                <w:rFonts w:ascii="Arial" w:eastAsia="Calibri" w:hAnsi="Arial" w:cs="Arial"/>
                <w:color w:val="000000"/>
                <w:spacing w:val="-3"/>
                <w:sz w:val="16"/>
                <w:szCs w:val="16"/>
                <w:lang w:val="en-GB"/>
              </w:rPr>
              <w:t>exceeded,</w:t>
            </w:r>
            <w:r>
              <w:rPr>
                <w:rFonts w:ascii="Arial" w:eastAsia="Calibri" w:hAnsi="Arial" w:cs="Arial"/>
                <w:color w:val="000000"/>
                <w:spacing w:val="-10"/>
                <w:sz w:val="16"/>
                <w:szCs w:val="16"/>
                <w:lang w:val="en-GB"/>
              </w:rPr>
              <w:t xml:space="preserve"> </w:t>
            </w:r>
            <w:r>
              <w:rPr>
                <w:rFonts w:ascii="Arial" w:eastAsia="Calibri" w:hAnsi="Arial" w:cs="Arial"/>
                <w:color w:val="000000"/>
                <w:spacing w:val="-2"/>
                <w:sz w:val="16"/>
                <w:szCs w:val="16"/>
                <w:lang w:val="en-GB"/>
              </w:rPr>
              <w:t>the</w:t>
            </w:r>
            <w:r>
              <w:rPr>
                <w:rFonts w:ascii="Arial" w:eastAsia="Calibri" w:hAnsi="Arial" w:cs="Arial"/>
                <w:color w:val="000000"/>
                <w:spacing w:val="21"/>
                <w:w w:val="99"/>
                <w:sz w:val="16"/>
                <w:szCs w:val="16"/>
                <w:lang w:val="en-GB"/>
              </w:rPr>
              <w:t xml:space="preserve"> </w:t>
            </w:r>
            <w:r>
              <w:rPr>
                <w:rFonts w:ascii="Arial" w:eastAsia="Calibri" w:hAnsi="Arial" w:cs="Arial"/>
                <w:color w:val="000000"/>
                <w:spacing w:val="-3"/>
                <w:sz w:val="16"/>
                <w:szCs w:val="16"/>
                <w:lang w:val="en-GB"/>
              </w:rPr>
              <w:t>water</w:t>
            </w:r>
            <w:r>
              <w:rPr>
                <w:rFonts w:ascii="Arial" w:eastAsia="Calibri" w:hAnsi="Arial" w:cs="Arial"/>
                <w:color w:val="000000"/>
                <w:spacing w:val="-11"/>
                <w:sz w:val="16"/>
                <w:szCs w:val="16"/>
                <w:lang w:val="en-GB"/>
              </w:rPr>
              <w:t xml:space="preserve"> </w:t>
            </w:r>
            <w:r>
              <w:rPr>
                <w:rFonts w:ascii="Arial" w:eastAsia="Calibri" w:hAnsi="Arial" w:cs="Arial"/>
                <w:color w:val="000000"/>
                <w:spacing w:val="-3"/>
                <w:sz w:val="16"/>
                <w:szCs w:val="16"/>
                <w:lang w:val="en-GB"/>
              </w:rPr>
              <w:t>shall</w:t>
            </w:r>
            <w:r>
              <w:rPr>
                <w:rFonts w:ascii="Arial" w:eastAsia="Calibri" w:hAnsi="Arial" w:cs="Arial"/>
                <w:color w:val="000000"/>
                <w:spacing w:val="-12"/>
                <w:sz w:val="16"/>
                <w:szCs w:val="16"/>
                <w:lang w:val="en-GB"/>
              </w:rPr>
              <w:t xml:space="preserve"> </w:t>
            </w:r>
            <w:r>
              <w:rPr>
                <w:rFonts w:ascii="Arial" w:eastAsia="Calibri" w:hAnsi="Arial" w:cs="Arial"/>
                <w:color w:val="000000"/>
                <w:spacing w:val="-3"/>
                <w:sz w:val="16"/>
                <w:szCs w:val="16"/>
                <w:lang w:val="en-GB"/>
              </w:rPr>
              <w:t>immediately</w:t>
            </w:r>
            <w:r>
              <w:rPr>
                <w:rFonts w:ascii="Arial" w:eastAsia="Calibri" w:hAnsi="Arial" w:cs="Arial"/>
                <w:color w:val="000000"/>
                <w:spacing w:val="-11"/>
                <w:sz w:val="16"/>
                <w:szCs w:val="16"/>
                <w:lang w:val="en-GB"/>
              </w:rPr>
              <w:t xml:space="preserve"> </w:t>
            </w:r>
            <w:r>
              <w:rPr>
                <w:rFonts w:ascii="Arial" w:eastAsia="Calibri" w:hAnsi="Arial" w:cs="Arial"/>
                <w:color w:val="000000"/>
                <w:spacing w:val="-3"/>
                <w:sz w:val="16"/>
                <w:szCs w:val="16"/>
                <w:lang w:val="en-GB"/>
              </w:rPr>
              <w:t>be</w:t>
            </w:r>
            <w:r>
              <w:rPr>
                <w:rFonts w:ascii="Arial" w:eastAsia="Calibri" w:hAnsi="Arial" w:cs="Arial"/>
                <w:color w:val="000000"/>
                <w:spacing w:val="24"/>
                <w:w w:val="99"/>
                <w:sz w:val="16"/>
                <w:szCs w:val="16"/>
                <w:lang w:val="en-GB"/>
              </w:rPr>
              <w:t xml:space="preserve"> </w:t>
            </w:r>
            <w:r>
              <w:rPr>
                <w:rFonts w:ascii="Arial" w:eastAsia="Calibri" w:hAnsi="Arial" w:cs="Arial"/>
                <w:color w:val="000000"/>
                <w:spacing w:val="-3"/>
                <w:sz w:val="16"/>
                <w:szCs w:val="16"/>
                <w:lang w:val="en-GB"/>
              </w:rPr>
              <w:t>suspended</w:t>
            </w:r>
            <w:r>
              <w:rPr>
                <w:rFonts w:ascii="Arial" w:eastAsia="Calibri" w:hAnsi="Arial" w:cs="Arial"/>
                <w:color w:val="000000"/>
                <w:spacing w:val="-11"/>
                <w:sz w:val="16"/>
                <w:szCs w:val="16"/>
                <w:lang w:val="en-GB"/>
              </w:rPr>
              <w:t xml:space="preserve"> </w:t>
            </w:r>
            <w:r>
              <w:rPr>
                <w:rFonts w:ascii="Arial" w:eastAsia="Calibri" w:hAnsi="Arial" w:cs="Arial"/>
                <w:color w:val="000000"/>
                <w:spacing w:val="-2"/>
                <w:sz w:val="16"/>
                <w:szCs w:val="16"/>
                <w:lang w:val="en-GB"/>
              </w:rPr>
              <w:t>for</w:t>
            </w:r>
            <w:r>
              <w:rPr>
                <w:rFonts w:ascii="Arial" w:eastAsia="Calibri" w:hAnsi="Arial" w:cs="Arial"/>
                <w:color w:val="000000"/>
                <w:spacing w:val="-10"/>
                <w:sz w:val="16"/>
                <w:szCs w:val="16"/>
                <w:lang w:val="en-GB"/>
              </w:rPr>
              <w:t xml:space="preserve"> </w:t>
            </w:r>
            <w:r>
              <w:rPr>
                <w:rFonts w:ascii="Arial" w:eastAsia="Calibri" w:hAnsi="Arial" w:cs="Arial"/>
                <w:color w:val="000000"/>
                <w:spacing w:val="-2"/>
                <w:sz w:val="16"/>
                <w:szCs w:val="16"/>
                <w:lang w:val="en-GB"/>
              </w:rPr>
              <w:t>use</w:t>
            </w:r>
            <w:r>
              <w:rPr>
                <w:rFonts w:ascii="Arial" w:eastAsia="Calibri" w:hAnsi="Arial" w:cs="Arial"/>
                <w:color w:val="000000"/>
                <w:spacing w:val="-11"/>
                <w:sz w:val="16"/>
                <w:szCs w:val="16"/>
                <w:lang w:val="en-GB"/>
              </w:rPr>
              <w:t xml:space="preserve"> </w:t>
            </w:r>
            <w:r>
              <w:rPr>
                <w:rFonts w:ascii="Arial" w:eastAsia="Calibri" w:hAnsi="Arial" w:cs="Arial"/>
                <w:color w:val="000000"/>
                <w:spacing w:val="-2"/>
                <w:sz w:val="16"/>
                <w:szCs w:val="16"/>
                <w:lang w:val="en-GB"/>
              </w:rPr>
              <w:t>in</w:t>
            </w:r>
            <w:r>
              <w:rPr>
                <w:rFonts w:ascii="Arial" w:eastAsia="Calibri" w:hAnsi="Arial" w:cs="Arial"/>
                <w:color w:val="000000"/>
                <w:spacing w:val="-10"/>
                <w:sz w:val="16"/>
                <w:szCs w:val="16"/>
                <w:lang w:val="en-GB"/>
              </w:rPr>
              <w:t xml:space="preserve"> </w:t>
            </w:r>
            <w:r>
              <w:rPr>
                <w:rFonts w:ascii="Arial" w:eastAsia="Calibri" w:hAnsi="Arial" w:cs="Arial"/>
                <w:color w:val="000000"/>
                <w:spacing w:val="-3"/>
                <w:sz w:val="16"/>
                <w:szCs w:val="16"/>
                <w:lang w:val="en-GB"/>
              </w:rPr>
              <w:t>concrete</w:t>
            </w:r>
            <w:r>
              <w:rPr>
                <w:rFonts w:ascii="Arial" w:eastAsia="Calibri" w:hAnsi="Arial" w:cs="Arial"/>
                <w:color w:val="000000"/>
                <w:spacing w:val="28"/>
                <w:w w:val="99"/>
                <w:sz w:val="16"/>
                <w:szCs w:val="16"/>
                <w:lang w:val="en-GB"/>
              </w:rPr>
              <w:t xml:space="preserve"> </w:t>
            </w:r>
            <w:r>
              <w:rPr>
                <w:rFonts w:ascii="Arial" w:eastAsia="Calibri" w:hAnsi="Arial" w:cs="Arial"/>
                <w:color w:val="000000"/>
                <w:spacing w:val="-2"/>
                <w:sz w:val="16"/>
                <w:szCs w:val="16"/>
                <w:lang w:val="en-GB"/>
              </w:rPr>
              <w:t>mixing</w:t>
            </w:r>
            <w:r>
              <w:rPr>
                <w:rFonts w:ascii="Arial" w:eastAsia="Calibri" w:hAnsi="Arial" w:cs="Arial"/>
                <w:color w:val="000000"/>
                <w:spacing w:val="-8"/>
                <w:sz w:val="16"/>
                <w:szCs w:val="16"/>
                <w:lang w:val="en-GB"/>
              </w:rPr>
              <w:t xml:space="preserve"> </w:t>
            </w:r>
            <w:r>
              <w:rPr>
                <w:rFonts w:ascii="Arial" w:eastAsia="Calibri" w:hAnsi="Arial" w:cs="Arial"/>
                <w:color w:val="000000"/>
                <w:spacing w:val="-3"/>
                <w:sz w:val="16"/>
                <w:szCs w:val="16"/>
                <w:lang w:val="en-GB"/>
              </w:rPr>
              <w:t>until</w:t>
            </w:r>
            <w:r>
              <w:rPr>
                <w:rFonts w:ascii="Arial" w:eastAsia="Calibri" w:hAnsi="Arial" w:cs="Arial"/>
                <w:color w:val="000000"/>
                <w:spacing w:val="-10"/>
                <w:sz w:val="16"/>
                <w:szCs w:val="16"/>
                <w:lang w:val="en-GB"/>
              </w:rPr>
              <w:t xml:space="preserve"> </w:t>
            </w:r>
            <w:r>
              <w:rPr>
                <w:rFonts w:ascii="Arial" w:eastAsia="Calibri" w:hAnsi="Arial" w:cs="Arial"/>
                <w:color w:val="000000"/>
                <w:spacing w:val="-2"/>
                <w:sz w:val="16"/>
                <w:szCs w:val="16"/>
                <w:lang w:val="en-GB"/>
              </w:rPr>
              <w:t>two</w:t>
            </w:r>
            <w:r>
              <w:rPr>
                <w:rFonts w:ascii="Arial" w:eastAsia="Calibri" w:hAnsi="Arial" w:cs="Arial"/>
                <w:color w:val="000000"/>
                <w:spacing w:val="-9"/>
                <w:sz w:val="16"/>
                <w:szCs w:val="16"/>
                <w:lang w:val="en-GB"/>
              </w:rPr>
              <w:t xml:space="preserve"> </w:t>
            </w:r>
            <w:r>
              <w:rPr>
                <w:rFonts w:ascii="Arial" w:eastAsia="Calibri" w:hAnsi="Arial" w:cs="Arial"/>
                <w:color w:val="000000"/>
                <w:spacing w:val="-3"/>
                <w:sz w:val="16"/>
                <w:szCs w:val="16"/>
                <w:lang w:val="en-GB"/>
              </w:rPr>
              <w:t>sets</w:t>
            </w:r>
            <w:r>
              <w:rPr>
                <w:rFonts w:ascii="Arial" w:eastAsia="Calibri" w:hAnsi="Arial" w:cs="Arial"/>
                <w:color w:val="000000"/>
                <w:spacing w:val="-8"/>
                <w:sz w:val="16"/>
                <w:szCs w:val="16"/>
                <w:lang w:val="en-GB"/>
              </w:rPr>
              <w:t xml:space="preserve"> </w:t>
            </w:r>
            <w:r>
              <w:rPr>
                <w:rFonts w:ascii="Arial" w:eastAsia="Calibri" w:hAnsi="Arial" w:cs="Arial"/>
                <w:color w:val="000000"/>
                <w:spacing w:val="-1"/>
                <w:sz w:val="16"/>
                <w:szCs w:val="16"/>
                <w:lang w:val="en-GB"/>
              </w:rPr>
              <w:t>of</w:t>
            </w:r>
            <w:r>
              <w:rPr>
                <w:rFonts w:ascii="Arial" w:eastAsia="Calibri" w:hAnsi="Arial" w:cs="Arial"/>
                <w:color w:val="000000"/>
                <w:spacing w:val="23"/>
                <w:w w:val="99"/>
                <w:sz w:val="16"/>
                <w:szCs w:val="16"/>
                <w:lang w:val="en-GB"/>
              </w:rPr>
              <w:t xml:space="preserve"> </w:t>
            </w:r>
            <w:r>
              <w:rPr>
                <w:rFonts w:ascii="Arial" w:eastAsia="Calibri" w:hAnsi="Arial" w:cs="Arial"/>
                <w:color w:val="000000"/>
                <w:spacing w:val="-3"/>
                <w:sz w:val="16"/>
                <w:szCs w:val="16"/>
                <w:lang w:val="en-GB"/>
              </w:rPr>
              <w:t>consecutive</w:t>
            </w:r>
            <w:r>
              <w:rPr>
                <w:rFonts w:ascii="Arial" w:eastAsia="Calibri" w:hAnsi="Arial" w:cs="Arial"/>
                <w:color w:val="000000"/>
                <w:spacing w:val="-13"/>
                <w:sz w:val="16"/>
                <w:szCs w:val="16"/>
                <w:lang w:val="en-GB"/>
              </w:rPr>
              <w:t xml:space="preserve"> </w:t>
            </w:r>
            <w:r>
              <w:rPr>
                <w:rFonts w:ascii="Arial" w:eastAsia="Calibri" w:hAnsi="Arial" w:cs="Arial"/>
                <w:color w:val="000000"/>
                <w:spacing w:val="-2"/>
                <w:sz w:val="16"/>
                <w:szCs w:val="16"/>
                <w:lang w:val="en-GB"/>
              </w:rPr>
              <w:t>test</w:t>
            </w:r>
            <w:r>
              <w:rPr>
                <w:rFonts w:ascii="Arial" w:eastAsia="Calibri" w:hAnsi="Arial" w:cs="Arial"/>
                <w:color w:val="000000"/>
                <w:spacing w:val="-13"/>
                <w:sz w:val="16"/>
                <w:szCs w:val="16"/>
                <w:lang w:val="en-GB"/>
              </w:rPr>
              <w:t xml:space="preserve"> </w:t>
            </w:r>
            <w:r>
              <w:rPr>
                <w:rFonts w:ascii="Arial" w:eastAsia="Calibri" w:hAnsi="Arial" w:cs="Arial"/>
                <w:color w:val="000000"/>
                <w:spacing w:val="-2"/>
                <w:sz w:val="16"/>
                <w:szCs w:val="16"/>
                <w:lang w:val="en-GB"/>
              </w:rPr>
              <w:t>results</w:t>
            </w:r>
            <w:r>
              <w:rPr>
                <w:rFonts w:ascii="Arial" w:eastAsia="Calibri" w:hAnsi="Arial" w:cs="Arial"/>
                <w:color w:val="000000"/>
                <w:spacing w:val="-13"/>
                <w:sz w:val="16"/>
                <w:szCs w:val="16"/>
                <w:lang w:val="en-GB"/>
              </w:rPr>
              <w:t xml:space="preserve"> </w:t>
            </w:r>
            <w:r>
              <w:rPr>
                <w:rFonts w:ascii="Arial" w:eastAsia="Calibri" w:hAnsi="Arial" w:cs="Arial"/>
                <w:color w:val="000000"/>
                <w:spacing w:val="-2"/>
                <w:sz w:val="16"/>
                <w:szCs w:val="16"/>
                <w:lang w:val="en-GB"/>
              </w:rPr>
              <w:t>taken</w:t>
            </w:r>
            <w:r>
              <w:rPr>
                <w:rFonts w:ascii="Arial" w:eastAsia="Calibri" w:hAnsi="Arial" w:cs="Arial"/>
                <w:color w:val="000000"/>
                <w:spacing w:val="21"/>
                <w:w w:val="99"/>
                <w:sz w:val="16"/>
                <w:szCs w:val="16"/>
                <w:lang w:val="en-GB"/>
              </w:rPr>
              <w:t xml:space="preserve"> </w:t>
            </w:r>
            <w:r>
              <w:rPr>
                <w:rFonts w:ascii="Arial" w:eastAsia="Calibri" w:hAnsi="Arial" w:cs="Arial"/>
                <w:color w:val="000000"/>
                <w:spacing w:val="-2"/>
                <w:sz w:val="16"/>
                <w:szCs w:val="16"/>
                <w:lang w:val="en-GB"/>
              </w:rPr>
              <w:t>from</w:t>
            </w:r>
            <w:r>
              <w:rPr>
                <w:rFonts w:ascii="Arial" w:eastAsia="Calibri" w:hAnsi="Arial" w:cs="Arial"/>
                <w:color w:val="000000"/>
                <w:spacing w:val="-10"/>
                <w:sz w:val="16"/>
                <w:szCs w:val="16"/>
                <w:lang w:val="en-GB"/>
              </w:rPr>
              <w:t xml:space="preserve"> </w:t>
            </w:r>
            <w:r>
              <w:rPr>
                <w:rFonts w:ascii="Arial" w:eastAsia="Calibri" w:hAnsi="Arial" w:cs="Arial"/>
                <w:color w:val="000000"/>
                <w:spacing w:val="-2"/>
                <w:sz w:val="16"/>
                <w:szCs w:val="16"/>
                <w:lang w:val="en-GB"/>
              </w:rPr>
              <w:t>the</w:t>
            </w:r>
            <w:r>
              <w:rPr>
                <w:rFonts w:ascii="Arial" w:eastAsia="Calibri" w:hAnsi="Arial" w:cs="Arial"/>
                <w:color w:val="000000"/>
                <w:spacing w:val="-9"/>
                <w:sz w:val="16"/>
                <w:szCs w:val="16"/>
                <w:lang w:val="en-GB"/>
              </w:rPr>
              <w:t xml:space="preserve"> </w:t>
            </w:r>
            <w:r>
              <w:rPr>
                <w:rFonts w:ascii="Arial" w:eastAsia="Calibri" w:hAnsi="Arial" w:cs="Arial"/>
                <w:color w:val="000000"/>
                <w:spacing w:val="-2"/>
                <w:sz w:val="16"/>
                <w:szCs w:val="16"/>
                <w:lang w:val="en-GB"/>
              </w:rPr>
              <w:t>same</w:t>
            </w:r>
            <w:r>
              <w:rPr>
                <w:rFonts w:ascii="Arial" w:eastAsia="Calibri" w:hAnsi="Arial" w:cs="Arial"/>
                <w:color w:val="000000"/>
                <w:spacing w:val="-9"/>
                <w:sz w:val="16"/>
                <w:szCs w:val="16"/>
                <w:lang w:val="en-GB"/>
              </w:rPr>
              <w:t xml:space="preserve"> </w:t>
            </w:r>
            <w:r>
              <w:rPr>
                <w:rFonts w:ascii="Arial" w:eastAsia="Calibri" w:hAnsi="Arial" w:cs="Arial"/>
                <w:color w:val="000000"/>
                <w:spacing w:val="-3"/>
                <w:sz w:val="16"/>
                <w:szCs w:val="16"/>
                <w:lang w:val="en-GB"/>
              </w:rPr>
              <w:t>source</w:t>
            </w:r>
            <w:r>
              <w:rPr>
                <w:rFonts w:ascii="Arial" w:eastAsia="Calibri" w:hAnsi="Arial" w:cs="Arial"/>
                <w:color w:val="000000"/>
                <w:spacing w:val="-9"/>
                <w:sz w:val="16"/>
                <w:szCs w:val="16"/>
                <w:lang w:val="en-GB"/>
              </w:rPr>
              <w:t xml:space="preserve"> </w:t>
            </w:r>
            <w:r>
              <w:rPr>
                <w:rFonts w:ascii="Arial" w:eastAsia="Calibri" w:hAnsi="Arial" w:cs="Arial"/>
                <w:color w:val="000000"/>
                <w:spacing w:val="-3"/>
                <w:sz w:val="16"/>
                <w:szCs w:val="16"/>
                <w:lang w:val="en-GB"/>
              </w:rPr>
              <w:t>are</w:t>
            </w:r>
            <w:r>
              <w:rPr>
                <w:rFonts w:ascii="Arial" w:eastAsia="Calibri" w:hAnsi="Arial" w:cs="Arial"/>
                <w:color w:val="000000"/>
                <w:spacing w:val="26"/>
                <w:w w:val="99"/>
                <w:sz w:val="16"/>
                <w:szCs w:val="16"/>
                <w:lang w:val="en-GB"/>
              </w:rPr>
              <w:t xml:space="preserve"> </w:t>
            </w:r>
            <w:r>
              <w:rPr>
                <w:rFonts w:ascii="Arial" w:eastAsia="Calibri" w:hAnsi="Arial" w:cs="Arial"/>
                <w:color w:val="000000"/>
                <w:spacing w:val="-5"/>
                <w:sz w:val="16"/>
                <w:szCs w:val="16"/>
                <w:lang w:val="en-GB"/>
              </w:rPr>
              <w:t>satisfactory.</w:t>
            </w:r>
            <w:r>
              <w:rPr>
                <w:rFonts w:ascii="Arial" w:eastAsia="Calibri" w:hAnsi="Arial" w:cs="Arial"/>
                <w:color w:val="000000"/>
                <w:spacing w:val="-5"/>
                <w:sz w:val="16"/>
                <w:szCs w:val="16"/>
                <w:lang w:val="en-GB"/>
              </w:rPr>
              <w:tab/>
            </w:r>
            <w:r>
              <w:rPr>
                <w:rFonts w:ascii="Arial" w:eastAsia="Calibri" w:hAnsi="Arial" w:cs="Arial"/>
                <w:color w:val="000000"/>
                <w:spacing w:val="-2"/>
                <w:sz w:val="16"/>
                <w:szCs w:val="16"/>
                <w:lang w:val="en-GB"/>
              </w:rPr>
              <w:t>In</w:t>
            </w:r>
            <w:r>
              <w:rPr>
                <w:rFonts w:ascii="Arial" w:eastAsia="Calibri" w:hAnsi="Arial" w:cs="Arial"/>
                <w:color w:val="000000"/>
                <w:spacing w:val="-9"/>
                <w:sz w:val="16"/>
                <w:szCs w:val="16"/>
                <w:lang w:val="en-GB"/>
              </w:rPr>
              <w:t xml:space="preserve"> </w:t>
            </w:r>
            <w:r>
              <w:rPr>
                <w:rFonts w:ascii="Arial" w:eastAsia="Calibri" w:hAnsi="Arial" w:cs="Arial"/>
                <w:color w:val="000000"/>
                <w:spacing w:val="-3"/>
                <w:sz w:val="16"/>
                <w:szCs w:val="16"/>
                <w:lang w:val="en-GB"/>
              </w:rPr>
              <w:t>such</w:t>
            </w:r>
            <w:r>
              <w:rPr>
                <w:rFonts w:ascii="Arial" w:eastAsia="Calibri" w:hAnsi="Arial" w:cs="Arial"/>
                <w:color w:val="000000"/>
                <w:spacing w:val="-8"/>
                <w:sz w:val="16"/>
                <w:szCs w:val="16"/>
                <w:lang w:val="en-GB"/>
              </w:rPr>
              <w:t xml:space="preserve"> </w:t>
            </w:r>
            <w:r>
              <w:rPr>
                <w:rFonts w:ascii="Arial" w:eastAsia="Calibri" w:hAnsi="Arial" w:cs="Arial"/>
                <w:color w:val="000000"/>
                <w:spacing w:val="-2"/>
                <w:sz w:val="16"/>
                <w:szCs w:val="16"/>
                <w:lang w:val="en-GB"/>
              </w:rPr>
              <w:t>case,</w:t>
            </w:r>
            <w:r>
              <w:rPr>
                <w:rFonts w:ascii="Arial" w:eastAsia="Calibri" w:hAnsi="Arial" w:cs="Arial"/>
                <w:color w:val="000000"/>
                <w:spacing w:val="-8"/>
                <w:sz w:val="16"/>
                <w:szCs w:val="16"/>
                <w:lang w:val="en-GB"/>
              </w:rPr>
              <w:t xml:space="preserve"> </w:t>
            </w:r>
            <w:r>
              <w:rPr>
                <w:rFonts w:ascii="Arial" w:eastAsia="Calibri" w:hAnsi="Arial" w:cs="Arial"/>
                <w:color w:val="000000"/>
                <w:spacing w:val="-3"/>
                <w:sz w:val="16"/>
                <w:szCs w:val="16"/>
                <w:lang w:val="en-GB"/>
              </w:rPr>
              <w:t>the</w:t>
            </w:r>
            <w:r>
              <w:rPr>
                <w:rFonts w:ascii="Arial" w:eastAsia="Calibri" w:hAnsi="Arial" w:cs="Arial"/>
                <w:color w:val="000000"/>
                <w:spacing w:val="22"/>
                <w:w w:val="99"/>
                <w:sz w:val="16"/>
                <w:szCs w:val="16"/>
                <w:lang w:val="en-GB"/>
              </w:rPr>
              <w:t xml:space="preserve"> </w:t>
            </w:r>
            <w:r>
              <w:rPr>
                <w:rFonts w:ascii="Arial" w:eastAsia="Calibri" w:hAnsi="Arial" w:cs="Arial"/>
                <w:color w:val="000000"/>
                <w:spacing w:val="-2"/>
                <w:sz w:val="16"/>
                <w:szCs w:val="16"/>
                <w:lang w:val="en-GB"/>
              </w:rPr>
              <w:t>testing</w:t>
            </w:r>
            <w:r>
              <w:rPr>
                <w:rFonts w:ascii="Arial" w:eastAsia="Calibri" w:hAnsi="Arial" w:cs="Arial"/>
                <w:color w:val="000000"/>
                <w:spacing w:val="-11"/>
                <w:sz w:val="16"/>
                <w:szCs w:val="16"/>
                <w:lang w:val="en-GB"/>
              </w:rPr>
              <w:t xml:space="preserve"> </w:t>
            </w:r>
            <w:r>
              <w:rPr>
                <w:rFonts w:ascii="Arial" w:eastAsia="Calibri" w:hAnsi="Arial" w:cs="Arial"/>
                <w:color w:val="000000"/>
                <w:spacing w:val="-3"/>
                <w:sz w:val="16"/>
                <w:szCs w:val="16"/>
                <w:lang w:val="en-GB"/>
              </w:rPr>
              <w:t>frequency</w:t>
            </w:r>
            <w:r>
              <w:rPr>
                <w:rFonts w:ascii="Arial" w:eastAsia="Calibri" w:hAnsi="Arial" w:cs="Arial"/>
                <w:color w:val="000000"/>
                <w:spacing w:val="-10"/>
                <w:sz w:val="16"/>
                <w:szCs w:val="16"/>
                <w:lang w:val="en-GB"/>
              </w:rPr>
              <w:t xml:space="preserve"> </w:t>
            </w:r>
            <w:r>
              <w:rPr>
                <w:rFonts w:ascii="Arial" w:eastAsia="Calibri" w:hAnsi="Arial" w:cs="Arial"/>
                <w:color w:val="000000"/>
                <w:spacing w:val="-3"/>
                <w:sz w:val="16"/>
                <w:szCs w:val="16"/>
                <w:lang w:val="en-GB"/>
              </w:rPr>
              <w:t>shall</w:t>
            </w:r>
            <w:r>
              <w:rPr>
                <w:rFonts w:ascii="Arial" w:eastAsia="Calibri" w:hAnsi="Arial" w:cs="Arial"/>
                <w:color w:val="000000"/>
                <w:spacing w:val="-11"/>
                <w:sz w:val="16"/>
                <w:szCs w:val="16"/>
                <w:lang w:val="en-GB"/>
              </w:rPr>
              <w:t xml:space="preserve"> </w:t>
            </w:r>
            <w:r>
              <w:rPr>
                <w:rFonts w:ascii="Arial" w:eastAsia="Calibri" w:hAnsi="Arial" w:cs="Arial"/>
                <w:color w:val="000000"/>
                <w:spacing w:val="-1"/>
                <w:sz w:val="16"/>
                <w:szCs w:val="16"/>
                <w:lang w:val="en-GB"/>
              </w:rPr>
              <w:t>be</w:t>
            </w:r>
            <w:r>
              <w:rPr>
                <w:rFonts w:ascii="Arial" w:eastAsia="Calibri" w:hAnsi="Arial" w:cs="Arial"/>
                <w:color w:val="000000"/>
                <w:spacing w:val="30"/>
                <w:w w:val="99"/>
                <w:sz w:val="16"/>
                <w:szCs w:val="16"/>
                <w:lang w:val="en-GB"/>
              </w:rPr>
              <w:t xml:space="preserve"> </w:t>
            </w:r>
            <w:r>
              <w:rPr>
                <w:rFonts w:ascii="Arial" w:eastAsia="Calibri" w:hAnsi="Arial" w:cs="Arial"/>
                <w:color w:val="000000"/>
                <w:spacing w:val="-3"/>
                <w:sz w:val="16"/>
                <w:szCs w:val="16"/>
                <w:lang w:val="en-GB"/>
              </w:rPr>
              <w:t>maintained</w:t>
            </w:r>
            <w:r>
              <w:rPr>
                <w:rFonts w:ascii="Arial" w:eastAsia="Calibri" w:hAnsi="Arial" w:cs="Arial"/>
                <w:color w:val="000000"/>
                <w:spacing w:val="-11"/>
                <w:sz w:val="16"/>
                <w:szCs w:val="16"/>
                <w:lang w:val="en-GB"/>
              </w:rPr>
              <w:t xml:space="preserve"> </w:t>
            </w:r>
            <w:r>
              <w:rPr>
                <w:rFonts w:ascii="Arial" w:eastAsia="Calibri" w:hAnsi="Arial" w:cs="Arial"/>
                <w:color w:val="000000"/>
                <w:spacing w:val="-2"/>
                <w:sz w:val="16"/>
                <w:szCs w:val="16"/>
                <w:lang w:val="en-GB"/>
              </w:rPr>
              <w:t>at</w:t>
            </w:r>
            <w:r>
              <w:rPr>
                <w:rFonts w:ascii="Arial" w:eastAsia="Calibri" w:hAnsi="Arial" w:cs="Arial"/>
                <w:color w:val="000000"/>
                <w:spacing w:val="-10"/>
                <w:sz w:val="16"/>
                <w:szCs w:val="16"/>
                <w:lang w:val="en-GB"/>
              </w:rPr>
              <w:t xml:space="preserve"> </w:t>
            </w:r>
            <w:r>
              <w:rPr>
                <w:rFonts w:ascii="Arial" w:eastAsia="Calibri" w:hAnsi="Arial" w:cs="Arial"/>
                <w:color w:val="000000"/>
                <w:spacing w:val="-2"/>
                <w:sz w:val="16"/>
                <w:szCs w:val="16"/>
                <w:lang w:val="en-GB"/>
              </w:rPr>
              <w:t>or</w:t>
            </w:r>
            <w:r>
              <w:rPr>
                <w:rFonts w:ascii="Arial" w:eastAsia="Calibri" w:hAnsi="Arial" w:cs="Arial"/>
                <w:color w:val="000000"/>
                <w:spacing w:val="-11"/>
                <w:sz w:val="16"/>
                <w:szCs w:val="16"/>
                <w:lang w:val="en-GB"/>
              </w:rPr>
              <w:t xml:space="preserve"> </w:t>
            </w:r>
            <w:r>
              <w:rPr>
                <w:rFonts w:ascii="Arial" w:eastAsia="Calibri" w:hAnsi="Arial" w:cs="Arial"/>
                <w:color w:val="000000"/>
                <w:spacing w:val="-3"/>
                <w:sz w:val="16"/>
                <w:szCs w:val="16"/>
                <w:lang w:val="en-GB"/>
              </w:rPr>
              <w:t>reverted</w:t>
            </w:r>
            <w:r>
              <w:rPr>
                <w:rFonts w:ascii="Arial" w:eastAsia="Calibri" w:hAnsi="Arial" w:cs="Arial"/>
                <w:color w:val="000000"/>
                <w:spacing w:val="-11"/>
                <w:sz w:val="16"/>
                <w:szCs w:val="16"/>
                <w:lang w:val="en-GB"/>
              </w:rPr>
              <w:t xml:space="preserve"> </w:t>
            </w:r>
            <w:r>
              <w:rPr>
                <w:rFonts w:ascii="Arial" w:eastAsia="Calibri" w:hAnsi="Arial" w:cs="Arial"/>
                <w:color w:val="000000"/>
                <w:spacing w:val="-3"/>
                <w:sz w:val="16"/>
                <w:szCs w:val="16"/>
                <w:lang w:val="en-GB"/>
              </w:rPr>
              <w:t>back</w:t>
            </w:r>
            <w:r>
              <w:rPr>
                <w:rFonts w:ascii="Arial" w:eastAsia="Calibri" w:hAnsi="Arial" w:cs="Arial"/>
                <w:color w:val="000000"/>
                <w:spacing w:val="34"/>
                <w:w w:val="99"/>
                <w:sz w:val="16"/>
                <w:szCs w:val="16"/>
                <w:lang w:val="en-GB"/>
              </w:rPr>
              <w:t xml:space="preserve"> </w:t>
            </w:r>
            <w:r>
              <w:rPr>
                <w:rFonts w:ascii="Arial" w:eastAsia="Calibri" w:hAnsi="Arial" w:cs="Arial"/>
                <w:color w:val="000000"/>
                <w:spacing w:val="-2"/>
                <w:sz w:val="16"/>
                <w:szCs w:val="16"/>
                <w:lang w:val="en-GB"/>
              </w:rPr>
              <w:t>to</w:t>
            </w:r>
            <w:r>
              <w:rPr>
                <w:rFonts w:ascii="Arial" w:eastAsia="Calibri" w:hAnsi="Arial" w:cs="Arial"/>
                <w:color w:val="000000"/>
                <w:spacing w:val="-9"/>
                <w:sz w:val="16"/>
                <w:szCs w:val="16"/>
                <w:lang w:val="en-GB"/>
              </w:rPr>
              <w:t xml:space="preserve"> </w:t>
            </w:r>
            <w:r>
              <w:rPr>
                <w:rFonts w:ascii="Arial" w:eastAsia="Calibri" w:hAnsi="Arial" w:cs="Arial"/>
                <w:color w:val="000000"/>
                <w:spacing w:val="-3"/>
                <w:sz w:val="16"/>
                <w:szCs w:val="16"/>
                <w:lang w:val="en-GB"/>
              </w:rPr>
              <w:t>once</w:t>
            </w:r>
            <w:r>
              <w:rPr>
                <w:rFonts w:ascii="Arial" w:eastAsia="Calibri" w:hAnsi="Arial" w:cs="Arial"/>
                <w:color w:val="000000"/>
                <w:spacing w:val="-9"/>
                <w:sz w:val="16"/>
                <w:szCs w:val="16"/>
                <w:lang w:val="en-GB"/>
              </w:rPr>
              <w:t xml:space="preserve"> </w:t>
            </w:r>
            <w:r>
              <w:rPr>
                <w:rFonts w:ascii="Arial" w:eastAsia="Calibri" w:hAnsi="Arial" w:cs="Arial"/>
                <w:color w:val="000000"/>
                <w:spacing w:val="-2"/>
                <w:sz w:val="16"/>
                <w:szCs w:val="16"/>
                <w:lang w:val="en-GB"/>
              </w:rPr>
              <w:t>per</w:t>
            </w:r>
            <w:r>
              <w:rPr>
                <w:rFonts w:ascii="Arial" w:eastAsia="Calibri" w:hAnsi="Arial" w:cs="Arial"/>
                <w:color w:val="000000"/>
                <w:spacing w:val="-8"/>
                <w:sz w:val="16"/>
                <w:szCs w:val="16"/>
                <w:lang w:val="en-GB"/>
              </w:rPr>
              <w:t xml:space="preserve"> </w:t>
            </w:r>
            <w:r>
              <w:rPr>
                <w:rFonts w:ascii="Arial" w:eastAsia="Calibri" w:hAnsi="Arial" w:cs="Arial"/>
                <w:color w:val="000000"/>
                <w:spacing w:val="-3"/>
                <w:sz w:val="16"/>
                <w:szCs w:val="16"/>
                <w:lang w:val="en-GB"/>
              </w:rPr>
              <w:t>week</w:t>
            </w:r>
            <w:r>
              <w:rPr>
                <w:rFonts w:ascii="Arial" w:eastAsia="Calibri" w:hAnsi="Arial" w:cs="Arial"/>
                <w:color w:val="000000"/>
                <w:spacing w:val="-7"/>
                <w:sz w:val="16"/>
                <w:szCs w:val="16"/>
                <w:lang w:val="en-GB"/>
              </w:rPr>
              <w:t xml:space="preserve"> </w:t>
            </w:r>
            <w:r>
              <w:rPr>
                <w:rFonts w:ascii="Arial" w:eastAsia="Calibri" w:hAnsi="Arial" w:cs="Arial"/>
                <w:color w:val="000000"/>
                <w:spacing w:val="-3"/>
                <w:sz w:val="16"/>
                <w:szCs w:val="16"/>
                <w:lang w:val="en-GB"/>
              </w:rPr>
              <w:lastRenderedPageBreak/>
              <w:t>until</w:t>
            </w:r>
            <w:r>
              <w:rPr>
                <w:rFonts w:ascii="Arial" w:eastAsia="Calibri" w:hAnsi="Arial" w:cs="Arial"/>
                <w:color w:val="000000"/>
                <w:spacing w:val="-8"/>
                <w:sz w:val="16"/>
                <w:szCs w:val="16"/>
                <w:lang w:val="en-GB"/>
              </w:rPr>
              <w:t xml:space="preserve"> </w:t>
            </w:r>
            <w:r>
              <w:rPr>
                <w:rFonts w:ascii="Arial" w:eastAsia="Calibri" w:hAnsi="Arial" w:cs="Arial"/>
                <w:color w:val="000000"/>
                <w:spacing w:val="-2"/>
                <w:sz w:val="16"/>
                <w:szCs w:val="16"/>
                <w:lang w:val="en-GB"/>
              </w:rPr>
              <w:t>two</w:t>
            </w:r>
            <w:r>
              <w:rPr>
                <w:rFonts w:ascii="Arial" w:eastAsia="Calibri" w:hAnsi="Arial" w:cs="Arial"/>
                <w:color w:val="000000"/>
                <w:spacing w:val="-6"/>
                <w:sz w:val="16"/>
                <w:szCs w:val="16"/>
                <w:lang w:val="en-GB"/>
              </w:rPr>
              <w:t xml:space="preserve"> </w:t>
            </w:r>
            <w:r>
              <w:rPr>
                <w:rFonts w:ascii="Arial" w:eastAsia="Calibri" w:hAnsi="Arial" w:cs="Arial"/>
                <w:color w:val="000000"/>
                <w:spacing w:val="-3"/>
                <w:sz w:val="16"/>
                <w:szCs w:val="16"/>
                <w:lang w:val="en-GB"/>
              </w:rPr>
              <w:t>sets</w:t>
            </w:r>
            <w:r>
              <w:rPr>
                <w:rFonts w:ascii="Arial" w:eastAsia="Calibri" w:hAnsi="Arial" w:cs="Arial"/>
                <w:color w:val="000000"/>
                <w:spacing w:val="22"/>
                <w:w w:val="99"/>
                <w:sz w:val="16"/>
                <w:szCs w:val="16"/>
                <w:lang w:val="en-GB"/>
              </w:rPr>
              <w:t xml:space="preserve"> </w:t>
            </w:r>
            <w:r>
              <w:rPr>
                <w:rFonts w:ascii="Arial" w:eastAsia="Calibri" w:hAnsi="Arial" w:cs="Arial"/>
                <w:color w:val="000000"/>
                <w:spacing w:val="-2"/>
                <w:sz w:val="16"/>
                <w:szCs w:val="16"/>
                <w:lang w:val="en-GB"/>
              </w:rPr>
              <w:t>of</w:t>
            </w:r>
            <w:r>
              <w:rPr>
                <w:rFonts w:ascii="Arial" w:eastAsia="Calibri" w:hAnsi="Arial" w:cs="Arial"/>
                <w:color w:val="000000"/>
                <w:spacing w:val="-11"/>
                <w:sz w:val="16"/>
                <w:szCs w:val="16"/>
                <w:lang w:val="en-GB"/>
              </w:rPr>
              <w:t xml:space="preserve"> </w:t>
            </w:r>
            <w:r>
              <w:rPr>
                <w:rFonts w:ascii="Arial" w:eastAsia="Calibri" w:hAnsi="Arial" w:cs="Arial"/>
                <w:color w:val="000000"/>
                <w:spacing w:val="-3"/>
                <w:sz w:val="16"/>
                <w:szCs w:val="16"/>
                <w:lang w:val="en-GB"/>
              </w:rPr>
              <w:t>consecutive</w:t>
            </w:r>
            <w:r>
              <w:rPr>
                <w:rFonts w:ascii="Arial" w:eastAsia="Calibri" w:hAnsi="Arial" w:cs="Arial"/>
                <w:color w:val="000000"/>
                <w:spacing w:val="-11"/>
                <w:sz w:val="16"/>
                <w:szCs w:val="16"/>
                <w:lang w:val="en-GB"/>
              </w:rPr>
              <w:t xml:space="preserve"> </w:t>
            </w:r>
            <w:r>
              <w:rPr>
                <w:rFonts w:ascii="Arial" w:eastAsia="Calibri" w:hAnsi="Arial" w:cs="Arial"/>
                <w:color w:val="000000"/>
                <w:spacing w:val="-2"/>
                <w:sz w:val="16"/>
                <w:szCs w:val="16"/>
                <w:lang w:val="en-GB"/>
              </w:rPr>
              <w:t>test</w:t>
            </w:r>
            <w:r>
              <w:rPr>
                <w:rFonts w:ascii="Arial" w:eastAsia="Calibri" w:hAnsi="Arial" w:cs="Arial"/>
                <w:color w:val="000000"/>
                <w:spacing w:val="-11"/>
                <w:sz w:val="16"/>
                <w:szCs w:val="16"/>
                <w:lang w:val="en-GB"/>
              </w:rPr>
              <w:t xml:space="preserve"> </w:t>
            </w:r>
            <w:r>
              <w:rPr>
                <w:rFonts w:ascii="Arial" w:eastAsia="Calibri" w:hAnsi="Arial" w:cs="Arial"/>
                <w:color w:val="000000"/>
                <w:spacing w:val="-2"/>
                <w:sz w:val="16"/>
                <w:szCs w:val="16"/>
                <w:lang w:val="en-GB"/>
              </w:rPr>
              <w:t>results</w:t>
            </w:r>
            <w:r>
              <w:rPr>
                <w:rFonts w:ascii="Arial" w:eastAsia="Calibri" w:hAnsi="Arial" w:cs="Arial"/>
                <w:color w:val="000000"/>
                <w:spacing w:val="-10"/>
                <w:sz w:val="16"/>
                <w:szCs w:val="16"/>
                <w:lang w:val="en-GB"/>
              </w:rPr>
              <w:t xml:space="preserve"> </w:t>
            </w:r>
            <w:r>
              <w:rPr>
                <w:rFonts w:ascii="Arial" w:eastAsia="Calibri" w:hAnsi="Arial" w:cs="Arial"/>
                <w:color w:val="000000"/>
                <w:spacing w:val="-3"/>
                <w:sz w:val="16"/>
                <w:szCs w:val="16"/>
                <w:lang w:val="en-GB"/>
              </w:rPr>
              <w:t>are</w:t>
            </w:r>
            <w:r>
              <w:rPr>
                <w:rFonts w:ascii="Arial" w:eastAsia="Calibri" w:hAnsi="Arial" w:cs="Arial"/>
                <w:color w:val="000000"/>
                <w:spacing w:val="24"/>
                <w:w w:val="99"/>
                <w:sz w:val="16"/>
                <w:szCs w:val="16"/>
                <w:lang w:val="en-GB"/>
              </w:rPr>
              <w:t xml:space="preserve"> </w:t>
            </w:r>
            <w:r>
              <w:rPr>
                <w:rFonts w:ascii="Arial" w:eastAsia="Calibri" w:hAnsi="Arial" w:cs="Arial"/>
                <w:color w:val="000000"/>
                <w:spacing w:val="-5"/>
                <w:sz w:val="16"/>
                <w:szCs w:val="16"/>
                <w:lang w:val="en-GB"/>
              </w:rPr>
              <w:t>satisfactory.</w:t>
            </w:r>
          </w:p>
          <w:p w14:paraId="683E86B1" w14:textId="77777777" w:rsidR="000C7475" w:rsidRDefault="000C7475">
            <w:pPr>
              <w:widowControl w:val="0"/>
              <w:spacing w:before="80" w:after="80"/>
              <w:jc w:val="both"/>
              <w:rPr>
                <w:rFonts w:ascii="Arial" w:hAnsi="Arial" w:cs="Arial"/>
                <w:color w:val="000000"/>
                <w:sz w:val="16"/>
                <w:szCs w:val="16"/>
                <w:lang w:val="en-GB"/>
              </w:rPr>
            </w:pPr>
          </w:p>
          <w:p w14:paraId="41C22452"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The</w:t>
            </w:r>
            <w:r>
              <w:rPr>
                <w:rFonts w:ascii="Arial" w:eastAsia="Calibri" w:hAnsi="Arial" w:cs="Arial"/>
                <w:color w:val="000000"/>
                <w:spacing w:val="25"/>
                <w:sz w:val="16"/>
                <w:szCs w:val="16"/>
                <w:lang w:val="en-GB"/>
              </w:rPr>
              <w:t xml:space="preserve"> </w:t>
            </w:r>
            <w:r>
              <w:rPr>
                <w:rFonts w:ascii="Arial" w:eastAsia="Calibri" w:hAnsi="Arial" w:cs="Arial"/>
                <w:color w:val="000000"/>
                <w:sz w:val="16"/>
                <w:szCs w:val="16"/>
                <w:lang w:val="en-GB"/>
              </w:rPr>
              <w:t>testing</w:t>
            </w:r>
            <w:r>
              <w:rPr>
                <w:rFonts w:ascii="Arial" w:eastAsia="Calibri" w:hAnsi="Arial" w:cs="Arial"/>
                <w:color w:val="000000"/>
                <w:spacing w:val="25"/>
                <w:sz w:val="16"/>
                <w:szCs w:val="16"/>
                <w:lang w:val="en-GB"/>
              </w:rPr>
              <w:t xml:space="preserve"> </w:t>
            </w:r>
            <w:r>
              <w:rPr>
                <w:rFonts w:ascii="Arial" w:eastAsia="Calibri" w:hAnsi="Arial" w:cs="Arial"/>
                <w:color w:val="000000"/>
                <w:sz w:val="16"/>
                <w:szCs w:val="16"/>
                <w:lang w:val="en-GB"/>
              </w:rPr>
              <w:t>frequency</w:t>
            </w:r>
            <w:r>
              <w:rPr>
                <w:rFonts w:ascii="Arial" w:eastAsia="Calibri" w:hAnsi="Arial" w:cs="Arial"/>
                <w:color w:val="000000"/>
                <w:spacing w:val="28"/>
                <w:sz w:val="16"/>
                <w:szCs w:val="16"/>
                <w:lang w:val="en-GB"/>
              </w:rPr>
              <w:t xml:space="preserve"> </w:t>
            </w:r>
            <w:r>
              <w:rPr>
                <w:rFonts w:ascii="Arial" w:eastAsia="Calibri" w:hAnsi="Arial" w:cs="Arial"/>
                <w:color w:val="000000"/>
                <w:spacing w:val="-1"/>
                <w:sz w:val="16"/>
                <w:szCs w:val="16"/>
                <w:lang w:val="en-GB"/>
              </w:rPr>
              <w:t>shall</w:t>
            </w:r>
            <w:r>
              <w:rPr>
                <w:rFonts w:ascii="Arial" w:eastAsia="Calibri" w:hAnsi="Arial" w:cs="Arial"/>
                <w:color w:val="000000"/>
                <w:spacing w:val="25"/>
                <w:sz w:val="16"/>
                <w:szCs w:val="16"/>
                <w:lang w:val="en-GB"/>
              </w:rPr>
              <w:t xml:space="preserve"> </w:t>
            </w:r>
            <w:r>
              <w:rPr>
                <w:rFonts w:ascii="Arial" w:eastAsia="Calibri" w:hAnsi="Arial" w:cs="Arial"/>
                <w:color w:val="000000"/>
                <w:sz w:val="16"/>
                <w:szCs w:val="16"/>
                <w:lang w:val="en-GB"/>
              </w:rPr>
              <w:t>be</w:t>
            </w:r>
            <w:r>
              <w:rPr>
                <w:rFonts w:ascii="Arial" w:eastAsia="Calibri" w:hAnsi="Arial" w:cs="Arial"/>
                <w:color w:val="000000"/>
                <w:spacing w:val="23"/>
                <w:w w:val="99"/>
                <w:sz w:val="16"/>
                <w:szCs w:val="16"/>
                <w:lang w:val="en-GB"/>
              </w:rPr>
              <w:t xml:space="preserve"> </w:t>
            </w:r>
            <w:r>
              <w:rPr>
                <w:rFonts w:ascii="Arial" w:eastAsia="Calibri" w:hAnsi="Arial" w:cs="Arial"/>
                <w:color w:val="000000"/>
                <w:spacing w:val="-1"/>
                <w:sz w:val="16"/>
                <w:szCs w:val="16"/>
                <w:lang w:val="en-GB"/>
              </w:rPr>
              <w:t>subject</w:t>
            </w:r>
            <w:r>
              <w:rPr>
                <w:rFonts w:ascii="Arial" w:eastAsia="Calibri" w:hAnsi="Arial" w:cs="Arial"/>
                <w:color w:val="000000"/>
                <w:spacing w:val="53"/>
                <w:sz w:val="16"/>
                <w:szCs w:val="16"/>
                <w:lang w:val="en-GB"/>
              </w:rPr>
              <w:t xml:space="preserve"> </w:t>
            </w:r>
            <w:r>
              <w:rPr>
                <w:rFonts w:ascii="Arial" w:eastAsia="Calibri" w:hAnsi="Arial" w:cs="Arial"/>
                <w:color w:val="000000"/>
                <w:sz w:val="16"/>
                <w:szCs w:val="16"/>
                <w:lang w:val="en-GB"/>
              </w:rPr>
              <w:t>to</w:t>
            </w:r>
            <w:r>
              <w:rPr>
                <w:rFonts w:ascii="Arial" w:eastAsia="Calibri" w:hAnsi="Arial" w:cs="Arial"/>
                <w:color w:val="000000"/>
                <w:spacing w:val="53"/>
                <w:sz w:val="16"/>
                <w:szCs w:val="16"/>
                <w:lang w:val="en-GB"/>
              </w:rPr>
              <w:t xml:space="preserve"> </w:t>
            </w:r>
            <w:r>
              <w:rPr>
                <w:rFonts w:ascii="Arial" w:eastAsia="Calibri" w:hAnsi="Arial" w:cs="Arial"/>
                <w:color w:val="000000"/>
                <w:sz w:val="16"/>
                <w:szCs w:val="16"/>
                <w:lang w:val="en-GB"/>
              </w:rPr>
              <w:t>review</w:t>
            </w:r>
            <w:r>
              <w:rPr>
                <w:rFonts w:ascii="Arial" w:eastAsia="Calibri" w:hAnsi="Arial" w:cs="Arial"/>
                <w:color w:val="000000"/>
                <w:spacing w:val="53"/>
                <w:sz w:val="16"/>
                <w:szCs w:val="16"/>
                <w:lang w:val="en-GB"/>
              </w:rPr>
              <w:t xml:space="preserve"> </w:t>
            </w:r>
            <w:r>
              <w:rPr>
                <w:rFonts w:ascii="Arial" w:eastAsia="Calibri" w:hAnsi="Arial" w:cs="Arial"/>
                <w:color w:val="000000"/>
                <w:sz w:val="16"/>
                <w:szCs w:val="16"/>
                <w:lang w:val="en-GB"/>
              </w:rPr>
              <w:t>after</w:t>
            </w:r>
            <w:r>
              <w:rPr>
                <w:rFonts w:ascii="Arial" w:eastAsia="Calibri" w:hAnsi="Arial" w:cs="Arial"/>
                <w:color w:val="000000"/>
                <w:spacing w:val="54"/>
                <w:sz w:val="16"/>
                <w:szCs w:val="16"/>
                <w:lang w:val="en-GB"/>
              </w:rPr>
              <w:t xml:space="preserve"> </w:t>
            </w:r>
            <w:r>
              <w:rPr>
                <w:rFonts w:ascii="Arial" w:eastAsia="Calibri" w:hAnsi="Arial" w:cs="Arial"/>
                <w:color w:val="000000"/>
                <w:sz w:val="16"/>
                <w:szCs w:val="16"/>
                <w:lang w:val="en-GB"/>
              </w:rPr>
              <w:t>the</w:t>
            </w:r>
            <w:r>
              <w:rPr>
                <w:rFonts w:ascii="Arial" w:eastAsia="Calibri" w:hAnsi="Arial" w:cs="Arial"/>
                <w:color w:val="000000"/>
                <w:spacing w:val="22"/>
                <w:w w:val="99"/>
                <w:sz w:val="16"/>
                <w:szCs w:val="16"/>
                <w:lang w:val="en-GB"/>
              </w:rPr>
              <w:t xml:space="preserve"> </w:t>
            </w:r>
            <w:r>
              <w:rPr>
                <w:rFonts w:ascii="Arial" w:eastAsia="Calibri" w:hAnsi="Arial" w:cs="Arial"/>
                <w:color w:val="000000"/>
                <w:spacing w:val="-1"/>
                <w:sz w:val="16"/>
                <w:szCs w:val="16"/>
                <w:lang w:val="en-GB"/>
              </w:rPr>
              <w:t>12-month</w:t>
            </w:r>
            <w:r>
              <w:rPr>
                <w:rFonts w:ascii="Arial" w:eastAsia="Calibri" w:hAnsi="Arial" w:cs="Arial"/>
                <w:color w:val="000000"/>
                <w:spacing w:val="37"/>
                <w:sz w:val="16"/>
                <w:szCs w:val="16"/>
                <w:lang w:val="en-GB"/>
              </w:rPr>
              <w:t xml:space="preserve"> </w:t>
            </w:r>
            <w:r>
              <w:rPr>
                <w:rFonts w:ascii="Arial" w:eastAsia="Calibri" w:hAnsi="Arial" w:cs="Arial"/>
                <w:color w:val="000000"/>
                <w:sz w:val="16"/>
                <w:szCs w:val="16"/>
                <w:lang w:val="en-GB"/>
              </w:rPr>
              <w:t>period</w:t>
            </w:r>
            <w:r>
              <w:rPr>
                <w:rFonts w:ascii="Arial" w:eastAsia="Calibri" w:hAnsi="Arial" w:cs="Arial"/>
                <w:color w:val="000000"/>
                <w:spacing w:val="38"/>
                <w:sz w:val="16"/>
                <w:szCs w:val="16"/>
                <w:lang w:val="en-GB"/>
              </w:rPr>
              <w:t xml:space="preserve"> </w:t>
            </w:r>
            <w:r>
              <w:rPr>
                <w:rFonts w:ascii="Arial" w:eastAsia="Calibri" w:hAnsi="Arial" w:cs="Arial"/>
                <w:color w:val="000000"/>
                <w:sz w:val="16"/>
                <w:szCs w:val="16"/>
                <w:lang w:val="en-GB"/>
              </w:rPr>
              <w:t>for</w:t>
            </w:r>
            <w:r>
              <w:rPr>
                <w:rFonts w:ascii="Arial" w:eastAsia="Calibri" w:hAnsi="Arial" w:cs="Arial"/>
                <w:color w:val="000000"/>
                <w:spacing w:val="36"/>
                <w:sz w:val="16"/>
                <w:szCs w:val="16"/>
                <w:lang w:val="en-GB"/>
              </w:rPr>
              <w:t xml:space="preserve"> </w:t>
            </w:r>
            <w:r>
              <w:rPr>
                <w:rFonts w:ascii="Arial" w:eastAsia="Calibri" w:hAnsi="Arial" w:cs="Arial"/>
                <w:color w:val="000000"/>
                <w:sz w:val="16"/>
                <w:szCs w:val="16"/>
                <w:lang w:val="en-GB"/>
              </w:rPr>
              <w:t>the</w:t>
            </w:r>
            <w:r>
              <w:rPr>
                <w:rFonts w:ascii="Arial" w:eastAsia="Calibri" w:hAnsi="Arial" w:cs="Arial"/>
                <w:color w:val="000000"/>
                <w:spacing w:val="26"/>
                <w:w w:val="99"/>
                <w:sz w:val="16"/>
                <w:szCs w:val="16"/>
                <w:lang w:val="en-GB"/>
              </w:rPr>
              <w:t xml:space="preserve"> </w:t>
            </w:r>
            <w:r>
              <w:rPr>
                <w:rFonts w:ascii="Arial" w:eastAsia="Calibri" w:hAnsi="Arial" w:cs="Arial"/>
                <w:color w:val="000000"/>
                <w:spacing w:val="-1"/>
                <w:sz w:val="16"/>
                <w:szCs w:val="16"/>
                <w:lang w:val="en-GB"/>
              </w:rPr>
              <w:t>monthly</w:t>
            </w:r>
            <w:r>
              <w:rPr>
                <w:rFonts w:ascii="Arial" w:eastAsia="Calibri" w:hAnsi="Arial" w:cs="Arial"/>
                <w:color w:val="000000"/>
                <w:spacing w:val="-9"/>
                <w:sz w:val="16"/>
                <w:szCs w:val="16"/>
                <w:lang w:val="en-GB"/>
              </w:rPr>
              <w:t xml:space="preserve"> </w:t>
            </w:r>
            <w:r>
              <w:rPr>
                <w:rFonts w:ascii="Arial" w:eastAsia="Calibri" w:hAnsi="Arial" w:cs="Arial"/>
                <w:color w:val="000000"/>
                <w:sz w:val="16"/>
                <w:szCs w:val="16"/>
                <w:lang w:val="en-GB"/>
              </w:rPr>
              <w:t>test</w:t>
            </w:r>
          </w:p>
        </w:tc>
      </w:tr>
      <w:tr w:rsidR="000C7475" w14:paraId="1BF5D77C" w14:textId="77777777" w:rsidTr="000C7475">
        <w:trPr>
          <w:trHeight w:val="20"/>
        </w:trPr>
        <w:tc>
          <w:tcPr>
            <w:tcW w:w="1511" w:type="pct"/>
            <w:tcBorders>
              <w:top w:val="single" w:sz="6" w:space="0" w:color="000000"/>
              <w:left w:val="single" w:sz="6" w:space="0" w:color="000000"/>
              <w:bottom w:val="single" w:sz="6" w:space="0" w:color="000000"/>
              <w:right w:val="single" w:sz="6" w:space="0" w:color="000000"/>
            </w:tcBorders>
          </w:tcPr>
          <w:p w14:paraId="7DE8AAC6" w14:textId="77777777" w:rsidR="000C7475" w:rsidRDefault="000C7475">
            <w:pPr>
              <w:widowControl w:val="0"/>
              <w:spacing w:before="80" w:after="80"/>
              <w:jc w:val="both"/>
              <w:rPr>
                <w:rFonts w:ascii="Arial" w:eastAsia="Calibri" w:hAnsi="Arial" w:cs="Arial"/>
                <w:color w:val="000000"/>
                <w:spacing w:val="-3"/>
                <w:sz w:val="16"/>
                <w:szCs w:val="16"/>
                <w:lang w:val="en-GB"/>
              </w:rPr>
            </w:pPr>
          </w:p>
        </w:tc>
        <w:tc>
          <w:tcPr>
            <w:tcW w:w="3489" w:type="pct"/>
            <w:gridSpan w:val="3"/>
            <w:tcBorders>
              <w:top w:val="single" w:sz="6" w:space="0" w:color="000000"/>
              <w:left w:val="single" w:sz="6" w:space="0" w:color="000000"/>
              <w:bottom w:val="single" w:sz="6" w:space="0" w:color="000000"/>
              <w:right w:val="single" w:sz="6" w:space="0" w:color="000000"/>
            </w:tcBorders>
            <w:hideMark/>
          </w:tcPr>
          <w:p w14:paraId="61EC5E52" w14:textId="77777777" w:rsidR="000C7475" w:rsidRDefault="000C7475">
            <w:pPr>
              <w:widowControl w:val="0"/>
              <w:spacing w:before="80" w:after="80"/>
              <w:jc w:val="both"/>
              <w:rPr>
                <w:rFonts w:ascii="Arial" w:eastAsia="Calibri" w:hAnsi="Arial" w:cs="Arial"/>
                <w:color w:val="000000"/>
                <w:spacing w:val="-2"/>
                <w:sz w:val="16"/>
                <w:szCs w:val="16"/>
                <w:lang w:val="en-GB"/>
              </w:rPr>
            </w:pPr>
            <w:r>
              <w:rPr>
                <w:rFonts w:ascii="Arial" w:eastAsia="Calibri" w:hAnsi="Arial" w:cs="Arial"/>
                <w:color w:val="000000"/>
                <w:spacing w:val="-2"/>
                <w:sz w:val="16"/>
                <w:szCs w:val="16"/>
                <w:lang w:val="en-GB"/>
              </w:rPr>
              <w:t>Notes:</w:t>
            </w:r>
          </w:p>
          <w:p w14:paraId="43EB5B50" w14:textId="77777777" w:rsidR="000C7475" w:rsidRDefault="000C7475">
            <w:pPr>
              <w:widowControl w:val="0"/>
              <w:spacing w:before="80" w:after="80"/>
              <w:jc w:val="both"/>
              <w:rPr>
                <w:rFonts w:ascii="Arial" w:eastAsia="Calibri" w:hAnsi="Arial" w:cs="Arial"/>
                <w:color w:val="000000"/>
                <w:spacing w:val="-2"/>
                <w:sz w:val="16"/>
                <w:szCs w:val="16"/>
                <w:lang w:val="en-GB"/>
              </w:rPr>
            </w:pPr>
            <w:r>
              <w:rPr>
                <w:rFonts w:ascii="Arial" w:eastAsia="Calibri" w:hAnsi="Arial" w:cs="Arial"/>
                <w:color w:val="000000"/>
                <w:spacing w:val="-2"/>
                <w:sz w:val="16"/>
                <w:szCs w:val="16"/>
                <w:lang w:val="en-GB"/>
              </w:rPr>
              <w:t>Test method to be proposed by the Contractor for the acceptance of the Engineer.</w:t>
            </w:r>
          </w:p>
          <w:p w14:paraId="371AD8A4" w14:textId="77777777" w:rsidR="000C7475" w:rsidRDefault="000C7475">
            <w:pPr>
              <w:widowControl w:val="0"/>
              <w:spacing w:before="80" w:after="80"/>
              <w:jc w:val="both"/>
              <w:rPr>
                <w:rFonts w:ascii="Arial" w:eastAsia="Calibri" w:hAnsi="Arial" w:cs="Arial"/>
                <w:color w:val="000000"/>
                <w:spacing w:val="-2"/>
                <w:sz w:val="16"/>
                <w:szCs w:val="16"/>
                <w:lang w:val="en-GB"/>
              </w:rPr>
            </w:pPr>
            <w:r>
              <w:rPr>
                <w:rFonts w:ascii="Arial" w:eastAsia="Calibri" w:hAnsi="Arial" w:cs="Arial"/>
                <w:color w:val="000000"/>
                <w:spacing w:val="-2"/>
                <w:sz w:val="16"/>
                <w:szCs w:val="16"/>
                <w:lang w:val="en-GB"/>
              </w:rPr>
              <w:t xml:space="preserve">Accredited Laboratories and institutes for the relevant tests shall be used, if available, in which case results shall be issued on an endorsed test </w:t>
            </w:r>
            <w:proofErr w:type="gramStart"/>
            <w:r>
              <w:rPr>
                <w:rFonts w:ascii="Arial" w:eastAsia="Calibri" w:hAnsi="Arial" w:cs="Arial"/>
                <w:color w:val="000000"/>
                <w:spacing w:val="-2"/>
                <w:sz w:val="16"/>
                <w:szCs w:val="16"/>
                <w:lang w:val="en-GB"/>
              </w:rPr>
              <w:t>reports</w:t>
            </w:r>
            <w:proofErr w:type="gramEnd"/>
            <w:r>
              <w:rPr>
                <w:rFonts w:ascii="Arial" w:eastAsia="Calibri" w:hAnsi="Arial" w:cs="Arial"/>
                <w:color w:val="000000"/>
                <w:spacing w:val="-2"/>
                <w:sz w:val="16"/>
                <w:szCs w:val="16"/>
                <w:lang w:val="en-GB"/>
              </w:rPr>
              <w:t>.</w:t>
            </w:r>
          </w:p>
        </w:tc>
      </w:tr>
    </w:tbl>
    <w:p w14:paraId="41586399" w14:textId="77777777" w:rsidR="000C7475" w:rsidRDefault="000C7475" w:rsidP="000C7475">
      <w:pPr>
        <w:spacing w:before="80" w:after="80"/>
        <w:rPr>
          <w:color w:val="000000"/>
          <w:sz w:val="16"/>
          <w:szCs w:val="16"/>
          <w:lang w:val="en-GB"/>
        </w:rPr>
      </w:pPr>
    </w:p>
    <w:tbl>
      <w:tblPr>
        <w:tblW w:w="0" w:type="auto"/>
        <w:tblLook w:val="04A0" w:firstRow="1" w:lastRow="0" w:firstColumn="1" w:lastColumn="0" w:noHBand="0" w:noVBand="1"/>
      </w:tblPr>
      <w:tblGrid>
        <w:gridCol w:w="779"/>
        <w:gridCol w:w="3185"/>
        <w:gridCol w:w="5096"/>
      </w:tblGrid>
      <w:tr w:rsidR="000C7475" w14:paraId="53EF1035" w14:textId="77777777" w:rsidTr="000C7475">
        <w:tc>
          <w:tcPr>
            <w:tcW w:w="779" w:type="dxa"/>
            <w:hideMark/>
          </w:tcPr>
          <w:p w14:paraId="76F1BD38"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15.17</w:t>
            </w:r>
          </w:p>
        </w:tc>
        <w:tc>
          <w:tcPr>
            <w:tcW w:w="3185" w:type="dxa"/>
            <w:hideMark/>
          </w:tcPr>
          <w:p w14:paraId="32F508FA"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TESTING: CONCRETE - GENERAL REQUIREMENTS</w:t>
            </w:r>
          </w:p>
        </w:tc>
        <w:tc>
          <w:tcPr>
            <w:tcW w:w="5096" w:type="dxa"/>
          </w:tcPr>
          <w:p w14:paraId="7D662D91" w14:textId="77777777" w:rsidR="000C7475" w:rsidRDefault="000C7475">
            <w:pPr>
              <w:spacing w:before="120" w:after="120"/>
              <w:rPr>
                <w:rFonts w:ascii="Arial" w:hAnsi="Arial" w:cs="Arial"/>
                <w:b/>
                <w:bCs/>
                <w:sz w:val="16"/>
                <w:szCs w:val="16"/>
                <w:lang w:val="en-GB"/>
              </w:rPr>
            </w:pPr>
          </w:p>
        </w:tc>
      </w:tr>
      <w:tr w:rsidR="000C7475" w14:paraId="1DF277B7" w14:textId="77777777" w:rsidTr="000C7475">
        <w:tc>
          <w:tcPr>
            <w:tcW w:w="779" w:type="dxa"/>
            <w:hideMark/>
          </w:tcPr>
          <w:p w14:paraId="154D96E6" w14:textId="77777777" w:rsidR="000C7475" w:rsidRDefault="000C7475">
            <w:pPr>
              <w:spacing w:before="120" w:after="120"/>
              <w:rPr>
                <w:rFonts w:ascii="Arial" w:hAnsi="Arial" w:cs="Arial"/>
                <w:sz w:val="16"/>
                <w:szCs w:val="16"/>
                <w:lang w:val="en-GB"/>
              </w:rPr>
            </w:pPr>
            <w:bookmarkStart w:id="131" w:name="_Ref499905189"/>
            <w:r>
              <w:rPr>
                <w:rFonts w:ascii="Arial" w:hAnsi="Arial" w:cs="Arial"/>
                <w:sz w:val="16"/>
                <w:szCs w:val="16"/>
                <w:lang w:val="en-GB"/>
              </w:rPr>
              <w:t>15.17.1</w:t>
            </w:r>
            <w:bookmarkEnd w:id="131"/>
          </w:p>
        </w:tc>
        <w:tc>
          <w:tcPr>
            <w:tcW w:w="3185" w:type="dxa"/>
            <w:hideMark/>
          </w:tcPr>
          <w:p w14:paraId="5CA2C0A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Batch: concrete</w:t>
            </w:r>
          </w:p>
        </w:tc>
        <w:tc>
          <w:tcPr>
            <w:tcW w:w="5096" w:type="dxa"/>
            <w:hideMark/>
          </w:tcPr>
          <w:p w14:paraId="6AC4E0D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 batch of concrete is any quantity of concrete produced in one cycle of operations of a batch mixer, or conveyed ready-mixed in a delivery vehicle, or discharged during one minute from a continuous mixer.</w:t>
            </w:r>
          </w:p>
        </w:tc>
      </w:tr>
      <w:tr w:rsidR="000C7475" w14:paraId="04C23A6D" w14:textId="77777777" w:rsidTr="000C7475">
        <w:tc>
          <w:tcPr>
            <w:tcW w:w="779" w:type="dxa"/>
            <w:hideMark/>
          </w:tcPr>
          <w:p w14:paraId="79E778A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15.17.2</w:t>
            </w:r>
          </w:p>
        </w:tc>
        <w:tc>
          <w:tcPr>
            <w:tcW w:w="3185" w:type="dxa"/>
            <w:hideMark/>
          </w:tcPr>
          <w:p w14:paraId="400B877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Reduction of testing frequency</w:t>
            </w:r>
          </w:p>
        </w:tc>
        <w:tc>
          <w:tcPr>
            <w:tcW w:w="5096" w:type="dxa"/>
            <w:hideMark/>
          </w:tcPr>
          <w:p w14:paraId="1558A51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number of tests for workability or compressive strength of standard mix concrete may be reduced if in the opinion of the Engineer the standard of quality control is satisfactory.</w:t>
            </w:r>
          </w:p>
        </w:tc>
      </w:tr>
      <w:tr w:rsidR="000C7475" w14:paraId="238841DE" w14:textId="77777777" w:rsidTr="000C7475">
        <w:tc>
          <w:tcPr>
            <w:tcW w:w="779" w:type="dxa"/>
            <w:hideMark/>
          </w:tcPr>
          <w:p w14:paraId="2A481D9F"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15.18</w:t>
            </w:r>
          </w:p>
        </w:tc>
        <w:tc>
          <w:tcPr>
            <w:tcW w:w="3185" w:type="dxa"/>
            <w:hideMark/>
          </w:tcPr>
          <w:p w14:paraId="2BA5352E"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TESTING: CONCRETE - WORKABILITY</w:t>
            </w:r>
          </w:p>
        </w:tc>
        <w:tc>
          <w:tcPr>
            <w:tcW w:w="5096" w:type="dxa"/>
          </w:tcPr>
          <w:p w14:paraId="7BF5E612" w14:textId="77777777" w:rsidR="000C7475" w:rsidRDefault="000C7475">
            <w:pPr>
              <w:spacing w:before="120" w:after="120"/>
              <w:rPr>
                <w:rFonts w:ascii="Arial" w:hAnsi="Arial" w:cs="Arial"/>
                <w:b/>
                <w:bCs/>
                <w:sz w:val="16"/>
                <w:szCs w:val="16"/>
                <w:lang w:val="en-GB"/>
              </w:rPr>
            </w:pPr>
          </w:p>
        </w:tc>
      </w:tr>
      <w:tr w:rsidR="000C7475" w14:paraId="2A7582EE" w14:textId="77777777" w:rsidTr="000C7475">
        <w:tc>
          <w:tcPr>
            <w:tcW w:w="779" w:type="dxa"/>
            <w:hideMark/>
          </w:tcPr>
          <w:p w14:paraId="3D53A8E8" w14:textId="77777777" w:rsidR="000C7475" w:rsidRDefault="000C7475">
            <w:pPr>
              <w:spacing w:before="120" w:after="120"/>
              <w:rPr>
                <w:rFonts w:ascii="Arial" w:hAnsi="Arial" w:cs="Arial"/>
                <w:sz w:val="16"/>
                <w:szCs w:val="16"/>
                <w:lang w:val="en-GB"/>
              </w:rPr>
            </w:pPr>
            <w:bookmarkStart w:id="132" w:name="_Ref499907617"/>
            <w:r>
              <w:rPr>
                <w:rFonts w:ascii="Arial" w:hAnsi="Arial" w:cs="Arial"/>
                <w:sz w:val="16"/>
                <w:szCs w:val="16"/>
                <w:lang w:val="en-GB"/>
              </w:rPr>
              <w:t>15.18.1</w:t>
            </w:r>
            <w:bookmarkEnd w:id="132"/>
          </w:p>
        </w:tc>
        <w:tc>
          <w:tcPr>
            <w:tcW w:w="3185" w:type="dxa"/>
            <w:hideMark/>
          </w:tcPr>
          <w:p w14:paraId="4D839C2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Samples: workability of concrete</w:t>
            </w:r>
          </w:p>
        </w:tc>
        <w:tc>
          <w:tcPr>
            <w:tcW w:w="5096" w:type="dxa"/>
            <w:hideMark/>
          </w:tcPr>
          <w:p w14:paraId="4D0A762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w:t>
            </w:r>
            <w:proofErr w:type="gramStart"/>
            <w:r>
              <w:rPr>
                <w:rFonts w:ascii="Arial" w:hAnsi="Arial" w:cs="Arial"/>
                <w:bCs/>
                <w:sz w:val="16"/>
                <w:szCs w:val="16"/>
                <w:lang w:val="en-GB"/>
              </w:rPr>
              <w:t>One  sample</w:t>
            </w:r>
            <w:proofErr w:type="gramEnd"/>
            <w:r>
              <w:rPr>
                <w:rFonts w:ascii="Arial" w:hAnsi="Arial" w:cs="Arial"/>
                <w:bCs/>
                <w:sz w:val="16"/>
                <w:szCs w:val="16"/>
                <w:lang w:val="en-GB"/>
              </w:rPr>
              <w:t xml:space="preserve">  of  concrete  shall  be  provided  from  each  batch  of concrete to determine the workability of the concrete.</w:t>
            </w:r>
          </w:p>
          <w:p w14:paraId="2562DAC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size of each sample and the method of sampling shall be in accordance with CS1.</w:t>
            </w:r>
          </w:p>
          <w:p w14:paraId="5C6F073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(3) The first 0.3 cu. m. concrete discharged from the truck before taking concrete sample for slump test can be used in the Works after the slump value is accepted by the Engineer as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_Ref499907603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15.18.3</w:t>
            </w:r>
            <w:r>
              <w:rPr>
                <w:rFonts w:ascii="Arial" w:hAnsi="Arial" w:cs="Arial"/>
                <w:bCs/>
                <w:sz w:val="16"/>
                <w:szCs w:val="16"/>
                <w:lang w:val="en-GB"/>
              </w:rPr>
              <w:fldChar w:fldCharType="end"/>
            </w:r>
          </w:p>
        </w:tc>
      </w:tr>
      <w:tr w:rsidR="000C7475" w14:paraId="326C9E96" w14:textId="77777777" w:rsidTr="000C7475">
        <w:tc>
          <w:tcPr>
            <w:tcW w:w="779" w:type="dxa"/>
            <w:hideMark/>
          </w:tcPr>
          <w:p w14:paraId="792CC12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15.18.2</w:t>
            </w:r>
          </w:p>
        </w:tc>
        <w:tc>
          <w:tcPr>
            <w:tcW w:w="3185" w:type="dxa"/>
            <w:hideMark/>
          </w:tcPr>
          <w:p w14:paraId="44FA9CB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Testing: workability of concrete</w:t>
            </w:r>
          </w:p>
        </w:tc>
        <w:tc>
          <w:tcPr>
            <w:tcW w:w="5096" w:type="dxa"/>
            <w:hideMark/>
          </w:tcPr>
          <w:p w14:paraId="5D5B882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Each sample of concrete taken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_Ref499907617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15.18.1</w:t>
            </w:r>
            <w:r>
              <w:rPr>
                <w:rFonts w:ascii="Arial" w:hAnsi="Arial" w:cs="Arial"/>
                <w:bCs/>
                <w:sz w:val="16"/>
                <w:szCs w:val="16"/>
                <w:lang w:val="en-GB"/>
              </w:rPr>
              <w:fldChar w:fldCharType="end"/>
            </w:r>
            <w:r>
              <w:rPr>
                <w:rFonts w:ascii="Arial" w:hAnsi="Arial" w:cs="Arial"/>
                <w:bCs/>
                <w:sz w:val="16"/>
                <w:szCs w:val="16"/>
                <w:lang w:val="en-GB"/>
              </w:rPr>
              <w:t xml:space="preserve"> shall be divided into two specimens. Each specimen shall be tested to determine the workability of the concrete in accordance with actual Maldivian standards or </w:t>
            </w:r>
            <w:proofErr w:type="gramStart"/>
            <w:r>
              <w:rPr>
                <w:rFonts w:ascii="Arial" w:hAnsi="Arial" w:cs="Arial"/>
                <w:bCs/>
                <w:sz w:val="16"/>
                <w:szCs w:val="16"/>
                <w:lang w:val="en-GB"/>
              </w:rPr>
              <w:t>similar..</w:t>
            </w:r>
            <w:proofErr w:type="gramEnd"/>
            <w:r>
              <w:rPr>
                <w:rFonts w:ascii="Arial" w:hAnsi="Arial" w:cs="Arial"/>
                <w:bCs/>
                <w:sz w:val="16"/>
                <w:szCs w:val="16"/>
                <w:lang w:val="en-GB"/>
              </w:rPr>
              <w:t xml:space="preserve"> Selection of the testing method is given in the table below:</w:t>
            </w:r>
          </w:p>
          <w:p w14:paraId="1B8402D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average of the two workability values shall be calculated and referred to as the average slump value or average flow value.</w:t>
            </w:r>
          </w:p>
        </w:tc>
      </w:tr>
      <w:tr w:rsidR="000C7475" w14:paraId="48A45257" w14:textId="77777777" w:rsidTr="000C7475">
        <w:tc>
          <w:tcPr>
            <w:tcW w:w="779" w:type="dxa"/>
          </w:tcPr>
          <w:p w14:paraId="0C0C9CBD" w14:textId="77777777" w:rsidR="000C7475" w:rsidRDefault="000C7475">
            <w:pPr>
              <w:spacing w:before="120" w:after="120"/>
              <w:rPr>
                <w:rFonts w:ascii="Arial" w:hAnsi="Arial" w:cs="Arial"/>
                <w:sz w:val="16"/>
                <w:szCs w:val="16"/>
                <w:lang w:val="en-GB"/>
              </w:rPr>
            </w:pPr>
          </w:p>
        </w:tc>
        <w:tc>
          <w:tcPr>
            <w:tcW w:w="3185" w:type="dxa"/>
            <w:hideMark/>
          </w:tcPr>
          <w:p w14:paraId="5AE5B3A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Normal Workability (slump value from 10 mm to 200 mm)</w:t>
            </w:r>
          </w:p>
        </w:tc>
        <w:tc>
          <w:tcPr>
            <w:tcW w:w="5096" w:type="dxa"/>
            <w:hideMark/>
          </w:tcPr>
          <w:p w14:paraId="392937C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High Workability (flow value from 340 mm</w:t>
            </w:r>
          </w:p>
          <w:p w14:paraId="7D4E872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to 600 mm)</w:t>
            </w:r>
          </w:p>
        </w:tc>
      </w:tr>
      <w:tr w:rsidR="000C7475" w14:paraId="3A7A19BD" w14:textId="77777777" w:rsidTr="000C7475">
        <w:tc>
          <w:tcPr>
            <w:tcW w:w="779" w:type="dxa"/>
          </w:tcPr>
          <w:p w14:paraId="62F7A5A6" w14:textId="77777777" w:rsidR="000C7475" w:rsidRDefault="000C7475">
            <w:pPr>
              <w:spacing w:before="120" w:after="120"/>
              <w:rPr>
                <w:rFonts w:ascii="Arial" w:hAnsi="Arial" w:cs="Arial"/>
                <w:sz w:val="16"/>
                <w:szCs w:val="16"/>
                <w:lang w:val="en-GB"/>
              </w:rPr>
            </w:pPr>
          </w:p>
        </w:tc>
        <w:tc>
          <w:tcPr>
            <w:tcW w:w="3185" w:type="dxa"/>
            <w:hideMark/>
          </w:tcPr>
          <w:p w14:paraId="519ACD8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Slump Test</w:t>
            </w:r>
          </w:p>
        </w:tc>
        <w:tc>
          <w:tcPr>
            <w:tcW w:w="5096" w:type="dxa"/>
            <w:hideMark/>
          </w:tcPr>
          <w:p w14:paraId="3ACBE0C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Flow Table Test (See Note below)</w:t>
            </w:r>
          </w:p>
        </w:tc>
      </w:tr>
      <w:tr w:rsidR="000C7475" w14:paraId="636F157F" w14:textId="77777777" w:rsidTr="000C7475">
        <w:tc>
          <w:tcPr>
            <w:tcW w:w="779" w:type="dxa"/>
          </w:tcPr>
          <w:p w14:paraId="793A4864" w14:textId="77777777" w:rsidR="000C7475" w:rsidRDefault="000C7475">
            <w:pPr>
              <w:spacing w:before="120" w:after="120"/>
              <w:rPr>
                <w:rFonts w:ascii="Arial" w:hAnsi="Arial" w:cs="Arial"/>
                <w:sz w:val="16"/>
                <w:szCs w:val="16"/>
                <w:lang w:val="en-GB"/>
              </w:rPr>
            </w:pPr>
          </w:p>
        </w:tc>
        <w:tc>
          <w:tcPr>
            <w:tcW w:w="3185" w:type="dxa"/>
          </w:tcPr>
          <w:p w14:paraId="4BF81146" w14:textId="77777777" w:rsidR="000C7475" w:rsidRDefault="000C7475">
            <w:pPr>
              <w:spacing w:before="120" w:after="120"/>
              <w:rPr>
                <w:rFonts w:ascii="Arial" w:hAnsi="Arial" w:cs="Arial"/>
                <w:sz w:val="16"/>
                <w:szCs w:val="16"/>
                <w:lang w:val="en-GB"/>
              </w:rPr>
            </w:pPr>
          </w:p>
        </w:tc>
        <w:tc>
          <w:tcPr>
            <w:tcW w:w="5096" w:type="dxa"/>
            <w:hideMark/>
          </w:tcPr>
          <w:p w14:paraId="06BB887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Note:  For concrete </w:t>
            </w:r>
            <w:proofErr w:type="gramStart"/>
            <w:r>
              <w:rPr>
                <w:rFonts w:ascii="Arial" w:hAnsi="Arial" w:cs="Arial"/>
                <w:bCs/>
                <w:sz w:val="16"/>
                <w:szCs w:val="16"/>
                <w:lang w:val="en-GB"/>
              </w:rPr>
              <w:t>with  a</w:t>
            </w:r>
            <w:proofErr w:type="gramEnd"/>
            <w:r>
              <w:rPr>
                <w:rFonts w:ascii="Arial" w:hAnsi="Arial" w:cs="Arial"/>
                <w:bCs/>
                <w:sz w:val="16"/>
                <w:szCs w:val="16"/>
                <w:lang w:val="en-GB"/>
              </w:rPr>
              <w:t xml:space="preserve">  flow value greater  than  600mm,  the Engineer shall specify the workability testing method.</w:t>
            </w:r>
          </w:p>
        </w:tc>
      </w:tr>
      <w:tr w:rsidR="000C7475" w14:paraId="4E578FA6" w14:textId="77777777" w:rsidTr="000C7475">
        <w:tc>
          <w:tcPr>
            <w:tcW w:w="779" w:type="dxa"/>
            <w:hideMark/>
          </w:tcPr>
          <w:p w14:paraId="379881ED" w14:textId="77777777" w:rsidR="000C7475" w:rsidRDefault="000C7475">
            <w:pPr>
              <w:spacing w:before="120" w:after="120"/>
              <w:rPr>
                <w:rFonts w:ascii="Arial" w:hAnsi="Arial" w:cs="Arial"/>
                <w:sz w:val="16"/>
                <w:szCs w:val="16"/>
                <w:lang w:val="en-GB"/>
              </w:rPr>
            </w:pPr>
            <w:bookmarkStart w:id="133" w:name="_Ref499907603"/>
            <w:r>
              <w:rPr>
                <w:rFonts w:ascii="Arial" w:hAnsi="Arial" w:cs="Arial"/>
                <w:sz w:val="16"/>
                <w:szCs w:val="16"/>
                <w:lang w:val="en-GB"/>
              </w:rPr>
              <w:t>15.18.3</w:t>
            </w:r>
            <w:bookmarkEnd w:id="133"/>
          </w:p>
        </w:tc>
        <w:tc>
          <w:tcPr>
            <w:tcW w:w="3185" w:type="dxa"/>
            <w:hideMark/>
          </w:tcPr>
          <w:p w14:paraId="70BD444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Compliance criteria: workability of concrete</w:t>
            </w:r>
          </w:p>
        </w:tc>
        <w:tc>
          <w:tcPr>
            <w:tcW w:w="5096" w:type="dxa"/>
            <w:hideMark/>
          </w:tcPr>
          <w:p w14:paraId="27F22AB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 (1) The average slump value of the two specimens taken from one sample of standard mix concrete shall be within the appropriate range stated in Table 15.3.</w:t>
            </w:r>
          </w:p>
          <w:p w14:paraId="105CB7B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average slump value of the two specimens taken from one sample of designed mix concrete shall be within 25 mm or 33% of the approved slump value, whichever is the greater.</w:t>
            </w:r>
          </w:p>
          <w:p w14:paraId="5000EB8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The average flow value of the two specimens taken from one sample of designed mix concrete shall be within +/- 50mm of the approved flow value.</w:t>
            </w:r>
          </w:p>
        </w:tc>
      </w:tr>
      <w:tr w:rsidR="000C7475" w14:paraId="6CA84A64" w14:textId="77777777" w:rsidTr="000C7475">
        <w:tc>
          <w:tcPr>
            <w:tcW w:w="779" w:type="dxa"/>
            <w:hideMark/>
          </w:tcPr>
          <w:p w14:paraId="102EC0B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15.18.4</w:t>
            </w:r>
          </w:p>
        </w:tc>
        <w:tc>
          <w:tcPr>
            <w:tcW w:w="3185" w:type="dxa"/>
            <w:hideMark/>
          </w:tcPr>
          <w:p w14:paraId="6CA3745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Non-compliance: workability of concrete</w:t>
            </w:r>
          </w:p>
        </w:tc>
        <w:tc>
          <w:tcPr>
            <w:tcW w:w="5096" w:type="dxa"/>
            <w:hideMark/>
          </w:tcPr>
          <w:p w14:paraId="55B3C56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A batch of concrete shall be considered as not complying with the specified requirements for workability if the result of any test for workability, carried out on a sample taken from the batch, does not comply with the specified requirements for workability. Concrete that </w:t>
            </w:r>
            <w:r>
              <w:rPr>
                <w:rFonts w:ascii="Arial" w:hAnsi="Arial" w:cs="Arial"/>
                <w:bCs/>
                <w:sz w:val="16"/>
                <w:szCs w:val="16"/>
                <w:lang w:val="en-GB"/>
              </w:rPr>
              <w:lastRenderedPageBreak/>
              <w:t>failed to comply with the specified requirements for workability shall not be placed in the permanent works.</w:t>
            </w:r>
          </w:p>
        </w:tc>
      </w:tr>
      <w:tr w:rsidR="000C7475" w14:paraId="057C9BE5" w14:textId="77777777" w:rsidTr="000C7475">
        <w:tc>
          <w:tcPr>
            <w:tcW w:w="779" w:type="dxa"/>
            <w:hideMark/>
          </w:tcPr>
          <w:p w14:paraId="0F3ADFF5"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lastRenderedPageBreak/>
              <w:t>15.19</w:t>
            </w:r>
          </w:p>
        </w:tc>
        <w:tc>
          <w:tcPr>
            <w:tcW w:w="3185" w:type="dxa"/>
            <w:hideMark/>
          </w:tcPr>
          <w:p w14:paraId="60AE76C5"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TESTING: CONCRETE - COMPRESSIVE STRENGTH</w:t>
            </w:r>
          </w:p>
        </w:tc>
        <w:tc>
          <w:tcPr>
            <w:tcW w:w="5096" w:type="dxa"/>
          </w:tcPr>
          <w:p w14:paraId="200F4952" w14:textId="77777777" w:rsidR="000C7475" w:rsidRDefault="000C7475">
            <w:pPr>
              <w:spacing w:before="120" w:after="120"/>
              <w:rPr>
                <w:rFonts w:ascii="Arial" w:hAnsi="Arial" w:cs="Arial"/>
                <w:b/>
                <w:bCs/>
                <w:sz w:val="16"/>
                <w:szCs w:val="16"/>
                <w:lang w:val="en-GB"/>
              </w:rPr>
            </w:pPr>
          </w:p>
        </w:tc>
      </w:tr>
      <w:tr w:rsidR="000C7475" w14:paraId="29DFB5B6" w14:textId="77777777" w:rsidTr="000C7475">
        <w:tc>
          <w:tcPr>
            <w:tcW w:w="779" w:type="dxa"/>
            <w:hideMark/>
          </w:tcPr>
          <w:p w14:paraId="18755026" w14:textId="77777777" w:rsidR="000C7475" w:rsidRDefault="000C7475">
            <w:pPr>
              <w:spacing w:before="120" w:after="120"/>
              <w:rPr>
                <w:rFonts w:ascii="Arial" w:hAnsi="Arial" w:cs="Arial"/>
                <w:sz w:val="16"/>
                <w:szCs w:val="16"/>
                <w:lang w:val="en-GB"/>
              </w:rPr>
            </w:pPr>
            <w:bookmarkStart w:id="134" w:name="_Ref499907634"/>
            <w:r>
              <w:rPr>
                <w:rFonts w:ascii="Arial" w:hAnsi="Arial" w:cs="Arial"/>
                <w:sz w:val="16"/>
                <w:szCs w:val="16"/>
                <w:lang w:val="en-GB"/>
              </w:rPr>
              <w:t>15.19.1</w:t>
            </w:r>
            <w:bookmarkEnd w:id="134"/>
          </w:p>
        </w:tc>
        <w:tc>
          <w:tcPr>
            <w:tcW w:w="3185" w:type="dxa"/>
            <w:hideMark/>
          </w:tcPr>
          <w:p w14:paraId="67907ED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Samples: compressive strength of concrete</w:t>
            </w:r>
          </w:p>
        </w:tc>
        <w:tc>
          <w:tcPr>
            <w:tcW w:w="5096" w:type="dxa"/>
            <w:hideMark/>
          </w:tcPr>
          <w:p w14:paraId="2D600C4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For each concrete mix, one sample of concrete shall be provided from each amount of concrete as stated in Table 15.9 or from the amount of concrete produced each day, whichever is less.</w:t>
            </w:r>
          </w:p>
          <w:p w14:paraId="58C3BC6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If </w:t>
            </w:r>
            <w:proofErr w:type="gramStart"/>
            <w:r>
              <w:rPr>
                <w:rFonts w:ascii="Arial" w:hAnsi="Arial" w:cs="Arial"/>
                <w:bCs/>
                <w:sz w:val="16"/>
                <w:szCs w:val="16"/>
                <w:lang w:val="en-GB"/>
              </w:rPr>
              <w:t>the  Contractor</w:t>
            </w:r>
            <w:proofErr w:type="gramEnd"/>
            <w:r>
              <w:rPr>
                <w:rFonts w:ascii="Arial" w:hAnsi="Arial" w:cs="Arial"/>
                <w:bCs/>
                <w:sz w:val="16"/>
                <w:szCs w:val="16"/>
                <w:lang w:val="en-GB"/>
              </w:rPr>
              <w:t xml:space="preserve"> requests, or if  the Engineer  instructs, that  the concrete be tested for compressive strength at ages other than 28 days, additional samples shall be provided. The number of additional samples shall be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_Ref499907634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15.19.1</w:t>
            </w:r>
            <w:r>
              <w:rPr>
                <w:rFonts w:ascii="Arial" w:hAnsi="Arial" w:cs="Arial"/>
                <w:bCs/>
                <w:sz w:val="16"/>
                <w:szCs w:val="16"/>
                <w:lang w:val="en-GB"/>
              </w:rPr>
              <w:fldChar w:fldCharType="end"/>
            </w:r>
          </w:p>
          <w:p w14:paraId="681FDFF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The size of each sample and the method of sampling shall be in accordance with CS1. If a super plasticising admixture is included in the concrete mix, the samples shall be taken after the superplasticiser is added and after the concrete is remixed.</w:t>
            </w:r>
          </w:p>
        </w:tc>
      </w:tr>
    </w:tbl>
    <w:p w14:paraId="064ADCB0" w14:textId="77777777" w:rsidR="000C7475" w:rsidRDefault="000C7475" w:rsidP="000C7475">
      <w:pPr>
        <w:spacing w:before="80" w:after="80"/>
        <w:jc w:val="both"/>
        <w:rPr>
          <w:rFonts w:ascii="Arial" w:hAnsi="Arial" w:cs="Arial"/>
          <w:color w:val="000000"/>
          <w:sz w:val="16"/>
          <w:szCs w:val="16"/>
          <w:lang w:val="en-GB"/>
        </w:rPr>
      </w:pPr>
    </w:p>
    <w:tbl>
      <w:tblPr>
        <w:tblW w:w="4702" w:type="pct"/>
        <w:tblInd w:w="-142" w:type="dxa"/>
        <w:tblCellMar>
          <w:left w:w="0" w:type="dxa"/>
          <w:right w:w="0" w:type="dxa"/>
        </w:tblCellMar>
        <w:tblLook w:val="01E0" w:firstRow="1" w:lastRow="1" w:firstColumn="1" w:lastColumn="1" w:noHBand="0" w:noVBand="0"/>
      </w:tblPr>
      <w:tblGrid>
        <w:gridCol w:w="8530"/>
      </w:tblGrid>
      <w:tr w:rsidR="000C7475" w14:paraId="20D17A79" w14:textId="77777777" w:rsidTr="000C7475">
        <w:trPr>
          <w:trHeight w:val="20"/>
        </w:trPr>
        <w:tc>
          <w:tcPr>
            <w:tcW w:w="5000" w:type="pct"/>
            <w:hideMark/>
          </w:tcPr>
          <w:p w14:paraId="0101100D" w14:textId="77777777" w:rsidR="000C7475" w:rsidRDefault="000C7475">
            <w:pPr>
              <w:widowControl w:val="0"/>
              <w:spacing w:before="80" w:after="80"/>
              <w:jc w:val="both"/>
              <w:rPr>
                <w:rFonts w:ascii="Arial" w:eastAsia="Calibri" w:hAnsi="Arial" w:cs="Arial"/>
                <w:color w:val="000000"/>
                <w:spacing w:val="-1"/>
                <w:sz w:val="16"/>
                <w:szCs w:val="16"/>
                <w:lang w:val="en-GB"/>
              </w:rPr>
            </w:pPr>
            <w:r>
              <w:rPr>
                <w:rFonts w:ascii="Arial" w:eastAsia="Calibri" w:hAnsi="Arial" w:cs="Arial"/>
                <w:color w:val="000000"/>
                <w:spacing w:val="-5"/>
                <w:sz w:val="16"/>
                <w:szCs w:val="16"/>
                <w:lang w:val="en-GB"/>
              </w:rPr>
              <w:t xml:space="preserve">Table </w:t>
            </w:r>
            <w:r>
              <w:rPr>
                <w:rFonts w:ascii="Arial" w:eastAsia="Calibri" w:hAnsi="Arial" w:cs="Arial"/>
                <w:color w:val="000000"/>
                <w:sz w:val="16"/>
                <w:szCs w:val="16"/>
                <w:lang w:val="en-GB"/>
              </w:rPr>
              <w:t>15.9:</w:t>
            </w:r>
            <w:r>
              <w:rPr>
                <w:rFonts w:ascii="Arial" w:eastAsia="Calibri" w:hAnsi="Arial" w:cs="Arial"/>
                <w:color w:val="000000"/>
                <w:spacing w:val="-5"/>
                <w:sz w:val="16"/>
                <w:szCs w:val="16"/>
                <w:lang w:val="en-GB"/>
              </w:rPr>
              <w:t xml:space="preserve"> </w:t>
            </w:r>
            <w:r>
              <w:rPr>
                <w:rFonts w:ascii="Arial" w:eastAsia="Calibri" w:hAnsi="Arial" w:cs="Arial"/>
                <w:color w:val="000000"/>
                <w:spacing w:val="-1"/>
                <w:sz w:val="16"/>
                <w:szCs w:val="16"/>
                <w:lang w:val="en-GB"/>
              </w:rPr>
              <w:t>Rate</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spacing w:val="-5"/>
                <w:sz w:val="16"/>
                <w:szCs w:val="16"/>
                <w:lang w:val="en-GB"/>
              </w:rPr>
              <w:t xml:space="preserve"> </w:t>
            </w:r>
            <w:r>
              <w:rPr>
                <w:rFonts w:ascii="Arial" w:eastAsia="Calibri" w:hAnsi="Arial" w:cs="Arial"/>
                <w:color w:val="000000"/>
                <w:spacing w:val="-1"/>
                <w:sz w:val="16"/>
                <w:szCs w:val="16"/>
                <w:lang w:val="en-GB"/>
              </w:rPr>
              <w:t>sampling</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spacing w:val="-4"/>
                <w:sz w:val="16"/>
                <w:szCs w:val="16"/>
                <w:lang w:val="en-GB"/>
              </w:rPr>
              <w:t xml:space="preserve"> </w:t>
            </w:r>
            <w:r>
              <w:rPr>
                <w:rFonts w:ascii="Arial" w:eastAsia="Calibri" w:hAnsi="Arial" w:cs="Arial"/>
                <w:color w:val="000000"/>
                <w:spacing w:val="-1"/>
                <w:sz w:val="16"/>
                <w:szCs w:val="16"/>
                <w:lang w:val="en-GB"/>
              </w:rPr>
              <w:t>concrete</w:t>
            </w:r>
          </w:p>
        </w:tc>
      </w:tr>
    </w:tbl>
    <w:p w14:paraId="1F542CD5" w14:textId="77777777" w:rsidR="000C7475" w:rsidRDefault="000C7475" w:rsidP="000C7475">
      <w:pPr>
        <w:rPr>
          <w:lang w:val="en-GB"/>
        </w:rPr>
      </w:pPr>
    </w:p>
    <w:tbl>
      <w:tblPr>
        <w:tblW w:w="4693" w:type="pct"/>
        <w:tblInd w:w="-133" w:type="dxa"/>
        <w:tblCellMar>
          <w:left w:w="0" w:type="dxa"/>
          <w:right w:w="0" w:type="dxa"/>
        </w:tblCellMar>
        <w:tblLook w:val="01E0" w:firstRow="1" w:lastRow="1" w:firstColumn="1" w:lastColumn="1" w:noHBand="0" w:noVBand="0"/>
      </w:tblPr>
      <w:tblGrid>
        <w:gridCol w:w="4409"/>
        <w:gridCol w:w="4086"/>
      </w:tblGrid>
      <w:tr w:rsidR="000C7475" w14:paraId="72CCC5B2" w14:textId="77777777" w:rsidTr="000C7475">
        <w:trPr>
          <w:trHeight w:val="20"/>
        </w:trPr>
        <w:tc>
          <w:tcPr>
            <w:tcW w:w="2595" w:type="pct"/>
            <w:tcBorders>
              <w:top w:val="single" w:sz="8" w:space="0" w:color="000000"/>
              <w:left w:val="single" w:sz="8" w:space="0" w:color="000000"/>
              <w:bottom w:val="single" w:sz="8" w:space="0" w:color="000000"/>
              <w:right w:val="single" w:sz="8" w:space="0" w:color="000000"/>
            </w:tcBorders>
            <w:hideMark/>
          </w:tcPr>
          <w:p w14:paraId="7B48A12F"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5"/>
                <w:sz w:val="16"/>
                <w:szCs w:val="16"/>
                <w:lang w:val="en-GB"/>
              </w:rPr>
              <w:t>Type</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structure</w:t>
            </w:r>
          </w:p>
        </w:tc>
        <w:tc>
          <w:tcPr>
            <w:tcW w:w="2405" w:type="pct"/>
            <w:tcBorders>
              <w:top w:val="single" w:sz="8" w:space="0" w:color="000000"/>
              <w:left w:val="single" w:sz="8" w:space="0" w:color="000000"/>
              <w:bottom w:val="single" w:sz="8" w:space="0" w:color="000000"/>
              <w:right w:val="single" w:sz="8" w:space="0" w:color="000000"/>
            </w:tcBorders>
            <w:hideMark/>
          </w:tcPr>
          <w:p w14:paraId="2C5C7A4E"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1"/>
                <w:sz w:val="16"/>
                <w:szCs w:val="16"/>
                <w:lang w:val="en-GB"/>
              </w:rPr>
              <w:t>Amount</w:t>
            </w:r>
            <w:r>
              <w:rPr>
                <w:rFonts w:ascii="Arial" w:eastAsia="Calibri" w:hAnsi="Arial" w:cs="Arial"/>
                <w:color w:val="000000"/>
                <w:spacing w:val="-9"/>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spacing w:val="-8"/>
                <w:sz w:val="16"/>
                <w:szCs w:val="16"/>
                <w:lang w:val="en-GB"/>
              </w:rPr>
              <w:t xml:space="preserve"> </w:t>
            </w:r>
            <w:r>
              <w:rPr>
                <w:rFonts w:ascii="Arial" w:eastAsia="Calibri" w:hAnsi="Arial" w:cs="Arial"/>
                <w:color w:val="000000"/>
                <w:spacing w:val="-1"/>
                <w:sz w:val="16"/>
                <w:szCs w:val="16"/>
                <w:lang w:val="en-GB"/>
              </w:rPr>
              <w:t>concrete</w:t>
            </w:r>
          </w:p>
        </w:tc>
      </w:tr>
      <w:tr w:rsidR="000C7475" w14:paraId="590D0F23" w14:textId="77777777" w:rsidTr="000C7475">
        <w:trPr>
          <w:trHeight w:val="20"/>
        </w:trPr>
        <w:tc>
          <w:tcPr>
            <w:tcW w:w="2595" w:type="pct"/>
            <w:tcBorders>
              <w:top w:val="single" w:sz="8" w:space="0" w:color="000000"/>
              <w:left w:val="single" w:sz="8" w:space="0" w:color="000000"/>
              <w:bottom w:val="single" w:sz="8" w:space="0" w:color="000000"/>
              <w:right w:val="single" w:sz="8" w:space="0" w:color="000000"/>
            </w:tcBorders>
            <w:hideMark/>
          </w:tcPr>
          <w:p w14:paraId="34C922D1"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1"/>
                <w:sz w:val="16"/>
                <w:szCs w:val="16"/>
                <w:lang w:val="en-GB"/>
              </w:rPr>
              <w:t>Masts</w:t>
            </w:r>
          </w:p>
          <w:p w14:paraId="23498E29"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Cantilevers</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3</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m</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or</w:t>
            </w:r>
            <w:r>
              <w:rPr>
                <w:rFonts w:ascii="Arial" w:eastAsia="Calibri" w:hAnsi="Arial" w:cs="Arial"/>
                <w:color w:val="000000"/>
                <w:spacing w:val="-3"/>
                <w:sz w:val="16"/>
                <w:szCs w:val="16"/>
                <w:lang w:val="en-GB"/>
              </w:rPr>
              <w:t xml:space="preserve"> </w:t>
            </w:r>
            <w:r>
              <w:rPr>
                <w:rFonts w:ascii="Arial" w:eastAsia="Calibri" w:hAnsi="Arial" w:cs="Arial"/>
                <w:color w:val="000000"/>
                <w:spacing w:val="-1"/>
                <w:sz w:val="16"/>
                <w:szCs w:val="16"/>
                <w:lang w:val="en-GB"/>
              </w:rPr>
              <w:t>more</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in</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length</w:t>
            </w:r>
            <w:r>
              <w:rPr>
                <w:rFonts w:ascii="Arial" w:eastAsia="Calibri" w:hAnsi="Arial" w:cs="Arial"/>
                <w:color w:val="000000"/>
                <w:spacing w:val="22"/>
                <w:w w:val="99"/>
                <w:sz w:val="16"/>
                <w:szCs w:val="16"/>
                <w:lang w:val="en-GB"/>
              </w:rPr>
              <w:t xml:space="preserve"> </w:t>
            </w:r>
            <w:r>
              <w:rPr>
                <w:rFonts w:ascii="Arial" w:eastAsia="Calibri" w:hAnsi="Arial" w:cs="Arial"/>
                <w:color w:val="000000"/>
                <w:spacing w:val="-1"/>
                <w:sz w:val="16"/>
                <w:szCs w:val="16"/>
                <w:lang w:val="en-GB"/>
              </w:rPr>
              <w:t>Columns</w:t>
            </w:r>
          </w:p>
          <w:p w14:paraId="57DF7364"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1"/>
                <w:sz w:val="16"/>
                <w:szCs w:val="16"/>
                <w:lang w:val="en-GB"/>
              </w:rPr>
              <w:t>Shear</w:t>
            </w:r>
            <w:r>
              <w:rPr>
                <w:rFonts w:ascii="Arial" w:eastAsia="Calibri" w:hAnsi="Arial" w:cs="Arial"/>
                <w:color w:val="000000"/>
                <w:spacing w:val="-10"/>
                <w:sz w:val="16"/>
                <w:szCs w:val="16"/>
                <w:lang w:val="en-GB"/>
              </w:rPr>
              <w:t xml:space="preserve"> </w:t>
            </w:r>
            <w:r>
              <w:rPr>
                <w:rFonts w:ascii="Arial" w:eastAsia="Calibri" w:hAnsi="Arial" w:cs="Arial"/>
                <w:color w:val="000000"/>
                <w:spacing w:val="-1"/>
                <w:sz w:val="16"/>
                <w:szCs w:val="16"/>
                <w:lang w:val="en-GB"/>
              </w:rPr>
              <w:t>walls</w:t>
            </w:r>
            <w:r>
              <w:rPr>
                <w:rFonts w:ascii="Arial" w:eastAsia="Calibri" w:hAnsi="Arial" w:cs="Arial"/>
                <w:color w:val="000000"/>
                <w:spacing w:val="21"/>
                <w:w w:val="99"/>
                <w:sz w:val="16"/>
                <w:szCs w:val="16"/>
                <w:lang w:val="en-GB"/>
              </w:rPr>
              <w:t xml:space="preserve"> </w:t>
            </w:r>
            <w:r>
              <w:rPr>
                <w:rFonts w:ascii="Arial" w:eastAsia="Calibri" w:hAnsi="Arial" w:cs="Arial"/>
                <w:color w:val="000000"/>
                <w:spacing w:val="-1"/>
                <w:sz w:val="16"/>
                <w:szCs w:val="16"/>
                <w:lang w:val="en-GB"/>
              </w:rPr>
              <w:t>Prestressed</w:t>
            </w:r>
            <w:r>
              <w:rPr>
                <w:rFonts w:ascii="Arial" w:eastAsia="Calibri" w:hAnsi="Arial" w:cs="Arial"/>
                <w:color w:val="000000"/>
                <w:spacing w:val="-18"/>
                <w:sz w:val="16"/>
                <w:szCs w:val="16"/>
                <w:lang w:val="en-GB"/>
              </w:rPr>
              <w:t xml:space="preserve"> </w:t>
            </w:r>
            <w:r>
              <w:rPr>
                <w:rFonts w:ascii="Arial" w:eastAsia="Calibri" w:hAnsi="Arial" w:cs="Arial"/>
                <w:color w:val="000000"/>
                <w:spacing w:val="-1"/>
                <w:sz w:val="16"/>
                <w:szCs w:val="16"/>
                <w:lang w:val="en-GB"/>
              </w:rPr>
              <w:t>elements</w:t>
            </w:r>
            <w:r>
              <w:rPr>
                <w:rFonts w:ascii="Arial" w:eastAsia="Calibri" w:hAnsi="Arial" w:cs="Arial"/>
                <w:color w:val="000000"/>
                <w:spacing w:val="21"/>
                <w:w w:val="99"/>
                <w:sz w:val="16"/>
                <w:szCs w:val="16"/>
                <w:lang w:val="en-GB"/>
              </w:rPr>
              <w:t xml:space="preserve"> </w:t>
            </w:r>
            <w:r>
              <w:rPr>
                <w:rFonts w:ascii="Arial" w:eastAsia="Calibri" w:hAnsi="Arial" w:cs="Arial"/>
                <w:color w:val="000000"/>
                <w:spacing w:val="-1"/>
                <w:sz w:val="16"/>
                <w:szCs w:val="16"/>
                <w:lang w:val="en-GB"/>
              </w:rPr>
              <w:t>Other</w:t>
            </w:r>
            <w:r>
              <w:rPr>
                <w:rFonts w:ascii="Arial" w:eastAsia="Calibri" w:hAnsi="Arial" w:cs="Arial"/>
                <w:color w:val="000000"/>
                <w:spacing w:val="-10"/>
                <w:sz w:val="16"/>
                <w:szCs w:val="16"/>
                <w:lang w:val="en-GB"/>
              </w:rPr>
              <w:t xml:space="preserve"> </w:t>
            </w:r>
            <w:r>
              <w:rPr>
                <w:rFonts w:ascii="Arial" w:eastAsia="Calibri" w:hAnsi="Arial" w:cs="Arial"/>
                <w:color w:val="000000"/>
                <w:sz w:val="16"/>
                <w:szCs w:val="16"/>
                <w:lang w:val="en-GB"/>
              </w:rPr>
              <w:t>critical</w:t>
            </w:r>
            <w:r>
              <w:rPr>
                <w:rFonts w:ascii="Arial" w:eastAsia="Calibri" w:hAnsi="Arial" w:cs="Arial"/>
                <w:color w:val="000000"/>
                <w:spacing w:val="-8"/>
                <w:sz w:val="16"/>
                <w:szCs w:val="16"/>
                <w:lang w:val="en-GB"/>
              </w:rPr>
              <w:t xml:space="preserve"> </w:t>
            </w:r>
            <w:r>
              <w:rPr>
                <w:rFonts w:ascii="Arial" w:eastAsia="Calibri" w:hAnsi="Arial" w:cs="Arial"/>
                <w:color w:val="000000"/>
                <w:spacing w:val="-1"/>
                <w:sz w:val="16"/>
                <w:szCs w:val="16"/>
                <w:lang w:val="en-GB"/>
              </w:rPr>
              <w:t>elements</w:t>
            </w:r>
          </w:p>
        </w:tc>
        <w:tc>
          <w:tcPr>
            <w:tcW w:w="2405" w:type="pct"/>
            <w:tcBorders>
              <w:top w:val="single" w:sz="8" w:space="0" w:color="000000"/>
              <w:left w:val="single" w:sz="8" w:space="0" w:color="000000"/>
              <w:bottom w:val="single" w:sz="8" w:space="0" w:color="000000"/>
              <w:right w:val="single" w:sz="8" w:space="0" w:color="000000"/>
            </w:tcBorders>
            <w:hideMark/>
          </w:tcPr>
          <w:p w14:paraId="325A9B85"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10</w:t>
            </w:r>
            <w:r>
              <w:rPr>
                <w:rFonts w:ascii="Arial" w:eastAsia="Calibri" w:hAnsi="Arial" w:cs="Arial"/>
                <w:color w:val="000000"/>
                <w:spacing w:val="-4"/>
                <w:sz w:val="16"/>
                <w:szCs w:val="16"/>
                <w:lang w:val="en-GB"/>
              </w:rPr>
              <w:t xml:space="preserve"> </w:t>
            </w:r>
            <w:r>
              <w:rPr>
                <w:rFonts w:ascii="Arial" w:eastAsia="Calibri" w:hAnsi="Arial" w:cs="Arial"/>
                <w:color w:val="000000"/>
                <w:spacing w:val="-1"/>
                <w:sz w:val="16"/>
                <w:szCs w:val="16"/>
                <w:lang w:val="en-GB"/>
              </w:rPr>
              <w:t>m</w:t>
            </w:r>
            <w:r>
              <w:rPr>
                <w:rFonts w:ascii="Arial" w:eastAsia="Calibri" w:hAnsi="Arial" w:cs="Arial"/>
                <w:color w:val="000000"/>
                <w:spacing w:val="-1"/>
                <w:position w:val="4"/>
                <w:sz w:val="16"/>
                <w:szCs w:val="16"/>
                <w:lang w:val="en-GB"/>
              </w:rPr>
              <w:t>3</w:t>
            </w:r>
            <w:r>
              <w:rPr>
                <w:rFonts w:ascii="Arial" w:eastAsia="Calibri" w:hAnsi="Arial" w:cs="Arial"/>
                <w:color w:val="000000"/>
                <w:spacing w:val="46"/>
                <w:position w:val="4"/>
                <w:sz w:val="16"/>
                <w:szCs w:val="16"/>
                <w:lang w:val="en-GB"/>
              </w:rPr>
              <w:t xml:space="preserve"> </w:t>
            </w:r>
            <w:r>
              <w:rPr>
                <w:rFonts w:ascii="Arial" w:eastAsia="Calibri" w:hAnsi="Arial" w:cs="Arial"/>
                <w:color w:val="000000"/>
                <w:sz w:val="16"/>
                <w:szCs w:val="16"/>
                <w:lang w:val="en-GB"/>
              </w:rPr>
              <w:t>or</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10</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batches,</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whichever</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is</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less</w:t>
            </w:r>
          </w:p>
        </w:tc>
      </w:tr>
      <w:tr w:rsidR="000C7475" w14:paraId="629869AF" w14:textId="77777777" w:rsidTr="000C7475">
        <w:trPr>
          <w:trHeight w:val="20"/>
        </w:trPr>
        <w:tc>
          <w:tcPr>
            <w:tcW w:w="2595" w:type="pct"/>
            <w:tcBorders>
              <w:top w:val="single" w:sz="8" w:space="0" w:color="000000"/>
              <w:left w:val="single" w:sz="8" w:space="0" w:color="000000"/>
              <w:bottom w:val="single" w:sz="8" w:space="0" w:color="000000"/>
              <w:right w:val="single" w:sz="8" w:space="0" w:color="000000"/>
            </w:tcBorders>
            <w:hideMark/>
          </w:tcPr>
          <w:p w14:paraId="650A990A"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Solid</w:t>
            </w:r>
            <w:r>
              <w:rPr>
                <w:rFonts w:ascii="Arial" w:eastAsia="Calibri" w:hAnsi="Arial" w:cs="Arial"/>
                <w:color w:val="000000"/>
                <w:spacing w:val="-9"/>
                <w:sz w:val="16"/>
                <w:szCs w:val="16"/>
                <w:lang w:val="en-GB"/>
              </w:rPr>
              <w:t xml:space="preserve"> </w:t>
            </w:r>
            <w:r>
              <w:rPr>
                <w:rFonts w:ascii="Arial" w:eastAsia="Calibri" w:hAnsi="Arial" w:cs="Arial"/>
                <w:color w:val="000000"/>
                <w:sz w:val="16"/>
                <w:szCs w:val="16"/>
                <w:lang w:val="en-GB"/>
              </w:rPr>
              <w:t>rafts</w:t>
            </w:r>
            <w:r>
              <w:rPr>
                <w:rFonts w:ascii="Arial" w:eastAsia="Calibri" w:hAnsi="Arial" w:cs="Arial"/>
                <w:color w:val="000000"/>
                <w:w w:val="99"/>
                <w:sz w:val="16"/>
                <w:szCs w:val="16"/>
                <w:lang w:val="en-GB"/>
              </w:rPr>
              <w:t xml:space="preserve"> </w:t>
            </w:r>
            <w:r>
              <w:rPr>
                <w:rFonts w:ascii="Arial" w:eastAsia="Calibri" w:hAnsi="Arial" w:cs="Arial"/>
                <w:color w:val="000000"/>
                <w:spacing w:val="-1"/>
                <w:sz w:val="16"/>
                <w:szCs w:val="16"/>
                <w:lang w:val="en-GB"/>
              </w:rPr>
              <w:t>Pile</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caps</w:t>
            </w:r>
            <w:r>
              <w:rPr>
                <w:rFonts w:ascii="Arial" w:eastAsia="Calibri" w:hAnsi="Arial" w:cs="Arial"/>
                <w:color w:val="000000"/>
                <w:spacing w:val="21"/>
                <w:w w:val="99"/>
                <w:sz w:val="16"/>
                <w:szCs w:val="16"/>
                <w:lang w:val="en-GB"/>
              </w:rPr>
              <w:t xml:space="preserve"> </w:t>
            </w:r>
            <w:r>
              <w:rPr>
                <w:rFonts w:ascii="Arial" w:eastAsia="Calibri" w:hAnsi="Arial" w:cs="Arial"/>
                <w:color w:val="000000"/>
                <w:spacing w:val="-1"/>
                <w:sz w:val="16"/>
                <w:szCs w:val="16"/>
                <w:lang w:val="en-GB"/>
              </w:rPr>
              <w:t>Mass</w:t>
            </w:r>
            <w:r>
              <w:rPr>
                <w:rFonts w:ascii="Arial" w:eastAsia="Calibri" w:hAnsi="Arial" w:cs="Arial"/>
                <w:color w:val="000000"/>
                <w:spacing w:val="-13"/>
                <w:sz w:val="16"/>
                <w:szCs w:val="16"/>
                <w:lang w:val="en-GB"/>
              </w:rPr>
              <w:t xml:space="preserve"> </w:t>
            </w:r>
            <w:r>
              <w:rPr>
                <w:rFonts w:ascii="Arial" w:eastAsia="Calibri" w:hAnsi="Arial" w:cs="Arial"/>
                <w:color w:val="000000"/>
                <w:sz w:val="16"/>
                <w:szCs w:val="16"/>
                <w:lang w:val="en-GB"/>
              </w:rPr>
              <w:t>concrete</w:t>
            </w:r>
          </w:p>
        </w:tc>
        <w:tc>
          <w:tcPr>
            <w:tcW w:w="2405" w:type="pct"/>
            <w:tcBorders>
              <w:top w:val="single" w:sz="8" w:space="0" w:color="000000"/>
              <w:left w:val="single" w:sz="8" w:space="0" w:color="000000"/>
              <w:bottom w:val="single" w:sz="8" w:space="0" w:color="000000"/>
              <w:right w:val="single" w:sz="8" w:space="0" w:color="000000"/>
            </w:tcBorders>
            <w:hideMark/>
          </w:tcPr>
          <w:p w14:paraId="629E00FA"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100</w:t>
            </w:r>
            <w:r>
              <w:rPr>
                <w:rFonts w:ascii="Arial" w:eastAsia="Calibri" w:hAnsi="Arial" w:cs="Arial"/>
                <w:color w:val="000000"/>
                <w:spacing w:val="-5"/>
                <w:sz w:val="16"/>
                <w:szCs w:val="16"/>
                <w:lang w:val="en-GB"/>
              </w:rPr>
              <w:t xml:space="preserve"> </w:t>
            </w:r>
            <w:r>
              <w:rPr>
                <w:rFonts w:ascii="Arial" w:eastAsia="Calibri" w:hAnsi="Arial" w:cs="Arial"/>
                <w:color w:val="000000"/>
                <w:spacing w:val="-1"/>
                <w:sz w:val="16"/>
                <w:szCs w:val="16"/>
                <w:lang w:val="en-GB"/>
              </w:rPr>
              <w:t>m</w:t>
            </w:r>
            <w:r>
              <w:rPr>
                <w:rFonts w:ascii="Arial" w:eastAsia="Calibri" w:hAnsi="Arial" w:cs="Arial"/>
                <w:color w:val="000000"/>
                <w:spacing w:val="-1"/>
                <w:position w:val="4"/>
                <w:sz w:val="16"/>
                <w:szCs w:val="16"/>
                <w:lang w:val="en-GB"/>
              </w:rPr>
              <w:t>3</w:t>
            </w:r>
            <w:r>
              <w:rPr>
                <w:rFonts w:ascii="Arial" w:eastAsia="Calibri" w:hAnsi="Arial" w:cs="Arial"/>
                <w:color w:val="000000"/>
                <w:spacing w:val="47"/>
                <w:position w:val="4"/>
                <w:sz w:val="16"/>
                <w:szCs w:val="16"/>
                <w:lang w:val="en-GB"/>
              </w:rPr>
              <w:t xml:space="preserve"> </w:t>
            </w:r>
            <w:r>
              <w:rPr>
                <w:rFonts w:ascii="Arial" w:eastAsia="Calibri" w:hAnsi="Arial" w:cs="Arial"/>
                <w:color w:val="000000"/>
                <w:sz w:val="16"/>
                <w:szCs w:val="16"/>
                <w:lang w:val="en-GB"/>
              </w:rPr>
              <w:t>or</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100</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batches,</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whichever</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is</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less</w:t>
            </w:r>
          </w:p>
        </w:tc>
      </w:tr>
      <w:tr w:rsidR="000C7475" w14:paraId="77067A9F" w14:textId="77777777" w:rsidTr="000C7475">
        <w:trPr>
          <w:trHeight w:val="20"/>
        </w:trPr>
        <w:tc>
          <w:tcPr>
            <w:tcW w:w="2595" w:type="pct"/>
            <w:tcBorders>
              <w:top w:val="single" w:sz="8" w:space="0" w:color="000000"/>
              <w:left w:val="single" w:sz="8" w:space="0" w:color="000000"/>
              <w:bottom w:val="single" w:sz="8" w:space="0" w:color="000000"/>
              <w:right w:val="single" w:sz="8" w:space="0" w:color="000000"/>
            </w:tcBorders>
            <w:hideMark/>
          </w:tcPr>
          <w:p w14:paraId="0C1B49E0"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Other</w:t>
            </w:r>
            <w:r>
              <w:rPr>
                <w:rFonts w:ascii="Arial" w:eastAsia="Calibri" w:hAnsi="Arial" w:cs="Arial"/>
                <w:color w:val="000000"/>
                <w:spacing w:val="-10"/>
                <w:sz w:val="16"/>
                <w:szCs w:val="16"/>
                <w:lang w:val="en-GB"/>
              </w:rPr>
              <w:t xml:space="preserve"> </w:t>
            </w:r>
            <w:r>
              <w:rPr>
                <w:rFonts w:ascii="Arial" w:eastAsia="Calibri" w:hAnsi="Arial" w:cs="Arial"/>
                <w:color w:val="000000"/>
                <w:sz w:val="16"/>
                <w:szCs w:val="16"/>
                <w:lang w:val="en-GB"/>
              </w:rPr>
              <w:t>types</w:t>
            </w:r>
          </w:p>
        </w:tc>
        <w:tc>
          <w:tcPr>
            <w:tcW w:w="2405" w:type="pct"/>
            <w:tcBorders>
              <w:top w:val="single" w:sz="8" w:space="0" w:color="000000"/>
              <w:left w:val="single" w:sz="8" w:space="0" w:color="000000"/>
              <w:bottom w:val="single" w:sz="8" w:space="0" w:color="000000"/>
              <w:right w:val="single" w:sz="8" w:space="0" w:color="000000"/>
            </w:tcBorders>
            <w:hideMark/>
          </w:tcPr>
          <w:p w14:paraId="0DEDCE0D"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25</w:t>
            </w:r>
            <w:r>
              <w:rPr>
                <w:rFonts w:ascii="Arial" w:eastAsia="Calibri" w:hAnsi="Arial" w:cs="Arial"/>
                <w:color w:val="000000"/>
                <w:spacing w:val="-4"/>
                <w:sz w:val="16"/>
                <w:szCs w:val="16"/>
                <w:lang w:val="en-GB"/>
              </w:rPr>
              <w:t xml:space="preserve"> </w:t>
            </w:r>
            <w:r>
              <w:rPr>
                <w:rFonts w:ascii="Arial" w:eastAsia="Calibri" w:hAnsi="Arial" w:cs="Arial"/>
                <w:color w:val="000000"/>
                <w:spacing w:val="-1"/>
                <w:sz w:val="16"/>
                <w:szCs w:val="16"/>
                <w:lang w:val="en-GB"/>
              </w:rPr>
              <w:t>m</w:t>
            </w:r>
            <w:r>
              <w:rPr>
                <w:rFonts w:ascii="Arial" w:eastAsia="Calibri" w:hAnsi="Arial" w:cs="Arial"/>
                <w:color w:val="000000"/>
                <w:spacing w:val="-1"/>
                <w:position w:val="4"/>
                <w:sz w:val="16"/>
                <w:szCs w:val="16"/>
                <w:lang w:val="en-GB"/>
              </w:rPr>
              <w:t>3</w:t>
            </w:r>
            <w:r>
              <w:rPr>
                <w:rFonts w:ascii="Arial" w:eastAsia="Calibri" w:hAnsi="Arial" w:cs="Arial"/>
                <w:color w:val="000000"/>
                <w:spacing w:val="46"/>
                <w:position w:val="4"/>
                <w:sz w:val="16"/>
                <w:szCs w:val="16"/>
                <w:lang w:val="en-GB"/>
              </w:rPr>
              <w:t xml:space="preserve"> </w:t>
            </w:r>
            <w:r>
              <w:rPr>
                <w:rFonts w:ascii="Arial" w:eastAsia="Calibri" w:hAnsi="Arial" w:cs="Arial"/>
                <w:color w:val="000000"/>
                <w:sz w:val="16"/>
                <w:szCs w:val="16"/>
                <w:lang w:val="en-GB"/>
              </w:rPr>
              <w:t>or</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25</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batches,</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whichever</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is</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less</w:t>
            </w:r>
          </w:p>
        </w:tc>
      </w:tr>
    </w:tbl>
    <w:p w14:paraId="4E9B24EA" w14:textId="77777777" w:rsidR="000C7475" w:rsidRDefault="000C7475" w:rsidP="000C7475">
      <w:pPr>
        <w:spacing w:before="80" w:after="80"/>
        <w:rPr>
          <w:color w:val="000000"/>
          <w:sz w:val="16"/>
          <w:szCs w:val="16"/>
          <w:lang w:val="en-GB"/>
        </w:rPr>
      </w:pPr>
    </w:p>
    <w:tbl>
      <w:tblPr>
        <w:tblW w:w="0" w:type="auto"/>
        <w:tblLook w:val="04A0" w:firstRow="1" w:lastRow="0" w:firstColumn="1" w:lastColumn="0" w:noHBand="0" w:noVBand="1"/>
      </w:tblPr>
      <w:tblGrid>
        <w:gridCol w:w="750"/>
        <w:gridCol w:w="3248"/>
        <w:gridCol w:w="5073"/>
      </w:tblGrid>
      <w:tr w:rsidR="000C7475" w14:paraId="6A9F546D" w14:textId="77777777" w:rsidTr="000C7475">
        <w:tc>
          <w:tcPr>
            <w:tcW w:w="704" w:type="dxa"/>
            <w:hideMark/>
          </w:tcPr>
          <w:p w14:paraId="30E4084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15.19.2</w:t>
            </w:r>
          </w:p>
        </w:tc>
        <w:tc>
          <w:tcPr>
            <w:tcW w:w="3260" w:type="dxa"/>
            <w:hideMark/>
          </w:tcPr>
          <w:p w14:paraId="371ECC3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Testing: compressive strength of concrete</w:t>
            </w:r>
          </w:p>
        </w:tc>
        <w:tc>
          <w:tcPr>
            <w:tcW w:w="5096" w:type="dxa"/>
            <w:hideMark/>
          </w:tcPr>
          <w:p w14:paraId="338CF87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Two test cubes shall be made from each sample of concrete taken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_Ref499907634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15.19.1</w:t>
            </w:r>
            <w:r>
              <w:rPr>
                <w:rFonts w:ascii="Arial" w:hAnsi="Arial" w:cs="Arial"/>
                <w:bCs/>
                <w:sz w:val="16"/>
                <w:szCs w:val="16"/>
                <w:lang w:val="en-GB"/>
              </w:rPr>
              <w:fldChar w:fldCharType="end"/>
            </w:r>
            <w:r>
              <w:rPr>
                <w:rFonts w:ascii="Arial" w:hAnsi="Arial" w:cs="Arial"/>
                <w:bCs/>
                <w:sz w:val="16"/>
                <w:szCs w:val="16"/>
                <w:lang w:val="en-GB"/>
              </w:rPr>
              <w:t>. Each pair of test cubes shall be tested to determine the compressive strength at 28 days.</w:t>
            </w:r>
          </w:p>
          <w:p w14:paraId="4225376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method of making test cubes shall be in accordance with actual Maldivian standards or similar.</w:t>
            </w:r>
          </w:p>
          <w:p w14:paraId="28CAAD5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(3) The method of storing test cubes shall be in accordance with actual Maldivian standards or </w:t>
            </w:r>
            <w:proofErr w:type="gramStart"/>
            <w:r>
              <w:rPr>
                <w:rFonts w:ascii="Arial" w:hAnsi="Arial" w:cs="Arial"/>
                <w:bCs/>
                <w:sz w:val="16"/>
                <w:szCs w:val="16"/>
                <w:lang w:val="en-GB"/>
              </w:rPr>
              <w:t>similar..</w:t>
            </w:r>
            <w:proofErr w:type="gramEnd"/>
            <w:r>
              <w:rPr>
                <w:rFonts w:ascii="Arial" w:hAnsi="Arial" w:cs="Arial"/>
                <w:bCs/>
                <w:sz w:val="16"/>
                <w:szCs w:val="16"/>
                <w:lang w:val="en-GB"/>
              </w:rPr>
              <w:t xml:space="preserve"> Test cubes which are cured on the Site shall be delivered to the testing laboratory at least 48 hours before the tests are due to be carried out.</w:t>
            </w:r>
          </w:p>
          <w:p w14:paraId="02692E1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(4) The method of testing shall be in accordance with actual Maldivian standards or </w:t>
            </w:r>
            <w:proofErr w:type="gramStart"/>
            <w:r>
              <w:rPr>
                <w:rFonts w:ascii="Arial" w:hAnsi="Arial" w:cs="Arial"/>
                <w:bCs/>
                <w:sz w:val="16"/>
                <w:szCs w:val="16"/>
                <w:lang w:val="en-GB"/>
              </w:rPr>
              <w:t>similar..</w:t>
            </w:r>
            <w:proofErr w:type="gramEnd"/>
          </w:p>
          <w:p w14:paraId="181ACEE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(5) For the purpose of assessing compliance of designed mix concrete as stated in Clauses </w:t>
            </w:r>
            <w:r>
              <w:rPr>
                <w:rFonts w:ascii="Arial" w:hAnsi="Arial" w:cs="Arial"/>
                <w:bCs/>
                <w:sz w:val="16"/>
                <w:szCs w:val="16"/>
                <w:lang w:val="en-GB"/>
              </w:rPr>
              <w:fldChar w:fldCharType="begin"/>
            </w:r>
            <w:r>
              <w:rPr>
                <w:rFonts w:ascii="Arial" w:hAnsi="Arial" w:cs="Arial"/>
                <w:bCs/>
                <w:sz w:val="16"/>
                <w:szCs w:val="16"/>
                <w:lang w:val="en-GB"/>
              </w:rPr>
              <w:instrText xml:space="preserve"> REF _Ref499905226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15.19.4</w:t>
            </w:r>
            <w:r>
              <w:rPr>
                <w:rFonts w:ascii="Arial" w:hAnsi="Arial" w:cs="Arial"/>
                <w:bCs/>
                <w:sz w:val="16"/>
                <w:szCs w:val="16"/>
                <w:lang w:val="en-GB"/>
              </w:rPr>
              <w:fldChar w:fldCharType="end"/>
            </w:r>
            <w:r>
              <w:rPr>
                <w:rFonts w:ascii="Arial" w:hAnsi="Arial" w:cs="Arial"/>
                <w:bCs/>
                <w:sz w:val="16"/>
                <w:szCs w:val="16"/>
                <w:lang w:val="en-GB"/>
              </w:rPr>
              <w:t xml:space="preserve"> and </w:t>
            </w:r>
            <w:r>
              <w:rPr>
                <w:rFonts w:ascii="Arial" w:hAnsi="Arial" w:cs="Arial"/>
                <w:bCs/>
                <w:sz w:val="16"/>
                <w:szCs w:val="16"/>
                <w:lang w:val="en-GB"/>
              </w:rPr>
              <w:fldChar w:fldCharType="begin"/>
            </w:r>
            <w:r>
              <w:rPr>
                <w:rFonts w:ascii="Arial" w:hAnsi="Arial" w:cs="Arial"/>
                <w:bCs/>
                <w:sz w:val="16"/>
                <w:szCs w:val="16"/>
                <w:lang w:val="en-GB"/>
              </w:rPr>
              <w:instrText xml:space="preserve"> REF _Ref499905205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15.19.5</w:t>
            </w:r>
            <w:r>
              <w:rPr>
                <w:rFonts w:ascii="Arial" w:hAnsi="Arial" w:cs="Arial"/>
                <w:bCs/>
                <w:sz w:val="16"/>
                <w:szCs w:val="16"/>
                <w:lang w:val="en-GB"/>
              </w:rPr>
              <w:fldChar w:fldCharType="end"/>
            </w:r>
            <w:r>
              <w:rPr>
                <w:rFonts w:ascii="Arial" w:hAnsi="Arial" w:cs="Arial"/>
                <w:bCs/>
                <w:sz w:val="16"/>
                <w:szCs w:val="16"/>
                <w:lang w:val="en-GB"/>
              </w:rPr>
              <w:t>, the average of the two compressive strengths of the pair of test cubes shall be calculated and referred to as the test result.</w:t>
            </w:r>
          </w:p>
          <w:p w14:paraId="5780288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(6) The size of the test cube shall be 100 mm for concrete with the maximum aggregate size not exceeding 20 mm and shall be 150 mm with the maximum aggregate size exceeding 20 mm.</w:t>
            </w:r>
          </w:p>
        </w:tc>
      </w:tr>
      <w:tr w:rsidR="000C7475" w14:paraId="187A8B22" w14:textId="77777777" w:rsidTr="000C7475">
        <w:tc>
          <w:tcPr>
            <w:tcW w:w="704" w:type="dxa"/>
            <w:hideMark/>
          </w:tcPr>
          <w:p w14:paraId="7D76B8D4" w14:textId="77777777" w:rsidR="000C7475" w:rsidRDefault="000C7475">
            <w:pPr>
              <w:spacing w:before="120" w:after="120"/>
              <w:rPr>
                <w:rFonts w:ascii="Arial" w:hAnsi="Arial" w:cs="Arial"/>
                <w:sz w:val="16"/>
                <w:szCs w:val="16"/>
                <w:lang w:val="en-GB"/>
              </w:rPr>
            </w:pPr>
            <w:bookmarkStart w:id="135" w:name="_Ref499905219"/>
            <w:r>
              <w:rPr>
                <w:rFonts w:ascii="Arial" w:hAnsi="Arial" w:cs="Arial"/>
                <w:sz w:val="16"/>
                <w:szCs w:val="16"/>
                <w:lang w:val="en-GB"/>
              </w:rPr>
              <w:t>15.19.3</w:t>
            </w:r>
            <w:bookmarkEnd w:id="135"/>
          </w:p>
        </w:tc>
        <w:tc>
          <w:tcPr>
            <w:tcW w:w="3260" w:type="dxa"/>
            <w:hideMark/>
          </w:tcPr>
          <w:p w14:paraId="4E9D980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Non-compliance: compressive strength of standard mix</w:t>
            </w:r>
            <w:r>
              <w:rPr>
                <w:rFonts w:ascii="Arial" w:hAnsi="Arial" w:cs="Arial"/>
                <w:bCs/>
                <w:sz w:val="16"/>
                <w:szCs w:val="16"/>
                <w:lang w:val="en-GB"/>
              </w:rPr>
              <w:t xml:space="preserve"> concrete</w:t>
            </w:r>
          </w:p>
        </w:tc>
        <w:tc>
          <w:tcPr>
            <w:tcW w:w="5096" w:type="dxa"/>
            <w:hideMark/>
          </w:tcPr>
          <w:p w14:paraId="0EDEE81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If the result of any test for compressive strength at 28 days of standard mix concrete is less than the grade strength, the Engineer may instruct that tests as stated in Clauses </w:t>
            </w:r>
            <w:r>
              <w:rPr>
                <w:rFonts w:ascii="Arial" w:hAnsi="Arial" w:cs="Arial"/>
                <w:bCs/>
                <w:sz w:val="16"/>
                <w:szCs w:val="16"/>
                <w:lang w:val="en-GB"/>
              </w:rPr>
              <w:fldChar w:fldCharType="begin"/>
            </w:r>
            <w:r>
              <w:rPr>
                <w:rFonts w:ascii="Arial" w:hAnsi="Arial" w:cs="Arial"/>
                <w:bCs/>
                <w:sz w:val="16"/>
                <w:szCs w:val="16"/>
                <w:lang w:val="en-GB"/>
              </w:rPr>
              <w:instrText xml:space="preserve"> REF _Ref499907699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15.20.1</w:t>
            </w:r>
            <w:r>
              <w:rPr>
                <w:rFonts w:ascii="Arial" w:hAnsi="Arial" w:cs="Arial"/>
                <w:bCs/>
                <w:sz w:val="16"/>
                <w:szCs w:val="16"/>
                <w:lang w:val="en-GB"/>
              </w:rPr>
              <w:fldChar w:fldCharType="end"/>
            </w:r>
            <w:r>
              <w:rPr>
                <w:rFonts w:ascii="Arial" w:hAnsi="Arial" w:cs="Arial"/>
                <w:bCs/>
                <w:sz w:val="16"/>
                <w:szCs w:val="16"/>
                <w:lang w:val="en-GB"/>
              </w:rPr>
              <w:t xml:space="preserve"> to </w:t>
            </w:r>
            <w:r>
              <w:rPr>
                <w:rFonts w:ascii="Arial" w:hAnsi="Arial" w:cs="Arial"/>
                <w:bCs/>
                <w:sz w:val="16"/>
                <w:szCs w:val="16"/>
                <w:lang w:val="en-GB"/>
              </w:rPr>
              <w:fldChar w:fldCharType="begin"/>
            </w:r>
            <w:r>
              <w:rPr>
                <w:rFonts w:ascii="Arial" w:hAnsi="Arial" w:cs="Arial"/>
                <w:bCs/>
                <w:sz w:val="16"/>
                <w:szCs w:val="16"/>
                <w:lang w:val="en-GB"/>
              </w:rPr>
              <w:instrText xml:space="preserve"> REF _Ref499907714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15.20.4</w:t>
            </w:r>
            <w:r>
              <w:rPr>
                <w:rFonts w:ascii="Arial" w:hAnsi="Arial" w:cs="Arial"/>
                <w:bCs/>
                <w:sz w:val="16"/>
                <w:szCs w:val="16"/>
                <w:lang w:val="en-GB"/>
              </w:rPr>
              <w:fldChar w:fldCharType="end"/>
            </w:r>
            <w:r>
              <w:rPr>
                <w:rFonts w:ascii="Arial" w:hAnsi="Arial" w:cs="Arial"/>
                <w:bCs/>
                <w:sz w:val="16"/>
                <w:szCs w:val="16"/>
                <w:lang w:val="en-GB"/>
              </w:rPr>
              <w:t xml:space="preserve"> are carried out on concrete cores or on samples taken from the hardened concrete.</w:t>
            </w:r>
          </w:p>
        </w:tc>
      </w:tr>
      <w:tr w:rsidR="000C7475" w14:paraId="3FA5CF55" w14:textId="77777777" w:rsidTr="000C7475">
        <w:tc>
          <w:tcPr>
            <w:tcW w:w="704" w:type="dxa"/>
            <w:hideMark/>
          </w:tcPr>
          <w:p w14:paraId="3038437C" w14:textId="77777777" w:rsidR="000C7475" w:rsidRDefault="000C7475">
            <w:pPr>
              <w:spacing w:before="120" w:after="120"/>
              <w:rPr>
                <w:rFonts w:ascii="Arial" w:hAnsi="Arial" w:cs="Arial"/>
                <w:sz w:val="16"/>
                <w:szCs w:val="16"/>
                <w:lang w:val="en-GB"/>
              </w:rPr>
            </w:pPr>
            <w:bookmarkStart w:id="136" w:name="_Ref499905226"/>
            <w:r>
              <w:rPr>
                <w:rFonts w:ascii="Arial" w:hAnsi="Arial" w:cs="Arial"/>
                <w:sz w:val="16"/>
                <w:szCs w:val="16"/>
                <w:lang w:val="en-GB"/>
              </w:rPr>
              <w:t>15.19.4</w:t>
            </w:r>
            <w:bookmarkEnd w:id="136"/>
          </w:p>
        </w:tc>
        <w:tc>
          <w:tcPr>
            <w:tcW w:w="3260" w:type="dxa"/>
            <w:hideMark/>
          </w:tcPr>
          <w:p w14:paraId="7981C55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Compliance criteria: compressive strength</w:t>
            </w:r>
            <w:r>
              <w:rPr>
                <w:rFonts w:ascii="Arial" w:hAnsi="Arial" w:cs="Arial"/>
                <w:bCs/>
                <w:sz w:val="16"/>
                <w:szCs w:val="16"/>
                <w:lang w:val="en-GB"/>
              </w:rPr>
              <w:t xml:space="preserve"> of designed mix concrete</w:t>
            </w:r>
          </w:p>
        </w:tc>
        <w:tc>
          <w:tcPr>
            <w:tcW w:w="5096" w:type="dxa"/>
            <w:hideMark/>
          </w:tcPr>
          <w:p w14:paraId="027D480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The results of tests for compressive strength at 28 days of designed mix concrete shall comply with the following requirements:</w:t>
            </w:r>
          </w:p>
          <w:p w14:paraId="1B419DF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Each test result shall not be less than the grade strength by more than the appropriate amount stated in Column A of Table 15.10, and,</w:t>
            </w:r>
          </w:p>
          <w:p w14:paraId="3F551F7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The average of any four consecutive test results, or the average of the first two or first three test results if less than four test results are </w:t>
            </w:r>
            <w:r>
              <w:rPr>
                <w:rFonts w:ascii="Arial" w:hAnsi="Arial" w:cs="Arial"/>
                <w:bCs/>
                <w:sz w:val="16"/>
                <w:szCs w:val="16"/>
                <w:lang w:val="en-GB"/>
              </w:rPr>
              <w:lastRenderedPageBreak/>
              <w:t xml:space="preserve">available, shall </w:t>
            </w:r>
            <w:proofErr w:type="gramStart"/>
            <w:r>
              <w:rPr>
                <w:rFonts w:ascii="Arial" w:hAnsi="Arial" w:cs="Arial"/>
                <w:bCs/>
                <w:sz w:val="16"/>
                <w:szCs w:val="16"/>
                <w:lang w:val="en-GB"/>
              </w:rPr>
              <w:t>exceed  the</w:t>
            </w:r>
            <w:proofErr w:type="gramEnd"/>
            <w:r>
              <w:rPr>
                <w:rFonts w:ascii="Arial" w:hAnsi="Arial" w:cs="Arial"/>
                <w:bCs/>
                <w:sz w:val="16"/>
                <w:szCs w:val="16"/>
                <w:lang w:val="en-GB"/>
              </w:rPr>
              <w:t xml:space="preserve"> grade strength by at least  the appropriate amount stated in Column B of Table 15.10.</w:t>
            </w:r>
          </w:p>
        </w:tc>
      </w:tr>
    </w:tbl>
    <w:p w14:paraId="570FD04F" w14:textId="77777777" w:rsidR="000C7475" w:rsidRDefault="000C7475" w:rsidP="000C7475">
      <w:pPr>
        <w:spacing w:before="80" w:after="80"/>
        <w:rPr>
          <w:color w:val="000000"/>
          <w:sz w:val="16"/>
          <w:szCs w:val="16"/>
          <w:lang w:val="en-GB"/>
        </w:rPr>
      </w:pPr>
      <w:r>
        <w:rPr>
          <w:color w:val="000000"/>
          <w:sz w:val="16"/>
          <w:szCs w:val="16"/>
          <w:lang w:val="en-GB"/>
        </w:rPr>
        <w:lastRenderedPageBreak/>
        <w:br w:type="page"/>
      </w:r>
    </w:p>
    <w:tbl>
      <w:tblPr>
        <w:tblW w:w="4628" w:type="pct"/>
        <w:tblCellMar>
          <w:left w:w="0" w:type="dxa"/>
          <w:right w:w="0" w:type="dxa"/>
        </w:tblCellMar>
        <w:tblLook w:val="01E0" w:firstRow="1" w:lastRow="1" w:firstColumn="1" w:lastColumn="1" w:noHBand="0" w:noVBand="0"/>
      </w:tblPr>
      <w:tblGrid>
        <w:gridCol w:w="8396"/>
      </w:tblGrid>
      <w:tr w:rsidR="000C7475" w14:paraId="59A32CB8" w14:textId="77777777" w:rsidTr="000C7475">
        <w:trPr>
          <w:trHeight w:val="20"/>
        </w:trPr>
        <w:tc>
          <w:tcPr>
            <w:tcW w:w="5000" w:type="pct"/>
            <w:hideMark/>
          </w:tcPr>
          <w:p w14:paraId="14B75E23" w14:textId="77777777" w:rsidR="000C7475" w:rsidRDefault="000C7475">
            <w:pPr>
              <w:widowControl w:val="0"/>
              <w:spacing w:before="80" w:after="80"/>
              <w:jc w:val="both"/>
              <w:rPr>
                <w:rFonts w:ascii="Arial" w:eastAsia="Calibri" w:hAnsi="Arial" w:cs="Arial"/>
                <w:color w:val="000000"/>
                <w:sz w:val="16"/>
                <w:szCs w:val="16"/>
                <w:lang w:val="en-GB"/>
              </w:rPr>
            </w:pPr>
            <w:r>
              <w:rPr>
                <w:rFonts w:ascii="Arial" w:eastAsia="Calibri" w:hAnsi="Arial" w:cs="Arial"/>
                <w:color w:val="000000"/>
                <w:spacing w:val="-5"/>
                <w:sz w:val="16"/>
                <w:szCs w:val="16"/>
                <w:lang w:val="en-GB"/>
              </w:rPr>
              <w:lastRenderedPageBreak/>
              <w:t>Table</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15.10:</w:t>
            </w:r>
            <w:r>
              <w:rPr>
                <w:rFonts w:ascii="Arial" w:eastAsia="Calibri" w:hAnsi="Arial" w:cs="Arial"/>
                <w:color w:val="000000"/>
                <w:spacing w:val="-7"/>
                <w:sz w:val="16"/>
                <w:szCs w:val="16"/>
                <w:lang w:val="en-GB"/>
              </w:rPr>
              <w:t xml:space="preserve"> </w:t>
            </w:r>
            <w:r>
              <w:rPr>
                <w:rFonts w:ascii="Arial" w:eastAsia="Calibri" w:hAnsi="Arial" w:cs="Arial"/>
                <w:color w:val="000000"/>
                <w:spacing w:val="-1"/>
                <w:sz w:val="16"/>
                <w:szCs w:val="16"/>
                <w:lang w:val="en-GB"/>
              </w:rPr>
              <w:t>Compliance</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criteria</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for</w:t>
            </w:r>
            <w:r>
              <w:rPr>
                <w:rFonts w:ascii="Arial" w:eastAsia="Calibri" w:hAnsi="Arial" w:cs="Arial"/>
                <w:color w:val="000000"/>
                <w:spacing w:val="-6"/>
                <w:sz w:val="16"/>
                <w:szCs w:val="16"/>
                <w:lang w:val="en-GB"/>
              </w:rPr>
              <w:t xml:space="preserve"> </w:t>
            </w:r>
            <w:r>
              <w:rPr>
                <w:rFonts w:ascii="Arial" w:eastAsia="Calibri" w:hAnsi="Arial" w:cs="Arial"/>
                <w:color w:val="000000"/>
                <w:spacing w:val="-1"/>
                <w:sz w:val="16"/>
                <w:szCs w:val="16"/>
                <w:lang w:val="en-GB"/>
              </w:rPr>
              <w:t>compressive</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strength</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designed</w:t>
            </w:r>
            <w:r>
              <w:rPr>
                <w:rFonts w:ascii="Arial" w:eastAsia="Calibri" w:hAnsi="Arial" w:cs="Arial"/>
                <w:color w:val="000000"/>
                <w:spacing w:val="-7"/>
                <w:sz w:val="16"/>
                <w:szCs w:val="16"/>
                <w:lang w:val="en-GB"/>
              </w:rPr>
              <w:t xml:space="preserve"> </w:t>
            </w:r>
            <w:r>
              <w:rPr>
                <w:rFonts w:ascii="Arial" w:eastAsia="Calibri" w:hAnsi="Arial" w:cs="Arial"/>
                <w:color w:val="000000"/>
                <w:spacing w:val="-1"/>
                <w:sz w:val="16"/>
                <w:szCs w:val="16"/>
                <w:lang w:val="en-GB"/>
              </w:rPr>
              <w:t>mix</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concrete</w:t>
            </w:r>
          </w:p>
        </w:tc>
      </w:tr>
    </w:tbl>
    <w:p w14:paraId="63F77E09" w14:textId="77777777" w:rsidR="000C7475" w:rsidRDefault="000C7475" w:rsidP="000C7475">
      <w:pPr>
        <w:rPr>
          <w:lang w:val="en-GB"/>
        </w:rPr>
      </w:pPr>
    </w:p>
    <w:tbl>
      <w:tblPr>
        <w:tblW w:w="4624" w:type="pct"/>
        <w:tblCellMar>
          <w:left w:w="0" w:type="dxa"/>
          <w:right w:w="0" w:type="dxa"/>
        </w:tblCellMar>
        <w:tblLook w:val="01E0" w:firstRow="1" w:lastRow="1" w:firstColumn="1" w:lastColumn="1" w:noHBand="0" w:noVBand="0"/>
      </w:tblPr>
      <w:tblGrid>
        <w:gridCol w:w="1266"/>
        <w:gridCol w:w="1214"/>
        <w:gridCol w:w="1656"/>
        <w:gridCol w:w="1180"/>
        <w:gridCol w:w="1527"/>
        <w:gridCol w:w="1527"/>
      </w:tblGrid>
      <w:tr w:rsidR="000C7475" w14:paraId="4A12DF5A" w14:textId="77777777" w:rsidTr="000C7475">
        <w:trPr>
          <w:trHeight w:val="20"/>
        </w:trPr>
        <w:tc>
          <w:tcPr>
            <w:tcW w:w="757" w:type="pct"/>
            <w:vMerge w:val="restart"/>
            <w:tcBorders>
              <w:top w:val="single" w:sz="8" w:space="0" w:color="000000"/>
              <w:left w:val="single" w:sz="8" w:space="0" w:color="000000"/>
              <w:bottom w:val="single" w:sz="8" w:space="0" w:color="000000"/>
              <w:right w:val="single" w:sz="8" w:space="0" w:color="000000"/>
            </w:tcBorders>
            <w:hideMark/>
          </w:tcPr>
          <w:p w14:paraId="28AB0E64"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1"/>
                <w:sz w:val="16"/>
                <w:szCs w:val="16"/>
                <w:lang w:val="en-GB"/>
              </w:rPr>
              <w:t>Grade</w:t>
            </w:r>
            <w:r>
              <w:rPr>
                <w:rFonts w:ascii="Arial" w:eastAsia="Calibri" w:hAnsi="Arial" w:cs="Arial"/>
                <w:color w:val="000000"/>
                <w:spacing w:val="20"/>
                <w:w w:val="99"/>
                <w:sz w:val="16"/>
                <w:szCs w:val="16"/>
                <w:lang w:val="en-GB"/>
              </w:rPr>
              <w:t xml:space="preserve"> </w:t>
            </w:r>
            <w:r>
              <w:rPr>
                <w:rFonts w:ascii="Arial" w:eastAsia="Calibri" w:hAnsi="Arial" w:cs="Arial"/>
                <w:color w:val="000000"/>
                <w:w w:val="95"/>
                <w:sz w:val="16"/>
                <w:szCs w:val="16"/>
                <w:lang w:val="en-GB"/>
              </w:rPr>
              <w:t>strength</w:t>
            </w:r>
            <w:r>
              <w:rPr>
                <w:rFonts w:ascii="Arial" w:eastAsia="Calibri" w:hAnsi="Arial" w:cs="Arial"/>
                <w:color w:val="000000"/>
                <w:w w:val="99"/>
                <w:sz w:val="16"/>
                <w:szCs w:val="16"/>
                <w:lang w:val="en-GB"/>
              </w:rPr>
              <w:t xml:space="preserve"> </w:t>
            </w:r>
            <w:r>
              <w:rPr>
                <w:rFonts w:ascii="Arial" w:eastAsia="Calibri" w:hAnsi="Arial" w:cs="Arial"/>
                <w:color w:val="000000"/>
                <w:sz w:val="16"/>
                <w:szCs w:val="16"/>
                <w:lang w:val="en-GB"/>
              </w:rPr>
              <w:t>(MPa)</w:t>
            </w:r>
          </w:p>
        </w:tc>
        <w:tc>
          <w:tcPr>
            <w:tcW w:w="725" w:type="pct"/>
            <w:vMerge w:val="restart"/>
            <w:tcBorders>
              <w:top w:val="single" w:sz="8" w:space="0" w:color="000000"/>
              <w:left w:val="single" w:sz="8" w:space="0" w:color="000000"/>
              <w:bottom w:val="single" w:sz="8" w:space="0" w:color="000000"/>
              <w:right w:val="single" w:sz="8" w:space="0" w:color="000000"/>
            </w:tcBorders>
            <w:hideMark/>
          </w:tcPr>
          <w:p w14:paraId="4553D41D"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1"/>
                <w:sz w:val="16"/>
                <w:szCs w:val="16"/>
                <w:lang w:val="en-GB"/>
              </w:rPr>
              <w:t>Compliance</w:t>
            </w:r>
            <w:r>
              <w:rPr>
                <w:rFonts w:ascii="Arial" w:eastAsia="Calibri" w:hAnsi="Arial" w:cs="Arial"/>
                <w:color w:val="000000"/>
                <w:spacing w:val="29"/>
                <w:w w:val="99"/>
                <w:sz w:val="16"/>
                <w:szCs w:val="16"/>
                <w:lang w:val="en-GB"/>
              </w:rPr>
              <w:t xml:space="preserve"> </w:t>
            </w:r>
            <w:r>
              <w:rPr>
                <w:rFonts w:ascii="Arial" w:eastAsia="Calibri" w:hAnsi="Arial" w:cs="Arial"/>
                <w:color w:val="000000"/>
                <w:sz w:val="16"/>
                <w:szCs w:val="16"/>
                <w:lang w:val="en-GB"/>
              </w:rPr>
              <w:t>criteria</w:t>
            </w:r>
          </w:p>
        </w:tc>
        <w:tc>
          <w:tcPr>
            <w:tcW w:w="1694" w:type="pct"/>
            <w:gridSpan w:val="2"/>
            <w:tcBorders>
              <w:top w:val="single" w:sz="8" w:space="0" w:color="000000"/>
              <w:left w:val="single" w:sz="8" w:space="0" w:color="000000"/>
              <w:bottom w:val="single" w:sz="8" w:space="0" w:color="000000"/>
              <w:right w:val="single" w:sz="8" w:space="0" w:color="000000"/>
            </w:tcBorders>
            <w:hideMark/>
          </w:tcPr>
          <w:p w14:paraId="3BFD48CF"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1"/>
                <w:sz w:val="16"/>
                <w:szCs w:val="16"/>
                <w:lang w:val="en-GB"/>
              </w:rPr>
              <w:t>Column</w:t>
            </w:r>
            <w:r>
              <w:rPr>
                <w:rFonts w:ascii="Arial" w:eastAsia="Calibri" w:hAnsi="Arial" w:cs="Arial"/>
                <w:color w:val="000000"/>
                <w:spacing w:val="-21"/>
                <w:sz w:val="16"/>
                <w:szCs w:val="16"/>
                <w:lang w:val="en-GB"/>
              </w:rPr>
              <w:t xml:space="preserve"> </w:t>
            </w:r>
            <w:r>
              <w:rPr>
                <w:rFonts w:ascii="Arial" w:eastAsia="Calibri" w:hAnsi="Arial" w:cs="Arial"/>
                <w:color w:val="000000"/>
                <w:sz w:val="16"/>
                <w:szCs w:val="16"/>
                <w:lang w:val="en-GB"/>
              </w:rPr>
              <w:t>A</w:t>
            </w:r>
          </w:p>
        </w:tc>
        <w:tc>
          <w:tcPr>
            <w:tcW w:w="1823" w:type="pct"/>
            <w:gridSpan w:val="2"/>
            <w:tcBorders>
              <w:top w:val="single" w:sz="8" w:space="0" w:color="000000"/>
              <w:left w:val="single" w:sz="8" w:space="0" w:color="000000"/>
              <w:bottom w:val="single" w:sz="8" w:space="0" w:color="000000"/>
              <w:right w:val="single" w:sz="8" w:space="0" w:color="000000"/>
            </w:tcBorders>
            <w:hideMark/>
          </w:tcPr>
          <w:p w14:paraId="7EDEF2BB"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1"/>
                <w:sz w:val="16"/>
                <w:szCs w:val="16"/>
                <w:lang w:val="en-GB"/>
              </w:rPr>
              <w:t>Column</w:t>
            </w:r>
            <w:r>
              <w:rPr>
                <w:rFonts w:ascii="Arial" w:eastAsia="Calibri" w:hAnsi="Arial" w:cs="Arial"/>
                <w:color w:val="000000"/>
                <w:spacing w:val="-9"/>
                <w:sz w:val="16"/>
                <w:szCs w:val="16"/>
                <w:lang w:val="en-GB"/>
              </w:rPr>
              <w:t xml:space="preserve"> </w:t>
            </w:r>
            <w:r>
              <w:rPr>
                <w:rFonts w:ascii="Arial" w:eastAsia="Calibri" w:hAnsi="Arial" w:cs="Arial"/>
                <w:color w:val="000000"/>
                <w:sz w:val="16"/>
                <w:szCs w:val="16"/>
                <w:lang w:val="en-GB"/>
              </w:rPr>
              <w:t>B</w:t>
            </w:r>
          </w:p>
        </w:tc>
      </w:tr>
      <w:tr w:rsidR="000C7475" w14:paraId="212E45BC" w14:textId="77777777" w:rsidTr="000C7475">
        <w:trPr>
          <w:trHeight w:val="20"/>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510F5D6E" w14:textId="77777777" w:rsidR="000C7475" w:rsidRDefault="000C7475">
            <w:pPr>
              <w:rPr>
                <w:rFonts w:ascii="Arial" w:hAnsi="Arial" w:cs="Arial"/>
                <w:color w:val="000000"/>
                <w:sz w:val="16"/>
                <w:szCs w:val="16"/>
                <w:lang w:val="en-GB"/>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558027B7" w14:textId="77777777" w:rsidR="000C7475" w:rsidRDefault="000C7475">
            <w:pPr>
              <w:rPr>
                <w:rFonts w:ascii="Arial" w:hAnsi="Arial" w:cs="Arial"/>
                <w:color w:val="000000"/>
                <w:sz w:val="16"/>
                <w:szCs w:val="16"/>
                <w:lang w:val="en-GB"/>
              </w:rPr>
            </w:pPr>
          </w:p>
        </w:tc>
        <w:tc>
          <w:tcPr>
            <w:tcW w:w="1694" w:type="pct"/>
            <w:gridSpan w:val="2"/>
            <w:tcBorders>
              <w:top w:val="single" w:sz="8" w:space="0" w:color="000000"/>
              <w:left w:val="single" w:sz="8" w:space="0" w:color="000000"/>
              <w:bottom w:val="single" w:sz="8" w:space="0" w:color="000000"/>
              <w:right w:val="single" w:sz="8" w:space="0" w:color="000000"/>
            </w:tcBorders>
            <w:hideMark/>
          </w:tcPr>
          <w:p w14:paraId="308080C2"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Maximum</w:t>
            </w:r>
            <w:r>
              <w:rPr>
                <w:rFonts w:ascii="Arial" w:eastAsia="Calibri" w:hAnsi="Arial" w:cs="Arial"/>
                <w:color w:val="000000"/>
                <w:spacing w:val="13"/>
                <w:sz w:val="16"/>
                <w:szCs w:val="16"/>
                <w:lang w:val="en-GB"/>
              </w:rPr>
              <w:t xml:space="preserve"> </w:t>
            </w:r>
            <w:r>
              <w:rPr>
                <w:rFonts w:ascii="Arial" w:eastAsia="Calibri" w:hAnsi="Arial" w:cs="Arial"/>
                <w:color w:val="000000"/>
                <w:spacing w:val="-1"/>
                <w:sz w:val="16"/>
                <w:szCs w:val="16"/>
                <w:lang w:val="en-GB"/>
              </w:rPr>
              <w:t>amount</w:t>
            </w:r>
            <w:r>
              <w:rPr>
                <w:rFonts w:ascii="Arial" w:eastAsia="Calibri" w:hAnsi="Arial" w:cs="Arial"/>
                <w:color w:val="000000"/>
                <w:spacing w:val="15"/>
                <w:sz w:val="16"/>
                <w:szCs w:val="16"/>
                <w:lang w:val="en-GB"/>
              </w:rPr>
              <w:t xml:space="preserve"> </w:t>
            </w:r>
            <w:r>
              <w:rPr>
                <w:rFonts w:ascii="Arial" w:eastAsia="Calibri" w:hAnsi="Arial" w:cs="Arial"/>
                <w:color w:val="000000"/>
                <w:sz w:val="16"/>
                <w:szCs w:val="16"/>
                <w:lang w:val="en-GB"/>
              </w:rPr>
              <w:t>by</w:t>
            </w:r>
            <w:r>
              <w:rPr>
                <w:rFonts w:ascii="Arial" w:eastAsia="Calibri" w:hAnsi="Arial" w:cs="Arial"/>
                <w:color w:val="000000"/>
                <w:spacing w:val="16"/>
                <w:sz w:val="16"/>
                <w:szCs w:val="16"/>
                <w:lang w:val="en-GB"/>
              </w:rPr>
              <w:t xml:space="preserve"> </w:t>
            </w:r>
            <w:r>
              <w:rPr>
                <w:rFonts w:ascii="Arial" w:eastAsia="Calibri" w:hAnsi="Arial" w:cs="Arial"/>
                <w:color w:val="000000"/>
                <w:sz w:val="16"/>
                <w:szCs w:val="16"/>
                <w:lang w:val="en-GB"/>
              </w:rPr>
              <w:t>which</w:t>
            </w:r>
            <w:r>
              <w:rPr>
                <w:rFonts w:ascii="Arial" w:eastAsia="Calibri" w:hAnsi="Arial" w:cs="Arial"/>
                <w:color w:val="000000"/>
                <w:spacing w:val="15"/>
                <w:sz w:val="16"/>
                <w:szCs w:val="16"/>
                <w:lang w:val="en-GB"/>
              </w:rPr>
              <w:t xml:space="preserve"> </w:t>
            </w:r>
            <w:r>
              <w:rPr>
                <w:rFonts w:ascii="Arial" w:eastAsia="Calibri" w:hAnsi="Arial" w:cs="Arial"/>
                <w:color w:val="000000"/>
                <w:sz w:val="16"/>
                <w:szCs w:val="16"/>
                <w:lang w:val="en-GB"/>
              </w:rPr>
              <w:t>each</w:t>
            </w:r>
            <w:r>
              <w:rPr>
                <w:rFonts w:ascii="Arial" w:eastAsia="Calibri" w:hAnsi="Arial" w:cs="Arial"/>
                <w:color w:val="000000"/>
                <w:spacing w:val="15"/>
                <w:sz w:val="16"/>
                <w:szCs w:val="16"/>
                <w:lang w:val="en-GB"/>
              </w:rPr>
              <w:t xml:space="preserve"> </w:t>
            </w:r>
            <w:r>
              <w:rPr>
                <w:rFonts w:ascii="Arial" w:eastAsia="Calibri" w:hAnsi="Arial" w:cs="Arial"/>
                <w:color w:val="000000"/>
                <w:sz w:val="16"/>
                <w:szCs w:val="16"/>
                <w:lang w:val="en-GB"/>
              </w:rPr>
              <w:t>test</w:t>
            </w:r>
            <w:r>
              <w:rPr>
                <w:rFonts w:ascii="Arial" w:eastAsia="Calibri" w:hAnsi="Arial" w:cs="Arial"/>
                <w:color w:val="000000"/>
                <w:spacing w:val="24"/>
                <w:w w:val="99"/>
                <w:sz w:val="16"/>
                <w:szCs w:val="16"/>
                <w:lang w:val="en-GB"/>
              </w:rPr>
              <w:t xml:space="preserve"> </w:t>
            </w:r>
            <w:r>
              <w:rPr>
                <w:rFonts w:ascii="Arial" w:eastAsia="Calibri" w:hAnsi="Arial" w:cs="Arial"/>
                <w:color w:val="000000"/>
                <w:sz w:val="16"/>
                <w:szCs w:val="16"/>
                <w:lang w:val="en-GB"/>
              </w:rPr>
              <w:t>result</w:t>
            </w:r>
            <w:r>
              <w:rPr>
                <w:rFonts w:ascii="Arial" w:eastAsia="Calibri" w:hAnsi="Arial" w:cs="Arial"/>
                <w:color w:val="000000"/>
                <w:spacing w:val="-3"/>
                <w:sz w:val="16"/>
                <w:szCs w:val="16"/>
                <w:lang w:val="en-GB"/>
              </w:rPr>
              <w:t xml:space="preserve"> </w:t>
            </w:r>
            <w:r>
              <w:rPr>
                <w:rFonts w:ascii="Arial" w:eastAsia="Calibri" w:hAnsi="Arial" w:cs="Arial"/>
                <w:color w:val="000000"/>
                <w:spacing w:val="-1"/>
                <w:sz w:val="16"/>
                <w:szCs w:val="16"/>
                <w:lang w:val="en-GB"/>
              </w:rPr>
              <w:t>may</w:t>
            </w:r>
            <w:r>
              <w:rPr>
                <w:rFonts w:ascii="Arial" w:eastAsia="Calibri" w:hAnsi="Arial" w:cs="Arial"/>
                <w:color w:val="000000"/>
                <w:spacing w:val="-2"/>
                <w:sz w:val="16"/>
                <w:szCs w:val="16"/>
                <w:lang w:val="en-GB"/>
              </w:rPr>
              <w:t xml:space="preserve"> </w:t>
            </w:r>
            <w:r>
              <w:rPr>
                <w:rFonts w:ascii="Arial" w:eastAsia="Calibri" w:hAnsi="Arial" w:cs="Arial"/>
                <w:color w:val="000000"/>
                <w:sz w:val="16"/>
                <w:szCs w:val="16"/>
                <w:lang w:val="en-GB"/>
              </w:rPr>
              <w:t>be</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below</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the</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grade</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strength</w:t>
            </w:r>
            <w:r>
              <w:rPr>
                <w:rFonts w:ascii="Arial" w:eastAsia="Calibri" w:hAnsi="Arial" w:cs="Arial"/>
                <w:color w:val="000000"/>
                <w:spacing w:val="20"/>
                <w:w w:val="99"/>
                <w:sz w:val="16"/>
                <w:szCs w:val="16"/>
                <w:lang w:val="en-GB"/>
              </w:rPr>
              <w:t xml:space="preserve"> </w:t>
            </w:r>
            <w:r>
              <w:rPr>
                <w:rFonts w:ascii="Arial" w:eastAsia="Calibri" w:hAnsi="Arial" w:cs="Arial"/>
                <w:color w:val="000000"/>
                <w:sz w:val="16"/>
                <w:szCs w:val="16"/>
                <w:lang w:val="en-GB"/>
              </w:rPr>
              <w:t>(MPa)</w:t>
            </w:r>
          </w:p>
        </w:tc>
        <w:tc>
          <w:tcPr>
            <w:tcW w:w="1823" w:type="pct"/>
            <w:gridSpan w:val="2"/>
            <w:tcBorders>
              <w:top w:val="single" w:sz="8" w:space="0" w:color="000000"/>
              <w:left w:val="single" w:sz="8" w:space="0" w:color="000000"/>
              <w:bottom w:val="single" w:sz="8" w:space="0" w:color="000000"/>
              <w:right w:val="single" w:sz="8" w:space="0" w:color="000000"/>
            </w:tcBorders>
            <w:hideMark/>
          </w:tcPr>
          <w:p w14:paraId="4CD84DD2"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1"/>
                <w:sz w:val="16"/>
                <w:szCs w:val="16"/>
                <w:lang w:val="en-GB"/>
              </w:rPr>
              <w:t>Minimum</w:t>
            </w:r>
            <w:r>
              <w:rPr>
                <w:rFonts w:ascii="Arial" w:eastAsia="Calibri" w:hAnsi="Arial" w:cs="Arial"/>
                <w:color w:val="000000"/>
                <w:spacing w:val="25"/>
                <w:sz w:val="16"/>
                <w:szCs w:val="16"/>
                <w:lang w:val="en-GB"/>
              </w:rPr>
              <w:t xml:space="preserve"> </w:t>
            </w:r>
            <w:r>
              <w:rPr>
                <w:rFonts w:ascii="Arial" w:eastAsia="Calibri" w:hAnsi="Arial" w:cs="Arial"/>
                <w:color w:val="000000"/>
                <w:spacing w:val="-1"/>
                <w:sz w:val="16"/>
                <w:szCs w:val="16"/>
                <w:lang w:val="en-GB"/>
              </w:rPr>
              <w:t>amount</w:t>
            </w:r>
            <w:r>
              <w:rPr>
                <w:rFonts w:ascii="Arial" w:eastAsia="Calibri" w:hAnsi="Arial" w:cs="Arial"/>
                <w:color w:val="000000"/>
                <w:spacing w:val="27"/>
                <w:sz w:val="16"/>
                <w:szCs w:val="16"/>
                <w:lang w:val="en-GB"/>
              </w:rPr>
              <w:t xml:space="preserve"> </w:t>
            </w:r>
            <w:r>
              <w:rPr>
                <w:rFonts w:ascii="Arial" w:eastAsia="Calibri" w:hAnsi="Arial" w:cs="Arial"/>
                <w:color w:val="000000"/>
                <w:sz w:val="16"/>
                <w:szCs w:val="16"/>
                <w:lang w:val="en-GB"/>
              </w:rPr>
              <w:t>by</w:t>
            </w:r>
            <w:r>
              <w:rPr>
                <w:rFonts w:ascii="Arial" w:eastAsia="Calibri" w:hAnsi="Arial" w:cs="Arial"/>
                <w:color w:val="000000"/>
                <w:spacing w:val="27"/>
                <w:sz w:val="16"/>
                <w:szCs w:val="16"/>
                <w:lang w:val="en-GB"/>
              </w:rPr>
              <w:t xml:space="preserve"> </w:t>
            </w:r>
            <w:r>
              <w:rPr>
                <w:rFonts w:ascii="Arial" w:eastAsia="Calibri" w:hAnsi="Arial" w:cs="Arial"/>
                <w:color w:val="000000"/>
                <w:sz w:val="16"/>
                <w:szCs w:val="16"/>
                <w:lang w:val="en-GB"/>
              </w:rPr>
              <w:t>which</w:t>
            </w:r>
            <w:r>
              <w:rPr>
                <w:rFonts w:ascii="Arial" w:eastAsia="Calibri" w:hAnsi="Arial" w:cs="Arial"/>
                <w:color w:val="000000"/>
                <w:spacing w:val="27"/>
                <w:sz w:val="16"/>
                <w:szCs w:val="16"/>
                <w:lang w:val="en-GB"/>
              </w:rPr>
              <w:t xml:space="preserve"> </w:t>
            </w:r>
            <w:r>
              <w:rPr>
                <w:rFonts w:ascii="Arial" w:eastAsia="Calibri" w:hAnsi="Arial" w:cs="Arial"/>
                <w:color w:val="000000"/>
                <w:sz w:val="16"/>
                <w:szCs w:val="16"/>
                <w:lang w:val="en-GB"/>
              </w:rPr>
              <w:t>the</w:t>
            </w:r>
            <w:r>
              <w:rPr>
                <w:rFonts w:ascii="Arial" w:eastAsia="Calibri" w:hAnsi="Arial" w:cs="Arial"/>
                <w:color w:val="000000"/>
                <w:spacing w:val="21"/>
                <w:w w:val="99"/>
                <w:sz w:val="16"/>
                <w:szCs w:val="16"/>
                <w:lang w:val="en-GB"/>
              </w:rPr>
              <w:t xml:space="preserve"> </w:t>
            </w:r>
            <w:r>
              <w:rPr>
                <w:rFonts w:ascii="Arial" w:eastAsia="Calibri" w:hAnsi="Arial" w:cs="Arial"/>
                <w:color w:val="000000"/>
                <w:sz w:val="16"/>
                <w:szCs w:val="16"/>
                <w:lang w:val="en-GB"/>
              </w:rPr>
              <w:t>average</w:t>
            </w:r>
            <w:r>
              <w:rPr>
                <w:rFonts w:ascii="Arial" w:eastAsia="Calibri" w:hAnsi="Arial" w:cs="Arial"/>
                <w:color w:val="000000"/>
                <w:spacing w:val="31"/>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spacing w:val="32"/>
                <w:sz w:val="16"/>
                <w:szCs w:val="16"/>
                <w:lang w:val="en-GB"/>
              </w:rPr>
              <w:t xml:space="preserve"> </w:t>
            </w:r>
            <w:r>
              <w:rPr>
                <w:rFonts w:ascii="Arial" w:eastAsia="Calibri" w:hAnsi="Arial" w:cs="Arial"/>
                <w:color w:val="000000"/>
                <w:sz w:val="16"/>
                <w:szCs w:val="16"/>
                <w:lang w:val="en-GB"/>
              </w:rPr>
              <w:t>any</w:t>
            </w:r>
            <w:r>
              <w:rPr>
                <w:rFonts w:ascii="Arial" w:eastAsia="Calibri" w:hAnsi="Arial" w:cs="Arial"/>
                <w:color w:val="000000"/>
                <w:spacing w:val="34"/>
                <w:sz w:val="16"/>
                <w:szCs w:val="16"/>
                <w:lang w:val="en-GB"/>
              </w:rPr>
              <w:t xml:space="preserve"> </w:t>
            </w:r>
            <w:r>
              <w:rPr>
                <w:rFonts w:ascii="Arial" w:eastAsia="Calibri" w:hAnsi="Arial" w:cs="Arial"/>
                <w:color w:val="000000"/>
                <w:sz w:val="16"/>
                <w:szCs w:val="16"/>
                <w:lang w:val="en-GB"/>
              </w:rPr>
              <w:t>four</w:t>
            </w:r>
            <w:r>
              <w:rPr>
                <w:rFonts w:ascii="Arial" w:eastAsia="Calibri" w:hAnsi="Arial" w:cs="Arial"/>
                <w:color w:val="000000"/>
                <w:spacing w:val="31"/>
                <w:sz w:val="16"/>
                <w:szCs w:val="16"/>
                <w:lang w:val="en-GB"/>
              </w:rPr>
              <w:t xml:space="preserve"> </w:t>
            </w:r>
            <w:r>
              <w:rPr>
                <w:rFonts w:ascii="Arial" w:eastAsia="Calibri" w:hAnsi="Arial" w:cs="Arial"/>
                <w:color w:val="000000"/>
                <w:spacing w:val="-1"/>
                <w:sz w:val="16"/>
                <w:szCs w:val="16"/>
                <w:lang w:val="en-GB"/>
              </w:rPr>
              <w:t>consecutive</w:t>
            </w:r>
            <w:r>
              <w:rPr>
                <w:rFonts w:ascii="Arial" w:eastAsia="Calibri" w:hAnsi="Arial" w:cs="Arial"/>
                <w:color w:val="000000"/>
                <w:spacing w:val="32"/>
                <w:sz w:val="16"/>
                <w:szCs w:val="16"/>
                <w:lang w:val="en-GB"/>
              </w:rPr>
              <w:t xml:space="preserve"> </w:t>
            </w:r>
            <w:r>
              <w:rPr>
                <w:rFonts w:ascii="Arial" w:eastAsia="Calibri" w:hAnsi="Arial" w:cs="Arial"/>
                <w:color w:val="000000"/>
                <w:sz w:val="16"/>
                <w:szCs w:val="16"/>
                <w:lang w:val="en-GB"/>
              </w:rPr>
              <w:t>test</w:t>
            </w:r>
            <w:r>
              <w:rPr>
                <w:rFonts w:ascii="Arial" w:eastAsia="Calibri" w:hAnsi="Arial" w:cs="Arial"/>
                <w:color w:val="000000"/>
                <w:spacing w:val="29"/>
                <w:w w:val="99"/>
                <w:sz w:val="16"/>
                <w:szCs w:val="16"/>
                <w:lang w:val="en-GB"/>
              </w:rPr>
              <w:t xml:space="preserve"> </w:t>
            </w:r>
            <w:r>
              <w:rPr>
                <w:rFonts w:ascii="Arial" w:eastAsia="Calibri" w:hAnsi="Arial" w:cs="Arial"/>
                <w:color w:val="000000"/>
                <w:sz w:val="16"/>
                <w:szCs w:val="16"/>
                <w:lang w:val="en-GB"/>
              </w:rPr>
              <w:t>results</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shall</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be</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above</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the</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grade</w:t>
            </w:r>
            <w:r>
              <w:rPr>
                <w:rFonts w:ascii="Arial" w:eastAsia="Calibri" w:hAnsi="Arial" w:cs="Arial"/>
                <w:color w:val="000000"/>
                <w:w w:val="99"/>
                <w:sz w:val="16"/>
                <w:szCs w:val="16"/>
                <w:lang w:val="en-GB"/>
              </w:rPr>
              <w:t xml:space="preserve"> </w:t>
            </w:r>
            <w:r>
              <w:rPr>
                <w:rFonts w:ascii="Arial" w:eastAsia="Calibri" w:hAnsi="Arial" w:cs="Arial"/>
                <w:color w:val="000000"/>
                <w:sz w:val="16"/>
                <w:szCs w:val="16"/>
                <w:lang w:val="en-GB"/>
              </w:rPr>
              <w:t>strength</w:t>
            </w:r>
            <w:r>
              <w:rPr>
                <w:rFonts w:ascii="Arial" w:eastAsia="Calibri" w:hAnsi="Arial" w:cs="Arial"/>
                <w:color w:val="000000"/>
                <w:spacing w:val="-13"/>
                <w:sz w:val="16"/>
                <w:szCs w:val="16"/>
                <w:lang w:val="en-GB"/>
              </w:rPr>
              <w:t xml:space="preserve"> </w:t>
            </w:r>
            <w:r>
              <w:rPr>
                <w:rFonts w:ascii="Arial" w:eastAsia="Calibri" w:hAnsi="Arial" w:cs="Arial"/>
                <w:color w:val="000000"/>
                <w:sz w:val="16"/>
                <w:szCs w:val="16"/>
                <w:lang w:val="en-GB"/>
              </w:rPr>
              <w:t>(MPa)</w:t>
            </w:r>
          </w:p>
        </w:tc>
      </w:tr>
      <w:tr w:rsidR="000C7475" w14:paraId="1902E3A7" w14:textId="77777777" w:rsidTr="000C7475">
        <w:trPr>
          <w:trHeight w:val="20"/>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07360BFA" w14:textId="77777777" w:rsidR="000C7475" w:rsidRDefault="000C7475">
            <w:pPr>
              <w:rPr>
                <w:rFonts w:ascii="Arial" w:hAnsi="Arial" w:cs="Arial"/>
                <w:color w:val="000000"/>
                <w:sz w:val="16"/>
                <w:szCs w:val="16"/>
                <w:lang w:val="en-GB"/>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3F761EA8" w14:textId="77777777" w:rsidR="000C7475" w:rsidRDefault="000C7475">
            <w:pPr>
              <w:rPr>
                <w:rFonts w:ascii="Arial" w:hAnsi="Arial" w:cs="Arial"/>
                <w:color w:val="000000"/>
                <w:sz w:val="16"/>
                <w:szCs w:val="16"/>
                <w:lang w:val="en-GB"/>
              </w:rPr>
            </w:pPr>
          </w:p>
        </w:tc>
        <w:tc>
          <w:tcPr>
            <w:tcW w:w="989" w:type="pct"/>
            <w:tcBorders>
              <w:top w:val="single" w:sz="8" w:space="0" w:color="000000"/>
              <w:left w:val="single" w:sz="8" w:space="0" w:color="000000"/>
              <w:bottom w:val="single" w:sz="8" w:space="0" w:color="000000"/>
              <w:right w:val="single" w:sz="8" w:space="0" w:color="000000"/>
            </w:tcBorders>
            <w:hideMark/>
          </w:tcPr>
          <w:p w14:paraId="3182ECA6"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100</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mm</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cubes</w:t>
            </w:r>
          </w:p>
        </w:tc>
        <w:tc>
          <w:tcPr>
            <w:tcW w:w="705" w:type="pct"/>
            <w:tcBorders>
              <w:top w:val="single" w:sz="8" w:space="0" w:color="000000"/>
              <w:left w:val="single" w:sz="8" w:space="0" w:color="000000"/>
              <w:bottom w:val="single" w:sz="8" w:space="0" w:color="000000"/>
              <w:right w:val="single" w:sz="8" w:space="0" w:color="000000"/>
            </w:tcBorders>
            <w:hideMark/>
          </w:tcPr>
          <w:p w14:paraId="06BD5913"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150</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mm</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cubes</w:t>
            </w:r>
          </w:p>
        </w:tc>
        <w:tc>
          <w:tcPr>
            <w:tcW w:w="912" w:type="pct"/>
            <w:tcBorders>
              <w:top w:val="single" w:sz="8" w:space="0" w:color="000000"/>
              <w:left w:val="single" w:sz="8" w:space="0" w:color="000000"/>
              <w:bottom w:val="single" w:sz="8" w:space="0" w:color="000000"/>
              <w:right w:val="single" w:sz="8" w:space="0" w:color="000000"/>
            </w:tcBorders>
            <w:hideMark/>
          </w:tcPr>
          <w:p w14:paraId="290EED4B"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100</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mm</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cubes</w:t>
            </w:r>
          </w:p>
        </w:tc>
        <w:tc>
          <w:tcPr>
            <w:tcW w:w="912" w:type="pct"/>
            <w:tcBorders>
              <w:top w:val="single" w:sz="8" w:space="0" w:color="000000"/>
              <w:left w:val="single" w:sz="8" w:space="0" w:color="000000"/>
              <w:bottom w:val="single" w:sz="8" w:space="0" w:color="000000"/>
              <w:right w:val="single" w:sz="8" w:space="0" w:color="000000"/>
            </w:tcBorders>
            <w:hideMark/>
          </w:tcPr>
          <w:p w14:paraId="3CB22359"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150</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mm</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cubes</w:t>
            </w:r>
          </w:p>
        </w:tc>
      </w:tr>
      <w:tr w:rsidR="000C7475" w14:paraId="26A2F8A2" w14:textId="77777777" w:rsidTr="000C7475">
        <w:trPr>
          <w:trHeight w:val="20"/>
        </w:trPr>
        <w:tc>
          <w:tcPr>
            <w:tcW w:w="757" w:type="pct"/>
            <w:vMerge w:val="restart"/>
            <w:tcBorders>
              <w:top w:val="single" w:sz="8" w:space="0" w:color="000000"/>
              <w:left w:val="single" w:sz="8" w:space="0" w:color="000000"/>
              <w:bottom w:val="single" w:sz="8" w:space="0" w:color="000000"/>
              <w:right w:val="single" w:sz="8" w:space="0" w:color="000000"/>
            </w:tcBorders>
            <w:hideMark/>
          </w:tcPr>
          <w:p w14:paraId="1EE43ABD"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20</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or</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greater</w:t>
            </w:r>
          </w:p>
        </w:tc>
        <w:tc>
          <w:tcPr>
            <w:tcW w:w="725" w:type="pct"/>
            <w:tcBorders>
              <w:top w:val="single" w:sz="8" w:space="0" w:color="000000"/>
              <w:left w:val="single" w:sz="8" w:space="0" w:color="000000"/>
              <w:bottom w:val="single" w:sz="8" w:space="0" w:color="000000"/>
              <w:right w:val="single" w:sz="8" w:space="0" w:color="000000"/>
            </w:tcBorders>
            <w:hideMark/>
          </w:tcPr>
          <w:p w14:paraId="34AE1990"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C1</w:t>
            </w:r>
          </w:p>
        </w:tc>
        <w:tc>
          <w:tcPr>
            <w:tcW w:w="989" w:type="pct"/>
            <w:tcBorders>
              <w:top w:val="single" w:sz="8" w:space="0" w:color="000000"/>
              <w:left w:val="single" w:sz="8" w:space="0" w:color="000000"/>
              <w:bottom w:val="single" w:sz="8" w:space="0" w:color="000000"/>
              <w:right w:val="single" w:sz="8" w:space="0" w:color="000000"/>
            </w:tcBorders>
            <w:hideMark/>
          </w:tcPr>
          <w:p w14:paraId="161765EF"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2</w:t>
            </w:r>
          </w:p>
        </w:tc>
        <w:tc>
          <w:tcPr>
            <w:tcW w:w="705" w:type="pct"/>
            <w:tcBorders>
              <w:top w:val="single" w:sz="8" w:space="0" w:color="000000"/>
              <w:left w:val="single" w:sz="8" w:space="0" w:color="000000"/>
              <w:bottom w:val="single" w:sz="8" w:space="0" w:color="000000"/>
              <w:right w:val="single" w:sz="8" w:space="0" w:color="000000"/>
            </w:tcBorders>
            <w:hideMark/>
          </w:tcPr>
          <w:p w14:paraId="1AAE3348"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3</w:t>
            </w:r>
          </w:p>
        </w:tc>
        <w:tc>
          <w:tcPr>
            <w:tcW w:w="912" w:type="pct"/>
            <w:tcBorders>
              <w:top w:val="single" w:sz="8" w:space="0" w:color="000000"/>
              <w:left w:val="single" w:sz="8" w:space="0" w:color="000000"/>
              <w:bottom w:val="single" w:sz="8" w:space="0" w:color="000000"/>
              <w:right w:val="single" w:sz="8" w:space="0" w:color="000000"/>
            </w:tcBorders>
            <w:hideMark/>
          </w:tcPr>
          <w:p w14:paraId="27F20023"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7</w:t>
            </w:r>
          </w:p>
        </w:tc>
        <w:tc>
          <w:tcPr>
            <w:tcW w:w="912" w:type="pct"/>
            <w:tcBorders>
              <w:top w:val="single" w:sz="8" w:space="0" w:color="000000"/>
              <w:left w:val="single" w:sz="8" w:space="0" w:color="000000"/>
              <w:bottom w:val="single" w:sz="8" w:space="0" w:color="000000"/>
              <w:right w:val="single" w:sz="8" w:space="0" w:color="000000"/>
            </w:tcBorders>
            <w:hideMark/>
          </w:tcPr>
          <w:p w14:paraId="09FC1449"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5</w:t>
            </w:r>
          </w:p>
        </w:tc>
      </w:tr>
      <w:tr w:rsidR="000C7475" w14:paraId="38FCDB54" w14:textId="77777777" w:rsidTr="000C7475">
        <w:trPr>
          <w:trHeight w:val="20"/>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55291699" w14:textId="77777777" w:rsidR="000C7475" w:rsidRDefault="000C7475">
            <w:pPr>
              <w:rPr>
                <w:rFonts w:ascii="Arial" w:hAnsi="Arial" w:cs="Arial"/>
                <w:color w:val="000000"/>
                <w:sz w:val="16"/>
                <w:szCs w:val="16"/>
                <w:lang w:val="en-GB"/>
              </w:rPr>
            </w:pPr>
          </w:p>
        </w:tc>
        <w:tc>
          <w:tcPr>
            <w:tcW w:w="725" w:type="pct"/>
            <w:tcBorders>
              <w:top w:val="single" w:sz="8" w:space="0" w:color="000000"/>
              <w:left w:val="single" w:sz="8" w:space="0" w:color="000000"/>
              <w:bottom w:val="single" w:sz="8" w:space="0" w:color="000000"/>
              <w:right w:val="single" w:sz="8" w:space="0" w:color="000000"/>
            </w:tcBorders>
            <w:hideMark/>
          </w:tcPr>
          <w:p w14:paraId="2454CAD1"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C2</w:t>
            </w:r>
          </w:p>
        </w:tc>
        <w:tc>
          <w:tcPr>
            <w:tcW w:w="989" w:type="pct"/>
            <w:tcBorders>
              <w:top w:val="single" w:sz="8" w:space="0" w:color="000000"/>
              <w:left w:val="single" w:sz="8" w:space="0" w:color="000000"/>
              <w:bottom w:val="single" w:sz="8" w:space="0" w:color="000000"/>
              <w:right w:val="single" w:sz="8" w:space="0" w:color="000000"/>
            </w:tcBorders>
            <w:hideMark/>
          </w:tcPr>
          <w:p w14:paraId="63F58898"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2</w:t>
            </w:r>
          </w:p>
        </w:tc>
        <w:tc>
          <w:tcPr>
            <w:tcW w:w="705" w:type="pct"/>
            <w:tcBorders>
              <w:top w:val="single" w:sz="8" w:space="0" w:color="000000"/>
              <w:left w:val="single" w:sz="8" w:space="0" w:color="000000"/>
              <w:bottom w:val="single" w:sz="8" w:space="0" w:color="000000"/>
              <w:right w:val="single" w:sz="8" w:space="0" w:color="000000"/>
            </w:tcBorders>
            <w:hideMark/>
          </w:tcPr>
          <w:p w14:paraId="5D8612CC"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3</w:t>
            </w:r>
          </w:p>
        </w:tc>
        <w:tc>
          <w:tcPr>
            <w:tcW w:w="912" w:type="pct"/>
            <w:tcBorders>
              <w:top w:val="single" w:sz="8" w:space="0" w:color="000000"/>
              <w:left w:val="single" w:sz="8" w:space="0" w:color="000000"/>
              <w:bottom w:val="single" w:sz="8" w:space="0" w:color="000000"/>
              <w:right w:val="single" w:sz="8" w:space="0" w:color="000000"/>
            </w:tcBorders>
            <w:hideMark/>
          </w:tcPr>
          <w:p w14:paraId="7B8C054E"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5</w:t>
            </w:r>
          </w:p>
        </w:tc>
        <w:tc>
          <w:tcPr>
            <w:tcW w:w="912" w:type="pct"/>
            <w:tcBorders>
              <w:top w:val="single" w:sz="8" w:space="0" w:color="000000"/>
              <w:left w:val="single" w:sz="8" w:space="0" w:color="000000"/>
              <w:bottom w:val="single" w:sz="8" w:space="0" w:color="000000"/>
              <w:right w:val="single" w:sz="8" w:space="0" w:color="000000"/>
            </w:tcBorders>
            <w:hideMark/>
          </w:tcPr>
          <w:p w14:paraId="45B48270"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3</w:t>
            </w:r>
          </w:p>
        </w:tc>
      </w:tr>
      <w:tr w:rsidR="000C7475" w14:paraId="4046DE87" w14:textId="77777777" w:rsidTr="000C7475">
        <w:trPr>
          <w:trHeight w:val="20"/>
        </w:trPr>
        <w:tc>
          <w:tcPr>
            <w:tcW w:w="757" w:type="pct"/>
            <w:tcBorders>
              <w:top w:val="single" w:sz="8" w:space="0" w:color="000000"/>
              <w:left w:val="single" w:sz="8" w:space="0" w:color="000000"/>
              <w:bottom w:val="single" w:sz="8" w:space="0" w:color="000000"/>
              <w:right w:val="single" w:sz="8" w:space="0" w:color="000000"/>
            </w:tcBorders>
            <w:hideMark/>
          </w:tcPr>
          <w:p w14:paraId="5776FAC8"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below</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20</w:t>
            </w:r>
          </w:p>
        </w:tc>
        <w:tc>
          <w:tcPr>
            <w:tcW w:w="725" w:type="pct"/>
            <w:tcBorders>
              <w:top w:val="single" w:sz="8" w:space="0" w:color="000000"/>
              <w:left w:val="single" w:sz="8" w:space="0" w:color="000000"/>
              <w:bottom w:val="single" w:sz="8" w:space="0" w:color="000000"/>
              <w:right w:val="single" w:sz="8" w:space="0" w:color="000000"/>
            </w:tcBorders>
            <w:hideMark/>
          </w:tcPr>
          <w:p w14:paraId="0A7FBF9F"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C3</w:t>
            </w:r>
          </w:p>
        </w:tc>
        <w:tc>
          <w:tcPr>
            <w:tcW w:w="989" w:type="pct"/>
            <w:tcBorders>
              <w:top w:val="single" w:sz="8" w:space="0" w:color="000000"/>
              <w:left w:val="single" w:sz="8" w:space="0" w:color="000000"/>
              <w:bottom w:val="single" w:sz="8" w:space="0" w:color="000000"/>
              <w:right w:val="single" w:sz="8" w:space="0" w:color="000000"/>
            </w:tcBorders>
            <w:hideMark/>
          </w:tcPr>
          <w:p w14:paraId="61E6FEFE"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2</w:t>
            </w:r>
          </w:p>
        </w:tc>
        <w:tc>
          <w:tcPr>
            <w:tcW w:w="705" w:type="pct"/>
            <w:tcBorders>
              <w:top w:val="single" w:sz="8" w:space="0" w:color="000000"/>
              <w:left w:val="single" w:sz="8" w:space="0" w:color="000000"/>
              <w:bottom w:val="single" w:sz="8" w:space="0" w:color="000000"/>
              <w:right w:val="single" w:sz="8" w:space="0" w:color="000000"/>
            </w:tcBorders>
            <w:hideMark/>
          </w:tcPr>
          <w:p w14:paraId="75D13401"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2</w:t>
            </w:r>
          </w:p>
        </w:tc>
        <w:tc>
          <w:tcPr>
            <w:tcW w:w="912" w:type="pct"/>
            <w:tcBorders>
              <w:top w:val="single" w:sz="8" w:space="0" w:color="000000"/>
              <w:left w:val="single" w:sz="8" w:space="0" w:color="000000"/>
              <w:bottom w:val="single" w:sz="8" w:space="0" w:color="000000"/>
              <w:right w:val="single" w:sz="8" w:space="0" w:color="000000"/>
            </w:tcBorders>
            <w:hideMark/>
          </w:tcPr>
          <w:p w14:paraId="75C5137B"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3</w:t>
            </w:r>
          </w:p>
        </w:tc>
        <w:tc>
          <w:tcPr>
            <w:tcW w:w="912" w:type="pct"/>
            <w:tcBorders>
              <w:top w:val="single" w:sz="8" w:space="0" w:color="000000"/>
              <w:left w:val="single" w:sz="8" w:space="0" w:color="000000"/>
              <w:bottom w:val="single" w:sz="8" w:space="0" w:color="000000"/>
              <w:right w:val="single" w:sz="8" w:space="0" w:color="000000"/>
            </w:tcBorders>
            <w:hideMark/>
          </w:tcPr>
          <w:p w14:paraId="24893F1C"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2</w:t>
            </w:r>
          </w:p>
        </w:tc>
      </w:tr>
    </w:tbl>
    <w:p w14:paraId="79D3B436" w14:textId="77777777" w:rsidR="000C7475" w:rsidRDefault="000C7475" w:rsidP="000C7475">
      <w:pPr>
        <w:spacing w:before="80" w:after="80"/>
        <w:rPr>
          <w:color w:val="000000"/>
          <w:sz w:val="16"/>
          <w:szCs w:val="16"/>
          <w:lang w:val="en-GB"/>
        </w:rPr>
      </w:pPr>
    </w:p>
    <w:tbl>
      <w:tblPr>
        <w:tblW w:w="0" w:type="auto"/>
        <w:tblLook w:val="04A0" w:firstRow="1" w:lastRow="0" w:firstColumn="1" w:lastColumn="0" w:noHBand="0" w:noVBand="1"/>
      </w:tblPr>
      <w:tblGrid>
        <w:gridCol w:w="750"/>
        <w:gridCol w:w="3248"/>
        <w:gridCol w:w="5073"/>
      </w:tblGrid>
      <w:tr w:rsidR="000C7475" w14:paraId="7E37F349" w14:textId="77777777" w:rsidTr="000C7475">
        <w:tc>
          <w:tcPr>
            <w:tcW w:w="704" w:type="dxa"/>
          </w:tcPr>
          <w:p w14:paraId="49B56D48" w14:textId="77777777" w:rsidR="000C7475" w:rsidRDefault="000C7475">
            <w:pPr>
              <w:spacing w:before="120" w:after="120"/>
              <w:rPr>
                <w:rFonts w:ascii="Arial" w:hAnsi="Arial" w:cs="Arial"/>
                <w:sz w:val="16"/>
                <w:szCs w:val="16"/>
                <w:lang w:val="en-GB"/>
              </w:rPr>
            </w:pPr>
          </w:p>
        </w:tc>
        <w:tc>
          <w:tcPr>
            <w:tcW w:w="3260" w:type="dxa"/>
          </w:tcPr>
          <w:p w14:paraId="502E5220" w14:textId="77777777" w:rsidR="000C7475" w:rsidRDefault="000C7475">
            <w:pPr>
              <w:spacing w:before="120" w:after="120"/>
              <w:rPr>
                <w:rFonts w:ascii="Arial" w:hAnsi="Arial" w:cs="Arial"/>
                <w:sz w:val="16"/>
                <w:szCs w:val="16"/>
                <w:lang w:val="en-GB"/>
              </w:rPr>
            </w:pPr>
          </w:p>
        </w:tc>
        <w:tc>
          <w:tcPr>
            <w:tcW w:w="5096" w:type="dxa"/>
            <w:hideMark/>
          </w:tcPr>
          <w:p w14:paraId="1C116FD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If there is a period exceeding 14 days between any two consecutive test results in any group of four consecutive test results and if agreed by the Engineer, the test results immediately before and immediately after the period may be treated separately for the purpose of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_Ref499905226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15.19.4</w:t>
            </w:r>
            <w:r>
              <w:rPr>
                <w:rFonts w:ascii="Arial" w:hAnsi="Arial" w:cs="Arial"/>
                <w:bCs/>
                <w:sz w:val="16"/>
                <w:szCs w:val="16"/>
                <w:lang w:val="en-GB"/>
              </w:rPr>
              <w:fldChar w:fldCharType="end"/>
            </w:r>
          </w:p>
          <w:p w14:paraId="63FC594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If the difference between the compressive strengths of two test cubes made from one sample of designed mix concrete exceeds 15% of the test result:</w:t>
            </w:r>
          </w:p>
          <w:p w14:paraId="62F8FDC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The higher of the compressive strengths of the two test cubes shall be used to assess compliance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_Ref499905226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15.19.4</w:t>
            </w:r>
            <w:r>
              <w:rPr>
                <w:rFonts w:ascii="Arial" w:hAnsi="Arial" w:cs="Arial"/>
                <w:bCs/>
                <w:sz w:val="16"/>
                <w:szCs w:val="16"/>
                <w:lang w:val="en-GB"/>
              </w:rPr>
              <w:fldChar w:fldCharType="end"/>
            </w:r>
            <w:r>
              <w:rPr>
                <w:rFonts w:ascii="Arial" w:hAnsi="Arial" w:cs="Arial"/>
                <w:bCs/>
                <w:sz w:val="16"/>
                <w:szCs w:val="16"/>
                <w:lang w:val="en-GB"/>
              </w:rPr>
              <w:t xml:space="preserve"> and</w:t>
            </w:r>
          </w:p>
          <w:p w14:paraId="052BF1F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The test result for that sample shall not be used to assess compliance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_Ref499905226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15.19.4</w:t>
            </w:r>
            <w:r>
              <w:rPr>
                <w:rFonts w:ascii="Arial" w:hAnsi="Arial" w:cs="Arial"/>
                <w:bCs/>
                <w:sz w:val="16"/>
                <w:szCs w:val="16"/>
                <w:lang w:val="en-GB"/>
              </w:rPr>
              <w:fldChar w:fldCharType="end"/>
            </w:r>
            <w:r>
              <w:rPr>
                <w:rFonts w:ascii="Arial" w:hAnsi="Arial" w:cs="Arial"/>
                <w:bCs/>
                <w:sz w:val="16"/>
                <w:szCs w:val="16"/>
                <w:lang w:val="en-GB"/>
              </w:rPr>
              <w:t xml:space="preserve"> and shall not be used to calculate the standard deviation.</w:t>
            </w:r>
          </w:p>
          <w:p w14:paraId="01ED64B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For designed mix concrete with grade strength of less than 20 MPa, compliance criteria C3 shall apply.</w:t>
            </w:r>
          </w:p>
          <w:p w14:paraId="0B3CD8B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For designed mix concrete with a grade strength of 20 MPa or greater, until 40 test results are available either:</w:t>
            </w:r>
          </w:p>
          <w:p w14:paraId="38525BA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Compliance criteria C1 shall apply, or</w:t>
            </w:r>
          </w:p>
          <w:p w14:paraId="4A9282C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If in the opinion of the Engineer there is sufficient evidence that the standard of quality control using similar materials and plant is such that the standard deviation for at least 40 test results will not exceed 5.5 MPa for 100 mm test cubes or 5 MPa for 150 mm test cubes, compliance criteria C2 shall apply.</w:t>
            </w:r>
          </w:p>
          <w:p w14:paraId="71AFDF8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(6) For designed mix concrete with a grade strength of 20 MPa or greater, the standard deviation of test results shall be calculated after every test result for each designed mix using the last 40 test results judged by the same compliance criteria. The acceptance criteria shall depend on the calculated standard deviation as follows.</w:t>
            </w:r>
          </w:p>
          <w:p w14:paraId="031F836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For </w:t>
            </w:r>
            <w:proofErr w:type="gramStart"/>
            <w:r>
              <w:rPr>
                <w:rFonts w:ascii="Arial" w:hAnsi="Arial" w:cs="Arial"/>
                <w:bCs/>
                <w:sz w:val="16"/>
                <w:szCs w:val="16"/>
                <w:lang w:val="en-GB"/>
              </w:rPr>
              <w:t>100  mm</w:t>
            </w:r>
            <w:proofErr w:type="gramEnd"/>
            <w:r>
              <w:rPr>
                <w:rFonts w:ascii="Arial" w:hAnsi="Arial" w:cs="Arial"/>
                <w:bCs/>
                <w:sz w:val="16"/>
                <w:szCs w:val="16"/>
                <w:lang w:val="en-GB"/>
              </w:rPr>
              <w:t xml:space="preserve"> test  cubes, if the standard deviation  does not exceed 5.5 MPa, compliance criteria C2 shall apply to subsequent test results. If the standard deviation exceeds 5.5 MPa and does not exceed 8.5 MPa, compliance criteria C1 shall apply to subsequent test results.</w:t>
            </w:r>
          </w:p>
          <w:p w14:paraId="6B00F15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For </w:t>
            </w:r>
            <w:proofErr w:type="gramStart"/>
            <w:r>
              <w:rPr>
                <w:rFonts w:ascii="Arial" w:hAnsi="Arial" w:cs="Arial"/>
                <w:bCs/>
                <w:sz w:val="16"/>
                <w:szCs w:val="16"/>
                <w:lang w:val="en-GB"/>
              </w:rPr>
              <w:t>150  mm</w:t>
            </w:r>
            <w:proofErr w:type="gramEnd"/>
            <w:r>
              <w:rPr>
                <w:rFonts w:ascii="Arial" w:hAnsi="Arial" w:cs="Arial"/>
                <w:bCs/>
                <w:sz w:val="16"/>
                <w:szCs w:val="16"/>
                <w:lang w:val="en-GB"/>
              </w:rPr>
              <w:t xml:space="preserve"> test  cubes, if the standard deviation  does not exceed 5 MPa, compliance criteria C2 shall apply to subsequent test results. If the standard deviation exceeds 5 MPa and does not exceed 8 MPa, compliance criteria C1 shall apply to subsequent test results.</w:t>
            </w:r>
          </w:p>
          <w:p w14:paraId="1E37782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If the standard deviation exceeds 8.5 MPa for 100 mm test cubes or 8.0 MPa for 150 mm test cubes, no further concrete shall be placed in the permanent works until an investigation of the materials, mix design, methods of production, sampling and testing has been carried out and measures have been taken which in the opinion of the Engineer will result in restoring a satisfactory standard of quality control.</w:t>
            </w:r>
          </w:p>
          <w:p w14:paraId="5109C0D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(7) If the compliance criteria are changed from C1 to C2 or from C2 to C1, the new compliance criteria shall apply from the 35th day after making the last pair of test cubes in the set of 40 on which the decision to change was based. For the purpose of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_Ref499905226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15.19.4</w:t>
            </w:r>
            <w:r>
              <w:rPr>
                <w:rFonts w:ascii="Arial" w:hAnsi="Arial" w:cs="Arial"/>
                <w:bCs/>
                <w:sz w:val="16"/>
                <w:szCs w:val="16"/>
                <w:lang w:val="en-GB"/>
              </w:rPr>
              <w:fldChar w:fldCharType="end"/>
            </w:r>
            <w:r>
              <w:rPr>
                <w:rFonts w:ascii="Arial" w:hAnsi="Arial" w:cs="Arial"/>
                <w:bCs/>
                <w:sz w:val="16"/>
                <w:szCs w:val="16"/>
                <w:lang w:val="en-GB"/>
              </w:rPr>
              <w:t xml:space="preserve"> </w:t>
            </w:r>
            <w:r>
              <w:rPr>
                <w:rFonts w:ascii="Arial" w:hAnsi="Arial" w:cs="Arial"/>
                <w:bCs/>
                <w:sz w:val="16"/>
                <w:szCs w:val="16"/>
                <w:lang w:val="en-GB"/>
              </w:rPr>
              <w:lastRenderedPageBreak/>
              <w:t>test results immediately before and immediately after the change shall be treated separately.</w:t>
            </w:r>
          </w:p>
        </w:tc>
      </w:tr>
      <w:tr w:rsidR="000C7475" w14:paraId="3E4804FB" w14:textId="77777777" w:rsidTr="000C7475">
        <w:tc>
          <w:tcPr>
            <w:tcW w:w="704" w:type="dxa"/>
            <w:hideMark/>
          </w:tcPr>
          <w:p w14:paraId="437D2909" w14:textId="77777777" w:rsidR="000C7475" w:rsidRDefault="000C7475">
            <w:pPr>
              <w:spacing w:before="120" w:after="120"/>
              <w:rPr>
                <w:rFonts w:ascii="Arial" w:hAnsi="Arial" w:cs="Arial"/>
                <w:sz w:val="16"/>
                <w:szCs w:val="16"/>
                <w:lang w:val="en-GB"/>
              </w:rPr>
            </w:pPr>
            <w:bookmarkStart w:id="137" w:name="_Ref499905205"/>
            <w:r>
              <w:rPr>
                <w:rFonts w:ascii="Arial" w:hAnsi="Arial" w:cs="Arial"/>
                <w:sz w:val="16"/>
                <w:szCs w:val="16"/>
                <w:lang w:val="en-GB"/>
              </w:rPr>
              <w:lastRenderedPageBreak/>
              <w:t>15.19.5</w:t>
            </w:r>
            <w:bookmarkEnd w:id="137"/>
          </w:p>
        </w:tc>
        <w:tc>
          <w:tcPr>
            <w:tcW w:w="3260" w:type="dxa"/>
            <w:hideMark/>
          </w:tcPr>
          <w:p w14:paraId="339C1F4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Non-compliance: compressive strength of designed mix concrete</w:t>
            </w:r>
          </w:p>
        </w:tc>
        <w:tc>
          <w:tcPr>
            <w:tcW w:w="5096" w:type="dxa"/>
            <w:hideMark/>
          </w:tcPr>
          <w:p w14:paraId="0769AF6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A batch of designed mix concrete shall be considered as not complying with the specified requirements for compressive strength if the test result for the pair of test cubes made from a sample taken from the batch does not comply with the requirements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_Ref499905226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15.19.4</w:t>
            </w:r>
            <w:r>
              <w:rPr>
                <w:rFonts w:ascii="Arial" w:hAnsi="Arial" w:cs="Arial"/>
                <w:bCs/>
                <w:sz w:val="16"/>
                <w:szCs w:val="16"/>
                <w:lang w:val="en-GB"/>
              </w:rPr>
              <w:fldChar w:fldCharType="end"/>
            </w:r>
          </w:p>
          <w:p w14:paraId="7C7BDC5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The batches of designed mix concrete from which the first and last samples in any group of four consecutive test results were taken and all intervening batches shall be considered as not complying with the specified requirements for compressive strength if the group of four consecutive test results does not comply with the requirements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_Ref499905226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15.19.4</w:t>
            </w:r>
            <w:r>
              <w:rPr>
                <w:rFonts w:ascii="Arial" w:hAnsi="Arial" w:cs="Arial"/>
                <w:bCs/>
                <w:sz w:val="16"/>
                <w:szCs w:val="16"/>
                <w:lang w:val="en-GB"/>
              </w:rPr>
              <w:fldChar w:fldCharType="end"/>
            </w:r>
          </w:p>
          <w:p w14:paraId="36C1A79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(3) If designed mix concrete is considered as not complying with the specified requirements for compressive strength, the Engineer may instruct that tests as stated in Clauses </w:t>
            </w:r>
            <w:r>
              <w:rPr>
                <w:rFonts w:ascii="Arial" w:hAnsi="Arial" w:cs="Arial"/>
                <w:bCs/>
                <w:sz w:val="16"/>
                <w:szCs w:val="16"/>
                <w:lang w:val="en-GB"/>
              </w:rPr>
              <w:fldChar w:fldCharType="begin"/>
            </w:r>
            <w:r>
              <w:rPr>
                <w:rFonts w:ascii="Arial" w:hAnsi="Arial" w:cs="Arial"/>
                <w:bCs/>
                <w:sz w:val="16"/>
                <w:szCs w:val="16"/>
                <w:lang w:val="en-GB"/>
              </w:rPr>
              <w:instrText xml:space="preserve"> REF _Ref499907699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15.20.1</w:t>
            </w:r>
            <w:r>
              <w:rPr>
                <w:rFonts w:ascii="Arial" w:hAnsi="Arial" w:cs="Arial"/>
                <w:bCs/>
                <w:sz w:val="16"/>
                <w:szCs w:val="16"/>
                <w:lang w:val="en-GB"/>
              </w:rPr>
              <w:fldChar w:fldCharType="end"/>
            </w:r>
            <w:r>
              <w:rPr>
                <w:rFonts w:ascii="Arial" w:hAnsi="Arial" w:cs="Arial"/>
                <w:bCs/>
                <w:sz w:val="16"/>
                <w:szCs w:val="16"/>
                <w:lang w:val="en-GB"/>
              </w:rPr>
              <w:t xml:space="preserve"> to </w:t>
            </w:r>
            <w:r>
              <w:rPr>
                <w:rFonts w:ascii="Arial" w:hAnsi="Arial" w:cs="Arial"/>
                <w:bCs/>
                <w:sz w:val="16"/>
                <w:szCs w:val="16"/>
                <w:lang w:val="en-GB"/>
              </w:rPr>
              <w:fldChar w:fldCharType="begin"/>
            </w:r>
            <w:r>
              <w:rPr>
                <w:rFonts w:ascii="Arial" w:hAnsi="Arial" w:cs="Arial"/>
                <w:bCs/>
                <w:sz w:val="16"/>
                <w:szCs w:val="16"/>
                <w:lang w:val="en-GB"/>
              </w:rPr>
              <w:instrText xml:space="preserve"> REF _Ref499907714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15.20.4</w:t>
            </w:r>
            <w:r>
              <w:rPr>
                <w:rFonts w:ascii="Arial" w:hAnsi="Arial" w:cs="Arial"/>
                <w:bCs/>
                <w:sz w:val="16"/>
                <w:szCs w:val="16"/>
                <w:lang w:val="en-GB"/>
              </w:rPr>
              <w:fldChar w:fldCharType="end"/>
            </w:r>
            <w:r>
              <w:rPr>
                <w:rFonts w:ascii="Arial" w:hAnsi="Arial" w:cs="Arial"/>
                <w:bCs/>
                <w:sz w:val="16"/>
                <w:szCs w:val="16"/>
                <w:lang w:val="en-GB"/>
              </w:rPr>
              <w:t xml:space="preserve"> are carried out on concrete cores or on samples taken from the hardened concrete.</w:t>
            </w:r>
          </w:p>
        </w:tc>
      </w:tr>
      <w:tr w:rsidR="000C7475" w14:paraId="00229A80" w14:textId="77777777" w:rsidTr="000C7475">
        <w:tc>
          <w:tcPr>
            <w:tcW w:w="704" w:type="dxa"/>
            <w:hideMark/>
          </w:tcPr>
          <w:p w14:paraId="6BF3EDF1"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15.20</w:t>
            </w:r>
          </w:p>
        </w:tc>
        <w:tc>
          <w:tcPr>
            <w:tcW w:w="3260" w:type="dxa"/>
            <w:hideMark/>
          </w:tcPr>
          <w:p w14:paraId="07FC31D0"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TESTING: HARDENED CONCRETE</w:t>
            </w:r>
          </w:p>
        </w:tc>
        <w:tc>
          <w:tcPr>
            <w:tcW w:w="5096" w:type="dxa"/>
          </w:tcPr>
          <w:p w14:paraId="710FA465" w14:textId="77777777" w:rsidR="000C7475" w:rsidRDefault="000C7475">
            <w:pPr>
              <w:spacing w:before="120" w:after="120"/>
              <w:rPr>
                <w:rFonts w:ascii="Arial" w:hAnsi="Arial" w:cs="Arial"/>
                <w:b/>
                <w:bCs/>
                <w:sz w:val="16"/>
                <w:szCs w:val="16"/>
                <w:lang w:val="en-GB"/>
              </w:rPr>
            </w:pPr>
          </w:p>
        </w:tc>
      </w:tr>
      <w:tr w:rsidR="000C7475" w14:paraId="75DFD079" w14:textId="77777777" w:rsidTr="000C7475">
        <w:tc>
          <w:tcPr>
            <w:tcW w:w="704" w:type="dxa"/>
            <w:hideMark/>
          </w:tcPr>
          <w:p w14:paraId="4A8DD1E1" w14:textId="77777777" w:rsidR="000C7475" w:rsidRDefault="000C7475">
            <w:pPr>
              <w:spacing w:before="120" w:after="120"/>
              <w:rPr>
                <w:rFonts w:ascii="Arial" w:hAnsi="Arial" w:cs="Arial"/>
                <w:sz w:val="16"/>
                <w:szCs w:val="16"/>
                <w:lang w:val="en-GB"/>
              </w:rPr>
            </w:pPr>
            <w:bookmarkStart w:id="138" w:name="_Ref499907699"/>
            <w:r>
              <w:rPr>
                <w:rFonts w:ascii="Arial" w:hAnsi="Arial" w:cs="Arial"/>
                <w:sz w:val="16"/>
                <w:szCs w:val="16"/>
                <w:lang w:val="en-GB"/>
              </w:rPr>
              <w:t>15.20.1</w:t>
            </w:r>
            <w:bookmarkEnd w:id="138"/>
          </w:p>
        </w:tc>
        <w:tc>
          <w:tcPr>
            <w:tcW w:w="3260" w:type="dxa"/>
            <w:hideMark/>
          </w:tcPr>
          <w:p w14:paraId="3DB9731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Samples: hardened concrete and concrete cores</w:t>
            </w:r>
          </w:p>
        </w:tc>
        <w:tc>
          <w:tcPr>
            <w:tcW w:w="5096" w:type="dxa"/>
            <w:hideMark/>
          </w:tcPr>
          <w:p w14:paraId="0E82079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The number of samples, including cores, of hardened concrete to be provided for testing shall be as stated in the Contract or, if testing is to be carried out as a result of the concrete not complying with the specified requirements, shall be as instructed by the Engineer. In the latter case, all the concrete being investigated shall be divided as instructed by the Engineer into separate test locations. The number of samples taken from each location shall be as instructed by the Engineer and the quality of concrete at each location shall be assessed separately. The positions from which the samples are taken shall be as instructed by the Engineer.</w:t>
            </w:r>
          </w:p>
          <w:p w14:paraId="2D6AD0F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w:t>
            </w:r>
            <w:proofErr w:type="gramStart"/>
            <w:r>
              <w:rPr>
                <w:rFonts w:ascii="Arial" w:hAnsi="Arial" w:cs="Arial"/>
                <w:bCs/>
                <w:sz w:val="16"/>
                <w:szCs w:val="16"/>
                <w:lang w:val="en-GB"/>
              </w:rPr>
              <w:t>The  size</w:t>
            </w:r>
            <w:proofErr w:type="gramEnd"/>
            <w:r>
              <w:rPr>
                <w:rFonts w:ascii="Arial" w:hAnsi="Arial" w:cs="Arial"/>
                <w:bCs/>
                <w:sz w:val="16"/>
                <w:szCs w:val="16"/>
                <w:lang w:val="en-GB"/>
              </w:rPr>
              <w:t xml:space="preserve">  of  samples  and  the  method  of  sampling  shall  be  in accordance with actual Maldivian standards or similar.</w:t>
            </w:r>
          </w:p>
        </w:tc>
      </w:tr>
      <w:tr w:rsidR="000C7475" w14:paraId="72C93A13" w14:textId="77777777" w:rsidTr="000C7475">
        <w:tc>
          <w:tcPr>
            <w:tcW w:w="704" w:type="dxa"/>
            <w:hideMark/>
          </w:tcPr>
          <w:p w14:paraId="264DA10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15.20.2</w:t>
            </w:r>
          </w:p>
        </w:tc>
        <w:tc>
          <w:tcPr>
            <w:tcW w:w="3260" w:type="dxa"/>
            <w:hideMark/>
          </w:tcPr>
          <w:p w14:paraId="0B265E5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Testing: concrete cores</w:t>
            </w:r>
          </w:p>
        </w:tc>
        <w:tc>
          <w:tcPr>
            <w:tcW w:w="5096" w:type="dxa"/>
            <w:hideMark/>
          </w:tcPr>
          <w:p w14:paraId="59FDBAD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Each concrete core shall be inspected for evidence of segregation of the constituents and for the presence of voids. Specimens selected from each core shall be tested to determine the compressive strength.</w:t>
            </w:r>
          </w:p>
          <w:p w14:paraId="75F5D3B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method of preparing and inspecting concrete cores and of testing the cores to determine the compressive strength shall be in accordance with actual Maldivian standards or similar. Concrete cores shall not be tested for compressive strength until the concrete has reached an age of 28 days.</w:t>
            </w:r>
          </w:p>
        </w:tc>
      </w:tr>
      <w:tr w:rsidR="000C7475" w14:paraId="0BC1DDB4" w14:textId="77777777" w:rsidTr="000C7475">
        <w:tc>
          <w:tcPr>
            <w:tcW w:w="704" w:type="dxa"/>
            <w:hideMark/>
          </w:tcPr>
          <w:p w14:paraId="2CC5D62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15.20.3</w:t>
            </w:r>
          </w:p>
        </w:tc>
        <w:tc>
          <w:tcPr>
            <w:tcW w:w="3260" w:type="dxa"/>
            <w:hideMark/>
          </w:tcPr>
          <w:p w14:paraId="3CB460C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Compliance criteria: concrete cores</w:t>
            </w:r>
          </w:p>
        </w:tc>
        <w:tc>
          <w:tcPr>
            <w:tcW w:w="5096" w:type="dxa"/>
            <w:hideMark/>
          </w:tcPr>
          <w:p w14:paraId="6EF1228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The concrete core shall be considered as non-compliant if it exhibits honeycombing which means interconnected voids arising from, for example, inadequate compaction or lack of mortar.</w:t>
            </w:r>
          </w:p>
          <w:p w14:paraId="33C79C3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The results of tests for compressive strength of concrete cores shall be interpreted in accordance with BS 6089. Adjustments to the measured strength in respect of the age of the core when tested shall not be made unless permitted by the Engineer. The estimated in-situ cube strength of each core specimen shall be calculated in accordance with actual Maldivian standards or </w:t>
            </w:r>
            <w:proofErr w:type="gramStart"/>
            <w:r>
              <w:rPr>
                <w:rFonts w:ascii="Arial" w:hAnsi="Arial" w:cs="Arial"/>
                <w:bCs/>
                <w:sz w:val="16"/>
                <w:szCs w:val="16"/>
                <w:lang w:val="en-GB"/>
              </w:rPr>
              <w:t>similar..</w:t>
            </w:r>
            <w:proofErr w:type="gramEnd"/>
            <w:r>
              <w:rPr>
                <w:rFonts w:ascii="Arial" w:hAnsi="Arial" w:cs="Arial"/>
                <w:bCs/>
                <w:sz w:val="16"/>
                <w:szCs w:val="16"/>
                <w:lang w:val="en-GB"/>
              </w:rPr>
              <w:t xml:space="preserve"> For any set of cores representing a test location, the average estimated equivalent cube strength shall be at least 85% of the specified grade strength, and each individual estimated equivalent cube strength shall be at least 75% of the specified grade strength.</w:t>
            </w:r>
          </w:p>
        </w:tc>
      </w:tr>
      <w:tr w:rsidR="000C7475" w14:paraId="3BCA8CD2" w14:textId="77777777" w:rsidTr="000C7475">
        <w:tc>
          <w:tcPr>
            <w:tcW w:w="704" w:type="dxa"/>
            <w:hideMark/>
          </w:tcPr>
          <w:p w14:paraId="2762FA70" w14:textId="77777777" w:rsidR="000C7475" w:rsidRDefault="000C7475">
            <w:pPr>
              <w:spacing w:before="120" w:after="120"/>
              <w:rPr>
                <w:rFonts w:ascii="Arial" w:hAnsi="Arial" w:cs="Arial"/>
                <w:sz w:val="16"/>
                <w:szCs w:val="16"/>
                <w:lang w:val="en-GB"/>
              </w:rPr>
            </w:pPr>
            <w:bookmarkStart w:id="139" w:name="_Ref499907714"/>
            <w:r>
              <w:rPr>
                <w:rFonts w:ascii="Arial" w:hAnsi="Arial" w:cs="Arial"/>
                <w:sz w:val="16"/>
                <w:szCs w:val="16"/>
                <w:lang w:val="en-GB"/>
              </w:rPr>
              <w:t>15.20.4</w:t>
            </w:r>
            <w:bookmarkEnd w:id="139"/>
          </w:p>
        </w:tc>
        <w:tc>
          <w:tcPr>
            <w:tcW w:w="3260" w:type="dxa"/>
            <w:hideMark/>
          </w:tcPr>
          <w:p w14:paraId="1B2E6F6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Analysis of hardened concrete</w:t>
            </w:r>
          </w:p>
        </w:tc>
        <w:tc>
          <w:tcPr>
            <w:tcW w:w="5096" w:type="dxa"/>
            <w:hideMark/>
          </w:tcPr>
          <w:p w14:paraId="5F75B98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Each sample of hardened concrete shall be tested to determine the properties or the composition of the concrete as stated in the Contract or, if testing is to be carried out as a result of the concrete not complying with the specified requirements, shall be tested as instructed by the Engineer.</w:t>
            </w:r>
          </w:p>
          <w:p w14:paraId="425A954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Tests on hardened concrete shall be carried out within 14 days of the Engineer's instruction for the test.</w:t>
            </w:r>
          </w:p>
          <w:p w14:paraId="281EAC7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The method of testing shall be in accordance with actual Maldivian standards or similar.</w:t>
            </w:r>
          </w:p>
        </w:tc>
      </w:tr>
      <w:tr w:rsidR="000C7475" w14:paraId="1BD5EB14" w14:textId="77777777" w:rsidTr="000C7475">
        <w:tc>
          <w:tcPr>
            <w:tcW w:w="704" w:type="dxa"/>
            <w:hideMark/>
          </w:tcPr>
          <w:p w14:paraId="64893458"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lastRenderedPageBreak/>
              <w:t>15.21</w:t>
            </w:r>
          </w:p>
        </w:tc>
        <w:tc>
          <w:tcPr>
            <w:tcW w:w="3260" w:type="dxa"/>
            <w:hideMark/>
          </w:tcPr>
          <w:p w14:paraId="7EAA0EEC"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TESTING: PRECAST UNITS</w:t>
            </w:r>
          </w:p>
        </w:tc>
        <w:tc>
          <w:tcPr>
            <w:tcW w:w="5096" w:type="dxa"/>
          </w:tcPr>
          <w:p w14:paraId="5D0B76B5" w14:textId="77777777" w:rsidR="000C7475" w:rsidRDefault="000C7475">
            <w:pPr>
              <w:spacing w:before="120" w:after="120"/>
              <w:rPr>
                <w:rFonts w:ascii="Arial" w:hAnsi="Arial" w:cs="Arial"/>
                <w:b/>
                <w:bCs/>
                <w:sz w:val="16"/>
                <w:szCs w:val="16"/>
                <w:lang w:val="en-GB"/>
              </w:rPr>
            </w:pPr>
          </w:p>
        </w:tc>
      </w:tr>
      <w:tr w:rsidR="000C7475" w14:paraId="1E05159A" w14:textId="77777777" w:rsidTr="000C7475">
        <w:tc>
          <w:tcPr>
            <w:tcW w:w="704" w:type="dxa"/>
            <w:hideMark/>
          </w:tcPr>
          <w:p w14:paraId="78A8124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15.21.1</w:t>
            </w:r>
          </w:p>
        </w:tc>
        <w:tc>
          <w:tcPr>
            <w:tcW w:w="3260" w:type="dxa"/>
            <w:hideMark/>
          </w:tcPr>
          <w:p w14:paraId="62D196C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Batch: precast units</w:t>
            </w:r>
          </w:p>
        </w:tc>
        <w:tc>
          <w:tcPr>
            <w:tcW w:w="5096" w:type="dxa"/>
            <w:hideMark/>
          </w:tcPr>
          <w:p w14:paraId="1D92A65E" w14:textId="77777777" w:rsidR="000C7475" w:rsidRDefault="000C7475">
            <w:pPr>
              <w:spacing w:before="120" w:after="120"/>
              <w:rPr>
                <w:rFonts w:ascii="Arial" w:hAnsi="Arial" w:cs="Arial"/>
                <w:bCs/>
                <w:sz w:val="16"/>
                <w:szCs w:val="16"/>
                <w:lang w:val="en-GB"/>
              </w:rPr>
            </w:pPr>
            <w:proofErr w:type="gramStart"/>
            <w:r>
              <w:rPr>
                <w:rFonts w:ascii="Arial" w:hAnsi="Arial" w:cs="Arial"/>
                <w:bCs/>
                <w:sz w:val="16"/>
                <w:szCs w:val="16"/>
                <w:lang w:val="en-GB"/>
              </w:rPr>
              <w:t>A  batch</w:t>
            </w:r>
            <w:proofErr w:type="gramEnd"/>
            <w:r>
              <w:rPr>
                <w:rFonts w:ascii="Arial" w:hAnsi="Arial" w:cs="Arial"/>
                <w:bCs/>
                <w:sz w:val="16"/>
                <w:szCs w:val="16"/>
                <w:lang w:val="en-GB"/>
              </w:rPr>
              <w:t xml:space="preserve">  of  precast  units  is  any  quantity  of  precast  units,  including prestressed units, of the same type and size, of the same concrete mix, manufactured in the same place, covered by the same certificates and delivered to the Site at any one time.</w:t>
            </w:r>
          </w:p>
        </w:tc>
      </w:tr>
      <w:tr w:rsidR="000C7475" w14:paraId="4007415C" w14:textId="77777777" w:rsidTr="000C7475">
        <w:tc>
          <w:tcPr>
            <w:tcW w:w="704" w:type="dxa"/>
            <w:hideMark/>
          </w:tcPr>
          <w:p w14:paraId="441A8A4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15.21.2</w:t>
            </w:r>
          </w:p>
        </w:tc>
        <w:tc>
          <w:tcPr>
            <w:tcW w:w="3260" w:type="dxa"/>
            <w:hideMark/>
          </w:tcPr>
          <w:p w14:paraId="49380E7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Samples: precast units</w:t>
            </w:r>
          </w:p>
        </w:tc>
        <w:tc>
          <w:tcPr>
            <w:tcW w:w="5096" w:type="dxa"/>
            <w:hideMark/>
          </w:tcPr>
          <w:p w14:paraId="068F3C4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number of precast units to be provided for testing from each batch shall be as stated in the Contract.</w:t>
            </w:r>
          </w:p>
        </w:tc>
      </w:tr>
      <w:tr w:rsidR="000C7475" w14:paraId="54A178A6" w14:textId="77777777" w:rsidTr="000C7475">
        <w:tc>
          <w:tcPr>
            <w:tcW w:w="704" w:type="dxa"/>
            <w:hideMark/>
          </w:tcPr>
          <w:p w14:paraId="716345A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15.21.3</w:t>
            </w:r>
          </w:p>
        </w:tc>
        <w:tc>
          <w:tcPr>
            <w:tcW w:w="3260" w:type="dxa"/>
            <w:hideMark/>
          </w:tcPr>
          <w:p w14:paraId="087412B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Testing: precast units</w:t>
            </w:r>
          </w:p>
        </w:tc>
        <w:tc>
          <w:tcPr>
            <w:tcW w:w="5096" w:type="dxa"/>
            <w:hideMark/>
          </w:tcPr>
          <w:p w14:paraId="67FE40C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w:t>
            </w:r>
            <w:proofErr w:type="gramStart"/>
            <w:r>
              <w:rPr>
                <w:rFonts w:ascii="Arial" w:hAnsi="Arial" w:cs="Arial"/>
                <w:bCs/>
                <w:sz w:val="16"/>
                <w:szCs w:val="16"/>
                <w:lang w:val="en-GB"/>
              </w:rPr>
              <w:t>Load  tests</w:t>
            </w:r>
            <w:proofErr w:type="gramEnd"/>
            <w:r>
              <w:rPr>
                <w:rFonts w:ascii="Arial" w:hAnsi="Arial" w:cs="Arial"/>
                <w:bCs/>
                <w:sz w:val="16"/>
                <w:szCs w:val="16"/>
                <w:lang w:val="en-GB"/>
              </w:rPr>
              <w:t xml:space="preserve">  shall  be  carried  out  to  determine  the  deflection  and recovery of each precast unit, including prestressed units, provided for testing and to determine the resistance to cracking of each prestressed unit provided for testing.</w:t>
            </w:r>
          </w:p>
          <w:p w14:paraId="2007234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Load tests shall be carried out in accordance with a procedure agreed by the Engineer. The age at which the units are to be tested, the test load, the points at which the loads are to be applied and the points at which the unit is to be supported shall be as stated in the Contract.</w:t>
            </w:r>
          </w:p>
          <w:p w14:paraId="4CE020B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The method of testing shall be as stated in existing national standards or similar</w:t>
            </w:r>
          </w:p>
          <w:p w14:paraId="4D5518B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Post-tensioned units shall not be tested until at least 7 days after the ducts have been grouted.</w:t>
            </w:r>
          </w:p>
        </w:tc>
      </w:tr>
      <w:tr w:rsidR="000C7475" w14:paraId="584B135B" w14:textId="77777777" w:rsidTr="000C7475">
        <w:tc>
          <w:tcPr>
            <w:tcW w:w="704" w:type="dxa"/>
            <w:hideMark/>
          </w:tcPr>
          <w:p w14:paraId="519E482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15.21.4</w:t>
            </w:r>
          </w:p>
        </w:tc>
        <w:tc>
          <w:tcPr>
            <w:tcW w:w="3260" w:type="dxa"/>
            <w:hideMark/>
          </w:tcPr>
          <w:p w14:paraId="4043D85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Compliance criteria: precast units</w:t>
            </w:r>
          </w:p>
        </w:tc>
        <w:tc>
          <w:tcPr>
            <w:tcW w:w="5096" w:type="dxa"/>
            <w:hideMark/>
          </w:tcPr>
          <w:p w14:paraId="05CE597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results of load tests on precast units shall comply with the requirements stated in the Contract.</w:t>
            </w:r>
          </w:p>
        </w:tc>
      </w:tr>
      <w:tr w:rsidR="000C7475" w14:paraId="67A17EAB" w14:textId="77777777" w:rsidTr="000C7475">
        <w:tc>
          <w:tcPr>
            <w:tcW w:w="704" w:type="dxa"/>
          </w:tcPr>
          <w:p w14:paraId="53325DD4" w14:textId="77777777" w:rsidR="000C7475" w:rsidRDefault="000C7475">
            <w:pPr>
              <w:spacing w:before="120" w:after="120"/>
              <w:rPr>
                <w:rFonts w:ascii="Arial" w:hAnsi="Arial" w:cs="Arial"/>
                <w:b/>
                <w:i/>
                <w:sz w:val="16"/>
                <w:szCs w:val="16"/>
                <w:lang w:val="en-GB"/>
              </w:rPr>
            </w:pPr>
          </w:p>
        </w:tc>
        <w:tc>
          <w:tcPr>
            <w:tcW w:w="3260" w:type="dxa"/>
            <w:hideMark/>
          </w:tcPr>
          <w:p w14:paraId="4E466AB4" w14:textId="77777777" w:rsidR="000C7475" w:rsidRDefault="000C7475">
            <w:pPr>
              <w:spacing w:before="120" w:after="120"/>
              <w:rPr>
                <w:rFonts w:ascii="Arial" w:hAnsi="Arial" w:cs="Arial"/>
                <w:b/>
                <w:i/>
                <w:sz w:val="16"/>
                <w:szCs w:val="16"/>
                <w:lang w:val="en-GB"/>
              </w:rPr>
            </w:pPr>
            <w:r>
              <w:rPr>
                <w:rFonts w:ascii="Arial" w:hAnsi="Arial" w:cs="Arial"/>
                <w:b/>
                <w:i/>
                <w:sz w:val="16"/>
                <w:szCs w:val="16"/>
                <w:lang w:val="en-GB"/>
              </w:rPr>
              <w:t>PART 2: JOINTS IN CONCRETE</w:t>
            </w:r>
          </w:p>
        </w:tc>
        <w:tc>
          <w:tcPr>
            <w:tcW w:w="5096" w:type="dxa"/>
          </w:tcPr>
          <w:p w14:paraId="7E784950" w14:textId="77777777" w:rsidR="000C7475" w:rsidRDefault="000C7475">
            <w:pPr>
              <w:spacing w:before="120" w:after="120"/>
              <w:rPr>
                <w:rFonts w:ascii="Arial" w:hAnsi="Arial" w:cs="Arial"/>
                <w:b/>
                <w:bCs/>
                <w:i/>
                <w:sz w:val="16"/>
                <w:szCs w:val="16"/>
                <w:lang w:val="en-GB"/>
              </w:rPr>
            </w:pPr>
          </w:p>
        </w:tc>
      </w:tr>
      <w:tr w:rsidR="000C7475" w14:paraId="463CF2B4" w14:textId="77777777" w:rsidTr="000C7475">
        <w:tc>
          <w:tcPr>
            <w:tcW w:w="704" w:type="dxa"/>
            <w:hideMark/>
          </w:tcPr>
          <w:p w14:paraId="398542A9"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15.22</w:t>
            </w:r>
          </w:p>
        </w:tc>
        <w:tc>
          <w:tcPr>
            <w:tcW w:w="3260" w:type="dxa"/>
            <w:hideMark/>
          </w:tcPr>
          <w:p w14:paraId="485B0D62"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GENERAL</w:t>
            </w:r>
          </w:p>
        </w:tc>
        <w:tc>
          <w:tcPr>
            <w:tcW w:w="5096" w:type="dxa"/>
          </w:tcPr>
          <w:p w14:paraId="681D4716" w14:textId="77777777" w:rsidR="000C7475" w:rsidRDefault="000C7475">
            <w:pPr>
              <w:spacing w:before="120" w:after="120"/>
              <w:rPr>
                <w:rFonts w:ascii="Arial" w:hAnsi="Arial" w:cs="Arial"/>
                <w:b/>
                <w:bCs/>
                <w:sz w:val="16"/>
                <w:szCs w:val="16"/>
                <w:lang w:val="en-GB"/>
              </w:rPr>
            </w:pPr>
          </w:p>
        </w:tc>
      </w:tr>
      <w:tr w:rsidR="000C7475" w14:paraId="1FCFA7D2" w14:textId="77777777" w:rsidTr="000C7475">
        <w:tc>
          <w:tcPr>
            <w:tcW w:w="704" w:type="dxa"/>
            <w:hideMark/>
          </w:tcPr>
          <w:p w14:paraId="2B37C9D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15.22.1</w:t>
            </w:r>
          </w:p>
        </w:tc>
        <w:tc>
          <w:tcPr>
            <w:tcW w:w="3260" w:type="dxa"/>
            <w:hideMark/>
          </w:tcPr>
          <w:p w14:paraId="16463C6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General requirements</w:t>
            </w:r>
          </w:p>
        </w:tc>
        <w:tc>
          <w:tcPr>
            <w:tcW w:w="5096" w:type="dxa"/>
            <w:hideMark/>
          </w:tcPr>
          <w:p w14:paraId="1F872CD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The works and materials specified in Clauses </w:t>
            </w:r>
            <w:r>
              <w:rPr>
                <w:rFonts w:ascii="Arial" w:hAnsi="Arial" w:cs="Arial"/>
                <w:bCs/>
                <w:sz w:val="16"/>
                <w:szCs w:val="16"/>
                <w:lang w:val="en-GB"/>
              </w:rPr>
              <w:fldChar w:fldCharType="begin"/>
            </w:r>
            <w:r>
              <w:rPr>
                <w:rFonts w:ascii="Arial" w:hAnsi="Arial" w:cs="Arial"/>
                <w:bCs/>
                <w:sz w:val="16"/>
                <w:szCs w:val="16"/>
                <w:lang w:val="en-GB"/>
              </w:rPr>
              <w:instrText xml:space="preserve"> REF _Ref499907853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15.22.2</w:t>
            </w:r>
            <w:r>
              <w:rPr>
                <w:rFonts w:ascii="Arial" w:hAnsi="Arial" w:cs="Arial"/>
                <w:bCs/>
                <w:sz w:val="16"/>
                <w:szCs w:val="16"/>
                <w:lang w:val="en-GB"/>
              </w:rPr>
              <w:fldChar w:fldCharType="end"/>
            </w:r>
            <w:r>
              <w:rPr>
                <w:rFonts w:ascii="Arial" w:hAnsi="Arial" w:cs="Arial"/>
                <w:bCs/>
                <w:sz w:val="16"/>
                <w:szCs w:val="16"/>
                <w:lang w:val="en-GB"/>
              </w:rPr>
              <w:t xml:space="preserve"> and </w:t>
            </w:r>
            <w:r>
              <w:rPr>
                <w:rFonts w:ascii="Arial" w:hAnsi="Arial" w:cs="Arial"/>
                <w:bCs/>
                <w:sz w:val="16"/>
                <w:szCs w:val="16"/>
                <w:lang w:val="en-GB"/>
              </w:rPr>
              <w:fldChar w:fldCharType="begin"/>
            </w:r>
            <w:r>
              <w:rPr>
                <w:rFonts w:ascii="Arial" w:hAnsi="Arial" w:cs="Arial"/>
                <w:bCs/>
                <w:sz w:val="16"/>
                <w:szCs w:val="16"/>
                <w:lang w:val="en-GB"/>
              </w:rPr>
              <w:instrText xml:space="preserve"> REF _Ref499907861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15.22.3</w:t>
            </w:r>
            <w:r>
              <w:rPr>
                <w:rFonts w:ascii="Arial" w:hAnsi="Arial" w:cs="Arial"/>
                <w:bCs/>
                <w:sz w:val="16"/>
                <w:szCs w:val="16"/>
                <w:lang w:val="en-GB"/>
              </w:rPr>
              <w:fldChar w:fldCharType="end"/>
            </w:r>
            <w:r>
              <w:rPr>
                <w:rFonts w:ascii="Arial" w:hAnsi="Arial" w:cs="Arial"/>
                <w:bCs/>
                <w:sz w:val="16"/>
                <w:szCs w:val="16"/>
                <w:lang w:val="en-GB"/>
              </w:rPr>
              <w:t xml:space="preserve"> shall comply with the sections stated, unless otherwise stated in this Section.</w:t>
            </w:r>
          </w:p>
        </w:tc>
      </w:tr>
      <w:tr w:rsidR="000C7475" w14:paraId="6BB72324" w14:textId="77777777" w:rsidTr="000C7475">
        <w:tc>
          <w:tcPr>
            <w:tcW w:w="704" w:type="dxa"/>
            <w:hideMark/>
          </w:tcPr>
          <w:p w14:paraId="7C65DEDB" w14:textId="77777777" w:rsidR="000C7475" w:rsidRDefault="000C7475">
            <w:pPr>
              <w:spacing w:before="120" w:after="120"/>
              <w:rPr>
                <w:rFonts w:ascii="Arial" w:hAnsi="Arial" w:cs="Arial"/>
                <w:sz w:val="16"/>
                <w:szCs w:val="16"/>
                <w:lang w:val="en-GB"/>
              </w:rPr>
            </w:pPr>
            <w:bookmarkStart w:id="140" w:name="_Ref499907853"/>
            <w:r>
              <w:rPr>
                <w:rFonts w:ascii="Arial" w:hAnsi="Arial" w:cs="Arial"/>
                <w:sz w:val="16"/>
                <w:szCs w:val="16"/>
                <w:lang w:val="en-GB"/>
              </w:rPr>
              <w:t>15.22.2</w:t>
            </w:r>
            <w:bookmarkEnd w:id="140"/>
          </w:p>
        </w:tc>
        <w:tc>
          <w:tcPr>
            <w:tcW w:w="3260" w:type="dxa"/>
            <w:hideMark/>
          </w:tcPr>
          <w:p w14:paraId="6B2360E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Joints in concrete carriageways</w:t>
            </w:r>
          </w:p>
        </w:tc>
        <w:tc>
          <w:tcPr>
            <w:tcW w:w="5096" w:type="dxa"/>
            <w:hideMark/>
          </w:tcPr>
          <w:p w14:paraId="47498D1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Joints in concrete carriageways shall comply with Section 9.</w:t>
            </w:r>
          </w:p>
        </w:tc>
      </w:tr>
      <w:tr w:rsidR="000C7475" w14:paraId="602B4C03" w14:textId="77777777" w:rsidTr="000C7475">
        <w:tc>
          <w:tcPr>
            <w:tcW w:w="704" w:type="dxa"/>
            <w:hideMark/>
          </w:tcPr>
          <w:p w14:paraId="6BCC1037" w14:textId="77777777" w:rsidR="000C7475" w:rsidRDefault="000C7475">
            <w:pPr>
              <w:spacing w:before="120" w:after="120"/>
              <w:rPr>
                <w:rFonts w:ascii="Arial" w:hAnsi="Arial" w:cs="Arial"/>
                <w:sz w:val="16"/>
                <w:szCs w:val="16"/>
                <w:lang w:val="en-GB"/>
              </w:rPr>
            </w:pPr>
            <w:bookmarkStart w:id="141" w:name="_Ref499907861"/>
            <w:r>
              <w:rPr>
                <w:rFonts w:ascii="Arial" w:hAnsi="Arial" w:cs="Arial"/>
                <w:sz w:val="16"/>
                <w:szCs w:val="16"/>
                <w:lang w:val="en-GB"/>
              </w:rPr>
              <w:t>15.22.3</w:t>
            </w:r>
            <w:bookmarkEnd w:id="141"/>
          </w:p>
        </w:tc>
        <w:tc>
          <w:tcPr>
            <w:tcW w:w="3260" w:type="dxa"/>
            <w:hideMark/>
          </w:tcPr>
          <w:p w14:paraId="0E96FCC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Construction joints</w:t>
            </w:r>
          </w:p>
        </w:tc>
        <w:tc>
          <w:tcPr>
            <w:tcW w:w="5096" w:type="dxa"/>
            <w:hideMark/>
          </w:tcPr>
          <w:p w14:paraId="516D10D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Construction joints in concrete shall comply with Section 15.</w:t>
            </w:r>
          </w:p>
        </w:tc>
      </w:tr>
      <w:tr w:rsidR="000C7475" w14:paraId="641CB9E8" w14:textId="77777777" w:rsidTr="000C7475">
        <w:tc>
          <w:tcPr>
            <w:tcW w:w="704" w:type="dxa"/>
            <w:hideMark/>
          </w:tcPr>
          <w:p w14:paraId="780FF55D"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15.23</w:t>
            </w:r>
          </w:p>
        </w:tc>
        <w:tc>
          <w:tcPr>
            <w:tcW w:w="3260" w:type="dxa"/>
            <w:hideMark/>
          </w:tcPr>
          <w:p w14:paraId="1744EEAB"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MATERIALS</w:t>
            </w:r>
          </w:p>
        </w:tc>
        <w:tc>
          <w:tcPr>
            <w:tcW w:w="5096" w:type="dxa"/>
          </w:tcPr>
          <w:p w14:paraId="4A84CF97" w14:textId="77777777" w:rsidR="000C7475" w:rsidRDefault="000C7475">
            <w:pPr>
              <w:spacing w:before="120" w:after="120"/>
              <w:rPr>
                <w:rFonts w:ascii="Arial" w:hAnsi="Arial" w:cs="Arial"/>
                <w:b/>
                <w:bCs/>
                <w:sz w:val="16"/>
                <w:szCs w:val="16"/>
                <w:lang w:val="en-GB"/>
              </w:rPr>
            </w:pPr>
          </w:p>
        </w:tc>
      </w:tr>
      <w:tr w:rsidR="000C7475" w14:paraId="7590148A" w14:textId="77777777" w:rsidTr="000C7475">
        <w:tc>
          <w:tcPr>
            <w:tcW w:w="704" w:type="dxa"/>
            <w:hideMark/>
          </w:tcPr>
          <w:p w14:paraId="3D14E24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15.23.1</w:t>
            </w:r>
          </w:p>
        </w:tc>
        <w:tc>
          <w:tcPr>
            <w:tcW w:w="3260" w:type="dxa"/>
            <w:hideMark/>
          </w:tcPr>
          <w:p w14:paraId="6538C3C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Materials for joints in water retaining structures and water tight structures</w:t>
            </w:r>
          </w:p>
        </w:tc>
        <w:tc>
          <w:tcPr>
            <w:tcW w:w="5096" w:type="dxa"/>
            <w:hideMark/>
          </w:tcPr>
          <w:p w14:paraId="4DBCC12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Materials for joints in water retaining structures and water tight structures for sewage and effluent treatment shall be resistant to aerobic and anaerobic microbiological attack and resistant to attack by petrol, diesel oil, dilute acids and alkalis.</w:t>
            </w:r>
          </w:p>
          <w:p w14:paraId="5D49DC2A" w14:textId="77777777" w:rsidR="000C7475" w:rsidRDefault="000C7475">
            <w:pPr>
              <w:spacing w:before="120" w:after="120"/>
              <w:rPr>
                <w:rFonts w:ascii="Arial" w:hAnsi="Arial" w:cs="Arial"/>
                <w:sz w:val="16"/>
                <w:szCs w:val="16"/>
                <w:lang w:val="en-GB"/>
              </w:rPr>
            </w:pPr>
            <w:r>
              <w:rPr>
                <w:rFonts w:ascii="Arial" w:hAnsi="Arial" w:cs="Arial"/>
                <w:bCs/>
                <w:sz w:val="16"/>
                <w:szCs w:val="16"/>
                <w:lang w:val="en-GB"/>
              </w:rPr>
              <w:t xml:space="preserve">(2) Materials for joints in water retaining structures for potable and fresh </w:t>
            </w:r>
            <w:r>
              <w:rPr>
                <w:rFonts w:ascii="Arial" w:hAnsi="Arial" w:cs="Arial"/>
                <w:spacing w:val="-3"/>
                <w:sz w:val="16"/>
                <w:szCs w:val="16"/>
                <w:lang w:val="en-GB"/>
              </w:rPr>
              <w:t>water</w:t>
            </w:r>
            <w:r>
              <w:rPr>
                <w:rFonts w:ascii="Arial" w:hAnsi="Arial" w:cs="Arial"/>
                <w:spacing w:val="-9"/>
                <w:sz w:val="16"/>
                <w:szCs w:val="16"/>
                <w:lang w:val="en-GB"/>
              </w:rPr>
              <w:t xml:space="preserve"> </w:t>
            </w:r>
            <w:r>
              <w:rPr>
                <w:rFonts w:ascii="Arial" w:hAnsi="Arial" w:cs="Arial"/>
                <w:spacing w:val="-3"/>
                <w:sz w:val="16"/>
                <w:szCs w:val="16"/>
                <w:lang w:val="en-GB"/>
              </w:rPr>
              <w:t>shall</w:t>
            </w:r>
            <w:r>
              <w:rPr>
                <w:rFonts w:ascii="Arial" w:hAnsi="Arial" w:cs="Arial"/>
                <w:spacing w:val="-9"/>
                <w:sz w:val="16"/>
                <w:szCs w:val="16"/>
                <w:lang w:val="en-GB"/>
              </w:rPr>
              <w:t xml:space="preserve"> </w:t>
            </w:r>
            <w:r>
              <w:rPr>
                <w:rFonts w:ascii="Arial" w:hAnsi="Arial" w:cs="Arial"/>
                <w:spacing w:val="-3"/>
                <w:sz w:val="16"/>
                <w:szCs w:val="16"/>
                <w:lang w:val="en-GB"/>
              </w:rPr>
              <w:t>comply</w:t>
            </w:r>
            <w:r>
              <w:rPr>
                <w:rFonts w:ascii="Arial" w:hAnsi="Arial" w:cs="Arial"/>
                <w:spacing w:val="-9"/>
                <w:sz w:val="16"/>
                <w:szCs w:val="16"/>
                <w:lang w:val="en-GB"/>
              </w:rPr>
              <w:t xml:space="preserve"> </w:t>
            </w:r>
            <w:r>
              <w:rPr>
                <w:rFonts w:ascii="Arial" w:hAnsi="Arial" w:cs="Arial"/>
                <w:spacing w:val="-3"/>
                <w:sz w:val="16"/>
                <w:szCs w:val="16"/>
                <w:lang w:val="en-GB"/>
              </w:rPr>
              <w:t>with</w:t>
            </w:r>
            <w:r>
              <w:rPr>
                <w:rFonts w:ascii="Arial" w:hAnsi="Arial" w:cs="Arial"/>
                <w:spacing w:val="-10"/>
                <w:sz w:val="16"/>
                <w:szCs w:val="16"/>
                <w:lang w:val="en-GB"/>
              </w:rPr>
              <w:t xml:space="preserve"> </w:t>
            </w:r>
            <w:r>
              <w:rPr>
                <w:rFonts w:ascii="Arial" w:hAnsi="Arial" w:cs="Arial"/>
                <w:spacing w:val="-1"/>
                <w:sz w:val="16"/>
                <w:szCs w:val="16"/>
                <w:lang w:val="en-GB"/>
              </w:rPr>
              <w:t>the</w:t>
            </w:r>
            <w:r>
              <w:rPr>
                <w:rFonts w:ascii="Arial" w:hAnsi="Arial" w:cs="Arial"/>
                <w:spacing w:val="-10"/>
                <w:sz w:val="16"/>
                <w:szCs w:val="16"/>
                <w:lang w:val="en-GB"/>
              </w:rPr>
              <w:t xml:space="preserve"> </w:t>
            </w:r>
            <w:r>
              <w:rPr>
                <w:rFonts w:ascii="Arial" w:hAnsi="Arial" w:cs="Arial"/>
                <w:spacing w:val="-2"/>
                <w:sz w:val="16"/>
                <w:szCs w:val="16"/>
                <w:lang w:val="en-GB"/>
              </w:rPr>
              <w:t>requirements</w:t>
            </w:r>
            <w:r>
              <w:rPr>
                <w:rFonts w:ascii="Arial" w:hAnsi="Arial" w:cs="Arial"/>
                <w:spacing w:val="-10"/>
                <w:sz w:val="16"/>
                <w:szCs w:val="16"/>
                <w:lang w:val="en-GB"/>
              </w:rPr>
              <w:t xml:space="preserve"> </w:t>
            </w:r>
            <w:r>
              <w:rPr>
                <w:rFonts w:ascii="Arial" w:hAnsi="Arial" w:cs="Arial"/>
                <w:spacing w:val="-1"/>
                <w:sz w:val="16"/>
                <w:szCs w:val="16"/>
                <w:lang w:val="en-GB"/>
              </w:rPr>
              <w:t>of</w:t>
            </w:r>
            <w:r>
              <w:rPr>
                <w:rFonts w:ascii="Arial" w:hAnsi="Arial" w:cs="Arial"/>
                <w:spacing w:val="-10"/>
                <w:sz w:val="16"/>
                <w:szCs w:val="16"/>
                <w:lang w:val="en-GB"/>
              </w:rPr>
              <w:t xml:space="preserve"> </w:t>
            </w:r>
            <w:r>
              <w:rPr>
                <w:rFonts w:ascii="Arial" w:hAnsi="Arial" w:cs="Arial"/>
                <w:spacing w:val="-1"/>
                <w:sz w:val="16"/>
                <w:szCs w:val="16"/>
                <w:lang w:val="en-GB"/>
              </w:rPr>
              <w:t>BS</w:t>
            </w:r>
            <w:r>
              <w:rPr>
                <w:rFonts w:ascii="Arial" w:hAnsi="Arial" w:cs="Arial"/>
                <w:spacing w:val="-11"/>
                <w:sz w:val="16"/>
                <w:szCs w:val="16"/>
                <w:lang w:val="en-GB"/>
              </w:rPr>
              <w:t xml:space="preserve"> </w:t>
            </w:r>
            <w:r>
              <w:rPr>
                <w:rFonts w:ascii="Arial" w:hAnsi="Arial" w:cs="Arial"/>
                <w:spacing w:val="-2"/>
                <w:sz w:val="16"/>
                <w:szCs w:val="16"/>
                <w:lang w:val="en-GB"/>
              </w:rPr>
              <w:t>6920.</w:t>
            </w:r>
          </w:p>
        </w:tc>
      </w:tr>
      <w:tr w:rsidR="000C7475" w14:paraId="4A5A0615" w14:textId="77777777" w:rsidTr="000C7475">
        <w:tc>
          <w:tcPr>
            <w:tcW w:w="704" w:type="dxa"/>
            <w:hideMark/>
          </w:tcPr>
          <w:p w14:paraId="3370F7C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15.23.2</w:t>
            </w:r>
          </w:p>
        </w:tc>
        <w:tc>
          <w:tcPr>
            <w:tcW w:w="3260" w:type="dxa"/>
            <w:hideMark/>
          </w:tcPr>
          <w:p w14:paraId="0FDF757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Joint filler</w:t>
            </w:r>
          </w:p>
        </w:tc>
        <w:tc>
          <w:tcPr>
            <w:tcW w:w="5096" w:type="dxa"/>
            <w:hideMark/>
          </w:tcPr>
          <w:p w14:paraId="0AAA826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Joint filler shall be of a proprietary type approved by the Engineer and shall be a firm, compressible, single-thickness, non-rotting filler. Joint filler for joints in water retaining structures and watertight structures shall be non-absorbent.</w:t>
            </w:r>
          </w:p>
        </w:tc>
      </w:tr>
      <w:tr w:rsidR="000C7475" w14:paraId="4577C7B8" w14:textId="77777777" w:rsidTr="000C7475">
        <w:tc>
          <w:tcPr>
            <w:tcW w:w="704" w:type="dxa"/>
            <w:hideMark/>
          </w:tcPr>
          <w:p w14:paraId="7AA82AD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15.23.3</w:t>
            </w:r>
          </w:p>
        </w:tc>
        <w:tc>
          <w:tcPr>
            <w:tcW w:w="3260" w:type="dxa"/>
            <w:hideMark/>
          </w:tcPr>
          <w:p w14:paraId="20808AC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Bitumen emulsion</w:t>
            </w:r>
          </w:p>
        </w:tc>
        <w:tc>
          <w:tcPr>
            <w:tcW w:w="5096" w:type="dxa"/>
            <w:hideMark/>
          </w:tcPr>
          <w:p w14:paraId="7E595DF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Bitumen emulsion for joints in water retaining structures and watertight structures shall comply with BS 3416. Bitumen emulsion for surfaces against which potable or fresh water will be stored or conveyed shall comply with BS 3416, type II.</w:t>
            </w:r>
          </w:p>
        </w:tc>
      </w:tr>
      <w:tr w:rsidR="000C7475" w14:paraId="2189A1E2" w14:textId="77777777" w:rsidTr="000C7475">
        <w:tc>
          <w:tcPr>
            <w:tcW w:w="704" w:type="dxa"/>
            <w:hideMark/>
          </w:tcPr>
          <w:p w14:paraId="1F35ADC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15.23.4</w:t>
            </w:r>
          </w:p>
        </w:tc>
        <w:tc>
          <w:tcPr>
            <w:tcW w:w="3260" w:type="dxa"/>
            <w:hideMark/>
          </w:tcPr>
          <w:p w14:paraId="6959175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Joint sealant</w:t>
            </w:r>
          </w:p>
        </w:tc>
        <w:tc>
          <w:tcPr>
            <w:tcW w:w="5096" w:type="dxa"/>
            <w:hideMark/>
          </w:tcPr>
          <w:p w14:paraId="19E05EB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Joint sealant shall be a grade suited to the climatic conditions of the Maldives and shall perform effectively over a temperature range of 0°C to 60°C. Joint sealant for exposed joints shall be grey.</w:t>
            </w:r>
          </w:p>
          <w:p w14:paraId="4F9E2F4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Joint sealant other than cold-applied bitumen rubber sealant shall be:</w:t>
            </w:r>
          </w:p>
          <w:p w14:paraId="0287A0D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 gun grade for horizontal joints 15 mm wide or less and for vertical and inclined joints,</w:t>
            </w:r>
          </w:p>
          <w:p w14:paraId="2833065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lastRenderedPageBreak/>
              <w:t>A pouring grade for horizontal joints wider than 15 mm.</w:t>
            </w:r>
          </w:p>
          <w:p w14:paraId="488813F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Polysulphide-based sealant shall be a cold-applied two-part sealant complying with BS 4254.  Polysulphide-based sealant for expansion joints in water retaining structures and watertight structures shall have a transverse butt-joint movement range of at least 20%.</w:t>
            </w:r>
          </w:p>
          <w:p w14:paraId="27722CE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Polyurethane-based sealant shall be a cold-applied two-part sealant complying with the performance requirements of BS 4254.</w:t>
            </w:r>
          </w:p>
          <w:p w14:paraId="6231EC7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Hot-applied bitumen rubber sealant shall comply with BS 2499, type N1.</w:t>
            </w:r>
          </w:p>
          <w:p w14:paraId="30497AC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(6) Cold-applied bitumen rubber sealant shall be of a proprietary type approved by the Engineer.</w:t>
            </w:r>
          </w:p>
          <w:p w14:paraId="0DF9080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(7) Joint sealant for joints in water retaining structures and water tight structures shall be as stated in Table 15.11.</w:t>
            </w:r>
          </w:p>
          <w:p w14:paraId="25B6C50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(8) Primers and caulking material for use with joint sealant shall be of a proprietary type recommended by the joint sealant manufacturer and approved by the Engineer.</w:t>
            </w:r>
          </w:p>
          <w:p w14:paraId="6FB22D8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(9) Different types of joint sealant and primers that will be in contact shall be compatible</w:t>
            </w:r>
          </w:p>
        </w:tc>
      </w:tr>
    </w:tbl>
    <w:p w14:paraId="38142F19" w14:textId="77777777" w:rsidR="000C7475" w:rsidRDefault="000C7475" w:rsidP="000C7475">
      <w:pPr>
        <w:spacing w:before="80" w:after="80"/>
        <w:jc w:val="both"/>
        <w:rPr>
          <w:rFonts w:ascii="Arial" w:hAnsi="Arial" w:cs="Arial"/>
          <w:color w:val="000000"/>
          <w:sz w:val="16"/>
          <w:szCs w:val="16"/>
          <w:lang w:val="en-GB"/>
        </w:rPr>
      </w:pPr>
    </w:p>
    <w:tbl>
      <w:tblPr>
        <w:tblW w:w="4628" w:type="pct"/>
        <w:tblCellMar>
          <w:left w:w="0" w:type="dxa"/>
          <w:right w:w="0" w:type="dxa"/>
        </w:tblCellMar>
        <w:tblLook w:val="01E0" w:firstRow="1" w:lastRow="1" w:firstColumn="1" w:lastColumn="1" w:noHBand="0" w:noVBand="0"/>
      </w:tblPr>
      <w:tblGrid>
        <w:gridCol w:w="8396"/>
      </w:tblGrid>
      <w:tr w:rsidR="000C7475" w14:paraId="6422C79F" w14:textId="77777777" w:rsidTr="000C7475">
        <w:trPr>
          <w:trHeight w:val="20"/>
        </w:trPr>
        <w:tc>
          <w:tcPr>
            <w:tcW w:w="5000" w:type="pct"/>
            <w:hideMark/>
          </w:tcPr>
          <w:p w14:paraId="795F9D4F" w14:textId="77777777" w:rsidR="000C7475" w:rsidRDefault="000C7475">
            <w:pPr>
              <w:widowControl w:val="0"/>
              <w:spacing w:before="80" w:after="80"/>
              <w:jc w:val="both"/>
              <w:rPr>
                <w:rFonts w:ascii="Arial" w:eastAsia="Calibri" w:hAnsi="Arial" w:cs="Arial"/>
                <w:color w:val="000000"/>
                <w:sz w:val="16"/>
                <w:szCs w:val="16"/>
                <w:lang w:val="en-GB"/>
              </w:rPr>
            </w:pPr>
            <w:r>
              <w:rPr>
                <w:rFonts w:ascii="Arial" w:eastAsia="Calibri" w:hAnsi="Arial" w:cs="Arial"/>
                <w:color w:val="000000"/>
                <w:spacing w:val="-5"/>
                <w:sz w:val="16"/>
                <w:szCs w:val="16"/>
                <w:lang w:val="en-GB"/>
              </w:rPr>
              <w:t>Table</w:t>
            </w:r>
            <w:r>
              <w:rPr>
                <w:rFonts w:ascii="Arial" w:eastAsia="Calibri" w:hAnsi="Arial" w:cs="Arial"/>
                <w:color w:val="000000"/>
                <w:spacing w:val="-6"/>
                <w:sz w:val="16"/>
                <w:szCs w:val="16"/>
                <w:lang w:val="en-GB"/>
              </w:rPr>
              <w:t xml:space="preserve"> </w:t>
            </w:r>
            <w:proofErr w:type="gramStart"/>
            <w:r>
              <w:rPr>
                <w:rFonts w:ascii="Arial" w:eastAsia="Calibri" w:hAnsi="Arial" w:cs="Arial"/>
                <w:color w:val="000000"/>
                <w:spacing w:val="-2"/>
                <w:sz w:val="16"/>
                <w:szCs w:val="16"/>
                <w:lang w:val="en-GB"/>
              </w:rPr>
              <w:t>15.11</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w:t>
            </w:r>
            <w:proofErr w:type="gramEnd"/>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Joint</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sealant</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for</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water</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retaining</w:t>
            </w:r>
            <w:r>
              <w:rPr>
                <w:rFonts w:ascii="Arial" w:eastAsia="Calibri" w:hAnsi="Arial" w:cs="Arial"/>
                <w:color w:val="000000"/>
                <w:spacing w:val="-5"/>
                <w:sz w:val="16"/>
                <w:szCs w:val="16"/>
                <w:lang w:val="en-GB"/>
              </w:rPr>
              <w:t xml:space="preserve"> </w:t>
            </w:r>
            <w:r>
              <w:rPr>
                <w:rFonts w:ascii="Arial" w:eastAsia="Calibri" w:hAnsi="Arial" w:cs="Arial"/>
                <w:color w:val="000000"/>
                <w:spacing w:val="-1"/>
                <w:sz w:val="16"/>
                <w:szCs w:val="16"/>
                <w:lang w:val="en-GB"/>
              </w:rPr>
              <w:t>structures</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and</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water</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tight</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structures</w:t>
            </w:r>
          </w:p>
        </w:tc>
      </w:tr>
    </w:tbl>
    <w:p w14:paraId="25511C91" w14:textId="77777777" w:rsidR="000C7475" w:rsidRDefault="000C7475" w:rsidP="000C7475">
      <w:pPr>
        <w:rPr>
          <w:lang w:val="en-GB"/>
        </w:rPr>
      </w:pPr>
    </w:p>
    <w:tbl>
      <w:tblPr>
        <w:tblW w:w="4624" w:type="pct"/>
        <w:tblCellMar>
          <w:left w:w="0" w:type="dxa"/>
          <w:right w:w="0" w:type="dxa"/>
        </w:tblCellMar>
        <w:tblLook w:val="01E0" w:firstRow="1" w:lastRow="1" w:firstColumn="1" w:lastColumn="1" w:noHBand="0" w:noVBand="0"/>
      </w:tblPr>
      <w:tblGrid>
        <w:gridCol w:w="2399"/>
        <w:gridCol w:w="2653"/>
        <w:gridCol w:w="3318"/>
      </w:tblGrid>
      <w:tr w:rsidR="000C7475" w14:paraId="69490B8A" w14:textId="77777777" w:rsidTr="000C7475">
        <w:trPr>
          <w:trHeight w:val="20"/>
        </w:trPr>
        <w:tc>
          <w:tcPr>
            <w:tcW w:w="1433" w:type="pct"/>
            <w:tcBorders>
              <w:top w:val="single" w:sz="8" w:space="0" w:color="000000"/>
              <w:left w:val="single" w:sz="8" w:space="0" w:color="000000"/>
              <w:bottom w:val="single" w:sz="8" w:space="0" w:color="000000"/>
              <w:right w:val="single" w:sz="8" w:space="0" w:color="000000"/>
            </w:tcBorders>
            <w:hideMark/>
          </w:tcPr>
          <w:p w14:paraId="33C1BF8B"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1"/>
                <w:sz w:val="16"/>
                <w:szCs w:val="16"/>
                <w:lang w:val="en-GB"/>
              </w:rPr>
              <w:t>Structure</w:t>
            </w:r>
            <w:r>
              <w:rPr>
                <w:rFonts w:ascii="Arial" w:eastAsia="Calibri" w:hAnsi="Arial" w:cs="Arial"/>
                <w:color w:val="000000"/>
                <w:spacing w:val="-14"/>
                <w:sz w:val="16"/>
                <w:szCs w:val="16"/>
                <w:lang w:val="en-GB"/>
              </w:rPr>
              <w:t xml:space="preserve"> </w:t>
            </w:r>
            <w:r>
              <w:rPr>
                <w:rFonts w:ascii="Arial" w:eastAsia="Calibri" w:hAnsi="Arial" w:cs="Arial"/>
                <w:color w:val="000000"/>
                <w:sz w:val="16"/>
                <w:szCs w:val="16"/>
                <w:lang w:val="en-GB"/>
              </w:rPr>
              <w:t>for</w:t>
            </w:r>
            <w:r>
              <w:rPr>
                <w:rFonts w:ascii="Arial" w:eastAsia="Calibri" w:hAnsi="Arial" w:cs="Arial"/>
                <w:color w:val="000000"/>
                <w:spacing w:val="-15"/>
                <w:sz w:val="16"/>
                <w:szCs w:val="16"/>
                <w:lang w:val="en-GB"/>
              </w:rPr>
              <w:t xml:space="preserve"> </w:t>
            </w:r>
            <w:r>
              <w:rPr>
                <w:rFonts w:ascii="Arial" w:eastAsia="Calibri" w:hAnsi="Arial" w:cs="Arial"/>
                <w:color w:val="000000"/>
                <w:sz w:val="16"/>
                <w:szCs w:val="16"/>
                <w:lang w:val="en-GB"/>
              </w:rPr>
              <w:t>retaining/excluding</w:t>
            </w:r>
          </w:p>
        </w:tc>
        <w:tc>
          <w:tcPr>
            <w:tcW w:w="1585" w:type="pct"/>
            <w:tcBorders>
              <w:top w:val="single" w:sz="8" w:space="0" w:color="000000"/>
              <w:left w:val="single" w:sz="8" w:space="0" w:color="000000"/>
              <w:bottom w:val="single" w:sz="8" w:space="0" w:color="000000"/>
              <w:right w:val="single" w:sz="8" w:space="0" w:color="000000"/>
            </w:tcBorders>
            <w:hideMark/>
          </w:tcPr>
          <w:p w14:paraId="2ADDFB4F"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5"/>
                <w:sz w:val="16"/>
                <w:szCs w:val="16"/>
                <w:lang w:val="en-GB"/>
              </w:rPr>
              <w:t>Type</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joint</w:t>
            </w:r>
          </w:p>
        </w:tc>
        <w:tc>
          <w:tcPr>
            <w:tcW w:w="1982" w:type="pct"/>
            <w:tcBorders>
              <w:top w:val="single" w:sz="8" w:space="0" w:color="000000"/>
              <w:left w:val="single" w:sz="8" w:space="0" w:color="000000"/>
              <w:bottom w:val="single" w:sz="8" w:space="0" w:color="000000"/>
              <w:right w:val="single" w:sz="8" w:space="0" w:color="000000"/>
            </w:tcBorders>
            <w:hideMark/>
          </w:tcPr>
          <w:p w14:paraId="20FEC7F0"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5"/>
                <w:sz w:val="16"/>
                <w:szCs w:val="16"/>
                <w:lang w:val="en-GB"/>
              </w:rPr>
              <w:t>Type</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joint</w:t>
            </w:r>
            <w:r>
              <w:rPr>
                <w:rFonts w:ascii="Arial" w:eastAsia="Calibri" w:hAnsi="Arial" w:cs="Arial"/>
                <w:color w:val="000000"/>
                <w:spacing w:val="-6"/>
                <w:sz w:val="16"/>
                <w:szCs w:val="16"/>
                <w:lang w:val="en-GB"/>
              </w:rPr>
              <w:t xml:space="preserve"> </w:t>
            </w:r>
            <w:r>
              <w:rPr>
                <w:rFonts w:ascii="Arial" w:eastAsia="Calibri" w:hAnsi="Arial" w:cs="Arial"/>
                <w:color w:val="000000"/>
                <w:spacing w:val="-1"/>
                <w:sz w:val="16"/>
                <w:szCs w:val="16"/>
                <w:lang w:val="en-GB"/>
              </w:rPr>
              <w:t>sealant</w:t>
            </w:r>
          </w:p>
        </w:tc>
      </w:tr>
      <w:tr w:rsidR="000C7475" w14:paraId="7971EC3B" w14:textId="77777777" w:rsidTr="000C7475">
        <w:trPr>
          <w:trHeight w:val="20"/>
        </w:trPr>
        <w:tc>
          <w:tcPr>
            <w:tcW w:w="1433" w:type="pct"/>
            <w:tcBorders>
              <w:top w:val="single" w:sz="8" w:space="0" w:color="000000"/>
              <w:left w:val="single" w:sz="8" w:space="0" w:color="000000"/>
              <w:bottom w:val="single" w:sz="8" w:space="0" w:color="000000"/>
              <w:right w:val="single" w:sz="8" w:space="0" w:color="000000"/>
            </w:tcBorders>
            <w:hideMark/>
          </w:tcPr>
          <w:p w14:paraId="324CA6AB"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Sewage</w:t>
            </w:r>
          </w:p>
        </w:tc>
        <w:tc>
          <w:tcPr>
            <w:tcW w:w="1585" w:type="pct"/>
            <w:tcBorders>
              <w:top w:val="single" w:sz="8" w:space="0" w:color="000000"/>
              <w:left w:val="single" w:sz="8" w:space="0" w:color="000000"/>
              <w:bottom w:val="single" w:sz="8" w:space="0" w:color="000000"/>
              <w:right w:val="single" w:sz="8" w:space="0" w:color="000000"/>
            </w:tcBorders>
            <w:hideMark/>
          </w:tcPr>
          <w:p w14:paraId="41A2B96D"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All</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joints</w:t>
            </w:r>
          </w:p>
        </w:tc>
        <w:tc>
          <w:tcPr>
            <w:tcW w:w="1982" w:type="pct"/>
            <w:tcBorders>
              <w:top w:val="single" w:sz="8" w:space="0" w:color="000000"/>
              <w:left w:val="single" w:sz="8" w:space="0" w:color="000000"/>
              <w:bottom w:val="single" w:sz="8" w:space="0" w:color="000000"/>
              <w:right w:val="single" w:sz="8" w:space="0" w:color="000000"/>
            </w:tcBorders>
            <w:hideMark/>
          </w:tcPr>
          <w:p w14:paraId="1AB05321"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1"/>
                <w:sz w:val="16"/>
                <w:szCs w:val="16"/>
                <w:lang w:val="en-GB"/>
              </w:rPr>
              <w:t>Polyurethane-based</w:t>
            </w:r>
          </w:p>
        </w:tc>
      </w:tr>
      <w:tr w:rsidR="000C7475" w14:paraId="1BA19974" w14:textId="77777777" w:rsidTr="000C7475">
        <w:trPr>
          <w:trHeight w:val="20"/>
        </w:trPr>
        <w:tc>
          <w:tcPr>
            <w:tcW w:w="1433" w:type="pct"/>
            <w:vMerge w:val="restart"/>
            <w:tcBorders>
              <w:top w:val="single" w:sz="8" w:space="0" w:color="000000"/>
              <w:left w:val="single" w:sz="8" w:space="0" w:color="000000"/>
              <w:bottom w:val="single" w:sz="8" w:space="0" w:color="000000"/>
              <w:right w:val="single" w:sz="8" w:space="0" w:color="000000"/>
            </w:tcBorders>
          </w:tcPr>
          <w:p w14:paraId="22808C12" w14:textId="77777777" w:rsidR="000C7475" w:rsidRDefault="000C7475">
            <w:pPr>
              <w:widowControl w:val="0"/>
              <w:spacing w:before="80" w:after="80"/>
              <w:jc w:val="center"/>
              <w:rPr>
                <w:rFonts w:ascii="Arial" w:hAnsi="Arial" w:cs="Arial"/>
                <w:color w:val="000000"/>
                <w:sz w:val="16"/>
                <w:szCs w:val="16"/>
                <w:lang w:val="en-GB"/>
              </w:rPr>
            </w:pPr>
          </w:p>
          <w:p w14:paraId="388A5319" w14:textId="77777777" w:rsidR="000C7475" w:rsidRDefault="000C7475">
            <w:pPr>
              <w:widowControl w:val="0"/>
              <w:spacing w:before="80" w:after="80"/>
              <w:jc w:val="center"/>
              <w:rPr>
                <w:rFonts w:ascii="Arial" w:hAnsi="Arial" w:cs="Arial"/>
                <w:color w:val="000000"/>
                <w:sz w:val="16"/>
                <w:szCs w:val="16"/>
                <w:lang w:val="en-GB"/>
              </w:rPr>
            </w:pPr>
          </w:p>
          <w:p w14:paraId="2DA2C7A4" w14:textId="77777777" w:rsidR="000C7475" w:rsidRDefault="000C7475">
            <w:pPr>
              <w:widowControl w:val="0"/>
              <w:spacing w:before="80" w:after="80"/>
              <w:jc w:val="center"/>
              <w:rPr>
                <w:rFonts w:ascii="Arial" w:hAnsi="Arial" w:cs="Arial"/>
                <w:color w:val="000000"/>
                <w:sz w:val="16"/>
                <w:szCs w:val="16"/>
                <w:lang w:val="en-GB"/>
              </w:rPr>
            </w:pPr>
          </w:p>
          <w:p w14:paraId="58D1A516"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Other</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than</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sewage</w:t>
            </w:r>
          </w:p>
        </w:tc>
        <w:tc>
          <w:tcPr>
            <w:tcW w:w="1585" w:type="pct"/>
            <w:tcBorders>
              <w:top w:val="single" w:sz="8" w:space="0" w:color="000000"/>
              <w:left w:val="single" w:sz="8" w:space="0" w:color="000000"/>
              <w:bottom w:val="single" w:sz="8" w:space="0" w:color="000000"/>
              <w:right w:val="single" w:sz="8" w:space="0" w:color="000000"/>
            </w:tcBorders>
            <w:hideMark/>
          </w:tcPr>
          <w:p w14:paraId="7DB713E8"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Expansion</w:t>
            </w:r>
            <w:r>
              <w:rPr>
                <w:rFonts w:ascii="Arial" w:eastAsia="Calibri" w:hAnsi="Arial" w:cs="Arial"/>
                <w:color w:val="000000"/>
                <w:spacing w:val="-16"/>
                <w:sz w:val="16"/>
                <w:szCs w:val="16"/>
                <w:lang w:val="en-GB"/>
              </w:rPr>
              <w:t xml:space="preserve"> </w:t>
            </w:r>
            <w:r>
              <w:rPr>
                <w:rFonts w:ascii="Arial" w:eastAsia="Calibri" w:hAnsi="Arial" w:cs="Arial"/>
                <w:color w:val="000000"/>
                <w:sz w:val="16"/>
                <w:szCs w:val="16"/>
                <w:lang w:val="en-GB"/>
              </w:rPr>
              <w:t>joints</w:t>
            </w:r>
          </w:p>
        </w:tc>
        <w:tc>
          <w:tcPr>
            <w:tcW w:w="1982" w:type="pct"/>
            <w:tcBorders>
              <w:top w:val="single" w:sz="8" w:space="0" w:color="000000"/>
              <w:left w:val="single" w:sz="8" w:space="0" w:color="000000"/>
              <w:bottom w:val="single" w:sz="8" w:space="0" w:color="000000"/>
              <w:right w:val="single" w:sz="8" w:space="0" w:color="000000"/>
            </w:tcBorders>
            <w:hideMark/>
          </w:tcPr>
          <w:p w14:paraId="7383A017"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Polysulphide-based</w:t>
            </w:r>
            <w:r>
              <w:rPr>
                <w:rFonts w:ascii="Arial" w:eastAsia="Calibri" w:hAnsi="Arial" w:cs="Arial"/>
                <w:color w:val="000000"/>
                <w:spacing w:val="-19"/>
                <w:sz w:val="16"/>
                <w:szCs w:val="16"/>
                <w:lang w:val="en-GB"/>
              </w:rPr>
              <w:t xml:space="preserve"> </w:t>
            </w:r>
            <w:r>
              <w:rPr>
                <w:rFonts w:ascii="Arial" w:eastAsia="Calibri" w:hAnsi="Arial" w:cs="Arial"/>
                <w:color w:val="000000"/>
                <w:sz w:val="16"/>
                <w:szCs w:val="16"/>
                <w:lang w:val="en-GB"/>
              </w:rPr>
              <w:t>or</w:t>
            </w:r>
            <w:r>
              <w:rPr>
                <w:rFonts w:ascii="Arial" w:eastAsia="Calibri" w:hAnsi="Arial" w:cs="Arial"/>
                <w:color w:val="000000"/>
                <w:spacing w:val="21"/>
                <w:w w:val="99"/>
                <w:sz w:val="16"/>
                <w:szCs w:val="16"/>
                <w:lang w:val="en-GB"/>
              </w:rPr>
              <w:t xml:space="preserve"> </w:t>
            </w:r>
            <w:r>
              <w:rPr>
                <w:rFonts w:ascii="Arial" w:eastAsia="Calibri" w:hAnsi="Arial" w:cs="Arial"/>
                <w:color w:val="000000"/>
                <w:sz w:val="16"/>
                <w:szCs w:val="16"/>
                <w:lang w:val="en-GB"/>
              </w:rPr>
              <w:t>polyurethane-based</w:t>
            </w:r>
          </w:p>
        </w:tc>
      </w:tr>
      <w:tr w:rsidR="000C7475" w14:paraId="17AE3499" w14:textId="77777777" w:rsidTr="000C7475">
        <w:trPr>
          <w:trHeight w:val="20"/>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2188BDCD" w14:textId="77777777" w:rsidR="000C7475" w:rsidRDefault="000C7475">
            <w:pPr>
              <w:rPr>
                <w:rFonts w:ascii="Arial" w:hAnsi="Arial" w:cs="Arial"/>
                <w:color w:val="000000"/>
                <w:sz w:val="16"/>
                <w:szCs w:val="16"/>
                <w:lang w:val="en-GB"/>
              </w:rPr>
            </w:pPr>
          </w:p>
        </w:tc>
        <w:tc>
          <w:tcPr>
            <w:tcW w:w="1585" w:type="pct"/>
            <w:tcBorders>
              <w:top w:val="single" w:sz="8" w:space="0" w:color="000000"/>
              <w:left w:val="single" w:sz="8" w:space="0" w:color="000000"/>
              <w:bottom w:val="single" w:sz="8" w:space="0" w:color="000000"/>
              <w:right w:val="single" w:sz="8" w:space="0" w:color="000000"/>
            </w:tcBorders>
            <w:hideMark/>
          </w:tcPr>
          <w:p w14:paraId="15E61FF7"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Horizontal</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joints</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other</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than</w:t>
            </w:r>
            <w:r>
              <w:rPr>
                <w:rFonts w:ascii="Arial" w:eastAsia="Calibri" w:hAnsi="Arial" w:cs="Arial"/>
                <w:color w:val="000000"/>
                <w:w w:val="99"/>
                <w:sz w:val="16"/>
                <w:szCs w:val="16"/>
                <w:lang w:val="en-GB"/>
              </w:rPr>
              <w:t xml:space="preserve"> </w:t>
            </w:r>
            <w:r>
              <w:rPr>
                <w:rFonts w:ascii="Arial" w:eastAsia="Calibri" w:hAnsi="Arial" w:cs="Arial"/>
                <w:color w:val="000000"/>
                <w:sz w:val="16"/>
                <w:szCs w:val="16"/>
                <w:lang w:val="en-GB"/>
              </w:rPr>
              <w:t>expansion</w:t>
            </w:r>
            <w:r>
              <w:rPr>
                <w:rFonts w:ascii="Arial" w:eastAsia="Calibri" w:hAnsi="Arial" w:cs="Arial"/>
                <w:color w:val="000000"/>
                <w:spacing w:val="-14"/>
                <w:sz w:val="16"/>
                <w:szCs w:val="16"/>
                <w:lang w:val="en-GB"/>
              </w:rPr>
              <w:t xml:space="preserve"> </w:t>
            </w:r>
            <w:r>
              <w:rPr>
                <w:rFonts w:ascii="Arial" w:eastAsia="Calibri" w:hAnsi="Arial" w:cs="Arial"/>
                <w:color w:val="000000"/>
                <w:spacing w:val="-1"/>
                <w:sz w:val="16"/>
                <w:szCs w:val="16"/>
                <w:lang w:val="en-GB"/>
              </w:rPr>
              <w:t>joints</w:t>
            </w:r>
          </w:p>
        </w:tc>
        <w:tc>
          <w:tcPr>
            <w:tcW w:w="1982" w:type="pct"/>
            <w:tcBorders>
              <w:top w:val="single" w:sz="8" w:space="0" w:color="000000"/>
              <w:left w:val="single" w:sz="8" w:space="0" w:color="000000"/>
              <w:bottom w:val="single" w:sz="8" w:space="0" w:color="000000"/>
              <w:right w:val="single" w:sz="8" w:space="0" w:color="000000"/>
            </w:tcBorders>
            <w:hideMark/>
          </w:tcPr>
          <w:p w14:paraId="38650CF0"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Hot-applied</w:t>
            </w:r>
            <w:r>
              <w:rPr>
                <w:rFonts w:ascii="Arial" w:eastAsia="Calibri" w:hAnsi="Arial" w:cs="Arial"/>
                <w:color w:val="000000"/>
                <w:spacing w:val="-12"/>
                <w:sz w:val="16"/>
                <w:szCs w:val="16"/>
                <w:lang w:val="en-GB"/>
              </w:rPr>
              <w:t xml:space="preserve"> </w:t>
            </w:r>
            <w:r>
              <w:rPr>
                <w:rFonts w:ascii="Arial" w:eastAsia="Calibri" w:hAnsi="Arial" w:cs="Arial"/>
                <w:color w:val="000000"/>
                <w:spacing w:val="-1"/>
                <w:sz w:val="16"/>
                <w:szCs w:val="16"/>
                <w:lang w:val="en-GB"/>
              </w:rPr>
              <w:t>bitumen</w:t>
            </w:r>
            <w:r>
              <w:rPr>
                <w:rFonts w:ascii="Arial" w:eastAsia="Calibri" w:hAnsi="Arial" w:cs="Arial"/>
                <w:color w:val="000000"/>
                <w:spacing w:val="-11"/>
                <w:sz w:val="16"/>
                <w:szCs w:val="16"/>
                <w:lang w:val="en-GB"/>
              </w:rPr>
              <w:t xml:space="preserve"> </w:t>
            </w:r>
            <w:r>
              <w:rPr>
                <w:rFonts w:ascii="Arial" w:eastAsia="Calibri" w:hAnsi="Arial" w:cs="Arial"/>
                <w:color w:val="000000"/>
                <w:spacing w:val="-2"/>
                <w:sz w:val="16"/>
                <w:szCs w:val="16"/>
                <w:lang w:val="en-GB"/>
              </w:rPr>
              <w:t>rubber,</w:t>
            </w:r>
            <w:r>
              <w:rPr>
                <w:rFonts w:ascii="Arial" w:eastAsia="Calibri" w:hAnsi="Arial" w:cs="Arial"/>
                <w:color w:val="000000"/>
                <w:spacing w:val="29"/>
                <w:w w:val="99"/>
                <w:sz w:val="16"/>
                <w:szCs w:val="16"/>
                <w:lang w:val="en-GB"/>
              </w:rPr>
              <w:t xml:space="preserve"> </w:t>
            </w:r>
            <w:r>
              <w:rPr>
                <w:rFonts w:ascii="Arial" w:eastAsia="Calibri" w:hAnsi="Arial" w:cs="Arial"/>
                <w:color w:val="000000"/>
                <w:sz w:val="16"/>
                <w:szCs w:val="16"/>
                <w:lang w:val="en-GB"/>
              </w:rPr>
              <w:t>polysulphide-based</w:t>
            </w:r>
            <w:r>
              <w:rPr>
                <w:rFonts w:ascii="Arial" w:eastAsia="Calibri" w:hAnsi="Arial" w:cs="Arial"/>
                <w:color w:val="000000"/>
                <w:spacing w:val="-19"/>
                <w:sz w:val="16"/>
                <w:szCs w:val="16"/>
                <w:lang w:val="en-GB"/>
              </w:rPr>
              <w:t xml:space="preserve"> </w:t>
            </w:r>
            <w:r>
              <w:rPr>
                <w:rFonts w:ascii="Arial" w:eastAsia="Calibri" w:hAnsi="Arial" w:cs="Arial"/>
                <w:color w:val="000000"/>
                <w:sz w:val="16"/>
                <w:szCs w:val="16"/>
                <w:lang w:val="en-GB"/>
              </w:rPr>
              <w:t>or</w:t>
            </w:r>
            <w:r>
              <w:rPr>
                <w:rFonts w:ascii="Arial" w:eastAsia="Calibri" w:hAnsi="Arial" w:cs="Arial"/>
                <w:color w:val="000000"/>
                <w:w w:val="99"/>
                <w:sz w:val="16"/>
                <w:szCs w:val="16"/>
                <w:lang w:val="en-GB"/>
              </w:rPr>
              <w:t xml:space="preserve"> </w:t>
            </w:r>
            <w:r>
              <w:rPr>
                <w:rFonts w:ascii="Arial" w:eastAsia="Calibri" w:hAnsi="Arial" w:cs="Arial"/>
                <w:color w:val="000000"/>
                <w:sz w:val="16"/>
                <w:szCs w:val="16"/>
                <w:lang w:val="en-GB"/>
              </w:rPr>
              <w:t>polyurethane-based</w:t>
            </w:r>
          </w:p>
        </w:tc>
      </w:tr>
      <w:tr w:rsidR="000C7475" w14:paraId="24C72E0A" w14:textId="77777777" w:rsidTr="000C7475">
        <w:trPr>
          <w:trHeight w:val="20"/>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11248A28" w14:textId="77777777" w:rsidR="000C7475" w:rsidRDefault="000C7475">
            <w:pPr>
              <w:rPr>
                <w:rFonts w:ascii="Arial" w:hAnsi="Arial" w:cs="Arial"/>
                <w:color w:val="000000"/>
                <w:sz w:val="16"/>
                <w:szCs w:val="16"/>
                <w:lang w:val="en-GB"/>
              </w:rPr>
            </w:pPr>
          </w:p>
        </w:tc>
        <w:tc>
          <w:tcPr>
            <w:tcW w:w="1585" w:type="pct"/>
            <w:tcBorders>
              <w:top w:val="single" w:sz="8" w:space="0" w:color="000000"/>
              <w:left w:val="single" w:sz="8" w:space="0" w:color="000000"/>
              <w:bottom w:val="single" w:sz="8" w:space="0" w:color="000000"/>
              <w:right w:val="single" w:sz="8" w:space="0" w:color="000000"/>
            </w:tcBorders>
            <w:hideMark/>
          </w:tcPr>
          <w:p w14:paraId="41D4D954"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26"/>
                <w:sz w:val="16"/>
                <w:szCs w:val="16"/>
                <w:lang w:val="en-GB"/>
              </w:rPr>
              <w:t>V</w:t>
            </w:r>
            <w:r>
              <w:rPr>
                <w:rFonts w:ascii="Arial" w:eastAsia="Calibri" w:hAnsi="Arial" w:cs="Arial"/>
                <w:color w:val="000000"/>
                <w:spacing w:val="-1"/>
                <w:sz w:val="16"/>
                <w:szCs w:val="16"/>
                <w:lang w:val="en-GB"/>
              </w:rPr>
              <w:t>e</w:t>
            </w:r>
            <w:r>
              <w:rPr>
                <w:rFonts w:ascii="Arial" w:eastAsia="Calibri" w:hAnsi="Arial" w:cs="Arial"/>
                <w:color w:val="000000"/>
                <w:sz w:val="16"/>
                <w:szCs w:val="16"/>
                <w:lang w:val="en-GB"/>
              </w:rPr>
              <w:t>rtical</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and</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inclined</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joints</w:t>
            </w:r>
            <w:r>
              <w:rPr>
                <w:rFonts w:ascii="Arial" w:eastAsia="Calibri" w:hAnsi="Arial" w:cs="Arial"/>
                <w:color w:val="000000"/>
                <w:w w:val="99"/>
                <w:sz w:val="16"/>
                <w:szCs w:val="16"/>
                <w:lang w:val="en-GB"/>
              </w:rPr>
              <w:t xml:space="preserve"> </w:t>
            </w:r>
            <w:r>
              <w:rPr>
                <w:rFonts w:ascii="Arial" w:eastAsia="Calibri" w:hAnsi="Arial" w:cs="Arial"/>
                <w:color w:val="000000"/>
                <w:sz w:val="16"/>
                <w:szCs w:val="16"/>
                <w:lang w:val="en-GB"/>
              </w:rPr>
              <w:t>other</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than</w:t>
            </w:r>
            <w:r>
              <w:rPr>
                <w:rFonts w:ascii="Arial" w:eastAsia="Calibri" w:hAnsi="Arial" w:cs="Arial"/>
                <w:color w:val="000000"/>
                <w:spacing w:val="-7"/>
                <w:sz w:val="16"/>
                <w:szCs w:val="16"/>
                <w:lang w:val="en-GB"/>
              </w:rPr>
              <w:t xml:space="preserve"> </w:t>
            </w:r>
            <w:r>
              <w:rPr>
                <w:rFonts w:ascii="Arial" w:eastAsia="Calibri" w:hAnsi="Arial" w:cs="Arial"/>
                <w:color w:val="000000"/>
                <w:spacing w:val="-1"/>
                <w:sz w:val="16"/>
                <w:szCs w:val="16"/>
                <w:lang w:val="en-GB"/>
              </w:rPr>
              <w:t>expansion</w:t>
            </w:r>
            <w:r>
              <w:rPr>
                <w:rFonts w:ascii="Arial" w:eastAsia="Calibri" w:hAnsi="Arial" w:cs="Arial"/>
                <w:color w:val="000000"/>
                <w:spacing w:val="-8"/>
                <w:sz w:val="16"/>
                <w:szCs w:val="16"/>
                <w:lang w:val="en-GB"/>
              </w:rPr>
              <w:t xml:space="preserve"> </w:t>
            </w:r>
            <w:r>
              <w:rPr>
                <w:rFonts w:ascii="Arial" w:eastAsia="Calibri" w:hAnsi="Arial" w:cs="Arial"/>
                <w:color w:val="000000"/>
                <w:spacing w:val="-1"/>
                <w:sz w:val="16"/>
                <w:szCs w:val="16"/>
                <w:lang w:val="en-GB"/>
              </w:rPr>
              <w:t>joints</w:t>
            </w:r>
          </w:p>
        </w:tc>
        <w:tc>
          <w:tcPr>
            <w:tcW w:w="1982" w:type="pct"/>
            <w:tcBorders>
              <w:top w:val="single" w:sz="8" w:space="0" w:color="000000"/>
              <w:left w:val="single" w:sz="8" w:space="0" w:color="000000"/>
              <w:bottom w:val="single" w:sz="8" w:space="0" w:color="000000"/>
              <w:right w:val="single" w:sz="8" w:space="0" w:color="000000"/>
            </w:tcBorders>
            <w:hideMark/>
          </w:tcPr>
          <w:p w14:paraId="1DA23938"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1"/>
                <w:sz w:val="16"/>
                <w:szCs w:val="16"/>
                <w:lang w:val="en-GB"/>
              </w:rPr>
              <w:t>Polysulphide-based,</w:t>
            </w:r>
            <w:r>
              <w:rPr>
                <w:rFonts w:ascii="Arial" w:eastAsia="Calibri" w:hAnsi="Arial" w:cs="Arial"/>
                <w:color w:val="000000"/>
                <w:spacing w:val="22"/>
                <w:w w:val="99"/>
                <w:sz w:val="16"/>
                <w:szCs w:val="16"/>
                <w:lang w:val="en-GB"/>
              </w:rPr>
              <w:t xml:space="preserve"> </w:t>
            </w:r>
            <w:r>
              <w:rPr>
                <w:rFonts w:ascii="Arial" w:eastAsia="Calibri" w:hAnsi="Arial" w:cs="Arial"/>
                <w:color w:val="000000"/>
                <w:sz w:val="16"/>
                <w:szCs w:val="16"/>
                <w:lang w:val="en-GB"/>
              </w:rPr>
              <w:t>polyurethane-based</w:t>
            </w:r>
            <w:r>
              <w:rPr>
                <w:rFonts w:ascii="Arial" w:eastAsia="Calibri" w:hAnsi="Arial" w:cs="Arial"/>
                <w:color w:val="000000"/>
                <w:spacing w:val="-20"/>
                <w:sz w:val="16"/>
                <w:szCs w:val="16"/>
                <w:lang w:val="en-GB"/>
              </w:rPr>
              <w:t xml:space="preserve"> </w:t>
            </w:r>
            <w:r>
              <w:rPr>
                <w:rFonts w:ascii="Arial" w:eastAsia="Calibri" w:hAnsi="Arial" w:cs="Arial"/>
                <w:color w:val="000000"/>
                <w:sz w:val="16"/>
                <w:szCs w:val="16"/>
                <w:lang w:val="en-GB"/>
              </w:rPr>
              <w:t>or</w:t>
            </w:r>
          </w:p>
          <w:p w14:paraId="7379DAAE"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cold-applied</w:t>
            </w:r>
            <w:r>
              <w:rPr>
                <w:rFonts w:ascii="Arial" w:eastAsia="Calibri" w:hAnsi="Arial" w:cs="Arial"/>
                <w:color w:val="000000"/>
                <w:spacing w:val="-14"/>
                <w:sz w:val="16"/>
                <w:szCs w:val="16"/>
                <w:lang w:val="en-GB"/>
              </w:rPr>
              <w:t xml:space="preserve"> </w:t>
            </w:r>
            <w:r>
              <w:rPr>
                <w:rFonts w:ascii="Arial" w:eastAsia="Calibri" w:hAnsi="Arial" w:cs="Arial"/>
                <w:color w:val="000000"/>
                <w:spacing w:val="-1"/>
                <w:sz w:val="16"/>
                <w:szCs w:val="16"/>
                <w:lang w:val="en-GB"/>
              </w:rPr>
              <w:t>bitumen</w:t>
            </w:r>
            <w:r>
              <w:rPr>
                <w:rFonts w:ascii="Arial" w:eastAsia="Calibri" w:hAnsi="Arial" w:cs="Arial"/>
                <w:color w:val="000000"/>
                <w:spacing w:val="-12"/>
                <w:sz w:val="16"/>
                <w:szCs w:val="16"/>
                <w:lang w:val="en-GB"/>
              </w:rPr>
              <w:t xml:space="preserve"> </w:t>
            </w:r>
            <w:r>
              <w:rPr>
                <w:rFonts w:ascii="Arial" w:eastAsia="Calibri" w:hAnsi="Arial" w:cs="Arial"/>
                <w:color w:val="000000"/>
                <w:sz w:val="16"/>
                <w:szCs w:val="16"/>
                <w:lang w:val="en-GB"/>
              </w:rPr>
              <w:t>rubber</w:t>
            </w:r>
          </w:p>
        </w:tc>
      </w:tr>
    </w:tbl>
    <w:p w14:paraId="083DED9C" w14:textId="77777777" w:rsidR="000C7475" w:rsidRDefault="000C7475" w:rsidP="000C7475">
      <w:pPr>
        <w:spacing w:before="80" w:after="80"/>
        <w:rPr>
          <w:color w:val="000000"/>
          <w:sz w:val="16"/>
          <w:szCs w:val="16"/>
          <w:lang w:val="en-GB"/>
        </w:rPr>
      </w:pPr>
    </w:p>
    <w:tbl>
      <w:tblPr>
        <w:tblW w:w="0" w:type="auto"/>
        <w:tblLook w:val="04A0" w:firstRow="1" w:lastRow="0" w:firstColumn="1" w:lastColumn="0" w:noHBand="0" w:noVBand="1"/>
      </w:tblPr>
      <w:tblGrid>
        <w:gridCol w:w="750"/>
        <w:gridCol w:w="3247"/>
        <w:gridCol w:w="5074"/>
      </w:tblGrid>
      <w:tr w:rsidR="000C7475" w14:paraId="22DC5CB3" w14:textId="77777777" w:rsidTr="000C7475">
        <w:tc>
          <w:tcPr>
            <w:tcW w:w="704" w:type="dxa"/>
            <w:hideMark/>
          </w:tcPr>
          <w:p w14:paraId="4AD1211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15.23.5</w:t>
            </w:r>
          </w:p>
        </w:tc>
        <w:tc>
          <w:tcPr>
            <w:tcW w:w="3260" w:type="dxa"/>
            <w:hideMark/>
          </w:tcPr>
          <w:p w14:paraId="53EF114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Bond breaker tape</w:t>
            </w:r>
          </w:p>
        </w:tc>
        <w:tc>
          <w:tcPr>
            <w:tcW w:w="5096" w:type="dxa"/>
            <w:hideMark/>
          </w:tcPr>
          <w:p w14:paraId="1577755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Bond breaker tape shall be of a proprietary type recommended by the joint sealant manufacturer and approved by the Engineer. The tape shall be a polyethylene film with adhesive applied on one side and shall be the full width of the groove.</w:t>
            </w:r>
          </w:p>
        </w:tc>
      </w:tr>
      <w:tr w:rsidR="000C7475" w14:paraId="7E2EBAC5" w14:textId="77777777" w:rsidTr="000C7475">
        <w:tc>
          <w:tcPr>
            <w:tcW w:w="704" w:type="dxa"/>
            <w:hideMark/>
          </w:tcPr>
          <w:p w14:paraId="7ADD024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15.23.6</w:t>
            </w:r>
          </w:p>
        </w:tc>
        <w:tc>
          <w:tcPr>
            <w:tcW w:w="3260" w:type="dxa"/>
            <w:hideMark/>
          </w:tcPr>
          <w:p w14:paraId="0BAE954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Bearing strip for sliding joints</w:t>
            </w:r>
          </w:p>
        </w:tc>
        <w:tc>
          <w:tcPr>
            <w:tcW w:w="5096" w:type="dxa"/>
            <w:hideMark/>
          </w:tcPr>
          <w:p w14:paraId="43A0782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Bearing </w:t>
            </w:r>
            <w:proofErr w:type="gramStart"/>
            <w:r>
              <w:rPr>
                <w:rFonts w:ascii="Arial" w:hAnsi="Arial" w:cs="Arial"/>
                <w:bCs/>
                <w:sz w:val="16"/>
                <w:szCs w:val="16"/>
                <w:lang w:val="en-GB"/>
              </w:rPr>
              <w:t>strip  for</w:t>
            </w:r>
            <w:proofErr w:type="gramEnd"/>
            <w:r>
              <w:rPr>
                <w:rFonts w:ascii="Arial" w:hAnsi="Arial" w:cs="Arial"/>
                <w:bCs/>
                <w:sz w:val="16"/>
                <w:szCs w:val="16"/>
                <w:lang w:val="en-GB"/>
              </w:rPr>
              <w:t xml:space="preserve"> sliding joints shall consist of two plastic strips of  a proprietary type approved by the Engineer. The strips shall be resistant to all weather conditions and to chemicals to which the structure will be subjected without impairing the reaction, durability or function of the strips. The strips shall be of a type that will not require maintenance after installation. The strips shall be capable of withstanding a vertical load of at least 300 </w:t>
            </w:r>
            <w:proofErr w:type="spellStart"/>
            <w:r>
              <w:rPr>
                <w:rFonts w:ascii="Arial" w:hAnsi="Arial" w:cs="Arial"/>
                <w:bCs/>
                <w:sz w:val="16"/>
                <w:szCs w:val="16"/>
                <w:lang w:val="en-GB"/>
              </w:rPr>
              <w:t>kN</w:t>
            </w:r>
            <w:proofErr w:type="spellEnd"/>
            <w:r>
              <w:rPr>
                <w:rFonts w:ascii="Arial" w:hAnsi="Arial" w:cs="Arial"/>
                <w:bCs/>
                <w:sz w:val="16"/>
                <w:szCs w:val="16"/>
                <w:lang w:val="en-GB"/>
              </w:rPr>
              <w:t>/m</w:t>
            </w:r>
            <w:r>
              <w:rPr>
                <w:rFonts w:ascii="Arial" w:hAnsi="Arial" w:cs="Arial"/>
                <w:bCs/>
                <w:sz w:val="16"/>
                <w:szCs w:val="16"/>
                <w:vertAlign w:val="superscript"/>
                <w:lang w:val="en-GB"/>
              </w:rPr>
              <w:t>2</w:t>
            </w:r>
            <w:r>
              <w:rPr>
                <w:rFonts w:ascii="Arial" w:hAnsi="Arial" w:cs="Arial"/>
                <w:bCs/>
                <w:sz w:val="16"/>
                <w:szCs w:val="16"/>
                <w:lang w:val="en-GB"/>
              </w:rPr>
              <w:t xml:space="preserve"> and shall have a maximum coefficient of friction of 0.3 under a constant shearing force.</w:t>
            </w:r>
          </w:p>
        </w:tc>
      </w:tr>
      <w:tr w:rsidR="000C7475" w14:paraId="1AFE1490" w14:textId="77777777" w:rsidTr="000C7475">
        <w:tc>
          <w:tcPr>
            <w:tcW w:w="704" w:type="dxa"/>
            <w:hideMark/>
          </w:tcPr>
          <w:p w14:paraId="61C01DC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15.23.7</w:t>
            </w:r>
          </w:p>
        </w:tc>
        <w:tc>
          <w:tcPr>
            <w:tcW w:w="3260" w:type="dxa"/>
            <w:hideMark/>
          </w:tcPr>
          <w:p w14:paraId="2242A7F8" w14:textId="77777777" w:rsidR="000C7475" w:rsidRDefault="000C7475">
            <w:pPr>
              <w:spacing w:before="120" w:after="120"/>
              <w:rPr>
                <w:rFonts w:ascii="Arial" w:hAnsi="Arial" w:cs="Arial"/>
                <w:sz w:val="16"/>
                <w:szCs w:val="16"/>
                <w:lang w:val="en-GB"/>
              </w:rPr>
            </w:pPr>
            <w:proofErr w:type="spellStart"/>
            <w:r>
              <w:rPr>
                <w:rFonts w:ascii="Arial" w:hAnsi="Arial" w:cs="Arial"/>
                <w:sz w:val="16"/>
                <w:szCs w:val="16"/>
                <w:lang w:val="en-GB"/>
              </w:rPr>
              <w:t>Waterstops</w:t>
            </w:r>
            <w:proofErr w:type="spellEnd"/>
          </w:p>
        </w:tc>
        <w:tc>
          <w:tcPr>
            <w:tcW w:w="5096" w:type="dxa"/>
            <w:hideMark/>
          </w:tcPr>
          <w:p w14:paraId="72329EAC" w14:textId="77777777" w:rsidR="000C7475" w:rsidRDefault="000C7475">
            <w:pPr>
              <w:spacing w:before="120" w:after="120"/>
              <w:rPr>
                <w:rFonts w:ascii="Arial" w:hAnsi="Arial" w:cs="Arial"/>
                <w:bCs/>
                <w:sz w:val="16"/>
                <w:szCs w:val="16"/>
                <w:lang w:val="en-GB"/>
              </w:rPr>
            </w:pPr>
            <w:proofErr w:type="spellStart"/>
            <w:r>
              <w:rPr>
                <w:rFonts w:ascii="Arial" w:hAnsi="Arial" w:cs="Arial"/>
                <w:bCs/>
                <w:sz w:val="16"/>
                <w:szCs w:val="16"/>
                <w:lang w:val="en-GB"/>
              </w:rPr>
              <w:t>Waterstops</w:t>
            </w:r>
            <w:proofErr w:type="spellEnd"/>
            <w:r>
              <w:rPr>
                <w:rFonts w:ascii="Arial" w:hAnsi="Arial" w:cs="Arial"/>
                <w:bCs/>
                <w:sz w:val="16"/>
                <w:szCs w:val="16"/>
                <w:lang w:val="en-GB"/>
              </w:rPr>
              <w:t xml:space="preserve">, including intersections, reducers and junctions, shall be of a proprietary type approved by the Engineer. </w:t>
            </w:r>
            <w:proofErr w:type="spellStart"/>
            <w:r>
              <w:rPr>
                <w:rFonts w:ascii="Arial" w:hAnsi="Arial" w:cs="Arial"/>
                <w:bCs/>
                <w:sz w:val="16"/>
                <w:szCs w:val="16"/>
                <w:lang w:val="en-GB"/>
              </w:rPr>
              <w:t>Waterstops</w:t>
            </w:r>
            <w:proofErr w:type="spellEnd"/>
            <w:r>
              <w:rPr>
                <w:rFonts w:ascii="Arial" w:hAnsi="Arial" w:cs="Arial"/>
                <w:bCs/>
                <w:sz w:val="16"/>
                <w:szCs w:val="16"/>
                <w:lang w:val="en-GB"/>
              </w:rPr>
              <w:t xml:space="preserve"> shall be natural or synthetic rubber or extruded polyvinyl chloride and shall have the properties stated in Table 15.12.</w:t>
            </w:r>
          </w:p>
        </w:tc>
      </w:tr>
    </w:tbl>
    <w:p w14:paraId="20679754" w14:textId="77777777" w:rsidR="000C7475" w:rsidRDefault="000C7475" w:rsidP="000C7475">
      <w:pPr>
        <w:spacing w:before="80" w:after="80"/>
        <w:jc w:val="both"/>
        <w:rPr>
          <w:rFonts w:ascii="Arial" w:hAnsi="Arial" w:cs="Arial"/>
          <w:color w:val="000000"/>
          <w:sz w:val="16"/>
          <w:szCs w:val="16"/>
          <w:lang w:val="en-GB"/>
        </w:rPr>
      </w:pPr>
    </w:p>
    <w:tbl>
      <w:tblPr>
        <w:tblW w:w="4628" w:type="pct"/>
        <w:tblCellMar>
          <w:left w:w="0" w:type="dxa"/>
          <w:right w:w="0" w:type="dxa"/>
        </w:tblCellMar>
        <w:tblLook w:val="01E0" w:firstRow="1" w:lastRow="1" w:firstColumn="1" w:lastColumn="1" w:noHBand="0" w:noVBand="0"/>
      </w:tblPr>
      <w:tblGrid>
        <w:gridCol w:w="8396"/>
      </w:tblGrid>
      <w:tr w:rsidR="000C7475" w14:paraId="4D6723A3" w14:textId="77777777" w:rsidTr="000C7475">
        <w:trPr>
          <w:trHeight w:val="20"/>
        </w:trPr>
        <w:tc>
          <w:tcPr>
            <w:tcW w:w="5000" w:type="pct"/>
            <w:hideMark/>
          </w:tcPr>
          <w:p w14:paraId="41254224"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pacing w:val="-5"/>
                <w:sz w:val="16"/>
                <w:szCs w:val="16"/>
                <w:lang w:val="en-GB"/>
              </w:rPr>
              <w:t>Table</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15.12:</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Properties</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spacing w:val="-6"/>
                <w:sz w:val="16"/>
                <w:szCs w:val="16"/>
                <w:lang w:val="en-GB"/>
              </w:rPr>
              <w:t xml:space="preserve"> </w:t>
            </w:r>
            <w:proofErr w:type="spellStart"/>
            <w:r>
              <w:rPr>
                <w:rFonts w:ascii="Arial" w:eastAsia="Calibri" w:hAnsi="Arial" w:cs="Arial"/>
                <w:color w:val="000000"/>
                <w:sz w:val="16"/>
                <w:szCs w:val="16"/>
                <w:lang w:val="en-GB"/>
              </w:rPr>
              <w:t>waterstops</w:t>
            </w:r>
            <w:proofErr w:type="spellEnd"/>
          </w:p>
        </w:tc>
      </w:tr>
    </w:tbl>
    <w:p w14:paraId="08CF05C6" w14:textId="77777777" w:rsidR="000C7475" w:rsidRDefault="000C7475" w:rsidP="000C7475">
      <w:pPr>
        <w:rPr>
          <w:lang w:val="en-GB"/>
        </w:rPr>
      </w:pPr>
    </w:p>
    <w:tbl>
      <w:tblPr>
        <w:tblW w:w="4624" w:type="pct"/>
        <w:tblCellMar>
          <w:left w:w="0" w:type="dxa"/>
          <w:right w:w="0" w:type="dxa"/>
        </w:tblCellMar>
        <w:tblLook w:val="01E0" w:firstRow="1" w:lastRow="1" w:firstColumn="1" w:lastColumn="1" w:noHBand="0" w:noVBand="0"/>
      </w:tblPr>
      <w:tblGrid>
        <w:gridCol w:w="2265"/>
        <w:gridCol w:w="2787"/>
        <w:gridCol w:w="3318"/>
      </w:tblGrid>
      <w:tr w:rsidR="000C7475" w14:paraId="5D000122" w14:textId="77777777" w:rsidTr="000C7475">
        <w:trPr>
          <w:trHeight w:val="20"/>
        </w:trPr>
        <w:tc>
          <w:tcPr>
            <w:tcW w:w="1353" w:type="pct"/>
            <w:tcBorders>
              <w:top w:val="single" w:sz="8" w:space="0" w:color="000000"/>
              <w:left w:val="single" w:sz="8" w:space="0" w:color="000000"/>
              <w:bottom w:val="single" w:sz="8" w:space="0" w:color="000000"/>
              <w:right w:val="single" w:sz="8" w:space="0" w:color="000000"/>
            </w:tcBorders>
            <w:hideMark/>
          </w:tcPr>
          <w:p w14:paraId="091D4371"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1"/>
                <w:sz w:val="16"/>
                <w:szCs w:val="16"/>
                <w:lang w:val="en-GB"/>
              </w:rPr>
              <w:t>Property</w:t>
            </w:r>
          </w:p>
        </w:tc>
        <w:tc>
          <w:tcPr>
            <w:tcW w:w="1665" w:type="pct"/>
            <w:tcBorders>
              <w:top w:val="single" w:sz="8" w:space="0" w:color="000000"/>
              <w:left w:val="single" w:sz="8" w:space="0" w:color="000000"/>
              <w:bottom w:val="single" w:sz="8" w:space="0" w:color="000000"/>
              <w:right w:val="single" w:sz="8" w:space="0" w:color="000000"/>
            </w:tcBorders>
            <w:hideMark/>
          </w:tcPr>
          <w:p w14:paraId="42B0F69B"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Rubber</w:t>
            </w:r>
            <w:r>
              <w:rPr>
                <w:rFonts w:ascii="Arial" w:eastAsia="Calibri" w:hAnsi="Arial" w:cs="Arial"/>
                <w:color w:val="000000"/>
                <w:spacing w:val="-16"/>
                <w:sz w:val="16"/>
                <w:szCs w:val="16"/>
                <w:lang w:val="en-GB"/>
              </w:rPr>
              <w:t xml:space="preserve"> </w:t>
            </w:r>
            <w:proofErr w:type="spellStart"/>
            <w:r>
              <w:rPr>
                <w:rFonts w:ascii="Arial" w:eastAsia="Calibri" w:hAnsi="Arial" w:cs="Arial"/>
                <w:color w:val="000000"/>
                <w:sz w:val="16"/>
                <w:szCs w:val="16"/>
                <w:lang w:val="en-GB"/>
              </w:rPr>
              <w:t>waterstops</w:t>
            </w:r>
            <w:proofErr w:type="spellEnd"/>
          </w:p>
        </w:tc>
        <w:tc>
          <w:tcPr>
            <w:tcW w:w="1982" w:type="pct"/>
            <w:tcBorders>
              <w:top w:val="single" w:sz="8" w:space="0" w:color="000000"/>
              <w:left w:val="single" w:sz="8" w:space="0" w:color="000000"/>
              <w:bottom w:val="single" w:sz="8" w:space="0" w:color="000000"/>
              <w:right w:val="single" w:sz="8" w:space="0" w:color="000000"/>
            </w:tcBorders>
            <w:hideMark/>
          </w:tcPr>
          <w:p w14:paraId="19F166C3"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PVC</w:t>
            </w:r>
            <w:r>
              <w:rPr>
                <w:rFonts w:ascii="Arial" w:eastAsia="Calibri" w:hAnsi="Arial" w:cs="Arial"/>
                <w:color w:val="000000"/>
                <w:spacing w:val="-14"/>
                <w:sz w:val="16"/>
                <w:szCs w:val="16"/>
                <w:lang w:val="en-GB"/>
              </w:rPr>
              <w:t xml:space="preserve"> </w:t>
            </w:r>
            <w:proofErr w:type="spellStart"/>
            <w:r>
              <w:rPr>
                <w:rFonts w:ascii="Arial" w:eastAsia="Calibri" w:hAnsi="Arial" w:cs="Arial"/>
                <w:color w:val="000000"/>
                <w:sz w:val="16"/>
                <w:szCs w:val="16"/>
                <w:lang w:val="en-GB"/>
              </w:rPr>
              <w:t>waterstops</w:t>
            </w:r>
            <w:proofErr w:type="spellEnd"/>
          </w:p>
        </w:tc>
      </w:tr>
      <w:tr w:rsidR="000C7475" w14:paraId="70D2D067" w14:textId="77777777" w:rsidTr="000C7475">
        <w:trPr>
          <w:trHeight w:val="20"/>
        </w:trPr>
        <w:tc>
          <w:tcPr>
            <w:tcW w:w="1353" w:type="pct"/>
            <w:tcBorders>
              <w:top w:val="single" w:sz="8" w:space="0" w:color="000000"/>
              <w:left w:val="single" w:sz="8" w:space="0" w:color="000000"/>
              <w:bottom w:val="single" w:sz="8" w:space="0" w:color="000000"/>
              <w:right w:val="single" w:sz="8" w:space="0" w:color="000000"/>
            </w:tcBorders>
            <w:hideMark/>
          </w:tcPr>
          <w:p w14:paraId="64385B54"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Density</w:t>
            </w:r>
          </w:p>
        </w:tc>
        <w:tc>
          <w:tcPr>
            <w:tcW w:w="1665" w:type="pct"/>
            <w:tcBorders>
              <w:top w:val="single" w:sz="8" w:space="0" w:color="000000"/>
              <w:left w:val="single" w:sz="8" w:space="0" w:color="000000"/>
              <w:bottom w:val="single" w:sz="8" w:space="0" w:color="000000"/>
              <w:right w:val="single" w:sz="8" w:space="0" w:color="000000"/>
            </w:tcBorders>
            <w:hideMark/>
          </w:tcPr>
          <w:p w14:paraId="61148785" w14:textId="77777777" w:rsidR="000C7475" w:rsidRDefault="000C7475">
            <w:pPr>
              <w:widowControl w:val="0"/>
              <w:spacing w:before="80" w:after="80"/>
              <w:jc w:val="center"/>
              <w:rPr>
                <w:rFonts w:ascii="Arial" w:hAnsi="Arial" w:cs="Arial"/>
                <w:color w:val="000000"/>
                <w:sz w:val="16"/>
                <w:szCs w:val="16"/>
                <w:lang w:val="en-GB"/>
              </w:rPr>
            </w:pPr>
            <w:r>
              <w:rPr>
                <w:rFonts w:ascii="Arial" w:hAnsi="Arial" w:cs="Arial"/>
                <w:color w:val="000000"/>
                <w:spacing w:val="-2"/>
                <w:sz w:val="16"/>
                <w:szCs w:val="16"/>
                <w:lang w:val="en-GB"/>
              </w:rPr>
              <w:t>1100</w:t>
            </w:r>
            <w:r>
              <w:rPr>
                <w:rFonts w:ascii="Arial" w:hAnsi="Arial" w:cs="Arial"/>
                <w:color w:val="000000"/>
                <w:spacing w:val="-5"/>
                <w:sz w:val="16"/>
                <w:szCs w:val="16"/>
                <w:lang w:val="en-GB"/>
              </w:rPr>
              <w:t xml:space="preserve"> </w:t>
            </w:r>
            <w:r>
              <w:rPr>
                <w:rFonts w:ascii="Arial" w:hAnsi="Arial" w:cs="Arial"/>
                <w:color w:val="000000"/>
                <w:spacing w:val="-1"/>
                <w:sz w:val="16"/>
                <w:szCs w:val="16"/>
                <w:lang w:val="en-GB"/>
              </w:rPr>
              <w:t>kg/m</w:t>
            </w:r>
            <w:r>
              <w:rPr>
                <w:rFonts w:ascii="Arial" w:hAnsi="Arial" w:cs="Arial"/>
                <w:color w:val="000000"/>
                <w:spacing w:val="-1"/>
                <w:position w:val="4"/>
                <w:sz w:val="16"/>
                <w:szCs w:val="16"/>
                <w:lang w:val="en-GB"/>
              </w:rPr>
              <w:t>3</w:t>
            </w:r>
            <w:r>
              <w:rPr>
                <w:rFonts w:ascii="Arial" w:hAnsi="Arial" w:cs="Arial"/>
                <w:color w:val="000000"/>
                <w:spacing w:val="46"/>
                <w:position w:val="4"/>
                <w:sz w:val="16"/>
                <w:szCs w:val="16"/>
                <w:lang w:val="en-GB"/>
              </w:rPr>
              <w:t xml:space="preserve"> </w:t>
            </w:r>
            <w:r>
              <w:rPr>
                <w:rFonts w:ascii="Arial" w:hAnsi="Arial" w:cs="Arial"/>
                <w:color w:val="000000"/>
                <w:sz w:val="16"/>
                <w:szCs w:val="16"/>
                <w:lang w:val="en-GB"/>
              </w:rPr>
              <w:t>(±</w:t>
            </w:r>
            <w:r>
              <w:rPr>
                <w:rFonts w:ascii="Arial" w:hAnsi="Arial" w:cs="Arial"/>
                <w:color w:val="000000"/>
                <w:spacing w:val="-5"/>
                <w:sz w:val="16"/>
                <w:szCs w:val="16"/>
                <w:lang w:val="en-GB"/>
              </w:rPr>
              <w:t xml:space="preserve"> </w:t>
            </w:r>
            <w:r>
              <w:rPr>
                <w:rFonts w:ascii="Arial" w:hAnsi="Arial" w:cs="Arial"/>
                <w:color w:val="000000"/>
                <w:spacing w:val="-1"/>
                <w:sz w:val="16"/>
                <w:szCs w:val="16"/>
                <w:lang w:val="en-GB"/>
              </w:rPr>
              <w:t>5%)</w:t>
            </w:r>
          </w:p>
        </w:tc>
        <w:tc>
          <w:tcPr>
            <w:tcW w:w="1982" w:type="pct"/>
            <w:tcBorders>
              <w:top w:val="single" w:sz="8" w:space="0" w:color="000000"/>
              <w:left w:val="single" w:sz="8" w:space="0" w:color="000000"/>
              <w:bottom w:val="single" w:sz="8" w:space="0" w:color="000000"/>
              <w:right w:val="single" w:sz="8" w:space="0" w:color="000000"/>
            </w:tcBorders>
            <w:hideMark/>
          </w:tcPr>
          <w:p w14:paraId="6B9FE9A2" w14:textId="77777777" w:rsidR="000C7475" w:rsidRDefault="000C7475">
            <w:pPr>
              <w:widowControl w:val="0"/>
              <w:spacing w:before="80" w:after="80"/>
              <w:jc w:val="center"/>
              <w:rPr>
                <w:rFonts w:ascii="Arial" w:hAnsi="Arial" w:cs="Arial"/>
                <w:color w:val="000000"/>
                <w:sz w:val="16"/>
                <w:szCs w:val="16"/>
                <w:lang w:val="en-GB"/>
              </w:rPr>
            </w:pPr>
            <w:r>
              <w:rPr>
                <w:rFonts w:ascii="Arial" w:hAnsi="Arial" w:cs="Arial"/>
                <w:color w:val="000000"/>
                <w:sz w:val="16"/>
                <w:szCs w:val="16"/>
                <w:lang w:val="en-GB"/>
              </w:rPr>
              <w:t>1300</w:t>
            </w:r>
            <w:r>
              <w:rPr>
                <w:rFonts w:ascii="Arial" w:hAnsi="Arial" w:cs="Arial"/>
                <w:color w:val="000000"/>
                <w:spacing w:val="-5"/>
                <w:sz w:val="16"/>
                <w:szCs w:val="16"/>
                <w:lang w:val="en-GB"/>
              </w:rPr>
              <w:t xml:space="preserve"> </w:t>
            </w:r>
            <w:r>
              <w:rPr>
                <w:rFonts w:ascii="Arial" w:hAnsi="Arial" w:cs="Arial"/>
                <w:color w:val="000000"/>
                <w:spacing w:val="-1"/>
                <w:sz w:val="16"/>
                <w:szCs w:val="16"/>
                <w:lang w:val="en-GB"/>
              </w:rPr>
              <w:t>kg/m</w:t>
            </w:r>
            <w:r>
              <w:rPr>
                <w:rFonts w:ascii="Arial" w:hAnsi="Arial" w:cs="Arial"/>
                <w:color w:val="000000"/>
                <w:spacing w:val="-1"/>
                <w:position w:val="4"/>
                <w:sz w:val="16"/>
                <w:szCs w:val="16"/>
                <w:lang w:val="en-GB"/>
              </w:rPr>
              <w:t>3</w:t>
            </w:r>
            <w:r>
              <w:rPr>
                <w:rFonts w:ascii="Arial" w:hAnsi="Arial" w:cs="Arial"/>
                <w:color w:val="000000"/>
                <w:spacing w:val="48"/>
                <w:position w:val="4"/>
                <w:sz w:val="16"/>
                <w:szCs w:val="16"/>
                <w:lang w:val="en-GB"/>
              </w:rPr>
              <w:t xml:space="preserve"> </w:t>
            </w:r>
            <w:r>
              <w:rPr>
                <w:rFonts w:ascii="Arial" w:hAnsi="Arial" w:cs="Arial"/>
                <w:color w:val="000000"/>
                <w:sz w:val="16"/>
                <w:szCs w:val="16"/>
                <w:lang w:val="en-GB"/>
              </w:rPr>
              <w:t>(±</w:t>
            </w:r>
            <w:r>
              <w:rPr>
                <w:rFonts w:ascii="Arial" w:hAnsi="Arial" w:cs="Arial"/>
                <w:color w:val="000000"/>
                <w:spacing w:val="-4"/>
                <w:sz w:val="16"/>
                <w:szCs w:val="16"/>
                <w:lang w:val="en-GB"/>
              </w:rPr>
              <w:t xml:space="preserve"> </w:t>
            </w:r>
            <w:r>
              <w:rPr>
                <w:rFonts w:ascii="Arial" w:hAnsi="Arial" w:cs="Arial"/>
                <w:color w:val="000000"/>
                <w:sz w:val="16"/>
                <w:szCs w:val="16"/>
                <w:lang w:val="en-GB"/>
              </w:rPr>
              <w:t>5%)</w:t>
            </w:r>
          </w:p>
        </w:tc>
      </w:tr>
      <w:tr w:rsidR="000C7475" w14:paraId="59494343" w14:textId="77777777" w:rsidTr="000C7475">
        <w:trPr>
          <w:trHeight w:val="20"/>
        </w:trPr>
        <w:tc>
          <w:tcPr>
            <w:tcW w:w="1353" w:type="pct"/>
            <w:tcBorders>
              <w:top w:val="single" w:sz="8" w:space="0" w:color="000000"/>
              <w:left w:val="single" w:sz="8" w:space="0" w:color="000000"/>
              <w:bottom w:val="single" w:sz="8" w:space="0" w:color="000000"/>
              <w:right w:val="single" w:sz="8" w:space="0" w:color="000000"/>
            </w:tcBorders>
            <w:hideMark/>
          </w:tcPr>
          <w:p w14:paraId="6291F6A1"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lastRenderedPageBreak/>
              <w:t>Hardness</w:t>
            </w:r>
          </w:p>
        </w:tc>
        <w:tc>
          <w:tcPr>
            <w:tcW w:w="1665" w:type="pct"/>
            <w:tcBorders>
              <w:top w:val="single" w:sz="8" w:space="0" w:color="000000"/>
              <w:left w:val="single" w:sz="8" w:space="0" w:color="000000"/>
              <w:bottom w:val="single" w:sz="8" w:space="0" w:color="000000"/>
              <w:right w:val="single" w:sz="8" w:space="0" w:color="000000"/>
            </w:tcBorders>
            <w:hideMark/>
          </w:tcPr>
          <w:p w14:paraId="14AF5808"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60</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70</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IRHD</w:t>
            </w:r>
          </w:p>
        </w:tc>
        <w:tc>
          <w:tcPr>
            <w:tcW w:w="1982" w:type="pct"/>
            <w:tcBorders>
              <w:top w:val="single" w:sz="8" w:space="0" w:color="000000"/>
              <w:left w:val="single" w:sz="8" w:space="0" w:color="000000"/>
              <w:bottom w:val="single" w:sz="8" w:space="0" w:color="000000"/>
              <w:right w:val="single" w:sz="8" w:space="0" w:color="000000"/>
            </w:tcBorders>
            <w:hideMark/>
          </w:tcPr>
          <w:p w14:paraId="25D0E0B5" w14:textId="77777777" w:rsidR="000C7475" w:rsidRDefault="000C7475">
            <w:pPr>
              <w:widowControl w:val="0"/>
              <w:spacing w:before="80" w:after="80"/>
              <w:jc w:val="center"/>
              <w:rPr>
                <w:rFonts w:ascii="Arial" w:hAnsi="Arial" w:cs="Arial"/>
                <w:color w:val="000000"/>
                <w:sz w:val="16"/>
                <w:szCs w:val="16"/>
                <w:lang w:val="en-GB"/>
              </w:rPr>
            </w:pPr>
            <w:r>
              <w:rPr>
                <w:rFonts w:ascii="Arial" w:hAnsi="Arial" w:cs="Arial"/>
                <w:color w:val="000000"/>
                <w:sz w:val="16"/>
                <w:szCs w:val="16"/>
                <w:lang w:val="en-GB"/>
              </w:rPr>
              <w:t>70</w:t>
            </w:r>
            <w:r>
              <w:rPr>
                <w:rFonts w:ascii="Arial" w:hAnsi="Arial" w:cs="Arial"/>
                <w:color w:val="000000"/>
                <w:spacing w:val="-4"/>
                <w:sz w:val="16"/>
                <w:szCs w:val="16"/>
                <w:lang w:val="en-GB"/>
              </w:rPr>
              <w:t xml:space="preserve"> </w:t>
            </w:r>
            <w:r>
              <w:rPr>
                <w:rFonts w:ascii="Arial" w:hAnsi="Arial" w:cs="Arial"/>
                <w:color w:val="000000"/>
                <w:sz w:val="16"/>
                <w:szCs w:val="16"/>
                <w:lang w:val="en-GB"/>
              </w:rPr>
              <w:t>–</w:t>
            </w:r>
            <w:r>
              <w:rPr>
                <w:rFonts w:ascii="Arial" w:hAnsi="Arial" w:cs="Arial"/>
                <w:color w:val="000000"/>
                <w:spacing w:val="-5"/>
                <w:sz w:val="16"/>
                <w:szCs w:val="16"/>
                <w:lang w:val="en-GB"/>
              </w:rPr>
              <w:t xml:space="preserve"> </w:t>
            </w:r>
            <w:r>
              <w:rPr>
                <w:rFonts w:ascii="Arial" w:hAnsi="Arial" w:cs="Arial"/>
                <w:color w:val="000000"/>
                <w:sz w:val="16"/>
                <w:szCs w:val="16"/>
                <w:lang w:val="en-GB"/>
              </w:rPr>
              <w:t>90</w:t>
            </w:r>
            <w:r>
              <w:rPr>
                <w:rFonts w:ascii="Arial" w:hAnsi="Arial" w:cs="Arial"/>
                <w:color w:val="000000"/>
                <w:spacing w:val="-3"/>
                <w:sz w:val="16"/>
                <w:szCs w:val="16"/>
                <w:lang w:val="en-GB"/>
              </w:rPr>
              <w:t xml:space="preserve"> </w:t>
            </w:r>
            <w:r>
              <w:rPr>
                <w:rFonts w:ascii="Arial" w:hAnsi="Arial" w:cs="Arial"/>
                <w:color w:val="000000"/>
                <w:sz w:val="16"/>
                <w:szCs w:val="16"/>
                <w:lang w:val="en-GB"/>
              </w:rPr>
              <w:t>IRHD</w:t>
            </w:r>
          </w:p>
        </w:tc>
      </w:tr>
      <w:tr w:rsidR="000C7475" w14:paraId="1007E7D6" w14:textId="77777777" w:rsidTr="000C7475">
        <w:trPr>
          <w:trHeight w:val="20"/>
        </w:trPr>
        <w:tc>
          <w:tcPr>
            <w:tcW w:w="1353" w:type="pct"/>
            <w:tcBorders>
              <w:top w:val="single" w:sz="8" w:space="0" w:color="000000"/>
              <w:left w:val="single" w:sz="8" w:space="0" w:color="000000"/>
              <w:bottom w:val="single" w:sz="8" w:space="0" w:color="000000"/>
              <w:right w:val="single" w:sz="8" w:space="0" w:color="000000"/>
            </w:tcBorders>
            <w:hideMark/>
          </w:tcPr>
          <w:p w14:paraId="6AA6546D"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3"/>
                <w:sz w:val="16"/>
                <w:szCs w:val="16"/>
                <w:lang w:val="en-GB"/>
              </w:rPr>
              <w:t>Tensile</w:t>
            </w:r>
            <w:r>
              <w:rPr>
                <w:rFonts w:ascii="Arial" w:eastAsia="Calibri" w:hAnsi="Arial" w:cs="Arial"/>
                <w:color w:val="000000"/>
                <w:spacing w:val="-14"/>
                <w:sz w:val="16"/>
                <w:szCs w:val="16"/>
                <w:lang w:val="en-GB"/>
              </w:rPr>
              <w:t xml:space="preserve"> </w:t>
            </w:r>
            <w:r>
              <w:rPr>
                <w:rFonts w:ascii="Arial" w:eastAsia="Calibri" w:hAnsi="Arial" w:cs="Arial"/>
                <w:color w:val="000000"/>
                <w:sz w:val="16"/>
                <w:szCs w:val="16"/>
                <w:lang w:val="en-GB"/>
              </w:rPr>
              <w:t>strength</w:t>
            </w:r>
          </w:p>
        </w:tc>
        <w:tc>
          <w:tcPr>
            <w:tcW w:w="1665" w:type="pct"/>
            <w:tcBorders>
              <w:top w:val="single" w:sz="8" w:space="0" w:color="000000"/>
              <w:left w:val="single" w:sz="8" w:space="0" w:color="000000"/>
              <w:bottom w:val="single" w:sz="8" w:space="0" w:color="000000"/>
              <w:right w:val="single" w:sz="8" w:space="0" w:color="000000"/>
            </w:tcBorders>
            <w:hideMark/>
          </w:tcPr>
          <w:p w14:paraId="0A01D9CE" w14:textId="77777777" w:rsidR="000C7475" w:rsidRDefault="000C7475">
            <w:pPr>
              <w:widowControl w:val="0"/>
              <w:spacing w:before="80" w:after="80"/>
              <w:jc w:val="center"/>
              <w:rPr>
                <w:rFonts w:ascii="Arial" w:hAnsi="Arial" w:cs="Arial"/>
                <w:color w:val="000000"/>
                <w:sz w:val="16"/>
                <w:szCs w:val="16"/>
                <w:lang w:val="en-GB"/>
              </w:rPr>
            </w:pPr>
            <w:r>
              <w:rPr>
                <w:rFonts w:ascii="Arial" w:eastAsia="Symbol" w:hAnsi="Arial" w:cs="Arial"/>
                <w:color w:val="000000"/>
                <w:sz w:val="16"/>
                <w:szCs w:val="16"/>
                <w:lang w:val="en-GB"/>
              </w:rPr>
              <w:t>≥</w:t>
            </w:r>
            <w:r>
              <w:rPr>
                <w:rFonts w:ascii="Arial" w:hAnsi="Arial" w:cs="Arial"/>
                <w:color w:val="000000"/>
                <w:sz w:val="16"/>
                <w:szCs w:val="16"/>
                <w:lang w:val="en-GB"/>
              </w:rPr>
              <w:t>20</w:t>
            </w:r>
            <w:r>
              <w:rPr>
                <w:rFonts w:ascii="Arial" w:hAnsi="Arial" w:cs="Arial"/>
                <w:color w:val="000000"/>
                <w:spacing w:val="-6"/>
                <w:sz w:val="16"/>
                <w:szCs w:val="16"/>
                <w:lang w:val="en-GB"/>
              </w:rPr>
              <w:t xml:space="preserve"> </w:t>
            </w:r>
            <w:r>
              <w:rPr>
                <w:rFonts w:ascii="Arial" w:hAnsi="Arial" w:cs="Arial"/>
                <w:color w:val="000000"/>
                <w:sz w:val="16"/>
                <w:szCs w:val="16"/>
                <w:lang w:val="en-GB"/>
              </w:rPr>
              <w:t>N/mm</w:t>
            </w:r>
            <w:r>
              <w:rPr>
                <w:rFonts w:ascii="Arial" w:hAnsi="Arial" w:cs="Arial"/>
                <w:color w:val="000000"/>
                <w:position w:val="4"/>
                <w:sz w:val="16"/>
                <w:szCs w:val="16"/>
                <w:lang w:val="en-GB"/>
              </w:rPr>
              <w:t>2</w:t>
            </w:r>
          </w:p>
        </w:tc>
        <w:tc>
          <w:tcPr>
            <w:tcW w:w="1982" w:type="pct"/>
            <w:tcBorders>
              <w:top w:val="single" w:sz="8" w:space="0" w:color="000000"/>
              <w:left w:val="single" w:sz="8" w:space="0" w:color="000000"/>
              <w:bottom w:val="single" w:sz="8" w:space="0" w:color="000000"/>
              <w:right w:val="single" w:sz="8" w:space="0" w:color="000000"/>
            </w:tcBorders>
            <w:hideMark/>
          </w:tcPr>
          <w:p w14:paraId="040D5F26" w14:textId="77777777" w:rsidR="000C7475" w:rsidRDefault="000C7475">
            <w:pPr>
              <w:widowControl w:val="0"/>
              <w:spacing w:before="80" w:after="80"/>
              <w:jc w:val="center"/>
              <w:rPr>
                <w:rFonts w:ascii="Arial" w:hAnsi="Arial" w:cs="Arial"/>
                <w:color w:val="000000"/>
                <w:sz w:val="16"/>
                <w:szCs w:val="16"/>
                <w:lang w:val="en-GB"/>
              </w:rPr>
            </w:pPr>
            <w:r>
              <w:rPr>
                <w:rFonts w:ascii="Arial" w:eastAsia="Symbol" w:hAnsi="Arial" w:cs="Arial"/>
                <w:color w:val="000000"/>
                <w:sz w:val="16"/>
                <w:szCs w:val="16"/>
                <w:lang w:val="en-GB"/>
              </w:rPr>
              <w:t>≥</w:t>
            </w:r>
            <w:r>
              <w:rPr>
                <w:rFonts w:ascii="Arial" w:hAnsi="Arial" w:cs="Arial"/>
                <w:color w:val="000000"/>
                <w:sz w:val="16"/>
                <w:szCs w:val="16"/>
                <w:lang w:val="en-GB"/>
              </w:rPr>
              <w:t>13</w:t>
            </w:r>
            <w:r>
              <w:rPr>
                <w:rFonts w:ascii="Arial" w:hAnsi="Arial" w:cs="Arial"/>
                <w:color w:val="000000"/>
                <w:spacing w:val="-6"/>
                <w:sz w:val="16"/>
                <w:szCs w:val="16"/>
                <w:lang w:val="en-GB"/>
              </w:rPr>
              <w:t xml:space="preserve"> </w:t>
            </w:r>
            <w:r>
              <w:rPr>
                <w:rFonts w:ascii="Arial" w:hAnsi="Arial" w:cs="Arial"/>
                <w:color w:val="000000"/>
                <w:sz w:val="16"/>
                <w:szCs w:val="16"/>
                <w:lang w:val="en-GB"/>
              </w:rPr>
              <w:t>N/mm</w:t>
            </w:r>
            <w:r>
              <w:rPr>
                <w:rFonts w:ascii="Arial" w:hAnsi="Arial" w:cs="Arial"/>
                <w:color w:val="000000"/>
                <w:position w:val="4"/>
                <w:sz w:val="16"/>
                <w:szCs w:val="16"/>
                <w:lang w:val="en-GB"/>
              </w:rPr>
              <w:t>2</w:t>
            </w:r>
          </w:p>
        </w:tc>
      </w:tr>
      <w:tr w:rsidR="000C7475" w14:paraId="2A78DD44" w14:textId="77777777" w:rsidTr="000C7475">
        <w:trPr>
          <w:trHeight w:val="20"/>
        </w:trPr>
        <w:tc>
          <w:tcPr>
            <w:tcW w:w="1353" w:type="pct"/>
            <w:tcBorders>
              <w:top w:val="single" w:sz="8" w:space="0" w:color="000000"/>
              <w:left w:val="single" w:sz="8" w:space="0" w:color="000000"/>
              <w:bottom w:val="single" w:sz="8" w:space="0" w:color="000000"/>
              <w:right w:val="single" w:sz="8" w:space="0" w:color="000000"/>
            </w:tcBorders>
            <w:hideMark/>
          </w:tcPr>
          <w:p w14:paraId="1A55A49B"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1"/>
                <w:sz w:val="16"/>
                <w:szCs w:val="16"/>
                <w:lang w:val="en-GB"/>
              </w:rPr>
              <w:t>Elongation</w:t>
            </w:r>
            <w:r>
              <w:rPr>
                <w:rFonts w:ascii="Arial" w:eastAsia="Calibri" w:hAnsi="Arial" w:cs="Arial"/>
                <w:color w:val="000000"/>
                <w:spacing w:val="-12"/>
                <w:sz w:val="16"/>
                <w:szCs w:val="16"/>
                <w:lang w:val="en-GB"/>
              </w:rPr>
              <w:t xml:space="preserve"> </w:t>
            </w:r>
            <w:r>
              <w:rPr>
                <w:rFonts w:ascii="Arial" w:eastAsia="Calibri" w:hAnsi="Arial" w:cs="Arial"/>
                <w:color w:val="000000"/>
                <w:sz w:val="16"/>
                <w:szCs w:val="16"/>
                <w:lang w:val="en-GB"/>
              </w:rPr>
              <w:t>at</w:t>
            </w:r>
            <w:r>
              <w:rPr>
                <w:rFonts w:ascii="Arial" w:eastAsia="Calibri" w:hAnsi="Arial" w:cs="Arial"/>
                <w:color w:val="000000"/>
                <w:spacing w:val="29"/>
                <w:w w:val="99"/>
                <w:sz w:val="16"/>
                <w:szCs w:val="16"/>
                <w:lang w:val="en-GB"/>
              </w:rPr>
              <w:t xml:space="preserve"> </w:t>
            </w:r>
            <w:r>
              <w:rPr>
                <w:rFonts w:ascii="Arial" w:eastAsia="Calibri" w:hAnsi="Arial" w:cs="Arial"/>
                <w:color w:val="000000"/>
                <w:sz w:val="16"/>
                <w:szCs w:val="16"/>
                <w:lang w:val="en-GB"/>
              </w:rPr>
              <w:t>break</w:t>
            </w:r>
            <w:r>
              <w:rPr>
                <w:rFonts w:ascii="Arial" w:eastAsia="Calibri" w:hAnsi="Arial" w:cs="Arial"/>
                <w:color w:val="000000"/>
                <w:spacing w:val="-10"/>
                <w:sz w:val="16"/>
                <w:szCs w:val="16"/>
                <w:lang w:val="en-GB"/>
              </w:rPr>
              <w:t xml:space="preserve"> </w:t>
            </w:r>
            <w:r>
              <w:rPr>
                <w:rFonts w:ascii="Arial" w:eastAsia="Calibri" w:hAnsi="Arial" w:cs="Arial"/>
                <w:color w:val="000000"/>
                <w:sz w:val="16"/>
                <w:szCs w:val="16"/>
                <w:lang w:val="en-GB"/>
              </w:rPr>
              <w:t>point</w:t>
            </w:r>
          </w:p>
        </w:tc>
        <w:tc>
          <w:tcPr>
            <w:tcW w:w="1665" w:type="pct"/>
            <w:tcBorders>
              <w:top w:val="single" w:sz="8" w:space="0" w:color="000000"/>
              <w:left w:val="single" w:sz="8" w:space="0" w:color="000000"/>
              <w:bottom w:val="single" w:sz="8" w:space="0" w:color="000000"/>
              <w:right w:val="single" w:sz="8" w:space="0" w:color="000000"/>
            </w:tcBorders>
            <w:hideMark/>
          </w:tcPr>
          <w:p w14:paraId="62989A0F" w14:textId="77777777" w:rsidR="000C7475" w:rsidRDefault="000C7475">
            <w:pPr>
              <w:widowControl w:val="0"/>
              <w:spacing w:before="80" w:after="80"/>
              <w:jc w:val="center"/>
              <w:rPr>
                <w:rFonts w:ascii="Arial" w:hAnsi="Arial" w:cs="Arial"/>
                <w:color w:val="000000"/>
                <w:sz w:val="16"/>
                <w:szCs w:val="16"/>
                <w:lang w:val="en-GB"/>
              </w:rPr>
            </w:pPr>
            <w:r>
              <w:rPr>
                <w:rFonts w:ascii="Arial" w:eastAsia="Symbol" w:hAnsi="Arial" w:cs="Arial"/>
                <w:color w:val="000000"/>
                <w:sz w:val="16"/>
                <w:szCs w:val="16"/>
                <w:lang w:val="en-GB"/>
              </w:rPr>
              <w:t>≥</w:t>
            </w:r>
            <w:r>
              <w:rPr>
                <w:rFonts w:ascii="Arial" w:hAnsi="Arial" w:cs="Arial"/>
                <w:color w:val="000000"/>
                <w:sz w:val="16"/>
                <w:szCs w:val="16"/>
                <w:lang w:val="en-GB"/>
              </w:rPr>
              <w:t>450%</w:t>
            </w:r>
          </w:p>
        </w:tc>
        <w:tc>
          <w:tcPr>
            <w:tcW w:w="1982" w:type="pct"/>
            <w:tcBorders>
              <w:top w:val="single" w:sz="8" w:space="0" w:color="000000"/>
              <w:left w:val="single" w:sz="8" w:space="0" w:color="000000"/>
              <w:bottom w:val="single" w:sz="8" w:space="0" w:color="000000"/>
              <w:right w:val="single" w:sz="8" w:space="0" w:color="000000"/>
            </w:tcBorders>
            <w:hideMark/>
          </w:tcPr>
          <w:p w14:paraId="135B23CB" w14:textId="77777777" w:rsidR="000C7475" w:rsidRDefault="000C7475">
            <w:pPr>
              <w:widowControl w:val="0"/>
              <w:spacing w:before="80" w:after="80"/>
              <w:jc w:val="center"/>
              <w:rPr>
                <w:rFonts w:ascii="Arial" w:hAnsi="Arial" w:cs="Arial"/>
                <w:color w:val="000000"/>
                <w:sz w:val="16"/>
                <w:szCs w:val="16"/>
                <w:lang w:val="en-GB"/>
              </w:rPr>
            </w:pPr>
            <w:r>
              <w:rPr>
                <w:rFonts w:ascii="Arial" w:eastAsia="Symbol" w:hAnsi="Arial" w:cs="Arial"/>
                <w:color w:val="000000"/>
                <w:sz w:val="16"/>
                <w:szCs w:val="16"/>
                <w:lang w:val="en-GB"/>
              </w:rPr>
              <w:t>≥</w:t>
            </w:r>
            <w:r>
              <w:rPr>
                <w:rFonts w:ascii="Arial" w:hAnsi="Arial" w:cs="Arial"/>
                <w:color w:val="000000"/>
                <w:sz w:val="16"/>
                <w:szCs w:val="16"/>
                <w:lang w:val="en-GB"/>
              </w:rPr>
              <w:t>285%</w:t>
            </w:r>
          </w:p>
        </w:tc>
      </w:tr>
      <w:tr w:rsidR="000C7475" w14:paraId="15DE16CB" w14:textId="77777777" w:rsidTr="000C7475">
        <w:trPr>
          <w:trHeight w:val="20"/>
        </w:trPr>
        <w:tc>
          <w:tcPr>
            <w:tcW w:w="1353" w:type="pct"/>
            <w:tcBorders>
              <w:top w:val="single" w:sz="8" w:space="0" w:color="000000"/>
              <w:left w:val="single" w:sz="8" w:space="0" w:color="000000"/>
              <w:bottom w:val="single" w:sz="8" w:space="0" w:color="000000"/>
              <w:right w:val="single" w:sz="8" w:space="0" w:color="000000"/>
            </w:tcBorders>
            <w:hideMark/>
          </w:tcPr>
          <w:p w14:paraId="79CD4E38"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5"/>
                <w:sz w:val="16"/>
                <w:szCs w:val="16"/>
                <w:lang w:val="en-GB"/>
              </w:rPr>
              <w:t>Water</w:t>
            </w:r>
            <w:r>
              <w:rPr>
                <w:rFonts w:ascii="Arial" w:eastAsia="Calibri" w:hAnsi="Arial" w:cs="Arial"/>
                <w:color w:val="000000"/>
                <w:spacing w:val="-10"/>
                <w:sz w:val="16"/>
                <w:szCs w:val="16"/>
                <w:lang w:val="en-GB"/>
              </w:rPr>
              <w:t xml:space="preserve"> </w:t>
            </w:r>
            <w:r>
              <w:rPr>
                <w:rFonts w:ascii="Arial" w:eastAsia="Calibri" w:hAnsi="Arial" w:cs="Arial"/>
                <w:color w:val="000000"/>
                <w:sz w:val="16"/>
                <w:szCs w:val="16"/>
                <w:lang w:val="en-GB"/>
              </w:rPr>
              <w:t>absorption</w:t>
            </w:r>
          </w:p>
        </w:tc>
        <w:tc>
          <w:tcPr>
            <w:tcW w:w="1665" w:type="pct"/>
            <w:tcBorders>
              <w:top w:val="single" w:sz="8" w:space="0" w:color="000000"/>
              <w:left w:val="single" w:sz="8" w:space="0" w:color="000000"/>
              <w:bottom w:val="single" w:sz="8" w:space="0" w:color="000000"/>
              <w:right w:val="single" w:sz="8" w:space="0" w:color="000000"/>
            </w:tcBorders>
            <w:hideMark/>
          </w:tcPr>
          <w:p w14:paraId="543EB659" w14:textId="77777777" w:rsidR="000C7475" w:rsidRDefault="000C7475">
            <w:pPr>
              <w:widowControl w:val="0"/>
              <w:spacing w:before="80" w:after="80"/>
              <w:jc w:val="center"/>
              <w:rPr>
                <w:rFonts w:ascii="Arial" w:hAnsi="Arial" w:cs="Arial"/>
                <w:color w:val="000000"/>
                <w:sz w:val="16"/>
                <w:szCs w:val="16"/>
                <w:lang w:val="en-GB"/>
              </w:rPr>
            </w:pPr>
            <w:r>
              <w:rPr>
                <w:rFonts w:ascii="Arial" w:eastAsia="Symbol" w:hAnsi="Arial" w:cs="Arial"/>
                <w:color w:val="000000"/>
                <w:sz w:val="16"/>
                <w:szCs w:val="16"/>
                <w:lang w:val="en-GB"/>
              </w:rPr>
              <w:t>≤</w:t>
            </w:r>
            <w:r>
              <w:rPr>
                <w:rFonts w:ascii="Arial" w:hAnsi="Arial" w:cs="Arial"/>
                <w:color w:val="000000"/>
                <w:sz w:val="16"/>
                <w:szCs w:val="16"/>
                <w:lang w:val="en-GB"/>
              </w:rPr>
              <w:t>5%</w:t>
            </w:r>
            <w:r>
              <w:rPr>
                <w:rFonts w:ascii="Arial" w:hAnsi="Arial" w:cs="Arial"/>
                <w:color w:val="000000"/>
                <w:spacing w:val="-5"/>
                <w:sz w:val="16"/>
                <w:szCs w:val="16"/>
                <w:lang w:val="en-GB"/>
              </w:rPr>
              <w:t xml:space="preserve"> </w:t>
            </w:r>
            <w:r>
              <w:rPr>
                <w:rFonts w:ascii="Arial" w:hAnsi="Arial" w:cs="Arial"/>
                <w:color w:val="000000"/>
                <w:sz w:val="16"/>
                <w:szCs w:val="16"/>
                <w:lang w:val="en-GB"/>
              </w:rPr>
              <w:t>by</w:t>
            </w:r>
            <w:r>
              <w:rPr>
                <w:rFonts w:ascii="Arial" w:hAnsi="Arial" w:cs="Arial"/>
                <w:color w:val="000000"/>
                <w:spacing w:val="-2"/>
                <w:sz w:val="16"/>
                <w:szCs w:val="16"/>
                <w:lang w:val="en-GB"/>
              </w:rPr>
              <w:t xml:space="preserve"> </w:t>
            </w:r>
            <w:r>
              <w:rPr>
                <w:rFonts w:ascii="Arial" w:hAnsi="Arial" w:cs="Arial"/>
                <w:color w:val="000000"/>
                <w:spacing w:val="-1"/>
                <w:sz w:val="16"/>
                <w:szCs w:val="16"/>
                <w:lang w:val="en-GB"/>
              </w:rPr>
              <w:t>mass</w:t>
            </w:r>
            <w:r>
              <w:rPr>
                <w:rFonts w:ascii="Arial" w:hAnsi="Arial" w:cs="Arial"/>
                <w:color w:val="000000"/>
                <w:spacing w:val="-3"/>
                <w:sz w:val="16"/>
                <w:szCs w:val="16"/>
                <w:lang w:val="en-GB"/>
              </w:rPr>
              <w:t xml:space="preserve"> </w:t>
            </w:r>
            <w:r>
              <w:rPr>
                <w:rFonts w:ascii="Arial" w:hAnsi="Arial" w:cs="Arial"/>
                <w:color w:val="000000"/>
                <w:sz w:val="16"/>
                <w:szCs w:val="16"/>
                <w:lang w:val="en-GB"/>
              </w:rPr>
              <w:t>after</w:t>
            </w:r>
            <w:r>
              <w:rPr>
                <w:rFonts w:ascii="Arial" w:hAnsi="Arial" w:cs="Arial"/>
                <w:color w:val="000000"/>
                <w:spacing w:val="21"/>
                <w:w w:val="99"/>
                <w:sz w:val="16"/>
                <w:szCs w:val="16"/>
                <w:lang w:val="en-GB"/>
              </w:rPr>
              <w:t xml:space="preserve"> </w:t>
            </w:r>
            <w:r>
              <w:rPr>
                <w:rFonts w:ascii="Arial" w:hAnsi="Arial" w:cs="Arial"/>
                <w:color w:val="000000"/>
                <w:sz w:val="16"/>
                <w:szCs w:val="16"/>
                <w:lang w:val="en-GB"/>
              </w:rPr>
              <w:t>48</w:t>
            </w:r>
            <w:r>
              <w:rPr>
                <w:rFonts w:ascii="Arial" w:hAnsi="Arial" w:cs="Arial"/>
                <w:color w:val="000000"/>
                <w:spacing w:val="-9"/>
                <w:sz w:val="16"/>
                <w:szCs w:val="16"/>
                <w:lang w:val="en-GB"/>
              </w:rPr>
              <w:t xml:space="preserve"> </w:t>
            </w:r>
            <w:r>
              <w:rPr>
                <w:rFonts w:ascii="Arial" w:hAnsi="Arial" w:cs="Arial"/>
                <w:color w:val="000000"/>
                <w:spacing w:val="-1"/>
                <w:sz w:val="16"/>
                <w:szCs w:val="16"/>
                <w:lang w:val="en-GB"/>
              </w:rPr>
              <w:t>hours</w:t>
            </w:r>
            <w:r>
              <w:rPr>
                <w:rFonts w:ascii="Arial" w:hAnsi="Arial" w:cs="Arial"/>
                <w:color w:val="000000"/>
                <w:spacing w:val="-8"/>
                <w:sz w:val="16"/>
                <w:szCs w:val="16"/>
                <w:lang w:val="en-GB"/>
              </w:rPr>
              <w:t xml:space="preserve"> </w:t>
            </w:r>
            <w:r>
              <w:rPr>
                <w:rFonts w:ascii="Arial" w:hAnsi="Arial" w:cs="Arial"/>
                <w:color w:val="000000"/>
                <w:sz w:val="16"/>
                <w:szCs w:val="16"/>
                <w:lang w:val="en-GB"/>
              </w:rPr>
              <w:t>immersion</w:t>
            </w:r>
          </w:p>
        </w:tc>
        <w:tc>
          <w:tcPr>
            <w:tcW w:w="1982" w:type="pct"/>
            <w:tcBorders>
              <w:top w:val="single" w:sz="8" w:space="0" w:color="000000"/>
              <w:left w:val="single" w:sz="8" w:space="0" w:color="000000"/>
              <w:bottom w:val="single" w:sz="8" w:space="0" w:color="000000"/>
              <w:right w:val="single" w:sz="8" w:space="0" w:color="000000"/>
            </w:tcBorders>
            <w:hideMark/>
          </w:tcPr>
          <w:p w14:paraId="04E665DA" w14:textId="77777777" w:rsidR="000C7475" w:rsidRDefault="000C7475">
            <w:pPr>
              <w:widowControl w:val="0"/>
              <w:spacing w:before="80" w:after="80"/>
              <w:jc w:val="center"/>
              <w:rPr>
                <w:rFonts w:ascii="Arial" w:hAnsi="Arial" w:cs="Arial"/>
                <w:color w:val="000000"/>
                <w:sz w:val="16"/>
                <w:szCs w:val="16"/>
                <w:lang w:val="en-GB"/>
              </w:rPr>
            </w:pPr>
            <w:r>
              <w:rPr>
                <w:rFonts w:ascii="Arial" w:eastAsia="Symbol" w:hAnsi="Arial" w:cs="Arial"/>
                <w:color w:val="000000"/>
                <w:sz w:val="16"/>
                <w:szCs w:val="16"/>
                <w:lang w:val="en-GB"/>
              </w:rPr>
              <w:t>≤</w:t>
            </w:r>
            <w:r>
              <w:rPr>
                <w:rFonts w:ascii="Arial" w:hAnsi="Arial" w:cs="Arial"/>
                <w:color w:val="000000"/>
                <w:sz w:val="16"/>
                <w:szCs w:val="16"/>
                <w:lang w:val="en-GB"/>
              </w:rPr>
              <w:t>0.15%</w:t>
            </w:r>
            <w:r>
              <w:rPr>
                <w:rFonts w:ascii="Arial" w:hAnsi="Arial" w:cs="Arial"/>
                <w:color w:val="000000"/>
                <w:spacing w:val="-5"/>
                <w:sz w:val="16"/>
                <w:szCs w:val="16"/>
                <w:lang w:val="en-GB"/>
              </w:rPr>
              <w:t xml:space="preserve"> </w:t>
            </w:r>
            <w:r>
              <w:rPr>
                <w:rFonts w:ascii="Arial" w:hAnsi="Arial" w:cs="Arial"/>
                <w:color w:val="000000"/>
                <w:spacing w:val="-1"/>
                <w:sz w:val="16"/>
                <w:szCs w:val="16"/>
                <w:lang w:val="en-GB"/>
              </w:rPr>
              <w:t>by</w:t>
            </w:r>
            <w:r>
              <w:rPr>
                <w:rFonts w:ascii="Arial" w:hAnsi="Arial" w:cs="Arial"/>
                <w:color w:val="000000"/>
                <w:spacing w:val="-5"/>
                <w:sz w:val="16"/>
                <w:szCs w:val="16"/>
                <w:lang w:val="en-GB"/>
              </w:rPr>
              <w:t xml:space="preserve"> </w:t>
            </w:r>
            <w:r>
              <w:rPr>
                <w:rFonts w:ascii="Arial" w:hAnsi="Arial" w:cs="Arial"/>
                <w:color w:val="000000"/>
                <w:sz w:val="16"/>
                <w:szCs w:val="16"/>
                <w:lang w:val="en-GB"/>
              </w:rPr>
              <w:t>mass</w:t>
            </w:r>
            <w:r>
              <w:rPr>
                <w:rFonts w:ascii="Arial" w:hAnsi="Arial" w:cs="Arial"/>
                <w:color w:val="000000"/>
                <w:spacing w:val="-4"/>
                <w:sz w:val="16"/>
                <w:szCs w:val="16"/>
                <w:lang w:val="en-GB"/>
              </w:rPr>
              <w:t xml:space="preserve"> </w:t>
            </w:r>
            <w:r>
              <w:rPr>
                <w:rFonts w:ascii="Arial" w:hAnsi="Arial" w:cs="Arial"/>
                <w:color w:val="000000"/>
                <w:sz w:val="16"/>
                <w:szCs w:val="16"/>
                <w:lang w:val="en-GB"/>
              </w:rPr>
              <w:t>after</w:t>
            </w:r>
            <w:r>
              <w:rPr>
                <w:rFonts w:ascii="Arial" w:hAnsi="Arial" w:cs="Arial"/>
                <w:color w:val="000000"/>
                <w:spacing w:val="21"/>
                <w:w w:val="99"/>
                <w:sz w:val="16"/>
                <w:szCs w:val="16"/>
                <w:lang w:val="en-GB"/>
              </w:rPr>
              <w:t xml:space="preserve"> </w:t>
            </w:r>
            <w:r>
              <w:rPr>
                <w:rFonts w:ascii="Arial" w:hAnsi="Arial" w:cs="Arial"/>
                <w:color w:val="000000"/>
                <w:sz w:val="16"/>
                <w:szCs w:val="16"/>
                <w:lang w:val="en-GB"/>
              </w:rPr>
              <w:t>24</w:t>
            </w:r>
            <w:r>
              <w:rPr>
                <w:rFonts w:ascii="Arial" w:hAnsi="Arial" w:cs="Arial"/>
                <w:color w:val="000000"/>
                <w:spacing w:val="-9"/>
                <w:sz w:val="16"/>
                <w:szCs w:val="16"/>
                <w:lang w:val="en-GB"/>
              </w:rPr>
              <w:t xml:space="preserve"> </w:t>
            </w:r>
            <w:r>
              <w:rPr>
                <w:rFonts w:ascii="Arial" w:hAnsi="Arial" w:cs="Arial"/>
                <w:color w:val="000000"/>
                <w:spacing w:val="-1"/>
                <w:sz w:val="16"/>
                <w:szCs w:val="16"/>
                <w:lang w:val="en-GB"/>
              </w:rPr>
              <w:t>hours</w:t>
            </w:r>
            <w:r>
              <w:rPr>
                <w:rFonts w:ascii="Arial" w:hAnsi="Arial" w:cs="Arial"/>
                <w:color w:val="000000"/>
                <w:spacing w:val="-8"/>
                <w:sz w:val="16"/>
                <w:szCs w:val="16"/>
                <w:lang w:val="en-GB"/>
              </w:rPr>
              <w:t xml:space="preserve"> </w:t>
            </w:r>
            <w:r>
              <w:rPr>
                <w:rFonts w:ascii="Arial" w:hAnsi="Arial" w:cs="Arial"/>
                <w:color w:val="000000"/>
                <w:sz w:val="16"/>
                <w:szCs w:val="16"/>
                <w:lang w:val="en-GB"/>
              </w:rPr>
              <w:t>immersion</w:t>
            </w:r>
          </w:p>
        </w:tc>
      </w:tr>
      <w:tr w:rsidR="000C7475" w14:paraId="341D3A40" w14:textId="77777777" w:rsidTr="000C7475">
        <w:trPr>
          <w:trHeight w:val="20"/>
        </w:trPr>
        <w:tc>
          <w:tcPr>
            <w:tcW w:w="1353" w:type="pct"/>
            <w:tcBorders>
              <w:top w:val="single" w:sz="8" w:space="0" w:color="000000"/>
              <w:left w:val="single" w:sz="8" w:space="0" w:color="000000"/>
              <w:bottom w:val="single" w:sz="8" w:space="0" w:color="000000"/>
              <w:right w:val="single" w:sz="8" w:space="0" w:color="000000"/>
            </w:tcBorders>
            <w:hideMark/>
          </w:tcPr>
          <w:p w14:paraId="041D1EE0"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Softness</w:t>
            </w:r>
            <w:r>
              <w:rPr>
                <w:rFonts w:ascii="Arial" w:eastAsia="Calibri" w:hAnsi="Arial" w:cs="Arial"/>
                <w:color w:val="000000"/>
                <w:spacing w:val="-15"/>
                <w:sz w:val="16"/>
                <w:szCs w:val="16"/>
                <w:lang w:val="en-GB"/>
              </w:rPr>
              <w:t xml:space="preserve"> </w:t>
            </w:r>
            <w:r>
              <w:rPr>
                <w:rFonts w:ascii="Arial" w:eastAsia="Calibri" w:hAnsi="Arial" w:cs="Arial"/>
                <w:color w:val="000000"/>
                <w:sz w:val="16"/>
                <w:szCs w:val="16"/>
                <w:lang w:val="en-GB"/>
              </w:rPr>
              <w:t>number</w:t>
            </w:r>
          </w:p>
        </w:tc>
        <w:tc>
          <w:tcPr>
            <w:tcW w:w="1665" w:type="pct"/>
            <w:tcBorders>
              <w:top w:val="single" w:sz="8" w:space="0" w:color="000000"/>
              <w:left w:val="single" w:sz="8" w:space="0" w:color="000000"/>
              <w:bottom w:val="single" w:sz="8" w:space="0" w:color="000000"/>
              <w:right w:val="single" w:sz="8" w:space="0" w:color="000000"/>
            </w:tcBorders>
            <w:hideMark/>
          </w:tcPr>
          <w:p w14:paraId="6C362288"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tc>
        <w:tc>
          <w:tcPr>
            <w:tcW w:w="1982" w:type="pct"/>
            <w:tcBorders>
              <w:top w:val="single" w:sz="8" w:space="0" w:color="000000"/>
              <w:left w:val="single" w:sz="8" w:space="0" w:color="000000"/>
              <w:bottom w:val="single" w:sz="8" w:space="0" w:color="000000"/>
              <w:right w:val="single" w:sz="8" w:space="0" w:color="000000"/>
            </w:tcBorders>
            <w:hideMark/>
          </w:tcPr>
          <w:p w14:paraId="73D7AD38"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42</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w:t>
            </w:r>
            <w:r>
              <w:rPr>
                <w:rFonts w:ascii="Arial" w:eastAsia="Calibri" w:hAnsi="Arial" w:cs="Arial"/>
                <w:color w:val="000000"/>
                <w:spacing w:val="-3"/>
                <w:sz w:val="16"/>
                <w:szCs w:val="16"/>
                <w:lang w:val="en-GB"/>
              </w:rPr>
              <w:t xml:space="preserve"> </w:t>
            </w:r>
            <w:r>
              <w:rPr>
                <w:rFonts w:ascii="Arial" w:eastAsia="Calibri" w:hAnsi="Arial" w:cs="Arial"/>
                <w:color w:val="000000"/>
                <w:sz w:val="16"/>
                <w:szCs w:val="16"/>
                <w:lang w:val="en-GB"/>
              </w:rPr>
              <w:t>52</w:t>
            </w:r>
          </w:p>
        </w:tc>
      </w:tr>
    </w:tbl>
    <w:p w14:paraId="60507B4B" w14:textId="77777777" w:rsidR="000C7475" w:rsidRDefault="000C7475" w:rsidP="000C7475">
      <w:pPr>
        <w:spacing w:before="80" w:after="80"/>
        <w:jc w:val="both"/>
        <w:rPr>
          <w:rFonts w:ascii="Arial" w:hAnsi="Arial" w:cs="Arial"/>
          <w:color w:val="000000"/>
          <w:sz w:val="16"/>
          <w:szCs w:val="16"/>
          <w:lang w:val="en-GB"/>
        </w:rPr>
      </w:pPr>
    </w:p>
    <w:tbl>
      <w:tblPr>
        <w:tblW w:w="0" w:type="auto"/>
        <w:tblLook w:val="04A0" w:firstRow="1" w:lastRow="0" w:firstColumn="1" w:lastColumn="0" w:noHBand="0" w:noVBand="1"/>
      </w:tblPr>
      <w:tblGrid>
        <w:gridCol w:w="750"/>
        <w:gridCol w:w="3248"/>
        <w:gridCol w:w="5073"/>
      </w:tblGrid>
      <w:tr w:rsidR="000C7475" w14:paraId="0BD6171A" w14:textId="77777777" w:rsidTr="000C7475">
        <w:tc>
          <w:tcPr>
            <w:tcW w:w="704" w:type="dxa"/>
            <w:hideMark/>
          </w:tcPr>
          <w:p w14:paraId="0A96E87B"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15.24</w:t>
            </w:r>
          </w:p>
        </w:tc>
        <w:tc>
          <w:tcPr>
            <w:tcW w:w="3260" w:type="dxa"/>
            <w:hideMark/>
          </w:tcPr>
          <w:p w14:paraId="5A61704D"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SUBMISSIONS</w:t>
            </w:r>
          </w:p>
        </w:tc>
        <w:tc>
          <w:tcPr>
            <w:tcW w:w="5096" w:type="dxa"/>
          </w:tcPr>
          <w:p w14:paraId="671E2DF6" w14:textId="77777777" w:rsidR="000C7475" w:rsidRDefault="000C7475">
            <w:pPr>
              <w:spacing w:before="120" w:after="120"/>
              <w:rPr>
                <w:rFonts w:ascii="Arial" w:hAnsi="Arial" w:cs="Arial"/>
                <w:b/>
                <w:bCs/>
                <w:sz w:val="16"/>
                <w:szCs w:val="16"/>
                <w:lang w:val="en-GB"/>
              </w:rPr>
            </w:pPr>
          </w:p>
        </w:tc>
      </w:tr>
      <w:tr w:rsidR="000C7475" w14:paraId="384F6A9B" w14:textId="77777777" w:rsidTr="000C7475">
        <w:tc>
          <w:tcPr>
            <w:tcW w:w="704" w:type="dxa"/>
            <w:hideMark/>
          </w:tcPr>
          <w:p w14:paraId="2F41070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15.24.1</w:t>
            </w:r>
          </w:p>
        </w:tc>
        <w:tc>
          <w:tcPr>
            <w:tcW w:w="3260" w:type="dxa"/>
            <w:hideMark/>
          </w:tcPr>
          <w:p w14:paraId="6CB7756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Particulars of materials for joints</w:t>
            </w:r>
          </w:p>
        </w:tc>
        <w:tc>
          <w:tcPr>
            <w:tcW w:w="5096" w:type="dxa"/>
            <w:hideMark/>
          </w:tcPr>
          <w:p w14:paraId="5520C74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The following particulars of the proposed materials for joints shall be submitted to the Engineer:</w:t>
            </w:r>
          </w:p>
          <w:p w14:paraId="658A42E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Manufacturer’s literature and a certificate for joint filler showing the manufacturer's name, the date and place of manufacture and showing that the joint filler complies with the requirements stated in the Contract and including results of tests for:</w:t>
            </w:r>
          </w:p>
          <w:p w14:paraId="0435ED7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Disintegration and shrinkage</w:t>
            </w:r>
          </w:p>
          <w:p w14:paraId="23E3BBA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Recovery value and reduction in mass</w:t>
            </w:r>
          </w:p>
          <w:p w14:paraId="72A201A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Extrusion,</w:t>
            </w:r>
          </w:p>
          <w:p w14:paraId="4C27432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Manufacturer’s literature and a certificate for bitumen emulsion showing the manufacturer's name, the date and place of manufacture and showing that the bitumen emulsion complies with the requirements stated in the Contract,</w:t>
            </w:r>
          </w:p>
          <w:p w14:paraId="1948325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Manufacturer’s literature for joint sealant, including details of the method and time required for mixing the different components, and a certificate showing the manufacturer's name, the date and place of manufacture and showing that the sealant complies with the requirements stated in the Contract and including results of tests as appropriate for:</w:t>
            </w:r>
          </w:p>
          <w:p w14:paraId="01C11C0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Rheological properties</w:t>
            </w:r>
          </w:p>
          <w:p w14:paraId="685C6D1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Plastic deformation</w:t>
            </w:r>
          </w:p>
          <w:p w14:paraId="3CD1E89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Adhesion and tensile modulus</w:t>
            </w:r>
          </w:p>
          <w:p w14:paraId="5BD3F20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Application life</w:t>
            </w:r>
          </w:p>
          <w:p w14:paraId="6CF8808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Adhesion in peel</w:t>
            </w:r>
          </w:p>
          <w:p w14:paraId="1466DB2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Loss of mass after heat ageing</w:t>
            </w:r>
          </w:p>
          <w:p w14:paraId="48F1945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Staining</w:t>
            </w:r>
          </w:p>
          <w:p w14:paraId="76D5E55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Transverse butt joint movement range</w:t>
            </w:r>
          </w:p>
          <w:p w14:paraId="06CD0D5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Extension</w:t>
            </w:r>
          </w:p>
          <w:p w14:paraId="03863D8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Flow</w:t>
            </w:r>
          </w:p>
          <w:p w14:paraId="4FF3BD0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Penetration</w:t>
            </w:r>
          </w:p>
          <w:p w14:paraId="54A7DD4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Degradation,</w:t>
            </w:r>
          </w:p>
          <w:p w14:paraId="46E1EDC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Manufacturer’s literature and a certificate for bearing strip for sliding joints showing the manufacturer's name, the date and place of manufacture and showing that the strips comply with the requirements stated in the Contract and including results of tests for:</w:t>
            </w:r>
          </w:p>
          <w:p w14:paraId="646BA91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Vertical load</w:t>
            </w:r>
          </w:p>
          <w:p w14:paraId="11436B6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Coefficient of friction,</w:t>
            </w:r>
          </w:p>
          <w:p w14:paraId="627BBB7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Manufacturer’s literature for </w:t>
            </w:r>
            <w:proofErr w:type="spellStart"/>
            <w:r>
              <w:rPr>
                <w:rFonts w:ascii="Arial" w:hAnsi="Arial" w:cs="Arial"/>
                <w:bCs/>
                <w:sz w:val="16"/>
                <w:szCs w:val="16"/>
                <w:lang w:val="en-GB"/>
              </w:rPr>
              <w:t>waterstops</w:t>
            </w:r>
            <w:proofErr w:type="spellEnd"/>
            <w:r>
              <w:rPr>
                <w:rFonts w:ascii="Arial" w:hAnsi="Arial" w:cs="Arial"/>
                <w:bCs/>
                <w:sz w:val="16"/>
                <w:szCs w:val="16"/>
                <w:lang w:val="en-GB"/>
              </w:rPr>
              <w:t xml:space="preserve">, including details of intersections, reducers and junctions, and a certificate showing the manufacturer's name, the date and place of manufacture and showing that the </w:t>
            </w:r>
            <w:proofErr w:type="spellStart"/>
            <w:r>
              <w:rPr>
                <w:rFonts w:ascii="Arial" w:hAnsi="Arial" w:cs="Arial"/>
                <w:bCs/>
                <w:sz w:val="16"/>
                <w:szCs w:val="16"/>
                <w:lang w:val="en-GB"/>
              </w:rPr>
              <w:t>waterstops</w:t>
            </w:r>
            <w:proofErr w:type="spellEnd"/>
            <w:r>
              <w:rPr>
                <w:rFonts w:ascii="Arial" w:hAnsi="Arial" w:cs="Arial"/>
                <w:bCs/>
                <w:sz w:val="16"/>
                <w:szCs w:val="16"/>
                <w:lang w:val="en-GB"/>
              </w:rPr>
              <w:t xml:space="preserve"> comply with the requirements stated in the Contract and including results of tests for:</w:t>
            </w:r>
          </w:p>
          <w:p w14:paraId="3FD3796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Density</w:t>
            </w:r>
          </w:p>
          <w:p w14:paraId="2EE6497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Hardness</w:t>
            </w:r>
          </w:p>
          <w:p w14:paraId="539CAE7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lastRenderedPageBreak/>
              <w:t>Tensile strength</w:t>
            </w:r>
          </w:p>
          <w:p w14:paraId="3CDE2EC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Elongation at break point</w:t>
            </w:r>
          </w:p>
          <w:p w14:paraId="32B635F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Water absorption</w:t>
            </w:r>
          </w:p>
          <w:p w14:paraId="1340B66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Softness number of PVC </w:t>
            </w:r>
            <w:proofErr w:type="spellStart"/>
            <w:r>
              <w:rPr>
                <w:rFonts w:ascii="Arial" w:hAnsi="Arial" w:cs="Arial"/>
                <w:bCs/>
                <w:sz w:val="16"/>
                <w:szCs w:val="16"/>
                <w:lang w:val="en-GB"/>
              </w:rPr>
              <w:t>waterstops</w:t>
            </w:r>
            <w:proofErr w:type="spellEnd"/>
            <w:r>
              <w:rPr>
                <w:rFonts w:ascii="Arial" w:hAnsi="Arial" w:cs="Arial"/>
                <w:bCs/>
                <w:sz w:val="16"/>
                <w:szCs w:val="16"/>
                <w:lang w:val="en-GB"/>
              </w:rPr>
              <w:t>, and</w:t>
            </w:r>
          </w:p>
          <w:p w14:paraId="34A30C7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Particulars of primers and caulking material for joint sealant and of bond breaker tape.</w:t>
            </w:r>
          </w:p>
          <w:p w14:paraId="6E22637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w:t>
            </w:r>
            <w:proofErr w:type="gramStart"/>
            <w:r>
              <w:rPr>
                <w:rFonts w:ascii="Arial" w:hAnsi="Arial" w:cs="Arial"/>
                <w:bCs/>
                <w:sz w:val="16"/>
                <w:szCs w:val="16"/>
                <w:lang w:val="en-GB"/>
              </w:rPr>
              <w:t>The  particulars</w:t>
            </w:r>
            <w:proofErr w:type="gramEnd"/>
            <w:r>
              <w:rPr>
                <w:rFonts w:ascii="Arial" w:hAnsi="Arial" w:cs="Arial"/>
                <w:bCs/>
                <w:sz w:val="16"/>
                <w:szCs w:val="16"/>
                <w:lang w:val="en-GB"/>
              </w:rPr>
              <w:t>,  including  certificates,  shall  be  submitted  to  the Engineer at least 14 days before the first delivery of the material to the Site. Certificates shall be submitted for each batch of the material delivered to the Site.</w:t>
            </w:r>
          </w:p>
        </w:tc>
      </w:tr>
      <w:tr w:rsidR="000C7475" w14:paraId="53D8474B" w14:textId="77777777" w:rsidTr="000C7475">
        <w:tc>
          <w:tcPr>
            <w:tcW w:w="704" w:type="dxa"/>
            <w:hideMark/>
          </w:tcPr>
          <w:p w14:paraId="59B99F2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15.24.2</w:t>
            </w:r>
          </w:p>
        </w:tc>
        <w:tc>
          <w:tcPr>
            <w:tcW w:w="3260" w:type="dxa"/>
            <w:hideMark/>
          </w:tcPr>
          <w:p w14:paraId="411AF1F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Samples of materials</w:t>
            </w:r>
          </w:p>
        </w:tc>
        <w:tc>
          <w:tcPr>
            <w:tcW w:w="5096" w:type="dxa"/>
            <w:hideMark/>
          </w:tcPr>
          <w:p w14:paraId="41C1219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Samples of the following proposed materials shall be submitted to the Engineer at the same time as particulars of the material are submitted:</w:t>
            </w:r>
          </w:p>
          <w:p w14:paraId="293272A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Joint filler,</w:t>
            </w:r>
          </w:p>
          <w:p w14:paraId="0F66220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Bond breaker tape,</w:t>
            </w:r>
          </w:p>
          <w:p w14:paraId="5C333AF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Bearing strip for sliding joints, and</w:t>
            </w:r>
          </w:p>
          <w:p w14:paraId="3469A47E" w14:textId="77777777" w:rsidR="000C7475" w:rsidRDefault="000C7475">
            <w:pPr>
              <w:spacing w:before="120" w:after="120"/>
              <w:rPr>
                <w:rFonts w:ascii="Arial" w:hAnsi="Arial" w:cs="Arial"/>
                <w:bCs/>
                <w:sz w:val="16"/>
                <w:szCs w:val="16"/>
                <w:lang w:val="en-GB"/>
              </w:rPr>
            </w:pPr>
            <w:proofErr w:type="spellStart"/>
            <w:r>
              <w:rPr>
                <w:rFonts w:ascii="Arial" w:hAnsi="Arial" w:cs="Arial"/>
                <w:bCs/>
                <w:sz w:val="16"/>
                <w:szCs w:val="16"/>
                <w:lang w:val="en-GB"/>
              </w:rPr>
              <w:t>Waterstops</w:t>
            </w:r>
            <w:proofErr w:type="spellEnd"/>
            <w:r>
              <w:rPr>
                <w:rFonts w:ascii="Arial" w:hAnsi="Arial" w:cs="Arial"/>
                <w:bCs/>
                <w:sz w:val="16"/>
                <w:szCs w:val="16"/>
                <w:lang w:val="en-GB"/>
              </w:rPr>
              <w:t>, including intersections, reducers and junctions.</w:t>
            </w:r>
          </w:p>
        </w:tc>
      </w:tr>
      <w:tr w:rsidR="000C7475" w14:paraId="365816EA" w14:textId="77777777" w:rsidTr="000C7475">
        <w:tc>
          <w:tcPr>
            <w:tcW w:w="704" w:type="dxa"/>
            <w:hideMark/>
          </w:tcPr>
          <w:p w14:paraId="2B33FA10"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15.25</w:t>
            </w:r>
          </w:p>
        </w:tc>
        <w:tc>
          <w:tcPr>
            <w:tcW w:w="3260" w:type="dxa"/>
            <w:hideMark/>
          </w:tcPr>
          <w:p w14:paraId="040D0E49"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STORAGE OF MATERIALS</w:t>
            </w:r>
          </w:p>
        </w:tc>
        <w:tc>
          <w:tcPr>
            <w:tcW w:w="5096" w:type="dxa"/>
          </w:tcPr>
          <w:p w14:paraId="03E9AB2A" w14:textId="77777777" w:rsidR="000C7475" w:rsidRDefault="000C7475">
            <w:pPr>
              <w:spacing w:before="120" w:after="120"/>
              <w:rPr>
                <w:rFonts w:ascii="Arial" w:hAnsi="Arial" w:cs="Arial"/>
                <w:b/>
                <w:bCs/>
                <w:sz w:val="16"/>
                <w:szCs w:val="16"/>
                <w:lang w:val="en-GB"/>
              </w:rPr>
            </w:pPr>
          </w:p>
        </w:tc>
      </w:tr>
      <w:tr w:rsidR="000C7475" w14:paraId="1B7B01F5" w14:textId="77777777" w:rsidTr="000C7475">
        <w:tc>
          <w:tcPr>
            <w:tcW w:w="704" w:type="dxa"/>
            <w:hideMark/>
          </w:tcPr>
          <w:p w14:paraId="6C73F2B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15.25.1</w:t>
            </w:r>
          </w:p>
        </w:tc>
        <w:tc>
          <w:tcPr>
            <w:tcW w:w="3260" w:type="dxa"/>
            <w:hideMark/>
          </w:tcPr>
          <w:p w14:paraId="37340D6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Storage of materials for joints</w:t>
            </w:r>
          </w:p>
        </w:tc>
        <w:tc>
          <w:tcPr>
            <w:tcW w:w="5096" w:type="dxa"/>
            <w:hideMark/>
          </w:tcPr>
          <w:p w14:paraId="62F42DF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Bitumen emulsion, joint sealant and primer for joint sealant shall be stored in sealed containers marked to identify the contents and protected from exposure to conditions which may affect the material. The materials shall be stored in accordance with the manufacturers' recommendations and shall not be used after the recommended shelf life has been exceeded.</w:t>
            </w:r>
          </w:p>
          <w:p w14:paraId="4C946A5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Joint filler, bond breaker tape and </w:t>
            </w:r>
            <w:proofErr w:type="spellStart"/>
            <w:r>
              <w:rPr>
                <w:rFonts w:ascii="Arial" w:hAnsi="Arial" w:cs="Arial"/>
                <w:bCs/>
                <w:sz w:val="16"/>
                <w:szCs w:val="16"/>
                <w:lang w:val="en-GB"/>
              </w:rPr>
              <w:t>waterstops</w:t>
            </w:r>
            <w:proofErr w:type="spellEnd"/>
            <w:r>
              <w:rPr>
                <w:rFonts w:ascii="Arial" w:hAnsi="Arial" w:cs="Arial"/>
                <w:bCs/>
                <w:sz w:val="16"/>
                <w:szCs w:val="16"/>
                <w:lang w:val="en-GB"/>
              </w:rPr>
              <w:t xml:space="preserve"> shall be stored in accordance with the manufacturers’ recommendations in a dry weatherproof store with a raised floor. Absorbent joint filler shall be stored in sealed plastic bags and shall not be exposed to moisture or air.</w:t>
            </w:r>
          </w:p>
          <w:p w14:paraId="74C0975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Bearing strip for sliding joints supplied in rolls of 5 m length or less shall be unrolled immediately after delivery and shall be stored flat at full length on an even surface. Bearing strip supplied in rolls of more than 5 m length may be left in the original packing. Bearing strip shall be stored in accordance with the manufacturer’s recommendations and shall be protected from mechanical damage and creasing. The two layers of strip shall be kept free from deleterious material.</w:t>
            </w:r>
          </w:p>
        </w:tc>
      </w:tr>
      <w:tr w:rsidR="000C7475" w14:paraId="7D7FA74E" w14:textId="77777777" w:rsidTr="000C7475">
        <w:tc>
          <w:tcPr>
            <w:tcW w:w="704" w:type="dxa"/>
            <w:hideMark/>
          </w:tcPr>
          <w:p w14:paraId="5906D890"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15.26</w:t>
            </w:r>
          </w:p>
        </w:tc>
        <w:tc>
          <w:tcPr>
            <w:tcW w:w="3260" w:type="dxa"/>
            <w:hideMark/>
          </w:tcPr>
          <w:p w14:paraId="76AEEDDE"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FORMING JOINTS</w:t>
            </w:r>
          </w:p>
        </w:tc>
        <w:tc>
          <w:tcPr>
            <w:tcW w:w="5096" w:type="dxa"/>
          </w:tcPr>
          <w:p w14:paraId="2FE84A85" w14:textId="77777777" w:rsidR="000C7475" w:rsidRDefault="000C7475">
            <w:pPr>
              <w:spacing w:before="120" w:after="120"/>
              <w:rPr>
                <w:rFonts w:ascii="Arial" w:hAnsi="Arial" w:cs="Arial"/>
                <w:b/>
                <w:bCs/>
                <w:sz w:val="16"/>
                <w:szCs w:val="16"/>
                <w:lang w:val="en-GB"/>
              </w:rPr>
            </w:pPr>
          </w:p>
        </w:tc>
      </w:tr>
      <w:tr w:rsidR="000C7475" w14:paraId="69307003" w14:textId="77777777" w:rsidTr="000C7475">
        <w:tc>
          <w:tcPr>
            <w:tcW w:w="704" w:type="dxa"/>
            <w:hideMark/>
          </w:tcPr>
          <w:p w14:paraId="2542571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15.26.1</w:t>
            </w:r>
          </w:p>
        </w:tc>
        <w:tc>
          <w:tcPr>
            <w:tcW w:w="3260" w:type="dxa"/>
            <w:hideMark/>
          </w:tcPr>
          <w:p w14:paraId="7D14F66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Forming joints</w:t>
            </w:r>
          </w:p>
        </w:tc>
        <w:tc>
          <w:tcPr>
            <w:tcW w:w="5096" w:type="dxa"/>
            <w:hideMark/>
          </w:tcPr>
          <w:p w14:paraId="283EE6A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Materials for joints shall be used in accordance with the manufacturers’ recommendations or as otherwise stated in the Contract.</w:t>
            </w:r>
          </w:p>
          <w:p w14:paraId="1024597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Joint filler shall be cut to size before fixing and shall be securely fixed in position to the existing concrete surface before concreting. There shall be no gaps between the joint filler and formation.</w:t>
            </w:r>
          </w:p>
          <w:p w14:paraId="5D89AD5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(3) </w:t>
            </w:r>
            <w:proofErr w:type="spellStart"/>
            <w:r>
              <w:rPr>
                <w:rFonts w:ascii="Arial" w:hAnsi="Arial" w:cs="Arial"/>
                <w:bCs/>
                <w:sz w:val="16"/>
                <w:szCs w:val="16"/>
                <w:lang w:val="en-GB"/>
              </w:rPr>
              <w:t>Waterstops</w:t>
            </w:r>
            <w:proofErr w:type="spellEnd"/>
            <w:r>
              <w:rPr>
                <w:rFonts w:ascii="Arial" w:hAnsi="Arial" w:cs="Arial"/>
                <w:bCs/>
                <w:sz w:val="16"/>
                <w:szCs w:val="16"/>
                <w:lang w:val="en-GB"/>
              </w:rPr>
              <w:t xml:space="preserve"> shall be securely fixed in position to formwork in such a manner that compaction of the concrete will not be affected.  In-situ joints in </w:t>
            </w:r>
            <w:proofErr w:type="spellStart"/>
            <w:r>
              <w:rPr>
                <w:rFonts w:ascii="Arial" w:hAnsi="Arial" w:cs="Arial"/>
                <w:bCs/>
                <w:sz w:val="16"/>
                <w:szCs w:val="16"/>
                <w:lang w:val="en-GB"/>
              </w:rPr>
              <w:t>waterstops</w:t>
            </w:r>
            <w:proofErr w:type="spellEnd"/>
            <w:r>
              <w:rPr>
                <w:rFonts w:ascii="Arial" w:hAnsi="Arial" w:cs="Arial"/>
                <w:bCs/>
                <w:sz w:val="16"/>
                <w:szCs w:val="16"/>
                <w:lang w:val="en-GB"/>
              </w:rPr>
              <w:t xml:space="preserve"> shall be made using methods and equipment recommended by the manufacturer. Exposed </w:t>
            </w:r>
            <w:proofErr w:type="spellStart"/>
            <w:r>
              <w:rPr>
                <w:rFonts w:ascii="Arial" w:hAnsi="Arial" w:cs="Arial"/>
                <w:bCs/>
                <w:sz w:val="16"/>
                <w:szCs w:val="16"/>
                <w:lang w:val="en-GB"/>
              </w:rPr>
              <w:t>waterstops</w:t>
            </w:r>
            <w:proofErr w:type="spellEnd"/>
            <w:r>
              <w:rPr>
                <w:rFonts w:ascii="Arial" w:hAnsi="Arial" w:cs="Arial"/>
                <w:bCs/>
                <w:sz w:val="16"/>
                <w:szCs w:val="16"/>
                <w:lang w:val="en-GB"/>
              </w:rPr>
              <w:t xml:space="preserve"> shall be protected from exposure to conditions that may affect the </w:t>
            </w:r>
            <w:proofErr w:type="spellStart"/>
            <w:r>
              <w:rPr>
                <w:rFonts w:ascii="Arial" w:hAnsi="Arial" w:cs="Arial"/>
                <w:bCs/>
                <w:sz w:val="16"/>
                <w:szCs w:val="16"/>
                <w:lang w:val="en-GB"/>
              </w:rPr>
              <w:t>waterstop</w:t>
            </w:r>
            <w:proofErr w:type="spellEnd"/>
            <w:r>
              <w:rPr>
                <w:rFonts w:ascii="Arial" w:hAnsi="Arial" w:cs="Arial"/>
                <w:bCs/>
                <w:sz w:val="16"/>
                <w:szCs w:val="16"/>
                <w:lang w:val="en-GB"/>
              </w:rPr>
              <w:t xml:space="preserve"> and shall be kept free from rust, hydrocarbons and other deleterious material.</w:t>
            </w:r>
          </w:p>
          <w:p w14:paraId="05CB741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Joints shall be formed in straight lines perpendicular to the surface of the concrete unless otherwise stated in Contract.</w:t>
            </w:r>
          </w:p>
        </w:tc>
      </w:tr>
      <w:tr w:rsidR="000C7475" w14:paraId="18347279" w14:textId="77777777" w:rsidTr="000C7475">
        <w:tc>
          <w:tcPr>
            <w:tcW w:w="704" w:type="dxa"/>
            <w:hideMark/>
          </w:tcPr>
          <w:p w14:paraId="02461A0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15.26.2</w:t>
            </w:r>
          </w:p>
        </w:tc>
        <w:tc>
          <w:tcPr>
            <w:tcW w:w="3260" w:type="dxa"/>
            <w:hideMark/>
          </w:tcPr>
          <w:p w14:paraId="566055F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Forming grooves</w:t>
            </w:r>
          </w:p>
        </w:tc>
        <w:tc>
          <w:tcPr>
            <w:tcW w:w="5096" w:type="dxa"/>
            <w:hideMark/>
          </w:tcPr>
          <w:p w14:paraId="48CE575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Grooves for joint sealant shall be straight and shall be perpendicular to the surface of the concrete. The bottom of the groove shall be flat and shall be parallel to the surface of the concrete.</w:t>
            </w:r>
          </w:p>
          <w:p w14:paraId="2EF8C1E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lastRenderedPageBreak/>
              <w:t>(2) Grooves shall be formed by using timber or other approved formers and shall not be formed by cutting back or raking out the joint filler. The grooves shall be located over the joint filler such that the upper surface of the joint filler is entirely contained in the groove.</w:t>
            </w:r>
          </w:p>
        </w:tc>
      </w:tr>
      <w:tr w:rsidR="000C7475" w14:paraId="69A42BF0" w14:textId="77777777" w:rsidTr="000C7475">
        <w:tc>
          <w:tcPr>
            <w:tcW w:w="704" w:type="dxa"/>
            <w:hideMark/>
          </w:tcPr>
          <w:p w14:paraId="2F18497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15.26.3</w:t>
            </w:r>
          </w:p>
        </w:tc>
        <w:tc>
          <w:tcPr>
            <w:tcW w:w="3260" w:type="dxa"/>
            <w:hideMark/>
          </w:tcPr>
          <w:p w14:paraId="51C785A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Protection of grooves</w:t>
            </w:r>
          </w:p>
        </w:tc>
        <w:tc>
          <w:tcPr>
            <w:tcW w:w="5096" w:type="dxa"/>
            <w:hideMark/>
          </w:tcPr>
          <w:p w14:paraId="6E5FBB5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Before permanent sealing, grooves for joint sealant shall be protected from contamination by a temporary sealing strip or cover or by other methods agreed by the Engineer.</w:t>
            </w:r>
          </w:p>
        </w:tc>
      </w:tr>
      <w:tr w:rsidR="000C7475" w14:paraId="2B63DE16" w14:textId="77777777" w:rsidTr="000C7475">
        <w:tc>
          <w:tcPr>
            <w:tcW w:w="704" w:type="dxa"/>
            <w:hideMark/>
          </w:tcPr>
          <w:p w14:paraId="5A367CE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15.26.4</w:t>
            </w:r>
          </w:p>
        </w:tc>
        <w:tc>
          <w:tcPr>
            <w:tcW w:w="3260" w:type="dxa"/>
            <w:hideMark/>
          </w:tcPr>
          <w:p w14:paraId="7762F7F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Sealing joints</w:t>
            </w:r>
          </w:p>
        </w:tc>
        <w:tc>
          <w:tcPr>
            <w:tcW w:w="5096" w:type="dxa"/>
            <w:hideMark/>
          </w:tcPr>
          <w:p w14:paraId="2ACFD29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The permanent sealing of joints shall be carried out at least 7 days after concreting unless otherwise permitted by the Engineer.</w:t>
            </w:r>
          </w:p>
          <w:p w14:paraId="01CDC6B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Immediately before permanent sealing, timber formers, temporary seals, dirt and loose material shall be removed from the groove and the sides of the groove shall be cleaned and roughened by water jetting, sand blasting or by other methods agreed by the Engineer.</w:t>
            </w:r>
          </w:p>
          <w:p w14:paraId="4E4C28C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Caulking material shall be firmly packed in the bottom of the groove if the joint sealant is not required to extend to the bottom of the groove.</w:t>
            </w:r>
          </w:p>
          <w:p w14:paraId="5AC42D4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Bond breaker tape shall be fixed continuously and evenly along the bottom of the groove for the full width and length of the groove.</w:t>
            </w:r>
          </w:p>
          <w:p w14:paraId="330A2AB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Concrete surfaces within 75 mm of the edges of the joint shall be masked with tape before the primer is applied and until the sealing of the joint is complete.</w:t>
            </w:r>
          </w:p>
          <w:p w14:paraId="2815056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(6) Primer for the joint sealant shall be applied to the sides of the groove in accordance with the manufacturer’s recommendations.</w:t>
            </w:r>
          </w:p>
          <w:p w14:paraId="497DC56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(7) Joint sealant shall be applied between the minimum and maximum drying times of the primer recommended by the manufacturer. The components of the sealant shall be thoroughly mixed in accordance with the manufacturer's recommendations using a power operated paddle mixer for sufficient time to produce a homogeneous mass without entrapped air. The sealant shall be dispensed into the groove as soon as practicable after mixing and within the time recommended by the manufacturer.</w:t>
            </w:r>
          </w:p>
          <w:p w14:paraId="790A804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(8) The groove shall be clean and dry at the time of applying the primer and joint sealant.</w:t>
            </w:r>
          </w:p>
          <w:p w14:paraId="22E7A2F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(9) Excess joint sealant shall be removed by using a purpose made finishing tool such that the finished surface of the sealant is between 4 mm and 6 mm below the face of the concrete.</w:t>
            </w:r>
          </w:p>
        </w:tc>
      </w:tr>
      <w:tr w:rsidR="000C7475" w14:paraId="65C9568E" w14:textId="77777777" w:rsidTr="000C7475">
        <w:tc>
          <w:tcPr>
            <w:tcW w:w="704" w:type="dxa"/>
            <w:hideMark/>
          </w:tcPr>
          <w:p w14:paraId="314BAB3D"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15.27</w:t>
            </w:r>
          </w:p>
        </w:tc>
        <w:tc>
          <w:tcPr>
            <w:tcW w:w="3260" w:type="dxa"/>
            <w:hideMark/>
          </w:tcPr>
          <w:p w14:paraId="3EF5144F"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TOLERANCES</w:t>
            </w:r>
          </w:p>
        </w:tc>
        <w:tc>
          <w:tcPr>
            <w:tcW w:w="5096" w:type="dxa"/>
          </w:tcPr>
          <w:p w14:paraId="5B18E9AC" w14:textId="77777777" w:rsidR="000C7475" w:rsidRDefault="000C7475">
            <w:pPr>
              <w:spacing w:before="120" w:after="120"/>
              <w:rPr>
                <w:rFonts w:ascii="Arial" w:hAnsi="Arial" w:cs="Arial"/>
                <w:b/>
                <w:bCs/>
                <w:sz w:val="16"/>
                <w:szCs w:val="16"/>
                <w:lang w:val="en-GB"/>
              </w:rPr>
            </w:pPr>
          </w:p>
        </w:tc>
      </w:tr>
      <w:tr w:rsidR="000C7475" w14:paraId="3B0DADE6" w14:textId="77777777" w:rsidTr="000C7475">
        <w:tc>
          <w:tcPr>
            <w:tcW w:w="704" w:type="dxa"/>
            <w:hideMark/>
          </w:tcPr>
          <w:p w14:paraId="780A751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15.27.1</w:t>
            </w:r>
          </w:p>
        </w:tc>
        <w:tc>
          <w:tcPr>
            <w:tcW w:w="3260" w:type="dxa"/>
            <w:hideMark/>
          </w:tcPr>
          <w:p w14:paraId="443A64E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Tolerances: joints</w:t>
            </w:r>
          </w:p>
        </w:tc>
        <w:tc>
          <w:tcPr>
            <w:tcW w:w="5096" w:type="dxa"/>
            <w:hideMark/>
          </w:tcPr>
          <w:p w14:paraId="0F3D7CF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The best-fit straight line of straight joints shall be within 25 mm of the specified line. The line of straight joints shall be within 10 mm of the best-fit straight line.</w:t>
            </w:r>
          </w:p>
          <w:p w14:paraId="44EEAB3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best-fit curved line of curved joints shall be as agreed by the Engineer and shall be within 25 mm of the specified line. The line of curved joints shall be within 10 mm of the best-fit curved line.</w:t>
            </w:r>
          </w:p>
          <w:p w14:paraId="132A9D3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Joints shall be continuous across intersections of joints to within 5 mm of the best fit straight lines or best fit curved lines of each joint.</w:t>
            </w:r>
          </w:p>
          <w:p w14:paraId="64DE311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The depth of grooves for joint sealant shall be within 3 mm of the specified depth.</w:t>
            </w:r>
          </w:p>
        </w:tc>
      </w:tr>
      <w:tr w:rsidR="000C7475" w14:paraId="5E85461D" w14:textId="77777777" w:rsidTr="000C7475">
        <w:tc>
          <w:tcPr>
            <w:tcW w:w="704" w:type="dxa"/>
            <w:hideMark/>
          </w:tcPr>
          <w:p w14:paraId="16D51E09"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15.28</w:t>
            </w:r>
          </w:p>
        </w:tc>
        <w:tc>
          <w:tcPr>
            <w:tcW w:w="3260" w:type="dxa"/>
            <w:hideMark/>
          </w:tcPr>
          <w:p w14:paraId="08EDEBB5"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TESTING: MATERIALS FOR JOINTS</w:t>
            </w:r>
          </w:p>
        </w:tc>
        <w:tc>
          <w:tcPr>
            <w:tcW w:w="5096" w:type="dxa"/>
          </w:tcPr>
          <w:p w14:paraId="2A782738" w14:textId="77777777" w:rsidR="000C7475" w:rsidRDefault="000C7475">
            <w:pPr>
              <w:spacing w:before="120" w:after="120"/>
              <w:rPr>
                <w:rFonts w:ascii="Arial" w:hAnsi="Arial" w:cs="Arial"/>
                <w:b/>
                <w:bCs/>
                <w:sz w:val="16"/>
                <w:szCs w:val="16"/>
                <w:lang w:val="en-GB"/>
              </w:rPr>
            </w:pPr>
          </w:p>
        </w:tc>
      </w:tr>
      <w:tr w:rsidR="000C7475" w14:paraId="7FE75E60" w14:textId="77777777" w:rsidTr="000C7475">
        <w:tc>
          <w:tcPr>
            <w:tcW w:w="704" w:type="dxa"/>
            <w:hideMark/>
          </w:tcPr>
          <w:p w14:paraId="39DFBE45" w14:textId="77777777" w:rsidR="000C7475" w:rsidRDefault="000C7475">
            <w:pPr>
              <w:spacing w:before="120" w:after="120"/>
              <w:rPr>
                <w:rFonts w:ascii="Arial" w:hAnsi="Arial" w:cs="Arial"/>
                <w:sz w:val="16"/>
                <w:szCs w:val="16"/>
                <w:lang w:val="en-GB"/>
              </w:rPr>
            </w:pPr>
            <w:bookmarkStart w:id="142" w:name="_Ref499905263"/>
            <w:r>
              <w:rPr>
                <w:rFonts w:ascii="Arial" w:hAnsi="Arial" w:cs="Arial"/>
                <w:sz w:val="16"/>
                <w:szCs w:val="16"/>
                <w:lang w:val="en-GB"/>
              </w:rPr>
              <w:t>15.28.1</w:t>
            </w:r>
            <w:bookmarkEnd w:id="142"/>
          </w:p>
        </w:tc>
        <w:tc>
          <w:tcPr>
            <w:tcW w:w="3260" w:type="dxa"/>
            <w:hideMark/>
          </w:tcPr>
          <w:p w14:paraId="579340F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 xml:space="preserve">Batch: joint filler, joint sealant, </w:t>
            </w:r>
            <w:proofErr w:type="spellStart"/>
            <w:r>
              <w:rPr>
                <w:rFonts w:ascii="Arial" w:hAnsi="Arial" w:cs="Arial"/>
                <w:sz w:val="16"/>
                <w:szCs w:val="16"/>
                <w:lang w:val="en-GB"/>
              </w:rPr>
              <w:t>waterstops</w:t>
            </w:r>
            <w:proofErr w:type="spellEnd"/>
          </w:p>
        </w:tc>
        <w:tc>
          <w:tcPr>
            <w:tcW w:w="5096" w:type="dxa"/>
            <w:hideMark/>
          </w:tcPr>
          <w:p w14:paraId="472F62A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A batch of joint filler, joint sealant or </w:t>
            </w:r>
            <w:proofErr w:type="spellStart"/>
            <w:r>
              <w:rPr>
                <w:rFonts w:ascii="Arial" w:hAnsi="Arial" w:cs="Arial"/>
                <w:bCs/>
                <w:sz w:val="16"/>
                <w:szCs w:val="16"/>
                <w:lang w:val="en-GB"/>
              </w:rPr>
              <w:t>waterstop</w:t>
            </w:r>
            <w:proofErr w:type="spellEnd"/>
            <w:r>
              <w:rPr>
                <w:rFonts w:ascii="Arial" w:hAnsi="Arial" w:cs="Arial"/>
                <w:bCs/>
                <w:sz w:val="16"/>
                <w:szCs w:val="16"/>
                <w:lang w:val="en-GB"/>
              </w:rPr>
              <w:t xml:space="preserve"> is any quantity of joint filler, joint sealant or </w:t>
            </w:r>
            <w:proofErr w:type="spellStart"/>
            <w:r>
              <w:rPr>
                <w:rFonts w:ascii="Arial" w:hAnsi="Arial" w:cs="Arial"/>
                <w:bCs/>
                <w:sz w:val="16"/>
                <w:szCs w:val="16"/>
                <w:lang w:val="en-GB"/>
              </w:rPr>
              <w:t>waterstop</w:t>
            </w:r>
            <w:proofErr w:type="spellEnd"/>
            <w:r>
              <w:rPr>
                <w:rFonts w:ascii="Arial" w:hAnsi="Arial" w:cs="Arial"/>
                <w:bCs/>
                <w:sz w:val="16"/>
                <w:szCs w:val="16"/>
                <w:lang w:val="en-GB"/>
              </w:rPr>
              <w:t xml:space="preserve"> of the same type, manufactured by the same manufacturer, covered by the same certificates and delivered to the Site at any one time.</w:t>
            </w:r>
          </w:p>
        </w:tc>
      </w:tr>
      <w:tr w:rsidR="000C7475" w14:paraId="329A5477" w14:textId="77777777" w:rsidTr="000C7475">
        <w:tc>
          <w:tcPr>
            <w:tcW w:w="704" w:type="dxa"/>
            <w:hideMark/>
          </w:tcPr>
          <w:p w14:paraId="6A1C894D" w14:textId="77777777" w:rsidR="000C7475" w:rsidRDefault="000C7475">
            <w:pPr>
              <w:spacing w:before="120" w:after="120"/>
              <w:rPr>
                <w:rFonts w:ascii="Arial" w:hAnsi="Arial" w:cs="Arial"/>
                <w:sz w:val="16"/>
                <w:szCs w:val="16"/>
                <w:lang w:val="en-GB"/>
              </w:rPr>
            </w:pPr>
            <w:bookmarkStart w:id="143" w:name="_Ref499905273"/>
            <w:r>
              <w:rPr>
                <w:rFonts w:ascii="Arial" w:hAnsi="Arial" w:cs="Arial"/>
                <w:sz w:val="16"/>
                <w:szCs w:val="16"/>
                <w:lang w:val="en-GB"/>
              </w:rPr>
              <w:t>15.28.2</w:t>
            </w:r>
            <w:bookmarkEnd w:id="143"/>
          </w:p>
        </w:tc>
        <w:tc>
          <w:tcPr>
            <w:tcW w:w="3260" w:type="dxa"/>
            <w:hideMark/>
          </w:tcPr>
          <w:p w14:paraId="63CC35B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 xml:space="preserve">Samples: joint filler, joint sealant, </w:t>
            </w:r>
            <w:proofErr w:type="spellStart"/>
            <w:r>
              <w:rPr>
                <w:rFonts w:ascii="Arial" w:hAnsi="Arial" w:cs="Arial"/>
                <w:sz w:val="16"/>
                <w:szCs w:val="16"/>
                <w:lang w:val="en-GB"/>
              </w:rPr>
              <w:t>waterstops</w:t>
            </w:r>
            <w:proofErr w:type="spellEnd"/>
          </w:p>
        </w:tc>
        <w:tc>
          <w:tcPr>
            <w:tcW w:w="5096" w:type="dxa"/>
            <w:hideMark/>
          </w:tcPr>
          <w:p w14:paraId="2C34EEF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One sample of each type of joint filler, joint sealant or </w:t>
            </w:r>
            <w:proofErr w:type="spellStart"/>
            <w:r>
              <w:rPr>
                <w:rFonts w:ascii="Arial" w:hAnsi="Arial" w:cs="Arial"/>
                <w:bCs/>
                <w:sz w:val="16"/>
                <w:szCs w:val="16"/>
                <w:lang w:val="en-GB"/>
              </w:rPr>
              <w:t>waterstop</w:t>
            </w:r>
            <w:proofErr w:type="spellEnd"/>
            <w:r>
              <w:rPr>
                <w:rFonts w:ascii="Arial" w:hAnsi="Arial" w:cs="Arial"/>
                <w:bCs/>
                <w:sz w:val="16"/>
                <w:szCs w:val="16"/>
                <w:lang w:val="en-GB"/>
              </w:rPr>
              <w:t xml:space="preserve"> shall be provided at the same time as particulars of the material are submitted to the Engineer. Unless otherwise permitted by the Engineer, one sample of each type of material shall be provided from each batch of the material delivered to the Site. Unless </w:t>
            </w:r>
            <w:r>
              <w:rPr>
                <w:rFonts w:ascii="Arial" w:hAnsi="Arial" w:cs="Arial"/>
                <w:bCs/>
                <w:sz w:val="16"/>
                <w:szCs w:val="16"/>
                <w:lang w:val="en-GB"/>
              </w:rPr>
              <w:lastRenderedPageBreak/>
              <w:t>otherwise permitted by the Engineer, one sample of mixed joint sealant shall be provided on each day that joints are sealed.</w:t>
            </w:r>
          </w:p>
          <w:p w14:paraId="05C14D6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size of each sample of joint filler shall be sufficient to permit all tests stated in existing national standards or similar to be carried out.</w:t>
            </w:r>
          </w:p>
          <w:p w14:paraId="63C26A8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Samples of unmixed joint sealant and primers for joint sealant shall be taken from sealed containers delivered to the Site. Samples of mixed joint sealant shall be taken immediately before the sealant is applied to the joint. The method of sampling shall be as stated in BS 2499, Appendix A. The size of each sample shall be as follows:</w:t>
            </w:r>
          </w:p>
          <w:p w14:paraId="347E03F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Unmixed joint sealant</w:t>
            </w:r>
            <w:r>
              <w:rPr>
                <w:rFonts w:ascii="Arial" w:hAnsi="Arial" w:cs="Arial"/>
                <w:bCs/>
                <w:sz w:val="16"/>
                <w:szCs w:val="16"/>
                <w:lang w:val="en-GB"/>
              </w:rPr>
              <w:tab/>
              <w:t>: 1 kg</w:t>
            </w:r>
          </w:p>
          <w:p w14:paraId="616B717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Mixed joint sealant</w:t>
            </w:r>
            <w:r>
              <w:rPr>
                <w:rFonts w:ascii="Arial" w:hAnsi="Arial" w:cs="Arial"/>
                <w:bCs/>
                <w:sz w:val="16"/>
                <w:szCs w:val="16"/>
                <w:lang w:val="en-GB"/>
              </w:rPr>
              <w:tab/>
            </w:r>
            <w:r>
              <w:rPr>
                <w:rFonts w:ascii="Arial" w:hAnsi="Arial" w:cs="Arial"/>
                <w:bCs/>
                <w:sz w:val="16"/>
                <w:szCs w:val="16"/>
                <w:lang w:val="en-GB"/>
              </w:rPr>
              <w:tab/>
              <w:t>: 1.5 kg</w:t>
            </w:r>
          </w:p>
          <w:p w14:paraId="71ED1F1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Primer for joint sealant</w:t>
            </w:r>
            <w:r>
              <w:rPr>
                <w:rFonts w:ascii="Arial" w:hAnsi="Arial" w:cs="Arial"/>
                <w:bCs/>
                <w:sz w:val="16"/>
                <w:szCs w:val="16"/>
                <w:lang w:val="en-GB"/>
              </w:rPr>
              <w:tab/>
              <w:t>: 1 L.</w:t>
            </w:r>
          </w:p>
          <w:p w14:paraId="30CFE53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(4) The size of each sample of </w:t>
            </w:r>
            <w:proofErr w:type="spellStart"/>
            <w:r>
              <w:rPr>
                <w:rFonts w:ascii="Arial" w:hAnsi="Arial" w:cs="Arial"/>
                <w:bCs/>
                <w:sz w:val="16"/>
                <w:szCs w:val="16"/>
                <w:lang w:val="en-GB"/>
              </w:rPr>
              <w:t>waterstop</w:t>
            </w:r>
            <w:proofErr w:type="spellEnd"/>
            <w:r>
              <w:rPr>
                <w:rFonts w:ascii="Arial" w:hAnsi="Arial" w:cs="Arial"/>
                <w:bCs/>
                <w:sz w:val="16"/>
                <w:szCs w:val="16"/>
                <w:lang w:val="en-GB"/>
              </w:rPr>
              <w:t xml:space="preserve"> shall be 1 m.</w:t>
            </w:r>
          </w:p>
        </w:tc>
      </w:tr>
      <w:tr w:rsidR="000C7475" w14:paraId="329BCC59" w14:textId="77777777" w:rsidTr="000C7475">
        <w:tc>
          <w:tcPr>
            <w:tcW w:w="704" w:type="dxa"/>
            <w:hideMark/>
          </w:tcPr>
          <w:p w14:paraId="65A72402" w14:textId="77777777" w:rsidR="000C7475" w:rsidRDefault="000C7475">
            <w:pPr>
              <w:spacing w:before="120" w:after="120"/>
              <w:rPr>
                <w:rFonts w:ascii="Arial" w:hAnsi="Arial" w:cs="Arial"/>
                <w:sz w:val="16"/>
                <w:szCs w:val="16"/>
                <w:lang w:val="en-GB"/>
              </w:rPr>
            </w:pPr>
            <w:bookmarkStart w:id="144" w:name="_Ref499905286"/>
            <w:r>
              <w:rPr>
                <w:rFonts w:ascii="Arial" w:hAnsi="Arial" w:cs="Arial"/>
                <w:sz w:val="16"/>
                <w:szCs w:val="16"/>
                <w:lang w:val="en-GB"/>
              </w:rPr>
              <w:lastRenderedPageBreak/>
              <w:t>15.28.3</w:t>
            </w:r>
            <w:bookmarkEnd w:id="144"/>
          </w:p>
        </w:tc>
        <w:tc>
          <w:tcPr>
            <w:tcW w:w="3260" w:type="dxa"/>
            <w:hideMark/>
          </w:tcPr>
          <w:p w14:paraId="581D453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 xml:space="preserve">Testing: joint filler, joint sealant, </w:t>
            </w:r>
            <w:proofErr w:type="spellStart"/>
            <w:r>
              <w:rPr>
                <w:rFonts w:ascii="Arial" w:hAnsi="Arial" w:cs="Arial"/>
                <w:sz w:val="16"/>
                <w:szCs w:val="16"/>
                <w:lang w:val="en-GB"/>
              </w:rPr>
              <w:t>waterstops</w:t>
            </w:r>
            <w:proofErr w:type="spellEnd"/>
          </w:p>
        </w:tc>
        <w:tc>
          <w:tcPr>
            <w:tcW w:w="5096" w:type="dxa"/>
            <w:hideMark/>
          </w:tcPr>
          <w:p w14:paraId="75F4CBF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If required by the Engineer, samples of joint filler shall be tested to determine the disintegration and shrinkage, the recovery value and reduction in mass and the extrusion. The method of testing shall be in accordance with existing national standards or similar</w:t>
            </w:r>
          </w:p>
          <w:p w14:paraId="4B42523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If required by the Engineer, samples of joint sealant shall be tested to determine the properties stated in Table 15.13. The method of testing shall be as stated in Table 15.13.</w:t>
            </w:r>
          </w:p>
          <w:p w14:paraId="4A58254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(3) If required by the Engineer, samples of </w:t>
            </w:r>
            <w:proofErr w:type="spellStart"/>
            <w:r>
              <w:rPr>
                <w:rFonts w:ascii="Arial" w:hAnsi="Arial" w:cs="Arial"/>
                <w:bCs/>
                <w:sz w:val="16"/>
                <w:szCs w:val="16"/>
                <w:lang w:val="en-GB"/>
              </w:rPr>
              <w:t>waterstop</w:t>
            </w:r>
            <w:proofErr w:type="spellEnd"/>
            <w:r>
              <w:rPr>
                <w:rFonts w:ascii="Arial" w:hAnsi="Arial" w:cs="Arial"/>
                <w:bCs/>
                <w:sz w:val="16"/>
                <w:szCs w:val="16"/>
                <w:lang w:val="en-GB"/>
              </w:rPr>
              <w:t xml:space="preserve"> shall be tested to determine the properties stated in Table 15.14.  The method of testing shall be as stated in Table 15.14.</w:t>
            </w:r>
          </w:p>
        </w:tc>
      </w:tr>
    </w:tbl>
    <w:p w14:paraId="1DFB2FDA" w14:textId="77777777" w:rsidR="000C7475" w:rsidRDefault="000C7475" w:rsidP="000C7475">
      <w:pPr>
        <w:spacing w:before="80" w:after="80"/>
        <w:rPr>
          <w:color w:val="000000"/>
          <w:sz w:val="16"/>
          <w:szCs w:val="16"/>
          <w:lang w:val="en-GB"/>
        </w:rPr>
      </w:pPr>
    </w:p>
    <w:tbl>
      <w:tblPr>
        <w:tblW w:w="4555" w:type="pct"/>
        <w:tblCellMar>
          <w:left w:w="0" w:type="dxa"/>
          <w:right w:w="0" w:type="dxa"/>
        </w:tblCellMar>
        <w:tblLook w:val="01E0" w:firstRow="1" w:lastRow="1" w:firstColumn="1" w:lastColumn="1" w:noHBand="0" w:noVBand="0"/>
      </w:tblPr>
      <w:tblGrid>
        <w:gridCol w:w="8264"/>
      </w:tblGrid>
      <w:tr w:rsidR="000C7475" w14:paraId="443B7CC0" w14:textId="77777777" w:rsidTr="000C7475">
        <w:trPr>
          <w:trHeight w:val="20"/>
        </w:trPr>
        <w:tc>
          <w:tcPr>
            <w:tcW w:w="5000" w:type="pct"/>
            <w:hideMark/>
          </w:tcPr>
          <w:p w14:paraId="4867768B" w14:textId="77777777" w:rsidR="000C7475" w:rsidRDefault="000C7475">
            <w:pPr>
              <w:widowControl w:val="0"/>
              <w:spacing w:before="80" w:after="80"/>
              <w:jc w:val="both"/>
              <w:rPr>
                <w:rFonts w:ascii="Arial" w:eastAsia="Calibri" w:hAnsi="Arial" w:cs="Arial"/>
                <w:color w:val="000000"/>
                <w:sz w:val="16"/>
                <w:szCs w:val="16"/>
                <w:lang w:val="en-GB"/>
              </w:rPr>
            </w:pPr>
            <w:r>
              <w:rPr>
                <w:rFonts w:ascii="Arial" w:eastAsia="Calibri" w:hAnsi="Arial" w:cs="Arial"/>
                <w:color w:val="000000"/>
                <w:spacing w:val="-5"/>
                <w:sz w:val="16"/>
                <w:szCs w:val="16"/>
                <w:lang w:val="en-GB"/>
              </w:rPr>
              <w:t>Table</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15.13:</w:t>
            </w:r>
            <w:r>
              <w:rPr>
                <w:rFonts w:ascii="Arial" w:eastAsia="Calibri" w:hAnsi="Arial" w:cs="Arial"/>
                <w:color w:val="000000"/>
                <w:spacing w:val="-10"/>
                <w:sz w:val="16"/>
                <w:szCs w:val="16"/>
                <w:lang w:val="en-GB"/>
              </w:rPr>
              <w:t xml:space="preserve"> </w:t>
            </w:r>
            <w:r>
              <w:rPr>
                <w:rFonts w:ascii="Arial" w:eastAsia="Calibri" w:hAnsi="Arial" w:cs="Arial"/>
                <w:color w:val="000000"/>
                <w:spacing w:val="-3"/>
                <w:sz w:val="16"/>
                <w:szCs w:val="16"/>
                <w:lang w:val="en-GB"/>
              </w:rPr>
              <w:t>Testing</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joint</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sealant</w:t>
            </w:r>
          </w:p>
        </w:tc>
      </w:tr>
    </w:tbl>
    <w:p w14:paraId="392DABD1" w14:textId="77777777" w:rsidR="000C7475" w:rsidRDefault="000C7475" w:rsidP="000C7475">
      <w:pPr>
        <w:rPr>
          <w:lang w:val="en-GB"/>
        </w:rPr>
      </w:pPr>
    </w:p>
    <w:tbl>
      <w:tblPr>
        <w:tblW w:w="4624" w:type="pct"/>
        <w:tblCellMar>
          <w:left w:w="0" w:type="dxa"/>
          <w:right w:w="0" w:type="dxa"/>
        </w:tblCellMar>
        <w:tblLook w:val="01E0" w:firstRow="1" w:lastRow="1" w:firstColumn="1" w:lastColumn="1" w:noHBand="0" w:noVBand="0"/>
      </w:tblPr>
      <w:tblGrid>
        <w:gridCol w:w="2265"/>
        <w:gridCol w:w="3452"/>
        <w:gridCol w:w="2653"/>
      </w:tblGrid>
      <w:tr w:rsidR="000C7475" w14:paraId="28E9AC15" w14:textId="77777777" w:rsidTr="000C7475">
        <w:trPr>
          <w:trHeight w:val="20"/>
        </w:trPr>
        <w:tc>
          <w:tcPr>
            <w:tcW w:w="1353" w:type="pct"/>
            <w:tcBorders>
              <w:top w:val="single" w:sz="8" w:space="0" w:color="000000"/>
              <w:left w:val="single" w:sz="8" w:space="0" w:color="000000"/>
              <w:bottom w:val="single" w:sz="8" w:space="0" w:color="000000"/>
              <w:right w:val="single" w:sz="8" w:space="0" w:color="000000"/>
            </w:tcBorders>
            <w:hideMark/>
          </w:tcPr>
          <w:p w14:paraId="28253124"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pacing w:val="-6"/>
                <w:sz w:val="16"/>
                <w:szCs w:val="16"/>
                <w:lang w:val="en-GB"/>
              </w:rPr>
              <w:t>Type</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spacing w:val="-4"/>
                <w:sz w:val="16"/>
                <w:szCs w:val="16"/>
                <w:lang w:val="en-GB"/>
              </w:rPr>
              <w:t xml:space="preserve"> </w:t>
            </w:r>
            <w:r>
              <w:rPr>
                <w:rFonts w:ascii="Arial" w:eastAsia="Calibri" w:hAnsi="Arial" w:cs="Arial"/>
                <w:color w:val="000000"/>
                <w:spacing w:val="-1"/>
                <w:sz w:val="16"/>
                <w:szCs w:val="16"/>
                <w:lang w:val="en-GB"/>
              </w:rPr>
              <w:t>joint</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sealant</w:t>
            </w:r>
          </w:p>
        </w:tc>
        <w:tc>
          <w:tcPr>
            <w:tcW w:w="2062" w:type="pct"/>
            <w:tcBorders>
              <w:top w:val="single" w:sz="8" w:space="0" w:color="000000"/>
              <w:left w:val="single" w:sz="8" w:space="0" w:color="000000"/>
              <w:bottom w:val="single" w:sz="8" w:space="0" w:color="000000"/>
              <w:right w:val="single" w:sz="8" w:space="0" w:color="000000"/>
            </w:tcBorders>
            <w:hideMark/>
          </w:tcPr>
          <w:p w14:paraId="35DAFF1B"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Properties</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to</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be</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tested</w:t>
            </w:r>
          </w:p>
        </w:tc>
        <w:tc>
          <w:tcPr>
            <w:tcW w:w="1585" w:type="pct"/>
            <w:tcBorders>
              <w:top w:val="single" w:sz="8" w:space="0" w:color="000000"/>
              <w:left w:val="single" w:sz="8" w:space="0" w:color="000000"/>
              <w:bottom w:val="single" w:sz="8" w:space="0" w:color="000000"/>
              <w:right w:val="single" w:sz="8" w:space="0" w:color="000000"/>
            </w:tcBorders>
            <w:hideMark/>
          </w:tcPr>
          <w:p w14:paraId="2D797E29"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Method</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spacing w:val="-7"/>
                <w:sz w:val="16"/>
                <w:szCs w:val="16"/>
                <w:lang w:val="en-GB"/>
              </w:rPr>
              <w:t xml:space="preserve"> </w:t>
            </w:r>
            <w:r>
              <w:rPr>
                <w:rFonts w:ascii="Arial" w:eastAsia="Calibri" w:hAnsi="Arial" w:cs="Arial"/>
                <w:color w:val="000000"/>
                <w:spacing w:val="-1"/>
                <w:sz w:val="16"/>
                <w:szCs w:val="16"/>
                <w:lang w:val="en-GB"/>
              </w:rPr>
              <w:t>testing</w:t>
            </w:r>
          </w:p>
        </w:tc>
      </w:tr>
      <w:tr w:rsidR="000C7475" w14:paraId="383AECE9" w14:textId="77777777" w:rsidTr="000C7475">
        <w:trPr>
          <w:trHeight w:val="20"/>
        </w:trPr>
        <w:tc>
          <w:tcPr>
            <w:tcW w:w="1353" w:type="pct"/>
            <w:tcBorders>
              <w:top w:val="single" w:sz="8" w:space="0" w:color="000000"/>
              <w:left w:val="single" w:sz="8" w:space="0" w:color="000000"/>
              <w:bottom w:val="single" w:sz="8" w:space="0" w:color="000000"/>
              <w:right w:val="single" w:sz="8" w:space="0" w:color="000000"/>
            </w:tcBorders>
            <w:hideMark/>
          </w:tcPr>
          <w:p w14:paraId="277B7C85"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pacing w:val="-1"/>
                <w:sz w:val="16"/>
                <w:szCs w:val="16"/>
                <w:lang w:val="en-GB"/>
              </w:rPr>
              <w:t>Polysulphide-based</w:t>
            </w:r>
            <w:r>
              <w:rPr>
                <w:rFonts w:ascii="Arial" w:eastAsia="Calibri" w:hAnsi="Arial" w:cs="Arial"/>
                <w:color w:val="000000"/>
                <w:spacing w:val="-23"/>
                <w:sz w:val="16"/>
                <w:szCs w:val="16"/>
                <w:lang w:val="en-GB"/>
              </w:rPr>
              <w:t xml:space="preserve"> </w:t>
            </w:r>
            <w:r>
              <w:rPr>
                <w:rFonts w:ascii="Arial" w:eastAsia="Calibri" w:hAnsi="Arial" w:cs="Arial"/>
                <w:color w:val="000000"/>
                <w:spacing w:val="-1"/>
                <w:sz w:val="16"/>
                <w:szCs w:val="16"/>
                <w:lang w:val="en-GB"/>
              </w:rPr>
              <w:t>sealant</w:t>
            </w:r>
            <w:r>
              <w:rPr>
                <w:rFonts w:ascii="Arial" w:eastAsia="Calibri" w:hAnsi="Arial" w:cs="Arial"/>
                <w:color w:val="000000"/>
                <w:spacing w:val="29"/>
                <w:w w:val="99"/>
                <w:sz w:val="16"/>
                <w:szCs w:val="16"/>
                <w:lang w:val="en-GB"/>
              </w:rPr>
              <w:t xml:space="preserve"> </w:t>
            </w:r>
            <w:r>
              <w:rPr>
                <w:rFonts w:ascii="Arial" w:eastAsia="Calibri" w:hAnsi="Arial" w:cs="Arial"/>
                <w:color w:val="000000"/>
                <w:spacing w:val="-1"/>
                <w:sz w:val="16"/>
                <w:szCs w:val="16"/>
                <w:lang w:val="en-GB"/>
              </w:rPr>
              <w:t>Polyurethane-based</w:t>
            </w:r>
            <w:r>
              <w:rPr>
                <w:rFonts w:ascii="Arial" w:eastAsia="Calibri" w:hAnsi="Arial" w:cs="Arial"/>
                <w:color w:val="000000"/>
                <w:spacing w:val="-24"/>
                <w:sz w:val="16"/>
                <w:szCs w:val="16"/>
                <w:lang w:val="en-GB"/>
              </w:rPr>
              <w:t xml:space="preserve"> </w:t>
            </w:r>
            <w:r>
              <w:rPr>
                <w:rFonts w:ascii="Arial" w:eastAsia="Calibri" w:hAnsi="Arial" w:cs="Arial"/>
                <w:color w:val="000000"/>
                <w:sz w:val="16"/>
                <w:szCs w:val="16"/>
                <w:lang w:val="en-GB"/>
              </w:rPr>
              <w:t>sealant</w:t>
            </w:r>
          </w:p>
        </w:tc>
        <w:tc>
          <w:tcPr>
            <w:tcW w:w="2062" w:type="pct"/>
            <w:tcBorders>
              <w:top w:val="single" w:sz="8" w:space="0" w:color="000000"/>
              <w:left w:val="single" w:sz="8" w:space="0" w:color="000000"/>
              <w:bottom w:val="single" w:sz="8" w:space="0" w:color="000000"/>
              <w:right w:val="single" w:sz="8" w:space="0" w:color="000000"/>
            </w:tcBorders>
            <w:hideMark/>
          </w:tcPr>
          <w:p w14:paraId="4764BA74"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Rheological</w:t>
            </w:r>
            <w:r>
              <w:rPr>
                <w:rFonts w:ascii="Arial" w:eastAsia="Calibri" w:hAnsi="Arial" w:cs="Arial"/>
                <w:color w:val="000000"/>
                <w:spacing w:val="-20"/>
                <w:sz w:val="16"/>
                <w:szCs w:val="16"/>
                <w:lang w:val="en-GB"/>
              </w:rPr>
              <w:t xml:space="preserve"> </w:t>
            </w:r>
            <w:r>
              <w:rPr>
                <w:rFonts w:ascii="Arial" w:eastAsia="Calibri" w:hAnsi="Arial" w:cs="Arial"/>
                <w:color w:val="000000"/>
                <w:sz w:val="16"/>
                <w:szCs w:val="16"/>
                <w:lang w:val="en-GB"/>
              </w:rPr>
              <w:t>properties</w:t>
            </w:r>
            <w:r>
              <w:rPr>
                <w:rFonts w:ascii="Arial" w:eastAsia="Calibri" w:hAnsi="Arial" w:cs="Arial"/>
                <w:color w:val="000000"/>
                <w:w w:val="99"/>
                <w:sz w:val="16"/>
                <w:szCs w:val="16"/>
                <w:lang w:val="en-GB"/>
              </w:rPr>
              <w:t xml:space="preserve"> </w:t>
            </w:r>
            <w:r>
              <w:rPr>
                <w:rFonts w:ascii="Arial" w:eastAsia="Calibri" w:hAnsi="Arial" w:cs="Arial"/>
                <w:color w:val="000000"/>
                <w:sz w:val="16"/>
                <w:szCs w:val="16"/>
                <w:lang w:val="en-GB"/>
              </w:rPr>
              <w:t>Plastic</w:t>
            </w:r>
            <w:r>
              <w:rPr>
                <w:rFonts w:ascii="Arial" w:eastAsia="Calibri" w:hAnsi="Arial" w:cs="Arial"/>
                <w:color w:val="000000"/>
                <w:spacing w:val="-17"/>
                <w:sz w:val="16"/>
                <w:szCs w:val="16"/>
                <w:lang w:val="en-GB"/>
              </w:rPr>
              <w:t xml:space="preserve"> </w:t>
            </w:r>
            <w:r>
              <w:rPr>
                <w:rFonts w:ascii="Arial" w:eastAsia="Calibri" w:hAnsi="Arial" w:cs="Arial"/>
                <w:color w:val="000000"/>
                <w:sz w:val="16"/>
                <w:szCs w:val="16"/>
                <w:lang w:val="en-GB"/>
              </w:rPr>
              <w:t>deformation</w:t>
            </w:r>
          </w:p>
          <w:p w14:paraId="7E51E08F"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Adhesion</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and</w:t>
            </w:r>
            <w:r>
              <w:rPr>
                <w:rFonts w:ascii="Arial" w:eastAsia="Calibri" w:hAnsi="Arial" w:cs="Arial"/>
                <w:color w:val="000000"/>
                <w:spacing w:val="-9"/>
                <w:sz w:val="16"/>
                <w:szCs w:val="16"/>
                <w:lang w:val="en-GB"/>
              </w:rPr>
              <w:t xml:space="preserve"> </w:t>
            </w:r>
            <w:r>
              <w:rPr>
                <w:rFonts w:ascii="Arial" w:eastAsia="Calibri" w:hAnsi="Arial" w:cs="Arial"/>
                <w:color w:val="000000"/>
                <w:sz w:val="16"/>
                <w:szCs w:val="16"/>
                <w:lang w:val="en-GB"/>
              </w:rPr>
              <w:t>tensile</w:t>
            </w:r>
            <w:r>
              <w:rPr>
                <w:rFonts w:ascii="Arial" w:eastAsia="Calibri" w:hAnsi="Arial" w:cs="Arial"/>
                <w:color w:val="000000"/>
                <w:spacing w:val="-7"/>
                <w:sz w:val="16"/>
                <w:szCs w:val="16"/>
                <w:lang w:val="en-GB"/>
              </w:rPr>
              <w:t xml:space="preserve"> </w:t>
            </w:r>
            <w:r>
              <w:rPr>
                <w:rFonts w:ascii="Arial" w:eastAsia="Calibri" w:hAnsi="Arial" w:cs="Arial"/>
                <w:color w:val="000000"/>
                <w:spacing w:val="-1"/>
                <w:sz w:val="16"/>
                <w:szCs w:val="16"/>
                <w:lang w:val="en-GB"/>
              </w:rPr>
              <w:t>modulus</w:t>
            </w:r>
            <w:r>
              <w:rPr>
                <w:rFonts w:ascii="Arial" w:eastAsia="Calibri" w:hAnsi="Arial" w:cs="Arial"/>
                <w:color w:val="000000"/>
                <w:spacing w:val="25"/>
                <w:w w:val="99"/>
                <w:sz w:val="16"/>
                <w:szCs w:val="16"/>
                <w:lang w:val="en-GB"/>
              </w:rPr>
              <w:t xml:space="preserve"> </w:t>
            </w:r>
            <w:r>
              <w:rPr>
                <w:rFonts w:ascii="Arial" w:eastAsia="Calibri" w:hAnsi="Arial" w:cs="Arial"/>
                <w:color w:val="000000"/>
                <w:sz w:val="16"/>
                <w:szCs w:val="16"/>
                <w:lang w:val="en-GB"/>
              </w:rPr>
              <w:t>Application</w:t>
            </w:r>
            <w:r>
              <w:rPr>
                <w:rFonts w:ascii="Arial" w:eastAsia="Calibri" w:hAnsi="Arial" w:cs="Arial"/>
                <w:color w:val="000000"/>
                <w:spacing w:val="-13"/>
                <w:sz w:val="16"/>
                <w:szCs w:val="16"/>
                <w:lang w:val="en-GB"/>
              </w:rPr>
              <w:t xml:space="preserve"> </w:t>
            </w:r>
            <w:r>
              <w:rPr>
                <w:rFonts w:ascii="Arial" w:eastAsia="Calibri" w:hAnsi="Arial" w:cs="Arial"/>
                <w:color w:val="000000"/>
                <w:spacing w:val="-1"/>
                <w:sz w:val="16"/>
                <w:szCs w:val="16"/>
                <w:lang w:val="en-GB"/>
              </w:rPr>
              <w:t>life</w:t>
            </w:r>
          </w:p>
          <w:p w14:paraId="2620C7C9"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Adhesion</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in</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peel</w:t>
            </w:r>
          </w:p>
          <w:p w14:paraId="529D2AFB"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Loss</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mass</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after</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heat</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ageing</w:t>
            </w:r>
            <w:r>
              <w:rPr>
                <w:rFonts w:ascii="Arial" w:eastAsia="Calibri" w:hAnsi="Arial" w:cs="Arial"/>
                <w:color w:val="000000"/>
                <w:w w:val="99"/>
                <w:sz w:val="16"/>
                <w:szCs w:val="16"/>
                <w:lang w:val="en-GB"/>
              </w:rPr>
              <w:t xml:space="preserve"> </w:t>
            </w:r>
            <w:r>
              <w:rPr>
                <w:rFonts w:ascii="Arial" w:eastAsia="Calibri" w:hAnsi="Arial" w:cs="Arial"/>
                <w:color w:val="000000"/>
                <w:spacing w:val="-1"/>
                <w:sz w:val="16"/>
                <w:szCs w:val="16"/>
                <w:lang w:val="en-GB"/>
              </w:rPr>
              <w:t>Staining</w:t>
            </w:r>
          </w:p>
        </w:tc>
        <w:tc>
          <w:tcPr>
            <w:tcW w:w="1585" w:type="pct"/>
            <w:tcBorders>
              <w:top w:val="single" w:sz="8" w:space="0" w:color="000000"/>
              <w:left w:val="single" w:sz="8" w:space="0" w:color="000000"/>
              <w:bottom w:val="single" w:sz="8" w:space="0" w:color="000000"/>
              <w:right w:val="single" w:sz="8" w:space="0" w:color="000000"/>
            </w:tcBorders>
            <w:hideMark/>
          </w:tcPr>
          <w:p w14:paraId="7286CB87"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BS</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4254</w:t>
            </w:r>
          </w:p>
        </w:tc>
      </w:tr>
      <w:tr w:rsidR="000C7475" w14:paraId="7A0085A6" w14:textId="77777777" w:rsidTr="000C7475">
        <w:trPr>
          <w:trHeight w:val="20"/>
        </w:trPr>
        <w:tc>
          <w:tcPr>
            <w:tcW w:w="1353" w:type="pct"/>
            <w:tcBorders>
              <w:top w:val="single" w:sz="8" w:space="0" w:color="000000"/>
              <w:left w:val="single" w:sz="8" w:space="0" w:color="000000"/>
              <w:bottom w:val="single" w:sz="8" w:space="0" w:color="000000"/>
              <w:right w:val="single" w:sz="8" w:space="0" w:color="000000"/>
            </w:tcBorders>
            <w:hideMark/>
          </w:tcPr>
          <w:p w14:paraId="479F6BA7"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Hot-applied</w:t>
            </w:r>
            <w:r>
              <w:rPr>
                <w:rFonts w:ascii="Arial" w:eastAsia="Calibri" w:hAnsi="Arial" w:cs="Arial"/>
                <w:color w:val="000000"/>
                <w:spacing w:val="-17"/>
                <w:sz w:val="16"/>
                <w:szCs w:val="16"/>
                <w:lang w:val="en-GB"/>
              </w:rPr>
              <w:t xml:space="preserve"> </w:t>
            </w:r>
            <w:r>
              <w:rPr>
                <w:rFonts w:ascii="Arial" w:eastAsia="Calibri" w:hAnsi="Arial" w:cs="Arial"/>
                <w:color w:val="000000"/>
                <w:spacing w:val="-1"/>
                <w:sz w:val="16"/>
                <w:szCs w:val="16"/>
                <w:lang w:val="en-GB"/>
              </w:rPr>
              <w:t>bitumen</w:t>
            </w:r>
            <w:r>
              <w:rPr>
                <w:rFonts w:ascii="Arial" w:eastAsia="Calibri" w:hAnsi="Arial" w:cs="Arial"/>
                <w:color w:val="000000"/>
                <w:spacing w:val="24"/>
                <w:w w:val="99"/>
                <w:sz w:val="16"/>
                <w:szCs w:val="16"/>
                <w:lang w:val="en-GB"/>
              </w:rPr>
              <w:t xml:space="preserve"> </w:t>
            </w:r>
            <w:r>
              <w:rPr>
                <w:rFonts w:ascii="Arial" w:eastAsia="Calibri" w:hAnsi="Arial" w:cs="Arial"/>
                <w:color w:val="000000"/>
                <w:sz w:val="16"/>
                <w:szCs w:val="16"/>
                <w:lang w:val="en-GB"/>
              </w:rPr>
              <w:t>rubber</w:t>
            </w:r>
            <w:r>
              <w:rPr>
                <w:rFonts w:ascii="Arial" w:eastAsia="Calibri" w:hAnsi="Arial" w:cs="Arial"/>
                <w:color w:val="000000"/>
                <w:spacing w:val="-12"/>
                <w:sz w:val="16"/>
                <w:szCs w:val="16"/>
                <w:lang w:val="en-GB"/>
              </w:rPr>
              <w:t xml:space="preserve"> </w:t>
            </w:r>
            <w:r>
              <w:rPr>
                <w:rFonts w:ascii="Arial" w:eastAsia="Calibri" w:hAnsi="Arial" w:cs="Arial"/>
                <w:color w:val="000000"/>
                <w:sz w:val="16"/>
                <w:szCs w:val="16"/>
                <w:lang w:val="en-GB"/>
              </w:rPr>
              <w:t>sealant</w:t>
            </w:r>
          </w:p>
        </w:tc>
        <w:tc>
          <w:tcPr>
            <w:tcW w:w="2062" w:type="pct"/>
            <w:tcBorders>
              <w:top w:val="single" w:sz="8" w:space="0" w:color="000000"/>
              <w:left w:val="single" w:sz="8" w:space="0" w:color="000000"/>
              <w:bottom w:val="single" w:sz="8" w:space="0" w:color="000000"/>
              <w:right w:val="single" w:sz="8" w:space="0" w:color="000000"/>
            </w:tcBorders>
            <w:hideMark/>
          </w:tcPr>
          <w:p w14:paraId="49F1CAAC"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Extension</w:t>
            </w:r>
            <w:r>
              <w:rPr>
                <w:rFonts w:ascii="Arial" w:eastAsia="Calibri" w:hAnsi="Arial" w:cs="Arial"/>
                <w:color w:val="000000"/>
                <w:w w:val="99"/>
                <w:sz w:val="16"/>
                <w:szCs w:val="16"/>
                <w:lang w:val="en-GB"/>
              </w:rPr>
              <w:t xml:space="preserve"> </w:t>
            </w:r>
            <w:r>
              <w:rPr>
                <w:rFonts w:ascii="Arial" w:eastAsia="Calibri" w:hAnsi="Arial" w:cs="Arial"/>
                <w:color w:val="000000"/>
                <w:sz w:val="16"/>
                <w:szCs w:val="16"/>
                <w:lang w:val="en-GB"/>
              </w:rPr>
              <w:t>Flow</w:t>
            </w:r>
            <w:r>
              <w:rPr>
                <w:rFonts w:ascii="Arial" w:eastAsia="Calibri" w:hAnsi="Arial" w:cs="Arial"/>
                <w:color w:val="000000"/>
                <w:w w:val="99"/>
                <w:sz w:val="16"/>
                <w:szCs w:val="16"/>
                <w:lang w:val="en-GB"/>
              </w:rPr>
              <w:t xml:space="preserve"> </w:t>
            </w:r>
            <w:r>
              <w:rPr>
                <w:rFonts w:ascii="Arial" w:eastAsia="Calibri" w:hAnsi="Arial" w:cs="Arial"/>
                <w:color w:val="000000"/>
                <w:sz w:val="16"/>
                <w:szCs w:val="16"/>
                <w:lang w:val="en-GB"/>
              </w:rPr>
              <w:t>Penetration</w:t>
            </w:r>
            <w:r>
              <w:rPr>
                <w:rFonts w:ascii="Arial" w:eastAsia="Calibri" w:hAnsi="Arial" w:cs="Arial"/>
                <w:color w:val="000000"/>
                <w:w w:val="99"/>
                <w:sz w:val="16"/>
                <w:szCs w:val="16"/>
                <w:lang w:val="en-GB"/>
              </w:rPr>
              <w:t xml:space="preserve"> </w:t>
            </w:r>
            <w:r>
              <w:rPr>
                <w:rFonts w:ascii="Arial" w:eastAsia="Calibri" w:hAnsi="Arial" w:cs="Arial"/>
                <w:color w:val="000000"/>
                <w:w w:val="95"/>
                <w:sz w:val="16"/>
                <w:szCs w:val="16"/>
                <w:lang w:val="en-GB"/>
              </w:rPr>
              <w:t>Degradation</w:t>
            </w:r>
          </w:p>
        </w:tc>
        <w:tc>
          <w:tcPr>
            <w:tcW w:w="1585" w:type="pct"/>
            <w:tcBorders>
              <w:top w:val="single" w:sz="8" w:space="0" w:color="000000"/>
              <w:left w:val="single" w:sz="8" w:space="0" w:color="000000"/>
              <w:bottom w:val="single" w:sz="8" w:space="0" w:color="000000"/>
              <w:right w:val="single" w:sz="8" w:space="0" w:color="000000"/>
            </w:tcBorders>
            <w:hideMark/>
          </w:tcPr>
          <w:p w14:paraId="5BF8FCA1" w14:textId="77777777" w:rsidR="000C7475" w:rsidRDefault="000C7475">
            <w:pPr>
              <w:widowControl w:val="0"/>
              <w:spacing w:before="80" w:after="80"/>
              <w:jc w:val="both"/>
              <w:rPr>
                <w:rFonts w:ascii="Arial" w:hAnsi="Arial" w:cs="Arial"/>
                <w:color w:val="000000"/>
                <w:sz w:val="16"/>
                <w:szCs w:val="16"/>
                <w:lang w:val="en-GB"/>
              </w:rPr>
            </w:pPr>
            <w:r>
              <w:rPr>
                <w:rFonts w:ascii="Arial" w:eastAsia="Calibri" w:hAnsi="Arial" w:cs="Arial"/>
                <w:color w:val="000000"/>
                <w:sz w:val="16"/>
                <w:szCs w:val="16"/>
                <w:lang w:val="en-GB"/>
              </w:rPr>
              <w:t>BS</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2499</w:t>
            </w:r>
          </w:p>
        </w:tc>
      </w:tr>
    </w:tbl>
    <w:p w14:paraId="0114375B" w14:textId="77777777" w:rsidR="000C7475" w:rsidRDefault="000C7475" w:rsidP="000C7475">
      <w:pPr>
        <w:spacing w:before="80" w:after="80"/>
        <w:jc w:val="both"/>
        <w:rPr>
          <w:rFonts w:ascii="Arial" w:hAnsi="Arial" w:cs="Arial"/>
          <w:color w:val="000000"/>
          <w:sz w:val="16"/>
          <w:szCs w:val="16"/>
          <w:lang w:val="en-GB"/>
        </w:rPr>
      </w:pPr>
    </w:p>
    <w:tbl>
      <w:tblPr>
        <w:tblW w:w="4628" w:type="pct"/>
        <w:tblCellMar>
          <w:left w:w="0" w:type="dxa"/>
          <w:right w:w="0" w:type="dxa"/>
        </w:tblCellMar>
        <w:tblLook w:val="01E0" w:firstRow="1" w:lastRow="1" w:firstColumn="1" w:lastColumn="1" w:noHBand="0" w:noVBand="0"/>
      </w:tblPr>
      <w:tblGrid>
        <w:gridCol w:w="8396"/>
      </w:tblGrid>
      <w:tr w:rsidR="000C7475" w14:paraId="2AB1894A" w14:textId="77777777" w:rsidTr="000C7475">
        <w:trPr>
          <w:trHeight w:val="20"/>
        </w:trPr>
        <w:tc>
          <w:tcPr>
            <w:tcW w:w="5000" w:type="pct"/>
            <w:hideMark/>
          </w:tcPr>
          <w:p w14:paraId="7F9C4FE2" w14:textId="77777777" w:rsidR="000C7475" w:rsidRDefault="000C7475">
            <w:pPr>
              <w:widowControl w:val="0"/>
              <w:spacing w:before="80" w:after="80"/>
              <w:jc w:val="both"/>
              <w:rPr>
                <w:rFonts w:ascii="Arial" w:eastAsia="Calibri" w:hAnsi="Arial" w:cs="Arial"/>
                <w:color w:val="000000"/>
                <w:sz w:val="16"/>
                <w:szCs w:val="16"/>
                <w:lang w:val="en-GB"/>
              </w:rPr>
            </w:pPr>
            <w:r>
              <w:rPr>
                <w:rFonts w:ascii="Arial" w:eastAsia="Calibri" w:hAnsi="Arial" w:cs="Arial"/>
                <w:color w:val="000000"/>
                <w:spacing w:val="-5"/>
                <w:sz w:val="16"/>
                <w:szCs w:val="16"/>
                <w:lang w:val="en-GB"/>
              </w:rPr>
              <w:t>Table</w:t>
            </w:r>
            <w:r>
              <w:rPr>
                <w:rFonts w:ascii="Arial" w:eastAsia="Calibri" w:hAnsi="Arial" w:cs="Arial"/>
                <w:color w:val="000000"/>
                <w:spacing w:val="-9"/>
                <w:sz w:val="16"/>
                <w:szCs w:val="16"/>
                <w:lang w:val="en-GB"/>
              </w:rPr>
              <w:t xml:space="preserve"> </w:t>
            </w:r>
            <w:r>
              <w:rPr>
                <w:rFonts w:ascii="Arial" w:eastAsia="Calibri" w:hAnsi="Arial" w:cs="Arial"/>
                <w:color w:val="000000"/>
                <w:sz w:val="16"/>
                <w:szCs w:val="16"/>
                <w:lang w:val="en-GB"/>
              </w:rPr>
              <w:t>15.14:</w:t>
            </w:r>
            <w:r>
              <w:rPr>
                <w:rFonts w:ascii="Arial" w:eastAsia="Calibri" w:hAnsi="Arial" w:cs="Arial"/>
                <w:color w:val="000000"/>
                <w:spacing w:val="-13"/>
                <w:sz w:val="16"/>
                <w:szCs w:val="16"/>
                <w:lang w:val="en-GB"/>
              </w:rPr>
              <w:t xml:space="preserve"> </w:t>
            </w:r>
            <w:r>
              <w:rPr>
                <w:rFonts w:ascii="Arial" w:eastAsia="Calibri" w:hAnsi="Arial" w:cs="Arial"/>
                <w:color w:val="000000"/>
                <w:spacing w:val="-3"/>
                <w:sz w:val="16"/>
                <w:szCs w:val="16"/>
                <w:lang w:val="en-GB"/>
              </w:rPr>
              <w:t>Testing</w:t>
            </w:r>
            <w:r>
              <w:rPr>
                <w:rFonts w:ascii="Arial" w:eastAsia="Calibri" w:hAnsi="Arial" w:cs="Arial"/>
                <w:color w:val="000000"/>
                <w:spacing w:val="-7"/>
                <w:sz w:val="16"/>
                <w:szCs w:val="16"/>
                <w:lang w:val="en-GB"/>
              </w:rPr>
              <w:t xml:space="preserve"> </w:t>
            </w:r>
            <w:proofErr w:type="spellStart"/>
            <w:r>
              <w:rPr>
                <w:rFonts w:ascii="Arial" w:eastAsia="Calibri" w:hAnsi="Arial" w:cs="Arial"/>
                <w:color w:val="000000"/>
                <w:sz w:val="16"/>
                <w:szCs w:val="16"/>
                <w:lang w:val="en-GB"/>
              </w:rPr>
              <w:t>waterstops</w:t>
            </w:r>
            <w:proofErr w:type="spellEnd"/>
          </w:p>
        </w:tc>
      </w:tr>
    </w:tbl>
    <w:p w14:paraId="77ECA862" w14:textId="77777777" w:rsidR="000C7475" w:rsidRDefault="000C7475" w:rsidP="000C7475">
      <w:pPr>
        <w:rPr>
          <w:lang w:val="en-GB"/>
        </w:rPr>
      </w:pPr>
    </w:p>
    <w:tbl>
      <w:tblPr>
        <w:tblW w:w="4624" w:type="pct"/>
        <w:tblCellMar>
          <w:left w:w="0" w:type="dxa"/>
          <w:right w:w="0" w:type="dxa"/>
        </w:tblCellMar>
        <w:tblLook w:val="01E0" w:firstRow="1" w:lastRow="1" w:firstColumn="1" w:lastColumn="1" w:noHBand="0" w:noVBand="0"/>
      </w:tblPr>
      <w:tblGrid>
        <w:gridCol w:w="1867"/>
        <w:gridCol w:w="2787"/>
        <w:gridCol w:w="3716"/>
      </w:tblGrid>
      <w:tr w:rsidR="000C7475" w14:paraId="44308C1F" w14:textId="77777777" w:rsidTr="000C7475">
        <w:trPr>
          <w:trHeight w:val="20"/>
        </w:trPr>
        <w:tc>
          <w:tcPr>
            <w:tcW w:w="1115" w:type="pct"/>
            <w:vMerge w:val="restart"/>
            <w:tcBorders>
              <w:top w:val="single" w:sz="8" w:space="0" w:color="000000"/>
              <w:left w:val="single" w:sz="8" w:space="0" w:color="000000"/>
              <w:bottom w:val="single" w:sz="8" w:space="0" w:color="000000"/>
              <w:right w:val="single" w:sz="8" w:space="0" w:color="000000"/>
            </w:tcBorders>
            <w:hideMark/>
          </w:tcPr>
          <w:p w14:paraId="4D04A2E6"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1"/>
                <w:sz w:val="16"/>
                <w:szCs w:val="16"/>
                <w:lang w:val="en-GB"/>
              </w:rPr>
              <w:t>Property</w:t>
            </w:r>
          </w:p>
        </w:tc>
        <w:tc>
          <w:tcPr>
            <w:tcW w:w="3885" w:type="pct"/>
            <w:gridSpan w:val="2"/>
            <w:tcBorders>
              <w:top w:val="single" w:sz="8" w:space="0" w:color="000000"/>
              <w:left w:val="single" w:sz="8" w:space="0" w:color="000000"/>
              <w:bottom w:val="single" w:sz="8" w:space="0" w:color="000000"/>
              <w:right w:val="single" w:sz="8" w:space="0" w:color="000000"/>
            </w:tcBorders>
            <w:hideMark/>
          </w:tcPr>
          <w:p w14:paraId="45EA2F97"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Method</w:t>
            </w:r>
            <w:r>
              <w:rPr>
                <w:rFonts w:ascii="Arial" w:eastAsia="Calibri" w:hAnsi="Arial" w:cs="Arial"/>
                <w:color w:val="000000"/>
                <w:spacing w:val="-8"/>
                <w:sz w:val="16"/>
                <w:szCs w:val="16"/>
                <w:lang w:val="en-GB"/>
              </w:rPr>
              <w:t xml:space="preserve"> </w:t>
            </w:r>
            <w:r>
              <w:rPr>
                <w:rFonts w:ascii="Arial" w:eastAsia="Calibri" w:hAnsi="Arial" w:cs="Arial"/>
                <w:color w:val="000000"/>
                <w:sz w:val="16"/>
                <w:szCs w:val="16"/>
                <w:lang w:val="en-GB"/>
              </w:rPr>
              <w:t>of</w:t>
            </w:r>
            <w:r>
              <w:rPr>
                <w:rFonts w:ascii="Arial" w:eastAsia="Calibri" w:hAnsi="Arial" w:cs="Arial"/>
                <w:color w:val="000000"/>
                <w:spacing w:val="-7"/>
                <w:sz w:val="16"/>
                <w:szCs w:val="16"/>
                <w:lang w:val="en-GB"/>
              </w:rPr>
              <w:t xml:space="preserve"> </w:t>
            </w:r>
            <w:r>
              <w:rPr>
                <w:rFonts w:ascii="Arial" w:eastAsia="Calibri" w:hAnsi="Arial" w:cs="Arial"/>
                <w:color w:val="000000"/>
                <w:spacing w:val="-1"/>
                <w:sz w:val="16"/>
                <w:szCs w:val="16"/>
                <w:lang w:val="en-GB"/>
              </w:rPr>
              <w:t>testing</w:t>
            </w:r>
          </w:p>
        </w:tc>
      </w:tr>
      <w:tr w:rsidR="000C7475" w14:paraId="0908F046" w14:textId="77777777" w:rsidTr="000C7475">
        <w:trPr>
          <w:trHeight w:val="20"/>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157C5A0E" w14:textId="77777777" w:rsidR="000C7475" w:rsidRDefault="000C7475">
            <w:pPr>
              <w:rPr>
                <w:rFonts w:ascii="Arial" w:hAnsi="Arial" w:cs="Arial"/>
                <w:color w:val="000000"/>
                <w:sz w:val="16"/>
                <w:szCs w:val="16"/>
                <w:lang w:val="en-GB"/>
              </w:rPr>
            </w:pPr>
          </w:p>
        </w:tc>
        <w:tc>
          <w:tcPr>
            <w:tcW w:w="1665" w:type="pct"/>
            <w:tcBorders>
              <w:top w:val="single" w:sz="8" w:space="0" w:color="000000"/>
              <w:left w:val="single" w:sz="8" w:space="0" w:color="000000"/>
              <w:bottom w:val="single" w:sz="8" w:space="0" w:color="000000"/>
              <w:right w:val="single" w:sz="8" w:space="0" w:color="000000"/>
            </w:tcBorders>
            <w:hideMark/>
          </w:tcPr>
          <w:p w14:paraId="5E9787ED"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Rubber</w:t>
            </w:r>
            <w:r>
              <w:rPr>
                <w:rFonts w:ascii="Arial" w:eastAsia="Calibri" w:hAnsi="Arial" w:cs="Arial"/>
                <w:color w:val="000000"/>
                <w:spacing w:val="-16"/>
                <w:sz w:val="16"/>
                <w:szCs w:val="16"/>
                <w:lang w:val="en-GB"/>
              </w:rPr>
              <w:t xml:space="preserve"> </w:t>
            </w:r>
            <w:proofErr w:type="spellStart"/>
            <w:r>
              <w:rPr>
                <w:rFonts w:ascii="Arial" w:eastAsia="Calibri" w:hAnsi="Arial" w:cs="Arial"/>
                <w:color w:val="000000"/>
                <w:sz w:val="16"/>
                <w:szCs w:val="16"/>
                <w:lang w:val="en-GB"/>
              </w:rPr>
              <w:t>waterstops</w:t>
            </w:r>
            <w:proofErr w:type="spellEnd"/>
          </w:p>
        </w:tc>
        <w:tc>
          <w:tcPr>
            <w:tcW w:w="2220" w:type="pct"/>
            <w:tcBorders>
              <w:top w:val="single" w:sz="8" w:space="0" w:color="000000"/>
              <w:left w:val="single" w:sz="8" w:space="0" w:color="000000"/>
              <w:bottom w:val="single" w:sz="8" w:space="0" w:color="000000"/>
              <w:right w:val="single" w:sz="8" w:space="0" w:color="000000"/>
            </w:tcBorders>
            <w:hideMark/>
          </w:tcPr>
          <w:p w14:paraId="76467BD1"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PVC</w:t>
            </w:r>
            <w:r>
              <w:rPr>
                <w:rFonts w:ascii="Arial" w:eastAsia="Calibri" w:hAnsi="Arial" w:cs="Arial"/>
                <w:color w:val="000000"/>
                <w:spacing w:val="-14"/>
                <w:sz w:val="16"/>
                <w:szCs w:val="16"/>
                <w:lang w:val="en-GB"/>
              </w:rPr>
              <w:t xml:space="preserve"> </w:t>
            </w:r>
            <w:proofErr w:type="spellStart"/>
            <w:r>
              <w:rPr>
                <w:rFonts w:ascii="Arial" w:eastAsia="Calibri" w:hAnsi="Arial" w:cs="Arial"/>
                <w:color w:val="000000"/>
                <w:sz w:val="16"/>
                <w:szCs w:val="16"/>
                <w:lang w:val="en-GB"/>
              </w:rPr>
              <w:t>waterstops</w:t>
            </w:r>
            <w:proofErr w:type="spellEnd"/>
          </w:p>
        </w:tc>
      </w:tr>
      <w:tr w:rsidR="000C7475" w14:paraId="1FFDD806" w14:textId="77777777" w:rsidTr="000C7475">
        <w:trPr>
          <w:trHeight w:val="20"/>
        </w:trPr>
        <w:tc>
          <w:tcPr>
            <w:tcW w:w="1115" w:type="pct"/>
            <w:tcBorders>
              <w:top w:val="single" w:sz="8" w:space="0" w:color="000000"/>
              <w:left w:val="single" w:sz="8" w:space="0" w:color="000000"/>
              <w:bottom w:val="single" w:sz="8" w:space="0" w:color="000000"/>
              <w:right w:val="single" w:sz="8" w:space="0" w:color="000000"/>
            </w:tcBorders>
            <w:hideMark/>
          </w:tcPr>
          <w:p w14:paraId="36F65DE9"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Density</w:t>
            </w:r>
          </w:p>
        </w:tc>
        <w:tc>
          <w:tcPr>
            <w:tcW w:w="1665" w:type="pct"/>
            <w:tcBorders>
              <w:top w:val="single" w:sz="8" w:space="0" w:color="000000"/>
              <w:left w:val="single" w:sz="8" w:space="0" w:color="000000"/>
              <w:bottom w:val="single" w:sz="8" w:space="0" w:color="000000"/>
              <w:right w:val="single" w:sz="8" w:space="0" w:color="000000"/>
            </w:tcBorders>
            <w:hideMark/>
          </w:tcPr>
          <w:p w14:paraId="247D7B21"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BS</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903:</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Part</w:t>
            </w:r>
            <w:r>
              <w:rPr>
                <w:rFonts w:ascii="Arial" w:eastAsia="Calibri" w:hAnsi="Arial" w:cs="Arial"/>
                <w:color w:val="000000"/>
                <w:spacing w:val="-16"/>
                <w:sz w:val="16"/>
                <w:szCs w:val="16"/>
                <w:lang w:val="en-GB"/>
              </w:rPr>
              <w:t xml:space="preserve"> </w:t>
            </w:r>
            <w:r>
              <w:rPr>
                <w:rFonts w:ascii="Arial" w:eastAsia="Calibri" w:hAnsi="Arial" w:cs="Arial"/>
                <w:color w:val="000000"/>
                <w:sz w:val="16"/>
                <w:szCs w:val="16"/>
                <w:lang w:val="en-GB"/>
              </w:rPr>
              <w:t>A1</w:t>
            </w:r>
          </w:p>
        </w:tc>
        <w:tc>
          <w:tcPr>
            <w:tcW w:w="2220" w:type="pct"/>
            <w:tcBorders>
              <w:top w:val="single" w:sz="8" w:space="0" w:color="000000"/>
              <w:left w:val="single" w:sz="8" w:space="0" w:color="000000"/>
              <w:bottom w:val="single" w:sz="8" w:space="0" w:color="000000"/>
              <w:right w:val="single" w:sz="8" w:space="0" w:color="000000"/>
            </w:tcBorders>
            <w:hideMark/>
          </w:tcPr>
          <w:p w14:paraId="7CE95F66"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ISO</w:t>
            </w:r>
            <w:r>
              <w:rPr>
                <w:rFonts w:ascii="Arial" w:eastAsia="Calibri" w:hAnsi="Arial" w:cs="Arial"/>
                <w:color w:val="000000"/>
                <w:spacing w:val="-8"/>
                <w:sz w:val="16"/>
                <w:szCs w:val="16"/>
                <w:lang w:val="en-GB"/>
              </w:rPr>
              <w:t xml:space="preserve"> </w:t>
            </w:r>
            <w:r>
              <w:rPr>
                <w:rFonts w:ascii="Arial" w:eastAsia="Calibri" w:hAnsi="Arial" w:cs="Arial"/>
                <w:color w:val="000000"/>
                <w:spacing w:val="-2"/>
                <w:sz w:val="16"/>
                <w:szCs w:val="16"/>
                <w:lang w:val="en-GB"/>
              </w:rPr>
              <w:t>1183</w:t>
            </w:r>
          </w:p>
        </w:tc>
      </w:tr>
      <w:tr w:rsidR="000C7475" w14:paraId="5AE58E6B" w14:textId="77777777" w:rsidTr="000C7475">
        <w:trPr>
          <w:trHeight w:val="20"/>
        </w:trPr>
        <w:tc>
          <w:tcPr>
            <w:tcW w:w="1115" w:type="pct"/>
            <w:tcBorders>
              <w:top w:val="single" w:sz="8" w:space="0" w:color="000000"/>
              <w:left w:val="single" w:sz="8" w:space="0" w:color="000000"/>
              <w:bottom w:val="single" w:sz="8" w:space="0" w:color="000000"/>
              <w:right w:val="single" w:sz="8" w:space="0" w:color="000000"/>
            </w:tcBorders>
            <w:hideMark/>
          </w:tcPr>
          <w:p w14:paraId="68551D58"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Hardness</w:t>
            </w:r>
          </w:p>
        </w:tc>
        <w:tc>
          <w:tcPr>
            <w:tcW w:w="1665" w:type="pct"/>
            <w:tcBorders>
              <w:top w:val="single" w:sz="8" w:space="0" w:color="000000"/>
              <w:left w:val="single" w:sz="8" w:space="0" w:color="000000"/>
              <w:bottom w:val="single" w:sz="8" w:space="0" w:color="000000"/>
              <w:right w:val="single" w:sz="8" w:space="0" w:color="000000"/>
            </w:tcBorders>
            <w:hideMark/>
          </w:tcPr>
          <w:p w14:paraId="24539788"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BS</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903:</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Part</w:t>
            </w:r>
            <w:r>
              <w:rPr>
                <w:rFonts w:ascii="Arial" w:eastAsia="Calibri" w:hAnsi="Arial" w:cs="Arial"/>
                <w:color w:val="000000"/>
                <w:spacing w:val="-16"/>
                <w:sz w:val="16"/>
                <w:szCs w:val="16"/>
                <w:lang w:val="en-GB"/>
              </w:rPr>
              <w:t xml:space="preserve"> </w:t>
            </w:r>
            <w:r>
              <w:rPr>
                <w:rFonts w:ascii="Arial" w:eastAsia="Calibri" w:hAnsi="Arial" w:cs="Arial"/>
                <w:color w:val="000000"/>
                <w:sz w:val="16"/>
                <w:szCs w:val="16"/>
                <w:lang w:val="en-GB"/>
              </w:rPr>
              <w:t>A26</w:t>
            </w:r>
          </w:p>
        </w:tc>
        <w:tc>
          <w:tcPr>
            <w:tcW w:w="2220" w:type="pct"/>
            <w:tcBorders>
              <w:top w:val="single" w:sz="8" w:space="0" w:color="000000"/>
              <w:left w:val="single" w:sz="8" w:space="0" w:color="000000"/>
              <w:bottom w:val="single" w:sz="8" w:space="0" w:color="000000"/>
              <w:right w:val="single" w:sz="8" w:space="0" w:color="000000"/>
            </w:tcBorders>
            <w:hideMark/>
          </w:tcPr>
          <w:p w14:paraId="35E8F8B9"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BS</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2782:</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Part</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3,</w:t>
            </w:r>
          </w:p>
          <w:p w14:paraId="459AB383"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Method</w:t>
            </w:r>
            <w:r>
              <w:rPr>
                <w:rFonts w:ascii="Arial" w:eastAsia="Calibri" w:hAnsi="Arial" w:cs="Arial"/>
                <w:color w:val="000000"/>
                <w:spacing w:val="-12"/>
                <w:sz w:val="16"/>
                <w:szCs w:val="16"/>
                <w:lang w:val="en-GB"/>
              </w:rPr>
              <w:t xml:space="preserve"> </w:t>
            </w:r>
            <w:r>
              <w:rPr>
                <w:rFonts w:ascii="Arial" w:eastAsia="Calibri" w:hAnsi="Arial" w:cs="Arial"/>
                <w:color w:val="000000"/>
                <w:spacing w:val="-1"/>
                <w:sz w:val="16"/>
                <w:szCs w:val="16"/>
                <w:lang w:val="en-GB"/>
              </w:rPr>
              <w:t>365D</w:t>
            </w:r>
          </w:p>
        </w:tc>
      </w:tr>
      <w:tr w:rsidR="000C7475" w14:paraId="644C4DDF" w14:textId="77777777" w:rsidTr="000C7475">
        <w:trPr>
          <w:trHeight w:val="20"/>
        </w:trPr>
        <w:tc>
          <w:tcPr>
            <w:tcW w:w="1115" w:type="pct"/>
            <w:tcBorders>
              <w:top w:val="single" w:sz="8" w:space="0" w:color="000000"/>
              <w:left w:val="single" w:sz="8" w:space="0" w:color="000000"/>
              <w:bottom w:val="single" w:sz="8" w:space="0" w:color="000000"/>
              <w:right w:val="single" w:sz="8" w:space="0" w:color="000000"/>
            </w:tcBorders>
            <w:hideMark/>
          </w:tcPr>
          <w:p w14:paraId="339572F1"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3"/>
                <w:sz w:val="16"/>
                <w:szCs w:val="16"/>
                <w:lang w:val="en-GB"/>
              </w:rPr>
              <w:t>Tensile</w:t>
            </w:r>
            <w:r>
              <w:rPr>
                <w:rFonts w:ascii="Arial" w:eastAsia="Calibri" w:hAnsi="Arial" w:cs="Arial"/>
                <w:color w:val="000000"/>
                <w:spacing w:val="-14"/>
                <w:sz w:val="16"/>
                <w:szCs w:val="16"/>
                <w:lang w:val="en-GB"/>
              </w:rPr>
              <w:t xml:space="preserve"> </w:t>
            </w:r>
            <w:r>
              <w:rPr>
                <w:rFonts w:ascii="Arial" w:eastAsia="Calibri" w:hAnsi="Arial" w:cs="Arial"/>
                <w:color w:val="000000"/>
                <w:sz w:val="16"/>
                <w:szCs w:val="16"/>
                <w:lang w:val="en-GB"/>
              </w:rPr>
              <w:t>strength</w:t>
            </w:r>
          </w:p>
        </w:tc>
        <w:tc>
          <w:tcPr>
            <w:tcW w:w="1665" w:type="pct"/>
            <w:tcBorders>
              <w:top w:val="single" w:sz="8" w:space="0" w:color="000000"/>
              <w:left w:val="single" w:sz="8" w:space="0" w:color="000000"/>
              <w:bottom w:val="single" w:sz="8" w:space="0" w:color="000000"/>
              <w:right w:val="single" w:sz="8" w:space="0" w:color="000000"/>
            </w:tcBorders>
            <w:hideMark/>
          </w:tcPr>
          <w:p w14:paraId="076759C0"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BS</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903:</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Part</w:t>
            </w:r>
            <w:r>
              <w:rPr>
                <w:rFonts w:ascii="Arial" w:eastAsia="Calibri" w:hAnsi="Arial" w:cs="Arial"/>
                <w:color w:val="000000"/>
                <w:spacing w:val="-16"/>
                <w:sz w:val="16"/>
                <w:szCs w:val="16"/>
                <w:lang w:val="en-GB"/>
              </w:rPr>
              <w:t xml:space="preserve"> </w:t>
            </w:r>
            <w:r>
              <w:rPr>
                <w:rFonts w:ascii="Arial" w:eastAsia="Calibri" w:hAnsi="Arial" w:cs="Arial"/>
                <w:color w:val="000000"/>
                <w:sz w:val="16"/>
                <w:szCs w:val="16"/>
                <w:lang w:val="en-GB"/>
              </w:rPr>
              <w:t>A2</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and</w:t>
            </w:r>
            <w:r>
              <w:rPr>
                <w:rFonts w:ascii="Arial" w:eastAsia="Calibri" w:hAnsi="Arial" w:cs="Arial"/>
                <w:color w:val="000000"/>
                <w:w w:val="99"/>
                <w:sz w:val="16"/>
                <w:szCs w:val="16"/>
                <w:lang w:val="en-GB"/>
              </w:rPr>
              <w:t xml:space="preserve"> </w:t>
            </w:r>
            <w:r>
              <w:rPr>
                <w:rFonts w:ascii="Arial" w:eastAsia="Calibri" w:hAnsi="Arial" w:cs="Arial"/>
                <w:color w:val="000000"/>
                <w:sz w:val="16"/>
                <w:szCs w:val="16"/>
                <w:lang w:val="en-GB"/>
              </w:rPr>
              <w:t>BS</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903:</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Part</w:t>
            </w:r>
            <w:r>
              <w:rPr>
                <w:rFonts w:ascii="Arial" w:eastAsia="Calibri" w:hAnsi="Arial" w:cs="Arial"/>
                <w:color w:val="000000"/>
                <w:spacing w:val="-16"/>
                <w:sz w:val="16"/>
                <w:szCs w:val="16"/>
                <w:lang w:val="en-GB"/>
              </w:rPr>
              <w:t xml:space="preserve"> </w:t>
            </w:r>
            <w:r>
              <w:rPr>
                <w:rFonts w:ascii="Arial" w:eastAsia="Calibri" w:hAnsi="Arial" w:cs="Arial"/>
                <w:color w:val="000000"/>
                <w:sz w:val="16"/>
                <w:szCs w:val="16"/>
                <w:lang w:val="en-GB"/>
              </w:rPr>
              <w:t>A5</w:t>
            </w:r>
          </w:p>
        </w:tc>
        <w:tc>
          <w:tcPr>
            <w:tcW w:w="2220" w:type="pct"/>
            <w:tcBorders>
              <w:top w:val="single" w:sz="8" w:space="0" w:color="000000"/>
              <w:left w:val="single" w:sz="8" w:space="0" w:color="000000"/>
              <w:bottom w:val="single" w:sz="8" w:space="0" w:color="000000"/>
              <w:right w:val="single" w:sz="8" w:space="0" w:color="000000"/>
            </w:tcBorders>
            <w:hideMark/>
          </w:tcPr>
          <w:p w14:paraId="22EAD831"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BS</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2782:</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Part</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3,</w:t>
            </w:r>
          </w:p>
          <w:p w14:paraId="2674A78B"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Methods</w:t>
            </w:r>
            <w:r>
              <w:rPr>
                <w:rFonts w:ascii="Arial" w:eastAsia="Calibri" w:hAnsi="Arial" w:cs="Arial"/>
                <w:color w:val="000000"/>
                <w:spacing w:val="-7"/>
                <w:sz w:val="16"/>
                <w:szCs w:val="16"/>
                <w:lang w:val="en-GB"/>
              </w:rPr>
              <w:t xml:space="preserve"> </w:t>
            </w:r>
            <w:r>
              <w:rPr>
                <w:rFonts w:ascii="Arial" w:eastAsia="Calibri" w:hAnsi="Arial" w:cs="Arial"/>
                <w:color w:val="000000"/>
                <w:spacing w:val="-1"/>
                <w:sz w:val="16"/>
                <w:szCs w:val="16"/>
                <w:lang w:val="en-GB"/>
              </w:rPr>
              <w:t>320A</w:t>
            </w:r>
            <w:r>
              <w:rPr>
                <w:rFonts w:ascii="Arial" w:eastAsia="Calibri" w:hAnsi="Arial" w:cs="Arial"/>
                <w:color w:val="000000"/>
                <w:spacing w:val="-18"/>
                <w:sz w:val="16"/>
                <w:szCs w:val="16"/>
                <w:lang w:val="en-GB"/>
              </w:rPr>
              <w:t xml:space="preserve"> </w:t>
            </w:r>
            <w:r>
              <w:rPr>
                <w:rFonts w:ascii="Arial" w:eastAsia="Calibri" w:hAnsi="Arial" w:cs="Arial"/>
                <w:color w:val="000000"/>
                <w:sz w:val="16"/>
                <w:szCs w:val="16"/>
                <w:lang w:val="en-GB"/>
              </w:rPr>
              <w:t>to</w:t>
            </w:r>
            <w:r>
              <w:rPr>
                <w:rFonts w:ascii="Arial" w:eastAsia="Calibri" w:hAnsi="Arial" w:cs="Arial"/>
                <w:color w:val="000000"/>
                <w:spacing w:val="-7"/>
                <w:sz w:val="16"/>
                <w:szCs w:val="16"/>
                <w:lang w:val="en-GB"/>
              </w:rPr>
              <w:t xml:space="preserve"> </w:t>
            </w:r>
            <w:r>
              <w:rPr>
                <w:rFonts w:ascii="Arial" w:eastAsia="Calibri" w:hAnsi="Arial" w:cs="Arial"/>
                <w:color w:val="000000"/>
                <w:spacing w:val="-1"/>
                <w:sz w:val="16"/>
                <w:szCs w:val="16"/>
                <w:lang w:val="en-GB"/>
              </w:rPr>
              <w:t>320F</w:t>
            </w:r>
          </w:p>
        </w:tc>
      </w:tr>
      <w:tr w:rsidR="000C7475" w14:paraId="12FBD4F1" w14:textId="77777777" w:rsidTr="000C7475">
        <w:trPr>
          <w:trHeight w:val="20"/>
        </w:trPr>
        <w:tc>
          <w:tcPr>
            <w:tcW w:w="1115" w:type="pct"/>
            <w:tcBorders>
              <w:top w:val="single" w:sz="8" w:space="0" w:color="000000"/>
              <w:left w:val="single" w:sz="8" w:space="0" w:color="000000"/>
              <w:bottom w:val="single" w:sz="8" w:space="0" w:color="000000"/>
              <w:right w:val="single" w:sz="8" w:space="0" w:color="000000"/>
            </w:tcBorders>
            <w:hideMark/>
          </w:tcPr>
          <w:p w14:paraId="5E543DB3"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1"/>
                <w:sz w:val="16"/>
                <w:szCs w:val="16"/>
                <w:lang w:val="en-GB"/>
              </w:rPr>
              <w:t>Elongation</w:t>
            </w:r>
            <w:r>
              <w:rPr>
                <w:rFonts w:ascii="Arial" w:eastAsia="Calibri" w:hAnsi="Arial" w:cs="Arial"/>
                <w:color w:val="000000"/>
                <w:spacing w:val="-12"/>
                <w:sz w:val="16"/>
                <w:szCs w:val="16"/>
                <w:lang w:val="en-GB"/>
              </w:rPr>
              <w:t xml:space="preserve"> </w:t>
            </w:r>
            <w:r>
              <w:rPr>
                <w:rFonts w:ascii="Arial" w:eastAsia="Calibri" w:hAnsi="Arial" w:cs="Arial"/>
                <w:color w:val="000000"/>
                <w:sz w:val="16"/>
                <w:szCs w:val="16"/>
                <w:lang w:val="en-GB"/>
              </w:rPr>
              <w:t>at</w:t>
            </w:r>
            <w:r>
              <w:rPr>
                <w:rFonts w:ascii="Arial" w:eastAsia="Calibri" w:hAnsi="Arial" w:cs="Arial"/>
                <w:color w:val="000000"/>
                <w:spacing w:val="29"/>
                <w:w w:val="99"/>
                <w:sz w:val="16"/>
                <w:szCs w:val="16"/>
                <w:lang w:val="en-GB"/>
              </w:rPr>
              <w:t xml:space="preserve"> </w:t>
            </w:r>
            <w:r>
              <w:rPr>
                <w:rFonts w:ascii="Arial" w:eastAsia="Calibri" w:hAnsi="Arial" w:cs="Arial"/>
                <w:color w:val="000000"/>
                <w:sz w:val="16"/>
                <w:szCs w:val="16"/>
                <w:lang w:val="en-GB"/>
              </w:rPr>
              <w:t>break</w:t>
            </w:r>
            <w:r>
              <w:rPr>
                <w:rFonts w:ascii="Arial" w:eastAsia="Calibri" w:hAnsi="Arial" w:cs="Arial"/>
                <w:color w:val="000000"/>
                <w:spacing w:val="-10"/>
                <w:sz w:val="16"/>
                <w:szCs w:val="16"/>
                <w:lang w:val="en-GB"/>
              </w:rPr>
              <w:t xml:space="preserve"> </w:t>
            </w:r>
            <w:r>
              <w:rPr>
                <w:rFonts w:ascii="Arial" w:eastAsia="Calibri" w:hAnsi="Arial" w:cs="Arial"/>
                <w:color w:val="000000"/>
                <w:sz w:val="16"/>
                <w:szCs w:val="16"/>
                <w:lang w:val="en-GB"/>
              </w:rPr>
              <w:t>point</w:t>
            </w:r>
          </w:p>
        </w:tc>
        <w:tc>
          <w:tcPr>
            <w:tcW w:w="1665" w:type="pct"/>
            <w:tcBorders>
              <w:top w:val="single" w:sz="8" w:space="0" w:color="000000"/>
              <w:left w:val="single" w:sz="8" w:space="0" w:color="000000"/>
              <w:bottom w:val="single" w:sz="8" w:space="0" w:color="000000"/>
              <w:right w:val="single" w:sz="8" w:space="0" w:color="000000"/>
            </w:tcBorders>
            <w:hideMark/>
          </w:tcPr>
          <w:p w14:paraId="60CFE620"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BS</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903:</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Part</w:t>
            </w:r>
            <w:r>
              <w:rPr>
                <w:rFonts w:ascii="Arial" w:eastAsia="Calibri" w:hAnsi="Arial" w:cs="Arial"/>
                <w:color w:val="000000"/>
                <w:spacing w:val="-16"/>
                <w:sz w:val="16"/>
                <w:szCs w:val="16"/>
                <w:lang w:val="en-GB"/>
              </w:rPr>
              <w:t xml:space="preserve"> </w:t>
            </w:r>
            <w:r>
              <w:rPr>
                <w:rFonts w:ascii="Arial" w:eastAsia="Calibri" w:hAnsi="Arial" w:cs="Arial"/>
                <w:color w:val="000000"/>
                <w:sz w:val="16"/>
                <w:szCs w:val="16"/>
                <w:lang w:val="en-GB"/>
              </w:rPr>
              <w:t>A2</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and</w:t>
            </w:r>
            <w:r>
              <w:rPr>
                <w:rFonts w:ascii="Arial" w:eastAsia="Calibri" w:hAnsi="Arial" w:cs="Arial"/>
                <w:color w:val="000000"/>
                <w:w w:val="99"/>
                <w:sz w:val="16"/>
                <w:szCs w:val="16"/>
                <w:lang w:val="en-GB"/>
              </w:rPr>
              <w:t xml:space="preserve"> </w:t>
            </w:r>
            <w:r>
              <w:rPr>
                <w:rFonts w:ascii="Arial" w:eastAsia="Calibri" w:hAnsi="Arial" w:cs="Arial"/>
                <w:color w:val="000000"/>
                <w:sz w:val="16"/>
                <w:szCs w:val="16"/>
                <w:lang w:val="en-GB"/>
              </w:rPr>
              <w:t>BS</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903:</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Part</w:t>
            </w:r>
            <w:r>
              <w:rPr>
                <w:rFonts w:ascii="Arial" w:eastAsia="Calibri" w:hAnsi="Arial" w:cs="Arial"/>
                <w:color w:val="000000"/>
                <w:spacing w:val="-16"/>
                <w:sz w:val="16"/>
                <w:szCs w:val="16"/>
                <w:lang w:val="en-GB"/>
              </w:rPr>
              <w:t xml:space="preserve"> </w:t>
            </w:r>
            <w:r>
              <w:rPr>
                <w:rFonts w:ascii="Arial" w:eastAsia="Calibri" w:hAnsi="Arial" w:cs="Arial"/>
                <w:color w:val="000000"/>
                <w:sz w:val="16"/>
                <w:szCs w:val="16"/>
                <w:lang w:val="en-GB"/>
              </w:rPr>
              <w:t>A5</w:t>
            </w:r>
          </w:p>
        </w:tc>
        <w:tc>
          <w:tcPr>
            <w:tcW w:w="2220" w:type="pct"/>
            <w:tcBorders>
              <w:top w:val="single" w:sz="8" w:space="0" w:color="000000"/>
              <w:left w:val="single" w:sz="8" w:space="0" w:color="000000"/>
              <w:bottom w:val="single" w:sz="8" w:space="0" w:color="000000"/>
              <w:right w:val="single" w:sz="8" w:space="0" w:color="000000"/>
            </w:tcBorders>
            <w:hideMark/>
          </w:tcPr>
          <w:p w14:paraId="22BC3B42"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BS</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2782:</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Part</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3,</w:t>
            </w:r>
          </w:p>
          <w:p w14:paraId="2A3A2074"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Methods</w:t>
            </w:r>
            <w:r>
              <w:rPr>
                <w:rFonts w:ascii="Arial" w:eastAsia="Calibri" w:hAnsi="Arial" w:cs="Arial"/>
                <w:color w:val="000000"/>
                <w:spacing w:val="-7"/>
                <w:sz w:val="16"/>
                <w:szCs w:val="16"/>
                <w:lang w:val="en-GB"/>
              </w:rPr>
              <w:t xml:space="preserve"> </w:t>
            </w:r>
            <w:r>
              <w:rPr>
                <w:rFonts w:ascii="Arial" w:eastAsia="Calibri" w:hAnsi="Arial" w:cs="Arial"/>
                <w:color w:val="000000"/>
                <w:spacing w:val="-1"/>
                <w:sz w:val="16"/>
                <w:szCs w:val="16"/>
                <w:lang w:val="en-GB"/>
              </w:rPr>
              <w:t>320A</w:t>
            </w:r>
            <w:r>
              <w:rPr>
                <w:rFonts w:ascii="Arial" w:eastAsia="Calibri" w:hAnsi="Arial" w:cs="Arial"/>
                <w:color w:val="000000"/>
                <w:spacing w:val="-18"/>
                <w:sz w:val="16"/>
                <w:szCs w:val="16"/>
                <w:lang w:val="en-GB"/>
              </w:rPr>
              <w:t xml:space="preserve"> </w:t>
            </w:r>
            <w:r>
              <w:rPr>
                <w:rFonts w:ascii="Arial" w:eastAsia="Calibri" w:hAnsi="Arial" w:cs="Arial"/>
                <w:color w:val="000000"/>
                <w:sz w:val="16"/>
                <w:szCs w:val="16"/>
                <w:lang w:val="en-GB"/>
              </w:rPr>
              <w:t>to</w:t>
            </w:r>
            <w:r>
              <w:rPr>
                <w:rFonts w:ascii="Arial" w:eastAsia="Calibri" w:hAnsi="Arial" w:cs="Arial"/>
                <w:color w:val="000000"/>
                <w:spacing w:val="-7"/>
                <w:sz w:val="16"/>
                <w:szCs w:val="16"/>
                <w:lang w:val="en-GB"/>
              </w:rPr>
              <w:t xml:space="preserve"> </w:t>
            </w:r>
            <w:r>
              <w:rPr>
                <w:rFonts w:ascii="Arial" w:eastAsia="Calibri" w:hAnsi="Arial" w:cs="Arial"/>
                <w:color w:val="000000"/>
                <w:spacing w:val="-1"/>
                <w:sz w:val="16"/>
                <w:szCs w:val="16"/>
                <w:lang w:val="en-GB"/>
              </w:rPr>
              <w:t>320F</w:t>
            </w:r>
          </w:p>
        </w:tc>
      </w:tr>
      <w:tr w:rsidR="000C7475" w14:paraId="10205F2C" w14:textId="77777777" w:rsidTr="000C7475">
        <w:trPr>
          <w:trHeight w:val="20"/>
        </w:trPr>
        <w:tc>
          <w:tcPr>
            <w:tcW w:w="1115" w:type="pct"/>
            <w:tcBorders>
              <w:top w:val="single" w:sz="8" w:space="0" w:color="000000"/>
              <w:left w:val="single" w:sz="8" w:space="0" w:color="000000"/>
              <w:bottom w:val="single" w:sz="8" w:space="0" w:color="000000"/>
              <w:right w:val="single" w:sz="8" w:space="0" w:color="000000"/>
            </w:tcBorders>
            <w:hideMark/>
          </w:tcPr>
          <w:p w14:paraId="6224CA03"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pacing w:val="-5"/>
                <w:sz w:val="16"/>
                <w:szCs w:val="16"/>
                <w:lang w:val="en-GB"/>
              </w:rPr>
              <w:t>Water</w:t>
            </w:r>
            <w:r>
              <w:rPr>
                <w:rFonts w:ascii="Arial" w:eastAsia="Calibri" w:hAnsi="Arial" w:cs="Arial"/>
                <w:color w:val="000000"/>
                <w:spacing w:val="-10"/>
                <w:sz w:val="16"/>
                <w:szCs w:val="16"/>
                <w:lang w:val="en-GB"/>
              </w:rPr>
              <w:t xml:space="preserve"> </w:t>
            </w:r>
            <w:r>
              <w:rPr>
                <w:rFonts w:ascii="Arial" w:eastAsia="Calibri" w:hAnsi="Arial" w:cs="Arial"/>
                <w:color w:val="000000"/>
                <w:sz w:val="16"/>
                <w:szCs w:val="16"/>
                <w:lang w:val="en-GB"/>
              </w:rPr>
              <w:t>absorption</w:t>
            </w:r>
          </w:p>
        </w:tc>
        <w:tc>
          <w:tcPr>
            <w:tcW w:w="1665" w:type="pct"/>
            <w:tcBorders>
              <w:top w:val="single" w:sz="8" w:space="0" w:color="000000"/>
              <w:left w:val="single" w:sz="8" w:space="0" w:color="000000"/>
              <w:bottom w:val="single" w:sz="8" w:space="0" w:color="000000"/>
              <w:right w:val="single" w:sz="8" w:space="0" w:color="000000"/>
            </w:tcBorders>
            <w:hideMark/>
          </w:tcPr>
          <w:p w14:paraId="3866B23A"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BS</w:t>
            </w:r>
            <w:r>
              <w:rPr>
                <w:rFonts w:ascii="Arial" w:eastAsia="Calibri" w:hAnsi="Arial" w:cs="Arial"/>
                <w:color w:val="000000"/>
                <w:spacing w:val="-6"/>
                <w:sz w:val="16"/>
                <w:szCs w:val="16"/>
                <w:lang w:val="en-GB"/>
              </w:rPr>
              <w:t xml:space="preserve"> </w:t>
            </w:r>
            <w:r>
              <w:rPr>
                <w:rFonts w:ascii="Arial" w:eastAsia="Calibri" w:hAnsi="Arial" w:cs="Arial"/>
                <w:color w:val="000000"/>
                <w:sz w:val="16"/>
                <w:szCs w:val="16"/>
                <w:lang w:val="en-GB"/>
              </w:rPr>
              <w:t>903:</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Part</w:t>
            </w:r>
            <w:r>
              <w:rPr>
                <w:rFonts w:ascii="Arial" w:eastAsia="Calibri" w:hAnsi="Arial" w:cs="Arial"/>
                <w:color w:val="000000"/>
                <w:spacing w:val="-16"/>
                <w:sz w:val="16"/>
                <w:szCs w:val="16"/>
                <w:lang w:val="en-GB"/>
              </w:rPr>
              <w:t xml:space="preserve"> </w:t>
            </w:r>
            <w:r>
              <w:rPr>
                <w:rFonts w:ascii="Arial" w:eastAsia="Calibri" w:hAnsi="Arial" w:cs="Arial"/>
                <w:color w:val="000000"/>
                <w:sz w:val="16"/>
                <w:szCs w:val="16"/>
                <w:lang w:val="en-GB"/>
              </w:rPr>
              <w:t>A18</w:t>
            </w:r>
          </w:p>
        </w:tc>
        <w:tc>
          <w:tcPr>
            <w:tcW w:w="2220" w:type="pct"/>
            <w:tcBorders>
              <w:top w:val="single" w:sz="8" w:space="0" w:color="000000"/>
              <w:left w:val="single" w:sz="8" w:space="0" w:color="000000"/>
              <w:bottom w:val="single" w:sz="8" w:space="0" w:color="000000"/>
              <w:right w:val="single" w:sz="8" w:space="0" w:color="000000"/>
            </w:tcBorders>
            <w:hideMark/>
          </w:tcPr>
          <w:p w14:paraId="56D02C71"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BS</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2782:</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Part</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4,</w:t>
            </w:r>
          </w:p>
          <w:p w14:paraId="0B45CEEF"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Methods</w:t>
            </w:r>
            <w:r>
              <w:rPr>
                <w:rFonts w:ascii="Arial" w:eastAsia="Calibri" w:hAnsi="Arial" w:cs="Arial"/>
                <w:color w:val="000000"/>
                <w:spacing w:val="-7"/>
                <w:sz w:val="16"/>
                <w:szCs w:val="16"/>
                <w:lang w:val="en-GB"/>
              </w:rPr>
              <w:t xml:space="preserve"> </w:t>
            </w:r>
            <w:r>
              <w:rPr>
                <w:rFonts w:ascii="Arial" w:eastAsia="Calibri" w:hAnsi="Arial" w:cs="Arial"/>
                <w:color w:val="000000"/>
                <w:spacing w:val="-1"/>
                <w:sz w:val="16"/>
                <w:szCs w:val="16"/>
                <w:lang w:val="en-GB"/>
              </w:rPr>
              <w:t>430A</w:t>
            </w:r>
            <w:r>
              <w:rPr>
                <w:rFonts w:ascii="Arial" w:eastAsia="Calibri" w:hAnsi="Arial" w:cs="Arial"/>
                <w:color w:val="000000"/>
                <w:spacing w:val="-18"/>
                <w:sz w:val="16"/>
                <w:szCs w:val="16"/>
                <w:lang w:val="en-GB"/>
              </w:rPr>
              <w:t xml:space="preserve"> </w:t>
            </w:r>
            <w:r>
              <w:rPr>
                <w:rFonts w:ascii="Arial" w:eastAsia="Calibri" w:hAnsi="Arial" w:cs="Arial"/>
                <w:color w:val="000000"/>
                <w:sz w:val="16"/>
                <w:szCs w:val="16"/>
                <w:lang w:val="en-GB"/>
              </w:rPr>
              <w:t>to</w:t>
            </w:r>
            <w:r>
              <w:rPr>
                <w:rFonts w:ascii="Arial" w:eastAsia="Calibri" w:hAnsi="Arial" w:cs="Arial"/>
                <w:color w:val="000000"/>
                <w:spacing w:val="-7"/>
                <w:sz w:val="16"/>
                <w:szCs w:val="16"/>
                <w:lang w:val="en-GB"/>
              </w:rPr>
              <w:t xml:space="preserve"> </w:t>
            </w:r>
            <w:r>
              <w:rPr>
                <w:rFonts w:ascii="Arial" w:eastAsia="Calibri" w:hAnsi="Arial" w:cs="Arial"/>
                <w:color w:val="000000"/>
                <w:sz w:val="16"/>
                <w:szCs w:val="16"/>
                <w:lang w:val="en-GB"/>
              </w:rPr>
              <w:t>430D</w:t>
            </w:r>
          </w:p>
        </w:tc>
      </w:tr>
      <w:tr w:rsidR="000C7475" w14:paraId="5CED1735" w14:textId="77777777" w:rsidTr="000C7475">
        <w:trPr>
          <w:trHeight w:val="20"/>
        </w:trPr>
        <w:tc>
          <w:tcPr>
            <w:tcW w:w="1115" w:type="pct"/>
            <w:tcBorders>
              <w:top w:val="single" w:sz="8" w:space="0" w:color="000000"/>
              <w:left w:val="single" w:sz="8" w:space="0" w:color="000000"/>
              <w:bottom w:val="single" w:sz="8" w:space="0" w:color="000000"/>
              <w:right w:val="single" w:sz="8" w:space="0" w:color="000000"/>
            </w:tcBorders>
            <w:hideMark/>
          </w:tcPr>
          <w:p w14:paraId="44EFE53D"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Softness</w:t>
            </w:r>
            <w:r>
              <w:rPr>
                <w:rFonts w:ascii="Arial" w:eastAsia="Calibri" w:hAnsi="Arial" w:cs="Arial"/>
                <w:color w:val="000000"/>
                <w:spacing w:val="-15"/>
                <w:sz w:val="16"/>
                <w:szCs w:val="16"/>
                <w:lang w:val="en-GB"/>
              </w:rPr>
              <w:t xml:space="preserve"> </w:t>
            </w:r>
            <w:r>
              <w:rPr>
                <w:rFonts w:ascii="Arial" w:eastAsia="Calibri" w:hAnsi="Arial" w:cs="Arial"/>
                <w:color w:val="000000"/>
                <w:sz w:val="16"/>
                <w:szCs w:val="16"/>
                <w:lang w:val="en-GB"/>
              </w:rPr>
              <w:t>number</w:t>
            </w:r>
          </w:p>
        </w:tc>
        <w:tc>
          <w:tcPr>
            <w:tcW w:w="1665" w:type="pct"/>
            <w:tcBorders>
              <w:top w:val="single" w:sz="8" w:space="0" w:color="000000"/>
              <w:left w:val="single" w:sz="8" w:space="0" w:color="000000"/>
              <w:bottom w:val="single" w:sz="8" w:space="0" w:color="000000"/>
              <w:right w:val="single" w:sz="8" w:space="0" w:color="000000"/>
            </w:tcBorders>
            <w:hideMark/>
          </w:tcPr>
          <w:p w14:paraId="423A2F39"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w:t>
            </w:r>
          </w:p>
        </w:tc>
        <w:tc>
          <w:tcPr>
            <w:tcW w:w="2220" w:type="pct"/>
            <w:tcBorders>
              <w:top w:val="single" w:sz="8" w:space="0" w:color="000000"/>
              <w:left w:val="single" w:sz="8" w:space="0" w:color="000000"/>
              <w:bottom w:val="single" w:sz="8" w:space="0" w:color="000000"/>
              <w:right w:val="single" w:sz="8" w:space="0" w:color="000000"/>
            </w:tcBorders>
            <w:hideMark/>
          </w:tcPr>
          <w:p w14:paraId="4D328449"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BS</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2782:</w:t>
            </w:r>
            <w:r>
              <w:rPr>
                <w:rFonts w:ascii="Arial" w:eastAsia="Calibri" w:hAnsi="Arial" w:cs="Arial"/>
                <w:color w:val="000000"/>
                <w:spacing w:val="-5"/>
                <w:sz w:val="16"/>
                <w:szCs w:val="16"/>
                <w:lang w:val="en-GB"/>
              </w:rPr>
              <w:t xml:space="preserve"> </w:t>
            </w:r>
            <w:r>
              <w:rPr>
                <w:rFonts w:ascii="Arial" w:eastAsia="Calibri" w:hAnsi="Arial" w:cs="Arial"/>
                <w:color w:val="000000"/>
                <w:sz w:val="16"/>
                <w:szCs w:val="16"/>
                <w:lang w:val="en-GB"/>
              </w:rPr>
              <w:t>Part</w:t>
            </w:r>
            <w:r>
              <w:rPr>
                <w:rFonts w:ascii="Arial" w:eastAsia="Calibri" w:hAnsi="Arial" w:cs="Arial"/>
                <w:color w:val="000000"/>
                <w:spacing w:val="-4"/>
                <w:sz w:val="16"/>
                <w:szCs w:val="16"/>
                <w:lang w:val="en-GB"/>
              </w:rPr>
              <w:t xml:space="preserve"> </w:t>
            </w:r>
            <w:r>
              <w:rPr>
                <w:rFonts w:ascii="Arial" w:eastAsia="Calibri" w:hAnsi="Arial" w:cs="Arial"/>
                <w:color w:val="000000"/>
                <w:sz w:val="16"/>
                <w:szCs w:val="16"/>
                <w:lang w:val="en-GB"/>
              </w:rPr>
              <w:t>3,</w:t>
            </w:r>
          </w:p>
          <w:p w14:paraId="2609B18C" w14:textId="77777777" w:rsidR="000C7475" w:rsidRDefault="000C7475">
            <w:pPr>
              <w:widowControl w:val="0"/>
              <w:spacing w:before="80" w:after="80"/>
              <w:jc w:val="center"/>
              <w:rPr>
                <w:rFonts w:ascii="Arial" w:hAnsi="Arial" w:cs="Arial"/>
                <w:color w:val="000000"/>
                <w:sz w:val="16"/>
                <w:szCs w:val="16"/>
                <w:lang w:val="en-GB"/>
              </w:rPr>
            </w:pPr>
            <w:r>
              <w:rPr>
                <w:rFonts w:ascii="Arial" w:eastAsia="Calibri" w:hAnsi="Arial" w:cs="Arial"/>
                <w:color w:val="000000"/>
                <w:sz w:val="16"/>
                <w:szCs w:val="16"/>
                <w:lang w:val="en-GB"/>
              </w:rPr>
              <w:t>Method</w:t>
            </w:r>
            <w:r>
              <w:rPr>
                <w:rFonts w:ascii="Arial" w:eastAsia="Calibri" w:hAnsi="Arial" w:cs="Arial"/>
                <w:color w:val="000000"/>
                <w:spacing w:val="-12"/>
                <w:sz w:val="16"/>
                <w:szCs w:val="16"/>
                <w:lang w:val="en-GB"/>
              </w:rPr>
              <w:t xml:space="preserve"> </w:t>
            </w:r>
            <w:r>
              <w:rPr>
                <w:rFonts w:ascii="Arial" w:eastAsia="Calibri" w:hAnsi="Arial" w:cs="Arial"/>
                <w:color w:val="000000"/>
                <w:spacing w:val="-1"/>
                <w:sz w:val="16"/>
                <w:szCs w:val="16"/>
                <w:lang w:val="en-GB"/>
              </w:rPr>
              <w:t>365A</w:t>
            </w:r>
          </w:p>
        </w:tc>
      </w:tr>
    </w:tbl>
    <w:p w14:paraId="0EA033CF" w14:textId="77777777" w:rsidR="000C7475" w:rsidRDefault="000C7475" w:rsidP="000C7475">
      <w:pPr>
        <w:spacing w:before="80" w:after="80"/>
        <w:rPr>
          <w:color w:val="000000"/>
          <w:sz w:val="16"/>
          <w:szCs w:val="16"/>
          <w:lang w:val="en-GB"/>
        </w:rPr>
      </w:pPr>
    </w:p>
    <w:tbl>
      <w:tblPr>
        <w:tblW w:w="0" w:type="auto"/>
        <w:tblLook w:val="04A0" w:firstRow="1" w:lastRow="0" w:firstColumn="1" w:lastColumn="0" w:noHBand="0" w:noVBand="1"/>
      </w:tblPr>
      <w:tblGrid>
        <w:gridCol w:w="750"/>
        <w:gridCol w:w="3248"/>
        <w:gridCol w:w="5073"/>
      </w:tblGrid>
      <w:tr w:rsidR="000C7475" w14:paraId="0509524E" w14:textId="77777777" w:rsidTr="000C7475">
        <w:tc>
          <w:tcPr>
            <w:tcW w:w="704" w:type="dxa"/>
            <w:hideMark/>
          </w:tcPr>
          <w:p w14:paraId="32F040BA" w14:textId="77777777" w:rsidR="000C7475" w:rsidRDefault="000C7475">
            <w:pPr>
              <w:spacing w:before="120" w:after="120"/>
              <w:rPr>
                <w:rFonts w:ascii="Arial" w:hAnsi="Arial" w:cs="Arial"/>
                <w:sz w:val="16"/>
                <w:szCs w:val="16"/>
                <w:lang w:val="en-GB"/>
              </w:rPr>
            </w:pPr>
            <w:bookmarkStart w:id="145" w:name="_Ref499905295"/>
            <w:r>
              <w:rPr>
                <w:rFonts w:ascii="Arial" w:hAnsi="Arial" w:cs="Arial"/>
                <w:sz w:val="16"/>
                <w:szCs w:val="16"/>
                <w:lang w:val="en-GB"/>
              </w:rPr>
              <w:t>15.28.4</w:t>
            </w:r>
            <w:bookmarkEnd w:id="145"/>
          </w:p>
        </w:tc>
        <w:tc>
          <w:tcPr>
            <w:tcW w:w="3260" w:type="dxa"/>
            <w:hideMark/>
          </w:tcPr>
          <w:p w14:paraId="45EFDFB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Compliance criteria: joint filler</w:t>
            </w:r>
          </w:p>
        </w:tc>
        <w:tc>
          <w:tcPr>
            <w:tcW w:w="5096" w:type="dxa"/>
            <w:hideMark/>
          </w:tcPr>
          <w:p w14:paraId="1E660F2D" w14:textId="77777777" w:rsidR="000C7475" w:rsidRDefault="000C7475">
            <w:pPr>
              <w:spacing w:before="120" w:after="120"/>
              <w:rPr>
                <w:rFonts w:ascii="Arial" w:hAnsi="Arial" w:cs="Arial"/>
                <w:bCs/>
                <w:sz w:val="16"/>
                <w:szCs w:val="16"/>
                <w:lang w:val="en-GB"/>
              </w:rPr>
            </w:pPr>
            <w:proofErr w:type="gramStart"/>
            <w:r>
              <w:rPr>
                <w:rFonts w:ascii="Arial" w:hAnsi="Arial" w:cs="Arial"/>
                <w:bCs/>
                <w:sz w:val="16"/>
                <w:szCs w:val="16"/>
                <w:lang w:val="en-GB"/>
              </w:rPr>
              <w:t>The  results</w:t>
            </w:r>
            <w:proofErr w:type="gramEnd"/>
            <w:r>
              <w:rPr>
                <w:rFonts w:ascii="Arial" w:hAnsi="Arial" w:cs="Arial"/>
                <w:bCs/>
                <w:sz w:val="16"/>
                <w:szCs w:val="16"/>
                <w:lang w:val="en-GB"/>
              </w:rPr>
              <w:t xml:space="preserve">  of  tests  on  joint  filler  shall  comply  with  the  following requirements:</w:t>
            </w:r>
          </w:p>
          <w:p w14:paraId="4C6104D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None of the three specimens in the weathering test shall show any sign of disintegration or shrinkage.</w:t>
            </w:r>
          </w:p>
          <w:p w14:paraId="4102AD1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Each of the four specimens in the compression and recovery test shall have a recovery value of at least 70%, and the reduction in mass of each of the two new specimens shall not exceed 1%.</w:t>
            </w:r>
          </w:p>
          <w:p w14:paraId="1EB79CD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extrusion of the free edge of the specimen shall not exceed 6 mm as determined by the extrusion test</w:t>
            </w:r>
          </w:p>
        </w:tc>
      </w:tr>
      <w:tr w:rsidR="000C7475" w14:paraId="6C257DE1" w14:textId="77777777" w:rsidTr="000C7475">
        <w:tc>
          <w:tcPr>
            <w:tcW w:w="704" w:type="dxa"/>
            <w:hideMark/>
          </w:tcPr>
          <w:p w14:paraId="51A73E85"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16.</w:t>
            </w:r>
          </w:p>
        </w:tc>
        <w:tc>
          <w:tcPr>
            <w:tcW w:w="3260" w:type="dxa"/>
            <w:hideMark/>
          </w:tcPr>
          <w:p w14:paraId="18165966"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SECTION 16 STEELWORK</w:t>
            </w:r>
          </w:p>
        </w:tc>
        <w:tc>
          <w:tcPr>
            <w:tcW w:w="5096" w:type="dxa"/>
          </w:tcPr>
          <w:p w14:paraId="2C7052CE" w14:textId="77777777" w:rsidR="000C7475" w:rsidRDefault="000C7475">
            <w:pPr>
              <w:spacing w:before="120" w:after="120"/>
              <w:rPr>
                <w:rFonts w:ascii="Arial" w:hAnsi="Arial" w:cs="Arial"/>
                <w:b/>
                <w:bCs/>
                <w:sz w:val="16"/>
                <w:szCs w:val="16"/>
                <w:lang w:val="en-GB"/>
              </w:rPr>
            </w:pPr>
          </w:p>
        </w:tc>
      </w:tr>
      <w:tr w:rsidR="000C7475" w14:paraId="1B0174FA" w14:textId="77777777" w:rsidTr="000C7475">
        <w:tc>
          <w:tcPr>
            <w:tcW w:w="704" w:type="dxa"/>
            <w:hideMark/>
          </w:tcPr>
          <w:p w14:paraId="755B00CB"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16.1</w:t>
            </w:r>
          </w:p>
        </w:tc>
        <w:tc>
          <w:tcPr>
            <w:tcW w:w="3260" w:type="dxa"/>
            <w:hideMark/>
          </w:tcPr>
          <w:p w14:paraId="3F3A66DB"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GENERAL</w:t>
            </w:r>
          </w:p>
        </w:tc>
        <w:tc>
          <w:tcPr>
            <w:tcW w:w="5096" w:type="dxa"/>
          </w:tcPr>
          <w:p w14:paraId="3E88A3D2" w14:textId="77777777" w:rsidR="000C7475" w:rsidRDefault="000C7475">
            <w:pPr>
              <w:spacing w:before="120" w:after="120"/>
              <w:rPr>
                <w:rFonts w:ascii="Arial" w:hAnsi="Arial" w:cs="Arial"/>
                <w:b/>
                <w:bCs/>
                <w:sz w:val="16"/>
                <w:szCs w:val="16"/>
                <w:lang w:val="en-GB"/>
              </w:rPr>
            </w:pPr>
          </w:p>
        </w:tc>
      </w:tr>
      <w:tr w:rsidR="000C7475" w14:paraId="43BB52EB" w14:textId="77777777" w:rsidTr="000C7475">
        <w:tc>
          <w:tcPr>
            <w:tcW w:w="704" w:type="dxa"/>
            <w:hideMark/>
          </w:tcPr>
          <w:p w14:paraId="21F14B73" w14:textId="77777777" w:rsidR="000C7475" w:rsidRDefault="000C7475">
            <w:pPr>
              <w:spacing w:before="120" w:after="120"/>
              <w:rPr>
                <w:rFonts w:ascii="Arial" w:hAnsi="Arial" w:cs="Arial"/>
                <w:sz w:val="16"/>
                <w:szCs w:val="16"/>
                <w:lang w:val="en-GB"/>
              </w:rPr>
            </w:pPr>
            <w:bookmarkStart w:id="146" w:name="_Ref499907921"/>
            <w:r>
              <w:rPr>
                <w:rFonts w:ascii="Arial" w:hAnsi="Arial" w:cs="Arial"/>
                <w:sz w:val="16"/>
                <w:szCs w:val="16"/>
                <w:lang w:val="en-GB"/>
              </w:rPr>
              <w:t>16.1.1</w:t>
            </w:r>
            <w:bookmarkEnd w:id="146"/>
          </w:p>
        </w:tc>
        <w:tc>
          <w:tcPr>
            <w:tcW w:w="3260" w:type="dxa"/>
            <w:hideMark/>
          </w:tcPr>
          <w:p w14:paraId="40E8503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Steelwork</w:t>
            </w:r>
          </w:p>
        </w:tc>
        <w:tc>
          <w:tcPr>
            <w:tcW w:w="5096" w:type="dxa"/>
            <w:hideMark/>
          </w:tcPr>
          <w:p w14:paraId="2B596AB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Steelwork shall comply with BS 5950: Part 2 unless it is stated in the Contract that the steelwork shall comply with BS 5400: Part 6.</w:t>
            </w:r>
          </w:p>
          <w:p w14:paraId="205F3B6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Allowances shall be made for the deformation due to permanent loads and the process and sequence of fabrication, erection and construction such that steelwork is completed to within the specified tolerances.</w:t>
            </w:r>
          </w:p>
          <w:p w14:paraId="0075D6B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The compatibility of the dimensions and setting-out data of steelwork shall be verified by the Contractor before the materials for steelwork are ordered.</w:t>
            </w:r>
          </w:p>
        </w:tc>
      </w:tr>
      <w:tr w:rsidR="000C7475" w14:paraId="1F279EFE" w14:textId="77777777" w:rsidTr="000C7475">
        <w:tc>
          <w:tcPr>
            <w:tcW w:w="704" w:type="dxa"/>
            <w:hideMark/>
          </w:tcPr>
          <w:p w14:paraId="0468E7C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16.1.2</w:t>
            </w:r>
          </w:p>
        </w:tc>
        <w:tc>
          <w:tcPr>
            <w:tcW w:w="3260" w:type="dxa"/>
            <w:hideMark/>
          </w:tcPr>
          <w:p w14:paraId="47916E0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Protection of steelwork</w:t>
            </w:r>
          </w:p>
        </w:tc>
        <w:tc>
          <w:tcPr>
            <w:tcW w:w="5096" w:type="dxa"/>
            <w:hideMark/>
          </w:tcPr>
          <w:p w14:paraId="3136D21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Protection of steelwork against corrosion shall comply with BS 5493. Amendments to BS 5400: Part 6</w:t>
            </w:r>
          </w:p>
        </w:tc>
      </w:tr>
      <w:tr w:rsidR="000C7475" w14:paraId="139AD113" w14:textId="77777777" w:rsidTr="000C7475">
        <w:tc>
          <w:tcPr>
            <w:tcW w:w="704" w:type="dxa"/>
            <w:hideMark/>
          </w:tcPr>
          <w:p w14:paraId="4E0B44C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16.1.3</w:t>
            </w:r>
          </w:p>
        </w:tc>
        <w:tc>
          <w:tcPr>
            <w:tcW w:w="3260" w:type="dxa"/>
            <w:hideMark/>
          </w:tcPr>
          <w:p w14:paraId="215B2DB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Amendments to BS 5400: Part 6</w:t>
            </w:r>
          </w:p>
        </w:tc>
        <w:tc>
          <w:tcPr>
            <w:tcW w:w="5096" w:type="dxa"/>
            <w:hideMark/>
          </w:tcPr>
          <w:p w14:paraId="41F6672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following amendments shall apply to BS 5400: Part 6:</w:t>
            </w:r>
          </w:p>
          <w:p w14:paraId="24E0258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Contents page:</w:t>
            </w:r>
          </w:p>
          <w:p w14:paraId="460D58A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Delete ‘6.3.1 General’.</w:t>
            </w:r>
          </w:p>
          <w:p w14:paraId="090EF4F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Page 2, Clause 3.1.4.1, lines 5, 8 and 14:</w:t>
            </w:r>
          </w:p>
          <w:p w14:paraId="1DD913C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Delete ‘C of DD21’ and insert ‘L1 of BS 5996’.</w:t>
            </w:r>
          </w:p>
          <w:p w14:paraId="2BD7B36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Page 2, Clause 3.1.4.1, line 10 and Clause 3.1.4.2, line 3: Delete DD21’ and insert ‘BS 5996’.</w:t>
            </w:r>
          </w:p>
          <w:p w14:paraId="0D0A133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Page 3, Clause 4.2.1, line 2: </w:t>
            </w:r>
          </w:p>
          <w:p w14:paraId="568F0F0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Delete ‘4.4.2’ and insert ‘4.2.2’.</w:t>
            </w:r>
          </w:p>
          <w:p w14:paraId="49412DC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Page 3, Clause 4.3.3(e), line 1:</w:t>
            </w:r>
          </w:p>
          <w:p w14:paraId="648707A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Delete line 1 of text and insert ‘the hardness of the edge is reduced to less than 350 HV 30 of BS 427 by a suitable heat treatment’.</w:t>
            </w:r>
          </w:p>
          <w:p w14:paraId="2B3CBCD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Page 4, Clause 4.7.1, paragraph 2, line 4: </w:t>
            </w:r>
          </w:p>
          <w:p w14:paraId="5425B95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Delete ‘23 of BS 5135’ and insert ‘20 of BS 5135’.</w:t>
            </w:r>
          </w:p>
          <w:p w14:paraId="4644C0C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Page 5, Clause 4.14:</w:t>
            </w:r>
          </w:p>
          <w:p w14:paraId="56A59C7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Delete and insert:</w:t>
            </w:r>
          </w:p>
          <w:p w14:paraId="2A7158B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‘The Contractor shall determine the dead load camber of beams required to comply with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_Ref499907921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16.1.1</w:t>
            </w:r>
            <w:r>
              <w:rPr>
                <w:rFonts w:ascii="Arial" w:hAnsi="Arial" w:cs="Arial"/>
                <w:bCs/>
                <w:sz w:val="16"/>
                <w:szCs w:val="16"/>
                <w:lang w:val="en-GB"/>
              </w:rPr>
              <w:fldChar w:fldCharType="end"/>
            </w:r>
            <w:r>
              <w:rPr>
                <w:rFonts w:ascii="Arial" w:hAnsi="Arial" w:cs="Arial"/>
                <w:bCs/>
                <w:sz w:val="16"/>
                <w:szCs w:val="16"/>
                <w:lang w:val="en-GB"/>
              </w:rPr>
              <w:t xml:space="preserve">of the GS. The camber of plate girders shall be formed by either of the two following alternatives, whichever is stated in the </w:t>
            </w:r>
            <w:proofErr w:type="gramStart"/>
            <w:r>
              <w:rPr>
                <w:rFonts w:ascii="Arial" w:hAnsi="Arial" w:cs="Arial"/>
                <w:bCs/>
                <w:sz w:val="16"/>
                <w:szCs w:val="16"/>
                <w:lang w:val="en-GB"/>
              </w:rPr>
              <w:t>Contract :</w:t>
            </w:r>
            <w:proofErr w:type="gramEnd"/>
          </w:p>
          <w:p w14:paraId="5964BD7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Type A cambering</w:t>
            </w:r>
            <w:r>
              <w:rPr>
                <w:rFonts w:ascii="Arial" w:hAnsi="Arial" w:cs="Arial"/>
                <w:bCs/>
                <w:sz w:val="16"/>
                <w:szCs w:val="16"/>
                <w:lang w:val="en-GB"/>
              </w:rPr>
              <w:tab/>
              <w:t>camber introduced by welding the flanges pressed against a web plate cut to a smooth cambered profile,</w:t>
            </w:r>
          </w:p>
          <w:p w14:paraId="08C47FE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or</w:t>
            </w:r>
          </w:p>
          <w:p w14:paraId="756B915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Type B cambering</w:t>
            </w:r>
            <w:r>
              <w:rPr>
                <w:rFonts w:ascii="Arial" w:hAnsi="Arial" w:cs="Arial"/>
                <w:bCs/>
                <w:sz w:val="16"/>
                <w:szCs w:val="16"/>
                <w:lang w:val="en-GB"/>
              </w:rPr>
              <w:tab/>
              <w:t>camber introduced by connecting straight sections of girder with a change of slope at their junctions.</w:t>
            </w:r>
          </w:p>
          <w:p w14:paraId="3AB2A67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Type A camber shall be used if the alternative to be used is not stated in the Contract.</w:t>
            </w:r>
          </w:p>
          <w:p w14:paraId="72A82AF8" w14:textId="77777777" w:rsidR="000C7475" w:rsidRDefault="000C7475">
            <w:pPr>
              <w:spacing w:before="120" w:after="120"/>
              <w:rPr>
                <w:rFonts w:ascii="Arial" w:hAnsi="Arial" w:cs="Arial"/>
                <w:bCs/>
                <w:sz w:val="16"/>
                <w:szCs w:val="16"/>
                <w:lang w:val="en-GB"/>
              </w:rPr>
            </w:pPr>
            <w:proofErr w:type="gramStart"/>
            <w:r>
              <w:rPr>
                <w:rFonts w:ascii="Arial" w:hAnsi="Arial" w:cs="Arial"/>
                <w:bCs/>
                <w:sz w:val="16"/>
                <w:szCs w:val="16"/>
                <w:lang w:val="en-GB"/>
              </w:rPr>
              <w:t>With  Type</w:t>
            </w:r>
            <w:proofErr w:type="gramEnd"/>
            <w:r>
              <w:rPr>
                <w:rFonts w:ascii="Arial" w:hAnsi="Arial" w:cs="Arial"/>
                <w:bCs/>
                <w:sz w:val="16"/>
                <w:szCs w:val="16"/>
                <w:lang w:val="en-GB"/>
              </w:rPr>
              <w:t xml:space="preserve">  B  cambering  the  junctions positioned at bolted connections shall not be</w:t>
            </w:r>
          </w:p>
          <w:p w14:paraId="388557D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lastRenderedPageBreak/>
              <w:t xml:space="preserve">Page 6, Clause 5.2.2, line 2: </w:t>
            </w:r>
          </w:p>
          <w:p w14:paraId="6E87B4B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Delete ‘DD21’ and insert ‘BS 5996’.</w:t>
            </w:r>
          </w:p>
          <w:p w14:paraId="672D842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Page 7, Clause 5.5.2, paragraph 3, line 3: </w:t>
            </w:r>
          </w:p>
          <w:p w14:paraId="583305A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Delete ‘</w:t>
            </w:r>
            <w:proofErr w:type="spellStart"/>
            <w:r>
              <w:rPr>
                <w:rFonts w:ascii="Arial" w:hAnsi="Arial" w:cs="Arial"/>
                <w:bCs/>
                <w:sz w:val="16"/>
                <w:szCs w:val="16"/>
                <w:lang w:val="en-GB"/>
              </w:rPr>
              <w:t>grider</w:t>
            </w:r>
            <w:proofErr w:type="spellEnd"/>
            <w:r>
              <w:rPr>
                <w:rFonts w:ascii="Arial" w:hAnsi="Arial" w:cs="Arial"/>
                <w:bCs/>
                <w:sz w:val="16"/>
                <w:szCs w:val="16"/>
                <w:lang w:val="en-GB"/>
              </w:rPr>
              <w:t>’ and insert ‘girder’.</w:t>
            </w:r>
          </w:p>
          <w:p w14:paraId="386D012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Page 9, Clause 6.3.1: </w:t>
            </w:r>
          </w:p>
          <w:p w14:paraId="48D2306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Delete Clause 6.3.1.</w:t>
            </w:r>
          </w:p>
          <w:p w14:paraId="429897B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Page 15, Table 5, column 3, Member component 4:</w:t>
            </w:r>
          </w:p>
          <w:p w14:paraId="73014AA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Delete ‘G=0’ and insert ‘G=D’.</w:t>
            </w:r>
          </w:p>
        </w:tc>
      </w:tr>
      <w:tr w:rsidR="000C7475" w14:paraId="44B4EAAE" w14:textId="77777777" w:rsidTr="000C7475">
        <w:tc>
          <w:tcPr>
            <w:tcW w:w="704" w:type="dxa"/>
            <w:hideMark/>
          </w:tcPr>
          <w:p w14:paraId="3553940E"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lastRenderedPageBreak/>
              <w:t>16.2</w:t>
            </w:r>
          </w:p>
        </w:tc>
        <w:tc>
          <w:tcPr>
            <w:tcW w:w="3260" w:type="dxa"/>
            <w:hideMark/>
          </w:tcPr>
          <w:p w14:paraId="6263A1DE"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MATERIALS</w:t>
            </w:r>
          </w:p>
        </w:tc>
        <w:tc>
          <w:tcPr>
            <w:tcW w:w="5096" w:type="dxa"/>
          </w:tcPr>
          <w:p w14:paraId="2345B81D" w14:textId="77777777" w:rsidR="000C7475" w:rsidRDefault="000C7475">
            <w:pPr>
              <w:spacing w:before="120" w:after="120"/>
              <w:rPr>
                <w:rFonts w:ascii="Arial" w:hAnsi="Arial" w:cs="Arial"/>
                <w:b/>
                <w:bCs/>
                <w:sz w:val="16"/>
                <w:szCs w:val="16"/>
                <w:lang w:val="en-GB"/>
              </w:rPr>
            </w:pPr>
          </w:p>
        </w:tc>
      </w:tr>
      <w:tr w:rsidR="000C7475" w14:paraId="1569563D" w14:textId="77777777" w:rsidTr="000C7475">
        <w:tc>
          <w:tcPr>
            <w:tcW w:w="704" w:type="dxa"/>
            <w:hideMark/>
          </w:tcPr>
          <w:p w14:paraId="6B9BED4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16.2.1</w:t>
            </w:r>
          </w:p>
        </w:tc>
        <w:tc>
          <w:tcPr>
            <w:tcW w:w="3260" w:type="dxa"/>
            <w:hideMark/>
          </w:tcPr>
          <w:p w14:paraId="57E99A7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Structural steel</w:t>
            </w:r>
          </w:p>
        </w:tc>
        <w:tc>
          <w:tcPr>
            <w:tcW w:w="5096" w:type="dxa"/>
            <w:hideMark/>
          </w:tcPr>
          <w:p w14:paraId="37D8E9D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Structural steel shall comply with BS 4360, including Clause B7 at Appendix B, and with BS 5950: Part 2, Section 2.1 or BS 5400: Part 6, Section 3.1 as appropriate.</w:t>
            </w:r>
          </w:p>
          <w:p w14:paraId="179049B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Hot rolled sections complying with BS 4: Part 1, BS 4848: Part 2, BS 4848: Part 4 or BS 4848: Part 5 shall not be replaced with sections complying with other standards unless approved by the Engineer. If approved, the sections shall have equivalent properties to, and the dimensional tolerances shall comply with, the relevant British Standard.</w:t>
            </w:r>
          </w:p>
        </w:tc>
      </w:tr>
      <w:tr w:rsidR="000C7475" w14:paraId="08C808EA" w14:textId="77777777" w:rsidTr="000C7475">
        <w:tc>
          <w:tcPr>
            <w:tcW w:w="704" w:type="dxa"/>
            <w:hideMark/>
          </w:tcPr>
          <w:p w14:paraId="051E2AB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16.2.2</w:t>
            </w:r>
          </w:p>
        </w:tc>
        <w:tc>
          <w:tcPr>
            <w:tcW w:w="3260" w:type="dxa"/>
            <w:hideMark/>
          </w:tcPr>
          <w:p w14:paraId="71589B8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Rivet steel</w:t>
            </w:r>
          </w:p>
        </w:tc>
        <w:tc>
          <w:tcPr>
            <w:tcW w:w="5096" w:type="dxa"/>
            <w:hideMark/>
          </w:tcPr>
          <w:p w14:paraId="6F541C2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Steel rivet bars for the manufacture of steel rivets shall comply with BS 5400: Part 6, Appendix A.</w:t>
            </w:r>
          </w:p>
        </w:tc>
      </w:tr>
      <w:tr w:rsidR="000C7475" w14:paraId="6F5DCED9" w14:textId="77777777" w:rsidTr="000C7475">
        <w:tc>
          <w:tcPr>
            <w:tcW w:w="704" w:type="dxa"/>
            <w:hideMark/>
          </w:tcPr>
          <w:p w14:paraId="7D0AB44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16.2.3</w:t>
            </w:r>
          </w:p>
        </w:tc>
        <w:tc>
          <w:tcPr>
            <w:tcW w:w="3260" w:type="dxa"/>
            <w:hideMark/>
          </w:tcPr>
          <w:p w14:paraId="1EB2D54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Steel for shear connectors</w:t>
            </w:r>
          </w:p>
        </w:tc>
        <w:tc>
          <w:tcPr>
            <w:tcW w:w="5096" w:type="dxa"/>
            <w:hideMark/>
          </w:tcPr>
          <w:p w14:paraId="4DAC8B0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Steel for headed-stud-type shear connectors shall have a yield stress of at least 385 N/mm</w:t>
            </w:r>
            <w:r>
              <w:rPr>
                <w:rFonts w:ascii="Arial" w:hAnsi="Arial" w:cs="Arial"/>
                <w:bCs/>
                <w:sz w:val="16"/>
                <w:szCs w:val="16"/>
                <w:vertAlign w:val="superscript"/>
                <w:lang w:val="en-GB"/>
              </w:rPr>
              <w:t>2</w:t>
            </w:r>
            <w:r>
              <w:rPr>
                <w:rFonts w:ascii="Arial" w:hAnsi="Arial" w:cs="Arial"/>
                <w:bCs/>
                <w:sz w:val="16"/>
                <w:szCs w:val="16"/>
                <w:lang w:val="en-GB"/>
              </w:rPr>
              <w:t xml:space="preserve"> and a tensile strength of at least 495 N/mm</w:t>
            </w:r>
            <w:r>
              <w:rPr>
                <w:rFonts w:ascii="Arial" w:hAnsi="Arial" w:cs="Arial"/>
                <w:bCs/>
                <w:sz w:val="16"/>
                <w:szCs w:val="16"/>
                <w:vertAlign w:val="superscript"/>
                <w:lang w:val="en-GB"/>
              </w:rPr>
              <w:t>2</w:t>
            </w:r>
            <w:r>
              <w:rPr>
                <w:rFonts w:ascii="Arial" w:hAnsi="Arial" w:cs="Arial"/>
                <w:bCs/>
                <w:sz w:val="16"/>
                <w:szCs w:val="16"/>
                <w:lang w:val="en-GB"/>
              </w:rPr>
              <w:t>. Steel for other types of shear connectors shall comply with BS 4360.</w:t>
            </w:r>
          </w:p>
        </w:tc>
      </w:tr>
      <w:tr w:rsidR="000C7475" w14:paraId="7B492F4D" w14:textId="77777777" w:rsidTr="000C7475">
        <w:tc>
          <w:tcPr>
            <w:tcW w:w="704" w:type="dxa"/>
            <w:hideMark/>
          </w:tcPr>
          <w:p w14:paraId="7CD5561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16.2.4</w:t>
            </w:r>
          </w:p>
        </w:tc>
        <w:tc>
          <w:tcPr>
            <w:tcW w:w="3260" w:type="dxa"/>
            <w:hideMark/>
          </w:tcPr>
          <w:p w14:paraId="1F54828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Bolts, screws, nuts and</w:t>
            </w:r>
          </w:p>
          <w:p w14:paraId="08213F1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washers</w:t>
            </w:r>
          </w:p>
        </w:tc>
        <w:tc>
          <w:tcPr>
            <w:tcW w:w="5096" w:type="dxa"/>
            <w:hideMark/>
          </w:tcPr>
          <w:p w14:paraId="7E7EA72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Bolts, screws and nuts shall comply with the British Standards strength grades stated in Table 16.1 unless other strength grades or British Standards are stated in the Contract.</w:t>
            </w:r>
          </w:p>
          <w:p w14:paraId="5BDF73C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Washers for high strength friction grip bolts and nuts shall comply with the following:</w:t>
            </w:r>
          </w:p>
          <w:p w14:paraId="2669C02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High strength friction grip bolts and associated nuts and washers for structural engineering:</w:t>
            </w:r>
          </w:p>
          <w:p w14:paraId="41FDAC1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w:t>
            </w:r>
            <w:r>
              <w:rPr>
                <w:rFonts w:ascii="Arial" w:hAnsi="Arial" w:cs="Arial"/>
                <w:bCs/>
                <w:sz w:val="16"/>
                <w:szCs w:val="16"/>
                <w:lang w:val="en-GB"/>
              </w:rPr>
              <w:tab/>
              <w:t>General grade</w:t>
            </w:r>
            <w:r>
              <w:rPr>
                <w:rFonts w:ascii="Arial" w:hAnsi="Arial" w:cs="Arial"/>
                <w:bCs/>
                <w:sz w:val="16"/>
                <w:szCs w:val="16"/>
                <w:lang w:val="en-GB"/>
              </w:rPr>
              <w:tab/>
              <w:t>: BS 4395: Part 1</w:t>
            </w:r>
          </w:p>
          <w:p w14:paraId="3BBF442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w:t>
            </w:r>
            <w:r>
              <w:rPr>
                <w:rFonts w:ascii="Arial" w:hAnsi="Arial" w:cs="Arial"/>
                <w:bCs/>
                <w:sz w:val="16"/>
                <w:szCs w:val="16"/>
                <w:lang w:val="en-GB"/>
              </w:rPr>
              <w:tab/>
              <w:t xml:space="preserve">Higher-grade bolts </w:t>
            </w:r>
            <w:r>
              <w:rPr>
                <w:rFonts w:ascii="Arial" w:hAnsi="Arial" w:cs="Arial"/>
                <w:bCs/>
                <w:sz w:val="16"/>
                <w:szCs w:val="16"/>
                <w:lang w:val="en-GB"/>
              </w:rPr>
              <w:br/>
              <w:t>and nuts and general-grade</w:t>
            </w:r>
            <w:r>
              <w:rPr>
                <w:rFonts w:ascii="Arial" w:hAnsi="Arial" w:cs="Arial"/>
                <w:bCs/>
                <w:sz w:val="16"/>
                <w:szCs w:val="16"/>
                <w:lang w:val="en-GB"/>
              </w:rPr>
              <w:br/>
              <w:t xml:space="preserve">washers              </w:t>
            </w:r>
            <w:r>
              <w:rPr>
                <w:rFonts w:ascii="Arial" w:hAnsi="Arial" w:cs="Arial"/>
                <w:bCs/>
                <w:sz w:val="16"/>
                <w:szCs w:val="16"/>
                <w:lang w:val="en-GB"/>
              </w:rPr>
              <w:tab/>
              <w:t xml:space="preserve">              </w:t>
            </w:r>
            <w:proofErr w:type="gramStart"/>
            <w:r>
              <w:rPr>
                <w:rFonts w:ascii="Arial" w:hAnsi="Arial" w:cs="Arial"/>
                <w:bCs/>
                <w:sz w:val="16"/>
                <w:szCs w:val="16"/>
                <w:lang w:val="en-GB"/>
              </w:rPr>
              <w:t xml:space="preserve">  :</w:t>
            </w:r>
            <w:proofErr w:type="gramEnd"/>
            <w:r>
              <w:rPr>
                <w:rFonts w:ascii="Arial" w:hAnsi="Arial" w:cs="Arial"/>
                <w:bCs/>
                <w:sz w:val="16"/>
                <w:szCs w:val="16"/>
                <w:lang w:val="en-GB"/>
              </w:rPr>
              <w:t xml:space="preserve"> BS 4395: Part 2</w:t>
            </w:r>
          </w:p>
          <w:p w14:paraId="33A71BB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w:t>
            </w:r>
            <w:r>
              <w:rPr>
                <w:rFonts w:ascii="Arial" w:hAnsi="Arial" w:cs="Arial"/>
                <w:bCs/>
                <w:sz w:val="16"/>
                <w:szCs w:val="16"/>
                <w:lang w:val="en-GB"/>
              </w:rPr>
              <w:tab/>
              <w:t xml:space="preserve">Higher-grade bolts </w:t>
            </w:r>
            <w:r>
              <w:rPr>
                <w:rFonts w:ascii="Arial" w:hAnsi="Arial" w:cs="Arial"/>
                <w:bCs/>
                <w:sz w:val="16"/>
                <w:szCs w:val="16"/>
                <w:lang w:val="en-GB"/>
              </w:rPr>
              <w:br/>
              <w:t xml:space="preserve">(waisted shank), nuts and </w:t>
            </w:r>
            <w:r>
              <w:rPr>
                <w:rFonts w:ascii="Arial" w:hAnsi="Arial" w:cs="Arial"/>
                <w:bCs/>
                <w:sz w:val="16"/>
                <w:szCs w:val="16"/>
                <w:lang w:val="en-GB"/>
              </w:rPr>
              <w:br/>
              <w:t>general-grade washers</w:t>
            </w:r>
            <w:r>
              <w:rPr>
                <w:rFonts w:ascii="Arial" w:hAnsi="Arial" w:cs="Arial"/>
                <w:bCs/>
                <w:sz w:val="16"/>
                <w:szCs w:val="16"/>
                <w:lang w:val="en-GB"/>
              </w:rPr>
              <w:tab/>
              <w:t>: BS 4395: Part 3</w:t>
            </w:r>
          </w:p>
          <w:p w14:paraId="2CDED2C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Plain washers for other bolts, screws and nuts shall comply with BS 4320. Tapered washers for other bolts, screws and nuts shall comply with BS 3410.</w:t>
            </w:r>
          </w:p>
        </w:tc>
      </w:tr>
      <w:tr w:rsidR="000C7475" w14:paraId="53123EC9" w14:textId="77777777" w:rsidTr="000C7475">
        <w:tc>
          <w:tcPr>
            <w:tcW w:w="704" w:type="dxa"/>
            <w:hideMark/>
          </w:tcPr>
          <w:p w14:paraId="41A8855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16.2.5</w:t>
            </w:r>
          </w:p>
        </w:tc>
        <w:tc>
          <w:tcPr>
            <w:tcW w:w="3260" w:type="dxa"/>
            <w:hideMark/>
          </w:tcPr>
          <w:p w14:paraId="7910823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Welding consumables</w:t>
            </w:r>
          </w:p>
        </w:tc>
        <w:tc>
          <w:tcPr>
            <w:tcW w:w="5096" w:type="dxa"/>
            <w:hideMark/>
          </w:tcPr>
          <w:p w14:paraId="096084D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Welding consumables used in metal-arc welding of grades of steel complying with BS 4360 shall comply with BS 5135. Welding consumables used in the fusion welding of steel castings shall comply with BS 4570. Welding consumables used in metal-arc welding of austenitic stainless steels shall comply with BS 4677.</w:t>
            </w:r>
          </w:p>
          <w:p w14:paraId="56D53EE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Welding consumables and the procedures used shall be such that the mechanical properties of the deposited weld metal shall not be less than the respective minimum values of the parent metal being welded.</w:t>
            </w:r>
          </w:p>
          <w:p w14:paraId="4DDA844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(3) Welding consumables used with grades of steel other than those complying with BS 4360 shall be such that the performance requirements </w:t>
            </w:r>
            <w:proofErr w:type="gramStart"/>
            <w:r>
              <w:rPr>
                <w:rFonts w:ascii="Arial" w:hAnsi="Arial" w:cs="Arial"/>
                <w:bCs/>
                <w:sz w:val="16"/>
                <w:szCs w:val="16"/>
                <w:lang w:val="en-GB"/>
              </w:rPr>
              <w:t>stated  in</w:t>
            </w:r>
            <w:proofErr w:type="gramEnd"/>
            <w:r>
              <w:rPr>
                <w:rFonts w:ascii="Arial" w:hAnsi="Arial" w:cs="Arial"/>
                <w:bCs/>
                <w:sz w:val="16"/>
                <w:szCs w:val="16"/>
                <w:lang w:val="en-GB"/>
              </w:rPr>
              <w:t xml:space="preserve">  BS  5400:  Part  6,  Table  1  or  BS  5950:  Part  2,  Table  1  as appropriate are achieved.</w:t>
            </w:r>
          </w:p>
        </w:tc>
      </w:tr>
      <w:tr w:rsidR="000C7475" w14:paraId="0FCC9224" w14:textId="77777777" w:rsidTr="000C7475">
        <w:tc>
          <w:tcPr>
            <w:tcW w:w="704" w:type="dxa"/>
            <w:hideMark/>
          </w:tcPr>
          <w:p w14:paraId="7DFF836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16.2.6</w:t>
            </w:r>
          </w:p>
        </w:tc>
        <w:tc>
          <w:tcPr>
            <w:tcW w:w="3260" w:type="dxa"/>
            <w:hideMark/>
          </w:tcPr>
          <w:p w14:paraId="4E61E7B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Rolled steel pins</w:t>
            </w:r>
          </w:p>
        </w:tc>
        <w:tc>
          <w:tcPr>
            <w:tcW w:w="5096" w:type="dxa"/>
            <w:hideMark/>
          </w:tcPr>
          <w:p w14:paraId="1D02CF0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Rolled steel pins, including those made from slabs, shall comply with BS 970: Part 1 or BS 4360, Grades 43, 50 or 55.</w:t>
            </w:r>
          </w:p>
        </w:tc>
      </w:tr>
    </w:tbl>
    <w:p w14:paraId="360F1FB5" w14:textId="77777777" w:rsidR="000C7475" w:rsidRDefault="000C7475" w:rsidP="000C7475">
      <w:pPr>
        <w:spacing w:before="80" w:after="80"/>
        <w:jc w:val="both"/>
        <w:rPr>
          <w:rFonts w:ascii="Arial" w:hAnsi="Arial" w:cs="Arial"/>
          <w:color w:val="000000"/>
          <w:sz w:val="16"/>
          <w:szCs w:val="16"/>
          <w:lang w:val="en-GB"/>
        </w:rPr>
      </w:pPr>
    </w:p>
    <w:tbl>
      <w:tblPr>
        <w:tblW w:w="4701" w:type="pct"/>
        <w:tblInd w:w="-142" w:type="dxa"/>
        <w:tblCellMar>
          <w:left w:w="0" w:type="dxa"/>
          <w:right w:w="0" w:type="dxa"/>
        </w:tblCellMar>
        <w:tblLook w:val="01E0" w:firstRow="1" w:lastRow="1" w:firstColumn="1" w:lastColumn="1" w:noHBand="0" w:noVBand="0"/>
      </w:tblPr>
      <w:tblGrid>
        <w:gridCol w:w="8529"/>
      </w:tblGrid>
      <w:tr w:rsidR="000C7475" w14:paraId="23B7CC86" w14:textId="77777777" w:rsidTr="000C7475">
        <w:trPr>
          <w:trHeight w:val="20"/>
        </w:trPr>
        <w:tc>
          <w:tcPr>
            <w:tcW w:w="5000" w:type="pct"/>
            <w:hideMark/>
          </w:tcPr>
          <w:p w14:paraId="7D40382B" w14:textId="77777777" w:rsidR="000C7475" w:rsidRDefault="000C7475">
            <w:pPr>
              <w:pStyle w:val="BodyText"/>
              <w:widowControl w:val="0"/>
              <w:spacing w:before="80" w:after="80"/>
              <w:jc w:val="both"/>
              <w:rPr>
                <w:rFonts w:ascii="Arial" w:eastAsia="Calibri" w:hAnsi="Arial"/>
                <w:color w:val="000000"/>
                <w:szCs w:val="16"/>
                <w:lang w:val="en-GB"/>
              </w:rPr>
            </w:pPr>
            <w:r>
              <w:rPr>
                <w:rFonts w:ascii="Arial" w:eastAsia="Calibri" w:hAnsi="Arial"/>
                <w:color w:val="000000"/>
                <w:spacing w:val="-5"/>
                <w:szCs w:val="16"/>
                <w:lang w:val="en-GB"/>
              </w:rPr>
              <w:t>Table</w:t>
            </w:r>
            <w:r>
              <w:rPr>
                <w:rFonts w:ascii="Arial" w:eastAsia="Calibri" w:hAnsi="Arial"/>
                <w:color w:val="000000"/>
                <w:spacing w:val="-6"/>
                <w:szCs w:val="16"/>
                <w:lang w:val="en-GB"/>
              </w:rPr>
              <w:t xml:space="preserve"> </w:t>
            </w:r>
            <w:r>
              <w:rPr>
                <w:rFonts w:ascii="Arial" w:eastAsia="Calibri" w:hAnsi="Arial"/>
                <w:color w:val="000000"/>
                <w:szCs w:val="16"/>
                <w:lang w:val="en-GB"/>
              </w:rPr>
              <w:t>16.1:</w:t>
            </w:r>
            <w:r>
              <w:rPr>
                <w:rFonts w:ascii="Arial" w:eastAsia="Calibri" w:hAnsi="Arial"/>
                <w:color w:val="000000"/>
                <w:spacing w:val="-5"/>
                <w:szCs w:val="16"/>
                <w:lang w:val="en-GB"/>
              </w:rPr>
              <w:t xml:space="preserve"> </w:t>
            </w:r>
            <w:r>
              <w:rPr>
                <w:rFonts w:ascii="Arial" w:eastAsia="Calibri" w:hAnsi="Arial"/>
                <w:color w:val="000000"/>
                <w:spacing w:val="-1"/>
                <w:szCs w:val="16"/>
                <w:lang w:val="en-GB"/>
              </w:rPr>
              <w:t>British</w:t>
            </w:r>
            <w:r>
              <w:rPr>
                <w:rFonts w:ascii="Arial" w:eastAsia="Calibri" w:hAnsi="Arial"/>
                <w:color w:val="000000"/>
                <w:spacing w:val="-5"/>
                <w:szCs w:val="16"/>
                <w:lang w:val="en-GB"/>
              </w:rPr>
              <w:t xml:space="preserve"> </w:t>
            </w:r>
            <w:r>
              <w:rPr>
                <w:rFonts w:ascii="Arial" w:eastAsia="Calibri" w:hAnsi="Arial"/>
                <w:color w:val="000000"/>
                <w:spacing w:val="-1"/>
                <w:szCs w:val="16"/>
                <w:lang w:val="en-GB"/>
              </w:rPr>
              <w:t>Standards</w:t>
            </w:r>
            <w:r>
              <w:rPr>
                <w:rFonts w:ascii="Arial" w:eastAsia="Calibri" w:hAnsi="Arial"/>
                <w:color w:val="000000"/>
                <w:spacing w:val="-5"/>
                <w:szCs w:val="16"/>
                <w:lang w:val="en-GB"/>
              </w:rPr>
              <w:t xml:space="preserve"> </w:t>
            </w:r>
            <w:r>
              <w:rPr>
                <w:rFonts w:ascii="Arial" w:eastAsia="Calibri" w:hAnsi="Arial"/>
                <w:color w:val="000000"/>
                <w:szCs w:val="16"/>
                <w:lang w:val="en-GB"/>
              </w:rPr>
              <w:t>and</w:t>
            </w:r>
            <w:r>
              <w:rPr>
                <w:rFonts w:ascii="Arial" w:eastAsia="Calibri" w:hAnsi="Arial"/>
                <w:color w:val="000000"/>
                <w:spacing w:val="-5"/>
                <w:szCs w:val="16"/>
                <w:lang w:val="en-GB"/>
              </w:rPr>
              <w:t xml:space="preserve"> </w:t>
            </w:r>
            <w:r>
              <w:rPr>
                <w:rFonts w:ascii="Arial" w:eastAsia="Calibri" w:hAnsi="Arial"/>
                <w:color w:val="000000"/>
                <w:spacing w:val="-1"/>
                <w:szCs w:val="16"/>
                <w:lang w:val="en-GB"/>
              </w:rPr>
              <w:t>strength</w:t>
            </w:r>
            <w:r>
              <w:rPr>
                <w:rFonts w:ascii="Arial" w:eastAsia="Calibri" w:hAnsi="Arial"/>
                <w:color w:val="000000"/>
                <w:spacing w:val="-5"/>
                <w:szCs w:val="16"/>
                <w:lang w:val="en-GB"/>
              </w:rPr>
              <w:t xml:space="preserve"> </w:t>
            </w:r>
            <w:r>
              <w:rPr>
                <w:rFonts w:ascii="Arial" w:eastAsia="Calibri" w:hAnsi="Arial"/>
                <w:color w:val="000000"/>
                <w:szCs w:val="16"/>
                <w:lang w:val="en-GB"/>
              </w:rPr>
              <w:t>grades</w:t>
            </w:r>
            <w:r>
              <w:rPr>
                <w:rFonts w:ascii="Arial" w:eastAsia="Calibri" w:hAnsi="Arial"/>
                <w:color w:val="000000"/>
                <w:spacing w:val="-5"/>
                <w:szCs w:val="16"/>
                <w:lang w:val="en-GB"/>
              </w:rPr>
              <w:t xml:space="preserve"> </w:t>
            </w:r>
            <w:r>
              <w:rPr>
                <w:rFonts w:ascii="Arial" w:eastAsia="Calibri" w:hAnsi="Arial"/>
                <w:color w:val="000000"/>
                <w:szCs w:val="16"/>
                <w:lang w:val="en-GB"/>
              </w:rPr>
              <w:t>for</w:t>
            </w:r>
            <w:r>
              <w:rPr>
                <w:rFonts w:ascii="Arial" w:eastAsia="Calibri" w:hAnsi="Arial"/>
                <w:color w:val="000000"/>
                <w:spacing w:val="-5"/>
                <w:szCs w:val="16"/>
                <w:lang w:val="en-GB"/>
              </w:rPr>
              <w:t xml:space="preserve"> </w:t>
            </w:r>
            <w:r>
              <w:rPr>
                <w:rFonts w:ascii="Arial" w:eastAsia="Calibri" w:hAnsi="Arial"/>
                <w:color w:val="000000"/>
                <w:szCs w:val="16"/>
                <w:lang w:val="en-GB"/>
              </w:rPr>
              <w:t>bolts,</w:t>
            </w:r>
            <w:r>
              <w:rPr>
                <w:rFonts w:ascii="Arial" w:eastAsia="Calibri" w:hAnsi="Arial"/>
                <w:color w:val="000000"/>
                <w:spacing w:val="-5"/>
                <w:szCs w:val="16"/>
                <w:lang w:val="en-GB"/>
              </w:rPr>
              <w:t xml:space="preserve"> </w:t>
            </w:r>
            <w:r>
              <w:rPr>
                <w:rFonts w:ascii="Arial" w:eastAsia="Calibri" w:hAnsi="Arial"/>
                <w:color w:val="000000"/>
                <w:szCs w:val="16"/>
                <w:lang w:val="en-GB"/>
              </w:rPr>
              <w:t>screws</w:t>
            </w:r>
            <w:r>
              <w:rPr>
                <w:rFonts w:ascii="Arial" w:eastAsia="Calibri" w:hAnsi="Arial"/>
                <w:color w:val="000000"/>
                <w:spacing w:val="-4"/>
                <w:szCs w:val="16"/>
                <w:lang w:val="en-GB"/>
              </w:rPr>
              <w:t xml:space="preserve"> </w:t>
            </w:r>
            <w:r>
              <w:rPr>
                <w:rFonts w:ascii="Arial" w:eastAsia="Calibri" w:hAnsi="Arial"/>
                <w:color w:val="000000"/>
                <w:szCs w:val="16"/>
                <w:lang w:val="en-GB"/>
              </w:rPr>
              <w:t>and</w:t>
            </w:r>
            <w:r>
              <w:rPr>
                <w:rFonts w:ascii="Arial" w:eastAsia="Calibri" w:hAnsi="Arial"/>
                <w:color w:val="000000"/>
                <w:spacing w:val="-5"/>
                <w:szCs w:val="16"/>
                <w:lang w:val="en-GB"/>
              </w:rPr>
              <w:t xml:space="preserve"> </w:t>
            </w:r>
            <w:r>
              <w:rPr>
                <w:rFonts w:ascii="Arial" w:eastAsia="Calibri" w:hAnsi="Arial"/>
                <w:color w:val="000000"/>
                <w:szCs w:val="16"/>
                <w:lang w:val="en-GB"/>
              </w:rPr>
              <w:t>nuts</w:t>
            </w:r>
          </w:p>
        </w:tc>
      </w:tr>
    </w:tbl>
    <w:p w14:paraId="5D2DF0BE" w14:textId="77777777" w:rsidR="000C7475" w:rsidRDefault="000C7475" w:rsidP="000C7475">
      <w:pPr>
        <w:rPr>
          <w:lang w:val="en-GB"/>
        </w:rPr>
      </w:pPr>
    </w:p>
    <w:tbl>
      <w:tblPr>
        <w:tblW w:w="4694" w:type="pct"/>
        <w:tblInd w:w="-13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0" w:type="dxa"/>
          <w:right w:w="0" w:type="dxa"/>
        </w:tblCellMar>
        <w:tblLook w:val="01E0" w:firstRow="1" w:lastRow="1" w:firstColumn="1" w:lastColumn="1" w:noHBand="0" w:noVBand="0"/>
      </w:tblPr>
      <w:tblGrid>
        <w:gridCol w:w="3055"/>
        <w:gridCol w:w="1860"/>
        <w:gridCol w:w="1860"/>
        <w:gridCol w:w="1726"/>
      </w:tblGrid>
      <w:tr w:rsidR="000C7475" w14:paraId="12B17652" w14:textId="77777777" w:rsidTr="000C7475">
        <w:trPr>
          <w:trHeight w:val="20"/>
        </w:trPr>
        <w:tc>
          <w:tcPr>
            <w:tcW w:w="1797" w:type="pct"/>
            <w:tcBorders>
              <w:top w:val="single" w:sz="6" w:space="0" w:color="000000"/>
              <w:left w:val="single" w:sz="6" w:space="0" w:color="000000"/>
              <w:bottom w:val="single" w:sz="6" w:space="0" w:color="000000"/>
              <w:right w:val="single" w:sz="6" w:space="0" w:color="000000"/>
            </w:tcBorders>
            <w:hideMark/>
          </w:tcPr>
          <w:p w14:paraId="46798E7A" w14:textId="77777777" w:rsidR="000C7475" w:rsidRDefault="000C7475">
            <w:pPr>
              <w:pStyle w:val="TableParagraph"/>
              <w:spacing w:before="80" w:after="80"/>
              <w:ind w:left="134" w:right="275"/>
              <w:jc w:val="both"/>
              <w:rPr>
                <w:rFonts w:ascii="Arial" w:eastAsia="Times New Roman" w:hAnsi="Arial" w:cs="Arial"/>
                <w:color w:val="000000"/>
                <w:sz w:val="16"/>
                <w:szCs w:val="16"/>
                <w:lang w:val="en-GB"/>
              </w:rPr>
            </w:pPr>
            <w:r>
              <w:rPr>
                <w:rFonts w:ascii="Arial" w:hAnsi="Arial" w:cs="Arial"/>
                <w:color w:val="000000"/>
                <w:spacing w:val="-5"/>
                <w:sz w:val="16"/>
                <w:szCs w:val="16"/>
                <w:lang w:val="en-GB"/>
              </w:rPr>
              <w:t xml:space="preserve">Type </w:t>
            </w:r>
            <w:r>
              <w:rPr>
                <w:rFonts w:ascii="Arial" w:hAnsi="Arial" w:cs="Arial"/>
                <w:color w:val="000000"/>
                <w:sz w:val="16"/>
                <w:szCs w:val="16"/>
                <w:lang w:val="en-GB"/>
              </w:rPr>
              <w:t>of</w:t>
            </w:r>
            <w:r>
              <w:rPr>
                <w:rFonts w:ascii="Arial" w:hAnsi="Arial" w:cs="Arial"/>
                <w:color w:val="000000"/>
                <w:spacing w:val="-4"/>
                <w:sz w:val="16"/>
                <w:szCs w:val="16"/>
                <w:lang w:val="en-GB"/>
              </w:rPr>
              <w:t xml:space="preserve"> </w:t>
            </w:r>
            <w:r>
              <w:rPr>
                <w:rFonts w:ascii="Arial" w:hAnsi="Arial" w:cs="Arial"/>
                <w:color w:val="000000"/>
                <w:spacing w:val="-1"/>
                <w:sz w:val="16"/>
                <w:szCs w:val="16"/>
                <w:lang w:val="en-GB"/>
              </w:rPr>
              <w:t>bolts,</w:t>
            </w:r>
            <w:r>
              <w:rPr>
                <w:rFonts w:ascii="Arial" w:hAnsi="Arial" w:cs="Arial"/>
                <w:color w:val="000000"/>
                <w:spacing w:val="26"/>
                <w:w w:val="99"/>
                <w:sz w:val="16"/>
                <w:szCs w:val="16"/>
                <w:lang w:val="en-GB"/>
              </w:rPr>
              <w:t xml:space="preserve"> </w:t>
            </w:r>
            <w:r>
              <w:rPr>
                <w:rFonts w:ascii="Arial" w:hAnsi="Arial" w:cs="Arial"/>
                <w:color w:val="000000"/>
                <w:spacing w:val="-1"/>
                <w:sz w:val="16"/>
                <w:szCs w:val="16"/>
                <w:lang w:val="en-GB"/>
              </w:rPr>
              <w:t>screws</w:t>
            </w:r>
            <w:r>
              <w:rPr>
                <w:rFonts w:ascii="Arial" w:hAnsi="Arial" w:cs="Arial"/>
                <w:color w:val="000000"/>
                <w:spacing w:val="-7"/>
                <w:sz w:val="16"/>
                <w:szCs w:val="16"/>
                <w:lang w:val="en-GB"/>
              </w:rPr>
              <w:t xml:space="preserve"> </w:t>
            </w:r>
            <w:r>
              <w:rPr>
                <w:rFonts w:ascii="Arial" w:hAnsi="Arial" w:cs="Arial"/>
                <w:color w:val="000000"/>
                <w:sz w:val="16"/>
                <w:szCs w:val="16"/>
                <w:lang w:val="en-GB"/>
              </w:rPr>
              <w:t>and</w:t>
            </w:r>
            <w:r>
              <w:rPr>
                <w:rFonts w:ascii="Arial" w:hAnsi="Arial" w:cs="Arial"/>
                <w:color w:val="000000"/>
                <w:spacing w:val="-6"/>
                <w:sz w:val="16"/>
                <w:szCs w:val="16"/>
                <w:lang w:val="en-GB"/>
              </w:rPr>
              <w:t xml:space="preserve"> </w:t>
            </w:r>
            <w:r>
              <w:rPr>
                <w:rFonts w:ascii="Arial" w:hAnsi="Arial" w:cs="Arial"/>
                <w:color w:val="000000"/>
                <w:sz w:val="16"/>
                <w:szCs w:val="16"/>
                <w:lang w:val="en-GB"/>
              </w:rPr>
              <w:t>nuts</w:t>
            </w:r>
          </w:p>
        </w:tc>
        <w:tc>
          <w:tcPr>
            <w:tcW w:w="1094" w:type="pct"/>
            <w:tcBorders>
              <w:top w:val="single" w:sz="6" w:space="0" w:color="000000"/>
              <w:left w:val="single" w:sz="6" w:space="0" w:color="000000"/>
              <w:bottom w:val="single" w:sz="6" w:space="0" w:color="000000"/>
              <w:right w:val="single" w:sz="6" w:space="0" w:color="000000"/>
            </w:tcBorders>
            <w:hideMark/>
          </w:tcPr>
          <w:p w14:paraId="405BB5E9" w14:textId="77777777" w:rsidR="000C7475" w:rsidRDefault="000C7475">
            <w:pPr>
              <w:pStyle w:val="TableParagraph"/>
              <w:spacing w:before="80" w:after="80" w:line="374" w:lineRule="exact"/>
              <w:ind w:left="330" w:right="237"/>
              <w:jc w:val="both"/>
              <w:rPr>
                <w:rFonts w:ascii="Arial" w:eastAsia="Times New Roman" w:hAnsi="Arial" w:cs="Arial"/>
                <w:color w:val="000000"/>
                <w:sz w:val="16"/>
                <w:szCs w:val="16"/>
                <w:lang w:val="en-GB"/>
              </w:rPr>
            </w:pPr>
            <w:r>
              <w:rPr>
                <w:rFonts w:ascii="Arial" w:hAnsi="Arial" w:cs="Arial"/>
                <w:color w:val="000000"/>
                <w:sz w:val="16"/>
                <w:szCs w:val="16"/>
                <w:lang w:val="en-GB"/>
              </w:rPr>
              <w:t>British</w:t>
            </w:r>
            <w:r>
              <w:rPr>
                <w:rFonts w:ascii="Arial" w:hAnsi="Arial" w:cs="Arial"/>
                <w:color w:val="000000"/>
                <w:w w:val="99"/>
                <w:sz w:val="16"/>
                <w:szCs w:val="16"/>
                <w:lang w:val="en-GB"/>
              </w:rPr>
              <w:t xml:space="preserve"> </w:t>
            </w:r>
            <w:r>
              <w:rPr>
                <w:rFonts w:ascii="Arial" w:hAnsi="Arial" w:cs="Arial"/>
                <w:color w:val="000000"/>
                <w:spacing w:val="-1"/>
                <w:sz w:val="16"/>
                <w:szCs w:val="16"/>
                <w:lang w:val="en-GB"/>
              </w:rPr>
              <w:t>Standard</w:t>
            </w:r>
          </w:p>
        </w:tc>
        <w:tc>
          <w:tcPr>
            <w:tcW w:w="1094" w:type="pct"/>
            <w:tcBorders>
              <w:top w:val="single" w:sz="6" w:space="0" w:color="000000"/>
              <w:left w:val="single" w:sz="6" w:space="0" w:color="000000"/>
              <w:bottom w:val="single" w:sz="6" w:space="0" w:color="000000"/>
              <w:right w:val="single" w:sz="6" w:space="0" w:color="000000"/>
            </w:tcBorders>
            <w:hideMark/>
          </w:tcPr>
          <w:p w14:paraId="195E9273" w14:textId="77777777" w:rsidR="000C7475" w:rsidRDefault="000C7475">
            <w:pPr>
              <w:pStyle w:val="TableParagraph"/>
              <w:spacing w:before="80" w:after="80"/>
              <w:ind w:left="174" w:right="97"/>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Strength</w:t>
            </w:r>
            <w:r>
              <w:rPr>
                <w:rFonts w:ascii="Arial" w:hAnsi="Arial" w:cs="Arial"/>
                <w:color w:val="000000"/>
                <w:spacing w:val="24"/>
                <w:w w:val="99"/>
                <w:sz w:val="16"/>
                <w:szCs w:val="16"/>
                <w:lang w:val="en-GB"/>
              </w:rPr>
              <w:t xml:space="preserve"> </w:t>
            </w:r>
            <w:r>
              <w:rPr>
                <w:rFonts w:ascii="Arial" w:hAnsi="Arial" w:cs="Arial"/>
                <w:color w:val="000000"/>
                <w:sz w:val="16"/>
                <w:szCs w:val="16"/>
                <w:lang w:val="en-GB"/>
              </w:rPr>
              <w:t>grade</w:t>
            </w:r>
            <w:r>
              <w:rPr>
                <w:rFonts w:ascii="Arial" w:hAnsi="Arial" w:cs="Arial"/>
                <w:color w:val="000000"/>
                <w:spacing w:val="-6"/>
                <w:sz w:val="16"/>
                <w:szCs w:val="16"/>
                <w:lang w:val="en-GB"/>
              </w:rPr>
              <w:t xml:space="preserve"> </w:t>
            </w:r>
            <w:r>
              <w:rPr>
                <w:rFonts w:ascii="Arial" w:hAnsi="Arial" w:cs="Arial"/>
                <w:color w:val="000000"/>
                <w:sz w:val="16"/>
                <w:szCs w:val="16"/>
                <w:lang w:val="en-GB"/>
              </w:rPr>
              <w:t>of</w:t>
            </w:r>
            <w:r>
              <w:rPr>
                <w:rFonts w:ascii="Arial" w:hAnsi="Arial" w:cs="Arial"/>
                <w:color w:val="000000"/>
                <w:spacing w:val="-5"/>
                <w:sz w:val="16"/>
                <w:szCs w:val="16"/>
                <w:lang w:val="en-GB"/>
              </w:rPr>
              <w:t xml:space="preserve"> </w:t>
            </w:r>
            <w:r>
              <w:rPr>
                <w:rFonts w:ascii="Arial" w:hAnsi="Arial" w:cs="Arial"/>
                <w:color w:val="000000"/>
                <w:sz w:val="16"/>
                <w:szCs w:val="16"/>
                <w:lang w:val="en-GB"/>
              </w:rPr>
              <w:t>bolt</w:t>
            </w:r>
          </w:p>
        </w:tc>
        <w:tc>
          <w:tcPr>
            <w:tcW w:w="1016" w:type="pct"/>
            <w:tcBorders>
              <w:top w:val="single" w:sz="6" w:space="0" w:color="000000"/>
              <w:left w:val="single" w:sz="6" w:space="0" w:color="000000"/>
              <w:bottom w:val="single" w:sz="6" w:space="0" w:color="000000"/>
              <w:right w:val="single" w:sz="6" w:space="0" w:color="000000"/>
            </w:tcBorders>
            <w:hideMark/>
          </w:tcPr>
          <w:p w14:paraId="5C250158" w14:textId="77777777" w:rsidR="000C7475" w:rsidRDefault="000C7475">
            <w:pPr>
              <w:pStyle w:val="TableParagraph"/>
              <w:spacing w:before="80" w:after="80"/>
              <w:ind w:left="186" w:right="125"/>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Strength</w:t>
            </w:r>
            <w:r>
              <w:rPr>
                <w:rFonts w:ascii="Arial" w:hAnsi="Arial" w:cs="Arial"/>
                <w:color w:val="000000"/>
                <w:spacing w:val="24"/>
                <w:w w:val="99"/>
                <w:sz w:val="16"/>
                <w:szCs w:val="16"/>
                <w:lang w:val="en-GB"/>
              </w:rPr>
              <w:t xml:space="preserve"> </w:t>
            </w:r>
            <w:r>
              <w:rPr>
                <w:rFonts w:ascii="Arial" w:hAnsi="Arial" w:cs="Arial"/>
                <w:color w:val="000000"/>
                <w:sz w:val="16"/>
                <w:szCs w:val="16"/>
                <w:lang w:val="en-GB"/>
              </w:rPr>
              <w:t>grade</w:t>
            </w:r>
            <w:r>
              <w:rPr>
                <w:rFonts w:ascii="Arial" w:hAnsi="Arial" w:cs="Arial"/>
                <w:color w:val="000000"/>
                <w:spacing w:val="-5"/>
                <w:sz w:val="16"/>
                <w:szCs w:val="16"/>
                <w:lang w:val="en-GB"/>
              </w:rPr>
              <w:t xml:space="preserve"> </w:t>
            </w:r>
            <w:r>
              <w:rPr>
                <w:rFonts w:ascii="Arial" w:hAnsi="Arial" w:cs="Arial"/>
                <w:color w:val="000000"/>
                <w:sz w:val="16"/>
                <w:szCs w:val="16"/>
                <w:lang w:val="en-GB"/>
              </w:rPr>
              <w:t>of</w:t>
            </w:r>
            <w:r>
              <w:rPr>
                <w:rFonts w:ascii="Arial" w:hAnsi="Arial" w:cs="Arial"/>
                <w:color w:val="000000"/>
                <w:spacing w:val="-5"/>
                <w:sz w:val="16"/>
                <w:szCs w:val="16"/>
                <w:lang w:val="en-GB"/>
              </w:rPr>
              <w:t xml:space="preserve"> </w:t>
            </w:r>
            <w:r>
              <w:rPr>
                <w:rFonts w:ascii="Arial" w:hAnsi="Arial" w:cs="Arial"/>
                <w:color w:val="000000"/>
                <w:sz w:val="16"/>
                <w:szCs w:val="16"/>
                <w:lang w:val="en-GB"/>
              </w:rPr>
              <w:t>nut</w:t>
            </w:r>
          </w:p>
        </w:tc>
      </w:tr>
      <w:tr w:rsidR="000C7475" w14:paraId="6D7A4046" w14:textId="77777777" w:rsidTr="000C7475">
        <w:trPr>
          <w:trHeight w:val="20"/>
        </w:trPr>
        <w:tc>
          <w:tcPr>
            <w:tcW w:w="1797" w:type="pct"/>
            <w:tcBorders>
              <w:top w:val="single" w:sz="6" w:space="0" w:color="000000"/>
              <w:left w:val="single" w:sz="6" w:space="0" w:color="000000"/>
              <w:bottom w:val="single" w:sz="6" w:space="0" w:color="000000"/>
              <w:right w:val="single" w:sz="6" w:space="0" w:color="000000"/>
            </w:tcBorders>
            <w:hideMark/>
          </w:tcPr>
          <w:p w14:paraId="3D14EA1A" w14:textId="77777777" w:rsidR="000C7475" w:rsidRDefault="000C7475">
            <w:pPr>
              <w:pStyle w:val="TableParagraph"/>
              <w:spacing w:before="80" w:after="80"/>
              <w:ind w:left="134" w:right="275"/>
              <w:jc w:val="both"/>
              <w:rPr>
                <w:rFonts w:ascii="Arial" w:eastAsia="Times New Roman" w:hAnsi="Arial" w:cs="Arial"/>
                <w:color w:val="000000"/>
                <w:sz w:val="16"/>
                <w:szCs w:val="16"/>
                <w:lang w:val="en-GB"/>
              </w:rPr>
            </w:pPr>
            <w:r>
              <w:rPr>
                <w:rFonts w:ascii="Arial" w:hAnsi="Arial" w:cs="Arial"/>
                <w:color w:val="000000"/>
                <w:sz w:val="16"/>
                <w:szCs w:val="16"/>
                <w:lang w:val="en-GB"/>
              </w:rPr>
              <w:t>High</w:t>
            </w:r>
            <w:r>
              <w:rPr>
                <w:rFonts w:ascii="Arial" w:hAnsi="Arial" w:cs="Arial"/>
                <w:color w:val="000000"/>
                <w:spacing w:val="-10"/>
                <w:sz w:val="16"/>
                <w:szCs w:val="16"/>
                <w:lang w:val="en-GB"/>
              </w:rPr>
              <w:t xml:space="preserve"> </w:t>
            </w:r>
            <w:r>
              <w:rPr>
                <w:rFonts w:ascii="Arial" w:hAnsi="Arial" w:cs="Arial"/>
                <w:color w:val="000000"/>
                <w:sz w:val="16"/>
                <w:szCs w:val="16"/>
                <w:lang w:val="en-GB"/>
              </w:rPr>
              <w:t>strength</w:t>
            </w:r>
            <w:r>
              <w:rPr>
                <w:rFonts w:ascii="Arial" w:hAnsi="Arial" w:cs="Arial"/>
                <w:color w:val="000000"/>
                <w:spacing w:val="-9"/>
                <w:sz w:val="16"/>
                <w:szCs w:val="16"/>
                <w:lang w:val="en-GB"/>
              </w:rPr>
              <w:t xml:space="preserve"> </w:t>
            </w:r>
            <w:r>
              <w:rPr>
                <w:rFonts w:ascii="Arial" w:hAnsi="Arial" w:cs="Arial"/>
                <w:color w:val="000000"/>
                <w:sz w:val="16"/>
                <w:szCs w:val="16"/>
                <w:lang w:val="en-GB"/>
              </w:rPr>
              <w:t>friction grip</w:t>
            </w:r>
            <w:r>
              <w:rPr>
                <w:rFonts w:ascii="Arial" w:hAnsi="Arial" w:cs="Arial"/>
                <w:color w:val="000000"/>
                <w:spacing w:val="-6"/>
                <w:sz w:val="16"/>
                <w:szCs w:val="16"/>
                <w:lang w:val="en-GB"/>
              </w:rPr>
              <w:t xml:space="preserve"> </w:t>
            </w:r>
            <w:r>
              <w:rPr>
                <w:rFonts w:ascii="Arial" w:hAnsi="Arial" w:cs="Arial"/>
                <w:color w:val="000000"/>
                <w:spacing w:val="-1"/>
                <w:sz w:val="16"/>
                <w:szCs w:val="16"/>
                <w:lang w:val="en-GB"/>
              </w:rPr>
              <w:t>(HSFG)</w:t>
            </w:r>
            <w:r>
              <w:rPr>
                <w:rFonts w:ascii="Arial" w:hAnsi="Arial" w:cs="Arial"/>
                <w:color w:val="000000"/>
                <w:spacing w:val="-6"/>
                <w:sz w:val="16"/>
                <w:szCs w:val="16"/>
                <w:lang w:val="en-GB"/>
              </w:rPr>
              <w:t xml:space="preserve"> </w:t>
            </w:r>
            <w:r>
              <w:rPr>
                <w:rFonts w:ascii="Arial" w:hAnsi="Arial" w:cs="Arial"/>
                <w:color w:val="000000"/>
                <w:sz w:val="16"/>
                <w:szCs w:val="16"/>
                <w:lang w:val="en-GB"/>
              </w:rPr>
              <w:t>bolts</w:t>
            </w:r>
            <w:r>
              <w:rPr>
                <w:rFonts w:ascii="Arial" w:hAnsi="Arial" w:cs="Arial"/>
                <w:color w:val="000000"/>
                <w:spacing w:val="-5"/>
                <w:sz w:val="16"/>
                <w:szCs w:val="16"/>
                <w:lang w:val="en-GB"/>
              </w:rPr>
              <w:t xml:space="preserve"> </w:t>
            </w:r>
            <w:r>
              <w:rPr>
                <w:rFonts w:ascii="Arial" w:hAnsi="Arial" w:cs="Arial"/>
                <w:color w:val="000000"/>
                <w:sz w:val="16"/>
                <w:szCs w:val="16"/>
                <w:lang w:val="en-GB"/>
              </w:rPr>
              <w:t>and</w:t>
            </w:r>
            <w:r>
              <w:rPr>
                <w:rFonts w:ascii="Arial" w:hAnsi="Arial" w:cs="Arial"/>
                <w:color w:val="000000"/>
                <w:spacing w:val="-6"/>
                <w:sz w:val="16"/>
                <w:szCs w:val="16"/>
                <w:lang w:val="en-GB"/>
              </w:rPr>
              <w:t xml:space="preserve"> </w:t>
            </w:r>
            <w:r>
              <w:rPr>
                <w:rFonts w:ascii="Arial" w:hAnsi="Arial" w:cs="Arial"/>
                <w:color w:val="000000"/>
                <w:spacing w:val="-1"/>
                <w:sz w:val="16"/>
                <w:szCs w:val="16"/>
                <w:lang w:val="en-GB"/>
              </w:rPr>
              <w:t>nuts</w:t>
            </w:r>
          </w:p>
        </w:tc>
        <w:tc>
          <w:tcPr>
            <w:tcW w:w="1094" w:type="pct"/>
            <w:tcBorders>
              <w:top w:val="single" w:sz="6" w:space="0" w:color="000000"/>
              <w:left w:val="single" w:sz="6" w:space="0" w:color="000000"/>
              <w:bottom w:val="single" w:sz="6" w:space="0" w:color="000000"/>
              <w:right w:val="single" w:sz="6" w:space="0" w:color="000000"/>
            </w:tcBorders>
            <w:hideMark/>
          </w:tcPr>
          <w:p w14:paraId="6665B7C4" w14:textId="77777777" w:rsidR="000C7475" w:rsidRDefault="000C7475">
            <w:pPr>
              <w:pStyle w:val="TableParagraph"/>
              <w:spacing w:before="80" w:after="80"/>
              <w:ind w:left="330" w:right="237"/>
              <w:jc w:val="both"/>
              <w:rPr>
                <w:rFonts w:ascii="Arial" w:eastAsia="Times New Roman" w:hAnsi="Arial" w:cs="Arial"/>
                <w:color w:val="000000"/>
                <w:sz w:val="16"/>
                <w:szCs w:val="16"/>
                <w:lang w:val="en-GB"/>
              </w:rPr>
            </w:pPr>
            <w:r>
              <w:rPr>
                <w:rFonts w:ascii="Arial" w:hAnsi="Arial" w:cs="Arial"/>
                <w:color w:val="000000"/>
                <w:sz w:val="16"/>
                <w:szCs w:val="16"/>
                <w:lang w:val="en-GB"/>
              </w:rPr>
              <w:t>BS</w:t>
            </w:r>
            <w:r>
              <w:rPr>
                <w:rFonts w:ascii="Arial" w:hAnsi="Arial" w:cs="Arial"/>
                <w:color w:val="000000"/>
                <w:spacing w:val="-8"/>
                <w:sz w:val="16"/>
                <w:szCs w:val="16"/>
                <w:lang w:val="en-GB"/>
              </w:rPr>
              <w:t xml:space="preserve"> </w:t>
            </w:r>
            <w:r>
              <w:rPr>
                <w:rFonts w:ascii="Arial" w:hAnsi="Arial" w:cs="Arial"/>
                <w:color w:val="000000"/>
                <w:sz w:val="16"/>
                <w:szCs w:val="16"/>
                <w:lang w:val="en-GB"/>
              </w:rPr>
              <w:t>4395: Part</w:t>
            </w:r>
            <w:r>
              <w:rPr>
                <w:rFonts w:ascii="Arial" w:hAnsi="Arial" w:cs="Arial"/>
                <w:color w:val="000000"/>
                <w:spacing w:val="-5"/>
                <w:sz w:val="16"/>
                <w:szCs w:val="16"/>
                <w:lang w:val="en-GB"/>
              </w:rPr>
              <w:t xml:space="preserve"> </w:t>
            </w:r>
            <w:r>
              <w:rPr>
                <w:rFonts w:ascii="Arial" w:hAnsi="Arial" w:cs="Arial"/>
                <w:color w:val="000000"/>
                <w:sz w:val="16"/>
                <w:szCs w:val="16"/>
                <w:lang w:val="en-GB"/>
              </w:rPr>
              <w:t>1</w:t>
            </w:r>
          </w:p>
        </w:tc>
        <w:tc>
          <w:tcPr>
            <w:tcW w:w="1094" w:type="pct"/>
            <w:tcBorders>
              <w:top w:val="single" w:sz="6" w:space="0" w:color="000000"/>
              <w:left w:val="single" w:sz="6" w:space="0" w:color="000000"/>
              <w:bottom w:val="single" w:sz="6" w:space="0" w:color="000000"/>
              <w:right w:val="single" w:sz="6" w:space="0" w:color="000000"/>
            </w:tcBorders>
            <w:hideMark/>
          </w:tcPr>
          <w:p w14:paraId="6747CF9D" w14:textId="77777777" w:rsidR="000C7475" w:rsidRDefault="000C7475">
            <w:pPr>
              <w:pStyle w:val="TableParagraph"/>
              <w:spacing w:before="80" w:after="80"/>
              <w:ind w:left="174" w:right="97"/>
              <w:jc w:val="both"/>
              <w:rPr>
                <w:rFonts w:ascii="Arial" w:eastAsia="Times New Roman" w:hAnsi="Arial" w:cs="Arial"/>
                <w:color w:val="000000"/>
                <w:sz w:val="16"/>
                <w:szCs w:val="16"/>
                <w:lang w:val="en-GB"/>
              </w:rPr>
            </w:pPr>
            <w:r>
              <w:rPr>
                <w:rFonts w:ascii="Arial" w:hAnsi="Arial" w:cs="Arial"/>
                <w:color w:val="000000"/>
                <w:spacing w:val="-1"/>
                <w:w w:val="95"/>
                <w:sz w:val="16"/>
                <w:szCs w:val="16"/>
                <w:lang w:val="en-GB"/>
              </w:rPr>
              <w:t>General</w:t>
            </w:r>
            <w:r>
              <w:rPr>
                <w:rFonts w:ascii="Arial" w:hAnsi="Arial" w:cs="Arial"/>
                <w:color w:val="000000"/>
                <w:spacing w:val="20"/>
                <w:w w:val="99"/>
                <w:sz w:val="16"/>
                <w:szCs w:val="16"/>
                <w:lang w:val="en-GB"/>
              </w:rPr>
              <w:t xml:space="preserve"> </w:t>
            </w:r>
            <w:r>
              <w:rPr>
                <w:rFonts w:ascii="Arial" w:hAnsi="Arial" w:cs="Arial"/>
                <w:color w:val="000000"/>
                <w:sz w:val="16"/>
                <w:szCs w:val="16"/>
                <w:lang w:val="en-GB"/>
              </w:rPr>
              <w:t>grade</w:t>
            </w:r>
          </w:p>
        </w:tc>
        <w:tc>
          <w:tcPr>
            <w:tcW w:w="1016" w:type="pct"/>
            <w:tcBorders>
              <w:top w:val="single" w:sz="6" w:space="0" w:color="000000"/>
              <w:left w:val="single" w:sz="6" w:space="0" w:color="000000"/>
              <w:bottom w:val="single" w:sz="6" w:space="0" w:color="000000"/>
              <w:right w:val="single" w:sz="6" w:space="0" w:color="000000"/>
            </w:tcBorders>
            <w:hideMark/>
          </w:tcPr>
          <w:p w14:paraId="48F4AC13" w14:textId="77777777" w:rsidR="000C7475" w:rsidRDefault="000C7475">
            <w:pPr>
              <w:pStyle w:val="TableParagraph"/>
              <w:spacing w:before="80" w:after="80"/>
              <w:ind w:left="186" w:right="125"/>
              <w:jc w:val="both"/>
              <w:rPr>
                <w:rFonts w:ascii="Arial" w:eastAsia="Times New Roman" w:hAnsi="Arial" w:cs="Arial"/>
                <w:color w:val="000000"/>
                <w:sz w:val="16"/>
                <w:szCs w:val="16"/>
                <w:lang w:val="en-GB"/>
              </w:rPr>
            </w:pPr>
            <w:r>
              <w:rPr>
                <w:rFonts w:ascii="Arial" w:hAnsi="Arial" w:cs="Arial"/>
                <w:color w:val="000000"/>
                <w:sz w:val="16"/>
                <w:szCs w:val="16"/>
                <w:lang w:val="en-GB"/>
              </w:rPr>
              <w:t>as</w:t>
            </w:r>
            <w:r>
              <w:rPr>
                <w:rFonts w:ascii="Arial" w:hAnsi="Arial" w:cs="Arial"/>
                <w:color w:val="000000"/>
                <w:spacing w:val="-6"/>
                <w:sz w:val="16"/>
                <w:szCs w:val="16"/>
                <w:lang w:val="en-GB"/>
              </w:rPr>
              <w:t xml:space="preserve"> </w:t>
            </w:r>
            <w:r>
              <w:rPr>
                <w:rFonts w:ascii="Arial" w:hAnsi="Arial" w:cs="Arial"/>
                <w:color w:val="000000"/>
                <w:sz w:val="16"/>
                <w:szCs w:val="16"/>
                <w:lang w:val="en-GB"/>
              </w:rPr>
              <w:t>specified</w:t>
            </w:r>
            <w:r>
              <w:rPr>
                <w:rFonts w:ascii="Arial" w:hAnsi="Arial" w:cs="Arial"/>
                <w:color w:val="000000"/>
                <w:spacing w:val="-6"/>
                <w:sz w:val="16"/>
                <w:szCs w:val="16"/>
                <w:lang w:val="en-GB"/>
              </w:rPr>
              <w:t xml:space="preserve"> </w:t>
            </w:r>
            <w:r>
              <w:rPr>
                <w:rFonts w:ascii="Arial" w:hAnsi="Arial" w:cs="Arial"/>
                <w:color w:val="000000"/>
                <w:sz w:val="16"/>
                <w:szCs w:val="16"/>
                <w:lang w:val="en-GB"/>
              </w:rPr>
              <w:t>in</w:t>
            </w:r>
            <w:r>
              <w:rPr>
                <w:rFonts w:ascii="Arial" w:hAnsi="Arial" w:cs="Arial"/>
                <w:color w:val="000000"/>
                <w:spacing w:val="21"/>
                <w:w w:val="99"/>
                <w:sz w:val="16"/>
                <w:szCs w:val="16"/>
                <w:lang w:val="en-GB"/>
              </w:rPr>
              <w:t xml:space="preserve"> </w:t>
            </w:r>
            <w:r>
              <w:rPr>
                <w:rFonts w:ascii="Arial" w:hAnsi="Arial" w:cs="Arial"/>
                <w:color w:val="000000"/>
                <w:sz w:val="16"/>
                <w:szCs w:val="16"/>
                <w:lang w:val="en-GB"/>
              </w:rPr>
              <w:t>BS</w:t>
            </w:r>
            <w:r>
              <w:rPr>
                <w:rFonts w:ascii="Arial" w:hAnsi="Arial" w:cs="Arial"/>
                <w:color w:val="000000"/>
                <w:spacing w:val="-5"/>
                <w:sz w:val="16"/>
                <w:szCs w:val="16"/>
                <w:lang w:val="en-GB"/>
              </w:rPr>
              <w:t xml:space="preserve"> </w:t>
            </w:r>
            <w:r>
              <w:rPr>
                <w:rFonts w:ascii="Arial" w:hAnsi="Arial" w:cs="Arial"/>
                <w:color w:val="000000"/>
                <w:sz w:val="16"/>
                <w:szCs w:val="16"/>
                <w:lang w:val="en-GB"/>
              </w:rPr>
              <w:t>4395:</w:t>
            </w:r>
            <w:r>
              <w:rPr>
                <w:rFonts w:ascii="Arial" w:hAnsi="Arial" w:cs="Arial"/>
                <w:color w:val="000000"/>
                <w:spacing w:val="-5"/>
                <w:sz w:val="16"/>
                <w:szCs w:val="16"/>
                <w:lang w:val="en-GB"/>
              </w:rPr>
              <w:t xml:space="preserve"> </w:t>
            </w:r>
            <w:r>
              <w:rPr>
                <w:rFonts w:ascii="Arial" w:hAnsi="Arial" w:cs="Arial"/>
                <w:color w:val="000000"/>
                <w:sz w:val="16"/>
                <w:szCs w:val="16"/>
                <w:lang w:val="en-GB"/>
              </w:rPr>
              <w:t>Part</w:t>
            </w:r>
            <w:r>
              <w:rPr>
                <w:rFonts w:ascii="Arial" w:hAnsi="Arial" w:cs="Arial"/>
                <w:color w:val="000000"/>
                <w:spacing w:val="-4"/>
                <w:sz w:val="16"/>
                <w:szCs w:val="16"/>
                <w:lang w:val="en-GB"/>
              </w:rPr>
              <w:t xml:space="preserve"> </w:t>
            </w:r>
            <w:r>
              <w:rPr>
                <w:rFonts w:ascii="Arial" w:hAnsi="Arial" w:cs="Arial"/>
                <w:color w:val="000000"/>
                <w:sz w:val="16"/>
                <w:szCs w:val="16"/>
                <w:lang w:val="en-GB"/>
              </w:rPr>
              <w:t>1</w:t>
            </w:r>
          </w:p>
        </w:tc>
      </w:tr>
      <w:tr w:rsidR="000C7475" w14:paraId="2269EB03" w14:textId="77777777" w:rsidTr="000C7475">
        <w:trPr>
          <w:trHeight w:val="20"/>
        </w:trPr>
        <w:tc>
          <w:tcPr>
            <w:tcW w:w="1797" w:type="pct"/>
            <w:tcBorders>
              <w:top w:val="single" w:sz="6" w:space="0" w:color="000000"/>
              <w:left w:val="single" w:sz="6" w:space="0" w:color="000000"/>
              <w:bottom w:val="single" w:sz="6" w:space="0" w:color="000000"/>
              <w:right w:val="single" w:sz="6" w:space="0" w:color="000000"/>
            </w:tcBorders>
            <w:hideMark/>
          </w:tcPr>
          <w:p w14:paraId="0600A270" w14:textId="77777777" w:rsidR="000C7475" w:rsidRDefault="000C7475">
            <w:pPr>
              <w:pStyle w:val="TableParagraph"/>
              <w:spacing w:before="80" w:after="80"/>
              <w:ind w:left="134" w:right="275"/>
              <w:jc w:val="both"/>
              <w:rPr>
                <w:rFonts w:ascii="Arial" w:eastAsia="Times New Roman" w:hAnsi="Arial" w:cs="Arial"/>
                <w:color w:val="000000"/>
                <w:sz w:val="16"/>
                <w:szCs w:val="16"/>
                <w:lang w:val="en-GB"/>
              </w:rPr>
            </w:pPr>
            <w:r>
              <w:rPr>
                <w:rFonts w:ascii="Arial" w:hAnsi="Arial" w:cs="Arial"/>
                <w:color w:val="000000"/>
                <w:sz w:val="16"/>
                <w:szCs w:val="16"/>
                <w:lang w:val="en-GB"/>
              </w:rPr>
              <w:t>Precision</w:t>
            </w:r>
            <w:r>
              <w:rPr>
                <w:rFonts w:ascii="Arial" w:hAnsi="Arial" w:cs="Arial"/>
                <w:color w:val="000000"/>
                <w:spacing w:val="-12"/>
                <w:sz w:val="16"/>
                <w:szCs w:val="16"/>
                <w:lang w:val="en-GB"/>
              </w:rPr>
              <w:t xml:space="preserve"> </w:t>
            </w:r>
            <w:r>
              <w:rPr>
                <w:rFonts w:ascii="Arial" w:hAnsi="Arial" w:cs="Arial"/>
                <w:color w:val="000000"/>
                <w:spacing w:val="-1"/>
                <w:sz w:val="16"/>
                <w:szCs w:val="16"/>
                <w:lang w:val="en-GB"/>
              </w:rPr>
              <w:t>bolts,</w:t>
            </w:r>
            <w:r>
              <w:rPr>
                <w:rFonts w:ascii="Arial" w:hAnsi="Arial" w:cs="Arial"/>
                <w:color w:val="000000"/>
                <w:spacing w:val="24"/>
                <w:w w:val="99"/>
                <w:sz w:val="16"/>
                <w:szCs w:val="16"/>
                <w:lang w:val="en-GB"/>
              </w:rPr>
              <w:t xml:space="preserve"> </w:t>
            </w:r>
            <w:r>
              <w:rPr>
                <w:rFonts w:ascii="Arial" w:hAnsi="Arial" w:cs="Arial"/>
                <w:color w:val="000000"/>
                <w:spacing w:val="-1"/>
                <w:sz w:val="16"/>
                <w:szCs w:val="16"/>
                <w:lang w:val="en-GB"/>
              </w:rPr>
              <w:t>screws</w:t>
            </w:r>
            <w:r>
              <w:rPr>
                <w:rFonts w:ascii="Arial" w:hAnsi="Arial" w:cs="Arial"/>
                <w:color w:val="000000"/>
                <w:spacing w:val="-7"/>
                <w:sz w:val="16"/>
                <w:szCs w:val="16"/>
                <w:lang w:val="en-GB"/>
              </w:rPr>
              <w:t xml:space="preserve"> </w:t>
            </w:r>
            <w:r>
              <w:rPr>
                <w:rFonts w:ascii="Arial" w:hAnsi="Arial" w:cs="Arial"/>
                <w:color w:val="000000"/>
                <w:sz w:val="16"/>
                <w:szCs w:val="16"/>
                <w:lang w:val="en-GB"/>
              </w:rPr>
              <w:t>and</w:t>
            </w:r>
            <w:r>
              <w:rPr>
                <w:rFonts w:ascii="Arial" w:hAnsi="Arial" w:cs="Arial"/>
                <w:color w:val="000000"/>
                <w:spacing w:val="-6"/>
                <w:sz w:val="16"/>
                <w:szCs w:val="16"/>
                <w:lang w:val="en-GB"/>
              </w:rPr>
              <w:t xml:space="preserve"> </w:t>
            </w:r>
            <w:r>
              <w:rPr>
                <w:rFonts w:ascii="Arial" w:hAnsi="Arial" w:cs="Arial"/>
                <w:color w:val="000000"/>
                <w:sz w:val="16"/>
                <w:szCs w:val="16"/>
                <w:lang w:val="en-GB"/>
              </w:rPr>
              <w:t>nuts</w:t>
            </w:r>
          </w:p>
        </w:tc>
        <w:tc>
          <w:tcPr>
            <w:tcW w:w="1094" w:type="pct"/>
            <w:tcBorders>
              <w:top w:val="single" w:sz="6" w:space="0" w:color="000000"/>
              <w:left w:val="single" w:sz="6" w:space="0" w:color="000000"/>
              <w:bottom w:val="single" w:sz="6" w:space="0" w:color="000000"/>
              <w:right w:val="single" w:sz="6" w:space="0" w:color="000000"/>
            </w:tcBorders>
            <w:hideMark/>
          </w:tcPr>
          <w:p w14:paraId="61645078" w14:textId="77777777" w:rsidR="000C7475" w:rsidRDefault="000C7475">
            <w:pPr>
              <w:pStyle w:val="TableParagraph"/>
              <w:spacing w:before="80" w:after="80"/>
              <w:ind w:left="330" w:right="237"/>
              <w:jc w:val="both"/>
              <w:rPr>
                <w:rFonts w:ascii="Arial" w:eastAsia="Times New Roman" w:hAnsi="Arial" w:cs="Arial"/>
                <w:color w:val="000000"/>
                <w:sz w:val="16"/>
                <w:szCs w:val="16"/>
                <w:lang w:val="en-GB"/>
              </w:rPr>
            </w:pPr>
            <w:r>
              <w:rPr>
                <w:rFonts w:ascii="Arial" w:hAnsi="Arial" w:cs="Arial"/>
                <w:color w:val="000000"/>
                <w:sz w:val="16"/>
                <w:szCs w:val="16"/>
                <w:lang w:val="en-GB"/>
              </w:rPr>
              <w:t>BS</w:t>
            </w:r>
            <w:r>
              <w:rPr>
                <w:rFonts w:ascii="Arial" w:hAnsi="Arial" w:cs="Arial"/>
                <w:color w:val="000000"/>
                <w:spacing w:val="-8"/>
                <w:sz w:val="16"/>
                <w:szCs w:val="16"/>
                <w:lang w:val="en-GB"/>
              </w:rPr>
              <w:t xml:space="preserve"> </w:t>
            </w:r>
            <w:r>
              <w:rPr>
                <w:rFonts w:ascii="Arial" w:hAnsi="Arial" w:cs="Arial"/>
                <w:color w:val="000000"/>
                <w:sz w:val="16"/>
                <w:szCs w:val="16"/>
                <w:lang w:val="en-GB"/>
              </w:rPr>
              <w:t>3692</w:t>
            </w:r>
          </w:p>
        </w:tc>
        <w:tc>
          <w:tcPr>
            <w:tcW w:w="1094" w:type="pct"/>
            <w:tcBorders>
              <w:top w:val="single" w:sz="6" w:space="0" w:color="000000"/>
              <w:left w:val="single" w:sz="6" w:space="0" w:color="000000"/>
              <w:bottom w:val="single" w:sz="6" w:space="0" w:color="000000"/>
              <w:right w:val="single" w:sz="6" w:space="0" w:color="000000"/>
            </w:tcBorders>
            <w:hideMark/>
          </w:tcPr>
          <w:p w14:paraId="606FE4C2" w14:textId="77777777" w:rsidR="000C7475" w:rsidRDefault="000C7475">
            <w:pPr>
              <w:pStyle w:val="TableParagraph"/>
              <w:spacing w:before="80" w:after="80"/>
              <w:ind w:left="174" w:right="97"/>
              <w:jc w:val="both"/>
              <w:rPr>
                <w:rFonts w:ascii="Arial" w:eastAsia="Times New Roman" w:hAnsi="Arial" w:cs="Arial"/>
                <w:color w:val="000000"/>
                <w:sz w:val="16"/>
                <w:szCs w:val="16"/>
                <w:lang w:val="en-GB"/>
              </w:rPr>
            </w:pPr>
            <w:r>
              <w:rPr>
                <w:rFonts w:ascii="Arial" w:hAnsi="Arial" w:cs="Arial"/>
                <w:color w:val="000000"/>
                <w:sz w:val="16"/>
                <w:szCs w:val="16"/>
                <w:lang w:val="en-GB"/>
              </w:rPr>
              <w:t>4.6</w:t>
            </w:r>
          </w:p>
        </w:tc>
        <w:tc>
          <w:tcPr>
            <w:tcW w:w="1016" w:type="pct"/>
            <w:tcBorders>
              <w:top w:val="single" w:sz="6" w:space="0" w:color="000000"/>
              <w:left w:val="single" w:sz="6" w:space="0" w:color="000000"/>
              <w:bottom w:val="single" w:sz="6" w:space="0" w:color="000000"/>
              <w:right w:val="single" w:sz="6" w:space="0" w:color="000000"/>
            </w:tcBorders>
            <w:hideMark/>
          </w:tcPr>
          <w:p w14:paraId="3FA7C629" w14:textId="77777777" w:rsidR="000C7475" w:rsidRDefault="000C7475">
            <w:pPr>
              <w:pStyle w:val="TableParagraph"/>
              <w:spacing w:before="80" w:after="80"/>
              <w:ind w:left="186" w:right="125"/>
              <w:jc w:val="both"/>
              <w:rPr>
                <w:rFonts w:ascii="Arial" w:eastAsia="Times New Roman" w:hAnsi="Arial" w:cs="Arial"/>
                <w:color w:val="000000"/>
                <w:sz w:val="16"/>
                <w:szCs w:val="16"/>
                <w:lang w:val="en-GB"/>
              </w:rPr>
            </w:pPr>
            <w:r>
              <w:rPr>
                <w:rFonts w:ascii="Arial" w:hAnsi="Arial" w:cs="Arial"/>
                <w:color w:val="000000"/>
                <w:sz w:val="16"/>
                <w:szCs w:val="16"/>
                <w:lang w:val="en-GB"/>
              </w:rPr>
              <w:t>4.0</w:t>
            </w:r>
          </w:p>
        </w:tc>
      </w:tr>
      <w:tr w:rsidR="000C7475" w14:paraId="25E10C13" w14:textId="77777777" w:rsidTr="000C7475">
        <w:trPr>
          <w:trHeight w:val="20"/>
        </w:trPr>
        <w:tc>
          <w:tcPr>
            <w:tcW w:w="1797" w:type="pct"/>
            <w:tcBorders>
              <w:top w:val="single" w:sz="6" w:space="0" w:color="000000"/>
              <w:left w:val="single" w:sz="6" w:space="0" w:color="000000"/>
              <w:bottom w:val="single" w:sz="6" w:space="0" w:color="000000"/>
              <w:right w:val="single" w:sz="6" w:space="0" w:color="000000"/>
            </w:tcBorders>
            <w:hideMark/>
          </w:tcPr>
          <w:p w14:paraId="54699CF1" w14:textId="77777777" w:rsidR="000C7475" w:rsidRDefault="000C7475">
            <w:pPr>
              <w:pStyle w:val="TableParagraph"/>
              <w:spacing w:before="80" w:after="80"/>
              <w:ind w:left="134" w:right="275"/>
              <w:jc w:val="both"/>
              <w:rPr>
                <w:rFonts w:ascii="Arial" w:eastAsia="Times New Roman" w:hAnsi="Arial" w:cs="Arial"/>
                <w:color w:val="000000"/>
                <w:sz w:val="16"/>
                <w:szCs w:val="16"/>
                <w:lang w:val="en-GB"/>
              </w:rPr>
            </w:pPr>
            <w:r>
              <w:rPr>
                <w:rFonts w:ascii="Arial" w:hAnsi="Arial" w:cs="Arial"/>
                <w:color w:val="000000"/>
                <w:sz w:val="16"/>
                <w:szCs w:val="16"/>
                <w:lang w:val="en-GB"/>
              </w:rPr>
              <w:t>Cup</w:t>
            </w:r>
            <w:r>
              <w:rPr>
                <w:rFonts w:ascii="Arial" w:hAnsi="Arial" w:cs="Arial"/>
                <w:color w:val="000000"/>
                <w:spacing w:val="-8"/>
                <w:sz w:val="16"/>
                <w:szCs w:val="16"/>
                <w:lang w:val="en-GB"/>
              </w:rPr>
              <w:t xml:space="preserve"> </w:t>
            </w:r>
            <w:r>
              <w:rPr>
                <w:rFonts w:ascii="Arial" w:hAnsi="Arial" w:cs="Arial"/>
                <w:color w:val="000000"/>
                <w:sz w:val="16"/>
                <w:szCs w:val="16"/>
                <w:lang w:val="en-GB"/>
              </w:rPr>
              <w:t>head</w:t>
            </w:r>
            <w:r>
              <w:rPr>
                <w:rFonts w:ascii="Arial" w:hAnsi="Arial" w:cs="Arial"/>
                <w:color w:val="000000"/>
                <w:spacing w:val="-7"/>
                <w:sz w:val="16"/>
                <w:szCs w:val="16"/>
                <w:lang w:val="en-GB"/>
              </w:rPr>
              <w:t xml:space="preserve"> </w:t>
            </w:r>
            <w:r>
              <w:rPr>
                <w:rFonts w:ascii="Arial" w:hAnsi="Arial" w:cs="Arial"/>
                <w:color w:val="000000"/>
                <w:sz w:val="16"/>
                <w:szCs w:val="16"/>
                <w:lang w:val="en-GB"/>
              </w:rPr>
              <w:t>and</w:t>
            </w:r>
            <w:r>
              <w:rPr>
                <w:rFonts w:ascii="Arial" w:hAnsi="Arial" w:cs="Arial"/>
                <w:color w:val="000000"/>
                <w:spacing w:val="-8"/>
                <w:sz w:val="16"/>
                <w:szCs w:val="16"/>
                <w:lang w:val="en-GB"/>
              </w:rPr>
              <w:t xml:space="preserve"> </w:t>
            </w:r>
            <w:r>
              <w:rPr>
                <w:rFonts w:ascii="Arial" w:hAnsi="Arial" w:cs="Arial"/>
                <w:color w:val="000000"/>
                <w:sz w:val="16"/>
                <w:szCs w:val="16"/>
                <w:lang w:val="en-GB"/>
              </w:rPr>
              <w:t>countersunk</w:t>
            </w:r>
            <w:r>
              <w:rPr>
                <w:rFonts w:ascii="Arial" w:hAnsi="Arial" w:cs="Arial"/>
                <w:color w:val="000000"/>
                <w:w w:val="99"/>
                <w:sz w:val="16"/>
                <w:szCs w:val="16"/>
                <w:lang w:val="en-GB"/>
              </w:rPr>
              <w:t xml:space="preserve"> </w:t>
            </w:r>
            <w:r>
              <w:rPr>
                <w:rFonts w:ascii="Arial" w:hAnsi="Arial" w:cs="Arial"/>
                <w:color w:val="000000"/>
                <w:sz w:val="16"/>
                <w:szCs w:val="16"/>
                <w:lang w:val="en-GB"/>
              </w:rPr>
              <w:t>head</w:t>
            </w:r>
            <w:r>
              <w:rPr>
                <w:rFonts w:ascii="Arial" w:hAnsi="Arial" w:cs="Arial"/>
                <w:color w:val="000000"/>
                <w:spacing w:val="-6"/>
                <w:sz w:val="16"/>
                <w:szCs w:val="16"/>
                <w:lang w:val="en-GB"/>
              </w:rPr>
              <w:t xml:space="preserve"> </w:t>
            </w:r>
            <w:r>
              <w:rPr>
                <w:rFonts w:ascii="Arial" w:hAnsi="Arial" w:cs="Arial"/>
                <w:color w:val="000000"/>
                <w:sz w:val="16"/>
                <w:szCs w:val="16"/>
                <w:lang w:val="en-GB"/>
              </w:rPr>
              <w:t>bolts,</w:t>
            </w:r>
            <w:r>
              <w:rPr>
                <w:rFonts w:ascii="Arial" w:hAnsi="Arial" w:cs="Arial"/>
                <w:color w:val="000000"/>
                <w:spacing w:val="-5"/>
                <w:sz w:val="16"/>
                <w:szCs w:val="16"/>
                <w:lang w:val="en-GB"/>
              </w:rPr>
              <w:t xml:space="preserve"> </w:t>
            </w:r>
            <w:r>
              <w:rPr>
                <w:rFonts w:ascii="Arial" w:hAnsi="Arial" w:cs="Arial"/>
                <w:color w:val="000000"/>
                <w:sz w:val="16"/>
                <w:szCs w:val="16"/>
                <w:lang w:val="en-GB"/>
              </w:rPr>
              <w:t>screws</w:t>
            </w:r>
            <w:r>
              <w:rPr>
                <w:rFonts w:ascii="Arial" w:hAnsi="Arial" w:cs="Arial"/>
                <w:color w:val="000000"/>
                <w:spacing w:val="-6"/>
                <w:sz w:val="16"/>
                <w:szCs w:val="16"/>
                <w:lang w:val="en-GB"/>
              </w:rPr>
              <w:t xml:space="preserve"> </w:t>
            </w:r>
            <w:r>
              <w:rPr>
                <w:rFonts w:ascii="Arial" w:hAnsi="Arial" w:cs="Arial"/>
                <w:color w:val="000000"/>
                <w:sz w:val="16"/>
                <w:szCs w:val="16"/>
                <w:lang w:val="en-GB"/>
              </w:rPr>
              <w:t>and</w:t>
            </w:r>
            <w:r>
              <w:rPr>
                <w:rFonts w:ascii="Arial" w:hAnsi="Arial" w:cs="Arial"/>
                <w:color w:val="000000"/>
                <w:spacing w:val="-5"/>
                <w:sz w:val="16"/>
                <w:szCs w:val="16"/>
                <w:lang w:val="en-GB"/>
              </w:rPr>
              <w:t xml:space="preserve"> </w:t>
            </w:r>
            <w:r>
              <w:rPr>
                <w:rFonts w:ascii="Arial" w:hAnsi="Arial" w:cs="Arial"/>
                <w:color w:val="000000"/>
                <w:sz w:val="16"/>
                <w:szCs w:val="16"/>
                <w:lang w:val="en-GB"/>
              </w:rPr>
              <w:t>nuts</w:t>
            </w:r>
          </w:p>
        </w:tc>
        <w:tc>
          <w:tcPr>
            <w:tcW w:w="1094" w:type="pct"/>
            <w:tcBorders>
              <w:top w:val="single" w:sz="6" w:space="0" w:color="000000"/>
              <w:left w:val="single" w:sz="6" w:space="0" w:color="000000"/>
              <w:bottom w:val="single" w:sz="6" w:space="0" w:color="000000"/>
              <w:right w:val="single" w:sz="6" w:space="0" w:color="000000"/>
            </w:tcBorders>
            <w:hideMark/>
          </w:tcPr>
          <w:p w14:paraId="72B6B4FF" w14:textId="77777777" w:rsidR="000C7475" w:rsidRDefault="000C7475">
            <w:pPr>
              <w:pStyle w:val="TableParagraph"/>
              <w:spacing w:before="80" w:after="80"/>
              <w:ind w:left="330" w:right="237"/>
              <w:jc w:val="both"/>
              <w:rPr>
                <w:rFonts w:ascii="Arial" w:eastAsia="Times New Roman" w:hAnsi="Arial" w:cs="Arial"/>
                <w:color w:val="000000"/>
                <w:sz w:val="16"/>
                <w:szCs w:val="16"/>
                <w:lang w:val="en-GB"/>
              </w:rPr>
            </w:pPr>
            <w:r>
              <w:rPr>
                <w:rFonts w:ascii="Arial" w:hAnsi="Arial" w:cs="Arial"/>
                <w:color w:val="000000"/>
                <w:sz w:val="16"/>
                <w:szCs w:val="16"/>
                <w:lang w:val="en-GB"/>
              </w:rPr>
              <w:t>BS</w:t>
            </w:r>
            <w:r>
              <w:rPr>
                <w:rFonts w:ascii="Arial" w:hAnsi="Arial" w:cs="Arial"/>
                <w:color w:val="000000"/>
                <w:spacing w:val="-8"/>
                <w:sz w:val="16"/>
                <w:szCs w:val="16"/>
                <w:lang w:val="en-GB"/>
              </w:rPr>
              <w:t xml:space="preserve"> </w:t>
            </w:r>
            <w:r>
              <w:rPr>
                <w:rFonts w:ascii="Arial" w:hAnsi="Arial" w:cs="Arial"/>
                <w:color w:val="000000"/>
                <w:sz w:val="16"/>
                <w:szCs w:val="16"/>
                <w:lang w:val="en-GB"/>
              </w:rPr>
              <w:t>4933</w:t>
            </w:r>
          </w:p>
        </w:tc>
        <w:tc>
          <w:tcPr>
            <w:tcW w:w="1094" w:type="pct"/>
            <w:tcBorders>
              <w:top w:val="single" w:sz="6" w:space="0" w:color="000000"/>
              <w:left w:val="single" w:sz="6" w:space="0" w:color="000000"/>
              <w:bottom w:val="single" w:sz="6" w:space="0" w:color="000000"/>
              <w:right w:val="single" w:sz="6" w:space="0" w:color="000000"/>
            </w:tcBorders>
            <w:hideMark/>
          </w:tcPr>
          <w:p w14:paraId="664A869B" w14:textId="77777777" w:rsidR="000C7475" w:rsidRDefault="000C7475">
            <w:pPr>
              <w:pStyle w:val="TableParagraph"/>
              <w:spacing w:before="80" w:after="80"/>
              <w:ind w:left="174" w:right="97"/>
              <w:jc w:val="both"/>
              <w:rPr>
                <w:rFonts w:ascii="Arial" w:eastAsia="Times New Roman" w:hAnsi="Arial" w:cs="Arial"/>
                <w:color w:val="000000"/>
                <w:sz w:val="16"/>
                <w:szCs w:val="16"/>
                <w:lang w:val="en-GB"/>
              </w:rPr>
            </w:pPr>
            <w:r>
              <w:rPr>
                <w:rFonts w:ascii="Arial" w:hAnsi="Arial" w:cs="Arial"/>
                <w:color w:val="000000"/>
                <w:sz w:val="16"/>
                <w:szCs w:val="16"/>
                <w:lang w:val="en-GB"/>
              </w:rPr>
              <w:t>4.6</w:t>
            </w:r>
          </w:p>
        </w:tc>
        <w:tc>
          <w:tcPr>
            <w:tcW w:w="1016" w:type="pct"/>
            <w:tcBorders>
              <w:top w:val="single" w:sz="6" w:space="0" w:color="000000"/>
              <w:left w:val="single" w:sz="6" w:space="0" w:color="000000"/>
              <w:bottom w:val="single" w:sz="6" w:space="0" w:color="000000"/>
              <w:right w:val="single" w:sz="6" w:space="0" w:color="000000"/>
            </w:tcBorders>
            <w:hideMark/>
          </w:tcPr>
          <w:p w14:paraId="541ADEC5" w14:textId="77777777" w:rsidR="000C7475" w:rsidRDefault="000C7475">
            <w:pPr>
              <w:pStyle w:val="TableParagraph"/>
              <w:spacing w:before="80" w:after="80"/>
              <w:ind w:left="186" w:right="125"/>
              <w:jc w:val="both"/>
              <w:rPr>
                <w:rFonts w:ascii="Arial" w:eastAsia="Times New Roman" w:hAnsi="Arial" w:cs="Arial"/>
                <w:color w:val="000000"/>
                <w:sz w:val="16"/>
                <w:szCs w:val="16"/>
                <w:lang w:val="en-GB"/>
              </w:rPr>
            </w:pPr>
            <w:r>
              <w:rPr>
                <w:rFonts w:ascii="Arial" w:hAnsi="Arial" w:cs="Arial"/>
                <w:color w:val="000000"/>
                <w:sz w:val="16"/>
                <w:szCs w:val="16"/>
                <w:lang w:val="en-GB"/>
              </w:rPr>
              <w:t>4.0</w:t>
            </w:r>
          </w:p>
        </w:tc>
      </w:tr>
      <w:tr w:rsidR="000C7475" w14:paraId="6EE398F5" w14:textId="77777777" w:rsidTr="000C7475">
        <w:trPr>
          <w:trHeight w:val="20"/>
        </w:trPr>
        <w:tc>
          <w:tcPr>
            <w:tcW w:w="1797" w:type="pct"/>
            <w:tcBorders>
              <w:top w:val="single" w:sz="6" w:space="0" w:color="000000"/>
              <w:left w:val="single" w:sz="6" w:space="0" w:color="000000"/>
              <w:bottom w:val="single" w:sz="6" w:space="0" w:color="000000"/>
              <w:right w:val="single" w:sz="6" w:space="0" w:color="000000"/>
            </w:tcBorders>
            <w:hideMark/>
          </w:tcPr>
          <w:p w14:paraId="45990CF1" w14:textId="77777777" w:rsidR="000C7475" w:rsidRDefault="000C7475">
            <w:pPr>
              <w:pStyle w:val="TableParagraph"/>
              <w:spacing w:before="80" w:after="80"/>
              <w:ind w:left="134" w:right="275"/>
              <w:jc w:val="both"/>
              <w:rPr>
                <w:rFonts w:ascii="Arial" w:eastAsia="Times New Roman" w:hAnsi="Arial" w:cs="Arial"/>
                <w:color w:val="000000"/>
                <w:sz w:val="16"/>
                <w:szCs w:val="16"/>
                <w:lang w:val="en-GB"/>
              </w:rPr>
            </w:pPr>
            <w:r>
              <w:rPr>
                <w:rFonts w:ascii="Arial" w:hAnsi="Arial" w:cs="Arial"/>
                <w:color w:val="000000"/>
                <w:sz w:val="16"/>
                <w:szCs w:val="16"/>
                <w:lang w:val="en-GB"/>
              </w:rPr>
              <w:t>Black</w:t>
            </w:r>
            <w:r>
              <w:rPr>
                <w:rFonts w:ascii="Arial" w:hAnsi="Arial" w:cs="Arial"/>
                <w:color w:val="000000"/>
                <w:spacing w:val="-6"/>
                <w:sz w:val="16"/>
                <w:szCs w:val="16"/>
                <w:lang w:val="en-GB"/>
              </w:rPr>
              <w:t xml:space="preserve"> </w:t>
            </w:r>
            <w:r>
              <w:rPr>
                <w:rFonts w:ascii="Arial" w:hAnsi="Arial" w:cs="Arial"/>
                <w:color w:val="000000"/>
                <w:sz w:val="16"/>
                <w:szCs w:val="16"/>
                <w:lang w:val="en-GB"/>
              </w:rPr>
              <w:t>bolts,</w:t>
            </w:r>
            <w:r>
              <w:rPr>
                <w:rFonts w:ascii="Arial" w:hAnsi="Arial" w:cs="Arial"/>
                <w:color w:val="000000"/>
                <w:spacing w:val="-6"/>
                <w:sz w:val="16"/>
                <w:szCs w:val="16"/>
                <w:lang w:val="en-GB"/>
              </w:rPr>
              <w:t xml:space="preserve"> </w:t>
            </w:r>
            <w:r>
              <w:rPr>
                <w:rFonts w:ascii="Arial" w:hAnsi="Arial" w:cs="Arial"/>
                <w:color w:val="000000"/>
                <w:sz w:val="16"/>
                <w:szCs w:val="16"/>
                <w:lang w:val="en-GB"/>
              </w:rPr>
              <w:t>screws</w:t>
            </w:r>
            <w:r>
              <w:rPr>
                <w:rFonts w:ascii="Arial" w:hAnsi="Arial" w:cs="Arial"/>
                <w:color w:val="000000"/>
                <w:spacing w:val="-6"/>
                <w:sz w:val="16"/>
                <w:szCs w:val="16"/>
                <w:lang w:val="en-GB"/>
              </w:rPr>
              <w:t xml:space="preserve"> </w:t>
            </w:r>
            <w:r>
              <w:rPr>
                <w:rFonts w:ascii="Arial" w:hAnsi="Arial" w:cs="Arial"/>
                <w:color w:val="000000"/>
                <w:sz w:val="16"/>
                <w:szCs w:val="16"/>
                <w:lang w:val="en-GB"/>
              </w:rPr>
              <w:t>and</w:t>
            </w:r>
            <w:r>
              <w:rPr>
                <w:rFonts w:ascii="Arial" w:hAnsi="Arial" w:cs="Arial"/>
                <w:color w:val="000000"/>
                <w:spacing w:val="-5"/>
                <w:sz w:val="16"/>
                <w:szCs w:val="16"/>
                <w:lang w:val="en-GB"/>
              </w:rPr>
              <w:t xml:space="preserve"> </w:t>
            </w:r>
            <w:r>
              <w:rPr>
                <w:rFonts w:ascii="Arial" w:hAnsi="Arial" w:cs="Arial"/>
                <w:color w:val="000000"/>
                <w:sz w:val="16"/>
                <w:szCs w:val="16"/>
                <w:lang w:val="en-GB"/>
              </w:rPr>
              <w:t>nuts</w:t>
            </w:r>
          </w:p>
        </w:tc>
        <w:tc>
          <w:tcPr>
            <w:tcW w:w="1094" w:type="pct"/>
            <w:tcBorders>
              <w:top w:val="single" w:sz="6" w:space="0" w:color="000000"/>
              <w:left w:val="single" w:sz="6" w:space="0" w:color="000000"/>
              <w:bottom w:val="single" w:sz="6" w:space="0" w:color="000000"/>
              <w:right w:val="single" w:sz="6" w:space="0" w:color="000000"/>
            </w:tcBorders>
            <w:hideMark/>
          </w:tcPr>
          <w:p w14:paraId="1B9263CD" w14:textId="77777777" w:rsidR="000C7475" w:rsidRDefault="000C7475">
            <w:pPr>
              <w:pStyle w:val="TableParagraph"/>
              <w:spacing w:before="80" w:after="80"/>
              <w:ind w:left="330" w:right="237"/>
              <w:jc w:val="both"/>
              <w:rPr>
                <w:rFonts w:ascii="Arial" w:eastAsia="Times New Roman" w:hAnsi="Arial" w:cs="Arial"/>
                <w:color w:val="000000"/>
                <w:sz w:val="16"/>
                <w:szCs w:val="16"/>
                <w:lang w:val="en-GB"/>
              </w:rPr>
            </w:pPr>
            <w:r>
              <w:rPr>
                <w:rFonts w:ascii="Arial" w:hAnsi="Arial" w:cs="Arial"/>
                <w:color w:val="000000"/>
                <w:sz w:val="16"/>
                <w:szCs w:val="16"/>
                <w:lang w:val="en-GB"/>
              </w:rPr>
              <w:t>BS</w:t>
            </w:r>
            <w:r>
              <w:rPr>
                <w:rFonts w:ascii="Arial" w:hAnsi="Arial" w:cs="Arial"/>
                <w:color w:val="000000"/>
                <w:spacing w:val="-8"/>
                <w:sz w:val="16"/>
                <w:szCs w:val="16"/>
                <w:lang w:val="en-GB"/>
              </w:rPr>
              <w:t xml:space="preserve"> </w:t>
            </w:r>
            <w:r>
              <w:rPr>
                <w:rFonts w:ascii="Arial" w:hAnsi="Arial" w:cs="Arial"/>
                <w:color w:val="000000"/>
                <w:sz w:val="16"/>
                <w:szCs w:val="16"/>
                <w:lang w:val="en-GB"/>
              </w:rPr>
              <w:t>4190</w:t>
            </w:r>
          </w:p>
        </w:tc>
        <w:tc>
          <w:tcPr>
            <w:tcW w:w="1094" w:type="pct"/>
            <w:tcBorders>
              <w:top w:val="single" w:sz="6" w:space="0" w:color="000000"/>
              <w:left w:val="single" w:sz="6" w:space="0" w:color="000000"/>
              <w:bottom w:val="single" w:sz="6" w:space="0" w:color="000000"/>
              <w:right w:val="single" w:sz="6" w:space="0" w:color="000000"/>
            </w:tcBorders>
            <w:hideMark/>
          </w:tcPr>
          <w:p w14:paraId="5A0B78AD" w14:textId="77777777" w:rsidR="000C7475" w:rsidRDefault="000C7475">
            <w:pPr>
              <w:pStyle w:val="TableParagraph"/>
              <w:spacing w:before="80" w:after="80"/>
              <w:ind w:left="174" w:right="97"/>
              <w:jc w:val="both"/>
              <w:rPr>
                <w:rFonts w:ascii="Arial" w:eastAsia="Times New Roman" w:hAnsi="Arial" w:cs="Arial"/>
                <w:color w:val="000000"/>
                <w:sz w:val="16"/>
                <w:szCs w:val="16"/>
                <w:lang w:val="en-GB"/>
              </w:rPr>
            </w:pPr>
            <w:r>
              <w:rPr>
                <w:rFonts w:ascii="Arial" w:hAnsi="Arial" w:cs="Arial"/>
                <w:color w:val="000000"/>
                <w:sz w:val="16"/>
                <w:szCs w:val="16"/>
                <w:lang w:val="en-GB"/>
              </w:rPr>
              <w:t>4.6</w:t>
            </w:r>
          </w:p>
        </w:tc>
        <w:tc>
          <w:tcPr>
            <w:tcW w:w="1016" w:type="pct"/>
            <w:tcBorders>
              <w:top w:val="single" w:sz="6" w:space="0" w:color="000000"/>
              <w:left w:val="single" w:sz="6" w:space="0" w:color="000000"/>
              <w:bottom w:val="single" w:sz="6" w:space="0" w:color="000000"/>
              <w:right w:val="single" w:sz="6" w:space="0" w:color="000000"/>
            </w:tcBorders>
            <w:hideMark/>
          </w:tcPr>
          <w:p w14:paraId="05217073" w14:textId="77777777" w:rsidR="000C7475" w:rsidRDefault="000C7475">
            <w:pPr>
              <w:pStyle w:val="TableParagraph"/>
              <w:spacing w:before="80" w:after="80"/>
              <w:ind w:left="186" w:right="125"/>
              <w:jc w:val="both"/>
              <w:rPr>
                <w:rFonts w:ascii="Arial" w:eastAsia="Times New Roman" w:hAnsi="Arial" w:cs="Arial"/>
                <w:color w:val="000000"/>
                <w:sz w:val="16"/>
                <w:szCs w:val="16"/>
                <w:lang w:val="en-GB"/>
              </w:rPr>
            </w:pPr>
            <w:r>
              <w:rPr>
                <w:rFonts w:ascii="Arial" w:hAnsi="Arial" w:cs="Arial"/>
                <w:color w:val="000000"/>
                <w:sz w:val="16"/>
                <w:szCs w:val="16"/>
                <w:lang w:val="en-GB"/>
              </w:rPr>
              <w:t>4.0</w:t>
            </w:r>
          </w:p>
        </w:tc>
      </w:tr>
      <w:tr w:rsidR="000C7475" w14:paraId="3342CC72" w14:textId="77777777" w:rsidTr="000C7475">
        <w:trPr>
          <w:trHeight w:val="20"/>
        </w:trPr>
        <w:tc>
          <w:tcPr>
            <w:tcW w:w="1797" w:type="pct"/>
            <w:tcBorders>
              <w:top w:val="single" w:sz="6" w:space="0" w:color="000000"/>
              <w:left w:val="single" w:sz="6" w:space="0" w:color="000000"/>
              <w:bottom w:val="single" w:sz="6" w:space="0" w:color="000000"/>
              <w:right w:val="single" w:sz="6" w:space="0" w:color="000000"/>
            </w:tcBorders>
            <w:hideMark/>
          </w:tcPr>
          <w:p w14:paraId="2C6FDD26" w14:textId="77777777" w:rsidR="000C7475" w:rsidRDefault="000C7475">
            <w:pPr>
              <w:pStyle w:val="TableParagraph"/>
              <w:spacing w:before="80" w:after="80"/>
              <w:ind w:left="134" w:right="275"/>
              <w:jc w:val="both"/>
              <w:rPr>
                <w:rFonts w:ascii="Arial" w:eastAsia="Times New Roman" w:hAnsi="Arial" w:cs="Arial"/>
                <w:color w:val="000000"/>
                <w:sz w:val="16"/>
                <w:szCs w:val="16"/>
                <w:lang w:val="en-GB"/>
              </w:rPr>
            </w:pPr>
            <w:r>
              <w:rPr>
                <w:rFonts w:ascii="Arial" w:hAnsi="Arial" w:cs="Arial"/>
                <w:color w:val="000000"/>
                <w:sz w:val="16"/>
                <w:szCs w:val="16"/>
                <w:lang w:val="en-GB"/>
              </w:rPr>
              <w:t>Other</w:t>
            </w:r>
            <w:r>
              <w:rPr>
                <w:rFonts w:ascii="Arial" w:hAnsi="Arial" w:cs="Arial"/>
                <w:color w:val="000000"/>
                <w:spacing w:val="-6"/>
                <w:sz w:val="16"/>
                <w:szCs w:val="16"/>
                <w:lang w:val="en-GB"/>
              </w:rPr>
              <w:t xml:space="preserve"> </w:t>
            </w:r>
            <w:r>
              <w:rPr>
                <w:rFonts w:ascii="Arial" w:hAnsi="Arial" w:cs="Arial"/>
                <w:color w:val="000000"/>
                <w:sz w:val="16"/>
                <w:szCs w:val="16"/>
                <w:lang w:val="en-GB"/>
              </w:rPr>
              <w:t>types</w:t>
            </w:r>
            <w:r>
              <w:rPr>
                <w:rFonts w:ascii="Arial" w:hAnsi="Arial" w:cs="Arial"/>
                <w:color w:val="000000"/>
                <w:spacing w:val="-5"/>
                <w:sz w:val="16"/>
                <w:szCs w:val="16"/>
                <w:lang w:val="en-GB"/>
              </w:rPr>
              <w:t xml:space="preserve"> </w:t>
            </w:r>
            <w:r>
              <w:rPr>
                <w:rFonts w:ascii="Arial" w:hAnsi="Arial" w:cs="Arial"/>
                <w:color w:val="000000"/>
                <w:sz w:val="16"/>
                <w:szCs w:val="16"/>
                <w:lang w:val="en-GB"/>
              </w:rPr>
              <w:t>of</w:t>
            </w:r>
            <w:r>
              <w:rPr>
                <w:rFonts w:ascii="Arial" w:hAnsi="Arial" w:cs="Arial"/>
                <w:color w:val="000000"/>
                <w:spacing w:val="-6"/>
                <w:sz w:val="16"/>
                <w:szCs w:val="16"/>
                <w:lang w:val="en-GB"/>
              </w:rPr>
              <w:t xml:space="preserve"> </w:t>
            </w:r>
            <w:r>
              <w:rPr>
                <w:rFonts w:ascii="Arial" w:hAnsi="Arial" w:cs="Arial"/>
                <w:color w:val="000000"/>
                <w:sz w:val="16"/>
                <w:szCs w:val="16"/>
                <w:lang w:val="en-GB"/>
              </w:rPr>
              <w:t>bolts,</w:t>
            </w:r>
            <w:r>
              <w:rPr>
                <w:rFonts w:ascii="Arial" w:hAnsi="Arial" w:cs="Arial"/>
                <w:color w:val="000000"/>
                <w:w w:val="99"/>
                <w:sz w:val="16"/>
                <w:szCs w:val="16"/>
                <w:lang w:val="en-GB"/>
              </w:rPr>
              <w:t xml:space="preserve"> </w:t>
            </w:r>
            <w:r>
              <w:rPr>
                <w:rFonts w:ascii="Arial" w:hAnsi="Arial" w:cs="Arial"/>
                <w:color w:val="000000"/>
                <w:spacing w:val="-1"/>
                <w:sz w:val="16"/>
                <w:szCs w:val="16"/>
                <w:lang w:val="en-GB"/>
              </w:rPr>
              <w:t>screws</w:t>
            </w:r>
            <w:r>
              <w:rPr>
                <w:rFonts w:ascii="Arial" w:hAnsi="Arial" w:cs="Arial"/>
                <w:color w:val="000000"/>
                <w:spacing w:val="-7"/>
                <w:sz w:val="16"/>
                <w:szCs w:val="16"/>
                <w:lang w:val="en-GB"/>
              </w:rPr>
              <w:t xml:space="preserve"> </w:t>
            </w:r>
            <w:r>
              <w:rPr>
                <w:rFonts w:ascii="Arial" w:hAnsi="Arial" w:cs="Arial"/>
                <w:color w:val="000000"/>
                <w:sz w:val="16"/>
                <w:szCs w:val="16"/>
                <w:lang w:val="en-GB"/>
              </w:rPr>
              <w:t>and</w:t>
            </w:r>
            <w:r>
              <w:rPr>
                <w:rFonts w:ascii="Arial" w:hAnsi="Arial" w:cs="Arial"/>
                <w:color w:val="000000"/>
                <w:spacing w:val="-6"/>
                <w:sz w:val="16"/>
                <w:szCs w:val="16"/>
                <w:lang w:val="en-GB"/>
              </w:rPr>
              <w:t xml:space="preserve"> </w:t>
            </w:r>
            <w:r>
              <w:rPr>
                <w:rFonts w:ascii="Arial" w:hAnsi="Arial" w:cs="Arial"/>
                <w:color w:val="000000"/>
                <w:sz w:val="16"/>
                <w:szCs w:val="16"/>
                <w:lang w:val="en-GB"/>
              </w:rPr>
              <w:t>nuts</w:t>
            </w:r>
          </w:p>
        </w:tc>
        <w:tc>
          <w:tcPr>
            <w:tcW w:w="1094" w:type="pct"/>
            <w:tcBorders>
              <w:top w:val="single" w:sz="6" w:space="0" w:color="000000"/>
              <w:left w:val="single" w:sz="6" w:space="0" w:color="000000"/>
              <w:bottom w:val="single" w:sz="6" w:space="0" w:color="000000"/>
              <w:right w:val="single" w:sz="6" w:space="0" w:color="000000"/>
            </w:tcBorders>
            <w:hideMark/>
          </w:tcPr>
          <w:p w14:paraId="5A83D53E" w14:textId="77777777" w:rsidR="000C7475" w:rsidRDefault="000C7475">
            <w:pPr>
              <w:pStyle w:val="TableParagraph"/>
              <w:spacing w:before="80" w:after="80"/>
              <w:ind w:left="330" w:right="237"/>
              <w:jc w:val="both"/>
              <w:rPr>
                <w:rFonts w:ascii="Arial" w:eastAsia="Times New Roman" w:hAnsi="Arial" w:cs="Arial"/>
                <w:color w:val="000000"/>
                <w:sz w:val="16"/>
                <w:szCs w:val="16"/>
                <w:lang w:val="en-GB"/>
              </w:rPr>
            </w:pPr>
            <w:r>
              <w:rPr>
                <w:rFonts w:ascii="Arial" w:hAnsi="Arial" w:cs="Arial"/>
                <w:color w:val="000000"/>
                <w:sz w:val="16"/>
                <w:szCs w:val="16"/>
                <w:lang w:val="en-GB"/>
              </w:rPr>
              <w:t>BS</w:t>
            </w:r>
            <w:r>
              <w:rPr>
                <w:rFonts w:ascii="Arial" w:hAnsi="Arial" w:cs="Arial"/>
                <w:color w:val="000000"/>
                <w:spacing w:val="-8"/>
                <w:sz w:val="16"/>
                <w:szCs w:val="16"/>
                <w:lang w:val="en-GB"/>
              </w:rPr>
              <w:t xml:space="preserve"> </w:t>
            </w:r>
            <w:r>
              <w:rPr>
                <w:rFonts w:ascii="Arial" w:hAnsi="Arial" w:cs="Arial"/>
                <w:color w:val="000000"/>
                <w:sz w:val="16"/>
                <w:szCs w:val="16"/>
                <w:lang w:val="en-GB"/>
              </w:rPr>
              <w:t>4190</w:t>
            </w:r>
          </w:p>
        </w:tc>
        <w:tc>
          <w:tcPr>
            <w:tcW w:w="1094" w:type="pct"/>
            <w:tcBorders>
              <w:top w:val="single" w:sz="6" w:space="0" w:color="000000"/>
              <w:left w:val="single" w:sz="6" w:space="0" w:color="000000"/>
              <w:bottom w:val="single" w:sz="6" w:space="0" w:color="000000"/>
              <w:right w:val="single" w:sz="6" w:space="0" w:color="000000"/>
            </w:tcBorders>
            <w:hideMark/>
          </w:tcPr>
          <w:p w14:paraId="0E988E95" w14:textId="77777777" w:rsidR="000C7475" w:rsidRDefault="000C7475">
            <w:pPr>
              <w:pStyle w:val="TableParagraph"/>
              <w:spacing w:before="80" w:after="80"/>
              <w:ind w:left="174" w:right="97"/>
              <w:jc w:val="both"/>
              <w:rPr>
                <w:rFonts w:ascii="Arial" w:eastAsia="Times New Roman" w:hAnsi="Arial" w:cs="Arial"/>
                <w:color w:val="000000"/>
                <w:sz w:val="16"/>
                <w:szCs w:val="16"/>
                <w:lang w:val="en-GB"/>
              </w:rPr>
            </w:pPr>
            <w:r>
              <w:rPr>
                <w:rFonts w:ascii="Arial" w:hAnsi="Arial" w:cs="Arial"/>
                <w:color w:val="000000"/>
                <w:sz w:val="16"/>
                <w:szCs w:val="16"/>
                <w:lang w:val="en-GB"/>
              </w:rPr>
              <w:t>4.6</w:t>
            </w:r>
          </w:p>
        </w:tc>
        <w:tc>
          <w:tcPr>
            <w:tcW w:w="1016" w:type="pct"/>
            <w:tcBorders>
              <w:top w:val="single" w:sz="6" w:space="0" w:color="000000"/>
              <w:left w:val="single" w:sz="6" w:space="0" w:color="000000"/>
              <w:bottom w:val="single" w:sz="6" w:space="0" w:color="000000"/>
              <w:right w:val="single" w:sz="6" w:space="0" w:color="000000"/>
            </w:tcBorders>
            <w:hideMark/>
          </w:tcPr>
          <w:p w14:paraId="0DA2A28E" w14:textId="77777777" w:rsidR="000C7475" w:rsidRDefault="000C7475">
            <w:pPr>
              <w:pStyle w:val="TableParagraph"/>
              <w:spacing w:before="80" w:after="80"/>
              <w:ind w:left="186" w:right="125"/>
              <w:jc w:val="both"/>
              <w:rPr>
                <w:rFonts w:ascii="Arial" w:eastAsia="Times New Roman" w:hAnsi="Arial" w:cs="Arial"/>
                <w:color w:val="000000"/>
                <w:sz w:val="16"/>
                <w:szCs w:val="16"/>
                <w:lang w:val="en-GB"/>
              </w:rPr>
            </w:pPr>
            <w:r>
              <w:rPr>
                <w:rFonts w:ascii="Arial" w:hAnsi="Arial" w:cs="Arial"/>
                <w:color w:val="000000"/>
                <w:sz w:val="16"/>
                <w:szCs w:val="16"/>
                <w:lang w:val="en-GB"/>
              </w:rPr>
              <w:t>4.0</w:t>
            </w:r>
          </w:p>
        </w:tc>
      </w:tr>
      <w:tr w:rsidR="000C7475" w14:paraId="2174850C" w14:textId="77777777" w:rsidTr="000C7475">
        <w:trPr>
          <w:trHeight w:val="20"/>
        </w:trPr>
        <w:tc>
          <w:tcPr>
            <w:tcW w:w="1797" w:type="pct"/>
            <w:tcBorders>
              <w:top w:val="single" w:sz="6" w:space="0" w:color="000000"/>
              <w:left w:val="single" w:sz="6" w:space="0" w:color="000000"/>
              <w:bottom w:val="single" w:sz="6" w:space="0" w:color="000000"/>
              <w:right w:val="single" w:sz="6" w:space="0" w:color="000000"/>
            </w:tcBorders>
            <w:hideMark/>
          </w:tcPr>
          <w:p w14:paraId="24AA075C" w14:textId="77777777" w:rsidR="000C7475" w:rsidRDefault="000C7475">
            <w:pPr>
              <w:pStyle w:val="TableParagraph"/>
              <w:spacing w:before="80" w:after="80"/>
              <w:ind w:left="134" w:right="275"/>
              <w:jc w:val="both"/>
              <w:rPr>
                <w:rFonts w:ascii="Arial" w:eastAsia="Times New Roman" w:hAnsi="Arial" w:cs="Arial"/>
                <w:color w:val="000000"/>
                <w:sz w:val="16"/>
                <w:szCs w:val="16"/>
                <w:lang w:val="en-GB"/>
              </w:rPr>
            </w:pPr>
            <w:r>
              <w:rPr>
                <w:rFonts w:ascii="Arial" w:hAnsi="Arial" w:cs="Arial"/>
                <w:color w:val="000000"/>
                <w:sz w:val="16"/>
                <w:szCs w:val="16"/>
                <w:lang w:val="en-GB"/>
              </w:rPr>
              <w:t>Hexagon</w:t>
            </w:r>
            <w:r>
              <w:rPr>
                <w:rFonts w:ascii="Arial" w:hAnsi="Arial" w:cs="Arial"/>
                <w:color w:val="000000"/>
                <w:spacing w:val="-10"/>
                <w:sz w:val="16"/>
                <w:szCs w:val="16"/>
                <w:lang w:val="en-GB"/>
              </w:rPr>
              <w:t xml:space="preserve"> </w:t>
            </w:r>
            <w:r>
              <w:rPr>
                <w:rFonts w:ascii="Arial" w:hAnsi="Arial" w:cs="Arial"/>
                <w:color w:val="000000"/>
                <w:sz w:val="16"/>
                <w:szCs w:val="16"/>
                <w:lang w:val="en-GB"/>
              </w:rPr>
              <w:t>socket</w:t>
            </w:r>
            <w:r>
              <w:rPr>
                <w:rFonts w:ascii="Arial" w:hAnsi="Arial" w:cs="Arial"/>
                <w:color w:val="000000"/>
                <w:spacing w:val="-10"/>
                <w:sz w:val="16"/>
                <w:szCs w:val="16"/>
                <w:lang w:val="en-GB"/>
              </w:rPr>
              <w:t xml:space="preserve"> </w:t>
            </w:r>
            <w:r>
              <w:rPr>
                <w:rFonts w:ascii="Arial" w:hAnsi="Arial" w:cs="Arial"/>
                <w:color w:val="000000"/>
                <w:sz w:val="16"/>
                <w:szCs w:val="16"/>
                <w:lang w:val="en-GB"/>
              </w:rPr>
              <w:t>screws</w:t>
            </w:r>
          </w:p>
        </w:tc>
        <w:tc>
          <w:tcPr>
            <w:tcW w:w="1094" w:type="pct"/>
            <w:tcBorders>
              <w:top w:val="single" w:sz="6" w:space="0" w:color="000000"/>
              <w:left w:val="single" w:sz="6" w:space="0" w:color="000000"/>
              <w:bottom w:val="single" w:sz="6" w:space="0" w:color="000000"/>
              <w:right w:val="single" w:sz="6" w:space="0" w:color="000000"/>
            </w:tcBorders>
            <w:hideMark/>
          </w:tcPr>
          <w:p w14:paraId="29E91503" w14:textId="77777777" w:rsidR="000C7475" w:rsidRDefault="000C7475">
            <w:pPr>
              <w:pStyle w:val="TableParagraph"/>
              <w:spacing w:before="80" w:after="80"/>
              <w:ind w:left="330" w:right="237"/>
              <w:jc w:val="both"/>
              <w:rPr>
                <w:rFonts w:ascii="Arial" w:eastAsia="Times New Roman" w:hAnsi="Arial" w:cs="Arial"/>
                <w:color w:val="000000"/>
                <w:sz w:val="16"/>
                <w:szCs w:val="16"/>
                <w:lang w:val="en-GB"/>
              </w:rPr>
            </w:pPr>
            <w:r>
              <w:rPr>
                <w:rFonts w:ascii="Arial" w:hAnsi="Arial" w:cs="Arial"/>
                <w:color w:val="000000"/>
                <w:sz w:val="16"/>
                <w:szCs w:val="16"/>
                <w:lang w:val="en-GB"/>
              </w:rPr>
              <w:t>BS</w:t>
            </w:r>
            <w:r>
              <w:rPr>
                <w:rFonts w:ascii="Arial" w:hAnsi="Arial" w:cs="Arial"/>
                <w:color w:val="000000"/>
                <w:spacing w:val="-8"/>
                <w:sz w:val="16"/>
                <w:szCs w:val="16"/>
                <w:lang w:val="en-GB"/>
              </w:rPr>
              <w:t xml:space="preserve"> </w:t>
            </w:r>
            <w:r>
              <w:rPr>
                <w:rFonts w:ascii="Arial" w:hAnsi="Arial" w:cs="Arial"/>
                <w:color w:val="000000"/>
                <w:sz w:val="16"/>
                <w:szCs w:val="16"/>
                <w:lang w:val="en-GB"/>
              </w:rPr>
              <w:t>4168:</w:t>
            </w:r>
          </w:p>
          <w:p w14:paraId="6DD7DD98" w14:textId="77777777" w:rsidR="000C7475" w:rsidRDefault="000C7475">
            <w:pPr>
              <w:pStyle w:val="TableParagraph"/>
              <w:spacing w:before="80" w:after="80"/>
              <w:ind w:left="330" w:right="237"/>
              <w:jc w:val="both"/>
              <w:rPr>
                <w:rFonts w:ascii="Arial" w:eastAsia="Times New Roman" w:hAnsi="Arial" w:cs="Arial"/>
                <w:color w:val="000000"/>
                <w:sz w:val="16"/>
                <w:szCs w:val="16"/>
                <w:lang w:val="en-GB"/>
              </w:rPr>
            </w:pPr>
            <w:r>
              <w:rPr>
                <w:rFonts w:ascii="Arial" w:hAnsi="Arial" w:cs="Arial"/>
                <w:color w:val="000000"/>
                <w:sz w:val="16"/>
                <w:szCs w:val="16"/>
                <w:lang w:val="en-GB"/>
              </w:rPr>
              <w:t>Part</w:t>
            </w:r>
            <w:r>
              <w:rPr>
                <w:rFonts w:ascii="Arial" w:hAnsi="Arial" w:cs="Arial"/>
                <w:color w:val="000000"/>
                <w:spacing w:val="-5"/>
                <w:sz w:val="16"/>
                <w:szCs w:val="16"/>
                <w:lang w:val="en-GB"/>
              </w:rPr>
              <w:t xml:space="preserve"> </w:t>
            </w:r>
            <w:r>
              <w:rPr>
                <w:rFonts w:ascii="Arial" w:hAnsi="Arial" w:cs="Arial"/>
                <w:color w:val="000000"/>
                <w:sz w:val="16"/>
                <w:szCs w:val="16"/>
                <w:lang w:val="en-GB"/>
              </w:rPr>
              <w:t>1</w:t>
            </w:r>
          </w:p>
        </w:tc>
        <w:tc>
          <w:tcPr>
            <w:tcW w:w="1094" w:type="pct"/>
            <w:tcBorders>
              <w:top w:val="single" w:sz="6" w:space="0" w:color="000000"/>
              <w:left w:val="single" w:sz="6" w:space="0" w:color="000000"/>
              <w:bottom w:val="single" w:sz="6" w:space="0" w:color="000000"/>
              <w:right w:val="single" w:sz="6" w:space="0" w:color="000000"/>
            </w:tcBorders>
            <w:hideMark/>
          </w:tcPr>
          <w:p w14:paraId="0D5CF154" w14:textId="77777777" w:rsidR="000C7475" w:rsidRDefault="000C7475">
            <w:pPr>
              <w:pStyle w:val="TableParagraph"/>
              <w:spacing w:before="80" w:after="80"/>
              <w:ind w:left="174" w:right="97"/>
              <w:jc w:val="both"/>
              <w:rPr>
                <w:rFonts w:ascii="Arial" w:eastAsia="Times New Roman" w:hAnsi="Arial" w:cs="Arial"/>
                <w:color w:val="000000"/>
                <w:sz w:val="16"/>
                <w:szCs w:val="16"/>
                <w:lang w:val="en-GB"/>
              </w:rPr>
            </w:pPr>
            <w:r>
              <w:rPr>
                <w:rFonts w:ascii="Arial" w:hAnsi="Arial" w:cs="Arial"/>
                <w:color w:val="000000"/>
                <w:sz w:val="16"/>
                <w:szCs w:val="16"/>
                <w:lang w:val="en-GB"/>
              </w:rPr>
              <w:t>12.9</w:t>
            </w:r>
          </w:p>
        </w:tc>
        <w:tc>
          <w:tcPr>
            <w:tcW w:w="1016" w:type="pct"/>
            <w:tcBorders>
              <w:top w:val="single" w:sz="6" w:space="0" w:color="000000"/>
              <w:left w:val="single" w:sz="6" w:space="0" w:color="000000"/>
              <w:bottom w:val="single" w:sz="6" w:space="0" w:color="000000"/>
              <w:right w:val="single" w:sz="6" w:space="0" w:color="000000"/>
            </w:tcBorders>
            <w:hideMark/>
          </w:tcPr>
          <w:p w14:paraId="41A2E694" w14:textId="77777777" w:rsidR="000C7475" w:rsidRDefault="000C7475">
            <w:pPr>
              <w:pStyle w:val="TableParagraph"/>
              <w:spacing w:before="80" w:after="80"/>
              <w:ind w:left="186" w:right="125"/>
              <w:jc w:val="both"/>
              <w:rPr>
                <w:rFonts w:ascii="Arial" w:eastAsia="Times New Roman" w:hAnsi="Arial" w:cs="Arial"/>
                <w:color w:val="000000"/>
                <w:sz w:val="16"/>
                <w:szCs w:val="16"/>
                <w:lang w:val="en-GB"/>
              </w:rPr>
            </w:pPr>
            <w:r>
              <w:rPr>
                <w:rFonts w:ascii="Arial" w:hAnsi="Arial" w:cs="Arial"/>
                <w:color w:val="000000"/>
                <w:sz w:val="16"/>
                <w:szCs w:val="16"/>
                <w:lang w:val="en-GB"/>
              </w:rPr>
              <w:t>12.0</w:t>
            </w:r>
          </w:p>
        </w:tc>
      </w:tr>
    </w:tbl>
    <w:p w14:paraId="0E20E991" w14:textId="77777777" w:rsidR="000C7475" w:rsidRDefault="000C7475" w:rsidP="000C7475">
      <w:pPr>
        <w:spacing w:before="80" w:after="80"/>
        <w:jc w:val="both"/>
        <w:rPr>
          <w:rFonts w:ascii="Arial" w:hAnsi="Arial" w:cs="Arial"/>
          <w:color w:val="000000"/>
          <w:sz w:val="16"/>
          <w:szCs w:val="16"/>
          <w:lang w:val="en-GB"/>
        </w:rPr>
      </w:pPr>
    </w:p>
    <w:tbl>
      <w:tblPr>
        <w:tblW w:w="0" w:type="auto"/>
        <w:tblLook w:val="04A0" w:firstRow="1" w:lastRow="0" w:firstColumn="1" w:lastColumn="0" w:noHBand="0" w:noVBand="1"/>
      </w:tblPr>
      <w:tblGrid>
        <w:gridCol w:w="779"/>
        <w:gridCol w:w="3234"/>
        <w:gridCol w:w="5047"/>
      </w:tblGrid>
      <w:tr w:rsidR="000C7475" w14:paraId="7E3A872D" w14:textId="77777777" w:rsidTr="000C7475">
        <w:tc>
          <w:tcPr>
            <w:tcW w:w="779" w:type="dxa"/>
            <w:hideMark/>
          </w:tcPr>
          <w:p w14:paraId="1FAD08B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16.2.7</w:t>
            </w:r>
          </w:p>
        </w:tc>
        <w:tc>
          <w:tcPr>
            <w:tcW w:w="3234" w:type="dxa"/>
            <w:hideMark/>
          </w:tcPr>
          <w:p w14:paraId="4C3502D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Steel castings and cast steel pins</w:t>
            </w:r>
          </w:p>
        </w:tc>
        <w:tc>
          <w:tcPr>
            <w:tcW w:w="5047" w:type="dxa"/>
            <w:hideMark/>
          </w:tcPr>
          <w:p w14:paraId="28B9E2B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Carbon manganese steel castings shall comply with BS 3100.</w:t>
            </w:r>
          </w:p>
        </w:tc>
      </w:tr>
      <w:tr w:rsidR="000C7475" w14:paraId="6D08E44B" w14:textId="77777777" w:rsidTr="000C7475">
        <w:tc>
          <w:tcPr>
            <w:tcW w:w="779" w:type="dxa"/>
            <w:hideMark/>
          </w:tcPr>
          <w:p w14:paraId="2660B24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16.2.8</w:t>
            </w:r>
          </w:p>
        </w:tc>
        <w:tc>
          <w:tcPr>
            <w:tcW w:w="3234" w:type="dxa"/>
            <w:hideMark/>
          </w:tcPr>
          <w:p w14:paraId="66A3001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Steel forgings and forged steel pins</w:t>
            </w:r>
          </w:p>
        </w:tc>
        <w:tc>
          <w:tcPr>
            <w:tcW w:w="5047" w:type="dxa"/>
            <w:hideMark/>
          </w:tcPr>
          <w:p w14:paraId="1648419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Steel forgings and forged steel pins shall comply with BS 29.</w:t>
            </w:r>
          </w:p>
        </w:tc>
      </w:tr>
      <w:tr w:rsidR="000C7475" w14:paraId="2EB3120F" w14:textId="77777777" w:rsidTr="000C7475">
        <w:tc>
          <w:tcPr>
            <w:tcW w:w="779" w:type="dxa"/>
            <w:hideMark/>
          </w:tcPr>
          <w:p w14:paraId="092AF20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16.2.9</w:t>
            </w:r>
          </w:p>
        </w:tc>
        <w:tc>
          <w:tcPr>
            <w:tcW w:w="3234" w:type="dxa"/>
            <w:hideMark/>
          </w:tcPr>
          <w:p w14:paraId="4F94D0A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Stainless steel</w:t>
            </w:r>
          </w:p>
        </w:tc>
        <w:tc>
          <w:tcPr>
            <w:tcW w:w="5047" w:type="dxa"/>
            <w:hideMark/>
          </w:tcPr>
          <w:p w14:paraId="1B14D6F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Wrought stainless steel shall comply with BS 970: Part 1, Grade</w:t>
            </w:r>
          </w:p>
          <w:p w14:paraId="098825E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316 S 16.</w:t>
            </w:r>
          </w:p>
          <w:p w14:paraId="472252F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Flat rolled stainless steel shall comply with BS 1449: Part 2, Grade 316 S 16 in the softened condition.</w:t>
            </w:r>
          </w:p>
          <w:p w14:paraId="0AD60EA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Stainless steel tubes shall comply with BS 6323: Part 1 and BS 6323: Part 8, designation LW 23 GZF(S).</w:t>
            </w:r>
          </w:p>
          <w:p w14:paraId="50FDABC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Stainless steel bolts and nuts shall comply with BS 6105, steel Grade A4 and property class 80. Stainless steel washers shall comply with BS 1449: Part 2, Grade 316 S 31 in the softened condition. The dimensions and tolerances of bolts and nuts shall comply with BS 3692. The dimensions and tolerances of tapered washers shall comply with BS 3410 and the dimensions and tolerances of flat washers shall comply with BS 4320, Form C.</w:t>
            </w:r>
          </w:p>
        </w:tc>
      </w:tr>
      <w:tr w:rsidR="000C7475" w14:paraId="436E54D7" w14:textId="77777777" w:rsidTr="000C7475">
        <w:tc>
          <w:tcPr>
            <w:tcW w:w="779" w:type="dxa"/>
            <w:hideMark/>
          </w:tcPr>
          <w:p w14:paraId="26C8A87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16.2.10</w:t>
            </w:r>
          </w:p>
        </w:tc>
        <w:tc>
          <w:tcPr>
            <w:tcW w:w="3234" w:type="dxa"/>
            <w:hideMark/>
          </w:tcPr>
          <w:p w14:paraId="7AF376A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Cast iron</w:t>
            </w:r>
          </w:p>
        </w:tc>
        <w:tc>
          <w:tcPr>
            <w:tcW w:w="5047" w:type="dxa"/>
            <w:hideMark/>
          </w:tcPr>
          <w:p w14:paraId="691AEE6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Grey cast iron shall comply with BS 1452, Grade 10.</w:t>
            </w:r>
          </w:p>
          <w:p w14:paraId="4939DA3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Malleable cast iron shall comply with BS 6681.</w:t>
            </w:r>
          </w:p>
          <w:p w14:paraId="4B74305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Spheroidal or nodular cast iron shall comply with BS 2789.</w:t>
            </w:r>
          </w:p>
        </w:tc>
      </w:tr>
      <w:tr w:rsidR="000C7475" w14:paraId="48EE9634" w14:textId="77777777" w:rsidTr="000C7475">
        <w:tc>
          <w:tcPr>
            <w:tcW w:w="779" w:type="dxa"/>
            <w:hideMark/>
          </w:tcPr>
          <w:p w14:paraId="7AB9858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16.2.11</w:t>
            </w:r>
          </w:p>
        </w:tc>
        <w:tc>
          <w:tcPr>
            <w:tcW w:w="3234" w:type="dxa"/>
            <w:hideMark/>
          </w:tcPr>
          <w:p w14:paraId="3A44B2E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Grout for column bases</w:t>
            </w:r>
          </w:p>
        </w:tc>
        <w:tc>
          <w:tcPr>
            <w:tcW w:w="5047" w:type="dxa"/>
            <w:hideMark/>
          </w:tcPr>
          <w:p w14:paraId="78905BE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 (1) Grout for bedding steel bases and for filling bolt pockets and pocket bases shall be based on OPC and shall have the same grade strength as the surrounding foundation concrete. The grout shall contain a non-metallic expanding admixture and shall have a total chloride content of not more than 0.1% by mass of cement.</w:t>
            </w:r>
          </w:p>
          <w:p w14:paraId="55227CC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Grout for bedding steel bases and for filling bolt pockets shall be of a proprietary type approved by the Engineer and shall be suitable for filling the space by pouring under a suitable head. The proportions of the grout shall be in accordance with the manufacturer’s recommendations.</w:t>
            </w:r>
          </w:p>
          <w:p w14:paraId="271A438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A dry packed mortar may be used for bedding steel bases that exceed 75 mm thick. The mortar shall consist of 1 part by weight of cement to 2 parts by weight of fine aggregate together with the minimum amount of water necessary to achieve a consistency suitable for thorough ramming against supports such that the space is completely filled.</w:t>
            </w:r>
          </w:p>
          <w:p w14:paraId="359C517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lastRenderedPageBreak/>
              <w:t>(4) Grout for filling pocket bases shall be a mix approved by the Engineer with a nominal maximum aggregate size of 10 mm.</w:t>
            </w:r>
          </w:p>
        </w:tc>
      </w:tr>
      <w:tr w:rsidR="000C7475" w14:paraId="675FC2DB" w14:textId="77777777" w:rsidTr="000C7475">
        <w:tc>
          <w:tcPr>
            <w:tcW w:w="779" w:type="dxa"/>
            <w:hideMark/>
          </w:tcPr>
          <w:p w14:paraId="04051D6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16.2.12</w:t>
            </w:r>
          </w:p>
        </w:tc>
        <w:tc>
          <w:tcPr>
            <w:tcW w:w="3234" w:type="dxa"/>
            <w:hideMark/>
          </w:tcPr>
          <w:p w14:paraId="53461AC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Lubricant for nut threads of HSFG bolts</w:t>
            </w:r>
          </w:p>
        </w:tc>
        <w:tc>
          <w:tcPr>
            <w:tcW w:w="5047" w:type="dxa"/>
            <w:hideMark/>
          </w:tcPr>
          <w:p w14:paraId="437E827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Lubricant for lubricating nut threads of high strengthen friction grip (HSFG) bolts shall be of a wax-based type approved by the Engineer. Machine oil and other free-flowing lubricants shall not be used.</w:t>
            </w:r>
          </w:p>
        </w:tc>
      </w:tr>
      <w:tr w:rsidR="000C7475" w14:paraId="4DEFA7E4" w14:textId="77777777" w:rsidTr="000C7475">
        <w:tc>
          <w:tcPr>
            <w:tcW w:w="779" w:type="dxa"/>
            <w:hideMark/>
          </w:tcPr>
          <w:p w14:paraId="5FC32B2A" w14:textId="77777777" w:rsidR="000C7475" w:rsidRDefault="000C7475">
            <w:pPr>
              <w:spacing w:before="120" w:after="120"/>
              <w:rPr>
                <w:rFonts w:ascii="Arial" w:hAnsi="Arial" w:cs="Arial"/>
                <w:sz w:val="16"/>
                <w:szCs w:val="16"/>
                <w:lang w:val="en-GB"/>
              </w:rPr>
            </w:pPr>
            <w:bookmarkStart w:id="147" w:name="_Ref499908319"/>
            <w:r>
              <w:rPr>
                <w:rFonts w:ascii="Arial" w:hAnsi="Arial" w:cs="Arial"/>
                <w:sz w:val="16"/>
                <w:szCs w:val="16"/>
                <w:lang w:val="en-GB"/>
              </w:rPr>
              <w:t>16.2.13</w:t>
            </w:r>
            <w:bookmarkEnd w:id="147"/>
          </w:p>
        </w:tc>
        <w:tc>
          <w:tcPr>
            <w:tcW w:w="3234" w:type="dxa"/>
            <w:hideMark/>
          </w:tcPr>
          <w:p w14:paraId="5D5BE1C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Paint for steelwork</w:t>
            </w:r>
          </w:p>
        </w:tc>
        <w:tc>
          <w:tcPr>
            <w:tcW w:w="5047" w:type="dxa"/>
            <w:hideMark/>
          </w:tcPr>
          <w:p w14:paraId="28F1118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Paint for steelwork shall comply with BS 5493, Section 2, Table 4. Organic zinc-rich paint shall comply with BS 4652. Lead-based paint shall not be used for finishing coats.</w:t>
            </w:r>
          </w:p>
          <w:p w14:paraId="433AC63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Paint shall be supplied in sealed containers of not more than 5 litres capacity. Each container shall be marked on the side to show the following:</w:t>
            </w:r>
          </w:p>
          <w:p w14:paraId="40D2A86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name of the manufacturer,</w:t>
            </w:r>
          </w:p>
          <w:p w14:paraId="6C929C3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paint manufacturer’s reference number,</w:t>
            </w:r>
          </w:p>
          <w:p w14:paraId="4F805B1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Intended purposes, type of pigment and binder,</w:t>
            </w:r>
          </w:p>
          <w:p w14:paraId="0A33BC0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Batch number, date of manufacture, expiry date and pot life, and</w:t>
            </w:r>
          </w:p>
          <w:p w14:paraId="7DC037B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Colour, gloss, drying times and flash point.</w:t>
            </w:r>
          </w:p>
          <w:p w14:paraId="52277BD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The Volatile Organic Compound (VOC) content, in grams per litre, of all paint applied on surfaces of steelwork shall not exceed:</w:t>
            </w:r>
          </w:p>
          <w:p w14:paraId="4FC7D9A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Water-based Paint: 100 g/litre</w:t>
            </w:r>
          </w:p>
          <w:p w14:paraId="40F4B12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Solvent-based Paint: 450 g/litre</w:t>
            </w:r>
          </w:p>
          <w:p w14:paraId="063C2F4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The VOC content of paint shall be determined either </w:t>
            </w:r>
            <w:proofErr w:type="gramStart"/>
            <w:r>
              <w:rPr>
                <w:rFonts w:ascii="Arial" w:hAnsi="Arial" w:cs="Arial"/>
                <w:bCs/>
                <w:sz w:val="16"/>
                <w:szCs w:val="16"/>
                <w:lang w:val="en-GB"/>
              </w:rPr>
              <w:t>by  recognized</w:t>
            </w:r>
            <w:proofErr w:type="gramEnd"/>
            <w:r>
              <w:rPr>
                <w:rFonts w:ascii="Arial" w:hAnsi="Arial" w:cs="Arial"/>
                <w:bCs/>
                <w:sz w:val="16"/>
                <w:szCs w:val="16"/>
                <w:lang w:val="en-GB"/>
              </w:rPr>
              <w:t xml:space="preserve"> method of calculation or laboratory testing.</w:t>
            </w:r>
          </w:p>
        </w:tc>
      </w:tr>
      <w:tr w:rsidR="000C7475" w14:paraId="51290934" w14:textId="77777777" w:rsidTr="000C7475">
        <w:tc>
          <w:tcPr>
            <w:tcW w:w="779" w:type="dxa"/>
            <w:hideMark/>
          </w:tcPr>
          <w:p w14:paraId="7E08A686"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16.3</w:t>
            </w:r>
          </w:p>
        </w:tc>
        <w:tc>
          <w:tcPr>
            <w:tcW w:w="3234" w:type="dxa"/>
            <w:hideMark/>
          </w:tcPr>
          <w:p w14:paraId="2CE95492"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SUBMISSIONS</w:t>
            </w:r>
          </w:p>
        </w:tc>
        <w:tc>
          <w:tcPr>
            <w:tcW w:w="5047" w:type="dxa"/>
          </w:tcPr>
          <w:p w14:paraId="0E5E427A" w14:textId="77777777" w:rsidR="000C7475" w:rsidRDefault="000C7475">
            <w:pPr>
              <w:spacing w:before="120" w:after="120"/>
              <w:rPr>
                <w:rFonts w:ascii="Arial" w:hAnsi="Arial" w:cs="Arial"/>
                <w:b/>
                <w:bCs/>
                <w:sz w:val="16"/>
                <w:szCs w:val="16"/>
                <w:lang w:val="en-GB"/>
              </w:rPr>
            </w:pPr>
          </w:p>
        </w:tc>
      </w:tr>
      <w:tr w:rsidR="000C7475" w14:paraId="30E703A2" w14:textId="77777777" w:rsidTr="000C7475">
        <w:tc>
          <w:tcPr>
            <w:tcW w:w="779" w:type="dxa"/>
            <w:hideMark/>
          </w:tcPr>
          <w:p w14:paraId="2E52E34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16.3.1</w:t>
            </w:r>
          </w:p>
        </w:tc>
        <w:tc>
          <w:tcPr>
            <w:tcW w:w="3234" w:type="dxa"/>
            <w:hideMark/>
          </w:tcPr>
          <w:p w14:paraId="3CE647B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Particulars of steel</w:t>
            </w:r>
          </w:p>
        </w:tc>
        <w:tc>
          <w:tcPr>
            <w:tcW w:w="5047" w:type="dxa"/>
            <w:hideMark/>
          </w:tcPr>
          <w:p w14:paraId="695A8D1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The manufacturer’s certificates for steel shall be submitted to the Engineer in accordance with BS 4360, Clause 12 and Appendix B 6.</w:t>
            </w:r>
          </w:p>
          <w:p w14:paraId="51E3F2D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certificates shall be submitted to the Engineer not more than 2 days after the steel has been delivered to the place of fabrication.</w:t>
            </w:r>
          </w:p>
        </w:tc>
      </w:tr>
      <w:tr w:rsidR="000C7475" w14:paraId="1A2770EC" w14:textId="77777777" w:rsidTr="000C7475">
        <w:tc>
          <w:tcPr>
            <w:tcW w:w="779" w:type="dxa"/>
            <w:hideMark/>
          </w:tcPr>
          <w:p w14:paraId="2983312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16.3.2</w:t>
            </w:r>
          </w:p>
        </w:tc>
        <w:tc>
          <w:tcPr>
            <w:tcW w:w="3234" w:type="dxa"/>
            <w:hideMark/>
          </w:tcPr>
          <w:p w14:paraId="29023E3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Particulars of workshop drawings</w:t>
            </w:r>
          </w:p>
        </w:tc>
        <w:tc>
          <w:tcPr>
            <w:tcW w:w="5047" w:type="dxa"/>
            <w:hideMark/>
          </w:tcPr>
          <w:p w14:paraId="5619F75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Two sets of drawings of the steelwork shall be submitted to the Engineer. The drawings shall show details of the following:</w:t>
            </w:r>
          </w:p>
          <w:p w14:paraId="3D33586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Steelwork and welds, including any stud welds, marked with the relevant welding procedures,</w:t>
            </w:r>
          </w:p>
          <w:p w14:paraId="75D3CC1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Joints or non-standard welds proposed by the Contractor,</w:t>
            </w:r>
          </w:p>
          <w:p w14:paraId="5949C30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Locations and method of removal of any temporary welded attachments proposed by the Contractor,</w:t>
            </w:r>
          </w:p>
          <w:p w14:paraId="7DCAFB2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Edges of steelwork complying with BS 5400: Part 6 to be formed by flame cutting or shearing procedures complying with BS 5400: Part 6, Clause 4.3.3(a), (d) or (e) with the edges marked with the procedures to be used, and</w:t>
            </w:r>
          </w:p>
          <w:p w14:paraId="6F12797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Parts of steelwork complying with BS 5400: Part 6 to be worked by hot processes complying with BS 5400: Part 6, Clause 4.8, 4.9 or 4.10 with the parts marked with the processes to be used.</w:t>
            </w:r>
          </w:p>
          <w:p w14:paraId="32CB745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drawings shall be submitted to the Engineer for approval at least 6 weeks before fabrication of the steelwork starts. Drawings shall not be approved until all procedures and details shown on the drawing have been approved by the Engineer.</w:t>
            </w:r>
          </w:p>
          <w:p w14:paraId="423C30C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A print and a diazo film of the approved drawings shall be submitted to the Engineer at least 7 days before fabrication of the steelwork starts.</w:t>
            </w:r>
          </w:p>
        </w:tc>
      </w:tr>
      <w:tr w:rsidR="000C7475" w14:paraId="148106D7" w14:textId="77777777" w:rsidTr="000C7475">
        <w:tc>
          <w:tcPr>
            <w:tcW w:w="779" w:type="dxa"/>
            <w:hideMark/>
          </w:tcPr>
          <w:p w14:paraId="7623DD8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16.3.3</w:t>
            </w:r>
          </w:p>
        </w:tc>
        <w:tc>
          <w:tcPr>
            <w:tcW w:w="3234" w:type="dxa"/>
            <w:hideMark/>
          </w:tcPr>
          <w:p w14:paraId="58F6956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Particulars of delivery of steelwork</w:t>
            </w:r>
          </w:p>
        </w:tc>
        <w:tc>
          <w:tcPr>
            <w:tcW w:w="5047" w:type="dxa"/>
            <w:hideMark/>
          </w:tcPr>
          <w:p w14:paraId="06CE78F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The following particulars of steelwork fabricated off the Site shall be submitted to the Engineer:</w:t>
            </w:r>
          </w:p>
          <w:p w14:paraId="3A029E4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Expected and actual arrival dates,</w:t>
            </w:r>
          </w:p>
          <w:p w14:paraId="117FC74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Name of carrier,</w:t>
            </w:r>
          </w:p>
          <w:p w14:paraId="6E0C46A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lastRenderedPageBreak/>
              <w:t>Duplicate copies of bill of lading and packing list for steelwork transported by sea, and</w:t>
            </w:r>
          </w:p>
          <w:p w14:paraId="67FE80E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Duplicate copies of delivery note and a list showing the marking and weight of each component for steelwork transported by land.</w:t>
            </w:r>
          </w:p>
          <w:p w14:paraId="29A405D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particulars of expected arrival date and name of carrier shall be submitted to the Engineer at least 14 days before the due date. Other particulars shall be submitted to the Engineer within 3 days after delivery of the steelwork to the Site.</w:t>
            </w:r>
          </w:p>
        </w:tc>
      </w:tr>
      <w:tr w:rsidR="000C7475" w14:paraId="772AA318" w14:textId="77777777" w:rsidTr="000C7475">
        <w:tc>
          <w:tcPr>
            <w:tcW w:w="779" w:type="dxa"/>
            <w:hideMark/>
          </w:tcPr>
          <w:p w14:paraId="34F011A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16.3.4</w:t>
            </w:r>
          </w:p>
        </w:tc>
        <w:tc>
          <w:tcPr>
            <w:tcW w:w="3234" w:type="dxa"/>
            <w:hideMark/>
          </w:tcPr>
          <w:p w14:paraId="78E1888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Particulars of method of erecting steelwork</w:t>
            </w:r>
          </w:p>
        </w:tc>
        <w:tc>
          <w:tcPr>
            <w:tcW w:w="5047" w:type="dxa"/>
            <w:hideMark/>
          </w:tcPr>
          <w:p w14:paraId="7F3ECB7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w:t>
            </w:r>
            <w:proofErr w:type="gramStart"/>
            <w:r>
              <w:rPr>
                <w:rFonts w:ascii="Arial" w:hAnsi="Arial" w:cs="Arial"/>
                <w:bCs/>
                <w:sz w:val="16"/>
                <w:szCs w:val="16"/>
                <w:lang w:val="en-GB"/>
              </w:rPr>
              <w:t>The  following</w:t>
            </w:r>
            <w:proofErr w:type="gramEnd"/>
            <w:r>
              <w:rPr>
                <w:rFonts w:ascii="Arial" w:hAnsi="Arial" w:cs="Arial"/>
                <w:bCs/>
                <w:sz w:val="16"/>
                <w:szCs w:val="16"/>
                <w:lang w:val="en-GB"/>
              </w:rPr>
              <w:t xml:space="preserve">  particulars  of  the  proposed  method  of  erecting steelwork shall be submitted to the Engineer:</w:t>
            </w:r>
          </w:p>
          <w:p w14:paraId="270FEE1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Sequence and method of erection of steelwork,</w:t>
            </w:r>
          </w:p>
          <w:p w14:paraId="292DD72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Method of lifting and handling the components,</w:t>
            </w:r>
          </w:p>
          <w:p w14:paraId="5EA4A5A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Method of preventing damage to protective coatings on steelwork during handling,</w:t>
            </w:r>
          </w:p>
          <w:p w14:paraId="6D72C18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Procedure for aligning, levelling and plumbing steelwork, including temporary supports and method of making beddings for column bases, and</w:t>
            </w:r>
          </w:p>
          <w:p w14:paraId="6676CF5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Sequence of casting concrete bonded to the steelwork.</w:t>
            </w:r>
          </w:p>
          <w:p w14:paraId="76FD86D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particulars shall be submitted to the Engineer at least 6 weeks before erection of the steelwork starts.</w:t>
            </w:r>
          </w:p>
        </w:tc>
      </w:tr>
      <w:tr w:rsidR="000C7475" w14:paraId="2C24C002" w14:textId="77777777" w:rsidTr="000C7475">
        <w:tc>
          <w:tcPr>
            <w:tcW w:w="779" w:type="dxa"/>
            <w:hideMark/>
          </w:tcPr>
          <w:p w14:paraId="39BFCA8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16.3.5</w:t>
            </w:r>
          </w:p>
        </w:tc>
        <w:tc>
          <w:tcPr>
            <w:tcW w:w="3234" w:type="dxa"/>
            <w:hideMark/>
          </w:tcPr>
          <w:p w14:paraId="0DC96BC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Welder certificates</w:t>
            </w:r>
          </w:p>
        </w:tc>
        <w:tc>
          <w:tcPr>
            <w:tcW w:w="5047" w:type="dxa"/>
            <w:hideMark/>
          </w:tcPr>
          <w:p w14:paraId="033920E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Certificates endorsed by an inspecting authority approved by the Engineer shall be submitted to the Engineer to show that each welder has been approved in accordance with BS 4570, BS EN 287: Part 1 or BS 4872: Part 1 as appropriate. The extent of approval of the welder shall be appropriate to the categories of welds that he will carry out.</w:t>
            </w:r>
          </w:p>
          <w:p w14:paraId="41B0868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welder certificates shall be submitted at least 4 weeks before fabrication of the steelwork starts.</w:t>
            </w:r>
          </w:p>
        </w:tc>
      </w:tr>
      <w:tr w:rsidR="000C7475" w14:paraId="62D60473" w14:textId="77777777" w:rsidTr="000C7475">
        <w:tc>
          <w:tcPr>
            <w:tcW w:w="779" w:type="dxa"/>
            <w:hideMark/>
          </w:tcPr>
          <w:p w14:paraId="18E6DF9A" w14:textId="77777777" w:rsidR="000C7475" w:rsidRDefault="000C7475">
            <w:pPr>
              <w:spacing w:before="120" w:after="120"/>
              <w:rPr>
                <w:rFonts w:ascii="Arial" w:hAnsi="Arial" w:cs="Arial"/>
                <w:sz w:val="16"/>
                <w:szCs w:val="16"/>
                <w:lang w:val="en-GB"/>
              </w:rPr>
            </w:pPr>
            <w:bookmarkStart w:id="148" w:name="_Ref499908102"/>
            <w:r>
              <w:rPr>
                <w:rFonts w:ascii="Arial" w:hAnsi="Arial" w:cs="Arial"/>
                <w:sz w:val="16"/>
                <w:szCs w:val="16"/>
                <w:lang w:val="en-GB"/>
              </w:rPr>
              <w:t>16.3.6</w:t>
            </w:r>
            <w:bookmarkEnd w:id="148"/>
          </w:p>
        </w:tc>
        <w:tc>
          <w:tcPr>
            <w:tcW w:w="3234" w:type="dxa"/>
            <w:hideMark/>
          </w:tcPr>
          <w:p w14:paraId="6C1CC65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Particulars of welding procedures</w:t>
            </w:r>
          </w:p>
        </w:tc>
        <w:tc>
          <w:tcPr>
            <w:tcW w:w="5047" w:type="dxa"/>
            <w:hideMark/>
          </w:tcPr>
          <w:p w14:paraId="26F329E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The following particulars of the proposed welding procedures shall be submitted to the Engineer:</w:t>
            </w:r>
          </w:p>
          <w:p w14:paraId="599AE19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Welding procedures in accordance with BS 5135, Clause 20 for each type and size of weld other than welds stated in Table 16.2,</w:t>
            </w:r>
          </w:p>
          <w:p w14:paraId="25CCA4C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Documentation endorsed by an inspecting authority approved by the Engineer to show that the welding procedure has complied with the procedure trial requirements stated in the Contract in previous tests, or that the welding procedure for steel castings complies with the exemption criteria stated in BS 4570, Clause 20.1.1, and</w:t>
            </w:r>
          </w:p>
          <w:p w14:paraId="36D996F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Records of approval tests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_Ref499907997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16.4.7</w:t>
            </w:r>
            <w:r>
              <w:rPr>
                <w:rFonts w:ascii="Arial" w:hAnsi="Arial" w:cs="Arial"/>
                <w:bCs/>
                <w:sz w:val="16"/>
                <w:szCs w:val="16"/>
                <w:lang w:val="en-GB"/>
              </w:rPr>
              <w:fldChar w:fldCharType="end"/>
            </w:r>
            <w:r>
              <w:rPr>
                <w:rFonts w:ascii="Arial" w:hAnsi="Arial" w:cs="Arial"/>
                <w:bCs/>
                <w:sz w:val="16"/>
                <w:szCs w:val="16"/>
                <w:lang w:val="en-GB"/>
              </w:rPr>
              <w:t xml:space="preserve"> if procedure trials are required under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_Ref499908007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16.4.1</w:t>
            </w:r>
            <w:r>
              <w:rPr>
                <w:rFonts w:ascii="Arial" w:hAnsi="Arial" w:cs="Arial"/>
                <w:bCs/>
                <w:sz w:val="16"/>
                <w:szCs w:val="16"/>
                <w:lang w:val="en-GB"/>
              </w:rPr>
              <w:fldChar w:fldCharType="end"/>
            </w:r>
          </w:p>
          <w:p w14:paraId="54808E0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welding procedures for permanent welds shall be submitted to the Engineer at the same time as welder certificates are submitted. The welding procedures for temporary welds shall be submitted to the Engineer at the same time as welder certificates are submitted.</w:t>
            </w:r>
          </w:p>
        </w:tc>
      </w:tr>
    </w:tbl>
    <w:p w14:paraId="4775A26B" w14:textId="77777777" w:rsidR="000C7475" w:rsidRDefault="000C7475" w:rsidP="000C7475">
      <w:pPr>
        <w:spacing w:before="80" w:after="80"/>
        <w:rPr>
          <w:color w:val="000000"/>
          <w:sz w:val="16"/>
          <w:szCs w:val="16"/>
          <w:lang w:val="en-GB"/>
        </w:rPr>
      </w:pPr>
    </w:p>
    <w:tbl>
      <w:tblPr>
        <w:tblW w:w="4628" w:type="pct"/>
        <w:tblCellMar>
          <w:left w:w="0" w:type="dxa"/>
          <w:right w:w="0" w:type="dxa"/>
        </w:tblCellMar>
        <w:tblLook w:val="01E0" w:firstRow="1" w:lastRow="1" w:firstColumn="1" w:lastColumn="1" w:noHBand="0" w:noVBand="0"/>
      </w:tblPr>
      <w:tblGrid>
        <w:gridCol w:w="8396"/>
      </w:tblGrid>
      <w:tr w:rsidR="000C7475" w14:paraId="0FA429BE" w14:textId="77777777" w:rsidTr="000C7475">
        <w:trPr>
          <w:trHeight w:val="20"/>
        </w:trPr>
        <w:tc>
          <w:tcPr>
            <w:tcW w:w="5000" w:type="pct"/>
            <w:hideMark/>
          </w:tcPr>
          <w:p w14:paraId="06E4B944" w14:textId="77777777" w:rsidR="000C7475" w:rsidRDefault="000C7475">
            <w:pPr>
              <w:pStyle w:val="BodyText"/>
              <w:widowControl w:val="0"/>
              <w:spacing w:before="80" w:after="80"/>
              <w:jc w:val="both"/>
              <w:rPr>
                <w:rFonts w:ascii="Arial" w:eastAsia="Calibri" w:hAnsi="Arial"/>
                <w:color w:val="000000"/>
                <w:szCs w:val="16"/>
                <w:lang w:val="en-GB"/>
              </w:rPr>
            </w:pPr>
            <w:r>
              <w:rPr>
                <w:rFonts w:ascii="Arial" w:eastAsia="Calibri" w:hAnsi="Arial"/>
                <w:color w:val="000000"/>
                <w:spacing w:val="-5"/>
                <w:szCs w:val="16"/>
                <w:lang w:val="en-GB"/>
              </w:rPr>
              <w:t xml:space="preserve">Table </w:t>
            </w:r>
            <w:r>
              <w:rPr>
                <w:rFonts w:ascii="Arial" w:eastAsia="Calibri" w:hAnsi="Arial"/>
                <w:color w:val="000000"/>
                <w:szCs w:val="16"/>
                <w:lang w:val="en-GB"/>
              </w:rPr>
              <w:t>16.2:</w:t>
            </w:r>
            <w:r>
              <w:rPr>
                <w:rFonts w:ascii="Arial" w:eastAsia="Calibri" w:hAnsi="Arial"/>
                <w:color w:val="000000"/>
                <w:spacing w:val="-9"/>
                <w:szCs w:val="16"/>
                <w:lang w:val="en-GB"/>
              </w:rPr>
              <w:t xml:space="preserve"> </w:t>
            </w:r>
            <w:r>
              <w:rPr>
                <w:rFonts w:ascii="Arial" w:eastAsia="Calibri" w:hAnsi="Arial"/>
                <w:color w:val="000000"/>
                <w:spacing w:val="-5"/>
                <w:szCs w:val="16"/>
                <w:lang w:val="en-GB"/>
              </w:rPr>
              <w:t xml:space="preserve">Welds </w:t>
            </w:r>
            <w:r>
              <w:rPr>
                <w:rFonts w:ascii="Arial" w:eastAsia="Calibri" w:hAnsi="Arial"/>
                <w:color w:val="000000"/>
                <w:szCs w:val="16"/>
                <w:lang w:val="en-GB"/>
              </w:rPr>
              <w:t>for</w:t>
            </w:r>
            <w:r>
              <w:rPr>
                <w:rFonts w:ascii="Arial" w:eastAsia="Calibri" w:hAnsi="Arial"/>
                <w:color w:val="000000"/>
                <w:spacing w:val="-5"/>
                <w:szCs w:val="16"/>
                <w:lang w:val="en-GB"/>
              </w:rPr>
              <w:t xml:space="preserve"> </w:t>
            </w:r>
            <w:r>
              <w:rPr>
                <w:rFonts w:ascii="Arial" w:eastAsia="Calibri" w:hAnsi="Arial"/>
                <w:color w:val="000000"/>
                <w:szCs w:val="16"/>
                <w:lang w:val="en-GB"/>
              </w:rPr>
              <w:t>which</w:t>
            </w:r>
            <w:r>
              <w:rPr>
                <w:rFonts w:ascii="Arial" w:eastAsia="Calibri" w:hAnsi="Arial"/>
                <w:color w:val="000000"/>
                <w:spacing w:val="-4"/>
                <w:szCs w:val="16"/>
                <w:lang w:val="en-GB"/>
              </w:rPr>
              <w:t xml:space="preserve"> </w:t>
            </w:r>
            <w:r>
              <w:rPr>
                <w:rFonts w:ascii="Arial" w:eastAsia="Calibri" w:hAnsi="Arial"/>
                <w:color w:val="000000"/>
                <w:spacing w:val="-1"/>
                <w:szCs w:val="16"/>
                <w:lang w:val="en-GB"/>
              </w:rPr>
              <w:t>submission</w:t>
            </w:r>
            <w:r>
              <w:rPr>
                <w:rFonts w:ascii="Arial" w:eastAsia="Calibri" w:hAnsi="Arial"/>
                <w:color w:val="000000"/>
                <w:spacing w:val="-5"/>
                <w:szCs w:val="16"/>
                <w:lang w:val="en-GB"/>
              </w:rPr>
              <w:t xml:space="preserve"> </w:t>
            </w:r>
            <w:r>
              <w:rPr>
                <w:rFonts w:ascii="Arial" w:eastAsia="Calibri" w:hAnsi="Arial"/>
                <w:color w:val="000000"/>
                <w:szCs w:val="16"/>
                <w:lang w:val="en-GB"/>
              </w:rPr>
              <w:t>of</w:t>
            </w:r>
            <w:r>
              <w:rPr>
                <w:rFonts w:ascii="Arial" w:eastAsia="Calibri" w:hAnsi="Arial"/>
                <w:color w:val="000000"/>
                <w:spacing w:val="-5"/>
                <w:szCs w:val="16"/>
                <w:lang w:val="en-GB"/>
              </w:rPr>
              <w:t xml:space="preserve"> </w:t>
            </w:r>
            <w:r>
              <w:rPr>
                <w:rFonts w:ascii="Arial" w:eastAsia="Calibri" w:hAnsi="Arial"/>
                <w:color w:val="000000"/>
                <w:szCs w:val="16"/>
                <w:lang w:val="en-GB"/>
              </w:rPr>
              <w:t>welding</w:t>
            </w:r>
            <w:r>
              <w:rPr>
                <w:rFonts w:ascii="Arial" w:eastAsia="Calibri" w:hAnsi="Arial"/>
                <w:color w:val="000000"/>
                <w:spacing w:val="-5"/>
                <w:szCs w:val="16"/>
                <w:lang w:val="en-GB"/>
              </w:rPr>
              <w:t xml:space="preserve"> </w:t>
            </w:r>
            <w:r>
              <w:rPr>
                <w:rFonts w:ascii="Arial" w:eastAsia="Calibri" w:hAnsi="Arial"/>
                <w:color w:val="000000"/>
                <w:spacing w:val="-1"/>
                <w:szCs w:val="16"/>
                <w:lang w:val="en-GB"/>
              </w:rPr>
              <w:t>procedures</w:t>
            </w:r>
            <w:r>
              <w:rPr>
                <w:rFonts w:ascii="Arial" w:eastAsia="Calibri" w:hAnsi="Arial"/>
                <w:color w:val="000000"/>
                <w:spacing w:val="-5"/>
                <w:szCs w:val="16"/>
                <w:lang w:val="en-GB"/>
              </w:rPr>
              <w:t xml:space="preserve"> </w:t>
            </w:r>
            <w:r>
              <w:rPr>
                <w:rFonts w:ascii="Arial" w:eastAsia="Calibri" w:hAnsi="Arial"/>
                <w:color w:val="000000"/>
                <w:szCs w:val="16"/>
                <w:lang w:val="en-GB"/>
              </w:rPr>
              <w:t>is</w:t>
            </w:r>
            <w:r>
              <w:rPr>
                <w:rFonts w:ascii="Arial" w:eastAsia="Calibri" w:hAnsi="Arial"/>
                <w:color w:val="000000"/>
                <w:spacing w:val="-5"/>
                <w:szCs w:val="16"/>
                <w:lang w:val="en-GB"/>
              </w:rPr>
              <w:t xml:space="preserve"> </w:t>
            </w:r>
            <w:r>
              <w:rPr>
                <w:rFonts w:ascii="Arial" w:eastAsia="Calibri" w:hAnsi="Arial"/>
                <w:color w:val="000000"/>
                <w:szCs w:val="16"/>
                <w:lang w:val="en-GB"/>
              </w:rPr>
              <w:t>not</w:t>
            </w:r>
            <w:r>
              <w:rPr>
                <w:rFonts w:ascii="Arial" w:eastAsia="Calibri" w:hAnsi="Arial"/>
                <w:color w:val="000000"/>
                <w:spacing w:val="-5"/>
                <w:szCs w:val="16"/>
                <w:lang w:val="en-GB"/>
              </w:rPr>
              <w:t xml:space="preserve"> </w:t>
            </w:r>
            <w:r>
              <w:rPr>
                <w:rFonts w:ascii="Arial" w:eastAsia="Calibri" w:hAnsi="Arial"/>
                <w:color w:val="000000"/>
                <w:szCs w:val="16"/>
                <w:lang w:val="en-GB"/>
              </w:rPr>
              <w:t>required</w:t>
            </w:r>
          </w:p>
        </w:tc>
      </w:tr>
    </w:tbl>
    <w:p w14:paraId="27E20ECE" w14:textId="77777777" w:rsidR="000C7475" w:rsidRDefault="000C7475" w:rsidP="000C7475">
      <w:pPr>
        <w:rPr>
          <w:lang w:val="en-GB"/>
        </w:rPr>
      </w:pPr>
    </w:p>
    <w:tbl>
      <w:tblPr>
        <w:tblW w:w="4626" w:type="pct"/>
        <w:tblCellMar>
          <w:left w:w="0" w:type="dxa"/>
          <w:right w:w="0" w:type="dxa"/>
        </w:tblCellMar>
        <w:tblLook w:val="01E0" w:firstRow="1" w:lastRow="1" w:firstColumn="1" w:lastColumn="1" w:noHBand="0" w:noVBand="0"/>
      </w:tblPr>
      <w:tblGrid>
        <w:gridCol w:w="3048"/>
        <w:gridCol w:w="5330"/>
      </w:tblGrid>
      <w:tr w:rsidR="000C7475" w14:paraId="31084BCD" w14:textId="77777777" w:rsidTr="000C7475">
        <w:trPr>
          <w:trHeight w:val="20"/>
        </w:trPr>
        <w:tc>
          <w:tcPr>
            <w:tcW w:w="1819" w:type="pct"/>
            <w:tcBorders>
              <w:top w:val="single" w:sz="6" w:space="0" w:color="000000"/>
              <w:left w:val="single" w:sz="6" w:space="0" w:color="000000"/>
              <w:bottom w:val="single" w:sz="6" w:space="0" w:color="000000"/>
              <w:right w:val="single" w:sz="6" w:space="0" w:color="000000"/>
            </w:tcBorders>
            <w:hideMark/>
          </w:tcPr>
          <w:p w14:paraId="265EB1D4" w14:textId="77777777" w:rsidR="000C7475" w:rsidRDefault="000C7475">
            <w:pPr>
              <w:pStyle w:val="TableParagraph"/>
              <w:spacing w:before="80" w:after="80"/>
              <w:ind w:left="526" w:right="1395"/>
              <w:jc w:val="both"/>
              <w:rPr>
                <w:rFonts w:ascii="Arial" w:eastAsia="Times New Roman" w:hAnsi="Arial" w:cs="Arial"/>
                <w:color w:val="000000"/>
                <w:sz w:val="16"/>
                <w:szCs w:val="16"/>
                <w:lang w:val="en-GB"/>
              </w:rPr>
            </w:pPr>
            <w:r>
              <w:rPr>
                <w:rFonts w:ascii="Arial" w:hAnsi="Arial" w:cs="Arial"/>
                <w:color w:val="000000"/>
                <w:spacing w:val="-6"/>
                <w:sz w:val="16"/>
                <w:szCs w:val="16"/>
                <w:lang w:val="en-GB"/>
              </w:rPr>
              <w:t xml:space="preserve"> Weld Type</w:t>
            </w:r>
          </w:p>
        </w:tc>
        <w:tc>
          <w:tcPr>
            <w:tcW w:w="3181" w:type="pct"/>
            <w:tcBorders>
              <w:top w:val="single" w:sz="6" w:space="0" w:color="000000"/>
              <w:left w:val="single" w:sz="6" w:space="0" w:color="000000"/>
              <w:bottom w:val="single" w:sz="6" w:space="0" w:color="000000"/>
              <w:right w:val="single" w:sz="6" w:space="0" w:color="000000"/>
            </w:tcBorders>
            <w:hideMark/>
          </w:tcPr>
          <w:p w14:paraId="19D8E650" w14:textId="77777777" w:rsidR="000C7475" w:rsidRDefault="000C7475">
            <w:pPr>
              <w:pStyle w:val="TableParagraph"/>
              <w:spacing w:before="80" w:after="80"/>
              <w:ind w:left="624" w:right="3703" w:hanging="98"/>
              <w:jc w:val="both"/>
              <w:rPr>
                <w:rFonts w:ascii="Arial" w:eastAsia="Times New Roman" w:hAnsi="Arial" w:cs="Arial"/>
                <w:color w:val="000000"/>
                <w:sz w:val="16"/>
                <w:szCs w:val="16"/>
                <w:lang w:val="en-GB"/>
              </w:rPr>
            </w:pPr>
            <w:r>
              <w:rPr>
                <w:rFonts w:ascii="Arial" w:hAnsi="Arial" w:cs="Arial"/>
                <w:color w:val="000000"/>
                <w:spacing w:val="-6"/>
                <w:sz w:val="16"/>
                <w:szCs w:val="16"/>
                <w:lang w:val="en-GB"/>
              </w:rPr>
              <w:t>Weld</w:t>
            </w:r>
            <w:r>
              <w:rPr>
                <w:rFonts w:ascii="Arial" w:hAnsi="Arial" w:cs="Arial"/>
                <w:color w:val="000000"/>
                <w:spacing w:val="21"/>
                <w:w w:val="99"/>
                <w:sz w:val="16"/>
                <w:szCs w:val="16"/>
                <w:lang w:val="en-GB"/>
              </w:rPr>
              <w:t xml:space="preserve"> </w:t>
            </w:r>
            <w:r>
              <w:rPr>
                <w:rFonts w:ascii="Arial" w:hAnsi="Arial" w:cs="Arial"/>
                <w:color w:val="000000"/>
                <w:spacing w:val="-1"/>
                <w:sz w:val="16"/>
                <w:szCs w:val="16"/>
                <w:lang w:val="en-GB"/>
              </w:rPr>
              <w:t>Size</w:t>
            </w:r>
          </w:p>
        </w:tc>
      </w:tr>
      <w:tr w:rsidR="000C7475" w14:paraId="07B3B830" w14:textId="77777777" w:rsidTr="000C7475">
        <w:trPr>
          <w:trHeight w:val="20"/>
        </w:trPr>
        <w:tc>
          <w:tcPr>
            <w:tcW w:w="1819" w:type="pct"/>
            <w:tcBorders>
              <w:top w:val="single" w:sz="6" w:space="0" w:color="000000"/>
              <w:left w:val="single" w:sz="6" w:space="0" w:color="000000"/>
              <w:bottom w:val="single" w:sz="6" w:space="0" w:color="000000"/>
              <w:right w:val="single" w:sz="6" w:space="0" w:color="000000"/>
            </w:tcBorders>
            <w:hideMark/>
          </w:tcPr>
          <w:p w14:paraId="2650CEEA" w14:textId="77777777" w:rsidR="000C7475" w:rsidRDefault="000C7475">
            <w:pPr>
              <w:pStyle w:val="TableParagraph"/>
              <w:spacing w:before="80" w:after="80"/>
              <w:ind w:left="525"/>
              <w:jc w:val="both"/>
              <w:rPr>
                <w:rFonts w:ascii="Arial" w:eastAsia="Times New Roman" w:hAnsi="Arial" w:cs="Arial"/>
                <w:color w:val="000000"/>
                <w:sz w:val="16"/>
                <w:szCs w:val="16"/>
                <w:lang w:val="en-GB"/>
              </w:rPr>
            </w:pPr>
            <w:r>
              <w:rPr>
                <w:rFonts w:ascii="Arial" w:hAnsi="Arial" w:cs="Arial"/>
                <w:color w:val="000000"/>
                <w:sz w:val="16"/>
                <w:szCs w:val="16"/>
                <w:lang w:val="en-GB"/>
              </w:rPr>
              <w:t>Fillet</w:t>
            </w:r>
            <w:r>
              <w:rPr>
                <w:rFonts w:ascii="Arial" w:hAnsi="Arial" w:cs="Arial"/>
                <w:color w:val="000000"/>
                <w:spacing w:val="-9"/>
                <w:sz w:val="16"/>
                <w:szCs w:val="16"/>
                <w:lang w:val="en-GB"/>
              </w:rPr>
              <w:t xml:space="preserve"> </w:t>
            </w:r>
            <w:r>
              <w:rPr>
                <w:rFonts w:ascii="Arial" w:hAnsi="Arial" w:cs="Arial"/>
                <w:color w:val="000000"/>
                <w:sz w:val="16"/>
                <w:szCs w:val="16"/>
                <w:lang w:val="en-GB"/>
              </w:rPr>
              <w:t>weld</w:t>
            </w:r>
          </w:p>
        </w:tc>
        <w:tc>
          <w:tcPr>
            <w:tcW w:w="3181" w:type="pct"/>
            <w:tcBorders>
              <w:top w:val="single" w:sz="6" w:space="0" w:color="000000"/>
              <w:left w:val="single" w:sz="6" w:space="0" w:color="000000"/>
              <w:bottom w:val="single" w:sz="6" w:space="0" w:color="000000"/>
              <w:right w:val="single" w:sz="6" w:space="0" w:color="000000"/>
            </w:tcBorders>
            <w:hideMark/>
          </w:tcPr>
          <w:p w14:paraId="051EBFE0" w14:textId="77777777" w:rsidR="000C7475" w:rsidRDefault="000C7475">
            <w:pPr>
              <w:pStyle w:val="TableParagraph"/>
              <w:spacing w:before="80" w:after="80"/>
              <w:ind w:left="553"/>
              <w:jc w:val="both"/>
              <w:rPr>
                <w:rFonts w:ascii="Arial" w:eastAsia="Times New Roman" w:hAnsi="Arial" w:cs="Arial"/>
                <w:color w:val="000000"/>
                <w:sz w:val="16"/>
                <w:szCs w:val="16"/>
                <w:lang w:val="en-GB"/>
              </w:rPr>
            </w:pPr>
            <w:r>
              <w:rPr>
                <w:rFonts w:ascii="Arial" w:hAnsi="Arial" w:cs="Arial"/>
                <w:color w:val="000000"/>
                <w:sz w:val="16"/>
                <w:szCs w:val="16"/>
                <w:lang w:val="en-GB"/>
              </w:rPr>
              <w:t>Leg</w:t>
            </w:r>
            <w:r>
              <w:rPr>
                <w:rFonts w:ascii="Arial" w:hAnsi="Arial" w:cs="Arial"/>
                <w:color w:val="000000"/>
                <w:spacing w:val="-6"/>
                <w:sz w:val="16"/>
                <w:szCs w:val="16"/>
                <w:lang w:val="en-GB"/>
              </w:rPr>
              <w:t xml:space="preserve"> </w:t>
            </w:r>
            <w:r>
              <w:rPr>
                <w:rFonts w:ascii="Arial" w:hAnsi="Arial" w:cs="Arial"/>
                <w:color w:val="000000"/>
                <w:sz w:val="16"/>
                <w:szCs w:val="16"/>
                <w:lang w:val="en-GB"/>
              </w:rPr>
              <w:t>length</w:t>
            </w:r>
            <w:r>
              <w:rPr>
                <w:rFonts w:ascii="Arial" w:hAnsi="Arial" w:cs="Arial"/>
                <w:color w:val="000000"/>
                <w:spacing w:val="-5"/>
                <w:sz w:val="16"/>
                <w:szCs w:val="16"/>
                <w:lang w:val="en-GB"/>
              </w:rPr>
              <w:t xml:space="preserve"> </w:t>
            </w:r>
            <w:r>
              <w:rPr>
                <w:rFonts w:ascii="Arial" w:hAnsi="Arial" w:cs="Arial"/>
                <w:color w:val="000000"/>
                <w:sz w:val="16"/>
                <w:szCs w:val="16"/>
                <w:lang w:val="en-GB"/>
              </w:rPr>
              <w:t>not</w:t>
            </w:r>
            <w:r>
              <w:rPr>
                <w:rFonts w:ascii="Arial" w:hAnsi="Arial" w:cs="Arial"/>
                <w:color w:val="000000"/>
                <w:spacing w:val="-5"/>
                <w:sz w:val="16"/>
                <w:szCs w:val="16"/>
                <w:lang w:val="en-GB"/>
              </w:rPr>
              <w:t xml:space="preserve"> </w:t>
            </w:r>
            <w:r>
              <w:rPr>
                <w:rFonts w:ascii="Arial" w:hAnsi="Arial" w:cs="Arial"/>
                <w:color w:val="000000"/>
                <w:sz w:val="16"/>
                <w:szCs w:val="16"/>
                <w:lang w:val="en-GB"/>
              </w:rPr>
              <w:t>exceeding</w:t>
            </w:r>
            <w:r>
              <w:rPr>
                <w:rFonts w:ascii="Arial" w:hAnsi="Arial" w:cs="Arial"/>
                <w:color w:val="000000"/>
                <w:spacing w:val="-5"/>
                <w:sz w:val="16"/>
                <w:szCs w:val="16"/>
                <w:lang w:val="en-GB"/>
              </w:rPr>
              <w:t xml:space="preserve"> </w:t>
            </w:r>
            <w:r>
              <w:rPr>
                <w:rFonts w:ascii="Arial" w:hAnsi="Arial" w:cs="Arial"/>
                <w:color w:val="000000"/>
                <w:sz w:val="16"/>
                <w:szCs w:val="16"/>
                <w:lang w:val="en-GB"/>
              </w:rPr>
              <w:t>4</w:t>
            </w:r>
            <w:r>
              <w:rPr>
                <w:rFonts w:ascii="Arial" w:hAnsi="Arial" w:cs="Arial"/>
                <w:color w:val="000000"/>
                <w:spacing w:val="-6"/>
                <w:sz w:val="16"/>
                <w:szCs w:val="16"/>
                <w:lang w:val="en-GB"/>
              </w:rPr>
              <w:t xml:space="preserve"> </w:t>
            </w:r>
            <w:r>
              <w:rPr>
                <w:rFonts w:ascii="Arial" w:hAnsi="Arial" w:cs="Arial"/>
                <w:color w:val="000000"/>
                <w:sz w:val="16"/>
                <w:szCs w:val="16"/>
                <w:lang w:val="en-GB"/>
              </w:rPr>
              <w:t>mm</w:t>
            </w:r>
          </w:p>
        </w:tc>
      </w:tr>
      <w:tr w:rsidR="000C7475" w14:paraId="2FC0741E" w14:textId="77777777" w:rsidTr="000C7475">
        <w:trPr>
          <w:trHeight w:val="20"/>
        </w:trPr>
        <w:tc>
          <w:tcPr>
            <w:tcW w:w="1819" w:type="pct"/>
            <w:tcBorders>
              <w:top w:val="single" w:sz="6" w:space="0" w:color="000000"/>
              <w:left w:val="single" w:sz="6" w:space="0" w:color="000000"/>
              <w:bottom w:val="single" w:sz="6" w:space="0" w:color="000000"/>
              <w:right w:val="single" w:sz="6" w:space="0" w:color="000000"/>
            </w:tcBorders>
            <w:hideMark/>
          </w:tcPr>
          <w:p w14:paraId="14ADCBAD" w14:textId="77777777" w:rsidR="000C7475" w:rsidRDefault="000C7475">
            <w:pPr>
              <w:pStyle w:val="TableParagraph"/>
              <w:spacing w:before="80" w:after="80"/>
              <w:ind w:left="527"/>
              <w:jc w:val="both"/>
              <w:rPr>
                <w:rFonts w:ascii="Arial" w:eastAsia="Times New Roman" w:hAnsi="Arial" w:cs="Arial"/>
                <w:color w:val="000000"/>
                <w:sz w:val="16"/>
                <w:szCs w:val="16"/>
                <w:lang w:val="en-GB"/>
              </w:rPr>
            </w:pPr>
            <w:r>
              <w:rPr>
                <w:rFonts w:ascii="Arial" w:hAnsi="Arial" w:cs="Arial"/>
                <w:color w:val="000000"/>
                <w:sz w:val="16"/>
                <w:szCs w:val="16"/>
                <w:lang w:val="en-GB"/>
              </w:rPr>
              <w:t>Butt</w:t>
            </w:r>
            <w:r>
              <w:rPr>
                <w:rFonts w:ascii="Arial" w:hAnsi="Arial" w:cs="Arial"/>
                <w:color w:val="000000"/>
                <w:spacing w:val="-9"/>
                <w:sz w:val="16"/>
                <w:szCs w:val="16"/>
                <w:lang w:val="en-GB"/>
              </w:rPr>
              <w:t xml:space="preserve"> </w:t>
            </w:r>
            <w:r>
              <w:rPr>
                <w:rFonts w:ascii="Arial" w:hAnsi="Arial" w:cs="Arial"/>
                <w:color w:val="000000"/>
                <w:sz w:val="16"/>
                <w:szCs w:val="16"/>
                <w:lang w:val="en-GB"/>
              </w:rPr>
              <w:t>weld</w:t>
            </w:r>
          </w:p>
        </w:tc>
        <w:tc>
          <w:tcPr>
            <w:tcW w:w="3181" w:type="pct"/>
            <w:tcBorders>
              <w:top w:val="single" w:sz="6" w:space="0" w:color="000000"/>
              <w:left w:val="single" w:sz="6" w:space="0" w:color="000000"/>
              <w:bottom w:val="single" w:sz="6" w:space="0" w:color="000000"/>
              <w:right w:val="single" w:sz="6" w:space="0" w:color="000000"/>
            </w:tcBorders>
            <w:hideMark/>
          </w:tcPr>
          <w:p w14:paraId="6A6B7533" w14:textId="77777777" w:rsidR="000C7475" w:rsidRDefault="000C7475">
            <w:pPr>
              <w:pStyle w:val="TableParagraph"/>
              <w:spacing w:before="80" w:after="80"/>
              <w:ind w:left="526"/>
              <w:jc w:val="both"/>
              <w:rPr>
                <w:rFonts w:ascii="Arial" w:eastAsia="Times New Roman" w:hAnsi="Arial" w:cs="Arial"/>
                <w:color w:val="000000"/>
                <w:sz w:val="16"/>
                <w:szCs w:val="16"/>
                <w:lang w:val="en-GB"/>
              </w:rPr>
            </w:pPr>
            <w:r>
              <w:rPr>
                <w:rFonts w:ascii="Arial" w:hAnsi="Arial" w:cs="Arial"/>
                <w:color w:val="000000"/>
                <w:sz w:val="16"/>
                <w:szCs w:val="16"/>
                <w:lang w:val="en-GB"/>
              </w:rPr>
              <w:t>Thickness</w:t>
            </w:r>
            <w:r>
              <w:rPr>
                <w:rFonts w:ascii="Arial" w:hAnsi="Arial" w:cs="Arial"/>
                <w:color w:val="000000"/>
                <w:spacing w:val="-5"/>
                <w:sz w:val="16"/>
                <w:szCs w:val="16"/>
                <w:lang w:val="en-GB"/>
              </w:rPr>
              <w:t xml:space="preserve"> </w:t>
            </w:r>
            <w:r>
              <w:rPr>
                <w:rFonts w:ascii="Arial" w:hAnsi="Arial" w:cs="Arial"/>
                <w:color w:val="000000"/>
                <w:sz w:val="16"/>
                <w:szCs w:val="16"/>
                <w:lang w:val="en-GB"/>
              </w:rPr>
              <w:t>of</w:t>
            </w:r>
            <w:r>
              <w:rPr>
                <w:rFonts w:ascii="Arial" w:hAnsi="Arial" w:cs="Arial"/>
                <w:color w:val="000000"/>
                <w:spacing w:val="-4"/>
                <w:sz w:val="16"/>
                <w:szCs w:val="16"/>
                <w:lang w:val="en-GB"/>
              </w:rPr>
              <w:t xml:space="preserve"> </w:t>
            </w:r>
            <w:r>
              <w:rPr>
                <w:rFonts w:ascii="Arial" w:hAnsi="Arial" w:cs="Arial"/>
                <w:color w:val="000000"/>
                <w:sz w:val="16"/>
                <w:szCs w:val="16"/>
                <w:lang w:val="en-GB"/>
              </w:rPr>
              <w:t>the</w:t>
            </w:r>
            <w:r>
              <w:rPr>
                <w:rFonts w:ascii="Arial" w:hAnsi="Arial" w:cs="Arial"/>
                <w:color w:val="000000"/>
                <w:spacing w:val="-4"/>
                <w:sz w:val="16"/>
                <w:szCs w:val="16"/>
                <w:lang w:val="en-GB"/>
              </w:rPr>
              <w:t xml:space="preserve"> </w:t>
            </w:r>
            <w:r>
              <w:rPr>
                <w:rFonts w:ascii="Arial" w:hAnsi="Arial" w:cs="Arial"/>
                <w:color w:val="000000"/>
                <w:sz w:val="16"/>
                <w:szCs w:val="16"/>
                <w:lang w:val="en-GB"/>
              </w:rPr>
              <w:t>parts</w:t>
            </w:r>
            <w:r>
              <w:rPr>
                <w:rFonts w:ascii="Arial" w:hAnsi="Arial" w:cs="Arial"/>
                <w:color w:val="000000"/>
                <w:spacing w:val="-4"/>
                <w:sz w:val="16"/>
                <w:szCs w:val="16"/>
                <w:lang w:val="en-GB"/>
              </w:rPr>
              <w:t xml:space="preserve"> </w:t>
            </w:r>
            <w:r>
              <w:rPr>
                <w:rFonts w:ascii="Arial" w:hAnsi="Arial" w:cs="Arial"/>
                <w:color w:val="000000"/>
                <w:spacing w:val="-3"/>
                <w:sz w:val="16"/>
                <w:szCs w:val="16"/>
                <w:lang w:val="en-GB"/>
              </w:rPr>
              <w:t>or,</w:t>
            </w:r>
            <w:r>
              <w:rPr>
                <w:rFonts w:ascii="Arial" w:hAnsi="Arial" w:cs="Arial"/>
                <w:color w:val="000000"/>
                <w:spacing w:val="-4"/>
                <w:sz w:val="16"/>
                <w:szCs w:val="16"/>
                <w:lang w:val="en-GB"/>
              </w:rPr>
              <w:t xml:space="preserve"> </w:t>
            </w:r>
            <w:r>
              <w:rPr>
                <w:rFonts w:ascii="Arial" w:hAnsi="Arial" w:cs="Arial"/>
                <w:color w:val="000000"/>
                <w:sz w:val="16"/>
                <w:szCs w:val="16"/>
                <w:lang w:val="en-GB"/>
              </w:rPr>
              <w:t>if</w:t>
            </w:r>
            <w:r>
              <w:rPr>
                <w:rFonts w:ascii="Arial" w:hAnsi="Arial" w:cs="Arial"/>
                <w:color w:val="000000"/>
                <w:spacing w:val="-4"/>
                <w:sz w:val="16"/>
                <w:szCs w:val="16"/>
                <w:lang w:val="en-GB"/>
              </w:rPr>
              <w:t xml:space="preserve"> </w:t>
            </w:r>
            <w:r>
              <w:rPr>
                <w:rFonts w:ascii="Arial" w:hAnsi="Arial" w:cs="Arial"/>
                <w:color w:val="000000"/>
                <w:sz w:val="16"/>
                <w:szCs w:val="16"/>
                <w:lang w:val="en-GB"/>
              </w:rPr>
              <w:t>the</w:t>
            </w:r>
            <w:r>
              <w:rPr>
                <w:rFonts w:ascii="Arial" w:hAnsi="Arial" w:cs="Arial"/>
                <w:color w:val="000000"/>
                <w:spacing w:val="-4"/>
                <w:sz w:val="16"/>
                <w:szCs w:val="16"/>
                <w:lang w:val="en-GB"/>
              </w:rPr>
              <w:t xml:space="preserve"> </w:t>
            </w:r>
            <w:r>
              <w:rPr>
                <w:rFonts w:ascii="Arial" w:hAnsi="Arial" w:cs="Arial"/>
                <w:color w:val="000000"/>
                <w:sz w:val="16"/>
                <w:szCs w:val="16"/>
                <w:lang w:val="en-GB"/>
              </w:rPr>
              <w:t>parts</w:t>
            </w:r>
            <w:r>
              <w:rPr>
                <w:rFonts w:ascii="Arial" w:hAnsi="Arial" w:cs="Arial"/>
                <w:color w:val="000000"/>
                <w:spacing w:val="-4"/>
                <w:sz w:val="16"/>
                <w:szCs w:val="16"/>
                <w:lang w:val="en-GB"/>
              </w:rPr>
              <w:t xml:space="preserve"> </w:t>
            </w:r>
            <w:r>
              <w:rPr>
                <w:rFonts w:ascii="Arial" w:hAnsi="Arial" w:cs="Arial"/>
                <w:color w:val="000000"/>
                <w:sz w:val="16"/>
                <w:szCs w:val="16"/>
                <w:lang w:val="en-GB"/>
              </w:rPr>
              <w:t>are</w:t>
            </w:r>
          </w:p>
          <w:p w14:paraId="377C1F10" w14:textId="77777777" w:rsidR="000C7475" w:rsidRDefault="000C7475">
            <w:pPr>
              <w:pStyle w:val="TableParagraph"/>
              <w:spacing w:before="80" w:after="80"/>
              <w:ind w:left="527" w:right="218"/>
              <w:jc w:val="both"/>
              <w:rPr>
                <w:rFonts w:ascii="Arial" w:eastAsia="Times New Roman" w:hAnsi="Arial" w:cs="Arial"/>
                <w:color w:val="000000"/>
                <w:sz w:val="16"/>
                <w:szCs w:val="16"/>
                <w:lang w:val="en-GB"/>
              </w:rPr>
            </w:pPr>
            <w:r>
              <w:rPr>
                <w:rFonts w:ascii="Arial" w:hAnsi="Arial" w:cs="Arial"/>
                <w:color w:val="000000"/>
                <w:sz w:val="16"/>
                <w:szCs w:val="16"/>
                <w:lang w:val="en-GB"/>
              </w:rPr>
              <w:t>of</w:t>
            </w:r>
            <w:r>
              <w:rPr>
                <w:rFonts w:ascii="Arial" w:hAnsi="Arial" w:cs="Arial"/>
                <w:color w:val="000000"/>
                <w:spacing w:val="-6"/>
                <w:sz w:val="16"/>
                <w:szCs w:val="16"/>
                <w:lang w:val="en-GB"/>
              </w:rPr>
              <w:t xml:space="preserve"> </w:t>
            </w:r>
            <w:r>
              <w:rPr>
                <w:rFonts w:ascii="Arial" w:hAnsi="Arial" w:cs="Arial"/>
                <w:color w:val="000000"/>
                <w:spacing w:val="-1"/>
                <w:sz w:val="16"/>
                <w:szCs w:val="16"/>
                <w:lang w:val="en-GB"/>
              </w:rPr>
              <w:t>different</w:t>
            </w:r>
            <w:r>
              <w:rPr>
                <w:rFonts w:ascii="Arial" w:hAnsi="Arial" w:cs="Arial"/>
                <w:color w:val="000000"/>
                <w:spacing w:val="-6"/>
                <w:sz w:val="16"/>
                <w:szCs w:val="16"/>
                <w:lang w:val="en-GB"/>
              </w:rPr>
              <w:t xml:space="preserve"> </w:t>
            </w:r>
            <w:r>
              <w:rPr>
                <w:rFonts w:ascii="Arial" w:hAnsi="Arial" w:cs="Arial"/>
                <w:color w:val="000000"/>
                <w:sz w:val="16"/>
                <w:szCs w:val="16"/>
                <w:lang w:val="en-GB"/>
              </w:rPr>
              <w:t>thicknesses,</w:t>
            </w:r>
            <w:r>
              <w:rPr>
                <w:rFonts w:ascii="Arial" w:hAnsi="Arial" w:cs="Arial"/>
                <w:color w:val="000000"/>
                <w:spacing w:val="-7"/>
                <w:sz w:val="16"/>
                <w:szCs w:val="16"/>
                <w:lang w:val="en-GB"/>
              </w:rPr>
              <w:t xml:space="preserve"> </w:t>
            </w:r>
            <w:r>
              <w:rPr>
                <w:rFonts w:ascii="Arial" w:hAnsi="Arial" w:cs="Arial"/>
                <w:color w:val="000000"/>
                <w:sz w:val="16"/>
                <w:szCs w:val="16"/>
                <w:lang w:val="en-GB"/>
              </w:rPr>
              <w:t>the</w:t>
            </w:r>
            <w:r>
              <w:rPr>
                <w:rFonts w:ascii="Arial" w:hAnsi="Arial" w:cs="Arial"/>
                <w:color w:val="000000"/>
                <w:spacing w:val="-5"/>
                <w:sz w:val="16"/>
                <w:szCs w:val="16"/>
                <w:lang w:val="en-GB"/>
              </w:rPr>
              <w:t xml:space="preserve"> </w:t>
            </w:r>
            <w:r>
              <w:rPr>
                <w:rFonts w:ascii="Arial" w:hAnsi="Arial" w:cs="Arial"/>
                <w:color w:val="000000"/>
                <w:sz w:val="16"/>
                <w:szCs w:val="16"/>
                <w:lang w:val="en-GB"/>
              </w:rPr>
              <w:t>thickness</w:t>
            </w:r>
            <w:r>
              <w:rPr>
                <w:rFonts w:ascii="Arial" w:hAnsi="Arial" w:cs="Arial"/>
                <w:color w:val="000000"/>
                <w:spacing w:val="-7"/>
                <w:sz w:val="16"/>
                <w:szCs w:val="16"/>
                <w:lang w:val="en-GB"/>
              </w:rPr>
              <w:t xml:space="preserve"> </w:t>
            </w:r>
            <w:r>
              <w:rPr>
                <w:rFonts w:ascii="Arial" w:hAnsi="Arial" w:cs="Arial"/>
                <w:color w:val="000000"/>
                <w:sz w:val="16"/>
                <w:szCs w:val="16"/>
                <w:lang w:val="en-GB"/>
              </w:rPr>
              <w:t>of</w:t>
            </w:r>
            <w:r>
              <w:rPr>
                <w:rFonts w:ascii="Arial" w:hAnsi="Arial" w:cs="Arial"/>
                <w:color w:val="000000"/>
                <w:spacing w:val="-6"/>
                <w:sz w:val="16"/>
                <w:szCs w:val="16"/>
                <w:lang w:val="en-GB"/>
              </w:rPr>
              <w:t xml:space="preserve"> </w:t>
            </w:r>
            <w:r>
              <w:rPr>
                <w:rFonts w:ascii="Arial" w:hAnsi="Arial" w:cs="Arial"/>
                <w:color w:val="000000"/>
                <w:sz w:val="16"/>
                <w:szCs w:val="16"/>
                <w:lang w:val="en-GB"/>
              </w:rPr>
              <w:t>the</w:t>
            </w:r>
            <w:r>
              <w:rPr>
                <w:rFonts w:ascii="Arial" w:hAnsi="Arial" w:cs="Arial"/>
                <w:color w:val="000000"/>
                <w:spacing w:val="25"/>
                <w:w w:val="99"/>
                <w:sz w:val="16"/>
                <w:szCs w:val="16"/>
                <w:lang w:val="en-GB"/>
              </w:rPr>
              <w:t xml:space="preserve"> </w:t>
            </w:r>
            <w:r>
              <w:rPr>
                <w:rFonts w:ascii="Arial" w:hAnsi="Arial" w:cs="Arial"/>
                <w:color w:val="000000"/>
                <w:sz w:val="16"/>
                <w:szCs w:val="16"/>
                <w:lang w:val="en-GB"/>
              </w:rPr>
              <w:t>thinner</w:t>
            </w:r>
            <w:r>
              <w:rPr>
                <w:rFonts w:ascii="Arial" w:hAnsi="Arial" w:cs="Arial"/>
                <w:color w:val="000000"/>
                <w:spacing w:val="-5"/>
                <w:sz w:val="16"/>
                <w:szCs w:val="16"/>
                <w:lang w:val="en-GB"/>
              </w:rPr>
              <w:t xml:space="preserve"> </w:t>
            </w:r>
            <w:r>
              <w:rPr>
                <w:rFonts w:ascii="Arial" w:hAnsi="Arial" w:cs="Arial"/>
                <w:color w:val="000000"/>
                <w:sz w:val="16"/>
                <w:szCs w:val="16"/>
                <w:lang w:val="en-GB"/>
              </w:rPr>
              <w:t>part</w:t>
            </w:r>
            <w:r>
              <w:rPr>
                <w:rFonts w:ascii="Arial" w:hAnsi="Arial" w:cs="Arial"/>
                <w:color w:val="000000"/>
                <w:spacing w:val="-4"/>
                <w:sz w:val="16"/>
                <w:szCs w:val="16"/>
                <w:lang w:val="en-GB"/>
              </w:rPr>
              <w:t xml:space="preserve"> </w:t>
            </w:r>
            <w:r>
              <w:rPr>
                <w:rFonts w:ascii="Arial" w:hAnsi="Arial" w:cs="Arial"/>
                <w:color w:val="000000"/>
                <w:sz w:val="16"/>
                <w:szCs w:val="16"/>
                <w:lang w:val="en-GB"/>
              </w:rPr>
              <w:t>to</w:t>
            </w:r>
            <w:r>
              <w:rPr>
                <w:rFonts w:ascii="Arial" w:hAnsi="Arial" w:cs="Arial"/>
                <w:color w:val="000000"/>
                <w:spacing w:val="-5"/>
                <w:sz w:val="16"/>
                <w:szCs w:val="16"/>
                <w:lang w:val="en-GB"/>
              </w:rPr>
              <w:t xml:space="preserve"> </w:t>
            </w:r>
            <w:r>
              <w:rPr>
                <w:rFonts w:ascii="Arial" w:hAnsi="Arial" w:cs="Arial"/>
                <w:color w:val="000000"/>
                <w:sz w:val="16"/>
                <w:szCs w:val="16"/>
                <w:lang w:val="en-GB"/>
              </w:rPr>
              <w:t>be</w:t>
            </w:r>
            <w:r>
              <w:rPr>
                <w:rFonts w:ascii="Arial" w:hAnsi="Arial" w:cs="Arial"/>
                <w:color w:val="000000"/>
                <w:spacing w:val="-4"/>
                <w:sz w:val="16"/>
                <w:szCs w:val="16"/>
                <w:lang w:val="en-GB"/>
              </w:rPr>
              <w:t xml:space="preserve"> </w:t>
            </w:r>
            <w:r>
              <w:rPr>
                <w:rFonts w:ascii="Arial" w:hAnsi="Arial" w:cs="Arial"/>
                <w:color w:val="000000"/>
                <w:sz w:val="16"/>
                <w:szCs w:val="16"/>
                <w:lang w:val="en-GB"/>
              </w:rPr>
              <w:t>joined</w:t>
            </w:r>
            <w:r>
              <w:rPr>
                <w:rFonts w:ascii="Arial" w:hAnsi="Arial" w:cs="Arial"/>
                <w:color w:val="000000"/>
                <w:spacing w:val="-5"/>
                <w:sz w:val="16"/>
                <w:szCs w:val="16"/>
                <w:lang w:val="en-GB"/>
              </w:rPr>
              <w:t xml:space="preserve"> </w:t>
            </w:r>
            <w:r>
              <w:rPr>
                <w:rFonts w:ascii="Arial" w:hAnsi="Arial" w:cs="Arial"/>
                <w:color w:val="000000"/>
                <w:sz w:val="16"/>
                <w:szCs w:val="16"/>
                <w:lang w:val="en-GB"/>
              </w:rPr>
              <w:t>not</w:t>
            </w:r>
            <w:r>
              <w:rPr>
                <w:rFonts w:ascii="Arial" w:hAnsi="Arial" w:cs="Arial"/>
                <w:color w:val="000000"/>
                <w:spacing w:val="-4"/>
                <w:sz w:val="16"/>
                <w:szCs w:val="16"/>
                <w:lang w:val="en-GB"/>
              </w:rPr>
              <w:t xml:space="preserve"> </w:t>
            </w:r>
            <w:r>
              <w:rPr>
                <w:rFonts w:ascii="Arial" w:hAnsi="Arial" w:cs="Arial"/>
                <w:color w:val="000000"/>
                <w:sz w:val="16"/>
                <w:szCs w:val="16"/>
                <w:lang w:val="en-GB"/>
              </w:rPr>
              <w:t>exceeding</w:t>
            </w:r>
            <w:r>
              <w:rPr>
                <w:rFonts w:ascii="Arial" w:hAnsi="Arial" w:cs="Arial"/>
                <w:color w:val="000000"/>
                <w:spacing w:val="-6"/>
                <w:sz w:val="16"/>
                <w:szCs w:val="16"/>
                <w:lang w:val="en-GB"/>
              </w:rPr>
              <w:t xml:space="preserve"> </w:t>
            </w:r>
            <w:r>
              <w:rPr>
                <w:rFonts w:ascii="Arial" w:hAnsi="Arial" w:cs="Arial"/>
                <w:color w:val="000000"/>
                <w:sz w:val="16"/>
                <w:szCs w:val="16"/>
                <w:lang w:val="en-GB"/>
              </w:rPr>
              <w:t>4</w:t>
            </w:r>
            <w:r>
              <w:rPr>
                <w:rFonts w:ascii="Arial" w:hAnsi="Arial" w:cs="Arial"/>
                <w:color w:val="000000"/>
                <w:spacing w:val="-5"/>
                <w:sz w:val="16"/>
                <w:szCs w:val="16"/>
                <w:lang w:val="en-GB"/>
              </w:rPr>
              <w:t xml:space="preserve"> </w:t>
            </w:r>
            <w:r>
              <w:rPr>
                <w:rFonts w:ascii="Arial" w:hAnsi="Arial" w:cs="Arial"/>
                <w:color w:val="000000"/>
                <w:sz w:val="16"/>
                <w:szCs w:val="16"/>
                <w:lang w:val="en-GB"/>
              </w:rPr>
              <w:t>mm</w:t>
            </w:r>
          </w:p>
        </w:tc>
      </w:tr>
    </w:tbl>
    <w:p w14:paraId="05336B6F" w14:textId="77777777" w:rsidR="000C7475" w:rsidRDefault="000C7475" w:rsidP="000C7475">
      <w:pPr>
        <w:spacing w:before="80" w:after="80"/>
        <w:rPr>
          <w:color w:val="000000"/>
          <w:sz w:val="16"/>
          <w:szCs w:val="16"/>
          <w:lang w:val="en-GB"/>
        </w:rPr>
      </w:pPr>
    </w:p>
    <w:tbl>
      <w:tblPr>
        <w:tblW w:w="0" w:type="auto"/>
        <w:tblLook w:val="04A0" w:firstRow="1" w:lastRow="0" w:firstColumn="1" w:lastColumn="0" w:noHBand="0" w:noVBand="1"/>
      </w:tblPr>
      <w:tblGrid>
        <w:gridCol w:w="750"/>
        <w:gridCol w:w="3248"/>
        <w:gridCol w:w="5073"/>
      </w:tblGrid>
      <w:tr w:rsidR="000C7475" w14:paraId="699313BA" w14:textId="77777777" w:rsidTr="000C7475">
        <w:tc>
          <w:tcPr>
            <w:tcW w:w="704" w:type="dxa"/>
            <w:hideMark/>
          </w:tcPr>
          <w:p w14:paraId="20AD2E35" w14:textId="77777777" w:rsidR="000C7475" w:rsidRDefault="000C7475">
            <w:pPr>
              <w:spacing w:before="120" w:after="120"/>
              <w:rPr>
                <w:rFonts w:ascii="Arial" w:hAnsi="Arial" w:cs="Arial"/>
                <w:sz w:val="16"/>
                <w:szCs w:val="16"/>
                <w:lang w:val="en-GB"/>
              </w:rPr>
            </w:pPr>
            <w:bookmarkStart w:id="149" w:name="_Ref499908114"/>
            <w:r>
              <w:rPr>
                <w:rFonts w:ascii="Arial" w:hAnsi="Arial" w:cs="Arial"/>
                <w:sz w:val="16"/>
                <w:szCs w:val="16"/>
                <w:lang w:val="en-GB"/>
              </w:rPr>
              <w:lastRenderedPageBreak/>
              <w:t>16.3.7</w:t>
            </w:r>
            <w:bookmarkEnd w:id="149"/>
          </w:p>
        </w:tc>
        <w:tc>
          <w:tcPr>
            <w:tcW w:w="3260" w:type="dxa"/>
            <w:hideMark/>
          </w:tcPr>
          <w:p w14:paraId="2ED2798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Particulars of stud welding, flame cutting and shearing procedures</w:t>
            </w:r>
          </w:p>
        </w:tc>
        <w:tc>
          <w:tcPr>
            <w:tcW w:w="5096" w:type="dxa"/>
            <w:hideMark/>
          </w:tcPr>
          <w:p w14:paraId="5B8CF47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The following particulars of </w:t>
            </w:r>
            <w:proofErr w:type="gramStart"/>
            <w:r>
              <w:rPr>
                <w:rFonts w:ascii="Arial" w:hAnsi="Arial" w:cs="Arial"/>
                <w:bCs/>
                <w:sz w:val="16"/>
                <w:szCs w:val="16"/>
                <w:lang w:val="en-GB"/>
              </w:rPr>
              <w:t>the  proposed</w:t>
            </w:r>
            <w:proofErr w:type="gramEnd"/>
            <w:r>
              <w:rPr>
                <w:rFonts w:ascii="Arial" w:hAnsi="Arial" w:cs="Arial"/>
                <w:bCs/>
                <w:sz w:val="16"/>
                <w:szCs w:val="16"/>
                <w:lang w:val="en-GB"/>
              </w:rPr>
              <w:t xml:space="preserve">  stud  welding,  flame cutting and shearing procedures for steelwork complying with BS 5400: Part 6 shall be submitted to the Engineer:</w:t>
            </w:r>
          </w:p>
          <w:p w14:paraId="498AD9C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Procedures for stud welding, flame cutting and shearing processes complying with BS 5400: Part 6, Clause 4.3.3(a</w:t>
            </w:r>
            <w:proofErr w:type="gramStart"/>
            <w:r>
              <w:rPr>
                <w:rFonts w:ascii="Arial" w:hAnsi="Arial" w:cs="Arial"/>
                <w:bCs/>
                <w:sz w:val="16"/>
                <w:szCs w:val="16"/>
                <w:lang w:val="en-GB"/>
              </w:rPr>
              <w:t>),(</w:t>
            </w:r>
            <w:proofErr w:type="gramEnd"/>
            <w:r>
              <w:rPr>
                <w:rFonts w:ascii="Arial" w:hAnsi="Arial" w:cs="Arial"/>
                <w:bCs/>
                <w:sz w:val="16"/>
                <w:szCs w:val="16"/>
                <w:lang w:val="en-GB"/>
              </w:rPr>
              <w:t>d) or (c),</w:t>
            </w:r>
          </w:p>
          <w:p w14:paraId="6ED0DC9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Documentation endorsed by an inspecting authority approved by the Engineer to show that the stud welding, flame cutting or shearing procedure has complied with the procedure trial requirements stated in the Contract in previous tests, and</w:t>
            </w:r>
          </w:p>
          <w:p w14:paraId="5DAB630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Report of procedure trials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_Ref499907997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16.4.7</w:t>
            </w:r>
            <w:r>
              <w:rPr>
                <w:rFonts w:ascii="Arial" w:hAnsi="Arial" w:cs="Arial"/>
                <w:bCs/>
                <w:sz w:val="16"/>
                <w:szCs w:val="16"/>
                <w:lang w:val="en-GB"/>
              </w:rPr>
              <w:fldChar w:fldCharType="end"/>
            </w:r>
            <w:r>
              <w:rPr>
                <w:rFonts w:ascii="Arial" w:hAnsi="Arial" w:cs="Arial"/>
                <w:bCs/>
                <w:sz w:val="16"/>
                <w:szCs w:val="16"/>
                <w:lang w:val="en-GB"/>
              </w:rPr>
              <w:t xml:space="preserve"> if procedure trials are required under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_Ref499908007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16.4.1</w:t>
            </w:r>
            <w:r>
              <w:rPr>
                <w:rFonts w:ascii="Arial" w:hAnsi="Arial" w:cs="Arial"/>
                <w:bCs/>
                <w:sz w:val="16"/>
                <w:szCs w:val="16"/>
                <w:lang w:val="en-GB"/>
              </w:rPr>
              <w:fldChar w:fldCharType="end"/>
            </w:r>
          </w:p>
          <w:p w14:paraId="1302B2D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particulars shall be submitted to the Engineer at least 6 weeks before fabrication of the steelwork starts.</w:t>
            </w:r>
          </w:p>
        </w:tc>
      </w:tr>
      <w:tr w:rsidR="000C7475" w14:paraId="494E6DDF" w14:textId="77777777" w:rsidTr="000C7475">
        <w:tc>
          <w:tcPr>
            <w:tcW w:w="704" w:type="dxa"/>
            <w:hideMark/>
          </w:tcPr>
          <w:p w14:paraId="4A68C6E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16.3.8</w:t>
            </w:r>
          </w:p>
        </w:tc>
        <w:tc>
          <w:tcPr>
            <w:tcW w:w="3260" w:type="dxa"/>
            <w:hideMark/>
          </w:tcPr>
          <w:p w14:paraId="30A42B5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Particulars of vent holes for galvanizing</w:t>
            </w:r>
          </w:p>
        </w:tc>
        <w:tc>
          <w:tcPr>
            <w:tcW w:w="5096" w:type="dxa"/>
            <w:hideMark/>
          </w:tcPr>
          <w:p w14:paraId="251FA01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Particulars of the method of plugging vent holes required for hot-dip galvanizing hollow or box sections shall be submitted to the Engineer at least 3 weeks before fabrication of the steelwork starts.</w:t>
            </w:r>
          </w:p>
        </w:tc>
      </w:tr>
      <w:tr w:rsidR="000C7475" w14:paraId="78FEEF7E" w14:textId="77777777" w:rsidTr="000C7475">
        <w:tc>
          <w:tcPr>
            <w:tcW w:w="704" w:type="dxa"/>
            <w:hideMark/>
          </w:tcPr>
          <w:p w14:paraId="60D9EF1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16.3.9</w:t>
            </w:r>
          </w:p>
        </w:tc>
        <w:tc>
          <w:tcPr>
            <w:tcW w:w="3260" w:type="dxa"/>
            <w:hideMark/>
          </w:tcPr>
          <w:p w14:paraId="23B5E82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Particulars of method of non-destructive testing</w:t>
            </w:r>
          </w:p>
        </w:tc>
        <w:tc>
          <w:tcPr>
            <w:tcW w:w="5096" w:type="dxa"/>
            <w:hideMark/>
          </w:tcPr>
          <w:p w14:paraId="1496D1E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Particulars of the proposed method for carrying out non-destructive testing on welds shall be submitted to the Engineer at least 4 weeks before the tests start.</w:t>
            </w:r>
          </w:p>
        </w:tc>
      </w:tr>
      <w:tr w:rsidR="000C7475" w14:paraId="17CC003B" w14:textId="77777777" w:rsidTr="000C7475">
        <w:tc>
          <w:tcPr>
            <w:tcW w:w="704" w:type="dxa"/>
            <w:hideMark/>
          </w:tcPr>
          <w:p w14:paraId="6736A28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16.3.10</w:t>
            </w:r>
          </w:p>
        </w:tc>
        <w:tc>
          <w:tcPr>
            <w:tcW w:w="3260" w:type="dxa"/>
            <w:hideMark/>
          </w:tcPr>
          <w:p w14:paraId="36068C6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Particulars of inspection authority and testing consultant</w:t>
            </w:r>
          </w:p>
        </w:tc>
        <w:tc>
          <w:tcPr>
            <w:tcW w:w="5096" w:type="dxa"/>
            <w:hideMark/>
          </w:tcPr>
          <w:p w14:paraId="344455E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The name of the proposed inspecting authority endorsing welder certificates and records of approval tests for welding procedures shall be submitted to the Engineer. The name shall be submitted at least 3 weeks before approval tests start or, if approval tests are not required, at the same time as the welder certificates are submitted.</w:t>
            </w:r>
          </w:p>
          <w:p w14:paraId="3CA16C7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The name of the proposed testing consultant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_Ref499908065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16.13.1</w:t>
            </w:r>
            <w:r>
              <w:rPr>
                <w:rFonts w:ascii="Arial" w:hAnsi="Arial" w:cs="Arial"/>
                <w:bCs/>
                <w:sz w:val="16"/>
                <w:szCs w:val="16"/>
                <w:lang w:val="en-GB"/>
              </w:rPr>
              <w:fldChar w:fldCharType="end"/>
            </w:r>
            <w:r>
              <w:rPr>
                <w:rFonts w:ascii="Arial" w:hAnsi="Arial" w:cs="Arial"/>
                <w:bCs/>
                <w:sz w:val="16"/>
                <w:szCs w:val="16"/>
                <w:lang w:val="en-GB"/>
              </w:rPr>
              <w:t xml:space="preserve"> shall be submitted to the Engineer at least 3 weeks before the testing consultant commences work.</w:t>
            </w:r>
          </w:p>
        </w:tc>
      </w:tr>
      <w:tr w:rsidR="000C7475" w14:paraId="0F2F0849" w14:textId="77777777" w:rsidTr="000C7475">
        <w:tc>
          <w:tcPr>
            <w:tcW w:w="704" w:type="dxa"/>
            <w:hideMark/>
          </w:tcPr>
          <w:p w14:paraId="0831A4D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16.3.11</w:t>
            </w:r>
          </w:p>
        </w:tc>
        <w:tc>
          <w:tcPr>
            <w:tcW w:w="3260" w:type="dxa"/>
            <w:hideMark/>
          </w:tcPr>
          <w:p w14:paraId="738D719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Particulars of paint</w:t>
            </w:r>
          </w:p>
        </w:tc>
        <w:tc>
          <w:tcPr>
            <w:tcW w:w="5096" w:type="dxa"/>
            <w:hideMark/>
          </w:tcPr>
          <w:p w14:paraId="144AC0F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The following particulars of the proposed paints and associated products shall be submitted to the Engineer:</w:t>
            </w:r>
          </w:p>
          <w:p w14:paraId="12DA606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Name of manufacturer,</w:t>
            </w:r>
          </w:p>
          <w:p w14:paraId="5EB06B7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Duplicate copies of the manufacturer’s data sheets including temperature, humidity and other conditions at the workshop or on the Site under which the paint is to be applied, and</w:t>
            </w:r>
          </w:p>
          <w:p w14:paraId="3117823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Manufacturer’s product specifications, product range and technical information,</w:t>
            </w:r>
          </w:p>
          <w:p w14:paraId="6DEBEEA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particulars shall be submitted to the Engineer at least 6 weeks before the painting starts.</w:t>
            </w:r>
          </w:p>
        </w:tc>
      </w:tr>
      <w:tr w:rsidR="000C7475" w14:paraId="7F0CBC97" w14:textId="77777777" w:rsidTr="000C7475">
        <w:tc>
          <w:tcPr>
            <w:tcW w:w="704" w:type="dxa"/>
            <w:hideMark/>
          </w:tcPr>
          <w:p w14:paraId="1A5D91F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16.3.12</w:t>
            </w:r>
          </w:p>
        </w:tc>
        <w:tc>
          <w:tcPr>
            <w:tcW w:w="3260" w:type="dxa"/>
            <w:hideMark/>
          </w:tcPr>
          <w:p w14:paraId="12B67CF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Samples of materials</w:t>
            </w:r>
          </w:p>
        </w:tc>
        <w:tc>
          <w:tcPr>
            <w:tcW w:w="5096" w:type="dxa"/>
            <w:hideMark/>
          </w:tcPr>
          <w:p w14:paraId="7DE4D25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A sample of blast cleaned steel plate shall be submitted to the Engineer for approval at least 14 days before blast cleaning starts. The sample shall be 150 mm x 150 mm x 6 mm and shall be enclosed in a sealed, colourless, transparent wrapping. The grade of steel and the method of blasting shall be representative of those that will be used in the permanent work.</w:t>
            </w:r>
          </w:p>
          <w:p w14:paraId="4E663FC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Two samples of painted tin plates for each painting system shall be submitted to the Engineer at least 14 days before painting starts. Each plate shall be 150 mm x 75 mm x 1 mm and shall have smooth edges and 10 mm corner radii. The plates shall be brush cleaned and painted on one face with the painting system in such a manner that each coat is stepped back from the underlying coat in equal strips. The degree of gloss of the finishing coat shall be as agreed by the Engineer.</w:t>
            </w:r>
          </w:p>
          <w:p w14:paraId="43AA806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Samples of each type of nut, bolt, washer, stud and rivet shall be provided within 3 days after the material is delivered to the Site.</w:t>
            </w:r>
          </w:p>
        </w:tc>
      </w:tr>
      <w:tr w:rsidR="000C7475" w14:paraId="0616681D" w14:textId="77777777" w:rsidTr="000C7475">
        <w:tc>
          <w:tcPr>
            <w:tcW w:w="704" w:type="dxa"/>
            <w:hideMark/>
          </w:tcPr>
          <w:p w14:paraId="26ABF082"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16.4</w:t>
            </w:r>
          </w:p>
        </w:tc>
        <w:tc>
          <w:tcPr>
            <w:tcW w:w="3260" w:type="dxa"/>
            <w:hideMark/>
          </w:tcPr>
          <w:p w14:paraId="2D366440"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TRIALS</w:t>
            </w:r>
          </w:p>
        </w:tc>
        <w:tc>
          <w:tcPr>
            <w:tcW w:w="5096" w:type="dxa"/>
          </w:tcPr>
          <w:p w14:paraId="1AB0A77F" w14:textId="77777777" w:rsidR="000C7475" w:rsidRDefault="000C7475">
            <w:pPr>
              <w:spacing w:before="120" w:after="120"/>
              <w:rPr>
                <w:rFonts w:ascii="Arial" w:hAnsi="Arial" w:cs="Arial"/>
                <w:b/>
                <w:bCs/>
                <w:sz w:val="16"/>
                <w:szCs w:val="16"/>
                <w:lang w:val="en-GB"/>
              </w:rPr>
            </w:pPr>
          </w:p>
        </w:tc>
      </w:tr>
      <w:tr w:rsidR="000C7475" w14:paraId="1FDE52E9" w14:textId="77777777" w:rsidTr="000C7475">
        <w:tc>
          <w:tcPr>
            <w:tcW w:w="704" w:type="dxa"/>
            <w:hideMark/>
          </w:tcPr>
          <w:p w14:paraId="24A4E41F" w14:textId="77777777" w:rsidR="000C7475" w:rsidRDefault="000C7475">
            <w:pPr>
              <w:spacing w:before="120" w:after="120"/>
              <w:rPr>
                <w:rFonts w:ascii="Arial" w:hAnsi="Arial" w:cs="Arial"/>
                <w:sz w:val="16"/>
                <w:szCs w:val="16"/>
                <w:lang w:val="en-GB"/>
              </w:rPr>
            </w:pPr>
            <w:bookmarkStart w:id="150" w:name="_Ref499908007"/>
            <w:r>
              <w:rPr>
                <w:rFonts w:ascii="Arial" w:hAnsi="Arial" w:cs="Arial"/>
                <w:sz w:val="16"/>
                <w:szCs w:val="16"/>
                <w:lang w:val="en-GB"/>
              </w:rPr>
              <w:t>16.4.1</w:t>
            </w:r>
            <w:bookmarkEnd w:id="150"/>
          </w:p>
        </w:tc>
        <w:tc>
          <w:tcPr>
            <w:tcW w:w="3260" w:type="dxa"/>
            <w:hideMark/>
          </w:tcPr>
          <w:p w14:paraId="64D04CF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Procedure trials for welding, flame cutting and shearing</w:t>
            </w:r>
          </w:p>
        </w:tc>
        <w:tc>
          <w:tcPr>
            <w:tcW w:w="5096" w:type="dxa"/>
            <w:hideMark/>
          </w:tcPr>
          <w:p w14:paraId="262528B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If in the opinion of the Engineer the proposed welding procedure submitted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_Ref499908102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16.3.6</w:t>
            </w:r>
            <w:r>
              <w:rPr>
                <w:rFonts w:ascii="Arial" w:hAnsi="Arial" w:cs="Arial"/>
                <w:bCs/>
                <w:sz w:val="16"/>
                <w:szCs w:val="16"/>
                <w:lang w:val="en-GB"/>
              </w:rPr>
              <w:fldChar w:fldCharType="end"/>
            </w:r>
            <w:r>
              <w:rPr>
                <w:rFonts w:ascii="Arial" w:hAnsi="Arial" w:cs="Arial"/>
                <w:bCs/>
                <w:sz w:val="16"/>
                <w:szCs w:val="16"/>
                <w:lang w:val="en-GB"/>
              </w:rPr>
              <w:t xml:space="preserve"> or the proposed stud welding, flame cutting or shearing procedure for steelwork complying with BS 5400: Part 6 submitted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_Ref499908114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16.3.7</w:t>
            </w:r>
            <w:r>
              <w:rPr>
                <w:rFonts w:ascii="Arial" w:hAnsi="Arial" w:cs="Arial"/>
                <w:bCs/>
                <w:sz w:val="16"/>
                <w:szCs w:val="16"/>
                <w:lang w:val="en-GB"/>
              </w:rPr>
              <w:fldChar w:fldCharType="end"/>
            </w:r>
            <w:r>
              <w:rPr>
                <w:rFonts w:ascii="Arial" w:hAnsi="Arial" w:cs="Arial"/>
                <w:bCs/>
                <w:sz w:val="16"/>
                <w:szCs w:val="16"/>
                <w:lang w:val="en-GB"/>
              </w:rPr>
              <w:t xml:space="preserve"> has not complied with the procedure trial requirements for the procedure stated in the </w:t>
            </w:r>
            <w:r>
              <w:rPr>
                <w:rFonts w:ascii="Arial" w:hAnsi="Arial" w:cs="Arial"/>
                <w:bCs/>
                <w:sz w:val="16"/>
                <w:szCs w:val="16"/>
                <w:lang w:val="en-GB"/>
              </w:rPr>
              <w:lastRenderedPageBreak/>
              <w:t xml:space="preserve">Contract in previous tests, a procedure trial shall be carried out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_Ref499908007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16.4.1</w:t>
            </w:r>
            <w:r>
              <w:rPr>
                <w:rFonts w:ascii="Arial" w:hAnsi="Arial" w:cs="Arial"/>
                <w:bCs/>
                <w:sz w:val="16"/>
                <w:szCs w:val="16"/>
                <w:lang w:val="en-GB"/>
              </w:rPr>
              <w:fldChar w:fldCharType="end"/>
            </w:r>
          </w:p>
          <w:p w14:paraId="7A98134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Procedure trials for welding for structural steel shall comply with BS 5400: Part 6, Clauses 4.7.3, 5.4.1.1 and 5.4.1.2.</w:t>
            </w:r>
          </w:p>
          <w:p w14:paraId="37277A7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Procedure trials for welding for steel castings shall comply with BS 5400: Part 6, Clauses 4.7.3 and 5.4.2.</w:t>
            </w:r>
          </w:p>
          <w:p w14:paraId="0092A0D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Procedure trials for welding of studs shall comply with BS 5400: Part 6, Clauses 4.7.4 and 5.4.4.</w:t>
            </w:r>
          </w:p>
          <w:p w14:paraId="14304D7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Procedure trials for flame cutting and shearing shall comply with BS 5400: Part 6, Clauses 4.7.3 and 5.4.3.</w:t>
            </w:r>
          </w:p>
          <w:p w14:paraId="1C198CE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(6) Welds for grade A steels complying with BS 4360 are not required to comply with the requirements for Charpy V-notch impact tests. The temperature of -20°C stated in BS 5400: Part 6, Clause 5.4.1.2(a)(3) shall be amended to 0°C.</w:t>
            </w:r>
          </w:p>
          <w:p w14:paraId="1B3F4CC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(7) If in a welding procedure one or more of the parts to be welded is coated with a prefabrication primer or metal coating before welding, the same primer or coating shall be applied to the sample before the procedure trial for the welding procedure is carried out.</w:t>
            </w:r>
          </w:p>
          <w:p w14:paraId="6670473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(8) The thickness of the sample of material to be used in procedure trials for flame cutting shall be:</w:t>
            </w:r>
          </w:p>
          <w:p w14:paraId="7C69DD6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20 mm for material not exceeding 20 mm thick,</w:t>
            </w:r>
          </w:p>
          <w:p w14:paraId="0460236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40 mm for material exceeding 20 mm and not exceeding 40 mm thick, and</w:t>
            </w:r>
          </w:p>
          <w:p w14:paraId="773AA52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 mm for material exceeding (T-10) mm and not exceeding T mm thick, where T is any multiple of 10 from 50 up.</w:t>
            </w:r>
          </w:p>
        </w:tc>
      </w:tr>
      <w:tr w:rsidR="000C7475" w14:paraId="22E27C48" w14:textId="77777777" w:rsidTr="000C7475">
        <w:tc>
          <w:tcPr>
            <w:tcW w:w="704" w:type="dxa"/>
            <w:hideMark/>
          </w:tcPr>
          <w:p w14:paraId="2F1F7FC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16.4.2</w:t>
            </w:r>
          </w:p>
        </w:tc>
        <w:tc>
          <w:tcPr>
            <w:tcW w:w="3260" w:type="dxa"/>
            <w:hideMark/>
          </w:tcPr>
          <w:p w14:paraId="6676961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Inspection of procedure trials for welding, flame cutting and shearing</w:t>
            </w:r>
          </w:p>
        </w:tc>
        <w:tc>
          <w:tcPr>
            <w:tcW w:w="5096" w:type="dxa"/>
            <w:hideMark/>
          </w:tcPr>
          <w:p w14:paraId="6E67E5A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Procedure trials for welding, flame cutting and shearing shall be carried out in the presence of an inspecting authority approved by the Engineer.</w:t>
            </w:r>
          </w:p>
        </w:tc>
      </w:tr>
      <w:tr w:rsidR="000C7475" w14:paraId="167EBCA7" w14:textId="77777777" w:rsidTr="000C7475">
        <w:tc>
          <w:tcPr>
            <w:tcW w:w="704" w:type="dxa"/>
            <w:hideMark/>
          </w:tcPr>
          <w:p w14:paraId="65C6A19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16.4.3</w:t>
            </w:r>
          </w:p>
        </w:tc>
        <w:tc>
          <w:tcPr>
            <w:tcW w:w="3260" w:type="dxa"/>
            <w:hideMark/>
          </w:tcPr>
          <w:p w14:paraId="1032B42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Results of procedure trials for welding, flame cutting and shearing</w:t>
            </w:r>
          </w:p>
        </w:tc>
        <w:tc>
          <w:tcPr>
            <w:tcW w:w="5096" w:type="dxa"/>
            <w:hideMark/>
          </w:tcPr>
          <w:p w14:paraId="0435941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If a procedure trial for welding, flame cutting or shearing does not comply with the specified requirements for the procedure trial, the cause of failure shall be established by the Contractor and particulars of proposed changes shall be submitted to the Engineer. Further procedure trials shall be carried out to establish the amended procedure unless otherwise permitted by the Engineer.</w:t>
            </w:r>
          </w:p>
        </w:tc>
      </w:tr>
      <w:tr w:rsidR="000C7475" w14:paraId="5F79429C" w14:textId="77777777" w:rsidTr="000C7475">
        <w:tc>
          <w:tcPr>
            <w:tcW w:w="704" w:type="dxa"/>
            <w:hideMark/>
          </w:tcPr>
          <w:p w14:paraId="1718100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16.4.4</w:t>
            </w:r>
          </w:p>
        </w:tc>
        <w:tc>
          <w:tcPr>
            <w:tcW w:w="3260" w:type="dxa"/>
            <w:hideMark/>
          </w:tcPr>
          <w:p w14:paraId="112BFA0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Approved procedures for welding, flame cutting and shearing</w:t>
            </w:r>
          </w:p>
        </w:tc>
        <w:tc>
          <w:tcPr>
            <w:tcW w:w="5096" w:type="dxa"/>
            <w:hideMark/>
          </w:tcPr>
          <w:p w14:paraId="5F244A7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A welding, flame cutting or shearing procedure that complies with the specified requirements for the procedure trial shall become an approved procedure.</w:t>
            </w:r>
          </w:p>
          <w:p w14:paraId="0E4A9D1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If a procedure trial is not required, the procedure for welding, flame cutting or shearing submitted as stated in Clauses </w:t>
            </w:r>
            <w:r>
              <w:rPr>
                <w:rFonts w:ascii="Arial" w:hAnsi="Arial" w:cs="Arial"/>
                <w:bCs/>
                <w:sz w:val="16"/>
                <w:szCs w:val="16"/>
                <w:lang w:val="en-GB"/>
              </w:rPr>
              <w:fldChar w:fldCharType="begin"/>
            </w:r>
            <w:r>
              <w:rPr>
                <w:rFonts w:ascii="Arial" w:hAnsi="Arial" w:cs="Arial"/>
                <w:bCs/>
                <w:sz w:val="16"/>
                <w:szCs w:val="16"/>
                <w:lang w:val="en-GB"/>
              </w:rPr>
              <w:instrText xml:space="preserve"> REF _Ref499908102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16.3.6</w:t>
            </w:r>
            <w:r>
              <w:rPr>
                <w:rFonts w:ascii="Arial" w:hAnsi="Arial" w:cs="Arial"/>
                <w:bCs/>
                <w:sz w:val="16"/>
                <w:szCs w:val="16"/>
                <w:lang w:val="en-GB"/>
              </w:rPr>
              <w:fldChar w:fldCharType="end"/>
            </w:r>
            <w:r>
              <w:rPr>
                <w:rFonts w:ascii="Arial" w:hAnsi="Arial" w:cs="Arial"/>
                <w:bCs/>
                <w:sz w:val="16"/>
                <w:szCs w:val="16"/>
                <w:lang w:val="en-GB"/>
              </w:rPr>
              <w:t xml:space="preserve"> and </w:t>
            </w:r>
            <w:r>
              <w:rPr>
                <w:rFonts w:ascii="Arial" w:hAnsi="Arial" w:cs="Arial"/>
                <w:bCs/>
                <w:sz w:val="16"/>
                <w:szCs w:val="16"/>
                <w:lang w:val="en-GB"/>
              </w:rPr>
              <w:fldChar w:fldCharType="begin"/>
            </w:r>
            <w:r>
              <w:rPr>
                <w:rFonts w:ascii="Arial" w:hAnsi="Arial" w:cs="Arial"/>
                <w:bCs/>
                <w:sz w:val="16"/>
                <w:szCs w:val="16"/>
                <w:lang w:val="en-GB"/>
              </w:rPr>
              <w:instrText xml:space="preserve"> REF _Ref499908114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16.3.7</w:t>
            </w:r>
            <w:r>
              <w:rPr>
                <w:rFonts w:ascii="Arial" w:hAnsi="Arial" w:cs="Arial"/>
                <w:bCs/>
                <w:sz w:val="16"/>
                <w:szCs w:val="16"/>
                <w:lang w:val="en-GB"/>
              </w:rPr>
              <w:fldChar w:fldCharType="end"/>
            </w:r>
            <w:r>
              <w:rPr>
                <w:rFonts w:ascii="Arial" w:hAnsi="Arial" w:cs="Arial"/>
                <w:bCs/>
                <w:sz w:val="16"/>
                <w:szCs w:val="16"/>
                <w:lang w:val="en-GB"/>
              </w:rPr>
              <w:t xml:space="preserve"> shall become an approved procedure.</w:t>
            </w:r>
          </w:p>
        </w:tc>
      </w:tr>
      <w:tr w:rsidR="000C7475" w14:paraId="67195701" w14:textId="77777777" w:rsidTr="000C7475">
        <w:tc>
          <w:tcPr>
            <w:tcW w:w="704" w:type="dxa"/>
            <w:hideMark/>
          </w:tcPr>
          <w:p w14:paraId="49FD50E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16.4.5</w:t>
            </w:r>
          </w:p>
        </w:tc>
        <w:tc>
          <w:tcPr>
            <w:tcW w:w="3260" w:type="dxa"/>
            <w:hideMark/>
          </w:tcPr>
          <w:p w14:paraId="1615C64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Commencement of welding, flame cutting and shearing</w:t>
            </w:r>
          </w:p>
        </w:tc>
        <w:tc>
          <w:tcPr>
            <w:tcW w:w="5096" w:type="dxa"/>
            <w:hideMark/>
          </w:tcPr>
          <w:p w14:paraId="5C63434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Welding, flame cutting or shearing shall not commence until the procedure has been approved by the Engineer.</w:t>
            </w:r>
          </w:p>
        </w:tc>
      </w:tr>
      <w:tr w:rsidR="000C7475" w14:paraId="6B9EEB01" w14:textId="77777777" w:rsidTr="000C7475">
        <w:tc>
          <w:tcPr>
            <w:tcW w:w="704" w:type="dxa"/>
            <w:hideMark/>
          </w:tcPr>
          <w:p w14:paraId="522BBB7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16.4.6</w:t>
            </w:r>
          </w:p>
        </w:tc>
        <w:tc>
          <w:tcPr>
            <w:tcW w:w="3260" w:type="dxa"/>
            <w:hideMark/>
          </w:tcPr>
          <w:p w14:paraId="72C4D3D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Changes in procedures for welding, flame cutting and shearing</w:t>
            </w:r>
          </w:p>
        </w:tc>
        <w:tc>
          <w:tcPr>
            <w:tcW w:w="5096" w:type="dxa"/>
            <w:hideMark/>
          </w:tcPr>
          <w:p w14:paraId="03FF139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Unless permitted by the Engineer, approved procedures for welding, flame cutting or shearing shall not be changed. Further procedure trials shall be carried out to demonstrate proposed changes to the procedure unless otherwise permitted by the Engineer.</w:t>
            </w:r>
          </w:p>
        </w:tc>
      </w:tr>
      <w:tr w:rsidR="000C7475" w14:paraId="327EC366" w14:textId="77777777" w:rsidTr="000C7475">
        <w:tc>
          <w:tcPr>
            <w:tcW w:w="704" w:type="dxa"/>
            <w:hideMark/>
          </w:tcPr>
          <w:p w14:paraId="4AAA8830" w14:textId="77777777" w:rsidR="000C7475" w:rsidRDefault="000C7475">
            <w:pPr>
              <w:spacing w:before="120" w:after="120"/>
              <w:rPr>
                <w:rFonts w:ascii="Arial" w:hAnsi="Arial" w:cs="Arial"/>
                <w:sz w:val="16"/>
                <w:szCs w:val="16"/>
                <w:lang w:val="en-GB"/>
              </w:rPr>
            </w:pPr>
            <w:bookmarkStart w:id="151" w:name="_Ref499907997"/>
            <w:r>
              <w:rPr>
                <w:rFonts w:ascii="Arial" w:hAnsi="Arial" w:cs="Arial"/>
                <w:sz w:val="16"/>
                <w:szCs w:val="16"/>
                <w:lang w:val="en-GB"/>
              </w:rPr>
              <w:t>16.4.7</w:t>
            </w:r>
            <w:bookmarkEnd w:id="151"/>
          </w:p>
        </w:tc>
        <w:tc>
          <w:tcPr>
            <w:tcW w:w="3260" w:type="dxa"/>
            <w:hideMark/>
          </w:tcPr>
          <w:p w14:paraId="0B3778F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Records of procedure trials for welding, flame cutting and shearing</w:t>
            </w:r>
          </w:p>
        </w:tc>
        <w:tc>
          <w:tcPr>
            <w:tcW w:w="5096" w:type="dxa"/>
            <w:hideMark/>
          </w:tcPr>
          <w:p w14:paraId="6A28B2A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A record of the approval test for welding procedures </w:t>
            </w:r>
            <w:proofErr w:type="gramStart"/>
            <w:r>
              <w:rPr>
                <w:rFonts w:ascii="Arial" w:hAnsi="Arial" w:cs="Arial"/>
                <w:bCs/>
                <w:sz w:val="16"/>
                <w:szCs w:val="16"/>
                <w:lang w:val="en-GB"/>
              </w:rPr>
              <w:t>shall  be</w:t>
            </w:r>
            <w:proofErr w:type="gramEnd"/>
            <w:r>
              <w:rPr>
                <w:rFonts w:ascii="Arial" w:hAnsi="Arial" w:cs="Arial"/>
                <w:bCs/>
                <w:sz w:val="16"/>
                <w:szCs w:val="16"/>
                <w:lang w:val="en-GB"/>
              </w:rPr>
              <w:t xml:space="preserve"> submitted to the Engineer for approval at least 3 weeks before fabrication of the steelwork starts. The record shall be in the form stated in BS 4870: Part 1, Appendix B or BS 4570, Appendix A as appropriate and shall be endorsed by the inspecting authority approved by the Engineer.</w:t>
            </w:r>
          </w:p>
          <w:p w14:paraId="3659EA5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Reports of procedure trials for stud welding, flame cutting and shearing shall be submitted to the Engineer at least 3 weeks before fabrication of the steelwork starts.</w:t>
            </w:r>
          </w:p>
        </w:tc>
      </w:tr>
      <w:tr w:rsidR="000C7475" w14:paraId="72317A79" w14:textId="77777777" w:rsidTr="000C7475">
        <w:tc>
          <w:tcPr>
            <w:tcW w:w="704" w:type="dxa"/>
            <w:hideMark/>
          </w:tcPr>
          <w:p w14:paraId="441AECB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16.4.8</w:t>
            </w:r>
          </w:p>
        </w:tc>
        <w:tc>
          <w:tcPr>
            <w:tcW w:w="3260" w:type="dxa"/>
            <w:hideMark/>
          </w:tcPr>
          <w:p w14:paraId="57F7AEA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Painting trials</w:t>
            </w:r>
          </w:p>
        </w:tc>
        <w:tc>
          <w:tcPr>
            <w:tcW w:w="5096" w:type="dxa"/>
            <w:hideMark/>
          </w:tcPr>
          <w:p w14:paraId="53F305E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A painting trial shall be carried out for each painting system that will be applied to areas exceeding 100 m</w:t>
            </w:r>
            <w:r>
              <w:rPr>
                <w:rFonts w:ascii="Arial" w:hAnsi="Arial" w:cs="Arial"/>
                <w:bCs/>
                <w:sz w:val="16"/>
                <w:szCs w:val="16"/>
                <w:vertAlign w:val="superscript"/>
                <w:lang w:val="en-GB"/>
              </w:rPr>
              <w:t>2</w:t>
            </w:r>
            <w:r>
              <w:rPr>
                <w:rFonts w:ascii="Arial" w:hAnsi="Arial" w:cs="Arial"/>
                <w:bCs/>
                <w:sz w:val="16"/>
                <w:szCs w:val="16"/>
                <w:lang w:val="en-GB"/>
              </w:rPr>
              <w:t xml:space="preserve"> to demonstrate that the </w:t>
            </w:r>
            <w:r>
              <w:rPr>
                <w:rFonts w:ascii="Arial" w:hAnsi="Arial" w:cs="Arial"/>
                <w:bCs/>
                <w:sz w:val="16"/>
                <w:szCs w:val="16"/>
                <w:lang w:val="en-GB"/>
              </w:rPr>
              <w:lastRenderedPageBreak/>
              <w:t>proposed materials and methods of application will produce a painted surface that complies with the specified requirements.</w:t>
            </w:r>
          </w:p>
          <w:p w14:paraId="2D36E16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Painting trials shall be carried out at the place where painting to the permanent work will be carried out and using the employees and equipment which will be used to carry out painting to the permanent work.</w:t>
            </w:r>
          </w:p>
          <w:p w14:paraId="2D7164B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Painting trials shall be carried out on blast cleaned steel.</w:t>
            </w:r>
          </w:p>
        </w:tc>
      </w:tr>
      <w:tr w:rsidR="000C7475" w14:paraId="606E0794" w14:textId="77777777" w:rsidTr="000C7475">
        <w:tc>
          <w:tcPr>
            <w:tcW w:w="704" w:type="dxa"/>
            <w:hideMark/>
          </w:tcPr>
          <w:p w14:paraId="6F34646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16.4.9</w:t>
            </w:r>
          </w:p>
        </w:tc>
        <w:tc>
          <w:tcPr>
            <w:tcW w:w="3260" w:type="dxa"/>
            <w:hideMark/>
          </w:tcPr>
          <w:p w14:paraId="47FD75C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Results of painting trials</w:t>
            </w:r>
          </w:p>
        </w:tc>
        <w:tc>
          <w:tcPr>
            <w:tcW w:w="5096" w:type="dxa"/>
            <w:hideMark/>
          </w:tcPr>
          <w:p w14:paraId="619D08F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If the painted surface produced in a painting trial does not comply with the specified requirements for the paintwork, the cause of failure shall be established by the Contractor and particulars of proposed changes shall be submitted to the Engineer. Proposed changes to the paint formulation, other than an adjustment in the amount of thinners, shall be carried out at the paint manufacturer’s works before the final painting trial and before the first batch of paint is delivered.</w:t>
            </w:r>
          </w:p>
        </w:tc>
      </w:tr>
      <w:tr w:rsidR="000C7475" w14:paraId="7F3B44B7" w14:textId="77777777" w:rsidTr="000C7475">
        <w:tc>
          <w:tcPr>
            <w:tcW w:w="704" w:type="dxa"/>
            <w:hideMark/>
          </w:tcPr>
          <w:p w14:paraId="7825B1C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16.4.10</w:t>
            </w:r>
          </w:p>
        </w:tc>
        <w:tc>
          <w:tcPr>
            <w:tcW w:w="3260" w:type="dxa"/>
            <w:hideMark/>
          </w:tcPr>
          <w:p w14:paraId="5921E02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Commencement of painting</w:t>
            </w:r>
          </w:p>
        </w:tc>
        <w:tc>
          <w:tcPr>
            <w:tcW w:w="5096" w:type="dxa"/>
            <w:hideMark/>
          </w:tcPr>
          <w:p w14:paraId="03A22A3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Painting shall not commence until the painted surface produced in painting trials complies with the specified requirements for paintwork.</w:t>
            </w:r>
          </w:p>
        </w:tc>
      </w:tr>
      <w:tr w:rsidR="000C7475" w14:paraId="664EF8D5" w14:textId="77777777" w:rsidTr="000C7475">
        <w:tc>
          <w:tcPr>
            <w:tcW w:w="704" w:type="dxa"/>
            <w:hideMark/>
          </w:tcPr>
          <w:p w14:paraId="1FC8298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16.4.11</w:t>
            </w:r>
          </w:p>
        </w:tc>
        <w:tc>
          <w:tcPr>
            <w:tcW w:w="3260" w:type="dxa"/>
            <w:hideMark/>
          </w:tcPr>
          <w:p w14:paraId="5CEDDC0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Changes in materials and methods of application for painting</w:t>
            </w:r>
          </w:p>
        </w:tc>
        <w:tc>
          <w:tcPr>
            <w:tcW w:w="5096" w:type="dxa"/>
            <w:hideMark/>
          </w:tcPr>
          <w:p w14:paraId="2C20183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Unless permitted by the Engineer, the materials and methods of application used in a painting trial that complies with the specified requirements shall not be changed.</w:t>
            </w:r>
          </w:p>
        </w:tc>
      </w:tr>
      <w:tr w:rsidR="000C7475" w14:paraId="2A4231B7" w14:textId="77777777" w:rsidTr="000C7475">
        <w:tc>
          <w:tcPr>
            <w:tcW w:w="704" w:type="dxa"/>
            <w:hideMark/>
          </w:tcPr>
          <w:p w14:paraId="7EACFC4F"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16.5</w:t>
            </w:r>
          </w:p>
        </w:tc>
        <w:tc>
          <w:tcPr>
            <w:tcW w:w="3260" w:type="dxa"/>
            <w:hideMark/>
          </w:tcPr>
          <w:p w14:paraId="4D586958"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HANDLING, STORAGE AND TRANSPORT OF MATERIALS</w:t>
            </w:r>
          </w:p>
        </w:tc>
        <w:tc>
          <w:tcPr>
            <w:tcW w:w="5096" w:type="dxa"/>
          </w:tcPr>
          <w:p w14:paraId="53CE3E8B" w14:textId="77777777" w:rsidR="000C7475" w:rsidRDefault="000C7475">
            <w:pPr>
              <w:spacing w:before="120" w:after="120"/>
              <w:rPr>
                <w:rFonts w:ascii="Arial" w:hAnsi="Arial" w:cs="Arial"/>
                <w:b/>
                <w:bCs/>
                <w:sz w:val="16"/>
                <w:szCs w:val="16"/>
                <w:lang w:val="en-GB"/>
              </w:rPr>
            </w:pPr>
          </w:p>
        </w:tc>
      </w:tr>
      <w:tr w:rsidR="000C7475" w14:paraId="6D605E26" w14:textId="77777777" w:rsidTr="000C7475">
        <w:tc>
          <w:tcPr>
            <w:tcW w:w="704" w:type="dxa"/>
            <w:hideMark/>
          </w:tcPr>
          <w:p w14:paraId="4879FD7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16.5.1</w:t>
            </w:r>
          </w:p>
        </w:tc>
        <w:tc>
          <w:tcPr>
            <w:tcW w:w="3260" w:type="dxa"/>
            <w:hideMark/>
          </w:tcPr>
          <w:p w14:paraId="0AFCA83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Handling and transport of steelwork</w:t>
            </w:r>
          </w:p>
        </w:tc>
        <w:tc>
          <w:tcPr>
            <w:tcW w:w="5096" w:type="dxa"/>
            <w:hideMark/>
          </w:tcPr>
          <w:p w14:paraId="19CE7A3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Steelwork shall not be subject to rough handling, shock loading or dropping from a height.</w:t>
            </w:r>
          </w:p>
          <w:p w14:paraId="213230F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During handling and transport of coated steelwork, the steelwork shall be separated from wires and lashings by rubber padding in such a manner that the coatings are not damaged or discoloured.  Free ends shall be stiffened, measures shall be taken to prevent permanent distortion and machined surfaces and faying surfaces shall be protected.</w:t>
            </w:r>
          </w:p>
          <w:p w14:paraId="1D8E6AE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Steelwork shall not be lifted from the painting bed until the last applied coating is sufficiently dry or cured for handling.</w:t>
            </w:r>
          </w:p>
          <w:p w14:paraId="7BA7BF3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Rivets, bolts, nuts, washers, screws and small plates and articles shall be packed in containers marked to identify the contents.</w:t>
            </w:r>
          </w:p>
        </w:tc>
      </w:tr>
      <w:tr w:rsidR="000C7475" w14:paraId="7E27604B" w14:textId="77777777" w:rsidTr="000C7475">
        <w:tc>
          <w:tcPr>
            <w:tcW w:w="704" w:type="dxa"/>
            <w:hideMark/>
          </w:tcPr>
          <w:p w14:paraId="2508D3AA" w14:textId="77777777" w:rsidR="000C7475" w:rsidRDefault="000C7475">
            <w:pPr>
              <w:spacing w:before="120" w:after="120"/>
              <w:rPr>
                <w:rFonts w:ascii="Arial" w:hAnsi="Arial" w:cs="Arial"/>
                <w:sz w:val="16"/>
                <w:szCs w:val="16"/>
                <w:lang w:val="en-GB"/>
              </w:rPr>
            </w:pPr>
            <w:bookmarkStart w:id="152" w:name="_Ref499908271"/>
            <w:r>
              <w:rPr>
                <w:rFonts w:ascii="Arial" w:hAnsi="Arial" w:cs="Arial"/>
                <w:sz w:val="16"/>
                <w:szCs w:val="16"/>
                <w:lang w:val="en-GB"/>
              </w:rPr>
              <w:t>16.5.2</w:t>
            </w:r>
            <w:bookmarkEnd w:id="152"/>
          </w:p>
        </w:tc>
        <w:tc>
          <w:tcPr>
            <w:tcW w:w="3260" w:type="dxa"/>
            <w:hideMark/>
          </w:tcPr>
          <w:p w14:paraId="5EACDDF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Storage of steelwork</w:t>
            </w:r>
          </w:p>
        </w:tc>
        <w:tc>
          <w:tcPr>
            <w:tcW w:w="5096" w:type="dxa"/>
            <w:hideMark/>
          </w:tcPr>
          <w:p w14:paraId="28CC82A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Steelwork shall be stored off the ground on level supports in well drained areas in a manner which will not result in damage or deformation to </w:t>
            </w:r>
            <w:proofErr w:type="gramStart"/>
            <w:r>
              <w:rPr>
                <w:rFonts w:ascii="Arial" w:hAnsi="Arial" w:cs="Arial"/>
                <w:bCs/>
                <w:sz w:val="16"/>
                <w:szCs w:val="16"/>
                <w:lang w:val="en-GB"/>
              </w:rPr>
              <w:t>the  steelwork</w:t>
            </w:r>
            <w:proofErr w:type="gramEnd"/>
            <w:r>
              <w:rPr>
                <w:rFonts w:ascii="Arial" w:hAnsi="Arial" w:cs="Arial"/>
                <w:bCs/>
                <w:sz w:val="16"/>
                <w:szCs w:val="16"/>
                <w:lang w:val="en-GB"/>
              </w:rPr>
              <w:t xml:space="preserve"> or  coatings or in contamination  of the steelwork or coatings.   Packings shall be placed between steelwork that is stacked.</w:t>
            </w:r>
          </w:p>
          <w:p w14:paraId="48BD41C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Covered places in which steelwork is stacked shall be ventilated.</w:t>
            </w:r>
          </w:p>
          <w:p w14:paraId="1F90FB2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Different types and sizes of steelwork shall be stored separately.</w:t>
            </w:r>
          </w:p>
          <w:p w14:paraId="17FF15A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Steelwork shall not be stored on or adjacent to concrete surfaces that form part of the permanent work.</w:t>
            </w:r>
          </w:p>
          <w:p w14:paraId="2FEE7A6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Steelwork shall be protected from exposure to conditions that may affect the steelwork or coatings.</w:t>
            </w:r>
          </w:p>
          <w:p w14:paraId="6ADA162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(6) Wet paint films, steelwork surfaces that are to be primed or overcoated and joint surfaces that are to be assembled shall be protected from exposure to conditions which may affect the film or surface. Undercoats which contain anatase titanium dioxide shall be protected from exposure to direct sunlight.</w:t>
            </w:r>
          </w:p>
          <w:p w14:paraId="4B91EA5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(7) Except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_Ref499908271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16.5.2</w:t>
            </w:r>
            <w:r>
              <w:rPr>
                <w:rFonts w:ascii="Arial" w:hAnsi="Arial" w:cs="Arial"/>
                <w:bCs/>
                <w:sz w:val="16"/>
                <w:szCs w:val="16"/>
                <w:lang w:val="en-GB"/>
              </w:rPr>
              <w:fldChar w:fldCharType="end"/>
            </w:r>
            <w:r>
              <w:rPr>
                <w:rFonts w:ascii="Arial" w:hAnsi="Arial" w:cs="Arial"/>
                <w:bCs/>
                <w:sz w:val="16"/>
                <w:szCs w:val="16"/>
                <w:lang w:val="en-GB"/>
              </w:rPr>
              <w:t xml:space="preserve"> steelwork shall be stored in an enclosed workshop and protected from conditions which may affect the steelwork after the steelwork has been cleaned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_Ref499908289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16.7.1</w:t>
            </w:r>
            <w:r>
              <w:rPr>
                <w:rFonts w:ascii="Arial" w:hAnsi="Arial" w:cs="Arial"/>
                <w:bCs/>
                <w:sz w:val="16"/>
                <w:szCs w:val="16"/>
                <w:lang w:val="en-GB"/>
              </w:rPr>
              <w:fldChar w:fldCharType="end"/>
            </w:r>
            <w:r>
              <w:rPr>
                <w:rFonts w:ascii="Arial" w:hAnsi="Arial" w:cs="Arial"/>
                <w:bCs/>
                <w:sz w:val="16"/>
                <w:szCs w:val="16"/>
                <w:lang w:val="en-GB"/>
              </w:rPr>
              <w:t xml:space="preserve"> until the following times:</w:t>
            </w:r>
          </w:p>
          <w:p w14:paraId="37D7900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When the second undercoat to painted steelwork has hard dried,</w:t>
            </w:r>
          </w:p>
          <w:p w14:paraId="63BD2B8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When the coating process to hot dip galvanized, electroplated or metal sprayed steelwork has been completed,</w:t>
            </w:r>
          </w:p>
          <w:p w14:paraId="6B3B520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lastRenderedPageBreak/>
              <w:t>When the sealer to metal sprayed and sealed steelwork has been completely absorbed, and</w:t>
            </w:r>
          </w:p>
          <w:p w14:paraId="5DC69FAC" w14:textId="77777777" w:rsidR="000C7475" w:rsidRDefault="000C7475">
            <w:pPr>
              <w:spacing w:before="120" w:after="120"/>
              <w:rPr>
                <w:rFonts w:ascii="Arial" w:hAnsi="Arial" w:cs="Arial"/>
                <w:bCs/>
                <w:sz w:val="16"/>
                <w:szCs w:val="16"/>
                <w:lang w:val="en-GB"/>
              </w:rPr>
            </w:pPr>
            <w:proofErr w:type="gramStart"/>
            <w:r>
              <w:rPr>
                <w:rFonts w:ascii="Arial" w:hAnsi="Arial" w:cs="Arial"/>
                <w:bCs/>
                <w:sz w:val="16"/>
                <w:szCs w:val="16"/>
                <w:lang w:val="en-GB"/>
              </w:rPr>
              <w:t>When  the</w:t>
            </w:r>
            <w:proofErr w:type="gramEnd"/>
            <w:r>
              <w:rPr>
                <w:rFonts w:ascii="Arial" w:hAnsi="Arial" w:cs="Arial"/>
                <w:bCs/>
                <w:sz w:val="16"/>
                <w:szCs w:val="16"/>
                <w:lang w:val="en-GB"/>
              </w:rPr>
              <w:t xml:space="preserve">  first  undercoat  to  metal  sprayed  and  painted steelwork has hard dried.</w:t>
            </w:r>
          </w:p>
          <w:p w14:paraId="27E86E1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(8) Primed steelwork surfaces may be exposed outside the enclosed workshop for a period not exceeding two weeks.</w:t>
            </w:r>
          </w:p>
          <w:p w14:paraId="1AD5263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(9) Micaceous iron oxide undercoats to steelwork may be exposed outside the enclosed workshop for the minimum period necessary to move the steelwork from one part of the workshop to the other. The undercoat surfaces shall be covered when the steelwork is being moved.</w:t>
            </w:r>
          </w:p>
        </w:tc>
      </w:tr>
      <w:tr w:rsidR="000C7475" w14:paraId="5C034197" w14:textId="77777777" w:rsidTr="000C7475">
        <w:tc>
          <w:tcPr>
            <w:tcW w:w="704" w:type="dxa"/>
            <w:hideMark/>
          </w:tcPr>
          <w:p w14:paraId="47A6216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16.5.3</w:t>
            </w:r>
          </w:p>
        </w:tc>
        <w:tc>
          <w:tcPr>
            <w:tcW w:w="3260" w:type="dxa"/>
            <w:hideMark/>
          </w:tcPr>
          <w:p w14:paraId="4B5CEF9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Storage of paint</w:t>
            </w:r>
          </w:p>
        </w:tc>
        <w:tc>
          <w:tcPr>
            <w:tcW w:w="5096" w:type="dxa"/>
            <w:hideMark/>
          </w:tcPr>
          <w:p w14:paraId="47607F5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Paint and associated materials shall be stored in sealed containers marked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_Ref499908319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16.2.13</w:t>
            </w:r>
            <w:r>
              <w:rPr>
                <w:rFonts w:ascii="Arial" w:hAnsi="Arial" w:cs="Arial"/>
                <w:bCs/>
                <w:sz w:val="16"/>
                <w:szCs w:val="16"/>
                <w:lang w:val="en-GB"/>
              </w:rPr>
              <w:fldChar w:fldCharType="end"/>
            </w:r>
            <w:r>
              <w:rPr>
                <w:rFonts w:ascii="Arial" w:hAnsi="Arial" w:cs="Arial"/>
                <w:bCs/>
                <w:sz w:val="16"/>
                <w:szCs w:val="16"/>
                <w:lang w:val="en-GB"/>
              </w:rPr>
              <w:t xml:space="preserve"> and protected from exposure to conditions that may affect the material. The materials shall be stored in accordance with the manufacturers’ recommendations and shall not be used after the recommended expiry date has been exceeded. The materials shall be stored in a locked store.</w:t>
            </w:r>
          </w:p>
        </w:tc>
      </w:tr>
      <w:tr w:rsidR="000C7475" w14:paraId="2C65E1C4" w14:textId="77777777" w:rsidTr="000C7475">
        <w:tc>
          <w:tcPr>
            <w:tcW w:w="704" w:type="dxa"/>
            <w:hideMark/>
          </w:tcPr>
          <w:p w14:paraId="03F83525"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16.6</w:t>
            </w:r>
          </w:p>
        </w:tc>
        <w:tc>
          <w:tcPr>
            <w:tcW w:w="3260" w:type="dxa"/>
            <w:hideMark/>
          </w:tcPr>
          <w:p w14:paraId="641B8682"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FABRICATION OF STEELWORK</w:t>
            </w:r>
          </w:p>
        </w:tc>
        <w:tc>
          <w:tcPr>
            <w:tcW w:w="5096" w:type="dxa"/>
          </w:tcPr>
          <w:p w14:paraId="0F0420AA" w14:textId="77777777" w:rsidR="000C7475" w:rsidRDefault="000C7475">
            <w:pPr>
              <w:spacing w:before="120" w:after="120"/>
              <w:rPr>
                <w:rFonts w:ascii="Arial" w:hAnsi="Arial" w:cs="Arial"/>
                <w:b/>
                <w:bCs/>
                <w:sz w:val="16"/>
                <w:szCs w:val="16"/>
                <w:lang w:val="en-GB"/>
              </w:rPr>
            </w:pPr>
          </w:p>
        </w:tc>
      </w:tr>
      <w:tr w:rsidR="000C7475" w14:paraId="52AA83C9" w14:textId="77777777" w:rsidTr="000C7475">
        <w:tc>
          <w:tcPr>
            <w:tcW w:w="704" w:type="dxa"/>
            <w:hideMark/>
          </w:tcPr>
          <w:p w14:paraId="5B92E50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16.6.1</w:t>
            </w:r>
          </w:p>
        </w:tc>
        <w:tc>
          <w:tcPr>
            <w:tcW w:w="3260" w:type="dxa"/>
            <w:hideMark/>
          </w:tcPr>
          <w:p w14:paraId="2D69530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Fabrication of steelwork</w:t>
            </w:r>
          </w:p>
        </w:tc>
        <w:tc>
          <w:tcPr>
            <w:tcW w:w="5096" w:type="dxa"/>
            <w:hideMark/>
          </w:tcPr>
          <w:p w14:paraId="3CA2F55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Fabrication of steelwork shall comply with BS 5400: Part 6, Clauses 4.1 to 4.16 or BS 5950: Part 2, Sections 3 and 4 as appropriate except as stated in Clauses </w:t>
            </w:r>
            <w:r>
              <w:rPr>
                <w:rFonts w:ascii="Arial" w:hAnsi="Arial" w:cs="Arial"/>
                <w:bCs/>
                <w:sz w:val="16"/>
                <w:szCs w:val="16"/>
                <w:lang w:val="en-GB"/>
              </w:rPr>
              <w:fldChar w:fldCharType="begin"/>
            </w:r>
            <w:r>
              <w:rPr>
                <w:rFonts w:ascii="Arial" w:hAnsi="Arial" w:cs="Arial"/>
                <w:bCs/>
                <w:sz w:val="16"/>
                <w:szCs w:val="16"/>
                <w:lang w:val="en-GB"/>
              </w:rPr>
              <w:instrText xml:space="preserve"> REF _Ref499908346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16.6.3</w:t>
            </w:r>
            <w:r>
              <w:rPr>
                <w:rFonts w:ascii="Arial" w:hAnsi="Arial" w:cs="Arial"/>
                <w:bCs/>
                <w:sz w:val="16"/>
                <w:szCs w:val="16"/>
                <w:lang w:val="en-GB"/>
              </w:rPr>
              <w:fldChar w:fldCharType="end"/>
            </w:r>
            <w:r>
              <w:rPr>
                <w:rFonts w:ascii="Arial" w:hAnsi="Arial" w:cs="Arial"/>
                <w:bCs/>
                <w:sz w:val="16"/>
                <w:szCs w:val="16"/>
                <w:lang w:val="en-GB"/>
              </w:rPr>
              <w:t xml:space="preserve"> to </w:t>
            </w:r>
            <w:r>
              <w:rPr>
                <w:rFonts w:ascii="Arial" w:hAnsi="Arial" w:cs="Arial"/>
                <w:bCs/>
                <w:sz w:val="16"/>
                <w:szCs w:val="16"/>
                <w:lang w:val="en-GB"/>
              </w:rPr>
              <w:fldChar w:fldCharType="begin"/>
            </w:r>
            <w:r>
              <w:rPr>
                <w:rFonts w:ascii="Arial" w:hAnsi="Arial" w:cs="Arial"/>
                <w:bCs/>
                <w:sz w:val="16"/>
                <w:szCs w:val="16"/>
                <w:lang w:val="en-GB"/>
              </w:rPr>
              <w:instrText xml:space="preserve"> REF _Ref499908358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16.6.11</w:t>
            </w:r>
            <w:r>
              <w:rPr>
                <w:rFonts w:ascii="Arial" w:hAnsi="Arial" w:cs="Arial"/>
                <w:bCs/>
                <w:sz w:val="16"/>
                <w:szCs w:val="16"/>
                <w:lang w:val="en-GB"/>
              </w:rPr>
              <w:fldChar w:fldCharType="end"/>
            </w:r>
            <w:r>
              <w:rPr>
                <w:rFonts w:ascii="Arial" w:hAnsi="Arial" w:cs="Arial"/>
                <w:bCs/>
                <w:sz w:val="16"/>
                <w:szCs w:val="16"/>
                <w:lang w:val="en-GB"/>
              </w:rPr>
              <w:t>.</w:t>
            </w:r>
          </w:p>
        </w:tc>
      </w:tr>
      <w:tr w:rsidR="000C7475" w14:paraId="4F0DF646" w14:textId="77777777" w:rsidTr="000C7475">
        <w:tc>
          <w:tcPr>
            <w:tcW w:w="704" w:type="dxa"/>
            <w:hideMark/>
          </w:tcPr>
          <w:p w14:paraId="728EA1E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16.6.2</w:t>
            </w:r>
          </w:p>
        </w:tc>
        <w:tc>
          <w:tcPr>
            <w:tcW w:w="3260" w:type="dxa"/>
            <w:hideMark/>
          </w:tcPr>
          <w:p w14:paraId="64E67D6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Reinstatement on zinc coating with post-galvanising welding</w:t>
            </w:r>
          </w:p>
        </w:tc>
        <w:tc>
          <w:tcPr>
            <w:tcW w:w="5096" w:type="dxa"/>
            <w:hideMark/>
          </w:tcPr>
          <w:p w14:paraId="79669C5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Where post-galvanising welding is necessary, the zinc coating shall be ground off the mating surfaces directly before welding. Immediately after welding, the surface of the weld area shall be prepared by removal of slag with the chipping hammer followed by vigorous wire brushing. The zinc coating shall then be restored by either:</w:t>
            </w:r>
          </w:p>
          <w:p w14:paraId="70884BA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Application of the two coats of an organic zinc rich paint (zinc content at least 95%) to an overall dry film thickness greater than 100 µm. (ref. BS EN ISO 12944), or</w:t>
            </w:r>
          </w:p>
          <w:p w14:paraId="37CA6F4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Pre-heating to 315oC and application of proprietary metallic repair stick or powder to a thickness greater than 100 µm.</w:t>
            </w:r>
          </w:p>
          <w:p w14:paraId="6C1BC02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If re-coating does not take place within 4 hours of welding, the weld areas shall be vacuum-grit blasted to BS EN ISO 8501 “first quality” and hot-zinc spray coated. Work shall be in accordance with BS EN 22063(1994) and to a minimum coating thickness of 100 µm.”</w:t>
            </w:r>
          </w:p>
          <w:p w14:paraId="7FA744F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(3) After reinstatement of the zinc coating, a complete paint system as specified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_Ref499908409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16.7.10</w:t>
            </w:r>
            <w:r>
              <w:rPr>
                <w:rFonts w:ascii="Arial" w:hAnsi="Arial" w:cs="Arial"/>
                <w:bCs/>
                <w:sz w:val="16"/>
                <w:szCs w:val="16"/>
                <w:lang w:val="en-GB"/>
              </w:rPr>
              <w:fldChar w:fldCharType="end"/>
            </w:r>
            <w:r>
              <w:rPr>
                <w:rFonts w:ascii="Arial" w:hAnsi="Arial" w:cs="Arial"/>
                <w:bCs/>
                <w:sz w:val="16"/>
                <w:szCs w:val="16"/>
                <w:lang w:val="en-GB"/>
              </w:rPr>
              <w:t xml:space="preserve"> shall be applied to the repaired area in such a manner that the new paint overlaps the existing coats by at least 50 mm all around the affected part.</w:t>
            </w:r>
          </w:p>
        </w:tc>
      </w:tr>
      <w:tr w:rsidR="000C7475" w14:paraId="6880AA72" w14:textId="77777777" w:rsidTr="000C7475">
        <w:tc>
          <w:tcPr>
            <w:tcW w:w="704" w:type="dxa"/>
            <w:hideMark/>
          </w:tcPr>
          <w:p w14:paraId="65ADB1F8" w14:textId="77777777" w:rsidR="000C7475" w:rsidRDefault="000C7475">
            <w:pPr>
              <w:spacing w:before="120" w:after="120"/>
              <w:rPr>
                <w:rFonts w:ascii="Arial" w:hAnsi="Arial" w:cs="Arial"/>
                <w:sz w:val="16"/>
                <w:szCs w:val="16"/>
                <w:lang w:val="en-GB"/>
              </w:rPr>
            </w:pPr>
            <w:bookmarkStart w:id="153" w:name="_Ref499908346"/>
            <w:r>
              <w:rPr>
                <w:rFonts w:ascii="Arial" w:hAnsi="Arial" w:cs="Arial"/>
                <w:sz w:val="16"/>
                <w:szCs w:val="16"/>
                <w:lang w:val="en-GB"/>
              </w:rPr>
              <w:t>16.6.3</w:t>
            </w:r>
            <w:bookmarkEnd w:id="153"/>
          </w:p>
        </w:tc>
        <w:tc>
          <w:tcPr>
            <w:tcW w:w="3260" w:type="dxa"/>
            <w:hideMark/>
          </w:tcPr>
          <w:p w14:paraId="53916F6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Welding, heating and cutting</w:t>
            </w:r>
          </w:p>
        </w:tc>
        <w:tc>
          <w:tcPr>
            <w:tcW w:w="5096" w:type="dxa"/>
            <w:hideMark/>
          </w:tcPr>
          <w:p w14:paraId="0D6C9DD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Welding shall be carried out by </w:t>
            </w:r>
            <w:proofErr w:type="gramStart"/>
            <w:r>
              <w:rPr>
                <w:rFonts w:ascii="Arial" w:hAnsi="Arial" w:cs="Arial"/>
                <w:bCs/>
                <w:sz w:val="16"/>
                <w:szCs w:val="16"/>
                <w:lang w:val="en-GB"/>
              </w:rPr>
              <w:t>welders  who</w:t>
            </w:r>
            <w:proofErr w:type="gramEnd"/>
            <w:r>
              <w:rPr>
                <w:rFonts w:ascii="Arial" w:hAnsi="Arial" w:cs="Arial"/>
                <w:bCs/>
                <w:sz w:val="16"/>
                <w:szCs w:val="16"/>
                <w:lang w:val="en-GB"/>
              </w:rPr>
              <w:t xml:space="preserve">  possess  a  valid welding certificate for the appropriate category of welding. A welder shall cease to carry out welding if any of the circumstances stated in BS 4570, Clause 21.1 or BS 4872: Part 1, Clause 6 as appropriate occurs, or the requirements stated in BS EN 287: Part 1, Clause 10.1 are not satisfied.</w:t>
            </w:r>
          </w:p>
          <w:p w14:paraId="1AF0E50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Pre-setting, pre-bending, skip welding, back-step techniques and other measures shall be taken as necessary to counteract shrinkage or distortion due to welding, gouging, thermal cutting or heat treatment.</w:t>
            </w:r>
          </w:p>
          <w:p w14:paraId="268F0AC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Butt welds shall be complete penetration butt welds made between fusion faces.</w:t>
            </w:r>
          </w:p>
          <w:p w14:paraId="589DF20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Butt welds in each component part shall be completed before the final assembly of built-up assemblies.</w:t>
            </w:r>
          </w:p>
          <w:p w14:paraId="3E59C53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(5) </w:t>
            </w:r>
            <w:proofErr w:type="gramStart"/>
            <w:r>
              <w:rPr>
                <w:rFonts w:ascii="Arial" w:hAnsi="Arial" w:cs="Arial"/>
                <w:bCs/>
                <w:sz w:val="16"/>
                <w:szCs w:val="16"/>
                <w:lang w:val="en-GB"/>
              </w:rPr>
              <w:t>Welding  of</w:t>
            </w:r>
            <w:proofErr w:type="gramEnd"/>
            <w:r>
              <w:rPr>
                <w:rFonts w:ascii="Arial" w:hAnsi="Arial" w:cs="Arial"/>
                <w:bCs/>
                <w:sz w:val="16"/>
                <w:szCs w:val="16"/>
                <w:lang w:val="en-GB"/>
              </w:rPr>
              <w:t xml:space="preserve">  austenitic  stainless  steel shall  be  carried  out  in accordance with BS 4677.</w:t>
            </w:r>
          </w:p>
          <w:p w14:paraId="14EE9E7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(6) Temporary welded attachments shall not be used unless permitted by the Engineer.  Temporary welded attachments, when permitted, shall be removed by cutting with a flame torch 3 mm above the surface of the steel member when not required any </w:t>
            </w:r>
            <w:r>
              <w:rPr>
                <w:rFonts w:ascii="Arial" w:hAnsi="Arial" w:cs="Arial"/>
                <w:bCs/>
                <w:sz w:val="16"/>
                <w:szCs w:val="16"/>
                <w:lang w:val="en-GB"/>
              </w:rPr>
              <w:lastRenderedPageBreak/>
              <w:t>longer. The excess metal protruding above the parent plate surface shall be removed by grinding and finished flush.</w:t>
            </w:r>
          </w:p>
          <w:p w14:paraId="21417DB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(7) Welding, heating or thermal cutting processes which give off toxic or irritant gases shall not be used unless permitted by the Engineer. If permitted, precautions, including the provision of exhaust ventilation, breathing apparatus and display of warning signs, shall be taken to enable the work to be carried out in safe conditions.   Welding, heating or thermal cutting shall not be carried out within 2 m of lead-based, cadmium or carbonaceous coatings.</w:t>
            </w:r>
          </w:p>
        </w:tc>
      </w:tr>
      <w:tr w:rsidR="000C7475" w14:paraId="4C56BFA8" w14:textId="77777777" w:rsidTr="000C7475">
        <w:tc>
          <w:tcPr>
            <w:tcW w:w="704" w:type="dxa"/>
            <w:hideMark/>
          </w:tcPr>
          <w:p w14:paraId="2B17D6D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16.6.4</w:t>
            </w:r>
          </w:p>
        </w:tc>
        <w:tc>
          <w:tcPr>
            <w:tcW w:w="3260" w:type="dxa"/>
            <w:hideMark/>
          </w:tcPr>
          <w:p w14:paraId="4C9ADB5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Length of bolts</w:t>
            </w:r>
          </w:p>
        </w:tc>
        <w:tc>
          <w:tcPr>
            <w:tcW w:w="5096" w:type="dxa"/>
            <w:hideMark/>
          </w:tcPr>
          <w:p w14:paraId="6BDE5B0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The length of HSFG bolts shall comply with BS 4604: Part 1 or BS 4604: Part 2 as appropriate. The length of bolts complying with BS 3692, BS 4190 and BS 4933 shall be such that the end of the bolt will project above the nut by at least one thread, but by </w:t>
            </w:r>
            <w:proofErr w:type="spellStart"/>
            <w:r>
              <w:rPr>
                <w:rFonts w:ascii="Arial" w:hAnsi="Arial" w:cs="Arial"/>
                <w:bCs/>
                <w:sz w:val="16"/>
                <w:szCs w:val="16"/>
                <w:lang w:val="en-GB"/>
              </w:rPr>
              <w:t>not</w:t>
            </w:r>
            <w:proofErr w:type="spellEnd"/>
            <w:r>
              <w:rPr>
                <w:rFonts w:ascii="Arial" w:hAnsi="Arial" w:cs="Arial"/>
                <w:bCs/>
                <w:sz w:val="16"/>
                <w:szCs w:val="16"/>
                <w:lang w:val="en-GB"/>
              </w:rPr>
              <w:t xml:space="preserve"> more than one nominal bolt diameter, after tightening.</w:t>
            </w:r>
          </w:p>
        </w:tc>
      </w:tr>
      <w:tr w:rsidR="000C7475" w14:paraId="736A7E8A" w14:textId="77777777" w:rsidTr="000C7475">
        <w:tc>
          <w:tcPr>
            <w:tcW w:w="704" w:type="dxa"/>
            <w:hideMark/>
          </w:tcPr>
          <w:p w14:paraId="37037F2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16.6.5</w:t>
            </w:r>
          </w:p>
        </w:tc>
        <w:tc>
          <w:tcPr>
            <w:tcW w:w="3260" w:type="dxa"/>
            <w:hideMark/>
          </w:tcPr>
          <w:p w14:paraId="1C31BCF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Length of threads</w:t>
            </w:r>
          </w:p>
        </w:tc>
        <w:tc>
          <w:tcPr>
            <w:tcW w:w="5096" w:type="dxa"/>
            <w:hideMark/>
          </w:tcPr>
          <w:p w14:paraId="3B2AC8E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length of threads on bolts shall be determined in accordance with BS 3692, BS 4190, BS 4395: Part 1, BS 4395: Part 2, BS 4395: Part 3 or BS 4933 as appropriate. If additional locknuts or other nuts are specified, the thread length shall be increased by one nominal bolt diameter for each additional nut.</w:t>
            </w:r>
          </w:p>
        </w:tc>
      </w:tr>
      <w:tr w:rsidR="000C7475" w14:paraId="450DEDC0" w14:textId="77777777" w:rsidTr="000C7475">
        <w:tc>
          <w:tcPr>
            <w:tcW w:w="704" w:type="dxa"/>
            <w:hideMark/>
          </w:tcPr>
          <w:p w14:paraId="5785638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16.6.6</w:t>
            </w:r>
          </w:p>
        </w:tc>
        <w:tc>
          <w:tcPr>
            <w:tcW w:w="3260" w:type="dxa"/>
            <w:hideMark/>
          </w:tcPr>
          <w:p w14:paraId="3348F5F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Use of nuts</w:t>
            </w:r>
          </w:p>
        </w:tc>
        <w:tc>
          <w:tcPr>
            <w:tcW w:w="5096" w:type="dxa"/>
            <w:hideMark/>
          </w:tcPr>
          <w:p w14:paraId="11109AC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Nuts shall not be used with bolts or screws that comply with a different standard.</w:t>
            </w:r>
          </w:p>
        </w:tc>
      </w:tr>
      <w:tr w:rsidR="000C7475" w14:paraId="7526B3FD" w14:textId="77777777" w:rsidTr="000C7475">
        <w:tc>
          <w:tcPr>
            <w:tcW w:w="704" w:type="dxa"/>
            <w:hideMark/>
          </w:tcPr>
          <w:p w14:paraId="4266C07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16.6.7</w:t>
            </w:r>
          </w:p>
        </w:tc>
        <w:tc>
          <w:tcPr>
            <w:tcW w:w="3260" w:type="dxa"/>
            <w:hideMark/>
          </w:tcPr>
          <w:p w14:paraId="7AF21CF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Use of washer</w:t>
            </w:r>
          </w:p>
        </w:tc>
        <w:tc>
          <w:tcPr>
            <w:tcW w:w="5096" w:type="dxa"/>
            <w:hideMark/>
          </w:tcPr>
          <w:p w14:paraId="354D64F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Washers for HSFG bolts shall be provided in accordance with BS 4604: Part 1 or BS 4604: Part 2 as appropriate. Washers shall be provided for bolts complying with BS 3692, BS 4190 and BS 4933 under the nut or bolt head, whichever is rotated during tightening, if the parts to be connected are to be coated with protective coatings before assembly.  Washers shall be provided under the nuts and heads of bolts in oversized and slotted holes.</w:t>
            </w:r>
          </w:p>
        </w:tc>
      </w:tr>
      <w:tr w:rsidR="000C7475" w14:paraId="2D105A3D" w14:textId="77777777" w:rsidTr="000C7475">
        <w:tc>
          <w:tcPr>
            <w:tcW w:w="704" w:type="dxa"/>
            <w:hideMark/>
          </w:tcPr>
          <w:p w14:paraId="68D3D87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16.6.8</w:t>
            </w:r>
          </w:p>
        </w:tc>
        <w:tc>
          <w:tcPr>
            <w:tcW w:w="3260" w:type="dxa"/>
            <w:hideMark/>
          </w:tcPr>
          <w:p w14:paraId="222401E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Tightening of bolts</w:t>
            </w:r>
          </w:p>
        </w:tc>
        <w:tc>
          <w:tcPr>
            <w:tcW w:w="5096" w:type="dxa"/>
            <w:hideMark/>
          </w:tcPr>
          <w:p w14:paraId="5A69EF5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Bolts shall be tightened in such a manner that the contact surfaces of permanent bolted joints are drawn into close contact.</w:t>
            </w:r>
          </w:p>
        </w:tc>
      </w:tr>
      <w:tr w:rsidR="000C7475" w14:paraId="5461ECA9" w14:textId="77777777" w:rsidTr="000C7475">
        <w:tc>
          <w:tcPr>
            <w:tcW w:w="704" w:type="dxa"/>
            <w:hideMark/>
          </w:tcPr>
          <w:p w14:paraId="6762AA6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16.6.9</w:t>
            </w:r>
          </w:p>
        </w:tc>
        <w:tc>
          <w:tcPr>
            <w:tcW w:w="3260" w:type="dxa"/>
            <w:hideMark/>
          </w:tcPr>
          <w:p w14:paraId="4F2F2B5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Tightening of HSFG bolts</w:t>
            </w:r>
          </w:p>
        </w:tc>
        <w:tc>
          <w:tcPr>
            <w:tcW w:w="5096" w:type="dxa"/>
            <w:hideMark/>
          </w:tcPr>
          <w:p w14:paraId="5F9FB71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The degree of preliminary tightening of bolts and nuts complying with BS 4395: Part 1, which is tightened by the part turn method, shall be torque controlled. The tightening equipment for preliminary tightening shall be calibrated with a bolt load meter. The value of bedding torque for the preliminary tightening shall be within 10% of the values stated in Table 16.3.</w:t>
            </w:r>
          </w:p>
          <w:p w14:paraId="0D3F2C6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Bolts and nuts at each joint with bolts or washers with load indicating devices shall be initially tightened to bring the faying surfaces into close contact over the full area. The range of the average gap after initial tightening shall be as agreed by the Engineer. The bolts and nuts shall be re-tightened if necessary to close the average gap back to the agreed range. After all bolts and nuts at the joint have been initially tightened, the bolts and nuts shall be finally tightened to attain the shank tension stated in BS 4604: Part 1 or BS 4604: Part 2 as appropriate. The range of average gap corresponding to the required shank tension shall be established for each batch as defined in BS 4395: Part 1, BS 4395: Part 2 or BS 4395: Part 3 as appropriate by testing at least three bolt, nut and washer assemblies in a bolt load meter and shall be as agreed by the Engineer. The average gap after final tightening shall be within the established range.</w:t>
            </w:r>
          </w:p>
          <w:p w14:paraId="4B96E60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The threads of nuts for HSFG bolts that are to be tightened by the part turn method or the load indicating method shall not be lubricated unless approved by the Engineer. If the use of lubricant is approved in the part turn method, the bedding torque shall be established by a bolt load meter and shall be as agreed by the Engineer. The lubricant shall be applied at the place of manufacture and shall only be applied to the nut threads.  The bearing surfaces of the nuts and the faying surfaces shall not be contaminated with the lubricant.</w:t>
            </w:r>
          </w:p>
          <w:p w14:paraId="77034B0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(4) The bolt load meter for measuring bolt shank tension in the part turn, torque control or load indicating methods of tightening shall be calibrated by a laboratory approved by the Engineer before tightening of bolts and nuts starts and at regular intervals agreed by the Engineer. During re-calibration, a replacement calibrated bolt </w:t>
            </w:r>
            <w:r>
              <w:rPr>
                <w:rFonts w:ascii="Arial" w:hAnsi="Arial" w:cs="Arial"/>
                <w:bCs/>
                <w:sz w:val="16"/>
                <w:szCs w:val="16"/>
                <w:lang w:val="en-GB"/>
              </w:rPr>
              <w:lastRenderedPageBreak/>
              <w:t>load meter shall be provided on the Site. Calibration results shall be submitted to the Engineer at least one week before the bolt load meter is used.</w:t>
            </w:r>
          </w:p>
        </w:tc>
      </w:tr>
    </w:tbl>
    <w:p w14:paraId="4BC0F453" w14:textId="77777777" w:rsidR="000C7475" w:rsidRDefault="000C7475" w:rsidP="000C7475">
      <w:pPr>
        <w:spacing w:before="80" w:after="80"/>
        <w:jc w:val="both"/>
        <w:rPr>
          <w:rFonts w:ascii="Arial" w:hAnsi="Arial" w:cs="Arial"/>
          <w:color w:val="000000"/>
          <w:sz w:val="16"/>
          <w:szCs w:val="16"/>
          <w:lang w:val="en-GB"/>
        </w:rPr>
      </w:pPr>
    </w:p>
    <w:tbl>
      <w:tblPr>
        <w:tblW w:w="4696" w:type="pct"/>
        <w:tblInd w:w="-136" w:type="dxa"/>
        <w:tblCellMar>
          <w:left w:w="0" w:type="dxa"/>
          <w:right w:w="0" w:type="dxa"/>
        </w:tblCellMar>
        <w:tblLook w:val="01E0" w:firstRow="1" w:lastRow="1" w:firstColumn="1" w:lastColumn="1" w:noHBand="0" w:noVBand="0"/>
      </w:tblPr>
      <w:tblGrid>
        <w:gridCol w:w="8519"/>
      </w:tblGrid>
      <w:tr w:rsidR="000C7475" w14:paraId="2CF630CE" w14:textId="77777777" w:rsidTr="000C7475">
        <w:trPr>
          <w:trHeight w:val="20"/>
        </w:trPr>
        <w:tc>
          <w:tcPr>
            <w:tcW w:w="5000" w:type="pct"/>
            <w:hideMark/>
          </w:tcPr>
          <w:p w14:paraId="4469E154" w14:textId="77777777" w:rsidR="000C7475" w:rsidRDefault="000C7475">
            <w:pPr>
              <w:pStyle w:val="BodyText"/>
              <w:widowControl w:val="0"/>
              <w:spacing w:before="80" w:after="80"/>
              <w:ind w:left="124"/>
              <w:jc w:val="both"/>
              <w:rPr>
                <w:rFonts w:ascii="Arial" w:eastAsia="Calibri" w:hAnsi="Arial"/>
                <w:color w:val="000000"/>
                <w:szCs w:val="16"/>
                <w:lang w:val="en-GB"/>
              </w:rPr>
            </w:pPr>
            <w:r>
              <w:rPr>
                <w:rFonts w:ascii="Arial" w:eastAsia="Calibri" w:hAnsi="Arial"/>
                <w:color w:val="000000"/>
                <w:spacing w:val="-5"/>
                <w:szCs w:val="16"/>
                <w:lang w:val="en-GB"/>
              </w:rPr>
              <w:t>Table</w:t>
            </w:r>
            <w:r>
              <w:rPr>
                <w:rFonts w:ascii="Arial" w:eastAsia="Calibri" w:hAnsi="Arial"/>
                <w:color w:val="000000"/>
                <w:spacing w:val="-6"/>
                <w:szCs w:val="16"/>
                <w:lang w:val="en-GB"/>
              </w:rPr>
              <w:t xml:space="preserve"> </w:t>
            </w:r>
            <w:r>
              <w:rPr>
                <w:rFonts w:ascii="Arial" w:eastAsia="Calibri" w:hAnsi="Arial"/>
                <w:color w:val="000000"/>
                <w:szCs w:val="16"/>
                <w:lang w:val="en-GB"/>
              </w:rPr>
              <w:t>16.3:</w:t>
            </w:r>
            <w:r>
              <w:rPr>
                <w:rFonts w:ascii="Arial" w:eastAsia="Calibri" w:hAnsi="Arial"/>
                <w:color w:val="000000"/>
                <w:spacing w:val="-5"/>
                <w:szCs w:val="16"/>
                <w:lang w:val="en-GB"/>
              </w:rPr>
              <w:t xml:space="preserve"> </w:t>
            </w:r>
            <w:r>
              <w:rPr>
                <w:rFonts w:ascii="Arial" w:eastAsia="Calibri" w:hAnsi="Arial"/>
                <w:color w:val="000000"/>
                <w:spacing w:val="-1"/>
                <w:szCs w:val="16"/>
                <w:lang w:val="en-GB"/>
              </w:rPr>
              <w:t>Bedding</w:t>
            </w:r>
            <w:r>
              <w:rPr>
                <w:rFonts w:ascii="Arial" w:eastAsia="Calibri" w:hAnsi="Arial"/>
                <w:color w:val="000000"/>
                <w:spacing w:val="-5"/>
                <w:szCs w:val="16"/>
                <w:lang w:val="en-GB"/>
              </w:rPr>
              <w:t xml:space="preserve"> </w:t>
            </w:r>
            <w:r>
              <w:rPr>
                <w:rFonts w:ascii="Arial" w:eastAsia="Calibri" w:hAnsi="Arial"/>
                <w:color w:val="000000"/>
                <w:spacing w:val="-1"/>
                <w:szCs w:val="16"/>
                <w:lang w:val="en-GB"/>
              </w:rPr>
              <w:t>torque</w:t>
            </w:r>
            <w:r>
              <w:rPr>
                <w:rFonts w:ascii="Arial" w:eastAsia="Calibri" w:hAnsi="Arial"/>
                <w:color w:val="000000"/>
                <w:spacing w:val="-6"/>
                <w:szCs w:val="16"/>
                <w:lang w:val="en-GB"/>
              </w:rPr>
              <w:t xml:space="preserve"> </w:t>
            </w:r>
            <w:r>
              <w:rPr>
                <w:rFonts w:ascii="Arial" w:eastAsia="Calibri" w:hAnsi="Arial"/>
                <w:color w:val="000000"/>
                <w:szCs w:val="16"/>
                <w:lang w:val="en-GB"/>
              </w:rPr>
              <w:t>for</w:t>
            </w:r>
            <w:r>
              <w:rPr>
                <w:rFonts w:ascii="Arial" w:eastAsia="Calibri" w:hAnsi="Arial"/>
                <w:color w:val="000000"/>
                <w:spacing w:val="-5"/>
                <w:szCs w:val="16"/>
                <w:lang w:val="en-GB"/>
              </w:rPr>
              <w:t xml:space="preserve"> </w:t>
            </w:r>
            <w:r>
              <w:rPr>
                <w:rFonts w:ascii="Arial" w:eastAsia="Calibri" w:hAnsi="Arial"/>
                <w:color w:val="000000"/>
                <w:szCs w:val="16"/>
                <w:lang w:val="en-GB"/>
              </w:rPr>
              <w:t>HSFG</w:t>
            </w:r>
            <w:r>
              <w:rPr>
                <w:rFonts w:ascii="Arial" w:eastAsia="Calibri" w:hAnsi="Arial"/>
                <w:color w:val="000000"/>
                <w:spacing w:val="-5"/>
                <w:szCs w:val="16"/>
                <w:lang w:val="en-GB"/>
              </w:rPr>
              <w:t xml:space="preserve"> </w:t>
            </w:r>
            <w:r>
              <w:rPr>
                <w:rFonts w:ascii="Arial" w:eastAsia="Calibri" w:hAnsi="Arial"/>
                <w:color w:val="000000"/>
                <w:spacing w:val="-1"/>
                <w:szCs w:val="16"/>
                <w:lang w:val="en-GB"/>
              </w:rPr>
              <w:t>bolts</w:t>
            </w:r>
          </w:p>
        </w:tc>
      </w:tr>
    </w:tbl>
    <w:p w14:paraId="7BBB07C7" w14:textId="77777777" w:rsidR="000C7475" w:rsidRDefault="000C7475" w:rsidP="000C7475">
      <w:pPr>
        <w:rPr>
          <w:lang w:val="en-GB"/>
        </w:rPr>
      </w:pPr>
    </w:p>
    <w:tbl>
      <w:tblPr>
        <w:tblW w:w="4696" w:type="pct"/>
        <w:tblInd w:w="-136" w:type="dxa"/>
        <w:tblCellMar>
          <w:left w:w="0" w:type="dxa"/>
          <w:right w:w="0" w:type="dxa"/>
        </w:tblCellMar>
        <w:tblLook w:val="01E0" w:firstRow="1" w:lastRow="1" w:firstColumn="1" w:lastColumn="1" w:noHBand="0" w:noVBand="0"/>
      </w:tblPr>
      <w:tblGrid>
        <w:gridCol w:w="5557"/>
        <w:gridCol w:w="2947"/>
      </w:tblGrid>
      <w:tr w:rsidR="000C7475" w14:paraId="261335D7" w14:textId="77777777" w:rsidTr="000C7475">
        <w:trPr>
          <w:trHeight w:val="20"/>
        </w:trPr>
        <w:tc>
          <w:tcPr>
            <w:tcW w:w="3267" w:type="pct"/>
            <w:tcBorders>
              <w:top w:val="single" w:sz="6" w:space="0" w:color="000000"/>
              <w:left w:val="single" w:sz="6" w:space="0" w:color="000000"/>
              <w:bottom w:val="single" w:sz="6" w:space="0" w:color="000000"/>
              <w:right w:val="single" w:sz="6" w:space="0" w:color="000000"/>
            </w:tcBorders>
            <w:hideMark/>
          </w:tcPr>
          <w:p w14:paraId="51265F4B" w14:textId="77777777" w:rsidR="000C7475" w:rsidRDefault="000C7475">
            <w:pPr>
              <w:pStyle w:val="TableParagraph"/>
              <w:spacing w:before="80" w:after="80"/>
              <w:ind w:left="1068"/>
              <w:jc w:val="center"/>
              <w:rPr>
                <w:rFonts w:ascii="Arial" w:eastAsia="Times New Roman" w:hAnsi="Arial" w:cs="Arial"/>
                <w:color w:val="000000"/>
                <w:sz w:val="16"/>
                <w:szCs w:val="16"/>
                <w:lang w:val="en-GB"/>
              </w:rPr>
            </w:pPr>
            <w:r>
              <w:rPr>
                <w:rFonts w:ascii="Arial" w:hAnsi="Arial" w:cs="Arial"/>
                <w:color w:val="000000"/>
                <w:spacing w:val="-1"/>
                <w:sz w:val="16"/>
                <w:szCs w:val="16"/>
                <w:lang w:val="en-GB"/>
              </w:rPr>
              <w:t>Nominal</w:t>
            </w:r>
            <w:r>
              <w:rPr>
                <w:rFonts w:ascii="Arial" w:hAnsi="Arial" w:cs="Arial"/>
                <w:color w:val="000000"/>
                <w:spacing w:val="-7"/>
                <w:sz w:val="16"/>
                <w:szCs w:val="16"/>
                <w:lang w:val="en-GB"/>
              </w:rPr>
              <w:t xml:space="preserve"> </w:t>
            </w:r>
            <w:r>
              <w:rPr>
                <w:rFonts w:ascii="Arial" w:hAnsi="Arial" w:cs="Arial"/>
                <w:color w:val="000000"/>
                <w:sz w:val="16"/>
                <w:szCs w:val="16"/>
                <w:lang w:val="en-GB"/>
              </w:rPr>
              <w:t>diameter</w:t>
            </w:r>
            <w:r>
              <w:rPr>
                <w:rFonts w:ascii="Arial" w:hAnsi="Arial" w:cs="Arial"/>
                <w:color w:val="000000"/>
                <w:spacing w:val="-7"/>
                <w:sz w:val="16"/>
                <w:szCs w:val="16"/>
                <w:lang w:val="en-GB"/>
              </w:rPr>
              <w:t xml:space="preserve"> </w:t>
            </w:r>
            <w:r>
              <w:rPr>
                <w:rFonts w:ascii="Arial" w:hAnsi="Arial" w:cs="Arial"/>
                <w:color w:val="000000"/>
                <w:sz w:val="16"/>
                <w:szCs w:val="16"/>
                <w:lang w:val="en-GB"/>
              </w:rPr>
              <w:t>of</w:t>
            </w:r>
            <w:r>
              <w:rPr>
                <w:rFonts w:ascii="Arial" w:hAnsi="Arial" w:cs="Arial"/>
                <w:color w:val="000000"/>
                <w:spacing w:val="-7"/>
                <w:sz w:val="16"/>
                <w:szCs w:val="16"/>
                <w:lang w:val="en-GB"/>
              </w:rPr>
              <w:t xml:space="preserve"> </w:t>
            </w:r>
            <w:r>
              <w:rPr>
                <w:rFonts w:ascii="Arial" w:hAnsi="Arial" w:cs="Arial"/>
                <w:color w:val="000000"/>
                <w:sz w:val="16"/>
                <w:szCs w:val="16"/>
                <w:lang w:val="en-GB"/>
              </w:rPr>
              <w:t>bolt</w:t>
            </w:r>
          </w:p>
          <w:p w14:paraId="48229FC8"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pacing w:val="-1"/>
                <w:sz w:val="16"/>
                <w:szCs w:val="16"/>
                <w:lang w:val="en-GB"/>
              </w:rPr>
              <w:t>(mm)</w:t>
            </w:r>
          </w:p>
        </w:tc>
        <w:tc>
          <w:tcPr>
            <w:tcW w:w="1733" w:type="pct"/>
            <w:tcBorders>
              <w:top w:val="single" w:sz="6" w:space="0" w:color="000000"/>
              <w:left w:val="single" w:sz="6" w:space="0" w:color="000000"/>
              <w:bottom w:val="single" w:sz="6" w:space="0" w:color="000000"/>
              <w:right w:val="single" w:sz="6" w:space="0" w:color="000000"/>
            </w:tcBorders>
            <w:hideMark/>
          </w:tcPr>
          <w:p w14:paraId="735885D5" w14:textId="77777777" w:rsidR="000C7475" w:rsidRDefault="000C7475">
            <w:pPr>
              <w:pStyle w:val="TableParagraph"/>
              <w:spacing w:before="80" w:after="80"/>
              <w:ind w:left="1080" w:right="661" w:hanging="417"/>
              <w:jc w:val="center"/>
              <w:rPr>
                <w:rFonts w:ascii="Arial" w:eastAsia="Times New Roman" w:hAnsi="Arial" w:cs="Arial"/>
                <w:color w:val="000000"/>
                <w:sz w:val="16"/>
                <w:szCs w:val="16"/>
                <w:lang w:val="en-GB"/>
              </w:rPr>
            </w:pPr>
            <w:r>
              <w:rPr>
                <w:rFonts w:ascii="Arial" w:hAnsi="Arial" w:cs="Arial"/>
                <w:color w:val="000000"/>
                <w:sz w:val="16"/>
                <w:szCs w:val="16"/>
                <w:lang w:val="en-GB"/>
              </w:rPr>
              <w:t>Bedding</w:t>
            </w:r>
            <w:r>
              <w:rPr>
                <w:rFonts w:ascii="Arial" w:hAnsi="Arial" w:cs="Arial"/>
                <w:color w:val="000000"/>
                <w:spacing w:val="-14"/>
                <w:sz w:val="16"/>
                <w:szCs w:val="16"/>
                <w:lang w:val="en-GB"/>
              </w:rPr>
              <w:t xml:space="preserve"> </w:t>
            </w:r>
            <w:r>
              <w:rPr>
                <w:rFonts w:ascii="Arial" w:hAnsi="Arial" w:cs="Arial"/>
                <w:color w:val="000000"/>
                <w:spacing w:val="-1"/>
                <w:sz w:val="16"/>
                <w:szCs w:val="16"/>
                <w:lang w:val="en-GB"/>
              </w:rPr>
              <w:t>torque</w:t>
            </w:r>
            <w:r>
              <w:rPr>
                <w:rFonts w:ascii="Arial" w:hAnsi="Arial" w:cs="Arial"/>
                <w:color w:val="000000"/>
                <w:spacing w:val="23"/>
                <w:w w:val="99"/>
                <w:sz w:val="16"/>
                <w:szCs w:val="16"/>
                <w:lang w:val="en-GB"/>
              </w:rPr>
              <w:t xml:space="preserve"> </w:t>
            </w:r>
            <w:r>
              <w:rPr>
                <w:rFonts w:ascii="Arial" w:hAnsi="Arial" w:cs="Arial"/>
                <w:color w:val="000000"/>
                <w:spacing w:val="-1"/>
                <w:sz w:val="16"/>
                <w:szCs w:val="16"/>
                <w:lang w:val="en-GB"/>
              </w:rPr>
              <w:t>(Nm)</w:t>
            </w:r>
          </w:p>
        </w:tc>
      </w:tr>
      <w:tr w:rsidR="000C7475" w14:paraId="4C230A27" w14:textId="77777777" w:rsidTr="000C7475">
        <w:trPr>
          <w:trHeight w:val="20"/>
        </w:trPr>
        <w:tc>
          <w:tcPr>
            <w:tcW w:w="3267" w:type="pct"/>
            <w:tcBorders>
              <w:top w:val="single" w:sz="6" w:space="0" w:color="000000"/>
              <w:left w:val="single" w:sz="6" w:space="0" w:color="000000"/>
              <w:bottom w:val="single" w:sz="6" w:space="0" w:color="000000"/>
              <w:right w:val="single" w:sz="6" w:space="0" w:color="000000"/>
            </w:tcBorders>
            <w:hideMark/>
          </w:tcPr>
          <w:p w14:paraId="4A053D84"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pacing w:val="-2"/>
                <w:sz w:val="16"/>
                <w:szCs w:val="16"/>
                <w:lang w:val="en-GB"/>
              </w:rPr>
              <w:t>16</w:t>
            </w:r>
          </w:p>
        </w:tc>
        <w:tc>
          <w:tcPr>
            <w:tcW w:w="1733" w:type="pct"/>
            <w:tcBorders>
              <w:top w:val="single" w:sz="6" w:space="0" w:color="000000"/>
              <w:left w:val="single" w:sz="6" w:space="0" w:color="000000"/>
              <w:bottom w:val="single" w:sz="6" w:space="0" w:color="000000"/>
              <w:right w:val="single" w:sz="6" w:space="0" w:color="000000"/>
            </w:tcBorders>
            <w:hideMark/>
          </w:tcPr>
          <w:p w14:paraId="4615C493" w14:textId="77777777" w:rsidR="000C7475" w:rsidRDefault="000C7475">
            <w:pPr>
              <w:pStyle w:val="TableParagraph"/>
              <w:spacing w:before="80" w:after="80"/>
              <w:ind w:left="1"/>
              <w:jc w:val="center"/>
              <w:rPr>
                <w:rFonts w:ascii="Arial" w:eastAsia="Times New Roman" w:hAnsi="Arial" w:cs="Arial"/>
                <w:color w:val="000000"/>
                <w:sz w:val="16"/>
                <w:szCs w:val="16"/>
                <w:lang w:val="en-GB"/>
              </w:rPr>
            </w:pPr>
            <w:r>
              <w:rPr>
                <w:rFonts w:ascii="Arial" w:hAnsi="Arial" w:cs="Arial"/>
                <w:color w:val="000000"/>
                <w:spacing w:val="-2"/>
                <w:sz w:val="16"/>
                <w:szCs w:val="16"/>
                <w:lang w:val="en-GB"/>
              </w:rPr>
              <w:t>80</w:t>
            </w:r>
          </w:p>
        </w:tc>
      </w:tr>
      <w:tr w:rsidR="000C7475" w14:paraId="3D70B7E1" w14:textId="77777777" w:rsidTr="000C7475">
        <w:trPr>
          <w:trHeight w:val="20"/>
        </w:trPr>
        <w:tc>
          <w:tcPr>
            <w:tcW w:w="3267" w:type="pct"/>
            <w:tcBorders>
              <w:top w:val="single" w:sz="6" w:space="0" w:color="000000"/>
              <w:left w:val="single" w:sz="6" w:space="0" w:color="000000"/>
              <w:bottom w:val="single" w:sz="6" w:space="0" w:color="000000"/>
              <w:right w:val="single" w:sz="6" w:space="0" w:color="000000"/>
            </w:tcBorders>
            <w:hideMark/>
          </w:tcPr>
          <w:p w14:paraId="77495055"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pacing w:val="-2"/>
                <w:sz w:val="16"/>
                <w:szCs w:val="16"/>
                <w:lang w:val="en-GB"/>
              </w:rPr>
              <w:t>20</w:t>
            </w:r>
          </w:p>
        </w:tc>
        <w:tc>
          <w:tcPr>
            <w:tcW w:w="1733" w:type="pct"/>
            <w:tcBorders>
              <w:top w:val="single" w:sz="6" w:space="0" w:color="000000"/>
              <w:left w:val="single" w:sz="6" w:space="0" w:color="000000"/>
              <w:bottom w:val="single" w:sz="6" w:space="0" w:color="000000"/>
              <w:right w:val="single" w:sz="6" w:space="0" w:color="000000"/>
            </w:tcBorders>
            <w:hideMark/>
          </w:tcPr>
          <w:p w14:paraId="529BC8BC" w14:textId="77777777" w:rsidR="000C7475" w:rsidRDefault="000C7475">
            <w:pPr>
              <w:pStyle w:val="TableParagraph"/>
              <w:spacing w:before="80" w:after="80"/>
              <w:ind w:left="1"/>
              <w:jc w:val="center"/>
              <w:rPr>
                <w:rFonts w:ascii="Arial" w:eastAsia="Times New Roman" w:hAnsi="Arial" w:cs="Arial"/>
                <w:color w:val="000000"/>
                <w:sz w:val="16"/>
                <w:szCs w:val="16"/>
                <w:lang w:val="en-GB"/>
              </w:rPr>
            </w:pPr>
            <w:r>
              <w:rPr>
                <w:rFonts w:ascii="Arial" w:hAnsi="Arial" w:cs="Arial"/>
                <w:color w:val="000000"/>
                <w:spacing w:val="-2"/>
                <w:sz w:val="16"/>
                <w:szCs w:val="16"/>
                <w:lang w:val="en-GB"/>
              </w:rPr>
              <w:t>160</w:t>
            </w:r>
          </w:p>
        </w:tc>
      </w:tr>
      <w:tr w:rsidR="000C7475" w14:paraId="6905B4A4" w14:textId="77777777" w:rsidTr="000C7475">
        <w:trPr>
          <w:trHeight w:val="20"/>
        </w:trPr>
        <w:tc>
          <w:tcPr>
            <w:tcW w:w="3267" w:type="pct"/>
            <w:tcBorders>
              <w:top w:val="single" w:sz="6" w:space="0" w:color="000000"/>
              <w:left w:val="single" w:sz="6" w:space="0" w:color="000000"/>
              <w:bottom w:val="single" w:sz="6" w:space="0" w:color="000000"/>
              <w:right w:val="single" w:sz="6" w:space="0" w:color="000000"/>
            </w:tcBorders>
            <w:hideMark/>
          </w:tcPr>
          <w:p w14:paraId="284AF593"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pacing w:val="-2"/>
                <w:sz w:val="16"/>
                <w:szCs w:val="16"/>
                <w:lang w:val="en-GB"/>
              </w:rPr>
              <w:t>22</w:t>
            </w:r>
          </w:p>
        </w:tc>
        <w:tc>
          <w:tcPr>
            <w:tcW w:w="1733" w:type="pct"/>
            <w:tcBorders>
              <w:top w:val="single" w:sz="6" w:space="0" w:color="000000"/>
              <w:left w:val="single" w:sz="6" w:space="0" w:color="000000"/>
              <w:bottom w:val="single" w:sz="6" w:space="0" w:color="000000"/>
              <w:right w:val="single" w:sz="6" w:space="0" w:color="000000"/>
            </w:tcBorders>
            <w:hideMark/>
          </w:tcPr>
          <w:p w14:paraId="5EBBE324" w14:textId="77777777" w:rsidR="000C7475" w:rsidRDefault="000C7475">
            <w:pPr>
              <w:pStyle w:val="TableParagraph"/>
              <w:spacing w:before="80" w:after="80"/>
              <w:ind w:left="1"/>
              <w:jc w:val="center"/>
              <w:rPr>
                <w:rFonts w:ascii="Arial" w:eastAsia="Times New Roman" w:hAnsi="Arial" w:cs="Arial"/>
                <w:color w:val="000000"/>
                <w:sz w:val="16"/>
                <w:szCs w:val="16"/>
                <w:lang w:val="en-GB"/>
              </w:rPr>
            </w:pPr>
            <w:r>
              <w:rPr>
                <w:rFonts w:ascii="Arial" w:hAnsi="Arial" w:cs="Arial"/>
                <w:color w:val="000000"/>
                <w:spacing w:val="-2"/>
                <w:sz w:val="16"/>
                <w:szCs w:val="16"/>
                <w:lang w:val="en-GB"/>
              </w:rPr>
              <w:t>210</w:t>
            </w:r>
          </w:p>
        </w:tc>
      </w:tr>
      <w:tr w:rsidR="000C7475" w14:paraId="16090DBF" w14:textId="77777777" w:rsidTr="000C7475">
        <w:trPr>
          <w:trHeight w:val="20"/>
        </w:trPr>
        <w:tc>
          <w:tcPr>
            <w:tcW w:w="3267" w:type="pct"/>
            <w:tcBorders>
              <w:top w:val="single" w:sz="6" w:space="0" w:color="000000"/>
              <w:left w:val="single" w:sz="6" w:space="0" w:color="000000"/>
              <w:bottom w:val="single" w:sz="6" w:space="0" w:color="000000"/>
              <w:right w:val="single" w:sz="6" w:space="0" w:color="000000"/>
            </w:tcBorders>
            <w:hideMark/>
          </w:tcPr>
          <w:p w14:paraId="1AEFEC3E"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pacing w:val="-2"/>
                <w:sz w:val="16"/>
                <w:szCs w:val="16"/>
                <w:lang w:val="en-GB"/>
              </w:rPr>
              <w:t>24</w:t>
            </w:r>
          </w:p>
        </w:tc>
        <w:tc>
          <w:tcPr>
            <w:tcW w:w="1733" w:type="pct"/>
            <w:tcBorders>
              <w:top w:val="single" w:sz="6" w:space="0" w:color="000000"/>
              <w:left w:val="single" w:sz="6" w:space="0" w:color="000000"/>
              <w:bottom w:val="single" w:sz="6" w:space="0" w:color="000000"/>
              <w:right w:val="single" w:sz="6" w:space="0" w:color="000000"/>
            </w:tcBorders>
            <w:hideMark/>
          </w:tcPr>
          <w:p w14:paraId="0146D940" w14:textId="77777777" w:rsidR="000C7475" w:rsidRDefault="000C7475">
            <w:pPr>
              <w:pStyle w:val="TableParagraph"/>
              <w:spacing w:before="80" w:after="80"/>
              <w:ind w:left="1"/>
              <w:jc w:val="center"/>
              <w:rPr>
                <w:rFonts w:ascii="Arial" w:eastAsia="Times New Roman" w:hAnsi="Arial" w:cs="Arial"/>
                <w:color w:val="000000"/>
                <w:sz w:val="16"/>
                <w:szCs w:val="16"/>
                <w:lang w:val="en-GB"/>
              </w:rPr>
            </w:pPr>
            <w:r>
              <w:rPr>
                <w:rFonts w:ascii="Arial" w:hAnsi="Arial" w:cs="Arial"/>
                <w:color w:val="000000"/>
                <w:spacing w:val="-2"/>
                <w:sz w:val="16"/>
                <w:szCs w:val="16"/>
                <w:lang w:val="en-GB"/>
              </w:rPr>
              <w:t>270</w:t>
            </w:r>
          </w:p>
        </w:tc>
      </w:tr>
      <w:tr w:rsidR="000C7475" w14:paraId="2DA035D5" w14:textId="77777777" w:rsidTr="000C7475">
        <w:trPr>
          <w:trHeight w:val="20"/>
        </w:trPr>
        <w:tc>
          <w:tcPr>
            <w:tcW w:w="3267" w:type="pct"/>
            <w:tcBorders>
              <w:top w:val="single" w:sz="6" w:space="0" w:color="000000"/>
              <w:left w:val="single" w:sz="6" w:space="0" w:color="000000"/>
              <w:bottom w:val="single" w:sz="6" w:space="0" w:color="000000"/>
              <w:right w:val="single" w:sz="6" w:space="0" w:color="000000"/>
            </w:tcBorders>
            <w:hideMark/>
          </w:tcPr>
          <w:p w14:paraId="74611347"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pacing w:val="-2"/>
                <w:sz w:val="16"/>
                <w:szCs w:val="16"/>
                <w:lang w:val="en-GB"/>
              </w:rPr>
              <w:t>27</w:t>
            </w:r>
          </w:p>
        </w:tc>
        <w:tc>
          <w:tcPr>
            <w:tcW w:w="1733" w:type="pct"/>
            <w:tcBorders>
              <w:top w:val="single" w:sz="6" w:space="0" w:color="000000"/>
              <w:left w:val="single" w:sz="6" w:space="0" w:color="000000"/>
              <w:bottom w:val="single" w:sz="6" w:space="0" w:color="000000"/>
              <w:right w:val="single" w:sz="6" w:space="0" w:color="000000"/>
            </w:tcBorders>
            <w:hideMark/>
          </w:tcPr>
          <w:p w14:paraId="4B2D8DA8" w14:textId="77777777" w:rsidR="000C7475" w:rsidRDefault="000C7475">
            <w:pPr>
              <w:pStyle w:val="TableParagraph"/>
              <w:spacing w:before="80" w:after="80"/>
              <w:ind w:left="1"/>
              <w:jc w:val="center"/>
              <w:rPr>
                <w:rFonts w:ascii="Arial" w:eastAsia="Times New Roman" w:hAnsi="Arial" w:cs="Arial"/>
                <w:color w:val="000000"/>
                <w:sz w:val="16"/>
                <w:szCs w:val="16"/>
                <w:lang w:val="en-GB"/>
              </w:rPr>
            </w:pPr>
            <w:r>
              <w:rPr>
                <w:rFonts w:ascii="Arial" w:hAnsi="Arial" w:cs="Arial"/>
                <w:color w:val="000000"/>
                <w:spacing w:val="-2"/>
                <w:sz w:val="16"/>
                <w:szCs w:val="16"/>
                <w:lang w:val="en-GB"/>
              </w:rPr>
              <w:t>340</w:t>
            </w:r>
          </w:p>
        </w:tc>
      </w:tr>
      <w:tr w:rsidR="000C7475" w14:paraId="4B0FB7DC" w14:textId="77777777" w:rsidTr="000C7475">
        <w:trPr>
          <w:trHeight w:val="20"/>
        </w:trPr>
        <w:tc>
          <w:tcPr>
            <w:tcW w:w="3267" w:type="pct"/>
            <w:tcBorders>
              <w:top w:val="single" w:sz="6" w:space="0" w:color="000000"/>
              <w:left w:val="single" w:sz="6" w:space="0" w:color="000000"/>
              <w:bottom w:val="single" w:sz="6" w:space="0" w:color="000000"/>
              <w:right w:val="single" w:sz="6" w:space="0" w:color="000000"/>
            </w:tcBorders>
            <w:hideMark/>
          </w:tcPr>
          <w:p w14:paraId="763DF103"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pacing w:val="-2"/>
                <w:sz w:val="16"/>
                <w:szCs w:val="16"/>
                <w:lang w:val="en-GB"/>
              </w:rPr>
              <w:t>30</w:t>
            </w:r>
          </w:p>
        </w:tc>
        <w:tc>
          <w:tcPr>
            <w:tcW w:w="1733" w:type="pct"/>
            <w:tcBorders>
              <w:top w:val="single" w:sz="6" w:space="0" w:color="000000"/>
              <w:left w:val="single" w:sz="6" w:space="0" w:color="000000"/>
              <w:bottom w:val="single" w:sz="6" w:space="0" w:color="000000"/>
              <w:right w:val="single" w:sz="6" w:space="0" w:color="000000"/>
            </w:tcBorders>
            <w:hideMark/>
          </w:tcPr>
          <w:p w14:paraId="4153E89D" w14:textId="77777777" w:rsidR="000C7475" w:rsidRDefault="000C7475">
            <w:pPr>
              <w:pStyle w:val="TableParagraph"/>
              <w:spacing w:before="80" w:after="80"/>
              <w:ind w:left="1"/>
              <w:jc w:val="center"/>
              <w:rPr>
                <w:rFonts w:ascii="Arial" w:eastAsia="Times New Roman" w:hAnsi="Arial" w:cs="Arial"/>
                <w:color w:val="000000"/>
                <w:sz w:val="16"/>
                <w:szCs w:val="16"/>
                <w:lang w:val="en-GB"/>
              </w:rPr>
            </w:pPr>
            <w:r>
              <w:rPr>
                <w:rFonts w:ascii="Arial" w:hAnsi="Arial" w:cs="Arial"/>
                <w:color w:val="000000"/>
                <w:spacing w:val="-2"/>
                <w:sz w:val="16"/>
                <w:szCs w:val="16"/>
                <w:lang w:val="en-GB"/>
              </w:rPr>
              <w:t>460</w:t>
            </w:r>
          </w:p>
        </w:tc>
      </w:tr>
    </w:tbl>
    <w:p w14:paraId="350D512F" w14:textId="77777777" w:rsidR="000C7475" w:rsidRDefault="000C7475" w:rsidP="000C7475">
      <w:pPr>
        <w:spacing w:before="80" w:after="80"/>
        <w:jc w:val="both"/>
        <w:rPr>
          <w:rFonts w:ascii="Arial" w:hAnsi="Arial" w:cs="Arial"/>
          <w:color w:val="000000"/>
          <w:sz w:val="16"/>
          <w:szCs w:val="16"/>
          <w:lang w:val="en-GB"/>
        </w:rPr>
      </w:pPr>
    </w:p>
    <w:tbl>
      <w:tblPr>
        <w:tblW w:w="0" w:type="auto"/>
        <w:tblLook w:val="04A0" w:firstRow="1" w:lastRow="0" w:firstColumn="1" w:lastColumn="0" w:noHBand="0" w:noVBand="1"/>
      </w:tblPr>
      <w:tblGrid>
        <w:gridCol w:w="750"/>
        <w:gridCol w:w="3249"/>
        <w:gridCol w:w="5072"/>
      </w:tblGrid>
      <w:tr w:rsidR="000C7475" w14:paraId="130411AC" w14:textId="77777777" w:rsidTr="000C7475">
        <w:tc>
          <w:tcPr>
            <w:tcW w:w="704" w:type="dxa"/>
            <w:hideMark/>
          </w:tcPr>
          <w:p w14:paraId="5AF03EE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16.6.10</w:t>
            </w:r>
          </w:p>
        </w:tc>
        <w:tc>
          <w:tcPr>
            <w:tcW w:w="3260" w:type="dxa"/>
            <w:hideMark/>
          </w:tcPr>
          <w:p w14:paraId="4DA9308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Defects in steelwork</w:t>
            </w:r>
          </w:p>
        </w:tc>
        <w:tc>
          <w:tcPr>
            <w:tcW w:w="5096" w:type="dxa"/>
            <w:hideMark/>
          </w:tcPr>
          <w:p w14:paraId="6EB78F5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Defective components for steelwork shall not be used in the permanent work unless repair of the defects is permitted by the Engineer If permitted, defective components shall be repaired by methods agreed by the Engineer.</w:t>
            </w:r>
          </w:p>
        </w:tc>
      </w:tr>
      <w:tr w:rsidR="000C7475" w14:paraId="066FFD53" w14:textId="77777777" w:rsidTr="000C7475">
        <w:tc>
          <w:tcPr>
            <w:tcW w:w="704" w:type="dxa"/>
            <w:hideMark/>
          </w:tcPr>
          <w:p w14:paraId="1E26A52A" w14:textId="77777777" w:rsidR="000C7475" w:rsidRDefault="000C7475">
            <w:pPr>
              <w:spacing w:before="120" w:after="120"/>
              <w:rPr>
                <w:rFonts w:ascii="Arial" w:hAnsi="Arial" w:cs="Arial"/>
                <w:sz w:val="16"/>
                <w:szCs w:val="16"/>
                <w:lang w:val="en-GB"/>
              </w:rPr>
            </w:pPr>
            <w:bookmarkStart w:id="154" w:name="_Ref499908358"/>
            <w:r>
              <w:rPr>
                <w:rFonts w:ascii="Arial" w:hAnsi="Arial" w:cs="Arial"/>
                <w:sz w:val="16"/>
                <w:szCs w:val="16"/>
                <w:lang w:val="en-GB"/>
              </w:rPr>
              <w:t>16.6.11</w:t>
            </w:r>
            <w:bookmarkEnd w:id="154"/>
          </w:p>
        </w:tc>
        <w:tc>
          <w:tcPr>
            <w:tcW w:w="3260" w:type="dxa"/>
            <w:hideMark/>
          </w:tcPr>
          <w:p w14:paraId="4B9B002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Approval of fabricated steelwork</w:t>
            </w:r>
          </w:p>
        </w:tc>
        <w:tc>
          <w:tcPr>
            <w:tcW w:w="5096" w:type="dxa"/>
            <w:hideMark/>
          </w:tcPr>
          <w:p w14:paraId="146154A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Fabricated steelwork shall not be:</w:t>
            </w:r>
          </w:p>
          <w:p w14:paraId="74F9298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Covered with protective coatings, concrete or other materials,</w:t>
            </w:r>
          </w:p>
          <w:p w14:paraId="15BB66A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Erected, or</w:t>
            </w:r>
          </w:p>
          <w:p w14:paraId="515EE91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Despatched from the place of fabrication if fabricated off the Site</w:t>
            </w:r>
          </w:p>
          <w:p w14:paraId="4120126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until the steelwork, including any repaired areas, complies with the specified test and inspection requirements and has been approved by the Engineer.</w:t>
            </w:r>
          </w:p>
        </w:tc>
      </w:tr>
      <w:tr w:rsidR="000C7475" w14:paraId="3060F772" w14:textId="77777777" w:rsidTr="000C7475">
        <w:tc>
          <w:tcPr>
            <w:tcW w:w="704" w:type="dxa"/>
            <w:hideMark/>
          </w:tcPr>
          <w:p w14:paraId="11561A31"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16.7</w:t>
            </w:r>
          </w:p>
        </w:tc>
        <w:tc>
          <w:tcPr>
            <w:tcW w:w="3260" w:type="dxa"/>
            <w:hideMark/>
          </w:tcPr>
          <w:p w14:paraId="2F3796C1"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PREPARATION OF STEELWORK SURFACES</w:t>
            </w:r>
          </w:p>
        </w:tc>
        <w:tc>
          <w:tcPr>
            <w:tcW w:w="5096" w:type="dxa"/>
          </w:tcPr>
          <w:p w14:paraId="029F3280" w14:textId="77777777" w:rsidR="000C7475" w:rsidRDefault="000C7475">
            <w:pPr>
              <w:spacing w:before="120" w:after="120"/>
              <w:rPr>
                <w:rFonts w:ascii="Arial" w:hAnsi="Arial" w:cs="Arial"/>
                <w:b/>
                <w:bCs/>
                <w:sz w:val="16"/>
                <w:szCs w:val="16"/>
                <w:lang w:val="en-GB"/>
              </w:rPr>
            </w:pPr>
          </w:p>
        </w:tc>
      </w:tr>
      <w:tr w:rsidR="000C7475" w14:paraId="24861887" w14:textId="77777777" w:rsidTr="000C7475">
        <w:tc>
          <w:tcPr>
            <w:tcW w:w="704" w:type="dxa"/>
            <w:hideMark/>
          </w:tcPr>
          <w:p w14:paraId="1301AAEF" w14:textId="77777777" w:rsidR="000C7475" w:rsidRDefault="000C7475">
            <w:pPr>
              <w:spacing w:before="120" w:after="120"/>
              <w:rPr>
                <w:rFonts w:ascii="Arial" w:hAnsi="Arial" w:cs="Arial"/>
                <w:sz w:val="16"/>
                <w:szCs w:val="16"/>
                <w:lang w:val="en-GB"/>
              </w:rPr>
            </w:pPr>
            <w:bookmarkStart w:id="155" w:name="_Ref499908289"/>
            <w:r>
              <w:rPr>
                <w:rFonts w:ascii="Arial" w:hAnsi="Arial" w:cs="Arial"/>
                <w:sz w:val="16"/>
                <w:szCs w:val="16"/>
                <w:lang w:val="en-GB"/>
              </w:rPr>
              <w:t>16.7.1</w:t>
            </w:r>
            <w:bookmarkEnd w:id="155"/>
          </w:p>
        </w:tc>
        <w:tc>
          <w:tcPr>
            <w:tcW w:w="3260" w:type="dxa"/>
            <w:hideMark/>
          </w:tcPr>
          <w:p w14:paraId="4207472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Cleaning of steelwork and coated surfaces</w:t>
            </w:r>
          </w:p>
        </w:tc>
        <w:tc>
          <w:tcPr>
            <w:tcW w:w="5096" w:type="dxa"/>
            <w:hideMark/>
          </w:tcPr>
          <w:p w14:paraId="2C40683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Soil, concrete and other adherent matter shall be removed immediately from steelwork or coated surfaces and the surfaces shall be made good by methods agreed by the Engineer.</w:t>
            </w:r>
          </w:p>
          <w:p w14:paraId="3DEB252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Dust, soot, grit, detritus, metallic or other loose particles shall be removed by vacuuming after steelwork surfaces have been blast cleaned or before coated surfaces are washed or steam cleaned.</w:t>
            </w:r>
          </w:p>
          <w:p w14:paraId="00FC355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Oil and grease shall be removed by emulsion cleaners, by steam cleaning or by high pressure water jets before removing rust and mill scale or overcoating. Oil and grease shall not be removed with turpentine or other solvents. If steam cleaning is used, steam cleaning shall be carried out after the greasy deposits have been removed by scraping and a detergent shall be added to the feed water of the steam generator.</w:t>
            </w:r>
          </w:p>
          <w:p w14:paraId="6696EF9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Salts, chemicals, corrosion or paint degradation products, including rust-spotting on blast cleaned surfaces and zinc salts on zinc coatings or zinc-rich paints, shall be removed by washing with detergent solution before coating steelwork surfaces or overcoating.</w:t>
            </w:r>
          </w:p>
          <w:p w14:paraId="4773764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The final shop coats on external surfaces shall be thoroughly washed with a detergent solution at the Site before being overcoated.</w:t>
            </w:r>
          </w:p>
          <w:p w14:paraId="338CC2E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(6) Unless otherwise permitted by the Engineer finished coated surfaces shall be cleaned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_Ref499908289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16.7.1</w:t>
            </w:r>
            <w:r>
              <w:rPr>
                <w:rFonts w:ascii="Arial" w:hAnsi="Arial" w:cs="Arial"/>
                <w:bCs/>
                <w:sz w:val="16"/>
                <w:szCs w:val="16"/>
                <w:lang w:val="en-GB"/>
              </w:rPr>
              <w:fldChar w:fldCharType="end"/>
            </w:r>
            <w:r>
              <w:rPr>
                <w:rFonts w:ascii="Arial" w:hAnsi="Arial" w:cs="Arial"/>
                <w:bCs/>
                <w:sz w:val="16"/>
                <w:szCs w:val="16"/>
                <w:lang w:val="en-GB"/>
              </w:rPr>
              <w:t xml:space="preserve"> not more than 14 days before handover of the steelwork.</w:t>
            </w:r>
          </w:p>
          <w:p w14:paraId="3A1EEF1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lastRenderedPageBreak/>
              <w:t>(7) Cleaning agents to be used shall be as agreed by the Engineer. Surfaces that have been cleaned using cleaning agents shall be rinsed with fresh water to remove all traces of the cleaning agent.</w:t>
            </w:r>
          </w:p>
          <w:p w14:paraId="4FC71BE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(8) Cleaning tools shall be of a type that will not result in damage to the surfaces being cleaned. Wire brushes and brooms shall not be used for cleaning coated surfaces.</w:t>
            </w:r>
          </w:p>
        </w:tc>
      </w:tr>
      <w:tr w:rsidR="000C7475" w14:paraId="68050E7C" w14:textId="77777777" w:rsidTr="000C7475">
        <w:tc>
          <w:tcPr>
            <w:tcW w:w="704" w:type="dxa"/>
            <w:hideMark/>
          </w:tcPr>
          <w:p w14:paraId="4767C1F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16.7.2</w:t>
            </w:r>
          </w:p>
        </w:tc>
        <w:tc>
          <w:tcPr>
            <w:tcW w:w="3260" w:type="dxa"/>
            <w:hideMark/>
          </w:tcPr>
          <w:p w14:paraId="72881EA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Preparation of steelwork surfaces</w:t>
            </w:r>
          </w:p>
        </w:tc>
        <w:tc>
          <w:tcPr>
            <w:tcW w:w="5096" w:type="dxa"/>
          </w:tcPr>
          <w:p w14:paraId="6B0CE048" w14:textId="77777777" w:rsidR="000C7475" w:rsidRDefault="000C7475">
            <w:pPr>
              <w:spacing w:before="120" w:after="120"/>
              <w:rPr>
                <w:rFonts w:ascii="Arial" w:hAnsi="Arial" w:cs="Arial"/>
                <w:bCs/>
                <w:sz w:val="16"/>
                <w:szCs w:val="16"/>
                <w:lang w:val="en-GB"/>
              </w:rPr>
            </w:pPr>
          </w:p>
        </w:tc>
      </w:tr>
      <w:tr w:rsidR="000C7475" w14:paraId="04368533" w14:textId="77777777" w:rsidTr="000C7475">
        <w:tc>
          <w:tcPr>
            <w:tcW w:w="704" w:type="dxa"/>
            <w:hideMark/>
          </w:tcPr>
          <w:p w14:paraId="25098D48" w14:textId="77777777" w:rsidR="000C7475" w:rsidRDefault="000C7475">
            <w:pPr>
              <w:spacing w:before="120" w:after="120"/>
              <w:rPr>
                <w:rFonts w:ascii="Arial" w:hAnsi="Arial" w:cs="Arial"/>
                <w:sz w:val="16"/>
                <w:szCs w:val="16"/>
                <w:lang w:val="en-GB"/>
              </w:rPr>
            </w:pPr>
            <w:bookmarkStart w:id="156" w:name="_Ref499908451"/>
            <w:r>
              <w:rPr>
                <w:rFonts w:ascii="Arial" w:hAnsi="Arial" w:cs="Arial"/>
                <w:sz w:val="16"/>
                <w:szCs w:val="16"/>
                <w:lang w:val="en-GB"/>
              </w:rPr>
              <w:t>16.7.3</w:t>
            </w:r>
            <w:bookmarkEnd w:id="156"/>
          </w:p>
        </w:tc>
        <w:tc>
          <w:tcPr>
            <w:tcW w:w="3260" w:type="dxa"/>
            <w:hideMark/>
          </w:tcPr>
          <w:p w14:paraId="7A7DBBA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Blast cleaning of steelwork</w:t>
            </w:r>
          </w:p>
        </w:tc>
        <w:tc>
          <w:tcPr>
            <w:tcW w:w="5096" w:type="dxa"/>
            <w:hideMark/>
          </w:tcPr>
          <w:p w14:paraId="4494CDD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Bare metal surfaces of steelwork which are to be painted or metal coated shall be treated before rust and mill scale are removed in accordance with the following requirements:</w:t>
            </w:r>
          </w:p>
          <w:p w14:paraId="1BAA42D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Burrs, </w:t>
            </w:r>
            <w:proofErr w:type="spellStart"/>
            <w:r>
              <w:rPr>
                <w:rFonts w:ascii="Arial" w:hAnsi="Arial" w:cs="Arial"/>
                <w:bCs/>
                <w:sz w:val="16"/>
                <w:szCs w:val="16"/>
                <w:lang w:val="en-GB"/>
              </w:rPr>
              <w:t>arrises</w:t>
            </w:r>
            <w:proofErr w:type="spellEnd"/>
            <w:r>
              <w:rPr>
                <w:rFonts w:ascii="Arial" w:hAnsi="Arial" w:cs="Arial"/>
                <w:bCs/>
                <w:sz w:val="16"/>
                <w:szCs w:val="16"/>
                <w:lang w:val="en-GB"/>
              </w:rPr>
              <w:t xml:space="preserve"> and serrations shall be smoothed by grinding or filing.</w:t>
            </w:r>
          </w:p>
          <w:p w14:paraId="6DD23A3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Weld spatter, weld slag and raised metal laminations shall be removed by grinding or chipping and the surface shall be made good.</w:t>
            </w:r>
          </w:p>
          <w:p w14:paraId="35105E9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Rust and mill scale shall be removed from steelwork which is to be metal coated in factories by a pickling process which is compatible with the metal coating process.</w:t>
            </w:r>
          </w:p>
          <w:p w14:paraId="5008D3F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Rust and mill scale shall be removed from steelwork which is to be metal sprayed by blast cleaning carried out in accordance with BS 2569: Part 1, Clause 3.</w:t>
            </w:r>
          </w:p>
          <w:p w14:paraId="7DB97FA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(4) Rust and mill scale shall be removed from steelwork which is to be painted by blast cleaning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_Ref499908451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16.7.3</w:t>
            </w:r>
            <w:r>
              <w:rPr>
                <w:rFonts w:ascii="Arial" w:hAnsi="Arial" w:cs="Arial"/>
                <w:bCs/>
                <w:sz w:val="16"/>
                <w:szCs w:val="16"/>
                <w:lang w:val="en-GB"/>
              </w:rPr>
              <w:fldChar w:fldCharType="end"/>
            </w:r>
            <w:r>
              <w:rPr>
                <w:rFonts w:ascii="Arial" w:hAnsi="Arial" w:cs="Arial"/>
                <w:bCs/>
                <w:sz w:val="16"/>
                <w:szCs w:val="16"/>
                <w:lang w:val="en-GB"/>
              </w:rPr>
              <w:t xml:space="preserve"> unless the use of acid-pickling, mechanical cleaning or flame cleaning as stated in Clauses </w:t>
            </w:r>
            <w:r>
              <w:rPr>
                <w:rFonts w:ascii="Arial" w:hAnsi="Arial" w:cs="Arial"/>
                <w:bCs/>
                <w:sz w:val="16"/>
                <w:szCs w:val="16"/>
                <w:lang w:val="en-GB"/>
              </w:rPr>
              <w:fldChar w:fldCharType="begin"/>
            </w:r>
            <w:r>
              <w:rPr>
                <w:rFonts w:ascii="Arial" w:hAnsi="Arial" w:cs="Arial"/>
                <w:bCs/>
                <w:sz w:val="16"/>
                <w:szCs w:val="16"/>
                <w:lang w:val="en-GB"/>
              </w:rPr>
              <w:instrText xml:space="preserve"> REF _Ref499908466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16.7.5</w:t>
            </w:r>
            <w:r>
              <w:rPr>
                <w:rFonts w:ascii="Arial" w:hAnsi="Arial" w:cs="Arial"/>
                <w:bCs/>
                <w:sz w:val="16"/>
                <w:szCs w:val="16"/>
                <w:lang w:val="en-GB"/>
              </w:rPr>
              <w:fldChar w:fldCharType="end"/>
            </w:r>
            <w:r>
              <w:rPr>
                <w:rFonts w:ascii="Arial" w:hAnsi="Arial" w:cs="Arial"/>
                <w:bCs/>
                <w:sz w:val="16"/>
                <w:szCs w:val="16"/>
                <w:lang w:val="en-GB"/>
              </w:rPr>
              <w:t xml:space="preserve"> to </w:t>
            </w:r>
            <w:r>
              <w:rPr>
                <w:rFonts w:ascii="Arial" w:hAnsi="Arial" w:cs="Arial"/>
                <w:bCs/>
                <w:sz w:val="16"/>
                <w:szCs w:val="16"/>
                <w:lang w:val="en-GB"/>
              </w:rPr>
              <w:fldChar w:fldCharType="begin"/>
            </w:r>
            <w:r>
              <w:rPr>
                <w:rFonts w:ascii="Arial" w:hAnsi="Arial" w:cs="Arial"/>
                <w:bCs/>
                <w:sz w:val="16"/>
                <w:szCs w:val="16"/>
                <w:lang w:val="en-GB"/>
              </w:rPr>
              <w:instrText xml:space="preserve"> REF _Ref499908474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16.7.7</w:t>
            </w:r>
            <w:r>
              <w:rPr>
                <w:rFonts w:ascii="Arial" w:hAnsi="Arial" w:cs="Arial"/>
                <w:bCs/>
                <w:sz w:val="16"/>
                <w:szCs w:val="16"/>
                <w:lang w:val="en-GB"/>
              </w:rPr>
              <w:fldChar w:fldCharType="end"/>
            </w:r>
            <w:r>
              <w:rPr>
                <w:rFonts w:ascii="Arial" w:hAnsi="Arial" w:cs="Arial"/>
                <w:bCs/>
                <w:sz w:val="16"/>
                <w:szCs w:val="16"/>
                <w:lang w:val="en-GB"/>
              </w:rPr>
              <w:t xml:space="preserve"> has been approved by the Engineer.</w:t>
            </w:r>
          </w:p>
          <w:p w14:paraId="5063155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Excess acid or other chemicals used in the pickling process shall be removed from steelwork that has been prepared by pickling before the application of the metal coating. Pickling shall not be carried out for longer than is necessary to remove the rust and mill scale.</w:t>
            </w:r>
          </w:p>
        </w:tc>
      </w:tr>
      <w:tr w:rsidR="000C7475" w14:paraId="61573A19" w14:textId="77777777" w:rsidTr="000C7475">
        <w:tc>
          <w:tcPr>
            <w:tcW w:w="704" w:type="dxa"/>
            <w:hideMark/>
          </w:tcPr>
          <w:p w14:paraId="3AA099C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16.7.4</w:t>
            </w:r>
          </w:p>
        </w:tc>
        <w:tc>
          <w:tcPr>
            <w:tcW w:w="3260" w:type="dxa"/>
            <w:hideMark/>
          </w:tcPr>
          <w:p w14:paraId="3E38D74A" w14:textId="77777777" w:rsidR="000C7475" w:rsidRDefault="000C7475">
            <w:pPr>
              <w:spacing w:before="120" w:after="120"/>
              <w:rPr>
                <w:rFonts w:ascii="Arial" w:hAnsi="Arial" w:cs="Arial"/>
                <w:sz w:val="16"/>
                <w:szCs w:val="16"/>
                <w:lang w:val="en-GB"/>
              </w:rPr>
            </w:pPr>
            <w:proofErr w:type="spellStart"/>
            <w:r>
              <w:rPr>
                <w:rFonts w:ascii="Arial" w:hAnsi="Arial" w:cs="Arial"/>
                <w:sz w:val="16"/>
                <w:szCs w:val="16"/>
                <w:lang w:val="en-GB"/>
              </w:rPr>
              <w:t>Blst</w:t>
            </w:r>
            <w:proofErr w:type="spellEnd"/>
            <w:r>
              <w:rPr>
                <w:rFonts w:ascii="Arial" w:hAnsi="Arial" w:cs="Arial"/>
                <w:sz w:val="16"/>
                <w:szCs w:val="16"/>
                <w:lang w:val="en-GB"/>
              </w:rPr>
              <w:t xml:space="preserve"> cleaning of steelwork</w:t>
            </w:r>
          </w:p>
        </w:tc>
        <w:tc>
          <w:tcPr>
            <w:tcW w:w="5096" w:type="dxa"/>
            <w:hideMark/>
          </w:tcPr>
          <w:p w14:paraId="25A803D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 (1) Blast cleaning of steelwork shall be carried out to second quality of surface finish in accordance with Sa 2½ in Swedish Standard SIS 05 59 00 using chilled iron abrasive.</w:t>
            </w:r>
          </w:p>
          <w:p w14:paraId="39A8B77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Chilled iron grit shall be graded in accordance with BS 2451. The maximum size of grit shall be G17 for use in automatic-impeller-type equipment and shall be G12 for manual or compressed air equipment. The difference in level between a peak and the adjacent trough of the blasted surface profile shall not exceed 0.1 mm.</w:t>
            </w:r>
          </w:p>
          <w:p w14:paraId="1892E79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Non-metallic abrasives with a maximum particle size not exceeding 1 mm shall not be used other than with portable equipment.</w:t>
            </w:r>
          </w:p>
          <w:p w14:paraId="56CC18E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Abrasives shall not contain materials that may contaminate the steel surfaces. Sand containing salt or excessive amounts of silt shall not be used. Contaminants shall be removed from recovered abrasives before re-use.</w:t>
            </w:r>
          </w:p>
          <w:p w14:paraId="6EE4F9F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Blast cleaning shall be carried out in a fully enclosed space separated from the place of painting. The enclosed space shall be fitted with dust extractors and filters to prevent the dispersal of dust outside the enclosed space.</w:t>
            </w:r>
          </w:p>
        </w:tc>
      </w:tr>
      <w:tr w:rsidR="000C7475" w14:paraId="22FA584C" w14:textId="77777777" w:rsidTr="000C7475">
        <w:tc>
          <w:tcPr>
            <w:tcW w:w="704" w:type="dxa"/>
            <w:hideMark/>
          </w:tcPr>
          <w:p w14:paraId="6A5CAD2B" w14:textId="77777777" w:rsidR="000C7475" w:rsidRDefault="000C7475">
            <w:pPr>
              <w:spacing w:before="120" w:after="120"/>
              <w:rPr>
                <w:rFonts w:ascii="Arial" w:hAnsi="Arial" w:cs="Arial"/>
                <w:sz w:val="16"/>
                <w:szCs w:val="16"/>
                <w:lang w:val="en-GB"/>
              </w:rPr>
            </w:pPr>
            <w:bookmarkStart w:id="157" w:name="_Ref499908466"/>
            <w:r>
              <w:rPr>
                <w:rFonts w:ascii="Arial" w:hAnsi="Arial" w:cs="Arial"/>
                <w:sz w:val="16"/>
                <w:szCs w:val="16"/>
                <w:lang w:val="en-GB"/>
              </w:rPr>
              <w:t>16.7.5</w:t>
            </w:r>
            <w:bookmarkEnd w:id="157"/>
          </w:p>
        </w:tc>
        <w:tc>
          <w:tcPr>
            <w:tcW w:w="3260" w:type="dxa"/>
            <w:hideMark/>
          </w:tcPr>
          <w:p w14:paraId="006C2D8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Acid-pickling of steelwork</w:t>
            </w:r>
          </w:p>
        </w:tc>
        <w:tc>
          <w:tcPr>
            <w:tcW w:w="5096" w:type="dxa"/>
            <w:hideMark/>
          </w:tcPr>
          <w:p w14:paraId="511B64E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Acid-picking of steelwork shall be carried out by the </w:t>
            </w:r>
            <w:proofErr w:type="spellStart"/>
            <w:r>
              <w:rPr>
                <w:rFonts w:ascii="Arial" w:hAnsi="Arial" w:cs="Arial"/>
                <w:bCs/>
                <w:sz w:val="16"/>
                <w:szCs w:val="16"/>
                <w:lang w:val="en-GB"/>
              </w:rPr>
              <w:t>Footner</w:t>
            </w:r>
            <w:proofErr w:type="spellEnd"/>
            <w:r>
              <w:rPr>
                <w:rFonts w:ascii="Arial" w:hAnsi="Arial" w:cs="Arial"/>
                <w:bCs/>
                <w:sz w:val="16"/>
                <w:szCs w:val="16"/>
                <w:lang w:val="en-GB"/>
              </w:rPr>
              <w:t xml:space="preserve"> process in accordance with BS 5493, Clause 14.3.2. The first priming coat of paint shall be applied as soon as the steel has dried and is still warm.</w:t>
            </w:r>
          </w:p>
        </w:tc>
      </w:tr>
      <w:tr w:rsidR="000C7475" w14:paraId="32BE196E" w14:textId="77777777" w:rsidTr="000C7475">
        <w:tc>
          <w:tcPr>
            <w:tcW w:w="704" w:type="dxa"/>
            <w:hideMark/>
          </w:tcPr>
          <w:p w14:paraId="791A15E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16.7.6</w:t>
            </w:r>
          </w:p>
        </w:tc>
        <w:tc>
          <w:tcPr>
            <w:tcW w:w="3260" w:type="dxa"/>
            <w:hideMark/>
          </w:tcPr>
          <w:p w14:paraId="78C724E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Mechanical cleaning of steelwork</w:t>
            </w:r>
          </w:p>
        </w:tc>
        <w:tc>
          <w:tcPr>
            <w:tcW w:w="5096" w:type="dxa"/>
            <w:hideMark/>
          </w:tcPr>
          <w:p w14:paraId="0ADF474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Mechanical cleaning of steelwork shall be carried out using </w:t>
            </w:r>
            <w:proofErr w:type="spellStart"/>
            <w:r>
              <w:rPr>
                <w:rFonts w:ascii="Arial" w:hAnsi="Arial" w:cs="Arial"/>
                <w:bCs/>
                <w:sz w:val="16"/>
                <w:szCs w:val="16"/>
                <w:lang w:val="en-GB"/>
              </w:rPr>
              <w:t>carborundum</w:t>
            </w:r>
            <w:proofErr w:type="spellEnd"/>
            <w:r>
              <w:rPr>
                <w:rFonts w:ascii="Arial" w:hAnsi="Arial" w:cs="Arial"/>
                <w:bCs/>
                <w:sz w:val="16"/>
                <w:szCs w:val="16"/>
                <w:lang w:val="en-GB"/>
              </w:rPr>
              <w:t xml:space="preserve"> grinding discs or other power-driven tools followed by steel wire brushing and dusting to remove all loosened material which is not firmly bonded to the metal surface. Excessive burnishing of the metal through prolonged application of rotary wire brushes shall not be carried out. Visible peaks and ridges shall be removed. Pneumatic chipping hammers shall not be used.</w:t>
            </w:r>
          </w:p>
        </w:tc>
      </w:tr>
      <w:tr w:rsidR="000C7475" w14:paraId="4EB39DAD" w14:textId="77777777" w:rsidTr="000C7475">
        <w:tc>
          <w:tcPr>
            <w:tcW w:w="704" w:type="dxa"/>
            <w:hideMark/>
          </w:tcPr>
          <w:p w14:paraId="41E25200" w14:textId="77777777" w:rsidR="000C7475" w:rsidRDefault="000C7475">
            <w:pPr>
              <w:spacing w:before="120" w:after="120"/>
              <w:rPr>
                <w:rFonts w:ascii="Arial" w:hAnsi="Arial" w:cs="Arial"/>
                <w:sz w:val="16"/>
                <w:szCs w:val="16"/>
                <w:lang w:val="en-GB"/>
              </w:rPr>
            </w:pPr>
            <w:bookmarkStart w:id="158" w:name="_Ref499908474"/>
            <w:r>
              <w:rPr>
                <w:rFonts w:ascii="Arial" w:hAnsi="Arial" w:cs="Arial"/>
                <w:sz w:val="16"/>
                <w:szCs w:val="16"/>
                <w:lang w:val="en-GB"/>
              </w:rPr>
              <w:lastRenderedPageBreak/>
              <w:t>16.7.7</w:t>
            </w:r>
            <w:bookmarkEnd w:id="158"/>
          </w:p>
        </w:tc>
        <w:tc>
          <w:tcPr>
            <w:tcW w:w="3260" w:type="dxa"/>
            <w:hideMark/>
          </w:tcPr>
          <w:p w14:paraId="227096F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Flame cleaning of steelwork</w:t>
            </w:r>
          </w:p>
        </w:tc>
        <w:tc>
          <w:tcPr>
            <w:tcW w:w="5096" w:type="dxa"/>
            <w:hideMark/>
          </w:tcPr>
          <w:p w14:paraId="545BD70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Flame cleaning of steelwork shall not be carried out at the following locations:</w:t>
            </w:r>
          </w:p>
          <w:p w14:paraId="6254C67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Within 2 m of HSFG bolts, cold worked high tensile steel and surfaces already coated with paint or cadmium, lead-based or carbonaceous materials, and</w:t>
            </w:r>
          </w:p>
          <w:p w14:paraId="694F83E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On sections thinner than 0.5 mm.</w:t>
            </w:r>
          </w:p>
          <w:p w14:paraId="2A84DEC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Flame cleaning shall be carried out without distorting the steelwork and without adversely affecting the properties of the steel. The temperature of the steel surface being flame cleaned shall not exceed 200°C.</w:t>
            </w:r>
          </w:p>
          <w:p w14:paraId="4662932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Loose materials shall be removed from the flame-cleaned surface by wire brushing followed by blowing dry air or vacuuming.  The priming coat shall be applied when the surface temperature of the steel is between 35°C and 40°C. Surfaces with temperatures of less than 35°C shall be reheated.</w:t>
            </w:r>
          </w:p>
        </w:tc>
      </w:tr>
      <w:tr w:rsidR="000C7475" w14:paraId="0A83C5F8" w14:textId="77777777" w:rsidTr="000C7475">
        <w:tc>
          <w:tcPr>
            <w:tcW w:w="704" w:type="dxa"/>
            <w:hideMark/>
          </w:tcPr>
          <w:p w14:paraId="5BB4C84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16.7.8</w:t>
            </w:r>
          </w:p>
        </w:tc>
        <w:tc>
          <w:tcPr>
            <w:tcW w:w="3260" w:type="dxa"/>
            <w:hideMark/>
          </w:tcPr>
          <w:p w14:paraId="4173D16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Cleaning of bolts, nuts and washers</w:t>
            </w:r>
          </w:p>
        </w:tc>
        <w:tc>
          <w:tcPr>
            <w:tcW w:w="5096" w:type="dxa"/>
            <w:hideMark/>
          </w:tcPr>
          <w:p w14:paraId="13359AE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Bolts, nuts and washers for steelwork shall be kept free of dirt and deleterious material. Oil and grease on bolts, nuts and washers, other than approved lubricants for nuts of HSFG bolts, shall be removed before assembling and coating the exposed parts of assembled bolts, nuts and washers.</w:t>
            </w:r>
          </w:p>
        </w:tc>
      </w:tr>
      <w:tr w:rsidR="000C7475" w14:paraId="2CCF8754" w14:textId="77777777" w:rsidTr="000C7475">
        <w:tc>
          <w:tcPr>
            <w:tcW w:w="704" w:type="dxa"/>
            <w:hideMark/>
          </w:tcPr>
          <w:p w14:paraId="7C4E63D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16.7.9</w:t>
            </w:r>
          </w:p>
        </w:tc>
        <w:tc>
          <w:tcPr>
            <w:tcW w:w="3260" w:type="dxa"/>
            <w:hideMark/>
          </w:tcPr>
          <w:p w14:paraId="66599B3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Approval of surface preparation</w:t>
            </w:r>
          </w:p>
        </w:tc>
        <w:tc>
          <w:tcPr>
            <w:tcW w:w="5096" w:type="dxa"/>
            <w:hideMark/>
          </w:tcPr>
          <w:p w14:paraId="16A4013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Surfaces shall not be coated until the cleaning and preparation of the surfaces have been approved by the Engineer.</w:t>
            </w:r>
          </w:p>
        </w:tc>
      </w:tr>
      <w:tr w:rsidR="000C7475" w14:paraId="4D29AA9D" w14:textId="77777777" w:rsidTr="000C7475">
        <w:tc>
          <w:tcPr>
            <w:tcW w:w="704" w:type="dxa"/>
            <w:hideMark/>
          </w:tcPr>
          <w:p w14:paraId="30876E05" w14:textId="77777777" w:rsidR="000C7475" w:rsidRDefault="000C7475">
            <w:pPr>
              <w:spacing w:before="120" w:after="120"/>
              <w:rPr>
                <w:rFonts w:ascii="Arial" w:hAnsi="Arial" w:cs="Arial"/>
                <w:sz w:val="16"/>
                <w:szCs w:val="16"/>
                <w:lang w:val="en-GB"/>
              </w:rPr>
            </w:pPr>
            <w:bookmarkStart w:id="159" w:name="_Ref499908409"/>
            <w:r>
              <w:rPr>
                <w:rFonts w:ascii="Arial" w:hAnsi="Arial" w:cs="Arial"/>
                <w:sz w:val="16"/>
                <w:szCs w:val="16"/>
                <w:lang w:val="en-GB"/>
              </w:rPr>
              <w:t>16.7.10</w:t>
            </w:r>
            <w:bookmarkEnd w:id="159"/>
          </w:p>
        </w:tc>
        <w:tc>
          <w:tcPr>
            <w:tcW w:w="3260" w:type="dxa"/>
            <w:hideMark/>
          </w:tcPr>
          <w:p w14:paraId="56947AC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Metal coatings to steelwork</w:t>
            </w:r>
          </w:p>
        </w:tc>
        <w:tc>
          <w:tcPr>
            <w:tcW w:w="5096" w:type="dxa"/>
            <w:hideMark/>
          </w:tcPr>
          <w:p w14:paraId="1935F5C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Metal coatings to steelwork shall be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_Ref499908409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16.7.10</w:t>
            </w:r>
            <w:r>
              <w:rPr>
                <w:rFonts w:ascii="Arial" w:hAnsi="Arial" w:cs="Arial"/>
                <w:bCs/>
                <w:sz w:val="16"/>
                <w:szCs w:val="16"/>
                <w:lang w:val="en-GB"/>
              </w:rPr>
              <w:fldChar w:fldCharType="end"/>
            </w:r>
          </w:p>
          <w:p w14:paraId="4622F84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Galvanized coatings shall be applied by hot-dip galvanizing in accordance with BS EN ISO 1461:1999. The coating thickness shall comply with BS EN ISO 1461:1999.</w:t>
            </w:r>
          </w:p>
          <w:p w14:paraId="469BE14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Sherardized zinc coatings shall comply with BS 4921, Table 1, Class 1.</w:t>
            </w:r>
          </w:p>
          <w:p w14:paraId="651F76E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(4) Sprayed zinc and aluminium coatings shall comply with BS 2569: Part 1. The nominal coating thickness shall be 100 </w:t>
            </w:r>
            <w:r>
              <w:rPr>
                <w:rFonts w:ascii="Arial" w:hAnsi="Arial" w:cs="Arial"/>
                <w:bCs/>
                <w:sz w:val="16"/>
                <w:szCs w:val="16"/>
                <w:lang w:val="en-GB"/>
              </w:rPr>
              <w:sym w:font="Arial" w:char="F06D"/>
            </w:r>
            <w:r>
              <w:rPr>
                <w:rFonts w:ascii="Arial" w:hAnsi="Arial" w:cs="Arial"/>
                <w:bCs/>
                <w:sz w:val="16"/>
                <w:szCs w:val="16"/>
                <w:lang w:val="en-GB"/>
              </w:rPr>
              <w:t>m. The sprayed metal shall be pre-treated with product CP1 and sealed with product CP3C in accordance with BS 5493.</w:t>
            </w:r>
          </w:p>
          <w:p w14:paraId="032168A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Electroplated zinc and cadmium coatings on threaded components with a diameter not exceeding 36 mm shall comply with BS 3382: Parts 1 and 2. The coating thickness shall be at least 5 µm.</w:t>
            </w:r>
          </w:p>
          <w:p w14:paraId="33B8248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(6) Metal coatings that will be overcoated with paint </w:t>
            </w:r>
            <w:proofErr w:type="gramStart"/>
            <w:r>
              <w:rPr>
                <w:rFonts w:ascii="Arial" w:hAnsi="Arial" w:cs="Arial"/>
                <w:bCs/>
                <w:sz w:val="16"/>
                <w:szCs w:val="16"/>
                <w:lang w:val="en-GB"/>
              </w:rPr>
              <w:t>shall  not</w:t>
            </w:r>
            <w:proofErr w:type="gramEnd"/>
            <w:r>
              <w:rPr>
                <w:rFonts w:ascii="Arial" w:hAnsi="Arial" w:cs="Arial"/>
                <w:bCs/>
                <w:sz w:val="16"/>
                <w:szCs w:val="16"/>
                <w:lang w:val="en-GB"/>
              </w:rPr>
              <w:t xml:space="preserve"> be passivated.</w:t>
            </w:r>
          </w:p>
          <w:p w14:paraId="3A5F58A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(7) Allowance for the thickness of the metal coating shall be made in the sizes of the threads of metal coated threaded components. Nuts shall not be tapped oversize by more than 0.4 mm. Metal-coated HSFG bolts and nuts shall not be tapped oversize unless approved by the Engineer.</w:t>
            </w:r>
          </w:p>
          <w:p w14:paraId="76D8827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(8) Damaged areas of metal coatings shall be rubbed down to remove excessive roughness, cleaned and made good with a compatible coating of a type approved by the Engineer.</w:t>
            </w:r>
          </w:p>
          <w:p w14:paraId="6B12D95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(9) Metal coatings required on part of a component shall be completed before the rest of the component is painted.</w:t>
            </w:r>
          </w:p>
        </w:tc>
      </w:tr>
      <w:tr w:rsidR="000C7475" w14:paraId="29F41A91" w14:textId="77777777" w:rsidTr="000C7475">
        <w:tc>
          <w:tcPr>
            <w:tcW w:w="704" w:type="dxa"/>
            <w:hideMark/>
          </w:tcPr>
          <w:p w14:paraId="52831D2E"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16.8</w:t>
            </w:r>
          </w:p>
        </w:tc>
        <w:tc>
          <w:tcPr>
            <w:tcW w:w="3260" w:type="dxa"/>
            <w:hideMark/>
          </w:tcPr>
          <w:p w14:paraId="0B0346E1"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PAINTING STEELWORK</w:t>
            </w:r>
          </w:p>
        </w:tc>
        <w:tc>
          <w:tcPr>
            <w:tcW w:w="5096" w:type="dxa"/>
          </w:tcPr>
          <w:p w14:paraId="17C2DF10" w14:textId="77777777" w:rsidR="000C7475" w:rsidRDefault="000C7475">
            <w:pPr>
              <w:spacing w:before="120" w:after="120"/>
              <w:rPr>
                <w:rFonts w:ascii="Arial" w:hAnsi="Arial" w:cs="Arial"/>
                <w:b/>
                <w:bCs/>
                <w:sz w:val="16"/>
                <w:szCs w:val="16"/>
                <w:lang w:val="en-GB"/>
              </w:rPr>
            </w:pPr>
          </w:p>
        </w:tc>
      </w:tr>
      <w:tr w:rsidR="000C7475" w14:paraId="42C94D9B" w14:textId="77777777" w:rsidTr="000C7475">
        <w:tc>
          <w:tcPr>
            <w:tcW w:w="704" w:type="dxa"/>
            <w:hideMark/>
          </w:tcPr>
          <w:p w14:paraId="14ABF78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16.8.1</w:t>
            </w:r>
          </w:p>
        </w:tc>
        <w:tc>
          <w:tcPr>
            <w:tcW w:w="3260" w:type="dxa"/>
            <w:hideMark/>
          </w:tcPr>
          <w:p w14:paraId="2443E17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Painting systems for steelwork</w:t>
            </w:r>
          </w:p>
        </w:tc>
        <w:tc>
          <w:tcPr>
            <w:tcW w:w="5096" w:type="dxa"/>
            <w:hideMark/>
          </w:tcPr>
          <w:p w14:paraId="5B2E646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The painting system to be used for steelwork shall be one or more of the following systems as stated in the Contract, where DFT is the dry film thickness:</w:t>
            </w:r>
          </w:p>
          <w:p w14:paraId="1DCDD3A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System A:  </w:t>
            </w:r>
            <w:proofErr w:type="gramStart"/>
            <w:r>
              <w:rPr>
                <w:rFonts w:ascii="Arial" w:hAnsi="Arial" w:cs="Arial"/>
                <w:bCs/>
                <w:sz w:val="16"/>
                <w:szCs w:val="16"/>
                <w:lang w:val="en-GB"/>
              </w:rPr>
              <w:t>-  primer</w:t>
            </w:r>
            <w:proofErr w:type="gramEnd"/>
            <w:r>
              <w:rPr>
                <w:rFonts w:ascii="Arial" w:hAnsi="Arial" w:cs="Arial"/>
                <w:bCs/>
                <w:sz w:val="16"/>
                <w:szCs w:val="16"/>
                <w:lang w:val="en-GB"/>
              </w:rPr>
              <w:t>: 1 coat of high build zinc phosphate paint,</w:t>
            </w:r>
          </w:p>
          <w:p w14:paraId="7C3C7AA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undercoat: 2 coats of oil based with micaceous iron oxide phenolic paint,</w:t>
            </w:r>
          </w:p>
          <w:p w14:paraId="373AA7E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 </w:t>
            </w:r>
            <w:proofErr w:type="gramStart"/>
            <w:r>
              <w:rPr>
                <w:rFonts w:ascii="Arial" w:hAnsi="Arial" w:cs="Arial"/>
                <w:bCs/>
                <w:sz w:val="16"/>
                <w:szCs w:val="16"/>
                <w:lang w:val="en-GB"/>
              </w:rPr>
              <w:t>finish :</w:t>
            </w:r>
            <w:proofErr w:type="gramEnd"/>
            <w:r>
              <w:rPr>
                <w:rFonts w:ascii="Arial" w:hAnsi="Arial" w:cs="Arial"/>
                <w:bCs/>
                <w:sz w:val="16"/>
                <w:szCs w:val="16"/>
                <w:lang w:val="en-GB"/>
              </w:rPr>
              <w:t xml:space="preserve"> 1 coat of alkyd resin paint,</w:t>
            </w:r>
          </w:p>
          <w:p w14:paraId="6048CC6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 minimum total </w:t>
            </w:r>
            <w:proofErr w:type="gramStart"/>
            <w:r>
              <w:rPr>
                <w:rFonts w:ascii="Arial" w:hAnsi="Arial" w:cs="Arial"/>
                <w:bCs/>
                <w:sz w:val="16"/>
                <w:szCs w:val="16"/>
                <w:lang w:val="en-GB"/>
              </w:rPr>
              <w:t>DFT :</w:t>
            </w:r>
            <w:proofErr w:type="gramEnd"/>
            <w:r>
              <w:rPr>
                <w:rFonts w:ascii="Arial" w:hAnsi="Arial" w:cs="Arial"/>
                <w:bCs/>
                <w:sz w:val="16"/>
                <w:szCs w:val="16"/>
                <w:lang w:val="en-GB"/>
              </w:rPr>
              <w:t xml:space="preserve"> 250 µm</w:t>
            </w:r>
          </w:p>
          <w:p w14:paraId="63D6195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lastRenderedPageBreak/>
              <w:t xml:space="preserve">System B:  </w:t>
            </w:r>
            <w:proofErr w:type="gramStart"/>
            <w:r>
              <w:rPr>
                <w:rFonts w:ascii="Arial" w:hAnsi="Arial" w:cs="Arial"/>
                <w:bCs/>
                <w:sz w:val="16"/>
                <w:szCs w:val="16"/>
                <w:lang w:val="en-GB"/>
              </w:rPr>
              <w:t>-  primer</w:t>
            </w:r>
            <w:proofErr w:type="gramEnd"/>
            <w:r>
              <w:rPr>
                <w:rFonts w:ascii="Arial" w:hAnsi="Arial" w:cs="Arial"/>
                <w:bCs/>
                <w:sz w:val="16"/>
                <w:szCs w:val="16"/>
                <w:lang w:val="en-GB"/>
              </w:rPr>
              <w:t xml:space="preserve"> : 1 coat of epoxy resin with aluminium mastic</w:t>
            </w:r>
            <w:r>
              <w:rPr>
                <w:rFonts w:ascii="Arial" w:hAnsi="Arial" w:cs="Arial"/>
                <w:bCs/>
                <w:sz w:val="16"/>
                <w:szCs w:val="16"/>
                <w:lang w:val="en-GB"/>
              </w:rPr>
              <w:br/>
              <w:t xml:space="preserve">                     paint,</w:t>
            </w:r>
          </w:p>
          <w:p w14:paraId="279789A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 </w:t>
            </w:r>
            <w:proofErr w:type="gramStart"/>
            <w:r>
              <w:rPr>
                <w:rFonts w:ascii="Arial" w:hAnsi="Arial" w:cs="Arial"/>
                <w:bCs/>
                <w:sz w:val="16"/>
                <w:szCs w:val="16"/>
                <w:lang w:val="en-GB"/>
              </w:rPr>
              <w:t>undercoat :</w:t>
            </w:r>
            <w:proofErr w:type="gramEnd"/>
            <w:r>
              <w:rPr>
                <w:rFonts w:ascii="Arial" w:hAnsi="Arial" w:cs="Arial"/>
                <w:bCs/>
                <w:sz w:val="16"/>
                <w:szCs w:val="16"/>
                <w:lang w:val="en-GB"/>
              </w:rPr>
              <w:t xml:space="preserve"> 1 coat of epoxy resin paint,</w:t>
            </w:r>
          </w:p>
          <w:p w14:paraId="7B88C47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 </w:t>
            </w:r>
            <w:proofErr w:type="gramStart"/>
            <w:r>
              <w:rPr>
                <w:rFonts w:ascii="Arial" w:hAnsi="Arial" w:cs="Arial"/>
                <w:bCs/>
                <w:sz w:val="16"/>
                <w:szCs w:val="16"/>
                <w:lang w:val="en-GB"/>
              </w:rPr>
              <w:t>finish :</w:t>
            </w:r>
            <w:proofErr w:type="gramEnd"/>
            <w:r>
              <w:rPr>
                <w:rFonts w:ascii="Arial" w:hAnsi="Arial" w:cs="Arial"/>
                <w:bCs/>
                <w:sz w:val="16"/>
                <w:szCs w:val="16"/>
                <w:lang w:val="en-GB"/>
              </w:rPr>
              <w:t xml:space="preserve"> 1 coat of epoxy resin paint,</w:t>
            </w:r>
          </w:p>
          <w:p w14:paraId="48E5687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  minimum total </w:t>
            </w:r>
            <w:proofErr w:type="gramStart"/>
            <w:r>
              <w:rPr>
                <w:rFonts w:ascii="Arial" w:hAnsi="Arial" w:cs="Arial"/>
                <w:bCs/>
                <w:sz w:val="16"/>
                <w:szCs w:val="16"/>
                <w:lang w:val="en-GB"/>
              </w:rPr>
              <w:t>DFT :</w:t>
            </w:r>
            <w:proofErr w:type="gramEnd"/>
            <w:r>
              <w:rPr>
                <w:rFonts w:ascii="Arial" w:hAnsi="Arial" w:cs="Arial"/>
                <w:bCs/>
                <w:sz w:val="16"/>
                <w:szCs w:val="16"/>
                <w:lang w:val="en-GB"/>
              </w:rPr>
              <w:t xml:space="preserve"> 280 µm</w:t>
            </w:r>
          </w:p>
          <w:p w14:paraId="23E64ED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System C:  </w:t>
            </w:r>
            <w:proofErr w:type="gramStart"/>
            <w:r>
              <w:rPr>
                <w:rFonts w:ascii="Arial" w:hAnsi="Arial" w:cs="Arial"/>
                <w:bCs/>
                <w:sz w:val="16"/>
                <w:szCs w:val="16"/>
                <w:lang w:val="en-GB"/>
              </w:rPr>
              <w:t>-  primer</w:t>
            </w:r>
            <w:proofErr w:type="gramEnd"/>
            <w:r>
              <w:rPr>
                <w:rFonts w:ascii="Arial" w:hAnsi="Arial" w:cs="Arial"/>
                <w:bCs/>
                <w:sz w:val="16"/>
                <w:szCs w:val="16"/>
                <w:lang w:val="en-GB"/>
              </w:rPr>
              <w:t xml:space="preserve"> : 1 coat of inorganic zinc silicate paint,</w:t>
            </w:r>
            <w:r>
              <w:rPr>
                <w:rFonts w:ascii="Arial" w:hAnsi="Arial" w:cs="Arial"/>
                <w:bCs/>
                <w:sz w:val="16"/>
                <w:szCs w:val="16"/>
                <w:lang w:val="en-GB"/>
              </w:rPr>
              <w:br/>
              <w:t xml:space="preserve">                      DFT 75 µm,</w:t>
            </w:r>
          </w:p>
          <w:p w14:paraId="556C4AC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 </w:t>
            </w:r>
            <w:proofErr w:type="gramStart"/>
            <w:r>
              <w:rPr>
                <w:rFonts w:ascii="Arial" w:hAnsi="Arial" w:cs="Arial"/>
                <w:bCs/>
                <w:sz w:val="16"/>
                <w:szCs w:val="16"/>
                <w:lang w:val="en-GB"/>
              </w:rPr>
              <w:t>undercoat :</w:t>
            </w:r>
            <w:proofErr w:type="gramEnd"/>
            <w:r>
              <w:rPr>
                <w:rFonts w:ascii="Arial" w:hAnsi="Arial" w:cs="Arial"/>
                <w:bCs/>
                <w:sz w:val="16"/>
                <w:szCs w:val="16"/>
                <w:lang w:val="en-GB"/>
              </w:rPr>
              <w:t xml:space="preserve"> 2 coats of high build micaceous iron oxide</w:t>
            </w:r>
            <w:r>
              <w:rPr>
                <w:rFonts w:ascii="Arial" w:hAnsi="Arial" w:cs="Arial"/>
                <w:bCs/>
                <w:sz w:val="16"/>
                <w:szCs w:val="16"/>
                <w:lang w:val="en-GB"/>
              </w:rPr>
              <w:br/>
              <w:t xml:space="preserve">                     epoxy paint,</w:t>
            </w:r>
          </w:p>
          <w:p w14:paraId="367C991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 </w:t>
            </w:r>
            <w:proofErr w:type="gramStart"/>
            <w:r>
              <w:rPr>
                <w:rFonts w:ascii="Arial" w:hAnsi="Arial" w:cs="Arial"/>
                <w:bCs/>
                <w:sz w:val="16"/>
                <w:szCs w:val="16"/>
                <w:lang w:val="en-GB"/>
              </w:rPr>
              <w:t>finish :</w:t>
            </w:r>
            <w:proofErr w:type="gramEnd"/>
            <w:r>
              <w:rPr>
                <w:rFonts w:ascii="Arial" w:hAnsi="Arial" w:cs="Arial"/>
                <w:bCs/>
                <w:sz w:val="16"/>
                <w:szCs w:val="16"/>
                <w:lang w:val="en-GB"/>
              </w:rPr>
              <w:t xml:space="preserve">  1 coat of high build amine adduct cure epoxy</w:t>
            </w:r>
            <w:r>
              <w:rPr>
                <w:rFonts w:ascii="Arial" w:hAnsi="Arial" w:cs="Arial"/>
                <w:bCs/>
                <w:sz w:val="16"/>
                <w:szCs w:val="16"/>
                <w:lang w:val="en-GB"/>
              </w:rPr>
              <w:br/>
              <w:t xml:space="preserve">                     paint,</w:t>
            </w:r>
          </w:p>
          <w:p w14:paraId="650AE6E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 minimum total </w:t>
            </w:r>
            <w:proofErr w:type="gramStart"/>
            <w:r>
              <w:rPr>
                <w:rFonts w:ascii="Arial" w:hAnsi="Arial" w:cs="Arial"/>
                <w:bCs/>
                <w:sz w:val="16"/>
                <w:szCs w:val="16"/>
                <w:lang w:val="en-GB"/>
              </w:rPr>
              <w:t>DFT :</w:t>
            </w:r>
            <w:proofErr w:type="gramEnd"/>
            <w:r>
              <w:rPr>
                <w:rFonts w:ascii="Arial" w:hAnsi="Arial" w:cs="Arial"/>
                <w:bCs/>
                <w:sz w:val="16"/>
                <w:szCs w:val="16"/>
                <w:lang w:val="en-GB"/>
              </w:rPr>
              <w:t xml:space="preserve"> 320 µm</w:t>
            </w:r>
          </w:p>
          <w:p w14:paraId="6E49A91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System D:  </w:t>
            </w:r>
            <w:proofErr w:type="gramStart"/>
            <w:r>
              <w:rPr>
                <w:rFonts w:ascii="Arial" w:hAnsi="Arial" w:cs="Arial"/>
                <w:bCs/>
                <w:sz w:val="16"/>
                <w:szCs w:val="16"/>
                <w:lang w:val="en-GB"/>
              </w:rPr>
              <w:t>-  primer</w:t>
            </w:r>
            <w:proofErr w:type="gramEnd"/>
            <w:r>
              <w:rPr>
                <w:rFonts w:ascii="Arial" w:hAnsi="Arial" w:cs="Arial"/>
                <w:bCs/>
                <w:sz w:val="16"/>
                <w:szCs w:val="16"/>
                <w:lang w:val="en-GB"/>
              </w:rPr>
              <w:t xml:space="preserve"> : 1 coat of two pack wash primer, DFT 5 µm,</w:t>
            </w:r>
          </w:p>
          <w:p w14:paraId="1AE91B3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  </w:t>
            </w:r>
            <w:proofErr w:type="gramStart"/>
            <w:r>
              <w:rPr>
                <w:rFonts w:ascii="Arial" w:hAnsi="Arial" w:cs="Arial"/>
                <w:bCs/>
                <w:sz w:val="16"/>
                <w:szCs w:val="16"/>
                <w:lang w:val="en-GB"/>
              </w:rPr>
              <w:t>undercoat :</w:t>
            </w:r>
            <w:proofErr w:type="gramEnd"/>
            <w:r>
              <w:rPr>
                <w:rFonts w:ascii="Arial" w:hAnsi="Arial" w:cs="Arial"/>
                <w:bCs/>
                <w:sz w:val="16"/>
                <w:szCs w:val="16"/>
                <w:lang w:val="en-GB"/>
              </w:rPr>
              <w:t xml:space="preserve"> 1 coat of epoxy resin paint,</w:t>
            </w:r>
          </w:p>
          <w:p w14:paraId="7BC605F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 </w:t>
            </w:r>
            <w:proofErr w:type="gramStart"/>
            <w:r>
              <w:rPr>
                <w:rFonts w:ascii="Arial" w:hAnsi="Arial" w:cs="Arial"/>
                <w:bCs/>
                <w:sz w:val="16"/>
                <w:szCs w:val="16"/>
                <w:lang w:val="en-GB"/>
              </w:rPr>
              <w:t>finish :</w:t>
            </w:r>
            <w:proofErr w:type="gramEnd"/>
            <w:r>
              <w:rPr>
                <w:rFonts w:ascii="Arial" w:hAnsi="Arial" w:cs="Arial"/>
                <w:bCs/>
                <w:sz w:val="16"/>
                <w:szCs w:val="16"/>
                <w:lang w:val="en-GB"/>
              </w:rPr>
              <w:t xml:space="preserve"> 1 coat of epoxy resin paint or 2 coats of</w:t>
            </w:r>
            <w:r>
              <w:rPr>
                <w:rFonts w:ascii="Arial" w:hAnsi="Arial" w:cs="Arial"/>
                <w:bCs/>
                <w:sz w:val="16"/>
                <w:szCs w:val="16"/>
                <w:lang w:val="en-GB"/>
              </w:rPr>
              <w:br/>
              <w:t xml:space="preserve">                      polyurethane paint,</w:t>
            </w:r>
          </w:p>
          <w:p w14:paraId="76E0A22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 minimum total </w:t>
            </w:r>
            <w:proofErr w:type="gramStart"/>
            <w:r>
              <w:rPr>
                <w:rFonts w:ascii="Arial" w:hAnsi="Arial" w:cs="Arial"/>
                <w:bCs/>
                <w:sz w:val="16"/>
                <w:szCs w:val="16"/>
                <w:lang w:val="en-GB"/>
              </w:rPr>
              <w:t>DFT :</w:t>
            </w:r>
            <w:proofErr w:type="gramEnd"/>
            <w:r>
              <w:rPr>
                <w:rFonts w:ascii="Arial" w:hAnsi="Arial" w:cs="Arial"/>
                <w:bCs/>
                <w:sz w:val="16"/>
                <w:szCs w:val="16"/>
                <w:lang w:val="en-GB"/>
              </w:rPr>
              <w:t xml:space="preserve"> 180 µm</w:t>
            </w:r>
          </w:p>
          <w:p w14:paraId="22B9E46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System E:  </w:t>
            </w:r>
            <w:proofErr w:type="gramStart"/>
            <w:r>
              <w:rPr>
                <w:rFonts w:ascii="Arial" w:hAnsi="Arial" w:cs="Arial"/>
                <w:bCs/>
                <w:sz w:val="16"/>
                <w:szCs w:val="16"/>
                <w:lang w:val="en-GB"/>
              </w:rPr>
              <w:t>-  Inhibitor</w:t>
            </w:r>
            <w:proofErr w:type="gramEnd"/>
            <w:r>
              <w:rPr>
                <w:rFonts w:ascii="Arial" w:hAnsi="Arial" w:cs="Arial"/>
                <w:bCs/>
                <w:sz w:val="16"/>
                <w:szCs w:val="16"/>
                <w:lang w:val="en-GB"/>
              </w:rPr>
              <w:t xml:space="preserve"> : </w:t>
            </w:r>
            <w:proofErr w:type="spellStart"/>
            <w:r>
              <w:rPr>
                <w:rFonts w:ascii="Arial" w:hAnsi="Arial" w:cs="Arial"/>
                <w:bCs/>
                <w:sz w:val="16"/>
                <w:szCs w:val="16"/>
                <w:lang w:val="en-GB"/>
              </w:rPr>
              <w:t>Rustoleum</w:t>
            </w:r>
            <w:proofErr w:type="spellEnd"/>
            <w:r>
              <w:rPr>
                <w:rFonts w:ascii="Arial" w:hAnsi="Arial" w:cs="Arial"/>
                <w:bCs/>
                <w:sz w:val="16"/>
                <w:szCs w:val="16"/>
                <w:lang w:val="en-GB"/>
              </w:rPr>
              <w:t xml:space="preserve">  or  other  rust  inhibitor paint</w:t>
            </w:r>
            <w:r>
              <w:rPr>
                <w:rFonts w:ascii="Arial" w:hAnsi="Arial" w:cs="Arial"/>
                <w:bCs/>
                <w:sz w:val="16"/>
                <w:szCs w:val="16"/>
                <w:lang w:val="en-GB"/>
              </w:rPr>
              <w:br/>
              <w:t xml:space="preserve">                      approved by the Engineer,</w:t>
            </w:r>
          </w:p>
          <w:p w14:paraId="507CE1D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  </w:t>
            </w:r>
            <w:proofErr w:type="gramStart"/>
            <w:r>
              <w:rPr>
                <w:rFonts w:ascii="Arial" w:hAnsi="Arial" w:cs="Arial"/>
                <w:bCs/>
                <w:sz w:val="16"/>
                <w:szCs w:val="16"/>
                <w:lang w:val="en-GB"/>
              </w:rPr>
              <w:t>primer :</w:t>
            </w:r>
            <w:proofErr w:type="gramEnd"/>
            <w:r>
              <w:rPr>
                <w:rFonts w:ascii="Arial" w:hAnsi="Arial" w:cs="Arial"/>
                <w:bCs/>
                <w:sz w:val="16"/>
                <w:szCs w:val="16"/>
                <w:lang w:val="en-GB"/>
              </w:rPr>
              <w:t xml:space="preserve"> zinc phosphate or, for hot-dip galvanized or</w:t>
            </w:r>
            <w:r>
              <w:rPr>
                <w:rFonts w:ascii="Arial" w:hAnsi="Arial" w:cs="Arial"/>
                <w:bCs/>
                <w:sz w:val="16"/>
                <w:szCs w:val="16"/>
                <w:lang w:val="en-GB"/>
              </w:rPr>
              <w:br/>
              <w:t xml:space="preserve">                      GI surface, ‘T’ wash as specified in BS 5493, Section</w:t>
            </w:r>
            <w:r>
              <w:rPr>
                <w:rFonts w:ascii="Arial" w:hAnsi="Arial" w:cs="Arial"/>
                <w:bCs/>
                <w:sz w:val="16"/>
                <w:szCs w:val="16"/>
                <w:lang w:val="en-GB"/>
              </w:rPr>
              <w:br/>
              <w:t xml:space="preserve">                      2, Clause 11.3.2,</w:t>
            </w:r>
          </w:p>
          <w:p w14:paraId="61F1EB4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  </w:t>
            </w:r>
            <w:proofErr w:type="gramStart"/>
            <w:r>
              <w:rPr>
                <w:rFonts w:ascii="Arial" w:hAnsi="Arial" w:cs="Arial"/>
                <w:bCs/>
                <w:sz w:val="16"/>
                <w:szCs w:val="16"/>
                <w:lang w:val="en-GB"/>
              </w:rPr>
              <w:t>undercoat :</w:t>
            </w:r>
            <w:proofErr w:type="gramEnd"/>
            <w:r>
              <w:rPr>
                <w:rFonts w:ascii="Arial" w:hAnsi="Arial" w:cs="Arial"/>
                <w:bCs/>
                <w:sz w:val="16"/>
                <w:szCs w:val="16"/>
                <w:lang w:val="en-GB"/>
              </w:rPr>
              <w:t xml:space="preserve"> 2  coats  of  micaceous  iron  oxide paint,</w:t>
            </w:r>
          </w:p>
          <w:p w14:paraId="18DCA0C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  </w:t>
            </w:r>
            <w:proofErr w:type="gramStart"/>
            <w:r>
              <w:rPr>
                <w:rFonts w:ascii="Arial" w:hAnsi="Arial" w:cs="Arial"/>
                <w:bCs/>
                <w:sz w:val="16"/>
                <w:szCs w:val="16"/>
                <w:lang w:val="en-GB"/>
              </w:rPr>
              <w:t>finish :</w:t>
            </w:r>
            <w:proofErr w:type="gramEnd"/>
            <w:r>
              <w:rPr>
                <w:rFonts w:ascii="Arial" w:hAnsi="Arial" w:cs="Arial"/>
                <w:bCs/>
                <w:sz w:val="16"/>
                <w:szCs w:val="16"/>
                <w:lang w:val="en-GB"/>
              </w:rPr>
              <w:t xml:space="preserve"> 1 coat of oil based paint or 1 coat of micaceous</w:t>
            </w:r>
            <w:r>
              <w:rPr>
                <w:rFonts w:ascii="Arial" w:hAnsi="Arial" w:cs="Arial"/>
                <w:bCs/>
                <w:sz w:val="16"/>
                <w:szCs w:val="16"/>
                <w:lang w:val="en-GB"/>
              </w:rPr>
              <w:br/>
              <w:t xml:space="preserve">                      iron oxide paint,</w:t>
            </w:r>
          </w:p>
          <w:p w14:paraId="631171F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  DFT of each </w:t>
            </w:r>
            <w:proofErr w:type="gramStart"/>
            <w:r>
              <w:rPr>
                <w:rFonts w:ascii="Arial" w:hAnsi="Arial" w:cs="Arial"/>
                <w:bCs/>
                <w:sz w:val="16"/>
                <w:szCs w:val="16"/>
                <w:lang w:val="en-GB"/>
              </w:rPr>
              <w:t>coat :</w:t>
            </w:r>
            <w:proofErr w:type="gramEnd"/>
            <w:r>
              <w:rPr>
                <w:rFonts w:ascii="Arial" w:hAnsi="Arial" w:cs="Arial"/>
                <w:bCs/>
                <w:sz w:val="16"/>
                <w:szCs w:val="16"/>
                <w:lang w:val="en-GB"/>
              </w:rPr>
              <w:t xml:space="preserve"> as recommended by the</w:t>
            </w:r>
            <w:r>
              <w:rPr>
                <w:rFonts w:ascii="Arial" w:hAnsi="Arial" w:cs="Arial"/>
                <w:bCs/>
                <w:sz w:val="16"/>
                <w:szCs w:val="16"/>
                <w:lang w:val="en-GB"/>
              </w:rPr>
              <w:br/>
              <w:t xml:space="preserve">                      manufacturer</w:t>
            </w:r>
          </w:p>
          <w:p w14:paraId="2F4D47D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different types of paints within each painting system shall be compatible with each other and shall be manufactured by the same manufacturer. Successive coats in a painting system, including stripe coats, shall be in contrasting colours to aid identification.</w:t>
            </w:r>
          </w:p>
        </w:tc>
      </w:tr>
      <w:tr w:rsidR="000C7475" w14:paraId="515BB55F" w14:textId="77777777" w:rsidTr="000C7475">
        <w:tc>
          <w:tcPr>
            <w:tcW w:w="704" w:type="dxa"/>
            <w:hideMark/>
          </w:tcPr>
          <w:p w14:paraId="3FB318F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16.8.2</w:t>
            </w:r>
          </w:p>
        </w:tc>
        <w:tc>
          <w:tcPr>
            <w:tcW w:w="3260" w:type="dxa"/>
            <w:hideMark/>
          </w:tcPr>
          <w:p w14:paraId="54D2680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Application of paint to steelwork</w:t>
            </w:r>
          </w:p>
        </w:tc>
        <w:tc>
          <w:tcPr>
            <w:tcW w:w="5096" w:type="dxa"/>
            <w:hideMark/>
          </w:tcPr>
          <w:p w14:paraId="26EE487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Surfaces that are to be painted shall be dry immediately before paint is applied.</w:t>
            </w:r>
          </w:p>
          <w:p w14:paraId="1E5DAD6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Paint shall be taken from the paint store ready for application. Thinning, if necessary, shall be carried out in the paint store in the presence of the Engineer and using the type of thinner in the ratio stated in the manufacturer’s data sheets.</w:t>
            </w:r>
          </w:p>
          <w:p w14:paraId="0AD1410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Paint shall be applied by brush, by air pressure spray or by airless spray. Sealer and primers shall be applied by continuous spraying.</w:t>
            </w:r>
          </w:p>
          <w:p w14:paraId="18B8546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(4) Each coat in the paintwork system shall be sufficiently dry or cured before the next coat is applied. The time between the applications of successive coats shall be within the limits recommended by the manufacturer and the limits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_Ref499908546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16.8.4</w:t>
            </w:r>
            <w:r>
              <w:rPr>
                <w:rFonts w:ascii="Arial" w:hAnsi="Arial" w:cs="Arial"/>
                <w:bCs/>
                <w:sz w:val="16"/>
                <w:szCs w:val="16"/>
                <w:lang w:val="en-GB"/>
              </w:rPr>
              <w:fldChar w:fldCharType="end"/>
            </w:r>
          </w:p>
          <w:p w14:paraId="728AC95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Paints having a pot life specified by the manufacturer, including two pack paints and moisture cured paints, shall be discarded on expiry of the pot life or at the end of each working day, whichever comes first. Other paints in opened containers shall be kept in sealed containers with not more than 10% ullage in store after each day’s work and shall not be thinned or mixed with fresh paint when re-issued for another day’s work.</w:t>
            </w:r>
          </w:p>
        </w:tc>
      </w:tr>
      <w:tr w:rsidR="000C7475" w14:paraId="632F2876" w14:textId="77777777" w:rsidTr="000C7475">
        <w:tc>
          <w:tcPr>
            <w:tcW w:w="704" w:type="dxa"/>
            <w:hideMark/>
          </w:tcPr>
          <w:p w14:paraId="4649ED8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16.8.3</w:t>
            </w:r>
          </w:p>
        </w:tc>
        <w:tc>
          <w:tcPr>
            <w:tcW w:w="3260" w:type="dxa"/>
            <w:hideMark/>
          </w:tcPr>
          <w:p w14:paraId="1D2A431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Working conditions for painting</w:t>
            </w:r>
          </w:p>
        </w:tc>
        <w:tc>
          <w:tcPr>
            <w:tcW w:w="5096" w:type="dxa"/>
            <w:hideMark/>
          </w:tcPr>
          <w:p w14:paraId="795C842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w:t>
            </w:r>
            <w:proofErr w:type="gramStart"/>
            <w:r>
              <w:rPr>
                <w:rFonts w:ascii="Arial" w:hAnsi="Arial" w:cs="Arial"/>
                <w:bCs/>
                <w:sz w:val="16"/>
                <w:szCs w:val="16"/>
                <w:lang w:val="en-GB"/>
              </w:rPr>
              <w:t>Paint  shall</w:t>
            </w:r>
            <w:proofErr w:type="gramEnd"/>
            <w:r>
              <w:rPr>
                <w:rFonts w:ascii="Arial" w:hAnsi="Arial" w:cs="Arial"/>
                <w:bCs/>
                <w:sz w:val="16"/>
                <w:szCs w:val="16"/>
                <w:lang w:val="en-GB"/>
              </w:rPr>
              <w:t xml:space="preserve">  not be  applied  to  steelwork  under  the  following conditions:</w:t>
            </w:r>
          </w:p>
          <w:p w14:paraId="6D477C6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When the ambient temperature falls below 4°C or the relative humidity rises above 90%,</w:t>
            </w:r>
          </w:p>
          <w:p w14:paraId="6A7B5A6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lastRenderedPageBreak/>
              <w:t>For outdoor work, during periods of inclement weather including fog, frost, mist and rain or when condensation has occurred or is likely to occur on the metal,</w:t>
            </w:r>
          </w:p>
          <w:p w14:paraId="1947C7B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When the surface temperature of the metal to be painted is less than 3°C above the dew point of the ambient air, and</w:t>
            </w:r>
          </w:p>
          <w:p w14:paraId="71C53D9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When the amount of dust in the air or on the surface to be painted is in the opinion of the Engineer excessive.</w:t>
            </w:r>
          </w:p>
          <w:p w14:paraId="36D9F8E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Two pack paints of the epoxide-resin type shall not be applied and cured when the temperature is below that recommended by the paint manufacturer.</w:t>
            </w:r>
          </w:p>
        </w:tc>
      </w:tr>
      <w:tr w:rsidR="000C7475" w14:paraId="707A5EA8" w14:textId="77777777" w:rsidTr="000C7475">
        <w:tc>
          <w:tcPr>
            <w:tcW w:w="704" w:type="dxa"/>
            <w:hideMark/>
          </w:tcPr>
          <w:p w14:paraId="23300F96" w14:textId="77777777" w:rsidR="000C7475" w:rsidRDefault="000C7475">
            <w:pPr>
              <w:spacing w:before="120" w:after="120"/>
              <w:rPr>
                <w:rFonts w:ascii="Arial" w:hAnsi="Arial" w:cs="Arial"/>
                <w:sz w:val="16"/>
                <w:szCs w:val="16"/>
                <w:lang w:val="en-GB"/>
              </w:rPr>
            </w:pPr>
            <w:bookmarkStart w:id="160" w:name="_Ref499908546"/>
            <w:r>
              <w:rPr>
                <w:rFonts w:ascii="Arial" w:hAnsi="Arial" w:cs="Arial"/>
                <w:sz w:val="16"/>
                <w:szCs w:val="16"/>
                <w:lang w:val="en-GB"/>
              </w:rPr>
              <w:lastRenderedPageBreak/>
              <w:t>16.8.4</w:t>
            </w:r>
            <w:bookmarkEnd w:id="160"/>
          </w:p>
        </w:tc>
        <w:tc>
          <w:tcPr>
            <w:tcW w:w="3260" w:type="dxa"/>
            <w:hideMark/>
          </w:tcPr>
          <w:p w14:paraId="05D2A35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Priming and overcoating time limits</w:t>
            </w:r>
          </w:p>
        </w:tc>
        <w:tc>
          <w:tcPr>
            <w:tcW w:w="5096" w:type="dxa"/>
            <w:hideMark/>
          </w:tcPr>
          <w:p w14:paraId="7CD217A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Blast cleaned steel shall be primed or metal coated within 4 hours after blast cleaning.</w:t>
            </w:r>
          </w:p>
          <w:p w14:paraId="22E1441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Primed steel surfaces shall be overcoated within 8 weeks after priming.</w:t>
            </w:r>
          </w:p>
          <w:p w14:paraId="36FE270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(3) Second   undercoats   shall   be   applied within   72   hours   after application of the first undercoat. </w:t>
            </w:r>
          </w:p>
          <w:p w14:paraId="4F2B4CD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Sealer or etch primer to sprayed metal shall be applied within 4 hours after spraying. The etch primed surfaces shall be overcoated within 72 hours after priming.</w:t>
            </w:r>
          </w:p>
          <w:p w14:paraId="4B2FE17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Etch primer to galvanized steelwork shall be applied within 14 days after delivery of the steelwork to the Site.  The etch primed surfaces shall be overcoated within 48 hours after priming.</w:t>
            </w:r>
          </w:p>
          <w:p w14:paraId="06EA959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(6) Overcoats to two pack paints of the epoxide- or polyurethane-type shall be applied within 48 hours after application of the two-pack paint. If it is not possible to overcoat within 48 hours, the </w:t>
            </w:r>
            <w:proofErr w:type="gramStart"/>
            <w:r>
              <w:rPr>
                <w:rFonts w:ascii="Arial" w:hAnsi="Arial" w:cs="Arial"/>
                <w:bCs/>
                <w:sz w:val="16"/>
                <w:szCs w:val="16"/>
                <w:lang w:val="en-GB"/>
              </w:rPr>
              <w:t>two pack</w:t>
            </w:r>
            <w:proofErr w:type="gramEnd"/>
            <w:r>
              <w:rPr>
                <w:rFonts w:ascii="Arial" w:hAnsi="Arial" w:cs="Arial"/>
                <w:bCs/>
                <w:sz w:val="16"/>
                <w:szCs w:val="16"/>
                <w:lang w:val="en-GB"/>
              </w:rPr>
              <w:t xml:space="preserve"> paint shall be abraded to produce a roughened surface and shall be given a flash coat of primer of a type approved by the Engineer. The primer shall be allowed to dry for at least 4 hours before application of the next coat of the system.</w:t>
            </w:r>
          </w:p>
        </w:tc>
      </w:tr>
      <w:tr w:rsidR="000C7475" w14:paraId="3F4E0F25" w14:textId="77777777" w:rsidTr="000C7475">
        <w:tc>
          <w:tcPr>
            <w:tcW w:w="704" w:type="dxa"/>
            <w:hideMark/>
          </w:tcPr>
          <w:p w14:paraId="218E3CD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16.8.5</w:t>
            </w:r>
          </w:p>
        </w:tc>
        <w:tc>
          <w:tcPr>
            <w:tcW w:w="3260" w:type="dxa"/>
            <w:hideMark/>
          </w:tcPr>
          <w:p w14:paraId="68C07D2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Stripe coats to steelwork</w:t>
            </w:r>
          </w:p>
        </w:tc>
        <w:tc>
          <w:tcPr>
            <w:tcW w:w="5096" w:type="dxa"/>
            <w:hideMark/>
          </w:tcPr>
          <w:p w14:paraId="3B8D85A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Immediately after the first undercoat of the painting system to steelwork has dried, a stripe coat of undercoat paint shall be applied by brush to edges, corners, crevices, exposed parts of bolts, nuts, rivets and welds. Another stripe coat of finishing paint shall be applied in the same manner after the last undercoat has dried.</w:t>
            </w:r>
          </w:p>
        </w:tc>
      </w:tr>
      <w:tr w:rsidR="000C7475" w14:paraId="3FAC6D9C" w14:textId="77777777" w:rsidTr="000C7475">
        <w:tc>
          <w:tcPr>
            <w:tcW w:w="704" w:type="dxa"/>
            <w:hideMark/>
          </w:tcPr>
          <w:p w14:paraId="30A7DB5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16.8.6</w:t>
            </w:r>
          </w:p>
        </w:tc>
        <w:tc>
          <w:tcPr>
            <w:tcW w:w="3260" w:type="dxa"/>
            <w:hideMark/>
          </w:tcPr>
          <w:p w14:paraId="3296EE8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Paint coats to steelwork</w:t>
            </w:r>
          </w:p>
        </w:tc>
        <w:tc>
          <w:tcPr>
            <w:tcW w:w="5096" w:type="dxa"/>
            <w:hideMark/>
          </w:tcPr>
          <w:p w14:paraId="63497AE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The dry film thickness of the paint coats to steelwork shall be measured using a magnetic dry film thickness gauge or other apparatus approved by the Engineer.  The total dry film thickness shall be measured at spacing of approximately 1.0 m. If the measured dry film thickness is less than 75% of the specified nominal dry film thicknesses or if more than 10% of the measured dry film thickness are less than 95% of the specified nominal dry film thickness, repair work shall be carried out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_Ref499908585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16.8.8</w:t>
            </w:r>
            <w:r>
              <w:rPr>
                <w:rFonts w:ascii="Arial" w:hAnsi="Arial" w:cs="Arial"/>
                <w:bCs/>
                <w:sz w:val="16"/>
                <w:szCs w:val="16"/>
                <w:lang w:val="en-GB"/>
              </w:rPr>
              <w:fldChar w:fldCharType="end"/>
            </w:r>
          </w:p>
          <w:p w14:paraId="14FD8D5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Wet film thickness gauges shall not be used as a means of determining whether the dry film thickness of the painting system complies with the specification.</w:t>
            </w:r>
          </w:p>
          <w:p w14:paraId="5E23579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(3) Each coat of paint shall be free of embedded foreign matter, mechanical damage and surface defects, including bittiness, blistering, brush marks, bubbling, cissing, cracking, cratering, dry spray, floating, </w:t>
            </w:r>
            <w:proofErr w:type="spellStart"/>
            <w:r>
              <w:rPr>
                <w:rFonts w:ascii="Arial" w:hAnsi="Arial" w:cs="Arial"/>
                <w:bCs/>
                <w:sz w:val="16"/>
                <w:szCs w:val="16"/>
                <w:lang w:val="en-GB"/>
              </w:rPr>
              <w:t>pinholing</w:t>
            </w:r>
            <w:proofErr w:type="spellEnd"/>
            <w:r>
              <w:rPr>
                <w:rFonts w:ascii="Arial" w:hAnsi="Arial" w:cs="Arial"/>
                <w:bCs/>
                <w:sz w:val="16"/>
                <w:szCs w:val="16"/>
                <w:lang w:val="en-GB"/>
              </w:rPr>
              <w:t xml:space="preserve">, </w:t>
            </w:r>
            <w:proofErr w:type="spellStart"/>
            <w:r>
              <w:rPr>
                <w:rFonts w:ascii="Arial" w:hAnsi="Arial" w:cs="Arial"/>
                <w:bCs/>
                <w:sz w:val="16"/>
                <w:szCs w:val="16"/>
                <w:lang w:val="en-GB"/>
              </w:rPr>
              <w:t>rivelling</w:t>
            </w:r>
            <w:proofErr w:type="spellEnd"/>
            <w:r>
              <w:rPr>
                <w:rFonts w:ascii="Arial" w:hAnsi="Arial" w:cs="Arial"/>
                <w:bCs/>
                <w:sz w:val="16"/>
                <w:szCs w:val="16"/>
                <w:lang w:val="en-GB"/>
              </w:rPr>
              <w:t>, runs, sagging, spotting and spray mottle as stated in BS 2015. The finished paintwork system shall have an even and uniform appearance.</w:t>
            </w:r>
          </w:p>
          <w:p w14:paraId="0CE4C6D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Each coat of paint shall adhere firmly to the substrate without blistering, chipping, flaking or peeling.</w:t>
            </w:r>
          </w:p>
        </w:tc>
      </w:tr>
      <w:tr w:rsidR="000C7475" w14:paraId="4DC099B2" w14:textId="77777777" w:rsidTr="000C7475">
        <w:tc>
          <w:tcPr>
            <w:tcW w:w="704" w:type="dxa"/>
            <w:hideMark/>
          </w:tcPr>
          <w:p w14:paraId="54F5D52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16.8.7</w:t>
            </w:r>
          </w:p>
        </w:tc>
        <w:tc>
          <w:tcPr>
            <w:tcW w:w="3260" w:type="dxa"/>
            <w:hideMark/>
          </w:tcPr>
          <w:p w14:paraId="75FF576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Etch primers and blast primers</w:t>
            </w:r>
          </w:p>
        </w:tc>
        <w:tc>
          <w:tcPr>
            <w:tcW w:w="5096" w:type="dxa"/>
            <w:hideMark/>
          </w:tcPr>
          <w:p w14:paraId="5FC96F5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Etch primers and blast primers shall not be applied on </w:t>
            </w:r>
            <w:proofErr w:type="spellStart"/>
            <w:r>
              <w:rPr>
                <w:rFonts w:ascii="Arial" w:hAnsi="Arial" w:cs="Arial"/>
                <w:bCs/>
                <w:sz w:val="16"/>
                <w:szCs w:val="16"/>
                <w:lang w:val="en-GB"/>
              </w:rPr>
              <w:t>phosphated</w:t>
            </w:r>
            <w:proofErr w:type="spellEnd"/>
            <w:r>
              <w:rPr>
                <w:rFonts w:ascii="Arial" w:hAnsi="Arial" w:cs="Arial"/>
                <w:bCs/>
                <w:sz w:val="16"/>
                <w:szCs w:val="16"/>
                <w:lang w:val="en-GB"/>
              </w:rPr>
              <w:t xml:space="preserve"> steel and shall not be overcoated with zinc-rich primers.</w:t>
            </w:r>
          </w:p>
        </w:tc>
      </w:tr>
      <w:tr w:rsidR="000C7475" w14:paraId="7B4EBE28" w14:textId="77777777" w:rsidTr="000C7475">
        <w:tc>
          <w:tcPr>
            <w:tcW w:w="704" w:type="dxa"/>
            <w:hideMark/>
          </w:tcPr>
          <w:p w14:paraId="70D513A2" w14:textId="77777777" w:rsidR="000C7475" w:rsidRDefault="000C7475">
            <w:pPr>
              <w:spacing w:before="120" w:after="120"/>
              <w:rPr>
                <w:rFonts w:ascii="Arial" w:hAnsi="Arial" w:cs="Arial"/>
                <w:sz w:val="16"/>
                <w:szCs w:val="16"/>
                <w:lang w:val="en-GB"/>
              </w:rPr>
            </w:pPr>
            <w:bookmarkStart w:id="161" w:name="_Ref499908585"/>
            <w:r>
              <w:rPr>
                <w:rFonts w:ascii="Arial" w:hAnsi="Arial" w:cs="Arial"/>
                <w:sz w:val="16"/>
                <w:szCs w:val="16"/>
                <w:lang w:val="en-GB"/>
              </w:rPr>
              <w:t>16.8.8</w:t>
            </w:r>
            <w:bookmarkEnd w:id="161"/>
          </w:p>
        </w:tc>
        <w:tc>
          <w:tcPr>
            <w:tcW w:w="3260" w:type="dxa"/>
            <w:hideMark/>
          </w:tcPr>
          <w:p w14:paraId="395F231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Repairs to damaged areas of paint</w:t>
            </w:r>
          </w:p>
        </w:tc>
        <w:tc>
          <w:tcPr>
            <w:tcW w:w="5096" w:type="dxa"/>
            <w:hideMark/>
          </w:tcPr>
          <w:p w14:paraId="11D2F3B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Areas of paint to steelwork </w:t>
            </w:r>
            <w:proofErr w:type="gramStart"/>
            <w:r>
              <w:rPr>
                <w:rFonts w:ascii="Arial" w:hAnsi="Arial" w:cs="Arial"/>
                <w:bCs/>
                <w:sz w:val="16"/>
                <w:szCs w:val="16"/>
                <w:lang w:val="en-GB"/>
              </w:rPr>
              <w:t>that  have</w:t>
            </w:r>
            <w:proofErr w:type="gramEnd"/>
            <w:r>
              <w:rPr>
                <w:rFonts w:ascii="Arial" w:hAnsi="Arial" w:cs="Arial"/>
                <w:bCs/>
                <w:sz w:val="16"/>
                <w:szCs w:val="16"/>
                <w:lang w:val="en-GB"/>
              </w:rPr>
              <w:t xml:space="preserve">  been  damaged  shall  be cleaned to bare metal or to the metal coating. The edges of the undamaged paint shall be bevelled.</w:t>
            </w:r>
          </w:p>
          <w:p w14:paraId="64DC87B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The full specified painting </w:t>
            </w:r>
            <w:proofErr w:type="gramStart"/>
            <w:r>
              <w:rPr>
                <w:rFonts w:ascii="Arial" w:hAnsi="Arial" w:cs="Arial"/>
                <w:bCs/>
                <w:sz w:val="16"/>
                <w:szCs w:val="16"/>
                <w:lang w:val="en-GB"/>
              </w:rPr>
              <w:t>system  shall</w:t>
            </w:r>
            <w:proofErr w:type="gramEnd"/>
            <w:r>
              <w:rPr>
                <w:rFonts w:ascii="Arial" w:hAnsi="Arial" w:cs="Arial"/>
                <w:bCs/>
                <w:sz w:val="16"/>
                <w:szCs w:val="16"/>
                <w:lang w:val="en-GB"/>
              </w:rPr>
              <w:t xml:space="preserve">  be  restored  in  such  a manner that each new paint coat overlaps the existing paint by at least 50 mm </w:t>
            </w:r>
            <w:proofErr w:type="spellStart"/>
            <w:r>
              <w:rPr>
                <w:rFonts w:ascii="Arial" w:hAnsi="Arial" w:cs="Arial"/>
                <w:bCs/>
                <w:sz w:val="16"/>
                <w:szCs w:val="16"/>
                <w:lang w:val="en-GB"/>
              </w:rPr>
              <w:t>all round</w:t>
            </w:r>
            <w:proofErr w:type="spellEnd"/>
            <w:r>
              <w:rPr>
                <w:rFonts w:ascii="Arial" w:hAnsi="Arial" w:cs="Arial"/>
                <w:bCs/>
                <w:sz w:val="16"/>
                <w:szCs w:val="16"/>
                <w:lang w:val="en-GB"/>
              </w:rPr>
              <w:t xml:space="preserve"> the affected part.</w:t>
            </w:r>
          </w:p>
        </w:tc>
      </w:tr>
      <w:tr w:rsidR="000C7475" w14:paraId="3BA63BDE" w14:textId="77777777" w:rsidTr="000C7475">
        <w:tc>
          <w:tcPr>
            <w:tcW w:w="704" w:type="dxa"/>
            <w:hideMark/>
          </w:tcPr>
          <w:p w14:paraId="16E20676"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lastRenderedPageBreak/>
              <w:t>16.9</w:t>
            </w:r>
          </w:p>
        </w:tc>
        <w:tc>
          <w:tcPr>
            <w:tcW w:w="3260" w:type="dxa"/>
            <w:hideMark/>
          </w:tcPr>
          <w:p w14:paraId="781E8F24"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PROTECTION OF JOINTS IN STEELWORK</w:t>
            </w:r>
          </w:p>
        </w:tc>
        <w:tc>
          <w:tcPr>
            <w:tcW w:w="5096" w:type="dxa"/>
          </w:tcPr>
          <w:p w14:paraId="476653B6" w14:textId="77777777" w:rsidR="000C7475" w:rsidRDefault="000C7475">
            <w:pPr>
              <w:spacing w:before="120" w:after="120"/>
              <w:rPr>
                <w:rFonts w:ascii="Arial" w:hAnsi="Arial" w:cs="Arial"/>
                <w:b/>
                <w:bCs/>
                <w:sz w:val="16"/>
                <w:szCs w:val="16"/>
                <w:lang w:val="en-GB"/>
              </w:rPr>
            </w:pPr>
          </w:p>
        </w:tc>
      </w:tr>
      <w:tr w:rsidR="000C7475" w14:paraId="0D4D3F85" w14:textId="77777777" w:rsidTr="000C7475">
        <w:tc>
          <w:tcPr>
            <w:tcW w:w="704" w:type="dxa"/>
            <w:hideMark/>
          </w:tcPr>
          <w:p w14:paraId="735389D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16.9.1</w:t>
            </w:r>
          </w:p>
        </w:tc>
        <w:tc>
          <w:tcPr>
            <w:tcW w:w="3260" w:type="dxa"/>
            <w:hideMark/>
          </w:tcPr>
          <w:p w14:paraId="66DAEC6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Protection of HSFG bolted joints</w:t>
            </w:r>
          </w:p>
        </w:tc>
        <w:tc>
          <w:tcPr>
            <w:tcW w:w="5096" w:type="dxa"/>
            <w:hideMark/>
          </w:tcPr>
          <w:p w14:paraId="77ACA87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The faying surfaces of HSFG bolted joints in steelwork that is metal sprayed overall and sealed or metal sprayed and painted overall shall be coated with the sprayed metal. The sealer on the parent material shall extend for a distance of between 10 mm and 20 mm inside the perimeter of the faying surfaces. Free surfaces and edges of the joint material shall be coated with the same sealer.</w:t>
            </w:r>
          </w:p>
          <w:p w14:paraId="35C72CF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joint material and the faying surfaces on the parent material of steelwork which is metal sprayed only at joints and painted overall shall be metal sprayed. The sprayed metal on the parent material shall extend for a distance of between 10 mm and 20 mm outside the perimeter of the faying surfaces. The primer on the parent material shall extend for a distance of between 10 mm and 20 mm inside the perimeter of the faying surfaces. Sprayed metal on the free surfaces and edges of the joint material shall be coated with a sealer which is compatible with the painting system.</w:t>
            </w:r>
          </w:p>
          <w:p w14:paraId="35154D8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The primer on the parent material of steelwork which is painted overall and uncoated at faying surfaces of HSFG bolted joints shall extend for a distance of between 10 mm and 20 mm inside the perimeter of the faying surfaces.</w:t>
            </w:r>
          </w:p>
        </w:tc>
      </w:tr>
      <w:tr w:rsidR="000C7475" w14:paraId="0F092C58" w14:textId="77777777" w:rsidTr="000C7475">
        <w:tc>
          <w:tcPr>
            <w:tcW w:w="704" w:type="dxa"/>
            <w:hideMark/>
          </w:tcPr>
          <w:p w14:paraId="678A794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16.9.2</w:t>
            </w:r>
          </w:p>
        </w:tc>
        <w:tc>
          <w:tcPr>
            <w:tcW w:w="3260" w:type="dxa"/>
            <w:hideMark/>
          </w:tcPr>
          <w:p w14:paraId="465A855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Protection of other shop-bolted joints</w:t>
            </w:r>
          </w:p>
        </w:tc>
        <w:tc>
          <w:tcPr>
            <w:tcW w:w="5096" w:type="dxa"/>
            <w:hideMark/>
          </w:tcPr>
          <w:p w14:paraId="19B9FC1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Blast primer for painted steelwork or sprayed metal plus sealer for metal sprayed steelwork shall be applied to the joint and parent material of shop-bolted joints other than HSFG bolted joints. Joints for painted steelwork shall be assembled after the first undercoat of the painting system has been applied to the contact surfaces and while the undercoat is still wet.</w:t>
            </w:r>
          </w:p>
        </w:tc>
      </w:tr>
      <w:tr w:rsidR="000C7475" w14:paraId="5859B0E6" w14:textId="77777777" w:rsidTr="000C7475">
        <w:tc>
          <w:tcPr>
            <w:tcW w:w="704" w:type="dxa"/>
            <w:hideMark/>
          </w:tcPr>
          <w:p w14:paraId="6DF6D69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16.9.3</w:t>
            </w:r>
          </w:p>
        </w:tc>
        <w:tc>
          <w:tcPr>
            <w:tcW w:w="3260" w:type="dxa"/>
            <w:hideMark/>
          </w:tcPr>
          <w:p w14:paraId="3193B95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Protection of other site-bolted joints</w:t>
            </w:r>
          </w:p>
        </w:tc>
        <w:tc>
          <w:tcPr>
            <w:tcW w:w="5096" w:type="dxa"/>
            <w:hideMark/>
          </w:tcPr>
          <w:p w14:paraId="0B3A584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Surfaces of the parent and joint material of site-bolted joints other than HSFG bolted joints shall be coated with the same protective system as the parent material.</w:t>
            </w:r>
          </w:p>
        </w:tc>
      </w:tr>
      <w:tr w:rsidR="000C7475" w14:paraId="6FEAFAD4" w14:textId="77777777" w:rsidTr="000C7475">
        <w:tc>
          <w:tcPr>
            <w:tcW w:w="704" w:type="dxa"/>
            <w:hideMark/>
          </w:tcPr>
          <w:p w14:paraId="03E4533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16.9.4</w:t>
            </w:r>
          </w:p>
        </w:tc>
        <w:tc>
          <w:tcPr>
            <w:tcW w:w="3260" w:type="dxa"/>
            <w:hideMark/>
          </w:tcPr>
          <w:p w14:paraId="6959B29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Protection of welded joints</w:t>
            </w:r>
          </w:p>
        </w:tc>
        <w:tc>
          <w:tcPr>
            <w:tcW w:w="5096" w:type="dxa"/>
            <w:hideMark/>
          </w:tcPr>
          <w:p w14:paraId="3124E82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Welds and steelwork surfaces that have been affected by welding shall be coated with the same protective system as the parent material.</w:t>
            </w:r>
          </w:p>
        </w:tc>
      </w:tr>
      <w:tr w:rsidR="000C7475" w14:paraId="43884F9D" w14:textId="77777777" w:rsidTr="000C7475">
        <w:tc>
          <w:tcPr>
            <w:tcW w:w="704" w:type="dxa"/>
            <w:hideMark/>
          </w:tcPr>
          <w:p w14:paraId="24A58EFA" w14:textId="77777777" w:rsidR="000C7475" w:rsidRDefault="000C7475">
            <w:pPr>
              <w:spacing w:before="120" w:after="120"/>
              <w:rPr>
                <w:rFonts w:ascii="Arial" w:hAnsi="Arial" w:cs="Arial"/>
                <w:sz w:val="16"/>
                <w:szCs w:val="16"/>
                <w:lang w:val="en-GB"/>
              </w:rPr>
            </w:pPr>
            <w:bookmarkStart w:id="162" w:name="_Ref499908604"/>
            <w:r>
              <w:rPr>
                <w:rFonts w:ascii="Arial" w:hAnsi="Arial" w:cs="Arial"/>
                <w:sz w:val="16"/>
                <w:szCs w:val="16"/>
                <w:lang w:val="en-GB"/>
              </w:rPr>
              <w:t>16.9.5</w:t>
            </w:r>
            <w:bookmarkEnd w:id="162"/>
          </w:p>
        </w:tc>
        <w:tc>
          <w:tcPr>
            <w:tcW w:w="3260" w:type="dxa"/>
            <w:hideMark/>
          </w:tcPr>
          <w:p w14:paraId="7E6ADF5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Joints made after coating the parent material</w:t>
            </w:r>
          </w:p>
        </w:tc>
        <w:tc>
          <w:tcPr>
            <w:tcW w:w="5096" w:type="dxa"/>
            <w:hideMark/>
          </w:tcPr>
          <w:p w14:paraId="6505FFB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Hot-dip galvanizing and electroplating to steelwork shall not be carried out until all welds for the steelwork that is to be galvanized or electroplated have been completed.</w:t>
            </w:r>
          </w:p>
          <w:p w14:paraId="3230E34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Except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_Ref499908604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16.9.5</w:t>
            </w:r>
            <w:r>
              <w:rPr>
                <w:rFonts w:ascii="Arial" w:hAnsi="Arial" w:cs="Arial"/>
                <w:bCs/>
                <w:sz w:val="16"/>
                <w:szCs w:val="16"/>
                <w:lang w:val="en-GB"/>
              </w:rPr>
              <w:fldChar w:fldCharType="end"/>
            </w:r>
            <w:r>
              <w:rPr>
                <w:rFonts w:ascii="Arial" w:hAnsi="Arial" w:cs="Arial"/>
                <w:bCs/>
                <w:sz w:val="16"/>
                <w:szCs w:val="16"/>
                <w:lang w:val="en-GB"/>
              </w:rPr>
              <w:t>, sprayed metal on the parent material shall be kept at least 15 mm, but not more than 300 mm, clear of areas that are to be welded. The restricted area shall be masked during metal spraying.</w:t>
            </w:r>
          </w:p>
          <w:p w14:paraId="188C110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(3) Except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_Ref499908604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16.9.5</w:t>
            </w:r>
            <w:r>
              <w:rPr>
                <w:rFonts w:ascii="Arial" w:hAnsi="Arial" w:cs="Arial"/>
                <w:bCs/>
                <w:sz w:val="16"/>
                <w:szCs w:val="16"/>
                <w:lang w:val="en-GB"/>
              </w:rPr>
              <w:fldChar w:fldCharType="end"/>
            </w:r>
            <w:r>
              <w:rPr>
                <w:rFonts w:ascii="Arial" w:hAnsi="Arial" w:cs="Arial"/>
                <w:bCs/>
                <w:sz w:val="16"/>
                <w:szCs w:val="16"/>
                <w:lang w:val="en-GB"/>
              </w:rPr>
              <w:t>, successive coats of paint on the parent material shall be stepped back at 30 mm intervals commencing at 100 mm from welded joints and at 10 mm from the perimeter of HSFG bolted joints.</w:t>
            </w:r>
          </w:p>
          <w:p w14:paraId="50762B8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(4) If the parent metal in the approved welding procedure is coated with the pre-fabrication primer or sprayed metal such coatings are permitted to cover the area to be welded. </w:t>
            </w:r>
            <w:proofErr w:type="gramStart"/>
            <w:r>
              <w:rPr>
                <w:rFonts w:ascii="Arial" w:hAnsi="Arial" w:cs="Arial"/>
                <w:bCs/>
                <w:sz w:val="16"/>
                <w:szCs w:val="16"/>
                <w:lang w:val="en-GB"/>
              </w:rPr>
              <w:t>After  welding</w:t>
            </w:r>
            <w:proofErr w:type="gramEnd"/>
            <w:r>
              <w:rPr>
                <w:rFonts w:ascii="Arial" w:hAnsi="Arial" w:cs="Arial"/>
                <w:bCs/>
                <w:sz w:val="16"/>
                <w:szCs w:val="16"/>
                <w:lang w:val="en-GB"/>
              </w:rPr>
              <w:t xml:space="preserve">  the pre-fabrication primer or sprayed metal adjacent to the weld shall be made good.</w:t>
            </w:r>
          </w:p>
          <w:p w14:paraId="606FFEA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The parent material, joint material, exposed parts of bolts, nuts and washers, welds and weld affected areas shall be cleaned, prepared and brought up to the same protective system as the adjoining surfaces not more than 14 days after the joints have been made.</w:t>
            </w:r>
          </w:p>
        </w:tc>
      </w:tr>
      <w:tr w:rsidR="000C7475" w14:paraId="305283AF" w14:textId="77777777" w:rsidTr="000C7475">
        <w:tc>
          <w:tcPr>
            <w:tcW w:w="704" w:type="dxa"/>
            <w:hideMark/>
          </w:tcPr>
          <w:p w14:paraId="5F630DC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16.9.6</w:t>
            </w:r>
          </w:p>
        </w:tc>
        <w:tc>
          <w:tcPr>
            <w:tcW w:w="3260" w:type="dxa"/>
            <w:hideMark/>
          </w:tcPr>
          <w:p w14:paraId="7615748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Sealing of joints in steelwork</w:t>
            </w:r>
          </w:p>
        </w:tc>
        <w:tc>
          <w:tcPr>
            <w:tcW w:w="5096" w:type="dxa"/>
            <w:hideMark/>
          </w:tcPr>
          <w:p w14:paraId="3024069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The different parts of joints in steelwork shall be dry immediately before the joints are assembled.</w:t>
            </w:r>
          </w:p>
          <w:p w14:paraId="711E3E8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Gaps around the perimeter of bolted joints and load indicator gaps of HSFG bolts in steelwork painted overall shall be sealed by brush application of the same painting system as the parent material.  Gaps shall be plugged if necessary with soft solder wire without flux core as a backing before sealing with paint.</w:t>
            </w:r>
          </w:p>
        </w:tc>
      </w:tr>
      <w:tr w:rsidR="000C7475" w14:paraId="5E332F14" w14:textId="77777777" w:rsidTr="000C7475">
        <w:tc>
          <w:tcPr>
            <w:tcW w:w="704" w:type="dxa"/>
            <w:hideMark/>
          </w:tcPr>
          <w:p w14:paraId="6892B01B"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lastRenderedPageBreak/>
              <w:t>16.10</w:t>
            </w:r>
          </w:p>
        </w:tc>
        <w:tc>
          <w:tcPr>
            <w:tcW w:w="3260" w:type="dxa"/>
            <w:hideMark/>
          </w:tcPr>
          <w:p w14:paraId="5E7AEC59"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PROTECTION OF SPECIAL SURFACES OFSTEELWORK</w:t>
            </w:r>
          </w:p>
        </w:tc>
        <w:tc>
          <w:tcPr>
            <w:tcW w:w="5096" w:type="dxa"/>
          </w:tcPr>
          <w:p w14:paraId="2CCA0BCB" w14:textId="77777777" w:rsidR="000C7475" w:rsidRDefault="000C7475">
            <w:pPr>
              <w:spacing w:before="120" w:after="120"/>
              <w:rPr>
                <w:rFonts w:ascii="Arial" w:hAnsi="Arial" w:cs="Arial"/>
                <w:b/>
                <w:bCs/>
                <w:sz w:val="16"/>
                <w:szCs w:val="16"/>
                <w:lang w:val="en-GB"/>
              </w:rPr>
            </w:pPr>
          </w:p>
        </w:tc>
      </w:tr>
      <w:tr w:rsidR="000C7475" w14:paraId="283BF400" w14:textId="77777777" w:rsidTr="000C7475">
        <w:tc>
          <w:tcPr>
            <w:tcW w:w="704" w:type="dxa"/>
            <w:hideMark/>
          </w:tcPr>
          <w:p w14:paraId="6CA2054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16.10.1</w:t>
            </w:r>
          </w:p>
        </w:tc>
        <w:tc>
          <w:tcPr>
            <w:tcW w:w="3260" w:type="dxa"/>
            <w:hideMark/>
          </w:tcPr>
          <w:p w14:paraId="1EB16E0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Protection of hollow steel sections</w:t>
            </w:r>
          </w:p>
        </w:tc>
        <w:tc>
          <w:tcPr>
            <w:tcW w:w="5096" w:type="dxa"/>
            <w:hideMark/>
          </w:tcPr>
          <w:p w14:paraId="17D6D87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ends of hollow steel sections shall be sealed by welding mild-steel plates over the open ends. The plates shall be at least 5 mm thick. Immediately before hollow steel sections are sealed, bags of anhydrous silica gel shall be inserted in each void at the rate of 0.25 kg/m3 of void.</w:t>
            </w:r>
          </w:p>
        </w:tc>
      </w:tr>
      <w:tr w:rsidR="000C7475" w14:paraId="30F45C99" w14:textId="77777777" w:rsidTr="000C7475">
        <w:tc>
          <w:tcPr>
            <w:tcW w:w="704" w:type="dxa"/>
            <w:hideMark/>
          </w:tcPr>
          <w:p w14:paraId="1F0C6D8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16.10.2</w:t>
            </w:r>
          </w:p>
        </w:tc>
        <w:tc>
          <w:tcPr>
            <w:tcW w:w="3260" w:type="dxa"/>
            <w:hideMark/>
          </w:tcPr>
          <w:p w14:paraId="3AD1CEF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Protection of bearing surfaces for bridge bearings</w:t>
            </w:r>
          </w:p>
        </w:tc>
        <w:tc>
          <w:tcPr>
            <w:tcW w:w="5096" w:type="dxa"/>
            <w:hideMark/>
          </w:tcPr>
          <w:p w14:paraId="1DFDE98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Dirt, oil, grease, rust and mill scale shall be removed from the metal bearing surfaces for bridge bearings. The surfaces shall be masked with tape or other methods agreed by the Engineer and shall not be primed or painted until the bonding agent has been applied.</w:t>
            </w:r>
          </w:p>
        </w:tc>
      </w:tr>
      <w:tr w:rsidR="000C7475" w14:paraId="2FF297CF" w14:textId="77777777" w:rsidTr="000C7475">
        <w:tc>
          <w:tcPr>
            <w:tcW w:w="704" w:type="dxa"/>
            <w:hideMark/>
          </w:tcPr>
          <w:p w14:paraId="299125C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16.10.3</w:t>
            </w:r>
          </w:p>
        </w:tc>
        <w:tc>
          <w:tcPr>
            <w:tcW w:w="3260" w:type="dxa"/>
            <w:hideMark/>
          </w:tcPr>
          <w:p w14:paraId="40635F7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Protection of uncoated steelwork surfaces</w:t>
            </w:r>
          </w:p>
        </w:tc>
        <w:tc>
          <w:tcPr>
            <w:tcW w:w="5096" w:type="dxa"/>
            <w:hideMark/>
          </w:tcPr>
          <w:p w14:paraId="3F51609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coated surfaces of steelwork coated over part of the surface shall be protected from rust that may form on the uncoated surfaces. Temporary coatings that may affect the bond between concrete and uncoated surfaces against which the concrete is to be placed shall be removed and the uncoated surfaces shall be cleaned before the concrete is placed. The full coating system shall extend 25 mm, or 75 mm for steel piles, into areas against which concrete is to be placed.</w:t>
            </w:r>
          </w:p>
        </w:tc>
      </w:tr>
      <w:tr w:rsidR="000C7475" w14:paraId="3692C943" w14:textId="77777777" w:rsidTr="000C7475">
        <w:tc>
          <w:tcPr>
            <w:tcW w:w="704" w:type="dxa"/>
            <w:hideMark/>
          </w:tcPr>
          <w:p w14:paraId="08B6A0B7"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16.11</w:t>
            </w:r>
          </w:p>
        </w:tc>
        <w:tc>
          <w:tcPr>
            <w:tcW w:w="3260" w:type="dxa"/>
            <w:hideMark/>
          </w:tcPr>
          <w:p w14:paraId="61404F04"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ERECTION OF STEELWORK</w:t>
            </w:r>
          </w:p>
        </w:tc>
        <w:tc>
          <w:tcPr>
            <w:tcW w:w="5096" w:type="dxa"/>
          </w:tcPr>
          <w:p w14:paraId="7B2431AE" w14:textId="77777777" w:rsidR="000C7475" w:rsidRDefault="000C7475">
            <w:pPr>
              <w:spacing w:before="120" w:after="120"/>
              <w:rPr>
                <w:rFonts w:ascii="Arial" w:hAnsi="Arial" w:cs="Arial"/>
                <w:b/>
                <w:bCs/>
                <w:sz w:val="16"/>
                <w:szCs w:val="16"/>
                <w:lang w:val="en-GB"/>
              </w:rPr>
            </w:pPr>
          </w:p>
        </w:tc>
      </w:tr>
      <w:tr w:rsidR="000C7475" w14:paraId="5C027BC9" w14:textId="77777777" w:rsidTr="000C7475">
        <w:tc>
          <w:tcPr>
            <w:tcW w:w="704" w:type="dxa"/>
            <w:hideMark/>
          </w:tcPr>
          <w:p w14:paraId="383FDC4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16.11.1</w:t>
            </w:r>
          </w:p>
        </w:tc>
        <w:tc>
          <w:tcPr>
            <w:tcW w:w="3260" w:type="dxa"/>
            <w:hideMark/>
          </w:tcPr>
          <w:p w14:paraId="04F2F1A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Temporary supports and fastenings to steelwork</w:t>
            </w:r>
          </w:p>
        </w:tc>
        <w:tc>
          <w:tcPr>
            <w:tcW w:w="5096" w:type="dxa"/>
            <w:hideMark/>
          </w:tcPr>
          <w:p w14:paraId="772C72C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Steelwork shall be secured in position by temporary supports and fastenings until sufficient permanent connections are </w:t>
            </w:r>
            <w:proofErr w:type="gramStart"/>
            <w:r>
              <w:rPr>
                <w:rFonts w:ascii="Arial" w:hAnsi="Arial" w:cs="Arial"/>
                <w:bCs/>
                <w:sz w:val="16"/>
                <w:szCs w:val="16"/>
                <w:lang w:val="en-GB"/>
              </w:rPr>
              <w:t>complete  to</w:t>
            </w:r>
            <w:proofErr w:type="gramEnd"/>
            <w:r>
              <w:rPr>
                <w:rFonts w:ascii="Arial" w:hAnsi="Arial" w:cs="Arial"/>
                <w:bCs/>
                <w:sz w:val="16"/>
                <w:szCs w:val="16"/>
                <w:lang w:val="en-GB"/>
              </w:rPr>
              <w:t xml:space="preserve"> withstand the loadings liable to be encountered during erection. The temporary supports and fastenings shall be capable of withstanding loadings that may be encountered during erection and shall not damage the steelwork or the protective coatings.</w:t>
            </w:r>
          </w:p>
          <w:p w14:paraId="7F3CD69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Riveted and bolted connections shall be aligned using drifts complying with BS 5400: Part 6, Clause 4.12 and shall be temporarily fastened using service bolts.</w:t>
            </w:r>
          </w:p>
        </w:tc>
      </w:tr>
      <w:tr w:rsidR="000C7475" w14:paraId="6CA64596" w14:textId="77777777" w:rsidTr="000C7475">
        <w:tc>
          <w:tcPr>
            <w:tcW w:w="704" w:type="dxa"/>
            <w:hideMark/>
          </w:tcPr>
          <w:p w14:paraId="6653A8C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16.11.2</w:t>
            </w:r>
          </w:p>
        </w:tc>
        <w:tc>
          <w:tcPr>
            <w:tcW w:w="3260" w:type="dxa"/>
            <w:hideMark/>
          </w:tcPr>
          <w:p w14:paraId="327DF30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Alignment of steelwork</w:t>
            </w:r>
          </w:p>
        </w:tc>
        <w:tc>
          <w:tcPr>
            <w:tcW w:w="5096" w:type="dxa"/>
            <w:hideMark/>
          </w:tcPr>
          <w:p w14:paraId="24E1BB4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Steelwork shall be erected in such a manner that the alignment and levels of the steelwork comply with the tolerances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_Ref499908648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16.12.3</w:t>
            </w:r>
            <w:r>
              <w:rPr>
                <w:rFonts w:ascii="Arial" w:hAnsi="Arial" w:cs="Arial"/>
                <w:bCs/>
                <w:sz w:val="16"/>
                <w:szCs w:val="16"/>
                <w:lang w:val="en-GB"/>
              </w:rPr>
              <w:fldChar w:fldCharType="end"/>
            </w:r>
            <w:r>
              <w:rPr>
                <w:rFonts w:ascii="Arial" w:hAnsi="Arial" w:cs="Arial"/>
                <w:bCs/>
                <w:sz w:val="16"/>
                <w:szCs w:val="16"/>
                <w:lang w:val="en-GB"/>
              </w:rPr>
              <w:t>. Allowance shall be made for the effects of temperature on the steelwork.</w:t>
            </w:r>
          </w:p>
          <w:p w14:paraId="02DB255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Measures shall be taken to ensure that the steelwork will remain stable before temporary supports and fastenings are slackened or removed for lining, levelling, plumbing or other purposes. The temporary supports and fastenings shall be re-tightened or replaced as soon as the adjustments are complete and at the end of each continuous period of working.</w:t>
            </w:r>
          </w:p>
          <w:p w14:paraId="2C33F5B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Permanent connections shall be made as soon as a sufficient portion of the steelwork has been lined, levelled and plumbed. Temporary supports and fastenings shall be replaced by permanent connections progressively and in such a manner that the parts connected are securely restrained in the aligned position at all times.</w:t>
            </w:r>
          </w:p>
          <w:p w14:paraId="60670E8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Permanent connections for each portion of steelwork shall be completed not more than 14 days after the portion has been erected.</w:t>
            </w:r>
          </w:p>
        </w:tc>
      </w:tr>
      <w:tr w:rsidR="000C7475" w14:paraId="61AAB673" w14:textId="77777777" w:rsidTr="000C7475">
        <w:tc>
          <w:tcPr>
            <w:tcW w:w="704" w:type="dxa"/>
            <w:hideMark/>
          </w:tcPr>
          <w:p w14:paraId="41C869D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16.11.3</w:t>
            </w:r>
          </w:p>
        </w:tc>
        <w:tc>
          <w:tcPr>
            <w:tcW w:w="3260" w:type="dxa"/>
            <w:hideMark/>
          </w:tcPr>
          <w:p w14:paraId="4090B7D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Foundation bolts for steelwork</w:t>
            </w:r>
          </w:p>
        </w:tc>
        <w:tc>
          <w:tcPr>
            <w:tcW w:w="5096" w:type="dxa"/>
            <w:hideMark/>
          </w:tcPr>
          <w:p w14:paraId="0AEA8EE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Foundation bolts for steelwork shall be </w:t>
            </w:r>
            <w:proofErr w:type="gramStart"/>
            <w:r>
              <w:rPr>
                <w:rFonts w:ascii="Arial" w:hAnsi="Arial" w:cs="Arial"/>
                <w:bCs/>
                <w:sz w:val="16"/>
                <w:szCs w:val="16"/>
                <w:lang w:val="en-GB"/>
              </w:rPr>
              <w:t>held  firmly</w:t>
            </w:r>
            <w:proofErr w:type="gramEnd"/>
            <w:r>
              <w:rPr>
                <w:rFonts w:ascii="Arial" w:hAnsi="Arial" w:cs="Arial"/>
                <w:bCs/>
                <w:sz w:val="16"/>
                <w:szCs w:val="16"/>
                <w:lang w:val="en-GB"/>
              </w:rPr>
              <w:t xml:space="preserve">  in  the  set position during fixing. Measures shall be taken to ensure that the full movement tolerances are achieved and the bolts are not displaced during concreting. Bolts and nuts, including the threads, </w:t>
            </w:r>
            <w:proofErr w:type="gramStart"/>
            <w:r>
              <w:rPr>
                <w:rFonts w:ascii="Arial" w:hAnsi="Arial" w:cs="Arial"/>
                <w:bCs/>
                <w:sz w:val="16"/>
                <w:szCs w:val="16"/>
                <w:lang w:val="en-GB"/>
              </w:rPr>
              <w:t>shall  be</w:t>
            </w:r>
            <w:proofErr w:type="gramEnd"/>
            <w:r>
              <w:rPr>
                <w:rFonts w:ascii="Arial" w:hAnsi="Arial" w:cs="Arial"/>
                <w:bCs/>
                <w:sz w:val="16"/>
                <w:szCs w:val="16"/>
                <w:lang w:val="en-GB"/>
              </w:rPr>
              <w:t xml:space="preserve">  protected against damage, corrosion and contamination.</w:t>
            </w:r>
          </w:p>
          <w:p w14:paraId="6379D45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Bolt pockets shall be kept dry and clean. Tubes that are cast in concrete for grouting bolt pockets shall be securely fixed and sealed to prevent ingress of grout during concreting.</w:t>
            </w:r>
          </w:p>
          <w:p w14:paraId="53D3066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Bolts in bolt pockets shall be installed in such a manner that the bolt can be moved inside the pocket as designed without hindrance.</w:t>
            </w:r>
          </w:p>
        </w:tc>
      </w:tr>
      <w:tr w:rsidR="000C7475" w14:paraId="106CF973" w14:textId="77777777" w:rsidTr="000C7475">
        <w:tc>
          <w:tcPr>
            <w:tcW w:w="704" w:type="dxa"/>
            <w:hideMark/>
          </w:tcPr>
          <w:p w14:paraId="6D2649B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16.11.4</w:t>
            </w:r>
          </w:p>
        </w:tc>
        <w:tc>
          <w:tcPr>
            <w:tcW w:w="3260" w:type="dxa"/>
            <w:hideMark/>
          </w:tcPr>
          <w:p w14:paraId="70E6FFE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Supporting devices for steelwork</w:t>
            </w:r>
          </w:p>
        </w:tc>
        <w:tc>
          <w:tcPr>
            <w:tcW w:w="5096" w:type="dxa"/>
            <w:hideMark/>
          </w:tcPr>
          <w:p w14:paraId="68F4BFB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material, size, position and cover of packs, shims and other supporting devices for steelwork which are to be embedded shall be as approved by the Engineer.</w:t>
            </w:r>
          </w:p>
        </w:tc>
      </w:tr>
      <w:tr w:rsidR="000C7475" w14:paraId="5D254605" w14:textId="77777777" w:rsidTr="000C7475">
        <w:tc>
          <w:tcPr>
            <w:tcW w:w="704" w:type="dxa"/>
            <w:hideMark/>
          </w:tcPr>
          <w:p w14:paraId="3FAA7C4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16.11.5</w:t>
            </w:r>
          </w:p>
        </w:tc>
        <w:tc>
          <w:tcPr>
            <w:tcW w:w="3260" w:type="dxa"/>
            <w:hideMark/>
          </w:tcPr>
          <w:p w14:paraId="0A6F99C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Bedding and grouting of column bases</w:t>
            </w:r>
          </w:p>
        </w:tc>
        <w:tc>
          <w:tcPr>
            <w:tcW w:w="5096" w:type="dxa"/>
            <w:hideMark/>
          </w:tcPr>
          <w:p w14:paraId="766B07C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 (1) Column bases for each portion of steelwork shall not be bedded or grouted until the portion has been lined, levelled, </w:t>
            </w:r>
            <w:proofErr w:type="gramStart"/>
            <w:r>
              <w:rPr>
                <w:rFonts w:ascii="Arial" w:hAnsi="Arial" w:cs="Arial"/>
                <w:bCs/>
                <w:sz w:val="16"/>
                <w:szCs w:val="16"/>
                <w:lang w:val="en-GB"/>
              </w:rPr>
              <w:t>plumbed  and</w:t>
            </w:r>
            <w:proofErr w:type="gramEnd"/>
            <w:r>
              <w:rPr>
                <w:rFonts w:ascii="Arial" w:hAnsi="Arial" w:cs="Arial"/>
                <w:bCs/>
                <w:sz w:val="16"/>
                <w:szCs w:val="16"/>
                <w:lang w:val="en-GB"/>
              </w:rPr>
              <w:t xml:space="preserve"> permanently connected. Spaces below the steel shall be dry, clean and free of rust immediately before bedding or grouting.</w:t>
            </w:r>
          </w:p>
          <w:p w14:paraId="031789F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Proprietary types of grout shall be used in accordance with the manufacturer’s recommendations.</w:t>
            </w:r>
          </w:p>
          <w:p w14:paraId="39145C4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Temporary timber wedges holding steel columns in position shall not project into pocket bases by more than one-third of the embedded length of the steel column. The pocket shall be initially concreted up to the underside of the wedges and the steel column shall be left undisturbed until 48 hours after concreting. The wedges shall then be removed and the remainder of the pocket shall be concreted.</w:t>
            </w:r>
          </w:p>
        </w:tc>
      </w:tr>
      <w:tr w:rsidR="000C7475" w14:paraId="1BEB960D" w14:textId="77777777" w:rsidTr="000C7475">
        <w:tc>
          <w:tcPr>
            <w:tcW w:w="704" w:type="dxa"/>
            <w:hideMark/>
          </w:tcPr>
          <w:p w14:paraId="79FC1510"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16.12</w:t>
            </w:r>
          </w:p>
        </w:tc>
        <w:tc>
          <w:tcPr>
            <w:tcW w:w="3260" w:type="dxa"/>
            <w:hideMark/>
          </w:tcPr>
          <w:p w14:paraId="56C1128D"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TOLERANCES</w:t>
            </w:r>
          </w:p>
        </w:tc>
        <w:tc>
          <w:tcPr>
            <w:tcW w:w="5096" w:type="dxa"/>
          </w:tcPr>
          <w:p w14:paraId="47F1A249" w14:textId="77777777" w:rsidR="000C7475" w:rsidRDefault="000C7475">
            <w:pPr>
              <w:spacing w:before="120" w:after="120"/>
              <w:rPr>
                <w:rFonts w:ascii="Arial" w:hAnsi="Arial" w:cs="Arial"/>
                <w:b/>
                <w:bCs/>
                <w:sz w:val="16"/>
                <w:szCs w:val="16"/>
                <w:lang w:val="en-GB"/>
              </w:rPr>
            </w:pPr>
          </w:p>
        </w:tc>
      </w:tr>
      <w:tr w:rsidR="000C7475" w14:paraId="2255D255" w14:textId="77777777" w:rsidTr="000C7475">
        <w:tc>
          <w:tcPr>
            <w:tcW w:w="704" w:type="dxa"/>
            <w:hideMark/>
          </w:tcPr>
          <w:p w14:paraId="37E827C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16.12.1</w:t>
            </w:r>
          </w:p>
        </w:tc>
        <w:tc>
          <w:tcPr>
            <w:tcW w:w="3260" w:type="dxa"/>
            <w:hideMark/>
          </w:tcPr>
          <w:p w14:paraId="604B83F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Tolerances fabrication of steelwork</w:t>
            </w:r>
          </w:p>
        </w:tc>
        <w:tc>
          <w:tcPr>
            <w:tcW w:w="5096" w:type="dxa"/>
            <w:hideMark/>
          </w:tcPr>
          <w:p w14:paraId="4C137AA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Fabrication tolerances for steelwork shall comply with BS 5400: Part 6, Clause 4.2 or BS 5950: Part 2, sub-section 7.2 as appropriate.</w:t>
            </w:r>
          </w:p>
        </w:tc>
      </w:tr>
      <w:tr w:rsidR="000C7475" w14:paraId="6A974EE5" w14:textId="77777777" w:rsidTr="000C7475">
        <w:tc>
          <w:tcPr>
            <w:tcW w:w="704" w:type="dxa"/>
            <w:hideMark/>
          </w:tcPr>
          <w:p w14:paraId="5172C30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16.12.2</w:t>
            </w:r>
          </w:p>
        </w:tc>
        <w:tc>
          <w:tcPr>
            <w:tcW w:w="3260" w:type="dxa"/>
            <w:hideMark/>
          </w:tcPr>
          <w:p w14:paraId="3AB177B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Tolerances: foundation bolts</w:t>
            </w:r>
          </w:p>
        </w:tc>
        <w:tc>
          <w:tcPr>
            <w:tcW w:w="5096" w:type="dxa"/>
            <w:hideMark/>
          </w:tcPr>
          <w:p w14:paraId="454B08A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position of cast-in foundation bolts at the top of base plates shall be within 3 mm of the specified position.  The position of foundation bolts in bolt pockets at the top of base plates shall be within 5 mm of the specified position. The line of bolts shall not be tilted from the specified line by more than 1 in 40.</w:t>
            </w:r>
          </w:p>
        </w:tc>
      </w:tr>
      <w:tr w:rsidR="000C7475" w14:paraId="12BE6928" w14:textId="77777777" w:rsidTr="000C7475">
        <w:tc>
          <w:tcPr>
            <w:tcW w:w="704" w:type="dxa"/>
            <w:hideMark/>
          </w:tcPr>
          <w:p w14:paraId="49BAA6CB" w14:textId="77777777" w:rsidR="000C7475" w:rsidRDefault="000C7475">
            <w:pPr>
              <w:spacing w:before="120" w:after="120"/>
              <w:rPr>
                <w:rFonts w:ascii="Arial" w:hAnsi="Arial" w:cs="Arial"/>
                <w:sz w:val="16"/>
                <w:szCs w:val="16"/>
                <w:lang w:val="en-GB"/>
              </w:rPr>
            </w:pPr>
            <w:bookmarkStart w:id="163" w:name="_Ref499908648"/>
            <w:r>
              <w:rPr>
                <w:rFonts w:ascii="Arial" w:hAnsi="Arial" w:cs="Arial"/>
                <w:sz w:val="16"/>
                <w:szCs w:val="16"/>
                <w:lang w:val="en-GB"/>
              </w:rPr>
              <w:t>16.12.3</w:t>
            </w:r>
            <w:bookmarkEnd w:id="163"/>
          </w:p>
        </w:tc>
        <w:tc>
          <w:tcPr>
            <w:tcW w:w="3260" w:type="dxa"/>
            <w:hideMark/>
          </w:tcPr>
          <w:p w14:paraId="189DA06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Tolerances: erection of steelwork</w:t>
            </w:r>
          </w:p>
        </w:tc>
        <w:tc>
          <w:tcPr>
            <w:tcW w:w="5096" w:type="dxa"/>
            <w:hideMark/>
          </w:tcPr>
          <w:p w14:paraId="721F3D0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Steelwork shall be erected to within the tolerances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_Ref499908648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16.12.3</w:t>
            </w:r>
            <w:r>
              <w:rPr>
                <w:rFonts w:ascii="Arial" w:hAnsi="Arial" w:cs="Arial"/>
                <w:bCs/>
                <w:sz w:val="16"/>
                <w:szCs w:val="16"/>
                <w:lang w:val="en-GB"/>
              </w:rPr>
              <w:fldChar w:fldCharType="end"/>
            </w:r>
            <w:r>
              <w:rPr>
                <w:rFonts w:ascii="Arial" w:hAnsi="Arial" w:cs="Arial"/>
                <w:bCs/>
                <w:sz w:val="16"/>
                <w:szCs w:val="16"/>
                <w:lang w:val="en-GB"/>
              </w:rPr>
              <w:t xml:space="preserve"> after lining, levelling, plumbing and making the permanent connections.</w:t>
            </w:r>
          </w:p>
          <w:p w14:paraId="3375E6F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position in plan of vertical components at the base shall be within 10 mm of the specified position.</w:t>
            </w:r>
          </w:p>
          <w:p w14:paraId="4D29E03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The level of the top of base plates and the level of the lower end of vertical or raking components in a pocket base shall be within 10 mm of the specified level.</w:t>
            </w:r>
          </w:p>
          <w:p w14:paraId="5A8B024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The thickness of bedding shall be within one-third of the nominal thickness or 10 mm, whichever is less, of the specified nominal thickness.</w:t>
            </w:r>
          </w:p>
          <w:p w14:paraId="21E26FE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The line of vertical or raking components other than in portal frames shall be within 1 in 600 and within 10 mm of the specified line in every direction.</w:t>
            </w:r>
          </w:p>
          <w:p w14:paraId="06EAAC4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(6) The line of vertical or raking components in portal frames shall be within 1 in 600 and within 10 mm of the specified line normal to the plane of the frame.</w:t>
            </w:r>
          </w:p>
          <w:p w14:paraId="73E1148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(7) The position and level of components connected with other components shall be within 5 mm of the specified position and level relative to the other components at the point of connection.</w:t>
            </w:r>
          </w:p>
          <w:p w14:paraId="1CDEA53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(8) The position of components supported on a bearing shall be within 5 mm of the specified position relative to the bearing along both principal axes of the bearing.</w:t>
            </w:r>
          </w:p>
          <w:p w14:paraId="24740A5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(9) The difference in level between adjacent sloping or horizontal components connected by a deck slab shall be within 10 mm of the specified difference in level.</w:t>
            </w:r>
          </w:p>
        </w:tc>
      </w:tr>
      <w:tr w:rsidR="000C7475" w14:paraId="745BC925" w14:textId="77777777" w:rsidTr="000C7475">
        <w:tc>
          <w:tcPr>
            <w:tcW w:w="704" w:type="dxa"/>
            <w:hideMark/>
          </w:tcPr>
          <w:p w14:paraId="2DD4CF11"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16.13</w:t>
            </w:r>
          </w:p>
        </w:tc>
        <w:tc>
          <w:tcPr>
            <w:tcW w:w="3260" w:type="dxa"/>
            <w:hideMark/>
          </w:tcPr>
          <w:p w14:paraId="5818871B"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TESTING CONSULTANT</w:t>
            </w:r>
          </w:p>
        </w:tc>
        <w:tc>
          <w:tcPr>
            <w:tcW w:w="5096" w:type="dxa"/>
          </w:tcPr>
          <w:p w14:paraId="4003FF09" w14:textId="77777777" w:rsidR="000C7475" w:rsidRDefault="000C7475">
            <w:pPr>
              <w:spacing w:before="120" w:after="120"/>
              <w:rPr>
                <w:rFonts w:ascii="Arial" w:hAnsi="Arial" w:cs="Arial"/>
                <w:b/>
                <w:bCs/>
                <w:sz w:val="16"/>
                <w:szCs w:val="16"/>
                <w:lang w:val="en-GB"/>
              </w:rPr>
            </w:pPr>
          </w:p>
        </w:tc>
      </w:tr>
      <w:tr w:rsidR="000C7475" w14:paraId="77884CFF" w14:textId="77777777" w:rsidTr="000C7475">
        <w:tc>
          <w:tcPr>
            <w:tcW w:w="704" w:type="dxa"/>
            <w:hideMark/>
          </w:tcPr>
          <w:p w14:paraId="00407839" w14:textId="77777777" w:rsidR="000C7475" w:rsidRDefault="000C7475">
            <w:pPr>
              <w:spacing w:before="120" w:after="120"/>
              <w:rPr>
                <w:rFonts w:ascii="Arial" w:hAnsi="Arial" w:cs="Arial"/>
                <w:sz w:val="16"/>
                <w:szCs w:val="16"/>
                <w:lang w:val="en-GB"/>
              </w:rPr>
            </w:pPr>
            <w:bookmarkStart w:id="164" w:name="_Ref499908065"/>
            <w:r>
              <w:rPr>
                <w:rFonts w:ascii="Arial" w:hAnsi="Arial" w:cs="Arial"/>
                <w:sz w:val="16"/>
                <w:szCs w:val="16"/>
                <w:lang w:val="en-GB"/>
              </w:rPr>
              <w:t>16.13.1</w:t>
            </w:r>
            <w:bookmarkEnd w:id="164"/>
          </w:p>
        </w:tc>
        <w:tc>
          <w:tcPr>
            <w:tcW w:w="3260" w:type="dxa"/>
            <w:hideMark/>
          </w:tcPr>
          <w:p w14:paraId="4450C5D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Testing consultant</w:t>
            </w:r>
          </w:p>
        </w:tc>
        <w:tc>
          <w:tcPr>
            <w:tcW w:w="5096" w:type="dxa"/>
            <w:hideMark/>
          </w:tcPr>
          <w:p w14:paraId="69C2F6F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Tests that are stated in the Contract to be carried out by an approved testing consultant shall be carried out by a testing consultant employed by the Contractor and approved by the Engineer.</w:t>
            </w:r>
          </w:p>
        </w:tc>
      </w:tr>
      <w:tr w:rsidR="000C7475" w14:paraId="45ABDBCB" w14:textId="77777777" w:rsidTr="000C7475">
        <w:tc>
          <w:tcPr>
            <w:tcW w:w="704" w:type="dxa"/>
            <w:hideMark/>
          </w:tcPr>
          <w:p w14:paraId="42FEBD7C"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16.14</w:t>
            </w:r>
          </w:p>
        </w:tc>
        <w:tc>
          <w:tcPr>
            <w:tcW w:w="3260" w:type="dxa"/>
            <w:hideMark/>
          </w:tcPr>
          <w:p w14:paraId="41B818C9"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TESTING: TESTS ON STEELWORK AT MANUFACTURER’S WORKS</w:t>
            </w:r>
          </w:p>
        </w:tc>
        <w:tc>
          <w:tcPr>
            <w:tcW w:w="5096" w:type="dxa"/>
          </w:tcPr>
          <w:p w14:paraId="4E9BAF96" w14:textId="77777777" w:rsidR="000C7475" w:rsidRDefault="000C7475">
            <w:pPr>
              <w:spacing w:before="120" w:after="120"/>
              <w:rPr>
                <w:rFonts w:ascii="Arial" w:hAnsi="Arial" w:cs="Arial"/>
                <w:b/>
                <w:bCs/>
                <w:sz w:val="16"/>
                <w:szCs w:val="16"/>
                <w:lang w:val="en-GB"/>
              </w:rPr>
            </w:pPr>
          </w:p>
        </w:tc>
      </w:tr>
      <w:tr w:rsidR="000C7475" w14:paraId="098B67F7" w14:textId="77777777" w:rsidTr="000C7475">
        <w:tc>
          <w:tcPr>
            <w:tcW w:w="704" w:type="dxa"/>
            <w:hideMark/>
          </w:tcPr>
          <w:p w14:paraId="6D1BCD7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16.14.1</w:t>
            </w:r>
          </w:p>
        </w:tc>
        <w:tc>
          <w:tcPr>
            <w:tcW w:w="3260" w:type="dxa"/>
            <w:hideMark/>
          </w:tcPr>
          <w:p w14:paraId="5EA63C7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Testing: tests on steelwork at manufacturer’s works</w:t>
            </w:r>
          </w:p>
        </w:tc>
        <w:tc>
          <w:tcPr>
            <w:tcW w:w="5096" w:type="dxa"/>
            <w:hideMark/>
          </w:tcPr>
          <w:p w14:paraId="2A69E91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Tests shall be carried out on structural steel in accordance with BS 5400: Part 6, Clauses 5.2.1, 5.2.2 and 5.3.</w:t>
            </w:r>
          </w:p>
          <w:p w14:paraId="3C20AF2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Tests shall be carried out on bolts, nuts and washers in accordance with BS 3692, BS 4190, BS 4395: Part 1, BS 4395: Part 2, BS 4395: Part 3 or BS 4933 as appropriate. The tests shall be carried out on full size bolts. The rates of sampling and testing shall be in accordance with BS 4395: Part 1.</w:t>
            </w:r>
          </w:p>
          <w:p w14:paraId="4CEBB4F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The tests shall be carried out by the manufacturer at the manufacturer’s works on samples selected by the manufacturer.</w:t>
            </w:r>
          </w:p>
        </w:tc>
      </w:tr>
      <w:tr w:rsidR="000C7475" w14:paraId="705EFDAD" w14:textId="77777777" w:rsidTr="000C7475">
        <w:tc>
          <w:tcPr>
            <w:tcW w:w="704" w:type="dxa"/>
            <w:hideMark/>
          </w:tcPr>
          <w:p w14:paraId="44203397"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16.15</w:t>
            </w:r>
          </w:p>
        </w:tc>
        <w:tc>
          <w:tcPr>
            <w:tcW w:w="3260" w:type="dxa"/>
            <w:hideMark/>
          </w:tcPr>
          <w:p w14:paraId="2267FEED"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TESTING: STEELWORK</w:t>
            </w:r>
          </w:p>
        </w:tc>
        <w:tc>
          <w:tcPr>
            <w:tcW w:w="5096" w:type="dxa"/>
          </w:tcPr>
          <w:p w14:paraId="0AAB8020" w14:textId="77777777" w:rsidR="000C7475" w:rsidRDefault="000C7475">
            <w:pPr>
              <w:spacing w:before="120" w:after="120"/>
              <w:rPr>
                <w:rFonts w:ascii="Arial" w:hAnsi="Arial" w:cs="Arial"/>
                <w:b/>
                <w:bCs/>
                <w:sz w:val="16"/>
                <w:szCs w:val="16"/>
                <w:lang w:val="en-GB"/>
              </w:rPr>
            </w:pPr>
          </w:p>
        </w:tc>
      </w:tr>
      <w:tr w:rsidR="000C7475" w14:paraId="4A069121" w14:textId="77777777" w:rsidTr="000C7475">
        <w:tc>
          <w:tcPr>
            <w:tcW w:w="704" w:type="dxa"/>
            <w:hideMark/>
          </w:tcPr>
          <w:p w14:paraId="0736BC94" w14:textId="77777777" w:rsidR="000C7475" w:rsidRDefault="000C7475">
            <w:pPr>
              <w:spacing w:before="120" w:after="120"/>
              <w:rPr>
                <w:rFonts w:ascii="Arial" w:hAnsi="Arial" w:cs="Arial"/>
                <w:sz w:val="16"/>
                <w:szCs w:val="16"/>
                <w:lang w:val="en-GB"/>
              </w:rPr>
            </w:pPr>
            <w:bookmarkStart w:id="165" w:name="_Ref499909091"/>
            <w:r>
              <w:rPr>
                <w:rFonts w:ascii="Arial" w:hAnsi="Arial" w:cs="Arial"/>
                <w:sz w:val="16"/>
                <w:szCs w:val="16"/>
                <w:lang w:val="en-GB"/>
              </w:rPr>
              <w:t>16.15.1</w:t>
            </w:r>
            <w:bookmarkEnd w:id="165"/>
          </w:p>
        </w:tc>
        <w:tc>
          <w:tcPr>
            <w:tcW w:w="3260" w:type="dxa"/>
            <w:hideMark/>
          </w:tcPr>
          <w:p w14:paraId="59ED2E7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Batch: steelwork</w:t>
            </w:r>
          </w:p>
        </w:tc>
        <w:tc>
          <w:tcPr>
            <w:tcW w:w="5096" w:type="dxa"/>
            <w:hideMark/>
          </w:tcPr>
          <w:p w14:paraId="7B1B731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A batch of steelwork is the amount of steelwork stated in the Contract and which is completed or delivered to the Site at any one time.</w:t>
            </w:r>
          </w:p>
          <w:p w14:paraId="671C76C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Contractor shall submit to the Engineer a list of the parts included in each batch at least 7 days before testing starts.</w:t>
            </w:r>
          </w:p>
        </w:tc>
      </w:tr>
      <w:tr w:rsidR="000C7475" w14:paraId="541213EA" w14:textId="77777777" w:rsidTr="000C7475">
        <w:tc>
          <w:tcPr>
            <w:tcW w:w="704" w:type="dxa"/>
            <w:hideMark/>
          </w:tcPr>
          <w:p w14:paraId="78FA861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16.15.2</w:t>
            </w:r>
          </w:p>
        </w:tc>
        <w:tc>
          <w:tcPr>
            <w:tcW w:w="3260" w:type="dxa"/>
            <w:hideMark/>
          </w:tcPr>
          <w:p w14:paraId="3DF6F7C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Samples: steelwork</w:t>
            </w:r>
          </w:p>
        </w:tc>
        <w:tc>
          <w:tcPr>
            <w:tcW w:w="5096" w:type="dxa"/>
            <w:hideMark/>
          </w:tcPr>
          <w:p w14:paraId="468D260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Samples to be tested shall be selected by the Engineer if testing is to be carried out in the Maldives and shall be selected by the approved testing consultant if testing is not to be carried out in the Maldives.</w:t>
            </w:r>
          </w:p>
          <w:p w14:paraId="2FF98B8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Samples shall be selected from positions that in the opinion of the Engineer or approved testing consultant are representative of the batch as a whole.</w:t>
            </w:r>
          </w:p>
          <w:p w14:paraId="136991F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The Engineer shall inform the Contractor of the samples selected for testing at least 3 days before testing starts.</w:t>
            </w:r>
          </w:p>
        </w:tc>
      </w:tr>
      <w:tr w:rsidR="000C7475" w14:paraId="38CD85AD" w14:textId="77777777" w:rsidTr="000C7475">
        <w:tc>
          <w:tcPr>
            <w:tcW w:w="704" w:type="dxa"/>
            <w:hideMark/>
          </w:tcPr>
          <w:p w14:paraId="5492C7A8" w14:textId="77777777" w:rsidR="000C7475" w:rsidRDefault="000C7475">
            <w:pPr>
              <w:spacing w:before="120" w:after="120"/>
              <w:rPr>
                <w:rFonts w:ascii="Arial" w:hAnsi="Arial" w:cs="Arial"/>
                <w:sz w:val="16"/>
                <w:szCs w:val="16"/>
                <w:lang w:val="en-GB"/>
              </w:rPr>
            </w:pPr>
            <w:bookmarkStart w:id="166" w:name="_Ref499909103"/>
            <w:r>
              <w:rPr>
                <w:rFonts w:ascii="Arial" w:hAnsi="Arial" w:cs="Arial"/>
                <w:sz w:val="16"/>
                <w:szCs w:val="16"/>
                <w:lang w:val="en-GB"/>
              </w:rPr>
              <w:t>16.15.3</w:t>
            </w:r>
            <w:bookmarkEnd w:id="166"/>
          </w:p>
        </w:tc>
        <w:tc>
          <w:tcPr>
            <w:tcW w:w="3260" w:type="dxa"/>
            <w:hideMark/>
          </w:tcPr>
          <w:p w14:paraId="1E02551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Testing: steelwork</w:t>
            </w:r>
          </w:p>
        </w:tc>
        <w:tc>
          <w:tcPr>
            <w:tcW w:w="5096" w:type="dxa"/>
            <w:hideMark/>
          </w:tcPr>
          <w:p w14:paraId="5A87441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The relevant tests stated in Clauses </w:t>
            </w:r>
            <w:r>
              <w:rPr>
                <w:rFonts w:ascii="Arial" w:hAnsi="Arial" w:cs="Arial"/>
                <w:bCs/>
                <w:sz w:val="16"/>
                <w:szCs w:val="16"/>
                <w:lang w:val="en-GB"/>
              </w:rPr>
              <w:fldChar w:fldCharType="begin"/>
            </w:r>
            <w:r>
              <w:rPr>
                <w:rFonts w:ascii="Arial" w:hAnsi="Arial" w:cs="Arial"/>
                <w:bCs/>
                <w:sz w:val="16"/>
                <w:szCs w:val="16"/>
                <w:lang w:val="en-GB"/>
              </w:rPr>
              <w:instrText xml:space="preserve"> REF _Ref499908697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16.15.7</w:t>
            </w:r>
            <w:r>
              <w:rPr>
                <w:rFonts w:ascii="Arial" w:hAnsi="Arial" w:cs="Arial"/>
                <w:bCs/>
                <w:sz w:val="16"/>
                <w:szCs w:val="16"/>
                <w:lang w:val="en-GB"/>
              </w:rPr>
              <w:fldChar w:fldCharType="end"/>
            </w:r>
            <w:r>
              <w:rPr>
                <w:rFonts w:ascii="Arial" w:hAnsi="Arial" w:cs="Arial"/>
                <w:bCs/>
                <w:sz w:val="16"/>
                <w:szCs w:val="16"/>
                <w:lang w:val="en-GB"/>
              </w:rPr>
              <w:t xml:space="preserve"> to </w:t>
            </w:r>
            <w:r>
              <w:rPr>
                <w:rFonts w:ascii="Arial" w:hAnsi="Arial" w:cs="Arial"/>
                <w:bCs/>
                <w:sz w:val="16"/>
                <w:szCs w:val="16"/>
                <w:lang w:val="en-GB"/>
              </w:rPr>
              <w:fldChar w:fldCharType="begin"/>
            </w:r>
            <w:r>
              <w:rPr>
                <w:rFonts w:ascii="Arial" w:hAnsi="Arial" w:cs="Arial"/>
                <w:bCs/>
                <w:sz w:val="16"/>
                <w:szCs w:val="16"/>
                <w:lang w:val="en-GB"/>
              </w:rPr>
              <w:instrText xml:space="preserve"> REF _Ref499908710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16.15.11</w:t>
            </w:r>
            <w:r>
              <w:rPr>
                <w:rFonts w:ascii="Arial" w:hAnsi="Arial" w:cs="Arial"/>
                <w:bCs/>
                <w:sz w:val="16"/>
                <w:szCs w:val="16"/>
                <w:lang w:val="en-GB"/>
              </w:rPr>
              <w:fldChar w:fldCharType="end"/>
            </w:r>
            <w:r>
              <w:rPr>
                <w:rFonts w:ascii="Arial" w:hAnsi="Arial" w:cs="Arial"/>
                <w:bCs/>
                <w:sz w:val="16"/>
                <w:szCs w:val="16"/>
                <w:lang w:val="en-GB"/>
              </w:rPr>
              <w:t xml:space="preserve"> shall be carried out on each batch of steelwork.</w:t>
            </w:r>
          </w:p>
          <w:p w14:paraId="124D414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Contractor shall inform the Engineer at least 7 days before tests are carried out.</w:t>
            </w:r>
          </w:p>
        </w:tc>
      </w:tr>
      <w:tr w:rsidR="000C7475" w14:paraId="0427A4BE" w14:textId="77777777" w:rsidTr="000C7475">
        <w:tc>
          <w:tcPr>
            <w:tcW w:w="704" w:type="dxa"/>
            <w:hideMark/>
          </w:tcPr>
          <w:p w14:paraId="3F8E0BA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16.15.4</w:t>
            </w:r>
          </w:p>
        </w:tc>
        <w:tc>
          <w:tcPr>
            <w:tcW w:w="3260" w:type="dxa"/>
            <w:hideMark/>
          </w:tcPr>
          <w:p w14:paraId="4760C16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Reports of tests on steelwork</w:t>
            </w:r>
          </w:p>
        </w:tc>
        <w:tc>
          <w:tcPr>
            <w:tcW w:w="5096" w:type="dxa"/>
            <w:hideMark/>
          </w:tcPr>
          <w:p w14:paraId="65E97DA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Records of tests on steelwork carried out by the Contractor or the approved testing consultant shall be kept by the Contractor and a report shall be submitted to the Engineer at least 7 days before approval of the batch of steelwork tested is required. The report shall contain the following details:</w:t>
            </w:r>
          </w:p>
          <w:p w14:paraId="4986C16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Procedure tested and exact test location in the steelwork,</w:t>
            </w:r>
          </w:p>
          <w:p w14:paraId="51B602F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Results of tests compared to the required values, with any non-complying results highlighted,</w:t>
            </w:r>
          </w:p>
          <w:p w14:paraId="4E9D0F0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Any tearing, cracking or other defects, and</w:t>
            </w:r>
          </w:p>
          <w:p w14:paraId="7A557F90" w14:textId="77777777" w:rsidR="000C7475" w:rsidRDefault="000C7475">
            <w:pPr>
              <w:spacing w:before="120" w:after="120"/>
              <w:rPr>
                <w:rFonts w:ascii="Arial" w:hAnsi="Arial" w:cs="Arial"/>
                <w:bCs/>
                <w:sz w:val="16"/>
                <w:szCs w:val="16"/>
                <w:lang w:val="en-GB"/>
              </w:rPr>
            </w:pPr>
            <w:proofErr w:type="gramStart"/>
            <w:r>
              <w:rPr>
                <w:rFonts w:ascii="Arial" w:hAnsi="Arial" w:cs="Arial"/>
                <w:bCs/>
                <w:sz w:val="16"/>
                <w:szCs w:val="16"/>
                <w:lang w:val="en-GB"/>
              </w:rPr>
              <w:t>Conclusion  as</w:t>
            </w:r>
            <w:proofErr w:type="gramEnd"/>
            <w:r>
              <w:rPr>
                <w:rFonts w:ascii="Arial" w:hAnsi="Arial" w:cs="Arial"/>
                <w:bCs/>
                <w:sz w:val="16"/>
                <w:szCs w:val="16"/>
                <w:lang w:val="en-GB"/>
              </w:rPr>
              <w:t xml:space="preserve">  to  the  overall  acceptability  of  the  parts  of steelwork examined by the approved testing consultant.</w:t>
            </w:r>
          </w:p>
          <w:p w14:paraId="3D0BAE3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Reports shall be certified by the Contractor’s authorised representative or by the approved testing consultant who carried out the tests.</w:t>
            </w:r>
          </w:p>
        </w:tc>
      </w:tr>
      <w:tr w:rsidR="000C7475" w14:paraId="7097AF04" w14:textId="77777777" w:rsidTr="000C7475">
        <w:tc>
          <w:tcPr>
            <w:tcW w:w="704" w:type="dxa"/>
            <w:hideMark/>
          </w:tcPr>
          <w:p w14:paraId="7FE7ACF0" w14:textId="77777777" w:rsidR="000C7475" w:rsidRDefault="000C7475">
            <w:pPr>
              <w:spacing w:before="120" w:after="120"/>
              <w:rPr>
                <w:rFonts w:ascii="Arial" w:hAnsi="Arial" w:cs="Arial"/>
                <w:sz w:val="16"/>
                <w:szCs w:val="16"/>
                <w:lang w:val="en-GB"/>
              </w:rPr>
            </w:pPr>
            <w:bookmarkStart w:id="167" w:name="_Ref499909116"/>
            <w:r>
              <w:rPr>
                <w:rFonts w:ascii="Arial" w:hAnsi="Arial" w:cs="Arial"/>
                <w:sz w:val="16"/>
                <w:szCs w:val="16"/>
                <w:lang w:val="en-GB"/>
              </w:rPr>
              <w:t>16.15.5</w:t>
            </w:r>
            <w:bookmarkEnd w:id="167"/>
          </w:p>
        </w:tc>
        <w:tc>
          <w:tcPr>
            <w:tcW w:w="3260" w:type="dxa"/>
            <w:hideMark/>
          </w:tcPr>
          <w:p w14:paraId="75E281E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Non-compliance: steelwork</w:t>
            </w:r>
          </w:p>
        </w:tc>
        <w:tc>
          <w:tcPr>
            <w:tcW w:w="5096" w:type="dxa"/>
            <w:hideMark/>
          </w:tcPr>
          <w:p w14:paraId="0D9F3BF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If the result of any test on steelwork stated in Clauses </w:t>
            </w:r>
            <w:r>
              <w:rPr>
                <w:rFonts w:ascii="Arial" w:hAnsi="Arial" w:cs="Arial"/>
                <w:bCs/>
                <w:sz w:val="16"/>
                <w:szCs w:val="16"/>
                <w:lang w:val="en-GB"/>
              </w:rPr>
              <w:fldChar w:fldCharType="begin"/>
            </w:r>
            <w:r>
              <w:rPr>
                <w:rFonts w:ascii="Arial" w:hAnsi="Arial" w:cs="Arial"/>
                <w:bCs/>
                <w:sz w:val="16"/>
                <w:szCs w:val="16"/>
                <w:lang w:val="en-GB"/>
              </w:rPr>
              <w:instrText xml:space="preserve"> REF _Ref499908697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16.15.7</w:t>
            </w:r>
            <w:r>
              <w:rPr>
                <w:rFonts w:ascii="Arial" w:hAnsi="Arial" w:cs="Arial"/>
                <w:bCs/>
                <w:sz w:val="16"/>
                <w:szCs w:val="16"/>
                <w:lang w:val="en-GB"/>
              </w:rPr>
              <w:fldChar w:fldCharType="end"/>
            </w:r>
            <w:r>
              <w:rPr>
                <w:rFonts w:ascii="Arial" w:hAnsi="Arial" w:cs="Arial"/>
                <w:bCs/>
                <w:sz w:val="16"/>
                <w:szCs w:val="16"/>
                <w:lang w:val="en-GB"/>
              </w:rPr>
              <w:t xml:space="preserve"> to </w:t>
            </w:r>
            <w:r>
              <w:rPr>
                <w:rFonts w:ascii="Arial" w:hAnsi="Arial" w:cs="Arial"/>
                <w:bCs/>
                <w:sz w:val="16"/>
                <w:szCs w:val="16"/>
                <w:lang w:val="en-GB"/>
              </w:rPr>
              <w:fldChar w:fldCharType="begin"/>
            </w:r>
            <w:r>
              <w:rPr>
                <w:rFonts w:ascii="Arial" w:hAnsi="Arial" w:cs="Arial"/>
                <w:bCs/>
                <w:sz w:val="16"/>
                <w:szCs w:val="16"/>
                <w:lang w:val="en-GB"/>
              </w:rPr>
              <w:instrText xml:space="preserve"> REF _Ref499908710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16.15.11</w:t>
            </w:r>
            <w:r>
              <w:rPr>
                <w:rFonts w:ascii="Arial" w:hAnsi="Arial" w:cs="Arial"/>
                <w:bCs/>
                <w:sz w:val="16"/>
                <w:szCs w:val="16"/>
                <w:lang w:val="en-GB"/>
              </w:rPr>
              <w:fldChar w:fldCharType="end"/>
            </w:r>
            <w:r>
              <w:rPr>
                <w:rFonts w:ascii="Arial" w:hAnsi="Arial" w:cs="Arial"/>
                <w:bCs/>
                <w:sz w:val="16"/>
                <w:szCs w:val="16"/>
                <w:lang w:val="en-GB"/>
              </w:rPr>
              <w:t xml:space="preserve"> does not comply with the specified requirements for the test, the test shall be carried out on additional samples  from the batch.  The number of additional tests shall be twice the number of original tests.</w:t>
            </w:r>
          </w:p>
          <w:p w14:paraId="30CD192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batch shall be considered as not complying with the specified requirements for the test if the result of any additional test does not comply with the s</w:t>
            </w:r>
          </w:p>
          <w:p w14:paraId="4749ADA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 (3) If the result of every additional test complies with the specified requirements for the test, only those parts the samples from which have failed in the original tests shall be considered as not complying with the specified requirements of the test.</w:t>
            </w:r>
          </w:p>
        </w:tc>
      </w:tr>
      <w:tr w:rsidR="000C7475" w14:paraId="75AD1BF3" w14:textId="77777777" w:rsidTr="000C7475">
        <w:tc>
          <w:tcPr>
            <w:tcW w:w="704" w:type="dxa"/>
            <w:hideMark/>
          </w:tcPr>
          <w:p w14:paraId="0622140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16.15.6</w:t>
            </w:r>
          </w:p>
        </w:tc>
        <w:tc>
          <w:tcPr>
            <w:tcW w:w="3260" w:type="dxa"/>
            <w:hideMark/>
          </w:tcPr>
          <w:p w14:paraId="6466456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Samples: steel</w:t>
            </w:r>
          </w:p>
        </w:tc>
        <w:tc>
          <w:tcPr>
            <w:tcW w:w="5096" w:type="dxa"/>
            <w:hideMark/>
          </w:tcPr>
          <w:p w14:paraId="42814E7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Samples of steel shall be provided from each batch of steel within 3 days after delivery of the batch to the fabricator’s works or to the </w:t>
            </w:r>
            <w:r>
              <w:rPr>
                <w:rFonts w:ascii="Arial" w:hAnsi="Arial" w:cs="Arial"/>
                <w:bCs/>
                <w:sz w:val="16"/>
                <w:szCs w:val="16"/>
                <w:lang w:val="en-GB"/>
              </w:rPr>
              <w:lastRenderedPageBreak/>
              <w:t>Site. The rate of sampling and the position and direction of the samples shall be in accordance with BS 4360.</w:t>
            </w:r>
          </w:p>
        </w:tc>
      </w:tr>
      <w:tr w:rsidR="000C7475" w14:paraId="63CCC5C3" w14:textId="77777777" w:rsidTr="000C7475">
        <w:tc>
          <w:tcPr>
            <w:tcW w:w="704" w:type="dxa"/>
            <w:hideMark/>
          </w:tcPr>
          <w:p w14:paraId="0D1633DD" w14:textId="77777777" w:rsidR="000C7475" w:rsidRDefault="000C7475">
            <w:pPr>
              <w:spacing w:before="120" w:after="120"/>
              <w:rPr>
                <w:rFonts w:ascii="Arial" w:hAnsi="Arial" w:cs="Arial"/>
                <w:sz w:val="16"/>
                <w:szCs w:val="16"/>
                <w:lang w:val="en-GB"/>
              </w:rPr>
            </w:pPr>
            <w:bookmarkStart w:id="168" w:name="_Ref499908697"/>
            <w:r>
              <w:rPr>
                <w:rFonts w:ascii="Arial" w:hAnsi="Arial" w:cs="Arial"/>
                <w:sz w:val="16"/>
                <w:szCs w:val="16"/>
                <w:lang w:val="en-GB"/>
              </w:rPr>
              <w:lastRenderedPageBreak/>
              <w:t>16.15.7</w:t>
            </w:r>
            <w:bookmarkEnd w:id="168"/>
          </w:p>
        </w:tc>
        <w:tc>
          <w:tcPr>
            <w:tcW w:w="3260" w:type="dxa"/>
            <w:hideMark/>
          </w:tcPr>
          <w:p w14:paraId="27D05F0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Testing: steel</w:t>
            </w:r>
          </w:p>
        </w:tc>
        <w:tc>
          <w:tcPr>
            <w:tcW w:w="5096" w:type="dxa"/>
            <w:hideMark/>
          </w:tcPr>
          <w:p w14:paraId="7FDB77A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The tensile test and the impact test shall be carried out on each sample of steel. The method of testing shall be in accordance with BS 4360.</w:t>
            </w:r>
          </w:p>
          <w:p w14:paraId="2189F3C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Quality grading of structural steel shall be carried out on steel that has not been tested for quality grades </w:t>
            </w:r>
            <w:proofErr w:type="gramStart"/>
            <w:r>
              <w:rPr>
                <w:rFonts w:ascii="Arial" w:hAnsi="Arial" w:cs="Arial"/>
                <w:bCs/>
                <w:sz w:val="16"/>
                <w:szCs w:val="16"/>
                <w:lang w:val="en-GB"/>
              </w:rPr>
              <w:t>by  the</w:t>
            </w:r>
            <w:proofErr w:type="gramEnd"/>
            <w:r>
              <w:rPr>
                <w:rFonts w:ascii="Arial" w:hAnsi="Arial" w:cs="Arial"/>
                <w:bCs/>
                <w:sz w:val="16"/>
                <w:szCs w:val="16"/>
                <w:lang w:val="en-GB"/>
              </w:rPr>
              <w:t xml:space="preserve">  manufacturer.  Quality grading shall be carried out in accordance with BS 5400: Part 6, Clause 3.1.4 or BS 5950: Part 2, Clause 2.1.6 as appropriate.</w:t>
            </w:r>
          </w:p>
          <w:p w14:paraId="445AA08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Testing and quality grading shall be carried out by the approved testing consultant.</w:t>
            </w:r>
          </w:p>
        </w:tc>
      </w:tr>
      <w:tr w:rsidR="000C7475" w14:paraId="20455288" w14:textId="77777777" w:rsidTr="000C7475">
        <w:tc>
          <w:tcPr>
            <w:tcW w:w="704" w:type="dxa"/>
            <w:hideMark/>
          </w:tcPr>
          <w:p w14:paraId="41CBB390" w14:textId="77777777" w:rsidR="000C7475" w:rsidRDefault="000C7475">
            <w:pPr>
              <w:spacing w:before="120" w:after="120"/>
              <w:rPr>
                <w:rFonts w:ascii="Arial" w:hAnsi="Arial" w:cs="Arial"/>
                <w:sz w:val="16"/>
                <w:szCs w:val="16"/>
                <w:lang w:val="en-GB"/>
              </w:rPr>
            </w:pPr>
            <w:bookmarkStart w:id="169" w:name="_Ref499908765"/>
            <w:r>
              <w:rPr>
                <w:rFonts w:ascii="Arial" w:hAnsi="Arial" w:cs="Arial"/>
                <w:sz w:val="16"/>
                <w:szCs w:val="16"/>
                <w:lang w:val="en-GB"/>
              </w:rPr>
              <w:t>16.15.8</w:t>
            </w:r>
            <w:bookmarkEnd w:id="169"/>
          </w:p>
        </w:tc>
        <w:tc>
          <w:tcPr>
            <w:tcW w:w="3260" w:type="dxa"/>
            <w:hideMark/>
          </w:tcPr>
          <w:p w14:paraId="3EB4807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Testing: welds</w:t>
            </w:r>
          </w:p>
        </w:tc>
        <w:tc>
          <w:tcPr>
            <w:tcW w:w="5096" w:type="dxa"/>
            <w:hideMark/>
          </w:tcPr>
          <w:p w14:paraId="2DB1375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w:t>
            </w:r>
            <w:proofErr w:type="gramStart"/>
            <w:r>
              <w:rPr>
                <w:rFonts w:ascii="Arial" w:hAnsi="Arial" w:cs="Arial"/>
                <w:bCs/>
                <w:sz w:val="16"/>
                <w:szCs w:val="16"/>
                <w:lang w:val="en-GB"/>
              </w:rPr>
              <w:t>Examination  and</w:t>
            </w:r>
            <w:proofErr w:type="gramEnd"/>
            <w:r>
              <w:rPr>
                <w:rFonts w:ascii="Arial" w:hAnsi="Arial" w:cs="Arial"/>
                <w:bCs/>
                <w:sz w:val="16"/>
                <w:szCs w:val="16"/>
                <w:lang w:val="en-GB"/>
              </w:rPr>
              <w:t xml:space="preserve">  testing  of  welds  shall  be  carried  out  after post-weld heat treatment and before the application of corrosion protective coatings. De-burring, dressing, grinding, machining and peening shall be carried out after the visual inspection for cracks, surface pores and joint fit-up and before other inspections and tests are carried out.</w:t>
            </w:r>
          </w:p>
          <w:p w14:paraId="02A3C8F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Destructive testing of welds for steelwork complying with BS 5400: Part 6 shall be carried out in accordance with BS 5400: Part 6, Clauses 5.5.1.1, 5.5.1.2 and 5.5.1.3.</w:t>
            </w:r>
          </w:p>
          <w:p w14:paraId="60624BF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Welds for structural steel and steel castings shall be visually inspected in accordance with BS 5289. No-destructive testing shall be carried out on a proportion of welds after visual inspection. The compliance criteria and the proportion of welds to be tested are denoted by quality categories as stated in BS 5135, Table 18 for butt welds and in BS 5135, Table 19 for fillet welds.  The quality categories of welds shall be as stated in Table 16.4.</w:t>
            </w:r>
          </w:p>
          <w:p w14:paraId="3609AD4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(4) No-destructive testing of butt welds shall be carried out by ultrasonic examination in accordance with BS 3923: Part 1 or BS 3923: Part 2 or by radiographic examination in accordance with BS 2600: Part 1, BS 2600: Part 2 or BS 2910. No-destructive testing of fillet welds shall be carried out by either the liquid penetrant method in accordance with BS 6443 or the magnetic particle flaw detection method in accordance with BS 6072. The particular standard or part of standard to be used shall be appropriate for the joint geometry, material and production requirements and shall be as agreed by the Engineer. Welds </w:t>
            </w:r>
            <w:proofErr w:type="gramStart"/>
            <w:r>
              <w:rPr>
                <w:rFonts w:ascii="Arial" w:hAnsi="Arial" w:cs="Arial"/>
                <w:bCs/>
                <w:sz w:val="16"/>
                <w:szCs w:val="16"/>
                <w:lang w:val="en-GB"/>
              </w:rPr>
              <w:t>shall  be</w:t>
            </w:r>
            <w:proofErr w:type="gramEnd"/>
            <w:r>
              <w:rPr>
                <w:rFonts w:ascii="Arial" w:hAnsi="Arial" w:cs="Arial"/>
                <w:bCs/>
                <w:sz w:val="16"/>
                <w:szCs w:val="16"/>
                <w:lang w:val="en-GB"/>
              </w:rPr>
              <w:t xml:space="preserve">  dressed  to facilitate ultrasonic examinations.</w:t>
            </w:r>
          </w:p>
          <w:p w14:paraId="2C489BF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If the parent metal adjacent to a length of weld subject to non-destructive testing has been tested for laminations in accordance with BS 5996, the same areas on the parent metal shall be tested by ultrasonic examination in accordance with BS 3923: Part 1 or BS 3923: Part 2 as appropriate when no-destructive testing is carried out on that length of weld.</w:t>
            </w:r>
          </w:p>
          <w:p w14:paraId="7894F8A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(6) Welds for steelwork that has been fabricated and tested by no-destructive testing at the fabricator’s works shall be visually inspected for cracks when the steelwork is delivered to the Site. 5% of the welds other than welds stated in Table 16.2 shall be examined for cracks by the magnetic particle flaw detection method in accordance with BS 6072.</w:t>
            </w:r>
          </w:p>
          <w:p w14:paraId="0614CE6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(7) Testing shall be carried out by the approved testing consultant except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_Ref499908765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16.15.8</w:t>
            </w:r>
            <w:r>
              <w:rPr>
                <w:rFonts w:ascii="Arial" w:hAnsi="Arial" w:cs="Arial"/>
                <w:bCs/>
                <w:sz w:val="16"/>
                <w:szCs w:val="16"/>
                <w:lang w:val="en-GB"/>
              </w:rPr>
              <w:fldChar w:fldCharType="end"/>
            </w:r>
          </w:p>
          <w:p w14:paraId="674013D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(8) Inspection of welds will be carried out by the Engineer for welds stated in Table 16.2.</w:t>
            </w:r>
          </w:p>
        </w:tc>
      </w:tr>
    </w:tbl>
    <w:p w14:paraId="1E7BECD2" w14:textId="77777777" w:rsidR="000C7475" w:rsidRDefault="000C7475" w:rsidP="000C7475">
      <w:pPr>
        <w:spacing w:before="80" w:after="80"/>
        <w:rPr>
          <w:color w:val="000000"/>
          <w:sz w:val="16"/>
          <w:szCs w:val="16"/>
          <w:lang w:val="en-GB"/>
        </w:rPr>
      </w:pPr>
    </w:p>
    <w:tbl>
      <w:tblPr>
        <w:tblW w:w="4628" w:type="pct"/>
        <w:tblCellMar>
          <w:left w:w="0" w:type="dxa"/>
          <w:right w:w="0" w:type="dxa"/>
        </w:tblCellMar>
        <w:tblLook w:val="01E0" w:firstRow="1" w:lastRow="1" w:firstColumn="1" w:lastColumn="1" w:noHBand="0" w:noVBand="0"/>
      </w:tblPr>
      <w:tblGrid>
        <w:gridCol w:w="8396"/>
      </w:tblGrid>
      <w:tr w:rsidR="000C7475" w14:paraId="0C6A55FC" w14:textId="77777777" w:rsidTr="000C7475">
        <w:trPr>
          <w:trHeight w:val="20"/>
        </w:trPr>
        <w:tc>
          <w:tcPr>
            <w:tcW w:w="5000" w:type="pct"/>
            <w:hideMark/>
          </w:tcPr>
          <w:p w14:paraId="1338FDB9" w14:textId="77777777" w:rsidR="000C7475" w:rsidRDefault="000C7475">
            <w:pPr>
              <w:pStyle w:val="BodyText"/>
              <w:widowControl w:val="0"/>
              <w:spacing w:before="80" w:after="80"/>
              <w:ind w:left="124"/>
              <w:jc w:val="both"/>
              <w:rPr>
                <w:rFonts w:ascii="Arial" w:eastAsia="Calibri" w:hAnsi="Arial"/>
                <w:color w:val="000000"/>
                <w:spacing w:val="-3"/>
                <w:szCs w:val="16"/>
                <w:lang w:val="en-GB"/>
              </w:rPr>
            </w:pPr>
            <w:r>
              <w:rPr>
                <w:rFonts w:ascii="Arial" w:eastAsia="Calibri" w:hAnsi="Arial"/>
                <w:color w:val="000000"/>
                <w:spacing w:val="-5"/>
                <w:szCs w:val="16"/>
                <w:lang w:val="en-GB"/>
              </w:rPr>
              <w:t>Table</w:t>
            </w:r>
            <w:r>
              <w:rPr>
                <w:rFonts w:ascii="Arial" w:eastAsia="Calibri" w:hAnsi="Arial"/>
                <w:color w:val="000000"/>
                <w:spacing w:val="-6"/>
                <w:szCs w:val="16"/>
                <w:lang w:val="en-GB"/>
              </w:rPr>
              <w:t xml:space="preserve"> </w:t>
            </w:r>
            <w:r>
              <w:rPr>
                <w:rFonts w:ascii="Arial" w:eastAsia="Calibri" w:hAnsi="Arial"/>
                <w:color w:val="000000"/>
                <w:szCs w:val="16"/>
                <w:lang w:val="en-GB"/>
              </w:rPr>
              <w:t>16.4:</w:t>
            </w:r>
            <w:r>
              <w:rPr>
                <w:rFonts w:ascii="Arial" w:eastAsia="Calibri" w:hAnsi="Arial"/>
                <w:color w:val="000000"/>
                <w:spacing w:val="-5"/>
                <w:szCs w:val="16"/>
                <w:lang w:val="en-GB"/>
              </w:rPr>
              <w:t xml:space="preserve"> </w:t>
            </w:r>
            <w:r>
              <w:rPr>
                <w:rFonts w:ascii="Arial" w:eastAsia="Calibri" w:hAnsi="Arial"/>
                <w:color w:val="000000"/>
                <w:spacing w:val="-1"/>
                <w:szCs w:val="16"/>
                <w:lang w:val="en-GB"/>
              </w:rPr>
              <w:t>Quality</w:t>
            </w:r>
            <w:r>
              <w:rPr>
                <w:rFonts w:ascii="Arial" w:eastAsia="Calibri" w:hAnsi="Arial"/>
                <w:color w:val="000000"/>
                <w:spacing w:val="-5"/>
                <w:szCs w:val="16"/>
                <w:lang w:val="en-GB"/>
              </w:rPr>
              <w:t xml:space="preserve"> </w:t>
            </w:r>
            <w:r>
              <w:rPr>
                <w:rFonts w:ascii="Arial" w:eastAsia="Calibri" w:hAnsi="Arial"/>
                <w:color w:val="000000"/>
                <w:szCs w:val="16"/>
                <w:lang w:val="en-GB"/>
              </w:rPr>
              <w:t>categories</w:t>
            </w:r>
            <w:r>
              <w:rPr>
                <w:rFonts w:ascii="Arial" w:eastAsia="Calibri" w:hAnsi="Arial"/>
                <w:color w:val="000000"/>
                <w:spacing w:val="-6"/>
                <w:szCs w:val="16"/>
                <w:lang w:val="en-GB"/>
              </w:rPr>
              <w:t xml:space="preserve"> </w:t>
            </w:r>
            <w:r>
              <w:rPr>
                <w:rFonts w:ascii="Arial" w:eastAsia="Calibri" w:hAnsi="Arial"/>
                <w:color w:val="000000"/>
                <w:szCs w:val="16"/>
                <w:lang w:val="en-GB"/>
              </w:rPr>
              <w:t>of</w:t>
            </w:r>
            <w:r>
              <w:rPr>
                <w:rFonts w:ascii="Arial" w:eastAsia="Calibri" w:hAnsi="Arial"/>
                <w:color w:val="000000"/>
                <w:spacing w:val="-5"/>
                <w:szCs w:val="16"/>
                <w:lang w:val="en-GB"/>
              </w:rPr>
              <w:t xml:space="preserve"> </w:t>
            </w:r>
            <w:r>
              <w:rPr>
                <w:rFonts w:ascii="Arial" w:eastAsia="Calibri" w:hAnsi="Arial"/>
                <w:color w:val="000000"/>
                <w:szCs w:val="16"/>
                <w:lang w:val="en-GB"/>
              </w:rPr>
              <w:t>welds</w:t>
            </w:r>
          </w:p>
        </w:tc>
      </w:tr>
    </w:tbl>
    <w:p w14:paraId="66716BBA" w14:textId="77777777" w:rsidR="000C7475" w:rsidRDefault="000C7475" w:rsidP="000C7475">
      <w:pPr>
        <w:rPr>
          <w:lang w:val="en-GB"/>
        </w:rPr>
      </w:pPr>
    </w:p>
    <w:tbl>
      <w:tblPr>
        <w:tblW w:w="4626" w:type="pct"/>
        <w:tblCellMar>
          <w:left w:w="0" w:type="dxa"/>
          <w:right w:w="0" w:type="dxa"/>
        </w:tblCellMar>
        <w:tblLook w:val="01E0" w:firstRow="1" w:lastRow="1" w:firstColumn="1" w:lastColumn="1" w:noHBand="0" w:noVBand="0"/>
      </w:tblPr>
      <w:tblGrid>
        <w:gridCol w:w="2370"/>
        <w:gridCol w:w="1501"/>
        <w:gridCol w:w="1503"/>
        <w:gridCol w:w="1501"/>
        <w:gridCol w:w="1503"/>
      </w:tblGrid>
      <w:tr w:rsidR="000C7475" w14:paraId="4044D7A4" w14:textId="77777777" w:rsidTr="000C7475">
        <w:trPr>
          <w:trHeight w:val="20"/>
        </w:trPr>
        <w:tc>
          <w:tcPr>
            <w:tcW w:w="1414" w:type="pct"/>
            <w:vMerge w:val="restart"/>
            <w:tcBorders>
              <w:top w:val="single" w:sz="6" w:space="0" w:color="000000"/>
              <w:left w:val="single" w:sz="6" w:space="0" w:color="000000"/>
              <w:bottom w:val="single" w:sz="6" w:space="0" w:color="000000"/>
              <w:right w:val="single" w:sz="6" w:space="0" w:color="000000"/>
            </w:tcBorders>
            <w:hideMark/>
          </w:tcPr>
          <w:p w14:paraId="283EADD7" w14:textId="77777777" w:rsidR="000C7475" w:rsidRDefault="000C7475">
            <w:pPr>
              <w:pStyle w:val="TableParagraph"/>
              <w:spacing w:before="80" w:after="80"/>
              <w:jc w:val="both"/>
              <w:rPr>
                <w:rFonts w:ascii="Arial" w:eastAsia="Times New Roman" w:hAnsi="Arial" w:cs="Arial"/>
                <w:color w:val="000000"/>
                <w:sz w:val="16"/>
                <w:szCs w:val="16"/>
                <w:lang w:val="en-GB"/>
              </w:rPr>
            </w:pPr>
            <w:r>
              <w:rPr>
                <w:rFonts w:ascii="Arial" w:hAnsi="Arial" w:cs="Arial"/>
                <w:color w:val="000000"/>
                <w:spacing w:val="-5"/>
                <w:sz w:val="16"/>
                <w:szCs w:val="16"/>
                <w:lang w:val="en-GB"/>
              </w:rPr>
              <w:t xml:space="preserve">Type </w:t>
            </w:r>
            <w:r>
              <w:rPr>
                <w:rFonts w:ascii="Arial" w:hAnsi="Arial" w:cs="Arial"/>
                <w:color w:val="000000"/>
                <w:sz w:val="16"/>
                <w:szCs w:val="16"/>
                <w:lang w:val="en-GB"/>
              </w:rPr>
              <w:t>of</w:t>
            </w:r>
            <w:r>
              <w:rPr>
                <w:rFonts w:ascii="Arial" w:hAnsi="Arial" w:cs="Arial"/>
                <w:color w:val="000000"/>
                <w:spacing w:val="-4"/>
                <w:sz w:val="16"/>
                <w:szCs w:val="16"/>
                <w:lang w:val="en-GB"/>
              </w:rPr>
              <w:t xml:space="preserve"> </w:t>
            </w:r>
            <w:r>
              <w:rPr>
                <w:rFonts w:ascii="Arial" w:hAnsi="Arial" w:cs="Arial"/>
                <w:color w:val="000000"/>
                <w:sz w:val="16"/>
                <w:szCs w:val="16"/>
                <w:lang w:val="en-GB"/>
              </w:rPr>
              <w:t>welds</w:t>
            </w:r>
          </w:p>
        </w:tc>
        <w:tc>
          <w:tcPr>
            <w:tcW w:w="1793" w:type="pct"/>
            <w:gridSpan w:val="2"/>
            <w:tcBorders>
              <w:top w:val="single" w:sz="6" w:space="0" w:color="000000"/>
              <w:left w:val="single" w:sz="6" w:space="0" w:color="000000"/>
              <w:bottom w:val="single" w:sz="6" w:space="0" w:color="000000"/>
              <w:right w:val="single" w:sz="6" w:space="0" w:color="000000"/>
            </w:tcBorders>
            <w:hideMark/>
          </w:tcPr>
          <w:p w14:paraId="079FE0D5" w14:textId="77777777" w:rsidR="000C7475" w:rsidRDefault="000C7475">
            <w:pPr>
              <w:pStyle w:val="TableParagraph"/>
              <w:spacing w:before="80" w:after="80"/>
              <w:ind w:left="800" w:right="797" w:firstLine="268"/>
              <w:jc w:val="center"/>
              <w:rPr>
                <w:rFonts w:ascii="Arial" w:eastAsia="Times New Roman" w:hAnsi="Arial" w:cs="Arial"/>
                <w:color w:val="000000"/>
                <w:sz w:val="16"/>
                <w:szCs w:val="16"/>
                <w:lang w:val="en-GB"/>
              </w:rPr>
            </w:pPr>
            <w:r>
              <w:rPr>
                <w:rFonts w:ascii="Arial" w:hAnsi="Arial" w:cs="Arial"/>
                <w:color w:val="000000"/>
                <w:spacing w:val="-3"/>
                <w:sz w:val="16"/>
                <w:szCs w:val="16"/>
                <w:lang w:val="en-GB"/>
              </w:rPr>
              <w:t>Steelwork</w:t>
            </w:r>
            <w:r>
              <w:rPr>
                <w:rFonts w:ascii="Arial" w:hAnsi="Arial" w:cs="Arial"/>
                <w:color w:val="000000"/>
                <w:spacing w:val="23"/>
                <w:w w:val="99"/>
                <w:sz w:val="16"/>
                <w:szCs w:val="16"/>
                <w:lang w:val="en-GB"/>
              </w:rPr>
              <w:t xml:space="preserve"> </w:t>
            </w:r>
            <w:r>
              <w:rPr>
                <w:rFonts w:ascii="Arial" w:hAnsi="Arial" w:cs="Arial"/>
                <w:color w:val="000000"/>
                <w:spacing w:val="-2"/>
                <w:sz w:val="16"/>
                <w:szCs w:val="16"/>
                <w:lang w:val="en-GB"/>
              </w:rPr>
              <w:t>Complying</w:t>
            </w:r>
            <w:r>
              <w:rPr>
                <w:rFonts w:ascii="Arial" w:hAnsi="Arial" w:cs="Arial"/>
                <w:color w:val="000000"/>
                <w:spacing w:val="-19"/>
                <w:sz w:val="16"/>
                <w:szCs w:val="16"/>
                <w:lang w:val="en-GB"/>
              </w:rPr>
              <w:t xml:space="preserve"> </w:t>
            </w:r>
            <w:r>
              <w:rPr>
                <w:rFonts w:ascii="Arial" w:hAnsi="Arial" w:cs="Arial"/>
                <w:color w:val="000000"/>
                <w:spacing w:val="-3"/>
                <w:sz w:val="16"/>
                <w:szCs w:val="16"/>
                <w:lang w:val="en-GB"/>
              </w:rPr>
              <w:t>with</w:t>
            </w:r>
            <w:r>
              <w:rPr>
                <w:rFonts w:ascii="Arial" w:hAnsi="Arial" w:cs="Arial"/>
                <w:color w:val="000000"/>
                <w:spacing w:val="18"/>
                <w:w w:val="99"/>
                <w:sz w:val="16"/>
                <w:szCs w:val="16"/>
                <w:lang w:val="en-GB"/>
              </w:rPr>
              <w:t xml:space="preserve"> </w:t>
            </w:r>
            <w:r>
              <w:rPr>
                <w:rFonts w:ascii="Arial" w:hAnsi="Arial" w:cs="Arial"/>
                <w:color w:val="000000"/>
                <w:spacing w:val="-1"/>
                <w:sz w:val="16"/>
                <w:szCs w:val="16"/>
                <w:lang w:val="en-GB"/>
              </w:rPr>
              <w:t>BS</w:t>
            </w:r>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5400:</w:t>
            </w:r>
            <w:r>
              <w:rPr>
                <w:rFonts w:ascii="Arial" w:hAnsi="Arial" w:cs="Arial"/>
                <w:color w:val="000000"/>
                <w:spacing w:val="-7"/>
                <w:sz w:val="16"/>
                <w:szCs w:val="16"/>
                <w:lang w:val="en-GB"/>
              </w:rPr>
              <w:t xml:space="preserve"> </w:t>
            </w:r>
            <w:r>
              <w:rPr>
                <w:rFonts w:ascii="Arial" w:hAnsi="Arial" w:cs="Arial"/>
                <w:color w:val="000000"/>
                <w:spacing w:val="-2"/>
                <w:sz w:val="16"/>
                <w:szCs w:val="16"/>
                <w:lang w:val="en-GB"/>
              </w:rPr>
              <w:t>Part</w:t>
            </w:r>
            <w:r>
              <w:rPr>
                <w:rFonts w:ascii="Arial" w:hAnsi="Arial" w:cs="Arial"/>
                <w:color w:val="000000"/>
                <w:spacing w:val="-8"/>
                <w:sz w:val="16"/>
                <w:szCs w:val="16"/>
                <w:lang w:val="en-GB"/>
              </w:rPr>
              <w:t xml:space="preserve"> </w:t>
            </w:r>
            <w:r>
              <w:rPr>
                <w:rFonts w:ascii="Arial" w:hAnsi="Arial" w:cs="Arial"/>
                <w:color w:val="000000"/>
                <w:sz w:val="16"/>
                <w:szCs w:val="16"/>
                <w:lang w:val="en-GB"/>
              </w:rPr>
              <w:t>6</w:t>
            </w:r>
          </w:p>
        </w:tc>
        <w:tc>
          <w:tcPr>
            <w:tcW w:w="1793" w:type="pct"/>
            <w:gridSpan w:val="2"/>
            <w:tcBorders>
              <w:top w:val="single" w:sz="6" w:space="0" w:color="000000"/>
              <w:left w:val="single" w:sz="6" w:space="0" w:color="000000"/>
              <w:bottom w:val="single" w:sz="6" w:space="0" w:color="000000"/>
              <w:right w:val="single" w:sz="6" w:space="0" w:color="000000"/>
            </w:tcBorders>
            <w:hideMark/>
          </w:tcPr>
          <w:p w14:paraId="1B81090C" w14:textId="77777777" w:rsidR="000C7475" w:rsidRDefault="000C7475">
            <w:pPr>
              <w:pStyle w:val="TableParagraph"/>
              <w:spacing w:before="80" w:after="80"/>
              <w:ind w:left="800" w:right="800" w:firstLine="270"/>
              <w:jc w:val="center"/>
              <w:rPr>
                <w:rFonts w:ascii="Arial" w:eastAsia="Times New Roman" w:hAnsi="Arial" w:cs="Arial"/>
                <w:color w:val="000000"/>
                <w:sz w:val="16"/>
                <w:szCs w:val="16"/>
                <w:lang w:val="en-GB"/>
              </w:rPr>
            </w:pPr>
            <w:r>
              <w:rPr>
                <w:rFonts w:ascii="Arial" w:hAnsi="Arial" w:cs="Arial"/>
                <w:color w:val="000000"/>
                <w:spacing w:val="-3"/>
                <w:sz w:val="16"/>
                <w:szCs w:val="16"/>
                <w:lang w:val="en-GB"/>
              </w:rPr>
              <w:t>Steelwork</w:t>
            </w:r>
            <w:r>
              <w:rPr>
                <w:rFonts w:ascii="Arial" w:hAnsi="Arial" w:cs="Arial"/>
                <w:color w:val="000000"/>
                <w:spacing w:val="23"/>
                <w:w w:val="99"/>
                <w:sz w:val="16"/>
                <w:szCs w:val="16"/>
                <w:lang w:val="en-GB"/>
              </w:rPr>
              <w:t xml:space="preserve"> </w:t>
            </w:r>
            <w:r>
              <w:rPr>
                <w:rFonts w:ascii="Arial" w:hAnsi="Arial" w:cs="Arial"/>
                <w:color w:val="000000"/>
                <w:spacing w:val="-2"/>
                <w:sz w:val="16"/>
                <w:szCs w:val="16"/>
                <w:lang w:val="en-GB"/>
              </w:rPr>
              <w:t>Complying</w:t>
            </w:r>
            <w:r>
              <w:rPr>
                <w:rFonts w:ascii="Arial" w:hAnsi="Arial" w:cs="Arial"/>
                <w:color w:val="000000"/>
                <w:spacing w:val="-19"/>
                <w:sz w:val="16"/>
                <w:szCs w:val="16"/>
                <w:lang w:val="en-GB"/>
              </w:rPr>
              <w:t xml:space="preserve"> </w:t>
            </w:r>
            <w:r>
              <w:rPr>
                <w:rFonts w:ascii="Arial" w:hAnsi="Arial" w:cs="Arial"/>
                <w:color w:val="000000"/>
                <w:spacing w:val="-3"/>
                <w:sz w:val="16"/>
                <w:szCs w:val="16"/>
                <w:lang w:val="en-GB"/>
              </w:rPr>
              <w:t>with</w:t>
            </w:r>
            <w:r>
              <w:rPr>
                <w:rFonts w:ascii="Arial" w:hAnsi="Arial" w:cs="Arial"/>
                <w:color w:val="000000"/>
                <w:spacing w:val="18"/>
                <w:w w:val="99"/>
                <w:sz w:val="16"/>
                <w:szCs w:val="16"/>
                <w:lang w:val="en-GB"/>
              </w:rPr>
              <w:t xml:space="preserve"> </w:t>
            </w:r>
            <w:r>
              <w:rPr>
                <w:rFonts w:ascii="Arial" w:hAnsi="Arial" w:cs="Arial"/>
                <w:color w:val="000000"/>
                <w:spacing w:val="-1"/>
                <w:sz w:val="16"/>
                <w:szCs w:val="16"/>
                <w:lang w:val="en-GB"/>
              </w:rPr>
              <w:t>BS</w:t>
            </w:r>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5950:</w:t>
            </w:r>
            <w:r>
              <w:rPr>
                <w:rFonts w:ascii="Arial" w:hAnsi="Arial" w:cs="Arial"/>
                <w:color w:val="000000"/>
                <w:spacing w:val="-7"/>
                <w:sz w:val="16"/>
                <w:szCs w:val="16"/>
                <w:lang w:val="en-GB"/>
              </w:rPr>
              <w:t xml:space="preserve"> </w:t>
            </w:r>
            <w:r>
              <w:rPr>
                <w:rFonts w:ascii="Arial" w:hAnsi="Arial" w:cs="Arial"/>
                <w:color w:val="000000"/>
                <w:spacing w:val="-2"/>
                <w:sz w:val="16"/>
                <w:szCs w:val="16"/>
                <w:lang w:val="en-GB"/>
              </w:rPr>
              <w:t>Part</w:t>
            </w:r>
            <w:r>
              <w:rPr>
                <w:rFonts w:ascii="Arial" w:hAnsi="Arial" w:cs="Arial"/>
                <w:color w:val="000000"/>
                <w:spacing w:val="-8"/>
                <w:sz w:val="16"/>
                <w:szCs w:val="16"/>
                <w:lang w:val="en-GB"/>
              </w:rPr>
              <w:t xml:space="preserve"> </w:t>
            </w:r>
            <w:r>
              <w:rPr>
                <w:rFonts w:ascii="Arial" w:hAnsi="Arial" w:cs="Arial"/>
                <w:color w:val="000000"/>
                <w:sz w:val="16"/>
                <w:szCs w:val="16"/>
                <w:lang w:val="en-GB"/>
              </w:rPr>
              <w:t>2</w:t>
            </w:r>
          </w:p>
        </w:tc>
      </w:tr>
      <w:tr w:rsidR="000C7475" w14:paraId="4AFE87EA" w14:textId="77777777" w:rsidTr="000C7475">
        <w:trPr>
          <w:trHeight w:val="20"/>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2C1196F4" w14:textId="77777777" w:rsidR="000C7475" w:rsidRDefault="000C7475">
            <w:pPr>
              <w:rPr>
                <w:rFonts w:ascii="Arial" w:hAnsi="Arial" w:cs="Arial"/>
                <w:color w:val="000000"/>
                <w:sz w:val="16"/>
                <w:szCs w:val="16"/>
                <w:lang w:val="en-GB"/>
              </w:rPr>
            </w:pPr>
          </w:p>
        </w:tc>
        <w:tc>
          <w:tcPr>
            <w:tcW w:w="896" w:type="pct"/>
            <w:tcBorders>
              <w:top w:val="single" w:sz="6" w:space="0" w:color="000000"/>
              <w:left w:val="single" w:sz="6" w:space="0" w:color="000000"/>
              <w:bottom w:val="single" w:sz="6" w:space="0" w:color="000000"/>
              <w:right w:val="single" w:sz="6" w:space="0" w:color="000000"/>
            </w:tcBorders>
            <w:hideMark/>
          </w:tcPr>
          <w:p w14:paraId="39D8E974" w14:textId="77777777" w:rsidR="000C7475" w:rsidRDefault="000C7475">
            <w:pPr>
              <w:pStyle w:val="TableParagraph"/>
              <w:spacing w:before="80" w:after="80"/>
              <w:ind w:left="482" w:right="478" w:firstLine="81"/>
              <w:jc w:val="center"/>
              <w:rPr>
                <w:rFonts w:ascii="Arial" w:eastAsia="Times New Roman" w:hAnsi="Arial" w:cs="Arial"/>
                <w:color w:val="000000"/>
                <w:sz w:val="16"/>
                <w:szCs w:val="16"/>
                <w:lang w:val="en-GB"/>
              </w:rPr>
            </w:pPr>
            <w:r>
              <w:rPr>
                <w:rFonts w:ascii="Arial" w:hAnsi="Arial" w:cs="Arial"/>
                <w:color w:val="000000"/>
                <w:spacing w:val="-3"/>
                <w:sz w:val="16"/>
                <w:szCs w:val="16"/>
                <w:lang w:val="en-GB"/>
              </w:rPr>
              <w:t>Butt</w:t>
            </w:r>
            <w:r>
              <w:rPr>
                <w:rFonts w:ascii="Arial" w:hAnsi="Arial" w:cs="Arial"/>
                <w:color w:val="000000"/>
                <w:spacing w:val="18"/>
                <w:w w:val="99"/>
                <w:sz w:val="16"/>
                <w:szCs w:val="16"/>
                <w:lang w:val="en-GB"/>
              </w:rPr>
              <w:t xml:space="preserve"> </w:t>
            </w:r>
            <w:r>
              <w:rPr>
                <w:rFonts w:ascii="Arial" w:hAnsi="Arial" w:cs="Arial"/>
                <w:color w:val="000000"/>
                <w:spacing w:val="-7"/>
                <w:sz w:val="16"/>
                <w:szCs w:val="16"/>
                <w:lang w:val="en-GB"/>
              </w:rPr>
              <w:lastRenderedPageBreak/>
              <w:t>Welds</w:t>
            </w:r>
          </w:p>
        </w:tc>
        <w:tc>
          <w:tcPr>
            <w:tcW w:w="897" w:type="pct"/>
            <w:tcBorders>
              <w:top w:val="single" w:sz="6" w:space="0" w:color="000000"/>
              <w:left w:val="single" w:sz="6" w:space="0" w:color="000000"/>
              <w:bottom w:val="single" w:sz="6" w:space="0" w:color="000000"/>
              <w:right w:val="single" w:sz="6" w:space="0" w:color="000000"/>
            </w:tcBorders>
            <w:hideMark/>
          </w:tcPr>
          <w:p w14:paraId="5180E6AC" w14:textId="77777777" w:rsidR="000C7475" w:rsidRDefault="000C7475">
            <w:pPr>
              <w:pStyle w:val="TableParagraph"/>
              <w:spacing w:before="80" w:after="80"/>
              <w:ind w:left="482" w:right="478" w:firstLine="40"/>
              <w:jc w:val="center"/>
              <w:rPr>
                <w:rFonts w:ascii="Arial" w:eastAsia="Times New Roman" w:hAnsi="Arial" w:cs="Arial"/>
                <w:color w:val="000000"/>
                <w:sz w:val="16"/>
                <w:szCs w:val="16"/>
                <w:lang w:val="en-GB"/>
              </w:rPr>
            </w:pPr>
            <w:r>
              <w:rPr>
                <w:rFonts w:ascii="Arial" w:hAnsi="Arial" w:cs="Arial"/>
                <w:color w:val="000000"/>
                <w:spacing w:val="-3"/>
                <w:sz w:val="16"/>
                <w:szCs w:val="16"/>
                <w:lang w:val="en-GB"/>
              </w:rPr>
              <w:lastRenderedPageBreak/>
              <w:t>Fillet</w:t>
            </w:r>
            <w:r>
              <w:rPr>
                <w:rFonts w:ascii="Arial" w:hAnsi="Arial" w:cs="Arial"/>
                <w:color w:val="000000"/>
                <w:spacing w:val="20"/>
                <w:w w:val="99"/>
                <w:sz w:val="16"/>
                <w:szCs w:val="16"/>
                <w:lang w:val="en-GB"/>
              </w:rPr>
              <w:t xml:space="preserve"> </w:t>
            </w:r>
            <w:r>
              <w:rPr>
                <w:rFonts w:ascii="Arial" w:hAnsi="Arial" w:cs="Arial"/>
                <w:color w:val="000000"/>
                <w:spacing w:val="-7"/>
                <w:sz w:val="16"/>
                <w:szCs w:val="16"/>
                <w:lang w:val="en-GB"/>
              </w:rPr>
              <w:lastRenderedPageBreak/>
              <w:t>Welds</w:t>
            </w:r>
          </w:p>
        </w:tc>
        <w:tc>
          <w:tcPr>
            <w:tcW w:w="896" w:type="pct"/>
            <w:tcBorders>
              <w:top w:val="single" w:sz="6" w:space="0" w:color="000000"/>
              <w:left w:val="single" w:sz="6" w:space="0" w:color="000000"/>
              <w:bottom w:val="single" w:sz="6" w:space="0" w:color="000000"/>
              <w:right w:val="single" w:sz="6" w:space="0" w:color="000000"/>
            </w:tcBorders>
            <w:hideMark/>
          </w:tcPr>
          <w:p w14:paraId="591E4507" w14:textId="77777777" w:rsidR="000C7475" w:rsidRDefault="000C7475">
            <w:pPr>
              <w:pStyle w:val="TableParagraph"/>
              <w:spacing w:before="80" w:after="80"/>
              <w:ind w:left="497" w:right="499" w:firstLine="66"/>
              <w:jc w:val="center"/>
              <w:rPr>
                <w:rFonts w:ascii="Arial" w:eastAsia="Times New Roman" w:hAnsi="Arial" w:cs="Arial"/>
                <w:color w:val="000000"/>
                <w:sz w:val="16"/>
                <w:szCs w:val="16"/>
                <w:lang w:val="en-GB"/>
              </w:rPr>
            </w:pPr>
            <w:r>
              <w:rPr>
                <w:rFonts w:ascii="Arial" w:hAnsi="Arial" w:cs="Arial"/>
                <w:color w:val="000000"/>
                <w:spacing w:val="-3"/>
                <w:sz w:val="16"/>
                <w:szCs w:val="16"/>
                <w:lang w:val="en-GB"/>
              </w:rPr>
              <w:lastRenderedPageBreak/>
              <w:t>Butt</w:t>
            </w:r>
            <w:r>
              <w:rPr>
                <w:rFonts w:ascii="Arial" w:hAnsi="Arial" w:cs="Arial"/>
                <w:color w:val="000000"/>
                <w:spacing w:val="18"/>
                <w:w w:val="99"/>
                <w:sz w:val="16"/>
                <w:szCs w:val="16"/>
                <w:lang w:val="en-GB"/>
              </w:rPr>
              <w:t xml:space="preserve"> </w:t>
            </w:r>
            <w:r>
              <w:rPr>
                <w:rFonts w:ascii="Arial" w:hAnsi="Arial" w:cs="Arial"/>
                <w:color w:val="000000"/>
                <w:spacing w:val="-3"/>
                <w:sz w:val="16"/>
                <w:szCs w:val="16"/>
                <w:lang w:val="en-GB"/>
              </w:rPr>
              <w:lastRenderedPageBreak/>
              <w:t>welds</w:t>
            </w:r>
          </w:p>
        </w:tc>
        <w:tc>
          <w:tcPr>
            <w:tcW w:w="897" w:type="pct"/>
            <w:tcBorders>
              <w:top w:val="single" w:sz="6" w:space="0" w:color="000000"/>
              <w:left w:val="single" w:sz="6" w:space="0" w:color="000000"/>
              <w:bottom w:val="single" w:sz="6" w:space="0" w:color="000000"/>
              <w:right w:val="single" w:sz="6" w:space="0" w:color="000000"/>
            </w:tcBorders>
            <w:hideMark/>
          </w:tcPr>
          <w:p w14:paraId="794AF0A3" w14:textId="77777777" w:rsidR="000C7475" w:rsidRDefault="000C7475">
            <w:pPr>
              <w:pStyle w:val="TableParagraph"/>
              <w:spacing w:before="80" w:after="80"/>
              <w:ind w:left="497" w:right="497" w:firstLine="25"/>
              <w:jc w:val="center"/>
              <w:rPr>
                <w:rFonts w:ascii="Arial" w:eastAsia="Times New Roman" w:hAnsi="Arial" w:cs="Arial"/>
                <w:color w:val="000000"/>
                <w:sz w:val="16"/>
                <w:szCs w:val="16"/>
                <w:lang w:val="en-GB"/>
              </w:rPr>
            </w:pPr>
            <w:r>
              <w:rPr>
                <w:rFonts w:ascii="Arial" w:hAnsi="Arial" w:cs="Arial"/>
                <w:color w:val="000000"/>
                <w:spacing w:val="-3"/>
                <w:sz w:val="16"/>
                <w:szCs w:val="16"/>
                <w:lang w:val="en-GB"/>
              </w:rPr>
              <w:lastRenderedPageBreak/>
              <w:t>Fillet</w:t>
            </w:r>
            <w:r>
              <w:rPr>
                <w:rFonts w:ascii="Arial" w:hAnsi="Arial" w:cs="Arial"/>
                <w:color w:val="000000"/>
                <w:spacing w:val="20"/>
                <w:w w:val="99"/>
                <w:sz w:val="16"/>
                <w:szCs w:val="16"/>
                <w:lang w:val="en-GB"/>
              </w:rPr>
              <w:t xml:space="preserve"> </w:t>
            </w:r>
            <w:r>
              <w:rPr>
                <w:rFonts w:ascii="Arial" w:hAnsi="Arial" w:cs="Arial"/>
                <w:color w:val="000000"/>
                <w:spacing w:val="-3"/>
                <w:sz w:val="16"/>
                <w:szCs w:val="16"/>
                <w:lang w:val="en-GB"/>
              </w:rPr>
              <w:lastRenderedPageBreak/>
              <w:t>welds</w:t>
            </w:r>
          </w:p>
        </w:tc>
      </w:tr>
      <w:tr w:rsidR="000C7475" w14:paraId="45543F41" w14:textId="77777777" w:rsidTr="000C7475">
        <w:trPr>
          <w:trHeight w:val="20"/>
        </w:trPr>
        <w:tc>
          <w:tcPr>
            <w:tcW w:w="1414" w:type="pct"/>
            <w:tcBorders>
              <w:top w:val="single" w:sz="6" w:space="0" w:color="000000"/>
              <w:left w:val="single" w:sz="6" w:space="0" w:color="000000"/>
              <w:bottom w:val="single" w:sz="6" w:space="0" w:color="000000"/>
              <w:right w:val="single" w:sz="6" w:space="0" w:color="000000"/>
            </w:tcBorders>
            <w:hideMark/>
          </w:tcPr>
          <w:p w14:paraId="21B0E8A9" w14:textId="77777777" w:rsidR="000C7475" w:rsidRDefault="000C7475">
            <w:pPr>
              <w:pStyle w:val="TableParagraph"/>
              <w:spacing w:before="80" w:after="80"/>
              <w:ind w:left="53"/>
              <w:jc w:val="both"/>
              <w:rPr>
                <w:rFonts w:ascii="Arial" w:eastAsia="Times New Roman" w:hAnsi="Arial" w:cs="Arial"/>
                <w:color w:val="000000"/>
                <w:sz w:val="16"/>
                <w:szCs w:val="16"/>
                <w:lang w:val="en-GB"/>
              </w:rPr>
            </w:pPr>
            <w:r>
              <w:rPr>
                <w:rFonts w:ascii="Arial" w:hAnsi="Arial" w:cs="Arial"/>
                <w:color w:val="000000"/>
                <w:spacing w:val="-5"/>
                <w:sz w:val="16"/>
                <w:szCs w:val="16"/>
                <w:lang w:val="en-GB"/>
              </w:rPr>
              <w:lastRenderedPageBreak/>
              <w:t xml:space="preserve">Welds </w:t>
            </w:r>
            <w:r>
              <w:rPr>
                <w:rFonts w:ascii="Arial" w:hAnsi="Arial" w:cs="Arial"/>
                <w:color w:val="000000"/>
                <w:sz w:val="16"/>
                <w:szCs w:val="16"/>
                <w:lang w:val="en-GB"/>
              </w:rPr>
              <w:t>stated</w:t>
            </w:r>
            <w:r>
              <w:rPr>
                <w:rFonts w:ascii="Arial" w:hAnsi="Arial" w:cs="Arial"/>
                <w:color w:val="000000"/>
                <w:spacing w:val="-3"/>
                <w:sz w:val="16"/>
                <w:szCs w:val="16"/>
                <w:lang w:val="en-GB"/>
              </w:rPr>
              <w:t xml:space="preserve"> </w:t>
            </w:r>
            <w:r>
              <w:rPr>
                <w:rFonts w:ascii="Arial" w:hAnsi="Arial" w:cs="Arial"/>
                <w:color w:val="000000"/>
                <w:sz w:val="16"/>
                <w:szCs w:val="16"/>
                <w:lang w:val="en-GB"/>
              </w:rPr>
              <w:t>in</w:t>
            </w:r>
            <w:r>
              <w:rPr>
                <w:rFonts w:ascii="Arial" w:hAnsi="Arial" w:cs="Arial"/>
                <w:color w:val="000000"/>
                <w:spacing w:val="-5"/>
                <w:sz w:val="16"/>
                <w:szCs w:val="16"/>
                <w:lang w:val="en-GB"/>
              </w:rPr>
              <w:t xml:space="preserve"> </w:t>
            </w:r>
            <w:r>
              <w:rPr>
                <w:rFonts w:ascii="Arial" w:hAnsi="Arial" w:cs="Arial"/>
                <w:color w:val="000000"/>
                <w:sz w:val="16"/>
                <w:szCs w:val="16"/>
                <w:lang w:val="en-GB"/>
              </w:rPr>
              <w:t>the</w:t>
            </w:r>
            <w:r>
              <w:rPr>
                <w:rFonts w:ascii="Arial" w:hAnsi="Arial" w:cs="Arial"/>
                <w:color w:val="000000"/>
                <w:spacing w:val="-4"/>
                <w:sz w:val="16"/>
                <w:szCs w:val="16"/>
                <w:lang w:val="en-GB"/>
              </w:rPr>
              <w:t xml:space="preserve"> </w:t>
            </w:r>
            <w:r>
              <w:rPr>
                <w:rFonts w:ascii="Arial" w:hAnsi="Arial" w:cs="Arial"/>
                <w:color w:val="000000"/>
                <w:spacing w:val="-1"/>
                <w:sz w:val="16"/>
                <w:szCs w:val="16"/>
                <w:lang w:val="en-GB"/>
              </w:rPr>
              <w:t>Contract</w:t>
            </w:r>
          </w:p>
          <w:p w14:paraId="1ADA6E45" w14:textId="77777777" w:rsidR="000C7475" w:rsidRDefault="000C7475">
            <w:pPr>
              <w:pStyle w:val="TableParagraph"/>
              <w:spacing w:before="80" w:after="80"/>
              <w:ind w:left="53"/>
              <w:jc w:val="both"/>
              <w:rPr>
                <w:rFonts w:ascii="Arial" w:eastAsia="Times New Roman" w:hAnsi="Arial" w:cs="Arial"/>
                <w:color w:val="000000"/>
                <w:sz w:val="16"/>
                <w:szCs w:val="16"/>
                <w:lang w:val="en-GB"/>
              </w:rPr>
            </w:pPr>
            <w:r>
              <w:rPr>
                <w:rFonts w:ascii="Arial" w:hAnsi="Arial" w:cs="Arial"/>
                <w:color w:val="000000"/>
                <w:sz w:val="16"/>
                <w:szCs w:val="16"/>
                <w:lang w:val="en-GB"/>
              </w:rPr>
              <w:t>for</w:t>
            </w:r>
            <w:r>
              <w:rPr>
                <w:rFonts w:ascii="Arial" w:hAnsi="Arial" w:cs="Arial"/>
                <w:color w:val="000000"/>
                <w:spacing w:val="-10"/>
                <w:sz w:val="16"/>
                <w:szCs w:val="16"/>
                <w:lang w:val="en-GB"/>
              </w:rPr>
              <w:t xml:space="preserve"> </w:t>
            </w:r>
            <w:r>
              <w:rPr>
                <w:rFonts w:ascii="Arial" w:hAnsi="Arial" w:cs="Arial"/>
                <w:color w:val="000000"/>
                <w:sz w:val="16"/>
                <w:szCs w:val="16"/>
                <w:lang w:val="en-GB"/>
              </w:rPr>
              <w:t>100%</w:t>
            </w:r>
            <w:r>
              <w:rPr>
                <w:rFonts w:ascii="Arial" w:hAnsi="Arial" w:cs="Arial"/>
                <w:color w:val="000000"/>
                <w:spacing w:val="-10"/>
                <w:sz w:val="16"/>
                <w:szCs w:val="16"/>
                <w:lang w:val="en-GB"/>
              </w:rPr>
              <w:t xml:space="preserve"> </w:t>
            </w:r>
            <w:r>
              <w:rPr>
                <w:rFonts w:ascii="Arial" w:hAnsi="Arial" w:cs="Arial"/>
                <w:color w:val="000000"/>
                <w:spacing w:val="-1"/>
                <w:sz w:val="16"/>
                <w:szCs w:val="16"/>
                <w:lang w:val="en-GB"/>
              </w:rPr>
              <w:t>non-destructive</w:t>
            </w:r>
            <w:r>
              <w:rPr>
                <w:rFonts w:ascii="Arial" w:hAnsi="Arial" w:cs="Arial"/>
                <w:color w:val="000000"/>
                <w:spacing w:val="-9"/>
                <w:sz w:val="16"/>
                <w:szCs w:val="16"/>
                <w:lang w:val="en-GB"/>
              </w:rPr>
              <w:t xml:space="preserve"> </w:t>
            </w:r>
            <w:r>
              <w:rPr>
                <w:rFonts w:ascii="Arial" w:hAnsi="Arial" w:cs="Arial"/>
                <w:color w:val="000000"/>
                <w:sz w:val="16"/>
                <w:szCs w:val="16"/>
                <w:lang w:val="en-GB"/>
              </w:rPr>
              <w:t>testing</w:t>
            </w:r>
          </w:p>
        </w:tc>
        <w:tc>
          <w:tcPr>
            <w:tcW w:w="896" w:type="pct"/>
            <w:tcBorders>
              <w:top w:val="single" w:sz="6" w:space="0" w:color="000000"/>
              <w:left w:val="single" w:sz="6" w:space="0" w:color="000000"/>
              <w:bottom w:val="single" w:sz="6" w:space="0" w:color="000000"/>
              <w:right w:val="single" w:sz="6" w:space="0" w:color="000000"/>
            </w:tcBorders>
            <w:hideMark/>
          </w:tcPr>
          <w:p w14:paraId="48C4FC7F" w14:textId="77777777" w:rsidR="000C7475" w:rsidRDefault="000C7475">
            <w:pPr>
              <w:pStyle w:val="TableParagraph"/>
              <w:spacing w:before="80" w:after="80"/>
              <w:ind w:left="1"/>
              <w:jc w:val="center"/>
              <w:rPr>
                <w:rFonts w:ascii="Arial" w:eastAsia="Times New Roman" w:hAnsi="Arial" w:cs="Arial"/>
                <w:color w:val="000000"/>
                <w:sz w:val="16"/>
                <w:szCs w:val="16"/>
                <w:lang w:val="en-GB"/>
              </w:rPr>
            </w:pPr>
            <w:r>
              <w:rPr>
                <w:rFonts w:ascii="Arial" w:hAnsi="Arial" w:cs="Arial"/>
                <w:color w:val="000000"/>
                <w:sz w:val="16"/>
                <w:szCs w:val="16"/>
                <w:lang w:val="en-GB"/>
              </w:rPr>
              <w:t>A</w:t>
            </w:r>
          </w:p>
        </w:tc>
        <w:tc>
          <w:tcPr>
            <w:tcW w:w="897" w:type="pct"/>
            <w:tcBorders>
              <w:top w:val="single" w:sz="6" w:space="0" w:color="000000"/>
              <w:left w:val="single" w:sz="6" w:space="0" w:color="000000"/>
              <w:bottom w:val="single" w:sz="6" w:space="0" w:color="000000"/>
              <w:right w:val="single" w:sz="6" w:space="0" w:color="000000"/>
            </w:tcBorders>
            <w:hideMark/>
          </w:tcPr>
          <w:p w14:paraId="48176D27" w14:textId="77777777" w:rsidR="000C7475" w:rsidRDefault="000C7475">
            <w:pPr>
              <w:pStyle w:val="TableParagraph"/>
              <w:spacing w:before="80" w:after="80"/>
              <w:ind w:left="1"/>
              <w:jc w:val="center"/>
              <w:rPr>
                <w:rFonts w:ascii="Arial" w:eastAsia="Times New Roman" w:hAnsi="Arial" w:cs="Arial"/>
                <w:color w:val="000000"/>
                <w:sz w:val="16"/>
                <w:szCs w:val="16"/>
                <w:lang w:val="en-GB"/>
              </w:rPr>
            </w:pPr>
            <w:r>
              <w:rPr>
                <w:rFonts w:ascii="Arial" w:hAnsi="Arial" w:cs="Arial"/>
                <w:color w:val="000000"/>
                <w:sz w:val="16"/>
                <w:szCs w:val="16"/>
                <w:lang w:val="en-GB"/>
              </w:rPr>
              <w:t>A</w:t>
            </w:r>
          </w:p>
        </w:tc>
        <w:tc>
          <w:tcPr>
            <w:tcW w:w="896" w:type="pct"/>
            <w:tcBorders>
              <w:top w:val="single" w:sz="6" w:space="0" w:color="000000"/>
              <w:left w:val="single" w:sz="6" w:space="0" w:color="000000"/>
              <w:bottom w:val="single" w:sz="6" w:space="0" w:color="000000"/>
              <w:right w:val="single" w:sz="6" w:space="0" w:color="000000"/>
            </w:tcBorders>
            <w:hideMark/>
          </w:tcPr>
          <w:p w14:paraId="45C342EA"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A</w:t>
            </w:r>
          </w:p>
        </w:tc>
        <w:tc>
          <w:tcPr>
            <w:tcW w:w="897" w:type="pct"/>
            <w:tcBorders>
              <w:top w:val="single" w:sz="6" w:space="0" w:color="000000"/>
              <w:left w:val="single" w:sz="6" w:space="0" w:color="000000"/>
              <w:bottom w:val="single" w:sz="6" w:space="0" w:color="000000"/>
              <w:right w:val="single" w:sz="6" w:space="0" w:color="000000"/>
            </w:tcBorders>
            <w:hideMark/>
          </w:tcPr>
          <w:p w14:paraId="6EEAEB5D"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A</w:t>
            </w:r>
          </w:p>
        </w:tc>
      </w:tr>
      <w:tr w:rsidR="000C7475" w14:paraId="56545B50" w14:textId="77777777" w:rsidTr="000C7475">
        <w:trPr>
          <w:trHeight w:val="20"/>
        </w:trPr>
        <w:tc>
          <w:tcPr>
            <w:tcW w:w="1414" w:type="pct"/>
            <w:tcBorders>
              <w:top w:val="single" w:sz="6" w:space="0" w:color="000000"/>
              <w:left w:val="single" w:sz="6" w:space="0" w:color="000000"/>
              <w:bottom w:val="single" w:sz="6" w:space="0" w:color="000000"/>
              <w:right w:val="single" w:sz="6" w:space="0" w:color="000000"/>
            </w:tcBorders>
            <w:hideMark/>
          </w:tcPr>
          <w:p w14:paraId="4C0B6CD1" w14:textId="77777777" w:rsidR="000C7475" w:rsidRDefault="000C7475">
            <w:pPr>
              <w:pStyle w:val="TableParagraph"/>
              <w:spacing w:before="80" w:after="80"/>
              <w:ind w:left="53"/>
              <w:jc w:val="both"/>
              <w:rPr>
                <w:rFonts w:ascii="Arial" w:eastAsia="Times New Roman" w:hAnsi="Arial" w:cs="Arial"/>
                <w:color w:val="000000"/>
                <w:sz w:val="16"/>
                <w:szCs w:val="16"/>
                <w:lang w:val="en-GB"/>
              </w:rPr>
            </w:pPr>
            <w:r>
              <w:rPr>
                <w:rFonts w:ascii="Arial" w:hAnsi="Arial" w:cs="Arial"/>
                <w:color w:val="000000"/>
                <w:spacing w:val="-5"/>
                <w:sz w:val="16"/>
                <w:szCs w:val="16"/>
                <w:lang w:val="en-GB"/>
              </w:rPr>
              <w:t>Welds</w:t>
            </w:r>
            <w:r>
              <w:rPr>
                <w:rFonts w:ascii="Arial" w:hAnsi="Arial" w:cs="Arial"/>
                <w:color w:val="000000"/>
                <w:spacing w:val="-3"/>
                <w:sz w:val="16"/>
                <w:szCs w:val="16"/>
                <w:lang w:val="en-GB"/>
              </w:rPr>
              <w:t xml:space="preserve"> </w:t>
            </w:r>
            <w:r>
              <w:rPr>
                <w:rFonts w:ascii="Arial" w:hAnsi="Arial" w:cs="Arial"/>
                <w:color w:val="000000"/>
                <w:spacing w:val="-1"/>
                <w:sz w:val="16"/>
                <w:szCs w:val="16"/>
                <w:lang w:val="en-GB"/>
              </w:rPr>
              <w:t>stated</w:t>
            </w:r>
            <w:r>
              <w:rPr>
                <w:rFonts w:ascii="Arial" w:hAnsi="Arial" w:cs="Arial"/>
                <w:color w:val="000000"/>
                <w:spacing w:val="-2"/>
                <w:sz w:val="16"/>
                <w:szCs w:val="16"/>
                <w:lang w:val="en-GB"/>
              </w:rPr>
              <w:t xml:space="preserve"> </w:t>
            </w:r>
            <w:r>
              <w:rPr>
                <w:rFonts w:ascii="Arial" w:hAnsi="Arial" w:cs="Arial"/>
                <w:color w:val="000000"/>
                <w:sz w:val="16"/>
                <w:szCs w:val="16"/>
                <w:lang w:val="en-GB"/>
              </w:rPr>
              <w:t>in</w:t>
            </w:r>
            <w:r>
              <w:rPr>
                <w:rFonts w:ascii="Arial" w:hAnsi="Arial" w:cs="Arial"/>
                <w:color w:val="000000"/>
                <w:spacing w:val="-7"/>
                <w:sz w:val="16"/>
                <w:szCs w:val="16"/>
                <w:lang w:val="en-GB"/>
              </w:rPr>
              <w:t xml:space="preserve"> </w:t>
            </w:r>
            <w:r>
              <w:rPr>
                <w:rFonts w:ascii="Arial" w:hAnsi="Arial" w:cs="Arial"/>
                <w:color w:val="000000"/>
                <w:spacing w:val="-5"/>
                <w:sz w:val="16"/>
                <w:szCs w:val="16"/>
                <w:lang w:val="en-GB"/>
              </w:rPr>
              <w:t>Table</w:t>
            </w:r>
            <w:r>
              <w:rPr>
                <w:rFonts w:ascii="Arial" w:hAnsi="Arial" w:cs="Arial"/>
                <w:color w:val="000000"/>
                <w:spacing w:val="-3"/>
                <w:sz w:val="16"/>
                <w:szCs w:val="16"/>
                <w:lang w:val="en-GB"/>
              </w:rPr>
              <w:t xml:space="preserve"> </w:t>
            </w:r>
            <w:r>
              <w:rPr>
                <w:rFonts w:ascii="Arial" w:hAnsi="Arial" w:cs="Arial"/>
                <w:color w:val="000000"/>
                <w:sz w:val="16"/>
                <w:szCs w:val="16"/>
                <w:lang w:val="en-GB"/>
              </w:rPr>
              <w:t>16.2</w:t>
            </w:r>
          </w:p>
        </w:tc>
        <w:tc>
          <w:tcPr>
            <w:tcW w:w="896" w:type="pct"/>
            <w:tcBorders>
              <w:top w:val="single" w:sz="6" w:space="0" w:color="000000"/>
              <w:left w:val="single" w:sz="6" w:space="0" w:color="000000"/>
              <w:bottom w:val="single" w:sz="6" w:space="0" w:color="000000"/>
              <w:right w:val="single" w:sz="6" w:space="0" w:color="000000"/>
            </w:tcBorders>
            <w:hideMark/>
          </w:tcPr>
          <w:p w14:paraId="6D5A5D59"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D</w:t>
            </w:r>
          </w:p>
        </w:tc>
        <w:tc>
          <w:tcPr>
            <w:tcW w:w="897" w:type="pct"/>
            <w:tcBorders>
              <w:top w:val="single" w:sz="6" w:space="0" w:color="000000"/>
              <w:left w:val="single" w:sz="6" w:space="0" w:color="000000"/>
              <w:bottom w:val="single" w:sz="6" w:space="0" w:color="000000"/>
              <w:right w:val="single" w:sz="6" w:space="0" w:color="000000"/>
            </w:tcBorders>
            <w:hideMark/>
          </w:tcPr>
          <w:p w14:paraId="3EBC0DDA"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D</w:t>
            </w:r>
          </w:p>
        </w:tc>
        <w:tc>
          <w:tcPr>
            <w:tcW w:w="896" w:type="pct"/>
            <w:tcBorders>
              <w:top w:val="single" w:sz="6" w:space="0" w:color="000000"/>
              <w:left w:val="single" w:sz="6" w:space="0" w:color="000000"/>
              <w:bottom w:val="single" w:sz="6" w:space="0" w:color="000000"/>
              <w:right w:val="single" w:sz="6" w:space="0" w:color="000000"/>
            </w:tcBorders>
            <w:hideMark/>
          </w:tcPr>
          <w:p w14:paraId="4F6C3B09"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z w:val="16"/>
                <w:szCs w:val="16"/>
                <w:lang w:val="en-GB"/>
              </w:rPr>
              <w:t>D</w:t>
            </w:r>
          </w:p>
        </w:tc>
        <w:tc>
          <w:tcPr>
            <w:tcW w:w="897" w:type="pct"/>
            <w:tcBorders>
              <w:top w:val="single" w:sz="6" w:space="0" w:color="000000"/>
              <w:left w:val="single" w:sz="6" w:space="0" w:color="000000"/>
              <w:bottom w:val="single" w:sz="6" w:space="0" w:color="000000"/>
              <w:right w:val="single" w:sz="6" w:space="0" w:color="000000"/>
            </w:tcBorders>
            <w:hideMark/>
          </w:tcPr>
          <w:p w14:paraId="0621B61E"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z w:val="16"/>
                <w:szCs w:val="16"/>
                <w:lang w:val="en-GB"/>
              </w:rPr>
              <w:t>D</w:t>
            </w:r>
          </w:p>
        </w:tc>
      </w:tr>
      <w:tr w:rsidR="000C7475" w14:paraId="125EC861" w14:textId="77777777" w:rsidTr="000C7475">
        <w:trPr>
          <w:trHeight w:val="20"/>
        </w:trPr>
        <w:tc>
          <w:tcPr>
            <w:tcW w:w="1414" w:type="pct"/>
            <w:tcBorders>
              <w:top w:val="single" w:sz="6" w:space="0" w:color="000000"/>
              <w:left w:val="single" w:sz="6" w:space="0" w:color="000000"/>
              <w:bottom w:val="single" w:sz="6" w:space="0" w:color="000000"/>
              <w:right w:val="single" w:sz="6" w:space="0" w:color="000000"/>
            </w:tcBorders>
            <w:hideMark/>
          </w:tcPr>
          <w:p w14:paraId="7D3FF1A9" w14:textId="77777777" w:rsidR="000C7475" w:rsidRDefault="000C7475">
            <w:pPr>
              <w:pStyle w:val="TableParagraph"/>
              <w:spacing w:before="80" w:after="80"/>
              <w:ind w:left="54"/>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Other</w:t>
            </w:r>
            <w:r>
              <w:rPr>
                <w:rFonts w:ascii="Arial" w:hAnsi="Arial" w:cs="Arial"/>
                <w:color w:val="000000"/>
                <w:spacing w:val="-11"/>
                <w:sz w:val="16"/>
                <w:szCs w:val="16"/>
                <w:lang w:val="en-GB"/>
              </w:rPr>
              <w:t xml:space="preserve"> </w:t>
            </w:r>
            <w:r>
              <w:rPr>
                <w:rFonts w:ascii="Arial" w:hAnsi="Arial" w:cs="Arial"/>
                <w:color w:val="000000"/>
                <w:spacing w:val="-1"/>
                <w:sz w:val="16"/>
                <w:szCs w:val="16"/>
                <w:lang w:val="en-GB"/>
              </w:rPr>
              <w:t>welds</w:t>
            </w:r>
          </w:p>
        </w:tc>
        <w:tc>
          <w:tcPr>
            <w:tcW w:w="896" w:type="pct"/>
            <w:tcBorders>
              <w:top w:val="single" w:sz="6" w:space="0" w:color="000000"/>
              <w:left w:val="single" w:sz="6" w:space="0" w:color="000000"/>
              <w:bottom w:val="single" w:sz="6" w:space="0" w:color="000000"/>
              <w:right w:val="single" w:sz="6" w:space="0" w:color="000000"/>
            </w:tcBorders>
            <w:hideMark/>
          </w:tcPr>
          <w:p w14:paraId="1926EC4A" w14:textId="77777777" w:rsidR="000C7475" w:rsidRDefault="000C7475">
            <w:pPr>
              <w:pStyle w:val="TableParagraph"/>
              <w:spacing w:before="80" w:after="80"/>
              <w:ind w:left="1"/>
              <w:jc w:val="center"/>
              <w:rPr>
                <w:rFonts w:ascii="Arial" w:eastAsia="Times New Roman" w:hAnsi="Arial" w:cs="Arial"/>
                <w:color w:val="000000"/>
                <w:sz w:val="16"/>
                <w:szCs w:val="16"/>
                <w:lang w:val="en-GB"/>
              </w:rPr>
            </w:pPr>
            <w:r>
              <w:rPr>
                <w:rFonts w:ascii="Arial" w:hAnsi="Arial" w:cs="Arial"/>
                <w:color w:val="000000"/>
                <w:sz w:val="16"/>
                <w:szCs w:val="16"/>
                <w:lang w:val="en-GB"/>
              </w:rPr>
              <w:t>B</w:t>
            </w:r>
          </w:p>
        </w:tc>
        <w:tc>
          <w:tcPr>
            <w:tcW w:w="897" w:type="pct"/>
            <w:tcBorders>
              <w:top w:val="single" w:sz="6" w:space="0" w:color="000000"/>
              <w:left w:val="single" w:sz="6" w:space="0" w:color="000000"/>
              <w:bottom w:val="single" w:sz="6" w:space="0" w:color="000000"/>
              <w:right w:val="single" w:sz="6" w:space="0" w:color="000000"/>
            </w:tcBorders>
            <w:hideMark/>
          </w:tcPr>
          <w:p w14:paraId="05438B28" w14:textId="77777777" w:rsidR="000C7475" w:rsidRDefault="000C7475">
            <w:pPr>
              <w:pStyle w:val="TableParagraph"/>
              <w:spacing w:before="80" w:after="80"/>
              <w:ind w:left="1"/>
              <w:jc w:val="center"/>
              <w:rPr>
                <w:rFonts w:ascii="Arial" w:eastAsia="Times New Roman" w:hAnsi="Arial" w:cs="Arial"/>
                <w:color w:val="000000"/>
                <w:sz w:val="16"/>
                <w:szCs w:val="16"/>
                <w:lang w:val="en-GB"/>
              </w:rPr>
            </w:pPr>
            <w:r>
              <w:rPr>
                <w:rFonts w:ascii="Arial" w:hAnsi="Arial" w:cs="Arial"/>
                <w:color w:val="000000"/>
                <w:sz w:val="16"/>
                <w:szCs w:val="16"/>
                <w:lang w:val="en-GB"/>
              </w:rPr>
              <w:t>B</w:t>
            </w:r>
          </w:p>
        </w:tc>
        <w:tc>
          <w:tcPr>
            <w:tcW w:w="896" w:type="pct"/>
            <w:tcBorders>
              <w:top w:val="single" w:sz="6" w:space="0" w:color="000000"/>
              <w:left w:val="single" w:sz="6" w:space="0" w:color="000000"/>
              <w:bottom w:val="single" w:sz="6" w:space="0" w:color="000000"/>
              <w:right w:val="single" w:sz="6" w:space="0" w:color="000000"/>
            </w:tcBorders>
            <w:hideMark/>
          </w:tcPr>
          <w:p w14:paraId="0B3E40D2"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C</w:t>
            </w:r>
          </w:p>
        </w:tc>
        <w:tc>
          <w:tcPr>
            <w:tcW w:w="897" w:type="pct"/>
            <w:tcBorders>
              <w:top w:val="single" w:sz="6" w:space="0" w:color="000000"/>
              <w:left w:val="single" w:sz="6" w:space="0" w:color="000000"/>
              <w:bottom w:val="single" w:sz="6" w:space="0" w:color="000000"/>
              <w:right w:val="single" w:sz="6" w:space="0" w:color="000000"/>
            </w:tcBorders>
            <w:hideMark/>
          </w:tcPr>
          <w:p w14:paraId="6E49701C"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C</w:t>
            </w:r>
          </w:p>
        </w:tc>
      </w:tr>
    </w:tbl>
    <w:p w14:paraId="5939DB6C" w14:textId="77777777" w:rsidR="000C7475" w:rsidRDefault="000C7475" w:rsidP="000C7475">
      <w:pPr>
        <w:spacing w:before="80" w:after="80"/>
        <w:jc w:val="both"/>
        <w:rPr>
          <w:rFonts w:ascii="Arial" w:hAnsi="Arial" w:cs="Arial"/>
          <w:color w:val="000000"/>
          <w:sz w:val="16"/>
          <w:szCs w:val="16"/>
          <w:lang w:val="en-GB"/>
        </w:rPr>
      </w:pPr>
    </w:p>
    <w:tbl>
      <w:tblPr>
        <w:tblW w:w="0" w:type="auto"/>
        <w:tblLook w:val="04A0" w:firstRow="1" w:lastRow="0" w:firstColumn="1" w:lastColumn="0" w:noHBand="0" w:noVBand="1"/>
      </w:tblPr>
      <w:tblGrid>
        <w:gridCol w:w="839"/>
        <w:gridCol w:w="29"/>
        <w:gridCol w:w="3168"/>
        <w:gridCol w:w="24"/>
        <w:gridCol w:w="4879"/>
        <w:gridCol w:w="132"/>
      </w:tblGrid>
      <w:tr w:rsidR="000C7475" w14:paraId="7554FAF6" w14:textId="77777777" w:rsidTr="000C7475">
        <w:trPr>
          <w:gridAfter w:val="1"/>
          <w:wAfter w:w="135" w:type="dxa"/>
        </w:trPr>
        <w:tc>
          <w:tcPr>
            <w:tcW w:w="868" w:type="dxa"/>
            <w:gridSpan w:val="2"/>
            <w:hideMark/>
          </w:tcPr>
          <w:p w14:paraId="1BA3A23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16.15.9</w:t>
            </w:r>
          </w:p>
        </w:tc>
        <w:tc>
          <w:tcPr>
            <w:tcW w:w="3207" w:type="dxa"/>
            <w:hideMark/>
          </w:tcPr>
          <w:p w14:paraId="6F91F11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Testing: stud shear connectors and rivets</w:t>
            </w:r>
          </w:p>
        </w:tc>
        <w:tc>
          <w:tcPr>
            <w:tcW w:w="4985" w:type="dxa"/>
            <w:gridSpan w:val="2"/>
            <w:hideMark/>
          </w:tcPr>
          <w:p w14:paraId="4CDBD20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Tests shall be carried out on 5% of welded stud shear connectors in accordance with BS 5400: Part 6, Clause 5.5.4.</w:t>
            </w:r>
          </w:p>
          <w:p w14:paraId="2815575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Tests shall be carried out on 5% of driven rivets in accordance with BS 5400: Part 6, Clause 5.8.</w:t>
            </w:r>
          </w:p>
          <w:p w14:paraId="55C4AE0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Testing shall be carried out by the Contractor in the presence of the Engineer.</w:t>
            </w:r>
          </w:p>
        </w:tc>
      </w:tr>
      <w:tr w:rsidR="000C7475" w14:paraId="0872A376" w14:textId="77777777" w:rsidTr="000C7475">
        <w:trPr>
          <w:gridAfter w:val="1"/>
          <w:wAfter w:w="135" w:type="dxa"/>
        </w:trPr>
        <w:tc>
          <w:tcPr>
            <w:tcW w:w="868" w:type="dxa"/>
            <w:gridSpan w:val="2"/>
            <w:hideMark/>
          </w:tcPr>
          <w:p w14:paraId="582CA6F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16.15.10</w:t>
            </w:r>
          </w:p>
        </w:tc>
        <w:tc>
          <w:tcPr>
            <w:tcW w:w="3207" w:type="dxa"/>
            <w:hideMark/>
          </w:tcPr>
          <w:p w14:paraId="440DB49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Testing: fabrication tolerance</w:t>
            </w:r>
          </w:p>
        </w:tc>
        <w:tc>
          <w:tcPr>
            <w:tcW w:w="4985" w:type="dxa"/>
            <w:gridSpan w:val="2"/>
            <w:hideMark/>
          </w:tcPr>
          <w:p w14:paraId="5CD59F1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Rolled and built-up sections of steelwork complying with BS 5400: Part 6 shall be tested to determine compliance with fabrication tolerances in accordance with BS 5400: Part 6, Clauses 5.6.1 to 5.6.6.</w:t>
            </w:r>
          </w:p>
          <w:p w14:paraId="0A44B22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Testing shall be carried out by the Contractor in the presence of the Engineer.</w:t>
            </w:r>
          </w:p>
        </w:tc>
      </w:tr>
      <w:tr w:rsidR="000C7475" w14:paraId="5C4F247E" w14:textId="77777777" w:rsidTr="000C7475">
        <w:trPr>
          <w:gridAfter w:val="1"/>
          <w:wAfter w:w="135" w:type="dxa"/>
        </w:trPr>
        <w:tc>
          <w:tcPr>
            <w:tcW w:w="868" w:type="dxa"/>
            <w:gridSpan w:val="2"/>
            <w:hideMark/>
          </w:tcPr>
          <w:p w14:paraId="30F5A8EE" w14:textId="77777777" w:rsidR="000C7475" w:rsidRDefault="000C7475">
            <w:pPr>
              <w:spacing w:before="120" w:after="120"/>
              <w:rPr>
                <w:rFonts w:ascii="Arial" w:hAnsi="Arial" w:cs="Arial"/>
                <w:sz w:val="16"/>
                <w:szCs w:val="16"/>
                <w:lang w:val="en-GB"/>
              </w:rPr>
            </w:pPr>
            <w:bookmarkStart w:id="170" w:name="_Ref499908710"/>
            <w:r>
              <w:rPr>
                <w:rFonts w:ascii="Arial" w:hAnsi="Arial" w:cs="Arial"/>
                <w:sz w:val="16"/>
                <w:szCs w:val="16"/>
                <w:lang w:val="en-GB"/>
              </w:rPr>
              <w:t>16.15.11</w:t>
            </w:r>
            <w:bookmarkEnd w:id="170"/>
          </w:p>
        </w:tc>
        <w:tc>
          <w:tcPr>
            <w:tcW w:w="3207" w:type="dxa"/>
            <w:hideMark/>
          </w:tcPr>
          <w:p w14:paraId="5B5E7BB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Testing: repairs</w:t>
            </w:r>
          </w:p>
        </w:tc>
        <w:tc>
          <w:tcPr>
            <w:tcW w:w="4985" w:type="dxa"/>
            <w:gridSpan w:val="2"/>
            <w:hideMark/>
          </w:tcPr>
          <w:p w14:paraId="52BDF43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Defects that have been repaired and adjoining areas that in the opinion of the Engineer may have been affected by the repair shall be retested as instructed by the Engineer.</w:t>
            </w:r>
          </w:p>
        </w:tc>
      </w:tr>
      <w:tr w:rsidR="000C7475" w14:paraId="692469B4" w14:textId="77777777" w:rsidTr="000C7475">
        <w:trPr>
          <w:gridAfter w:val="1"/>
          <w:wAfter w:w="135" w:type="dxa"/>
        </w:trPr>
        <w:tc>
          <w:tcPr>
            <w:tcW w:w="868" w:type="dxa"/>
            <w:gridSpan w:val="2"/>
            <w:hideMark/>
          </w:tcPr>
          <w:p w14:paraId="6337E44A"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17.</w:t>
            </w:r>
          </w:p>
        </w:tc>
        <w:tc>
          <w:tcPr>
            <w:tcW w:w="3207" w:type="dxa"/>
            <w:hideMark/>
          </w:tcPr>
          <w:p w14:paraId="723DE803"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SECTION 17 HANDRAILING, LADDERS, STAIRS AND FLOORING</w:t>
            </w:r>
          </w:p>
        </w:tc>
        <w:tc>
          <w:tcPr>
            <w:tcW w:w="4985" w:type="dxa"/>
            <w:gridSpan w:val="2"/>
          </w:tcPr>
          <w:p w14:paraId="4BFAA1F7" w14:textId="77777777" w:rsidR="000C7475" w:rsidRDefault="000C7475">
            <w:pPr>
              <w:spacing w:before="120" w:after="120"/>
              <w:rPr>
                <w:rFonts w:ascii="Arial" w:hAnsi="Arial" w:cs="Arial"/>
                <w:b/>
                <w:bCs/>
                <w:sz w:val="16"/>
                <w:szCs w:val="16"/>
                <w:lang w:val="en-GB"/>
              </w:rPr>
            </w:pPr>
          </w:p>
        </w:tc>
      </w:tr>
      <w:tr w:rsidR="000C7475" w14:paraId="1D9CEE6F" w14:textId="77777777" w:rsidTr="000C7475">
        <w:trPr>
          <w:gridAfter w:val="1"/>
          <w:wAfter w:w="135" w:type="dxa"/>
        </w:trPr>
        <w:tc>
          <w:tcPr>
            <w:tcW w:w="868" w:type="dxa"/>
            <w:gridSpan w:val="2"/>
            <w:hideMark/>
          </w:tcPr>
          <w:p w14:paraId="34F80A97"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17.1</w:t>
            </w:r>
          </w:p>
        </w:tc>
        <w:tc>
          <w:tcPr>
            <w:tcW w:w="3207" w:type="dxa"/>
            <w:hideMark/>
          </w:tcPr>
          <w:p w14:paraId="2ABB016C"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GENERAL</w:t>
            </w:r>
          </w:p>
        </w:tc>
        <w:tc>
          <w:tcPr>
            <w:tcW w:w="4985" w:type="dxa"/>
            <w:gridSpan w:val="2"/>
          </w:tcPr>
          <w:p w14:paraId="63325969" w14:textId="77777777" w:rsidR="000C7475" w:rsidRDefault="000C7475">
            <w:pPr>
              <w:spacing w:before="120" w:after="120"/>
              <w:rPr>
                <w:rFonts w:ascii="Arial" w:hAnsi="Arial" w:cs="Arial"/>
                <w:b/>
                <w:bCs/>
                <w:sz w:val="16"/>
                <w:szCs w:val="16"/>
                <w:lang w:val="en-GB"/>
              </w:rPr>
            </w:pPr>
          </w:p>
        </w:tc>
      </w:tr>
      <w:tr w:rsidR="000C7475" w14:paraId="1E623D8F" w14:textId="77777777" w:rsidTr="000C7475">
        <w:trPr>
          <w:gridAfter w:val="1"/>
          <w:wAfter w:w="135" w:type="dxa"/>
        </w:trPr>
        <w:tc>
          <w:tcPr>
            <w:tcW w:w="868" w:type="dxa"/>
            <w:gridSpan w:val="2"/>
            <w:hideMark/>
          </w:tcPr>
          <w:p w14:paraId="2873D14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17.1.1</w:t>
            </w:r>
          </w:p>
        </w:tc>
        <w:tc>
          <w:tcPr>
            <w:tcW w:w="3207" w:type="dxa"/>
            <w:hideMark/>
          </w:tcPr>
          <w:p w14:paraId="7E301FB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General requirements</w:t>
            </w:r>
          </w:p>
        </w:tc>
        <w:tc>
          <w:tcPr>
            <w:tcW w:w="4985" w:type="dxa"/>
            <w:gridSpan w:val="2"/>
            <w:hideMark/>
          </w:tcPr>
          <w:p w14:paraId="173D1BD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The works and materials specified in Clauses </w:t>
            </w:r>
            <w:r>
              <w:rPr>
                <w:rFonts w:ascii="Arial" w:hAnsi="Arial" w:cs="Arial"/>
                <w:bCs/>
                <w:sz w:val="16"/>
                <w:szCs w:val="16"/>
                <w:lang w:val="en-GB"/>
              </w:rPr>
              <w:fldChar w:fldCharType="begin"/>
            </w:r>
            <w:r>
              <w:rPr>
                <w:rFonts w:ascii="Arial" w:hAnsi="Arial" w:cs="Arial"/>
                <w:bCs/>
                <w:sz w:val="16"/>
                <w:szCs w:val="16"/>
                <w:lang w:val="en-GB"/>
              </w:rPr>
              <w:instrText xml:space="preserve"> REF _Ref499908807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17.1.2</w:t>
            </w:r>
            <w:r>
              <w:rPr>
                <w:rFonts w:ascii="Arial" w:hAnsi="Arial" w:cs="Arial"/>
                <w:bCs/>
                <w:sz w:val="16"/>
                <w:szCs w:val="16"/>
                <w:lang w:val="en-GB"/>
              </w:rPr>
              <w:fldChar w:fldCharType="end"/>
            </w:r>
            <w:r>
              <w:rPr>
                <w:rFonts w:ascii="Arial" w:hAnsi="Arial" w:cs="Arial"/>
                <w:bCs/>
                <w:sz w:val="16"/>
                <w:szCs w:val="16"/>
                <w:lang w:val="en-GB"/>
              </w:rPr>
              <w:t xml:space="preserve"> to </w:t>
            </w:r>
            <w:r>
              <w:rPr>
                <w:rFonts w:ascii="Arial" w:hAnsi="Arial" w:cs="Arial"/>
                <w:bCs/>
                <w:sz w:val="16"/>
                <w:szCs w:val="16"/>
                <w:lang w:val="en-GB"/>
              </w:rPr>
              <w:fldChar w:fldCharType="begin"/>
            </w:r>
            <w:r>
              <w:rPr>
                <w:rFonts w:ascii="Arial" w:hAnsi="Arial" w:cs="Arial"/>
                <w:bCs/>
                <w:sz w:val="16"/>
                <w:szCs w:val="16"/>
                <w:lang w:val="en-GB"/>
              </w:rPr>
              <w:instrText xml:space="preserve"> REF _Ref499908816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17.1.6</w:t>
            </w:r>
            <w:r>
              <w:rPr>
                <w:rFonts w:ascii="Arial" w:hAnsi="Arial" w:cs="Arial"/>
                <w:bCs/>
                <w:sz w:val="16"/>
                <w:szCs w:val="16"/>
                <w:lang w:val="en-GB"/>
              </w:rPr>
              <w:fldChar w:fldCharType="end"/>
            </w:r>
            <w:r>
              <w:rPr>
                <w:rFonts w:ascii="Arial" w:hAnsi="Arial" w:cs="Arial"/>
                <w:bCs/>
                <w:sz w:val="16"/>
                <w:szCs w:val="16"/>
                <w:lang w:val="en-GB"/>
              </w:rPr>
              <w:t xml:space="preserve"> shall comply with the sections stated, unless otherwise stated in this Section. Hot dip galvanization shall comply with BS EN ISO 1461:1999.</w:t>
            </w:r>
          </w:p>
        </w:tc>
      </w:tr>
      <w:tr w:rsidR="000C7475" w14:paraId="178E2659" w14:textId="77777777" w:rsidTr="000C7475">
        <w:trPr>
          <w:gridAfter w:val="1"/>
          <w:wAfter w:w="135" w:type="dxa"/>
        </w:trPr>
        <w:tc>
          <w:tcPr>
            <w:tcW w:w="868" w:type="dxa"/>
            <w:gridSpan w:val="2"/>
            <w:hideMark/>
          </w:tcPr>
          <w:p w14:paraId="39E055BD" w14:textId="77777777" w:rsidR="000C7475" w:rsidRDefault="000C7475">
            <w:pPr>
              <w:spacing w:before="120" w:after="120"/>
              <w:rPr>
                <w:rFonts w:ascii="Arial" w:hAnsi="Arial" w:cs="Arial"/>
                <w:sz w:val="16"/>
                <w:szCs w:val="16"/>
                <w:lang w:val="en-GB"/>
              </w:rPr>
            </w:pPr>
            <w:bookmarkStart w:id="171" w:name="_Ref499908807"/>
            <w:r>
              <w:rPr>
                <w:rFonts w:ascii="Arial" w:hAnsi="Arial" w:cs="Arial"/>
                <w:sz w:val="16"/>
                <w:szCs w:val="16"/>
                <w:lang w:val="en-GB"/>
              </w:rPr>
              <w:t>17.1.2</w:t>
            </w:r>
            <w:bookmarkEnd w:id="171"/>
          </w:p>
        </w:tc>
        <w:tc>
          <w:tcPr>
            <w:tcW w:w="3207" w:type="dxa"/>
            <w:hideMark/>
          </w:tcPr>
          <w:p w14:paraId="6E4615B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Fencing</w:t>
            </w:r>
          </w:p>
        </w:tc>
        <w:tc>
          <w:tcPr>
            <w:tcW w:w="4985" w:type="dxa"/>
            <w:gridSpan w:val="2"/>
            <w:hideMark/>
          </w:tcPr>
          <w:p w14:paraId="11BCEAF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Fencing shall comply with Section 4.</w:t>
            </w:r>
          </w:p>
        </w:tc>
      </w:tr>
      <w:tr w:rsidR="000C7475" w14:paraId="420CEABC" w14:textId="77777777" w:rsidTr="000C7475">
        <w:trPr>
          <w:gridAfter w:val="1"/>
          <w:wAfter w:w="135" w:type="dxa"/>
        </w:trPr>
        <w:tc>
          <w:tcPr>
            <w:tcW w:w="868" w:type="dxa"/>
            <w:gridSpan w:val="2"/>
            <w:hideMark/>
          </w:tcPr>
          <w:p w14:paraId="4361F56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17.1.3</w:t>
            </w:r>
          </w:p>
        </w:tc>
        <w:tc>
          <w:tcPr>
            <w:tcW w:w="3207" w:type="dxa"/>
            <w:hideMark/>
          </w:tcPr>
          <w:p w14:paraId="20105EC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 xml:space="preserve">Pedestrian </w:t>
            </w:r>
            <w:proofErr w:type="spellStart"/>
            <w:r>
              <w:rPr>
                <w:rFonts w:ascii="Arial" w:hAnsi="Arial" w:cs="Arial"/>
                <w:sz w:val="16"/>
                <w:szCs w:val="16"/>
                <w:lang w:val="en-GB"/>
              </w:rPr>
              <w:t>guardrailing</w:t>
            </w:r>
            <w:proofErr w:type="spellEnd"/>
          </w:p>
        </w:tc>
        <w:tc>
          <w:tcPr>
            <w:tcW w:w="4985" w:type="dxa"/>
            <w:gridSpan w:val="2"/>
            <w:hideMark/>
          </w:tcPr>
          <w:p w14:paraId="2F11343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Pedestrian </w:t>
            </w:r>
            <w:proofErr w:type="spellStart"/>
            <w:r>
              <w:rPr>
                <w:rFonts w:ascii="Arial" w:hAnsi="Arial" w:cs="Arial"/>
                <w:bCs/>
                <w:sz w:val="16"/>
                <w:szCs w:val="16"/>
                <w:lang w:val="en-GB"/>
              </w:rPr>
              <w:t>guardrailing</w:t>
            </w:r>
            <w:proofErr w:type="spellEnd"/>
            <w:r>
              <w:rPr>
                <w:rFonts w:ascii="Arial" w:hAnsi="Arial" w:cs="Arial"/>
                <w:bCs/>
                <w:sz w:val="16"/>
                <w:szCs w:val="16"/>
                <w:lang w:val="en-GB"/>
              </w:rPr>
              <w:t xml:space="preserve"> shall comply with Section 10.</w:t>
            </w:r>
          </w:p>
        </w:tc>
      </w:tr>
      <w:tr w:rsidR="000C7475" w14:paraId="723F9302" w14:textId="77777777" w:rsidTr="000C7475">
        <w:trPr>
          <w:gridAfter w:val="1"/>
          <w:wAfter w:w="135" w:type="dxa"/>
        </w:trPr>
        <w:tc>
          <w:tcPr>
            <w:tcW w:w="868" w:type="dxa"/>
            <w:gridSpan w:val="2"/>
            <w:hideMark/>
          </w:tcPr>
          <w:p w14:paraId="0496167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17.1.4</w:t>
            </w:r>
          </w:p>
        </w:tc>
        <w:tc>
          <w:tcPr>
            <w:tcW w:w="3207" w:type="dxa"/>
            <w:hideMark/>
          </w:tcPr>
          <w:p w14:paraId="0CE7FFB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Materials for grout</w:t>
            </w:r>
          </w:p>
        </w:tc>
        <w:tc>
          <w:tcPr>
            <w:tcW w:w="4985" w:type="dxa"/>
            <w:gridSpan w:val="2"/>
            <w:hideMark/>
          </w:tcPr>
          <w:p w14:paraId="3B48C87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Materials for grout shall comply with Section 15.</w:t>
            </w:r>
          </w:p>
        </w:tc>
      </w:tr>
      <w:tr w:rsidR="000C7475" w14:paraId="10807D60" w14:textId="77777777" w:rsidTr="000C7475">
        <w:trPr>
          <w:gridAfter w:val="1"/>
          <w:wAfter w:w="135" w:type="dxa"/>
        </w:trPr>
        <w:tc>
          <w:tcPr>
            <w:tcW w:w="868" w:type="dxa"/>
            <w:gridSpan w:val="2"/>
            <w:hideMark/>
          </w:tcPr>
          <w:p w14:paraId="0BF7B7C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17.1.5</w:t>
            </w:r>
          </w:p>
        </w:tc>
        <w:tc>
          <w:tcPr>
            <w:tcW w:w="3207" w:type="dxa"/>
            <w:hideMark/>
          </w:tcPr>
          <w:p w14:paraId="39511CB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Steelwork</w:t>
            </w:r>
          </w:p>
        </w:tc>
        <w:tc>
          <w:tcPr>
            <w:tcW w:w="4985" w:type="dxa"/>
            <w:gridSpan w:val="2"/>
            <w:hideMark/>
          </w:tcPr>
          <w:p w14:paraId="77C660E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Steelwork, including protective treatment, shall comply with Section 16.</w:t>
            </w:r>
          </w:p>
        </w:tc>
      </w:tr>
      <w:tr w:rsidR="000C7475" w14:paraId="485DA585" w14:textId="77777777" w:rsidTr="000C7475">
        <w:trPr>
          <w:gridAfter w:val="1"/>
          <w:wAfter w:w="135" w:type="dxa"/>
        </w:trPr>
        <w:tc>
          <w:tcPr>
            <w:tcW w:w="868" w:type="dxa"/>
            <w:gridSpan w:val="2"/>
            <w:hideMark/>
          </w:tcPr>
          <w:p w14:paraId="2C567E4E" w14:textId="77777777" w:rsidR="000C7475" w:rsidRDefault="000C7475">
            <w:pPr>
              <w:spacing w:before="120" w:after="120"/>
              <w:rPr>
                <w:rFonts w:ascii="Arial" w:hAnsi="Arial" w:cs="Arial"/>
                <w:sz w:val="16"/>
                <w:szCs w:val="16"/>
                <w:lang w:val="en-GB"/>
              </w:rPr>
            </w:pPr>
            <w:bookmarkStart w:id="172" w:name="_Ref499908816"/>
            <w:r>
              <w:rPr>
                <w:rFonts w:ascii="Arial" w:hAnsi="Arial" w:cs="Arial"/>
                <w:sz w:val="16"/>
                <w:szCs w:val="16"/>
                <w:lang w:val="en-GB"/>
              </w:rPr>
              <w:t>17.1.6</w:t>
            </w:r>
            <w:bookmarkEnd w:id="172"/>
          </w:p>
        </w:tc>
        <w:tc>
          <w:tcPr>
            <w:tcW w:w="3207" w:type="dxa"/>
            <w:hideMark/>
          </w:tcPr>
          <w:p w14:paraId="0D38332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Vehicular parapets</w:t>
            </w:r>
          </w:p>
        </w:tc>
        <w:tc>
          <w:tcPr>
            <w:tcW w:w="4985" w:type="dxa"/>
            <w:gridSpan w:val="2"/>
            <w:hideMark/>
          </w:tcPr>
          <w:p w14:paraId="4010321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Vehicular parapets shall comply with Section 18.</w:t>
            </w:r>
          </w:p>
        </w:tc>
      </w:tr>
      <w:tr w:rsidR="000C7475" w14:paraId="2A79F0DE" w14:textId="77777777" w:rsidTr="000C7475">
        <w:trPr>
          <w:gridAfter w:val="1"/>
          <w:wAfter w:w="135" w:type="dxa"/>
        </w:trPr>
        <w:tc>
          <w:tcPr>
            <w:tcW w:w="868" w:type="dxa"/>
            <w:gridSpan w:val="2"/>
            <w:hideMark/>
          </w:tcPr>
          <w:p w14:paraId="4BA3B602"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17.2</w:t>
            </w:r>
          </w:p>
        </w:tc>
        <w:tc>
          <w:tcPr>
            <w:tcW w:w="3207" w:type="dxa"/>
            <w:hideMark/>
          </w:tcPr>
          <w:p w14:paraId="628A4AA2" w14:textId="77777777" w:rsidR="000C7475" w:rsidRDefault="000C7475">
            <w:pPr>
              <w:spacing w:before="120" w:after="120"/>
              <w:rPr>
                <w:rFonts w:ascii="Arial" w:hAnsi="Arial" w:cs="Arial"/>
                <w:b/>
                <w:bCs/>
                <w:sz w:val="16"/>
                <w:szCs w:val="16"/>
                <w:lang w:val="en-GB"/>
              </w:rPr>
            </w:pPr>
            <w:r>
              <w:rPr>
                <w:rFonts w:ascii="Arial" w:hAnsi="Arial" w:cs="Arial"/>
                <w:b/>
                <w:bCs/>
                <w:sz w:val="16"/>
                <w:szCs w:val="16"/>
                <w:lang w:val="en-GB"/>
              </w:rPr>
              <w:t>MATERIALS</w:t>
            </w:r>
          </w:p>
        </w:tc>
        <w:tc>
          <w:tcPr>
            <w:tcW w:w="4985" w:type="dxa"/>
            <w:gridSpan w:val="2"/>
          </w:tcPr>
          <w:p w14:paraId="6E5E15DF" w14:textId="77777777" w:rsidR="000C7475" w:rsidRDefault="000C7475">
            <w:pPr>
              <w:spacing w:before="120" w:after="120"/>
              <w:rPr>
                <w:rFonts w:ascii="Arial" w:hAnsi="Arial" w:cs="Arial"/>
                <w:b/>
                <w:bCs/>
                <w:sz w:val="16"/>
                <w:szCs w:val="16"/>
                <w:lang w:val="en-GB"/>
              </w:rPr>
            </w:pPr>
          </w:p>
        </w:tc>
      </w:tr>
      <w:tr w:rsidR="000C7475" w14:paraId="1774341B" w14:textId="77777777" w:rsidTr="000C7475">
        <w:trPr>
          <w:gridAfter w:val="1"/>
          <w:wAfter w:w="135" w:type="dxa"/>
        </w:trPr>
        <w:tc>
          <w:tcPr>
            <w:tcW w:w="868" w:type="dxa"/>
            <w:gridSpan w:val="2"/>
            <w:hideMark/>
          </w:tcPr>
          <w:p w14:paraId="231A3B0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17.2.1</w:t>
            </w:r>
          </w:p>
        </w:tc>
        <w:tc>
          <w:tcPr>
            <w:tcW w:w="3207" w:type="dxa"/>
            <w:hideMark/>
          </w:tcPr>
          <w:p w14:paraId="405684B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Steel</w:t>
            </w:r>
          </w:p>
        </w:tc>
        <w:tc>
          <w:tcPr>
            <w:tcW w:w="4985" w:type="dxa"/>
            <w:gridSpan w:val="2"/>
            <w:hideMark/>
          </w:tcPr>
          <w:p w14:paraId="522DEA7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Steel for handrailing, ladders, stairs and flooring shall comply with the following:</w:t>
            </w:r>
          </w:p>
          <w:p w14:paraId="4687F75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Steel tubes and tubulars suitable </w:t>
            </w:r>
            <w:r>
              <w:rPr>
                <w:rFonts w:ascii="Arial" w:hAnsi="Arial" w:cs="Arial"/>
                <w:bCs/>
                <w:sz w:val="16"/>
                <w:szCs w:val="16"/>
                <w:lang w:val="en-GB"/>
              </w:rPr>
              <w:br/>
            </w:r>
            <w:proofErr w:type="gramStart"/>
            <w:r>
              <w:rPr>
                <w:rFonts w:ascii="Arial" w:hAnsi="Arial" w:cs="Arial"/>
                <w:bCs/>
                <w:sz w:val="16"/>
                <w:szCs w:val="16"/>
                <w:lang w:val="en-GB"/>
              </w:rPr>
              <w:t>for  screwing</w:t>
            </w:r>
            <w:proofErr w:type="gramEnd"/>
            <w:r>
              <w:rPr>
                <w:rFonts w:ascii="Arial" w:hAnsi="Arial" w:cs="Arial"/>
                <w:bCs/>
                <w:sz w:val="16"/>
                <w:szCs w:val="16"/>
                <w:lang w:val="en-GB"/>
              </w:rPr>
              <w:t xml:space="preserve">  to  BS  21  pipe threads</w:t>
            </w:r>
            <w:r>
              <w:rPr>
                <w:rFonts w:ascii="Arial" w:hAnsi="Arial" w:cs="Arial"/>
                <w:bCs/>
                <w:sz w:val="16"/>
                <w:szCs w:val="16"/>
                <w:lang w:val="en-GB"/>
              </w:rPr>
              <w:tab/>
              <w:t>: BS 1387</w:t>
            </w:r>
          </w:p>
          <w:p w14:paraId="6927F1C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Hot rolled </w:t>
            </w:r>
            <w:proofErr w:type="gramStart"/>
            <w:r>
              <w:rPr>
                <w:rFonts w:ascii="Arial" w:hAnsi="Arial" w:cs="Arial"/>
                <w:bCs/>
                <w:sz w:val="16"/>
                <w:szCs w:val="16"/>
                <w:lang w:val="en-GB"/>
              </w:rPr>
              <w:t>sections :</w:t>
            </w:r>
            <w:proofErr w:type="gramEnd"/>
            <w:r>
              <w:rPr>
                <w:rFonts w:ascii="Arial" w:hAnsi="Arial" w:cs="Arial"/>
                <w:bCs/>
                <w:sz w:val="16"/>
                <w:szCs w:val="16"/>
                <w:lang w:val="en-GB"/>
              </w:rPr>
              <w:t xml:space="preserve"> BS 4: Part 1 </w:t>
            </w:r>
          </w:p>
          <w:p w14:paraId="3C74770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Hot rolled</w:t>
            </w:r>
            <w:r>
              <w:rPr>
                <w:rFonts w:ascii="Arial" w:hAnsi="Arial" w:cs="Arial"/>
                <w:bCs/>
                <w:sz w:val="16"/>
                <w:szCs w:val="16"/>
                <w:lang w:val="en-GB"/>
              </w:rPr>
              <w:tab/>
              <w:t>structural steel sections</w:t>
            </w:r>
          </w:p>
          <w:p w14:paraId="5B081A4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Equal and unequal angles</w:t>
            </w:r>
            <w:r>
              <w:rPr>
                <w:rFonts w:ascii="Arial" w:hAnsi="Arial" w:cs="Arial"/>
                <w:bCs/>
                <w:sz w:val="16"/>
                <w:szCs w:val="16"/>
                <w:lang w:val="en-GB"/>
              </w:rPr>
              <w:tab/>
              <w:t>: BS 4848: Part 4</w:t>
            </w:r>
          </w:p>
          <w:p w14:paraId="60E590A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Hollow sections</w:t>
            </w:r>
            <w:r>
              <w:rPr>
                <w:rFonts w:ascii="Arial" w:hAnsi="Arial" w:cs="Arial"/>
                <w:bCs/>
                <w:sz w:val="16"/>
                <w:szCs w:val="16"/>
                <w:lang w:val="en-GB"/>
              </w:rPr>
              <w:tab/>
              <w:t xml:space="preserve">              </w:t>
            </w:r>
            <w:proofErr w:type="gramStart"/>
            <w:r>
              <w:rPr>
                <w:rFonts w:ascii="Arial" w:hAnsi="Arial" w:cs="Arial"/>
                <w:bCs/>
                <w:sz w:val="16"/>
                <w:szCs w:val="16"/>
                <w:lang w:val="en-GB"/>
              </w:rPr>
              <w:t xml:space="preserve">  :</w:t>
            </w:r>
            <w:proofErr w:type="gramEnd"/>
            <w:r>
              <w:rPr>
                <w:rFonts w:ascii="Arial" w:hAnsi="Arial" w:cs="Arial"/>
                <w:bCs/>
                <w:sz w:val="16"/>
                <w:szCs w:val="16"/>
                <w:lang w:val="en-GB"/>
              </w:rPr>
              <w:t xml:space="preserve"> BS 4848: Part 2</w:t>
            </w:r>
          </w:p>
          <w:p w14:paraId="61EB359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Weldable structural steels</w:t>
            </w:r>
            <w:r>
              <w:rPr>
                <w:rFonts w:ascii="Arial" w:hAnsi="Arial" w:cs="Arial"/>
                <w:bCs/>
                <w:sz w:val="16"/>
                <w:szCs w:val="16"/>
                <w:lang w:val="en-GB"/>
              </w:rPr>
              <w:tab/>
              <w:t xml:space="preserve">              </w:t>
            </w:r>
            <w:proofErr w:type="gramStart"/>
            <w:r>
              <w:rPr>
                <w:rFonts w:ascii="Arial" w:hAnsi="Arial" w:cs="Arial"/>
                <w:bCs/>
                <w:sz w:val="16"/>
                <w:szCs w:val="16"/>
                <w:lang w:val="en-GB"/>
              </w:rPr>
              <w:t xml:space="preserve">  :</w:t>
            </w:r>
            <w:proofErr w:type="gramEnd"/>
            <w:r>
              <w:rPr>
                <w:rFonts w:ascii="Arial" w:hAnsi="Arial" w:cs="Arial"/>
                <w:bCs/>
                <w:sz w:val="16"/>
                <w:szCs w:val="16"/>
                <w:lang w:val="en-GB"/>
              </w:rPr>
              <w:t xml:space="preserve"> BS 4360.</w:t>
            </w:r>
          </w:p>
        </w:tc>
      </w:tr>
      <w:tr w:rsidR="000C7475" w14:paraId="713D1B11" w14:textId="77777777" w:rsidTr="000C7475">
        <w:trPr>
          <w:gridAfter w:val="1"/>
          <w:wAfter w:w="135" w:type="dxa"/>
        </w:trPr>
        <w:tc>
          <w:tcPr>
            <w:tcW w:w="868" w:type="dxa"/>
            <w:gridSpan w:val="2"/>
            <w:hideMark/>
          </w:tcPr>
          <w:p w14:paraId="5FFFBD8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17.2.2</w:t>
            </w:r>
          </w:p>
        </w:tc>
        <w:tc>
          <w:tcPr>
            <w:tcW w:w="3207" w:type="dxa"/>
            <w:hideMark/>
          </w:tcPr>
          <w:p w14:paraId="71160BE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Stainless steel</w:t>
            </w:r>
          </w:p>
        </w:tc>
        <w:tc>
          <w:tcPr>
            <w:tcW w:w="4985" w:type="dxa"/>
            <w:gridSpan w:val="2"/>
            <w:hideMark/>
          </w:tcPr>
          <w:p w14:paraId="75D46BE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Stainless steel for handrailing, ladders, stairs and flooring shall be Grade 304 S 15 complying with BS 970: Part 1. Stainless steel tubes shall be longitudinally welded tubes complying with BS </w:t>
            </w:r>
            <w:r>
              <w:rPr>
                <w:rFonts w:ascii="Arial" w:hAnsi="Arial" w:cs="Arial"/>
                <w:bCs/>
                <w:sz w:val="16"/>
                <w:szCs w:val="16"/>
                <w:lang w:val="en-GB"/>
              </w:rPr>
              <w:lastRenderedPageBreak/>
              <w:t>6323: Part 8, designation LW 21 GZF(S).   Tubes for handrails shall be polished.</w:t>
            </w:r>
          </w:p>
        </w:tc>
      </w:tr>
      <w:tr w:rsidR="000C7475" w14:paraId="317BF912" w14:textId="77777777" w:rsidTr="000C7475">
        <w:trPr>
          <w:gridAfter w:val="1"/>
          <w:wAfter w:w="135" w:type="dxa"/>
        </w:trPr>
        <w:tc>
          <w:tcPr>
            <w:tcW w:w="868" w:type="dxa"/>
            <w:gridSpan w:val="2"/>
            <w:hideMark/>
          </w:tcPr>
          <w:p w14:paraId="50444F6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17.2.3</w:t>
            </w:r>
          </w:p>
        </w:tc>
        <w:tc>
          <w:tcPr>
            <w:tcW w:w="3207" w:type="dxa"/>
            <w:hideMark/>
          </w:tcPr>
          <w:p w14:paraId="67A67EA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Aluminium</w:t>
            </w:r>
          </w:p>
        </w:tc>
        <w:tc>
          <w:tcPr>
            <w:tcW w:w="4985" w:type="dxa"/>
            <w:gridSpan w:val="2"/>
            <w:hideMark/>
          </w:tcPr>
          <w:p w14:paraId="79569A6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Aluminium for handrailing, ladders, stairs and flooring shall be of type H 30 TF and shall comply with the following:</w:t>
            </w:r>
          </w:p>
          <w:p w14:paraId="0A6E15F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Wrought aluminium and aluminium alloys for general engineering purposes</w:t>
            </w:r>
          </w:p>
          <w:p w14:paraId="3C4CA52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Plate, sheet and strip</w:t>
            </w:r>
            <w:r>
              <w:rPr>
                <w:rFonts w:ascii="Arial" w:hAnsi="Arial" w:cs="Arial"/>
                <w:bCs/>
                <w:sz w:val="16"/>
                <w:szCs w:val="16"/>
                <w:lang w:val="en-GB"/>
              </w:rPr>
              <w:tab/>
              <w:t>BS 1470</w:t>
            </w:r>
          </w:p>
          <w:p w14:paraId="6367B00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Drawn tube</w:t>
            </w:r>
            <w:r>
              <w:rPr>
                <w:rFonts w:ascii="Arial" w:hAnsi="Arial" w:cs="Arial"/>
                <w:bCs/>
                <w:sz w:val="16"/>
                <w:szCs w:val="16"/>
                <w:lang w:val="en-GB"/>
              </w:rPr>
              <w:tab/>
              <w:t>BS 1471</w:t>
            </w:r>
          </w:p>
          <w:p w14:paraId="1BD858C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Bars, extruded round</w:t>
            </w:r>
            <w:r>
              <w:rPr>
                <w:rFonts w:ascii="Arial" w:hAnsi="Arial" w:cs="Arial"/>
                <w:bCs/>
                <w:sz w:val="16"/>
                <w:szCs w:val="16"/>
                <w:lang w:val="en-GB"/>
              </w:rPr>
              <w:tab/>
              <w:t>BS 1474 tubes and sections</w:t>
            </w:r>
          </w:p>
          <w:p w14:paraId="55D3980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Aluminium shall be anodised to Grade AA 25 in accordance with BS 1615.</w:t>
            </w:r>
          </w:p>
        </w:tc>
      </w:tr>
      <w:tr w:rsidR="000C7475" w14:paraId="5788AC1E" w14:textId="77777777" w:rsidTr="000C7475">
        <w:trPr>
          <w:gridAfter w:val="1"/>
          <w:wAfter w:w="135" w:type="dxa"/>
        </w:trPr>
        <w:tc>
          <w:tcPr>
            <w:tcW w:w="868" w:type="dxa"/>
            <w:gridSpan w:val="2"/>
            <w:hideMark/>
          </w:tcPr>
          <w:p w14:paraId="7C0EE7A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17.2.4</w:t>
            </w:r>
          </w:p>
        </w:tc>
        <w:tc>
          <w:tcPr>
            <w:tcW w:w="3207" w:type="dxa"/>
            <w:hideMark/>
          </w:tcPr>
          <w:p w14:paraId="62DAC44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Bolts, nuts, screws, washers and rivets</w:t>
            </w:r>
          </w:p>
        </w:tc>
        <w:tc>
          <w:tcPr>
            <w:tcW w:w="4985" w:type="dxa"/>
            <w:gridSpan w:val="2"/>
            <w:hideMark/>
          </w:tcPr>
          <w:p w14:paraId="7DA85E9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 (1) </w:t>
            </w:r>
            <w:proofErr w:type="gramStart"/>
            <w:r>
              <w:rPr>
                <w:rFonts w:ascii="Arial" w:hAnsi="Arial" w:cs="Arial"/>
                <w:bCs/>
                <w:sz w:val="16"/>
                <w:szCs w:val="16"/>
                <w:lang w:val="en-GB"/>
              </w:rPr>
              <w:t>Bolts,  nuts</w:t>
            </w:r>
            <w:proofErr w:type="gramEnd"/>
            <w:r>
              <w:rPr>
                <w:rFonts w:ascii="Arial" w:hAnsi="Arial" w:cs="Arial"/>
                <w:bCs/>
                <w:sz w:val="16"/>
                <w:szCs w:val="16"/>
                <w:lang w:val="en-GB"/>
              </w:rPr>
              <w:t>,  screws,  washers  and  rivets  shall  comply  with  the following:</w:t>
            </w:r>
          </w:p>
          <w:p w14:paraId="3F4274D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ISO metric black hexagon </w:t>
            </w:r>
            <w:r>
              <w:rPr>
                <w:rFonts w:ascii="Arial" w:hAnsi="Arial" w:cs="Arial"/>
                <w:bCs/>
                <w:sz w:val="16"/>
                <w:szCs w:val="16"/>
                <w:lang w:val="en-GB"/>
              </w:rPr>
              <w:br/>
              <w:t xml:space="preserve">bolts, screws and nuts              </w:t>
            </w:r>
            <w:proofErr w:type="gramStart"/>
            <w:r>
              <w:rPr>
                <w:rFonts w:ascii="Arial" w:hAnsi="Arial" w:cs="Arial"/>
                <w:bCs/>
                <w:sz w:val="16"/>
                <w:szCs w:val="16"/>
                <w:lang w:val="en-GB"/>
              </w:rPr>
              <w:t xml:space="preserve">  :</w:t>
            </w:r>
            <w:proofErr w:type="gramEnd"/>
            <w:r>
              <w:rPr>
                <w:rFonts w:ascii="Arial" w:hAnsi="Arial" w:cs="Arial"/>
                <w:bCs/>
                <w:sz w:val="16"/>
                <w:szCs w:val="16"/>
                <w:lang w:val="en-GB"/>
              </w:rPr>
              <w:t xml:space="preserve"> BS 4190</w:t>
            </w:r>
          </w:p>
          <w:p w14:paraId="7388505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ISO metric black cup and </w:t>
            </w:r>
            <w:r>
              <w:rPr>
                <w:rFonts w:ascii="Arial" w:hAnsi="Arial" w:cs="Arial"/>
                <w:bCs/>
                <w:sz w:val="16"/>
                <w:szCs w:val="16"/>
                <w:lang w:val="en-GB"/>
              </w:rPr>
              <w:br/>
              <w:t xml:space="preserve">countersunk </w:t>
            </w:r>
            <w:proofErr w:type="spellStart"/>
            <w:r>
              <w:rPr>
                <w:rFonts w:ascii="Arial" w:hAnsi="Arial" w:cs="Arial"/>
                <w:bCs/>
                <w:sz w:val="16"/>
                <w:szCs w:val="16"/>
                <w:lang w:val="en-GB"/>
              </w:rPr>
              <w:t>headbolts</w:t>
            </w:r>
            <w:proofErr w:type="spellEnd"/>
            <w:r>
              <w:rPr>
                <w:rFonts w:ascii="Arial" w:hAnsi="Arial" w:cs="Arial"/>
                <w:bCs/>
                <w:sz w:val="16"/>
                <w:szCs w:val="16"/>
                <w:lang w:val="en-GB"/>
              </w:rPr>
              <w:t xml:space="preserve"> and </w:t>
            </w:r>
            <w:r>
              <w:rPr>
                <w:rFonts w:ascii="Arial" w:hAnsi="Arial" w:cs="Arial"/>
                <w:bCs/>
                <w:sz w:val="16"/>
                <w:szCs w:val="16"/>
                <w:lang w:val="en-GB"/>
              </w:rPr>
              <w:br/>
              <w:t xml:space="preserve">screws with hexagon nuts         </w:t>
            </w:r>
            <w:proofErr w:type="gramStart"/>
            <w:r>
              <w:rPr>
                <w:rFonts w:ascii="Arial" w:hAnsi="Arial" w:cs="Arial"/>
                <w:bCs/>
                <w:sz w:val="16"/>
                <w:szCs w:val="16"/>
                <w:lang w:val="en-GB"/>
              </w:rPr>
              <w:t xml:space="preserve">  :</w:t>
            </w:r>
            <w:proofErr w:type="gramEnd"/>
            <w:r>
              <w:rPr>
                <w:rFonts w:ascii="Arial" w:hAnsi="Arial" w:cs="Arial"/>
                <w:bCs/>
                <w:sz w:val="16"/>
                <w:szCs w:val="16"/>
                <w:lang w:val="en-GB"/>
              </w:rPr>
              <w:t xml:space="preserve"> BS 4933</w:t>
            </w:r>
          </w:p>
          <w:p w14:paraId="4F7FE2D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Metal washers for general </w:t>
            </w:r>
            <w:r>
              <w:rPr>
                <w:rFonts w:ascii="Arial" w:hAnsi="Arial" w:cs="Arial"/>
                <w:bCs/>
                <w:sz w:val="16"/>
                <w:szCs w:val="16"/>
                <w:lang w:val="en-GB"/>
              </w:rPr>
              <w:br/>
              <w:t xml:space="preserve">engineering purposes                </w:t>
            </w:r>
            <w:proofErr w:type="gramStart"/>
            <w:r>
              <w:rPr>
                <w:rFonts w:ascii="Arial" w:hAnsi="Arial" w:cs="Arial"/>
                <w:bCs/>
                <w:sz w:val="16"/>
                <w:szCs w:val="16"/>
                <w:lang w:val="en-GB"/>
              </w:rPr>
              <w:t xml:space="preserve">  :</w:t>
            </w:r>
            <w:proofErr w:type="gramEnd"/>
            <w:r>
              <w:rPr>
                <w:rFonts w:ascii="Arial" w:hAnsi="Arial" w:cs="Arial"/>
                <w:bCs/>
                <w:sz w:val="16"/>
                <w:szCs w:val="16"/>
                <w:lang w:val="en-GB"/>
              </w:rPr>
              <w:t xml:space="preserve"> BS 4320</w:t>
            </w:r>
          </w:p>
          <w:p w14:paraId="782E310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Rivets for general engineering </w:t>
            </w:r>
            <w:r>
              <w:rPr>
                <w:rFonts w:ascii="Arial" w:hAnsi="Arial" w:cs="Arial"/>
                <w:bCs/>
                <w:sz w:val="16"/>
                <w:szCs w:val="16"/>
                <w:lang w:val="en-GB"/>
              </w:rPr>
              <w:br/>
              <w:t xml:space="preserve">purposes                                    </w:t>
            </w:r>
            <w:proofErr w:type="gramStart"/>
            <w:r>
              <w:rPr>
                <w:rFonts w:ascii="Arial" w:hAnsi="Arial" w:cs="Arial"/>
                <w:bCs/>
                <w:sz w:val="16"/>
                <w:szCs w:val="16"/>
                <w:lang w:val="en-GB"/>
              </w:rPr>
              <w:t xml:space="preserve">  :</w:t>
            </w:r>
            <w:proofErr w:type="gramEnd"/>
            <w:r>
              <w:rPr>
                <w:rFonts w:ascii="Arial" w:hAnsi="Arial" w:cs="Arial"/>
                <w:bCs/>
                <w:sz w:val="16"/>
                <w:szCs w:val="16"/>
                <w:lang w:val="en-GB"/>
              </w:rPr>
              <w:t xml:space="preserve"> BS 4620</w:t>
            </w:r>
          </w:p>
          <w:p w14:paraId="1F1C2BC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Wrought aluminium and aluminium </w:t>
            </w:r>
            <w:r>
              <w:rPr>
                <w:rFonts w:ascii="Arial" w:hAnsi="Arial" w:cs="Arial"/>
                <w:bCs/>
                <w:sz w:val="16"/>
                <w:szCs w:val="16"/>
                <w:lang w:val="en-GB"/>
              </w:rPr>
              <w:br/>
              <w:t xml:space="preserve">alloys for general engineering </w:t>
            </w:r>
            <w:proofErr w:type="gramStart"/>
            <w:r>
              <w:rPr>
                <w:rFonts w:ascii="Arial" w:hAnsi="Arial" w:cs="Arial"/>
                <w:bCs/>
                <w:sz w:val="16"/>
                <w:szCs w:val="16"/>
                <w:lang w:val="en-GB"/>
              </w:rPr>
              <w:t>purposes :</w:t>
            </w:r>
            <w:proofErr w:type="gramEnd"/>
            <w:r>
              <w:rPr>
                <w:rFonts w:ascii="Arial" w:hAnsi="Arial" w:cs="Arial"/>
                <w:bCs/>
                <w:sz w:val="16"/>
                <w:szCs w:val="16"/>
                <w:lang w:val="en-GB"/>
              </w:rPr>
              <w:t xml:space="preserve"> BS 1473</w:t>
            </w:r>
            <w:r>
              <w:rPr>
                <w:rFonts w:ascii="Arial" w:hAnsi="Arial" w:cs="Arial"/>
                <w:bCs/>
                <w:sz w:val="16"/>
                <w:szCs w:val="16"/>
                <w:lang w:val="en-GB"/>
              </w:rPr>
              <w:br/>
              <w:t xml:space="preserve">- rivet, bolt and screw stock </w:t>
            </w:r>
          </w:p>
          <w:p w14:paraId="16C8D89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Stainless steel fasteners            </w:t>
            </w:r>
            <w:proofErr w:type="gramStart"/>
            <w:r>
              <w:rPr>
                <w:rFonts w:ascii="Arial" w:hAnsi="Arial" w:cs="Arial"/>
                <w:bCs/>
                <w:sz w:val="16"/>
                <w:szCs w:val="16"/>
                <w:lang w:val="en-GB"/>
              </w:rPr>
              <w:t xml:space="preserve">  :</w:t>
            </w:r>
            <w:proofErr w:type="gramEnd"/>
            <w:r>
              <w:rPr>
                <w:rFonts w:ascii="Arial" w:hAnsi="Arial" w:cs="Arial"/>
                <w:bCs/>
                <w:sz w:val="16"/>
                <w:szCs w:val="16"/>
                <w:lang w:val="en-GB"/>
              </w:rPr>
              <w:t xml:space="preserve"> BS 6105</w:t>
            </w:r>
          </w:p>
          <w:p w14:paraId="322A34D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length of bolts shall be such that the threaded portion of each bolt projects through the nut by at least one thread and by not more than four threads.</w:t>
            </w:r>
          </w:p>
          <w:p w14:paraId="183A962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Rag, indented bolts, expansion bolts and resin bonded bolts shall be of a proprietary type approved by the Engineer and shall be capable of withstanding the design working load.</w:t>
            </w:r>
          </w:p>
          <w:p w14:paraId="1A9EC21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Hot dip galvanized bolts, nuts, screws, washers and rivets shall be used with hot dip galvanized handrailing, ladders, stairs and flooring. Aluminium bolts, nuts, screws, washers and rivets shall be used with aluminium handrailing, ladders, stairs and flooring. Stainless steel bolts, nuts, screws, washers and rivets shall be used with other types of handrailing, ladders, stairs and flooring. Bolts, nuts, screws and washers shall be insulated from aluminium by non-metallic washers and sleeves.</w:t>
            </w:r>
          </w:p>
        </w:tc>
      </w:tr>
      <w:tr w:rsidR="000C7475" w14:paraId="58FBCD60" w14:textId="77777777" w:rsidTr="000C7475">
        <w:trPr>
          <w:gridAfter w:val="1"/>
          <w:wAfter w:w="135" w:type="dxa"/>
        </w:trPr>
        <w:tc>
          <w:tcPr>
            <w:tcW w:w="868" w:type="dxa"/>
            <w:gridSpan w:val="2"/>
            <w:hideMark/>
          </w:tcPr>
          <w:p w14:paraId="313FEAD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17.2.5</w:t>
            </w:r>
          </w:p>
        </w:tc>
        <w:tc>
          <w:tcPr>
            <w:tcW w:w="3207" w:type="dxa"/>
            <w:hideMark/>
          </w:tcPr>
          <w:p w14:paraId="7C21222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Cement mortar</w:t>
            </w:r>
          </w:p>
        </w:tc>
        <w:tc>
          <w:tcPr>
            <w:tcW w:w="4985" w:type="dxa"/>
            <w:gridSpan w:val="2"/>
            <w:hideMark/>
          </w:tcPr>
          <w:p w14:paraId="1E29240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Mortar for grouting fixing bolts shall consist of 1 part of Portland cement to 3 parts of sand together with the minimum amount of water necessary to achieve a consistency suitable for completely filling the bolt holes.   The mix shall contain a non-shrink admixture.</w:t>
            </w:r>
          </w:p>
          <w:p w14:paraId="2B57771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Resin grout shall be of a proprietary type approved by the Engineer and shall contain a non-shrink admixture.</w:t>
            </w:r>
          </w:p>
          <w:p w14:paraId="558135D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Mortar for building in curbs for metal flooring shall consist of 1 part of cement to 3 parts of sand together with the minimum amount of water necessary to achieve a consistency suitable for the work. The mix shall contain a non-shrink admixture.</w:t>
            </w:r>
          </w:p>
        </w:tc>
      </w:tr>
      <w:tr w:rsidR="000C7475" w14:paraId="39C10D35" w14:textId="77777777" w:rsidTr="000C7475">
        <w:trPr>
          <w:gridAfter w:val="1"/>
          <w:wAfter w:w="135" w:type="dxa"/>
        </w:trPr>
        <w:tc>
          <w:tcPr>
            <w:tcW w:w="868" w:type="dxa"/>
            <w:gridSpan w:val="2"/>
            <w:hideMark/>
          </w:tcPr>
          <w:p w14:paraId="4F02CC44"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17.3</w:t>
            </w:r>
          </w:p>
        </w:tc>
        <w:tc>
          <w:tcPr>
            <w:tcW w:w="3207" w:type="dxa"/>
            <w:hideMark/>
          </w:tcPr>
          <w:p w14:paraId="3963383A"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DESIGNED BY CONTRACTOR</w:t>
            </w:r>
          </w:p>
        </w:tc>
        <w:tc>
          <w:tcPr>
            <w:tcW w:w="4985" w:type="dxa"/>
            <w:gridSpan w:val="2"/>
          </w:tcPr>
          <w:p w14:paraId="2E70D5A6" w14:textId="77777777" w:rsidR="000C7475" w:rsidRDefault="000C7475">
            <w:pPr>
              <w:spacing w:before="120" w:after="120"/>
              <w:rPr>
                <w:rFonts w:ascii="Arial" w:hAnsi="Arial" w:cs="Arial"/>
                <w:b/>
                <w:bCs/>
                <w:sz w:val="16"/>
                <w:szCs w:val="16"/>
                <w:lang w:val="en-GB"/>
              </w:rPr>
            </w:pPr>
          </w:p>
        </w:tc>
      </w:tr>
      <w:tr w:rsidR="000C7475" w14:paraId="24442EBF" w14:textId="77777777" w:rsidTr="000C7475">
        <w:trPr>
          <w:gridAfter w:val="1"/>
          <w:wAfter w:w="135" w:type="dxa"/>
        </w:trPr>
        <w:tc>
          <w:tcPr>
            <w:tcW w:w="868" w:type="dxa"/>
            <w:gridSpan w:val="2"/>
            <w:hideMark/>
          </w:tcPr>
          <w:p w14:paraId="3E24842B" w14:textId="77777777" w:rsidR="000C7475" w:rsidRDefault="000C7475">
            <w:pPr>
              <w:spacing w:before="120" w:after="120"/>
              <w:rPr>
                <w:rFonts w:ascii="Arial" w:hAnsi="Arial" w:cs="Arial"/>
                <w:sz w:val="16"/>
                <w:szCs w:val="16"/>
                <w:lang w:val="en-GB"/>
              </w:rPr>
            </w:pPr>
            <w:bookmarkStart w:id="173" w:name="_Ref499908832"/>
            <w:r>
              <w:rPr>
                <w:rFonts w:ascii="Arial" w:hAnsi="Arial" w:cs="Arial"/>
                <w:sz w:val="16"/>
                <w:szCs w:val="16"/>
                <w:lang w:val="en-GB"/>
              </w:rPr>
              <w:t>17.3.1</w:t>
            </w:r>
            <w:bookmarkEnd w:id="173"/>
          </w:p>
        </w:tc>
        <w:tc>
          <w:tcPr>
            <w:tcW w:w="3207" w:type="dxa"/>
            <w:hideMark/>
          </w:tcPr>
          <w:p w14:paraId="19EF3E4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Designed by Contractor</w:t>
            </w:r>
          </w:p>
        </w:tc>
        <w:tc>
          <w:tcPr>
            <w:tcW w:w="4985" w:type="dxa"/>
            <w:gridSpan w:val="2"/>
            <w:hideMark/>
          </w:tcPr>
          <w:p w14:paraId="0A34659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Handrailing, ladders, stairs and flooring which are to be designed by the Contractor shall comply with the following requirements:</w:t>
            </w:r>
          </w:p>
          <w:p w14:paraId="172AE04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Handrailing shall be capable of withstanding a horizontal loading of 740 N/m. The deflection of handrailing shall not exceed 1 in 200 at mid-span.</w:t>
            </w:r>
          </w:p>
          <w:p w14:paraId="62EAA5A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lastRenderedPageBreak/>
              <w:t>Stairs shall be designed for a live loading of 5 kPa.</w:t>
            </w:r>
          </w:p>
          <w:p w14:paraId="5EE2222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Flooring shall be designed for a live loading of 5 kPa. deflection of flooring shall not exceed 1/200 of the span.</w:t>
            </w:r>
          </w:p>
        </w:tc>
      </w:tr>
      <w:tr w:rsidR="000C7475" w14:paraId="407399B0" w14:textId="77777777" w:rsidTr="000C7475">
        <w:trPr>
          <w:gridAfter w:val="1"/>
          <w:wAfter w:w="135" w:type="dxa"/>
        </w:trPr>
        <w:tc>
          <w:tcPr>
            <w:tcW w:w="868" w:type="dxa"/>
            <w:gridSpan w:val="2"/>
            <w:hideMark/>
          </w:tcPr>
          <w:p w14:paraId="66C2184C"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lastRenderedPageBreak/>
              <w:t>17.4</w:t>
            </w:r>
          </w:p>
        </w:tc>
        <w:tc>
          <w:tcPr>
            <w:tcW w:w="3207" w:type="dxa"/>
            <w:hideMark/>
          </w:tcPr>
          <w:p w14:paraId="3F2AFD51" w14:textId="77777777" w:rsidR="000C7475" w:rsidRDefault="000C7475">
            <w:pPr>
              <w:spacing w:before="120" w:after="120"/>
              <w:rPr>
                <w:rFonts w:ascii="Arial" w:hAnsi="Arial" w:cs="Arial"/>
                <w:b/>
                <w:bCs/>
                <w:sz w:val="16"/>
                <w:szCs w:val="16"/>
                <w:lang w:val="en-GB"/>
              </w:rPr>
            </w:pPr>
            <w:r>
              <w:rPr>
                <w:rFonts w:ascii="Arial" w:hAnsi="Arial" w:cs="Arial"/>
                <w:b/>
                <w:bCs/>
                <w:sz w:val="16"/>
                <w:szCs w:val="16"/>
                <w:lang w:val="en-GB"/>
              </w:rPr>
              <w:t>FABRICATION OF HANDRAILING, LADDERS, STAIRS AND FLOORING</w:t>
            </w:r>
          </w:p>
        </w:tc>
        <w:tc>
          <w:tcPr>
            <w:tcW w:w="4985" w:type="dxa"/>
            <w:gridSpan w:val="2"/>
          </w:tcPr>
          <w:p w14:paraId="6F44E0DE" w14:textId="77777777" w:rsidR="000C7475" w:rsidRDefault="000C7475">
            <w:pPr>
              <w:spacing w:before="120" w:after="120"/>
              <w:rPr>
                <w:rFonts w:ascii="Arial" w:hAnsi="Arial" w:cs="Arial"/>
                <w:b/>
                <w:bCs/>
                <w:sz w:val="16"/>
                <w:szCs w:val="16"/>
                <w:lang w:val="en-GB"/>
              </w:rPr>
            </w:pPr>
          </w:p>
        </w:tc>
      </w:tr>
      <w:tr w:rsidR="000C7475" w14:paraId="694CE119" w14:textId="77777777" w:rsidTr="000C7475">
        <w:trPr>
          <w:gridAfter w:val="1"/>
          <w:wAfter w:w="135" w:type="dxa"/>
        </w:trPr>
        <w:tc>
          <w:tcPr>
            <w:tcW w:w="868" w:type="dxa"/>
            <w:gridSpan w:val="2"/>
            <w:hideMark/>
          </w:tcPr>
          <w:p w14:paraId="2DDBC44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17.4.1</w:t>
            </w:r>
          </w:p>
        </w:tc>
        <w:tc>
          <w:tcPr>
            <w:tcW w:w="3207" w:type="dxa"/>
            <w:hideMark/>
          </w:tcPr>
          <w:p w14:paraId="63060C1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Fabrication of steelwork</w:t>
            </w:r>
          </w:p>
        </w:tc>
        <w:tc>
          <w:tcPr>
            <w:tcW w:w="4985" w:type="dxa"/>
            <w:gridSpan w:val="2"/>
            <w:hideMark/>
          </w:tcPr>
          <w:p w14:paraId="7A09E96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Steelwork for handrailing, ladders, stairs and flooring shall be fabricated in accordance with BS 5950: Part 2.</w:t>
            </w:r>
          </w:p>
        </w:tc>
      </w:tr>
      <w:tr w:rsidR="000C7475" w14:paraId="65210BE1" w14:textId="77777777" w:rsidTr="000C7475">
        <w:trPr>
          <w:gridAfter w:val="1"/>
          <w:wAfter w:w="135" w:type="dxa"/>
        </w:trPr>
        <w:tc>
          <w:tcPr>
            <w:tcW w:w="868" w:type="dxa"/>
            <w:gridSpan w:val="2"/>
            <w:hideMark/>
          </w:tcPr>
          <w:p w14:paraId="4564688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17.4.2</w:t>
            </w:r>
          </w:p>
        </w:tc>
        <w:tc>
          <w:tcPr>
            <w:tcW w:w="3207" w:type="dxa"/>
            <w:hideMark/>
          </w:tcPr>
          <w:p w14:paraId="3809F05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Galvanizing to steel</w:t>
            </w:r>
          </w:p>
        </w:tc>
        <w:tc>
          <w:tcPr>
            <w:tcW w:w="4985" w:type="dxa"/>
            <w:gridSpan w:val="2"/>
            <w:hideMark/>
          </w:tcPr>
          <w:p w14:paraId="7055D40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All steel that is to be galvanized shall be hot dip galvanized in accordance with BS EN ISO 1461:1999.</w:t>
            </w:r>
          </w:p>
          <w:p w14:paraId="27B4FB7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Galvanizing to steel shall be applied after welding, drilling and cutting are complete.</w:t>
            </w:r>
          </w:p>
        </w:tc>
      </w:tr>
      <w:tr w:rsidR="000C7475" w14:paraId="0E327EE4" w14:textId="77777777" w:rsidTr="000C7475">
        <w:trPr>
          <w:gridAfter w:val="1"/>
          <w:wAfter w:w="135" w:type="dxa"/>
        </w:trPr>
        <w:tc>
          <w:tcPr>
            <w:tcW w:w="868" w:type="dxa"/>
            <w:gridSpan w:val="2"/>
            <w:hideMark/>
          </w:tcPr>
          <w:p w14:paraId="3FD1A14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17.4.3</w:t>
            </w:r>
          </w:p>
        </w:tc>
        <w:tc>
          <w:tcPr>
            <w:tcW w:w="3207" w:type="dxa"/>
            <w:hideMark/>
          </w:tcPr>
          <w:p w14:paraId="6825529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Welding steel</w:t>
            </w:r>
          </w:p>
        </w:tc>
        <w:tc>
          <w:tcPr>
            <w:tcW w:w="4985" w:type="dxa"/>
            <w:gridSpan w:val="2"/>
            <w:hideMark/>
          </w:tcPr>
          <w:p w14:paraId="7ADE92B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Welds to steel for handrailing, ladders, stairs and flooring shall be full depth fillet welds. The welded surface shall be clean and flush before application of the protective coating.</w:t>
            </w:r>
          </w:p>
          <w:p w14:paraId="47AE8BB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Steel shall not be welded after hot dip galvanizing unless permitted by the Engineer and if permitted, the welded areas shall be free from scale and slag and shall be treated with appropriate coating system approved by the Engineer, which is compatible with the protective system of the parent material.</w:t>
            </w:r>
          </w:p>
        </w:tc>
      </w:tr>
      <w:tr w:rsidR="000C7475" w14:paraId="51D495C9" w14:textId="77777777" w:rsidTr="000C7475">
        <w:trPr>
          <w:gridAfter w:val="1"/>
          <w:wAfter w:w="135" w:type="dxa"/>
        </w:trPr>
        <w:tc>
          <w:tcPr>
            <w:tcW w:w="868" w:type="dxa"/>
            <w:gridSpan w:val="2"/>
            <w:hideMark/>
          </w:tcPr>
          <w:p w14:paraId="423AA60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17.4.4</w:t>
            </w:r>
          </w:p>
        </w:tc>
        <w:tc>
          <w:tcPr>
            <w:tcW w:w="3207" w:type="dxa"/>
            <w:hideMark/>
          </w:tcPr>
          <w:p w14:paraId="5F00330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Fabrication of handrailing</w:t>
            </w:r>
          </w:p>
        </w:tc>
        <w:tc>
          <w:tcPr>
            <w:tcW w:w="4985" w:type="dxa"/>
            <w:gridSpan w:val="2"/>
            <w:hideMark/>
          </w:tcPr>
          <w:p w14:paraId="25B2A79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Handrailing shall be discontinued at movement joints in structures. The spacing between standards shall be regular and shall not exceed 1.6 m. Curved handrailing shall not be made up of a series of straights.</w:t>
            </w:r>
          </w:p>
        </w:tc>
      </w:tr>
      <w:tr w:rsidR="000C7475" w14:paraId="6C058AEB" w14:textId="77777777" w:rsidTr="000C7475">
        <w:trPr>
          <w:gridAfter w:val="1"/>
          <w:wAfter w:w="135" w:type="dxa"/>
        </w:trPr>
        <w:tc>
          <w:tcPr>
            <w:tcW w:w="868" w:type="dxa"/>
            <w:gridSpan w:val="2"/>
            <w:hideMark/>
          </w:tcPr>
          <w:p w14:paraId="63832DD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17.4.5</w:t>
            </w:r>
          </w:p>
        </w:tc>
        <w:tc>
          <w:tcPr>
            <w:tcW w:w="3207" w:type="dxa"/>
            <w:hideMark/>
          </w:tcPr>
          <w:p w14:paraId="3A835C1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Fabrication of ladders</w:t>
            </w:r>
          </w:p>
        </w:tc>
        <w:tc>
          <w:tcPr>
            <w:tcW w:w="4985" w:type="dxa"/>
            <w:gridSpan w:val="2"/>
            <w:hideMark/>
          </w:tcPr>
          <w:p w14:paraId="5C6FB76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Ladders shall comply with BS 4211</w:t>
            </w:r>
          </w:p>
          <w:p w14:paraId="44DC430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Steel ladders shall be hot-dip galvanized.</w:t>
            </w:r>
          </w:p>
          <w:p w14:paraId="51048ED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Aluminium ladders shall be Grade 6082 aluminium.</w:t>
            </w:r>
          </w:p>
          <w:p w14:paraId="36E83DB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Rungs, extended stringers, safety cages and brackets shall be welded to the stringers of ladders.</w:t>
            </w:r>
          </w:p>
          <w:p w14:paraId="0693B7F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Rungs on aluminium ladders shall have longitudinal grooves and pressed aluminium alloy caps shall be fixed to open ends.</w:t>
            </w:r>
          </w:p>
        </w:tc>
      </w:tr>
      <w:tr w:rsidR="000C7475" w14:paraId="455687A4" w14:textId="77777777" w:rsidTr="000C7475">
        <w:trPr>
          <w:gridAfter w:val="1"/>
          <w:wAfter w:w="135" w:type="dxa"/>
        </w:trPr>
        <w:tc>
          <w:tcPr>
            <w:tcW w:w="868" w:type="dxa"/>
            <w:gridSpan w:val="2"/>
            <w:hideMark/>
          </w:tcPr>
          <w:p w14:paraId="2BAF53C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17.4.6</w:t>
            </w:r>
          </w:p>
        </w:tc>
        <w:tc>
          <w:tcPr>
            <w:tcW w:w="3207" w:type="dxa"/>
            <w:hideMark/>
          </w:tcPr>
          <w:p w14:paraId="002ED83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Fabrication of stairs</w:t>
            </w:r>
          </w:p>
        </w:tc>
        <w:tc>
          <w:tcPr>
            <w:tcW w:w="4985" w:type="dxa"/>
            <w:gridSpan w:val="2"/>
            <w:hideMark/>
          </w:tcPr>
          <w:p w14:paraId="20284E7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Stairs shall comply with BS 5395: Part 1.</w:t>
            </w:r>
          </w:p>
        </w:tc>
      </w:tr>
      <w:tr w:rsidR="000C7475" w14:paraId="63992C6A" w14:textId="77777777" w:rsidTr="000C7475">
        <w:trPr>
          <w:gridAfter w:val="1"/>
          <w:wAfter w:w="135" w:type="dxa"/>
        </w:trPr>
        <w:tc>
          <w:tcPr>
            <w:tcW w:w="868" w:type="dxa"/>
            <w:gridSpan w:val="2"/>
            <w:hideMark/>
          </w:tcPr>
          <w:p w14:paraId="239E7C1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17.4.7</w:t>
            </w:r>
          </w:p>
        </w:tc>
        <w:tc>
          <w:tcPr>
            <w:tcW w:w="3207" w:type="dxa"/>
            <w:hideMark/>
          </w:tcPr>
          <w:p w14:paraId="120B4C3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Fabrication of flooring</w:t>
            </w:r>
          </w:p>
        </w:tc>
        <w:tc>
          <w:tcPr>
            <w:tcW w:w="4985" w:type="dxa"/>
            <w:gridSpan w:val="2"/>
            <w:hideMark/>
          </w:tcPr>
          <w:p w14:paraId="56775C8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The shape of each panel of flooring shall be such that the panel can be easily removed. The mass of each panel shall not exceed 40 kg. Where intermediate supports are provided to support </w:t>
            </w:r>
            <w:proofErr w:type="gramStart"/>
            <w:r>
              <w:rPr>
                <w:rFonts w:ascii="Arial" w:hAnsi="Arial" w:cs="Arial"/>
                <w:bCs/>
                <w:sz w:val="16"/>
                <w:szCs w:val="16"/>
                <w:lang w:val="en-GB"/>
              </w:rPr>
              <w:t>flooring</w:t>
            </w:r>
            <w:proofErr w:type="gramEnd"/>
            <w:r>
              <w:rPr>
                <w:rFonts w:ascii="Arial" w:hAnsi="Arial" w:cs="Arial"/>
                <w:bCs/>
                <w:sz w:val="16"/>
                <w:szCs w:val="16"/>
                <w:lang w:val="en-GB"/>
              </w:rPr>
              <w:t xml:space="preserve"> they shall be capable of being removed to provide the specified clear opening.</w:t>
            </w:r>
          </w:p>
          <w:p w14:paraId="3C2587A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Curbs shall be provided in concrete surfaces for flooring.</w:t>
            </w:r>
          </w:p>
          <w:p w14:paraId="06D0E42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Cut-outs in flooring shall be neatly shaped and shall be provided with toe plates. Cut-outs in open mesh flooring shall be trimmed with edge bars welded to the bearing bars. The clearance between the edge of cut-outs and the component passing through the cut-out shall not exceed 30 mm.</w:t>
            </w:r>
          </w:p>
          <w:p w14:paraId="16CCD27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The bearing bars in open mesh flooring shall be welded to the nosing bars. The transverse bars shall be rivetted or welded to the bearing bars. Panels of open mesh flooring shall be secured with adjustable fixing clips.</w:t>
            </w:r>
          </w:p>
          <w:p w14:paraId="4AB3824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Chequer plate flooring shall have a non-slip pattern of a type approved by the Engineer and shall be provided with lifting holes. The flooring shall be secured to curbs by countersunk screws.</w:t>
            </w:r>
          </w:p>
        </w:tc>
      </w:tr>
      <w:tr w:rsidR="000C7475" w14:paraId="239A4C5D" w14:textId="77777777" w:rsidTr="000C7475">
        <w:trPr>
          <w:gridAfter w:val="1"/>
          <w:wAfter w:w="135" w:type="dxa"/>
        </w:trPr>
        <w:tc>
          <w:tcPr>
            <w:tcW w:w="868" w:type="dxa"/>
            <w:gridSpan w:val="2"/>
            <w:hideMark/>
          </w:tcPr>
          <w:p w14:paraId="0649C3D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17.4.8</w:t>
            </w:r>
          </w:p>
        </w:tc>
        <w:tc>
          <w:tcPr>
            <w:tcW w:w="3207" w:type="dxa"/>
            <w:hideMark/>
          </w:tcPr>
          <w:p w14:paraId="56E9CC3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Fabrication of toe plates</w:t>
            </w:r>
          </w:p>
        </w:tc>
        <w:tc>
          <w:tcPr>
            <w:tcW w:w="4985" w:type="dxa"/>
            <w:gridSpan w:val="2"/>
            <w:hideMark/>
          </w:tcPr>
          <w:p w14:paraId="624C490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Toe plates shall be fixed to handrail standards by brackets and shall be bolted or welded to stairs and flooring.</w:t>
            </w:r>
          </w:p>
        </w:tc>
      </w:tr>
      <w:tr w:rsidR="000C7475" w14:paraId="649825E4" w14:textId="77777777" w:rsidTr="000C7475">
        <w:trPr>
          <w:gridAfter w:val="1"/>
          <w:wAfter w:w="135" w:type="dxa"/>
        </w:trPr>
        <w:tc>
          <w:tcPr>
            <w:tcW w:w="868" w:type="dxa"/>
            <w:gridSpan w:val="2"/>
            <w:hideMark/>
          </w:tcPr>
          <w:p w14:paraId="717055D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17.4.9</w:t>
            </w:r>
          </w:p>
        </w:tc>
        <w:tc>
          <w:tcPr>
            <w:tcW w:w="3207" w:type="dxa"/>
            <w:hideMark/>
          </w:tcPr>
          <w:p w14:paraId="7D98F81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Fabrication of safety chains</w:t>
            </w:r>
          </w:p>
        </w:tc>
        <w:tc>
          <w:tcPr>
            <w:tcW w:w="4985" w:type="dxa"/>
            <w:gridSpan w:val="2"/>
            <w:hideMark/>
          </w:tcPr>
          <w:p w14:paraId="707230A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Safety chains shall comply with BS 4942 and shall be capable of withstanding a breaking force of 30 </w:t>
            </w:r>
            <w:proofErr w:type="spellStart"/>
            <w:r>
              <w:rPr>
                <w:rFonts w:ascii="Arial" w:hAnsi="Arial" w:cs="Arial"/>
                <w:bCs/>
                <w:sz w:val="16"/>
                <w:szCs w:val="16"/>
                <w:lang w:val="en-GB"/>
              </w:rPr>
              <w:t>kN</w:t>
            </w:r>
            <w:proofErr w:type="spellEnd"/>
            <w:r>
              <w:rPr>
                <w:rFonts w:ascii="Arial" w:hAnsi="Arial" w:cs="Arial"/>
                <w:bCs/>
                <w:sz w:val="16"/>
                <w:szCs w:val="16"/>
                <w:lang w:val="en-GB"/>
              </w:rPr>
              <w:t xml:space="preserve"> and a proof force of 15 </w:t>
            </w:r>
            <w:proofErr w:type="spellStart"/>
            <w:r>
              <w:rPr>
                <w:rFonts w:ascii="Arial" w:hAnsi="Arial" w:cs="Arial"/>
                <w:bCs/>
                <w:sz w:val="16"/>
                <w:szCs w:val="16"/>
                <w:lang w:val="en-GB"/>
              </w:rPr>
              <w:t>kN.</w:t>
            </w:r>
            <w:proofErr w:type="spellEnd"/>
          </w:p>
          <w:p w14:paraId="67C0FCE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lastRenderedPageBreak/>
              <w:t>(2) Steel safety chains shall be 8 mm nominal size, Grade M4 non-calibrated chain Type 1 and shall be hot-dip galvanized.</w:t>
            </w:r>
          </w:p>
          <w:p w14:paraId="71B26D4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(3) The links of </w:t>
            </w:r>
            <w:proofErr w:type="gramStart"/>
            <w:r>
              <w:rPr>
                <w:rFonts w:ascii="Arial" w:hAnsi="Arial" w:cs="Arial"/>
                <w:bCs/>
                <w:sz w:val="16"/>
                <w:szCs w:val="16"/>
                <w:lang w:val="en-GB"/>
              </w:rPr>
              <w:t>stainless steel</w:t>
            </w:r>
            <w:proofErr w:type="gramEnd"/>
            <w:r>
              <w:rPr>
                <w:rFonts w:ascii="Arial" w:hAnsi="Arial" w:cs="Arial"/>
                <w:bCs/>
                <w:sz w:val="16"/>
                <w:szCs w:val="16"/>
                <w:lang w:val="en-GB"/>
              </w:rPr>
              <w:t xml:space="preserve"> safety chains shall be welded and shall have an internal length exceeding 45 mm and an internal width of between 12 mm and 18 mm.   Fins caused by welding shall be removed.</w:t>
            </w:r>
          </w:p>
          <w:p w14:paraId="6517FED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Hot dip galvanized hooks on chains shall be fitted with a sprung securing device.</w:t>
            </w:r>
          </w:p>
        </w:tc>
      </w:tr>
      <w:tr w:rsidR="000C7475" w14:paraId="67A47EC7" w14:textId="77777777" w:rsidTr="000C7475">
        <w:trPr>
          <w:gridAfter w:val="1"/>
          <w:wAfter w:w="135" w:type="dxa"/>
        </w:trPr>
        <w:tc>
          <w:tcPr>
            <w:tcW w:w="868" w:type="dxa"/>
            <w:gridSpan w:val="2"/>
            <w:hideMark/>
          </w:tcPr>
          <w:p w14:paraId="3BF286FA"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lastRenderedPageBreak/>
              <w:t>17.5</w:t>
            </w:r>
          </w:p>
        </w:tc>
        <w:tc>
          <w:tcPr>
            <w:tcW w:w="3207" w:type="dxa"/>
            <w:hideMark/>
          </w:tcPr>
          <w:p w14:paraId="6230F4EB"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SUBMISSIONS</w:t>
            </w:r>
          </w:p>
        </w:tc>
        <w:tc>
          <w:tcPr>
            <w:tcW w:w="4985" w:type="dxa"/>
            <w:gridSpan w:val="2"/>
          </w:tcPr>
          <w:p w14:paraId="0B30BBE2" w14:textId="77777777" w:rsidR="000C7475" w:rsidRDefault="000C7475">
            <w:pPr>
              <w:spacing w:before="120" w:after="120"/>
              <w:rPr>
                <w:rFonts w:ascii="Arial" w:hAnsi="Arial" w:cs="Arial"/>
                <w:b/>
                <w:bCs/>
                <w:sz w:val="16"/>
                <w:szCs w:val="16"/>
                <w:lang w:val="en-GB"/>
              </w:rPr>
            </w:pPr>
          </w:p>
        </w:tc>
      </w:tr>
      <w:tr w:rsidR="000C7475" w14:paraId="6055FEF0" w14:textId="77777777" w:rsidTr="000C7475">
        <w:trPr>
          <w:gridAfter w:val="1"/>
          <w:wAfter w:w="135" w:type="dxa"/>
        </w:trPr>
        <w:tc>
          <w:tcPr>
            <w:tcW w:w="868" w:type="dxa"/>
            <w:gridSpan w:val="2"/>
            <w:hideMark/>
          </w:tcPr>
          <w:p w14:paraId="2CA0828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17.5.1</w:t>
            </w:r>
          </w:p>
        </w:tc>
        <w:tc>
          <w:tcPr>
            <w:tcW w:w="3207" w:type="dxa"/>
            <w:hideMark/>
          </w:tcPr>
          <w:p w14:paraId="24BCD7B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Particulars of handrailing, stairs, ladders and flooring</w:t>
            </w:r>
          </w:p>
        </w:tc>
        <w:tc>
          <w:tcPr>
            <w:tcW w:w="4985" w:type="dxa"/>
            <w:gridSpan w:val="2"/>
            <w:hideMark/>
          </w:tcPr>
          <w:p w14:paraId="7BABD99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The following particulars of the proposed handrailing, ladders, stairs and flooring shall be submitted to the Engineer:</w:t>
            </w:r>
          </w:p>
          <w:p w14:paraId="0AC8A2A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Details of manufacturer's name and place of manufacture,</w:t>
            </w:r>
          </w:p>
          <w:p w14:paraId="4E15685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An original certificate bearing the chop of the manufacturer showing that the materials comply with the requirements stated in the Contract,</w:t>
            </w:r>
          </w:p>
          <w:p w14:paraId="2650B2D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Drawings showing layout and details of handrailing, including positions of the different types of standards,</w:t>
            </w:r>
          </w:p>
          <w:p w14:paraId="00EA994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Drawings showing details of ladders, stairs, toe plates and safety chains,</w:t>
            </w:r>
          </w:p>
          <w:p w14:paraId="4307468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Drawing showing layout and details of flooring, including positions and sizes of panels and supports,</w:t>
            </w:r>
          </w:p>
          <w:p w14:paraId="092AA8E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Details of methods of fixing and of rag, indented, expansion and resin bonded bolts, including manufacturer's literature, and</w:t>
            </w:r>
          </w:p>
          <w:p w14:paraId="449E79C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Design details in accordance with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_Ref499908832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17.3.1</w:t>
            </w:r>
            <w:r>
              <w:rPr>
                <w:rFonts w:ascii="Arial" w:hAnsi="Arial" w:cs="Arial"/>
                <w:bCs/>
                <w:sz w:val="16"/>
                <w:szCs w:val="16"/>
                <w:lang w:val="en-GB"/>
              </w:rPr>
              <w:fldChar w:fldCharType="end"/>
            </w:r>
          </w:p>
          <w:p w14:paraId="0EB2117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particulars shall be submitted to the Engineer at least 14 days before fabrication starts.</w:t>
            </w:r>
          </w:p>
        </w:tc>
      </w:tr>
      <w:tr w:rsidR="000C7475" w14:paraId="6F767629" w14:textId="77777777" w:rsidTr="000C7475">
        <w:trPr>
          <w:gridAfter w:val="1"/>
          <w:wAfter w:w="135" w:type="dxa"/>
        </w:trPr>
        <w:tc>
          <w:tcPr>
            <w:tcW w:w="868" w:type="dxa"/>
            <w:gridSpan w:val="2"/>
            <w:hideMark/>
          </w:tcPr>
          <w:p w14:paraId="5E223A2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17.5.2</w:t>
            </w:r>
          </w:p>
        </w:tc>
        <w:tc>
          <w:tcPr>
            <w:tcW w:w="3207" w:type="dxa"/>
            <w:hideMark/>
          </w:tcPr>
          <w:p w14:paraId="621E5C8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Samples of materials</w:t>
            </w:r>
          </w:p>
        </w:tc>
        <w:tc>
          <w:tcPr>
            <w:tcW w:w="4985" w:type="dxa"/>
            <w:gridSpan w:val="2"/>
            <w:hideMark/>
          </w:tcPr>
          <w:p w14:paraId="41D1CB1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The following samples of the proposed handrailing, ladders, stairs and flooring shall be submitted to the Engineer at least 14 days before the relevant work starts:</w:t>
            </w:r>
          </w:p>
          <w:p w14:paraId="286915D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Handrails,</w:t>
            </w:r>
          </w:p>
          <w:p w14:paraId="62777C7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Standards,</w:t>
            </w:r>
          </w:p>
          <w:p w14:paraId="1CEEFD9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Ladders, including rungs,</w:t>
            </w:r>
          </w:p>
          <w:p w14:paraId="1784005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Toe plates,</w:t>
            </w:r>
          </w:p>
          <w:p w14:paraId="3E0F06E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Flooring and curbs,</w:t>
            </w:r>
          </w:p>
          <w:p w14:paraId="6189270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Safety chains, and</w:t>
            </w:r>
          </w:p>
          <w:p w14:paraId="65AA560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Rag, indented, expansion and resin bonded bolts.</w:t>
            </w:r>
          </w:p>
          <w:p w14:paraId="52B4719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details of samples shall be as instructed by the Engineer.</w:t>
            </w:r>
          </w:p>
        </w:tc>
      </w:tr>
      <w:tr w:rsidR="000C7475" w14:paraId="40ECD8AC" w14:textId="77777777" w:rsidTr="000C7475">
        <w:trPr>
          <w:gridAfter w:val="1"/>
          <w:wAfter w:w="135" w:type="dxa"/>
        </w:trPr>
        <w:tc>
          <w:tcPr>
            <w:tcW w:w="868" w:type="dxa"/>
            <w:gridSpan w:val="2"/>
            <w:hideMark/>
          </w:tcPr>
          <w:p w14:paraId="2E9FE799"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17.6</w:t>
            </w:r>
          </w:p>
        </w:tc>
        <w:tc>
          <w:tcPr>
            <w:tcW w:w="3207" w:type="dxa"/>
            <w:hideMark/>
          </w:tcPr>
          <w:p w14:paraId="4784B737"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STORAGE OF MATERIALS</w:t>
            </w:r>
          </w:p>
        </w:tc>
        <w:tc>
          <w:tcPr>
            <w:tcW w:w="4985" w:type="dxa"/>
            <w:gridSpan w:val="2"/>
          </w:tcPr>
          <w:p w14:paraId="4975A2A1" w14:textId="77777777" w:rsidR="000C7475" w:rsidRDefault="000C7475">
            <w:pPr>
              <w:spacing w:before="120" w:after="120"/>
              <w:rPr>
                <w:rFonts w:ascii="Arial" w:hAnsi="Arial" w:cs="Arial"/>
                <w:b/>
                <w:bCs/>
                <w:sz w:val="16"/>
                <w:szCs w:val="16"/>
                <w:lang w:val="en-GB"/>
              </w:rPr>
            </w:pPr>
          </w:p>
        </w:tc>
      </w:tr>
      <w:tr w:rsidR="000C7475" w14:paraId="000C3EAF" w14:textId="77777777" w:rsidTr="000C7475">
        <w:trPr>
          <w:gridAfter w:val="1"/>
          <w:wAfter w:w="135" w:type="dxa"/>
        </w:trPr>
        <w:tc>
          <w:tcPr>
            <w:tcW w:w="868" w:type="dxa"/>
            <w:gridSpan w:val="2"/>
            <w:hideMark/>
          </w:tcPr>
          <w:p w14:paraId="594124A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17.6.1</w:t>
            </w:r>
          </w:p>
        </w:tc>
        <w:tc>
          <w:tcPr>
            <w:tcW w:w="3207" w:type="dxa"/>
            <w:hideMark/>
          </w:tcPr>
          <w:p w14:paraId="3329447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Storage of handrailing, ladders, stairs and flooring</w:t>
            </w:r>
          </w:p>
        </w:tc>
        <w:tc>
          <w:tcPr>
            <w:tcW w:w="4985" w:type="dxa"/>
            <w:gridSpan w:val="2"/>
            <w:hideMark/>
          </w:tcPr>
          <w:p w14:paraId="51352D0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Handrailing and flooring shall be stored on level supports in a dry weatherproof store and in a manner that will not result in damage or deformation to the materials or in contamination of the materials. Handrailing, ladders, stairs and flooring shall be protected from damage and damaged handrailing, ladders, stairs and flooring shall not be used in the permanent work unless permitted by the Engineer.</w:t>
            </w:r>
          </w:p>
        </w:tc>
      </w:tr>
      <w:tr w:rsidR="000C7475" w14:paraId="1A7145DD" w14:textId="77777777" w:rsidTr="000C7475">
        <w:trPr>
          <w:gridAfter w:val="1"/>
          <w:wAfter w:w="135" w:type="dxa"/>
        </w:trPr>
        <w:tc>
          <w:tcPr>
            <w:tcW w:w="868" w:type="dxa"/>
            <w:gridSpan w:val="2"/>
            <w:hideMark/>
          </w:tcPr>
          <w:p w14:paraId="70CD5F57"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17.7</w:t>
            </w:r>
          </w:p>
        </w:tc>
        <w:tc>
          <w:tcPr>
            <w:tcW w:w="3207" w:type="dxa"/>
            <w:hideMark/>
          </w:tcPr>
          <w:p w14:paraId="11CF8D69"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INSTALLATION OF HANDRAILING, LADDERS, STAIRS, AND FLOORING</w:t>
            </w:r>
          </w:p>
        </w:tc>
        <w:tc>
          <w:tcPr>
            <w:tcW w:w="4985" w:type="dxa"/>
            <w:gridSpan w:val="2"/>
          </w:tcPr>
          <w:p w14:paraId="6270BF8C" w14:textId="77777777" w:rsidR="000C7475" w:rsidRDefault="000C7475">
            <w:pPr>
              <w:spacing w:before="120" w:after="120"/>
              <w:rPr>
                <w:rFonts w:ascii="Arial" w:hAnsi="Arial" w:cs="Arial"/>
                <w:b/>
                <w:bCs/>
                <w:sz w:val="16"/>
                <w:szCs w:val="16"/>
                <w:lang w:val="en-GB"/>
              </w:rPr>
            </w:pPr>
          </w:p>
        </w:tc>
      </w:tr>
      <w:tr w:rsidR="000C7475" w14:paraId="3F3D5F0A" w14:textId="77777777" w:rsidTr="000C7475">
        <w:trPr>
          <w:gridAfter w:val="1"/>
          <w:wAfter w:w="135" w:type="dxa"/>
        </w:trPr>
        <w:tc>
          <w:tcPr>
            <w:tcW w:w="868" w:type="dxa"/>
            <w:gridSpan w:val="2"/>
            <w:hideMark/>
          </w:tcPr>
          <w:p w14:paraId="0691E74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17.7.1</w:t>
            </w:r>
          </w:p>
        </w:tc>
        <w:tc>
          <w:tcPr>
            <w:tcW w:w="3207" w:type="dxa"/>
            <w:hideMark/>
          </w:tcPr>
          <w:p w14:paraId="26619CC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Installation of handrailing, ladders and stairs</w:t>
            </w:r>
          </w:p>
        </w:tc>
        <w:tc>
          <w:tcPr>
            <w:tcW w:w="4985" w:type="dxa"/>
            <w:gridSpan w:val="2"/>
            <w:hideMark/>
          </w:tcPr>
          <w:p w14:paraId="09C7606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w:t>
            </w:r>
            <w:proofErr w:type="gramStart"/>
            <w:r>
              <w:rPr>
                <w:rFonts w:ascii="Arial" w:hAnsi="Arial" w:cs="Arial"/>
                <w:bCs/>
                <w:sz w:val="16"/>
                <w:szCs w:val="16"/>
                <w:lang w:val="en-GB"/>
              </w:rPr>
              <w:t>Handrailing  shall</w:t>
            </w:r>
            <w:proofErr w:type="gramEnd"/>
            <w:r>
              <w:rPr>
                <w:rFonts w:ascii="Arial" w:hAnsi="Arial" w:cs="Arial"/>
                <w:bCs/>
                <w:sz w:val="16"/>
                <w:szCs w:val="16"/>
                <w:lang w:val="en-GB"/>
              </w:rPr>
              <w:t xml:space="preserve">  be  installed  to  a  smooth  alignment  to  the Engineer’s satisfaction.</w:t>
            </w:r>
          </w:p>
          <w:p w14:paraId="40CACD9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Handrail standards, flanges, ladders and stairs shall be bolted to metalwork and shall be fixed to concrete using rag, indented, expansion or resin bonded bolts. The bolts shall be fitted into </w:t>
            </w:r>
            <w:r>
              <w:rPr>
                <w:rFonts w:ascii="Arial" w:hAnsi="Arial" w:cs="Arial"/>
                <w:bCs/>
                <w:sz w:val="16"/>
                <w:szCs w:val="16"/>
                <w:lang w:val="en-GB"/>
              </w:rPr>
              <w:lastRenderedPageBreak/>
              <w:t>pockets left in the concrete and the pockets shall be filled with cement mortar or resin grout.</w:t>
            </w:r>
          </w:p>
        </w:tc>
      </w:tr>
      <w:tr w:rsidR="000C7475" w14:paraId="41894230" w14:textId="77777777" w:rsidTr="000C7475">
        <w:trPr>
          <w:gridAfter w:val="1"/>
          <w:wAfter w:w="135" w:type="dxa"/>
        </w:trPr>
        <w:tc>
          <w:tcPr>
            <w:tcW w:w="868" w:type="dxa"/>
            <w:gridSpan w:val="2"/>
            <w:hideMark/>
          </w:tcPr>
          <w:p w14:paraId="3073C5E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17.7.2</w:t>
            </w:r>
          </w:p>
        </w:tc>
        <w:tc>
          <w:tcPr>
            <w:tcW w:w="3207" w:type="dxa"/>
            <w:hideMark/>
          </w:tcPr>
          <w:p w14:paraId="647CA68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Installation of flooring</w:t>
            </w:r>
          </w:p>
        </w:tc>
        <w:tc>
          <w:tcPr>
            <w:tcW w:w="4985" w:type="dxa"/>
            <w:gridSpan w:val="2"/>
            <w:hideMark/>
          </w:tcPr>
          <w:p w14:paraId="1D0E7BC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Flooring and curbs shall be flush with the adjoining surfaces.</w:t>
            </w:r>
          </w:p>
          <w:p w14:paraId="4FAFC4E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Curbs shall be fitted into rebates left in the concrete and the rebates shall be filled with cement mortar.</w:t>
            </w:r>
          </w:p>
          <w:p w14:paraId="2522C26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Flooring shall be closely butted and the gap between panels and curbs, adjacent panels and other surfaces shall not exceed 10 mm.</w:t>
            </w:r>
          </w:p>
        </w:tc>
      </w:tr>
      <w:tr w:rsidR="000C7475" w14:paraId="3D1C68CF" w14:textId="77777777" w:rsidTr="000C7475">
        <w:trPr>
          <w:gridAfter w:val="1"/>
          <w:wAfter w:w="135" w:type="dxa"/>
        </w:trPr>
        <w:tc>
          <w:tcPr>
            <w:tcW w:w="868" w:type="dxa"/>
            <w:gridSpan w:val="2"/>
            <w:hideMark/>
          </w:tcPr>
          <w:p w14:paraId="49BCF192"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17.8</w:t>
            </w:r>
          </w:p>
        </w:tc>
        <w:tc>
          <w:tcPr>
            <w:tcW w:w="3207" w:type="dxa"/>
            <w:hideMark/>
          </w:tcPr>
          <w:p w14:paraId="708C487A"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TOLERANCES</w:t>
            </w:r>
          </w:p>
        </w:tc>
        <w:tc>
          <w:tcPr>
            <w:tcW w:w="4985" w:type="dxa"/>
            <w:gridSpan w:val="2"/>
          </w:tcPr>
          <w:p w14:paraId="50C55360" w14:textId="77777777" w:rsidR="000C7475" w:rsidRDefault="000C7475">
            <w:pPr>
              <w:spacing w:before="120" w:after="120"/>
              <w:rPr>
                <w:rFonts w:ascii="Arial" w:hAnsi="Arial" w:cs="Arial"/>
                <w:b/>
                <w:bCs/>
                <w:sz w:val="16"/>
                <w:szCs w:val="16"/>
                <w:lang w:val="en-GB"/>
              </w:rPr>
            </w:pPr>
          </w:p>
        </w:tc>
      </w:tr>
      <w:tr w:rsidR="000C7475" w14:paraId="3AB3C330" w14:textId="77777777" w:rsidTr="000C7475">
        <w:trPr>
          <w:gridAfter w:val="1"/>
          <w:wAfter w:w="135" w:type="dxa"/>
        </w:trPr>
        <w:tc>
          <w:tcPr>
            <w:tcW w:w="868" w:type="dxa"/>
            <w:gridSpan w:val="2"/>
            <w:hideMark/>
          </w:tcPr>
          <w:p w14:paraId="05EDAC5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17.8.1</w:t>
            </w:r>
          </w:p>
        </w:tc>
        <w:tc>
          <w:tcPr>
            <w:tcW w:w="3207" w:type="dxa"/>
            <w:hideMark/>
          </w:tcPr>
          <w:p w14:paraId="09FA132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Tolerances: handrailing, ladders, stairs and flooring</w:t>
            </w:r>
          </w:p>
        </w:tc>
        <w:tc>
          <w:tcPr>
            <w:tcW w:w="4985" w:type="dxa"/>
            <w:gridSpan w:val="2"/>
            <w:hideMark/>
          </w:tcPr>
          <w:p w14:paraId="59BC73F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Handrailing, ladders, stairs and flooring shall comply with the following requirements:</w:t>
            </w:r>
          </w:p>
          <w:p w14:paraId="2DB98D3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position and height of handrailing shall be within 10 mm of the specified position and height.</w:t>
            </w:r>
          </w:p>
          <w:p w14:paraId="426A6F1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level of the top rung of ladders and the top tread of stairs shall be within 75 mm of the specified level.</w:t>
            </w:r>
          </w:p>
          <w:p w14:paraId="08337FA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level of flooring and curbs shall be within 3 mm of the specified level.</w:t>
            </w:r>
          </w:p>
        </w:tc>
      </w:tr>
      <w:tr w:rsidR="000C7475" w14:paraId="13D8FB61" w14:textId="77777777" w:rsidTr="000C7475">
        <w:trPr>
          <w:gridAfter w:val="1"/>
          <w:wAfter w:w="135" w:type="dxa"/>
        </w:trPr>
        <w:tc>
          <w:tcPr>
            <w:tcW w:w="868" w:type="dxa"/>
            <w:gridSpan w:val="2"/>
            <w:hideMark/>
          </w:tcPr>
          <w:p w14:paraId="1D53ECC5"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18.</w:t>
            </w:r>
          </w:p>
        </w:tc>
        <w:tc>
          <w:tcPr>
            <w:tcW w:w="3207" w:type="dxa"/>
            <w:hideMark/>
          </w:tcPr>
          <w:p w14:paraId="37AEFD5C"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SECTION 18 BRIDGEWORKS</w:t>
            </w:r>
          </w:p>
        </w:tc>
        <w:tc>
          <w:tcPr>
            <w:tcW w:w="4985" w:type="dxa"/>
            <w:gridSpan w:val="2"/>
            <w:hideMark/>
          </w:tcPr>
          <w:p w14:paraId="4F3A8A50" w14:textId="77777777" w:rsidR="000C7475" w:rsidRDefault="000C7475">
            <w:pPr>
              <w:spacing w:before="120" w:after="120"/>
              <w:rPr>
                <w:rFonts w:ascii="Arial" w:hAnsi="Arial" w:cs="Arial"/>
                <w:b/>
                <w:bCs/>
                <w:sz w:val="16"/>
                <w:szCs w:val="16"/>
                <w:lang w:val="en-GB"/>
              </w:rPr>
            </w:pPr>
            <w:r>
              <w:rPr>
                <w:rFonts w:ascii="Arial" w:hAnsi="Arial" w:cs="Arial"/>
                <w:b/>
                <w:bCs/>
                <w:sz w:val="16"/>
                <w:szCs w:val="16"/>
                <w:lang w:val="en-GB"/>
              </w:rPr>
              <w:t>N/A</w:t>
            </w:r>
          </w:p>
        </w:tc>
      </w:tr>
      <w:tr w:rsidR="000C7475" w14:paraId="33B83777" w14:textId="77777777" w:rsidTr="000C7475">
        <w:trPr>
          <w:gridAfter w:val="1"/>
          <w:wAfter w:w="135" w:type="dxa"/>
        </w:trPr>
        <w:tc>
          <w:tcPr>
            <w:tcW w:w="868" w:type="dxa"/>
            <w:gridSpan w:val="2"/>
            <w:hideMark/>
          </w:tcPr>
          <w:p w14:paraId="06306353"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19.</w:t>
            </w:r>
          </w:p>
        </w:tc>
        <w:tc>
          <w:tcPr>
            <w:tcW w:w="3207" w:type="dxa"/>
            <w:hideMark/>
          </w:tcPr>
          <w:p w14:paraId="095F2BA4"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SECTION 19 MARINE WORKS</w:t>
            </w:r>
          </w:p>
        </w:tc>
        <w:tc>
          <w:tcPr>
            <w:tcW w:w="4985" w:type="dxa"/>
            <w:gridSpan w:val="2"/>
            <w:hideMark/>
          </w:tcPr>
          <w:p w14:paraId="2319E6CE" w14:textId="77777777" w:rsidR="000C7475" w:rsidRDefault="000C7475">
            <w:pPr>
              <w:spacing w:before="120" w:after="120"/>
              <w:rPr>
                <w:rFonts w:ascii="Arial" w:hAnsi="Arial" w:cs="Arial"/>
                <w:b/>
                <w:bCs/>
                <w:sz w:val="16"/>
                <w:szCs w:val="16"/>
                <w:lang w:val="en-GB"/>
              </w:rPr>
            </w:pPr>
            <w:r>
              <w:rPr>
                <w:rFonts w:ascii="Arial" w:hAnsi="Arial" w:cs="Arial"/>
                <w:b/>
                <w:bCs/>
                <w:sz w:val="16"/>
                <w:szCs w:val="16"/>
                <w:lang w:val="en-GB"/>
              </w:rPr>
              <w:t>N/A</w:t>
            </w:r>
          </w:p>
        </w:tc>
      </w:tr>
      <w:tr w:rsidR="000C7475" w14:paraId="20CAD508" w14:textId="77777777" w:rsidTr="000C7475">
        <w:tc>
          <w:tcPr>
            <w:tcW w:w="839" w:type="dxa"/>
            <w:hideMark/>
          </w:tcPr>
          <w:p w14:paraId="3D34A6C6"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20.</w:t>
            </w:r>
          </w:p>
        </w:tc>
        <w:tc>
          <w:tcPr>
            <w:tcW w:w="3260" w:type="dxa"/>
            <w:gridSpan w:val="3"/>
            <w:hideMark/>
          </w:tcPr>
          <w:p w14:paraId="27EECBE7"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SECTION 20 WATER SUPPLY PIPEWORKS</w:t>
            </w:r>
          </w:p>
        </w:tc>
        <w:tc>
          <w:tcPr>
            <w:tcW w:w="5096" w:type="dxa"/>
            <w:gridSpan w:val="2"/>
          </w:tcPr>
          <w:p w14:paraId="0F112BD2" w14:textId="77777777" w:rsidR="000C7475" w:rsidRDefault="000C7475">
            <w:pPr>
              <w:spacing w:before="120" w:after="120"/>
              <w:rPr>
                <w:rFonts w:ascii="Arial" w:hAnsi="Arial" w:cs="Arial"/>
                <w:b/>
                <w:bCs/>
                <w:sz w:val="16"/>
                <w:szCs w:val="16"/>
                <w:lang w:val="en-GB"/>
              </w:rPr>
            </w:pPr>
          </w:p>
        </w:tc>
      </w:tr>
      <w:tr w:rsidR="000C7475" w14:paraId="240BF658" w14:textId="77777777" w:rsidTr="000C7475">
        <w:tc>
          <w:tcPr>
            <w:tcW w:w="839" w:type="dxa"/>
            <w:hideMark/>
          </w:tcPr>
          <w:p w14:paraId="205B6129"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20.1</w:t>
            </w:r>
          </w:p>
        </w:tc>
        <w:tc>
          <w:tcPr>
            <w:tcW w:w="3260" w:type="dxa"/>
            <w:gridSpan w:val="3"/>
            <w:hideMark/>
          </w:tcPr>
          <w:p w14:paraId="6CAB1FC8"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GENERAL</w:t>
            </w:r>
          </w:p>
        </w:tc>
        <w:tc>
          <w:tcPr>
            <w:tcW w:w="5096" w:type="dxa"/>
            <w:gridSpan w:val="2"/>
          </w:tcPr>
          <w:p w14:paraId="7BEF3D34" w14:textId="77777777" w:rsidR="000C7475" w:rsidRDefault="000C7475">
            <w:pPr>
              <w:spacing w:before="120" w:after="120"/>
              <w:rPr>
                <w:rFonts w:ascii="Arial" w:hAnsi="Arial" w:cs="Arial"/>
                <w:b/>
                <w:bCs/>
                <w:sz w:val="16"/>
                <w:szCs w:val="16"/>
                <w:lang w:val="en-GB"/>
              </w:rPr>
            </w:pPr>
          </w:p>
        </w:tc>
      </w:tr>
      <w:tr w:rsidR="000C7475" w14:paraId="7671CBA3" w14:textId="77777777" w:rsidTr="000C7475">
        <w:tc>
          <w:tcPr>
            <w:tcW w:w="839" w:type="dxa"/>
            <w:hideMark/>
          </w:tcPr>
          <w:p w14:paraId="79F64A9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20.1.1</w:t>
            </w:r>
          </w:p>
        </w:tc>
        <w:tc>
          <w:tcPr>
            <w:tcW w:w="3260" w:type="dxa"/>
            <w:gridSpan w:val="3"/>
            <w:hideMark/>
          </w:tcPr>
          <w:p w14:paraId="7898344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General requirements</w:t>
            </w:r>
          </w:p>
        </w:tc>
        <w:tc>
          <w:tcPr>
            <w:tcW w:w="5096" w:type="dxa"/>
            <w:gridSpan w:val="2"/>
            <w:hideMark/>
          </w:tcPr>
          <w:p w14:paraId="021B900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The works and materials specified in Clauses </w:t>
            </w:r>
            <w:r>
              <w:rPr>
                <w:rFonts w:ascii="Arial" w:hAnsi="Arial" w:cs="Arial"/>
                <w:bCs/>
                <w:sz w:val="16"/>
                <w:szCs w:val="16"/>
                <w:lang w:val="en-GB"/>
              </w:rPr>
              <w:fldChar w:fldCharType="begin"/>
            </w:r>
            <w:r>
              <w:rPr>
                <w:rFonts w:ascii="Arial" w:hAnsi="Arial" w:cs="Arial"/>
                <w:bCs/>
                <w:sz w:val="16"/>
                <w:szCs w:val="16"/>
                <w:lang w:val="en-GB"/>
              </w:rPr>
              <w:instrText xml:space="preserve"> REF _Ref499909869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20.1.2</w:t>
            </w:r>
            <w:r>
              <w:rPr>
                <w:rFonts w:ascii="Arial" w:hAnsi="Arial" w:cs="Arial"/>
                <w:bCs/>
                <w:sz w:val="16"/>
                <w:szCs w:val="16"/>
                <w:lang w:val="en-GB"/>
              </w:rPr>
              <w:fldChar w:fldCharType="end"/>
            </w:r>
            <w:r>
              <w:rPr>
                <w:rFonts w:ascii="Arial" w:hAnsi="Arial" w:cs="Arial"/>
                <w:bCs/>
                <w:sz w:val="16"/>
                <w:szCs w:val="16"/>
                <w:lang w:val="en-GB"/>
              </w:rPr>
              <w:t xml:space="preserve"> to </w:t>
            </w:r>
            <w:r>
              <w:rPr>
                <w:rFonts w:ascii="Arial" w:hAnsi="Arial" w:cs="Arial"/>
                <w:bCs/>
                <w:sz w:val="16"/>
                <w:szCs w:val="16"/>
                <w:lang w:val="en-GB"/>
              </w:rPr>
              <w:fldChar w:fldCharType="begin"/>
            </w:r>
            <w:r>
              <w:rPr>
                <w:rFonts w:ascii="Arial" w:hAnsi="Arial" w:cs="Arial"/>
                <w:bCs/>
                <w:sz w:val="16"/>
                <w:szCs w:val="16"/>
                <w:lang w:val="en-GB"/>
              </w:rPr>
              <w:instrText xml:space="preserve"> REF _Ref499909878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20.1.5</w:t>
            </w:r>
            <w:r>
              <w:rPr>
                <w:rFonts w:ascii="Arial" w:hAnsi="Arial" w:cs="Arial"/>
                <w:bCs/>
                <w:sz w:val="16"/>
                <w:szCs w:val="16"/>
                <w:lang w:val="en-GB"/>
              </w:rPr>
              <w:fldChar w:fldCharType="end"/>
            </w:r>
            <w:r>
              <w:rPr>
                <w:rFonts w:ascii="Arial" w:hAnsi="Arial" w:cs="Arial"/>
                <w:bCs/>
                <w:sz w:val="16"/>
                <w:szCs w:val="16"/>
                <w:lang w:val="en-GB"/>
              </w:rPr>
              <w:t xml:space="preserve"> shall comply with the sections stated, unless otherwise stated in this Section.</w:t>
            </w:r>
          </w:p>
        </w:tc>
      </w:tr>
      <w:tr w:rsidR="000C7475" w14:paraId="4D266012" w14:textId="77777777" w:rsidTr="000C7475">
        <w:tc>
          <w:tcPr>
            <w:tcW w:w="839" w:type="dxa"/>
            <w:hideMark/>
          </w:tcPr>
          <w:p w14:paraId="069E1DAA" w14:textId="77777777" w:rsidR="000C7475" w:rsidRDefault="000C7475">
            <w:pPr>
              <w:spacing w:before="120" w:after="120"/>
              <w:rPr>
                <w:rFonts w:ascii="Arial" w:hAnsi="Arial" w:cs="Arial"/>
                <w:sz w:val="16"/>
                <w:szCs w:val="16"/>
                <w:lang w:val="en-GB"/>
              </w:rPr>
            </w:pPr>
            <w:bookmarkStart w:id="174" w:name="_Ref499909869"/>
            <w:r>
              <w:rPr>
                <w:rFonts w:ascii="Arial" w:hAnsi="Arial" w:cs="Arial"/>
                <w:sz w:val="16"/>
                <w:szCs w:val="16"/>
                <w:lang w:val="en-GB"/>
              </w:rPr>
              <w:t>20.1.2</w:t>
            </w:r>
            <w:bookmarkEnd w:id="174"/>
          </w:p>
        </w:tc>
        <w:tc>
          <w:tcPr>
            <w:tcW w:w="3260" w:type="dxa"/>
            <w:gridSpan w:val="3"/>
            <w:hideMark/>
          </w:tcPr>
          <w:p w14:paraId="7AE4A71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Drainage works</w:t>
            </w:r>
          </w:p>
        </w:tc>
        <w:tc>
          <w:tcPr>
            <w:tcW w:w="5096" w:type="dxa"/>
            <w:gridSpan w:val="2"/>
            <w:hideMark/>
          </w:tcPr>
          <w:p w14:paraId="30EB479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Drainage works shall comply with Section 5.</w:t>
            </w:r>
          </w:p>
        </w:tc>
      </w:tr>
      <w:tr w:rsidR="000C7475" w14:paraId="5F05F4E7" w14:textId="77777777" w:rsidTr="000C7475">
        <w:tc>
          <w:tcPr>
            <w:tcW w:w="839" w:type="dxa"/>
            <w:hideMark/>
          </w:tcPr>
          <w:p w14:paraId="544061D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20.1.3</w:t>
            </w:r>
          </w:p>
        </w:tc>
        <w:tc>
          <w:tcPr>
            <w:tcW w:w="3260" w:type="dxa"/>
            <w:gridSpan w:val="3"/>
            <w:hideMark/>
          </w:tcPr>
          <w:p w14:paraId="44F5492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Earthworks</w:t>
            </w:r>
          </w:p>
        </w:tc>
        <w:tc>
          <w:tcPr>
            <w:tcW w:w="5096" w:type="dxa"/>
            <w:gridSpan w:val="2"/>
            <w:hideMark/>
          </w:tcPr>
          <w:p w14:paraId="1103EF7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Earthworks shall comply with Section 6.</w:t>
            </w:r>
          </w:p>
        </w:tc>
      </w:tr>
      <w:tr w:rsidR="000C7475" w14:paraId="0688D936" w14:textId="77777777" w:rsidTr="000C7475">
        <w:tc>
          <w:tcPr>
            <w:tcW w:w="839" w:type="dxa"/>
            <w:hideMark/>
          </w:tcPr>
          <w:p w14:paraId="029131D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20.1.4</w:t>
            </w:r>
          </w:p>
        </w:tc>
        <w:tc>
          <w:tcPr>
            <w:tcW w:w="3260" w:type="dxa"/>
            <w:gridSpan w:val="3"/>
            <w:hideMark/>
          </w:tcPr>
          <w:p w14:paraId="1732AD0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Formwork</w:t>
            </w:r>
          </w:p>
        </w:tc>
        <w:tc>
          <w:tcPr>
            <w:tcW w:w="5096" w:type="dxa"/>
            <w:gridSpan w:val="2"/>
            <w:hideMark/>
          </w:tcPr>
          <w:p w14:paraId="0E2397F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Formwork and finishes to concrete shall comply with Section 13.</w:t>
            </w:r>
          </w:p>
        </w:tc>
      </w:tr>
      <w:tr w:rsidR="000C7475" w14:paraId="3C5ADCEB" w14:textId="77777777" w:rsidTr="000C7475">
        <w:tc>
          <w:tcPr>
            <w:tcW w:w="839" w:type="dxa"/>
            <w:hideMark/>
          </w:tcPr>
          <w:p w14:paraId="4B01AC3B" w14:textId="77777777" w:rsidR="000C7475" w:rsidRDefault="000C7475">
            <w:pPr>
              <w:spacing w:before="120" w:after="120"/>
              <w:rPr>
                <w:rFonts w:ascii="Arial" w:hAnsi="Arial" w:cs="Arial"/>
                <w:sz w:val="16"/>
                <w:szCs w:val="16"/>
                <w:lang w:val="en-GB"/>
              </w:rPr>
            </w:pPr>
            <w:bookmarkStart w:id="175" w:name="_Ref499909878"/>
            <w:r>
              <w:rPr>
                <w:rFonts w:ascii="Arial" w:hAnsi="Arial" w:cs="Arial"/>
                <w:sz w:val="16"/>
                <w:szCs w:val="16"/>
                <w:lang w:val="en-GB"/>
              </w:rPr>
              <w:t>20.1.5</w:t>
            </w:r>
            <w:bookmarkEnd w:id="175"/>
          </w:p>
        </w:tc>
        <w:tc>
          <w:tcPr>
            <w:tcW w:w="3260" w:type="dxa"/>
            <w:gridSpan w:val="3"/>
            <w:hideMark/>
          </w:tcPr>
          <w:p w14:paraId="1A39357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Concrete</w:t>
            </w:r>
          </w:p>
        </w:tc>
        <w:tc>
          <w:tcPr>
            <w:tcW w:w="5096" w:type="dxa"/>
            <w:gridSpan w:val="2"/>
            <w:hideMark/>
          </w:tcPr>
          <w:p w14:paraId="1FC3FA0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Concrete shall comply with Section 15.</w:t>
            </w:r>
          </w:p>
        </w:tc>
      </w:tr>
      <w:tr w:rsidR="000C7475" w14:paraId="656524EA" w14:textId="77777777" w:rsidTr="000C7475">
        <w:tc>
          <w:tcPr>
            <w:tcW w:w="839" w:type="dxa"/>
            <w:hideMark/>
          </w:tcPr>
          <w:p w14:paraId="04D9F413"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20.2</w:t>
            </w:r>
          </w:p>
        </w:tc>
        <w:tc>
          <w:tcPr>
            <w:tcW w:w="3260" w:type="dxa"/>
            <w:gridSpan w:val="3"/>
            <w:hideMark/>
          </w:tcPr>
          <w:p w14:paraId="38752211"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GLOSSARY OF TERMS</w:t>
            </w:r>
          </w:p>
        </w:tc>
        <w:tc>
          <w:tcPr>
            <w:tcW w:w="5096" w:type="dxa"/>
            <w:gridSpan w:val="2"/>
          </w:tcPr>
          <w:p w14:paraId="00A8C39E" w14:textId="77777777" w:rsidR="000C7475" w:rsidRDefault="000C7475">
            <w:pPr>
              <w:spacing w:before="120" w:after="120"/>
              <w:rPr>
                <w:rFonts w:ascii="Arial" w:hAnsi="Arial" w:cs="Arial"/>
                <w:b/>
                <w:bCs/>
                <w:sz w:val="16"/>
                <w:szCs w:val="16"/>
                <w:lang w:val="en-GB"/>
              </w:rPr>
            </w:pPr>
          </w:p>
        </w:tc>
      </w:tr>
      <w:tr w:rsidR="000C7475" w14:paraId="68955D5B" w14:textId="77777777" w:rsidTr="000C7475">
        <w:tc>
          <w:tcPr>
            <w:tcW w:w="839" w:type="dxa"/>
            <w:hideMark/>
          </w:tcPr>
          <w:p w14:paraId="74461EC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20.2.1</w:t>
            </w:r>
          </w:p>
        </w:tc>
        <w:tc>
          <w:tcPr>
            <w:tcW w:w="3260" w:type="dxa"/>
            <w:gridSpan w:val="3"/>
            <w:hideMark/>
          </w:tcPr>
          <w:p w14:paraId="411730E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Fitting</w:t>
            </w:r>
          </w:p>
        </w:tc>
        <w:tc>
          <w:tcPr>
            <w:tcW w:w="5096" w:type="dxa"/>
            <w:gridSpan w:val="2"/>
            <w:hideMark/>
          </w:tcPr>
          <w:p w14:paraId="31BADBF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Fitting is a component fitted to a pipe for jointing or connecting or for changing the direction or bore of a pipe.</w:t>
            </w:r>
          </w:p>
        </w:tc>
      </w:tr>
      <w:tr w:rsidR="000C7475" w14:paraId="6AB5E7FC" w14:textId="77777777" w:rsidTr="000C7475">
        <w:tc>
          <w:tcPr>
            <w:tcW w:w="839" w:type="dxa"/>
            <w:hideMark/>
          </w:tcPr>
          <w:p w14:paraId="452B68F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20.2.2</w:t>
            </w:r>
          </w:p>
        </w:tc>
        <w:tc>
          <w:tcPr>
            <w:tcW w:w="3260" w:type="dxa"/>
            <w:gridSpan w:val="3"/>
            <w:hideMark/>
          </w:tcPr>
          <w:p w14:paraId="2D669DB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Flexible joint</w:t>
            </w:r>
          </w:p>
        </w:tc>
        <w:tc>
          <w:tcPr>
            <w:tcW w:w="5096" w:type="dxa"/>
            <w:gridSpan w:val="2"/>
            <w:hideMark/>
          </w:tcPr>
          <w:p w14:paraId="54BCD14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Flexible joint is a connection between pipes and fittings that provides angular deflection or axial movement or a combination of both in service without impairing the efficiency of the connection.</w:t>
            </w:r>
          </w:p>
        </w:tc>
      </w:tr>
      <w:tr w:rsidR="000C7475" w14:paraId="62B7035C" w14:textId="77777777" w:rsidTr="000C7475">
        <w:tc>
          <w:tcPr>
            <w:tcW w:w="839" w:type="dxa"/>
            <w:hideMark/>
          </w:tcPr>
          <w:p w14:paraId="5F91A22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20.2.3</w:t>
            </w:r>
          </w:p>
        </w:tc>
        <w:tc>
          <w:tcPr>
            <w:tcW w:w="3260" w:type="dxa"/>
            <w:gridSpan w:val="3"/>
            <w:hideMark/>
          </w:tcPr>
          <w:p w14:paraId="7106E32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Mechanical joint</w:t>
            </w:r>
          </w:p>
        </w:tc>
        <w:tc>
          <w:tcPr>
            <w:tcW w:w="5096" w:type="dxa"/>
            <w:gridSpan w:val="2"/>
            <w:hideMark/>
          </w:tcPr>
          <w:p w14:paraId="304503F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Mechanical joint is a flexible joint in which an elastomeric joint ring is located in the socket and the joint sealed by applying pressure to the joint ring by means of a gland bolted to the socket.</w:t>
            </w:r>
          </w:p>
        </w:tc>
      </w:tr>
      <w:tr w:rsidR="000C7475" w14:paraId="0A281F72" w14:textId="77777777" w:rsidTr="000C7475">
        <w:tc>
          <w:tcPr>
            <w:tcW w:w="839" w:type="dxa"/>
            <w:hideMark/>
          </w:tcPr>
          <w:p w14:paraId="2208C35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20.2.4</w:t>
            </w:r>
          </w:p>
        </w:tc>
        <w:tc>
          <w:tcPr>
            <w:tcW w:w="3260" w:type="dxa"/>
            <w:gridSpan w:val="3"/>
            <w:hideMark/>
          </w:tcPr>
          <w:p w14:paraId="453A3E5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Nominal size</w:t>
            </w:r>
          </w:p>
        </w:tc>
        <w:tc>
          <w:tcPr>
            <w:tcW w:w="5096" w:type="dxa"/>
            <w:gridSpan w:val="2"/>
            <w:hideMark/>
          </w:tcPr>
          <w:p w14:paraId="66774F3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Nominal size (DN) is a numerical designation of size, which is common to all components in a pipework system. The nominal size is stated as a convenient round number in millimetres and is related to, but not normally </w:t>
            </w:r>
            <w:proofErr w:type="gramStart"/>
            <w:r>
              <w:rPr>
                <w:rFonts w:ascii="Arial" w:hAnsi="Arial" w:cs="Arial"/>
                <w:bCs/>
                <w:sz w:val="16"/>
                <w:szCs w:val="16"/>
                <w:lang w:val="en-GB"/>
              </w:rPr>
              <w:t>the  same</w:t>
            </w:r>
            <w:proofErr w:type="gramEnd"/>
            <w:r>
              <w:rPr>
                <w:rFonts w:ascii="Arial" w:hAnsi="Arial" w:cs="Arial"/>
                <w:bCs/>
                <w:sz w:val="16"/>
                <w:szCs w:val="16"/>
                <w:lang w:val="en-GB"/>
              </w:rPr>
              <w:t xml:space="preserve">  as,  the  actual  internal  diameter  of  the  pipe works. “</w:t>
            </w:r>
            <w:proofErr w:type="spellStart"/>
            <w:r>
              <w:rPr>
                <w:rFonts w:ascii="Arial" w:hAnsi="Arial" w:cs="Arial"/>
                <w:bCs/>
                <w:sz w:val="16"/>
                <w:szCs w:val="16"/>
                <w:lang w:val="en-GB"/>
              </w:rPr>
              <w:t>dn</w:t>
            </w:r>
            <w:proofErr w:type="spellEnd"/>
            <w:r>
              <w:rPr>
                <w:rFonts w:ascii="Arial" w:hAnsi="Arial" w:cs="Arial"/>
                <w:bCs/>
                <w:sz w:val="16"/>
                <w:szCs w:val="16"/>
                <w:lang w:val="en-GB"/>
              </w:rPr>
              <w:t>” designates the nominal size of tees and tapers that are less than DN.</w:t>
            </w:r>
          </w:p>
        </w:tc>
      </w:tr>
      <w:tr w:rsidR="000C7475" w14:paraId="2D0ADD99" w14:textId="77777777" w:rsidTr="000C7475">
        <w:tc>
          <w:tcPr>
            <w:tcW w:w="839" w:type="dxa"/>
            <w:hideMark/>
          </w:tcPr>
          <w:p w14:paraId="404B200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20.2.5</w:t>
            </w:r>
          </w:p>
        </w:tc>
        <w:tc>
          <w:tcPr>
            <w:tcW w:w="3260" w:type="dxa"/>
            <w:gridSpan w:val="3"/>
            <w:hideMark/>
          </w:tcPr>
          <w:p w14:paraId="1D1938B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Push-in joint</w:t>
            </w:r>
          </w:p>
        </w:tc>
        <w:tc>
          <w:tcPr>
            <w:tcW w:w="5096" w:type="dxa"/>
            <w:gridSpan w:val="2"/>
            <w:hideMark/>
          </w:tcPr>
          <w:p w14:paraId="6BA17B7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Push-in joint is a flexible joint in which an elastomeric joint ring is located in the socket and the joint is </w:t>
            </w:r>
            <w:proofErr w:type="gramStart"/>
            <w:r>
              <w:rPr>
                <w:rFonts w:ascii="Arial" w:hAnsi="Arial" w:cs="Arial"/>
                <w:bCs/>
                <w:sz w:val="16"/>
                <w:szCs w:val="16"/>
                <w:lang w:val="en-GB"/>
              </w:rPr>
              <w:t>effected</w:t>
            </w:r>
            <w:proofErr w:type="gramEnd"/>
            <w:r>
              <w:rPr>
                <w:rFonts w:ascii="Arial" w:hAnsi="Arial" w:cs="Arial"/>
                <w:bCs/>
                <w:sz w:val="16"/>
                <w:szCs w:val="16"/>
                <w:lang w:val="en-GB"/>
              </w:rPr>
              <w:t xml:space="preserve"> by entering the spigot through the joint ring into the socket.</w:t>
            </w:r>
          </w:p>
        </w:tc>
      </w:tr>
      <w:tr w:rsidR="000C7475" w14:paraId="218887A1" w14:textId="77777777" w:rsidTr="000C7475">
        <w:tc>
          <w:tcPr>
            <w:tcW w:w="839" w:type="dxa"/>
            <w:hideMark/>
          </w:tcPr>
          <w:p w14:paraId="14E40E2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20.2.6</w:t>
            </w:r>
          </w:p>
        </w:tc>
        <w:tc>
          <w:tcPr>
            <w:tcW w:w="3260" w:type="dxa"/>
            <w:gridSpan w:val="3"/>
            <w:hideMark/>
          </w:tcPr>
          <w:p w14:paraId="0C0094C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Special fitting</w:t>
            </w:r>
          </w:p>
        </w:tc>
        <w:tc>
          <w:tcPr>
            <w:tcW w:w="5096" w:type="dxa"/>
            <w:gridSpan w:val="2"/>
            <w:hideMark/>
          </w:tcPr>
          <w:p w14:paraId="0D58C4F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Special fitting is a fitting that is made from a manipulated or fabricated pipe.</w:t>
            </w:r>
          </w:p>
        </w:tc>
      </w:tr>
      <w:tr w:rsidR="000C7475" w14:paraId="27E09693" w14:textId="77777777" w:rsidTr="000C7475">
        <w:tc>
          <w:tcPr>
            <w:tcW w:w="839" w:type="dxa"/>
            <w:hideMark/>
          </w:tcPr>
          <w:p w14:paraId="0DC7EDC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20.2.7</w:t>
            </w:r>
          </w:p>
        </w:tc>
        <w:tc>
          <w:tcPr>
            <w:tcW w:w="3260" w:type="dxa"/>
            <w:gridSpan w:val="3"/>
            <w:hideMark/>
          </w:tcPr>
          <w:p w14:paraId="49FAA1CC" w14:textId="77777777" w:rsidR="000C7475" w:rsidRDefault="000C7475">
            <w:pPr>
              <w:spacing w:before="120" w:after="120"/>
              <w:rPr>
                <w:rFonts w:ascii="Arial" w:hAnsi="Arial" w:cs="Arial"/>
                <w:sz w:val="16"/>
                <w:szCs w:val="16"/>
                <w:lang w:val="en-GB"/>
              </w:rPr>
            </w:pPr>
            <w:proofErr w:type="spellStart"/>
            <w:r>
              <w:rPr>
                <w:rFonts w:ascii="Arial" w:hAnsi="Arial" w:cs="Arial"/>
                <w:sz w:val="16"/>
                <w:szCs w:val="16"/>
                <w:lang w:val="en-GB"/>
              </w:rPr>
              <w:t>Thi</w:t>
            </w:r>
            <w:proofErr w:type="spellEnd"/>
            <w:r>
              <w:rPr>
                <w:rFonts w:ascii="Arial" w:hAnsi="Arial" w:cs="Arial"/>
                <w:sz w:val="16"/>
                <w:szCs w:val="16"/>
                <w:lang w:val="en-GB"/>
              </w:rPr>
              <w:t>- walled pipe</w:t>
            </w:r>
          </w:p>
        </w:tc>
        <w:tc>
          <w:tcPr>
            <w:tcW w:w="5096" w:type="dxa"/>
            <w:gridSpan w:val="2"/>
            <w:hideMark/>
          </w:tcPr>
          <w:p w14:paraId="2F1DDE2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Thin-walled pipe is a pipe, including pipes of DN 1200 or greater, which has a ratio of nominal size to wall thickness, excluding linings and coatings, exceeding 125.</w:t>
            </w:r>
          </w:p>
        </w:tc>
      </w:tr>
      <w:tr w:rsidR="000C7475" w14:paraId="41C36F71" w14:textId="77777777" w:rsidTr="000C7475">
        <w:tc>
          <w:tcPr>
            <w:tcW w:w="839" w:type="dxa"/>
            <w:hideMark/>
          </w:tcPr>
          <w:p w14:paraId="6DFD4A69"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20.3</w:t>
            </w:r>
          </w:p>
        </w:tc>
        <w:tc>
          <w:tcPr>
            <w:tcW w:w="3260" w:type="dxa"/>
            <w:gridSpan w:val="3"/>
            <w:hideMark/>
          </w:tcPr>
          <w:p w14:paraId="291C8326"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MATERIALS</w:t>
            </w:r>
          </w:p>
        </w:tc>
        <w:tc>
          <w:tcPr>
            <w:tcW w:w="5096" w:type="dxa"/>
            <w:gridSpan w:val="2"/>
          </w:tcPr>
          <w:p w14:paraId="45E01CF3" w14:textId="77777777" w:rsidR="000C7475" w:rsidRDefault="000C7475">
            <w:pPr>
              <w:spacing w:before="120" w:after="120"/>
              <w:rPr>
                <w:rFonts w:ascii="Arial" w:hAnsi="Arial" w:cs="Arial"/>
                <w:b/>
                <w:bCs/>
                <w:sz w:val="16"/>
                <w:szCs w:val="16"/>
                <w:lang w:val="en-GB"/>
              </w:rPr>
            </w:pPr>
          </w:p>
        </w:tc>
      </w:tr>
      <w:tr w:rsidR="000C7475" w14:paraId="1A176260" w14:textId="77777777" w:rsidTr="000C7475">
        <w:tc>
          <w:tcPr>
            <w:tcW w:w="839" w:type="dxa"/>
            <w:hideMark/>
          </w:tcPr>
          <w:p w14:paraId="019721B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20.3.1</w:t>
            </w:r>
          </w:p>
        </w:tc>
        <w:tc>
          <w:tcPr>
            <w:tcW w:w="3260" w:type="dxa"/>
            <w:gridSpan w:val="3"/>
            <w:hideMark/>
          </w:tcPr>
          <w:p w14:paraId="1DF6016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Materials for water supply pipe works</w:t>
            </w:r>
          </w:p>
        </w:tc>
        <w:tc>
          <w:tcPr>
            <w:tcW w:w="5096" w:type="dxa"/>
            <w:gridSpan w:val="2"/>
            <w:hideMark/>
          </w:tcPr>
          <w:p w14:paraId="01A10A5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Materials for water supply pipe works for potable water shall be non-toxic, shall not promote microbial growth and shall not impart a taste, odour, cloudiness or discolouration to the water after disinfection and washing out of the pipelines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_Ref499909920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20.21.1</w:t>
            </w:r>
            <w:r>
              <w:rPr>
                <w:rFonts w:ascii="Arial" w:hAnsi="Arial" w:cs="Arial"/>
                <w:bCs/>
                <w:sz w:val="16"/>
                <w:szCs w:val="16"/>
                <w:lang w:val="en-GB"/>
              </w:rPr>
              <w:fldChar w:fldCharType="end"/>
            </w:r>
          </w:p>
        </w:tc>
      </w:tr>
      <w:tr w:rsidR="000C7475" w14:paraId="44D5A92B" w14:textId="77777777" w:rsidTr="000C7475">
        <w:tc>
          <w:tcPr>
            <w:tcW w:w="839" w:type="dxa"/>
            <w:hideMark/>
          </w:tcPr>
          <w:p w14:paraId="0E25AAC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20.3.2</w:t>
            </w:r>
          </w:p>
        </w:tc>
        <w:tc>
          <w:tcPr>
            <w:tcW w:w="3260" w:type="dxa"/>
            <w:gridSpan w:val="3"/>
            <w:hideMark/>
          </w:tcPr>
          <w:p w14:paraId="5615238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Steel pipes and fittings</w:t>
            </w:r>
          </w:p>
        </w:tc>
        <w:tc>
          <w:tcPr>
            <w:tcW w:w="5096" w:type="dxa"/>
            <w:gridSpan w:val="2"/>
            <w:hideMark/>
          </w:tcPr>
          <w:p w14:paraId="03FFE0D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Steel pipes and fittings shall comply with the following:</w:t>
            </w:r>
          </w:p>
          <w:p w14:paraId="0A61247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Steel pipes, joints and </w:t>
            </w:r>
            <w:r>
              <w:rPr>
                <w:rFonts w:ascii="Arial" w:hAnsi="Arial" w:cs="Arial"/>
                <w:bCs/>
                <w:sz w:val="16"/>
                <w:szCs w:val="16"/>
                <w:lang w:val="en-GB"/>
              </w:rPr>
              <w:br/>
              <w:t>specials for water and sewage</w:t>
            </w:r>
            <w:r>
              <w:rPr>
                <w:rFonts w:ascii="Arial" w:hAnsi="Arial" w:cs="Arial"/>
                <w:bCs/>
                <w:sz w:val="16"/>
                <w:szCs w:val="16"/>
                <w:lang w:val="en-GB"/>
              </w:rPr>
              <w:tab/>
              <w:t>:   BS 534</w:t>
            </w:r>
          </w:p>
          <w:p w14:paraId="4BC0E84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Dimensions and masses per </w:t>
            </w:r>
            <w:r>
              <w:rPr>
                <w:rFonts w:ascii="Arial" w:hAnsi="Arial" w:cs="Arial"/>
                <w:bCs/>
                <w:sz w:val="16"/>
                <w:szCs w:val="16"/>
                <w:lang w:val="en-GB"/>
              </w:rPr>
              <w:br/>
              <w:t>unit length of welded and</w:t>
            </w:r>
            <w:r>
              <w:rPr>
                <w:rFonts w:ascii="Arial" w:hAnsi="Arial" w:cs="Arial"/>
                <w:bCs/>
                <w:sz w:val="16"/>
                <w:szCs w:val="16"/>
                <w:lang w:val="en-GB"/>
              </w:rPr>
              <w:br/>
              <w:t xml:space="preserve"> seamless steel pipes and tubes </w:t>
            </w:r>
            <w:r>
              <w:rPr>
                <w:rFonts w:ascii="Arial" w:hAnsi="Arial" w:cs="Arial"/>
                <w:bCs/>
                <w:sz w:val="16"/>
                <w:szCs w:val="16"/>
                <w:lang w:val="en-GB"/>
              </w:rPr>
              <w:br/>
              <w:t>for pressure purposes</w:t>
            </w:r>
            <w:r>
              <w:rPr>
                <w:rFonts w:ascii="Arial" w:hAnsi="Arial" w:cs="Arial"/>
                <w:bCs/>
                <w:sz w:val="16"/>
                <w:szCs w:val="16"/>
                <w:lang w:val="en-GB"/>
              </w:rPr>
              <w:tab/>
            </w:r>
            <w:r>
              <w:rPr>
                <w:rFonts w:ascii="Arial" w:hAnsi="Arial" w:cs="Arial"/>
                <w:bCs/>
                <w:sz w:val="16"/>
                <w:szCs w:val="16"/>
                <w:lang w:val="en-GB"/>
              </w:rPr>
              <w:tab/>
              <w:t>:   BS 3600</w:t>
            </w:r>
          </w:p>
          <w:p w14:paraId="429CFAF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Steel pipes and tubes for pressure </w:t>
            </w:r>
            <w:r>
              <w:rPr>
                <w:rFonts w:ascii="Arial" w:hAnsi="Arial" w:cs="Arial"/>
                <w:bCs/>
                <w:sz w:val="16"/>
                <w:szCs w:val="16"/>
                <w:lang w:val="en-GB"/>
              </w:rPr>
              <w:br/>
              <w:t xml:space="preserve">purposes: carbon steel with specified      </w:t>
            </w:r>
            <w:r>
              <w:rPr>
                <w:rFonts w:ascii="Arial" w:hAnsi="Arial" w:cs="Arial"/>
                <w:bCs/>
                <w:sz w:val="16"/>
                <w:szCs w:val="16"/>
                <w:lang w:val="en-GB"/>
              </w:rPr>
              <w:br/>
              <w:t xml:space="preserve">room temperature properties </w:t>
            </w:r>
            <w:r>
              <w:rPr>
                <w:rFonts w:ascii="Arial" w:hAnsi="Arial" w:cs="Arial"/>
                <w:bCs/>
                <w:sz w:val="16"/>
                <w:szCs w:val="16"/>
                <w:lang w:val="en-GB"/>
              </w:rPr>
              <w:tab/>
            </w:r>
            <w:r>
              <w:rPr>
                <w:rFonts w:ascii="Arial" w:hAnsi="Arial" w:cs="Arial"/>
                <w:bCs/>
                <w:sz w:val="16"/>
                <w:szCs w:val="16"/>
                <w:lang w:val="en-GB"/>
              </w:rPr>
              <w:tab/>
              <w:t>:   BS 3601.</w:t>
            </w:r>
          </w:p>
          <w:p w14:paraId="1B5393A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Steel pipes and fittings shall be manufactured by the electric- resistance welded and induction-welded process or by the submerged- arc welded process. The tensile strength of the steel used shall be at least 410 N/mm</w:t>
            </w:r>
            <w:r>
              <w:rPr>
                <w:rFonts w:ascii="Arial" w:hAnsi="Arial" w:cs="Arial"/>
                <w:bCs/>
                <w:sz w:val="16"/>
                <w:szCs w:val="16"/>
                <w:vertAlign w:val="superscript"/>
                <w:lang w:val="en-GB"/>
              </w:rPr>
              <w:t>2</w:t>
            </w:r>
            <w:r>
              <w:rPr>
                <w:rFonts w:ascii="Arial" w:hAnsi="Arial" w:cs="Arial"/>
                <w:bCs/>
                <w:sz w:val="16"/>
                <w:szCs w:val="16"/>
                <w:lang w:val="en-GB"/>
              </w:rPr>
              <w:t>.</w:t>
            </w:r>
          </w:p>
          <w:p w14:paraId="7054CFB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Steel pipes, fittings and specials (including all flanges and blank flanges) shall be coated or lined internally and externally as stated in Table 20.1. Other requirements of using epoxy system shall be in accordance with existing national standards or similar</w:t>
            </w:r>
          </w:p>
          <w:p w14:paraId="00B1ECC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Gusseted steel bends and tees shall be fabricated in accordance with BS 534, BS 2633 and BS 4515</w:t>
            </w:r>
          </w:p>
        </w:tc>
      </w:tr>
      <w:tr w:rsidR="000C7475" w14:paraId="23D88423" w14:textId="77777777" w:rsidTr="000C7475">
        <w:tc>
          <w:tcPr>
            <w:tcW w:w="839" w:type="dxa"/>
            <w:hideMark/>
          </w:tcPr>
          <w:p w14:paraId="53C7C1C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20.3.3</w:t>
            </w:r>
          </w:p>
        </w:tc>
        <w:tc>
          <w:tcPr>
            <w:tcW w:w="3260" w:type="dxa"/>
            <w:gridSpan w:val="3"/>
            <w:hideMark/>
          </w:tcPr>
          <w:p w14:paraId="31617E2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DI pipes and fittings</w:t>
            </w:r>
          </w:p>
        </w:tc>
        <w:tc>
          <w:tcPr>
            <w:tcW w:w="5096" w:type="dxa"/>
            <w:gridSpan w:val="2"/>
            <w:hideMark/>
          </w:tcPr>
          <w:p w14:paraId="0430907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w:t>
            </w:r>
            <w:proofErr w:type="gramStart"/>
            <w:r>
              <w:rPr>
                <w:rFonts w:ascii="Arial" w:hAnsi="Arial" w:cs="Arial"/>
                <w:bCs/>
                <w:sz w:val="16"/>
                <w:szCs w:val="16"/>
                <w:lang w:val="en-GB"/>
              </w:rPr>
              <w:t>DI  pipes</w:t>
            </w:r>
            <w:proofErr w:type="gramEnd"/>
            <w:r>
              <w:rPr>
                <w:rFonts w:ascii="Arial" w:hAnsi="Arial" w:cs="Arial"/>
                <w:bCs/>
                <w:sz w:val="16"/>
                <w:szCs w:val="16"/>
                <w:lang w:val="en-GB"/>
              </w:rPr>
              <w:t xml:space="preserve">  and  fittings  shall  comply  with  BS  4772.</w:t>
            </w:r>
            <w:r>
              <w:rPr>
                <w:rFonts w:ascii="Arial" w:hAnsi="Arial" w:cs="Arial"/>
                <w:bCs/>
                <w:sz w:val="16"/>
                <w:szCs w:val="16"/>
                <w:lang w:val="en-GB"/>
              </w:rPr>
              <w:tab/>
            </w:r>
            <w:proofErr w:type="gramStart"/>
            <w:r>
              <w:rPr>
                <w:rFonts w:ascii="Arial" w:hAnsi="Arial" w:cs="Arial"/>
                <w:bCs/>
                <w:sz w:val="16"/>
                <w:szCs w:val="16"/>
                <w:lang w:val="en-GB"/>
              </w:rPr>
              <w:t>Pipes  and</w:t>
            </w:r>
            <w:proofErr w:type="gramEnd"/>
            <w:r>
              <w:rPr>
                <w:rFonts w:ascii="Arial" w:hAnsi="Arial" w:cs="Arial"/>
                <w:bCs/>
                <w:sz w:val="16"/>
                <w:szCs w:val="16"/>
                <w:lang w:val="en-GB"/>
              </w:rPr>
              <w:t xml:space="preserve"> fittings other than collars, caps and blank flanges shall be lined internally with cement mortar in accordance with BS 4772, Clause 3.2. Linings shall be made with sulphate-resisting Portland cement complying with BS 4027.</w:t>
            </w:r>
          </w:p>
          <w:p w14:paraId="5623860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Pipes shall be externally coated with metallic zinc in accordance with BS 4772, Clause 3.1. Fittings shall be externally coated with zinc rich paint in accordance with BS 4772, </w:t>
            </w:r>
            <w:proofErr w:type="gramStart"/>
            <w:r>
              <w:rPr>
                <w:rFonts w:ascii="Arial" w:hAnsi="Arial" w:cs="Arial"/>
                <w:bCs/>
                <w:sz w:val="16"/>
                <w:szCs w:val="16"/>
                <w:lang w:val="en-GB"/>
              </w:rPr>
              <w:t>Clause  3.1.5</w:t>
            </w:r>
            <w:proofErr w:type="gramEnd"/>
            <w:r>
              <w:rPr>
                <w:rFonts w:ascii="Arial" w:hAnsi="Arial" w:cs="Arial"/>
                <w:bCs/>
                <w:sz w:val="16"/>
                <w:szCs w:val="16"/>
                <w:lang w:val="en-GB"/>
              </w:rPr>
              <w:t xml:space="preserve">(b).  </w:t>
            </w:r>
            <w:proofErr w:type="gramStart"/>
            <w:r>
              <w:rPr>
                <w:rFonts w:ascii="Arial" w:hAnsi="Arial" w:cs="Arial"/>
                <w:bCs/>
                <w:sz w:val="16"/>
                <w:szCs w:val="16"/>
                <w:lang w:val="en-GB"/>
              </w:rPr>
              <w:t>After  zinc</w:t>
            </w:r>
            <w:proofErr w:type="gramEnd"/>
            <w:r>
              <w:rPr>
                <w:rFonts w:ascii="Arial" w:hAnsi="Arial" w:cs="Arial"/>
                <w:bCs/>
                <w:sz w:val="16"/>
                <w:szCs w:val="16"/>
                <w:lang w:val="en-GB"/>
              </w:rPr>
              <w:t xml:space="preserve"> coating pipes and fittings shall be externally coated with a finishing coat of one of the following materials as stated in BS 4772, Clause 3.3:</w:t>
            </w:r>
          </w:p>
          <w:p w14:paraId="2BD91E4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Bitumen based hot applied coating material complying with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_Ref499909959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20.3.10</w:t>
            </w:r>
            <w:r>
              <w:rPr>
                <w:rFonts w:ascii="Arial" w:hAnsi="Arial" w:cs="Arial"/>
                <w:bCs/>
                <w:sz w:val="16"/>
                <w:szCs w:val="16"/>
                <w:lang w:val="en-GB"/>
              </w:rPr>
              <w:fldChar w:fldCharType="end"/>
            </w:r>
            <w:r>
              <w:rPr>
                <w:rFonts w:ascii="Arial" w:hAnsi="Arial" w:cs="Arial"/>
                <w:bCs/>
                <w:sz w:val="16"/>
                <w:szCs w:val="16"/>
                <w:lang w:val="en-GB"/>
              </w:rPr>
              <w:t xml:space="preserve"> and BS 4147: Type I, Grade C, or</w:t>
            </w:r>
          </w:p>
          <w:p w14:paraId="436C111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Bitumen based cold applied coating material complying with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_Ref499909959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20.3.10</w:t>
            </w:r>
            <w:r>
              <w:rPr>
                <w:rFonts w:ascii="Arial" w:hAnsi="Arial" w:cs="Arial"/>
                <w:bCs/>
                <w:sz w:val="16"/>
                <w:szCs w:val="16"/>
                <w:lang w:val="en-GB"/>
              </w:rPr>
              <w:fldChar w:fldCharType="end"/>
            </w:r>
            <w:r>
              <w:rPr>
                <w:rFonts w:ascii="Arial" w:hAnsi="Arial" w:cs="Arial"/>
                <w:bCs/>
                <w:sz w:val="16"/>
                <w:szCs w:val="16"/>
                <w:lang w:val="en-GB"/>
              </w:rPr>
              <w:t xml:space="preserve"> and BS 3416: Type II.</w:t>
            </w:r>
          </w:p>
        </w:tc>
      </w:tr>
    </w:tbl>
    <w:p w14:paraId="4451F1F4" w14:textId="77777777" w:rsidR="000C7475" w:rsidRDefault="000C7475" w:rsidP="000C7475">
      <w:pPr>
        <w:spacing w:before="80" w:after="80"/>
        <w:jc w:val="both"/>
        <w:rPr>
          <w:rFonts w:ascii="Arial" w:hAnsi="Arial" w:cs="Arial"/>
          <w:color w:val="000000"/>
          <w:sz w:val="16"/>
          <w:szCs w:val="16"/>
          <w:lang w:val="en-GB"/>
        </w:rPr>
      </w:pPr>
    </w:p>
    <w:tbl>
      <w:tblPr>
        <w:tblW w:w="4628" w:type="pct"/>
        <w:tblCellMar>
          <w:left w:w="0" w:type="dxa"/>
          <w:right w:w="0" w:type="dxa"/>
        </w:tblCellMar>
        <w:tblLook w:val="01E0" w:firstRow="1" w:lastRow="1" w:firstColumn="1" w:lastColumn="1" w:noHBand="0" w:noVBand="0"/>
      </w:tblPr>
      <w:tblGrid>
        <w:gridCol w:w="8396"/>
      </w:tblGrid>
      <w:tr w:rsidR="000C7475" w14:paraId="45D2672E" w14:textId="77777777" w:rsidTr="000C7475">
        <w:trPr>
          <w:trHeight w:val="20"/>
        </w:trPr>
        <w:tc>
          <w:tcPr>
            <w:tcW w:w="5000" w:type="pct"/>
            <w:hideMark/>
          </w:tcPr>
          <w:p w14:paraId="16BC032C" w14:textId="77777777" w:rsidR="000C7475" w:rsidRDefault="000C7475">
            <w:pPr>
              <w:pStyle w:val="BodyText"/>
              <w:widowControl w:val="0"/>
              <w:spacing w:before="80" w:after="80"/>
              <w:jc w:val="both"/>
              <w:rPr>
                <w:rFonts w:ascii="Arial" w:eastAsia="Calibri" w:hAnsi="Arial"/>
                <w:color w:val="000000"/>
                <w:szCs w:val="16"/>
                <w:lang w:val="en-GB"/>
              </w:rPr>
            </w:pPr>
            <w:r>
              <w:rPr>
                <w:rFonts w:ascii="Arial" w:eastAsia="Calibri" w:hAnsi="Arial"/>
                <w:color w:val="000000"/>
                <w:spacing w:val="-5"/>
                <w:szCs w:val="16"/>
                <w:lang w:val="en-GB"/>
              </w:rPr>
              <w:t xml:space="preserve">Table </w:t>
            </w:r>
            <w:r>
              <w:rPr>
                <w:rFonts w:ascii="Arial" w:eastAsia="Calibri" w:hAnsi="Arial"/>
                <w:color w:val="000000"/>
                <w:szCs w:val="16"/>
                <w:lang w:val="en-GB"/>
              </w:rPr>
              <w:t>20.1:</w:t>
            </w:r>
            <w:r>
              <w:rPr>
                <w:rFonts w:ascii="Arial" w:eastAsia="Calibri" w:hAnsi="Arial"/>
                <w:color w:val="000000"/>
                <w:spacing w:val="-5"/>
                <w:szCs w:val="16"/>
                <w:lang w:val="en-GB"/>
              </w:rPr>
              <w:t xml:space="preserve"> </w:t>
            </w:r>
            <w:r>
              <w:rPr>
                <w:rFonts w:ascii="Arial" w:eastAsia="Calibri" w:hAnsi="Arial"/>
                <w:color w:val="000000"/>
                <w:spacing w:val="-1"/>
                <w:szCs w:val="16"/>
                <w:lang w:val="en-GB"/>
              </w:rPr>
              <w:t>Protection</w:t>
            </w:r>
            <w:r>
              <w:rPr>
                <w:rFonts w:ascii="Arial" w:eastAsia="Calibri" w:hAnsi="Arial"/>
                <w:color w:val="000000"/>
                <w:spacing w:val="-5"/>
                <w:szCs w:val="16"/>
                <w:lang w:val="en-GB"/>
              </w:rPr>
              <w:t xml:space="preserve"> </w:t>
            </w:r>
            <w:r>
              <w:rPr>
                <w:rFonts w:ascii="Arial" w:eastAsia="Calibri" w:hAnsi="Arial"/>
                <w:color w:val="000000"/>
                <w:szCs w:val="16"/>
                <w:lang w:val="en-GB"/>
              </w:rPr>
              <w:t>to</w:t>
            </w:r>
            <w:r>
              <w:rPr>
                <w:rFonts w:ascii="Arial" w:eastAsia="Calibri" w:hAnsi="Arial"/>
                <w:color w:val="000000"/>
                <w:spacing w:val="-5"/>
                <w:szCs w:val="16"/>
                <w:lang w:val="en-GB"/>
              </w:rPr>
              <w:t xml:space="preserve"> </w:t>
            </w:r>
            <w:r>
              <w:rPr>
                <w:rFonts w:ascii="Arial" w:eastAsia="Calibri" w:hAnsi="Arial"/>
                <w:color w:val="000000"/>
                <w:spacing w:val="-1"/>
                <w:szCs w:val="16"/>
                <w:lang w:val="en-GB"/>
              </w:rPr>
              <w:t>steel</w:t>
            </w:r>
            <w:r>
              <w:rPr>
                <w:rFonts w:ascii="Arial" w:eastAsia="Calibri" w:hAnsi="Arial"/>
                <w:color w:val="000000"/>
                <w:spacing w:val="-4"/>
                <w:szCs w:val="16"/>
                <w:lang w:val="en-GB"/>
              </w:rPr>
              <w:t xml:space="preserve"> </w:t>
            </w:r>
            <w:r>
              <w:rPr>
                <w:rFonts w:ascii="Arial" w:eastAsia="Calibri" w:hAnsi="Arial"/>
                <w:color w:val="000000"/>
                <w:szCs w:val="16"/>
                <w:lang w:val="en-GB"/>
              </w:rPr>
              <w:t>pipes</w:t>
            </w:r>
            <w:r>
              <w:rPr>
                <w:rFonts w:ascii="Arial" w:eastAsia="Calibri" w:hAnsi="Arial"/>
                <w:color w:val="000000"/>
                <w:spacing w:val="-5"/>
                <w:szCs w:val="16"/>
                <w:lang w:val="en-GB"/>
              </w:rPr>
              <w:t xml:space="preserve"> </w:t>
            </w:r>
            <w:r>
              <w:rPr>
                <w:rFonts w:ascii="Arial" w:eastAsia="Calibri" w:hAnsi="Arial"/>
                <w:color w:val="000000"/>
                <w:szCs w:val="16"/>
                <w:lang w:val="en-GB"/>
              </w:rPr>
              <w:t>and</w:t>
            </w:r>
            <w:r>
              <w:rPr>
                <w:rFonts w:ascii="Arial" w:eastAsia="Calibri" w:hAnsi="Arial"/>
                <w:color w:val="000000"/>
                <w:spacing w:val="-5"/>
                <w:szCs w:val="16"/>
                <w:lang w:val="en-GB"/>
              </w:rPr>
              <w:t xml:space="preserve"> </w:t>
            </w:r>
            <w:r>
              <w:rPr>
                <w:rFonts w:ascii="Arial" w:eastAsia="Calibri" w:hAnsi="Arial"/>
                <w:color w:val="000000"/>
                <w:szCs w:val="16"/>
                <w:lang w:val="en-GB"/>
              </w:rPr>
              <w:t>fittings</w:t>
            </w:r>
          </w:p>
        </w:tc>
      </w:tr>
    </w:tbl>
    <w:p w14:paraId="33CD3264" w14:textId="77777777" w:rsidR="000C7475" w:rsidRDefault="000C7475" w:rsidP="000C7475">
      <w:pPr>
        <w:rPr>
          <w:lang w:val="en-GB"/>
        </w:rPr>
      </w:pPr>
    </w:p>
    <w:tbl>
      <w:tblPr>
        <w:tblW w:w="4696" w:type="pct"/>
        <w:tblInd w:w="-136" w:type="dxa"/>
        <w:tblCellMar>
          <w:left w:w="0" w:type="dxa"/>
          <w:right w:w="0" w:type="dxa"/>
        </w:tblCellMar>
        <w:tblLook w:val="01E0" w:firstRow="1" w:lastRow="1" w:firstColumn="1" w:lastColumn="1" w:noHBand="0" w:noVBand="0"/>
      </w:tblPr>
      <w:tblGrid>
        <w:gridCol w:w="1730"/>
        <w:gridCol w:w="6774"/>
      </w:tblGrid>
      <w:tr w:rsidR="000C7475" w14:paraId="02092B49" w14:textId="77777777" w:rsidTr="000C7475">
        <w:trPr>
          <w:trHeight w:val="20"/>
        </w:trPr>
        <w:tc>
          <w:tcPr>
            <w:tcW w:w="1017" w:type="pct"/>
            <w:tcBorders>
              <w:top w:val="single" w:sz="6" w:space="0" w:color="000000"/>
              <w:left w:val="single" w:sz="6" w:space="0" w:color="000000"/>
              <w:bottom w:val="single" w:sz="6" w:space="0" w:color="000000"/>
              <w:right w:val="single" w:sz="6" w:space="0" w:color="000000"/>
            </w:tcBorders>
            <w:hideMark/>
          </w:tcPr>
          <w:p w14:paraId="621308A2" w14:textId="77777777" w:rsidR="000C7475" w:rsidRDefault="000C7475">
            <w:pPr>
              <w:pStyle w:val="TableParagraph"/>
              <w:spacing w:before="80" w:after="80" w:line="251" w:lineRule="exact"/>
              <w:ind w:left="469"/>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Protection</w:t>
            </w:r>
          </w:p>
        </w:tc>
        <w:tc>
          <w:tcPr>
            <w:tcW w:w="3983" w:type="pct"/>
            <w:tcBorders>
              <w:top w:val="single" w:sz="6" w:space="0" w:color="000000"/>
              <w:left w:val="single" w:sz="6" w:space="0" w:color="000000"/>
              <w:bottom w:val="single" w:sz="6" w:space="0" w:color="000000"/>
              <w:right w:val="single" w:sz="6" w:space="0" w:color="000000"/>
            </w:tcBorders>
            <w:hideMark/>
          </w:tcPr>
          <w:p w14:paraId="0F3F14AF" w14:textId="77777777" w:rsidR="000C7475" w:rsidRDefault="000C7475">
            <w:pPr>
              <w:pStyle w:val="TableParagraph"/>
              <w:spacing w:before="80" w:after="80" w:line="251" w:lineRule="exact"/>
              <w:jc w:val="both"/>
              <w:rPr>
                <w:rFonts w:ascii="Arial" w:eastAsia="Times New Roman" w:hAnsi="Arial" w:cs="Arial"/>
                <w:color w:val="000000"/>
                <w:sz w:val="16"/>
                <w:szCs w:val="16"/>
                <w:lang w:val="en-GB"/>
              </w:rPr>
            </w:pPr>
            <w:r>
              <w:rPr>
                <w:rFonts w:ascii="Arial" w:hAnsi="Arial" w:cs="Arial"/>
                <w:color w:val="000000"/>
                <w:sz w:val="16"/>
                <w:szCs w:val="16"/>
                <w:lang w:val="en-GB"/>
              </w:rPr>
              <w:t>Description</w:t>
            </w:r>
          </w:p>
        </w:tc>
      </w:tr>
      <w:tr w:rsidR="000C7475" w14:paraId="1B68C6AE" w14:textId="77777777" w:rsidTr="000C7475">
        <w:trPr>
          <w:trHeight w:val="20"/>
        </w:trPr>
        <w:tc>
          <w:tcPr>
            <w:tcW w:w="1017" w:type="pct"/>
            <w:vMerge w:val="restart"/>
            <w:tcBorders>
              <w:top w:val="single" w:sz="6" w:space="0" w:color="000000"/>
              <w:left w:val="single" w:sz="6" w:space="0" w:color="000000"/>
              <w:bottom w:val="single" w:sz="6" w:space="0" w:color="000000"/>
              <w:right w:val="single" w:sz="6" w:space="0" w:color="000000"/>
            </w:tcBorders>
            <w:hideMark/>
          </w:tcPr>
          <w:p w14:paraId="34CE3B5B" w14:textId="77777777" w:rsidR="000C7475" w:rsidRDefault="000C7475">
            <w:pPr>
              <w:pStyle w:val="TableParagraph"/>
              <w:spacing w:before="80" w:after="80" w:line="249" w:lineRule="exact"/>
              <w:ind w:left="102"/>
              <w:jc w:val="both"/>
              <w:rPr>
                <w:rFonts w:ascii="Arial" w:eastAsia="Times New Roman" w:hAnsi="Arial" w:cs="Arial"/>
                <w:color w:val="000000"/>
                <w:sz w:val="16"/>
                <w:szCs w:val="16"/>
                <w:lang w:val="en-GB"/>
              </w:rPr>
            </w:pPr>
            <w:r>
              <w:rPr>
                <w:rFonts w:ascii="Arial" w:hAnsi="Arial" w:cs="Arial"/>
                <w:color w:val="000000"/>
                <w:sz w:val="16"/>
                <w:szCs w:val="16"/>
                <w:lang w:val="en-GB"/>
              </w:rPr>
              <w:t>Pipe</w:t>
            </w:r>
            <w:r>
              <w:rPr>
                <w:rFonts w:ascii="Arial" w:hAnsi="Arial" w:cs="Arial"/>
                <w:color w:val="000000"/>
                <w:spacing w:val="-12"/>
                <w:sz w:val="16"/>
                <w:szCs w:val="16"/>
                <w:lang w:val="en-GB"/>
              </w:rPr>
              <w:t xml:space="preserve"> </w:t>
            </w:r>
            <w:r>
              <w:rPr>
                <w:rFonts w:ascii="Arial" w:hAnsi="Arial" w:cs="Arial"/>
                <w:color w:val="000000"/>
                <w:sz w:val="16"/>
                <w:szCs w:val="16"/>
                <w:lang w:val="en-GB"/>
              </w:rPr>
              <w:t>External</w:t>
            </w:r>
          </w:p>
        </w:tc>
        <w:tc>
          <w:tcPr>
            <w:tcW w:w="3983" w:type="pct"/>
            <w:tcBorders>
              <w:top w:val="single" w:sz="6" w:space="0" w:color="000000"/>
              <w:left w:val="single" w:sz="6" w:space="0" w:color="000000"/>
              <w:bottom w:val="single" w:sz="6" w:space="0" w:color="000000"/>
              <w:right w:val="single" w:sz="6" w:space="0" w:color="000000"/>
            </w:tcBorders>
            <w:hideMark/>
          </w:tcPr>
          <w:p w14:paraId="66C7CF80" w14:textId="77777777" w:rsidR="000C7475" w:rsidRDefault="000C7475">
            <w:pPr>
              <w:pStyle w:val="TableParagraph"/>
              <w:spacing w:before="80" w:after="80"/>
              <w:ind w:left="102" w:right="98"/>
              <w:jc w:val="both"/>
              <w:rPr>
                <w:rFonts w:ascii="Arial" w:eastAsia="Times New Roman" w:hAnsi="Arial" w:cs="Arial"/>
                <w:color w:val="000000"/>
                <w:sz w:val="16"/>
                <w:szCs w:val="16"/>
                <w:lang w:val="en-GB"/>
              </w:rPr>
            </w:pPr>
            <w:r>
              <w:rPr>
                <w:rFonts w:ascii="Arial" w:hAnsi="Arial" w:cs="Arial"/>
                <w:color w:val="000000"/>
                <w:sz w:val="16"/>
                <w:szCs w:val="16"/>
                <w:lang w:val="en-GB"/>
              </w:rPr>
              <w:t>A</w:t>
            </w:r>
            <w:r>
              <w:rPr>
                <w:rFonts w:ascii="Arial" w:hAnsi="Arial" w:cs="Arial"/>
                <w:color w:val="000000"/>
                <w:spacing w:val="37"/>
                <w:sz w:val="16"/>
                <w:szCs w:val="16"/>
                <w:lang w:val="en-GB"/>
              </w:rPr>
              <w:t xml:space="preserve"> </w:t>
            </w:r>
            <w:r>
              <w:rPr>
                <w:rFonts w:ascii="Arial" w:hAnsi="Arial" w:cs="Arial"/>
                <w:color w:val="000000"/>
                <w:sz w:val="16"/>
                <w:szCs w:val="16"/>
                <w:lang w:val="en-GB"/>
              </w:rPr>
              <w:t>Fusion</w:t>
            </w:r>
            <w:r>
              <w:rPr>
                <w:rFonts w:ascii="Arial" w:hAnsi="Arial" w:cs="Arial"/>
                <w:color w:val="000000"/>
                <w:spacing w:val="47"/>
                <w:sz w:val="16"/>
                <w:szCs w:val="16"/>
                <w:lang w:val="en-GB"/>
              </w:rPr>
              <w:t xml:space="preserve"> </w:t>
            </w:r>
            <w:r>
              <w:rPr>
                <w:rFonts w:ascii="Arial" w:hAnsi="Arial" w:cs="Arial"/>
                <w:color w:val="000000"/>
                <w:spacing w:val="-1"/>
                <w:sz w:val="16"/>
                <w:szCs w:val="16"/>
                <w:lang w:val="en-GB"/>
              </w:rPr>
              <w:t>Bonded</w:t>
            </w:r>
            <w:r>
              <w:rPr>
                <w:rFonts w:ascii="Arial" w:hAnsi="Arial" w:cs="Arial"/>
                <w:color w:val="000000"/>
                <w:spacing w:val="48"/>
                <w:sz w:val="16"/>
                <w:szCs w:val="16"/>
                <w:lang w:val="en-GB"/>
              </w:rPr>
              <w:t xml:space="preserve"> </w:t>
            </w:r>
            <w:r>
              <w:rPr>
                <w:rFonts w:ascii="Arial" w:hAnsi="Arial" w:cs="Arial"/>
                <w:color w:val="000000"/>
                <w:spacing w:val="-1"/>
                <w:sz w:val="16"/>
                <w:szCs w:val="16"/>
                <w:lang w:val="en-GB"/>
              </w:rPr>
              <w:t>Epoxy</w:t>
            </w:r>
            <w:r>
              <w:rPr>
                <w:rFonts w:ascii="Arial" w:hAnsi="Arial" w:cs="Arial"/>
                <w:color w:val="000000"/>
                <w:spacing w:val="48"/>
                <w:sz w:val="16"/>
                <w:szCs w:val="16"/>
                <w:lang w:val="en-GB"/>
              </w:rPr>
              <w:t xml:space="preserve"> </w:t>
            </w:r>
            <w:r>
              <w:rPr>
                <w:rFonts w:ascii="Arial" w:hAnsi="Arial" w:cs="Arial"/>
                <w:color w:val="000000"/>
                <w:spacing w:val="-1"/>
                <w:sz w:val="16"/>
                <w:szCs w:val="16"/>
                <w:lang w:val="en-GB"/>
              </w:rPr>
              <w:t>system,</w:t>
            </w:r>
            <w:r>
              <w:rPr>
                <w:rFonts w:ascii="Arial" w:hAnsi="Arial" w:cs="Arial"/>
                <w:color w:val="000000"/>
                <w:spacing w:val="48"/>
                <w:sz w:val="16"/>
                <w:szCs w:val="16"/>
                <w:lang w:val="en-GB"/>
              </w:rPr>
              <w:t xml:space="preserve"> </w:t>
            </w:r>
            <w:r>
              <w:rPr>
                <w:rFonts w:ascii="Arial" w:hAnsi="Arial" w:cs="Arial"/>
                <w:color w:val="000000"/>
                <w:sz w:val="16"/>
                <w:szCs w:val="16"/>
                <w:lang w:val="en-GB"/>
              </w:rPr>
              <w:t>complying</w:t>
            </w:r>
            <w:r>
              <w:rPr>
                <w:rFonts w:ascii="Arial" w:hAnsi="Arial" w:cs="Arial"/>
                <w:color w:val="000000"/>
                <w:spacing w:val="47"/>
                <w:sz w:val="16"/>
                <w:szCs w:val="16"/>
                <w:lang w:val="en-GB"/>
              </w:rPr>
              <w:t xml:space="preserve"> </w:t>
            </w:r>
            <w:r>
              <w:rPr>
                <w:rFonts w:ascii="Arial" w:hAnsi="Arial" w:cs="Arial"/>
                <w:color w:val="000000"/>
                <w:sz w:val="16"/>
                <w:szCs w:val="16"/>
                <w:lang w:val="en-GB"/>
              </w:rPr>
              <w:t>with</w:t>
            </w:r>
            <w:r>
              <w:rPr>
                <w:rFonts w:ascii="Arial" w:hAnsi="Arial" w:cs="Arial"/>
                <w:color w:val="000000"/>
                <w:spacing w:val="47"/>
                <w:sz w:val="16"/>
                <w:szCs w:val="16"/>
                <w:lang w:val="en-GB"/>
              </w:rPr>
              <w:t xml:space="preserve"> </w:t>
            </w:r>
            <w:r>
              <w:rPr>
                <w:rFonts w:ascii="Arial" w:hAnsi="Arial" w:cs="Arial"/>
                <w:color w:val="000000"/>
                <w:sz w:val="16"/>
                <w:szCs w:val="16"/>
                <w:lang w:val="en-GB"/>
              </w:rPr>
              <w:t>latest</w:t>
            </w:r>
            <w:r>
              <w:rPr>
                <w:rFonts w:ascii="Arial" w:hAnsi="Arial" w:cs="Arial"/>
                <w:color w:val="000000"/>
                <w:spacing w:val="48"/>
                <w:sz w:val="16"/>
                <w:szCs w:val="16"/>
                <w:lang w:val="en-GB"/>
              </w:rPr>
              <w:t xml:space="preserve"> </w:t>
            </w:r>
            <w:r>
              <w:rPr>
                <w:rFonts w:ascii="Arial" w:hAnsi="Arial" w:cs="Arial"/>
                <w:color w:val="000000"/>
                <w:sz w:val="16"/>
                <w:szCs w:val="16"/>
                <w:lang w:val="en-GB"/>
              </w:rPr>
              <w:t>revision</w:t>
            </w:r>
            <w:r>
              <w:rPr>
                <w:rFonts w:ascii="Arial" w:hAnsi="Arial" w:cs="Arial"/>
                <w:color w:val="000000"/>
                <w:spacing w:val="49"/>
                <w:sz w:val="16"/>
                <w:szCs w:val="16"/>
                <w:lang w:val="en-GB"/>
              </w:rPr>
              <w:t xml:space="preserve"> </w:t>
            </w:r>
            <w:r>
              <w:rPr>
                <w:rFonts w:ascii="Arial" w:hAnsi="Arial" w:cs="Arial"/>
                <w:color w:val="000000"/>
                <w:sz w:val="16"/>
                <w:szCs w:val="16"/>
                <w:lang w:val="en-GB"/>
              </w:rPr>
              <w:t>of</w:t>
            </w:r>
            <w:r>
              <w:rPr>
                <w:rFonts w:ascii="Arial" w:hAnsi="Arial" w:cs="Arial"/>
                <w:color w:val="000000"/>
                <w:spacing w:val="29"/>
                <w:w w:val="99"/>
                <w:sz w:val="16"/>
                <w:szCs w:val="16"/>
                <w:lang w:val="en-GB"/>
              </w:rPr>
              <w:t xml:space="preserve"> </w:t>
            </w:r>
            <w:r>
              <w:rPr>
                <w:rFonts w:ascii="Arial" w:hAnsi="Arial" w:cs="Arial"/>
                <w:color w:val="000000"/>
                <w:spacing w:val="-6"/>
                <w:sz w:val="16"/>
                <w:szCs w:val="16"/>
                <w:lang w:val="en-GB"/>
              </w:rPr>
              <w:t>ANSI/AWWA</w:t>
            </w:r>
            <w:r>
              <w:rPr>
                <w:rFonts w:ascii="Arial" w:hAnsi="Arial" w:cs="Arial"/>
                <w:color w:val="000000"/>
                <w:spacing w:val="4"/>
                <w:sz w:val="16"/>
                <w:szCs w:val="16"/>
                <w:lang w:val="en-GB"/>
              </w:rPr>
              <w:t xml:space="preserve"> </w:t>
            </w:r>
            <w:r>
              <w:rPr>
                <w:rFonts w:ascii="Arial" w:hAnsi="Arial" w:cs="Arial"/>
                <w:color w:val="000000"/>
                <w:sz w:val="16"/>
                <w:szCs w:val="16"/>
                <w:lang w:val="en-GB"/>
              </w:rPr>
              <w:t>C213,</w:t>
            </w:r>
            <w:r>
              <w:rPr>
                <w:rFonts w:ascii="Arial" w:hAnsi="Arial" w:cs="Arial"/>
                <w:color w:val="000000"/>
                <w:spacing w:val="15"/>
                <w:sz w:val="16"/>
                <w:szCs w:val="16"/>
                <w:lang w:val="en-GB"/>
              </w:rPr>
              <w:t xml:space="preserve"> </w:t>
            </w:r>
            <w:r>
              <w:rPr>
                <w:rFonts w:ascii="Arial" w:hAnsi="Arial" w:cs="Arial"/>
                <w:color w:val="000000"/>
                <w:sz w:val="16"/>
                <w:szCs w:val="16"/>
                <w:lang w:val="en-GB"/>
              </w:rPr>
              <w:t>manufactured</w:t>
            </w:r>
            <w:r>
              <w:rPr>
                <w:rFonts w:ascii="Arial" w:hAnsi="Arial" w:cs="Arial"/>
                <w:color w:val="000000"/>
                <w:spacing w:val="17"/>
                <w:sz w:val="16"/>
                <w:szCs w:val="16"/>
                <w:lang w:val="en-GB"/>
              </w:rPr>
              <w:t xml:space="preserve"> </w:t>
            </w:r>
            <w:r>
              <w:rPr>
                <w:rFonts w:ascii="Arial" w:hAnsi="Arial" w:cs="Arial"/>
                <w:color w:val="000000"/>
                <w:sz w:val="16"/>
                <w:szCs w:val="16"/>
                <w:lang w:val="en-GB"/>
              </w:rPr>
              <w:t>under</w:t>
            </w:r>
            <w:r>
              <w:rPr>
                <w:rFonts w:ascii="Arial" w:hAnsi="Arial" w:cs="Arial"/>
                <w:color w:val="000000"/>
                <w:spacing w:val="15"/>
                <w:sz w:val="16"/>
                <w:szCs w:val="16"/>
                <w:lang w:val="en-GB"/>
              </w:rPr>
              <w:t xml:space="preserve"> </w:t>
            </w:r>
            <w:r>
              <w:rPr>
                <w:rFonts w:ascii="Arial" w:hAnsi="Arial" w:cs="Arial"/>
                <w:color w:val="000000"/>
                <w:sz w:val="16"/>
                <w:szCs w:val="16"/>
                <w:lang w:val="en-GB"/>
              </w:rPr>
              <w:t>a</w:t>
            </w:r>
            <w:r>
              <w:rPr>
                <w:rFonts w:ascii="Arial" w:hAnsi="Arial" w:cs="Arial"/>
                <w:color w:val="000000"/>
                <w:spacing w:val="16"/>
                <w:sz w:val="16"/>
                <w:szCs w:val="16"/>
                <w:lang w:val="en-GB"/>
              </w:rPr>
              <w:t xml:space="preserve"> </w:t>
            </w:r>
            <w:r>
              <w:rPr>
                <w:rFonts w:ascii="Arial" w:hAnsi="Arial" w:cs="Arial"/>
                <w:color w:val="000000"/>
                <w:sz w:val="16"/>
                <w:szCs w:val="16"/>
                <w:lang w:val="en-GB"/>
              </w:rPr>
              <w:t>quality</w:t>
            </w:r>
            <w:r>
              <w:rPr>
                <w:rFonts w:ascii="Arial" w:hAnsi="Arial" w:cs="Arial"/>
                <w:color w:val="000000"/>
                <w:spacing w:val="16"/>
                <w:sz w:val="16"/>
                <w:szCs w:val="16"/>
                <w:lang w:val="en-GB"/>
              </w:rPr>
              <w:t xml:space="preserve"> </w:t>
            </w:r>
            <w:r>
              <w:rPr>
                <w:rFonts w:ascii="Arial" w:hAnsi="Arial" w:cs="Arial"/>
                <w:color w:val="000000"/>
                <w:sz w:val="16"/>
                <w:szCs w:val="16"/>
                <w:lang w:val="en-GB"/>
              </w:rPr>
              <w:t>system</w:t>
            </w:r>
            <w:r>
              <w:rPr>
                <w:rFonts w:ascii="Arial" w:hAnsi="Arial" w:cs="Arial"/>
                <w:color w:val="000000"/>
                <w:spacing w:val="16"/>
                <w:sz w:val="16"/>
                <w:szCs w:val="16"/>
                <w:lang w:val="en-GB"/>
              </w:rPr>
              <w:t xml:space="preserve"> </w:t>
            </w:r>
            <w:r>
              <w:rPr>
                <w:rFonts w:ascii="Arial" w:hAnsi="Arial" w:cs="Arial"/>
                <w:color w:val="000000"/>
                <w:sz w:val="16"/>
                <w:szCs w:val="16"/>
                <w:lang w:val="en-GB"/>
              </w:rPr>
              <w:t>certified</w:t>
            </w:r>
            <w:r>
              <w:rPr>
                <w:rFonts w:ascii="Arial" w:hAnsi="Arial" w:cs="Arial"/>
                <w:color w:val="000000"/>
                <w:spacing w:val="16"/>
                <w:sz w:val="16"/>
                <w:szCs w:val="16"/>
                <w:lang w:val="en-GB"/>
              </w:rPr>
              <w:t xml:space="preserve"> </w:t>
            </w:r>
            <w:r>
              <w:rPr>
                <w:rFonts w:ascii="Arial" w:hAnsi="Arial" w:cs="Arial"/>
                <w:color w:val="000000"/>
                <w:sz w:val="16"/>
                <w:szCs w:val="16"/>
                <w:lang w:val="en-GB"/>
              </w:rPr>
              <w:t>to</w:t>
            </w:r>
            <w:r>
              <w:rPr>
                <w:rFonts w:ascii="Arial" w:hAnsi="Arial" w:cs="Arial"/>
                <w:color w:val="000000"/>
                <w:spacing w:val="26"/>
                <w:w w:val="99"/>
                <w:sz w:val="16"/>
                <w:szCs w:val="16"/>
                <w:lang w:val="en-GB"/>
              </w:rPr>
              <w:t xml:space="preserve"> </w:t>
            </w:r>
            <w:r>
              <w:rPr>
                <w:rFonts w:ascii="Arial" w:hAnsi="Arial" w:cs="Arial"/>
                <w:color w:val="000000"/>
                <w:sz w:val="16"/>
                <w:szCs w:val="16"/>
                <w:lang w:val="en-GB"/>
              </w:rPr>
              <w:t>ISO</w:t>
            </w:r>
            <w:r>
              <w:rPr>
                <w:rFonts w:ascii="Arial" w:hAnsi="Arial" w:cs="Arial"/>
                <w:color w:val="000000"/>
                <w:spacing w:val="13"/>
                <w:sz w:val="16"/>
                <w:szCs w:val="16"/>
                <w:lang w:val="en-GB"/>
              </w:rPr>
              <w:t xml:space="preserve"> </w:t>
            </w:r>
            <w:r>
              <w:rPr>
                <w:rFonts w:ascii="Arial" w:hAnsi="Arial" w:cs="Arial"/>
                <w:color w:val="000000"/>
                <w:sz w:val="16"/>
                <w:szCs w:val="16"/>
                <w:lang w:val="en-GB"/>
              </w:rPr>
              <w:t>9001,</w:t>
            </w:r>
            <w:r>
              <w:rPr>
                <w:rFonts w:ascii="Arial" w:hAnsi="Arial" w:cs="Arial"/>
                <w:color w:val="000000"/>
                <w:spacing w:val="13"/>
                <w:sz w:val="16"/>
                <w:szCs w:val="16"/>
                <w:lang w:val="en-GB"/>
              </w:rPr>
              <w:t xml:space="preserve"> </w:t>
            </w:r>
            <w:r>
              <w:rPr>
                <w:rFonts w:ascii="Arial" w:hAnsi="Arial" w:cs="Arial"/>
                <w:color w:val="000000"/>
                <w:spacing w:val="-1"/>
                <w:sz w:val="16"/>
                <w:szCs w:val="16"/>
                <w:lang w:val="en-GB"/>
              </w:rPr>
              <w:t>and</w:t>
            </w:r>
            <w:r>
              <w:rPr>
                <w:rFonts w:ascii="Arial" w:hAnsi="Arial" w:cs="Arial"/>
                <w:color w:val="000000"/>
                <w:spacing w:val="13"/>
                <w:sz w:val="16"/>
                <w:szCs w:val="16"/>
                <w:lang w:val="en-GB"/>
              </w:rPr>
              <w:t xml:space="preserve"> </w:t>
            </w:r>
            <w:r>
              <w:rPr>
                <w:rFonts w:ascii="Arial" w:hAnsi="Arial" w:cs="Arial"/>
                <w:color w:val="000000"/>
                <w:spacing w:val="-1"/>
                <w:sz w:val="16"/>
                <w:szCs w:val="16"/>
                <w:lang w:val="en-GB"/>
              </w:rPr>
              <w:t>factory</w:t>
            </w:r>
            <w:r>
              <w:rPr>
                <w:rFonts w:ascii="Arial" w:hAnsi="Arial" w:cs="Arial"/>
                <w:color w:val="000000"/>
                <w:spacing w:val="15"/>
                <w:sz w:val="16"/>
                <w:szCs w:val="16"/>
                <w:lang w:val="en-GB"/>
              </w:rPr>
              <w:t xml:space="preserve"> </w:t>
            </w:r>
            <w:r>
              <w:rPr>
                <w:rFonts w:ascii="Arial" w:hAnsi="Arial" w:cs="Arial"/>
                <w:color w:val="000000"/>
                <w:sz w:val="16"/>
                <w:szCs w:val="16"/>
                <w:lang w:val="en-GB"/>
              </w:rPr>
              <w:t>applied</w:t>
            </w:r>
            <w:r>
              <w:rPr>
                <w:rFonts w:ascii="Arial" w:hAnsi="Arial" w:cs="Arial"/>
                <w:color w:val="000000"/>
                <w:spacing w:val="14"/>
                <w:sz w:val="16"/>
                <w:szCs w:val="16"/>
                <w:lang w:val="en-GB"/>
              </w:rPr>
              <w:t xml:space="preserve"> </w:t>
            </w:r>
            <w:r>
              <w:rPr>
                <w:rFonts w:ascii="Arial" w:hAnsi="Arial" w:cs="Arial"/>
                <w:color w:val="000000"/>
                <w:spacing w:val="-1"/>
                <w:sz w:val="16"/>
                <w:szCs w:val="16"/>
                <w:lang w:val="en-GB"/>
              </w:rPr>
              <w:t>by</w:t>
            </w:r>
            <w:r>
              <w:rPr>
                <w:rFonts w:ascii="Arial" w:hAnsi="Arial" w:cs="Arial"/>
                <w:color w:val="000000"/>
                <w:spacing w:val="15"/>
                <w:sz w:val="16"/>
                <w:szCs w:val="16"/>
                <w:lang w:val="en-GB"/>
              </w:rPr>
              <w:t xml:space="preserve"> </w:t>
            </w:r>
            <w:r>
              <w:rPr>
                <w:rFonts w:ascii="Arial" w:hAnsi="Arial" w:cs="Arial"/>
                <w:color w:val="000000"/>
                <w:spacing w:val="-1"/>
                <w:sz w:val="16"/>
                <w:szCs w:val="16"/>
                <w:lang w:val="en-GB"/>
              </w:rPr>
              <w:t>an</w:t>
            </w:r>
            <w:r>
              <w:rPr>
                <w:rFonts w:ascii="Arial" w:hAnsi="Arial" w:cs="Arial"/>
                <w:color w:val="000000"/>
                <w:spacing w:val="13"/>
                <w:sz w:val="16"/>
                <w:szCs w:val="16"/>
                <w:lang w:val="en-GB"/>
              </w:rPr>
              <w:t xml:space="preserve"> </w:t>
            </w:r>
            <w:r>
              <w:rPr>
                <w:rFonts w:ascii="Arial" w:hAnsi="Arial" w:cs="Arial"/>
                <w:color w:val="000000"/>
                <w:sz w:val="16"/>
                <w:szCs w:val="16"/>
                <w:lang w:val="en-GB"/>
              </w:rPr>
              <w:t>applicator</w:t>
            </w:r>
            <w:r>
              <w:rPr>
                <w:rFonts w:ascii="Arial" w:hAnsi="Arial" w:cs="Arial"/>
                <w:color w:val="000000"/>
                <w:spacing w:val="13"/>
                <w:sz w:val="16"/>
                <w:szCs w:val="16"/>
                <w:lang w:val="en-GB"/>
              </w:rPr>
              <w:t xml:space="preserve"> </w:t>
            </w:r>
            <w:r>
              <w:rPr>
                <w:rFonts w:ascii="Arial" w:hAnsi="Arial" w:cs="Arial"/>
                <w:color w:val="000000"/>
                <w:sz w:val="16"/>
                <w:szCs w:val="16"/>
                <w:lang w:val="en-GB"/>
              </w:rPr>
              <w:t>approved</w:t>
            </w:r>
            <w:r>
              <w:rPr>
                <w:rFonts w:ascii="Arial" w:hAnsi="Arial" w:cs="Arial"/>
                <w:color w:val="000000"/>
                <w:spacing w:val="13"/>
                <w:sz w:val="16"/>
                <w:szCs w:val="16"/>
                <w:lang w:val="en-GB"/>
              </w:rPr>
              <w:t xml:space="preserve"> </w:t>
            </w:r>
            <w:r>
              <w:rPr>
                <w:rFonts w:ascii="Arial" w:hAnsi="Arial" w:cs="Arial"/>
                <w:color w:val="000000"/>
                <w:spacing w:val="-1"/>
                <w:sz w:val="16"/>
                <w:szCs w:val="16"/>
                <w:lang w:val="en-GB"/>
              </w:rPr>
              <w:t>by</w:t>
            </w:r>
            <w:r>
              <w:rPr>
                <w:rFonts w:ascii="Arial" w:hAnsi="Arial" w:cs="Arial"/>
                <w:color w:val="000000"/>
                <w:spacing w:val="16"/>
                <w:sz w:val="16"/>
                <w:szCs w:val="16"/>
                <w:lang w:val="en-GB"/>
              </w:rPr>
              <w:t xml:space="preserve"> </w:t>
            </w:r>
            <w:r>
              <w:rPr>
                <w:rFonts w:ascii="Arial" w:hAnsi="Arial" w:cs="Arial"/>
                <w:color w:val="000000"/>
                <w:spacing w:val="-1"/>
                <w:sz w:val="16"/>
                <w:szCs w:val="16"/>
                <w:lang w:val="en-GB"/>
              </w:rPr>
              <w:t>the</w:t>
            </w:r>
            <w:r>
              <w:rPr>
                <w:rFonts w:ascii="Arial" w:hAnsi="Arial" w:cs="Arial"/>
                <w:color w:val="000000"/>
                <w:spacing w:val="23"/>
                <w:w w:val="99"/>
                <w:sz w:val="16"/>
                <w:szCs w:val="16"/>
                <w:lang w:val="en-GB"/>
              </w:rPr>
              <w:t xml:space="preserve"> </w:t>
            </w:r>
            <w:r>
              <w:rPr>
                <w:rFonts w:ascii="Arial" w:hAnsi="Arial" w:cs="Arial"/>
                <w:color w:val="000000"/>
                <w:spacing w:val="-1"/>
                <w:sz w:val="16"/>
                <w:szCs w:val="16"/>
                <w:lang w:val="en-GB"/>
              </w:rPr>
              <w:t>manufacturer,</w:t>
            </w:r>
            <w:r>
              <w:rPr>
                <w:rFonts w:ascii="Arial" w:hAnsi="Arial" w:cs="Arial"/>
                <w:color w:val="000000"/>
                <w:spacing w:val="-5"/>
                <w:sz w:val="16"/>
                <w:szCs w:val="16"/>
                <w:lang w:val="en-GB"/>
              </w:rPr>
              <w:t xml:space="preserve"> </w:t>
            </w:r>
            <w:r>
              <w:rPr>
                <w:rFonts w:ascii="Arial" w:hAnsi="Arial" w:cs="Arial"/>
                <w:color w:val="000000"/>
                <w:sz w:val="16"/>
                <w:szCs w:val="16"/>
                <w:lang w:val="en-GB"/>
              </w:rPr>
              <w:t>to</w:t>
            </w:r>
            <w:r>
              <w:rPr>
                <w:rFonts w:ascii="Arial" w:hAnsi="Arial" w:cs="Arial"/>
                <w:color w:val="000000"/>
                <w:spacing w:val="-6"/>
                <w:sz w:val="16"/>
                <w:szCs w:val="16"/>
                <w:lang w:val="en-GB"/>
              </w:rPr>
              <w:t xml:space="preserve"> </w:t>
            </w:r>
            <w:r>
              <w:rPr>
                <w:rFonts w:ascii="Arial" w:hAnsi="Arial" w:cs="Arial"/>
                <w:color w:val="000000"/>
                <w:sz w:val="16"/>
                <w:szCs w:val="16"/>
                <w:lang w:val="en-GB"/>
              </w:rPr>
              <w:t>a</w:t>
            </w:r>
            <w:r>
              <w:rPr>
                <w:rFonts w:ascii="Arial" w:hAnsi="Arial" w:cs="Arial"/>
                <w:color w:val="000000"/>
                <w:spacing w:val="-6"/>
                <w:sz w:val="16"/>
                <w:szCs w:val="16"/>
                <w:lang w:val="en-GB"/>
              </w:rPr>
              <w:t xml:space="preserve"> </w:t>
            </w:r>
            <w:r>
              <w:rPr>
                <w:rFonts w:ascii="Arial" w:hAnsi="Arial" w:cs="Arial"/>
                <w:color w:val="000000"/>
                <w:spacing w:val="-1"/>
                <w:sz w:val="16"/>
                <w:szCs w:val="16"/>
                <w:lang w:val="en-GB"/>
              </w:rPr>
              <w:t>minimum</w:t>
            </w:r>
            <w:r>
              <w:rPr>
                <w:rFonts w:ascii="Arial" w:hAnsi="Arial" w:cs="Arial"/>
                <w:color w:val="000000"/>
                <w:spacing w:val="-7"/>
                <w:sz w:val="16"/>
                <w:szCs w:val="16"/>
                <w:lang w:val="en-GB"/>
              </w:rPr>
              <w:t xml:space="preserve"> </w:t>
            </w:r>
            <w:r>
              <w:rPr>
                <w:rFonts w:ascii="Arial" w:hAnsi="Arial" w:cs="Arial"/>
                <w:color w:val="000000"/>
                <w:sz w:val="16"/>
                <w:szCs w:val="16"/>
                <w:lang w:val="en-GB"/>
              </w:rPr>
              <w:t>dry</w:t>
            </w:r>
            <w:r>
              <w:rPr>
                <w:rFonts w:ascii="Arial" w:hAnsi="Arial" w:cs="Arial"/>
                <w:color w:val="000000"/>
                <w:spacing w:val="-5"/>
                <w:sz w:val="16"/>
                <w:szCs w:val="16"/>
                <w:lang w:val="en-GB"/>
              </w:rPr>
              <w:t xml:space="preserve"> </w:t>
            </w:r>
            <w:r>
              <w:rPr>
                <w:rFonts w:ascii="Arial" w:hAnsi="Arial" w:cs="Arial"/>
                <w:color w:val="000000"/>
                <w:sz w:val="16"/>
                <w:szCs w:val="16"/>
                <w:lang w:val="en-GB"/>
              </w:rPr>
              <w:t>film</w:t>
            </w:r>
            <w:r>
              <w:rPr>
                <w:rFonts w:ascii="Arial" w:hAnsi="Arial" w:cs="Arial"/>
                <w:color w:val="000000"/>
                <w:spacing w:val="-8"/>
                <w:sz w:val="16"/>
                <w:szCs w:val="16"/>
                <w:lang w:val="en-GB"/>
              </w:rPr>
              <w:t xml:space="preserve"> </w:t>
            </w:r>
            <w:r>
              <w:rPr>
                <w:rFonts w:ascii="Arial" w:hAnsi="Arial" w:cs="Arial"/>
                <w:color w:val="000000"/>
                <w:sz w:val="16"/>
                <w:szCs w:val="16"/>
                <w:lang w:val="en-GB"/>
              </w:rPr>
              <w:t>thickness</w:t>
            </w:r>
            <w:r>
              <w:rPr>
                <w:rFonts w:ascii="Arial" w:hAnsi="Arial" w:cs="Arial"/>
                <w:color w:val="000000"/>
                <w:spacing w:val="-6"/>
                <w:sz w:val="16"/>
                <w:szCs w:val="16"/>
                <w:lang w:val="en-GB"/>
              </w:rPr>
              <w:t xml:space="preserve"> </w:t>
            </w:r>
            <w:r>
              <w:rPr>
                <w:rFonts w:ascii="Arial" w:hAnsi="Arial" w:cs="Arial"/>
                <w:color w:val="000000"/>
                <w:sz w:val="16"/>
                <w:szCs w:val="16"/>
                <w:lang w:val="en-GB"/>
              </w:rPr>
              <w:t>of</w:t>
            </w:r>
            <w:r>
              <w:rPr>
                <w:rFonts w:ascii="Arial" w:hAnsi="Arial" w:cs="Arial"/>
                <w:color w:val="000000"/>
                <w:spacing w:val="-6"/>
                <w:sz w:val="16"/>
                <w:szCs w:val="16"/>
                <w:lang w:val="en-GB"/>
              </w:rPr>
              <w:t xml:space="preserve"> </w:t>
            </w:r>
            <w:r>
              <w:rPr>
                <w:rFonts w:ascii="Arial" w:hAnsi="Arial" w:cs="Arial"/>
                <w:color w:val="000000"/>
                <w:sz w:val="16"/>
                <w:szCs w:val="16"/>
                <w:lang w:val="en-GB"/>
              </w:rPr>
              <w:t>400</w:t>
            </w:r>
            <w:r>
              <w:rPr>
                <w:rFonts w:ascii="Arial" w:hAnsi="Arial" w:cs="Arial"/>
                <w:color w:val="000000"/>
                <w:spacing w:val="-6"/>
                <w:sz w:val="16"/>
                <w:szCs w:val="16"/>
                <w:lang w:val="en-GB"/>
              </w:rPr>
              <w:t xml:space="preserve"> </w:t>
            </w:r>
            <w:r>
              <w:rPr>
                <w:rFonts w:ascii="Arial" w:hAnsi="Arial" w:cs="Arial"/>
                <w:color w:val="000000"/>
                <w:spacing w:val="-1"/>
                <w:sz w:val="16"/>
                <w:szCs w:val="16"/>
                <w:lang w:val="en-GB"/>
              </w:rPr>
              <w:t>microns.</w:t>
            </w:r>
          </w:p>
          <w:p w14:paraId="1A70503F" w14:textId="77777777" w:rsidR="000C7475" w:rsidRDefault="000C7475">
            <w:pPr>
              <w:pStyle w:val="TableParagraph"/>
              <w:spacing w:before="80" w:after="80"/>
              <w:ind w:left="102"/>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OR</w:t>
            </w:r>
          </w:p>
          <w:p w14:paraId="61C34632" w14:textId="77777777" w:rsidR="000C7475" w:rsidRDefault="000C7475">
            <w:pPr>
              <w:pStyle w:val="TableParagraph"/>
              <w:spacing w:before="80" w:after="80"/>
              <w:ind w:left="102" w:right="98"/>
              <w:jc w:val="both"/>
              <w:rPr>
                <w:rFonts w:ascii="Arial" w:eastAsia="Times New Roman" w:hAnsi="Arial" w:cs="Arial"/>
                <w:color w:val="000000"/>
                <w:sz w:val="16"/>
                <w:szCs w:val="16"/>
                <w:lang w:val="en-GB"/>
              </w:rPr>
            </w:pPr>
            <w:r>
              <w:rPr>
                <w:rFonts w:ascii="Arial" w:hAnsi="Arial" w:cs="Arial"/>
                <w:color w:val="000000"/>
                <w:sz w:val="16"/>
                <w:szCs w:val="16"/>
                <w:lang w:val="en-GB"/>
              </w:rPr>
              <w:t>A</w:t>
            </w:r>
            <w:r>
              <w:rPr>
                <w:rFonts w:ascii="Arial" w:hAnsi="Arial" w:cs="Arial"/>
                <w:color w:val="000000"/>
                <w:spacing w:val="22"/>
                <w:sz w:val="16"/>
                <w:szCs w:val="16"/>
                <w:lang w:val="en-GB"/>
              </w:rPr>
              <w:t xml:space="preserve"> </w:t>
            </w:r>
            <w:r>
              <w:rPr>
                <w:rFonts w:ascii="Arial" w:hAnsi="Arial" w:cs="Arial"/>
                <w:color w:val="000000"/>
                <w:sz w:val="16"/>
                <w:szCs w:val="16"/>
                <w:lang w:val="en-GB"/>
              </w:rPr>
              <w:t>chemically-cured</w:t>
            </w:r>
            <w:r>
              <w:rPr>
                <w:rFonts w:ascii="Arial" w:hAnsi="Arial" w:cs="Arial"/>
                <w:color w:val="000000"/>
                <w:spacing w:val="34"/>
                <w:sz w:val="16"/>
                <w:szCs w:val="16"/>
                <w:lang w:val="en-GB"/>
              </w:rPr>
              <w:t xml:space="preserve"> </w:t>
            </w:r>
            <w:r>
              <w:rPr>
                <w:rFonts w:ascii="Arial" w:hAnsi="Arial" w:cs="Arial"/>
                <w:color w:val="000000"/>
                <w:sz w:val="16"/>
                <w:szCs w:val="16"/>
                <w:lang w:val="en-GB"/>
              </w:rPr>
              <w:t>Liquid</w:t>
            </w:r>
            <w:r>
              <w:rPr>
                <w:rFonts w:ascii="Arial" w:hAnsi="Arial" w:cs="Arial"/>
                <w:color w:val="000000"/>
                <w:spacing w:val="34"/>
                <w:sz w:val="16"/>
                <w:szCs w:val="16"/>
                <w:lang w:val="en-GB"/>
              </w:rPr>
              <w:t xml:space="preserve"> </w:t>
            </w:r>
            <w:r>
              <w:rPr>
                <w:rFonts w:ascii="Arial" w:hAnsi="Arial" w:cs="Arial"/>
                <w:color w:val="000000"/>
                <w:sz w:val="16"/>
                <w:szCs w:val="16"/>
                <w:lang w:val="en-GB"/>
              </w:rPr>
              <w:t>Epoxy</w:t>
            </w:r>
            <w:r>
              <w:rPr>
                <w:rFonts w:ascii="Arial" w:hAnsi="Arial" w:cs="Arial"/>
                <w:color w:val="000000"/>
                <w:spacing w:val="35"/>
                <w:sz w:val="16"/>
                <w:szCs w:val="16"/>
                <w:lang w:val="en-GB"/>
              </w:rPr>
              <w:t xml:space="preserve"> </w:t>
            </w:r>
            <w:r>
              <w:rPr>
                <w:rFonts w:ascii="Arial" w:hAnsi="Arial" w:cs="Arial"/>
                <w:color w:val="000000"/>
                <w:spacing w:val="-1"/>
                <w:sz w:val="16"/>
                <w:szCs w:val="16"/>
                <w:lang w:val="en-GB"/>
              </w:rPr>
              <w:t>system,</w:t>
            </w:r>
            <w:r>
              <w:rPr>
                <w:rFonts w:ascii="Arial" w:hAnsi="Arial" w:cs="Arial"/>
                <w:color w:val="000000"/>
                <w:spacing w:val="35"/>
                <w:sz w:val="16"/>
                <w:szCs w:val="16"/>
                <w:lang w:val="en-GB"/>
              </w:rPr>
              <w:t xml:space="preserve"> </w:t>
            </w:r>
            <w:r>
              <w:rPr>
                <w:rFonts w:ascii="Arial" w:hAnsi="Arial" w:cs="Arial"/>
                <w:color w:val="000000"/>
                <w:sz w:val="16"/>
                <w:szCs w:val="16"/>
                <w:lang w:val="en-GB"/>
              </w:rPr>
              <w:t>complying</w:t>
            </w:r>
            <w:r>
              <w:rPr>
                <w:rFonts w:ascii="Arial" w:hAnsi="Arial" w:cs="Arial"/>
                <w:color w:val="000000"/>
                <w:spacing w:val="34"/>
                <w:sz w:val="16"/>
                <w:szCs w:val="16"/>
                <w:lang w:val="en-GB"/>
              </w:rPr>
              <w:t xml:space="preserve"> </w:t>
            </w:r>
            <w:r>
              <w:rPr>
                <w:rFonts w:ascii="Arial" w:hAnsi="Arial" w:cs="Arial"/>
                <w:color w:val="000000"/>
                <w:sz w:val="16"/>
                <w:szCs w:val="16"/>
                <w:lang w:val="en-GB"/>
              </w:rPr>
              <w:t>with</w:t>
            </w:r>
            <w:r>
              <w:rPr>
                <w:rFonts w:ascii="Arial" w:hAnsi="Arial" w:cs="Arial"/>
                <w:color w:val="000000"/>
                <w:spacing w:val="35"/>
                <w:sz w:val="16"/>
                <w:szCs w:val="16"/>
                <w:lang w:val="en-GB"/>
              </w:rPr>
              <w:t xml:space="preserve"> </w:t>
            </w:r>
            <w:r>
              <w:rPr>
                <w:rFonts w:ascii="Arial" w:hAnsi="Arial" w:cs="Arial"/>
                <w:color w:val="000000"/>
                <w:sz w:val="16"/>
                <w:szCs w:val="16"/>
                <w:lang w:val="en-GB"/>
              </w:rPr>
              <w:t>the</w:t>
            </w:r>
            <w:r>
              <w:rPr>
                <w:rFonts w:ascii="Arial" w:hAnsi="Arial" w:cs="Arial"/>
                <w:color w:val="000000"/>
                <w:spacing w:val="34"/>
                <w:sz w:val="16"/>
                <w:szCs w:val="16"/>
                <w:lang w:val="en-GB"/>
              </w:rPr>
              <w:t xml:space="preserve"> </w:t>
            </w:r>
            <w:r>
              <w:rPr>
                <w:rFonts w:ascii="Arial" w:hAnsi="Arial" w:cs="Arial"/>
                <w:color w:val="000000"/>
                <w:sz w:val="16"/>
                <w:szCs w:val="16"/>
                <w:lang w:val="en-GB"/>
              </w:rPr>
              <w:t>latest</w:t>
            </w:r>
            <w:r>
              <w:rPr>
                <w:rFonts w:ascii="Arial" w:hAnsi="Arial" w:cs="Arial"/>
                <w:color w:val="000000"/>
                <w:spacing w:val="26"/>
                <w:w w:val="99"/>
                <w:sz w:val="16"/>
                <w:szCs w:val="16"/>
                <w:lang w:val="en-GB"/>
              </w:rPr>
              <w:t xml:space="preserve"> </w:t>
            </w:r>
            <w:r>
              <w:rPr>
                <w:rFonts w:ascii="Arial" w:hAnsi="Arial" w:cs="Arial"/>
                <w:color w:val="000000"/>
                <w:sz w:val="16"/>
                <w:szCs w:val="16"/>
                <w:lang w:val="en-GB"/>
              </w:rPr>
              <w:t>revision</w:t>
            </w:r>
            <w:r>
              <w:rPr>
                <w:rFonts w:ascii="Arial" w:hAnsi="Arial" w:cs="Arial"/>
                <w:color w:val="000000"/>
                <w:spacing w:val="24"/>
                <w:sz w:val="16"/>
                <w:szCs w:val="16"/>
                <w:lang w:val="en-GB"/>
              </w:rPr>
              <w:t xml:space="preserve"> </w:t>
            </w:r>
            <w:r>
              <w:rPr>
                <w:rFonts w:ascii="Arial" w:hAnsi="Arial" w:cs="Arial"/>
                <w:color w:val="000000"/>
                <w:sz w:val="16"/>
                <w:szCs w:val="16"/>
                <w:lang w:val="en-GB"/>
              </w:rPr>
              <w:t>of</w:t>
            </w:r>
            <w:r>
              <w:rPr>
                <w:rFonts w:ascii="Arial" w:hAnsi="Arial" w:cs="Arial"/>
                <w:color w:val="000000"/>
                <w:spacing w:val="26"/>
                <w:sz w:val="16"/>
                <w:szCs w:val="16"/>
                <w:lang w:val="en-GB"/>
              </w:rPr>
              <w:t xml:space="preserve"> </w:t>
            </w:r>
            <w:r>
              <w:rPr>
                <w:rFonts w:ascii="Arial" w:hAnsi="Arial" w:cs="Arial"/>
                <w:color w:val="000000"/>
                <w:spacing w:val="-7"/>
                <w:sz w:val="16"/>
                <w:szCs w:val="16"/>
                <w:lang w:val="en-GB"/>
              </w:rPr>
              <w:t>ANSI/AWWA</w:t>
            </w:r>
            <w:r>
              <w:rPr>
                <w:rFonts w:ascii="Arial" w:hAnsi="Arial" w:cs="Arial"/>
                <w:color w:val="000000"/>
                <w:spacing w:val="14"/>
                <w:sz w:val="16"/>
                <w:szCs w:val="16"/>
                <w:lang w:val="en-GB"/>
              </w:rPr>
              <w:t xml:space="preserve"> </w:t>
            </w:r>
            <w:r>
              <w:rPr>
                <w:rFonts w:ascii="Arial" w:hAnsi="Arial" w:cs="Arial"/>
                <w:color w:val="000000"/>
                <w:sz w:val="16"/>
                <w:szCs w:val="16"/>
                <w:lang w:val="en-GB"/>
              </w:rPr>
              <w:t>C210</w:t>
            </w:r>
            <w:r>
              <w:rPr>
                <w:rFonts w:ascii="Arial" w:hAnsi="Arial" w:cs="Arial"/>
                <w:color w:val="000000"/>
                <w:spacing w:val="24"/>
                <w:sz w:val="16"/>
                <w:szCs w:val="16"/>
                <w:lang w:val="en-GB"/>
              </w:rPr>
              <w:t xml:space="preserve"> </w:t>
            </w:r>
            <w:r>
              <w:rPr>
                <w:rFonts w:ascii="Arial" w:hAnsi="Arial" w:cs="Arial"/>
                <w:color w:val="000000"/>
                <w:spacing w:val="-1"/>
                <w:sz w:val="16"/>
                <w:szCs w:val="16"/>
                <w:lang w:val="en-GB"/>
              </w:rPr>
              <w:t>manufactured</w:t>
            </w:r>
            <w:r>
              <w:rPr>
                <w:rFonts w:ascii="Arial" w:hAnsi="Arial" w:cs="Arial"/>
                <w:color w:val="000000"/>
                <w:spacing w:val="25"/>
                <w:sz w:val="16"/>
                <w:szCs w:val="16"/>
                <w:lang w:val="en-GB"/>
              </w:rPr>
              <w:t xml:space="preserve"> </w:t>
            </w:r>
            <w:r>
              <w:rPr>
                <w:rFonts w:ascii="Arial" w:hAnsi="Arial" w:cs="Arial"/>
                <w:color w:val="000000"/>
                <w:sz w:val="16"/>
                <w:szCs w:val="16"/>
                <w:lang w:val="en-GB"/>
              </w:rPr>
              <w:t>under</w:t>
            </w:r>
            <w:r>
              <w:rPr>
                <w:rFonts w:ascii="Arial" w:hAnsi="Arial" w:cs="Arial"/>
                <w:color w:val="000000"/>
                <w:spacing w:val="25"/>
                <w:sz w:val="16"/>
                <w:szCs w:val="16"/>
                <w:lang w:val="en-GB"/>
              </w:rPr>
              <w:t xml:space="preserve"> </w:t>
            </w:r>
            <w:r>
              <w:rPr>
                <w:rFonts w:ascii="Arial" w:hAnsi="Arial" w:cs="Arial"/>
                <w:color w:val="000000"/>
                <w:sz w:val="16"/>
                <w:szCs w:val="16"/>
                <w:lang w:val="en-GB"/>
              </w:rPr>
              <w:t>a</w:t>
            </w:r>
            <w:r>
              <w:rPr>
                <w:rFonts w:ascii="Arial" w:hAnsi="Arial" w:cs="Arial"/>
                <w:color w:val="000000"/>
                <w:spacing w:val="24"/>
                <w:sz w:val="16"/>
                <w:szCs w:val="16"/>
                <w:lang w:val="en-GB"/>
              </w:rPr>
              <w:t xml:space="preserve"> </w:t>
            </w:r>
            <w:r>
              <w:rPr>
                <w:rFonts w:ascii="Arial" w:hAnsi="Arial" w:cs="Arial"/>
                <w:color w:val="000000"/>
                <w:sz w:val="16"/>
                <w:szCs w:val="16"/>
                <w:lang w:val="en-GB"/>
              </w:rPr>
              <w:t>quality</w:t>
            </w:r>
            <w:r>
              <w:rPr>
                <w:rFonts w:ascii="Arial" w:hAnsi="Arial" w:cs="Arial"/>
                <w:color w:val="000000"/>
                <w:spacing w:val="27"/>
                <w:sz w:val="16"/>
                <w:szCs w:val="16"/>
                <w:lang w:val="en-GB"/>
              </w:rPr>
              <w:t xml:space="preserve"> </w:t>
            </w:r>
            <w:r>
              <w:rPr>
                <w:rFonts w:ascii="Arial" w:hAnsi="Arial" w:cs="Arial"/>
                <w:color w:val="000000"/>
                <w:sz w:val="16"/>
                <w:szCs w:val="16"/>
                <w:lang w:val="en-GB"/>
              </w:rPr>
              <w:t>system</w:t>
            </w:r>
            <w:r>
              <w:rPr>
                <w:rFonts w:ascii="Arial" w:hAnsi="Arial" w:cs="Arial"/>
                <w:color w:val="000000"/>
                <w:spacing w:val="35"/>
                <w:w w:val="99"/>
                <w:sz w:val="16"/>
                <w:szCs w:val="16"/>
                <w:lang w:val="en-GB"/>
              </w:rPr>
              <w:t xml:space="preserve"> </w:t>
            </w:r>
            <w:r>
              <w:rPr>
                <w:rFonts w:ascii="Arial" w:hAnsi="Arial" w:cs="Arial"/>
                <w:color w:val="000000"/>
                <w:sz w:val="16"/>
                <w:szCs w:val="16"/>
                <w:lang w:val="en-GB"/>
              </w:rPr>
              <w:t>certified</w:t>
            </w:r>
            <w:r>
              <w:rPr>
                <w:rFonts w:ascii="Arial" w:hAnsi="Arial" w:cs="Arial"/>
                <w:color w:val="000000"/>
                <w:spacing w:val="-1"/>
                <w:sz w:val="16"/>
                <w:szCs w:val="16"/>
                <w:lang w:val="en-GB"/>
              </w:rPr>
              <w:t xml:space="preserve"> </w:t>
            </w:r>
            <w:r>
              <w:rPr>
                <w:rFonts w:ascii="Arial" w:hAnsi="Arial" w:cs="Arial"/>
                <w:color w:val="000000"/>
                <w:sz w:val="16"/>
                <w:szCs w:val="16"/>
                <w:lang w:val="en-GB"/>
              </w:rPr>
              <w:t xml:space="preserve">to </w:t>
            </w:r>
            <w:r>
              <w:rPr>
                <w:rFonts w:ascii="Arial" w:hAnsi="Arial" w:cs="Arial"/>
                <w:color w:val="000000"/>
                <w:spacing w:val="-1"/>
                <w:sz w:val="16"/>
                <w:szCs w:val="16"/>
                <w:lang w:val="en-GB"/>
              </w:rPr>
              <w:t>ISO</w:t>
            </w:r>
            <w:r>
              <w:rPr>
                <w:rFonts w:ascii="Arial" w:hAnsi="Arial" w:cs="Arial"/>
                <w:color w:val="000000"/>
                <w:spacing w:val="-4"/>
                <w:sz w:val="16"/>
                <w:szCs w:val="16"/>
                <w:lang w:val="en-GB"/>
              </w:rPr>
              <w:t xml:space="preserve"> </w:t>
            </w:r>
            <w:r>
              <w:rPr>
                <w:rFonts w:ascii="Arial" w:hAnsi="Arial" w:cs="Arial"/>
                <w:color w:val="000000"/>
                <w:sz w:val="16"/>
                <w:szCs w:val="16"/>
                <w:lang w:val="en-GB"/>
              </w:rPr>
              <w:t>9001, and</w:t>
            </w:r>
            <w:r>
              <w:rPr>
                <w:rFonts w:ascii="Arial" w:hAnsi="Arial" w:cs="Arial"/>
                <w:color w:val="000000"/>
                <w:spacing w:val="-1"/>
                <w:sz w:val="16"/>
                <w:szCs w:val="16"/>
                <w:lang w:val="en-GB"/>
              </w:rPr>
              <w:t xml:space="preserve"> factory</w:t>
            </w:r>
            <w:r>
              <w:rPr>
                <w:rFonts w:ascii="Arial" w:hAnsi="Arial" w:cs="Arial"/>
                <w:color w:val="000000"/>
                <w:spacing w:val="2"/>
                <w:sz w:val="16"/>
                <w:szCs w:val="16"/>
                <w:lang w:val="en-GB"/>
              </w:rPr>
              <w:t xml:space="preserve"> </w:t>
            </w:r>
            <w:r>
              <w:rPr>
                <w:rFonts w:ascii="Arial" w:hAnsi="Arial" w:cs="Arial"/>
                <w:color w:val="000000"/>
                <w:spacing w:val="-1"/>
                <w:sz w:val="16"/>
                <w:szCs w:val="16"/>
                <w:lang w:val="en-GB"/>
              </w:rPr>
              <w:t>applied</w:t>
            </w:r>
            <w:r>
              <w:rPr>
                <w:rFonts w:ascii="Arial" w:hAnsi="Arial" w:cs="Arial"/>
                <w:color w:val="000000"/>
                <w:sz w:val="16"/>
                <w:szCs w:val="16"/>
                <w:lang w:val="en-GB"/>
              </w:rPr>
              <w:t xml:space="preserve"> </w:t>
            </w:r>
            <w:r>
              <w:rPr>
                <w:rFonts w:ascii="Arial" w:hAnsi="Arial" w:cs="Arial"/>
                <w:color w:val="000000"/>
                <w:spacing w:val="-1"/>
                <w:sz w:val="16"/>
                <w:szCs w:val="16"/>
                <w:lang w:val="en-GB"/>
              </w:rPr>
              <w:t>by</w:t>
            </w:r>
            <w:r>
              <w:rPr>
                <w:rFonts w:ascii="Arial" w:hAnsi="Arial" w:cs="Arial"/>
                <w:color w:val="000000"/>
                <w:sz w:val="16"/>
                <w:szCs w:val="16"/>
                <w:lang w:val="en-GB"/>
              </w:rPr>
              <w:t xml:space="preserve"> an </w:t>
            </w:r>
            <w:r>
              <w:rPr>
                <w:rFonts w:ascii="Arial" w:hAnsi="Arial" w:cs="Arial"/>
                <w:color w:val="000000"/>
                <w:spacing w:val="-1"/>
                <w:sz w:val="16"/>
                <w:szCs w:val="16"/>
                <w:lang w:val="en-GB"/>
              </w:rPr>
              <w:lastRenderedPageBreak/>
              <w:t>applicator</w:t>
            </w:r>
            <w:r>
              <w:rPr>
                <w:rFonts w:ascii="Arial" w:hAnsi="Arial" w:cs="Arial"/>
                <w:color w:val="000000"/>
                <w:sz w:val="16"/>
                <w:szCs w:val="16"/>
                <w:lang w:val="en-GB"/>
              </w:rPr>
              <w:t xml:space="preserve"> </w:t>
            </w:r>
            <w:r>
              <w:rPr>
                <w:rFonts w:ascii="Arial" w:hAnsi="Arial" w:cs="Arial"/>
                <w:color w:val="000000"/>
                <w:spacing w:val="-1"/>
                <w:sz w:val="16"/>
                <w:szCs w:val="16"/>
                <w:lang w:val="en-GB"/>
              </w:rPr>
              <w:t>approved</w:t>
            </w:r>
            <w:r>
              <w:rPr>
                <w:rFonts w:ascii="Arial" w:hAnsi="Arial" w:cs="Arial"/>
                <w:color w:val="000000"/>
                <w:spacing w:val="1"/>
                <w:sz w:val="16"/>
                <w:szCs w:val="16"/>
                <w:lang w:val="en-GB"/>
              </w:rPr>
              <w:t xml:space="preserve"> </w:t>
            </w:r>
            <w:r>
              <w:rPr>
                <w:rFonts w:ascii="Arial" w:hAnsi="Arial" w:cs="Arial"/>
                <w:color w:val="000000"/>
                <w:spacing w:val="-1"/>
                <w:sz w:val="16"/>
                <w:szCs w:val="16"/>
                <w:lang w:val="en-GB"/>
              </w:rPr>
              <w:t>by</w:t>
            </w:r>
            <w:r>
              <w:rPr>
                <w:rFonts w:ascii="Arial" w:hAnsi="Arial" w:cs="Arial"/>
                <w:color w:val="000000"/>
                <w:spacing w:val="55"/>
                <w:w w:val="99"/>
                <w:sz w:val="16"/>
                <w:szCs w:val="16"/>
                <w:lang w:val="en-GB"/>
              </w:rPr>
              <w:t xml:space="preserve"> </w:t>
            </w:r>
            <w:r>
              <w:rPr>
                <w:rFonts w:ascii="Arial" w:hAnsi="Arial" w:cs="Arial"/>
                <w:color w:val="000000"/>
                <w:sz w:val="16"/>
                <w:szCs w:val="16"/>
                <w:lang w:val="en-GB"/>
              </w:rPr>
              <w:t>the</w:t>
            </w:r>
            <w:r>
              <w:rPr>
                <w:rFonts w:ascii="Arial" w:hAnsi="Arial" w:cs="Arial"/>
                <w:color w:val="000000"/>
                <w:spacing w:val="-6"/>
                <w:sz w:val="16"/>
                <w:szCs w:val="16"/>
                <w:lang w:val="en-GB"/>
              </w:rPr>
              <w:t xml:space="preserve"> </w:t>
            </w:r>
            <w:r>
              <w:rPr>
                <w:rFonts w:ascii="Arial" w:hAnsi="Arial" w:cs="Arial"/>
                <w:color w:val="000000"/>
                <w:spacing w:val="-1"/>
                <w:sz w:val="16"/>
                <w:szCs w:val="16"/>
                <w:lang w:val="en-GB"/>
              </w:rPr>
              <w:t>manufacturer,</w:t>
            </w:r>
            <w:r>
              <w:rPr>
                <w:rFonts w:ascii="Arial" w:hAnsi="Arial" w:cs="Arial"/>
                <w:color w:val="000000"/>
                <w:spacing w:val="-5"/>
                <w:sz w:val="16"/>
                <w:szCs w:val="16"/>
                <w:lang w:val="en-GB"/>
              </w:rPr>
              <w:t xml:space="preserve"> </w:t>
            </w:r>
            <w:r>
              <w:rPr>
                <w:rFonts w:ascii="Arial" w:hAnsi="Arial" w:cs="Arial"/>
                <w:color w:val="000000"/>
                <w:sz w:val="16"/>
                <w:szCs w:val="16"/>
                <w:lang w:val="en-GB"/>
              </w:rPr>
              <w:t>to</w:t>
            </w:r>
            <w:r>
              <w:rPr>
                <w:rFonts w:ascii="Arial" w:hAnsi="Arial" w:cs="Arial"/>
                <w:color w:val="000000"/>
                <w:spacing w:val="-6"/>
                <w:sz w:val="16"/>
                <w:szCs w:val="16"/>
                <w:lang w:val="en-GB"/>
              </w:rPr>
              <w:t xml:space="preserve"> </w:t>
            </w:r>
            <w:r>
              <w:rPr>
                <w:rFonts w:ascii="Arial" w:hAnsi="Arial" w:cs="Arial"/>
                <w:color w:val="000000"/>
                <w:sz w:val="16"/>
                <w:szCs w:val="16"/>
                <w:lang w:val="en-GB"/>
              </w:rPr>
              <w:t>a</w:t>
            </w:r>
            <w:r>
              <w:rPr>
                <w:rFonts w:ascii="Arial" w:hAnsi="Arial" w:cs="Arial"/>
                <w:color w:val="000000"/>
                <w:spacing w:val="-5"/>
                <w:sz w:val="16"/>
                <w:szCs w:val="16"/>
                <w:lang w:val="en-GB"/>
              </w:rPr>
              <w:t xml:space="preserve"> </w:t>
            </w:r>
            <w:r>
              <w:rPr>
                <w:rFonts w:ascii="Arial" w:hAnsi="Arial" w:cs="Arial"/>
                <w:color w:val="000000"/>
                <w:spacing w:val="-1"/>
                <w:sz w:val="16"/>
                <w:szCs w:val="16"/>
                <w:lang w:val="en-GB"/>
              </w:rPr>
              <w:t>minimum</w:t>
            </w:r>
            <w:r>
              <w:rPr>
                <w:rFonts w:ascii="Arial" w:hAnsi="Arial" w:cs="Arial"/>
                <w:color w:val="000000"/>
                <w:spacing w:val="-7"/>
                <w:sz w:val="16"/>
                <w:szCs w:val="16"/>
                <w:lang w:val="en-GB"/>
              </w:rPr>
              <w:t xml:space="preserve"> </w:t>
            </w:r>
            <w:r>
              <w:rPr>
                <w:rFonts w:ascii="Arial" w:hAnsi="Arial" w:cs="Arial"/>
                <w:color w:val="000000"/>
                <w:sz w:val="16"/>
                <w:szCs w:val="16"/>
                <w:lang w:val="en-GB"/>
              </w:rPr>
              <w:t>dry</w:t>
            </w:r>
            <w:r>
              <w:rPr>
                <w:rFonts w:ascii="Arial" w:hAnsi="Arial" w:cs="Arial"/>
                <w:color w:val="000000"/>
                <w:spacing w:val="-5"/>
                <w:sz w:val="16"/>
                <w:szCs w:val="16"/>
                <w:lang w:val="en-GB"/>
              </w:rPr>
              <w:t xml:space="preserve"> </w:t>
            </w:r>
            <w:r>
              <w:rPr>
                <w:rFonts w:ascii="Arial" w:hAnsi="Arial" w:cs="Arial"/>
                <w:color w:val="000000"/>
                <w:spacing w:val="-1"/>
                <w:sz w:val="16"/>
                <w:szCs w:val="16"/>
                <w:lang w:val="en-GB"/>
              </w:rPr>
              <w:t>film</w:t>
            </w:r>
            <w:r>
              <w:rPr>
                <w:rFonts w:ascii="Arial" w:hAnsi="Arial" w:cs="Arial"/>
                <w:color w:val="000000"/>
                <w:spacing w:val="-7"/>
                <w:sz w:val="16"/>
                <w:szCs w:val="16"/>
                <w:lang w:val="en-GB"/>
              </w:rPr>
              <w:t xml:space="preserve"> </w:t>
            </w:r>
            <w:r>
              <w:rPr>
                <w:rFonts w:ascii="Arial" w:hAnsi="Arial" w:cs="Arial"/>
                <w:color w:val="000000"/>
                <w:sz w:val="16"/>
                <w:szCs w:val="16"/>
                <w:lang w:val="en-GB"/>
              </w:rPr>
              <w:t>thickness</w:t>
            </w:r>
            <w:r>
              <w:rPr>
                <w:rFonts w:ascii="Arial" w:hAnsi="Arial" w:cs="Arial"/>
                <w:color w:val="000000"/>
                <w:spacing w:val="-6"/>
                <w:sz w:val="16"/>
                <w:szCs w:val="16"/>
                <w:lang w:val="en-GB"/>
              </w:rPr>
              <w:t xml:space="preserve"> </w:t>
            </w:r>
            <w:r>
              <w:rPr>
                <w:rFonts w:ascii="Arial" w:hAnsi="Arial" w:cs="Arial"/>
                <w:color w:val="000000"/>
                <w:sz w:val="16"/>
                <w:szCs w:val="16"/>
                <w:lang w:val="en-GB"/>
              </w:rPr>
              <w:t>of</w:t>
            </w:r>
            <w:r>
              <w:rPr>
                <w:rFonts w:ascii="Arial" w:hAnsi="Arial" w:cs="Arial"/>
                <w:color w:val="000000"/>
                <w:spacing w:val="-6"/>
                <w:sz w:val="16"/>
                <w:szCs w:val="16"/>
                <w:lang w:val="en-GB"/>
              </w:rPr>
              <w:t xml:space="preserve"> </w:t>
            </w:r>
            <w:r>
              <w:rPr>
                <w:rFonts w:ascii="Arial" w:hAnsi="Arial" w:cs="Arial"/>
                <w:color w:val="000000"/>
                <w:sz w:val="16"/>
                <w:szCs w:val="16"/>
                <w:lang w:val="en-GB"/>
              </w:rPr>
              <w:t>400</w:t>
            </w:r>
            <w:r>
              <w:rPr>
                <w:rFonts w:ascii="Arial" w:hAnsi="Arial" w:cs="Arial"/>
                <w:color w:val="000000"/>
                <w:spacing w:val="-5"/>
                <w:sz w:val="16"/>
                <w:szCs w:val="16"/>
                <w:lang w:val="en-GB"/>
              </w:rPr>
              <w:t xml:space="preserve"> </w:t>
            </w:r>
            <w:r>
              <w:rPr>
                <w:rFonts w:ascii="Arial" w:hAnsi="Arial" w:cs="Arial"/>
                <w:color w:val="000000"/>
                <w:spacing w:val="-1"/>
                <w:sz w:val="16"/>
                <w:szCs w:val="16"/>
                <w:lang w:val="en-GB"/>
              </w:rPr>
              <w:t>microns.</w:t>
            </w:r>
          </w:p>
        </w:tc>
      </w:tr>
      <w:tr w:rsidR="000C7475" w14:paraId="3CCFEED6" w14:textId="77777777" w:rsidTr="000C7475">
        <w:trPr>
          <w:trHeight w:val="20"/>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1D9AC4E0" w14:textId="77777777" w:rsidR="000C7475" w:rsidRDefault="000C7475">
            <w:pPr>
              <w:rPr>
                <w:rFonts w:ascii="Arial" w:hAnsi="Arial" w:cs="Arial"/>
                <w:color w:val="000000"/>
                <w:sz w:val="16"/>
                <w:szCs w:val="16"/>
                <w:lang w:val="en-GB"/>
              </w:rPr>
            </w:pPr>
          </w:p>
        </w:tc>
        <w:tc>
          <w:tcPr>
            <w:tcW w:w="3983" w:type="pct"/>
            <w:tcBorders>
              <w:top w:val="single" w:sz="6" w:space="0" w:color="000000"/>
              <w:left w:val="single" w:sz="6" w:space="0" w:color="000000"/>
              <w:bottom w:val="single" w:sz="6" w:space="0" w:color="000000"/>
              <w:right w:val="single" w:sz="6" w:space="0" w:color="000000"/>
            </w:tcBorders>
            <w:hideMark/>
          </w:tcPr>
          <w:p w14:paraId="557F79AD" w14:textId="77777777" w:rsidR="000C7475" w:rsidRDefault="000C7475">
            <w:pPr>
              <w:pStyle w:val="TableParagraph"/>
              <w:spacing w:before="80" w:after="80"/>
              <w:ind w:left="102"/>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AND</w:t>
            </w:r>
          </w:p>
          <w:p w14:paraId="166BB373" w14:textId="77777777" w:rsidR="000C7475" w:rsidRDefault="000C7475">
            <w:pPr>
              <w:pStyle w:val="TableParagraph"/>
              <w:spacing w:before="80" w:after="80"/>
              <w:ind w:left="102" w:right="100"/>
              <w:jc w:val="both"/>
              <w:rPr>
                <w:rFonts w:ascii="Arial" w:eastAsia="Times New Roman" w:hAnsi="Arial" w:cs="Arial"/>
                <w:color w:val="000000"/>
                <w:sz w:val="16"/>
                <w:szCs w:val="16"/>
                <w:lang w:val="en-GB"/>
              </w:rPr>
            </w:pPr>
            <w:r>
              <w:rPr>
                <w:rFonts w:ascii="Arial" w:hAnsi="Arial" w:cs="Arial"/>
                <w:color w:val="000000"/>
                <w:sz w:val="16"/>
                <w:szCs w:val="16"/>
                <w:lang w:val="en-GB"/>
              </w:rPr>
              <w:t>For</w:t>
            </w:r>
            <w:r>
              <w:rPr>
                <w:rFonts w:ascii="Arial" w:hAnsi="Arial" w:cs="Arial"/>
                <w:color w:val="000000"/>
                <w:spacing w:val="37"/>
                <w:sz w:val="16"/>
                <w:szCs w:val="16"/>
                <w:lang w:val="en-GB"/>
              </w:rPr>
              <w:t xml:space="preserve"> </w:t>
            </w:r>
            <w:r>
              <w:rPr>
                <w:rFonts w:ascii="Arial" w:hAnsi="Arial" w:cs="Arial"/>
                <w:color w:val="000000"/>
                <w:spacing w:val="-1"/>
                <w:sz w:val="16"/>
                <w:szCs w:val="16"/>
                <w:lang w:val="en-GB"/>
              </w:rPr>
              <w:t>pipes</w:t>
            </w:r>
            <w:r>
              <w:rPr>
                <w:rFonts w:ascii="Arial" w:hAnsi="Arial" w:cs="Arial"/>
                <w:color w:val="000000"/>
                <w:spacing w:val="38"/>
                <w:sz w:val="16"/>
                <w:szCs w:val="16"/>
                <w:lang w:val="en-GB"/>
              </w:rPr>
              <w:t xml:space="preserve"> </w:t>
            </w:r>
            <w:r>
              <w:rPr>
                <w:rFonts w:ascii="Arial" w:hAnsi="Arial" w:cs="Arial"/>
                <w:color w:val="000000"/>
                <w:sz w:val="16"/>
                <w:szCs w:val="16"/>
                <w:lang w:val="en-GB"/>
              </w:rPr>
              <w:t>to</w:t>
            </w:r>
            <w:r>
              <w:rPr>
                <w:rFonts w:ascii="Arial" w:hAnsi="Arial" w:cs="Arial"/>
                <w:color w:val="000000"/>
                <w:spacing w:val="36"/>
                <w:sz w:val="16"/>
                <w:szCs w:val="16"/>
                <w:lang w:val="en-GB"/>
              </w:rPr>
              <w:t xml:space="preserve"> </w:t>
            </w:r>
            <w:r>
              <w:rPr>
                <w:rFonts w:ascii="Arial" w:hAnsi="Arial" w:cs="Arial"/>
                <w:color w:val="000000"/>
                <w:sz w:val="16"/>
                <w:szCs w:val="16"/>
                <w:lang w:val="en-GB"/>
              </w:rPr>
              <w:t>be</w:t>
            </w:r>
            <w:r>
              <w:rPr>
                <w:rFonts w:ascii="Arial" w:hAnsi="Arial" w:cs="Arial"/>
                <w:color w:val="000000"/>
                <w:spacing w:val="38"/>
                <w:sz w:val="16"/>
                <w:szCs w:val="16"/>
                <w:lang w:val="en-GB"/>
              </w:rPr>
              <w:t xml:space="preserve"> </w:t>
            </w:r>
            <w:r>
              <w:rPr>
                <w:rFonts w:ascii="Arial" w:hAnsi="Arial" w:cs="Arial"/>
                <w:color w:val="000000"/>
                <w:sz w:val="16"/>
                <w:szCs w:val="16"/>
                <w:lang w:val="en-GB"/>
              </w:rPr>
              <w:t>installed</w:t>
            </w:r>
            <w:r>
              <w:rPr>
                <w:rFonts w:ascii="Arial" w:hAnsi="Arial" w:cs="Arial"/>
                <w:color w:val="000000"/>
                <w:spacing w:val="36"/>
                <w:sz w:val="16"/>
                <w:szCs w:val="16"/>
                <w:lang w:val="en-GB"/>
              </w:rPr>
              <w:t xml:space="preserve"> </w:t>
            </w:r>
            <w:r>
              <w:rPr>
                <w:rFonts w:ascii="Arial" w:hAnsi="Arial" w:cs="Arial"/>
                <w:color w:val="000000"/>
                <w:spacing w:val="-1"/>
                <w:sz w:val="16"/>
                <w:szCs w:val="16"/>
                <w:lang w:val="en-GB"/>
              </w:rPr>
              <w:t>outdoor</w:t>
            </w:r>
            <w:r>
              <w:rPr>
                <w:rFonts w:ascii="Arial" w:hAnsi="Arial" w:cs="Arial"/>
                <w:color w:val="000000"/>
                <w:spacing w:val="37"/>
                <w:sz w:val="16"/>
                <w:szCs w:val="16"/>
                <w:lang w:val="en-GB"/>
              </w:rPr>
              <w:t xml:space="preserve"> </w:t>
            </w:r>
            <w:r>
              <w:rPr>
                <w:rFonts w:ascii="Arial" w:hAnsi="Arial" w:cs="Arial"/>
                <w:color w:val="000000"/>
                <w:spacing w:val="-1"/>
                <w:sz w:val="16"/>
                <w:szCs w:val="16"/>
                <w:lang w:val="en-GB"/>
              </w:rPr>
              <w:t>under</w:t>
            </w:r>
            <w:r>
              <w:rPr>
                <w:rFonts w:ascii="Arial" w:hAnsi="Arial" w:cs="Arial"/>
                <w:color w:val="000000"/>
                <w:spacing w:val="37"/>
                <w:sz w:val="16"/>
                <w:szCs w:val="16"/>
                <w:lang w:val="en-GB"/>
              </w:rPr>
              <w:t xml:space="preserve"> </w:t>
            </w:r>
            <w:r>
              <w:rPr>
                <w:rFonts w:ascii="Arial" w:hAnsi="Arial" w:cs="Arial"/>
                <w:color w:val="000000"/>
                <w:sz w:val="16"/>
                <w:szCs w:val="16"/>
                <w:lang w:val="en-GB"/>
              </w:rPr>
              <w:t>direct</w:t>
            </w:r>
            <w:r>
              <w:rPr>
                <w:rFonts w:ascii="Arial" w:hAnsi="Arial" w:cs="Arial"/>
                <w:color w:val="000000"/>
                <w:spacing w:val="38"/>
                <w:sz w:val="16"/>
                <w:szCs w:val="16"/>
                <w:lang w:val="en-GB"/>
              </w:rPr>
              <w:t xml:space="preserve"> </w:t>
            </w:r>
            <w:r>
              <w:rPr>
                <w:rFonts w:ascii="Arial" w:hAnsi="Arial" w:cs="Arial"/>
                <w:color w:val="000000"/>
                <w:sz w:val="16"/>
                <w:szCs w:val="16"/>
                <w:lang w:val="en-GB"/>
              </w:rPr>
              <w:t>sunlight,</w:t>
            </w:r>
            <w:r>
              <w:rPr>
                <w:rFonts w:ascii="Arial" w:hAnsi="Arial" w:cs="Arial"/>
                <w:color w:val="000000"/>
                <w:spacing w:val="38"/>
                <w:sz w:val="16"/>
                <w:szCs w:val="16"/>
                <w:lang w:val="en-GB"/>
              </w:rPr>
              <w:t xml:space="preserve"> </w:t>
            </w:r>
            <w:r>
              <w:rPr>
                <w:rFonts w:ascii="Arial" w:hAnsi="Arial" w:cs="Arial"/>
                <w:color w:val="000000"/>
                <w:sz w:val="16"/>
                <w:szCs w:val="16"/>
                <w:lang w:val="en-GB"/>
              </w:rPr>
              <w:t>a</w:t>
            </w:r>
            <w:r>
              <w:rPr>
                <w:rFonts w:ascii="Arial" w:hAnsi="Arial" w:cs="Arial"/>
                <w:color w:val="000000"/>
                <w:spacing w:val="36"/>
                <w:sz w:val="16"/>
                <w:szCs w:val="16"/>
                <w:lang w:val="en-GB"/>
              </w:rPr>
              <w:t xml:space="preserve"> </w:t>
            </w:r>
            <w:r>
              <w:rPr>
                <w:rFonts w:ascii="Arial" w:hAnsi="Arial" w:cs="Arial"/>
                <w:color w:val="000000"/>
                <w:spacing w:val="-1"/>
                <w:sz w:val="16"/>
                <w:szCs w:val="16"/>
                <w:lang w:val="en-GB"/>
              </w:rPr>
              <w:t>topcoat</w:t>
            </w:r>
            <w:r>
              <w:rPr>
                <w:rFonts w:ascii="Arial" w:hAnsi="Arial" w:cs="Arial"/>
                <w:color w:val="000000"/>
                <w:spacing w:val="37"/>
                <w:sz w:val="16"/>
                <w:szCs w:val="16"/>
                <w:lang w:val="en-GB"/>
              </w:rPr>
              <w:t xml:space="preserve"> </w:t>
            </w:r>
            <w:r>
              <w:rPr>
                <w:rFonts w:ascii="Arial" w:hAnsi="Arial" w:cs="Arial"/>
                <w:color w:val="000000"/>
                <w:sz w:val="16"/>
                <w:szCs w:val="16"/>
                <w:lang w:val="en-GB"/>
              </w:rPr>
              <w:t>of</w:t>
            </w:r>
            <w:r>
              <w:rPr>
                <w:rFonts w:ascii="Arial" w:hAnsi="Arial" w:cs="Arial"/>
                <w:color w:val="000000"/>
                <w:spacing w:val="35"/>
                <w:w w:val="99"/>
                <w:sz w:val="16"/>
                <w:szCs w:val="16"/>
                <w:lang w:val="en-GB"/>
              </w:rPr>
              <w:t xml:space="preserve"> </w:t>
            </w:r>
            <w:r>
              <w:rPr>
                <w:rFonts w:ascii="Arial" w:hAnsi="Arial" w:cs="Arial"/>
                <w:color w:val="000000"/>
                <w:sz w:val="16"/>
                <w:szCs w:val="16"/>
                <w:lang w:val="en-GB"/>
              </w:rPr>
              <w:t>aliphatic</w:t>
            </w:r>
            <w:r>
              <w:rPr>
                <w:rFonts w:ascii="Arial" w:hAnsi="Arial" w:cs="Arial"/>
                <w:color w:val="000000"/>
                <w:spacing w:val="37"/>
                <w:sz w:val="16"/>
                <w:szCs w:val="16"/>
                <w:lang w:val="en-GB"/>
              </w:rPr>
              <w:t xml:space="preserve"> </w:t>
            </w:r>
            <w:r>
              <w:rPr>
                <w:rFonts w:ascii="Arial" w:hAnsi="Arial" w:cs="Arial"/>
                <w:color w:val="000000"/>
                <w:spacing w:val="-1"/>
                <w:sz w:val="16"/>
                <w:szCs w:val="16"/>
                <w:lang w:val="en-GB"/>
              </w:rPr>
              <w:t>polyurethane</w:t>
            </w:r>
            <w:r>
              <w:rPr>
                <w:rFonts w:ascii="Arial" w:hAnsi="Arial" w:cs="Arial"/>
                <w:color w:val="000000"/>
                <w:spacing w:val="38"/>
                <w:sz w:val="16"/>
                <w:szCs w:val="16"/>
                <w:lang w:val="en-GB"/>
              </w:rPr>
              <w:t xml:space="preserve"> </w:t>
            </w:r>
            <w:r>
              <w:rPr>
                <w:rFonts w:ascii="Arial" w:hAnsi="Arial" w:cs="Arial"/>
                <w:color w:val="000000"/>
                <w:sz w:val="16"/>
                <w:szCs w:val="16"/>
                <w:lang w:val="en-GB"/>
              </w:rPr>
              <w:t>at</w:t>
            </w:r>
            <w:r>
              <w:rPr>
                <w:rFonts w:ascii="Arial" w:hAnsi="Arial" w:cs="Arial"/>
                <w:color w:val="000000"/>
                <w:spacing w:val="37"/>
                <w:sz w:val="16"/>
                <w:szCs w:val="16"/>
                <w:lang w:val="en-GB"/>
              </w:rPr>
              <w:t xml:space="preserve"> </w:t>
            </w:r>
            <w:r>
              <w:rPr>
                <w:rFonts w:ascii="Arial" w:hAnsi="Arial" w:cs="Arial"/>
                <w:color w:val="000000"/>
                <w:sz w:val="16"/>
                <w:szCs w:val="16"/>
                <w:lang w:val="en-GB"/>
              </w:rPr>
              <w:t>50</w:t>
            </w:r>
            <w:r>
              <w:rPr>
                <w:rFonts w:ascii="Arial" w:hAnsi="Arial" w:cs="Arial"/>
                <w:color w:val="000000"/>
                <w:spacing w:val="37"/>
                <w:sz w:val="16"/>
                <w:szCs w:val="16"/>
                <w:lang w:val="en-GB"/>
              </w:rPr>
              <w:t xml:space="preserve"> </w:t>
            </w:r>
            <w:r>
              <w:rPr>
                <w:rFonts w:ascii="Arial" w:hAnsi="Arial" w:cs="Arial"/>
                <w:color w:val="000000"/>
                <w:spacing w:val="-1"/>
                <w:sz w:val="16"/>
                <w:szCs w:val="16"/>
                <w:lang w:val="en-GB"/>
              </w:rPr>
              <w:t>microns</w:t>
            </w:r>
            <w:r>
              <w:rPr>
                <w:rFonts w:ascii="Arial" w:hAnsi="Arial" w:cs="Arial"/>
                <w:color w:val="000000"/>
                <w:spacing w:val="37"/>
                <w:sz w:val="16"/>
                <w:szCs w:val="16"/>
                <w:lang w:val="en-GB"/>
              </w:rPr>
              <w:t xml:space="preserve"> </w:t>
            </w:r>
            <w:r>
              <w:rPr>
                <w:rFonts w:ascii="Arial" w:hAnsi="Arial" w:cs="Arial"/>
                <w:color w:val="000000"/>
                <w:sz w:val="16"/>
                <w:szCs w:val="16"/>
                <w:lang w:val="en-GB"/>
              </w:rPr>
              <w:t>shall</w:t>
            </w:r>
            <w:r>
              <w:rPr>
                <w:rFonts w:ascii="Arial" w:hAnsi="Arial" w:cs="Arial"/>
                <w:color w:val="000000"/>
                <w:spacing w:val="39"/>
                <w:sz w:val="16"/>
                <w:szCs w:val="16"/>
                <w:lang w:val="en-GB"/>
              </w:rPr>
              <w:t xml:space="preserve"> </w:t>
            </w:r>
            <w:r>
              <w:rPr>
                <w:rFonts w:ascii="Arial" w:hAnsi="Arial" w:cs="Arial"/>
                <w:color w:val="000000"/>
                <w:sz w:val="16"/>
                <w:szCs w:val="16"/>
                <w:lang w:val="en-GB"/>
              </w:rPr>
              <w:t>be</w:t>
            </w:r>
            <w:r>
              <w:rPr>
                <w:rFonts w:ascii="Arial" w:hAnsi="Arial" w:cs="Arial"/>
                <w:color w:val="000000"/>
                <w:spacing w:val="37"/>
                <w:sz w:val="16"/>
                <w:szCs w:val="16"/>
                <w:lang w:val="en-GB"/>
              </w:rPr>
              <w:t xml:space="preserve"> </w:t>
            </w:r>
            <w:r>
              <w:rPr>
                <w:rFonts w:ascii="Arial" w:hAnsi="Arial" w:cs="Arial"/>
                <w:color w:val="000000"/>
                <w:sz w:val="16"/>
                <w:szCs w:val="16"/>
                <w:lang w:val="en-GB"/>
              </w:rPr>
              <w:t>applied</w:t>
            </w:r>
            <w:r>
              <w:rPr>
                <w:rFonts w:ascii="Arial" w:hAnsi="Arial" w:cs="Arial"/>
                <w:color w:val="000000"/>
                <w:spacing w:val="38"/>
                <w:sz w:val="16"/>
                <w:szCs w:val="16"/>
                <w:lang w:val="en-GB"/>
              </w:rPr>
              <w:t xml:space="preserve"> </w:t>
            </w:r>
            <w:r>
              <w:rPr>
                <w:rFonts w:ascii="Arial" w:hAnsi="Arial" w:cs="Arial"/>
                <w:color w:val="000000"/>
                <w:sz w:val="16"/>
                <w:szCs w:val="16"/>
                <w:lang w:val="en-GB"/>
              </w:rPr>
              <w:t>for</w:t>
            </w:r>
            <w:r>
              <w:rPr>
                <w:rFonts w:ascii="Arial" w:hAnsi="Arial" w:cs="Arial"/>
                <w:color w:val="000000"/>
                <w:spacing w:val="35"/>
                <w:sz w:val="16"/>
                <w:szCs w:val="16"/>
                <w:lang w:val="en-GB"/>
              </w:rPr>
              <w:t xml:space="preserve"> </w:t>
            </w:r>
            <w:r>
              <w:rPr>
                <w:rFonts w:ascii="Arial" w:hAnsi="Arial" w:cs="Arial"/>
                <w:color w:val="000000"/>
                <w:sz w:val="16"/>
                <w:szCs w:val="16"/>
                <w:lang w:val="en-GB"/>
              </w:rPr>
              <w:t>extra</w:t>
            </w:r>
            <w:r>
              <w:rPr>
                <w:rFonts w:ascii="Arial" w:hAnsi="Arial" w:cs="Arial"/>
                <w:color w:val="000000"/>
                <w:spacing w:val="31"/>
                <w:w w:val="99"/>
                <w:sz w:val="16"/>
                <w:szCs w:val="16"/>
                <w:lang w:val="en-GB"/>
              </w:rPr>
              <w:t xml:space="preserve"> </w:t>
            </w:r>
            <w:r>
              <w:rPr>
                <w:rFonts w:ascii="Arial" w:hAnsi="Arial" w:cs="Arial"/>
                <w:color w:val="000000"/>
                <w:sz w:val="16"/>
                <w:szCs w:val="16"/>
                <w:lang w:val="en-GB"/>
              </w:rPr>
              <w:t>protection.</w:t>
            </w:r>
          </w:p>
        </w:tc>
      </w:tr>
      <w:tr w:rsidR="000C7475" w14:paraId="445FAB50" w14:textId="77777777" w:rsidTr="000C7475">
        <w:trPr>
          <w:trHeight w:val="20"/>
        </w:trPr>
        <w:tc>
          <w:tcPr>
            <w:tcW w:w="1017" w:type="pct"/>
            <w:tcBorders>
              <w:top w:val="single" w:sz="6" w:space="0" w:color="000000"/>
              <w:left w:val="single" w:sz="6" w:space="0" w:color="000000"/>
              <w:bottom w:val="single" w:sz="6" w:space="0" w:color="000000"/>
              <w:right w:val="single" w:sz="6" w:space="0" w:color="000000"/>
            </w:tcBorders>
            <w:hideMark/>
          </w:tcPr>
          <w:p w14:paraId="100A5A17" w14:textId="77777777" w:rsidR="000C7475" w:rsidRDefault="000C7475">
            <w:pPr>
              <w:pStyle w:val="TableParagraph"/>
              <w:spacing w:before="80" w:after="80" w:line="249" w:lineRule="exact"/>
              <w:ind w:left="102"/>
              <w:jc w:val="both"/>
              <w:rPr>
                <w:rFonts w:ascii="Arial" w:eastAsia="Times New Roman" w:hAnsi="Arial" w:cs="Arial"/>
                <w:color w:val="000000"/>
                <w:sz w:val="16"/>
                <w:szCs w:val="16"/>
                <w:lang w:val="en-GB"/>
              </w:rPr>
            </w:pPr>
            <w:r>
              <w:rPr>
                <w:rFonts w:ascii="Arial" w:hAnsi="Arial" w:cs="Arial"/>
                <w:color w:val="000000"/>
                <w:sz w:val="16"/>
                <w:szCs w:val="16"/>
                <w:lang w:val="en-GB"/>
              </w:rPr>
              <w:t>Pipe</w:t>
            </w:r>
            <w:r>
              <w:rPr>
                <w:rFonts w:ascii="Arial" w:hAnsi="Arial" w:cs="Arial"/>
                <w:color w:val="000000"/>
                <w:spacing w:val="-11"/>
                <w:sz w:val="16"/>
                <w:szCs w:val="16"/>
                <w:lang w:val="en-GB"/>
              </w:rPr>
              <w:t xml:space="preserve"> </w:t>
            </w:r>
            <w:r>
              <w:rPr>
                <w:rFonts w:ascii="Arial" w:hAnsi="Arial" w:cs="Arial"/>
                <w:color w:val="000000"/>
                <w:sz w:val="16"/>
                <w:szCs w:val="16"/>
                <w:lang w:val="en-GB"/>
              </w:rPr>
              <w:t>Internal</w:t>
            </w:r>
          </w:p>
        </w:tc>
        <w:tc>
          <w:tcPr>
            <w:tcW w:w="3983" w:type="pct"/>
            <w:tcBorders>
              <w:top w:val="single" w:sz="6" w:space="0" w:color="000000"/>
              <w:left w:val="single" w:sz="6" w:space="0" w:color="000000"/>
              <w:bottom w:val="single" w:sz="6" w:space="0" w:color="000000"/>
              <w:right w:val="single" w:sz="6" w:space="0" w:color="000000"/>
            </w:tcBorders>
            <w:hideMark/>
          </w:tcPr>
          <w:p w14:paraId="782EEFBB" w14:textId="77777777" w:rsidR="000C7475" w:rsidRDefault="000C7475">
            <w:pPr>
              <w:pStyle w:val="TableParagraph"/>
              <w:spacing w:before="80" w:after="80" w:line="237" w:lineRule="auto"/>
              <w:ind w:left="102" w:right="97"/>
              <w:jc w:val="both"/>
              <w:rPr>
                <w:rFonts w:ascii="Arial" w:eastAsia="Times New Roman" w:hAnsi="Arial" w:cs="Arial"/>
                <w:color w:val="000000"/>
                <w:sz w:val="16"/>
                <w:szCs w:val="16"/>
                <w:lang w:val="en-GB"/>
              </w:rPr>
            </w:pPr>
            <w:r>
              <w:rPr>
                <w:rFonts w:ascii="Arial" w:hAnsi="Arial" w:cs="Arial"/>
                <w:color w:val="000000"/>
                <w:sz w:val="16"/>
                <w:szCs w:val="16"/>
                <w:lang w:val="en-GB"/>
              </w:rPr>
              <w:t>A</w:t>
            </w:r>
            <w:r>
              <w:rPr>
                <w:rFonts w:ascii="Arial" w:hAnsi="Arial" w:cs="Arial"/>
                <w:color w:val="000000"/>
                <w:spacing w:val="37"/>
                <w:sz w:val="16"/>
                <w:szCs w:val="16"/>
                <w:lang w:val="en-GB"/>
              </w:rPr>
              <w:t xml:space="preserve"> </w:t>
            </w:r>
            <w:r>
              <w:rPr>
                <w:rFonts w:ascii="Arial" w:hAnsi="Arial" w:cs="Arial"/>
                <w:color w:val="000000"/>
                <w:sz w:val="16"/>
                <w:szCs w:val="16"/>
                <w:lang w:val="en-GB"/>
              </w:rPr>
              <w:t>Fusion</w:t>
            </w:r>
            <w:r>
              <w:rPr>
                <w:rFonts w:ascii="Arial" w:hAnsi="Arial" w:cs="Arial"/>
                <w:color w:val="000000"/>
                <w:spacing w:val="47"/>
                <w:sz w:val="16"/>
                <w:szCs w:val="16"/>
                <w:lang w:val="en-GB"/>
              </w:rPr>
              <w:t xml:space="preserve"> </w:t>
            </w:r>
            <w:r>
              <w:rPr>
                <w:rFonts w:ascii="Arial" w:hAnsi="Arial" w:cs="Arial"/>
                <w:color w:val="000000"/>
                <w:spacing w:val="-1"/>
                <w:sz w:val="16"/>
                <w:szCs w:val="16"/>
                <w:lang w:val="en-GB"/>
              </w:rPr>
              <w:t>Bonded</w:t>
            </w:r>
            <w:r>
              <w:rPr>
                <w:rFonts w:ascii="Arial" w:hAnsi="Arial" w:cs="Arial"/>
                <w:color w:val="000000"/>
                <w:spacing w:val="48"/>
                <w:sz w:val="16"/>
                <w:szCs w:val="16"/>
                <w:lang w:val="en-GB"/>
              </w:rPr>
              <w:t xml:space="preserve"> </w:t>
            </w:r>
            <w:r>
              <w:rPr>
                <w:rFonts w:ascii="Arial" w:hAnsi="Arial" w:cs="Arial"/>
                <w:color w:val="000000"/>
                <w:spacing w:val="-1"/>
                <w:sz w:val="16"/>
                <w:szCs w:val="16"/>
                <w:lang w:val="en-GB"/>
              </w:rPr>
              <w:t>Epoxy</w:t>
            </w:r>
            <w:r>
              <w:rPr>
                <w:rFonts w:ascii="Arial" w:hAnsi="Arial" w:cs="Arial"/>
                <w:color w:val="000000"/>
                <w:spacing w:val="48"/>
                <w:sz w:val="16"/>
                <w:szCs w:val="16"/>
                <w:lang w:val="en-GB"/>
              </w:rPr>
              <w:t xml:space="preserve"> </w:t>
            </w:r>
            <w:r>
              <w:rPr>
                <w:rFonts w:ascii="Arial" w:hAnsi="Arial" w:cs="Arial"/>
                <w:color w:val="000000"/>
                <w:spacing w:val="-1"/>
                <w:sz w:val="16"/>
                <w:szCs w:val="16"/>
                <w:lang w:val="en-GB"/>
              </w:rPr>
              <w:t>system,</w:t>
            </w:r>
            <w:r>
              <w:rPr>
                <w:rFonts w:ascii="Arial" w:hAnsi="Arial" w:cs="Arial"/>
                <w:color w:val="000000"/>
                <w:spacing w:val="48"/>
                <w:sz w:val="16"/>
                <w:szCs w:val="16"/>
                <w:lang w:val="en-GB"/>
              </w:rPr>
              <w:t xml:space="preserve"> </w:t>
            </w:r>
            <w:r>
              <w:rPr>
                <w:rFonts w:ascii="Arial" w:hAnsi="Arial" w:cs="Arial"/>
                <w:color w:val="000000"/>
                <w:sz w:val="16"/>
                <w:szCs w:val="16"/>
                <w:lang w:val="en-GB"/>
              </w:rPr>
              <w:t>complying</w:t>
            </w:r>
            <w:r>
              <w:rPr>
                <w:rFonts w:ascii="Arial" w:hAnsi="Arial" w:cs="Arial"/>
                <w:color w:val="000000"/>
                <w:spacing w:val="47"/>
                <w:sz w:val="16"/>
                <w:szCs w:val="16"/>
                <w:lang w:val="en-GB"/>
              </w:rPr>
              <w:t xml:space="preserve"> </w:t>
            </w:r>
            <w:r>
              <w:rPr>
                <w:rFonts w:ascii="Arial" w:hAnsi="Arial" w:cs="Arial"/>
                <w:color w:val="000000"/>
                <w:sz w:val="16"/>
                <w:szCs w:val="16"/>
                <w:lang w:val="en-GB"/>
              </w:rPr>
              <w:t>with</w:t>
            </w:r>
            <w:r>
              <w:rPr>
                <w:rFonts w:ascii="Arial" w:hAnsi="Arial" w:cs="Arial"/>
                <w:color w:val="000000"/>
                <w:spacing w:val="47"/>
                <w:sz w:val="16"/>
                <w:szCs w:val="16"/>
                <w:lang w:val="en-GB"/>
              </w:rPr>
              <w:t xml:space="preserve"> </w:t>
            </w:r>
            <w:r>
              <w:rPr>
                <w:rFonts w:ascii="Arial" w:hAnsi="Arial" w:cs="Arial"/>
                <w:color w:val="000000"/>
                <w:sz w:val="16"/>
                <w:szCs w:val="16"/>
                <w:lang w:val="en-GB"/>
              </w:rPr>
              <w:t>latest</w:t>
            </w:r>
            <w:r>
              <w:rPr>
                <w:rFonts w:ascii="Arial" w:hAnsi="Arial" w:cs="Arial"/>
                <w:color w:val="000000"/>
                <w:spacing w:val="48"/>
                <w:sz w:val="16"/>
                <w:szCs w:val="16"/>
                <w:lang w:val="en-GB"/>
              </w:rPr>
              <w:t xml:space="preserve"> </w:t>
            </w:r>
            <w:r>
              <w:rPr>
                <w:rFonts w:ascii="Arial" w:hAnsi="Arial" w:cs="Arial"/>
                <w:color w:val="000000"/>
                <w:sz w:val="16"/>
                <w:szCs w:val="16"/>
                <w:lang w:val="en-GB"/>
              </w:rPr>
              <w:t>revision</w:t>
            </w:r>
            <w:r>
              <w:rPr>
                <w:rFonts w:ascii="Arial" w:hAnsi="Arial" w:cs="Arial"/>
                <w:color w:val="000000"/>
                <w:spacing w:val="49"/>
                <w:sz w:val="16"/>
                <w:szCs w:val="16"/>
                <w:lang w:val="en-GB"/>
              </w:rPr>
              <w:t xml:space="preserve"> </w:t>
            </w:r>
            <w:r>
              <w:rPr>
                <w:rFonts w:ascii="Arial" w:hAnsi="Arial" w:cs="Arial"/>
                <w:color w:val="000000"/>
                <w:sz w:val="16"/>
                <w:szCs w:val="16"/>
                <w:lang w:val="en-GB"/>
              </w:rPr>
              <w:t>of</w:t>
            </w:r>
            <w:r>
              <w:rPr>
                <w:rFonts w:ascii="Arial" w:hAnsi="Arial" w:cs="Arial"/>
                <w:color w:val="000000"/>
                <w:spacing w:val="31"/>
                <w:w w:val="99"/>
                <w:sz w:val="16"/>
                <w:szCs w:val="16"/>
                <w:lang w:val="en-GB"/>
              </w:rPr>
              <w:t xml:space="preserve"> </w:t>
            </w:r>
            <w:r>
              <w:rPr>
                <w:rFonts w:ascii="Arial" w:hAnsi="Arial" w:cs="Arial"/>
                <w:color w:val="000000"/>
                <w:spacing w:val="-6"/>
                <w:sz w:val="16"/>
                <w:szCs w:val="16"/>
                <w:lang w:val="en-GB"/>
              </w:rPr>
              <w:t>ANSI/AWWA</w:t>
            </w:r>
            <w:r>
              <w:rPr>
                <w:rFonts w:ascii="Arial" w:hAnsi="Arial" w:cs="Arial"/>
                <w:color w:val="000000"/>
                <w:spacing w:val="4"/>
                <w:sz w:val="16"/>
                <w:szCs w:val="16"/>
                <w:lang w:val="en-GB"/>
              </w:rPr>
              <w:t xml:space="preserve"> </w:t>
            </w:r>
            <w:r>
              <w:rPr>
                <w:rFonts w:ascii="Arial" w:hAnsi="Arial" w:cs="Arial"/>
                <w:color w:val="000000"/>
                <w:sz w:val="16"/>
                <w:szCs w:val="16"/>
                <w:lang w:val="en-GB"/>
              </w:rPr>
              <w:t>C213,</w:t>
            </w:r>
            <w:r>
              <w:rPr>
                <w:rFonts w:ascii="Arial" w:hAnsi="Arial" w:cs="Arial"/>
                <w:color w:val="000000"/>
                <w:spacing w:val="15"/>
                <w:sz w:val="16"/>
                <w:szCs w:val="16"/>
                <w:lang w:val="en-GB"/>
              </w:rPr>
              <w:t xml:space="preserve"> </w:t>
            </w:r>
            <w:r>
              <w:rPr>
                <w:rFonts w:ascii="Arial" w:hAnsi="Arial" w:cs="Arial"/>
                <w:color w:val="000000"/>
                <w:sz w:val="16"/>
                <w:szCs w:val="16"/>
                <w:lang w:val="en-GB"/>
              </w:rPr>
              <w:t>manufactured</w:t>
            </w:r>
            <w:r>
              <w:rPr>
                <w:rFonts w:ascii="Arial" w:hAnsi="Arial" w:cs="Arial"/>
                <w:color w:val="000000"/>
                <w:spacing w:val="17"/>
                <w:sz w:val="16"/>
                <w:szCs w:val="16"/>
                <w:lang w:val="en-GB"/>
              </w:rPr>
              <w:t xml:space="preserve"> </w:t>
            </w:r>
            <w:r>
              <w:rPr>
                <w:rFonts w:ascii="Arial" w:hAnsi="Arial" w:cs="Arial"/>
                <w:color w:val="000000"/>
                <w:sz w:val="16"/>
                <w:szCs w:val="16"/>
                <w:lang w:val="en-GB"/>
              </w:rPr>
              <w:t>under</w:t>
            </w:r>
            <w:r>
              <w:rPr>
                <w:rFonts w:ascii="Arial" w:hAnsi="Arial" w:cs="Arial"/>
                <w:color w:val="000000"/>
                <w:spacing w:val="15"/>
                <w:sz w:val="16"/>
                <w:szCs w:val="16"/>
                <w:lang w:val="en-GB"/>
              </w:rPr>
              <w:t xml:space="preserve"> </w:t>
            </w:r>
            <w:r>
              <w:rPr>
                <w:rFonts w:ascii="Arial" w:hAnsi="Arial" w:cs="Arial"/>
                <w:color w:val="000000"/>
                <w:sz w:val="16"/>
                <w:szCs w:val="16"/>
                <w:lang w:val="en-GB"/>
              </w:rPr>
              <w:t>a</w:t>
            </w:r>
            <w:r>
              <w:rPr>
                <w:rFonts w:ascii="Arial" w:hAnsi="Arial" w:cs="Arial"/>
                <w:color w:val="000000"/>
                <w:spacing w:val="16"/>
                <w:sz w:val="16"/>
                <w:szCs w:val="16"/>
                <w:lang w:val="en-GB"/>
              </w:rPr>
              <w:t xml:space="preserve"> </w:t>
            </w:r>
            <w:r>
              <w:rPr>
                <w:rFonts w:ascii="Arial" w:hAnsi="Arial" w:cs="Arial"/>
                <w:color w:val="000000"/>
                <w:sz w:val="16"/>
                <w:szCs w:val="16"/>
                <w:lang w:val="en-GB"/>
              </w:rPr>
              <w:t>quality</w:t>
            </w:r>
            <w:r>
              <w:rPr>
                <w:rFonts w:ascii="Arial" w:hAnsi="Arial" w:cs="Arial"/>
                <w:color w:val="000000"/>
                <w:spacing w:val="16"/>
                <w:sz w:val="16"/>
                <w:szCs w:val="16"/>
                <w:lang w:val="en-GB"/>
              </w:rPr>
              <w:t xml:space="preserve"> </w:t>
            </w:r>
            <w:r>
              <w:rPr>
                <w:rFonts w:ascii="Arial" w:hAnsi="Arial" w:cs="Arial"/>
                <w:color w:val="000000"/>
                <w:sz w:val="16"/>
                <w:szCs w:val="16"/>
                <w:lang w:val="en-GB"/>
              </w:rPr>
              <w:t>system</w:t>
            </w:r>
            <w:r>
              <w:rPr>
                <w:rFonts w:ascii="Arial" w:hAnsi="Arial" w:cs="Arial"/>
                <w:color w:val="000000"/>
                <w:spacing w:val="16"/>
                <w:sz w:val="16"/>
                <w:szCs w:val="16"/>
                <w:lang w:val="en-GB"/>
              </w:rPr>
              <w:t xml:space="preserve"> </w:t>
            </w:r>
            <w:r>
              <w:rPr>
                <w:rFonts w:ascii="Arial" w:hAnsi="Arial" w:cs="Arial"/>
                <w:color w:val="000000"/>
                <w:sz w:val="16"/>
                <w:szCs w:val="16"/>
                <w:lang w:val="en-GB"/>
              </w:rPr>
              <w:t>certified</w:t>
            </w:r>
            <w:r>
              <w:rPr>
                <w:rFonts w:ascii="Arial" w:hAnsi="Arial" w:cs="Arial"/>
                <w:color w:val="000000"/>
                <w:spacing w:val="16"/>
                <w:sz w:val="16"/>
                <w:szCs w:val="16"/>
                <w:lang w:val="en-GB"/>
              </w:rPr>
              <w:t xml:space="preserve"> </w:t>
            </w:r>
            <w:r>
              <w:rPr>
                <w:rFonts w:ascii="Arial" w:hAnsi="Arial" w:cs="Arial"/>
                <w:color w:val="000000"/>
                <w:sz w:val="16"/>
                <w:szCs w:val="16"/>
                <w:lang w:val="en-GB"/>
              </w:rPr>
              <w:t>to</w:t>
            </w:r>
            <w:r>
              <w:rPr>
                <w:rFonts w:ascii="Arial" w:hAnsi="Arial" w:cs="Arial"/>
                <w:color w:val="000000"/>
                <w:spacing w:val="26"/>
                <w:w w:val="99"/>
                <w:sz w:val="16"/>
                <w:szCs w:val="16"/>
                <w:lang w:val="en-GB"/>
              </w:rPr>
              <w:t xml:space="preserve"> </w:t>
            </w:r>
            <w:r>
              <w:rPr>
                <w:rFonts w:ascii="Arial" w:hAnsi="Arial" w:cs="Arial"/>
                <w:color w:val="000000"/>
                <w:sz w:val="16"/>
                <w:szCs w:val="16"/>
                <w:lang w:val="en-GB"/>
              </w:rPr>
              <w:t>ISO</w:t>
            </w:r>
            <w:r>
              <w:rPr>
                <w:rFonts w:ascii="Arial" w:hAnsi="Arial" w:cs="Arial"/>
                <w:color w:val="000000"/>
                <w:spacing w:val="-3"/>
                <w:sz w:val="16"/>
                <w:szCs w:val="16"/>
                <w:lang w:val="en-GB"/>
              </w:rPr>
              <w:t xml:space="preserve"> </w:t>
            </w:r>
            <w:r>
              <w:rPr>
                <w:rFonts w:ascii="Arial" w:hAnsi="Arial" w:cs="Arial"/>
                <w:color w:val="000000"/>
                <w:sz w:val="16"/>
                <w:szCs w:val="16"/>
                <w:lang w:val="en-GB"/>
              </w:rPr>
              <w:t>9001,</w:t>
            </w:r>
            <w:r>
              <w:rPr>
                <w:rFonts w:ascii="Arial" w:hAnsi="Arial" w:cs="Arial"/>
                <w:color w:val="000000"/>
                <w:spacing w:val="20"/>
                <w:sz w:val="16"/>
                <w:szCs w:val="16"/>
                <w:lang w:val="en-GB"/>
              </w:rPr>
              <w:t xml:space="preserve"> </w:t>
            </w:r>
            <w:r>
              <w:rPr>
                <w:rFonts w:ascii="Arial" w:hAnsi="Arial" w:cs="Arial"/>
                <w:color w:val="000000"/>
                <w:sz w:val="16"/>
                <w:szCs w:val="16"/>
                <w:lang w:val="en-GB"/>
              </w:rPr>
              <w:t>and</w:t>
            </w:r>
            <w:r>
              <w:rPr>
                <w:rFonts w:ascii="Arial" w:hAnsi="Arial" w:cs="Arial"/>
                <w:color w:val="000000"/>
                <w:spacing w:val="22"/>
                <w:sz w:val="16"/>
                <w:szCs w:val="16"/>
                <w:lang w:val="en-GB"/>
              </w:rPr>
              <w:t xml:space="preserve"> </w:t>
            </w:r>
            <w:r>
              <w:rPr>
                <w:rFonts w:ascii="Arial" w:hAnsi="Arial" w:cs="Arial"/>
                <w:color w:val="000000"/>
                <w:spacing w:val="-1"/>
                <w:sz w:val="16"/>
                <w:szCs w:val="16"/>
                <w:lang w:val="en-GB"/>
              </w:rPr>
              <w:t>factory</w:t>
            </w:r>
            <w:r>
              <w:rPr>
                <w:rFonts w:ascii="Arial" w:hAnsi="Arial" w:cs="Arial"/>
                <w:color w:val="000000"/>
                <w:spacing w:val="23"/>
                <w:sz w:val="16"/>
                <w:szCs w:val="16"/>
                <w:lang w:val="en-GB"/>
              </w:rPr>
              <w:t xml:space="preserve"> </w:t>
            </w:r>
            <w:r>
              <w:rPr>
                <w:rFonts w:ascii="Arial" w:hAnsi="Arial" w:cs="Arial"/>
                <w:color w:val="000000"/>
                <w:spacing w:val="-1"/>
                <w:sz w:val="16"/>
                <w:szCs w:val="16"/>
                <w:lang w:val="en-GB"/>
              </w:rPr>
              <w:t>applied</w:t>
            </w:r>
            <w:r>
              <w:rPr>
                <w:rFonts w:ascii="Arial" w:hAnsi="Arial" w:cs="Arial"/>
                <w:color w:val="000000"/>
                <w:spacing w:val="22"/>
                <w:sz w:val="16"/>
                <w:szCs w:val="16"/>
                <w:lang w:val="en-GB"/>
              </w:rPr>
              <w:t xml:space="preserve"> </w:t>
            </w:r>
            <w:r>
              <w:rPr>
                <w:rFonts w:ascii="Arial" w:hAnsi="Arial" w:cs="Arial"/>
                <w:color w:val="000000"/>
                <w:spacing w:val="-1"/>
                <w:sz w:val="16"/>
                <w:szCs w:val="16"/>
                <w:lang w:val="en-GB"/>
              </w:rPr>
              <w:t>by</w:t>
            </w:r>
            <w:r>
              <w:rPr>
                <w:rFonts w:ascii="Arial" w:hAnsi="Arial" w:cs="Arial"/>
                <w:color w:val="000000"/>
                <w:spacing w:val="22"/>
                <w:sz w:val="16"/>
                <w:szCs w:val="16"/>
                <w:lang w:val="en-GB"/>
              </w:rPr>
              <w:t xml:space="preserve"> </w:t>
            </w:r>
            <w:r>
              <w:rPr>
                <w:rFonts w:ascii="Arial" w:hAnsi="Arial" w:cs="Arial"/>
                <w:color w:val="000000"/>
                <w:spacing w:val="-1"/>
                <w:sz w:val="16"/>
                <w:szCs w:val="16"/>
                <w:lang w:val="en-GB"/>
              </w:rPr>
              <w:t>an</w:t>
            </w:r>
            <w:r>
              <w:rPr>
                <w:rFonts w:ascii="Arial" w:hAnsi="Arial" w:cs="Arial"/>
                <w:color w:val="000000"/>
                <w:spacing w:val="22"/>
                <w:sz w:val="16"/>
                <w:szCs w:val="16"/>
                <w:lang w:val="en-GB"/>
              </w:rPr>
              <w:t xml:space="preserve"> </w:t>
            </w:r>
            <w:r>
              <w:rPr>
                <w:rFonts w:ascii="Arial" w:hAnsi="Arial" w:cs="Arial"/>
                <w:color w:val="000000"/>
                <w:sz w:val="16"/>
                <w:szCs w:val="16"/>
                <w:lang w:val="en-GB"/>
              </w:rPr>
              <w:t>applicator</w:t>
            </w:r>
            <w:r>
              <w:rPr>
                <w:rFonts w:ascii="Arial" w:hAnsi="Arial" w:cs="Arial"/>
                <w:color w:val="000000"/>
                <w:spacing w:val="20"/>
                <w:sz w:val="16"/>
                <w:szCs w:val="16"/>
                <w:lang w:val="en-GB"/>
              </w:rPr>
              <w:t xml:space="preserve"> </w:t>
            </w:r>
            <w:r>
              <w:rPr>
                <w:rFonts w:ascii="Arial" w:hAnsi="Arial" w:cs="Arial"/>
                <w:color w:val="000000"/>
                <w:sz w:val="16"/>
                <w:szCs w:val="16"/>
                <w:lang w:val="en-GB"/>
              </w:rPr>
              <w:t>approved</w:t>
            </w:r>
            <w:r>
              <w:rPr>
                <w:rFonts w:ascii="Arial" w:hAnsi="Arial" w:cs="Arial"/>
                <w:color w:val="000000"/>
                <w:spacing w:val="20"/>
                <w:sz w:val="16"/>
                <w:szCs w:val="16"/>
                <w:lang w:val="en-GB"/>
              </w:rPr>
              <w:t xml:space="preserve"> </w:t>
            </w:r>
            <w:r>
              <w:rPr>
                <w:rFonts w:ascii="Arial" w:hAnsi="Arial" w:cs="Arial"/>
                <w:color w:val="000000"/>
                <w:spacing w:val="-1"/>
                <w:sz w:val="16"/>
                <w:szCs w:val="16"/>
                <w:lang w:val="en-GB"/>
              </w:rPr>
              <w:t>by</w:t>
            </w:r>
            <w:r>
              <w:rPr>
                <w:rFonts w:ascii="Arial" w:hAnsi="Arial" w:cs="Arial"/>
                <w:color w:val="000000"/>
                <w:spacing w:val="22"/>
                <w:sz w:val="16"/>
                <w:szCs w:val="16"/>
                <w:lang w:val="en-GB"/>
              </w:rPr>
              <w:t xml:space="preserve"> </w:t>
            </w:r>
            <w:r>
              <w:rPr>
                <w:rFonts w:ascii="Arial" w:hAnsi="Arial" w:cs="Arial"/>
                <w:color w:val="000000"/>
                <w:sz w:val="16"/>
                <w:szCs w:val="16"/>
                <w:lang w:val="en-GB"/>
              </w:rPr>
              <w:t>the</w:t>
            </w:r>
            <w:r>
              <w:rPr>
                <w:rFonts w:ascii="Arial" w:hAnsi="Arial" w:cs="Arial"/>
                <w:color w:val="000000"/>
                <w:spacing w:val="25"/>
                <w:w w:val="99"/>
                <w:sz w:val="16"/>
                <w:szCs w:val="16"/>
                <w:lang w:val="en-GB"/>
              </w:rPr>
              <w:t xml:space="preserve"> </w:t>
            </w:r>
            <w:r>
              <w:rPr>
                <w:rFonts w:ascii="Arial" w:hAnsi="Arial" w:cs="Arial"/>
                <w:color w:val="000000"/>
                <w:spacing w:val="-1"/>
                <w:sz w:val="16"/>
                <w:szCs w:val="16"/>
                <w:lang w:val="en-GB"/>
              </w:rPr>
              <w:t>manufacturer,</w:t>
            </w:r>
            <w:r>
              <w:rPr>
                <w:rFonts w:ascii="Arial" w:hAnsi="Arial" w:cs="Arial"/>
                <w:color w:val="000000"/>
                <w:spacing w:val="-5"/>
                <w:sz w:val="16"/>
                <w:szCs w:val="16"/>
                <w:lang w:val="en-GB"/>
              </w:rPr>
              <w:t xml:space="preserve"> </w:t>
            </w:r>
            <w:r>
              <w:rPr>
                <w:rFonts w:ascii="Arial" w:hAnsi="Arial" w:cs="Arial"/>
                <w:color w:val="000000"/>
                <w:sz w:val="16"/>
                <w:szCs w:val="16"/>
                <w:lang w:val="en-GB"/>
              </w:rPr>
              <w:t>to</w:t>
            </w:r>
            <w:r>
              <w:rPr>
                <w:rFonts w:ascii="Arial" w:hAnsi="Arial" w:cs="Arial"/>
                <w:color w:val="000000"/>
                <w:spacing w:val="-6"/>
                <w:sz w:val="16"/>
                <w:szCs w:val="16"/>
                <w:lang w:val="en-GB"/>
              </w:rPr>
              <w:t xml:space="preserve"> </w:t>
            </w:r>
            <w:r>
              <w:rPr>
                <w:rFonts w:ascii="Arial" w:hAnsi="Arial" w:cs="Arial"/>
                <w:color w:val="000000"/>
                <w:sz w:val="16"/>
                <w:szCs w:val="16"/>
                <w:lang w:val="en-GB"/>
              </w:rPr>
              <w:t>a</w:t>
            </w:r>
            <w:r>
              <w:rPr>
                <w:rFonts w:ascii="Arial" w:hAnsi="Arial" w:cs="Arial"/>
                <w:color w:val="000000"/>
                <w:spacing w:val="-6"/>
                <w:sz w:val="16"/>
                <w:szCs w:val="16"/>
                <w:lang w:val="en-GB"/>
              </w:rPr>
              <w:t xml:space="preserve"> </w:t>
            </w:r>
            <w:r>
              <w:rPr>
                <w:rFonts w:ascii="Arial" w:hAnsi="Arial" w:cs="Arial"/>
                <w:color w:val="000000"/>
                <w:spacing w:val="-1"/>
                <w:sz w:val="16"/>
                <w:szCs w:val="16"/>
                <w:lang w:val="en-GB"/>
              </w:rPr>
              <w:t>minimum</w:t>
            </w:r>
            <w:r>
              <w:rPr>
                <w:rFonts w:ascii="Arial" w:hAnsi="Arial" w:cs="Arial"/>
                <w:color w:val="000000"/>
                <w:spacing w:val="-7"/>
                <w:sz w:val="16"/>
                <w:szCs w:val="16"/>
                <w:lang w:val="en-GB"/>
              </w:rPr>
              <w:t xml:space="preserve"> </w:t>
            </w:r>
            <w:r>
              <w:rPr>
                <w:rFonts w:ascii="Arial" w:hAnsi="Arial" w:cs="Arial"/>
                <w:color w:val="000000"/>
                <w:sz w:val="16"/>
                <w:szCs w:val="16"/>
                <w:lang w:val="en-GB"/>
              </w:rPr>
              <w:t>dry</w:t>
            </w:r>
            <w:r>
              <w:rPr>
                <w:rFonts w:ascii="Arial" w:hAnsi="Arial" w:cs="Arial"/>
                <w:color w:val="000000"/>
                <w:spacing w:val="-5"/>
                <w:sz w:val="16"/>
                <w:szCs w:val="16"/>
                <w:lang w:val="en-GB"/>
              </w:rPr>
              <w:t xml:space="preserve"> </w:t>
            </w:r>
            <w:r>
              <w:rPr>
                <w:rFonts w:ascii="Arial" w:hAnsi="Arial" w:cs="Arial"/>
                <w:color w:val="000000"/>
                <w:sz w:val="16"/>
                <w:szCs w:val="16"/>
                <w:lang w:val="en-GB"/>
              </w:rPr>
              <w:t>film</w:t>
            </w:r>
            <w:r>
              <w:rPr>
                <w:rFonts w:ascii="Arial" w:hAnsi="Arial" w:cs="Arial"/>
                <w:color w:val="000000"/>
                <w:spacing w:val="-8"/>
                <w:sz w:val="16"/>
                <w:szCs w:val="16"/>
                <w:lang w:val="en-GB"/>
              </w:rPr>
              <w:t xml:space="preserve"> </w:t>
            </w:r>
            <w:r>
              <w:rPr>
                <w:rFonts w:ascii="Arial" w:hAnsi="Arial" w:cs="Arial"/>
                <w:color w:val="000000"/>
                <w:sz w:val="16"/>
                <w:szCs w:val="16"/>
                <w:lang w:val="en-GB"/>
              </w:rPr>
              <w:t>thickness</w:t>
            </w:r>
            <w:r>
              <w:rPr>
                <w:rFonts w:ascii="Arial" w:hAnsi="Arial" w:cs="Arial"/>
                <w:color w:val="000000"/>
                <w:spacing w:val="-6"/>
                <w:sz w:val="16"/>
                <w:szCs w:val="16"/>
                <w:lang w:val="en-GB"/>
              </w:rPr>
              <w:t xml:space="preserve"> </w:t>
            </w:r>
            <w:r>
              <w:rPr>
                <w:rFonts w:ascii="Arial" w:hAnsi="Arial" w:cs="Arial"/>
                <w:color w:val="000000"/>
                <w:sz w:val="16"/>
                <w:szCs w:val="16"/>
                <w:lang w:val="en-GB"/>
              </w:rPr>
              <w:t>of</w:t>
            </w:r>
            <w:r>
              <w:rPr>
                <w:rFonts w:ascii="Arial" w:hAnsi="Arial" w:cs="Arial"/>
                <w:color w:val="000000"/>
                <w:spacing w:val="-6"/>
                <w:sz w:val="16"/>
                <w:szCs w:val="16"/>
                <w:lang w:val="en-GB"/>
              </w:rPr>
              <w:t xml:space="preserve"> </w:t>
            </w:r>
            <w:r>
              <w:rPr>
                <w:rFonts w:ascii="Arial" w:hAnsi="Arial" w:cs="Arial"/>
                <w:color w:val="000000"/>
                <w:sz w:val="16"/>
                <w:szCs w:val="16"/>
                <w:lang w:val="en-GB"/>
              </w:rPr>
              <w:t>400</w:t>
            </w:r>
            <w:r>
              <w:rPr>
                <w:rFonts w:ascii="Arial" w:hAnsi="Arial" w:cs="Arial"/>
                <w:color w:val="000000"/>
                <w:spacing w:val="-6"/>
                <w:sz w:val="16"/>
                <w:szCs w:val="16"/>
                <w:lang w:val="en-GB"/>
              </w:rPr>
              <w:t xml:space="preserve"> </w:t>
            </w:r>
            <w:r>
              <w:rPr>
                <w:rFonts w:ascii="Arial" w:hAnsi="Arial" w:cs="Arial"/>
                <w:color w:val="000000"/>
                <w:spacing w:val="-1"/>
                <w:sz w:val="16"/>
                <w:szCs w:val="16"/>
                <w:lang w:val="en-GB"/>
              </w:rPr>
              <w:t>microns.</w:t>
            </w:r>
          </w:p>
          <w:p w14:paraId="3BAFCECC" w14:textId="77777777" w:rsidR="000C7475" w:rsidRDefault="000C7475">
            <w:pPr>
              <w:pStyle w:val="TableParagraph"/>
              <w:spacing w:before="80" w:after="80"/>
              <w:ind w:left="102"/>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OR</w:t>
            </w:r>
          </w:p>
          <w:p w14:paraId="629D374F" w14:textId="77777777" w:rsidR="000C7475" w:rsidRDefault="000C7475">
            <w:pPr>
              <w:pStyle w:val="TableParagraph"/>
              <w:spacing w:before="80" w:after="80"/>
              <w:ind w:left="102" w:right="98"/>
              <w:jc w:val="both"/>
              <w:rPr>
                <w:rFonts w:ascii="Arial" w:eastAsia="Times New Roman" w:hAnsi="Arial" w:cs="Arial"/>
                <w:color w:val="000000"/>
                <w:sz w:val="16"/>
                <w:szCs w:val="16"/>
                <w:lang w:val="en-GB"/>
              </w:rPr>
            </w:pPr>
            <w:r>
              <w:rPr>
                <w:rFonts w:ascii="Arial" w:hAnsi="Arial" w:cs="Arial"/>
                <w:color w:val="000000"/>
                <w:sz w:val="16"/>
                <w:szCs w:val="16"/>
                <w:lang w:val="en-GB"/>
              </w:rPr>
              <w:t>A</w:t>
            </w:r>
            <w:r>
              <w:rPr>
                <w:rFonts w:ascii="Arial" w:hAnsi="Arial" w:cs="Arial"/>
                <w:color w:val="000000"/>
                <w:spacing w:val="22"/>
                <w:sz w:val="16"/>
                <w:szCs w:val="16"/>
                <w:lang w:val="en-GB"/>
              </w:rPr>
              <w:t xml:space="preserve"> </w:t>
            </w:r>
            <w:r>
              <w:rPr>
                <w:rFonts w:ascii="Arial" w:hAnsi="Arial" w:cs="Arial"/>
                <w:color w:val="000000"/>
                <w:sz w:val="16"/>
                <w:szCs w:val="16"/>
                <w:lang w:val="en-GB"/>
              </w:rPr>
              <w:t>chemically-cured</w:t>
            </w:r>
            <w:r>
              <w:rPr>
                <w:rFonts w:ascii="Arial" w:hAnsi="Arial" w:cs="Arial"/>
                <w:color w:val="000000"/>
                <w:spacing w:val="34"/>
                <w:sz w:val="16"/>
                <w:szCs w:val="16"/>
                <w:lang w:val="en-GB"/>
              </w:rPr>
              <w:t xml:space="preserve"> </w:t>
            </w:r>
            <w:r>
              <w:rPr>
                <w:rFonts w:ascii="Arial" w:hAnsi="Arial" w:cs="Arial"/>
                <w:color w:val="000000"/>
                <w:sz w:val="16"/>
                <w:szCs w:val="16"/>
                <w:lang w:val="en-GB"/>
              </w:rPr>
              <w:t>Liquid</w:t>
            </w:r>
            <w:r>
              <w:rPr>
                <w:rFonts w:ascii="Arial" w:hAnsi="Arial" w:cs="Arial"/>
                <w:color w:val="000000"/>
                <w:spacing w:val="34"/>
                <w:sz w:val="16"/>
                <w:szCs w:val="16"/>
                <w:lang w:val="en-GB"/>
              </w:rPr>
              <w:t xml:space="preserve"> </w:t>
            </w:r>
            <w:r>
              <w:rPr>
                <w:rFonts w:ascii="Arial" w:hAnsi="Arial" w:cs="Arial"/>
                <w:color w:val="000000"/>
                <w:sz w:val="16"/>
                <w:szCs w:val="16"/>
                <w:lang w:val="en-GB"/>
              </w:rPr>
              <w:t>Epoxy</w:t>
            </w:r>
            <w:r>
              <w:rPr>
                <w:rFonts w:ascii="Arial" w:hAnsi="Arial" w:cs="Arial"/>
                <w:color w:val="000000"/>
                <w:spacing w:val="35"/>
                <w:sz w:val="16"/>
                <w:szCs w:val="16"/>
                <w:lang w:val="en-GB"/>
              </w:rPr>
              <w:t xml:space="preserve"> </w:t>
            </w:r>
            <w:r>
              <w:rPr>
                <w:rFonts w:ascii="Arial" w:hAnsi="Arial" w:cs="Arial"/>
                <w:color w:val="000000"/>
                <w:spacing w:val="-1"/>
                <w:sz w:val="16"/>
                <w:szCs w:val="16"/>
                <w:lang w:val="en-GB"/>
              </w:rPr>
              <w:t>system,</w:t>
            </w:r>
            <w:r>
              <w:rPr>
                <w:rFonts w:ascii="Arial" w:hAnsi="Arial" w:cs="Arial"/>
                <w:color w:val="000000"/>
                <w:spacing w:val="35"/>
                <w:sz w:val="16"/>
                <w:szCs w:val="16"/>
                <w:lang w:val="en-GB"/>
              </w:rPr>
              <w:t xml:space="preserve"> </w:t>
            </w:r>
            <w:r>
              <w:rPr>
                <w:rFonts w:ascii="Arial" w:hAnsi="Arial" w:cs="Arial"/>
                <w:color w:val="000000"/>
                <w:sz w:val="16"/>
                <w:szCs w:val="16"/>
                <w:lang w:val="en-GB"/>
              </w:rPr>
              <w:t>complying</w:t>
            </w:r>
            <w:r>
              <w:rPr>
                <w:rFonts w:ascii="Arial" w:hAnsi="Arial" w:cs="Arial"/>
                <w:color w:val="000000"/>
                <w:spacing w:val="34"/>
                <w:sz w:val="16"/>
                <w:szCs w:val="16"/>
                <w:lang w:val="en-GB"/>
              </w:rPr>
              <w:t xml:space="preserve"> </w:t>
            </w:r>
            <w:r>
              <w:rPr>
                <w:rFonts w:ascii="Arial" w:hAnsi="Arial" w:cs="Arial"/>
                <w:color w:val="000000"/>
                <w:sz w:val="16"/>
                <w:szCs w:val="16"/>
                <w:lang w:val="en-GB"/>
              </w:rPr>
              <w:t>with</w:t>
            </w:r>
            <w:r>
              <w:rPr>
                <w:rFonts w:ascii="Arial" w:hAnsi="Arial" w:cs="Arial"/>
                <w:color w:val="000000"/>
                <w:spacing w:val="35"/>
                <w:sz w:val="16"/>
                <w:szCs w:val="16"/>
                <w:lang w:val="en-GB"/>
              </w:rPr>
              <w:t xml:space="preserve"> </w:t>
            </w:r>
            <w:r>
              <w:rPr>
                <w:rFonts w:ascii="Arial" w:hAnsi="Arial" w:cs="Arial"/>
                <w:color w:val="000000"/>
                <w:sz w:val="16"/>
                <w:szCs w:val="16"/>
                <w:lang w:val="en-GB"/>
              </w:rPr>
              <w:t>the</w:t>
            </w:r>
            <w:r>
              <w:rPr>
                <w:rFonts w:ascii="Arial" w:hAnsi="Arial" w:cs="Arial"/>
                <w:color w:val="000000"/>
                <w:spacing w:val="34"/>
                <w:sz w:val="16"/>
                <w:szCs w:val="16"/>
                <w:lang w:val="en-GB"/>
              </w:rPr>
              <w:t xml:space="preserve"> </w:t>
            </w:r>
            <w:r>
              <w:rPr>
                <w:rFonts w:ascii="Arial" w:hAnsi="Arial" w:cs="Arial"/>
                <w:color w:val="000000"/>
                <w:sz w:val="16"/>
                <w:szCs w:val="16"/>
                <w:lang w:val="en-GB"/>
              </w:rPr>
              <w:t>latest</w:t>
            </w:r>
            <w:r>
              <w:rPr>
                <w:rFonts w:ascii="Arial" w:hAnsi="Arial" w:cs="Arial"/>
                <w:color w:val="000000"/>
                <w:spacing w:val="26"/>
                <w:w w:val="99"/>
                <w:sz w:val="16"/>
                <w:szCs w:val="16"/>
                <w:lang w:val="en-GB"/>
              </w:rPr>
              <w:t xml:space="preserve"> </w:t>
            </w:r>
            <w:r>
              <w:rPr>
                <w:rFonts w:ascii="Arial" w:hAnsi="Arial" w:cs="Arial"/>
                <w:color w:val="000000"/>
                <w:sz w:val="16"/>
                <w:szCs w:val="16"/>
                <w:lang w:val="en-GB"/>
              </w:rPr>
              <w:t>revision</w:t>
            </w:r>
            <w:r>
              <w:rPr>
                <w:rFonts w:ascii="Arial" w:hAnsi="Arial" w:cs="Arial"/>
                <w:color w:val="000000"/>
                <w:spacing w:val="24"/>
                <w:sz w:val="16"/>
                <w:szCs w:val="16"/>
                <w:lang w:val="en-GB"/>
              </w:rPr>
              <w:t xml:space="preserve"> </w:t>
            </w:r>
            <w:r>
              <w:rPr>
                <w:rFonts w:ascii="Arial" w:hAnsi="Arial" w:cs="Arial"/>
                <w:color w:val="000000"/>
                <w:sz w:val="16"/>
                <w:szCs w:val="16"/>
                <w:lang w:val="en-GB"/>
              </w:rPr>
              <w:t>of</w:t>
            </w:r>
            <w:r>
              <w:rPr>
                <w:rFonts w:ascii="Arial" w:hAnsi="Arial" w:cs="Arial"/>
                <w:color w:val="000000"/>
                <w:spacing w:val="26"/>
                <w:sz w:val="16"/>
                <w:szCs w:val="16"/>
                <w:lang w:val="en-GB"/>
              </w:rPr>
              <w:t xml:space="preserve"> </w:t>
            </w:r>
            <w:r>
              <w:rPr>
                <w:rFonts w:ascii="Arial" w:hAnsi="Arial" w:cs="Arial"/>
                <w:color w:val="000000"/>
                <w:spacing w:val="-7"/>
                <w:sz w:val="16"/>
                <w:szCs w:val="16"/>
                <w:lang w:val="en-GB"/>
              </w:rPr>
              <w:t>ANSI/AWWA</w:t>
            </w:r>
            <w:r>
              <w:rPr>
                <w:rFonts w:ascii="Arial" w:hAnsi="Arial" w:cs="Arial"/>
                <w:color w:val="000000"/>
                <w:spacing w:val="14"/>
                <w:sz w:val="16"/>
                <w:szCs w:val="16"/>
                <w:lang w:val="en-GB"/>
              </w:rPr>
              <w:t xml:space="preserve"> </w:t>
            </w:r>
            <w:r>
              <w:rPr>
                <w:rFonts w:ascii="Arial" w:hAnsi="Arial" w:cs="Arial"/>
                <w:color w:val="000000"/>
                <w:sz w:val="16"/>
                <w:szCs w:val="16"/>
                <w:lang w:val="en-GB"/>
              </w:rPr>
              <w:t>C210</w:t>
            </w:r>
            <w:r>
              <w:rPr>
                <w:rFonts w:ascii="Arial" w:hAnsi="Arial" w:cs="Arial"/>
                <w:color w:val="000000"/>
                <w:spacing w:val="24"/>
                <w:sz w:val="16"/>
                <w:szCs w:val="16"/>
                <w:lang w:val="en-GB"/>
              </w:rPr>
              <w:t xml:space="preserve"> </w:t>
            </w:r>
            <w:r>
              <w:rPr>
                <w:rFonts w:ascii="Arial" w:hAnsi="Arial" w:cs="Arial"/>
                <w:color w:val="000000"/>
                <w:spacing w:val="-1"/>
                <w:sz w:val="16"/>
                <w:szCs w:val="16"/>
                <w:lang w:val="en-GB"/>
              </w:rPr>
              <w:t>manufactured</w:t>
            </w:r>
            <w:r>
              <w:rPr>
                <w:rFonts w:ascii="Arial" w:hAnsi="Arial" w:cs="Arial"/>
                <w:color w:val="000000"/>
                <w:spacing w:val="25"/>
                <w:sz w:val="16"/>
                <w:szCs w:val="16"/>
                <w:lang w:val="en-GB"/>
              </w:rPr>
              <w:t xml:space="preserve"> </w:t>
            </w:r>
            <w:r>
              <w:rPr>
                <w:rFonts w:ascii="Arial" w:hAnsi="Arial" w:cs="Arial"/>
                <w:color w:val="000000"/>
                <w:sz w:val="16"/>
                <w:szCs w:val="16"/>
                <w:lang w:val="en-GB"/>
              </w:rPr>
              <w:t>under</w:t>
            </w:r>
            <w:r>
              <w:rPr>
                <w:rFonts w:ascii="Arial" w:hAnsi="Arial" w:cs="Arial"/>
                <w:color w:val="000000"/>
                <w:spacing w:val="25"/>
                <w:sz w:val="16"/>
                <w:szCs w:val="16"/>
                <w:lang w:val="en-GB"/>
              </w:rPr>
              <w:t xml:space="preserve"> </w:t>
            </w:r>
            <w:r>
              <w:rPr>
                <w:rFonts w:ascii="Arial" w:hAnsi="Arial" w:cs="Arial"/>
                <w:color w:val="000000"/>
                <w:sz w:val="16"/>
                <w:szCs w:val="16"/>
                <w:lang w:val="en-GB"/>
              </w:rPr>
              <w:t>a</w:t>
            </w:r>
            <w:r>
              <w:rPr>
                <w:rFonts w:ascii="Arial" w:hAnsi="Arial" w:cs="Arial"/>
                <w:color w:val="000000"/>
                <w:spacing w:val="24"/>
                <w:sz w:val="16"/>
                <w:szCs w:val="16"/>
                <w:lang w:val="en-GB"/>
              </w:rPr>
              <w:t xml:space="preserve"> </w:t>
            </w:r>
            <w:r>
              <w:rPr>
                <w:rFonts w:ascii="Arial" w:hAnsi="Arial" w:cs="Arial"/>
                <w:color w:val="000000"/>
                <w:sz w:val="16"/>
                <w:szCs w:val="16"/>
                <w:lang w:val="en-GB"/>
              </w:rPr>
              <w:t>quality</w:t>
            </w:r>
            <w:r>
              <w:rPr>
                <w:rFonts w:ascii="Arial" w:hAnsi="Arial" w:cs="Arial"/>
                <w:color w:val="000000"/>
                <w:spacing w:val="27"/>
                <w:sz w:val="16"/>
                <w:szCs w:val="16"/>
                <w:lang w:val="en-GB"/>
              </w:rPr>
              <w:t xml:space="preserve"> </w:t>
            </w:r>
            <w:r>
              <w:rPr>
                <w:rFonts w:ascii="Arial" w:hAnsi="Arial" w:cs="Arial"/>
                <w:color w:val="000000"/>
                <w:sz w:val="16"/>
                <w:szCs w:val="16"/>
                <w:lang w:val="en-GB"/>
              </w:rPr>
              <w:t>system</w:t>
            </w:r>
            <w:r>
              <w:rPr>
                <w:rFonts w:ascii="Arial" w:hAnsi="Arial" w:cs="Arial"/>
                <w:color w:val="000000"/>
                <w:spacing w:val="35"/>
                <w:w w:val="99"/>
                <w:sz w:val="16"/>
                <w:szCs w:val="16"/>
                <w:lang w:val="en-GB"/>
              </w:rPr>
              <w:t xml:space="preserve"> </w:t>
            </w:r>
            <w:r>
              <w:rPr>
                <w:rFonts w:ascii="Arial" w:hAnsi="Arial" w:cs="Arial"/>
                <w:color w:val="000000"/>
                <w:sz w:val="16"/>
                <w:szCs w:val="16"/>
                <w:lang w:val="en-GB"/>
              </w:rPr>
              <w:t>certified</w:t>
            </w:r>
            <w:r>
              <w:rPr>
                <w:rFonts w:ascii="Arial" w:hAnsi="Arial" w:cs="Arial"/>
                <w:color w:val="000000"/>
                <w:spacing w:val="-1"/>
                <w:sz w:val="16"/>
                <w:szCs w:val="16"/>
                <w:lang w:val="en-GB"/>
              </w:rPr>
              <w:t xml:space="preserve"> </w:t>
            </w:r>
            <w:r>
              <w:rPr>
                <w:rFonts w:ascii="Arial" w:hAnsi="Arial" w:cs="Arial"/>
                <w:color w:val="000000"/>
                <w:sz w:val="16"/>
                <w:szCs w:val="16"/>
                <w:lang w:val="en-GB"/>
              </w:rPr>
              <w:t xml:space="preserve">to </w:t>
            </w:r>
            <w:r>
              <w:rPr>
                <w:rFonts w:ascii="Arial" w:hAnsi="Arial" w:cs="Arial"/>
                <w:color w:val="000000"/>
                <w:spacing w:val="-1"/>
                <w:sz w:val="16"/>
                <w:szCs w:val="16"/>
                <w:lang w:val="en-GB"/>
              </w:rPr>
              <w:t>ISO</w:t>
            </w:r>
            <w:r>
              <w:rPr>
                <w:rFonts w:ascii="Arial" w:hAnsi="Arial" w:cs="Arial"/>
                <w:color w:val="000000"/>
                <w:spacing w:val="-4"/>
                <w:sz w:val="16"/>
                <w:szCs w:val="16"/>
                <w:lang w:val="en-GB"/>
              </w:rPr>
              <w:t xml:space="preserve"> </w:t>
            </w:r>
            <w:r>
              <w:rPr>
                <w:rFonts w:ascii="Arial" w:hAnsi="Arial" w:cs="Arial"/>
                <w:color w:val="000000"/>
                <w:sz w:val="16"/>
                <w:szCs w:val="16"/>
                <w:lang w:val="en-GB"/>
              </w:rPr>
              <w:t>9001, and</w:t>
            </w:r>
            <w:r>
              <w:rPr>
                <w:rFonts w:ascii="Arial" w:hAnsi="Arial" w:cs="Arial"/>
                <w:color w:val="000000"/>
                <w:spacing w:val="-1"/>
                <w:sz w:val="16"/>
                <w:szCs w:val="16"/>
                <w:lang w:val="en-GB"/>
              </w:rPr>
              <w:t xml:space="preserve"> factory</w:t>
            </w:r>
            <w:r>
              <w:rPr>
                <w:rFonts w:ascii="Arial" w:hAnsi="Arial" w:cs="Arial"/>
                <w:color w:val="000000"/>
                <w:spacing w:val="2"/>
                <w:sz w:val="16"/>
                <w:szCs w:val="16"/>
                <w:lang w:val="en-GB"/>
              </w:rPr>
              <w:t xml:space="preserve"> </w:t>
            </w:r>
            <w:r>
              <w:rPr>
                <w:rFonts w:ascii="Arial" w:hAnsi="Arial" w:cs="Arial"/>
                <w:color w:val="000000"/>
                <w:spacing w:val="-1"/>
                <w:sz w:val="16"/>
                <w:szCs w:val="16"/>
                <w:lang w:val="en-GB"/>
              </w:rPr>
              <w:t>applied</w:t>
            </w:r>
            <w:r>
              <w:rPr>
                <w:rFonts w:ascii="Arial" w:hAnsi="Arial" w:cs="Arial"/>
                <w:color w:val="000000"/>
                <w:sz w:val="16"/>
                <w:szCs w:val="16"/>
                <w:lang w:val="en-GB"/>
              </w:rPr>
              <w:t xml:space="preserve"> </w:t>
            </w:r>
            <w:r>
              <w:rPr>
                <w:rFonts w:ascii="Arial" w:hAnsi="Arial" w:cs="Arial"/>
                <w:color w:val="000000"/>
                <w:spacing w:val="-1"/>
                <w:sz w:val="16"/>
                <w:szCs w:val="16"/>
                <w:lang w:val="en-GB"/>
              </w:rPr>
              <w:t>by</w:t>
            </w:r>
            <w:r>
              <w:rPr>
                <w:rFonts w:ascii="Arial" w:hAnsi="Arial" w:cs="Arial"/>
                <w:color w:val="000000"/>
                <w:sz w:val="16"/>
                <w:szCs w:val="16"/>
                <w:lang w:val="en-GB"/>
              </w:rPr>
              <w:t xml:space="preserve"> an </w:t>
            </w:r>
            <w:r>
              <w:rPr>
                <w:rFonts w:ascii="Arial" w:hAnsi="Arial" w:cs="Arial"/>
                <w:color w:val="000000"/>
                <w:spacing w:val="-1"/>
                <w:sz w:val="16"/>
                <w:szCs w:val="16"/>
                <w:lang w:val="en-GB"/>
              </w:rPr>
              <w:t>applicator</w:t>
            </w:r>
            <w:r>
              <w:rPr>
                <w:rFonts w:ascii="Arial" w:hAnsi="Arial" w:cs="Arial"/>
                <w:color w:val="000000"/>
                <w:sz w:val="16"/>
                <w:szCs w:val="16"/>
                <w:lang w:val="en-GB"/>
              </w:rPr>
              <w:t xml:space="preserve"> </w:t>
            </w:r>
            <w:r>
              <w:rPr>
                <w:rFonts w:ascii="Arial" w:hAnsi="Arial" w:cs="Arial"/>
                <w:color w:val="000000"/>
                <w:spacing w:val="-1"/>
                <w:sz w:val="16"/>
                <w:szCs w:val="16"/>
                <w:lang w:val="en-GB"/>
              </w:rPr>
              <w:t>approved</w:t>
            </w:r>
            <w:r>
              <w:rPr>
                <w:rFonts w:ascii="Arial" w:hAnsi="Arial" w:cs="Arial"/>
                <w:color w:val="000000"/>
                <w:spacing w:val="1"/>
                <w:sz w:val="16"/>
                <w:szCs w:val="16"/>
                <w:lang w:val="en-GB"/>
              </w:rPr>
              <w:t xml:space="preserve"> </w:t>
            </w:r>
            <w:r>
              <w:rPr>
                <w:rFonts w:ascii="Arial" w:hAnsi="Arial" w:cs="Arial"/>
                <w:color w:val="000000"/>
                <w:spacing w:val="-1"/>
                <w:sz w:val="16"/>
                <w:szCs w:val="16"/>
                <w:lang w:val="en-GB"/>
              </w:rPr>
              <w:t>by</w:t>
            </w:r>
            <w:r>
              <w:rPr>
                <w:rFonts w:ascii="Arial" w:hAnsi="Arial" w:cs="Arial"/>
                <w:color w:val="000000"/>
                <w:spacing w:val="55"/>
                <w:w w:val="99"/>
                <w:sz w:val="16"/>
                <w:szCs w:val="16"/>
                <w:lang w:val="en-GB"/>
              </w:rPr>
              <w:t xml:space="preserve"> </w:t>
            </w:r>
            <w:r>
              <w:rPr>
                <w:rFonts w:ascii="Arial" w:hAnsi="Arial" w:cs="Arial"/>
                <w:color w:val="000000"/>
                <w:sz w:val="16"/>
                <w:szCs w:val="16"/>
                <w:lang w:val="en-GB"/>
              </w:rPr>
              <w:t>the</w:t>
            </w:r>
            <w:r>
              <w:rPr>
                <w:rFonts w:ascii="Arial" w:hAnsi="Arial" w:cs="Arial"/>
                <w:color w:val="000000"/>
                <w:spacing w:val="-6"/>
                <w:sz w:val="16"/>
                <w:szCs w:val="16"/>
                <w:lang w:val="en-GB"/>
              </w:rPr>
              <w:t xml:space="preserve"> </w:t>
            </w:r>
            <w:r>
              <w:rPr>
                <w:rFonts w:ascii="Arial" w:hAnsi="Arial" w:cs="Arial"/>
                <w:color w:val="000000"/>
                <w:spacing w:val="-1"/>
                <w:sz w:val="16"/>
                <w:szCs w:val="16"/>
                <w:lang w:val="en-GB"/>
              </w:rPr>
              <w:t>manufacturer,</w:t>
            </w:r>
            <w:r>
              <w:rPr>
                <w:rFonts w:ascii="Arial" w:hAnsi="Arial" w:cs="Arial"/>
                <w:color w:val="000000"/>
                <w:spacing w:val="-5"/>
                <w:sz w:val="16"/>
                <w:szCs w:val="16"/>
                <w:lang w:val="en-GB"/>
              </w:rPr>
              <w:t xml:space="preserve"> </w:t>
            </w:r>
            <w:r>
              <w:rPr>
                <w:rFonts w:ascii="Arial" w:hAnsi="Arial" w:cs="Arial"/>
                <w:color w:val="000000"/>
                <w:sz w:val="16"/>
                <w:szCs w:val="16"/>
                <w:lang w:val="en-GB"/>
              </w:rPr>
              <w:t>to</w:t>
            </w:r>
            <w:r>
              <w:rPr>
                <w:rFonts w:ascii="Arial" w:hAnsi="Arial" w:cs="Arial"/>
                <w:color w:val="000000"/>
                <w:spacing w:val="-6"/>
                <w:sz w:val="16"/>
                <w:szCs w:val="16"/>
                <w:lang w:val="en-GB"/>
              </w:rPr>
              <w:t xml:space="preserve"> </w:t>
            </w:r>
            <w:r>
              <w:rPr>
                <w:rFonts w:ascii="Arial" w:hAnsi="Arial" w:cs="Arial"/>
                <w:color w:val="000000"/>
                <w:sz w:val="16"/>
                <w:szCs w:val="16"/>
                <w:lang w:val="en-GB"/>
              </w:rPr>
              <w:t>a</w:t>
            </w:r>
            <w:r>
              <w:rPr>
                <w:rFonts w:ascii="Arial" w:hAnsi="Arial" w:cs="Arial"/>
                <w:color w:val="000000"/>
                <w:spacing w:val="-5"/>
                <w:sz w:val="16"/>
                <w:szCs w:val="16"/>
                <w:lang w:val="en-GB"/>
              </w:rPr>
              <w:t xml:space="preserve"> </w:t>
            </w:r>
            <w:r>
              <w:rPr>
                <w:rFonts w:ascii="Arial" w:hAnsi="Arial" w:cs="Arial"/>
                <w:color w:val="000000"/>
                <w:spacing w:val="-1"/>
                <w:sz w:val="16"/>
                <w:szCs w:val="16"/>
                <w:lang w:val="en-GB"/>
              </w:rPr>
              <w:t>minimum</w:t>
            </w:r>
            <w:r>
              <w:rPr>
                <w:rFonts w:ascii="Arial" w:hAnsi="Arial" w:cs="Arial"/>
                <w:color w:val="000000"/>
                <w:spacing w:val="-7"/>
                <w:sz w:val="16"/>
                <w:szCs w:val="16"/>
                <w:lang w:val="en-GB"/>
              </w:rPr>
              <w:t xml:space="preserve"> </w:t>
            </w:r>
            <w:r>
              <w:rPr>
                <w:rFonts w:ascii="Arial" w:hAnsi="Arial" w:cs="Arial"/>
                <w:color w:val="000000"/>
                <w:sz w:val="16"/>
                <w:szCs w:val="16"/>
                <w:lang w:val="en-GB"/>
              </w:rPr>
              <w:t>dry</w:t>
            </w:r>
            <w:r>
              <w:rPr>
                <w:rFonts w:ascii="Arial" w:hAnsi="Arial" w:cs="Arial"/>
                <w:color w:val="000000"/>
                <w:spacing w:val="-5"/>
                <w:sz w:val="16"/>
                <w:szCs w:val="16"/>
                <w:lang w:val="en-GB"/>
              </w:rPr>
              <w:t xml:space="preserve"> </w:t>
            </w:r>
            <w:r>
              <w:rPr>
                <w:rFonts w:ascii="Arial" w:hAnsi="Arial" w:cs="Arial"/>
                <w:color w:val="000000"/>
                <w:spacing w:val="-1"/>
                <w:sz w:val="16"/>
                <w:szCs w:val="16"/>
                <w:lang w:val="en-GB"/>
              </w:rPr>
              <w:t>film</w:t>
            </w:r>
            <w:r>
              <w:rPr>
                <w:rFonts w:ascii="Arial" w:hAnsi="Arial" w:cs="Arial"/>
                <w:color w:val="000000"/>
                <w:spacing w:val="-7"/>
                <w:sz w:val="16"/>
                <w:szCs w:val="16"/>
                <w:lang w:val="en-GB"/>
              </w:rPr>
              <w:t xml:space="preserve"> </w:t>
            </w:r>
            <w:r>
              <w:rPr>
                <w:rFonts w:ascii="Arial" w:hAnsi="Arial" w:cs="Arial"/>
                <w:color w:val="000000"/>
                <w:sz w:val="16"/>
                <w:szCs w:val="16"/>
                <w:lang w:val="en-GB"/>
              </w:rPr>
              <w:t>thickness</w:t>
            </w:r>
            <w:r>
              <w:rPr>
                <w:rFonts w:ascii="Arial" w:hAnsi="Arial" w:cs="Arial"/>
                <w:color w:val="000000"/>
                <w:spacing w:val="-6"/>
                <w:sz w:val="16"/>
                <w:szCs w:val="16"/>
                <w:lang w:val="en-GB"/>
              </w:rPr>
              <w:t xml:space="preserve"> </w:t>
            </w:r>
            <w:r>
              <w:rPr>
                <w:rFonts w:ascii="Arial" w:hAnsi="Arial" w:cs="Arial"/>
                <w:color w:val="000000"/>
                <w:sz w:val="16"/>
                <w:szCs w:val="16"/>
                <w:lang w:val="en-GB"/>
              </w:rPr>
              <w:t>of</w:t>
            </w:r>
            <w:r>
              <w:rPr>
                <w:rFonts w:ascii="Arial" w:hAnsi="Arial" w:cs="Arial"/>
                <w:color w:val="000000"/>
                <w:spacing w:val="-6"/>
                <w:sz w:val="16"/>
                <w:szCs w:val="16"/>
                <w:lang w:val="en-GB"/>
              </w:rPr>
              <w:t xml:space="preserve"> </w:t>
            </w:r>
            <w:r>
              <w:rPr>
                <w:rFonts w:ascii="Arial" w:hAnsi="Arial" w:cs="Arial"/>
                <w:color w:val="000000"/>
                <w:sz w:val="16"/>
                <w:szCs w:val="16"/>
                <w:lang w:val="en-GB"/>
              </w:rPr>
              <w:t>750</w:t>
            </w:r>
            <w:r>
              <w:rPr>
                <w:rFonts w:ascii="Arial" w:hAnsi="Arial" w:cs="Arial"/>
                <w:color w:val="000000"/>
                <w:spacing w:val="-5"/>
                <w:sz w:val="16"/>
                <w:szCs w:val="16"/>
                <w:lang w:val="en-GB"/>
              </w:rPr>
              <w:t xml:space="preserve"> </w:t>
            </w:r>
            <w:r>
              <w:rPr>
                <w:rFonts w:ascii="Arial" w:hAnsi="Arial" w:cs="Arial"/>
                <w:color w:val="000000"/>
                <w:spacing w:val="-1"/>
                <w:sz w:val="16"/>
                <w:szCs w:val="16"/>
                <w:lang w:val="en-GB"/>
              </w:rPr>
              <w:t>microns.</w:t>
            </w:r>
          </w:p>
        </w:tc>
      </w:tr>
    </w:tbl>
    <w:p w14:paraId="253BFF32" w14:textId="77777777" w:rsidR="000C7475" w:rsidRDefault="000C7475" w:rsidP="000C7475">
      <w:pPr>
        <w:spacing w:before="80" w:after="80"/>
        <w:rPr>
          <w:color w:val="000000"/>
          <w:sz w:val="16"/>
          <w:szCs w:val="16"/>
          <w:lang w:val="en-GB"/>
        </w:rPr>
      </w:pPr>
    </w:p>
    <w:tbl>
      <w:tblPr>
        <w:tblW w:w="0" w:type="auto"/>
        <w:tblLook w:val="04A0" w:firstRow="1" w:lastRow="0" w:firstColumn="1" w:lastColumn="0" w:noHBand="0" w:noVBand="1"/>
      </w:tblPr>
      <w:tblGrid>
        <w:gridCol w:w="704"/>
        <w:gridCol w:w="3260"/>
        <w:gridCol w:w="5096"/>
      </w:tblGrid>
      <w:tr w:rsidR="000C7475" w14:paraId="3691A78A" w14:textId="77777777" w:rsidTr="000C7475">
        <w:tc>
          <w:tcPr>
            <w:tcW w:w="704" w:type="dxa"/>
            <w:hideMark/>
          </w:tcPr>
          <w:p w14:paraId="09B9E08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20.3.4</w:t>
            </w:r>
          </w:p>
        </w:tc>
        <w:tc>
          <w:tcPr>
            <w:tcW w:w="3260" w:type="dxa"/>
            <w:hideMark/>
          </w:tcPr>
          <w:p w14:paraId="3AE874B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uPVC pipes and fittings</w:t>
            </w:r>
          </w:p>
        </w:tc>
        <w:tc>
          <w:tcPr>
            <w:tcW w:w="5096" w:type="dxa"/>
            <w:hideMark/>
          </w:tcPr>
          <w:p w14:paraId="02D15A4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uPVC pipes and fittings shall be Class D and shall comply with following:</w:t>
            </w:r>
          </w:p>
          <w:p w14:paraId="3480530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uPVC pipe for cold water </w:t>
            </w:r>
            <w:r>
              <w:rPr>
                <w:rFonts w:ascii="Arial" w:hAnsi="Arial" w:cs="Arial"/>
                <w:bCs/>
                <w:sz w:val="16"/>
                <w:szCs w:val="16"/>
                <w:lang w:val="en-GB"/>
              </w:rPr>
              <w:br/>
              <w:t>services</w:t>
            </w:r>
            <w:r>
              <w:rPr>
                <w:rFonts w:ascii="Arial" w:hAnsi="Arial" w:cs="Arial"/>
                <w:bCs/>
                <w:sz w:val="16"/>
                <w:szCs w:val="16"/>
                <w:lang w:val="en-GB"/>
              </w:rPr>
              <w:tab/>
            </w:r>
            <w:r>
              <w:rPr>
                <w:rFonts w:ascii="Arial" w:hAnsi="Arial" w:cs="Arial"/>
                <w:bCs/>
                <w:sz w:val="16"/>
                <w:szCs w:val="16"/>
                <w:lang w:val="en-GB"/>
              </w:rPr>
              <w:tab/>
            </w:r>
            <w:r>
              <w:rPr>
                <w:rFonts w:ascii="Arial" w:hAnsi="Arial" w:cs="Arial"/>
                <w:bCs/>
                <w:sz w:val="16"/>
                <w:szCs w:val="16"/>
                <w:lang w:val="en-GB"/>
              </w:rPr>
              <w:tab/>
              <w:t>:</w:t>
            </w:r>
            <w:r>
              <w:rPr>
                <w:rFonts w:ascii="Arial" w:hAnsi="Arial" w:cs="Arial"/>
                <w:bCs/>
                <w:sz w:val="16"/>
                <w:szCs w:val="16"/>
                <w:lang w:val="en-GB"/>
              </w:rPr>
              <w:tab/>
              <w:t>BS 3505</w:t>
            </w:r>
          </w:p>
          <w:p w14:paraId="39FEA84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Joints and fittings for use</w:t>
            </w:r>
            <w:r>
              <w:rPr>
                <w:rFonts w:ascii="Arial" w:hAnsi="Arial" w:cs="Arial"/>
                <w:bCs/>
                <w:sz w:val="16"/>
                <w:szCs w:val="16"/>
                <w:lang w:val="en-GB"/>
              </w:rPr>
              <w:br/>
              <w:t xml:space="preserve"> with uPVC pressure pipes</w:t>
            </w:r>
          </w:p>
          <w:p w14:paraId="7989E5F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injection moulded uPVC fittings </w:t>
            </w:r>
            <w:r>
              <w:rPr>
                <w:rFonts w:ascii="Arial" w:hAnsi="Arial" w:cs="Arial"/>
                <w:bCs/>
                <w:sz w:val="16"/>
                <w:szCs w:val="16"/>
                <w:lang w:val="en-GB"/>
              </w:rPr>
              <w:br/>
            </w:r>
            <w:proofErr w:type="gramStart"/>
            <w:r>
              <w:rPr>
                <w:rFonts w:ascii="Arial" w:hAnsi="Arial" w:cs="Arial"/>
                <w:bCs/>
                <w:sz w:val="16"/>
                <w:szCs w:val="16"/>
                <w:lang w:val="en-GB"/>
              </w:rPr>
              <w:t>for  solvent</w:t>
            </w:r>
            <w:proofErr w:type="gramEnd"/>
            <w:r>
              <w:rPr>
                <w:rFonts w:ascii="Arial" w:hAnsi="Arial" w:cs="Arial"/>
                <w:bCs/>
                <w:sz w:val="16"/>
                <w:szCs w:val="16"/>
                <w:lang w:val="en-GB"/>
              </w:rPr>
              <w:t xml:space="preserve"> welding for use  with </w:t>
            </w:r>
            <w:r>
              <w:rPr>
                <w:rFonts w:ascii="Arial" w:hAnsi="Arial" w:cs="Arial"/>
                <w:bCs/>
                <w:sz w:val="16"/>
                <w:szCs w:val="16"/>
                <w:lang w:val="en-GB"/>
              </w:rPr>
              <w:br/>
              <w:t xml:space="preserve">pressure pipes, including potable </w:t>
            </w:r>
            <w:r>
              <w:rPr>
                <w:rFonts w:ascii="Arial" w:hAnsi="Arial" w:cs="Arial"/>
                <w:bCs/>
                <w:sz w:val="16"/>
                <w:szCs w:val="16"/>
                <w:lang w:val="en-GB"/>
              </w:rPr>
              <w:br/>
              <w:t xml:space="preserve">water supply </w:t>
            </w:r>
            <w:r>
              <w:rPr>
                <w:rFonts w:ascii="Arial" w:hAnsi="Arial" w:cs="Arial"/>
                <w:bCs/>
                <w:sz w:val="16"/>
                <w:szCs w:val="16"/>
                <w:lang w:val="en-GB"/>
              </w:rPr>
              <w:tab/>
            </w:r>
            <w:r>
              <w:rPr>
                <w:rFonts w:ascii="Arial" w:hAnsi="Arial" w:cs="Arial"/>
                <w:bCs/>
                <w:sz w:val="16"/>
                <w:szCs w:val="16"/>
                <w:lang w:val="en-GB"/>
              </w:rPr>
              <w:tab/>
              <w:t>:</w:t>
            </w:r>
            <w:r>
              <w:rPr>
                <w:rFonts w:ascii="Arial" w:hAnsi="Arial" w:cs="Arial"/>
                <w:bCs/>
                <w:sz w:val="16"/>
                <w:szCs w:val="16"/>
                <w:lang w:val="en-GB"/>
              </w:rPr>
              <w:tab/>
              <w:t>BS 4346: Part 1</w:t>
            </w:r>
          </w:p>
          <w:p w14:paraId="3A47DD1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mechanical joints and fittings </w:t>
            </w:r>
            <w:r>
              <w:rPr>
                <w:rFonts w:ascii="Arial" w:hAnsi="Arial" w:cs="Arial"/>
                <w:bCs/>
                <w:sz w:val="16"/>
                <w:szCs w:val="16"/>
                <w:lang w:val="en-GB"/>
              </w:rPr>
              <w:br/>
              <w:t>principally of uPVC</w:t>
            </w:r>
            <w:r>
              <w:rPr>
                <w:rFonts w:ascii="Arial" w:hAnsi="Arial" w:cs="Arial"/>
                <w:bCs/>
                <w:sz w:val="16"/>
                <w:szCs w:val="16"/>
                <w:lang w:val="en-GB"/>
              </w:rPr>
              <w:tab/>
              <w:t>:</w:t>
            </w:r>
            <w:r>
              <w:rPr>
                <w:rFonts w:ascii="Arial" w:hAnsi="Arial" w:cs="Arial"/>
                <w:bCs/>
                <w:sz w:val="16"/>
                <w:szCs w:val="16"/>
                <w:lang w:val="en-GB"/>
              </w:rPr>
              <w:tab/>
              <w:t>BS 4346: Part 2</w:t>
            </w:r>
          </w:p>
          <w:p w14:paraId="71FA9E2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solvent cement</w:t>
            </w:r>
            <w:r>
              <w:rPr>
                <w:rFonts w:ascii="Arial" w:hAnsi="Arial" w:cs="Arial"/>
                <w:bCs/>
                <w:sz w:val="16"/>
                <w:szCs w:val="16"/>
                <w:lang w:val="en-GB"/>
              </w:rPr>
              <w:tab/>
              <w:t>:</w:t>
            </w:r>
            <w:r>
              <w:rPr>
                <w:rFonts w:ascii="Arial" w:hAnsi="Arial" w:cs="Arial"/>
                <w:bCs/>
                <w:sz w:val="16"/>
                <w:szCs w:val="16"/>
                <w:lang w:val="en-GB"/>
              </w:rPr>
              <w:tab/>
              <w:t>BS 4346: Part 3</w:t>
            </w:r>
          </w:p>
        </w:tc>
      </w:tr>
      <w:tr w:rsidR="000C7475" w14:paraId="09281866" w14:textId="77777777" w:rsidTr="000C7475">
        <w:tc>
          <w:tcPr>
            <w:tcW w:w="704" w:type="dxa"/>
            <w:hideMark/>
          </w:tcPr>
          <w:p w14:paraId="0CD538A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20.3.5</w:t>
            </w:r>
          </w:p>
        </w:tc>
        <w:tc>
          <w:tcPr>
            <w:tcW w:w="3260" w:type="dxa"/>
            <w:hideMark/>
          </w:tcPr>
          <w:p w14:paraId="6AEBC24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GI pipes and fittings</w:t>
            </w:r>
          </w:p>
        </w:tc>
        <w:tc>
          <w:tcPr>
            <w:tcW w:w="5096" w:type="dxa"/>
            <w:hideMark/>
          </w:tcPr>
          <w:p w14:paraId="7189D71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GI pipes and fittings shall comply with the following:</w:t>
            </w:r>
          </w:p>
          <w:p w14:paraId="500C91F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Steel tubes and tubulars </w:t>
            </w:r>
            <w:r>
              <w:rPr>
                <w:rFonts w:ascii="Arial" w:hAnsi="Arial" w:cs="Arial"/>
                <w:bCs/>
                <w:sz w:val="16"/>
                <w:szCs w:val="16"/>
                <w:lang w:val="en-GB"/>
              </w:rPr>
              <w:br/>
              <w:t xml:space="preserve">suitable </w:t>
            </w:r>
            <w:proofErr w:type="gramStart"/>
            <w:r>
              <w:rPr>
                <w:rFonts w:ascii="Arial" w:hAnsi="Arial" w:cs="Arial"/>
                <w:bCs/>
                <w:sz w:val="16"/>
                <w:szCs w:val="16"/>
                <w:lang w:val="en-GB"/>
              </w:rPr>
              <w:t>for  screwing</w:t>
            </w:r>
            <w:proofErr w:type="gramEnd"/>
            <w:r>
              <w:rPr>
                <w:rFonts w:ascii="Arial" w:hAnsi="Arial" w:cs="Arial"/>
                <w:bCs/>
                <w:sz w:val="16"/>
                <w:szCs w:val="16"/>
                <w:lang w:val="en-GB"/>
              </w:rPr>
              <w:t xml:space="preserve">  to  BS  21  </w:t>
            </w:r>
            <w:r>
              <w:rPr>
                <w:rFonts w:ascii="Arial" w:hAnsi="Arial" w:cs="Arial"/>
                <w:bCs/>
                <w:sz w:val="16"/>
                <w:szCs w:val="16"/>
                <w:lang w:val="en-GB"/>
              </w:rPr>
              <w:br/>
              <w:t>Pipe threads</w:t>
            </w:r>
            <w:r>
              <w:rPr>
                <w:rFonts w:ascii="Arial" w:hAnsi="Arial" w:cs="Arial"/>
                <w:bCs/>
                <w:sz w:val="16"/>
                <w:szCs w:val="16"/>
                <w:lang w:val="en-GB"/>
              </w:rPr>
              <w:tab/>
            </w:r>
            <w:r>
              <w:rPr>
                <w:rFonts w:ascii="Arial" w:hAnsi="Arial" w:cs="Arial"/>
                <w:bCs/>
                <w:sz w:val="16"/>
                <w:szCs w:val="16"/>
                <w:lang w:val="en-GB"/>
              </w:rPr>
              <w:tab/>
            </w:r>
            <w:r>
              <w:rPr>
                <w:rFonts w:ascii="Arial" w:hAnsi="Arial" w:cs="Arial"/>
                <w:bCs/>
                <w:sz w:val="16"/>
                <w:szCs w:val="16"/>
                <w:lang w:val="en-GB"/>
              </w:rPr>
              <w:tab/>
              <w:t xml:space="preserve">: BS 1387, </w:t>
            </w:r>
            <w:r>
              <w:rPr>
                <w:rFonts w:ascii="Arial" w:hAnsi="Arial" w:cs="Arial"/>
                <w:bCs/>
                <w:sz w:val="16"/>
                <w:szCs w:val="16"/>
                <w:lang w:val="en-GB"/>
              </w:rPr>
              <w:tab/>
            </w:r>
            <w:r>
              <w:rPr>
                <w:rFonts w:ascii="Arial" w:hAnsi="Arial" w:cs="Arial"/>
                <w:bCs/>
                <w:sz w:val="16"/>
                <w:szCs w:val="16"/>
                <w:lang w:val="en-GB"/>
              </w:rPr>
              <w:tab/>
            </w:r>
            <w:r>
              <w:rPr>
                <w:rFonts w:ascii="Arial" w:hAnsi="Arial" w:cs="Arial"/>
                <w:bCs/>
                <w:sz w:val="16"/>
                <w:szCs w:val="16"/>
                <w:lang w:val="en-GB"/>
              </w:rPr>
              <w:tab/>
            </w:r>
            <w:r>
              <w:rPr>
                <w:rFonts w:ascii="Arial" w:hAnsi="Arial" w:cs="Arial"/>
                <w:bCs/>
                <w:sz w:val="16"/>
                <w:szCs w:val="16"/>
                <w:lang w:val="en-GB"/>
              </w:rPr>
              <w:tab/>
              <w:t>medium grade</w:t>
            </w:r>
          </w:p>
          <w:p w14:paraId="0D47EAF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Pipe   threads   for   tubes   </w:t>
            </w:r>
            <w:r>
              <w:rPr>
                <w:rFonts w:ascii="Arial" w:hAnsi="Arial" w:cs="Arial"/>
                <w:bCs/>
                <w:sz w:val="16"/>
                <w:szCs w:val="16"/>
                <w:lang w:val="en-GB"/>
              </w:rPr>
              <w:br/>
              <w:t>and fittings where pressure-tight</w:t>
            </w:r>
            <w:r>
              <w:rPr>
                <w:rFonts w:ascii="Arial" w:hAnsi="Arial" w:cs="Arial"/>
                <w:bCs/>
                <w:sz w:val="16"/>
                <w:szCs w:val="16"/>
                <w:lang w:val="en-GB"/>
              </w:rPr>
              <w:br/>
              <w:t>joints are made on the threads</w:t>
            </w:r>
            <w:r>
              <w:rPr>
                <w:rFonts w:ascii="Arial" w:hAnsi="Arial" w:cs="Arial"/>
                <w:bCs/>
                <w:sz w:val="16"/>
                <w:szCs w:val="16"/>
                <w:lang w:val="en-GB"/>
              </w:rPr>
              <w:tab/>
              <w:t>: BS 21</w:t>
            </w:r>
          </w:p>
          <w:p w14:paraId="1B0E282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Wrought</w:t>
            </w:r>
            <w:r>
              <w:rPr>
                <w:rFonts w:ascii="Arial" w:hAnsi="Arial" w:cs="Arial"/>
                <w:bCs/>
                <w:sz w:val="16"/>
                <w:szCs w:val="16"/>
                <w:lang w:val="en-GB"/>
              </w:rPr>
              <w:tab/>
              <w:t xml:space="preserve">steel pipe Fittings </w:t>
            </w:r>
            <w:r>
              <w:rPr>
                <w:rFonts w:ascii="Arial" w:hAnsi="Arial" w:cs="Arial"/>
                <w:bCs/>
                <w:sz w:val="16"/>
                <w:szCs w:val="16"/>
                <w:lang w:val="en-GB"/>
              </w:rPr>
              <w:br/>
              <w:t xml:space="preserve">(screwed BSP thread) </w:t>
            </w:r>
            <w:r>
              <w:rPr>
                <w:rFonts w:ascii="Arial" w:hAnsi="Arial" w:cs="Arial"/>
                <w:bCs/>
                <w:sz w:val="16"/>
                <w:szCs w:val="16"/>
                <w:lang w:val="en-GB"/>
              </w:rPr>
              <w:tab/>
            </w:r>
            <w:proofErr w:type="gramStart"/>
            <w:r>
              <w:rPr>
                <w:rFonts w:ascii="Arial" w:hAnsi="Arial" w:cs="Arial"/>
                <w:bCs/>
                <w:sz w:val="16"/>
                <w:szCs w:val="16"/>
                <w:lang w:val="en-GB"/>
              </w:rPr>
              <w:tab/>
              <w:t xml:space="preserve"> :</w:t>
            </w:r>
            <w:proofErr w:type="gramEnd"/>
            <w:r>
              <w:rPr>
                <w:rFonts w:ascii="Arial" w:hAnsi="Arial" w:cs="Arial"/>
                <w:bCs/>
                <w:sz w:val="16"/>
                <w:szCs w:val="16"/>
                <w:lang w:val="en-GB"/>
              </w:rPr>
              <w:t xml:space="preserve"> </w:t>
            </w:r>
            <w:r>
              <w:rPr>
                <w:rFonts w:ascii="Arial" w:hAnsi="Arial" w:cs="Arial"/>
                <w:spacing w:val="-1"/>
                <w:sz w:val="16"/>
                <w:szCs w:val="16"/>
                <w:lang w:val="en-GB"/>
              </w:rPr>
              <w:t>BS</w:t>
            </w:r>
            <w:r>
              <w:rPr>
                <w:rFonts w:ascii="Arial" w:hAnsi="Arial" w:cs="Arial"/>
                <w:spacing w:val="-10"/>
                <w:sz w:val="16"/>
                <w:szCs w:val="16"/>
                <w:lang w:val="en-GB"/>
              </w:rPr>
              <w:t xml:space="preserve"> </w:t>
            </w:r>
            <w:r>
              <w:rPr>
                <w:rFonts w:ascii="Arial" w:hAnsi="Arial" w:cs="Arial"/>
                <w:spacing w:val="-2"/>
                <w:sz w:val="16"/>
                <w:szCs w:val="16"/>
                <w:lang w:val="en-GB"/>
              </w:rPr>
              <w:t>1740:</w:t>
            </w:r>
            <w:r>
              <w:rPr>
                <w:rFonts w:ascii="Arial" w:hAnsi="Arial" w:cs="Arial"/>
                <w:spacing w:val="-8"/>
                <w:sz w:val="16"/>
                <w:szCs w:val="16"/>
                <w:lang w:val="en-GB"/>
              </w:rPr>
              <w:t xml:space="preserve"> </w:t>
            </w:r>
            <w:r>
              <w:rPr>
                <w:rFonts w:ascii="Arial" w:hAnsi="Arial" w:cs="Arial"/>
                <w:spacing w:val="-3"/>
                <w:sz w:val="16"/>
                <w:szCs w:val="16"/>
                <w:lang w:val="en-GB"/>
              </w:rPr>
              <w:t>Part</w:t>
            </w:r>
            <w:r>
              <w:rPr>
                <w:rFonts w:ascii="Arial" w:hAnsi="Arial" w:cs="Arial"/>
                <w:spacing w:val="-8"/>
                <w:sz w:val="16"/>
                <w:szCs w:val="16"/>
                <w:lang w:val="en-GB"/>
              </w:rPr>
              <w:t xml:space="preserve"> </w:t>
            </w:r>
            <w:r>
              <w:rPr>
                <w:rFonts w:ascii="Arial" w:hAnsi="Arial" w:cs="Arial"/>
                <w:sz w:val="16"/>
                <w:szCs w:val="16"/>
                <w:lang w:val="en-GB"/>
              </w:rPr>
              <w:t>1</w:t>
            </w:r>
          </w:p>
        </w:tc>
      </w:tr>
      <w:tr w:rsidR="000C7475" w14:paraId="45CB616A" w14:textId="77777777" w:rsidTr="000C7475">
        <w:tc>
          <w:tcPr>
            <w:tcW w:w="704" w:type="dxa"/>
            <w:hideMark/>
          </w:tcPr>
          <w:p w14:paraId="623CB08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20.3.6</w:t>
            </w:r>
          </w:p>
        </w:tc>
        <w:tc>
          <w:tcPr>
            <w:tcW w:w="3260" w:type="dxa"/>
            <w:hideMark/>
          </w:tcPr>
          <w:p w14:paraId="4D4E3DE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Flanges</w:t>
            </w:r>
          </w:p>
        </w:tc>
        <w:tc>
          <w:tcPr>
            <w:tcW w:w="5096" w:type="dxa"/>
            <w:hideMark/>
          </w:tcPr>
          <w:p w14:paraId="4DAAC77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Steel flanges shall comply with BS 4504: Section 3.1, and shall be either steel plate for welding type or steel plate blank flange type. The dimensions and drilling of flanges shall comply with BS 4504: Section 3.1, Table 11, as appropriate regardless of the nominal pressure rating.</w:t>
            </w:r>
          </w:p>
          <w:p w14:paraId="2BB2678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Steel ring flanges shall be machined in the bore to a diameter of 4 mm ± 1 mm larger than the outside diameter of the pipe to which the flange is to be welded.</w:t>
            </w:r>
          </w:p>
          <w:p w14:paraId="7639D32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Steel puddle flanges shall be separated into 180°segments.</w:t>
            </w:r>
          </w:p>
          <w:p w14:paraId="23671CD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DI   flanges   shall be   cast-on   or   welded-on   standard   flanges complying with BS 4772.</w:t>
            </w:r>
          </w:p>
        </w:tc>
      </w:tr>
      <w:tr w:rsidR="000C7475" w14:paraId="16F18DB8" w14:textId="77777777" w:rsidTr="000C7475">
        <w:tc>
          <w:tcPr>
            <w:tcW w:w="704" w:type="dxa"/>
            <w:hideMark/>
          </w:tcPr>
          <w:p w14:paraId="2665078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20.3.7</w:t>
            </w:r>
          </w:p>
        </w:tc>
        <w:tc>
          <w:tcPr>
            <w:tcW w:w="3260" w:type="dxa"/>
            <w:hideMark/>
          </w:tcPr>
          <w:p w14:paraId="0CDDE49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Bolts and nuts</w:t>
            </w:r>
          </w:p>
        </w:tc>
        <w:tc>
          <w:tcPr>
            <w:tcW w:w="5096" w:type="dxa"/>
            <w:hideMark/>
          </w:tcPr>
          <w:p w14:paraId="3796361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w:t>
            </w:r>
            <w:proofErr w:type="gramStart"/>
            <w:r>
              <w:rPr>
                <w:rFonts w:ascii="Arial" w:hAnsi="Arial" w:cs="Arial"/>
                <w:bCs/>
                <w:sz w:val="16"/>
                <w:szCs w:val="16"/>
                <w:lang w:val="en-GB"/>
              </w:rPr>
              <w:t>Bolts  and</w:t>
            </w:r>
            <w:proofErr w:type="gramEnd"/>
            <w:r>
              <w:rPr>
                <w:rFonts w:ascii="Arial" w:hAnsi="Arial" w:cs="Arial"/>
                <w:bCs/>
                <w:sz w:val="16"/>
                <w:szCs w:val="16"/>
                <w:lang w:val="en-GB"/>
              </w:rPr>
              <w:t xml:space="preserve">  nuts  for  flanged  joints  shall  comply  with  BS  4504: Section 3.1, Section 6.</w:t>
            </w:r>
          </w:p>
          <w:p w14:paraId="18A5D8A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Bolts and nuts shall be compatible with the type of joint and, unless otherwise approved by the Engineer, shall be obtained from the same manufacturer as the joint.</w:t>
            </w:r>
          </w:p>
          <w:p w14:paraId="2D75B01A" w14:textId="77777777" w:rsidR="000C7475" w:rsidRDefault="000C7475">
            <w:pPr>
              <w:spacing w:before="120" w:after="120"/>
              <w:rPr>
                <w:rFonts w:ascii="Arial" w:hAnsi="Arial" w:cs="Arial"/>
                <w:sz w:val="16"/>
                <w:szCs w:val="16"/>
                <w:lang w:val="en-GB"/>
              </w:rPr>
            </w:pPr>
            <w:r>
              <w:rPr>
                <w:rFonts w:ascii="Arial" w:hAnsi="Arial" w:cs="Arial"/>
                <w:bCs/>
                <w:sz w:val="16"/>
                <w:szCs w:val="16"/>
                <w:lang w:val="en-GB"/>
              </w:rPr>
              <w:t xml:space="preserve">(3) Bolts shall be sufficiently long and shall be suitably threaded for </w:t>
            </w:r>
            <w:r>
              <w:rPr>
                <w:rFonts w:ascii="Arial" w:hAnsi="Arial" w:cs="Arial"/>
                <w:spacing w:val="-2"/>
                <w:sz w:val="16"/>
                <w:szCs w:val="16"/>
                <w:lang w:val="en-GB"/>
              </w:rPr>
              <w:t>jointing</w:t>
            </w:r>
            <w:r>
              <w:rPr>
                <w:rFonts w:ascii="Arial" w:hAnsi="Arial" w:cs="Arial"/>
                <w:spacing w:val="-13"/>
                <w:sz w:val="16"/>
                <w:szCs w:val="16"/>
                <w:lang w:val="en-GB"/>
              </w:rPr>
              <w:t xml:space="preserve"> </w:t>
            </w:r>
            <w:r>
              <w:rPr>
                <w:rFonts w:ascii="Arial" w:hAnsi="Arial" w:cs="Arial"/>
                <w:spacing w:val="-2"/>
                <w:sz w:val="16"/>
                <w:szCs w:val="16"/>
                <w:lang w:val="en-GB"/>
              </w:rPr>
              <w:t>the</w:t>
            </w:r>
            <w:r>
              <w:rPr>
                <w:rFonts w:ascii="Arial" w:hAnsi="Arial" w:cs="Arial"/>
                <w:spacing w:val="-12"/>
                <w:sz w:val="16"/>
                <w:szCs w:val="16"/>
                <w:lang w:val="en-GB"/>
              </w:rPr>
              <w:t xml:space="preserve"> </w:t>
            </w:r>
            <w:r>
              <w:rPr>
                <w:rFonts w:ascii="Arial" w:hAnsi="Arial" w:cs="Arial"/>
                <w:spacing w:val="-3"/>
                <w:sz w:val="16"/>
                <w:szCs w:val="16"/>
                <w:lang w:val="en-GB"/>
              </w:rPr>
              <w:t>relevant</w:t>
            </w:r>
            <w:r>
              <w:rPr>
                <w:rFonts w:ascii="Arial" w:hAnsi="Arial" w:cs="Arial"/>
                <w:spacing w:val="-13"/>
                <w:sz w:val="16"/>
                <w:szCs w:val="16"/>
                <w:lang w:val="en-GB"/>
              </w:rPr>
              <w:t xml:space="preserve"> </w:t>
            </w:r>
            <w:r>
              <w:rPr>
                <w:rFonts w:ascii="Arial" w:hAnsi="Arial" w:cs="Arial"/>
                <w:spacing w:val="-3"/>
                <w:sz w:val="16"/>
                <w:szCs w:val="16"/>
                <w:lang w:val="en-GB"/>
              </w:rPr>
              <w:t>flanges.</w:t>
            </w:r>
          </w:p>
        </w:tc>
      </w:tr>
      <w:tr w:rsidR="000C7475" w14:paraId="6551E2FC" w14:textId="77777777" w:rsidTr="000C7475">
        <w:tc>
          <w:tcPr>
            <w:tcW w:w="704" w:type="dxa"/>
            <w:hideMark/>
          </w:tcPr>
          <w:p w14:paraId="4BD68F2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20.3.8</w:t>
            </w:r>
          </w:p>
        </w:tc>
        <w:tc>
          <w:tcPr>
            <w:tcW w:w="3260" w:type="dxa"/>
            <w:hideMark/>
          </w:tcPr>
          <w:p w14:paraId="013DC32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Elastomeric joint rings</w:t>
            </w:r>
          </w:p>
        </w:tc>
        <w:tc>
          <w:tcPr>
            <w:tcW w:w="5096" w:type="dxa"/>
            <w:hideMark/>
          </w:tcPr>
          <w:p w14:paraId="39755530" w14:textId="77777777" w:rsidR="000C7475" w:rsidRDefault="000C7475">
            <w:pPr>
              <w:spacing w:before="120" w:after="120"/>
              <w:rPr>
                <w:rFonts w:ascii="Arial" w:hAnsi="Arial" w:cs="Arial"/>
                <w:bCs/>
                <w:sz w:val="16"/>
                <w:szCs w:val="16"/>
                <w:lang w:val="en-GB"/>
              </w:rPr>
            </w:pPr>
            <w:proofErr w:type="gramStart"/>
            <w:r>
              <w:rPr>
                <w:rFonts w:ascii="Arial" w:hAnsi="Arial" w:cs="Arial"/>
                <w:bCs/>
                <w:sz w:val="16"/>
                <w:szCs w:val="16"/>
                <w:lang w:val="en-GB"/>
              </w:rPr>
              <w:t>Elastomeric  joint</w:t>
            </w:r>
            <w:proofErr w:type="gramEnd"/>
            <w:r>
              <w:rPr>
                <w:rFonts w:ascii="Arial" w:hAnsi="Arial" w:cs="Arial"/>
                <w:bCs/>
                <w:sz w:val="16"/>
                <w:szCs w:val="16"/>
                <w:lang w:val="en-GB"/>
              </w:rPr>
              <w:t xml:space="preserve">  rings  shall  comply  with  BS  2494,  type  W  (water). </w:t>
            </w:r>
            <w:r>
              <w:rPr>
                <w:rFonts w:ascii="Arial" w:hAnsi="Arial" w:cs="Arial"/>
                <w:spacing w:val="-3"/>
                <w:sz w:val="16"/>
                <w:szCs w:val="16"/>
                <w:lang w:val="en-GB"/>
              </w:rPr>
              <w:t>Elastomeric</w:t>
            </w:r>
            <w:r>
              <w:rPr>
                <w:rFonts w:ascii="Arial" w:hAnsi="Arial" w:cs="Arial"/>
                <w:spacing w:val="38"/>
                <w:sz w:val="16"/>
                <w:szCs w:val="16"/>
                <w:lang w:val="en-GB"/>
              </w:rPr>
              <w:t xml:space="preserve"> </w:t>
            </w:r>
            <w:r>
              <w:rPr>
                <w:rFonts w:ascii="Arial" w:hAnsi="Arial" w:cs="Arial"/>
                <w:spacing w:val="-2"/>
                <w:sz w:val="16"/>
                <w:szCs w:val="16"/>
                <w:lang w:val="en-GB"/>
              </w:rPr>
              <w:t>joint</w:t>
            </w:r>
            <w:r>
              <w:rPr>
                <w:rFonts w:ascii="Arial" w:hAnsi="Arial" w:cs="Arial"/>
                <w:spacing w:val="38"/>
                <w:sz w:val="16"/>
                <w:szCs w:val="16"/>
                <w:lang w:val="en-GB"/>
              </w:rPr>
              <w:t xml:space="preserve"> </w:t>
            </w:r>
            <w:r>
              <w:rPr>
                <w:rFonts w:ascii="Arial" w:hAnsi="Arial" w:cs="Arial"/>
                <w:spacing w:val="-2"/>
                <w:sz w:val="16"/>
                <w:szCs w:val="16"/>
                <w:lang w:val="en-GB"/>
              </w:rPr>
              <w:t>rings</w:t>
            </w:r>
            <w:r>
              <w:rPr>
                <w:rFonts w:ascii="Arial" w:hAnsi="Arial" w:cs="Arial"/>
                <w:spacing w:val="39"/>
                <w:sz w:val="16"/>
                <w:szCs w:val="16"/>
                <w:lang w:val="en-GB"/>
              </w:rPr>
              <w:t xml:space="preserve"> </w:t>
            </w:r>
            <w:r>
              <w:rPr>
                <w:rFonts w:ascii="Arial" w:hAnsi="Arial" w:cs="Arial"/>
                <w:spacing w:val="-2"/>
                <w:sz w:val="16"/>
                <w:szCs w:val="16"/>
                <w:lang w:val="en-GB"/>
              </w:rPr>
              <w:t>for</w:t>
            </w:r>
            <w:r>
              <w:rPr>
                <w:rFonts w:ascii="Arial" w:hAnsi="Arial" w:cs="Arial"/>
                <w:spacing w:val="38"/>
                <w:sz w:val="16"/>
                <w:szCs w:val="16"/>
                <w:lang w:val="en-GB"/>
              </w:rPr>
              <w:t xml:space="preserve"> </w:t>
            </w:r>
            <w:r>
              <w:rPr>
                <w:rFonts w:ascii="Arial" w:hAnsi="Arial" w:cs="Arial"/>
                <w:spacing w:val="-2"/>
                <w:sz w:val="16"/>
                <w:szCs w:val="16"/>
                <w:lang w:val="en-GB"/>
              </w:rPr>
              <w:t>DI</w:t>
            </w:r>
            <w:r>
              <w:rPr>
                <w:rFonts w:ascii="Arial" w:hAnsi="Arial" w:cs="Arial"/>
                <w:spacing w:val="39"/>
                <w:sz w:val="16"/>
                <w:szCs w:val="16"/>
                <w:lang w:val="en-GB"/>
              </w:rPr>
              <w:t xml:space="preserve"> </w:t>
            </w:r>
            <w:r>
              <w:rPr>
                <w:rFonts w:ascii="Arial" w:hAnsi="Arial" w:cs="Arial"/>
                <w:spacing w:val="-2"/>
                <w:sz w:val="16"/>
                <w:szCs w:val="16"/>
                <w:lang w:val="en-GB"/>
              </w:rPr>
              <w:t>pipes</w:t>
            </w:r>
            <w:r>
              <w:rPr>
                <w:rFonts w:ascii="Arial" w:hAnsi="Arial" w:cs="Arial"/>
                <w:spacing w:val="38"/>
                <w:sz w:val="16"/>
                <w:szCs w:val="16"/>
                <w:lang w:val="en-GB"/>
              </w:rPr>
              <w:t xml:space="preserve"> </w:t>
            </w:r>
            <w:r>
              <w:rPr>
                <w:rFonts w:ascii="Arial" w:hAnsi="Arial" w:cs="Arial"/>
                <w:spacing w:val="-2"/>
                <w:sz w:val="16"/>
                <w:szCs w:val="16"/>
                <w:lang w:val="en-GB"/>
              </w:rPr>
              <w:t>and</w:t>
            </w:r>
            <w:r>
              <w:rPr>
                <w:rFonts w:ascii="Arial" w:hAnsi="Arial" w:cs="Arial"/>
                <w:spacing w:val="39"/>
                <w:sz w:val="16"/>
                <w:szCs w:val="16"/>
                <w:lang w:val="en-GB"/>
              </w:rPr>
              <w:t xml:space="preserve"> </w:t>
            </w:r>
            <w:r>
              <w:rPr>
                <w:rFonts w:ascii="Arial" w:hAnsi="Arial" w:cs="Arial"/>
                <w:spacing w:val="-3"/>
                <w:sz w:val="16"/>
                <w:szCs w:val="16"/>
                <w:lang w:val="en-GB"/>
              </w:rPr>
              <w:t>fittings</w:t>
            </w:r>
            <w:r>
              <w:rPr>
                <w:rFonts w:ascii="Arial" w:hAnsi="Arial" w:cs="Arial"/>
                <w:spacing w:val="39"/>
                <w:sz w:val="16"/>
                <w:szCs w:val="16"/>
                <w:lang w:val="en-GB"/>
              </w:rPr>
              <w:t xml:space="preserve"> </w:t>
            </w:r>
            <w:r>
              <w:rPr>
                <w:rFonts w:ascii="Arial" w:hAnsi="Arial" w:cs="Arial"/>
                <w:spacing w:val="-3"/>
                <w:sz w:val="16"/>
                <w:szCs w:val="16"/>
                <w:lang w:val="en-GB"/>
              </w:rPr>
              <w:t>shall</w:t>
            </w:r>
            <w:r>
              <w:rPr>
                <w:rFonts w:ascii="Arial" w:hAnsi="Arial" w:cs="Arial"/>
                <w:spacing w:val="39"/>
                <w:sz w:val="16"/>
                <w:szCs w:val="16"/>
                <w:lang w:val="en-GB"/>
              </w:rPr>
              <w:t xml:space="preserve"> </w:t>
            </w:r>
            <w:r>
              <w:rPr>
                <w:rFonts w:ascii="Arial" w:hAnsi="Arial" w:cs="Arial"/>
                <w:spacing w:val="-3"/>
                <w:sz w:val="16"/>
                <w:szCs w:val="16"/>
                <w:lang w:val="en-GB"/>
              </w:rPr>
              <w:t>comply</w:t>
            </w:r>
            <w:r>
              <w:rPr>
                <w:rFonts w:ascii="Arial" w:hAnsi="Arial" w:cs="Arial"/>
                <w:spacing w:val="40"/>
                <w:sz w:val="16"/>
                <w:szCs w:val="16"/>
                <w:lang w:val="en-GB"/>
              </w:rPr>
              <w:t xml:space="preserve"> </w:t>
            </w:r>
            <w:r>
              <w:rPr>
                <w:rFonts w:ascii="Arial" w:hAnsi="Arial" w:cs="Arial"/>
                <w:spacing w:val="-2"/>
                <w:sz w:val="16"/>
                <w:szCs w:val="16"/>
                <w:lang w:val="en-GB"/>
              </w:rPr>
              <w:t>with</w:t>
            </w:r>
            <w:r>
              <w:rPr>
                <w:rFonts w:ascii="Arial" w:hAnsi="Arial" w:cs="Arial"/>
                <w:spacing w:val="39"/>
                <w:sz w:val="16"/>
                <w:szCs w:val="16"/>
                <w:lang w:val="en-GB"/>
              </w:rPr>
              <w:t xml:space="preserve"> </w:t>
            </w:r>
            <w:r>
              <w:rPr>
                <w:rFonts w:ascii="Arial" w:hAnsi="Arial" w:cs="Arial"/>
                <w:spacing w:val="-3"/>
                <w:sz w:val="16"/>
                <w:szCs w:val="16"/>
                <w:lang w:val="en-GB"/>
              </w:rPr>
              <w:t>BS</w:t>
            </w:r>
            <w:r>
              <w:rPr>
                <w:rFonts w:ascii="Arial" w:hAnsi="Arial" w:cs="Arial"/>
                <w:spacing w:val="48"/>
                <w:w w:val="99"/>
                <w:sz w:val="16"/>
                <w:szCs w:val="16"/>
                <w:lang w:val="en-GB"/>
              </w:rPr>
              <w:t xml:space="preserve"> </w:t>
            </w:r>
            <w:r>
              <w:rPr>
                <w:rFonts w:ascii="Arial" w:hAnsi="Arial" w:cs="Arial"/>
                <w:spacing w:val="-3"/>
                <w:sz w:val="16"/>
                <w:szCs w:val="16"/>
                <w:lang w:val="en-GB"/>
              </w:rPr>
              <w:t>4772,</w:t>
            </w:r>
            <w:r>
              <w:rPr>
                <w:rFonts w:ascii="Arial" w:hAnsi="Arial" w:cs="Arial"/>
                <w:spacing w:val="19"/>
                <w:sz w:val="16"/>
                <w:szCs w:val="16"/>
                <w:lang w:val="en-GB"/>
              </w:rPr>
              <w:t xml:space="preserve"> </w:t>
            </w:r>
            <w:r>
              <w:rPr>
                <w:rFonts w:ascii="Arial" w:hAnsi="Arial" w:cs="Arial"/>
                <w:spacing w:val="-3"/>
                <w:sz w:val="16"/>
                <w:szCs w:val="16"/>
                <w:lang w:val="en-GB"/>
              </w:rPr>
              <w:t>Clause</w:t>
            </w:r>
            <w:r>
              <w:rPr>
                <w:rFonts w:ascii="Arial" w:hAnsi="Arial" w:cs="Arial"/>
                <w:spacing w:val="20"/>
                <w:sz w:val="16"/>
                <w:szCs w:val="16"/>
                <w:lang w:val="en-GB"/>
              </w:rPr>
              <w:t xml:space="preserve"> </w:t>
            </w:r>
            <w:r>
              <w:rPr>
                <w:rFonts w:ascii="Arial" w:hAnsi="Arial" w:cs="Arial"/>
                <w:spacing w:val="-3"/>
                <w:sz w:val="16"/>
                <w:szCs w:val="16"/>
                <w:lang w:val="en-GB"/>
              </w:rPr>
              <w:t>2.3.4.</w:t>
            </w:r>
            <w:r>
              <w:rPr>
                <w:rFonts w:ascii="Arial" w:hAnsi="Arial" w:cs="Arial"/>
                <w:spacing w:val="35"/>
                <w:sz w:val="16"/>
                <w:szCs w:val="16"/>
                <w:lang w:val="en-GB"/>
              </w:rPr>
              <w:t xml:space="preserve"> </w:t>
            </w:r>
            <w:r>
              <w:rPr>
                <w:rFonts w:ascii="Arial" w:hAnsi="Arial" w:cs="Arial"/>
                <w:spacing w:val="-2"/>
                <w:sz w:val="16"/>
                <w:szCs w:val="16"/>
                <w:lang w:val="en-GB"/>
              </w:rPr>
              <w:t>The</w:t>
            </w:r>
            <w:r>
              <w:rPr>
                <w:rFonts w:ascii="Arial" w:hAnsi="Arial" w:cs="Arial"/>
                <w:spacing w:val="20"/>
                <w:sz w:val="16"/>
                <w:szCs w:val="16"/>
                <w:lang w:val="en-GB"/>
              </w:rPr>
              <w:t xml:space="preserve"> </w:t>
            </w:r>
            <w:r>
              <w:rPr>
                <w:rFonts w:ascii="Arial" w:hAnsi="Arial" w:cs="Arial"/>
                <w:spacing w:val="-3"/>
                <w:sz w:val="16"/>
                <w:szCs w:val="16"/>
                <w:lang w:val="en-GB"/>
              </w:rPr>
              <w:t>dimensions</w:t>
            </w:r>
            <w:r>
              <w:rPr>
                <w:rFonts w:ascii="Arial" w:hAnsi="Arial" w:cs="Arial"/>
                <w:spacing w:val="19"/>
                <w:sz w:val="16"/>
                <w:szCs w:val="16"/>
                <w:lang w:val="en-GB"/>
              </w:rPr>
              <w:t xml:space="preserve"> </w:t>
            </w:r>
            <w:r>
              <w:rPr>
                <w:rFonts w:ascii="Arial" w:hAnsi="Arial" w:cs="Arial"/>
                <w:spacing w:val="-2"/>
                <w:sz w:val="16"/>
                <w:szCs w:val="16"/>
                <w:lang w:val="en-GB"/>
              </w:rPr>
              <w:t>of</w:t>
            </w:r>
            <w:r>
              <w:rPr>
                <w:rFonts w:ascii="Arial" w:hAnsi="Arial" w:cs="Arial"/>
                <w:spacing w:val="18"/>
                <w:sz w:val="16"/>
                <w:szCs w:val="16"/>
                <w:lang w:val="en-GB"/>
              </w:rPr>
              <w:t xml:space="preserve"> </w:t>
            </w:r>
            <w:r>
              <w:rPr>
                <w:rFonts w:ascii="Arial" w:hAnsi="Arial" w:cs="Arial"/>
                <w:spacing w:val="-3"/>
                <w:sz w:val="16"/>
                <w:szCs w:val="16"/>
                <w:lang w:val="en-GB"/>
              </w:rPr>
              <w:t>rings</w:t>
            </w:r>
            <w:r>
              <w:rPr>
                <w:rFonts w:ascii="Arial" w:hAnsi="Arial" w:cs="Arial"/>
                <w:spacing w:val="18"/>
                <w:sz w:val="16"/>
                <w:szCs w:val="16"/>
                <w:lang w:val="en-GB"/>
              </w:rPr>
              <w:t xml:space="preserve"> </w:t>
            </w:r>
            <w:r>
              <w:rPr>
                <w:rFonts w:ascii="Arial" w:hAnsi="Arial" w:cs="Arial"/>
                <w:spacing w:val="-2"/>
                <w:sz w:val="16"/>
                <w:szCs w:val="16"/>
                <w:lang w:val="en-GB"/>
              </w:rPr>
              <w:t>for</w:t>
            </w:r>
            <w:r>
              <w:rPr>
                <w:rFonts w:ascii="Arial" w:hAnsi="Arial" w:cs="Arial"/>
                <w:spacing w:val="17"/>
                <w:sz w:val="16"/>
                <w:szCs w:val="16"/>
                <w:lang w:val="en-GB"/>
              </w:rPr>
              <w:t xml:space="preserve"> </w:t>
            </w:r>
            <w:r>
              <w:rPr>
                <w:rFonts w:ascii="Arial" w:hAnsi="Arial" w:cs="Arial"/>
                <w:spacing w:val="-2"/>
                <w:sz w:val="16"/>
                <w:szCs w:val="16"/>
                <w:lang w:val="en-GB"/>
              </w:rPr>
              <w:t>use</w:t>
            </w:r>
            <w:r>
              <w:rPr>
                <w:rFonts w:ascii="Arial" w:hAnsi="Arial" w:cs="Arial"/>
                <w:spacing w:val="18"/>
                <w:sz w:val="16"/>
                <w:szCs w:val="16"/>
                <w:lang w:val="en-GB"/>
              </w:rPr>
              <w:t xml:space="preserve"> </w:t>
            </w:r>
            <w:r>
              <w:rPr>
                <w:rFonts w:ascii="Arial" w:hAnsi="Arial" w:cs="Arial"/>
                <w:spacing w:val="-3"/>
                <w:sz w:val="16"/>
                <w:szCs w:val="16"/>
                <w:lang w:val="en-GB"/>
              </w:rPr>
              <w:t>with</w:t>
            </w:r>
            <w:r>
              <w:rPr>
                <w:rFonts w:ascii="Arial" w:hAnsi="Arial" w:cs="Arial"/>
                <w:spacing w:val="19"/>
                <w:sz w:val="16"/>
                <w:szCs w:val="16"/>
                <w:lang w:val="en-GB"/>
              </w:rPr>
              <w:t xml:space="preserve"> </w:t>
            </w:r>
            <w:r>
              <w:rPr>
                <w:rFonts w:ascii="Arial" w:hAnsi="Arial" w:cs="Arial"/>
                <w:spacing w:val="-3"/>
                <w:sz w:val="16"/>
                <w:szCs w:val="16"/>
                <w:lang w:val="en-GB"/>
              </w:rPr>
              <w:t>flanged</w:t>
            </w:r>
            <w:r>
              <w:rPr>
                <w:rFonts w:ascii="Arial" w:hAnsi="Arial" w:cs="Arial"/>
                <w:spacing w:val="18"/>
                <w:sz w:val="16"/>
                <w:szCs w:val="16"/>
                <w:lang w:val="en-GB"/>
              </w:rPr>
              <w:t xml:space="preserve"> </w:t>
            </w:r>
            <w:r>
              <w:rPr>
                <w:rFonts w:ascii="Arial" w:hAnsi="Arial" w:cs="Arial"/>
                <w:spacing w:val="-3"/>
                <w:sz w:val="16"/>
                <w:szCs w:val="16"/>
                <w:lang w:val="en-GB"/>
              </w:rPr>
              <w:t>joints</w:t>
            </w:r>
            <w:r>
              <w:rPr>
                <w:rFonts w:ascii="Arial" w:hAnsi="Arial" w:cs="Arial"/>
                <w:spacing w:val="52"/>
                <w:w w:val="99"/>
                <w:sz w:val="16"/>
                <w:szCs w:val="16"/>
                <w:lang w:val="en-GB"/>
              </w:rPr>
              <w:t xml:space="preserve"> </w:t>
            </w:r>
            <w:r>
              <w:rPr>
                <w:rFonts w:ascii="Arial" w:hAnsi="Arial" w:cs="Arial"/>
                <w:spacing w:val="-3"/>
                <w:sz w:val="16"/>
                <w:szCs w:val="16"/>
                <w:lang w:val="en-GB"/>
              </w:rPr>
              <w:t>shall</w:t>
            </w:r>
            <w:r>
              <w:rPr>
                <w:rFonts w:ascii="Arial" w:hAnsi="Arial" w:cs="Arial"/>
                <w:spacing w:val="24"/>
                <w:sz w:val="16"/>
                <w:szCs w:val="16"/>
                <w:lang w:val="en-GB"/>
              </w:rPr>
              <w:t xml:space="preserve"> </w:t>
            </w:r>
            <w:r>
              <w:rPr>
                <w:rFonts w:ascii="Arial" w:hAnsi="Arial" w:cs="Arial"/>
                <w:spacing w:val="-3"/>
                <w:sz w:val="16"/>
                <w:szCs w:val="16"/>
                <w:lang w:val="en-GB"/>
              </w:rPr>
              <w:t>comply</w:t>
            </w:r>
            <w:r>
              <w:rPr>
                <w:rFonts w:ascii="Arial" w:hAnsi="Arial" w:cs="Arial"/>
                <w:spacing w:val="25"/>
                <w:sz w:val="16"/>
                <w:szCs w:val="16"/>
                <w:lang w:val="en-GB"/>
              </w:rPr>
              <w:t xml:space="preserve"> </w:t>
            </w:r>
            <w:r>
              <w:rPr>
                <w:rFonts w:ascii="Arial" w:hAnsi="Arial" w:cs="Arial"/>
                <w:spacing w:val="-3"/>
                <w:sz w:val="16"/>
                <w:szCs w:val="16"/>
                <w:lang w:val="en-GB"/>
              </w:rPr>
              <w:t>with</w:t>
            </w:r>
            <w:r>
              <w:rPr>
                <w:rFonts w:ascii="Arial" w:hAnsi="Arial" w:cs="Arial"/>
                <w:spacing w:val="24"/>
                <w:sz w:val="16"/>
                <w:szCs w:val="16"/>
                <w:lang w:val="en-GB"/>
              </w:rPr>
              <w:t xml:space="preserve"> </w:t>
            </w:r>
            <w:r>
              <w:rPr>
                <w:rFonts w:ascii="Arial" w:hAnsi="Arial" w:cs="Arial"/>
                <w:spacing w:val="-2"/>
                <w:sz w:val="16"/>
                <w:szCs w:val="16"/>
                <w:lang w:val="en-GB"/>
              </w:rPr>
              <w:t>BS</w:t>
            </w:r>
            <w:r>
              <w:rPr>
                <w:rFonts w:ascii="Arial" w:hAnsi="Arial" w:cs="Arial"/>
                <w:spacing w:val="22"/>
                <w:sz w:val="16"/>
                <w:szCs w:val="16"/>
                <w:lang w:val="en-GB"/>
              </w:rPr>
              <w:t xml:space="preserve"> </w:t>
            </w:r>
            <w:r>
              <w:rPr>
                <w:rFonts w:ascii="Arial" w:hAnsi="Arial" w:cs="Arial"/>
                <w:spacing w:val="-2"/>
                <w:sz w:val="16"/>
                <w:szCs w:val="16"/>
                <w:lang w:val="en-GB"/>
              </w:rPr>
              <w:t>4865:</w:t>
            </w:r>
            <w:r>
              <w:rPr>
                <w:rFonts w:ascii="Arial" w:hAnsi="Arial" w:cs="Arial"/>
                <w:spacing w:val="22"/>
                <w:sz w:val="16"/>
                <w:szCs w:val="16"/>
                <w:lang w:val="en-GB"/>
              </w:rPr>
              <w:t xml:space="preserve"> </w:t>
            </w:r>
            <w:r>
              <w:rPr>
                <w:rFonts w:ascii="Arial" w:hAnsi="Arial" w:cs="Arial"/>
                <w:spacing w:val="-2"/>
                <w:sz w:val="16"/>
                <w:szCs w:val="16"/>
                <w:lang w:val="en-GB"/>
              </w:rPr>
              <w:t>Part</w:t>
            </w:r>
            <w:r>
              <w:rPr>
                <w:rFonts w:ascii="Arial" w:hAnsi="Arial" w:cs="Arial"/>
                <w:spacing w:val="25"/>
                <w:sz w:val="16"/>
                <w:szCs w:val="16"/>
                <w:lang w:val="en-GB"/>
              </w:rPr>
              <w:t xml:space="preserve"> </w:t>
            </w:r>
            <w:r>
              <w:rPr>
                <w:rFonts w:ascii="Arial" w:hAnsi="Arial" w:cs="Arial"/>
                <w:spacing w:val="-2"/>
                <w:sz w:val="16"/>
                <w:szCs w:val="16"/>
                <w:lang w:val="en-GB"/>
              </w:rPr>
              <w:t>1.</w:t>
            </w:r>
            <w:r>
              <w:rPr>
                <w:rFonts w:ascii="Arial" w:hAnsi="Arial" w:cs="Arial"/>
                <w:spacing w:val="32"/>
                <w:sz w:val="16"/>
                <w:szCs w:val="16"/>
                <w:lang w:val="en-GB"/>
              </w:rPr>
              <w:t xml:space="preserve"> </w:t>
            </w:r>
            <w:r>
              <w:rPr>
                <w:rFonts w:ascii="Arial" w:hAnsi="Arial" w:cs="Arial"/>
                <w:spacing w:val="-2"/>
                <w:sz w:val="16"/>
                <w:szCs w:val="16"/>
                <w:lang w:val="en-GB"/>
              </w:rPr>
              <w:t>The</w:t>
            </w:r>
            <w:r>
              <w:rPr>
                <w:rFonts w:ascii="Arial" w:hAnsi="Arial" w:cs="Arial"/>
                <w:spacing w:val="19"/>
                <w:sz w:val="16"/>
                <w:szCs w:val="16"/>
                <w:lang w:val="en-GB"/>
              </w:rPr>
              <w:t xml:space="preserve"> </w:t>
            </w:r>
            <w:r>
              <w:rPr>
                <w:rFonts w:ascii="Arial" w:hAnsi="Arial" w:cs="Arial"/>
                <w:spacing w:val="-3"/>
                <w:sz w:val="16"/>
                <w:szCs w:val="16"/>
                <w:lang w:val="en-GB"/>
              </w:rPr>
              <w:lastRenderedPageBreak/>
              <w:t>rings</w:t>
            </w:r>
            <w:r>
              <w:rPr>
                <w:rFonts w:ascii="Arial" w:hAnsi="Arial" w:cs="Arial"/>
                <w:spacing w:val="22"/>
                <w:sz w:val="16"/>
                <w:szCs w:val="16"/>
                <w:lang w:val="en-GB"/>
              </w:rPr>
              <w:t xml:space="preserve"> </w:t>
            </w:r>
            <w:r>
              <w:rPr>
                <w:rFonts w:ascii="Arial" w:hAnsi="Arial" w:cs="Arial"/>
                <w:spacing w:val="-3"/>
                <w:sz w:val="16"/>
                <w:szCs w:val="16"/>
                <w:lang w:val="en-GB"/>
              </w:rPr>
              <w:t>shall</w:t>
            </w:r>
            <w:r>
              <w:rPr>
                <w:rFonts w:ascii="Arial" w:hAnsi="Arial" w:cs="Arial"/>
                <w:spacing w:val="21"/>
                <w:sz w:val="16"/>
                <w:szCs w:val="16"/>
                <w:lang w:val="en-GB"/>
              </w:rPr>
              <w:t xml:space="preserve"> </w:t>
            </w:r>
            <w:r>
              <w:rPr>
                <w:rFonts w:ascii="Arial" w:hAnsi="Arial" w:cs="Arial"/>
                <w:spacing w:val="-2"/>
                <w:sz w:val="16"/>
                <w:szCs w:val="16"/>
                <w:lang w:val="en-GB"/>
              </w:rPr>
              <w:t>be</w:t>
            </w:r>
            <w:r>
              <w:rPr>
                <w:rFonts w:ascii="Arial" w:hAnsi="Arial" w:cs="Arial"/>
                <w:spacing w:val="21"/>
                <w:sz w:val="16"/>
                <w:szCs w:val="16"/>
                <w:lang w:val="en-GB"/>
              </w:rPr>
              <w:t xml:space="preserve"> </w:t>
            </w:r>
            <w:r>
              <w:rPr>
                <w:rFonts w:ascii="Arial" w:hAnsi="Arial" w:cs="Arial"/>
                <w:spacing w:val="-3"/>
                <w:sz w:val="16"/>
                <w:szCs w:val="16"/>
                <w:lang w:val="en-GB"/>
              </w:rPr>
              <w:t>compatible</w:t>
            </w:r>
            <w:r>
              <w:rPr>
                <w:rFonts w:ascii="Arial" w:hAnsi="Arial" w:cs="Arial"/>
                <w:spacing w:val="22"/>
                <w:sz w:val="16"/>
                <w:szCs w:val="16"/>
                <w:lang w:val="en-GB"/>
              </w:rPr>
              <w:t xml:space="preserve"> </w:t>
            </w:r>
            <w:r>
              <w:rPr>
                <w:rFonts w:ascii="Arial" w:hAnsi="Arial" w:cs="Arial"/>
                <w:spacing w:val="-3"/>
                <w:sz w:val="16"/>
                <w:szCs w:val="16"/>
                <w:lang w:val="en-GB"/>
              </w:rPr>
              <w:t>with</w:t>
            </w:r>
            <w:r>
              <w:rPr>
                <w:rFonts w:ascii="Arial" w:hAnsi="Arial" w:cs="Arial"/>
                <w:spacing w:val="42"/>
                <w:w w:val="99"/>
                <w:sz w:val="16"/>
                <w:szCs w:val="16"/>
                <w:lang w:val="en-GB"/>
              </w:rPr>
              <w:t xml:space="preserve"> </w:t>
            </w:r>
            <w:r>
              <w:rPr>
                <w:rFonts w:ascii="Arial" w:hAnsi="Arial" w:cs="Arial"/>
                <w:spacing w:val="-2"/>
                <w:sz w:val="16"/>
                <w:szCs w:val="16"/>
                <w:lang w:val="en-GB"/>
              </w:rPr>
              <w:t>the</w:t>
            </w:r>
            <w:r>
              <w:rPr>
                <w:rFonts w:ascii="Arial" w:hAnsi="Arial" w:cs="Arial"/>
                <w:spacing w:val="9"/>
                <w:sz w:val="16"/>
                <w:szCs w:val="16"/>
                <w:lang w:val="en-GB"/>
              </w:rPr>
              <w:t xml:space="preserve"> </w:t>
            </w:r>
            <w:r>
              <w:rPr>
                <w:rFonts w:ascii="Arial" w:hAnsi="Arial" w:cs="Arial"/>
                <w:spacing w:val="-2"/>
                <w:sz w:val="16"/>
                <w:szCs w:val="16"/>
                <w:lang w:val="en-GB"/>
              </w:rPr>
              <w:t>type</w:t>
            </w:r>
            <w:r>
              <w:rPr>
                <w:rFonts w:ascii="Arial" w:hAnsi="Arial" w:cs="Arial"/>
                <w:spacing w:val="9"/>
                <w:sz w:val="16"/>
                <w:szCs w:val="16"/>
                <w:lang w:val="en-GB"/>
              </w:rPr>
              <w:t xml:space="preserve"> </w:t>
            </w:r>
            <w:r>
              <w:rPr>
                <w:rFonts w:ascii="Arial" w:hAnsi="Arial" w:cs="Arial"/>
                <w:spacing w:val="-1"/>
                <w:sz w:val="16"/>
                <w:szCs w:val="16"/>
                <w:lang w:val="en-GB"/>
              </w:rPr>
              <w:t>of</w:t>
            </w:r>
            <w:r>
              <w:rPr>
                <w:rFonts w:ascii="Arial" w:hAnsi="Arial" w:cs="Arial"/>
                <w:spacing w:val="10"/>
                <w:sz w:val="16"/>
                <w:szCs w:val="16"/>
                <w:lang w:val="en-GB"/>
              </w:rPr>
              <w:t xml:space="preserve"> </w:t>
            </w:r>
            <w:r>
              <w:rPr>
                <w:rFonts w:ascii="Arial" w:hAnsi="Arial" w:cs="Arial"/>
                <w:spacing w:val="-2"/>
                <w:sz w:val="16"/>
                <w:szCs w:val="16"/>
                <w:lang w:val="en-GB"/>
              </w:rPr>
              <w:t>joint</w:t>
            </w:r>
            <w:r>
              <w:rPr>
                <w:rFonts w:ascii="Arial" w:hAnsi="Arial" w:cs="Arial"/>
                <w:spacing w:val="10"/>
                <w:sz w:val="16"/>
                <w:szCs w:val="16"/>
                <w:lang w:val="en-GB"/>
              </w:rPr>
              <w:t xml:space="preserve"> </w:t>
            </w:r>
            <w:r>
              <w:rPr>
                <w:rFonts w:ascii="Arial" w:hAnsi="Arial" w:cs="Arial"/>
                <w:spacing w:val="-2"/>
                <w:sz w:val="16"/>
                <w:szCs w:val="16"/>
                <w:lang w:val="en-GB"/>
              </w:rPr>
              <w:t>and,</w:t>
            </w:r>
            <w:r>
              <w:rPr>
                <w:rFonts w:ascii="Arial" w:hAnsi="Arial" w:cs="Arial"/>
                <w:spacing w:val="9"/>
                <w:sz w:val="16"/>
                <w:szCs w:val="16"/>
                <w:lang w:val="en-GB"/>
              </w:rPr>
              <w:t xml:space="preserve"> </w:t>
            </w:r>
            <w:r>
              <w:rPr>
                <w:rFonts w:ascii="Arial" w:hAnsi="Arial" w:cs="Arial"/>
                <w:spacing w:val="-2"/>
                <w:sz w:val="16"/>
                <w:szCs w:val="16"/>
                <w:lang w:val="en-GB"/>
              </w:rPr>
              <w:t>unless</w:t>
            </w:r>
            <w:r>
              <w:rPr>
                <w:rFonts w:ascii="Arial" w:hAnsi="Arial" w:cs="Arial"/>
                <w:spacing w:val="8"/>
                <w:sz w:val="16"/>
                <w:szCs w:val="16"/>
                <w:lang w:val="en-GB"/>
              </w:rPr>
              <w:t xml:space="preserve"> </w:t>
            </w:r>
            <w:r>
              <w:rPr>
                <w:rFonts w:ascii="Arial" w:hAnsi="Arial" w:cs="Arial"/>
                <w:spacing w:val="-2"/>
                <w:sz w:val="16"/>
                <w:szCs w:val="16"/>
                <w:lang w:val="en-GB"/>
              </w:rPr>
              <w:t>otherwise</w:t>
            </w:r>
            <w:r>
              <w:rPr>
                <w:rFonts w:ascii="Arial" w:hAnsi="Arial" w:cs="Arial"/>
                <w:spacing w:val="10"/>
                <w:sz w:val="16"/>
                <w:szCs w:val="16"/>
                <w:lang w:val="en-GB"/>
              </w:rPr>
              <w:t xml:space="preserve"> </w:t>
            </w:r>
            <w:r>
              <w:rPr>
                <w:rFonts w:ascii="Arial" w:hAnsi="Arial" w:cs="Arial"/>
                <w:spacing w:val="-2"/>
                <w:sz w:val="16"/>
                <w:szCs w:val="16"/>
                <w:lang w:val="en-GB"/>
              </w:rPr>
              <w:t>approved</w:t>
            </w:r>
            <w:r>
              <w:rPr>
                <w:rFonts w:ascii="Arial" w:hAnsi="Arial" w:cs="Arial"/>
                <w:spacing w:val="9"/>
                <w:sz w:val="16"/>
                <w:szCs w:val="16"/>
                <w:lang w:val="en-GB"/>
              </w:rPr>
              <w:t xml:space="preserve"> </w:t>
            </w:r>
            <w:r>
              <w:rPr>
                <w:rFonts w:ascii="Arial" w:hAnsi="Arial" w:cs="Arial"/>
                <w:spacing w:val="-1"/>
                <w:sz w:val="16"/>
                <w:szCs w:val="16"/>
                <w:lang w:val="en-GB"/>
              </w:rPr>
              <w:t>by</w:t>
            </w:r>
            <w:r>
              <w:rPr>
                <w:rFonts w:ascii="Arial" w:hAnsi="Arial" w:cs="Arial"/>
                <w:spacing w:val="10"/>
                <w:sz w:val="16"/>
                <w:szCs w:val="16"/>
                <w:lang w:val="en-GB"/>
              </w:rPr>
              <w:t xml:space="preserve"> </w:t>
            </w:r>
            <w:r>
              <w:rPr>
                <w:rFonts w:ascii="Arial" w:hAnsi="Arial" w:cs="Arial"/>
                <w:spacing w:val="-2"/>
                <w:sz w:val="16"/>
                <w:szCs w:val="16"/>
                <w:lang w:val="en-GB"/>
              </w:rPr>
              <w:t>the</w:t>
            </w:r>
            <w:r>
              <w:rPr>
                <w:rFonts w:ascii="Arial" w:hAnsi="Arial" w:cs="Arial"/>
                <w:spacing w:val="9"/>
                <w:sz w:val="16"/>
                <w:szCs w:val="16"/>
                <w:lang w:val="en-GB"/>
              </w:rPr>
              <w:t xml:space="preserve"> </w:t>
            </w:r>
            <w:r>
              <w:rPr>
                <w:rFonts w:ascii="Arial" w:hAnsi="Arial" w:cs="Arial"/>
                <w:spacing w:val="-3"/>
                <w:sz w:val="16"/>
                <w:szCs w:val="16"/>
                <w:lang w:val="en-GB"/>
              </w:rPr>
              <w:t>Engineer,</w:t>
            </w:r>
            <w:r>
              <w:rPr>
                <w:rFonts w:ascii="Arial" w:hAnsi="Arial" w:cs="Arial"/>
                <w:spacing w:val="10"/>
                <w:sz w:val="16"/>
                <w:szCs w:val="16"/>
                <w:lang w:val="en-GB"/>
              </w:rPr>
              <w:t xml:space="preserve"> </w:t>
            </w:r>
            <w:r>
              <w:rPr>
                <w:rFonts w:ascii="Arial" w:hAnsi="Arial" w:cs="Arial"/>
                <w:spacing w:val="-3"/>
                <w:sz w:val="16"/>
                <w:szCs w:val="16"/>
                <w:lang w:val="en-GB"/>
              </w:rPr>
              <w:t>shall</w:t>
            </w:r>
            <w:r>
              <w:rPr>
                <w:rFonts w:ascii="Arial" w:hAnsi="Arial" w:cs="Arial"/>
                <w:spacing w:val="9"/>
                <w:sz w:val="16"/>
                <w:szCs w:val="16"/>
                <w:lang w:val="en-GB"/>
              </w:rPr>
              <w:t xml:space="preserve"> </w:t>
            </w:r>
            <w:r>
              <w:rPr>
                <w:rFonts w:ascii="Arial" w:hAnsi="Arial" w:cs="Arial"/>
                <w:spacing w:val="-1"/>
                <w:sz w:val="16"/>
                <w:szCs w:val="16"/>
                <w:lang w:val="en-GB"/>
              </w:rPr>
              <w:t>be</w:t>
            </w:r>
            <w:r>
              <w:rPr>
                <w:rFonts w:ascii="Arial" w:hAnsi="Arial" w:cs="Arial"/>
                <w:spacing w:val="51"/>
                <w:w w:val="99"/>
                <w:sz w:val="16"/>
                <w:szCs w:val="16"/>
                <w:lang w:val="en-GB"/>
              </w:rPr>
              <w:t xml:space="preserve"> </w:t>
            </w:r>
            <w:r>
              <w:rPr>
                <w:rFonts w:ascii="Arial" w:hAnsi="Arial" w:cs="Arial"/>
                <w:spacing w:val="-3"/>
                <w:sz w:val="16"/>
                <w:szCs w:val="16"/>
                <w:lang w:val="en-GB"/>
              </w:rPr>
              <w:t>obtained</w:t>
            </w:r>
            <w:r>
              <w:rPr>
                <w:rFonts w:ascii="Arial" w:hAnsi="Arial" w:cs="Arial"/>
                <w:spacing w:val="-11"/>
                <w:sz w:val="16"/>
                <w:szCs w:val="16"/>
                <w:lang w:val="en-GB"/>
              </w:rPr>
              <w:t xml:space="preserve"> </w:t>
            </w:r>
            <w:r>
              <w:rPr>
                <w:rFonts w:ascii="Arial" w:hAnsi="Arial" w:cs="Arial"/>
                <w:spacing w:val="-2"/>
                <w:sz w:val="16"/>
                <w:szCs w:val="16"/>
                <w:lang w:val="en-GB"/>
              </w:rPr>
              <w:t>from</w:t>
            </w:r>
            <w:r>
              <w:rPr>
                <w:rFonts w:ascii="Arial" w:hAnsi="Arial" w:cs="Arial"/>
                <w:spacing w:val="-10"/>
                <w:sz w:val="16"/>
                <w:szCs w:val="16"/>
                <w:lang w:val="en-GB"/>
              </w:rPr>
              <w:t xml:space="preserve"> </w:t>
            </w:r>
            <w:r>
              <w:rPr>
                <w:rFonts w:ascii="Arial" w:hAnsi="Arial" w:cs="Arial"/>
                <w:spacing w:val="-2"/>
                <w:sz w:val="16"/>
                <w:szCs w:val="16"/>
                <w:lang w:val="en-GB"/>
              </w:rPr>
              <w:t>the</w:t>
            </w:r>
            <w:r>
              <w:rPr>
                <w:rFonts w:ascii="Arial" w:hAnsi="Arial" w:cs="Arial"/>
                <w:spacing w:val="-10"/>
                <w:sz w:val="16"/>
                <w:szCs w:val="16"/>
                <w:lang w:val="en-GB"/>
              </w:rPr>
              <w:t xml:space="preserve"> </w:t>
            </w:r>
            <w:r>
              <w:rPr>
                <w:rFonts w:ascii="Arial" w:hAnsi="Arial" w:cs="Arial"/>
                <w:spacing w:val="-3"/>
                <w:sz w:val="16"/>
                <w:szCs w:val="16"/>
                <w:lang w:val="en-GB"/>
              </w:rPr>
              <w:t>same</w:t>
            </w:r>
            <w:r>
              <w:rPr>
                <w:rFonts w:ascii="Arial" w:hAnsi="Arial" w:cs="Arial"/>
                <w:spacing w:val="-8"/>
                <w:sz w:val="16"/>
                <w:szCs w:val="16"/>
                <w:lang w:val="en-GB"/>
              </w:rPr>
              <w:t xml:space="preserve"> </w:t>
            </w:r>
            <w:r>
              <w:rPr>
                <w:rFonts w:ascii="Arial" w:hAnsi="Arial" w:cs="Arial"/>
                <w:spacing w:val="-3"/>
                <w:sz w:val="16"/>
                <w:szCs w:val="16"/>
                <w:lang w:val="en-GB"/>
              </w:rPr>
              <w:t>manufacturer</w:t>
            </w:r>
            <w:r>
              <w:rPr>
                <w:rFonts w:ascii="Arial" w:hAnsi="Arial" w:cs="Arial"/>
                <w:spacing w:val="-11"/>
                <w:sz w:val="16"/>
                <w:szCs w:val="16"/>
                <w:lang w:val="en-GB"/>
              </w:rPr>
              <w:t xml:space="preserve"> </w:t>
            </w:r>
            <w:r>
              <w:rPr>
                <w:rFonts w:ascii="Arial" w:hAnsi="Arial" w:cs="Arial"/>
                <w:spacing w:val="-1"/>
                <w:sz w:val="16"/>
                <w:szCs w:val="16"/>
                <w:lang w:val="en-GB"/>
              </w:rPr>
              <w:t>as</w:t>
            </w:r>
            <w:r>
              <w:rPr>
                <w:rFonts w:ascii="Arial" w:hAnsi="Arial" w:cs="Arial"/>
                <w:spacing w:val="-11"/>
                <w:sz w:val="16"/>
                <w:szCs w:val="16"/>
                <w:lang w:val="en-GB"/>
              </w:rPr>
              <w:t xml:space="preserve"> </w:t>
            </w:r>
            <w:r>
              <w:rPr>
                <w:rFonts w:ascii="Arial" w:hAnsi="Arial" w:cs="Arial"/>
                <w:spacing w:val="-1"/>
                <w:sz w:val="16"/>
                <w:szCs w:val="16"/>
                <w:lang w:val="en-GB"/>
              </w:rPr>
              <w:t>the</w:t>
            </w:r>
            <w:r>
              <w:rPr>
                <w:rFonts w:ascii="Arial" w:hAnsi="Arial" w:cs="Arial"/>
                <w:spacing w:val="-10"/>
                <w:sz w:val="16"/>
                <w:szCs w:val="16"/>
                <w:lang w:val="en-GB"/>
              </w:rPr>
              <w:t xml:space="preserve"> </w:t>
            </w:r>
            <w:r>
              <w:rPr>
                <w:rFonts w:ascii="Arial" w:hAnsi="Arial" w:cs="Arial"/>
                <w:spacing w:val="-3"/>
                <w:sz w:val="16"/>
                <w:szCs w:val="16"/>
                <w:lang w:val="en-GB"/>
              </w:rPr>
              <w:t>joint.</w:t>
            </w:r>
          </w:p>
        </w:tc>
      </w:tr>
      <w:tr w:rsidR="000C7475" w14:paraId="1FD29D37" w14:textId="77777777" w:rsidTr="000C7475">
        <w:tc>
          <w:tcPr>
            <w:tcW w:w="704" w:type="dxa"/>
            <w:hideMark/>
          </w:tcPr>
          <w:p w14:paraId="117DCCF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20.3.9</w:t>
            </w:r>
          </w:p>
        </w:tc>
        <w:tc>
          <w:tcPr>
            <w:tcW w:w="3260" w:type="dxa"/>
            <w:hideMark/>
          </w:tcPr>
          <w:p w14:paraId="222CFD6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Anticorrosion tape</w:t>
            </w:r>
          </w:p>
        </w:tc>
        <w:tc>
          <w:tcPr>
            <w:tcW w:w="5096" w:type="dxa"/>
            <w:hideMark/>
          </w:tcPr>
          <w:p w14:paraId="3301C11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Anticorrosion tape shall be of a proprietary type approved by the Engineer. The tape shall either be a petrolatum tape with fabric reinforcement or a bituminous tape with PVC backing. Petrolatum tape shall be used for valves, flanged joints, slip-on type couplings and flange adaptors of all sizes. Bituminous tape shall be used in buried or non-exposed condition for welded joints of steel pipe, repair of steel pipe sheathing and other applications as specified on the Drawings.</w:t>
            </w:r>
          </w:p>
          <w:p w14:paraId="655A62E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Anticorrosion tapes shall have a high resistance to cathodic </w:t>
            </w:r>
            <w:proofErr w:type="spellStart"/>
            <w:r>
              <w:rPr>
                <w:rFonts w:ascii="Arial" w:hAnsi="Arial" w:cs="Arial"/>
                <w:bCs/>
                <w:sz w:val="16"/>
                <w:szCs w:val="16"/>
                <w:lang w:val="en-GB"/>
              </w:rPr>
              <w:t>disbondment</w:t>
            </w:r>
            <w:proofErr w:type="spellEnd"/>
            <w:r>
              <w:rPr>
                <w:rFonts w:ascii="Arial" w:hAnsi="Arial" w:cs="Arial"/>
                <w:bCs/>
                <w:sz w:val="16"/>
                <w:szCs w:val="16"/>
                <w:lang w:val="en-GB"/>
              </w:rPr>
              <w:t>, acids and alkalis. Colour of bituminous tape shall be black. Anticorrosion tapes shall have the minimum properties stated in Table 20.2.</w:t>
            </w:r>
          </w:p>
          <w:p w14:paraId="579225C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(3) Primer and mastic filler for use with anticorrosion tape shall be compatible with the tape and shall be of a type recommended by the manufacturer of the tape and approved by the Engineer. Notwithstanding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_Ref499909989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20.4.1</w:t>
            </w:r>
            <w:r>
              <w:rPr>
                <w:rFonts w:ascii="Arial" w:hAnsi="Arial" w:cs="Arial"/>
                <w:bCs/>
                <w:sz w:val="16"/>
                <w:szCs w:val="16"/>
                <w:lang w:val="en-GB"/>
              </w:rPr>
              <w:fldChar w:fldCharType="end"/>
            </w:r>
            <w:r>
              <w:rPr>
                <w:rFonts w:ascii="Arial" w:hAnsi="Arial" w:cs="Arial"/>
                <w:bCs/>
                <w:sz w:val="16"/>
                <w:szCs w:val="16"/>
                <w:lang w:val="en-GB"/>
              </w:rPr>
              <w:t>, primer and mastic filler for use with anticorrosion tape shall be supplied by the Contractor.</w:t>
            </w:r>
          </w:p>
          <w:p w14:paraId="1CC0B4B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Bituminous tapes shall be stored in a cool dry place away from the sun's rays. No dirt or grits shall be allowed to stick on the edge of the tape before applying the tape for pipe protection.</w:t>
            </w:r>
          </w:p>
          <w:p w14:paraId="27E18D6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The following particulars of the proposed anticorrosion tape for water supply pipe works shall be submitted to the Engineer:</w:t>
            </w:r>
          </w:p>
          <w:p w14:paraId="12FA4F6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Manufacturer’s literature for anticorrosion tape, and</w:t>
            </w:r>
          </w:p>
          <w:p w14:paraId="27C4277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Certificate for anticorrosion tape showing the manufacturer's name, the date and place of manufacture and showing that the material complies with the requirements stated in the Contract and including results of tests in accordance with the Contract.</w:t>
            </w:r>
          </w:p>
          <w:p w14:paraId="2B2AB0E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(6) The particulars, including certificates, shall be submitted to the Engineer at least 14 days before the first delivery of the material to the Site. Certificates shall be submitted for each batch of the material delivered to the Site.</w:t>
            </w:r>
          </w:p>
        </w:tc>
      </w:tr>
    </w:tbl>
    <w:p w14:paraId="6DE5F908" w14:textId="77777777" w:rsidR="000C7475" w:rsidRDefault="000C7475" w:rsidP="000C7475">
      <w:pPr>
        <w:spacing w:before="80" w:after="80"/>
        <w:jc w:val="both"/>
        <w:rPr>
          <w:rFonts w:ascii="Arial" w:hAnsi="Arial" w:cs="Arial"/>
          <w:color w:val="000000"/>
          <w:sz w:val="16"/>
          <w:szCs w:val="16"/>
          <w:lang w:val="en-GB"/>
        </w:rPr>
      </w:pPr>
    </w:p>
    <w:tbl>
      <w:tblPr>
        <w:tblW w:w="4702" w:type="pct"/>
        <w:tblInd w:w="-142" w:type="dxa"/>
        <w:tblCellMar>
          <w:left w:w="0" w:type="dxa"/>
          <w:right w:w="0" w:type="dxa"/>
        </w:tblCellMar>
        <w:tblLook w:val="01E0" w:firstRow="1" w:lastRow="1" w:firstColumn="1" w:lastColumn="1" w:noHBand="0" w:noVBand="0"/>
      </w:tblPr>
      <w:tblGrid>
        <w:gridCol w:w="8530"/>
      </w:tblGrid>
      <w:tr w:rsidR="000C7475" w14:paraId="605FB7E3" w14:textId="77777777" w:rsidTr="000C7475">
        <w:trPr>
          <w:trHeight w:val="20"/>
        </w:trPr>
        <w:tc>
          <w:tcPr>
            <w:tcW w:w="5000" w:type="pct"/>
            <w:hideMark/>
          </w:tcPr>
          <w:p w14:paraId="2A8F8EA2" w14:textId="77777777" w:rsidR="000C7475" w:rsidRDefault="000C7475">
            <w:pPr>
              <w:pStyle w:val="BodyText"/>
              <w:widowControl w:val="0"/>
              <w:spacing w:before="80" w:after="80"/>
              <w:ind w:left="109"/>
              <w:jc w:val="both"/>
              <w:rPr>
                <w:rFonts w:ascii="Arial" w:eastAsia="Calibri" w:hAnsi="Arial"/>
                <w:color w:val="000000"/>
                <w:spacing w:val="-1"/>
                <w:szCs w:val="16"/>
                <w:lang w:val="en-GB"/>
              </w:rPr>
            </w:pPr>
            <w:r>
              <w:rPr>
                <w:rFonts w:ascii="Arial" w:eastAsia="Calibri" w:hAnsi="Arial"/>
                <w:color w:val="000000"/>
                <w:spacing w:val="-5"/>
                <w:szCs w:val="16"/>
                <w:lang w:val="en-GB"/>
              </w:rPr>
              <w:t>Table</w:t>
            </w:r>
            <w:r>
              <w:rPr>
                <w:rFonts w:ascii="Arial" w:eastAsia="Calibri" w:hAnsi="Arial"/>
                <w:color w:val="000000"/>
                <w:spacing w:val="-7"/>
                <w:szCs w:val="16"/>
                <w:lang w:val="en-GB"/>
              </w:rPr>
              <w:t xml:space="preserve"> </w:t>
            </w:r>
            <w:r>
              <w:rPr>
                <w:rFonts w:ascii="Arial" w:eastAsia="Calibri" w:hAnsi="Arial"/>
                <w:color w:val="000000"/>
                <w:szCs w:val="16"/>
                <w:lang w:val="en-GB"/>
              </w:rPr>
              <w:t>20.2:</w:t>
            </w:r>
            <w:r>
              <w:rPr>
                <w:rFonts w:ascii="Arial" w:eastAsia="Calibri" w:hAnsi="Arial"/>
                <w:color w:val="000000"/>
                <w:spacing w:val="-5"/>
                <w:szCs w:val="16"/>
                <w:lang w:val="en-GB"/>
              </w:rPr>
              <w:t xml:space="preserve"> </w:t>
            </w:r>
            <w:r>
              <w:rPr>
                <w:rFonts w:ascii="Arial" w:eastAsia="Calibri" w:hAnsi="Arial"/>
                <w:color w:val="000000"/>
                <w:spacing w:val="-1"/>
                <w:szCs w:val="16"/>
                <w:lang w:val="en-GB"/>
              </w:rPr>
              <w:t>Properties</w:t>
            </w:r>
            <w:r>
              <w:rPr>
                <w:rFonts w:ascii="Arial" w:eastAsia="Calibri" w:hAnsi="Arial"/>
                <w:color w:val="000000"/>
                <w:spacing w:val="-6"/>
                <w:szCs w:val="16"/>
                <w:lang w:val="en-GB"/>
              </w:rPr>
              <w:t xml:space="preserve"> </w:t>
            </w:r>
            <w:r>
              <w:rPr>
                <w:rFonts w:ascii="Arial" w:eastAsia="Calibri" w:hAnsi="Arial"/>
                <w:color w:val="000000"/>
                <w:szCs w:val="16"/>
                <w:lang w:val="en-GB"/>
              </w:rPr>
              <w:t>of</w:t>
            </w:r>
            <w:r>
              <w:rPr>
                <w:rFonts w:ascii="Arial" w:eastAsia="Calibri" w:hAnsi="Arial"/>
                <w:color w:val="000000"/>
                <w:spacing w:val="-6"/>
                <w:szCs w:val="16"/>
                <w:lang w:val="en-GB"/>
              </w:rPr>
              <w:t xml:space="preserve"> </w:t>
            </w:r>
            <w:r>
              <w:rPr>
                <w:rFonts w:ascii="Arial" w:eastAsia="Calibri" w:hAnsi="Arial"/>
                <w:color w:val="000000"/>
                <w:szCs w:val="16"/>
                <w:lang w:val="en-GB"/>
              </w:rPr>
              <w:t>anticorrosion</w:t>
            </w:r>
            <w:r>
              <w:rPr>
                <w:rFonts w:ascii="Arial" w:eastAsia="Calibri" w:hAnsi="Arial"/>
                <w:color w:val="000000"/>
                <w:spacing w:val="-7"/>
                <w:szCs w:val="16"/>
                <w:lang w:val="en-GB"/>
              </w:rPr>
              <w:t xml:space="preserve"> </w:t>
            </w:r>
            <w:r>
              <w:rPr>
                <w:rFonts w:ascii="Arial" w:eastAsia="Calibri" w:hAnsi="Arial"/>
                <w:color w:val="000000"/>
                <w:spacing w:val="-1"/>
                <w:szCs w:val="16"/>
                <w:lang w:val="en-GB"/>
              </w:rPr>
              <w:t>tape</w:t>
            </w:r>
          </w:p>
        </w:tc>
      </w:tr>
    </w:tbl>
    <w:p w14:paraId="531E73E7" w14:textId="77777777" w:rsidR="000C7475" w:rsidRDefault="000C7475" w:rsidP="000C7475">
      <w:pPr>
        <w:rPr>
          <w:lang w:val="en-GB"/>
        </w:rPr>
      </w:pPr>
    </w:p>
    <w:tbl>
      <w:tblPr>
        <w:tblW w:w="4626" w:type="pct"/>
        <w:tblCellMar>
          <w:left w:w="0" w:type="dxa"/>
          <w:right w:w="0" w:type="dxa"/>
        </w:tblCellMar>
        <w:tblLook w:val="01E0" w:firstRow="1" w:lastRow="1" w:firstColumn="1" w:lastColumn="1" w:noHBand="0" w:noVBand="0"/>
      </w:tblPr>
      <w:tblGrid>
        <w:gridCol w:w="2230"/>
        <w:gridCol w:w="124"/>
        <w:gridCol w:w="841"/>
        <w:gridCol w:w="2658"/>
        <w:gridCol w:w="2525"/>
      </w:tblGrid>
      <w:tr w:rsidR="000C7475" w14:paraId="03D44160" w14:textId="77777777" w:rsidTr="000C7475">
        <w:trPr>
          <w:trHeight w:val="20"/>
        </w:trPr>
        <w:tc>
          <w:tcPr>
            <w:tcW w:w="1907" w:type="pct"/>
            <w:gridSpan w:val="3"/>
            <w:tcBorders>
              <w:top w:val="single" w:sz="6" w:space="0" w:color="000000"/>
              <w:left w:val="single" w:sz="6" w:space="0" w:color="000000"/>
              <w:bottom w:val="single" w:sz="6" w:space="0" w:color="000000"/>
              <w:right w:val="single" w:sz="6" w:space="0" w:color="000000"/>
            </w:tcBorders>
            <w:hideMark/>
          </w:tcPr>
          <w:p w14:paraId="52514919"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Properties</w:t>
            </w:r>
          </w:p>
        </w:tc>
        <w:tc>
          <w:tcPr>
            <w:tcW w:w="1586" w:type="pct"/>
            <w:tcBorders>
              <w:top w:val="single" w:sz="6" w:space="0" w:color="000000"/>
              <w:left w:val="single" w:sz="6" w:space="0" w:color="000000"/>
              <w:bottom w:val="single" w:sz="6" w:space="0" w:color="000000"/>
              <w:right w:val="single" w:sz="6" w:space="0" w:color="000000"/>
            </w:tcBorders>
            <w:hideMark/>
          </w:tcPr>
          <w:p w14:paraId="136E184E" w14:textId="77777777" w:rsidR="000C7475" w:rsidRDefault="000C7475">
            <w:pPr>
              <w:pStyle w:val="TableParagraph"/>
              <w:spacing w:before="80" w:after="80"/>
              <w:ind w:left="680"/>
              <w:jc w:val="center"/>
              <w:rPr>
                <w:rFonts w:ascii="Arial" w:eastAsia="Times New Roman" w:hAnsi="Arial" w:cs="Arial"/>
                <w:color w:val="000000"/>
                <w:sz w:val="16"/>
                <w:szCs w:val="16"/>
                <w:lang w:val="en-GB"/>
              </w:rPr>
            </w:pPr>
            <w:r>
              <w:rPr>
                <w:rFonts w:ascii="Arial" w:hAnsi="Arial" w:cs="Arial"/>
                <w:color w:val="000000"/>
                <w:sz w:val="16"/>
                <w:szCs w:val="16"/>
                <w:lang w:val="en-GB"/>
              </w:rPr>
              <w:t>Petrolatum</w:t>
            </w:r>
            <w:r>
              <w:rPr>
                <w:rFonts w:ascii="Arial" w:hAnsi="Arial" w:cs="Arial"/>
                <w:color w:val="000000"/>
                <w:spacing w:val="-15"/>
                <w:sz w:val="16"/>
                <w:szCs w:val="16"/>
                <w:lang w:val="en-GB"/>
              </w:rPr>
              <w:t xml:space="preserve"> </w:t>
            </w:r>
            <w:r>
              <w:rPr>
                <w:rFonts w:ascii="Arial" w:hAnsi="Arial" w:cs="Arial"/>
                <w:color w:val="000000"/>
                <w:sz w:val="16"/>
                <w:szCs w:val="16"/>
                <w:lang w:val="en-GB"/>
              </w:rPr>
              <w:t>tape</w:t>
            </w:r>
          </w:p>
        </w:tc>
        <w:tc>
          <w:tcPr>
            <w:tcW w:w="1508" w:type="pct"/>
            <w:tcBorders>
              <w:top w:val="single" w:sz="6" w:space="0" w:color="000000"/>
              <w:left w:val="single" w:sz="6" w:space="0" w:color="000000"/>
              <w:bottom w:val="single" w:sz="6" w:space="0" w:color="000000"/>
              <w:right w:val="single" w:sz="6" w:space="0" w:color="000000"/>
            </w:tcBorders>
            <w:hideMark/>
          </w:tcPr>
          <w:p w14:paraId="01A7221C" w14:textId="77777777" w:rsidR="000C7475" w:rsidRDefault="000C7475">
            <w:pPr>
              <w:pStyle w:val="TableParagraph"/>
              <w:spacing w:before="80" w:after="80"/>
              <w:ind w:left="650"/>
              <w:jc w:val="center"/>
              <w:rPr>
                <w:rFonts w:ascii="Arial" w:eastAsia="Times New Roman" w:hAnsi="Arial" w:cs="Arial"/>
                <w:color w:val="000000"/>
                <w:sz w:val="16"/>
                <w:szCs w:val="16"/>
                <w:lang w:val="en-GB"/>
              </w:rPr>
            </w:pPr>
            <w:r>
              <w:rPr>
                <w:rFonts w:ascii="Arial" w:hAnsi="Arial" w:cs="Arial"/>
                <w:color w:val="000000"/>
                <w:spacing w:val="-1"/>
                <w:sz w:val="16"/>
                <w:szCs w:val="16"/>
                <w:lang w:val="en-GB"/>
              </w:rPr>
              <w:t>Bituminous</w:t>
            </w:r>
            <w:r>
              <w:rPr>
                <w:rFonts w:ascii="Arial" w:hAnsi="Arial" w:cs="Arial"/>
                <w:color w:val="000000"/>
                <w:spacing w:val="-14"/>
                <w:sz w:val="16"/>
                <w:szCs w:val="16"/>
                <w:lang w:val="en-GB"/>
              </w:rPr>
              <w:t xml:space="preserve"> </w:t>
            </w:r>
            <w:r>
              <w:rPr>
                <w:rFonts w:ascii="Arial" w:hAnsi="Arial" w:cs="Arial"/>
                <w:color w:val="000000"/>
                <w:sz w:val="16"/>
                <w:szCs w:val="16"/>
                <w:lang w:val="en-GB"/>
              </w:rPr>
              <w:t>tape</w:t>
            </w:r>
          </w:p>
        </w:tc>
      </w:tr>
      <w:tr w:rsidR="000C7475" w14:paraId="2EBF8BD0" w14:textId="77777777" w:rsidTr="000C7475">
        <w:trPr>
          <w:trHeight w:val="20"/>
        </w:trPr>
        <w:tc>
          <w:tcPr>
            <w:tcW w:w="1907" w:type="pct"/>
            <w:gridSpan w:val="3"/>
            <w:tcBorders>
              <w:top w:val="single" w:sz="6" w:space="0" w:color="000000"/>
              <w:left w:val="single" w:sz="6" w:space="0" w:color="000000"/>
              <w:bottom w:val="single" w:sz="6" w:space="0" w:color="000000"/>
              <w:right w:val="single" w:sz="6" w:space="0" w:color="000000"/>
            </w:tcBorders>
            <w:hideMark/>
          </w:tcPr>
          <w:p w14:paraId="00DCB202" w14:textId="77777777" w:rsidR="000C7475" w:rsidRDefault="000C7475">
            <w:pPr>
              <w:pStyle w:val="TableParagraph"/>
              <w:spacing w:before="80" w:after="80"/>
              <w:ind w:left="134"/>
              <w:jc w:val="center"/>
              <w:rPr>
                <w:rFonts w:ascii="Arial" w:eastAsia="Times New Roman" w:hAnsi="Arial" w:cs="Arial"/>
                <w:color w:val="000000"/>
                <w:sz w:val="16"/>
                <w:szCs w:val="16"/>
                <w:lang w:val="en-GB"/>
              </w:rPr>
            </w:pPr>
            <w:r>
              <w:rPr>
                <w:rFonts w:ascii="Arial" w:hAnsi="Arial" w:cs="Arial"/>
                <w:color w:val="000000"/>
                <w:sz w:val="16"/>
                <w:szCs w:val="16"/>
                <w:lang w:val="en-GB"/>
              </w:rPr>
              <w:t>Thickness</w:t>
            </w:r>
            <w:r>
              <w:rPr>
                <w:rFonts w:ascii="Arial" w:hAnsi="Arial" w:cs="Arial"/>
                <w:color w:val="000000"/>
                <w:spacing w:val="-8"/>
                <w:sz w:val="16"/>
                <w:szCs w:val="16"/>
                <w:lang w:val="en-GB"/>
              </w:rPr>
              <w:t xml:space="preserve"> </w:t>
            </w:r>
            <w:r>
              <w:rPr>
                <w:rFonts w:ascii="Arial" w:hAnsi="Arial" w:cs="Arial"/>
                <w:color w:val="000000"/>
                <w:sz w:val="16"/>
                <w:szCs w:val="16"/>
                <w:lang w:val="en-GB"/>
              </w:rPr>
              <w:t>of</w:t>
            </w:r>
            <w:r>
              <w:rPr>
                <w:rFonts w:ascii="Arial" w:hAnsi="Arial" w:cs="Arial"/>
                <w:color w:val="000000"/>
                <w:spacing w:val="-7"/>
                <w:sz w:val="16"/>
                <w:szCs w:val="16"/>
                <w:lang w:val="en-GB"/>
              </w:rPr>
              <w:t xml:space="preserve"> </w:t>
            </w:r>
            <w:r>
              <w:rPr>
                <w:rFonts w:ascii="Arial" w:hAnsi="Arial" w:cs="Arial"/>
                <w:color w:val="000000"/>
                <w:sz w:val="16"/>
                <w:szCs w:val="16"/>
                <w:lang w:val="en-GB"/>
              </w:rPr>
              <w:t>PVC</w:t>
            </w:r>
            <w:r>
              <w:rPr>
                <w:rFonts w:ascii="Arial" w:hAnsi="Arial" w:cs="Arial"/>
                <w:color w:val="000000"/>
                <w:spacing w:val="-7"/>
                <w:sz w:val="16"/>
                <w:szCs w:val="16"/>
                <w:lang w:val="en-GB"/>
              </w:rPr>
              <w:t xml:space="preserve"> </w:t>
            </w:r>
            <w:r>
              <w:rPr>
                <w:rFonts w:ascii="Arial" w:hAnsi="Arial" w:cs="Arial"/>
                <w:color w:val="000000"/>
                <w:sz w:val="16"/>
                <w:szCs w:val="16"/>
                <w:lang w:val="en-GB"/>
              </w:rPr>
              <w:t>backing</w:t>
            </w:r>
            <w:r>
              <w:rPr>
                <w:rFonts w:ascii="Arial" w:hAnsi="Arial" w:cs="Arial"/>
                <w:color w:val="000000"/>
                <w:spacing w:val="-6"/>
                <w:sz w:val="16"/>
                <w:szCs w:val="16"/>
                <w:lang w:val="en-GB"/>
              </w:rPr>
              <w:t xml:space="preserve"> </w:t>
            </w:r>
            <w:r>
              <w:rPr>
                <w:rFonts w:ascii="Arial" w:hAnsi="Arial" w:cs="Arial"/>
                <w:color w:val="000000"/>
                <w:sz w:val="16"/>
                <w:szCs w:val="16"/>
                <w:lang w:val="en-GB"/>
              </w:rPr>
              <w:t>(mm)</w:t>
            </w:r>
          </w:p>
        </w:tc>
        <w:tc>
          <w:tcPr>
            <w:tcW w:w="1586" w:type="pct"/>
            <w:tcBorders>
              <w:top w:val="single" w:sz="6" w:space="0" w:color="000000"/>
              <w:left w:val="single" w:sz="6" w:space="0" w:color="000000"/>
              <w:bottom w:val="single" w:sz="6" w:space="0" w:color="000000"/>
              <w:right w:val="single" w:sz="6" w:space="0" w:color="000000"/>
            </w:tcBorders>
            <w:hideMark/>
          </w:tcPr>
          <w:p w14:paraId="2DA5A331" w14:textId="77777777" w:rsidR="000C7475" w:rsidRDefault="000C7475">
            <w:pPr>
              <w:pStyle w:val="TableParagraph"/>
              <w:spacing w:before="80" w:after="80"/>
              <w:ind w:left="3"/>
              <w:jc w:val="center"/>
              <w:rPr>
                <w:rFonts w:ascii="Arial" w:eastAsia="Times New Roman" w:hAnsi="Arial" w:cs="Arial"/>
                <w:color w:val="000000"/>
                <w:sz w:val="16"/>
                <w:szCs w:val="16"/>
                <w:lang w:val="en-GB"/>
              </w:rPr>
            </w:pPr>
            <w:r>
              <w:rPr>
                <w:rFonts w:ascii="Arial" w:hAnsi="Arial" w:cs="Arial"/>
                <w:color w:val="000000"/>
                <w:sz w:val="16"/>
                <w:szCs w:val="16"/>
                <w:lang w:val="en-GB"/>
              </w:rPr>
              <w:t>-</w:t>
            </w:r>
          </w:p>
        </w:tc>
        <w:tc>
          <w:tcPr>
            <w:tcW w:w="1508" w:type="pct"/>
            <w:tcBorders>
              <w:top w:val="single" w:sz="6" w:space="0" w:color="000000"/>
              <w:left w:val="single" w:sz="6" w:space="0" w:color="000000"/>
              <w:bottom w:val="single" w:sz="6" w:space="0" w:color="000000"/>
              <w:right w:val="single" w:sz="6" w:space="0" w:color="000000"/>
            </w:tcBorders>
            <w:hideMark/>
          </w:tcPr>
          <w:p w14:paraId="46726CAA" w14:textId="77777777" w:rsidR="000C7475" w:rsidRDefault="000C7475">
            <w:pPr>
              <w:pStyle w:val="TableParagraph"/>
              <w:spacing w:before="80" w:after="80"/>
              <w:ind w:left="1"/>
              <w:jc w:val="center"/>
              <w:rPr>
                <w:rFonts w:ascii="Arial" w:eastAsia="Times New Roman" w:hAnsi="Arial" w:cs="Arial"/>
                <w:color w:val="000000"/>
                <w:sz w:val="16"/>
                <w:szCs w:val="16"/>
                <w:lang w:val="en-GB"/>
              </w:rPr>
            </w:pPr>
            <w:r>
              <w:rPr>
                <w:rFonts w:ascii="Arial" w:hAnsi="Arial" w:cs="Arial"/>
                <w:color w:val="000000"/>
                <w:sz w:val="16"/>
                <w:szCs w:val="16"/>
                <w:lang w:val="en-GB"/>
              </w:rPr>
              <w:t>0.75</w:t>
            </w:r>
          </w:p>
        </w:tc>
      </w:tr>
      <w:tr w:rsidR="000C7475" w14:paraId="680AC593" w14:textId="77777777" w:rsidTr="000C7475">
        <w:trPr>
          <w:trHeight w:val="20"/>
        </w:trPr>
        <w:tc>
          <w:tcPr>
            <w:tcW w:w="1907" w:type="pct"/>
            <w:gridSpan w:val="3"/>
            <w:tcBorders>
              <w:top w:val="single" w:sz="6" w:space="0" w:color="000000"/>
              <w:left w:val="single" w:sz="6" w:space="0" w:color="000000"/>
              <w:bottom w:val="single" w:sz="6" w:space="0" w:color="000000"/>
              <w:right w:val="single" w:sz="6" w:space="0" w:color="000000"/>
            </w:tcBorders>
            <w:hideMark/>
          </w:tcPr>
          <w:p w14:paraId="056388D4" w14:textId="77777777" w:rsidR="000C7475" w:rsidRDefault="000C7475">
            <w:pPr>
              <w:pStyle w:val="TableParagraph"/>
              <w:spacing w:before="80" w:after="80"/>
              <w:ind w:left="134"/>
              <w:jc w:val="center"/>
              <w:rPr>
                <w:rFonts w:ascii="Arial" w:eastAsia="Times New Roman" w:hAnsi="Arial" w:cs="Arial"/>
                <w:color w:val="000000"/>
                <w:sz w:val="16"/>
                <w:szCs w:val="16"/>
                <w:lang w:val="en-GB"/>
              </w:rPr>
            </w:pPr>
            <w:r>
              <w:rPr>
                <w:rFonts w:ascii="Arial" w:hAnsi="Arial" w:cs="Arial"/>
                <w:color w:val="000000"/>
                <w:spacing w:val="-5"/>
                <w:sz w:val="16"/>
                <w:szCs w:val="16"/>
                <w:lang w:val="en-GB"/>
              </w:rPr>
              <w:t>Total</w:t>
            </w:r>
            <w:r>
              <w:rPr>
                <w:rFonts w:ascii="Arial" w:hAnsi="Arial" w:cs="Arial"/>
                <w:color w:val="000000"/>
                <w:spacing w:val="-7"/>
                <w:sz w:val="16"/>
                <w:szCs w:val="16"/>
                <w:lang w:val="en-GB"/>
              </w:rPr>
              <w:t xml:space="preserve"> </w:t>
            </w:r>
            <w:r>
              <w:rPr>
                <w:rFonts w:ascii="Arial" w:hAnsi="Arial" w:cs="Arial"/>
                <w:color w:val="000000"/>
                <w:sz w:val="16"/>
                <w:szCs w:val="16"/>
                <w:lang w:val="en-GB"/>
              </w:rPr>
              <w:t>thickness</w:t>
            </w:r>
            <w:r>
              <w:rPr>
                <w:rFonts w:ascii="Arial" w:hAnsi="Arial" w:cs="Arial"/>
                <w:color w:val="000000"/>
                <w:spacing w:val="-7"/>
                <w:sz w:val="16"/>
                <w:szCs w:val="16"/>
                <w:lang w:val="en-GB"/>
              </w:rPr>
              <w:t xml:space="preserve"> </w:t>
            </w:r>
            <w:r>
              <w:rPr>
                <w:rFonts w:ascii="Arial" w:hAnsi="Arial" w:cs="Arial"/>
                <w:color w:val="000000"/>
                <w:sz w:val="16"/>
                <w:szCs w:val="16"/>
                <w:lang w:val="en-GB"/>
              </w:rPr>
              <w:t>(mm)</w:t>
            </w:r>
          </w:p>
        </w:tc>
        <w:tc>
          <w:tcPr>
            <w:tcW w:w="1586" w:type="pct"/>
            <w:tcBorders>
              <w:top w:val="single" w:sz="6" w:space="0" w:color="000000"/>
              <w:left w:val="single" w:sz="6" w:space="0" w:color="000000"/>
              <w:bottom w:val="single" w:sz="6" w:space="0" w:color="000000"/>
              <w:right w:val="single" w:sz="6" w:space="0" w:color="000000"/>
            </w:tcBorders>
            <w:hideMark/>
          </w:tcPr>
          <w:p w14:paraId="5684CD75" w14:textId="77777777" w:rsidR="000C7475" w:rsidRDefault="000C7475">
            <w:pPr>
              <w:pStyle w:val="TableParagraph"/>
              <w:spacing w:before="80" w:after="80"/>
              <w:ind w:left="4"/>
              <w:jc w:val="center"/>
              <w:rPr>
                <w:rFonts w:ascii="Arial" w:eastAsia="Times New Roman" w:hAnsi="Arial" w:cs="Arial"/>
                <w:color w:val="000000"/>
                <w:sz w:val="16"/>
                <w:szCs w:val="16"/>
                <w:lang w:val="en-GB"/>
              </w:rPr>
            </w:pPr>
            <w:r>
              <w:rPr>
                <w:rFonts w:ascii="Arial" w:hAnsi="Arial" w:cs="Arial"/>
                <w:color w:val="000000"/>
                <w:sz w:val="16"/>
                <w:szCs w:val="16"/>
                <w:lang w:val="en-GB"/>
              </w:rPr>
              <w:t>1.1</w:t>
            </w:r>
          </w:p>
        </w:tc>
        <w:tc>
          <w:tcPr>
            <w:tcW w:w="1508" w:type="pct"/>
            <w:tcBorders>
              <w:top w:val="single" w:sz="6" w:space="0" w:color="000000"/>
              <w:left w:val="single" w:sz="6" w:space="0" w:color="000000"/>
              <w:bottom w:val="single" w:sz="6" w:space="0" w:color="000000"/>
              <w:right w:val="single" w:sz="6" w:space="0" w:color="000000"/>
            </w:tcBorders>
            <w:hideMark/>
          </w:tcPr>
          <w:p w14:paraId="3FCAF44B" w14:textId="77777777" w:rsidR="000C7475" w:rsidRDefault="000C7475">
            <w:pPr>
              <w:pStyle w:val="TableParagraph"/>
              <w:spacing w:before="80" w:after="80"/>
              <w:ind w:left="2"/>
              <w:jc w:val="center"/>
              <w:rPr>
                <w:rFonts w:ascii="Arial" w:eastAsia="Times New Roman" w:hAnsi="Arial" w:cs="Arial"/>
                <w:color w:val="000000"/>
                <w:sz w:val="16"/>
                <w:szCs w:val="16"/>
                <w:lang w:val="en-GB"/>
              </w:rPr>
            </w:pPr>
            <w:r>
              <w:rPr>
                <w:rFonts w:ascii="Arial" w:hAnsi="Arial" w:cs="Arial"/>
                <w:color w:val="000000"/>
                <w:sz w:val="16"/>
                <w:szCs w:val="16"/>
                <w:lang w:val="en-GB"/>
              </w:rPr>
              <w:t>1.65</w:t>
            </w:r>
          </w:p>
        </w:tc>
      </w:tr>
      <w:tr w:rsidR="000C7475" w14:paraId="0012BBB5" w14:textId="77777777" w:rsidTr="000C7475">
        <w:trPr>
          <w:trHeight w:val="20"/>
        </w:trPr>
        <w:tc>
          <w:tcPr>
            <w:tcW w:w="1907" w:type="pct"/>
            <w:gridSpan w:val="3"/>
            <w:tcBorders>
              <w:top w:val="single" w:sz="6" w:space="0" w:color="000000"/>
              <w:left w:val="single" w:sz="6" w:space="0" w:color="000000"/>
              <w:bottom w:val="single" w:sz="6" w:space="0" w:color="000000"/>
              <w:right w:val="single" w:sz="6" w:space="0" w:color="000000"/>
            </w:tcBorders>
            <w:hideMark/>
          </w:tcPr>
          <w:p w14:paraId="004A7A90" w14:textId="77777777" w:rsidR="000C7475" w:rsidRDefault="000C7475">
            <w:pPr>
              <w:pStyle w:val="TableParagraph"/>
              <w:spacing w:before="80" w:after="80"/>
              <w:ind w:left="134"/>
              <w:jc w:val="center"/>
              <w:rPr>
                <w:rFonts w:ascii="Arial" w:eastAsia="Times New Roman" w:hAnsi="Arial" w:cs="Arial"/>
                <w:color w:val="000000"/>
                <w:sz w:val="16"/>
                <w:szCs w:val="16"/>
                <w:lang w:val="en-GB"/>
              </w:rPr>
            </w:pPr>
            <w:r>
              <w:rPr>
                <w:rFonts w:ascii="Arial" w:hAnsi="Arial" w:cs="Arial"/>
                <w:color w:val="000000"/>
                <w:sz w:val="16"/>
                <w:szCs w:val="16"/>
                <w:lang w:val="en-GB"/>
              </w:rPr>
              <w:t>Mass</w:t>
            </w:r>
            <w:r>
              <w:rPr>
                <w:rFonts w:ascii="Arial" w:hAnsi="Arial" w:cs="Arial"/>
                <w:color w:val="000000"/>
                <w:spacing w:val="-12"/>
                <w:sz w:val="16"/>
                <w:szCs w:val="16"/>
                <w:lang w:val="en-GB"/>
              </w:rPr>
              <w:t xml:space="preserve"> </w:t>
            </w:r>
            <w:r>
              <w:rPr>
                <w:rFonts w:ascii="Arial" w:hAnsi="Arial" w:cs="Arial"/>
                <w:color w:val="000000"/>
                <w:spacing w:val="-1"/>
                <w:sz w:val="16"/>
                <w:szCs w:val="16"/>
                <w:lang w:val="en-GB"/>
              </w:rPr>
              <w:t>(kg/m</w:t>
            </w:r>
            <w:r>
              <w:rPr>
                <w:rFonts w:ascii="Arial" w:hAnsi="Arial" w:cs="Arial"/>
                <w:color w:val="000000"/>
                <w:spacing w:val="-1"/>
                <w:position w:val="4"/>
                <w:sz w:val="16"/>
                <w:szCs w:val="16"/>
                <w:lang w:val="en-GB"/>
              </w:rPr>
              <w:t>2</w:t>
            </w:r>
            <w:r>
              <w:rPr>
                <w:rFonts w:ascii="Arial" w:hAnsi="Arial" w:cs="Arial"/>
                <w:color w:val="000000"/>
                <w:spacing w:val="-1"/>
                <w:sz w:val="16"/>
                <w:szCs w:val="16"/>
                <w:lang w:val="en-GB"/>
              </w:rPr>
              <w:t>)</w:t>
            </w:r>
          </w:p>
        </w:tc>
        <w:tc>
          <w:tcPr>
            <w:tcW w:w="1586" w:type="pct"/>
            <w:tcBorders>
              <w:top w:val="single" w:sz="6" w:space="0" w:color="000000"/>
              <w:left w:val="single" w:sz="6" w:space="0" w:color="000000"/>
              <w:bottom w:val="single" w:sz="6" w:space="0" w:color="000000"/>
              <w:right w:val="single" w:sz="6" w:space="0" w:color="000000"/>
            </w:tcBorders>
            <w:hideMark/>
          </w:tcPr>
          <w:p w14:paraId="444C97D7"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1.4</w:t>
            </w:r>
          </w:p>
        </w:tc>
        <w:tc>
          <w:tcPr>
            <w:tcW w:w="1508" w:type="pct"/>
            <w:tcBorders>
              <w:top w:val="single" w:sz="6" w:space="0" w:color="000000"/>
              <w:left w:val="single" w:sz="6" w:space="0" w:color="000000"/>
              <w:bottom w:val="single" w:sz="6" w:space="0" w:color="000000"/>
              <w:right w:val="single" w:sz="6" w:space="0" w:color="000000"/>
            </w:tcBorders>
            <w:hideMark/>
          </w:tcPr>
          <w:p w14:paraId="4969EF6B"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2.0</w:t>
            </w:r>
          </w:p>
        </w:tc>
      </w:tr>
      <w:tr w:rsidR="000C7475" w14:paraId="6CC55844" w14:textId="77777777" w:rsidTr="000C7475">
        <w:trPr>
          <w:trHeight w:val="20"/>
        </w:trPr>
        <w:tc>
          <w:tcPr>
            <w:tcW w:w="1907" w:type="pct"/>
            <w:gridSpan w:val="3"/>
            <w:tcBorders>
              <w:top w:val="single" w:sz="6" w:space="0" w:color="000000"/>
              <w:left w:val="single" w:sz="6" w:space="0" w:color="000000"/>
              <w:bottom w:val="single" w:sz="6" w:space="0" w:color="000000"/>
              <w:right w:val="single" w:sz="6" w:space="0" w:color="000000"/>
            </w:tcBorders>
            <w:hideMark/>
          </w:tcPr>
          <w:p w14:paraId="69B7CE71" w14:textId="77777777" w:rsidR="000C7475" w:rsidRDefault="000C7475">
            <w:pPr>
              <w:pStyle w:val="TableParagraph"/>
              <w:spacing w:before="80" w:after="80"/>
              <w:ind w:left="134"/>
              <w:jc w:val="center"/>
              <w:rPr>
                <w:rFonts w:ascii="Arial" w:eastAsia="Times New Roman" w:hAnsi="Arial" w:cs="Arial"/>
                <w:color w:val="000000"/>
                <w:sz w:val="16"/>
                <w:szCs w:val="16"/>
                <w:lang w:val="en-GB"/>
              </w:rPr>
            </w:pPr>
            <w:r>
              <w:rPr>
                <w:rFonts w:ascii="Arial" w:hAnsi="Arial" w:cs="Arial"/>
                <w:color w:val="000000"/>
                <w:spacing w:val="-3"/>
                <w:sz w:val="16"/>
                <w:szCs w:val="16"/>
                <w:lang w:val="en-GB"/>
              </w:rPr>
              <w:t>Tensile</w:t>
            </w:r>
            <w:r>
              <w:rPr>
                <w:rFonts w:ascii="Arial" w:hAnsi="Arial" w:cs="Arial"/>
                <w:color w:val="000000"/>
                <w:spacing w:val="-11"/>
                <w:sz w:val="16"/>
                <w:szCs w:val="16"/>
                <w:lang w:val="en-GB"/>
              </w:rPr>
              <w:t xml:space="preserve"> </w:t>
            </w:r>
            <w:r>
              <w:rPr>
                <w:rFonts w:ascii="Arial" w:hAnsi="Arial" w:cs="Arial"/>
                <w:color w:val="000000"/>
                <w:sz w:val="16"/>
                <w:szCs w:val="16"/>
                <w:lang w:val="en-GB"/>
              </w:rPr>
              <w:t>strength</w:t>
            </w:r>
            <w:r>
              <w:rPr>
                <w:rFonts w:ascii="Arial" w:hAnsi="Arial" w:cs="Arial"/>
                <w:color w:val="000000"/>
                <w:spacing w:val="-10"/>
                <w:sz w:val="16"/>
                <w:szCs w:val="16"/>
                <w:lang w:val="en-GB"/>
              </w:rPr>
              <w:t xml:space="preserve"> </w:t>
            </w:r>
            <w:r>
              <w:rPr>
                <w:rFonts w:ascii="Arial" w:hAnsi="Arial" w:cs="Arial"/>
                <w:color w:val="000000"/>
                <w:sz w:val="16"/>
                <w:szCs w:val="16"/>
                <w:lang w:val="en-GB"/>
              </w:rPr>
              <w:t>(N/mm)</w:t>
            </w:r>
          </w:p>
        </w:tc>
        <w:tc>
          <w:tcPr>
            <w:tcW w:w="1586" w:type="pct"/>
            <w:tcBorders>
              <w:top w:val="single" w:sz="6" w:space="0" w:color="000000"/>
              <w:left w:val="single" w:sz="6" w:space="0" w:color="000000"/>
              <w:bottom w:val="single" w:sz="6" w:space="0" w:color="000000"/>
              <w:right w:val="single" w:sz="6" w:space="0" w:color="000000"/>
            </w:tcBorders>
            <w:hideMark/>
          </w:tcPr>
          <w:p w14:paraId="4B77AE07" w14:textId="77777777" w:rsidR="000C7475" w:rsidRDefault="000C7475">
            <w:pPr>
              <w:pStyle w:val="TableParagraph"/>
              <w:spacing w:before="80" w:after="80"/>
              <w:ind w:left="4"/>
              <w:jc w:val="center"/>
              <w:rPr>
                <w:rFonts w:ascii="Arial" w:eastAsia="Times New Roman" w:hAnsi="Arial" w:cs="Arial"/>
                <w:color w:val="000000"/>
                <w:sz w:val="16"/>
                <w:szCs w:val="16"/>
                <w:lang w:val="en-GB"/>
              </w:rPr>
            </w:pPr>
            <w:r>
              <w:rPr>
                <w:rFonts w:ascii="Arial" w:hAnsi="Arial" w:cs="Arial"/>
                <w:color w:val="000000"/>
                <w:sz w:val="16"/>
                <w:szCs w:val="16"/>
                <w:lang w:val="en-GB"/>
              </w:rPr>
              <w:t>4</w:t>
            </w:r>
          </w:p>
        </w:tc>
        <w:tc>
          <w:tcPr>
            <w:tcW w:w="1508" w:type="pct"/>
            <w:tcBorders>
              <w:top w:val="single" w:sz="6" w:space="0" w:color="000000"/>
              <w:left w:val="single" w:sz="6" w:space="0" w:color="000000"/>
              <w:bottom w:val="single" w:sz="6" w:space="0" w:color="000000"/>
              <w:right w:val="single" w:sz="6" w:space="0" w:color="000000"/>
            </w:tcBorders>
            <w:hideMark/>
          </w:tcPr>
          <w:p w14:paraId="495C1603" w14:textId="77777777" w:rsidR="000C7475" w:rsidRDefault="000C7475">
            <w:pPr>
              <w:pStyle w:val="TableParagraph"/>
              <w:spacing w:before="80" w:after="80"/>
              <w:ind w:left="3"/>
              <w:jc w:val="center"/>
              <w:rPr>
                <w:rFonts w:ascii="Arial" w:eastAsia="Times New Roman" w:hAnsi="Arial" w:cs="Arial"/>
                <w:color w:val="000000"/>
                <w:sz w:val="16"/>
                <w:szCs w:val="16"/>
                <w:lang w:val="en-GB"/>
              </w:rPr>
            </w:pPr>
            <w:r>
              <w:rPr>
                <w:rFonts w:ascii="Arial" w:hAnsi="Arial" w:cs="Arial"/>
                <w:color w:val="000000"/>
                <w:sz w:val="16"/>
                <w:szCs w:val="16"/>
                <w:lang w:val="en-GB"/>
              </w:rPr>
              <w:t>10</w:t>
            </w:r>
          </w:p>
        </w:tc>
      </w:tr>
      <w:tr w:rsidR="000C7475" w14:paraId="420C54FB" w14:textId="77777777" w:rsidTr="000C7475">
        <w:trPr>
          <w:trHeight w:val="20"/>
        </w:trPr>
        <w:tc>
          <w:tcPr>
            <w:tcW w:w="1331" w:type="pct"/>
            <w:vMerge w:val="restart"/>
            <w:tcBorders>
              <w:top w:val="single" w:sz="6" w:space="0" w:color="000000"/>
              <w:left w:val="single" w:sz="6" w:space="0" w:color="000000"/>
              <w:bottom w:val="single" w:sz="6" w:space="0" w:color="000000"/>
              <w:right w:val="single" w:sz="6" w:space="0" w:color="000000"/>
            </w:tcBorders>
            <w:hideMark/>
          </w:tcPr>
          <w:p w14:paraId="69D8071C" w14:textId="77777777" w:rsidR="000C7475" w:rsidRDefault="000C7475">
            <w:pPr>
              <w:pStyle w:val="TableParagraph"/>
              <w:tabs>
                <w:tab w:val="left" w:pos="1291"/>
              </w:tabs>
              <w:spacing w:before="80" w:after="80" w:line="254" w:lineRule="exact"/>
              <w:ind w:left="134" w:right="270"/>
              <w:jc w:val="center"/>
              <w:rPr>
                <w:rFonts w:ascii="Arial" w:hAnsi="Arial" w:cs="Arial"/>
                <w:color w:val="000000"/>
                <w:spacing w:val="7"/>
                <w:position w:val="10"/>
                <w:sz w:val="16"/>
                <w:szCs w:val="16"/>
                <w:lang w:val="en-GB"/>
              </w:rPr>
            </w:pPr>
            <w:r>
              <w:rPr>
                <w:rFonts w:ascii="Arial" w:hAnsi="Arial" w:cs="Arial"/>
                <w:color w:val="000000"/>
                <w:sz w:val="16"/>
                <w:szCs w:val="16"/>
                <w:lang w:val="en-GB"/>
              </w:rPr>
              <w:t>Adhesion</w:t>
            </w:r>
            <w:r>
              <w:rPr>
                <w:rFonts w:ascii="Arial" w:hAnsi="Arial" w:cs="Arial"/>
                <w:color w:val="000000"/>
                <w:spacing w:val="-15"/>
                <w:sz w:val="16"/>
                <w:szCs w:val="16"/>
                <w:lang w:val="en-GB"/>
              </w:rPr>
              <w:t xml:space="preserve"> </w:t>
            </w:r>
            <w:r>
              <w:rPr>
                <w:rFonts w:ascii="Arial" w:hAnsi="Arial" w:cs="Arial"/>
                <w:color w:val="000000"/>
                <w:sz w:val="16"/>
                <w:szCs w:val="16"/>
                <w:lang w:val="en-GB"/>
              </w:rPr>
              <w:t>strength</w:t>
            </w:r>
            <w:r>
              <w:rPr>
                <w:rFonts w:ascii="Arial" w:hAnsi="Arial" w:cs="Arial"/>
                <w:color w:val="000000"/>
                <w:w w:val="99"/>
                <w:sz w:val="16"/>
                <w:szCs w:val="16"/>
                <w:lang w:val="en-GB"/>
              </w:rPr>
              <w:t xml:space="preserve"> </w:t>
            </w:r>
            <w:r>
              <w:rPr>
                <w:rFonts w:ascii="Arial" w:hAnsi="Arial" w:cs="Arial"/>
                <w:color w:val="000000"/>
                <w:spacing w:val="-2"/>
                <w:sz w:val="16"/>
                <w:szCs w:val="16"/>
                <w:lang w:val="en-GB"/>
              </w:rPr>
              <w:t xml:space="preserve">(180 </w:t>
            </w:r>
            <w:r>
              <w:rPr>
                <w:rFonts w:ascii="Arial" w:hAnsi="Arial" w:cs="Arial"/>
                <w:color w:val="000000"/>
                <w:spacing w:val="-2"/>
                <w:sz w:val="16"/>
                <w:szCs w:val="16"/>
                <w:vertAlign w:val="superscript"/>
                <w:lang w:val="en-GB"/>
              </w:rPr>
              <w:t>0</w:t>
            </w:r>
            <w:r>
              <w:rPr>
                <w:rFonts w:ascii="Arial" w:hAnsi="Arial" w:cs="Arial"/>
                <w:color w:val="000000"/>
                <w:spacing w:val="7"/>
                <w:position w:val="10"/>
                <w:sz w:val="16"/>
                <w:szCs w:val="16"/>
                <w:lang w:val="en-GB"/>
              </w:rPr>
              <w:t xml:space="preserve"> </w:t>
            </w:r>
          </w:p>
          <w:p w14:paraId="1F95B848" w14:textId="77777777" w:rsidR="000C7475" w:rsidRDefault="000C7475">
            <w:pPr>
              <w:pStyle w:val="TableParagraph"/>
              <w:tabs>
                <w:tab w:val="left" w:pos="1291"/>
              </w:tabs>
              <w:spacing w:before="80" w:after="80" w:line="254" w:lineRule="exact"/>
              <w:ind w:left="134" w:right="270"/>
              <w:jc w:val="center"/>
              <w:rPr>
                <w:rFonts w:ascii="Arial" w:eastAsia="Times New Roman" w:hAnsi="Arial" w:cs="Arial"/>
                <w:color w:val="000000"/>
                <w:sz w:val="16"/>
                <w:szCs w:val="16"/>
                <w:lang w:val="en-GB"/>
              </w:rPr>
            </w:pPr>
            <w:r>
              <w:rPr>
                <w:rFonts w:ascii="Arial" w:hAnsi="Arial" w:cs="Arial"/>
                <w:color w:val="000000"/>
                <w:spacing w:val="-2"/>
                <w:sz w:val="16"/>
                <w:szCs w:val="16"/>
                <w:lang w:val="en-GB"/>
              </w:rPr>
              <w:t>peel)</w:t>
            </w:r>
            <w:r>
              <w:rPr>
                <w:rFonts w:ascii="Arial" w:hAnsi="Arial" w:cs="Arial"/>
                <w:color w:val="000000"/>
                <w:spacing w:val="-2"/>
                <w:sz w:val="16"/>
                <w:szCs w:val="16"/>
                <w:lang w:val="en-GB"/>
              </w:rPr>
              <w:tab/>
            </w:r>
            <w:r>
              <w:rPr>
                <w:rFonts w:ascii="Arial" w:hAnsi="Arial" w:cs="Arial"/>
                <w:color w:val="000000"/>
                <w:spacing w:val="-2"/>
                <w:w w:val="95"/>
                <w:sz w:val="16"/>
                <w:szCs w:val="16"/>
                <w:lang w:val="en-GB"/>
              </w:rPr>
              <w:t>(N/mm)</w:t>
            </w:r>
          </w:p>
        </w:tc>
        <w:tc>
          <w:tcPr>
            <w:tcW w:w="576" w:type="pct"/>
            <w:gridSpan w:val="2"/>
            <w:tcBorders>
              <w:top w:val="single" w:sz="6" w:space="0" w:color="000000"/>
              <w:left w:val="single" w:sz="6" w:space="0" w:color="000000"/>
              <w:bottom w:val="single" w:sz="6" w:space="0" w:color="000000"/>
              <w:right w:val="single" w:sz="6" w:space="0" w:color="000000"/>
            </w:tcBorders>
            <w:hideMark/>
          </w:tcPr>
          <w:p w14:paraId="4DCB6657" w14:textId="77777777" w:rsidR="000C7475" w:rsidRDefault="000C7475">
            <w:pPr>
              <w:pStyle w:val="TableParagraph"/>
              <w:spacing w:before="80" w:after="80"/>
              <w:ind w:left="135"/>
              <w:jc w:val="center"/>
              <w:rPr>
                <w:rFonts w:ascii="Arial" w:eastAsia="Times New Roman" w:hAnsi="Arial" w:cs="Arial"/>
                <w:color w:val="000000"/>
                <w:sz w:val="16"/>
                <w:szCs w:val="16"/>
                <w:lang w:val="en-GB"/>
              </w:rPr>
            </w:pPr>
            <w:r>
              <w:rPr>
                <w:rFonts w:ascii="Arial" w:hAnsi="Arial" w:cs="Arial"/>
                <w:color w:val="000000"/>
                <w:sz w:val="16"/>
                <w:szCs w:val="16"/>
                <w:lang w:val="en-GB"/>
              </w:rPr>
              <w:t>Self</w:t>
            </w:r>
          </w:p>
        </w:tc>
        <w:tc>
          <w:tcPr>
            <w:tcW w:w="1586" w:type="pct"/>
            <w:tcBorders>
              <w:top w:val="single" w:sz="6" w:space="0" w:color="000000"/>
              <w:left w:val="single" w:sz="6" w:space="0" w:color="000000"/>
              <w:bottom w:val="single" w:sz="6" w:space="0" w:color="000000"/>
              <w:right w:val="single" w:sz="6" w:space="0" w:color="000000"/>
            </w:tcBorders>
            <w:hideMark/>
          </w:tcPr>
          <w:p w14:paraId="0F21FCB0" w14:textId="77777777" w:rsidR="000C7475" w:rsidRDefault="000C7475">
            <w:pPr>
              <w:pStyle w:val="TableParagraph"/>
              <w:spacing w:before="80" w:after="80"/>
              <w:ind w:left="2"/>
              <w:jc w:val="center"/>
              <w:rPr>
                <w:rFonts w:ascii="Arial" w:eastAsia="Times New Roman" w:hAnsi="Arial" w:cs="Arial"/>
                <w:color w:val="000000"/>
                <w:sz w:val="16"/>
                <w:szCs w:val="16"/>
                <w:lang w:val="en-GB"/>
              </w:rPr>
            </w:pPr>
            <w:r>
              <w:rPr>
                <w:rFonts w:ascii="Arial" w:hAnsi="Arial" w:cs="Arial"/>
                <w:color w:val="000000"/>
                <w:sz w:val="16"/>
                <w:szCs w:val="16"/>
                <w:lang w:val="en-GB"/>
              </w:rPr>
              <w:t>N/A</w:t>
            </w:r>
          </w:p>
        </w:tc>
        <w:tc>
          <w:tcPr>
            <w:tcW w:w="1508" w:type="pct"/>
            <w:tcBorders>
              <w:top w:val="single" w:sz="6" w:space="0" w:color="000000"/>
              <w:left w:val="single" w:sz="6" w:space="0" w:color="000000"/>
              <w:bottom w:val="single" w:sz="6" w:space="0" w:color="000000"/>
              <w:right w:val="single" w:sz="6" w:space="0" w:color="000000"/>
            </w:tcBorders>
            <w:hideMark/>
          </w:tcPr>
          <w:p w14:paraId="25E7A0B0" w14:textId="77777777" w:rsidR="000C7475" w:rsidRDefault="000C7475">
            <w:pPr>
              <w:pStyle w:val="TableParagraph"/>
              <w:spacing w:before="80" w:after="80"/>
              <w:ind w:left="1"/>
              <w:jc w:val="center"/>
              <w:rPr>
                <w:rFonts w:ascii="Arial" w:eastAsia="Times New Roman" w:hAnsi="Arial" w:cs="Arial"/>
                <w:color w:val="000000"/>
                <w:sz w:val="16"/>
                <w:szCs w:val="16"/>
                <w:lang w:val="en-GB"/>
              </w:rPr>
            </w:pPr>
            <w:r>
              <w:rPr>
                <w:rFonts w:ascii="Arial" w:hAnsi="Arial" w:cs="Arial"/>
                <w:color w:val="000000"/>
                <w:sz w:val="16"/>
                <w:szCs w:val="16"/>
                <w:lang w:val="en-GB"/>
              </w:rPr>
              <w:t>2.5</w:t>
            </w:r>
          </w:p>
        </w:tc>
      </w:tr>
      <w:tr w:rsidR="000C7475" w14:paraId="75B0E61C" w14:textId="77777777" w:rsidTr="000C7475">
        <w:trPr>
          <w:trHeight w:val="20"/>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6E25013D" w14:textId="77777777" w:rsidR="000C7475" w:rsidRDefault="000C7475">
            <w:pPr>
              <w:rPr>
                <w:rFonts w:ascii="Arial" w:hAnsi="Arial" w:cs="Arial"/>
                <w:color w:val="000000"/>
                <w:sz w:val="16"/>
                <w:szCs w:val="16"/>
                <w:lang w:val="en-GB"/>
              </w:rPr>
            </w:pPr>
          </w:p>
        </w:tc>
        <w:tc>
          <w:tcPr>
            <w:tcW w:w="576" w:type="pct"/>
            <w:gridSpan w:val="2"/>
            <w:tcBorders>
              <w:top w:val="single" w:sz="6" w:space="0" w:color="000000"/>
              <w:left w:val="single" w:sz="6" w:space="0" w:color="000000"/>
              <w:bottom w:val="single" w:sz="6" w:space="0" w:color="000000"/>
              <w:right w:val="single" w:sz="6" w:space="0" w:color="000000"/>
            </w:tcBorders>
            <w:hideMark/>
          </w:tcPr>
          <w:p w14:paraId="1CAD7C1F" w14:textId="77777777" w:rsidR="000C7475" w:rsidRDefault="000C7475">
            <w:pPr>
              <w:pStyle w:val="TableParagraph"/>
              <w:spacing w:before="80" w:after="80"/>
              <w:ind w:left="135"/>
              <w:jc w:val="center"/>
              <w:rPr>
                <w:rFonts w:ascii="Arial" w:eastAsia="Times New Roman" w:hAnsi="Arial" w:cs="Arial"/>
                <w:color w:val="000000"/>
                <w:sz w:val="16"/>
                <w:szCs w:val="16"/>
                <w:lang w:val="en-GB"/>
              </w:rPr>
            </w:pPr>
            <w:r>
              <w:rPr>
                <w:rFonts w:ascii="Arial" w:hAnsi="Arial" w:cs="Arial"/>
                <w:color w:val="000000"/>
                <w:spacing w:val="-1"/>
                <w:sz w:val="16"/>
                <w:szCs w:val="16"/>
                <w:lang w:val="en-GB"/>
              </w:rPr>
              <w:t>Steel</w:t>
            </w:r>
          </w:p>
        </w:tc>
        <w:tc>
          <w:tcPr>
            <w:tcW w:w="1586" w:type="pct"/>
            <w:tcBorders>
              <w:top w:val="single" w:sz="6" w:space="0" w:color="000000"/>
              <w:left w:val="single" w:sz="6" w:space="0" w:color="000000"/>
              <w:bottom w:val="single" w:sz="6" w:space="0" w:color="000000"/>
              <w:right w:val="single" w:sz="6" w:space="0" w:color="000000"/>
            </w:tcBorders>
            <w:hideMark/>
          </w:tcPr>
          <w:p w14:paraId="467F6796" w14:textId="77777777" w:rsidR="000C7475" w:rsidRDefault="000C7475">
            <w:pPr>
              <w:pStyle w:val="TableParagraph"/>
              <w:spacing w:before="80" w:after="80"/>
              <w:ind w:left="2"/>
              <w:jc w:val="center"/>
              <w:rPr>
                <w:rFonts w:ascii="Arial" w:eastAsia="Times New Roman" w:hAnsi="Arial" w:cs="Arial"/>
                <w:color w:val="000000"/>
                <w:sz w:val="16"/>
                <w:szCs w:val="16"/>
                <w:lang w:val="en-GB"/>
              </w:rPr>
            </w:pPr>
            <w:r>
              <w:rPr>
                <w:rFonts w:ascii="Arial" w:hAnsi="Arial" w:cs="Arial"/>
                <w:color w:val="000000"/>
                <w:sz w:val="16"/>
                <w:szCs w:val="16"/>
                <w:lang w:val="en-GB"/>
              </w:rPr>
              <w:t>N/A</w:t>
            </w:r>
          </w:p>
        </w:tc>
        <w:tc>
          <w:tcPr>
            <w:tcW w:w="1508" w:type="pct"/>
            <w:tcBorders>
              <w:top w:val="single" w:sz="6" w:space="0" w:color="000000"/>
              <w:left w:val="single" w:sz="6" w:space="0" w:color="000000"/>
              <w:bottom w:val="single" w:sz="6" w:space="0" w:color="000000"/>
              <w:right w:val="single" w:sz="6" w:space="0" w:color="000000"/>
            </w:tcBorders>
            <w:hideMark/>
          </w:tcPr>
          <w:p w14:paraId="20B5B36B" w14:textId="77777777" w:rsidR="000C7475" w:rsidRDefault="000C7475">
            <w:pPr>
              <w:pStyle w:val="TableParagraph"/>
              <w:spacing w:before="80" w:after="80"/>
              <w:ind w:left="1"/>
              <w:jc w:val="center"/>
              <w:rPr>
                <w:rFonts w:ascii="Arial" w:eastAsia="Times New Roman" w:hAnsi="Arial" w:cs="Arial"/>
                <w:color w:val="000000"/>
                <w:sz w:val="16"/>
                <w:szCs w:val="16"/>
                <w:lang w:val="en-GB"/>
              </w:rPr>
            </w:pPr>
            <w:r>
              <w:rPr>
                <w:rFonts w:ascii="Arial" w:hAnsi="Arial" w:cs="Arial"/>
                <w:color w:val="000000"/>
                <w:sz w:val="16"/>
                <w:szCs w:val="16"/>
                <w:lang w:val="en-GB"/>
              </w:rPr>
              <w:t>2.5</w:t>
            </w:r>
          </w:p>
        </w:tc>
      </w:tr>
      <w:tr w:rsidR="000C7475" w14:paraId="40E60F65" w14:textId="77777777" w:rsidTr="000C7475">
        <w:trPr>
          <w:trHeight w:val="20"/>
        </w:trPr>
        <w:tc>
          <w:tcPr>
            <w:tcW w:w="1331" w:type="pct"/>
            <w:vMerge w:val="restart"/>
            <w:tcBorders>
              <w:top w:val="single" w:sz="6" w:space="0" w:color="000000"/>
              <w:left w:val="single" w:sz="6" w:space="0" w:color="000000"/>
              <w:bottom w:val="single" w:sz="6" w:space="0" w:color="000000"/>
              <w:right w:val="single" w:sz="6" w:space="0" w:color="000000"/>
            </w:tcBorders>
            <w:hideMark/>
          </w:tcPr>
          <w:p w14:paraId="1E78C300" w14:textId="77777777" w:rsidR="000C7475" w:rsidRDefault="000C7475">
            <w:pPr>
              <w:pStyle w:val="TableParagraph"/>
              <w:spacing w:before="80" w:after="80"/>
              <w:ind w:left="134" w:right="167"/>
              <w:jc w:val="center"/>
              <w:rPr>
                <w:rFonts w:ascii="Arial" w:eastAsia="Times New Roman" w:hAnsi="Arial" w:cs="Arial"/>
                <w:color w:val="000000"/>
                <w:sz w:val="16"/>
                <w:szCs w:val="16"/>
                <w:lang w:val="en-GB"/>
              </w:rPr>
            </w:pPr>
            <w:r>
              <w:rPr>
                <w:rFonts w:ascii="Arial" w:hAnsi="Arial" w:cs="Arial"/>
                <w:color w:val="000000"/>
                <w:spacing w:val="-5"/>
                <w:sz w:val="16"/>
                <w:szCs w:val="16"/>
                <w:lang w:val="en-GB"/>
              </w:rPr>
              <w:t>Tacky</w:t>
            </w:r>
            <w:r>
              <w:rPr>
                <w:rFonts w:ascii="Arial" w:hAnsi="Arial" w:cs="Arial"/>
                <w:color w:val="000000"/>
                <w:spacing w:val="-7"/>
                <w:sz w:val="16"/>
                <w:szCs w:val="16"/>
                <w:lang w:val="en-GB"/>
              </w:rPr>
              <w:t xml:space="preserve"> </w:t>
            </w:r>
            <w:r>
              <w:rPr>
                <w:rFonts w:ascii="Arial" w:hAnsi="Arial" w:cs="Arial"/>
                <w:color w:val="000000"/>
                <w:sz w:val="16"/>
                <w:szCs w:val="16"/>
                <w:lang w:val="en-GB"/>
              </w:rPr>
              <w:t>adhesion</w:t>
            </w:r>
            <w:r>
              <w:rPr>
                <w:rFonts w:ascii="Arial" w:hAnsi="Arial" w:cs="Arial"/>
                <w:color w:val="000000"/>
                <w:spacing w:val="24"/>
                <w:w w:val="99"/>
                <w:sz w:val="16"/>
                <w:szCs w:val="16"/>
                <w:lang w:val="en-GB"/>
              </w:rPr>
              <w:t xml:space="preserve"> </w:t>
            </w:r>
            <w:r>
              <w:rPr>
                <w:rFonts w:ascii="Arial" w:hAnsi="Arial" w:cs="Arial"/>
                <w:color w:val="000000"/>
                <w:sz w:val="16"/>
                <w:szCs w:val="16"/>
                <w:lang w:val="en-GB"/>
              </w:rPr>
              <w:t>strength</w:t>
            </w:r>
            <w:r>
              <w:rPr>
                <w:rFonts w:ascii="Arial" w:hAnsi="Arial" w:cs="Arial"/>
                <w:color w:val="000000"/>
                <w:spacing w:val="-4"/>
                <w:sz w:val="16"/>
                <w:szCs w:val="16"/>
                <w:lang w:val="en-GB"/>
              </w:rPr>
              <w:t xml:space="preserve"> </w:t>
            </w:r>
            <w:r>
              <w:rPr>
                <w:rFonts w:ascii="Arial" w:hAnsi="Arial" w:cs="Arial"/>
                <w:color w:val="000000"/>
                <w:spacing w:val="-1"/>
                <w:sz w:val="16"/>
                <w:szCs w:val="16"/>
                <w:lang w:val="en-GB"/>
              </w:rPr>
              <w:t>(N/mm)</w:t>
            </w:r>
          </w:p>
        </w:tc>
        <w:tc>
          <w:tcPr>
            <w:tcW w:w="576" w:type="pct"/>
            <w:gridSpan w:val="2"/>
            <w:tcBorders>
              <w:top w:val="single" w:sz="6" w:space="0" w:color="000000"/>
              <w:left w:val="single" w:sz="6" w:space="0" w:color="000000"/>
              <w:bottom w:val="single" w:sz="6" w:space="0" w:color="000000"/>
              <w:right w:val="single" w:sz="6" w:space="0" w:color="000000"/>
            </w:tcBorders>
            <w:hideMark/>
          </w:tcPr>
          <w:p w14:paraId="19DD902C" w14:textId="77777777" w:rsidR="000C7475" w:rsidRDefault="000C7475">
            <w:pPr>
              <w:pStyle w:val="TableParagraph"/>
              <w:spacing w:before="80" w:after="80"/>
              <w:ind w:left="135"/>
              <w:jc w:val="center"/>
              <w:rPr>
                <w:rFonts w:ascii="Arial" w:eastAsia="Times New Roman" w:hAnsi="Arial" w:cs="Arial"/>
                <w:color w:val="000000"/>
                <w:sz w:val="16"/>
                <w:szCs w:val="16"/>
                <w:lang w:val="en-GB"/>
              </w:rPr>
            </w:pPr>
            <w:r>
              <w:rPr>
                <w:rFonts w:ascii="Arial" w:hAnsi="Arial" w:cs="Arial"/>
                <w:color w:val="000000"/>
                <w:sz w:val="16"/>
                <w:szCs w:val="16"/>
                <w:lang w:val="en-GB"/>
              </w:rPr>
              <w:t>Self</w:t>
            </w:r>
          </w:p>
        </w:tc>
        <w:tc>
          <w:tcPr>
            <w:tcW w:w="1586" w:type="pct"/>
            <w:tcBorders>
              <w:top w:val="single" w:sz="6" w:space="0" w:color="000000"/>
              <w:left w:val="single" w:sz="6" w:space="0" w:color="000000"/>
              <w:bottom w:val="single" w:sz="6" w:space="0" w:color="000000"/>
              <w:right w:val="single" w:sz="6" w:space="0" w:color="000000"/>
            </w:tcBorders>
            <w:hideMark/>
          </w:tcPr>
          <w:p w14:paraId="63F0B229"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0.5</w:t>
            </w:r>
          </w:p>
        </w:tc>
        <w:tc>
          <w:tcPr>
            <w:tcW w:w="1508" w:type="pct"/>
            <w:tcBorders>
              <w:top w:val="single" w:sz="6" w:space="0" w:color="000000"/>
              <w:left w:val="single" w:sz="6" w:space="0" w:color="000000"/>
              <w:bottom w:val="single" w:sz="6" w:space="0" w:color="000000"/>
              <w:right w:val="single" w:sz="6" w:space="0" w:color="000000"/>
            </w:tcBorders>
            <w:hideMark/>
          </w:tcPr>
          <w:p w14:paraId="23EFC85B"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N/A</w:t>
            </w:r>
          </w:p>
        </w:tc>
      </w:tr>
      <w:tr w:rsidR="000C7475" w14:paraId="453403C9" w14:textId="77777777" w:rsidTr="000C7475">
        <w:trPr>
          <w:trHeight w:val="20"/>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54E96258" w14:textId="77777777" w:rsidR="000C7475" w:rsidRDefault="000C7475">
            <w:pPr>
              <w:rPr>
                <w:rFonts w:ascii="Arial" w:hAnsi="Arial" w:cs="Arial"/>
                <w:color w:val="000000"/>
                <w:sz w:val="16"/>
                <w:szCs w:val="16"/>
                <w:lang w:val="en-GB"/>
              </w:rPr>
            </w:pPr>
          </w:p>
        </w:tc>
        <w:tc>
          <w:tcPr>
            <w:tcW w:w="576" w:type="pct"/>
            <w:gridSpan w:val="2"/>
            <w:tcBorders>
              <w:top w:val="single" w:sz="6" w:space="0" w:color="000000"/>
              <w:left w:val="single" w:sz="6" w:space="0" w:color="000000"/>
              <w:bottom w:val="single" w:sz="6" w:space="0" w:color="000000"/>
              <w:right w:val="single" w:sz="6" w:space="0" w:color="000000"/>
            </w:tcBorders>
            <w:hideMark/>
          </w:tcPr>
          <w:p w14:paraId="186E9CD8" w14:textId="77777777" w:rsidR="000C7475" w:rsidRDefault="000C7475">
            <w:pPr>
              <w:pStyle w:val="TableParagraph"/>
              <w:spacing w:before="80" w:after="80"/>
              <w:ind w:left="135"/>
              <w:jc w:val="center"/>
              <w:rPr>
                <w:rFonts w:ascii="Arial" w:eastAsia="Times New Roman" w:hAnsi="Arial" w:cs="Arial"/>
                <w:color w:val="000000"/>
                <w:sz w:val="16"/>
                <w:szCs w:val="16"/>
                <w:lang w:val="en-GB"/>
              </w:rPr>
            </w:pPr>
            <w:r>
              <w:rPr>
                <w:rFonts w:ascii="Arial" w:hAnsi="Arial" w:cs="Arial"/>
                <w:color w:val="000000"/>
                <w:spacing w:val="-1"/>
                <w:sz w:val="16"/>
                <w:szCs w:val="16"/>
                <w:lang w:val="en-GB"/>
              </w:rPr>
              <w:t>Steel</w:t>
            </w:r>
          </w:p>
        </w:tc>
        <w:tc>
          <w:tcPr>
            <w:tcW w:w="1586" w:type="pct"/>
            <w:tcBorders>
              <w:top w:val="single" w:sz="6" w:space="0" w:color="000000"/>
              <w:left w:val="single" w:sz="6" w:space="0" w:color="000000"/>
              <w:bottom w:val="single" w:sz="6" w:space="0" w:color="000000"/>
              <w:right w:val="single" w:sz="6" w:space="0" w:color="000000"/>
            </w:tcBorders>
            <w:hideMark/>
          </w:tcPr>
          <w:p w14:paraId="6683B9E5"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0.5</w:t>
            </w:r>
          </w:p>
        </w:tc>
        <w:tc>
          <w:tcPr>
            <w:tcW w:w="1508" w:type="pct"/>
            <w:tcBorders>
              <w:top w:val="single" w:sz="6" w:space="0" w:color="000000"/>
              <w:left w:val="single" w:sz="6" w:space="0" w:color="000000"/>
              <w:bottom w:val="single" w:sz="6" w:space="0" w:color="000000"/>
              <w:right w:val="single" w:sz="6" w:space="0" w:color="000000"/>
            </w:tcBorders>
            <w:hideMark/>
          </w:tcPr>
          <w:p w14:paraId="667F8591"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N/A</w:t>
            </w:r>
          </w:p>
        </w:tc>
      </w:tr>
      <w:tr w:rsidR="000C7475" w14:paraId="49618C68" w14:textId="77777777" w:rsidTr="000C7475">
        <w:trPr>
          <w:trHeight w:val="20"/>
        </w:trPr>
        <w:tc>
          <w:tcPr>
            <w:tcW w:w="1907" w:type="pct"/>
            <w:gridSpan w:val="3"/>
            <w:tcBorders>
              <w:top w:val="single" w:sz="6" w:space="0" w:color="000000"/>
              <w:left w:val="single" w:sz="6" w:space="0" w:color="000000"/>
              <w:bottom w:val="single" w:sz="6" w:space="0" w:color="000000"/>
              <w:right w:val="single" w:sz="6" w:space="0" w:color="000000"/>
            </w:tcBorders>
            <w:hideMark/>
          </w:tcPr>
          <w:p w14:paraId="77821660" w14:textId="77777777" w:rsidR="000C7475" w:rsidRDefault="000C7475">
            <w:pPr>
              <w:pStyle w:val="TableParagraph"/>
              <w:tabs>
                <w:tab w:val="left" w:pos="2807"/>
              </w:tabs>
              <w:spacing w:before="80" w:after="80"/>
              <w:ind w:left="134"/>
              <w:jc w:val="center"/>
              <w:rPr>
                <w:rFonts w:ascii="Arial" w:eastAsia="Times New Roman" w:hAnsi="Arial" w:cs="Arial"/>
                <w:color w:val="000000"/>
                <w:sz w:val="16"/>
                <w:szCs w:val="16"/>
                <w:lang w:val="en-GB"/>
              </w:rPr>
            </w:pPr>
            <w:r>
              <w:rPr>
                <w:rFonts w:ascii="Arial" w:hAnsi="Arial" w:cs="Arial"/>
                <w:color w:val="000000"/>
                <w:spacing w:val="-3"/>
                <w:sz w:val="16"/>
                <w:szCs w:val="16"/>
                <w:lang w:val="en-GB"/>
              </w:rPr>
              <w:t>Dielectric</w:t>
            </w:r>
            <w:r>
              <w:rPr>
                <w:rFonts w:ascii="Arial" w:hAnsi="Arial" w:cs="Arial"/>
                <w:color w:val="000000"/>
                <w:spacing w:val="-12"/>
                <w:sz w:val="16"/>
                <w:szCs w:val="16"/>
                <w:lang w:val="en-GB"/>
              </w:rPr>
              <w:t xml:space="preserve"> </w:t>
            </w:r>
            <w:r>
              <w:rPr>
                <w:rFonts w:ascii="Arial" w:hAnsi="Arial" w:cs="Arial"/>
                <w:color w:val="000000"/>
                <w:spacing w:val="-3"/>
                <w:sz w:val="16"/>
                <w:szCs w:val="16"/>
                <w:lang w:val="en-GB"/>
              </w:rPr>
              <w:t>strength</w:t>
            </w:r>
            <w:r>
              <w:rPr>
                <w:rFonts w:ascii="Arial" w:hAnsi="Arial" w:cs="Arial"/>
                <w:color w:val="000000"/>
                <w:spacing w:val="-13"/>
                <w:sz w:val="16"/>
                <w:szCs w:val="16"/>
                <w:lang w:val="en-GB"/>
              </w:rPr>
              <w:t xml:space="preserve"> </w:t>
            </w:r>
            <w:r>
              <w:rPr>
                <w:rFonts w:ascii="Arial" w:hAnsi="Arial" w:cs="Arial"/>
                <w:color w:val="000000"/>
                <w:spacing w:val="-2"/>
                <w:sz w:val="16"/>
                <w:szCs w:val="16"/>
                <w:lang w:val="en-GB"/>
              </w:rPr>
              <w:t>(2</w:t>
            </w:r>
            <w:r>
              <w:rPr>
                <w:rFonts w:ascii="Arial" w:hAnsi="Arial" w:cs="Arial"/>
                <w:color w:val="000000"/>
                <w:spacing w:val="-13"/>
                <w:sz w:val="16"/>
                <w:szCs w:val="16"/>
                <w:lang w:val="en-GB"/>
              </w:rPr>
              <w:t xml:space="preserve"> </w:t>
            </w:r>
            <w:r>
              <w:rPr>
                <w:rFonts w:ascii="Arial" w:hAnsi="Arial" w:cs="Arial"/>
                <w:color w:val="000000"/>
                <w:spacing w:val="-2"/>
                <w:sz w:val="16"/>
                <w:szCs w:val="16"/>
                <w:lang w:val="en-GB"/>
              </w:rPr>
              <w:t>layers)</w:t>
            </w:r>
            <w:r>
              <w:rPr>
                <w:rFonts w:ascii="Arial" w:hAnsi="Arial" w:cs="Arial"/>
                <w:color w:val="000000"/>
                <w:spacing w:val="-2"/>
                <w:sz w:val="16"/>
                <w:szCs w:val="16"/>
                <w:lang w:val="en-GB"/>
              </w:rPr>
              <w:tab/>
            </w:r>
            <w:r>
              <w:rPr>
                <w:rFonts w:ascii="Arial" w:hAnsi="Arial" w:cs="Arial"/>
                <w:color w:val="000000"/>
                <w:spacing w:val="-3"/>
                <w:sz w:val="16"/>
                <w:szCs w:val="16"/>
                <w:lang w:val="en-GB"/>
              </w:rPr>
              <w:t>(kV)</w:t>
            </w:r>
          </w:p>
        </w:tc>
        <w:tc>
          <w:tcPr>
            <w:tcW w:w="1586" w:type="pct"/>
            <w:tcBorders>
              <w:top w:val="single" w:sz="6" w:space="0" w:color="000000"/>
              <w:left w:val="single" w:sz="6" w:space="0" w:color="000000"/>
              <w:bottom w:val="single" w:sz="6" w:space="0" w:color="000000"/>
              <w:right w:val="single" w:sz="6" w:space="0" w:color="000000"/>
            </w:tcBorders>
            <w:hideMark/>
          </w:tcPr>
          <w:p w14:paraId="54A15157"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15</w:t>
            </w:r>
          </w:p>
        </w:tc>
        <w:tc>
          <w:tcPr>
            <w:tcW w:w="1508" w:type="pct"/>
            <w:tcBorders>
              <w:top w:val="single" w:sz="6" w:space="0" w:color="000000"/>
              <w:left w:val="single" w:sz="6" w:space="0" w:color="000000"/>
              <w:bottom w:val="single" w:sz="6" w:space="0" w:color="000000"/>
              <w:right w:val="single" w:sz="6" w:space="0" w:color="000000"/>
            </w:tcBorders>
            <w:hideMark/>
          </w:tcPr>
          <w:p w14:paraId="4BBA692C"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z w:val="16"/>
                <w:szCs w:val="16"/>
                <w:lang w:val="en-GB"/>
              </w:rPr>
              <w:t>30</w:t>
            </w:r>
          </w:p>
        </w:tc>
      </w:tr>
      <w:tr w:rsidR="000C7475" w14:paraId="3F3A65AB" w14:textId="77777777" w:rsidTr="000C7475">
        <w:trPr>
          <w:trHeight w:val="20"/>
        </w:trPr>
        <w:tc>
          <w:tcPr>
            <w:tcW w:w="1907" w:type="pct"/>
            <w:gridSpan w:val="3"/>
            <w:tcBorders>
              <w:top w:val="single" w:sz="6" w:space="0" w:color="000000"/>
              <w:left w:val="single" w:sz="6" w:space="0" w:color="000000"/>
              <w:bottom w:val="single" w:sz="6" w:space="0" w:color="000000"/>
              <w:right w:val="single" w:sz="6" w:space="0" w:color="000000"/>
            </w:tcBorders>
            <w:hideMark/>
          </w:tcPr>
          <w:p w14:paraId="3E54604D" w14:textId="77777777" w:rsidR="000C7475" w:rsidRDefault="000C7475">
            <w:pPr>
              <w:pStyle w:val="TableParagraph"/>
              <w:spacing w:before="80" w:after="80"/>
              <w:ind w:left="134"/>
              <w:jc w:val="center"/>
              <w:rPr>
                <w:rFonts w:ascii="Arial" w:eastAsia="Times New Roman" w:hAnsi="Arial" w:cs="Arial"/>
                <w:color w:val="000000"/>
                <w:sz w:val="16"/>
                <w:szCs w:val="16"/>
                <w:lang w:val="en-GB"/>
              </w:rPr>
            </w:pPr>
            <w:r>
              <w:rPr>
                <w:rFonts w:ascii="Arial" w:hAnsi="Arial" w:cs="Arial"/>
                <w:color w:val="000000"/>
                <w:spacing w:val="-1"/>
                <w:sz w:val="16"/>
                <w:szCs w:val="16"/>
                <w:lang w:val="en-GB"/>
              </w:rPr>
              <w:t>Elongation</w:t>
            </w:r>
            <w:r>
              <w:rPr>
                <w:rFonts w:ascii="Arial" w:hAnsi="Arial" w:cs="Arial"/>
                <w:color w:val="000000"/>
                <w:spacing w:val="-7"/>
                <w:sz w:val="16"/>
                <w:szCs w:val="16"/>
                <w:lang w:val="en-GB"/>
              </w:rPr>
              <w:t xml:space="preserve"> </w:t>
            </w:r>
            <w:r>
              <w:rPr>
                <w:rFonts w:ascii="Arial" w:hAnsi="Arial" w:cs="Arial"/>
                <w:color w:val="000000"/>
                <w:sz w:val="16"/>
                <w:szCs w:val="16"/>
                <w:lang w:val="en-GB"/>
              </w:rPr>
              <w:t>(at</w:t>
            </w:r>
            <w:r>
              <w:rPr>
                <w:rFonts w:ascii="Arial" w:hAnsi="Arial" w:cs="Arial"/>
                <w:color w:val="000000"/>
                <w:spacing w:val="-7"/>
                <w:sz w:val="16"/>
                <w:szCs w:val="16"/>
                <w:lang w:val="en-GB"/>
              </w:rPr>
              <w:t xml:space="preserve"> </w:t>
            </w:r>
            <w:r>
              <w:rPr>
                <w:rFonts w:ascii="Arial" w:hAnsi="Arial" w:cs="Arial"/>
                <w:color w:val="000000"/>
                <w:sz w:val="16"/>
                <w:szCs w:val="16"/>
                <w:lang w:val="en-GB"/>
              </w:rPr>
              <w:t>break)</w:t>
            </w:r>
            <w:r>
              <w:rPr>
                <w:rFonts w:ascii="Arial" w:hAnsi="Arial" w:cs="Arial"/>
                <w:color w:val="000000"/>
                <w:spacing w:val="-7"/>
                <w:sz w:val="16"/>
                <w:szCs w:val="16"/>
                <w:lang w:val="en-GB"/>
              </w:rPr>
              <w:t xml:space="preserve"> </w:t>
            </w:r>
            <w:r>
              <w:rPr>
                <w:rFonts w:ascii="Arial" w:hAnsi="Arial" w:cs="Arial"/>
                <w:color w:val="000000"/>
                <w:spacing w:val="-1"/>
                <w:sz w:val="16"/>
                <w:szCs w:val="16"/>
                <w:lang w:val="en-GB"/>
              </w:rPr>
              <w:t>(%)</w:t>
            </w:r>
          </w:p>
        </w:tc>
        <w:tc>
          <w:tcPr>
            <w:tcW w:w="1586" w:type="pct"/>
            <w:tcBorders>
              <w:top w:val="single" w:sz="6" w:space="0" w:color="000000"/>
              <w:left w:val="single" w:sz="6" w:space="0" w:color="000000"/>
              <w:bottom w:val="single" w:sz="6" w:space="0" w:color="000000"/>
              <w:right w:val="single" w:sz="6" w:space="0" w:color="000000"/>
            </w:tcBorders>
            <w:hideMark/>
          </w:tcPr>
          <w:p w14:paraId="45FF40BD" w14:textId="77777777" w:rsidR="000C7475" w:rsidRDefault="000C7475">
            <w:pPr>
              <w:pStyle w:val="TableParagraph"/>
              <w:spacing w:before="80" w:after="80"/>
              <w:ind w:left="3"/>
              <w:jc w:val="center"/>
              <w:rPr>
                <w:rFonts w:ascii="Arial" w:eastAsia="Times New Roman" w:hAnsi="Arial" w:cs="Arial"/>
                <w:color w:val="000000"/>
                <w:sz w:val="16"/>
                <w:szCs w:val="16"/>
                <w:lang w:val="en-GB"/>
              </w:rPr>
            </w:pPr>
            <w:r>
              <w:rPr>
                <w:rFonts w:ascii="Arial" w:hAnsi="Arial" w:cs="Arial"/>
                <w:color w:val="000000"/>
                <w:sz w:val="16"/>
                <w:szCs w:val="16"/>
                <w:lang w:val="en-GB"/>
              </w:rPr>
              <w:t>-</w:t>
            </w:r>
          </w:p>
        </w:tc>
        <w:tc>
          <w:tcPr>
            <w:tcW w:w="1508" w:type="pct"/>
            <w:tcBorders>
              <w:top w:val="single" w:sz="6" w:space="0" w:color="000000"/>
              <w:left w:val="single" w:sz="6" w:space="0" w:color="000000"/>
              <w:bottom w:val="single" w:sz="6" w:space="0" w:color="000000"/>
              <w:right w:val="single" w:sz="6" w:space="0" w:color="000000"/>
            </w:tcBorders>
            <w:hideMark/>
          </w:tcPr>
          <w:p w14:paraId="6C637989" w14:textId="77777777" w:rsidR="000C7475" w:rsidRDefault="000C7475">
            <w:pPr>
              <w:pStyle w:val="TableParagraph"/>
              <w:spacing w:before="80" w:after="80"/>
              <w:ind w:left="2"/>
              <w:jc w:val="center"/>
              <w:rPr>
                <w:rFonts w:ascii="Arial" w:eastAsia="Times New Roman" w:hAnsi="Arial" w:cs="Arial"/>
                <w:color w:val="000000"/>
                <w:sz w:val="16"/>
                <w:szCs w:val="16"/>
                <w:lang w:val="en-GB"/>
              </w:rPr>
            </w:pPr>
            <w:r>
              <w:rPr>
                <w:rFonts w:ascii="Arial" w:hAnsi="Arial" w:cs="Arial"/>
                <w:color w:val="000000"/>
                <w:sz w:val="16"/>
                <w:szCs w:val="16"/>
                <w:lang w:val="en-GB"/>
              </w:rPr>
              <w:t>260</w:t>
            </w:r>
          </w:p>
        </w:tc>
      </w:tr>
      <w:tr w:rsidR="000C7475" w14:paraId="104B3BA0" w14:textId="77777777" w:rsidTr="000C7475">
        <w:trPr>
          <w:trHeight w:val="20"/>
        </w:trPr>
        <w:tc>
          <w:tcPr>
            <w:tcW w:w="1405" w:type="pct"/>
            <w:gridSpan w:val="2"/>
            <w:vMerge w:val="restart"/>
            <w:tcBorders>
              <w:top w:val="single" w:sz="6" w:space="0" w:color="000000"/>
              <w:left w:val="single" w:sz="6" w:space="0" w:color="000000"/>
              <w:bottom w:val="single" w:sz="6" w:space="0" w:color="000000"/>
              <w:right w:val="single" w:sz="6" w:space="0" w:color="000000"/>
            </w:tcBorders>
            <w:hideMark/>
          </w:tcPr>
          <w:p w14:paraId="3E5B365A" w14:textId="77777777" w:rsidR="000C7475" w:rsidRDefault="000C7475">
            <w:pPr>
              <w:pStyle w:val="TableParagraph"/>
              <w:spacing w:before="80" w:after="80"/>
              <w:ind w:left="134"/>
              <w:jc w:val="center"/>
              <w:rPr>
                <w:rFonts w:ascii="Arial" w:eastAsia="Times New Roman" w:hAnsi="Arial" w:cs="Arial"/>
                <w:color w:val="000000"/>
                <w:sz w:val="16"/>
                <w:szCs w:val="16"/>
                <w:lang w:val="en-GB"/>
              </w:rPr>
            </w:pPr>
            <w:r>
              <w:rPr>
                <w:rFonts w:ascii="Arial" w:hAnsi="Arial" w:cs="Arial"/>
                <w:color w:val="000000"/>
                <w:spacing w:val="-2"/>
                <w:sz w:val="16"/>
                <w:szCs w:val="16"/>
                <w:lang w:val="en-GB"/>
              </w:rPr>
              <w:t>Temperature</w:t>
            </w:r>
            <w:r>
              <w:rPr>
                <w:rFonts w:ascii="Arial" w:hAnsi="Arial" w:cs="Arial"/>
                <w:color w:val="000000"/>
                <w:spacing w:val="-20"/>
                <w:sz w:val="16"/>
                <w:szCs w:val="16"/>
                <w:lang w:val="en-GB"/>
              </w:rPr>
              <w:t xml:space="preserve"> </w:t>
            </w:r>
            <w:r>
              <w:rPr>
                <w:rFonts w:ascii="Arial" w:hAnsi="Arial" w:cs="Arial"/>
                <w:color w:val="000000"/>
                <w:sz w:val="16"/>
                <w:szCs w:val="16"/>
                <w:lang w:val="en-GB"/>
              </w:rPr>
              <w:t>range(</w:t>
            </w:r>
            <w:r>
              <w:rPr>
                <w:rFonts w:ascii="Arial" w:hAnsi="Arial" w:cs="Arial"/>
                <w:color w:val="000000"/>
                <w:sz w:val="16"/>
                <w:szCs w:val="16"/>
                <w:vertAlign w:val="superscript"/>
                <w:lang w:val="en-GB"/>
              </w:rPr>
              <w:t>0</w:t>
            </w:r>
            <w:r>
              <w:rPr>
                <w:rFonts w:ascii="Arial" w:hAnsi="Arial" w:cs="Arial"/>
                <w:color w:val="000000"/>
                <w:sz w:val="16"/>
                <w:szCs w:val="16"/>
                <w:lang w:val="en-GB"/>
              </w:rPr>
              <w:t>C)</w:t>
            </w:r>
          </w:p>
        </w:tc>
        <w:tc>
          <w:tcPr>
            <w:tcW w:w="501" w:type="pct"/>
            <w:tcBorders>
              <w:top w:val="single" w:sz="6" w:space="0" w:color="000000"/>
              <w:left w:val="single" w:sz="6" w:space="0" w:color="000000"/>
              <w:bottom w:val="single" w:sz="6" w:space="0" w:color="000000"/>
              <w:right w:val="single" w:sz="6" w:space="0" w:color="000000"/>
            </w:tcBorders>
            <w:hideMark/>
          </w:tcPr>
          <w:p w14:paraId="4C40DD62" w14:textId="77777777" w:rsidR="000C7475" w:rsidRDefault="000C7475">
            <w:pPr>
              <w:pStyle w:val="TableParagraph"/>
              <w:spacing w:before="80" w:after="80"/>
              <w:ind w:left="134"/>
              <w:jc w:val="center"/>
              <w:rPr>
                <w:rFonts w:ascii="Arial" w:eastAsia="Times New Roman" w:hAnsi="Arial" w:cs="Arial"/>
                <w:color w:val="000000"/>
                <w:sz w:val="16"/>
                <w:szCs w:val="16"/>
                <w:lang w:val="en-GB"/>
              </w:rPr>
            </w:pPr>
            <w:r>
              <w:rPr>
                <w:rFonts w:ascii="Arial" w:hAnsi="Arial" w:cs="Arial"/>
                <w:color w:val="000000"/>
                <w:spacing w:val="-1"/>
                <w:sz w:val="16"/>
                <w:szCs w:val="16"/>
                <w:lang w:val="en-GB"/>
              </w:rPr>
              <w:t>Wrapping</w:t>
            </w:r>
          </w:p>
        </w:tc>
        <w:tc>
          <w:tcPr>
            <w:tcW w:w="1586" w:type="pct"/>
            <w:tcBorders>
              <w:top w:val="single" w:sz="6" w:space="0" w:color="000000"/>
              <w:left w:val="single" w:sz="6" w:space="0" w:color="000000"/>
              <w:bottom w:val="single" w:sz="6" w:space="0" w:color="000000"/>
              <w:right w:val="single" w:sz="6" w:space="0" w:color="000000"/>
            </w:tcBorders>
            <w:hideMark/>
          </w:tcPr>
          <w:p w14:paraId="6F79C567" w14:textId="77777777" w:rsidR="000C7475" w:rsidRDefault="000C7475">
            <w:pPr>
              <w:pStyle w:val="TableParagraph"/>
              <w:spacing w:before="80" w:after="80"/>
              <w:ind w:left="1"/>
              <w:jc w:val="center"/>
              <w:rPr>
                <w:rFonts w:ascii="Arial" w:eastAsia="Times New Roman" w:hAnsi="Arial" w:cs="Arial"/>
                <w:color w:val="000000"/>
                <w:sz w:val="16"/>
                <w:szCs w:val="16"/>
                <w:lang w:val="en-GB"/>
              </w:rPr>
            </w:pPr>
            <w:r>
              <w:rPr>
                <w:rFonts w:ascii="Arial" w:hAnsi="Arial" w:cs="Arial"/>
                <w:color w:val="000000"/>
                <w:sz w:val="16"/>
                <w:szCs w:val="16"/>
                <w:lang w:val="en-GB"/>
              </w:rPr>
              <w:t>-5</w:t>
            </w:r>
            <w:r>
              <w:rPr>
                <w:rFonts w:ascii="Arial" w:hAnsi="Arial" w:cs="Arial"/>
                <w:color w:val="000000"/>
                <w:spacing w:val="-4"/>
                <w:sz w:val="16"/>
                <w:szCs w:val="16"/>
                <w:lang w:val="en-GB"/>
              </w:rPr>
              <w:t xml:space="preserve"> </w:t>
            </w:r>
            <w:r>
              <w:rPr>
                <w:rFonts w:ascii="Arial" w:hAnsi="Arial" w:cs="Arial"/>
                <w:color w:val="000000"/>
                <w:sz w:val="16"/>
                <w:szCs w:val="16"/>
                <w:lang w:val="en-GB"/>
              </w:rPr>
              <w:t>to</w:t>
            </w:r>
            <w:r>
              <w:rPr>
                <w:rFonts w:ascii="Arial" w:hAnsi="Arial" w:cs="Arial"/>
                <w:color w:val="000000"/>
                <w:spacing w:val="-3"/>
                <w:sz w:val="16"/>
                <w:szCs w:val="16"/>
                <w:lang w:val="en-GB"/>
              </w:rPr>
              <w:t xml:space="preserve"> </w:t>
            </w:r>
            <w:r>
              <w:rPr>
                <w:rFonts w:ascii="Arial" w:hAnsi="Arial" w:cs="Arial"/>
                <w:color w:val="000000"/>
                <w:sz w:val="16"/>
                <w:szCs w:val="16"/>
                <w:lang w:val="en-GB"/>
              </w:rPr>
              <w:t>+45</w:t>
            </w:r>
          </w:p>
        </w:tc>
        <w:tc>
          <w:tcPr>
            <w:tcW w:w="1508" w:type="pct"/>
            <w:tcBorders>
              <w:top w:val="single" w:sz="6" w:space="0" w:color="000000"/>
              <w:left w:val="single" w:sz="6" w:space="0" w:color="000000"/>
              <w:bottom w:val="single" w:sz="6" w:space="0" w:color="000000"/>
              <w:right w:val="single" w:sz="6" w:space="0" w:color="000000"/>
            </w:tcBorders>
            <w:hideMark/>
          </w:tcPr>
          <w:p w14:paraId="2D96E13A"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pacing w:val="-2"/>
                <w:sz w:val="16"/>
                <w:szCs w:val="16"/>
                <w:lang w:val="en-GB"/>
              </w:rPr>
              <w:t>+5</w:t>
            </w:r>
            <w:r>
              <w:rPr>
                <w:rFonts w:ascii="Arial" w:hAnsi="Arial" w:cs="Arial"/>
                <w:color w:val="000000"/>
                <w:spacing w:val="-9"/>
                <w:sz w:val="16"/>
                <w:szCs w:val="16"/>
                <w:lang w:val="en-GB"/>
              </w:rPr>
              <w:t xml:space="preserve"> </w:t>
            </w:r>
            <w:r>
              <w:rPr>
                <w:rFonts w:ascii="Arial" w:hAnsi="Arial" w:cs="Arial"/>
                <w:color w:val="000000"/>
                <w:spacing w:val="-1"/>
                <w:sz w:val="16"/>
                <w:szCs w:val="16"/>
                <w:lang w:val="en-GB"/>
              </w:rPr>
              <w:t>to</w:t>
            </w:r>
            <w:r>
              <w:rPr>
                <w:rFonts w:ascii="Arial" w:hAnsi="Arial" w:cs="Arial"/>
                <w:color w:val="000000"/>
                <w:spacing w:val="-8"/>
                <w:sz w:val="16"/>
                <w:szCs w:val="16"/>
                <w:lang w:val="en-GB"/>
              </w:rPr>
              <w:t xml:space="preserve"> </w:t>
            </w:r>
            <w:r>
              <w:rPr>
                <w:rFonts w:ascii="Arial" w:hAnsi="Arial" w:cs="Arial"/>
                <w:color w:val="000000"/>
                <w:spacing w:val="-3"/>
                <w:sz w:val="16"/>
                <w:szCs w:val="16"/>
                <w:lang w:val="en-GB"/>
              </w:rPr>
              <w:t>+50</w:t>
            </w:r>
          </w:p>
        </w:tc>
      </w:tr>
      <w:tr w:rsidR="000C7475" w14:paraId="63B7C70E" w14:textId="77777777" w:rsidTr="000C7475">
        <w:trPr>
          <w:trHeight w:val="20"/>
        </w:trPr>
        <w:tc>
          <w:tcPr>
            <w:tcW w:w="0" w:type="auto"/>
            <w:gridSpan w:val="2"/>
            <w:vMerge/>
            <w:tcBorders>
              <w:top w:val="single" w:sz="6" w:space="0" w:color="000000"/>
              <w:left w:val="single" w:sz="6" w:space="0" w:color="000000"/>
              <w:bottom w:val="single" w:sz="6" w:space="0" w:color="000000"/>
              <w:right w:val="single" w:sz="6" w:space="0" w:color="000000"/>
            </w:tcBorders>
            <w:vAlign w:val="center"/>
            <w:hideMark/>
          </w:tcPr>
          <w:p w14:paraId="313B1C87" w14:textId="77777777" w:rsidR="000C7475" w:rsidRDefault="000C7475">
            <w:pPr>
              <w:rPr>
                <w:rFonts w:ascii="Arial" w:hAnsi="Arial" w:cs="Arial"/>
                <w:color w:val="000000"/>
                <w:sz w:val="16"/>
                <w:szCs w:val="16"/>
                <w:lang w:val="en-GB"/>
              </w:rPr>
            </w:pPr>
          </w:p>
        </w:tc>
        <w:tc>
          <w:tcPr>
            <w:tcW w:w="501" w:type="pct"/>
            <w:tcBorders>
              <w:top w:val="single" w:sz="6" w:space="0" w:color="000000"/>
              <w:left w:val="single" w:sz="6" w:space="0" w:color="000000"/>
              <w:bottom w:val="single" w:sz="6" w:space="0" w:color="000000"/>
              <w:right w:val="single" w:sz="6" w:space="0" w:color="000000"/>
            </w:tcBorders>
            <w:hideMark/>
          </w:tcPr>
          <w:p w14:paraId="43C231BF" w14:textId="77777777" w:rsidR="000C7475" w:rsidRDefault="000C7475">
            <w:pPr>
              <w:pStyle w:val="TableParagraph"/>
              <w:spacing w:before="80" w:after="80"/>
              <w:ind w:left="134"/>
              <w:jc w:val="center"/>
              <w:rPr>
                <w:rFonts w:ascii="Arial" w:eastAsia="Times New Roman" w:hAnsi="Arial" w:cs="Arial"/>
                <w:color w:val="000000"/>
                <w:sz w:val="16"/>
                <w:szCs w:val="16"/>
                <w:lang w:val="en-GB"/>
              </w:rPr>
            </w:pPr>
            <w:r>
              <w:rPr>
                <w:rFonts w:ascii="Arial" w:hAnsi="Arial" w:cs="Arial"/>
                <w:color w:val="000000"/>
                <w:sz w:val="16"/>
                <w:szCs w:val="16"/>
                <w:lang w:val="en-GB"/>
              </w:rPr>
              <w:t>In</w:t>
            </w:r>
            <w:r>
              <w:rPr>
                <w:rFonts w:ascii="Arial" w:hAnsi="Arial" w:cs="Arial"/>
                <w:color w:val="000000"/>
                <w:spacing w:val="-9"/>
                <w:sz w:val="16"/>
                <w:szCs w:val="16"/>
                <w:lang w:val="en-GB"/>
              </w:rPr>
              <w:t xml:space="preserve"> </w:t>
            </w:r>
            <w:r>
              <w:rPr>
                <w:rFonts w:ascii="Arial" w:hAnsi="Arial" w:cs="Arial"/>
                <w:color w:val="000000"/>
                <w:sz w:val="16"/>
                <w:szCs w:val="16"/>
                <w:lang w:val="en-GB"/>
              </w:rPr>
              <w:t>service</w:t>
            </w:r>
          </w:p>
        </w:tc>
        <w:tc>
          <w:tcPr>
            <w:tcW w:w="1586" w:type="pct"/>
            <w:tcBorders>
              <w:top w:val="single" w:sz="6" w:space="0" w:color="000000"/>
              <w:left w:val="single" w:sz="6" w:space="0" w:color="000000"/>
              <w:bottom w:val="single" w:sz="6" w:space="0" w:color="000000"/>
              <w:right w:val="single" w:sz="6" w:space="0" w:color="000000"/>
            </w:tcBorders>
            <w:hideMark/>
          </w:tcPr>
          <w:p w14:paraId="0BFB49E7" w14:textId="77777777" w:rsidR="000C7475" w:rsidRDefault="000C7475">
            <w:pPr>
              <w:pStyle w:val="TableParagraph"/>
              <w:spacing w:before="80" w:after="80"/>
              <w:ind w:left="2"/>
              <w:jc w:val="center"/>
              <w:rPr>
                <w:rFonts w:ascii="Arial" w:eastAsia="Times New Roman" w:hAnsi="Arial" w:cs="Arial"/>
                <w:color w:val="000000"/>
                <w:sz w:val="16"/>
                <w:szCs w:val="16"/>
                <w:lang w:val="en-GB"/>
              </w:rPr>
            </w:pPr>
            <w:r>
              <w:rPr>
                <w:rFonts w:ascii="Arial" w:hAnsi="Arial" w:cs="Arial"/>
                <w:color w:val="000000"/>
                <w:sz w:val="16"/>
                <w:szCs w:val="16"/>
                <w:lang w:val="en-GB"/>
              </w:rPr>
              <w:t>-5</w:t>
            </w:r>
            <w:r>
              <w:rPr>
                <w:rFonts w:ascii="Arial" w:hAnsi="Arial" w:cs="Arial"/>
                <w:color w:val="000000"/>
                <w:spacing w:val="-4"/>
                <w:sz w:val="16"/>
                <w:szCs w:val="16"/>
                <w:lang w:val="en-GB"/>
              </w:rPr>
              <w:t xml:space="preserve"> </w:t>
            </w:r>
            <w:r>
              <w:rPr>
                <w:rFonts w:ascii="Arial" w:hAnsi="Arial" w:cs="Arial"/>
                <w:color w:val="000000"/>
                <w:sz w:val="16"/>
                <w:szCs w:val="16"/>
                <w:lang w:val="en-GB"/>
              </w:rPr>
              <w:t>to</w:t>
            </w:r>
            <w:r>
              <w:rPr>
                <w:rFonts w:ascii="Arial" w:hAnsi="Arial" w:cs="Arial"/>
                <w:color w:val="000000"/>
                <w:spacing w:val="-3"/>
                <w:sz w:val="16"/>
                <w:szCs w:val="16"/>
                <w:lang w:val="en-GB"/>
              </w:rPr>
              <w:t xml:space="preserve"> </w:t>
            </w:r>
            <w:r>
              <w:rPr>
                <w:rFonts w:ascii="Arial" w:hAnsi="Arial" w:cs="Arial"/>
                <w:color w:val="000000"/>
                <w:sz w:val="16"/>
                <w:szCs w:val="16"/>
                <w:lang w:val="en-GB"/>
              </w:rPr>
              <w:t>+45</w:t>
            </w:r>
          </w:p>
        </w:tc>
        <w:tc>
          <w:tcPr>
            <w:tcW w:w="1508" w:type="pct"/>
            <w:tcBorders>
              <w:top w:val="single" w:sz="6" w:space="0" w:color="000000"/>
              <w:left w:val="single" w:sz="6" w:space="0" w:color="000000"/>
              <w:bottom w:val="single" w:sz="6" w:space="0" w:color="000000"/>
              <w:right w:val="single" w:sz="6" w:space="0" w:color="000000"/>
            </w:tcBorders>
            <w:hideMark/>
          </w:tcPr>
          <w:p w14:paraId="424ECA68"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pacing w:val="-2"/>
                <w:sz w:val="16"/>
                <w:szCs w:val="16"/>
                <w:lang w:val="en-GB"/>
              </w:rPr>
              <w:t>-20</w:t>
            </w:r>
            <w:r>
              <w:rPr>
                <w:rFonts w:ascii="Arial" w:hAnsi="Arial" w:cs="Arial"/>
                <w:color w:val="000000"/>
                <w:spacing w:val="-9"/>
                <w:sz w:val="16"/>
                <w:szCs w:val="16"/>
                <w:lang w:val="en-GB"/>
              </w:rPr>
              <w:t xml:space="preserve"> </w:t>
            </w:r>
            <w:r>
              <w:rPr>
                <w:rFonts w:ascii="Arial" w:hAnsi="Arial" w:cs="Arial"/>
                <w:color w:val="000000"/>
                <w:spacing w:val="-1"/>
                <w:sz w:val="16"/>
                <w:szCs w:val="16"/>
                <w:lang w:val="en-GB"/>
              </w:rPr>
              <w:t>to</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+75</w:t>
            </w:r>
          </w:p>
        </w:tc>
      </w:tr>
    </w:tbl>
    <w:p w14:paraId="1C5C44AC" w14:textId="77777777" w:rsidR="000C7475" w:rsidRDefault="000C7475" w:rsidP="000C7475">
      <w:pPr>
        <w:spacing w:before="80" w:after="80"/>
        <w:rPr>
          <w:color w:val="000000"/>
          <w:sz w:val="16"/>
          <w:szCs w:val="16"/>
          <w:lang w:val="en-GB"/>
        </w:rPr>
      </w:pPr>
    </w:p>
    <w:tbl>
      <w:tblPr>
        <w:tblW w:w="0" w:type="auto"/>
        <w:tblLook w:val="04A0" w:firstRow="1" w:lastRow="0" w:firstColumn="1" w:lastColumn="0" w:noHBand="0" w:noVBand="1"/>
      </w:tblPr>
      <w:tblGrid>
        <w:gridCol w:w="750"/>
        <w:gridCol w:w="3248"/>
        <w:gridCol w:w="5073"/>
      </w:tblGrid>
      <w:tr w:rsidR="000C7475" w14:paraId="635B7847" w14:textId="77777777" w:rsidTr="000C7475">
        <w:tc>
          <w:tcPr>
            <w:tcW w:w="704" w:type="dxa"/>
            <w:hideMark/>
          </w:tcPr>
          <w:p w14:paraId="1AC33322" w14:textId="77777777" w:rsidR="000C7475" w:rsidRDefault="000C7475">
            <w:pPr>
              <w:spacing w:before="120" w:after="120"/>
              <w:rPr>
                <w:rFonts w:ascii="Arial" w:hAnsi="Arial" w:cs="Arial"/>
                <w:sz w:val="16"/>
                <w:szCs w:val="16"/>
                <w:lang w:val="en-GB"/>
              </w:rPr>
            </w:pPr>
            <w:bookmarkStart w:id="176" w:name="_Ref499909959"/>
            <w:r>
              <w:rPr>
                <w:rFonts w:ascii="Arial" w:hAnsi="Arial" w:cs="Arial"/>
                <w:sz w:val="16"/>
                <w:szCs w:val="16"/>
                <w:lang w:val="en-GB"/>
              </w:rPr>
              <w:t>20.3.10</w:t>
            </w:r>
            <w:bookmarkEnd w:id="176"/>
          </w:p>
        </w:tc>
        <w:tc>
          <w:tcPr>
            <w:tcW w:w="3260" w:type="dxa"/>
            <w:hideMark/>
          </w:tcPr>
          <w:p w14:paraId="4D8D5F1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Bituminous coatings</w:t>
            </w:r>
          </w:p>
        </w:tc>
        <w:tc>
          <w:tcPr>
            <w:tcW w:w="5096" w:type="dxa"/>
            <w:hideMark/>
          </w:tcPr>
          <w:p w14:paraId="4386CB7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Bituminous coatings shall comply with the following:</w:t>
            </w:r>
          </w:p>
          <w:p w14:paraId="2538EF6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lastRenderedPageBreak/>
              <w:t xml:space="preserve">Bitumen-based hot applied </w:t>
            </w:r>
            <w:r>
              <w:rPr>
                <w:rFonts w:ascii="Arial" w:hAnsi="Arial" w:cs="Arial"/>
                <w:bCs/>
                <w:sz w:val="16"/>
                <w:szCs w:val="16"/>
                <w:lang w:val="en-GB"/>
              </w:rPr>
              <w:br/>
              <w:t xml:space="preserve">coating material for protecting </w:t>
            </w:r>
            <w:r>
              <w:rPr>
                <w:rFonts w:ascii="Arial" w:hAnsi="Arial" w:cs="Arial"/>
                <w:bCs/>
                <w:sz w:val="16"/>
                <w:szCs w:val="16"/>
                <w:lang w:val="en-GB"/>
              </w:rPr>
              <w:br/>
              <w:t xml:space="preserve">iron and steel including suitable primers </w:t>
            </w:r>
            <w:r>
              <w:rPr>
                <w:rFonts w:ascii="Arial" w:hAnsi="Arial" w:cs="Arial"/>
                <w:bCs/>
                <w:sz w:val="16"/>
                <w:szCs w:val="16"/>
                <w:lang w:val="en-GB"/>
              </w:rPr>
              <w:br/>
              <w:t>where required</w:t>
            </w:r>
            <w:r>
              <w:rPr>
                <w:rFonts w:ascii="Arial" w:hAnsi="Arial" w:cs="Arial"/>
                <w:bCs/>
                <w:sz w:val="16"/>
                <w:szCs w:val="16"/>
                <w:lang w:val="en-GB"/>
              </w:rPr>
              <w:tab/>
              <w:t>: BS 4147, Type I, Grade C</w:t>
            </w:r>
          </w:p>
          <w:p w14:paraId="1444DAF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Black bitumen coating solutions </w:t>
            </w:r>
            <w:r>
              <w:rPr>
                <w:rFonts w:ascii="Arial" w:hAnsi="Arial" w:cs="Arial"/>
                <w:bCs/>
                <w:sz w:val="16"/>
                <w:szCs w:val="16"/>
                <w:lang w:val="en-GB"/>
              </w:rPr>
              <w:br/>
              <w:t>for cold application</w:t>
            </w:r>
            <w:r>
              <w:rPr>
                <w:rFonts w:ascii="Arial" w:hAnsi="Arial" w:cs="Arial"/>
                <w:bCs/>
                <w:sz w:val="16"/>
                <w:szCs w:val="16"/>
                <w:lang w:val="en-GB"/>
              </w:rPr>
              <w:tab/>
              <w:t>:   BS 3416, Type II.</w:t>
            </w:r>
          </w:p>
          <w:p w14:paraId="3092324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Bituminous coatings used for repairing joints and coatings shall be compatible with the adjacent coating.</w:t>
            </w:r>
          </w:p>
          <w:p w14:paraId="73A02FE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Bituminous coatings shall be made from petroleum or asphaltic bitumen.</w:t>
            </w:r>
          </w:p>
        </w:tc>
      </w:tr>
      <w:tr w:rsidR="000C7475" w14:paraId="2B4AD500" w14:textId="77777777" w:rsidTr="000C7475">
        <w:tc>
          <w:tcPr>
            <w:tcW w:w="704" w:type="dxa"/>
            <w:hideMark/>
          </w:tcPr>
          <w:p w14:paraId="47222C4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20.3.11</w:t>
            </w:r>
          </w:p>
        </w:tc>
        <w:tc>
          <w:tcPr>
            <w:tcW w:w="3260" w:type="dxa"/>
            <w:hideMark/>
          </w:tcPr>
          <w:p w14:paraId="0508D27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Whitewash</w:t>
            </w:r>
          </w:p>
        </w:tc>
        <w:tc>
          <w:tcPr>
            <w:tcW w:w="5096" w:type="dxa"/>
            <w:hideMark/>
          </w:tcPr>
          <w:p w14:paraId="3E7F0E0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Whitewash shall comply with AWWA C 203.</w:t>
            </w:r>
          </w:p>
        </w:tc>
      </w:tr>
      <w:tr w:rsidR="000C7475" w14:paraId="1BA2B63F" w14:textId="77777777" w:rsidTr="000C7475">
        <w:tc>
          <w:tcPr>
            <w:tcW w:w="704" w:type="dxa"/>
            <w:hideMark/>
          </w:tcPr>
          <w:p w14:paraId="70DA376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20.3.12</w:t>
            </w:r>
          </w:p>
        </w:tc>
        <w:tc>
          <w:tcPr>
            <w:tcW w:w="3260" w:type="dxa"/>
            <w:hideMark/>
          </w:tcPr>
          <w:p w14:paraId="7E8BE1B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Zinc-based paint</w:t>
            </w:r>
          </w:p>
        </w:tc>
        <w:tc>
          <w:tcPr>
            <w:tcW w:w="5096" w:type="dxa"/>
            <w:hideMark/>
          </w:tcPr>
          <w:p w14:paraId="575F73B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Zinc-</w:t>
            </w:r>
            <w:proofErr w:type="gramStart"/>
            <w:r>
              <w:rPr>
                <w:rFonts w:ascii="Arial" w:hAnsi="Arial" w:cs="Arial"/>
                <w:bCs/>
                <w:sz w:val="16"/>
                <w:szCs w:val="16"/>
                <w:lang w:val="en-GB"/>
              </w:rPr>
              <w:t>based  paint</w:t>
            </w:r>
            <w:proofErr w:type="gramEnd"/>
            <w:r>
              <w:rPr>
                <w:rFonts w:ascii="Arial" w:hAnsi="Arial" w:cs="Arial"/>
                <w:bCs/>
                <w:sz w:val="16"/>
                <w:szCs w:val="16"/>
                <w:lang w:val="en-GB"/>
              </w:rPr>
              <w:t xml:space="preserve">  shall  be  a  proprietary  type  approved  by  the Engineer.</w:t>
            </w:r>
          </w:p>
          <w:p w14:paraId="03E6F08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Primers for zinc-based paint shall comply with BS 4652.</w:t>
            </w:r>
          </w:p>
          <w:p w14:paraId="4DA7061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Rust inhibitor shall be a chemical agent that is capable of converting rust into iron phosphate.</w:t>
            </w:r>
          </w:p>
        </w:tc>
      </w:tr>
      <w:tr w:rsidR="000C7475" w14:paraId="3C7518EB" w14:textId="77777777" w:rsidTr="000C7475">
        <w:tc>
          <w:tcPr>
            <w:tcW w:w="704" w:type="dxa"/>
            <w:hideMark/>
          </w:tcPr>
          <w:p w14:paraId="4C36405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20.3.13</w:t>
            </w:r>
          </w:p>
        </w:tc>
        <w:tc>
          <w:tcPr>
            <w:tcW w:w="3260" w:type="dxa"/>
            <w:hideMark/>
          </w:tcPr>
          <w:p w14:paraId="584F1EF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Joint filler and</w:t>
            </w:r>
          </w:p>
          <w:p w14:paraId="6E6325D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compressible padding</w:t>
            </w:r>
          </w:p>
        </w:tc>
        <w:tc>
          <w:tcPr>
            <w:tcW w:w="5096" w:type="dxa"/>
            <w:hideMark/>
          </w:tcPr>
          <w:p w14:paraId="6CAFB9F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Joint filler for joints in concrete bed, haunch and surround shall be of </w:t>
            </w:r>
            <w:proofErr w:type="gramStart"/>
            <w:r>
              <w:rPr>
                <w:rFonts w:ascii="Arial" w:hAnsi="Arial" w:cs="Arial"/>
                <w:bCs/>
                <w:sz w:val="16"/>
                <w:szCs w:val="16"/>
                <w:lang w:val="en-GB"/>
              </w:rPr>
              <w:t>a  proprietary</w:t>
            </w:r>
            <w:proofErr w:type="gramEnd"/>
            <w:r>
              <w:rPr>
                <w:rFonts w:ascii="Arial" w:hAnsi="Arial" w:cs="Arial"/>
                <w:bCs/>
                <w:sz w:val="16"/>
                <w:szCs w:val="16"/>
                <w:lang w:val="en-GB"/>
              </w:rPr>
              <w:t xml:space="preserve">  type  approved  by  the  Engineer  and  shall  be  a  firm, compressible, single thickness, non-rotting filler.</w:t>
            </w:r>
          </w:p>
          <w:p w14:paraId="2C7D30B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thickness of the filler shall be as stated in Table 20.3.</w:t>
            </w:r>
          </w:p>
          <w:p w14:paraId="59C3829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Compressible padding between pipes and supports shall be bitumen damp-proof sheeting complying with BS 743.</w:t>
            </w:r>
          </w:p>
        </w:tc>
      </w:tr>
    </w:tbl>
    <w:p w14:paraId="7349CF34" w14:textId="77777777" w:rsidR="000C7475" w:rsidRDefault="000C7475" w:rsidP="000C7475">
      <w:pPr>
        <w:spacing w:before="80" w:after="80"/>
        <w:rPr>
          <w:color w:val="000000"/>
          <w:sz w:val="16"/>
          <w:szCs w:val="16"/>
          <w:lang w:val="en-GB"/>
        </w:rPr>
      </w:pPr>
    </w:p>
    <w:tbl>
      <w:tblPr>
        <w:tblW w:w="4701" w:type="pct"/>
        <w:tblInd w:w="-142" w:type="dxa"/>
        <w:tblCellMar>
          <w:left w:w="0" w:type="dxa"/>
          <w:right w:w="0" w:type="dxa"/>
        </w:tblCellMar>
        <w:tblLook w:val="01E0" w:firstRow="1" w:lastRow="1" w:firstColumn="1" w:lastColumn="1" w:noHBand="0" w:noVBand="0"/>
      </w:tblPr>
      <w:tblGrid>
        <w:gridCol w:w="8529"/>
      </w:tblGrid>
      <w:tr w:rsidR="000C7475" w14:paraId="779B7DAC" w14:textId="77777777" w:rsidTr="000C7475">
        <w:trPr>
          <w:trHeight w:val="20"/>
        </w:trPr>
        <w:tc>
          <w:tcPr>
            <w:tcW w:w="5000" w:type="pct"/>
            <w:hideMark/>
          </w:tcPr>
          <w:p w14:paraId="719EE3F1" w14:textId="77777777" w:rsidR="000C7475" w:rsidRDefault="000C7475">
            <w:pPr>
              <w:pStyle w:val="BodyText"/>
              <w:widowControl w:val="0"/>
              <w:spacing w:before="80" w:after="80"/>
              <w:jc w:val="both"/>
              <w:rPr>
                <w:rFonts w:ascii="Arial" w:eastAsia="Calibri" w:hAnsi="Arial"/>
                <w:color w:val="000000"/>
                <w:szCs w:val="16"/>
                <w:lang w:val="en-GB"/>
              </w:rPr>
            </w:pPr>
            <w:r>
              <w:rPr>
                <w:rFonts w:ascii="Arial" w:eastAsia="Calibri" w:hAnsi="Arial"/>
                <w:color w:val="000000"/>
                <w:spacing w:val="-5"/>
                <w:szCs w:val="16"/>
                <w:lang w:val="en-GB"/>
              </w:rPr>
              <w:t xml:space="preserve">Table </w:t>
            </w:r>
            <w:r>
              <w:rPr>
                <w:rFonts w:ascii="Arial" w:eastAsia="Calibri" w:hAnsi="Arial"/>
                <w:color w:val="000000"/>
                <w:szCs w:val="16"/>
                <w:lang w:val="en-GB"/>
              </w:rPr>
              <w:t>20.3:</w:t>
            </w:r>
            <w:r>
              <w:rPr>
                <w:rFonts w:ascii="Arial" w:eastAsia="Calibri" w:hAnsi="Arial"/>
                <w:color w:val="000000"/>
                <w:spacing w:val="-5"/>
                <w:szCs w:val="16"/>
                <w:lang w:val="en-GB"/>
              </w:rPr>
              <w:t xml:space="preserve"> </w:t>
            </w:r>
            <w:r>
              <w:rPr>
                <w:rFonts w:ascii="Arial" w:eastAsia="Calibri" w:hAnsi="Arial"/>
                <w:color w:val="000000"/>
                <w:spacing w:val="-1"/>
                <w:szCs w:val="16"/>
                <w:lang w:val="en-GB"/>
              </w:rPr>
              <w:t>Joint</w:t>
            </w:r>
            <w:r>
              <w:rPr>
                <w:rFonts w:ascii="Arial" w:eastAsia="Calibri" w:hAnsi="Arial"/>
                <w:color w:val="000000"/>
                <w:spacing w:val="-5"/>
                <w:szCs w:val="16"/>
                <w:lang w:val="en-GB"/>
              </w:rPr>
              <w:t xml:space="preserve"> </w:t>
            </w:r>
            <w:r>
              <w:rPr>
                <w:rFonts w:ascii="Arial" w:eastAsia="Calibri" w:hAnsi="Arial"/>
                <w:color w:val="000000"/>
                <w:szCs w:val="16"/>
                <w:lang w:val="en-GB"/>
              </w:rPr>
              <w:t>filler</w:t>
            </w:r>
            <w:r>
              <w:rPr>
                <w:rFonts w:ascii="Arial" w:eastAsia="Calibri" w:hAnsi="Arial"/>
                <w:color w:val="000000"/>
                <w:spacing w:val="-5"/>
                <w:szCs w:val="16"/>
                <w:lang w:val="en-GB"/>
              </w:rPr>
              <w:t xml:space="preserve"> </w:t>
            </w:r>
            <w:r>
              <w:rPr>
                <w:rFonts w:ascii="Arial" w:eastAsia="Calibri" w:hAnsi="Arial"/>
                <w:color w:val="000000"/>
                <w:szCs w:val="16"/>
                <w:lang w:val="en-GB"/>
              </w:rPr>
              <w:t>for</w:t>
            </w:r>
            <w:r>
              <w:rPr>
                <w:rFonts w:ascii="Arial" w:eastAsia="Calibri" w:hAnsi="Arial"/>
                <w:color w:val="000000"/>
                <w:spacing w:val="-6"/>
                <w:szCs w:val="16"/>
                <w:lang w:val="en-GB"/>
              </w:rPr>
              <w:t xml:space="preserve"> </w:t>
            </w:r>
            <w:r>
              <w:rPr>
                <w:rFonts w:ascii="Arial" w:eastAsia="Calibri" w:hAnsi="Arial"/>
                <w:color w:val="000000"/>
                <w:spacing w:val="-1"/>
                <w:szCs w:val="16"/>
                <w:lang w:val="en-GB"/>
              </w:rPr>
              <w:t>concrete</w:t>
            </w:r>
            <w:r>
              <w:rPr>
                <w:rFonts w:ascii="Arial" w:eastAsia="Calibri" w:hAnsi="Arial"/>
                <w:color w:val="000000"/>
                <w:spacing w:val="-5"/>
                <w:szCs w:val="16"/>
                <w:lang w:val="en-GB"/>
              </w:rPr>
              <w:t xml:space="preserve"> </w:t>
            </w:r>
            <w:r>
              <w:rPr>
                <w:rFonts w:ascii="Arial" w:eastAsia="Calibri" w:hAnsi="Arial"/>
                <w:color w:val="000000"/>
                <w:szCs w:val="16"/>
                <w:lang w:val="en-GB"/>
              </w:rPr>
              <w:t>bed,</w:t>
            </w:r>
            <w:r>
              <w:rPr>
                <w:rFonts w:ascii="Arial" w:eastAsia="Calibri" w:hAnsi="Arial"/>
                <w:color w:val="000000"/>
                <w:spacing w:val="-5"/>
                <w:szCs w:val="16"/>
                <w:lang w:val="en-GB"/>
              </w:rPr>
              <w:t xml:space="preserve"> </w:t>
            </w:r>
            <w:r>
              <w:rPr>
                <w:rFonts w:ascii="Arial" w:eastAsia="Calibri" w:hAnsi="Arial"/>
                <w:color w:val="000000"/>
                <w:szCs w:val="16"/>
                <w:lang w:val="en-GB"/>
              </w:rPr>
              <w:t>haunch</w:t>
            </w:r>
            <w:r>
              <w:rPr>
                <w:rFonts w:ascii="Arial" w:eastAsia="Calibri" w:hAnsi="Arial"/>
                <w:color w:val="000000"/>
                <w:spacing w:val="-5"/>
                <w:szCs w:val="16"/>
                <w:lang w:val="en-GB"/>
              </w:rPr>
              <w:t xml:space="preserve"> </w:t>
            </w:r>
            <w:r>
              <w:rPr>
                <w:rFonts w:ascii="Arial" w:eastAsia="Calibri" w:hAnsi="Arial"/>
                <w:color w:val="000000"/>
                <w:szCs w:val="16"/>
                <w:lang w:val="en-GB"/>
              </w:rPr>
              <w:t>and</w:t>
            </w:r>
            <w:r>
              <w:rPr>
                <w:rFonts w:ascii="Arial" w:eastAsia="Calibri" w:hAnsi="Arial"/>
                <w:color w:val="000000"/>
                <w:spacing w:val="-5"/>
                <w:szCs w:val="16"/>
                <w:lang w:val="en-GB"/>
              </w:rPr>
              <w:t xml:space="preserve"> </w:t>
            </w:r>
            <w:r>
              <w:rPr>
                <w:rFonts w:ascii="Arial" w:eastAsia="Calibri" w:hAnsi="Arial"/>
                <w:color w:val="000000"/>
                <w:spacing w:val="-1"/>
                <w:szCs w:val="16"/>
                <w:lang w:val="en-GB"/>
              </w:rPr>
              <w:t>surround</w:t>
            </w:r>
          </w:p>
        </w:tc>
      </w:tr>
    </w:tbl>
    <w:p w14:paraId="233129B2" w14:textId="77777777" w:rsidR="000C7475" w:rsidRDefault="000C7475" w:rsidP="000C7475">
      <w:pPr>
        <w:rPr>
          <w:lang w:val="en-GB"/>
        </w:rPr>
      </w:pPr>
    </w:p>
    <w:tbl>
      <w:tblPr>
        <w:tblW w:w="4696" w:type="pct"/>
        <w:tblInd w:w="-136" w:type="dxa"/>
        <w:tblCellMar>
          <w:left w:w="0" w:type="dxa"/>
          <w:right w:w="0" w:type="dxa"/>
        </w:tblCellMar>
        <w:tblLook w:val="01E0" w:firstRow="1" w:lastRow="1" w:firstColumn="1" w:lastColumn="1" w:noHBand="0" w:noVBand="0"/>
      </w:tblPr>
      <w:tblGrid>
        <w:gridCol w:w="4517"/>
        <w:gridCol w:w="3987"/>
      </w:tblGrid>
      <w:tr w:rsidR="000C7475" w14:paraId="67E203B4" w14:textId="77777777" w:rsidTr="000C7475">
        <w:trPr>
          <w:trHeight w:val="20"/>
        </w:trPr>
        <w:tc>
          <w:tcPr>
            <w:tcW w:w="2656" w:type="pct"/>
            <w:tcBorders>
              <w:top w:val="single" w:sz="6" w:space="0" w:color="000000"/>
              <w:left w:val="single" w:sz="6" w:space="0" w:color="000000"/>
              <w:bottom w:val="single" w:sz="6" w:space="0" w:color="000000"/>
              <w:right w:val="single" w:sz="6" w:space="0" w:color="000000"/>
            </w:tcBorders>
            <w:hideMark/>
          </w:tcPr>
          <w:p w14:paraId="30194F08" w14:textId="77777777" w:rsidR="000C7475" w:rsidRDefault="000C7475">
            <w:pPr>
              <w:pStyle w:val="TableParagraph"/>
              <w:spacing w:before="80" w:after="80"/>
              <w:ind w:left="472"/>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Nominal</w:t>
            </w:r>
            <w:r>
              <w:rPr>
                <w:rFonts w:ascii="Arial" w:hAnsi="Arial" w:cs="Arial"/>
                <w:color w:val="000000"/>
                <w:spacing w:val="-7"/>
                <w:sz w:val="16"/>
                <w:szCs w:val="16"/>
                <w:lang w:val="en-GB"/>
              </w:rPr>
              <w:t xml:space="preserve"> </w:t>
            </w:r>
            <w:r>
              <w:rPr>
                <w:rFonts w:ascii="Arial" w:hAnsi="Arial" w:cs="Arial"/>
                <w:color w:val="000000"/>
                <w:sz w:val="16"/>
                <w:szCs w:val="16"/>
                <w:lang w:val="en-GB"/>
              </w:rPr>
              <w:t>diameter</w:t>
            </w:r>
            <w:r>
              <w:rPr>
                <w:rFonts w:ascii="Arial" w:hAnsi="Arial" w:cs="Arial"/>
                <w:color w:val="000000"/>
                <w:spacing w:val="-7"/>
                <w:sz w:val="16"/>
                <w:szCs w:val="16"/>
                <w:lang w:val="en-GB"/>
              </w:rPr>
              <w:t xml:space="preserve"> </w:t>
            </w:r>
            <w:r>
              <w:rPr>
                <w:rFonts w:ascii="Arial" w:hAnsi="Arial" w:cs="Arial"/>
                <w:color w:val="000000"/>
                <w:sz w:val="16"/>
                <w:szCs w:val="16"/>
                <w:lang w:val="en-GB"/>
              </w:rPr>
              <w:t>of</w:t>
            </w:r>
            <w:r>
              <w:rPr>
                <w:rFonts w:ascii="Arial" w:hAnsi="Arial" w:cs="Arial"/>
                <w:color w:val="000000"/>
                <w:spacing w:val="-7"/>
                <w:sz w:val="16"/>
                <w:szCs w:val="16"/>
                <w:lang w:val="en-GB"/>
              </w:rPr>
              <w:t xml:space="preserve"> </w:t>
            </w:r>
            <w:r>
              <w:rPr>
                <w:rFonts w:ascii="Arial" w:hAnsi="Arial" w:cs="Arial"/>
                <w:color w:val="000000"/>
                <w:sz w:val="16"/>
                <w:szCs w:val="16"/>
                <w:lang w:val="en-GB"/>
              </w:rPr>
              <w:t>pipe</w:t>
            </w:r>
          </w:p>
        </w:tc>
        <w:tc>
          <w:tcPr>
            <w:tcW w:w="2344" w:type="pct"/>
            <w:tcBorders>
              <w:top w:val="single" w:sz="6" w:space="0" w:color="000000"/>
              <w:left w:val="single" w:sz="6" w:space="0" w:color="000000"/>
              <w:bottom w:val="single" w:sz="6" w:space="0" w:color="000000"/>
              <w:right w:val="single" w:sz="6" w:space="0" w:color="000000"/>
            </w:tcBorders>
            <w:hideMark/>
          </w:tcPr>
          <w:p w14:paraId="55F9B6AE" w14:textId="77777777" w:rsidR="000C7475" w:rsidRDefault="000C7475">
            <w:pPr>
              <w:pStyle w:val="TableParagraph"/>
              <w:spacing w:before="80" w:after="80"/>
              <w:ind w:left="344"/>
              <w:jc w:val="both"/>
              <w:rPr>
                <w:rFonts w:ascii="Arial" w:eastAsia="Times New Roman" w:hAnsi="Arial" w:cs="Arial"/>
                <w:color w:val="000000"/>
                <w:sz w:val="16"/>
                <w:szCs w:val="16"/>
                <w:lang w:val="en-GB"/>
              </w:rPr>
            </w:pPr>
            <w:r>
              <w:rPr>
                <w:rFonts w:ascii="Arial" w:hAnsi="Arial" w:cs="Arial"/>
                <w:color w:val="000000"/>
                <w:sz w:val="16"/>
                <w:szCs w:val="16"/>
                <w:lang w:val="en-GB"/>
              </w:rPr>
              <w:t>Thickness</w:t>
            </w:r>
            <w:r>
              <w:rPr>
                <w:rFonts w:ascii="Arial" w:hAnsi="Arial" w:cs="Arial"/>
                <w:color w:val="000000"/>
                <w:spacing w:val="-7"/>
                <w:sz w:val="16"/>
                <w:szCs w:val="16"/>
                <w:lang w:val="en-GB"/>
              </w:rPr>
              <w:t xml:space="preserve"> </w:t>
            </w:r>
            <w:r>
              <w:rPr>
                <w:rFonts w:ascii="Arial" w:hAnsi="Arial" w:cs="Arial"/>
                <w:color w:val="000000"/>
                <w:sz w:val="16"/>
                <w:szCs w:val="16"/>
                <w:lang w:val="en-GB"/>
              </w:rPr>
              <w:t>of</w:t>
            </w:r>
            <w:r>
              <w:rPr>
                <w:rFonts w:ascii="Arial" w:hAnsi="Arial" w:cs="Arial"/>
                <w:color w:val="000000"/>
                <w:spacing w:val="-6"/>
                <w:sz w:val="16"/>
                <w:szCs w:val="16"/>
                <w:lang w:val="en-GB"/>
              </w:rPr>
              <w:t xml:space="preserve"> </w:t>
            </w:r>
            <w:r>
              <w:rPr>
                <w:rFonts w:ascii="Arial" w:hAnsi="Arial" w:cs="Arial"/>
                <w:color w:val="000000"/>
                <w:sz w:val="16"/>
                <w:szCs w:val="16"/>
                <w:lang w:val="en-GB"/>
              </w:rPr>
              <w:t>joint</w:t>
            </w:r>
            <w:r>
              <w:rPr>
                <w:rFonts w:ascii="Arial" w:hAnsi="Arial" w:cs="Arial"/>
                <w:color w:val="000000"/>
                <w:spacing w:val="-6"/>
                <w:sz w:val="16"/>
                <w:szCs w:val="16"/>
                <w:lang w:val="en-GB"/>
              </w:rPr>
              <w:t xml:space="preserve"> </w:t>
            </w:r>
            <w:r>
              <w:rPr>
                <w:rFonts w:ascii="Arial" w:hAnsi="Arial" w:cs="Arial"/>
                <w:color w:val="000000"/>
                <w:sz w:val="16"/>
                <w:szCs w:val="16"/>
                <w:lang w:val="en-GB"/>
              </w:rPr>
              <w:t>filler</w:t>
            </w:r>
            <w:r>
              <w:rPr>
                <w:rFonts w:ascii="Arial" w:hAnsi="Arial" w:cs="Arial"/>
                <w:color w:val="000000"/>
                <w:spacing w:val="-6"/>
                <w:sz w:val="16"/>
                <w:szCs w:val="16"/>
                <w:lang w:val="en-GB"/>
              </w:rPr>
              <w:t xml:space="preserve"> </w:t>
            </w:r>
            <w:r>
              <w:rPr>
                <w:rFonts w:ascii="Arial" w:hAnsi="Arial" w:cs="Arial"/>
                <w:color w:val="000000"/>
                <w:sz w:val="16"/>
                <w:szCs w:val="16"/>
                <w:lang w:val="en-GB"/>
              </w:rPr>
              <w:t>(mm)</w:t>
            </w:r>
          </w:p>
        </w:tc>
      </w:tr>
      <w:tr w:rsidR="000C7475" w14:paraId="6AB9E6FB" w14:textId="77777777" w:rsidTr="000C7475">
        <w:trPr>
          <w:trHeight w:val="20"/>
        </w:trPr>
        <w:tc>
          <w:tcPr>
            <w:tcW w:w="2656" w:type="pct"/>
            <w:tcBorders>
              <w:top w:val="single" w:sz="6" w:space="0" w:color="000000"/>
              <w:left w:val="single" w:sz="6" w:space="0" w:color="000000"/>
              <w:bottom w:val="single" w:sz="6" w:space="0" w:color="000000"/>
              <w:right w:val="single" w:sz="6" w:space="0" w:color="000000"/>
            </w:tcBorders>
            <w:hideMark/>
          </w:tcPr>
          <w:p w14:paraId="64B51011" w14:textId="77777777" w:rsidR="000C7475" w:rsidRDefault="000C7475">
            <w:pPr>
              <w:pStyle w:val="TableParagraph"/>
              <w:tabs>
                <w:tab w:val="left" w:pos="1459"/>
              </w:tabs>
              <w:spacing w:before="80" w:after="80"/>
              <w:ind w:left="475"/>
              <w:jc w:val="both"/>
              <w:rPr>
                <w:rFonts w:ascii="Arial" w:eastAsia="Times New Roman" w:hAnsi="Arial" w:cs="Arial"/>
                <w:color w:val="000000"/>
                <w:sz w:val="16"/>
                <w:szCs w:val="16"/>
                <w:lang w:val="en-GB"/>
              </w:rPr>
            </w:pPr>
            <w:r>
              <w:rPr>
                <w:rFonts w:ascii="Arial" w:hAnsi="Arial" w:cs="Arial"/>
                <w:color w:val="000000"/>
                <w:sz w:val="16"/>
                <w:szCs w:val="16"/>
                <w:lang w:val="en-GB"/>
              </w:rPr>
              <w:t>less</w:t>
            </w:r>
            <w:r>
              <w:rPr>
                <w:rFonts w:ascii="Arial" w:hAnsi="Arial" w:cs="Arial"/>
                <w:color w:val="000000"/>
                <w:spacing w:val="-8"/>
                <w:sz w:val="16"/>
                <w:szCs w:val="16"/>
                <w:lang w:val="en-GB"/>
              </w:rPr>
              <w:t xml:space="preserve"> </w:t>
            </w:r>
            <w:r>
              <w:rPr>
                <w:rFonts w:ascii="Arial" w:hAnsi="Arial" w:cs="Arial"/>
                <w:color w:val="000000"/>
                <w:sz w:val="16"/>
                <w:szCs w:val="16"/>
                <w:lang w:val="en-GB"/>
              </w:rPr>
              <w:t>than 450</w:t>
            </w:r>
            <w:r>
              <w:rPr>
                <w:rFonts w:ascii="Arial" w:hAnsi="Arial" w:cs="Arial"/>
                <w:color w:val="000000"/>
                <w:spacing w:val="-6"/>
                <w:sz w:val="16"/>
                <w:szCs w:val="16"/>
                <w:lang w:val="en-GB"/>
              </w:rPr>
              <w:t xml:space="preserve"> </w:t>
            </w:r>
            <w:r>
              <w:rPr>
                <w:rFonts w:ascii="Arial" w:hAnsi="Arial" w:cs="Arial"/>
                <w:color w:val="000000"/>
                <w:sz w:val="16"/>
                <w:szCs w:val="16"/>
                <w:lang w:val="en-GB"/>
              </w:rPr>
              <w:t>mm</w:t>
            </w:r>
          </w:p>
        </w:tc>
        <w:tc>
          <w:tcPr>
            <w:tcW w:w="2344" w:type="pct"/>
            <w:tcBorders>
              <w:top w:val="single" w:sz="6" w:space="0" w:color="000000"/>
              <w:left w:val="single" w:sz="6" w:space="0" w:color="000000"/>
              <w:bottom w:val="single" w:sz="6" w:space="0" w:color="000000"/>
              <w:right w:val="single" w:sz="6" w:space="0" w:color="000000"/>
            </w:tcBorders>
            <w:hideMark/>
          </w:tcPr>
          <w:p w14:paraId="113649CD" w14:textId="77777777" w:rsidR="000C7475" w:rsidRDefault="000C7475">
            <w:pPr>
              <w:pStyle w:val="TableParagraph"/>
              <w:spacing w:before="80" w:after="80"/>
              <w:jc w:val="both"/>
              <w:rPr>
                <w:rFonts w:ascii="Arial" w:eastAsia="Times New Roman" w:hAnsi="Arial" w:cs="Arial"/>
                <w:color w:val="000000"/>
                <w:sz w:val="16"/>
                <w:szCs w:val="16"/>
                <w:lang w:val="en-GB"/>
              </w:rPr>
            </w:pPr>
            <w:r>
              <w:rPr>
                <w:rFonts w:ascii="Arial" w:hAnsi="Arial" w:cs="Arial"/>
                <w:color w:val="000000"/>
                <w:sz w:val="16"/>
                <w:szCs w:val="16"/>
                <w:lang w:val="en-GB"/>
              </w:rPr>
              <w:t>18</w:t>
            </w:r>
          </w:p>
        </w:tc>
      </w:tr>
      <w:tr w:rsidR="000C7475" w14:paraId="75B01D60" w14:textId="77777777" w:rsidTr="000C7475">
        <w:trPr>
          <w:trHeight w:val="20"/>
        </w:trPr>
        <w:tc>
          <w:tcPr>
            <w:tcW w:w="2656" w:type="pct"/>
            <w:tcBorders>
              <w:top w:val="single" w:sz="6" w:space="0" w:color="000000"/>
              <w:left w:val="single" w:sz="6" w:space="0" w:color="000000"/>
              <w:bottom w:val="single" w:sz="6" w:space="0" w:color="000000"/>
              <w:right w:val="single" w:sz="6" w:space="0" w:color="000000"/>
            </w:tcBorders>
            <w:hideMark/>
          </w:tcPr>
          <w:p w14:paraId="78DF1D25" w14:textId="77777777" w:rsidR="000C7475" w:rsidRDefault="000C7475">
            <w:pPr>
              <w:pStyle w:val="TableParagraph"/>
              <w:spacing w:before="80" w:after="80"/>
              <w:ind w:left="475"/>
              <w:jc w:val="both"/>
              <w:rPr>
                <w:rFonts w:ascii="Arial" w:eastAsia="Times New Roman" w:hAnsi="Arial" w:cs="Arial"/>
                <w:color w:val="000000"/>
                <w:sz w:val="16"/>
                <w:szCs w:val="16"/>
                <w:lang w:val="en-GB"/>
              </w:rPr>
            </w:pPr>
            <w:r>
              <w:rPr>
                <w:rFonts w:ascii="Arial" w:hAnsi="Arial" w:cs="Arial"/>
                <w:color w:val="000000"/>
                <w:sz w:val="16"/>
                <w:szCs w:val="16"/>
                <w:lang w:val="en-GB"/>
              </w:rPr>
              <w:t>450</w:t>
            </w:r>
            <w:r>
              <w:rPr>
                <w:rFonts w:ascii="Arial" w:hAnsi="Arial" w:cs="Arial"/>
                <w:color w:val="000000"/>
                <w:spacing w:val="-4"/>
                <w:sz w:val="16"/>
                <w:szCs w:val="16"/>
                <w:lang w:val="en-GB"/>
              </w:rPr>
              <w:t xml:space="preserve"> </w:t>
            </w:r>
            <w:r>
              <w:rPr>
                <w:rFonts w:ascii="Arial" w:hAnsi="Arial" w:cs="Arial"/>
                <w:color w:val="000000"/>
                <w:sz w:val="16"/>
                <w:szCs w:val="16"/>
                <w:lang w:val="en-GB"/>
              </w:rPr>
              <w:t>mm</w:t>
            </w:r>
            <w:r>
              <w:rPr>
                <w:rFonts w:ascii="Arial" w:hAnsi="Arial" w:cs="Arial"/>
                <w:color w:val="000000"/>
                <w:spacing w:val="-6"/>
                <w:sz w:val="16"/>
                <w:szCs w:val="16"/>
                <w:lang w:val="en-GB"/>
              </w:rPr>
              <w:t xml:space="preserve"> </w:t>
            </w:r>
            <w:r>
              <w:rPr>
                <w:rFonts w:ascii="Arial" w:hAnsi="Arial" w:cs="Arial"/>
                <w:color w:val="000000"/>
                <w:sz w:val="16"/>
                <w:szCs w:val="16"/>
                <w:lang w:val="en-GB"/>
              </w:rPr>
              <w:t>-</w:t>
            </w:r>
            <w:r>
              <w:rPr>
                <w:rFonts w:ascii="Arial" w:hAnsi="Arial" w:cs="Arial"/>
                <w:color w:val="000000"/>
                <w:spacing w:val="-4"/>
                <w:sz w:val="16"/>
                <w:szCs w:val="16"/>
                <w:lang w:val="en-GB"/>
              </w:rPr>
              <w:t xml:space="preserve"> </w:t>
            </w:r>
            <w:r>
              <w:rPr>
                <w:rFonts w:ascii="Arial" w:hAnsi="Arial" w:cs="Arial"/>
                <w:color w:val="000000"/>
                <w:sz w:val="16"/>
                <w:szCs w:val="16"/>
                <w:lang w:val="en-GB"/>
              </w:rPr>
              <w:t>1200</w:t>
            </w:r>
            <w:r>
              <w:rPr>
                <w:rFonts w:ascii="Arial" w:hAnsi="Arial" w:cs="Arial"/>
                <w:color w:val="000000"/>
                <w:spacing w:val="-4"/>
                <w:sz w:val="16"/>
                <w:szCs w:val="16"/>
                <w:lang w:val="en-GB"/>
              </w:rPr>
              <w:t xml:space="preserve"> </w:t>
            </w:r>
            <w:r>
              <w:rPr>
                <w:rFonts w:ascii="Arial" w:hAnsi="Arial" w:cs="Arial"/>
                <w:color w:val="000000"/>
                <w:sz w:val="16"/>
                <w:szCs w:val="16"/>
                <w:lang w:val="en-GB"/>
              </w:rPr>
              <w:t>mm</w:t>
            </w:r>
          </w:p>
        </w:tc>
        <w:tc>
          <w:tcPr>
            <w:tcW w:w="2344" w:type="pct"/>
            <w:tcBorders>
              <w:top w:val="single" w:sz="6" w:space="0" w:color="000000"/>
              <w:left w:val="single" w:sz="6" w:space="0" w:color="000000"/>
              <w:bottom w:val="single" w:sz="6" w:space="0" w:color="000000"/>
              <w:right w:val="single" w:sz="6" w:space="0" w:color="000000"/>
            </w:tcBorders>
            <w:hideMark/>
          </w:tcPr>
          <w:p w14:paraId="226E1F36" w14:textId="77777777" w:rsidR="000C7475" w:rsidRDefault="000C7475">
            <w:pPr>
              <w:pStyle w:val="TableParagraph"/>
              <w:spacing w:before="80" w:after="80"/>
              <w:jc w:val="both"/>
              <w:rPr>
                <w:rFonts w:ascii="Arial" w:eastAsia="Times New Roman" w:hAnsi="Arial" w:cs="Arial"/>
                <w:color w:val="000000"/>
                <w:sz w:val="16"/>
                <w:szCs w:val="16"/>
                <w:lang w:val="en-GB"/>
              </w:rPr>
            </w:pPr>
            <w:r>
              <w:rPr>
                <w:rFonts w:ascii="Arial" w:hAnsi="Arial" w:cs="Arial"/>
                <w:color w:val="000000"/>
                <w:sz w:val="16"/>
                <w:szCs w:val="16"/>
                <w:lang w:val="en-GB"/>
              </w:rPr>
              <w:t>36</w:t>
            </w:r>
          </w:p>
        </w:tc>
      </w:tr>
      <w:tr w:rsidR="000C7475" w14:paraId="0C3DEB2E" w14:textId="77777777" w:rsidTr="000C7475">
        <w:trPr>
          <w:trHeight w:val="20"/>
        </w:trPr>
        <w:tc>
          <w:tcPr>
            <w:tcW w:w="2656" w:type="pct"/>
            <w:tcBorders>
              <w:top w:val="single" w:sz="6" w:space="0" w:color="000000"/>
              <w:left w:val="single" w:sz="6" w:space="0" w:color="000000"/>
              <w:bottom w:val="single" w:sz="6" w:space="0" w:color="000000"/>
              <w:right w:val="single" w:sz="6" w:space="0" w:color="000000"/>
            </w:tcBorders>
            <w:hideMark/>
          </w:tcPr>
          <w:p w14:paraId="0063E603" w14:textId="77777777" w:rsidR="000C7475" w:rsidRDefault="000C7475">
            <w:pPr>
              <w:pStyle w:val="TableParagraph"/>
              <w:spacing w:before="80" w:after="80"/>
              <w:ind w:left="475"/>
              <w:jc w:val="both"/>
              <w:rPr>
                <w:rFonts w:ascii="Arial" w:eastAsia="Times New Roman" w:hAnsi="Arial" w:cs="Arial"/>
                <w:color w:val="000000"/>
                <w:sz w:val="16"/>
                <w:szCs w:val="16"/>
                <w:lang w:val="en-GB"/>
              </w:rPr>
            </w:pPr>
            <w:r>
              <w:rPr>
                <w:rFonts w:ascii="Arial" w:hAnsi="Arial" w:cs="Arial"/>
                <w:color w:val="000000"/>
                <w:sz w:val="16"/>
                <w:szCs w:val="16"/>
                <w:lang w:val="en-GB"/>
              </w:rPr>
              <w:t>exceeding</w:t>
            </w:r>
            <w:r>
              <w:rPr>
                <w:rFonts w:ascii="Arial" w:hAnsi="Arial" w:cs="Arial"/>
                <w:color w:val="000000"/>
                <w:spacing w:val="-9"/>
                <w:sz w:val="16"/>
                <w:szCs w:val="16"/>
                <w:lang w:val="en-GB"/>
              </w:rPr>
              <w:t xml:space="preserve"> </w:t>
            </w:r>
            <w:r>
              <w:rPr>
                <w:rFonts w:ascii="Arial" w:hAnsi="Arial" w:cs="Arial"/>
                <w:color w:val="000000"/>
                <w:sz w:val="16"/>
                <w:szCs w:val="16"/>
                <w:lang w:val="en-GB"/>
              </w:rPr>
              <w:t>1200</w:t>
            </w:r>
            <w:r>
              <w:rPr>
                <w:rFonts w:ascii="Arial" w:hAnsi="Arial" w:cs="Arial"/>
                <w:color w:val="000000"/>
                <w:spacing w:val="-8"/>
                <w:sz w:val="16"/>
                <w:szCs w:val="16"/>
                <w:lang w:val="en-GB"/>
              </w:rPr>
              <w:t xml:space="preserve"> </w:t>
            </w:r>
            <w:r>
              <w:rPr>
                <w:rFonts w:ascii="Arial" w:hAnsi="Arial" w:cs="Arial"/>
                <w:color w:val="000000"/>
                <w:sz w:val="16"/>
                <w:szCs w:val="16"/>
                <w:lang w:val="en-GB"/>
              </w:rPr>
              <w:t>mm</w:t>
            </w:r>
          </w:p>
        </w:tc>
        <w:tc>
          <w:tcPr>
            <w:tcW w:w="2344" w:type="pct"/>
            <w:tcBorders>
              <w:top w:val="single" w:sz="6" w:space="0" w:color="000000"/>
              <w:left w:val="single" w:sz="6" w:space="0" w:color="000000"/>
              <w:bottom w:val="single" w:sz="6" w:space="0" w:color="000000"/>
              <w:right w:val="single" w:sz="6" w:space="0" w:color="000000"/>
            </w:tcBorders>
            <w:hideMark/>
          </w:tcPr>
          <w:p w14:paraId="137BB791" w14:textId="77777777" w:rsidR="000C7475" w:rsidRDefault="000C7475">
            <w:pPr>
              <w:pStyle w:val="TableParagraph"/>
              <w:spacing w:before="80" w:after="80"/>
              <w:jc w:val="both"/>
              <w:rPr>
                <w:rFonts w:ascii="Arial" w:eastAsia="Times New Roman" w:hAnsi="Arial" w:cs="Arial"/>
                <w:color w:val="000000"/>
                <w:sz w:val="16"/>
                <w:szCs w:val="16"/>
                <w:lang w:val="en-GB"/>
              </w:rPr>
            </w:pPr>
            <w:r>
              <w:rPr>
                <w:rFonts w:ascii="Arial" w:hAnsi="Arial" w:cs="Arial"/>
                <w:color w:val="000000"/>
                <w:sz w:val="16"/>
                <w:szCs w:val="16"/>
                <w:lang w:val="en-GB"/>
              </w:rPr>
              <w:t>54</w:t>
            </w:r>
          </w:p>
        </w:tc>
      </w:tr>
    </w:tbl>
    <w:p w14:paraId="3E73F9B7" w14:textId="77777777" w:rsidR="000C7475" w:rsidRDefault="000C7475" w:rsidP="000C7475">
      <w:pPr>
        <w:spacing w:before="80" w:after="80"/>
        <w:rPr>
          <w:color w:val="000000"/>
          <w:sz w:val="16"/>
          <w:szCs w:val="16"/>
          <w:lang w:val="en-GB"/>
        </w:rPr>
      </w:pPr>
    </w:p>
    <w:tbl>
      <w:tblPr>
        <w:tblW w:w="0" w:type="auto"/>
        <w:tblLook w:val="04A0" w:firstRow="1" w:lastRow="0" w:firstColumn="1" w:lastColumn="0" w:noHBand="0" w:noVBand="1"/>
      </w:tblPr>
      <w:tblGrid>
        <w:gridCol w:w="839"/>
        <w:gridCol w:w="3218"/>
        <w:gridCol w:w="5014"/>
      </w:tblGrid>
      <w:tr w:rsidR="000C7475" w14:paraId="7EBB8310" w14:textId="77777777" w:rsidTr="000C7475">
        <w:tc>
          <w:tcPr>
            <w:tcW w:w="704" w:type="dxa"/>
            <w:hideMark/>
          </w:tcPr>
          <w:p w14:paraId="023FC1C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20.3.14</w:t>
            </w:r>
          </w:p>
        </w:tc>
        <w:tc>
          <w:tcPr>
            <w:tcW w:w="3260" w:type="dxa"/>
            <w:hideMark/>
          </w:tcPr>
          <w:p w14:paraId="62F8876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Polyethylene sheeting</w:t>
            </w:r>
          </w:p>
        </w:tc>
        <w:tc>
          <w:tcPr>
            <w:tcW w:w="5096" w:type="dxa"/>
            <w:hideMark/>
          </w:tcPr>
          <w:p w14:paraId="736EDA59" w14:textId="77777777" w:rsidR="000C7475" w:rsidRDefault="000C7475">
            <w:pPr>
              <w:spacing w:before="120" w:after="120"/>
              <w:rPr>
                <w:rFonts w:ascii="Arial" w:hAnsi="Arial" w:cs="Arial"/>
                <w:bCs/>
                <w:sz w:val="16"/>
                <w:szCs w:val="16"/>
                <w:lang w:val="en-GB"/>
              </w:rPr>
            </w:pPr>
            <w:proofErr w:type="gramStart"/>
            <w:r>
              <w:rPr>
                <w:rFonts w:ascii="Arial" w:hAnsi="Arial" w:cs="Arial"/>
                <w:bCs/>
                <w:sz w:val="16"/>
                <w:szCs w:val="16"/>
                <w:lang w:val="en-GB"/>
              </w:rPr>
              <w:t>Polyethylene  sheeting</w:t>
            </w:r>
            <w:proofErr w:type="gramEnd"/>
            <w:r>
              <w:rPr>
                <w:rFonts w:ascii="Arial" w:hAnsi="Arial" w:cs="Arial"/>
                <w:bCs/>
                <w:sz w:val="16"/>
                <w:szCs w:val="16"/>
                <w:lang w:val="en-GB"/>
              </w:rPr>
              <w:t xml:space="preserve">  shall  be  impermeable  and  shall  have  a  nominal thickness of 0.125 mm.</w:t>
            </w:r>
          </w:p>
        </w:tc>
      </w:tr>
      <w:tr w:rsidR="000C7475" w14:paraId="4A0265C6" w14:textId="77777777" w:rsidTr="000C7475">
        <w:tc>
          <w:tcPr>
            <w:tcW w:w="704" w:type="dxa"/>
            <w:hideMark/>
          </w:tcPr>
          <w:p w14:paraId="7A9FEB0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20.3.15</w:t>
            </w:r>
          </w:p>
        </w:tc>
        <w:tc>
          <w:tcPr>
            <w:tcW w:w="3260" w:type="dxa"/>
            <w:hideMark/>
          </w:tcPr>
          <w:p w14:paraId="6408733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Extension keys</w:t>
            </w:r>
          </w:p>
        </w:tc>
        <w:tc>
          <w:tcPr>
            <w:tcW w:w="5096" w:type="dxa"/>
            <w:hideMark/>
          </w:tcPr>
          <w:p w14:paraId="3339C33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Extension keys, clamps and its associated bolts, nuts and washers for valves shall be Grade 316 stainless steel complying with BS 970: Part 1.</w:t>
            </w:r>
          </w:p>
        </w:tc>
      </w:tr>
      <w:tr w:rsidR="000C7475" w14:paraId="52ED1040" w14:textId="77777777" w:rsidTr="000C7475">
        <w:tc>
          <w:tcPr>
            <w:tcW w:w="704" w:type="dxa"/>
            <w:hideMark/>
          </w:tcPr>
          <w:p w14:paraId="59074C7F"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20.4</w:t>
            </w:r>
          </w:p>
        </w:tc>
        <w:tc>
          <w:tcPr>
            <w:tcW w:w="3260" w:type="dxa"/>
            <w:hideMark/>
          </w:tcPr>
          <w:p w14:paraId="080E8FBD" w14:textId="77777777" w:rsidR="000C7475" w:rsidRDefault="000C7475">
            <w:pPr>
              <w:spacing w:before="120" w:after="120"/>
              <w:rPr>
                <w:rFonts w:ascii="Arial" w:hAnsi="Arial" w:cs="Arial"/>
                <w:b/>
                <w:bCs/>
                <w:sz w:val="16"/>
                <w:szCs w:val="16"/>
                <w:lang w:val="en-GB"/>
              </w:rPr>
            </w:pPr>
            <w:r>
              <w:rPr>
                <w:rFonts w:ascii="Arial" w:hAnsi="Arial" w:cs="Arial"/>
                <w:b/>
                <w:bCs/>
                <w:sz w:val="16"/>
                <w:szCs w:val="16"/>
                <w:lang w:val="en-GB"/>
              </w:rPr>
              <w:t>MATERIALS PROVIDED AND EQUIPMENT LOANED BY THE EMPLOYER</w:t>
            </w:r>
          </w:p>
        </w:tc>
        <w:tc>
          <w:tcPr>
            <w:tcW w:w="5096" w:type="dxa"/>
          </w:tcPr>
          <w:p w14:paraId="31ACF2D8" w14:textId="77777777" w:rsidR="000C7475" w:rsidRDefault="000C7475">
            <w:pPr>
              <w:spacing w:before="120" w:after="120"/>
              <w:rPr>
                <w:rFonts w:ascii="Arial" w:hAnsi="Arial" w:cs="Arial"/>
                <w:b/>
                <w:bCs/>
                <w:sz w:val="16"/>
                <w:szCs w:val="16"/>
                <w:lang w:val="en-GB"/>
              </w:rPr>
            </w:pPr>
          </w:p>
        </w:tc>
      </w:tr>
      <w:tr w:rsidR="000C7475" w14:paraId="14492769" w14:textId="77777777" w:rsidTr="000C7475">
        <w:tc>
          <w:tcPr>
            <w:tcW w:w="704" w:type="dxa"/>
            <w:hideMark/>
          </w:tcPr>
          <w:p w14:paraId="6B954189" w14:textId="77777777" w:rsidR="000C7475" w:rsidRDefault="000C7475">
            <w:pPr>
              <w:spacing w:before="120" w:after="120"/>
              <w:rPr>
                <w:rFonts w:ascii="Arial" w:hAnsi="Arial" w:cs="Arial"/>
                <w:sz w:val="16"/>
                <w:szCs w:val="16"/>
                <w:lang w:val="en-GB"/>
              </w:rPr>
            </w:pPr>
            <w:bookmarkStart w:id="177" w:name="_Ref499909989"/>
            <w:r>
              <w:rPr>
                <w:rFonts w:ascii="Arial" w:hAnsi="Arial" w:cs="Arial"/>
                <w:sz w:val="16"/>
                <w:szCs w:val="16"/>
                <w:lang w:val="en-GB"/>
              </w:rPr>
              <w:t>20.4.1</w:t>
            </w:r>
            <w:bookmarkEnd w:id="177"/>
          </w:p>
        </w:tc>
        <w:tc>
          <w:tcPr>
            <w:tcW w:w="3260" w:type="dxa"/>
            <w:hideMark/>
          </w:tcPr>
          <w:p w14:paraId="5800204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Materials provided by the Employer</w:t>
            </w:r>
          </w:p>
        </w:tc>
        <w:tc>
          <w:tcPr>
            <w:tcW w:w="5096" w:type="dxa"/>
            <w:hideMark/>
          </w:tcPr>
          <w:p w14:paraId="17E21E4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The following </w:t>
            </w:r>
            <w:proofErr w:type="gramStart"/>
            <w:r>
              <w:rPr>
                <w:rFonts w:ascii="Arial" w:hAnsi="Arial" w:cs="Arial"/>
                <w:bCs/>
                <w:sz w:val="16"/>
                <w:szCs w:val="16"/>
                <w:lang w:val="en-GB"/>
              </w:rPr>
              <w:t>materials  for</w:t>
            </w:r>
            <w:proofErr w:type="gramEnd"/>
            <w:r>
              <w:rPr>
                <w:rFonts w:ascii="Arial" w:hAnsi="Arial" w:cs="Arial"/>
                <w:bCs/>
                <w:sz w:val="16"/>
                <w:szCs w:val="16"/>
                <w:lang w:val="en-GB"/>
              </w:rPr>
              <w:t xml:space="preserve"> water  supply pipe works included in Contracts entered into with Water Supplies Department will be provided by the Employer and shall be used in the permanent works:</w:t>
            </w:r>
          </w:p>
          <w:p w14:paraId="58B05A4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Full, half </w:t>
            </w:r>
            <w:proofErr w:type="gramStart"/>
            <w:r>
              <w:rPr>
                <w:rFonts w:ascii="Arial" w:hAnsi="Arial" w:cs="Arial"/>
                <w:bCs/>
                <w:sz w:val="16"/>
                <w:szCs w:val="16"/>
                <w:lang w:val="en-GB"/>
              </w:rPr>
              <w:t>and  quarter</w:t>
            </w:r>
            <w:proofErr w:type="gramEnd"/>
            <w:r>
              <w:rPr>
                <w:rFonts w:ascii="Arial" w:hAnsi="Arial" w:cs="Arial"/>
                <w:bCs/>
                <w:sz w:val="16"/>
                <w:szCs w:val="16"/>
                <w:lang w:val="en-GB"/>
              </w:rPr>
              <w:t xml:space="preserve"> length pipes  with plain, flanged  and spigot and socket ends,</w:t>
            </w:r>
          </w:p>
          <w:p w14:paraId="0083BFB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Ring flanges, puddle flanges, slip-on type couplings, flange adapters, collars, expansion joints, detachable joints, elastomeric joint rings, nuts and bolts,</w:t>
            </w:r>
          </w:p>
          <w:p w14:paraId="595DACB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Blank flanges and caps other than those required for pressure tests,</w:t>
            </w:r>
          </w:p>
          <w:p w14:paraId="79B8946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Bends, tees and tapers,</w:t>
            </w:r>
          </w:p>
          <w:p w14:paraId="3922B64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Steel pipes for the fabrication of gusseted steel bends and tees,</w:t>
            </w:r>
          </w:p>
          <w:p w14:paraId="03B84AF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lastRenderedPageBreak/>
              <w:t xml:space="preserve">Primer, </w:t>
            </w:r>
            <w:proofErr w:type="gramStart"/>
            <w:r>
              <w:rPr>
                <w:rFonts w:ascii="Arial" w:hAnsi="Arial" w:cs="Arial"/>
                <w:bCs/>
                <w:sz w:val="16"/>
                <w:szCs w:val="16"/>
                <w:lang w:val="en-GB"/>
              </w:rPr>
              <w:t>bitumen based</w:t>
            </w:r>
            <w:proofErr w:type="gramEnd"/>
            <w:r>
              <w:rPr>
                <w:rFonts w:ascii="Arial" w:hAnsi="Arial" w:cs="Arial"/>
                <w:bCs/>
                <w:sz w:val="16"/>
                <w:szCs w:val="16"/>
                <w:lang w:val="en-GB"/>
              </w:rPr>
              <w:t xml:space="preserve"> composition and woven glass cloth for repairs to joints in steel pipes with bitumen coating provided by the Employer other than materials for protection of steel flanged joints, slip-on type couplings and flange adapters, and</w:t>
            </w:r>
          </w:p>
          <w:p w14:paraId="5020B8E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Gate valves, air relief valves, butterfly valves and non-return valves, including all winding gear, operating motors and control equipment.</w:t>
            </w:r>
          </w:p>
          <w:p w14:paraId="1262413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materials shall be obtained from the locations and at the times stated in the Contract.</w:t>
            </w:r>
          </w:p>
          <w:p w14:paraId="5E6CF03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(3) Water and sterilising chemicals for cleaning, sterilising and testing pipelines as stated in Clauses </w:t>
            </w:r>
            <w:r>
              <w:rPr>
                <w:rFonts w:ascii="Arial" w:hAnsi="Arial" w:cs="Arial"/>
                <w:bCs/>
                <w:sz w:val="16"/>
                <w:szCs w:val="16"/>
                <w:lang w:val="en-GB"/>
              </w:rPr>
              <w:fldChar w:fldCharType="begin"/>
            </w:r>
            <w:r>
              <w:rPr>
                <w:rFonts w:ascii="Arial" w:hAnsi="Arial" w:cs="Arial"/>
                <w:bCs/>
                <w:sz w:val="16"/>
                <w:szCs w:val="16"/>
                <w:lang w:val="en-GB"/>
              </w:rPr>
              <w:instrText xml:space="preserve"> REF _Ref499909920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20.21.1</w:t>
            </w:r>
            <w:r>
              <w:rPr>
                <w:rFonts w:ascii="Arial" w:hAnsi="Arial" w:cs="Arial"/>
                <w:bCs/>
                <w:sz w:val="16"/>
                <w:szCs w:val="16"/>
                <w:lang w:val="en-GB"/>
              </w:rPr>
              <w:fldChar w:fldCharType="end"/>
            </w:r>
            <w:r>
              <w:rPr>
                <w:rFonts w:ascii="Arial" w:hAnsi="Arial" w:cs="Arial"/>
                <w:bCs/>
                <w:sz w:val="16"/>
                <w:szCs w:val="16"/>
                <w:lang w:val="en-GB"/>
              </w:rPr>
              <w:t xml:space="preserve"> and </w:t>
            </w:r>
            <w:r>
              <w:rPr>
                <w:rFonts w:ascii="Arial" w:hAnsi="Arial" w:cs="Arial"/>
                <w:bCs/>
                <w:sz w:val="16"/>
                <w:szCs w:val="16"/>
                <w:lang w:val="en-GB"/>
              </w:rPr>
              <w:fldChar w:fldCharType="begin"/>
            </w:r>
            <w:r>
              <w:rPr>
                <w:rFonts w:ascii="Arial" w:hAnsi="Arial" w:cs="Arial"/>
                <w:bCs/>
                <w:sz w:val="16"/>
                <w:szCs w:val="16"/>
                <w:lang w:val="en-GB"/>
              </w:rPr>
              <w:instrText xml:space="preserve"> REF _Ref499910035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20.27.1</w:t>
            </w:r>
            <w:r>
              <w:rPr>
                <w:rFonts w:ascii="Arial" w:hAnsi="Arial" w:cs="Arial"/>
                <w:bCs/>
                <w:sz w:val="16"/>
                <w:szCs w:val="16"/>
                <w:lang w:val="en-GB"/>
              </w:rPr>
              <w:fldChar w:fldCharType="end"/>
            </w:r>
            <w:r>
              <w:rPr>
                <w:rFonts w:ascii="Arial" w:hAnsi="Arial" w:cs="Arial"/>
                <w:bCs/>
                <w:sz w:val="16"/>
                <w:szCs w:val="16"/>
                <w:lang w:val="en-GB"/>
              </w:rPr>
              <w:t xml:space="preserve"> will be provided by the Employer for one set of tests. The water and sterilising chemicals shall be obtained from the locations stated in the Contract or from other locations agreed by the Engineer and shall be mixed by the Contractor.</w:t>
            </w:r>
          </w:p>
        </w:tc>
      </w:tr>
      <w:tr w:rsidR="000C7475" w14:paraId="1A4AD43B" w14:textId="77777777" w:rsidTr="000C7475">
        <w:tc>
          <w:tcPr>
            <w:tcW w:w="704" w:type="dxa"/>
            <w:hideMark/>
          </w:tcPr>
          <w:p w14:paraId="5579930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20.4.2</w:t>
            </w:r>
          </w:p>
        </w:tc>
        <w:tc>
          <w:tcPr>
            <w:tcW w:w="3260" w:type="dxa"/>
            <w:hideMark/>
          </w:tcPr>
          <w:p w14:paraId="340B447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Equipment loaned by the Employer</w:t>
            </w:r>
          </w:p>
        </w:tc>
        <w:tc>
          <w:tcPr>
            <w:tcW w:w="5096" w:type="dxa"/>
            <w:hideMark/>
          </w:tcPr>
          <w:p w14:paraId="2F4F8FC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continuous pressure recorder and purpose made charts for pressure tests on pipelines for water supply pipe works as stated in existing national standards or similar will be loaned by the Employer.</w:t>
            </w:r>
          </w:p>
        </w:tc>
      </w:tr>
      <w:tr w:rsidR="000C7475" w14:paraId="0CF1B438" w14:textId="77777777" w:rsidTr="000C7475">
        <w:tc>
          <w:tcPr>
            <w:tcW w:w="704" w:type="dxa"/>
            <w:hideMark/>
          </w:tcPr>
          <w:p w14:paraId="43BC8B3D"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20.5</w:t>
            </w:r>
          </w:p>
        </w:tc>
        <w:tc>
          <w:tcPr>
            <w:tcW w:w="3260" w:type="dxa"/>
            <w:hideMark/>
          </w:tcPr>
          <w:p w14:paraId="333678A8"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INSPECTION OF MANUFACTURE</w:t>
            </w:r>
          </w:p>
        </w:tc>
        <w:tc>
          <w:tcPr>
            <w:tcW w:w="5096" w:type="dxa"/>
          </w:tcPr>
          <w:p w14:paraId="4BBF822C" w14:textId="77777777" w:rsidR="000C7475" w:rsidRDefault="000C7475">
            <w:pPr>
              <w:spacing w:before="120" w:after="120"/>
              <w:rPr>
                <w:rFonts w:ascii="Arial" w:hAnsi="Arial" w:cs="Arial"/>
                <w:b/>
                <w:bCs/>
                <w:sz w:val="16"/>
                <w:szCs w:val="16"/>
                <w:lang w:val="en-GB"/>
              </w:rPr>
            </w:pPr>
          </w:p>
        </w:tc>
      </w:tr>
      <w:tr w:rsidR="000C7475" w14:paraId="5C6E40DD" w14:textId="77777777" w:rsidTr="000C7475">
        <w:tc>
          <w:tcPr>
            <w:tcW w:w="704" w:type="dxa"/>
            <w:hideMark/>
          </w:tcPr>
          <w:p w14:paraId="2F9B80D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20.5.1</w:t>
            </w:r>
          </w:p>
        </w:tc>
        <w:tc>
          <w:tcPr>
            <w:tcW w:w="3260" w:type="dxa"/>
            <w:hideMark/>
          </w:tcPr>
          <w:p w14:paraId="7BAA904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Inspection of manufacture and testing</w:t>
            </w:r>
          </w:p>
        </w:tc>
        <w:tc>
          <w:tcPr>
            <w:tcW w:w="5096" w:type="dxa"/>
            <w:hideMark/>
          </w:tcPr>
          <w:p w14:paraId="596E856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The manufacture and testing of pipes, joints, fitting and valves for water supply pipe works other than materials provided by the Employer shall be inspected by an independent inspection authority approved by the Engineer.</w:t>
            </w:r>
          </w:p>
          <w:p w14:paraId="0001B44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inspections shall be carried out at the manufacturer’s works or at other locations stated in the Contract or instructed by the Engineer. The facilities and equipment required for inspections shall be provided by the Contractor.</w:t>
            </w:r>
          </w:p>
        </w:tc>
      </w:tr>
      <w:tr w:rsidR="000C7475" w14:paraId="1A817DB9" w14:textId="77777777" w:rsidTr="000C7475">
        <w:tc>
          <w:tcPr>
            <w:tcW w:w="704" w:type="dxa"/>
            <w:hideMark/>
          </w:tcPr>
          <w:p w14:paraId="0CBB5128"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20.6</w:t>
            </w:r>
          </w:p>
        </w:tc>
        <w:tc>
          <w:tcPr>
            <w:tcW w:w="3260" w:type="dxa"/>
            <w:hideMark/>
          </w:tcPr>
          <w:p w14:paraId="092517F8"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SUBMISSIONS</w:t>
            </w:r>
          </w:p>
        </w:tc>
        <w:tc>
          <w:tcPr>
            <w:tcW w:w="5096" w:type="dxa"/>
          </w:tcPr>
          <w:p w14:paraId="6F152D8D" w14:textId="77777777" w:rsidR="000C7475" w:rsidRDefault="000C7475">
            <w:pPr>
              <w:spacing w:before="120" w:after="120"/>
              <w:rPr>
                <w:rFonts w:ascii="Arial" w:hAnsi="Arial" w:cs="Arial"/>
                <w:b/>
                <w:bCs/>
                <w:sz w:val="16"/>
                <w:szCs w:val="16"/>
                <w:lang w:val="en-GB"/>
              </w:rPr>
            </w:pPr>
          </w:p>
        </w:tc>
      </w:tr>
      <w:tr w:rsidR="000C7475" w14:paraId="3F6230DE" w14:textId="77777777" w:rsidTr="000C7475">
        <w:tc>
          <w:tcPr>
            <w:tcW w:w="704" w:type="dxa"/>
            <w:hideMark/>
          </w:tcPr>
          <w:p w14:paraId="74C0F3A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20.6.1</w:t>
            </w:r>
          </w:p>
        </w:tc>
        <w:tc>
          <w:tcPr>
            <w:tcW w:w="3260" w:type="dxa"/>
            <w:hideMark/>
          </w:tcPr>
          <w:p w14:paraId="2950388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Particulars of independent inspection authority</w:t>
            </w:r>
          </w:p>
        </w:tc>
        <w:tc>
          <w:tcPr>
            <w:tcW w:w="5096" w:type="dxa"/>
            <w:hideMark/>
          </w:tcPr>
          <w:p w14:paraId="0594FAB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Particulars of the proposed independent inspection authority for pipes, joints, fittings and valves for water supply pipe works, including name and address, previous experience, and names of inspectors, shall be submitted to the Engineer at least 28 days before manufacture of the materials starts.</w:t>
            </w:r>
          </w:p>
        </w:tc>
      </w:tr>
      <w:tr w:rsidR="000C7475" w14:paraId="4C03892C" w14:textId="77777777" w:rsidTr="000C7475">
        <w:tc>
          <w:tcPr>
            <w:tcW w:w="704" w:type="dxa"/>
            <w:hideMark/>
          </w:tcPr>
          <w:p w14:paraId="34F982F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20.6.2</w:t>
            </w:r>
          </w:p>
        </w:tc>
        <w:tc>
          <w:tcPr>
            <w:tcW w:w="3260" w:type="dxa"/>
            <w:hideMark/>
          </w:tcPr>
          <w:p w14:paraId="632176F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Particulars of pipes, joints and fittings</w:t>
            </w:r>
          </w:p>
        </w:tc>
        <w:tc>
          <w:tcPr>
            <w:tcW w:w="5096" w:type="dxa"/>
            <w:hideMark/>
          </w:tcPr>
          <w:p w14:paraId="15DF02D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The following particulars of the proposed pipes, joints and fittings for water supply pipe works shall be submitted to the Engineer:</w:t>
            </w:r>
          </w:p>
          <w:p w14:paraId="277D6CD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Manufacturer’s literature, including details of:</w:t>
            </w:r>
          </w:p>
          <w:p w14:paraId="11C45EE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Manufacturing process</w:t>
            </w:r>
          </w:p>
          <w:p w14:paraId="357A6B2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Pressure and temperature ratings</w:t>
            </w:r>
          </w:p>
          <w:p w14:paraId="346CEAA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Permissible values of straight draws and angular deflection of flexible joints</w:t>
            </w:r>
          </w:p>
          <w:p w14:paraId="51736A8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Recommendations for handling, storage, laying, jointing and repair</w:t>
            </w:r>
          </w:p>
          <w:p w14:paraId="53C99C2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Drilling and tapping equipment for connections to pipes, </w:t>
            </w:r>
          </w:p>
          <w:p w14:paraId="78791E7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 certificate for each material showing the manufacturer’s name, the date and place of manufacture and showing that the material complies with the requirements stated in the Contract and including results of tests required in accordance with the relevant British Standard,</w:t>
            </w:r>
          </w:p>
          <w:p w14:paraId="5993D82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Three copies of drawings showing details of the pipes, joints and fittings, including the materials used and the mass of each item, and</w:t>
            </w:r>
          </w:p>
          <w:p w14:paraId="17D877A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 certificate of inspection of the manufacture and testing signed by the approved independent inspection authority.</w:t>
            </w:r>
          </w:p>
          <w:p w14:paraId="66725A6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particulars, including certificates other than certificates of inspection, shall be submitted to the Engineer at least 14 days before the first delivery of the material to the Site. Certificates shall be submitted for each batch of the material delivered to the Site.</w:t>
            </w:r>
          </w:p>
        </w:tc>
      </w:tr>
      <w:tr w:rsidR="000C7475" w14:paraId="4170808A" w14:textId="77777777" w:rsidTr="000C7475">
        <w:tc>
          <w:tcPr>
            <w:tcW w:w="704" w:type="dxa"/>
            <w:hideMark/>
          </w:tcPr>
          <w:p w14:paraId="3EB22FB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20.6.3</w:t>
            </w:r>
          </w:p>
        </w:tc>
        <w:tc>
          <w:tcPr>
            <w:tcW w:w="3260" w:type="dxa"/>
            <w:hideMark/>
          </w:tcPr>
          <w:p w14:paraId="54DCFA9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Particulars of welding</w:t>
            </w:r>
          </w:p>
        </w:tc>
        <w:tc>
          <w:tcPr>
            <w:tcW w:w="5096" w:type="dxa"/>
            <w:hideMark/>
          </w:tcPr>
          <w:p w14:paraId="3C8713E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The following particulars of the proposed materials and methods of construction for welding joints in steel pipes for water supply pipe works shall be submitted to the Engineer:</w:t>
            </w:r>
          </w:p>
          <w:p w14:paraId="2514627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Details of welders, including names, copies of Identity Cards and details of previous experience,</w:t>
            </w:r>
          </w:p>
          <w:p w14:paraId="1A1209E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Details of format of records,</w:t>
            </w:r>
          </w:p>
          <w:p w14:paraId="4112D63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Details of welding procedures, including welding plant, method of welding, materials, manufacturer and size of electrodes, number of runs and current strength,</w:t>
            </w:r>
          </w:p>
          <w:p w14:paraId="0AB1842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Procedures for nitrogen gas tests on joints, and</w:t>
            </w:r>
          </w:p>
          <w:p w14:paraId="57289E0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Valid certificate of competency in accordance with BS 2633, Clause 11 for each welder, issued by an authority approved by the Engineer.</w:t>
            </w:r>
          </w:p>
          <w:p w14:paraId="4C43005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particulars shall be submitted to the Engineer at least 14 days before welding starts.</w:t>
            </w:r>
          </w:p>
        </w:tc>
      </w:tr>
      <w:tr w:rsidR="000C7475" w14:paraId="0158BFCE" w14:textId="77777777" w:rsidTr="000C7475">
        <w:tc>
          <w:tcPr>
            <w:tcW w:w="704" w:type="dxa"/>
            <w:hideMark/>
          </w:tcPr>
          <w:p w14:paraId="140008C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20.6.4</w:t>
            </w:r>
          </w:p>
        </w:tc>
        <w:tc>
          <w:tcPr>
            <w:tcW w:w="3260" w:type="dxa"/>
            <w:hideMark/>
          </w:tcPr>
          <w:p w14:paraId="605E4BB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Particulars of pressure tests</w:t>
            </w:r>
          </w:p>
        </w:tc>
        <w:tc>
          <w:tcPr>
            <w:tcW w:w="5096" w:type="dxa"/>
            <w:hideMark/>
          </w:tcPr>
          <w:p w14:paraId="1C8B312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The following particulars of the proposed procedures for pressure tests on pipelines for water supply pipe works shall be submitted to the Engineer:</w:t>
            </w:r>
          </w:p>
          <w:p w14:paraId="22EA5DB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Test equipment and method of setting up the equipment,</w:t>
            </w:r>
          </w:p>
          <w:p w14:paraId="1419410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Calibration certificates for pressure gauges,</w:t>
            </w:r>
          </w:p>
          <w:p w14:paraId="27E1127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Procedure for carrying out the test, and</w:t>
            </w:r>
          </w:p>
          <w:p w14:paraId="008F614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Programme for testing.</w:t>
            </w:r>
          </w:p>
          <w:p w14:paraId="179319F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particulars shall be submitted to the Engineer at least 14 days before the test starts.</w:t>
            </w:r>
          </w:p>
        </w:tc>
      </w:tr>
      <w:tr w:rsidR="000C7475" w14:paraId="0DD5B0D9" w14:textId="77777777" w:rsidTr="000C7475">
        <w:tc>
          <w:tcPr>
            <w:tcW w:w="704" w:type="dxa"/>
            <w:hideMark/>
          </w:tcPr>
          <w:p w14:paraId="44C2E5FD"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20.7</w:t>
            </w:r>
          </w:p>
        </w:tc>
        <w:tc>
          <w:tcPr>
            <w:tcW w:w="3260" w:type="dxa"/>
            <w:hideMark/>
          </w:tcPr>
          <w:p w14:paraId="03FDFA30"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TRIALS</w:t>
            </w:r>
          </w:p>
        </w:tc>
        <w:tc>
          <w:tcPr>
            <w:tcW w:w="5096" w:type="dxa"/>
          </w:tcPr>
          <w:p w14:paraId="4173AD8C" w14:textId="77777777" w:rsidR="000C7475" w:rsidRDefault="000C7475">
            <w:pPr>
              <w:spacing w:before="120" w:after="120"/>
              <w:rPr>
                <w:rFonts w:ascii="Arial" w:hAnsi="Arial" w:cs="Arial"/>
                <w:b/>
                <w:bCs/>
                <w:sz w:val="16"/>
                <w:szCs w:val="16"/>
                <w:lang w:val="en-GB"/>
              </w:rPr>
            </w:pPr>
          </w:p>
        </w:tc>
      </w:tr>
      <w:tr w:rsidR="000C7475" w14:paraId="66295CCA" w14:textId="77777777" w:rsidTr="000C7475">
        <w:tc>
          <w:tcPr>
            <w:tcW w:w="704" w:type="dxa"/>
            <w:hideMark/>
          </w:tcPr>
          <w:p w14:paraId="59EE384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20.7.1</w:t>
            </w:r>
          </w:p>
        </w:tc>
        <w:tc>
          <w:tcPr>
            <w:tcW w:w="3260" w:type="dxa"/>
            <w:hideMark/>
          </w:tcPr>
          <w:p w14:paraId="22F174D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Welding trials</w:t>
            </w:r>
          </w:p>
        </w:tc>
        <w:tc>
          <w:tcPr>
            <w:tcW w:w="5096" w:type="dxa"/>
            <w:hideMark/>
          </w:tcPr>
          <w:p w14:paraId="241BA09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Unless otherwise permitted by the Engineer, trials shall be carried out to demonstrate the competency of each proposed welder who will be employed to weld joints in steel pipes for water supply pipe works.</w:t>
            </w:r>
          </w:p>
          <w:p w14:paraId="52ED785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Trials shall be carried out at least 7 days before welding starts.</w:t>
            </w:r>
          </w:p>
          <w:p w14:paraId="7B2E31C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The Contractor shall inform the Engineer 24 hours, or such shorter period agreed by the Engineer, before carrying out welding trials.</w:t>
            </w:r>
          </w:p>
          <w:p w14:paraId="3638F53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The trials shall be carried out using the welding procedures submitted to the Engineer.</w:t>
            </w:r>
          </w:p>
          <w:p w14:paraId="422408E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Trials shall be carried out under similar conditions as those that will be encountered on the Site. Each trial shall consist of fillet welding two steel plates using at least two electrodes to complete one run of weld. The thickness of the steel plates shall be the same as the thickness of the steel pipe that will be welded.</w:t>
            </w:r>
          </w:p>
          <w:p w14:paraId="7B779D6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(6) A 150 mm length of the plate that contains what in the opinion of the Engineer is the worst welding shall be cut from the steel plates and broken in a vice.</w:t>
            </w:r>
          </w:p>
          <w:p w14:paraId="36DD62F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(7) The Engineer shall determine the competency or otherwise of each welder on the basis of the results of the welding trials.</w:t>
            </w:r>
          </w:p>
        </w:tc>
      </w:tr>
      <w:tr w:rsidR="000C7475" w14:paraId="703AC696" w14:textId="77777777" w:rsidTr="000C7475">
        <w:tc>
          <w:tcPr>
            <w:tcW w:w="704" w:type="dxa"/>
            <w:hideMark/>
          </w:tcPr>
          <w:p w14:paraId="5BD995C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20.7.2</w:t>
            </w:r>
          </w:p>
        </w:tc>
        <w:tc>
          <w:tcPr>
            <w:tcW w:w="3260" w:type="dxa"/>
            <w:hideMark/>
          </w:tcPr>
          <w:p w14:paraId="4554292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Pipe jointing trials</w:t>
            </w:r>
          </w:p>
        </w:tc>
        <w:tc>
          <w:tcPr>
            <w:tcW w:w="5096" w:type="dxa"/>
            <w:hideMark/>
          </w:tcPr>
          <w:p w14:paraId="48BB443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Trials shall be carried out to demonstrate that the pipes, joints and fittings for water supply pipe works fit correctly.</w:t>
            </w:r>
          </w:p>
          <w:p w14:paraId="5334A84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trials shall be carried out at least 6 weeks, or such shorter period agreed by the Engineer, before the materials are to be incorporated in the permanent work.</w:t>
            </w:r>
          </w:p>
          <w:p w14:paraId="2629864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The Contractor shall inform the Engineer 24 hours, or such shorter period agreed by Engineer, before carrying out trials.</w:t>
            </w:r>
          </w:p>
          <w:p w14:paraId="22108E9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The Contractor shall immediately inform the Engineer of any pipes, joints or fittings which do not fit correctly. Modifications shall be made to pipes, joints and fittings that do not fit correctly or replacements shall be provided as instructed by the Engineer.</w:t>
            </w:r>
          </w:p>
        </w:tc>
      </w:tr>
      <w:tr w:rsidR="000C7475" w14:paraId="2B18C864" w14:textId="77777777" w:rsidTr="000C7475">
        <w:tc>
          <w:tcPr>
            <w:tcW w:w="704" w:type="dxa"/>
            <w:hideMark/>
          </w:tcPr>
          <w:p w14:paraId="19E16E3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20.7.3</w:t>
            </w:r>
          </w:p>
        </w:tc>
        <w:tc>
          <w:tcPr>
            <w:tcW w:w="3260" w:type="dxa"/>
            <w:hideMark/>
          </w:tcPr>
          <w:p w14:paraId="784EFCD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Trials for drilling and tapping</w:t>
            </w:r>
          </w:p>
        </w:tc>
        <w:tc>
          <w:tcPr>
            <w:tcW w:w="5096" w:type="dxa"/>
            <w:hideMark/>
          </w:tcPr>
          <w:p w14:paraId="0946A66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Trials shall be carried out to demonstrate that the proposed equipment and methods of drilling and tapping pipes for water supply pipe works will produce connections that comply with the specified requirements.</w:t>
            </w:r>
          </w:p>
          <w:p w14:paraId="766AEFF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trials shall be carried out at least 14 days before drilling and tapping starts.</w:t>
            </w:r>
          </w:p>
          <w:p w14:paraId="7F84F78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The Contractor shall inform the Engineer 24 hours, or such shorter period agreed by the Engineer, before carrying out trials.</w:t>
            </w:r>
          </w:p>
        </w:tc>
      </w:tr>
      <w:tr w:rsidR="000C7475" w14:paraId="54F7E353" w14:textId="77777777" w:rsidTr="000C7475">
        <w:tc>
          <w:tcPr>
            <w:tcW w:w="704" w:type="dxa"/>
            <w:hideMark/>
          </w:tcPr>
          <w:p w14:paraId="70CC6FC7"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20.8</w:t>
            </w:r>
          </w:p>
        </w:tc>
        <w:tc>
          <w:tcPr>
            <w:tcW w:w="3260" w:type="dxa"/>
            <w:hideMark/>
          </w:tcPr>
          <w:p w14:paraId="6DE9221F"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TRANSPORT, HANDLING, AND STORAGE OF MATERIALS</w:t>
            </w:r>
          </w:p>
        </w:tc>
        <w:tc>
          <w:tcPr>
            <w:tcW w:w="5096" w:type="dxa"/>
          </w:tcPr>
          <w:p w14:paraId="23CEF0C8" w14:textId="77777777" w:rsidR="000C7475" w:rsidRDefault="000C7475">
            <w:pPr>
              <w:spacing w:before="120" w:after="120"/>
              <w:rPr>
                <w:rFonts w:ascii="Arial" w:hAnsi="Arial" w:cs="Arial"/>
                <w:b/>
                <w:bCs/>
                <w:sz w:val="16"/>
                <w:szCs w:val="16"/>
                <w:lang w:val="en-GB"/>
              </w:rPr>
            </w:pPr>
          </w:p>
        </w:tc>
      </w:tr>
      <w:tr w:rsidR="000C7475" w14:paraId="5E1D9928" w14:textId="77777777" w:rsidTr="000C7475">
        <w:tc>
          <w:tcPr>
            <w:tcW w:w="704" w:type="dxa"/>
            <w:hideMark/>
          </w:tcPr>
          <w:p w14:paraId="44D8C99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20.8.1</w:t>
            </w:r>
          </w:p>
        </w:tc>
        <w:tc>
          <w:tcPr>
            <w:tcW w:w="3260" w:type="dxa"/>
            <w:hideMark/>
          </w:tcPr>
          <w:p w14:paraId="4BBB331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Transport, handling and storage of pipes, joints and fittings</w:t>
            </w:r>
          </w:p>
        </w:tc>
        <w:tc>
          <w:tcPr>
            <w:tcW w:w="5096" w:type="dxa"/>
            <w:hideMark/>
          </w:tcPr>
          <w:p w14:paraId="67A32BB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Pipes, joints and fittings for water supply pipe works shall be transported, handled and stored in accordance with the manufacturers’ recommendations and in a manner, which will not result in damage or deformation to the pipes, joints and fittings, or in contamination of the pipes, joints and fittings.</w:t>
            </w:r>
          </w:p>
          <w:p w14:paraId="79D177E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Pipes, joints and fittings shall be protected from damage and damaged pipes, joints and fittings shall not be used in the permanent work unless permitted by the Engineer. Pipes, joints and </w:t>
            </w:r>
            <w:proofErr w:type="gramStart"/>
            <w:r>
              <w:rPr>
                <w:rFonts w:ascii="Arial" w:hAnsi="Arial" w:cs="Arial"/>
                <w:bCs/>
                <w:sz w:val="16"/>
                <w:szCs w:val="16"/>
                <w:lang w:val="en-GB"/>
              </w:rPr>
              <w:t>fittings  shall</w:t>
            </w:r>
            <w:proofErr w:type="gramEnd"/>
            <w:r>
              <w:rPr>
                <w:rFonts w:ascii="Arial" w:hAnsi="Arial" w:cs="Arial"/>
                <w:bCs/>
                <w:sz w:val="16"/>
                <w:szCs w:val="16"/>
                <w:lang w:val="en-GB"/>
              </w:rPr>
              <w:t xml:space="preserve">  be securely packed and supported to prevent movement when being transported.</w:t>
            </w:r>
          </w:p>
          <w:p w14:paraId="73F0CF7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uPVC pipes, joints and fittings shall be protected from exposure to conditions which may affect the material.</w:t>
            </w:r>
          </w:p>
          <w:p w14:paraId="7855368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Bolts and nuts shall be packed in sealed metal containers.</w:t>
            </w:r>
          </w:p>
          <w:p w14:paraId="781A52A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Elastomeric joint rings shall be packed in bags and lubricant for joints shall be stored in sealed containers marked to identify the contents. The rings and lubricant shall be protected from exposure to conditions that may affect the material.</w:t>
            </w:r>
          </w:p>
          <w:p w14:paraId="24E0C62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(6) Boxed or crated materials or those in sealed containers shall remain in their original boxes, crates or containers.</w:t>
            </w:r>
          </w:p>
        </w:tc>
      </w:tr>
      <w:tr w:rsidR="000C7475" w14:paraId="5F832A9B" w14:textId="77777777" w:rsidTr="000C7475">
        <w:tc>
          <w:tcPr>
            <w:tcW w:w="704" w:type="dxa"/>
            <w:hideMark/>
          </w:tcPr>
          <w:p w14:paraId="3089841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20.8.2</w:t>
            </w:r>
          </w:p>
        </w:tc>
        <w:tc>
          <w:tcPr>
            <w:tcW w:w="3260" w:type="dxa"/>
            <w:hideMark/>
          </w:tcPr>
          <w:p w14:paraId="269CA00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Handling of pipes and fittings</w:t>
            </w:r>
          </w:p>
        </w:tc>
        <w:tc>
          <w:tcPr>
            <w:tcW w:w="5096" w:type="dxa"/>
            <w:hideMark/>
          </w:tcPr>
          <w:p w14:paraId="61B2E45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Pipes and fittings other than thin walled pipes shall be handled by manual methods or by using lifting appliances or chains, wire rope or canvas slings of a type recommended by the pipe manufacturer and agreed by the Engineer.   Hooks shall not be used.</w:t>
            </w:r>
          </w:p>
          <w:p w14:paraId="26EE83E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Slings shall be placed around the pipes and fittings and padding shall be provided at points of contact between pipes and fittings and metal lifting appliances or slings. Pipes and fittings shall not be handled by means of metal slings passed through the pipes.</w:t>
            </w:r>
          </w:p>
          <w:p w14:paraId="2746BB1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Pipes and fittings shall not be subjected to rough handling, shock loading or dropping and shall not be rolled down ramps unless permitted by the Engineer.   If permitted, the ramps shall be padded.</w:t>
            </w:r>
          </w:p>
        </w:tc>
      </w:tr>
      <w:tr w:rsidR="000C7475" w14:paraId="6EE2B0BC" w14:textId="77777777" w:rsidTr="000C7475">
        <w:tc>
          <w:tcPr>
            <w:tcW w:w="704" w:type="dxa"/>
            <w:hideMark/>
          </w:tcPr>
          <w:p w14:paraId="4606555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20.8.3</w:t>
            </w:r>
          </w:p>
        </w:tc>
        <w:tc>
          <w:tcPr>
            <w:tcW w:w="3260" w:type="dxa"/>
            <w:hideMark/>
          </w:tcPr>
          <w:p w14:paraId="7C0422E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Storage of pipes</w:t>
            </w:r>
          </w:p>
        </w:tc>
        <w:tc>
          <w:tcPr>
            <w:tcW w:w="5096" w:type="dxa"/>
            <w:hideMark/>
          </w:tcPr>
          <w:p w14:paraId="45BBB1E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Pipes other than thin walled pipes shall be stored horizontally at least 75 mm above the ground on wedged timber bearers. The bottom layers and the outer pipes in each layer shall be securely wedged to prevent sideways movement.</w:t>
            </w:r>
          </w:p>
          <w:p w14:paraId="4CA5284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Socket and spigot pipes shall be stored with the sockets alternating and in such a manner that loads are not applied to the sockets.</w:t>
            </w:r>
          </w:p>
          <w:p w14:paraId="77066C6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The height of stacks of pipes other than thin walled pipes shall not exceed 2 m unless recommended by the manufacturer and permitted by the Engineer.</w:t>
            </w:r>
          </w:p>
          <w:p w14:paraId="4C7991F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Pipes shall not be strung out along the route of the pipeline unless permitted by the Engineer.</w:t>
            </w:r>
          </w:p>
        </w:tc>
      </w:tr>
      <w:tr w:rsidR="000C7475" w14:paraId="571E1092" w14:textId="77777777" w:rsidTr="000C7475">
        <w:tc>
          <w:tcPr>
            <w:tcW w:w="704" w:type="dxa"/>
            <w:hideMark/>
          </w:tcPr>
          <w:p w14:paraId="09A318F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20.8.4</w:t>
            </w:r>
          </w:p>
        </w:tc>
        <w:tc>
          <w:tcPr>
            <w:tcW w:w="3260" w:type="dxa"/>
            <w:hideMark/>
          </w:tcPr>
          <w:p w14:paraId="5102124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Transport of thin walled pipes</w:t>
            </w:r>
          </w:p>
        </w:tc>
        <w:tc>
          <w:tcPr>
            <w:tcW w:w="5096" w:type="dxa"/>
            <w:hideMark/>
          </w:tcPr>
          <w:p w14:paraId="5782FC8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When being transported, thin-walled pipes shall be supported on three rubber-covered saddles shaped such that the pipes are supported over at least one-quarter of the circumference. The pipes shall be securely fixed in position at each saddle by straps tightened by turnbuckles. One saddle shall be placed at the mid-point of the length of the pipe and the other two saddles shall be </w:t>
            </w:r>
            <w:r>
              <w:rPr>
                <w:rFonts w:ascii="Arial" w:hAnsi="Arial" w:cs="Arial"/>
                <w:bCs/>
                <w:sz w:val="16"/>
                <w:szCs w:val="16"/>
                <w:lang w:val="en-GB"/>
              </w:rPr>
              <w:lastRenderedPageBreak/>
              <w:t>placed at distances of one-fifth of the length of the pipe from each end of the pipe.</w:t>
            </w:r>
          </w:p>
        </w:tc>
      </w:tr>
      <w:tr w:rsidR="000C7475" w14:paraId="11B5C3F1" w14:textId="77777777" w:rsidTr="000C7475">
        <w:tc>
          <w:tcPr>
            <w:tcW w:w="704" w:type="dxa"/>
            <w:hideMark/>
          </w:tcPr>
          <w:p w14:paraId="376E88D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20.8.5</w:t>
            </w:r>
          </w:p>
        </w:tc>
        <w:tc>
          <w:tcPr>
            <w:tcW w:w="3260" w:type="dxa"/>
            <w:hideMark/>
          </w:tcPr>
          <w:p w14:paraId="26850EE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Handling and storage of thin walled pipes</w:t>
            </w:r>
          </w:p>
        </w:tc>
        <w:tc>
          <w:tcPr>
            <w:tcW w:w="5096" w:type="dxa"/>
            <w:hideMark/>
          </w:tcPr>
          <w:p w14:paraId="5999897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When being handled and stored, thin walled pipes shall be protected from deformation by means of at least two screw jack cruciform struts with rubber-padded ends shaped to fit the circumference of the pipes. The struts shall be fitted inside the pipes. Any temporary struts fixed by the manufacturer shall be left in position until the cruciform struts have been fixed.</w:t>
            </w:r>
          </w:p>
          <w:p w14:paraId="723C448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Thin-walled pipes shall be handled by using two reinforced canvas slings at least 300 mm wide. The slings shall be suspended from a lifting beam and shall be placed at a distance of one-fifth of the length of the pipe from each end of the pipe.</w:t>
            </w:r>
          </w:p>
          <w:p w14:paraId="0D1D806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Thin-walled pipes shall not be rolled.</w:t>
            </w:r>
          </w:p>
          <w:p w14:paraId="3FD4B4D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Thin-walled pipes shall be stored on timber bearers padded with hessian or straw to provide continuous support over at least one-third of the circumference of the pipe. The pipes shall be securely fixed in position with wedges placed at a distance of one-fifth of the length of the pipe from each end of the pipe.</w:t>
            </w:r>
          </w:p>
          <w:p w14:paraId="5E2A240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Thin-walled pipes shall not be stacked on top of each other.</w:t>
            </w:r>
          </w:p>
        </w:tc>
      </w:tr>
      <w:tr w:rsidR="000C7475" w14:paraId="3929354E" w14:textId="77777777" w:rsidTr="000C7475">
        <w:tc>
          <w:tcPr>
            <w:tcW w:w="704" w:type="dxa"/>
            <w:hideMark/>
          </w:tcPr>
          <w:p w14:paraId="052AB76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20.8.6</w:t>
            </w:r>
          </w:p>
        </w:tc>
        <w:tc>
          <w:tcPr>
            <w:tcW w:w="3260" w:type="dxa"/>
            <w:hideMark/>
          </w:tcPr>
          <w:p w14:paraId="52CA2BB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Storage of valves</w:t>
            </w:r>
          </w:p>
        </w:tc>
        <w:tc>
          <w:tcPr>
            <w:tcW w:w="5096" w:type="dxa"/>
            <w:hideMark/>
          </w:tcPr>
          <w:p w14:paraId="30FB70F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Valves, including power operated valves and associated electrical and control equipment, shall be stored in accordance with the manufacturer’s recommendations in a weatherproof store.</w:t>
            </w:r>
          </w:p>
        </w:tc>
      </w:tr>
      <w:tr w:rsidR="000C7475" w14:paraId="2E5A782A" w14:textId="77777777" w:rsidTr="000C7475">
        <w:tc>
          <w:tcPr>
            <w:tcW w:w="704" w:type="dxa"/>
            <w:hideMark/>
          </w:tcPr>
          <w:p w14:paraId="7CEEC40E"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20.9</w:t>
            </w:r>
          </w:p>
        </w:tc>
        <w:tc>
          <w:tcPr>
            <w:tcW w:w="3260" w:type="dxa"/>
            <w:hideMark/>
          </w:tcPr>
          <w:p w14:paraId="6EE43B4E"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ACCESS TO PIPELINES</w:t>
            </w:r>
          </w:p>
        </w:tc>
        <w:tc>
          <w:tcPr>
            <w:tcW w:w="5096" w:type="dxa"/>
          </w:tcPr>
          <w:p w14:paraId="44C400AB" w14:textId="77777777" w:rsidR="000C7475" w:rsidRDefault="000C7475">
            <w:pPr>
              <w:spacing w:before="120" w:after="120"/>
              <w:rPr>
                <w:rFonts w:ascii="Arial" w:hAnsi="Arial" w:cs="Arial"/>
                <w:b/>
                <w:bCs/>
                <w:sz w:val="16"/>
                <w:szCs w:val="16"/>
                <w:lang w:val="en-GB"/>
              </w:rPr>
            </w:pPr>
          </w:p>
        </w:tc>
      </w:tr>
      <w:tr w:rsidR="000C7475" w14:paraId="4A4D3FFE" w14:textId="77777777" w:rsidTr="000C7475">
        <w:tc>
          <w:tcPr>
            <w:tcW w:w="704" w:type="dxa"/>
            <w:hideMark/>
          </w:tcPr>
          <w:p w14:paraId="5FC0A72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20.9.1</w:t>
            </w:r>
          </w:p>
        </w:tc>
        <w:tc>
          <w:tcPr>
            <w:tcW w:w="3260" w:type="dxa"/>
            <w:hideMark/>
          </w:tcPr>
          <w:p w14:paraId="7CD8FFA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Access to pipelines</w:t>
            </w:r>
          </w:p>
        </w:tc>
        <w:tc>
          <w:tcPr>
            <w:tcW w:w="5096" w:type="dxa"/>
            <w:hideMark/>
          </w:tcPr>
          <w:p w14:paraId="2BD4488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Rubber wheeled trolleys shall be provided to obtain access inside pipelines exceeding DN 500 for water supply pipework in order to joint pipes, repair joints, coatings and linings and inspect the pipeline. Persons entering pipelines shall wear clean soft-soled footwear.</w:t>
            </w:r>
          </w:p>
          <w:p w14:paraId="09EFA9A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Mechanical fans shall be provided to ensure that an adequate air supply is available to those entering </w:t>
            </w:r>
            <w:proofErr w:type="gramStart"/>
            <w:r>
              <w:rPr>
                <w:rFonts w:ascii="Arial" w:hAnsi="Arial" w:cs="Arial"/>
                <w:bCs/>
                <w:sz w:val="16"/>
                <w:szCs w:val="16"/>
                <w:lang w:val="en-GB"/>
              </w:rPr>
              <w:t>pipelines  for</w:t>
            </w:r>
            <w:proofErr w:type="gramEnd"/>
            <w:r>
              <w:rPr>
                <w:rFonts w:ascii="Arial" w:hAnsi="Arial" w:cs="Arial"/>
                <w:bCs/>
                <w:sz w:val="16"/>
                <w:szCs w:val="16"/>
                <w:lang w:val="en-GB"/>
              </w:rPr>
              <w:t xml:space="preserve">  inspection.  Engine driven fans shall be fitted with a flexible exhaust or other methods of keeping exhaust fumes clear of the fresh air intake.</w:t>
            </w:r>
          </w:p>
        </w:tc>
      </w:tr>
      <w:tr w:rsidR="000C7475" w14:paraId="282CC663" w14:textId="77777777" w:rsidTr="000C7475">
        <w:tc>
          <w:tcPr>
            <w:tcW w:w="704" w:type="dxa"/>
            <w:hideMark/>
          </w:tcPr>
          <w:p w14:paraId="109CCD91"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20.10</w:t>
            </w:r>
          </w:p>
        </w:tc>
        <w:tc>
          <w:tcPr>
            <w:tcW w:w="3260" w:type="dxa"/>
            <w:hideMark/>
          </w:tcPr>
          <w:p w14:paraId="6A86E26E"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SETTING OUT OF PIPELINES</w:t>
            </w:r>
          </w:p>
        </w:tc>
        <w:tc>
          <w:tcPr>
            <w:tcW w:w="5096" w:type="dxa"/>
          </w:tcPr>
          <w:p w14:paraId="53A97CFD" w14:textId="77777777" w:rsidR="000C7475" w:rsidRDefault="000C7475">
            <w:pPr>
              <w:spacing w:before="120" w:after="120"/>
              <w:rPr>
                <w:rFonts w:ascii="Arial" w:hAnsi="Arial" w:cs="Arial"/>
                <w:b/>
                <w:bCs/>
                <w:sz w:val="16"/>
                <w:szCs w:val="16"/>
                <w:lang w:val="en-GB"/>
              </w:rPr>
            </w:pPr>
          </w:p>
        </w:tc>
      </w:tr>
      <w:tr w:rsidR="000C7475" w14:paraId="6246EE26" w14:textId="77777777" w:rsidTr="000C7475">
        <w:tc>
          <w:tcPr>
            <w:tcW w:w="704" w:type="dxa"/>
            <w:hideMark/>
          </w:tcPr>
          <w:p w14:paraId="58C37A9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20.10.1</w:t>
            </w:r>
          </w:p>
        </w:tc>
        <w:tc>
          <w:tcPr>
            <w:tcW w:w="3260" w:type="dxa"/>
            <w:hideMark/>
          </w:tcPr>
          <w:p w14:paraId="5E42B64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Setting out of pipelines</w:t>
            </w:r>
          </w:p>
        </w:tc>
        <w:tc>
          <w:tcPr>
            <w:tcW w:w="5096" w:type="dxa"/>
            <w:hideMark/>
          </w:tcPr>
          <w:p w14:paraId="4058210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Both horizontal and vertical alignment shown on the Drawings are indicative only. The exact alignment shall be determined by the Engineer on site in accordance with the procedure set out in this Clause.</w:t>
            </w:r>
          </w:p>
          <w:p w14:paraId="0FF7015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Three weeks before commencing trench excavation of a section of pipeline, the Contractor shall set out on site such section of pipeline based on the indicative information given on the Drawings and shall </w:t>
            </w:r>
            <w:proofErr w:type="gramStart"/>
            <w:r>
              <w:rPr>
                <w:rFonts w:ascii="Arial" w:hAnsi="Arial" w:cs="Arial"/>
                <w:bCs/>
                <w:sz w:val="16"/>
                <w:szCs w:val="16"/>
                <w:lang w:val="en-GB"/>
              </w:rPr>
              <w:t>proceed  to</w:t>
            </w:r>
            <w:proofErr w:type="gramEnd"/>
            <w:r>
              <w:rPr>
                <w:rFonts w:ascii="Arial" w:hAnsi="Arial" w:cs="Arial"/>
                <w:bCs/>
                <w:sz w:val="16"/>
                <w:szCs w:val="16"/>
                <w:lang w:val="en-GB"/>
              </w:rPr>
              <w:t xml:space="preserve"> conduct the underground utilities survey. When this has been carried out, the Contractor shall prepare his proposal of inspection pits excavation and submit the same to the Engineer for agreement two weeks before commencing trench excavation all in accordance with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_Ref499910123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1.7.2</w:t>
            </w:r>
            <w:r>
              <w:rPr>
                <w:rFonts w:ascii="Arial" w:hAnsi="Arial" w:cs="Arial"/>
                <w:bCs/>
                <w:sz w:val="16"/>
                <w:szCs w:val="16"/>
                <w:lang w:val="en-GB"/>
              </w:rPr>
              <w:fldChar w:fldCharType="end"/>
            </w:r>
            <w:r>
              <w:rPr>
                <w:rFonts w:ascii="Arial" w:hAnsi="Arial" w:cs="Arial"/>
                <w:bCs/>
                <w:sz w:val="16"/>
                <w:szCs w:val="16"/>
                <w:lang w:val="en-GB"/>
              </w:rPr>
              <w:t>. The agreed inspection pits excavation shall be completed within one week to provide the remaining one week as float time for the Engineer to inspect and, if found necessary, adjust the indicative alignment to suit topography and obstruction in accordance with sub-clause (3) of this Clause.</w:t>
            </w:r>
          </w:p>
          <w:p w14:paraId="11FA9E7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The Engineer may order excavation of inspection pits after initial setting out or after the completion of the excavation of inspection pits proposed by the Contractor at locations that may deviate from the proposed indicative alignment to ascertain the final alignment. The inspection pits so ordered shall be payable under the Bills of Quantities. The Contractor shall exercise his best endeavour to complete such inspection pits excavation before the scheduled commencement date for trench excavation.</w:t>
            </w:r>
          </w:p>
          <w:p w14:paraId="569D7EB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(4) The method of setting out shall be a centre line peg with suitable offset at every change in horizontal alignment and a slight rail mounted on two posts at 30m maximum or at every change in </w:t>
            </w:r>
            <w:r>
              <w:rPr>
                <w:rFonts w:ascii="Arial" w:hAnsi="Arial" w:cs="Arial"/>
                <w:bCs/>
                <w:sz w:val="16"/>
                <w:szCs w:val="16"/>
                <w:lang w:val="en-GB"/>
              </w:rPr>
              <w:lastRenderedPageBreak/>
              <w:t>vertical alignment or any other appropriate methods agreed by the Engineer.</w:t>
            </w:r>
          </w:p>
          <w:p w14:paraId="731208C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Following the setting out and adjustments, if any, the existing ground levels shall be recorded and agreed.</w:t>
            </w:r>
          </w:p>
          <w:p w14:paraId="15E7377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(6) The chainages shown on the Drawings for main laying works are nominal only and should only be used as a means of reference. The measured distance between the chainages assigned to any two points will not necessarily be that given by the difference in those chainages.</w:t>
            </w:r>
          </w:p>
        </w:tc>
      </w:tr>
      <w:tr w:rsidR="000C7475" w14:paraId="3DC573F4" w14:textId="77777777" w:rsidTr="000C7475">
        <w:tc>
          <w:tcPr>
            <w:tcW w:w="704" w:type="dxa"/>
            <w:hideMark/>
          </w:tcPr>
          <w:p w14:paraId="562B0A8F"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lastRenderedPageBreak/>
              <w:t>20.11</w:t>
            </w:r>
          </w:p>
        </w:tc>
        <w:tc>
          <w:tcPr>
            <w:tcW w:w="3260" w:type="dxa"/>
            <w:hideMark/>
          </w:tcPr>
          <w:p w14:paraId="4C40F939" w14:textId="77777777" w:rsidR="000C7475" w:rsidRDefault="000C7475">
            <w:pPr>
              <w:spacing w:before="120" w:after="120"/>
              <w:rPr>
                <w:rFonts w:ascii="Arial" w:hAnsi="Arial" w:cs="Arial"/>
                <w:b/>
                <w:bCs/>
                <w:sz w:val="16"/>
                <w:szCs w:val="16"/>
                <w:lang w:val="en-GB"/>
              </w:rPr>
            </w:pPr>
            <w:r>
              <w:rPr>
                <w:rFonts w:ascii="Arial" w:hAnsi="Arial" w:cs="Arial"/>
                <w:b/>
                <w:bCs/>
                <w:sz w:val="16"/>
                <w:szCs w:val="16"/>
                <w:lang w:val="en-GB"/>
              </w:rPr>
              <w:t>LAYING AND BEDDING PIPES</w:t>
            </w:r>
          </w:p>
        </w:tc>
        <w:tc>
          <w:tcPr>
            <w:tcW w:w="5096" w:type="dxa"/>
          </w:tcPr>
          <w:p w14:paraId="73A5E169" w14:textId="77777777" w:rsidR="000C7475" w:rsidRDefault="000C7475">
            <w:pPr>
              <w:spacing w:before="120" w:after="120"/>
              <w:rPr>
                <w:rFonts w:ascii="Arial" w:hAnsi="Arial" w:cs="Arial"/>
                <w:b/>
                <w:bCs/>
                <w:sz w:val="16"/>
                <w:szCs w:val="16"/>
                <w:lang w:val="en-GB"/>
              </w:rPr>
            </w:pPr>
          </w:p>
        </w:tc>
      </w:tr>
      <w:tr w:rsidR="000C7475" w14:paraId="6ED81EA7" w14:textId="77777777" w:rsidTr="000C7475">
        <w:tc>
          <w:tcPr>
            <w:tcW w:w="704" w:type="dxa"/>
            <w:hideMark/>
          </w:tcPr>
          <w:p w14:paraId="5AFE266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20.11.1</w:t>
            </w:r>
          </w:p>
        </w:tc>
        <w:tc>
          <w:tcPr>
            <w:tcW w:w="3260" w:type="dxa"/>
            <w:hideMark/>
          </w:tcPr>
          <w:p w14:paraId="6313A07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Laying pipes</w:t>
            </w:r>
          </w:p>
        </w:tc>
        <w:tc>
          <w:tcPr>
            <w:tcW w:w="5096" w:type="dxa"/>
            <w:hideMark/>
          </w:tcPr>
          <w:p w14:paraId="0300FDA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The Engineer shall be allowed to inspect trenches, bedding, pipes, joints, fittings and valves before pipe laying for water supply pipe works starts. The Contractor shall inform the Engineer 24 hours, or such shorter period agreed by the Engineer, before pipe laying starts in any part of the permanent work.</w:t>
            </w:r>
          </w:p>
          <w:p w14:paraId="580EECF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permission of the Engineer shall be obtained before pipe laying starts in any part of the permanent work.</w:t>
            </w:r>
          </w:p>
          <w:p w14:paraId="4FA6AE8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The Contractor shall inspect pipes, joints, fittings and valves, including internal and external coatings, immediately before and after pipe laying. Valves shall be inspected to ensure that they are in working order and are capable of being fully opened and closed.  Deleterious material shall be removed and damage shall be repaired immediately before and after pipe laying.   Potable water shall be used for washing.</w:t>
            </w:r>
          </w:p>
          <w:p w14:paraId="488180B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(4) The inside of pipelines shall be kept clean and free from water, dirt, stones, debris and deleterious material. Except when pipes </w:t>
            </w:r>
            <w:proofErr w:type="gramStart"/>
            <w:r>
              <w:rPr>
                <w:rFonts w:ascii="Arial" w:hAnsi="Arial" w:cs="Arial"/>
                <w:bCs/>
                <w:sz w:val="16"/>
                <w:szCs w:val="16"/>
                <w:lang w:val="en-GB"/>
              </w:rPr>
              <w:t>are  being</w:t>
            </w:r>
            <w:proofErr w:type="gramEnd"/>
            <w:r>
              <w:rPr>
                <w:rFonts w:ascii="Arial" w:hAnsi="Arial" w:cs="Arial"/>
                <w:bCs/>
                <w:sz w:val="16"/>
                <w:szCs w:val="16"/>
                <w:lang w:val="en-GB"/>
              </w:rPr>
              <w:t xml:space="preserve"> jointed, the open ends of pipelines shall be sealed with a wooden plug or stopper or by other methods agreed by the Engineer.</w:t>
            </w:r>
          </w:p>
          <w:p w14:paraId="2B342EB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Measures shall be taken to prevent flotation of pipes.</w:t>
            </w:r>
          </w:p>
          <w:p w14:paraId="0BF0355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(6) Pipe laying shall follow closely on excavation of the trench. Lengths of trench, which in the opinion of the Engineer are excessive, shall not be left open.</w:t>
            </w:r>
          </w:p>
          <w:p w14:paraId="1939FEF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(7) Unless otherwise permitted by the Engineer, pipelines with a gradient steeper than 1 in 20 shall be laid in an uphill direction with sockets facing uphill.</w:t>
            </w:r>
          </w:p>
          <w:p w14:paraId="60F695A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(8) Pipes shall be laid in such a manner that water will not pond in locations with zero and shallow gradients and such that the line and level of pipes will comply with the specified tolerances.</w:t>
            </w:r>
          </w:p>
        </w:tc>
      </w:tr>
      <w:tr w:rsidR="000C7475" w14:paraId="29396422" w14:textId="77777777" w:rsidTr="000C7475">
        <w:tc>
          <w:tcPr>
            <w:tcW w:w="704" w:type="dxa"/>
            <w:hideMark/>
          </w:tcPr>
          <w:p w14:paraId="741CD79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20.11.2</w:t>
            </w:r>
          </w:p>
        </w:tc>
        <w:tc>
          <w:tcPr>
            <w:tcW w:w="3260" w:type="dxa"/>
            <w:hideMark/>
          </w:tcPr>
          <w:p w14:paraId="11879D7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Laying steel pipes</w:t>
            </w:r>
          </w:p>
        </w:tc>
        <w:tc>
          <w:tcPr>
            <w:tcW w:w="5096" w:type="dxa"/>
            <w:hideMark/>
          </w:tcPr>
          <w:p w14:paraId="1AB191F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Steel pipes with welded joints for water supply pipe works shall be spot welded to the adjacent pipe to which they will be jointed immediately after laying. Steel pipes manufactured with longitudinal or spiral welds shall be aligned in such a manner that the welds are staggered from pipe to pipe by at least 15° of arc.</w:t>
            </w:r>
          </w:p>
        </w:tc>
      </w:tr>
      <w:tr w:rsidR="000C7475" w14:paraId="71FF99AC" w14:textId="77777777" w:rsidTr="000C7475">
        <w:tc>
          <w:tcPr>
            <w:tcW w:w="704" w:type="dxa"/>
            <w:hideMark/>
          </w:tcPr>
          <w:p w14:paraId="19C3370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20.11.3</w:t>
            </w:r>
          </w:p>
        </w:tc>
        <w:tc>
          <w:tcPr>
            <w:tcW w:w="3260" w:type="dxa"/>
            <w:hideMark/>
          </w:tcPr>
          <w:p w14:paraId="7123F19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Laying pipes with flexible joints</w:t>
            </w:r>
          </w:p>
        </w:tc>
        <w:tc>
          <w:tcPr>
            <w:tcW w:w="5096" w:type="dxa"/>
            <w:hideMark/>
          </w:tcPr>
          <w:p w14:paraId="0AF8487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degree of the curve of pipes for water supply pipe works with flexible joints, which are to be laid to a curve, shall be equally distributed over all joints within the curved section. The deflection at a completed joint shall not exceed 3° or three-quarters of the maximum deflection recommended by the manufacturer whichever is less.</w:t>
            </w:r>
          </w:p>
        </w:tc>
      </w:tr>
      <w:tr w:rsidR="000C7475" w14:paraId="3F143B48" w14:textId="77777777" w:rsidTr="000C7475">
        <w:tc>
          <w:tcPr>
            <w:tcW w:w="704" w:type="dxa"/>
            <w:hideMark/>
          </w:tcPr>
          <w:p w14:paraId="75B7430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20.11.4</w:t>
            </w:r>
          </w:p>
        </w:tc>
        <w:tc>
          <w:tcPr>
            <w:tcW w:w="3260" w:type="dxa"/>
            <w:hideMark/>
          </w:tcPr>
          <w:p w14:paraId="12938B4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Installation of valves</w:t>
            </w:r>
          </w:p>
        </w:tc>
        <w:tc>
          <w:tcPr>
            <w:tcW w:w="5096" w:type="dxa"/>
            <w:hideMark/>
          </w:tcPr>
          <w:p w14:paraId="415423D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Operating gear and associated fittings shall be installed and fixed at the same time as valves for water supply pipe works are installed. After installation, valves shall be cleaned inside and outside and left in a closed position.</w:t>
            </w:r>
          </w:p>
          <w:p w14:paraId="53F026F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Extension keys and clamps shall be fixed to valves in valve chambers if the vertical distance between the top of the valve spindle and the finished ground level exceeds 600 mm. The length of extension keys shall be such that the top of the extension key is not more than 300 mm below the finished ground level.</w:t>
            </w:r>
          </w:p>
        </w:tc>
      </w:tr>
      <w:tr w:rsidR="000C7475" w14:paraId="51FC0976" w14:textId="77777777" w:rsidTr="000C7475">
        <w:tc>
          <w:tcPr>
            <w:tcW w:w="704" w:type="dxa"/>
            <w:hideMark/>
          </w:tcPr>
          <w:p w14:paraId="063319A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20.11.5</w:t>
            </w:r>
          </w:p>
        </w:tc>
        <w:tc>
          <w:tcPr>
            <w:tcW w:w="3260" w:type="dxa"/>
            <w:hideMark/>
          </w:tcPr>
          <w:p w14:paraId="716C66C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Bedding pipes</w:t>
            </w:r>
          </w:p>
        </w:tc>
        <w:tc>
          <w:tcPr>
            <w:tcW w:w="5096" w:type="dxa"/>
            <w:hideMark/>
          </w:tcPr>
          <w:p w14:paraId="66B08A5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Surfaces on which pipes for water supply pipe works will be laid shall be cleaned and objects that may damage the pipes shall be removed before pipes are laid.</w:t>
            </w:r>
          </w:p>
          <w:p w14:paraId="1DB8B4C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The bottom of trenches on which pipes will be laid directly shall be shaped to support the pipes uniformly along </w:t>
            </w:r>
            <w:proofErr w:type="gramStart"/>
            <w:r>
              <w:rPr>
                <w:rFonts w:ascii="Arial" w:hAnsi="Arial" w:cs="Arial"/>
                <w:bCs/>
                <w:sz w:val="16"/>
                <w:szCs w:val="16"/>
                <w:lang w:val="en-GB"/>
              </w:rPr>
              <w:t>the  length</w:t>
            </w:r>
            <w:proofErr w:type="gramEnd"/>
            <w:r>
              <w:rPr>
                <w:rFonts w:ascii="Arial" w:hAnsi="Arial" w:cs="Arial"/>
                <w:bCs/>
                <w:sz w:val="16"/>
                <w:szCs w:val="16"/>
                <w:lang w:val="en-GB"/>
              </w:rPr>
              <w:t xml:space="preserve">  of  the  barrel. Holes shall be dug to prevent pipes resting on the sockets and to allow the pipes to be jointed.</w:t>
            </w:r>
          </w:p>
        </w:tc>
      </w:tr>
      <w:tr w:rsidR="000C7475" w14:paraId="70F0489D" w14:textId="77777777" w:rsidTr="000C7475">
        <w:tc>
          <w:tcPr>
            <w:tcW w:w="704" w:type="dxa"/>
            <w:hideMark/>
          </w:tcPr>
          <w:p w14:paraId="4D03E588"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20.12</w:t>
            </w:r>
          </w:p>
        </w:tc>
        <w:tc>
          <w:tcPr>
            <w:tcW w:w="3260" w:type="dxa"/>
            <w:hideMark/>
          </w:tcPr>
          <w:p w14:paraId="2989814D"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CUTTING AND DRILLING PIPES</w:t>
            </w:r>
          </w:p>
        </w:tc>
        <w:tc>
          <w:tcPr>
            <w:tcW w:w="5096" w:type="dxa"/>
          </w:tcPr>
          <w:p w14:paraId="1B323A38" w14:textId="77777777" w:rsidR="000C7475" w:rsidRDefault="000C7475">
            <w:pPr>
              <w:spacing w:before="120" w:after="120"/>
              <w:rPr>
                <w:rFonts w:ascii="Arial" w:hAnsi="Arial" w:cs="Arial"/>
                <w:b/>
                <w:bCs/>
                <w:sz w:val="16"/>
                <w:szCs w:val="16"/>
                <w:lang w:val="en-GB"/>
              </w:rPr>
            </w:pPr>
          </w:p>
        </w:tc>
      </w:tr>
      <w:tr w:rsidR="000C7475" w14:paraId="101C4BF0" w14:textId="77777777" w:rsidTr="000C7475">
        <w:tc>
          <w:tcPr>
            <w:tcW w:w="704" w:type="dxa"/>
            <w:hideMark/>
          </w:tcPr>
          <w:p w14:paraId="4D1E99C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20.12.1</w:t>
            </w:r>
          </w:p>
        </w:tc>
        <w:tc>
          <w:tcPr>
            <w:tcW w:w="3260" w:type="dxa"/>
            <w:hideMark/>
          </w:tcPr>
          <w:p w14:paraId="29FF6DE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Cutting pipes</w:t>
            </w:r>
          </w:p>
        </w:tc>
        <w:tc>
          <w:tcPr>
            <w:tcW w:w="5096" w:type="dxa"/>
            <w:hideMark/>
          </w:tcPr>
          <w:p w14:paraId="4727BFE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Pipes for water supply pipe works shall be cut and the ends shall be prepared in accordance with the manufacturer’s recommendations. Purpose-made equipment recommended by the manufacturer and agreed by the Engineer shall be used for cutting the pipes.</w:t>
            </w:r>
          </w:p>
          <w:p w14:paraId="5AFA1FB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Cut ends of pipes shall be square and even, without damage to the pipe or coating. Cut ends, including cut ends of the piece not immediately required, shall be trimmed and chamfered to suit the type of joint and in such a manner that elastomeric joint rings will not be damaged by the cut end.</w:t>
            </w:r>
          </w:p>
          <w:p w14:paraId="489E9F2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Pipes requiring to be cut to form closing lengths shall not be cut until adjacent pipes have been laid and jointed and the length to be cut can be accurately measured.</w:t>
            </w:r>
          </w:p>
          <w:p w14:paraId="084D149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The permission of the Engineer shall be obtained before pipes provided by the Employer are cut.  Only those pipes, which in the opinion of the Engineer are suitable for cutting on Site, shall be cut. All off-cuts shall be used for the permanent work unless in the opinion of the Engineer this is not practicable.</w:t>
            </w:r>
          </w:p>
        </w:tc>
      </w:tr>
      <w:tr w:rsidR="000C7475" w14:paraId="0F0CDE70" w14:textId="77777777" w:rsidTr="000C7475">
        <w:tc>
          <w:tcPr>
            <w:tcW w:w="704" w:type="dxa"/>
            <w:hideMark/>
          </w:tcPr>
          <w:p w14:paraId="2899F08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20.12.2</w:t>
            </w:r>
          </w:p>
        </w:tc>
        <w:tc>
          <w:tcPr>
            <w:tcW w:w="3260" w:type="dxa"/>
            <w:hideMark/>
          </w:tcPr>
          <w:p w14:paraId="34AE648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Drilling pipes</w:t>
            </w:r>
          </w:p>
        </w:tc>
        <w:tc>
          <w:tcPr>
            <w:tcW w:w="5096" w:type="dxa"/>
            <w:hideMark/>
          </w:tcPr>
          <w:p w14:paraId="2153934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Pipes for water supply pipe works shall be drilled for small diameter connections using purpose made drilling and tapping equipment.</w:t>
            </w:r>
          </w:p>
          <w:p w14:paraId="1E466E9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threads of screw joints shall be painted before assembly with two coats of bituminous paint and shall be wrapped with three turns of spun yarn or other material approved by the Engineer.</w:t>
            </w:r>
          </w:p>
        </w:tc>
      </w:tr>
      <w:tr w:rsidR="000C7475" w14:paraId="677D9D9B" w14:textId="77777777" w:rsidTr="000C7475">
        <w:tc>
          <w:tcPr>
            <w:tcW w:w="704" w:type="dxa"/>
            <w:hideMark/>
          </w:tcPr>
          <w:p w14:paraId="7BBE2AC7"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20.13</w:t>
            </w:r>
          </w:p>
        </w:tc>
        <w:tc>
          <w:tcPr>
            <w:tcW w:w="3260" w:type="dxa"/>
            <w:hideMark/>
          </w:tcPr>
          <w:p w14:paraId="497C080F"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JOINTING PIPES</w:t>
            </w:r>
          </w:p>
        </w:tc>
        <w:tc>
          <w:tcPr>
            <w:tcW w:w="5096" w:type="dxa"/>
          </w:tcPr>
          <w:p w14:paraId="364DF35A" w14:textId="77777777" w:rsidR="000C7475" w:rsidRDefault="000C7475">
            <w:pPr>
              <w:spacing w:before="120" w:after="120"/>
              <w:rPr>
                <w:rFonts w:ascii="Arial" w:hAnsi="Arial" w:cs="Arial"/>
                <w:b/>
                <w:bCs/>
                <w:sz w:val="16"/>
                <w:szCs w:val="16"/>
                <w:lang w:val="en-GB"/>
              </w:rPr>
            </w:pPr>
          </w:p>
        </w:tc>
      </w:tr>
      <w:tr w:rsidR="000C7475" w14:paraId="26520C31" w14:textId="77777777" w:rsidTr="000C7475">
        <w:tc>
          <w:tcPr>
            <w:tcW w:w="704" w:type="dxa"/>
            <w:hideMark/>
          </w:tcPr>
          <w:p w14:paraId="59144250" w14:textId="77777777" w:rsidR="000C7475" w:rsidRDefault="000C7475">
            <w:pPr>
              <w:spacing w:before="120" w:after="120"/>
              <w:rPr>
                <w:rFonts w:ascii="Arial" w:hAnsi="Arial" w:cs="Arial"/>
                <w:sz w:val="16"/>
                <w:szCs w:val="16"/>
                <w:lang w:val="en-GB"/>
              </w:rPr>
            </w:pPr>
            <w:bookmarkStart w:id="178" w:name="_Ref499910675"/>
            <w:r>
              <w:rPr>
                <w:rFonts w:ascii="Arial" w:hAnsi="Arial" w:cs="Arial"/>
                <w:sz w:val="16"/>
                <w:szCs w:val="16"/>
                <w:lang w:val="en-GB"/>
              </w:rPr>
              <w:t>20.13.1</w:t>
            </w:r>
            <w:bookmarkEnd w:id="178"/>
          </w:p>
        </w:tc>
        <w:tc>
          <w:tcPr>
            <w:tcW w:w="3260" w:type="dxa"/>
            <w:hideMark/>
          </w:tcPr>
          <w:p w14:paraId="7940CC5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Jointing pipes</w:t>
            </w:r>
          </w:p>
        </w:tc>
        <w:tc>
          <w:tcPr>
            <w:tcW w:w="5096" w:type="dxa"/>
            <w:hideMark/>
          </w:tcPr>
          <w:p w14:paraId="45EBA77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Pipes for water supply pipe works shall be jointed in accordance with the manufacturer’s recommendations and using jointing equipment and jointing materials recommended by the manufacturer and agreed by the Engineer.</w:t>
            </w:r>
          </w:p>
          <w:p w14:paraId="7C84E1F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Contractor shall inspect pipes, joints, fittings and valves, including internal and external coatings, immediately before and after jointing. Deleterious material shall be removed and damage shall be repaired immediately before and after jointing. Potable water shall be used for washing. Surfaces that are to be jointed and jointing materials shall be cleaned immediately before jointing.</w:t>
            </w:r>
          </w:p>
          <w:p w14:paraId="10DE8B9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All joints in pipelines shall be watertight.</w:t>
            </w:r>
          </w:p>
          <w:p w14:paraId="449EE4A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The widths of gaps at joints shall be in accordance with the manufacturer’s recommendations and shall be achieved by marking the outside of the pipe, by using metal feelers or by other methods agreed by the Engineer. The position of elastomeric joint rings shall be checked by using metal feelers after jointing.</w:t>
            </w:r>
          </w:p>
          <w:p w14:paraId="1EB75DC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Gaps at joints in pipes shall be protected after jointing by methods agreed by the Engineer to prevent dirt, stones or other material entering the joint.</w:t>
            </w:r>
          </w:p>
          <w:p w14:paraId="7B952CB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(6) Bolts holes in flanged joints and joints incorporating bolted components shall be correctly orientated before the bolts are tightened. The correct size of bolts and nuts shall be used. Bolt threads shall be lubricated and bolts shall be tightened using the correct size of spanner. Bolts shall be tightened in diametrically opposite pairs working around the bolt circle until all bolts are tightened to the torque recommended by the manufacturer.</w:t>
            </w:r>
          </w:p>
          <w:p w14:paraId="24E2A7F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(7) Bolt holes in flanged joints shall be orientated symmetrically about the vertical diameter with no bolt-</w:t>
            </w:r>
            <w:proofErr w:type="gramStart"/>
            <w:r>
              <w:rPr>
                <w:rFonts w:ascii="Arial" w:hAnsi="Arial" w:cs="Arial"/>
                <w:bCs/>
                <w:sz w:val="16"/>
                <w:szCs w:val="16"/>
                <w:lang w:val="en-GB"/>
              </w:rPr>
              <w:t>holes  on</w:t>
            </w:r>
            <w:proofErr w:type="gramEnd"/>
            <w:r>
              <w:rPr>
                <w:rFonts w:ascii="Arial" w:hAnsi="Arial" w:cs="Arial"/>
                <w:bCs/>
                <w:sz w:val="16"/>
                <w:szCs w:val="16"/>
                <w:lang w:val="en-GB"/>
              </w:rPr>
              <w:t xml:space="preserve"> the  vertical </w:t>
            </w:r>
            <w:r>
              <w:rPr>
                <w:rFonts w:ascii="Arial" w:hAnsi="Arial" w:cs="Arial"/>
                <w:bCs/>
                <w:sz w:val="16"/>
                <w:szCs w:val="16"/>
                <w:lang w:val="en-GB"/>
              </w:rPr>
              <w:lastRenderedPageBreak/>
              <w:t>diameter. Elastomeric joint rings shall be the correct size and shall not protrude into the bore of the pipe. The rings may be temporarily fixed to the face of the flange using a minimum amount of adhesive of a type recommended by the manufacturer.   Jointing compound or paste shall not be used.</w:t>
            </w:r>
          </w:p>
        </w:tc>
      </w:tr>
      <w:tr w:rsidR="000C7475" w14:paraId="2EF4035D" w14:textId="77777777" w:rsidTr="000C7475">
        <w:tc>
          <w:tcPr>
            <w:tcW w:w="704" w:type="dxa"/>
            <w:hideMark/>
          </w:tcPr>
          <w:p w14:paraId="34AA7165" w14:textId="77777777" w:rsidR="000C7475" w:rsidRDefault="000C7475">
            <w:pPr>
              <w:spacing w:before="120" w:after="120"/>
              <w:rPr>
                <w:rFonts w:ascii="Arial" w:hAnsi="Arial" w:cs="Arial"/>
                <w:sz w:val="16"/>
                <w:szCs w:val="16"/>
                <w:lang w:val="en-GB"/>
              </w:rPr>
            </w:pPr>
            <w:bookmarkStart w:id="179" w:name="_Ref499910665"/>
            <w:r>
              <w:rPr>
                <w:rFonts w:ascii="Arial" w:hAnsi="Arial" w:cs="Arial"/>
                <w:sz w:val="16"/>
                <w:szCs w:val="16"/>
                <w:lang w:val="en-GB"/>
              </w:rPr>
              <w:lastRenderedPageBreak/>
              <w:t>20.13.2</w:t>
            </w:r>
            <w:bookmarkEnd w:id="179"/>
          </w:p>
        </w:tc>
        <w:tc>
          <w:tcPr>
            <w:tcW w:w="3260" w:type="dxa"/>
            <w:hideMark/>
          </w:tcPr>
          <w:p w14:paraId="09CCEF0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DI pipes with push-in joints</w:t>
            </w:r>
          </w:p>
        </w:tc>
        <w:tc>
          <w:tcPr>
            <w:tcW w:w="5096" w:type="dxa"/>
            <w:hideMark/>
          </w:tcPr>
          <w:p w14:paraId="15F9E5D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DI pipes with push-in joints for water supply pipe works shall be </w:t>
            </w:r>
            <w:proofErr w:type="spellStart"/>
            <w:r>
              <w:rPr>
                <w:rFonts w:ascii="Arial" w:hAnsi="Arial" w:cs="Arial"/>
                <w:bCs/>
                <w:sz w:val="16"/>
                <w:szCs w:val="16"/>
                <w:lang w:val="en-GB"/>
              </w:rPr>
              <w:t>jointed</w:t>
            </w:r>
            <w:proofErr w:type="spellEnd"/>
            <w:r>
              <w:rPr>
                <w:rFonts w:ascii="Arial" w:hAnsi="Arial" w:cs="Arial"/>
                <w:bCs/>
                <w:sz w:val="16"/>
                <w:szCs w:val="16"/>
                <w:lang w:val="en-GB"/>
              </w:rPr>
              <w:t xml:space="preserve"> by smearing the spigot end of the pipe with lubricant and placing the elastomeric joint ring in position inside the groove of the socket end of the laid pipe. The spigot end of the pipe shall be placed in the socket end of the laid pipe and pushed home.</w:t>
            </w:r>
          </w:p>
        </w:tc>
      </w:tr>
      <w:tr w:rsidR="000C7475" w14:paraId="75CBFBC9" w14:textId="77777777" w:rsidTr="000C7475">
        <w:tc>
          <w:tcPr>
            <w:tcW w:w="704" w:type="dxa"/>
            <w:hideMark/>
          </w:tcPr>
          <w:p w14:paraId="6231C37A" w14:textId="77777777" w:rsidR="000C7475" w:rsidRDefault="000C7475">
            <w:pPr>
              <w:spacing w:before="120" w:after="120"/>
              <w:rPr>
                <w:rFonts w:ascii="Arial" w:hAnsi="Arial" w:cs="Arial"/>
                <w:sz w:val="16"/>
                <w:szCs w:val="16"/>
                <w:lang w:val="en-GB"/>
              </w:rPr>
            </w:pPr>
            <w:bookmarkStart w:id="180" w:name="_Ref499910225"/>
            <w:r>
              <w:rPr>
                <w:rFonts w:ascii="Arial" w:hAnsi="Arial" w:cs="Arial"/>
                <w:sz w:val="16"/>
                <w:szCs w:val="16"/>
                <w:lang w:val="en-GB"/>
              </w:rPr>
              <w:t>20.13.3</w:t>
            </w:r>
            <w:bookmarkEnd w:id="180"/>
          </w:p>
        </w:tc>
        <w:tc>
          <w:tcPr>
            <w:tcW w:w="3260" w:type="dxa"/>
            <w:hideMark/>
          </w:tcPr>
          <w:p w14:paraId="2A24FE1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DI pipes with mechanical joints</w:t>
            </w:r>
          </w:p>
        </w:tc>
        <w:tc>
          <w:tcPr>
            <w:tcW w:w="5096" w:type="dxa"/>
            <w:hideMark/>
          </w:tcPr>
          <w:p w14:paraId="6835230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DI pipes with mechanical joints for water supply pipe works shall be jointed as stated in Clauses </w:t>
            </w:r>
            <w:r>
              <w:rPr>
                <w:rFonts w:ascii="Arial" w:hAnsi="Arial" w:cs="Arial"/>
                <w:bCs/>
                <w:sz w:val="16"/>
                <w:szCs w:val="16"/>
                <w:lang w:val="en-GB"/>
              </w:rPr>
              <w:fldChar w:fldCharType="begin"/>
            </w:r>
            <w:r>
              <w:rPr>
                <w:rFonts w:ascii="Arial" w:hAnsi="Arial" w:cs="Arial"/>
                <w:bCs/>
                <w:sz w:val="16"/>
                <w:szCs w:val="16"/>
                <w:lang w:val="en-GB"/>
              </w:rPr>
              <w:instrText xml:space="preserve"> REF _Ref499910225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20.13.3</w:t>
            </w:r>
            <w:r>
              <w:rPr>
                <w:rFonts w:ascii="Arial" w:hAnsi="Arial" w:cs="Arial"/>
                <w:bCs/>
                <w:sz w:val="16"/>
                <w:szCs w:val="16"/>
                <w:lang w:val="en-GB"/>
              </w:rPr>
              <w:fldChar w:fldCharType="end"/>
            </w:r>
          </w:p>
          <w:p w14:paraId="598DBFD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elastomeric joint ring and the ends of the pipe shall be smeared with lubricant over a distance recommended by the manufacturer.</w:t>
            </w:r>
          </w:p>
          <w:p w14:paraId="2E05CEC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The gland and the elastomeric joint ring shall be placed in position on the spigot end of the pipe.</w:t>
            </w:r>
          </w:p>
          <w:p w14:paraId="2FDABE8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The spigot end of the pipe shall be placed in the socket end of the laid pipe before the bolts are tightened.</w:t>
            </w:r>
          </w:p>
        </w:tc>
      </w:tr>
      <w:tr w:rsidR="000C7475" w14:paraId="4394B6C3" w14:textId="77777777" w:rsidTr="000C7475">
        <w:tc>
          <w:tcPr>
            <w:tcW w:w="704" w:type="dxa"/>
            <w:hideMark/>
          </w:tcPr>
          <w:p w14:paraId="2D87377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20.13.4</w:t>
            </w:r>
          </w:p>
        </w:tc>
        <w:tc>
          <w:tcPr>
            <w:tcW w:w="3260" w:type="dxa"/>
            <w:hideMark/>
          </w:tcPr>
          <w:p w14:paraId="3766D9C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Welding joints in steel pipes</w:t>
            </w:r>
          </w:p>
        </w:tc>
        <w:tc>
          <w:tcPr>
            <w:tcW w:w="5096" w:type="dxa"/>
            <w:hideMark/>
          </w:tcPr>
          <w:p w14:paraId="7FBD2DB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Welding of joints in steel pipes for water supply pipe works shall be carried out by the metal-arc process in accordance with BS 2633 and BS 4515.</w:t>
            </w:r>
          </w:p>
          <w:p w14:paraId="179076F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Butt welding shall not be used for jointing plain-ended pipes other than for gusseted bends unless approved by the Engineer. If approved, the ends of the pipes shall be prepared in accordance with BS 534 and BS 2633 and welding shall be carried out in accordance with BS 4515.</w:t>
            </w:r>
          </w:p>
          <w:p w14:paraId="1C30AA5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Records of welding operations shall be kept by the Contractor on the Site and shall be available for inspection by the Engineer at all times. Records shall contain the following details:</w:t>
            </w:r>
          </w:p>
          <w:p w14:paraId="12037F7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Date,</w:t>
            </w:r>
          </w:p>
          <w:p w14:paraId="2B3D79A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Names of welders,</w:t>
            </w:r>
          </w:p>
          <w:p w14:paraId="7070E6D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Location of welding operation, and</w:t>
            </w:r>
          </w:p>
          <w:p w14:paraId="3653B00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Electrodes used in making each weld.</w:t>
            </w:r>
          </w:p>
        </w:tc>
      </w:tr>
      <w:tr w:rsidR="000C7475" w14:paraId="30BE8BF2" w14:textId="77777777" w:rsidTr="000C7475">
        <w:tc>
          <w:tcPr>
            <w:tcW w:w="704" w:type="dxa"/>
            <w:hideMark/>
          </w:tcPr>
          <w:p w14:paraId="3B3435D9" w14:textId="77777777" w:rsidR="000C7475" w:rsidRDefault="000C7475">
            <w:pPr>
              <w:spacing w:before="120" w:after="120"/>
              <w:rPr>
                <w:rFonts w:ascii="Arial" w:hAnsi="Arial" w:cs="Arial"/>
                <w:sz w:val="16"/>
                <w:szCs w:val="16"/>
                <w:lang w:val="en-GB"/>
              </w:rPr>
            </w:pPr>
            <w:bookmarkStart w:id="181" w:name="_Ref499910628"/>
            <w:r>
              <w:rPr>
                <w:rFonts w:ascii="Arial" w:hAnsi="Arial" w:cs="Arial"/>
                <w:sz w:val="16"/>
                <w:szCs w:val="16"/>
                <w:lang w:val="en-GB"/>
              </w:rPr>
              <w:t>20.13.5</w:t>
            </w:r>
            <w:bookmarkEnd w:id="181"/>
          </w:p>
        </w:tc>
        <w:tc>
          <w:tcPr>
            <w:tcW w:w="3260" w:type="dxa"/>
            <w:hideMark/>
          </w:tcPr>
          <w:p w14:paraId="5D02ABF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Steel pipes with spigot and socket joints</w:t>
            </w:r>
          </w:p>
        </w:tc>
        <w:tc>
          <w:tcPr>
            <w:tcW w:w="5096" w:type="dxa"/>
            <w:hideMark/>
          </w:tcPr>
          <w:p w14:paraId="4A8BC5F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Steel pipes with spigot and socket joints for water supply pipe works shall be jointed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_Ref499910628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20.13.5</w:t>
            </w:r>
            <w:r>
              <w:rPr>
                <w:rFonts w:ascii="Arial" w:hAnsi="Arial" w:cs="Arial"/>
                <w:bCs/>
                <w:sz w:val="16"/>
                <w:szCs w:val="16"/>
                <w:lang w:val="en-GB"/>
              </w:rPr>
              <w:fldChar w:fldCharType="end"/>
            </w:r>
            <w:r>
              <w:rPr>
                <w:rFonts w:ascii="Arial" w:hAnsi="Arial" w:cs="Arial"/>
                <w:bCs/>
                <w:sz w:val="16"/>
                <w:szCs w:val="16"/>
                <w:lang w:val="en-GB"/>
              </w:rPr>
              <w:t>.</w:t>
            </w:r>
          </w:p>
          <w:p w14:paraId="6F35BCF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Pipes not exceeding DN 700 shall be welded externally. Pipes exceeding DN 700 shall be welded internally and shall then be welded externally with a sealing weld.</w:t>
            </w:r>
          </w:p>
          <w:p w14:paraId="7BA01B3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Loose scale, slag, rust, paint and other deleterious material shall be removed from parts of pipes to be welded by wire brushing or by other methods agreed by the Engineer. The parts shall be kept clean and dry before welding.</w:t>
            </w:r>
          </w:p>
          <w:p w14:paraId="4840D6A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A double-run convex fillet weld shall be used for pipes not exceeding DN 900 and a triple-run convex fillet weld shall be used for pipes exceeding DN 900.  The leg length of the fillet as deposited shall be at least the same as the full thickness of the pipe wall. The actual throat depth shall not be less than seven-tenths, and shall not exceed nine-tenths, of the minimum leg length as deposited.</w:t>
            </w:r>
          </w:p>
          <w:p w14:paraId="7A76F3F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Deposition of the weld metal shall be carried out in such a manner that all welds have adequate root fusion and are of good, clean metal, free from cracks, gas holes, slag intrusion and other impurities. The surface of the weld shall have an even contour with a regular finish and shall indicate proper fusion with the parent metal. Slag shall be removed from each weld by light hammering with a chipping hammer and by wire brushing.</w:t>
            </w:r>
          </w:p>
          <w:p w14:paraId="407A593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(6) Welds that contain cracks or other cavities or defects or in which the weld metal overlaps on to the parent metal without proper fusion shall be cut out and the joints shall be rewelded.</w:t>
            </w:r>
          </w:p>
        </w:tc>
      </w:tr>
      <w:tr w:rsidR="000C7475" w14:paraId="0C9A7223" w14:textId="77777777" w:rsidTr="000C7475">
        <w:tc>
          <w:tcPr>
            <w:tcW w:w="704" w:type="dxa"/>
            <w:hideMark/>
          </w:tcPr>
          <w:p w14:paraId="190B966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20.13.6</w:t>
            </w:r>
          </w:p>
        </w:tc>
        <w:tc>
          <w:tcPr>
            <w:tcW w:w="3260" w:type="dxa"/>
            <w:hideMark/>
          </w:tcPr>
          <w:p w14:paraId="6C9514C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Steel pipes with welded steel collar joints</w:t>
            </w:r>
          </w:p>
        </w:tc>
        <w:tc>
          <w:tcPr>
            <w:tcW w:w="5096" w:type="dxa"/>
            <w:hideMark/>
          </w:tcPr>
          <w:p w14:paraId="2E4AF4B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Steel pipes with welded steel collar joints for water supply pipe works shall be </w:t>
            </w:r>
            <w:proofErr w:type="spellStart"/>
            <w:r>
              <w:rPr>
                <w:rFonts w:ascii="Arial" w:hAnsi="Arial" w:cs="Arial"/>
                <w:bCs/>
                <w:sz w:val="16"/>
                <w:szCs w:val="16"/>
                <w:lang w:val="en-GB"/>
              </w:rPr>
              <w:t>jointed</w:t>
            </w:r>
            <w:proofErr w:type="spellEnd"/>
            <w:r>
              <w:rPr>
                <w:rFonts w:ascii="Arial" w:hAnsi="Arial" w:cs="Arial"/>
                <w:bCs/>
                <w:sz w:val="16"/>
                <w:szCs w:val="16"/>
                <w:lang w:val="en-GB"/>
              </w:rPr>
              <w:t xml:space="preserve"> by leaving a gap not exceeding 75 mm between the ends of the pipes to be jointed. A split steel collar shall be placed centrally around the ends of the pipes. The collar shall be at least the same thickness as the pipe wall and shall be approximately 300 mm long. The end of each pipe shall be fillet welded to the collar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_Ref499910628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20.13.5</w:t>
            </w:r>
            <w:r>
              <w:rPr>
                <w:rFonts w:ascii="Arial" w:hAnsi="Arial" w:cs="Arial"/>
                <w:bCs/>
                <w:sz w:val="16"/>
                <w:szCs w:val="16"/>
                <w:lang w:val="en-GB"/>
              </w:rPr>
              <w:fldChar w:fldCharType="end"/>
            </w:r>
          </w:p>
        </w:tc>
      </w:tr>
      <w:tr w:rsidR="000C7475" w14:paraId="52EBCE7B" w14:textId="77777777" w:rsidTr="000C7475">
        <w:tc>
          <w:tcPr>
            <w:tcW w:w="704" w:type="dxa"/>
            <w:hideMark/>
          </w:tcPr>
          <w:p w14:paraId="1C196CE7" w14:textId="77777777" w:rsidR="000C7475" w:rsidRDefault="000C7475">
            <w:pPr>
              <w:spacing w:before="120" w:after="120"/>
              <w:rPr>
                <w:rFonts w:ascii="Arial" w:hAnsi="Arial" w:cs="Arial"/>
                <w:sz w:val="16"/>
                <w:szCs w:val="16"/>
                <w:lang w:val="en-GB"/>
              </w:rPr>
            </w:pPr>
            <w:bookmarkStart w:id="182" w:name="_Ref499910654"/>
            <w:r>
              <w:rPr>
                <w:rFonts w:ascii="Arial" w:hAnsi="Arial" w:cs="Arial"/>
                <w:sz w:val="16"/>
                <w:szCs w:val="16"/>
                <w:lang w:val="en-GB"/>
              </w:rPr>
              <w:t>20.13.7</w:t>
            </w:r>
            <w:bookmarkEnd w:id="182"/>
          </w:p>
        </w:tc>
        <w:tc>
          <w:tcPr>
            <w:tcW w:w="3260" w:type="dxa"/>
            <w:hideMark/>
          </w:tcPr>
          <w:p w14:paraId="167398A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Steel pipes with couplings and flange adapters</w:t>
            </w:r>
          </w:p>
        </w:tc>
        <w:tc>
          <w:tcPr>
            <w:tcW w:w="5096" w:type="dxa"/>
            <w:hideMark/>
          </w:tcPr>
          <w:p w14:paraId="6BB359F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Steel pipes with slip-on type couplings and flange adapters for water supply pipe works shall be jointed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_Ref499910654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20.13.7</w:t>
            </w:r>
            <w:r>
              <w:rPr>
                <w:rFonts w:ascii="Arial" w:hAnsi="Arial" w:cs="Arial"/>
                <w:bCs/>
                <w:sz w:val="16"/>
                <w:szCs w:val="16"/>
                <w:lang w:val="en-GB"/>
              </w:rPr>
              <w:fldChar w:fldCharType="end"/>
            </w:r>
          </w:p>
          <w:p w14:paraId="5A8F2DC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Protective wrappings shall be removed from the ends of plain ended pipes to be jointed and shall be replaced by:</w:t>
            </w:r>
          </w:p>
          <w:p w14:paraId="41DBE51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Epoxy or </w:t>
            </w:r>
            <w:proofErr w:type="gramStart"/>
            <w:r>
              <w:rPr>
                <w:rFonts w:ascii="Arial" w:hAnsi="Arial" w:cs="Arial"/>
                <w:bCs/>
                <w:sz w:val="16"/>
                <w:szCs w:val="16"/>
                <w:lang w:val="en-GB"/>
              </w:rPr>
              <w:t>plastics based</w:t>
            </w:r>
            <w:proofErr w:type="gramEnd"/>
            <w:r>
              <w:rPr>
                <w:rFonts w:ascii="Arial" w:hAnsi="Arial" w:cs="Arial"/>
                <w:bCs/>
                <w:sz w:val="16"/>
                <w:szCs w:val="16"/>
                <w:lang w:val="en-GB"/>
              </w:rPr>
              <w:t xml:space="preserve"> coating of a proprietary type approved by the Engineer.</w:t>
            </w:r>
          </w:p>
          <w:p w14:paraId="2BEF726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The pipe shall be finished to an even, smooth surface free from distortion to allow the components of the coupling or flange adapter to be correctly positioned and jointed.</w:t>
            </w:r>
          </w:p>
          <w:p w14:paraId="1C03A55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The coupling or flange adapter shall be placed in position on the plain end before the bolts are tightened.</w:t>
            </w:r>
          </w:p>
        </w:tc>
      </w:tr>
      <w:tr w:rsidR="000C7475" w14:paraId="2B5CFC2F" w14:textId="77777777" w:rsidTr="000C7475">
        <w:tc>
          <w:tcPr>
            <w:tcW w:w="704" w:type="dxa"/>
            <w:hideMark/>
          </w:tcPr>
          <w:p w14:paraId="3B5D1B8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20.13.8</w:t>
            </w:r>
          </w:p>
        </w:tc>
        <w:tc>
          <w:tcPr>
            <w:tcW w:w="3260" w:type="dxa"/>
            <w:hideMark/>
          </w:tcPr>
          <w:p w14:paraId="7DF5D18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uPVC pipes with push-in joints</w:t>
            </w:r>
          </w:p>
        </w:tc>
        <w:tc>
          <w:tcPr>
            <w:tcW w:w="5096" w:type="dxa"/>
            <w:hideMark/>
          </w:tcPr>
          <w:p w14:paraId="5A73E67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uPVC pipes with push-in joints for water supply pipe works shall be jointed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_Ref499910665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20.13.2</w:t>
            </w:r>
            <w:r>
              <w:rPr>
                <w:rFonts w:ascii="Arial" w:hAnsi="Arial" w:cs="Arial"/>
                <w:bCs/>
                <w:sz w:val="16"/>
                <w:szCs w:val="16"/>
                <w:lang w:val="en-GB"/>
              </w:rPr>
              <w:fldChar w:fldCharType="end"/>
            </w:r>
          </w:p>
        </w:tc>
      </w:tr>
      <w:tr w:rsidR="000C7475" w14:paraId="7A2CDAD7" w14:textId="77777777" w:rsidTr="000C7475">
        <w:tc>
          <w:tcPr>
            <w:tcW w:w="704" w:type="dxa"/>
            <w:hideMark/>
          </w:tcPr>
          <w:p w14:paraId="29435D3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20.13.9</w:t>
            </w:r>
          </w:p>
        </w:tc>
        <w:tc>
          <w:tcPr>
            <w:tcW w:w="3260" w:type="dxa"/>
            <w:hideMark/>
          </w:tcPr>
          <w:p w14:paraId="185B94B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uPVC pipes with solvent welded joints</w:t>
            </w:r>
          </w:p>
        </w:tc>
        <w:tc>
          <w:tcPr>
            <w:tcW w:w="5096" w:type="dxa"/>
            <w:hideMark/>
          </w:tcPr>
          <w:p w14:paraId="0C642D5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uPVC pipes with solvent welded joints for water supply pipe works shall be </w:t>
            </w:r>
            <w:proofErr w:type="spellStart"/>
            <w:r>
              <w:rPr>
                <w:rFonts w:ascii="Arial" w:hAnsi="Arial" w:cs="Arial"/>
                <w:bCs/>
                <w:sz w:val="16"/>
                <w:szCs w:val="16"/>
                <w:lang w:val="en-GB"/>
              </w:rPr>
              <w:t>jointed</w:t>
            </w:r>
            <w:proofErr w:type="spellEnd"/>
            <w:r>
              <w:rPr>
                <w:rFonts w:ascii="Arial" w:hAnsi="Arial" w:cs="Arial"/>
                <w:bCs/>
                <w:sz w:val="16"/>
                <w:szCs w:val="16"/>
                <w:lang w:val="en-GB"/>
              </w:rPr>
              <w:t xml:space="preserve"> by applying solvent cement to the pipes to be jointed and pushing the pipes home. Excess solvent shall not be applied and surplus solvent shall be removed after jointing. Solvent welded pipes jointed outside the trench shall not be placed in the trench until the solvent setting period recommended by the manufacturer has elapsed.</w:t>
            </w:r>
          </w:p>
        </w:tc>
      </w:tr>
      <w:tr w:rsidR="000C7475" w14:paraId="5E35FFD3" w14:textId="77777777" w:rsidTr="000C7475">
        <w:tc>
          <w:tcPr>
            <w:tcW w:w="704" w:type="dxa"/>
            <w:hideMark/>
          </w:tcPr>
          <w:p w14:paraId="25D461B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20.13.10</w:t>
            </w:r>
          </w:p>
        </w:tc>
        <w:tc>
          <w:tcPr>
            <w:tcW w:w="3260" w:type="dxa"/>
            <w:hideMark/>
          </w:tcPr>
          <w:p w14:paraId="5FB4993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GI pipe joints</w:t>
            </w:r>
          </w:p>
        </w:tc>
        <w:tc>
          <w:tcPr>
            <w:tcW w:w="5096" w:type="dxa"/>
            <w:hideMark/>
          </w:tcPr>
          <w:p w14:paraId="2E67C67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GI pipes for water supply pipe works shall be screw jointed using a threaded coupler. The surface of the pipe and coupler shall be cleaned and the threads shall be painted with two coats of bituminous paint. The pipe thread shall be wrapped with three turns of spun yarn or other material approved by the Engineer and the joint tightened using purpose made tools. Coal tar compounds or lead-based paint shall not be used. Locking nuts to branch connections shall be tightened. Branch connections shall not protrude inside the pipe.</w:t>
            </w:r>
          </w:p>
        </w:tc>
      </w:tr>
      <w:tr w:rsidR="000C7475" w14:paraId="17A098BB" w14:textId="77777777" w:rsidTr="000C7475">
        <w:tc>
          <w:tcPr>
            <w:tcW w:w="704" w:type="dxa"/>
            <w:hideMark/>
          </w:tcPr>
          <w:p w14:paraId="58A422C2"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20.14</w:t>
            </w:r>
          </w:p>
        </w:tc>
        <w:tc>
          <w:tcPr>
            <w:tcW w:w="3260" w:type="dxa"/>
            <w:hideMark/>
          </w:tcPr>
          <w:p w14:paraId="2BD655E7"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MAKING FLANGED JOINTS</w:t>
            </w:r>
          </w:p>
        </w:tc>
        <w:tc>
          <w:tcPr>
            <w:tcW w:w="5096" w:type="dxa"/>
          </w:tcPr>
          <w:p w14:paraId="58AA4832" w14:textId="77777777" w:rsidR="000C7475" w:rsidRDefault="000C7475">
            <w:pPr>
              <w:spacing w:before="120" w:after="120"/>
              <w:rPr>
                <w:rFonts w:ascii="Arial" w:hAnsi="Arial" w:cs="Arial"/>
                <w:b/>
                <w:bCs/>
                <w:sz w:val="16"/>
                <w:szCs w:val="16"/>
                <w:lang w:val="en-GB"/>
              </w:rPr>
            </w:pPr>
          </w:p>
        </w:tc>
      </w:tr>
      <w:tr w:rsidR="000C7475" w14:paraId="2B964F01" w14:textId="77777777" w:rsidTr="000C7475">
        <w:tc>
          <w:tcPr>
            <w:tcW w:w="704" w:type="dxa"/>
            <w:hideMark/>
          </w:tcPr>
          <w:p w14:paraId="07100D5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20.14.1</w:t>
            </w:r>
          </w:p>
        </w:tc>
        <w:tc>
          <w:tcPr>
            <w:tcW w:w="3260" w:type="dxa"/>
            <w:hideMark/>
          </w:tcPr>
          <w:p w14:paraId="0DDD4A9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Making flanged joints</w:t>
            </w:r>
          </w:p>
        </w:tc>
        <w:tc>
          <w:tcPr>
            <w:tcW w:w="5096" w:type="dxa"/>
          </w:tcPr>
          <w:p w14:paraId="7D82E68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Further to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_Ref499910675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20.13.1</w:t>
            </w:r>
            <w:r>
              <w:rPr>
                <w:rFonts w:ascii="Arial" w:hAnsi="Arial" w:cs="Arial"/>
                <w:bCs/>
                <w:sz w:val="16"/>
                <w:szCs w:val="16"/>
                <w:lang w:val="en-GB"/>
              </w:rPr>
              <w:fldChar w:fldCharType="end"/>
            </w:r>
            <w:r>
              <w:rPr>
                <w:rFonts w:ascii="Arial" w:hAnsi="Arial" w:cs="Arial"/>
                <w:bCs/>
                <w:sz w:val="16"/>
                <w:szCs w:val="16"/>
                <w:lang w:val="en-GB"/>
              </w:rPr>
              <w:t>, both pipes and/or fittings to be joined together shall be independently supported and properly aligned. After placing the gasket in position, the bolts shall be tightened in the sequence as shown in Sketch No. 22.1 to avoid severe overstressing of the flange. If it is necessary to dismantle the flanged joint, the bolts shall be slackened in the reverse sequence to that used for tightening.</w:t>
            </w:r>
          </w:p>
          <w:p w14:paraId="21D2D64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When flanges other than polyethylene flanges are tightened, the bolts shall be tightened with a torque not exceeding the corresponding value specified in Table 20.4(a), (b) or (c) as appropriate.   If the joint is not sealed after applying the specified torque, then the bolts shall be tightened with the torque increased by 10%. This procedure will be repeated until the joint is sealed. A final tightening shall then be applied with a further 10% increase in torque.</w:t>
            </w:r>
          </w:p>
          <w:p w14:paraId="3073712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When polyethylene flanges are tightened, the bolt torque shall be in accordance with manufacturer's recommendations or in the absence of such recommendations to the limits as shown in Table 20.4 (d). Bolts shall be tightened by means of a torque wrench.</w:t>
            </w:r>
          </w:p>
          <w:p w14:paraId="57C7EB2F" w14:textId="77777777" w:rsidR="000C7475" w:rsidRDefault="000C7475">
            <w:pPr>
              <w:spacing w:before="120" w:after="120"/>
              <w:rPr>
                <w:rFonts w:ascii="Arial" w:hAnsi="Arial" w:cs="Arial"/>
                <w:bCs/>
                <w:sz w:val="16"/>
                <w:szCs w:val="16"/>
                <w:lang w:val="en-GB"/>
              </w:rPr>
            </w:pPr>
          </w:p>
        </w:tc>
      </w:tr>
      <w:tr w:rsidR="000C7475" w14:paraId="62916959" w14:textId="77777777" w:rsidTr="000C7475">
        <w:tc>
          <w:tcPr>
            <w:tcW w:w="704" w:type="dxa"/>
            <w:hideMark/>
          </w:tcPr>
          <w:p w14:paraId="4061A68A"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20.15</w:t>
            </w:r>
          </w:p>
        </w:tc>
        <w:tc>
          <w:tcPr>
            <w:tcW w:w="3260" w:type="dxa"/>
            <w:hideMark/>
          </w:tcPr>
          <w:p w14:paraId="7D3ED96A"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PROTECTION TO STEEL FLANGED JOINTS, SLIP-ON TYPE COUPLINGS AND FLANGE ADAPTERS</w:t>
            </w:r>
          </w:p>
        </w:tc>
        <w:tc>
          <w:tcPr>
            <w:tcW w:w="5096" w:type="dxa"/>
          </w:tcPr>
          <w:p w14:paraId="6F27BD2D" w14:textId="77777777" w:rsidR="000C7475" w:rsidRDefault="000C7475">
            <w:pPr>
              <w:spacing w:before="120" w:after="120"/>
              <w:rPr>
                <w:rFonts w:ascii="Arial" w:hAnsi="Arial" w:cs="Arial"/>
                <w:b/>
                <w:bCs/>
                <w:sz w:val="16"/>
                <w:szCs w:val="16"/>
                <w:lang w:val="en-GB"/>
              </w:rPr>
            </w:pPr>
          </w:p>
        </w:tc>
      </w:tr>
      <w:tr w:rsidR="000C7475" w14:paraId="3F6D2439" w14:textId="77777777" w:rsidTr="000C7475">
        <w:tc>
          <w:tcPr>
            <w:tcW w:w="704" w:type="dxa"/>
            <w:hideMark/>
          </w:tcPr>
          <w:p w14:paraId="7F835ADD" w14:textId="77777777" w:rsidR="000C7475" w:rsidRDefault="000C7475">
            <w:pPr>
              <w:spacing w:before="120" w:after="120"/>
              <w:rPr>
                <w:rFonts w:ascii="Arial" w:hAnsi="Arial" w:cs="Arial"/>
                <w:sz w:val="16"/>
                <w:szCs w:val="16"/>
                <w:lang w:val="en-GB"/>
              </w:rPr>
            </w:pPr>
            <w:bookmarkStart w:id="183" w:name="_Ref499910703"/>
            <w:r>
              <w:rPr>
                <w:rFonts w:ascii="Arial" w:hAnsi="Arial" w:cs="Arial"/>
                <w:sz w:val="16"/>
                <w:szCs w:val="16"/>
                <w:lang w:val="en-GB"/>
              </w:rPr>
              <w:lastRenderedPageBreak/>
              <w:t>20.15.1</w:t>
            </w:r>
            <w:bookmarkEnd w:id="183"/>
          </w:p>
        </w:tc>
        <w:tc>
          <w:tcPr>
            <w:tcW w:w="3260" w:type="dxa"/>
            <w:hideMark/>
          </w:tcPr>
          <w:p w14:paraId="6D41C0D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Protection to steel flanged joints, slip-on type couplings and flange adapters</w:t>
            </w:r>
          </w:p>
        </w:tc>
        <w:tc>
          <w:tcPr>
            <w:tcW w:w="5096" w:type="dxa"/>
            <w:hideMark/>
          </w:tcPr>
          <w:p w14:paraId="0E8F584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Steel flanged joints, slip-on type couplings and flange adapters in steel pipes for water supply pipe works shall be protected </w:t>
            </w:r>
            <w:proofErr w:type="gramStart"/>
            <w:r>
              <w:rPr>
                <w:rFonts w:ascii="Arial" w:hAnsi="Arial" w:cs="Arial"/>
                <w:bCs/>
                <w:sz w:val="16"/>
                <w:szCs w:val="16"/>
                <w:lang w:val="en-GB"/>
              </w:rPr>
              <w:t>as  stated</w:t>
            </w:r>
            <w:proofErr w:type="gramEnd"/>
            <w:r>
              <w:rPr>
                <w:rFonts w:ascii="Arial" w:hAnsi="Arial" w:cs="Arial"/>
                <w:bCs/>
                <w:sz w:val="16"/>
                <w:szCs w:val="16"/>
                <w:lang w:val="en-GB"/>
              </w:rPr>
              <w:t xml:space="preserve"> in Clauses </w:t>
            </w:r>
            <w:r>
              <w:rPr>
                <w:rFonts w:ascii="Arial" w:hAnsi="Arial" w:cs="Arial"/>
                <w:bCs/>
                <w:sz w:val="16"/>
                <w:szCs w:val="16"/>
                <w:lang w:val="en-GB"/>
              </w:rPr>
              <w:fldChar w:fldCharType="begin"/>
            </w:r>
            <w:r>
              <w:rPr>
                <w:rFonts w:ascii="Arial" w:hAnsi="Arial" w:cs="Arial"/>
                <w:bCs/>
                <w:sz w:val="16"/>
                <w:szCs w:val="16"/>
                <w:lang w:val="en-GB"/>
              </w:rPr>
              <w:instrText xml:space="preserve"> REF _Ref499910703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20.15.1</w:t>
            </w:r>
            <w:r>
              <w:rPr>
                <w:rFonts w:ascii="Arial" w:hAnsi="Arial" w:cs="Arial"/>
                <w:bCs/>
                <w:sz w:val="16"/>
                <w:szCs w:val="16"/>
                <w:lang w:val="en-GB"/>
              </w:rPr>
              <w:fldChar w:fldCharType="end"/>
            </w:r>
            <w:r>
              <w:rPr>
                <w:rFonts w:ascii="Arial" w:hAnsi="Arial" w:cs="Arial"/>
                <w:bCs/>
                <w:sz w:val="16"/>
                <w:szCs w:val="16"/>
                <w:lang w:val="en-GB"/>
              </w:rPr>
              <w:t>. Protection shall be carried out after jointing is complete.</w:t>
            </w:r>
          </w:p>
          <w:p w14:paraId="2C39D4B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joint, including bolts and nuts, shall be cleaned to remove all moisture, dirt, oil, grease and deleterious material. Bolts and nuts shall be painted with two coats of bituminous paint and the joint shall be coated with primer. Mastic filler shall be applied in such a manner that all depressions, corners and voids between the bolts and nuts are filled and a smooth surface is available on which to apply the anticorrosion tape.</w:t>
            </w:r>
          </w:p>
          <w:p w14:paraId="41A12F5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At least two layers of anticorrosion tape shall be applied to all parts of the joint and to the adjacent pipe for at least 200 mm beyond each end of the joint. The tape shall be applied in accordance with the manufacturer’s recommendations and shall be wrapped spirally around the joint and pipe with at least 55% overlap per spiral.</w:t>
            </w:r>
          </w:p>
          <w:p w14:paraId="5FA105E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The tape shall be moulded manually after application to take up the contours of the parts being protected.</w:t>
            </w:r>
          </w:p>
        </w:tc>
      </w:tr>
    </w:tbl>
    <w:p w14:paraId="5913715A" w14:textId="77777777" w:rsidR="000C7475" w:rsidRDefault="000C7475" w:rsidP="000C7475">
      <w:pPr>
        <w:spacing w:before="80" w:after="80"/>
        <w:rPr>
          <w:color w:val="000000"/>
          <w:sz w:val="16"/>
          <w:szCs w:val="16"/>
          <w:lang w:val="en-GB"/>
        </w:rPr>
      </w:pPr>
    </w:p>
    <w:tbl>
      <w:tblPr>
        <w:tblW w:w="4697" w:type="pct"/>
        <w:tblCellMar>
          <w:left w:w="0" w:type="dxa"/>
          <w:right w:w="0" w:type="dxa"/>
        </w:tblCellMar>
        <w:tblLook w:val="01E0" w:firstRow="1" w:lastRow="1" w:firstColumn="1" w:lastColumn="1" w:noHBand="0" w:noVBand="0"/>
      </w:tblPr>
      <w:tblGrid>
        <w:gridCol w:w="8521"/>
      </w:tblGrid>
      <w:tr w:rsidR="000C7475" w14:paraId="7829D94A" w14:textId="77777777" w:rsidTr="000C7475">
        <w:trPr>
          <w:trHeight w:val="20"/>
        </w:trPr>
        <w:tc>
          <w:tcPr>
            <w:tcW w:w="5000" w:type="pct"/>
            <w:hideMark/>
          </w:tcPr>
          <w:p w14:paraId="59F070F2" w14:textId="77777777" w:rsidR="000C7475" w:rsidRDefault="000C7475">
            <w:pPr>
              <w:pStyle w:val="BodyText"/>
              <w:widowControl w:val="0"/>
              <w:spacing w:before="80" w:after="80"/>
              <w:jc w:val="both"/>
              <w:rPr>
                <w:rFonts w:ascii="Arial" w:eastAsia="Calibri" w:hAnsi="Arial"/>
                <w:color w:val="000000"/>
                <w:szCs w:val="16"/>
                <w:lang w:val="en-GB"/>
              </w:rPr>
            </w:pPr>
            <w:r>
              <w:rPr>
                <w:rFonts w:ascii="Arial" w:eastAsia="Calibri" w:hAnsi="Arial"/>
                <w:color w:val="000000"/>
                <w:spacing w:val="-5"/>
                <w:szCs w:val="16"/>
                <w:lang w:val="en-GB"/>
              </w:rPr>
              <w:t>Table</w:t>
            </w:r>
            <w:r>
              <w:rPr>
                <w:rFonts w:ascii="Arial" w:eastAsia="Calibri" w:hAnsi="Arial"/>
                <w:color w:val="000000"/>
                <w:spacing w:val="-7"/>
                <w:szCs w:val="16"/>
                <w:lang w:val="en-GB"/>
              </w:rPr>
              <w:t xml:space="preserve"> </w:t>
            </w:r>
            <w:r>
              <w:rPr>
                <w:rFonts w:ascii="Arial" w:eastAsia="Calibri" w:hAnsi="Arial"/>
                <w:color w:val="000000"/>
                <w:szCs w:val="16"/>
                <w:lang w:val="en-GB"/>
              </w:rPr>
              <w:t>20.4(a):</w:t>
            </w:r>
            <w:r>
              <w:rPr>
                <w:rFonts w:ascii="Arial" w:eastAsia="Calibri" w:hAnsi="Arial"/>
                <w:color w:val="000000"/>
                <w:spacing w:val="-16"/>
                <w:szCs w:val="16"/>
                <w:lang w:val="en-GB"/>
              </w:rPr>
              <w:t xml:space="preserve"> </w:t>
            </w:r>
            <w:r>
              <w:rPr>
                <w:rFonts w:ascii="Arial" w:eastAsia="Calibri" w:hAnsi="Arial"/>
                <w:color w:val="000000"/>
                <w:spacing w:val="-1"/>
                <w:szCs w:val="16"/>
                <w:lang w:val="en-GB"/>
              </w:rPr>
              <w:t>Approximate</w:t>
            </w:r>
            <w:r>
              <w:rPr>
                <w:rFonts w:ascii="Arial" w:eastAsia="Calibri" w:hAnsi="Arial"/>
                <w:color w:val="000000"/>
                <w:spacing w:val="-6"/>
                <w:szCs w:val="16"/>
                <w:lang w:val="en-GB"/>
              </w:rPr>
              <w:t xml:space="preserve"> </w:t>
            </w:r>
            <w:r>
              <w:rPr>
                <w:rFonts w:ascii="Arial" w:eastAsia="Calibri" w:hAnsi="Arial"/>
                <w:color w:val="000000"/>
                <w:szCs w:val="16"/>
                <w:lang w:val="en-GB"/>
              </w:rPr>
              <w:t>bolt</w:t>
            </w:r>
            <w:r>
              <w:rPr>
                <w:rFonts w:ascii="Arial" w:eastAsia="Calibri" w:hAnsi="Arial"/>
                <w:color w:val="000000"/>
                <w:spacing w:val="-6"/>
                <w:szCs w:val="16"/>
                <w:lang w:val="en-GB"/>
              </w:rPr>
              <w:t xml:space="preserve"> </w:t>
            </w:r>
            <w:r>
              <w:rPr>
                <w:rFonts w:ascii="Arial" w:eastAsia="Calibri" w:hAnsi="Arial"/>
                <w:color w:val="000000"/>
                <w:spacing w:val="-1"/>
                <w:szCs w:val="16"/>
                <w:lang w:val="en-GB"/>
              </w:rPr>
              <w:t>torques</w:t>
            </w:r>
            <w:r>
              <w:rPr>
                <w:rFonts w:ascii="Arial" w:eastAsia="Calibri" w:hAnsi="Arial"/>
                <w:color w:val="000000"/>
                <w:spacing w:val="-6"/>
                <w:szCs w:val="16"/>
                <w:lang w:val="en-GB"/>
              </w:rPr>
              <w:t xml:space="preserve"> </w:t>
            </w:r>
            <w:r>
              <w:rPr>
                <w:rFonts w:ascii="Arial" w:eastAsia="Calibri" w:hAnsi="Arial"/>
                <w:color w:val="000000"/>
                <w:szCs w:val="16"/>
                <w:lang w:val="en-GB"/>
              </w:rPr>
              <w:t>(PN</w:t>
            </w:r>
            <w:r>
              <w:rPr>
                <w:rFonts w:ascii="Arial" w:eastAsia="Calibri" w:hAnsi="Arial"/>
                <w:color w:val="000000"/>
                <w:spacing w:val="-6"/>
                <w:szCs w:val="16"/>
                <w:lang w:val="en-GB"/>
              </w:rPr>
              <w:t xml:space="preserve"> </w:t>
            </w:r>
            <w:r>
              <w:rPr>
                <w:rFonts w:ascii="Arial" w:eastAsia="Calibri" w:hAnsi="Arial"/>
                <w:color w:val="000000"/>
                <w:szCs w:val="16"/>
                <w:lang w:val="en-GB"/>
              </w:rPr>
              <w:t>10</w:t>
            </w:r>
            <w:r>
              <w:rPr>
                <w:rFonts w:ascii="Arial" w:eastAsia="Calibri" w:hAnsi="Arial"/>
                <w:color w:val="000000"/>
                <w:spacing w:val="-7"/>
                <w:szCs w:val="16"/>
                <w:lang w:val="en-GB"/>
              </w:rPr>
              <w:t xml:space="preserve"> </w:t>
            </w:r>
            <w:r>
              <w:rPr>
                <w:rFonts w:ascii="Arial" w:eastAsia="Calibri" w:hAnsi="Arial"/>
                <w:color w:val="000000"/>
                <w:spacing w:val="-1"/>
                <w:szCs w:val="16"/>
                <w:lang w:val="en-GB"/>
              </w:rPr>
              <w:t>Flanged</w:t>
            </w:r>
            <w:r>
              <w:rPr>
                <w:rFonts w:ascii="Arial" w:eastAsia="Calibri" w:hAnsi="Arial"/>
                <w:color w:val="000000"/>
                <w:spacing w:val="-6"/>
                <w:szCs w:val="16"/>
                <w:lang w:val="en-GB"/>
              </w:rPr>
              <w:t xml:space="preserve"> </w:t>
            </w:r>
            <w:r>
              <w:rPr>
                <w:rFonts w:ascii="Arial" w:eastAsia="Calibri" w:hAnsi="Arial"/>
                <w:color w:val="000000"/>
                <w:szCs w:val="16"/>
                <w:lang w:val="en-GB"/>
              </w:rPr>
              <w:t>Joints) Using</w:t>
            </w:r>
            <w:r>
              <w:rPr>
                <w:rFonts w:ascii="Arial" w:eastAsia="Calibri" w:hAnsi="Arial"/>
                <w:color w:val="000000"/>
                <w:spacing w:val="-6"/>
                <w:szCs w:val="16"/>
                <w:lang w:val="en-GB"/>
              </w:rPr>
              <w:t xml:space="preserve"> </w:t>
            </w:r>
            <w:r>
              <w:rPr>
                <w:rFonts w:ascii="Arial" w:eastAsia="Calibri" w:hAnsi="Arial"/>
                <w:color w:val="000000"/>
                <w:spacing w:val="-2"/>
                <w:szCs w:val="16"/>
                <w:lang w:val="en-GB"/>
              </w:rPr>
              <w:t>rubber,</w:t>
            </w:r>
            <w:r>
              <w:rPr>
                <w:rFonts w:ascii="Arial" w:eastAsia="Calibri" w:hAnsi="Arial"/>
                <w:color w:val="000000"/>
                <w:spacing w:val="-6"/>
                <w:szCs w:val="16"/>
                <w:lang w:val="en-GB"/>
              </w:rPr>
              <w:t xml:space="preserve"> </w:t>
            </w:r>
            <w:r>
              <w:rPr>
                <w:rFonts w:ascii="Arial" w:eastAsia="Calibri" w:hAnsi="Arial"/>
                <w:color w:val="000000"/>
                <w:szCs w:val="16"/>
                <w:lang w:val="en-GB"/>
              </w:rPr>
              <w:t>cork,</w:t>
            </w:r>
            <w:r>
              <w:rPr>
                <w:rFonts w:ascii="Arial" w:eastAsia="Calibri" w:hAnsi="Arial"/>
                <w:color w:val="000000"/>
                <w:spacing w:val="-5"/>
                <w:szCs w:val="16"/>
                <w:lang w:val="en-GB"/>
              </w:rPr>
              <w:t xml:space="preserve"> </w:t>
            </w:r>
            <w:r>
              <w:rPr>
                <w:rFonts w:ascii="Arial" w:eastAsia="Calibri" w:hAnsi="Arial"/>
                <w:color w:val="000000"/>
                <w:szCs w:val="16"/>
                <w:lang w:val="en-GB"/>
              </w:rPr>
              <w:t>or</w:t>
            </w:r>
            <w:r>
              <w:rPr>
                <w:rFonts w:ascii="Arial" w:eastAsia="Calibri" w:hAnsi="Arial"/>
                <w:color w:val="000000"/>
                <w:spacing w:val="-6"/>
                <w:szCs w:val="16"/>
                <w:lang w:val="en-GB"/>
              </w:rPr>
              <w:t xml:space="preserve"> </w:t>
            </w:r>
            <w:r>
              <w:rPr>
                <w:rFonts w:ascii="Arial" w:eastAsia="Calibri" w:hAnsi="Arial"/>
                <w:color w:val="000000"/>
                <w:szCs w:val="16"/>
                <w:lang w:val="en-GB"/>
              </w:rPr>
              <w:t>paper</w:t>
            </w:r>
            <w:r>
              <w:rPr>
                <w:rFonts w:ascii="Arial" w:eastAsia="Calibri" w:hAnsi="Arial"/>
                <w:color w:val="000000"/>
                <w:spacing w:val="-5"/>
                <w:szCs w:val="16"/>
                <w:lang w:val="en-GB"/>
              </w:rPr>
              <w:t xml:space="preserve"> </w:t>
            </w:r>
            <w:r>
              <w:rPr>
                <w:rFonts w:ascii="Arial" w:eastAsia="Calibri" w:hAnsi="Arial"/>
                <w:color w:val="000000"/>
                <w:spacing w:val="-1"/>
                <w:szCs w:val="16"/>
                <w:lang w:val="en-GB"/>
              </w:rPr>
              <w:t>millboard</w:t>
            </w:r>
            <w:r>
              <w:rPr>
                <w:rFonts w:ascii="Arial" w:eastAsia="Calibri" w:hAnsi="Arial"/>
                <w:color w:val="000000"/>
                <w:spacing w:val="-6"/>
                <w:szCs w:val="16"/>
                <w:lang w:val="en-GB"/>
              </w:rPr>
              <w:t xml:space="preserve"> </w:t>
            </w:r>
            <w:r>
              <w:rPr>
                <w:rFonts w:ascii="Arial" w:eastAsia="Calibri" w:hAnsi="Arial"/>
                <w:color w:val="000000"/>
                <w:szCs w:val="16"/>
                <w:lang w:val="en-GB"/>
              </w:rPr>
              <w:t>gaskets</w:t>
            </w:r>
            <w:r>
              <w:rPr>
                <w:rFonts w:ascii="Arial" w:eastAsia="Calibri" w:hAnsi="Arial"/>
                <w:color w:val="000000"/>
                <w:spacing w:val="-5"/>
                <w:szCs w:val="16"/>
                <w:lang w:val="en-GB"/>
              </w:rPr>
              <w:t xml:space="preserve"> </w:t>
            </w:r>
            <w:r>
              <w:rPr>
                <w:rFonts w:ascii="Arial" w:eastAsia="Calibri" w:hAnsi="Arial"/>
                <w:color w:val="000000"/>
                <w:szCs w:val="16"/>
                <w:lang w:val="en-GB"/>
              </w:rPr>
              <w:t>(3</w:t>
            </w:r>
            <w:r>
              <w:rPr>
                <w:rFonts w:ascii="Arial" w:eastAsia="Calibri" w:hAnsi="Arial"/>
                <w:color w:val="000000"/>
                <w:spacing w:val="-4"/>
                <w:szCs w:val="16"/>
                <w:lang w:val="en-GB"/>
              </w:rPr>
              <w:t xml:space="preserve"> </w:t>
            </w:r>
            <w:r>
              <w:rPr>
                <w:rFonts w:ascii="Arial" w:eastAsia="Calibri" w:hAnsi="Arial"/>
                <w:color w:val="000000"/>
                <w:szCs w:val="16"/>
                <w:lang w:val="en-GB"/>
              </w:rPr>
              <w:t>mm</w:t>
            </w:r>
            <w:r>
              <w:rPr>
                <w:rFonts w:ascii="Arial" w:eastAsia="Calibri" w:hAnsi="Arial"/>
                <w:color w:val="000000"/>
                <w:spacing w:val="-6"/>
                <w:szCs w:val="16"/>
                <w:lang w:val="en-GB"/>
              </w:rPr>
              <w:t xml:space="preserve"> </w:t>
            </w:r>
            <w:r>
              <w:rPr>
                <w:rFonts w:ascii="Arial" w:eastAsia="Calibri" w:hAnsi="Arial"/>
                <w:color w:val="000000"/>
                <w:szCs w:val="16"/>
                <w:lang w:val="en-GB"/>
              </w:rPr>
              <w:t>thick</w:t>
            </w:r>
            <w:r>
              <w:rPr>
                <w:rFonts w:ascii="Arial" w:eastAsia="Calibri" w:hAnsi="Arial"/>
                <w:color w:val="000000"/>
                <w:spacing w:val="-6"/>
                <w:szCs w:val="16"/>
                <w:lang w:val="en-GB"/>
              </w:rPr>
              <w:t xml:space="preserve"> </w:t>
            </w:r>
            <w:r>
              <w:rPr>
                <w:rFonts w:ascii="Arial" w:eastAsia="Calibri" w:hAnsi="Arial"/>
                <w:color w:val="000000"/>
                <w:spacing w:val="-1"/>
                <w:szCs w:val="16"/>
                <w:lang w:val="en-GB"/>
              </w:rPr>
              <w:t>only)</w:t>
            </w:r>
          </w:p>
        </w:tc>
      </w:tr>
    </w:tbl>
    <w:p w14:paraId="7881E2DE" w14:textId="77777777" w:rsidR="000C7475" w:rsidRDefault="000C7475" w:rsidP="000C7475">
      <w:pPr>
        <w:rPr>
          <w:lang w:val="en-GB"/>
        </w:rPr>
      </w:pPr>
    </w:p>
    <w:tbl>
      <w:tblPr>
        <w:tblW w:w="4697" w:type="pct"/>
        <w:tblCellMar>
          <w:left w:w="0" w:type="dxa"/>
          <w:right w:w="0" w:type="dxa"/>
        </w:tblCellMar>
        <w:tblLook w:val="01E0" w:firstRow="1" w:lastRow="1" w:firstColumn="1" w:lastColumn="1" w:noHBand="0" w:noVBand="0"/>
      </w:tblPr>
      <w:tblGrid>
        <w:gridCol w:w="2000"/>
        <w:gridCol w:w="2167"/>
        <w:gridCol w:w="2168"/>
        <w:gridCol w:w="2168"/>
      </w:tblGrid>
      <w:tr w:rsidR="000C7475" w14:paraId="39A25EF6" w14:textId="77777777" w:rsidTr="000C7475">
        <w:trPr>
          <w:trHeight w:val="20"/>
        </w:trPr>
        <w:tc>
          <w:tcPr>
            <w:tcW w:w="1176" w:type="pct"/>
            <w:vMerge w:val="restart"/>
            <w:tcBorders>
              <w:top w:val="single" w:sz="8" w:space="0" w:color="000000"/>
              <w:left w:val="single" w:sz="8" w:space="0" w:color="000000"/>
              <w:bottom w:val="single" w:sz="8" w:space="0" w:color="000000"/>
              <w:right w:val="single" w:sz="8" w:space="0" w:color="000000"/>
            </w:tcBorders>
            <w:hideMark/>
          </w:tcPr>
          <w:p w14:paraId="29E94993" w14:textId="77777777" w:rsidR="000C7475" w:rsidRDefault="000C7475">
            <w:pPr>
              <w:pStyle w:val="TableParagraph"/>
              <w:spacing w:before="80" w:after="80"/>
              <w:ind w:left="517" w:right="517"/>
              <w:jc w:val="center"/>
              <w:rPr>
                <w:rFonts w:ascii="Arial" w:eastAsia="Times New Roman" w:hAnsi="Arial" w:cs="Arial"/>
                <w:color w:val="000000"/>
                <w:sz w:val="16"/>
                <w:szCs w:val="16"/>
                <w:lang w:val="en-GB"/>
              </w:rPr>
            </w:pPr>
            <w:r>
              <w:rPr>
                <w:rFonts w:ascii="Arial" w:hAnsi="Arial" w:cs="Arial"/>
                <w:color w:val="000000"/>
                <w:spacing w:val="-1"/>
                <w:sz w:val="16"/>
                <w:szCs w:val="16"/>
                <w:lang w:val="en-GB"/>
              </w:rPr>
              <w:t>Nominal</w:t>
            </w:r>
            <w:r>
              <w:rPr>
                <w:rFonts w:ascii="Arial" w:hAnsi="Arial" w:cs="Arial"/>
                <w:color w:val="000000"/>
                <w:spacing w:val="-12"/>
                <w:sz w:val="16"/>
                <w:szCs w:val="16"/>
                <w:lang w:val="en-GB"/>
              </w:rPr>
              <w:t xml:space="preserve"> </w:t>
            </w:r>
            <w:r>
              <w:rPr>
                <w:rFonts w:ascii="Arial" w:hAnsi="Arial" w:cs="Arial"/>
                <w:color w:val="000000"/>
                <w:spacing w:val="-1"/>
                <w:sz w:val="16"/>
                <w:szCs w:val="16"/>
                <w:lang w:val="en-GB"/>
              </w:rPr>
              <w:t>Size</w:t>
            </w:r>
            <w:r>
              <w:rPr>
                <w:rFonts w:ascii="Arial" w:hAnsi="Arial" w:cs="Arial"/>
                <w:color w:val="000000"/>
                <w:spacing w:val="26"/>
                <w:w w:val="99"/>
                <w:sz w:val="16"/>
                <w:szCs w:val="16"/>
                <w:lang w:val="en-GB"/>
              </w:rPr>
              <w:t xml:space="preserve"> </w:t>
            </w:r>
            <w:r>
              <w:rPr>
                <w:rFonts w:ascii="Arial" w:hAnsi="Arial" w:cs="Arial"/>
                <w:color w:val="000000"/>
                <w:spacing w:val="-1"/>
                <w:sz w:val="16"/>
                <w:szCs w:val="16"/>
                <w:lang w:val="en-GB"/>
              </w:rPr>
              <w:t>DN (mm)</w:t>
            </w:r>
          </w:p>
        </w:tc>
        <w:tc>
          <w:tcPr>
            <w:tcW w:w="3824" w:type="pct"/>
            <w:gridSpan w:val="3"/>
            <w:tcBorders>
              <w:top w:val="single" w:sz="8" w:space="0" w:color="000000"/>
              <w:left w:val="single" w:sz="8" w:space="0" w:color="000000"/>
              <w:bottom w:val="single" w:sz="8" w:space="0" w:color="000000"/>
              <w:right w:val="single" w:sz="8" w:space="0" w:color="000000"/>
            </w:tcBorders>
            <w:hideMark/>
          </w:tcPr>
          <w:p w14:paraId="75B847AB" w14:textId="77777777" w:rsidR="000C7475" w:rsidRDefault="000C7475">
            <w:pPr>
              <w:pStyle w:val="TableParagraph"/>
              <w:spacing w:before="80" w:after="80"/>
              <w:ind w:left="2319" w:right="2317"/>
              <w:jc w:val="center"/>
              <w:rPr>
                <w:rFonts w:ascii="Arial" w:eastAsia="Times New Roman" w:hAnsi="Arial" w:cs="Arial"/>
                <w:color w:val="000000"/>
                <w:sz w:val="16"/>
                <w:szCs w:val="16"/>
                <w:lang w:val="en-GB"/>
              </w:rPr>
            </w:pPr>
            <w:r>
              <w:rPr>
                <w:rFonts w:ascii="Arial" w:hAnsi="Arial" w:cs="Arial"/>
                <w:color w:val="000000"/>
                <w:spacing w:val="-1"/>
                <w:sz w:val="16"/>
                <w:szCs w:val="16"/>
                <w:lang w:val="en-GB"/>
              </w:rPr>
              <w:t>Approximate</w:t>
            </w:r>
            <w:r>
              <w:rPr>
                <w:rFonts w:ascii="Arial" w:hAnsi="Arial" w:cs="Arial"/>
                <w:color w:val="000000"/>
                <w:spacing w:val="-11"/>
                <w:sz w:val="16"/>
                <w:szCs w:val="16"/>
                <w:lang w:val="en-GB"/>
              </w:rPr>
              <w:t xml:space="preserve"> </w:t>
            </w:r>
            <w:r>
              <w:rPr>
                <w:rFonts w:ascii="Arial" w:hAnsi="Arial" w:cs="Arial"/>
                <w:color w:val="000000"/>
                <w:sz w:val="16"/>
                <w:szCs w:val="16"/>
                <w:lang w:val="en-GB"/>
              </w:rPr>
              <w:t>Bolt</w:t>
            </w:r>
            <w:r>
              <w:rPr>
                <w:rFonts w:ascii="Arial" w:hAnsi="Arial" w:cs="Arial"/>
                <w:color w:val="000000"/>
                <w:spacing w:val="-14"/>
                <w:sz w:val="16"/>
                <w:szCs w:val="16"/>
                <w:lang w:val="en-GB"/>
              </w:rPr>
              <w:t xml:space="preserve"> </w:t>
            </w:r>
            <w:r>
              <w:rPr>
                <w:rFonts w:ascii="Arial" w:hAnsi="Arial" w:cs="Arial"/>
                <w:color w:val="000000"/>
                <w:spacing w:val="-3"/>
                <w:sz w:val="16"/>
                <w:szCs w:val="16"/>
                <w:lang w:val="en-GB"/>
              </w:rPr>
              <w:t>Torque</w:t>
            </w:r>
            <w:r>
              <w:rPr>
                <w:rFonts w:ascii="Arial" w:hAnsi="Arial" w:cs="Arial"/>
                <w:color w:val="000000"/>
                <w:spacing w:val="21"/>
                <w:w w:val="99"/>
                <w:sz w:val="16"/>
                <w:szCs w:val="16"/>
                <w:lang w:val="en-GB"/>
              </w:rPr>
              <w:t xml:space="preserve"> </w:t>
            </w:r>
            <w:r>
              <w:rPr>
                <w:rFonts w:ascii="Arial" w:hAnsi="Arial" w:cs="Arial"/>
                <w:color w:val="000000"/>
                <w:spacing w:val="-1"/>
                <w:sz w:val="16"/>
                <w:szCs w:val="16"/>
                <w:lang w:val="en-GB"/>
              </w:rPr>
              <w:t>(Nm)</w:t>
            </w:r>
          </w:p>
        </w:tc>
      </w:tr>
      <w:tr w:rsidR="000C7475" w14:paraId="684CD405" w14:textId="77777777" w:rsidTr="000C7475">
        <w:trPr>
          <w:trHeight w:val="20"/>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2521D651" w14:textId="77777777" w:rsidR="000C7475" w:rsidRDefault="000C7475">
            <w:pPr>
              <w:rPr>
                <w:rFonts w:ascii="Arial" w:hAnsi="Arial" w:cs="Arial"/>
                <w:color w:val="000000"/>
                <w:sz w:val="16"/>
                <w:szCs w:val="16"/>
                <w:lang w:val="en-GB"/>
              </w:rPr>
            </w:pPr>
          </w:p>
        </w:tc>
        <w:tc>
          <w:tcPr>
            <w:tcW w:w="1274" w:type="pct"/>
            <w:tcBorders>
              <w:top w:val="single" w:sz="8" w:space="0" w:color="000000"/>
              <w:left w:val="single" w:sz="8" w:space="0" w:color="000000"/>
              <w:bottom w:val="single" w:sz="8" w:space="0" w:color="000000"/>
              <w:right w:val="single" w:sz="8" w:space="0" w:color="000000"/>
            </w:tcBorders>
            <w:hideMark/>
          </w:tcPr>
          <w:p w14:paraId="1E2797D3" w14:textId="77777777" w:rsidR="000C7475" w:rsidRDefault="000C7475">
            <w:pPr>
              <w:pStyle w:val="TableParagraph"/>
              <w:spacing w:before="80" w:after="80"/>
              <w:ind w:left="895" w:right="698" w:hanging="196"/>
              <w:jc w:val="center"/>
              <w:rPr>
                <w:rFonts w:ascii="Arial" w:eastAsia="Times New Roman" w:hAnsi="Arial" w:cs="Arial"/>
                <w:color w:val="000000"/>
                <w:sz w:val="16"/>
                <w:szCs w:val="16"/>
                <w:lang w:val="en-GB"/>
              </w:rPr>
            </w:pPr>
            <w:r>
              <w:rPr>
                <w:rFonts w:ascii="Arial" w:hAnsi="Arial" w:cs="Arial"/>
                <w:color w:val="000000"/>
                <w:spacing w:val="-9"/>
                <w:sz w:val="16"/>
                <w:szCs w:val="16"/>
                <w:lang w:val="en-GB"/>
              </w:rPr>
              <w:t>To</w:t>
            </w:r>
            <w:r>
              <w:rPr>
                <w:rFonts w:ascii="Arial" w:hAnsi="Arial" w:cs="Arial"/>
                <w:color w:val="000000"/>
                <w:spacing w:val="-3"/>
                <w:sz w:val="16"/>
                <w:szCs w:val="16"/>
                <w:lang w:val="en-GB"/>
              </w:rPr>
              <w:t xml:space="preserve"> </w:t>
            </w:r>
            <w:r>
              <w:rPr>
                <w:rFonts w:ascii="Arial" w:hAnsi="Arial" w:cs="Arial"/>
                <w:color w:val="000000"/>
                <w:spacing w:val="-1"/>
                <w:sz w:val="16"/>
                <w:szCs w:val="16"/>
                <w:lang w:val="en-GB"/>
              </w:rPr>
              <w:t>seal</w:t>
            </w:r>
            <w:r>
              <w:rPr>
                <w:rFonts w:ascii="Arial" w:hAnsi="Arial" w:cs="Arial"/>
                <w:color w:val="000000"/>
                <w:spacing w:val="-3"/>
                <w:sz w:val="16"/>
                <w:szCs w:val="16"/>
                <w:lang w:val="en-GB"/>
              </w:rPr>
              <w:t xml:space="preserve"> </w:t>
            </w:r>
            <w:r>
              <w:rPr>
                <w:rFonts w:ascii="Arial" w:hAnsi="Arial" w:cs="Arial"/>
                <w:color w:val="000000"/>
                <w:sz w:val="16"/>
                <w:szCs w:val="16"/>
                <w:lang w:val="en-GB"/>
              </w:rPr>
              <w:t>at</w:t>
            </w:r>
            <w:r>
              <w:rPr>
                <w:rFonts w:ascii="Arial" w:hAnsi="Arial" w:cs="Arial"/>
                <w:color w:val="000000"/>
                <w:spacing w:val="21"/>
                <w:w w:val="99"/>
                <w:sz w:val="16"/>
                <w:szCs w:val="16"/>
                <w:lang w:val="en-GB"/>
              </w:rPr>
              <w:t xml:space="preserve"> </w:t>
            </w:r>
            <w:r>
              <w:rPr>
                <w:rFonts w:ascii="Arial" w:hAnsi="Arial" w:cs="Arial"/>
                <w:color w:val="000000"/>
                <w:sz w:val="16"/>
                <w:szCs w:val="16"/>
                <w:lang w:val="en-GB"/>
              </w:rPr>
              <w:t>5</w:t>
            </w:r>
            <w:r>
              <w:rPr>
                <w:rFonts w:ascii="Arial" w:hAnsi="Arial" w:cs="Arial"/>
                <w:color w:val="000000"/>
                <w:spacing w:val="-4"/>
                <w:sz w:val="16"/>
                <w:szCs w:val="16"/>
                <w:lang w:val="en-GB"/>
              </w:rPr>
              <w:t xml:space="preserve"> </w:t>
            </w:r>
            <w:proofErr w:type="gramStart"/>
            <w:r>
              <w:rPr>
                <w:rFonts w:ascii="Arial" w:hAnsi="Arial" w:cs="Arial"/>
                <w:color w:val="000000"/>
                <w:sz w:val="16"/>
                <w:szCs w:val="16"/>
                <w:lang w:val="en-GB"/>
              </w:rPr>
              <w:t>bar</w:t>
            </w:r>
            <w:proofErr w:type="gramEnd"/>
          </w:p>
        </w:tc>
        <w:tc>
          <w:tcPr>
            <w:tcW w:w="1275" w:type="pct"/>
            <w:tcBorders>
              <w:top w:val="single" w:sz="8" w:space="0" w:color="000000"/>
              <w:left w:val="single" w:sz="8" w:space="0" w:color="000000"/>
              <w:bottom w:val="single" w:sz="8" w:space="0" w:color="000000"/>
              <w:right w:val="single" w:sz="8" w:space="0" w:color="000000"/>
            </w:tcBorders>
            <w:hideMark/>
          </w:tcPr>
          <w:p w14:paraId="6FF84E8B" w14:textId="77777777" w:rsidR="000C7475" w:rsidRDefault="000C7475">
            <w:pPr>
              <w:pStyle w:val="TableParagraph"/>
              <w:spacing w:before="80" w:after="80"/>
              <w:ind w:left="840" w:right="698" w:hanging="141"/>
              <w:jc w:val="center"/>
              <w:rPr>
                <w:rFonts w:ascii="Arial" w:eastAsia="Times New Roman" w:hAnsi="Arial" w:cs="Arial"/>
                <w:color w:val="000000"/>
                <w:sz w:val="16"/>
                <w:szCs w:val="16"/>
                <w:lang w:val="en-GB"/>
              </w:rPr>
            </w:pPr>
            <w:r>
              <w:rPr>
                <w:rFonts w:ascii="Arial" w:hAnsi="Arial" w:cs="Arial"/>
                <w:color w:val="000000"/>
                <w:spacing w:val="-9"/>
                <w:sz w:val="16"/>
                <w:szCs w:val="16"/>
                <w:lang w:val="en-GB"/>
              </w:rPr>
              <w:t>To</w:t>
            </w:r>
            <w:r>
              <w:rPr>
                <w:rFonts w:ascii="Arial" w:hAnsi="Arial" w:cs="Arial"/>
                <w:color w:val="000000"/>
                <w:spacing w:val="-3"/>
                <w:sz w:val="16"/>
                <w:szCs w:val="16"/>
                <w:lang w:val="en-GB"/>
              </w:rPr>
              <w:t xml:space="preserve"> </w:t>
            </w:r>
            <w:r>
              <w:rPr>
                <w:rFonts w:ascii="Arial" w:hAnsi="Arial" w:cs="Arial"/>
                <w:color w:val="000000"/>
                <w:spacing w:val="-1"/>
                <w:sz w:val="16"/>
                <w:szCs w:val="16"/>
                <w:lang w:val="en-GB"/>
              </w:rPr>
              <w:t>seal</w:t>
            </w:r>
            <w:r>
              <w:rPr>
                <w:rFonts w:ascii="Arial" w:hAnsi="Arial" w:cs="Arial"/>
                <w:color w:val="000000"/>
                <w:spacing w:val="-3"/>
                <w:sz w:val="16"/>
                <w:szCs w:val="16"/>
                <w:lang w:val="en-GB"/>
              </w:rPr>
              <w:t xml:space="preserve"> </w:t>
            </w:r>
            <w:r>
              <w:rPr>
                <w:rFonts w:ascii="Arial" w:hAnsi="Arial" w:cs="Arial"/>
                <w:color w:val="000000"/>
                <w:sz w:val="16"/>
                <w:szCs w:val="16"/>
                <w:lang w:val="en-GB"/>
              </w:rPr>
              <w:t>at</w:t>
            </w:r>
            <w:r>
              <w:rPr>
                <w:rFonts w:ascii="Arial" w:hAnsi="Arial" w:cs="Arial"/>
                <w:color w:val="000000"/>
                <w:spacing w:val="21"/>
                <w:w w:val="99"/>
                <w:sz w:val="16"/>
                <w:szCs w:val="16"/>
                <w:lang w:val="en-GB"/>
              </w:rPr>
              <w:t xml:space="preserve"> </w:t>
            </w:r>
            <w:r>
              <w:rPr>
                <w:rFonts w:ascii="Arial" w:hAnsi="Arial" w:cs="Arial"/>
                <w:color w:val="000000"/>
                <w:sz w:val="16"/>
                <w:szCs w:val="16"/>
                <w:lang w:val="en-GB"/>
              </w:rPr>
              <w:t>10</w:t>
            </w:r>
            <w:r>
              <w:rPr>
                <w:rFonts w:ascii="Arial" w:hAnsi="Arial" w:cs="Arial"/>
                <w:color w:val="000000"/>
                <w:spacing w:val="-5"/>
                <w:sz w:val="16"/>
                <w:szCs w:val="16"/>
                <w:lang w:val="en-GB"/>
              </w:rPr>
              <w:t xml:space="preserve"> </w:t>
            </w:r>
            <w:proofErr w:type="gramStart"/>
            <w:r>
              <w:rPr>
                <w:rFonts w:ascii="Arial" w:hAnsi="Arial" w:cs="Arial"/>
                <w:color w:val="000000"/>
                <w:sz w:val="16"/>
                <w:szCs w:val="16"/>
                <w:lang w:val="en-GB"/>
              </w:rPr>
              <w:t>bar</w:t>
            </w:r>
            <w:proofErr w:type="gramEnd"/>
          </w:p>
        </w:tc>
        <w:tc>
          <w:tcPr>
            <w:tcW w:w="1275" w:type="pct"/>
            <w:tcBorders>
              <w:top w:val="single" w:sz="8" w:space="0" w:color="000000"/>
              <w:left w:val="single" w:sz="8" w:space="0" w:color="000000"/>
              <w:bottom w:val="single" w:sz="8" w:space="0" w:color="000000"/>
              <w:right w:val="single" w:sz="8" w:space="0" w:color="000000"/>
            </w:tcBorders>
            <w:hideMark/>
          </w:tcPr>
          <w:p w14:paraId="23EA22FC" w14:textId="77777777" w:rsidR="000C7475" w:rsidRDefault="000C7475">
            <w:pPr>
              <w:pStyle w:val="TableParagraph"/>
              <w:spacing w:before="80" w:after="80"/>
              <w:ind w:left="918" w:right="776" w:hanging="141"/>
              <w:jc w:val="center"/>
              <w:rPr>
                <w:rFonts w:ascii="Arial" w:eastAsia="Times New Roman" w:hAnsi="Arial" w:cs="Arial"/>
                <w:color w:val="000000"/>
                <w:sz w:val="16"/>
                <w:szCs w:val="16"/>
                <w:lang w:val="en-GB"/>
              </w:rPr>
            </w:pPr>
            <w:r>
              <w:rPr>
                <w:rFonts w:ascii="Arial" w:hAnsi="Arial" w:cs="Arial"/>
                <w:color w:val="000000"/>
                <w:spacing w:val="-9"/>
                <w:sz w:val="16"/>
                <w:szCs w:val="16"/>
                <w:lang w:val="en-GB"/>
              </w:rPr>
              <w:t>To</w:t>
            </w:r>
            <w:r>
              <w:rPr>
                <w:rFonts w:ascii="Arial" w:hAnsi="Arial" w:cs="Arial"/>
                <w:color w:val="000000"/>
                <w:spacing w:val="-3"/>
                <w:sz w:val="16"/>
                <w:szCs w:val="16"/>
                <w:lang w:val="en-GB"/>
              </w:rPr>
              <w:t xml:space="preserve"> </w:t>
            </w:r>
            <w:r>
              <w:rPr>
                <w:rFonts w:ascii="Arial" w:hAnsi="Arial" w:cs="Arial"/>
                <w:color w:val="000000"/>
                <w:spacing w:val="-1"/>
                <w:sz w:val="16"/>
                <w:szCs w:val="16"/>
                <w:lang w:val="en-GB"/>
              </w:rPr>
              <w:t>seal</w:t>
            </w:r>
            <w:r>
              <w:rPr>
                <w:rFonts w:ascii="Arial" w:hAnsi="Arial" w:cs="Arial"/>
                <w:color w:val="000000"/>
                <w:spacing w:val="-3"/>
                <w:sz w:val="16"/>
                <w:szCs w:val="16"/>
                <w:lang w:val="en-GB"/>
              </w:rPr>
              <w:t xml:space="preserve"> </w:t>
            </w:r>
            <w:r>
              <w:rPr>
                <w:rFonts w:ascii="Arial" w:hAnsi="Arial" w:cs="Arial"/>
                <w:color w:val="000000"/>
                <w:sz w:val="16"/>
                <w:szCs w:val="16"/>
                <w:lang w:val="en-GB"/>
              </w:rPr>
              <w:t>at</w:t>
            </w:r>
            <w:r>
              <w:rPr>
                <w:rFonts w:ascii="Arial" w:hAnsi="Arial" w:cs="Arial"/>
                <w:color w:val="000000"/>
                <w:spacing w:val="21"/>
                <w:w w:val="99"/>
                <w:sz w:val="16"/>
                <w:szCs w:val="16"/>
                <w:lang w:val="en-GB"/>
              </w:rPr>
              <w:t xml:space="preserve"> </w:t>
            </w:r>
            <w:r>
              <w:rPr>
                <w:rFonts w:ascii="Arial" w:hAnsi="Arial" w:cs="Arial"/>
                <w:color w:val="000000"/>
                <w:sz w:val="16"/>
                <w:szCs w:val="16"/>
                <w:lang w:val="en-GB"/>
              </w:rPr>
              <w:t>16</w:t>
            </w:r>
            <w:r>
              <w:rPr>
                <w:rFonts w:ascii="Arial" w:hAnsi="Arial" w:cs="Arial"/>
                <w:color w:val="000000"/>
                <w:spacing w:val="-5"/>
                <w:sz w:val="16"/>
                <w:szCs w:val="16"/>
                <w:lang w:val="en-GB"/>
              </w:rPr>
              <w:t xml:space="preserve"> </w:t>
            </w:r>
            <w:proofErr w:type="gramStart"/>
            <w:r>
              <w:rPr>
                <w:rFonts w:ascii="Arial" w:hAnsi="Arial" w:cs="Arial"/>
                <w:color w:val="000000"/>
                <w:sz w:val="16"/>
                <w:szCs w:val="16"/>
                <w:lang w:val="en-GB"/>
              </w:rPr>
              <w:t>bar</w:t>
            </w:r>
            <w:proofErr w:type="gramEnd"/>
          </w:p>
        </w:tc>
      </w:tr>
      <w:tr w:rsidR="000C7475" w14:paraId="3E0853E4" w14:textId="77777777" w:rsidTr="000C7475">
        <w:trPr>
          <w:trHeight w:val="20"/>
        </w:trPr>
        <w:tc>
          <w:tcPr>
            <w:tcW w:w="1176" w:type="pct"/>
            <w:tcBorders>
              <w:top w:val="single" w:sz="8" w:space="0" w:color="000000"/>
              <w:left w:val="single" w:sz="8" w:space="0" w:color="000000"/>
              <w:bottom w:val="nil"/>
              <w:right w:val="single" w:sz="8" w:space="0" w:color="000000"/>
            </w:tcBorders>
            <w:hideMark/>
          </w:tcPr>
          <w:p w14:paraId="666E9FAD"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80</w:t>
            </w:r>
          </w:p>
        </w:tc>
        <w:tc>
          <w:tcPr>
            <w:tcW w:w="1274" w:type="pct"/>
            <w:tcBorders>
              <w:top w:val="single" w:sz="8" w:space="0" w:color="000000"/>
              <w:left w:val="single" w:sz="8" w:space="0" w:color="000000"/>
              <w:bottom w:val="nil"/>
              <w:right w:val="single" w:sz="8" w:space="0" w:color="000000"/>
            </w:tcBorders>
            <w:hideMark/>
          </w:tcPr>
          <w:p w14:paraId="3CF0A436"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55</w:t>
            </w:r>
          </w:p>
        </w:tc>
        <w:tc>
          <w:tcPr>
            <w:tcW w:w="1275" w:type="pct"/>
            <w:tcBorders>
              <w:top w:val="single" w:sz="8" w:space="0" w:color="000000"/>
              <w:left w:val="single" w:sz="8" w:space="0" w:color="000000"/>
              <w:bottom w:val="nil"/>
              <w:right w:val="single" w:sz="8" w:space="0" w:color="000000"/>
            </w:tcBorders>
            <w:hideMark/>
          </w:tcPr>
          <w:p w14:paraId="76D888D3"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55</w:t>
            </w:r>
          </w:p>
        </w:tc>
        <w:tc>
          <w:tcPr>
            <w:tcW w:w="1275" w:type="pct"/>
            <w:tcBorders>
              <w:top w:val="single" w:sz="8" w:space="0" w:color="000000"/>
              <w:left w:val="single" w:sz="8" w:space="0" w:color="000000"/>
              <w:bottom w:val="nil"/>
              <w:right w:val="single" w:sz="8" w:space="0" w:color="000000"/>
            </w:tcBorders>
            <w:hideMark/>
          </w:tcPr>
          <w:p w14:paraId="6C06055B"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55</w:t>
            </w:r>
          </w:p>
        </w:tc>
      </w:tr>
      <w:tr w:rsidR="000C7475" w14:paraId="632ABAD1" w14:textId="77777777" w:rsidTr="000C7475">
        <w:trPr>
          <w:trHeight w:val="20"/>
        </w:trPr>
        <w:tc>
          <w:tcPr>
            <w:tcW w:w="1176" w:type="pct"/>
            <w:tcBorders>
              <w:top w:val="nil"/>
              <w:left w:val="single" w:sz="8" w:space="0" w:color="000000"/>
              <w:bottom w:val="nil"/>
              <w:right w:val="single" w:sz="8" w:space="0" w:color="000000"/>
            </w:tcBorders>
            <w:hideMark/>
          </w:tcPr>
          <w:p w14:paraId="608737F4"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100</w:t>
            </w:r>
          </w:p>
        </w:tc>
        <w:tc>
          <w:tcPr>
            <w:tcW w:w="1274" w:type="pct"/>
            <w:tcBorders>
              <w:top w:val="nil"/>
              <w:left w:val="single" w:sz="8" w:space="0" w:color="000000"/>
              <w:bottom w:val="nil"/>
              <w:right w:val="single" w:sz="8" w:space="0" w:color="000000"/>
            </w:tcBorders>
            <w:hideMark/>
          </w:tcPr>
          <w:p w14:paraId="3E7A7B95"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55</w:t>
            </w:r>
          </w:p>
        </w:tc>
        <w:tc>
          <w:tcPr>
            <w:tcW w:w="1275" w:type="pct"/>
            <w:tcBorders>
              <w:top w:val="nil"/>
              <w:left w:val="single" w:sz="8" w:space="0" w:color="000000"/>
              <w:bottom w:val="nil"/>
              <w:right w:val="single" w:sz="8" w:space="0" w:color="000000"/>
            </w:tcBorders>
            <w:hideMark/>
          </w:tcPr>
          <w:p w14:paraId="7BE3EB33"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z w:val="16"/>
                <w:szCs w:val="16"/>
                <w:lang w:val="en-GB"/>
              </w:rPr>
              <w:t>60</w:t>
            </w:r>
          </w:p>
        </w:tc>
        <w:tc>
          <w:tcPr>
            <w:tcW w:w="1275" w:type="pct"/>
            <w:tcBorders>
              <w:top w:val="nil"/>
              <w:left w:val="single" w:sz="8" w:space="0" w:color="000000"/>
              <w:bottom w:val="nil"/>
              <w:right w:val="single" w:sz="8" w:space="0" w:color="000000"/>
            </w:tcBorders>
            <w:hideMark/>
          </w:tcPr>
          <w:p w14:paraId="71C30F31"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z w:val="16"/>
                <w:szCs w:val="16"/>
                <w:lang w:val="en-GB"/>
              </w:rPr>
              <w:t>65</w:t>
            </w:r>
          </w:p>
        </w:tc>
      </w:tr>
      <w:tr w:rsidR="000C7475" w14:paraId="21A1D84B" w14:textId="77777777" w:rsidTr="000C7475">
        <w:trPr>
          <w:trHeight w:val="20"/>
        </w:trPr>
        <w:tc>
          <w:tcPr>
            <w:tcW w:w="1176" w:type="pct"/>
            <w:tcBorders>
              <w:top w:val="nil"/>
              <w:left w:val="single" w:sz="8" w:space="0" w:color="000000"/>
              <w:bottom w:val="nil"/>
              <w:right w:val="single" w:sz="8" w:space="0" w:color="000000"/>
            </w:tcBorders>
            <w:hideMark/>
          </w:tcPr>
          <w:p w14:paraId="794DD30B"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150</w:t>
            </w:r>
          </w:p>
        </w:tc>
        <w:tc>
          <w:tcPr>
            <w:tcW w:w="1274" w:type="pct"/>
            <w:tcBorders>
              <w:top w:val="nil"/>
              <w:left w:val="single" w:sz="8" w:space="0" w:color="000000"/>
              <w:bottom w:val="nil"/>
              <w:right w:val="single" w:sz="8" w:space="0" w:color="000000"/>
            </w:tcBorders>
            <w:hideMark/>
          </w:tcPr>
          <w:p w14:paraId="39A63526"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90</w:t>
            </w:r>
          </w:p>
        </w:tc>
        <w:tc>
          <w:tcPr>
            <w:tcW w:w="1275" w:type="pct"/>
            <w:tcBorders>
              <w:top w:val="nil"/>
              <w:left w:val="single" w:sz="8" w:space="0" w:color="000000"/>
              <w:bottom w:val="nil"/>
              <w:right w:val="single" w:sz="8" w:space="0" w:color="000000"/>
            </w:tcBorders>
            <w:hideMark/>
          </w:tcPr>
          <w:p w14:paraId="3851B8DD"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z w:val="16"/>
                <w:szCs w:val="16"/>
                <w:lang w:val="en-GB"/>
              </w:rPr>
              <w:t>90</w:t>
            </w:r>
          </w:p>
        </w:tc>
        <w:tc>
          <w:tcPr>
            <w:tcW w:w="1275" w:type="pct"/>
            <w:tcBorders>
              <w:top w:val="nil"/>
              <w:left w:val="single" w:sz="8" w:space="0" w:color="000000"/>
              <w:bottom w:val="nil"/>
              <w:right w:val="single" w:sz="8" w:space="0" w:color="000000"/>
            </w:tcBorders>
            <w:hideMark/>
          </w:tcPr>
          <w:p w14:paraId="322DC9C2"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z w:val="16"/>
                <w:szCs w:val="16"/>
                <w:lang w:val="en-GB"/>
              </w:rPr>
              <w:t>95</w:t>
            </w:r>
          </w:p>
        </w:tc>
      </w:tr>
      <w:tr w:rsidR="000C7475" w14:paraId="0E228E3F" w14:textId="77777777" w:rsidTr="000C7475">
        <w:trPr>
          <w:trHeight w:val="20"/>
        </w:trPr>
        <w:tc>
          <w:tcPr>
            <w:tcW w:w="1176" w:type="pct"/>
            <w:tcBorders>
              <w:top w:val="nil"/>
              <w:left w:val="single" w:sz="8" w:space="0" w:color="000000"/>
              <w:bottom w:val="nil"/>
              <w:right w:val="single" w:sz="8" w:space="0" w:color="000000"/>
            </w:tcBorders>
            <w:hideMark/>
          </w:tcPr>
          <w:p w14:paraId="58F36D4B"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200</w:t>
            </w:r>
          </w:p>
        </w:tc>
        <w:tc>
          <w:tcPr>
            <w:tcW w:w="1274" w:type="pct"/>
            <w:tcBorders>
              <w:top w:val="nil"/>
              <w:left w:val="single" w:sz="8" w:space="0" w:color="000000"/>
              <w:bottom w:val="nil"/>
              <w:right w:val="single" w:sz="8" w:space="0" w:color="000000"/>
            </w:tcBorders>
            <w:hideMark/>
          </w:tcPr>
          <w:p w14:paraId="0DB4AAFE"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95</w:t>
            </w:r>
          </w:p>
        </w:tc>
        <w:tc>
          <w:tcPr>
            <w:tcW w:w="1275" w:type="pct"/>
            <w:tcBorders>
              <w:top w:val="nil"/>
              <w:left w:val="single" w:sz="8" w:space="0" w:color="000000"/>
              <w:bottom w:val="nil"/>
              <w:right w:val="single" w:sz="8" w:space="0" w:color="000000"/>
            </w:tcBorders>
            <w:hideMark/>
          </w:tcPr>
          <w:p w14:paraId="67109675"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105</w:t>
            </w:r>
          </w:p>
        </w:tc>
        <w:tc>
          <w:tcPr>
            <w:tcW w:w="1275" w:type="pct"/>
            <w:tcBorders>
              <w:top w:val="nil"/>
              <w:left w:val="single" w:sz="8" w:space="0" w:color="000000"/>
              <w:bottom w:val="nil"/>
              <w:right w:val="single" w:sz="8" w:space="0" w:color="000000"/>
            </w:tcBorders>
            <w:hideMark/>
          </w:tcPr>
          <w:p w14:paraId="0268EB96"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pacing w:val="-3"/>
                <w:sz w:val="16"/>
                <w:szCs w:val="16"/>
                <w:lang w:val="en-GB"/>
              </w:rPr>
              <w:t>110</w:t>
            </w:r>
          </w:p>
        </w:tc>
      </w:tr>
      <w:tr w:rsidR="000C7475" w14:paraId="5EBD3641" w14:textId="77777777" w:rsidTr="000C7475">
        <w:trPr>
          <w:trHeight w:val="20"/>
        </w:trPr>
        <w:tc>
          <w:tcPr>
            <w:tcW w:w="1176" w:type="pct"/>
            <w:tcBorders>
              <w:top w:val="nil"/>
              <w:left w:val="single" w:sz="8" w:space="0" w:color="000000"/>
              <w:bottom w:val="nil"/>
              <w:right w:val="single" w:sz="8" w:space="0" w:color="000000"/>
            </w:tcBorders>
            <w:hideMark/>
          </w:tcPr>
          <w:p w14:paraId="5EB7B591"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250</w:t>
            </w:r>
          </w:p>
        </w:tc>
        <w:tc>
          <w:tcPr>
            <w:tcW w:w="1274" w:type="pct"/>
            <w:tcBorders>
              <w:top w:val="nil"/>
              <w:left w:val="single" w:sz="8" w:space="0" w:color="000000"/>
              <w:bottom w:val="nil"/>
              <w:right w:val="single" w:sz="8" w:space="0" w:color="000000"/>
            </w:tcBorders>
            <w:hideMark/>
          </w:tcPr>
          <w:p w14:paraId="48BD72BD"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90</w:t>
            </w:r>
          </w:p>
        </w:tc>
        <w:tc>
          <w:tcPr>
            <w:tcW w:w="1275" w:type="pct"/>
            <w:tcBorders>
              <w:top w:val="nil"/>
              <w:left w:val="single" w:sz="8" w:space="0" w:color="000000"/>
              <w:bottom w:val="nil"/>
              <w:right w:val="single" w:sz="8" w:space="0" w:color="000000"/>
            </w:tcBorders>
            <w:hideMark/>
          </w:tcPr>
          <w:p w14:paraId="26E78831"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z w:val="16"/>
                <w:szCs w:val="16"/>
                <w:lang w:val="en-GB"/>
              </w:rPr>
              <w:t>95</w:t>
            </w:r>
          </w:p>
        </w:tc>
        <w:tc>
          <w:tcPr>
            <w:tcW w:w="1275" w:type="pct"/>
            <w:tcBorders>
              <w:top w:val="nil"/>
              <w:left w:val="single" w:sz="8" w:space="0" w:color="000000"/>
              <w:bottom w:val="nil"/>
              <w:right w:val="single" w:sz="8" w:space="0" w:color="000000"/>
            </w:tcBorders>
            <w:hideMark/>
          </w:tcPr>
          <w:p w14:paraId="1B6076E0"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z w:val="16"/>
                <w:szCs w:val="16"/>
                <w:lang w:val="en-GB"/>
              </w:rPr>
              <w:t>105</w:t>
            </w:r>
          </w:p>
        </w:tc>
      </w:tr>
      <w:tr w:rsidR="000C7475" w14:paraId="41AF0198" w14:textId="77777777" w:rsidTr="000C7475">
        <w:trPr>
          <w:trHeight w:val="20"/>
        </w:trPr>
        <w:tc>
          <w:tcPr>
            <w:tcW w:w="1176" w:type="pct"/>
            <w:tcBorders>
              <w:top w:val="nil"/>
              <w:left w:val="single" w:sz="8" w:space="0" w:color="000000"/>
              <w:bottom w:val="nil"/>
              <w:right w:val="single" w:sz="8" w:space="0" w:color="000000"/>
            </w:tcBorders>
            <w:hideMark/>
          </w:tcPr>
          <w:p w14:paraId="1BD75560"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300</w:t>
            </w:r>
          </w:p>
        </w:tc>
        <w:tc>
          <w:tcPr>
            <w:tcW w:w="1274" w:type="pct"/>
            <w:tcBorders>
              <w:top w:val="nil"/>
              <w:left w:val="single" w:sz="8" w:space="0" w:color="000000"/>
              <w:bottom w:val="nil"/>
              <w:right w:val="single" w:sz="8" w:space="0" w:color="000000"/>
            </w:tcBorders>
            <w:hideMark/>
          </w:tcPr>
          <w:p w14:paraId="2EF2FDB9"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95</w:t>
            </w:r>
          </w:p>
        </w:tc>
        <w:tc>
          <w:tcPr>
            <w:tcW w:w="1275" w:type="pct"/>
            <w:tcBorders>
              <w:top w:val="nil"/>
              <w:left w:val="single" w:sz="8" w:space="0" w:color="000000"/>
              <w:bottom w:val="nil"/>
              <w:right w:val="single" w:sz="8" w:space="0" w:color="000000"/>
            </w:tcBorders>
            <w:hideMark/>
          </w:tcPr>
          <w:p w14:paraId="3AFC5E60"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105</w:t>
            </w:r>
          </w:p>
        </w:tc>
        <w:tc>
          <w:tcPr>
            <w:tcW w:w="1275" w:type="pct"/>
            <w:tcBorders>
              <w:top w:val="nil"/>
              <w:left w:val="single" w:sz="8" w:space="0" w:color="000000"/>
              <w:bottom w:val="nil"/>
              <w:right w:val="single" w:sz="8" w:space="0" w:color="000000"/>
            </w:tcBorders>
            <w:hideMark/>
          </w:tcPr>
          <w:p w14:paraId="7EBD5D3E"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pacing w:val="-3"/>
                <w:sz w:val="16"/>
                <w:szCs w:val="16"/>
                <w:lang w:val="en-GB"/>
              </w:rPr>
              <w:t>115</w:t>
            </w:r>
          </w:p>
        </w:tc>
      </w:tr>
      <w:tr w:rsidR="000C7475" w14:paraId="774F6835" w14:textId="77777777" w:rsidTr="000C7475">
        <w:trPr>
          <w:trHeight w:val="20"/>
        </w:trPr>
        <w:tc>
          <w:tcPr>
            <w:tcW w:w="1176" w:type="pct"/>
            <w:tcBorders>
              <w:top w:val="nil"/>
              <w:left w:val="single" w:sz="8" w:space="0" w:color="000000"/>
              <w:bottom w:val="nil"/>
              <w:right w:val="single" w:sz="8" w:space="0" w:color="000000"/>
            </w:tcBorders>
            <w:hideMark/>
          </w:tcPr>
          <w:p w14:paraId="71DCF79C"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350</w:t>
            </w:r>
          </w:p>
        </w:tc>
        <w:tc>
          <w:tcPr>
            <w:tcW w:w="1274" w:type="pct"/>
            <w:tcBorders>
              <w:top w:val="nil"/>
              <w:left w:val="single" w:sz="8" w:space="0" w:color="000000"/>
              <w:bottom w:val="nil"/>
              <w:right w:val="single" w:sz="8" w:space="0" w:color="000000"/>
            </w:tcBorders>
            <w:hideMark/>
          </w:tcPr>
          <w:p w14:paraId="4514223E"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90</w:t>
            </w:r>
          </w:p>
        </w:tc>
        <w:tc>
          <w:tcPr>
            <w:tcW w:w="1275" w:type="pct"/>
            <w:tcBorders>
              <w:top w:val="nil"/>
              <w:left w:val="single" w:sz="8" w:space="0" w:color="000000"/>
              <w:bottom w:val="nil"/>
              <w:right w:val="single" w:sz="8" w:space="0" w:color="000000"/>
            </w:tcBorders>
            <w:hideMark/>
          </w:tcPr>
          <w:p w14:paraId="3072870E"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100</w:t>
            </w:r>
          </w:p>
        </w:tc>
        <w:tc>
          <w:tcPr>
            <w:tcW w:w="1275" w:type="pct"/>
            <w:tcBorders>
              <w:top w:val="nil"/>
              <w:left w:val="single" w:sz="8" w:space="0" w:color="000000"/>
              <w:bottom w:val="nil"/>
              <w:right w:val="single" w:sz="8" w:space="0" w:color="000000"/>
            </w:tcBorders>
            <w:hideMark/>
          </w:tcPr>
          <w:p w14:paraId="34B3F875"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pacing w:val="-3"/>
                <w:sz w:val="16"/>
                <w:szCs w:val="16"/>
                <w:lang w:val="en-GB"/>
              </w:rPr>
              <w:t>110</w:t>
            </w:r>
          </w:p>
        </w:tc>
      </w:tr>
      <w:tr w:rsidR="000C7475" w14:paraId="3EF358DB" w14:textId="77777777" w:rsidTr="000C7475">
        <w:trPr>
          <w:trHeight w:val="20"/>
        </w:trPr>
        <w:tc>
          <w:tcPr>
            <w:tcW w:w="1176" w:type="pct"/>
            <w:tcBorders>
              <w:top w:val="nil"/>
              <w:left w:val="single" w:sz="8" w:space="0" w:color="000000"/>
              <w:bottom w:val="nil"/>
              <w:right w:val="single" w:sz="8" w:space="0" w:color="000000"/>
            </w:tcBorders>
            <w:hideMark/>
          </w:tcPr>
          <w:p w14:paraId="3C5DB2F0"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400</w:t>
            </w:r>
          </w:p>
        </w:tc>
        <w:tc>
          <w:tcPr>
            <w:tcW w:w="1274" w:type="pct"/>
            <w:tcBorders>
              <w:top w:val="nil"/>
              <w:left w:val="single" w:sz="8" w:space="0" w:color="000000"/>
              <w:bottom w:val="nil"/>
              <w:right w:val="single" w:sz="8" w:space="0" w:color="000000"/>
            </w:tcBorders>
            <w:hideMark/>
          </w:tcPr>
          <w:p w14:paraId="71A67A6D"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125</w:t>
            </w:r>
          </w:p>
        </w:tc>
        <w:tc>
          <w:tcPr>
            <w:tcW w:w="1275" w:type="pct"/>
            <w:tcBorders>
              <w:top w:val="nil"/>
              <w:left w:val="single" w:sz="8" w:space="0" w:color="000000"/>
              <w:bottom w:val="nil"/>
              <w:right w:val="single" w:sz="8" w:space="0" w:color="000000"/>
            </w:tcBorders>
            <w:hideMark/>
          </w:tcPr>
          <w:p w14:paraId="1AB38E41"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135</w:t>
            </w:r>
          </w:p>
        </w:tc>
        <w:tc>
          <w:tcPr>
            <w:tcW w:w="1275" w:type="pct"/>
            <w:tcBorders>
              <w:top w:val="nil"/>
              <w:left w:val="single" w:sz="8" w:space="0" w:color="000000"/>
              <w:bottom w:val="nil"/>
              <w:right w:val="single" w:sz="8" w:space="0" w:color="000000"/>
            </w:tcBorders>
            <w:hideMark/>
          </w:tcPr>
          <w:p w14:paraId="75650164"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z w:val="16"/>
                <w:szCs w:val="16"/>
                <w:lang w:val="en-GB"/>
              </w:rPr>
              <w:t>150</w:t>
            </w:r>
          </w:p>
        </w:tc>
      </w:tr>
      <w:tr w:rsidR="000C7475" w14:paraId="3E7F1A51" w14:textId="77777777" w:rsidTr="000C7475">
        <w:trPr>
          <w:trHeight w:val="20"/>
        </w:trPr>
        <w:tc>
          <w:tcPr>
            <w:tcW w:w="1176" w:type="pct"/>
            <w:tcBorders>
              <w:top w:val="nil"/>
              <w:left w:val="single" w:sz="8" w:space="0" w:color="000000"/>
              <w:bottom w:val="nil"/>
              <w:right w:val="single" w:sz="8" w:space="0" w:color="000000"/>
            </w:tcBorders>
            <w:hideMark/>
          </w:tcPr>
          <w:p w14:paraId="18A4A965"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450</w:t>
            </w:r>
          </w:p>
        </w:tc>
        <w:tc>
          <w:tcPr>
            <w:tcW w:w="1274" w:type="pct"/>
            <w:tcBorders>
              <w:top w:val="nil"/>
              <w:left w:val="single" w:sz="8" w:space="0" w:color="000000"/>
              <w:bottom w:val="nil"/>
              <w:right w:val="single" w:sz="8" w:space="0" w:color="000000"/>
            </w:tcBorders>
            <w:hideMark/>
          </w:tcPr>
          <w:p w14:paraId="00034762"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120</w:t>
            </w:r>
          </w:p>
        </w:tc>
        <w:tc>
          <w:tcPr>
            <w:tcW w:w="1275" w:type="pct"/>
            <w:tcBorders>
              <w:top w:val="nil"/>
              <w:left w:val="single" w:sz="8" w:space="0" w:color="000000"/>
              <w:bottom w:val="nil"/>
              <w:right w:val="single" w:sz="8" w:space="0" w:color="000000"/>
            </w:tcBorders>
            <w:hideMark/>
          </w:tcPr>
          <w:p w14:paraId="18D63D37"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130</w:t>
            </w:r>
          </w:p>
        </w:tc>
        <w:tc>
          <w:tcPr>
            <w:tcW w:w="1275" w:type="pct"/>
            <w:tcBorders>
              <w:top w:val="nil"/>
              <w:left w:val="single" w:sz="8" w:space="0" w:color="000000"/>
              <w:bottom w:val="nil"/>
              <w:right w:val="single" w:sz="8" w:space="0" w:color="000000"/>
            </w:tcBorders>
            <w:hideMark/>
          </w:tcPr>
          <w:p w14:paraId="6DF72CD0"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z w:val="16"/>
                <w:szCs w:val="16"/>
                <w:lang w:val="en-GB"/>
              </w:rPr>
              <w:t>145</w:t>
            </w:r>
          </w:p>
        </w:tc>
      </w:tr>
      <w:tr w:rsidR="000C7475" w14:paraId="251F174F" w14:textId="77777777" w:rsidTr="000C7475">
        <w:trPr>
          <w:trHeight w:val="20"/>
        </w:trPr>
        <w:tc>
          <w:tcPr>
            <w:tcW w:w="1176" w:type="pct"/>
            <w:tcBorders>
              <w:top w:val="nil"/>
              <w:left w:val="single" w:sz="8" w:space="0" w:color="000000"/>
              <w:bottom w:val="nil"/>
              <w:right w:val="single" w:sz="8" w:space="0" w:color="000000"/>
            </w:tcBorders>
            <w:hideMark/>
          </w:tcPr>
          <w:p w14:paraId="2D216321"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500</w:t>
            </w:r>
          </w:p>
        </w:tc>
        <w:tc>
          <w:tcPr>
            <w:tcW w:w="1274" w:type="pct"/>
            <w:tcBorders>
              <w:top w:val="nil"/>
              <w:left w:val="single" w:sz="8" w:space="0" w:color="000000"/>
              <w:bottom w:val="nil"/>
              <w:right w:val="single" w:sz="8" w:space="0" w:color="000000"/>
            </w:tcBorders>
            <w:hideMark/>
          </w:tcPr>
          <w:p w14:paraId="74E4AA53"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125</w:t>
            </w:r>
          </w:p>
        </w:tc>
        <w:tc>
          <w:tcPr>
            <w:tcW w:w="1275" w:type="pct"/>
            <w:tcBorders>
              <w:top w:val="nil"/>
              <w:left w:val="single" w:sz="8" w:space="0" w:color="000000"/>
              <w:bottom w:val="nil"/>
              <w:right w:val="single" w:sz="8" w:space="0" w:color="000000"/>
            </w:tcBorders>
            <w:hideMark/>
          </w:tcPr>
          <w:p w14:paraId="03671AFB"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135</w:t>
            </w:r>
          </w:p>
        </w:tc>
        <w:tc>
          <w:tcPr>
            <w:tcW w:w="1275" w:type="pct"/>
            <w:tcBorders>
              <w:top w:val="nil"/>
              <w:left w:val="single" w:sz="8" w:space="0" w:color="000000"/>
              <w:bottom w:val="nil"/>
              <w:right w:val="single" w:sz="8" w:space="0" w:color="000000"/>
            </w:tcBorders>
            <w:hideMark/>
          </w:tcPr>
          <w:p w14:paraId="2582C728"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z w:val="16"/>
                <w:szCs w:val="16"/>
                <w:lang w:val="en-GB"/>
              </w:rPr>
              <w:t>155</w:t>
            </w:r>
          </w:p>
        </w:tc>
      </w:tr>
      <w:tr w:rsidR="000C7475" w14:paraId="3A6B642B" w14:textId="77777777" w:rsidTr="000C7475">
        <w:trPr>
          <w:trHeight w:val="20"/>
        </w:trPr>
        <w:tc>
          <w:tcPr>
            <w:tcW w:w="1176" w:type="pct"/>
            <w:tcBorders>
              <w:top w:val="nil"/>
              <w:left w:val="single" w:sz="8" w:space="0" w:color="000000"/>
              <w:bottom w:val="nil"/>
              <w:right w:val="single" w:sz="8" w:space="0" w:color="000000"/>
            </w:tcBorders>
            <w:hideMark/>
          </w:tcPr>
          <w:p w14:paraId="34CDFA02"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600</w:t>
            </w:r>
          </w:p>
        </w:tc>
        <w:tc>
          <w:tcPr>
            <w:tcW w:w="1274" w:type="pct"/>
            <w:tcBorders>
              <w:top w:val="nil"/>
              <w:left w:val="single" w:sz="8" w:space="0" w:color="000000"/>
              <w:bottom w:val="nil"/>
              <w:right w:val="single" w:sz="8" w:space="0" w:color="000000"/>
            </w:tcBorders>
            <w:hideMark/>
          </w:tcPr>
          <w:p w14:paraId="5CFCDD11"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160</w:t>
            </w:r>
          </w:p>
        </w:tc>
        <w:tc>
          <w:tcPr>
            <w:tcW w:w="1275" w:type="pct"/>
            <w:tcBorders>
              <w:top w:val="nil"/>
              <w:left w:val="single" w:sz="8" w:space="0" w:color="000000"/>
              <w:bottom w:val="nil"/>
              <w:right w:val="single" w:sz="8" w:space="0" w:color="000000"/>
            </w:tcBorders>
            <w:hideMark/>
          </w:tcPr>
          <w:p w14:paraId="6BB9B3CF"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180</w:t>
            </w:r>
          </w:p>
        </w:tc>
        <w:tc>
          <w:tcPr>
            <w:tcW w:w="1275" w:type="pct"/>
            <w:tcBorders>
              <w:top w:val="nil"/>
              <w:left w:val="single" w:sz="8" w:space="0" w:color="000000"/>
              <w:bottom w:val="nil"/>
              <w:right w:val="single" w:sz="8" w:space="0" w:color="000000"/>
            </w:tcBorders>
            <w:hideMark/>
          </w:tcPr>
          <w:p w14:paraId="4E33F5D9"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z w:val="16"/>
                <w:szCs w:val="16"/>
                <w:lang w:val="en-GB"/>
              </w:rPr>
              <w:t>220</w:t>
            </w:r>
          </w:p>
        </w:tc>
      </w:tr>
      <w:tr w:rsidR="000C7475" w14:paraId="77E5859F" w14:textId="77777777" w:rsidTr="000C7475">
        <w:trPr>
          <w:trHeight w:val="20"/>
        </w:trPr>
        <w:tc>
          <w:tcPr>
            <w:tcW w:w="1176" w:type="pct"/>
            <w:tcBorders>
              <w:top w:val="nil"/>
              <w:left w:val="single" w:sz="8" w:space="0" w:color="000000"/>
              <w:bottom w:val="nil"/>
              <w:right w:val="single" w:sz="8" w:space="0" w:color="000000"/>
            </w:tcBorders>
            <w:hideMark/>
          </w:tcPr>
          <w:p w14:paraId="44EE9366"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700</w:t>
            </w:r>
          </w:p>
        </w:tc>
        <w:tc>
          <w:tcPr>
            <w:tcW w:w="1274" w:type="pct"/>
            <w:tcBorders>
              <w:top w:val="nil"/>
              <w:left w:val="single" w:sz="8" w:space="0" w:color="000000"/>
              <w:bottom w:val="nil"/>
              <w:right w:val="single" w:sz="8" w:space="0" w:color="000000"/>
            </w:tcBorders>
            <w:hideMark/>
          </w:tcPr>
          <w:p w14:paraId="0F99785D"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160</w:t>
            </w:r>
          </w:p>
        </w:tc>
        <w:tc>
          <w:tcPr>
            <w:tcW w:w="1275" w:type="pct"/>
            <w:tcBorders>
              <w:top w:val="nil"/>
              <w:left w:val="single" w:sz="8" w:space="0" w:color="000000"/>
              <w:bottom w:val="nil"/>
              <w:right w:val="single" w:sz="8" w:space="0" w:color="000000"/>
            </w:tcBorders>
            <w:hideMark/>
          </w:tcPr>
          <w:p w14:paraId="0DAB4621"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185</w:t>
            </w:r>
          </w:p>
        </w:tc>
        <w:tc>
          <w:tcPr>
            <w:tcW w:w="1275" w:type="pct"/>
            <w:tcBorders>
              <w:top w:val="nil"/>
              <w:left w:val="single" w:sz="8" w:space="0" w:color="000000"/>
              <w:bottom w:val="nil"/>
              <w:right w:val="single" w:sz="8" w:space="0" w:color="000000"/>
            </w:tcBorders>
            <w:hideMark/>
          </w:tcPr>
          <w:p w14:paraId="7EAE1842"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z w:val="16"/>
                <w:szCs w:val="16"/>
                <w:lang w:val="en-GB"/>
              </w:rPr>
              <w:t>235</w:t>
            </w:r>
          </w:p>
        </w:tc>
      </w:tr>
      <w:tr w:rsidR="000C7475" w14:paraId="4134A7C5" w14:textId="77777777" w:rsidTr="000C7475">
        <w:trPr>
          <w:trHeight w:val="20"/>
        </w:trPr>
        <w:tc>
          <w:tcPr>
            <w:tcW w:w="1176" w:type="pct"/>
            <w:tcBorders>
              <w:top w:val="nil"/>
              <w:left w:val="single" w:sz="8" w:space="0" w:color="000000"/>
              <w:bottom w:val="nil"/>
              <w:right w:val="single" w:sz="8" w:space="0" w:color="000000"/>
            </w:tcBorders>
            <w:hideMark/>
          </w:tcPr>
          <w:p w14:paraId="3B442976"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800</w:t>
            </w:r>
          </w:p>
        </w:tc>
        <w:tc>
          <w:tcPr>
            <w:tcW w:w="1274" w:type="pct"/>
            <w:tcBorders>
              <w:top w:val="nil"/>
              <w:left w:val="single" w:sz="8" w:space="0" w:color="000000"/>
              <w:bottom w:val="nil"/>
              <w:right w:val="single" w:sz="8" w:space="0" w:color="000000"/>
            </w:tcBorders>
            <w:hideMark/>
          </w:tcPr>
          <w:p w14:paraId="40F761B8"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200</w:t>
            </w:r>
          </w:p>
        </w:tc>
        <w:tc>
          <w:tcPr>
            <w:tcW w:w="1275" w:type="pct"/>
            <w:tcBorders>
              <w:top w:val="nil"/>
              <w:left w:val="single" w:sz="8" w:space="0" w:color="000000"/>
              <w:bottom w:val="nil"/>
              <w:right w:val="single" w:sz="8" w:space="0" w:color="000000"/>
            </w:tcBorders>
            <w:hideMark/>
          </w:tcPr>
          <w:p w14:paraId="6D6C9F1E"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240</w:t>
            </w:r>
          </w:p>
        </w:tc>
        <w:tc>
          <w:tcPr>
            <w:tcW w:w="1275" w:type="pct"/>
            <w:tcBorders>
              <w:top w:val="nil"/>
              <w:left w:val="single" w:sz="8" w:space="0" w:color="000000"/>
              <w:bottom w:val="nil"/>
              <w:right w:val="single" w:sz="8" w:space="0" w:color="000000"/>
            </w:tcBorders>
            <w:hideMark/>
          </w:tcPr>
          <w:p w14:paraId="7B21227A"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z w:val="16"/>
                <w:szCs w:val="16"/>
                <w:lang w:val="en-GB"/>
              </w:rPr>
              <w:t>325</w:t>
            </w:r>
          </w:p>
        </w:tc>
      </w:tr>
      <w:tr w:rsidR="000C7475" w14:paraId="321ED5C0" w14:textId="77777777" w:rsidTr="000C7475">
        <w:trPr>
          <w:trHeight w:val="20"/>
        </w:trPr>
        <w:tc>
          <w:tcPr>
            <w:tcW w:w="1176" w:type="pct"/>
            <w:tcBorders>
              <w:top w:val="nil"/>
              <w:left w:val="single" w:sz="8" w:space="0" w:color="000000"/>
              <w:bottom w:val="nil"/>
              <w:right w:val="single" w:sz="8" w:space="0" w:color="000000"/>
            </w:tcBorders>
            <w:hideMark/>
          </w:tcPr>
          <w:p w14:paraId="1C14F760"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900</w:t>
            </w:r>
          </w:p>
        </w:tc>
        <w:tc>
          <w:tcPr>
            <w:tcW w:w="1274" w:type="pct"/>
            <w:tcBorders>
              <w:top w:val="nil"/>
              <w:left w:val="single" w:sz="8" w:space="0" w:color="000000"/>
              <w:bottom w:val="nil"/>
              <w:right w:val="single" w:sz="8" w:space="0" w:color="000000"/>
            </w:tcBorders>
            <w:hideMark/>
          </w:tcPr>
          <w:p w14:paraId="6B62EA4D"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200</w:t>
            </w:r>
          </w:p>
        </w:tc>
        <w:tc>
          <w:tcPr>
            <w:tcW w:w="1275" w:type="pct"/>
            <w:tcBorders>
              <w:top w:val="nil"/>
              <w:left w:val="single" w:sz="8" w:space="0" w:color="000000"/>
              <w:bottom w:val="nil"/>
              <w:right w:val="single" w:sz="8" w:space="0" w:color="000000"/>
            </w:tcBorders>
            <w:hideMark/>
          </w:tcPr>
          <w:p w14:paraId="4CC3704D"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240</w:t>
            </w:r>
          </w:p>
        </w:tc>
        <w:tc>
          <w:tcPr>
            <w:tcW w:w="1275" w:type="pct"/>
            <w:tcBorders>
              <w:top w:val="nil"/>
              <w:left w:val="single" w:sz="8" w:space="0" w:color="000000"/>
              <w:bottom w:val="nil"/>
              <w:right w:val="single" w:sz="8" w:space="0" w:color="000000"/>
            </w:tcBorders>
            <w:hideMark/>
          </w:tcPr>
          <w:p w14:paraId="00B81C35"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z w:val="16"/>
                <w:szCs w:val="16"/>
                <w:lang w:val="en-GB"/>
              </w:rPr>
              <w:t>330</w:t>
            </w:r>
          </w:p>
        </w:tc>
      </w:tr>
      <w:tr w:rsidR="000C7475" w14:paraId="3528EB0A" w14:textId="77777777" w:rsidTr="000C7475">
        <w:trPr>
          <w:trHeight w:val="20"/>
        </w:trPr>
        <w:tc>
          <w:tcPr>
            <w:tcW w:w="1176" w:type="pct"/>
            <w:tcBorders>
              <w:top w:val="nil"/>
              <w:left w:val="single" w:sz="8" w:space="0" w:color="000000"/>
              <w:bottom w:val="nil"/>
              <w:right w:val="single" w:sz="8" w:space="0" w:color="000000"/>
            </w:tcBorders>
            <w:hideMark/>
          </w:tcPr>
          <w:p w14:paraId="63FAFEF1"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z w:val="16"/>
                <w:szCs w:val="16"/>
                <w:lang w:val="en-GB"/>
              </w:rPr>
              <w:t>1000</w:t>
            </w:r>
          </w:p>
        </w:tc>
        <w:tc>
          <w:tcPr>
            <w:tcW w:w="1274" w:type="pct"/>
            <w:tcBorders>
              <w:top w:val="nil"/>
              <w:left w:val="single" w:sz="8" w:space="0" w:color="000000"/>
              <w:bottom w:val="nil"/>
              <w:right w:val="single" w:sz="8" w:space="0" w:color="000000"/>
            </w:tcBorders>
            <w:hideMark/>
          </w:tcPr>
          <w:p w14:paraId="2F1340E0"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z w:val="16"/>
                <w:szCs w:val="16"/>
                <w:lang w:val="en-GB"/>
              </w:rPr>
              <w:t>240</w:t>
            </w:r>
          </w:p>
        </w:tc>
        <w:tc>
          <w:tcPr>
            <w:tcW w:w="1275" w:type="pct"/>
            <w:tcBorders>
              <w:top w:val="nil"/>
              <w:left w:val="single" w:sz="8" w:space="0" w:color="000000"/>
              <w:bottom w:val="nil"/>
              <w:right w:val="single" w:sz="8" w:space="0" w:color="000000"/>
            </w:tcBorders>
            <w:hideMark/>
          </w:tcPr>
          <w:p w14:paraId="10ACA0F4"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z w:val="16"/>
                <w:szCs w:val="16"/>
                <w:lang w:val="en-GB"/>
              </w:rPr>
              <w:t>310</w:t>
            </w:r>
          </w:p>
        </w:tc>
        <w:tc>
          <w:tcPr>
            <w:tcW w:w="1275" w:type="pct"/>
            <w:tcBorders>
              <w:top w:val="nil"/>
              <w:left w:val="single" w:sz="8" w:space="0" w:color="000000"/>
              <w:bottom w:val="nil"/>
              <w:right w:val="single" w:sz="8" w:space="0" w:color="000000"/>
            </w:tcBorders>
            <w:hideMark/>
          </w:tcPr>
          <w:p w14:paraId="49A7605F"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z w:val="16"/>
                <w:szCs w:val="16"/>
                <w:lang w:val="en-GB"/>
              </w:rPr>
              <w:t>430</w:t>
            </w:r>
          </w:p>
        </w:tc>
      </w:tr>
      <w:tr w:rsidR="000C7475" w14:paraId="1C997B3C" w14:textId="77777777" w:rsidTr="000C7475">
        <w:trPr>
          <w:trHeight w:val="20"/>
        </w:trPr>
        <w:tc>
          <w:tcPr>
            <w:tcW w:w="1176" w:type="pct"/>
            <w:tcBorders>
              <w:top w:val="nil"/>
              <w:left w:val="single" w:sz="8" w:space="0" w:color="000000"/>
              <w:bottom w:val="nil"/>
              <w:right w:val="single" w:sz="8" w:space="0" w:color="000000"/>
            </w:tcBorders>
            <w:hideMark/>
          </w:tcPr>
          <w:p w14:paraId="7DCD9FE4"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pacing w:val="-2"/>
                <w:sz w:val="16"/>
                <w:szCs w:val="16"/>
                <w:lang w:val="en-GB"/>
              </w:rPr>
              <w:t>1100</w:t>
            </w:r>
          </w:p>
        </w:tc>
        <w:tc>
          <w:tcPr>
            <w:tcW w:w="1274" w:type="pct"/>
            <w:tcBorders>
              <w:top w:val="nil"/>
              <w:left w:val="single" w:sz="8" w:space="0" w:color="000000"/>
              <w:bottom w:val="nil"/>
              <w:right w:val="single" w:sz="8" w:space="0" w:color="000000"/>
            </w:tcBorders>
            <w:hideMark/>
          </w:tcPr>
          <w:p w14:paraId="547BF60C"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240</w:t>
            </w:r>
          </w:p>
        </w:tc>
        <w:tc>
          <w:tcPr>
            <w:tcW w:w="1275" w:type="pct"/>
            <w:tcBorders>
              <w:top w:val="nil"/>
              <w:left w:val="single" w:sz="8" w:space="0" w:color="000000"/>
              <w:bottom w:val="nil"/>
              <w:right w:val="single" w:sz="8" w:space="0" w:color="000000"/>
            </w:tcBorders>
            <w:hideMark/>
          </w:tcPr>
          <w:p w14:paraId="329B0CE4"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315</w:t>
            </w:r>
          </w:p>
        </w:tc>
        <w:tc>
          <w:tcPr>
            <w:tcW w:w="1275" w:type="pct"/>
            <w:tcBorders>
              <w:top w:val="nil"/>
              <w:left w:val="single" w:sz="8" w:space="0" w:color="000000"/>
              <w:bottom w:val="nil"/>
              <w:right w:val="single" w:sz="8" w:space="0" w:color="000000"/>
            </w:tcBorders>
            <w:hideMark/>
          </w:tcPr>
          <w:p w14:paraId="014A5B34"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z w:val="16"/>
                <w:szCs w:val="16"/>
                <w:lang w:val="en-GB"/>
              </w:rPr>
              <w:t>440</w:t>
            </w:r>
          </w:p>
        </w:tc>
      </w:tr>
      <w:tr w:rsidR="000C7475" w14:paraId="0FF2E9BE" w14:textId="77777777" w:rsidTr="000C7475">
        <w:trPr>
          <w:trHeight w:val="20"/>
        </w:trPr>
        <w:tc>
          <w:tcPr>
            <w:tcW w:w="1176" w:type="pct"/>
            <w:tcBorders>
              <w:top w:val="nil"/>
              <w:left w:val="single" w:sz="8" w:space="0" w:color="000000"/>
              <w:bottom w:val="nil"/>
              <w:right w:val="single" w:sz="8" w:space="0" w:color="000000"/>
            </w:tcBorders>
            <w:hideMark/>
          </w:tcPr>
          <w:p w14:paraId="4719801E"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z w:val="16"/>
                <w:szCs w:val="16"/>
                <w:lang w:val="en-GB"/>
              </w:rPr>
              <w:t>1200</w:t>
            </w:r>
          </w:p>
        </w:tc>
        <w:tc>
          <w:tcPr>
            <w:tcW w:w="1274" w:type="pct"/>
            <w:tcBorders>
              <w:top w:val="nil"/>
              <w:left w:val="single" w:sz="8" w:space="0" w:color="000000"/>
              <w:bottom w:val="nil"/>
              <w:right w:val="single" w:sz="8" w:space="0" w:color="000000"/>
            </w:tcBorders>
            <w:hideMark/>
          </w:tcPr>
          <w:p w14:paraId="3854E3A4"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z w:val="16"/>
                <w:szCs w:val="16"/>
                <w:lang w:val="en-GB"/>
              </w:rPr>
              <w:t>290</w:t>
            </w:r>
          </w:p>
        </w:tc>
        <w:tc>
          <w:tcPr>
            <w:tcW w:w="1275" w:type="pct"/>
            <w:tcBorders>
              <w:top w:val="nil"/>
              <w:left w:val="single" w:sz="8" w:space="0" w:color="000000"/>
              <w:bottom w:val="nil"/>
              <w:right w:val="single" w:sz="8" w:space="0" w:color="000000"/>
            </w:tcBorders>
            <w:hideMark/>
          </w:tcPr>
          <w:p w14:paraId="2BADD98E"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z w:val="16"/>
                <w:szCs w:val="16"/>
                <w:lang w:val="en-GB"/>
              </w:rPr>
              <w:t>395</w:t>
            </w:r>
          </w:p>
        </w:tc>
        <w:tc>
          <w:tcPr>
            <w:tcW w:w="1275" w:type="pct"/>
            <w:tcBorders>
              <w:top w:val="nil"/>
              <w:left w:val="single" w:sz="8" w:space="0" w:color="000000"/>
              <w:bottom w:val="nil"/>
              <w:right w:val="single" w:sz="8" w:space="0" w:color="000000"/>
            </w:tcBorders>
            <w:hideMark/>
          </w:tcPr>
          <w:p w14:paraId="477FE14C"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z w:val="16"/>
                <w:szCs w:val="16"/>
                <w:lang w:val="en-GB"/>
              </w:rPr>
              <w:t>555</w:t>
            </w:r>
          </w:p>
        </w:tc>
      </w:tr>
      <w:tr w:rsidR="000C7475" w14:paraId="49DCD144" w14:textId="77777777" w:rsidTr="000C7475">
        <w:trPr>
          <w:trHeight w:val="20"/>
        </w:trPr>
        <w:tc>
          <w:tcPr>
            <w:tcW w:w="1176" w:type="pct"/>
            <w:tcBorders>
              <w:top w:val="nil"/>
              <w:left w:val="single" w:sz="8" w:space="0" w:color="000000"/>
              <w:bottom w:val="nil"/>
              <w:right w:val="single" w:sz="8" w:space="0" w:color="000000"/>
            </w:tcBorders>
            <w:hideMark/>
          </w:tcPr>
          <w:p w14:paraId="74FDDC49"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z w:val="16"/>
                <w:szCs w:val="16"/>
                <w:lang w:val="en-GB"/>
              </w:rPr>
              <w:t>1400</w:t>
            </w:r>
          </w:p>
        </w:tc>
        <w:tc>
          <w:tcPr>
            <w:tcW w:w="1274" w:type="pct"/>
            <w:tcBorders>
              <w:top w:val="nil"/>
              <w:left w:val="single" w:sz="8" w:space="0" w:color="000000"/>
              <w:bottom w:val="nil"/>
              <w:right w:val="single" w:sz="8" w:space="0" w:color="000000"/>
            </w:tcBorders>
            <w:hideMark/>
          </w:tcPr>
          <w:p w14:paraId="49F8DA8C"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z w:val="16"/>
                <w:szCs w:val="16"/>
                <w:lang w:val="en-GB"/>
              </w:rPr>
              <w:t>335</w:t>
            </w:r>
          </w:p>
        </w:tc>
        <w:tc>
          <w:tcPr>
            <w:tcW w:w="1275" w:type="pct"/>
            <w:tcBorders>
              <w:top w:val="nil"/>
              <w:left w:val="single" w:sz="8" w:space="0" w:color="000000"/>
              <w:bottom w:val="nil"/>
              <w:right w:val="single" w:sz="8" w:space="0" w:color="000000"/>
            </w:tcBorders>
            <w:hideMark/>
          </w:tcPr>
          <w:p w14:paraId="6AE51AC7"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z w:val="16"/>
                <w:szCs w:val="16"/>
                <w:lang w:val="en-GB"/>
              </w:rPr>
              <w:t>470</w:t>
            </w:r>
          </w:p>
        </w:tc>
        <w:tc>
          <w:tcPr>
            <w:tcW w:w="1275" w:type="pct"/>
            <w:tcBorders>
              <w:top w:val="nil"/>
              <w:left w:val="single" w:sz="8" w:space="0" w:color="000000"/>
              <w:bottom w:val="nil"/>
              <w:right w:val="single" w:sz="8" w:space="0" w:color="000000"/>
            </w:tcBorders>
            <w:hideMark/>
          </w:tcPr>
          <w:p w14:paraId="7241300A"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z w:val="16"/>
                <w:szCs w:val="16"/>
                <w:lang w:val="en-GB"/>
              </w:rPr>
              <w:t>670</w:t>
            </w:r>
          </w:p>
        </w:tc>
      </w:tr>
      <w:tr w:rsidR="000C7475" w14:paraId="7C215BA9" w14:textId="77777777" w:rsidTr="000C7475">
        <w:trPr>
          <w:trHeight w:val="20"/>
        </w:trPr>
        <w:tc>
          <w:tcPr>
            <w:tcW w:w="1176" w:type="pct"/>
            <w:tcBorders>
              <w:top w:val="nil"/>
              <w:left w:val="single" w:sz="8" w:space="0" w:color="000000"/>
              <w:bottom w:val="single" w:sz="6" w:space="0" w:color="000000"/>
              <w:right w:val="single" w:sz="8" w:space="0" w:color="000000"/>
            </w:tcBorders>
            <w:hideMark/>
          </w:tcPr>
          <w:p w14:paraId="3754EB41"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z w:val="16"/>
                <w:szCs w:val="16"/>
                <w:lang w:val="en-GB"/>
              </w:rPr>
              <w:t>1600</w:t>
            </w:r>
          </w:p>
        </w:tc>
        <w:tc>
          <w:tcPr>
            <w:tcW w:w="1274" w:type="pct"/>
            <w:tcBorders>
              <w:top w:val="nil"/>
              <w:left w:val="single" w:sz="8" w:space="0" w:color="000000"/>
              <w:bottom w:val="single" w:sz="6" w:space="0" w:color="000000"/>
              <w:right w:val="single" w:sz="8" w:space="0" w:color="000000"/>
            </w:tcBorders>
            <w:hideMark/>
          </w:tcPr>
          <w:p w14:paraId="4FD1F660"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z w:val="16"/>
                <w:szCs w:val="16"/>
                <w:lang w:val="en-GB"/>
              </w:rPr>
              <w:t>425</w:t>
            </w:r>
          </w:p>
        </w:tc>
        <w:tc>
          <w:tcPr>
            <w:tcW w:w="1275" w:type="pct"/>
            <w:tcBorders>
              <w:top w:val="nil"/>
              <w:left w:val="single" w:sz="8" w:space="0" w:color="000000"/>
              <w:bottom w:val="single" w:sz="6" w:space="0" w:color="000000"/>
              <w:right w:val="single" w:sz="8" w:space="0" w:color="000000"/>
            </w:tcBorders>
            <w:hideMark/>
          </w:tcPr>
          <w:p w14:paraId="44E5B1F1"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z w:val="16"/>
                <w:szCs w:val="16"/>
                <w:lang w:val="en-GB"/>
              </w:rPr>
              <w:t>610</w:t>
            </w:r>
          </w:p>
        </w:tc>
        <w:tc>
          <w:tcPr>
            <w:tcW w:w="1275" w:type="pct"/>
            <w:tcBorders>
              <w:top w:val="nil"/>
              <w:left w:val="single" w:sz="8" w:space="0" w:color="000000"/>
              <w:bottom w:val="single" w:sz="6" w:space="0" w:color="000000"/>
              <w:right w:val="single" w:sz="8" w:space="0" w:color="000000"/>
            </w:tcBorders>
            <w:hideMark/>
          </w:tcPr>
          <w:p w14:paraId="3AE84810"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z w:val="16"/>
                <w:szCs w:val="16"/>
                <w:lang w:val="en-GB"/>
              </w:rPr>
              <w:t>875</w:t>
            </w:r>
          </w:p>
        </w:tc>
      </w:tr>
    </w:tbl>
    <w:p w14:paraId="26C65809" w14:textId="77777777" w:rsidR="000C7475" w:rsidRDefault="000C7475" w:rsidP="000C7475">
      <w:pPr>
        <w:spacing w:before="80" w:after="80"/>
        <w:jc w:val="both"/>
        <w:rPr>
          <w:rFonts w:ascii="Arial" w:hAnsi="Arial" w:cs="Arial"/>
          <w:color w:val="000000"/>
          <w:sz w:val="16"/>
          <w:szCs w:val="16"/>
          <w:lang w:val="en-GB"/>
        </w:rPr>
      </w:pPr>
    </w:p>
    <w:tbl>
      <w:tblPr>
        <w:tblW w:w="5000" w:type="pct"/>
        <w:tblCellMar>
          <w:left w:w="0" w:type="dxa"/>
          <w:right w:w="0" w:type="dxa"/>
        </w:tblCellMar>
        <w:tblLook w:val="01E0" w:firstRow="1" w:lastRow="1" w:firstColumn="1" w:lastColumn="1" w:noHBand="0" w:noVBand="0"/>
      </w:tblPr>
      <w:tblGrid>
        <w:gridCol w:w="9071"/>
      </w:tblGrid>
      <w:tr w:rsidR="000C7475" w14:paraId="0EC7592A" w14:textId="77777777" w:rsidTr="000C7475">
        <w:trPr>
          <w:trHeight w:val="20"/>
        </w:trPr>
        <w:tc>
          <w:tcPr>
            <w:tcW w:w="5000" w:type="pct"/>
            <w:hideMark/>
          </w:tcPr>
          <w:p w14:paraId="222C0BA4" w14:textId="77777777" w:rsidR="000C7475" w:rsidRDefault="000C7475">
            <w:pPr>
              <w:pStyle w:val="BodyText"/>
              <w:widowControl w:val="0"/>
              <w:spacing w:before="80" w:after="80"/>
              <w:jc w:val="both"/>
              <w:rPr>
                <w:rFonts w:ascii="Arial" w:eastAsia="Calibri" w:hAnsi="Arial"/>
                <w:color w:val="000000"/>
                <w:spacing w:val="-1"/>
                <w:szCs w:val="16"/>
                <w:lang w:val="en-GB"/>
              </w:rPr>
            </w:pPr>
            <w:r>
              <w:rPr>
                <w:rFonts w:ascii="Arial" w:eastAsia="Calibri" w:hAnsi="Arial"/>
                <w:color w:val="000000"/>
                <w:spacing w:val="-5"/>
                <w:szCs w:val="16"/>
                <w:lang w:val="en-GB"/>
              </w:rPr>
              <w:lastRenderedPageBreak/>
              <w:t xml:space="preserve">Table </w:t>
            </w:r>
            <w:r>
              <w:rPr>
                <w:rFonts w:ascii="Arial" w:eastAsia="Calibri" w:hAnsi="Arial"/>
                <w:color w:val="000000"/>
                <w:spacing w:val="-1"/>
                <w:szCs w:val="16"/>
                <w:lang w:val="en-GB"/>
              </w:rPr>
              <w:t>20.4(b):</w:t>
            </w:r>
            <w:r>
              <w:rPr>
                <w:rFonts w:ascii="Arial" w:eastAsia="Calibri" w:hAnsi="Arial"/>
                <w:color w:val="000000"/>
                <w:spacing w:val="-16"/>
                <w:szCs w:val="16"/>
                <w:lang w:val="en-GB"/>
              </w:rPr>
              <w:t xml:space="preserve"> </w:t>
            </w:r>
            <w:r>
              <w:rPr>
                <w:rFonts w:ascii="Arial" w:eastAsia="Calibri" w:hAnsi="Arial"/>
                <w:color w:val="000000"/>
                <w:spacing w:val="-1"/>
                <w:szCs w:val="16"/>
                <w:lang w:val="en-GB"/>
              </w:rPr>
              <w:t>Approximate</w:t>
            </w:r>
            <w:r>
              <w:rPr>
                <w:rFonts w:ascii="Arial" w:eastAsia="Calibri" w:hAnsi="Arial"/>
                <w:color w:val="000000"/>
                <w:spacing w:val="-5"/>
                <w:szCs w:val="16"/>
                <w:lang w:val="en-GB"/>
              </w:rPr>
              <w:t xml:space="preserve"> </w:t>
            </w:r>
            <w:r>
              <w:rPr>
                <w:rFonts w:ascii="Arial" w:eastAsia="Calibri" w:hAnsi="Arial"/>
                <w:color w:val="000000"/>
                <w:szCs w:val="16"/>
                <w:lang w:val="en-GB"/>
              </w:rPr>
              <w:t>bolt</w:t>
            </w:r>
            <w:r>
              <w:rPr>
                <w:rFonts w:ascii="Arial" w:eastAsia="Calibri" w:hAnsi="Arial"/>
                <w:color w:val="000000"/>
                <w:spacing w:val="-5"/>
                <w:szCs w:val="16"/>
                <w:lang w:val="en-GB"/>
              </w:rPr>
              <w:t xml:space="preserve"> </w:t>
            </w:r>
            <w:r>
              <w:rPr>
                <w:rFonts w:ascii="Arial" w:eastAsia="Calibri" w:hAnsi="Arial"/>
                <w:color w:val="000000"/>
                <w:spacing w:val="-1"/>
                <w:szCs w:val="16"/>
                <w:lang w:val="en-GB"/>
              </w:rPr>
              <w:t>torques</w:t>
            </w:r>
            <w:r>
              <w:rPr>
                <w:rFonts w:ascii="Arial" w:eastAsia="Calibri" w:hAnsi="Arial"/>
                <w:color w:val="000000"/>
                <w:spacing w:val="-5"/>
                <w:szCs w:val="16"/>
                <w:lang w:val="en-GB"/>
              </w:rPr>
              <w:t xml:space="preserve"> </w:t>
            </w:r>
            <w:r>
              <w:rPr>
                <w:rFonts w:ascii="Arial" w:eastAsia="Calibri" w:hAnsi="Arial"/>
                <w:color w:val="000000"/>
                <w:szCs w:val="16"/>
                <w:lang w:val="en-GB"/>
              </w:rPr>
              <w:t>(PN</w:t>
            </w:r>
            <w:r>
              <w:rPr>
                <w:rFonts w:ascii="Arial" w:eastAsia="Calibri" w:hAnsi="Arial"/>
                <w:color w:val="000000"/>
                <w:spacing w:val="-5"/>
                <w:szCs w:val="16"/>
                <w:lang w:val="en-GB"/>
              </w:rPr>
              <w:t xml:space="preserve"> </w:t>
            </w:r>
            <w:r>
              <w:rPr>
                <w:rFonts w:ascii="Arial" w:eastAsia="Calibri" w:hAnsi="Arial"/>
                <w:color w:val="000000"/>
                <w:szCs w:val="16"/>
                <w:lang w:val="en-GB"/>
              </w:rPr>
              <w:t>16</w:t>
            </w:r>
            <w:r>
              <w:rPr>
                <w:rFonts w:ascii="Arial" w:eastAsia="Calibri" w:hAnsi="Arial"/>
                <w:color w:val="000000"/>
                <w:spacing w:val="-5"/>
                <w:szCs w:val="16"/>
                <w:lang w:val="en-GB"/>
              </w:rPr>
              <w:t xml:space="preserve"> </w:t>
            </w:r>
            <w:r>
              <w:rPr>
                <w:rFonts w:ascii="Arial" w:eastAsia="Calibri" w:hAnsi="Arial"/>
                <w:color w:val="000000"/>
                <w:spacing w:val="-1"/>
                <w:szCs w:val="16"/>
                <w:lang w:val="en-GB"/>
              </w:rPr>
              <w:t>Flanged</w:t>
            </w:r>
            <w:r>
              <w:rPr>
                <w:rFonts w:ascii="Arial" w:eastAsia="Calibri" w:hAnsi="Arial"/>
                <w:color w:val="000000"/>
                <w:spacing w:val="-5"/>
                <w:szCs w:val="16"/>
                <w:lang w:val="en-GB"/>
              </w:rPr>
              <w:t xml:space="preserve"> </w:t>
            </w:r>
            <w:r>
              <w:rPr>
                <w:rFonts w:ascii="Arial" w:eastAsia="Calibri" w:hAnsi="Arial"/>
                <w:color w:val="000000"/>
                <w:szCs w:val="16"/>
                <w:lang w:val="en-GB"/>
              </w:rPr>
              <w:t>Joints</w:t>
            </w:r>
            <w:r>
              <w:rPr>
                <w:rFonts w:ascii="Arial" w:eastAsia="Calibri" w:hAnsi="Arial"/>
                <w:color w:val="000000"/>
                <w:spacing w:val="-5"/>
                <w:szCs w:val="16"/>
                <w:lang w:val="en-GB"/>
              </w:rPr>
              <w:t xml:space="preserve"> </w:t>
            </w:r>
            <w:r>
              <w:rPr>
                <w:rFonts w:ascii="Arial" w:eastAsia="Calibri" w:hAnsi="Arial"/>
                <w:color w:val="000000"/>
                <w:szCs w:val="16"/>
                <w:lang w:val="en-GB"/>
              </w:rPr>
              <w:t>(DN</w:t>
            </w:r>
            <w:r>
              <w:rPr>
                <w:rFonts w:ascii="Arial" w:eastAsia="Calibri" w:hAnsi="Arial"/>
                <w:color w:val="000000"/>
                <w:spacing w:val="-5"/>
                <w:szCs w:val="16"/>
                <w:lang w:val="en-GB"/>
              </w:rPr>
              <w:t xml:space="preserve"> </w:t>
            </w:r>
            <w:r>
              <w:rPr>
                <w:rFonts w:ascii="Arial" w:eastAsia="Calibri" w:hAnsi="Arial"/>
                <w:color w:val="000000"/>
                <w:szCs w:val="16"/>
                <w:lang w:val="en-GB"/>
              </w:rPr>
              <w:t>80</w:t>
            </w:r>
            <w:r>
              <w:rPr>
                <w:rFonts w:ascii="Arial" w:eastAsia="Calibri" w:hAnsi="Arial"/>
                <w:color w:val="000000"/>
                <w:spacing w:val="-5"/>
                <w:szCs w:val="16"/>
                <w:lang w:val="en-GB"/>
              </w:rPr>
              <w:t xml:space="preserve"> </w:t>
            </w:r>
            <w:r>
              <w:rPr>
                <w:rFonts w:ascii="Arial" w:eastAsia="Calibri" w:hAnsi="Arial"/>
                <w:color w:val="000000"/>
                <w:szCs w:val="16"/>
                <w:lang w:val="en-GB"/>
              </w:rPr>
              <w:t>-</w:t>
            </w:r>
            <w:r>
              <w:rPr>
                <w:rFonts w:ascii="Arial" w:eastAsia="Calibri" w:hAnsi="Arial"/>
                <w:color w:val="000000"/>
                <w:spacing w:val="-5"/>
                <w:szCs w:val="16"/>
                <w:lang w:val="en-GB"/>
              </w:rPr>
              <w:t xml:space="preserve"> </w:t>
            </w:r>
            <w:r>
              <w:rPr>
                <w:rFonts w:ascii="Arial" w:eastAsia="Calibri" w:hAnsi="Arial"/>
                <w:color w:val="000000"/>
                <w:spacing w:val="-1"/>
                <w:szCs w:val="16"/>
                <w:lang w:val="en-GB"/>
              </w:rPr>
              <w:t xml:space="preserve">600)) </w:t>
            </w:r>
            <w:r>
              <w:rPr>
                <w:rFonts w:ascii="Arial" w:eastAsia="Calibri" w:hAnsi="Arial"/>
                <w:color w:val="000000"/>
                <w:szCs w:val="16"/>
                <w:lang w:val="en-GB"/>
              </w:rPr>
              <w:t>Using</w:t>
            </w:r>
            <w:r>
              <w:rPr>
                <w:rFonts w:ascii="Arial" w:eastAsia="Calibri" w:hAnsi="Arial"/>
                <w:color w:val="000000"/>
                <w:spacing w:val="-6"/>
                <w:szCs w:val="16"/>
                <w:lang w:val="en-GB"/>
              </w:rPr>
              <w:t xml:space="preserve"> </w:t>
            </w:r>
            <w:r>
              <w:rPr>
                <w:rFonts w:ascii="Arial" w:eastAsia="Calibri" w:hAnsi="Arial"/>
                <w:color w:val="000000"/>
                <w:spacing w:val="-2"/>
                <w:szCs w:val="16"/>
                <w:lang w:val="en-GB"/>
              </w:rPr>
              <w:t>rubber,</w:t>
            </w:r>
            <w:r>
              <w:rPr>
                <w:rFonts w:ascii="Arial" w:eastAsia="Calibri" w:hAnsi="Arial"/>
                <w:color w:val="000000"/>
                <w:spacing w:val="-6"/>
                <w:szCs w:val="16"/>
                <w:lang w:val="en-GB"/>
              </w:rPr>
              <w:t xml:space="preserve"> </w:t>
            </w:r>
            <w:r>
              <w:rPr>
                <w:rFonts w:ascii="Arial" w:eastAsia="Calibri" w:hAnsi="Arial"/>
                <w:color w:val="000000"/>
                <w:szCs w:val="16"/>
                <w:lang w:val="en-GB"/>
              </w:rPr>
              <w:t>cork,</w:t>
            </w:r>
            <w:r>
              <w:rPr>
                <w:rFonts w:ascii="Arial" w:eastAsia="Calibri" w:hAnsi="Arial"/>
                <w:color w:val="000000"/>
                <w:spacing w:val="-5"/>
                <w:szCs w:val="16"/>
                <w:lang w:val="en-GB"/>
              </w:rPr>
              <w:t xml:space="preserve"> </w:t>
            </w:r>
            <w:r>
              <w:rPr>
                <w:rFonts w:ascii="Arial" w:eastAsia="Calibri" w:hAnsi="Arial"/>
                <w:color w:val="000000"/>
                <w:szCs w:val="16"/>
                <w:lang w:val="en-GB"/>
              </w:rPr>
              <w:t>or</w:t>
            </w:r>
            <w:r>
              <w:rPr>
                <w:rFonts w:ascii="Arial" w:eastAsia="Calibri" w:hAnsi="Arial"/>
                <w:color w:val="000000"/>
                <w:spacing w:val="-6"/>
                <w:szCs w:val="16"/>
                <w:lang w:val="en-GB"/>
              </w:rPr>
              <w:t xml:space="preserve"> </w:t>
            </w:r>
            <w:r>
              <w:rPr>
                <w:rFonts w:ascii="Arial" w:eastAsia="Calibri" w:hAnsi="Arial"/>
                <w:color w:val="000000"/>
                <w:szCs w:val="16"/>
                <w:lang w:val="en-GB"/>
              </w:rPr>
              <w:t>paper</w:t>
            </w:r>
            <w:r>
              <w:rPr>
                <w:rFonts w:ascii="Arial" w:eastAsia="Calibri" w:hAnsi="Arial"/>
                <w:color w:val="000000"/>
                <w:spacing w:val="-5"/>
                <w:szCs w:val="16"/>
                <w:lang w:val="en-GB"/>
              </w:rPr>
              <w:t xml:space="preserve"> </w:t>
            </w:r>
            <w:r>
              <w:rPr>
                <w:rFonts w:ascii="Arial" w:eastAsia="Calibri" w:hAnsi="Arial"/>
                <w:color w:val="000000"/>
                <w:spacing w:val="-1"/>
                <w:szCs w:val="16"/>
                <w:lang w:val="en-GB"/>
              </w:rPr>
              <w:t>millboard</w:t>
            </w:r>
            <w:r>
              <w:rPr>
                <w:rFonts w:ascii="Arial" w:eastAsia="Calibri" w:hAnsi="Arial"/>
                <w:color w:val="000000"/>
                <w:spacing w:val="-6"/>
                <w:szCs w:val="16"/>
                <w:lang w:val="en-GB"/>
              </w:rPr>
              <w:t xml:space="preserve"> </w:t>
            </w:r>
            <w:r>
              <w:rPr>
                <w:rFonts w:ascii="Arial" w:eastAsia="Calibri" w:hAnsi="Arial"/>
                <w:color w:val="000000"/>
                <w:szCs w:val="16"/>
                <w:lang w:val="en-GB"/>
              </w:rPr>
              <w:t>gaskets</w:t>
            </w:r>
            <w:r>
              <w:rPr>
                <w:rFonts w:ascii="Arial" w:eastAsia="Calibri" w:hAnsi="Arial"/>
                <w:color w:val="000000"/>
                <w:spacing w:val="-5"/>
                <w:szCs w:val="16"/>
                <w:lang w:val="en-GB"/>
              </w:rPr>
              <w:t xml:space="preserve"> </w:t>
            </w:r>
            <w:r>
              <w:rPr>
                <w:rFonts w:ascii="Arial" w:eastAsia="Calibri" w:hAnsi="Arial"/>
                <w:color w:val="000000"/>
                <w:szCs w:val="16"/>
                <w:lang w:val="en-GB"/>
              </w:rPr>
              <w:t>(3</w:t>
            </w:r>
            <w:r>
              <w:rPr>
                <w:rFonts w:ascii="Arial" w:eastAsia="Calibri" w:hAnsi="Arial"/>
                <w:color w:val="000000"/>
                <w:spacing w:val="-4"/>
                <w:szCs w:val="16"/>
                <w:lang w:val="en-GB"/>
              </w:rPr>
              <w:t xml:space="preserve"> </w:t>
            </w:r>
            <w:r>
              <w:rPr>
                <w:rFonts w:ascii="Arial" w:eastAsia="Calibri" w:hAnsi="Arial"/>
                <w:color w:val="000000"/>
                <w:szCs w:val="16"/>
                <w:lang w:val="en-GB"/>
              </w:rPr>
              <w:t>mm</w:t>
            </w:r>
            <w:r>
              <w:rPr>
                <w:rFonts w:ascii="Arial" w:eastAsia="Calibri" w:hAnsi="Arial"/>
                <w:color w:val="000000"/>
                <w:spacing w:val="-6"/>
                <w:szCs w:val="16"/>
                <w:lang w:val="en-GB"/>
              </w:rPr>
              <w:t xml:space="preserve"> </w:t>
            </w:r>
            <w:r>
              <w:rPr>
                <w:rFonts w:ascii="Arial" w:eastAsia="Calibri" w:hAnsi="Arial"/>
                <w:color w:val="000000"/>
                <w:szCs w:val="16"/>
                <w:lang w:val="en-GB"/>
              </w:rPr>
              <w:t>thick</w:t>
            </w:r>
            <w:r>
              <w:rPr>
                <w:rFonts w:ascii="Arial" w:eastAsia="Calibri" w:hAnsi="Arial"/>
                <w:color w:val="000000"/>
                <w:spacing w:val="-6"/>
                <w:szCs w:val="16"/>
                <w:lang w:val="en-GB"/>
              </w:rPr>
              <w:t xml:space="preserve"> </w:t>
            </w:r>
            <w:r>
              <w:rPr>
                <w:rFonts w:ascii="Arial" w:eastAsia="Calibri" w:hAnsi="Arial"/>
                <w:color w:val="000000"/>
                <w:spacing w:val="-1"/>
                <w:szCs w:val="16"/>
                <w:lang w:val="en-GB"/>
              </w:rPr>
              <w:t>only)</w:t>
            </w:r>
          </w:p>
        </w:tc>
      </w:tr>
    </w:tbl>
    <w:p w14:paraId="10B457C8" w14:textId="77777777" w:rsidR="000C7475" w:rsidRDefault="000C7475" w:rsidP="000C7475">
      <w:pPr>
        <w:rPr>
          <w:lang w:val="en-GB"/>
        </w:rPr>
      </w:pPr>
    </w:p>
    <w:tbl>
      <w:tblPr>
        <w:tblW w:w="4697" w:type="pct"/>
        <w:tblCellMar>
          <w:left w:w="0" w:type="dxa"/>
          <w:right w:w="0" w:type="dxa"/>
        </w:tblCellMar>
        <w:tblLook w:val="01E0" w:firstRow="1" w:lastRow="1" w:firstColumn="1" w:lastColumn="1" w:noHBand="0" w:noVBand="0"/>
      </w:tblPr>
      <w:tblGrid>
        <w:gridCol w:w="1543"/>
        <w:gridCol w:w="1391"/>
        <w:gridCol w:w="1391"/>
        <w:gridCol w:w="1393"/>
        <w:gridCol w:w="1391"/>
        <w:gridCol w:w="1394"/>
      </w:tblGrid>
      <w:tr w:rsidR="000C7475" w14:paraId="112AA94D" w14:textId="77777777" w:rsidTr="000C7475">
        <w:trPr>
          <w:trHeight w:val="20"/>
        </w:trPr>
        <w:tc>
          <w:tcPr>
            <w:tcW w:w="907" w:type="pct"/>
            <w:vMerge w:val="restart"/>
            <w:tcBorders>
              <w:top w:val="single" w:sz="8" w:space="0" w:color="000000"/>
              <w:left w:val="single" w:sz="8" w:space="0" w:color="000000"/>
              <w:bottom w:val="single" w:sz="8" w:space="0" w:color="000000"/>
              <w:right w:val="single" w:sz="8" w:space="0" w:color="000000"/>
            </w:tcBorders>
            <w:hideMark/>
          </w:tcPr>
          <w:p w14:paraId="71985DFB" w14:textId="77777777" w:rsidR="000C7475" w:rsidRDefault="000C7475">
            <w:pPr>
              <w:pStyle w:val="TableParagraph"/>
              <w:spacing w:before="80" w:after="80"/>
              <w:ind w:left="585" w:right="371" w:hanging="215"/>
              <w:jc w:val="center"/>
              <w:rPr>
                <w:rFonts w:ascii="Arial" w:eastAsia="Times New Roman" w:hAnsi="Arial" w:cs="Arial"/>
                <w:color w:val="000000"/>
                <w:sz w:val="16"/>
                <w:szCs w:val="16"/>
                <w:lang w:val="en-GB"/>
              </w:rPr>
            </w:pPr>
            <w:r>
              <w:rPr>
                <w:rFonts w:ascii="Arial" w:hAnsi="Arial" w:cs="Arial"/>
                <w:color w:val="000000"/>
                <w:spacing w:val="-1"/>
                <w:sz w:val="16"/>
                <w:szCs w:val="16"/>
                <w:lang w:val="en-GB"/>
              </w:rPr>
              <w:t>Nominal</w:t>
            </w:r>
            <w:r>
              <w:rPr>
                <w:rFonts w:ascii="Arial" w:hAnsi="Arial" w:cs="Arial"/>
                <w:color w:val="000000"/>
                <w:spacing w:val="26"/>
                <w:w w:val="99"/>
                <w:sz w:val="16"/>
                <w:szCs w:val="16"/>
                <w:lang w:val="en-GB"/>
              </w:rPr>
              <w:t xml:space="preserve"> </w:t>
            </w:r>
            <w:r>
              <w:rPr>
                <w:rFonts w:ascii="Arial" w:hAnsi="Arial" w:cs="Arial"/>
                <w:color w:val="000000"/>
                <w:spacing w:val="-1"/>
                <w:sz w:val="16"/>
                <w:szCs w:val="16"/>
                <w:lang w:val="en-GB"/>
              </w:rPr>
              <w:t>size</w:t>
            </w:r>
            <w:r>
              <w:rPr>
                <w:rFonts w:ascii="Arial" w:hAnsi="Arial" w:cs="Arial"/>
                <w:color w:val="000000"/>
                <w:spacing w:val="19"/>
                <w:w w:val="99"/>
                <w:sz w:val="16"/>
                <w:szCs w:val="16"/>
                <w:lang w:val="en-GB"/>
              </w:rPr>
              <w:t xml:space="preserve"> </w:t>
            </w:r>
            <w:r>
              <w:rPr>
                <w:rFonts w:ascii="Arial" w:hAnsi="Arial" w:cs="Arial"/>
                <w:color w:val="000000"/>
                <w:spacing w:val="-1"/>
                <w:sz w:val="16"/>
                <w:szCs w:val="16"/>
                <w:lang w:val="en-GB"/>
              </w:rPr>
              <w:t>DN</w:t>
            </w:r>
            <w:r>
              <w:rPr>
                <w:rFonts w:ascii="Arial" w:eastAsia="Times New Roman" w:hAnsi="Arial" w:cs="Arial"/>
                <w:color w:val="000000"/>
                <w:sz w:val="16"/>
                <w:szCs w:val="16"/>
                <w:lang w:val="en-GB"/>
              </w:rPr>
              <w:t xml:space="preserve"> </w:t>
            </w:r>
            <w:r>
              <w:rPr>
                <w:rFonts w:ascii="Arial" w:hAnsi="Arial" w:cs="Arial"/>
                <w:color w:val="000000"/>
                <w:spacing w:val="-1"/>
                <w:sz w:val="16"/>
                <w:szCs w:val="16"/>
                <w:lang w:val="en-GB"/>
              </w:rPr>
              <w:t>(mm)</w:t>
            </w:r>
          </w:p>
        </w:tc>
        <w:tc>
          <w:tcPr>
            <w:tcW w:w="4093" w:type="pct"/>
            <w:gridSpan w:val="5"/>
            <w:tcBorders>
              <w:top w:val="single" w:sz="8" w:space="0" w:color="000000"/>
              <w:left w:val="single" w:sz="8" w:space="0" w:color="000000"/>
              <w:bottom w:val="single" w:sz="8" w:space="0" w:color="000000"/>
              <w:right w:val="single" w:sz="8" w:space="0" w:color="000000"/>
            </w:tcBorders>
            <w:hideMark/>
          </w:tcPr>
          <w:p w14:paraId="7D5A6D93" w14:textId="77777777" w:rsidR="000C7475" w:rsidRDefault="000C7475">
            <w:pPr>
              <w:pStyle w:val="TableParagraph"/>
              <w:spacing w:before="80" w:after="80"/>
              <w:ind w:left="2328"/>
              <w:rPr>
                <w:rFonts w:ascii="Arial" w:eastAsia="Times New Roman" w:hAnsi="Arial" w:cs="Arial"/>
                <w:color w:val="000000"/>
                <w:sz w:val="16"/>
                <w:szCs w:val="16"/>
                <w:lang w:val="en-GB"/>
              </w:rPr>
            </w:pPr>
            <w:r>
              <w:rPr>
                <w:rFonts w:ascii="Arial" w:hAnsi="Arial" w:cs="Arial"/>
                <w:color w:val="000000"/>
                <w:spacing w:val="-1"/>
                <w:sz w:val="16"/>
                <w:szCs w:val="16"/>
                <w:lang w:val="en-GB"/>
              </w:rPr>
              <w:t>Approximate</w:t>
            </w:r>
            <w:r>
              <w:rPr>
                <w:rFonts w:ascii="Arial" w:hAnsi="Arial" w:cs="Arial"/>
                <w:color w:val="000000"/>
                <w:spacing w:val="-9"/>
                <w:sz w:val="16"/>
                <w:szCs w:val="16"/>
                <w:lang w:val="en-GB"/>
              </w:rPr>
              <w:t xml:space="preserve"> </w:t>
            </w:r>
            <w:r>
              <w:rPr>
                <w:rFonts w:ascii="Arial" w:hAnsi="Arial" w:cs="Arial"/>
                <w:color w:val="000000"/>
                <w:sz w:val="16"/>
                <w:szCs w:val="16"/>
                <w:lang w:val="en-GB"/>
              </w:rPr>
              <w:t>Bolt</w:t>
            </w:r>
            <w:r>
              <w:rPr>
                <w:rFonts w:ascii="Arial" w:hAnsi="Arial" w:cs="Arial"/>
                <w:color w:val="000000"/>
                <w:spacing w:val="-12"/>
                <w:sz w:val="16"/>
                <w:szCs w:val="16"/>
                <w:lang w:val="en-GB"/>
              </w:rPr>
              <w:t xml:space="preserve"> </w:t>
            </w:r>
            <w:r>
              <w:rPr>
                <w:rFonts w:ascii="Arial" w:hAnsi="Arial" w:cs="Arial"/>
                <w:color w:val="000000"/>
                <w:spacing w:val="-3"/>
                <w:sz w:val="16"/>
                <w:szCs w:val="16"/>
                <w:lang w:val="en-GB"/>
              </w:rPr>
              <w:t>Torque</w:t>
            </w:r>
            <w:r>
              <w:rPr>
                <w:rFonts w:ascii="Arial" w:hAnsi="Arial" w:cs="Arial"/>
                <w:color w:val="000000"/>
                <w:spacing w:val="-9"/>
                <w:sz w:val="16"/>
                <w:szCs w:val="16"/>
                <w:lang w:val="en-GB"/>
              </w:rPr>
              <w:t xml:space="preserve"> </w:t>
            </w:r>
            <w:r>
              <w:rPr>
                <w:rFonts w:ascii="Arial" w:hAnsi="Arial" w:cs="Arial"/>
                <w:color w:val="000000"/>
                <w:spacing w:val="-1"/>
                <w:sz w:val="16"/>
                <w:szCs w:val="16"/>
                <w:lang w:val="en-GB"/>
              </w:rPr>
              <w:t>(Nm)</w:t>
            </w:r>
          </w:p>
        </w:tc>
      </w:tr>
      <w:tr w:rsidR="000C7475" w14:paraId="08AE4A5C" w14:textId="77777777" w:rsidTr="000C7475">
        <w:trPr>
          <w:trHeight w:val="20"/>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2CAD9D0E" w14:textId="77777777" w:rsidR="000C7475" w:rsidRDefault="000C7475">
            <w:pPr>
              <w:rPr>
                <w:rFonts w:ascii="Arial" w:hAnsi="Arial" w:cs="Arial"/>
                <w:color w:val="000000"/>
                <w:sz w:val="16"/>
                <w:szCs w:val="16"/>
                <w:lang w:val="en-GB"/>
              </w:rPr>
            </w:pPr>
          </w:p>
        </w:tc>
        <w:tc>
          <w:tcPr>
            <w:tcW w:w="818" w:type="pct"/>
            <w:tcBorders>
              <w:top w:val="single" w:sz="8" w:space="0" w:color="000000"/>
              <w:left w:val="single" w:sz="8" w:space="0" w:color="000000"/>
              <w:bottom w:val="single" w:sz="8" w:space="0" w:color="000000"/>
              <w:right w:val="single" w:sz="8" w:space="0" w:color="000000"/>
            </w:tcBorders>
            <w:hideMark/>
          </w:tcPr>
          <w:p w14:paraId="1B6EF0C3" w14:textId="77777777" w:rsidR="000C7475" w:rsidRDefault="000C7475">
            <w:pPr>
              <w:pStyle w:val="TableParagraph"/>
              <w:spacing w:before="80" w:after="80"/>
              <w:ind w:left="516" w:right="318" w:hanging="196"/>
              <w:jc w:val="center"/>
              <w:rPr>
                <w:rFonts w:ascii="Arial" w:eastAsia="Times New Roman" w:hAnsi="Arial" w:cs="Arial"/>
                <w:color w:val="000000"/>
                <w:sz w:val="16"/>
                <w:szCs w:val="16"/>
                <w:lang w:val="en-GB"/>
              </w:rPr>
            </w:pPr>
            <w:r>
              <w:rPr>
                <w:rFonts w:ascii="Arial" w:hAnsi="Arial" w:cs="Arial"/>
                <w:color w:val="000000"/>
                <w:spacing w:val="-9"/>
                <w:sz w:val="16"/>
                <w:szCs w:val="16"/>
                <w:lang w:val="en-GB"/>
              </w:rPr>
              <w:t>To</w:t>
            </w:r>
            <w:r>
              <w:rPr>
                <w:rFonts w:ascii="Arial" w:hAnsi="Arial" w:cs="Arial"/>
                <w:color w:val="000000"/>
                <w:spacing w:val="-3"/>
                <w:sz w:val="16"/>
                <w:szCs w:val="16"/>
                <w:lang w:val="en-GB"/>
              </w:rPr>
              <w:t xml:space="preserve"> </w:t>
            </w:r>
            <w:r>
              <w:rPr>
                <w:rFonts w:ascii="Arial" w:hAnsi="Arial" w:cs="Arial"/>
                <w:color w:val="000000"/>
                <w:spacing w:val="-1"/>
                <w:sz w:val="16"/>
                <w:szCs w:val="16"/>
                <w:lang w:val="en-GB"/>
              </w:rPr>
              <w:t>seal</w:t>
            </w:r>
            <w:r>
              <w:rPr>
                <w:rFonts w:ascii="Arial" w:hAnsi="Arial" w:cs="Arial"/>
                <w:color w:val="000000"/>
                <w:spacing w:val="-3"/>
                <w:sz w:val="16"/>
                <w:szCs w:val="16"/>
                <w:lang w:val="en-GB"/>
              </w:rPr>
              <w:t xml:space="preserve"> </w:t>
            </w:r>
            <w:r>
              <w:rPr>
                <w:rFonts w:ascii="Arial" w:hAnsi="Arial" w:cs="Arial"/>
                <w:color w:val="000000"/>
                <w:sz w:val="16"/>
                <w:szCs w:val="16"/>
                <w:lang w:val="en-GB"/>
              </w:rPr>
              <w:t>at</w:t>
            </w:r>
            <w:r>
              <w:rPr>
                <w:rFonts w:ascii="Arial" w:hAnsi="Arial" w:cs="Arial"/>
                <w:color w:val="000000"/>
                <w:spacing w:val="21"/>
                <w:w w:val="99"/>
                <w:sz w:val="16"/>
                <w:szCs w:val="16"/>
                <w:lang w:val="en-GB"/>
              </w:rPr>
              <w:t xml:space="preserve"> </w:t>
            </w:r>
            <w:r>
              <w:rPr>
                <w:rFonts w:ascii="Arial" w:hAnsi="Arial" w:cs="Arial"/>
                <w:color w:val="000000"/>
                <w:sz w:val="16"/>
                <w:szCs w:val="16"/>
                <w:lang w:val="en-GB"/>
              </w:rPr>
              <w:t>5</w:t>
            </w:r>
            <w:r>
              <w:rPr>
                <w:rFonts w:ascii="Arial" w:hAnsi="Arial" w:cs="Arial"/>
                <w:color w:val="000000"/>
                <w:spacing w:val="-4"/>
                <w:sz w:val="16"/>
                <w:szCs w:val="16"/>
                <w:lang w:val="en-GB"/>
              </w:rPr>
              <w:t xml:space="preserve"> </w:t>
            </w:r>
            <w:proofErr w:type="gramStart"/>
            <w:r>
              <w:rPr>
                <w:rFonts w:ascii="Arial" w:hAnsi="Arial" w:cs="Arial"/>
                <w:color w:val="000000"/>
                <w:sz w:val="16"/>
                <w:szCs w:val="16"/>
                <w:lang w:val="en-GB"/>
              </w:rPr>
              <w:t>bar</w:t>
            </w:r>
            <w:proofErr w:type="gramEnd"/>
          </w:p>
        </w:tc>
        <w:tc>
          <w:tcPr>
            <w:tcW w:w="818" w:type="pct"/>
            <w:tcBorders>
              <w:top w:val="single" w:sz="8" w:space="0" w:color="000000"/>
              <w:left w:val="single" w:sz="8" w:space="0" w:color="000000"/>
              <w:bottom w:val="single" w:sz="8" w:space="0" w:color="000000"/>
              <w:right w:val="single" w:sz="8" w:space="0" w:color="000000"/>
            </w:tcBorders>
            <w:hideMark/>
          </w:tcPr>
          <w:p w14:paraId="0A17380B" w14:textId="77777777" w:rsidR="000C7475" w:rsidRDefault="000C7475">
            <w:pPr>
              <w:pStyle w:val="TableParagraph"/>
              <w:spacing w:before="80" w:after="80"/>
              <w:ind w:left="461" w:right="317" w:hanging="141"/>
              <w:jc w:val="center"/>
              <w:rPr>
                <w:rFonts w:ascii="Arial" w:eastAsia="Times New Roman" w:hAnsi="Arial" w:cs="Arial"/>
                <w:color w:val="000000"/>
                <w:sz w:val="16"/>
                <w:szCs w:val="16"/>
                <w:lang w:val="en-GB"/>
              </w:rPr>
            </w:pPr>
            <w:r>
              <w:rPr>
                <w:rFonts w:ascii="Arial" w:hAnsi="Arial" w:cs="Arial"/>
                <w:color w:val="000000"/>
                <w:spacing w:val="-9"/>
                <w:sz w:val="16"/>
                <w:szCs w:val="16"/>
                <w:lang w:val="en-GB"/>
              </w:rPr>
              <w:t>To</w:t>
            </w:r>
            <w:r>
              <w:rPr>
                <w:rFonts w:ascii="Arial" w:hAnsi="Arial" w:cs="Arial"/>
                <w:color w:val="000000"/>
                <w:spacing w:val="-3"/>
                <w:sz w:val="16"/>
                <w:szCs w:val="16"/>
                <w:lang w:val="en-GB"/>
              </w:rPr>
              <w:t xml:space="preserve"> </w:t>
            </w:r>
            <w:r>
              <w:rPr>
                <w:rFonts w:ascii="Arial" w:hAnsi="Arial" w:cs="Arial"/>
                <w:color w:val="000000"/>
                <w:spacing w:val="-1"/>
                <w:sz w:val="16"/>
                <w:szCs w:val="16"/>
                <w:lang w:val="en-GB"/>
              </w:rPr>
              <w:t>seal</w:t>
            </w:r>
            <w:r>
              <w:rPr>
                <w:rFonts w:ascii="Arial" w:hAnsi="Arial" w:cs="Arial"/>
                <w:color w:val="000000"/>
                <w:spacing w:val="-3"/>
                <w:sz w:val="16"/>
                <w:szCs w:val="16"/>
                <w:lang w:val="en-GB"/>
              </w:rPr>
              <w:t xml:space="preserve"> </w:t>
            </w:r>
            <w:r>
              <w:rPr>
                <w:rFonts w:ascii="Arial" w:hAnsi="Arial" w:cs="Arial"/>
                <w:color w:val="000000"/>
                <w:sz w:val="16"/>
                <w:szCs w:val="16"/>
                <w:lang w:val="en-GB"/>
              </w:rPr>
              <w:t>at</w:t>
            </w:r>
            <w:r>
              <w:rPr>
                <w:rFonts w:ascii="Arial" w:hAnsi="Arial" w:cs="Arial"/>
                <w:color w:val="000000"/>
                <w:spacing w:val="21"/>
                <w:w w:val="99"/>
                <w:sz w:val="16"/>
                <w:szCs w:val="16"/>
                <w:lang w:val="en-GB"/>
              </w:rPr>
              <w:t xml:space="preserve"> </w:t>
            </w:r>
            <w:r>
              <w:rPr>
                <w:rFonts w:ascii="Arial" w:hAnsi="Arial" w:cs="Arial"/>
                <w:color w:val="000000"/>
                <w:sz w:val="16"/>
                <w:szCs w:val="16"/>
                <w:lang w:val="en-GB"/>
              </w:rPr>
              <w:t>10</w:t>
            </w:r>
            <w:r>
              <w:rPr>
                <w:rFonts w:ascii="Arial" w:hAnsi="Arial" w:cs="Arial"/>
                <w:color w:val="000000"/>
                <w:spacing w:val="-5"/>
                <w:sz w:val="16"/>
                <w:szCs w:val="16"/>
                <w:lang w:val="en-GB"/>
              </w:rPr>
              <w:t xml:space="preserve"> </w:t>
            </w:r>
            <w:proofErr w:type="gramStart"/>
            <w:r>
              <w:rPr>
                <w:rFonts w:ascii="Arial" w:hAnsi="Arial" w:cs="Arial"/>
                <w:color w:val="000000"/>
                <w:sz w:val="16"/>
                <w:szCs w:val="16"/>
                <w:lang w:val="en-GB"/>
              </w:rPr>
              <w:t>bar</w:t>
            </w:r>
            <w:proofErr w:type="gramEnd"/>
          </w:p>
        </w:tc>
        <w:tc>
          <w:tcPr>
            <w:tcW w:w="819" w:type="pct"/>
            <w:tcBorders>
              <w:top w:val="single" w:sz="8" w:space="0" w:color="000000"/>
              <w:left w:val="single" w:sz="8" w:space="0" w:color="000000"/>
              <w:bottom w:val="single" w:sz="8" w:space="0" w:color="000000"/>
              <w:right w:val="single" w:sz="8" w:space="0" w:color="000000"/>
            </w:tcBorders>
            <w:hideMark/>
          </w:tcPr>
          <w:p w14:paraId="37CDB13F" w14:textId="77777777" w:rsidR="000C7475" w:rsidRDefault="000C7475">
            <w:pPr>
              <w:pStyle w:val="TableParagraph"/>
              <w:spacing w:before="80" w:after="80"/>
              <w:ind w:left="461" w:right="318" w:hanging="141"/>
              <w:jc w:val="center"/>
              <w:rPr>
                <w:rFonts w:ascii="Arial" w:eastAsia="Times New Roman" w:hAnsi="Arial" w:cs="Arial"/>
                <w:color w:val="000000"/>
                <w:sz w:val="16"/>
                <w:szCs w:val="16"/>
                <w:lang w:val="en-GB"/>
              </w:rPr>
            </w:pPr>
            <w:r>
              <w:rPr>
                <w:rFonts w:ascii="Arial" w:hAnsi="Arial" w:cs="Arial"/>
                <w:color w:val="000000"/>
                <w:spacing w:val="-9"/>
                <w:sz w:val="16"/>
                <w:szCs w:val="16"/>
                <w:lang w:val="en-GB"/>
              </w:rPr>
              <w:t>To</w:t>
            </w:r>
            <w:r>
              <w:rPr>
                <w:rFonts w:ascii="Arial" w:hAnsi="Arial" w:cs="Arial"/>
                <w:color w:val="000000"/>
                <w:spacing w:val="-3"/>
                <w:sz w:val="16"/>
                <w:szCs w:val="16"/>
                <w:lang w:val="en-GB"/>
              </w:rPr>
              <w:t xml:space="preserve"> </w:t>
            </w:r>
            <w:r>
              <w:rPr>
                <w:rFonts w:ascii="Arial" w:hAnsi="Arial" w:cs="Arial"/>
                <w:color w:val="000000"/>
                <w:spacing w:val="-1"/>
                <w:sz w:val="16"/>
                <w:szCs w:val="16"/>
                <w:lang w:val="en-GB"/>
              </w:rPr>
              <w:t>seal</w:t>
            </w:r>
            <w:r>
              <w:rPr>
                <w:rFonts w:ascii="Arial" w:hAnsi="Arial" w:cs="Arial"/>
                <w:color w:val="000000"/>
                <w:spacing w:val="-3"/>
                <w:sz w:val="16"/>
                <w:szCs w:val="16"/>
                <w:lang w:val="en-GB"/>
              </w:rPr>
              <w:t xml:space="preserve"> </w:t>
            </w:r>
            <w:r>
              <w:rPr>
                <w:rFonts w:ascii="Arial" w:hAnsi="Arial" w:cs="Arial"/>
                <w:color w:val="000000"/>
                <w:sz w:val="16"/>
                <w:szCs w:val="16"/>
                <w:lang w:val="en-GB"/>
              </w:rPr>
              <w:t>at</w:t>
            </w:r>
            <w:r>
              <w:rPr>
                <w:rFonts w:ascii="Arial" w:hAnsi="Arial" w:cs="Arial"/>
                <w:color w:val="000000"/>
                <w:spacing w:val="21"/>
                <w:w w:val="99"/>
                <w:sz w:val="16"/>
                <w:szCs w:val="16"/>
                <w:lang w:val="en-GB"/>
              </w:rPr>
              <w:t xml:space="preserve"> </w:t>
            </w:r>
            <w:r>
              <w:rPr>
                <w:rFonts w:ascii="Arial" w:hAnsi="Arial" w:cs="Arial"/>
                <w:color w:val="000000"/>
                <w:sz w:val="16"/>
                <w:szCs w:val="16"/>
                <w:lang w:val="en-GB"/>
              </w:rPr>
              <w:t>16</w:t>
            </w:r>
            <w:r>
              <w:rPr>
                <w:rFonts w:ascii="Arial" w:hAnsi="Arial" w:cs="Arial"/>
                <w:color w:val="000000"/>
                <w:spacing w:val="-5"/>
                <w:sz w:val="16"/>
                <w:szCs w:val="16"/>
                <w:lang w:val="en-GB"/>
              </w:rPr>
              <w:t xml:space="preserve"> </w:t>
            </w:r>
            <w:proofErr w:type="gramStart"/>
            <w:r>
              <w:rPr>
                <w:rFonts w:ascii="Arial" w:hAnsi="Arial" w:cs="Arial"/>
                <w:color w:val="000000"/>
                <w:sz w:val="16"/>
                <w:szCs w:val="16"/>
                <w:lang w:val="en-GB"/>
              </w:rPr>
              <w:t>bar</w:t>
            </w:r>
            <w:proofErr w:type="gramEnd"/>
          </w:p>
        </w:tc>
        <w:tc>
          <w:tcPr>
            <w:tcW w:w="818" w:type="pct"/>
            <w:tcBorders>
              <w:top w:val="single" w:sz="8" w:space="0" w:color="000000"/>
              <w:left w:val="single" w:sz="8" w:space="0" w:color="000000"/>
              <w:bottom w:val="single" w:sz="8" w:space="0" w:color="000000"/>
              <w:right w:val="single" w:sz="8" w:space="0" w:color="000000"/>
            </w:tcBorders>
            <w:hideMark/>
          </w:tcPr>
          <w:p w14:paraId="6915A104" w14:textId="77777777" w:rsidR="000C7475" w:rsidRDefault="000C7475">
            <w:pPr>
              <w:pStyle w:val="TableParagraph"/>
              <w:spacing w:before="80" w:after="80"/>
              <w:ind w:left="460" w:right="317" w:hanging="141"/>
              <w:jc w:val="center"/>
              <w:rPr>
                <w:rFonts w:ascii="Arial" w:eastAsia="Times New Roman" w:hAnsi="Arial" w:cs="Arial"/>
                <w:color w:val="000000"/>
                <w:sz w:val="16"/>
                <w:szCs w:val="16"/>
                <w:lang w:val="en-GB"/>
              </w:rPr>
            </w:pPr>
            <w:r>
              <w:rPr>
                <w:rFonts w:ascii="Arial" w:hAnsi="Arial" w:cs="Arial"/>
                <w:color w:val="000000"/>
                <w:spacing w:val="-9"/>
                <w:sz w:val="16"/>
                <w:szCs w:val="16"/>
                <w:lang w:val="en-GB"/>
              </w:rPr>
              <w:t>To</w:t>
            </w:r>
            <w:r>
              <w:rPr>
                <w:rFonts w:ascii="Arial" w:hAnsi="Arial" w:cs="Arial"/>
                <w:color w:val="000000"/>
                <w:spacing w:val="-3"/>
                <w:sz w:val="16"/>
                <w:szCs w:val="16"/>
                <w:lang w:val="en-GB"/>
              </w:rPr>
              <w:t xml:space="preserve"> </w:t>
            </w:r>
            <w:r>
              <w:rPr>
                <w:rFonts w:ascii="Arial" w:hAnsi="Arial" w:cs="Arial"/>
                <w:color w:val="000000"/>
                <w:spacing w:val="-1"/>
                <w:sz w:val="16"/>
                <w:szCs w:val="16"/>
                <w:lang w:val="en-GB"/>
              </w:rPr>
              <w:t>seal</w:t>
            </w:r>
            <w:r>
              <w:rPr>
                <w:rFonts w:ascii="Arial" w:hAnsi="Arial" w:cs="Arial"/>
                <w:color w:val="000000"/>
                <w:spacing w:val="-3"/>
                <w:sz w:val="16"/>
                <w:szCs w:val="16"/>
                <w:lang w:val="en-GB"/>
              </w:rPr>
              <w:t xml:space="preserve"> </w:t>
            </w:r>
            <w:r>
              <w:rPr>
                <w:rFonts w:ascii="Arial" w:hAnsi="Arial" w:cs="Arial"/>
                <w:color w:val="000000"/>
                <w:sz w:val="16"/>
                <w:szCs w:val="16"/>
                <w:lang w:val="en-GB"/>
              </w:rPr>
              <w:t>at</w:t>
            </w:r>
            <w:r>
              <w:rPr>
                <w:rFonts w:ascii="Arial" w:hAnsi="Arial" w:cs="Arial"/>
                <w:color w:val="000000"/>
                <w:spacing w:val="21"/>
                <w:w w:val="99"/>
                <w:sz w:val="16"/>
                <w:szCs w:val="16"/>
                <w:lang w:val="en-GB"/>
              </w:rPr>
              <w:t xml:space="preserve"> </w:t>
            </w:r>
            <w:r>
              <w:rPr>
                <w:rFonts w:ascii="Arial" w:hAnsi="Arial" w:cs="Arial"/>
                <w:color w:val="000000"/>
                <w:sz w:val="16"/>
                <w:szCs w:val="16"/>
                <w:lang w:val="en-GB"/>
              </w:rPr>
              <w:t>20</w:t>
            </w:r>
            <w:r>
              <w:rPr>
                <w:rFonts w:ascii="Arial" w:hAnsi="Arial" w:cs="Arial"/>
                <w:color w:val="000000"/>
                <w:spacing w:val="-5"/>
                <w:sz w:val="16"/>
                <w:szCs w:val="16"/>
                <w:lang w:val="en-GB"/>
              </w:rPr>
              <w:t xml:space="preserve"> </w:t>
            </w:r>
            <w:proofErr w:type="gramStart"/>
            <w:r>
              <w:rPr>
                <w:rFonts w:ascii="Arial" w:hAnsi="Arial" w:cs="Arial"/>
                <w:color w:val="000000"/>
                <w:sz w:val="16"/>
                <w:szCs w:val="16"/>
                <w:lang w:val="en-GB"/>
              </w:rPr>
              <w:t>bar</w:t>
            </w:r>
            <w:proofErr w:type="gramEnd"/>
          </w:p>
        </w:tc>
        <w:tc>
          <w:tcPr>
            <w:tcW w:w="819" w:type="pct"/>
            <w:tcBorders>
              <w:top w:val="single" w:sz="8" w:space="0" w:color="000000"/>
              <w:left w:val="single" w:sz="8" w:space="0" w:color="000000"/>
              <w:bottom w:val="single" w:sz="8" w:space="0" w:color="000000"/>
              <w:right w:val="single" w:sz="8" w:space="0" w:color="000000"/>
            </w:tcBorders>
            <w:hideMark/>
          </w:tcPr>
          <w:p w14:paraId="7DCEFC34" w14:textId="77777777" w:rsidR="000C7475" w:rsidRDefault="000C7475">
            <w:pPr>
              <w:pStyle w:val="TableParagraph"/>
              <w:spacing w:before="80" w:after="80"/>
              <w:ind w:left="453" w:right="311" w:hanging="142"/>
              <w:jc w:val="center"/>
              <w:rPr>
                <w:rFonts w:ascii="Arial" w:eastAsia="Times New Roman" w:hAnsi="Arial" w:cs="Arial"/>
                <w:color w:val="000000"/>
                <w:sz w:val="16"/>
                <w:szCs w:val="16"/>
                <w:lang w:val="en-GB"/>
              </w:rPr>
            </w:pPr>
            <w:r>
              <w:rPr>
                <w:rFonts w:ascii="Arial" w:hAnsi="Arial" w:cs="Arial"/>
                <w:color w:val="000000"/>
                <w:spacing w:val="-9"/>
                <w:sz w:val="16"/>
                <w:szCs w:val="16"/>
                <w:lang w:val="en-GB"/>
              </w:rPr>
              <w:t>To</w:t>
            </w:r>
            <w:r>
              <w:rPr>
                <w:rFonts w:ascii="Arial" w:hAnsi="Arial" w:cs="Arial"/>
                <w:color w:val="000000"/>
                <w:spacing w:val="-3"/>
                <w:sz w:val="16"/>
                <w:szCs w:val="16"/>
                <w:lang w:val="en-GB"/>
              </w:rPr>
              <w:t xml:space="preserve"> </w:t>
            </w:r>
            <w:r>
              <w:rPr>
                <w:rFonts w:ascii="Arial" w:hAnsi="Arial" w:cs="Arial"/>
                <w:color w:val="000000"/>
                <w:spacing w:val="-1"/>
                <w:sz w:val="16"/>
                <w:szCs w:val="16"/>
                <w:lang w:val="en-GB"/>
              </w:rPr>
              <w:t>seal</w:t>
            </w:r>
            <w:r>
              <w:rPr>
                <w:rFonts w:ascii="Arial" w:hAnsi="Arial" w:cs="Arial"/>
                <w:color w:val="000000"/>
                <w:spacing w:val="-3"/>
                <w:sz w:val="16"/>
                <w:szCs w:val="16"/>
                <w:lang w:val="en-GB"/>
              </w:rPr>
              <w:t xml:space="preserve"> </w:t>
            </w:r>
            <w:r>
              <w:rPr>
                <w:rFonts w:ascii="Arial" w:hAnsi="Arial" w:cs="Arial"/>
                <w:color w:val="000000"/>
                <w:sz w:val="16"/>
                <w:szCs w:val="16"/>
                <w:lang w:val="en-GB"/>
              </w:rPr>
              <w:t>at</w:t>
            </w:r>
            <w:r>
              <w:rPr>
                <w:rFonts w:ascii="Arial" w:hAnsi="Arial" w:cs="Arial"/>
                <w:color w:val="000000"/>
                <w:spacing w:val="21"/>
                <w:w w:val="99"/>
                <w:sz w:val="16"/>
                <w:szCs w:val="16"/>
                <w:lang w:val="en-GB"/>
              </w:rPr>
              <w:t xml:space="preserve"> </w:t>
            </w:r>
            <w:r>
              <w:rPr>
                <w:rFonts w:ascii="Arial" w:hAnsi="Arial" w:cs="Arial"/>
                <w:color w:val="000000"/>
                <w:sz w:val="16"/>
                <w:szCs w:val="16"/>
                <w:lang w:val="en-GB"/>
              </w:rPr>
              <w:t>25</w:t>
            </w:r>
            <w:r>
              <w:rPr>
                <w:rFonts w:ascii="Arial" w:hAnsi="Arial" w:cs="Arial"/>
                <w:color w:val="000000"/>
                <w:spacing w:val="-5"/>
                <w:sz w:val="16"/>
                <w:szCs w:val="16"/>
                <w:lang w:val="en-GB"/>
              </w:rPr>
              <w:t xml:space="preserve"> </w:t>
            </w:r>
            <w:proofErr w:type="gramStart"/>
            <w:r>
              <w:rPr>
                <w:rFonts w:ascii="Arial" w:hAnsi="Arial" w:cs="Arial"/>
                <w:color w:val="000000"/>
                <w:sz w:val="16"/>
                <w:szCs w:val="16"/>
                <w:lang w:val="en-GB"/>
              </w:rPr>
              <w:t>bar</w:t>
            </w:r>
            <w:proofErr w:type="gramEnd"/>
          </w:p>
        </w:tc>
      </w:tr>
      <w:tr w:rsidR="000C7475" w14:paraId="63C9A59A" w14:textId="77777777" w:rsidTr="000C7475">
        <w:trPr>
          <w:trHeight w:val="20"/>
        </w:trPr>
        <w:tc>
          <w:tcPr>
            <w:tcW w:w="907" w:type="pct"/>
            <w:tcBorders>
              <w:top w:val="single" w:sz="8" w:space="0" w:color="000000"/>
              <w:left w:val="single" w:sz="8" w:space="0" w:color="000000"/>
              <w:bottom w:val="nil"/>
              <w:right w:val="single" w:sz="8" w:space="0" w:color="000000"/>
            </w:tcBorders>
            <w:hideMark/>
          </w:tcPr>
          <w:p w14:paraId="21675B74"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80</w:t>
            </w:r>
          </w:p>
        </w:tc>
        <w:tc>
          <w:tcPr>
            <w:tcW w:w="818" w:type="pct"/>
            <w:tcBorders>
              <w:top w:val="single" w:sz="8" w:space="0" w:color="000000"/>
              <w:left w:val="single" w:sz="8" w:space="0" w:color="000000"/>
              <w:bottom w:val="nil"/>
              <w:right w:val="single" w:sz="8" w:space="0" w:color="000000"/>
            </w:tcBorders>
            <w:hideMark/>
          </w:tcPr>
          <w:p w14:paraId="152C352E"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z w:val="16"/>
                <w:szCs w:val="16"/>
                <w:lang w:val="en-GB"/>
              </w:rPr>
              <w:t>55</w:t>
            </w:r>
          </w:p>
        </w:tc>
        <w:tc>
          <w:tcPr>
            <w:tcW w:w="818" w:type="pct"/>
            <w:tcBorders>
              <w:top w:val="single" w:sz="8" w:space="0" w:color="000000"/>
              <w:left w:val="single" w:sz="8" w:space="0" w:color="000000"/>
              <w:bottom w:val="nil"/>
              <w:right w:val="single" w:sz="8" w:space="0" w:color="000000"/>
            </w:tcBorders>
            <w:hideMark/>
          </w:tcPr>
          <w:p w14:paraId="5C00D67D"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55</w:t>
            </w:r>
          </w:p>
        </w:tc>
        <w:tc>
          <w:tcPr>
            <w:tcW w:w="819" w:type="pct"/>
            <w:tcBorders>
              <w:top w:val="single" w:sz="8" w:space="0" w:color="000000"/>
              <w:left w:val="single" w:sz="8" w:space="0" w:color="000000"/>
              <w:bottom w:val="nil"/>
              <w:right w:val="single" w:sz="8" w:space="0" w:color="000000"/>
            </w:tcBorders>
            <w:hideMark/>
          </w:tcPr>
          <w:p w14:paraId="27315CC4"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55</w:t>
            </w:r>
          </w:p>
        </w:tc>
        <w:tc>
          <w:tcPr>
            <w:tcW w:w="818" w:type="pct"/>
            <w:tcBorders>
              <w:top w:val="single" w:sz="8" w:space="0" w:color="000000"/>
              <w:left w:val="single" w:sz="8" w:space="0" w:color="000000"/>
              <w:bottom w:val="nil"/>
              <w:right w:val="single" w:sz="8" w:space="0" w:color="000000"/>
            </w:tcBorders>
            <w:hideMark/>
          </w:tcPr>
          <w:p w14:paraId="2BC09F80"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60</w:t>
            </w:r>
          </w:p>
        </w:tc>
        <w:tc>
          <w:tcPr>
            <w:tcW w:w="819" w:type="pct"/>
            <w:tcBorders>
              <w:top w:val="single" w:sz="8" w:space="0" w:color="000000"/>
              <w:left w:val="single" w:sz="8" w:space="0" w:color="000000"/>
              <w:bottom w:val="nil"/>
              <w:right w:val="single" w:sz="8" w:space="0" w:color="000000"/>
            </w:tcBorders>
            <w:hideMark/>
          </w:tcPr>
          <w:p w14:paraId="17B3B23E"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60</w:t>
            </w:r>
          </w:p>
        </w:tc>
      </w:tr>
      <w:tr w:rsidR="000C7475" w14:paraId="625D57F1" w14:textId="77777777" w:rsidTr="000C7475">
        <w:trPr>
          <w:trHeight w:val="20"/>
        </w:trPr>
        <w:tc>
          <w:tcPr>
            <w:tcW w:w="907" w:type="pct"/>
            <w:tcBorders>
              <w:top w:val="nil"/>
              <w:left w:val="single" w:sz="8" w:space="0" w:color="000000"/>
              <w:bottom w:val="nil"/>
              <w:right w:val="single" w:sz="8" w:space="0" w:color="000000"/>
            </w:tcBorders>
            <w:hideMark/>
          </w:tcPr>
          <w:p w14:paraId="49E2DDCF"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100</w:t>
            </w:r>
          </w:p>
        </w:tc>
        <w:tc>
          <w:tcPr>
            <w:tcW w:w="818" w:type="pct"/>
            <w:tcBorders>
              <w:top w:val="nil"/>
              <w:left w:val="single" w:sz="8" w:space="0" w:color="000000"/>
              <w:bottom w:val="nil"/>
              <w:right w:val="single" w:sz="8" w:space="0" w:color="000000"/>
            </w:tcBorders>
            <w:hideMark/>
          </w:tcPr>
          <w:p w14:paraId="1F643860"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z w:val="16"/>
                <w:szCs w:val="16"/>
                <w:lang w:val="en-GB"/>
              </w:rPr>
              <w:t>55</w:t>
            </w:r>
          </w:p>
        </w:tc>
        <w:tc>
          <w:tcPr>
            <w:tcW w:w="818" w:type="pct"/>
            <w:tcBorders>
              <w:top w:val="nil"/>
              <w:left w:val="single" w:sz="8" w:space="0" w:color="000000"/>
              <w:bottom w:val="nil"/>
              <w:right w:val="single" w:sz="8" w:space="0" w:color="000000"/>
            </w:tcBorders>
            <w:hideMark/>
          </w:tcPr>
          <w:p w14:paraId="62D37D1C"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60</w:t>
            </w:r>
          </w:p>
        </w:tc>
        <w:tc>
          <w:tcPr>
            <w:tcW w:w="819" w:type="pct"/>
            <w:tcBorders>
              <w:top w:val="nil"/>
              <w:left w:val="single" w:sz="8" w:space="0" w:color="000000"/>
              <w:bottom w:val="nil"/>
              <w:right w:val="single" w:sz="8" w:space="0" w:color="000000"/>
            </w:tcBorders>
            <w:hideMark/>
          </w:tcPr>
          <w:p w14:paraId="66738AE3"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65</w:t>
            </w:r>
          </w:p>
        </w:tc>
        <w:tc>
          <w:tcPr>
            <w:tcW w:w="818" w:type="pct"/>
            <w:tcBorders>
              <w:top w:val="nil"/>
              <w:left w:val="single" w:sz="8" w:space="0" w:color="000000"/>
              <w:bottom w:val="nil"/>
              <w:right w:val="single" w:sz="8" w:space="0" w:color="000000"/>
            </w:tcBorders>
            <w:hideMark/>
          </w:tcPr>
          <w:p w14:paraId="79A41FFF"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65</w:t>
            </w:r>
          </w:p>
        </w:tc>
        <w:tc>
          <w:tcPr>
            <w:tcW w:w="819" w:type="pct"/>
            <w:tcBorders>
              <w:top w:val="nil"/>
              <w:left w:val="single" w:sz="8" w:space="0" w:color="000000"/>
              <w:bottom w:val="nil"/>
              <w:right w:val="single" w:sz="8" w:space="0" w:color="000000"/>
            </w:tcBorders>
            <w:hideMark/>
          </w:tcPr>
          <w:p w14:paraId="286C6B4E"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65</w:t>
            </w:r>
          </w:p>
        </w:tc>
      </w:tr>
      <w:tr w:rsidR="000C7475" w14:paraId="1A7954C9" w14:textId="77777777" w:rsidTr="000C7475">
        <w:trPr>
          <w:trHeight w:val="20"/>
        </w:trPr>
        <w:tc>
          <w:tcPr>
            <w:tcW w:w="907" w:type="pct"/>
            <w:tcBorders>
              <w:top w:val="nil"/>
              <w:left w:val="single" w:sz="8" w:space="0" w:color="000000"/>
              <w:bottom w:val="nil"/>
              <w:right w:val="single" w:sz="8" w:space="0" w:color="000000"/>
            </w:tcBorders>
            <w:hideMark/>
          </w:tcPr>
          <w:p w14:paraId="320392C4"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150</w:t>
            </w:r>
          </w:p>
        </w:tc>
        <w:tc>
          <w:tcPr>
            <w:tcW w:w="818" w:type="pct"/>
            <w:tcBorders>
              <w:top w:val="nil"/>
              <w:left w:val="single" w:sz="8" w:space="0" w:color="000000"/>
              <w:bottom w:val="nil"/>
              <w:right w:val="single" w:sz="8" w:space="0" w:color="000000"/>
            </w:tcBorders>
            <w:hideMark/>
          </w:tcPr>
          <w:p w14:paraId="4E22375A"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90</w:t>
            </w:r>
          </w:p>
        </w:tc>
        <w:tc>
          <w:tcPr>
            <w:tcW w:w="818" w:type="pct"/>
            <w:tcBorders>
              <w:top w:val="nil"/>
              <w:left w:val="single" w:sz="8" w:space="0" w:color="000000"/>
              <w:bottom w:val="nil"/>
              <w:right w:val="single" w:sz="8" w:space="0" w:color="000000"/>
            </w:tcBorders>
            <w:hideMark/>
          </w:tcPr>
          <w:p w14:paraId="11B262D9"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z w:val="16"/>
                <w:szCs w:val="16"/>
                <w:lang w:val="en-GB"/>
              </w:rPr>
              <w:t>90</w:t>
            </w:r>
          </w:p>
        </w:tc>
        <w:tc>
          <w:tcPr>
            <w:tcW w:w="819" w:type="pct"/>
            <w:tcBorders>
              <w:top w:val="nil"/>
              <w:left w:val="single" w:sz="8" w:space="0" w:color="000000"/>
              <w:bottom w:val="nil"/>
              <w:right w:val="single" w:sz="8" w:space="0" w:color="000000"/>
            </w:tcBorders>
            <w:hideMark/>
          </w:tcPr>
          <w:p w14:paraId="0386C892"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95</w:t>
            </w:r>
          </w:p>
        </w:tc>
        <w:tc>
          <w:tcPr>
            <w:tcW w:w="818" w:type="pct"/>
            <w:tcBorders>
              <w:top w:val="nil"/>
              <w:left w:val="single" w:sz="8" w:space="0" w:color="000000"/>
              <w:bottom w:val="nil"/>
              <w:right w:val="single" w:sz="8" w:space="0" w:color="000000"/>
            </w:tcBorders>
            <w:hideMark/>
          </w:tcPr>
          <w:p w14:paraId="64C9432E"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z w:val="16"/>
                <w:szCs w:val="16"/>
                <w:lang w:val="en-GB"/>
              </w:rPr>
              <w:t>100</w:t>
            </w:r>
          </w:p>
        </w:tc>
        <w:tc>
          <w:tcPr>
            <w:tcW w:w="819" w:type="pct"/>
            <w:tcBorders>
              <w:top w:val="nil"/>
              <w:left w:val="single" w:sz="8" w:space="0" w:color="000000"/>
              <w:bottom w:val="nil"/>
              <w:right w:val="single" w:sz="8" w:space="0" w:color="000000"/>
            </w:tcBorders>
            <w:hideMark/>
          </w:tcPr>
          <w:p w14:paraId="18233A1E"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pacing w:val="-3"/>
                <w:sz w:val="16"/>
                <w:szCs w:val="16"/>
                <w:lang w:val="en-GB"/>
              </w:rPr>
              <w:t>110</w:t>
            </w:r>
          </w:p>
        </w:tc>
      </w:tr>
      <w:tr w:rsidR="000C7475" w14:paraId="38683750" w14:textId="77777777" w:rsidTr="000C7475">
        <w:trPr>
          <w:trHeight w:val="20"/>
        </w:trPr>
        <w:tc>
          <w:tcPr>
            <w:tcW w:w="907" w:type="pct"/>
            <w:tcBorders>
              <w:top w:val="nil"/>
              <w:left w:val="single" w:sz="8" w:space="0" w:color="000000"/>
              <w:bottom w:val="nil"/>
              <w:right w:val="single" w:sz="8" w:space="0" w:color="000000"/>
            </w:tcBorders>
            <w:hideMark/>
          </w:tcPr>
          <w:p w14:paraId="3BB66C3A"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z w:val="16"/>
                <w:szCs w:val="16"/>
                <w:lang w:val="en-GB"/>
              </w:rPr>
              <w:t>200</w:t>
            </w:r>
          </w:p>
        </w:tc>
        <w:tc>
          <w:tcPr>
            <w:tcW w:w="818" w:type="pct"/>
            <w:tcBorders>
              <w:top w:val="nil"/>
              <w:left w:val="single" w:sz="8" w:space="0" w:color="000000"/>
              <w:bottom w:val="nil"/>
              <w:right w:val="single" w:sz="8" w:space="0" w:color="000000"/>
            </w:tcBorders>
            <w:hideMark/>
          </w:tcPr>
          <w:p w14:paraId="6062B24D"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85</w:t>
            </w:r>
          </w:p>
        </w:tc>
        <w:tc>
          <w:tcPr>
            <w:tcW w:w="818" w:type="pct"/>
            <w:tcBorders>
              <w:top w:val="nil"/>
              <w:left w:val="single" w:sz="8" w:space="0" w:color="000000"/>
              <w:bottom w:val="nil"/>
              <w:right w:val="single" w:sz="8" w:space="0" w:color="000000"/>
            </w:tcBorders>
            <w:hideMark/>
          </w:tcPr>
          <w:p w14:paraId="455F2DE2"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z w:val="16"/>
                <w:szCs w:val="16"/>
                <w:lang w:val="en-GB"/>
              </w:rPr>
              <w:t>90</w:t>
            </w:r>
          </w:p>
        </w:tc>
        <w:tc>
          <w:tcPr>
            <w:tcW w:w="819" w:type="pct"/>
            <w:tcBorders>
              <w:top w:val="nil"/>
              <w:left w:val="single" w:sz="8" w:space="0" w:color="000000"/>
              <w:bottom w:val="nil"/>
              <w:right w:val="single" w:sz="8" w:space="0" w:color="000000"/>
            </w:tcBorders>
            <w:hideMark/>
          </w:tcPr>
          <w:p w14:paraId="6F6FFEE1"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z w:val="16"/>
                <w:szCs w:val="16"/>
                <w:lang w:val="en-GB"/>
              </w:rPr>
              <w:t>90</w:t>
            </w:r>
          </w:p>
        </w:tc>
        <w:tc>
          <w:tcPr>
            <w:tcW w:w="818" w:type="pct"/>
            <w:tcBorders>
              <w:top w:val="nil"/>
              <w:left w:val="single" w:sz="8" w:space="0" w:color="000000"/>
              <w:bottom w:val="nil"/>
              <w:right w:val="single" w:sz="8" w:space="0" w:color="000000"/>
            </w:tcBorders>
            <w:hideMark/>
          </w:tcPr>
          <w:p w14:paraId="3691FE64"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z w:val="16"/>
                <w:szCs w:val="16"/>
                <w:lang w:val="en-GB"/>
              </w:rPr>
              <w:t>95</w:t>
            </w:r>
          </w:p>
        </w:tc>
        <w:tc>
          <w:tcPr>
            <w:tcW w:w="819" w:type="pct"/>
            <w:tcBorders>
              <w:top w:val="nil"/>
              <w:left w:val="single" w:sz="8" w:space="0" w:color="000000"/>
              <w:bottom w:val="nil"/>
              <w:right w:val="single" w:sz="8" w:space="0" w:color="000000"/>
            </w:tcBorders>
            <w:hideMark/>
          </w:tcPr>
          <w:p w14:paraId="19D91786"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105</w:t>
            </w:r>
          </w:p>
        </w:tc>
      </w:tr>
      <w:tr w:rsidR="000C7475" w14:paraId="78CD1C00" w14:textId="77777777" w:rsidTr="000C7475">
        <w:trPr>
          <w:trHeight w:val="20"/>
        </w:trPr>
        <w:tc>
          <w:tcPr>
            <w:tcW w:w="907" w:type="pct"/>
            <w:tcBorders>
              <w:top w:val="nil"/>
              <w:left w:val="single" w:sz="8" w:space="0" w:color="000000"/>
              <w:bottom w:val="nil"/>
              <w:right w:val="single" w:sz="8" w:space="0" w:color="000000"/>
            </w:tcBorders>
            <w:hideMark/>
          </w:tcPr>
          <w:p w14:paraId="111EC46B"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z w:val="16"/>
                <w:szCs w:val="16"/>
                <w:lang w:val="en-GB"/>
              </w:rPr>
              <w:t>250</w:t>
            </w:r>
          </w:p>
        </w:tc>
        <w:tc>
          <w:tcPr>
            <w:tcW w:w="818" w:type="pct"/>
            <w:tcBorders>
              <w:top w:val="nil"/>
              <w:left w:val="single" w:sz="8" w:space="0" w:color="000000"/>
              <w:bottom w:val="nil"/>
              <w:right w:val="single" w:sz="8" w:space="0" w:color="000000"/>
            </w:tcBorders>
            <w:hideMark/>
          </w:tcPr>
          <w:p w14:paraId="6461F3DE"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pacing w:val="-3"/>
                <w:sz w:val="16"/>
                <w:szCs w:val="16"/>
                <w:lang w:val="en-GB"/>
              </w:rPr>
              <w:t>115</w:t>
            </w:r>
          </w:p>
        </w:tc>
        <w:tc>
          <w:tcPr>
            <w:tcW w:w="818" w:type="pct"/>
            <w:tcBorders>
              <w:top w:val="nil"/>
              <w:left w:val="single" w:sz="8" w:space="0" w:color="000000"/>
              <w:bottom w:val="nil"/>
              <w:right w:val="single" w:sz="8" w:space="0" w:color="000000"/>
            </w:tcBorders>
            <w:hideMark/>
          </w:tcPr>
          <w:p w14:paraId="1CD571EE"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125</w:t>
            </w:r>
          </w:p>
        </w:tc>
        <w:tc>
          <w:tcPr>
            <w:tcW w:w="819" w:type="pct"/>
            <w:tcBorders>
              <w:top w:val="nil"/>
              <w:left w:val="single" w:sz="8" w:space="0" w:color="000000"/>
              <w:bottom w:val="nil"/>
              <w:right w:val="single" w:sz="8" w:space="0" w:color="000000"/>
            </w:tcBorders>
            <w:hideMark/>
          </w:tcPr>
          <w:p w14:paraId="4380689D"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130</w:t>
            </w:r>
          </w:p>
        </w:tc>
        <w:tc>
          <w:tcPr>
            <w:tcW w:w="818" w:type="pct"/>
            <w:tcBorders>
              <w:top w:val="nil"/>
              <w:left w:val="single" w:sz="8" w:space="0" w:color="000000"/>
              <w:bottom w:val="nil"/>
              <w:right w:val="single" w:sz="8" w:space="0" w:color="000000"/>
            </w:tcBorders>
            <w:hideMark/>
          </w:tcPr>
          <w:p w14:paraId="303A2EDF"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z w:val="16"/>
                <w:szCs w:val="16"/>
                <w:lang w:val="en-GB"/>
              </w:rPr>
              <w:t>140</w:t>
            </w:r>
          </w:p>
        </w:tc>
        <w:tc>
          <w:tcPr>
            <w:tcW w:w="819" w:type="pct"/>
            <w:tcBorders>
              <w:top w:val="nil"/>
              <w:left w:val="single" w:sz="8" w:space="0" w:color="000000"/>
              <w:bottom w:val="nil"/>
              <w:right w:val="single" w:sz="8" w:space="0" w:color="000000"/>
            </w:tcBorders>
            <w:hideMark/>
          </w:tcPr>
          <w:p w14:paraId="4324E0B3"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z w:val="16"/>
                <w:szCs w:val="16"/>
                <w:lang w:val="en-GB"/>
              </w:rPr>
              <w:t>145</w:t>
            </w:r>
          </w:p>
        </w:tc>
      </w:tr>
      <w:tr w:rsidR="000C7475" w14:paraId="4971D3BE" w14:textId="77777777" w:rsidTr="000C7475">
        <w:trPr>
          <w:trHeight w:val="20"/>
        </w:trPr>
        <w:tc>
          <w:tcPr>
            <w:tcW w:w="907" w:type="pct"/>
            <w:tcBorders>
              <w:top w:val="nil"/>
              <w:left w:val="single" w:sz="8" w:space="0" w:color="000000"/>
              <w:bottom w:val="nil"/>
              <w:right w:val="single" w:sz="8" w:space="0" w:color="000000"/>
            </w:tcBorders>
            <w:hideMark/>
          </w:tcPr>
          <w:p w14:paraId="6FB81832"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z w:val="16"/>
                <w:szCs w:val="16"/>
                <w:lang w:val="en-GB"/>
              </w:rPr>
              <w:t>300</w:t>
            </w:r>
          </w:p>
        </w:tc>
        <w:tc>
          <w:tcPr>
            <w:tcW w:w="818" w:type="pct"/>
            <w:tcBorders>
              <w:top w:val="nil"/>
              <w:left w:val="single" w:sz="8" w:space="0" w:color="000000"/>
              <w:bottom w:val="nil"/>
              <w:right w:val="single" w:sz="8" w:space="0" w:color="000000"/>
            </w:tcBorders>
            <w:hideMark/>
          </w:tcPr>
          <w:p w14:paraId="04851B19"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120</w:t>
            </w:r>
          </w:p>
        </w:tc>
        <w:tc>
          <w:tcPr>
            <w:tcW w:w="818" w:type="pct"/>
            <w:tcBorders>
              <w:top w:val="nil"/>
              <w:left w:val="single" w:sz="8" w:space="0" w:color="000000"/>
              <w:bottom w:val="nil"/>
              <w:right w:val="single" w:sz="8" w:space="0" w:color="000000"/>
            </w:tcBorders>
            <w:hideMark/>
          </w:tcPr>
          <w:p w14:paraId="016D34F9"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z w:val="16"/>
                <w:szCs w:val="16"/>
                <w:lang w:val="en-GB"/>
              </w:rPr>
              <w:t>130</w:t>
            </w:r>
          </w:p>
        </w:tc>
        <w:tc>
          <w:tcPr>
            <w:tcW w:w="819" w:type="pct"/>
            <w:tcBorders>
              <w:top w:val="nil"/>
              <w:left w:val="single" w:sz="8" w:space="0" w:color="000000"/>
              <w:bottom w:val="nil"/>
              <w:right w:val="single" w:sz="8" w:space="0" w:color="000000"/>
            </w:tcBorders>
            <w:hideMark/>
          </w:tcPr>
          <w:p w14:paraId="5595F259"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145</w:t>
            </w:r>
          </w:p>
        </w:tc>
        <w:tc>
          <w:tcPr>
            <w:tcW w:w="818" w:type="pct"/>
            <w:tcBorders>
              <w:top w:val="nil"/>
              <w:left w:val="single" w:sz="8" w:space="0" w:color="000000"/>
              <w:bottom w:val="nil"/>
              <w:right w:val="single" w:sz="8" w:space="0" w:color="000000"/>
            </w:tcBorders>
            <w:hideMark/>
          </w:tcPr>
          <w:p w14:paraId="747F1B85"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z w:val="16"/>
                <w:szCs w:val="16"/>
                <w:lang w:val="en-GB"/>
              </w:rPr>
              <w:t>150</w:t>
            </w:r>
          </w:p>
        </w:tc>
        <w:tc>
          <w:tcPr>
            <w:tcW w:w="819" w:type="pct"/>
            <w:tcBorders>
              <w:top w:val="nil"/>
              <w:left w:val="single" w:sz="8" w:space="0" w:color="000000"/>
              <w:bottom w:val="nil"/>
              <w:right w:val="single" w:sz="8" w:space="0" w:color="000000"/>
            </w:tcBorders>
            <w:hideMark/>
          </w:tcPr>
          <w:p w14:paraId="4B4FA4CB"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z w:val="16"/>
                <w:szCs w:val="16"/>
                <w:lang w:val="en-GB"/>
              </w:rPr>
              <w:t>170</w:t>
            </w:r>
          </w:p>
        </w:tc>
      </w:tr>
      <w:tr w:rsidR="000C7475" w14:paraId="74A5A0B5" w14:textId="77777777" w:rsidTr="000C7475">
        <w:trPr>
          <w:trHeight w:val="20"/>
        </w:trPr>
        <w:tc>
          <w:tcPr>
            <w:tcW w:w="907" w:type="pct"/>
            <w:tcBorders>
              <w:top w:val="nil"/>
              <w:left w:val="single" w:sz="8" w:space="0" w:color="000000"/>
              <w:bottom w:val="nil"/>
              <w:right w:val="single" w:sz="8" w:space="0" w:color="000000"/>
            </w:tcBorders>
            <w:hideMark/>
          </w:tcPr>
          <w:p w14:paraId="2ED4EB41"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z w:val="16"/>
                <w:szCs w:val="16"/>
                <w:lang w:val="en-GB"/>
              </w:rPr>
              <w:t>350</w:t>
            </w:r>
          </w:p>
        </w:tc>
        <w:tc>
          <w:tcPr>
            <w:tcW w:w="818" w:type="pct"/>
            <w:tcBorders>
              <w:top w:val="nil"/>
              <w:left w:val="single" w:sz="8" w:space="0" w:color="000000"/>
              <w:bottom w:val="nil"/>
              <w:right w:val="single" w:sz="8" w:space="0" w:color="000000"/>
            </w:tcBorders>
            <w:hideMark/>
          </w:tcPr>
          <w:p w14:paraId="3951DE2D"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pacing w:val="-3"/>
                <w:sz w:val="16"/>
                <w:szCs w:val="16"/>
                <w:lang w:val="en-GB"/>
              </w:rPr>
              <w:t>115</w:t>
            </w:r>
          </w:p>
        </w:tc>
        <w:tc>
          <w:tcPr>
            <w:tcW w:w="818" w:type="pct"/>
            <w:tcBorders>
              <w:top w:val="nil"/>
              <w:left w:val="single" w:sz="8" w:space="0" w:color="000000"/>
              <w:bottom w:val="nil"/>
              <w:right w:val="single" w:sz="8" w:space="0" w:color="000000"/>
            </w:tcBorders>
            <w:hideMark/>
          </w:tcPr>
          <w:p w14:paraId="14C53BB8"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z w:val="16"/>
                <w:szCs w:val="16"/>
                <w:lang w:val="en-GB"/>
              </w:rPr>
              <w:t>130</w:t>
            </w:r>
          </w:p>
        </w:tc>
        <w:tc>
          <w:tcPr>
            <w:tcW w:w="819" w:type="pct"/>
            <w:tcBorders>
              <w:top w:val="nil"/>
              <w:left w:val="single" w:sz="8" w:space="0" w:color="000000"/>
              <w:bottom w:val="nil"/>
              <w:right w:val="single" w:sz="8" w:space="0" w:color="000000"/>
            </w:tcBorders>
            <w:hideMark/>
          </w:tcPr>
          <w:p w14:paraId="6D90AD60"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140</w:t>
            </w:r>
          </w:p>
        </w:tc>
        <w:tc>
          <w:tcPr>
            <w:tcW w:w="818" w:type="pct"/>
            <w:tcBorders>
              <w:top w:val="nil"/>
              <w:left w:val="single" w:sz="8" w:space="0" w:color="000000"/>
              <w:bottom w:val="nil"/>
              <w:right w:val="single" w:sz="8" w:space="0" w:color="000000"/>
            </w:tcBorders>
            <w:hideMark/>
          </w:tcPr>
          <w:p w14:paraId="62582A2B"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z w:val="16"/>
                <w:szCs w:val="16"/>
                <w:lang w:val="en-GB"/>
              </w:rPr>
              <w:t>150</w:t>
            </w:r>
          </w:p>
        </w:tc>
        <w:tc>
          <w:tcPr>
            <w:tcW w:w="819" w:type="pct"/>
            <w:tcBorders>
              <w:top w:val="nil"/>
              <w:left w:val="single" w:sz="8" w:space="0" w:color="000000"/>
              <w:bottom w:val="nil"/>
              <w:right w:val="single" w:sz="8" w:space="0" w:color="000000"/>
            </w:tcBorders>
            <w:hideMark/>
          </w:tcPr>
          <w:p w14:paraId="6B569BD8"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160</w:t>
            </w:r>
          </w:p>
        </w:tc>
      </w:tr>
      <w:tr w:rsidR="000C7475" w14:paraId="73176808" w14:textId="77777777" w:rsidTr="000C7475">
        <w:trPr>
          <w:trHeight w:val="20"/>
        </w:trPr>
        <w:tc>
          <w:tcPr>
            <w:tcW w:w="907" w:type="pct"/>
            <w:tcBorders>
              <w:top w:val="nil"/>
              <w:left w:val="single" w:sz="8" w:space="0" w:color="000000"/>
              <w:bottom w:val="nil"/>
              <w:right w:val="single" w:sz="8" w:space="0" w:color="000000"/>
            </w:tcBorders>
            <w:hideMark/>
          </w:tcPr>
          <w:p w14:paraId="111327AF"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400</w:t>
            </w:r>
          </w:p>
        </w:tc>
        <w:tc>
          <w:tcPr>
            <w:tcW w:w="818" w:type="pct"/>
            <w:tcBorders>
              <w:top w:val="nil"/>
              <w:left w:val="single" w:sz="8" w:space="0" w:color="000000"/>
              <w:bottom w:val="nil"/>
              <w:right w:val="single" w:sz="8" w:space="0" w:color="000000"/>
            </w:tcBorders>
            <w:hideMark/>
          </w:tcPr>
          <w:p w14:paraId="26E615A7"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145</w:t>
            </w:r>
          </w:p>
        </w:tc>
        <w:tc>
          <w:tcPr>
            <w:tcW w:w="818" w:type="pct"/>
            <w:tcBorders>
              <w:top w:val="nil"/>
              <w:left w:val="single" w:sz="8" w:space="0" w:color="000000"/>
              <w:bottom w:val="nil"/>
              <w:right w:val="single" w:sz="8" w:space="0" w:color="000000"/>
            </w:tcBorders>
            <w:hideMark/>
          </w:tcPr>
          <w:p w14:paraId="63D98088"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160</w:t>
            </w:r>
          </w:p>
        </w:tc>
        <w:tc>
          <w:tcPr>
            <w:tcW w:w="819" w:type="pct"/>
            <w:tcBorders>
              <w:top w:val="nil"/>
              <w:left w:val="single" w:sz="8" w:space="0" w:color="000000"/>
              <w:bottom w:val="nil"/>
              <w:right w:val="single" w:sz="8" w:space="0" w:color="000000"/>
            </w:tcBorders>
            <w:hideMark/>
          </w:tcPr>
          <w:p w14:paraId="2A24CB95"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175</w:t>
            </w:r>
          </w:p>
        </w:tc>
        <w:tc>
          <w:tcPr>
            <w:tcW w:w="818" w:type="pct"/>
            <w:tcBorders>
              <w:top w:val="nil"/>
              <w:left w:val="single" w:sz="8" w:space="0" w:color="000000"/>
              <w:bottom w:val="nil"/>
              <w:right w:val="single" w:sz="8" w:space="0" w:color="000000"/>
            </w:tcBorders>
            <w:hideMark/>
          </w:tcPr>
          <w:p w14:paraId="60A2D55D"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z w:val="16"/>
                <w:szCs w:val="16"/>
                <w:lang w:val="en-GB"/>
              </w:rPr>
              <w:t>190</w:t>
            </w:r>
          </w:p>
        </w:tc>
        <w:tc>
          <w:tcPr>
            <w:tcW w:w="819" w:type="pct"/>
            <w:tcBorders>
              <w:top w:val="nil"/>
              <w:left w:val="single" w:sz="8" w:space="0" w:color="000000"/>
              <w:bottom w:val="nil"/>
              <w:right w:val="single" w:sz="8" w:space="0" w:color="000000"/>
            </w:tcBorders>
            <w:hideMark/>
          </w:tcPr>
          <w:p w14:paraId="61E04080"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z w:val="16"/>
                <w:szCs w:val="16"/>
                <w:lang w:val="en-GB"/>
              </w:rPr>
              <w:t>215</w:t>
            </w:r>
          </w:p>
        </w:tc>
      </w:tr>
      <w:tr w:rsidR="000C7475" w14:paraId="523F5CD0" w14:textId="77777777" w:rsidTr="000C7475">
        <w:trPr>
          <w:trHeight w:val="20"/>
        </w:trPr>
        <w:tc>
          <w:tcPr>
            <w:tcW w:w="907" w:type="pct"/>
            <w:tcBorders>
              <w:top w:val="nil"/>
              <w:left w:val="single" w:sz="8" w:space="0" w:color="000000"/>
              <w:bottom w:val="nil"/>
              <w:right w:val="single" w:sz="8" w:space="0" w:color="000000"/>
            </w:tcBorders>
            <w:hideMark/>
          </w:tcPr>
          <w:p w14:paraId="63FEEC92"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450</w:t>
            </w:r>
          </w:p>
        </w:tc>
        <w:tc>
          <w:tcPr>
            <w:tcW w:w="818" w:type="pct"/>
            <w:tcBorders>
              <w:top w:val="nil"/>
              <w:left w:val="single" w:sz="8" w:space="0" w:color="000000"/>
              <w:bottom w:val="nil"/>
              <w:right w:val="single" w:sz="8" w:space="0" w:color="000000"/>
            </w:tcBorders>
            <w:hideMark/>
          </w:tcPr>
          <w:p w14:paraId="45C68C02"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140</w:t>
            </w:r>
          </w:p>
        </w:tc>
        <w:tc>
          <w:tcPr>
            <w:tcW w:w="818" w:type="pct"/>
            <w:tcBorders>
              <w:top w:val="nil"/>
              <w:left w:val="single" w:sz="8" w:space="0" w:color="000000"/>
              <w:bottom w:val="nil"/>
              <w:right w:val="single" w:sz="8" w:space="0" w:color="000000"/>
            </w:tcBorders>
            <w:hideMark/>
          </w:tcPr>
          <w:p w14:paraId="6CF602F0"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155</w:t>
            </w:r>
          </w:p>
        </w:tc>
        <w:tc>
          <w:tcPr>
            <w:tcW w:w="819" w:type="pct"/>
            <w:tcBorders>
              <w:top w:val="nil"/>
              <w:left w:val="single" w:sz="8" w:space="0" w:color="000000"/>
              <w:bottom w:val="nil"/>
              <w:right w:val="single" w:sz="8" w:space="0" w:color="000000"/>
            </w:tcBorders>
            <w:hideMark/>
          </w:tcPr>
          <w:p w14:paraId="34DBA5B4"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170</w:t>
            </w:r>
          </w:p>
        </w:tc>
        <w:tc>
          <w:tcPr>
            <w:tcW w:w="818" w:type="pct"/>
            <w:tcBorders>
              <w:top w:val="nil"/>
              <w:left w:val="single" w:sz="8" w:space="0" w:color="000000"/>
              <w:bottom w:val="nil"/>
              <w:right w:val="single" w:sz="8" w:space="0" w:color="000000"/>
            </w:tcBorders>
            <w:hideMark/>
          </w:tcPr>
          <w:p w14:paraId="6970AF3F"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z w:val="16"/>
                <w:szCs w:val="16"/>
                <w:lang w:val="en-GB"/>
              </w:rPr>
              <w:t>185</w:t>
            </w:r>
          </w:p>
        </w:tc>
        <w:tc>
          <w:tcPr>
            <w:tcW w:w="819" w:type="pct"/>
            <w:tcBorders>
              <w:top w:val="nil"/>
              <w:left w:val="single" w:sz="8" w:space="0" w:color="000000"/>
              <w:bottom w:val="nil"/>
              <w:right w:val="single" w:sz="8" w:space="0" w:color="000000"/>
            </w:tcBorders>
            <w:hideMark/>
          </w:tcPr>
          <w:p w14:paraId="23000152"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z w:val="16"/>
                <w:szCs w:val="16"/>
                <w:lang w:val="en-GB"/>
              </w:rPr>
              <w:t>210</w:t>
            </w:r>
          </w:p>
        </w:tc>
      </w:tr>
      <w:tr w:rsidR="000C7475" w14:paraId="68B7854A" w14:textId="77777777" w:rsidTr="000C7475">
        <w:trPr>
          <w:trHeight w:val="20"/>
        </w:trPr>
        <w:tc>
          <w:tcPr>
            <w:tcW w:w="907" w:type="pct"/>
            <w:tcBorders>
              <w:top w:val="nil"/>
              <w:left w:val="single" w:sz="8" w:space="0" w:color="000000"/>
              <w:bottom w:val="nil"/>
              <w:right w:val="single" w:sz="8" w:space="0" w:color="000000"/>
            </w:tcBorders>
            <w:hideMark/>
          </w:tcPr>
          <w:p w14:paraId="63D86FFA"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500</w:t>
            </w:r>
          </w:p>
        </w:tc>
        <w:tc>
          <w:tcPr>
            <w:tcW w:w="818" w:type="pct"/>
            <w:tcBorders>
              <w:top w:val="nil"/>
              <w:left w:val="single" w:sz="8" w:space="0" w:color="000000"/>
              <w:bottom w:val="nil"/>
              <w:right w:val="single" w:sz="8" w:space="0" w:color="000000"/>
            </w:tcBorders>
            <w:hideMark/>
          </w:tcPr>
          <w:p w14:paraId="014CB08D"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170</w:t>
            </w:r>
          </w:p>
        </w:tc>
        <w:tc>
          <w:tcPr>
            <w:tcW w:w="818" w:type="pct"/>
            <w:tcBorders>
              <w:top w:val="nil"/>
              <w:left w:val="single" w:sz="8" w:space="0" w:color="000000"/>
              <w:bottom w:val="nil"/>
              <w:right w:val="single" w:sz="8" w:space="0" w:color="000000"/>
            </w:tcBorders>
            <w:hideMark/>
          </w:tcPr>
          <w:p w14:paraId="761DC5D2"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190</w:t>
            </w:r>
          </w:p>
        </w:tc>
        <w:tc>
          <w:tcPr>
            <w:tcW w:w="819" w:type="pct"/>
            <w:tcBorders>
              <w:top w:val="nil"/>
              <w:left w:val="single" w:sz="8" w:space="0" w:color="000000"/>
              <w:bottom w:val="nil"/>
              <w:right w:val="single" w:sz="8" w:space="0" w:color="000000"/>
            </w:tcBorders>
            <w:hideMark/>
          </w:tcPr>
          <w:p w14:paraId="6F3AF6C2"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215</w:t>
            </w:r>
          </w:p>
        </w:tc>
        <w:tc>
          <w:tcPr>
            <w:tcW w:w="818" w:type="pct"/>
            <w:tcBorders>
              <w:top w:val="nil"/>
              <w:left w:val="single" w:sz="8" w:space="0" w:color="000000"/>
              <w:bottom w:val="nil"/>
              <w:right w:val="single" w:sz="8" w:space="0" w:color="000000"/>
            </w:tcBorders>
            <w:hideMark/>
          </w:tcPr>
          <w:p w14:paraId="44196464"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z w:val="16"/>
                <w:szCs w:val="16"/>
                <w:lang w:val="en-GB"/>
              </w:rPr>
              <w:t>235</w:t>
            </w:r>
          </w:p>
        </w:tc>
        <w:tc>
          <w:tcPr>
            <w:tcW w:w="819" w:type="pct"/>
            <w:tcBorders>
              <w:top w:val="nil"/>
              <w:left w:val="single" w:sz="8" w:space="0" w:color="000000"/>
              <w:bottom w:val="nil"/>
              <w:right w:val="single" w:sz="8" w:space="0" w:color="000000"/>
            </w:tcBorders>
            <w:hideMark/>
          </w:tcPr>
          <w:p w14:paraId="1D2D2A2B"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z w:val="16"/>
                <w:szCs w:val="16"/>
                <w:lang w:val="en-GB"/>
              </w:rPr>
              <w:t>275</w:t>
            </w:r>
          </w:p>
        </w:tc>
      </w:tr>
      <w:tr w:rsidR="000C7475" w14:paraId="45FF1DDB" w14:textId="77777777" w:rsidTr="000C7475">
        <w:trPr>
          <w:trHeight w:val="20"/>
        </w:trPr>
        <w:tc>
          <w:tcPr>
            <w:tcW w:w="907" w:type="pct"/>
            <w:tcBorders>
              <w:top w:val="nil"/>
              <w:left w:val="single" w:sz="8" w:space="0" w:color="000000"/>
              <w:bottom w:val="single" w:sz="8" w:space="0" w:color="000000"/>
              <w:right w:val="single" w:sz="8" w:space="0" w:color="000000"/>
            </w:tcBorders>
            <w:hideMark/>
          </w:tcPr>
          <w:p w14:paraId="638167A2"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600</w:t>
            </w:r>
          </w:p>
        </w:tc>
        <w:tc>
          <w:tcPr>
            <w:tcW w:w="818" w:type="pct"/>
            <w:tcBorders>
              <w:top w:val="nil"/>
              <w:left w:val="single" w:sz="8" w:space="0" w:color="000000"/>
              <w:bottom w:val="single" w:sz="8" w:space="0" w:color="000000"/>
              <w:right w:val="single" w:sz="8" w:space="0" w:color="000000"/>
            </w:tcBorders>
            <w:hideMark/>
          </w:tcPr>
          <w:p w14:paraId="7671A670"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215</w:t>
            </w:r>
          </w:p>
        </w:tc>
        <w:tc>
          <w:tcPr>
            <w:tcW w:w="818" w:type="pct"/>
            <w:tcBorders>
              <w:top w:val="nil"/>
              <w:left w:val="single" w:sz="8" w:space="0" w:color="000000"/>
              <w:bottom w:val="single" w:sz="8" w:space="0" w:color="000000"/>
              <w:right w:val="single" w:sz="8" w:space="0" w:color="000000"/>
            </w:tcBorders>
            <w:hideMark/>
          </w:tcPr>
          <w:p w14:paraId="010B08CF"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245</w:t>
            </w:r>
          </w:p>
        </w:tc>
        <w:tc>
          <w:tcPr>
            <w:tcW w:w="819" w:type="pct"/>
            <w:tcBorders>
              <w:top w:val="nil"/>
              <w:left w:val="single" w:sz="8" w:space="0" w:color="000000"/>
              <w:bottom w:val="single" w:sz="8" w:space="0" w:color="000000"/>
              <w:right w:val="single" w:sz="8" w:space="0" w:color="000000"/>
            </w:tcBorders>
            <w:hideMark/>
          </w:tcPr>
          <w:p w14:paraId="1F5D92E4"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290</w:t>
            </w:r>
          </w:p>
        </w:tc>
        <w:tc>
          <w:tcPr>
            <w:tcW w:w="818" w:type="pct"/>
            <w:tcBorders>
              <w:top w:val="nil"/>
              <w:left w:val="single" w:sz="8" w:space="0" w:color="000000"/>
              <w:bottom w:val="single" w:sz="8" w:space="0" w:color="000000"/>
              <w:right w:val="single" w:sz="8" w:space="0" w:color="000000"/>
            </w:tcBorders>
            <w:hideMark/>
          </w:tcPr>
          <w:p w14:paraId="63D8F651"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z w:val="16"/>
                <w:szCs w:val="16"/>
                <w:lang w:val="en-GB"/>
              </w:rPr>
              <w:t>340</w:t>
            </w:r>
          </w:p>
        </w:tc>
        <w:tc>
          <w:tcPr>
            <w:tcW w:w="819" w:type="pct"/>
            <w:tcBorders>
              <w:top w:val="nil"/>
              <w:left w:val="single" w:sz="8" w:space="0" w:color="000000"/>
              <w:bottom w:val="single" w:sz="8" w:space="0" w:color="000000"/>
              <w:right w:val="single" w:sz="8" w:space="0" w:color="000000"/>
            </w:tcBorders>
            <w:hideMark/>
          </w:tcPr>
          <w:p w14:paraId="156E5D54"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z w:val="16"/>
                <w:szCs w:val="16"/>
                <w:lang w:val="en-GB"/>
              </w:rPr>
              <w:t>405</w:t>
            </w:r>
          </w:p>
        </w:tc>
      </w:tr>
    </w:tbl>
    <w:p w14:paraId="67293931" w14:textId="77777777" w:rsidR="000C7475" w:rsidRDefault="000C7475" w:rsidP="000C7475">
      <w:pPr>
        <w:spacing w:before="80" w:after="80"/>
        <w:jc w:val="both"/>
        <w:rPr>
          <w:rFonts w:ascii="Arial" w:hAnsi="Arial" w:cs="Arial"/>
          <w:color w:val="000000"/>
          <w:sz w:val="16"/>
          <w:szCs w:val="16"/>
          <w:lang w:val="en-GB"/>
        </w:rPr>
      </w:pPr>
    </w:p>
    <w:tbl>
      <w:tblPr>
        <w:tblW w:w="4701" w:type="pct"/>
        <w:tblCellMar>
          <w:left w:w="0" w:type="dxa"/>
          <w:right w:w="0" w:type="dxa"/>
        </w:tblCellMar>
        <w:tblLook w:val="01E0" w:firstRow="1" w:lastRow="1" w:firstColumn="1" w:lastColumn="1" w:noHBand="0" w:noVBand="0"/>
      </w:tblPr>
      <w:tblGrid>
        <w:gridCol w:w="8529"/>
      </w:tblGrid>
      <w:tr w:rsidR="000C7475" w14:paraId="689277F6" w14:textId="77777777" w:rsidTr="000C7475">
        <w:trPr>
          <w:trHeight w:val="20"/>
        </w:trPr>
        <w:tc>
          <w:tcPr>
            <w:tcW w:w="5000" w:type="pct"/>
            <w:hideMark/>
          </w:tcPr>
          <w:p w14:paraId="3383F673" w14:textId="77777777" w:rsidR="000C7475" w:rsidRDefault="000C7475">
            <w:pPr>
              <w:pStyle w:val="BodyText"/>
              <w:widowControl w:val="0"/>
              <w:spacing w:before="80" w:after="80"/>
              <w:jc w:val="both"/>
              <w:rPr>
                <w:rFonts w:ascii="Arial" w:eastAsia="Calibri" w:hAnsi="Arial"/>
                <w:color w:val="000000"/>
                <w:szCs w:val="16"/>
                <w:lang w:val="en-GB"/>
              </w:rPr>
            </w:pPr>
            <w:r>
              <w:rPr>
                <w:rFonts w:ascii="Arial" w:eastAsia="Calibri" w:hAnsi="Arial"/>
                <w:color w:val="000000"/>
                <w:spacing w:val="-5"/>
                <w:szCs w:val="16"/>
                <w:lang w:val="en-GB"/>
              </w:rPr>
              <w:t xml:space="preserve">Table </w:t>
            </w:r>
            <w:r>
              <w:rPr>
                <w:rFonts w:ascii="Arial" w:eastAsia="Calibri" w:hAnsi="Arial"/>
                <w:color w:val="000000"/>
                <w:szCs w:val="16"/>
                <w:lang w:val="en-GB"/>
              </w:rPr>
              <w:t>20.4</w:t>
            </w:r>
            <w:r>
              <w:rPr>
                <w:rFonts w:ascii="Arial" w:eastAsia="Calibri" w:hAnsi="Arial"/>
                <w:color w:val="000000"/>
                <w:spacing w:val="-5"/>
                <w:szCs w:val="16"/>
                <w:lang w:val="en-GB"/>
              </w:rPr>
              <w:t xml:space="preserve"> </w:t>
            </w:r>
            <w:r>
              <w:rPr>
                <w:rFonts w:ascii="Arial" w:eastAsia="Calibri" w:hAnsi="Arial"/>
                <w:color w:val="000000"/>
                <w:spacing w:val="-1"/>
                <w:szCs w:val="16"/>
                <w:lang w:val="en-GB"/>
              </w:rPr>
              <w:t>(c):</w:t>
            </w:r>
            <w:r>
              <w:rPr>
                <w:rFonts w:ascii="Arial" w:eastAsia="Calibri" w:hAnsi="Arial"/>
                <w:color w:val="000000"/>
                <w:spacing w:val="-16"/>
                <w:szCs w:val="16"/>
                <w:lang w:val="en-GB"/>
              </w:rPr>
              <w:t xml:space="preserve"> </w:t>
            </w:r>
            <w:r>
              <w:rPr>
                <w:rFonts w:ascii="Arial" w:eastAsia="Calibri" w:hAnsi="Arial"/>
                <w:color w:val="000000"/>
                <w:spacing w:val="-1"/>
                <w:szCs w:val="16"/>
                <w:lang w:val="en-GB"/>
              </w:rPr>
              <w:t>Approximate</w:t>
            </w:r>
            <w:r>
              <w:rPr>
                <w:rFonts w:ascii="Arial" w:eastAsia="Calibri" w:hAnsi="Arial"/>
                <w:color w:val="000000"/>
                <w:spacing w:val="-4"/>
                <w:szCs w:val="16"/>
                <w:lang w:val="en-GB"/>
              </w:rPr>
              <w:t xml:space="preserve"> </w:t>
            </w:r>
            <w:r>
              <w:rPr>
                <w:rFonts w:ascii="Arial" w:eastAsia="Calibri" w:hAnsi="Arial"/>
                <w:color w:val="000000"/>
                <w:szCs w:val="16"/>
                <w:lang w:val="en-GB"/>
              </w:rPr>
              <w:t>bolt</w:t>
            </w:r>
            <w:r>
              <w:rPr>
                <w:rFonts w:ascii="Arial" w:eastAsia="Calibri" w:hAnsi="Arial"/>
                <w:color w:val="000000"/>
                <w:spacing w:val="-5"/>
                <w:szCs w:val="16"/>
                <w:lang w:val="en-GB"/>
              </w:rPr>
              <w:t xml:space="preserve"> </w:t>
            </w:r>
            <w:r>
              <w:rPr>
                <w:rFonts w:ascii="Arial" w:eastAsia="Calibri" w:hAnsi="Arial"/>
                <w:color w:val="000000"/>
                <w:spacing w:val="-1"/>
                <w:szCs w:val="16"/>
                <w:lang w:val="en-GB"/>
              </w:rPr>
              <w:t>torques</w:t>
            </w:r>
            <w:r>
              <w:rPr>
                <w:rFonts w:ascii="Arial" w:eastAsia="Calibri" w:hAnsi="Arial"/>
                <w:color w:val="000000"/>
                <w:spacing w:val="-5"/>
                <w:szCs w:val="16"/>
                <w:lang w:val="en-GB"/>
              </w:rPr>
              <w:t xml:space="preserve"> </w:t>
            </w:r>
            <w:r>
              <w:rPr>
                <w:rFonts w:ascii="Arial" w:eastAsia="Calibri" w:hAnsi="Arial"/>
                <w:color w:val="000000"/>
                <w:szCs w:val="16"/>
                <w:lang w:val="en-GB"/>
              </w:rPr>
              <w:t>(PN</w:t>
            </w:r>
            <w:r>
              <w:rPr>
                <w:rFonts w:ascii="Arial" w:eastAsia="Calibri" w:hAnsi="Arial"/>
                <w:color w:val="000000"/>
                <w:spacing w:val="-4"/>
                <w:szCs w:val="16"/>
                <w:lang w:val="en-GB"/>
              </w:rPr>
              <w:t xml:space="preserve"> </w:t>
            </w:r>
            <w:r>
              <w:rPr>
                <w:rFonts w:ascii="Arial" w:eastAsia="Calibri" w:hAnsi="Arial"/>
                <w:color w:val="000000"/>
                <w:szCs w:val="16"/>
                <w:lang w:val="en-GB"/>
              </w:rPr>
              <w:t>16</w:t>
            </w:r>
            <w:r>
              <w:rPr>
                <w:rFonts w:ascii="Arial" w:eastAsia="Calibri" w:hAnsi="Arial"/>
                <w:color w:val="000000"/>
                <w:spacing w:val="-5"/>
                <w:szCs w:val="16"/>
                <w:lang w:val="en-GB"/>
              </w:rPr>
              <w:t xml:space="preserve"> </w:t>
            </w:r>
            <w:r>
              <w:rPr>
                <w:rFonts w:ascii="Arial" w:eastAsia="Calibri" w:hAnsi="Arial"/>
                <w:color w:val="000000"/>
                <w:spacing w:val="-1"/>
                <w:szCs w:val="16"/>
                <w:lang w:val="en-GB"/>
              </w:rPr>
              <w:t>Flanged</w:t>
            </w:r>
            <w:r>
              <w:rPr>
                <w:rFonts w:ascii="Arial" w:eastAsia="Calibri" w:hAnsi="Arial"/>
                <w:color w:val="000000"/>
                <w:spacing w:val="-5"/>
                <w:szCs w:val="16"/>
                <w:lang w:val="en-GB"/>
              </w:rPr>
              <w:t xml:space="preserve"> </w:t>
            </w:r>
            <w:r>
              <w:rPr>
                <w:rFonts w:ascii="Arial" w:eastAsia="Calibri" w:hAnsi="Arial"/>
                <w:color w:val="000000"/>
                <w:szCs w:val="16"/>
                <w:lang w:val="en-GB"/>
              </w:rPr>
              <w:t>Joints</w:t>
            </w:r>
            <w:r>
              <w:rPr>
                <w:rFonts w:ascii="Arial" w:eastAsia="Calibri" w:hAnsi="Arial"/>
                <w:color w:val="000000"/>
                <w:spacing w:val="-5"/>
                <w:szCs w:val="16"/>
                <w:lang w:val="en-GB"/>
              </w:rPr>
              <w:t xml:space="preserve"> </w:t>
            </w:r>
            <w:r>
              <w:rPr>
                <w:rFonts w:ascii="Arial" w:eastAsia="Calibri" w:hAnsi="Arial"/>
                <w:color w:val="000000"/>
                <w:szCs w:val="16"/>
                <w:lang w:val="en-GB"/>
              </w:rPr>
              <w:t>(DN</w:t>
            </w:r>
            <w:r>
              <w:rPr>
                <w:rFonts w:ascii="Arial" w:eastAsia="Calibri" w:hAnsi="Arial"/>
                <w:color w:val="000000"/>
                <w:spacing w:val="-4"/>
                <w:szCs w:val="16"/>
                <w:lang w:val="en-GB"/>
              </w:rPr>
              <w:t xml:space="preserve"> </w:t>
            </w:r>
            <w:r>
              <w:rPr>
                <w:rFonts w:ascii="Arial" w:eastAsia="Calibri" w:hAnsi="Arial"/>
                <w:color w:val="000000"/>
                <w:szCs w:val="16"/>
                <w:lang w:val="en-GB"/>
              </w:rPr>
              <w:t>700</w:t>
            </w:r>
            <w:r>
              <w:rPr>
                <w:rFonts w:ascii="Arial" w:eastAsia="Calibri" w:hAnsi="Arial"/>
                <w:color w:val="000000"/>
                <w:spacing w:val="-5"/>
                <w:szCs w:val="16"/>
                <w:lang w:val="en-GB"/>
              </w:rPr>
              <w:t xml:space="preserve"> </w:t>
            </w:r>
            <w:r>
              <w:rPr>
                <w:rFonts w:ascii="Arial" w:eastAsia="Calibri" w:hAnsi="Arial"/>
                <w:color w:val="000000"/>
                <w:szCs w:val="16"/>
                <w:lang w:val="en-GB"/>
              </w:rPr>
              <w:t>-</w:t>
            </w:r>
            <w:r>
              <w:rPr>
                <w:rFonts w:ascii="Arial" w:eastAsia="Calibri" w:hAnsi="Arial"/>
                <w:color w:val="000000"/>
                <w:spacing w:val="-5"/>
                <w:szCs w:val="16"/>
                <w:lang w:val="en-GB"/>
              </w:rPr>
              <w:t xml:space="preserve"> </w:t>
            </w:r>
            <w:r>
              <w:rPr>
                <w:rFonts w:ascii="Arial" w:eastAsia="Calibri" w:hAnsi="Arial"/>
                <w:color w:val="000000"/>
                <w:spacing w:val="-1"/>
                <w:szCs w:val="16"/>
                <w:lang w:val="en-GB"/>
              </w:rPr>
              <w:t>1600))</w:t>
            </w:r>
            <w:r>
              <w:rPr>
                <w:rFonts w:ascii="Arial" w:eastAsia="Calibri" w:hAnsi="Arial"/>
                <w:color w:val="000000"/>
                <w:szCs w:val="16"/>
                <w:lang w:val="en-GB"/>
              </w:rPr>
              <w:t xml:space="preserve"> Using</w:t>
            </w:r>
            <w:r>
              <w:rPr>
                <w:rFonts w:ascii="Arial" w:eastAsia="Calibri" w:hAnsi="Arial"/>
                <w:color w:val="000000"/>
                <w:spacing w:val="-6"/>
                <w:szCs w:val="16"/>
                <w:lang w:val="en-GB"/>
              </w:rPr>
              <w:t xml:space="preserve"> </w:t>
            </w:r>
            <w:r>
              <w:rPr>
                <w:rFonts w:ascii="Arial" w:eastAsia="Calibri" w:hAnsi="Arial"/>
                <w:color w:val="000000"/>
                <w:spacing w:val="-2"/>
                <w:szCs w:val="16"/>
                <w:lang w:val="en-GB"/>
              </w:rPr>
              <w:t>rubber,</w:t>
            </w:r>
            <w:r>
              <w:rPr>
                <w:rFonts w:ascii="Arial" w:eastAsia="Calibri" w:hAnsi="Arial"/>
                <w:color w:val="000000"/>
                <w:spacing w:val="-6"/>
                <w:szCs w:val="16"/>
                <w:lang w:val="en-GB"/>
              </w:rPr>
              <w:t xml:space="preserve"> </w:t>
            </w:r>
            <w:r>
              <w:rPr>
                <w:rFonts w:ascii="Arial" w:eastAsia="Calibri" w:hAnsi="Arial"/>
                <w:color w:val="000000"/>
                <w:szCs w:val="16"/>
                <w:lang w:val="en-GB"/>
              </w:rPr>
              <w:t>cork,</w:t>
            </w:r>
            <w:r>
              <w:rPr>
                <w:rFonts w:ascii="Arial" w:eastAsia="Calibri" w:hAnsi="Arial"/>
                <w:color w:val="000000"/>
                <w:spacing w:val="-5"/>
                <w:szCs w:val="16"/>
                <w:lang w:val="en-GB"/>
              </w:rPr>
              <w:t xml:space="preserve"> </w:t>
            </w:r>
            <w:r>
              <w:rPr>
                <w:rFonts w:ascii="Arial" w:eastAsia="Calibri" w:hAnsi="Arial"/>
                <w:color w:val="000000"/>
                <w:szCs w:val="16"/>
                <w:lang w:val="en-GB"/>
              </w:rPr>
              <w:t>or</w:t>
            </w:r>
            <w:r>
              <w:rPr>
                <w:rFonts w:ascii="Arial" w:eastAsia="Calibri" w:hAnsi="Arial"/>
                <w:color w:val="000000"/>
                <w:spacing w:val="-6"/>
                <w:szCs w:val="16"/>
                <w:lang w:val="en-GB"/>
              </w:rPr>
              <w:t xml:space="preserve"> </w:t>
            </w:r>
            <w:r>
              <w:rPr>
                <w:rFonts w:ascii="Arial" w:eastAsia="Calibri" w:hAnsi="Arial"/>
                <w:color w:val="000000"/>
                <w:szCs w:val="16"/>
                <w:lang w:val="en-GB"/>
              </w:rPr>
              <w:t>paper</w:t>
            </w:r>
            <w:r>
              <w:rPr>
                <w:rFonts w:ascii="Arial" w:eastAsia="Calibri" w:hAnsi="Arial"/>
                <w:color w:val="000000"/>
                <w:spacing w:val="-5"/>
                <w:szCs w:val="16"/>
                <w:lang w:val="en-GB"/>
              </w:rPr>
              <w:t xml:space="preserve"> </w:t>
            </w:r>
            <w:r>
              <w:rPr>
                <w:rFonts w:ascii="Arial" w:eastAsia="Calibri" w:hAnsi="Arial"/>
                <w:color w:val="000000"/>
                <w:spacing w:val="-1"/>
                <w:szCs w:val="16"/>
                <w:lang w:val="en-GB"/>
              </w:rPr>
              <w:t>millboard</w:t>
            </w:r>
            <w:r>
              <w:rPr>
                <w:rFonts w:ascii="Arial" w:eastAsia="Calibri" w:hAnsi="Arial"/>
                <w:color w:val="000000"/>
                <w:spacing w:val="-5"/>
                <w:szCs w:val="16"/>
                <w:lang w:val="en-GB"/>
              </w:rPr>
              <w:t xml:space="preserve"> </w:t>
            </w:r>
            <w:r>
              <w:rPr>
                <w:rFonts w:ascii="Arial" w:eastAsia="Calibri" w:hAnsi="Arial"/>
                <w:color w:val="000000"/>
                <w:szCs w:val="16"/>
                <w:lang w:val="en-GB"/>
              </w:rPr>
              <w:t>gaskets</w:t>
            </w:r>
            <w:r>
              <w:rPr>
                <w:rFonts w:ascii="Arial" w:eastAsia="Calibri" w:hAnsi="Arial"/>
                <w:color w:val="000000"/>
                <w:spacing w:val="-6"/>
                <w:szCs w:val="16"/>
                <w:lang w:val="en-GB"/>
              </w:rPr>
              <w:t xml:space="preserve"> </w:t>
            </w:r>
            <w:r>
              <w:rPr>
                <w:rFonts w:ascii="Arial" w:eastAsia="Calibri" w:hAnsi="Arial"/>
                <w:color w:val="000000"/>
                <w:szCs w:val="16"/>
                <w:lang w:val="en-GB"/>
              </w:rPr>
              <w:t>(thickness</w:t>
            </w:r>
            <w:r>
              <w:rPr>
                <w:rFonts w:ascii="Arial" w:eastAsia="Calibri" w:hAnsi="Arial"/>
                <w:color w:val="000000"/>
                <w:spacing w:val="-5"/>
                <w:szCs w:val="16"/>
                <w:lang w:val="en-GB"/>
              </w:rPr>
              <w:t xml:space="preserve"> </w:t>
            </w:r>
            <w:r>
              <w:rPr>
                <w:rFonts w:ascii="Arial" w:eastAsia="Calibri" w:hAnsi="Arial"/>
                <w:color w:val="000000"/>
                <w:szCs w:val="16"/>
                <w:lang w:val="en-GB"/>
              </w:rPr>
              <w:t>up</w:t>
            </w:r>
            <w:r>
              <w:rPr>
                <w:rFonts w:ascii="Arial" w:eastAsia="Calibri" w:hAnsi="Arial"/>
                <w:color w:val="000000"/>
                <w:spacing w:val="-5"/>
                <w:szCs w:val="16"/>
                <w:lang w:val="en-GB"/>
              </w:rPr>
              <w:t xml:space="preserve"> </w:t>
            </w:r>
            <w:r>
              <w:rPr>
                <w:rFonts w:ascii="Arial" w:eastAsia="Calibri" w:hAnsi="Arial"/>
                <w:color w:val="000000"/>
                <w:szCs w:val="16"/>
                <w:lang w:val="en-GB"/>
              </w:rPr>
              <w:t>to</w:t>
            </w:r>
            <w:r>
              <w:rPr>
                <w:rFonts w:ascii="Arial" w:eastAsia="Calibri" w:hAnsi="Arial"/>
                <w:color w:val="000000"/>
                <w:spacing w:val="-5"/>
                <w:szCs w:val="16"/>
                <w:lang w:val="en-GB"/>
              </w:rPr>
              <w:t xml:space="preserve"> </w:t>
            </w:r>
            <w:r>
              <w:rPr>
                <w:rFonts w:ascii="Arial" w:eastAsia="Calibri" w:hAnsi="Arial"/>
                <w:color w:val="000000"/>
                <w:szCs w:val="16"/>
                <w:lang w:val="en-GB"/>
              </w:rPr>
              <w:t>and</w:t>
            </w:r>
            <w:r>
              <w:rPr>
                <w:rFonts w:ascii="Arial" w:eastAsia="Calibri" w:hAnsi="Arial"/>
                <w:color w:val="000000"/>
                <w:spacing w:val="-6"/>
                <w:szCs w:val="16"/>
                <w:lang w:val="en-GB"/>
              </w:rPr>
              <w:t xml:space="preserve"> </w:t>
            </w:r>
            <w:r>
              <w:rPr>
                <w:rFonts w:ascii="Arial" w:eastAsia="Calibri" w:hAnsi="Arial"/>
                <w:color w:val="000000"/>
                <w:szCs w:val="16"/>
                <w:lang w:val="en-GB"/>
              </w:rPr>
              <w:t>including</w:t>
            </w:r>
            <w:r>
              <w:rPr>
                <w:rFonts w:ascii="Arial" w:eastAsia="Calibri" w:hAnsi="Arial"/>
                <w:color w:val="000000"/>
                <w:spacing w:val="-6"/>
                <w:szCs w:val="16"/>
                <w:lang w:val="en-GB"/>
              </w:rPr>
              <w:t xml:space="preserve"> </w:t>
            </w:r>
            <w:r>
              <w:rPr>
                <w:rFonts w:ascii="Arial" w:eastAsia="Calibri" w:hAnsi="Arial"/>
                <w:color w:val="000000"/>
                <w:szCs w:val="16"/>
                <w:lang w:val="en-GB"/>
              </w:rPr>
              <w:t>3</w:t>
            </w:r>
            <w:r>
              <w:rPr>
                <w:rFonts w:ascii="Arial" w:eastAsia="Calibri" w:hAnsi="Arial"/>
                <w:color w:val="000000"/>
                <w:spacing w:val="-5"/>
                <w:szCs w:val="16"/>
                <w:lang w:val="en-GB"/>
              </w:rPr>
              <w:t xml:space="preserve"> </w:t>
            </w:r>
            <w:r>
              <w:rPr>
                <w:rFonts w:ascii="Arial" w:eastAsia="Calibri" w:hAnsi="Arial"/>
                <w:color w:val="000000"/>
                <w:spacing w:val="-1"/>
                <w:szCs w:val="16"/>
                <w:lang w:val="en-GB"/>
              </w:rPr>
              <w:t>mm)</w:t>
            </w:r>
          </w:p>
        </w:tc>
      </w:tr>
    </w:tbl>
    <w:p w14:paraId="5610FE91" w14:textId="77777777" w:rsidR="000C7475" w:rsidRDefault="000C7475" w:rsidP="000C7475">
      <w:pPr>
        <w:rPr>
          <w:lang w:val="en-GB"/>
        </w:rPr>
      </w:pPr>
    </w:p>
    <w:tbl>
      <w:tblPr>
        <w:tblW w:w="4697" w:type="pct"/>
        <w:tblCellMar>
          <w:left w:w="0" w:type="dxa"/>
          <w:right w:w="0" w:type="dxa"/>
        </w:tblCellMar>
        <w:tblLook w:val="01E0" w:firstRow="1" w:lastRow="1" w:firstColumn="1" w:lastColumn="1" w:noHBand="0" w:noVBand="0"/>
      </w:tblPr>
      <w:tblGrid>
        <w:gridCol w:w="1543"/>
        <w:gridCol w:w="1391"/>
        <w:gridCol w:w="1391"/>
        <w:gridCol w:w="1393"/>
        <w:gridCol w:w="1391"/>
        <w:gridCol w:w="1394"/>
      </w:tblGrid>
      <w:tr w:rsidR="000C7475" w14:paraId="54682EDA" w14:textId="77777777" w:rsidTr="000C7475">
        <w:trPr>
          <w:trHeight w:val="20"/>
        </w:trPr>
        <w:tc>
          <w:tcPr>
            <w:tcW w:w="907" w:type="pct"/>
            <w:vMerge w:val="restart"/>
            <w:tcBorders>
              <w:top w:val="single" w:sz="8" w:space="0" w:color="000000"/>
              <w:left w:val="single" w:sz="8" w:space="0" w:color="000000"/>
              <w:bottom w:val="single" w:sz="8" w:space="0" w:color="000000"/>
              <w:right w:val="single" w:sz="8" w:space="0" w:color="000000"/>
            </w:tcBorders>
            <w:hideMark/>
          </w:tcPr>
          <w:p w14:paraId="6502F796" w14:textId="77777777" w:rsidR="000C7475" w:rsidRDefault="000C7475">
            <w:pPr>
              <w:pStyle w:val="TableParagraph"/>
              <w:spacing w:before="80" w:after="80"/>
              <w:ind w:left="585" w:right="371" w:hanging="215"/>
              <w:jc w:val="center"/>
              <w:rPr>
                <w:rFonts w:ascii="Arial" w:eastAsia="Times New Roman" w:hAnsi="Arial" w:cs="Arial"/>
                <w:color w:val="000000"/>
                <w:sz w:val="16"/>
                <w:szCs w:val="16"/>
                <w:lang w:val="en-GB"/>
              </w:rPr>
            </w:pPr>
            <w:r>
              <w:rPr>
                <w:rFonts w:ascii="Arial" w:hAnsi="Arial" w:cs="Arial"/>
                <w:color w:val="000000"/>
                <w:spacing w:val="-1"/>
                <w:sz w:val="16"/>
                <w:szCs w:val="16"/>
                <w:lang w:val="en-GB"/>
              </w:rPr>
              <w:t>Nominal</w:t>
            </w:r>
            <w:r>
              <w:rPr>
                <w:rFonts w:ascii="Arial" w:hAnsi="Arial" w:cs="Arial"/>
                <w:color w:val="000000"/>
                <w:spacing w:val="26"/>
                <w:w w:val="99"/>
                <w:sz w:val="16"/>
                <w:szCs w:val="16"/>
                <w:lang w:val="en-GB"/>
              </w:rPr>
              <w:t xml:space="preserve"> </w:t>
            </w:r>
            <w:r>
              <w:rPr>
                <w:rFonts w:ascii="Arial" w:hAnsi="Arial" w:cs="Arial"/>
                <w:color w:val="000000"/>
                <w:spacing w:val="-1"/>
                <w:sz w:val="16"/>
                <w:szCs w:val="16"/>
                <w:lang w:val="en-GB"/>
              </w:rPr>
              <w:t>size</w:t>
            </w:r>
            <w:r>
              <w:rPr>
                <w:rFonts w:ascii="Arial" w:hAnsi="Arial" w:cs="Arial"/>
                <w:color w:val="000000"/>
                <w:spacing w:val="19"/>
                <w:w w:val="99"/>
                <w:sz w:val="16"/>
                <w:szCs w:val="16"/>
                <w:lang w:val="en-GB"/>
              </w:rPr>
              <w:t xml:space="preserve"> </w:t>
            </w:r>
            <w:r>
              <w:rPr>
                <w:rFonts w:ascii="Arial" w:hAnsi="Arial" w:cs="Arial"/>
                <w:color w:val="000000"/>
                <w:spacing w:val="-1"/>
                <w:sz w:val="16"/>
                <w:szCs w:val="16"/>
                <w:lang w:val="en-GB"/>
              </w:rPr>
              <w:t>DN</w:t>
            </w:r>
          </w:p>
          <w:p w14:paraId="3DE11972" w14:textId="77777777" w:rsidR="000C7475" w:rsidRDefault="000C7475">
            <w:pPr>
              <w:pStyle w:val="TableParagraph"/>
              <w:spacing w:before="80" w:after="80" w:line="252" w:lineRule="exact"/>
              <w:jc w:val="center"/>
              <w:rPr>
                <w:rFonts w:ascii="Arial" w:eastAsia="Times New Roman" w:hAnsi="Arial" w:cs="Arial"/>
                <w:color w:val="000000"/>
                <w:sz w:val="16"/>
                <w:szCs w:val="16"/>
                <w:lang w:val="en-GB"/>
              </w:rPr>
            </w:pPr>
            <w:r>
              <w:rPr>
                <w:rFonts w:ascii="Arial" w:hAnsi="Arial" w:cs="Arial"/>
                <w:color w:val="000000"/>
                <w:spacing w:val="-1"/>
                <w:sz w:val="16"/>
                <w:szCs w:val="16"/>
                <w:lang w:val="en-GB"/>
              </w:rPr>
              <w:t>(mm)</w:t>
            </w:r>
          </w:p>
        </w:tc>
        <w:tc>
          <w:tcPr>
            <w:tcW w:w="4093" w:type="pct"/>
            <w:gridSpan w:val="5"/>
            <w:tcBorders>
              <w:top w:val="single" w:sz="8" w:space="0" w:color="000000"/>
              <w:left w:val="single" w:sz="8" w:space="0" w:color="000000"/>
              <w:bottom w:val="single" w:sz="8" w:space="0" w:color="000000"/>
              <w:right w:val="single" w:sz="8" w:space="0" w:color="000000"/>
            </w:tcBorders>
            <w:hideMark/>
          </w:tcPr>
          <w:p w14:paraId="7F9A1017" w14:textId="77777777" w:rsidR="000C7475" w:rsidRDefault="000C7475">
            <w:pPr>
              <w:pStyle w:val="TableParagraph"/>
              <w:spacing w:before="80" w:after="80"/>
              <w:ind w:left="2328"/>
              <w:rPr>
                <w:rFonts w:ascii="Arial" w:eastAsia="Times New Roman" w:hAnsi="Arial" w:cs="Arial"/>
                <w:color w:val="000000"/>
                <w:sz w:val="16"/>
                <w:szCs w:val="16"/>
                <w:lang w:val="en-GB"/>
              </w:rPr>
            </w:pPr>
            <w:r>
              <w:rPr>
                <w:rFonts w:ascii="Arial" w:hAnsi="Arial" w:cs="Arial"/>
                <w:color w:val="000000"/>
                <w:spacing w:val="-1"/>
                <w:sz w:val="16"/>
                <w:szCs w:val="16"/>
                <w:lang w:val="en-GB"/>
              </w:rPr>
              <w:t>Approximate</w:t>
            </w:r>
            <w:r>
              <w:rPr>
                <w:rFonts w:ascii="Arial" w:hAnsi="Arial" w:cs="Arial"/>
                <w:color w:val="000000"/>
                <w:spacing w:val="-9"/>
                <w:sz w:val="16"/>
                <w:szCs w:val="16"/>
                <w:lang w:val="en-GB"/>
              </w:rPr>
              <w:t xml:space="preserve"> </w:t>
            </w:r>
            <w:r>
              <w:rPr>
                <w:rFonts w:ascii="Arial" w:hAnsi="Arial" w:cs="Arial"/>
                <w:color w:val="000000"/>
                <w:sz w:val="16"/>
                <w:szCs w:val="16"/>
                <w:lang w:val="en-GB"/>
              </w:rPr>
              <w:t>Bolt</w:t>
            </w:r>
            <w:r>
              <w:rPr>
                <w:rFonts w:ascii="Arial" w:hAnsi="Arial" w:cs="Arial"/>
                <w:color w:val="000000"/>
                <w:spacing w:val="-12"/>
                <w:sz w:val="16"/>
                <w:szCs w:val="16"/>
                <w:lang w:val="en-GB"/>
              </w:rPr>
              <w:t xml:space="preserve"> </w:t>
            </w:r>
            <w:r>
              <w:rPr>
                <w:rFonts w:ascii="Arial" w:hAnsi="Arial" w:cs="Arial"/>
                <w:color w:val="000000"/>
                <w:spacing w:val="-3"/>
                <w:sz w:val="16"/>
                <w:szCs w:val="16"/>
                <w:lang w:val="en-GB"/>
              </w:rPr>
              <w:t>Torque</w:t>
            </w:r>
            <w:r>
              <w:rPr>
                <w:rFonts w:ascii="Arial" w:hAnsi="Arial" w:cs="Arial"/>
                <w:color w:val="000000"/>
                <w:spacing w:val="-9"/>
                <w:sz w:val="16"/>
                <w:szCs w:val="16"/>
                <w:lang w:val="en-GB"/>
              </w:rPr>
              <w:t xml:space="preserve"> </w:t>
            </w:r>
            <w:r>
              <w:rPr>
                <w:rFonts w:ascii="Arial" w:hAnsi="Arial" w:cs="Arial"/>
                <w:color w:val="000000"/>
                <w:spacing w:val="-1"/>
                <w:sz w:val="16"/>
                <w:szCs w:val="16"/>
                <w:lang w:val="en-GB"/>
              </w:rPr>
              <w:t>(Nm)</w:t>
            </w:r>
          </w:p>
        </w:tc>
      </w:tr>
      <w:tr w:rsidR="000C7475" w14:paraId="046D1D5D" w14:textId="77777777" w:rsidTr="000C7475">
        <w:trPr>
          <w:trHeight w:val="20"/>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3BDA3BA2" w14:textId="77777777" w:rsidR="000C7475" w:rsidRDefault="000C7475">
            <w:pPr>
              <w:rPr>
                <w:rFonts w:ascii="Arial" w:hAnsi="Arial" w:cs="Arial"/>
                <w:color w:val="000000"/>
                <w:sz w:val="16"/>
                <w:szCs w:val="16"/>
                <w:lang w:val="en-GB"/>
              </w:rPr>
            </w:pPr>
          </w:p>
        </w:tc>
        <w:tc>
          <w:tcPr>
            <w:tcW w:w="818" w:type="pct"/>
            <w:tcBorders>
              <w:top w:val="single" w:sz="8" w:space="0" w:color="000000"/>
              <w:left w:val="single" w:sz="8" w:space="0" w:color="000000"/>
              <w:bottom w:val="single" w:sz="8" w:space="0" w:color="000000"/>
              <w:right w:val="single" w:sz="8" w:space="0" w:color="000000"/>
            </w:tcBorders>
            <w:hideMark/>
          </w:tcPr>
          <w:p w14:paraId="3E2E98E8" w14:textId="77777777" w:rsidR="000C7475" w:rsidRDefault="000C7475">
            <w:pPr>
              <w:pStyle w:val="TableParagraph"/>
              <w:spacing w:before="80" w:after="80"/>
              <w:ind w:left="516" w:right="318" w:hanging="196"/>
              <w:jc w:val="center"/>
              <w:rPr>
                <w:rFonts w:ascii="Arial" w:eastAsia="Times New Roman" w:hAnsi="Arial" w:cs="Arial"/>
                <w:color w:val="000000"/>
                <w:sz w:val="16"/>
                <w:szCs w:val="16"/>
                <w:lang w:val="en-GB"/>
              </w:rPr>
            </w:pPr>
            <w:r>
              <w:rPr>
                <w:rFonts w:ascii="Arial" w:hAnsi="Arial" w:cs="Arial"/>
                <w:color w:val="000000"/>
                <w:spacing w:val="-9"/>
                <w:sz w:val="16"/>
                <w:szCs w:val="16"/>
                <w:lang w:val="en-GB"/>
              </w:rPr>
              <w:t>To</w:t>
            </w:r>
            <w:r>
              <w:rPr>
                <w:rFonts w:ascii="Arial" w:hAnsi="Arial" w:cs="Arial"/>
                <w:color w:val="000000"/>
                <w:spacing w:val="-3"/>
                <w:sz w:val="16"/>
                <w:szCs w:val="16"/>
                <w:lang w:val="en-GB"/>
              </w:rPr>
              <w:t xml:space="preserve"> </w:t>
            </w:r>
            <w:r>
              <w:rPr>
                <w:rFonts w:ascii="Arial" w:hAnsi="Arial" w:cs="Arial"/>
                <w:color w:val="000000"/>
                <w:spacing w:val="-1"/>
                <w:sz w:val="16"/>
                <w:szCs w:val="16"/>
                <w:lang w:val="en-GB"/>
              </w:rPr>
              <w:t>seal</w:t>
            </w:r>
            <w:r>
              <w:rPr>
                <w:rFonts w:ascii="Arial" w:hAnsi="Arial" w:cs="Arial"/>
                <w:color w:val="000000"/>
                <w:spacing w:val="-3"/>
                <w:sz w:val="16"/>
                <w:szCs w:val="16"/>
                <w:lang w:val="en-GB"/>
              </w:rPr>
              <w:t xml:space="preserve"> </w:t>
            </w:r>
            <w:r>
              <w:rPr>
                <w:rFonts w:ascii="Arial" w:hAnsi="Arial" w:cs="Arial"/>
                <w:color w:val="000000"/>
                <w:sz w:val="16"/>
                <w:szCs w:val="16"/>
                <w:lang w:val="en-GB"/>
              </w:rPr>
              <w:t>at</w:t>
            </w:r>
            <w:r>
              <w:rPr>
                <w:rFonts w:ascii="Arial" w:hAnsi="Arial" w:cs="Arial"/>
                <w:color w:val="000000"/>
                <w:spacing w:val="21"/>
                <w:w w:val="99"/>
                <w:sz w:val="16"/>
                <w:szCs w:val="16"/>
                <w:lang w:val="en-GB"/>
              </w:rPr>
              <w:t xml:space="preserve"> </w:t>
            </w:r>
            <w:r>
              <w:rPr>
                <w:rFonts w:ascii="Arial" w:hAnsi="Arial" w:cs="Arial"/>
                <w:color w:val="000000"/>
                <w:sz w:val="16"/>
                <w:szCs w:val="16"/>
                <w:lang w:val="en-GB"/>
              </w:rPr>
              <w:t>5</w:t>
            </w:r>
            <w:r>
              <w:rPr>
                <w:rFonts w:ascii="Arial" w:hAnsi="Arial" w:cs="Arial"/>
                <w:color w:val="000000"/>
                <w:spacing w:val="-4"/>
                <w:sz w:val="16"/>
                <w:szCs w:val="16"/>
                <w:lang w:val="en-GB"/>
              </w:rPr>
              <w:t xml:space="preserve"> </w:t>
            </w:r>
            <w:proofErr w:type="gramStart"/>
            <w:r>
              <w:rPr>
                <w:rFonts w:ascii="Arial" w:hAnsi="Arial" w:cs="Arial"/>
                <w:color w:val="000000"/>
                <w:sz w:val="16"/>
                <w:szCs w:val="16"/>
                <w:lang w:val="en-GB"/>
              </w:rPr>
              <w:t>bar</w:t>
            </w:r>
            <w:proofErr w:type="gramEnd"/>
          </w:p>
        </w:tc>
        <w:tc>
          <w:tcPr>
            <w:tcW w:w="818" w:type="pct"/>
            <w:tcBorders>
              <w:top w:val="single" w:sz="8" w:space="0" w:color="000000"/>
              <w:left w:val="single" w:sz="8" w:space="0" w:color="000000"/>
              <w:bottom w:val="single" w:sz="8" w:space="0" w:color="000000"/>
              <w:right w:val="single" w:sz="8" w:space="0" w:color="000000"/>
            </w:tcBorders>
            <w:hideMark/>
          </w:tcPr>
          <w:p w14:paraId="1CACDB11" w14:textId="77777777" w:rsidR="000C7475" w:rsidRDefault="000C7475">
            <w:pPr>
              <w:pStyle w:val="TableParagraph"/>
              <w:spacing w:before="80" w:after="80"/>
              <w:ind w:left="461" w:right="317" w:hanging="141"/>
              <w:jc w:val="center"/>
              <w:rPr>
                <w:rFonts w:ascii="Arial" w:eastAsia="Times New Roman" w:hAnsi="Arial" w:cs="Arial"/>
                <w:color w:val="000000"/>
                <w:sz w:val="16"/>
                <w:szCs w:val="16"/>
                <w:lang w:val="en-GB"/>
              </w:rPr>
            </w:pPr>
            <w:r>
              <w:rPr>
                <w:rFonts w:ascii="Arial" w:hAnsi="Arial" w:cs="Arial"/>
                <w:color w:val="000000"/>
                <w:spacing w:val="-9"/>
                <w:sz w:val="16"/>
                <w:szCs w:val="16"/>
                <w:lang w:val="en-GB"/>
              </w:rPr>
              <w:t>To</w:t>
            </w:r>
            <w:r>
              <w:rPr>
                <w:rFonts w:ascii="Arial" w:hAnsi="Arial" w:cs="Arial"/>
                <w:color w:val="000000"/>
                <w:spacing w:val="-3"/>
                <w:sz w:val="16"/>
                <w:szCs w:val="16"/>
                <w:lang w:val="en-GB"/>
              </w:rPr>
              <w:t xml:space="preserve"> </w:t>
            </w:r>
            <w:r>
              <w:rPr>
                <w:rFonts w:ascii="Arial" w:hAnsi="Arial" w:cs="Arial"/>
                <w:color w:val="000000"/>
                <w:spacing w:val="-1"/>
                <w:sz w:val="16"/>
                <w:szCs w:val="16"/>
                <w:lang w:val="en-GB"/>
              </w:rPr>
              <w:t>seal</w:t>
            </w:r>
            <w:r>
              <w:rPr>
                <w:rFonts w:ascii="Arial" w:hAnsi="Arial" w:cs="Arial"/>
                <w:color w:val="000000"/>
                <w:spacing w:val="-3"/>
                <w:sz w:val="16"/>
                <w:szCs w:val="16"/>
                <w:lang w:val="en-GB"/>
              </w:rPr>
              <w:t xml:space="preserve"> </w:t>
            </w:r>
            <w:r>
              <w:rPr>
                <w:rFonts w:ascii="Arial" w:hAnsi="Arial" w:cs="Arial"/>
                <w:color w:val="000000"/>
                <w:sz w:val="16"/>
                <w:szCs w:val="16"/>
                <w:lang w:val="en-GB"/>
              </w:rPr>
              <w:t>at</w:t>
            </w:r>
            <w:r>
              <w:rPr>
                <w:rFonts w:ascii="Arial" w:hAnsi="Arial" w:cs="Arial"/>
                <w:color w:val="000000"/>
                <w:spacing w:val="21"/>
                <w:w w:val="99"/>
                <w:sz w:val="16"/>
                <w:szCs w:val="16"/>
                <w:lang w:val="en-GB"/>
              </w:rPr>
              <w:t xml:space="preserve"> </w:t>
            </w:r>
            <w:r>
              <w:rPr>
                <w:rFonts w:ascii="Arial" w:hAnsi="Arial" w:cs="Arial"/>
                <w:color w:val="000000"/>
                <w:sz w:val="16"/>
                <w:szCs w:val="16"/>
                <w:lang w:val="en-GB"/>
              </w:rPr>
              <w:t>10</w:t>
            </w:r>
            <w:r>
              <w:rPr>
                <w:rFonts w:ascii="Arial" w:hAnsi="Arial" w:cs="Arial"/>
                <w:color w:val="000000"/>
                <w:spacing w:val="-5"/>
                <w:sz w:val="16"/>
                <w:szCs w:val="16"/>
                <w:lang w:val="en-GB"/>
              </w:rPr>
              <w:t xml:space="preserve"> </w:t>
            </w:r>
            <w:proofErr w:type="gramStart"/>
            <w:r>
              <w:rPr>
                <w:rFonts w:ascii="Arial" w:hAnsi="Arial" w:cs="Arial"/>
                <w:color w:val="000000"/>
                <w:sz w:val="16"/>
                <w:szCs w:val="16"/>
                <w:lang w:val="en-GB"/>
              </w:rPr>
              <w:t>bar</w:t>
            </w:r>
            <w:proofErr w:type="gramEnd"/>
          </w:p>
        </w:tc>
        <w:tc>
          <w:tcPr>
            <w:tcW w:w="819" w:type="pct"/>
            <w:tcBorders>
              <w:top w:val="single" w:sz="8" w:space="0" w:color="000000"/>
              <w:left w:val="single" w:sz="8" w:space="0" w:color="000000"/>
              <w:bottom w:val="single" w:sz="8" w:space="0" w:color="000000"/>
              <w:right w:val="single" w:sz="8" w:space="0" w:color="000000"/>
            </w:tcBorders>
            <w:hideMark/>
          </w:tcPr>
          <w:p w14:paraId="2E5CEC66" w14:textId="77777777" w:rsidR="000C7475" w:rsidRDefault="000C7475">
            <w:pPr>
              <w:pStyle w:val="TableParagraph"/>
              <w:spacing w:before="80" w:after="80"/>
              <w:ind w:left="461" w:right="318" w:hanging="141"/>
              <w:jc w:val="center"/>
              <w:rPr>
                <w:rFonts w:ascii="Arial" w:eastAsia="Times New Roman" w:hAnsi="Arial" w:cs="Arial"/>
                <w:color w:val="000000"/>
                <w:sz w:val="16"/>
                <w:szCs w:val="16"/>
                <w:lang w:val="en-GB"/>
              </w:rPr>
            </w:pPr>
            <w:r>
              <w:rPr>
                <w:rFonts w:ascii="Arial" w:hAnsi="Arial" w:cs="Arial"/>
                <w:color w:val="000000"/>
                <w:spacing w:val="-9"/>
                <w:sz w:val="16"/>
                <w:szCs w:val="16"/>
                <w:lang w:val="en-GB"/>
              </w:rPr>
              <w:t>To</w:t>
            </w:r>
            <w:r>
              <w:rPr>
                <w:rFonts w:ascii="Arial" w:hAnsi="Arial" w:cs="Arial"/>
                <w:color w:val="000000"/>
                <w:spacing w:val="-3"/>
                <w:sz w:val="16"/>
                <w:szCs w:val="16"/>
                <w:lang w:val="en-GB"/>
              </w:rPr>
              <w:t xml:space="preserve"> </w:t>
            </w:r>
            <w:r>
              <w:rPr>
                <w:rFonts w:ascii="Arial" w:hAnsi="Arial" w:cs="Arial"/>
                <w:color w:val="000000"/>
                <w:spacing w:val="-1"/>
                <w:sz w:val="16"/>
                <w:szCs w:val="16"/>
                <w:lang w:val="en-GB"/>
              </w:rPr>
              <w:t>seal</w:t>
            </w:r>
            <w:r>
              <w:rPr>
                <w:rFonts w:ascii="Arial" w:hAnsi="Arial" w:cs="Arial"/>
                <w:color w:val="000000"/>
                <w:spacing w:val="-3"/>
                <w:sz w:val="16"/>
                <w:szCs w:val="16"/>
                <w:lang w:val="en-GB"/>
              </w:rPr>
              <w:t xml:space="preserve"> </w:t>
            </w:r>
            <w:r>
              <w:rPr>
                <w:rFonts w:ascii="Arial" w:hAnsi="Arial" w:cs="Arial"/>
                <w:color w:val="000000"/>
                <w:sz w:val="16"/>
                <w:szCs w:val="16"/>
                <w:lang w:val="en-GB"/>
              </w:rPr>
              <w:t>at</w:t>
            </w:r>
            <w:r>
              <w:rPr>
                <w:rFonts w:ascii="Arial" w:hAnsi="Arial" w:cs="Arial"/>
                <w:color w:val="000000"/>
                <w:spacing w:val="21"/>
                <w:w w:val="99"/>
                <w:sz w:val="16"/>
                <w:szCs w:val="16"/>
                <w:lang w:val="en-GB"/>
              </w:rPr>
              <w:t xml:space="preserve"> </w:t>
            </w:r>
            <w:r>
              <w:rPr>
                <w:rFonts w:ascii="Arial" w:hAnsi="Arial" w:cs="Arial"/>
                <w:color w:val="000000"/>
                <w:sz w:val="16"/>
                <w:szCs w:val="16"/>
                <w:lang w:val="en-GB"/>
              </w:rPr>
              <w:t>16</w:t>
            </w:r>
            <w:r>
              <w:rPr>
                <w:rFonts w:ascii="Arial" w:hAnsi="Arial" w:cs="Arial"/>
                <w:color w:val="000000"/>
                <w:spacing w:val="-5"/>
                <w:sz w:val="16"/>
                <w:szCs w:val="16"/>
                <w:lang w:val="en-GB"/>
              </w:rPr>
              <w:t xml:space="preserve"> </w:t>
            </w:r>
            <w:proofErr w:type="gramStart"/>
            <w:r>
              <w:rPr>
                <w:rFonts w:ascii="Arial" w:hAnsi="Arial" w:cs="Arial"/>
                <w:color w:val="000000"/>
                <w:sz w:val="16"/>
                <w:szCs w:val="16"/>
                <w:lang w:val="en-GB"/>
              </w:rPr>
              <w:t>bar</w:t>
            </w:r>
            <w:proofErr w:type="gramEnd"/>
          </w:p>
        </w:tc>
        <w:tc>
          <w:tcPr>
            <w:tcW w:w="818" w:type="pct"/>
            <w:tcBorders>
              <w:top w:val="single" w:sz="8" w:space="0" w:color="000000"/>
              <w:left w:val="single" w:sz="8" w:space="0" w:color="000000"/>
              <w:bottom w:val="single" w:sz="8" w:space="0" w:color="000000"/>
              <w:right w:val="single" w:sz="8" w:space="0" w:color="000000"/>
            </w:tcBorders>
            <w:hideMark/>
          </w:tcPr>
          <w:p w14:paraId="3DE5DAFF" w14:textId="77777777" w:rsidR="000C7475" w:rsidRDefault="000C7475">
            <w:pPr>
              <w:pStyle w:val="TableParagraph"/>
              <w:spacing w:before="80" w:after="80"/>
              <w:ind w:left="460" w:right="317" w:hanging="141"/>
              <w:jc w:val="center"/>
              <w:rPr>
                <w:rFonts w:ascii="Arial" w:eastAsia="Times New Roman" w:hAnsi="Arial" w:cs="Arial"/>
                <w:color w:val="000000"/>
                <w:sz w:val="16"/>
                <w:szCs w:val="16"/>
                <w:lang w:val="en-GB"/>
              </w:rPr>
            </w:pPr>
            <w:r>
              <w:rPr>
                <w:rFonts w:ascii="Arial" w:hAnsi="Arial" w:cs="Arial"/>
                <w:color w:val="000000"/>
                <w:spacing w:val="-9"/>
                <w:sz w:val="16"/>
                <w:szCs w:val="16"/>
                <w:lang w:val="en-GB"/>
              </w:rPr>
              <w:t>To</w:t>
            </w:r>
            <w:r>
              <w:rPr>
                <w:rFonts w:ascii="Arial" w:hAnsi="Arial" w:cs="Arial"/>
                <w:color w:val="000000"/>
                <w:spacing w:val="-3"/>
                <w:sz w:val="16"/>
                <w:szCs w:val="16"/>
                <w:lang w:val="en-GB"/>
              </w:rPr>
              <w:t xml:space="preserve"> </w:t>
            </w:r>
            <w:r>
              <w:rPr>
                <w:rFonts w:ascii="Arial" w:hAnsi="Arial" w:cs="Arial"/>
                <w:color w:val="000000"/>
                <w:spacing w:val="-1"/>
                <w:sz w:val="16"/>
                <w:szCs w:val="16"/>
                <w:lang w:val="en-GB"/>
              </w:rPr>
              <w:t>seal</w:t>
            </w:r>
            <w:r>
              <w:rPr>
                <w:rFonts w:ascii="Arial" w:hAnsi="Arial" w:cs="Arial"/>
                <w:color w:val="000000"/>
                <w:spacing w:val="-3"/>
                <w:sz w:val="16"/>
                <w:szCs w:val="16"/>
                <w:lang w:val="en-GB"/>
              </w:rPr>
              <w:t xml:space="preserve"> </w:t>
            </w:r>
            <w:r>
              <w:rPr>
                <w:rFonts w:ascii="Arial" w:hAnsi="Arial" w:cs="Arial"/>
                <w:color w:val="000000"/>
                <w:sz w:val="16"/>
                <w:szCs w:val="16"/>
                <w:lang w:val="en-GB"/>
              </w:rPr>
              <w:t>at</w:t>
            </w:r>
            <w:r>
              <w:rPr>
                <w:rFonts w:ascii="Arial" w:hAnsi="Arial" w:cs="Arial"/>
                <w:color w:val="000000"/>
                <w:spacing w:val="21"/>
                <w:w w:val="99"/>
                <w:sz w:val="16"/>
                <w:szCs w:val="16"/>
                <w:lang w:val="en-GB"/>
              </w:rPr>
              <w:t xml:space="preserve"> </w:t>
            </w:r>
            <w:r>
              <w:rPr>
                <w:rFonts w:ascii="Arial" w:hAnsi="Arial" w:cs="Arial"/>
                <w:color w:val="000000"/>
                <w:sz w:val="16"/>
                <w:szCs w:val="16"/>
                <w:lang w:val="en-GB"/>
              </w:rPr>
              <w:t>20</w:t>
            </w:r>
            <w:r>
              <w:rPr>
                <w:rFonts w:ascii="Arial" w:hAnsi="Arial" w:cs="Arial"/>
                <w:color w:val="000000"/>
                <w:spacing w:val="-5"/>
                <w:sz w:val="16"/>
                <w:szCs w:val="16"/>
                <w:lang w:val="en-GB"/>
              </w:rPr>
              <w:t xml:space="preserve"> </w:t>
            </w:r>
            <w:proofErr w:type="gramStart"/>
            <w:r>
              <w:rPr>
                <w:rFonts w:ascii="Arial" w:hAnsi="Arial" w:cs="Arial"/>
                <w:color w:val="000000"/>
                <w:sz w:val="16"/>
                <w:szCs w:val="16"/>
                <w:lang w:val="en-GB"/>
              </w:rPr>
              <w:t>bar</w:t>
            </w:r>
            <w:proofErr w:type="gramEnd"/>
          </w:p>
        </w:tc>
        <w:tc>
          <w:tcPr>
            <w:tcW w:w="819" w:type="pct"/>
            <w:tcBorders>
              <w:top w:val="single" w:sz="8" w:space="0" w:color="000000"/>
              <w:left w:val="single" w:sz="8" w:space="0" w:color="000000"/>
              <w:bottom w:val="single" w:sz="8" w:space="0" w:color="000000"/>
              <w:right w:val="single" w:sz="8" w:space="0" w:color="000000"/>
            </w:tcBorders>
            <w:hideMark/>
          </w:tcPr>
          <w:p w14:paraId="360F4F97" w14:textId="77777777" w:rsidR="000C7475" w:rsidRDefault="000C7475">
            <w:pPr>
              <w:pStyle w:val="TableParagraph"/>
              <w:spacing w:before="80" w:after="80"/>
              <w:ind w:left="453" w:right="311" w:hanging="142"/>
              <w:jc w:val="center"/>
              <w:rPr>
                <w:rFonts w:ascii="Arial" w:eastAsia="Times New Roman" w:hAnsi="Arial" w:cs="Arial"/>
                <w:color w:val="000000"/>
                <w:sz w:val="16"/>
                <w:szCs w:val="16"/>
                <w:lang w:val="en-GB"/>
              </w:rPr>
            </w:pPr>
            <w:r>
              <w:rPr>
                <w:rFonts w:ascii="Arial" w:hAnsi="Arial" w:cs="Arial"/>
                <w:color w:val="000000"/>
                <w:spacing w:val="-9"/>
                <w:sz w:val="16"/>
                <w:szCs w:val="16"/>
                <w:lang w:val="en-GB"/>
              </w:rPr>
              <w:t>To</w:t>
            </w:r>
            <w:r>
              <w:rPr>
                <w:rFonts w:ascii="Arial" w:hAnsi="Arial" w:cs="Arial"/>
                <w:color w:val="000000"/>
                <w:spacing w:val="-3"/>
                <w:sz w:val="16"/>
                <w:szCs w:val="16"/>
                <w:lang w:val="en-GB"/>
              </w:rPr>
              <w:t xml:space="preserve"> </w:t>
            </w:r>
            <w:r>
              <w:rPr>
                <w:rFonts w:ascii="Arial" w:hAnsi="Arial" w:cs="Arial"/>
                <w:color w:val="000000"/>
                <w:spacing w:val="-1"/>
                <w:sz w:val="16"/>
                <w:szCs w:val="16"/>
                <w:lang w:val="en-GB"/>
              </w:rPr>
              <w:t>seal</w:t>
            </w:r>
            <w:r>
              <w:rPr>
                <w:rFonts w:ascii="Arial" w:hAnsi="Arial" w:cs="Arial"/>
                <w:color w:val="000000"/>
                <w:spacing w:val="-3"/>
                <w:sz w:val="16"/>
                <w:szCs w:val="16"/>
                <w:lang w:val="en-GB"/>
              </w:rPr>
              <w:t xml:space="preserve"> </w:t>
            </w:r>
            <w:r>
              <w:rPr>
                <w:rFonts w:ascii="Arial" w:hAnsi="Arial" w:cs="Arial"/>
                <w:color w:val="000000"/>
                <w:sz w:val="16"/>
                <w:szCs w:val="16"/>
                <w:lang w:val="en-GB"/>
              </w:rPr>
              <w:t>at</w:t>
            </w:r>
            <w:r>
              <w:rPr>
                <w:rFonts w:ascii="Arial" w:hAnsi="Arial" w:cs="Arial"/>
                <w:color w:val="000000"/>
                <w:spacing w:val="21"/>
                <w:w w:val="99"/>
                <w:sz w:val="16"/>
                <w:szCs w:val="16"/>
                <w:lang w:val="en-GB"/>
              </w:rPr>
              <w:t xml:space="preserve"> </w:t>
            </w:r>
            <w:r>
              <w:rPr>
                <w:rFonts w:ascii="Arial" w:hAnsi="Arial" w:cs="Arial"/>
                <w:color w:val="000000"/>
                <w:sz w:val="16"/>
                <w:szCs w:val="16"/>
                <w:lang w:val="en-GB"/>
              </w:rPr>
              <w:t>25</w:t>
            </w:r>
            <w:r>
              <w:rPr>
                <w:rFonts w:ascii="Arial" w:hAnsi="Arial" w:cs="Arial"/>
                <w:color w:val="000000"/>
                <w:spacing w:val="-5"/>
                <w:sz w:val="16"/>
                <w:szCs w:val="16"/>
                <w:lang w:val="en-GB"/>
              </w:rPr>
              <w:t xml:space="preserve"> </w:t>
            </w:r>
            <w:proofErr w:type="gramStart"/>
            <w:r>
              <w:rPr>
                <w:rFonts w:ascii="Arial" w:hAnsi="Arial" w:cs="Arial"/>
                <w:color w:val="000000"/>
                <w:sz w:val="16"/>
                <w:szCs w:val="16"/>
                <w:lang w:val="en-GB"/>
              </w:rPr>
              <w:t>bar</w:t>
            </w:r>
            <w:proofErr w:type="gramEnd"/>
          </w:p>
        </w:tc>
      </w:tr>
      <w:tr w:rsidR="000C7475" w14:paraId="57A599C5" w14:textId="77777777" w:rsidTr="000C7475">
        <w:trPr>
          <w:trHeight w:val="20"/>
        </w:trPr>
        <w:tc>
          <w:tcPr>
            <w:tcW w:w="907" w:type="pct"/>
            <w:tcBorders>
              <w:top w:val="single" w:sz="8" w:space="0" w:color="000000"/>
              <w:left w:val="single" w:sz="8" w:space="0" w:color="000000"/>
              <w:bottom w:val="nil"/>
              <w:right w:val="single" w:sz="8" w:space="0" w:color="000000"/>
            </w:tcBorders>
            <w:hideMark/>
          </w:tcPr>
          <w:p w14:paraId="690C3387"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700</w:t>
            </w:r>
          </w:p>
        </w:tc>
        <w:tc>
          <w:tcPr>
            <w:tcW w:w="818" w:type="pct"/>
            <w:tcBorders>
              <w:top w:val="single" w:sz="8" w:space="0" w:color="000000"/>
              <w:left w:val="single" w:sz="8" w:space="0" w:color="000000"/>
              <w:bottom w:val="nil"/>
              <w:right w:val="single" w:sz="8" w:space="0" w:color="000000"/>
            </w:tcBorders>
            <w:hideMark/>
          </w:tcPr>
          <w:p w14:paraId="1421AB78"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235</w:t>
            </w:r>
          </w:p>
        </w:tc>
        <w:tc>
          <w:tcPr>
            <w:tcW w:w="818" w:type="pct"/>
            <w:tcBorders>
              <w:top w:val="single" w:sz="8" w:space="0" w:color="000000"/>
              <w:left w:val="single" w:sz="8" w:space="0" w:color="000000"/>
              <w:bottom w:val="nil"/>
              <w:right w:val="single" w:sz="8" w:space="0" w:color="000000"/>
            </w:tcBorders>
            <w:hideMark/>
          </w:tcPr>
          <w:p w14:paraId="6ABBE3DF"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z w:val="16"/>
                <w:szCs w:val="16"/>
                <w:lang w:val="en-GB"/>
              </w:rPr>
              <w:t>280</w:t>
            </w:r>
          </w:p>
        </w:tc>
        <w:tc>
          <w:tcPr>
            <w:tcW w:w="819" w:type="pct"/>
            <w:tcBorders>
              <w:top w:val="single" w:sz="8" w:space="0" w:color="000000"/>
              <w:left w:val="single" w:sz="8" w:space="0" w:color="000000"/>
              <w:bottom w:val="nil"/>
              <w:right w:val="single" w:sz="8" w:space="0" w:color="000000"/>
            </w:tcBorders>
            <w:hideMark/>
          </w:tcPr>
          <w:p w14:paraId="4521D494"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370</w:t>
            </w:r>
          </w:p>
        </w:tc>
        <w:tc>
          <w:tcPr>
            <w:tcW w:w="818" w:type="pct"/>
            <w:tcBorders>
              <w:top w:val="single" w:sz="8" w:space="0" w:color="000000"/>
              <w:left w:val="single" w:sz="8" w:space="0" w:color="000000"/>
              <w:bottom w:val="nil"/>
              <w:right w:val="single" w:sz="8" w:space="0" w:color="000000"/>
            </w:tcBorders>
            <w:hideMark/>
          </w:tcPr>
          <w:p w14:paraId="3DE50131"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z w:val="16"/>
                <w:szCs w:val="16"/>
                <w:lang w:val="en-GB"/>
              </w:rPr>
              <w:t>430</w:t>
            </w:r>
          </w:p>
        </w:tc>
        <w:tc>
          <w:tcPr>
            <w:tcW w:w="819" w:type="pct"/>
            <w:tcBorders>
              <w:top w:val="single" w:sz="8" w:space="0" w:color="000000"/>
              <w:left w:val="single" w:sz="8" w:space="0" w:color="000000"/>
              <w:bottom w:val="nil"/>
              <w:right w:val="single" w:sz="8" w:space="0" w:color="000000"/>
            </w:tcBorders>
            <w:hideMark/>
          </w:tcPr>
          <w:p w14:paraId="156B7CF6"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510</w:t>
            </w:r>
          </w:p>
        </w:tc>
      </w:tr>
      <w:tr w:rsidR="000C7475" w14:paraId="27B6518F" w14:textId="77777777" w:rsidTr="000C7475">
        <w:trPr>
          <w:trHeight w:val="20"/>
        </w:trPr>
        <w:tc>
          <w:tcPr>
            <w:tcW w:w="907" w:type="pct"/>
            <w:tcBorders>
              <w:top w:val="nil"/>
              <w:left w:val="single" w:sz="8" w:space="0" w:color="000000"/>
              <w:bottom w:val="nil"/>
              <w:right w:val="single" w:sz="8" w:space="0" w:color="000000"/>
            </w:tcBorders>
            <w:hideMark/>
          </w:tcPr>
          <w:p w14:paraId="07090172"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800</w:t>
            </w:r>
          </w:p>
        </w:tc>
        <w:tc>
          <w:tcPr>
            <w:tcW w:w="818" w:type="pct"/>
            <w:tcBorders>
              <w:top w:val="nil"/>
              <w:left w:val="single" w:sz="8" w:space="0" w:color="000000"/>
              <w:bottom w:val="nil"/>
              <w:right w:val="single" w:sz="8" w:space="0" w:color="000000"/>
            </w:tcBorders>
            <w:hideMark/>
          </w:tcPr>
          <w:p w14:paraId="7F8934F2"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290</w:t>
            </w:r>
          </w:p>
        </w:tc>
        <w:tc>
          <w:tcPr>
            <w:tcW w:w="818" w:type="pct"/>
            <w:tcBorders>
              <w:top w:val="nil"/>
              <w:left w:val="single" w:sz="8" w:space="0" w:color="000000"/>
              <w:bottom w:val="nil"/>
              <w:right w:val="single" w:sz="8" w:space="0" w:color="000000"/>
            </w:tcBorders>
            <w:hideMark/>
          </w:tcPr>
          <w:p w14:paraId="4DC13381"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z w:val="16"/>
                <w:szCs w:val="16"/>
                <w:lang w:val="en-GB"/>
              </w:rPr>
              <w:t>375</w:t>
            </w:r>
          </w:p>
        </w:tc>
        <w:tc>
          <w:tcPr>
            <w:tcW w:w="819" w:type="pct"/>
            <w:tcBorders>
              <w:top w:val="nil"/>
              <w:left w:val="single" w:sz="8" w:space="0" w:color="000000"/>
              <w:bottom w:val="nil"/>
              <w:right w:val="single" w:sz="8" w:space="0" w:color="000000"/>
            </w:tcBorders>
            <w:hideMark/>
          </w:tcPr>
          <w:p w14:paraId="07E1C4FE"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505</w:t>
            </w:r>
          </w:p>
        </w:tc>
        <w:tc>
          <w:tcPr>
            <w:tcW w:w="818" w:type="pct"/>
            <w:tcBorders>
              <w:top w:val="nil"/>
              <w:left w:val="single" w:sz="8" w:space="0" w:color="000000"/>
              <w:bottom w:val="nil"/>
              <w:right w:val="single" w:sz="8" w:space="0" w:color="000000"/>
            </w:tcBorders>
            <w:hideMark/>
          </w:tcPr>
          <w:p w14:paraId="7B4EF1AD"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z w:val="16"/>
                <w:szCs w:val="16"/>
                <w:lang w:val="en-GB"/>
              </w:rPr>
              <w:t>590</w:t>
            </w:r>
          </w:p>
        </w:tc>
        <w:tc>
          <w:tcPr>
            <w:tcW w:w="819" w:type="pct"/>
            <w:tcBorders>
              <w:top w:val="nil"/>
              <w:left w:val="single" w:sz="8" w:space="0" w:color="000000"/>
              <w:bottom w:val="nil"/>
              <w:right w:val="single" w:sz="8" w:space="0" w:color="000000"/>
            </w:tcBorders>
            <w:hideMark/>
          </w:tcPr>
          <w:p w14:paraId="1E9A7CE6"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695</w:t>
            </w:r>
          </w:p>
        </w:tc>
      </w:tr>
      <w:tr w:rsidR="000C7475" w14:paraId="6E8B47EA" w14:textId="77777777" w:rsidTr="000C7475">
        <w:trPr>
          <w:trHeight w:val="20"/>
        </w:trPr>
        <w:tc>
          <w:tcPr>
            <w:tcW w:w="907" w:type="pct"/>
            <w:tcBorders>
              <w:top w:val="nil"/>
              <w:left w:val="single" w:sz="8" w:space="0" w:color="000000"/>
              <w:bottom w:val="nil"/>
              <w:right w:val="single" w:sz="8" w:space="0" w:color="000000"/>
            </w:tcBorders>
            <w:hideMark/>
          </w:tcPr>
          <w:p w14:paraId="186391CD"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900</w:t>
            </w:r>
          </w:p>
        </w:tc>
        <w:tc>
          <w:tcPr>
            <w:tcW w:w="818" w:type="pct"/>
            <w:tcBorders>
              <w:top w:val="nil"/>
              <w:left w:val="single" w:sz="8" w:space="0" w:color="000000"/>
              <w:bottom w:val="nil"/>
              <w:right w:val="single" w:sz="8" w:space="0" w:color="000000"/>
            </w:tcBorders>
            <w:hideMark/>
          </w:tcPr>
          <w:p w14:paraId="3EDD1773"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290</w:t>
            </w:r>
          </w:p>
        </w:tc>
        <w:tc>
          <w:tcPr>
            <w:tcW w:w="818" w:type="pct"/>
            <w:tcBorders>
              <w:top w:val="nil"/>
              <w:left w:val="single" w:sz="8" w:space="0" w:color="000000"/>
              <w:bottom w:val="nil"/>
              <w:right w:val="single" w:sz="8" w:space="0" w:color="000000"/>
            </w:tcBorders>
            <w:hideMark/>
          </w:tcPr>
          <w:p w14:paraId="42D97689"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z w:val="16"/>
                <w:szCs w:val="16"/>
                <w:lang w:val="en-GB"/>
              </w:rPr>
              <w:t>380</w:t>
            </w:r>
          </w:p>
        </w:tc>
        <w:tc>
          <w:tcPr>
            <w:tcW w:w="819" w:type="pct"/>
            <w:tcBorders>
              <w:top w:val="nil"/>
              <w:left w:val="single" w:sz="8" w:space="0" w:color="000000"/>
              <w:bottom w:val="nil"/>
              <w:right w:val="single" w:sz="8" w:space="0" w:color="000000"/>
            </w:tcBorders>
            <w:hideMark/>
          </w:tcPr>
          <w:p w14:paraId="2BA544DB"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515</w:t>
            </w:r>
          </w:p>
        </w:tc>
        <w:tc>
          <w:tcPr>
            <w:tcW w:w="818" w:type="pct"/>
            <w:tcBorders>
              <w:top w:val="nil"/>
              <w:left w:val="single" w:sz="8" w:space="0" w:color="000000"/>
              <w:bottom w:val="nil"/>
              <w:right w:val="single" w:sz="8" w:space="0" w:color="000000"/>
            </w:tcBorders>
            <w:hideMark/>
          </w:tcPr>
          <w:p w14:paraId="7E4F4C4A"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z w:val="16"/>
                <w:szCs w:val="16"/>
                <w:lang w:val="en-GB"/>
              </w:rPr>
              <w:t>610</w:t>
            </w:r>
          </w:p>
        </w:tc>
        <w:tc>
          <w:tcPr>
            <w:tcW w:w="819" w:type="pct"/>
            <w:tcBorders>
              <w:top w:val="nil"/>
              <w:left w:val="single" w:sz="8" w:space="0" w:color="000000"/>
              <w:bottom w:val="nil"/>
              <w:right w:val="single" w:sz="8" w:space="0" w:color="000000"/>
            </w:tcBorders>
            <w:hideMark/>
          </w:tcPr>
          <w:p w14:paraId="432E9EB4"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720</w:t>
            </w:r>
          </w:p>
        </w:tc>
      </w:tr>
      <w:tr w:rsidR="000C7475" w14:paraId="01F2D65C" w14:textId="77777777" w:rsidTr="000C7475">
        <w:trPr>
          <w:trHeight w:val="20"/>
        </w:trPr>
        <w:tc>
          <w:tcPr>
            <w:tcW w:w="907" w:type="pct"/>
            <w:tcBorders>
              <w:top w:val="nil"/>
              <w:left w:val="single" w:sz="8" w:space="0" w:color="000000"/>
              <w:bottom w:val="nil"/>
              <w:right w:val="single" w:sz="8" w:space="0" w:color="000000"/>
            </w:tcBorders>
            <w:hideMark/>
          </w:tcPr>
          <w:p w14:paraId="7052C4C1"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1000</w:t>
            </w:r>
          </w:p>
        </w:tc>
        <w:tc>
          <w:tcPr>
            <w:tcW w:w="818" w:type="pct"/>
            <w:tcBorders>
              <w:top w:val="nil"/>
              <w:left w:val="single" w:sz="8" w:space="0" w:color="000000"/>
              <w:bottom w:val="nil"/>
              <w:right w:val="single" w:sz="8" w:space="0" w:color="000000"/>
            </w:tcBorders>
            <w:hideMark/>
          </w:tcPr>
          <w:p w14:paraId="32531DEB"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350</w:t>
            </w:r>
          </w:p>
        </w:tc>
        <w:tc>
          <w:tcPr>
            <w:tcW w:w="818" w:type="pct"/>
            <w:tcBorders>
              <w:top w:val="nil"/>
              <w:left w:val="single" w:sz="8" w:space="0" w:color="000000"/>
              <w:bottom w:val="nil"/>
              <w:right w:val="single" w:sz="8" w:space="0" w:color="000000"/>
            </w:tcBorders>
            <w:hideMark/>
          </w:tcPr>
          <w:p w14:paraId="39AF9950"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z w:val="16"/>
                <w:szCs w:val="16"/>
                <w:lang w:val="en-GB"/>
              </w:rPr>
              <w:t>485</w:t>
            </w:r>
          </w:p>
        </w:tc>
        <w:tc>
          <w:tcPr>
            <w:tcW w:w="819" w:type="pct"/>
            <w:tcBorders>
              <w:top w:val="nil"/>
              <w:left w:val="single" w:sz="8" w:space="0" w:color="000000"/>
              <w:bottom w:val="nil"/>
              <w:right w:val="single" w:sz="8" w:space="0" w:color="000000"/>
            </w:tcBorders>
            <w:hideMark/>
          </w:tcPr>
          <w:p w14:paraId="20995CD8"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670</w:t>
            </w:r>
          </w:p>
        </w:tc>
        <w:tc>
          <w:tcPr>
            <w:tcW w:w="818" w:type="pct"/>
            <w:tcBorders>
              <w:top w:val="nil"/>
              <w:left w:val="single" w:sz="8" w:space="0" w:color="000000"/>
              <w:bottom w:val="nil"/>
              <w:right w:val="single" w:sz="8" w:space="0" w:color="000000"/>
            </w:tcBorders>
            <w:hideMark/>
          </w:tcPr>
          <w:p w14:paraId="368B8896"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z w:val="16"/>
                <w:szCs w:val="16"/>
                <w:lang w:val="en-GB"/>
              </w:rPr>
              <w:t>790</w:t>
            </w:r>
          </w:p>
        </w:tc>
        <w:tc>
          <w:tcPr>
            <w:tcW w:w="819" w:type="pct"/>
            <w:tcBorders>
              <w:top w:val="nil"/>
              <w:left w:val="single" w:sz="8" w:space="0" w:color="000000"/>
              <w:bottom w:val="nil"/>
              <w:right w:val="single" w:sz="8" w:space="0" w:color="000000"/>
            </w:tcBorders>
            <w:hideMark/>
          </w:tcPr>
          <w:p w14:paraId="2203AC39"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940</w:t>
            </w:r>
          </w:p>
        </w:tc>
      </w:tr>
      <w:tr w:rsidR="000C7475" w14:paraId="3E28AE01" w14:textId="77777777" w:rsidTr="000C7475">
        <w:trPr>
          <w:trHeight w:val="20"/>
        </w:trPr>
        <w:tc>
          <w:tcPr>
            <w:tcW w:w="907" w:type="pct"/>
            <w:tcBorders>
              <w:top w:val="nil"/>
              <w:left w:val="single" w:sz="8" w:space="0" w:color="000000"/>
              <w:bottom w:val="nil"/>
              <w:right w:val="single" w:sz="8" w:space="0" w:color="000000"/>
            </w:tcBorders>
            <w:hideMark/>
          </w:tcPr>
          <w:p w14:paraId="5C163E1E"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pacing w:val="-2"/>
                <w:sz w:val="16"/>
                <w:szCs w:val="16"/>
                <w:lang w:val="en-GB"/>
              </w:rPr>
              <w:t>1100</w:t>
            </w:r>
          </w:p>
        </w:tc>
        <w:tc>
          <w:tcPr>
            <w:tcW w:w="818" w:type="pct"/>
            <w:tcBorders>
              <w:top w:val="nil"/>
              <w:left w:val="single" w:sz="8" w:space="0" w:color="000000"/>
              <w:bottom w:val="nil"/>
              <w:right w:val="single" w:sz="8" w:space="0" w:color="000000"/>
            </w:tcBorders>
            <w:hideMark/>
          </w:tcPr>
          <w:p w14:paraId="5C59F5AB"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350</w:t>
            </w:r>
          </w:p>
        </w:tc>
        <w:tc>
          <w:tcPr>
            <w:tcW w:w="818" w:type="pct"/>
            <w:tcBorders>
              <w:top w:val="nil"/>
              <w:left w:val="single" w:sz="8" w:space="0" w:color="000000"/>
              <w:bottom w:val="nil"/>
              <w:right w:val="single" w:sz="8" w:space="0" w:color="000000"/>
            </w:tcBorders>
            <w:hideMark/>
          </w:tcPr>
          <w:p w14:paraId="023279C4"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z w:val="16"/>
                <w:szCs w:val="16"/>
                <w:lang w:val="en-GB"/>
              </w:rPr>
              <w:t>490</w:t>
            </w:r>
          </w:p>
        </w:tc>
        <w:tc>
          <w:tcPr>
            <w:tcW w:w="819" w:type="pct"/>
            <w:tcBorders>
              <w:top w:val="nil"/>
              <w:left w:val="single" w:sz="8" w:space="0" w:color="000000"/>
              <w:bottom w:val="nil"/>
              <w:right w:val="single" w:sz="8" w:space="0" w:color="000000"/>
            </w:tcBorders>
            <w:hideMark/>
          </w:tcPr>
          <w:p w14:paraId="6576031B"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z w:val="16"/>
                <w:szCs w:val="16"/>
                <w:lang w:val="en-GB"/>
              </w:rPr>
              <w:t>680</w:t>
            </w:r>
          </w:p>
        </w:tc>
        <w:tc>
          <w:tcPr>
            <w:tcW w:w="818" w:type="pct"/>
            <w:tcBorders>
              <w:top w:val="nil"/>
              <w:left w:val="single" w:sz="8" w:space="0" w:color="000000"/>
              <w:bottom w:val="nil"/>
              <w:right w:val="single" w:sz="8" w:space="0" w:color="000000"/>
            </w:tcBorders>
            <w:hideMark/>
          </w:tcPr>
          <w:p w14:paraId="7B6217C5"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805</w:t>
            </w:r>
          </w:p>
        </w:tc>
        <w:tc>
          <w:tcPr>
            <w:tcW w:w="819" w:type="pct"/>
            <w:tcBorders>
              <w:top w:val="nil"/>
              <w:left w:val="single" w:sz="8" w:space="0" w:color="000000"/>
              <w:bottom w:val="nil"/>
              <w:right w:val="single" w:sz="8" w:space="0" w:color="000000"/>
            </w:tcBorders>
            <w:hideMark/>
          </w:tcPr>
          <w:p w14:paraId="7D36E629"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965</w:t>
            </w:r>
          </w:p>
        </w:tc>
      </w:tr>
      <w:tr w:rsidR="000C7475" w14:paraId="59676346" w14:textId="77777777" w:rsidTr="000C7475">
        <w:trPr>
          <w:trHeight w:val="20"/>
        </w:trPr>
        <w:tc>
          <w:tcPr>
            <w:tcW w:w="907" w:type="pct"/>
            <w:tcBorders>
              <w:top w:val="nil"/>
              <w:left w:val="single" w:sz="8" w:space="0" w:color="000000"/>
              <w:bottom w:val="nil"/>
              <w:right w:val="single" w:sz="8" w:space="0" w:color="000000"/>
            </w:tcBorders>
            <w:hideMark/>
          </w:tcPr>
          <w:p w14:paraId="39A820A0"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1200</w:t>
            </w:r>
          </w:p>
        </w:tc>
        <w:tc>
          <w:tcPr>
            <w:tcW w:w="818" w:type="pct"/>
            <w:tcBorders>
              <w:top w:val="nil"/>
              <w:left w:val="single" w:sz="8" w:space="0" w:color="000000"/>
              <w:bottom w:val="nil"/>
              <w:right w:val="single" w:sz="8" w:space="0" w:color="000000"/>
            </w:tcBorders>
            <w:hideMark/>
          </w:tcPr>
          <w:p w14:paraId="01F85FD0"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450</w:t>
            </w:r>
          </w:p>
        </w:tc>
        <w:tc>
          <w:tcPr>
            <w:tcW w:w="818" w:type="pct"/>
            <w:tcBorders>
              <w:top w:val="nil"/>
              <w:left w:val="single" w:sz="8" w:space="0" w:color="000000"/>
              <w:bottom w:val="nil"/>
              <w:right w:val="single" w:sz="8" w:space="0" w:color="000000"/>
            </w:tcBorders>
            <w:hideMark/>
          </w:tcPr>
          <w:p w14:paraId="30805F31"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z w:val="16"/>
                <w:szCs w:val="16"/>
                <w:lang w:val="en-GB"/>
              </w:rPr>
              <w:t>650</w:t>
            </w:r>
          </w:p>
        </w:tc>
        <w:tc>
          <w:tcPr>
            <w:tcW w:w="819" w:type="pct"/>
            <w:tcBorders>
              <w:top w:val="nil"/>
              <w:left w:val="single" w:sz="8" w:space="0" w:color="000000"/>
              <w:bottom w:val="nil"/>
              <w:right w:val="single" w:sz="8" w:space="0" w:color="000000"/>
            </w:tcBorders>
            <w:hideMark/>
          </w:tcPr>
          <w:p w14:paraId="47D0B039"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z w:val="16"/>
                <w:szCs w:val="16"/>
                <w:lang w:val="en-GB"/>
              </w:rPr>
              <w:t>910</w:t>
            </w:r>
          </w:p>
        </w:tc>
        <w:tc>
          <w:tcPr>
            <w:tcW w:w="818" w:type="pct"/>
            <w:tcBorders>
              <w:top w:val="nil"/>
              <w:left w:val="single" w:sz="8" w:space="0" w:color="000000"/>
              <w:bottom w:val="nil"/>
              <w:right w:val="single" w:sz="8" w:space="0" w:color="000000"/>
            </w:tcBorders>
            <w:hideMark/>
          </w:tcPr>
          <w:p w14:paraId="2C0547E2"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1090</w:t>
            </w:r>
          </w:p>
        </w:tc>
        <w:tc>
          <w:tcPr>
            <w:tcW w:w="819" w:type="pct"/>
            <w:tcBorders>
              <w:top w:val="nil"/>
              <w:left w:val="single" w:sz="8" w:space="0" w:color="000000"/>
              <w:bottom w:val="nil"/>
              <w:right w:val="single" w:sz="8" w:space="0" w:color="000000"/>
            </w:tcBorders>
            <w:hideMark/>
          </w:tcPr>
          <w:p w14:paraId="61A38663"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1305</w:t>
            </w:r>
          </w:p>
        </w:tc>
      </w:tr>
      <w:tr w:rsidR="000C7475" w14:paraId="6F176F6D" w14:textId="77777777" w:rsidTr="000C7475">
        <w:trPr>
          <w:trHeight w:val="20"/>
        </w:trPr>
        <w:tc>
          <w:tcPr>
            <w:tcW w:w="907" w:type="pct"/>
            <w:tcBorders>
              <w:top w:val="nil"/>
              <w:left w:val="single" w:sz="8" w:space="0" w:color="000000"/>
              <w:bottom w:val="nil"/>
              <w:right w:val="single" w:sz="8" w:space="0" w:color="000000"/>
            </w:tcBorders>
            <w:hideMark/>
          </w:tcPr>
          <w:p w14:paraId="6E585011"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1400</w:t>
            </w:r>
          </w:p>
        </w:tc>
        <w:tc>
          <w:tcPr>
            <w:tcW w:w="818" w:type="pct"/>
            <w:tcBorders>
              <w:top w:val="nil"/>
              <w:left w:val="single" w:sz="8" w:space="0" w:color="000000"/>
              <w:bottom w:val="nil"/>
              <w:right w:val="single" w:sz="8" w:space="0" w:color="000000"/>
            </w:tcBorders>
            <w:hideMark/>
          </w:tcPr>
          <w:p w14:paraId="4D047BA2"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475</w:t>
            </w:r>
          </w:p>
        </w:tc>
        <w:tc>
          <w:tcPr>
            <w:tcW w:w="818" w:type="pct"/>
            <w:tcBorders>
              <w:top w:val="nil"/>
              <w:left w:val="single" w:sz="8" w:space="0" w:color="000000"/>
              <w:bottom w:val="nil"/>
              <w:right w:val="single" w:sz="8" w:space="0" w:color="000000"/>
            </w:tcBorders>
            <w:hideMark/>
          </w:tcPr>
          <w:p w14:paraId="4007DF93"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z w:val="16"/>
                <w:szCs w:val="16"/>
                <w:lang w:val="en-GB"/>
              </w:rPr>
              <w:t>730</w:t>
            </w:r>
          </w:p>
        </w:tc>
        <w:tc>
          <w:tcPr>
            <w:tcW w:w="819" w:type="pct"/>
            <w:tcBorders>
              <w:top w:val="nil"/>
              <w:left w:val="single" w:sz="8" w:space="0" w:color="000000"/>
              <w:bottom w:val="nil"/>
              <w:right w:val="single" w:sz="8" w:space="0" w:color="000000"/>
            </w:tcBorders>
            <w:hideMark/>
          </w:tcPr>
          <w:p w14:paraId="0918EF8F"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z w:val="16"/>
                <w:szCs w:val="16"/>
                <w:lang w:val="en-GB"/>
              </w:rPr>
              <w:t>1040</w:t>
            </w:r>
          </w:p>
        </w:tc>
        <w:tc>
          <w:tcPr>
            <w:tcW w:w="818" w:type="pct"/>
            <w:tcBorders>
              <w:top w:val="nil"/>
              <w:left w:val="single" w:sz="8" w:space="0" w:color="000000"/>
              <w:bottom w:val="nil"/>
              <w:right w:val="single" w:sz="8" w:space="0" w:color="000000"/>
            </w:tcBorders>
            <w:hideMark/>
          </w:tcPr>
          <w:p w14:paraId="1CAAFCAB"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1245</w:t>
            </w:r>
          </w:p>
        </w:tc>
        <w:tc>
          <w:tcPr>
            <w:tcW w:w="819" w:type="pct"/>
            <w:tcBorders>
              <w:top w:val="nil"/>
              <w:left w:val="single" w:sz="8" w:space="0" w:color="000000"/>
              <w:bottom w:val="nil"/>
              <w:right w:val="single" w:sz="8" w:space="0" w:color="000000"/>
            </w:tcBorders>
            <w:hideMark/>
          </w:tcPr>
          <w:p w14:paraId="66ABFD0B"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1500</w:t>
            </w:r>
          </w:p>
        </w:tc>
      </w:tr>
      <w:tr w:rsidR="000C7475" w14:paraId="46097F3F" w14:textId="77777777" w:rsidTr="000C7475">
        <w:trPr>
          <w:trHeight w:val="20"/>
        </w:trPr>
        <w:tc>
          <w:tcPr>
            <w:tcW w:w="907" w:type="pct"/>
            <w:tcBorders>
              <w:top w:val="nil"/>
              <w:left w:val="single" w:sz="8" w:space="0" w:color="000000"/>
              <w:bottom w:val="single" w:sz="8" w:space="0" w:color="000000"/>
              <w:right w:val="single" w:sz="8" w:space="0" w:color="000000"/>
            </w:tcBorders>
            <w:hideMark/>
          </w:tcPr>
          <w:p w14:paraId="711AA008"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1600</w:t>
            </w:r>
          </w:p>
        </w:tc>
        <w:tc>
          <w:tcPr>
            <w:tcW w:w="818" w:type="pct"/>
            <w:tcBorders>
              <w:top w:val="nil"/>
              <w:left w:val="single" w:sz="8" w:space="0" w:color="000000"/>
              <w:bottom w:val="single" w:sz="8" w:space="0" w:color="000000"/>
              <w:right w:val="single" w:sz="8" w:space="0" w:color="000000"/>
            </w:tcBorders>
            <w:hideMark/>
          </w:tcPr>
          <w:p w14:paraId="257A416D"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600</w:t>
            </w:r>
          </w:p>
        </w:tc>
        <w:tc>
          <w:tcPr>
            <w:tcW w:w="818" w:type="pct"/>
            <w:tcBorders>
              <w:top w:val="nil"/>
              <w:left w:val="single" w:sz="8" w:space="0" w:color="000000"/>
              <w:bottom w:val="single" w:sz="8" w:space="0" w:color="000000"/>
              <w:right w:val="single" w:sz="8" w:space="0" w:color="000000"/>
            </w:tcBorders>
            <w:hideMark/>
          </w:tcPr>
          <w:p w14:paraId="5E2CC970"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z w:val="16"/>
                <w:szCs w:val="16"/>
                <w:lang w:val="en-GB"/>
              </w:rPr>
              <w:t>945</w:t>
            </w:r>
          </w:p>
        </w:tc>
        <w:tc>
          <w:tcPr>
            <w:tcW w:w="819" w:type="pct"/>
            <w:tcBorders>
              <w:top w:val="nil"/>
              <w:left w:val="single" w:sz="8" w:space="0" w:color="000000"/>
              <w:bottom w:val="single" w:sz="8" w:space="0" w:color="000000"/>
              <w:right w:val="single" w:sz="8" w:space="0" w:color="000000"/>
            </w:tcBorders>
            <w:hideMark/>
          </w:tcPr>
          <w:p w14:paraId="7738BB88"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z w:val="16"/>
                <w:szCs w:val="16"/>
                <w:lang w:val="en-GB"/>
              </w:rPr>
              <w:t>1350</w:t>
            </w:r>
          </w:p>
        </w:tc>
        <w:tc>
          <w:tcPr>
            <w:tcW w:w="818" w:type="pct"/>
            <w:tcBorders>
              <w:top w:val="nil"/>
              <w:left w:val="single" w:sz="8" w:space="0" w:color="000000"/>
              <w:bottom w:val="single" w:sz="8" w:space="0" w:color="000000"/>
              <w:right w:val="single" w:sz="8" w:space="0" w:color="000000"/>
            </w:tcBorders>
            <w:hideMark/>
          </w:tcPr>
          <w:p w14:paraId="567F352F"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1630</w:t>
            </w:r>
          </w:p>
        </w:tc>
        <w:tc>
          <w:tcPr>
            <w:tcW w:w="819" w:type="pct"/>
            <w:tcBorders>
              <w:top w:val="nil"/>
              <w:left w:val="single" w:sz="8" w:space="0" w:color="000000"/>
              <w:bottom w:val="single" w:sz="8" w:space="0" w:color="000000"/>
              <w:right w:val="single" w:sz="8" w:space="0" w:color="000000"/>
            </w:tcBorders>
            <w:hideMark/>
          </w:tcPr>
          <w:p w14:paraId="692831C0"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1970</w:t>
            </w:r>
          </w:p>
        </w:tc>
      </w:tr>
    </w:tbl>
    <w:p w14:paraId="75636E52" w14:textId="77777777" w:rsidR="000C7475" w:rsidRDefault="000C7475" w:rsidP="000C7475">
      <w:pPr>
        <w:spacing w:before="80" w:after="80"/>
        <w:jc w:val="both"/>
        <w:rPr>
          <w:rFonts w:ascii="Arial" w:hAnsi="Arial" w:cs="Arial"/>
          <w:color w:val="000000"/>
          <w:sz w:val="16"/>
          <w:szCs w:val="16"/>
          <w:lang w:val="en-GB"/>
        </w:rPr>
      </w:pPr>
    </w:p>
    <w:tbl>
      <w:tblPr>
        <w:tblW w:w="4701" w:type="pct"/>
        <w:tblCellMar>
          <w:left w:w="0" w:type="dxa"/>
          <w:right w:w="0" w:type="dxa"/>
        </w:tblCellMar>
        <w:tblLook w:val="01E0" w:firstRow="1" w:lastRow="1" w:firstColumn="1" w:lastColumn="1" w:noHBand="0" w:noVBand="0"/>
      </w:tblPr>
      <w:tblGrid>
        <w:gridCol w:w="8529"/>
      </w:tblGrid>
      <w:tr w:rsidR="000C7475" w14:paraId="5AE15530" w14:textId="77777777" w:rsidTr="000C7475">
        <w:trPr>
          <w:trHeight w:val="20"/>
        </w:trPr>
        <w:tc>
          <w:tcPr>
            <w:tcW w:w="5000" w:type="pct"/>
            <w:hideMark/>
          </w:tcPr>
          <w:p w14:paraId="028C4936" w14:textId="77777777" w:rsidR="000C7475" w:rsidRDefault="000C7475">
            <w:pPr>
              <w:pStyle w:val="BodyText"/>
              <w:widowControl w:val="0"/>
              <w:spacing w:before="80" w:after="80"/>
              <w:jc w:val="both"/>
              <w:rPr>
                <w:rFonts w:ascii="Arial" w:eastAsia="Calibri" w:hAnsi="Arial"/>
                <w:color w:val="000000"/>
                <w:spacing w:val="-3"/>
                <w:szCs w:val="16"/>
                <w:lang w:val="en-GB"/>
              </w:rPr>
            </w:pPr>
            <w:r>
              <w:rPr>
                <w:rFonts w:ascii="Arial" w:eastAsia="Calibri" w:hAnsi="Arial"/>
                <w:color w:val="000000"/>
                <w:spacing w:val="-5"/>
                <w:szCs w:val="16"/>
                <w:lang w:val="en-GB"/>
              </w:rPr>
              <w:t>Table</w:t>
            </w:r>
            <w:r>
              <w:rPr>
                <w:rFonts w:ascii="Arial" w:eastAsia="Calibri" w:hAnsi="Arial"/>
                <w:color w:val="000000"/>
                <w:spacing w:val="-6"/>
                <w:szCs w:val="16"/>
                <w:lang w:val="en-GB"/>
              </w:rPr>
              <w:t xml:space="preserve"> </w:t>
            </w:r>
            <w:r>
              <w:rPr>
                <w:rFonts w:ascii="Arial" w:eastAsia="Calibri" w:hAnsi="Arial"/>
                <w:color w:val="000000"/>
                <w:szCs w:val="16"/>
                <w:lang w:val="en-GB"/>
              </w:rPr>
              <w:t>20.4</w:t>
            </w:r>
            <w:r>
              <w:rPr>
                <w:rFonts w:ascii="Arial" w:eastAsia="Calibri" w:hAnsi="Arial"/>
                <w:color w:val="000000"/>
                <w:spacing w:val="-6"/>
                <w:szCs w:val="16"/>
                <w:lang w:val="en-GB"/>
              </w:rPr>
              <w:t xml:space="preserve"> </w:t>
            </w:r>
            <w:r>
              <w:rPr>
                <w:rFonts w:ascii="Arial" w:eastAsia="Calibri" w:hAnsi="Arial"/>
                <w:color w:val="000000"/>
                <w:spacing w:val="-1"/>
                <w:szCs w:val="16"/>
                <w:lang w:val="en-GB"/>
              </w:rPr>
              <w:t>(d):</w:t>
            </w:r>
            <w:r>
              <w:rPr>
                <w:rFonts w:ascii="Arial" w:eastAsia="Calibri" w:hAnsi="Arial"/>
                <w:color w:val="000000"/>
                <w:spacing w:val="-9"/>
                <w:szCs w:val="16"/>
                <w:lang w:val="en-GB"/>
              </w:rPr>
              <w:t xml:space="preserve"> </w:t>
            </w:r>
            <w:r>
              <w:rPr>
                <w:rFonts w:ascii="Arial" w:eastAsia="Calibri" w:hAnsi="Arial"/>
                <w:color w:val="000000"/>
                <w:spacing w:val="-3"/>
                <w:szCs w:val="16"/>
                <w:lang w:val="en-GB"/>
              </w:rPr>
              <w:t>Typical</w:t>
            </w:r>
            <w:r>
              <w:rPr>
                <w:rFonts w:ascii="Arial" w:eastAsia="Calibri" w:hAnsi="Arial"/>
                <w:color w:val="000000"/>
                <w:spacing w:val="-5"/>
                <w:szCs w:val="16"/>
                <w:lang w:val="en-GB"/>
              </w:rPr>
              <w:t xml:space="preserve"> </w:t>
            </w:r>
            <w:r>
              <w:rPr>
                <w:rFonts w:ascii="Arial" w:eastAsia="Calibri" w:hAnsi="Arial"/>
                <w:color w:val="000000"/>
                <w:spacing w:val="-1"/>
                <w:szCs w:val="16"/>
                <w:lang w:val="en-GB"/>
              </w:rPr>
              <w:t>bolt</w:t>
            </w:r>
            <w:r>
              <w:rPr>
                <w:rFonts w:ascii="Arial" w:eastAsia="Calibri" w:hAnsi="Arial"/>
                <w:color w:val="000000"/>
                <w:spacing w:val="-6"/>
                <w:szCs w:val="16"/>
                <w:lang w:val="en-GB"/>
              </w:rPr>
              <w:t xml:space="preserve"> </w:t>
            </w:r>
            <w:r>
              <w:rPr>
                <w:rFonts w:ascii="Arial" w:eastAsia="Calibri" w:hAnsi="Arial"/>
                <w:color w:val="000000"/>
                <w:szCs w:val="16"/>
                <w:lang w:val="en-GB"/>
              </w:rPr>
              <w:t>torques</w:t>
            </w:r>
            <w:r>
              <w:rPr>
                <w:rFonts w:ascii="Arial" w:eastAsia="Calibri" w:hAnsi="Arial"/>
                <w:color w:val="000000"/>
                <w:spacing w:val="-5"/>
                <w:szCs w:val="16"/>
                <w:lang w:val="en-GB"/>
              </w:rPr>
              <w:t xml:space="preserve"> </w:t>
            </w:r>
            <w:r>
              <w:rPr>
                <w:rFonts w:ascii="Arial" w:eastAsia="Calibri" w:hAnsi="Arial"/>
                <w:color w:val="000000"/>
                <w:szCs w:val="16"/>
                <w:lang w:val="en-GB"/>
              </w:rPr>
              <w:t>for</w:t>
            </w:r>
            <w:r>
              <w:rPr>
                <w:rFonts w:ascii="Arial" w:eastAsia="Calibri" w:hAnsi="Arial"/>
                <w:color w:val="000000"/>
                <w:spacing w:val="-7"/>
                <w:szCs w:val="16"/>
                <w:lang w:val="en-GB"/>
              </w:rPr>
              <w:t xml:space="preserve"> </w:t>
            </w:r>
            <w:r>
              <w:rPr>
                <w:rFonts w:ascii="Arial" w:eastAsia="Calibri" w:hAnsi="Arial"/>
                <w:color w:val="000000"/>
                <w:spacing w:val="-1"/>
                <w:szCs w:val="16"/>
                <w:lang w:val="en-GB"/>
              </w:rPr>
              <w:t>polyethylene</w:t>
            </w:r>
            <w:r>
              <w:rPr>
                <w:rFonts w:ascii="Arial" w:eastAsia="Calibri" w:hAnsi="Arial"/>
                <w:color w:val="000000"/>
                <w:spacing w:val="-5"/>
                <w:szCs w:val="16"/>
                <w:lang w:val="en-GB"/>
              </w:rPr>
              <w:t xml:space="preserve"> </w:t>
            </w:r>
            <w:r>
              <w:rPr>
                <w:rFonts w:ascii="Arial" w:eastAsia="Calibri" w:hAnsi="Arial"/>
                <w:color w:val="000000"/>
                <w:szCs w:val="16"/>
                <w:lang w:val="en-GB"/>
              </w:rPr>
              <w:t>flanges</w:t>
            </w:r>
          </w:p>
        </w:tc>
      </w:tr>
    </w:tbl>
    <w:p w14:paraId="118DF19A" w14:textId="77777777" w:rsidR="000C7475" w:rsidRDefault="000C7475" w:rsidP="000C7475">
      <w:pPr>
        <w:rPr>
          <w:lang w:val="en-GB"/>
        </w:rPr>
      </w:pPr>
    </w:p>
    <w:tbl>
      <w:tblPr>
        <w:tblW w:w="5000" w:type="pct"/>
        <w:tblInd w:w="-10" w:type="dxa"/>
        <w:tblCellMar>
          <w:left w:w="0" w:type="dxa"/>
          <w:right w:w="0" w:type="dxa"/>
        </w:tblCellMar>
        <w:tblLook w:val="01E0" w:firstRow="1" w:lastRow="1" w:firstColumn="1" w:lastColumn="1" w:noHBand="0" w:noVBand="0"/>
      </w:tblPr>
      <w:tblGrid>
        <w:gridCol w:w="10"/>
        <w:gridCol w:w="740"/>
        <w:gridCol w:w="1378"/>
        <w:gridCol w:w="1847"/>
        <w:gridCol w:w="273"/>
        <w:gridCol w:w="2125"/>
        <w:gridCol w:w="2122"/>
        <w:gridCol w:w="556"/>
      </w:tblGrid>
      <w:tr w:rsidR="000C7475" w14:paraId="7DC4AB5F" w14:textId="77777777" w:rsidTr="00BD7BC8">
        <w:trPr>
          <w:gridBefore w:val="1"/>
          <w:gridAfter w:val="1"/>
          <w:wBefore w:w="6" w:type="pct"/>
          <w:wAfter w:w="308" w:type="pct"/>
          <w:trHeight w:val="20"/>
        </w:trPr>
        <w:tc>
          <w:tcPr>
            <w:tcW w:w="1169" w:type="pct"/>
            <w:gridSpan w:val="2"/>
            <w:tcBorders>
              <w:top w:val="single" w:sz="8" w:space="0" w:color="000000"/>
              <w:left w:val="single" w:sz="8" w:space="0" w:color="000000"/>
              <w:bottom w:val="single" w:sz="8" w:space="0" w:color="000000"/>
              <w:right w:val="single" w:sz="8" w:space="0" w:color="000000"/>
            </w:tcBorders>
            <w:hideMark/>
          </w:tcPr>
          <w:p w14:paraId="0D7A5F4A" w14:textId="77777777" w:rsidR="000C7475" w:rsidRDefault="000C7475">
            <w:pPr>
              <w:pStyle w:val="TableParagraph"/>
              <w:spacing w:before="80" w:after="80"/>
              <w:ind w:left="680" w:right="641" w:hanging="40"/>
              <w:jc w:val="center"/>
              <w:rPr>
                <w:rFonts w:ascii="Arial" w:eastAsia="Times New Roman" w:hAnsi="Arial" w:cs="Arial"/>
                <w:color w:val="000000"/>
                <w:sz w:val="16"/>
                <w:szCs w:val="16"/>
                <w:lang w:val="en-GB"/>
              </w:rPr>
            </w:pPr>
            <w:r>
              <w:rPr>
                <w:rFonts w:ascii="Arial" w:hAnsi="Arial" w:cs="Arial"/>
                <w:color w:val="000000"/>
                <w:spacing w:val="-1"/>
                <w:sz w:val="16"/>
                <w:szCs w:val="16"/>
                <w:lang w:val="en-GB"/>
              </w:rPr>
              <w:t>Nominal</w:t>
            </w:r>
            <w:r>
              <w:rPr>
                <w:rFonts w:ascii="Arial" w:hAnsi="Arial" w:cs="Arial"/>
                <w:color w:val="000000"/>
                <w:spacing w:val="26"/>
                <w:w w:val="99"/>
                <w:sz w:val="16"/>
                <w:szCs w:val="16"/>
                <w:lang w:val="en-GB"/>
              </w:rPr>
              <w:t xml:space="preserve"> </w:t>
            </w:r>
            <w:r>
              <w:rPr>
                <w:rFonts w:ascii="Arial" w:hAnsi="Arial" w:cs="Arial"/>
                <w:color w:val="000000"/>
                <w:sz w:val="16"/>
                <w:szCs w:val="16"/>
                <w:lang w:val="en-GB"/>
              </w:rPr>
              <w:t>PE</w:t>
            </w:r>
            <w:r>
              <w:rPr>
                <w:rFonts w:ascii="Arial" w:hAnsi="Arial" w:cs="Arial"/>
                <w:color w:val="000000"/>
                <w:spacing w:val="-4"/>
                <w:sz w:val="16"/>
                <w:szCs w:val="16"/>
                <w:lang w:val="en-GB"/>
              </w:rPr>
              <w:t xml:space="preserve"> </w:t>
            </w:r>
            <w:r>
              <w:rPr>
                <w:rFonts w:ascii="Arial" w:hAnsi="Arial" w:cs="Arial"/>
                <w:color w:val="000000"/>
                <w:sz w:val="16"/>
                <w:szCs w:val="16"/>
                <w:lang w:val="en-GB"/>
              </w:rPr>
              <w:t>Size</w:t>
            </w:r>
            <w:r>
              <w:rPr>
                <w:rFonts w:ascii="Arial" w:hAnsi="Arial" w:cs="Arial"/>
                <w:color w:val="000000"/>
                <w:w w:val="99"/>
                <w:sz w:val="16"/>
                <w:szCs w:val="16"/>
                <w:lang w:val="en-GB"/>
              </w:rPr>
              <w:t xml:space="preserve"> </w:t>
            </w:r>
            <w:r>
              <w:rPr>
                <w:rFonts w:ascii="Arial" w:hAnsi="Arial" w:cs="Arial"/>
                <w:color w:val="000000"/>
                <w:spacing w:val="-1"/>
                <w:sz w:val="16"/>
                <w:szCs w:val="16"/>
                <w:lang w:val="en-GB"/>
              </w:rPr>
              <w:t>(mm)</w:t>
            </w:r>
          </w:p>
        </w:tc>
        <w:tc>
          <w:tcPr>
            <w:tcW w:w="1172" w:type="pct"/>
            <w:gridSpan w:val="2"/>
            <w:tcBorders>
              <w:top w:val="single" w:sz="8" w:space="0" w:color="000000"/>
              <w:left w:val="single" w:sz="8" w:space="0" w:color="000000"/>
              <w:bottom w:val="single" w:sz="8" w:space="0" w:color="000000"/>
              <w:right w:val="single" w:sz="8" w:space="0" w:color="000000"/>
            </w:tcBorders>
            <w:hideMark/>
          </w:tcPr>
          <w:p w14:paraId="2AA65228" w14:textId="77777777" w:rsidR="000C7475" w:rsidRDefault="000C7475">
            <w:pPr>
              <w:pStyle w:val="TableParagraph"/>
              <w:spacing w:before="80" w:after="80"/>
              <w:ind w:left="502" w:right="503"/>
              <w:jc w:val="center"/>
              <w:rPr>
                <w:rFonts w:ascii="Arial" w:eastAsia="Times New Roman" w:hAnsi="Arial" w:cs="Arial"/>
                <w:color w:val="000000"/>
                <w:sz w:val="16"/>
                <w:szCs w:val="16"/>
                <w:lang w:val="en-GB"/>
              </w:rPr>
            </w:pPr>
            <w:r>
              <w:rPr>
                <w:rFonts w:ascii="Arial" w:hAnsi="Arial" w:cs="Arial"/>
                <w:color w:val="000000"/>
                <w:sz w:val="16"/>
                <w:szCs w:val="16"/>
                <w:lang w:val="en-GB"/>
              </w:rPr>
              <w:t>Equivalent</w:t>
            </w:r>
            <w:r>
              <w:rPr>
                <w:rFonts w:ascii="Arial" w:hAnsi="Arial" w:cs="Arial"/>
                <w:color w:val="000000"/>
                <w:spacing w:val="-15"/>
                <w:sz w:val="16"/>
                <w:szCs w:val="16"/>
                <w:lang w:val="en-GB"/>
              </w:rPr>
              <w:t xml:space="preserve"> </w:t>
            </w:r>
            <w:r>
              <w:rPr>
                <w:rFonts w:ascii="Arial" w:hAnsi="Arial" w:cs="Arial"/>
                <w:color w:val="000000"/>
                <w:spacing w:val="-1"/>
                <w:sz w:val="16"/>
                <w:szCs w:val="16"/>
                <w:lang w:val="en-GB"/>
              </w:rPr>
              <w:t>Size</w:t>
            </w:r>
            <w:r>
              <w:rPr>
                <w:rFonts w:ascii="Arial" w:hAnsi="Arial" w:cs="Arial"/>
                <w:color w:val="000000"/>
                <w:spacing w:val="23"/>
                <w:w w:val="99"/>
                <w:sz w:val="16"/>
                <w:szCs w:val="16"/>
                <w:lang w:val="en-GB"/>
              </w:rPr>
              <w:t xml:space="preserve"> </w:t>
            </w:r>
            <w:r>
              <w:rPr>
                <w:rFonts w:ascii="Arial" w:hAnsi="Arial" w:cs="Arial"/>
                <w:color w:val="000000"/>
                <w:sz w:val="16"/>
                <w:szCs w:val="16"/>
                <w:lang w:val="en-GB"/>
              </w:rPr>
              <w:t>of</w:t>
            </w:r>
            <w:r>
              <w:rPr>
                <w:rFonts w:ascii="Arial" w:hAnsi="Arial" w:cs="Arial"/>
                <w:color w:val="000000"/>
                <w:spacing w:val="-7"/>
                <w:sz w:val="16"/>
                <w:szCs w:val="16"/>
                <w:lang w:val="en-GB"/>
              </w:rPr>
              <w:t xml:space="preserve"> </w:t>
            </w:r>
            <w:r>
              <w:rPr>
                <w:rFonts w:ascii="Arial" w:hAnsi="Arial" w:cs="Arial"/>
                <w:color w:val="000000"/>
                <w:sz w:val="16"/>
                <w:szCs w:val="16"/>
                <w:lang w:val="en-GB"/>
              </w:rPr>
              <w:t>Metal</w:t>
            </w:r>
            <w:r>
              <w:rPr>
                <w:rFonts w:ascii="Arial" w:hAnsi="Arial" w:cs="Arial"/>
                <w:color w:val="000000"/>
                <w:spacing w:val="-6"/>
                <w:sz w:val="16"/>
                <w:szCs w:val="16"/>
                <w:lang w:val="en-GB"/>
              </w:rPr>
              <w:t xml:space="preserve"> </w:t>
            </w:r>
            <w:r>
              <w:rPr>
                <w:rFonts w:ascii="Arial" w:hAnsi="Arial" w:cs="Arial"/>
                <w:color w:val="000000"/>
                <w:sz w:val="16"/>
                <w:szCs w:val="16"/>
                <w:lang w:val="en-GB"/>
              </w:rPr>
              <w:t>Flange</w:t>
            </w:r>
            <w:r>
              <w:rPr>
                <w:rFonts w:ascii="Arial" w:hAnsi="Arial" w:cs="Arial"/>
                <w:color w:val="000000"/>
                <w:w w:val="99"/>
                <w:sz w:val="16"/>
                <w:szCs w:val="16"/>
                <w:lang w:val="en-GB"/>
              </w:rPr>
              <w:t xml:space="preserve"> </w:t>
            </w:r>
            <w:r>
              <w:rPr>
                <w:rFonts w:ascii="Arial" w:hAnsi="Arial" w:cs="Arial"/>
                <w:color w:val="000000"/>
                <w:spacing w:val="-1"/>
                <w:sz w:val="16"/>
                <w:szCs w:val="16"/>
                <w:lang w:val="en-GB"/>
              </w:rPr>
              <w:t>(mm)</w:t>
            </w:r>
          </w:p>
        </w:tc>
        <w:tc>
          <w:tcPr>
            <w:tcW w:w="1174" w:type="pct"/>
            <w:tcBorders>
              <w:top w:val="single" w:sz="8" w:space="0" w:color="000000"/>
              <w:left w:val="single" w:sz="8" w:space="0" w:color="000000"/>
              <w:bottom w:val="single" w:sz="8" w:space="0" w:color="000000"/>
              <w:right w:val="single" w:sz="8" w:space="0" w:color="000000"/>
            </w:tcBorders>
            <w:hideMark/>
          </w:tcPr>
          <w:p w14:paraId="49AA8BD1" w14:textId="77777777" w:rsidR="000C7475" w:rsidRDefault="000C7475">
            <w:pPr>
              <w:pStyle w:val="TableParagraph"/>
              <w:spacing w:before="80" w:after="80"/>
              <w:ind w:left="789" w:right="789"/>
              <w:jc w:val="center"/>
              <w:rPr>
                <w:rFonts w:ascii="Arial" w:eastAsia="Times New Roman" w:hAnsi="Arial" w:cs="Arial"/>
                <w:color w:val="000000"/>
                <w:sz w:val="16"/>
                <w:szCs w:val="16"/>
                <w:lang w:val="en-GB"/>
              </w:rPr>
            </w:pPr>
            <w:r>
              <w:rPr>
                <w:rFonts w:ascii="Arial" w:hAnsi="Arial" w:cs="Arial"/>
                <w:color w:val="000000"/>
                <w:sz w:val="16"/>
                <w:szCs w:val="16"/>
                <w:lang w:val="en-GB"/>
              </w:rPr>
              <w:t>No.</w:t>
            </w:r>
            <w:r>
              <w:rPr>
                <w:rFonts w:ascii="Arial" w:hAnsi="Arial" w:cs="Arial"/>
                <w:color w:val="000000"/>
                <w:spacing w:val="-6"/>
                <w:sz w:val="16"/>
                <w:szCs w:val="16"/>
                <w:lang w:val="en-GB"/>
              </w:rPr>
              <w:t xml:space="preserve"> </w:t>
            </w:r>
            <w:r>
              <w:rPr>
                <w:rFonts w:ascii="Arial" w:hAnsi="Arial" w:cs="Arial"/>
                <w:color w:val="000000"/>
                <w:sz w:val="16"/>
                <w:szCs w:val="16"/>
                <w:lang w:val="en-GB"/>
              </w:rPr>
              <w:t>of</w:t>
            </w:r>
            <w:r>
              <w:rPr>
                <w:rFonts w:ascii="Arial" w:hAnsi="Arial" w:cs="Arial"/>
                <w:color w:val="000000"/>
                <w:w w:val="99"/>
                <w:sz w:val="16"/>
                <w:szCs w:val="16"/>
                <w:lang w:val="en-GB"/>
              </w:rPr>
              <w:t xml:space="preserve"> </w:t>
            </w:r>
            <w:r>
              <w:rPr>
                <w:rFonts w:ascii="Arial" w:hAnsi="Arial" w:cs="Arial"/>
                <w:color w:val="000000"/>
                <w:sz w:val="16"/>
                <w:szCs w:val="16"/>
                <w:lang w:val="en-GB"/>
              </w:rPr>
              <w:t>Bolts</w:t>
            </w:r>
          </w:p>
        </w:tc>
        <w:tc>
          <w:tcPr>
            <w:tcW w:w="1172" w:type="pct"/>
            <w:tcBorders>
              <w:top w:val="single" w:sz="8" w:space="0" w:color="000000"/>
              <w:left w:val="single" w:sz="8" w:space="0" w:color="000000"/>
              <w:bottom w:val="single" w:sz="8" w:space="0" w:color="000000"/>
              <w:right w:val="single" w:sz="8" w:space="0" w:color="000000"/>
            </w:tcBorders>
            <w:hideMark/>
          </w:tcPr>
          <w:p w14:paraId="2EC2AF1D" w14:textId="77777777" w:rsidR="000C7475" w:rsidRDefault="000C7475">
            <w:pPr>
              <w:pStyle w:val="TableParagraph"/>
              <w:spacing w:before="80" w:after="80"/>
              <w:ind w:left="679" w:right="679"/>
              <w:jc w:val="center"/>
              <w:rPr>
                <w:rFonts w:ascii="Arial" w:eastAsia="Times New Roman" w:hAnsi="Arial" w:cs="Arial"/>
                <w:color w:val="000000"/>
                <w:sz w:val="16"/>
                <w:szCs w:val="16"/>
                <w:lang w:val="en-GB"/>
              </w:rPr>
            </w:pPr>
            <w:r>
              <w:rPr>
                <w:rFonts w:ascii="Arial" w:hAnsi="Arial" w:cs="Arial"/>
                <w:color w:val="000000"/>
                <w:spacing w:val="-3"/>
                <w:sz w:val="16"/>
                <w:szCs w:val="16"/>
                <w:lang w:val="en-GB"/>
              </w:rPr>
              <w:t>Torque</w:t>
            </w:r>
            <w:r>
              <w:rPr>
                <w:rFonts w:ascii="Arial" w:hAnsi="Arial" w:cs="Arial"/>
                <w:color w:val="000000"/>
                <w:spacing w:val="22"/>
                <w:w w:val="99"/>
                <w:sz w:val="16"/>
                <w:szCs w:val="16"/>
                <w:lang w:val="en-GB"/>
              </w:rPr>
              <w:t xml:space="preserve"> </w:t>
            </w:r>
            <w:r>
              <w:rPr>
                <w:rFonts w:ascii="Arial" w:hAnsi="Arial" w:cs="Arial"/>
                <w:color w:val="000000"/>
                <w:w w:val="95"/>
                <w:sz w:val="16"/>
                <w:szCs w:val="16"/>
                <w:lang w:val="en-GB"/>
              </w:rPr>
              <w:t>Required</w:t>
            </w:r>
            <w:r>
              <w:rPr>
                <w:rFonts w:ascii="Arial" w:hAnsi="Arial" w:cs="Arial"/>
                <w:color w:val="000000"/>
                <w:w w:val="99"/>
                <w:sz w:val="16"/>
                <w:szCs w:val="16"/>
                <w:lang w:val="en-GB"/>
              </w:rPr>
              <w:t xml:space="preserve"> </w:t>
            </w:r>
            <w:r>
              <w:rPr>
                <w:rFonts w:ascii="Arial" w:hAnsi="Arial" w:cs="Arial"/>
                <w:color w:val="000000"/>
                <w:spacing w:val="-1"/>
                <w:sz w:val="16"/>
                <w:szCs w:val="16"/>
                <w:lang w:val="en-GB"/>
              </w:rPr>
              <w:t>(Nm)</w:t>
            </w:r>
          </w:p>
        </w:tc>
      </w:tr>
      <w:tr w:rsidR="000C7475" w14:paraId="23AF3871" w14:textId="77777777" w:rsidTr="00BD7BC8">
        <w:trPr>
          <w:gridBefore w:val="1"/>
          <w:gridAfter w:val="1"/>
          <w:wBefore w:w="6" w:type="pct"/>
          <w:wAfter w:w="308" w:type="pct"/>
          <w:trHeight w:val="20"/>
        </w:trPr>
        <w:tc>
          <w:tcPr>
            <w:tcW w:w="1169" w:type="pct"/>
            <w:gridSpan w:val="2"/>
            <w:tcBorders>
              <w:top w:val="single" w:sz="8" w:space="0" w:color="000000"/>
              <w:left w:val="single" w:sz="8" w:space="0" w:color="000000"/>
              <w:bottom w:val="nil"/>
              <w:right w:val="single" w:sz="8" w:space="0" w:color="000000"/>
            </w:tcBorders>
            <w:hideMark/>
          </w:tcPr>
          <w:p w14:paraId="7CEF526B"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63</w:t>
            </w:r>
          </w:p>
        </w:tc>
        <w:tc>
          <w:tcPr>
            <w:tcW w:w="1172" w:type="pct"/>
            <w:gridSpan w:val="2"/>
            <w:tcBorders>
              <w:top w:val="single" w:sz="8" w:space="0" w:color="000000"/>
              <w:left w:val="single" w:sz="8" w:space="0" w:color="000000"/>
              <w:bottom w:val="nil"/>
              <w:right w:val="single" w:sz="8" w:space="0" w:color="000000"/>
            </w:tcBorders>
            <w:hideMark/>
          </w:tcPr>
          <w:p w14:paraId="0439DD45"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50</w:t>
            </w:r>
          </w:p>
        </w:tc>
        <w:tc>
          <w:tcPr>
            <w:tcW w:w="1174" w:type="pct"/>
            <w:tcBorders>
              <w:top w:val="single" w:sz="8" w:space="0" w:color="000000"/>
              <w:left w:val="single" w:sz="8" w:space="0" w:color="000000"/>
              <w:bottom w:val="nil"/>
              <w:right w:val="single" w:sz="8" w:space="0" w:color="000000"/>
            </w:tcBorders>
            <w:hideMark/>
          </w:tcPr>
          <w:p w14:paraId="3AEA4010"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4</w:t>
            </w:r>
          </w:p>
        </w:tc>
        <w:tc>
          <w:tcPr>
            <w:tcW w:w="1172" w:type="pct"/>
            <w:tcBorders>
              <w:top w:val="single" w:sz="8" w:space="0" w:color="000000"/>
              <w:left w:val="single" w:sz="8" w:space="0" w:color="000000"/>
              <w:bottom w:val="nil"/>
              <w:right w:val="single" w:sz="8" w:space="0" w:color="000000"/>
            </w:tcBorders>
            <w:hideMark/>
          </w:tcPr>
          <w:p w14:paraId="47A86ECB"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z w:val="16"/>
                <w:szCs w:val="16"/>
                <w:lang w:val="en-GB"/>
              </w:rPr>
              <w:t>35</w:t>
            </w:r>
          </w:p>
        </w:tc>
      </w:tr>
      <w:tr w:rsidR="000C7475" w14:paraId="4B854CCD" w14:textId="77777777" w:rsidTr="00BD7BC8">
        <w:trPr>
          <w:gridBefore w:val="1"/>
          <w:gridAfter w:val="1"/>
          <w:wBefore w:w="6" w:type="pct"/>
          <w:wAfter w:w="308" w:type="pct"/>
          <w:trHeight w:val="20"/>
        </w:trPr>
        <w:tc>
          <w:tcPr>
            <w:tcW w:w="1169" w:type="pct"/>
            <w:gridSpan w:val="2"/>
            <w:tcBorders>
              <w:top w:val="nil"/>
              <w:left w:val="single" w:sz="8" w:space="0" w:color="000000"/>
              <w:bottom w:val="nil"/>
              <w:right w:val="single" w:sz="8" w:space="0" w:color="000000"/>
            </w:tcBorders>
            <w:hideMark/>
          </w:tcPr>
          <w:p w14:paraId="14150099"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90</w:t>
            </w:r>
          </w:p>
        </w:tc>
        <w:tc>
          <w:tcPr>
            <w:tcW w:w="1172" w:type="pct"/>
            <w:gridSpan w:val="2"/>
            <w:tcBorders>
              <w:top w:val="nil"/>
              <w:left w:val="single" w:sz="8" w:space="0" w:color="000000"/>
              <w:bottom w:val="nil"/>
              <w:right w:val="single" w:sz="8" w:space="0" w:color="000000"/>
            </w:tcBorders>
            <w:hideMark/>
          </w:tcPr>
          <w:p w14:paraId="04C4B43E"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80</w:t>
            </w:r>
          </w:p>
        </w:tc>
        <w:tc>
          <w:tcPr>
            <w:tcW w:w="1174" w:type="pct"/>
            <w:tcBorders>
              <w:top w:val="nil"/>
              <w:left w:val="single" w:sz="8" w:space="0" w:color="000000"/>
              <w:bottom w:val="nil"/>
              <w:right w:val="single" w:sz="8" w:space="0" w:color="000000"/>
            </w:tcBorders>
            <w:hideMark/>
          </w:tcPr>
          <w:p w14:paraId="09436D04"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8</w:t>
            </w:r>
          </w:p>
        </w:tc>
        <w:tc>
          <w:tcPr>
            <w:tcW w:w="1172" w:type="pct"/>
            <w:tcBorders>
              <w:top w:val="nil"/>
              <w:left w:val="single" w:sz="8" w:space="0" w:color="000000"/>
              <w:bottom w:val="nil"/>
              <w:right w:val="single" w:sz="8" w:space="0" w:color="000000"/>
            </w:tcBorders>
            <w:hideMark/>
          </w:tcPr>
          <w:p w14:paraId="7AB9F8A8"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z w:val="16"/>
                <w:szCs w:val="16"/>
                <w:lang w:val="en-GB"/>
              </w:rPr>
              <w:t>35</w:t>
            </w:r>
          </w:p>
        </w:tc>
      </w:tr>
      <w:tr w:rsidR="000C7475" w14:paraId="01B5831B" w14:textId="77777777" w:rsidTr="00BD7BC8">
        <w:trPr>
          <w:gridBefore w:val="1"/>
          <w:gridAfter w:val="1"/>
          <w:wBefore w:w="6" w:type="pct"/>
          <w:wAfter w:w="308" w:type="pct"/>
          <w:trHeight w:val="20"/>
        </w:trPr>
        <w:tc>
          <w:tcPr>
            <w:tcW w:w="1169" w:type="pct"/>
            <w:gridSpan w:val="2"/>
            <w:tcBorders>
              <w:top w:val="nil"/>
              <w:left w:val="single" w:sz="8" w:space="0" w:color="000000"/>
              <w:bottom w:val="nil"/>
              <w:right w:val="single" w:sz="8" w:space="0" w:color="000000"/>
            </w:tcBorders>
            <w:hideMark/>
          </w:tcPr>
          <w:p w14:paraId="53E03368"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125</w:t>
            </w:r>
          </w:p>
        </w:tc>
        <w:tc>
          <w:tcPr>
            <w:tcW w:w="1172" w:type="pct"/>
            <w:gridSpan w:val="2"/>
            <w:tcBorders>
              <w:top w:val="nil"/>
              <w:left w:val="single" w:sz="8" w:space="0" w:color="000000"/>
              <w:bottom w:val="nil"/>
              <w:right w:val="single" w:sz="8" w:space="0" w:color="000000"/>
            </w:tcBorders>
            <w:hideMark/>
          </w:tcPr>
          <w:p w14:paraId="5B20FBF0"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100</w:t>
            </w:r>
          </w:p>
        </w:tc>
        <w:tc>
          <w:tcPr>
            <w:tcW w:w="1174" w:type="pct"/>
            <w:tcBorders>
              <w:top w:val="nil"/>
              <w:left w:val="single" w:sz="8" w:space="0" w:color="000000"/>
              <w:bottom w:val="nil"/>
              <w:right w:val="single" w:sz="8" w:space="0" w:color="000000"/>
            </w:tcBorders>
            <w:hideMark/>
          </w:tcPr>
          <w:p w14:paraId="1B6E1A41"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8</w:t>
            </w:r>
          </w:p>
        </w:tc>
        <w:tc>
          <w:tcPr>
            <w:tcW w:w="1172" w:type="pct"/>
            <w:tcBorders>
              <w:top w:val="nil"/>
              <w:left w:val="single" w:sz="8" w:space="0" w:color="000000"/>
              <w:bottom w:val="nil"/>
              <w:right w:val="single" w:sz="8" w:space="0" w:color="000000"/>
            </w:tcBorders>
            <w:hideMark/>
          </w:tcPr>
          <w:p w14:paraId="69F1F0F3"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z w:val="16"/>
                <w:szCs w:val="16"/>
                <w:lang w:val="en-GB"/>
              </w:rPr>
              <w:t>35</w:t>
            </w:r>
          </w:p>
        </w:tc>
      </w:tr>
      <w:tr w:rsidR="000C7475" w14:paraId="0C57BE81" w14:textId="77777777" w:rsidTr="00BD7BC8">
        <w:trPr>
          <w:gridBefore w:val="1"/>
          <w:gridAfter w:val="1"/>
          <w:wBefore w:w="6" w:type="pct"/>
          <w:wAfter w:w="308" w:type="pct"/>
          <w:trHeight w:val="20"/>
        </w:trPr>
        <w:tc>
          <w:tcPr>
            <w:tcW w:w="1169" w:type="pct"/>
            <w:gridSpan w:val="2"/>
            <w:tcBorders>
              <w:top w:val="nil"/>
              <w:left w:val="single" w:sz="8" w:space="0" w:color="000000"/>
              <w:bottom w:val="nil"/>
              <w:right w:val="single" w:sz="8" w:space="0" w:color="000000"/>
            </w:tcBorders>
            <w:hideMark/>
          </w:tcPr>
          <w:p w14:paraId="2B735AB5"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180</w:t>
            </w:r>
          </w:p>
        </w:tc>
        <w:tc>
          <w:tcPr>
            <w:tcW w:w="1172" w:type="pct"/>
            <w:gridSpan w:val="2"/>
            <w:tcBorders>
              <w:top w:val="nil"/>
              <w:left w:val="single" w:sz="8" w:space="0" w:color="000000"/>
              <w:bottom w:val="nil"/>
              <w:right w:val="single" w:sz="8" w:space="0" w:color="000000"/>
            </w:tcBorders>
            <w:hideMark/>
          </w:tcPr>
          <w:p w14:paraId="036B9891"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150</w:t>
            </w:r>
          </w:p>
        </w:tc>
        <w:tc>
          <w:tcPr>
            <w:tcW w:w="1174" w:type="pct"/>
            <w:tcBorders>
              <w:top w:val="nil"/>
              <w:left w:val="single" w:sz="8" w:space="0" w:color="000000"/>
              <w:bottom w:val="nil"/>
              <w:right w:val="single" w:sz="8" w:space="0" w:color="000000"/>
            </w:tcBorders>
            <w:hideMark/>
          </w:tcPr>
          <w:p w14:paraId="51C8AFBE"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8</w:t>
            </w:r>
          </w:p>
        </w:tc>
        <w:tc>
          <w:tcPr>
            <w:tcW w:w="1172" w:type="pct"/>
            <w:tcBorders>
              <w:top w:val="nil"/>
              <w:left w:val="single" w:sz="8" w:space="0" w:color="000000"/>
              <w:bottom w:val="nil"/>
              <w:right w:val="single" w:sz="8" w:space="0" w:color="000000"/>
            </w:tcBorders>
            <w:hideMark/>
          </w:tcPr>
          <w:p w14:paraId="1B0AE74A"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z w:val="16"/>
                <w:szCs w:val="16"/>
                <w:lang w:val="en-GB"/>
              </w:rPr>
              <w:t>60</w:t>
            </w:r>
          </w:p>
        </w:tc>
      </w:tr>
      <w:tr w:rsidR="000C7475" w14:paraId="55080D94" w14:textId="77777777" w:rsidTr="00BD7BC8">
        <w:trPr>
          <w:gridBefore w:val="1"/>
          <w:gridAfter w:val="1"/>
          <w:wBefore w:w="6" w:type="pct"/>
          <w:wAfter w:w="308" w:type="pct"/>
          <w:trHeight w:val="20"/>
        </w:trPr>
        <w:tc>
          <w:tcPr>
            <w:tcW w:w="1169" w:type="pct"/>
            <w:gridSpan w:val="2"/>
            <w:tcBorders>
              <w:top w:val="nil"/>
              <w:left w:val="single" w:sz="8" w:space="0" w:color="000000"/>
              <w:bottom w:val="single" w:sz="8" w:space="0" w:color="000000"/>
              <w:right w:val="single" w:sz="8" w:space="0" w:color="000000"/>
            </w:tcBorders>
            <w:hideMark/>
          </w:tcPr>
          <w:p w14:paraId="1D340C52"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250</w:t>
            </w:r>
          </w:p>
        </w:tc>
        <w:tc>
          <w:tcPr>
            <w:tcW w:w="1172" w:type="pct"/>
            <w:gridSpan w:val="2"/>
            <w:tcBorders>
              <w:top w:val="nil"/>
              <w:left w:val="single" w:sz="8" w:space="0" w:color="000000"/>
              <w:bottom w:val="single" w:sz="8" w:space="0" w:color="000000"/>
              <w:right w:val="single" w:sz="8" w:space="0" w:color="000000"/>
            </w:tcBorders>
            <w:hideMark/>
          </w:tcPr>
          <w:p w14:paraId="70C954C4"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250</w:t>
            </w:r>
          </w:p>
        </w:tc>
        <w:tc>
          <w:tcPr>
            <w:tcW w:w="1174" w:type="pct"/>
            <w:tcBorders>
              <w:top w:val="nil"/>
              <w:left w:val="single" w:sz="8" w:space="0" w:color="000000"/>
              <w:bottom w:val="single" w:sz="8" w:space="0" w:color="000000"/>
              <w:right w:val="single" w:sz="8" w:space="0" w:color="000000"/>
            </w:tcBorders>
            <w:hideMark/>
          </w:tcPr>
          <w:p w14:paraId="76C5DF22"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z w:val="16"/>
                <w:szCs w:val="16"/>
                <w:lang w:val="en-GB"/>
              </w:rPr>
              <w:t>12</w:t>
            </w:r>
          </w:p>
        </w:tc>
        <w:tc>
          <w:tcPr>
            <w:tcW w:w="1172" w:type="pct"/>
            <w:tcBorders>
              <w:top w:val="nil"/>
              <w:left w:val="single" w:sz="8" w:space="0" w:color="000000"/>
              <w:bottom w:val="single" w:sz="8" w:space="0" w:color="000000"/>
              <w:right w:val="single" w:sz="8" w:space="0" w:color="000000"/>
            </w:tcBorders>
            <w:hideMark/>
          </w:tcPr>
          <w:p w14:paraId="200E05FA"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z w:val="16"/>
                <w:szCs w:val="16"/>
                <w:lang w:val="en-GB"/>
              </w:rPr>
              <w:t>100</w:t>
            </w:r>
          </w:p>
        </w:tc>
      </w:tr>
      <w:tr w:rsidR="000C7475" w14:paraId="0D6B2F8A" w14:textId="77777777" w:rsidTr="00BD7BC8">
        <w:tblPrEx>
          <w:tblCellMar>
            <w:left w:w="108" w:type="dxa"/>
            <w:right w:w="108" w:type="dxa"/>
          </w:tblCellMar>
          <w:tblLook w:val="04A0" w:firstRow="1" w:lastRow="0" w:firstColumn="1" w:lastColumn="0" w:noHBand="0" w:noVBand="1"/>
        </w:tblPrEx>
        <w:tc>
          <w:tcPr>
            <w:tcW w:w="413" w:type="pct"/>
            <w:gridSpan w:val="2"/>
          </w:tcPr>
          <w:p w14:paraId="1270E4DF" w14:textId="77777777" w:rsidR="000C7475" w:rsidRDefault="000C7475">
            <w:pPr>
              <w:spacing w:before="120" w:after="120"/>
              <w:rPr>
                <w:rFonts w:ascii="Arial" w:hAnsi="Arial" w:cs="Arial"/>
                <w:sz w:val="16"/>
                <w:szCs w:val="16"/>
                <w:lang w:val="en-GB"/>
              </w:rPr>
            </w:pPr>
          </w:p>
        </w:tc>
        <w:tc>
          <w:tcPr>
            <w:tcW w:w="1783" w:type="pct"/>
            <w:gridSpan w:val="2"/>
          </w:tcPr>
          <w:p w14:paraId="1008F590" w14:textId="77777777" w:rsidR="000C7475" w:rsidRDefault="000C7475">
            <w:pPr>
              <w:spacing w:before="120" w:after="120"/>
              <w:rPr>
                <w:rFonts w:ascii="Arial" w:hAnsi="Arial" w:cs="Arial"/>
                <w:sz w:val="16"/>
                <w:szCs w:val="16"/>
                <w:lang w:val="en-GB"/>
              </w:rPr>
            </w:pPr>
          </w:p>
        </w:tc>
        <w:tc>
          <w:tcPr>
            <w:tcW w:w="2804" w:type="pct"/>
            <w:gridSpan w:val="4"/>
            <w:hideMark/>
          </w:tcPr>
          <w:p w14:paraId="42C151C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Bolt tightening sequence</w:t>
            </w:r>
            <w:r>
              <w:rPr>
                <w:rFonts w:ascii="Arial" w:hAnsi="Arial" w:cs="Arial"/>
                <w:bCs/>
                <w:sz w:val="16"/>
                <w:szCs w:val="16"/>
                <w:lang w:val="en-GB"/>
              </w:rPr>
              <w:tab/>
              <w:t>Sketch No. 22.1</w:t>
            </w:r>
          </w:p>
        </w:tc>
      </w:tr>
      <w:tr w:rsidR="000C7475" w14:paraId="4EFC0CC9" w14:textId="77777777" w:rsidTr="00BD7BC8">
        <w:tblPrEx>
          <w:tblCellMar>
            <w:left w:w="108" w:type="dxa"/>
            <w:right w:w="108" w:type="dxa"/>
          </w:tblCellMar>
          <w:tblLook w:val="04A0" w:firstRow="1" w:lastRow="0" w:firstColumn="1" w:lastColumn="0" w:noHBand="0" w:noVBand="1"/>
        </w:tblPrEx>
        <w:tc>
          <w:tcPr>
            <w:tcW w:w="413" w:type="pct"/>
            <w:gridSpan w:val="2"/>
          </w:tcPr>
          <w:p w14:paraId="640B785A" w14:textId="77777777" w:rsidR="000C7475" w:rsidRDefault="000C7475">
            <w:pPr>
              <w:spacing w:before="120" w:after="120"/>
              <w:rPr>
                <w:rFonts w:ascii="Arial" w:hAnsi="Arial" w:cs="Arial"/>
                <w:sz w:val="16"/>
                <w:szCs w:val="16"/>
                <w:lang w:val="en-GB"/>
              </w:rPr>
            </w:pPr>
          </w:p>
        </w:tc>
        <w:tc>
          <w:tcPr>
            <w:tcW w:w="1783" w:type="pct"/>
            <w:gridSpan w:val="2"/>
          </w:tcPr>
          <w:p w14:paraId="27150FE1" w14:textId="77777777" w:rsidR="000C7475" w:rsidRDefault="000C7475">
            <w:pPr>
              <w:spacing w:before="120" w:after="120"/>
              <w:rPr>
                <w:rFonts w:ascii="Arial" w:hAnsi="Arial" w:cs="Arial"/>
                <w:sz w:val="16"/>
                <w:szCs w:val="16"/>
                <w:lang w:val="en-GB"/>
              </w:rPr>
            </w:pPr>
          </w:p>
        </w:tc>
        <w:tc>
          <w:tcPr>
            <w:tcW w:w="2804" w:type="pct"/>
            <w:gridSpan w:val="4"/>
            <w:hideMark/>
          </w:tcPr>
          <w:p w14:paraId="6E0EF5E4" w14:textId="75B8DED0" w:rsidR="000C7475" w:rsidRDefault="000C7475">
            <w:pPr>
              <w:spacing w:before="120" w:after="120"/>
              <w:rPr>
                <w:rFonts w:ascii="Arial" w:hAnsi="Arial" w:cs="Arial"/>
                <w:bCs/>
                <w:sz w:val="16"/>
                <w:szCs w:val="16"/>
                <w:lang w:val="en-GB"/>
              </w:rPr>
            </w:pPr>
            <w:r>
              <w:rPr>
                <w:rFonts w:ascii="Arial" w:hAnsi="Arial" w:cs="Arial"/>
                <w:noProof/>
                <w:sz w:val="16"/>
                <w:szCs w:val="16"/>
                <w:lang w:val="en-GB" w:eastAsia="de-DE"/>
              </w:rPr>
              <w:drawing>
                <wp:inline distT="0" distB="0" distL="0" distR="0" wp14:anchorId="29D0EB2E" wp14:editId="0D83008D">
                  <wp:extent cx="2766695" cy="362204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7.pn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766695" cy="3622040"/>
                          </a:xfrm>
                          <a:prstGeom prst="rect">
                            <a:avLst/>
                          </a:prstGeom>
                          <a:noFill/>
                          <a:ln>
                            <a:noFill/>
                          </a:ln>
                        </pic:spPr>
                      </pic:pic>
                    </a:graphicData>
                  </a:graphic>
                </wp:inline>
              </w:drawing>
            </w:r>
          </w:p>
        </w:tc>
      </w:tr>
      <w:tr w:rsidR="000C7475" w14:paraId="118548C4" w14:textId="77777777" w:rsidTr="00BD7BC8">
        <w:tblPrEx>
          <w:tblCellMar>
            <w:left w:w="108" w:type="dxa"/>
            <w:right w:w="108" w:type="dxa"/>
          </w:tblCellMar>
          <w:tblLook w:val="04A0" w:firstRow="1" w:lastRow="0" w:firstColumn="1" w:lastColumn="0" w:noHBand="0" w:noVBand="1"/>
        </w:tblPrEx>
        <w:tc>
          <w:tcPr>
            <w:tcW w:w="413" w:type="pct"/>
            <w:gridSpan w:val="2"/>
          </w:tcPr>
          <w:p w14:paraId="368356A8" w14:textId="77777777" w:rsidR="000C7475" w:rsidRDefault="000C7475">
            <w:pPr>
              <w:spacing w:before="120" w:after="120"/>
              <w:rPr>
                <w:rFonts w:ascii="Arial" w:hAnsi="Arial" w:cs="Arial"/>
                <w:sz w:val="16"/>
                <w:szCs w:val="16"/>
                <w:lang w:val="en-GB"/>
              </w:rPr>
            </w:pPr>
          </w:p>
        </w:tc>
        <w:tc>
          <w:tcPr>
            <w:tcW w:w="1783" w:type="pct"/>
            <w:gridSpan w:val="2"/>
          </w:tcPr>
          <w:p w14:paraId="67A04A7D" w14:textId="77777777" w:rsidR="000C7475" w:rsidRDefault="000C7475">
            <w:pPr>
              <w:spacing w:before="120" w:after="120"/>
              <w:rPr>
                <w:rFonts w:ascii="Arial" w:hAnsi="Arial" w:cs="Arial"/>
                <w:sz w:val="16"/>
                <w:szCs w:val="16"/>
                <w:lang w:val="en-GB"/>
              </w:rPr>
            </w:pPr>
          </w:p>
        </w:tc>
        <w:tc>
          <w:tcPr>
            <w:tcW w:w="2804" w:type="pct"/>
            <w:gridSpan w:val="4"/>
            <w:hideMark/>
          </w:tcPr>
          <w:p w14:paraId="0B5686F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For sizes having 12 bolts or more, it is recommended two jointers work simultaneously on diametrically opposite bolts. Each jointer tightens the first nut in the first quadrant then the first nut in the second quadrant, returns to the second nut in the first quadrant and so on.</w:t>
            </w:r>
          </w:p>
        </w:tc>
      </w:tr>
      <w:tr w:rsidR="000C7475" w14:paraId="0D5E3D9C" w14:textId="77777777" w:rsidTr="00BD7BC8">
        <w:tblPrEx>
          <w:tblCellMar>
            <w:left w:w="108" w:type="dxa"/>
            <w:right w:w="108" w:type="dxa"/>
          </w:tblCellMar>
          <w:tblLook w:val="04A0" w:firstRow="1" w:lastRow="0" w:firstColumn="1" w:lastColumn="0" w:noHBand="0" w:noVBand="1"/>
        </w:tblPrEx>
        <w:tc>
          <w:tcPr>
            <w:tcW w:w="413" w:type="pct"/>
            <w:gridSpan w:val="2"/>
            <w:hideMark/>
          </w:tcPr>
          <w:p w14:paraId="41454B2A"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20.16</w:t>
            </w:r>
          </w:p>
        </w:tc>
        <w:tc>
          <w:tcPr>
            <w:tcW w:w="1783" w:type="pct"/>
            <w:gridSpan w:val="2"/>
            <w:hideMark/>
          </w:tcPr>
          <w:p w14:paraId="1A615A6F"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REPAIRS TO JOINTS, COATINGS AND LININGS</w:t>
            </w:r>
          </w:p>
        </w:tc>
        <w:tc>
          <w:tcPr>
            <w:tcW w:w="2804" w:type="pct"/>
            <w:gridSpan w:val="4"/>
          </w:tcPr>
          <w:p w14:paraId="23D71570" w14:textId="77777777" w:rsidR="000C7475" w:rsidRDefault="000C7475">
            <w:pPr>
              <w:spacing w:before="120" w:after="120"/>
              <w:rPr>
                <w:rFonts w:ascii="Arial" w:hAnsi="Arial" w:cs="Arial"/>
                <w:b/>
                <w:bCs/>
                <w:sz w:val="16"/>
                <w:szCs w:val="16"/>
                <w:lang w:val="en-GB"/>
              </w:rPr>
            </w:pPr>
          </w:p>
        </w:tc>
      </w:tr>
      <w:tr w:rsidR="000C7475" w14:paraId="4F6DB24B" w14:textId="77777777" w:rsidTr="00BD7BC8">
        <w:tblPrEx>
          <w:tblCellMar>
            <w:left w:w="108" w:type="dxa"/>
            <w:right w:w="108" w:type="dxa"/>
          </w:tblCellMar>
          <w:tblLook w:val="04A0" w:firstRow="1" w:lastRow="0" w:firstColumn="1" w:lastColumn="0" w:noHBand="0" w:noVBand="1"/>
        </w:tblPrEx>
        <w:tc>
          <w:tcPr>
            <w:tcW w:w="413" w:type="pct"/>
            <w:gridSpan w:val="2"/>
            <w:hideMark/>
          </w:tcPr>
          <w:p w14:paraId="736E4DEE" w14:textId="77777777" w:rsidR="000C7475" w:rsidRDefault="000C7475">
            <w:pPr>
              <w:spacing w:before="120" w:after="120"/>
              <w:rPr>
                <w:rFonts w:ascii="Arial" w:hAnsi="Arial" w:cs="Arial"/>
                <w:sz w:val="16"/>
                <w:szCs w:val="16"/>
                <w:lang w:val="en-GB"/>
              </w:rPr>
            </w:pPr>
            <w:bookmarkStart w:id="184" w:name="_Ref499910725"/>
            <w:r>
              <w:rPr>
                <w:rFonts w:ascii="Arial" w:hAnsi="Arial" w:cs="Arial"/>
                <w:sz w:val="16"/>
                <w:szCs w:val="16"/>
                <w:lang w:val="en-GB"/>
              </w:rPr>
              <w:t>20.16.1</w:t>
            </w:r>
            <w:bookmarkEnd w:id="184"/>
          </w:p>
        </w:tc>
        <w:tc>
          <w:tcPr>
            <w:tcW w:w="1783" w:type="pct"/>
            <w:gridSpan w:val="2"/>
            <w:hideMark/>
          </w:tcPr>
          <w:p w14:paraId="69B08F8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Repairs to joints, coatings and linings</w:t>
            </w:r>
          </w:p>
        </w:tc>
        <w:tc>
          <w:tcPr>
            <w:tcW w:w="2804" w:type="pct"/>
            <w:gridSpan w:val="4"/>
            <w:hideMark/>
          </w:tcPr>
          <w:p w14:paraId="357E455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Joints and damage to coatings  and  linings  of  pipes,  joints  and fittings for water supply pipe works shall be repaired as stated in Clauses </w:t>
            </w:r>
            <w:r>
              <w:rPr>
                <w:rFonts w:ascii="Arial" w:hAnsi="Arial" w:cs="Arial"/>
                <w:bCs/>
                <w:sz w:val="16"/>
                <w:szCs w:val="16"/>
                <w:lang w:val="en-GB"/>
              </w:rPr>
              <w:fldChar w:fldCharType="begin"/>
            </w:r>
            <w:r>
              <w:rPr>
                <w:rFonts w:ascii="Arial" w:hAnsi="Arial" w:cs="Arial"/>
                <w:bCs/>
                <w:sz w:val="16"/>
                <w:szCs w:val="16"/>
                <w:lang w:val="en-GB"/>
              </w:rPr>
              <w:instrText xml:space="preserve"> REF _Ref499910725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20.16.1</w:t>
            </w:r>
            <w:r>
              <w:rPr>
                <w:rFonts w:ascii="Arial" w:hAnsi="Arial" w:cs="Arial"/>
                <w:bCs/>
                <w:sz w:val="16"/>
                <w:szCs w:val="16"/>
                <w:lang w:val="en-GB"/>
              </w:rPr>
              <w:fldChar w:fldCharType="end"/>
            </w:r>
            <w:r>
              <w:rPr>
                <w:rFonts w:ascii="Arial" w:hAnsi="Arial" w:cs="Arial"/>
                <w:bCs/>
                <w:sz w:val="16"/>
                <w:szCs w:val="16"/>
                <w:lang w:val="en-GB"/>
              </w:rPr>
              <w:t xml:space="preserve"> to </w:t>
            </w:r>
            <w:r>
              <w:rPr>
                <w:rFonts w:ascii="Arial" w:hAnsi="Arial" w:cs="Arial"/>
                <w:bCs/>
                <w:sz w:val="16"/>
                <w:szCs w:val="16"/>
                <w:lang w:val="en-GB"/>
              </w:rPr>
              <w:fldChar w:fldCharType="begin"/>
            </w:r>
            <w:r>
              <w:rPr>
                <w:rFonts w:ascii="Arial" w:hAnsi="Arial" w:cs="Arial"/>
                <w:bCs/>
                <w:sz w:val="16"/>
                <w:szCs w:val="16"/>
                <w:lang w:val="en-GB"/>
              </w:rPr>
              <w:instrText xml:space="preserve"> REF _Ref499910735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20.16.4</w:t>
            </w:r>
            <w:r>
              <w:rPr>
                <w:rFonts w:ascii="Arial" w:hAnsi="Arial" w:cs="Arial"/>
                <w:bCs/>
                <w:sz w:val="16"/>
                <w:szCs w:val="16"/>
                <w:lang w:val="en-GB"/>
              </w:rPr>
              <w:fldChar w:fldCharType="end"/>
            </w:r>
          </w:p>
          <w:p w14:paraId="48380A8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Unless otherwise approved by the Engineer, repairs to joints, coatings and linings shall be carried out using materials of the same type and grade as in the pipe, joint or fitting.</w:t>
            </w:r>
          </w:p>
          <w:p w14:paraId="28F7CB2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(3) </w:t>
            </w:r>
            <w:proofErr w:type="gramStart"/>
            <w:r>
              <w:rPr>
                <w:rFonts w:ascii="Arial" w:hAnsi="Arial" w:cs="Arial"/>
                <w:bCs/>
                <w:sz w:val="16"/>
                <w:szCs w:val="16"/>
                <w:lang w:val="en-GB"/>
              </w:rPr>
              <w:t>External  repairs</w:t>
            </w:r>
            <w:proofErr w:type="gramEnd"/>
            <w:r>
              <w:rPr>
                <w:rFonts w:ascii="Arial" w:hAnsi="Arial" w:cs="Arial"/>
                <w:bCs/>
                <w:sz w:val="16"/>
                <w:szCs w:val="16"/>
                <w:lang w:val="en-GB"/>
              </w:rPr>
              <w:t xml:space="preserve">  shall  be  completed  before  internal  repairs are carried out.</w:t>
            </w:r>
          </w:p>
          <w:p w14:paraId="4539A4A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 (4) Internal repairs and adjacent areas shall be washed with potable water after the repair is complete.</w:t>
            </w:r>
          </w:p>
        </w:tc>
      </w:tr>
      <w:tr w:rsidR="000C7475" w14:paraId="4F1D1E65" w14:textId="77777777" w:rsidTr="00BD7BC8">
        <w:tblPrEx>
          <w:tblCellMar>
            <w:left w:w="108" w:type="dxa"/>
            <w:right w:w="108" w:type="dxa"/>
          </w:tblCellMar>
          <w:tblLook w:val="04A0" w:firstRow="1" w:lastRow="0" w:firstColumn="1" w:lastColumn="0" w:noHBand="0" w:noVBand="1"/>
        </w:tblPrEx>
        <w:tc>
          <w:tcPr>
            <w:tcW w:w="413" w:type="pct"/>
            <w:gridSpan w:val="2"/>
            <w:hideMark/>
          </w:tcPr>
          <w:p w14:paraId="3E5DC01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20.16.2</w:t>
            </w:r>
          </w:p>
        </w:tc>
        <w:tc>
          <w:tcPr>
            <w:tcW w:w="1783" w:type="pct"/>
            <w:gridSpan w:val="2"/>
            <w:hideMark/>
          </w:tcPr>
          <w:p w14:paraId="2D9FDC5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Repairs to DI pipes with bitumen coatings</w:t>
            </w:r>
          </w:p>
        </w:tc>
        <w:tc>
          <w:tcPr>
            <w:tcW w:w="2804" w:type="pct"/>
            <w:gridSpan w:val="4"/>
            <w:hideMark/>
          </w:tcPr>
          <w:p w14:paraId="68D5049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Internal and external repairs </w:t>
            </w:r>
            <w:proofErr w:type="gramStart"/>
            <w:r>
              <w:rPr>
                <w:rFonts w:ascii="Arial" w:hAnsi="Arial" w:cs="Arial"/>
                <w:bCs/>
                <w:sz w:val="16"/>
                <w:szCs w:val="16"/>
                <w:lang w:val="en-GB"/>
              </w:rPr>
              <w:t>to  joints</w:t>
            </w:r>
            <w:proofErr w:type="gramEnd"/>
            <w:r>
              <w:rPr>
                <w:rFonts w:ascii="Arial" w:hAnsi="Arial" w:cs="Arial"/>
                <w:bCs/>
                <w:sz w:val="16"/>
                <w:szCs w:val="16"/>
                <w:lang w:val="en-GB"/>
              </w:rPr>
              <w:t xml:space="preserve"> and coatings of DI pipes with bitumen coatings shall be carried out using bituminous paint. The area to be repaired shall be cleaned to bare metal and dried. The area to be repaired shall be painted with bituminous paint to the same thickness as the adjacent coating. The paint shall be finished to a smooth uniform surface.</w:t>
            </w:r>
          </w:p>
        </w:tc>
      </w:tr>
      <w:tr w:rsidR="000C7475" w14:paraId="50D3D9C8" w14:textId="77777777" w:rsidTr="00BD7BC8">
        <w:tblPrEx>
          <w:tblCellMar>
            <w:left w:w="108" w:type="dxa"/>
            <w:right w:w="108" w:type="dxa"/>
          </w:tblCellMar>
          <w:tblLook w:val="04A0" w:firstRow="1" w:lastRow="0" w:firstColumn="1" w:lastColumn="0" w:noHBand="0" w:noVBand="1"/>
        </w:tblPrEx>
        <w:tc>
          <w:tcPr>
            <w:tcW w:w="413" w:type="pct"/>
            <w:gridSpan w:val="2"/>
            <w:hideMark/>
          </w:tcPr>
          <w:p w14:paraId="2B23DBDD" w14:textId="77777777" w:rsidR="000C7475" w:rsidRDefault="000C7475">
            <w:pPr>
              <w:spacing w:before="120" w:after="120"/>
              <w:rPr>
                <w:rFonts w:ascii="Arial" w:hAnsi="Arial" w:cs="Arial"/>
                <w:sz w:val="16"/>
                <w:szCs w:val="16"/>
                <w:lang w:val="en-GB"/>
              </w:rPr>
            </w:pPr>
            <w:bookmarkStart w:id="185" w:name="_Ref499910752"/>
            <w:r>
              <w:rPr>
                <w:rFonts w:ascii="Arial" w:hAnsi="Arial" w:cs="Arial"/>
                <w:sz w:val="16"/>
                <w:szCs w:val="16"/>
                <w:lang w:val="en-GB"/>
              </w:rPr>
              <w:t>20.16.3</w:t>
            </w:r>
            <w:bookmarkEnd w:id="185"/>
          </w:p>
        </w:tc>
        <w:tc>
          <w:tcPr>
            <w:tcW w:w="1783" w:type="pct"/>
            <w:gridSpan w:val="2"/>
            <w:hideMark/>
          </w:tcPr>
          <w:p w14:paraId="19B6789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Internal repairs to DI pipes with cement mortar lining</w:t>
            </w:r>
          </w:p>
        </w:tc>
        <w:tc>
          <w:tcPr>
            <w:tcW w:w="2804" w:type="pct"/>
            <w:gridSpan w:val="4"/>
            <w:hideMark/>
          </w:tcPr>
          <w:p w14:paraId="083D016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Internal repairs to joints and linings of DI pipes with cement mortar linings shall be carried out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_Ref499910752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20.16.3</w:t>
            </w:r>
            <w:r>
              <w:rPr>
                <w:rFonts w:ascii="Arial" w:hAnsi="Arial" w:cs="Arial"/>
                <w:bCs/>
                <w:sz w:val="16"/>
                <w:szCs w:val="16"/>
                <w:lang w:val="en-GB"/>
              </w:rPr>
              <w:fldChar w:fldCharType="end"/>
            </w:r>
          </w:p>
          <w:p w14:paraId="276B063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area to be repaired shall be cut back to leave clean, bright metal. The area surrounding the area to be repaired shall be wetted.</w:t>
            </w:r>
          </w:p>
          <w:p w14:paraId="4FDA17E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(3) The cement mortar shall be worked into the area to be repaired and compacted to the same thickness as the adjacent lining. The cement mortar shall be finished to a smooth uniform surface. The </w:t>
            </w:r>
            <w:r>
              <w:rPr>
                <w:rFonts w:ascii="Arial" w:hAnsi="Arial" w:cs="Arial"/>
                <w:bCs/>
                <w:sz w:val="16"/>
                <w:szCs w:val="16"/>
                <w:lang w:val="en-GB"/>
              </w:rPr>
              <w:lastRenderedPageBreak/>
              <w:t xml:space="preserve">repaired area shall be cured with curing compound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_Ref499910785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15.3.6</w:t>
            </w:r>
            <w:r>
              <w:rPr>
                <w:rFonts w:ascii="Arial" w:hAnsi="Arial" w:cs="Arial"/>
                <w:bCs/>
                <w:sz w:val="16"/>
                <w:szCs w:val="16"/>
                <w:lang w:val="en-GB"/>
              </w:rPr>
              <w:fldChar w:fldCharType="end"/>
            </w:r>
          </w:p>
          <w:p w14:paraId="7CD34A3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The inside of pipe sockets and the faces of flanges shall be kept free from cement mortar.</w:t>
            </w:r>
          </w:p>
        </w:tc>
      </w:tr>
      <w:tr w:rsidR="000C7475" w14:paraId="36485B12" w14:textId="77777777" w:rsidTr="00BD7BC8">
        <w:tblPrEx>
          <w:tblCellMar>
            <w:left w:w="108" w:type="dxa"/>
            <w:right w:w="108" w:type="dxa"/>
          </w:tblCellMar>
          <w:tblLook w:val="04A0" w:firstRow="1" w:lastRow="0" w:firstColumn="1" w:lastColumn="0" w:noHBand="0" w:noVBand="1"/>
        </w:tblPrEx>
        <w:tc>
          <w:tcPr>
            <w:tcW w:w="413" w:type="pct"/>
            <w:gridSpan w:val="2"/>
            <w:hideMark/>
          </w:tcPr>
          <w:p w14:paraId="6A569C67" w14:textId="77777777" w:rsidR="000C7475" w:rsidRDefault="000C7475">
            <w:pPr>
              <w:spacing w:before="120" w:after="120"/>
              <w:rPr>
                <w:rFonts w:ascii="Arial" w:hAnsi="Arial" w:cs="Arial"/>
                <w:sz w:val="16"/>
                <w:szCs w:val="16"/>
                <w:lang w:val="en-GB"/>
              </w:rPr>
            </w:pPr>
            <w:bookmarkStart w:id="186" w:name="_Ref499910735"/>
            <w:r>
              <w:rPr>
                <w:rFonts w:ascii="Arial" w:hAnsi="Arial" w:cs="Arial"/>
                <w:sz w:val="16"/>
                <w:szCs w:val="16"/>
                <w:lang w:val="en-GB"/>
              </w:rPr>
              <w:lastRenderedPageBreak/>
              <w:t>20.16.4</w:t>
            </w:r>
            <w:bookmarkEnd w:id="186"/>
          </w:p>
        </w:tc>
        <w:tc>
          <w:tcPr>
            <w:tcW w:w="1783" w:type="pct"/>
            <w:gridSpan w:val="2"/>
            <w:hideMark/>
          </w:tcPr>
          <w:p w14:paraId="17BB17F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Repairs to GI pipes</w:t>
            </w:r>
          </w:p>
        </w:tc>
        <w:tc>
          <w:tcPr>
            <w:tcW w:w="2804" w:type="pct"/>
            <w:gridSpan w:val="4"/>
            <w:hideMark/>
          </w:tcPr>
          <w:p w14:paraId="7F929AC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Internal and external repairs to joints and coatings of GI pipes shall be carried out using zinc-based paint. </w:t>
            </w:r>
            <w:proofErr w:type="gramStart"/>
            <w:r>
              <w:rPr>
                <w:rFonts w:ascii="Arial" w:hAnsi="Arial" w:cs="Arial"/>
                <w:bCs/>
                <w:sz w:val="16"/>
                <w:szCs w:val="16"/>
                <w:lang w:val="en-GB"/>
              </w:rPr>
              <w:t>The  area</w:t>
            </w:r>
            <w:proofErr w:type="gramEnd"/>
            <w:r>
              <w:rPr>
                <w:rFonts w:ascii="Arial" w:hAnsi="Arial" w:cs="Arial"/>
                <w:bCs/>
                <w:sz w:val="16"/>
                <w:szCs w:val="16"/>
                <w:lang w:val="en-GB"/>
              </w:rPr>
              <w:t xml:space="preserve">  to  be repaired  shall  be cleaned to bare metal and dried. The area to be repaired shall be painted with a rust inhibitor, primer and two coats of zinc-based paint.</w:t>
            </w:r>
          </w:p>
        </w:tc>
      </w:tr>
      <w:tr w:rsidR="000C7475" w14:paraId="022C2335" w14:textId="77777777" w:rsidTr="00BD7BC8">
        <w:tblPrEx>
          <w:tblCellMar>
            <w:left w:w="108" w:type="dxa"/>
            <w:right w:w="108" w:type="dxa"/>
          </w:tblCellMar>
          <w:tblLook w:val="04A0" w:firstRow="1" w:lastRow="0" w:firstColumn="1" w:lastColumn="0" w:noHBand="0" w:noVBand="1"/>
        </w:tblPrEx>
        <w:tc>
          <w:tcPr>
            <w:tcW w:w="413" w:type="pct"/>
            <w:gridSpan w:val="2"/>
            <w:hideMark/>
          </w:tcPr>
          <w:p w14:paraId="10DAA3C6"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20.17</w:t>
            </w:r>
          </w:p>
        </w:tc>
        <w:tc>
          <w:tcPr>
            <w:tcW w:w="1783" w:type="pct"/>
            <w:gridSpan w:val="2"/>
            <w:hideMark/>
          </w:tcPr>
          <w:p w14:paraId="2EC99B6D"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THRUST AND ANCHOR BLOCKS</w:t>
            </w:r>
          </w:p>
        </w:tc>
        <w:tc>
          <w:tcPr>
            <w:tcW w:w="2804" w:type="pct"/>
            <w:gridSpan w:val="4"/>
          </w:tcPr>
          <w:p w14:paraId="075C7CCB" w14:textId="77777777" w:rsidR="000C7475" w:rsidRDefault="000C7475">
            <w:pPr>
              <w:spacing w:before="120" w:after="120"/>
              <w:rPr>
                <w:rFonts w:ascii="Arial" w:hAnsi="Arial" w:cs="Arial"/>
                <w:b/>
                <w:bCs/>
                <w:sz w:val="16"/>
                <w:szCs w:val="16"/>
                <w:lang w:val="en-GB"/>
              </w:rPr>
            </w:pPr>
          </w:p>
        </w:tc>
      </w:tr>
      <w:tr w:rsidR="000C7475" w14:paraId="13B823FC" w14:textId="77777777" w:rsidTr="00BD7BC8">
        <w:tblPrEx>
          <w:tblCellMar>
            <w:left w:w="108" w:type="dxa"/>
            <w:right w:w="108" w:type="dxa"/>
          </w:tblCellMar>
          <w:tblLook w:val="04A0" w:firstRow="1" w:lastRow="0" w:firstColumn="1" w:lastColumn="0" w:noHBand="0" w:noVBand="1"/>
        </w:tblPrEx>
        <w:tc>
          <w:tcPr>
            <w:tcW w:w="413" w:type="pct"/>
            <w:gridSpan w:val="2"/>
            <w:hideMark/>
          </w:tcPr>
          <w:p w14:paraId="724F693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20.17.1</w:t>
            </w:r>
          </w:p>
        </w:tc>
        <w:tc>
          <w:tcPr>
            <w:tcW w:w="1783" w:type="pct"/>
            <w:gridSpan w:val="2"/>
            <w:hideMark/>
          </w:tcPr>
          <w:p w14:paraId="6B844F5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Thrust and anchor blocks</w:t>
            </w:r>
          </w:p>
        </w:tc>
        <w:tc>
          <w:tcPr>
            <w:tcW w:w="2804" w:type="pct"/>
            <w:gridSpan w:val="4"/>
            <w:hideMark/>
          </w:tcPr>
          <w:p w14:paraId="4DE42D1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The bearing face, and other faces stated in the Contract, of concrete thrust and anchor blocks for water supply pipe works shall be cast directly against undisturbed ground. The faces of excavations shall be trimmed to remove loose material before concreting. Excess excavation and working space shall be filled with concrete of the same Grade as the block.</w:t>
            </w:r>
          </w:p>
          <w:p w14:paraId="45A2DAF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Internal pressure shall not be applied to the pipeline until thrust and anchor blocks have developed the specified grade strength.</w:t>
            </w:r>
          </w:p>
        </w:tc>
      </w:tr>
      <w:tr w:rsidR="000C7475" w14:paraId="4F0B431E" w14:textId="77777777" w:rsidTr="00BD7BC8">
        <w:tblPrEx>
          <w:tblCellMar>
            <w:left w:w="108" w:type="dxa"/>
            <w:right w:w="108" w:type="dxa"/>
          </w:tblCellMar>
          <w:tblLook w:val="04A0" w:firstRow="1" w:lastRow="0" w:firstColumn="1" w:lastColumn="0" w:noHBand="0" w:noVBand="1"/>
        </w:tblPrEx>
        <w:tc>
          <w:tcPr>
            <w:tcW w:w="413" w:type="pct"/>
            <w:gridSpan w:val="2"/>
            <w:hideMark/>
          </w:tcPr>
          <w:p w14:paraId="1A4928A1"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20.18</w:t>
            </w:r>
          </w:p>
        </w:tc>
        <w:tc>
          <w:tcPr>
            <w:tcW w:w="1783" w:type="pct"/>
            <w:gridSpan w:val="2"/>
            <w:hideMark/>
          </w:tcPr>
          <w:p w14:paraId="03A8772B"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BED, HAUNCH AND SURROUND</w:t>
            </w:r>
          </w:p>
        </w:tc>
        <w:tc>
          <w:tcPr>
            <w:tcW w:w="2804" w:type="pct"/>
            <w:gridSpan w:val="4"/>
          </w:tcPr>
          <w:p w14:paraId="70F05574" w14:textId="77777777" w:rsidR="000C7475" w:rsidRDefault="000C7475">
            <w:pPr>
              <w:spacing w:before="120" w:after="120"/>
              <w:rPr>
                <w:rFonts w:ascii="Arial" w:hAnsi="Arial" w:cs="Arial"/>
                <w:b/>
                <w:bCs/>
                <w:sz w:val="16"/>
                <w:szCs w:val="16"/>
                <w:lang w:val="en-GB"/>
              </w:rPr>
            </w:pPr>
          </w:p>
        </w:tc>
      </w:tr>
      <w:tr w:rsidR="000C7475" w14:paraId="6C897CF2" w14:textId="77777777" w:rsidTr="00BD7BC8">
        <w:tblPrEx>
          <w:tblCellMar>
            <w:left w:w="108" w:type="dxa"/>
            <w:right w:w="108" w:type="dxa"/>
          </w:tblCellMar>
          <w:tblLook w:val="04A0" w:firstRow="1" w:lastRow="0" w:firstColumn="1" w:lastColumn="0" w:noHBand="0" w:noVBand="1"/>
        </w:tblPrEx>
        <w:tc>
          <w:tcPr>
            <w:tcW w:w="413" w:type="pct"/>
            <w:gridSpan w:val="2"/>
            <w:hideMark/>
          </w:tcPr>
          <w:p w14:paraId="7E1AB90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20.18.1</w:t>
            </w:r>
          </w:p>
        </w:tc>
        <w:tc>
          <w:tcPr>
            <w:tcW w:w="1783" w:type="pct"/>
            <w:gridSpan w:val="2"/>
            <w:hideMark/>
          </w:tcPr>
          <w:p w14:paraId="6239274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Concrete bed, haunch and surround</w:t>
            </w:r>
          </w:p>
        </w:tc>
        <w:tc>
          <w:tcPr>
            <w:tcW w:w="2804" w:type="pct"/>
            <w:gridSpan w:val="4"/>
            <w:hideMark/>
          </w:tcPr>
          <w:p w14:paraId="45A55BD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Concrete bed, haunch and surround to pipelines for water supply pipe works shall be constructed as stated in (2) to (5) of this Clause.</w:t>
            </w:r>
          </w:p>
          <w:p w14:paraId="73C1EB2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Pipes shall be supported at the required level by Grade 20 precast concrete wedges, blocks or cradles or by other methods agreed by the Engineer. One support shall be placed adjacent to each end of each pipe and the spacing between supports shall not exceed 3 m. Compressible sheeting shall be placed between the pipes and supports.</w:t>
            </w:r>
          </w:p>
          <w:p w14:paraId="7167F88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Flexible joints shall be formed in concrete bed, haunch and surround at flexible joints in pipelines. Joint filler shall be placed next to the flexible joint in the pipeline and shall extend for the complete thickness of the bed, haunch and surround.</w:t>
            </w:r>
          </w:p>
          <w:p w14:paraId="3CB67BD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Polyethylene sheeting shall be placed on the trench bottom before concreting.</w:t>
            </w:r>
          </w:p>
          <w:p w14:paraId="3FBA638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Concrete shall be placed evenly over the complete width of the bed and over the complete length of the pipe being concreted up to a level of 25 mm below the underside of the pipe. Concrete shall then be placed on one side of the pipe only and worked under the pipe until the concrete spreads under the pipe. Concrete shall then be placed equally on both sides of the pipe to the specified level.</w:t>
            </w:r>
          </w:p>
        </w:tc>
      </w:tr>
      <w:tr w:rsidR="000C7475" w14:paraId="7D9DB9C7" w14:textId="77777777" w:rsidTr="00BD7BC8">
        <w:tblPrEx>
          <w:tblCellMar>
            <w:left w:w="108" w:type="dxa"/>
            <w:right w:w="108" w:type="dxa"/>
          </w:tblCellMar>
          <w:tblLook w:val="04A0" w:firstRow="1" w:lastRow="0" w:firstColumn="1" w:lastColumn="0" w:noHBand="0" w:noVBand="1"/>
        </w:tblPrEx>
        <w:tc>
          <w:tcPr>
            <w:tcW w:w="413" w:type="pct"/>
            <w:gridSpan w:val="2"/>
            <w:hideMark/>
          </w:tcPr>
          <w:p w14:paraId="718B4B9E"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20.19</w:t>
            </w:r>
          </w:p>
        </w:tc>
        <w:tc>
          <w:tcPr>
            <w:tcW w:w="1783" w:type="pct"/>
            <w:gridSpan w:val="2"/>
            <w:hideMark/>
          </w:tcPr>
          <w:p w14:paraId="07E0E869"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TOLERANCES</w:t>
            </w:r>
          </w:p>
        </w:tc>
        <w:tc>
          <w:tcPr>
            <w:tcW w:w="2804" w:type="pct"/>
            <w:gridSpan w:val="4"/>
          </w:tcPr>
          <w:p w14:paraId="5A40A8EF" w14:textId="77777777" w:rsidR="000C7475" w:rsidRDefault="000C7475">
            <w:pPr>
              <w:spacing w:before="120" w:after="120"/>
              <w:rPr>
                <w:rFonts w:ascii="Arial" w:hAnsi="Arial" w:cs="Arial"/>
                <w:b/>
                <w:bCs/>
                <w:sz w:val="16"/>
                <w:szCs w:val="16"/>
                <w:lang w:val="en-GB"/>
              </w:rPr>
            </w:pPr>
          </w:p>
        </w:tc>
      </w:tr>
      <w:tr w:rsidR="000C7475" w14:paraId="1F2BE76F" w14:textId="77777777" w:rsidTr="00BD7BC8">
        <w:tblPrEx>
          <w:tblCellMar>
            <w:left w:w="108" w:type="dxa"/>
            <w:right w:w="108" w:type="dxa"/>
          </w:tblCellMar>
          <w:tblLook w:val="04A0" w:firstRow="1" w:lastRow="0" w:firstColumn="1" w:lastColumn="0" w:noHBand="0" w:noVBand="1"/>
        </w:tblPrEx>
        <w:tc>
          <w:tcPr>
            <w:tcW w:w="413" w:type="pct"/>
            <w:gridSpan w:val="2"/>
            <w:hideMark/>
          </w:tcPr>
          <w:p w14:paraId="26ED092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20.19.1</w:t>
            </w:r>
          </w:p>
        </w:tc>
        <w:tc>
          <w:tcPr>
            <w:tcW w:w="1783" w:type="pct"/>
            <w:gridSpan w:val="2"/>
            <w:hideMark/>
          </w:tcPr>
          <w:p w14:paraId="6E84A209" w14:textId="77777777" w:rsidR="000C7475" w:rsidRDefault="000C7475">
            <w:pPr>
              <w:spacing w:before="120" w:after="120"/>
              <w:rPr>
                <w:rFonts w:ascii="Arial" w:hAnsi="Arial" w:cs="Arial"/>
                <w:sz w:val="16"/>
                <w:szCs w:val="16"/>
                <w:lang w:val="en-GB"/>
              </w:rPr>
            </w:pPr>
            <w:proofErr w:type="gramStart"/>
            <w:r>
              <w:rPr>
                <w:rFonts w:ascii="Arial" w:hAnsi="Arial" w:cs="Arial"/>
                <w:sz w:val="16"/>
                <w:szCs w:val="16"/>
                <w:lang w:val="en-GB"/>
              </w:rPr>
              <w:t>Tolerances :</w:t>
            </w:r>
            <w:proofErr w:type="gramEnd"/>
            <w:r>
              <w:rPr>
                <w:rFonts w:ascii="Arial" w:hAnsi="Arial" w:cs="Arial"/>
                <w:sz w:val="16"/>
                <w:szCs w:val="16"/>
                <w:lang w:val="en-GB"/>
              </w:rPr>
              <w:t xml:space="preserve"> pipelines</w:t>
            </w:r>
          </w:p>
        </w:tc>
        <w:tc>
          <w:tcPr>
            <w:tcW w:w="2804" w:type="pct"/>
            <w:gridSpan w:val="4"/>
            <w:hideMark/>
          </w:tcPr>
          <w:p w14:paraId="71492C0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line and level of pipelines for water supply pipe works shall be within 25 mm of the specified line and level.</w:t>
            </w:r>
          </w:p>
        </w:tc>
      </w:tr>
      <w:tr w:rsidR="000C7475" w14:paraId="38F1A83B" w14:textId="77777777" w:rsidTr="00BD7BC8">
        <w:tblPrEx>
          <w:tblCellMar>
            <w:left w:w="108" w:type="dxa"/>
            <w:right w:w="108" w:type="dxa"/>
          </w:tblCellMar>
          <w:tblLook w:val="04A0" w:firstRow="1" w:lastRow="0" w:firstColumn="1" w:lastColumn="0" w:noHBand="0" w:noVBand="1"/>
        </w:tblPrEx>
        <w:tc>
          <w:tcPr>
            <w:tcW w:w="413" w:type="pct"/>
            <w:gridSpan w:val="2"/>
            <w:hideMark/>
          </w:tcPr>
          <w:p w14:paraId="725A58C6"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20.20</w:t>
            </w:r>
          </w:p>
        </w:tc>
        <w:tc>
          <w:tcPr>
            <w:tcW w:w="1783" w:type="pct"/>
            <w:gridSpan w:val="2"/>
            <w:hideMark/>
          </w:tcPr>
          <w:p w14:paraId="0F0CA0C3"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SWABBING</w:t>
            </w:r>
          </w:p>
        </w:tc>
        <w:tc>
          <w:tcPr>
            <w:tcW w:w="2804" w:type="pct"/>
            <w:gridSpan w:val="4"/>
          </w:tcPr>
          <w:p w14:paraId="728023FD" w14:textId="77777777" w:rsidR="000C7475" w:rsidRDefault="000C7475">
            <w:pPr>
              <w:spacing w:before="120" w:after="120"/>
              <w:rPr>
                <w:rFonts w:ascii="Arial" w:hAnsi="Arial" w:cs="Arial"/>
                <w:b/>
                <w:bCs/>
                <w:sz w:val="16"/>
                <w:szCs w:val="16"/>
                <w:lang w:val="en-GB"/>
              </w:rPr>
            </w:pPr>
          </w:p>
        </w:tc>
      </w:tr>
      <w:tr w:rsidR="000C7475" w14:paraId="2250078F" w14:textId="77777777" w:rsidTr="00BD7BC8">
        <w:tblPrEx>
          <w:tblCellMar>
            <w:left w:w="108" w:type="dxa"/>
            <w:right w:w="108" w:type="dxa"/>
          </w:tblCellMar>
          <w:tblLook w:val="04A0" w:firstRow="1" w:lastRow="0" w:firstColumn="1" w:lastColumn="0" w:noHBand="0" w:noVBand="1"/>
        </w:tblPrEx>
        <w:tc>
          <w:tcPr>
            <w:tcW w:w="413" w:type="pct"/>
            <w:gridSpan w:val="2"/>
            <w:hideMark/>
          </w:tcPr>
          <w:p w14:paraId="29CFBB1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20.20.1</w:t>
            </w:r>
          </w:p>
        </w:tc>
        <w:tc>
          <w:tcPr>
            <w:tcW w:w="1783" w:type="pct"/>
            <w:gridSpan w:val="2"/>
            <w:hideMark/>
          </w:tcPr>
          <w:p w14:paraId="2148810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Swabbing of pipelines</w:t>
            </w:r>
          </w:p>
        </w:tc>
        <w:tc>
          <w:tcPr>
            <w:tcW w:w="2804" w:type="pct"/>
            <w:gridSpan w:val="4"/>
            <w:hideMark/>
          </w:tcPr>
          <w:p w14:paraId="7589A03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The decision as to whether swabbing should be carried out is subject to the availability of water, which should be agreed with the Distribution Engineer of Water Supplies Department. Swabbing shall not normally be required for new pipes exceeding DN 600 that can be inspected internally to ensure cleanliness.</w:t>
            </w:r>
          </w:p>
          <w:p w14:paraId="3BD40ED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Swabs shall be of a proprietary brand obtained from an approved manufacturer and used in accordance with the manufacturer's instructions. They shall be of a compressible hard grade polyurethane foam in cylindrical shape and shall have the following diameters:</w:t>
            </w:r>
          </w:p>
          <w:p w14:paraId="5149EBB4" w14:textId="77777777" w:rsidR="000C7475" w:rsidRDefault="000C7475">
            <w:pPr>
              <w:spacing w:before="120" w:after="120"/>
              <w:rPr>
                <w:rFonts w:ascii="Arial" w:hAnsi="Arial" w:cs="Arial"/>
                <w:bCs/>
                <w:sz w:val="16"/>
                <w:szCs w:val="16"/>
                <w:lang w:val="en-GB"/>
              </w:rPr>
            </w:pPr>
            <w:r>
              <w:rPr>
                <w:rFonts w:ascii="Arial" w:hAnsi="Arial" w:cs="Arial"/>
                <w:bCs/>
                <w:sz w:val="16"/>
                <w:szCs w:val="16"/>
                <w:u w:val="single"/>
                <w:lang w:val="en-GB"/>
              </w:rPr>
              <w:t>DN of Pipe</w:t>
            </w:r>
            <w:r>
              <w:rPr>
                <w:rFonts w:ascii="Arial" w:hAnsi="Arial" w:cs="Arial"/>
                <w:bCs/>
                <w:sz w:val="16"/>
                <w:szCs w:val="16"/>
                <w:lang w:val="en-GB"/>
              </w:rPr>
              <w:tab/>
              <w:t xml:space="preserve">               </w:t>
            </w:r>
            <w:r>
              <w:rPr>
                <w:rFonts w:ascii="Arial" w:hAnsi="Arial" w:cs="Arial"/>
                <w:bCs/>
                <w:sz w:val="16"/>
                <w:szCs w:val="16"/>
                <w:u w:val="single"/>
                <w:lang w:val="en-GB"/>
              </w:rPr>
              <w:t>Diameter of Swab</w:t>
            </w:r>
          </w:p>
          <w:p w14:paraId="1BE4289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Up to 300 mm</w:t>
            </w:r>
            <w:r>
              <w:rPr>
                <w:rFonts w:ascii="Arial" w:hAnsi="Arial" w:cs="Arial"/>
                <w:bCs/>
                <w:sz w:val="16"/>
                <w:szCs w:val="16"/>
                <w:lang w:val="en-GB"/>
              </w:rPr>
              <w:tab/>
              <w:t xml:space="preserve">                Pipe DN + 25% </w:t>
            </w:r>
            <w:r>
              <w:rPr>
                <w:rFonts w:ascii="Arial" w:hAnsi="Arial" w:cs="Arial"/>
                <w:bCs/>
                <w:sz w:val="16"/>
                <w:szCs w:val="16"/>
                <w:lang w:val="en-GB"/>
              </w:rPr>
              <w:br/>
              <w:t>Above 300 mm</w:t>
            </w:r>
            <w:r>
              <w:rPr>
                <w:rFonts w:ascii="Arial" w:hAnsi="Arial" w:cs="Arial"/>
                <w:bCs/>
                <w:sz w:val="16"/>
                <w:szCs w:val="16"/>
                <w:lang w:val="en-GB"/>
              </w:rPr>
              <w:tab/>
              <w:t xml:space="preserve">                Pipe DN + 75 mm</w:t>
            </w:r>
          </w:p>
          <w:p w14:paraId="1AF503C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lastRenderedPageBreak/>
              <w:t>Swabs shall be suitable for clearing out new pipelines and removing dirt and materials inadvertently left in the pipeline during construction. It is recommended that swabs be fitted with a signalling device to enable the swab to be located within the pipeline.</w:t>
            </w:r>
          </w:p>
          <w:p w14:paraId="449F304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Water for swabbing shall be supplied free of charge by the Employer. The Contractor shall be responsible for the conveyance of water to the place where swabbing work is required and if necessary, pressurize the water to a level sufficient for the swabbing work.</w:t>
            </w:r>
          </w:p>
          <w:p w14:paraId="2A0CE49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Unless otherwise approved by the Engineer, the swab shall be inserted into a short plain-ended pipe at ground level adjacent to the trench and the pipe shall then be fitted, by means of flange adaptors, into position in the pipeline between two gate valves which shall then be opened to allow the swab to pass through the pipeline.</w:t>
            </w:r>
          </w:p>
          <w:p w14:paraId="4BAA874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The swab must be fully immersed in water during the entire operation using water as the driving medium. Foam swabs must not be air driven and the water must not drain away from the swab on downhill sections. The velocity of the swab, which shall be controlled by the rate of flow of water downstream of the swab, shall be kept within a range of 300 mm/sec to 1200 mm/sec.</w:t>
            </w:r>
          </w:p>
          <w:p w14:paraId="681412B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(6) All air valves and valves on tees/branches from the pipeline shall be closed before swabbing work commences.</w:t>
            </w:r>
          </w:p>
          <w:p w14:paraId="651E0C1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(7) At least 14 days before the swabbing operation is to be carried out, the Contractor shall submit the following information for the approval of the Engineer:</w:t>
            </w:r>
          </w:p>
          <w:p w14:paraId="4CC25E2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Name and address of supplier of swab,</w:t>
            </w:r>
          </w:p>
          <w:p w14:paraId="57A3579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Place and name of manufacturer,</w:t>
            </w:r>
          </w:p>
          <w:p w14:paraId="3064DA2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Type and grade of swab,</w:t>
            </w:r>
          </w:p>
          <w:p w14:paraId="28120C3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Manufacturer's recommended instructions for use,</w:t>
            </w:r>
          </w:p>
          <w:p w14:paraId="576C8CF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Details of previous applications of the proposed type of swab,</w:t>
            </w:r>
          </w:p>
          <w:p w14:paraId="7A682BB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Programme and details of swabbing operation, and</w:t>
            </w:r>
          </w:p>
          <w:p w14:paraId="09627C8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Means of recovering swab from pipeline at the end of the swabbing run.</w:t>
            </w:r>
          </w:p>
        </w:tc>
      </w:tr>
      <w:tr w:rsidR="000C7475" w14:paraId="5DE09A5B" w14:textId="77777777" w:rsidTr="00BD7BC8">
        <w:tblPrEx>
          <w:tblCellMar>
            <w:left w:w="108" w:type="dxa"/>
            <w:right w:w="108" w:type="dxa"/>
          </w:tblCellMar>
          <w:tblLook w:val="04A0" w:firstRow="1" w:lastRow="0" w:firstColumn="1" w:lastColumn="0" w:noHBand="0" w:noVBand="1"/>
        </w:tblPrEx>
        <w:tc>
          <w:tcPr>
            <w:tcW w:w="413" w:type="pct"/>
            <w:gridSpan w:val="2"/>
            <w:hideMark/>
          </w:tcPr>
          <w:p w14:paraId="733EBB7C"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lastRenderedPageBreak/>
              <w:t>20.21</w:t>
            </w:r>
          </w:p>
        </w:tc>
        <w:tc>
          <w:tcPr>
            <w:tcW w:w="1783" w:type="pct"/>
            <w:gridSpan w:val="2"/>
            <w:hideMark/>
          </w:tcPr>
          <w:p w14:paraId="48AB6946"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CLEANING AND STERILISATION OF PIPELINES</w:t>
            </w:r>
          </w:p>
        </w:tc>
        <w:tc>
          <w:tcPr>
            <w:tcW w:w="2804" w:type="pct"/>
            <w:gridSpan w:val="4"/>
          </w:tcPr>
          <w:p w14:paraId="72F28B8D" w14:textId="77777777" w:rsidR="000C7475" w:rsidRDefault="000C7475">
            <w:pPr>
              <w:spacing w:before="120" w:after="120"/>
              <w:rPr>
                <w:rFonts w:ascii="Arial" w:hAnsi="Arial" w:cs="Arial"/>
                <w:b/>
                <w:bCs/>
                <w:sz w:val="16"/>
                <w:szCs w:val="16"/>
                <w:lang w:val="en-GB"/>
              </w:rPr>
            </w:pPr>
          </w:p>
        </w:tc>
      </w:tr>
      <w:tr w:rsidR="000C7475" w14:paraId="223CFE00" w14:textId="77777777" w:rsidTr="00BD7BC8">
        <w:tblPrEx>
          <w:tblCellMar>
            <w:left w:w="108" w:type="dxa"/>
            <w:right w:w="108" w:type="dxa"/>
          </w:tblCellMar>
          <w:tblLook w:val="04A0" w:firstRow="1" w:lastRow="0" w:firstColumn="1" w:lastColumn="0" w:noHBand="0" w:noVBand="1"/>
        </w:tblPrEx>
        <w:tc>
          <w:tcPr>
            <w:tcW w:w="413" w:type="pct"/>
            <w:gridSpan w:val="2"/>
            <w:hideMark/>
          </w:tcPr>
          <w:p w14:paraId="0C8E71E6" w14:textId="77777777" w:rsidR="000C7475" w:rsidRDefault="000C7475">
            <w:pPr>
              <w:spacing w:before="120" w:after="120"/>
              <w:rPr>
                <w:rFonts w:ascii="Arial" w:hAnsi="Arial" w:cs="Arial"/>
                <w:sz w:val="16"/>
                <w:szCs w:val="16"/>
                <w:lang w:val="en-GB"/>
              </w:rPr>
            </w:pPr>
            <w:bookmarkStart w:id="187" w:name="_Ref499909920"/>
            <w:r>
              <w:rPr>
                <w:rFonts w:ascii="Arial" w:hAnsi="Arial" w:cs="Arial"/>
                <w:sz w:val="16"/>
                <w:szCs w:val="16"/>
                <w:lang w:val="en-GB"/>
              </w:rPr>
              <w:t>20.21.1</w:t>
            </w:r>
            <w:bookmarkEnd w:id="187"/>
          </w:p>
        </w:tc>
        <w:tc>
          <w:tcPr>
            <w:tcW w:w="1783" w:type="pct"/>
            <w:gridSpan w:val="2"/>
            <w:hideMark/>
          </w:tcPr>
          <w:p w14:paraId="4FB43A0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Cleaning and sterilisation of pipelines</w:t>
            </w:r>
          </w:p>
        </w:tc>
        <w:tc>
          <w:tcPr>
            <w:tcW w:w="2804" w:type="pct"/>
            <w:gridSpan w:val="4"/>
            <w:hideMark/>
          </w:tcPr>
          <w:p w14:paraId="5023F91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Fresh water and potable water pipelines for water supply pipe works shall be cleaned and flushed through with potable water. Cleaning and flushing shall be carried out after:</w:t>
            </w:r>
          </w:p>
          <w:p w14:paraId="0F179E3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complete pipeline, or parts of the pipelines permitted by the Engineer, has been tested,</w:t>
            </w:r>
          </w:p>
          <w:p w14:paraId="181D093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Temporary Works required for testing have been removed, and</w:t>
            </w:r>
          </w:p>
          <w:p w14:paraId="2CF7FC3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Parts   of   the   pipeline   removed   for   testing   have   been reconnected.</w:t>
            </w:r>
          </w:p>
          <w:p w14:paraId="4092C2E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pipeline shall be completely filled with water that has been dosed with a homogeneous solution of sterilising chemicals such that the final concentration of free chlorine in the water is at least 30 ppm. The water shall be left in the pipeline for at least 24 hours.</w:t>
            </w:r>
          </w:p>
          <w:p w14:paraId="594B453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After the 24-hour period, the pipeline shall be drained down and the sterilising water shall be flushed out using potable water until the concentration of the remaining chlorine is less than 1 ppm.</w:t>
            </w:r>
          </w:p>
          <w:p w14:paraId="37AA7AF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Unless otherwise permitted by the Engineer, pipelines shall be cleaned and sterilised not more than 7 days before the pipeline is handed over.</w:t>
            </w:r>
          </w:p>
        </w:tc>
      </w:tr>
      <w:tr w:rsidR="000C7475" w14:paraId="0AC8A07B" w14:textId="77777777" w:rsidTr="00BD7BC8">
        <w:tblPrEx>
          <w:tblCellMar>
            <w:left w:w="108" w:type="dxa"/>
            <w:right w:w="108" w:type="dxa"/>
          </w:tblCellMar>
          <w:tblLook w:val="04A0" w:firstRow="1" w:lastRow="0" w:firstColumn="1" w:lastColumn="0" w:noHBand="0" w:noVBand="1"/>
        </w:tblPrEx>
        <w:tc>
          <w:tcPr>
            <w:tcW w:w="413" w:type="pct"/>
            <w:gridSpan w:val="2"/>
            <w:hideMark/>
          </w:tcPr>
          <w:p w14:paraId="18E9016C"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20.22</w:t>
            </w:r>
          </w:p>
        </w:tc>
        <w:tc>
          <w:tcPr>
            <w:tcW w:w="1783" w:type="pct"/>
            <w:gridSpan w:val="2"/>
            <w:hideMark/>
          </w:tcPr>
          <w:p w14:paraId="3DE84149"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CONNECTION TO EXISTING WATERMAINS</w:t>
            </w:r>
          </w:p>
        </w:tc>
        <w:tc>
          <w:tcPr>
            <w:tcW w:w="2804" w:type="pct"/>
            <w:gridSpan w:val="4"/>
          </w:tcPr>
          <w:p w14:paraId="121D5814" w14:textId="77777777" w:rsidR="000C7475" w:rsidRDefault="000C7475">
            <w:pPr>
              <w:spacing w:before="120" w:after="120"/>
              <w:rPr>
                <w:rFonts w:ascii="Arial" w:hAnsi="Arial" w:cs="Arial"/>
                <w:b/>
                <w:bCs/>
                <w:sz w:val="16"/>
                <w:szCs w:val="16"/>
                <w:lang w:val="en-GB"/>
              </w:rPr>
            </w:pPr>
          </w:p>
        </w:tc>
      </w:tr>
      <w:tr w:rsidR="000C7475" w14:paraId="42EFC0B9" w14:textId="77777777" w:rsidTr="00BD7BC8">
        <w:tblPrEx>
          <w:tblCellMar>
            <w:left w:w="108" w:type="dxa"/>
            <w:right w:w="108" w:type="dxa"/>
          </w:tblCellMar>
          <w:tblLook w:val="04A0" w:firstRow="1" w:lastRow="0" w:firstColumn="1" w:lastColumn="0" w:noHBand="0" w:noVBand="1"/>
        </w:tblPrEx>
        <w:tc>
          <w:tcPr>
            <w:tcW w:w="413" w:type="pct"/>
            <w:gridSpan w:val="2"/>
            <w:hideMark/>
          </w:tcPr>
          <w:p w14:paraId="4DC13E6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20.22.1</w:t>
            </w:r>
          </w:p>
        </w:tc>
        <w:tc>
          <w:tcPr>
            <w:tcW w:w="1783" w:type="pct"/>
            <w:gridSpan w:val="2"/>
            <w:hideMark/>
          </w:tcPr>
          <w:p w14:paraId="0984370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Connection to existing water mains</w:t>
            </w:r>
          </w:p>
        </w:tc>
        <w:tc>
          <w:tcPr>
            <w:tcW w:w="2804" w:type="pct"/>
            <w:gridSpan w:val="4"/>
            <w:hideMark/>
          </w:tcPr>
          <w:p w14:paraId="3040158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Where connections to existing water mains are specified in the Contract, whether to be done by others or by the Contractor, the Contractor shall excavate inspection pits to determine the locations </w:t>
            </w:r>
            <w:r>
              <w:rPr>
                <w:rFonts w:ascii="Arial" w:hAnsi="Arial" w:cs="Arial"/>
                <w:bCs/>
                <w:sz w:val="16"/>
                <w:szCs w:val="16"/>
                <w:lang w:val="en-GB"/>
              </w:rPr>
              <w:lastRenderedPageBreak/>
              <w:t>and levels of the existing water mains as directed by the Engineer. The Engineer may adjust the lines and levels of the proposed water mains to suit the lines and levels of the existing water mains.</w:t>
            </w:r>
          </w:p>
          <w:p w14:paraId="2586E44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Where connections to existing water mains are specified in the Contract to be done by others, the Contractor shall lay and terminate the proposed water mains approximately 2 m from the existing water mains or as directed on Site by the Engineer.</w:t>
            </w:r>
          </w:p>
        </w:tc>
      </w:tr>
      <w:tr w:rsidR="000C7475" w14:paraId="19842D53" w14:textId="77777777" w:rsidTr="00BD7BC8">
        <w:tblPrEx>
          <w:tblCellMar>
            <w:left w:w="108" w:type="dxa"/>
            <w:right w:w="108" w:type="dxa"/>
          </w:tblCellMar>
          <w:tblLook w:val="04A0" w:firstRow="1" w:lastRow="0" w:firstColumn="1" w:lastColumn="0" w:noHBand="0" w:noVBand="1"/>
        </w:tblPrEx>
        <w:tc>
          <w:tcPr>
            <w:tcW w:w="413" w:type="pct"/>
            <w:gridSpan w:val="2"/>
            <w:hideMark/>
          </w:tcPr>
          <w:p w14:paraId="02C13FA5"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lastRenderedPageBreak/>
              <w:t>20.23</w:t>
            </w:r>
          </w:p>
        </w:tc>
        <w:tc>
          <w:tcPr>
            <w:tcW w:w="1783" w:type="pct"/>
            <w:gridSpan w:val="2"/>
            <w:hideMark/>
          </w:tcPr>
          <w:p w14:paraId="4AB34687"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IDENTIFICATION TAPES FOR WATERMAINS</w:t>
            </w:r>
          </w:p>
        </w:tc>
        <w:tc>
          <w:tcPr>
            <w:tcW w:w="2804" w:type="pct"/>
            <w:gridSpan w:val="4"/>
          </w:tcPr>
          <w:p w14:paraId="5AA57B9D" w14:textId="77777777" w:rsidR="000C7475" w:rsidRDefault="000C7475">
            <w:pPr>
              <w:spacing w:before="120" w:after="120"/>
              <w:rPr>
                <w:rFonts w:ascii="Arial" w:hAnsi="Arial" w:cs="Arial"/>
                <w:b/>
                <w:bCs/>
                <w:sz w:val="16"/>
                <w:szCs w:val="16"/>
                <w:lang w:val="en-GB"/>
              </w:rPr>
            </w:pPr>
          </w:p>
        </w:tc>
      </w:tr>
      <w:tr w:rsidR="000C7475" w14:paraId="03C70CAA" w14:textId="77777777" w:rsidTr="00BD7BC8">
        <w:tblPrEx>
          <w:tblCellMar>
            <w:left w:w="108" w:type="dxa"/>
            <w:right w:w="108" w:type="dxa"/>
          </w:tblCellMar>
          <w:tblLook w:val="04A0" w:firstRow="1" w:lastRow="0" w:firstColumn="1" w:lastColumn="0" w:noHBand="0" w:noVBand="1"/>
        </w:tblPrEx>
        <w:tc>
          <w:tcPr>
            <w:tcW w:w="413" w:type="pct"/>
            <w:gridSpan w:val="2"/>
            <w:hideMark/>
          </w:tcPr>
          <w:p w14:paraId="7ECB833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20.23.1</w:t>
            </w:r>
          </w:p>
        </w:tc>
        <w:tc>
          <w:tcPr>
            <w:tcW w:w="1783" w:type="pct"/>
            <w:gridSpan w:val="2"/>
            <w:hideMark/>
          </w:tcPr>
          <w:p w14:paraId="6075F2C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Identification tapes for water mains</w:t>
            </w:r>
          </w:p>
        </w:tc>
        <w:tc>
          <w:tcPr>
            <w:tcW w:w="2804" w:type="pct"/>
            <w:gridSpan w:val="4"/>
            <w:hideMark/>
          </w:tcPr>
          <w:p w14:paraId="27EFAAD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Identification tapes for water mains shall be as existing standards and regulations</w:t>
            </w:r>
          </w:p>
          <w:p w14:paraId="3078C45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A sample of the proposed identification tape of a minimum length of 1 metre shall be submitted to the Engineer for approval at least 14 days before the relevant work starts.</w:t>
            </w:r>
          </w:p>
          <w:p w14:paraId="2410B16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During the backfilling of pipe trenches, the fill material shall be properly levelled and compacted to prepare for the laying of the identification tapes on a flat surface.</w:t>
            </w:r>
          </w:p>
          <w:p w14:paraId="2F72323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Identification tapes shall be laid continuously along all water mains with the printed pattern facing upward. Wherever lapping is required, a minimum overlapping length of 300 mm shall be provided at each lap position. Identification tapes shall be temporarily secured in position before further backfilling.</w:t>
            </w:r>
          </w:p>
          <w:p w14:paraId="4AFDC04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(5) </w:t>
            </w:r>
            <w:proofErr w:type="gramStart"/>
            <w:r>
              <w:rPr>
                <w:rFonts w:ascii="Arial" w:hAnsi="Arial" w:cs="Arial"/>
                <w:bCs/>
                <w:sz w:val="16"/>
                <w:szCs w:val="16"/>
                <w:lang w:val="en-GB"/>
              </w:rPr>
              <w:t>Identification  tapes</w:t>
            </w:r>
            <w:proofErr w:type="gramEnd"/>
            <w:r>
              <w:rPr>
                <w:rFonts w:ascii="Arial" w:hAnsi="Arial" w:cs="Arial"/>
                <w:bCs/>
                <w:sz w:val="16"/>
                <w:szCs w:val="16"/>
                <w:lang w:val="en-GB"/>
              </w:rPr>
              <w:t xml:space="preserve">  shall  terminate  at  the  external  faces  of chambers and pits.</w:t>
            </w:r>
          </w:p>
        </w:tc>
      </w:tr>
      <w:tr w:rsidR="000C7475" w14:paraId="372D4691" w14:textId="77777777" w:rsidTr="00BD7BC8">
        <w:tblPrEx>
          <w:tblCellMar>
            <w:left w:w="108" w:type="dxa"/>
            <w:right w:w="108" w:type="dxa"/>
          </w:tblCellMar>
          <w:tblLook w:val="04A0" w:firstRow="1" w:lastRow="0" w:firstColumn="1" w:lastColumn="0" w:noHBand="0" w:noVBand="1"/>
        </w:tblPrEx>
        <w:tc>
          <w:tcPr>
            <w:tcW w:w="413" w:type="pct"/>
            <w:gridSpan w:val="2"/>
            <w:hideMark/>
          </w:tcPr>
          <w:p w14:paraId="063D7C33"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20.24</w:t>
            </w:r>
          </w:p>
        </w:tc>
        <w:tc>
          <w:tcPr>
            <w:tcW w:w="1783" w:type="pct"/>
            <w:gridSpan w:val="2"/>
            <w:hideMark/>
          </w:tcPr>
          <w:p w14:paraId="7FD26AF8"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DETECTABLE WARNING TAPE FOR NON-METALLIC WATERMAINS</w:t>
            </w:r>
          </w:p>
        </w:tc>
        <w:tc>
          <w:tcPr>
            <w:tcW w:w="2804" w:type="pct"/>
            <w:gridSpan w:val="4"/>
          </w:tcPr>
          <w:p w14:paraId="465EA002" w14:textId="77777777" w:rsidR="000C7475" w:rsidRDefault="000C7475">
            <w:pPr>
              <w:spacing w:before="120" w:after="120"/>
              <w:rPr>
                <w:rFonts w:ascii="Arial" w:hAnsi="Arial" w:cs="Arial"/>
                <w:b/>
                <w:bCs/>
                <w:sz w:val="16"/>
                <w:szCs w:val="16"/>
                <w:lang w:val="en-GB"/>
              </w:rPr>
            </w:pPr>
          </w:p>
        </w:tc>
      </w:tr>
      <w:tr w:rsidR="000C7475" w14:paraId="08952F97" w14:textId="77777777" w:rsidTr="00BD7BC8">
        <w:tblPrEx>
          <w:tblCellMar>
            <w:left w:w="108" w:type="dxa"/>
            <w:right w:w="108" w:type="dxa"/>
          </w:tblCellMar>
          <w:tblLook w:val="04A0" w:firstRow="1" w:lastRow="0" w:firstColumn="1" w:lastColumn="0" w:noHBand="0" w:noVBand="1"/>
        </w:tblPrEx>
        <w:tc>
          <w:tcPr>
            <w:tcW w:w="413" w:type="pct"/>
            <w:gridSpan w:val="2"/>
            <w:hideMark/>
          </w:tcPr>
          <w:p w14:paraId="5EF8FA5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20.24.1</w:t>
            </w:r>
          </w:p>
        </w:tc>
        <w:tc>
          <w:tcPr>
            <w:tcW w:w="1783" w:type="pct"/>
            <w:gridSpan w:val="2"/>
            <w:hideMark/>
          </w:tcPr>
          <w:p w14:paraId="10A901B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Detectable warning tape for non-metallic water mains</w:t>
            </w:r>
          </w:p>
        </w:tc>
        <w:tc>
          <w:tcPr>
            <w:tcW w:w="2804" w:type="pct"/>
            <w:gridSpan w:val="4"/>
            <w:hideMark/>
          </w:tcPr>
          <w:p w14:paraId="3EB3E46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w:t>
            </w:r>
            <w:proofErr w:type="gramStart"/>
            <w:r>
              <w:rPr>
                <w:rFonts w:ascii="Arial" w:hAnsi="Arial" w:cs="Arial"/>
                <w:bCs/>
                <w:sz w:val="16"/>
                <w:szCs w:val="16"/>
                <w:lang w:val="en-GB"/>
              </w:rPr>
              <w:t>Detectable  warning</w:t>
            </w:r>
            <w:proofErr w:type="gramEnd"/>
            <w:r>
              <w:rPr>
                <w:rFonts w:ascii="Arial" w:hAnsi="Arial" w:cs="Arial"/>
                <w:bCs/>
                <w:sz w:val="16"/>
                <w:szCs w:val="16"/>
                <w:lang w:val="en-GB"/>
              </w:rPr>
              <w:t xml:space="preserve">  tape  for  buried  non-metallic  water  mains shall be a polyethylene tape with a continuous aluminium foil inside as existing standards and regulations</w:t>
            </w:r>
          </w:p>
          <w:p w14:paraId="164F421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At the commencement of the Contract, the Contractor shall submit a 1 m (minimum) long sample of proposed detectable warning tape to the Engineer for approval.</w:t>
            </w:r>
          </w:p>
          <w:p w14:paraId="79A6C53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Detectable warning tapes shall be laid continuously along all new buried non-metallic water mains and be used in conjunction with the identification tapes. Detectable warning tapes shall be placed directly on top of the non-metallic water mains with the printed pattern facing upward and fixed onto the pipe bodies using adhesive tapes at regular intervals of 5 m (approx.). Identification tapes shall then be placed at 300 mm above the crown of the water mains during backfilling.</w:t>
            </w:r>
          </w:p>
          <w:p w14:paraId="0DE9BC6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(4) Wherever lapping is required, a minimum overlapping length of 300 mm shall be provided. At the lap, detectable warning tapes shall be jointed together by either 2 no. stainless steel crimps or a </w:t>
            </w:r>
            <w:proofErr w:type="gramStart"/>
            <w:r>
              <w:rPr>
                <w:rFonts w:ascii="Arial" w:hAnsi="Arial" w:cs="Arial"/>
                <w:bCs/>
                <w:sz w:val="16"/>
                <w:szCs w:val="16"/>
                <w:lang w:val="en-GB"/>
              </w:rPr>
              <w:t>stainless steel</w:t>
            </w:r>
            <w:proofErr w:type="gramEnd"/>
            <w:r>
              <w:rPr>
                <w:rFonts w:ascii="Arial" w:hAnsi="Arial" w:cs="Arial"/>
                <w:bCs/>
                <w:sz w:val="16"/>
                <w:szCs w:val="16"/>
                <w:lang w:val="en-GB"/>
              </w:rPr>
              <w:t xml:space="preserve"> clamp as shown on Drawing No. WSD 1.37. The </w:t>
            </w:r>
            <w:proofErr w:type="gramStart"/>
            <w:r>
              <w:rPr>
                <w:rFonts w:ascii="Arial" w:hAnsi="Arial" w:cs="Arial"/>
                <w:bCs/>
                <w:sz w:val="16"/>
                <w:szCs w:val="16"/>
                <w:lang w:val="en-GB"/>
              </w:rPr>
              <w:t>stainless steel</w:t>
            </w:r>
            <w:proofErr w:type="gramEnd"/>
            <w:r>
              <w:rPr>
                <w:rFonts w:ascii="Arial" w:hAnsi="Arial" w:cs="Arial"/>
                <w:bCs/>
                <w:sz w:val="16"/>
                <w:szCs w:val="16"/>
                <w:lang w:val="en-GB"/>
              </w:rPr>
              <w:t xml:space="preserve"> crimps/clamp shall pierce through the plastic covering of the tapes to make direct contact with the aluminium foils.</w:t>
            </w:r>
          </w:p>
          <w:p w14:paraId="5AEDB66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(5) Any change in direction of the detectable warning tape to suit the alignment of the water main shall be achieved by folding the tape and stapling the laps with stainless steel crimp(s) as shown on Drawing No. WSD 1.37. For tee connection of the water main, the tee joint of the detectable warning tape shall be formed by joining two tapes together perpendicularly using a </w:t>
            </w:r>
            <w:proofErr w:type="gramStart"/>
            <w:r>
              <w:rPr>
                <w:rFonts w:ascii="Arial" w:hAnsi="Arial" w:cs="Arial"/>
                <w:bCs/>
                <w:sz w:val="16"/>
                <w:szCs w:val="16"/>
                <w:lang w:val="en-GB"/>
              </w:rPr>
              <w:t>stainless steel</w:t>
            </w:r>
            <w:proofErr w:type="gramEnd"/>
            <w:r>
              <w:rPr>
                <w:rFonts w:ascii="Arial" w:hAnsi="Arial" w:cs="Arial"/>
                <w:bCs/>
                <w:sz w:val="16"/>
                <w:szCs w:val="16"/>
                <w:lang w:val="en-GB"/>
              </w:rPr>
              <w:t xml:space="preserve"> clamp as shown on Drawing No. WSD 1.37.</w:t>
            </w:r>
          </w:p>
          <w:p w14:paraId="6C7A5D7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(6) Terminal connection points shall be provided at the internal face of valve pits at regular spacing not exceeding 200 m or at locations as indicated on the drawing.  The detectable warning tape shall be brought to the surface within such valve pit and mounted to the pit wall to form a terminal connection point as shown on Drawing No. WSD 1.37 by means of a </w:t>
            </w:r>
            <w:proofErr w:type="gramStart"/>
            <w:r>
              <w:rPr>
                <w:rFonts w:ascii="Arial" w:hAnsi="Arial" w:cs="Arial"/>
                <w:bCs/>
                <w:sz w:val="16"/>
                <w:szCs w:val="16"/>
                <w:lang w:val="en-GB"/>
              </w:rPr>
              <w:t>stainless steel</w:t>
            </w:r>
            <w:proofErr w:type="gramEnd"/>
            <w:r>
              <w:rPr>
                <w:rFonts w:ascii="Arial" w:hAnsi="Arial" w:cs="Arial"/>
                <w:bCs/>
                <w:sz w:val="16"/>
                <w:szCs w:val="16"/>
                <w:lang w:val="en-GB"/>
              </w:rPr>
              <w:t xml:space="preserve"> clamp and </w:t>
            </w:r>
            <w:proofErr w:type="spellStart"/>
            <w:r>
              <w:rPr>
                <w:rFonts w:ascii="Arial" w:hAnsi="Arial" w:cs="Arial"/>
                <w:bCs/>
                <w:sz w:val="16"/>
                <w:szCs w:val="16"/>
                <w:lang w:val="en-GB"/>
              </w:rPr>
              <w:t>rawl</w:t>
            </w:r>
            <w:proofErr w:type="spellEnd"/>
            <w:r>
              <w:rPr>
                <w:rFonts w:ascii="Arial" w:hAnsi="Arial" w:cs="Arial"/>
                <w:bCs/>
                <w:sz w:val="16"/>
                <w:szCs w:val="16"/>
                <w:lang w:val="en-GB"/>
              </w:rPr>
              <w:t xml:space="preserve"> bolts. Further, the tape shall be folded to by-</w:t>
            </w:r>
            <w:proofErr w:type="gramStart"/>
            <w:r>
              <w:rPr>
                <w:rFonts w:ascii="Arial" w:hAnsi="Arial" w:cs="Arial"/>
                <w:bCs/>
                <w:sz w:val="16"/>
                <w:szCs w:val="16"/>
                <w:lang w:val="en-GB"/>
              </w:rPr>
              <w:t>pass  the</w:t>
            </w:r>
            <w:proofErr w:type="gramEnd"/>
            <w:r>
              <w:rPr>
                <w:rFonts w:ascii="Arial" w:hAnsi="Arial" w:cs="Arial"/>
                <w:bCs/>
                <w:sz w:val="16"/>
                <w:szCs w:val="16"/>
                <w:lang w:val="en-GB"/>
              </w:rPr>
              <w:t xml:space="preserve"> valve  in order to avoid interfering the normal open-close operation of the valve.</w:t>
            </w:r>
          </w:p>
          <w:p w14:paraId="2D614B5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(7) The deposition and compaction of fill material to pipe trenches shall be carried out in such a manner as to enable the detectable </w:t>
            </w:r>
            <w:r>
              <w:rPr>
                <w:rFonts w:ascii="Arial" w:hAnsi="Arial" w:cs="Arial"/>
                <w:bCs/>
                <w:sz w:val="16"/>
                <w:szCs w:val="16"/>
                <w:lang w:val="en-GB"/>
              </w:rPr>
              <w:lastRenderedPageBreak/>
              <w:t>warning tapes and identification tapes to be laid properly. During the backfilling of pipe trenches, the fill material shall be properly deposited, levelled and compacted to prepare for the laying of these tapes.</w:t>
            </w:r>
          </w:p>
        </w:tc>
      </w:tr>
      <w:tr w:rsidR="000C7475" w14:paraId="732E3133" w14:textId="77777777" w:rsidTr="00BD7BC8">
        <w:tblPrEx>
          <w:tblCellMar>
            <w:left w:w="108" w:type="dxa"/>
            <w:right w:w="108" w:type="dxa"/>
          </w:tblCellMar>
          <w:tblLook w:val="04A0" w:firstRow="1" w:lastRow="0" w:firstColumn="1" w:lastColumn="0" w:noHBand="0" w:noVBand="1"/>
        </w:tblPrEx>
        <w:tc>
          <w:tcPr>
            <w:tcW w:w="413" w:type="pct"/>
            <w:gridSpan w:val="2"/>
            <w:hideMark/>
          </w:tcPr>
          <w:p w14:paraId="5E4F708C"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lastRenderedPageBreak/>
              <w:t>20.25</w:t>
            </w:r>
          </w:p>
        </w:tc>
        <w:tc>
          <w:tcPr>
            <w:tcW w:w="1783" w:type="pct"/>
            <w:gridSpan w:val="2"/>
            <w:hideMark/>
          </w:tcPr>
          <w:p w14:paraId="289D89A5" w14:textId="77777777" w:rsidR="000C7475" w:rsidRDefault="000C7475">
            <w:pPr>
              <w:spacing w:before="120" w:after="120"/>
              <w:rPr>
                <w:rFonts w:ascii="Arial" w:hAnsi="Arial" w:cs="Arial"/>
                <w:b/>
                <w:bCs/>
                <w:sz w:val="16"/>
                <w:szCs w:val="16"/>
                <w:lang w:val="en-GB"/>
              </w:rPr>
            </w:pPr>
            <w:r>
              <w:rPr>
                <w:rFonts w:ascii="Arial" w:hAnsi="Arial" w:cs="Arial"/>
                <w:b/>
                <w:bCs/>
                <w:sz w:val="16"/>
                <w:szCs w:val="16"/>
                <w:lang w:val="en-GB"/>
              </w:rPr>
              <w:t>WORK ON ASBESTOS CEMENT PIPES AND DISPOSAL OF ASBESTOS WASTES</w:t>
            </w:r>
          </w:p>
        </w:tc>
        <w:tc>
          <w:tcPr>
            <w:tcW w:w="2804" w:type="pct"/>
            <w:gridSpan w:val="4"/>
          </w:tcPr>
          <w:p w14:paraId="3EB6502A" w14:textId="77777777" w:rsidR="000C7475" w:rsidRDefault="000C7475">
            <w:pPr>
              <w:spacing w:before="120" w:after="120"/>
              <w:rPr>
                <w:rFonts w:ascii="Arial" w:hAnsi="Arial" w:cs="Arial"/>
                <w:b/>
                <w:bCs/>
                <w:sz w:val="16"/>
                <w:szCs w:val="16"/>
                <w:lang w:val="en-GB"/>
              </w:rPr>
            </w:pPr>
          </w:p>
        </w:tc>
      </w:tr>
      <w:tr w:rsidR="000C7475" w14:paraId="4BEBCBB3" w14:textId="77777777" w:rsidTr="00BD7BC8">
        <w:tblPrEx>
          <w:tblCellMar>
            <w:left w:w="108" w:type="dxa"/>
            <w:right w:w="108" w:type="dxa"/>
          </w:tblCellMar>
          <w:tblLook w:val="04A0" w:firstRow="1" w:lastRow="0" w:firstColumn="1" w:lastColumn="0" w:noHBand="0" w:noVBand="1"/>
        </w:tblPrEx>
        <w:tc>
          <w:tcPr>
            <w:tcW w:w="413" w:type="pct"/>
            <w:gridSpan w:val="2"/>
            <w:hideMark/>
          </w:tcPr>
          <w:p w14:paraId="4E22587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20.25.1</w:t>
            </w:r>
          </w:p>
        </w:tc>
        <w:tc>
          <w:tcPr>
            <w:tcW w:w="1783" w:type="pct"/>
            <w:gridSpan w:val="2"/>
            <w:hideMark/>
          </w:tcPr>
          <w:p w14:paraId="16A9305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Work on asbestos cement pipes and disposal of asbestos wastes</w:t>
            </w:r>
          </w:p>
        </w:tc>
        <w:tc>
          <w:tcPr>
            <w:tcW w:w="2804" w:type="pct"/>
            <w:gridSpan w:val="4"/>
            <w:hideMark/>
          </w:tcPr>
          <w:p w14:paraId="73B0424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Not less than 7 days before disposing of any unwanted Asbestos Cement pipes or fittings, the Contractor shall confirm to the Engineer that the Permit required by Waste Disposal Authority has been obtained.</w:t>
            </w:r>
          </w:p>
        </w:tc>
      </w:tr>
      <w:tr w:rsidR="000C7475" w14:paraId="5E2F642C" w14:textId="77777777" w:rsidTr="00BD7BC8">
        <w:tblPrEx>
          <w:tblCellMar>
            <w:left w:w="108" w:type="dxa"/>
            <w:right w:w="108" w:type="dxa"/>
          </w:tblCellMar>
          <w:tblLook w:val="04A0" w:firstRow="1" w:lastRow="0" w:firstColumn="1" w:lastColumn="0" w:noHBand="0" w:noVBand="1"/>
        </w:tblPrEx>
        <w:tc>
          <w:tcPr>
            <w:tcW w:w="413" w:type="pct"/>
            <w:gridSpan w:val="2"/>
            <w:hideMark/>
          </w:tcPr>
          <w:p w14:paraId="2FF2827F"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20.26</w:t>
            </w:r>
          </w:p>
        </w:tc>
        <w:tc>
          <w:tcPr>
            <w:tcW w:w="1783" w:type="pct"/>
            <w:gridSpan w:val="2"/>
            <w:hideMark/>
          </w:tcPr>
          <w:p w14:paraId="05850E45"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TESTING: JOINTS IN STEEL PIPES</w:t>
            </w:r>
          </w:p>
        </w:tc>
        <w:tc>
          <w:tcPr>
            <w:tcW w:w="2804" w:type="pct"/>
            <w:gridSpan w:val="4"/>
          </w:tcPr>
          <w:p w14:paraId="5C810F28" w14:textId="77777777" w:rsidR="000C7475" w:rsidRDefault="000C7475">
            <w:pPr>
              <w:spacing w:before="120" w:after="120"/>
              <w:rPr>
                <w:rFonts w:ascii="Arial" w:hAnsi="Arial" w:cs="Arial"/>
                <w:b/>
                <w:bCs/>
                <w:sz w:val="16"/>
                <w:szCs w:val="16"/>
                <w:lang w:val="en-GB"/>
              </w:rPr>
            </w:pPr>
          </w:p>
        </w:tc>
      </w:tr>
      <w:tr w:rsidR="000C7475" w14:paraId="40490223" w14:textId="77777777" w:rsidTr="00BD7BC8">
        <w:tblPrEx>
          <w:tblCellMar>
            <w:left w:w="108" w:type="dxa"/>
            <w:right w:w="108" w:type="dxa"/>
          </w:tblCellMar>
          <w:tblLook w:val="04A0" w:firstRow="1" w:lastRow="0" w:firstColumn="1" w:lastColumn="0" w:noHBand="0" w:noVBand="1"/>
        </w:tblPrEx>
        <w:tc>
          <w:tcPr>
            <w:tcW w:w="413" w:type="pct"/>
            <w:gridSpan w:val="2"/>
            <w:hideMark/>
          </w:tcPr>
          <w:p w14:paraId="5B22C26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20.26.1</w:t>
            </w:r>
          </w:p>
        </w:tc>
        <w:tc>
          <w:tcPr>
            <w:tcW w:w="1783" w:type="pct"/>
            <w:gridSpan w:val="2"/>
            <w:hideMark/>
          </w:tcPr>
          <w:p w14:paraId="5F87C74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Testing: joints in steel pipes</w:t>
            </w:r>
          </w:p>
        </w:tc>
        <w:tc>
          <w:tcPr>
            <w:tcW w:w="2804" w:type="pct"/>
            <w:gridSpan w:val="4"/>
            <w:hideMark/>
          </w:tcPr>
          <w:p w14:paraId="76F49F9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Spigot and socket joints in steel pipes exceeding DN 700 for water supply pipe works shall be tested after welding by the nitrogen gas test.</w:t>
            </w:r>
          </w:p>
          <w:p w14:paraId="219A876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A tapped hole of approximately 6 mm diameter shall be made in the socket end of each pipe to be tested and a non-return valve shall be fixed in the hole.  The nitrogen gas test shall be carried out by pumping nitrogen to a pressure of 400 kPa into the annular space between the spigot and socket. The pump shall be disconnected and the pressure </w:t>
            </w:r>
            <w:proofErr w:type="gramStart"/>
            <w:r>
              <w:rPr>
                <w:rFonts w:ascii="Arial" w:hAnsi="Arial" w:cs="Arial"/>
                <w:bCs/>
                <w:sz w:val="16"/>
                <w:szCs w:val="16"/>
                <w:lang w:val="en-GB"/>
              </w:rPr>
              <w:t>shall  be</w:t>
            </w:r>
            <w:proofErr w:type="gramEnd"/>
            <w:r>
              <w:rPr>
                <w:rFonts w:ascii="Arial" w:hAnsi="Arial" w:cs="Arial"/>
                <w:bCs/>
                <w:sz w:val="16"/>
                <w:szCs w:val="16"/>
                <w:lang w:val="en-GB"/>
              </w:rPr>
              <w:t xml:space="preserve"> recorded for 30 minutes.</w:t>
            </w:r>
          </w:p>
        </w:tc>
      </w:tr>
      <w:tr w:rsidR="000C7475" w14:paraId="15BE9A2A" w14:textId="77777777" w:rsidTr="00BD7BC8">
        <w:tblPrEx>
          <w:tblCellMar>
            <w:left w:w="108" w:type="dxa"/>
            <w:right w:w="108" w:type="dxa"/>
          </w:tblCellMar>
          <w:tblLook w:val="04A0" w:firstRow="1" w:lastRow="0" w:firstColumn="1" w:lastColumn="0" w:noHBand="0" w:noVBand="1"/>
        </w:tblPrEx>
        <w:tc>
          <w:tcPr>
            <w:tcW w:w="413" w:type="pct"/>
            <w:gridSpan w:val="2"/>
            <w:hideMark/>
          </w:tcPr>
          <w:p w14:paraId="4BE3C76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20.26.2</w:t>
            </w:r>
          </w:p>
        </w:tc>
        <w:tc>
          <w:tcPr>
            <w:tcW w:w="1783" w:type="pct"/>
            <w:gridSpan w:val="2"/>
            <w:hideMark/>
          </w:tcPr>
          <w:p w14:paraId="7C65168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Compliance criteria: joints in steel pipes</w:t>
            </w:r>
          </w:p>
        </w:tc>
        <w:tc>
          <w:tcPr>
            <w:tcW w:w="2804" w:type="pct"/>
            <w:gridSpan w:val="4"/>
            <w:hideMark/>
          </w:tcPr>
          <w:p w14:paraId="4D1E12A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There shall be no </w:t>
            </w:r>
            <w:proofErr w:type="gramStart"/>
            <w:r>
              <w:rPr>
                <w:rFonts w:ascii="Arial" w:hAnsi="Arial" w:cs="Arial"/>
                <w:bCs/>
                <w:sz w:val="16"/>
                <w:szCs w:val="16"/>
                <w:lang w:val="en-GB"/>
              </w:rPr>
              <w:t>drop in</w:t>
            </w:r>
            <w:proofErr w:type="gramEnd"/>
            <w:r>
              <w:rPr>
                <w:rFonts w:ascii="Arial" w:hAnsi="Arial" w:cs="Arial"/>
                <w:bCs/>
                <w:sz w:val="16"/>
                <w:szCs w:val="16"/>
                <w:lang w:val="en-GB"/>
              </w:rPr>
              <w:t xml:space="preserve"> pressure in the joint during the 30 minute period of the nitrogen gas test.</w:t>
            </w:r>
          </w:p>
        </w:tc>
      </w:tr>
      <w:tr w:rsidR="000C7475" w14:paraId="367A9F83" w14:textId="77777777" w:rsidTr="00BD7BC8">
        <w:tblPrEx>
          <w:tblCellMar>
            <w:left w:w="108" w:type="dxa"/>
            <w:right w:w="108" w:type="dxa"/>
          </w:tblCellMar>
          <w:tblLook w:val="04A0" w:firstRow="1" w:lastRow="0" w:firstColumn="1" w:lastColumn="0" w:noHBand="0" w:noVBand="1"/>
        </w:tblPrEx>
        <w:tc>
          <w:tcPr>
            <w:tcW w:w="413" w:type="pct"/>
            <w:gridSpan w:val="2"/>
            <w:hideMark/>
          </w:tcPr>
          <w:p w14:paraId="4C2CFCA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20.26.3</w:t>
            </w:r>
          </w:p>
        </w:tc>
        <w:tc>
          <w:tcPr>
            <w:tcW w:w="1783" w:type="pct"/>
            <w:gridSpan w:val="2"/>
            <w:hideMark/>
          </w:tcPr>
          <w:p w14:paraId="74E5396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Non-compliance: joints in steel pipes</w:t>
            </w:r>
          </w:p>
        </w:tc>
        <w:tc>
          <w:tcPr>
            <w:tcW w:w="2804" w:type="pct"/>
            <w:gridSpan w:val="4"/>
            <w:hideMark/>
          </w:tcPr>
          <w:p w14:paraId="18D8211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If the result of any nitrogen gas test does not comply with the specified requirement for the test, the weld at the joint shall be cut out and the joint shall be rewelded and tested.</w:t>
            </w:r>
          </w:p>
        </w:tc>
      </w:tr>
      <w:tr w:rsidR="000C7475" w14:paraId="10A6579B" w14:textId="77777777" w:rsidTr="00BD7BC8">
        <w:tblPrEx>
          <w:tblCellMar>
            <w:left w:w="108" w:type="dxa"/>
            <w:right w:w="108" w:type="dxa"/>
          </w:tblCellMar>
          <w:tblLook w:val="04A0" w:firstRow="1" w:lastRow="0" w:firstColumn="1" w:lastColumn="0" w:noHBand="0" w:noVBand="1"/>
        </w:tblPrEx>
        <w:tc>
          <w:tcPr>
            <w:tcW w:w="413" w:type="pct"/>
            <w:gridSpan w:val="2"/>
            <w:hideMark/>
          </w:tcPr>
          <w:p w14:paraId="19463FDB"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20.27</w:t>
            </w:r>
          </w:p>
        </w:tc>
        <w:tc>
          <w:tcPr>
            <w:tcW w:w="1783" w:type="pct"/>
            <w:gridSpan w:val="2"/>
            <w:hideMark/>
          </w:tcPr>
          <w:p w14:paraId="370C712D"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TESTING: PRESSURE PIPELINES FOR WATER SUPPLY PIPEWORKS</w:t>
            </w:r>
          </w:p>
        </w:tc>
        <w:tc>
          <w:tcPr>
            <w:tcW w:w="2804" w:type="pct"/>
            <w:gridSpan w:val="4"/>
          </w:tcPr>
          <w:p w14:paraId="735EA329" w14:textId="77777777" w:rsidR="000C7475" w:rsidRDefault="000C7475">
            <w:pPr>
              <w:spacing w:before="120" w:after="120"/>
              <w:rPr>
                <w:rFonts w:ascii="Arial" w:hAnsi="Arial" w:cs="Arial"/>
                <w:b/>
                <w:bCs/>
                <w:sz w:val="16"/>
                <w:szCs w:val="16"/>
                <w:lang w:val="en-GB"/>
              </w:rPr>
            </w:pPr>
          </w:p>
        </w:tc>
      </w:tr>
      <w:tr w:rsidR="000C7475" w14:paraId="349F4FDB" w14:textId="77777777" w:rsidTr="00BD7BC8">
        <w:tblPrEx>
          <w:tblCellMar>
            <w:left w:w="108" w:type="dxa"/>
            <w:right w:w="108" w:type="dxa"/>
          </w:tblCellMar>
          <w:tblLook w:val="04A0" w:firstRow="1" w:lastRow="0" w:firstColumn="1" w:lastColumn="0" w:noHBand="0" w:noVBand="1"/>
        </w:tblPrEx>
        <w:tc>
          <w:tcPr>
            <w:tcW w:w="413" w:type="pct"/>
            <w:gridSpan w:val="2"/>
            <w:hideMark/>
          </w:tcPr>
          <w:p w14:paraId="587B8496" w14:textId="77777777" w:rsidR="000C7475" w:rsidRDefault="000C7475">
            <w:pPr>
              <w:spacing w:before="120" w:after="120"/>
              <w:rPr>
                <w:rFonts w:ascii="Arial" w:hAnsi="Arial" w:cs="Arial"/>
                <w:sz w:val="16"/>
                <w:szCs w:val="16"/>
                <w:lang w:val="en-GB"/>
              </w:rPr>
            </w:pPr>
            <w:bookmarkStart w:id="188" w:name="_Ref499910035"/>
            <w:r>
              <w:rPr>
                <w:rFonts w:ascii="Arial" w:hAnsi="Arial" w:cs="Arial"/>
                <w:sz w:val="16"/>
                <w:szCs w:val="16"/>
                <w:lang w:val="en-GB"/>
              </w:rPr>
              <w:t>20.27.1</w:t>
            </w:r>
            <w:bookmarkEnd w:id="188"/>
          </w:p>
        </w:tc>
        <w:tc>
          <w:tcPr>
            <w:tcW w:w="1783" w:type="pct"/>
            <w:gridSpan w:val="2"/>
            <w:hideMark/>
          </w:tcPr>
          <w:p w14:paraId="159A5FF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Testing: pressure pipelines for water supply pipe works</w:t>
            </w:r>
          </w:p>
        </w:tc>
        <w:tc>
          <w:tcPr>
            <w:tcW w:w="2804" w:type="pct"/>
            <w:gridSpan w:val="4"/>
            <w:hideMark/>
          </w:tcPr>
          <w:p w14:paraId="5E5F2DD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Pressure pipelines for water supply pipe works shall be tested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_Ref499910035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20.27.1</w:t>
            </w:r>
            <w:r>
              <w:rPr>
                <w:rFonts w:ascii="Arial" w:hAnsi="Arial" w:cs="Arial"/>
                <w:bCs/>
                <w:sz w:val="16"/>
                <w:szCs w:val="16"/>
                <w:lang w:val="en-GB"/>
              </w:rPr>
              <w:fldChar w:fldCharType="end"/>
            </w:r>
          </w:p>
          <w:p w14:paraId="046D642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pipeline shall be tested in sections as stated in the Contract unless otherwise permitted by the Engineer. If testing in sections other than those stated in the Contract is permitted, the section to be tested shall be as long as practicable provided that the specified test pressure will not be exceeded. Final tests on complete pipelines that have been tested in sections shall not be carried out unless stated in the Contract.</w:t>
            </w:r>
          </w:p>
          <w:p w14:paraId="73A8BD2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The test pressure shall be as stated in the Contract. If the test pressure is not stated in the Contract, the test pressure shall be:</w:t>
            </w:r>
          </w:p>
          <w:p w14:paraId="2B6C905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1.5 times the maximum working pressure if the maximum working pressure does not exceed 1.5 MPa, or</w:t>
            </w:r>
          </w:p>
          <w:p w14:paraId="7EE9AB5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1.3 times the maximum working pressure if the maximum working pressure exceeds 1.5 MPa.</w:t>
            </w:r>
          </w:p>
          <w:p w14:paraId="656058F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Unless otherwise permitted by the Engineer, pressure tests shall not be carried out until the fill material has been deposited and compacted over the complete length of the pipeline to be tested. If permitted, sufficient fill material shall be deposited to restrain the pipeline in position during the test.</w:t>
            </w:r>
          </w:p>
          <w:p w14:paraId="3C40F21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Tests shall not be carried out simultaneously on pipelines in the same trench.</w:t>
            </w:r>
          </w:p>
          <w:p w14:paraId="22941C5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(6) The method of testing shall be in accordance with existing national standards or similar</w:t>
            </w:r>
          </w:p>
          <w:p w14:paraId="27103A7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(7) Unless otherwise permitted by the Engineer, the pipeline shall be left charged with water at a head of at least 15 m after testing and until the pipeline has been sterilised or handed over to the Employer.</w:t>
            </w:r>
          </w:p>
        </w:tc>
      </w:tr>
      <w:tr w:rsidR="000C7475" w14:paraId="4B2B599E" w14:textId="77777777" w:rsidTr="00BD7BC8">
        <w:tblPrEx>
          <w:tblCellMar>
            <w:left w:w="108" w:type="dxa"/>
            <w:right w:w="108" w:type="dxa"/>
          </w:tblCellMar>
          <w:tblLook w:val="04A0" w:firstRow="1" w:lastRow="0" w:firstColumn="1" w:lastColumn="0" w:noHBand="0" w:noVBand="1"/>
        </w:tblPrEx>
        <w:tc>
          <w:tcPr>
            <w:tcW w:w="413" w:type="pct"/>
            <w:gridSpan w:val="2"/>
            <w:hideMark/>
          </w:tcPr>
          <w:p w14:paraId="5EC7449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20.27.2</w:t>
            </w:r>
          </w:p>
        </w:tc>
        <w:tc>
          <w:tcPr>
            <w:tcW w:w="1783" w:type="pct"/>
            <w:gridSpan w:val="2"/>
            <w:hideMark/>
          </w:tcPr>
          <w:p w14:paraId="1DA06D3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Compliance criteria: pressure pipelines for water supply pipe works</w:t>
            </w:r>
          </w:p>
        </w:tc>
        <w:tc>
          <w:tcPr>
            <w:tcW w:w="2804" w:type="pct"/>
            <w:gridSpan w:val="4"/>
            <w:hideMark/>
          </w:tcPr>
          <w:p w14:paraId="2E8AAE9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results of tests on pressure pipelines for water supply pipe works shall comply with the following requirements:</w:t>
            </w:r>
          </w:p>
          <w:p w14:paraId="1957FDD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The leakage of water from the pipeline determined by the pressure test shall not exceed the permitted leakage calculated in accordance with Clause 20.1.4 in existing national standards or similar </w:t>
            </w:r>
          </w:p>
          <w:p w14:paraId="5FB2030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There shall be no </w:t>
            </w:r>
            <w:proofErr w:type="spellStart"/>
            <w:r>
              <w:rPr>
                <w:rFonts w:ascii="Arial" w:hAnsi="Arial" w:cs="Arial"/>
                <w:bCs/>
                <w:sz w:val="16"/>
                <w:szCs w:val="16"/>
                <w:lang w:val="en-GB"/>
              </w:rPr>
              <w:t>discernable</w:t>
            </w:r>
            <w:proofErr w:type="spellEnd"/>
            <w:r>
              <w:rPr>
                <w:rFonts w:ascii="Arial" w:hAnsi="Arial" w:cs="Arial"/>
                <w:bCs/>
                <w:sz w:val="16"/>
                <w:szCs w:val="16"/>
                <w:lang w:val="en-GB"/>
              </w:rPr>
              <w:t xml:space="preserve"> leakage of water from the pipeline or from any joint during the pressure test.</w:t>
            </w:r>
          </w:p>
        </w:tc>
      </w:tr>
      <w:tr w:rsidR="000C7475" w14:paraId="370B38F1" w14:textId="77777777" w:rsidTr="00BD7BC8">
        <w:tblPrEx>
          <w:tblCellMar>
            <w:left w:w="108" w:type="dxa"/>
            <w:right w:w="108" w:type="dxa"/>
          </w:tblCellMar>
          <w:tblLook w:val="04A0" w:firstRow="1" w:lastRow="0" w:firstColumn="1" w:lastColumn="0" w:noHBand="0" w:noVBand="1"/>
        </w:tblPrEx>
        <w:tc>
          <w:tcPr>
            <w:tcW w:w="413" w:type="pct"/>
            <w:gridSpan w:val="2"/>
            <w:hideMark/>
          </w:tcPr>
          <w:p w14:paraId="5919EB1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20.27.3</w:t>
            </w:r>
          </w:p>
        </w:tc>
        <w:tc>
          <w:tcPr>
            <w:tcW w:w="1783" w:type="pct"/>
            <w:gridSpan w:val="2"/>
            <w:hideMark/>
          </w:tcPr>
          <w:p w14:paraId="525C083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Non-compliance: pressure pipelines for water supply pipe works</w:t>
            </w:r>
          </w:p>
        </w:tc>
        <w:tc>
          <w:tcPr>
            <w:tcW w:w="2804" w:type="pct"/>
            <w:gridSpan w:val="4"/>
            <w:hideMark/>
          </w:tcPr>
          <w:p w14:paraId="2FB4681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If the result of any test on pressure pipelines for water supply pipe works does not comply with the specified requirements for the test, the Contractor shall investigate the reason. Remedial or replacement work approved by the Engineer shall be carried out and the pipeline shall be retested.</w:t>
            </w:r>
          </w:p>
        </w:tc>
      </w:tr>
      <w:tr w:rsidR="000C7475" w14:paraId="15A5D030" w14:textId="77777777" w:rsidTr="00BD7BC8">
        <w:tblPrEx>
          <w:tblCellMar>
            <w:left w:w="108" w:type="dxa"/>
            <w:right w:w="108" w:type="dxa"/>
          </w:tblCellMar>
          <w:tblLook w:val="04A0" w:firstRow="1" w:lastRow="0" w:firstColumn="1" w:lastColumn="0" w:noHBand="0" w:noVBand="1"/>
        </w:tblPrEx>
        <w:tc>
          <w:tcPr>
            <w:tcW w:w="413" w:type="pct"/>
            <w:gridSpan w:val="2"/>
            <w:hideMark/>
          </w:tcPr>
          <w:p w14:paraId="44943A8F"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20.28</w:t>
            </w:r>
          </w:p>
        </w:tc>
        <w:tc>
          <w:tcPr>
            <w:tcW w:w="1783" w:type="pct"/>
            <w:gridSpan w:val="2"/>
            <w:hideMark/>
          </w:tcPr>
          <w:p w14:paraId="059764F5"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TESTING: WATER STERILISATION</w:t>
            </w:r>
          </w:p>
        </w:tc>
        <w:tc>
          <w:tcPr>
            <w:tcW w:w="2804" w:type="pct"/>
            <w:gridSpan w:val="4"/>
          </w:tcPr>
          <w:p w14:paraId="1C08B8CA" w14:textId="77777777" w:rsidR="000C7475" w:rsidRDefault="000C7475">
            <w:pPr>
              <w:spacing w:before="120" w:after="120"/>
              <w:rPr>
                <w:rFonts w:ascii="Arial" w:hAnsi="Arial" w:cs="Arial"/>
                <w:b/>
                <w:bCs/>
                <w:sz w:val="16"/>
                <w:szCs w:val="16"/>
                <w:lang w:val="en-GB"/>
              </w:rPr>
            </w:pPr>
          </w:p>
        </w:tc>
      </w:tr>
      <w:tr w:rsidR="000C7475" w14:paraId="73326663" w14:textId="77777777" w:rsidTr="00BD7BC8">
        <w:tblPrEx>
          <w:tblCellMar>
            <w:left w:w="108" w:type="dxa"/>
            <w:right w:w="108" w:type="dxa"/>
          </w:tblCellMar>
          <w:tblLook w:val="04A0" w:firstRow="1" w:lastRow="0" w:firstColumn="1" w:lastColumn="0" w:noHBand="0" w:noVBand="1"/>
        </w:tblPrEx>
        <w:tc>
          <w:tcPr>
            <w:tcW w:w="413" w:type="pct"/>
            <w:gridSpan w:val="2"/>
            <w:hideMark/>
          </w:tcPr>
          <w:p w14:paraId="15307AC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20.28.1</w:t>
            </w:r>
          </w:p>
        </w:tc>
        <w:tc>
          <w:tcPr>
            <w:tcW w:w="1783" w:type="pct"/>
            <w:gridSpan w:val="2"/>
            <w:hideMark/>
          </w:tcPr>
          <w:p w14:paraId="7FE23C9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Testing: water sterilisation</w:t>
            </w:r>
          </w:p>
        </w:tc>
        <w:tc>
          <w:tcPr>
            <w:tcW w:w="2804" w:type="pct"/>
            <w:gridSpan w:val="4"/>
            <w:hideMark/>
          </w:tcPr>
          <w:p w14:paraId="253B5E1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After the pressure test on fresh water and potable water pipelines for water supply pipelines has been completed, samples of the water in the pipeline will be taken by the Engineer. The number of samples and locations of sampling shall be as instructed by the Engineer.  Testing shall be carried out as stated in Clauses </w:t>
            </w:r>
            <w:r>
              <w:rPr>
                <w:rFonts w:ascii="Arial" w:hAnsi="Arial" w:cs="Arial"/>
                <w:bCs/>
                <w:sz w:val="16"/>
                <w:szCs w:val="16"/>
                <w:lang w:val="en-GB"/>
              </w:rPr>
              <w:fldChar w:fldCharType="begin"/>
            </w:r>
            <w:r>
              <w:rPr>
                <w:rFonts w:ascii="Arial" w:hAnsi="Arial" w:cs="Arial"/>
                <w:bCs/>
                <w:sz w:val="16"/>
                <w:szCs w:val="16"/>
                <w:lang w:val="en-GB"/>
              </w:rPr>
              <w:instrText xml:space="preserve"> REF _Ref499910904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21.15.2</w:t>
            </w:r>
            <w:r>
              <w:rPr>
                <w:rFonts w:ascii="Arial" w:hAnsi="Arial" w:cs="Arial"/>
                <w:bCs/>
                <w:sz w:val="16"/>
                <w:szCs w:val="16"/>
                <w:lang w:val="en-GB"/>
              </w:rPr>
              <w:fldChar w:fldCharType="end"/>
            </w:r>
            <w:r>
              <w:rPr>
                <w:rFonts w:ascii="Arial" w:hAnsi="Arial" w:cs="Arial"/>
                <w:bCs/>
                <w:sz w:val="16"/>
                <w:szCs w:val="16"/>
                <w:lang w:val="en-GB"/>
              </w:rPr>
              <w:t xml:space="preserve"> and </w:t>
            </w:r>
            <w:r>
              <w:rPr>
                <w:rFonts w:ascii="Arial" w:hAnsi="Arial" w:cs="Arial"/>
                <w:bCs/>
                <w:sz w:val="16"/>
                <w:szCs w:val="16"/>
                <w:lang w:val="en-GB"/>
              </w:rPr>
              <w:fldChar w:fldCharType="begin"/>
            </w:r>
            <w:r>
              <w:rPr>
                <w:rFonts w:ascii="Arial" w:hAnsi="Arial" w:cs="Arial"/>
                <w:bCs/>
                <w:sz w:val="16"/>
                <w:szCs w:val="16"/>
                <w:lang w:val="en-GB"/>
              </w:rPr>
              <w:instrText xml:space="preserve"> REF _Ref499910912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21.15.3</w:t>
            </w:r>
            <w:r>
              <w:rPr>
                <w:rFonts w:ascii="Arial" w:hAnsi="Arial" w:cs="Arial"/>
                <w:bCs/>
                <w:sz w:val="16"/>
                <w:szCs w:val="16"/>
                <w:lang w:val="en-GB"/>
              </w:rPr>
              <w:fldChar w:fldCharType="end"/>
            </w:r>
            <w:r>
              <w:rPr>
                <w:rFonts w:ascii="Arial" w:hAnsi="Arial" w:cs="Arial"/>
                <w:bCs/>
                <w:sz w:val="16"/>
                <w:szCs w:val="16"/>
                <w:lang w:val="en-GB"/>
              </w:rPr>
              <w:t xml:space="preserve"> for water sterilisation of water retaining structures.</w:t>
            </w:r>
          </w:p>
          <w:p w14:paraId="7194C40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colour, odour, appearance, turbidity, conductivity and pH value of the water samples shall be of a quality comparable with that drawn from the supply point and acceptable for potable water.</w:t>
            </w:r>
          </w:p>
        </w:tc>
      </w:tr>
      <w:tr w:rsidR="000C7475" w14:paraId="4919ECE4" w14:textId="77777777" w:rsidTr="00BD7BC8">
        <w:tblPrEx>
          <w:tblCellMar>
            <w:left w:w="108" w:type="dxa"/>
            <w:right w:w="108" w:type="dxa"/>
          </w:tblCellMar>
          <w:tblLook w:val="04A0" w:firstRow="1" w:lastRow="0" w:firstColumn="1" w:lastColumn="0" w:noHBand="0" w:noVBand="1"/>
        </w:tblPrEx>
        <w:tc>
          <w:tcPr>
            <w:tcW w:w="413" w:type="pct"/>
            <w:gridSpan w:val="2"/>
            <w:hideMark/>
          </w:tcPr>
          <w:p w14:paraId="6F8ED661"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21.</w:t>
            </w:r>
          </w:p>
        </w:tc>
        <w:tc>
          <w:tcPr>
            <w:tcW w:w="1783" w:type="pct"/>
            <w:gridSpan w:val="2"/>
            <w:hideMark/>
          </w:tcPr>
          <w:p w14:paraId="55C32F2A"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SECTION 21 WATER RETAINING STRUCTURES</w:t>
            </w:r>
          </w:p>
        </w:tc>
        <w:tc>
          <w:tcPr>
            <w:tcW w:w="2804" w:type="pct"/>
            <w:gridSpan w:val="4"/>
          </w:tcPr>
          <w:p w14:paraId="3BF535B3" w14:textId="77777777" w:rsidR="000C7475" w:rsidRDefault="000C7475">
            <w:pPr>
              <w:spacing w:before="120" w:after="120"/>
              <w:rPr>
                <w:rFonts w:ascii="Arial" w:hAnsi="Arial" w:cs="Arial"/>
                <w:b/>
                <w:bCs/>
                <w:sz w:val="16"/>
                <w:szCs w:val="16"/>
                <w:lang w:val="en-GB"/>
              </w:rPr>
            </w:pPr>
          </w:p>
        </w:tc>
      </w:tr>
      <w:tr w:rsidR="000C7475" w14:paraId="61C8FA25" w14:textId="77777777" w:rsidTr="00BD7BC8">
        <w:tblPrEx>
          <w:tblCellMar>
            <w:left w:w="108" w:type="dxa"/>
            <w:right w:w="108" w:type="dxa"/>
          </w:tblCellMar>
          <w:tblLook w:val="04A0" w:firstRow="1" w:lastRow="0" w:firstColumn="1" w:lastColumn="0" w:noHBand="0" w:noVBand="1"/>
        </w:tblPrEx>
        <w:tc>
          <w:tcPr>
            <w:tcW w:w="413" w:type="pct"/>
            <w:gridSpan w:val="2"/>
            <w:hideMark/>
          </w:tcPr>
          <w:p w14:paraId="02A1D101"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21.1</w:t>
            </w:r>
          </w:p>
        </w:tc>
        <w:tc>
          <w:tcPr>
            <w:tcW w:w="1783" w:type="pct"/>
            <w:gridSpan w:val="2"/>
            <w:hideMark/>
          </w:tcPr>
          <w:p w14:paraId="14DBD59A"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GENERAL</w:t>
            </w:r>
          </w:p>
        </w:tc>
        <w:tc>
          <w:tcPr>
            <w:tcW w:w="2804" w:type="pct"/>
            <w:gridSpan w:val="4"/>
          </w:tcPr>
          <w:p w14:paraId="509E3E4D" w14:textId="77777777" w:rsidR="000C7475" w:rsidRDefault="000C7475">
            <w:pPr>
              <w:spacing w:before="120" w:after="120"/>
              <w:rPr>
                <w:rFonts w:ascii="Arial" w:hAnsi="Arial" w:cs="Arial"/>
                <w:b/>
                <w:bCs/>
                <w:sz w:val="16"/>
                <w:szCs w:val="16"/>
                <w:lang w:val="en-GB"/>
              </w:rPr>
            </w:pPr>
          </w:p>
        </w:tc>
      </w:tr>
      <w:tr w:rsidR="000C7475" w14:paraId="126827D3" w14:textId="77777777" w:rsidTr="00BD7BC8">
        <w:tblPrEx>
          <w:tblCellMar>
            <w:left w:w="108" w:type="dxa"/>
            <w:right w:w="108" w:type="dxa"/>
          </w:tblCellMar>
          <w:tblLook w:val="04A0" w:firstRow="1" w:lastRow="0" w:firstColumn="1" w:lastColumn="0" w:noHBand="0" w:noVBand="1"/>
        </w:tblPrEx>
        <w:tc>
          <w:tcPr>
            <w:tcW w:w="413" w:type="pct"/>
            <w:gridSpan w:val="2"/>
            <w:hideMark/>
          </w:tcPr>
          <w:p w14:paraId="7631460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21.1.1</w:t>
            </w:r>
          </w:p>
        </w:tc>
        <w:tc>
          <w:tcPr>
            <w:tcW w:w="1783" w:type="pct"/>
            <w:gridSpan w:val="2"/>
            <w:hideMark/>
          </w:tcPr>
          <w:p w14:paraId="5B58DD5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General requirements</w:t>
            </w:r>
          </w:p>
        </w:tc>
        <w:tc>
          <w:tcPr>
            <w:tcW w:w="2804" w:type="pct"/>
            <w:gridSpan w:val="4"/>
            <w:hideMark/>
          </w:tcPr>
          <w:p w14:paraId="7B3098F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The works and materials specified in Clauses </w:t>
            </w:r>
            <w:r>
              <w:rPr>
                <w:rFonts w:ascii="Arial" w:hAnsi="Arial" w:cs="Arial"/>
                <w:bCs/>
                <w:sz w:val="16"/>
                <w:szCs w:val="16"/>
                <w:lang w:val="en-GB"/>
              </w:rPr>
              <w:fldChar w:fldCharType="begin"/>
            </w:r>
            <w:r>
              <w:rPr>
                <w:rFonts w:ascii="Arial" w:hAnsi="Arial" w:cs="Arial"/>
                <w:bCs/>
                <w:sz w:val="16"/>
                <w:szCs w:val="16"/>
                <w:lang w:val="en-GB"/>
              </w:rPr>
              <w:instrText xml:space="preserve"> REF _Ref499910945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21.1.2</w:t>
            </w:r>
            <w:r>
              <w:rPr>
                <w:rFonts w:ascii="Arial" w:hAnsi="Arial" w:cs="Arial"/>
                <w:bCs/>
                <w:sz w:val="16"/>
                <w:szCs w:val="16"/>
                <w:lang w:val="en-GB"/>
              </w:rPr>
              <w:fldChar w:fldCharType="end"/>
            </w:r>
            <w:r>
              <w:rPr>
                <w:rFonts w:ascii="Arial" w:hAnsi="Arial" w:cs="Arial"/>
                <w:bCs/>
                <w:sz w:val="16"/>
                <w:szCs w:val="16"/>
                <w:lang w:val="en-GB"/>
              </w:rPr>
              <w:t xml:space="preserve"> to </w:t>
            </w:r>
            <w:r>
              <w:rPr>
                <w:rFonts w:ascii="Arial" w:hAnsi="Arial" w:cs="Arial"/>
                <w:bCs/>
                <w:sz w:val="16"/>
                <w:szCs w:val="16"/>
                <w:lang w:val="en-GB"/>
              </w:rPr>
              <w:fldChar w:fldCharType="begin"/>
            </w:r>
            <w:r>
              <w:rPr>
                <w:rFonts w:ascii="Arial" w:hAnsi="Arial" w:cs="Arial"/>
                <w:bCs/>
                <w:sz w:val="16"/>
                <w:szCs w:val="16"/>
                <w:lang w:val="en-GB"/>
              </w:rPr>
              <w:instrText xml:space="preserve"> REF _Ref499910954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21.1.7</w:t>
            </w:r>
            <w:r>
              <w:rPr>
                <w:rFonts w:ascii="Arial" w:hAnsi="Arial" w:cs="Arial"/>
                <w:bCs/>
                <w:sz w:val="16"/>
                <w:szCs w:val="16"/>
                <w:lang w:val="en-GB"/>
              </w:rPr>
              <w:fldChar w:fldCharType="end"/>
            </w:r>
            <w:r>
              <w:rPr>
                <w:rFonts w:ascii="Arial" w:hAnsi="Arial" w:cs="Arial"/>
                <w:bCs/>
                <w:sz w:val="16"/>
                <w:szCs w:val="16"/>
                <w:lang w:val="en-GB"/>
              </w:rPr>
              <w:t xml:space="preserve"> shall comply with the sections stated, unless otherwise stated in this Section.</w:t>
            </w:r>
          </w:p>
        </w:tc>
      </w:tr>
      <w:tr w:rsidR="000C7475" w14:paraId="7A17E379" w14:textId="77777777" w:rsidTr="00BD7BC8">
        <w:tblPrEx>
          <w:tblCellMar>
            <w:left w:w="108" w:type="dxa"/>
            <w:right w:w="108" w:type="dxa"/>
          </w:tblCellMar>
          <w:tblLook w:val="04A0" w:firstRow="1" w:lastRow="0" w:firstColumn="1" w:lastColumn="0" w:noHBand="0" w:noVBand="1"/>
        </w:tblPrEx>
        <w:tc>
          <w:tcPr>
            <w:tcW w:w="413" w:type="pct"/>
            <w:gridSpan w:val="2"/>
            <w:hideMark/>
          </w:tcPr>
          <w:p w14:paraId="40CC8E36" w14:textId="77777777" w:rsidR="000C7475" w:rsidRDefault="000C7475">
            <w:pPr>
              <w:spacing w:before="120" w:after="120"/>
              <w:rPr>
                <w:rFonts w:ascii="Arial" w:hAnsi="Arial" w:cs="Arial"/>
                <w:sz w:val="16"/>
                <w:szCs w:val="16"/>
                <w:lang w:val="en-GB"/>
              </w:rPr>
            </w:pPr>
            <w:bookmarkStart w:id="189" w:name="_Ref499910945"/>
            <w:r>
              <w:rPr>
                <w:rFonts w:ascii="Arial" w:hAnsi="Arial" w:cs="Arial"/>
                <w:sz w:val="16"/>
                <w:szCs w:val="16"/>
                <w:lang w:val="en-GB"/>
              </w:rPr>
              <w:t>21.1.2</w:t>
            </w:r>
            <w:bookmarkEnd w:id="189"/>
          </w:p>
        </w:tc>
        <w:tc>
          <w:tcPr>
            <w:tcW w:w="1783" w:type="pct"/>
            <w:gridSpan w:val="2"/>
            <w:hideMark/>
          </w:tcPr>
          <w:p w14:paraId="02788F2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Earthworks</w:t>
            </w:r>
          </w:p>
        </w:tc>
        <w:tc>
          <w:tcPr>
            <w:tcW w:w="2804" w:type="pct"/>
            <w:gridSpan w:val="4"/>
            <w:hideMark/>
          </w:tcPr>
          <w:p w14:paraId="661977D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Earthworks shall comply with Section 6.</w:t>
            </w:r>
          </w:p>
        </w:tc>
      </w:tr>
      <w:tr w:rsidR="000C7475" w14:paraId="49DAB026" w14:textId="77777777" w:rsidTr="00BD7BC8">
        <w:tblPrEx>
          <w:tblCellMar>
            <w:left w:w="108" w:type="dxa"/>
            <w:right w:w="108" w:type="dxa"/>
          </w:tblCellMar>
          <w:tblLook w:val="04A0" w:firstRow="1" w:lastRow="0" w:firstColumn="1" w:lastColumn="0" w:noHBand="0" w:noVBand="1"/>
        </w:tblPrEx>
        <w:tc>
          <w:tcPr>
            <w:tcW w:w="413" w:type="pct"/>
            <w:gridSpan w:val="2"/>
            <w:hideMark/>
          </w:tcPr>
          <w:p w14:paraId="017EA4C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21.1.3</w:t>
            </w:r>
          </w:p>
        </w:tc>
        <w:tc>
          <w:tcPr>
            <w:tcW w:w="1783" w:type="pct"/>
            <w:gridSpan w:val="2"/>
            <w:hideMark/>
          </w:tcPr>
          <w:p w14:paraId="728417A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Formwork</w:t>
            </w:r>
          </w:p>
        </w:tc>
        <w:tc>
          <w:tcPr>
            <w:tcW w:w="2804" w:type="pct"/>
            <w:gridSpan w:val="4"/>
            <w:hideMark/>
          </w:tcPr>
          <w:p w14:paraId="508CEFD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Formwork and finishes to concrete shall comply with Section 13.</w:t>
            </w:r>
          </w:p>
        </w:tc>
      </w:tr>
      <w:tr w:rsidR="000C7475" w14:paraId="157F26FD" w14:textId="77777777" w:rsidTr="00BD7BC8">
        <w:tblPrEx>
          <w:tblCellMar>
            <w:left w:w="108" w:type="dxa"/>
            <w:right w:w="108" w:type="dxa"/>
          </w:tblCellMar>
          <w:tblLook w:val="04A0" w:firstRow="1" w:lastRow="0" w:firstColumn="1" w:lastColumn="0" w:noHBand="0" w:noVBand="1"/>
        </w:tblPrEx>
        <w:tc>
          <w:tcPr>
            <w:tcW w:w="413" w:type="pct"/>
            <w:gridSpan w:val="2"/>
            <w:hideMark/>
          </w:tcPr>
          <w:p w14:paraId="65A48AD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21.1.4</w:t>
            </w:r>
          </w:p>
        </w:tc>
        <w:tc>
          <w:tcPr>
            <w:tcW w:w="1783" w:type="pct"/>
            <w:gridSpan w:val="2"/>
            <w:hideMark/>
          </w:tcPr>
          <w:p w14:paraId="746FC05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Reinforcement</w:t>
            </w:r>
          </w:p>
        </w:tc>
        <w:tc>
          <w:tcPr>
            <w:tcW w:w="2804" w:type="pct"/>
            <w:gridSpan w:val="4"/>
            <w:hideMark/>
          </w:tcPr>
          <w:p w14:paraId="7E336A3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Steel reinforcement shall comply with Section 14.</w:t>
            </w:r>
          </w:p>
        </w:tc>
      </w:tr>
      <w:tr w:rsidR="000C7475" w14:paraId="3AD0AC89" w14:textId="77777777" w:rsidTr="00BD7BC8">
        <w:tblPrEx>
          <w:tblCellMar>
            <w:left w:w="108" w:type="dxa"/>
            <w:right w:w="108" w:type="dxa"/>
          </w:tblCellMar>
          <w:tblLook w:val="04A0" w:firstRow="1" w:lastRow="0" w:firstColumn="1" w:lastColumn="0" w:noHBand="0" w:noVBand="1"/>
        </w:tblPrEx>
        <w:tc>
          <w:tcPr>
            <w:tcW w:w="413" w:type="pct"/>
            <w:gridSpan w:val="2"/>
            <w:hideMark/>
          </w:tcPr>
          <w:p w14:paraId="4A076B6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21.1.5</w:t>
            </w:r>
          </w:p>
        </w:tc>
        <w:tc>
          <w:tcPr>
            <w:tcW w:w="1783" w:type="pct"/>
            <w:gridSpan w:val="2"/>
            <w:hideMark/>
          </w:tcPr>
          <w:p w14:paraId="19AF86A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Concrete</w:t>
            </w:r>
          </w:p>
        </w:tc>
        <w:tc>
          <w:tcPr>
            <w:tcW w:w="2804" w:type="pct"/>
            <w:gridSpan w:val="4"/>
            <w:hideMark/>
          </w:tcPr>
          <w:p w14:paraId="7DCCF49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Concrete shall comply with Section 15.</w:t>
            </w:r>
          </w:p>
        </w:tc>
      </w:tr>
      <w:tr w:rsidR="000C7475" w14:paraId="43354958" w14:textId="77777777" w:rsidTr="00BD7BC8">
        <w:tblPrEx>
          <w:tblCellMar>
            <w:left w:w="108" w:type="dxa"/>
            <w:right w:w="108" w:type="dxa"/>
          </w:tblCellMar>
          <w:tblLook w:val="04A0" w:firstRow="1" w:lastRow="0" w:firstColumn="1" w:lastColumn="0" w:noHBand="0" w:noVBand="1"/>
        </w:tblPrEx>
        <w:tc>
          <w:tcPr>
            <w:tcW w:w="413" w:type="pct"/>
            <w:gridSpan w:val="2"/>
            <w:hideMark/>
          </w:tcPr>
          <w:p w14:paraId="7277CF8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21.1.6</w:t>
            </w:r>
          </w:p>
        </w:tc>
        <w:tc>
          <w:tcPr>
            <w:tcW w:w="1783" w:type="pct"/>
            <w:gridSpan w:val="2"/>
            <w:hideMark/>
          </w:tcPr>
          <w:p w14:paraId="796113A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Joints in concrete</w:t>
            </w:r>
          </w:p>
        </w:tc>
        <w:tc>
          <w:tcPr>
            <w:tcW w:w="2804" w:type="pct"/>
            <w:gridSpan w:val="4"/>
            <w:hideMark/>
          </w:tcPr>
          <w:p w14:paraId="1C3BF51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Joints in concrete shall comply with Section 15.</w:t>
            </w:r>
          </w:p>
        </w:tc>
      </w:tr>
      <w:tr w:rsidR="000C7475" w14:paraId="7D15BEB5" w14:textId="77777777" w:rsidTr="00BD7BC8">
        <w:tblPrEx>
          <w:tblCellMar>
            <w:left w:w="108" w:type="dxa"/>
            <w:right w:w="108" w:type="dxa"/>
          </w:tblCellMar>
          <w:tblLook w:val="04A0" w:firstRow="1" w:lastRow="0" w:firstColumn="1" w:lastColumn="0" w:noHBand="0" w:noVBand="1"/>
        </w:tblPrEx>
        <w:tc>
          <w:tcPr>
            <w:tcW w:w="413" w:type="pct"/>
            <w:gridSpan w:val="2"/>
            <w:hideMark/>
          </w:tcPr>
          <w:p w14:paraId="6E4B8956" w14:textId="77777777" w:rsidR="000C7475" w:rsidRDefault="000C7475">
            <w:pPr>
              <w:spacing w:before="120" w:after="120"/>
              <w:rPr>
                <w:rFonts w:ascii="Arial" w:hAnsi="Arial" w:cs="Arial"/>
                <w:sz w:val="16"/>
                <w:szCs w:val="16"/>
                <w:lang w:val="en-GB"/>
              </w:rPr>
            </w:pPr>
            <w:bookmarkStart w:id="190" w:name="_Ref499910954"/>
            <w:r>
              <w:rPr>
                <w:rFonts w:ascii="Arial" w:hAnsi="Arial" w:cs="Arial"/>
                <w:sz w:val="16"/>
                <w:szCs w:val="16"/>
                <w:lang w:val="en-GB"/>
              </w:rPr>
              <w:t>21.1.7</w:t>
            </w:r>
            <w:bookmarkEnd w:id="190"/>
          </w:p>
        </w:tc>
        <w:tc>
          <w:tcPr>
            <w:tcW w:w="1783" w:type="pct"/>
            <w:gridSpan w:val="2"/>
            <w:hideMark/>
          </w:tcPr>
          <w:p w14:paraId="62E0964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Drainage systems</w:t>
            </w:r>
          </w:p>
        </w:tc>
        <w:tc>
          <w:tcPr>
            <w:tcW w:w="2804" w:type="pct"/>
            <w:gridSpan w:val="4"/>
            <w:hideMark/>
          </w:tcPr>
          <w:p w14:paraId="5CF34E7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Drainage systems shall comply with Section 5</w:t>
            </w:r>
          </w:p>
        </w:tc>
      </w:tr>
      <w:tr w:rsidR="000C7475" w14:paraId="14E922F3" w14:textId="77777777" w:rsidTr="00BD7BC8">
        <w:tblPrEx>
          <w:tblCellMar>
            <w:left w:w="108" w:type="dxa"/>
            <w:right w:w="108" w:type="dxa"/>
          </w:tblCellMar>
          <w:tblLook w:val="04A0" w:firstRow="1" w:lastRow="0" w:firstColumn="1" w:lastColumn="0" w:noHBand="0" w:noVBand="1"/>
        </w:tblPrEx>
        <w:tc>
          <w:tcPr>
            <w:tcW w:w="413" w:type="pct"/>
            <w:gridSpan w:val="2"/>
            <w:hideMark/>
          </w:tcPr>
          <w:p w14:paraId="46422EA6"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21.2</w:t>
            </w:r>
          </w:p>
        </w:tc>
        <w:tc>
          <w:tcPr>
            <w:tcW w:w="1783" w:type="pct"/>
            <w:gridSpan w:val="2"/>
            <w:hideMark/>
          </w:tcPr>
          <w:p w14:paraId="74046ABF"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GLOSSARY OF TERMS</w:t>
            </w:r>
          </w:p>
        </w:tc>
        <w:tc>
          <w:tcPr>
            <w:tcW w:w="2804" w:type="pct"/>
            <w:gridSpan w:val="4"/>
          </w:tcPr>
          <w:p w14:paraId="6880166C" w14:textId="77777777" w:rsidR="000C7475" w:rsidRDefault="000C7475">
            <w:pPr>
              <w:spacing w:before="120" w:after="120"/>
              <w:rPr>
                <w:rFonts w:ascii="Arial" w:hAnsi="Arial" w:cs="Arial"/>
                <w:b/>
                <w:bCs/>
                <w:sz w:val="16"/>
                <w:szCs w:val="16"/>
                <w:lang w:val="en-GB"/>
              </w:rPr>
            </w:pPr>
          </w:p>
        </w:tc>
      </w:tr>
      <w:tr w:rsidR="000C7475" w14:paraId="4A04AF7A" w14:textId="77777777" w:rsidTr="00BD7BC8">
        <w:tblPrEx>
          <w:tblCellMar>
            <w:left w:w="108" w:type="dxa"/>
            <w:right w:w="108" w:type="dxa"/>
          </w:tblCellMar>
          <w:tblLook w:val="04A0" w:firstRow="1" w:lastRow="0" w:firstColumn="1" w:lastColumn="0" w:noHBand="0" w:noVBand="1"/>
        </w:tblPrEx>
        <w:tc>
          <w:tcPr>
            <w:tcW w:w="413" w:type="pct"/>
            <w:gridSpan w:val="2"/>
            <w:hideMark/>
          </w:tcPr>
          <w:p w14:paraId="4EEE857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21.2.1</w:t>
            </w:r>
          </w:p>
        </w:tc>
        <w:tc>
          <w:tcPr>
            <w:tcW w:w="1783" w:type="pct"/>
            <w:gridSpan w:val="2"/>
            <w:hideMark/>
          </w:tcPr>
          <w:p w14:paraId="2F83011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Water retaining structure</w:t>
            </w:r>
          </w:p>
        </w:tc>
        <w:tc>
          <w:tcPr>
            <w:tcW w:w="2804" w:type="pct"/>
            <w:gridSpan w:val="4"/>
            <w:hideMark/>
          </w:tcPr>
          <w:p w14:paraId="4FCEC26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Water retaining structure is a structure, or part of a structure, including walls, floors, roofs, columns and footings, which is stated in the Contract to be constructed for storing, conveying or excluding water, sewage or other aqueous liquids.</w:t>
            </w:r>
          </w:p>
        </w:tc>
      </w:tr>
      <w:tr w:rsidR="000C7475" w14:paraId="5C292C2A" w14:textId="77777777" w:rsidTr="00BD7BC8">
        <w:tblPrEx>
          <w:tblCellMar>
            <w:left w:w="108" w:type="dxa"/>
            <w:right w:w="108" w:type="dxa"/>
          </w:tblCellMar>
          <w:tblLook w:val="04A0" w:firstRow="1" w:lastRow="0" w:firstColumn="1" w:lastColumn="0" w:noHBand="0" w:noVBand="1"/>
        </w:tblPrEx>
        <w:tc>
          <w:tcPr>
            <w:tcW w:w="413" w:type="pct"/>
            <w:gridSpan w:val="2"/>
            <w:hideMark/>
          </w:tcPr>
          <w:p w14:paraId="30CCAECB"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21.3</w:t>
            </w:r>
          </w:p>
        </w:tc>
        <w:tc>
          <w:tcPr>
            <w:tcW w:w="1783" w:type="pct"/>
            <w:gridSpan w:val="2"/>
            <w:hideMark/>
          </w:tcPr>
          <w:p w14:paraId="375A628F"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MATERIALS</w:t>
            </w:r>
          </w:p>
        </w:tc>
        <w:tc>
          <w:tcPr>
            <w:tcW w:w="2804" w:type="pct"/>
            <w:gridSpan w:val="4"/>
          </w:tcPr>
          <w:p w14:paraId="2183E65C" w14:textId="77777777" w:rsidR="000C7475" w:rsidRDefault="000C7475">
            <w:pPr>
              <w:spacing w:before="120" w:after="120"/>
              <w:rPr>
                <w:rFonts w:ascii="Arial" w:hAnsi="Arial" w:cs="Arial"/>
                <w:b/>
                <w:bCs/>
                <w:sz w:val="16"/>
                <w:szCs w:val="16"/>
                <w:lang w:val="en-GB"/>
              </w:rPr>
            </w:pPr>
          </w:p>
        </w:tc>
      </w:tr>
      <w:tr w:rsidR="000C7475" w14:paraId="3FEE464E" w14:textId="77777777" w:rsidTr="00BD7BC8">
        <w:tblPrEx>
          <w:tblCellMar>
            <w:left w:w="108" w:type="dxa"/>
            <w:right w:w="108" w:type="dxa"/>
          </w:tblCellMar>
          <w:tblLook w:val="04A0" w:firstRow="1" w:lastRow="0" w:firstColumn="1" w:lastColumn="0" w:noHBand="0" w:noVBand="1"/>
        </w:tblPrEx>
        <w:tc>
          <w:tcPr>
            <w:tcW w:w="413" w:type="pct"/>
            <w:gridSpan w:val="2"/>
            <w:hideMark/>
          </w:tcPr>
          <w:p w14:paraId="329031C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21.3.1</w:t>
            </w:r>
          </w:p>
        </w:tc>
        <w:tc>
          <w:tcPr>
            <w:tcW w:w="1783" w:type="pct"/>
            <w:gridSpan w:val="2"/>
            <w:hideMark/>
          </w:tcPr>
          <w:p w14:paraId="60D390E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Sliding layers</w:t>
            </w:r>
          </w:p>
        </w:tc>
        <w:tc>
          <w:tcPr>
            <w:tcW w:w="2804" w:type="pct"/>
            <w:gridSpan w:val="4"/>
            <w:hideMark/>
          </w:tcPr>
          <w:p w14:paraId="2F6B3C1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Sliding layers below floor slabs of water retaining structures shall be of a proprietary type of polyethylene sheeting approved by the Engineer. Polyethylene sheeting shall be impermeable and shall have a nominal thickness of 1.1 mm.</w:t>
            </w:r>
          </w:p>
        </w:tc>
      </w:tr>
      <w:tr w:rsidR="000C7475" w14:paraId="6A213D4E" w14:textId="77777777" w:rsidTr="00BD7BC8">
        <w:tblPrEx>
          <w:tblCellMar>
            <w:left w:w="108" w:type="dxa"/>
            <w:right w:w="108" w:type="dxa"/>
          </w:tblCellMar>
          <w:tblLook w:val="04A0" w:firstRow="1" w:lastRow="0" w:firstColumn="1" w:lastColumn="0" w:noHBand="0" w:noVBand="1"/>
        </w:tblPrEx>
        <w:tc>
          <w:tcPr>
            <w:tcW w:w="413" w:type="pct"/>
            <w:gridSpan w:val="2"/>
            <w:hideMark/>
          </w:tcPr>
          <w:p w14:paraId="330BFE65"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21.4</w:t>
            </w:r>
          </w:p>
        </w:tc>
        <w:tc>
          <w:tcPr>
            <w:tcW w:w="1783" w:type="pct"/>
            <w:gridSpan w:val="2"/>
            <w:hideMark/>
          </w:tcPr>
          <w:p w14:paraId="6E2B3D48"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MATERIALS PROVIDED AND EQUIPMENT LOANED BY THE EMPLOYER</w:t>
            </w:r>
          </w:p>
        </w:tc>
        <w:tc>
          <w:tcPr>
            <w:tcW w:w="2804" w:type="pct"/>
            <w:gridSpan w:val="4"/>
          </w:tcPr>
          <w:p w14:paraId="0BDAF622" w14:textId="77777777" w:rsidR="000C7475" w:rsidRDefault="000C7475">
            <w:pPr>
              <w:spacing w:before="120" w:after="120"/>
              <w:rPr>
                <w:rFonts w:ascii="Arial" w:hAnsi="Arial" w:cs="Arial"/>
                <w:b/>
                <w:bCs/>
                <w:sz w:val="16"/>
                <w:szCs w:val="16"/>
                <w:lang w:val="en-GB"/>
              </w:rPr>
            </w:pPr>
          </w:p>
        </w:tc>
      </w:tr>
      <w:tr w:rsidR="000C7475" w14:paraId="42BB51F2" w14:textId="77777777" w:rsidTr="00BD7BC8">
        <w:tblPrEx>
          <w:tblCellMar>
            <w:left w:w="108" w:type="dxa"/>
            <w:right w:w="108" w:type="dxa"/>
          </w:tblCellMar>
          <w:tblLook w:val="04A0" w:firstRow="1" w:lastRow="0" w:firstColumn="1" w:lastColumn="0" w:noHBand="0" w:noVBand="1"/>
        </w:tblPrEx>
        <w:tc>
          <w:tcPr>
            <w:tcW w:w="413" w:type="pct"/>
            <w:gridSpan w:val="2"/>
            <w:hideMark/>
          </w:tcPr>
          <w:p w14:paraId="1839DA1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21.4.1</w:t>
            </w:r>
          </w:p>
        </w:tc>
        <w:tc>
          <w:tcPr>
            <w:tcW w:w="1783" w:type="pct"/>
            <w:gridSpan w:val="2"/>
            <w:hideMark/>
          </w:tcPr>
          <w:p w14:paraId="7E6F73E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Materials provided by the Employer</w:t>
            </w:r>
          </w:p>
        </w:tc>
        <w:tc>
          <w:tcPr>
            <w:tcW w:w="2804" w:type="pct"/>
            <w:gridSpan w:val="4"/>
            <w:hideMark/>
          </w:tcPr>
          <w:p w14:paraId="14BE217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 (1) Water and sterilising chemicals for cleaning, sterilising and testing water retaining structures as stated in Clauses </w:t>
            </w:r>
            <w:r>
              <w:rPr>
                <w:rFonts w:ascii="Arial" w:hAnsi="Arial" w:cs="Arial"/>
                <w:bCs/>
                <w:sz w:val="16"/>
                <w:szCs w:val="16"/>
                <w:lang w:val="en-GB"/>
              </w:rPr>
              <w:fldChar w:fldCharType="begin"/>
            </w:r>
            <w:r>
              <w:rPr>
                <w:rFonts w:ascii="Arial" w:hAnsi="Arial" w:cs="Arial"/>
                <w:bCs/>
                <w:sz w:val="16"/>
                <w:szCs w:val="16"/>
                <w:lang w:val="en-GB"/>
              </w:rPr>
              <w:instrText xml:space="preserve"> REF _Ref499910989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21.11.1</w:t>
            </w:r>
            <w:r>
              <w:rPr>
                <w:rFonts w:ascii="Arial" w:hAnsi="Arial" w:cs="Arial"/>
                <w:bCs/>
                <w:sz w:val="16"/>
                <w:szCs w:val="16"/>
                <w:lang w:val="en-GB"/>
              </w:rPr>
              <w:fldChar w:fldCharType="end"/>
            </w:r>
            <w:r>
              <w:rPr>
                <w:rFonts w:ascii="Arial" w:hAnsi="Arial" w:cs="Arial"/>
                <w:bCs/>
                <w:sz w:val="16"/>
                <w:szCs w:val="16"/>
                <w:lang w:val="en-GB"/>
              </w:rPr>
              <w:t xml:space="preserve"> and </w:t>
            </w:r>
            <w:r>
              <w:rPr>
                <w:rFonts w:ascii="Arial" w:hAnsi="Arial" w:cs="Arial"/>
                <w:bCs/>
                <w:sz w:val="16"/>
                <w:szCs w:val="16"/>
                <w:lang w:val="en-GB"/>
              </w:rPr>
              <w:fldChar w:fldCharType="begin"/>
            </w:r>
            <w:r>
              <w:rPr>
                <w:rFonts w:ascii="Arial" w:hAnsi="Arial" w:cs="Arial"/>
                <w:bCs/>
                <w:sz w:val="16"/>
                <w:szCs w:val="16"/>
                <w:lang w:val="en-GB"/>
              </w:rPr>
              <w:instrText xml:space="preserve"> REF _Ref499911011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21.14.1</w:t>
            </w:r>
            <w:r>
              <w:rPr>
                <w:rFonts w:ascii="Arial" w:hAnsi="Arial" w:cs="Arial"/>
                <w:bCs/>
                <w:sz w:val="16"/>
                <w:szCs w:val="16"/>
                <w:lang w:val="en-GB"/>
              </w:rPr>
              <w:fldChar w:fldCharType="end"/>
            </w:r>
            <w:r>
              <w:rPr>
                <w:rFonts w:ascii="Arial" w:hAnsi="Arial" w:cs="Arial"/>
                <w:bCs/>
                <w:sz w:val="16"/>
                <w:szCs w:val="16"/>
                <w:lang w:val="en-GB"/>
              </w:rPr>
              <w:t xml:space="preserve"> will be provided by the Employer for one set of tests. The </w:t>
            </w:r>
            <w:r>
              <w:rPr>
                <w:rFonts w:ascii="Arial" w:hAnsi="Arial" w:cs="Arial"/>
                <w:bCs/>
                <w:sz w:val="16"/>
                <w:szCs w:val="16"/>
                <w:lang w:val="en-GB"/>
              </w:rPr>
              <w:lastRenderedPageBreak/>
              <w:t>water and sterilising chemicals shall be obtained from the locations stated in the Contract or from other locations agreed by the Engineer and shall be mixed by the Contractor.</w:t>
            </w:r>
          </w:p>
          <w:p w14:paraId="5D167CB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Further to sub-clause (1) of this Clause, the Contractor shall be responsible for providing the water and sterilizing chemicals for re-testing when the water retaining structures tests do not comply with the test requirements and compliance criteria specified in the Contract.</w:t>
            </w:r>
          </w:p>
        </w:tc>
      </w:tr>
      <w:tr w:rsidR="000C7475" w14:paraId="7B7D4CCB" w14:textId="77777777" w:rsidTr="00BD7BC8">
        <w:tblPrEx>
          <w:tblCellMar>
            <w:left w:w="108" w:type="dxa"/>
            <w:right w:w="108" w:type="dxa"/>
          </w:tblCellMar>
          <w:tblLook w:val="04A0" w:firstRow="1" w:lastRow="0" w:firstColumn="1" w:lastColumn="0" w:noHBand="0" w:noVBand="1"/>
        </w:tblPrEx>
        <w:tc>
          <w:tcPr>
            <w:tcW w:w="413" w:type="pct"/>
            <w:gridSpan w:val="2"/>
            <w:hideMark/>
          </w:tcPr>
          <w:p w14:paraId="2743861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21.4.2</w:t>
            </w:r>
          </w:p>
        </w:tc>
        <w:tc>
          <w:tcPr>
            <w:tcW w:w="1783" w:type="pct"/>
            <w:gridSpan w:val="2"/>
            <w:hideMark/>
          </w:tcPr>
          <w:p w14:paraId="647CA7C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Equipment loaned by the Employer</w:t>
            </w:r>
          </w:p>
        </w:tc>
        <w:tc>
          <w:tcPr>
            <w:tcW w:w="2804" w:type="pct"/>
            <w:gridSpan w:val="4"/>
            <w:hideMark/>
          </w:tcPr>
          <w:p w14:paraId="1D3E563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The equipment for recording water levels in tests on water retaining structures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_Ref499911011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21.14.1</w:t>
            </w:r>
            <w:r>
              <w:rPr>
                <w:rFonts w:ascii="Arial" w:hAnsi="Arial" w:cs="Arial"/>
                <w:bCs/>
                <w:sz w:val="16"/>
                <w:szCs w:val="16"/>
                <w:lang w:val="en-GB"/>
              </w:rPr>
              <w:fldChar w:fldCharType="end"/>
            </w:r>
            <w:r>
              <w:rPr>
                <w:rFonts w:ascii="Arial" w:hAnsi="Arial" w:cs="Arial"/>
                <w:bCs/>
                <w:sz w:val="16"/>
                <w:szCs w:val="16"/>
                <w:lang w:val="en-GB"/>
              </w:rPr>
              <w:t xml:space="preserve"> that is to be included in Contracts entered into with the Water Supplies Department will be loaned by the Employer.</w:t>
            </w:r>
          </w:p>
        </w:tc>
      </w:tr>
      <w:tr w:rsidR="000C7475" w14:paraId="7446A6E5" w14:textId="77777777" w:rsidTr="00BD7BC8">
        <w:tblPrEx>
          <w:tblCellMar>
            <w:left w:w="108" w:type="dxa"/>
            <w:right w:w="108" w:type="dxa"/>
          </w:tblCellMar>
          <w:tblLook w:val="04A0" w:firstRow="1" w:lastRow="0" w:firstColumn="1" w:lastColumn="0" w:noHBand="0" w:noVBand="1"/>
        </w:tblPrEx>
        <w:tc>
          <w:tcPr>
            <w:tcW w:w="413" w:type="pct"/>
            <w:gridSpan w:val="2"/>
            <w:hideMark/>
          </w:tcPr>
          <w:p w14:paraId="10F81464"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21.5</w:t>
            </w:r>
          </w:p>
        </w:tc>
        <w:tc>
          <w:tcPr>
            <w:tcW w:w="1783" w:type="pct"/>
            <w:gridSpan w:val="2"/>
            <w:hideMark/>
          </w:tcPr>
          <w:p w14:paraId="1832F18F"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SUBMISSIONS</w:t>
            </w:r>
          </w:p>
        </w:tc>
        <w:tc>
          <w:tcPr>
            <w:tcW w:w="2804" w:type="pct"/>
            <w:gridSpan w:val="4"/>
          </w:tcPr>
          <w:p w14:paraId="7569BB62" w14:textId="77777777" w:rsidR="000C7475" w:rsidRDefault="000C7475">
            <w:pPr>
              <w:spacing w:before="120" w:after="120"/>
              <w:rPr>
                <w:rFonts w:ascii="Arial" w:hAnsi="Arial" w:cs="Arial"/>
                <w:b/>
                <w:bCs/>
                <w:sz w:val="16"/>
                <w:szCs w:val="16"/>
                <w:lang w:val="en-GB"/>
              </w:rPr>
            </w:pPr>
          </w:p>
        </w:tc>
      </w:tr>
      <w:tr w:rsidR="000C7475" w14:paraId="460E6CD3" w14:textId="77777777" w:rsidTr="00BD7BC8">
        <w:tblPrEx>
          <w:tblCellMar>
            <w:left w:w="108" w:type="dxa"/>
            <w:right w:w="108" w:type="dxa"/>
          </w:tblCellMar>
          <w:tblLook w:val="04A0" w:firstRow="1" w:lastRow="0" w:firstColumn="1" w:lastColumn="0" w:noHBand="0" w:noVBand="1"/>
        </w:tblPrEx>
        <w:tc>
          <w:tcPr>
            <w:tcW w:w="413" w:type="pct"/>
            <w:gridSpan w:val="2"/>
            <w:hideMark/>
          </w:tcPr>
          <w:p w14:paraId="557D889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21.5.1</w:t>
            </w:r>
          </w:p>
        </w:tc>
        <w:tc>
          <w:tcPr>
            <w:tcW w:w="1783" w:type="pct"/>
            <w:gridSpan w:val="2"/>
            <w:hideMark/>
          </w:tcPr>
          <w:p w14:paraId="4BEEDEC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Particulars of sliding layers</w:t>
            </w:r>
          </w:p>
        </w:tc>
        <w:tc>
          <w:tcPr>
            <w:tcW w:w="2804" w:type="pct"/>
            <w:gridSpan w:val="4"/>
            <w:hideMark/>
          </w:tcPr>
          <w:p w14:paraId="25E4654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Particulars of the source and type of proposed sliding layers for water retaining structures shall be submitted to the Engineer for approval at least 14 days before the first delivery of the sliding layer to the Site.</w:t>
            </w:r>
          </w:p>
        </w:tc>
      </w:tr>
      <w:tr w:rsidR="000C7475" w14:paraId="2D5381E1" w14:textId="77777777" w:rsidTr="00BD7BC8">
        <w:tblPrEx>
          <w:tblCellMar>
            <w:left w:w="108" w:type="dxa"/>
            <w:right w:w="108" w:type="dxa"/>
          </w:tblCellMar>
          <w:tblLook w:val="04A0" w:firstRow="1" w:lastRow="0" w:firstColumn="1" w:lastColumn="0" w:noHBand="0" w:noVBand="1"/>
        </w:tblPrEx>
        <w:tc>
          <w:tcPr>
            <w:tcW w:w="413" w:type="pct"/>
            <w:gridSpan w:val="2"/>
            <w:hideMark/>
          </w:tcPr>
          <w:p w14:paraId="3271A32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21.5.2</w:t>
            </w:r>
          </w:p>
        </w:tc>
        <w:tc>
          <w:tcPr>
            <w:tcW w:w="1783" w:type="pct"/>
            <w:gridSpan w:val="2"/>
            <w:hideMark/>
          </w:tcPr>
          <w:p w14:paraId="4C8E155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Particulars of materials and methods of construction for water retaining structures</w:t>
            </w:r>
          </w:p>
        </w:tc>
        <w:tc>
          <w:tcPr>
            <w:tcW w:w="2804" w:type="pct"/>
            <w:gridSpan w:val="4"/>
            <w:hideMark/>
          </w:tcPr>
          <w:p w14:paraId="01D4BD1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The following particulars of the proposed materials and methods of construction for water retaining structures shall be submitted to the Engineer:</w:t>
            </w:r>
            <w:r>
              <w:rPr>
                <w:rFonts w:ascii="Arial" w:hAnsi="Arial" w:cs="Arial"/>
                <w:bCs/>
                <w:sz w:val="16"/>
                <w:szCs w:val="16"/>
                <w:lang w:val="en-GB"/>
              </w:rPr>
              <w:tab/>
            </w:r>
          </w:p>
          <w:p w14:paraId="5965D33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Sequence and method of concreting bays in floor slabs, walls and roof slabs and in columns and footings,</w:t>
            </w:r>
          </w:p>
          <w:p w14:paraId="32650555" w14:textId="77777777" w:rsidR="000C7475" w:rsidRDefault="000C7475">
            <w:pPr>
              <w:spacing w:before="120" w:after="120"/>
              <w:rPr>
                <w:rFonts w:ascii="Arial" w:hAnsi="Arial" w:cs="Arial"/>
                <w:bCs/>
                <w:sz w:val="16"/>
                <w:szCs w:val="16"/>
                <w:lang w:val="en-GB"/>
              </w:rPr>
            </w:pPr>
            <w:proofErr w:type="gramStart"/>
            <w:r>
              <w:rPr>
                <w:rFonts w:ascii="Arial" w:hAnsi="Arial" w:cs="Arial"/>
                <w:bCs/>
                <w:sz w:val="16"/>
                <w:szCs w:val="16"/>
                <w:lang w:val="en-GB"/>
              </w:rPr>
              <w:t>Details  of</w:t>
            </w:r>
            <w:proofErr w:type="gramEnd"/>
            <w:r>
              <w:rPr>
                <w:rFonts w:ascii="Arial" w:hAnsi="Arial" w:cs="Arial"/>
                <w:bCs/>
                <w:sz w:val="16"/>
                <w:szCs w:val="16"/>
                <w:lang w:val="en-GB"/>
              </w:rPr>
              <w:t xml:space="preserve">  alternative  locations  of  construction  joints  if required,</w:t>
            </w:r>
          </w:p>
          <w:p w14:paraId="688A4D4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Details of type and size of </w:t>
            </w:r>
            <w:proofErr w:type="spellStart"/>
            <w:r>
              <w:rPr>
                <w:rFonts w:ascii="Arial" w:hAnsi="Arial" w:cs="Arial"/>
                <w:bCs/>
                <w:sz w:val="16"/>
                <w:szCs w:val="16"/>
                <w:lang w:val="en-GB"/>
              </w:rPr>
              <w:t>waterstops</w:t>
            </w:r>
            <w:proofErr w:type="spellEnd"/>
            <w:r>
              <w:rPr>
                <w:rFonts w:ascii="Arial" w:hAnsi="Arial" w:cs="Arial"/>
                <w:bCs/>
                <w:sz w:val="16"/>
                <w:szCs w:val="16"/>
                <w:lang w:val="en-GB"/>
              </w:rPr>
              <w:t xml:space="preserve"> at construction joints and box-outs,</w:t>
            </w:r>
          </w:p>
          <w:p w14:paraId="1CC31D2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Sequence and method of testing roofs for </w:t>
            </w:r>
            <w:proofErr w:type="spellStart"/>
            <w:r>
              <w:rPr>
                <w:rFonts w:ascii="Arial" w:hAnsi="Arial" w:cs="Arial"/>
                <w:bCs/>
                <w:sz w:val="16"/>
                <w:szCs w:val="16"/>
                <w:lang w:val="en-GB"/>
              </w:rPr>
              <w:t>watertightness</w:t>
            </w:r>
            <w:proofErr w:type="spellEnd"/>
            <w:r>
              <w:rPr>
                <w:rFonts w:ascii="Arial" w:hAnsi="Arial" w:cs="Arial"/>
                <w:bCs/>
                <w:sz w:val="16"/>
                <w:szCs w:val="16"/>
                <w:lang w:val="en-GB"/>
              </w:rPr>
              <w:t>, and</w:t>
            </w:r>
          </w:p>
          <w:p w14:paraId="0442D0F1" w14:textId="77777777" w:rsidR="000C7475" w:rsidRDefault="000C7475">
            <w:pPr>
              <w:spacing w:before="120" w:after="120"/>
              <w:rPr>
                <w:rFonts w:ascii="Arial" w:hAnsi="Arial" w:cs="Arial"/>
                <w:bCs/>
                <w:sz w:val="16"/>
                <w:szCs w:val="16"/>
                <w:lang w:val="en-GB"/>
              </w:rPr>
            </w:pPr>
            <w:proofErr w:type="gramStart"/>
            <w:r>
              <w:rPr>
                <w:rFonts w:ascii="Arial" w:hAnsi="Arial" w:cs="Arial"/>
                <w:bCs/>
                <w:sz w:val="16"/>
                <w:szCs w:val="16"/>
                <w:lang w:val="en-GB"/>
              </w:rPr>
              <w:t>Details  of</w:t>
            </w:r>
            <w:proofErr w:type="gramEnd"/>
            <w:r>
              <w:rPr>
                <w:rFonts w:ascii="Arial" w:hAnsi="Arial" w:cs="Arial"/>
                <w:bCs/>
                <w:sz w:val="16"/>
                <w:szCs w:val="16"/>
                <w:lang w:val="en-GB"/>
              </w:rPr>
              <w:t xml:space="preserve">  method  of  testing  water  retaining  structures  for </w:t>
            </w:r>
            <w:proofErr w:type="spellStart"/>
            <w:r>
              <w:rPr>
                <w:rFonts w:ascii="Arial" w:hAnsi="Arial" w:cs="Arial"/>
                <w:bCs/>
                <w:sz w:val="16"/>
                <w:szCs w:val="16"/>
                <w:lang w:val="en-GB"/>
              </w:rPr>
              <w:t>watertightness</w:t>
            </w:r>
            <w:proofErr w:type="spellEnd"/>
            <w:r>
              <w:rPr>
                <w:rFonts w:ascii="Arial" w:hAnsi="Arial" w:cs="Arial"/>
                <w:bCs/>
                <w:sz w:val="16"/>
                <w:szCs w:val="16"/>
                <w:lang w:val="en-GB"/>
              </w:rPr>
              <w:t xml:space="preserve"> including:</w:t>
            </w:r>
          </w:p>
          <w:p w14:paraId="12566A9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Arrangement of pumps and equipment</w:t>
            </w:r>
          </w:p>
          <w:p w14:paraId="18450AA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Source of water</w:t>
            </w:r>
          </w:p>
          <w:p w14:paraId="2BB6D86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Equipment for measuring fall in water level</w:t>
            </w:r>
          </w:p>
          <w:p w14:paraId="2097B2B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Device for dampening the oscillatory motion of the water surface</w:t>
            </w:r>
          </w:p>
          <w:p w14:paraId="76AF05A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Filling rate</w:t>
            </w:r>
          </w:p>
          <w:p w14:paraId="3378608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Method of correction for evaporation and rainfall.</w:t>
            </w:r>
          </w:p>
          <w:p w14:paraId="2C1B45D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particulars shall be submitted to the Engineer at least 28 days before the relevant work starts.</w:t>
            </w:r>
          </w:p>
        </w:tc>
      </w:tr>
      <w:tr w:rsidR="000C7475" w14:paraId="698D1CC9" w14:textId="77777777" w:rsidTr="00BD7BC8">
        <w:tblPrEx>
          <w:tblCellMar>
            <w:left w:w="108" w:type="dxa"/>
            <w:right w:w="108" w:type="dxa"/>
          </w:tblCellMar>
          <w:tblLook w:val="04A0" w:firstRow="1" w:lastRow="0" w:firstColumn="1" w:lastColumn="0" w:noHBand="0" w:noVBand="1"/>
        </w:tblPrEx>
        <w:tc>
          <w:tcPr>
            <w:tcW w:w="413" w:type="pct"/>
            <w:gridSpan w:val="2"/>
            <w:hideMark/>
          </w:tcPr>
          <w:p w14:paraId="77AA6BB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21.5.3</w:t>
            </w:r>
          </w:p>
        </w:tc>
        <w:tc>
          <w:tcPr>
            <w:tcW w:w="1783" w:type="pct"/>
            <w:gridSpan w:val="2"/>
            <w:hideMark/>
          </w:tcPr>
          <w:p w14:paraId="5FF3BA5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Samples of sliding layers</w:t>
            </w:r>
          </w:p>
        </w:tc>
        <w:tc>
          <w:tcPr>
            <w:tcW w:w="2804" w:type="pct"/>
            <w:gridSpan w:val="4"/>
            <w:hideMark/>
          </w:tcPr>
          <w:p w14:paraId="2440EB3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Samples of the proposed sliding layers for water retaining structures shall be submitted to the Engineer at the same time as particulars of the sliding layer are submitted.</w:t>
            </w:r>
          </w:p>
        </w:tc>
      </w:tr>
      <w:tr w:rsidR="000C7475" w14:paraId="1CB74079" w14:textId="77777777" w:rsidTr="00BD7BC8">
        <w:tblPrEx>
          <w:tblCellMar>
            <w:left w:w="108" w:type="dxa"/>
            <w:right w:w="108" w:type="dxa"/>
          </w:tblCellMar>
          <w:tblLook w:val="04A0" w:firstRow="1" w:lastRow="0" w:firstColumn="1" w:lastColumn="0" w:noHBand="0" w:noVBand="1"/>
        </w:tblPrEx>
        <w:tc>
          <w:tcPr>
            <w:tcW w:w="413" w:type="pct"/>
            <w:gridSpan w:val="2"/>
            <w:hideMark/>
          </w:tcPr>
          <w:p w14:paraId="65962981"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21.6</w:t>
            </w:r>
          </w:p>
        </w:tc>
        <w:tc>
          <w:tcPr>
            <w:tcW w:w="1783" w:type="pct"/>
            <w:gridSpan w:val="2"/>
            <w:hideMark/>
          </w:tcPr>
          <w:p w14:paraId="4CC31593"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STORAGE OF MATERIALS</w:t>
            </w:r>
          </w:p>
        </w:tc>
        <w:tc>
          <w:tcPr>
            <w:tcW w:w="2804" w:type="pct"/>
            <w:gridSpan w:val="4"/>
          </w:tcPr>
          <w:p w14:paraId="731F8ED4" w14:textId="77777777" w:rsidR="000C7475" w:rsidRDefault="000C7475">
            <w:pPr>
              <w:spacing w:before="120" w:after="120"/>
              <w:rPr>
                <w:rFonts w:ascii="Arial" w:hAnsi="Arial" w:cs="Arial"/>
                <w:b/>
                <w:bCs/>
                <w:sz w:val="16"/>
                <w:szCs w:val="16"/>
                <w:lang w:val="en-GB"/>
              </w:rPr>
            </w:pPr>
          </w:p>
        </w:tc>
      </w:tr>
      <w:tr w:rsidR="000C7475" w14:paraId="63059917" w14:textId="77777777" w:rsidTr="00BD7BC8">
        <w:tblPrEx>
          <w:tblCellMar>
            <w:left w:w="108" w:type="dxa"/>
            <w:right w:w="108" w:type="dxa"/>
          </w:tblCellMar>
          <w:tblLook w:val="04A0" w:firstRow="1" w:lastRow="0" w:firstColumn="1" w:lastColumn="0" w:noHBand="0" w:noVBand="1"/>
        </w:tblPrEx>
        <w:tc>
          <w:tcPr>
            <w:tcW w:w="413" w:type="pct"/>
            <w:gridSpan w:val="2"/>
            <w:hideMark/>
          </w:tcPr>
          <w:p w14:paraId="3D31135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21.6.1</w:t>
            </w:r>
          </w:p>
        </w:tc>
        <w:tc>
          <w:tcPr>
            <w:tcW w:w="1783" w:type="pct"/>
            <w:gridSpan w:val="2"/>
            <w:hideMark/>
          </w:tcPr>
          <w:p w14:paraId="1EBF989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Storage of sliding layers</w:t>
            </w:r>
          </w:p>
        </w:tc>
        <w:tc>
          <w:tcPr>
            <w:tcW w:w="2804" w:type="pct"/>
            <w:gridSpan w:val="4"/>
            <w:hideMark/>
          </w:tcPr>
          <w:p w14:paraId="374EBF1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Sliding layers for water retaining structures shall be stored in accordance with the manufacturer’s recommendations in a dry weatherproof store.</w:t>
            </w:r>
          </w:p>
        </w:tc>
      </w:tr>
      <w:tr w:rsidR="000C7475" w14:paraId="4D5D46AA" w14:textId="77777777" w:rsidTr="00BD7BC8">
        <w:tblPrEx>
          <w:tblCellMar>
            <w:left w:w="108" w:type="dxa"/>
            <w:right w:w="108" w:type="dxa"/>
          </w:tblCellMar>
          <w:tblLook w:val="04A0" w:firstRow="1" w:lastRow="0" w:firstColumn="1" w:lastColumn="0" w:noHBand="0" w:noVBand="1"/>
        </w:tblPrEx>
        <w:tc>
          <w:tcPr>
            <w:tcW w:w="413" w:type="pct"/>
            <w:gridSpan w:val="2"/>
            <w:hideMark/>
          </w:tcPr>
          <w:p w14:paraId="68CEE8FC"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21.7</w:t>
            </w:r>
          </w:p>
        </w:tc>
        <w:tc>
          <w:tcPr>
            <w:tcW w:w="1783" w:type="pct"/>
            <w:gridSpan w:val="2"/>
            <w:hideMark/>
          </w:tcPr>
          <w:p w14:paraId="64CCFF62"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DRAINAGE SYSTEMS</w:t>
            </w:r>
          </w:p>
        </w:tc>
        <w:tc>
          <w:tcPr>
            <w:tcW w:w="2804" w:type="pct"/>
            <w:gridSpan w:val="4"/>
          </w:tcPr>
          <w:p w14:paraId="276E4BC3" w14:textId="77777777" w:rsidR="000C7475" w:rsidRDefault="000C7475">
            <w:pPr>
              <w:spacing w:before="120" w:after="120"/>
              <w:rPr>
                <w:rFonts w:ascii="Arial" w:hAnsi="Arial" w:cs="Arial"/>
                <w:b/>
                <w:bCs/>
                <w:sz w:val="16"/>
                <w:szCs w:val="16"/>
                <w:lang w:val="en-GB"/>
              </w:rPr>
            </w:pPr>
          </w:p>
        </w:tc>
      </w:tr>
      <w:tr w:rsidR="000C7475" w14:paraId="63C55495" w14:textId="77777777" w:rsidTr="00BD7BC8">
        <w:tblPrEx>
          <w:tblCellMar>
            <w:left w:w="108" w:type="dxa"/>
            <w:right w:w="108" w:type="dxa"/>
          </w:tblCellMar>
          <w:tblLook w:val="04A0" w:firstRow="1" w:lastRow="0" w:firstColumn="1" w:lastColumn="0" w:noHBand="0" w:noVBand="1"/>
        </w:tblPrEx>
        <w:tc>
          <w:tcPr>
            <w:tcW w:w="413" w:type="pct"/>
            <w:gridSpan w:val="2"/>
            <w:hideMark/>
          </w:tcPr>
          <w:p w14:paraId="0E6CC4E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21.7.1</w:t>
            </w:r>
          </w:p>
        </w:tc>
        <w:tc>
          <w:tcPr>
            <w:tcW w:w="1783" w:type="pct"/>
            <w:gridSpan w:val="2"/>
            <w:hideMark/>
          </w:tcPr>
          <w:p w14:paraId="7DCA568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Drainage systems</w:t>
            </w:r>
          </w:p>
        </w:tc>
        <w:tc>
          <w:tcPr>
            <w:tcW w:w="2804" w:type="pct"/>
            <w:gridSpan w:val="4"/>
            <w:hideMark/>
          </w:tcPr>
          <w:p w14:paraId="5667B63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Measures shall be taken to prevent concrete and deleterious material from being deposited in drainage systems under floors and on roofs of water retaining structures. After construction and before testing, the drainage system shall be thoroughly cleaned by rodding and flushing to remove any deleterious material that may impede the flow of water into or through the drainage system.</w:t>
            </w:r>
            <w:r>
              <w:rPr>
                <w:rFonts w:ascii="Arial" w:hAnsi="Arial" w:cs="Arial"/>
                <w:bCs/>
                <w:sz w:val="16"/>
                <w:szCs w:val="16"/>
                <w:lang w:val="en-GB"/>
              </w:rPr>
              <w:tab/>
              <w:t>The lines and levels of drainage systems shall be within 20 mm of the specified horizontal alignment and within 10 mm of the specified vertical alignment.</w:t>
            </w:r>
          </w:p>
        </w:tc>
      </w:tr>
      <w:tr w:rsidR="000C7475" w14:paraId="536CD5F1" w14:textId="77777777" w:rsidTr="00BD7BC8">
        <w:tblPrEx>
          <w:tblCellMar>
            <w:left w:w="108" w:type="dxa"/>
            <w:right w:w="108" w:type="dxa"/>
          </w:tblCellMar>
          <w:tblLook w:val="04A0" w:firstRow="1" w:lastRow="0" w:firstColumn="1" w:lastColumn="0" w:noHBand="0" w:noVBand="1"/>
        </w:tblPrEx>
        <w:tc>
          <w:tcPr>
            <w:tcW w:w="413" w:type="pct"/>
            <w:gridSpan w:val="2"/>
            <w:hideMark/>
          </w:tcPr>
          <w:p w14:paraId="244ACFB7"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lastRenderedPageBreak/>
              <w:t>21.8</w:t>
            </w:r>
          </w:p>
        </w:tc>
        <w:tc>
          <w:tcPr>
            <w:tcW w:w="1783" w:type="pct"/>
            <w:gridSpan w:val="2"/>
            <w:hideMark/>
          </w:tcPr>
          <w:p w14:paraId="650F756C"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CONSTRUCTION OF WATER RETAINING STRUCTURES</w:t>
            </w:r>
          </w:p>
        </w:tc>
        <w:tc>
          <w:tcPr>
            <w:tcW w:w="2804" w:type="pct"/>
            <w:gridSpan w:val="4"/>
          </w:tcPr>
          <w:p w14:paraId="1D189730" w14:textId="77777777" w:rsidR="000C7475" w:rsidRDefault="000C7475">
            <w:pPr>
              <w:spacing w:before="120" w:after="120"/>
              <w:rPr>
                <w:rFonts w:ascii="Arial" w:hAnsi="Arial" w:cs="Arial"/>
                <w:b/>
                <w:bCs/>
                <w:sz w:val="16"/>
                <w:szCs w:val="16"/>
                <w:lang w:val="en-GB"/>
              </w:rPr>
            </w:pPr>
          </w:p>
        </w:tc>
      </w:tr>
      <w:tr w:rsidR="000C7475" w14:paraId="7C4B7938" w14:textId="77777777" w:rsidTr="00BD7BC8">
        <w:tblPrEx>
          <w:tblCellMar>
            <w:left w:w="108" w:type="dxa"/>
            <w:right w:w="108" w:type="dxa"/>
          </w:tblCellMar>
          <w:tblLook w:val="04A0" w:firstRow="1" w:lastRow="0" w:firstColumn="1" w:lastColumn="0" w:noHBand="0" w:noVBand="1"/>
        </w:tblPrEx>
        <w:tc>
          <w:tcPr>
            <w:tcW w:w="413" w:type="pct"/>
            <w:gridSpan w:val="2"/>
            <w:hideMark/>
          </w:tcPr>
          <w:p w14:paraId="11585FA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21.8.1</w:t>
            </w:r>
          </w:p>
        </w:tc>
        <w:tc>
          <w:tcPr>
            <w:tcW w:w="1783" w:type="pct"/>
            <w:gridSpan w:val="2"/>
            <w:hideMark/>
          </w:tcPr>
          <w:p w14:paraId="065A997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Laying sliding layers</w:t>
            </w:r>
          </w:p>
        </w:tc>
        <w:tc>
          <w:tcPr>
            <w:tcW w:w="2804" w:type="pct"/>
            <w:gridSpan w:val="4"/>
            <w:hideMark/>
          </w:tcPr>
          <w:p w14:paraId="5CBDE6C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Polyethylene sheeting in sliding layers below floor slabs of water retaining structures shall be laid flat without creases. Laps shall be at least 225 mm and there shall be no gaps at the edges of bays.</w:t>
            </w:r>
          </w:p>
        </w:tc>
      </w:tr>
      <w:tr w:rsidR="000C7475" w14:paraId="3069AF06" w14:textId="77777777" w:rsidTr="00BD7BC8">
        <w:tblPrEx>
          <w:tblCellMar>
            <w:left w:w="108" w:type="dxa"/>
            <w:right w:w="108" w:type="dxa"/>
          </w:tblCellMar>
          <w:tblLook w:val="04A0" w:firstRow="1" w:lastRow="0" w:firstColumn="1" w:lastColumn="0" w:noHBand="0" w:noVBand="1"/>
        </w:tblPrEx>
        <w:tc>
          <w:tcPr>
            <w:tcW w:w="413" w:type="pct"/>
            <w:gridSpan w:val="2"/>
            <w:hideMark/>
          </w:tcPr>
          <w:p w14:paraId="76764F2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21.8.2</w:t>
            </w:r>
          </w:p>
        </w:tc>
        <w:tc>
          <w:tcPr>
            <w:tcW w:w="1783" w:type="pct"/>
            <w:gridSpan w:val="2"/>
            <w:hideMark/>
          </w:tcPr>
          <w:p w14:paraId="33C6938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Floor slabs of water retaining structures</w:t>
            </w:r>
          </w:p>
        </w:tc>
        <w:tc>
          <w:tcPr>
            <w:tcW w:w="2804" w:type="pct"/>
            <w:gridSpan w:val="4"/>
            <w:hideMark/>
          </w:tcPr>
          <w:p w14:paraId="6415B91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If reinforcement is continuous across the joint between bays in the floor slab of water retaining structures, the bays shall be concreted contiguously, in sequence, with a minimum period of 48 hours between completion of concreting one bay and commencement of concreting the adjacent bay.</w:t>
            </w:r>
          </w:p>
        </w:tc>
      </w:tr>
      <w:tr w:rsidR="000C7475" w14:paraId="20572FBB" w14:textId="77777777" w:rsidTr="00BD7BC8">
        <w:tblPrEx>
          <w:tblCellMar>
            <w:left w:w="108" w:type="dxa"/>
            <w:right w:w="108" w:type="dxa"/>
          </w:tblCellMar>
          <w:tblLook w:val="04A0" w:firstRow="1" w:lastRow="0" w:firstColumn="1" w:lastColumn="0" w:noHBand="0" w:noVBand="1"/>
        </w:tblPrEx>
        <w:tc>
          <w:tcPr>
            <w:tcW w:w="413" w:type="pct"/>
            <w:gridSpan w:val="2"/>
            <w:hideMark/>
          </w:tcPr>
          <w:p w14:paraId="616C379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21.8.3</w:t>
            </w:r>
          </w:p>
        </w:tc>
        <w:tc>
          <w:tcPr>
            <w:tcW w:w="1783" w:type="pct"/>
            <w:gridSpan w:val="2"/>
            <w:hideMark/>
          </w:tcPr>
          <w:p w14:paraId="0F9DA7D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Walls of water retaining structures</w:t>
            </w:r>
          </w:p>
        </w:tc>
        <w:tc>
          <w:tcPr>
            <w:tcW w:w="2804" w:type="pct"/>
            <w:gridSpan w:val="4"/>
            <w:hideMark/>
          </w:tcPr>
          <w:p w14:paraId="2E3C08D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If reinforcement is continuous across the joint between bays in the wall of water retaining structures, the bays shall be concreted contiguously, in sequence, with a minimum period of 72 hours between the completion of concreting the lift in one bay and commencement of concreting the adjacent lift in the adjacent bay.</w:t>
            </w:r>
          </w:p>
          <w:p w14:paraId="502B187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Unless otherwise permitted by the Engineer the first lift in each bay in the walls of water retaining structures shall be concreted not more than 7 days after completion of concreting the adjacent base of the wall. Individual lifts shall be concreted in one continuous operation without cold joints, whether or not the full height of the wall is concreted in one lift. If the full height of the wall is not placed in one lift, succeeding lifts shall be concreted within 7 days of concreting of the adjacent lift unless otherwise permitted by the Engineer.</w:t>
            </w:r>
          </w:p>
        </w:tc>
      </w:tr>
      <w:tr w:rsidR="000C7475" w14:paraId="3C23A890" w14:textId="77777777" w:rsidTr="00BD7BC8">
        <w:tblPrEx>
          <w:tblCellMar>
            <w:left w:w="108" w:type="dxa"/>
            <w:right w:w="108" w:type="dxa"/>
          </w:tblCellMar>
          <w:tblLook w:val="04A0" w:firstRow="1" w:lastRow="0" w:firstColumn="1" w:lastColumn="0" w:noHBand="0" w:noVBand="1"/>
        </w:tblPrEx>
        <w:tc>
          <w:tcPr>
            <w:tcW w:w="413" w:type="pct"/>
            <w:gridSpan w:val="2"/>
            <w:hideMark/>
          </w:tcPr>
          <w:p w14:paraId="4BCED4E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21.8.4</w:t>
            </w:r>
          </w:p>
        </w:tc>
        <w:tc>
          <w:tcPr>
            <w:tcW w:w="1783" w:type="pct"/>
            <w:gridSpan w:val="2"/>
            <w:hideMark/>
          </w:tcPr>
          <w:p w14:paraId="58C97B3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Roof slabs of water retaining structures</w:t>
            </w:r>
          </w:p>
        </w:tc>
        <w:tc>
          <w:tcPr>
            <w:tcW w:w="2804" w:type="pct"/>
            <w:gridSpan w:val="4"/>
            <w:hideMark/>
          </w:tcPr>
          <w:p w14:paraId="44884DF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If reinforcement is continuous across the joint between bays in the roof slab of water retaining structures, the bays shall be concreted contiguously, in sequence, with a minimum period of 48 hours between completion of concreting one bay and commencement of concreting the adjacent bay.</w:t>
            </w:r>
          </w:p>
        </w:tc>
      </w:tr>
      <w:tr w:rsidR="000C7475" w14:paraId="0A66AD7C" w14:textId="77777777" w:rsidTr="00BD7BC8">
        <w:tblPrEx>
          <w:tblCellMar>
            <w:left w:w="108" w:type="dxa"/>
            <w:right w:w="108" w:type="dxa"/>
          </w:tblCellMar>
          <w:tblLook w:val="04A0" w:firstRow="1" w:lastRow="0" w:firstColumn="1" w:lastColumn="0" w:noHBand="0" w:noVBand="1"/>
        </w:tblPrEx>
        <w:tc>
          <w:tcPr>
            <w:tcW w:w="413" w:type="pct"/>
            <w:gridSpan w:val="2"/>
            <w:hideMark/>
          </w:tcPr>
          <w:p w14:paraId="3F06801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21.8.5</w:t>
            </w:r>
          </w:p>
        </w:tc>
        <w:tc>
          <w:tcPr>
            <w:tcW w:w="1783" w:type="pct"/>
            <w:gridSpan w:val="2"/>
            <w:hideMark/>
          </w:tcPr>
          <w:p w14:paraId="776DD6A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Built-in pipes in water retaining structures</w:t>
            </w:r>
          </w:p>
        </w:tc>
        <w:tc>
          <w:tcPr>
            <w:tcW w:w="2804" w:type="pct"/>
            <w:gridSpan w:val="4"/>
            <w:hideMark/>
          </w:tcPr>
          <w:p w14:paraId="4BD01FF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Puddle flanges on built-in pipes in water retaining structures shall be located centrally within the formwork. </w:t>
            </w:r>
            <w:proofErr w:type="spellStart"/>
            <w:r>
              <w:rPr>
                <w:rFonts w:ascii="Arial" w:hAnsi="Arial" w:cs="Arial"/>
                <w:bCs/>
                <w:sz w:val="16"/>
                <w:szCs w:val="16"/>
                <w:lang w:val="en-GB"/>
              </w:rPr>
              <w:t>Waterstops</w:t>
            </w:r>
            <w:proofErr w:type="spellEnd"/>
            <w:r>
              <w:rPr>
                <w:rFonts w:ascii="Arial" w:hAnsi="Arial" w:cs="Arial"/>
                <w:bCs/>
                <w:sz w:val="16"/>
                <w:szCs w:val="16"/>
                <w:lang w:val="en-GB"/>
              </w:rPr>
              <w:t xml:space="preserve"> shall be fixed around the perimeter of box-outs to the built-in pipes.</w:t>
            </w:r>
          </w:p>
        </w:tc>
      </w:tr>
      <w:tr w:rsidR="000C7475" w14:paraId="62D46D1D" w14:textId="77777777" w:rsidTr="00BD7BC8">
        <w:tblPrEx>
          <w:tblCellMar>
            <w:left w:w="108" w:type="dxa"/>
            <w:right w:w="108" w:type="dxa"/>
          </w:tblCellMar>
          <w:tblLook w:val="04A0" w:firstRow="1" w:lastRow="0" w:firstColumn="1" w:lastColumn="0" w:noHBand="0" w:noVBand="1"/>
        </w:tblPrEx>
        <w:tc>
          <w:tcPr>
            <w:tcW w:w="413" w:type="pct"/>
            <w:gridSpan w:val="2"/>
            <w:hideMark/>
          </w:tcPr>
          <w:p w14:paraId="201A195C"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21.9</w:t>
            </w:r>
          </w:p>
        </w:tc>
        <w:tc>
          <w:tcPr>
            <w:tcW w:w="1783" w:type="pct"/>
            <w:gridSpan w:val="2"/>
            <w:hideMark/>
          </w:tcPr>
          <w:p w14:paraId="244B9173"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PROTECTION OF WATER RETAINING STRUCTURES</w:t>
            </w:r>
          </w:p>
        </w:tc>
        <w:tc>
          <w:tcPr>
            <w:tcW w:w="2804" w:type="pct"/>
            <w:gridSpan w:val="4"/>
          </w:tcPr>
          <w:p w14:paraId="0217B702" w14:textId="77777777" w:rsidR="000C7475" w:rsidRDefault="000C7475">
            <w:pPr>
              <w:spacing w:before="120" w:after="120"/>
              <w:rPr>
                <w:rFonts w:ascii="Arial" w:hAnsi="Arial" w:cs="Arial"/>
                <w:b/>
                <w:bCs/>
                <w:sz w:val="16"/>
                <w:szCs w:val="16"/>
                <w:lang w:val="en-GB"/>
              </w:rPr>
            </w:pPr>
          </w:p>
        </w:tc>
      </w:tr>
      <w:tr w:rsidR="000C7475" w14:paraId="214F3FFC" w14:textId="77777777" w:rsidTr="00BD7BC8">
        <w:tblPrEx>
          <w:tblCellMar>
            <w:left w:w="108" w:type="dxa"/>
            <w:right w:w="108" w:type="dxa"/>
          </w:tblCellMar>
          <w:tblLook w:val="04A0" w:firstRow="1" w:lastRow="0" w:firstColumn="1" w:lastColumn="0" w:noHBand="0" w:noVBand="1"/>
        </w:tblPrEx>
        <w:tc>
          <w:tcPr>
            <w:tcW w:w="413" w:type="pct"/>
            <w:gridSpan w:val="2"/>
            <w:hideMark/>
          </w:tcPr>
          <w:p w14:paraId="0A6AE3E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21.9.1</w:t>
            </w:r>
          </w:p>
        </w:tc>
        <w:tc>
          <w:tcPr>
            <w:tcW w:w="1783" w:type="pct"/>
            <w:gridSpan w:val="2"/>
            <w:hideMark/>
          </w:tcPr>
          <w:p w14:paraId="41B5004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Protection of water retaining structures</w:t>
            </w:r>
          </w:p>
        </w:tc>
        <w:tc>
          <w:tcPr>
            <w:tcW w:w="2804" w:type="pct"/>
            <w:gridSpan w:val="4"/>
            <w:hideMark/>
          </w:tcPr>
          <w:p w14:paraId="57D7D5C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Immediately after the roof slab of water retaining structures has been tested, the slab shall be protected with damp sacks or by other methods agreed by the Engineer from exposure to conditions that may affect the slab. The protection shall be continued until the roof drainage system has been constructed or the fill material has been deposited and compacted.</w:t>
            </w:r>
          </w:p>
          <w:p w14:paraId="0E31A33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Materials shall not be stockpiled on roof slabs of water retaining structures. Constructional Plant or other vehicles shall not stand or run on floor slabs or roof slabs of water retaining structures unless permitted by the Engineer.</w:t>
            </w:r>
          </w:p>
        </w:tc>
      </w:tr>
      <w:tr w:rsidR="000C7475" w14:paraId="0DA672F5" w14:textId="77777777" w:rsidTr="00BD7BC8">
        <w:tblPrEx>
          <w:tblCellMar>
            <w:left w:w="108" w:type="dxa"/>
            <w:right w:w="108" w:type="dxa"/>
          </w:tblCellMar>
          <w:tblLook w:val="04A0" w:firstRow="1" w:lastRow="0" w:firstColumn="1" w:lastColumn="0" w:noHBand="0" w:noVBand="1"/>
        </w:tblPrEx>
        <w:tc>
          <w:tcPr>
            <w:tcW w:w="413" w:type="pct"/>
            <w:gridSpan w:val="2"/>
            <w:hideMark/>
          </w:tcPr>
          <w:p w14:paraId="78567990"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21.10</w:t>
            </w:r>
          </w:p>
        </w:tc>
        <w:tc>
          <w:tcPr>
            <w:tcW w:w="1783" w:type="pct"/>
            <w:gridSpan w:val="2"/>
            <w:hideMark/>
          </w:tcPr>
          <w:p w14:paraId="28829368"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DEPOSITION OF FILL MATERIAL</w:t>
            </w:r>
          </w:p>
        </w:tc>
        <w:tc>
          <w:tcPr>
            <w:tcW w:w="2804" w:type="pct"/>
            <w:gridSpan w:val="4"/>
          </w:tcPr>
          <w:p w14:paraId="345DCDA1" w14:textId="77777777" w:rsidR="000C7475" w:rsidRDefault="000C7475">
            <w:pPr>
              <w:spacing w:before="120" w:after="120"/>
              <w:rPr>
                <w:rFonts w:ascii="Arial" w:hAnsi="Arial" w:cs="Arial"/>
                <w:b/>
                <w:bCs/>
                <w:sz w:val="16"/>
                <w:szCs w:val="16"/>
                <w:lang w:val="en-GB"/>
              </w:rPr>
            </w:pPr>
          </w:p>
        </w:tc>
      </w:tr>
      <w:tr w:rsidR="000C7475" w14:paraId="204B3492" w14:textId="77777777" w:rsidTr="00BD7BC8">
        <w:tblPrEx>
          <w:tblCellMar>
            <w:left w:w="108" w:type="dxa"/>
            <w:right w:w="108" w:type="dxa"/>
          </w:tblCellMar>
          <w:tblLook w:val="04A0" w:firstRow="1" w:lastRow="0" w:firstColumn="1" w:lastColumn="0" w:noHBand="0" w:noVBand="1"/>
        </w:tblPrEx>
        <w:tc>
          <w:tcPr>
            <w:tcW w:w="413" w:type="pct"/>
            <w:gridSpan w:val="2"/>
            <w:hideMark/>
          </w:tcPr>
          <w:p w14:paraId="4594CFD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21.10.1</w:t>
            </w:r>
          </w:p>
        </w:tc>
        <w:tc>
          <w:tcPr>
            <w:tcW w:w="1783" w:type="pct"/>
            <w:gridSpan w:val="2"/>
            <w:hideMark/>
          </w:tcPr>
          <w:p w14:paraId="78F60C5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Deposition of fill material</w:t>
            </w:r>
          </w:p>
        </w:tc>
        <w:tc>
          <w:tcPr>
            <w:tcW w:w="2804" w:type="pct"/>
            <w:gridSpan w:val="4"/>
            <w:hideMark/>
          </w:tcPr>
          <w:p w14:paraId="12458B3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Fill material shall not be deposited behind sections of walls of water retaining structures until at least 7 days after completion of concreting to the section of wall.</w:t>
            </w:r>
          </w:p>
          <w:p w14:paraId="10FB0D8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Fill material shall be spread out evenly and shall not be stockpiled on roofs to water retaining structures. Weed killer or other chemicals shall not be applied to fill material on the roofs of water retaining structures for potable or fresh water.</w:t>
            </w:r>
          </w:p>
          <w:p w14:paraId="0A41FB1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(3) Deposition of fill material on or adjacent to water retaining structures shall be carried out after the </w:t>
            </w:r>
            <w:proofErr w:type="spellStart"/>
            <w:r>
              <w:rPr>
                <w:rFonts w:ascii="Arial" w:hAnsi="Arial" w:cs="Arial"/>
                <w:bCs/>
                <w:sz w:val="16"/>
                <w:szCs w:val="16"/>
                <w:lang w:val="en-GB"/>
              </w:rPr>
              <w:t>watertightness</w:t>
            </w:r>
            <w:proofErr w:type="spellEnd"/>
            <w:r>
              <w:rPr>
                <w:rFonts w:ascii="Arial" w:hAnsi="Arial" w:cs="Arial"/>
                <w:bCs/>
                <w:sz w:val="16"/>
                <w:szCs w:val="16"/>
                <w:lang w:val="en-GB"/>
              </w:rPr>
              <w:t xml:space="preserve"> test on the structure has been completed, unless otherwise permitted by the Engineer.</w:t>
            </w:r>
          </w:p>
        </w:tc>
      </w:tr>
      <w:tr w:rsidR="000C7475" w14:paraId="325565CD" w14:textId="77777777" w:rsidTr="00BD7BC8">
        <w:tblPrEx>
          <w:tblCellMar>
            <w:left w:w="108" w:type="dxa"/>
            <w:right w:w="108" w:type="dxa"/>
          </w:tblCellMar>
          <w:tblLook w:val="04A0" w:firstRow="1" w:lastRow="0" w:firstColumn="1" w:lastColumn="0" w:noHBand="0" w:noVBand="1"/>
        </w:tblPrEx>
        <w:tc>
          <w:tcPr>
            <w:tcW w:w="413" w:type="pct"/>
            <w:gridSpan w:val="2"/>
            <w:hideMark/>
          </w:tcPr>
          <w:p w14:paraId="002C7EE3"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21.11</w:t>
            </w:r>
          </w:p>
        </w:tc>
        <w:tc>
          <w:tcPr>
            <w:tcW w:w="1783" w:type="pct"/>
            <w:gridSpan w:val="2"/>
            <w:hideMark/>
          </w:tcPr>
          <w:p w14:paraId="460C86A2"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CLEANING AND STERILISATION OF WATER RETAINING STRUCTURES</w:t>
            </w:r>
          </w:p>
        </w:tc>
        <w:tc>
          <w:tcPr>
            <w:tcW w:w="2804" w:type="pct"/>
            <w:gridSpan w:val="4"/>
          </w:tcPr>
          <w:p w14:paraId="6995C938" w14:textId="77777777" w:rsidR="000C7475" w:rsidRDefault="000C7475">
            <w:pPr>
              <w:spacing w:before="120" w:after="120"/>
              <w:rPr>
                <w:rFonts w:ascii="Arial" w:hAnsi="Arial" w:cs="Arial"/>
                <w:b/>
                <w:bCs/>
                <w:sz w:val="16"/>
                <w:szCs w:val="16"/>
                <w:lang w:val="en-GB"/>
              </w:rPr>
            </w:pPr>
          </w:p>
        </w:tc>
      </w:tr>
      <w:tr w:rsidR="000C7475" w14:paraId="55206A5E" w14:textId="77777777" w:rsidTr="00BD7BC8">
        <w:tblPrEx>
          <w:tblCellMar>
            <w:left w:w="108" w:type="dxa"/>
            <w:right w:w="108" w:type="dxa"/>
          </w:tblCellMar>
          <w:tblLook w:val="04A0" w:firstRow="1" w:lastRow="0" w:firstColumn="1" w:lastColumn="0" w:noHBand="0" w:noVBand="1"/>
        </w:tblPrEx>
        <w:tc>
          <w:tcPr>
            <w:tcW w:w="413" w:type="pct"/>
            <w:gridSpan w:val="2"/>
            <w:hideMark/>
          </w:tcPr>
          <w:p w14:paraId="112F3800" w14:textId="77777777" w:rsidR="000C7475" w:rsidRDefault="000C7475">
            <w:pPr>
              <w:spacing w:before="120" w:after="120"/>
              <w:rPr>
                <w:rFonts w:ascii="Arial" w:hAnsi="Arial" w:cs="Arial"/>
                <w:sz w:val="16"/>
                <w:szCs w:val="16"/>
                <w:lang w:val="en-GB"/>
              </w:rPr>
            </w:pPr>
            <w:bookmarkStart w:id="191" w:name="_Ref499910989"/>
            <w:r>
              <w:rPr>
                <w:rFonts w:ascii="Arial" w:hAnsi="Arial" w:cs="Arial"/>
                <w:sz w:val="16"/>
                <w:szCs w:val="16"/>
                <w:lang w:val="en-GB"/>
              </w:rPr>
              <w:lastRenderedPageBreak/>
              <w:t>21.11.1</w:t>
            </w:r>
            <w:bookmarkEnd w:id="191"/>
          </w:p>
        </w:tc>
        <w:tc>
          <w:tcPr>
            <w:tcW w:w="1783" w:type="pct"/>
            <w:gridSpan w:val="2"/>
            <w:hideMark/>
          </w:tcPr>
          <w:p w14:paraId="5B84194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Cleaning and sterilisation of water retaining structures</w:t>
            </w:r>
          </w:p>
        </w:tc>
        <w:tc>
          <w:tcPr>
            <w:tcW w:w="2804" w:type="pct"/>
            <w:gridSpan w:val="4"/>
            <w:hideMark/>
          </w:tcPr>
          <w:p w14:paraId="75CA013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Immediately before water retaining structures are tested for </w:t>
            </w:r>
            <w:proofErr w:type="spellStart"/>
            <w:r>
              <w:rPr>
                <w:rFonts w:ascii="Arial" w:hAnsi="Arial" w:cs="Arial"/>
                <w:bCs/>
                <w:sz w:val="16"/>
                <w:szCs w:val="16"/>
                <w:lang w:val="en-GB"/>
              </w:rPr>
              <w:t>watertightness</w:t>
            </w:r>
            <w:proofErr w:type="spellEnd"/>
            <w:r>
              <w:rPr>
                <w:rFonts w:ascii="Arial" w:hAnsi="Arial" w:cs="Arial"/>
                <w:bCs/>
                <w:sz w:val="16"/>
                <w:szCs w:val="16"/>
                <w:lang w:val="en-GB"/>
              </w:rPr>
              <w:t>, all dust, debris, unused materials and equipment shall be removed from the structure and the interior of the structure shall be washed and brushed down with water.</w:t>
            </w:r>
          </w:p>
          <w:p w14:paraId="619CBD8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Water for washing water retaining structures for potable or fresh water shall be fresh, potable water incorporating a mixture of sterilising chemicals added before the structure is washed at a concentration instructed by the Engineer. The structure shall be maintained in a clean condition after cleaning.</w:t>
            </w:r>
          </w:p>
        </w:tc>
      </w:tr>
      <w:tr w:rsidR="000C7475" w14:paraId="34216373" w14:textId="77777777" w:rsidTr="00BD7BC8">
        <w:tblPrEx>
          <w:tblCellMar>
            <w:left w:w="108" w:type="dxa"/>
            <w:right w:w="108" w:type="dxa"/>
          </w:tblCellMar>
          <w:tblLook w:val="04A0" w:firstRow="1" w:lastRow="0" w:firstColumn="1" w:lastColumn="0" w:noHBand="0" w:noVBand="1"/>
        </w:tblPrEx>
        <w:tc>
          <w:tcPr>
            <w:tcW w:w="413" w:type="pct"/>
            <w:gridSpan w:val="2"/>
            <w:hideMark/>
          </w:tcPr>
          <w:p w14:paraId="579D6F1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21.11.2</w:t>
            </w:r>
          </w:p>
        </w:tc>
        <w:tc>
          <w:tcPr>
            <w:tcW w:w="1783" w:type="pct"/>
            <w:gridSpan w:val="2"/>
            <w:hideMark/>
          </w:tcPr>
          <w:p w14:paraId="4DBAADA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Treatment and disposal of effluent</w:t>
            </w:r>
          </w:p>
        </w:tc>
        <w:tc>
          <w:tcPr>
            <w:tcW w:w="2804" w:type="pct"/>
            <w:gridSpan w:val="4"/>
            <w:hideMark/>
          </w:tcPr>
          <w:p w14:paraId="0DA3B3C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Whereas the cleansing effluent is not fit for discharging into the natural stream course or the storm water drainage system, it should be discharged to the washout chamber or into the sewerage system subject to the approval of the Engineer and the agreement of the Drainage Services Department.</w:t>
            </w:r>
          </w:p>
          <w:p w14:paraId="5C34E5A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If the cleansing effluent requires de-chlorination, the outlet pipe of the washout chamber should be blocked and the cleansing effluent shall be pumped from the washout chamber to the de-chlorination plant for de-chlorination before discharging to waste. The discharge of cleansing effluent from the washout shall be stopped under the following situation whichever first occurs as directed by the Engineer:</w:t>
            </w:r>
          </w:p>
          <w:p w14:paraId="745A59D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bottom deposits are visually discovered in the cleansing effluent discharged into the washout chamber; or</w:t>
            </w:r>
          </w:p>
          <w:p w14:paraId="493616E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Any part of the compartment floor is not submerged; or</w:t>
            </w:r>
          </w:p>
          <w:p w14:paraId="3B18740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At level as instructed by the Engineer.</w:t>
            </w:r>
          </w:p>
          <w:p w14:paraId="3427220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(3) The outlet pipe of the washout chamber shall then be kept blocked. The remaining sludge inside the compartment shall then be discharged to the washout. The sludge shall be pumped from the washout chamber to a mobile “centrifuge and microfiltration plant” or equivalent mobile treatment plant approved by the Engineer for treatment. </w:t>
            </w:r>
          </w:p>
          <w:p w14:paraId="5C51545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(4) Sludge cake samples shall be taken in hourly intervals and the samples shall be sent to </w:t>
            </w:r>
            <w:proofErr w:type="gramStart"/>
            <w:r>
              <w:rPr>
                <w:rFonts w:ascii="Arial" w:hAnsi="Arial" w:cs="Arial"/>
                <w:bCs/>
                <w:sz w:val="16"/>
                <w:szCs w:val="16"/>
                <w:lang w:val="en-GB"/>
              </w:rPr>
              <w:t>the an</w:t>
            </w:r>
            <w:proofErr w:type="gramEnd"/>
            <w:r>
              <w:rPr>
                <w:rFonts w:ascii="Arial" w:hAnsi="Arial" w:cs="Arial"/>
                <w:bCs/>
                <w:sz w:val="16"/>
                <w:szCs w:val="16"/>
                <w:lang w:val="en-GB"/>
              </w:rPr>
              <w:t xml:space="preserve"> accredited laboratory or institute for testing their dry solid content. The results shall be recorded. The sampling record shall be submitted to the Engineer within two weeks after cleaning works.</w:t>
            </w:r>
          </w:p>
          <w:p w14:paraId="371C5EE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Subject to the approval of the Environmental Protection Agency, the sludge cake produced shall be disposed of at landfill site.</w:t>
            </w:r>
          </w:p>
          <w:p w14:paraId="56707AB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(6) Samples of filtrate from the microfiltration plant or in case if equivalent mobile treatment plant approved by the Engineer is used, samples of the final effluent from the mobile treatment plant, shall be taken at hourly intervals and the samples shall be tested for turbidity on site and sent to </w:t>
            </w:r>
            <w:proofErr w:type="gramStart"/>
            <w:r>
              <w:rPr>
                <w:rFonts w:ascii="Arial" w:hAnsi="Arial" w:cs="Arial"/>
                <w:bCs/>
                <w:sz w:val="16"/>
                <w:szCs w:val="16"/>
                <w:lang w:val="en-GB"/>
              </w:rPr>
              <w:t>the an</w:t>
            </w:r>
            <w:proofErr w:type="gramEnd"/>
            <w:r>
              <w:rPr>
                <w:rFonts w:ascii="Arial" w:hAnsi="Arial" w:cs="Arial"/>
                <w:bCs/>
                <w:sz w:val="16"/>
                <w:szCs w:val="16"/>
                <w:lang w:val="en-GB"/>
              </w:rPr>
              <w:t xml:space="preserve"> accredited laboratory and institute for testing their suspended solids content. If the turbidity of the filtrate or in case of equivalent mobile treatment plant approved by the Engineer is used, the final effluent from the mobile treatment plant, is higher than the limit specified by the Engineer, the Contractor is required to stop the discharge and rectify the situation before restart of operation.  The testing results shall be recorded in a log record. The sampling record shall be submitted to the Engineer within two weeks after cleaning works.</w:t>
            </w:r>
          </w:p>
        </w:tc>
      </w:tr>
      <w:tr w:rsidR="000C7475" w14:paraId="60C260FD" w14:textId="77777777" w:rsidTr="00BD7BC8">
        <w:tblPrEx>
          <w:tblCellMar>
            <w:left w:w="108" w:type="dxa"/>
            <w:right w:w="108" w:type="dxa"/>
          </w:tblCellMar>
          <w:tblLook w:val="04A0" w:firstRow="1" w:lastRow="0" w:firstColumn="1" w:lastColumn="0" w:noHBand="0" w:noVBand="1"/>
        </w:tblPrEx>
        <w:tc>
          <w:tcPr>
            <w:tcW w:w="413" w:type="pct"/>
            <w:gridSpan w:val="2"/>
            <w:hideMark/>
          </w:tcPr>
          <w:p w14:paraId="7FF114DB"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21.12</w:t>
            </w:r>
          </w:p>
        </w:tc>
        <w:tc>
          <w:tcPr>
            <w:tcW w:w="1783" w:type="pct"/>
            <w:gridSpan w:val="2"/>
            <w:hideMark/>
          </w:tcPr>
          <w:p w14:paraId="5EBA0CD8" w14:textId="77777777" w:rsidR="000C7475" w:rsidRDefault="000C7475">
            <w:pPr>
              <w:spacing w:before="120" w:after="120"/>
              <w:rPr>
                <w:rFonts w:ascii="Arial" w:hAnsi="Arial" w:cs="Arial"/>
                <w:b/>
                <w:sz w:val="16"/>
                <w:szCs w:val="16"/>
                <w:lang w:val="en-GB"/>
              </w:rPr>
            </w:pPr>
            <w:proofErr w:type="gramStart"/>
            <w:r>
              <w:rPr>
                <w:rFonts w:ascii="Arial" w:hAnsi="Arial" w:cs="Arial"/>
                <w:b/>
                <w:sz w:val="16"/>
                <w:szCs w:val="16"/>
                <w:lang w:val="en-GB"/>
              </w:rPr>
              <w:t>TESTING:DRAINAGE</w:t>
            </w:r>
            <w:proofErr w:type="gramEnd"/>
            <w:r>
              <w:rPr>
                <w:rFonts w:ascii="Arial" w:hAnsi="Arial" w:cs="Arial"/>
                <w:b/>
                <w:sz w:val="16"/>
                <w:szCs w:val="16"/>
                <w:lang w:val="en-GB"/>
              </w:rPr>
              <w:t xml:space="preserve"> SYSTEMS RETAINING STRUCTURES FOR WATER</w:t>
            </w:r>
          </w:p>
        </w:tc>
        <w:tc>
          <w:tcPr>
            <w:tcW w:w="2804" w:type="pct"/>
            <w:gridSpan w:val="4"/>
          </w:tcPr>
          <w:p w14:paraId="228B9AE7" w14:textId="77777777" w:rsidR="000C7475" w:rsidRDefault="000C7475">
            <w:pPr>
              <w:spacing w:before="120" w:after="120"/>
              <w:rPr>
                <w:rFonts w:ascii="Arial" w:hAnsi="Arial" w:cs="Arial"/>
                <w:b/>
                <w:bCs/>
                <w:sz w:val="16"/>
                <w:szCs w:val="16"/>
                <w:lang w:val="en-GB"/>
              </w:rPr>
            </w:pPr>
          </w:p>
        </w:tc>
      </w:tr>
      <w:tr w:rsidR="000C7475" w14:paraId="5E0B2A1E" w14:textId="77777777" w:rsidTr="00BD7BC8">
        <w:tblPrEx>
          <w:tblCellMar>
            <w:left w:w="108" w:type="dxa"/>
            <w:right w:w="108" w:type="dxa"/>
          </w:tblCellMar>
          <w:tblLook w:val="04A0" w:firstRow="1" w:lastRow="0" w:firstColumn="1" w:lastColumn="0" w:noHBand="0" w:noVBand="1"/>
        </w:tblPrEx>
        <w:tc>
          <w:tcPr>
            <w:tcW w:w="413" w:type="pct"/>
            <w:gridSpan w:val="2"/>
            <w:hideMark/>
          </w:tcPr>
          <w:p w14:paraId="1C0FB84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21.12.1</w:t>
            </w:r>
          </w:p>
        </w:tc>
        <w:tc>
          <w:tcPr>
            <w:tcW w:w="1783" w:type="pct"/>
            <w:gridSpan w:val="2"/>
            <w:hideMark/>
          </w:tcPr>
          <w:p w14:paraId="221D6AF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Testing: drainage systems for water retaining structures</w:t>
            </w:r>
          </w:p>
        </w:tc>
        <w:tc>
          <w:tcPr>
            <w:tcW w:w="2804" w:type="pct"/>
            <w:gridSpan w:val="4"/>
            <w:hideMark/>
          </w:tcPr>
          <w:p w14:paraId="5D9E34A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Drainage systems under floors and on roofs of water retaining structures shall be tested in accordance with the following requirements:</w:t>
            </w:r>
          </w:p>
          <w:p w14:paraId="195745E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Water shall be poured at different locations agreed by the Engineer along the drainage system and the flow of water observed at junction pits, outfalls and other discharge points.</w:t>
            </w:r>
          </w:p>
          <w:p w14:paraId="4421C18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A mandrel shall be pulled through each completed section of pipeline of 300 mm diameter or less. The mandrel shall be 750 mm </w:t>
            </w:r>
            <w:r>
              <w:rPr>
                <w:rFonts w:ascii="Arial" w:hAnsi="Arial" w:cs="Arial"/>
                <w:bCs/>
                <w:sz w:val="16"/>
                <w:szCs w:val="16"/>
                <w:lang w:val="en-GB"/>
              </w:rPr>
              <w:lastRenderedPageBreak/>
              <w:t>long and 12 mm less in diameter than the nominal diameter of the pipe.</w:t>
            </w:r>
          </w:p>
        </w:tc>
      </w:tr>
      <w:tr w:rsidR="000C7475" w14:paraId="722D5153" w14:textId="77777777" w:rsidTr="00BD7BC8">
        <w:tblPrEx>
          <w:tblCellMar>
            <w:left w:w="108" w:type="dxa"/>
            <w:right w:w="108" w:type="dxa"/>
          </w:tblCellMar>
          <w:tblLook w:val="04A0" w:firstRow="1" w:lastRow="0" w:firstColumn="1" w:lastColumn="0" w:noHBand="0" w:noVBand="1"/>
        </w:tblPrEx>
        <w:tc>
          <w:tcPr>
            <w:tcW w:w="413" w:type="pct"/>
            <w:gridSpan w:val="2"/>
            <w:hideMark/>
          </w:tcPr>
          <w:p w14:paraId="6D5BB05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21.12.2</w:t>
            </w:r>
          </w:p>
        </w:tc>
        <w:tc>
          <w:tcPr>
            <w:tcW w:w="1783" w:type="pct"/>
            <w:gridSpan w:val="2"/>
            <w:hideMark/>
          </w:tcPr>
          <w:p w14:paraId="7187F11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Compliance criteria: drainage systems for water retaining structures</w:t>
            </w:r>
          </w:p>
        </w:tc>
        <w:tc>
          <w:tcPr>
            <w:tcW w:w="2804" w:type="pct"/>
            <w:gridSpan w:val="4"/>
            <w:hideMark/>
          </w:tcPr>
          <w:p w14:paraId="0738B4E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results of tests on drainage systems for water retaining structures shall comply with the following requirements:</w:t>
            </w:r>
          </w:p>
          <w:p w14:paraId="2581E382" w14:textId="77777777" w:rsidR="000C7475" w:rsidRDefault="000C7475">
            <w:pPr>
              <w:spacing w:before="120" w:after="120"/>
              <w:rPr>
                <w:rFonts w:ascii="Arial" w:hAnsi="Arial" w:cs="Arial"/>
                <w:bCs/>
                <w:sz w:val="16"/>
                <w:szCs w:val="16"/>
                <w:lang w:val="en-GB"/>
              </w:rPr>
            </w:pPr>
            <w:proofErr w:type="gramStart"/>
            <w:r>
              <w:rPr>
                <w:rFonts w:ascii="Arial" w:hAnsi="Arial" w:cs="Arial"/>
                <w:bCs/>
                <w:sz w:val="16"/>
                <w:szCs w:val="16"/>
                <w:lang w:val="en-GB"/>
              </w:rPr>
              <w:t>The  water</w:t>
            </w:r>
            <w:proofErr w:type="gramEnd"/>
            <w:r>
              <w:rPr>
                <w:rFonts w:ascii="Arial" w:hAnsi="Arial" w:cs="Arial"/>
                <w:bCs/>
                <w:sz w:val="16"/>
                <w:szCs w:val="16"/>
                <w:lang w:val="en-GB"/>
              </w:rPr>
              <w:t xml:space="preserve">  shall  in  the  opinion  of  the  Engineer  be  freely discharged by the drainage system.</w:t>
            </w:r>
          </w:p>
          <w:p w14:paraId="0301ABE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bore, linearity and jointing of pipes shall comply with the specified requirements.</w:t>
            </w:r>
          </w:p>
        </w:tc>
      </w:tr>
      <w:tr w:rsidR="000C7475" w14:paraId="55C9A434" w14:textId="77777777" w:rsidTr="00BD7BC8">
        <w:tblPrEx>
          <w:tblCellMar>
            <w:left w:w="108" w:type="dxa"/>
            <w:right w:w="108" w:type="dxa"/>
          </w:tblCellMar>
          <w:tblLook w:val="04A0" w:firstRow="1" w:lastRow="0" w:firstColumn="1" w:lastColumn="0" w:noHBand="0" w:noVBand="1"/>
        </w:tblPrEx>
        <w:tc>
          <w:tcPr>
            <w:tcW w:w="413" w:type="pct"/>
            <w:gridSpan w:val="2"/>
            <w:hideMark/>
          </w:tcPr>
          <w:p w14:paraId="4F95E02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21.12.3</w:t>
            </w:r>
          </w:p>
        </w:tc>
        <w:tc>
          <w:tcPr>
            <w:tcW w:w="1783" w:type="pct"/>
            <w:gridSpan w:val="2"/>
            <w:hideMark/>
          </w:tcPr>
          <w:p w14:paraId="43C4300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Non-compliance: drainage systems for water retaining structures</w:t>
            </w:r>
          </w:p>
        </w:tc>
        <w:tc>
          <w:tcPr>
            <w:tcW w:w="2804" w:type="pct"/>
            <w:gridSpan w:val="4"/>
            <w:hideMark/>
          </w:tcPr>
          <w:p w14:paraId="58732E7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If the result of any test on the drainage system for water retaining structures does not comply with the specified requirements for the test, the Contractor shall investigate the reason. Remedial or replacement work approved by the Engineer shall be carried out and the drainage system shall be retested.</w:t>
            </w:r>
          </w:p>
        </w:tc>
      </w:tr>
      <w:tr w:rsidR="000C7475" w14:paraId="4F459899" w14:textId="77777777" w:rsidTr="00BD7BC8">
        <w:tblPrEx>
          <w:tblCellMar>
            <w:left w:w="108" w:type="dxa"/>
            <w:right w:w="108" w:type="dxa"/>
          </w:tblCellMar>
          <w:tblLook w:val="04A0" w:firstRow="1" w:lastRow="0" w:firstColumn="1" w:lastColumn="0" w:noHBand="0" w:noVBand="1"/>
        </w:tblPrEx>
        <w:tc>
          <w:tcPr>
            <w:tcW w:w="413" w:type="pct"/>
            <w:gridSpan w:val="2"/>
            <w:hideMark/>
          </w:tcPr>
          <w:p w14:paraId="33AD4219"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21.13</w:t>
            </w:r>
          </w:p>
        </w:tc>
        <w:tc>
          <w:tcPr>
            <w:tcW w:w="1783" w:type="pct"/>
            <w:gridSpan w:val="2"/>
            <w:hideMark/>
          </w:tcPr>
          <w:p w14:paraId="18CD7F71"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TESTING: WATERTIGHTNESS OF ROOFS</w:t>
            </w:r>
          </w:p>
        </w:tc>
        <w:tc>
          <w:tcPr>
            <w:tcW w:w="2804" w:type="pct"/>
            <w:gridSpan w:val="4"/>
          </w:tcPr>
          <w:p w14:paraId="1E9EDB09" w14:textId="77777777" w:rsidR="000C7475" w:rsidRDefault="000C7475">
            <w:pPr>
              <w:spacing w:before="120" w:after="120"/>
              <w:rPr>
                <w:rFonts w:ascii="Arial" w:hAnsi="Arial" w:cs="Arial"/>
                <w:b/>
                <w:bCs/>
                <w:sz w:val="16"/>
                <w:szCs w:val="16"/>
                <w:lang w:val="en-GB"/>
              </w:rPr>
            </w:pPr>
          </w:p>
        </w:tc>
      </w:tr>
      <w:tr w:rsidR="000C7475" w14:paraId="59386EC2" w14:textId="77777777" w:rsidTr="00BD7BC8">
        <w:tblPrEx>
          <w:tblCellMar>
            <w:left w:w="108" w:type="dxa"/>
            <w:right w:w="108" w:type="dxa"/>
          </w:tblCellMar>
          <w:tblLook w:val="04A0" w:firstRow="1" w:lastRow="0" w:firstColumn="1" w:lastColumn="0" w:noHBand="0" w:noVBand="1"/>
        </w:tblPrEx>
        <w:tc>
          <w:tcPr>
            <w:tcW w:w="413" w:type="pct"/>
            <w:gridSpan w:val="2"/>
            <w:hideMark/>
          </w:tcPr>
          <w:p w14:paraId="3BFC057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21.13.1</w:t>
            </w:r>
          </w:p>
        </w:tc>
        <w:tc>
          <w:tcPr>
            <w:tcW w:w="1783" w:type="pct"/>
            <w:gridSpan w:val="2"/>
            <w:hideMark/>
          </w:tcPr>
          <w:p w14:paraId="4E6B796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 xml:space="preserve">Testing: </w:t>
            </w:r>
            <w:proofErr w:type="spellStart"/>
            <w:r>
              <w:rPr>
                <w:rFonts w:ascii="Arial" w:hAnsi="Arial" w:cs="Arial"/>
                <w:sz w:val="16"/>
                <w:szCs w:val="16"/>
                <w:lang w:val="en-GB"/>
              </w:rPr>
              <w:t>watertightness</w:t>
            </w:r>
            <w:proofErr w:type="spellEnd"/>
            <w:r>
              <w:rPr>
                <w:rFonts w:ascii="Arial" w:hAnsi="Arial" w:cs="Arial"/>
                <w:sz w:val="16"/>
                <w:szCs w:val="16"/>
                <w:lang w:val="en-GB"/>
              </w:rPr>
              <w:t xml:space="preserve"> of roofs</w:t>
            </w:r>
          </w:p>
        </w:tc>
        <w:tc>
          <w:tcPr>
            <w:tcW w:w="2804" w:type="pct"/>
            <w:gridSpan w:val="4"/>
            <w:hideMark/>
          </w:tcPr>
          <w:p w14:paraId="0C1E55D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The roofs of water retaining structures shall be tested for </w:t>
            </w:r>
            <w:proofErr w:type="spellStart"/>
            <w:r>
              <w:rPr>
                <w:rFonts w:ascii="Arial" w:hAnsi="Arial" w:cs="Arial"/>
                <w:bCs/>
                <w:sz w:val="16"/>
                <w:szCs w:val="16"/>
                <w:lang w:val="en-GB"/>
              </w:rPr>
              <w:t>watertightness</w:t>
            </w:r>
            <w:proofErr w:type="spellEnd"/>
            <w:r>
              <w:rPr>
                <w:rFonts w:ascii="Arial" w:hAnsi="Arial" w:cs="Arial"/>
                <w:bCs/>
                <w:sz w:val="16"/>
                <w:szCs w:val="16"/>
                <w:lang w:val="en-GB"/>
              </w:rPr>
              <w:t xml:space="preserve"> over the complete area of the roof, including perimeter joints. Roofs shall not be </w:t>
            </w:r>
            <w:proofErr w:type="gramStart"/>
            <w:r>
              <w:rPr>
                <w:rFonts w:ascii="Arial" w:hAnsi="Arial" w:cs="Arial"/>
                <w:bCs/>
                <w:sz w:val="16"/>
                <w:szCs w:val="16"/>
                <w:lang w:val="en-GB"/>
              </w:rPr>
              <w:t>tested  in</w:t>
            </w:r>
            <w:proofErr w:type="gramEnd"/>
            <w:r>
              <w:rPr>
                <w:rFonts w:ascii="Arial" w:hAnsi="Arial" w:cs="Arial"/>
                <w:bCs/>
                <w:sz w:val="16"/>
                <w:szCs w:val="16"/>
                <w:lang w:val="en-GB"/>
              </w:rPr>
              <w:t xml:space="preserve">  sections unless permitted  by  the Engineer.</w:t>
            </w:r>
          </w:p>
          <w:p w14:paraId="02CEF92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Water shall be allowed to be ponding on the roof for a period of 3 days and topped up to maintain a depth of at least 75 mm. The test shall be carried out before fill material is deposited or drainage systems are constructed on the roof.</w:t>
            </w:r>
          </w:p>
        </w:tc>
      </w:tr>
      <w:tr w:rsidR="000C7475" w14:paraId="1B6B3968" w14:textId="77777777" w:rsidTr="00BD7BC8">
        <w:tblPrEx>
          <w:tblCellMar>
            <w:left w:w="108" w:type="dxa"/>
            <w:right w:w="108" w:type="dxa"/>
          </w:tblCellMar>
          <w:tblLook w:val="04A0" w:firstRow="1" w:lastRow="0" w:firstColumn="1" w:lastColumn="0" w:noHBand="0" w:noVBand="1"/>
        </w:tblPrEx>
        <w:tc>
          <w:tcPr>
            <w:tcW w:w="413" w:type="pct"/>
            <w:gridSpan w:val="2"/>
            <w:hideMark/>
          </w:tcPr>
          <w:p w14:paraId="64FDE76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21.13.2</w:t>
            </w:r>
          </w:p>
        </w:tc>
        <w:tc>
          <w:tcPr>
            <w:tcW w:w="1783" w:type="pct"/>
            <w:gridSpan w:val="2"/>
            <w:hideMark/>
          </w:tcPr>
          <w:p w14:paraId="7BA39D4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 xml:space="preserve">Compliance criteria: </w:t>
            </w:r>
            <w:proofErr w:type="spellStart"/>
            <w:r>
              <w:rPr>
                <w:rFonts w:ascii="Arial" w:hAnsi="Arial" w:cs="Arial"/>
                <w:sz w:val="16"/>
                <w:szCs w:val="16"/>
                <w:lang w:val="en-GB"/>
              </w:rPr>
              <w:t>watertightness</w:t>
            </w:r>
            <w:proofErr w:type="spellEnd"/>
            <w:r>
              <w:rPr>
                <w:rFonts w:ascii="Arial" w:hAnsi="Arial" w:cs="Arial"/>
                <w:sz w:val="16"/>
                <w:szCs w:val="16"/>
                <w:lang w:val="en-GB"/>
              </w:rPr>
              <w:t xml:space="preserve"> of roofs</w:t>
            </w:r>
          </w:p>
        </w:tc>
        <w:tc>
          <w:tcPr>
            <w:tcW w:w="2804" w:type="pct"/>
            <w:gridSpan w:val="4"/>
            <w:hideMark/>
          </w:tcPr>
          <w:p w14:paraId="4ED6A45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There shall be no leaks or damp patches visible on the soffits of roofs of water retaining structures during or at the end of the test for </w:t>
            </w:r>
            <w:proofErr w:type="spellStart"/>
            <w:r>
              <w:rPr>
                <w:rFonts w:ascii="Arial" w:hAnsi="Arial" w:cs="Arial"/>
                <w:bCs/>
                <w:sz w:val="16"/>
                <w:szCs w:val="16"/>
                <w:lang w:val="en-GB"/>
              </w:rPr>
              <w:t>watertightness</w:t>
            </w:r>
            <w:proofErr w:type="spellEnd"/>
            <w:r>
              <w:rPr>
                <w:rFonts w:ascii="Arial" w:hAnsi="Arial" w:cs="Arial"/>
                <w:bCs/>
                <w:sz w:val="16"/>
                <w:szCs w:val="16"/>
                <w:lang w:val="en-GB"/>
              </w:rPr>
              <w:t>.</w:t>
            </w:r>
          </w:p>
        </w:tc>
      </w:tr>
      <w:tr w:rsidR="000C7475" w14:paraId="2729FB1D" w14:textId="77777777" w:rsidTr="00BD7BC8">
        <w:tblPrEx>
          <w:tblCellMar>
            <w:left w:w="108" w:type="dxa"/>
            <w:right w:w="108" w:type="dxa"/>
          </w:tblCellMar>
          <w:tblLook w:val="04A0" w:firstRow="1" w:lastRow="0" w:firstColumn="1" w:lastColumn="0" w:noHBand="0" w:noVBand="1"/>
        </w:tblPrEx>
        <w:tc>
          <w:tcPr>
            <w:tcW w:w="413" w:type="pct"/>
            <w:gridSpan w:val="2"/>
            <w:hideMark/>
          </w:tcPr>
          <w:p w14:paraId="7B860D2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21.13.3</w:t>
            </w:r>
          </w:p>
        </w:tc>
        <w:tc>
          <w:tcPr>
            <w:tcW w:w="1783" w:type="pct"/>
            <w:gridSpan w:val="2"/>
            <w:hideMark/>
          </w:tcPr>
          <w:p w14:paraId="60B401E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 xml:space="preserve">Non-compliance: </w:t>
            </w:r>
            <w:proofErr w:type="spellStart"/>
            <w:r>
              <w:rPr>
                <w:rFonts w:ascii="Arial" w:hAnsi="Arial" w:cs="Arial"/>
                <w:sz w:val="16"/>
                <w:szCs w:val="16"/>
                <w:lang w:val="en-GB"/>
              </w:rPr>
              <w:t>watertightness</w:t>
            </w:r>
            <w:proofErr w:type="spellEnd"/>
            <w:r>
              <w:rPr>
                <w:rFonts w:ascii="Arial" w:hAnsi="Arial" w:cs="Arial"/>
                <w:sz w:val="16"/>
                <w:szCs w:val="16"/>
                <w:lang w:val="en-GB"/>
              </w:rPr>
              <w:t xml:space="preserve"> of roofs</w:t>
            </w:r>
          </w:p>
        </w:tc>
        <w:tc>
          <w:tcPr>
            <w:tcW w:w="2804" w:type="pct"/>
            <w:gridSpan w:val="4"/>
            <w:hideMark/>
          </w:tcPr>
          <w:p w14:paraId="74BA390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If the result of any test for </w:t>
            </w:r>
            <w:proofErr w:type="spellStart"/>
            <w:r>
              <w:rPr>
                <w:rFonts w:ascii="Arial" w:hAnsi="Arial" w:cs="Arial"/>
                <w:bCs/>
                <w:sz w:val="16"/>
                <w:szCs w:val="16"/>
                <w:lang w:val="en-GB"/>
              </w:rPr>
              <w:t>watertightness</w:t>
            </w:r>
            <w:proofErr w:type="spellEnd"/>
            <w:r>
              <w:rPr>
                <w:rFonts w:ascii="Arial" w:hAnsi="Arial" w:cs="Arial"/>
                <w:bCs/>
                <w:sz w:val="16"/>
                <w:szCs w:val="16"/>
                <w:lang w:val="en-GB"/>
              </w:rPr>
              <w:t xml:space="preserve"> of the roof of a water retaining structure does not comply with the specified requirements for the test, the Contractor shall investigate the reason. Remedial or replacement work approved </w:t>
            </w:r>
            <w:proofErr w:type="gramStart"/>
            <w:r>
              <w:rPr>
                <w:rFonts w:ascii="Arial" w:hAnsi="Arial" w:cs="Arial"/>
                <w:bCs/>
                <w:sz w:val="16"/>
                <w:szCs w:val="16"/>
                <w:lang w:val="en-GB"/>
              </w:rPr>
              <w:t>by  the</w:t>
            </w:r>
            <w:proofErr w:type="gramEnd"/>
            <w:r>
              <w:rPr>
                <w:rFonts w:ascii="Arial" w:hAnsi="Arial" w:cs="Arial"/>
                <w:bCs/>
                <w:sz w:val="16"/>
                <w:szCs w:val="16"/>
                <w:lang w:val="en-GB"/>
              </w:rPr>
              <w:t xml:space="preserve">  Engineer shall  be  carried  out  and the  roof  shall  be retested.</w:t>
            </w:r>
          </w:p>
        </w:tc>
      </w:tr>
      <w:tr w:rsidR="000C7475" w14:paraId="29FA1580" w14:textId="77777777" w:rsidTr="00BD7BC8">
        <w:tblPrEx>
          <w:tblCellMar>
            <w:left w:w="108" w:type="dxa"/>
            <w:right w:w="108" w:type="dxa"/>
          </w:tblCellMar>
          <w:tblLook w:val="04A0" w:firstRow="1" w:lastRow="0" w:firstColumn="1" w:lastColumn="0" w:noHBand="0" w:noVBand="1"/>
        </w:tblPrEx>
        <w:tc>
          <w:tcPr>
            <w:tcW w:w="413" w:type="pct"/>
            <w:gridSpan w:val="2"/>
            <w:hideMark/>
          </w:tcPr>
          <w:p w14:paraId="109344E8"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21.14</w:t>
            </w:r>
          </w:p>
        </w:tc>
        <w:tc>
          <w:tcPr>
            <w:tcW w:w="1783" w:type="pct"/>
            <w:gridSpan w:val="2"/>
            <w:hideMark/>
          </w:tcPr>
          <w:p w14:paraId="7CC722B0"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TESTING: WATERTIGHTNESS OF STRUCTURES</w:t>
            </w:r>
          </w:p>
        </w:tc>
        <w:tc>
          <w:tcPr>
            <w:tcW w:w="2804" w:type="pct"/>
            <w:gridSpan w:val="4"/>
          </w:tcPr>
          <w:p w14:paraId="7E8AB2CB" w14:textId="77777777" w:rsidR="000C7475" w:rsidRDefault="000C7475">
            <w:pPr>
              <w:spacing w:before="120" w:after="120"/>
              <w:rPr>
                <w:rFonts w:ascii="Arial" w:hAnsi="Arial" w:cs="Arial"/>
                <w:b/>
                <w:bCs/>
                <w:sz w:val="16"/>
                <w:szCs w:val="16"/>
                <w:lang w:val="en-GB"/>
              </w:rPr>
            </w:pPr>
          </w:p>
        </w:tc>
      </w:tr>
      <w:tr w:rsidR="000C7475" w14:paraId="5FBC4326" w14:textId="77777777" w:rsidTr="00BD7BC8">
        <w:tblPrEx>
          <w:tblCellMar>
            <w:left w:w="108" w:type="dxa"/>
            <w:right w:w="108" w:type="dxa"/>
          </w:tblCellMar>
          <w:tblLook w:val="04A0" w:firstRow="1" w:lastRow="0" w:firstColumn="1" w:lastColumn="0" w:noHBand="0" w:noVBand="1"/>
        </w:tblPrEx>
        <w:tc>
          <w:tcPr>
            <w:tcW w:w="413" w:type="pct"/>
            <w:gridSpan w:val="2"/>
            <w:hideMark/>
          </w:tcPr>
          <w:p w14:paraId="7A179DCC" w14:textId="77777777" w:rsidR="000C7475" w:rsidRDefault="000C7475">
            <w:pPr>
              <w:spacing w:before="120" w:after="120"/>
              <w:rPr>
                <w:rFonts w:ascii="Arial" w:hAnsi="Arial" w:cs="Arial"/>
                <w:sz w:val="16"/>
                <w:szCs w:val="16"/>
                <w:lang w:val="en-GB"/>
              </w:rPr>
            </w:pPr>
            <w:bookmarkStart w:id="192" w:name="_Ref499911011"/>
            <w:r>
              <w:rPr>
                <w:rFonts w:ascii="Arial" w:hAnsi="Arial" w:cs="Arial"/>
                <w:sz w:val="16"/>
                <w:szCs w:val="16"/>
                <w:lang w:val="en-GB"/>
              </w:rPr>
              <w:t>21.14.1</w:t>
            </w:r>
            <w:bookmarkEnd w:id="192"/>
          </w:p>
        </w:tc>
        <w:tc>
          <w:tcPr>
            <w:tcW w:w="1783" w:type="pct"/>
            <w:gridSpan w:val="2"/>
            <w:hideMark/>
          </w:tcPr>
          <w:p w14:paraId="770D943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 xml:space="preserve">Testing: </w:t>
            </w:r>
            <w:proofErr w:type="spellStart"/>
            <w:r>
              <w:rPr>
                <w:rFonts w:ascii="Arial" w:hAnsi="Arial" w:cs="Arial"/>
                <w:sz w:val="16"/>
                <w:szCs w:val="16"/>
                <w:lang w:val="en-GB"/>
              </w:rPr>
              <w:t>watertightness</w:t>
            </w:r>
            <w:proofErr w:type="spellEnd"/>
            <w:r>
              <w:rPr>
                <w:rFonts w:ascii="Arial" w:hAnsi="Arial" w:cs="Arial"/>
                <w:sz w:val="16"/>
                <w:szCs w:val="16"/>
                <w:lang w:val="en-GB"/>
              </w:rPr>
              <w:t xml:space="preserve"> of structures</w:t>
            </w:r>
          </w:p>
        </w:tc>
        <w:tc>
          <w:tcPr>
            <w:tcW w:w="2804" w:type="pct"/>
            <w:gridSpan w:val="4"/>
          </w:tcPr>
          <w:p w14:paraId="5EFB0A05" w14:textId="77777777" w:rsidR="000C7475" w:rsidRDefault="000C7475">
            <w:pPr>
              <w:spacing w:before="120" w:after="120"/>
              <w:rPr>
                <w:rFonts w:ascii="Arial" w:hAnsi="Arial" w:cs="Arial"/>
                <w:bCs/>
                <w:sz w:val="16"/>
                <w:szCs w:val="16"/>
                <w:lang w:val="en-GB"/>
              </w:rPr>
            </w:pPr>
          </w:p>
        </w:tc>
      </w:tr>
      <w:tr w:rsidR="000C7475" w14:paraId="2146FF5C" w14:textId="77777777" w:rsidTr="00BD7BC8">
        <w:tblPrEx>
          <w:tblCellMar>
            <w:left w:w="108" w:type="dxa"/>
            <w:right w:w="108" w:type="dxa"/>
          </w:tblCellMar>
          <w:tblLook w:val="04A0" w:firstRow="1" w:lastRow="0" w:firstColumn="1" w:lastColumn="0" w:noHBand="0" w:noVBand="1"/>
        </w:tblPrEx>
        <w:tc>
          <w:tcPr>
            <w:tcW w:w="413" w:type="pct"/>
            <w:gridSpan w:val="2"/>
            <w:hideMark/>
          </w:tcPr>
          <w:p w14:paraId="5468E0C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21.14.2</w:t>
            </w:r>
          </w:p>
        </w:tc>
        <w:tc>
          <w:tcPr>
            <w:tcW w:w="1783" w:type="pct"/>
            <w:gridSpan w:val="2"/>
            <w:hideMark/>
          </w:tcPr>
          <w:p w14:paraId="5683C8D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 xml:space="preserve">Compliance criteria: </w:t>
            </w:r>
            <w:proofErr w:type="spellStart"/>
            <w:r>
              <w:rPr>
                <w:rFonts w:ascii="Arial" w:hAnsi="Arial" w:cs="Arial"/>
                <w:sz w:val="16"/>
                <w:szCs w:val="16"/>
                <w:lang w:val="en-GB"/>
              </w:rPr>
              <w:t>watertightness</w:t>
            </w:r>
            <w:proofErr w:type="spellEnd"/>
            <w:r>
              <w:rPr>
                <w:rFonts w:ascii="Arial" w:hAnsi="Arial" w:cs="Arial"/>
                <w:sz w:val="16"/>
                <w:szCs w:val="16"/>
                <w:lang w:val="en-GB"/>
              </w:rPr>
              <w:t xml:space="preserve"> of structures</w:t>
            </w:r>
          </w:p>
        </w:tc>
        <w:tc>
          <w:tcPr>
            <w:tcW w:w="2804" w:type="pct"/>
            <w:gridSpan w:val="4"/>
            <w:hideMark/>
          </w:tcPr>
          <w:p w14:paraId="18BCFA2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Water retaining structures shall be tested for </w:t>
            </w:r>
            <w:proofErr w:type="spellStart"/>
            <w:r>
              <w:rPr>
                <w:rFonts w:ascii="Arial" w:hAnsi="Arial" w:cs="Arial"/>
                <w:bCs/>
                <w:sz w:val="16"/>
                <w:szCs w:val="16"/>
                <w:lang w:val="en-GB"/>
              </w:rPr>
              <w:t>watertightness</w:t>
            </w:r>
            <w:proofErr w:type="spellEnd"/>
            <w:r>
              <w:rPr>
                <w:rFonts w:ascii="Arial" w:hAnsi="Arial" w:cs="Arial"/>
                <w:bCs/>
                <w:sz w:val="16"/>
                <w:szCs w:val="16"/>
                <w:lang w:val="en-GB"/>
              </w:rPr>
              <w:t xml:space="preserve">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_Ref499911011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21.14.1</w:t>
            </w:r>
            <w:r>
              <w:rPr>
                <w:rFonts w:ascii="Arial" w:hAnsi="Arial" w:cs="Arial"/>
                <w:bCs/>
                <w:sz w:val="16"/>
                <w:szCs w:val="16"/>
                <w:lang w:val="en-GB"/>
              </w:rPr>
              <w:fldChar w:fldCharType="end"/>
            </w:r>
            <w:r>
              <w:rPr>
                <w:rFonts w:ascii="Arial" w:hAnsi="Arial" w:cs="Arial"/>
                <w:bCs/>
                <w:sz w:val="16"/>
                <w:szCs w:val="16"/>
                <w:lang w:val="en-GB"/>
              </w:rPr>
              <w:t>. Each compartment of structures, which incorporate division walls, shall be tested separately with adjoining compartments empty.   The complete structure shall also be tested.</w:t>
            </w:r>
          </w:p>
          <w:p w14:paraId="24D5BBC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structure shall be filled with water at an approximately uniform rate not exceeding 2 m depth in 24 hours to the levels stated in Table 21.1. The water used for testing water retaining structures for potable or fresh water shall be fresh potable water.  The permission of the Engineer shall be obtained before filling starts. The structure or each compartment of the structure being tested shall be kept full for 7 days before testing allow for absorption.</w:t>
            </w:r>
          </w:p>
          <w:p w14:paraId="3690B22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After the period for absorption, the water shall be topped up to the specified level and the test shall begin. During testing, the oscillatory motion of the water surface shall be dampened. The test period shall be 7 days.</w:t>
            </w:r>
          </w:p>
          <w:p w14:paraId="68106B1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(4) The equipment for recording water levels shall be installed in a temporary enclosure of minimum dimensions 2 m x 2 m x 2.5 m high with a lockable door. The enclosure shall be located over </w:t>
            </w:r>
            <w:proofErr w:type="gramStart"/>
            <w:r>
              <w:rPr>
                <w:rFonts w:ascii="Arial" w:hAnsi="Arial" w:cs="Arial"/>
                <w:bCs/>
                <w:sz w:val="16"/>
                <w:szCs w:val="16"/>
                <w:lang w:val="en-GB"/>
              </w:rPr>
              <w:t>stilling  wells</w:t>
            </w:r>
            <w:proofErr w:type="gramEnd"/>
            <w:r>
              <w:rPr>
                <w:rFonts w:ascii="Arial" w:hAnsi="Arial" w:cs="Arial"/>
                <w:bCs/>
                <w:sz w:val="16"/>
                <w:szCs w:val="16"/>
                <w:lang w:val="en-GB"/>
              </w:rPr>
              <w:t>, manhole openings or other points of recording water levels. The temporary enclosure shall be removed on completion of the test. The equipment shall be calibrated before testing starts and at regular intervals agreed by the Engineer and shall be readable and accurate to 0.5 mm.</w:t>
            </w:r>
          </w:p>
          <w:p w14:paraId="58E9767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lastRenderedPageBreak/>
              <w:t>(5) The fall in water level in water retaining structures shall be measured at hourly intervals between 8 a.m. and 5 p.m. each day. The total fall shall be measured at the end of the test period.</w:t>
            </w:r>
          </w:p>
          <w:p w14:paraId="0F73CCD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(6) Except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_Ref499911011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21.14.1</w:t>
            </w:r>
            <w:r>
              <w:rPr>
                <w:rFonts w:ascii="Arial" w:hAnsi="Arial" w:cs="Arial"/>
                <w:bCs/>
                <w:sz w:val="16"/>
                <w:szCs w:val="16"/>
                <w:lang w:val="en-GB"/>
              </w:rPr>
              <w:fldChar w:fldCharType="end"/>
            </w:r>
            <w:r>
              <w:rPr>
                <w:rFonts w:ascii="Arial" w:hAnsi="Arial" w:cs="Arial"/>
                <w:bCs/>
                <w:sz w:val="16"/>
                <w:szCs w:val="16"/>
                <w:lang w:val="en-GB"/>
              </w:rPr>
              <w:t>, structures shall be emptied after completion of testing and maintained in a clean and dry condition. The water shall be removed at an approximately uniform rate not exceeding 2 m depth in 24 hours. The permission of the Engineer shall be obtained before emptying starts.</w:t>
            </w:r>
          </w:p>
          <w:p w14:paraId="6887153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(7) Unless otherwise instructed by the Engineer, the water used for the final tests on water retaining structures for potable or fresh water shall be retained in the structure and shall not be wasted or contaminated.</w:t>
            </w:r>
          </w:p>
        </w:tc>
      </w:tr>
      <w:tr w:rsidR="000C7475" w14:paraId="3225D5E1" w14:textId="77777777" w:rsidTr="00BD7BC8">
        <w:tblPrEx>
          <w:tblCellMar>
            <w:left w:w="108" w:type="dxa"/>
            <w:right w:w="108" w:type="dxa"/>
          </w:tblCellMar>
          <w:tblLook w:val="04A0" w:firstRow="1" w:lastRow="0" w:firstColumn="1" w:lastColumn="0" w:noHBand="0" w:noVBand="1"/>
        </w:tblPrEx>
        <w:tc>
          <w:tcPr>
            <w:tcW w:w="413" w:type="pct"/>
            <w:gridSpan w:val="2"/>
            <w:hideMark/>
          </w:tcPr>
          <w:p w14:paraId="3BBF2E5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21.14.3</w:t>
            </w:r>
          </w:p>
        </w:tc>
        <w:tc>
          <w:tcPr>
            <w:tcW w:w="1783" w:type="pct"/>
            <w:gridSpan w:val="2"/>
            <w:hideMark/>
          </w:tcPr>
          <w:p w14:paraId="3062534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 xml:space="preserve">Compliance criteria: </w:t>
            </w:r>
            <w:proofErr w:type="spellStart"/>
            <w:r>
              <w:rPr>
                <w:rFonts w:ascii="Arial" w:hAnsi="Arial" w:cs="Arial"/>
                <w:sz w:val="16"/>
                <w:szCs w:val="16"/>
                <w:lang w:val="en-GB"/>
              </w:rPr>
              <w:t>watertightness</w:t>
            </w:r>
            <w:proofErr w:type="spellEnd"/>
            <w:r>
              <w:rPr>
                <w:rFonts w:ascii="Arial" w:hAnsi="Arial" w:cs="Arial"/>
                <w:sz w:val="16"/>
                <w:szCs w:val="16"/>
                <w:lang w:val="en-GB"/>
              </w:rPr>
              <w:t xml:space="preserve"> of structures</w:t>
            </w:r>
          </w:p>
        </w:tc>
        <w:tc>
          <w:tcPr>
            <w:tcW w:w="2804" w:type="pct"/>
            <w:gridSpan w:val="4"/>
            <w:hideMark/>
          </w:tcPr>
          <w:p w14:paraId="47213B5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The results of tests for </w:t>
            </w:r>
            <w:proofErr w:type="spellStart"/>
            <w:r>
              <w:rPr>
                <w:rFonts w:ascii="Arial" w:hAnsi="Arial" w:cs="Arial"/>
                <w:bCs/>
                <w:sz w:val="16"/>
                <w:szCs w:val="16"/>
                <w:lang w:val="en-GB"/>
              </w:rPr>
              <w:t>watertightness</w:t>
            </w:r>
            <w:proofErr w:type="spellEnd"/>
            <w:r>
              <w:rPr>
                <w:rFonts w:ascii="Arial" w:hAnsi="Arial" w:cs="Arial"/>
                <w:bCs/>
                <w:sz w:val="16"/>
                <w:szCs w:val="16"/>
                <w:lang w:val="en-GB"/>
              </w:rPr>
              <w:t xml:space="preserve"> of water retaining structures shall comply with the following requirements:</w:t>
            </w:r>
          </w:p>
          <w:p w14:paraId="60EF023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total fall in water level at the end of the test period, after adjustment for evaporation and rainfall, shall not exceed 1/500 times the maximum specified depth of water in the test or 10 mm, whichever is less.</w:t>
            </w:r>
          </w:p>
          <w:p w14:paraId="4C3541B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There shall be no leaks or damp patches visible on the surface of the structure, including any division walls, during or at the end of the test.</w:t>
            </w:r>
          </w:p>
        </w:tc>
      </w:tr>
      <w:tr w:rsidR="000C7475" w14:paraId="5F7B7F9B" w14:textId="77777777" w:rsidTr="00BD7BC8">
        <w:tblPrEx>
          <w:tblCellMar>
            <w:left w:w="108" w:type="dxa"/>
            <w:right w:w="108" w:type="dxa"/>
          </w:tblCellMar>
          <w:tblLook w:val="04A0" w:firstRow="1" w:lastRow="0" w:firstColumn="1" w:lastColumn="0" w:noHBand="0" w:noVBand="1"/>
        </w:tblPrEx>
        <w:tc>
          <w:tcPr>
            <w:tcW w:w="413" w:type="pct"/>
            <w:gridSpan w:val="2"/>
            <w:hideMark/>
          </w:tcPr>
          <w:p w14:paraId="708AE38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21.14.4</w:t>
            </w:r>
          </w:p>
        </w:tc>
        <w:tc>
          <w:tcPr>
            <w:tcW w:w="1783" w:type="pct"/>
            <w:gridSpan w:val="2"/>
            <w:hideMark/>
          </w:tcPr>
          <w:p w14:paraId="1B47236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 xml:space="preserve">Non-compliance: </w:t>
            </w:r>
            <w:proofErr w:type="spellStart"/>
            <w:r>
              <w:rPr>
                <w:rFonts w:ascii="Arial" w:hAnsi="Arial" w:cs="Arial"/>
                <w:sz w:val="16"/>
                <w:szCs w:val="16"/>
                <w:lang w:val="en-GB"/>
              </w:rPr>
              <w:t>watertightness</w:t>
            </w:r>
            <w:proofErr w:type="spellEnd"/>
            <w:r>
              <w:rPr>
                <w:rFonts w:ascii="Arial" w:hAnsi="Arial" w:cs="Arial"/>
                <w:sz w:val="16"/>
                <w:szCs w:val="16"/>
                <w:lang w:val="en-GB"/>
              </w:rPr>
              <w:t xml:space="preserve"> of structures</w:t>
            </w:r>
          </w:p>
        </w:tc>
        <w:tc>
          <w:tcPr>
            <w:tcW w:w="2804" w:type="pct"/>
            <w:gridSpan w:val="4"/>
            <w:hideMark/>
          </w:tcPr>
          <w:p w14:paraId="1327232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If the result of any test for </w:t>
            </w:r>
            <w:proofErr w:type="spellStart"/>
            <w:r>
              <w:rPr>
                <w:rFonts w:ascii="Arial" w:hAnsi="Arial" w:cs="Arial"/>
                <w:bCs/>
                <w:sz w:val="16"/>
                <w:szCs w:val="16"/>
                <w:lang w:val="en-GB"/>
              </w:rPr>
              <w:t>watertightness</w:t>
            </w:r>
            <w:proofErr w:type="spellEnd"/>
            <w:r>
              <w:rPr>
                <w:rFonts w:ascii="Arial" w:hAnsi="Arial" w:cs="Arial"/>
                <w:bCs/>
                <w:sz w:val="16"/>
                <w:szCs w:val="16"/>
                <w:lang w:val="en-GB"/>
              </w:rPr>
              <w:t xml:space="preserve"> of a water retaining structure does not comply with the specified requirements for the test, the Contractor shall investigate the reason.</w:t>
            </w:r>
            <w:r>
              <w:rPr>
                <w:rFonts w:ascii="Arial" w:hAnsi="Arial" w:cs="Arial"/>
                <w:bCs/>
                <w:sz w:val="16"/>
                <w:szCs w:val="16"/>
                <w:lang w:val="en-GB"/>
              </w:rPr>
              <w:tab/>
              <w:t>Remedial or replacement work approved by the Engineer shall be carried out and the structure shall be retested.</w:t>
            </w:r>
          </w:p>
        </w:tc>
      </w:tr>
    </w:tbl>
    <w:p w14:paraId="1FDB3640" w14:textId="77777777" w:rsidR="000C7475" w:rsidRDefault="000C7475" w:rsidP="000C7475">
      <w:pPr>
        <w:spacing w:before="80" w:after="80"/>
        <w:jc w:val="both"/>
        <w:rPr>
          <w:rFonts w:ascii="Arial" w:hAnsi="Arial" w:cs="Arial"/>
          <w:color w:val="000000"/>
          <w:sz w:val="16"/>
          <w:szCs w:val="16"/>
          <w:lang w:val="en-GB"/>
        </w:rPr>
      </w:pPr>
    </w:p>
    <w:tbl>
      <w:tblPr>
        <w:tblW w:w="4701" w:type="pct"/>
        <w:tblInd w:w="-142" w:type="dxa"/>
        <w:tblCellMar>
          <w:left w:w="0" w:type="dxa"/>
          <w:right w:w="0" w:type="dxa"/>
        </w:tblCellMar>
        <w:tblLook w:val="01E0" w:firstRow="1" w:lastRow="1" w:firstColumn="1" w:lastColumn="1" w:noHBand="0" w:noVBand="0"/>
      </w:tblPr>
      <w:tblGrid>
        <w:gridCol w:w="8529"/>
      </w:tblGrid>
      <w:tr w:rsidR="000C7475" w14:paraId="68B6F105" w14:textId="77777777" w:rsidTr="000C7475">
        <w:trPr>
          <w:trHeight w:val="20"/>
        </w:trPr>
        <w:tc>
          <w:tcPr>
            <w:tcW w:w="5000" w:type="pct"/>
            <w:hideMark/>
          </w:tcPr>
          <w:p w14:paraId="37BD0007" w14:textId="77777777" w:rsidR="000C7475" w:rsidRDefault="000C7475">
            <w:pPr>
              <w:pStyle w:val="BodyText"/>
              <w:widowControl w:val="0"/>
              <w:spacing w:before="80" w:after="80"/>
              <w:ind w:left="124"/>
              <w:jc w:val="both"/>
              <w:rPr>
                <w:rFonts w:ascii="Arial" w:eastAsia="Calibri" w:hAnsi="Arial"/>
                <w:color w:val="000000"/>
                <w:szCs w:val="16"/>
                <w:lang w:val="en-GB"/>
              </w:rPr>
            </w:pPr>
            <w:r>
              <w:rPr>
                <w:rFonts w:ascii="Arial" w:eastAsia="Calibri" w:hAnsi="Arial"/>
                <w:color w:val="000000"/>
                <w:spacing w:val="-5"/>
                <w:szCs w:val="16"/>
                <w:lang w:val="en-GB"/>
              </w:rPr>
              <w:t xml:space="preserve">Table </w:t>
            </w:r>
            <w:r>
              <w:rPr>
                <w:rFonts w:ascii="Arial" w:eastAsia="Calibri" w:hAnsi="Arial"/>
                <w:color w:val="000000"/>
                <w:szCs w:val="16"/>
                <w:lang w:val="en-GB"/>
              </w:rPr>
              <w:t>21.1:</w:t>
            </w:r>
            <w:r>
              <w:rPr>
                <w:rFonts w:ascii="Arial" w:eastAsia="Calibri" w:hAnsi="Arial"/>
                <w:color w:val="000000"/>
                <w:spacing w:val="-8"/>
                <w:szCs w:val="16"/>
                <w:lang w:val="en-GB"/>
              </w:rPr>
              <w:t xml:space="preserve"> </w:t>
            </w:r>
            <w:r>
              <w:rPr>
                <w:rFonts w:ascii="Arial" w:eastAsia="Calibri" w:hAnsi="Arial"/>
                <w:color w:val="000000"/>
                <w:spacing w:val="-5"/>
                <w:szCs w:val="16"/>
                <w:lang w:val="en-GB"/>
              </w:rPr>
              <w:t xml:space="preserve">Tests </w:t>
            </w:r>
            <w:r>
              <w:rPr>
                <w:rFonts w:ascii="Arial" w:eastAsia="Calibri" w:hAnsi="Arial"/>
                <w:color w:val="000000"/>
                <w:szCs w:val="16"/>
                <w:lang w:val="en-GB"/>
              </w:rPr>
              <w:t>on</w:t>
            </w:r>
            <w:r>
              <w:rPr>
                <w:rFonts w:ascii="Arial" w:eastAsia="Calibri" w:hAnsi="Arial"/>
                <w:color w:val="000000"/>
                <w:spacing w:val="-5"/>
                <w:szCs w:val="16"/>
                <w:lang w:val="en-GB"/>
              </w:rPr>
              <w:t xml:space="preserve"> </w:t>
            </w:r>
            <w:r>
              <w:rPr>
                <w:rFonts w:ascii="Arial" w:eastAsia="Calibri" w:hAnsi="Arial"/>
                <w:color w:val="000000"/>
                <w:szCs w:val="16"/>
                <w:lang w:val="en-GB"/>
              </w:rPr>
              <w:t>water</w:t>
            </w:r>
            <w:r>
              <w:rPr>
                <w:rFonts w:ascii="Arial" w:eastAsia="Calibri" w:hAnsi="Arial"/>
                <w:color w:val="000000"/>
                <w:spacing w:val="-3"/>
                <w:szCs w:val="16"/>
                <w:lang w:val="en-GB"/>
              </w:rPr>
              <w:t xml:space="preserve"> </w:t>
            </w:r>
            <w:r>
              <w:rPr>
                <w:rFonts w:ascii="Arial" w:eastAsia="Calibri" w:hAnsi="Arial"/>
                <w:color w:val="000000"/>
                <w:szCs w:val="16"/>
                <w:lang w:val="en-GB"/>
              </w:rPr>
              <w:t>retaining</w:t>
            </w:r>
            <w:r>
              <w:rPr>
                <w:rFonts w:ascii="Arial" w:eastAsia="Calibri" w:hAnsi="Arial"/>
                <w:color w:val="000000"/>
                <w:spacing w:val="-5"/>
                <w:szCs w:val="16"/>
                <w:lang w:val="en-GB"/>
              </w:rPr>
              <w:t xml:space="preserve"> </w:t>
            </w:r>
            <w:r>
              <w:rPr>
                <w:rFonts w:ascii="Arial" w:eastAsia="Calibri" w:hAnsi="Arial"/>
                <w:color w:val="000000"/>
                <w:spacing w:val="-1"/>
                <w:szCs w:val="16"/>
                <w:lang w:val="en-GB"/>
              </w:rPr>
              <w:t>structures</w:t>
            </w:r>
          </w:p>
        </w:tc>
      </w:tr>
    </w:tbl>
    <w:p w14:paraId="4D493CE9" w14:textId="77777777" w:rsidR="000C7475" w:rsidRDefault="000C7475" w:rsidP="000C7475">
      <w:pPr>
        <w:rPr>
          <w:lang w:val="en-GB"/>
        </w:rPr>
      </w:pPr>
    </w:p>
    <w:tbl>
      <w:tblPr>
        <w:tblW w:w="4696" w:type="pct"/>
        <w:tblInd w:w="-136" w:type="dxa"/>
        <w:tblCellMar>
          <w:left w:w="0" w:type="dxa"/>
          <w:right w:w="0" w:type="dxa"/>
        </w:tblCellMar>
        <w:tblLook w:val="01E0" w:firstRow="1" w:lastRow="1" w:firstColumn="1" w:lastColumn="1" w:noHBand="0" w:noVBand="0"/>
      </w:tblPr>
      <w:tblGrid>
        <w:gridCol w:w="2532"/>
        <w:gridCol w:w="3327"/>
        <w:gridCol w:w="2645"/>
      </w:tblGrid>
      <w:tr w:rsidR="000C7475" w14:paraId="41345272" w14:textId="77777777" w:rsidTr="000C7475">
        <w:trPr>
          <w:trHeight w:val="20"/>
        </w:trPr>
        <w:tc>
          <w:tcPr>
            <w:tcW w:w="1489" w:type="pct"/>
            <w:tcBorders>
              <w:top w:val="single" w:sz="6" w:space="0" w:color="000000"/>
              <w:left w:val="single" w:sz="6" w:space="0" w:color="000000"/>
              <w:bottom w:val="single" w:sz="6" w:space="0" w:color="000000"/>
              <w:right w:val="single" w:sz="6" w:space="0" w:color="000000"/>
            </w:tcBorders>
            <w:hideMark/>
          </w:tcPr>
          <w:p w14:paraId="0DB2864C" w14:textId="77777777" w:rsidR="000C7475" w:rsidRDefault="000C7475">
            <w:pPr>
              <w:pStyle w:val="TableParagraph"/>
              <w:spacing w:before="80" w:after="80"/>
              <w:ind w:left="136" w:right="283"/>
              <w:jc w:val="both"/>
              <w:rPr>
                <w:rFonts w:ascii="Arial" w:eastAsia="Times New Roman" w:hAnsi="Arial" w:cs="Arial"/>
                <w:color w:val="000000"/>
                <w:sz w:val="16"/>
                <w:szCs w:val="16"/>
                <w:lang w:val="en-GB"/>
              </w:rPr>
            </w:pPr>
            <w:r>
              <w:rPr>
                <w:rFonts w:ascii="Arial" w:hAnsi="Arial" w:cs="Arial"/>
                <w:color w:val="000000"/>
                <w:spacing w:val="-5"/>
                <w:sz w:val="16"/>
                <w:szCs w:val="16"/>
                <w:lang w:val="en-GB"/>
              </w:rPr>
              <w:t>Type</w:t>
            </w:r>
            <w:r>
              <w:rPr>
                <w:rFonts w:ascii="Arial" w:hAnsi="Arial" w:cs="Arial"/>
                <w:color w:val="000000"/>
                <w:spacing w:val="-4"/>
                <w:sz w:val="16"/>
                <w:szCs w:val="16"/>
                <w:lang w:val="en-GB"/>
              </w:rPr>
              <w:t xml:space="preserve"> </w:t>
            </w:r>
            <w:r>
              <w:rPr>
                <w:rFonts w:ascii="Arial" w:hAnsi="Arial" w:cs="Arial"/>
                <w:color w:val="000000"/>
                <w:sz w:val="16"/>
                <w:szCs w:val="16"/>
                <w:lang w:val="en-GB"/>
              </w:rPr>
              <w:t>of</w:t>
            </w:r>
            <w:r>
              <w:rPr>
                <w:rFonts w:ascii="Arial" w:hAnsi="Arial" w:cs="Arial"/>
                <w:color w:val="000000"/>
                <w:spacing w:val="21"/>
                <w:w w:val="99"/>
                <w:sz w:val="16"/>
                <w:szCs w:val="16"/>
                <w:lang w:val="en-GB"/>
              </w:rPr>
              <w:t xml:space="preserve"> </w:t>
            </w:r>
            <w:r>
              <w:rPr>
                <w:rFonts w:ascii="Arial" w:hAnsi="Arial" w:cs="Arial"/>
                <w:color w:val="000000"/>
                <w:w w:val="95"/>
                <w:sz w:val="16"/>
                <w:szCs w:val="16"/>
                <w:lang w:val="en-GB"/>
              </w:rPr>
              <w:t>structure</w:t>
            </w:r>
          </w:p>
        </w:tc>
        <w:tc>
          <w:tcPr>
            <w:tcW w:w="1956" w:type="pct"/>
            <w:tcBorders>
              <w:top w:val="single" w:sz="6" w:space="0" w:color="000000"/>
              <w:left w:val="single" w:sz="6" w:space="0" w:color="000000"/>
              <w:bottom w:val="single" w:sz="6" w:space="0" w:color="000000"/>
              <w:right w:val="single" w:sz="6" w:space="0" w:color="000000"/>
            </w:tcBorders>
            <w:hideMark/>
          </w:tcPr>
          <w:p w14:paraId="14D6C84F" w14:textId="77777777" w:rsidR="000C7475" w:rsidRDefault="000C7475">
            <w:pPr>
              <w:pStyle w:val="TableParagraph"/>
              <w:spacing w:before="80" w:after="80"/>
              <w:ind w:left="142" w:right="207"/>
              <w:jc w:val="both"/>
              <w:rPr>
                <w:rFonts w:ascii="Arial" w:eastAsia="Times New Roman" w:hAnsi="Arial" w:cs="Arial"/>
                <w:color w:val="000000"/>
                <w:sz w:val="16"/>
                <w:szCs w:val="16"/>
                <w:lang w:val="en-GB"/>
              </w:rPr>
            </w:pPr>
            <w:r>
              <w:rPr>
                <w:rFonts w:ascii="Arial" w:hAnsi="Arial" w:cs="Arial"/>
                <w:color w:val="000000"/>
                <w:sz w:val="16"/>
                <w:szCs w:val="16"/>
                <w:lang w:val="en-GB"/>
              </w:rPr>
              <w:t>Part</w:t>
            </w:r>
            <w:r>
              <w:rPr>
                <w:rFonts w:ascii="Arial" w:hAnsi="Arial" w:cs="Arial"/>
                <w:color w:val="000000"/>
                <w:spacing w:val="-7"/>
                <w:sz w:val="16"/>
                <w:szCs w:val="16"/>
                <w:lang w:val="en-GB"/>
              </w:rPr>
              <w:t xml:space="preserve"> </w:t>
            </w:r>
            <w:r>
              <w:rPr>
                <w:rFonts w:ascii="Arial" w:hAnsi="Arial" w:cs="Arial"/>
                <w:color w:val="000000"/>
                <w:sz w:val="16"/>
                <w:szCs w:val="16"/>
                <w:lang w:val="en-GB"/>
              </w:rPr>
              <w:t>of</w:t>
            </w:r>
            <w:r>
              <w:rPr>
                <w:rFonts w:ascii="Arial" w:hAnsi="Arial" w:cs="Arial"/>
                <w:color w:val="000000"/>
                <w:spacing w:val="-6"/>
                <w:sz w:val="16"/>
                <w:szCs w:val="16"/>
                <w:lang w:val="en-GB"/>
              </w:rPr>
              <w:t xml:space="preserve"> </w:t>
            </w:r>
            <w:r>
              <w:rPr>
                <w:rFonts w:ascii="Arial" w:hAnsi="Arial" w:cs="Arial"/>
                <w:color w:val="000000"/>
                <w:sz w:val="16"/>
                <w:szCs w:val="16"/>
                <w:lang w:val="en-GB"/>
              </w:rPr>
              <w:t>structure</w:t>
            </w:r>
            <w:r>
              <w:rPr>
                <w:rFonts w:ascii="Arial" w:hAnsi="Arial" w:cs="Arial"/>
                <w:color w:val="000000"/>
                <w:spacing w:val="-6"/>
                <w:sz w:val="16"/>
                <w:szCs w:val="16"/>
                <w:lang w:val="en-GB"/>
              </w:rPr>
              <w:t xml:space="preserve"> </w:t>
            </w:r>
            <w:r>
              <w:rPr>
                <w:rFonts w:ascii="Arial" w:hAnsi="Arial" w:cs="Arial"/>
                <w:color w:val="000000"/>
                <w:sz w:val="16"/>
                <w:szCs w:val="16"/>
                <w:lang w:val="en-GB"/>
              </w:rPr>
              <w:t>tested</w:t>
            </w:r>
          </w:p>
        </w:tc>
        <w:tc>
          <w:tcPr>
            <w:tcW w:w="1555" w:type="pct"/>
            <w:tcBorders>
              <w:top w:val="single" w:sz="6" w:space="0" w:color="000000"/>
              <w:left w:val="single" w:sz="6" w:space="0" w:color="000000"/>
              <w:bottom w:val="single" w:sz="6" w:space="0" w:color="000000"/>
              <w:right w:val="single" w:sz="6" w:space="0" w:color="000000"/>
            </w:tcBorders>
            <w:hideMark/>
          </w:tcPr>
          <w:p w14:paraId="0ECF491B" w14:textId="77777777" w:rsidR="000C7475" w:rsidRDefault="000C7475">
            <w:pPr>
              <w:pStyle w:val="TableParagraph"/>
              <w:spacing w:before="80" w:after="80"/>
              <w:ind w:left="218" w:right="127"/>
              <w:jc w:val="both"/>
              <w:rPr>
                <w:rFonts w:ascii="Arial" w:eastAsia="Times New Roman" w:hAnsi="Arial" w:cs="Arial"/>
                <w:color w:val="000000"/>
                <w:sz w:val="16"/>
                <w:szCs w:val="16"/>
                <w:lang w:val="en-GB"/>
              </w:rPr>
            </w:pPr>
            <w:r>
              <w:rPr>
                <w:rFonts w:ascii="Arial" w:hAnsi="Arial" w:cs="Arial"/>
                <w:color w:val="000000"/>
                <w:spacing w:val="-5"/>
                <w:sz w:val="16"/>
                <w:szCs w:val="16"/>
                <w:lang w:val="en-GB"/>
              </w:rPr>
              <w:t xml:space="preserve">Test </w:t>
            </w:r>
            <w:r>
              <w:rPr>
                <w:rFonts w:ascii="Arial" w:hAnsi="Arial" w:cs="Arial"/>
                <w:color w:val="000000"/>
                <w:sz w:val="16"/>
                <w:szCs w:val="16"/>
                <w:lang w:val="en-GB"/>
              </w:rPr>
              <w:t>water</w:t>
            </w:r>
            <w:r>
              <w:rPr>
                <w:rFonts w:ascii="Arial" w:hAnsi="Arial" w:cs="Arial"/>
                <w:color w:val="000000"/>
                <w:spacing w:val="-4"/>
                <w:sz w:val="16"/>
                <w:szCs w:val="16"/>
                <w:lang w:val="en-GB"/>
              </w:rPr>
              <w:t xml:space="preserve"> </w:t>
            </w:r>
            <w:r>
              <w:rPr>
                <w:rFonts w:ascii="Arial" w:hAnsi="Arial" w:cs="Arial"/>
                <w:color w:val="000000"/>
                <w:sz w:val="16"/>
                <w:szCs w:val="16"/>
                <w:lang w:val="en-GB"/>
              </w:rPr>
              <w:t>level</w:t>
            </w:r>
          </w:p>
        </w:tc>
      </w:tr>
      <w:tr w:rsidR="000C7475" w14:paraId="03022DE8" w14:textId="77777777" w:rsidTr="000C7475">
        <w:trPr>
          <w:trHeight w:val="20"/>
        </w:trPr>
        <w:tc>
          <w:tcPr>
            <w:tcW w:w="1489" w:type="pct"/>
            <w:vMerge w:val="restart"/>
            <w:tcBorders>
              <w:top w:val="single" w:sz="6" w:space="0" w:color="000000"/>
              <w:left w:val="single" w:sz="6" w:space="0" w:color="000000"/>
              <w:bottom w:val="single" w:sz="6" w:space="0" w:color="000000"/>
              <w:right w:val="single" w:sz="6" w:space="0" w:color="000000"/>
            </w:tcBorders>
            <w:hideMark/>
          </w:tcPr>
          <w:p w14:paraId="0F4BBDC1" w14:textId="77777777" w:rsidR="000C7475" w:rsidRDefault="000C7475">
            <w:pPr>
              <w:pStyle w:val="TableParagraph"/>
              <w:spacing w:before="80" w:after="80"/>
              <w:ind w:left="136" w:right="283"/>
              <w:jc w:val="both"/>
              <w:rPr>
                <w:rFonts w:ascii="Arial" w:eastAsia="Times New Roman" w:hAnsi="Arial" w:cs="Arial"/>
                <w:color w:val="000000"/>
                <w:sz w:val="16"/>
                <w:szCs w:val="16"/>
                <w:lang w:val="en-GB"/>
              </w:rPr>
            </w:pPr>
            <w:r>
              <w:rPr>
                <w:rFonts w:ascii="Arial" w:hAnsi="Arial" w:cs="Arial"/>
                <w:color w:val="000000"/>
                <w:spacing w:val="-5"/>
                <w:sz w:val="16"/>
                <w:szCs w:val="16"/>
                <w:lang w:val="en-GB"/>
              </w:rPr>
              <w:t>Water</w:t>
            </w:r>
            <w:r>
              <w:rPr>
                <w:rFonts w:ascii="Arial" w:hAnsi="Arial" w:cs="Arial"/>
                <w:color w:val="000000"/>
                <w:spacing w:val="-9"/>
                <w:sz w:val="16"/>
                <w:szCs w:val="16"/>
                <w:lang w:val="en-GB"/>
              </w:rPr>
              <w:t xml:space="preserve"> </w:t>
            </w:r>
            <w:r>
              <w:rPr>
                <w:rFonts w:ascii="Arial" w:hAnsi="Arial" w:cs="Arial"/>
                <w:color w:val="000000"/>
                <w:sz w:val="16"/>
                <w:szCs w:val="16"/>
                <w:lang w:val="en-GB"/>
              </w:rPr>
              <w:t>retaining</w:t>
            </w:r>
            <w:r>
              <w:rPr>
                <w:rFonts w:ascii="Arial" w:hAnsi="Arial" w:cs="Arial"/>
                <w:color w:val="000000"/>
                <w:spacing w:val="21"/>
                <w:w w:val="99"/>
                <w:sz w:val="16"/>
                <w:szCs w:val="16"/>
                <w:lang w:val="en-GB"/>
              </w:rPr>
              <w:t xml:space="preserve"> </w:t>
            </w:r>
            <w:r>
              <w:rPr>
                <w:rFonts w:ascii="Arial" w:hAnsi="Arial" w:cs="Arial"/>
                <w:color w:val="000000"/>
                <w:spacing w:val="-1"/>
                <w:sz w:val="16"/>
                <w:szCs w:val="16"/>
                <w:lang w:val="en-GB"/>
              </w:rPr>
              <w:t>structures</w:t>
            </w:r>
            <w:r>
              <w:rPr>
                <w:rFonts w:ascii="Arial" w:hAnsi="Arial" w:cs="Arial"/>
                <w:color w:val="000000"/>
                <w:spacing w:val="20"/>
                <w:w w:val="99"/>
                <w:sz w:val="16"/>
                <w:szCs w:val="16"/>
                <w:lang w:val="en-GB"/>
              </w:rPr>
              <w:t xml:space="preserve"> </w:t>
            </w:r>
            <w:r>
              <w:rPr>
                <w:rFonts w:ascii="Arial" w:hAnsi="Arial" w:cs="Arial"/>
                <w:color w:val="000000"/>
                <w:sz w:val="16"/>
                <w:szCs w:val="16"/>
                <w:lang w:val="en-GB"/>
              </w:rPr>
              <w:t>other</w:t>
            </w:r>
            <w:r>
              <w:rPr>
                <w:rFonts w:ascii="Arial" w:hAnsi="Arial" w:cs="Arial"/>
                <w:color w:val="000000"/>
                <w:spacing w:val="-6"/>
                <w:sz w:val="16"/>
                <w:szCs w:val="16"/>
                <w:lang w:val="en-GB"/>
              </w:rPr>
              <w:t xml:space="preserve"> </w:t>
            </w:r>
            <w:r>
              <w:rPr>
                <w:rFonts w:ascii="Arial" w:hAnsi="Arial" w:cs="Arial"/>
                <w:color w:val="000000"/>
                <w:sz w:val="16"/>
                <w:szCs w:val="16"/>
                <w:lang w:val="en-GB"/>
              </w:rPr>
              <w:t>than</w:t>
            </w:r>
            <w:r>
              <w:rPr>
                <w:rFonts w:ascii="Arial" w:hAnsi="Arial" w:cs="Arial"/>
                <w:color w:val="000000"/>
                <w:spacing w:val="-5"/>
                <w:sz w:val="16"/>
                <w:szCs w:val="16"/>
                <w:lang w:val="en-GB"/>
              </w:rPr>
              <w:t xml:space="preserve"> </w:t>
            </w:r>
            <w:r>
              <w:rPr>
                <w:rFonts w:ascii="Arial" w:hAnsi="Arial" w:cs="Arial"/>
                <w:color w:val="000000"/>
                <w:sz w:val="16"/>
                <w:szCs w:val="16"/>
                <w:lang w:val="en-GB"/>
              </w:rPr>
              <w:t>for</w:t>
            </w:r>
            <w:r>
              <w:rPr>
                <w:rFonts w:ascii="Arial" w:hAnsi="Arial" w:cs="Arial"/>
                <w:color w:val="000000"/>
                <w:w w:val="99"/>
                <w:sz w:val="16"/>
                <w:szCs w:val="16"/>
                <w:lang w:val="en-GB"/>
              </w:rPr>
              <w:t xml:space="preserve"> </w:t>
            </w:r>
            <w:r>
              <w:rPr>
                <w:rFonts w:ascii="Arial" w:hAnsi="Arial" w:cs="Arial"/>
                <w:color w:val="000000"/>
                <w:spacing w:val="-1"/>
                <w:sz w:val="16"/>
                <w:szCs w:val="16"/>
                <w:lang w:val="en-GB"/>
              </w:rPr>
              <w:t>sewage</w:t>
            </w:r>
          </w:p>
        </w:tc>
        <w:tc>
          <w:tcPr>
            <w:tcW w:w="1956" w:type="pct"/>
            <w:tcBorders>
              <w:top w:val="single" w:sz="6" w:space="0" w:color="000000"/>
              <w:left w:val="single" w:sz="6" w:space="0" w:color="000000"/>
              <w:bottom w:val="single" w:sz="6" w:space="0" w:color="000000"/>
              <w:right w:val="single" w:sz="6" w:space="0" w:color="000000"/>
            </w:tcBorders>
            <w:hideMark/>
          </w:tcPr>
          <w:p w14:paraId="67BB3C86" w14:textId="77777777" w:rsidR="000C7475" w:rsidRDefault="000C7475">
            <w:pPr>
              <w:pStyle w:val="TableParagraph"/>
              <w:spacing w:before="80" w:after="80"/>
              <w:ind w:left="142" w:right="207"/>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Structure</w:t>
            </w:r>
            <w:r>
              <w:rPr>
                <w:rFonts w:ascii="Arial" w:hAnsi="Arial" w:cs="Arial"/>
                <w:color w:val="000000"/>
                <w:spacing w:val="-8"/>
                <w:sz w:val="16"/>
                <w:szCs w:val="16"/>
                <w:lang w:val="en-GB"/>
              </w:rPr>
              <w:t xml:space="preserve"> </w:t>
            </w:r>
            <w:r>
              <w:rPr>
                <w:rFonts w:ascii="Arial" w:hAnsi="Arial" w:cs="Arial"/>
                <w:color w:val="000000"/>
                <w:sz w:val="16"/>
                <w:szCs w:val="16"/>
                <w:lang w:val="en-GB"/>
              </w:rPr>
              <w:t>with</w:t>
            </w:r>
            <w:r>
              <w:rPr>
                <w:rFonts w:ascii="Arial" w:hAnsi="Arial" w:cs="Arial"/>
                <w:color w:val="000000"/>
                <w:spacing w:val="-8"/>
                <w:sz w:val="16"/>
                <w:szCs w:val="16"/>
                <w:lang w:val="en-GB"/>
              </w:rPr>
              <w:t xml:space="preserve"> </w:t>
            </w:r>
            <w:r>
              <w:rPr>
                <w:rFonts w:ascii="Arial" w:hAnsi="Arial" w:cs="Arial"/>
                <w:color w:val="000000"/>
                <w:spacing w:val="-1"/>
                <w:sz w:val="16"/>
                <w:szCs w:val="16"/>
                <w:lang w:val="en-GB"/>
              </w:rPr>
              <w:t>division</w:t>
            </w:r>
            <w:r>
              <w:rPr>
                <w:rFonts w:ascii="Arial" w:hAnsi="Arial" w:cs="Arial"/>
                <w:color w:val="000000"/>
                <w:spacing w:val="-7"/>
                <w:sz w:val="16"/>
                <w:szCs w:val="16"/>
                <w:lang w:val="en-GB"/>
              </w:rPr>
              <w:t xml:space="preserve"> </w:t>
            </w:r>
            <w:r>
              <w:rPr>
                <w:rFonts w:ascii="Arial" w:hAnsi="Arial" w:cs="Arial"/>
                <w:color w:val="000000"/>
                <w:sz w:val="16"/>
                <w:szCs w:val="16"/>
                <w:lang w:val="en-GB"/>
              </w:rPr>
              <w:t>wall</w:t>
            </w:r>
          </w:p>
          <w:p w14:paraId="150DCF5A" w14:textId="77777777" w:rsidR="000C7475" w:rsidRDefault="000C7475">
            <w:pPr>
              <w:pStyle w:val="TableParagraph"/>
              <w:spacing w:before="80" w:after="80"/>
              <w:ind w:left="142" w:right="207"/>
              <w:jc w:val="both"/>
              <w:rPr>
                <w:rFonts w:ascii="Arial" w:eastAsia="Times New Roman" w:hAnsi="Arial" w:cs="Arial"/>
                <w:color w:val="000000"/>
                <w:sz w:val="16"/>
                <w:szCs w:val="16"/>
                <w:lang w:val="en-GB"/>
              </w:rPr>
            </w:pPr>
            <w:r>
              <w:rPr>
                <w:rFonts w:ascii="Arial" w:hAnsi="Arial" w:cs="Arial"/>
                <w:color w:val="000000"/>
                <w:sz w:val="16"/>
                <w:szCs w:val="16"/>
                <w:lang w:val="en-GB"/>
              </w:rPr>
              <w:t>-</w:t>
            </w:r>
            <w:r>
              <w:rPr>
                <w:rFonts w:ascii="Arial" w:hAnsi="Arial" w:cs="Arial"/>
                <w:color w:val="000000"/>
                <w:spacing w:val="-7"/>
                <w:sz w:val="16"/>
                <w:szCs w:val="16"/>
                <w:lang w:val="en-GB"/>
              </w:rPr>
              <w:t xml:space="preserve"> </w:t>
            </w:r>
            <w:r>
              <w:rPr>
                <w:rFonts w:ascii="Arial" w:hAnsi="Arial" w:cs="Arial"/>
                <w:color w:val="000000"/>
                <w:sz w:val="16"/>
                <w:szCs w:val="16"/>
                <w:lang w:val="en-GB"/>
              </w:rPr>
              <w:t>each</w:t>
            </w:r>
            <w:r>
              <w:rPr>
                <w:rFonts w:ascii="Arial" w:hAnsi="Arial" w:cs="Arial"/>
                <w:color w:val="000000"/>
                <w:spacing w:val="-6"/>
                <w:sz w:val="16"/>
                <w:szCs w:val="16"/>
                <w:lang w:val="en-GB"/>
              </w:rPr>
              <w:t xml:space="preserve"> </w:t>
            </w:r>
            <w:r>
              <w:rPr>
                <w:rFonts w:ascii="Arial" w:hAnsi="Arial" w:cs="Arial"/>
                <w:color w:val="000000"/>
                <w:spacing w:val="-1"/>
                <w:sz w:val="16"/>
                <w:szCs w:val="16"/>
                <w:lang w:val="en-GB"/>
              </w:rPr>
              <w:t>compartment</w:t>
            </w:r>
            <w:r>
              <w:rPr>
                <w:rFonts w:ascii="Arial" w:hAnsi="Arial" w:cs="Arial"/>
                <w:color w:val="000000"/>
                <w:spacing w:val="-6"/>
                <w:sz w:val="16"/>
                <w:szCs w:val="16"/>
                <w:lang w:val="en-GB"/>
              </w:rPr>
              <w:t xml:space="preserve"> </w:t>
            </w:r>
            <w:r>
              <w:rPr>
                <w:rFonts w:ascii="Arial" w:hAnsi="Arial" w:cs="Arial"/>
                <w:color w:val="000000"/>
                <w:sz w:val="16"/>
                <w:szCs w:val="16"/>
                <w:lang w:val="en-GB"/>
              </w:rPr>
              <w:t>of</w:t>
            </w:r>
            <w:r>
              <w:rPr>
                <w:rFonts w:ascii="Arial" w:hAnsi="Arial" w:cs="Arial"/>
                <w:color w:val="000000"/>
                <w:spacing w:val="29"/>
                <w:w w:val="99"/>
                <w:sz w:val="16"/>
                <w:szCs w:val="16"/>
                <w:lang w:val="en-GB"/>
              </w:rPr>
              <w:t xml:space="preserve"> </w:t>
            </w:r>
            <w:r>
              <w:rPr>
                <w:rFonts w:ascii="Arial" w:hAnsi="Arial" w:cs="Arial"/>
                <w:color w:val="000000"/>
                <w:sz w:val="16"/>
                <w:szCs w:val="16"/>
                <w:lang w:val="en-GB"/>
              </w:rPr>
              <w:t>structure</w:t>
            </w:r>
          </w:p>
        </w:tc>
        <w:tc>
          <w:tcPr>
            <w:tcW w:w="1555" w:type="pct"/>
            <w:tcBorders>
              <w:top w:val="single" w:sz="6" w:space="0" w:color="000000"/>
              <w:left w:val="single" w:sz="6" w:space="0" w:color="000000"/>
              <w:bottom w:val="single" w:sz="6" w:space="0" w:color="000000"/>
              <w:right w:val="single" w:sz="6" w:space="0" w:color="000000"/>
            </w:tcBorders>
            <w:hideMark/>
          </w:tcPr>
          <w:p w14:paraId="4DD86E09" w14:textId="77777777" w:rsidR="000C7475" w:rsidRDefault="000C7475">
            <w:pPr>
              <w:pStyle w:val="TableParagraph"/>
              <w:spacing w:before="80" w:after="80"/>
              <w:ind w:left="218" w:right="127"/>
              <w:jc w:val="both"/>
              <w:rPr>
                <w:rFonts w:ascii="Arial" w:eastAsia="Times New Roman" w:hAnsi="Arial" w:cs="Arial"/>
                <w:color w:val="000000"/>
                <w:sz w:val="16"/>
                <w:szCs w:val="16"/>
                <w:lang w:val="en-GB"/>
              </w:rPr>
            </w:pPr>
            <w:r>
              <w:rPr>
                <w:rFonts w:ascii="Arial" w:hAnsi="Arial" w:cs="Arial"/>
                <w:color w:val="000000"/>
                <w:sz w:val="16"/>
                <w:szCs w:val="16"/>
                <w:lang w:val="en-GB"/>
              </w:rPr>
              <w:t>100</w:t>
            </w:r>
            <w:r>
              <w:rPr>
                <w:rFonts w:ascii="Arial" w:hAnsi="Arial" w:cs="Arial"/>
                <w:color w:val="000000"/>
                <w:spacing w:val="-5"/>
                <w:sz w:val="16"/>
                <w:szCs w:val="16"/>
                <w:lang w:val="en-GB"/>
              </w:rPr>
              <w:t xml:space="preserve"> </w:t>
            </w:r>
            <w:r>
              <w:rPr>
                <w:rFonts w:ascii="Arial" w:hAnsi="Arial" w:cs="Arial"/>
                <w:color w:val="000000"/>
                <w:sz w:val="16"/>
                <w:szCs w:val="16"/>
                <w:lang w:val="en-GB"/>
              </w:rPr>
              <w:t>mm</w:t>
            </w:r>
            <w:r>
              <w:rPr>
                <w:rFonts w:ascii="Arial" w:hAnsi="Arial" w:cs="Arial"/>
                <w:color w:val="000000"/>
                <w:spacing w:val="-6"/>
                <w:sz w:val="16"/>
                <w:szCs w:val="16"/>
                <w:lang w:val="en-GB"/>
              </w:rPr>
              <w:t xml:space="preserve"> </w:t>
            </w:r>
            <w:r>
              <w:rPr>
                <w:rFonts w:ascii="Arial" w:hAnsi="Arial" w:cs="Arial"/>
                <w:color w:val="000000"/>
                <w:sz w:val="16"/>
                <w:szCs w:val="16"/>
                <w:lang w:val="en-GB"/>
              </w:rPr>
              <w:t>below</w:t>
            </w:r>
            <w:r>
              <w:rPr>
                <w:rFonts w:ascii="Arial" w:hAnsi="Arial" w:cs="Arial"/>
                <w:color w:val="000000"/>
                <w:spacing w:val="-4"/>
                <w:sz w:val="16"/>
                <w:szCs w:val="16"/>
                <w:lang w:val="en-GB"/>
              </w:rPr>
              <w:t xml:space="preserve"> </w:t>
            </w:r>
            <w:r>
              <w:rPr>
                <w:rFonts w:ascii="Arial" w:hAnsi="Arial" w:cs="Arial"/>
                <w:color w:val="000000"/>
                <w:sz w:val="16"/>
                <w:szCs w:val="16"/>
                <w:lang w:val="en-GB"/>
              </w:rPr>
              <w:t>top</w:t>
            </w:r>
            <w:r>
              <w:rPr>
                <w:rFonts w:ascii="Arial" w:hAnsi="Arial" w:cs="Arial"/>
                <w:color w:val="000000"/>
                <w:spacing w:val="-4"/>
                <w:sz w:val="16"/>
                <w:szCs w:val="16"/>
                <w:lang w:val="en-GB"/>
              </w:rPr>
              <w:t xml:space="preserve"> </w:t>
            </w:r>
            <w:r>
              <w:rPr>
                <w:rFonts w:ascii="Arial" w:hAnsi="Arial" w:cs="Arial"/>
                <w:color w:val="000000"/>
                <w:sz w:val="16"/>
                <w:szCs w:val="16"/>
                <w:lang w:val="en-GB"/>
              </w:rPr>
              <w:t>of</w:t>
            </w:r>
            <w:r>
              <w:rPr>
                <w:rFonts w:ascii="Arial" w:hAnsi="Arial" w:cs="Arial"/>
                <w:color w:val="000000"/>
                <w:w w:val="99"/>
                <w:sz w:val="16"/>
                <w:szCs w:val="16"/>
                <w:lang w:val="en-GB"/>
              </w:rPr>
              <w:t xml:space="preserve"> </w:t>
            </w:r>
            <w:r>
              <w:rPr>
                <w:rFonts w:ascii="Arial" w:hAnsi="Arial" w:cs="Arial"/>
                <w:color w:val="000000"/>
                <w:sz w:val="16"/>
                <w:szCs w:val="16"/>
                <w:lang w:val="en-GB"/>
              </w:rPr>
              <w:t>division</w:t>
            </w:r>
            <w:r>
              <w:rPr>
                <w:rFonts w:ascii="Arial" w:hAnsi="Arial" w:cs="Arial"/>
                <w:color w:val="000000"/>
                <w:spacing w:val="-11"/>
                <w:sz w:val="16"/>
                <w:szCs w:val="16"/>
                <w:lang w:val="en-GB"/>
              </w:rPr>
              <w:t xml:space="preserve"> </w:t>
            </w:r>
            <w:r>
              <w:rPr>
                <w:rFonts w:ascii="Arial" w:hAnsi="Arial" w:cs="Arial"/>
                <w:color w:val="000000"/>
                <w:sz w:val="16"/>
                <w:szCs w:val="16"/>
                <w:lang w:val="en-GB"/>
              </w:rPr>
              <w:t>wall</w:t>
            </w:r>
          </w:p>
        </w:tc>
      </w:tr>
      <w:tr w:rsidR="000C7475" w14:paraId="13CDD91F" w14:textId="77777777" w:rsidTr="000C7475">
        <w:trPr>
          <w:trHeight w:val="20"/>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05A7E092" w14:textId="77777777" w:rsidR="000C7475" w:rsidRDefault="000C7475">
            <w:pPr>
              <w:rPr>
                <w:rFonts w:ascii="Arial" w:hAnsi="Arial" w:cs="Arial"/>
                <w:color w:val="000000"/>
                <w:sz w:val="16"/>
                <w:szCs w:val="16"/>
                <w:lang w:val="en-GB"/>
              </w:rPr>
            </w:pPr>
          </w:p>
        </w:tc>
        <w:tc>
          <w:tcPr>
            <w:tcW w:w="1956" w:type="pct"/>
            <w:tcBorders>
              <w:top w:val="single" w:sz="6" w:space="0" w:color="000000"/>
              <w:left w:val="single" w:sz="6" w:space="0" w:color="000000"/>
              <w:bottom w:val="single" w:sz="6" w:space="0" w:color="000000"/>
              <w:right w:val="single" w:sz="6" w:space="0" w:color="000000"/>
            </w:tcBorders>
            <w:hideMark/>
          </w:tcPr>
          <w:p w14:paraId="145EF8DE" w14:textId="77777777" w:rsidR="000C7475" w:rsidRDefault="000C7475">
            <w:pPr>
              <w:pStyle w:val="TableParagraph"/>
              <w:spacing w:before="80" w:after="80"/>
              <w:ind w:left="142" w:right="207"/>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Structure</w:t>
            </w:r>
            <w:r>
              <w:rPr>
                <w:rFonts w:ascii="Arial" w:hAnsi="Arial" w:cs="Arial"/>
                <w:color w:val="000000"/>
                <w:spacing w:val="-8"/>
                <w:sz w:val="16"/>
                <w:szCs w:val="16"/>
                <w:lang w:val="en-GB"/>
              </w:rPr>
              <w:t xml:space="preserve"> </w:t>
            </w:r>
            <w:r>
              <w:rPr>
                <w:rFonts w:ascii="Arial" w:hAnsi="Arial" w:cs="Arial"/>
                <w:color w:val="000000"/>
                <w:sz w:val="16"/>
                <w:szCs w:val="16"/>
                <w:lang w:val="en-GB"/>
              </w:rPr>
              <w:t>with</w:t>
            </w:r>
            <w:r>
              <w:rPr>
                <w:rFonts w:ascii="Arial" w:hAnsi="Arial" w:cs="Arial"/>
                <w:color w:val="000000"/>
                <w:spacing w:val="-8"/>
                <w:sz w:val="16"/>
                <w:szCs w:val="16"/>
                <w:lang w:val="en-GB"/>
              </w:rPr>
              <w:t xml:space="preserve"> </w:t>
            </w:r>
            <w:r>
              <w:rPr>
                <w:rFonts w:ascii="Arial" w:hAnsi="Arial" w:cs="Arial"/>
                <w:color w:val="000000"/>
                <w:spacing w:val="-1"/>
                <w:sz w:val="16"/>
                <w:szCs w:val="16"/>
                <w:lang w:val="en-GB"/>
              </w:rPr>
              <w:t>division</w:t>
            </w:r>
            <w:r>
              <w:rPr>
                <w:rFonts w:ascii="Arial" w:hAnsi="Arial" w:cs="Arial"/>
                <w:color w:val="000000"/>
                <w:spacing w:val="-7"/>
                <w:sz w:val="16"/>
                <w:szCs w:val="16"/>
                <w:lang w:val="en-GB"/>
              </w:rPr>
              <w:t xml:space="preserve"> </w:t>
            </w:r>
            <w:r>
              <w:rPr>
                <w:rFonts w:ascii="Arial" w:hAnsi="Arial" w:cs="Arial"/>
                <w:color w:val="000000"/>
                <w:sz w:val="16"/>
                <w:szCs w:val="16"/>
                <w:lang w:val="en-GB"/>
              </w:rPr>
              <w:t>wall</w:t>
            </w:r>
          </w:p>
          <w:p w14:paraId="1A7E0D1F" w14:textId="77777777" w:rsidR="000C7475" w:rsidRDefault="000C7475">
            <w:pPr>
              <w:pStyle w:val="TableParagraph"/>
              <w:spacing w:before="80" w:after="80"/>
              <w:ind w:left="142" w:right="207"/>
              <w:jc w:val="both"/>
              <w:rPr>
                <w:rFonts w:ascii="Arial" w:eastAsia="Times New Roman" w:hAnsi="Arial" w:cs="Arial"/>
                <w:color w:val="000000"/>
                <w:sz w:val="16"/>
                <w:szCs w:val="16"/>
                <w:lang w:val="en-GB"/>
              </w:rPr>
            </w:pPr>
            <w:r>
              <w:rPr>
                <w:rFonts w:ascii="Arial" w:hAnsi="Arial" w:cs="Arial"/>
                <w:color w:val="000000"/>
                <w:sz w:val="16"/>
                <w:szCs w:val="16"/>
                <w:lang w:val="en-GB"/>
              </w:rPr>
              <w:t>-</w:t>
            </w:r>
            <w:r>
              <w:rPr>
                <w:rFonts w:ascii="Arial" w:hAnsi="Arial" w:cs="Arial"/>
                <w:color w:val="000000"/>
                <w:spacing w:val="-9"/>
                <w:sz w:val="16"/>
                <w:szCs w:val="16"/>
                <w:lang w:val="en-GB"/>
              </w:rPr>
              <w:t xml:space="preserve"> </w:t>
            </w:r>
            <w:r>
              <w:rPr>
                <w:rFonts w:ascii="Arial" w:hAnsi="Arial" w:cs="Arial"/>
                <w:color w:val="000000"/>
                <w:spacing w:val="-1"/>
                <w:sz w:val="16"/>
                <w:szCs w:val="16"/>
                <w:lang w:val="en-GB"/>
              </w:rPr>
              <w:t>complete</w:t>
            </w:r>
            <w:r>
              <w:rPr>
                <w:rFonts w:ascii="Arial" w:hAnsi="Arial" w:cs="Arial"/>
                <w:color w:val="000000"/>
                <w:spacing w:val="-8"/>
                <w:sz w:val="16"/>
                <w:szCs w:val="16"/>
                <w:lang w:val="en-GB"/>
              </w:rPr>
              <w:t xml:space="preserve"> </w:t>
            </w:r>
            <w:r>
              <w:rPr>
                <w:rFonts w:ascii="Arial" w:hAnsi="Arial" w:cs="Arial"/>
                <w:color w:val="000000"/>
                <w:spacing w:val="-1"/>
                <w:sz w:val="16"/>
                <w:szCs w:val="16"/>
                <w:lang w:val="en-GB"/>
              </w:rPr>
              <w:t>structure</w:t>
            </w:r>
          </w:p>
        </w:tc>
        <w:tc>
          <w:tcPr>
            <w:tcW w:w="1555" w:type="pct"/>
            <w:vMerge w:val="restart"/>
            <w:tcBorders>
              <w:top w:val="single" w:sz="6" w:space="0" w:color="000000"/>
              <w:left w:val="single" w:sz="6" w:space="0" w:color="000000"/>
              <w:bottom w:val="single" w:sz="6" w:space="0" w:color="000000"/>
              <w:right w:val="single" w:sz="6" w:space="0" w:color="000000"/>
            </w:tcBorders>
            <w:hideMark/>
          </w:tcPr>
          <w:p w14:paraId="70CA167E" w14:textId="77777777" w:rsidR="000C7475" w:rsidRDefault="000C7475">
            <w:pPr>
              <w:pStyle w:val="TableParagraph"/>
              <w:spacing w:before="80" w:after="80"/>
              <w:ind w:left="218" w:right="127"/>
              <w:jc w:val="both"/>
              <w:rPr>
                <w:rFonts w:ascii="Arial" w:eastAsia="Times New Roman" w:hAnsi="Arial" w:cs="Arial"/>
                <w:color w:val="000000"/>
                <w:sz w:val="16"/>
                <w:szCs w:val="16"/>
                <w:lang w:val="en-GB"/>
              </w:rPr>
            </w:pPr>
            <w:r>
              <w:rPr>
                <w:rFonts w:ascii="Arial" w:hAnsi="Arial" w:cs="Arial"/>
                <w:color w:val="000000"/>
                <w:spacing w:val="-7"/>
                <w:sz w:val="16"/>
                <w:szCs w:val="16"/>
                <w:lang w:val="en-GB"/>
              </w:rPr>
              <w:t>Top</w:t>
            </w:r>
            <w:r>
              <w:rPr>
                <w:rFonts w:ascii="Arial" w:hAnsi="Arial" w:cs="Arial"/>
                <w:color w:val="000000"/>
                <w:spacing w:val="-4"/>
                <w:sz w:val="16"/>
                <w:szCs w:val="16"/>
                <w:lang w:val="en-GB"/>
              </w:rPr>
              <w:t xml:space="preserve"> </w:t>
            </w:r>
            <w:r>
              <w:rPr>
                <w:rFonts w:ascii="Arial" w:hAnsi="Arial" w:cs="Arial"/>
                <w:color w:val="000000"/>
                <w:sz w:val="16"/>
                <w:szCs w:val="16"/>
                <w:lang w:val="en-GB"/>
              </w:rPr>
              <w:t>water</w:t>
            </w:r>
            <w:r>
              <w:rPr>
                <w:rFonts w:ascii="Arial" w:hAnsi="Arial" w:cs="Arial"/>
                <w:color w:val="000000"/>
                <w:spacing w:val="-4"/>
                <w:sz w:val="16"/>
                <w:szCs w:val="16"/>
                <w:lang w:val="en-GB"/>
              </w:rPr>
              <w:t xml:space="preserve"> </w:t>
            </w:r>
            <w:r>
              <w:rPr>
                <w:rFonts w:ascii="Arial" w:hAnsi="Arial" w:cs="Arial"/>
                <w:color w:val="000000"/>
                <w:sz w:val="16"/>
                <w:szCs w:val="16"/>
                <w:lang w:val="en-GB"/>
              </w:rPr>
              <w:t>level</w:t>
            </w:r>
            <w:r>
              <w:rPr>
                <w:rFonts w:ascii="Arial" w:hAnsi="Arial" w:cs="Arial"/>
                <w:color w:val="000000"/>
                <w:spacing w:val="-4"/>
                <w:sz w:val="16"/>
                <w:szCs w:val="16"/>
                <w:lang w:val="en-GB"/>
              </w:rPr>
              <w:t xml:space="preserve"> </w:t>
            </w:r>
            <w:r>
              <w:rPr>
                <w:rFonts w:ascii="Arial" w:hAnsi="Arial" w:cs="Arial"/>
                <w:color w:val="000000"/>
                <w:sz w:val="16"/>
                <w:szCs w:val="16"/>
                <w:lang w:val="en-GB"/>
              </w:rPr>
              <w:t>of</w:t>
            </w:r>
            <w:r>
              <w:rPr>
                <w:rFonts w:ascii="Arial" w:hAnsi="Arial" w:cs="Arial"/>
                <w:color w:val="000000"/>
                <w:spacing w:val="22"/>
                <w:w w:val="99"/>
                <w:sz w:val="16"/>
                <w:szCs w:val="16"/>
                <w:lang w:val="en-GB"/>
              </w:rPr>
              <w:t xml:space="preserve"> </w:t>
            </w:r>
            <w:r>
              <w:rPr>
                <w:rFonts w:ascii="Arial" w:hAnsi="Arial" w:cs="Arial"/>
                <w:color w:val="000000"/>
                <w:sz w:val="16"/>
                <w:szCs w:val="16"/>
                <w:lang w:val="en-GB"/>
              </w:rPr>
              <w:t>structure</w:t>
            </w:r>
          </w:p>
        </w:tc>
      </w:tr>
      <w:tr w:rsidR="000C7475" w14:paraId="6FEEEDB6" w14:textId="77777777" w:rsidTr="000C7475">
        <w:trPr>
          <w:trHeight w:val="20"/>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5B0F475D" w14:textId="77777777" w:rsidR="000C7475" w:rsidRDefault="000C7475">
            <w:pPr>
              <w:rPr>
                <w:rFonts w:ascii="Arial" w:hAnsi="Arial" w:cs="Arial"/>
                <w:color w:val="000000"/>
                <w:sz w:val="16"/>
                <w:szCs w:val="16"/>
                <w:lang w:val="en-GB"/>
              </w:rPr>
            </w:pPr>
          </w:p>
        </w:tc>
        <w:tc>
          <w:tcPr>
            <w:tcW w:w="1956" w:type="pct"/>
            <w:tcBorders>
              <w:top w:val="single" w:sz="6" w:space="0" w:color="000000"/>
              <w:left w:val="single" w:sz="6" w:space="0" w:color="000000"/>
              <w:bottom w:val="single" w:sz="6" w:space="0" w:color="000000"/>
              <w:right w:val="single" w:sz="6" w:space="0" w:color="000000"/>
            </w:tcBorders>
            <w:hideMark/>
          </w:tcPr>
          <w:p w14:paraId="7431911A" w14:textId="77777777" w:rsidR="000C7475" w:rsidRDefault="000C7475">
            <w:pPr>
              <w:pStyle w:val="TableParagraph"/>
              <w:spacing w:before="80" w:after="80"/>
              <w:ind w:left="142" w:right="207"/>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Structure</w:t>
            </w:r>
            <w:r>
              <w:rPr>
                <w:rFonts w:ascii="Arial" w:hAnsi="Arial" w:cs="Arial"/>
                <w:color w:val="000000"/>
                <w:spacing w:val="-12"/>
                <w:sz w:val="16"/>
                <w:szCs w:val="16"/>
                <w:lang w:val="en-GB"/>
              </w:rPr>
              <w:t xml:space="preserve"> </w:t>
            </w:r>
            <w:r>
              <w:rPr>
                <w:rFonts w:ascii="Arial" w:hAnsi="Arial" w:cs="Arial"/>
                <w:color w:val="000000"/>
                <w:sz w:val="16"/>
                <w:szCs w:val="16"/>
                <w:lang w:val="en-GB"/>
              </w:rPr>
              <w:t>without</w:t>
            </w:r>
            <w:r>
              <w:rPr>
                <w:rFonts w:ascii="Arial" w:hAnsi="Arial" w:cs="Arial"/>
                <w:color w:val="000000"/>
                <w:spacing w:val="-11"/>
                <w:sz w:val="16"/>
                <w:szCs w:val="16"/>
                <w:lang w:val="en-GB"/>
              </w:rPr>
              <w:t xml:space="preserve"> </w:t>
            </w:r>
            <w:r>
              <w:rPr>
                <w:rFonts w:ascii="Arial" w:hAnsi="Arial" w:cs="Arial"/>
                <w:color w:val="000000"/>
                <w:sz w:val="16"/>
                <w:szCs w:val="16"/>
                <w:lang w:val="en-GB"/>
              </w:rPr>
              <w:t>division</w:t>
            </w:r>
            <w:r>
              <w:rPr>
                <w:rFonts w:ascii="Arial" w:hAnsi="Arial" w:cs="Arial"/>
                <w:color w:val="000000"/>
                <w:spacing w:val="25"/>
                <w:w w:val="99"/>
                <w:sz w:val="16"/>
                <w:szCs w:val="16"/>
                <w:lang w:val="en-GB"/>
              </w:rPr>
              <w:t xml:space="preserve"> </w:t>
            </w:r>
            <w:r>
              <w:rPr>
                <w:rFonts w:ascii="Arial" w:hAnsi="Arial" w:cs="Arial"/>
                <w:color w:val="000000"/>
                <w:spacing w:val="-1"/>
                <w:sz w:val="16"/>
                <w:szCs w:val="16"/>
                <w:lang w:val="en-GB"/>
              </w:rPr>
              <w:t>wall</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2C9875E0" w14:textId="77777777" w:rsidR="000C7475" w:rsidRDefault="000C7475">
            <w:pPr>
              <w:rPr>
                <w:rFonts w:ascii="Arial" w:hAnsi="Arial" w:cs="Arial"/>
                <w:color w:val="000000"/>
                <w:sz w:val="16"/>
                <w:szCs w:val="16"/>
                <w:lang w:val="en-GB"/>
              </w:rPr>
            </w:pPr>
          </w:p>
        </w:tc>
      </w:tr>
      <w:tr w:rsidR="000C7475" w14:paraId="25FCE275" w14:textId="77777777" w:rsidTr="000C7475">
        <w:trPr>
          <w:trHeight w:val="20"/>
        </w:trPr>
        <w:tc>
          <w:tcPr>
            <w:tcW w:w="1489" w:type="pct"/>
            <w:vMerge w:val="restart"/>
            <w:tcBorders>
              <w:top w:val="single" w:sz="6" w:space="0" w:color="000000"/>
              <w:left w:val="single" w:sz="6" w:space="0" w:color="000000"/>
              <w:bottom w:val="single" w:sz="6" w:space="0" w:color="000000"/>
              <w:right w:val="single" w:sz="6" w:space="0" w:color="000000"/>
            </w:tcBorders>
            <w:hideMark/>
          </w:tcPr>
          <w:p w14:paraId="3C224911" w14:textId="77777777" w:rsidR="000C7475" w:rsidRDefault="000C7475">
            <w:pPr>
              <w:pStyle w:val="TableParagraph"/>
              <w:spacing w:before="80" w:after="80"/>
              <w:ind w:left="136" w:right="283"/>
              <w:jc w:val="both"/>
              <w:rPr>
                <w:rFonts w:ascii="Arial" w:eastAsia="Times New Roman" w:hAnsi="Arial" w:cs="Arial"/>
                <w:color w:val="000000"/>
                <w:sz w:val="16"/>
                <w:szCs w:val="16"/>
                <w:lang w:val="en-GB"/>
              </w:rPr>
            </w:pPr>
            <w:r>
              <w:rPr>
                <w:rFonts w:ascii="Arial" w:hAnsi="Arial" w:cs="Arial"/>
                <w:color w:val="000000"/>
                <w:spacing w:val="-5"/>
                <w:sz w:val="16"/>
                <w:szCs w:val="16"/>
                <w:lang w:val="en-GB"/>
              </w:rPr>
              <w:t>Water</w:t>
            </w:r>
            <w:r>
              <w:rPr>
                <w:rFonts w:ascii="Arial" w:hAnsi="Arial" w:cs="Arial"/>
                <w:color w:val="000000"/>
                <w:spacing w:val="-9"/>
                <w:sz w:val="16"/>
                <w:szCs w:val="16"/>
                <w:lang w:val="en-GB"/>
              </w:rPr>
              <w:t xml:space="preserve"> </w:t>
            </w:r>
            <w:r>
              <w:rPr>
                <w:rFonts w:ascii="Arial" w:hAnsi="Arial" w:cs="Arial"/>
                <w:color w:val="000000"/>
                <w:sz w:val="16"/>
                <w:szCs w:val="16"/>
                <w:lang w:val="en-GB"/>
              </w:rPr>
              <w:t>retaining</w:t>
            </w:r>
            <w:r>
              <w:rPr>
                <w:rFonts w:ascii="Arial" w:hAnsi="Arial" w:cs="Arial"/>
                <w:color w:val="000000"/>
                <w:spacing w:val="21"/>
                <w:w w:val="99"/>
                <w:sz w:val="16"/>
                <w:szCs w:val="16"/>
                <w:lang w:val="en-GB"/>
              </w:rPr>
              <w:t xml:space="preserve"> </w:t>
            </w:r>
            <w:r>
              <w:rPr>
                <w:rFonts w:ascii="Arial" w:hAnsi="Arial" w:cs="Arial"/>
                <w:color w:val="000000"/>
                <w:sz w:val="16"/>
                <w:szCs w:val="16"/>
                <w:lang w:val="en-GB"/>
              </w:rPr>
              <w:t>structures</w:t>
            </w:r>
            <w:r>
              <w:rPr>
                <w:rFonts w:ascii="Arial" w:hAnsi="Arial" w:cs="Arial"/>
                <w:color w:val="000000"/>
                <w:spacing w:val="-11"/>
                <w:sz w:val="16"/>
                <w:szCs w:val="16"/>
                <w:lang w:val="en-GB"/>
              </w:rPr>
              <w:t xml:space="preserve"> </w:t>
            </w:r>
            <w:r>
              <w:rPr>
                <w:rFonts w:ascii="Arial" w:hAnsi="Arial" w:cs="Arial"/>
                <w:color w:val="000000"/>
                <w:sz w:val="16"/>
                <w:szCs w:val="16"/>
                <w:lang w:val="en-GB"/>
              </w:rPr>
              <w:t>for</w:t>
            </w:r>
            <w:r>
              <w:rPr>
                <w:rFonts w:ascii="Arial" w:hAnsi="Arial" w:cs="Arial"/>
                <w:color w:val="000000"/>
                <w:w w:val="99"/>
                <w:sz w:val="16"/>
                <w:szCs w:val="16"/>
                <w:lang w:val="en-GB"/>
              </w:rPr>
              <w:t xml:space="preserve"> </w:t>
            </w:r>
            <w:r>
              <w:rPr>
                <w:rFonts w:ascii="Arial" w:hAnsi="Arial" w:cs="Arial"/>
                <w:color w:val="000000"/>
                <w:spacing w:val="-1"/>
                <w:sz w:val="16"/>
                <w:szCs w:val="16"/>
                <w:lang w:val="en-GB"/>
              </w:rPr>
              <w:t>sewage</w:t>
            </w:r>
          </w:p>
        </w:tc>
        <w:tc>
          <w:tcPr>
            <w:tcW w:w="1956" w:type="pct"/>
            <w:tcBorders>
              <w:top w:val="single" w:sz="6" w:space="0" w:color="000000"/>
              <w:left w:val="single" w:sz="6" w:space="0" w:color="000000"/>
              <w:bottom w:val="single" w:sz="6" w:space="0" w:color="000000"/>
              <w:right w:val="single" w:sz="6" w:space="0" w:color="000000"/>
            </w:tcBorders>
            <w:hideMark/>
          </w:tcPr>
          <w:p w14:paraId="0A59E506" w14:textId="77777777" w:rsidR="000C7475" w:rsidRDefault="000C7475">
            <w:pPr>
              <w:pStyle w:val="TableParagraph"/>
              <w:spacing w:before="80" w:after="80"/>
              <w:ind w:left="142" w:right="207"/>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Structure</w:t>
            </w:r>
            <w:r>
              <w:rPr>
                <w:rFonts w:ascii="Arial" w:hAnsi="Arial" w:cs="Arial"/>
                <w:color w:val="000000"/>
                <w:spacing w:val="-8"/>
                <w:sz w:val="16"/>
                <w:szCs w:val="16"/>
                <w:lang w:val="en-GB"/>
              </w:rPr>
              <w:t xml:space="preserve"> </w:t>
            </w:r>
            <w:r>
              <w:rPr>
                <w:rFonts w:ascii="Arial" w:hAnsi="Arial" w:cs="Arial"/>
                <w:color w:val="000000"/>
                <w:sz w:val="16"/>
                <w:szCs w:val="16"/>
                <w:lang w:val="en-GB"/>
              </w:rPr>
              <w:t>with</w:t>
            </w:r>
            <w:r>
              <w:rPr>
                <w:rFonts w:ascii="Arial" w:hAnsi="Arial" w:cs="Arial"/>
                <w:color w:val="000000"/>
                <w:spacing w:val="-8"/>
                <w:sz w:val="16"/>
                <w:szCs w:val="16"/>
                <w:lang w:val="en-GB"/>
              </w:rPr>
              <w:t xml:space="preserve"> </w:t>
            </w:r>
            <w:r>
              <w:rPr>
                <w:rFonts w:ascii="Arial" w:hAnsi="Arial" w:cs="Arial"/>
                <w:color w:val="000000"/>
                <w:spacing w:val="-1"/>
                <w:sz w:val="16"/>
                <w:szCs w:val="16"/>
                <w:lang w:val="en-GB"/>
              </w:rPr>
              <w:t>division</w:t>
            </w:r>
            <w:r>
              <w:rPr>
                <w:rFonts w:ascii="Arial" w:hAnsi="Arial" w:cs="Arial"/>
                <w:color w:val="000000"/>
                <w:spacing w:val="-7"/>
                <w:sz w:val="16"/>
                <w:szCs w:val="16"/>
                <w:lang w:val="en-GB"/>
              </w:rPr>
              <w:t xml:space="preserve"> </w:t>
            </w:r>
            <w:r>
              <w:rPr>
                <w:rFonts w:ascii="Arial" w:hAnsi="Arial" w:cs="Arial"/>
                <w:color w:val="000000"/>
                <w:sz w:val="16"/>
                <w:szCs w:val="16"/>
                <w:lang w:val="en-GB"/>
              </w:rPr>
              <w:t>wall</w:t>
            </w:r>
          </w:p>
          <w:p w14:paraId="35B3D479" w14:textId="77777777" w:rsidR="000C7475" w:rsidRDefault="000C7475">
            <w:pPr>
              <w:pStyle w:val="TableParagraph"/>
              <w:spacing w:before="80" w:after="80"/>
              <w:ind w:left="142" w:right="207"/>
              <w:jc w:val="both"/>
              <w:rPr>
                <w:rFonts w:ascii="Arial" w:eastAsia="Times New Roman" w:hAnsi="Arial" w:cs="Arial"/>
                <w:color w:val="000000"/>
                <w:sz w:val="16"/>
                <w:szCs w:val="16"/>
                <w:lang w:val="en-GB"/>
              </w:rPr>
            </w:pPr>
            <w:r>
              <w:rPr>
                <w:rFonts w:ascii="Arial" w:hAnsi="Arial" w:cs="Arial"/>
                <w:color w:val="000000"/>
                <w:sz w:val="16"/>
                <w:szCs w:val="16"/>
                <w:lang w:val="en-GB"/>
              </w:rPr>
              <w:t>-</w:t>
            </w:r>
            <w:r>
              <w:rPr>
                <w:rFonts w:ascii="Arial" w:hAnsi="Arial" w:cs="Arial"/>
                <w:color w:val="000000"/>
                <w:spacing w:val="-7"/>
                <w:sz w:val="16"/>
                <w:szCs w:val="16"/>
                <w:lang w:val="en-GB"/>
              </w:rPr>
              <w:t xml:space="preserve"> </w:t>
            </w:r>
            <w:r>
              <w:rPr>
                <w:rFonts w:ascii="Arial" w:hAnsi="Arial" w:cs="Arial"/>
                <w:color w:val="000000"/>
                <w:sz w:val="16"/>
                <w:szCs w:val="16"/>
                <w:lang w:val="en-GB"/>
              </w:rPr>
              <w:t>each</w:t>
            </w:r>
            <w:r>
              <w:rPr>
                <w:rFonts w:ascii="Arial" w:hAnsi="Arial" w:cs="Arial"/>
                <w:color w:val="000000"/>
                <w:spacing w:val="-6"/>
                <w:sz w:val="16"/>
                <w:szCs w:val="16"/>
                <w:lang w:val="en-GB"/>
              </w:rPr>
              <w:t xml:space="preserve"> </w:t>
            </w:r>
            <w:r>
              <w:rPr>
                <w:rFonts w:ascii="Arial" w:hAnsi="Arial" w:cs="Arial"/>
                <w:color w:val="000000"/>
                <w:spacing w:val="-1"/>
                <w:sz w:val="16"/>
                <w:szCs w:val="16"/>
                <w:lang w:val="en-GB"/>
              </w:rPr>
              <w:t>compartment</w:t>
            </w:r>
            <w:r>
              <w:rPr>
                <w:rFonts w:ascii="Arial" w:hAnsi="Arial" w:cs="Arial"/>
                <w:color w:val="000000"/>
                <w:spacing w:val="-6"/>
                <w:sz w:val="16"/>
                <w:szCs w:val="16"/>
                <w:lang w:val="en-GB"/>
              </w:rPr>
              <w:t xml:space="preserve"> </w:t>
            </w:r>
            <w:r>
              <w:rPr>
                <w:rFonts w:ascii="Arial" w:hAnsi="Arial" w:cs="Arial"/>
                <w:color w:val="000000"/>
                <w:sz w:val="16"/>
                <w:szCs w:val="16"/>
                <w:lang w:val="en-GB"/>
              </w:rPr>
              <w:t>of</w:t>
            </w:r>
            <w:r>
              <w:rPr>
                <w:rFonts w:ascii="Arial" w:hAnsi="Arial" w:cs="Arial"/>
                <w:color w:val="000000"/>
                <w:spacing w:val="29"/>
                <w:w w:val="99"/>
                <w:sz w:val="16"/>
                <w:szCs w:val="16"/>
                <w:lang w:val="en-GB"/>
              </w:rPr>
              <w:t xml:space="preserve"> </w:t>
            </w:r>
            <w:r>
              <w:rPr>
                <w:rFonts w:ascii="Arial" w:hAnsi="Arial" w:cs="Arial"/>
                <w:color w:val="000000"/>
                <w:sz w:val="16"/>
                <w:szCs w:val="16"/>
                <w:lang w:val="en-GB"/>
              </w:rPr>
              <w:t>structure</w:t>
            </w:r>
          </w:p>
        </w:tc>
        <w:tc>
          <w:tcPr>
            <w:tcW w:w="1555" w:type="pct"/>
            <w:vMerge w:val="restart"/>
            <w:tcBorders>
              <w:top w:val="single" w:sz="6" w:space="0" w:color="000000"/>
              <w:left w:val="single" w:sz="6" w:space="0" w:color="000000"/>
              <w:bottom w:val="single" w:sz="6" w:space="0" w:color="000000"/>
              <w:right w:val="single" w:sz="6" w:space="0" w:color="000000"/>
            </w:tcBorders>
            <w:hideMark/>
          </w:tcPr>
          <w:p w14:paraId="4EEAEFC3" w14:textId="77777777" w:rsidR="000C7475" w:rsidRDefault="000C7475">
            <w:pPr>
              <w:pStyle w:val="TableParagraph"/>
              <w:spacing w:before="80" w:after="80"/>
              <w:ind w:left="218" w:right="127"/>
              <w:jc w:val="both"/>
              <w:rPr>
                <w:rFonts w:ascii="Arial" w:eastAsia="Times New Roman" w:hAnsi="Arial" w:cs="Arial"/>
                <w:color w:val="000000"/>
                <w:sz w:val="16"/>
                <w:szCs w:val="16"/>
                <w:lang w:val="en-GB"/>
              </w:rPr>
            </w:pPr>
            <w:r>
              <w:rPr>
                <w:rFonts w:ascii="Arial" w:hAnsi="Arial" w:cs="Arial"/>
                <w:color w:val="000000"/>
                <w:spacing w:val="-7"/>
                <w:sz w:val="16"/>
                <w:szCs w:val="16"/>
                <w:lang w:val="en-GB"/>
              </w:rPr>
              <w:t>Top</w:t>
            </w:r>
            <w:r>
              <w:rPr>
                <w:rFonts w:ascii="Arial" w:hAnsi="Arial" w:cs="Arial"/>
                <w:color w:val="000000"/>
                <w:spacing w:val="-4"/>
                <w:sz w:val="16"/>
                <w:szCs w:val="16"/>
                <w:lang w:val="en-GB"/>
              </w:rPr>
              <w:t xml:space="preserve"> </w:t>
            </w:r>
            <w:r>
              <w:rPr>
                <w:rFonts w:ascii="Arial" w:hAnsi="Arial" w:cs="Arial"/>
                <w:color w:val="000000"/>
                <w:sz w:val="16"/>
                <w:szCs w:val="16"/>
                <w:lang w:val="en-GB"/>
              </w:rPr>
              <w:t>water</w:t>
            </w:r>
            <w:r>
              <w:rPr>
                <w:rFonts w:ascii="Arial" w:hAnsi="Arial" w:cs="Arial"/>
                <w:color w:val="000000"/>
                <w:spacing w:val="-4"/>
                <w:sz w:val="16"/>
                <w:szCs w:val="16"/>
                <w:lang w:val="en-GB"/>
              </w:rPr>
              <w:t xml:space="preserve"> </w:t>
            </w:r>
            <w:r>
              <w:rPr>
                <w:rFonts w:ascii="Arial" w:hAnsi="Arial" w:cs="Arial"/>
                <w:color w:val="000000"/>
                <w:sz w:val="16"/>
                <w:szCs w:val="16"/>
                <w:lang w:val="en-GB"/>
              </w:rPr>
              <w:t>level</w:t>
            </w:r>
            <w:r>
              <w:rPr>
                <w:rFonts w:ascii="Arial" w:hAnsi="Arial" w:cs="Arial"/>
                <w:color w:val="000000"/>
                <w:spacing w:val="-4"/>
                <w:sz w:val="16"/>
                <w:szCs w:val="16"/>
                <w:lang w:val="en-GB"/>
              </w:rPr>
              <w:t xml:space="preserve"> </w:t>
            </w:r>
            <w:r>
              <w:rPr>
                <w:rFonts w:ascii="Arial" w:hAnsi="Arial" w:cs="Arial"/>
                <w:color w:val="000000"/>
                <w:sz w:val="16"/>
                <w:szCs w:val="16"/>
                <w:lang w:val="en-GB"/>
              </w:rPr>
              <w:t>of</w:t>
            </w:r>
            <w:r>
              <w:rPr>
                <w:rFonts w:ascii="Arial" w:hAnsi="Arial" w:cs="Arial"/>
                <w:color w:val="000000"/>
                <w:spacing w:val="22"/>
                <w:w w:val="99"/>
                <w:sz w:val="16"/>
                <w:szCs w:val="16"/>
                <w:lang w:val="en-GB"/>
              </w:rPr>
              <w:t xml:space="preserve"> </w:t>
            </w:r>
            <w:r>
              <w:rPr>
                <w:rFonts w:ascii="Arial" w:hAnsi="Arial" w:cs="Arial"/>
                <w:color w:val="000000"/>
                <w:sz w:val="16"/>
                <w:szCs w:val="16"/>
                <w:lang w:val="en-GB"/>
              </w:rPr>
              <w:t>structure</w:t>
            </w:r>
          </w:p>
        </w:tc>
      </w:tr>
      <w:tr w:rsidR="000C7475" w14:paraId="3ECBF5E5" w14:textId="77777777" w:rsidTr="000C7475">
        <w:trPr>
          <w:trHeight w:val="20"/>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71887B71" w14:textId="77777777" w:rsidR="000C7475" w:rsidRDefault="000C7475">
            <w:pPr>
              <w:rPr>
                <w:rFonts w:ascii="Arial" w:hAnsi="Arial" w:cs="Arial"/>
                <w:color w:val="000000"/>
                <w:sz w:val="16"/>
                <w:szCs w:val="16"/>
                <w:lang w:val="en-GB"/>
              </w:rPr>
            </w:pPr>
          </w:p>
        </w:tc>
        <w:tc>
          <w:tcPr>
            <w:tcW w:w="1956" w:type="pct"/>
            <w:tcBorders>
              <w:top w:val="single" w:sz="6" w:space="0" w:color="000000"/>
              <w:left w:val="single" w:sz="6" w:space="0" w:color="000000"/>
              <w:bottom w:val="single" w:sz="6" w:space="0" w:color="000000"/>
              <w:right w:val="single" w:sz="6" w:space="0" w:color="000000"/>
            </w:tcBorders>
            <w:hideMark/>
          </w:tcPr>
          <w:p w14:paraId="1BF48F32" w14:textId="77777777" w:rsidR="000C7475" w:rsidRDefault="000C7475">
            <w:pPr>
              <w:pStyle w:val="TableParagraph"/>
              <w:spacing w:before="80" w:after="80"/>
              <w:ind w:left="142" w:right="207"/>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Structure</w:t>
            </w:r>
            <w:r>
              <w:rPr>
                <w:rFonts w:ascii="Arial" w:hAnsi="Arial" w:cs="Arial"/>
                <w:color w:val="000000"/>
                <w:spacing w:val="-8"/>
                <w:sz w:val="16"/>
                <w:szCs w:val="16"/>
                <w:lang w:val="en-GB"/>
              </w:rPr>
              <w:t xml:space="preserve"> </w:t>
            </w:r>
            <w:r>
              <w:rPr>
                <w:rFonts w:ascii="Arial" w:hAnsi="Arial" w:cs="Arial"/>
                <w:color w:val="000000"/>
                <w:sz w:val="16"/>
                <w:szCs w:val="16"/>
                <w:lang w:val="en-GB"/>
              </w:rPr>
              <w:t>with</w:t>
            </w:r>
            <w:r>
              <w:rPr>
                <w:rFonts w:ascii="Arial" w:hAnsi="Arial" w:cs="Arial"/>
                <w:color w:val="000000"/>
                <w:spacing w:val="-8"/>
                <w:sz w:val="16"/>
                <w:szCs w:val="16"/>
                <w:lang w:val="en-GB"/>
              </w:rPr>
              <w:t xml:space="preserve"> </w:t>
            </w:r>
            <w:r>
              <w:rPr>
                <w:rFonts w:ascii="Arial" w:hAnsi="Arial" w:cs="Arial"/>
                <w:color w:val="000000"/>
                <w:spacing w:val="-1"/>
                <w:sz w:val="16"/>
                <w:szCs w:val="16"/>
                <w:lang w:val="en-GB"/>
              </w:rPr>
              <w:t>division</w:t>
            </w:r>
            <w:r>
              <w:rPr>
                <w:rFonts w:ascii="Arial" w:hAnsi="Arial" w:cs="Arial"/>
                <w:color w:val="000000"/>
                <w:spacing w:val="-7"/>
                <w:sz w:val="16"/>
                <w:szCs w:val="16"/>
                <w:lang w:val="en-GB"/>
              </w:rPr>
              <w:t xml:space="preserve"> </w:t>
            </w:r>
            <w:r>
              <w:rPr>
                <w:rFonts w:ascii="Arial" w:hAnsi="Arial" w:cs="Arial"/>
                <w:color w:val="000000"/>
                <w:sz w:val="16"/>
                <w:szCs w:val="16"/>
                <w:lang w:val="en-GB"/>
              </w:rPr>
              <w:t>wall</w:t>
            </w:r>
          </w:p>
          <w:p w14:paraId="10262F6F" w14:textId="77777777" w:rsidR="000C7475" w:rsidRDefault="000C7475">
            <w:pPr>
              <w:pStyle w:val="TableParagraph"/>
              <w:spacing w:before="80" w:after="80"/>
              <w:ind w:left="142" w:right="207"/>
              <w:jc w:val="both"/>
              <w:rPr>
                <w:rFonts w:ascii="Arial" w:eastAsia="Times New Roman" w:hAnsi="Arial" w:cs="Arial"/>
                <w:color w:val="000000"/>
                <w:sz w:val="16"/>
                <w:szCs w:val="16"/>
                <w:lang w:val="en-GB"/>
              </w:rPr>
            </w:pPr>
            <w:r>
              <w:rPr>
                <w:rFonts w:ascii="Arial" w:hAnsi="Arial" w:cs="Arial"/>
                <w:color w:val="000000"/>
                <w:sz w:val="16"/>
                <w:szCs w:val="16"/>
                <w:lang w:val="en-GB"/>
              </w:rPr>
              <w:t>-</w:t>
            </w:r>
            <w:r>
              <w:rPr>
                <w:rFonts w:ascii="Arial" w:hAnsi="Arial" w:cs="Arial"/>
                <w:color w:val="000000"/>
                <w:spacing w:val="-9"/>
                <w:sz w:val="16"/>
                <w:szCs w:val="16"/>
                <w:lang w:val="en-GB"/>
              </w:rPr>
              <w:t xml:space="preserve"> </w:t>
            </w:r>
            <w:r>
              <w:rPr>
                <w:rFonts w:ascii="Arial" w:hAnsi="Arial" w:cs="Arial"/>
                <w:color w:val="000000"/>
                <w:spacing w:val="-1"/>
                <w:sz w:val="16"/>
                <w:szCs w:val="16"/>
                <w:lang w:val="en-GB"/>
              </w:rPr>
              <w:t>complete</w:t>
            </w:r>
            <w:r>
              <w:rPr>
                <w:rFonts w:ascii="Arial" w:hAnsi="Arial" w:cs="Arial"/>
                <w:color w:val="000000"/>
                <w:spacing w:val="-8"/>
                <w:sz w:val="16"/>
                <w:szCs w:val="16"/>
                <w:lang w:val="en-GB"/>
              </w:rPr>
              <w:t xml:space="preserve"> </w:t>
            </w:r>
            <w:r>
              <w:rPr>
                <w:rFonts w:ascii="Arial" w:hAnsi="Arial" w:cs="Arial"/>
                <w:color w:val="000000"/>
                <w:spacing w:val="-1"/>
                <w:sz w:val="16"/>
                <w:szCs w:val="16"/>
                <w:lang w:val="en-GB"/>
              </w:rPr>
              <w:t>structure</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23F666A1" w14:textId="77777777" w:rsidR="000C7475" w:rsidRDefault="000C7475">
            <w:pPr>
              <w:rPr>
                <w:rFonts w:ascii="Arial" w:hAnsi="Arial" w:cs="Arial"/>
                <w:color w:val="000000"/>
                <w:sz w:val="16"/>
                <w:szCs w:val="16"/>
                <w:lang w:val="en-GB"/>
              </w:rPr>
            </w:pPr>
          </w:p>
        </w:tc>
      </w:tr>
      <w:tr w:rsidR="000C7475" w14:paraId="3231F281" w14:textId="77777777" w:rsidTr="000C7475">
        <w:trPr>
          <w:trHeight w:val="20"/>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31A53001" w14:textId="77777777" w:rsidR="000C7475" w:rsidRDefault="000C7475">
            <w:pPr>
              <w:rPr>
                <w:rFonts w:ascii="Arial" w:hAnsi="Arial" w:cs="Arial"/>
                <w:color w:val="000000"/>
                <w:sz w:val="16"/>
                <w:szCs w:val="16"/>
                <w:lang w:val="en-GB"/>
              </w:rPr>
            </w:pPr>
          </w:p>
        </w:tc>
        <w:tc>
          <w:tcPr>
            <w:tcW w:w="1956" w:type="pct"/>
            <w:tcBorders>
              <w:top w:val="single" w:sz="6" w:space="0" w:color="000000"/>
              <w:left w:val="single" w:sz="6" w:space="0" w:color="000000"/>
              <w:bottom w:val="single" w:sz="6" w:space="0" w:color="000000"/>
              <w:right w:val="single" w:sz="6" w:space="0" w:color="000000"/>
            </w:tcBorders>
            <w:hideMark/>
          </w:tcPr>
          <w:p w14:paraId="292F59BA" w14:textId="77777777" w:rsidR="000C7475" w:rsidRDefault="000C7475">
            <w:pPr>
              <w:pStyle w:val="TableParagraph"/>
              <w:spacing w:before="80" w:after="80"/>
              <w:ind w:left="142" w:right="207"/>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Structure</w:t>
            </w:r>
            <w:r>
              <w:rPr>
                <w:rFonts w:ascii="Arial" w:hAnsi="Arial" w:cs="Arial"/>
                <w:color w:val="000000"/>
                <w:spacing w:val="-12"/>
                <w:sz w:val="16"/>
                <w:szCs w:val="16"/>
                <w:lang w:val="en-GB"/>
              </w:rPr>
              <w:t xml:space="preserve"> </w:t>
            </w:r>
            <w:r>
              <w:rPr>
                <w:rFonts w:ascii="Arial" w:hAnsi="Arial" w:cs="Arial"/>
                <w:color w:val="000000"/>
                <w:sz w:val="16"/>
                <w:szCs w:val="16"/>
                <w:lang w:val="en-GB"/>
              </w:rPr>
              <w:t>without</w:t>
            </w:r>
            <w:r>
              <w:rPr>
                <w:rFonts w:ascii="Arial" w:hAnsi="Arial" w:cs="Arial"/>
                <w:color w:val="000000"/>
                <w:spacing w:val="-11"/>
                <w:sz w:val="16"/>
                <w:szCs w:val="16"/>
                <w:lang w:val="en-GB"/>
              </w:rPr>
              <w:t xml:space="preserve"> </w:t>
            </w:r>
            <w:r>
              <w:rPr>
                <w:rFonts w:ascii="Arial" w:hAnsi="Arial" w:cs="Arial"/>
                <w:color w:val="000000"/>
                <w:sz w:val="16"/>
                <w:szCs w:val="16"/>
                <w:lang w:val="en-GB"/>
              </w:rPr>
              <w:t>division</w:t>
            </w:r>
            <w:r>
              <w:rPr>
                <w:rFonts w:ascii="Arial" w:hAnsi="Arial" w:cs="Arial"/>
                <w:color w:val="000000"/>
                <w:spacing w:val="25"/>
                <w:w w:val="99"/>
                <w:sz w:val="16"/>
                <w:szCs w:val="16"/>
                <w:lang w:val="en-GB"/>
              </w:rPr>
              <w:t xml:space="preserve"> </w:t>
            </w:r>
            <w:r>
              <w:rPr>
                <w:rFonts w:ascii="Arial" w:hAnsi="Arial" w:cs="Arial"/>
                <w:color w:val="000000"/>
                <w:spacing w:val="-1"/>
                <w:sz w:val="16"/>
                <w:szCs w:val="16"/>
                <w:lang w:val="en-GB"/>
              </w:rPr>
              <w:t>wall</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1891F35D" w14:textId="77777777" w:rsidR="000C7475" w:rsidRDefault="000C7475">
            <w:pPr>
              <w:rPr>
                <w:rFonts w:ascii="Arial" w:hAnsi="Arial" w:cs="Arial"/>
                <w:color w:val="000000"/>
                <w:sz w:val="16"/>
                <w:szCs w:val="16"/>
                <w:lang w:val="en-GB"/>
              </w:rPr>
            </w:pPr>
          </w:p>
        </w:tc>
      </w:tr>
    </w:tbl>
    <w:p w14:paraId="41310FC9" w14:textId="77777777" w:rsidR="000C7475" w:rsidRDefault="000C7475" w:rsidP="000C7475">
      <w:pPr>
        <w:spacing w:before="80" w:after="80"/>
        <w:rPr>
          <w:color w:val="000000"/>
          <w:sz w:val="16"/>
          <w:szCs w:val="16"/>
          <w:lang w:val="en-GB"/>
        </w:rPr>
      </w:pPr>
    </w:p>
    <w:tbl>
      <w:tblPr>
        <w:tblW w:w="0" w:type="auto"/>
        <w:tblLook w:val="04A0" w:firstRow="1" w:lastRow="0" w:firstColumn="1" w:lastColumn="0" w:noHBand="0" w:noVBand="1"/>
      </w:tblPr>
      <w:tblGrid>
        <w:gridCol w:w="750"/>
        <w:gridCol w:w="3248"/>
        <w:gridCol w:w="5073"/>
      </w:tblGrid>
      <w:tr w:rsidR="000C7475" w14:paraId="5615C8D0" w14:textId="77777777" w:rsidTr="000C7475">
        <w:tc>
          <w:tcPr>
            <w:tcW w:w="704" w:type="dxa"/>
            <w:hideMark/>
          </w:tcPr>
          <w:p w14:paraId="12377275"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21.15</w:t>
            </w:r>
          </w:p>
        </w:tc>
        <w:tc>
          <w:tcPr>
            <w:tcW w:w="3260" w:type="dxa"/>
            <w:hideMark/>
          </w:tcPr>
          <w:p w14:paraId="742E9D36"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TESTING: WATER STERILITY</w:t>
            </w:r>
          </w:p>
        </w:tc>
        <w:tc>
          <w:tcPr>
            <w:tcW w:w="5096" w:type="dxa"/>
          </w:tcPr>
          <w:p w14:paraId="3B520EFD" w14:textId="77777777" w:rsidR="000C7475" w:rsidRDefault="000C7475">
            <w:pPr>
              <w:spacing w:before="120" w:after="120"/>
              <w:rPr>
                <w:rFonts w:ascii="Arial" w:hAnsi="Arial" w:cs="Arial"/>
                <w:b/>
                <w:bCs/>
                <w:sz w:val="16"/>
                <w:szCs w:val="16"/>
                <w:lang w:val="en-GB"/>
              </w:rPr>
            </w:pPr>
          </w:p>
        </w:tc>
      </w:tr>
      <w:tr w:rsidR="000C7475" w14:paraId="70C93334" w14:textId="77777777" w:rsidTr="000C7475">
        <w:tc>
          <w:tcPr>
            <w:tcW w:w="704" w:type="dxa"/>
            <w:hideMark/>
          </w:tcPr>
          <w:p w14:paraId="1CC5C9A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21.15.1</w:t>
            </w:r>
          </w:p>
        </w:tc>
        <w:tc>
          <w:tcPr>
            <w:tcW w:w="3260" w:type="dxa"/>
            <w:hideMark/>
          </w:tcPr>
          <w:p w14:paraId="6AD5C95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Samples: water sterilisation</w:t>
            </w:r>
          </w:p>
        </w:tc>
        <w:tc>
          <w:tcPr>
            <w:tcW w:w="5096" w:type="dxa"/>
            <w:hideMark/>
          </w:tcPr>
          <w:p w14:paraId="2699AE8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After the test for </w:t>
            </w:r>
            <w:proofErr w:type="spellStart"/>
            <w:r>
              <w:rPr>
                <w:rFonts w:ascii="Arial" w:hAnsi="Arial" w:cs="Arial"/>
                <w:bCs/>
                <w:sz w:val="16"/>
                <w:szCs w:val="16"/>
                <w:lang w:val="en-GB"/>
              </w:rPr>
              <w:t>watertightness</w:t>
            </w:r>
            <w:proofErr w:type="spellEnd"/>
            <w:r>
              <w:rPr>
                <w:rFonts w:ascii="Arial" w:hAnsi="Arial" w:cs="Arial"/>
                <w:bCs/>
                <w:sz w:val="16"/>
                <w:szCs w:val="16"/>
                <w:lang w:val="en-GB"/>
              </w:rPr>
              <w:t xml:space="preserve"> of a water retaining structure for potable or fresh water has been completed, samples of the water in the structure shall be taken by the Engineer. The number of samples and </w:t>
            </w:r>
            <w:proofErr w:type="gramStart"/>
            <w:r>
              <w:rPr>
                <w:rFonts w:ascii="Arial" w:hAnsi="Arial" w:cs="Arial"/>
                <w:bCs/>
                <w:sz w:val="16"/>
                <w:szCs w:val="16"/>
                <w:lang w:val="en-GB"/>
              </w:rPr>
              <w:t>location  of</w:t>
            </w:r>
            <w:proofErr w:type="gramEnd"/>
            <w:r>
              <w:rPr>
                <w:rFonts w:ascii="Arial" w:hAnsi="Arial" w:cs="Arial"/>
                <w:bCs/>
                <w:sz w:val="16"/>
                <w:szCs w:val="16"/>
                <w:lang w:val="en-GB"/>
              </w:rPr>
              <w:t xml:space="preserve"> sampling shall be as instructed by the Engineer.</w:t>
            </w:r>
          </w:p>
        </w:tc>
      </w:tr>
      <w:tr w:rsidR="000C7475" w14:paraId="5D113A41" w14:textId="77777777" w:rsidTr="000C7475">
        <w:tc>
          <w:tcPr>
            <w:tcW w:w="704" w:type="dxa"/>
            <w:hideMark/>
          </w:tcPr>
          <w:p w14:paraId="71BE3AA3" w14:textId="77777777" w:rsidR="000C7475" w:rsidRDefault="000C7475">
            <w:pPr>
              <w:spacing w:before="120" w:after="120"/>
              <w:rPr>
                <w:rFonts w:ascii="Arial" w:hAnsi="Arial" w:cs="Arial"/>
                <w:sz w:val="16"/>
                <w:szCs w:val="16"/>
                <w:lang w:val="en-GB"/>
              </w:rPr>
            </w:pPr>
            <w:bookmarkStart w:id="193" w:name="_Ref499910904"/>
            <w:r>
              <w:rPr>
                <w:rFonts w:ascii="Arial" w:hAnsi="Arial" w:cs="Arial"/>
                <w:sz w:val="16"/>
                <w:szCs w:val="16"/>
                <w:lang w:val="en-GB"/>
              </w:rPr>
              <w:t>21.15.2</w:t>
            </w:r>
            <w:bookmarkEnd w:id="193"/>
          </w:p>
        </w:tc>
        <w:tc>
          <w:tcPr>
            <w:tcW w:w="3260" w:type="dxa"/>
            <w:hideMark/>
          </w:tcPr>
          <w:p w14:paraId="29DC7D0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Testing: water sterilisation</w:t>
            </w:r>
          </w:p>
        </w:tc>
        <w:tc>
          <w:tcPr>
            <w:tcW w:w="5096" w:type="dxa"/>
            <w:hideMark/>
          </w:tcPr>
          <w:p w14:paraId="0AB501C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Each sample of water shall be tested to determine the bacteriological content. The colour, odour, appearance, turbidity, conductivity and pH value of the water samples shall be of quality acceptable for potable water.</w:t>
            </w:r>
          </w:p>
        </w:tc>
      </w:tr>
      <w:tr w:rsidR="000C7475" w14:paraId="4647A7A9" w14:textId="77777777" w:rsidTr="000C7475">
        <w:tc>
          <w:tcPr>
            <w:tcW w:w="704" w:type="dxa"/>
            <w:hideMark/>
          </w:tcPr>
          <w:p w14:paraId="78F4B417" w14:textId="77777777" w:rsidR="000C7475" w:rsidRDefault="000C7475">
            <w:pPr>
              <w:spacing w:before="120" w:after="120"/>
              <w:rPr>
                <w:rFonts w:ascii="Arial" w:hAnsi="Arial" w:cs="Arial"/>
                <w:sz w:val="16"/>
                <w:szCs w:val="16"/>
                <w:lang w:val="en-GB"/>
              </w:rPr>
            </w:pPr>
            <w:bookmarkStart w:id="194" w:name="_Ref499910912"/>
            <w:r>
              <w:rPr>
                <w:rFonts w:ascii="Arial" w:hAnsi="Arial" w:cs="Arial"/>
                <w:sz w:val="16"/>
                <w:szCs w:val="16"/>
                <w:lang w:val="en-GB"/>
              </w:rPr>
              <w:t>21.15.3</w:t>
            </w:r>
            <w:bookmarkEnd w:id="194"/>
          </w:p>
        </w:tc>
        <w:tc>
          <w:tcPr>
            <w:tcW w:w="3260" w:type="dxa"/>
            <w:hideMark/>
          </w:tcPr>
          <w:p w14:paraId="5EADC67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Compliance criteria: water sterilisation</w:t>
            </w:r>
          </w:p>
        </w:tc>
        <w:tc>
          <w:tcPr>
            <w:tcW w:w="5096" w:type="dxa"/>
            <w:hideMark/>
          </w:tcPr>
          <w:p w14:paraId="4BA2F96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The results of tests for bacteriological content of the water and the parameters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_Ref499910904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21.15.2</w:t>
            </w:r>
            <w:r>
              <w:rPr>
                <w:rFonts w:ascii="Arial" w:hAnsi="Arial" w:cs="Arial"/>
                <w:bCs/>
                <w:sz w:val="16"/>
                <w:szCs w:val="16"/>
                <w:lang w:val="en-GB"/>
              </w:rPr>
              <w:fldChar w:fldCharType="end"/>
            </w:r>
            <w:r>
              <w:rPr>
                <w:rFonts w:ascii="Arial" w:hAnsi="Arial" w:cs="Arial"/>
                <w:bCs/>
                <w:sz w:val="16"/>
                <w:szCs w:val="16"/>
                <w:lang w:val="en-GB"/>
              </w:rPr>
              <w:t xml:space="preserve"> shall demonstrate that in the </w:t>
            </w:r>
            <w:r>
              <w:rPr>
                <w:rFonts w:ascii="Arial" w:hAnsi="Arial" w:cs="Arial"/>
                <w:bCs/>
                <w:sz w:val="16"/>
                <w:szCs w:val="16"/>
                <w:lang w:val="en-GB"/>
              </w:rPr>
              <w:lastRenderedPageBreak/>
              <w:t>opinion of the Engineer the structure has been adequately sterilised for potable or fresh water.</w:t>
            </w:r>
          </w:p>
        </w:tc>
      </w:tr>
      <w:tr w:rsidR="000C7475" w14:paraId="36FECB01" w14:textId="77777777" w:rsidTr="000C7475">
        <w:tc>
          <w:tcPr>
            <w:tcW w:w="704" w:type="dxa"/>
            <w:hideMark/>
          </w:tcPr>
          <w:p w14:paraId="45F7C8CC"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lastRenderedPageBreak/>
              <w:t>22.</w:t>
            </w:r>
          </w:p>
        </w:tc>
        <w:tc>
          <w:tcPr>
            <w:tcW w:w="3260" w:type="dxa"/>
            <w:hideMark/>
          </w:tcPr>
          <w:p w14:paraId="4DDF221C"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SECTION 22 BUILDING WORKS</w:t>
            </w:r>
          </w:p>
        </w:tc>
        <w:tc>
          <w:tcPr>
            <w:tcW w:w="5096" w:type="dxa"/>
          </w:tcPr>
          <w:p w14:paraId="042C6A83" w14:textId="77777777" w:rsidR="000C7475" w:rsidRDefault="000C7475">
            <w:pPr>
              <w:spacing w:before="120" w:after="120"/>
              <w:rPr>
                <w:rFonts w:ascii="Arial" w:hAnsi="Arial" w:cs="Arial"/>
                <w:b/>
                <w:bCs/>
                <w:sz w:val="16"/>
                <w:szCs w:val="16"/>
                <w:lang w:val="en-GB"/>
              </w:rPr>
            </w:pPr>
          </w:p>
        </w:tc>
      </w:tr>
      <w:tr w:rsidR="000C7475" w14:paraId="6662482B" w14:textId="77777777" w:rsidTr="000C7475">
        <w:tc>
          <w:tcPr>
            <w:tcW w:w="704" w:type="dxa"/>
          </w:tcPr>
          <w:p w14:paraId="67BEADAB" w14:textId="77777777" w:rsidR="000C7475" w:rsidRDefault="000C7475">
            <w:pPr>
              <w:spacing w:before="120" w:after="120"/>
              <w:rPr>
                <w:rFonts w:ascii="Arial" w:hAnsi="Arial" w:cs="Arial"/>
                <w:b/>
                <w:i/>
                <w:sz w:val="16"/>
                <w:szCs w:val="16"/>
                <w:lang w:val="en-GB"/>
              </w:rPr>
            </w:pPr>
          </w:p>
        </w:tc>
        <w:tc>
          <w:tcPr>
            <w:tcW w:w="3260" w:type="dxa"/>
            <w:hideMark/>
          </w:tcPr>
          <w:p w14:paraId="19195DD4" w14:textId="77777777" w:rsidR="000C7475" w:rsidRDefault="000C7475">
            <w:pPr>
              <w:spacing w:before="120" w:after="120"/>
              <w:rPr>
                <w:rFonts w:ascii="Arial" w:hAnsi="Arial" w:cs="Arial"/>
                <w:b/>
                <w:i/>
                <w:sz w:val="16"/>
                <w:szCs w:val="16"/>
                <w:lang w:val="en-GB"/>
              </w:rPr>
            </w:pPr>
            <w:r>
              <w:rPr>
                <w:rFonts w:ascii="Arial" w:hAnsi="Arial" w:cs="Arial"/>
                <w:b/>
                <w:i/>
                <w:sz w:val="16"/>
                <w:szCs w:val="16"/>
                <w:lang w:val="en-GB"/>
              </w:rPr>
              <w:t>PART 1: ASPHALT ROOFING</w:t>
            </w:r>
          </w:p>
        </w:tc>
        <w:tc>
          <w:tcPr>
            <w:tcW w:w="5096" w:type="dxa"/>
          </w:tcPr>
          <w:p w14:paraId="7D314649" w14:textId="77777777" w:rsidR="000C7475" w:rsidRDefault="000C7475">
            <w:pPr>
              <w:spacing w:before="120" w:after="120"/>
              <w:rPr>
                <w:rFonts w:ascii="Arial" w:hAnsi="Arial" w:cs="Arial"/>
                <w:b/>
                <w:bCs/>
                <w:i/>
                <w:sz w:val="16"/>
                <w:szCs w:val="16"/>
                <w:lang w:val="en-GB"/>
              </w:rPr>
            </w:pPr>
          </w:p>
        </w:tc>
      </w:tr>
      <w:tr w:rsidR="000C7475" w14:paraId="11DB7926" w14:textId="77777777" w:rsidTr="000C7475">
        <w:tc>
          <w:tcPr>
            <w:tcW w:w="704" w:type="dxa"/>
            <w:hideMark/>
          </w:tcPr>
          <w:p w14:paraId="637777F4"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22.1</w:t>
            </w:r>
          </w:p>
        </w:tc>
        <w:tc>
          <w:tcPr>
            <w:tcW w:w="3260" w:type="dxa"/>
            <w:hideMark/>
          </w:tcPr>
          <w:p w14:paraId="7941BFC7"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MATERIALS</w:t>
            </w:r>
          </w:p>
        </w:tc>
        <w:tc>
          <w:tcPr>
            <w:tcW w:w="5096" w:type="dxa"/>
          </w:tcPr>
          <w:p w14:paraId="6A6723F6" w14:textId="77777777" w:rsidR="000C7475" w:rsidRDefault="000C7475">
            <w:pPr>
              <w:spacing w:before="120" w:after="120"/>
              <w:rPr>
                <w:rFonts w:ascii="Arial" w:hAnsi="Arial" w:cs="Arial"/>
                <w:b/>
                <w:bCs/>
                <w:sz w:val="16"/>
                <w:szCs w:val="16"/>
                <w:lang w:val="en-GB"/>
              </w:rPr>
            </w:pPr>
          </w:p>
        </w:tc>
      </w:tr>
      <w:tr w:rsidR="000C7475" w14:paraId="1EAB6ED8" w14:textId="77777777" w:rsidTr="000C7475">
        <w:tc>
          <w:tcPr>
            <w:tcW w:w="704" w:type="dxa"/>
            <w:hideMark/>
          </w:tcPr>
          <w:p w14:paraId="2BC3660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22.1.1</w:t>
            </w:r>
          </w:p>
        </w:tc>
        <w:tc>
          <w:tcPr>
            <w:tcW w:w="3260" w:type="dxa"/>
            <w:hideMark/>
          </w:tcPr>
          <w:p w14:paraId="022E998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Mastic asphalt</w:t>
            </w:r>
          </w:p>
        </w:tc>
        <w:tc>
          <w:tcPr>
            <w:tcW w:w="5096" w:type="dxa"/>
            <w:hideMark/>
          </w:tcPr>
          <w:p w14:paraId="50C4883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Mastic asphalt for asphalt roofing shall comply with BS 6925, Type R988 or BS 6577, Type R1162.</w:t>
            </w:r>
          </w:p>
        </w:tc>
      </w:tr>
      <w:tr w:rsidR="000C7475" w14:paraId="62F4087D" w14:textId="77777777" w:rsidTr="000C7475">
        <w:tc>
          <w:tcPr>
            <w:tcW w:w="704" w:type="dxa"/>
            <w:hideMark/>
          </w:tcPr>
          <w:p w14:paraId="31C8276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22.1.2</w:t>
            </w:r>
          </w:p>
        </w:tc>
        <w:tc>
          <w:tcPr>
            <w:tcW w:w="3260" w:type="dxa"/>
            <w:hideMark/>
          </w:tcPr>
          <w:p w14:paraId="669CEA4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Isolating membrane</w:t>
            </w:r>
          </w:p>
        </w:tc>
        <w:tc>
          <w:tcPr>
            <w:tcW w:w="5096" w:type="dxa"/>
            <w:hideMark/>
          </w:tcPr>
          <w:p w14:paraId="2CD42DF6" w14:textId="77777777" w:rsidR="000C7475" w:rsidRDefault="000C7475">
            <w:pPr>
              <w:spacing w:before="120" w:after="120"/>
              <w:rPr>
                <w:rFonts w:ascii="Arial" w:hAnsi="Arial" w:cs="Arial"/>
                <w:bCs/>
                <w:sz w:val="16"/>
                <w:szCs w:val="16"/>
                <w:lang w:val="en-GB"/>
              </w:rPr>
            </w:pPr>
            <w:proofErr w:type="gramStart"/>
            <w:r>
              <w:rPr>
                <w:rFonts w:ascii="Arial" w:hAnsi="Arial" w:cs="Arial"/>
                <w:bCs/>
                <w:sz w:val="16"/>
                <w:szCs w:val="16"/>
                <w:lang w:val="en-GB"/>
              </w:rPr>
              <w:t>Isolating  membrane</w:t>
            </w:r>
            <w:proofErr w:type="gramEnd"/>
            <w:r>
              <w:rPr>
                <w:rFonts w:ascii="Arial" w:hAnsi="Arial" w:cs="Arial"/>
                <w:bCs/>
                <w:sz w:val="16"/>
                <w:szCs w:val="16"/>
                <w:lang w:val="en-GB"/>
              </w:rPr>
              <w:t xml:space="preserve">  for  asphalt  roofing  shall  be  black  sheathing  felt complying with BS 747, Class 4A(</w:t>
            </w:r>
            <w:proofErr w:type="spellStart"/>
            <w:r>
              <w:rPr>
                <w:rFonts w:ascii="Arial" w:hAnsi="Arial" w:cs="Arial"/>
                <w:bCs/>
                <w:sz w:val="16"/>
                <w:szCs w:val="16"/>
                <w:lang w:val="en-GB"/>
              </w:rPr>
              <w:t>i</w:t>
            </w:r>
            <w:proofErr w:type="spellEnd"/>
            <w:r>
              <w:rPr>
                <w:rFonts w:ascii="Arial" w:hAnsi="Arial" w:cs="Arial"/>
                <w:bCs/>
                <w:sz w:val="16"/>
                <w:szCs w:val="16"/>
                <w:lang w:val="en-GB"/>
              </w:rPr>
              <w:t>) and shall weigh at least 17 kg per 810 mm wide by 25 m long roll.</w:t>
            </w:r>
          </w:p>
        </w:tc>
      </w:tr>
      <w:tr w:rsidR="000C7475" w14:paraId="334CA746" w14:textId="77777777" w:rsidTr="000C7475">
        <w:tc>
          <w:tcPr>
            <w:tcW w:w="704" w:type="dxa"/>
            <w:hideMark/>
          </w:tcPr>
          <w:p w14:paraId="46F6803F" w14:textId="77777777" w:rsidR="000C7475" w:rsidRDefault="000C7475">
            <w:pPr>
              <w:spacing w:before="120" w:after="120"/>
              <w:rPr>
                <w:rFonts w:ascii="Arial" w:hAnsi="Arial" w:cs="Arial"/>
                <w:sz w:val="16"/>
                <w:szCs w:val="16"/>
                <w:lang w:val="en-GB"/>
              </w:rPr>
            </w:pPr>
            <w:bookmarkStart w:id="195" w:name="_Ref499911137"/>
            <w:r>
              <w:rPr>
                <w:rFonts w:ascii="Arial" w:hAnsi="Arial" w:cs="Arial"/>
                <w:sz w:val="16"/>
                <w:szCs w:val="16"/>
                <w:lang w:val="en-GB"/>
              </w:rPr>
              <w:t>22.1.3</w:t>
            </w:r>
            <w:bookmarkEnd w:id="195"/>
          </w:p>
        </w:tc>
        <w:tc>
          <w:tcPr>
            <w:tcW w:w="3260" w:type="dxa"/>
            <w:hideMark/>
          </w:tcPr>
          <w:p w14:paraId="79A2CCB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Bitumen dressing compound</w:t>
            </w:r>
          </w:p>
        </w:tc>
        <w:tc>
          <w:tcPr>
            <w:tcW w:w="5096" w:type="dxa"/>
            <w:hideMark/>
          </w:tcPr>
          <w:p w14:paraId="7595AFB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Bitumen dressing compound for asphalt roofing shall be cut-back bitumen, Grade 25 sec or </w:t>
            </w:r>
            <w:proofErr w:type="gramStart"/>
            <w:r>
              <w:rPr>
                <w:rFonts w:ascii="Arial" w:hAnsi="Arial" w:cs="Arial"/>
                <w:bCs/>
                <w:sz w:val="16"/>
                <w:szCs w:val="16"/>
                <w:lang w:val="en-GB"/>
              </w:rPr>
              <w:t>other</w:t>
            </w:r>
            <w:proofErr w:type="gramEnd"/>
            <w:r>
              <w:rPr>
                <w:rFonts w:ascii="Arial" w:hAnsi="Arial" w:cs="Arial"/>
                <w:bCs/>
                <w:sz w:val="16"/>
                <w:szCs w:val="16"/>
                <w:lang w:val="en-GB"/>
              </w:rPr>
              <w:t xml:space="preserve"> grade approved by the Engineer and shall comply with the following:</w:t>
            </w:r>
          </w:p>
          <w:p w14:paraId="0A84360A" w14:textId="77777777" w:rsidR="000C7475" w:rsidRDefault="000C7475">
            <w:pPr>
              <w:spacing w:before="120" w:after="120"/>
              <w:rPr>
                <w:rFonts w:ascii="Arial" w:hAnsi="Arial" w:cs="Arial"/>
                <w:bCs/>
                <w:sz w:val="16"/>
                <w:szCs w:val="16"/>
                <w:lang w:val="en-GB"/>
              </w:rPr>
            </w:pPr>
            <w:proofErr w:type="spellStart"/>
            <w:r>
              <w:rPr>
                <w:rFonts w:ascii="Arial" w:hAnsi="Arial" w:cs="Arial"/>
                <w:bCs/>
                <w:sz w:val="16"/>
                <w:szCs w:val="16"/>
                <w:lang w:val="en-GB"/>
              </w:rPr>
              <w:t>Bitumens</w:t>
            </w:r>
            <w:proofErr w:type="spellEnd"/>
            <w:r>
              <w:rPr>
                <w:rFonts w:ascii="Arial" w:hAnsi="Arial" w:cs="Arial"/>
                <w:bCs/>
                <w:sz w:val="16"/>
                <w:szCs w:val="16"/>
                <w:lang w:val="en-GB"/>
              </w:rPr>
              <w:t xml:space="preserve"> for road purposes</w:t>
            </w:r>
            <w:r>
              <w:rPr>
                <w:rFonts w:ascii="Arial" w:hAnsi="Arial" w:cs="Arial"/>
                <w:bCs/>
                <w:sz w:val="16"/>
                <w:szCs w:val="16"/>
                <w:lang w:val="en-GB"/>
              </w:rPr>
              <w:tab/>
            </w:r>
            <w:r>
              <w:rPr>
                <w:rFonts w:ascii="Arial" w:hAnsi="Arial" w:cs="Arial"/>
                <w:bCs/>
                <w:sz w:val="16"/>
                <w:szCs w:val="16"/>
                <w:lang w:val="en-GB"/>
              </w:rPr>
              <w:tab/>
              <w:t>: BS 3690: Part 1</w:t>
            </w:r>
          </w:p>
          <w:p w14:paraId="0D19D6A8" w14:textId="77777777" w:rsidR="000C7475" w:rsidRDefault="000C7475">
            <w:pPr>
              <w:spacing w:before="120" w:after="120"/>
              <w:rPr>
                <w:rFonts w:ascii="Arial" w:hAnsi="Arial" w:cs="Arial"/>
                <w:bCs/>
                <w:sz w:val="16"/>
                <w:szCs w:val="16"/>
                <w:lang w:val="en-GB"/>
              </w:rPr>
            </w:pPr>
            <w:proofErr w:type="spellStart"/>
            <w:r>
              <w:rPr>
                <w:rFonts w:ascii="Arial" w:hAnsi="Arial" w:cs="Arial"/>
                <w:bCs/>
                <w:sz w:val="16"/>
                <w:szCs w:val="16"/>
                <w:lang w:val="en-GB"/>
              </w:rPr>
              <w:t>Bitumens</w:t>
            </w:r>
            <w:proofErr w:type="spellEnd"/>
            <w:r>
              <w:rPr>
                <w:rFonts w:ascii="Arial" w:hAnsi="Arial" w:cs="Arial"/>
                <w:bCs/>
                <w:sz w:val="16"/>
                <w:szCs w:val="16"/>
                <w:lang w:val="en-GB"/>
              </w:rPr>
              <w:t xml:space="preserve"> for industrial purposes</w:t>
            </w:r>
            <w:r>
              <w:rPr>
                <w:rFonts w:ascii="Arial" w:hAnsi="Arial" w:cs="Arial"/>
                <w:bCs/>
                <w:sz w:val="16"/>
                <w:szCs w:val="16"/>
                <w:lang w:val="en-GB"/>
              </w:rPr>
              <w:tab/>
              <w:t>: BS 3690: Part 2.</w:t>
            </w:r>
          </w:p>
        </w:tc>
      </w:tr>
      <w:tr w:rsidR="000C7475" w14:paraId="1E6A7301" w14:textId="77777777" w:rsidTr="000C7475">
        <w:tc>
          <w:tcPr>
            <w:tcW w:w="704" w:type="dxa"/>
            <w:hideMark/>
          </w:tcPr>
          <w:p w14:paraId="1EBA03C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22.1.4</w:t>
            </w:r>
          </w:p>
        </w:tc>
        <w:tc>
          <w:tcPr>
            <w:tcW w:w="3260" w:type="dxa"/>
            <w:hideMark/>
          </w:tcPr>
          <w:p w14:paraId="612F602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Bituminous paint</w:t>
            </w:r>
          </w:p>
        </w:tc>
        <w:tc>
          <w:tcPr>
            <w:tcW w:w="5096" w:type="dxa"/>
            <w:hideMark/>
          </w:tcPr>
          <w:p w14:paraId="71888BD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Bituminous paint for asphalt roofing shall comply with BS 6949.</w:t>
            </w:r>
          </w:p>
        </w:tc>
      </w:tr>
      <w:tr w:rsidR="000C7475" w14:paraId="52A4EA45" w14:textId="77777777" w:rsidTr="000C7475">
        <w:tc>
          <w:tcPr>
            <w:tcW w:w="704" w:type="dxa"/>
            <w:hideMark/>
          </w:tcPr>
          <w:p w14:paraId="74CABF6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22.1.5</w:t>
            </w:r>
          </w:p>
        </w:tc>
        <w:tc>
          <w:tcPr>
            <w:tcW w:w="3260" w:type="dxa"/>
            <w:hideMark/>
          </w:tcPr>
          <w:p w14:paraId="211DF50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Sand</w:t>
            </w:r>
          </w:p>
        </w:tc>
        <w:tc>
          <w:tcPr>
            <w:tcW w:w="5096" w:type="dxa"/>
            <w:hideMark/>
          </w:tcPr>
          <w:p w14:paraId="154D543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Sand for finishing the surface of asphalt roofing shall be fine, clean sand and shall be graded such that 100% passes a 600 </w:t>
            </w:r>
            <w:r>
              <w:rPr>
                <w:rFonts w:ascii="Arial" w:hAnsi="Arial" w:cs="Arial"/>
                <w:bCs/>
                <w:sz w:val="16"/>
                <w:szCs w:val="16"/>
                <w:lang w:val="en-GB"/>
              </w:rPr>
              <w:sym w:font="Arial" w:char="F06D"/>
            </w:r>
            <w:r>
              <w:rPr>
                <w:rFonts w:ascii="Arial" w:hAnsi="Arial" w:cs="Arial"/>
                <w:bCs/>
                <w:sz w:val="16"/>
                <w:szCs w:val="16"/>
                <w:lang w:val="en-GB"/>
              </w:rPr>
              <w:t>m BS test sieve and 100% is retained on a 300 µm BS test sieve.</w:t>
            </w:r>
          </w:p>
        </w:tc>
      </w:tr>
      <w:tr w:rsidR="000C7475" w14:paraId="0279D67C" w14:textId="77777777" w:rsidTr="000C7475">
        <w:tc>
          <w:tcPr>
            <w:tcW w:w="704" w:type="dxa"/>
            <w:hideMark/>
          </w:tcPr>
          <w:p w14:paraId="1BBC318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22.1.6</w:t>
            </w:r>
          </w:p>
        </w:tc>
        <w:tc>
          <w:tcPr>
            <w:tcW w:w="3260" w:type="dxa"/>
            <w:hideMark/>
          </w:tcPr>
          <w:p w14:paraId="1DC6024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Stone chippings</w:t>
            </w:r>
          </w:p>
        </w:tc>
        <w:tc>
          <w:tcPr>
            <w:tcW w:w="5096" w:type="dxa"/>
            <w:hideMark/>
          </w:tcPr>
          <w:p w14:paraId="50525AF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Stone chippings for asphalt roofing shall be white stone (</w:t>
            </w:r>
            <w:proofErr w:type="spellStart"/>
            <w:r>
              <w:rPr>
                <w:rFonts w:ascii="Arial" w:hAnsi="Arial" w:cs="Arial"/>
                <w:bCs/>
                <w:sz w:val="16"/>
                <w:szCs w:val="16"/>
                <w:lang w:val="en-GB"/>
              </w:rPr>
              <w:t>Baak</w:t>
            </w:r>
            <w:proofErr w:type="spellEnd"/>
            <w:r>
              <w:rPr>
                <w:rFonts w:ascii="Arial" w:hAnsi="Arial" w:cs="Arial"/>
                <w:bCs/>
                <w:sz w:val="16"/>
                <w:szCs w:val="16"/>
                <w:lang w:val="en-GB"/>
              </w:rPr>
              <w:t xml:space="preserve"> </w:t>
            </w:r>
            <w:proofErr w:type="spellStart"/>
            <w:r>
              <w:rPr>
                <w:rFonts w:ascii="Arial" w:hAnsi="Arial" w:cs="Arial"/>
                <w:bCs/>
                <w:sz w:val="16"/>
                <w:szCs w:val="16"/>
                <w:lang w:val="en-GB"/>
              </w:rPr>
              <w:t>Shek</w:t>
            </w:r>
            <w:proofErr w:type="spellEnd"/>
            <w:r>
              <w:rPr>
                <w:rFonts w:ascii="Arial" w:hAnsi="Arial" w:cs="Arial"/>
                <w:bCs/>
                <w:sz w:val="16"/>
                <w:szCs w:val="16"/>
                <w:lang w:val="en-GB"/>
              </w:rPr>
              <w:t>) chippings and shall be graded such that 100% passes a 5 mm BS test sieve and 100% is retained on a 2.36 mm BS test sieve.</w:t>
            </w:r>
          </w:p>
        </w:tc>
      </w:tr>
      <w:tr w:rsidR="000C7475" w14:paraId="0C6E421F" w14:textId="77777777" w:rsidTr="000C7475">
        <w:tc>
          <w:tcPr>
            <w:tcW w:w="704" w:type="dxa"/>
            <w:hideMark/>
          </w:tcPr>
          <w:p w14:paraId="1726117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22.1.7</w:t>
            </w:r>
          </w:p>
        </w:tc>
        <w:tc>
          <w:tcPr>
            <w:tcW w:w="3260" w:type="dxa"/>
            <w:hideMark/>
          </w:tcPr>
          <w:p w14:paraId="2A78C17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Reflective paint</w:t>
            </w:r>
          </w:p>
        </w:tc>
        <w:tc>
          <w:tcPr>
            <w:tcW w:w="5096" w:type="dxa"/>
            <w:hideMark/>
          </w:tcPr>
          <w:p w14:paraId="75A3151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Reflective paint for asphalt roofing shall be of a proprietary type approved by the Engineer and shall be a bituminous-based aluminium paint or a paint compatible with bituminous surfaces.</w:t>
            </w:r>
          </w:p>
        </w:tc>
      </w:tr>
      <w:tr w:rsidR="000C7475" w14:paraId="59F13BBA" w14:textId="77777777" w:rsidTr="000C7475">
        <w:tc>
          <w:tcPr>
            <w:tcW w:w="704" w:type="dxa"/>
            <w:hideMark/>
          </w:tcPr>
          <w:p w14:paraId="7CEB5C7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22.1.8</w:t>
            </w:r>
          </w:p>
        </w:tc>
        <w:tc>
          <w:tcPr>
            <w:tcW w:w="3260" w:type="dxa"/>
            <w:hideMark/>
          </w:tcPr>
          <w:p w14:paraId="6C479D8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Metal lathing</w:t>
            </w:r>
          </w:p>
        </w:tc>
        <w:tc>
          <w:tcPr>
            <w:tcW w:w="5096" w:type="dxa"/>
            <w:hideMark/>
          </w:tcPr>
          <w:p w14:paraId="1272D20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Metal lathing for asphalt roofing shall be zinc coated or </w:t>
            </w:r>
            <w:proofErr w:type="gramStart"/>
            <w:r>
              <w:rPr>
                <w:rFonts w:ascii="Arial" w:hAnsi="Arial" w:cs="Arial"/>
                <w:bCs/>
                <w:sz w:val="16"/>
                <w:szCs w:val="16"/>
                <w:lang w:val="en-GB"/>
              </w:rPr>
              <w:t>stainless steel</w:t>
            </w:r>
            <w:proofErr w:type="gramEnd"/>
            <w:r>
              <w:rPr>
                <w:rFonts w:ascii="Arial" w:hAnsi="Arial" w:cs="Arial"/>
                <w:bCs/>
                <w:sz w:val="16"/>
                <w:szCs w:val="16"/>
                <w:lang w:val="en-GB"/>
              </w:rPr>
              <w:t xml:space="preserve"> expanded metal lathing complying with BS 1369: Part 1. The reinforcement shall be at least 10 mm short way of mesh and shall be at least 0.46 mm thick.</w:t>
            </w:r>
          </w:p>
        </w:tc>
      </w:tr>
      <w:tr w:rsidR="000C7475" w14:paraId="7FDCF147" w14:textId="77777777" w:rsidTr="000C7475">
        <w:tc>
          <w:tcPr>
            <w:tcW w:w="704" w:type="dxa"/>
            <w:hideMark/>
          </w:tcPr>
          <w:p w14:paraId="168D23D7"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22.2</w:t>
            </w:r>
          </w:p>
        </w:tc>
        <w:tc>
          <w:tcPr>
            <w:tcW w:w="3260" w:type="dxa"/>
            <w:hideMark/>
          </w:tcPr>
          <w:p w14:paraId="3FA4BDB5"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SUBMISSIONS</w:t>
            </w:r>
          </w:p>
        </w:tc>
        <w:tc>
          <w:tcPr>
            <w:tcW w:w="5096" w:type="dxa"/>
          </w:tcPr>
          <w:p w14:paraId="2E0E90FC" w14:textId="77777777" w:rsidR="000C7475" w:rsidRDefault="000C7475">
            <w:pPr>
              <w:spacing w:before="120" w:after="120"/>
              <w:rPr>
                <w:rFonts w:ascii="Arial" w:hAnsi="Arial" w:cs="Arial"/>
                <w:b/>
                <w:bCs/>
                <w:sz w:val="16"/>
                <w:szCs w:val="16"/>
                <w:lang w:val="en-GB"/>
              </w:rPr>
            </w:pPr>
          </w:p>
        </w:tc>
      </w:tr>
      <w:tr w:rsidR="000C7475" w14:paraId="713CA852" w14:textId="77777777" w:rsidTr="000C7475">
        <w:tc>
          <w:tcPr>
            <w:tcW w:w="704" w:type="dxa"/>
            <w:hideMark/>
          </w:tcPr>
          <w:p w14:paraId="5A2139E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22.2.1</w:t>
            </w:r>
          </w:p>
        </w:tc>
        <w:tc>
          <w:tcPr>
            <w:tcW w:w="3260" w:type="dxa"/>
            <w:hideMark/>
          </w:tcPr>
          <w:p w14:paraId="47B7891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Particulars of asphalt roofing</w:t>
            </w:r>
          </w:p>
        </w:tc>
        <w:tc>
          <w:tcPr>
            <w:tcW w:w="5096" w:type="dxa"/>
            <w:hideMark/>
          </w:tcPr>
          <w:p w14:paraId="671240D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The following particulars of the proposed materials and methods of construction for asphalt roofing shall be submitted to the Engineer:</w:t>
            </w:r>
          </w:p>
          <w:p w14:paraId="424D847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Name of specialist sub-contractor,</w:t>
            </w:r>
          </w:p>
          <w:p w14:paraId="32E0A53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 certificate for each material for asphalt roofing showing the manufacturer’s name, the date and place of manufacture and showing that the materials comply with the requirements stated in the Contract and including results of tests on mastic asphalt for</w:t>
            </w:r>
          </w:p>
          <w:p w14:paraId="6F2E5DA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Hardness number, and</w:t>
            </w:r>
          </w:p>
          <w:p w14:paraId="60CCD95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Binder content and grading of mineral aggregate.</w:t>
            </w:r>
          </w:p>
          <w:p w14:paraId="2DBAC5A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The particulars, including certificates, shall be submitted to the Engineer at least 14 days before asphalt roofing </w:t>
            </w:r>
            <w:proofErr w:type="gramStart"/>
            <w:r>
              <w:rPr>
                <w:rFonts w:ascii="Arial" w:hAnsi="Arial" w:cs="Arial"/>
                <w:bCs/>
                <w:sz w:val="16"/>
                <w:szCs w:val="16"/>
                <w:lang w:val="en-GB"/>
              </w:rPr>
              <w:t>work  starts</w:t>
            </w:r>
            <w:proofErr w:type="gramEnd"/>
            <w:r>
              <w:rPr>
                <w:rFonts w:ascii="Arial" w:hAnsi="Arial" w:cs="Arial"/>
                <w:bCs/>
                <w:sz w:val="16"/>
                <w:szCs w:val="16"/>
                <w:lang w:val="en-GB"/>
              </w:rPr>
              <w:t>. Certificates for mastic asphalt shall be submitted for each batch of mastic asphalt delivered to the Site.</w:t>
            </w:r>
          </w:p>
        </w:tc>
      </w:tr>
      <w:tr w:rsidR="000C7475" w14:paraId="31FF3372" w14:textId="77777777" w:rsidTr="000C7475">
        <w:tc>
          <w:tcPr>
            <w:tcW w:w="704" w:type="dxa"/>
            <w:hideMark/>
          </w:tcPr>
          <w:p w14:paraId="3F12552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22.2.2</w:t>
            </w:r>
          </w:p>
        </w:tc>
        <w:tc>
          <w:tcPr>
            <w:tcW w:w="3260" w:type="dxa"/>
            <w:hideMark/>
          </w:tcPr>
          <w:p w14:paraId="3D59099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Samples of materials</w:t>
            </w:r>
          </w:p>
        </w:tc>
        <w:tc>
          <w:tcPr>
            <w:tcW w:w="5096" w:type="dxa"/>
            <w:hideMark/>
          </w:tcPr>
          <w:p w14:paraId="1BD1B29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Samples of the following proposed materials shall be submitted to the Engineer at the same time as particulars of the material are provided:</w:t>
            </w:r>
          </w:p>
          <w:p w14:paraId="56BCD7F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Mastic asphalt,</w:t>
            </w:r>
          </w:p>
          <w:p w14:paraId="25B616C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Sand, and</w:t>
            </w:r>
          </w:p>
          <w:p w14:paraId="5594369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Stone chippings.</w:t>
            </w:r>
          </w:p>
        </w:tc>
      </w:tr>
      <w:tr w:rsidR="000C7475" w14:paraId="72136CBF" w14:textId="77777777" w:rsidTr="000C7475">
        <w:tc>
          <w:tcPr>
            <w:tcW w:w="704" w:type="dxa"/>
            <w:hideMark/>
          </w:tcPr>
          <w:p w14:paraId="2665682B"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lastRenderedPageBreak/>
              <w:t>22.3</w:t>
            </w:r>
          </w:p>
        </w:tc>
        <w:tc>
          <w:tcPr>
            <w:tcW w:w="3260" w:type="dxa"/>
            <w:hideMark/>
          </w:tcPr>
          <w:p w14:paraId="1B5A059A"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STORAGE OF MATERIALS</w:t>
            </w:r>
          </w:p>
        </w:tc>
        <w:tc>
          <w:tcPr>
            <w:tcW w:w="5096" w:type="dxa"/>
          </w:tcPr>
          <w:p w14:paraId="67959F76" w14:textId="77777777" w:rsidR="000C7475" w:rsidRDefault="000C7475">
            <w:pPr>
              <w:spacing w:before="120" w:after="120"/>
              <w:rPr>
                <w:rFonts w:ascii="Arial" w:hAnsi="Arial" w:cs="Arial"/>
                <w:b/>
                <w:bCs/>
                <w:sz w:val="16"/>
                <w:szCs w:val="16"/>
                <w:lang w:val="en-GB"/>
              </w:rPr>
            </w:pPr>
          </w:p>
        </w:tc>
      </w:tr>
      <w:tr w:rsidR="000C7475" w14:paraId="28073BF5" w14:textId="77777777" w:rsidTr="000C7475">
        <w:tc>
          <w:tcPr>
            <w:tcW w:w="704" w:type="dxa"/>
            <w:hideMark/>
          </w:tcPr>
          <w:p w14:paraId="6E3FD76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22.3.1</w:t>
            </w:r>
          </w:p>
        </w:tc>
        <w:tc>
          <w:tcPr>
            <w:tcW w:w="3260" w:type="dxa"/>
            <w:hideMark/>
          </w:tcPr>
          <w:p w14:paraId="223708D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Storage of isolating membrane, bitumen dressing compound, bituminous paint, sand, stone chippings, reflective paint and metal lathing</w:t>
            </w:r>
          </w:p>
        </w:tc>
        <w:tc>
          <w:tcPr>
            <w:tcW w:w="5096" w:type="dxa"/>
            <w:hideMark/>
          </w:tcPr>
          <w:p w14:paraId="345B278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Isolating </w:t>
            </w:r>
            <w:proofErr w:type="gramStart"/>
            <w:r>
              <w:rPr>
                <w:rFonts w:ascii="Arial" w:hAnsi="Arial" w:cs="Arial"/>
                <w:bCs/>
                <w:sz w:val="16"/>
                <w:szCs w:val="16"/>
                <w:lang w:val="en-GB"/>
              </w:rPr>
              <w:t>membrane,  bitumen</w:t>
            </w:r>
            <w:proofErr w:type="gramEnd"/>
            <w:r>
              <w:rPr>
                <w:rFonts w:ascii="Arial" w:hAnsi="Arial" w:cs="Arial"/>
                <w:bCs/>
                <w:sz w:val="16"/>
                <w:szCs w:val="16"/>
                <w:lang w:val="en-GB"/>
              </w:rPr>
              <w:t xml:space="preserve">  dressing  compound,  bituminous  paint, sand, stone chippings, reflective paint and metal lathing shall be stored in a dry weatherproof store.</w:t>
            </w:r>
          </w:p>
        </w:tc>
      </w:tr>
      <w:tr w:rsidR="000C7475" w14:paraId="6C7DF928" w14:textId="77777777" w:rsidTr="000C7475">
        <w:tc>
          <w:tcPr>
            <w:tcW w:w="704" w:type="dxa"/>
            <w:hideMark/>
          </w:tcPr>
          <w:p w14:paraId="3893F368"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22.4</w:t>
            </w:r>
          </w:p>
        </w:tc>
        <w:tc>
          <w:tcPr>
            <w:tcW w:w="3260" w:type="dxa"/>
            <w:hideMark/>
          </w:tcPr>
          <w:p w14:paraId="1EEDA89C"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ASPHALT ROOFING WORK</w:t>
            </w:r>
          </w:p>
        </w:tc>
        <w:tc>
          <w:tcPr>
            <w:tcW w:w="5096" w:type="dxa"/>
          </w:tcPr>
          <w:p w14:paraId="1E6A3B9F" w14:textId="77777777" w:rsidR="000C7475" w:rsidRDefault="000C7475">
            <w:pPr>
              <w:spacing w:before="120" w:after="120"/>
              <w:rPr>
                <w:rFonts w:ascii="Arial" w:hAnsi="Arial" w:cs="Arial"/>
                <w:b/>
                <w:bCs/>
                <w:sz w:val="16"/>
                <w:szCs w:val="16"/>
                <w:lang w:val="en-GB"/>
              </w:rPr>
            </w:pPr>
          </w:p>
        </w:tc>
      </w:tr>
      <w:tr w:rsidR="000C7475" w14:paraId="34243908" w14:textId="77777777" w:rsidTr="000C7475">
        <w:tc>
          <w:tcPr>
            <w:tcW w:w="704" w:type="dxa"/>
            <w:hideMark/>
          </w:tcPr>
          <w:p w14:paraId="37CC6EC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22.4.1</w:t>
            </w:r>
          </w:p>
        </w:tc>
        <w:tc>
          <w:tcPr>
            <w:tcW w:w="3260" w:type="dxa"/>
            <w:hideMark/>
          </w:tcPr>
          <w:p w14:paraId="38C30D9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Heating asphalt</w:t>
            </w:r>
          </w:p>
        </w:tc>
        <w:tc>
          <w:tcPr>
            <w:tcW w:w="5096" w:type="dxa"/>
            <w:hideMark/>
          </w:tcPr>
          <w:p w14:paraId="2DECCA9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Mastic asphalt for asphalt roofing shall be gradually heated in a purpose made mixer to a temperature until it flows but not exceeding 230°C. The asphalt shall be continuously agitated such that local overheating is prevented during heating and until it has been discharged for use.</w:t>
            </w:r>
          </w:p>
          <w:p w14:paraId="70241AC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molten asphalt shall be transported in buckets that have been coated with cement. Ashes or oil shall not be used for coating buckets and other equipment.</w:t>
            </w:r>
          </w:p>
        </w:tc>
      </w:tr>
      <w:tr w:rsidR="000C7475" w14:paraId="6C26A66A" w14:textId="77777777" w:rsidTr="000C7475">
        <w:tc>
          <w:tcPr>
            <w:tcW w:w="704" w:type="dxa"/>
            <w:hideMark/>
          </w:tcPr>
          <w:p w14:paraId="6CACC1B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22.4.2</w:t>
            </w:r>
          </w:p>
        </w:tc>
        <w:tc>
          <w:tcPr>
            <w:tcW w:w="3260" w:type="dxa"/>
            <w:hideMark/>
          </w:tcPr>
          <w:p w14:paraId="3A918E0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Laying mastic asphalt</w:t>
            </w:r>
          </w:p>
        </w:tc>
        <w:tc>
          <w:tcPr>
            <w:tcW w:w="5096" w:type="dxa"/>
            <w:hideMark/>
          </w:tcPr>
          <w:p w14:paraId="7D03AEF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Asphalt work for asphalt roofing shall be carried out in accordance with CP 144: Part 4.</w:t>
            </w:r>
          </w:p>
          <w:p w14:paraId="115CFC1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Mastic asphalt shall be laid on a clean dry surface using wood or metal gauges to ensure the correct thickness of each coat. Two coats of equal thickness to a total thickness of at least 20 mm shall be laid on horizontal roof surfaces and on slopes not exceeding 30°. Two coats of equal thickness to a total thickness of at least 13 mm shall be laid to skirtings, upstands and drips and on slopes exceeding 30°.</w:t>
            </w:r>
          </w:p>
          <w:p w14:paraId="373F289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Joints in successive coats shall be staggered by at least 150 mm.</w:t>
            </w:r>
          </w:p>
          <w:p w14:paraId="0D03F6F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If blows due to entrapment of moisture or air are formed during laying, the affected parts shall be pierced and made good while the surrounding asphalt is warm.</w:t>
            </w:r>
          </w:p>
        </w:tc>
      </w:tr>
      <w:tr w:rsidR="000C7475" w14:paraId="24B25B15" w14:textId="77777777" w:rsidTr="000C7475">
        <w:tc>
          <w:tcPr>
            <w:tcW w:w="704" w:type="dxa"/>
            <w:hideMark/>
          </w:tcPr>
          <w:p w14:paraId="21CB294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22.4.3</w:t>
            </w:r>
          </w:p>
        </w:tc>
        <w:tc>
          <w:tcPr>
            <w:tcW w:w="3260" w:type="dxa"/>
            <w:hideMark/>
          </w:tcPr>
          <w:p w14:paraId="09FBF49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Laying isolating membrane</w:t>
            </w:r>
          </w:p>
        </w:tc>
        <w:tc>
          <w:tcPr>
            <w:tcW w:w="5096" w:type="dxa"/>
            <w:hideMark/>
          </w:tcPr>
          <w:p w14:paraId="21E3369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Black sheathing felt for asphalt roofing shall be laid on a dry surface and shall not be sealed to the structure on slopes less than 30°to the horizontal. Laps of at least 75 mm shall be formed at joints.</w:t>
            </w:r>
          </w:p>
        </w:tc>
      </w:tr>
      <w:tr w:rsidR="000C7475" w14:paraId="2D4718E7" w14:textId="77777777" w:rsidTr="000C7475">
        <w:tc>
          <w:tcPr>
            <w:tcW w:w="704" w:type="dxa"/>
            <w:hideMark/>
          </w:tcPr>
          <w:p w14:paraId="695D03C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22.4.4</w:t>
            </w:r>
          </w:p>
        </w:tc>
        <w:tc>
          <w:tcPr>
            <w:tcW w:w="3260" w:type="dxa"/>
            <w:hideMark/>
          </w:tcPr>
          <w:p w14:paraId="3065D5C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Forming angles</w:t>
            </w:r>
          </w:p>
        </w:tc>
        <w:tc>
          <w:tcPr>
            <w:tcW w:w="5096" w:type="dxa"/>
            <w:hideMark/>
          </w:tcPr>
          <w:p w14:paraId="4DC65AB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Internal angles between horizontal and vertical surfaces on asphalt roofing shall be formed with stout asphalt fillets. The fillets shall be at least 50 mm on face and shall be continuous with the surfaces.</w:t>
            </w:r>
          </w:p>
          <w:p w14:paraId="4D9376F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The specified total thickness of </w:t>
            </w:r>
            <w:proofErr w:type="gramStart"/>
            <w:r>
              <w:rPr>
                <w:rFonts w:ascii="Arial" w:hAnsi="Arial" w:cs="Arial"/>
                <w:bCs/>
                <w:sz w:val="16"/>
                <w:szCs w:val="16"/>
                <w:lang w:val="en-GB"/>
              </w:rPr>
              <w:t>asphalt  shall</w:t>
            </w:r>
            <w:proofErr w:type="gramEnd"/>
            <w:r>
              <w:rPr>
                <w:rFonts w:ascii="Arial" w:hAnsi="Arial" w:cs="Arial"/>
                <w:bCs/>
                <w:sz w:val="16"/>
                <w:szCs w:val="16"/>
                <w:lang w:val="en-GB"/>
              </w:rPr>
              <w:t xml:space="preserve">  be  maintained  at external angles between horizontal and vertical surfaces or between sloping surfaces.</w:t>
            </w:r>
          </w:p>
        </w:tc>
      </w:tr>
      <w:tr w:rsidR="000C7475" w14:paraId="2999C0E1" w14:textId="77777777" w:rsidTr="000C7475">
        <w:tc>
          <w:tcPr>
            <w:tcW w:w="704" w:type="dxa"/>
            <w:hideMark/>
          </w:tcPr>
          <w:p w14:paraId="1B931A7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22.4.5</w:t>
            </w:r>
          </w:p>
        </w:tc>
        <w:tc>
          <w:tcPr>
            <w:tcW w:w="3260" w:type="dxa"/>
            <w:hideMark/>
          </w:tcPr>
          <w:p w14:paraId="756B9BE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Forming skirtings</w:t>
            </w:r>
          </w:p>
        </w:tc>
        <w:tc>
          <w:tcPr>
            <w:tcW w:w="5096" w:type="dxa"/>
            <w:hideMark/>
          </w:tcPr>
          <w:p w14:paraId="3C47CD3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Skirtings shall be formed in asphalt roofing and shall be at least 150 mm high above roof finishes. The top edge shall be splayed and tucked into a groove at least 25 mm deep and 25 mm wide.</w:t>
            </w:r>
          </w:p>
        </w:tc>
      </w:tr>
      <w:tr w:rsidR="000C7475" w14:paraId="3CFCF787" w14:textId="77777777" w:rsidTr="000C7475">
        <w:tc>
          <w:tcPr>
            <w:tcW w:w="704" w:type="dxa"/>
            <w:hideMark/>
          </w:tcPr>
          <w:p w14:paraId="0A894D2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22.4.6</w:t>
            </w:r>
          </w:p>
        </w:tc>
        <w:tc>
          <w:tcPr>
            <w:tcW w:w="3260" w:type="dxa"/>
            <w:hideMark/>
          </w:tcPr>
          <w:p w14:paraId="5061D41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Dressing to rainwater outlets</w:t>
            </w:r>
          </w:p>
        </w:tc>
        <w:tc>
          <w:tcPr>
            <w:tcW w:w="5096" w:type="dxa"/>
            <w:hideMark/>
          </w:tcPr>
          <w:p w14:paraId="5411768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Asphalt roofing shall be neatly dressed into rainwater outlets and sealed. Metal surfaces in contact with the asphalt roofing shall be cleaned and primed with one coat of bituminous paint before the asphalt is laid. Flashings to rainwater outlets shall be embedded in the first coat of the asphalt and then the second coat shall be applied.</w:t>
            </w:r>
          </w:p>
        </w:tc>
      </w:tr>
      <w:tr w:rsidR="000C7475" w14:paraId="48C3B015" w14:textId="77777777" w:rsidTr="000C7475">
        <w:tc>
          <w:tcPr>
            <w:tcW w:w="704" w:type="dxa"/>
            <w:hideMark/>
          </w:tcPr>
          <w:p w14:paraId="4FB0D1C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22.4.7</w:t>
            </w:r>
          </w:p>
        </w:tc>
        <w:tc>
          <w:tcPr>
            <w:tcW w:w="3260" w:type="dxa"/>
            <w:hideMark/>
          </w:tcPr>
          <w:p w14:paraId="4D6BBF8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Dressing to pipes through roofs</w:t>
            </w:r>
          </w:p>
        </w:tc>
        <w:tc>
          <w:tcPr>
            <w:tcW w:w="5096" w:type="dxa"/>
            <w:hideMark/>
          </w:tcPr>
          <w:p w14:paraId="399FF69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Asphalt roofing and isolating membrane shall be neatly dressed around sleeves to pipes passing through roofs. The dressing shall be at least 150 mm high and shall have a stout asphalt angle fillet at the bottom. Metal surfaces in contact with the asphalt roofing shall be cleaned and primed with one coat of bituminous paint before the asphalt is laid.</w:t>
            </w:r>
          </w:p>
        </w:tc>
      </w:tr>
      <w:tr w:rsidR="000C7475" w14:paraId="6B1FDC05" w14:textId="77777777" w:rsidTr="000C7475">
        <w:tc>
          <w:tcPr>
            <w:tcW w:w="704" w:type="dxa"/>
            <w:hideMark/>
          </w:tcPr>
          <w:p w14:paraId="1646FC6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22.4.8</w:t>
            </w:r>
          </w:p>
        </w:tc>
        <w:tc>
          <w:tcPr>
            <w:tcW w:w="3260" w:type="dxa"/>
            <w:hideMark/>
          </w:tcPr>
          <w:p w14:paraId="3C4EE9E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Finishing roof surfaces</w:t>
            </w:r>
          </w:p>
        </w:tc>
        <w:tc>
          <w:tcPr>
            <w:tcW w:w="5096" w:type="dxa"/>
            <w:hideMark/>
          </w:tcPr>
          <w:p w14:paraId="3A6FB92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Immediately after asphalt laying to asphalt roofing is complete, the roof surfaces shall be well rubbed with a clean wood float and fine clean sand.</w:t>
            </w:r>
          </w:p>
        </w:tc>
      </w:tr>
      <w:tr w:rsidR="000C7475" w14:paraId="0A33E9EC" w14:textId="77777777" w:rsidTr="000C7475">
        <w:tc>
          <w:tcPr>
            <w:tcW w:w="704" w:type="dxa"/>
            <w:hideMark/>
          </w:tcPr>
          <w:p w14:paraId="4048A28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22.4.9</w:t>
            </w:r>
          </w:p>
        </w:tc>
        <w:tc>
          <w:tcPr>
            <w:tcW w:w="3260" w:type="dxa"/>
            <w:hideMark/>
          </w:tcPr>
          <w:p w14:paraId="3D8EFDE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Solar protection</w:t>
            </w:r>
          </w:p>
        </w:tc>
        <w:tc>
          <w:tcPr>
            <w:tcW w:w="5096" w:type="dxa"/>
            <w:hideMark/>
          </w:tcPr>
          <w:p w14:paraId="31AFC5B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Roof surfaces to which stone chippings are to be applied shall be dressed with bitumen dressing compound applied at a rate of 3 kg/</w:t>
            </w:r>
            <w:proofErr w:type="gramStart"/>
            <w:r>
              <w:rPr>
                <w:rFonts w:ascii="Arial" w:hAnsi="Arial" w:cs="Arial"/>
                <w:bCs/>
                <w:sz w:val="16"/>
                <w:szCs w:val="16"/>
                <w:lang w:val="en-GB"/>
              </w:rPr>
              <w:t>m .</w:t>
            </w:r>
            <w:proofErr w:type="gramEnd"/>
            <w:r>
              <w:rPr>
                <w:rFonts w:ascii="Arial" w:hAnsi="Arial" w:cs="Arial"/>
                <w:bCs/>
                <w:sz w:val="16"/>
                <w:szCs w:val="16"/>
                <w:lang w:val="en-GB"/>
              </w:rPr>
              <w:t xml:space="preserve"> The surfaces shall be dressed immediately with stone chippings lightly rolled in at a rate of 15 kg/</w:t>
            </w:r>
            <w:proofErr w:type="gramStart"/>
            <w:r>
              <w:rPr>
                <w:rFonts w:ascii="Arial" w:hAnsi="Arial" w:cs="Arial"/>
                <w:bCs/>
                <w:sz w:val="16"/>
                <w:szCs w:val="16"/>
                <w:lang w:val="en-GB"/>
              </w:rPr>
              <w:t>m .</w:t>
            </w:r>
            <w:proofErr w:type="gramEnd"/>
            <w:r>
              <w:rPr>
                <w:rFonts w:ascii="Arial" w:hAnsi="Arial" w:cs="Arial"/>
                <w:bCs/>
                <w:sz w:val="16"/>
                <w:szCs w:val="16"/>
                <w:lang w:val="en-GB"/>
              </w:rPr>
              <w:t xml:space="preserve"> Loose chippings shall be removed.</w:t>
            </w:r>
          </w:p>
          <w:p w14:paraId="3F3FB5F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Reflective paint to asphalt roofing shall be applied in two coats at the rate recommended by the manufacturer.</w:t>
            </w:r>
          </w:p>
        </w:tc>
      </w:tr>
      <w:tr w:rsidR="000C7475" w14:paraId="7F8A2B3E" w14:textId="77777777" w:rsidTr="000C7475">
        <w:tc>
          <w:tcPr>
            <w:tcW w:w="704" w:type="dxa"/>
            <w:hideMark/>
          </w:tcPr>
          <w:p w14:paraId="04A1B085"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22.5</w:t>
            </w:r>
          </w:p>
        </w:tc>
        <w:tc>
          <w:tcPr>
            <w:tcW w:w="3260" w:type="dxa"/>
            <w:hideMark/>
          </w:tcPr>
          <w:p w14:paraId="49FD911E"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TESTING: ASPHALT ROOFING</w:t>
            </w:r>
          </w:p>
        </w:tc>
        <w:tc>
          <w:tcPr>
            <w:tcW w:w="5096" w:type="dxa"/>
          </w:tcPr>
          <w:p w14:paraId="1FB50B96" w14:textId="77777777" w:rsidR="000C7475" w:rsidRDefault="000C7475">
            <w:pPr>
              <w:spacing w:before="120" w:after="120"/>
              <w:rPr>
                <w:rFonts w:ascii="Arial" w:hAnsi="Arial" w:cs="Arial"/>
                <w:b/>
                <w:bCs/>
                <w:sz w:val="16"/>
                <w:szCs w:val="16"/>
                <w:lang w:val="en-GB"/>
              </w:rPr>
            </w:pPr>
          </w:p>
        </w:tc>
      </w:tr>
      <w:tr w:rsidR="000C7475" w14:paraId="0910BD85" w14:textId="77777777" w:rsidTr="000C7475">
        <w:tc>
          <w:tcPr>
            <w:tcW w:w="704" w:type="dxa"/>
            <w:hideMark/>
          </w:tcPr>
          <w:p w14:paraId="72A9DAB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22.5.1</w:t>
            </w:r>
          </w:p>
        </w:tc>
        <w:tc>
          <w:tcPr>
            <w:tcW w:w="3260" w:type="dxa"/>
            <w:hideMark/>
          </w:tcPr>
          <w:p w14:paraId="7939702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Batch: mastic asphalt</w:t>
            </w:r>
          </w:p>
        </w:tc>
        <w:tc>
          <w:tcPr>
            <w:tcW w:w="5096" w:type="dxa"/>
            <w:hideMark/>
          </w:tcPr>
          <w:p w14:paraId="2B9187B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 batch of mastic asphalt is any quantity of mastic asphalt of the same type, manufactured at the same time in the same place and delivered to the Site at any one time and which, for the purpose of testing laid mastic asphalt, is laid on the same day.</w:t>
            </w:r>
          </w:p>
        </w:tc>
      </w:tr>
      <w:tr w:rsidR="000C7475" w14:paraId="29237871" w14:textId="77777777" w:rsidTr="000C7475">
        <w:tc>
          <w:tcPr>
            <w:tcW w:w="704" w:type="dxa"/>
            <w:hideMark/>
          </w:tcPr>
          <w:p w14:paraId="62434DB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22.5.2</w:t>
            </w:r>
          </w:p>
        </w:tc>
        <w:tc>
          <w:tcPr>
            <w:tcW w:w="3260" w:type="dxa"/>
            <w:hideMark/>
          </w:tcPr>
          <w:p w14:paraId="4B093A6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Samples: mastic asphalt</w:t>
            </w:r>
          </w:p>
        </w:tc>
        <w:tc>
          <w:tcPr>
            <w:tcW w:w="5096" w:type="dxa"/>
            <w:hideMark/>
          </w:tcPr>
          <w:p w14:paraId="3C1146F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Samples of mastic asphalt shall be provided from each batch of mastic asphalt delivered to the Site. The samples shall be provided at least 14 days before asphalt roofing work starts.</w:t>
            </w:r>
          </w:p>
          <w:p w14:paraId="7DDD817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Samples of mastic asphalt shall be provided from each batch of laid mastic asphalt. Holes formed by taking samples of laid mastic asphalt shall be reinstated using mastic asphalt.</w:t>
            </w:r>
          </w:p>
          <w:p w14:paraId="35BCDAD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The number and size of samples and the method of sampling shall be in accordance with BS 5284.</w:t>
            </w:r>
          </w:p>
        </w:tc>
      </w:tr>
      <w:tr w:rsidR="000C7475" w14:paraId="1962BE27" w14:textId="77777777" w:rsidTr="000C7475">
        <w:tc>
          <w:tcPr>
            <w:tcW w:w="704" w:type="dxa"/>
            <w:hideMark/>
          </w:tcPr>
          <w:p w14:paraId="50D04BD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22.5.3</w:t>
            </w:r>
          </w:p>
        </w:tc>
        <w:tc>
          <w:tcPr>
            <w:tcW w:w="3260" w:type="dxa"/>
            <w:hideMark/>
          </w:tcPr>
          <w:p w14:paraId="61FA20D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Testing: mastic asphalt</w:t>
            </w:r>
          </w:p>
        </w:tc>
        <w:tc>
          <w:tcPr>
            <w:tcW w:w="5096" w:type="dxa"/>
            <w:hideMark/>
          </w:tcPr>
          <w:p w14:paraId="53CAB89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Each sample of mastic asphalt shall be tested to determine the hardness number, binder content and grading of mineral aggregate.</w:t>
            </w:r>
          </w:p>
          <w:p w14:paraId="2319371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method of testing shall be in accordance with BS 5284.</w:t>
            </w:r>
          </w:p>
        </w:tc>
      </w:tr>
      <w:tr w:rsidR="000C7475" w14:paraId="2023D6A1" w14:textId="77777777" w:rsidTr="000C7475">
        <w:tc>
          <w:tcPr>
            <w:tcW w:w="704" w:type="dxa"/>
            <w:hideMark/>
          </w:tcPr>
          <w:p w14:paraId="7C25A75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22.5.4</w:t>
            </w:r>
          </w:p>
        </w:tc>
        <w:tc>
          <w:tcPr>
            <w:tcW w:w="3260" w:type="dxa"/>
            <w:hideMark/>
          </w:tcPr>
          <w:p w14:paraId="4B92D31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Compliance criteria: mastic asphalt</w:t>
            </w:r>
          </w:p>
        </w:tc>
        <w:tc>
          <w:tcPr>
            <w:tcW w:w="5096" w:type="dxa"/>
            <w:hideMark/>
          </w:tcPr>
          <w:p w14:paraId="5AB9ACB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results of tests on mastic asphalt shall comply with BS 6925.</w:t>
            </w:r>
          </w:p>
        </w:tc>
      </w:tr>
      <w:tr w:rsidR="000C7475" w14:paraId="6838EEA4" w14:textId="77777777" w:rsidTr="000C7475">
        <w:tc>
          <w:tcPr>
            <w:tcW w:w="704" w:type="dxa"/>
          </w:tcPr>
          <w:p w14:paraId="19ED926B" w14:textId="77777777" w:rsidR="000C7475" w:rsidRDefault="000C7475">
            <w:pPr>
              <w:spacing w:before="120" w:after="120"/>
              <w:rPr>
                <w:rFonts w:ascii="Arial" w:hAnsi="Arial" w:cs="Arial"/>
                <w:b/>
                <w:i/>
                <w:sz w:val="16"/>
                <w:szCs w:val="16"/>
                <w:lang w:val="en-GB"/>
              </w:rPr>
            </w:pPr>
          </w:p>
        </w:tc>
        <w:tc>
          <w:tcPr>
            <w:tcW w:w="3260" w:type="dxa"/>
            <w:hideMark/>
          </w:tcPr>
          <w:p w14:paraId="4A16C1A0" w14:textId="77777777" w:rsidR="000C7475" w:rsidRDefault="000C7475">
            <w:pPr>
              <w:spacing w:before="120" w:after="120"/>
              <w:rPr>
                <w:rFonts w:ascii="Arial" w:hAnsi="Arial" w:cs="Arial"/>
                <w:b/>
                <w:bCs/>
                <w:i/>
                <w:sz w:val="16"/>
                <w:szCs w:val="16"/>
                <w:lang w:val="en-GB"/>
              </w:rPr>
            </w:pPr>
            <w:r>
              <w:rPr>
                <w:rFonts w:ascii="Arial" w:hAnsi="Arial" w:cs="Arial"/>
                <w:b/>
                <w:bCs/>
                <w:i/>
                <w:sz w:val="16"/>
                <w:szCs w:val="16"/>
                <w:lang w:val="en-GB"/>
              </w:rPr>
              <w:t>PART 2: CARPENTRY AND JOINERY</w:t>
            </w:r>
          </w:p>
        </w:tc>
        <w:tc>
          <w:tcPr>
            <w:tcW w:w="5096" w:type="dxa"/>
          </w:tcPr>
          <w:p w14:paraId="660EFE26" w14:textId="77777777" w:rsidR="000C7475" w:rsidRDefault="000C7475">
            <w:pPr>
              <w:spacing w:before="120" w:after="120"/>
              <w:rPr>
                <w:rFonts w:ascii="Arial" w:hAnsi="Arial" w:cs="Arial"/>
                <w:b/>
                <w:bCs/>
                <w:i/>
                <w:sz w:val="16"/>
                <w:szCs w:val="16"/>
                <w:lang w:val="en-GB"/>
              </w:rPr>
            </w:pPr>
          </w:p>
        </w:tc>
      </w:tr>
      <w:tr w:rsidR="000C7475" w14:paraId="17566D49" w14:textId="77777777" w:rsidTr="000C7475">
        <w:tc>
          <w:tcPr>
            <w:tcW w:w="704" w:type="dxa"/>
            <w:hideMark/>
          </w:tcPr>
          <w:p w14:paraId="6B27E690"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22.6</w:t>
            </w:r>
          </w:p>
        </w:tc>
        <w:tc>
          <w:tcPr>
            <w:tcW w:w="3260" w:type="dxa"/>
            <w:hideMark/>
          </w:tcPr>
          <w:p w14:paraId="74C50C1C" w14:textId="77777777" w:rsidR="000C7475" w:rsidRDefault="000C7475">
            <w:pPr>
              <w:spacing w:before="120" w:after="120"/>
              <w:rPr>
                <w:rFonts w:ascii="Arial" w:hAnsi="Arial" w:cs="Arial"/>
                <w:b/>
                <w:bCs/>
                <w:sz w:val="16"/>
                <w:szCs w:val="16"/>
                <w:lang w:val="en-GB"/>
              </w:rPr>
            </w:pPr>
            <w:r>
              <w:rPr>
                <w:rFonts w:ascii="Arial" w:hAnsi="Arial" w:cs="Arial"/>
                <w:b/>
                <w:bCs/>
                <w:sz w:val="16"/>
                <w:szCs w:val="16"/>
                <w:lang w:val="en-GB"/>
              </w:rPr>
              <w:t>MATERIALS</w:t>
            </w:r>
          </w:p>
        </w:tc>
        <w:tc>
          <w:tcPr>
            <w:tcW w:w="5096" w:type="dxa"/>
          </w:tcPr>
          <w:p w14:paraId="466E7A4B" w14:textId="77777777" w:rsidR="000C7475" w:rsidRDefault="000C7475">
            <w:pPr>
              <w:spacing w:before="120" w:after="120"/>
              <w:rPr>
                <w:rFonts w:ascii="Arial" w:hAnsi="Arial" w:cs="Arial"/>
                <w:b/>
                <w:bCs/>
                <w:sz w:val="16"/>
                <w:szCs w:val="16"/>
                <w:lang w:val="en-GB"/>
              </w:rPr>
            </w:pPr>
          </w:p>
        </w:tc>
      </w:tr>
      <w:tr w:rsidR="000C7475" w14:paraId="3B4BC1C9" w14:textId="77777777" w:rsidTr="000C7475">
        <w:tc>
          <w:tcPr>
            <w:tcW w:w="704" w:type="dxa"/>
            <w:hideMark/>
          </w:tcPr>
          <w:p w14:paraId="69AB3B6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22.6.1</w:t>
            </w:r>
          </w:p>
        </w:tc>
        <w:tc>
          <w:tcPr>
            <w:tcW w:w="3260" w:type="dxa"/>
            <w:hideMark/>
          </w:tcPr>
          <w:p w14:paraId="6913770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Timber for carpentry and joinery</w:t>
            </w:r>
          </w:p>
        </w:tc>
        <w:tc>
          <w:tcPr>
            <w:tcW w:w="5096" w:type="dxa"/>
            <w:hideMark/>
          </w:tcPr>
          <w:p w14:paraId="2ACA046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Timber for carpentry and joinery shall be of mature growth and shall be seasoned and free from large, </w:t>
            </w:r>
            <w:proofErr w:type="spellStart"/>
            <w:r>
              <w:rPr>
                <w:rFonts w:ascii="Arial" w:hAnsi="Arial" w:cs="Arial"/>
                <w:bCs/>
                <w:sz w:val="16"/>
                <w:szCs w:val="16"/>
                <w:lang w:val="en-GB"/>
              </w:rPr>
              <w:t>loose</w:t>
            </w:r>
            <w:proofErr w:type="spellEnd"/>
            <w:r>
              <w:rPr>
                <w:rFonts w:ascii="Arial" w:hAnsi="Arial" w:cs="Arial"/>
                <w:bCs/>
                <w:sz w:val="16"/>
                <w:szCs w:val="16"/>
                <w:lang w:val="en-GB"/>
              </w:rPr>
              <w:t xml:space="preserve"> or dead knots, wood wasp holes, infestation, splits and other defects which will reduce the strength or produce blemishes. The moisture content in timber at the time of fabrication shall not exceed the following:</w:t>
            </w:r>
          </w:p>
          <w:p w14:paraId="2317105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Internal timber for use in air </w:t>
            </w:r>
            <w:r>
              <w:rPr>
                <w:rFonts w:ascii="Arial" w:hAnsi="Arial" w:cs="Arial"/>
                <w:bCs/>
                <w:sz w:val="16"/>
                <w:szCs w:val="16"/>
                <w:lang w:val="en-GB"/>
              </w:rPr>
              <w:br/>
              <w:t>conditioned premises</w:t>
            </w:r>
            <w:r>
              <w:rPr>
                <w:rFonts w:ascii="Arial" w:hAnsi="Arial" w:cs="Arial"/>
                <w:bCs/>
                <w:sz w:val="16"/>
                <w:szCs w:val="16"/>
                <w:lang w:val="en-GB"/>
              </w:rPr>
              <w:tab/>
              <w:t>:</w:t>
            </w:r>
            <w:r>
              <w:rPr>
                <w:rFonts w:ascii="Arial" w:hAnsi="Arial" w:cs="Arial"/>
                <w:bCs/>
                <w:sz w:val="16"/>
                <w:szCs w:val="16"/>
                <w:lang w:val="en-GB"/>
              </w:rPr>
              <w:tab/>
              <w:t>12%</w:t>
            </w:r>
          </w:p>
          <w:p w14:paraId="46DA092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Other internal timber</w:t>
            </w:r>
            <w:r>
              <w:rPr>
                <w:rFonts w:ascii="Arial" w:hAnsi="Arial" w:cs="Arial"/>
                <w:bCs/>
                <w:sz w:val="16"/>
                <w:szCs w:val="16"/>
                <w:lang w:val="en-GB"/>
              </w:rPr>
              <w:tab/>
              <w:t>:</w:t>
            </w:r>
            <w:r>
              <w:rPr>
                <w:rFonts w:ascii="Arial" w:hAnsi="Arial" w:cs="Arial"/>
                <w:bCs/>
                <w:sz w:val="16"/>
                <w:szCs w:val="16"/>
                <w:lang w:val="en-GB"/>
              </w:rPr>
              <w:tab/>
              <w:t>16%</w:t>
            </w:r>
          </w:p>
          <w:p w14:paraId="359D340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Timber with one face to the</w:t>
            </w:r>
            <w:r>
              <w:rPr>
                <w:rFonts w:ascii="Arial" w:hAnsi="Arial" w:cs="Arial"/>
                <w:bCs/>
                <w:sz w:val="16"/>
                <w:szCs w:val="16"/>
                <w:lang w:val="en-GB"/>
              </w:rPr>
              <w:br/>
              <w:t xml:space="preserve">exterior of the building and </w:t>
            </w:r>
            <w:r>
              <w:rPr>
                <w:rFonts w:ascii="Arial" w:hAnsi="Arial" w:cs="Arial"/>
                <w:bCs/>
                <w:sz w:val="16"/>
                <w:szCs w:val="16"/>
                <w:lang w:val="en-GB"/>
              </w:rPr>
              <w:br/>
              <w:t>one face to the interior</w:t>
            </w:r>
            <w:r>
              <w:rPr>
                <w:rFonts w:ascii="Arial" w:hAnsi="Arial" w:cs="Arial"/>
                <w:bCs/>
                <w:sz w:val="16"/>
                <w:szCs w:val="16"/>
                <w:lang w:val="en-GB"/>
              </w:rPr>
              <w:tab/>
              <w:t xml:space="preserve">: </w:t>
            </w:r>
            <w:r>
              <w:rPr>
                <w:rFonts w:ascii="Arial" w:hAnsi="Arial" w:cs="Arial"/>
                <w:bCs/>
                <w:sz w:val="16"/>
                <w:szCs w:val="16"/>
                <w:lang w:val="en-GB"/>
              </w:rPr>
              <w:tab/>
              <w:t>18%</w:t>
            </w:r>
          </w:p>
          <w:p w14:paraId="6AE269E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External timber</w:t>
            </w:r>
            <w:r>
              <w:rPr>
                <w:rFonts w:ascii="Arial" w:hAnsi="Arial" w:cs="Arial"/>
                <w:bCs/>
                <w:sz w:val="16"/>
                <w:szCs w:val="16"/>
                <w:lang w:val="en-GB"/>
              </w:rPr>
              <w:tab/>
            </w:r>
            <w:r>
              <w:rPr>
                <w:rFonts w:ascii="Arial" w:hAnsi="Arial" w:cs="Arial"/>
                <w:bCs/>
                <w:sz w:val="16"/>
                <w:szCs w:val="16"/>
                <w:lang w:val="en-GB"/>
              </w:rPr>
              <w:tab/>
              <w:t>:</w:t>
            </w:r>
            <w:r>
              <w:rPr>
                <w:rFonts w:ascii="Arial" w:hAnsi="Arial" w:cs="Arial"/>
                <w:bCs/>
                <w:sz w:val="16"/>
                <w:szCs w:val="16"/>
                <w:lang w:val="en-GB"/>
              </w:rPr>
              <w:tab/>
              <w:t>20%.</w:t>
            </w:r>
          </w:p>
          <w:p w14:paraId="0B05AFF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Hardwood shall </w:t>
            </w:r>
            <w:proofErr w:type="gramStart"/>
            <w:r>
              <w:rPr>
                <w:rFonts w:ascii="Arial" w:hAnsi="Arial" w:cs="Arial"/>
                <w:bCs/>
                <w:sz w:val="16"/>
                <w:szCs w:val="16"/>
                <w:lang w:val="en-GB"/>
              </w:rPr>
              <w:t>be  white</w:t>
            </w:r>
            <w:proofErr w:type="gramEnd"/>
            <w:r>
              <w:rPr>
                <w:rFonts w:ascii="Arial" w:hAnsi="Arial" w:cs="Arial"/>
                <w:bCs/>
                <w:sz w:val="16"/>
                <w:szCs w:val="16"/>
                <w:lang w:val="en-GB"/>
              </w:rPr>
              <w:t xml:space="preserve"> </w:t>
            </w:r>
            <w:proofErr w:type="spellStart"/>
            <w:r>
              <w:rPr>
                <w:rFonts w:ascii="Arial" w:hAnsi="Arial" w:cs="Arial"/>
                <w:bCs/>
                <w:sz w:val="16"/>
                <w:szCs w:val="16"/>
                <w:lang w:val="en-GB"/>
              </w:rPr>
              <w:t>seraya</w:t>
            </w:r>
            <w:proofErr w:type="spellEnd"/>
            <w:r>
              <w:rPr>
                <w:rFonts w:ascii="Arial" w:hAnsi="Arial" w:cs="Arial"/>
                <w:bCs/>
                <w:sz w:val="16"/>
                <w:szCs w:val="16"/>
                <w:lang w:val="en-GB"/>
              </w:rPr>
              <w:t xml:space="preserve">, red </w:t>
            </w:r>
            <w:proofErr w:type="spellStart"/>
            <w:r>
              <w:rPr>
                <w:rFonts w:ascii="Arial" w:hAnsi="Arial" w:cs="Arial"/>
                <w:bCs/>
                <w:sz w:val="16"/>
                <w:szCs w:val="16"/>
                <w:lang w:val="en-GB"/>
              </w:rPr>
              <w:t>seraya</w:t>
            </w:r>
            <w:proofErr w:type="spellEnd"/>
            <w:r>
              <w:rPr>
                <w:rFonts w:ascii="Arial" w:hAnsi="Arial" w:cs="Arial"/>
                <w:bCs/>
                <w:sz w:val="16"/>
                <w:szCs w:val="16"/>
                <w:lang w:val="en-GB"/>
              </w:rPr>
              <w:t>, teak or other hardwood approved by the Engineer. The density of hardwood other than teak shall be at least 720 kg/m</w:t>
            </w:r>
            <w:r>
              <w:rPr>
                <w:rFonts w:ascii="Arial" w:hAnsi="Arial" w:cs="Arial"/>
                <w:bCs/>
                <w:sz w:val="16"/>
                <w:szCs w:val="16"/>
                <w:vertAlign w:val="superscript"/>
                <w:lang w:val="en-GB"/>
              </w:rPr>
              <w:t>3</w:t>
            </w:r>
            <w:r>
              <w:rPr>
                <w:rFonts w:ascii="Arial" w:hAnsi="Arial" w:cs="Arial"/>
                <w:bCs/>
                <w:sz w:val="16"/>
                <w:szCs w:val="16"/>
                <w:lang w:val="en-GB"/>
              </w:rPr>
              <w:t xml:space="preserve"> at 15% moisture content. The density of teak shall be at least 650 kg/m</w:t>
            </w:r>
            <w:r>
              <w:rPr>
                <w:rFonts w:ascii="Arial" w:hAnsi="Arial" w:cs="Arial"/>
                <w:bCs/>
                <w:sz w:val="16"/>
                <w:szCs w:val="16"/>
                <w:vertAlign w:val="superscript"/>
                <w:lang w:val="en-GB"/>
              </w:rPr>
              <w:t>3</w:t>
            </w:r>
            <w:r>
              <w:rPr>
                <w:rFonts w:ascii="Arial" w:hAnsi="Arial" w:cs="Arial"/>
                <w:bCs/>
                <w:sz w:val="16"/>
                <w:szCs w:val="16"/>
                <w:lang w:val="en-GB"/>
              </w:rPr>
              <w:t xml:space="preserve"> at 15% moisture content.</w:t>
            </w:r>
          </w:p>
          <w:p w14:paraId="743B6F1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Hardwood or teak shall only be used in special circumstances under the direction of the Engineer.</w:t>
            </w:r>
          </w:p>
          <w:p w14:paraId="27229F1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Softwood shall be cedar, spruce or other available wood in the Maldives and approved by the engineer</w:t>
            </w:r>
          </w:p>
          <w:p w14:paraId="763D795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(5) Plywood shall comply with BS 6566: Parts 1 to 8. Grade 1 veneer plywood shall be used for natural finishes and shall be hardwood faced as stated in the Contract. Grade 2 veneer plywood shall be used for painted finishes and shall be </w:t>
            </w:r>
            <w:proofErr w:type="spellStart"/>
            <w:r>
              <w:rPr>
                <w:rFonts w:ascii="Arial" w:hAnsi="Arial" w:cs="Arial"/>
                <w:bCs/>
                <w:sz w:val="16"/>
                <w:szCs w:val="16"/>
                <w:lang w:val="en-GB"/>
              </w:rPr>
              <w:t>luan</w:t>
            </w:r>
            <w:proofErr w:type="spellEnd"/>
            <w:r>
              <w:rPr>
                <w:rFonts w:ascii="Arial" w:hAnsi="Arial" w:cs="Arial"/>
                <w:bCs/>
                <w:sz w:val="16"/>
                <w:szCs w:val="16"/>
                <w:lang w:val="en-GB"/>
              </w:rPr>
              <w:t xml:space="preserve"> faced.</w:t>
            </w:r>
          </w:p>
          <w:p w14:paraId="2F64C57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(6) Timber </w:t>
            </w:r>
            <w:proofErr w:type="gramStart"/>
            <w:r>
              <w:rPr>
                <w:rFonts w:ascii="Arial" w:hAnsi="Arial" w:cs="Arial"/>
                <w:bCs/>
                <w:sz w:val="16"/>
                <w:szCs w:val="16"/>
                <w:lang w:val="en-GB"/>
              </w:rPr>
              <w:t>either  softwood</w:t>
            </w:r>
            <w:proofErr w:type="gramEnd"/>
            <w:r>
              <w:rPr>
                <w:rFonts w:ascii="Arial" w:hAnsi="Arial" w:cs="Arial"/>
                <w:bCs/>
                <w:sz w:val="16"/>
                <w:szCs w:val="16"/>
                <w:lang w:val="en-GB"/>
              </w:rPr>
              <w:t xml:space="preserve"> or  hardwood shall  be obtained  from a sustainable forest or plantation. Hardwood of unknown species or from unidentified sources are expressly prohibited.</w:t>
            </w:r>
          </w:p>
          <w:p w14:paraId="47F91FF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lastRenderedPageBreak/>
              <w:t xml:space="preserve">(7) Timber either softwood or hardwood shall be originating from a sustainable </w:t>
            </w:r>
            <w:proofErr w:type="gramStart"/>
            <w:r>
              <w:rPr>
                <w:rFonts w:ascii="Arial" w:hAnsi="Arial" w:cs="Arial"/>
                <w:bCs/>
                <w:sz w:val="16"/>
                <w:szCs w:val="16"/>
                <w:lang w:val="en-GB"/>
              </w:rPr>
              <w:t>resource  or</w:t>
            </w:r>
            <w:proofErr w:type="gramEnd"/>
            <w:r>
              <w:rPr>
                <w:rFonts w:ascii="Arial" w:hAnsi="Arial" w:cs="Arial"/>
                <w:bCs/>
                <w:sz w:val="16"/>
                <w:szCs w:val="16"/>
                <w:lang w:val="en-GB"/>
              </w:rPr>
              <w:t xml:space="preserve"> managed  plantation as certified by the  Forest Stewardship Council (FSC) or other Approved Authority.</w:t>
            </w:r>
          </w:p>
        </w:tc>
      </w:tr>
      <w:tr w:rsidR="000C7475" w14:paraId="63095330" w14:textId="77777777" w:rsidTr="000C7475">
        <w:tc>
          <w:tcPr>
            <w:tcW w:w="704" w:type="dxa"/>
            <w:hideMark/>
          </w:tcPr>
          <w:p w14:paraId="6456164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22.6.2</w:t>
            </w:r>
          </w:p>
        </w:tc>
        <w:tc>
          <w:tcPr>
            <w:tcW w:w="3260" w:type="dxa"/>
            <w:hideMark/>
          </w:tcPr>
          <w:p w14:paraId="55A2A9D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Nails, screws and plugs</w:t>
            </w:r>
          </w:p>
        </w:tc>
        <w:tc>
          <w:tcPr>
            <w:tcW w:w="5096" w:type="dxa"/>
            <w:hideMark/>
          </w:tcPr>
          <w:p w14:paraId="5C599DF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Nails for carpentry and joinery shall be steel nails with a ‘bright’ finish.</w:t>
            </w:r>
          </w:p>
          <w:p w14:paraId="750D6A1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Screws shall be brass, stainless steel, alloy or other non-corroding metal approved by the Engineer and shall have countersunk heads.</w:t>
            </w:r>
          </w:p>
          <w:p w14:paraId="1EACB78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Plugs for fixing to hard materials shall be of a proprietary type approved by the Engineer and shall be plastic, soft metal, fibre or similar material.</w:t>
            </w:r>
          </w:p>
        </w:tc>
      </w:tr>
      <w:tr w:rsidR="000C7475" w14:paraId="1B32E74B" w14:textId="77777777" w:rsidTr="000C7475">
        <w:tc>
          <w:tcPr>
            <w:tcW w:w="704" w:type="dxa"/>
            <w:hideMark/>
          </w:tcPr>
          <w:p w14:paraId="77C94B86" w14:textId="77777777" w:rsidR="000C7475" w:rsidRDefault="000C7475">
            <w:pPr>
              <w:spacing w:before="120" w:after="120"/>
              <w:rPr>
                <w:rFonts w:ascii="Arial" w:hAnsi="Arial" w:cs="Arial"/>
                <w:sz w:val="16"/>
                <w:szCs w:val="16"/>
                <w:lang w:val="en-GB"/>
              </w:rPr>
            </w:pPr>
            <w:bookmarkStart w:id="196" w:name="_Ref500226875"/>
            <w:r>
              <w:rPr>
                <w:rFonts w:ascii="Arial" w:hAnsi="Arial" w:cs="Arial"/>
                <w:sz w:val="16"/>
                <w:szCs w:val="16"/>
                <w:lang w:val="en-GB"/>
              </w:rPr>
              <w:t>22.6.3</w:t>
            </w:r>
            <w:bookmarkEnd w:id="196"/>
          </w:p>
        </w:tc>
        <w:tc>
          <w:tcPr>
            <w:tcW w:w="3260" w:type="dxa"/>
            <w:hideMark/>
          </w:tcPr>
          <w:p w14:paraId="006353E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Wood preservative</w:t>
            </w:r>
          </w:p>
        </w:tc>
        <w:tc>
          <w:tcPr>
            <w:tcW w:w="5096" w:type="dxa"/>
            <w:hideMark/>
          </w:tcPr>
          <w:p w14:paraId="7D95D6D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w:t>
            </w:r>
            <w:proofErr w:type="gramStart"/>
            <w:r>
              <w:rPr>
                <w:rFonts w:ascii="Arial" w:hAnsi="Arial" w:cs="Arial"/>
                <w:bCs/>
                <w:sz w:val="16"/>
                <w:szCs w:val="16"/>
                <w:lang w:val="en-GB"/>
              </w:rPr>
              <w:t>Wood  preservative</w:t>
            </w:r>
            <w:proofErr w:type="gramEnd"/>
            <w:r>
              <w:rPr>
                <w:rFonts w:ascii="Arial" w:hAnsi="Arial" w:cs="Arial"/>
                <w:bCs/>
                <w:sz w:val="16"/>
                <w:szCs w:val="16"/>
                <w:lang w:val="en-GB"/>
              </w:rPr>
              <w:t xml:space="preserve">  for  carpentry  and  joinery  shall  be  of  a proprietary type approved by the Engineer. Wood preservative that will be completely concealed or not decorated shall be an exterior grade and colourless. Wood preservative that is likely to be exposed to or in contact with painted finishes shall be coloured and suitable for over-painting.</w:t>
            </w:r>
          </w:p>
          <w:p w14:paraId="7860233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Wood preservative shall be applied in a manner that </w:t>
            </w:r>
            <w:proofErr w:type="gramStart"/>
            <w:r>
              <w:rPr>
                <w:rFonts w:ascii="Arial" w:hAnsi="Arial" w:cs="Arial"/>
                <w:bCs/>
                <w:sz w:val="16"/>
                <w:szCs w:val="16"/>
                <w:lang w:val="en-GB"/>
              </w:rPr>
              <w:t>is  not</w:t>
            </w:r>
            <w:proofErr w:type="gramEnd"/>
            <w:r>
              <w:rPr>
                <w:rFonts w:ascii="Arial" w:hAnsi="Arial" w:cs="Arial"/>
                <w:bCs/>
                <w:sz w:val="16"/>
                <w:szCs w:val="16"/>
                <w:lang w:val="en-GB"/>
              </w:rPr>
              <w:t xml:space="preserve"> hazardous to health and adhered strictly to the manufacturer’s instructions.</w:t>
            </w:r>
          </w:p>
        </w:tc>
      </w:tr>
      <w:tr w:rsidR="000C7475" w14:paraId="213DE7E3" w14:textId="77777777" w:rsidTr="000C7475">
        <w:tc>
          <w:tcPr>
            <w:tcW w:w="704" w:type="dxa"/>
            <w:hideMark/>
          </w:tcPr>
          <w:p w14:paraId="0ADFEFA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22.6.4</w:t>
            </w:r>
          </w:p>
        </w:tc>
        <w:tc>
          <w:tcPr>
            <w:tcW w:w="3260" w:type="dxa"/>
            <w:hideMark/>
          </w:tcPr>
          <w:p w14:paraId="4BF9B77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Adhesive</w:t>
            </w:r>
          </w:p>
        </w:tc>
        <w:tc>
          <w:tcPr>
            <w:tcW w:w="5096" w:type="dxa"/>
            <w:hideMark/>
          </w:tcPr>
          <w:p w14:paraId="4600AD0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w:t>
            </w:r>
            <w:proofErr w:type="gramStart"/>
            <w:r>
              <w:rPr>
                <w:rFonts w:ascii="Arial" w:hAnsi="Arial" w:cs="Arial"/>
                <w:bCs/>
                <w:sz w:val="16"/>
                <w:szCs w:val="16"/>
                <w:lang w:val="en-GB"/>
              </w:rPr>
              <w:t>Adhesive  for</w:t>
            </w:r>
            <w:proofErr w:type="gramEnd"/>
            <w:r>
              <w:rPr>
                <w:rFonts w:ascii="Arial" w:hAnsi="Arial" w:cs="Arial"/>
                <w:bCs/>
                <w:sz w:val="16"/>
                <w:szCs w:val="16"/>
                <w:lang w:val="en-GB"/>
              </w:rPr>
              <w:t xml:space="preserve">  timber  for  internal  use  shall  be  synthetic  resin adhesive classified as moisture resistant and moderately weather-resistant in accordance with BS 1204: Part 1. Adhesive for timber for internal use under very damp conditions or for external use shall be synthetic resin adhesive classified as weather-proof and boil-proof in accordance with BS 1204: Part 1.</w:t>
            </w:r>
          </w:p>
          <w:p w14:paraId="22FB642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Adhesive for plywood for external use or in areas of high humidity shall be phenol formaldehyde resin adhesive classified as weather-proof and boil-proof in accordance with BS 1203. Adhesive for plywood for other uses shall be resin adhesive classified as moisture resistant and weather resistant in accordance with BS 1203.</w:t>
            </w:r>
          </w:p>
        </w:tc>
      </w:tr>
      <w:tr w:rsidR="000C7475" w14:paraId="410FD1FF" w14:textId="77777777" w:rsidTr="000C7475">
        <w:tc>
          <w:tcPr>
            <w:tcW w:w="704" w:type="dxa"/>
            <w:hideMark/>
          </w:tcPr>
          <w:p w14:paraId="5EF5C063"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22.7</w:t>
            </w:r>
          </w:p>
        </w:tc>
        <w:tc>
          <w:tcPr>
            <w:tcW w:w="3260" w:type="dxa"/>
            <w:hideMark/>
          </w:tcPr>
          <w:p w14:paraId="14E27667"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SUBMISSIONS</w:t>
            </w:r>
          </w:p>
        </w:tc>
        <w:tc>
          <w:tcPr>
            <w:tcW w:w="5096" w:type="dxa"/>
          </w:tcPr>
          <w:p w14:paraId="4EE4F820" w14:textId="77777777" w:rsidR="000C7475" w:rsidRDefault="000C7475">
            <w:pPr>
              <w:spacing w:before="120" w:after="120"/>
              <w:rPr>
                <w:rFonts w:ascii="Arial" w:hAnsi="Arial" w:cs="Arial"/>
                <w:b/>
                <w:bCs/>
                <w:sz w:val="16"/>
                <w:szCs w:val="16"/>
                <w:lang w:val="en-GB"/>
              </w:rPr>
            </w:pPr>
          </w:p>
        </w:tc>
      </w:tr>
      <w:tr w:rsidR="000C7475" w14:paraId="120FC490" w14:textId="77777777" w:rsidTr="000C7475">
        <w:tc>
          <w:tcPr>
            <w:tcW w:w="704" w:type="dxa"/>
            <w:hideMark/>
          </w:tcPr>
          <w:p w14:paraId="16F7EC7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22.7.1</w:t>
            </w:r>
          </w:p>
        </w:tc>
        <w:tc>
          <w:tcPr>
            <w:tcW w:w="3260" w:type="dxa"/>
            <w:hideMark/>
          </w:tcPr>
          <w:p w14:paraId="4037805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Particulars of timber</w:t>
            </w:r>
          </w:p>
        </w:tc>
        <w:tc>
          <w:tcPr>
            <w:tcW w:w="5096" w:type="dxa"/>
            <w:hideMark/>
          </w:tcPr>
          <w:p w14:paraId="2C43BE7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The following particulars of the proposed timber for carpentry and joinery shall be submitted to the Engineer:</w:t>
            </w:r>
          </w:p>
          <w:p w14:paraId="3DEF60F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species and country of origin;</w:t>
            </w:r>
          </w:p>
          <w:p w14:paraId="23675C8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name of the concessions or plantations from which these timbers originate;</w:t>
            </w:r>
          </w:p>
          <w:p w14:paraId="4F55E33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Copies of the forest policies implemented by these concessions or plantations which confirm that the management of the timber resource is sustainable;</w:t>
            </w:r>
          </w:p>
          <w:p w14:paraId="2CF9861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Shipping documents that confirm that the suppliers </w:t>
            </w:r>
            <w:proofErr w:type="gramStart"/>
            <w:r>
              <w:rPr>
                <w:rFonts w:ascii="Arial" w:hAnsi="Arial" w:cs="Arial"/>
                <w:bCs/>
                <w:sz w:val="16"/>
                <w:szCs w:val="16"/>
                <w:lang w:val="en-GB"/>
              </w:rPr>
              <w:t>has</w:t>
            </w:r>
            <w:proofErr w:type="gramEnd"/>
            <w:r>
              <w:rPr>
                <w:rFonts w:ascii="Arial" w:hAnsi="Arial" w:cs="Arial"/>
                <w:bCs/>
                <w:sz w:val="16"/>
                <w:szCs w:val="16"/>
                <w:lang w:val="en-GB"/>
              </w:rPr>
              <w:t xml:space="preserve"> obtained the timber from the stated concessions or plantations.</w:t>
            </w:r>
          </w:p>
          <w:p w14:paraId="7B9A48D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 certificate from the Forest Stewardship Council (FSC) or other approved authority</w:t>
            </w:r>
          </w:p>
          <w:p w14:paraId="68EA5A0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 certificate for each type of timber showing the source of the timber and showing that the timber complies with the requirements stated in the Contract and including results of tests for</w:t>
            </w:r>
          </w:p>
          <w:p w14:paraId="018D395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Density, and</w:t>
            </w:r>
          </w:p>
          <w:p w14:paraId="21DD237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Moisture content.</w:t>
            </w:r>
          </w:p>
          <w:p w14:paraId="3BA708F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particulars shall be submitted to the Engineer at least 14 days before the first delivery of the timber to the Site. The particulars shall be submitted for each batch of the timber delivered to the Site.</w:t>
            </w:r>
          </w:p>
        </w:tc>
      </w:tr>
      <w:tr w:rsidR="000C7475" w14:paraId="5FD9A017" w14:textId="77777777" w:rsidTr="000C7475">
        <w:tc>
          <w:tcPr>
            <w:tcW w:w="704" w:type="dxa"/>
            <w:hideMark/>
          </w:tcPr>
          <w:p w14:paraId="01F4756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22.7.2</w:t>
            </w:r>
          </w:p>
        </w:tc>
        <w:tc>
          <w:tcPr>
            <w:tcW w:w="3260" w:type="dxa"/>
            <w:hideMark/>
          </w:tcPr>
          <w:p w14:paraId="1A49710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Samples of materials</w:t>
            </w:r>
          </w:p>
        </w:tc>
        <w:tc>
          <w:tcPr>
            <w:tcW w:w="5096" w:type="dxa"/>
          </w:tcPr>
          <w:p w14:paraId="0E82B7C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Samples of the following proposed materials shall be submitted to the Engineer at the same time as particulars of the timber are submitted:</w:t>
            </w:r>
          </w:p>
          <w:p w14:paraId="47D0EC5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Hardwood, softwood and plywood, and</w:t>
            </w:r>
          </w:p>
          <w:p w14:paraId="35069A8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lastRenderedPageBreak/>
              <w:t>Nails, screws and plugs.</w:t>
            </w:r>
          </w:p>
          <w:p w14:paraId="5963AC66" w14:textId="77777777" w:rsidR="000C7475" w:rsidRDefault="000C7475">
            <w:pPr>
              <w:spacing w:before="120" w:after="120"/>
              <w:rPr>
                <w:rFonts w:ascii="Arial" w:hAnsi="Arial" w:cs="Arial"/>
                <w:bCs/>
                <w:sz w:val="16"/>
                <w:szCs w:val="16"/>
                <w:lang w:val="en-GB"/>
              </w:rPr>
            </w:pPr>
          </w:p>
        </w:tc>
      </w:tr>
      <w:tr w:rsidR="000C7475" w14:paraId="211AA090" w14:textId="77777777" w:rsidTr="000C7475">
        <w:tc>
          <w:tcPr>
            <w:tcW w:w="704" w:type="dxa"/>
            <w:hideMark/>
          </w:tcPr>
          <w:p w14:paraId="3ADF86CB"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lastRenderedPageBreak/>
              <w:t>22.8</w:t>
            </w:r>
          </w:p>
        </w:tc>
        <w:tc>
          <w:tcPr>
            <w:tcW w:w="3260" w:type="dxa"/>
            <w:hideMark/>
          </w:tcPr>
          <w:p w14:paraId="2C42FDED"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STORAGE OF MATERIALS</w:t>
            </w:r>
          </w:p>
        </w:tc>
        <w:tc>
          <w:tcPr>
            <w:tcW w:w="5096" w:type="dxa"/>
          </w:tcPr>
          <w:p w14:paraId="21144152" w14:textId="77777777" w:rsidR="000C7475" w:rsidRDefault="000C7475">
            <w:pPr>
              <w:spacing w:before="120" w:after="120"/>
              <w:rPr>
                <w:rFonts w:ascii="Arial" w:hAnsi="Arial" w:cs="Arial"/>
                <w:b/>
                <w:bCs/>
                <w:sz w:val="16"/>
                <w:szCs w:val="16"/>
                <w:lang w:val="en-GB"/>
              </w:rPr>
            </w:pPr>
          </w:p>
        </w:tc>
      </w:tr>
      <w:tr w:rsidR="000C7475" w14:paraId="52644735" w14:textId="77777777" w:rsidTr="000C7475">
        <w:tc>
          <w:tcPr>
            <w:tcW w:w="704" w:type="dxa"/>
            <w:hideMark/>
          </w:tcPr>
          <w:p w14:paraId="158E698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22.8.1</w:t>
            </w:r>
          </w:p>
        </w:tc>
        <w:tc>
          <w:tcPr>
            <w:tcW w:w="3260" w:type="dxa"/>
            <w:hideMark/>
          </w:tcPr>
          <w:p w14:paraId="13729F1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Storage of timber</w:t>
            </w:r>
          </w:p>
        </w:tc>
        <w:tc>
          <w:tcPr>
            <w:tcW w:w="5096" w:type="dxa"/>
            <w:hideMark/>
          </w:tcPr>
          <w:p w14:paraId="2F4DAFF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Timber shall be stored in a dry, weatherproof and </w:t>
            </w:r>
            <w:proofErr w:type="gramStart"/>
            <w:r>
              <w:rPr>
                <w:rFonts w:ascii="Arial" w:hAnsi="Arial" w:cs="Arial"/>
                <w:bCs/>
                <w:sz w:val="16"/>
                <w:szCs w:val="16"/>
                <w:lang w:val="en-GB"/>
              </w:rPr>
              <w:t>well ventilated</w:t>
            </w:r>
            <w:proofErr w:type="gramEnd"/>
            <w:r>
              <w:rPr>
                <w:rFonts w:ascii="Arial" w:hAnsi="Arial" w:cs="Arial"/>
                <w:bCs/>
                <w:sz w:val="16"/>
                <w:szCs w:val="16"/>
                <w:lang w:val="en-GB"/>
              </w:rPr>
              <w:t xml:space="preserve"> store with a raised floor.</w:t>
            </w:r>
          </w:p>
        </w:tc>
      </w:tr>
      <w:tr w:rsidR="000C7475" w14:paraId="0E117015" w14:textId="77777777" w:rsidTr="000C7475">
        <w:tc>
          <w:tcPr>
            <w:tcW w:w="704" w:type="dxa"/>
            <w:hideMark/>
          </w:tcPr>
          <w:p w14:paraId="6C0CAA19"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22.9</w:t>
            </w:r>
          </w:p>
        </w:tc>
        <w:tc>
          <w:tcPr>
            <w:tcW w:w="3260" w:type="dxa"/>
            <w:hideMark/>
          </w:tcPr>
          <w:p w14:paraId="3CE665DC"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CARPENTRY AND JOINERY WORK</w:t>
            </w:r>
          </w:p>
        </w:tc>
        <w:tc>
          <w:tcPr>
            <w:tcW w:w="5096" w:type="dxa"/>
          </w:tcPr>
          <w:p w14:paraId="6DDE8E99" w14:textId="77777777" w:rsidR="000C7475" w:rsidRDefault="000C7475">
            <w:pPr>
              <w:spacing w:before="120" w:after="120"/>
              <w:rPr>
                <w:rFonts w:ascii="Arial" w:hAnsi="Arial" w:cs="Arial"/>
                <w:b/>
                <w:bCs/>
                <w:sz w:val="16"/>
                <w:szCs w:val="16"/>
                <w:lang w:val="en-GB"/>
              </w:rPr>
            </w:pPr>
          </w:p>
        </w:tc>
      </w:tr>
      <w:tr w:rsidR="000C7475" w14:paraId="7AE9D5B1" w14:textId="77777777" w:rsidTr="000C7475">
        <w:tc>
          <w:tcPr>
            <w:tcW w:w="704" w:type="dxa"/>
            <w:hideMark/>
          </w:tcPr>
          <w:p w14:paraId="4E0589B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22.9.1</w:t>
            </w:r>
          </w:p>
        </w:tc>
        <w:tc>
          <w:tcPr>
            <w:tcW w:w="3260" w:type="dxa"/>
            <w:hideMark/>
          </w:tcPr>
          <w:p w14:paraId="4580A17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Treatment to timber</w:t>
            </w:r>
          </w:p>
        </w:tc>
        <w:tc>
          <w:tcPr>
            <w:tcW w:w="5096" w:type="dxa"/>
            <w:hideMark/>
          </w:tcPr>
          <w:p w14:paraId="72BE713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w:t>
            </w:r>
            <w:proofErr w:type="gramStart"/>
            <w:r>
              <w:rPr>
                <w:rFonts w:ascii="Arial" w:hAnsi="Arial" w:cs="Arial"/>
                <w:bCs/>
                <w:sz w:val="16"/>
                <w:szCs w:val="16"/>
                <w:lang w:val="en-GB"/>
              </w:rPr>
              <w:t>Unexposed  surfaces</w:t>
            </w:r>
            <w:proofErr w:type="gramEnd"/>
            <w:r>
              <w:rPr>
                <w:rFonts w:ascii="Arial" w:hAnsi="Arial" w:cs="Arial"/>
                <w:bCs/>
                <w:sz w:val="16"/>
                <w:szCs w:val="16"/>
                <w:lang w:val="en-GB"/>
              </w:rPr>
              <w:t xml:space="preserve">  of  timber  doors  and  windows,  including backing, fillets, backs of door and window frames, shall be treated with two coats of wood preservative before fixing or bedding in. Door and window frames shall be knotted and shall receive at least one coat of primer before being fixed in position.</w:t>
            </w:r>
          </w:p>
          <w:p w14:paraId="0F0982C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Hidden faces of built-in timber shall be treated with two coats of wood preservative before being assembled and fixed in position.</w:t>
            </w:r>
          </w:p>
        </w:tc>
      </w:tr>
      <w:tr w:rsidR="000C7475" w14:paraId="3A0EA871" w14:textId="77777777" w:rsidTr="000C7475">
        <w:tc>
          <w:tcPr>
            <w:tcW w:w="704" w:type="dxa"/>
            <w:hideMark/>
          </w:tcPr>
          <w:p w14:paraId="77B7CE4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22.9.2</w:t>
            </w:r>
          </w:p>
        </w:tc>
        <w:tc>
          <w:tcPr>
            <w:tcW w:w="3260" w:type="dxa"/>
            <w:hideMark/>
          </w:tcPr>
          <w:p w14:paraId="61705D4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Finish to timber</w:t>
            </w:r>
          </w:p>
        </w:tc>
        <w:tc>
          <w:tcPr>
            <w:tcW w:w="5096" w:type="dxa"/>
            <w:hideMark/>
          </w:tcPr>
          <w:p w14:paraId="2EB6E8D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Planed timber shall be used for all surfaces of carpentry and joinery. Exposed surfaces shall have a fine </w:t>
            </w:r>
            <w:proofErr w:type="spellStart"/>
            <w:r>
              <w:rPr>
                <w:rFonts w:ascii="Arial" w:hAnsi="Arial" w:cs="Arial"/>
                <w:bCs/>
                <w:sz w:val="16"/>
                <w:szCs w:val="16"/>
                <w:lang w:val="en-GB"/>
              </w:rPr>
              <w:t>glasspapered</w:t>
            </w:r>
            <w:proofErr w:type="spellEnd"/>
            <w:r>
              <w:rPr>
                <w:rFonts w:ascii="Arial" w:hAnsi="Arial" w:cs="Arial"/>
                <w:bCs/>
                <w:sz w:val="16"/>
                <w:szCs w:val="16"/>
                <w:lang w:val="en-GB"/>
              </w:rPr>
              <w:t xml:space="preserve"> finish and </w:t>
            </w:r>
            <w:proofErr w:type="spellStart"/>
            <w:r>
              <w:rPr>
                <w:rFonts w:ascii="Arial" w:hAnsi="Arial" w:cs="Arial"/>
                <w:bCs/>
                <w:sz w:val="16"/>
                <w:szCs w:val="16"/>
                <w:lang w:val="en-GB"/>
              </w:rPr>
              <w:t>arrises</w:t>
            </w:r>
            <w:proofErr w:type="spellEnd"/>
            <w:r>
              <w:rPr>
                <w:rFonts w:ascii="Arial" w:hAnsi="Arial" w:cs="Arial"/>
                <w:bCs/>
                <w:sz w:val="16"/>
                <w:szCs w:val="16"/>
                <w:lang w:val="en-GB"/>
              </w:rPr>
              <w:t xml:space="preserve"> shall be rounded to a radius of 1 mm.</w:t>
            </w:r>
          </w:p>
        </w:tc>
      </w:tr>
      <w:tr w:rsidR="000C7475" w14:paraId="7DCACCD5" w14:textId="77777777" w:rsidTr="000C7475">
        <w:tc>
          <w:tcPr>
            <w:tcW w:w="704" w:type="dxa"/>
            <w:hideMark/>
          </w:tcPr>
          <w:p w14:paraId="5F60BCF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22.9.3</w:t>
            </w:r>
          </w:p>
        </w:tc>
        <w:tc>
          <w:tcPr>
            <w:tcW w:w="3260" w:type="dxa"/>
            <w:hideMark/>
          </w:tcPr>
          <w:p w14:paraId="1D3DEEE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Framed timber</w:t>
            </w:r>
          </w:p>
        </w:tc>
        <w:tc>
          <w:tcPr>
            <w:tcW w:w="5096" w:type="dxa"/>
            <w:hideMark/>
          </w:tcPr>
          <w:p w14:paraId="6C02DCF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Faces of framed joints of timber shall be square and shall be driven together to give a close accurate fit.</w:t>
            </w:r>
          </w:p>
          <w:p w14:paraId="44E41A1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Timber shall be prepared and framed up with dry joints and stored until required for fixing in position. Before fixing, all joints shall be opened up, put back together with white lead and wedged up. Sections that have warped or developed shakes or other defects shall be replaced.</w:t>
            </w:r>
          </w:p>
        </w:tc>
      </w:tr>
      <w:tr w:rsidR="000C7475" w14:paraId="6EBA401C" w14:textId="77777777" w:rsidTr="000C7475">
        <w:tc>
          <w:tcPr>
            <w:tcW w:w="704" w:type="dxa"/>
            <w:hideMark/>
          </w:tcPr>
          <w:p w14:paraId="682102B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22.9.4</w:t>
            </w:r>
          </w:p>
        </w:tc>
        <w:tc>
          <w:tcPr>
            <w:tcW w:w="3260" w:type="dxa"/>
            <w:hideMark/>
          </w:tcPr>
          <w:p w14:paraId="5571D95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Running bonded joints</w:t>
            </w:r>
          </w:p>
        </w:tc>
        <w:tc>
          <w:tcPr>
            <w:tcW w:w="5096" w:type="dxa"/>
            <w:hideMark/>
          </w:tcPr>
          <w:p w14:paraId="0BAC5EB7" w14:textId="77777777" w:rsidR="000C7475" w:rsidRDefault="000C7475">
            <w:pPr>
              <w:spacing w:before="120" w:after="120"/>
              <w:rPr>
                <w:rFonts w:ascii="Arial" w:hAnsi="Arial" w:cs="Arial"/>
                <w:bCs/>
                <w:sz w:val="16"/>
                <w:szCs w:val="16"/>
                <w:lang w:val="en-GB"/>
              </w:rPr>
            </w:pPr>
            <w:proofErr w:type="gramStart"/>
            <w:r>
              <w:rPr>
                <w:rFonts w:ascii="Arial" w:hAnsi="Arial" w:cs="Arial"/>
                <w:bCs/>
                <w:sz w:val="16"/>
                <w:szCs w:val="16"/>
                <w:lang w:val="en-GB"/>
              </w:rPr>
              <w:t>Running  bonded</w:t>
            </w:r>
            <w:proofErr w:type="gramEnd"/>
            <w:r>
              <w:rPr>
                <w:rFonts w:ascii="Arial" w:hAnsi="Arial" w:cs="Arial"/>
                <w:bCs/>
                <w:sz w:val="16"/>
                <w:szCs w:val="16"/>
                <w:lang w:val="en-GB"/>
              </w:rPr>
              <w:t xml:space="preserve">  joints  in  timber  shall  be  cross-tongued  using  teak tongues. Double tongues shall be used for work exceeding 40 mm thick.</w:t>
            </w:r>
          </w:p>
        </w:tc>
      </w:tr>
      <w:tr w:rsidR="000C7475" w14:paraId="24AE3FCF" w14:textId="77777777" w:rsidTr="000C7475">
        <w:tc>
          <w:tcPr>
            <w:tcW w:w="704" w:type="dxa"/>
            <w:hideMark/>
          </w:tcPr>
          <w:p w14:paraId="7A3A63C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22.9.5</w:t>
            </w:r>
          </w:p>
        </w:tc>
        <w:tc>
          <w:tcPr>
            <w:tcW w:w="3260" w:type="dxa"/>
            <w:hideMark/>
          </w:tcPr>
          <w:p w14:paraId="2D1217C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Building-in timber</w:t>
            </w:r>
          </w:p>
        </w:tc>
        <w:tc>
          <w:tcPr>
            <w:tcW w:w="5096" w:type="dxa"/>
            <w:hideMark/>
          </w:tcPr>
          <w:p w14:paraId="2A2691A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Timber sections shall be screwed or nailed to the backing that shall be plugged. The location of concealed services shall be checked before fixing timber sections to walls and other surfaces.</w:t>
            </w:r>
          </w:p>
        </w:tc>
      </w:tr>
      <w:tr w:rsidR="000C7475" w14:paraId="157CBA43" w14:textId="77777777" w:rsidTr="000C7475">
        <w:tc>
          <w:tcPr>
            <w:tcW w:w="704" w:type="dxa"/>
            <w:hideMark/>
          </w:tcPr>
          <w:p w14:paraId="4BD2AC0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22.9.6</w:t>
            </w:r>
          </w:p>
        </w:tc>
        <w:tc>
          <w:tcPr>
            <w:tcW w:w="3260" w:type="dxa"/>
            <w:hideMark/>
          </w:tcPr>
          <w:p w14:paraId="6C1DB15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Nailing Nail heads</w:t>
            </w:r>
          </w:p>
        </w:tc>
        <w:tc>
          <w:tcPr>
            <w:tcW w:w="5096" w:type="dxa"/>
            <w:hideMark/>
          </w:tcPr>
          <w:p w14:paraId="4A28ACD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Timber sections that are split when nailing shall be replaced. shall be punched below timber surfaces.</w:t>
            </w:r>
          </w:p>
        </w:tc>
      </w:tr>
      <w:tr w:rsidR="000C7475" w14:paraId="3F1F4025" w14:textId="77777777" w:rsidTr="000C7475">
        <w:tc>
          <w:tcPr>
            <w:tcW w:w="704" w:type="dxa"/>
            <w:hideMark/>
          </w:tcPr>
          <w:p w14:paraId="6D02483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22.9.7</w:t>
            </w:r>
          </w:p>
        </w:tc>
        <w:tc>
          <w:tcPr>
            <w:tcW w:w="3260" w:type="dxa"/>
            <w:hideMark/>
          </w:tcPr>
          <w:p w14:paraId="0B9A83A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Fixing screws</w:t>
            </w:r>
          </w:p>
        </w:tc>
        <w:tc>
          <w:tcPr>
            <w:tcW w:w="5096" w:type="dxa"/>
            <w:hideMark/>
          </w:tcPr>
          <w:p w14:paraId="41B9BE1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Timber sections shall be screwed in drilled pilot holes.</w:t>
            </w:r>
          </w:p>
          <w:p w14:paraId="0DBE4E1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Screws shall be inserted to their full depth with a screwdriver, and hammers shall not be used.</w:t>
            </w:r>
          </w:p>
          <w:p w14:paraId="58C600F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Screw heads shall be countersunk at least 5 mm below timber surfaces.  Colour and grain matched pellets cut from similar timber shall be fixed in with adhesive and finished off flush with the surrounding surface.</w:t>
            </w:r>
          </w:p>
        </w:tc>
      </w:tr>
      <w:tr w:rsidR="000C7475" w14:paraId="40B666A2" w14:textId="77777777" w:rsidTr="000C7475">
        <w:tc>
          <w:tcPr>
            <w:tcW w:w="704" w:type="dxa"/>
            <w:hideMark/>
          </w:tcPr>
          <w:p w14:paraId="2CECAB6D"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22.10</w:t>
            </w:r>
          </w:p>
        </w:tc>
        <w:tc>
          <w:tcPr>
            <w:tcW w:w="3260" w:type="dxa"/>
            <w:hideMark/>
          </w:tcPr>
          <w:p w14:paraId="0E79423A"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TESTING: TIMBER</w:t>
            </w:r>
          </w:p>
        </w:tc>
        <w:tc>
          <w:tcPr>
            <w:tcW w:w="5096" w:type="dxa"/>
          </w:tcPr>
          <w:p w14:paraId="5CEE6570" w14:textId="77777777" w:rsidR="000C7475" w:rsidRDefault="000C7475">
            <w:pPr>
              <w:spacing w:before="120" w:after="120"/>
              <w:rPr>
                <w:rFonts w:ascii="Arial" w:hAnsi="Arial" w:cs="Arial"/>
                <w:b/>
                <w:bCs/>
                <w:sz w:val="16"/>
                <w:szCs w:val="16"/>
                <w:lang w:val="en-GB"/>
              </w:rPr>
            </w:pPr>
          </w:p>
        </w:tc>
      </w:tr>
      <w:tr w:rsidR="000C7475" w14:paraId="47605802" w14:textId="77777777" w:rsidTr="000C7475">
        <w:tc>
          <w:tcPr>
            <w:tcW w:w="704" w:type="dxa"/>
            <w:hideMark/>
          </w:tcPr>
          <w:p w14:paraId="308C32B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22.10.1</w:t>
            </w:r>
          </w:p>
        </w:tc>
        <w:tc>
          <w:tcPr>
            <w:tcW w:w="3260" w:type="dxa"/>
            <w:hideMark/>
          </w:tcPr>
          <w:p w14:paraId="0D8346F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Batch: timber</w:t>
            </w:r>
          </w:p>
        </w:tc>
        <w:tc>
          <w:tcPr>
            <w:tcW w:w="5096" w:type="dxa"/>
            <w:hideMark/>
          </w:tcPr>
          <w:p w14:paraId="004738F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 batch of timber is any quantity of timber of the same type and grade, from the same source, covered by the same certificates and delivered to the Site at any one time.</w:t>
            </w:r>
          </w:p>
        </w:tc>
      </w:tr>
      <w:tr w:rsidR="000C7475" w14:paraId="537685C8" w14:textId="77777777" w:rsidTr="000C7475">
        <w:tc>
          <w:tcPr>
            <w:tcW w:w="704" w:type="dxa"/>
            <w:hideMark/>
          </w:tcPr>
          <w:p w14:paraId="561D122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22.10.2</w:t>
            </w:r>
          </w:p>
        </w:tc>
        <w:tc>
          <w:tcPr>
            <w:tcW w:w="3260" w:type="dxa"/>
            <w:hideMark/>
          </w:tcPr>
          <w:p w14:paraId="344D563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Samples timber</w:t>
            </w:r>
          </w:p>
        </w:tc>
        <w:tc>
          <w:tcPr>
            <w:tcW w:w="5096" w:type="dxa"/>
            <w:hideMark/>
          </w:tcPr>
          <w:p w14:paraId="15F0D70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1 sample of timber shall be provided from each batch of timber. The size of each sample shall be 1000 mm x 50 mm x 50 mm.</w:t>
            </w:r>
          </w:p>
        </w:tc>
      </w:tr>
      <w:tr w:rsidR="000C7475" w14:paraId="6C658D93" w14:textId="77777777" w:rsidTr="000C7475">
        <w:tc>
          <w:tcPr>
            <w:tcW w:w="704" w:type="dxa"/>
            <w:hideMark/>
          </w:tcPr>
          <w:p w14:paraId="04F719C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22.10.3</w:t>
            </w:r>
          </w:p>
        </w:tc>
        <w:tc>
          <w:tcPr>
            <w:tcW w:w="3260" w:type="dxa"/>
            <w:hideMark/>
          </w:tcPr>
          <w:p w14:paraId="16A3E1A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Testing: timber</w:t>
            </w:r>
          </w:p>
        </w:tc>
        <w:tc>
          <w:tcPr>
            <w:tcW w:w="5096" w:type="dxa"/>
            <w:hideMark/>
          </w:tcPr>
          <w:p w14:paraId="281368C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Each sample of timber shall be tested to determine the moisture content at the time of fabrication.</w:t>
            </w:r>
          </w:p>
          <w:p w14:paraId="0BA86AB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moisture content at the time of fabrication shall be calculated from the equation:</w:t>
            </w:r>
          </w:p>
          <w:p w14:paraId="5713046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Moisture content = (mw - md)/md</w:t>
            </w:r>
            <w:r>
              <w:rPr>
                <w:rFonts w:ascii="Arial" w:hAnsi="Arial" w:cs="Arial"/>
                <w:bCs/>
                <w:sz w:val="16"/>
                <w:szCs w:val="16"/>
                <w:lang w:val="en-GB"/>
              </w:rPr>
              <w:tab/>
              <w:t>%</w:t>
            </w:r>
            <w:r>
              <w:rPr>
                <w:rFonts w:ascii="Arial" w:hAnsi="Arial" w:cs="Arial"/>
                <w:bCs/>
                <w:sz w:val="16"/>
                <w:szCs w:val="16"/>
                <w:lang w:val="en-GB"/>
              </w:rPr>
              <w:br/>
              <w:t>where</w:t>
            </w:r>
          </w:p>
          <w:p w14:paraId="0F9D1BB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mw is the wet or supplied mass, and</w:t>
            </w:r>
          </w:p>
          <w:p w14:paraId="193E1B9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lastRenderedPageBreak/>
              <w:t>md is the dry mass.</w:t>
            </w:r>
          </w:p>
          <w:p w14:paraId="7EB477D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The dry mass shall be determined by drying the sample in an oven at a temperature of 103°C ± 2°C until the mass is constant and weighing the sample.</w:t>
            </w:r>
          </w:p>
        </w:tc>
      </w:tr>
      <w:tr w:rsidR="000C7475" w14:paraId="60FC93F2" w14:textId="77777777" w:rsidTr="000C7475">
        <w:tc>
          <w:tcPr>
            <w:tcW w:w="704" w:type="dxa"/>
          </w:tcPr>
          <w:p w14:paraId="0EF53BF6" w14:textId="77777777" w:rsidR="000C7475" w:rsidRDefault="000C7475">
            <w:pPr>
              <w:spacing w:before="120" w:after="120"/>
              <w:rPr>
                <w:rFonts w:ascii="Arial" w:hAnsi="Arial" w:cs="Arial"/>
                <w:b/>
                <w:i/>
                <w:sz w:val="16"/>
                <w:szCs w:val="16"/>
                <w:lang w:val="en-GB"/>
              </w:rPr>
            </w:pPr>
          </w:p>
        </w:tc>
        <w:tc>
          <w:tcPr>
            <w:tcW w:w="3260" w:type="dxa"/>
            <w:hideMark/>
          </w:tcPr>
          <w:p w14:paraId="710A1412" w14:textId="77777777" w:rsidR="000C7475" w:rsidRDefault="000C7475">
            <w:pPr>
              <w:spacing w:before="120" w:after="120"/>
              <w:rPr>
                <w:rFonts w:ascii="Arial" w:hAnsi="Arial" w:cs="Arial"/>
                <w:b/>
                <w:i/>
                <w:sz w:val="16"/>
                <w:szCs w:val="16"/>
                <w:lang w:val="en-GB"/>
              </w:rPr>
            </w:pPr>
            <w:r>
              <w:rPr>
                <w:rFonts w:ascii="Arial" w:hAnsi="Arial" w:cs="Arial"/>
                <w:b/>
                <w:i/>
                <w:sz w:val="16"/>
                <w:szCs w:val="16"/>
                <w:lang w:val="en-GB"/>
              </w:rPr>
              <w:t>PART 3: GLAZING</w:t>
            </w:r>
          </w:p>
        </w:tc>
        <w:tc>
          <w:tcPr>
            <w:tcW w:w="5096" w:type="dxa"/>
          </w:tcPr>
          <w:p w14:paraId="2AB0F039" w14:textId="77777777" w:rsidR="000C7475" w:rsidRDefault="000C7475">
            <w:pPr>
              <w:spacing w:before="120" w:after="120"/>
              <w:rPr>
                <w:rFonts w:ascii="Arial" w:hAnsi="Arial" w:cs="Arial"/>
                <w:b/>
                <w:bCs/>
                <w:i/>
                <w:sz w:val="16"/>
                <w:szCs w:val="16"/>
                <w:lang w:val="en-GB"/>
              </w:rPr>
            </w:pPr>
          </w:p>
        </w:tc>
      </w:tr>
      <w:tr w:rsidR="000C7475" w14:paraId="30C72E0B" w14:textId="77777777" w:rsidTr="000C7475">
        <w:tc>
          <w:tcPr>
            <w:tcW w:w="704" w:type="dxa"/>
            <w:hideMark/>
          </w:tcPr>
          <w:p w14:paraId="54C49191"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22.11</w:t>
            </w:r>
          </w:p>
        </w:tc>
        <w:tc>
          <w:tcPr>
            <w:tcW w:w="3260" w:type="dxa"/>
            <w:hideMark/>
          </w:tcPr>
          <w:p w14:paraId="14113BAC"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MATERIALS</w:t>
            </w:r>
          </w:p>
        </w:tc>
        <w:tc>
          <w:tcPr>
            <w:tcW w:w="5096" w:type="dxa"/>
          </w:tcPr>
          <w:p w14:paraId="742B00B6" w14:textId="77777777" w:rsidR="000C7475" w:rsidRDefault="000C7475">
            <w:pPr>
              <w:spacing w:before="120" w:after="120"/>
              <w:rPr>
                <w:rFonts w:ascii="Arial" w:hAnsi="Arial" w:cs="Arial"/>
                <w:b/>
                <w:bCs/>
                <w:sz w:val="16"/>
                <w:szCs w:val="16"/>
                <w:lang w:val="en-GB"/>
              </w:rPr>
            </w:pPr>
          </w:p>
        </w:tc>
      </w:tr>
      <w:tr w:rsidR="000C7475" w14:paraId="0C60767C" w14:textId="77777777" w:rsidTr="000C7475">
        <w:tc>
          <w:tcPr>
            <w:tcW w:w="704" w:type="dxa"/>
            <w:hideMark/>
          </w:tcPr>
          <w:p w14:paraId="643E336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22.11.1</w:t>
            </w:r>
          </w:p>
        </w:tc>
        <w:tc>
          <w:tcPr>
            <w:tcW w:w="3260" w:type="dxa"/>
            <w:hideMark/>
          </w:tcPr>
          <w:p w14:paraId="4148288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Glass</w:t>
            </w:r>
          </w:p>
        </w:tc>
        <w:tc>
          <w:tcPr>
            <w:tcW w:w="5096" w:type="dxa"/>
            <w:hideMark/>
          </w:tcPr>
          <w:p w14:paraId="0848936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w:t>
            </w:r>
            <w:proofErr w:type="gramStart"/>
            <w:r>
              <w:rPr>
                <w:rFonts w:ascii="Arial" w:hAnsi="Arial" w:cs="Arial"/>
                <w:bCs/>
                <w:sz w:val="16"/>
                <w:szCs w:val="16"/>
                <w:lang w:val="en-GB"/>
              </w:rPr>
              <w:t>Glass  shall</w:t>
            </w:r>
            <w:proofErr w:type="gramEnd"/>
            <w:r>
              <w:rPr>
                <w:rFonts w:ascii="Arial" w:hAnsi="Arial" w:cs="Arial"/>
                <w:bCs/>
                <w:sz w:val="16"/>
                <w:szCs w:val="16"/>
                <w:lang w:val="en-GB"/>
              </w:rPr>
              <w:t xml:space="preserve">  comply  with  BS  952  and  be  of  a  proprietary  type approved by the Engineer. Glass shall be </w:t>
            </w:r>
            <w:proofErr w:type="gramStart"/>
            <w:r>
              <w:rPr>
                <w:rFonts w:ascii="Arial" w:hAnsi="Arial" w:cs="Arial"/>
                <w:bCs/>
                <w:sz w:val="16"/>
                <w:szCs w:val="16"/>
                <w:lang w:val="en-GB"/>
              </w:rPr>
              <w:t>free  from</w:t>
            </w:r>
            <w:proofErr w:type="gramEnd"/>
            <w:r>
              <w:rPr>
                <w:rFonts w:ascii="Arial" w:hAnsi="Arial" w:cs="Arial"/>
                <w:bCs/>
                <w:sz w:val="16"/>
                <w:szCs w:val="16"/>
                <w:lang w:val="en-GB"/>
              </w:rPr>
              <w:t xml:space="preserve">  bubbles,  smoke wanes, air holes, scratches and other defects and shall be cut to the required size with clean undamaged edges and surfaces which are not disfigured.</w:t>
            </w:r>
          </w:p>
          <w:p w14:paraId="634B724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Clear float glass shall be used for glazing unless otherwise stated in the Contract.</w:t>
            </w:r>
          </w:p>
          <w:p w14:paraId="606C709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Sheet glass shall be clear sheet glass and shall be at least 3 mm thick.</w:t>
            </w:r>
          </w:p>
          <w:p w14:paraId="3B28971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Reinforced glass shall be Georgian wired cast or hexagonal wired cast glass of standard quality.   The glass shall have a nominal thickness of 6 mm and shall have square wire mesh electrically welded at each intersection.</w:t>
            </w:r>
          </w:p>
          <w:p w14:paraId="1F3A253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Hollow pressed glass blocks shall have a pattern approved by the Engineer and shall have radius corner blocks to match.</w:t>
            </w:r>
          </w:p>
          <w:p w14:paraId="14B2046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(6) Glass blades for fixed and adjustable louvres shall have a nominal thickness of 6 mm. The edges shall be parallel and shall be ground to remove sharp </w:t>
            </w:r>
            <w:proofErr w:type="spellStart"/>
            <w:r>
              <w:rPr>
                <w:rFonts w:ascii="Arial" w:hAnsi="Arial" w:cs="Arial"/>
                <w:bCs/>
                <w:sz w:val="16"/>
                <w:szCs w:val="16"/>
                <w:lang w:val="en-GB"/>
              </w:rPr>
              <w:t>arrises</w:t>
            </w:r>
            <w:proofErr w:type="spellEnd"/>
            <w:r>
              <w:rPr>
                <w:rFonts w:ascii="Arial" w:hAnsi="Arial" w:cs="Arial"/>
                <w:bCs/>
                <w:sz w:val="16"/>
                <w:szCs w:val="16"/>
                <w:lang w:val="en-GB"/>
              </w:rPr>
              <w:t>.</w:t>
            </w:r>
          </w:p>
        </w:tc>
      </w:tr>
      <w:tr w:rsidR="000C7475" w14:paraId="3A05E79C" w14:textId="77777777" w:rsidTr="000C7475">
        <w:tc>
          <w:tcPr>
            <w:tcW w:w="704" w:type="dxa"/>
            <w:hideMark/>
          </w:tcPr>
          <w:p w14:paraId="6BAE1EF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22.11.2</w:t>
            </w:r>
          </w:p>
        </w:tc>
        <w:tc>
          <w:tcPr>
            <w:tcW w:w="3260" w:type="dxa"/>
            <w:hideMark/>
          </w:tcPr>
          <w:p w14:paraId="11E6616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Putty</w:t>
            </w:r>
          </w:p>
        </w:tc>
        <w:tc>
          <w:tcPr>
            <w:tcW w:w="5096" w:type="dxa"/>
            <w:hideMark/>
          </w:tcPr>
          <w:p w14:paraId="4E33F33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Putty for glazing to metal, hardwood and softwood shall be a proprietary type approved by the Engineer.</w:t>
            </w:r>
          </w:p>
        </w:tc>
      </w:tr>
      <w:tr w:rsidR="000C7475" w14:paraId="5153BA12" w14:textId="77777777" w:rsidTr="000C7475">
        <w:tc>
          <w:tcPr>
            <w:tcW w:w="704" w:type="dxa"/>
            <w:hideMark/>
          </w:tcPr>
          <w:p w14:paraId="0F931DB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22.11.3</w:t>
            </w:r>
          </w:p>
        </w:tc>
        <w:tc>
          <w:tcPr>
            <w:tcW w:w="3260" w:type="dxa"/>
            <w:hideMark/>
          </w:tcPr>
          <w:p w14:paraId="19E7F1B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Bituminous paint</w:t>
            </w:r>
          </w:p>
        </w:tc>
        <w:tc>
          <w:tcPr>
            <w:tcW w:w="5096" w:type="dxa"/>
            <w:hideMark/>
          </w:tcPr>
          <w:p w14:paraId="7230B31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Bituminous paint for cut edges of wired glass shall comply with BS 6949.</w:t>
            </w:r>
          </w:p>
        </w:tc>
      </w:tr>
      <w:tr w:rsidR="000C7475" w14:paraId="47B76E26" w14:textId="77777777" w:rsidTr="000C7475">
        <w:tc>
          <w:tcPr>
            <w:tcW w:w="704" w:type="dxa"/>
            <w:hideMark/>
          </w:tcPr>
          <w:p w14:paraId="14162546"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22.12</w:t>
            </w:r>
          </w:p>
        </w:tc>
        <w:tc>
          <w:tcPr>
            <w:tcW w:w="3260" w:type="dxa"/>
            <w:hideMark/>
          </w:tcPr>
          <w:p w14:paraId="30A0B503"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SUBMISSIONS</w:t>
            </w:r>
          </w:p>
        </w:tc>
        <w:tc>
          <w:tcPr>
            <w:tcW w:w="5096" w:type="dxa"/>
          </w:tcPr>
          <w:p w14:paraId="204D11FA" w14:textId="77777777" w:rsidR="000C7475" w:rsidRDefault="000C7475">
            <w:pPr>
              <w:spacing w:before="120" w:after="120"/>
              <w:rPr>
                <w:rFonts w:ascii="Arial" w:hAnsi="Arial" w:cs="Arial"/>
                <w:b/>
                <w:bCs/>
                <w:sz w:val="16"/>
                <w:szCs w:val="16"/>
                <w:lang w:val="en-GB"/>
              </w:rPr>
            </w:pPr>
          </w:p>
        </w:tc>
      </w:tr>
      <w:tr w:rsidR="000C7475" w14:paraId="0642BF5E" w14:textId="77777777" w:rsidTr="000C7475">
        <w:tc>
          <w:tcPr>
            <w:tcW w:w="704" w:type="dxa"/>
            <w:hideMark/>
          </w:tcPr>
          <w:p w14:paraId="630988D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22.12.1</w:t>
            </w:r>
          </w:p>
        </w:tc>
        <w:tc>
          <w:tcPr>
            <w:tcW w:w="3260" w:type="dxa"/>
            <w:hideMark/>
          </w:tcPr>
          <w:p w14:paraId="7FD35C3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Samples of materials</w:t>
            </w:r>
          </w:p>
        </w:tc>
        <w:tc>
          <w:tcPr>
            <w:tcW w:w="5096" w:type="dxa"/>
            <w:hideMark/>
          </w:tcPr>
          <w:p w14:paraId="6A84DDE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Samples of each proposed type of glass shall be submitted to the Engineer at least 14 days before glazing starts.</w:t>
            </w:r>
          </w:p>
        </w:tc>
      </w:tr>
      <w:tr w:rsidR="000C7475" w14:paraId="54BB6AED" w14:textId="77777777" w:rsidTr="000C7475">
        <w:tc>
          <w:tcPr>
            <w:tcW w:w="704" w:type="dxa"/>
            <w:hideMark/>
          </w:tcPr>
          <w:p w14:paraId="49B42CB3"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22.13</w:t>
            </w:r>
          </w:p>
        </w:tc>
        <w:tc>
          <w:tcPr>
            <w:tcW w:w="3260" w:type="dxa"/>
            <w:hideMark/>
          </w:tcPr>
          <w:p w14:paraId="2023A7AB"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STORAGE OF MATERIALS</w:t>
            </w:r>
          </w:p>
        </w:tc>
        <w:tc>
          <w:tcPr>
            <w:tcW w:w="5096" w:type="dxa"/>
          </w:tcPr>
          <w:p w14:paraId="12E42064" w14:textId="77777777" w:rsidR="000C7475" w:rsidRDefault="000C7475">
            <w:pPr>
              <w:spacing w:before="120" w:after="120"/>
              <w:rPr>
                <w:rFonts w:ascii="Arial" w:hAnsi="Arial" w:cs="Arial"/>
                <w:b/>
                <w:bCs/>
                <w:sz w:val="16"/>
                <w:szCs w:val="16"/>
                <w:lang w:val="en-GB"/>
              </w:rPr>
            </w:pPr>
          </w:p>
        </w:tc>
      </w:tr>
      <w:tr w:rsidR="000C7475" w14:paraId="49FEBAEC" w14:textId="77777777" w:rsidTr="000C7475">
        <w:tc>
          <w:tcPr>
            <w:tcW w:w="704" w:type="dxa"/>
            <w:hideMark/>
          </w:tcPr>
          <w:p w14:paraId="3501F4B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22.13.1</w:t>
            </w:r>
          </w:p>
        </w:tc>
        <w:tc>
          <w:tcPr>
            <w:tcW w:w="3260" w:type="dxa"/>
            <w:hideMark/>
          </w:tcPr>
          <w:p w14:paraId="2715080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Storage of glass and putty</w:t>
            </w:r>
          </w:p>
        </w:tc>
        <w:tc>
          <w:tcPr>
            <w:tcW w:w="5096" w:type="dxa"/>
            <w:hideMark/>
          </w:tcPr>
          <w:p w14:paraId="6CE2240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Glass shall be stored vertically in a dry weatherproof store with a raised floor. Glass shall be kept clean and dry and shall be protected from exposure to condensation and moisture.</w:t>
            </w:r>
          </w:p>
          <w:p w14:paraId="3A8CE37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Putty shall be stored in sealed containers which shall be marked to identify the contents and protected from exposure to conditions which may adversely affect the putty all in accordance with the manufacturer’s recommendations. The putty shall not be used after the recommended shelf life has been exceeded.</w:t>
            </w:r>
          </w:p>
        </w:tc>
      </w:tr>
      <w:tr w:rsidR="000C7475" w14:paraId="26C097BB" w14:textId="77777777" w:rsidTr="000C7475">
        <w:tc>
          <w:tcPr>
            <w:tcW w:w="704" w:type="dxa"/>
            <w:hideMark/>
          </w:tcPr>
          <w:p w14:paraId="4C55CB25"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22.14</w:t>
            </w:r>
          </w:p>
        </w:tc>
        <w:tc>
          <w:tcPr>
            <w:tcW w:w="3260" w:type="dxa"/>
            <w:hideMark/>
          </w:tcPr>
          <w:p w14:paraId="125F3B5D"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GLAZING WORK</w:t>
            </w:r>
          </w:p>
        </w:tc>
        <w:tc>
          <w:tcPr>
            <w:tcW w:w="5096" w:type="dxa"/>
          </w:tcPr>
          <w:p w14:paraId="6A7507FE" w14:textId="77777777" w:rsidR="000C7475" w:rsidRDefault="000C7475">
            <w:pPr>
              <w:spacing w:before="120" w:after="120"/>
              <w:rPr>
                <w:rFonts w:ascii="Arial" w:hAnsi="Arial" w:cs="Arial"/>
                <w:b/>
                <w:bCs/>
                <w:sz w:val="16"/>
                <w:szCs w:val="16"/>
                <w:lang w:val="en-GB"/>
              </w:rPr>
            </w:pPr>
          </w:p>
        </w:tc>
      </w:tr>
      <w:tr w:rsidR="000C7475" w14:paraId="432C446B" w14:textId="77777777" w:rsidTr="000C7475">
        <w:tc>
          <w:tcPr>
            <w:tcW w:w="704" w:type="dxa"/>
            <w:hideMark/>
          </w:tcPr>
          <w:p w14:paraId="4589AF7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22.14.1</w:t>
            </w:r>
          </w:p>
        </w:tc>
        <w:tc>
          <w:tcPr>
            <w:tcW w:w="3260" w:type="dxa"/>
            <w:hideMark/>
          </w:tcPr>
          <w:p w14:paraId="4E1D032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Glazing work</w:t>
            </w:r>
          </w:p>
        </w:tc>
        <w:tc>
          <w:tcPr>
            <w:tcW w:w="5096" w:type="dxa"/>
            <w:hideMark/>
          </w:tcPr>
          <w:p w14:paraId="4A0DEAD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Glazing work shall be carried out in accordance with BS 6262. External glazing shall be weather-tight on completion.</w:t>
            </w:r>
          </w:p>
          <w:p w14:paraId="12F742D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Frames and beading shall be cleaned and primed before glazing as stated in Part 6 of this section.</w:t>
            </w:r>
          </w:p>
          <w:p w14:paraId="32CC6BA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Directionally patterned or wired glass shall be set with the pattern or wires parallel to the surround and aligned with adjacent panes.  Cut edges of wired glass shall be painted with one coat of bituminous paint.</w:t>
            </w:r>
          </w:p>
          <w:p w14:paraId="6749CF6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Edge clearances shall be at least 3 mm and shall be equally spaced around each pane.</w:t>
            </w:r>
          </w:p>
          <w:p w14:paraId="15A7CE4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Putty edge covers shall be as stated in Table 22.1.</w:t>
            </w:r>
          </w:p>
          <w:p w14:paraId="61A09A4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lastRenderedPageBreak/>
              <w:t>(6) Setting and location blocks shall be used for panes of glass exceeding 0.2 m</w:t>
            </w:r>
            <w:r>
              <w:rPr>
                <w:rFonts w:ascii="Arial" w:hAnsi="Arial" w:cs="Arial"/>
                <w:bCs/>
                <w:sz w:val="16"/>
                <w:szCs w:val="16"/>
                <w:vertAlign w:val="superscript"/>
                <w:lang w:val="en-GB"/>
              </w:rPr>
              <w:t>2</w:t>
            </w:r>
            <w:r>
              <w:rPr>
                <w:rFonts w:ascii="Arial" w:hAnsi="Arial" w:cs="Arial"/>
                <w:bCs/>
                <w:sz w:val="16"/>
                <w:szCs w:val="16"/>
                <w:lang w:val="en-GB"/>
              </w:rPr>
              <w:t>. The blocks shall be located in accordance with BS 6262 and shall be at least 30 mm from the corners of the frame.</w:t>
            </w:r>
          </w:p>
          <w:p w14:paraId="694ABF7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(7) Back putty shall be finished flush with the frame on top edges and sides, and at 45° on bottom edges. There shall be no metal-glass or wood-glass contact, and no voids or spaces in the putty.</w:t>
            </w:r>
          </w:p>
          <w:p w14:paraId="73A07B9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(8) Glass shall be secured to wood surrounds by glazing sprigs at a maximum spacing of 450 mm and shall be secured to metal surrounds by spring clips. Glazing sprigs and spring clips shall be provided by the manufacturer of the surround.</w:t>
            </w:r>
          </w:p>
          <w:p w14:paraId="6EB1581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(9) Back putty shall be of regular thickness and at least 2 mm thick. Front putty shall be formed to a triangular fillet stopping 2 mm short of sight lines. Opening lights shall be kept closed until the putty has hardened.</w:t>
            </w:r>
          </w:p>
          <w:p w14:paraId="248E6D3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(10) Putty shall be primed and painted as soon as it has hardened.</w:t>
            </w:r>
          </w:p>
          <w:p w14:paraId="0700834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(11) Timber beading shall be bedded in putty and secured with countersunk brass screws and cups. Screws and cups shall be at a maximum spacing of 200 mm and shall not be more than 75 mm from each corner.</w:t>
            </w:r>
          </w:p>
          <w:p w14:paraId="39B8889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(12) Metal beading shall be supplied with the frames and shall be fixed in accordance with the manufacturer’s recommendations.</w:t>
            </w:r>
          </w:p>
          <w:p w14:paraId="775CEE3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(13) Gaps between glass and beading shall be sealed with putty.</w:t>
            </w:r>
          </w:p>
        </w:tc>
      </w:tr>
    </w:tbl>
    <w:p w14:paraId="1449A7CC" w14:textId="77777777" w:rsidR="000C7475" w:rsidRDefault="000C7475" w:rsidP="000C7475">
      <w:pPr>
        <w:spacing w:before="80" w:after="80"/>
        <w:rPr>
          <w:color w:val="000000"/>
          <w:sz w:val="16"/>
          <w:szCs w:val="16"/>
          <w:lang w:val="en-GB"/>
        </w:rPr>
      </w:pPr>
    </w:p>
    <w:tbl>
      <w:tblPr>
        <w:tblW w:w="4701" w:type="pct"/>
        <w:tblInd w:w="-142" w:type="dxa"/>
        <w:tblCellMar>
          <w:left w:w="0" w:type="dxa"/>
          <w:right w:w="0" w:type="dxa"/>
        </w:tblCellMar>
        <w:tblLook w:val="01E0" w:firstRow="1" w:lastRow="1" w:firstColumn="1" w:lastColumn="1" w:noHBand="0" w:noVBand="0"/>
      </w:tblPr>
      <w:tblGrid>
        <w:gridCol w:w="8529"/>
      </w:tblGrid>
      <w:tr w:rsidR="000C7475" w14:paraId="4E608ED8" w14:textId="77777777" w:rsidTr="000C7475">
        <w:trPr>
          <w:trHeight w:val="20"/>
        </w:trPr>
        <w:tc>
          <w:tcPr>
            <w:tcW w:w="5000" w:type="pct"/>
            <w:hideMark/>
          </w:tcPr>
          <w:p w14:paraId="68B6F84D" w14:textId="77777777" w:rsidR="000C7475" w:rsidRDefault="000C7475">
            <w:pPr>
              <w:pStyle w:val="BodyText"/>
              <w:widowControl w:val="0"/>
              <w:spacing w:before="80" w:after="80"/>
              <w:ind w:left="184"/>
              <w:jc w:val="both"/>
              <w:rPr>
                <w:rFonts w:ascii="Arial" w:eastAsia="Calibri" w:hAnsi="Arial"/>
                <w:color w:val="000000"/>
                <w:szCs w:val="16"/>
                <w:lang w:val="en-GB"/>
              </w:rPr>
            </w:pPr>
            <w:r>
              <w:rPr>
                <w:rFonts w:ascii="Arial" w:eastAsia="Calibri" w:hAnsi="Arial"/>
                <w:color w:val="000000"/>
                <w:spacing w:val="-6"/>
                <w:szCs w:val="16"/>
                <w:lang w:val="en-GB"/>
              </w:rPr>
              <w:t>Table</w:t>
            </w:r>
            <w:r>
              <w:rPr>
                <w:rFonts w:ascii="Arial" w:eastAsia="Calibri" w:hAnsi="Arial"/>
                <w:color w:val="000000"/>
                <w:spacing w:val="-10"/>
                <w:szCs w:val="16"/>
                <w:lang w:val="en-GB"/>
              </w:rPr>
              <w:t xml:space="preserve"> </w:t>
            </w:r>
            <w:r>
              <w:rPr>
                <w:rFonts w:ascii="Arial" w:eastAsia="Calibri" w:hAnsi="Arial"/>
                <w:color w:val="000000"/>
                <w:spacing w:val="-2"/>
                <w:szCs w:val="16"/>
                <w:lang w:val="en-GB"/>
              </w:rPr>
              <w:t>22.1:</w:t>
            </w:r>
            <w:r>
              <w:rPr>
                <w:rFonts w:ascii="Arial" w:eastAsia="Calibri" w:hAnsi="Arial"/>
                <w:color w:val="000000"/>
                <w:spacing w:val="-10"/>
                <w:szCs w:val="16"/>
                <w:lang w:val="en-GB"/>
              </w:rPr>
              <w:t xml:space="preserve"> </w:t>
            </w:r>
            <w:r>
              <w:rPr>
                <w:rFonts w:ascii="Arial" w:eastAsia="Calibri" w:hAnsi="Arial"/>
                <w:color w:val="000000"/>
                <w:spacing w:val="-2"/>
                <w:szCs w:val="16"/>
                <w:lang w:val="en-GB"/>
              </w:rPr>
              <w:t>Edge</w:t>
            </w:r>
            <w:r>
              <w:rPr>
                <w:rFonts w:ascii="Arial" w:eastAsia="Calibri" w:hAnsi="Arial"/>
                <w:color w:val="000000"/>
                <w:spacing w:val="-9"/>
                <w:szCs w:val="16"/>
                <w:lang w:val="en-GB"/>
              </w:rPr>
              <w:t xml:space="preserve"> </w:t>
            </w:r>
            <w:r>
              <w:rPr>
                <w:rFonts w:ascii="Arial" w:eastAsia="Calibri" w:hAnsi="Arial"/>
                <w:color w:val="000000"/>
                <w:spacing w:val="-2"/>
                <w:szCs w:val="16"/>
                <w:lang w:val="en-GB"/>
              </w:rPr>
              <w:t>covers</w:t>
            </w:r>
            <w:r>
              <w:rPr>
                <w:rFonts w:ascii="Arial" w:eastAsia="Calibri" w:hAnsi="Arial"/>
                <w:color w:val="000000"/>
                <w:spacing w:val="-9"/>
                <w:szCs w:val="16"/>
                <w:lang w:val="en-GB"/>
              </w:rPr>
              <w:t xml:space="preserve"> </w:t>
            </w:r>
            <w:r>
              <w:rPr>
                <w:rFonts w:ascii="Arial" w:eastAsia="Calibri" w:hAnsi="Arial"/>
                <w:color w:val="000000"/>
                <w:spacing w:val="-1"/>
                <w:szCs w:val="16"/>
                <w:lang w:val="en-GB"/>
              </w:rPr>
              <w:t>for</w:t>
            </w:r>
            <w:r>
              <w:rPr>
                <w:rFonts w:ascii="Arial" w:eastAsia="Calibri" w:hAnsi="Arial"/>
                <w:color w:val="000000"/>
                <w:spacing w:val="-9"/>
                <w:szCs w:val="16"/>
                <w:lang w:val="en-GB"/>
              </w:rPr>
              <w:t xml:space="preserve"> </w:t>
            </w:r>
            <w:r>
              <w:rPr>
                <w:rFonts w:ascii="Arial" w:eastAsia="Calibri" w:hAnsi="Arial"/>
                <w:color w:val="000000"/>
                <w:spacing w:val="-2"/>
                <w:szCs w:val="16"/>
                <w:lang w:val="en-GB"/>
              </w:rPr>
              <w:t>glazing</w:t>
            </w:r>
          </w:p>
        </w:tc>
      </w:tr>
    </w:tbl>
    <w:p w14:paraId="6954CB62" w14:textId="77777777" w:rsidR="000C7475" w:rsidRDefault="000C7475" w:rsidP="000C7475">
      <w:pPr>
        <w:rPr>
          <w:lang w:val="en-GB"/>
        </w:rPr>
      </w:pPr>
    </w:p>
    <w:tbl>
      <w:tblPr>
        <w:tblW w:w="4766" w:type="pct"/>
        <w:tblInd w:w="-133" w:type="dxa"/>
        <w:tblCellMar>
          <w:left w:w="0" w:type="dxa"/>
          <w:right w:w="0" w:type="dxa"/>
        </w:tblCellMar>
        <w:tblLook w:val="01E0" w:firstRow="1" w:lastRow="1" w:firstColumn="1" w:lastColumn="1" w:noHBand="0" w:noVBand="0"/>
      </w:tblPr>
      <w:tblGrid>
        <w:gridCol w:w="4381"/>
        <w:gridCol w:w="4246"/>
      </w:tblGrid>
      <w:tr w:rsidR="000C7475" w14:paraId="647FC362" w14:textId="77777777" w:rsidTr="000C7475">
        <w:trPr>
          <w:trHeight w:val="20"/>
        </w:trPr>
        <w:tc>
          <w:tcPr>
            <w:tcW w:w="2539" w:type="pct"/>
            <w:tcBorders>
              <w:top w:val="single" w:sz="8" w:space="0" w:color="000000"/>
              <w:left w:val="single" w:sz="8" w:space="0" w:color="000000"/>
              <w:bottom w:val="single" w:sz="8" w:space="0" w:color="000000"/>
              <w:right w:val="single" w:sz="8" w:space="0" w:color="000000"/>
            </w:tcBorders>
            <w:hideMark/>
          </w:tcPr>
          <w:p w14:paraId="750B6369" w14:textId="77777777" w:rsidR="000C7475" w:rsidRDefault="000C7475">
            <w:pPr>
              <w:pStyle w:val="TableParagraph"/>
              <w:spacing w:before="80" w:after="80" w:line="113" w:lineRule="exact"/>
              <w:ind w:right="1009"/>
              <w:jc w:val="center"/>
              <w:rPr>
                <w:rFonts w:ascii="Arial" w:eastAsia="Times New Roman" w:hAnsi="Arial" w:cs="Arial"/>
                <w:color w:val="000000"/>
                <w:sz w:val="16"/>
                <w:szCs w:val="16"/>
                <w:lang w:val="en-GB"/>
              </w:rPr>
            </w:pPr>
            <w:r>
              <w:rPr>
                <w:rFonts w:ascii="Arial" w:hAnsi="Arial" w:cs="Arial"/>
                <w:color w:val="000000"/>
                <w:spacing w:val="-2"/>
                <w:sz w:val="16"/>
                <w:szCs w:val="16"/>
                <w:lang w:val="en-GB"/>
              </w:rPr>
              <w:t>Area</w:t>
            </w:r>
            <w:r>
              <w:rPr>
                <w:rFonts w:ascii="Arial" w:hAnsi="Arial" w:cs="Arial"/>
                <w:color w:val="000000"/>
                <w:spacing w:val="-8"/>
                <w:sz w:val="16"/>
                <w:szCs w:val="16"/>
                <w:lang w:val="en-GB"/>
              </w:rPr>
              <w:t xml:space="preserve"> </w:t>
            </w:r>
            <w:r>
              <w:rPr>
                <w:rFonts w:ascii="Arial" w:hAnsi="Arial" w:cs="Arial"/>
                <w:color w:val="000000"/>
                <w:spacing w:val="-1"/>
                <w:sz w:val="16"/>
                <w:szCs w:val="16"/>
                <w:lang w:val="en-GB"/>
              </w:rPr>
              <w:t>of</w:t>
            </w:r>
            <w:r>
              <w:rPr>
                <w:rFonts w:ascii="Arial" w:hAnsi="Arial" w:cs="Arial"/>
                <w:color w:val="000000"/>
                <w:spacing w:val="-8"/>
                <w:sz w:val="16"/>
                <w:szCs w:val="16"/>
                <w:lang w:val="en-GB"/>
              </w:rPr>
              <w:t xml:space="preserve"> </w:t>
            </w:r>
            <w:r>
              <w:rPr>
                <w:rFonts w:ascii="Arial" w:hAnsi="Arial" w:cs="Arial"/>
                <w:color w:val="000000"/>
                <w:spacing w:val="-2"/>
                <w:sz w:val="16"/>
                <w:szCs w:val="16"/>
                <w:lang w:val="en-GB"/>
              </w:rPr>
              <w:t>glass</w:t>
            </w:r>
            <w:r>
              <w:rPr>
                <w:rFonts w:ascii="Arial" w:hAnsi="Arial" w:cs="Arial"/>
                <w:color w:val="000000"/>
                <w:spacing w:val="-6"/>
                <w:sz w:val="16"/>
                <w:szCs w:val="16"/>
                <w:lang w:val="en-GB"/>
              </w:rPr>
              <w:t xml:space="preserve"> </w:t>
            </w:r>
            <w:r>
              <w:rPr>
                <w:rFonts w:ascii="Arial" w:hAnsi="Arial" w:cs="Arial"/>
                <w:color w:val="000000"/>
                <w:spacing w:val="-1"/>
                <w:sz w:val="16"/>
                <w:szCs w:val="16"/>
                <w:lang w:val="en-GB"/>
              </w:rPr>
              <w:t>(</w:t>
            </w:r>
            <w:proofErr w:type="gramStart"/>
            <w:r>
              <w:rPr>
                <w:rFonts w:ascii="Arial" w:hAnsi="Arial" w:cs="Arial"/>
                <w:color w:val="000000"/>
                <w:spacing w:val="-1"/>
                <w:sz w:val="16"/>
                <w:szCs w:val="16"/>
                <w:lang w:val="en-GB"/>
              </w:rPr>
              <w:t>m</w:t>
            </w:r>
            <w:r>
              <w:rPr>
                <w:rFonts w:ascii="Arial" w:hAnsi="Arial" w:cs="Arial"/>
                <w:color w:val="000000"/>
                <w:spacing w:val="7"/>
                <w:sz w:val="16"/>
                <w:szCs w:val="16"/>
                <w:lang w:val="en-GB"/>
              </w:rPr>
              <w:t xml:space="preserve"> </w:t>
            </w:r>
            <w:r>
              <w:rPr>
                <w:rFonts w:ascii="Arial" w:hAnsi="Arial" w:cs="Arial"/>
                <w:color w:val="000000"/>
                <w:sz w:val="16"/>
                <w:szCs w:val="16"/>
                <w:lang w:val="en-GB"/>
              </w:rPr>
              <w:t>)</w:t>
            </w:r>
            <w:proofErr w:type="gramEnd"/>
          </w:p>
        </w:tc>
        <w:tc>
          <w:tcPr>
            <w:tcW w:w="2461" w:type="pct"/>
            <w:tcBorders>
              <w:top w:val="single" w:sz="8" w:space="0" w:color="000000"/>
              <w:left w:val="single" w:sz="8" w:space="0" w:color="000000"/>
              <w:bottom w:val="single" w:sz="8" w:space="0" w:color="000000"/>
              <w:right w:val="single" w:sz="8" w:space="0" w:color="000000"/>
            </w:tcBorders>
            <w:hideMark/>
          </w:tcPr>
          <w:p w14:paraId="50F1BA2A" w14:textId="77777777" w:rsidR="000C7475" w:rsidRDefault="000C7475">
            <w:pPr>
              <w:pStyle w:val="TableParagraph"/>
              <w:spacing w:before="80" w:after="80"/>
              <w:ind w:left="870"/>
              <w:jc w:val="center"/>
              <w:rPr>
                <w:rFonts w:ascii="Arial" w:eastAsia="Times New Roman" w:hAnsi="Arial" w:cs="Arial"/>
                <w:color w:val="000000"/>
                <w:sz w:val="16"/>
                <w:szCs w:val="16"/>
                <w:lang w:val="en-GB"/>
              </w:rPr>
            </w:pPr>
            <w:r>
              <w:rPr>
                <w:rFonts w:ascii="Arial" w:hAnsi="Arial" w:cs="Arial"/>
                <w:color w:val="000000"/>
                <w:spacing w:val="-2"/>
                <w:sz w:val="16"/>
                <w:szCs w:val="16"/>
                <w:lang w:val="en-GB"/>
              </w:rPr>
              <w:t>Edge</w:t>
            </w:r>
            <w:r>
              <w:rPr>
                <w:rFonts w:ascii="Arial" w:hAnsi="Arial" w:cs="Arial"/>
                <w:color w:val="000000"/>
                <w:spacing w:val="-12"/>
                <w:sz w:val="16"/>
                <w:szCs w:val="16"/>
                <w:lang w:val="en-GB"/>
              </w:rPr>
              <w:t xml:space="preserve"> </w:t>
            </w:r>
            <w:r>
              <w:rPr>
                <w:rFonts w:ascii="Arial" w:hAnsi="Arial" w:cs="Arial"/>
                <w:color w:val="000000"/>
                <w:spacing w:val="-2"/>
                <w:sz w:val="16"/>
                <w:szCs w:val="16"/>
                <w:lang w:val="en-GB"/>
              </w:rPr>
              <w:t>cover</w:t>
            </w:r>
            <w:r>
              <w:rPr>
                <w:rFonts w:ascii="Arial" w:hAnsi="Arial" w:cs="Arial"/>
                <w:color w:val="000000"/>
                <w:spacing w:val="-12"/>
                <w:sz w:val="16"/>
                <w:szCs w:val="16"/>
                <w:lang w:val="en-GB"/>
              </w:rPr>
              <w:t xml:space="preserve"> </w:t>
            </w:r>
            <w:r>
              <w:rPr>
                <w:rFonts w:ascii="Arial" w:hAnsi="Arial" w:cs="Arial"/>
                <w:color w:val="000000"/>
                <w:spacing w:val="-3"/>
                <w:sz w:val="16"/>
                <w:szCs w:val="16"/>
                <w:lang w:val="en-GB"/>
              </w:rPr>
              <w:t>(mm)</w:t>
            </w:r>
          </w:p>
        </w:tc>
      </w:tr>
      <w:tr w:rsidR="000C7475" w14:paraId="4635B858" w14:textId="77777777" w:rsidTr="000C7475">
        <w:trPr>
          <w:trHeight w:val="20"/>
        </w:trPr>
        <w:tc>
          <w:tcPr>
            <w:tcW w:w="2539" w:type="pct"/>
            <w:tcBorders>
              <w:top w:val="single" w:sz="8" w:space="0" w:color="000000"/>
              <w:left w:val="single" w:sz="8" w:space="0" w:color="000000"/>
              <w:bottom w:val="single" w:sz="8" w:space="0" w:color="000000"/>
              <w:right w:val="single" w:sz="8" w:space="0" w:color="000000"/>
            </w:tcBorders>
            <w:hideMark/>
          </w:tcPr>
          <w:p w14:paraId="1477768C" w14:textId="77777777" w:rsidR="000C7475" w:rsidRDefault="000C7475">
            <w:pPr>
              <w:pStyle w:val="TableParagraph"/>
              <w:spacing w:before="80" w:after="80"/>
              <w:ind w:left="711"/>
              <w:jc w:val="center"/>
              <w:rPr>
                <w:rFonts w:ascii="Arial" w:eastAsia="Times New Roman" w:hAnsi="Arial" w:cs="Arial"/>
                <w:color w:val="000000"/>
                <w:sz w:val="16"/>
                <w:szCs w:val="16"/>
                <w:lang w:val="en-GB"/>
              </w:rPr>
            </w:pPr>
            <w:r>
              <w:rPr>
                <w:rFonts w:ascii="Arial" w:hAnsi="Arial" w:cs="Arial"/>
                <w:color w:val="000000"/>
                <w:spacing w:val="-2"/>
                <w:sz w:val="16"/>
                <w:szCs w:val="16"/>
                <w:lang w:val="en-GB"/>
              </w:rPr>
              <w:t>not</w:t>
            </w:r>
            <w:r>
              <w:rPr>
                <w:rFonts w:ascii="Arial" w:hAnsi="Arial" w:cs="Arial"/>
                <w:color w:val="000000"/>
                <w:spacing w:val="-13"/>
                <w:sz w:val="16"/>
                <w:szCs w:val="16"/>
                <w:lang w:val="en-GB"/>
              </w:rPr>
              <w:t xml:space="preserve"> </w:t>
            </w:r>
            <w:r>
              <w:rPr>
                <w:rFonts w:ascii="Arial" w:hAnsi="Arial" w:cs="Arial"/>
                <w:color w:val="000000"/>
                <w:spacing w:val="-3"/>
                <w:sz w:val="16"/>
                <w:szCs w:val="16"/>
                <w:lang w:val="en-GB"/>
              </w:rPr>
              <w:t>exceeding</w:t>
            </w:r>
            <w:r>
              <w:rPr>
                <w:rFonts w:ascii="Arial" w:hAnsi="Arial" w:cs="Arial"/>
                <w:color w:val="000000"/>
                <w:spacing w:val="-10"/>
                <w:sz w:val="16"/>
                <w:szCs w:val="16"/>
                <w:lang w:val="en-GB"/>
              </w:rPr>
              <w:t xml:space="preserve"> </w:t>
            </w:r>
            <w:r>
              <w:rPr>
                <w:rFonts w:ascii="Arial" w:hAnsi="Arial" w:cs="Arial"/>
                <w:color w:val="000000"/>
                <w:spacing w:val="-3"/>
                <w:sz w:val="16"/>
                <w:szCs w:val="16"/>
                <w:lang w:val="en-GB"/>
              </w:rPr>
              <w:t>0.5</w:t>
            </w:r>
          </w:p>
        </w:tc>
        <w:tc>
          <w:tcPr>
            <w:tcW w:w="2461" w:type="pct"/>
            <w:tcBorders>
              <w:top w:val="single" w:sz="8" w:space="0" w:color="000000"/>
              <w:left w:val="single" w:sz="8" w:space="0" w:color="000000"/>
              <w:bottom w:val="single" w:sz="8" w:space="0" w:color="000000"/>
              <w:right w:val="single" w:sz="8" w:space="0" w:color="000000"/>
            </w:tcBorders>
            <w:hideMark/>
          </w:tcPr>
          <w:p w14:paraId="460B9A92" w14:textId="77777777" w:rsidR="000C7475" w:rsidRDefault="000C7475">
            <w:pPr>
              <w:pStyle w:val="TableParagraph"/>
              <w:spacing w:before="80" w:after="80"/>
              <w:ind w:left="2"/>
              <w:jc w:val="center"/>
              <w:rPr>
                <w:rFonts w:ascii="Arial" w:eastAsia="Times New Roman" w:hAnsi="Arial" w:cs="Arial"/>
                <w:color w:val="000000"/>
                <w:sz w:val="16"/>
                <w:szCs w:val="16"/>
                <w:lang w:val="en-GB"/>
              </w:rPr>
            </w:pPr>
            <w:r>
              <w:rPr>
                <w:rFonts w:ascii="Arial" w:hAnsi="Arial" w:cs="Arial"/>
                <w:color w:val="000000"/>
                <w:sz w:val="16"/>
                <w:szCs w:val="16"/>
                <w:lang w:val="en-GB"/>
              </w:rPr>
              <w:t>5</w:t>
            </w:r>
          </w:p>
        </w:tc>
      </w:tr>
      <w:tr w:rsidR="000C7475" w14:paraId="26585305" w14:textId="77777777" w:rsidTr="000C7475">
        <w:trPr>
          <w:trHeight w:val="20"/>
        </w:trPr>
        <w:tc>
          <w:tcPr>
            <w:tcW w:w="2539" w:type="pct"/>
            <w:tcBorders>
              <w:top w:val="single" w:sz="8" w:space="0" w:color="000000"/>
              <w:left w:val="single" w:sz="8" w:space="0" w:color="000000"/>
              <w:bottom w:val="single" w:sz="8" w:space="0" w:color="000000"/>
              <w:right w:val="single" w:sz="8" w:space="0" w:color="000000"/>
            </w:tcBorders>
            <w:hideMark/>
          </w:tcPr>
          <w:p w14:paraId="15EDD1A0" w14:textId="77777777" w:rsidR="000C7475" w:rsidRDefault="000C7475">
            <w:pPr>
              <w:pStyle w:val="TableParagraph"/>
              <w:spacing w:before="80" w:after="80"/>
              <w:ind w:left="711" w:right="946"/>
              <w:jc w:val="center"/>
              <w:rPr>
                <w:rFonts w:ascii="Arial" w:eastAsia="Times New Roman" w:hAnsi="Arial" w:cs="Arial"/>
                <w:color w:val="000000"/>
                <w:sz w:val="16"/>
                <w:szCs w:val="16"/>
                <w:lang w:val="en-GB"/>
              </w:rPr>
            </w:pPr>
            <w:r>
              <w:rPr>
                <w:rFonts w:ascii="Arial" w:hAnsi="Arial" w:cs="Arial"/>
                <w:color w:val="000000"/>
                <w:spacing w:val="-2"/>
                <w:sz w:val="16"/>
                <w:szCs w:val="16"/>
                <w:lang w:val="en-GB"/>
              </w:rPr>
              <w:t>Exceeding</w:t>
            </w:r>
            <w:r>
              <w:rPr>
                <w:rFonts w:ascii="Arial" w:hAnsi="Arial" w:cs="Arial"/>
                <w:color w:val="000000"/>
                <w:spacing w:val="-11"/>
                <w:sz w:val="16"/>
                <w:szCs w:val="16"/>
                <w:lang w:val="en-GB"/>
              </w:rPr>
              <w:t xml:space="preserve"> </w:t>
            </w:r>
            <w:r>
              <w:rPr>
                <w:rFonts w:ascii="Arial" w:hAnsi="Arial" w:cs="Arial"/>
                <w:color w:val="000000"/>
                <w:spacing w:val="-2"/>
                <w:sz w:val="16"/>
                <w:szCs w:val="16"/>
                <w:lang w:val="en-GB"/>
              </w:rPr>
              <w:t>0.5</w:t>
            </w:r>
            <w:r>
              <w:rPr>
                <w:rFonts w:ascii="Arial" w:hAnsi="Arial" w:cs="Arial"/>
                <w:color w:val="000000"/>
                <w:spacing w:val="-11"/>
                <w:sz w:val="16"/>
                <w:szCs w:val="16"/>
                <w:lang w:val="en-GB"/>
              </w:rPr>
              <w:t xml:space="preserve"> </w:t>
            </w:r>
            <w:r>
              <w:rPr>
                <w:rFonts w:ascii="Arial" w:hAnsi="Arial" w:cs="Arial"/>
                <w:color w:val="000000"/>
                <w:spacing w:val="-2"/>
                <w:sz w:val="16"/>
                <w:szCs w:val="16"/>
                <w:lang w:val="en-GB"/>
              </w:rPr>
              <w:t>and</w:t>
            </w:r>
            <w:r>
              <w:rPr>
                <w:rFonts w:ascii="Arial" w:hAnsi="Arial" w:cs="Arial"/>
                <w:color w:val="000000"/>
                <w:spacing w:val="-12"/>
                <w:sz w:val="16"/>
                <w:szCs w:val="16"/>
                <w:lang w:val="en-GB"/>
              </w:rPr>
              <w:t xml:space="preserve"> </w:t>
            </w:r>
            <w:r>
              <w:rPr>
                <w:rFonts w:ascii="Arial" w:hAnsi="Arial" w:cs="Arial"/>
                <w:color w:val="000000"/>
                <w:spacing w:val="-2"/>
                <w:sz w:val="16"/>
                <w:szCs w:val="16"/>
                <w:lang w:val="en-GB"/>
              </w:rPr>
              <w:t>not</w:t>
            </w:r>
            <w:r>
              <w:rPr>
                <w:rFonts w:ascii="Arial" w:hAnsi="Arial" w:cs="Arial"/>
                <w:color w:val="000000"/>
                <w:spacing w:val="26"/>
                <w:w w:val="99"/>
                <w:sz w:val="16"/>
                <w:szCs w:val="16"/>
                <w:lang w:val="en-GB"/>
              </w:rPr>
              <w:t xml:space="preserve"> </w:t>
            </w:r>
            <w:r>
              <w:rPr>
                <w:rFonts w:ascii="Arial" w:hAnsi="Arial" w:cs="Arial"/>
                <w:color w:val="000000"/>
                <w:spacing w:val="-2"/>
                <w:sz w:val="16"/>
                <w:szCs w:val="16"/>
                <w:lang w:val="en-GB"/>
              </w:rPr>
              <w:t>exceeding</w:t>
            </w:r>
            <w:r>
              <w:rPr>
                <w:rFonts w:ascii="Arial" w:hAnsi="Arial" w:cs="Arial"/>
                <w:color w:val="000000"/>
                <w:spacing w:val="-17"/>
                <w:sz w:val="16"/>
                <w:szCs w:val="16"/>
                <w:lang w:val="en-GB"/>
              </w:rPr>
              <w:t xml:space="preserve"> </w:t>
            </w:r>
            <w:r>
              <w:rPr>
                <w:rFonts w:ascii="Arial" w:hAnsi="Arial" w:cs="Arial"/>
                <w:color w:val="000000"/>
                <w:spacing w:val="-2"/>
                <w:sz w:val="16"/>
                <w:szCs w:val="16"/>
                <w:lang w:val="en-GB"/>
              </w:rPr>
              <w:t>1.5</w:t>
            </w:r>
          </w:p>
        </w:tc>
        <w:tc>
          <w:tcPr>
            <w:tcW w:w="2461" w:type="pct"/>
            <w:tcBorders>
              <w:top w:val="single" w:sz="8" w:space="0" w:color="000000"/>
              <w:left w:val="single" w:sz="8" w:space="0" w:color="000000"/>
              <w:bottom w:val="single" w:sz="8" w:space="0" w:color="000000"/>
              <w:right w:val="single" w:sz="8" w:space="0" w:color="000000"/>
            </w:tcBorders>
            <w:hideMark/>
          </w:tcPr>
          <w:p w14:paraId="5F8FAFCE" w14:textId="77777777" w:rsidR="000C7475" w:rsidRDefault="000C7475">
            <w:pPr>
              <w:pStyle w:val="TableParagraph"/>
              <w:spacing w:before="80" w:after="80"/>
              <w:ind w:left="1"/>
              <w:jc w:val="center"/>
              <w:rPr>
                <w:rFonts w:ascii="Arial" w:eastAsia="Times New Roman" w:hAnsi="Arial" w:cs="Arial"/>
                <w:color w:val="000000"/>
                <w:sz w:val="16"/>
                <w:szCs w:val="16"/>
                <w:lang w:val="en-GB"/>
              </w:rPr>
            </w:pPr>
            <w:r>
              <w:rPr>
                <w:rFonts w:ascii="Arial" w:hAnsi="Arial" w:cs="Arial"/>
                <w:color w:val="000000"/>
                <w:sz w:val="16"/>
                <w:szCs w:val="16"/>
                <w:lang w:val="en-GB"/>
              </w:rPr>
              <w:t>9</w:t>
            </w:r>
          </w:p>
        </w:tc>
      </w:tr>
      <w:tr w:rsidR="000C7475" w14:paraId="4FD391D9" w14:textId="77777777" w:rsidTr="000C7475">
        <w:trPr>
          <w:trHeight w:val="20"/>
        </w:trPr>
        <w:tc>
          <w:tcPr>
            <w:tcW w:w="2539" w:type="pct"/>
            <w:tcBorders>
              <w:top w:val="single" w:sz="8" w:space="0" w:color="000000"/>
              <w:left w:val="single" w:sz="8" w:space="0" w:color="000000"/>
              <w:bottom w:val="single" w:sz="8" w:space="0" w:color="000000"/>
              <w:right w:val="single" w:sz="8" w:space="0" w:color="000000"/>
            </w:tcBorders>
            <w:hideMark/>
          </w:tcPr>
          <w:p w14:paraId="2575B0D9" w14:textId="77777777" w:rsidR="000C7475" w:rsidRDefault="000C7475">
            <w:pPr>
              <w:pStyle w:val="TableParagraph"/>
              <w:spacing w:before="80" w:after="80"/>
              <w:ind w:left="711" w:right="946"/>
              <w:jc w:val="center"/>
              <w:rPr>
                <w:rFonts w:ascii="Arial" w:eastAsia="Times New Roman" w:hAnsi="Arial" w:cs="Arial"/>
                <w:color w:val="000000"/>
                <w:sz w:val="16"/>
                <w:szCs w:val="16"/>
                <w:lang w:val="en-GB"/>
              </w:rPr>
            </w:pPr>
            <w:r>
              <w:rPr>
                <w:rFonts w:ascii="Arial" w:hAnsi="Arial" w:cs="Arial"/>
                <w:color w:val="000000"/>
                <w:spacing w:val="-2"/>
                <w:sz w:val="16"/>
                <w:szCs w:val="16"/>
                <w:lang w:val="en-GB"/>
              </w:rPr>
              <w:t>Exceeding</w:t>
            </w:r>
            <w:r>
              <w:rPr>
                <w:rFonts w:ascii="Arial" w:hAnsi="Arial" w:cs="Arial"/>
                <w:color w:val="000000"/>
                <w:spacing w:val="-11"/>
                <w:sz w:val="16"/>
                <w:szCs w:val="16"/>
                <w:lang w:val="en-GB"/>
              </w:rPr>
              <w:t xml:space="preserve"> </w:t>
            </w:r>
            <w:r>
              <w:rPr>
                <w:rFonts w:ascii="Arial" w:hAnsi="Arial" w:cs="Arial"/>
                <w:color w:val="000000"/>
                <w:spacing w:val="-2"/>
                <w:sz w:val="16"/>
                <w:szCs w:val="16"/>
                <w:lang w:val="en-GB"/>
              </w:rPr>
              <w:t>1.5</w:t>
            </w:r>
            <w:r>
              <w:rPr>
                <w:rFonts w:ascii="Arial" w:hAnsi="Arial" w:cs="Arial"/>
                <w:color w:val="000000"/>
                <w:spacing w:val="-11"/>
                <w:sz w:val="16"/>
                <w:szCs w:val="16"/>
                <w:lang w:val="en-GB"/>
              </w:rPr>
              <w:t xml:space="preserve"> </w:t>
            </w:r>
            <w:r>
              <w:rPr>
                <w:rFonts w:ascii="Arial" w:hAnsi="Arial" w:cs="Arial"/>
                <w:color w:val="000000"/>
                <w:spacing w:val="-2"/>
                <w:sz w:val="16"/>
                <w:szCs w:val="16"/>
                <w:lang w:val="en-GB"/>
              </w:rPr>
              <w:t>and</w:t>
            </w:r>
            <w:r>
              <w:rPr>
                <w:rFonts w:ascii="Arial" w:hAnsi="Arial" w:cs="Arial"/>
                <w:color w:val="000000"/>
                <w:spacing w:val="-12"/>
                <w:sz w:val="16"/>
                <w:szCs w:val="16"/>
                <w:lang w:val="en-GB"/>
              </w:rPr>
              <w:t xml:space="preserve"> </w:t>
            </w:r>
            <w:r>
              <w:rPr>
                <w:rFonts w:ascii="Arial" w:hAnsi="Arial" w:cs="Arial"/>
                <w:color w:val="000000"/>
                <w:spacing w:val="-2"/>
                <w:sz w:val="16"/>
                <w:szCs w:val="16"/>
                <w:lang w:val="en-GB"/>
              </w:rPr>
              <w:t>not</w:t>
            </w:r>
            <w:r>
              <w:rPr>
                <w:rFonts w:ascii="Arial" w:hAnsi="Arial" w:cs="Arial"/>
                <w:color w:val="000000"/>
                <w:spacing w:val="26"/>
                <w:w w:val="99"/>
                <w:sz w:val="16"/>
                <w:szCs w:val="16"/>
                <w:lang w:val="en-GB"/>
              </w:rPr>
              <w:t xml:space="preserve"> </w:t>
            </w:r>
            <w:r>
              <w:rPr>
                <w:rFonts w:ascii="Arial" w:hAnsi="Arial" w:cs="Arial"/>
                <w:color w:val="000000"/>
                <w:spacing w:val="-2"/>
                <w:sz w:val="16"/>
                <w:szCs w:val="16"/>
                <w:lang w:val="en-GB"/>
              </w:rPr>
              <w:t>exceeding</w:t>
            </w:r>
            <w:r>
              <w:rPr>
                <w:rFonts w:ascii="Arial" w:hAnsi="Arial" w:cs="Arial"/>
                <w:color w:val="000000"/>
                <w:spacing w:val="-17"/>
                <w:sz w:val="16"/>
                <w:szCs w:val="16"/>
                <w:lang w:val="en-GB"/>
              </w:rPr>
              <w:t xml:space="preserve"> </w:t>
            </w:r>
            <w:r>
              <w:rPr>
                <w:rFonts w:ascii="Arial" w:hAnsi="Arial" w:cs="Arial"/>
                <w:color w:val="000000"/>
                <w:spacing w:val="-2"/>
                <w:sz w:val="16"/>
                <w:szCs w:val="16"/>
                <w:lang w:val="en-GB"/>
              </w:rPr>
              <w:t>4.0</w:t>
            </w:r>
          </w:p>
        </w:tc>
        <w:tc>
          <w:tcPr>
            <w:tcW w:w="2461" w:type="pct"/>
            <w:tcBorders>
              <w:top w:val="single" w:sz="8" w:space="0" w:color="000000"/>
              <w:left w:val="single" w:sz="8" w:space="0" w:color="000000"/>
              <w:bottom w:val="single" w:sz="8" w:space="0" w:color="000000"/>
              <w:right w:val="single" w:sz="8" w:space="0" w:color="000000"/>
            </w:tcBorders>
            <w:hideMark/>
          </w:tcPr>
          <w:p w14:paraId="2F0E39FE"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pacing w:val="-2"/>
                <w:sz w:val="16"/>
                <w:szCs w:val="16"/>
                <w:lang w:val="en-GB"/>
              </w:rPr>
              <w:t>12</w:t>
            </w:r>
          </w:p>
        </w:tc>
      </w:tr>
    </w:tbl>
    <w:p w14:paraId="028F241A" w14:textId="77777777" w:rsidR="000C7475" w:rsidRDefault="000C7475" w:rsidP="000C7475">
      <w:pPr>
        <w:spacing w:before="80" w:after="80"/>
        <w:rPr>
          <w:color w:val="000000"/>
          <w:sz w:val="16"/>
          <w:szCs w:val="16"/>
          <w:lang w:val="en-GB"/>
        </w:rPr>
      </w:pPr>
    </w:p>
    <w:tbl>
      <w:tblPr>
        <w:tblW w:w="0" w:type="auto"/>
        <w:tblLook w:val="04A0" w:firstRow="1" w:lastRow="0" w:firstColumn="1" w:lastColumn="0" w:noHBand="0" w:noVBand="1"/>
      </w:tblPr>
      <w:tblGrid>
        <w:gridCol w:w="750"/>
        <w:gridCol w:w="3248"/>
        <w:gridCol w:w="5073"/>
      </w:tblGrid>
      <w:tr w:rsidR="000C7475" w14:paraId="2493C4C9" w14:textId="77777777" w:rsidTr="000C7475">
        <w:tc>
          <w:tcPr>
            <w:tcW w:w="704" w:type="dxa"/>
          </w:tcPr>
          <w:p w14:paraId="4868ACFF" w14:textId="77777777" w:rsidR="000C7475" w:rsidRDefault="000C7475">
            <w:pPr>
              <w:spacing w:before="120" w:after="120"/>
              <w:rPr>
                <w:rFonts w:ascii="Arial" w:hAnsi="Arial" w:cs="Arial"/>
                <w:b/>
                <w:i/>
                <w:sz w:val="16"/>
                <w:szCs w:val="16"/>
                <w:lang w:val="en-GB"/>
              </w:rPr>
            </w:pPr>
          </w:p>
        </w:tc>
        <w:tc>
          <w:tcPr>
            <w:tcW w:w="3260" w:type="dxa"/>
            <w:hideMark/>
          </w:tcPr>
          <w:p w14:paraId="72C18B47" w14:textId="77777777" w:rsidR="000C7475" w:rsidRDefault="000C7475">
            <w:pPr>
              <w:spacing w:before="120" w:after="120"/>
              <w:rPr>
                <w:rFonts w:ascii="Arial" w:hAnsi="Arial" w:cs="Arial"/>
                <w:b/>
                <w:i/>
                <w:sz w:val="16"/>
                <w:szCs w:val="16"/>
                <w:lang w:val="en-GB"/>
              </w:rPr>
            </w:pPr>
            <w:r>
              <w:rPr>
                <w:rFonts w:ascii="Arial" w:hAnsi="Arial" w:cs="Arial"/>
                <w:b/>
                <w:i/>
                <w:sz w:val="16"/>
                <w:szCs w:val="16"/>
                <w:lang w:val="en-GB"/>
              </w:rPr>
              <w:t>PART 4: PLUMBING GENERAL</w:t>
            </w:r>
          </w:p>
        </w:tc>
        <w:tc>
          <w:tcPr>
            <w:tcW w:w="5096" w:type="dxa"/>
          </w:tcPr>
          <w:p w14:paraId="06090F11" w14:textId="77777777" w:rsidR="000C7475" w:rsidRDefault="000C7475">
            <w:pPr>
              <w:spacing w:before="120" w:after="120"/>
              <w:rPr>
                <w:rFonts w:ascii="Arial" w:hAnsi="Arial" w:cs="Arial"/>
                <w:b/>
                <w:bCs/>
                <w:i/>
                <w:sz w:val="16"/>
                <w:szCs w:val="16"/>
                <w:lang w:val="en-GB"/>
              </w:rPr>
            </w:pPr>
          </w:p>
        </w:tc>
      </w:tr>
      <w:tr w:rsidR="000C7475" w14:paraId="7E35F155" w14:textId="77777777" w:rsidTr="000C7475">
        <w:tc>
          <w:tcPr>
            <w:tcW w:w="704" w:type="dxa"/>
            <w:hideMark/>
          </w:tcPr>
          <w:p w14:paraId="53F1230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22.14.2</w:t>
            </w:r>
          </w:p>
        </w:tc>
        <w:tc>
          <w:tcPr>
            <w:tcW w:w="3260" w:type="dxa"/>
            <w:hideMark/>
          </w:tcPr>
          <w:p w14:paraId="64DA368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Licensed plumber</w:t>
            </w:r>
          </w:p>
        </w:tc>
        <w:tc>
          <w:tcPr>
            <w:tcW w:w="5096" w:type="dxa"/>
            <w:hideMark/>
          </w:tcPr>
          <w:p w14:paraId="226B01E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Plumbing shall be carried out by a licensed plumber.</w:t>
            </w:r>
          </w:p>
        </w:tc>
      </w:tr>
      <w:tr w:rsidR="000C7475" w14:paraId="6A8E2278" w14:textId="77777777" w:rsidTr="000C7475">
        <w:tc>
          <w:tcPr>
            <w:tcW w:w="704" w:type="dxa"/>
            <w:hideMark/>
          </w:tcPr>
          <w:p w14:paraId="76783CF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22.14.3</w:t>
            </w:r>
          </w:p>
        </w:tc>
        <w:tc>
          <w:tcPr>
            <w:tcW w:w="3260" w:type="dxa"/>
            <w:hideMark/>
          </w:tcPr>
          <w:p w14:paraId="7DC7CFE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Taps, valves and fittings</w:t>
            </w:r>
          </w:p>
        </w:tc>
        <w:tc>
          <w:tcPr>
            <w:tcW w:w="5096" w:type="dxa"/>
            <w:hideMark/>
          </w:tcPr>
          <w:p w14:paraId="7580D59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Taps, valves and fittings shall be of a proprietary type approved by Water Supplies Department.</w:t>
            </w:r>
            <w:r>
              <w:rPr>
                <w:rFonts w:ascii="Arial" w:hAnsi="Arial" w:cs="Arial"/>
                <w:bCs/>
                <w:sz w:val="16"/>
                <w:szCs w:val="16"/>
                <w:lang w:val="en-GB"/>
              </w:rPr>
              <w:tab/>
              <w:t>Red lead jointing materials shall not be used.</w:t>
            </w:r>
          </w:p>
        </w:tc>
      </w:tr>
      <w:tr w:rsidR="000C7475" w14:paraId="1AC6F111" w14:textId="77777777" w:rsidTr="000C7475">
        <w:tc>
          <w:tcPr>
            <w:tcW w:w="704" w:type="dxa"/>
            <w:hideMark/>
          </w:tcPr>
          <w:p w14:paraId="69CD4D1A"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22.15</w:t>
            </w:r>
          </w:p>
        </w:tc>
        <w:tc>
          <w:tcPr>
            <w:tcW w:w="3260" w:type="dxa"/>
            <w:hideMark/>
          </w:tcPr>
          <w:p w14:paraId="0413D3C9"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MATERIALS</w:t>
            </w:r>
          </w:p>
        </w:tc>
        <w:tc>
          <w:tcPr>
            <w:tcW w:w="5096" w:type="dxa"/>
          </w:tcPr>
          <w:p w14:paraId="07B08ABC" w14:textId="77777777" w:rsidR="000C7475" w:rsidRDefault="000C7475">
            <w:pPr>
              <w:spacing w:before="120" w:after="120"/>
              <w:rPr>
                <w:rFonts w:ascii="Arial" w:hAnsi="Arial" w:cs="Arial"/>
                <w:b/>
                <w:bCs/>
                <w:sz w:val="16"/>
                <w:szCs w:val="16"/>
                <w:lang w:val="en-GB"/>
              </w:rPr>
            </w:pPr>
          </w:p>
        </w:tc>
      </w:tr>
      <w:tr w:rsidR="000C7475" w14:paraId="13F519FB" w14:textId="77777777" w:rsidTr="000C7475">
        <w:tc>
          <w:tcPr>
            <w:tcW w:w="704" w:type="dxa"/>
            <w:hideMark/>
          </w:tcPr>
          <w:p w14:paraId="5D1AD77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22.15.1</w:t>
            </w:r>
          </w:p>
        </w:tc>
        <w:tc>
          <w:tcPr>
            <w:tcW w:w="3260" w:type="dxa"/>
            <w:hideMark/>
          </w:tcPr>
          <w:p w14:paraId="69C7E1B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Pipework for plumbing</w:t>
            </w:r>
          </w:p>
        </w:tc>
        <w:tc>
          <w:tcPr>
            <w:tcW w:w="5096" w:type="dxa"/>
            <w:hideMark/>
          </w:tcPr>
          <w:p w14:paraId="342B174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Cast iron waste and ventilating pipes and fittings shall comply with BS 416 and shall have Type A or Type B sockets without ears. Holderbats shall be cast iron with 8 mm brass bolts and nuts or galvanized mild steel, which shall comply with BS EN ISO 1461: 1999 or otherwise approved by the Engineer, with cadmium plated bolts.</w:t>
            </w:r>
          </w:p>
          <w:p w14:paraId="7427D00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Plastic rainwater pipes not exceeding 80 mm diameter, gutters and fittings shall comply with BS 4576: Part 1. Internal pipework, external pipes exceeding 80 mm diameter and fittings shall comply with BS 4514. Plastic roof outlets shall be of a proprietary type approved by the Engineer and shall be provided with a sealing flange and screw fixed flat or domed grating.</w:t>
            </w:r>
          </w:p>
          <w:p w14:paraId="3665B92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Plastic soil and ventilating pipes and fittings shall comply with BS 4514. Plastic waste pipes shall comply with BS 5255.</w:t>
            </w:r>
          </w:p>
          <w:p w14:paraId="777DB23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(4) Plastic pipes for cold water shall be </w:t>
            </w:r>
            <w:proofErr w:type="spellStart"/>
            <w:r>
              <w:rPr>
                <w:rFonts w:ascii="Arial" w:hAnsi="Arial" w:cs="Arial"/>
                <w:bCs/>
                <w:sz w:val="16"/>
                <w:szCs w:val="16"/>
                <w:lang w:val="en-GB"/>
              </w:rPr>
              <w:t>unplasticized</w:t>
            </w:r>
            <w:proofErr w:type="spellEnd"/>
            <w:r>
              <w:rPr>
                <w:rFonts w:ascii="Arial" w:hAnsi="Arial" w:cs="Arial"/>
                <w:bCs/>
                <w:sz w:val="16"/>
                <w:szCs w:val="16"/>
                <w:lang w:val="en-GB"/>
              </w:rPr>
              <w:t xml:space="preserve"> PVC pipes complying with BS 3505 and shall have a pressure rating of Class D, or higher, as stated in the Contract. Fittings shall comply with BS 4346: Part 1, BS 4346 Part 2 and BS 4346: Part 3.</w:t>
            </w:r>
          </w:p>
          <w:p w14:paraId="2C2AAAA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lastRenderedPageBreak/>
              <w:t>(5) Copper pipes shall comply with BS 2871: Part 1, Table X in half hard condition.  Fittings for copper pipes shall comply with BS 864: Part 2, Table 6 symbol reference 864.1, 864.2 or 864.4.</w:t>
            </w:r>
          </w:p>
          <w:p w14:paraId="7BE22F1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(6) Adapters for pipework shall be of a proprietary type approved by the Engineer.</w:t>
            </w:r>
          </w:p>
          <w:p w14:paraId="2F34B44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(7) Jointing compound for waste outlets shall be of a proprietary type approved by the Engineer.</w:t>
            </w:r>
          </w:p>
        </w:tc>
      </w:tr>
      <w:tr w:rsidR="000C7475" w14:paraId="1FC15771" w14:textId="77777777" w:rsidTr="000C7475">
        <w:tc>
          <w:tcPr>
            <w:tcW w:w="704" w:type="dxa"/>
            <w:hideMark/>
          </w:tcPr>
          <w:p w14:paraId="3CF2744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22.15.2</w:t>
            </w:r>
          </w:p>
        </w:tc>
        <w:tc>
          <w:tcPr>
            <w:tcW w:w="3260" w:type="dxa"/>
            <w:hideMark/>
          </w:tcPr>
          <w:p w14:paraId="3C635CD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Cisterns, tanks and cylinders</w:t>
            </w:r>
          </w:p>
        </w:tc>
        <w:tc>
          <w:tcPr>
            <w:tcW w:w="5096" w:type="dxa"/>
            <w:hideMark/>
          </w:tcPr>
          <w:p w14:paraId="4AEDCC3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Cisterns and covers, tanks and cylinders shall be galvanized mild steel complying with BS 417: Part 2, Grade A thickness or other materials approved by the Engineer. Joints between sections of cistern covers shall have weatherproof standing welt type laps.</w:t>
            </w:r>
          </w:p>
        </w:tc>
      </w:tr>
      <w:tr w:rsidR="000C7475" w14:paraId="6B4610E6" w14:textId="77777777" w:rsidTr="000C7475">
        <w:tc>
          <w:tcPr>
            <w:tcW w:w="704" w:type="dxa"/>
            <w:hideMark/>
          </w:tcPr>
          <w:p w14:paraId="574459A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22.15.3</w:t>
            </w:r>
          </w:p>
        </w:tc>
        <w:tc>
          <w:tcPr>
            <w:tcW w:w="3260" w:type="dxa"/>
            <w:hideMark/>
          </w:tcPr>
          <w:p w14:paraId="742F253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Draw-off taps and stop valve</w:t>
            </w:r>
          </w:p>
        </w:tc>
        <w:tc>
          <w:tcPr>
            <w:tcW w:w="5096" w:type="dxa"/>
            <w:hideMark/>
          </w:tcPr>
          <w:p w14:paraId="4FB3A3D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Screw-down-type draw-off taps and stop valves not exceeding 50 mm shall comply with BS 1010: Part 2. Stop valves in flushing water systems shall be diaphragm or ball-valves approved by the Engineer.</w:t>
            </w:r>
          </w:p>
          <w:p w14:paraId="39A2634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Copper alloy gate valves and check valves shall comply with BS 5154.</w:t>
            </w:r>
          </w:p>
          <w:p w14:paraId="25C7564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(3) Gate valves exceeding 50 mm diameter shall be double flanged cast iron wedge gate valves complying with BS 5150. Gate </w:t>
            </w:r>
            <w:proofErr w:type="gramStart"/>
            <w:r>
              <w:rPr>
                <w:rFonts w:ascii="Arial" w:hAnsi="Arial" w:cs="Arial"/>
                <w:bCs/>
                <w:sz w:val="16"/>
                <w:szCs w:val="16"/>
                <w:lang w:val="en-GB"/>
              </w:rPr>
              <w:t>valves  for</w:t>
            </w:r>
            <w:proofErr w:type="gramEnd"/>
            <w:r>
              <w:rPr>
                <w:rFonts w:ascii="Arial" w:hAnsi="Arial" w:cs="Arial"/>
                <w:bCs/>
                <w:sz w:val="16"/>
                <w:szCs w:val="16"/>
                <w:lang w:val="en-GB"/>
              </w:rPr>
              <w:t xml:space="preserve"> flushing water systems shall have zinc free bronze trim and a rising stem. Gate valves at incoming water mains shall comply with BS 5163.</w:t>
            </w:r>
          </w:p>
        </w:tc>
      </w:tr>
      <w:tr w:rsidR="000C7475" w14:paraId="06CA7B0B" w14:textId="77777777" w:rsidTr="000C7475">
        <w:tc>
          <w:tcPr>
            <w:tcW w:w="704" w:type="dxa"/>
            <w:hideMark/>
          </w:tcPr>
          <w:p w14:paraId="7A03345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22.15.4</w:t>
            </w:r>
          </w:p>
        </w:tc>
        <w:tc>
          <w:tcPr>
            <w:tcW w:w="3260" w:type="dxa"/>
            <w:hideMark/>
          </w:tcPr>
          <w:p w14:paraId="67FC30A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Float operated valves</w:t>
            </w:r>
          </w:p>
        </w:tc>
        <w:tc>
          <w:tcPr>
            <w:tcW w:w="5096" w:type="dxa"/>
            <w:hideMark/>
          </w:tcPr>
          <w:p w14:paraId="50E2FC9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Float operated valves not exceeding 50 mm diameter for tanks shall be bronze and shall comply with BS 1212: Part 1 or BS 1212: Part 2 and shall have the pressure rating stated in the Contract. The bronze shall be zinc free for flushing water systems. </w:t>
            </w:r>
            <w:proofErr w:type="gramStart"/>
            <w:r>
              <w:rPr>
                <w:rFonts w:ascii="Arial" w:hAnsi="Arial" w:cs="Arial"/>
                <w:bCs/>
                <w:sz w:val="16"/>
                <w:szCs w:val="16"/>
                <w:lang w:val="en-GB"/>
              </w:rPr>
              <w:t>The  float</w:t>
            </w:r>
            <w:proofErr w:type="gramEnd"/>
            <w:r>
              <w:rPr>
                <w:rFonts w:ascii="Arial" w:hAnsi="Arial" w:cs="Arial"/>
                <w:bCs/>
                <w:sz w:val="16"/>
                <w:szCs w:val="16"/>
                <w:lang w:val="en-GB"/>
              </w:rPr>
              <w:t xml:space="preserve"> shall be plastic  and comply with BS 2456.</w:t>
            </w:r>
          </w:p>
          <w:p w14:paraId="2F00EDB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Float operated valves exceeding 50 mm diameter for tanks shall be cast iron with gunmetal trim and shall have the pressure rating stated in the Contract. For flushing water systems, the trim shall be </w:t>
            </w:r>
            <w:proofErr w:type="gramStart"/>
            <w:r>
              <w:rPr>
                <w:rFonts w:ascii="Arial" w:hAnsi="Arial" w:cs="Arial"/>
                <w:bCs/>
                <w:sz w:val="16"/>
                <w:szCs w:val="16"/>
                <w:lang w:val="en-GB"/>
              </w:rPr>
              <w:t>zinc</w:t>
            </w:r>
            <w:proofErr w:type="gramEnd"/>
            <w:r>
              <w:rPr>
                <w:rFonts w:ascii="Arial" w:hAnsi="Arial" w:cs="Arial"/>
                <w:bCs/>
                <w:sz w:val="16"/>
                <w:szCs w:val="16"/>
                <w:lang w:val="en-GB"/>
              </w:rPr>
              <w:t xml:space="preserve"> free bronze and the float shall be epoxy-coated copper or other material approved by the Engineer.</w:t>
            </w:r>
          </w:p>
          <w:p w14:paraId="51AD776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Float operated valves for cisterns shall be diaphragm-type plastic bodied valves complying with BS 1212: Part 3. The valves shall have rubber or plastic diaphragms and shall have the pressure rating stated in the Contract. Metal parts of the valves shall be coated with two coats of bituminous paint.</w:t>
            </w:r>
          </w:p>
        </w:tc>
      </w:tr>
      <w:tr w:rsidR="000C7475" w14:paraId="3654E8F4" w14:textId="77777777" w:rsidTr="000C7475">
        <w:tc>
          <w:tcPr>
            <w:tcW w:w="704" w:type="dxa"/>
            <w:hideMark/>
          </w:tcPr>
          <w:p w14:paraId="20DF198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22.15.5</w:t>
            </w:r>
          </w:p>
        </w:tc>
        <w:tc>
          <w:tcPr>
            <w:tcW w:w="3260" w:type="dxa"/>
            <w:hideMark/>
          </w:tcPr>
          <w:p w14:paraId="29E43E2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Sanitary appliances</w:t>
            </w:r>
          </w:p>
        </w:tc>
        <w:tc>
          <w:tcPr>
            <w:tcW w:w="5096" w:type="dxa"/>
            <w:hideMark/>
          </w:tcPr>
          <w:p w14:paraId="3430D7F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Sanitary appliances shall be of a proprietary type approved by the Engineer and shall be white and complete with all necessary fittings.</w:t>
            </w:r>
          </w:p>
          <w:p w14:paraId="50D95C3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Wastes, chains, stays, taps and combination tap assemblies shall be chromium plated brass.</w:t>
            </w:r>
          </w:p>
          <w:p w14:paraId="3DB2B89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Lavatory basins shall be vitreous china or porcelain size 635 mm x 455 mm and shall have a back skirting not exceeding 75 mm high or of other types approved by the Engineer. Basins shall be supported on brackets to suit the basin. The brackets shall be of a proprietary type approved by the Engineer.</w:t>
            </w:r>
          </w:p>
          <w:p w14:paraId="0C613FB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Sinks shall be at least 0.9 mm thick satin finish stainless steel Grade 18/8. Overflow and sound deadening pads shall be provided under the sink and drainers.</w:t>
            </w:r>
          </w:p>
          <w:p w14:paraId="09D54F4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(5) WC pans shall be pedestal type vitreous china or porcelain washdown with a horizontal outlet. Flushing cisterns shall be provided with </w:t>
            </w:r>
            <w:proofErr w:type="spellStart"/>
            <w:r>
              <w:rPr>
                <w:rFonts w:ascii="Arial" w:hAnsi="Arial" w:cs="Arial"/>
                <w:bCs/>
                <w:sz w:val="16"/>
                <w:szCs w:val="16"/>
                <w:lang w:val="en-GB"/>
              </w:rPr>
              <w:t>valveless</w:t>
            </w:r>
            <w:proofErr w:type="spellEnd"/>
            <w:r>
              <w:rPr>
                <w:rFonts w:ascii="Arial" w:hAnsi="Arial" w:cs="Arial"/>
                <w:bCs/>
                <w:sz w:val="16"/>
                <w:szCs w:val="16"/>
                <w:lang w:val="en-GB"/>
              </w:rPr>
              <w:t xml:space="preserve"> </w:t>
            </w:r>
            <w:proofErr w:type="spellStart"/>
            <w:r>
              <w:rPr>
                <w:rFonts w:ascii="Arial" w:hAnsi="Arial" w:cs="Arial"/>
                <w:bCs/>
                <w:sz w:val="16"/>
                <w:szCs w:val="16"/>
                <w:lang w:val="en-GB"/>
              </w:rPr>
              <w:t>syphonic</w:t>
            </w:r>
            <w:proofErr w:type="spellEnd"/>
            <w:r>
              <w:rPr>
                <w:rFonts w:ascii="Arial" w:hAnsi="Arial" w:cs="Arial"/>
                <w:bCs/>
                <w:sz w:val="16"/>
                <w:szCs w:val="16"/>
                <w:lang w:val="en-GB"/>
              </w:rPr>
              <w:t xml:space="preserve"> flushing apparatus, discharge pipes, float operated valves and overflows.   Flushing cisterns shall be:</w:t>
            </w:r>
          </w:p>
          <w:p w14:paraId="574F38C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low level plastic,</w:t>
            </w:r>
          </w:p>
          <w:p w14:paraId="1542DA6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high level plastic,</w:t>
            </w:r>
          </w:p>
          <w:p w14:paraId="40C26C2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low level vitreous china, porcelain or</w:t>
            </w:r>
          </w:p>
          <w:p w14:paraId="7DBBE4D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close coupled vitreous china or porcelain</w:t>
            </w:r>
          </w:p>
          <w:p w14:paraId="2C47E42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lastRenderedPageBreak/>
              <w:t>as stated in the Contract. Seats and covers for WC pan shall be of a proprietary type approved by the Engineer. WC pan connectors shall be PVC.</w:t>
            </w:r>
          </w:p>
          <w:p w14:paraId="5D096FC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(6) Urinals shall be of a vitreous china or </w:t>
            </w:r>
            <w:proofErr w:type="gramStart"/>
            <w:r>
              <w:rPr>
                <w:rFonts w:ascii="Arial" w:hAnsi="Arial" w:cs="Arial"/>
                <w:bCs/>
                <w:sz w:val="16"/>
                <w:szCs w:val="16"/>
                <w:lang w:val="en-GB"/>
              </w:rPr>
              <w:t>porcelain  bowl</w:t>
            </w:r>
            <w:proofErr w:type="gramEnd"/>
            <w:r>
              <w:rPr>
                <w:rFonts w:ascii="Arial" w:hAnsi="Arial" w:cs="Arial"/>
                <w:bCs/>
                <w:sz w:val="16"/>
                <w:szCs w:val="16"/>
                <w:lang w:val="en-GB"/>
              </w:rPr>
              <w:t xml:space="preserve"> type and shall be provided with vitreous china or porcelain flushing cistern, uPVC flush pipes and spreaders to suit the number of appliances in the following range:</w:t>
            </w:r>
          </w:p>
          <w:p w14:paraId="4E1238E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4.5 litres to serve a single bowl,</w:t>
            </w:r>
          </w:p>
          <w:p w14:paraId="2C1DC95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9 litres to serve two bowls, and</w:t>
            </w:r>
          </w:p>
          <w:p w14:paraId="0DC0E24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13.5 litres to serve three bowls.</w:t>
            </w:r>
          </w:p>
          <w:p w14:paraId="3BB5539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(7) Traps shall be of a proprietary type approved by the Engineer and shall be provided with a 75 mm deep seal.</w:t>
            </w:r>
          </w:p>
        </w:tc>
      </w:tr>
      <w:tr w:rsidR="000C7475" w14:paraId="4A3BB159" w14:textId="77777777" w:rsidTr="000C7475">
        <w:tc>
          <w:tcPr>
            <w:tcW w:w="704" w:type="dxa"/>
            <w:hideMark/>
          </w:tcPr>
          <w:p w14:paraId="7279A05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22.15.6</w:t>
            </w:r>
          </w:p>
        </w:tc>
        <w:tc>
          <w:tcPr>
            <w:tcW w:w="3260" w:type="dxa"/>
            <w:hideMark/>
          </w:tcPr>
          <w:p w14:paraId="3F0949A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Pipe brackets and fixings</w:t>
            </w:r>
          </w:p>
        </w:tc>
        <w:tc>
          <w:tcPr>
            <w:tcW w:w="5096" w:type="dxa"/>
            <w:hideMark/>
          </w:tcPr>
          <w:p w14:paraId="625B64E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Pipe brackets for plumbing shall suit the type of pipe and the surface to which they are to be fixed and shall be of a proprietary type approved by the Engineer.</w:t>
            </w:r>
          </w:p>
          <w:p w14:paraId="673AFEE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Pipe brackets shall include as appropriate:</w:t>
            </w:r>
          </w:p>
          <w:p w14:paraId="5D52EAD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Fanged ends for building into concrete, brickwork and similar materials,</w:t>
            </w:r>
          </w:p>
          <w:p w14:paraId="5107458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Plain round ends for fixing in drilled holes with adhesive,</w:t>
            </w:r>
          </w:p>
          <w:p w14:paraId="1F02C0E2" w14:textId="77777777" w:rsidR="000C7475" w:rsidRDefault="000C7475">
            <w:pPr>
              <w:spacing w:before="120" w:after="120"/>
              <w:rPr>
                <w:rFonts w:ascii="Arial" w:hAnsi="Arial" w:cs="Arial"/>
                <w:bCs/>
                <w:sz w:val="16"/>
                <w:szCs w:val="16"/>
                <w:lang w:val="en-GB"/>
              </w:rPr>
            </w:pPr>
            <w:proofErr w:type="gramStart"/>
            <w:r>
              <w:rPr>
                <w:rFonts w:ascii="Arial" w:hAnsi="Arial" w:cs="Arial"/>
                <w:bCs/>
                <w:sz w:val="16"/>
                <w:szCs w:val="16"/>
                <w:lang w:val="en-GB"/>
              </w:rPr>
              <w:t>Expanding  bolts</w:t>
            </w:r>
            <w:proofErr w:type="gramEnd"/>
            <w:r>
              <w:rPr>
                <w:rFonts w:ascii="Arial" w:hAnsi="Arial" w:cs="Arial"/>
                <w:bCs/>
                <w:sz w:val="16"/>
                <w:szCs w:val="16"/>
                <w:lang w:val="en-GB"/>
              </w:rPr>
              <w:t xml:space="preserve">  or  stud  anchors  for  fixing  to  concrete, brickwork and similar materials,</w:t>
            </w:r>
          </w:p>
          <w:p w14:paraId="47AE4F1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Threaded ends for fixing to steelwork and timber, and</w:t>
            </w:r>
          </w:p>
          <w:p w14:paraId="051D90B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Holed face plates for screwing to timber or plugs.</w:t>
            </w:r>
          </w:p>
          <w:p w14:paraId="5A4537A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Bolts for fixing pipe brackets shall be brass, cadmium plated steel or other non-corrodible metal approved by the Engineer. Expanding bolts and stud anchors shall be of a proprietary type approved by the Engineer.</w:t>
            </w:r>
          </w:p>
          <w:p w14:paraId="2C761CC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Adhesive for fixing pipe brackets shall be of a proprietary type approved by the Engineer.</w:t>
            </w:r>
          </w:p>
        </w:tc>
      </w:tr>
      <w:tr w:rsidR="000C7475" w14:paraId="3BFB532D" w14:textId="77777777" w:rsidTr="000C7475">
        <w:tc>
          <w:tcPr>
            <w:tcW w:w="704" w:type="dxa"/>
            <w:hideMark/>
          </w:tcPr>
          <w:p w14:paraId="6F0F8B1B"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22.16</w:t>
            </w:r>
          </w:p>
        </w:tc>
        <w:tc>
          <w:tcPr>
            <w:tcW w:w="3260" w:type="dxa"/>
            <w:hideMark/>
          </w:tcPr>
          <w:p w14:paraId="42587A9A"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SUBMISSIONS</w:t>
            </w:r>
          </w:p>
        </w:tc>
        <w:tc>
          <w:tcPr>
            <w:tcW w:w="5096" w:type="dxa"/>
          </w:tcPr>
          <w:p w14:paraId="57644015" w14:textId="77777777" w:rsidR="000C7475" w:rsidRDefault="000C7475">
            <w:pPr>
              <w:spacing w:before="120" w:after="120"/>
              <w:rPr>
                <w:rFonts w:ascii="Arial" w:hAnsi="Arial" w:cs="Arial"/>
                <w:b/>
                <w:bCs/>
                <w:sz w:val="16"/>
                <w:szCs w:val="16"/>
                <w:lang w:val="en-GB"/>
              </w:rPr>
            </w:pPr>
          </w:p>
        </w:tc>
      </w:tr>
      <w:tr w:rsidR="000C7475" w14:paraId="5F3D1106" w14:textId="77777777" w:rsidTr="000C7475">
        <w:tc>
          <w:tcPr>
            <w:tcW w:w="704" w:type="dxa"/>
            <w:hideMark/>
          </w:tcPr>
          <w:p w14:paraId="33B2AE4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22.16.1</w:t>
            </w:r>
          </w:p>
        </w:tc>
        <w:tc>
          <w:tcPr>
            <w:tcW w:w="3260" w:type="dxa"/>
            <w:hideMark/>
          </w:tcPr>
          <w:p w14:paraId="68D3C35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Particulars of plumbing work</w:t>
            </w:r>
          </w:p>
        </w:tc>
        <w:tc>
          <w:tcPr>
            <w:tcW w:w="5096" w:type="dxa"/>
            <w:hideMark/>
          </w:tcPr>
          <w:p w14:paraId="1EF99E4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The following particulars of the proposed plumber and materials for plumbing work shall be submitted to the Engineer:</w:t>
            </w:r>
          </w:p>
          <w:p w14:paraId="6939A9B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Name and registration number of </w:t>
            </w:r>
            <w:proofErr w:type="gramStart"/>
            <w:r>
              <w:rPr>
                <w:rFonts w:ascii="Arial" w:hAnsi="Arial" w:cs="Arial"/>
                <w:bCs/>
                <w:sz w:val="16"/>
                <w:szCs w:val="16"/>
                <w:lang w:val="en-GB"/>
              </w:rPr>
              <w:t>plumber</w:t>
            </w:r>
            <w:proofErr w:type="gramEnd"/>
            <w:r>
              <w:rPr>
                <w:rFonts w:ascii="Arial" w:hAnsi="Arial" w:cs="Arial"/>
                <w:bCs/>
                <w:sz w:val="16"/>
                <w:szCs w:val="16"/>
                <w:lang w:val="en-GB"/>
              </w:rPr>
              <w:t>, and</w:t>
            </w:r>
          </w:p>
          <w:p w14:paraId="6430937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Manufacturer’s literature for pipework, cisterns, tanks and cylinders, draw-off taps and valves, float operated valves, sanitary appliances and pipe brackets.</w:t>
            </w:r>
          </w:p>
          <w:p w14:paraId="3697239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particulars of materials for plumbing shall be submitted to the Engineer at least 14 days before plumbing work starts</w:t>
            </w:r>
          </w:p>
        </w:tc>
      </w:tr>
      <w:tr w:rsidR="000C7475" w14:paraId="109E6C47" w14:textId="77777777" w:rsidTr="000C7475">
        <w:tc>
          <w:tcPr>
            <w:tcW w:w="704" w:type="dxa"/>
            <w:hideMark/>
          </w:tcPr>
          <w:p w14:paraId="44C303B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22.16.1</w:t>
            </w:r>
          </w:p>
        </w:tc>
        <w:tc>
          <w:tcPr>
            <w:tcW w:w="3260" w:type="dxa"/>
            <w:hideMark/>
          </w:tcPr>
          <w:p w14:paraId="0872A34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Samples of materials</w:t>
            </w:r>
          </w:p>
        </w:tc>
        <w:tc>
          <w:tcPr>
            <w:tcW w:w="5096" w:type="dxa"/>
            <w:hideMark/>
          </w:tcPr>
          <w:p w14:paraId="30EFABA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Unless otherwise permitted by the Engineer, samples of the following proposed materials shall be submitted to the Engineer at the same time as particulars of the material are submitted:</w:t>
            </w:r>
          </w:p>
          <w:p w14:paraId="7599B22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Pipe work,</w:t>
            </w:r>
          </w:p>
          <w:p w14:paraId="2453BB9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Taps and valves, and</w:t>
            </w:r>
          </w:p>
          <w:p w14:paraId="3B503F7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Pipe brackets.</w:t>
            </w:r>
          </w:p>
        </w:tc>
      </w:tr>
      <w:tr w:rsidR="000C7475" w14:paraId="5C1D1F90" w14:textId="77777777" w:rsidTr="000C7475">
        <w:tc>
          <w:tcPr>
            <w:tcW w:w="704" w:type="dxa"/>
            <w:hideMark/>
          </w:tcPr>
          <w:p w14:paraId="28ACA94D"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22.17</w:t>
            </w:r>
          </w:p>
        </w:tc>
        <w:tc>
          <w:tcPr>
            <w:tcW w:w="3260" w:type="dxa"/>
            <w:hideMark/>
          </w:tcPr>
          <w:p w14:paraId="02E7A9B8"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STORAGE OF MATERIALS</w:t>
            </w:r>
          </w:p>
        </w:tc>
        <w:tc>
          <w:tcPr>
            <w:tcW w:w="5096" w:type="dxa"/>
          </w:tcPr>
          <w:p w14:paraId="0C66BAE8" w14:textId="77777777" w:rsidR="000C7475" w:rsidRDefault="000C7475">
            <w:pPr>
              <w:spacing w:before="120" w:after="120"/>
              <w:rPr>
                <w:rFonts w:ascii="Arial" w:hAnsi="Arial" w:cs="Arial"/>
                <w:b/>
                <w:bCs/>
                <w:sz w:val="16"/>
                <w:szCs w:val="16"/>
                <w:lang w:val="en-GB"/>
              </w:rPr>
            </w:pPr>
          </w:p>
        </w:tc>
      </w:tr>
      <w:tr w:rsidR="000C7475" w14:paraId="4FCB60F9" w14:textId="77777777" w:rsidTr="000C7475">
        <w:tc>
          <w:tcPr>
            <w:tcW w:w="704" w:type="dxa"/>
            <w:hideMark/>
          </w:tcPr>
          <w:p w14:paraId="6450BA8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22.17.1</w:t>
            </w:r>
          </w:p>
        </w:tc>
        <w:tc>
          <w:tcPr>
            <w:tcW w:w="3260" w:type="dxa"/>
            <w:hideMark/>
          </w:tcPr>
          <w:p w14:paraId="080FEAA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Storage of pipes, gutters and fittings</w:t>
            </w:r>
          </w:p>
        </w:tc>
        <w:tc>
          <w:tcPr>
            <w:tcW w:w="5096" w:type="dxa"/>
            <w:hideMark/>
          </w:tcPr>
          <w:p w14:paraId="65AA42A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Pipes, gutters and fittings shall be stored in a dry weatherproof store and in such a manner that they are clear of the ground without resting on their sockets. Rubber jointing rings shall be stored in sealed plastic bags and shall be protected from exposure to conditions that may adversely affect the rings. The rings shall be stored in a manner that will not result in deformation of the rings.</w:t>
            </w:r>
          </w:p>
        </w:tc>
      </w:tr>
      <w:tr w:rsidR="000C7475" w14:paraId="0CD77053" w14:textId="77777777" w:rsidTr="000C7475">
        <w:tc>
          <w:tcPr>
            <w:tcW w:w="704" w:type="dxa"/>
            <w:hideMark/>
          </w:tcPr>
          <w:p w14:paraId="485410A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22.17.2</w:t>
            </w:r>
          </w:p>
        </w:tc>
        <w:tc>
          <w:tcPr>
            <w:tcW w:w="3260" w:type="dxa"/>
            <w:hideMark/>
          </w:tcPr>
          <w:p w14:paraId="5C102C4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Storage of sanitary appliances</w:t>
            </w:r>
          </w:p>
        </w:tc>
        <w:tc>
          <w:tcPr>
            <w:tcW w:w="5096" w:type="dxa"/>
            <w:hideMark/>
          </w:tcPr>
          <w:p w14:paraId="737FE74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Sanitary appliances shall be stored in a dry weatherproof store. Metal sinks and similar appliances shall be stored on a level surface </w:t>
            </w:r>
            <w:r>
              <w:rPr>
                <w:rFonts w:ascii="Arial" w:hAnsi="Arial" w:cs="Arial"/>
                <w:bCs/>
                <w:sz w:val="16"/>
                <w:szCs w:val="16"/>
                <w:lang w:val="en-GB"/>
              </w:rPr>
              <w:lastRenderedPageBreak/>
              <w:t>and in a manner that will not result in contamination by cement or lime.</w:t>
            </w:r>
          </w:p>
        </w:tc>
      </w:tr>
      <w:tr w:rsidR="000C7475" w14:paraId="7983344E" w14:textId="77777777" w:rsidTr="000C7475">
        <w:tc>
          <w:tcPr>
            <w:tcW w:w="704" w:type="dxa"/>
            <w:hideMark/>
          </w:tcPr>
          <w:p w14:paraId="3FFCCD2F"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lastRenderedPageBreak/>
              <w:t>22.18</w:t>
            </w:r>
          </w:p>
        </w:tc>
        <w:tc>
          <w:tcPr>
            <w:tcW w:w="3260" w:type="dxa"/>
            <w:hideMark/>
          </w:tcPr>
          <w:p w14:paraId="60586448"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PLUMBING WORK</w:t>
            </w:r>
          </w:p>
        </w:tc>
        <w:tc>
          <w:tcPr>
            <w:tcW w:w="5096" w:type="dxa"/>
          </w:tcPr>
          <w:p w14:paraId="3A0C00B0" w14:textId="77777777" w:rsidR="000C7475" w:rsidRDefault="000C7475">
            <w:pPr>
              <w:spacing w:before="120" w:after="120"/>
              <w:rPr>
                <w:rFonts w:ascii="Arial" w:hAnsi="Arial" w:cs="Arial"/>
                <w:b/>
                <w:bCs/>
                <w:sz w:val="16"/>
                <w:szCs w:val="16"/>
                <w:lang w:val="en-GB"/>
              </w:rPr>
            </w:pPr>
          </w:p>
        </w:tc>
      </w:tr>
      <w:tr w:rsidR="000C7475" w14:paraId="4A1C9443" w14:textId="77777777" w:rsidTr="000C7475">
        <w:tc>
          <w:tcPr>
            <w:tcW w:w="704" w:type="dxa"/>
            <w:hideMark/>
          </w:tcPr>
          <w:p w14:paraId="397A826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22.18.1</w:t>
            </w:r>
          </w:p>
        </w:tc>
        <w:tc>
          <w:tcPr>
            <w:tcW w:w="3260" w:type="dxa"/>
            <w:hideMark/>
          </w:tcPr>
          <w:p w14:paraId="2BE9A32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Plumbing work</w:t>
            </w:r>
          </w:p>
        </w:tc>
        <w:tc>
          <w:tcPr>
            <w:tcW w:w="5096" w:type="dxa"/>
            <w:hideMark/>
          </w:tcPr>
          <w:p w14:paraId="3D25D58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The ends of pipes and gutters shall be cut clean and square and shall be chamfered internally or externally </w:t>
            </w:r>
            <w:proofErr w:type="gramStart"/>
            <w:r>
              <w:rPr>
                <w:rFonts w:ascii="Arial" w:hAnsi="Arial" w:cs="Arial"/>
                <w:bCs/>
                <w:sz w:val="16"/>
                <w:szCs w:val="16"/>
                <w:lang w:val="en-GB"/>
              </w:rPr>
              <w:t>as  required</w:t>
            </w:r>
            <w:proofErr w:type="gramEnd"/>
            <w:r>
              <w:rPr>
                <w:rFonts w:ascii="Arial" w:hAnsi="Arial" w:cs="Arial"/>
                <w:bCs/>
                <w:sz w:val="16"/>
                <w:szCs w:val="16"/>
                <w:lang w:val="en-GB"/>
              </w:rPr>
              <w:t xml:space="preserve">.  </w:t>
            </w:r>
            <w:proofErr w:type="gramStart"/>
            <w:r>
              <w:rPr>
                <w:rFonts w:ascii="Arial" w:hAnsi="Arial" w:cs="Arial"/>
                <w:bCs/>
                <w:sz w:val="16"/>
                <w:szCs w:val="16"/>
                <w:lang w:val="en-GB"/>
              </w:rPr>
              <w:t>Cutting  and</w:t>
            </w:r>
            <w:proofErr w:type="gramEnd"/>
            <w:r>
              <w:rPr>
                <w:rFonts w:ascii="Arial" w:hAnsi="Arial" w:cs="Arial"/>
                <w:bCs/>
                <w:sz w:val="16"/>
                <w:szCs w:val="16"/>
                <w:lang w:val="en-GB"/>
              </w:rPr>
              <w:t xml:space="preserve"> chamfering shall be carried out using purpose-made equipment.</w:t>
            </w:r>
          </w:p>
          <w:p w14:paraId="6F7E8B1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Measures shall be taken to prevent deleterious material entering pipework, by temporarily sealing the ends of pipes and openings and by fitting access covers and cleaning eyes as plumbing work proceeds. Jointing material shall not project into the bore of pipes or fittings.</w:t>
            </w:r>
          </w:p>
          <w:p w14:paraId="64ABD24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Pipes passing through walls or floors shall be contained in a plastic pipe sleeve with 5 mm clearance.  Pipes passing through fire rated walls or floors shall be contained in a galvanized mild steel pipe sleeve with 20 mm clearance. The clearance shall be caulked for the full depth with mineral wool or other material approved by the Engineer. The galvanized mild steel pipe sleeve shall comply with BS EN ISO 1461: 1999 or otherwise approved by the Engineer. Sleeves shall be finished flush with walls and ceilings and shall project 100 mm above the finished floor levels. Masking plates shall be provided on both sides of walls and ceilings and shall be sealed against the weather.</w:t>
            </w:r>
          </w:p>
          <w:p w14:paraId="2EAE68E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Above ground foul water drainage shall be carried out in accordance with BS 5572.  Bolted access doors or inspection units shall be provided to all branches and bends other than ventilating and anti-syphon pipes.</w:t>
            </w:r>
          </w:p>
          <w:p w14:paraId="73FC06F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(5) Cast iron pipes shall be jointed with gaskin and caulked lead or a cold caulking compound. Flexible joints shall be made in accordance with the manufacturer’s recommendations. Cast iron </w:t>
            </w:r>
            <w:proofErr w:type="gramStart"/>
            <w:r>
              <w:rPr>
                <w:rFonts w:ascii="Arial" w:hAnsi="Arial" w:cs="Arial"/>
                <w:bCs/>
                <w:sz w:val="16"/>
                <w:szCs w:val="16"/>
                <w:lang w:val="en-GB"/>
              </w:rPr>
              <w:t>pipes  shall</w:t>
            </w:r>
            <w:proofErr w:type="gramEnd"/>
            <w:r>
              <w:rPr>
                <w:rFonts w:ascii="Arial" w:hAnsi="Arial" w:cs="Arial"/>
                <w:bCs/>
                <w:sz w:val="16"/>
                <w:szCs w:val="16"/>
                <w:lang w:val="en-GB"/>
              </w:rPr>
              <w:t xml:space="preserve">  be jointed to clay spigot and socket pipes with gaskin and a mixture of cement and sand in the proportions 1:2 by volume.</w:t>
            </w:r>
          </w:p>
          <w:p w14:paraId="26A50F4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(6) Plastic pipes shall be fixed and jointed in accordance with the manufacturer’s recommendations.  Plastic pipes shall be jointed to pipes of other materials using adapters.</w:t>
            </w:r>
          </w:p>
          <w:p w14:paraId="2547B18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(7) Copper pipes shall be jointed with non-manipulative compression fittings or capillary fittings. Copper pipes shall be jointed to cast iron sockets with copper alloy caulking bushes and with gaskin and lead or a cold caulking compound. Copper pipes shall be jointed to tapped bosses on cast iron pipes with copper alloy threaded connectors.</w:t>
            </w:r>
          </w:p>
          <w:p w14:paraId="4A72F56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(8) Water supply installations shall be carried out in accordance with BS 6700. Pipes shall be laid to a gradient of at least 1 in 100 to prevent air locks. Tanks, cisterns and pipe works shall be cleaned out and flushed through with potable water after completion.</w:t>
            </w:r>
          </w:p>
          <w:p w14:paraId="373DCE2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(9) Waste outlets to wash basins, sinks and toilets shall be jointed with a proprietary type of jointing compound approved by the Engineer.</w:t>
            </w:r>
          </w:p>
          <w:p w14:paraId="5919B40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(10) WC pans on concrete floors shall be bedded in white lead putty or other non-hardening compound approved by the Engineer and shall be fixed with No. 14 SG round headed brass screws 70 mm long with domed plastic inserts. WC pans shall be jointed to drain pipes with WC pan connectors or other fittings approved by the Engineer.</w:t>
            </w:r>
          </w:p>
        </w:tc>
      </w:tr>
      <w:tr w:rsidR="000C7475" w14:paraId="3817F889" w14:textId="77777777" w:rsidTr="000C7475">
        <w:tc>
          <w:tcPr>
            <w:tcW w:w="704" w:type="dxa"/>
            <w:hideMark/>
          </w:tcPr>
          <w:p w14:paraId="4570A3C2"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22.19</w:t>
            </w:r>
          </w:p>
        </w:tc>
        <w:tc>
          <w:tcPr>
            <w:tcW w:w="3260" w:type="dxa"/>
            <w:hideMark/>
          </w:tcPr>
          <w:p w14:paraId="0D472604"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TESTING: PLUMBING - FOUL DRAINS</w:t>
            </w:r>
          </w:p>
        </w:tc>
        <w:tc>
          <w:tcPr>
            <w:tcW w:w="5096" w:type="dxa"/>
          </w:tcPr>
          <w:p w14:paraId="7D8A2770" w14:textId="77777777" w:rsidR="000C7475" w:rsidRDefault="000C7475">
            <w:pPr>
              <w:spacing w:before="120" w:after="120"/>
              <w:rPr>
                <w:rFonts w:ascii="Arial" w:hAnsi="Arial" w:cs="Arial"/>
                <w:b/>
                <w:bCs/>
                <w:sz w:val="16"/>
                <w:szCs w:val="16"/>
                <w:lang w:val="en-GB"/>
              </w:rPr>
            </w:pPr>
          </w:p>
        </w:tc>
      </w:tr>
      <w:tr w:rsidR="000C7475" w14:paraId="1B013AA7" w14:textId="77777777" w:rsidTr="000C7475">
        <w:tc>
          <w:tcPr>
            <w:tcW w:w="704" w:type="dxa"/>
            <w:hideMark/>
          </w:tcPr>
          <w:p w14:paraId="0AA67B8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22.19.1</w:t>
            </w:r>
          </w:p>
        </w:tc>
        <w:tc>
          <w:tcPr>
            <w:tcW w:w="3260" w:type="dxa"/>
            <w:hideMark/>
          </w:tcPr>
          <w:p w14:paraId="2FDEE3F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Testing: plumbing – foul drains</w:t>
            </w:r>
          </w:p>
        </w:tc>
        <w:tc>
          <w:tcPr>
            <w:tcW w:w="5096" w:type="dxa"/>
            <w:hideMark/>
          </w:tcPr>
          <w:p w14:paraId="14DCF58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Foul drains shall be tested by plugging the lower end of the pipe and filling the pipe with water up to the flood level of the lowest sanitary appliance. Drainage above the flood level of the lowest sanitary appliance shall be tested by visual inspection.</w:t>
            </w:r>
          </w:p>
          <w:p w14:paraId="7BC3A0E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lengths of foul drains tested in each test shall be as instructed by the Engineer.</w:t>
            </w:r>
          </w:p>
        </w:tc>
      </w:tr>
      <w:tr w:rsidR="000C7475" w14:paraId="3F50868E" w14:textId="77777777" w:rsidTr="000C7475">
        <w:tc>
          <w:tcPr>
            <w:tcW w:w="704" w:type="dxa"/>
            <w:hideMark/>
          </w:tcPr>
          <w:p w14:paraId="1933E61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22.19.2</w:t>
            </w:r>
          </w:p>
        </w:tc>
        <w:tc>
          <w:tcPr>
            <w:tcW w:w="3260" w:type="dxa"/>
            <w:hideMark/>
          </w:tcPr>
          <w:p w14:paraId="770E0C5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Compliance criteria: plumbing - foul drains</w:t>
            </w:r>
          </w:p>
        </w:tc>
        <w:tc>
          <w:tcPr>
            <w:tcW w:w="5096" w:type="dxa"/>
            <w:hideMark/>
          </w:tcPr>
          <w:p w14:paraId="70FD451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level of water in tests on foul drains shall remain constant for a 30-minute period without visible leakage.</w:t>
            </w:r>
          </w:p>
        </w:tc>
      </w:tr>
      <w:tr w:rsidR="000C7475" w14:paraId="63CC3668" w14:textId="77777777" w:rsidTr="000C7475">
        <w:tc>
          <w:tcPr>
            <w:tcW w:w="704" w:type="dxa"/>
            <w:hideMark/>
          </w:tcPr>
          <w:p w14:paraId="0F46D187"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lastRenderedPageBreak/>
              <w:t>22.20</w:t>
            </w:r>
          </w:p>
        </w:tc>
        <w:tc>
          <w:tcPr>
            <w:tcW w:w="3260" w:type="dxa"/>
            <w:hideMark/>
          </w:tcPr>
          <w:p w14:paraId="2AE0D6A6"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TESTING: PLUMBING - WATER PIPES</w:t>
            </w:r>
          </w:p>
        </w:tc>
        <w:tc>
          <w:tcPr>
            <w:tcW w:w="5096" w:type="dxa"/>
          </w:tcPr>
          <w:p w14:paraId="0E977766" w14:textId="77777777" w:rsidR="000C7475" w:rsidRDefault="000C7475">
            <w:pPr>
              <w:spacing w:before="120" w:after="120"/>
              <w:rPr>
                <w:rFonts w:ascii="Arial" w:hAnsi="Arial" w:cs="Arial"/>
                <w:b/>
                <w:bCs/>
                <w:sz w:val="16"/>
                <w:szCs w:val="16"/>
                <w:lang w:val="en-GB"/>
              </w:rPr>
            </w:pPr>
          </w:p>
        </w:tc>
      </w:tr>
      <w:tr w:rsidR="000C7475" w14:paraId="592AF9FD" w14:textId="77777777" w:rsidTr="000C7475">
        <w:tc>
          <w:tcPr>
            <w:tcW w:w="704" w:type="dxa"/>
            <w:hideMark/>
          </w:tcPr>
          <w:p w14:paraId="2C50100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22.20.1</w:t>
            </w:r>
          </w:p>
        </w:tc>
        <w:tc>
          <w:tcPr>
            <w:tcW w:w="3260" w:type="dxa"/>
            <w:hideMark/>
          </w:tcPr>
          <w:p w14:paraId="16835A4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Testing: plumbing - water pipes</w:t>
            </w:r>
          </w:p>
        </w:tc>
        <w:tc>
          <w:tcPr>
            <w:tcW w:w="5096" w:type="dxa"/>
            <w:hideMark/>
          </w:tcPr>
          <w:p w14:paraId="482BDE3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Water pipes inside buildings shall be visually inspected for leaks and shall be tested as follows:</w:t>
            </w:r>
          </w:p>
          <w:p w14:paraId="55F8BE3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All systems, including cisterns, tanks and cylinders, shall be filled slowly with water to expel all air.</w:t>
            </w:r>
          </w:p>
          <w:p w14:paraId="42A5525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Service pipes connected to mains shall be tested at 1.5 times mains pressure for 1 hour.</w:t>
            </w:r>
          </w:p>
          <w:p w14:paraId="5B53B23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Distribution pipes fed from storage tanks shall be tested at 1.5 times working pressure for 1 hour.</w:t>
            </w:r>
          </w:p>
          <w:p w14:paraId="34E891B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Each tap shall be opened and checked for a satisfactory rate of flow.</w:t>
            </w:r>
          </w:p>
        </w:tc>
      </w:tr>
      <w:tr w:rsidR="000C7475" w14:paraId="4575D27C" w14:textId="77777777" w:rsidTr="000C7475">
        <w:tc>
          <w:tcPr>
            <w:tcW w:w="704" w:type="dxa"/>
            <w:hideMark/>
          </w:tcPr>
          <w:p w14:paraId="60C536F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22.20.2</w:t>
            </w:r>
          </w:p>
        </w:tc>
        <w:tc>
          <w:tcPr>
            <w:tcW w:w="3260" w:type="dxa"/>
            <w:hideMark/>
          </w:tcPr>
          <w:p w14:paraId="08D9F28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Compliance criteria: plumbing - water pipes</w:t>
            </w:r>
          </w:p>
        </w:tc>
        <w:tc>
          <w:tcPr>
            <w:tcW w:w="5096" w:type="dxa"/>
            <w:hideMark/>
          </w:tcPr>
          <w:p w14:paraId="2C39EE4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Water pipes inside buildings shall show no loss of water or visual evidence of leakage.</w:t>
            </w:r>
          </w:p>
        </w:tc>
      </w:tr>
      <w:tr w:rsidR="000C7475" w14:paraId="3D28DF00" w14:textId="77777777" w:rsidTr="000C7475">
        <w:tc>
          <w:tcPr>
            <w:tcW w:w="704" w:type="dxa"/>
          </w:tcPr>
          <w:p w14:paraId="5418B297" w14:textId="77777777" w:rsidR="000C7475" w:rsidRDefault="000C7475">
            <w:pPr>
              <w:spacing w:before="120" w:after="120"/>
              <w:rPr>
                <w:rFonts w:ascii="Arial" w:hAnsi="Arial" w:cs="Arial"/>
                <w:b/>
                <w:i/>
                <w:sz w:val="16"/>
                <w:szCs w:val="16"/>
                <w:lang w:val="en-GB"/>
              </w:rPr>
            </w:pPr>
          </w:p>
        </w:tc>
        <w:tc>
          <w:tcPr>
            <w:tcW w:w="3260" w:type="dxa"/>
            <w:hideMark/>
          </w:tcPr>
          <w:p w14:paraId="52883900" w14:textId="77777777" w:rsidR="000C7475" w:rsidRDefault="000C7475">
            <w:pPr>
              <w:spacing w:before="120" w:after="120"/>
              <w:rPr>
                <w:rFonts w:ascii="Arial" w:hAnsi="Arial" w:cs="Arial"/>
                <w:b/>
                <w:i/>
                <w:sz w:val="16"/>
                <w:szCs w:val="16"/>
                <w:lang w:val="en-GB"/>
              </w:rPr>
            </w:pPr>
            <w:r>
              <w:rPr>
                <w:rFonts w:ascii="Arial" w:hAnsi="Arial" w:cs="Arial"/>
                <w:b/>
                <w:i/>
                <w:sz w:val="16"/>
                <w:szCs w:val="16"/>
                <w:lang w:val="en-GB"/>
              </w:rPr>
              <w:t>PART 5: PLASTERWORK AND OTHER FINISHES</w:t>
            </w:r>
          </w:p>
        </w:tc>
        <w:tc>
          <w:tcPr>
            <w:tcW w:w="5096" w:type="dxa"/>
          </w:tcPr>
          <w:p w14:paraId="4EFF8F4A" w14:textId="77777777" w:rsidR="000C7475" w:rsidRDefault="000C7475">
            <w:pPr>
              <w:spacing w:before="120" w:after="120"/>
              <w:rPr>
                <w:rFonts w:ascii="Arial" w:hAnsi="Arial" w:cs="Arial"/>
                <w:b/>
                <w:bCs/>
                <w:i/>
                <w:sz w:val="16"/>
                <w:szCs w:val="16"/>
                <w:lang w:val="en-GB"/>
              </w:rPr>
            </w:pPr>
          </w:p>
        </w:tc>
      </w:tr>
      <w:tr w:rsidR="000C7475" w14:paraId="0C60A791" w14:textId="77777777" w:rsidTr="000C7475">
        <w:tc>
          <w:tcPr>
            <w:tcW w:w="704" w:type="dxa"/>
            <w:hideMark/>
          </w:tcPr>
          <w:p w14:paraId="63FFEA06"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22.21</w:t>
            </w:r>
          </w:p>
        </w:tc>
        <w:tc>
          <w:tcPr>
            <w:tcW w:w="3260" w:type="dxa"/>
            <w:hideMark/>
          </w:tcPr>
          <w:p w14:paraId="6BC1DF03"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MATERIALS</w:t>
            </w:r>
          </w:p>
        </w:tc>
        <w:tc>
          <w:tcPr>
            <w:tcW w:w="5096" w:type="dxa"/>
          </w:tcPr>
          <w:p w14:paraId="07957971" w14:textId="77777777" w:rsidR="000C7475" w:rsidRDefault="000C7475">
            <w:pPr>
              <w:spacing w:before="120" w:after="120"/>
              <w:rPr>
                <w:rFonts w:ascii="Arial" w:hAnsi="Arial" w:cs="Arial"/>
                <w:b/>
                <w:bCs/>
                <w:sz w:val="16"/>
                <w:szCs w:val="16"/>
                <w:lang w:val="en-GB"/>
              </w:rPr>
            </w:pPr>
          </w:p>
        </w:tc>
      </w:tr>
      <w:tr w:rsidR="000C7475" w14:paraId="54DD8956" w14:textId="77777777" w:rsidTr="000C7475">
        <w:tc>
          <w:tcPr>
            <w:tcW w:w="704" w:type="dxa"/>
            <w:hideMark/>
          </w:tcPr>
          <w:p w14:paraId="73090C09" w14:textId="77777777" w:rsidR="000C7475" w:rsidRDefault="000C7475">
            <w:pPr>
              <w:spacing w:before="120" w:after="120"/>
              <w:rPr>
                <w:rFonts w:ascii="Arial" w:hAnsi="Arial" w:cs="Arial"/>
                <w:sz w:val="16"/>
                <w:szCs w:val="16"/>
                <w:lang w:val="en-GB"/>
              </w:rPr>
            </w:pPr>
            <w:bookmarkStart w:id="197" w:name="_Ref500227019"/>
            <w:r>
              <w:rPr>
                <w:rFonts w:ascii="Arial" w:hAnsi="Arial" w:cs="Arial"/>
                <w:sz w:val="16"/>
                <w:szCs w:val="16"/>
                <w:lang w:val="en-GB"/>
              </w:rPr>
              <w:t>22.21.1</w:t>
            </w:r>
            <w:bookmarkEnd w:id="197"/>
          </w:p>
        </w:tc>
        <w:tc>
          <w:tcPr>
            <w:tcW w:w="3260" w:type="dxa"/>
            <w:hideMark/>
          </w:tcPr>
          <w:p w14:paraId="3D1FB57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Cement, water and sand</w:t>
            </w:r>
          </w:p>
        </w:tc>
        <w:tc>
          <w:tcPr>
            <w:tcW w:w="5096" w:type="dxa"/>
            <w:hideMark/>
          </w:tcPr>
          <w:p w14:paraId="0481B4B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Cement for plasterwork and other finishes shall be PC complying with BS EN 197-1.</w:t>
            </w:r>
          </w:p>
          <w:p w14:paraId="7EFE3DB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Water for plasterwork and other finishes shall be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_Ref499911101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15.3.4</w:t>
            </w:r>
            <w:r>
              <w:rPr>
                <w:rFonts w:ascii="Arial" w:hAnsi="Arial" w:cs="Arial"/>
                <w:bCs/>
                <w:sz w:val="16"/>
                <w:szCs w:val="16"/>
                <w:lang w:val="en-GB"/>
              </w:rPr>
              <w:fldChar w:fldCharType="end"/>
            </w:r>
          </w:p>
          <w:p w14:paraId="7A93B8D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Sand for mixes for plasterwork and other finishes which do not incorporate lime shall be clean, hard, durable crushed rock or clean sand and shall have the particle size distribution stated in Table 22.2. Sand for mixes which incorporate lime shall be clean natural sand and shall have the particle size distribution stated in Table 22.3.</w:t>
            </w:r>
          </w:p>
          <w:p w14:paraId="102775C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The quantity of clay, fine silt and fine dust present in the sand shall not exceed 10% by mass when determined in accordance with BS 812: Part 101, BS 812: Part 102, BS 812: Part 103 and BS 812: Section 105.1. The chloride content of sand or crushed rock shall not exceed 0.03 % by mass when determined in accordance with BS 812: Part 4.</w:t>
            </w:r>
          </w:p>
        </w:tc>
      </w:tr>
    </w:tbl>
    <w:p w14:paraId="51EA9DBB" w14:textId="77777777" w:rsidR="000C7475" w:rsidRDefault="000C7475" w:rsidP="000C7475">
      <w:pPr>
        <w:spacing w:before="80" w:after="80"/>
        <w:rPr>
          <w:color w:val="000000"/>
          <w:sz w:val="16"/>
          <w:szCs w:val="16"/>
          <w:lang w:val="en-GB"/>
        </w:rPr>
      </w:pPr>
    </w:p>
    <w:tbl>
      <w:tblPr>
        <w:tblW w:w="4701" w:type="pct"/>
        <w:tblInd w:w="-142" w:type="dxa"/>
        <w:tblCellMar>
          <w:left w:w="0" w:type="dxa"/>
          <w:right w:w="0" w:type="dxa"/>
        </w:tblCellMar>
        <w:tblLook w:val="01E0" w:firstRow="1" w:lastRow="1" w:firstColumn="1" w:lastColumn="1" w:noHBand="0" w:noVBand="0"/>
      </w:tblPr>
      <w:tblGrid>
        <w:gridCol w:w="8529"/>
      </w:tblGrid>
      <w:tr w:rsidR="000C7475" w14:paraId="3327D205" w14:textId="77777777" w:rsidTr="000C7475">
        <w:trPr>
          <w:trHeight w:val="20"/>
        </w:trPr>
        <w:tc>
          <w:tcPr>
            <w:tcW w:w="5000" w:type="pct"/>
            <w:hideMark/>
          </w:tcPr>
          <w:p w14:paraId="30B1E195" w14:textId="77777777" w:rsidR="000C7475" w:rsidRDefault="000C7475">
            <w:pPr>
              <w:pStyle w:val="BodyText"/>
              <w:widowControl w:val="0"/>
              <w:spacing w:before="80" w:after="80"/>
              <w:jc w:val="both"/>
              <w:rPr>
                <w:rFonts w:ascii="Arial" w:eastAsia="Calibri" w:hAnsi="Arial"/>
                <w:color w:val="000000"/>
                <w:szCs w:val="16"/>
                <w:lang w:val="en-GB"/>
              </w:rPr>
            </w:pPr>
            <w:r>
              <w:rPr>
                <w:rFonts w:ascii="Arial" w:eastAsia="Calibri" w:hAnsi="Arial"/>
                <w:color w:val="000000"/>
                <w:spacing w:val="-6"/>
                <w:szCs w:val="16"/>
                <w:lang w:val="en-GB"/>
              </w:rPr>
              <w:t>Table</w:t>
            </w:r>
            <w:r>
              <w:rPr>
                <w:rFonts w:ascii="Arial" w:eastAsia="Calibri" w:hAnsi="Arial"/>
                <w:color w:val="000000"/>
                <w:spacing w:val="-10"/>
                <w:szCs w:val="16"/>
                <w:lang w:val="en-GB"/>
              </w:rPr>
              <w:t xml:space="preserve"> </w:t>
            </w:r>
            <w:r>
              <w:rPr>
                <w:rFonts w:ascii="Arial" w:eastAsia="Calibri" w:hAnsi="Arial"/>
                <w:color w:val="000000"/>
                <w:spacing w:val="-2"/>
                <w:szCs w:val="16"/>
                <w:lang w:val="en-GB"/>
              </w:rPr>
              <w:t>22.2:</w:t>
            </w:r>
            <w:r>
              <w:rPr>
                <w:rFonts w:ascii="Arial" w:eastAsia="Calibri" w:hAnsi="Arial"/>
                <w:color w:val="000000"/>
                <w:spacing w:val="-10"/>
                <w:szCs w:val="16"/>
                <w:lang w:val="en-GB"/>
              </w:rPr>
              <w:t xml:space="preserve"> </w:t>
            </w:r>
            <w:r>
              <w:rPr>
                <w:rFonts w:ascii="Arial" w:eastAsia="Calibri" w:hAnsi="Arial"/>
                <w:color w:val="000000"/>
                <w:spacing w:val="-2"/>
                <w:szCs w:val="16"/>
                <w:lang w:val="en-GB"/>
              </w:rPr>
              <w:t>Particle</w:t>
            </w:r>
            <w:r>
              <w:rPr>
                <w:rFonts w:ascii="Arial" w:eastAsia="Calibri" w:hAnsi="Arial"/>
                <w:color w:val="000000"/>
                <w:spacing w:val="-8"/>
                <w:szCs w:val="16"/>
                <w:lang w:val="en-GB"/>
              </w:rPr>
              <w:t xml:space="preserve"> </w:t>
            </w:r>
            <w:r>
              <w:rPr>
                <w:rFonts w:ascii="Arial" w:eastAsia="Calibri" w:hAnsi="Arial"/>
                <w:color w:val="000000"/>
                <w:spacing w:val="-2"/>
                <w:szCs w:val="16"/>
                <w:lang w:val="en-GB"/>
              </w:rPr>
              <w:t>size</w:t>
            </w:r>
            <w:r>
              <w:rPr>
                <w:rFonts w:ascii="Arial" w:eastAsia="Calibri" w:hAnsi="Arial"/>
                <w:color w:val="000000"/>
                <w:spacing w:val="-8"/>
                <w:szCs w:val="16"/>
                <w:lang w:val="en-GB"/>
              </w:rPr>
              <w:t xml:space="preserve"> </w:t>
            </w:r>
            <w:r>
              <w:rPr>
                <w:rFonts w:ascii="Arial" w:eastAsia="Calibri" w:hAnsi="Arial"/>
                <w:color w:val="000000"/>
                <w:spacing w:val="-2"/>
                <w:szCs w:val="16"/>
                <w:lang w:val="en-GB"/>
              </w:rPr>
              <w:t>distribution</w:t>
            </w:r>
            <w:r>
              <w:rPr>
                <w:rFonts w:ascii="Arial" w:eastAsia="Calibri" w:hAnsi="Arial"/>
                <w:color w:val="000000"/>
                <w:spacing w:val="-8"/>
                <w:szCs w:val="16"/>
                <w:lang w:val="en-GB"/>
              </w:rPr>
              <w:t xml:space="preserve"> </w:t>
            </w:r>
            <w:r>
              <w:rPr>
                <w:rFonts w:ascii="Arial" w:eastAsia="Calibri" w:hAnsi="Arial"/>
                <w:color w:val="000000"/>
                <w:spacing w:val="-1"/>
                <w:szCs w:val="16"/>
                <w:lang w:val="en-GB"/>
              </w:rPr>
              <w:t>of</w:t>
            </w:r>
            <w:r>
              <w:rPr>
                <w:rFonts w:ascii="Arial" w:eastAsia="Calibri" w:hAnsi="Arial"/>
                <w:color w:val="000000"/>
                <w:spacing w:val="-10"/>
                <w:szCs w:val="16"/>
                <w:lang w:val="en-GB"/>
              </w:rPr>
              <w:t xml:space="preserve"> </w:t>
            </w:r>
            <w:r>
              <w:rPr>
                <w:rFonts w:ascii="Arial" w:eastAsia="Calibri" w:hAnsi="Arial"/>
                <w:color w:val="000000"/>
                <w:spacing w:val="-3"/>
                <w:szCs w:val="16"/>
                <w:lang w:val="en-GB"/>
              </w:rPr>
              <w:t>sand</w:t>
            </w:r>
            <w:r>
              <w:rPr>
                <w:rFonts w:ascii="Arial" w:eastAsia="Calibri" w:hAnsi="Arial"/>
                <w:color w:val="000000"/>
                <w:spacing w:val="-8"/>
                <w:szCs w:val="16"/>
                <w:lang w:val="en-GB"/>
              </w:rPr>
              <w:t xml:space="preserve"> </w:t>
            </w:r>
            <w:r>
              <w:rPr>
                <w:rFonts w:ascii="Arial" w:eastAsia="Calibri" w:hAnsi="Arial"/>
                <w:color w:val="000000"/>
                <w:spacing w:val="-2"/>
                <w:szCs w:val="16"/>
                <w:lang w:val="en-GB"/>
              </w:rPr>
              <w:t>for</w:t>
            </w:r>
            <w:r>
              <w:rPr>
                <w:rFonts w:ascii="Arial" w:eastAsia="Calibri" w:hAnsi="Arial"/>
                <w:color w:val="000000"/>
                <w:spacing w:val="-9"/>
                <w:szCs w:val="16"/>
                <w:lang w:val="en-GB"/>
              </w:rPr>
              <w:t xml:space="preserve"> </w:t>
            </w:r>
            <w:r>
              <w:rPr>
                <w:rFonts w:ascii="Arial" w:eastAsia="Calibri" w:hAnsi="Arial"/>
                <w:color w:val="000000"/>
                <w:spacing w:val="-2"/>
                <w:szCs w:val="16"/>
                <w:lang w:val="en-GB"/>
              </w:rPr>
              <w:t>mixes</w:t>
            </w:r>
            <w:r>
              <w:rPr>
                <w:rFonts w:ascii="Arial" w:eastAsia="Calibri" w:hAnsi="Arial"/>
                <w:color w:val="000000"/>
                <w:spacing w:val="-10"/>
                <w:szCs w:val="16"/>
                <w:lang w:val="en-GB"/>
              </w:rPr>
              <w:t xml:space="preserve"> </w:t>
            </w:r>
            <w:r>
              <w:rPr>
                <w:rFonts w:ascii="Arial" w:eastAsia="Calibri" w:hAnsi="Arial"/>
                <w:color w:val="000000"/>
                <w:spacing w:val="-2"/>
                <w:szCs w:val="16"/>
                <w:lang w:val="en-GB"/>
              </w:rPr>
              <w:t>that</w:t>
            </w:r>
            <w:r>
              <w:rPr>
                <w:rFonts w:ascii="Arial" w:eastAsia="Calibri" w:hAnsi="Arial"/>
                <w:color w:val="000000"/>
                <w:spacing w:val="-9"/>
                <w:szCs w:val="16"/>
                <w:lang w:val="en-GB"/>
              </w:rPr>
              <w:t xml:space="preserve"> </w:t>
            </w:r>
            <w:r>
              <w:rPr>
                <w:rFonts w:ascii="Arial" w:eastAsia="Calibri" w:hAnsi="Arial"/>
                <w:color w:val="000000"/>
                <w:spacing w:val="-1"/>
                <w:szCs w:val="16"/>
                <w:lang w:val="en-GB"/>
              </w:rPr>
              <w:t>do</w:t>
            </w:r>
            <w:r>
              <w:rPr>
                <w:rFonts w:ascii="Arial" w:eastAsia="Calibri" w:hAnsi="Arial"/>
                <w:color w:val="000000"/>
                <w:spacing w:val="-10"/>
                <w:szCs w:val="16"/>
                <w:lang w:val="en-GB"/>
              </w:rPr>
              <w:t xml:space="preserve"> </w:t>
            </w:r>
            <w:r>
              <w:rPr>
                <w:rFonts w:ascii="Arial" w:eastAsia="Calibri" w:hAnsi="Arial"/>
                <w:color w:val="000000"/>
                <w:spacing w:val="-1"/>
                <w:szCs w:val="16"/>
                <w:lang w:val="en-GB"/>
              </w:rPr>
              <w:t>not</w:t>
            </w:r>
            <w:r>
              <w:rPr>
                <w:rFonts w:ascii="Arial" w:eastAsia="Calibri" w:hAnsi="Arial"/>
                <w:color w:val="000000"/>
                <w:spacing w:val="-10"/>
                <w:szCs w:val="16"/>
                <w:lang w:val="en-GB"/>
              </w:rPr>
              <w:t xml:space="preserve"> </w:t>
            </w:r>
            <w:r>
              <w:rPr>
                <w:rFonts w:ascii="Arial" w:eastAsia="Calibri" w:hAnsi="Arial"/>
                <w:color w:val="000000"/>
                <w:spacing w:val="-2"/>
                <w:szCs w:val="16"/>
                <w:lang w:val="en-GB"/>
              </w:rPr>
              <w:t>incorporate</w:t>
            </w:r>
            <w:r>
              <w:rPr>
                <w:rFonts w:ascii="Arial" w:eastAsia="Calibri" w:hAnsi="Arial"/>
                <w:color w:val="000000"/>
                <w:spacing w:val="-9"/>
                <w:szCs w:val="16"/>
                <w:lang w:val="en-GB"/>
              </w:rPr>
              <w:t xml:space="preserve"> </w:t>
            </w:r>
            <w:r>
              <w:rPr>
                <w:rFonts w:ascii="Arial" w:eastAsia="Calibri" w:hAnsi="Arial"/>
                <w:color w:val="000000"/>
                <w:spacing w:val="-2"/>
                <w:szCs w:val="16"/>
                <w:lang w:val="en-GB"/>
              </w:rPr>
              <w:t>lime</w:t>
            </w:r>
          </w:p>
        </w:tc>
      </w:tr>
    </w:tbl>
    <w:p w14:paraId="19B0C8D5" w14:textId="77777777" w:rsidR="000C7475" w:rsidRDefault="000C7475" w:rsidP="000C7475">
      <w:pPr>
        <w:rPr>
          <w:lang w:val="en-GB"/>
        </w:rPr>
      </w:pPr>
    </w:p>
    <w:tbl>
      <w:tblPr>
        <w:tblW w:w="4624" w:type="pct"/>
        <w:tblCellMar>
          <w:left w:w="0" w:type="dxa"/>
          <w:right w:w="0" w:type="dxa"/>
        </w:tblCellMar>
        <w:tblLook w:val="01E0" w:firstRow="1" w:lastRow="1" w:firstColumn="1" w:lastColumn="1" w:noHBand="0" w:noVBand="0"/>
      </w:tblPr>
      <w:tblGrid>
        <w:gridCol w:w="2928"/>
        <w:gridCol w:w="5442"/>
      </w:tblGrid>
      <w:tr w:rsidR="000C7475" w14:paraId="6F3CC54A" w14:textId="77777777" w:rsidTr="000C7475">
        <w:trPr>
          <w:trHeight w:val="20"/>
        </w:trPr>
        <w:tc>
          <w:tcPr>
            <w:tcW w:w="1749" w:type="pct"/>
            <w:tcBorders>
              <w:top w:val="single" w:sz="8" w:space="0" w:color="000000"/>
              <w:left w:val="single" w:sz="8" w:space="0" w:color="000000"/>
              <w:bottom w:val="single" w:sz="8" w:space="0" w:color="000000"/>
              <w:right w:val="single" w:sz="8" w:space="0" w:color="000000"/>
            </w:tcBorders>
            <w:hideMark/>
          </w:tcPr>
          <w:p w14:paraId="2E156401" w14:textId="77777777" w:rsidR="000C7475" w:rsidRDefault="000C7475">
            <w:pPr>
              <w:pStyle w:val="TableParagraph"/>
              <w:spacing w:before="80" w:after="80"/>
              <w:ind w:left="133" w:right="333"/>
              <w:jc w:val="center"/>
              <w:rPr>
                <w:rFonts w:ascii="Arial" w:eastAsia="Times New Roman" w:hAnsi="Arial" w:cs="Arial"/>
                <w:color w:val="000000"/>
                <w:sz w:val="16"/>
                <w:szCs w:val="16"/>
                <w:lang w:val="en-GB"/>
              </w:rPr>
            </w:pPr>
            <w:r>
              <w:rPr>
                <w:rFonts w:ascii="Arial" w:hAnsi="Arial" w:cs="Arial"/>
                <w:color w:val="000000"/>
                <w:spacing w:val="-2"/>
                <w:sz w:val="16"/>
                <w:szCs w:val="16"/>
                <w:lang w:val="en-GB"/>
              </w:rPr>
              <w:t>BS</w:t>
            </w:r>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test</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sieve</w:t>
            </w:r>
            <w:r>
              <w:rPr>
                <w:rFonts w:ascii="Arial" w:hAnsi="Arial" w:cs="Arial"/>
                <w:color w:val="000000"/>
                <w:spacing w:val="-7"/>
                <w:sz w:val="16"/>
                <w:szCs w:val="16"/>
                <w:lang w:val="en-GB"/>
              </w:rPr>
              <w:t xml:space="preserve"> </w:t>
            </w:r>
            <w:r>
              <w:rPr>
                <w:rFonts w:ascii="Arial" w:hAnsi="Arial" w:cs="Arial"/>
                <w:color w:val="000000"/>
                <w:spacing w:val="-3"/>
                <w:sz w:val="16"/>
                <w:szCs w:val="16"/>
                <w:lang w:val="en-GB"/>
              </w:rPr>
              <w:t>size</w:t>
            </w:r>
          </w:p>
        </w:tc>
        <w:tc>
          <w:tcPr>
            <w:tcW w:w="3251" w:type="pct"/>
            <w:tcBorders>
              <w:top w:val="single" w:sz="8" w:space="0" w:color="000000"/>
              <w:left w:val="single" w:sz="8" w:space="0" w:color="000000"/>
              <w:bottom w:val="single" w:sz="8" w:space="0" w:color="000000"/>
              <w:right w:val="single" w:sz="8" w:space="0" w:color="000000"/>
            </w:tcBorders>
            <w:hideMark/>
          </w:tcPr>
          <w:p w14:paraId="05AA3EED" w14:textId="77777777" w:rsidR="000C7475" w:rsidRDefault="000C7475">
            <w:pPr>
              <w:pStyle w:val="TableParagraph"/>
              <w:spacing w:before="80" w:after="80"/>
              <w:ind w:left="234" w:right="272"/>
              <w:jc w:val="center"/>
              <w:rPr>
                <w:rFonts w:ascii="Arial" w:eastAsia="Times New Roman" w:hAnsi="Arial" w:cs="Arial"/>
                <w:color w:val="000000"/>
                <w:sz w:val="16"/>
                <w:szCs w:val="16"/>
                <w:lang w:val="en-GB"/>
              </w:rPr>
            </w:pPr>
            <w:r>
              <w:rPr>
                <w:rFonts w:ascii="Arial" w:hAnsi="Arial" w:cs="Arial"/>
                <w:color w:val="000000"/>
                <w:spacing w:val="-3"/>
                <w:sz w:val="16"/>
                <w:szCs w:val="16"/>
                <w:lang w:val="en-GB"/>
              </w:rPr>
              <w:t>Percentage</w:t>
            </w:r>
            <w:r>
              <w:rPr>
                <w:rFonts w:ascii="Arial" w:hAnsi="Arial" w:cs="Arial"/>
                <w:color w:val="000000"/>
                <w:spacing w:val="-12"/>
                <w:sz w:val="16"/>
                <w:szCs w:val="16"/>
                <w:lang w:val="en-GB"/>
              </w:rPr>
              <w:t xml:space="preserve"> </w:t>
            </w:r>
            <w:r>
              <w:rPr>
                <w:rFonts w:ascii="Arial" w:hAnsi="Arial" w:cs="Arial"/>
                <w:color w:val="000000"/>
                <w:spacing w:val="-2"/>
                <w:sz w:val="16"/>
                <w:szCs w:val="16"/>
                <w:lang w:val="en-GB"/>
              </w:rPr>
              <w:t>by</w:t>
            </w:r>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mass</w:t>
            </w:r>
            <w:r>
              <w:rPr>
                <w:rFonts w:ascii="Arial" w:hAnsi="Arial" w:cs="Arial"/>
                <w:color w:val="000000"/>
                <w:spacing w:val="-12"/>
                <w:sz w:val="16"/>
                <w:szCs w:val="16"/>
                <w:lang w:val="en-GB"/>
              </w:rPr>
              <w:t xml:space="preserve"> </w:t>
            </w:r>
            <w:r>
              <w:rPr>
                <w:rFonts w:ascii="Arial" w:hAnsi="Arial" w:cs="Arial"/>
                <w:color w:val="000000"/>
                <w:spacing w:val="-3"/>
                <w:sz w:val="16"/>
                <w:szCs w:val="16"/>
                <w:lang w:val="en-GB"/>
              </w:rPr>
              <w:t>passing</w:t>
            </w:r>
          </w:p>
        </w:tc>
      </w:tr>
      <w:tr w:rsidR="000C7475" w14:paraId="6E57EC39" w14:textId="77777777" w:rsidTr="000C7475">
        <w:trPr>
          <w:trHeight w:val="20"/>
        </w:trPr>
        <w:tc>
          <w:tcPr>
            <w:tcW w:w="1749" w:type="pct"/>
            <w:tcBorders>
              <w:top w:val="single" w:sz="8" w:space="0" w:color="000000"/>
              <w:left w:val="single" w:sz="8" w:space="0" w:color="000000"/>
              <w:bottom w:val="single" w:sz="8" w:space="0" w:color="000000"/>
              <w:right w:val="single" w:sz="8" w:space="0" w:color="000000"/>
            </w:tcBorders>
            <w:hideMark/>
          </w:tcPr>
          <w:p w14:paraId="096994C2" w14:textId="77777777" w:rsidR="000C7475" w:rsidRDefault="000C7475">
            <w:pPr>
              <w:pStyle w:val="TableParagraph"/>
              <w:spacing w:before="80" w:after="80"/>
              <w:ind w:left="133" w:right="333"/>
              <w:jc w:val="center"/>
              <w:rPr>
                <w:rFonts w:ascii="Arial" w:eastAsia="Times New Roman" w:hAnsi="Arial" w:cs="Arial"/>
                <w:color w:val="000000"/>
                <w:sz w:val="16"/>
                <w:szCs w:val="16"/>
                <w:lang w:val="en-GB"/>
              </w:rPr>
            </w:pPr>
            <w:r>
              <w:rPr>
                <w:rFonts w:ascii="Arial" w:hAnsi="Arial" w:cs="Arial"/>
                <w:color w:val="000000"/>
                <w:spacing w:val="-3"/>
                <w:sz w:val="16"/>
                <w:szCs w:val="16"/>
                <w:lang w:val="en-GB"/>
              </w:rPr>
              <w:t>5.00</w:t>
            </w:r>
            <w:r>
              <w:rPr>
                <w:rFonts w:ascii="Arial" w:hAnsi="Arial" w:cs="Arial"/>
                <w:color w:val="000000"/>
                <w:spacing w:val="-12"/>
                <w:sz w:val="16"/>
                <w:szCs w:val="16"/>
                <w:lang w:val="en-GB"/>
              </w:rPr>
              <w:t xml:space="preserve"> </w:t>
            </w:r>
            <w:r>
              <w:rPr>
                <w:rFonts w:ascii="Arial" w:hAnsi="Arial" w:cs="Arial"/>
                <w:color w:val="000000"/>
                <w:spacing w:val="-2"/>
                <w:sz w:val="16"/>
                <w:szCs w:val="16"/>
                <w:lang w:val="en-GB"/>
              </w:rPr>
              <w:t>mm</w:t>
            </w:r>
          </w:p>
        </w:tc>
        <w:tc>
          <w:tcPr>
            <w:tcW w:w="3251" w:type="pct"/>
            <w:tcBorders>
              <w:top w:val="single" w:sz="8" w:space="0" w:color="000000"/>
              <w:left w:val="single" w:sz="8" w:space="0" w:color="000000"/>
              <w:bottom w:val="single" w:sz="8" w:space="0" w:color="000000"/>
              <w:right w:val="single" w:sz="8" w:space="0" w:color="000000"/>
            </w:tcBorders>
            <w:hideMark/>
          </w:tcPr>
          <w:p w14:paraId="327C871B" w14:textId="77777777" w:rsidR="000C7475" w:rsidRDefault="000C7475">
            <w:pPr>
              <w:pStyle w:val="TableParagraph"/>
              <w:spacing w:before="80" w:after="80"/>
              <w:ind w:left="234" w:right="272"/>
              <w:jc w:val="center"/>
              <w:rPr>
                <w:rFonts w:ascii="Arial" w:eastAsia="Times New Roman" w:hAnsi="Arial" w:cs="Arial"/>
                <w:color w:val="000000"/>
                <w:sz w:val="16"/>
                <w:szCs w:val="16"/>
                <w:lang w:val="en-GB"/>
              </w:rPr>
            </w:pPr>
            <w:r>
              <w:rPr>
                <w:rFonts w:ascii="Arial" w:hAnsi="Arial" w:cs="Arial"/>
                <w:color w:val="000000"/>
                <w:spacing w:val="-3"/>
                <w:sz w:val="16"/>
                <w:szCs w:val="16"/>
                <w:lang w:val="en-GB"/>
              </w:rPr>
              <w:t>100</w:t>
            </w:r>
          </w:p>
        </w:tc>
      </w:tr>
      <w:tr w:rsidR="000C7475" w14:paraId="102502C1" w14:textId="77777777" w:rsidTr="000C7475">
        <w:trPr>
          <w:trHeight w:val="20"/>
        </w:trPr>
        <w:tc>
          <w:tcPr>
            <w:tcW w:w="1749" w:type="pct"/>
            <w:tcBorders>
              <w:top w:val="single" w:sz="8" w:space="0" w:color="000000"/>
              <w:left w:val="single" w:sz="8" w:space="0" w:color="000000"/>
              <w:bottom w:val="single" w:sz="8" w:space="0" w:color="000000"/>
              <w:right w:val="single" w:sz="8" w:space="0" w:color="000000"/>
            </w:tcBorders>
            <w:hideMark/>
          </w:tcPr>
          <w:p w14:paraId="3E0E499B" w14:textId="77777777" w:rsidR="000C7475" w:rsidRDefault="000C7475">
            <w:pPr>
              <w:pStyle w:val="TableParagraph"/>
              <w:spacing w:before="80" w:after="80"/>
              <w:ind w:left="133" w:right="333"/>
              <w:jc w:val="center"/>
              <w:rPr>
                <w:rFonts w:ascii="Arial" w:eastAsia="Times New Roman" w:hAnsi="Arial" w:cs="Arial"/>
                <w:color w:val="000000"/>
                <w:sz w:val="16"/>
                <w:szCs w:val="16"/>
                <w:lang w:val="en-GB"/>
              </w:rPr>
            </w:pPr>
            <w:r>
              <w:rPr>
                <w:rFonts w:ascii="Arial" w:hAnsi="Arial" w:cs="Arial"/>
                <w:color w:val="000000"/>
                <w:spacing w:val="-2"/>
                <w:sz w:val="16"/>
                <w:szCs w:val="16"/>
                <w:lang w:val="en-GB"/>
              </w:rPr>
              <w:t>2.36</w:t>
            </w:r>
            <w:r>
              <w:rPr>
                <w:rFonts w:ascii="Arial" w:hAnsi="Arial" w:cs="Arial"/>
                <w:color w:val="000000"/>
                <w:spacing w:val="-12"/>
                <w:sz w:val="16"/>
                <w:szCs w:val="16"/>
                <w:lang w:val="en-GB"/>
              </w:rPr>
              <w:t xml:space="preserve"> </w:t>
            </w:r>
            <w:r>
              <w:rPr>
                <w:rFonts w:ascii="Arial" w:hAnsi="Arial" w:cs="Arial"/>
                <w:color w:val="000000"/>
                <w:spacing w:val="-2"/>
                <w:sz w:val="16"/>
                <w:szCs w:val="16"/>
                <w:lang w:val="en-GB"/>
              </w:rPr>
              <w:t>mm</w:t>
            </w:r>
          </w:p>
        </w:tc>
        <w:tc>
          <w:tcPr>
            <w:tcW w:w="3251" w:type="pct"/>
            <w:tcBorders>
              <w:top w:val="single" w:sz="8" w:space="0" w:color="000000"/>
              <w:left w:val="single" w:sz="8" w:space="0" w:color="000000"/>
              <w:bottom w:val="single" w:sz="8" w:space="0" w:color="000000"/>
              <w:right w:val="single" w:sz="8" w:space="0" w:color="000000"/>
            </w:tcBorders>
            <w:hideMark/>
          </w:tcPr>
          <w:p w14:paraId="452AA5BC" w14:textId="77777777" w:rsidR="000C7475" w:rsidRDefault="000C7475">
            <w:pPr>
              <w:pStyle w:val="TableParagraph"/>
              <w:spacing w:before="80" w:after="80"/>
              <w:ind w:left="234" w:right="272"/>
              <w:jc w:val="center"/>
              <w:rPr>
                <w:rFonts w:ascii="Arial" w:eastAsia="Times New Roman" w:hAnsi="Arial" w:cs="Arial"/>
                <w:color w:val="000000"/>
                <w:sz w:val="16"/>
                <w:szCs w:val="16"/>
                <w:lang w:val="en-GB"/>
              </w:rPr>
            </w:pPr>
            <w:r>
              <w:rPr>
                <w:rFonts w:ascii="Arial" w:eastAsia="Times New Roman" w:hAnsi="Arial" w:cs="Arial"/>
                <w:color w:val="000000"/>
                <w:spacing w:val="-1"/>
                <w:sz w:val="16"/>
                <w:szCs w:val="16"/>
                <w:lang w:val="en-GB"/>
              </w:rPr>
              <w:t>90</w:t>
            </w:r>
            <w:r>
              <w:rPr>
                <w:rFonts w:ascii="Arial" w:eastAsia="Times New Roman" w:hAnsi="Arial" w:cs="Arial"/>
                <w:color w:val="000000"/>
                <w:spacing w:val="-9"/>
                <w:sz w:val="16"/>
                <w:szCs w:val="16"/>
                <w:lang w:val="en-GB"/>
              </w:rPr>
              <w:t xml:space="preserve"> </w:t>
            </w:r>
            <w:r>
              <w:rPr>
                <w:rFonts w:ascii="Arial" w:eastAsia="Times New Roman" w:hAnsi="Arial" w:cs="Arial"/>
                <w:color w:val="000000"/>
                <w:sz w:val="16"/>
                <w:szCs w:val="16"/>
                <w:lang w:val="en-GB"/>
              </w:rPr>
              <w:t>–</w:t>
            </w:r>
            <w:r>
              <w:rPr>
                <w:rFonts w:ascii="Arial" w:eastAsia="Times New Roman" w:hAnsi="Arial" w:cs="Arial"/>
                <w:color w:val="000000"/>
                <w:spacing w:val="-8"/>
                <w:sz w:val="16"/>
                <w:szCs w:val="16"/>
                <w:lang w:val="en-GB"/>
              </w:rPr>
              <w:t xml:space="preserve"> </w:t>
            </w:r>
            <w:r>
              <w:rPr>
                <w:rFonts w:ascii="Arial" w:eastAsia="Times New Roman" w:hAnsi="Arial" w:cs="Arial"/>
                <w:color w:val="000000"/>
                <w:spacing w:val="-2"/>
                <w:sz w:val="16"/>
                <w:szCs w:val="16"/>
                <w:lang w:val="en-GB"/>
              </w:rPr>
              <w:t>100</w:t>
            </w:r>
          </w:p>
        </w:tc>
      </w:tr>
      <w:tr w:rsidR="000C7475" w14:paraId="5D06F6B6" w14:textId="77777777" w:rsidTr="000C7475">
        <w:trPr>
          <w:trHeight w:val="20"/>
        </w:trPr>
        <w:tc>
          <w:tcPr>
            <w:tcW w:w="1749" w:type="pct"/>
            <w:tcBorders>
              <w:top w:val="single" w:sz="8" w:space="0" w:color="000000"/>
              <w:left w:val="single" w:sz="8" w:space="0" w:color="000000"/>
              <w:bottom w:val="single" w:sz="8" w:space="0" w:color="000000"/>
              <w:right w:val="single" w:sz="8" w:space="0" w:color="000000"/>
            </w:tcBorders>
            <w:hideMark/>
          </w:tcPr>
          <w:p w14:paraId="76E75757" w14:textId="77777777" w:rsidR="000C7475" w:rsidRDefault="000C7475">
            <w:pPr>
              <w:pStyle w:val="TableParagraph"/>
              <w:spacing w:before="80" w:after="80"/>
              <w:ind w:left="133" w:right="333"/>
              <w:jc w:val="center"/>
              <w:rPr>
                <w:rFonts w:ascii="Arial" w:eastAsia="Times New Roman" w:hAnsi="Arial" w:cs="Arial"/>
                <w:color w:val="000000"/>
                <w:sz w:val="16"/>
                <w:szCs w:val="16"/>
                <w:lang w:val="en-GB"/>
              </w:rPr>
            </w:pPr>
            <w:r>
              <w:rPr>
                <w:rFonts w:ascii="Arial" w:hAnsi="Arial" w:cs="Arial"/>
                <w:color w:val="000000"/>
                <w:spacing w:val="-2"/>
                <w:sz w:val="16"/>
                <w:szCs w:val="16"/>
                <w:lang w:val="en-GB"/>
              </w:rPr>
              <w:t>1.18</w:t>
            </w:r>
            <w:r>
              <w:rPr>
                <w:rFonts w:ascii="Arial" w:hAnsi="Arial" w:cs="Arial"/>
                <w:color w:val="000000"/>
                <w:spacing w:val="-12"/>
                <w:sz w:val="16"/>
                <w:szCs w:val="16"/>
                <w:lang w:val="en-GB"/>
              </w:rPr>
              <w:t xml:space="preserve"> </w:t>
            </w:r>
            <w:r>
              <w:rPr>
                <w:rFonts w:ascii="Arial" w:hAnsi="Arial" w:cs="Arial"/>
                <w:color w:val="000000"/>
                <w:spacing w:val="-2"/>
                <w:sz w:val="16"/>
                <w:szCs w:val="16"/>
                <w:lang w:val="en-GB"/>
              </w:rPr>
              <w:t>mm</w:t>
            </w:r>
          </w:p>
        </w:tc>
        <w:tc>
          <w:tcPr>
            <w:tcW w:w="3251" w:type="pct"/>
            <w:tcBorders>
              <w:top w:val="single" w:sz="8" w:space="0" w:color="000000"/>
              <w:left w:val="single" w:sz="8" w:space="0" w:color="000000"/>
              <w:bottom w:val="single" w:sz="8" w:space="0" w:color="000000"/>
              <w:right w:val="single" w:sz="8" w:space="0" w:color="000000"/>
            </w:tcBorders>
            <w:hideMark/>
          </w:tcPr>
          <w:p w14:paraId="240E8B69" w14:textId="77777777" w:rsidR="000C7475" w:rsidRDefault="000C7475">
            <w:pPr>
              <w:pStyle w:val="TableParagraph"/>
              <w:spacing w:before="80" w:after="80"/>
              <w:ind w:left="234" w:right="272"/>
              <w:jc w:val="center"/>
              <w:rPr>
                <w:rFonts w:ascii="Arial" w:eastAsia="Times New Roman" w:hAnsi="Arial" w:cs="Arial"/>
                <w:color w:val="000000"/>
                <w:sz w:val="16"/>
                <w:szCs w:val="16"/>
                <w:lang w:val="en-GB"/>
              </w:rPr>
            </w:pPr>
            <w:r>
              <w:rPr>
                <w:rFonts w:ascii="Arial" w:eastAsia="Times New Roman" w:hAnsi="Arial" w:cs="Arial"/>
                <w:color w:val="000000"/>
                <w:spacing w:val="-1"/>
                <w:sz w:val="16"/>
                <w:szCs w:val="16"/>
                <w:lang w:val="en-GB"/>
              </w:rPr>
              <w:t>70</w:t>
            </w:r>
            <w:r>
              <w:rPr>
                <w:rFonts w:ascii="Arial" w:eastAsia="Times New Roman" w:hAnsi="Arial" w:cs="Arial"/>
                <w:color w:val="000000"/>
                <w:spacing w:val="-9"/>
                <w:sz w:val="16"/>
                <w:szCs w:val="16"/>
                <w:lang w:val="en-GB"/>
              </w:rPr>
              <w:t xml:space="preserve"> </w:t>
            </w:r>
            <w:r>
              <w:rPr>
                <w:rFonts w:ascii="Arial" w:eastAsia="Times New Roman" w:hAnsi="Arial" w:cs="Arial"/>
                <w:color w:val="000000"/>
                <w:sz w:val="16"/>
                <w:szCs w:val="16"/>
                <w:lang w:val="en-GB"/>
              </w:rPr>
              <w:t>–</w:t>
            </w:r>
            <w:r>
              <w:rPr>
                <w:rFonts w:ascii="Arial" w:eastAsia="Times New Roman" w:hAnsi="Arial" w:cs="Arial"/>
                <w:color w:val="000000"/>
                <w:spacing w:val="-8"/>
                <w:sz w:val="16"/>
                <w:szCs w:val="16"/>
                <w:lang w:val="en-GB"/>
              </w:rPr>
              <w:t xml:space="preserve"> </w:t>
            </w:r>
            <w:r>
              <w:rPr>
                <w:rFonts w:ascii="Arial" w:eastAsia="Times New Roman" w:hAnsi="Arial" w:cs="Arial"/>
                <w:color w:val="000000"/>
                <w:spacing w:val="-2"/>
                <w:sz w:val="16"/>
                <w:szCs w:val="16"/>
                <w:lang w:val="en-GB"/>
              </w:rPr>
              <w:t>100</w:t>
            </w:r>
          </w:p>
        </w:tc>
      </w:tr>
      <w:tr w:rsidR="000C7475" w14:paraId="16FAF2AF" w14:textId="77777777" w:rsidTr="000C7475">
        <w:trPr>
          <w:trHeight w:val="20"/>
        </w:trPr>
        <w:tc>
          <w:tcPr>
            <w:tcW w:w="1749" w:type="pct"/>
            <w:tcBorders>
              <w:top w:val="single" w:sz="8" w:space="0" w:color="000000"/>
              <w:left w:val="single" w:sz="8" w:space="0" w:color="000000"/>
              <w:bottom w:val="single" w:sz="8" w:space="0" w:color="000000"/>
              <w:right w:val="single" w:sz="8" w:space="0" w:color="000000"/>
            </w:tcBorders>
            <w:hideMark/>
          </w:tcPr>
          <w:p w14:paraId="6F338D77" w14:textId="77777777" w:rsidR="000C7475" w:rsidRDefault="000C7475">
            <w:pPr>
              <w:pStyle w:val="TableParagraph"/>
              <w:spacing w:before="80" w:after="80"/>
              <w:ind w:left="133" w:right="333"/>
              <w:jc w:val="center"/>
              <w:rPr>
                <w:rFonts w:ascii="Arial" w:eastAsia="Times New Roman" w:hAnsi="Arial" w:cs="Arial"/>
                <w:color w:val="000000"/>
                <w:sz w:val="16"/>
                <w:szCs w:val="16"/>
                <w:lang w:val="en-GB"/>
              </w:rPr>
            </w:pPr>
            <w:r>
              <w:rPr>
                <w:rFonts w:ascii="Arial" w:eastAsia="Times New Roman" w:hAnsi="Arial" w:cs="Arial"/>
                <w:color w:val="000000"/>
                <w:spacing w:val="-2"/>
                <w:sz w:val="16"/>
                <w:szCs w:val="16"/>
                <w:lang w:val="en-GB"/>
              </w:rPr>
              <w:t>600</w:t>
            </w:r>
            <w:r>
              <w:rPr>
                <w:rFonts w:ascii="Arial" w:eastAsia="Times New Roman" w:hAnsi="Arial" w:cs="Arial"/>
                <w:color w:val="000000"/>
                <w:spacing w:val="-10"/>
                <w:sz w:val="16"/>
                <w:szCs w:val="16"/>
                <w:lang w:val="en-GB"/>
              </w:rPr>
              <w:t xml:space="preserve"> </w:t>
            </w:r>
            <w:r>
              <w:rPr>
                <w:rFonts w:ascii="Arial" w:eastAsia="Symbol" w:hAnsi="Arial" w:cs="Arial"/>
                <w:color w:val="000000"/>
                <w:spacing w:val="-2"/>
                <w:sz w:val="16"/>
                <w:szCs w:val="16"/>
                <w:lang w:val="en-GB"/>
              </w:rPr>
              <w:t>µ</w:t>
            </w:r>
            <w:r>
              <w:rPr>
                <w:rFonts w:ascii="Arial" w:eastAsia="Times New Roman" w:hAnsi="Arial" w:cs="Arial"/>
                <w:color w:val="000000"/>
                <w:spacing w:val="-2"/>
                <w:sz w:val="16"/>
                <w:szCs w:val="16"/>
                <w:lang w:val="en-GB"/>
              </w:rPr>
              <w:t>m</w:t>
            </w:r>
          </w:p>
        </w:tc>
        <w:tc>
          <w:tcPr>
            <w:tcW w:w="3251" w:type="pct"/>
            <w:tcBorders>
              <w:top w:val="single" w:sz="8" w:space="0" w:color="000000"/>
              <w:left w:val="single" w:sz="8" w:space="0" w:color="000000"/>
              <w:bottom w:val="single" w:sz="8" w:space="0" w:color="000000"/>
              <w:right w:val="single" w:sz="8" w:space="0" w:color="000000"/>
            </w:tcBorders>
            <w:hideMark/>
          </w:tcPr>
          <w:p w14:paraId="27C6F6E8" w14:textId="77777777" w:rsidR="000C7475" w:rsidRDefault="000C7475">
            <w:pPr>
              <w:pStyle w:val="TableParagraph"/>
              <w:spacing w:before="80" w:after="80"/>
              <w:ind w:left="234" w:right="272"/>
              <w:jc w:val="center"/>
              <w:rPr>
                <w:rFonts w:ascii="Arial" w:eastAsia="Times New Roman" w:hAnsi="Arial" w:cs="Arial"/>
                <w:color w:val="000000"/>
                <w:sz w:val="16"/>
                <w:szCs w:val="16"/>
                <w:lang w:val="en-GB"/>
              </w:rPr>
            </w:pPr>
            <w:r>
              <w:rPr>
                <w:rFonts w:ascii="Arial" w:eastAsia="Times New Roman" w:hAnsi="Arial" w:cs="Arial"/>
                <w:color w:val="000000"/>
                <w:spacing w:val="-1"/>
                <w:sz w:val="16"/>
                <w:szCs w:val="16"/>
                <w:lang w:val="en-GB"/>
              </w:rPr>
              <w:t>40</w:t>
            </w:r>
            <w:r>
              <w:rPr>
                <w:rFonts w:ascii="Arial" w:eastAsia="Times New Roman" w:hAnsi="Arial" w:cs="Arial"/>
                <w:color w:val="000000"/>
                <w:spacing w:val="-7"/>
                <w:sz w:val="16"/>
                <w:szCs w:val="16"/>
                <w:lang w:val="en-GB"/>
              </w:rPr>
              <w:t xml:space="preserve"> </w:t>
            </w:r>
            <w:r>
              <w:rPr>
                <w:rFonts w:ascii="Arial" w:eastAsia="Times New Roman" w:hAnsi="Arial" w:cs="Arial"/>
                <w:color w:val="000000"/>
                <w:sz w:val="16"/>
                <w:szCs w:val="16"/>
                <w:lang w:val="en-GB"/>
              </w:rPr>
              <w:t>–</w:t>
            </w:r>
            <w:r>
              <w:rPr>
                <w:rFonts w:ascii="Arial" w:eastAsia="Times New Roman" w:hAnsi="Arial" w:cs="Arial"/>
                <w:color w:val="000000"/>
                <w:spacing w:val="-7"/>
                <w:sz w:val="16"/>
                <w:szCs w:val="16"/>
                <w:lang w:val="en-GB"/>
              </w:rPr>
              <w:t xml:space="preserve"> </w:t>
            </w:r>
            <w:r>
              <w:rPr>
                <w:rFonts w:ascii="Arial" w:eastAsia="Times New Roman" w:hAnsi="Arial" w:cs="Arial"/>
                <w:color w:val="000000"/>
                <w:spacing w:val="-2"/>
                <w:sz w:val="16"/>
                <w:szCs w:val="16"/>
                <w:lang w:val="en-GB"/>
              </w:rPr>
              <w:t>80</w:t>
            </w:r>
          </w:p>
        </w:tc>
      </w:tr>
      <w:tr w:rsidR="000C7475" w14:paraId="0009E6A9" w14:textId="77777777" w:rsidTr="000C7475">
        <w:trPr>
          <w:trHeight w:val="20"/>
        </w:trPr>
        <w:tc>
          <w:tcPr>
            <w:tcW w:w="1749" w:type="pct"/>
            <w:tcBorders>
              <w:top w:val="single" w:sz="8" w:space="0" w:color="000000"/>
              <w:left w:val="single" w:sz="8" w:space="0" w:color="000000"/>
              <w:bottom w:val="single" w:sz="8" w:space="0" w:color="000000"/>
              <w:right w:val="single" w:sz="8" w:space="0" w:color="000000"/>
            </w:tcBorders>
            <w:hideMark/>
          </w:tcPr>
          <w:p w14:paraId="343CD33B" w14:textId="77777777" w:rsidR="000C7475" w:rsidRDefault="000C7475">
            <w:pPr>
              <w:pStyle w:val="TableParagraph"/>
              <w:spacing w:before="80" w:after="80"/>
              <w:ind w:left="133" w:right="333"/>
              <w:jc w:val="center"/>
              <w:rPr>
                <w:rFonts w:ascii="Arial" w:eastAsia="Times New Roman" w:hAnsi="Arial" w:cs="Arial"/>
                <w:color w:val="000000"/>
                <w:sz w:val="16"/>
                <w:szCs w:val="16"/>
                <w:lang w:val="en-GB"/>
              </w:rPr>
            </w:pPr>
            <w:r>
              <w:rPr>
                <w:rFonts w:ascii="Arial" w:eastAsia="Times New Roman" w:hAnsi="Arial" w:cs="Arial"/>
                <w:color w:val="000000"/>
                <w:spacing w:val="-2"/>
                <w:sz w:val="16"/>
                <w:szCs w:val="16"/>
                <w:lang w:val="en-GB"/>
              </w:rPr>
              <w:t>300</w:t>
            </w:r>
            <w:r>
              <w:rPr>
                <w:rFonts w:ascii="Arial" w:eastAsia="Times New Roman" w:hAnsi="Arial" w:cs="Arial"/>
                <w:color w:val="000000"/>
                <w:spacing w:val="-10"/>
                <w:sz w:val="16"/>
                <w:szCs w:val="16"/>
                <w:lang w:val="en-GB"/>
              </w:rPr>
              <w:t xml:space="preserve"> </w:t>
            </w:r>
            <w:r>
              <w:rPr>
                <w:rFonts w:ascii="Arial" w:eastAsia="Symbol" w:hAnsi="Arial" w:cs="Arial"/>
                <w:color w:val="000000"/>
                <w:spacing w:val="-2"/>
                <w:sz w:val="16"/>
                <w:szCs w:val="16"/>
                <w:lang w:val="en-GB"/>
              </w:rPr>
              <w:t>µ</w:t>
            </w:r>
            <w:r>
              <w:rPr>
                <w:rFonts w:ascii="Arial" w:eastAsia="Times New Roman" w:hAnsi="Arial" w:cs="Arial"/>
                <w:color w:val="000000"/>
                <w:spacing w:val="-2"/>
                <w:sz w:val="16"/>
                <w:szCs w:val="16"/>
                <w:lang w:val="en-GB"/>
              </w:rPr>
              <w:t>m</w:t>
            </w:r>
          </w:p>
        </w:tc>
        <w:tc>
          <w:tcPr>
            <w:tcW w:w="3251" w:type="pct"/>
            <w:tcBorders>
              <w:top w:val="single" w:sz="8" w:space="0" w:color="000000"/>
              <w:left w:val="single" w:sz="8" w:space="0" w:color="000000"/>
              <w:bottom w:val="single" w:sz="8" w:space="0" w:color="000000"/>
              <w:right w:val="single" w:sz="8" w:space="0" w:color="000000"/>
            </w:tcBorders>
            <w:hideMark/>
          </w:tcPr>
          <w:p w14:paraId="1C8045FE" w14:textId="77777777" w:rsidR="000C7475" w:rsidRDefault="000C7475">
            <w:pPr>
              <w:pStyle w:val="TableParagraph"/>
              <w:spacing w:before="80" w:after="80"/>
              <w:ind w:left="234" w:right="272"/>
              <w:jc w:val="center"/>
              <w:rPr>
                <w:rFonts w:ascii="Arial" w:eastAsia="Times New Roman" w:hAnsi="Arial" w:cs="Arial"/>
                <w:color w:val="000000"/>
                <w:sz w:val="16"/>
                <w:szCs w:val="16"/>
                <w:lang w:val="en-GB"/>
              </w:rPr>
            </w:pPr>
            <w:r>
              <w:rPr>
                <w:rFonts w:ascii="Arial" w:eastAsia="Times New Roman" w:hAnsi="Arial" w:cs="Arial"/>
                <w:color w:val="000000"/>
                <w:sz w:val="16"/>
                <w:szCs w:val="16"/>
                <w:lang w:val="en-GB"/>
              </w:rPr>
              <w:t>5</w:t>
            </w:r>
            <w:r>
              <w:rPr>
                <w:rFonts w:ascii="Arial" w:eastAsia="Times New Roman" w:hAnsi="Arial" w:cs="Arial"/>
                <w:color w:val="000000"/>
                <w:spacing w:val="-7"/>
                <w:sz w:val="16"/>
                <w:szCs w:val="16"/>
                <w:lang w:val="en-GB"/>
              </w:rPr>
              <w:t xml:space="preserve"> </w:t>
            </w:r>
            <w:r>
              <w:rPr>
                <w:rFonts w:ascii="Arial" w:eastAsia="Times New Roman" w:hAnsi="Arial" w:cs="Arial"/>
                <w:color w:val="000000"/>
                <w:sz w:val="16"/>
                <w:szCs w:val="16"/>
                <w:lang w:val="en-GB"/>
              </w:rPr>
              <w:t>–</w:t>
            </w:r>
            <w:r>
              <w:rPr>
                <w:rFonts w:ascii="Arial" w:eastAsia="Times New Roman" w:hAnsi="Arial" w:cs="Arial"/>
                <w:color w:val="000000"/>
                <w:spacing w:val="-6"/>
                <w:sz w:val="16"/>
                <w:szCs w:val="16"/>
                <w:lang w:val="en-GB"/>
              </w:rPr>
              <w:t xml:space="preserve"> </w:t>
            </w:r>
            <w:r>
              <w:rPr>
                <w:rFonts w:ascii="Arial" w:eastAsia="Times New Roman" w:hAnsi="Arial" w:cs="Arial"/>
                <w:color w:val="000000"/>
                <w:spacing w:val="-2"/>
                <w:sz w:val="16"/>
                <w:szCs w:val="16"/>
                <w:lang w:val="en-GB"/>
              </w:rPr>
              <w:t>40</w:t>
            </w:r>
          </w:p>
        </w:tc>
      </w:tr>
      <w:tr w:rsidR="000C7475" w14:paraId="73135177" w14:textId="77777777" w:rsidTr="000C7475">
        <w:trPr>
          <w:trHeight w:val="20"/>
        </w:trPr>
        <w:tc>
          <w:tcPr>
            <w:tcW w:w="1749" w:type="pct"/>
            <w:tcBorders>
              <w:top w:val="single" w:sz="8" w:space="0" w:color="000000"/>
              <w:left w:val="single" w:sz="8" w:space="0" w:color="000000"/>
              <w:bottom w:val="single" w:sz="8" w:space="0" w:color="000000"/>
              <w:right w:val="single" w:sz="8" w:space="0" w:color="000000"/>
            </w:tcBorders>
            <w:hideMark/>
          </w:tcPr>
          <w:p w14:paraId="16E29C84" w14:textId="77777777" w:rsidR="000C7475" w:rsidRDefault="000C7475">
            <w:pPr>
              <w:pStyle w:val="TableParagraph"/>
              <w:spacing w:before="80" w:after="80"/>
              <w:ind w:left="133" w:right="333"/>
              <w:jc w:val="center"/>
              <w:rPr>
                <w:rFonts w:ascii="Arial" w:eastAsia="Times New Roman" w:hAnsi="Arial" w:cs="Arial"/>
                <w:color w:val="000000"/>
                <w:sz w:val="16"/>
                <w:szCs w:val="16"/>
                <w:lang w:val="en-GB"/>
              </w:rPr>
            </w:pPr>
            <w:r>
              <w:rPr>
                <w:rFonts w:ascii="Arial" w:eastAsia="Times New Roman" w:hAnsi="Arial" w:cs="Arial"/>
                <w:color w:val="000000"/>
                <w:spacing w:val="-2"/>
                <w:sz w:val="16"/>
                <w:szCs w:val="16"/>
                <w:lang w:val="en-GB"/>
              </w:rPr>
              <w:t>150</w:t>
            </w:r>
            <w:r>
              <w:rPr>
                <w:rFonts w:ascii="Arial" w:eastAsia="Times New Roman" w:hAnsi="Arial" w:cs="Arial"/>
                <w:color w:val="000000"/>
                <w:spacing w:val="-10"/>
                <w:sz w:val="16"/>
                <w:szCs w:val="16"/>
                <w:lang w:val="en-GB"/>
              </w:rPr>
              <w:t xml:space="preserve"> </w:t>
            </w:r>
            <w:r>
              <w:rPr>
                <w:rFonts w:ascii="Arial" w:eastAsia="Symbol" w:hAnsi="Arial" w:cs="Arial"/>
                <w:color w:val="000000"/>
                <w:spacing w:val="-2"/>
                <w:sz w:val="16"/>
                <w:szCs w:val="16"/>
                <w:lang w:val="en-GB"/>
              </w:rPr>
              <w:t>µ</w:t>
            </w:r>
            <w:r>
              <w:rPr>
                <w:rFonts w:ascii="Arial" w:eastAsia="Times New Roman" w:hAnsi="Arial" w:cs="Arial"/>
                <w:color w:val="000000"/>
                <w:spacing w:val="-2"/>
                <w:sz w:val="16"/>
                <w:szCs w:val="16"/>
                <w:lang w:val="en-GB"/>
              </w:rPr>
              <w:t>m</w:t>
            </w:r>
          </w:p>
        </w:tc>
        <w:tc>
          <w:tcPr>
            <w:tcW w:w="3251" w:type="pct"/>
            <w:tcBorders>
              <w:top w:val="single" w:sz="8" w:space="0" w:color="000000"/>
              <w:left w:val="single" w:sz="8" w:space="0" w:color="000000"/>
              <w:bottom w:val="single" w:sz="8" w:space="0" w:color="000000"/>
              <w:right w:val="single" w:sz="8" w:space="0" w:color="000000"/>
            </w:tcBorders>
            <w:hideMark/>
          </w:tcPr>
          <w:p w14:paraId="0E9B337F" w14:textId="77777777" w:rsidR="000C7475" w:rsidRDefault="000C7475">
            <w:pPr>
              <w:pStyle w:val="TableParagraph"/>
              <w:spacing w:before="80" w:after="80"/>
              <w:ind w:left="234" w:right="272"/>
              <w:jc w:val="center"/>
              <w:rPr>
                <w:rFonts w:ascii="Arial" w:eastAsia="Times New Roman" w:hAnsi="Arial" w:cs="Arial"/>
                <w:color w:val="000000"/>
                <w:sz w:val="16"/>
                <w:szCs w:val="16"/>
                <w:lang w:val="en-GB"/>
              </w:rPr>
            </w:pPr>
            <w:r>
              <w:rPr>
                <w:rFonts w:ascii="Arial" w:eastAsia="Times New Roman" w:hAnsi="Arial" w:cs="Arial"/>
                <w:color w:val="000000"/>
                <w:sz w:val="16"/>
                <w:szCs w:val="16"/>
                <w:lang w:val="en-GB"/>
              </w:rPr>
              <w:t>0</w:t>
            </w:r>
            <w:r>
              <w:rPr>
                <w:rFonts w:ascii="Arial" w:eastAsia="Times New Roman" w:hAnsi="Arial" w:cs="Arial"/>
                <w:color w:val="000000"/>
                <w:spacing w:val="-7"/>
                <w:sz w:val="16"/>
                <w:szCs w:val="16"/>
                <w:lang w:val="en-GB"/>
              </w:rPr>
              <w:t xml:space="preserve"> </w:t>
            </w:r>
            <w:r>
              <w:rPr>
                <w:rFonts w:ascii="Arial" w:eastAsia="Times New Roman" w:hAnsi="Arial" w:cs="Arial"/>
                <w:color w:val="000000"/>
                <w:sz w:val="16"/>
                <w:szCs w:val="16"/>
                <w:lang w:val="en-GB"/>
              </w:rPr>
              <w:t>–</w:t>
            </w:r>
            <w:r>
              <w:rPr>
                <w:rFonts w:ascii="Arial" w:eastAsia="Times New Roman" w:hAnsi="Arial" w:cs="Arial"/>
                <w:color w:val="000000"/>
                <w:spacing w:val="-6"/>
                <w:sz w:val="16"/>
                <w:szCs w:val="16"/>
                <w:lang w:val="en-GB"/>
              </w:rPr>
              <w:t xml:space="preserve"> </w:t>
            </w:r>
            <w:r>
              <w:rPr>
                <w:rFonts w:ascii="Arial" w:eastAsia="Times New Roman" w:hAnsi="Arial" w:cs="Arial"/>
                <w:color w:val="000000"/>
                <w:spacing w:val="-2"/>
                <w:sz w:val="16"/>
                <w:szCs w:val="16"/>
                <w:lang w:val="en-GB"/>
              </w:rPr>
              <w:t>10</w:t>
            </w:r>
          </w:p>
        </w:tc>
      </w:tr>
    </w:tbl>
    <w:p w14:paraId="47293111" w14:textId="77777777" w:rsidR="000C7475" w:rsidRDefault="000C7475" w:rsidP="000C7475">
      <w:pPr>
        <w:spacing w:before="80" w:after="80"/>
        <w:jc w:val="both"/>
        <w:rPr>
          <w:rFonts w:ascii="Arial" w:hAnsi="Arial" w:cs="Arial"/>
          <w:color w:val="000000"/>
          <w:sz w:val="16"/>
          <w:szCs w:val="16"/>
          <w:lang w:val="en-GB"/>
        </w:rPr>
      </w:pPr>
    </w:p>
    <w:tbl>
      <w:tblPr>
        <w:tblW w:w="4628" w:type="pct"/>
        <w:tblCellMar>
          <w:left w:w="0" w:type="dxa"/>
          <w:right w:w="0" w:type="dxa"/>
        </w:tblCellMar>
        <w:tblLook w:val="01E0" w:firstRow="1" w:lastRow="1" w:firstColumn="1" w:lastColumn="1" w:noHBand="0" w:noVBand="0"/>
      </w:tblPr>
      <w:tblGrid>
        <w:gridCol w:w="8396"/>
      </w:tblGrid>
      <w:tr w:rsidR="000C7475" w14:paraId="12DD54A4" w14:textId="77777777" w:rsidTr="000C7475">
        <w:trPr>
          <w:trHeight w:val="20"/>
        </w:trPr>
        <w:tc>
          <w:tcPr>
            <w:tcW w:w="5000" w:type="pct"/>
            <w:hideMark/>
          </w:tcPr>
          <w:p w14:paraId="124C441A" w14:textId="77777777" w:rsidR="000C7475" w:rsidRDefault="000C7475">
            <w:pPr>
              <w:pStyle w:val="BodyText"/>
              <w:widowControl w:val="0"/>
              <w:spacing w:before="80" w:after="80"/>
              <w:jc w:val="both"/>
              <w:rPr>
                <w:rFonts w:ascii="Arial" w:eastAsia="Calibri" w:hAnsi="Arial"/>
                <w:color w:val="000000"/>
                <w:szCs w:val="16"/>
                <w:lang w:val="en-GB"/>
              </w:rPr>
            </w:pPr>
            <w:r>
              <w:rPr>
                <w:rFonts w:ascii="Arial" w:eastAsia="Calibri" w:hAnsi="Arial"/>
                <w:color w:val="000000"/>
                <w:spacing w:val="-6"/>
                <w:szCs w:val="16"/>
                <w:lang w:val="en-GB"/>
              </w:rPr>
              <w:t>Table</w:t>
            </w:r>
            <w:r>
              <w:rPr>
                <w:rFonts w:ascii="Arial" w:eastAsia="Calibri" w:hAnsi="Arial"/>
                <w:color w:val="000000"/>
                <w:spacing w:val="-11"/>
                <w:szCs w:val="16"/>
                <w:lang w:val="en-GB"/>
              </w:rPr>
              <w:t xml:space="preserve"> </w:t>
            </w:r>
            <w:r>
              <w:rPr>
                <w:rFonts w:ascii="Arial" w:eastAsia="Calibri" w:hAnsi="Arial"/>
                <w:color w:val="000000"/>
                <w:spacing w:val="-2"/>
                <w:szCs w:val="16"/>
                <w:lang w:val="en-GB"/>
              </w:rPr>
              <w:t>22.3:</w:t>
            </w:r>
            <w:r>
              <w:rPr>
                <w:rFonts w:ascii="Arial" w:eastAsia="Calibri" w:hAnsi="Arial"/>
                <w:color w:val="000000"/>
                <w:spacing w:val="-10"/>
                <w:szCs w:val="16"/>
                <w:lang w:val="en-GB"/>
              </w:rPr>
              <w:t xml:space="preserve"> </w:t>
            </w:r>
            <w:r>
              <w:rPr>
                <w:rFonts w:ascii="Arial" w:eastAsia="Calibri" w:hAnsi="Arial"/>
                <w:color w:val="000000"/>
                <w:spacing w:val="-2"/>
                <w:szCs w:val="16"/>
                <w:lang w:val="en-GB"/>
              </w:rPr>
              <w:t>Particle</w:t>
            </w:r>
            <w:r>
              <w:rPr>
                <w:rFonts w:ascii="Arial" w:eastAsia="Calibri" w:hAnsi="Arial"/>
                <w:color w:val="000000"/>
                <w:spacing w:val="-9"/>
                <w:szCs w:val="16"/>
                <w:lang w:val="en-GB"/>
              </w:rPr>
              <w:t xml:space="preserve"> </w:t>
            </w:r>
            <w:r>
              <w:rPr>
                <w:rFonts w:ascii="Arial" w:eastAsia="Calibri" w:hAnsi="Arial"/>
                <w:color w:val="000000"/>
                <w:spacing w:val="-2"/>
                <w:szCs w:val="16"/>
                <w:lang w:val="en-GB"/>
              </w:rPr>
              <w:t>size</w:t>
            </w:r>
            <w:r>
              <w:rPr>
                <w:rFonts w:ascii="Arial" w:eastAsia="Calibri" w:hAnsi="Arial"/>
                <w:color w:val="000000"/>
                <w:spacing w:val="-9"/>
                <w:szCs w:val="16"/>
                <w:lang w:val="en-GB"/>
              </w:rPr>
              <w:t xml:space="preserve"> </w:t>
            </w:r>
            <w:r>
              <w:rPr>
                <w:rFonts w:ascii="Arial" w:eastAsia="Calibri" w:hAnsi="Arial"/>
                <w:color w:val="000000"/>
                <w:spacing w:val="-2"/>
                <w:szCs w:val="16"/>
                <w:lang w:val="en-GB"/>
              </w:rPr>
              <w:t>distribution</w:t>
            </w:r>
            <w:r>
              <w:rPr>
                <w:rFonts w:ascii="Arial" w:eastAsia="Calibri" w:hAnsi="Arial"/>
                <w:color w:val="000000"/>
                <w:spacing w:val="-9"/>
                <w:szCs w:val="16"/>
                <w:lang w:val="en-GB"/>
              </w:rPr>
              <w:t xml:space="preserve"> </w:t>
            </w:r>
            <w:r>
              <w:rPr>
                <w:rFonts w:ascii="Arial" w:eastAsia="Calibri" w:hAnsi="Arial"/>
                <w:color w:val="000000"/>
                <w:spacing w:val="-1"/>
                <w:szCs w:val="16"/>
                <w:lang w:val="en-GB"/>
              </w:rPr>
              <w:t>of</w:t>
            </w:r>
            <w:r>
              <w:rPr>
                <w:rFonts w:ascii="Arial" w:eastAsia="Calibri" w:hAnsi="Arial"/>
                <w:color w:val="000000"/>
                <w:spacing w:val="-9"/>
                <w:szCs w:val="16"/>
                <w:lang w:val="en-GB"/>
              </w:rPr>
              <w:t xml:space="preserve"> </w:t>
            </w:r>
            <w:r>
              <w:rPr>
                <w:rFonts w:ascii="Arial" w:eastAsia="Calibri" w:hAnsi="Arial"/>
                <w:color w:val="000000"/>
                <w:spacing w:val="-2"/>
                <w:szCs w:val="16"/>
                <w:lang w:val="en-GB"/>
              </w:rPr>
              <w:t>sand</w:t>
            </w:r>
            <w:r>
              <w:rPr>
                <w:rFonts w:ascii="Arial" w:eastAsia="Calibri" w:hAnsi="Arial"/>
                <w:color w:val="000000"/>
                <w:spacing w:val="-10"/>
                <w:szCs w:val="16"/>
                <w:lang w:val="en-GB"/>
              </w:rPr>
              <w:t xml:space="preserve"> </w:t>
            </w:r>
            <w:r>
              <w:rPr>
                <w:rFonts w:ascii="Arial" w:eastAsia="Calibri" w:hAnsi="Arial"/>
                <w:color w:val="000000"/>
                <w:spacing w:val="-2"/>
                <w:szCs w:val="16"/>
                <w:lang w:val="en-GB"/>
              </w:rPr>
              <w:t>for</w:t>
            </w:r>
            <w:r>
              <w:rPr>
                <w:rFonts w:ascii="Arial" w:eastAsia="Calibri" w:hAnsi="Arial"/>
                <w:color w:val="000000"/>
                <w:spacing w:val="-8"/>
                <w:szCs w:val="16"/>
                <w:lang w:val="en-GB"/>
              </w:rPr>
              <w:t xml:space="preserve"> </w:t>
            </w:r>
            <w:r>
              <w:rPr>
                <w:rFonts w:ascii="Arial" w:eastAsia="Calibri" w:hAnsi="Arial"/>
                <w:color w:val="000000"/>
                <w:spacing w:val="-2"/>
                <w:szCs w:val="16"/>
                <w:lang w:val="en-GB"/>
              </w:rPr>
              <w:t>mixes</w:t>
            </w:r>
            <w:r>
              <w:rPr>
                <w:rFonts w:ascii="Arial" w:eastAsia="Calibri" w:hAnsi="Arial"/>
                <w:color w:val="000000"/>
                <w:spacing w:val="-10"/>
                <w:szCs w:val="16"/>
                <w:lang w:val="en-GB"/>
              </w:rPr>
              <w:t xml:space="preserve"> </w:t>
            </w:r>
            <w:r>
              <w:rPr>
                <w:rFonts w:ascii="Arial" w:eastAsia="Calibri" w:hAnsi="Arial"/>
                <w:color w:val="000000"/>
                <w:spacing w:val="-2"/>
                <w:szCs w:val="16"/>
                <w:lang w:val="en-GB"/>
              </w:rPr>
              <w:t>incorporating</w:t>
            </w:r>
            <w:r>
              <w:rPr>
                <w:rFonts w:ascii="Arial" w:eastAsia="Calibri" w:hAnsi="Arial"/>
                <w:color w:val="000000"/>
                <w:spacing w:val="-11"/>
                <w:szCs w:val="16"/>
                <w:lang w:val="en-GB"/>
              </w:rPr>
              <w:t xml:space="preserve"> </w:t>
            </w:r>
            <w:r>
              <w:rPr>
                <w:rFonts w:ascii="Arial" w:eastAsia="Calibri" w:hAnsi="Arial"/>
                <w:color w:val="000000"/>
                <w:spacing w:val="-2"/>
                <w:szCs w:val="16"/>
                <w:lang w:val="en-GB"/>
              </w:rPr>
              <w:t>lime</w:t>
            </w:r>
          </w:p>
        </w:tc>
      </w:tr>
    </w:tbl>
    <w:p w14:paraId="5004DE16" w14:textId="77777777" w:rsidR="000C7475" w:rsidRDefault="000C7475" w:rsidP="000C7475">
      <w:pPr>
        <w:rPr>
          <w:lang w:val="en-GB"/>
        </w:rPr>
      </w:pPr>
    </w:p>
    <w:tbl>
      <w:tblPr>
        <w:tblW w:w="4624" w:type="pct"/>
        <w:tblCellMar>
          <w:left w:w="0" w:type="dxa"/>
          <w:right w:w="0" w:type="dxa"/>
        </w:tblCellMar>
        <w:tblLook w:val="01E0" w:firstRow="1" w:lastRow="1" w:firstColumn="1" w:lastColumn="1" w:noHBand="0" w:noVBand="0"/>
      </w:tblPr>
      <w:tblGrid>
        <w:gridCol w:w="3343"/>
        <w:gridCol w:w="5027"/>
      </w:tblGrid>
      <w:tr w:rsidR="000C7475" w14:paraId="6F29B660" w14:textId="77777777" w:rsidTr="000C7475">
        <w:trPr>
          <w:trHeight w:val="20"/>
        </w:trPr>
        <w:tc>
          <w:tcPr>
            <w:tcW w:w="1997" w:type="pct"/>
            <w:tcBorders>
              <w:top w:val="single" w:sz="8" w:space="0" w:color="000000"/>
              <w:left w:val="single" w:sz="8" w:space="0" w:color="000000"/>
              <w:bottom w:val="single" w:sz="8" w:space="0" w:color="000000"/>
              <w:right w:val="single" w:sz="8" w:space="0" w:color="000000"/>
            </w:tcBorders>
            <w:hideMark/>
          </w:tcPr>
          <w:p w14:paraId="65C8C8E8" w14:textId="77777777" w:rsidR="000C7475" w:rsidRDefault="000C7475">
            <w:pPr>
              <w:pStyle w:val="TableParagraph"/>
              <w:spacing w:before="80" w:after="80"/>
              <w:ind w:left="133" w:right="234"/>
              <w:jc w:val="center"/>
              <w:rPr>
                <w:rFonts w:ascii="Arial" w:eastAsia="Times New Roman" w:hAnsi="Arial" w:cs="Arial"/>
                <w:color w:val="000000"/>
                <w:sz w:val="16"/>
                <w:szCs w:val="16"/>
                <w:lang w:val="en-GB"/>
              </w:rPr>
            </w:pPr>
            <w:r>
              <w:rPr>
                <w:rFonts w:ascii="Arial" w:hAnsi="Arial" w:cs="Arial"/>
                <w:color w:val="000000"/>
                <w:spacing w:val="-2"/>
                <w:sz w:val="16"/>
                <w:szCs w:val="16"/>
                <w:lang w:val="en-GB"/>
              </w:rPr>
              <w:t>BS</w:t>
            </w:r>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test</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sieve</w:t>
            </w:r>
            <w:r>
              <w:rPr>
                <w:rFonts w:ascii="Arial" w:hAnsi="Arial" w:cs="Arial"/>
                <w:color w:val="000000"/>
                <w:spacing w:val="-7"/>
                <w:sz w:val="16"/>
                <w:szCs w:val="16"/>
                <w:lang w:val="en-GB"/>
              </w:rPr>
              <w:t xml:space="preserve"> </w:t>
            </w:r>
            <w:r>
              <w:rPr>
                <w:rFonts w:ascii="Arial" w:hAnsi="Arial" w:cs="Arial"/>
                <w:color w:val="000000"/>
                <w:spacing w:val="-3"/>
                <w:sz w:val="16"/>
                <w:szCs w:val="16"/>
                <w:lang w:val="en-GB"/>
              </w:rPr>
              <w:t>size</w:t>
            </w:r>
          </w:p>
        </w:tc>
        <w:tc>
          <w:tcPr>
            <w:tcW w:w="3003" w:type="pct"/>
            <w:tcBorders>
              <w:top w:val="single" w:sz="8" w:space="0" w:color="000000"/>
              <w:left w:val="single" w:sz="8" w:space="0" w:color="000000"/>
              <w:bottom w:val="single" w:sz="8" w:space="0" w:color="000000"/>
              <w:right w:val="single" w:sz="8" w:space="0" w:color="000000"/>
            </w:tcBorders>
            <w:hideMark/>
          </w:tcPr>
          <w:p w14:paraId="62D06118" w14:textId="77777777" w:rsidR="000C7475" w:rsidRDefault="000C7475">
            <w:pPr>
              <w:pStyle w:val="TableParagraph"/>
              <w:spacing w:before="80" w:after="80"/>
              <w:ind w:left="191" w:right="130"/>
              <w:jc w:val="center"/>
              <w:rPr>
                <w:rFonts w:ascii="Arial" w:eastAsia="Times New Roman" w:hAnsi="Arial" w:cs="Arial"/>
                <w:color w:val="000000"/>
                <w:sz w:val="16"/>
                <w:szCs w:val="16"/>
                <w:lang w:val="en-GB"/>
              </w:rPr>
            </w:pPr>
            <w:r>
              <w:rPr>
                <w:rFonts w:ascii="Arial" w:hAnsi="Arial" w:cs="Arial"/>
                <w:color w:val="000000"/>
                <w:spacing w:val="-3"/>
                <w:sz w:val="16"/>
                <w:szCs w:val="16"/>
                <w:lang w:val="en-GB"/>
              </w:rPr>
              <w:t>Percentage</w:t>
            </w:r>
            <w:r>
              <w:rPr>
                <w:rFonts w:ascii="Arial" w:hAnsi="Arial" w:cs="Arial"/>
                <w:color w:val="000000"/>
                <w:spacing w:val="-12"/>
                <w:sz w:val="16"/>
                <w:szCs w:val="16"/>
                <w:lang w:val="en-GB"/>
              </w:rPr>
              <w:t xml:space="preserve"> </w:t>
            </w:r>
            <w:r>
              <w:rPr>
                <w:rFonts w:ascii="Arial" w:hAnsi="Arial" w:cs="Arial"/>
                <w:color w:val="000000"/>
                <w:spacing w:val="-2"/>
                <w:sz w:val="16"/>
                <w:szCs w:val="16"/>
                <w:lang w:val="en-GB"/>
              </w:rPr>
              <w:t>by</w:t>
            </w:r>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mass</w:t>
            </w:r>
            <w:r>
              <w:rPr>
                <w:rFonts w:ascii="Arial" w:hAnsi="Arial" w:cs="Arial"/>
                <w:color w:val="000000"/>
                <w:spacing w:val="-12"/>
                <w:sz w:val="16"/>
                <w:szCs w:val="16"/>
                <w:lang w:val="en-GB"/>
              </w:rPr>
              <w:t xml:space="preserve"> </w:t>
            </w:r>
            <w:r>
              <w:rPr>
                <w:rFonts w:ascii="Arial" w:hAnsi="Arial" w:cs="Arial"/>
                <w:color w:val="000000"/>
                <w:spacing w:val="-3"/>
                <w:sz w:val="16"/>
                <w:szCs w:val="16"/>
                <w:lang w:val="en-GB"/>
              </w:rPr>
              <w:t>passing</w:t>
            </w:r>
          </w:p>
        </w:tc>
      </w:tr>
      <w:tr w:rsidR="000C7475" w14:paraId="2625C3B8" w14:textId="77777777" w:rsidTr="000C7475">
        <w:trPr>
          <w:trHeight w:val="20"/>
        </w:trPr>
        <w:tc>
          <w:tcPr>
            <w:tcW w:w="1997" w:type="pct"/>
            <w:tcBorders>
              <w:top w:val="single" w:sz="8" w:space="0" w:color="000000"/>
              <w:left w:val="single" w:sz="8" w:space="0" w:color="000000"/>
              <w:bottom w:val="single" w:sz="8" w:space="0" w:color="000000"/>
              <w:right w:val="single" w:sz="8" w:space="0" w:color="000000"/>
            </w:tcBorders>
            <w:hideMark/>
          </w:tcPr>
          <w:p w14:paraId="2E4666DB" w14:textId="77777777" w:rsidR="000C7475" w:rsidRDefault="000C7475">
            <w:pPr>
              <w:pStyle w:val="TableParagraph"/>
              <w:spacing w:before="80" w:after="80"/>
              <w:ind w:left="133" w:right="234"/>
              <w:jc w:val="center"/>
              <w:rPr>
                <w:rFonts w:ascii="Arial" w:eastAsia="Times New Roman" w:hAnsi="Arial" w:cs="Arial"/>
                <w:color w:val="000000"/>
                <w:sz w:val="16"/>
                <w:szCs w:val="16"/>
                <w:lang w:val="en-GB"/>
              </w:rPr>
            </w:pPr>
            <w:r>
              <w:rPr>
                <w:rFonts w:ascii="Arial" w:hAnsi="Arial" w:cs="Arial"/>
                <w:color w:val="000000"/>
                <w:spacing w:val="-3"/>
                <w:sz w:val="16"/>
                <w:szCs w:val="16"/>
                <w:lang w:val="en-GB"/>
              </w:rPr>
              <w:t>2.36</w:t>
            </w:r>
            <w:r>
              <w:rPr>
                <w:rFonts w:ascii="Arial" w:hAnsi="Arial" w:cs="Arial"/>
                <w:color w:val="000000"/>
                <w:spacing w:val="-12"/>
                <w:sz w:val="16"/>
                <w:szCs w:val="16"/>
                <w:lang w:val="en-GB"/>
              </w:rPr>
              <w:t xml:space="preserve"> </w:t>
            </w:r>
            <w:r>
              <w:rPr>
                <w:rFonts w:ascii="Arial" w:hAnsi="Arial" w:cs="Arial"/>
                <w:color w:val="000000"/>
                <w:spacing w:val="-2"/>
                <w:sz w:val="16"/>
                <w:szCs w:val="16"/>
                <w:lang w:val="en-GB"/>
              </w:rPr>
              <w:t>mm</w:t>
            </w:r>
          </w:p>
        </w:tc>
        <w:tc>
          <w:tcPr>
            <w:tcW w:w="3003" w:type="pct"/>
            <w:tcBorders>
              <w:top w:val="single" w:sz="8" w:space="0" w:color="000000"/>
              <w:left w:val="single" w:sz="8" w:space="0" w:color="000000"/>
              <w:bottom w:val="single" w:sz="8" w:space="0" w:color="000000"/>
              <w:right w:val="single" w:sz="8" w:space="0" w:color="000000"/>
            </w:tcBorders>
            <w:hideMark/>
          </w:tcPr>
          <w:p w14:paraId="5DE49B46" w14:textId="77777777" w:rsidR="000C7475" w:rsidRDefault="000C7475">
            <w:pPr>
              <w:pStyle w:val="TableParagraph"/>
              <w:spacing w:before="80" w:after="80"/>
              <w:ind w:left="191" w:right="130"/>
              <w:jc w:val="center"/>
              <w:rPr>
                <w:rFonts w:ascii="Arial" w:eastAsia="Times New Roman" w:hAnsi="Arial" w:cs="Arial"/>
                <w:color w:val="000000"/>
                <w:sz w:val="16"/>
                <w:szCs w:val="16"/>
                <w:lang w:val="en-GB"/>
              </w:rPr>
            </w:pPr>
            <w:r>
              <w:rPr>
                <w:rFonts w:ascii="Arial" w:hAnsi="Arial" w:cs="Arial"/>
                <w:color w:val="000000"/>
                <w:spacing w:val="-3"/>
                <w:sz w:val="16"/>
                <w:szCs w:val="16"/>
                <w:lang w:val="en-GB"/>
              </w:rPr>
              <w:t>100</w:t>
            </w:r>
          </w:p>
        </w:tc>
      </w:tr>
      <w:tr w:rsidR="000C7475" w14:paraId="55D582A2" w14:textId="77777777" w:rsidTr="000C7475">
        <w:trPr>
          <w:trHeight w:val="20"/>
        </w:trPr>
        <w:tc>
          <w:tcPr>
            <w:tcW w:w="1997" w:type="pct"/>
            <w:tcBorders>
              <w:top w:val="single" w:sz="8" w:space="0" w:color="000000"/>
              <w:left w:val="single" w:sz="8" w:space="0" w:color="000000"/>
              <w:bottom w:val="single" w:sz="8" w:space="0" w:color="000000"/>
              <w:right w:val="single" w:sz="8" w:space="0" w:color="000000"/>
            </w:tcBorders>
            <w:hideMark/>
          </w:tcPr>
          <w:p w14:paraId="11D223EB" w14:textId="77777777" w:rsidR="000C7475" w:rsidRDefault="000C7475">
            <w:pPr>
              <w:pStyle w:val="TableParagraph"/>
              <w:spacing w:before="80" w:after="80"/>
              <w:ind w:left="133" w:right="234"/>
              <w:jc w:val="center"/>
              <w:rPr>
                <w:rFonts w:ascii="Arial" w:eastAsia="Times New Roman" w:hAnsi="Arial" w:cs="Arial"/>
                <w:color w:val="000000"/>
                <w:sz w:val="16"/>
                <w:szCs w:val="16"/>
                <w:lang w:val="en-GB"/>
              </w:rPr>
            </w:pPr>
            <w:r>
              <w:rPr>
                <w:rFonts w:ascii="Arial" w:hAnsi="Arial" w:cs="Arial"/>
                <w:color w:val="000000"/>
                <w:spacing w:val="-3"/>
                <w:sz w:val="16"/>
                <w:szCs w:val="16"/>
                <w:lang w:val="en-GB"/>
              </w:rPr>
              <w:t>1.18</w:t>
            </w:r>
            <w:r>
              <w:rPr>
                <w:rFonts w:ascii="Arial" w:hAnsi="Arial" w:cs="Arial"/>
                <w:color w:val="000000"/>
                <w:spacing w:val="-12"/>
                <w:sz w:val="16"/>
                <w:szCs w:val="16"/>
                <w:lang w:val="en-GB"/>
              </w:rPr>
              <w:t xml:space="preserve"> </w:t>
            </w:r>
            <w:r>
              <w:rPr>
                <w:rFonts w:ascii="Arial" w:hAnsi="Arial" w:cs="Arial"/>
                <w:color w:val="000000"/>
                <w:spacing w:val="-2"/>
                <w:sz w:val="16"/>
                <w:szCs w:val="16"/>
                <w:lang w:val="en-GB"/>
              </w:rPr>
              <w:t>mm</w:t>
            </w:r>
          </w:p>
        </w:tc>
        <w:tc>
          <w:tcPr>
            <w:tcW w:w="3003" w:type="pct"/>
            <w:tcBorders>
              <w:top w:val="single" w:sz="8" w:space="0" w:color="000000"/>
              <w:left w:val="single" w:sz="8" w:space="0" w:color="000000"/>
              <w:bottom w:val="single" w:sz="8" w:space="0" w:color="000000"/>
              <w:right w:val="single" w:sz="8" w:space="0" w:color="000000"/>
            </w:tcBorders>
            <w:hideMark/>
          </w:tcPr>
          <w:p w14:paraId="45B89915" w14:textId="77777777" w:rsidR="000C7475" w:rsidRDefault="000C7475">
            <w:pPr>
              <w:pStyle w:val="TableParagraph"/>
              <w:spacing w:before="80" w:after="80"/>
              <w:ind w:left="191" w:right="130"/>
              <w:jc w:val="center"/>
              <w:rPr>
                <w:rFonts w:ascii="Arial" w:eastAsia="Times New Roman" w:hAnsi="Arial" w:cs="Arial"/>
                <w:color w:val="000000"/>
                <w:sz w:val="16"/>
                <w:szCs w:val="16"/>
                <w:lang w:val="en-GB"/>
              </w:rPr>
            </w:pPr>
            <w:r>
              <w:rPr>
                <w:rFonts w:ascii="Arial" w:hAnsi="Arial" w:cs="Arial"/>
                <w:color w:val="000000"/>
                <w:spacing w:val="-2"/>
                <w:sz w:val="16"/>
                <w:szCs w:val="16"/>
                <w:lang w:val="en-GB"/>
              </w:rPr>
              <w:t>90</w:t>
            </w:r>
            <w:r>
              <w:rPr>
                <w:rFonts w:ascii="Arial" w:hAnsi="Arial" w:cs="Arial"/>
                <w:color w:val="000000"/>
                <w:spacing w:val="-9"/>
                <w:sz w:val="16"/>
                <w:szCs w:val="16"/>
                <w:lang w:val="en-GB"/>
              </w:rPr>
              <w:t xml:space="preserve"> </w:t>
            </w:r>
            <w:r>
              <w:rPr>
                <w:rFonts w:ascii="Arial" w:hAnsi="Arial" w:cs="Arial"/>
                <w:color w:val="000000"/>
                <w:sz w:val="16"/>
                <w:szCs w:val="16"/>
                <w:lang w:val="en-GB"/>
              </w:rPr>
              <w:t>-</w:t>
            </w:r>
            <w:r>
              <w:rPr>
                <w:rFonts w:ascii="Arial" w:hAnsi="Arial" w:cs="Arial"/>
                <w:color w:val="000000"/>
                <w:spacing w:val="-8"/>
                <w:sz w:val="16"/>
                <w:szCs w:val="16"/>
                <w:lang w:val="en-GB"/>
              </w:rPr>
              <w:t xml:space="preserve"> </w:t>
            </w:r>
            <w:r>
              <w:rPr>
                <w:rFonts w:ascii="Arial" w:hAnsi="Arial" w:cs="Arial"/>
                <w:color w:val="000000"/>
                <w:spacing w:val="-3"/>
                <w:sz w:val="16"/>
                <w:szCs w:val="16"/>
                <w:lang w:val="en-GB"/>
              </w:rPr>
              <w:t>100</w:t>
            </w:r>
          </w:p>
        </w:tc>
      </w:tr>
      <w:tr w:rsidR="000C7475" w14:paraId="4D4C51C3" w14:textId="77777777" w:rsidTr="000C7475">
        <w:trPr>
          <w:trHeight w:val="20"/>
        </w:trPr>
        <w:tc>
          <w:tcPr>
            <w:tcW w:w="1997" w:type="pct"/>
            <w:tcBorders>
              <w:top w:val="single" w:sz="8" w:space="0" w:color="000000"/>
              <w:left w:val="single" w:sz="8" w:space="0" w:color="000000"/>
              <w:bottom w:val="single" w:sz="8" w:space="0" w:color="000000"/>
              <w:right w:val="single" w:sz="8" w:space="0" w:color="000000"/>
            </w:tcBorders>
            <w:hideMark/>
          </w:tcPr>
          <w:p w14:paraId="7B01700B" w14:textId="77777777" w:rsidR="000C7475" w:rsidRDefault="000C7475">
            <w:pPr>
              <w:pStyle w:val="TableParagraph"/>
              <w:spacing w:before="80" w:after="80"/>
              <w:ind w:left="133" w:right="234"/>
              <w:jc w:val="center"/>
              <w:rPr>
                <w:rFonts w:ascii="Arial" w:eastAsia="Times New Roman" w:hAnsi="Arial" w:cs="Arial"/>
                <w:color w:val="000000"/>
                <w:sz w:val="16"/>
                <w:szCs w:val="16"/>
                <w:lang w:val="en-GB"/>
              </w:rPr>
            </w:pPr>
            <w:r>
              <w:rPr>
                <w:rFonts w:ascii="Arial" w:eastAsia="Times New Roman" w:hAnsi="Arial" w:cs="Arial"/>
                <w:color w:val="000000"/>
                <w:spacing w:val="-2"/>
                <w:sz w:val="16"/>
                <w:szCs w:val="16"/>
                <w:lang w:val="en-GB"/>
              </w:rPr>
              <w:t>600</w:t>
            </w:r>
            <w:r>
              <w:rPr>
                <w:rFonts w:ascii="Arial" w:eastAsia="Times New Roman" w:hAnsi="Arial" w:cs="Arial"/>
                <w:color w:val="000000"/>
                <w:spacing w:val="-10"/>
                <w:sz w:val="16"/>
                <w:szCs w:val="16"/>
                <w:lang w:val="en-GB"/>
              </w:rPr>
              <w:t xml:space="preserve"> </w:t>
            </w:r>
            <w:r>
              <w:rPr>
                <w:rFonts w:ascii="Arial" w:eastAsia="Symbol" w:hAnsi="Arial" w:cs="Arial"/>
                <w:color w:val="000000"/>
                <w:spacing w:val="-2"/>
                <w:sz w:val="16"/>
                <w:szCs w:val="16"/>
                <w:lang w:val="en-GB"/>
              </w:rPr>
              <w:t>µ</w:t>
            </w:r>
            <w:r>
              <w:rPr>
                <w:rFonts w:ascii="Arial" w:eastAsia="Times New Roman" w:hAnsi="Arial" w:cs="Arial"/>
                <w:color w:val="000000"/>
                <w:spacing w:val="-2"/>
                <w:sz w:val="16"/>
                <w:szCs w:val="16"/>
                <w:lang w:val="en-GB"/>
              </w:rPr>
              <w:t>m</w:t>
            </w:r>
          </w:p>
        </w:tc>
        <w:tc>
          <w:tcPr>
            <w:tcW w:w="3003" w:type="pct"/>
            <w:tcBorders>
              <w:top w:val="single" w:sz="8" w:space="0" w:color="000000"/>
              <w:left w:val="single" w:sz="8" w:space="0" w:color="000000"/>
              <w:bottom w:val="single" w:sz="8" w:space="0" w:color="000000"/>
              <w:right w:val="single" w:sz="8" w:space="0" w:color="000000"/>
            </w:tcBorders>
            <w:hideMark/>
          </w:tcPr>
          <w:p w14:paraId="0134451E" w14:textId="77777777" w:rsidR="000C7475" w:rsidRDefault="000C7475">
            <w:pPr>
              <w:pStyle w:val="TableParagraph"/>
              <w:spacing w:before="80" w:after="80"/>
              <w:ind w:left="191" w:right="130"/>
              <w:jc w:val="center"/>
              <w:rPr>
                <w:rFonts w:ascii="Arial" w:eastAsia="Times New Roman" w:hAnsi="Arial" w:cs="Arial"/>
                <w:color w:val="000000"/>
                <w:sz w:val="16"/>
                <w:szCs w:val="16"/>
                <w:lang w:val="en-GB"/>
              </w:rPr>
            </w:pPr>
            <w:r>
              <w:rPr>
                <w:rFonts w:ascii="Arial" w:hAnsi="Arial" w:cs="Arial"/>
                <w:color w:val="000000"/>
                <w:spacing w:val="-1"/>
                <w:sz w:val="16"/>
                <w:szCs w:val="16"/>
                <w:lang w:val="en-GB"/>
              </w:rPr>
              <w:t>55</w:t>
            </w:r>
            <w:r>
              <w:rPr>
                <w:rFonts w:ascii="Arial" w:hAnsi="Arial" w:cs="Arial"/>
                <w:color w:val="000000"/>
                <w:spacing w:val="-9"/>
                <w:sz w:val="16"/>
                <w:szCs w:val="16"/>
                <w:lang w:val="en-GB"/>
              </w:rPr>
              <w:t xml:space="preserve"> </w:t>
            </w:r>
            <w:r>
              <w:rPr>
                <w:rFonts w:ascii="Arial" w:hAnsi="Arial" w:cs="Arial"/>
                <w:color w:val="000000"/>
                <w:sz w:val="16"/>
                <w:szCs w:val="16"/>
                <w:lang w:val="en-GB"/>
              </w:rPr>
              <w:t>-</w:t>
            </w:r>
            <w:r>
              <w:rPr>
                <w:rFonts w:ascii="Arial" w:hAnsi="Arial" w:cs="Arial"/>
                <w:color w:val="000000"/>
                <w:spacing w:val="-8"/>
                <w:sz w:val="16"/>
                <w:szCs w:val="16"/>
                <w:lang w:val="en-GB"/>
              </w:rPr>
              <w:t xml:space="preserve"> </w:t>
            </w:r>
            <w:r>
              <w:rPr>
                <w:rFonts w:ascii="Arial" w:hAnsi="Arial" w:cs="Arial"/>
                <w:color w:val="000000"/>
                <w:spacing w:val="-2"/>
                <w:sz w:val="16"/>
                <w:szCs w:val="16"/>
                <w:lang w:val="en-GB"/>
              </w:rPr>
              <w:t>100</w:t>
            </w:r>
          </w:p>
        </w:tc>
      </w:tr>
      <w:tr w:rsidR="000C7475" w14:paraId="70617F9E" w14:textId="77777777" w:rsidTr="000C7475">
        <w:trPr>
          <w:trHeight w:val="20"/>
        </w:trPr>
        <w:tc>
          <w:tcPr>
            <w:tcW w:w="1997" w:type="pct"/>
            <w:tcBorders>
              <w:top w:val="single" w:sz="8" w:space="0" w:color="000000"/>
              <w:left w:val="single" w:sz="8" w:space="0" w:color="000000"/>
              <w:bottom w:val="single" w:sz="8" w:space="0" w:color="000000"/>
              <w:right w:val="single" w:sz="8" w:space="0" w:color="000000"/>
            </w:tcBorders>
            <w:hideMark/>
          </w:tcPr>
          <w:p w14:paraId="03E972B9" w14:textId="77777777" w:rsidR="000C7475" w:rsidRDefault="000C7475">
            <w:pPr>
              <w:pStyle w:val="TableParagraph"/>
              <w:spacing w:before="80" w:after="80"/>
              <w:ind w:left="133" w:right="234"/>
              <w:jc w:val="center"/>
              <w:rPr>
                <w:rFonts w:ascii="Arial" w:eastAsia="Times New Roman" w:hAnsi="Arial" w:cs="Arial"/>
                <w:color w:val="000000"/>
                <w:sz w:val="16"/>
                <w:szCs w:val="16"/>
                <w:lang w:val="en-GB"/>
              </w:rPr>
            </w:pPr>
            <w:r>
              <w:rPr>
                <w:rFonts w:ascii="Arial" w:eastAsia="Times New Roman" w:hAnsi="Arial" w:cs="Arial"/>
                <w:color w:val="000000"/>
                <w:spacing w:val="-2"/>
                <w:sz w:val="16"/>
                <w:szCs w:val="16"/>
                <w:lang w:val="en-GB"/>
              </w:rPr>
              <w:lastRenderedPageBreak/>
              <w:t>300</w:t>
            </w:r>
            <w:r>
              <w:rPr>
                <w:rFonts w:ascii="Arial" w:eastAsia="Times New Roman" w:hAnsi="Arial" w:cs="Arial"/>
                <w:color w:val="000000"/>
                <w:spacing w:val="-10"/>
                <w:sz w:val="16"/>
                <w:szCs w:val="16"/>
                <w:lang w:val="en-GB"/>
              </w:rPr>
              <w:t xml:space="preserve"> </w:t>
            </w:r>
            <w:r>
              <w:rPr>
                <w:rFonts w:ascii="Arial" w:eastAsia="Symbol" w:hAnsi="Arial" w:cs="Arial"/>
                <w:color w:val="000000"/>
                <w:spacing w:val="-2"/>
                <w:sz w:val="16"/>
                <w:szCs w:val="16"/>
                <w:lang w:val="en-GB"/>
              </w:rPr>
              <w:t>µ</w:t>
            </w:r>
            <w:r>
              <w:rPr>
                <w:rFonts w:ascii="Arial" w:eastAsia="Times New Roman" w:hAnsi="Arial" w:cs="Arial"/>
                <w:color w:val="000000"/>
                <w:spacing w:val="-2"/>
                <w:sz w:val="16"/>
                <w:szCs w:val="16"/>
                <w:lang w:val="en-GB"/>
              </w:rPr>
              <w:t>m</w:t>
            </w:r>
          </w:p>
        </w:tc>
        <w:tc>
          <w:tcPr>
            <w:tcW w:w="3003" w:type="pct"/>
            <w:tcBorders>
              <w:top w:val="single" w:sz="8" w:space="0" w:color="000000"/>
              <w:left w:val="single" w:sz="8" w:space="0" w:color="000000"/>
              <w:bottom w:val="single" w:sz="8" w:space="0" w:color="000000"/>
              <w:right w:val="single" w:sz="8" w:space="0" w:color="000000"/>
            </w:tcBorders>
            <w:hideMark/>
          </w:tcPr>
          <w:p w14:paraId="2DE2C9B9" w14:textId="77777777" w:rsidR="000C7475" w:rsidRDefault="000C7475">
            <w:pPr>
              <w:pStyle w:val="TableParagraph"/>
              <w:spacing w:before="80" w:after="80"/>
              <w:ind w:left="191" w:right="130"/>
              <w:jc w:val="center"/>
              <w:rPr>
                <w:rFonts w:ascii="Arial" w:eastAsia="Times New Roman" w:hAnsi="Arial" w:cs="Arial"/>
                <w:color w:val="000000"/>
                <w:sz w:val="16"/>
                <w:szCs w:val="16"/>
                <w:lang w:val="en-GB"/>
              </w:rPr>
            </w:pPr>
            <w:r>
              <w:rPr>
                <w:rFonts w:ascii="Arial" w:hAnsi="Arial" w:cs="Arial"/>
                <w:color w:val="000000"/>
                <w:sz w:val="16"/>
                <w:szCs w:val="16"/>
                <w:lang w:val="en-GB"/>
              </w:rPr>
              <w:t>5</w:t>
            </w:r>
            <w:r>
              <w:rPr>
                <w:rFonts w:ascii="Arial" w:hAnsi="Arial" w:cs="Arial"/>
                <w:color w:val="000000"/>
                <w:spacing w:val="-7"/>
                <w:sz w:val="16"/>
                <w:szCs w:val="16"/>
                <w:lang w:val="en-GB"/>
              </w:rPr>
              <w:t xml:space="preserve"> </w:t>
            </w:r>
            <w:r>
              <w:rPr>
                <w:rFonts w:ascii="Arial" w:hAnsi="Arial" w:cs="Arial"/>
                <w:color w:val="000000"/>
                <w:sz w:val="16"/>
                <w:szCs w:val="16"/>
                <w:lang w:val="en-GB"/>
              </w:rPr>
              <w:t>-</w:t>
            </w:r>
            <w:r>
              <w:rPr>
                <w:rFonts w:ascii="Arial" w:hAnsi="Arial" w:cs="Arial"/>
                <w:color w:val="000000"/>
                <w:spacing w:val="-8"/>
                <w:sz w:val="16"/>
                <w:szCs w:val="16"/>
                <w:lang w:val="en-GB"/>
              </w:rPr>
              <w:t xml:space="preserve"> </w:t>
            </w:r>
            <w:r>
              <w:rPr>
                <w:rFonts w:ascii="Arial" w:hAnsi="Arial" w:cs="Arial"/>
                <w:color w:val="000000"/>
                <w:spacing w:val="-2"/>
                <w:sz w:val="16"/>
                <w:szCs w:val="16"/>
                <w:lang w:val="en-GB"/>
              </w:rPr>
              <w:t>50</w:t>
            </w:r>
          </w:p>
        </w:tc>
      </w:tr>
      <w:tr w:rsidR="000C7475" w14:paraId="759471BB" w14:textId="77777777" w:rsidTr="000C7475">
        <w:trPr>
          <w:trHeight w:val="20"/>
        </w:trPr>
        <w:tc>
          <w:tcPr>
            <w:tcW w:w="1997" w:type="pct"/>
            <w:tcBorders>
              <w:top w:val="single" w:sz="8" w:space="0" w:color="000000"/>
              <w:left w:val="single" w:sz="8" w:space="0" w:color="000000"/>
              <w:bottom w:val="single" w:sz="8" w:space="0" w:color="000000"/>
              <w:right w:val="single" w:sz="8" w:space="0" w:color="000000"/>
            </w:tcBorders>
            <w:hideMark/>
          </w:tcPr>
          <w:p w14:paraId="6769C030" w14:textId="77777777" w:rsidR="000C7475" w:rsidRDefault="000C7475">
            <w:pPr>
              <w:pStyle w:val="TableParagraph"/>
              <w:spacing w:before="80" w:after="80"/>
              <w:ind w:left="133" w:right="234"/>
              <w:jc w:val="center"/>
              <w:rPr>
                <w:rFonts w:ascii="Arial" w:eastAsia="Times New Roman" w:hAnsi="Arial" w:cs="Arial"/>
                <w:color w:val="000000"/>
                <w:sz w:val="16"/>
                <w:szCs w:val="16"/>
                <w:lang w:val="en-GB"/>
              </w:rPr>
            </w:pPr>
            <w:r>
              <w:rPr>
                <w:rFonts w:ascii="Arial" w:eastAsia="Times New Roman" w:hAnsi="Arial" w:cs="Arial"/>
                <w:color w:val="000000"/>
                <w:spacing w:val="-2"/>
                <w:sz w:val="16"/>
                <w:szCs w:val="16"/>
                <w:lang w:val="en-GB"/>
              </w:rPr>
              <w:t>150</w:t>
            </w:r>
            <w:r>
              <w:rPr>
                <w:rFonts w:ascii="Arial" w:eastAsia="Times New Roman" w:hAnsi="Arial" w:cs="Arial"/>
                <w:color w:val="000000"/>
                <w:spacing w:val="-10"/>
                <w:sz w:val="16"/>
                <w:szCs w:val="16"/>
                <w:lang w:val="en-GB"/>
              </w:rPr>
              <w:t xml:space="preserve"> </w:t>
            </w:r>
            <w:r>
              <w:rPr>
                <w:rFonts w:ascii="Arial" w:eastAsia="Symbol" w:hAnsi="Arial" w:cs="Arial"/>
                <w:color w:val="000000"/>
                <w:spacing w:val="-2"/>
                <w:sz w:val="16"/>
                <w:szCs w:val="16"/>
                <w:lang w:val="en-GB"/>
              </w:rPr>
              <w:t>µ</w:t>
            </w:r>
            <w:r>
              <w:rPr>
                <w:rFonts w:ascii="Arial" w:eastAsia="Times New Roman" w:hAnsi="Arial" w:cs="Arial"/>
                <w:color w:val="000000"/>
                <w:spacing w:val="-2"/>
                <w:sz w:val="16"/>
                <w:szCs w:val="16"/>
                <w:lang w:val="en-GB"/>
              </w:rPr>
              <w:t>m</w:t>
            </w:r>
          </w:p>
        </w:tc>
        <w:tc>
          <w:tcPr>
            <w:tcW w:w="3003" w:type="pct"/>
            <w:tcBorders>
              <w:top w:val="single" w:sz="8" w:space="0" w:color="000000"/>
              <w:left w:val="single" w:sz="8" w:space="0" w:color="000000"/>
              <w:bottom w:val="single" w:sz="8" w:space="0" w:color="000000"/>
              <w:right w:val="single" w:sz="8" w:space="0" w:color="000000"/>
            </w:tcBorders>
            <w:hideMark/>
          </w:tcPr>
          <w:p w14:paraId="5EFEF1F0" w14:textId="77777777" w:rsidR="000C7475" w:rsidRDefault="000C7475">
            <w:pPr>
              <w:pStyle w:val="TableParagraph"/>
              <w:spacing w:before="80" w:after="80"/>
              <w:ind w:left="191" w:right="130"/>
              <w:jc w:val="center"/>
              <w:rPr>
                <w:rFonts w:ascii="Arial" w:eastAsia="Times New Roman" w:hAnsi="Arial" w:cs="Arial"/>
                <w:color w:val="000000"/>
                <w:sz w:val="16"/>
                <w:szCs w:val="16"/>
                <w:lang w:val="en-GB"/>
              </w:rPr>
            </w:pPr>
            <w:r>
              <w:rPr>
                <w:rFonts w:ascii="Arial" w:hAnsi="Arial" w:cs="Arial"/>
                <w:color w:val="000000"/>
                <w:sz w:val="16"/>
                <w:szCs w:val="16"/>
                <w:lang w:val="en-GB"/>
              </w:rPr>
              <w:t>0</w:t>
            </w:r>
            <w:r>
              <w:rPr>
                <w:rFonts w:ascii="Arial" w:hAnsi="Arial" w:cs="Arial"/>
                <w:color w:val="000000"/>
                <w:spacing w:val="-7"/>
                <w:sz w:val="16"/>
                <w:szCs w:val="16"/>
                <w:lang w:val="en-GB"/>
              </w:rPr>
              <w:t xml:space="preserve"> </w:t>
            </w:r>
            <w:r>
              <w:rPr>
                <w:rFonts w:ascii="Arial" w:hAnsi="Arial" w:cs="Arial"/>
                <w:color w:val="000000"/>
                <w:sz w:val="16"/>
                <w:szCs w:val="16"/>
                <w:lang w:val="en-GB"/>
              </w:rPr>
              <w:t>-</w:t>
            </w:r>
            <w:r>
              <w:rPr>
                <w:rFonts w:ascii="Arial" w:hAnsi="Arial" w:cs="Arial"/>
                <w:color w:val="000000"/>
                <w:spacing w:val="-8"/>
                <w:sz w:val="16"/>
                <w:szCs w:val="16"/>
                <w:lang w:val="en-GB"/>
              </w:rPr>
              <w:t xml:space="preserve"> </w:t>
            </w:r>
            <w:r>
              <w:rPr>
                <w:rFonts w:ascii="Arial" w:hAnsi="Arial" w:cs="Arial"/>
                <w:color w:val="000000"/>
                <w:spacing w:val="-2"/>
                <w:sz w:val="16"/>
                <w:szCs w:val="16"/>
                <w:lang w:val="en-GB"/>
              </w:rPr>
              <w:t>10</w:t>
            </w:r>
          </w:p>
        </w:tc>
      </w:tr>
    </w:tbl>
    <w:p w14:paraId="5ADC0233" w14:textId="77777777" w:rsidR="000C7475" w:rsidRDefault="000C7475" w:rsidP="000C7475">
      <w:pPr>
        <w:spacing w:before="80" w:after="80"/>
        <w:rPr>
          <w:color w:val="000000"/>
          <w:sz w:val="16"/>
          <w:szCs w:val="16"/>
          <w:lang w:val="en-GB"/>
        </w:rPr>
      </w:pPr>
    </w:p>
    <w:tbl>
      <w:tblPr>
        <w:tblW w:w="0" w:type="auto"/>
        <w:tblLook w:val="04A0" w:firstRow="1" w:lastRow="0" w:firstColumn="1" w:lastColumn="0" w:noHBand="0" w:noVBand="1"/>
      </w:tblPr>
      <w:tblGrid>
        <w:gridCol w:w="839"/>
        <w:gridCol w:w="3216"/>
        <w:gridCol w:w="5016"/>
      </w:tblGrid>
      <w:tr w:rsidR="000C7475" w14:paraId="7668C474" w14:textId="77777777" w:rsidTr="000C7475">
        <w:tc>
          <w:tcPr>
            <w:tcW w:w="704" w:type="dxa"/>
            <w:hideMark/>
          </w:tcPr>
          <w:p w14:paraId="454D54B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22.21.2</w:t>
            </w:r>
          </w:p>
        </w:tc>
        <w:tc>
          <w:tcPr>
            <w:tcW w:w="3260" w:type="dxa"/>
            <w:hideMark/>
          </w:tcPr>
          <w:p w14:paraId="42B6CEE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Premixed plaster</w:t>
            </w:r>
          </w:p>
        </w:tc>
        <w:tc>
          <w:tcPr>
            <w:tcW w:w="5096" w:type="dxa"/>
            <w:hideMark/>
          </w:tcPr>
          <w:p w14:paraId="7A2D8F5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Premixed plaster shall be factory-</w:t>
            </w:r>
            <w:proofErr w:type="gramStart"/>
            <w:r>
              <w:rPr>
                <w:rFonts w:ascii="Arial" w:hAnsi="Arial" w:cs="Arial"/>
                <w:bCs/>
                <w:sz w:val="16"/>
                <w:szCs w:val="16"/>
                <w:lang w:val="en-GB"/>
              </w:rPr>
              <w:t>produced  by</w:t>
            </w:r>
            <w:proofErr w:type="gramEnd"/>
            <w:r>
              <w:rPr>
                <w:rFonts w:ascii="Arial" w:hAnsi="Arial" w:cs="Arial"/>
                <w:bCs/>
                <w:sz w:val="16"/>
                <w:szCs w:val="16"/>
                <w:lang w:val="en-GB"/>
              </w:rPr>
              <w:t xml:space="preserve">  weighted combination of plaster raw materials and chemicals.  It shall be supplied to sites in bags. Mixing with clean water shall be required before application.</w:t>
            </w:r>
          </w:p>
          <w:p w14:paraId="40E1321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w:t>
            </w:r>
            <w:proofErr w:type="gramStart"/>
            <w:r>
              <w:rPr>
                <w:rFonts w:ascii="Arial" w:hAnsi="Arial" w:cs="Arial"/>
                <w:bCs/>
                <w:sz w:val="16"/>
                <w:szCs w:val="16"/>
                <w:lang w:val="en-GB"/>
              </w:rPr>
              <w:t>There  are</w:t>
            </w:r>
            <w:proofErr w:type="gramEnd"/>
            <w:r>
              <w:rPr>
                <w:rFonts w:ascii="Arial" w:hAnsi="Arial" w:cs="Arial"/>
                <w:bCs/>
                <w:sz w:val="16"/>
                <w:szCs w:val="16"/>
                <w:lang w:val="en-GB"/>
              </w:rPr>
              <w:t xml:space="preserve">  two  types  of  premixed  plaster,  cement-based  and gypsum-based.</w:t>
            </w:r>
            <w:r>
              <w:rPr>
                <w:rFonts w:ascii="Arial" w:hAnsi="Arial" w:cs="Arial"/>
                <w:bCs/>
                <w:sz w:val="16"/>
                <w:szCs w:val="16"/>
                <w:lang w:val="en-GB"/>
              </w:rPr>
              <w:tab/>
              <w:t>Gypsum based is for internal use only.</w:t>
            </w:r>
          </w:p>
          <w:p w14:paraId="1A4B271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Cement-based plaster contains mineral filler material as aggregate and Portland cement as main binder, with additives for improved compressive strength and reduced shrinkage.</w:t>
            </w:r>
          </w:p>
          <w:p w14:paraId="5026B66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Gypsum-based plaster contains pre-mixed minerals, gypsum-based rendering materials and additives that may be applied in one single thick application without cracking and separation from the substrate.</w:t>
            </w:r>
          </w:p>
          <w:p w14:paraId="7830779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The premixed plaster shall comply with BS 5262, BS 5492 and BS 1191. The premixed plaster manufacturing company shall have acquired ISO certification in their manufacturing process of the premixed plaster product.</w:t>
            </w:r>
          </w:p>
        </w:tc>
      </w:tr>
      <w:tr w:rsidR="000C7475" w14:paraId="3437689B" w14:textId="77777777" w:rsidTr="000C7475">
        <w:tc>
          <w:tcPr>
            <w:tcW w:w="704" w:type="dxa"/>
            <w:hideMark/>
          </w:tcPr>
          <w:p w14:paraId="2C4585D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22.21.3</w:t>
            </w:r>
          </w:p>
        </w:tc>
        <w:tc>
          <w:tcPr>
            <w:tcW w:w="3260" w:type="dxa"/>
            <w:hideMark/>
          </w:tcPr>
          <w:p w14:paraId="022D1C2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Gypsum plaster</w:t>
            </w:r>
          </w:p>
        </w:tc>
        <w:tc>
          <w:tcPr>
            <w:tcW w:w="5096" w:type="dxa"/>
            <w:hideMark/>
          </w:tcPr>
          <w:p w14:paraId="179E6FE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Gypsum plaster for plastering shall comply with BS 1191: Part 1, Grade B.</w:t>
            </w:r>
          </w:p>
        </w:tc>
      </w:tr>
      <w:tr w:rsidR="000C7475" w14:paraId="272AFDF3" w14:textId="77777777" w:rsidTr="000C7475">
        <w:tc>
          <w:tcPr>
            <w:tcW w:w="704" w:type="dxa"/>
            <w:hideMark/>
          </w:tcPr>
          <w:p w14:paraId="4CB4C69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22.21.4</w:t>
            </w:r>
          </w:p>
        </w:tc>
        <w:tc>
          <w:tcPr>
            <w:tcW w:w="3260" w:type="dxa"/>
            <w:hideMark/>
          </w:tcPr>
          <w:p w14:paraId="4E3294B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Lime</w:t>
            </w:r>
          </w:p>
        </w:tc>
        <w:tc>
          <w:tcPr>
            <w:tcW w:w="5096" w:type="dxa"/>
            <w:hideMark/>
          </w:tcPr>
          <w:p w14:paraId="0580543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Lime for plastering shall be hydrated lime or quicklime complying with BS 890.</w:t>
            </w:r>
          </w:p>
        </w:tc>
      </w:tr>
      <w:tr w:rsidR="000C7475" w14:paraId="2C136CAC" w14:textId="77777777" w:rsidTr="000C7475">
        <w:tc>
          <w:tcPr>
            <w:tcW w:w="704" w:type="dxa"/>
            <w:hideMark/>
          </w:tcPr>
          <w:p w14:paraId="375D097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22.21.5</w:t>
            </w:r>
          </w:p>
        </w:tc>
        <w:tc>
          <w:tcPr>
            <w:tcW w:w="3260" w:type="dxa"/>
            <w:hideMark/>
          </w:tcPr>
          <w:p w14:paraId="0740672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Stone chippings</w:t>
            </w:r>
          </w:p>
        </w:tc>
        <w:tc>
          <w:tcPr>
            <w:tcW w:w="5096" w:type="dxa"/>
            <w:hideMark/>
          </w:tcPr>
          <w:p w14:paraId="4CC13B7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Stone chippings for plaster shall be granite, white stone or marble chippings. The chippings shall be free from dust and shall be graded such that 100% passes a 5 mm BS test sieve and 100% is retained on a 2.36 mm BS test sieve.</w:t>
            </w:r>
          </w:p>
        </w:tc>
      </w:tr>
      <w:tr w:rsidR="000C7475" w14:paraId="0650651D" w14:textId="77777777" w:rsidTr="000C7475">
        <w:tc>
          <w:tcPr>
            <w:tcW w:w="704" w:type="dxa"/>
            <w:hideMark/>
          </w:tcPr>
          <w:p w14:paraId="003CC28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22.21.6</w:t>
            </w:r>
          </w:p>
        </w:tc>
        <w:tc>
          <w:tcPr>
            <w:tcW w:w="3260" w:type="dxa"/>
            <w:hideMark/>
          </w:tcPr>
          <w:p w14:paraId="36005A5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Metal lathing</w:t>
            </w:r>
          </w:p>
        </w:tc>
        <w:tc>
          <w:tcPr>
            <w:tcW w:w="5096" w:type="dxa"/>
            <w:hideMark/>
          </w:tcPr>
          <w:p w14:paraId="469586A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Metal lathing for plastering shall comply with BS 1369: Part 1 and shall be one of the following types:</w:t>
            </w:r>
          </w:p>
          <w:p w14:paraId="715BA9D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Zinc-coated or stainless steel expanded metal lathing 6 mm short way of mesh and weighing at least 1.6 kg/m</w:t>
            </w:r>
            <w:proofErr w:type="gramStart"/>
            <w:r>
              <w:rPr>
                <w:rFonts w:ascii="Arial" w:hAnsi="Arial" w:cs="Arial"/>
                <w:bCs/>
                <w:sz w:val="16"/>
                <w:szCs w:val="16"/>
                <w:vertAlign w:val="superscript"/>
                <w:lang w:val="en-GB"/>
              </w:rPr>
              <w:t>2</w:t>
            </w:r>
            <w:r>
              <w:rPr>
                <w:rFonts w:ascii="Arial" w:hAnsi="Arial" w:cs="Arial"/>
                <w:bCs/>
                <w:sz w:val="16"/>
                <w:szCs w:val="16"/>
                <w:lang w:val="en-GB"/>
              </w:rPr>
              <w:t xml:space="preserve"> ,</w:t>
            </w:r>
            <w:proofErr w:type="gramEnd"/>
            <w:r>
              <w:rPr>
                <w:rFonts w:ascii="Arial" w:hAnsi="Arial" w:cs="Arial"/>
                <w:bCs/>
                <w:sz w:val="16"/>
                <w:szCs w:val="16"/>
                <w:lang w:val="en-GB"/>
              </w:rPr>
              <w:t xml:space="preserve"> or</w:t>
            </w:r>
          </w:p>
          <w:p w14:paraId="649013B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Zinc-coated or </w:t>
            </w:r>
            <w:proofErr w:type="gramStart"/>
            <w:r>
              <w:rPr>
                <w:rFonts w:ascii="Arial" w:hAnsi="Arial" w:cs="Arial"/>
                <w:bCs/>
                <w:sz w:val="16"/>
                <w:szCs w:val="16"/>
                <w:lang w:val="en-GB"/>
              </w:rPr>
              <w:t>stainless steel</w:t>
            </w:r>
            <w:proofErr w:type="gramEnd"/>
            <w:r>
              <w:rPr>
                <w:rFonts w:ascii="Arial" w:hAnsi="Arial" w:cs="Arial"/>
                <w:bCs/>
                <w:sz w:val="16"/>
                <w:szCs w:val="16"/>
                <w:lang w:val="en-GB"/>
              </w:rPr>
              <w:t xml:space="preserve"> ribbed metal lathing weighing at least 2.25 kg/m</w:t>
            </w:r>
            <w:r>
              <w:rPr>
                <w:rFonts w:ascii="Arial" w:hAnsi="Arial" w:cs="Arial"/>
                <w:bCs/>
                <w:sz w:val="16"/>
                <w:szCs w:val="16"/>
                <w:vertAlign w:val="superscript"/>
                <w:lang w:val="en-GB"/>
              </w:rPr>
              <w:t>2</w:t>
            </w:r>
            <w:r>
              <w:rPr>
                <w:rFonts w:ascii="Arial" w:hAnsi="Arial" w:cs="Arial"/>
                <w:bCs/>
                <w:sz w:val="16"/>
                <w:szCs w:val="16"/>
                <w:lang w:val="en-GB"/>
              </w:rPr>
              <w:t>.</w:t>
            </w:r>
          </w:p>
        </w:tc>
      </w:tr>
      <w:tr w:rsidR="000C7475" w14:paraId="464E62B0" w14:textId="77777777" w:rsidTr="000C7475">
        <w:tc>
          <w:tcPr>
            <w:tcW w:w="704" w:type="dxa"/>
            <w:hideMark/>
          </w:tcPr>
          <w:p w14:paraId="5543CE0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22.21.7</w:t>
            </w:r>
          </w:p>
        </w:tc>
        <w:tc>
          <w:tcPr>
            <w:tcW w:w="3260" w:type="dxa"/>
            <w:hideMark/>
          </w:tcPr>
          <w:p w14:paraId="2543706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Aggregates for lightweight screeds</w:t>
            </w:r>
          </w:p>
        </w:tc>
        <w:tc>
          <w:tcPr>
            <w:tcW w:w="5096" w:type="dxa"/>
            <w:hideMark/>
          </w:tcPr>
          <w:p w14:paraId="273C106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Aggregates for lightweight screeds shall be 5 mm exfoliated vermiculite or of a proprietary type of lightweight beads or granules approved by the Engineer.</w:t>
            </w:r>
          </w:p>
        </w:tc>
      </w:tr>
      <w:tr w:rsidR="000C7475" w14:paraId="4B38F132" w14:textId="77777777" w:rsidTr="000C7475">
        <w:tc>
          <w:tcPr>
            <w:tcW w:w="704" w:type="dxa"/>
            <w:hideMark/>
          </w:tcPr>
          <w:p w14:paraId="482CCBE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22.21.8</w:t>
            </w:r>
          </w:p>
        </w:tc>
        <w:tc>
          <w:tcPr>
            <w:tcW w:w="3260" w:type="dxa"/>
            <w:hideMark/>
          </w:tcPr>
          <w:p w14:paraId="7997788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Vapour barrier</w:t>
            </w:r>
          </w:p>
        </w:tc>
        <w:tc>
          <w:tcPr>
            <w:tcW w:w="5096" w:type="dxa"/>
            <w:hideMark/>
          </w:tcPr>
          <w:p w14:paraId="42F8509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Vapour barrier for lightweight roof screeds shall be polyethylene sheeting and shall have a nominal thickness of 80 </w:t>
            </w:r>
            <w:r>
              <w:rPr>
                <w:rFonts w:ascii="Arial" w:eastAsia="Symbol" w:hAnsi="Arial" w:cs="Arial"/>
                <w:spacing w:val="-2"/>
                <w:sz w:val="16"/>
                <w:szCs w:val="16"/>
                <w:lang w:val="en-GB"/>
              </w:rPr>
              <w:t>µ</w:t>
            </w:r>
            <w:r>
              <w:rPr>
                <w:rFonts w:ascii="Arial" w:hAnsi="Arial" w:cs="Arial"/>
                <w:bCs/>
                <w:sz w:val="16"/>
                <w:szCs w:val="16"/>
                <w:lang w:val="en-GB"/>
              </w:rPr>
              <w:t>m.</w:t>
            </w:r>
          </w:p>
        </w:tc>
      </w:tr>
      <w:tr w:rsidR="000C7475" w14:paraId="140A08CF" w14:textId="77777777" w:rsidTr="000C7475">
        <w:tc>
          <w:tcPr>
            <w:tcW w:w="704" w:type="dxa"/>
            <w:hideMark/>
          </w:tcPr>
          <w:p w14:paraId="6289EF6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22.21.9</w:t>
            </w:r>
          </w:p>
        </w:tc>
        <w:tc>
          <w:tcPr>
            <w:tcW w:w="3260" w:type="dxa"/>
            <w:hideMark/>
          </w:tcPr>
          <w:p w14:paraId="60B2B70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Aggregates for terrazzo</w:t>
            </w:r>
          </w:p>
        </w:tc>
        <w:tc>
          <w:tcPr>
            <w:tcW w:w="5096" w:type="dxa"/>
            <w:hideMark/>
          </w:tcPr>
          <w:p w14:paraId="43259676" w14:textId="77777777" w:rsidR="000C7475" w:rsidRDefault="000C7475">
            <w:pPr>
              <w:spacing w:before="120" w:after="120"/>
              <w:rPr>
                <w:rFonts w:ascii="Arial" w:hAnsi="Arial" w:cs="Arial"/>
                <w:bCs/>
                <w:sz w:val="16"/>
                <w:szCs w:val="16"/>
                <w:lang w:val="en-GB"/>
              </w:rPr>
            </w:pPr>
            <w:proofErr w:type="gramStart"/>
            <w:r>
              <w:rPr>
                <w:rFonts w:ascii="Arial" w:hAnsi="Arial" w:cs="Arial"/>
                <w:bCs/>
                <w:sz w:val="16"/>
                <w:szCs w:val="16"/>
                <w:lang w:val="en-GB"/>
              </w:rPr>
              <w:t>Aggregates  for</w:t>
            </w:r>
            <w:proofErr w:type="gramEnd"/>
            <w:r>
              <w:rPr>
                <w:rFonts w:ascii="Arial" w:hAnsi="Arial" w:cs="Arial"/>
                <w:bCs/>
                <w:sz w:val="16"/>
                <w:szCs w:val="16"/>
                <w:lang w:val="en-GB"/>
              </w:rPr>
              <w:t xml:space="preserve">  terrazzo  shall  be  angular  crushed  marble  of  a  colour compatible with surrounding finishes. Aggregate shall be free from dust and shall be graded such that 100% passes a 10 mm BS test sieve and 100% is retained on a 5 mm BS test sieve.</w:t>
            </w:r>
          </w:p>
        </w:tc>
      </w:tr>
      <w:tr w:rsidR="000C7475" w14:paraId="67EE29CC" w14:textId="77777777" w:rsidTr="000C7475">
        <w:tc>
          <w:tcPr>
            <w:tcW w:w="704" w:type="dxa"/>
            <w:hideMark/>
          </w:tcPr>
          <w:p w14:paraId="60009BC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22.21.10</w:t>
            </w:r>
          </w:p>
        </w:tc>
        <w:tc>
          <w:tcPr>
            <w:tcW w:w="3260" w:type="dxa"/>
            <w:hideMark/>
          </w:tcPr>
          <w:p w14:paraId="126606E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Aggregates for granolithic concrete</w:t>
            </w:r>
          </w:p>
        </w:tc>
        <w:tc>
          <w:tcPr>
            <w:tcW w:w="5096" w:type="dxa"/>
            <w:hideMark/>
          </w:tcPr>
          <w:p w14:paraId="6F248AC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Aggregates for granolithic concrete shall be crushed grey granite or white stone complying with BS 882. Aggregate shall be free from dust and shall be graded such that 100% passes a 10 mm BS test sieve and 100% is retained on a 2.36 mm BS test sieve.</w:t>
            </w:r>
          </w:p>
        </w:tc>
      </w:tr>
      <w:tr w:rsidR="000C7475" w14:paraId="6B6426DF" w14:textId="77777777" w:rsidTr="000C7475">
        <w:tc>
          <w:tcPr>
            <w:tcW w:w="704" w:type="dxa"/>
            <w:hideMark/>
          </w:tcPr>
          <w:p w14:paraId="36C6680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22.21.11</w:t>
            </w:r>
          </w:p>
        </w:tc>
        <w:tc>
          <w:tcPr>
            <w:tcW w:w="3260" w:type="dxa"/>
            <w:hideMark/>
          </w:tcPr>
          <w:p w14:paraId="7491A41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Tiles</w:t>
            </w:r>
          </w:p>
        </w:tc>
        <w:tc>
          <w:tcPr>
            <w:tcW w:w="5096" w:type="dxa"/>
            <w:hideMark/>
          </w:tcPr>
          <w:p w14:paraId="1251E8F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Each type of tile and fitting shall be obtained from the same manufacturer and shall match in colour and texture.</w:t>
            </w:r>
          </w:p>
        </w:tc>
      </w:tr>
      <w:tr w:rsidR="000C7475" w14:paraId="452F91F8" w14:textId="77777777" w:rsidTr="000C7475">
        <w:tc>
          <w:tcPr>
            <w:tcW w:w="704" w:type="dxa"/>
            <w:hideMark/>
          </w:tcPr>
          <w:p w14:paraId="7C34279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22.21.12</w:t>
            </w:r>
          </w:p>
        </w:tc>
        <w:tc>
          <w:tcPr>
            <w:tcW w:w="3260" w:type="dxa"/>
            <w:hideMark/>
          </w:tcPr>
          <w:p w14:paraId="77E0430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Floor tiles</w:t>
            </w:r>
          </w:p>
        </w:tc>
        <w:tc>
          <w:tcPr>
            <w:tcW w:w="5096" w:type="dxa"/>
            <w:hideMark/>
          </w:tcPr>
          <w:p w14:paraId="7178DFD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Clay floor tiles and fittings shall comply with BS 6431: Part 1, BS 6431: Part 2, BS 6431: Section 3.1, BS 6431: Section 3.2, BS 6431: Section 4.1 and BS 6431: Section 4.2. Ceramic floor tiles shall be vitrified and shall have a water absorption not exceeding 3%.  Clay floor quarry tiles shall be Group II and shall have a water absorption not exceeding 10%. Anti-slip tiles shall be embossed or </w:t>
            </w:r>
            <w:r>
              <w:rPr>
                <w:rFonts w:ascii="Arial" w:hAnsi="Arial" w:cs="Arial"/>
                <w:bCs/>
                <w:sz w:val="16"/>
                <w:szCs w:val="16"/>
                <w:lang w:val="en-GB"/>
              </w:rPr>
              <w:lastRenderedPageBreak/>
              <w:t xml:space="preserve">treated with </w:t>
            </w:r>
            <w:proofErr w:type="spellStart"/>
            <w:r>
              <w:rPr>
                <w:rFonts w:ascii="Arial" w:hAnsi="Arial" w:cs="Arial"/>
                <w:bCs/>
                <w:sz w:val="16"/>
                <w:szCs w:val="16"/>
                <w:lang w:val="en-GB"/>
              </w:rPr>
              <w:t>carborundum</w:t>
            </w:r>
            <w:proofErr w:type="spellEnd"/>
            <w:r>
              <w:rPr>
                <w:rFonts w:ascii="Arial" w:hAnsi="Arial" w:cs="Arial"/>
                <w:bCs/>
                <w:sz w:val="16"/>
                <w:szCs w:val="16"/>
                <w:lang w:val="en-GB"/>
              </w:rPr>
              <w:t xml:space="preserve"> or similar grit to provide an anti-slip surface.</w:t>
            </w:r>
          </w:p>
        </w:tc>
      </w:tr>
      <w:tr w:rsidR="000C7475" w14:paraId="7D508577" w14:textId="77777777" w:rsidTr="000C7475">
        <w:tc>
          <w:tcPr>
            <w:tcW w:w="704" w:type="dxa"/>
            <w:hideMark/>
          </w:tcPr>
          <w:p w14:paraId="4CFFBBB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22.21.13</w:t>
            </w:r>
          </w:p>
        </w:tc>
        <w:tc>
          <w:tcPr>
            <w:tcW w:w="3260" w:type="dxa"/>
            <w:hideMark/>
          </w:tcPr>
          <w:p w14:paraId="09D17FE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Non-homogenous floor tiles</w:t>
            </w:r>
          </w:p>
        </w:tc>
        <w:tc>
          <w:tcPr>
            <w:tcW w:w="5096" w:type="dxa"/>
            <w:hideMark/>
          </w:tcPr>
          <w:p w14:paraId="45237BC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Non-homogenous floor tiles shall comply with BS 6431: Part 10, BS 6431: Part 11, BS </w:t>
            </w:r>
            <w:proofErr w:type="gramStart"/>
            <w:r>
              <w:rPr>
                <w:rFonts w:ascii="Arial" w:hAnsi="Arial" w:cs="Arial"/>
                <w:bCs/>
                <w:sz w:val="16"/>
                <w:szCs w:val="16"/>
                <w:lang w:val="en-GB"/>
              </w:rPr>
              <w:t>6431 :</w:t>
            </w:r>
            <w:proofErr w:type="gramEnd"/>
            <w:r>
              <w:rPr>
                <w:rFonts w:ascii="Arial" w:hAnsi="Arial" w:cs="Arial"/>
                <w:bCs/>
                <w:sz w:val="16"/>
                <w:szCs w:val="16"/>
                <w:lang w:val="en-GB"/>
              </w:rPr>
              <w:t xml:space="preserve"> Part 12, BS 6431 : Part 13, BS 6431 : Part 14, BS 6431 : Part 15 and BS 6431 : Part 18. The tiles shall be 200 mm x 200 mm, 300 mm x 300mm or 400mm x 400 mm.</w:t>
            </w:r>
          </w:p>
        </w:tc>
      </w:tr>
      <w:tr w:rsidR="000C7475" w14:paraId="781B20D3" w14:textId="77777777" w:rsidTr="000C7475">
        <w:tc>
          <w:tcPr>
            <w:tcW w:w="704" w:type="dxa"/>
            <w:hideMark/>
          </w:tcPr>
          <w:p w14:paraId="151D0FF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22.21.14</w:t>
            </w:r>
          </w:p>
        </w:tc>
        <w:tc>
          <w:tcPr>
            <w:tcW w:w="3260" w:type="dxa"/>
            <w:hideMark/>
          </w:tcPr>
          <w:p w14:paraId="16F9E8D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Ceramic wall tiles</w:t>
            </w:r>
          </w:p>
        </w:tc>
        <w:tc>
          <w:tcPr>
            <w:tcW w:w="5096" w:type="dxa"/>
            <w:hideMark/>
          </w:tcPr>
          <w:p w14:paraId="0C6775B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Glazed ceramic wall tiles and fittings shall comply with BS 6431: Part 1, BS 6431: Part 2, BS 6431: Section 3.1, BS 6431: Section 3.2, BS 6431: Section 4.1 and BS 6431: Section 4.2 and shall be eggshell glazed. The tiles shall be 108 mm x 108 mm or 152 mm x 152 mm or 200 mm x 200 mm and shall be at least 5.5 mm thick. The tiles shall have cushion edges.</w:t>
            </w:r>
          </w:p>
        </w:tc>
      </w:tr>
      <w:tr w:rsidR="000C7475" w14:paraId="0FFA480E" w14:textId="77777777" w:rsidTr="000C7475">
        <w:tc>
          <w:tcPr>
            <w:tcW w:w="704" w:type="dxa"/>
            <w:hideMark/>
          </w:tcPr>
          <w:p w14:paraId="43C745D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22.21.15</w:t>
            </w:r>
          </w:p>
        </w:tc>
        <w:tc>
          <w:tcPr>
            <w:tcW w:w="3260" w:type="dxa"/>
            <w:hideMark/>
          </w:tcPr>
          <w:p w14:paraId="4ECE7D3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Mosaic tiles</w:t>
            </w:r>
          </w:p>
        </w:tc>
        <w:tc>
          <w:tcPr>
            <w:tcW w:w="5096" w:type="dxa"/>
            <w:hideMark/>
          </w:tcPr>
          <w:p w14:paraId="62A60DA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Glass mosaic tiles shall be fully vitrified glass tiles free from cracks or sharp edges and shall be uniform in colour and texture.  The tiles shall be 20 mm x 20 mm x 4 mm thick and shall be regular in shape.</w:t>
            </w:r>
          </w:p>
          <w:p w14:paraId="1766B0B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Glazed ceramic mosaic tiles shall be free from cracks or sharp edges and shall be uniform in colour and texture. The tiles shall be 18 mm x 18 mm x 5 mm thick or 25 mm x 25 mm x 5 mm thick and shall be regular in shape with square edges.</w:t>
            </w:r>
          </w:p>
          <w:p w14:paraId="5996F9C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Unglazed vitreous mosaic tiles shall have a water absorption not exceeding 3% and shall be 20 mm x 20 mm or 50 mm x 50 mm and shall be respectively 4 mm or 5 mm thick with matching coved tiles.</w:t>
            </w:r>
          </w:p>
        </w:tc>
      </w:tr>
      <w:tr w:rsidR="000C7475" w14:paraId="353C55D3" w14:textId="77777777" w:rsidTr="000C7475">
        <w:tc>
          <w:tcPr>
            <w:tcW w:w="704" w:type="dxa"/>
            <w:hideMark/>
          </w:tcPr>
          <w:p w14:paraId="0FAAEA0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22.21.16</w:t>
            </w:r>
          </w:p>
        </w:tc>
        <w:tc>
          <w:tcPr>
            <w:tcW w:w="3260" w:type="dxa"/>
            <w:hideMark/>
          </w:tcPr>
          <w:p w14:paraId="2ADFBC3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Homogenous coved tile skirting</w:t>
            </w:r>
          </w:p>
        </w:tc>
        <w:tc>
          <w:tcPr>
            <w:tcW w:w="5096" w:type="dxa"/>
            <w:hideMark/>
          </w:tcPr>
          <w:p w14:paraId="64448F5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Homogenous coved tile skirting shall comply with BS 6431: Part 10, BS </w:t>
            </w:r>
            <w:proofErr w:type="gramStart"/>
            <w:r>
              <w:rPr>
                <w:rFonts w:ascii="Arial" w:hAnsi="Arial" w:cs="Arial"/>
                <w:bCs/>
                <w:sz w:val="16"/>
                <w:szCs w:val="16"/>
                <w:lang w:val="en-GB"/>
              </w:rPr>
              <w:t>6431 :</w:t>
            </w:r>
            <w:proofErr w:type="gramEnd"/>
            <w:r>
              <w:rPr>
                <w:rFonts w:ascii="Arial" w:hAnsi="Arial" w:cs="Arial"/>
                <w:bCs/>
                <w:sz w:val="16"/>
                <w:szCs w:val="16"/>
                <w:lang w:val="en-GB"/>
              </w:rPr>
              <w:t xml:space="preserve"> Part 11, BS 6431 : Part 13, BS 6431 : Part 14, BS 6431 : Part 15, BS 6431 : Part 18. The tiles shall be 200 mm x 75 mm x 7mm thick.</w:t>
            </w:r>
          </w:p>
        </w:tc>
      </w:tr>
      <w:tr w:rsidR="000C7475" w14:paraId="64CC6F0F" w14:textId="77777777" w:rsidTr="000C7475">
        <w:tc>
          <w:tcPr>
            <w:tcW w:w="704" w:type="dxa"/>
            <w:hideMark/>
          </w:tcPr>
          <w:p w14:paraId="66B5493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22.21.17</w:t>
            </w:r>
          </w:p>
        </w:tc>
        <w:tc>
          <w:tcPr>
            <w:tcW w:w="3260" w:type="dxa"/>
            <w:hideMark/>
          </w:tcPr>
          <w:p w14:paraId="53C7448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Homogenous wall tiles</w:t>
            </w:r>
          </w:p>
        </w:tc>
        <w:tc>
          <w:tcPr>
            <w:tcW w:w="5096" w:type="dxa"/>
            <w:hideMark/>
          </w:tcPr>
          <w:p w14:paraId="1E9C148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Homogenous wall tiles shall comply with BS 6431: Part 10, BS 6431: Part 11, BS </w:t>
            </w:r>
            <w:proofErr w:type="gramStart"/>
            <w:r>
              <w:rPr>
                <w:rFonts w:ascii="Arial" w:hAnsi="Arial" w:cs="Arial"/>
                <w:bCs/>
                <w:sz w:val="16"/>
                <w:szCs w:val="16"/>
                <w:lang w:val="en-GB"/>
              </w:rPr>
              <w:t>6431 :</w:t>
            </w:r>
            <w:proofErr w:type="gramEnd"/>
            <w:r>
              <w:rPr>
                <w:rFonts w:ascii="Arial" w:hAnsi="Arial" w:cs="Arial"/>
                <w:bCs/>
                <w:sz w:val="16"/>
                <w:szCs w:val="16"/>
                <w:lang w:val="en-GB"/>
              </w:rPr>
              <w:t xml:space="preserve"> Part 12, BS 6431 : Part 13, BS 6431 : Part 14, BS 6431 : Part 15 and BS 6431 : Part 18.</w:t>
            </w:r>
            <w:r>
              <w:rPr>
                <w:rFonts w:ascii="Arial" w:hAnsi="Arial" w:cs="Arial"/>
                <w:bCs/>
                <w:sz w:val="16"/>
                <w:szCs w:val="16"/>
                <w:lang w:val="en-GB"/>
              </w:rPr>
              <w:tab/>
              <w:t>The tiles shall be 100 mm x 100 mm.</w:t>
            </w:r>
          </w:p>
        </w:tc>
      </w:tr>
      <w:tr w:rsidR="000C7475" w14:paraId="0A24D26F" w14:textId="77777777" w:rsidTr="000C7475">
        <w:tc>
          <w:tcPr>
            <w:tcW w:w="704" w:type="dxa"/>
            <w:hideMark/>
          </w:tcPr>
          <w:p w14:paraId="11CD817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22.21.18</w:t>
            </w:r>
          </w:p>
        </w:tc>
        <w:tc>
          <w:tcPr>
            <w:tcW w:w="3260" w:type="dxa"/>
            <w:hideMark/>
          </w:tcPr>
          <w:p w14:paraId="13ED9FF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External facing tiles</w:t>
            </w:r>
          </w:p>
        </w:tc>
        <w:tc>
          <w:tcPr>
            <w:tcW w:w="5096" w:type="dxa"/>
            <w:hideMark/>
          </w:tcPr>
          <w:p w14:paraId="1E1E440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External facing tiles shall be of the specified type from an approved manufacturer and comply with BS 6431: Part 10, BS </w:t>
            </w:r>
            <w:proofErr w:type="gramStart"/>
            <w:r>
              <w:rPr>
                <w:rFonts w:ascii="Arial" w:hAnsi="Arial" w:cs="Arial"/>
                <w:bCs/>
                <w:sz w:val="16"/>
                <w:szCs w:val="16"/>
                <w:lang w:val="en-GB"/>
              </w:rPr>
              <w:t>6431 :</w:t>
            </w:r>
            <w:proofErr w:type="gramEnd"/>
            <w:r>
              <w:rPr>
                <w:rFonts w:ascii="Arial" w:hAnsi="Arial" w:cs="Arial"/>
                <w:bCs/>
                <w:sz w:val="16"/>
                <w:szCs w:val="16"/>
                <w:lang w:val="en-GB"/>
              </w:rPr>
              <w:t xml:space="preserve"> Part 11, BS 6431 : Part 12, BS 6431 : Part 13, BS 6431 : Part 15, BS 6431 : Part 17, BS 6431 : Part 19 and BS 6431 : Part 20. The tiles shall be 45 mm x 45 mm x 7mm thick or 45mm x 95 mm x 7 mm thick.</w:t>
            </w:r>
          </w:p>
        </w:tc>
      </w:tr>
      <w:tr w:rsidR="000C7475" w14:paraId="2D890EB7" w14:textId="77777777" w:rsidTr="000C7475">
        <w:tc>
          <w:tcPr>
            <w:tcW w:w="704" w:type="dxa"/>
            <w:hideMark/>
          </w:tcPr>
          <w:p w14:paraId="41A9928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22.21.19</w:t>
            </w:r>
          </w:p>
        </w:tc>
        <w:tc>
          <w:tcPr>
            <w:tcW w:w="3260" w:type="dxa"/>
            <w:hideMark/>
          </w:tcPr>
          <w:p w14:paraId="2167840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Concrete roof tiles</w:t>
            </w:r>
          </w:p>
        </w:tc>
        <w:tc>
          <w:tcPr>
            <w:tcW w:w="5096" w:type="dxa"/>
            <w:hideMark/>
          </w:tcPr>
          <w:p w14:paraId="1B41273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Concrete roof tiles shall be precast and shall be manufactured using Grade 20/10 concrete. The tiles shall be flat and shall be 300 mm x 300 mm x 30 mm thick or 400 mm x 400 mm x 35 mm thick.</w:t>
            </w:r>
          </w:p>
        </w:tc>
      </w:tr>
      <w:tr w:rsidR="000C7475" w14:paraId="09B603E8" w14:textId="77777777" w:rsidTr="000C7475">
        <w:tc>
          <w:tcPr>
            <w:tcW w:w="704" w:type="dxa"/>
            <w:hideMark/>
          </w:tcPr>
          <w:p w14:paraId="7E0657BF" w14:textId="77777777" w:rsidR="000C7475" w:rsidRDefault="000C7475">
            <w:pPr>
              <w:spacing w:before="120" w:after="120"/>
              <w:rPr>
                <w:rFonts w:ascii="Arial" w:hAnsi="Arial" w:cs="Arial"/>
                <w:sz w:val="16"/>
                <w:szCs w:val="16"/>
                <w:lang w:val="en-GB"/>
              </w:rPr>
            </w:pPr>
            <w:bookmarkStart w:id="198" w:name="_Ref499911198"/>
            <w:r>
              <w:rPr>
                <w:rFonts w:ascii="Arial" w:hAnsi="Arial" w:cs="Arial"/>
                <w:sz w:val="16"/>
                <w:szCs w:val="16"/>
                <w:lang w:val="en-GB"/>
              </w:rPr>
              <w:t>22.21.20</w:t>
            </w:r>
            <w:bookmarkEnd w:id="198"/>
          </w:p>
        </w:tc>
        <w:tc>
          <w:tcPr>
            <w:tcW w:w="3260" w:type="dxa"/>
            <w:hideMark/>
          </w:tcPr>
          <w:p w14:paraId="54612F5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Tile adhesive and tile grout</w:t>
            </w:r>
          </w:p>
        </w:tc>
        <w:tc>
          <w:tcPr>
            <w:tcW w:w="5096" w:type="dxa"/>
            <w:hideMark/>
          </w:tcPr>
          <w:p w14:paraId="2F62580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Tile adhesive shall be of a proprietary brand approved by the Engineer.</w:t>
            </w:r>
          </w:p>
          <w:p w14:paraId="6AD6DCB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Tile adhesive and tile grout shall be cement-based compatible with the substrate and tiles to be installed;</w:t>
            </w:r>
          </w:p>
          <w:p w14:paraId="4FDDC40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Tile adhesive shall be in accordance with BS EN 12004:2001 cementitious adhesive, normal setting type with minimum tensile adhesive strength of 0.5N/mm², and comply with Table 22.4:</w:t>
            </w:r>
          </w:p>
        </w:tc>
      </w:tr>
    </w:tbl>
    <w:p w14:paraId="26C09A13" w14:textId="77777777" w:rsidR="000C7475" w:rsidRDefault="000C7475" w:rsidP="000C7475">
      <w:pPr>
        <w:spacing w:before="80" w:after="80"/>
        <w:jc w:val="both"/>
        <w:rPr>
          <w:rFonts w:ascii="Arial" w:hAnsi="Arial" w:cs="Arial"/>
          <w:color w:val="000000"/>
          <w:sz w:val="16"/>
          <w:szCs w:val="16"/>
          <w:lang w:val="en-GB"/>
        </w:rPr>
      </w:pPr>
    </w:p>
    <w:tbl>
      <w:tblPr>
        <w:tblW w:w="4775" w:type="pct"/>
        <w:tblInd w:w="-142" w:type="dxa"/>
        <w:tblCellMar>
          <w:left w:w="0" w:type="dxa"/>
          <w:right w:w="0" w:type="dxa"/>
        </w:tblCellMar>
        <w:tblLook w:val="01E0" w:firstRow="1" w:lastRow="1" w:firstColumn="1" w:lastColumn="1" w:noHBand="0" w:noVBand="0"/>
      </w:tblPr>
      <w:tblGrid>
        <w:gridCol w:w="8663"/>
      </w:tblGrid>
      <w:tr w:rsidR="000C7475" w14:paraId="44B052AF" w14:textId="77777777" w:rsidTr="000C7475">
        <w:trPr>
          <w:trHeight w:val="20"/>
        </w:trPr>
        <w:tc>
          <w:tcPr>
            <w:tcW w:w="5000" w:type="pct"/>
            <w:hideMark/>
          </w:tcPr>
          <w:p w14:paraId="45E3869F" w14:textId="77777777" w:rsidR="000C7475" w:rsidRDefault="000C7475">
            <w:pPr>
              <w:pStyle w:val="BodyText"/>
              <w:widowControl w:val="0"/>
              <w:spacing w:before="80" w:after="80"/>
              <w:ind w:left="102"/>
              <w:jc w:val="both"/>
              <w:rPr>
                <w:rFonts w:ascii="Arial" w:eastAsia="Calibri" w:hAnsi="Arial"/>
                <w:color w:val="000000"/>
                <w:szCs w:val="16"/>
                <w:lang w:val="en-GB"/>
              </w:rPr>
            </w:pPr>
            <w:r>
              <w:rPr>
                <w:rFonts w:ascii="Arial" w:eastAsia="Calibri" w:hAnsi="Arial"/>
                <w:color w:val="000000"/>
                <w:spacing w:val="-5"/>
                <w:szCs w:val="16"/>
                <w:lang w:val="en-GB"/>
              </w:rPr>
              <w:t>Table</w:t>
            </w:r>
            <w:r>
              <w:rPr>
                <w:rFonts w:ascii="Arial" w:eastAsia="Calibri" w:hAnsi="Arial"/>
                <w:color w:val="000000"/>
                <w:spacing w:val="-7"/>
                <w:szCs w:val="16"/>
                <w:lang w:val="en-GB"/>
              </w:rPr>
              <w:t xml:space="preserve"> </w:t>
            </w:r>
            <w:r>
              <w:rPr>
                <w:rFonts w:ascii="Arial" w:eastAsia="Calibri" w:hAnsi="Arial"/>
                <w:color w:val="000000"/>
                <w:szCs w:val="16"/>
                <w:lang w:val="en-GB"/>
              </w:rPr>
              <w:t>22.4:</w:t>
            </w:r>
            <w:r>
              <w:rPr>
                <w:rFonts w:ascii="Arial" w:eastAsia="Calibri" w:hAnsi="Arial"/>
                <w:color w:val="000000"/>
                <w:spacing w:val="-9"/>
                <w:szCs w:val="16"/>
                <w:lang w:val="en-GB"/>
              </w:rPr>
              <w:t xml:space="preserve"> </w:t>
            </w:r>
            <w:r>
              <w:rPr>
                <w:rFonts w:ascii="Arial" w:eastAsia="Calibri" w:hAnsi="Arial"/>
                <w:color w:val="000000"/>
                <w:spacing w:val="-3"/>
                <w:szCs w:val="16"/>
                <w:lang w:val="en-GB"/>
              </w:rPr>
              <w:t>Tensile</w:t>
            </w:r>
            <w:r>
              <w:rPr>
                <w:rFonts w:ascii="Arial" w:eastAsia="Calibri" w:hAnsi="Arial"/>
                <w:color w:val="000000"/>
                <w:spacing w:val="-7"/>
                <w:szCs w:val="16"/>
                <w:lang w:val="en-GB"/>
              </w:rPr>
              <w:t xml:space="preserve"> </w:t>
            </w:r>
            <w:r>
              <w:rPr>
                <w:rFonts w:ascii="Arial" w:eastAsia="Calibri" w:hAnsi="Arial"/>
                <w:color w:val="000000"/>
                <w:szCs w:val="16"/>
                <w:lang w:val="en-GB"/>
              </w:rPr>
              <w:t>adhesion</w:t>
            </w:r>
            <w:r>
              <w:rPr>
                <w:rFonts w:ascii="Arial" w:eastAsia="Calibri" w:hAnsi="Arial"/>
                <w:color w:val="000000"/>
                <w:spacing w:val="-6"/>
                <w:szCs w:val="16"/>
                <w:lang w:val="en-GB"/>
              </w:rPr>
              <w:t xml:space="preserve"> </w:t>
            </w:r>
            <w:r>
              <w:rPr>
                <w:rFonts w:ascii="Arial" w:eastAsia="Calibri" w:hAnsi="Arial"/>
                <w:color w:val="000000"/>
                <w:szCs w:val="16"/>
                <w:lang w:val="en-GB"/>
              </w:rPr>
              <w:t>strength</w:t>
            </w:r>
          </w:p>
        </w:tc>
      </w:tr>
    </w:tbl>
    <w:p w14:paraId="3B60E402" w14:textId="77777777" w:rsidR="000C7475" w:rsidRDefault="000C7475" w:rsidP="000C7475">
      <w:pPr>
        <w:rPr>
          <w:lang w:val="en-GB"/>
        </w:rPr>
      </w:pPr>
    </w:p>
    <w:tbl>
      <w:tblPr>
        <w:tblW w:w="4700" w:type="pct"/>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CellMar>
          <w:left w:w="0" w:type="dxa"/>
          <w:right w:w="0" w:type="dxa"/>
        </w:tblCellMar>
        <w:tblLook w:val="01E0" w:firstRow="1" w:lastRow="1" w:firstColumn="1" w:lastColumn="1" w:noHBand="0" w:noVBand="0"/>
      </w:tblPr>
      <w:tblGrid>
        <w:gridCol w:w="3659"/>
        <w:gridCol w:w="2014"/>
        <w:gridCol w:w="2848"/>
      </w:tblGrid>
      <w:tr w:rsidR="000C7475" w14:paraId="2D08C0B6" w14:textId="77777777" w:rsidTr="000C7475">
        <w:trPr>
          <w:trHeight w:val="20"/>
        </w:trPr>
        <w:tc>
          <w:tcPr>
            <w:tcW w:w="2147" w:type="pct"/>
            <w:tcBorders>
              <w:top w:val="single" w:sz="2" w:space="0" w:color="000000"/>
              <w:left w:val="single" w:sz="2" w:space="0" w:color="000000"/>
              <w:bottom w:val="single" w:sz="2" w:space="0" w:color="000000"/>
              <w:right w:val="single" w:sz="2" w:space="0" w:color="000000"/>
            </w:tcBorders>
            <w:hideMark/>
          </w:tcPr>
          <w:p w14:paraId="0F17F1CD" w14:textId="77777777" w:rsidR="000C7475" w:rsidRDefault="000C7475">
            <w:pPr>
              <w:pStyle w:val="TableParagraph"/>
              <w:spacing w:before="80" w:after="80"/>
              <w:ind w:left="816"/>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Characteristic</w:t>
            </w:r>
          </w:p>
        </w:tc>
        <w:tc>
          <w:tcPr>
            <w:tcW w:w="1182" w:type="pct"/>
            <w:tcBorders>
              <w:top w:val="single" w:sz="2" w:space="0" w:color="000000"/>
              <w:left w:val="single" w:sz="2" w:space="0" w:color="000000"/>
              <w:bottom w:val="single" w:sz="2" w:space="0" w:color="000000"/>
              <w:right w:val="single" w:sz="2" w:space="0" w:color="000000"/>
            </w:tcBorders>
            <w:hideMark/>
          </w:tcPr>
          <w:p w14:paraId="24A40D7B" w14:textId="77777777" w:rsidR="000C7475" w:rsidRDefault="000C7475">
            <w:pPr>
              <w:pStyle w:val="TableParagraph"/>
              <w:spacing w:before="80" w:after="80"/>
              <w:ind w:left="235"/>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Requirement</w:t>
            </w:r>
          </w:p>
        </w:tc>
        <w:tc>
          <w:tcPr>
            <w:tcW w:w="1672" w:type="pct"/>
            <w:tcBorders>
              <w:top w:val="single" w:sz="2" w:space="0" w:color="000000"/>
              <w:left w:val="single" w:sz="2" w:space="0" w:color="000000"/>
              <w:bottom w:val="single" w:sz="2" w:space="0" w:color="000000"/>
              <w:right w:val="single" w:sz="2" w:space="0" w:color="000000"/>
            </w:tcBorders>
            <w:hideMark/>
          </w:tcPr>
          <w:p w14:paraId="44A5F084" w14:textId="77777777" w:rsidR="000C7475" w:rsidRDefault="000C7475">
            <w:pPr>
              <w:pStyle w:val="TableParagraph"/>
              <w:spacing w:before="80" w:after="80"/>
              <w:ind w:left="792"/>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Test</w:t>
            </w:r>
            <w:r>
              <w:rPr>
                <w:rFonts w:ascii="Arial" w:hAnsi="Arial" w:cs="Arial"/>
                <w:color w:val="000000"/>
                <w:spacing w:val="-16"/>
                <w:sz w:val="16"/>
                <w:szCs w:val="16"/>
                <w:lang w:val="en-GB"/>
              </w:rPr>
              <w:t xml:space="preserve"> </w:t>
            </w:r>
            <w:r>
              <w:rPr>
                <w:rFonts w:ascii="Arial" w:hAnsi="Arial" w:cs="Arial"/>
                <w:color w:val="000000"/>
                <w:spacing w:val="-3"/>
                <w:sz w:val="16"/>
                <w:szCs w:val="16"/>
                <w:lang w:val="en-GB"/>
              </w:rPr>
              <w:t>Method</w:t>
            </w:r>
          </w:p>
        </w:tc>
      </w:tr>
      <w:tr w:rsidR="000C7475" w14:paraId="3090724C" w14:textId="77777777" w:rsidTr="000C7475">
        <w:trPr>
          <w:trHeight w:val="20"/>
        </w:trPr>
        <w:tc>
          <w:tcPr>
            <w:tcW w:w="2147" w:type="pct"/>
            <w:tcBorders>
              <w:top w:val="single" w:sz="2" w:space="0" w:color="000000"/>
              <w:left w:val="single" w:sz="2" w:space="0" w:color="000000"/>
              <w:bottom w:val="single" w:sz="2" w:space="0" w:color="000000"/>
              <w:right w:val="single" w:sz="2" w:space="0" w:color="000000"/>
            </w:tcBorders>
            <w:hideMark/>
          </w:tcPr>
          <w:p w14:paraId="43D5C7E8" w14:textId="77777777" w:rsidR="000C7475" w:rsidRDefault="000C7475">
            <w:pPr>
              <w:pStyle w:val="TableParagraph"/>
              <w:spacing w:before="80" w:after="80"/>
              <w:ind w:left="85"/>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Initial</w:t>
            </w:r>
            <w:r>
              <w:rPr>
                <w:rFonts w:ascii="Arial" w:hAnsi="Arial" w:cs="Arial"/>
                <w:color w:val="000000"/>
                <w:spacing w:val="-12"/>
                <w:sz w:val="16"/>
                <w:szCs w:val="16"/>
                <w:lang w:val="en-GB"/>
              </w:rPr>
              <w:t xml:space="preserve"> </w:t>
            </w:r>
            <w:r>
              <w:rPr>
                <w:rFonts w:ascii="Arial" w:hAnsi="Arial" w:cs="Arial"/>
                <w:color w:val="000000"/>
                <w:spacing w:val="-2"/>
                <w:sz w:val="16"/>
                <w:szCs w:val="16"/>
                <w:lang w:val="en-GB"/>
              </w:rPr>
              <w:t>tensile</w:t>
            </w:r>
            <w:r>
              <w:rPr>
                <w:rFonts w:ascii="Arial" w:hAnsi="Arial" w:cs="Arial"/>
                <w:color w:val="000000"/>
                <w:spacing w:val="-12"/>
                <w:sz w:val="16"/>
                <w:szCs w:val="16"/>
                <w:lang w:val="en-GB"/>
              </w:rPr>
              <w:t xml:space="preserve"> </w:t>
            </w:r>
            <w:r>
              <w:rPr>
                <w:rFonts w:ascii="Arial" w:hAnsi="Arial" w:cs="Arial"/>
                <w:color w:val="000000"/>
                <w:spacing w:val="-2"/>
                <w:sz w:val="16"/>
                <w:szCs w:val="16"/>
                <w:lang w:val="en-GB"/>
              </w:rPr>
              <w:t>adhesion</w:t>
            </w:r>
            <w:r>
              <w:rPr>
                <w:rFonts w:ascii="Arial" w:hAnsi="Arial" w:cs="Arial"/>
                <w:color w:val="000000"/>
                <w:spacing w:val="-12"/>
                <w:sz w:val="16"/>
                <w:szCs w:val="16"/>
                <w:lang w:val="en-GB"/>
              </w:rPr>
              <w:t xml:space="preserve"> </w:t>
            </w:r>
            <w:r>
              <w:rPr>
                <w:rFonts w:ascii="Arial" w:hAnsi="Arial" w:cs="Arial"/>
                <w:color w:val="000000"/>
                <w:spacing w:val="-3"/>
                <w:sz w:val="16"/>
                <w:szCs w:val="16"/>
                <w:lang w:val="en-GB"/>
              </w:rPr>
              <w:t>strength</w:t>
            </w:r>
          </w:p>
        </w:tc>
        <w:tc>
          <w:tcPr>
            <w:tcW w:w="1182" w:type="pct"/>
            <w:tcBorders>
              <w:top w:val="single" w:sz="2" w:space="0" w:color="000000"/>
              <w:left w:val="single" w:sz="2" w:space="0" w:color="000000"/>
              <w:bottom w:val="single" w:sz="2" w:space="0" w:color="000000"/>
              <w:right w:val="single" w:sz="2" w:space="0" w:color="000000"/>
            </w:tcBorders>
            <w:hideMark/>
          </w:tcPr>
          <w:p w14:paraId="7B62D530" w14:textId="77777777" w:rsidR="000C7475" w:rsidRDefault="000C7475">
            <w:pPr>
              <w:pStyle w:val="TableParagraph"/>
              <w:spacing w:before="80" w:after="80"/>
              <w:ind w:left="99"/>
              <w:jc w:val="both"/>
              <w:rPr>
                <w:rFonts w:ascii="Arial" w:eastAsia="Times New Roman" w:hAnsi="Arial" w:cs="Arial"/>
                <w:color w:val="000000"/>
                <w:sz w:val="16"/>
                <w:szCs w:val="16"/>
                <w:lang w:val="en-GB"/>
              </w:rPr>
            </w:pPr>
            <w:r>
              <w:rPr>
                <w:rFonts w:ascii="Arial" w:eastAsia="Times New Roman" w:hAnsi="Arial" w:cs="Arial"/>
                <w:color w:val="000000"/>
                <w:sz w:val="16"/>
                <w:szCs w:val="16"/>
                <w:lang w:val="en-GB"/>
              </w:rPr>
              <w:t>≥</w:t>
            </w:r>
            <w:r>
              <w:rPr>
                <w:rFonts w:ascii="Arial" w:eastAsia="Times New Roman" w:hAnsi="Arial" w:cs="Arial"/>
                <w:color w:val="000000"/>
                <w:spacing w:val="-11"/>
                <w:sz w:val="16"/>
                <w:szCs w:val="16"/>
                <w:lang w:val="en-GB"/>
              </w:rPr>
              <w:t xml:space="preserve"> </w:t>
            </w:r>
            <w:r>
              <w:rPr>
                <w:rFonts w:ascii="Arial" w:eastAsia="Times New Roman" w:hAnsi="Arial" w:cs="Arial"/>
                <w:color w:val="000000"/>
                <w:spacing w:val="-2"/>
                <w:sz w:val="16"/>
                <w:szCs w:val="16"/>
                <w:lang w:val="en-GB"/>
              </w:rPr>
              <w:t>0.5</w:t>
            </w:r>
            <w:r>
              <w:rPr>
                <w:rFonts w:ascii="Arial" w:eastAsia="Times New Roman" w:hAnsi="Arial" w:cs="Arial"/>
                <w:color w:val="000000"/>
                <w:spacing w:val="-8"/>
                <w:sz w:val="16"/>
                <w:szCs w:val="16"/>
                <w:lang w:val="en-GB"/>
              </w:rPr>
              <w:t xml:space="preserve"> </w:t>
            </w:r>
            <w:r>
              <w:rPr>
                <w:rFonts w:ascii="Arial" w:eastAsia="Times New Roman" w:hAnsi="Arial" w:cs="Arial"/>
                <w:color w:val="000000"/>
                <w:spacing w:val="-2"/>
                <w:sz w:val="16"/>
                <w:szCs w:val="16"/>
                <w:lang w:val="en-GB"/>
              </w:rPr>
              <w:t>N/mm²</w:t>
            </w:r>
          </w:p>
        </w:tc>
        <w:tc>
          <w:tcPr>
            <w:tcW w:w="1672" w:type="pct"/>
            <w:tcBorders>
              <w:top w:val="single" w:sz="2" w:space="0" w:color="000000"/>
              <w:left w:val="single" w:sz="2" w:space="0" w:color="000000"/>
              <w:bottom w:val="single" w:sz="2" w:space="0" w:color="000000"/>
              <w:right w:val="single" w:sz="2" w:space="0" w:color="000000"/>
            </w:tcBorders>
            <w:hideMark/>
          </w:tcPr>
          <w:p w14:paraId="19997E56" w14:textId="77777777" w:rsidR="000C7475" w:rsidRDefault="000C7475">
            <w:pPr>
              <w:pStyle w:val="TableParagraph"/>
              <w:spacing w:before="80" w:after="80"/>
              <w:ind w:left="100"/>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8.2</w:t>
            </w:r>
            <w:r>
              <w:rPr>
                <w:rFonts w:ascii="Arial" w:hAnsi="Arial" w:cs="Arial"/>
                <w:color w:val="000000"/>
                <w:spacing w:val="-10"/>
                <w:sz w:val="16"/>
                <w:szCs w:val="16"/>
                <w:lang w:val="en-GB"/>
              </w:rPr>
              <w:t xml:space="preserve"> </w:t>
            </w:r>
            <w:r>
              <w:rPr>
                <w:rFonts w:ascii="Arial" w:hAnsi="Arial" w:cs="Arial"/>
                <w:color w:val="000000"/>
                <w:spacing w:val="-1"/>
                <w:sz w:val="16"/>
                <w:szCs w:val="16"/>
                <w:lang w:val="en-GB"/>
              </w:rPr>
              <w:t>of</w:t>
            </w:r>
            <w:r>
              <w:rPr>
                <w:rFonts w:ascii="Arial" w:hAnsi="Arial" w:cs="Arial"/>
                <w:color w:val="000000"/>
                <w:spacing w:val="-10"/>
                <w:sz w:val="16"/>
                <w:szCs w:val="16"/>
                <w:lang w:val="en-GB"/>
              </w:rPr>
              <w:t xml:space="preserve"> </w:t>
            </w:r>
            <w:r>
              <w:rPr>
                <w:rFonts w:ascii="Arial" w:hAnsi="Arial" w:cs="Arial"/>
                <w:color w:val="000000"/>
                <w:spacing w:val="-1"/>
                <w:sz w:val="16"/>
                <w:szCs w:val="16"/>
                <w:lang w:val="en-GB"/>
              </w:rPr>
              <w:t>BS</w:t>
            </w:r>
            <w:r>
              <w:rPr>
                <w:rFonts w:ascii="Arial" w:hAnsi="Arial" w:cs="Arial"/>
                <w:color w:val="000000"/>
                <w:spacing w:val="-10"/>
                <w:sz w:val="16"/>
                <w:szCs w:val="16"/>
                <w:lang w:val="en-GB"/>
              </w:rPr>
              <w:t xml:space="preserve"> </w:t>
            </w:r>
            <w:r>
              <w:rPr>
                <w:rFonts w:ascii="Arial" w:hAnsi="Arial" w:cs="Arial"/>
                <w:color w:val="000000"/>
                <w:spacing w:val="-1"/>
                <w:sz w:val="16"/>
                <w:szCs w:val="16"/>
                <w:lang w:val="en-GB"/>
              </w:rPr>
              <w:t>EN</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1348:1999</w:t>
            </w:r>
          </w:p>
        </w:tc>
      </w:tr>
      <w:tr w:rsidR="000C7475" w14:paraId="03705331" w14:textId="77777777" w:rsidTr="000C7475">
        <w:trPr>
          <w:trHeight w:val="20"/>
        </w:trPr>
        <w:tc>
          <w:tcPr>
            <w:tcW w:w="2147" w:type="pct"/>
            <w:tcBorders>
              <w:top w:val="single" w:sz="2" w:space="0" w:color="000000"/>
              <w:left w:val="single" w:sz="2" w:space="0" w:color="000000"/>
              <w:bottom w:val="single" w:sz="2" w:space="0" w:color="000000"/>
              <w:right w:val="single" w:sz="2" w:space="0" w:color="000000"/>
            </w:tcBorders>
            <w:hideMark/>
          </w:tcPr>
          <w:p w14:paraId="307DAB45" w14:textId="77777777" w:rsidR="000C7475" w:rsidRDefault="000C7475">
            <w:pPr>
              <w:pStyle w:val="TableParagraph"/>
              <w:spacing w:before="80" w:after="80" w:line="228" w:lineRule="exact"/>
              <w:ind w:left="85" w:right="143"/>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Tensile</w:t>
            </w:r>
            <w:r>
              <w:rPr>
                <w:rFonts w:ascii="Arial" w:hAnsi="Arial" w:cs="Arial"/>
                <w:color w:val="000000"/>
                <w:spacing w:val="-12"/>
                <w:sz w:val="16"/>
                <w:szCs w:val="16"/>
                <w:lang w:val="en-GB"/>
              </w:rPr>
              <w:t xml:space="preserve"> </w:t>
            </w:r>
            <w:r>
              <w:rPr>
                <w:rFonts w:ascii="Arial" w:hAnsi="Arial" w:cs="Arial"/>
                <w:color w:val="000000"/>
                <w:spacing w:val="-2"/>
                <w:sz w:val="16"/>
                <w:szCs w:val="16"/>
                <w:lang w:val="en-GB"/>
              </w:rPr>
              <w:t>adhesion</w:t>
            </w:r>
            <w:r>
              <w:rPr>
                <w:rFonts w:ascii="Arial" w:hAnsi="Arial" w:cs="Arial"/>
                <w:color w:val="000000"/>
                <w:spacing w:val="-13"/>
                <w:sz w:val="16"/>
                <w:szCs w:val="16"/>
                <w:lang w:val="en-GB"/>
              </w:rPr>
              <w:t xml:space="preserve"> </w:t>
            </w:r>
            <w:r>
              <w:rPr>
                <w:rFonts w:ascii="Arial" w:hAnsi="Arial" w:cs="Arial"/>
                <w:color w:val="000000"/>
                <w:spacing w:val="-2"/>
                <w:sz w:val="16"/>
                <w:szCs w:val="16"/>
                <w:lang w:val="en-GB"/>
              </w:rPr>
              <w:t>strength</w:t>
            </w:r>
            <w:r>
              <w:rPr>
                <w:rFonts w:ascii="Arial" w:hAnsi="Arial" w:cs="Arial"/>
                <w:color w:val="000000"/>
                <w:spacing w:val="-12"/>
                <w:sz w:val="16"/>
                <w:szCs w:val="16"/>
                <w:lang w:val="en-GB"/>
              </w:rPr>
              <w:t xml:space="preserve"> </w:t>
            </w:r>
            <w:r>
              <w:rPr>
                <w:rFonts w:ascii="Arial" w:hAnsi="Arial" w:cs="Arial"/>
                <w:color w:val="000000"/>
                <w:spacing w:val="-2"/>
                <w:sz w:val="16"/>
                <w:szCs w:val="16"/>
                <w:lang w:val="en-GB"/>
              </w:rPr>
              <w:t>after</w:t>
            </w:r>
            <w:r>
              <w:rPr>
                <w:rFonts w:ascii="Arial" w:hAnsi="Arial" w:cs="Arial"/>
                <w:color w:val="000000"/>
                <w:spacing w:val="26"/>
                <w:w w:val="99"/>
                <w:sz w:val="16"/>
                <w:szCs w:val="16"/>
                <w:lang w:val="en-GB"/>
              </w:rPr>
              <w:t xml:space="preserve"> </w:t>
            </w:r>
            <w:r>
              <w:rPr>
                <w:rFonts w:ascii="Arial" w:hAnsi="Arial" w:cs="Arial"/>
                <w:color w:val="000000"/>
                <w:spacing w:val="-2"/>
                <w:sz w:val="16"/>
                <w:szCs w:val="16"/>
                <w:lang w:val="en-GB"/>
              </w:rPr>
              <w:t>water</w:t>
            </w:r>
            <w:r>
              <w:rPr>
                <w:rFonts w:ascii="Arial" w:hAnsi="Arial" w:cs="Arial"/>
                <w:color w:val="000000"/>
                <w:spacing w:val="-19"/>
                <w:sz w:val="16"/>
                <w:szCs w:val="16"/>
                <w:lang w:val="en-GB"/>
              </w:rPr>
              <w:t xml:space="preserve"> </w:t>
            </w:r>
            <w:r>
              <w:rPr>
                <w:rFonts w:ascii="Arial" w:hAnsi="Arial" w:cs="Arial"/>
                <w:color w:val="000000"/>
                <w:spacing w:val="-2"/>
                <w:sz w:val="16"/>
                <w:szCs w:val="16"/>
                <w:lang w:val="en-GB"/>
              </w:rPr>
              <w:t>immersion</w:t>
            </w:r>
          </w:p>
        </w:tc>
        <w:tc>
          <w:tcPr>
            <w:tcW w:w="1182" w:type="pct"/>
            <w:tcBorders>
              <w:top w:val="single" w:sz="2" w:space="0" w:color="000000"/>
              <w:left w:val="single" w:sz="2" w:space="0" w:color="000000"/>
              <w:bottom w:val="single" w:sz="2" w:space="0" w:color="000000"/>
              <w:right w:val="single" w:sz="2" w:space="0" w:color="000000"/>
            </w:tcBorders>
            <w:hideMark/>
          </w:tcPr>
          <w:p w14:paraId="602051DA" w14:textId="77777777" w:rsidR="000C7475" w:rsidRDefault="000C7475">
            <w:pPr>
              <w:pStyle w:val="TableParagraph"/>
              <w:spacing w:before="80" w:after="80"/>
              <w:ind w:left="99"/>
              <w:jc w:val="both"/>
              <w:rPr>
                <w:rFonts w:ascii="Arial" w:eastAsia="Times New Roman" w:hAnsi="Arial" w:cs="Arial"/>
                <w:color w:val="000000"/>
                <w:sz w:val="16"/>
                <w:szCs w:val="16"/>
                <w:lang w:val="en-GB"/>
              </w:rPr>
            </w:pPr>
            <w:r>
              <w:rPr>
                <w:rFonts w:ascii="Arial" w:eastAsia="Times New Roman" w:hAnsi="Arial" w:cs="Arial"/>
                <w:color w:val="000000"/>
                <w:sz w:val="16"/>
                <w:szCs w:val="16"/>
                <w:lang w:val="en-GB"/>
              </w:rPr>
              <w:t>≥</w:t>
            </w:r>
            <w:r>
              <w:rPr>
                <w:rFonts w:ascii="Arial" w:eastAsia="Times New Roman" w:hAnsi="Arial" w:cs="Arial"/>
                <w:color w:val="000000"/>
                <w:spacing w:val="-11"/>
                <w:sz w:val="16"/>
                <w:szCs w:val="16"/>
                <w:lang w:val="en-GB"/>
              </w:rPr>
              <w:t xml:space="preserve"> </w:t>
            </w:r>
            <w:r>
              <w:rPr>
                <w:rFonts w:ascii="Arial" w:eastAsia="Times New Roman" w:hAnsi="Arial" w:cs="Arial"/>
                <w:color w:val="000000"/>
                <w:spacing w:val="-2"/>
                <w:sz w:val="16"/>
                <w:szCs w:val="16"/>
                <w:lang w:val="en-GB"/>
              </w:rPr>
              <w:t>0.5</w:t>
            </w:r>
            <w:r>
              <w:rPr>
                <w:rFonts w:ascii="Arial" w:eastAsia="Times New Roman" w:hAnsi="Arial" w:cs="Arial"/>
                <w:color w:val="000000"/>
                <w:spacing w:val="-8"/>
                <w:sz w:val="16"/>
                <w:szCs w:val="16"/>
                <w:lang w:val="en-GB"/>
              </w:rPr>
              <w:t xml:space="preserve"> </w:t>
            </w:r>
            <w:r>
              <w:rPr>
                <w:rFonts w:ascii="Arial" w:eastAsia="Times New Roman" w:hAnsi="Arial" w:cs="Arial"/>
                <w:color w:val="000000"/>
                <w:spacing w:val="-2"/>
                <w:sz w:val="16"/>
                <w:szCs w:val="16"/>
                <w:lang w:val="en-GB"/>
              </w:rPr>
              <w:t>N/mm²</w:t>
            </w:r>
          </w:p>
        </w:tc>
        <w:tc>
          <w:tcPr>
            <w:tcW w:w="1672" w:type="pct"/>
            <w:tcBorders>
              <w:top w:val="single" w:sz="2" w:space="0" w:color="000000"/>
              <w:left w:val="single" w:sz="2" w:space="0" w:color="000000"/>
              <w:bottom w:val="single" w:sz="2" w:space="0" w:color="000000"/>
              <w:right w:val="single" w:sz="2" w:space="0" w:color="000000"/>
            </w:tcBorders>
            <w:hideMark/>
          </w:tcPr>
          <w:p w14:paraId="52F10597" w14:textId="77777777" w:rsidR="000C7475" w:rsidRDefault="000C7475">
            <w:pPr>
              <w:pStyle w:val="TableParagraph"/>
              <w:spacing w:before="80" w:after="80"/>
              <w:ind w:left="100"/>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8.3</w:t>
            </w:r>
            <w:r>
              <w:rPr>
                <w:rFonts w:ascii="Arial" w:hAnsi="Arial" w:cs="Arial"/>
                <w:color w:val="000000"/>
                <w:spacing w:val="-10"/>
                <w:sz w:val="16"/>
                <w:szCs w:val="16"/>
                <w:lang w:val="en-GB"/>
              </w:rPr>
              <w:t xml:space="preserve"> </w:t>
            </w:r>
            <w:r>
              <w:rPr>
                <w:rFonts w:ascii="Arial" w:hAnsi="Arial" w:cs="Arial"/>
                <w:color w:val="000000"/>
                <w:spacing w:val="-1"/>
                <w:sz w:val="16"/>
                <w:szCs w:val="16"/>
                <w:lang w:val="en-GB"/>
              </w:rPr>
              <w:t>of</w:t>
            </w:r>
            <w:r>
              <w:rPr>
                <w:rFonts w:ascii="Arial" w:hAnsi="Arial" w:cs="Arial"/>
                <w:color w:val="000000"/>
                <w:spacing w:val="-10"/>
                <w:sz w:val="16"/>
                <w:szCs w:val="16"/>
                <w:lang w:val="en-GB"/>
              </w:rPr>
              <w:t xml:space="preserve"> </w:t>
            </w:r>
            <w:r>
              <w:rPr>
                <w:rFonts w:ascii="Arial" w:hAnsi="Arial" w:cs="Arial"/>
                <w:color w:val="000000"/>
                <w:spacing w:val="-1"/>
                <w:sz w:val="16"/>
                <w:szCs w:val="16"/>
                <w:lang w:val="en-GB"/>
              </w:rPr>
              <w:t>BS</w:t>
            </w:r>
            <w:r>
              <w:rPr>
                <w:rFonts w:ascii="Arial" w:hAnsi="Arial" w:cs="Arial"/>
                <w:color w:val="000000"/>
                <w:spacing w:val="-10"/>
                <w:sz w:val="16"/>
                <w:szCs w:val="16"/>
                <w:lang w:val="en-GB"/>
              </w:rPr>
              <w:t xml:space="preserve"> </w:t>
            </w:r>
            <w:r>
              <w:rPr>
                <w:rFonts w:ascii="Arial" w:hAnsi="Arial" w:cs="Arial"/>
                <w:color w:val="000000"/>
                <w:spacing w:val="-1"/>
                <w:sz w:val="16"/>
                <w:szCs w:val="16"/>
                <w:lang w:val="en-GB"/>
              </w:rPr>
              <w:t>EN</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1348:1999</w:t>
            </w:r>
          </w:p>
        </w:tc>
      </w:tr>
      <w:tr w:rsidR="000C7475" w14:paraId="338AD9EB" w14:textId="77777777" w:rsidTr="000C7475">
        <w:trPr>
          <w:trHeight w:val="20"/>
        </w:trPr>
        <w:tc>
          <w:tcPr>
            <w:tcW w:w="2147" w:type="pct"/>
            <w:tcBorders>
              <w:top w:val="single" w:sz="2" w:space="0" w:color="000000"/>
              <w:left w:val="single" w:sz="2" w:space="0" w:color="000000"/>
              <w:bottom w:val="single" w:sz="2" w:space="0" w:color="000000"/>
              <w:right w:val="single" w:sz="2" w:space="0" w:color="000000"/>
            </w:tcBorders>
            <w:hideMark/>
          </w:tcPr>
          <w:p w14:paraId="07343068" w14:textId="77777777" w:rsidR="000C7475" w:rsidRDefault="000C7475">
            <w:pPr>
              <w:pStyle w:val="TableParagraph"/>
              <w:spacing w:before="80" w:after="80" w:line="228" w:lineRule="exact"/>
              <w:ind w:left="85" w:right="143"/>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Tensile</w:t>
            </w:r>
            <w:r>
              <w:rPr>
                <w:rFonts w:ascii="Arial" w:hAnsi="Arial" w:cs="Arial"/>
                <w:color w:val="000000"/>
                <w:spacing w:val="-12"/>
                <w:sz w:val="16"/>
                <w:szCs w:val="16"/>
                <w:lang w:val="en-GB"/>
              </w:rPr>
              <w:t xml:space="preserve"> </w:t>
            </w:r>
            <w:r>
              <w:rPr>
                <w:rFonts w:ascii="Arial" w:hAnsi="Arial" w:cs="Arial"/>
                <w:color w:val="000000"/>
                <w:spacing w:val="-2"/>
                <w:sz w:val="16"/>
                <w:szCs w:val="16"/>
                <w:lang w:val="en-GB"/>
              </w:rPr>
              <w:t>adhesion</w:t>
            </w:r>
            <w:r>
              <w:rPr>
                <w:rFonts w:ascii="Arial" w:hAnsi="Arial" w:cs="Arial"/>
                <w:color w:val="000000"/>
                <w:spacing w:val="-13"/>
                <w:sz w:val="16"/>
                <w:szCs w:val="16"/>
                <w:lang w:val="en-GB"/>
              </w:rPr>
              <w:t xml:space="preserve"> </w:t>
            </w:r>
            <w:r>
              <w:rPr>
                <w:rFonts w:ascii="Arial" w:hAnsi="Arial" w:cs="Arial"/>
                <w:color w:val="000000"/>
                <w:spacing w:val="-2"/>
                <w:sz w:val="16"/>
                <w:szCs w:val="16"/>
                <w:lang w:val="en-GB"/>
              </w:rPr>
              <w:t>strength</w:t>
            </w:r>
            <w:r>
              <w:rPr>
                <w:rFonts w:ascii="Arial" w:hAnsi="Arial" w:cs="Arial"/>
                <w:color w:val="000000"/>
                <w:spacing w:val="-12"/>
                <w:sz w:val="16"/>
                <w:szCs w:val="16"/>
                <w:lang w:val="en-GB"/>
              </w:rPr>
              <w:t xml:space="preserve"> </w:t>
            </w:r>
            <w:r>
              <w:rPr>
                <w:rFonts w:ascii="Arial" w:hAnsi="Arial" w:cs="Arial"/>
                <w:color w:val="000000"/>
                <w:spacing w:val="-2"/>
                <w:sz w:val="16"/>
                <w:szCs w:val="16"/>
                <w:lang w:val="en-GB"/>
              </w:rPr>
              <w:t>after</w:t>
            </w:r>
            <w:r>
              <w:rPr>
                <w:rFonts w:ascii="Arial" w:hAnsi="Arial" w:cs="Arial"/>
                <w:color w:val="000000"/>
                <w:spacing w:val="26"/>
                <w:w w:val="99"/>
                <w:sz w:val="16"/>
                <w:szCs w:val="16"/>
                <w:lang w:val="en-GB"/>
              </w:rPr>
              <w:t xml:space="preserve"> </w:t>
            </w:r>
            <w:r>
              <w:rPr>
                <w:rFonts w:ascii="Arial" w:hAnsi="Arial" w:cs="Arial"/>
                <w:color w:val="000000"/>
                <w:spacing w:val="-2"/>
                <w:sz w:val="16"/>
                <w:szCs w:val="16"/>
                <w:lang w:val="en-GB"/>
              </w:rPr>
              <w:t>heat</w:t>
            </w:r>
            <w:r>
              <w:rPr>
                <w:rFonts w:ascii="Arial" w:hAnsi="Arial" w:cs="Arial"/>
                <w:color w:val="000000"/>
                <w:spacing w:val="-13"/>
                <w:sz w:val="16"/>
                <w:szCs w:val="16"/>
                <w:lang w:val="en-GB"/>
              </w:rPr>
              <w:t xml:space="preserve"> </w:t>
            </w:r>
            <w:r>
              <w:rPr>
                <w:rFonts w:ascii="Arial" w:hAnsi="Arial" w:cs="Arial"/>
                <w:color w:val="000000"/>
                <w:spacing w:val="-2"/>
                <w:sz w:val="16"/>
                <w:szCs w:val="16"/>
                <w:lang w:val="en-GB"/>
              </w:rPr>
              <w:t>ageing</w:t>
            </w:r>
          </w:p>
        </w:tc>
        <w:tc>
          <w:tcPr>
            <w:tcW w:w="1182" w:type="pct"/>
            <w:tcBorders>
              <w:top w:val="single" w:sz="2" w:space="0" w:color="000000"/>
              <w:left w:val="single" w:sz="2" w:space="0" w:color="000000"/>
              <w:bottom w:val="single" w:sz="2" w:space="0" w:color="000000"/>
              <w:right w:val="single" w:sz="2" w:space="0" w:color="000000"/>
            </w:tcBorders>
            <w:hideMark/>
          </w:tcPr>
          <w:p w14:paraId="7831C2B2" w14:textId="77777777" w:rsidR="000C7475" w:rsidRDefault="000C7475">
            <w:pPr>
              <w:pStyle w:val="TableParagraph"/>
              <w:spacing w:before="80" w:after="80"/>
              <w:ind w:left="99"/>
              <w:jc w:val="both"/>
              <w:rPr>
                <w:rFonts w:ascii="Arial" w:eastAsia="Times New Roman" w:hAnsi="Arial" w:cs="Arial"/>
                <w:color w:val="000000"/>
                <w:sz w:val="16"/>
                <w:szCs w:val="16"/>
                <w:lang w:val="en-GB"/>
              </w:rPr>
            </w:pPr>
            <w:r>
              <w:rPr>
                <w:rFonts w:ascii="Arial" w:eastAsia="Times New Roman" w:hAnsi="Arial" w:cs="Arial"/>
                <w:color w:val="000000"/>
                <w:sz w:val="16"/>
                <w:szCs w:val="16"/>
                <w:lang w:val="en-GB"/>
              </w:rPr>
              <w:t>≥</w:t>
            </w:r>
            <w:r>
              <w:rPr>
                <w:rFonts w:ascii="Arial" w:eastAsia="Times New Roman" w:hAnsi="Arial" w:cs="Arial"/>
                <w:color w:val="000000"/>
                <w:spacing w:val="-11"/>
                <w:sz w:val="16"/>
                <w:szCs w:val="16"/>
                <w:lang w:val="en-GB"/>
              </w:rPr>
              <w:t xml:space="preserve"> </w:t>
            </w:r>
            <w:r>
              <w:rPr>
                <w:rFonts w:ascii="Arial" w:eastAsia="Times New Roman" w:hAnsi="Arial" w:cs="Arial"/>
                <w:color w:val="000000"/>
                <w:spacing w:val="-2"/>
                <w:sz w:val="16"/>
                <w:szCs w:val="16"/>
                <w:lang w:val="en-GB"/>
              </w:rPr>
              <w:t>0.5</w:t>
            </w:r>
            <w:r>
              <w:rPr>
                <w:rFonts w:ascii="Arial" w:eastAsia="Times New Roman" w:hAnsi="Arial" w:cs="Arial"/>
                <w:color w:val="000000"/>
                <w:spacing w:val="-8"/>
                <w:sz w:val="16"/>
                <w:szCs w:val="16"/>
                <w:lang w:val="en-GB"/>
              </w:rPr>
              <w:t xml:space="preserve"> </w:t>
            </w:r>
            <w:r>
              <w:rPr>
                <w:rFonts w:ascii="Arial" w:eastAsia="Times New Roman" w:hAnsi="Arial" w:cs="Arial"/>
                <w:color w:val="000000"/>
                <w:spacing w:val="-2"/>
                <w:sz w:val="16"/>
                <w:szCs w:val="16"/>
                <w:lang w:val="en-GB"/>
              </w:rPr>
              <w:t>N/mm²</w:t>
            </w:r>
          </w:p>
        </w:tc>
        <w:tc>
          <w:tcPr>
            <w:tcW w:w="1672" w:type="pct"/>
            <w:tcBorders>
              <w:top w:val="single" w:sz="2" w:space="0" w:color="000000"/>
              <w:left w:val="single" w:sz="2" w:space="0" w:color="000000"/>
              <w:bottom w:val="single" w:sz="2" w:space="0" w:color="000000"/>
              <w:right w:val="single" w:sz="2" w:space="0" w:color="000000"/>
            </w:tcBorders>
            <w:hideMark/>
          </w:tcPr>
          <w:p w14:paraId="28071A5B" w14:textId="77777777" w:rsidR="000C7475" w:rsidRDefault="000C7475">
            <w:pPr>
              <w:pStyle w:val="TableParagraph"/>
              <w:spacing w:before="80" w:after="80"/>
              <w:ind w:left="100"/>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8.4</w:t>
            </w:r>
            <w:r>
              <w:rPr>
                <w:rFonts w:ascii="Arial" w:hAnsi="Arial" w:cs="Arial"/>
                <w:color w:val="000000"/>
                <w:spacing w:val="-10"/>
                <w:sz w:val="16"/>
                <w:szCs w:val="16"/>
                <w:lang w:val="en-GB"/>
              </w:rPr>
              <w:t xml:space="preserve"> </w:t>
            </w:r>
            <w:r>
              <w:rPr>
                <w:rFonts w:ascii="Arial" w:hAnsi="Arial" w:cs="Arial"/>
                <w:color w:val="000000"/>
                <w:spacing w:val="-1"/>
                <w:sz w:val="16"/>
                <w:szCs w:val="16"/>
                <w:lang w:val="en-GB"/>
              </w:rPr>
              <w:t>of</w:t>
            </w:r>
            <w:r>
              <w:rPr>
                <w:rFonts w:ascii="Arial" w:hAnsi="Arial" w:cs="Arial"/>
                <w:color w:val="000000"/>
                <w:spacing w:val="-10"/>
                <w:sz w:val="16"/>
                <w:szCs w:val="16"/>
                <w:lang w:val="en-GB"/>
              </w:rPr>
              <w:t xml:space="preserve"> </w:t>
            </w:r>
            <w:r>
              <w:rPr>
                <w:rFonts w:ascii="Arial" w:hAnsi="Arial" w:cs="Arial"/>
                <w:color w:val="000000"/>
                <w:spacing w:val="-1"/>
                <w:sz w:val="16"/>
                <w:szCs w:val="16"/>
                <w:lang w:val="en-GB"/>
              </w:rPr>
              <w:t>BS</w:t>
            </w:r>
            <w:r>
              <w:rPr>
                <w:rFonts w:ascii="Arial" w:hAnsi="Arial" w:cs="Arial"/>
                <w:color w:val="000000"/>
                <w:spacing w:val="-10"/>
                <w:sz w:val="16"/>
                <w:szCs w:val="16"/>
                <w:lang w:val="en-GB"/>
              </w:rPr>
              <w:t xml:space="preserve"> </w:t>
            </w:r>
            <w:r>
              <w:rPr>
                <w:rFonts w:ascii="Arial" w:hAnsi="Arial" w:cs="Arial"/>
                <w:color w:val="000000"/>
                <w:spacing w:val="-1"/>
                <w:sz w:val="16"/>
                <w:szCs w:val="16"/>
                <w:lang w:val="en-GB"/>
              </w:rPr>
              <w:t>EN</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1348:1999</w:t>
            </w:r>
          </w:p>
        </w:tc>
      </w:tr>
      <w:tr w:rsidR="000C7475" w14:paraId="3AB73319" w14:textId="77777777" w:rsidTr="000C7475">
        <w:trPr>
          <w:trHeight w:val="20"/>
        </w:trPr>
        <w:tc>
          <w:tcPr>
            <w:tcW w:w="2147" w:type="pct"/>
            <w:tcBorders>
              <w:top w:val="single" w:sz="2" w:space="0" w:color="000000"/>
              <w:left w:val="single" w:sz="2" w:space="0" w:color="000000"/>
              <w:bottom w:val="single" w:sz="2" w:space="0" w:color="000000"/>
              <w:right w:val="single" w:sz="2" w:space="0" w:color="000000"/>
            </w:tcBorders>
            <w:hideMark/>
          </w:tcPr>
          <w:p w14:paraId="70D6E36F" w14:textId="77777777" w:rsidR="000C7475" w:rsidRDefault="000C7475">
            <w:pPr>
              <w:pStyle w:val="TableParagraph"/>
              <w:spacing w:before="80" w:after="80" w:line="228" w:lineRule="exact"/>
              <w:ind w:left="85" w:right="143"/>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Tensile</w:t>
            </w:r>
            <w:r>
              <w:rPr>
                <w:rFonts w:ascii="Arial" w:hAnsi="Arial" w:cs="Arial"/>
                <w:color w:val="000000"/>
                <w:spacing w:val="-12"/>
                <w:sz w:val="16"/>
                <w:szCs w:val="16"/>
                <w:lang w:val="en-GB"/>
              </w:rPr>
              <w:t xml:space="preserve"> </w:t>
            </w:r>
            <w:r>
              <w:rPr>
                <w:rFonts w:ascii="Arial" w:hAnsi="Arial" w:cs="Arial"/>
                <w:color w:val="000000"/>
                <w:spacing w:val="-2"/>
                <w:sz w:val="16"/>
                <w:szCs w:val="16"/>
                <w:lang w:val="en-GB"/>
              </w:rPr>
              <w:t>adhesion</w:t>
            </w:r>
            <w:r>
              <w:rPr>
                <w:rFonts w:ascii="Arial" w:hAnsi="Arial" w:cs="Arial"/>
                <w:color w:val="000000"/>
                <w:spacing w:val="-13"/>
                <w:sz w:val="16"/>
                <w:szCs w:val="16"/>
                <w:lang w:val="en-GB"/>
              </w:rPr>
              <w:t xml:space="preserve"> </w:t>
            </w:r>
            <w:r>
              <w:rPr>
                <w:rFonts w:ascii="Arial" w:hAnsi="Arial" w:cs="Arial"/>
                <w:color w:val="000000"/>
                <w:spacing w:val="-2"/>
                <w:sz w:val="16"/>
                <w:szCs w:val="16"/>
                <w:lang w:val="en-GB"/>
              </w:rPr>
              <w:t>strength</w:t>
            </w:r>
            <w:r>
              <w:rPr>
                <w:rFonts w:ascii="Arial" w:hAnsi="Arial" w:cs="Arial"/>
                <w:color w:val="000000"/>
                <w:spacing w:val="-12"/>
                <w:sz w:val="16"/>
                <w:szCs w:val="16"/>
                <w:lang w:val="en-GB"/>
              </w:rPr>
              <w:t xml:space="preserve"> </w:t>
            </w:r>
            <w:r>
              <w:rPr>
                <w:rFonts w:ascii="Arial" w:hAnsi="Arial" w:cs="Arial"/>
                <w:color w:val="000000"/>
                <w:spacing w:val="-2"/>
                <w:sz w:val="16"/>
                <w:szCs w:val="16"/>
                <w:lang w:val="en-GB"/>
              </w:rPr>
              <w:t>after</w:t>
            </w:r>
            <w:r>
              <w:rPr>
                <w:rFonts w:ascii="Arial" w:hAnsi="Arial" w:cs="Arial"/>
                <w:color w:val="000000"/>
                <w:spacing w:val="26"/>
                <w:w w:val="99"/>
                <w:sz w:val="16"/>
                <w:szCs w:val="16"/>
                <w:lang w:val="en-GB"/>
              </w:rPr>
              <w:t xml:space="preserve"> </w:t>
            </w:r>
            <w:r>
              <w:rPr>
                <w:rFonts w:ascii="Arial" w:hAnsi="Arial" w:cs="Arial"/>
                <w:color w:val="000000"/>
                <w:spacing w:val="-2"/>
                <w:sz w:val="16"/>
                <w:szCs w:val="16"/>
                <w:lang w:val="en-GB"/>
              </w:rPr>
              <w:t>freeze-thaw</w:t>
            </w:r>
            <w:r>
              <w:rPr>
                <w:rFonts w:ascii="Arial" w:hAnsi="Arial" w:cs="Arial"/>
                <w:color w:val="000000"/>
                <w:spacing w:val="-21"/>
                <w:sz w:val="16"/>
                <w:szCs w:val="16"/>
                <w:lang w:val="en-GB"/>
              </w:rPr>
              <w:t xml:space="preserve"> </w:t>
            </w:r>
            <w:r>
              <w:rPr>
                <w:rFonts w:ascii="Arial" w:hAnsi="Arial" w:cs="Arial"/>
                <w:color w:val="000000"/>
                <w:spacing w:val="-3"/>
                <w:sz w:val="16"/>
                <w:szCs w:val="16"/>
                <w:lang w:val="en-GB"/>
              </w:rPr>
              <w:t>cycles</w:t>
            </w:r>
          </w:p>
        </w:tc>
        <w:tc>
          <w:tcPr>
            <w:tcW w:w="1182" w:type="pct"/>
            <w:tcBorders>
              <w:top w:val="single" w:sz="2" w:space="0" w:color="000000"/>
              <w:left w:val="single" w:sz="2" w:space="0" w:color="000000"/>
              <w:bottom w:val="single" w:sz="2" w:space="0" w:color="000000"/>
              <w:right w:val="single" w:sz="2" w:space="0" w:color="000000"/>
            </w:tcBorders>
            <w:hideMark/>
          </w:tcPr>
          <w:p w14:paraId="7EE01C12" w14:textId="77777777" w:rsidR="000C7475" w:rsidRDefault="000C7475">
            <w:pPr>
              <w:pStyle w:val="TableParagraph"/>
              <w:spacing w:before="80" w:after="80"/>
              <w:ind w:left="99"/>
              <w:jc w:val="both"/>
              <w:rPr>
                <w:rFonts w:ascii="Arial" w:eastAsia="Times New Roman" w:hAnsi="Arial" w:cs="Arial"/>
                <w:color w:val="000000"/>
                <w:sz w:val="16"/>
                <w:szCs w:val="16"/>
                <w:lang w:val="en-GB"/>
              </w:rPr>
            </w:pPr>
            <w:r>
              <w:rPr>
                <w:rFonts w:ascii="Arial" w:eastAsia="Times New Roman" w:hAnsi="Arial" w:cs="Arial"/>
                <w:color w:val="000000"/>
                <w:sz w:val="16"/>
                <w:szCs w:val="16"/>
                <w:lang w:val="en-GB"/>
              </w:rPr>
              <w:t>≥</w:t>
            </w:r>
            <w:r>
              <w:rPr>
                <w:rFonts w:ascii="Arial" w:eastAsia="Times New Roman" w:hAnsi="Arial" w:cs="Arial"/>
                <w:color w:val="000000"/>
                <w:spacing w:val="-11"/>
                <w:sz w:val="16"/>
                <w:szCs w:val="16"/>
                <w:lang w:val="en-GB"/>
              </w:rPr>
              <w:t xml:space="preserve"> </w:t>
            </w:r>
            <w:r>
              <w:rPr>
                <w:rFonts w:ascii="Arial" w:eastAsia="Times New Roman" w:hAnsi="Arial" w:cs="Arial"/>
                <w:color w:val="000000"/>
                <w:spacing w:val="-2"/>
                <w:sz w:val="16"/>
                <w:szCs w:val="16"/>
                <w:lang w:val="en-GB"/>
              </w:rPr>
              <w:t>0.5</w:t>
            </w:r>
            <w:r>
              <w:rPr>
                <w:rFonts w:ascii="Arial" w:eastAsia="Times New Roman" w:hAnsi="Arial" w:cs="Arial"/>
                <w:color w:val="000000"/>
                <w:spacing w:val="-8"/>
                <w:sz w:val="16"/>
                <w:szCs w:val="16"/>
                <w:lang w:val="en-GB"/>
              </w:rPr>
              <w:t xml:space="preserve"> </w:t>
            </w:r>
            <w:r>
              <w:rPr>
                <w:rFonts w:ascii="Arial" w:eastAsia="Times New Roman" w:hAnsi="Arial" w:cs="Arial"/>
                <w:color w:val="000000"/>
                <w:spacing w:val="-2"/>
                <w:sz w:val="16"/>
                <w:szCs w:val="16"/>
                <w:lang w:val="en-GB"/>
              </w:rPr>
              <w:t>N/mm²</w:t>
            </w:r>
          </w:p>
        </w:tc>
        <w:tc>
          <w:tcPr>
            <w:tcW w:w="1672" w:type="pct"/>
            <w:tcBorders>
              <w:top w:val="single" w:sz="2" w:space="0" w:color="000000"/>
              <w:left w:val="single" w:sz="2" w:space="0" w:color="000000"/>
              <w:bottom w:val="single" w:sz="2" w:space="0" w:color="000000"/>
              <w:right w:val="single" w:sz="2" w:space="0" w:color="000000"/>
            </w:tcBorders>
            <w:hideMark/>
          </w:tcPr>
          <w:p w14:paraId="76A1DD64" w14:textId="77777777" w:rsidR="000C7475" w:rsidRDefault="000C7475">
            <w:pPr>
              <w:pStyle w:val="TableParagraph"/>
              <w:spacing w:before="80" w:after="80"/>
              <w:ind w:left="100"/>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8.5</w:t>
            </w:r>
            <w:r>
              <w:rPr>
                <w:rFonts w:ascii="Arial" w:hAnsi="Arial" w:cs="Arial"/>
                <w:color w:val="000000"/>
                <w:spacing w:val="-10"/>
                <w:sz w:val="16"/>
                <w:szCs w:val="16"/>
                <w:lang w:val="en-GB"/>
              </w:rPr>
              <w:t xml:space="preserve"> </w:t>
            </w:r>
            <w:r>
              <w:rPr>
                <w:rFonts w:ascii="Arial" w:hAnsi="Arial" w:cs="Arial"/>
                <w:color w:val="000000"/>
                <w:spacing w:val="-1"/>
                <w:sz w:val="16"/>
                <w:szCs w:val="16"/>
                <w:lang w:val="en-GB"/>
              </w:rPr>
              <w:t>of</w:t>
            </w:r>
            <w:r>
              <w:rPr>
                <w:rFonts w:ascii="Arial" w:hAnsi="Arial" w:cs="Arial"/>
                <w:color w:val="000000"/>
                <w:spacing w:val="-10"/>
                <w:sz w:val="16"/>
                <w:szCs w:val="16"/>
                <w:lang w:val="en-GB"/>
              </w:rPr>
              <w:t xml:space="preserve"> </w:t>
            </w:r>
            <w:r>
              <w:rPr>
                <w:rFonts w:ascii="Arial" w:hAnsi="Arial" w:cs="Arial"/>
                <w:color w:val="000000"/>
                <w:spacing w:val="-1"/>
                <w:sz w:val="16"/>
                <w:szCs w:val="16"/>
                <w:lang w:val="en-GB"/>
              </w:rPr>
              <w:t>BS</w:t>
            </w:r>
            <w:r>
              <w:rPr>
                <w:rFonts w:ascii="Arial" w:hAnsi="Arial" w:cs="Arial"/>
                <w:color w:val="000000"/>
                <w:spacing w:val="-10"/>
                <w:sz w:val="16"/>
                <w:szCs w:val="16"/>
                <w:lang w:val="en-GB"/>
              </w:rPr>
              <w:t xml:space="preserve"> </w:t>
            </w:r>
            <w:r>
              <w:rPr>
                <w:rFonts w:ascii="Arial" w:hAnsi="Arial" w:cs="Arial"/>
                <w:color w:val="000000"/>
                <w:spacing w:val="-1"/>
                <w:sz w:val="16"/>
                <w:szCs w:val="16"/>
                <w:lang w:val="en-GB"/>
              </w:rPr>
              <w:t>EN</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1348:1999</w:t>
            </w:r>
          </w:p>
        </w:tc>
      </w:tr>
      <w:tr w:rsidR="000C7475" w14:paraId="26AB2629" w14:textId="77777777" w:rsidTr="000C7475">
        <w:trPr>
          <w:trHeight w:val="20"/>
        </w:trPr>
        <w:tc>
          <w:tcPr>
            <w:tcW w:w="2147" w:type="pct"/>
            <w:tcBorders>
              <w:top w:val="single" w:sz="2" w:space="0" w:color="000000"/>
              <w:left w:val="single" w:sz="2" w:space="0" w:color="000000"/>
              <w:bottom w:val="single" w:sz="2" w:space="0" w:color="000000"/>
              <w:right w:val="single" w:sz="2" w:space="0" w:color="000000"/>
            </w:tcBorders>
            <w:hideMark/>
          </w:tcPr>
          <w:p w14:paraId="213023F8" w14:textId="77777777" w:rsidR="000C7475" w:rsidRDefault="000C7475">
            <w:pPr>
              <w:pStyle w:val="TableParagraph"/>
              <w:spacing w:before="80" w:after="80" w:line="226" w:lineRule="exact"/>
              <w:ind w:left="85" w:right="395"/>
              <w:jc w:val="both"/>
              <w:rPr>
                <w:rFonts w:ascii="Arial" w:eastAsia="Times New Roman" w:hAnsi="Arial" w:cs="Arial"/>
                <w:color w:val="000000"/>
                <w:sz w:val="16"/>
                <w:szCs w:val="16"/>
                <w:lang w:val="en-GB"/>
              </w:rPr>
            </w:pPr>
            <w:r>
              <w:rPr>
                <w:rFonts w:ascii="Arial" w:hAnsi="Arial" w:cs="Arial"/>
                <w:color w:val="000000"/>
                <w:spacing w:val="-3"/>
                <w:sz w:val="16"/>
                <w:szCs w:val="16"/>
                <w:lang w:val="en-GB"/>
              </w:rPr>
              <w:lastRenderedPageBreak/>
              <w:t>Open</w:t>
            </w:r>
            <w:r>
              <w:rPr>
                <w:rFonts w:ascii="Arial" w:hAnsi="Arial" w:cs="Arial"/>
                <w:color w:val="000000"/>
                <w:spacing w:val="-11"/>
                <w:sz w:val="16"/>
                <w:szCs w:val="16"/>
                <w:lang w:val="en-GB"/>
              </w:rPr>
              <w:t xml:space="preserve"> </w:t>
            </w:r>
            <w:r>
              <w:rPr>
                <w:rFonts w:ascii="Arial" w:hAnsi="Arial" w:cs="Arial"/>
                <w:color w:val="000000"/>
                <w:spacing w:val="-2"/>
                <w:sz w:val="16"/>
                <w:szCs w:val="16"/>
                <w:lang w:val="en-GB"/>
              </w:rPr>
              <w:t>time:</w:t>
            </w:r>
            <w:r>
              <w:rPr>
                <w:rFonts w:ascii="Arial" w:hAnsi="Arial" w:cs="Arial"/>
                <w:color w:val="000000"/>
                <w:spacing w:val="-13"/>
                <w:sz w:val="16"/>
                <w:szCs w:val="16"/>
                <w:lang w:val="en-GB"/>
              </w:rPr>
              <w:t xml:space="preserve"> </w:t>
            </w:r>
            <w:r>
              <w:rPr>
                <w:rFonts w:ascii="Arial" w:hAnsi="Arial" w:cs="Arial"/>
                <w:color w:val="000000"/>
                <w:spacing w:val="-2"/>
                <w:sz w:val="16"/>
                <w:szCs w:val="16"/>
                <w:lang w:val="en-GB"/>
              </w:rPr>
              <w:t>tensile</w:t>
            </w:r>
            <w:r>
              <w:rPr>
                <w:rFonts w:ascii="Arial" w:hAnsi="Arial" w:cs="Arial"/>
                <w:color w:val="000000"/>
                <w:spacing w:val="-11"/>
                <w:sz w:val="16"/>
                <w:szCs w:val="16"/>
                <w:lang w:val="en-GB"/>
              </w:rPr>
              <w:t xml:space="preserve"> </w:t>
            </w:r>
            <w:r>
              <w:rPr>
                <w:rFonts w:ascii="Arial" w:hAnsi="Arial" w:cs="Arial"/>
                <w:color w:val="000000"/>
                <w:spacing w:val="-3"/>
                <w:sz w:val="16"/>
                <w:szCs w:val="16"/>
                <w:lang w:val="en-GB"/>
              </w:rPr>
              <w:t>adhesion</w:t>
            </w:r>
            <w:r>
              <w:rPr>
                <w:rFonts w:ascii="Arial" w:hAnsi="Arial" w:cs="Arial"/>
                <w:color w:val="000000"/>
                <w:spacing w:val="25"/>
                <w:w w:val="99"/>
                <w:sz w:val="16"/>
                <w:szCs w:val="16"/>
                <w:lang w:val="en-GB"/>
              </w:rPr>
              <w:t xml:space="preserve"> </w:t>
            </w:r>
            <w:r>
              <w:rPr>
                <w:rFonts w:ascii="Arial" w:hAnsi="Arial" w:cs="Arial"/>
                <w:color w:val="000000"/>
                <w:spacing w:val="-3"/>
                <w:sz w:val="16"/>
                <w:szCs w:val="16"/>
                <w:lang w:val="en-GB"/>
              </w:rPr>
              <w:t>strength</w:t>
            </w:r>
          </w:p>
        </w:tc>
        <w:tc>
          <w:tcPr>
            <w:tcW w:w="1182" w:type="pct"/>
            <w:tcBorders>
              <w:top w:val="single" w:sz="2" w:space="0" w:color="000000"/>
              <w:left w:val="single" w:sz="2" w:space="0" w:color="000000"/>
              <w:bottom w:val="single" w:sz="2" w:space="0" w:color="000000"/>
              <w:right w:val="single" w:sz="2" w:space="0" w:color="000000"/>
            </w:tcBorders>
            <w:hideMark/>
          </w:tcPr>
          <w:p w14:paraId="4EE0AB6C" w14:textId="77777777" w:rsidR="000C7475" w:rsidRDefault="000C7475">
            <w:pPr>
              <w:pStyle w:val="TableParagraph"/>
              <w:spacing w:before="80" w:after="80" w:line="213" w:lineRule="auto"/>
              <w:ind w:left="99" w:right="370"/>
              <w:jc w:val="both"/>
              <w:rPr>
                <w:rFonts w:ascii="Arial" w:eastAsia="Times New Roman" w:hAnsi="Arial" w:cs="Arial"/>
                <w:color w:val="000000"/>
                <w:sz w:val="16"/>
                <w:szCs w:val="16"/>
                <w:lang w:val="en-GB"/>
              </w:rPr>
            </w:pPr>
            <w:r>
              <w:rPr>
                <w:rFonts w:ascii="Arial" w:eastAsia="Times New Roman" w:hAnsi="Arial" w:cs="Arial"/>
                <w:color w:val="000000"/>
                <w:sz w:val="16"/>
                <w:szCs w:val="16"/>
                <w:lang w:val="en-GB"/>
              </w:rPr>
              <w:t>≥</w:t>
            </w:r>
            <w:r>
              <w:rPr>
                <w:rFonts w:ascii="Arial" w:eastAsia="Times New Roman" w:hAnsi="Arial" w:cs="Arial"/>
                <w:color w:val="000000"/>
                <w:spacing w:val="-10"/>
                <w:sz w:val="16"/>
                <w:szCs w:val="16"/>
                <w:lang w:val="en-GB"/>
              </w:rPr>
              <w:t xml:space="preserve"> </w:t>
            </w:r>
            <w:r>
              <w:rPr>
                <w:rFonts w:ascii="Arial" w:eastAsia="Times New Roman" w:hAnsi="Arial" w:cs="Arial"/>
                <w:color w:val="000000"/>
                <w:spacing w:val="-2"/>
                <w:sz w:val="16"/>
                <w:szCs w:val="16"/>
                <w:lang w:val="en-GB"/>
              </w:rPr>
              <w:t>0.5</w:t>
            </w:r>
            <w:r>
              <w:rPr>
                <w:rFonts w:ascii="Arial" w:eastAsia="Times New Roman" w:hAnsi="Arial" w:cs="Arial"/>
                <w:color w:val="000000"/>
                <w:spacing w:val="-8"/>
                <w:sz w:val="16"/>
                <w:szCs w:val="16"/>
                <w:lang w:val="en-GB"/>
              </w:rPr>
              <w:t xml:space="preserve"> </w:t>
            </w:r>
            <w:r>
              <w:rPr>
                <w:rFonts w:ascii="Arial" w:eastAsia="Times New Roman" w:hAnsi="Arial" w:cs="Arial"/>
                <w:color w:val="000000"/>
                <w:spacing w:val="-2"/>
                <w:sz w:val="16"/>
                <w:szCs w:val="16"/>
                <w:lang w:val="en-GB"/>
              </w:rPr>
              <w:t>N/mm²</w:t>
            </w:r>
            <w:r>
              <w:rPr>
                <w:rFonts w:ascii="Arial" w:eastAsia="Times New Roman" w:hAnsi="Arial" w:cs="Arial"/>
                <w:color w:val="000000"/>
                <w:spacing w:val="21"/>
                <w:w w:val="99"/>
                <w:sz w:val="16"/>
                <w:szCs w:val="16"/>
                <w:lang w:val="en-GB"/>
              </w:rPr>
              <w:t xml:space="preserve"> </w:t>
            </w:r>
            <w:r>
              <w:rPr>
                <w:rFonts w:ascii="Arial" w:eastAsia="Times New Roman" w:hAnsi="Arial" w:cs="Arial"/>
                <w:color w:val="000000"/>
                <w:spacing w:val="-3"/>
                <w:sz w:val="16"/>
                <w:szCs w:val="16"/>
                <w:lang w:val="en-GB"/>
              </w:rPr>
              <w:t>after</w:t>
            </w:r>
            <w:r>
              <w:rPr>
                <w:rFonts w:ascii="Arial" w:eastAsia="Times New Roman" w:hAnsi="Arial" w:cs="Arial"/>
                <w:color w:val="000000"/>
                <w:spacing w:val="-8"/>
                <w:sz w:val="16"/>
                <w:szCs w:val="16"/>
                <w:lang w:val="en-GB"/>
              </w:rPr>
              <w:t xml:space="preserve"> </w:t>
            </w:r>
            <w:r>
              <w:rPr>
                <w:rFonts w:ascii="Arial" w:eastAsia="Times New Roman" w:hAnsi="Arial" w:cs="Arial"/>
                <w:color w:val="000000"/>
                <w:spacing w:val="-2"/>
                <w:sz w:val="16"/>
                <w:szCs w:val="16"/>
                <w:lang w:val="en-GB"/>
              </w:rPr>
              <w:t>not</w:t>
            </w:r>
            <w:r>
              <w:rPr>
                <w:rFonts w:ascii="Arial" w:eastAsia="Times New Roman" w:hAnsi="Arial" w:cs="Arial"/>
                <w:color w:val="000000"/>
                <w:spacing w:val="-9"/>
                <w:sz w:val="16"/>
                <w:szCs w:val="16"/>
                <w:lang w:val="en-GB"/>
              </w:rPr>
              <w:t xml:space="preserve"> </w:t>
            </w:r>
            <w:r>
              <w:rPr>
                <w:rFonts w:ascii="Arial" w:eastAsia="Times New Roman" w:hAnsi="Arial" w:cs="Arial"/>
                <w:color w:val="000000"/>
                <w:spacing w:val="-2"/>
                <w:sz w:val="16"/>
                <w:szCs w:val="16"/>
                <w:lang w:val="en-GB"/>
              </w:rPr>
              <w:t>less</w:t>
            </w:r>
            <w:r>
              <w:rPr>
                <w:rFonts w:ascii="Arial" w:eastAsia="Times New Roman" w:hAnsi="Arial" w:cs="Arial"/>
                <w:color w:val="000000"/>
                <w:spacing w:val="28"/>
                <w:w w:val="99"/>
                <w:sz w:val="16"/>
                <w:szCs w:val="16"/>
                <w:lang w:val="en-GB"/>
              </w:rPr>
              <w:t xml:space="preserve"> </w:t>
            </w:r>
            <w:r>
              <w:rPr>
                <w:rFonts w:ascii="Arial" w:eastAsia="Times New Roman" w:hAnsi="Arial" w:cs="Arial"/>
                <w:color w:val="000000"/>
                <w:spacing w:val="-2"/>
                <w:sz w:val="16"/>
                <w:szCs w:val="16"/>
                <w:lang w:val="en-GB"/>
              </w:rPr>
              <w:t>than</w:t>
            </w:r>
            <w:r>
              <w:rPr>
                <w:rFonts w:ascii="Arial" w:eastAsia="Times New Roman" w:hAnsi="Arial" w:cs="Arial"/>
                <w:color w:val="000000"/>
                <w:spacing w:val="-10"/>
                <w:sz w:val="16"/>
                <w:szCs w:val="16"/>
                <w:lang w:val="en-GB"/>
              </w:rPr>
              <w:t xml:space="preserve"> </w:t>
            </w:r>
            <w:r>
              <w:rPr>
                <w:rFonts w:ascii="Arial" w:eastAsia="Times New Roman" w:hAnsi="Arial" w:cs="Arial"/>
                <w:color w:val="000000"/>
                <w:spacing w:val="-2"/>
                <w:sz w:val="16"/>
                <w:szCs w:val="16"/>
                <w:lang w:val="en-GB"/>
              </w:rPr>
              <w:t>20</w:t>
            </w:r>
            <w:r>
              <w:rPr>
                <w:rFonts w:ascii="Arial" w:eastAsia="Times New Roman" w:hAnsi="Arial" w:cs="Arial"/>
                <w:color w:val="000000"/>
                <w:spacing w:val="-9"/>
                <w:sz w:val="16"/>
                <w:szCs w:val="16"/>
                <w:lang w:val="en-GB"/>
              </w:rPr>
              <w:t xml:space="preserve"> </w:t>
            </w:r>
            <w:r>
              <w:rPr>
                <w:rFonts w:ascii="Arial" w:eastAsia="Times New Roman" w:hAnsi="Arial" w:cs="Arial"/>
                <w:color w:val="000000"/>
                <w:spacing w:val="-2"/>
                <w:sz w:val="16"/>
                <w:szCs w:val="16"/>
                <w:lang w:val="en-GB"/>
              </w:rPr>
              <w:t>min</w:t>
            </w:r>
          </w:p>
        </w:tc>
        <w:tc>
          <w:tcPr>
            <w:tcW w:w="1672" w:type="pct"/>
            <w:tcBorders>
              <w:top w:val="single" w:sz="2" w:space="0" w:color="000000"/>
              <w:left w:val="single" w:sz="2" w:space="0" w:color="000000"/>
              <w:bottom w:val="single" w:sz="2" w:space="0" w:color="000000"/>
              <w:right w:val="single" w:sz="2" w:space="0" w:color="000000"/>
            </w:tcBorders>
            <w:hideMark/>
          </w:tcPr>
          <w:p w14:paraId="1C1D2F45" w14:textId="77777777" w:rsidR="000C7475" w:rsidRDefault="000C7475">
            <w:pPr>
              <w:pStyle w:val="TableParagraph"/>
              <w:spacing w:before="80" w:after="80"/>
              <w:ind w:left="99"/>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BS</w:t>
            </w:r>
            <w:r>
              <w:rPr>
                <w:rFonts w:ascii="Arial" w:hAnsi="Arial" w:cs="Arial"/>
                <w:color w:val="000000"/>
                <w:spacing w:val="-10"/>
                <w:sz w:val="16"/>
                <w:szCs w:val="16"/>
                <w:lang w:val="en-GB"/>
              </w:rPr>
              <w:t xml:space="preserve"> </w:t>
            </w:r>
            <w:r>
              <w:rPr>
                <w:rFonts w:ascii="Arial" w:hAnsi="Arial" w:cs="Arial"/>
                <w:color w:val="000000"/>
                <w:spacing w:val="-1"/>
                <w:sz w:val="16"/>
                <w:szCs w:val="16"/>
                <w:lang w:val="en-GB"/>
              </w:rPr>
              <w:t>EN</w:t>
            </w:r>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1346:</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1999</w:t>
            </w:r>
          </w:p>
        </w:tc>
      </w:tr>
    </w:tbl>
    <w:p w14:paraId="0EE3C04C" w14:textId="77777777" w:rsidR="000C7475" w:rsidRDefault="000C7475" w:rsidP="000C7475">
      <w:pPr>
        <w:spacing w:before="80" w:after="80"/>
        <w:rPr>
          <w:color w:val="000000"/>
          <w:sz w:val="16"/>
          <w:szCs w:val="16"/>
          <w:lang w:val="en-GB"/>
        </w:rPr>
      </w:pPr>
    </w:p>
    <w:tbl>
      <w:tblPr>
        <w:tblW w:w="0" w:type="auto"/>
        <w:tblLook w:val="04A0" w:firstRow="1" w:lastRow="0" w:firstColumn="1" w:lastColumn="0" w:noHBand="0" w:noVBand="1"/>
      </w:tblPr>
      <w:tblGrid>
        <w:gridCol w:w="697"/>
        <w:gridCol w:w="3216"/>
        <w:gridCol w:w="5158"/>
      </w:tblGrid>
      <w:tr w:rsidR="000C7475" w14:paraId="252C2439" w14:textId="77777777" w:rsidTr="000C7475">
        <w:tc>
          <w:tcPr>
            <w:tcW w:w="704" w:type="dxa"/>
          </w:tcPr>
          <w:p w14:paraId="5254EF70" w14:textId="77777777" w:rsidR="000C7475" w:rsidRDefault="000C7475">
            <w:pPr>
              <w:spacing w:before="120" w:after="120"/>
              <w:rPr>
                <w:rFonts w:ascii="Arial" w:hAnsi="Arial" w:cs="Arial"/>
                <w:sz w:val="16"/>
                <w:szCs w:val="16"/>
                <w:lang w:val="en-GB"/>
              </w:rPr>
            </w:pPr>
          </w:p>
        </w:tc>
        <w:tc>
          <w:tcPr>
            <w:tcW w:w="3260" w:type="dxa"/>
          </w:tcPr>
          <w:p w14:paraId="1F726EA3" w14:textId="77777777" w:rsidR="000C7475" w:rsidRDefault="000C7475">
            <w:pPr>
              <w:spacing w:before="120" w:after="120"/>
              <w:rPr>
                <w:rFonts w:ascii="Arial" w:hAnsi="Arial" w:cs="Arial"/>
                <w:sz w:val="16"/>
                <w:szCs w:val="16"/>
                <w:lang w:val="en-GB"/>
              </w:rPr>
            </w:pPr>
          </w:p>
        </w:tc>
        <w:tc>
          <w:tcPr>
            <w:tcW w:w="5216" w:type="dxa"/>
            <w:hideMark/>
          </w:tcPr>
          <w:p w14:paraId="040B199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Tile grout shall be in accordance with ANSI A118.6: 1992, and comply with Table 22.5.</w:t>
            </w:r>
          </w:p>
          <w:p w14:paraId="38E270E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The colour of the tile adhesive shall be white or grey and the colour of the grout shall be subject to the approval of the Engineer.</w:t>
            </w:r>
          </w:p>
          <w:p w14:paraId="62132C9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(6) Packed in three </w:t>
            </w:r>
            <w:proofErr w:type="gramStart"/>
            <w:r>
              <w:rPr>
                <w:rFonts w:ascii="Arial" w:hAnsi="Arial" w:cs="Arial"/>
                <w:bCs/>
                <w:sz w:val="16"/>
                <w:szCs w:val="16"/>
                <w:lang w:val="en-GB"/>
              </w:rPr>
              <w:t>ply</w:t>
            </w:r>
            <w:proofErr w:type="gramEnd"/>
            <w:r>
              <w:rPr>
                <w:rFonts w:ascii="Arial" w:hAnsi="Arial" w:cs="Arial"/>
                <w:bCs/>
                <w:sz w:val="16"/>
                <w:szCs w:val="16"/>
                <w:lang w:val="en-GB"/>
              </w:rPr>
              <w:t xml:space="preserve"> together with preparation procedures and application methods. Minimum one set of the preparation procedures and application methods shall be printed in English or Dhivehi and diagrammatic forms for each lot that is delivered to site.</w:t>
            </w:r>
          </w:p>
          <w:p w14:paraId="14A22CF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(7) Brand name, batch number, shelf life, pot life and open time shall be clearly printed on outside of package;</w:t>
            </w:r>
          </w:p>
          <w:p w14:paraId="2CA3DB9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(8) No prior soaking of tiles is required;</w:t>
            </w:r>
          </w:p>
        </w:tc>
      </w:tr>
    </w:tbl>
    <w:p w14:paraId="2976558E" w14:textId="77777777" w:rsidR="000C7475" w:rsidRDefault="000C7475" w:rsidP="000C7475">
      <w:pPr>
        <w:spacing w:before="80" w:after="80"/>
        <w:rPr>
          <w:color w:val="000000"/>
          <w:sz w:val="16"/>
          <w:szCs w:val="16"/>
          <w:lang w:val="en-GB"/>
        </w:rPr>
      </w:pPr>
    </w:p>
    <w:tbl>
      <w:tblPr>
        <w:tblW w:w="4701" w:type="pct"/>
        <w:tblCellMar>
          <w:left w:w="0" w:type="dxa"/>
          <w:right w:w="0" w:type="dxa"/>
        </w:tblCellMar>
        <w:tblLook w:val="01E0" w:firstRow="1" w:lastRow="1" w:firstColumn="1" w:lastColumn="1" w:noHBand="0" w:noVBand="0"/>
      </w:tblPr>
      <w:tblGrid>
        <w:gridCol w:w="8529"/>
      </w:tblGrid>
      <w:tr w:rsidR="000C7475" w14:paraId="5CD963DB" w14:textId="77777777" w:rsidTr="000C7475">
        <w:trPr>
          <w:trHeight w:val="20"/>
        </w:trPr>
        <w:tc>
          <w:tcPr>
            <w:tcW w:w="5000" w:type="pct"/>
            <w:hideMark/>
          </w:tcPr>
          <w:p w14:paraId="3BBD00ED" w14:textId="77777777" w:rsidR="000C7475" w:rsidRDefault="000C7475">
            <w:pPr>
              <w:pStyle w:val="BodyText"/>
              <w:widowControl w:val="0"/>
              <w:spacing w:before="80" w:after="80"/>
              <w:ind w:left="124"/>
              <w:jc w:val="both"/>
              <w:rPr>
                <w:rFonts w:ascii="Arial" w:eastAsia="Calibri" w:hAnsi="Arial"/>
                <w:color w:val="000000"/>
                <w:spacing w:val="-3"/>
                <w:szCs w:val="16"/>
                <w:lang w:val="en-GB"/>
              </w:rPr>
            </w:pPr>
            <w:r>
              <w:rPr>
                <w:rFonts w:ascii="Arial" w:eastAsia="Calibri" w:hAnsi="Arial"/>
                <w:color w:val="000000"/>
                <w:spacing w:val="-5"/>
                <w:szCs w:val="16"/>
                <w:lang w:val="en-GB"/>
              </w:rPr>
              <w:t>Table</w:t>
            </w:r>
            <w:r>
              <w:rPr>
                <w:rFonts w:ascii="Arial" w:eastAsia="Calibri" w:hAnsi="Arial"/>
                <w:color w:val="000000"/>
                <w:spacing w:val="-6"/>
                <w:szCs w:val="16"/>
                <w:lang w:val="en-GB"/>
              </w:rPr>
              <w:t xml:space="preserve"> </w:t>
            </w:r>
            <w:r>
              <w:rPr>
                <w:rFonts w:ascii="Arial" w:eastAsia="Calibri" w:hAnsi="Arial"/>
                <w:color w:val="000000"/>
                <w:szCs w:val="16"/>
                <w:lang w:val="en-GB"/>
              </w:rPr>
              <w:t>22.5:</w:t>
            </w:r>
            <w:r>
              <w:rPr>
                <w:rFonts w:ascii="Arial" w:eastAsia="Calibri" w:hAnsi="Arial"/>
                <w:color w:val="000000"/>
                <w:spacing w:val="-10"/>
                <w:szCs w:val="16"/>
                <w:lang w:val="en-GB"/>
              </w:rPr>
              <w:t xml:space="preserve"> </w:t>
            </w:r>
            <w:r>
              <w:rPr>
                <w:rFonts w:ascii="Arial" w:eastAsia="Calibri" w:hAnsi="Arial"/>
                <w:color w:val="000000"/>
                <w:spacing w:val="-2"/>
                <w:szCs w:val="16"/>
                <w:lang w:val="en-GB"/>
              </w:rPr>
              <w:t>Tile</w:t>
            </w:r>
            <w:r>
              <w:rPr>
                <w:rFonts w:ascii="Arial" w:eastAsia="Calibri" w:hAnsi="Arial"/>
                <w:color w:val="000000"/>
                <w:spacing w:val="-6"/>
                <w:szCs w:val="16"/>
                <w:lang w:val="en-GB"/>
              </w:rPr>
              <w:t xml:space="preserve"> </w:t>
            </w:r>
            <w:r>
              <w:rPr>
                <w:rFonts w:ascii="Arial" w:eastAsia="Calibri" w:hAnsi="Arial"/>
                <w:color w:val="000000"/>
                <w:szCs w:val="16"/>
                <w:lang w:val="en-GB"/>
              </w:rPr>
              <w:t>grout</w:t>
            </w:r>
            <w:r>
              <w:rPr>
                <w:rFonts w:ascii="Arial" w:eastAsia="Calibri" w:hAnsi="Arial"/>
                <w:color w:val="000000"/>
                <w:spacing w:val="-6"/>
                <w:szCs w:val="16"/>
                <w:lang w:val="en-GB"/>
              </w:rPr>
              <w:t xml:space="preserve"> </w:t>
            </w:r>
            <w:r>
              <w:rPr>
                <w:rFonts w:ascii="Arial" w:eastAsia="Calibri" w:hAnsi="Arial"/>
                <w:color w:val="000000"/>
                <w:szCs w:val="16"/>
                <w:lang w:val="en-GB"/>
              </w:rPr>
              <w:t>test</w:t>
            </w:r>
            <w:r>
              <w:rPr>
                <w:rFonts w:ascii="Arial" w:eastAsia="Calibri" w:hAnsi="Arial"/>
                <w:color w:val="000000"/>
                <w:spacing w:val="-5"/>
                <w:szCs w:val="16"/>
                <w:lang w:val="en-GB"/>
              </w:rPr>
              <w:t xml:space="preserve"> </w:t>
            </w:r>
            <w:r>
              <w:rPr>
                <w:rFonts w:ascii="Arial" w:eastAsia="Calibri" w:hAnsi="Arial"/>
                <w:color w:val="000000"/>
                <w:szCs w:val="16"/>
                <w:lang w:val="en-GB"/>
              </w:rPr>
              <w:t>acceptance</w:t>
            </w:r>
            <w:r>
              <w:rPr>
                <w:rFonts w:ascii="Arial" w:eastAsia="Calibri" w:hAnsi="Arial"/>
                <w:color w:val="000000"/>
                <w:spacing w:val="-5"/>
                <w:szCs w:val="16"/>
                <w:lang w:val="en-GB"/>
              </w:rPr>
              <w:t xml:space="preserve"> </w:t>
            </w:r>
            <w:r>
              <w:rPr>
                <w:rFonts w:ascii="Arial" w:eastAsia="Calibri" w:hAnsi="Arial"/>
                <w:color w:val="000000"/>
                <w:szCs w:val="16"/>
                <w:lang w:val="en-GB"/>
              </w:rPr>
              <w:t>standards</w:t>
            </w:r>
          </w:p>
        </w:tc>
      </w:tr>
    </w:tbl>
    <w:p w14:paraId="1AD8A7A5" w14:textId="77777777" w:rsidR="000C7475" w:rsidRDefault="000C7475" w:rsidP="000C7475">
      <w:pPr>
        <w:rPr>
          <w:lang w:val="en-GB"/>
        </w:rPr>
      </w:pPr>
    </w:p>
    <w:tbl>
      <w:tblPr>
        <w:tblW w:w="4700" w:type="pct"/>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CellMar>
          <w:left w:w="0" w:type="dxa"/>
          <w:right w:w="0" w:type="dxa"/>
        </w:tblCellMar>
        <w:tblLook w:val="01E0" w:firstRow="1" w:lastRow="1" w:firstColumn="1" w:lastColumn="1" w:noHBand="0" w:noVBand="0"/>
      </w:tblPr>
      <w:tblGrid>
        <w:gridCol w:w="1379"/>
        <w:gridCol w:w="1825"/>
        <w:gridCol w:w="2536"/>
        <w:gridCol w:w="2781"/>
      </w:tblGrid>
      <w:tr w:rsidR="000C7475" w14:paraId="627780E2" w14:textId="77777777" w:rsidTr="000C7475">
        <w:trPr>
          <w:trHeight w:val="20"/>
        </w:trPr>
        <w:tc>
          <w:tcPr>
            <w:tcW w:w="809" w:type="pct"/>
            <w:tcBorders>
              <w:top w:val="single" w:sz="2" w:space="0" w:color="000000"/>
              <w:left w:val="single" w:sz="2" w:space="0" w:color="000000"/>
              <w:bottom w:val="single" w:sz="2" w:space="0" w:color="000000"/>
              <w:right w:val="single" w:sz="2" w:space="0" w:color="000000"/>
            </w:tcBorders>
            <w:hideMark/>
          </w:tcPr>
          <w:p w14:paraId="04A42BAD" w14:textId="77777777" w:rsidR="000C7475" w:rsidRDefault="000C7475">
            <w:pPr>
              <w:pStyle w:val="TableParagraph"/>
              <w:spacing w:before="80" w:after="80"/>
              <w:ind w:left="464"/>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Items</w:t>
            </w:r>
          </w:p>
        </w:tc>
        <w:tc>
          <w:tcPr>
            <w:tcW w:w="1071" w:type="pct"/>
            <w:tcBorders>
              <w:top w:val="single" w:sz="2" w:space="0" w:color="000000"/>
              <w:left w:val="single" w:sz="2" w:space="0" w:color="000000"/>
              <w:bottom w:val="single" w:sz="2" w:space="0" w:color="000000"/>
              <w:right w:val="single" w:sz="2" w:space="0" w:color="000000"/>
            </w:tcBorders>
            <w:hideMark/>
          </w:tcPr>
          <w:p w14:paraId="292C514F" w14:textId="77777777" w:rsidR="000C7475" w:rsidRDefault="000C7475">
            <w:pPr>
              <w:pStyle w:val="TableParagraph"/>
              <w:spacing w:before="80" w:after="80"/>
              <w:ind w:left="399"/>
              <w:jc w:val="center"/>
              <w:rPr>
                <w:rFonts w:ascii="Arial" w:eastAsia="Times New Roman" w:hAnsi="Arial" w:cs="Arial"/>
                <w:color w:val="000000"/>
                <w:sz w:val="16"/>
                <w:szCs w:val="16"/>
                <w:lang w:val="en-GB"/>
              </w:rPr>
            </w:pPr>
            <w:r>
              <w:rPr>
                <w:rFonts w:ascii="Arial" w:hAnsi="Arial" w:cs="Arial"/>
                <w:color w:val="000000"/>
                <w:spacing w:val="-2"/>
                <w:sz w:val="16"/>
                <w:szCs w:val="16"/>
                <w:lang w:val="en-GB"/>
              </w:rPr>
              <w:t>Test</w:t>
            </w:r>
            <w:r>
              <w:rPr>
                <w:rFonts w:ascii="Arial" w:hAnsi="Arial" w:cs="Arial"/>
                <w:color w:val="000000"/>
                <w:spacing w:val="-16"/>
                <w:sz w:val="16"/>
                <w:szCs w:val="16"/>
                <w:lang w:val="en-GB"/>
              </w:rPr>
              <w:t xml:space="preserve"> </w:t>
            </w:r>
            <w:r>
              <w:rPr>
                <w:rFonts w:ascii="Arial" w:hAnsi="Arial" w:cs="Arial"/>
                <w:color w:val="000000"/>
                <w:spacing w:val="-3"/>
                <w:sz w:val="16"/>
                <w:szCs w:val="16"/>
                <w:lang w:val="en-GB"/>
              </w:rPr>
              <w:t>Method</w:t>
            </w:r>
          </w:p>
        </w:tc>
        <w:tc>
          <w:tcPr>
            <w:tcW w:w="1488" w:type="pct"/>
            <w:tcBorders>
              <w:top w:val="single" w:sz="2" w:space="0" w:color="000000"/>
              <w:left w:val="single" w:sz="2" w:space="0" w:color="000000"/>
              <w:bottom w:val="single" w:sz="2" w:space="0" w:color="000000"/>
              <w:right w:val="single" w:sz="2" w:space="0" w:color="000000"/>
            </w:tcBorders>
            <w:hideMark/>
          </w:tcPr>
          <w:p w14:paraId="243805CA" w14:textId="77777777" w:rsidR="000C7475" w:rsidRDefault="000C7475">
            <w:pPr>
              <w:pStyle w:val="TableParagraph"/>
              <w:spacing w:before="80" w:after="80"/>
              <w:ind w:left="366"/>
              <w:jc w:val="center"/>
              <w:rPr>
                <w:rFonts w:ascii="Arial" w:eastAsia="Times New Roman" w:hAnsi="Arial" w:cs="Arial"/>
                <w:color w:val="000000"/>
                <w:sz w:val="16"/>
                <w:szCs w:val="16"/>
                <w:lang w:val="en-GB"/>
              </w:rPr>
            </w:pPr>
            <w:r>
              <w:rPr>
                <w:rFonts w:ascii="Arial" w:hAnsi="Arial" w:cs="Arial"/>
                <w:color w:val="000000"/>
                <w:spacing w:val="-3"/>
                <w:sz w:val="16"/>
                <w:szCs w:val="16"/>
                <w:lang w:val="en-GB"/>
              </w:rPr>
              <w:t>Acceptance</w:t>
            </w:r>
            <w:r>
              <w:rPr>
                <w:rFonts w:ascii="Arial" w:hAnsi="Arial" w:cs="Arial"/>
                <w:color w:val="000000"/>
                <w:spacing w:val="-23"/>
                <w:sz w:val="16"/>
                <w:szCs w:val="16"/>
                <w:lang w:val="en-GB"/>
              </w:rPr>
              <w:t xml:space="preserve"> </w:t>
            </w:r>
            <w:r>
              <w:rPr>
                <w:rFonts w:ascii="Arial" w:hAnsi="Arial" w:cs="Arial"/>
                <w:color w:val="000000"/>
                <w:spacing w:val="-3"/>
                <w:sz w:val="16"/>
                <w:szCs w:val="16"/>
                <w:lang w:val="en-GB"/>
              </w:rPr>
              <w:t>Standards</w:t>
            </w:r>
          </w:p>
        </w:tc>
        <w:tc>
          <w:tcPr>
            <w:tcW w:w="1632" w:type="pct"/>
            <w:tcBorders>
              <w:top w:val="single" w:sz="2" w:space="0" w:color="000000"/>
              <w:left w:val="single" w:sz="2" w:space="0" w:color="000000"/>
              <w:bottom w:val="single" w:sz="2" w:space="0" w:color="000000"/>
              <w:right w:val="single" w:sz="2" w:space="0" w:color="000000"/>
            </w:tcBorders>
            <w:hideMark/>
          </w:tcPr>
          <w:p w14:paraId="1442D1CE" w14:textId="77777777" w:rsidR="000C7475" w:rsidRDefault="000C7475">
            <w:pPr>
              <w:pStyle w:val="TableParagraph"/>
              <w:spacing w:before="80" w:after="80"/>
              <w:ind w:left="19"/>
              <w:jc w:val="center"/>
              <w:rPr>
                <w:rFonts w:ascii="Arial" w:eastAsia="Times New Roman" w:hAnsi="Arial" w:cs="Arial"/>
                <w:color w:val="000000"/>
                <w:sz w:val="16"/>
                <w:szCs w:val="16"/>
                <w:lang w:val="en-GB"/>
              </w:rPr>
            </w:pPr>
            <w:r>
              <w:rPr>
                <w:rFonts w:ascii="Arial" w:hAnsi="Arial" w:cs="Arial"/>
                <w:color w:val="000000"/>
                <w:spacing w:val="-3"/>
                <w:sz w:val="16"/>
                <w:szCs w:val="16"/>
                <w:lang w:val="en-GB"/>
              </w:rPr>
              <w:t>Remarks</w:t>
            </w:r>
          </w:p>
        </w:tc>
      </w:tr>
      <w:tr w:rsidR="000C7475" w14:paraId="27AD06DD" w14:textId="77777777" w:rsidTr="000C7475">
        <w:trPr>
          <w:trHeight w:val="20"/>
        </w:trPr>
        <w:tc>
          <w:tcPr>
            <w:tcW w:w="809" w:type="pct"/>
            <w:tcBorders>
              <w:top w:val="single" w:sz="2" w:space="0" w:color="000000"/>
              <w:left w:val="single" w:sz="2" w:space="0" w:color="000000"/>
              <w:bottom w:val="single" w:sz="2" w:space="0" w:color="000000"/>
              <w:right w:val="single" w:sz="2" w:space="0" w:color="000000"/>
            </w:tcBorders>
            <w:hideMark/>
          </w:tcPr>
          <w:p w14:paraId="1D984F05" w14:textId="77777777" w:rsidR="000C7475" w:rsidRDefault="000C7475">
            <w:pPr>
              <w:pStyle w:val="TableParagraph"/>
              <w:spacing w:before="80" w:after="80" w:line="228" w:lineRule="exact"/>
              <w:ind w:left="85" w:right="449"/>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Linear</w:t>
            </w:r>
            <w:r>
              <w:rPr>
                <w:rFonts w:ascii="Arial" w:hAnsi="Arial" w:cs="Arial"/>
                <w:color w:val="000000"/>
                <w:spacing w:val="19"/>
                <w:w w:val="99"/>
                <w:sz w:val="16"/>
                <w:szCs w:val="16"/>
                <w:lang w:val="en-GB"/>
              </w:rPr>
              <w:t xml:space="preserve"> </w:t>
            </w:r>
            <w:r>
              <w:rPr>
                <w:rFonts w:ascii="Arial" w:hAnsi="Arial" w:cs="Arial"/>
                <w:color w:val="000000"/>
                <w:spacing w:val="-3"/>
                <w:sz w:val="16"/>
                <w:szCs w:val="16"/>
                <w:lang w:val="en-GB"/>
              </w:rPr>
              <w:t>Shrinkage</w:t>
            </w:r>
          </w:p>
        </w:tc>
        <w:tc>
          <w:tcPr>
            <w:tcW w:w="1071" w:type="pct"/>
            <w:tcBorders>
              <w:top w:val="single" w:sz="2" w:space="0" w:color="000000"/>
              <w:left w:val="single" w:sz="2" w:space="0" w:color="000000"/>
              <w:bottom w:val="single" w:sz="2" w:space="0" w:color="000000"/>
              <w:right w:val="single" w:sz="2" w:space="0" w:color="000000"/>
            </w:tcBorders>
            <w:hideMark/>
          </w:tcPr>
          <w:p w14:paraId="771C4263" w14:textId="77777777" w:rsidR="000C7475" w:rsidRDefault="000C7475">
            <w:pPr>
              <w:pStyle w:val="TableParagraph"/>
              <w:spacing w:before="80" w:after="80" w:line="240" w:lineRule="exact"/>
              <w:ind w:left="99"/>
              <w:jc w:val="center"/>
              <w:rPr>
                <w:rFonts w:ascii="Arial" w:eastAsia="Times New Roman" w:hAnsi="Arial" w:cs="Arial"/>
                <w:color w:val="000000"/>
                <w:sz w:val="16"/>
                <w:szCs w:val="16"/>
                <w:lang w:val="en-GB"/>
              </w:rPr>
            </w:pPr>
            <w:r>
              <w:rPr>
                <w:rFonts w:ascii="Arial" w:hAnsi="Arial" w:cs="Arial"/>
                <w:color w:val="000000"/>
                <w:spacing w:val="-3"/>
                <w:sz w:val="16"/>
                <w:szCs w:val="16"/>
                <w:lang w:val="en-GB"/>
              </w:rPr>
              <w:t>ANSI</w:t>
            </w:r>
            <w:r>
              <w:rPr>
                <w:rFonts w:ascii="Arial" w:hAnsi="Arial" w:cs="Arial"/>
                <w:color w:val="000000"/>
                <w:spacing w:val="-10"/>
                <w:sz w:val="16"/>
                <w:szCs w:val="16"/>
                <w:lang w:val="en-GB"/>
              </w:rPr>
              <w:t xml:space="preserve"> </w:t>
            </w:r>
            <w:r>
              <w:rPr>
                <w:rFonts w:ascii="Arial" w:hAnsi="Arial" w:cs="Arial"/>
                <w:color w:val="000000"/>
                <w:spacing w:val="-3"/>
                <w:sz w:val="16"/>
                <w:szCs w:val="16"/>
                <w:lang w:val="en-GB"/>
              </w:rPr>
              <w:t>A118.</w:t>
            </w:r>
            <w:proofErr w:type="gramStart"/>
            <w:r>
              <w:rPr>
                <w:rFonts w:ascii="Arial" w:hAnsi="Arial" w:cs="Arial"/>
                <w:color w:val="000000"/>
                <w:spacing w:val="-3"/>
                <w:sz w:val="16"/>
                <w:szCs w:val="16"/>
                <w:lang w:val="en-GB"/>
              </w:rPr>
              <w:t>6</w:t>
            </w:r>
            <w:r>
              <w:rPr>
                <w:rFonts w:ascii="Arial" w:hAnsi="Arial" w:cs="Arial"/>
                <w:color w:val="000000"/>
                <w:spacing w:val="-9"/>
                <w:sz w:val="16"/>
                <w:szCs w:val="16"/>
                <w:lang w:val="en-GB"/>
              </w:rPr>
              <w:t xml:space="preserve"> </w:t>
            </w:r>
            <w:r>
              <w:rPr>
                <w:rFonts w:ascii="Arial" w:hAnsi="Arial" w:cs="Arial"/>
                <w:color w:val="000000"/>
                <w:sz w:val="16"/>
                <w:szCs w:val="16"/>
                <w:lang w:val="en-GB"/>
              </w:rPr>
              <w:t>:</w:t>
            </w:r>
            <w:proofErr w:type="gramEnd"/>
          </w:p>
          <w:p w14:paraId="122BCC6D" w14:textId="77777777" w:rsidR="000C7475" w:rsidRDefault="000C7475">
            <w:pPr>
              <w:pStyle w:val="TableParagraph"/>
              <w:spacing w:before="80" w:after="80" w:line="240" w:lineRule="exact"/>
              <w:ind w:left="99"/>
              <w:jc w:val="center"/>
              <w:rPr>
                <w:rFonts w:ascii="Arial" w:eastAsia="Times New Roman" w:hAnsi="Arial" w:cs="Arial"/>
                <w:color w:val="000000"/>
                <w:sz w:val="16"/>
                <w:szCs w:val="16"/>
                <w:lang w:val="en-GB"/>
              </w:rPr>
            </w:pPr>
            <w:r>
              <w:rPr>
                <w:rFonts w:ascii="Arial" w:hAnsi="Arial" w:cs="Arial"/>
                <w:color w:val="000000"/>
                <w:spacing w:val="-2"/>
                <w:sz w:val="16"/>
                <w:szCs w:val="16"/>
                <w:lang w:val="en-GB"/>
              </w:rPr>
              <w:t>1992</w:t>
            </w:r>
            <w:r>
              <w:rPr>
                <w:rFonts w:ascii="Arial" w:hAnsi="Arial" w:cs="Arial"/>
                <w:color w:val="000000"/>
                <w:spacing w:val="-13"/>
                <w:sz w:val="16"/>
                <w:szCs w:val="16"/>
                <w:lang w:val="en-GB"/>
              </w:rPr>
              <w:t xml:space="preserve"> </w:t>
            </w:r>
            <w:r>
              <w:rPr>
                <w:rFonts w:ascii="Arial" w:hAnsi="Arial" w:cs="Arial"/>
                <w:color w:val="000000"/>
                <w:spacing w:val="-2"/>
                <w:sz w:val="16"/>
                <w:szCs w:val="16"/>
                <w:lang w:val="en-GB"/>
              </w:rPr>
              <w:t>Clause</w:t>
            </w:r>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H4.3</w:t>
            </w:r>
          </w:p>
        </w:tc>
        <w:tc>
          <w:tcPr>
            <w:tcW w:w="1488" w:type="pct"/>
            <w:tcBorders>
              <w:top w:val="single" w:sz="2" w:space="0" w:color="000000"/>
              <w:left w:val="single" w:sz="2" w:space="0" w:color="000000"/>
              <w:bottom w:val="single" w:sz="2" w:space="0" w:color="000000"/>
              <w:right w:val="single" w:sz="2" w:space="0" w:color="000000"/>
            </w:tcBorders>
            <w:hideMark/>
          </w:tcPr>
          <w:p w14:paraId="354E19D6" w14:textId="77777777" w:rsidR="000C7475" w:rsidRDefault="000C7475">
            <w:pPr>
              <w:pStyle w:val="TableParagraph"/>
              <w:spacing w:before="80" w:after="80"/>
              <w:ind w:left="99"/>
              <w:jc w:val="center"/>
              <w:rPr>
                <w:rFonts w:ascii="Arial" w:eastAsia="Times New Roman" w:hAnsi="Arial" w:cs="Arial"/>
                <w:color w:val="000000"/>
                <w:sz w:val="16"/>
                <w:szCs w:val="16"/>
                <w:lang w:val="en-GB"/>
              </w:rPr>
            </w:pPr>
            <w:proofErr w:type="gramStart"/>
            <w:r>
              <w:rPr>
                <w:rFonts w:ascii="Arial" w:hAnsi="Arial" w:cs="Arial"/>
                <w:color w:val="000000"/>
                <w:sz w:val="16"/>
                <w:szCs w:val="16"/>
                <w:lang w:val="en-GB"/>
              </w:rPr>
              <w:t>1</w:t>
            </w:r>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day</w:t>
            </w:r>
            <w:proofErr w:type="gramEnd"/>
            <w:r>
              <w:rPr>
                <w:rFonts w:ascii="Arial" w:hAnsi="Arial" w:cs="Arial"/>
                <w:color w:val="000000"/>
                <w:spacing w:val="-7"/>
                <w:sz w:val="16"/>
                <w:szCs w:val="16"/>
                <w:lang w:val="en-GB"/>
              </w:rPr>
              <w:t xml:space="preserve"> </w:t>
            </w:r>
            <w:r>
              <w:rPr>
                <w:rFonts w:ascii="Arial" w:hAnsi="Arial" w:cs="Arial"/>
                <w:color w:val="000000"/>
                <w:spacing w:val="-3"/>
                <w:sz w:val="16"/>
                <w:szCs w:val="16"/>
                <w:lang w:val="en-GB"/>
              </w:rPr>
              <w:t>shrinkage</w:t>
            </w:r>
            <w:r>
              <w:rPr>
                <w:rFonts w:ascii="Arial" w:hAnsi="Arial" w:cs="Arial"/>
                <w:color w:val="000000"/>
                <w:spacing w:val="1"/>
                <w:sz w:val="16"/>
                <w:szCs w:val="16"/>
                <w:lang w:val="en-GB"/>
              </w:rPr>
              <w:t xml:space="preserve"> </w:t>
            </w:r>
            <w:r>
              <w:rPr>
                <w:rFonts w:ascii="Arial" w:hAnsi="Arial" w:cs="Arial"/>
                <w:color w:val="000000"/>
                <w:sz w:val="16"/>
                <w:szCs w:val="16"/>
                <w:lang w:val="en-GB"/>
              </w:rPr>
              <w:t>&lt;</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0.1%</w:t>
            </w:r>
          </w:p>
          <w:p w14:paraId="1041EEFA" w14:textId="77777777" w:rsidR="000C7475" w:rsidRDefault="000C7475">
            <w:pPr>
              <w:pStyle w:val="TableParagraph"/>
              <w:spacing w:before="80" w:after="80"/>
              <w:ind w:left="99"/>
              <w:jc w:val="center"/>
              <w:rPr>
                <w:rFonts w:ascii="Arial" w:eastAsia="Times New Roman" w:hAnsi="Arial" w:cs="Arial"/>
                <w:color w:val="000000"/>
                <w:sz w:val="16"/>
                <w:szCs w:val="16"/>
                <w:lang w:val="en-GB"/>
              </w:rPr>
            </w:pPr>
            <w:r>
              <w:rPr>
                <w:rFonts w:ascii="Arial" w:hAnsi="Arial" w:cs="Arial"/>
                <w:color w:val="000000"/>
                <w:sz w:val="16"/>
                <w:szCs w:val="16"/>
                <w:lang w:val="en-GB"/>
              </w:rPr>
              <w:t>7</w:t>
            </w:r>
            <w:r>
              <w:rPr>
                <w:rFonts w:ascii="Arial" w:hAnsi="Arial" w:cs="Arial"/>
                <w:color w:val="000000"/>
                <w:spacing w:val="-12"/>
                <w:sz w:val="16"/>
                <w:szCs w:val="16"/>
                <w:lang w:val="en-GB"/>
              </w:rPr>
              <w:t xml:space="preserve"> </w:t>
            </w:r>
            <w:r>
              <w:rPr>
                <w:rFonts w:ascii="Arial" w:hAnsi="Arial" w:cs="Arial"/>
                <w:color w:val="000000"/>
                <w:spacing w:val="-2"/>
                <w:sz w:val="16"/>
                <w:szCs w:val="16"/>
                <w:lang w:val="en-GB"/>
              </w:rPr>
              <w:t>days</w:t>
            </w:r>
            <w:r>
              <w:rPr>
                <w:rFonts w:ascii="Arial" w:hAnsi="Arial" w:cs="Arial"/>
                <w:color w:val="000000"/>
                <w:spacing w:val="-11"/>
                <w:sz w:val="16"/>
                <w:szCs w:val="16"/>
                <w:lang w:val="en-GB"/>
              </w:rPr>
              <w:t xml:space="preserve"> </w:t>
            </w:r>
            <w:r>
              <w:rPr>
                <w:rFonts w:ascii="Arial" w:hAnsi="Arial" w:cs="Arial"/>
                <w:color w:val="000000"/>
                <w:spacing w:val="-3"/>
                <w:sz w:val="16"/>
                <w:szCs w:val="16"/>
                <w:lang w:val="en-GB"/>
              </w:rPr>
              <w:t>shrinkage&lt;</w:t>
            </w:r>
            <w:r>
              <w:rPr>
                <w:rFonts w:ascii="Arial" w:hAnsi="Arial" w:cs="Arial"/>
                <w:color w:val="000000"/>
                <w:spacing w:val="-12"/>
                <w:sz w:val="16"/>
                <w:szCs w:val="16"/>
                <w:lang w:val="en-GB"/>
              </w:rPr>
              <w:t xml:space="preserve"> </w:t>
            </w:r>
            <w:r>
              <w:rPr>
                <w:rFonts w:ascii="Arial" w:hAnsi="Arial" w:cs="Arial"/>
                <w:color w:val="000000"/>
                <w:spacing w:val="-2"/>
                <w:sz w:val="16"/>
                <w:szCs w:val="16"/>
                <w:lang w:val="en-GB"/>
              </w:rPr>
              <w:t>0.2%</w:t>
            </w:r>
          </w:p>
        </w:tc>
        <w:tc>
          <w:tcPr>
            <w:tcW w:w="1632" w:type="pct"/>
            <w:tcBorders>
              <w:top w:val="single" w:sz="2" w:space="0" w:color="000000"/>
              <w:left w:val="single" w:sz="2" w:space="0" w:color="000000"/>
              <w:bottom w:val="single" w:sz="2" w:space="0" w:color="000000"/>
              <w:right w:val="single" w:sz="2" w:space="0" w:color="000000"/>
            </w:tcBorders>
            <w:hideMark/>
          </w:tcPr>
          <w:p w14:paraId="4C79A431" w14:textId="77777777" w:rsidR="000C7475" w:rsidRDefault="000C7475">
            <w:pPr>
              <w:pStyle w:val="TableParagraph"/>
              <w:spacing w:before="80" w:after="80" w:line="256" w:lineRule="exact"/>
              <w:ind w:left="100"/>
              <w:jc w:val="center"/>
              <w:rPr>
                <w:rFonts w:ascii="Arial" w:eastAsia="Symbol" w:hAnsi="Arial" w:cs="Arial"/>
                <w:color w:val="000000"/>
                <w:sz w:val="16"/>
                <w:szCs w:val="16"/>
                <w:lang w:val="en-GB"/>
              </w:rPr>
            </w:pPr>
            <w:r>
              <w:rPr>
                <w:rFonts w:ascii="Arial" w:eastAsia="Times New Roman" w:hAnsi="Arial" w:cs="Arial"/>
                <w:color w:val="000000"/>
                <w:spacing w:val="-2"/>
                <w:sz w:val="16"/>
                <w:szCs w:val="16"/>
                <w:lang w:val="en-GB"/>
              </w:rPr>
              <w:t>Cast</w:t>
            </w:r>
            <w:r>
              <w:rPr>
                <w:rFonts w:ascii="Arial" w:eastAsia="Times New Roman" w:hAnsi="Arial" w:cs="Arial"/>
                <w:color w:val="000000"/>
                <w:spacing w:val="-6"/>
                <w:sz w:val="16"/>
                <w:szCs w:val="16"/>
                <w:lang w:val="en-GB"/>
              </w:rPr>
              <w:t xml:space="preserve"> </w:t>
            </w:r>
            <w:r>
              <w:rPr>
                <w:rFonts w:ascii="Arial" w:eastAsia="Times New Roman" w:hAnsi="Arial" w:cs="Arial"/>
                <w:color w:val="000000"/>
                <w:spacing w:val="-2"/>
                <w:sz w:val="16"/>
                <w:szCs w:val="16"/>
                <w:lang w:val="en-GB"/>
              </w:rPr>
              <w:t>and</w:t>
            </w:r>
            <w:r>
              <w:rPr>
                <w:rFonts w:ascii="Arial" w:eastAsia="Times New Roman" w:hAnsi="Arial" w:cs="Arial"/>
                <w:color w:val="000000"/>
                <w:spacing w:val="-5"/>
                <w:sz w:val="16"/>
                <w:szCs w:val="16"/>
                <w:lang w:val="en-GB"/>
              </w:rPr>
              <w:t xml:space="preserve"> </w:t>
            </w:r>
            <w:r>
              <w:rPr>
                <w:rFonts w:ascii="Arial" w:eastAsia="Times New Roman" w:hAnsi="Arial" w:cs="Arial"/>
                <w:color w:val="000000"/>
                <w:spacing w:val="-2"/>
                <w:sz w:val="16"/>
                <w:szCs w:val="16"/>
                <w:lang w:val="en-GB"/>
              </w:rPr>
              <w:t>store</w:t>
            </w:r>
            <w:r>
              <w:rPr>
                <w:rFonts w:ascii="Arial" w:eastAsia="Times New Roman" w:hAnsi="Arial" w:cs="Arial"/>
                <w:color w:val="000000"/>
                <w:spacing w:val="-5"/>
                <w:sz w:val="16"/>
                <w:szCs w:val="16"/>
                <w:lang w:val="en-GB"/>
              </w:rPr>
              <w:t xml:space="preserve"> </w:t>
            </w:r>
            <w:r>
              <w:rPr>
                <w:rFonts w:ascii="Arial" w:eastAsia="Times New Roman" w:hAnsi="Arial" w:cs="Arial"/>
                <w:color w:val="000000"/>
                <w:spacing w:val="-2"/>
                <w:sz w:val="16"/>
                <w:szCs w:val="16"/>
                <w:lang w:val="en-GB"/>
              </w:rPr>
              <w:t>grout</w:t>
            </w:r>
            <w:r>
              <w:rPr>
                <w:rFonts w:ascii="Arial" w:eastAsia="Times New Roman" w:hAnsi="Arial" w:cs="Arial"/>
                <w:color w:val="000000"/>
                <w:spacing w:val="-6"/>
                <w:sz w:val="16"/>
                <w:szCs w:val="16"/>
                <w:lang w:val="en-GB"/>
              </w:rPr>
              <w:t xml:space="preserve"> </w:t>
            </w:r>
            <w:r>
              <w:rPr>
                <w:rFonts w:ascii="Arial" w:eastAsia="Times New Roman" w:hAnsi="Arial" w:cs="Arial"/>
                <w:color w:val="000000"/>
                <w:spacing w:val="-2"/>
                <w:sz w:val="16"/>
                <w:szCs w:val="16"/>
                <w:lang w:val="en-GB"/>
              </w:rPr>
              <w:t>specimens</w:t>
            </w:r>
            <w:r>
              <w:rPr>
                <w:rFonts w:ascii="Arial" w:eastAsia="Times New Roman" w:hAnsi="Arial" w:cs="Arial"/>
                <w:color w:val="000000"/>
                <w:spacing w:val="-5"/>
                <w:sz w:val="16"/>
                <w:szCs w:val="16"/>
                <w:lang w:val="en-GB"/>
              </w:rPr>
              <w:t xml:space="preserve"> </w:t>
            </w:r>
            <w:r>
              <w:rPr>
                <w:rFonts w:ascii="Arial" w:eastAsia="Times New Roman" w:hAnsi="Arial" w:cs="Arial"/>
                <w:color w:val="000000"/>
                <w:spacing w:val="-1"/>
                <w:sz w:val="16"/>
                <w:szCs w:val="16"/>
                <w:lang w:val="en-GB"/>
              </w:rPr>
              <w:t>at</w:t>
            </w:r>
            <w:r>
              <w:rPr>
                <w:rFonts w:ascii="Arial" w:eastAsia="Times New Roman" w:hAnsi="Arial" w:cs="Arial"/>
                <w:color w:val="000000"/>
                <w:spacing w:val="-6"/>
                <w:sz w:val="16"/>
                <w:szCs w:val="16"/>
                <w:lang w:val="en-GB"/>
              </w:rPr>
              <w:t xml:space="preserve"> </w:t>
            </w:r>
            <w:r>
              <w:rPr>
                <w:rFonts w:ascii="Arial" w:eastAsia="Times New Roman" w:hAnsi="Arial" w:cs="Arial"/>
                <w:color w:val="000000"/>
                <w:spacing w:val="-2"/>
                <w:sz w:val="16"/>
                <w:szCs w:val="16"/>
                <w:lang w:val="en-GB"/>
              </w:rPr>
              <w:t>21</w:t>
            </w:r>
            <w:r>
              <w:rPr>
                <w:rFonts w:ascii="Arial" w:eastAsia="Symbol" w:hAnsi="Arial" w:cs="Arial"/>
                <w:color w:val="000000"/>
                <w:spacing w:val="-2"/>
                <w:sz w:val="16"/>
                <w:szCs w:val="16"/>
                <w:lang w:val="en-GB"/>
              </w:rPr>
              <w:sym w:font="Arial" w:char="F0B0"/>
            </w:r>
          </w:p>
          <w:p w14:paraId="719CCE8E" w14:textId="77777777" w:rsidR="000C7475" w:rsidRDefault="000C7475">
            <w:pPr>
              <w:pStyle w:val="TableParagraph"/>
              <w:spacing w:before="80" w:after="80" w:line="256" w:lineRule="exact"/>
              <w:ind w:left="100"/>
              <w:jc w:val="center"/>
              <w:rPr>
                <w:rFonts w:ascii="Arial" w:eastAsia="Times New Roman" w:hAnsi="Arial" w:cs="Arial"/>
                <w:color w:val="000000"/>
                <w:sz w:val="16"/>
                <w:szCs w:val="16"/>
                <w:lang w:val="en-GB"/>
              </w:rPr>
            </w:pPr>
            <w:r>
              <w:rPr>
                <w:rFonts w:ascii="Arial" w:eastAsia="Times New Roman" w:hAnsi="Arial" w:cs="Arial"/>
                <w:color w:val="000000"/>
                <w:sz w:val="16"/>
                <w:szCs w:val="16"/>
                <w:lang w:val="en-GB"/>
              </w:rPr>
              <w:t>-</w:t>
            </w:r>
            <w:r>
              <w:rPr>
                <w:rFonts w:ascii="Arial" w:eastAsia="Times New Roman" w:hAnsi="Arial" w:cs="Arial"/>
                <w:color w:val="000000"/>
                <w:spacing w:val="-9"/>
                <w:sz w:val="16"/>
                <w:szCs w:val="16"/>
                <w:lang w:val="en-GB"/>
              </w:rPr>
              <w:t xml:space="preserve"> </w:t>
            </w:r>
            <w:r>
              <w:rPr>
                <w:rFonts w:ascii="Arial" w:eastAsia="Times New Roman" w:hAnsi="Arial" w:cs="Arial"/>
                <w:color w:val="000000"/>
                <w:spacing w:val="-2"/>
                <w:sz w:val="16"/>
                <w:szCs w:val="16"/>
                <w:lang w:val="en-GB"/>
              </w:rPr>
              <w:t>25</w:t>
            </w:r>
            <w:r>
              <w:rPr>
                <w:rFonts w:ascii="Arial" w:eastAsia="Symbol" w:hAnsi="Arial" w:cs="Arial"/>
                <w:color w:val="000000"/>
                <w:spacing w:val="-2"/>
                <w:sz w:val="16"/>
                <w:szCs w:val="16"/>
                <w:lang w:val="en-GB"/>
              </w:rPr>
              <w:t>°</w:t>
            </w:r>
            <w:r>
              <w:rPr>
                <w:rFonts w:ascii="Arial" w:eastAsia="Times New Roman" w:hAnsi="Arial" w:cs="Arial"/>
                <w:color w:val="000000"/>
                <w:spacing w:val="-2"/>
                <w:sz w:val="16"/>
                <w:szCs w:val="16"/>
                <w:lang w:val="en-GB"/>
              </w:rPr>
              <w:t>C,</w:t>
            </w:r>
            <w:r>
              <w:rPr>
                <w:rFonts w:ascii="Arial" w:eastAsia="Times New Roman" w:hAnsi="Arial" w:cs="Arial"/>
                <w:color w:val="000000"/>
                <w:spacing w:val="-8"/>
                <w:sz w:val="16"/>
                <w:szCs w:val="16"/>
                <w:lang w:val="en-GB"/>
              </w:rPr>
              <w:t xml:space="preserve"> </w:t>
            </w:r>
            <w:r>
              <w:rPr>
                <w:rFonts w:ascii="Arial" w:eastAsia="Times New Roman" w:hAnsi="Arial" w:cs="Arial"/>
                <w:color w:val="000000"/>
                <w:spacing w:val="-2"/>
                <w:sz w:val="16"/>
                <w:szCs w:val="16"/>
                <w:lang w:val="en-GB"/>
              </w:rPr>
              <w:t>45</w:t>
            </w:r>
            <w:r>
              <w:rPr>
                <w:rFonts w:ascii="Arial" w:eastAsia="Times New Roman" w:hAnsi="Arial" w:cs="Arial"/>
                <w:color w:val="000000"/>
                <w:spacing w:val="-8"/>
                <w:sz w:val="16"/>
                <w:szCs w:val="16"/>
                <w:lang w:val="en-GB"/>
              </w:rPr>
              <w:t xml:space="preserve"> </w:t>
            </w:r>
            <w:r>
              <w:rPr>
                <w:rFonts w:ascii="Arial" w:eastAsia="Times New Roman" w:hAnsi="Arial" w:cs="Arial"/>
                <w:color w:val="000000"/>
                <w:sz w:val="16"/>
                <w:szCs w:val="16"/>
                <w:lang w:val="en-GB"/>
              </w:rPr>
              <w:t>-</w:t>
            </w:r>
            <w:r>
              <w:rPr>
                <w:rFonts w:ascii="Arial" w:eastAsia="Times New Roman" w:hAnsi="Arial" w:cs="Arial"/>
                <w:color w:val="000000"/>
                <w:spacing w:val="-8"/>
                <w:sz w:val="16"/>
                <w:szCs w:val="16"/>
                <w:lang w:val="en-GB"/>
              </w:rPr>
              <w:t xml:space="preserve"> </w:t>
            </w:r>
            <w:r>
              <w:rPr>
                <w:rFonts w:ascii="Arial" w:eastAsia="Times New Roman" w:hAnsi="Arial" w:cs="Arial"/>
                <w:color w:val="000000"/>
                <w:spacing w:val="-1"/>
                <w:sz w:val="16"/>
                <w:szCs w:val="16"/>
                <w:lang w:val="en-GB"/>
              </w:rPr>
              <w:t>55%</w:t>
            </w:r>
            <w:r>
              <w:rPr>
                <w:rFonts w:ascii="Arial" w:eastAsia="Times New Roman" w:hAnsi="Arial" w:cs="Arial"/>
                <w:color w:val="000000"/>
                <w:spacing w:val="-7"/>
                <w:sz w:val="16"/>
                <w:szCs w:val="16"/>
                <w:lang w:val="en-GB"/>
              </w:rPr>
              <w:t xml:space="preserve"> </w:t>
            </w:r>
            <w:r>
              <w:rPr>
                <w:rFonts w:ascii="Arial" w:eastAsia="Times New Roman" w:hAnsi="Arial" w:cs="Arial"/>
                <w:color w:val="000000"/>
                <w:spacing w:val="-3"/>
                <w:sz w:val="16"/>
                <w:szCs w:val="16"/>
                <w:lang w:val="en-GB"/>
              </w:rPr>
              <w:t>R.H.</w:t>
            </w:r>
          </w:p>
        </w:tc>
      </w:tr>
      <w:tr w:rsidR="000C7475" w14:paraId="08AD02AA" w14:textId="77777777" w:rsidTr="000C7475">
        <w:trPr>
          <w:trHeight w:val="20"/>
        </w:trPr>
        <w:tc>
          <w:tcPr>
            <w:tcW w:w="809" w:type="pct"/>
            <w:tcBorders>
              <w:top w:val="single" w:sz="2" w:space="0" w:color="000000"/>
              <w:left w:val="single" w:sz="2" w:space="0" w:color="000000"/>
              <w:bottom w:val="single" w:sz="2" w:space="0" w:color="000000"/>
              <w:right w:val="single" w:sz="2" w:space="0" w:color="000000"/>
            </w:tcBorders>
            <w:hideMark/>
          </w:tcPr>
          <w:p w14:paraId="33ED07B4" w14:textId="77777777" w:rsidR="000C7475" w:rsidRDefault="000C7475">
            <w:pPr>
              <w:pStyle w:val="TableParagraph"/>
              <w:spacing w:before="80" w:after="80" w:line="228" w:lineRule="exact"/>
              <w:ind w:left="85" w:right="353" w:hanging="1"/>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Water</w:t>
            </w:r>
            <w:r>
              <w:rPr>
                <w:rFonts w:ascii="Arial" w:hAnsi="Arial" w:cs="Arial"/>
                <w:color w:val="000000"/>
                <w:spacing w:val="19"/>
                <w:w w:val="99"/>
                <w:sz w:val="16"/>
                <w:szCs w:val="16"/>
                <w:lang w:val="en-GB"/>
              </w:rPr>
              <w:t xml:space="preserve"> </w:t>
            </w:r>
            <w:r>
              <w:rPr>
                <w:rFonts w:ascii="Arial" w:hAnsi="Arial" w:cs="Arial"/>
                <w:color w:val="000000"/>
                <w:spacing w:val="-3"/>
                <w:sz w:val="16"/>
                <w:szCs w:val="16"/>
                <w:lang w:val="en-GB"/>
              </w:rPr>
              <w:t>Absorption</w:t>
            </w:r>
          </w:p>
        </w:tc>
        <w:tc>
          <w:tcPr>
            <w:tcW w:w="1071" w:type="pct"/>
            <w:tcBorders>
              <w:top w:val="single" w:sz="2" w:space="0" w:color="000000"/>
              <w:left w:val="single" w:sz="2" w:space="0" w:color="000000"/>
              <w:bottom w:val="single" w:sz="2" w:space="0" w:color="000000"/>
              <w:right w:val="single" w:sz="2" w:space="0" w:color="000000"/>
            </w:tcBorders>
            <w:hideMark/>
          </w:tcPr>
          <w:p w14:paraId="274D5FCE" w14:textId="77777777" w:rsidR="000C7475" w:rsidRDefault="000C7475">
            <w:pPr>
              <w:pStyle w:val="TableParagraph"/>
              <w:spacing w:before="80" w:after="80" w:line="240" w:lineRule="exact"/>
              <w:ind w:left="99"/>
              <w:jc w:val="center"/>
              <w:rPr>
                <w:rFonts w:ascii="Arial" w:eastAsia="Times New Roman" w:hAnsi="Arial" w:cs="Arial"/>
                <w:color w:val="000000"/>
                <w:sz w:val="16"/>
                <w:szCs w:val="16"/>
                <w:lang w:val="en-GB"/>
              </w:rPr>
            </w:pPr>
            <w:r>
              <w:rPr>
                <w:rFonts w:ascii="Arial" w:hAnsi="Arial" w:cs="Arial"/>
                <w:color w:val="000000"/>
                <w:spacing w:val="-3"/>
                <w:sz w:val="16"/>
                <w:szCs w:val="16"/>
                <w:lang w:val="en-GB"/>
              </w:rPr>
              <w:t>ANSI</w:t>
            </w:r>
            <w:r>
              <w:rPr>
                <w:rFonts w:ascii="Arial" w:hAnsi="Arial" w:cs="Arial"/>
                <w:color w:val="000000"/>
                <w:spacing w:val="-10"/>
                <w:sz w:val="16"/>
                <w:szCs w:val="16"/>
                <w:lang w:val="en-GB"/>
              </w:rPr>
              <w:t xml:space="preserve"> </w:t>
            </w:r>
            <w:r>
              <w:rPr>
                <w:rFonts w:ascii="Arial" w:hAnsi="Arial" w:cs="Arial"/>
                <w:color w:val="000000"/>
                <w:spacing w:val="-3"/>
                <w:sz w:val="16"/>
                <w:szCs w:val="16"/>
                <w:lang w:val="en-GB"/>
              </w:rPr>
              <w:t>A118.</w:t>
            </w:r>
            <w:proofErr w:type="gramStart"/>
            <w:r>
              <w:rPr>
                <w:rFonts w:ascii="Arial" w:hAnsi="Arial" w:cs="Arial"/>
                <w:color w:val="000000"/>
                <w:spacing w:val="-3"/>
                <w:sz w:val="16"/>
                <w:szCs w:val="16"/>
                <w:lang w:val="en-GB"/>
              </w:rPr>
              <w:t>6</w:t>
            </w:r>
            <w:r>
              <w:rPr>
                <w:rFonts w:ascii="Arial" w:hAnsi="Arial" w:cs="Arial"/>
                <w:color w:val="000000"/>
                <w:spacing w:val="-9"/>
                <w:sz w:val="16"/>
                <w:szCs w:val="16"/>
                <w:lang w:val="en-GB"/>
              </w:rPr>
              <w:t xml:space="preserve"> </w:t>
            </w:r>
            <w:r>
              <w:rPr>
                <w:rFonts w:ascii="Arial" w:hAnsi="Arial" w:cs="Arial"/>
                <w:color w:val="000000"/>
                <w:sz w:val="16"/>
                <w:szCs w:val="16"/>
                <w:lang w:val="en-GB"/>
              </w:rPr>
              <w:t>:</w:t>
            </w:r>
            <w:proofErr w:type="gramEnd"/>
          </w:p>
          <w:p w14:paraId="5E612C63" w14:textId="77777777" w:rsidR="000C7475" w:rsidRDefault="000C7475">
            <w:pPr>
              <w:pStyle w:val="TableParagraph"/>
              <w:spacing w:before="80" w:after="80" w:line="240" w:lineRule="exact"/>
              <w:ind w:left="100"/>
              <w:jc w:val="center"/>
              <w:rPr>
                <w:rFonts w:ascii="Arial" w:eastAsia="Times New Roman" w:hAnsi="Arial" w:cs="Arial"/>
                <w:color w:val="000000"/>
                <w:sz w:val="16"/>
                <w:szCs w:val="16"/>
                <w:lang w:val="en-GB"/>
              </w:rPr>
            </w:pPr>
            <w:r>
              <w:rPr>
                <w:rFonts w:ascii="Arial" w:hAnsi="Arial" w:cs="Arial"/>
                <w:color w:val="000000"/>
                <w:spacing w:val="-2"/>
                <w:sz w:val="16"/>
                <w:szCs w:val="16"/>
                <w:lang w:val="en-GB"/>
              </w:rPr>
              <w:t>1992</w:t>
            </w:r>
            <w:r>
              <w:rPr>
                <w:rFonts w:ascii="Arial" w:hAnsi="Arial" w:cs="Arial"/>
                <w:color w:val="000000"/>
                <w:spacing w:val="-13"/>
                <w:sz w:val="16"/>
                <w:szCs w:val="16"/>
                <w:lang w:val="en-GB"/>
              </w:rPr>
              <w:t xml:space="preserve"> </w:t>
            </w:r>
            <w:r>
              <w:rPr>
                <w:rFonts w:ascii="Arial" w:hAnsi="Arial" w:cs="Arial"/>
                <w:color w:val="000000"/>
                <w:spacing w:val="-2"/>
                <w:sz w:val="16"/>
                <w:szCs w:val="16"/>
                <w:lang w:val="en-GB"/>
              </w:rPr>
              <w:t>Clause</w:t>
            </w:r>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H3.4</w:t>
            </w:r>
          </w:p>
        </w:tc>
        <w:tc>
          <w:tcPr>
            <w:tcW w:w="1488" w:type="pct"/>
            <w:tcBorders>
              <w:top w:val="single" w:sz="2" w:space="0" w:color="000000"/>
              <w:left w:val="single" w:sz="2" w:space="0" w:color="000000"/>
              <w:bottom w:val="single" w:sz="2" w:space="0" w:color="000000"/>
              <w:right w:val="single" w:sz="2" w:space="0" w:color="000000"/>
            </w:tcBorders>
            <w:hideMark/>
          </w:tcPr>
          <w:p w14:paraId="50F0C7E7" w14:textId="77777777" w:rsidR="000C7475" w:rsidRDefault="000C7475">
            <w:pPr>
              <w:pStyle w:val="TableParagraph"/>
              <w:tabs>
                <w:tab w:val="left" w:pos="1411"/>
              </w:tabs>
              <w:spacing w:before="80" w:after="80" w:line="213" w:lineRule="auto"/>
              <w:ind w:left="100" w:right="529" w:hanging="1"/>
              <w:jc w:val="center"/>
              <w:rPr>
                <w:rFonts w:ascii="Arial" w:eastAsia="Times New Roman" w:hAnsi="Arial" w:cs="Arial"/>
                <w:color w:val="000000"/>
                <w:sz w:val="16"/>
                <w:szCs w:val="16"/>
                <w:lang w:val="en-GB"/>
              </w:rPr>
            </w:pPr>
            <w:r>
              <w:rPr>
                <w:rFonts w:ascii="Arial" w:hAnsi="Arial" w:cs="Arial"/>
                <w:color w:val="000000"/>
                <w:spacing w:val="-2"/>
                <w:sz w:val="16"/>
                <w:szCs w:val="16"/>
                <w:lang w:val="en-GB"/>
              </w:rPr>
              <w:t>From</w:t>
            </w:r>
            <w:r>
              <w:rPr>
                <w:rFonts w:ascii="Arial" w:hAnsi="Arial" w:cs="Arial"/>
                <w:color w:val="000000"/>
                <w:spacing w:val="-11"/>
                <w:sz w:val="16"/>
                <w:szCs w:val="16"/>
                <w:lang w:val="en-GB"/>
              </w:rPr>
              <w:t xml:space="preserve"> </w:t>
            </w:r>
            <w:r>
              <w:rPr>
                <w:rFonts w:ascii="Arial" w:hAnsi="Arial" w:cs="Arial"/>
                <w:color w:val="000000"/>
                <w:spacing w:val="-2"/>
                <w:sz w:val="16"/>
                <w:szCs w:val="16"/>
                <w:lang w:val="en-GB"/>
              </w:rPr>
              <w:t>50%</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R.H.</w:t>
            </w:r>
            <w:r>
              <w:rPr>
                <w:rFonts w:ascii="Arial" w:hAnsi="Arial" w:cs="Arial"/>
                <w:color w:val="000000"/>
                <w:spacing w:val="-10"/>
                <w:sz w:val="16"/>
                <w:szCs w:val="16"/>
                <w:lang w:val="en-GB"/>
              </w:rPr>
              <w:t xml:space="preserve"> </w:t>
            </w:r>
            <w:r>
              <w:rPr>
                <w:rFonts w:ascii="Arial" w:hAnsi="Arial" w:cs="Arial"/>
                <w:color w:val="000000"/>
                <w:spacing w:val="-3"/>
                <w:sz w:val="16"/>
                <w:szCs w:val="16"/>
                <w:lang w:val="en-GB"/>
              </w:rPr>
              <w:t>to</w:t>
            </w:r>
            <w:r>
              <w:rPr>
                <w:rFonts w:ascii="Arial" w:hAnsi="Arial" w:cs="Arial"/>
                <w:color w:val="000000"/>
                <w:spacing w:val="22"/>
                <w:w w:val="99"/>
                <w:sz w:val="16"/>
                <w:szCs w:val="16"/>
                <w:lang w:val="en-GB"/>
              </w:rPr>
              <w:t xml:space="preserve"> </w:t>
            </w:r>
            <w:r>
              <w:rPr>
                <w:rFonts w:ascii="Arial" w:hAnsi="Arial" w:cs="Arial"/>
                <w:color w:val="000000"/>
                <w:spacing w:val="-2"/>
                <w:w w:val="95"/>
                <w:sz w:val="16"/>
                <w:szCs w:val="16"/>
                <w:lang w:val="en-GB"/>
              </w:rPr>
              <w:t>immersion</w:t>
            </w:r>
            <w:r>
              <w:rPr>
                <w:rFonts w:ascii="Arial" w:hAnsi="Arial" w:cs="Arial"/>
                <w:color w:val="000000"/>
                <w:spacing w:val="-2"/>
                <w:w w:val="95"/>
                <w:sz w:val="16"/>
                <w:szCs w:val="16"/>
                <w:lang w:val="en-GB"/>
              </w:rPr>
              <w:tab/>
            </w:r>
            <w:r>
              <w:rPr>
                <w:rFonts w:ascii="Arial" w:hAnsi="Arial" w:cs="Arial"/>
                <w:color w:val="000000"/>
                <w:sz w:val="16"/>
                <w:szCs w:val="16"/>
                <w:lang w:val="en-GB"/>
              </w:rPr>
              <w:t>&lt;</w:t>
            </w:r>
            <w:r>
              <w:rPr>
                <w:rFonts w:ascii="Arial" w:hAnsi="Arial" w:cs="Arial"/>
                <w:color w:val="000000"/>
                <w:spacing w:val="-10"/>
                <w:sz w:val="16"/>
                <w:szCs w:val="16"/>
                <w:lang w:val="en-GB"/>
              </w:rPr>
              <w:t xml:space="preserve"> </w:t>
            </w:r>
            <w:r>
              <w:rPr>
                <w:rFonts w:ascii="Arial" w:hAnsi="Arial" w:cs="Arial"/>
                <w:color w:val="000000"/>
                <w:spacing w:val="-1"/>
                <w:sz w:val="16"/>
                <w:szCs w:val="16"/>
                <w:lang w:val="en-GB"/>
              </w:rPr>
              <w:t>5%</w:t>
            </w:r>
            <w:r>
              <w:rPr>
                <w:rFonts w:ascii="Arial" w:hAnsi="Arial" w:cs="Arial"/>
                <w:color w:val="000000"/>
                <w:spacing w:val="20"/>
                <w:w w:val="99"/>
                <w:sz w:val="16"/>
                <w:szCs w:val="16"/>
                <w:lang w:val="en-GB"/>
              </w:rPr>
              <w:t xml:space="preserve"> </w:t>
            </w:r>
            <w:r>
              <w:rPr>
                <w:rFonts w:ascii="Arial" w:hAnsi="Arial" w:cs="Arial"/>
                <w:color w:val="000000"/>
                <w:spacing w:val="-2"/>
                <w:sz w:val="16"/>
                <w:szCs w:val="16"/>
                <w:lang w:val="en-GB"/>
              </w:rPr>
              <w:t>From</w:t>
            </w:r>
            <w:r>
              <w:rPr>
                <w:rFonts w:ascii="Arial" w:hAnsi="Arial" w:cs="Arial"/>
                <w:color w:val="000000"/>
                <w:spacing w:val="-12"/>
                <w:sz w:val="16"/>
                <w:szCs w:val="16"/>
                <w:lang w:val="en-GB"/>
              </w:rPr>
              <w:t xml:space="preserve"> </w:t>
            </w:r>
            <w:r>
              <w:rPr>
                <w:rFonts w:ascii="Arial" w:hAnsi="Arial" w:cs="Arial"/>
                <w:color w:val="000000"/>
                <w:spacing w:val="-2"/>
                <w:sz w:val="16"/>
                <w:szCs w:val="16"/>
                <w:lang w:val="en-GB"/>
              </w:rPr>
              <w:t>immersion</w:t>
            </w:r>
            <w:r>
              <w:rPr>
                <w:rFonts w:ascii="Arial" w:hAnsi="Arial" w:cs="Arial"/>
                <w:color w:val="000000"/>
                <w:spacing w:val="-11"/>
                <w:sz w:val="16"/>
                <w:szCs w:val="16"/>
                <w:lang w:val="en-GB"/>
              </w:rPr>
              <w:t xml:space="preserve"> </w:t>
            </w:r>
            <w:r>
              <w:rPr>
                <w:rFonts w:ascii="Arial" w:hAnsi="Arial" w:cs="Arial"/>
                <w:color w:val="000000"/>
                <w:spacing w:val="-1"/>
                <w:sz w:val="16"/>
                <w:szCs w:val="16"/>
                <w:lang w:val="en-GB"/>
              </w:rPr>
              <w:t>to</w:t>
            </w:r>
            <w:r>
              <w:rPr>
                <w:rFonts w:ascii="Arial" w:hAnsi="Arial" w:cs="Arial"/>
                <w:color w:val="000000"/>
                <w:spacing w:val="-11"/>
                <w:sz w:val="16"/>
                <w:szCs w:val="16"/>
                <w:lang w:val="en-GB"/>
              </w:rPr>
              <w:t xml:space="preserve"> </w:t>
            </w:r>
            <w:r>
              <w:rPr>
                <w:rFonts w:ascii="Arial" w:hAnsi="Arial" w:cs="Arial"/>
                <w:color w:val="000000"/>
                <w:spacing w:val="-2"/>
                <w:sz w:val="16"/>
                <w:szCs w:val="16"/>
                <w:lang w:val="en-GB"/>
              </w:rPr>
              <w:t>dry</w:t>
            </w:r>
          </w:p>
          <w:p w14:paraId="4031BF03" w14:textId="77777777" w:rsidR="000C7475" w:rsidRDefault="000C7475">
            <w:pPr>
              <w:pStyle w:val="TableParagraph"/>
              <w:spacing w:before="80" w:after="80"/>
              <w:ind w:left="100"/>
              <w:jc w:val="center"/>
              <w:rPr>
                <w:rFonts w:ascii="Arial" w:eastAsia="Times New Roman" w:hAnsi="Arial" w:cs="Arial"/>
                <w:color w:val="000000"/>
                <w:sz w:val="16"/>
                <w:szCs w:val="16"/>
                <w:lang w:val="en-GB"/>
              </w:rPr>
            </w:pPr>
            <w:r>
              <w:rPr>
                <w:rFonts w:ascii="Arial" w:hAnsi="Arial" w:cs="Arial"/>
                <w:color w:val="000000"/>
                <w:sz w:val="16"/>
                <w:szCs w:val="16"/>
                <w:lang w:val="en-GB"/>
              </w:rPr>
              <w:t>&lt;</w:t>
            </w:r>
            <w:r>
              <w:rPr>
                <w:rFonts w:ascii="Arial" w:hAnsi="Arial" w:cs="Arial"/>
                <w:color w:val="000000"/>
                <w:spacing w:val="-10"/>
                <w:sz w:val="16"/>
                <w:szCs w:val="16"/>
                <w:lang w:val="en-GB"/>
              </w:rPr>
              <w:t xml:space="preserve"> </w:t>
            </w:r>
            <w:r>
              <w:rPr>
                <w:rFonts w:ascii="Arial" w:hAnsi="Arial" w:cs="Arial"/>
                <w:color w:val="000000"/>
                <w:spacing w:val="-1"/>
                <w:sz w:val="16"/>
                <w:szCs w:val="16"/>
                <w:lang w:val="en-GB"/>
              </w:rPr>
              <w:t>7%</w:t>
            </w:r>
          </w:p>
        </w:tc>
        <w:tc>
          <w:tcPr>
            <w:tcW w:w="1632" w:type="pct"/>
            <w:tcBorders>
              <w:top w:val="single" w:sz="2" w:space="0" w:color="000000"/>
              <w:left w:val="single" w:sz="2" w:space="0" w:color="000000"/>
              <w:bottom w:val="single" w:sz="2" w:space="0" w:color="000000"/>
              <w:right w:val="single" w:sz="2" w:space="0" w:color="000000"/>
            </w:tcBorders>
            <w:hideMark/>
          </w:tcPr>
          <w:p w14:paraId="4F79A49D" w14:textId="77777777" w:rsidR="000C7475" w:rsidRDefault="000C7475">
            <w:pPr>
              <w:pStyle w:val="TableParagraph"/>
              <w:spacing w:before="80" w:after="80" w:line="213" w:lineRule="auto"/>
              <w:ind w:left="100" w:right="453" w:hanging="1"/>
              <w:jc w:val="center"/>
              <w:rPr>
                <w:rFonts w:ascii="Arial" w:eastAsia="Times New Roman" w:hAnsi="Arial" w:cs="Arial"/>
                <w:color w:val="000000"/>
                <w:sz w:val="16"/>
                <w:szCs w:val="16"/>
                <w:lang w:val="en-GB"/>
              </w:rPr>
            </w:pPr>
            <w:r>
              <w:rPr>
                <w:rFonts w:ascii="Arial" w:hAnsi="Arial" w:cs="Arial"/>
                <w:color w:val="000000"/>
                <w:spacing w:val="-3"/>
                <w:sz w:val="16"/>
                <w:szCs w:val="16"/>
                <w:lang w:val="en-GB"/>
              </w:rPr>
              <w:t>Determine</w:t>
            </w:r>
            <w:r>
              <w:rPr>
                <w:rFonts w:ascii="Arial" w:hAnsi="Arial" w:cs="Arial"/>
                <w:color w:val="000000"/>
                <w:spacing w:val="-11"/>
                <w:sz w:val="16"/>
                <w:szCs w:val="16"/>
                <w:lang w:val="en-GB"/>
              </w:rPr>
              <w:t xml:space="preserve"> </w:t>
            </w:r>
            <w:r>
              <w:rPr>
                <w:rFonts w:ascii="Arial" w:hAnsi="Arial" w:cs="Arial"/>
                <w:color w:val="000000"/>
                <w:spacing w:val="-3"/>
                <w:sz w:val="16"/>
                <w:szCs w:val="16"/>
                <w:lang w:val="en-GB"/>
              </w:rPr>
              <w:t>water</w:t>
            </w:r>
            <w:r>
              <w:rPr>
                <w:rFonts w:ascii="Arial" w:hAnsi="Arial" w:cs="Arial"/>
                <w:color w:val="000000"/>
                <w:spacing w:val="-11"/>
                <w:sz w:val="16"/>
                <w:szCs w:val="16"/>
                <w:lang w:val="en-GB"/>
              </w:rPr>
              <w:t xml:space="preserve"> </w:t>
            </w:r>
            <w:r>
              <w:rPr>
                <w:rFonts w:ascii="Arial" w:hAnsi="Arial" w:cs="Arial"/>
                <w:color w:val="000000"/>
                <w:spacing w:val="-3"/>
                <w:sz w:val="16"/>
                <w:szCs w:val="16"/>
                <w:lang w:val="en-GB"/>
              </w:rPr>
              <w:t>absorption</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from</w:t>
            </w:r>
            <w:r>
              <w:rPr>
                <w:rFonts w:ascii="Arial" w:hAnsi="Arial" w:cs="Arial"/>
                <w:color w:val="000000"/>
                <w:spacing w:val="33"/>
                <w:w w:val="99"/>
                <w:sz w:val="16"/>
                <w:szCs w:val="16"/>
                <w:lang w:val="en-GB"/>
              </w:rPr>
              <w:t xml:space="preserve"> </w:t>
            </w:r>
            <w:r>
              <w:rPr>
                <w:rFonts w:ascii="Arial" w:hAnsi="Arial" w:cs="Arial"/>
                <w:color w:val="000000"/>
                <w:spacing w:val="-2"/>
                <w:sz w:val="16"/>
                <w:szCs w:val="16"/>
                <w:lang w:val="en-GB"/>
              </w:rPr>
              <w:t>50%</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R.H.</w:t>
            </w:r>
            <w:r>
              <w:rPr>
                <w:rFonts w:ascii="Arial" w:hAnsi="Arial" w:cs="Arial"/>
                <w:color w:val="000000"/>
                <w:spacing w:val="-10"/>
                <w:sz w:val="16"/>
                <w:szCs w:val="16"/>
                <w:lang w:val="en-GB"/>
              </w:rPr>
              <w:t xml:space="preserve"> </w:t>
            </w:r>
            <w:r>
              <w:rPr>
                <w:rFonts w:ascii="Arial" w:hAnsi="Arial" w:cs="Arial"/>
                <w:color w:val="000000"/>
                <w:spacing w:val="-1"/>
                <w:sz w:val="16"/>
                <w:szCs w:val="16"/>
                <w:lang w:val="en-GB"/>
              </w:rPr>
              <w:t>to</w:t>
            </w:r>
            <w:r>
              <w:rPr>
                <w:rFonts w:ascii="Arial" w:hAnsi="Arial" w:cs="Arial"/>
                <w:color w:val="000000"/>
                <w:spacing w:val="-8"/>
                <w:sz w:val="16"/>
                <w:szCs w:val="16"/>
                <w:lang w:val="en-GB"/>
              </w:rPr>
              <w:t xml:space="preserve"> </w:t>
            </w:r>
            <w:r>
              <w:rPr>
                <w:rFonts w:ascii="Arial" w:hAnsi="Arial" w:cs="Arial"/>
                <w:color w:val="000000"/>
                <w:spacing w:val="-2"/>
                <w:sz w:val="16"/>
                <w:szCs w:val="16"/>
                <w:lang w:val="en-GB"/>
              </w:rPr>
              <w:t>immersion</w:t>
            </w:r>
            <w:r>
              <w:rPr>
                <w:rFonts w:ascii="Arial" w:hAnsi="Arial" w:cs="Arial"/>
                <w:color w:val="000000"/>
                <w:spacing w:val="-8"/>
                <w:sz w:val="16"/>
                <w:szCs w:val="16"/>
                <w:lang w:val="en-GB"/>
              </w:rPr>
              <w:t xml:space="preserve"> </w:t>
            </w:r>
            <w:r>
              <w:rPr>
                <w:rFonts w:ascii="Arial" w:hAnsi="Arial" w:cs="Arial"/>
                <w:color w:val="000000"/>
                <w:spacing w:val="-1"/>
                <w:sz w:val="16"/>
                <w:szCs w:val="16"/>
                <w:lang w:val="en-GB"/>
              </w:rPr>
              <w:t>and</w:t>
            </w:r>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from</w:t>
            </w:r>
            <w:r>
              <w:rPr>
                <w:rFonts w:ascii="Arial" w:hAnsi="Arial" w:cs="Arial"/>
                <w:color w:val="000000"/>
                <w:spacing w:val="30"/>
                <w:w w:val="99"/>
                <w:sz w:val="16"/>
                <w:szCs w:val="16"/>
                <w:lang w:val="en-GB"/>
              </w:rPr>
              <w:t xml:space="preserve"> </w:t>
            </w:r>
            <w:r>
              <w:rPr>
                <w:rFonts w:ascii="Arial" w:hAnsi="Arial" w:cs="Arial"/>
                <w:color w:val="000000"/>
                <w:spacing w:val="-2"/>
                <w:sz w:val="16"/>
                <w:szCs w:val="16"/>
                <w:lang w:val="en-GB"/>
              </w:rPr>
              <w:t>immersion</w:t>
            </w:r>
            <w:r>
              <w:rPr>
                <w:rFonts w:ascii="Arial" w:hAnsi="Arial" w:cs="Arial"/>
                <w:color w:val="000000"/>
                <w:spacing w:val="-12"/>
                <w:sz w:val="16"/>
                <w:szCs w:val="16"/>
                <w:lang w:val="en-GB"/>
              </w:rPr>
              <w:t xml:space="preserve"> </w:t>
            </w:r>
            <w:r>
              <w:rPr>
                <w:rFonts w:ascii="Arial" w:hAnsi="Arial" w:cs="Arial"/>
                <w:color w:val="000000"/>
                <w:spacing w:val="-1"/>
                <w:sz w:val="16"/>
                <w:szCs w:val="16"/>
                <w:lang w:val="en-GB"/>
              </w:rPr>
              <w:t>to</w:t>
            </w:r>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dry.</w:t>
            </w:r>
          </w:p>
        </w:tc>
      </w:tr>
      <w:tr w:rsidR="000C7475" w14:paraId="6AA69DAE" w14:textId="77777777" w:rsidTr="000C7475">
        <w:trPr>
          <w:trHeight w:val="2295"/>
        </w:trPr>
        <w:tc>
          <w:tcPr>
            <w:tcW w:w="809" w:type="pct"/>
            <w:tcBorders>
              <w:top w:val="single" w:sz="2" w:space="0" w:color="000000"/>
              <w:left w:val="single" w:sz="2" w:space="0" w:color="000000"/>
              <w:bottom w:val="single" w:sz="2" w:space="0" w:color="000000"/>
              <w:right w:val="single" w:sz="2" w:space="0" w:color="000000"/>
            </w:tcBorders>
            <w:hideMark/>
          </w:tcPr>
          <w:p w14:paraId="704BEF40" w14:textId="77777777" w:rsidR="000C7475" w:rsidRDefault="000C7475">
            <w:pPr>
              <w:pStyle w:val="TableParagraph"/>
              <w:spacing w:before="80" w:after="80" w:line="252" w:lineRule="exact"/>
              <w:ind w:left="85"/>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Compatibility</w:t>
            </w:r>
          </w:p>
          <w:p w14:paraId="2C264CA2" w14:textId="77777777" w:rsidR="000C7475" w:rsidRDefault="000C7475">
            <w:pPr>
              <w:pStyle w:val="TableParagraph"/>
              <w:spacing w:before="80" w:after="80" w:line="228" w:lineRule="exact"/>
              <w:ind w:left="86"/>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with</w:t>
            </w:r>
            <w:r>
              <w:rPr>
                <w:rFonts w:ascii="Arial" w:hAnsi="Arial" w:cs="Arial"/>
                <w:color w:val="000000"/>
                <w:spacing w:val="-11"/>
                <w:sz w:val="16"/>
                <w:szCs w:val="16"/>
                <w:lang w:val="en-GB"/>
              </w:rPr>
              <w:t xml:space="preserve"> </w:t>
            </w:r>
            <w:r>
              <w:rPr>
                <w:rFonts w:ascii="Arial" w:hAnsi="Arial" w:cs="Arial"/>
                <w:color w:val="000000"/>
                <w:spacing w:val="-2"/>
                <w:sz w:val="16"/>
                <w:szCs w:val="16"/>
                <w:lang w:val="en-GB"/>
              </w:rPr>
              <w:t>Tile</w:t>
            </w:r>
          </w:p>
          <w:p w14:paraId="5456A95C" w14:textId="77777777" w:rsidR="000C7475" w:rsidRDefault="000C7475">
            <w:pPr>
              <w:pStyle w:val="TableParagraph"/>
              <w:spacing w:before="80" w:after="80" w:line="229" w:lineRule="exact"/>
              <w:ind w:left="86"/>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Adhesive</w:t>
            </w:r>
          </w:p>
        </w:tc>
        <w:tc>
          <w:tcPr>
            <w:tcW w:w="1071" w:type="pct"/>
            <w:tcBorders>
              <w:top w:val="single" w:sz="2" w:space="0" w:color="000000"/>
              <w:left w:val="single" w:sz="2" w:space="0" w:color="000000"/>
              <w:bottom w:val="single" w:sz="2" w:space="0" w:color="000000"/>
              <w:right w:val="single" w:sz="2" w:space="0" w:color="000000"/>
            </w:tcBorders>
            <w:hideMark/>
          </w:tcPr>
          <w:p w14:paraId="1BAC0557" w14:textId="77777777" w:rsidR="000C7475" w:rsidRDefault="000C7475">
            <w:pPr>
              <w:pStyle w:val="TableParagraph"/>
              <w:spacing w:before="80" w:after="80" w:line="252" w:lineRule="exact"/>
              <w:ind w:left="100"/>
              <w:jc w:val="center"/>
              <w:rPr>
                <w:rFonts w:ascii="Arial" w:eastAsia="Times New Roman" w:hAnsi="Arial" w:cs="Arial"/>
                <w:color w:val="000000"/>
                <w:sz w:val="16"/>
                <w:szCs w:val="16"/>
                <w:lang w:val="en-GB"/>
              </w:rPr>
            </w:pPr>
            <w:r>
              <w:rPr>
                <w:rFonts w:ascii="Arial" w:hAnsi="Arial" w:cs="Arial"/>
                <w:color w:val="000000"/>
                <w:spacing w:val="-1"/>
                <w:sz w:val="16"/>
                <w:szCs w:val="16"/>
                <w:lang w:val="en-GB"/>
              </w:rPr>
              <w:t>BS</w:t>
            </w:r>
            <w:r>
              <w:rPr>
                <w:rFonts w:ascii="Arial" w:hAnsi="Arial" w:cs="Arial"/>
                <w:color w:val="000000"/>
                <w:spacing w:val="-12"/>
                <w:sz w:val="16"/>
                <w:szCs w:val="16"/>
                <w:lang w:val="en-GB"/>
              </w:rPr>
              <w:t xml:space="preserve"> </w:t>
            </w:r>
            <w:r>
              <w:rPr>
                <w:rFonts w:ascii="Arial" w:hAnsi="Arial" w:cs="Arial"/>
                <w:color w:val="000000"/>
                <w:spacing w:val="-2"/>
                <w:sz w:val="16"/>
                <w:szCs w:val="16"/>
                <w:lang w:val="en-GB"/>
              </w:rPr>
              <w:t>5980:</w:t>
            </w:r>
            <w:r>
              <w:rPr>
                <w:rFonts w:ascii="Arial" w:hAnsi="Arial" w:cs="Arial"/>
                <w:color w:val="000000"/>
                <w:spacing w:val="-11"/>
                <w:sz w:val="16"/>
                <w:szCs w:val="16"/>
                <w:lang w:val="en-GB"/>
              </w:rPr>
              <w:t xml:space="preserve"> </w:t>
            </w:r>
            <w:r>
              <w:rPr>
                <w:rFonts w:ascii="Arial" w:hAnsi="Arial" w:cs="Arial"/>
                <w:color w:val="000000"/>
                <w:spacing w:val="-2"/>
                <w:sz w:val="16"/>
                <w:szCs w:val="16"/>
                <w:lang w:val="en-GB"/>
              </w:rPr>
              <w:t xml:space="preserve">1980 </w:t>
            </w:r>
            <w:r>
              <w:rPr>
                <w:rFonts w:ascii="Arial" w:hAnsi="Arial" w:cs="Arial"/>
                <w:color w:val="000000"/>
                <w:spacing w:val="-3"/>
                <w:sz w:val="16"/>
                <w:szCs w:val="16"/>
                <w:lang w:val="en-GB"/>
              </w:rPr>
              <w:t>Appendix</w:t>
            </w:r>
            <w:r>
              <w:rPr>
                <w:rFonts w:ascii="Arial" w:hAnsi="Arial" w:cs="Arial"/>
                <w:color w:val="000000"/>
                <w:spacing w:val="-12"/>
                <w:sz w:val="16"/>
                <w:szCs w:val="16"/>
                <w:lang w:val="en-GB"/>
              </w:rPr>
              <w:t xml:space="preserve"> </w:t>
            </w:r>
            <w:r>
              <w:rPr>
                <w:rFonts w:ascii="Arial" w:hAnsi="Arial" w:cs="Arial"/>
                <w:color w:val="000000"/>
                <w:sz w:val="16"/>
                <w:szCs w:val="16"/>
                <w:lang w:val="en-GB"/>
              </w:rPr>
              <w:t>D</w:t>
            </w:r>
            <w:r>
              <w:rPr>
                <w:rFonts w:ascii="Arial" w:hAnsi="Arial" w:cs="Arial"/>
                <w:color w:val="000000"/>
                <w:spacing w:val="-11"/>
                <w:sz w:val="16"/>
                <w:szCs w:val="16"/>
                <w:lang w:val="en-GB"/>
              </w:rPr>
              <w:t xml:space="preserve"> </w:t>
            </w:r>
            <w:r>
              <w:rPr>
                <w:rFonts w:ascii="Arial" w:hAnsi="Arial" w:cs="Arial"/>
                <w:color w:val="000000"/>
                <w:spacing w:val="-3"/>
                <w:sz w:val="16"/>
                <w:szCs w:val="16"/>
                <w:lang w:val="en-GB"/>
              </w:rPr>
              <w:t xml:space="preserve">with </w:t>
            </w:r>
            <w:r>
              <w:rPr>
                <w:rFonts w:ascii="Arial" w:hAnsi="Arial" w:cs="Arial"/>
                <w:color w:val="000000"/>
                <w:spacing w:val="-2"/>
                <w:sz w:val="16"/>
                <w:szCs w:val="16"/>
                <w:lang w:val="en-GB"/>
              </w:rPr>
              <w:t>modification.</w:t>
            </w:r>
          </w:p>
        </w:tc>
        <w:tc>
          <w:tcPr>
            <w:tcW w:w="1488" w:type="pct"/>
            <w:tcBorders>
              <w:top w:val="single" w:sz="2" w:space="0" w:color="000000"/>
              <w:left w:val="single" w:sz="2" w:space="0" w:color="000000"/>
              <w:bottom w:val="single" w:sz="2" w:space="0" w:color="000000"/>
              <w:right w:val="single" w:sz="2" w:space="0" w:color="000000"/>
            </w:tcBorders>
            <w:hideMark/>
          </w:tcPr>
          <w:p w14:paraId="3155A90E" w14:textId="77777777" w:rsidR="000C7475" w:rsidRDefault="000C7475">
            <w:pPr>
              <w:pStyle w:val="TableParagraph"/>
              <w:spacing w:before="80" w:after="80" w:line="252" w:lineRule="exact"/>
              <w:ind w:left="100"/>
              <w:jc w:val="center"/>
              <w:rPr>
                <w:rFonts w:ascii="Arial" w:hAnsi="Arial" w:cs="Arial"/>
                <w:color w:val="000000"/>
                <w:spacing w:val="-2"/>
                <w:sz w:val="16"/>
                <w:szCs w:val="16"/>
                <w:lang w:val="en-GB"/>
              </w:rPr>
            </w:pPr>
            <w:proofErr w:type="gramStart"/>
            <w:r>
              <w:rPr>
                <w:rFonts w:ascii="Arial" w:hAnsi="Arial" w:cs="Arial"/>
                <w:color w:val="000000"/>
                <w:spacing w:val="-2"/>
                <w:sz w:val="16"/>
                <w:szCs w:val="16"/>
                <w:lang w:val="en-GB"/>
              </w:rPr>
              <w:t>Requirements</w:t>
            </w:r>
            <w:r>
              <w:rPr>
                <w:rFonts w:ascii="Arial" w:hAnsi="Arial" w:cs="Arial"/>
                <w:color w:val="000000"/>
                <w:sz w:val="16"/>
                <w:szCs w:val="16"/>
                <w:lang w:val="en-GB"/>
              </w:rPr>
              <w:t xml:space="preserve"> </w:t>
            </w:r>
            <w:r>
              <w:rPr>
                <w:rFonts w:ascii="Arial" w:hAnsi="Arial" w:cs="Arial"/>
                <w:color w:val="000000"/>
                <w:spacing w:val="2"/>
                <w:sz w:val="16"/>
                <w:szCs w:val="16"/>
                <w:lang w:val="en-GB"/>
              </w:rPr>
              <w:t xml:space="preserve"> </w:t>
            </w:r>
            <w:r>
              <w:rPr>
                <w:rFonts w:ascii="Arial" w:hAnsi="Arial" w:cs="Arial"/>
                <w:color w:val="000000"/>
                <w:spacing w:val="-1"/>
                <w:sz w:val="16"/>
                <w:szCs w:val="16"/>
                <w:lang w:val="en-GB"/>
              </w:rPr>
              <w:t>of</w:t>
            </w:r>
            <w:proofErr w:type="gramEnd"/>
            <w:r>
              <w:rPr>
                <w:rFonts w:ascii="Arial" w:hAnsi="Arial" w:cs="Arial"/>
                <w:color w:val="000000"/>
                <w:sz w:val="16"/>
                <w:szCs w:val="16"/>
                <w:lang w:val="en-GB"/>
              </w:rPr>
              <w:t xml:space="preserve"> </w:t>
            </w:r>
            <w:r>
              <w:rPr>
                <w:rFonts w:ascii="Arial" w:hAnsi="Arial" w:cs="Arial"/>
                <w:color w:val="000000"/>
                <w:spacing w:val="3"/>
                <w:sz w:val="16"/>
                <w:szCs w:val="16"/>
                <w:lang w:val="en-GB"/>
              </w:rPr>
              <w:t xml:space="preserve"> </w:t>
            </w:r>
            <w:r>
              <w:rPr>
                <w:rFonts w:ascii="Arial" w:hAnsi="Arial" w:cs="Arial"/>
                <w:color w:val="000000"/>
                <w:spacing w:val="-1"/>
                <w:sz w:val="16"/>
                <w:szCs w:val="16"/>
                <w:lang w:val="en-GB"/>
              </w:rPr>
              <w:t>BS</w:t>
            </w:r>
            <w:r>
              <w:rPr>
                <w:rFonts w:ascii="Arial" w:hAnsi="Arial" w:cs="Arial"/>
                <w:color w:val="000000"/>
                <w:spacing w:val="-8"/>
                <w:sz w:val="16"/>
                <w:szCs w:val="16"/>
                <w:lang w:val="en-GB"/>
              </w:rPr>
              <w:t xml:space="preserve"> </w:t>
            </w:r>
            <w:r>
              <w:rPr>
                <w:rFonts w:ascii="Arial" w:hAnsi="Arial" w:cs="Arial"/>
                <w:color w:val="000000"/>
                <w:spacing w:val="-2"/>
                <w:sz w:val="16"/>
                <w:szCs w:val="16"/>
                <w:lang w:val="en-GB"/>
              </w:rPr>
              <w:t>5980: 1980</w:t>
            </w:r>
            <w:r>
              <w:rPr>
                <w:rFonts w:ascii="Arial" w:hAnsi="Arial" w:cs="Arial"/>
                <w:color w:val="000000"/>
                <w:spacing w:val="-11"/>
                <w:sz w:val="16"/>
                <w:szCs w:val="16"/>
                <w:lang w:val="en-GB"/>
              </w:rPr>
              <w:t xml:space="preserve"> </w:t>
            </w:r>
            <w:r>
              <w:rPr>
                <w:rFonts w:ascii="Arial" w:hAnsi="Arial" w:cs="Arial"/>
                <w:color w:val="000000"/>
                <w:spacing w:val="-2"/>
                <w:sz w:val="16"/>
                <w:szCs w:val="16"/>
                <w:lang w:val="en-GB"/>
              </w:rPr>
              <w:t>are</w:t>
            </w:r>
            <w:r>
              <w:rPr>
                <w:rFonts w:ascii="Arial" w:hAnsi="Arial" w:cs="Arial"/>
                <w:color w:val="000000"/>
                <w:spacing w:val="-11"/>
                <w:sz w:val="16"/>
                <w:szCs w:val="16"/>
                <w:lang w:val="en-GB"/>
              </w:rPr>
              <w:t xml:space="preserve"> </w:t>
            </w:r>
            <w:r>
              <w:rPr>
                <w:rFonts w:ascii="Arial" w:hAnsi="Arial" w:cs="Arial"/>
                <w:color w:val="000000"/>
                <w:spacing w:val="-2"/>
                <w:sz w:val="16"/>
                <w:szCs w:val="16"/>
                <w:lang w:val="en-GB"/>
              </w:rPr>
              <w:t>taken</w:t>
            </w:r>
          </w:p>
          <w:p w14:paraId="3E435EBE" w14:textId="77777777" w:rsidR="000C7475" w:rsidRDefault="000C7475">
            <w:pPr>
              <w:pStyle w:val="TableParagraph"/>
              <w:spacing w:before="80" w:after="80" w:line="228" w:lineRule="exact"/>
              <w:ind w:left="100"/>
              <w:jc w:val="center"/>
              <w:rPr>
                <w:rFonts w:ascii="Arial" w:eastAsia="Times New Roman" w:hAnsi="Arial" w:cs="Arial"/>
                <w:color w:val="000000"/>
                <w:sz w:val="16"/>
                <w:szCs w:val="16"/>
                <w:lang w:val="en-GB"/>
              </w:rPr>
            </w:pPr>
            <w:r>
              <w:rPr>
                <w:rFonts w:ascii="Arial" w:hAnsi="Arial" w:cs="Arial"/>
                <w:color w:val="000000"/>
                <w:sz w:val="16"/>
                <w:szCs w:val="16"/>
                <w:lang w:val="en-GB"/>
              </w:rPr>
              <w:t>&gt;</w:t>
            </w:r>
            <w:r>
              <w:rPr>
                <w:rFonts w:ascii="Arial" w:hAnsi="Arial" w:cs="Arial"/>
                <w:color w:val="000000"/>
                <w:spacing w:val="-8"/>
                <w:sz w:val="16"/>
                <w:szCs w:val="16"/>
                <w:lang w:val="en-GB"/>
              </w:rPr>
              <w:t xml:space="preserve"> </w:t>
            </w:r>
            <w:r>
              <w:rPr>
                <w:rFonts w:ascii="Arial" w:hAnsi="Arial" w:cs="Arial"/>
                <w:color w:val="000000"/>
                <w:sz w:val="16"/>
                <w:szCs w:val="16"/>
                <w:lang w:val="en-GB"/>
              </w:rPr>
              <w:t>=</w:t>
            </w:r>
            <w:r>
              <w:rPr>
                <w:rFonts w:ascii="Arial" w:hAnsi="Arial" w:cs="Arial"/>
                <w:color w:val="000000"/>
                <w:spacing w:val="-9"/>
                <w:sz w:val="16"/>
                <w:szCs w:val="16"/>
                <w:lang w:val="en-GB"/>
              </w:rPr>
              <w:t xml:space="preserve"> </w:t>
            </w:r>
            <w:r>
              <w:rPr>
                <w:rFonts w:ascii="Arial" w:hAnsi="Arial" w:cs="Arial"/>
                <w:color w:val="000000"/>
                <w:spacing w:val="-3"/>
                <w:sz w:val="16"/>
                <w:szCs w:val="16"/>
                <w:lang w:val="en-GB"/>
              </w:rPr>
              <w:t xml:space="preserve">950N </w:t>
            </w:r>
            <w:r>
              <w:rPr>
                <w:rFonts w:ascii="Arial" w:hAnsi="Arial" w:cs="Arial"/>
                <w:color w:val="000000"/>
                <w:spacing w:val="-2"/>
                <w:sz w:val="16"/>
                <w:szCs w:val="16"/>
                <w:lang w:val="en-GB"/>
              </w:rPr>
              <w:t>for</w:t>
            </w:r>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14</w:t>
            </w:r>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days</w:t>
            </w:r>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in</w:t>
            </w:r>
            <w:r>
              <w:rPr>
                <w:rFonts w:ascii="Arial" w:hAnsi="Arial" w:cs="Arial"/>
                <w:color w:val="000000"/>
                <w:spacing w:val="-8"/>
                <w:sz w:val="16"/>
                <w:szCs w:val="16"/>
                <w:lang w:val="en-GB"/>
              </w:rPr>
              <w:t xml:space="preserve"> </w:t>
            </w:r>
            <w:r>
              <w:rPr>
                <w:rFonts w:ascii="Arial" w:hAnsi="Arial" w:cs="Arial"/>
                <w:color w:val="000000"/>
                <w:spacing w:val="-3"/>
                <w:sz w:val="16"/>
                <w:szCs w:val="16"/>
                <w:lang w:val="en-GB"/>
              </w:rPr>
              <w:t>laboratory</w:t>
            </w:r>
            <w:r>
              <w:rPr>
                <w:rFonts w:ascii="Arial" w:hAnsi="Arial" w:cs="Arial"/>
                <w:color w:val="000000"/>
                <w:spacing w:val="27"/>
                <w:w w:val="99"/>
                <w:sz w:val="16"/>
                <w:szCs w:val="16"/>
                <w:lang w:val="en-GB"/>
              </w:rPr>
              <w:t xml:space="preserve"> </w:t>
            </w:r>
            <w:r>
              <w:rPr>
                <w:rFonts w:ascii="Arial" w:hAnsi="Arial" w:cs="Arial"/>
                <w:color w:val="000000"/>
                <w:spacing w:val="-2"/>
                <w:sz w:val="16"/>
                <w:szCs w:val="16"/>
                <w:lang w:val="en-GB"/>
              </w:rPr>
              <w:t>condition</w:t>
            </w:r>
          </w:p>
          <w:p w14:paraId="39968500" w14:textId="77777777" w:rsidR="000C7475" w:rsidRDefault="000C7475">
            <w:pPr>
              <w:pStyle w:val="TableParagraph"/>
              <w:spacing w:before="80" w:after="80" w:line="240" w:lineRule="exact"/>
              <w:ind w:left="100"/>
              <w:jc w:val="center"/>
              <w:rPr>
                <w:rFonts w:ascii="Arial" w:eastAsia="Times New Roman" w:hAnsi="Arial" w:cs="Arial"/>
                <w:color w:val="000000"/>
                <w:sz w:val="16"/>
                <w:szCs w:val="16"/>
                <w:lang w:val="en-GB"/>
              </w:rPr>
            </w:pPr>
            <w:r>
              <w:rPr>
                <w:rFonts w:ascii="Arial" w:hAnsi="Arial" w:cs="Arial"/>
                <w:color w:val="000000"/>
                <w:sz w:val="16"/>
                <w:szCs w:val="16"/>
                <w:lang w:val="en-GB"/>
              </w:rPr>
              <w:t>&gt;</w:t>
            </w:r>
            <w:r>
              <w:rPr>
                <w:rFonts w:ascii="Arial" w:hAnsi="Arial" w:cs="Arial"/>
                <w:color w:val="000000"/>
                <w:spacing w:val="-8"/>
                <w:sz w:val="16"/>
                <w:szCs w:val="16"/>
                <w:lang w:val="en-GB"/>
              </w:rPr>
              <w:t xml:space="preserve"> </w:t>
            </w:r>
            <w:r>
              <w:rPr>
                <w:rFonts w:ascii="Arial" w:hAnsi="Arial" w:cs="Arial"/>
                <w:color w:val="000000"/>
                <w:sz w:val="16"/>
                <w:szCs w:val="16"/>
                <w:lang w:val="en-GB"/>
              </w:rPr>
              <w:t>=</w:t>
            </w:r>
            <w:r>
              <w:rPr>
                <w:rFonts w:ascii="Arial" w:hAnsi="Arial" w:cs="Arial"/>
                <w:color w:val="000000"/>
                <w:spacing w:val="-9"/>
                <w:sz w:val="16"/>
                <w:szCs w:val="16"/>
                <w:lang w:val="en-GB"/>
              </w:rPr>
              <w:t xml:space="preserve"> </w:t>
            </w:r>
            <w:r>
              <w:rPr>
                <w:rFonts w:ascii="Arial" w:hAnsi="Arial" w:cs="Arial"/>
                <w:color w:val="000000"/>
                <w:spacing w:val="-3"/>
                <w:sz w:val="16"/>
                <w:szCs w:val="16"/>
                <w:lang w:val="en-GB"/>
              </w:rPr>
              <w:t xml:space="preserve">560N </w:t>
            </w:r>
            <w:r>
              <w:rPr>
                <w:rFonts w:ascii="Arial" w:hAnsi="Arial" w:cs="Arial"/>
                <w:color w:val="000000"/>
                <w:spacing w:val="-2"/>
                <w:sz w:val="16"/>
                <w:szCs w:val="16"/>
                <w:lang w:val="en-GB"/>
              </w:rPr>
              <w:t>for</w:t>
            </w:r>
            <w:r>
              <w:rPr>
                <w:rFonts w:ascii="Arial" w:hAnsi="Arial" w:cs="Arial"/>
                <w:color w:val="000000"/>
                <w:spacing w:val="-9"/>
                <w:sz w:val="16"/>
                <w:szCs w:val="16"/>
                <w:lang w:val="en-GB"/>
              </w:rPr>
              <w:t xml:space="preserve"> </w:t>
            </w:r>
            <w:r>
              <w:rPr>
                <w:rFonts w:ascii="Arial" w:hAnsi="Arial" w:cs="Arial"/>
                <w:color w:val="000000"/>
                <w:sz w:val="16"/>
                <w:szCs w:val="16"/>
                <w:lang w:val="en-GB"/>
              </w:rPr>
              <w:t>7</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days</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curing</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in</w:t>
            </w:r>
            <w:r>
              <w:rPr>
                <w:rFonts w:ascii="Arial" w:hAnsi="Arial" w:cs="Arial"/>
                <w:color w:val="000000"/>
                <w:spacing w:val="22"/>
                <w:w w:val="99"/>
                <w:sz w:val="16"/>
                <w:szCs w:val="16"/>
                <w:lang w:val="en-GB"/>
              </w:rPr>
              <w:t xml:space="preserve"> </w:t>
            </w:r>
            <w:r>
              <w:rPr>
                <w:rFonts w:ascii="Arial" w:hAnsi="Arial" w:cs="Arial"/>
                <w:color w:val="000000"/>
                <w:spacing w:val="-3"/>
                <w:sz w:val="16"/>
                <w:szCs w:val="16"/>
                <w:lang w:val="en-GB"/>
              </w:rPr>
              <w:t>laboratory</w:t>
            </w:r>
            <w:r>
              <w:rPr>
                <w:rFonts w:ascii="Arial" w:hAnsi="Arial" w:cs="Arial"/>
                <w:color w:val="000000"/>
                <w:spacing w:val="-21"/>
                <w:sz w:val="16"/>
                <w:szCs w:val="16"/>
                <w:lang w:val="en-GB"/>
              </w:rPr>
              <w:t xml:space="preserve"> </w:t>
            </w:r>
            <w:r>
              <w:rPr>
                <w:rFonts w:ascii="Arial" w:hAnsi="Arial" w:cs="Arial"/>
                <w:color w:val="000000"/>
                <w:spacing w:val="-3"/>
                <w:sz w:val="16"/>
                <w:szCs w:val="16"/>
                <w:lang w:val="en-GB"/>
              </w:rPr>
              <w:t>condition</w:t>
            </w:r>
            <w:r>
              <w:rPr>
                <w:rFonts w:ascii="Arial" w:hAnsi="Arial" w:cs="Arial"/>
                <w:color w:val="000000"/>
                <w:spacing w:val="25"/>
                <w:w w:val="99"/>
                <w:sz w:val="16"/>
                <w:szCs w:val="16"/>
                <w:lang w:val="en-GB"/>
              </w:rPr>
              <w:t xml:space="preserve"> </w:t>
            </w:r>
            <w:r>
              <w:rPr>
                <w:rFonts w:ascii="Arial" w:hAnsi="Arial" w:cs="Arial"/>
                <w:color w:val="000000"/>
                <w:spacing w:val="-3"/>
                <w:sz w:val="16"/>
                <w:szCs w:val="16"/>
                <w:lang w:val="en-GB"/>
              </w:rPr>
              <w:t>followed</w:t>
            </w:r>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by</w:t>
            </w:r>
            <w:r>
              <w:rPr>
                <w:rFonts w:ascii="Arial" w:hAnsi="Arial" w:cs="Arial"/>
                <w:color w:val="000000"/>
                <w:spacing w:val="-9"/>
                <w:sz w:val="16"/>
                <w:szCs w:val="16"/>
                <w:lang w:val="en-GB"/>
              </w:rPr>
              <w:t xml:space="preserve"> </w:t>
            </w:r>
            <w:r>
              <w:rPr>
                <w:rFonts w:ascii="Arial" w:hAnsi="Arial" w:cs="Arial"/>
                <w:color w:val="000000"/>
                <w:sz w:val="16"/>
                <w:szCs w:val="16"/>
                <w:lang w:val="en-GB"/>
              </w:rPr>
              <w:t>7</w:t>
            </w:r>
            <w:r>
              <w:rPr>
                <w:rFonts w:ascii="Arial" w:hAnsi="Arial" w:cs="Arial"/>
                <w:color w:val="000000"/>
                <w:spacing w:val="-8"/>
                <w:sz w:val="16"/>
                <w:szCs w:val="16"/>
                <w:lang w:val="en-GB"/>
              </w:rPr>
              <w:t xml:space="preserve"> </w:t>
            </w:r>
            <w:r>
              <w:rPr>
                <w:rFonts w:ascii="Arial" w:hAnsi="Arial" w:cs="Arial"/>
                <w:color w:val="000000"/>
                <w:spacing w:val="-2"/>
                <w:sz w:val="16"/>
                <w:szCs w:val="16"/>
                <w:lang w:val="en-GB"/>
              </w:rPr>
              <w:t>days</w:t>
            </w:r>
            <w:r>
              <w:rPr>
                <w:rFonts w:ascii="Arial" w:hAnsi="Arial" w:cs="Arial"/>
                <w:color w:val="000000"/>
                <w:spacing w:val="28"/>
                <w:w w:val="99"/>
                <w:sz w:val="16"/>
                <w:szCs w:val="16"/>
                <w:lang w:val="en-GB"/>
              </w:rPr>
              <w:t xml:space="preserve"> </w:t>
            </w:r>
            <w:r>
              <w:rPr>
                <w:rFonts w:ascii="Arial" w:hAnsi="Arial" w:cs="Arial"/>
                <w:color w:val="000000"/>
                <w:spacing w:val="-2"/>
                <w:sz w:val="16"/>
                <w:szCs w:val="16"/>
                <w:lang w:val="en-GB"/>
              </w:rPr>
              <w:t>immersion</w:t>
            </w:r>
            <w:r>
              <w:rPr>
                <w:rFonts w:ascii="Arial" w:hAnsi="Arial" w:cs="Arial"/>
                <w:color w:val="000000"/>
                <w:spacing w:val="-12"/>
                <w:sz w:val="16"/>
                <w:szCs w:val="16"/>
                <w:lang w:val="en-GB"/>
              </w:rPr>
              <w:t xml:space="preserve"> </w:t>
            </w:r>
            <w:r>
              <w:rPr>
                <w:rFonts w:ascii="Arial" w:hAnsi="Arial" w:cs="Arial"/>
                <w:color w:val="000000"/>
                <w:spacing w:val="-1"/>
                <w:sz w:val="16"/>
                <w:szCs w:val="16"/>
                <w:lang w:val="en-GB"/>
              </w:rPr>
              <w:t>in</w:t>
            </w:r>
            <w:r>
              <w:rPr>
                <w:rFonts w:ascii="Arial" w:hAnsi="Arial" w:cs="Arial"/>
                <w:color w:val="000000"/>
                <w:spacing w:val="-12"/>
                <w:sz w:val="16"/>
                <w:szCs w:val="16"/>
                <w:lang w:val="en-GB"/>
              </w:rPr>
              <w:t xml:space="preserve"> </w:t>
            </w:r>
            <w:r>
              <w:rPr>
                <w:rFonts w:ascii="Arial" w:hAnsi="Arial" w:cs="Arial"/>
                <w:color w:val="000000"/>
                <w:spacing w:val="-3"/>
                <w:sz w:val="16"/>
                <w:szCs w:val="16"/>
                <w:lang w:val="en-GB"/>
              </w:rPr>
              <w:t>water</w:t>
            </w:r>
          </w:p>
        </w:tc>
        <w:tc>
          <w:tcPr>
            <w:tcW w:w="1632" w:type="pct"/>
            <w:tcBorders>
              <w:top w:val="single" w:sz="2" w:space="0" w:color="000000"/>
              <w:left w:val="single" w:sz="2" w:space="0" w:color="000000"/>
              <w:bottom w:val="single" w:sz="2" w:space="0" w:color="000000"/>
              <w:right w:val="single" w:sz="2" w:space="0" w:color="000000"/>
            </w:tcBorders>
            <w:hideMark/>
          </w:tcPr>
          <w:p w14:paraId="5E793301" w14:textId="77777777" w:rsidR="000C7475" w:rsidRDefault="000C7475">
            <w:pPr>
              <w:pStyle w:val="TableParagraph"/>
              <w:spacing w:before="80" w:after="80" w:line="252" w:lineRule="exact"/>
              <w:ind w:left="100"/>
              <w:jc w:val="center"/>
              <w:rPr>
                <w:rFonts w:ascii="Arial" w:eastAsia="Times New Roman" w:hAnsi="Arial" w:cs="Arial"/>
                <w:color w:val="000000"/>
                <w:sz w:val="16"/>
                <w:szCs w:val="16"/>
                <w:lang w:val="en-GB"/>
              </w:rPr>
            </w:pPr>
            <w:r>
              <w:rPr>
                <w:rFonts w:ascii="Arial" w:hAnsi="Arial" w:cs="Arial"/>
                <w:color w:val="000000"/>
                <w:sz w:val="16"/>
                <w:szCs w:val="16"/>
                <w:lang w:val="en-GB"/>
              </w:rPr>
              <w:t>A</w:t>
            </w:r>
            <w:r>
              <w:rPr>
                <w:rFonts w:ascii="Arial" w:hAnsi="Arial" w:cs="Arial"/>
                <w:color w:val="000000"/>
                <w:spacing w:val="-5"/>
                <w:sz w:val="16"/>
                <w:szCs w:val="16"/>
                <w:lang w:val="en-GB"/>
              </w:rPr>
              <w:t xml:space="preserve"> </w:t>
            </w:r>
            <w:r>
              <w:rPr>
                <w:rFonts w:ascii="Arial" w:hAnsi="Arial" w:cs="Arial"/>
                <w:color w:val="000000"/>
                <w:spacing w:val="-2"/>
                <w:sz w:val="16"/>
                <w:szCs w:val="16"/>
                <w:lang w:val="en-GB"/>
              </w:rPr>
              <w:t>layer</w:t>
            </w:r>
            <w:r>
              <w:rPr>
                <w:rFonts w:ascii="Arial" w:hAnsi="Arial" w:cs="Arial"/>
                <w:color w:val="000000"/>
                <w:spacing w:val="-5"/>
                <w:sz w:val="16"/>
                <w:szCs w:val="16"/>
                <w:lang w:val="en-GB"/>
              </w:rPr>
              <w:t xml:space="preserve"> </w:t>
            </w:r>
            <w:r>
              <w:rPr>
                <w:rFonts w:ascii="Arial" w:hAnsi="Arial" w:cs="Arial"/>
                <w:color w:val="000000"/>
                <w:spacing w:val="-1"/>
                <w:sz w:val="16"/>
                <w:szCs w:val="16"/>
                <w:lang w:val="en-GB"/>
              </w:rPr>
              <w:t>of</w:t>
            </w:r>
            <w:r>
              <w:rPr>
                <w:rFonts w:ascii="Arial" w:hAnsi="Arial" w:cs="Arial"/>
                <w:color w:val="000000"/>
                <w:spacing w:val="-3"/>
                <w:sz w:val="16"/>
                <w:szCs w:val="16"/>
                <w:lang w:val="en-GB"/>
              </w:rPr>
              <w:t xml:space="preserve"> </w:t>
            </w:r>
            <w:r>
              <w:rPr>
                <w:rFonts w:ascii="Arial" w:hAnsi="Arial" w:cs="Arial"/>
                <w:color w:val="000000"/>
                <w:spacing w:val="-2"/>
                <w:sz w:val="16"/>
                <w:szCs w:val="16"/>
                <w:lang w:val="en-GB"/>
              </w:rPr>
              <w:t>tile</w:t>
            </w:r>
            <w:r>
              <w:rPr>
                <w:rFonts w:ascii="Arial" w:hAnsi="Arial" w:cs="Arial"/>
                <w:color w:val="000000"/>
                <w:spacing w:val="-5"/>
                <w:sz w:val="16"/>
                <w:szCs w:val="16"/>
                <w:lang w:val="en-GB"/>
              </w:rPr>
              <w:t xml:space="preserve"> </w:t>
            </w:r>
            <w:r>
              <w:rPr>
                <w:rFonts w:ascii="Arial" w:hAnsi="Arial" w:cs="Arial"/>
                <w:color w:val="000000"/>
                <w:spacing w:val="-2"/>
                <w:sz w:val="16"/>
                <w:szCs w:val="16"/>
                <w:lang w:val="en-GB"/>
              </w:rPr>
              <w:t>grout</w:t>
            </w:r>
            <w:r>
              <w:rPr>
                <w:rFonts w:ascii="Arial" w:hAnsi="Arial" w:cs="Arial"/>
                <w:color w:val="000000"/>
                <w:spacing w:val="-5"/>
                <w:sz w:val="16"/>
                <w:szCs w:val="16"/>
                <w:lang w:val="en-GB"/>
              </w:rPr>
              <w:t xml:space="preserve"> </w:t>
            </w:r>
            <w:r>
              <w:rPr>
                <w:rFonts w:ascii="Arial" w:hAnsi="Arial" w:cs="Arial"/>
                <w:color w:val="000000"/>
                <w:spacing w:val="-2"/>
                <w:sz w:val="16"/>
                <w:szCs w:val="16"/>
                <w:lang w:val="en-GB"/>
              </w:rPr>
              <w:t>(1.5</w:t>
            </w:r>
            <w:r>
              <w:rPr>
                <w:rFonts w:ascii="Arial" w:hAnsi="Arial" w:cs="Arial"/>
                <w:color w:val="000000"/>
                <w:spacing w:val="-6"/>
                <w:sz w:val="16"/>
                <w:szCs w:val="16"/>
                <w:lang w:val="en-GB"/>
              </w:rPr>
              <w:t xml:space="preserve"> </w:t>
            </w:r>
            <w:r>
              <w:rPr>
                <w:rFonts w:ascii="Arial" w:hAnsi="Arial" w:cs="Arial"/>
                <w:color w:val="000000"/>
                <w:spacing w:val="-1"/>
                <w:sz w:val="16"/>
                <w:szCs w:val="16"/>
                <w:lang w:val="en-GB"/>
              </w:rPr>
              <w:t>mm</w:t>
            </w:r>
            <w:r>
              <w:rPr>
                <w:rFonts w:ascii="Arial" w:hAnsi="Arial" w:cs="Arial"/>
                <w:color w:val="000000"/>
                <w:spacing w:val="-5"/>
                <w:sz w:val="16"/>
                <w:szCs w:val="16"/>
                <w:lang w:val="en-GB"/>
              </w:rPr>
              <w:t xml:space="preserve"> </w:t>
            </w:r>
            <w:r>
              <w:rPr>
                <w:rFonts w:ascii="Arial" w:hAnsi="Arial" w:cs="Arial"/>
                <w:color w:val="000000"/>
                <w:spacing w:val="-2"/>
                <w:sz w:val="16"/>
                <w:szCs w:val="16"/>
                <w:lang w:val="en-GB"/>
              </w:rPr>
              <w:t>thick)</w:t>
            </w:r>
            <w:r>
              <w:rPr>
                <w:rFonts w:ascii="Arial" w:hAnsi="Arial" w:cs="Arial"/>
                <w:color w:val="000000"/>
                <w:spacing w:val="-5"/>
                <w:sz w:val="16"/>
                <w:szCs w:val="16"/>
                <w:lang w:val="en-GB"/>
              </w:rPr>
              <w:t xml:space="preserve"> </w:t>
            </w:r>
            <w:r>
              <w:rPr>
                <w:rFonts w:ascii="Arial" w:hAnsi="Arial" w:cs="Arial"/>
                <w:color w:val="000000"/>
                <w:spacing w:val="-2"/>
                <w:sz w:val="16"/>
                <w:szCs w:val="16"/>
                <w:lang w:val="en-GB"/>
              </w:rPr>
              <w:t xml:space="preserve">is </w:t>
            </w:r>
            <w:proofErr w:type="gramStart"/>
            <w:r>
              <w:rPr>
                <w:rFonts w:ascii="Arial" w:hAnsi="Arial" w:cs="Arial"/>
                <w:color w:val="000000"/>
                <w:spacing w:val="-2"/>
                <w:sz w:val="16"/>
                <w:szCs w:val="16"/>
                <w:lang w:val="en-GB"/>
              </w:rPr>
              <w:t>applied</w:t>
            </w:r>
            <w:r>
              <w:rPr>
                <w:rFonts w:ascii="Arial" w:hAnsi="Arial" w:cs="Arial"/>
                <w:color w:val="000000"/>
                <w:sz w:val="16"/>
                <w:szCs w:val="16"/>
                <w:lang w:val="en-GB"/>
              </w:rPr>
              <w:t xml:space="preserve"> </w:t>
            </w:r>
            <w:r>
              <w:rPr>
                <w:rFonts w:ascii="Arial" w:hAnsi="Arial" w:cs="Arial"/>
                <w:color w:val="000000"/>
                <w:spacing w:val="21"/>
                <w:sz w:val="16"/>
                <w:szCs w:val="16"/>
                <w:lang w:val="en-GB"/>
              </w:rPr>
              <w:t xml:space="preserve"> </w:t>
            </w:r>
            <w:r>
              <w:rPr>
                <w:rFonts w:ascii="Arial" w:hAnsi="Arial" w:cs="Arial"/>
                <w:color w:val="000000"/>
                <w:spacing w:val="-2"/>
                <w:sz w:val="16"/>
                <w:szCs w:val="16"/>
                <w:lang w:val="en-GB"/>
              </w:rPr>
              <w:t>over</w:t>
            </w:r>
            <w:proofErr w:type="gramEnd"/>
            <w:r>
              <w:rPr>
                <w:rFonts w:ascii="Arial" w:hAnsi="Arial" w:cs="Arial"/>
                <w:color w:val="000000"/>
                <w:sz w:val="16"/>
                <w:szCs w:val="16"/>
                <w:lang w:val="en-GB"/>
              </w:rPr>
              <w:t xml:space="preserve"> </w:t>
            </w:r>
            <w:r>
              <w:rPr>
                <w:rFonts w:ascii="Arial" w:hAnsi="Arial" w:cs="Arial"/>
                <w:color w:val="000000"/>
                <w:spacing w:val="22"/>
                <w:sz w:val="16"/>
                <w:szCs w:val="16"/>
                <w:lang w:val="en-GB"/>
              </w:rPr>
              <w:t xml:space="preserve"> </w:t>
            </w:r>
            <w:r>
              <w:rPr>
                <w:rFonts w:ascii="Arial" w:hAnsi="Arial" w:cs="Arial"/>
                <w:color w:val="000000"/>
                <w:spacing w:val="-2"/>
                <w:sz w:val="16"/>
                <w:szCs w:val="16"/>
                <w:lang w:val="en-GB"/>
              </w:rPr>
              <w:t>tile</w:t>
            </w:r>
            <w:r>
              <w:rPr>
                <w:rFonts w:ascii="Arial" w:hAnsi="Arial" w:cs="Arial"/>
                <w:color w:val="000000"/>
                <w:sz w:val="16"/>
                <w:szCs w:val="16"/>
                <w:lang w:val="en-GB"/>
              </w:rPr>
              <w:t xml:space="preserve"> </w:t>
            </w:r>
            <w:r>
              <w:rPr>
                <w:rFonts w:ascii="Arial" w:hAnsi="Arial" w:cs="Arial"/>
                <w:color w:val="000000"/>
                <w:spacing w:val="23"/>
                <w:sz w:val="16"/>
                <w:szCs w:val="16"/>
                <w:lang w:val="en-GB"/>
              </w:rPr>
              <w:t xml:space="preserve"> </w:t>
            </w:r>
            <w:r>
              <w:rPr>
                <w:rFonts w:ascii="Arial" w:hAnsi="Arial" w:cs="Arial"/>
                <w:color w:val="000000"/>
                <w:spacing w:val="-2"/>
                <w:sz w:val="16"/>
                <w:szCs w:val="16"/>
                <w:lang w:val="en-GB"/>
              </w:rPr>
              <w:t>adhesive</w:t>
            </w:r>
            <w:r>
              <w:rPr>
                <w:rFonts w:ascii="Arial" w:hAnsi="Arial" w:cs="Arial"/>
                <w:color w:val="000000"/>
                <w:sz w:val="16"/>
                <w:szCs w:val="16"/>
                <w:lang w:val="en-GB"/>
              </w:rPr>
              <w:t xml:space="preserve"> </w:t>
            </w:r>
            <w:r>
              <w:rPr>
                <w:rFonts w:ascii="Arial" w:hAnsi="Arial" w:cs="Arial"/>
                <w:color w:val="000000"/>
                <w:spacing w:val="21"/>
                <w:sz w:val="16"/>
                <w:szCs w:val="16"/>
                <w:lang w:val="en-GB"/>
              </w:rPr>
              <w:t xml:space="preserve"> </w:t>
            </w:r>
            <w:r>
              <w:rPr>
                <w:rFonts w:ascii="Arial" w:hAnsi="Arial" w:cs="Arial"/>
                <w:color w:val="000000"/>
                <w:spacing w:val="-2"/>
                <w:sz w:val="16"/>
                <w:szCs w:val="16"/>
                <w:lang w:val="en-GB"/>
              </w:rPr>
              <w:t>1.5</w:t>
            </w:r>
            <w:r>
              <w:rPr>
                <w:rFonts w:ascii="Arial" w:hAnsi="Arial" w:cs="Arial"/>
                <w:color w:val="000000"/>
                <w:spacing w:val="-6"/>
                <w:sz w:val="16"/>
                <w:szCs w:val="16"/>
                <w:lang w:val="en-GB"/>
              </w:rPr>
              <w:t xml:space="preserve"> </w:t>
            </w:r>
            <w:r>
              <w:rPr>
                <w:rFonts w:ascii="Arial" w:hAnsi="Arial" w:cs="Arial"/>
                <w:color w:val="000000"/>
                <w:spacing w:val="-2"/>
                <w:sz w:val="16"/>
                <w:szCs w:val="16"/>
                <w:lang w:val="en-GB"/>
              </w:rPr>
              <w:t xml:space="preserve">mm thick </w:t>
            </w:r>
            <w:r>
              <w:rPr>
                <w:rFonts w:ascii="Arial" w:hAnsi="Arial" w:cs="Arial"/>
                <w:color w:val="000000"/>
                <w:spacing w:val="-3"/>
                <w:sz w:val="16"/>
                <w:szCs w:val="16"/>
                <w:lang w:val="en-GB"/>
              </w:rPr>
              <w:t>(brand</w:t>
            </w:r>
            <w:r>
              <w:rPr>
                <w:rFonts w:ascii="Arial" w:hAnsi="Arial" w:cs="Arial"/>
                <w:color w:val="000000"/>
                <w:sz w:val="16"/>
                <w:szCs w:val="16"/>
                <w:lang w:val="en-GB"/>
              </w:rPr>
              <w:t xml:space="preserve"> </w:t>
            </w:r>
            <w:r>
              <w:rPr>
                <w:rFonts w:ascii="Arial" w:hAnsi="Arial" w:cs="Arial"/>
                <w:color w:val="000000"/>
                <w:spacing w:val="-1"/>
                <w:sz w:val="16"/>
                <w:szCs w:val="16"/>
                <w:lang w:val="en-GB"/>
              </w:rPr>
              <w:t xml:space="preserve">to </w:t>
            </w:r>
            <w:r>
              <w:rPr>
                <w:rFonts w:ascii="Arial" w:hAnsi="Arial" w:cs="Arial"/>
                <w:color w:val="000000"/>
                <w:spacing w:val="-2"/>
                <w:sz w:val="16"/>
                <w:szCs w:val="16"/>
                <w:lang w:val="en-GB"/>
              </w:rPr>
              <w:t>be the</w:t>
            </w:r>
            <w:r>
              <w:rPr>
                <w:rFonts w:ascii="Arial" w:hAnsi="Arial" w:cs="Arial"/>
                <w:color w:val="000000"/>
                <w:spacing w:val="-1"/>
                <w:sz w:val="16"/>
                <w:szCs w:val="16"/>
                <w:lang w:val="en-GB"/>
              </w:rPr>
              <w:t xml:space="preserve"> </w:t>
            </w:r>
            <w:r>
              <w:rPr>
                <w:rFonts w:ascii="Arial" w:hAnsi="Arial" w:cs="Arial"/>
                <w:color w:val="000000"/>
                <w:spacing w:val="-2"/>
                <w:sz w:val="16"/>
                <w:szCs w:val="16"/>
                <w:lang w:val="en-GB"/>
              </w:rPr>
              <w:t xml:space="preserve">one </w:t>
            </w:r>
            <w:r>
              <w:rPr>
                <w:rFonts w:ascii="Arial" w:hAnsi="Arial" w:cs="Arial"/>
                <w:color w:val="000000"/>
                <w:spacing w:val="-3"/>
                <w:sz w:val="16"/>
                <w:szCs w:val="16"/>
                <w:lang w:val="en-GB"/>
              </w:rPr>
              <w:t>selected</w:t>
            </w:r>
            <w:r>
              <w:rPr>
                <w:rFonts w:ascii="Arial" w:hAnsi="Arial" w:cs="Arial"/>
                <w:color w:val="000000"/>
                <w:spacing w:val="-1"/>
                <w:sz w:val="16"/>
                <w:szCs w:val="16"/>
                <w:lang w:val="en-GB"/>
              </w:rPr>
              <w:t xml:space="preserve"> </w:t>
            </w:r>
            <w:r>
              <w:rPr>
                <w:rFonts w:ascii="Arial" w:hAnsi="Arial" w:cs="Arial"/>
                <w:color w:val="000000"/>
                <w:spacing w:val="-3"/>
                <w:sz w:val="16"/>
                <w:szCs w:val="16"/>
                <w:lang w:val="en-GB"/>
              </w:rPr>
              <w:t>by</w:t>
            </w:r>
            <w:r>
              <w:rPr>
                <w:rFonts w:ascii="Arial" w:hAnsi="Arial" w:cs="Arial"/>
                <w:color w:val="000000"/>
                <w:spacing w:val="28"/>
                <w:w w:val="99"/>
                <w:sz w:val="16"/>
                <w:szCs w:val="16"/>
                <w:lang w:val="en-GB"/>
              </w:rPr>
              <w:t xml:space="preserve"> </w:t>
            </w:r>
            <w:r>
              <w:rPr>
                <w:rFonts w:ascii="Arial" w:hAnsi="Arial" w:cs="Arial"/>
                <w:color w:val="000000"/>
                <w:spacing w:val="-2"/>
                <w:sz w:val="16"/>
                <w:szCs w:val="16"/>
                <w:lang w:val="en-GB"/>
              </w:rPr>
              <w:t>the</w:t>
            </w:r>
            <w:r>
              <w:rPr>
                <w:rFonts w:ascii="Arial" w:hAnsi="Arial" w:cs="Arial"/>
                <w:color w:val="000000"/>
                <w:spacing w:val="18"/>
                <w:sz w:val="16"/>
                <w:szCs w:val="16"/>
                <w:lang w:val="en-GB"/>
              </w:rPr>
              <w:t xml:space="preserve"> </w:t>
            </w:r>
            <w:r>
              <w:rPr>
                <w:rFonts w:ascii="Arial" w:hAnsi="Arial" w:cs="Arial"/>
                <w:color w:val="000000"/>
                <w:spacing w:val="-2"/>
                <w:sz w:val="16"/>
                <w:szCs w:val="16"/>
                <w:lang w:val="en-GB"/>
              </w:rPr>
              <w:t>Engineer)</w:t>
            </w:r>
            <w:r>
              <w:rPr>
                <w:rFonts w:ascii="Arial" w:hAnsi="Arial" w:cs="Arial"/>
                <w:color w:val="000000"/>
                <w:spacing w:val="18"/>
                <w:sz w:val="16"/>
                <w:szCs w:val="16"/>
                <w:lang w:val="en-GB"/>
              </w:rPr>
              <w:t xml:space="preserve"> </w:t>
            </w:r>
            <w:r>
              <w:rPr>
                <w:rFonts w:ascii="Arial" w:hAnsi="Arial" w:cs="Arial"/>
                <w:color w:val="000000"/>
                <w:spacing w:val="-3"/>
                <w:sz w:val="16"/>
                <w:szCs w:val="16"/>
                <w:lang w:val="en-GB"/>
              </w:rPr>
              <w:t>which</w:t>
            </w:r>
            <w:r>
              <w:rPr>
                <w:rFonts w:ascii="Arial" w:hAnsi="Arial" w:cs="Arial"/>
                <w:color w:val="000000"/>
                <w:spacing w:val="19"/>
                <w:sz w:val="16"/>
                <w:szCs w:val="16"/>
                <w:lang w:val="en-GB"/>
              </w:rPr>
              <w:t xml:space="preserve"> </w:t>
            </w:r>
            <w:r>
              <w:rPr>
                <w:rFonts w:ascii="Arial" w:hAnsi="Arial" w:cs="Arial"/>
                <w:color w:val="000000"/>
                <w:spacing w:val="-2"/>
                <w:sz w:val="16"/>
                <w:szCs w:val="16"/>
                <w:lang w:val="en-GB"/>
              </w:rPr>
              <w:t>shall</w:t>
            </w:r>
            <w:r>
              <w:rPr>
                <w:rFonts w:ascii="Arial" w:hAnsi="Arial" w:cs="Arial"/>
                <w:color w:val="000000"/>
                <w:spacing w:val="19"/>
                <w:sz w:val="16"/>
                <w:szCs w:val="16"/>
                <w:lang w:val="en-GB"/>
              </w:rPr>
              <w:t xml:space="preserve"> </w:t>
            </w:r>
            <w:r>
              <w:rPr>
                <w:rFonts w:ascii="Arial" w:hAnsi="Arial" w:cs="Arial"/>
                <w:color w:val="000000"/>
                <w:spacing w:val="-2"/>
                <w:sz w:val="16"/>
                <w:szCs w:val="16"/>
                <w:lang w:val="en-GB"/>
              </w:rPr>
              <w:t>have</w:t>
            </w:r>
            <w:r>
              <w:rPr>
                <w:rFonts w:ascii="Arial" w:hAnsi="Arial" w:cs="Arial"/>
                <w:color w:val="000000"/>
                <w:spacing w:val="18"/>
                <w:sz w:val="16"/>
                <w:szCs w:val="16"/>
                <w:lang w:val="en-GB"/>
              </w:rPr>
              <w:t xml:space="preserve"> </w:t>
            </w:r>
            <w:r>
              <w:rPr>
                <w:rFonts w:ascii="Arial" w:hAnsi="Arial" w:cs="Arial"/>
                <w:color w:val="000000"/>
                <w:spacing w:val="-2"/>
                <w:sz w:val="16"/>
                <w:szCs w:val="16"/>
                <w:lang w:val="en-GB"/>
              </w:rPr>
              <w:t>been</w:t>
            </w:r>
            <w:r>
              <w:rPr>
                <w:rFonts w:ascii="Arial" w:hAnsi="Arial" w:cs="Arial"/>
                <w:color w:val="000000"/>
                <w:spacing w:val="21"/>
                <w:w w:val="99"/>
                <w:sz w:val="16"/>
                <w:szCs w:val="16"/>
                <w:lang w:val="en-GB"/>
              </w:rPr>
              <w:t xml:space="preserve"> </w:t>
            </w:r>
            <w:r>
              <w:rPr>
                <w:rFonts w:ascii="Arial" w:hAnsi="Arial" w:cs="Arial"/>
                <w:color w:val="000000"/>
                <w:spacing w:val="-3"/>
                <w:sz w:val="16"/>
                <w:szCs w:val="16"/>
                <w:lang w:val="en-GB"/>
              </w:rPr>
              <w:t>embedded</w:t>
            </w:r>
            <w:r>
              <w:rPr>
                <w:rFonts w:ascii="Arial" w:hAnsi="Arial" w:cs="Arial"/>
                <w:color w:val="000000"/>
                <w:spacing w:val="12"/>
                <w:sz w:val="16"/>
                <w:szCs w:val="16"/>
                <w:lang w:val="en-GB"/>
              </w:rPr>
              <w:t xml:space="preserve"> </w:t>
            </w:r>
            <w:r>
              <w:rPr>
                <w:rFonts w:ascii="Arial" w:hAnsi="Arial" w:cs="Arial"/>
                <w:color w:val="000000"/>
                <w:spacing w:val="-1"/>
                <w:sz w:val="16"/>
                <w:szCs w:val="16"/>
                <w:lang w:val="en-GB"/>
              </w:rPr>
              <w:t>in</w:t>
            </w:r>
            <w:r>
              <w:rPr>
                <w:rFonts w:ascii="Arial" w:hAnsi="Arial" w:cs="Arial"/>
                <w:color w:val="000000"/>
                <w:spacing w:val="13"/>
                <w:sz w:val="16"/>
                <w:szCs w:val="16"/>
                <w:lang w:val="en-GB"/>
              </w:rPr>
              <w:t xml:space="preserve"> </w:t>
            </w:r>
            <w:r>
              <w:rPr>
                <w:rFonts w:ascii="Arial" w:hAnsi="Arial" w:cs="Arial"/>
                <w:color w:val="000000"/>
                <w:spacing w:val="-3"/>
                <w:sz w:val="16"/>
                <w:szCs w:val="16"/>
                <w:lang w:val="en-GB"/>
              </w:rPr>
              <w:t>standard</w:t>
            </w:r>
            <w:r>
              <w:rPr>
                <w:rFonts w:ascii="Arial" w:hAnsi="Arial" w:cs="Arial"/>
                <w:color w:val="000000"/>
                <w:spacing w:val="12"/>
                <w:sz w:val="16"/>
                <w:szCs w:val="16"/>
                <w:lang w:val="en-GB"/>
              </w:rPr>
              <w:t xml:space="preserve"> </w:t>
            </w:r>
            <w:r>
              <w:rPr>
                <w:rFonts w:ascii="Arial" w:hAnsi="Arial" w:cs="Arial"/>
                <w:color w:val="000000"/>
                <w:spacing w:val="-2"/>
                <w:sz w:val="16"/>
                <w:szCs w:val="16"/>
                <w:lang w:val="en-GB"/>
              </w:rPr>
              <w:t>test</w:t>
            </w:r>
            <w:r>
              <w:rPr>
                <w:rFonts w:ascii="Arial" w:hAnsi="Arial" w:cs="Arial"/>
                <w:color w:val="000000"/>
                <w:spacing w:val="12"/>
                <w:sz w:val="16"/>
                <w:szCs w:val="16"/>
                <w:lang w:val="en-GB"/>
              </w:rPr>
              <w:t xml:space="preserve"> </w:t>
            </w:r>
            <w:r>
              <w:rPr>
                <w:rFonts w:ascii="Arial" w:hAnsi="Arial" w:cs="Arial"/>
                <w:color w:val="000000"/>
                <w:spacing w:val="-3"/>
                <w:sz w:val="16"/>
                <w:szCs w:val="16"/>
                <w:lang w:val="en-GB"/>
              </w:rPr>
              <w:t>piece</w:t>
            </w:r>
            <w:r>
              <w:rPr>
                <w:rFonts w:ascii="Arial" w:hAnsi="Arial" w:cs="Arial"/>
                <w:color w:val="000000"/>
                <w:spacing w:val="13"/>
                <w:sz w:val="16"/>
                <w:szCs w:val="16"/>
                <w:lang w:val="en-GB"/>
              </w:rPr>
              <w:t xml:space="preserve"> </w:t>
            </w:r>
            <w:r>
              <w:rPr>
                <w:rFonts w:ascii="Arial" w:hAnsi="Arial" w:cs="Arial"/>
                <w:color w:val="000000"/>
                <w:spacing w:val="-3"/>
                <w:sz w:val="16"/>
                <w:szCs w:val="16"/>
                <w:lang w:val="en-GB"/>
              </w:rPr>
              <w:t>tiles</w:t>
            </w:r>
            <w:r>
              <w:rPr>
                <w:rFonts w:ascii="Arial" w:hAnsi="Arial" w:cs="Arial"/>
                <w:color w:val="000000"/>
                <w:spacing w:val="26"/>
                <w:w w:val="99"/>
                <w:sz w:val="16"/>
                <w:szCs w:val="16"/>
                <w:lang w:val="en-GB"/>
              </w:rPr>
              <w:t xml:space="preserve"> </w:t>
            </w:r>
            <w:r>
              <w:rPr>
                <w:rFonts w:ascii="Arial" w:hAnsi="Arial" w:cs="Arial"/>
                <w:color w:val="000000"/>
                <w:spacing w:val="-1"/>
                <w:sz w:val="16"/>
                <w:szCs w:val="16"/>
                <w:lang w:val="en-GB"/>
              </w:rPr>
              <w:t>to</w:t>
            </w:r>
            <w:r>
              <w:rPr>
                <w:rFonts w:ascii="Arial" w:hAnsi="Arial" w:cs="Arial"/>
                <w:color w:val="000000"/>
                <w:spacing w:val="50"/>
                <w:sz w:val="16"/>
                <w:szCs w:val="16"/>
                <w:lang w:val="en-GB"/>
              </w:rPr>
              <w:t xml:space="preserve"> </w:t>
            </w:r>
            <w:r>
              <w:rPr>
                <w:rFonts w:ascii="Arial" w:hAnsi="Arial" w:cs="Arial"/>
                <w:color w:val="000000"/>
                <w:spacing w:val="-2"/>
                <w:sz w:val="16"/>
                <w:szCs w:val="16"/>
                <w:lang w:val="en-GB"/>
              </w:rPr>
              <w:t>harden</w:t>
            </w:r>
            <w:r>
              <w:rPr>
                <w:rFonts w:ascii="Arial" w:hAnsi="Arial" w:cs="Arial"/>
                <w:color w:val="000000"/>
                <w:spacing w:val="51"/>
                <w:sz w:val="16"/>
                <w:szCs w:val="16"/>
                <w:lang w:val="en-GB"/>
              </w:rPr>
              <w:t xml:space="preserve"> </w:t>
            </w:r>
            <w:r>
              <w:rPr>
                <w:rFonts w:ascii="Arial" w:hAnsi="Arial" w:cs="Arial"/>
                <w:color w:val="000000"/>
                <w:spacing w:val="-2"/>
                <w:sz w:val="16"/>
                <w:szCs w:val="16"/>
                <w:lang w:val="en-GB"/>
              </w:rPr>
              <w:t>for</w:t>
            </w:r>
            <w:r>
              <w:rPr>
                <w:rFonts w:ascii="Arial" w:hAnsi="Arial" w:cs="Arial"/>
                <w:color w:val="000000"/>
                <w:spacing w:val="50"/>
                <w:sz w:val="16"/>
                <w:szCs w:val="16"/>
                <w:lang w:val="en-GB"/>
              </w:rPr>
              <w:t xml:space="preserve"> </w:t>
            </w:r>
            <w:r>
              <w:rPr>
                <w:rFonts w:ascii="Arial" w:hAnsi="Arial" w:cs="Arial"/>
                <w:color w:val="000000"/>
                <w:spacing w:val="-2"/>
                <w:sz w:val="16"/>
                <w:szCs w:val="16"/>
                <w:lang w:val="en-GB"/>
              </w:rPr>
              <w:t>24</w:t>
            </w:r>
            <w:r>
              <w:rPr>
                <w:rFonts w:ascii="Arial" w:hAnsi="Arial" w:cs="Arial"/>
                <w:color w:val="000000"/>
                <w:spacing w:val="51"/>
                <w:sz w:val="16"/>
                <w:szCs w:val="16"/>
                <w:lang w:val="en-GB"/>
              </w:rPr>
              <w:t xml:space="preserve"> </w:t>
            </w:r>
            <w:r>
              <w:rPr>
                <w:rFonts w:ascii="Arial" w:hAnsi="Arial" w:cs="Arial"/>
                <w:color w:val="000000"/>
                <w:spacing w:val="-3"/>
                <w:sz w:val="16"/>
                <w:szCs w:val="16"/>
                <w:lang w:val="en-GB"/>
              </w:rPr>
              <w:t>hours.</w:t>
            </w:r>
            <w:r>
              <w:rPr>
                <w:rFonts w:ascii="Arial" w:hAnsi="Arial" w:cs="Arial"/>
                <w:color w:val="000000"/>
                <w:spacing w:val="50"/>
                <w:sz w:val="16"/>
                <w:szCs w:val="16"/>
                <w:lang w:val="en-GB"/>
              </w:rPr>
              <w:t xml:space="preserve"> </w:t>
            </w:r>
            <w:r>
              <w:rPr>
                <w:rFonts w:ascii="Arial" w:hAnsi="Arial" w:cs="Arial"/>
                <w:color w:val="000000"/>
                <w:spacing w:val="-2"/>
                <w:sz w:val="16"/>
                <w:szCs w:val="16"/>
                <w:lang w:val="en-GB"/>
              </w:rPr>
              <w:t>Ten</w:t>
            </w:r>
            <w:r>
              <w:rPr>
                <w:rFonts w:ascii="Arial" w:hAnsi="Arial" w:cs="Arial"/>
                <w:color w:val="000000"/>
                <w:spacing w:val="52"/>
                <w:sz w:val="16"/>
                <w:szCs w:val="16"/>
                <w:lang w:val="en-GB"/>
              </w:rPr>
              <w:t xml:space="preserve"> </w:t>
            </w:r>
            <w:r>
              <w:rPr>
                <w:rFonts w:ascii="Arial" w:hAnsi="Arial" w:cs="Arial"/>
                <w:color w:val="000000"/>
                <w:spacing w:val="-3"/>
                <w:sz w:val="16"/>
                <w:szCs w:val="16"/>
                <w:lang w:val="en-GB"/>
              </w:rPr>
              <w:t>such</w:t>
            </w:r>
            <w:r>
              <w:rPr>
                <w:rFonts w:ascii="Arial" w:hAnsi="Arial" w:cs="Arial"/>
                <w:color w:val="000000"/>
                <w:spacing w:val="26"/>
                <w:w w:val="99"/>
                <w:sz w:val="16"/>
                <w:szCs w:val="16"/>
                <w:lang w:val="en-GB"/>
              </w:rPr>
              <w:t xml:space="preserve"> </w:t>
            </w:r>
            <w:r>
              <w:rPr>
                <w:rFonts w:ascii="Arial" w:hAnsi="Arial" w:cs="Arial"/>
                <w:color w:val="000000"/>
                <w:spacing w:val="-3"/>
                <w:sz w:val="16"/>
                <w:szCs w:val="16"/>
                <w:lang w:val="en-GB"/>
              </w:rPr>
              <w:t>assemblies</w:t>
            </w:r>
            <w:r>
              <w:rPr>
                <w:rFonts w:ascii="Arial" w:hAnsi="Arial" w:cs="Arial"/>
                <w:color w:val="000000"/>
                <w:spacing w:val="-8"/>
                <w:sz w:val="16"/>
                <w:szCs w:val="16"/>
                <w:lang w:val="en-GB"/>
              </w:rPr>
              <w:t xml:space="preserve"> </w:t>
            </w:r>
            <w:r>
              <w:rPr>
                <w:rFonts w:ascii="Arial" w:hAnsi="Arial" w:cs="Arial"/>
                <w:color w:val="000000"/>
                <w:spacing w:val="-2"/>
                <w:sz w:val="16"/>
                <w:szCs w:val="16"/>
                <w:lang w:val="en-GB"/>
              </w:rPr>
              <w:t>are</w:t>
            </w:r>
            <w:r>
              <w:rPr>
                <w:rFonts w:ascii="Arial" w:hAnsi="Arial" w:cs="Arial"/>
                <w:color w:val="000000"/>
                <w:spacing w:val="-8"/>
                <w:sz w:val="16"/>
                <w:szCs w:val="16"/>
                <w:lang w:val="en-GB"/>
              </w:rPr>
              <w:t xml:space="preserve"> </w:t>
            </w:r>
            <w:r>
              <w:rPr>
                <w:rFonts w:ascii="Arial" w:hAnsi="Arial" w:cs="Arial"/>
                <w:color w:val="000000"/>
                <w:spacing w:val="-3"/>
                <w:sz w:val="16"/>
                <w:szCs w:val="16"/>
                <w:lang w:val="en-GB"/>
              </w:rPr>
              <w:t>prepared</w:t>
            </w:r>
            <w:r>
              <w:rPr>
                <w:rFonts w:ascii="Arial" w:hAnsi="Arial" w:cs="Arial"/>
                <w:color w:val="000000"/>
                <w:spacing w:val="-6"/>
                <w:sz w:val="16"/>
                <w:szCs w:val="16"/>
                <w:lang w:val="en-GB"/>
              </w:rPr>
              <w:t xml:space="preserve"> </w:t>
            </w:r>
            <w:r>
              <w:rPr>
                <w:rFonts w:ascii="Arial" w:hAnsi="Arial" w:cs="Arial"/>
                <w:color w:val="000000"/>
                <w:spacing w:val="-2"/>
                <w:sz w:val="16"/>
                <w:szCs w:val="16"/>
                <w:lang w:val="en-GB"/>
              </w:rPr>
              <w:t>and</w:t>
            </w:r>
            <w:r>
              <w:rPr>
                <w:rFonts w:ascii="Arial" w:hAnsi="Arial" w:cs="Arial"/>
                <w:color w:val="000000"/>
                <w:spacing w:val="-8"/>
                <w:sz w:val="16"/>
                <w:szCs w:val="16"/>
                <w:lang w:val="en-GB"/>
              </w:rPr>
              <w:t xml:space="preserve"> </w:t>
            </w:r>
            <w:r>
              <w:rPr>
                <w:rFonts w:ascii="Arial" w:hAnsi="Arial" w:cs="Arial"/>
                <w:color w:val="000000"/>
                <w:spacing w:val="-3"/>
                <w:sz w:val="16"/>
                <w:szCs w:val="16"/>
                <w:lang w:val="en-GB"/>
              </w:rPr>
              <w:t>cured</w:t>
            </w:r>
            <w:r>
              <w:rPr>
                <w:rFonts w:ascii="Arial" w:hAnsi="Arial" w:cs="Arial"/>
                <w:color w:val="000000"/>
                <w:spacing w:val="-6"/>
                <w:sz w:val="16"/>
                <w:szCs w:val="16"/>
                <w:lang w:val="en-GB"/>
              </w:rPr>
              <w:t xml:space="preserve"> </w:t>
            </w:r>
            <w:r>
              <w:rPr>
                <w:rFonts w:ascii="Arial" w:hAnsi="Arial" w:cs="Arial"/>
                <w:color w:val="000000"/>
                <w:spacing w:val="-3"/>
                <w:sz w:val="16"/>
                <w:szCs w:val="16"/>
                <w:lang w:val="en-GB"/>
              </w:rPr>
              <w:t>for</w:t>
            </w:r>
            <w:r>
              <w:rPr>
                <w:rFonts w:ascii="Arial" w:hAnsi="Arial" w:cs="Arial"/>
                <w:color w:val="000000"/>
                <w:spacing w:val="40"/>
                <w:w w:val="99"/>
                <w:sz w:val="16"/>
                <w:szCs w:val="16"/>
                <w:lang w:val="en-GB"/>
              </w:rPr>
              <w:t xml:space="preserve"> </w:t>
            </w:r>
            <w:r>
              <w:rPr>
                <w:rFonts w:ascii="Arial" w:hAnsi="Arial" w:cs="Arial"/>
                <w:color w:val="000000"/>
                <w:spacing w:val="-1"/>
                <w:sz w:val="16"/>
                <w:szCs w:val="16"/>
                <w:lang w:val="en-GB"/>
              </w:rPr>
              <w:t>14</w:t>
            </w:r>
            <w:r>
              <w:rPr>
                <w:rFonts w:ascii="Arial" w:hAnsi="Arial" w:cs="Arial"/>
                <w:color w:val="000000"/>
                <w:spacing w:val="34"/>
                <w:sz w:val="16"/>
                <w:szCs w:val="16"/>
                <w:lang w:val="en-GB"/>
              </w:rPr>
              <w:t xml:space="preserve"> </w:t>
            </w:r>
            <w:r>
              <w:rPr>
                <w:rFonts w:ascii="Arial" w:hAnsi="Arial" w:cs="Arial"/>
                <w:color w:val="000000"/>
                <w:spacing w:val="-2"/>
                <w:sz w:val="16"/>
                <w:szCs w:val="16"/>
                <w:lang w:val="en-GB"/>
              </w:rPr>
              <w:t>days</w:t>
            </w:r>
            <w:r>
              <w:rPr>
                <w:rFonts w:ascii="Arial" w:hAnsi="Arial" w:cs="Arial"/>
                <w:color w:val="000000"/>
                <w:spacing w:val="35"/>
                <w:sz w:val="16"/>
                <w:szCs w:val="16"/>
                <w:lang w:val="en-GB"/>
              </w:rPr>
              <w:t xml:space="preserve"> </w:t>
            </w:r>
            <w:r>
              <w:rPr>
                <w:rFonts w:ascii="Arial" w:hAnsi="Arial" w:cs="Arial"/>
                <w:color w:val="000000"/>
                <w:spacing w:val="-1"/>
                <w:sz w:val="16"/>
                <w:szCs w:val="16"/>
                <w:lang w:val="en-GB"/>
              </w:rPr>
              <w:t>at</w:t>
            </w:r>
            <w:r>
              <w:rPr>
                <w:rFonts w:ascii="Arial" w:hAnsi="Arial" w:cs="Arial"/>
                <w:color w:val="000000"/>
                <w:spacing w:val="35"/>
                <w:sz w:val="16"/>
                <w:szCs w:val="16"/>
                <w:lang w:val="en-GB"/>
              </w:rPr>
              <w:t xml:space="preserve"> </w:t>
            </w:r>
            <w:r>
              <w:rPr>
                <w:rFonts w:ascii="Arial" w:hAnsi="Arial" w:cs="Arial"/>
                <w:color w:val="000000"/>
                <w:spacing w:val="-2"/>
                <w:sz w:val="16"/>
                <w:szCs w:val="16"/>
                <w:lang w:val="en-GB"/>
              </w:rPr>
              <w:t>laboratory</w:t>
            </w:r>
            <w:r>
              <w:rPr>
                <w:rFonts w:ascii="Arial" w:hAnsi="Arial" w:cs="Arial"/>
                <w:color w:val="000000"/>
                <w:spacing w:val="36"/>
                <w:sz w:val="16"/>
                <w:szCs w:val="16"/>
                <w:lang w:val="en-GB"/>
              </w:rPr>
              <w:t xml:space="preserve"> </w:t>
            </w:r>
            <w:r>
              <w:rPr>
                <w:rFonts w:ascii="Arial" w:hAnsi="Arial" w:cs="Arial"/>
                <w:color w:val="000000"/>
                <w:spacing w:val="-2"/>
                <w:sz w:val="16"/>
                <w:szCs w:val="16"/>
                <w:lang w:val="en-GB"/>
              </w:rPr>
              <w:t>condition</w:t>
            </w:r>
            <w:r>
              <w:rPr>
                <w:rFonts w:ascii="Arial" w:hAnsi="Arial" w:cs="Arial"/>
                <w:color w:val="000000"/>
                <w:spacing w:val="35"/>
                <w:sz w:val="16"/>
                <w:szCs w:val="16"/>
                <w:lang w:val="en-GB"/>
              </w:rPr>
              <w:t xml:space="preserve"> </w:t>
            </w:r>
            <w:r>
              <w:rPr>
                <w:rFonts w:ascii="Arial" w:hAnsi="Arial" w:cs="Arial"/>
                <w:color w:val="000000"/>
                <w:spacing w:val="-2"/>
                <w:sz w:val="16"/>
                <w:szCs w:val="16"/>
                <w:lang w:val="en-GB"/>
              </w:rPr>
              <w:t>and</w:t>
            </w:r>
            <w:r>
              <w:rPr>
                <w:rFonts w:ascii="Arial" w:hAnsi="Arial" w:cs="Arial"/>
                <w:color w:val="000000"/>
                <w:spacing w:val="27"/>
                <w:w w:val="99"/>
                <w:sz w:val="16"/>
                <w:szCs w:val="16"/>
                <w:lang w:val="en-GB"/>
              </w:rPr>
              <w:t xml:space="preserve"> </w:t>
            </w:r>
            <w:r>
              <w:rPr>
                <w:rFonts w:ascii="Arial" w:hAnsi="Arial" w:cs="Arial"/>
                <w:color w:val="000000"/>
                <w:spacing w:val="-5"/>
                <w:sz w:val="16"/>
                <w:szCs w:val="16"/>
                <w:lang w:val="en-GB"/>
              </w:rPr>
              <w:t>then</w:t>
            </w:r>
            <w:r>
              <w:rPr>
                <w:rFonts w:ascii="Arial" w:hAnsi="Arial" w:cs="Arial"/>
                <w:color w:val="000000"/>
                <w:spacing w:val="12"/>
                <w:sz w:val="16"/>
                <w:szCs w:val="16"/>
                <w:lang w:val="en-GB"/>
              </w:rPr>
              <w:t xml:space="preserve"> </w:t>
            </w:r>
            <w:r>
              <w:rPr>
                <w:rFonts w:ascii="Arial" w:hAnsi="Arial" w:cs="Arial"/>
                <w:color w:val="000000"/>
                <w:spacing w:val="-5"/>
                <w:sz w:val="16"/>
                <w:szCs w:val="16"/>
                <w:lang w:val="en-GB"/>
              </w:rPr>
              <w:t>subject</w:t>
            </w:r>
            <w:r>
              <w:rPr>
                <w:rFonts w:ascii="Arial" w:hAnsi="Arial" w:cs="Arial"/>
                <w:color w:val="000000"/>
                <w:spacing w:val="12"/>
                <w:sz w:val="16"/>
                <w:szCs w:val="16"/>
                <w:lang w:val="en-GB"/>
              </w:rPr>
              <w:t xml:space="preserve"> </w:t>
            </w:r>
            <w:r>
              <w:rPr>
                <w:rFonts w:ascii="Arial" w:hAnsi="Arial" w:cs="Arial"/>
                <w:color w:val="000000"/>
                <w:spacing w:val="-2"/>
                <w:sz w:val="16"/>
                <w:szCs w:val="16"/>
                <w:lang w:val="en-GB"/>
              </w:rPr>
              <w:t>to</w:t>
            </w:r>
            <w:r>
              <w:rPr>
                <w:rFonts w:ascii="Arial" w:hAnsi="Arial" w:cs="Arial"/>
                <w:color w:val="000000"/>
                <w:spacing w:val="11"/>
                <w:sz w:val="16"/>
                <w:szCs w:val="16"/>
                <w:lang w:val="en-GB"/>
              </w:rPr>
              <w:t xml:space="preserve"> </w:t>
            </w:r>
            <w:r>
              <w:rPr>
                <w:rFonts w:ascii="Arial" w:hAnsi="Arial" w:cs="Arial"/>
                <w:color w:val="000000"/>
                <w:spacing w:val="-5"/>
                <w:sz w:val="16"/>
                <w:szCs w:val="16"/>
                <w:lang w:val="en-GB"/>
              </w:rPr>
              <w:t>tensile</w:t>
            </w:r>
            <w:r>
              <w:rPr>
                <w:rFonts w:ascii="Arial" w:hAnsi="Arial" w:cs="Arial"/>
                <w:color w:val="000000"/>
                <w:spacing w:val="10"/>
                <w:sz w:val="16"/>
                <w:szCs w:val="16"/>
                <w:lang w:val="en-GB"/>
              </w:rPr>
              <w:t xml:space="preserve"> </w:t>
            </w:r>
            <w:r>
              <w:rPr>
                <w:rFonts w:ascii="Arial" w:hAnsi="Arial" w:cs="Arial"/>
                <w:color w:val="000000"/>
                <w:spacing w:val="-5"/>
                <w:sz w:val="16"/>
                <w:szCs w:val="16"/>
                <w:lang w:val="en-GB"/>
              </w:rPr>
              <w:t>force.</w:t>
            </w:r>
            <w:r>
              <w:rPr>
                <w:rFonts w:ascii="Arial" w:hAnsi="Arial" w:cs="Arial"/>
                <w:color w:val="000000"/>
                <w:spacing w:val="38"/>
                <w:sz w:val="16"/>
                <w:szCs w:val="16"/>
                <w:lang w:val="en-GB"/>
              </w:rPr>
              <w:t xml:space="preserve"> </w:t>
            </w:r>
            <w:r>
              <w:rPr>
                <w:rFonts w:ascii="Arial" w:hAnsi="Arial" w:cs="Arial"/>
                <w:color w:val="000000"/>
                <w:spacing w:val="-5"/>
                <w:sz w:val="16"/>
                <w:szCs w:val="16"/>
                <w:lang w:val="en-GB"/>
              </w:rPr>
              <w:t>Further</w:t>
            </w:r>
            <w:r>
              <w:rPr>
                <w:rFonts w:ascii="Arial" w:hAnsi="Arial" w:cs="Arial"/>
                <w:color w:val="000000"/>
                <w:spacing w:val="33"/>
                <w:w w:val="99"/>
                <w:sz w:val="16"/>
                <w:szCs w:val="16"/>
                <w:lang w:val="en-GB"/>
              </w:rPr>
              <w:t xml:space="preserve"> </w:t>
            </w:r>
            <w:r>
              <w:rPr>
                <w:rFonts w:ascii="Arial" w:hAnsi="Arial" w:cs="Arial"/>
                <w:color w:val="000000"/>
                <w:spacing w:val="-2"/>
                <w:sz w:val="16"/>
                <w:szCs w:val="16"/>
                <w:lang w:val="en-GB"/>
              </w:rPr>
              <w:t>ten</w:t>
            </w:r>
            <w:r>
              <w:rPr>
                <w:rFonts w:ascii="Arial" w:hAnsi="Arial" w:cs="Arial"/>
                <w:color w:val="000000"/>
                <w:spacing w:val="37"/>
                <w:sz w:val="16"/>
                <w:szCs w:val="16"/>
                <w:lang w:val="en-GB"/>
              </w:rPr>
              <w:t xml:space="preserve"> </w:t>
            </w:r>
            <w:r>
              <w:rPr>
                <w:rFonts w:ascii="Arial" w:hAnsi="Arial" w:cs="Arial"/>
                <w:color w:val="000000"/>
                <w:spacing w:val="-2"/>
                <w:sz w:val="16"/>
                <w:szCs w:val="16"/>
                <w:lang w:val="en-GB"/>
              </w:rPr>
              <w:t>assemblies</w:t>
            </w:r>
            <w:r>
              <w:rPr>
                <w:rFonts w:ascii="Arial" w:hAnsi="Arial" w:cs="Arial"/>
                <w:color w:val="000000"/>
                <w:spacing w:val="37"/>
                <w:sz w:val="16"/>
                <w:szCs w:val="16"/>
                <w:lang w:val="en-GB"/>
              </w:rPr>
              <w:t xml:space="preserve"> </w:t>
            </w:r>
            <w:r>
              <w:rPr>
                <w:rFonts w:ascii="Arial" w:hAnsi="Arial" w:cs="Arial"/>
                <w:color w:val="000000"/>
                <w:spacing w:val="-2"/>
                <w:sz w:val="16"/>
                <w:szCs w:val="16"/>
                <w:lang w:val="en-GB"/>
              </w:rPr>
              <w:t>are</w:t>
            </w:r>
            <w:r>
              <w:rPr>
                <w:rFonts w:ascii="Arial" w:hAnsi="Arial" w:cs="Arial"/>
                <w:color w:val="000000"/>
                <w:spacing w:val="36"/>
                <w:sz w:val="16"/>
                <w:szCs w:val="16"/>
                <w:lang w:val="en-GB"/>
              </w:rPr>
              <w:t xml:space="preserve"> </w:t>
            </w:r>
            <w:r>
              <w:rPr>
                <w:rFonts w:ascii="Arial" w:hAnsi="Arial" w:cs="Arial"/>
                <w:color w:val="000000"/>
                <w:spacing w:val="-3"/>
                <w:sz w:val="16"/>
                <w:szCs w:val="16"/>
                <w:lang w:val="en-GB"/>
              </w:rPr>
              <w:t>required</w:t>
            </w:r>
            <w:r>
              <w:rPr>
                <w:rFonts w:ascii="Arial" w:hAnsi="Arial" w:cs="Arial"/>
                <w:color w:val="000000"/>
                <w:spacing w:val="36"/>
                <w:sz w:val="16"/>
                <w:szCs w:val="16"/>
                <w:lang w:val="en-GB"/>
              </w:rPr>
              <w:t xml:space="preserve"> </w:t>
            </w:r>
            <w:r>
              <w:rPr>
                <w:rFonts w:ascii="Arial" w:hAnsi="Arial" w:cs="Arial"/>
                <w:color w:val="000000"/>
                <w:spacing w:val="-2"/>
                <w:sz w:val="16"/>
                <w:szCs w:val="16"/>
                <w:lang w:val="en-GB"/>
              </w:rPr>
              <w:t>for</w:t>
            </w:r>
            <w:r>
              <w:rPr>
                <w:rFonts w:ascii="Arial" w:hAnsi="Arial" w:cs="Arial"/>
                <w:color w:val="000000"/>
                <w:spacing w:val="30"/>
                <w:w w:val="99"/>
                <w:sz w:val="16"/>
                <w:szCs w:val="16"/>
                <w:lang w:val="en-GB"/>
              </w:rPr>
              <w:t xml:space="preserve"> </w:t>
            </w:r>
            <w:proofErr w:type="gramStart"/>
            <w:r>
              <w:rPr>
                <w:rFonts w:ascii="Arial" w:hAnsi="Arial" w:cs="Arial"/>
                <w:color w:val="000000"/>
                <w:spacing w:val="-3"/>
                <w:sz w:val="16"/>
                <w:szCs w:val="16"/>
                <w:lang w:val="en-GB"/>
              </w:rPr>
              <w:t>similar</w:t>
            </w:r>
            <w:r>
              <w:rPr>
                <w:rFonts w:ascii="Arial" w:hAnsi="Arial" w:cs="Arial"/>
                <w:color w:val="000000"/>
                <w:sz w:val="16"/>
                <w:szCs w:val="16"/>
                <w:lang w:val="en-GB"/>
              </w:rPr>
              <w:t xml:space="preserve"> </w:t>
            </w:r>
            <w:r>
              <w:rPr>
                <w:rFonts w:ascii="Arial" w:hAnsi="Arial" w:cs="Arial"/>
                <w:color w:val="000000"/>
                <w:spacing w:val="29"/>
                <w:sz w:val="16"/>
                <w:szCs w:val="16"/>
                <w:lang w:val="en-GB"/>
              </w:rPr>
              <w:t xml:space="preserve"> </w:t>
            </w:r>
            <w:r>
              <w:rPr>
                <w:rFonts w:ascii="Arial" w:hAnsi="Arial" w:cs="Arial"/>
                <w:color w:val="000000"/>
                <w:spacing w:val="-3"/>
                <w:sz w:val="16"/>
                <w:szCs w:val="16"/>
                <w:lang w:val="en-GB"/>
              </w:rPr>
              <w:t>tensile</w:t>
            </w:r>
            <w:proofErr w:type="gramEnd"/>
            <w:r>
              <w:rPr>
                <w:rFonts w:ascii="Arial" w:hAnsi="Arial" w:cs="Arial"/>
                <w:color w:val="000000"/>
                <w:sz w:val="16"/>
                <w:szCs w:val="16"/>
                <w:lang w:val="en-GB"/>
              </w:rPr>
              <w:t xml:space="preserve"> </w:t>
            </w:r>
            <w:r>
              <w:rPr>
                <w:rFonts w:ascii="Arial" w:hAnsi="Arial" w:cs="Arial"/>
                <w:color w:val="000000"/>
                <w:spacing w:val="28"/>
                <w:sz w:val="16"/>
                <w:szCs w:val="16"/>
                <w:lang w:val="en-GB"/>
              </w:rPr>
              <w:t xml:space="preserve"> </w:t>
            </w:r>
            <w:r>
              <w:rPr>
                <w:rFonts w:ascii="Arial" w:hAnsi="Arial" w:cs="Arial"/>
                <w:color w:val="000000"/>
                <w:spacing w:val="-2"/>
                <w:sz w:val="16"/>
                <w:szCs w:val="16"/>
                <w:lang w:val="en-GB"/>
              </w:rPr>
              <w:t>tests</w:t>
            </w:r>
            <w:r>
              <w:rPr>
                <w:rFonts w:ascii="Arial" w:hAnsi="Arial" w:cs="Arial"/>
                <w:color w:val="000000"/>
                <w:sz w:val="16"/>
                <w:szCs w:val="16"/>
                <w:lang w:val="en-GB"/>
              </w:rPr>
              <w:t xml:space="preserve"> </w:t>
            </w:r>
            <w:r>
              <w:rPr>
                <w:rFonts w:ascii="Arial" w:hAnsi="Arial" w:cs="Arial"/>
                <w:color w:val="000000"/>
                <w:spacing w:val="28"/>
                <w:sz w:val="16"/>
                <w:szCs w:val="16"/>
                <w:lang w:val="en-GB"/>
              </w:rPr>
              <w:t xml:space="preserve"> </w:t>
            </w:r>
            <w:r>
              <w:rPr>
                <w:rFonts w:ascii="Arial" w:hAnsi="Arial" w:cs="Arial"/>
                <w:color w:val="000000"/>
                <w:spacing w:val="-2"/>
                <w:sz w:val="16"/>
                <w:szCs w:val="16"/>
                <w:lang w:val="en-GB"/>
              </w:rPr>
              <w:t>under</w:t>
            </w:r>
            <w:r>
              <w:rPr>
                <w:rFonts w:ascii="Arial" w:hAnsi="Arial" w:cs="Arial"/>
                <w:color w:val="000000"/>
                <w:sz w:val="16"/>
                <w:szCs w:val="16"/>
                <w:lang w:val="en-GB"/>
              </w:rPr>
              <w:t xml:space="preserve"> </w:t>
            </w:r>
            <w:r>
              <w:rPr>
                <w:rFonts w:ascii="Arial" w:hAnsi="Arial" w:cs="Arial"/>
                <w:color w:val="000000"/>
                <w:spacing w:val="29"/>
                <w:sz w:val="16"/>
                <w:szCs w:val="16"/>
                <w:lang w:val="en-GB"/>
              </w:rPr>
              <w:t xml:space="preserve"> </w:t>
            </w:r>
            <w:r>
              <w:rPr>
                <w:rFonts w:ascii="Arial" w:hAnsi="Arial" w:cs="Arial"/>
                <w:color w:val="000000"/>
                <w:sz w:val="16"/>
                <w:szCs w:val="16"/>
                <w:lang w:val="en-GB"/>
              </w:rPr>
              <w:t xml:space="preserve">7 </w:t>
            </w:r>
            <w:r>
              <w:rPr>
                <w:rFonts w:ascii="Arial" w:hAnsi="Arial" w:cs="Arial"/>
                <w:color w:val="000000"/>
                <w:spacing w:val="30"/>
                <w:sz w:val="16"/>
                <w:szCs w:val="16"/>
                <w:lang w:val="en-GB"/>
              </w:rPr>
              <w:t xml:space="preserve"> </w:t>
            </w:r>
            <w:r>
              <w:rPr>
                <w:rFonts w:ascii="Arial" w:hAnsi="Arial" w:cs="Arial"/>
                <w:color w:val="000000"/>
                <w:spacing w:val="-3"/>
                <w:sz w:val="16"/>
                <w:szCs w:val="16"/>
                <w:lang w:val="en-GB"/>
              </w:rPr>
              <w:t>days</w:t>
            </w:r>
          </w:p>
        </w:tc>
      </w:tr>
      <w:tr w:rsidR="000C7475" w14:paraId="4E45AAA9" w14:textId="77777777" w:rsidTr="000C7475">
        <w:trPr>
          <w:trHeight w:val="1622"/>
        </w:trPr>
        <w:tc>
          <w:tcPr>
            <w:tcW w:w="809" w:type="pct"/>
            <w:tcBorders>
              <w:top w:val="single" w:sz="2" w:space="0" w:color="000000"/>
              <w:left w:val="single" w:sz="2" w:space="0" w:color="000000"/>
              <w:bottom w:val="single" w:sz="2" w:space="0" w:color="000000"/>
              <w:right w:val="single" w:sz="2" w:space="0" w:color="000000"/>
            </w:tcBorders>
            <w:hideMark/>
          </w:tcPr>
          <w:p w14:paraId="14FC00C5" w14:textId="77777777" w:rsidR="000C7475" w:rsidRDefault="000C7475">
            <w:pPr>
              <w:pStyle w:val="TableParagraph"/>
              <w:spacing w:before="80" w:after="80" w:line="228" w:lineRule="exact"/>
              <w:ind w:left="86" w:right="420" w:hanging="1"/>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(Tensile</w:t>
            </w:r>
            <w:r>
              <w:rPr>
                <w:rFonts w:ascii="Arial" w:hAnsi="Arial" w:cs="Arial"/>
                <w:color w:val="000000"/>
                <w:spacing w:val="22"/>
                <w:w w:val="99"/>
                <w:sz w:val="16"/>
                <w:szCs w:val="16"/>
                <w:lang w:val="en-GB"/>
              </w:rPr>
              <w:t xml:space="preserve"> </w:t>
            </w:r>
            <w:r>
              <w:rPr>
                <w:rFonts w:ascii="Arial" w:hAnsi="Arial" w:cs="Arial"/>
                <w:color w:val="000000"/>
                <w:spacing w:val="-3"/>
                <w:sz w:val="16"/>
                <w:szCs w:val="16"/>
                <w:lang w:val="en-GB"/>
              </w:rPr>
              <w:t>Adhesion)</w:t>
            </w:r>
          </w:p>
        </w:tc>
        <w:tc>
          <w:tcPr>
            <w:tcW w:w="1071" w:type="pct"/>
            <w:tcBorders>
              <w:top w:val="single" w:sz="2" w:space="0" w:color="000000"/>
              <w:left w:val="single" w:sz="2" w:space="0" w:color="000000"/>
              <w:bottom w:val="single" w:sz="2" w:space="0" w:color="000000"/>
              <w:right w:val="single" w:sz="2" w:space="0" w:color="000000"/>
            </w:tcBorders>
            <w:hideMark/>
          </w:tcPr>
          <w:p w14:paraId="22B62FE7" w14:textId="77777777" w:rsidR="000C7475" w:rsidRDefault="000C7475">
            <w:pPr>
              <w:pStyle w:val="TableParagraph"/>
              <w:spacing w:before="80" w:after="80" w:line="228" w:lineRule="exact"/>
              <w:ind w:left="101" w:right="183" w:hanging="1"/>
              <w:jc w:val="center"/>
              <w:rPr>
                <w:rFonts w:ascii="Arial" w:eastAsia="Times New Roman" w:hAnsi="Arial" w:cs="Arial"/>
                <w:color w:val="000000"/>
                <w:sz w:val="16"/>
                <w:szCs w:val="16"/>
                <w:lang w:val="en-GB"/>
              </w:rPr>
            </w:pPr>
            <w:r>
              <w:rPr>
                <w:rFonts w:ascii="Arial" w:hAnsi="Arial" w:cs="Arial"/>
                <w:color w:val="000000"/>
                <w:sz w:val="16"/>
                <w:szCs w:val="16"/>
                <w:lang w:val="en-GB"/>
              </w:rPr>
              <w:t>A</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layer</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of</w:t>
            </w:r>
            <w:r>
              <w:rPr>
                <w:rFonts w:ascii="Arial" w:hAnsi="Arial" w:cs="Arial"/>
                <w:color w:val="000000"/>
                <w:spacing w:val="-8"/>
                <w:sz w:val="16"/>
                <w:szCs w:val="16"/>
                <w:lang w:val="en-GB"/>
              </w:rPr>
              <w:t xml:space="preserve"> </w:t>
            </w:r>
            <w:r>
              <w:rPr>
                <w:rFonts w:ascii="Arial" w:hAnsi="Arial" w:cs="Arial"/>
                <w:color w:val="000000"/>
                <w:spacing w:val="-2"/>
                <w:sz w:val="16"/>
                <w:szCs w:val="16"/>
                <w:lang w:val="en-GB"/>
              </w:rPr>
              <w:t>tile</w:t>
            </w:r>
            <w:r>
              <w:rPr>
                <w:rFonts w:ascii="Arial" w:hAnsi="Arial" w:cs="Arial"/>
                <w:color w:val="000000"/>
                <w:spacing w:val="27"/>
                <w:w w:val="99"/>
                <w:sz w:val="16"/>
                <w:szCs w:val="16"/>
                <w:lang w:val="en-GB"/>
              </w:rPr>
              <w:t xml:space="preserve"> </w:t>
            </w:r>
            <w:r>
              <w:rPr>
                <w:rFonts w:ascii="Arial" w:hAnsi="Arial" w:cs="Arial"/>
                <w:color w:val="000000"/>
                <w:spacing w:val="-2"/>
                <w:sz w:val="16"/>
                <w:szCs w:val="16"/>
                <w:lang w:val="en-GB"/>
              </w:rPr>
              <w:t>grout</w:t>
            </w:r>
            <w:r>
              <w:rPr>
                <w:rFonts w:ascii="Arial" w:hAnsi="Arial" w:cs="Arial"/>
                <w:color w:val="000000"/>
                <w:spacing w:val="-10"/>
                <w:sz w:val="16"/>
                <w:szCs w:val="16"/>
                <w:lang w:val="en-GB"/>
              </w:rPr>
              <w:t xml:space="preserve"> </w:t>
            </w:r>
            <w:r>
              <w:rPr>
                <w:rFonts w:ascii="Arial" w:hAnsi="Arial" w:cs="Arial"/>
                <w:color w:val="000000"/>
                <w:spacing w:val="-1"/>
                <w:sz w:val="16"/>
                <w:szCs w:val="16"/>
                <w:lang w:val="en-GB"/>
              </w:rPr>
              <w:t>is</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applied</w:t>
            </w:r>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on</w:t>
            </w:r>
            <w:r>
              <w:rPr>
                <w:rFonts w:ascii="Arial" w:hAnsi="Arial" w:cs="Arial"/>
                <w:color w:val="000000"/>
                <w:spacing w:val="23"/>
                <w:w w:val="99"/>
                <w:sz w:val="16"/>
                <w:szCs w:val="16"/>
                <w:lang w:val="en-GB"/>
              </w:rPr>
              <w:t xml:space="preserve"> </w:t>
            </w:r>
            <w:r>
              <w:rPr>
                <w:rFonts w:ascii="Arial" w:hAnsi="Arial" w:cs="Arial"/>
                <w:color w:val="000000"/>
                <w:spacing w:val="-2"/>
                <w:sz w:val="16"/>
                <w:szCs w:val="16"/>
                <w:lang w:val="en-GB"/>
              </w:rPr>
              <w:t>tile</w:t>
            </w:r>
            <w:r>
              <w:rPr>
                <w:rFonts w:ascii="Arial" w:hAnsi="Arial" w:cs="Arial"/>
                <w:color w:val="000000"/>
                <w:spacing w:val="-12"/>
                <w:sz w:val="16"/>
                <w:szCs w:val="16"/>
                <w:lang w:val="en-GB"/>
              </w:rPr>
              <w:t xml:space="preserve"> </w:t>
            </w:r>
            <w:r>
              <w:rPr>
                <w:rFonts w:ascii="Arial" w:hAnsi="Arial" w:cs="Arial"/>
                <w:color w:val="000000"/>
                <w:spacing w:val="-2"/>
                <w:sz w:val="16"/>
                <w:szCs w:val="16"/>
                <w:lang w:val="en-GB"/>
              </w:rPr>
              <w:t>adhesive</w:t>
            </w:r>
            <w:r>
              <w:rPr>
                <w:rFonts w:ascii="Arial" w:hAnsi="Arial" w:cs="Arial"/>
                <w:color w:val="000000"/>
                <w:spacing w:val="-12"/>
                <w:sz w:val="16"/>
                <w:szCs w:val="16"/>
                <w:lang w:val="en-GB"/>
              </w:rPr>
              <w:t xml:space="preserve"> </w:t>
            </w:r>
            <w:r>
              <w:rPr>
                <w:rFonts w:ascii="Arial" w:hAnsi="Arial" w:cs="Arial"/>
                <w:color w:val="000000"/>
                <w:spacing w:val="-3"/>
                <w:sz w:val="16"/>
                <w:szCs w:val="16"/>
                <w:lang w:val="en-GB"/>
              </w:rPr>
              <w:t xml:space="preserve">for </w:t>
            </w:r>
            <w:r>
              <w:rPr>
                <w:rFonts w:ascii="Arial" w:hAnsi="Arial" w:cs="Arial"/>
                <w:color w:val="000000"/>
                <w:spacing w:val="-2"/>
                <w:sz w:val="16"/>
                <w:szCs w:val="16"/>
                <w:lang w:val="en-GB"/>
              </w:rPr>
              <w:t>tensile</w:t>
            </w:r>
            <w:r>
              <w:rPr>
                <w:rFonts w:ascii="Arial" w:hAnsi="Arial" w:cs="Arial"/>
                <w:color w:val="000000"/>
                <w:spacing w:val="-18"/>
                <w:sz w:val="16"/>
                <w:szCs w:val="16"/>
                <w:lang w:val="en-GB"/>
              </w:rPr>
              <w:t xml:space="preserve"> </w:t>
            </w:r>
            <w:r>
              <w:rPr>
                <w:rFonts w:ascii="Arial" w:hAnsi="Arial" w:cs="Arial"/>
                <w:color w:val="000000"/>
                <w:spacing w:val="-2"/>
                <w:sz w:val="16"/>
                <w:szCs w:val="16"/>
                <w:lang w:val="en-GB"/>
              </w:rPr>
              <w:t xml:space="preserve">adhesion </w:t>
            </w:r>
            <w:r>
              <w:rPr>
                <w:rFonts w:ascii="Arial" w:hAnsi="Arial" w:cs="Arial"/>
                <w:color w:val="000000"/>
                <w:spacing w:val="-3"/>
                <w:sz w:val="16"/>
                <w:szCs w:val="16"/>
                <w:lang w:val="en-GB"/>
              </w:rPr>
              <w:t>test</w:t>
            </w:r>
          </w:p>
        </w:tc>
        <w:tc>
          <w:tcPr>
            <w:tcW w:w="1488" w:type="pct"/>
            <w:tcBorders>
              <w:top w:val="single" w:sz="2" w:space="0" w:color="000000"/>
              <w:left w:val="single" w:sz="2" w:space="0" w:color="000000"/>
              <w:bottom w:val="single" w:sz="2" w:space="0" w:color="000000"/>
              <w:right w:val="single" w:sz="2" w:space="0" w:color="000000"/>
            </w:tcBorders>
            <w:hideMark/>
          </w:tcPr>
          <w:p w14:paraId="42587C72" w14:textId="77777777" w:rsidR="000C7475" w:rsidRDefault="000C7475">
            <w:pPr>
              <w:pStyle w:val="TableParagraph"/>
              <w:spacing w:before="80" w:after="80" w:line="244" w:lineRule="exact"/>
              <w:ind w:left="101" w:right="602" w:hanging="1"/>
              <w:jc w:val="center"/>
              <w:rPr>
                <w:rFonts w:ascii="Arial" w:eastAsia="Times New Roman" w:hAnsi="Arial" w:cs="Arial"/>
                <w:color w:val="000000"/>
                <w:sz w:val="16"/>
                <w:szCs w:val="16"/>
                <w:lang w:val="en-GB"/>
              </w:rPr>
            </w:pPr>
            <w:r>
              <w:rPr>
                <w:rFonts w:ascii="Arial" w:eastAsia="Times New Roman" w:hAnsi="Arial" w:cs="Arial"/>
                <w:color w:val="000000"/>
                <w:spacing w:val="-2"/>
                <w:sz w:val="16"/>
                <w:szCs w:val="16"/>
                <w:lang w:val="en-GB"/>
              </w:rPr>
              <w:t>Laboratory</w:t>
            </w:r>
            <w:r>
              <w:rPr>
                <w:rFonts w:ascii="Arial" w:eastAsia="Times New Roman" w:hAnsi="Arial" w:cs="Arial"/>
                <w:color w:val="000000"/>
                <w:spacing w:val="-23"/>
                <w:sz w:val="16"/>
                <w:szCs w:val="16"/>
                <w:lang w:val="en-GB"/>
              </w:rPr>
              <w:t xml:space="preserve"> </w:t>
            </w:r>
            <w:r>
              <w:rPr>
                <w:rFonts w:ascii="Arial" w:eastAsia="Times New Roman" w:hAnsi="Arial" w:cs="Arial"/>
                <w:color w:val="000000"/>
                <w:spacing w:val="-3"/>
                <w:sz w:val="16"/>
                <w:szCs w:val="16"/>
                <w:lang w:val="en-GB"/>
              </w:rPr>
              <w:t>Condition:</w:t>
            </w:r>
            <w:r>
              <w:rPr>
                <w:rFonts w:ascii="Arial" w:eastAsia="Times New Roman" w:hAnsi="Arial" w:cs="Arial"/>
                <w:color w:val="000000"/>
                <w:spacing w:val="20"/>
                <w:w w:val="99"/>
                <w:sz w:val="16"/>
                <w:szCs w:val="16"/>
                <w:lang w:val="en-GB"/>
              </w:rPr>
              <w:t xml:space="preserve"> </w:t>
            </w:r>
            <w:r>
              <w:rPr>
                <w:rFonts w:ascii="Arial" w:eastAsia="Times New Roman" w:hAnsi="Arial" w:cs="Arial"/>
                <w:color w:val="000000"/>
                <w:spacing w:val="-2"/>
                <w:sz w:val="16"/>
                <w:szCs w:val="16"/>
                <w:lang w:val="en-GB"/>
              </w:rPr>
              <w:t>20</w:t>
            </w:r>
            <w:r>
              <w:rPr>
                <w:rFonts w:ascii="Arial" w:eastAsia="Symbol" w:hAnsi="Arial" w:cs="Arial"/>
                <w:color w:val="000000"/>
                <w:spacing w:val="-2"/>
                <w:sz w:val="16"/>
                <w:szCs w:val="16"/>
                <w:lang w:val="en-GB"/>
              </w:rPr>
              <w:t>°</w:t>
            </w:r>
            <w:r>
              <w:rPr>
                <w:rFonts w:ascii="Arial" w:eastAsia="Times New Roman" w:hAnsi="Arial" w:cs="Arial"/>
                <w:color w:val="000000"/>
                <w:sz w:val="16"/>
                <w:szCs w:val="16"/>
                <w:lang w:val="en-GB"/>
              </w:rPr>
              <w:t>±</w:t>
            </w:r>
            <w:r>
              <w:rPr>
                <w:rFonts w:ascii="Arial" w:eastAsia="Times New Roman" w:hAnsi="Arial" w:cs="Arial"/>
                <w:color w:val="000000"/>
                <w:spacing w:val="-10"/>
                <w:sz w:val="16"/>
                <w:szCs w:val="16"/>
                <w:lang w:val="en-GB"/>
              </w:rPr>
              <w:t xml:space="preserve"> </w:t>
            </w:r>
            <w:r>
              <w:rPr>
                <w:rFonts w:ascii="Arial" w:eastAsia="Times New Roman" w:hAnsi="Arial" w:cs="Arial"/>
                <w:color w:val="000000"/>
                <w:spacing w:val="-2"/>
                <w:sz w:val="16"/>
                <w:szCs w:val="16"/>
                <w:lang w:val="en-GB"/>
              </w:rPr>
              <w:t>2</w:t>
            </w:r>
            <w:r>
              <w:rPr>
                <w:rFonts w:ascii="Arial" w:eastAsia="Symbol" w:hAnsi="Arial" w:cs="Arial"/>
                <w:color w:val="000000"/>
                <w:spacing w:val="-2"/>
                <w:sz w:val="16"/>
                <w:szCs w:val="16"/>
                <w:lang w:val="en-GB"/>
              </w:rPr>
              <w:t>°</w:t>
            </w:r>
            <w:r>
              <w:rPr>
                <w:rFonts w:ascii="Arial" w:eastAsia="Times New Roman" w:hAnsi="Arial" w:cs="Arial"/>
                <w:color w:val="000000"/>
                <w:spacing w:val="-2"/>
                <w:sz w:val="16"/>
                <w:szCs w:val="16"/>
                <w:lang w:val="en-GB"/>
              </w:rPr>
              <w:t>C</w:t>
            </w:r>
          </w:p>
          <w:p w14:paraId="57AAFED9" w14:textId="77777777" w:rsidR="000C7475" w:rsidRDefault="000C7475">
            <w:pPr>
              <w:pStyle w:val="TableParagraph"/>
              <w:spacing w:before="80" w:after="80" w:line="226" w:lineRule="exact"/>
              <w:ind w:left="101"/>
              <w:jc w:val="center"/>
              <w:rPr>
                <w:rFonts w:ascii="Arial" w:eastAsia="Times New Roman" w:hAnsi="Arial" w:cs="Arial"/>
                <w:color w:val="000000"/>
                <w:sz w:val="16"/>
                <w:szCs w:val="16"/>
                <w:lang w:val="en-GB"/>
              </w:rPr>
            </w:pPr>
            <w:r>
              <w:rPr>
                <w:rFonts w:ascii="Arial" w:hAnsi="Arial" w:cs="Arial"/>
                <w:color w:val="000000"/>
                <w:spacing w:val="-1"/>
                <w:sz w:val="16"/>
                <w:szCs w:val="16"/>
                <w:lang w:val="en-GB"/>
              </w:rPr>
              <w:t>45</w:t>
            </w:r>
            <w:r>
              <w:rPr>
                <w:rFonts w:ascii="Arial" w:hAnsi="Arial" w:cs="Arial"/>
                <w:color w:val="000000"/>
                <w:spacing w:val="-10"/>
                <w:sz w:val="16"/>
                <w:szCs w:val="16"/>
                <w:lang w:val="en-GB"/>
              </w:rPr>
              <w:t xml:space="preserve"> </w:t>
            </w:r>
            <w:r>
              <w:rPr>
                <w:rFonts w:ascii="Arial" w:hAnsi="Arial" w:cs="Arial"/>
                <w:color w:val="000000"/>
                <w:spacing w:val="-1"/>
                <w:sz w:val="16"/>
                <w:szCs w:val="16"/>
                <w:lang w:val="en-GB"/>
              </w:rPr>
              <w:t>to</w:t>
            </w:r>
            <w:r>
              <w:rPr>
                <w:rFonts w:ascii="Arial" w:hAnsi="Arial" w:cs="Arial"/>
                <w:color w:val="000000"/>
                <w:spacing w:val="-9"/>
                <w:sz w:val="16"/>
                <w:szCs w:val="16"/>
                <w:lang w:val="en-GB"/>
              </w:rPr>
              <w:t xml:space="preserve"> </w:t>
            </w:r>
            <w:r>
              <w:rPr>
                <w:rFonts w:ascii="Arial" w:hAnsi="Arial" w:cs="Arial"/>
                <w:color w:val="000000"/>
                <w:spacing w:val="-1"/>
                <w:sz w:val="16"/>
                <w:szCs w:val="16"/>
                <w:lang w:val="en-GB"/>
              </w:rPr>
              <w:t>75%</w:t>
            </w:r>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R.H.</w:t>
            </w:r>
          </w:p>
        </w:tc>
        <w:tc>
          <w:tcPr>
            <w:tcW w:w="1632" w:type="pct"/>
            <w:tcBorders>
              <w:top w:val="single" w:sz="2" w:space="0" w:color="000000"/>
              <w:left w:val="single" w:sz="2" w:space="0" w:color="000000"/>
              <w:bottom w:val="single" w:sz="2" w:space="0" w:color="000000"/>
              <w:right w:val="single" w:sz="2" w:space="0" w:color="000000"/>
            </w:tcBorders>
            <w:hideMark/>
          </w:tcPr>
          <w:p w14:paraId="55FFB814" w14:textId="77777777" w:rsidR="000C7475" w:rsidRDefault="000C7475">
            <w:pPr>
              <w:pStyle w:val="TableParagraph"/>
              <w:spacing w:before="80" w:after="80" w:line="216" w:lineRule="auto"/>
              <w:ind w:left="101" w:right="81" w:hanging="1"/>
              <w:jc w:val="center"/>
              <w:rPr>
                <w:rFonts w:ascii="Arial" w:eastAsia="Times New Roman" w:hAnsi="Arial" w:cs="Arial"/>
                <w:color w:val="000000"/>
                <w:sz w:val="16"/>
                <w:szCs w:val="16"/>
                <w:lang w:val="en-GB"/>
              </w:rPr>
            </w:pPr>
            <w:r>
              <w:rPr>
                <w:rFonts w:ascii="Arial" w:hAnsi="Arial" w:cs="Arial"/>
                <w:color w:val="000000"/>
                <w:spacing w:val="-2"/>
                <w:sz w:val="16"/>
                <w:szCs w:val="16"/>
                <w:lang w:val="en-GB"/>
              </w:rPr>
              <w:t>curing</w:t>
            </w:r>
            <w:r>
              <w:rPr>
                <w:rFonts w:ascii="Arial" w:hAnsi="Arial" w:cs="Arial"/>
                <w:color w:val="000000"/>
                <w:spacing w:val="3"/>
                <w:sz w:val="16"/>
                <w:szCs w:val="16"/>
                <w:lang w:val="en-GB"/>
              </w:rPr>
              <w:t xml:space="preserve"> </w:t>
            </w:r>
            <w:r>
              <w:rPr>
                <w:rFonts w:ascii="Arial" w:hAnsi="Arial" w:cs="Arial"/>
                <w:color w:val="000000"/>
                <w:spacing w:val="-1"/>
                <w:sz w:val="16"/>
                <w:szCs w:val="16"/>
                <w:lang w:val="en-GB"/>
              </w:rPr>
              <w:t>at</w:t>
            </w:r>
            <w:r>
              <w:rPr>
                <w:rFonts w:ascii="Arial" w:hAnsi="Arial" w:cs="Arial"/>
                <w:color w:val="000000"/>
                <w:spacing w:val="1"/>
                <w:sz w:val="16"/>
                <w:szCs w:val="16"/>
                <w:lang w:val="en-GB"/>
              </w:rPr>
              <w:t xml:space="preserve"> </w:t>
            </w:r>
            <w:r>
              <w:rPr>
                <w:rFonts w:ascii="Arial" w:hAnsi="Arial" w:cs="Arial"/>
                <w:color w:val="000000"/>
                <w:spacing w:val="-3"/>
                <w:sz w:val="16"/>
                <w:szCs w:val="16"/>
                <w:lang w:val="en-GB"/>
              </w:rPr>
              <w:t>laboratory</w:t>
            </w:r>
            <w:r>
              <w:rPr>
                <w:rFonts w:ascii="Arial" w:hAnsi="Arial" w:cs="Arial"/>
                <w:color w:val="000000"/>
                <w:spacing w:val="3"/>
                <w:sz w:val="16"/>
                <w:szCs w:val="16"/>
                <w:lang w:val="en-GB"/>
              </w:rPr>
              <w:t xml:space="preserve"> </w:t>
            </w:r>
            <w:r>
              <w:rPr>
                <w:rFonts w:ascii="Arial" w:hAnsi="Arial" w:cs="Arial"/>
                <w:color w:val="000000"/>
                <w:spacing w:val="-2"/>
                <w:sz w:val="16"/>
                <w:szCs w:val="16"/>
                <w:lang w:val="en-GB"/>
              </w:rPr>
              <w:t>condition</w:t>
            </w:r>
            <w:r>
              <w:rPr>
                <w:rFonts w:ascii="Arial" w:hAnsi="Arial" w:cs="Arial"/>
                <w:color w:val="000000"/>
                <w:spacing w:val="19"/>
                <w:w w:val="99"/>
                <w:sz w:val="16"/>
                <w:szCs w:val="16"/>
                <w:lang w:val="en-GB"/>
              </w:rPr>
              <w:t xml:space="preserve"> </w:t>
            </w:r>
            <w:r>
              <w:rPr>
                <w:rFonts w:ascii="Arial" w:hAnsi="Arial" w:cs="Arial"/>
                <w:color w:val="000000"/>
                <w:spacing w:val="-3"/>
                <w:sz w:val="16"/>
                <w:szCs w:val="16"/>
                <w:lang w:val="en-GB"/>
              </w:rPr>
              <w:t>followed</w:t>
            </w:r>
            <w:r>
              <w:rPr>
                <w:rFonts w:ascii="Arial" w:hAnsi="Arial" w:cs="Arial"/>
                <w:color w:val="000000"/>
                <w:spacing w:val="21"/>
                <w:sz w:val="16"/>
                <w:szCs w:val="16"/>
                <w:lang w:val="en-GB"/>
              </w:rPr>
              <w:t xml:space="preserve"> </w:t>
            </w:r>
            <w:r>
              <w:rPr>
                <w:rFonts w:ascii="Arial" w:hAnsi="Arial" w:cs="Arial"/>
                <w:color w:val="000000"/>
                <w:spacing w:val="-2"/>
                <w:sz w:val="16"/>
                <w:szCs w:val="16"/>
                <w:lang w:val="en-GB"/>
              </w:rPr>
              <w:t>by</w:t>
            </w:r>
            <w:r>
              <w:rPr>
                <w:rFonts w:ascii="Arial" w:hAnsi="Arial" w:cs="Arial"/>
                <w:color w:val="000000"/>
                <w:spacing w:val="22"/>
                <w:sz w:val="16"/>
                <w:szCs w:val="16"/>
                <w:lang w:val="en-GB"/>
              </w:rPr>
              <w:t xml:space="preserve"> </w:t>
            </w:r>
            <w:r>
              <w:rPr>
                <w:rFonts w:ascii="Arial" w:hAnsi="Arial" w:cs="Arial"/>
                <w:color w:val="000000"/>
                <w:sz w:val="16"/>
                <w:szCs w:val="16"/>
                <w:lang w:val="en-GB"/>
              </w:rPr>
              <w:t>7</w:t>
            </w:r>
            <w:r>
              <w:rPr>
                <w:rFonts w:ascii="Arial" w:hAnsi="Arial" w:cs="Arial"/>
                <w:color w:val="000000"/>
                <w:spacing w:val="21"/>
                <w:sz w:val="16"/>
                <w:szCs w:val="16"/>
                <w:lang w:val="en-GB"/>
              </w:rPr>
              <w:t xml:space="preserve"> </w:t>
            </w:r>
            <w:r>
              <w:rPr>
                <w:rFonts w:ascii="Arial" w:hAnsi="Arial" w:cs="Arial"/>
                <w:color w:val="000000"/>
                <w:spacing w:val="-2"/>
                <w:sz w:val="16"/>
                <w:szCs w:val="16"/>
                <w:lang w:val="en-GB"/>
              </w:rPr>
              <w:t>days</w:t>
            </w:r>
            <w:r>
              <w:rPr>
                <w:rFonts w:ascii="Arial" w:hAnsi="Arial" w:cs="Arial"/>
                <w:color w:val="000000"/>
                <w:spacing w:val="20"/>
                <w:sz w:val="16"/>
                <w:szCs w:val="16"/>
                <w:lang w:val="en-GB"/>
              </w:rPr>
              <w:t xml:space="preserve"> </w:t>
            </w:r>
            <w:r>
              <w:rPr>
                <w:rFonts w:ascii="Arial" w:hAnsi="Arial" w:cs="Arial"/>
                <w:color w:val="000000"/>
                <w:spacing w:val="-2"/>
                <w:sz w:val="16"/>
                <w:szCs w:val="16"/>
                <w:lang w:val="en-GB"/>
              </w:rPr>
              <w:t>immersion</w:t>
            </w:r>
            <w:r>
              <w:rPr>
                <w:rFonts w:ascii="Arial" w:hAnsi="Arial" w:cs="Arial"/>
                <w:color w:val="000000"/>
                <w:spacing w:val="20"/>
                <w:sz w:val="16"/>
                <w:szCs w:val="16"/>
                <w:lang w:val="en-GB"/>
              </w:rPr>
              <w:t xml:space="preserve"> </w:t>
            </w:r>
            <w:r>
              <w:rPr>
                <w:rFonts w:ascii="Arial" w:hAnsi="Arial" w:cs="Arial"/>
                <w:color w:val="000000"/>
                <w:spacing w:val="-2"/>
                <w:sz w:val="16"/>
                <w:szCs w:val="16"/>
                <w:lang w:val="en-GB"/>
              </w:rPr>
              <w:t>in</w:t>
            </w:r>
            <w:r>
              <w:rPr>
                <w:rFonts w:ascii="Arial" w:hAnsi="Arial" w:cs="Arial"/>
                <w:color w:val="000000"/>
                <w:spacing w:val="28"/>
                <w:w w:val="99"/>
                <w:sz w:val="16"/>
                <w:szCs w:val="16"/>
                <w:lang w:val="en-GB"/>
              </w:rPr>
              <w:t xml:space="preserve"> </w:t>
            </w:r>
            <w:r>
              <w:rPr>
                <w:rFonts w:ascii="Arial" w:hAnsi="Arial" w:cs="Arial"/>
                <w:color w:val="000000"/>
                <w:spacing w:val="-3"/>
                <w:sz w:val="16"/>
                <w:szCs w:val="16"/>
                <w:lang w:val="en-GB"/>
              </w:rPr>
              <w:t>water.</w:t>
            </w:r>
          </w:p>
        </w:tc>
      </w:tr>
      <w:tr w:rsidR="000C7475" w14:paraId="6AF0451F" w14:textId="77777777" w:rsidTr="000C7475">
        <w:trPr>
          <w:trHeight w:val="20"/>
        </w:trPr>
        <w:tc>
          <w:tcPr>
            <w:tcW w:w="809" w:type="pct"/>
            <w:tcBorders>
              <w:top w:val="single" w:sz="2" w:space="0" w:color="000000"/>
              <w:left w:val="single" w:sz="2" w:space="0" w:color="000000"/>
              <w:bottom w:val="single" w:sz="2" w:space="0" w:color="000000"/>
              <w:right w:val="single" w:sz="2" w:space="0" w:color="000000"/>
            </w:tcBorders>
            <w:hideMark/>
          </w:tcPr>
          <w:p w14:paraId="61B0F59A" w14:textId="77777777" w:rsidR="000C7475" w:rsidRDefault="000C7475">
            <w:pPr>
              <w:pStyle w:val="TableParagraph"/>
              <w:spacing w:before="80" w:after="80" w:line="228" w:lineRule="exact"/>
              <w:ind w:left="87" w:right="180" w:hanging="1"/>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Resistance</w:t>
            </w:r>
            <w:r>
              <w:rPr>
                <w:rFonts w:ascii="Arial" w:hAnsi="Arial" w:cs="Arial"/>
                <w:color w:val="000000"/>
                <w:spacing w:val="-16"/>
                <w:sz w:val="16"/>
                <w:szCs w:val="16"/>
                <w:lang w:val="en-GB"/>
              </w:rPr>
              <w:t xml:space="preserve"> </w:t>
            </w:r>
            <w:r>
              <w:rPr>
                <w:rFonts w:ascii="Arial" w:hAnsi="Arial" w:cs="Arial"/>
                <w:color w:val="000000"/>
                <w:spacing w:val="-3"/>
                <w:sz w:val="16"/>
                <w:szCs w:val="16"/>
                <w:lang w:val="en-GB"/>
              </w:rPr>
              <w:t>to</w:t>
            </w:r>
            <w:r>
              <w:rPr>
                <w:rFonts w:ascii="Arial" w:hAnsi="Arial" w:cs="Arial"/>
                <w:color w:val="000000"/>
                <w:spacing w:val="18"/>
                <w:w w:val="99"/>
                <w:sz w:val="16"/>
                <w:szCs w:val="16"/>
                <w:lang w:val="en-GB"/>
              </w:rPr>
              <w:t xml:space="preserve"> </w:t>
            </w:r>
            <w:r>
              <w:rPr>
                <w:rFonts w:ascii="Arial" w:hAnsi="Arial" w:cs="Arial"/>
                <w:color w:val="000000"/>
                <w:spacing w:val="-2"/>
                <w:sz w:val="16"/>
                <w:szCs w:val="16"/>
                <w:lang w:val="en-GB"/>
              </w:rPr>
              <w:t>Mould</w:t>
            </w:r>
            <w:r>
              <w:rPr>
                <w:rFonts w:ascii="Arial" w:hAnsi="Arial" w:cs="Arial"/>
                <w:color w:val="000000"/>
                <w:spacing w:val="19"/>
                <w:w w:val="99"/>
                <w:sz w:val="16"/>
                <w:szCs w:val="16"/>
                <w:lang w:val="en-GB"/>
              </w:rPr>
              <w:t xml:space="preserve"> </w:t>
            </w:r>
            <w:r>
              <w:rPr>
                <w:rFonts w:ascii="Arial" w:hAnsi="Arial" w:cs="Arial"/>
                <w:color w:val="000000"/>
                <w:spacing w:val="-3"/>
                <w:sz w:val="16"/>
                <w:szCs w:val="16"/>
                <w:lang w:val="en-GB"/>
              </w:rPr>
              <w:t>Growth</w:t>
            </w:r>
          </w:p>
        </w:tc>
        <w:tc>
          <w:tcPr>
            <w:tcW w:w="1071" w:type="pct"/>
            <w:tcBorders>
              <w:top w:val="single" w:sz="2" w:space="0" w:color="000000"/>
              <w:left w:val="single" w:sz="2" w:space="0" w:color="000000"/>
              <w:bottom w:val="single" w:sz="2" w:space="0" w:color="000000"/>
              <w:right w:val="single" w:sz="2" w:space="0" w:color="000000"/>
            </w:tcBorders>
            <w:hideMark/>
          </w:tcPr>
          <w:p w14:paraId="5CCAF779" w14:textId="77777777" w:rsidR="000C7475" w:rsidRDefault="000C7475">
            <w:pPr>
              <w:pStyle w:val="TableParagraph"/>
              <w:spacing w:before="80" w:after="80" w:line="240" w:lineRule="exact"/>
              <w:ind w:left="101"/>
              <w:jc w:val="center"/>
              <w:rPr>
                <w:rFonts w:ascii="Arial" w:eastAsia="Times New Roman" w:hAnsi="Arial" w:cs="Arial"/>
                <w:color w:val="000000"/>
                <w:sz w:val="16"/>
                <w:szCs w:val="16"/>
                <w:lang w:val="en-GB"/>
              </w:rPr>
            </w:pPr>
            <w:r>
              <w:rPr>
                <w:rFonts w:ascii="Arial" w:hAnsi="Arial" w:cs="Arial"/>
                <w:color w:val="000000"/>
                <w:spacing w:val="-1"/>
                <w:sz w:val="16"/>
                <w:szCs w:val="16"/>
                <w:lang w:val="en-GB"/>
              </w:rPr>
              <w:t>BS</w:t>
            </w:r>
            <w:r>
              <w:rPr>
                <w:rFonts w:ascii="Arial" w:hAnsi="Arial" w:cs="Arial"/>
                <w:color w:val="000000"/>
                <w:spacing w:val="-12"/>
                <w:sz w:val="16"/>
                <w:szCs w:val="16"/>
                <w:lang w:val="en-GB"/>
              </w:rPr>
              <w:t xml:space="preserve"> </w:t>
            </w:r>
            <w:r>
              <w:rPr>
                <w:rFonts w:ascii="Arial" w:hAnsi="Arial" w:cs="Arial"/>
                <w:color w:val="000000"/>
                <w:spacing w:val="-2"/>
                <w:sz w:val="16"/>
                <w:szCs w:val="16"/>
                <w:lang w:val="en-GB"/>
              </w:rPr>
              <w:t>5980:</w:t>
            </w:r>
            <w:r>
              <w:rPr>
                <w:rFonts w:ascii="Arial" w:hAnsi="Arial" w:cs="Arial"/>
                <w:color w:val="000000"/>
                <w:spacing w:val="-11"/>
                <w:sz w:val="16"/>
                <w:szCs w:val="16"/>
                <w:lang w:val="en-GB"/>
              </w:rPr>
              <w:t xml:space="preserve"> </w:t>
            </w:r>
            <w:r>
              <w:rPr>
                <w:rFonts w:ascii="Arial" w:hAnsi="Arial" w:cs="Arial"/>
                <w:color w:val="000000"/>
                <w:spacing w:val="-2"/>
                <w:sz w:val="16"/>
                <w:szCs w:val="16"/>
                <w:lang w:val="en-GB"/>
              </w:rPr>
              <w:t>1980 Appendix</w:t>
            </w:r>
            <w:r>
              <w:rPr>
                <w:rFonts w:ascii="Arial" w:hAnsi="Arial" w:cs="Arial"/>
                <w:color w:val="000000"/>
                <w:spacing w:val="-16"/>
                <w:sz w:val="16"/>
                <w:szCs w:val="16"/>
                <w:lang w:val="en-GB"/>
              </w:rPr>
              <w:t xml:space="preserve"> </w:t>
            </w:r>
            <w:r>
              <w:rPr>
                <w:rFonts w:ascii="Arial" w:hAnsi="Arial" w:cs="Arial"/>
                <w:color w:val="000000"/>
                <w:sz w:val="16"/>
                <w:szCs w:val="16"/>
                <w:lang w:val="en-GB"/>
              </w:rPr>
              <w:t>B</w:t>
            </w:r>
          </w:p>
        </w:tc>
        <w:tc>
          <w:tcPr>
            <w:tcW w:w="1488" w:type="pct"/>
            <w:tcBorders>
              <w:top w:val="single" w:sz="2" w:space="0" w:color="000000"/>
              <w:left w:val="single" w:sz="2" w:space="0" w:color="000000"/>
              <w:bottom w:val="single" w:sz="2" w:space="0" w:color="000000"/>
              <w:right w:val="single" w:sz="2" w:space="0" w:color="000000"/>
            </w:tcBorders>
            <w:hideMark/>
          </w:tcPr>
          <w:p w14:paraId="7184D7B0" w14:textId="77777777" w:rsidR="000C7475" w:rsidRDefault="000C7475">
            <w:pPr>
              <w:pStyle w:val="TableParagraph"/>
              <w:spacing w:before="80" w:after="80" w:line="228" w:lineRule="exact"/>
              <w:ind w:left="101" w:right="93" w:hanging="1"/>
              <w:jc w:val="center"/>
              <w:rPr>
                <w:rFonts w:ascii="Arial" w:eastAsia="Times New Roman" w:hAnsi="Arial" w:cs="Arial"/>
                <w:color w:val="000000"/>
                <w:sz w:val="16"/>
                <w:szCs w:val="16"/>
                <w:lang w:val="en-GB"/>
              </w:rPr>
            </w:pPr>
            <w:r>
              <w:rPr>
                <w:rFonts w:ascii="Arial" w:hAnsi="Arial" w:cs="Arial"/>
                <w:color w:val="000000"/>
                <w:spacing w:val="-2"/>
                <w:sz w:val="16"/>
                <w:szCs w:val="16"/>
                <w:lang w:val="en-GB"/>
              </w:rPr>
              <w:t>No</w:t>
            </w:r>
            <w:r>
              <w:rPr>
                <w:rFonts w:ascii="Arial" w:hAnsi="Arial" w:cs="Arial"/>
                <w:color w:val="000000"/>
                <w:sz w:val="16"/>
                <w:szCs w:val="16"/>
                <w:lang w:val="en-GB"/>
              </w:rPr>
              <w:t xml:space="preserve">   </w:t>
            </w:r>
            <w:r>
              <w:rPr>
                <w:rFonts w:ascii="Arial" w:hAnsi="Arial" w:cs="Arial"/>
                <w:color w:val="000000"/>
                <w:spacing w:val="-3"/>
                <w:sz w:val="16"/>
                <w:szCs w:val="16"/>
                <w:lang w:val="en-GB"/>
              </w:rPr>
              <w:t>sign</w:t>
            </w:r>
            <w:r>
              <w:rPr>
                <w:rFonts w:ascii="Arial" w:hAnsi="Arial" w:cs="Arial"/>
                <w:color w:val="000000"/>
                <w:sz w:val="16"/>
                <w:szCs w:val="16"/>
                <w:lang w:val="en-GB"/>
              </w:rPr>
              <w:t xml:space="preserve">   </w:t>
            </w:r>
            <w:r>
              <w:rPr>
                <w:rFonts w:ascii="Arial" w:hAnsi="Arial" w:cs="Arial"/>
                <w:color w:val="000000"/>
                <w:spacing w:val="-1"/>
                <w:sz w:val="16"/>
                <w:szCs w:val="16"/>
                <w:lang w:val="en-GB"/>
              </w:rPr>
              <w:t>or</w:t>
            </w:r>
            <w:r>
              <w:rPr>
                <w:rFonts w:ascii="Arial" w:hAnsi="Arial" w:cs="Arial"/>
                <w:color w:val="000000"/>
                <w:sz w:val="16"/>
                <w:szCs w:val="16"/>
                <w:lang w:val="en-GB"/>
              </w:rPr>
              <w:t xml:space="preserve">   </w:t>
            </w:r>
            <w:r>
              <w:rPr>
                <w:rFonts w:ascii="Arial" w:hAnsi="Arial" w:cs="Arial"/>
                <w:color w:val="000000"/>
                <w:spacing w:val="-3"/>
                <w:sz w:val="16"/>
                <w:szCs w:val="16"/>
                <w:lang w:val="en-GB"/>
              </w:rPr>
              <w:t>evidence</w:t>
            </w:r>
            <w:r>
              <w:rPr>
                <w:rFonts w:ascii="Arial" w:hAnsi="Arial" w:cs="Arial"/>
                <w:color w:val="000000"/>
                <w:sz w:val="16"/>
                <w:szCs w:val="16"/>
                <w:lang w:val="en-GB"/>
              </w:rPr>
              <w:t xml:space="preserve">  </w:t>
            </w:r>
            <w:r>
              <w:rPr>
                <w:rFonts w:ascii="Arial" w:hAnsi="Arial" w:cs="Arial"/>
                <w:color w:val="000000"/>
                <w:spacing w:val="1"/>
                <w:sz w:val="16"/>
                <w:szCs w:val="16"/>
                <w:lang w:val="en-GB"/>
              </w:rPr>
              <w:t xml:space="preserve"> </w:t>
            </w:r>
            <w:r>
              <w:rPr>
                <w:rFonts w:ascii="Arial" w:hAnsi="Arial" w:cs="Arial"/>
                <w:color w:val="000000"/>
                <w:spacing w:val="-1"/>
                <w:sz w:val="16"/>
                <w:szCs w:val="16"/>
                <w:lang w:val="en-GB"/>
              </w:rPr>
              <w:t>of</w:t>
            </w:r>
            <w:r>
              <w:rPr>
                <w:rFonts w:ascii="Arial" w:hAnsi="Arial" w:cs="Arial"/>
                <w:color w:val="000000"/>
                <w:spacing w:val="27"/>
                <w:w w:val="99"/>
                <w:sz w:val="16"/>
                <w:szCs w:val="16"/>
                <w:lang w:val="en-GB"/>
              </w:rPr>
              <w:t xml:space="preserve"> </w:t>
            </w:r>
            <w:r>
              <w:rPr>
                <w:rFonts w:ascii="Arial" w:hAnsi="Arial" w:cs="Arial"/>
                <w:color w:val="000000"/>
                <w:spacing w:val="-2"/>
                <w:sz w:val="16"/>
                <w:szCs w:val="16"/>
                <w:lang w:val="en-GB"/>
              </w:rPr>
              <w:t>mould</w:t>
            </w:r>
            <w:r>
              <w:rPr>
                <w:rFonts w:ascii="Arial" w:hAnsi="Arial" w:cs="Arial"/>
                <w:color w:val="000000"/>
                <w:spacing w:val="-11"/>
                <w:sz w:val="16"/>
                <w:szCs w:val="16"/>
                <w:lang w:val="en-GB"/>
              </w:rPr>
              <w:t xml:space="preserve"> </w:t>
            </w:r>
            <w:r>
              <w:rPr>
                <w:rFonts w:ascii="Arial" w:hAnsi="Arial" w:cs="Arial"/>
                <w:color w:val="000000"/>
                <w:spacing w:val="-3"/>
                <w:sz w:val="16"/>
                <w:szCs w:val="16"/>
                <w:lang w:val="en-GB"/>
              </w:rPr>
              <w:t>growth</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on</w:t>
            </w:r>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tile</w:t>
            </w:r>
            <w:r>
              <w:rPr>
                <w:rFonts w:ascii="Arial" w:hAnsi="Arial" w:cs="Arial"/>
                <w:color w:val="000000"/>
                <w:spacing w:val="-11"/>
                <w:sz w:val="16"/>
                <w:szCs w:val="16"/>
                <w:lang w:val="en-GB"/>
              </w:rPr>
              <w:t xml:space="preserve"> </w:t>
            </w:r>
            <w:r>
              <w:rPr>
                <w:rFonts w:ascii="Arial" w:hAnsi="Arial" w:cs="Arial"/>
                <w:color w:val="000000"/>
                <w:spacing w:val="-3"/>
                <w:sz w:val="16"/>
                <w:szCs w:val="16"/>
                <w:lang w:val="en-GB"/>
              </w:rPr>
              <w:t>grout.</w:t>
            </w:r>
          </w:p>
        </w:tc>
        <w:tc>
          <w:tcPr>
            <w:tcW w:w="1632" w:type="pct"/>
            <w:tcBorders>
              <w:top w:val="single" w:sz="2" w:space="0" w:color="000000"/>
              <w:left w:val="single" w:sz="2" w:space="0" w:color="000000"/>
              <w:bottom w:val="single" w:sz="2" w:space="0" w:color="000000"/>
              <w:right w:val="single" w:sz="2" w:space="0" w:color="000000"/>
            </w:tcBorders>
            <w:hideMark/>
          </w:tcPr>
          <w:p w14:paraId="10536903" w14:textId="77777777" w:rsidR="000C7475" w:rsidRDefault="000C7475">
            <w:pPr>
              <w:pStyle w:val="TableParagraph"/>
              <w:spacing w:before="80" w:after="80" w:line="216" w:lineRule="auto"/>
              <w:ind w:left="101" w:right="79"/>
              <w:jc w:val="center"/>
              <w:rPr>
                <w:rFonts w:ascii="Arial" w:eastAsia="Times New Roman" w:hAnsi="Arial" w:cs="Arial"/>
                <w:color w:val="000000"/>
                <w:sz w:val="16"/>
                <w:szCs w:val="16"/>
                <w:lang w:val="en-GB"/>
              </w:rPr>
            </w:pPr>
            <w:r>
              <w:rPr>
                <w:rFonts w:ascii="Arial" w:eastAsia="Times New Roman" w:hAnsi="Arial" w:cs="Arial"/>
                <w:color w:val="000000"/>
                <w:sz w:val="16"/>
                <w:szCs w:val="16"/>
                <w:lang w:val="en-GB"/>
              </w:rPr>
              <w:t>3</w:t>
            </w:r>
            <w:r>
              <w:rPr>
                <w:rFonts w:ascii="Arial" w:eastAsia="Times New Roman" w:hAnsi="Arial" w:cs="Arial"/>
                <w:color w:val="000000"/>
                <w:spacing w:val="-7"/>
                <w:sz w:val="16"/>
                <w:szCs w:val="16"/>
                <w:lang w:val="en-GB"/>
              </w:rPr>
              <w:t xml:space="preserve"> </w:t>
            </w:r>
            <w:r>
              <w:rPr>
                <w:rFonts w:ascii="Arial" w:eastAsia="Times New Roman" w:hAnsi="Arial" w:cs="Arial"/>
                <w:color w:val="000000"/>
                <w:spacing w:val="-1"/>
                <w:sz w:val="16"/>
                <w:szCs w:val="16"/>
                <w:lang w:val="en-GB"/>
              </w:rPr>
              <w:t>mm</w:t>
            </w:r>
            <w:r>
              <w:rPr>
                <w:rFonts w:ascii="Arial" w:eastAsia="Times New Roman" w:hAnsi="Arial" w:cs="Arial"/>
                <w:color w:val="000000"/>
                <w:spacing w:val="14"/>
                <w:sz w:val="16"/>
                <w:szCs w:val="16"/>
                <w:lang w:val="en-GB"/>
              </w:rPr>
              <w:t xml:space="preserve"> </w:t>
            </w:r>
            <w:r>
              <w:rPr>
                <w:rFonts w:ascii="Arial" w:eastAsia="Times New Roman" w:hAnsi="Arial" w:cs="Arial"/>
                <w:color w:val="000000"/>
                <w:spacing w:val="-2"/>
                <w:sz w:val="16"/>
                <w:szCs w:val="16"/>
                <w:lang w:val="en-GB"/>
              </w:rPr>
              <w:t>thick</w:t>
            </w:r>
            <w:r>
              <w:rPr>
                <w:rFonts w:ascii="Arial" w:eastAsia="Times New Roman" w:hAnsi="Arial" w:cs="Arial"/>
                <w:color w:val="000000"/>
                <w:spacing w:val="13"/>
                <w:sz w:val="16"/>
                <w:szCs w:val="16"/>
                <w:lang w:val="en-GB"/>
              </w:rPr>
              <w:t xml:space="preserve"> </w:t>
            </w:r>
            <w:r>
              <w:rPr>
                <w:rFonts w:ascii="Arial" w:eastAsia="Times New Roman" w:hAnsi="Arial" w:cs="Arial"/>
                <w:color w:val="000000"/>
                <w:spacing w:val="-2"/>
                <w:sz w:val="16"/>
                <w:szCs w:val="16"/>
                <w:lang w:val="en-GB"/>
              </w:rPr>
              <w:t>tile</w:t>
            </w:r>
            <w:r>
              <w:rPr>
                <w:rFonts w:ascii="Arial" w:eastAsia="Times New Roman" w:hAnsi="Arial" w:cs="Arial"/>
                <w:color w:val="000000"/>
                <w:spacing w:val="13"/>
                <w:sz w:val="16"/>
                <w:szCs w:val="16"/>
                <w:lang w:val="en-GB"/>
              </w:rPr>
              <w:t xml:space="preserve"> </w:t>
            </w:r>
            <w:r>
              <w:rPr>
                <w:rFonts w:ascii="Arial" w:eastAsia="Times New Roman" w:hAnsi="Arial" w:cs="Arial"/>
                <w:color w:val="000000"/>
                <w:spacing w:val="-2"/>
                <w:sz w:val="16"/>
                <w:szCs w:val="16"/>
                <w:lang w:val="en-GB"/>
              </w:rPr>
              <w:t>grout</w:t>
            </w:r>
            <w:r>
              <w:rPr>
                <w:rFonts w:ascii="Arial" w:eastAsia="Times New Roman" w:hAnsi="Arial" w:cs="Arial"/>
                <w:color w:val="000000"/>
                <w:spacing w:val="14"/>
                <w:sz w:val="16"/>
                <w:szCs w:val="16"/>
                <w:lang w:val="en-GB"/>
              </w:rPr>
              <w:t xml:space="preserve"> </w:t>
            </w:r>
            <w:r>
              <w:rPr>
                <w:rFonts w:ascii="Arial" w:eastAsia="Times New Roman" w:hAnsi="Arial" w:cs="Arial"/>
                <w:color w:val="000000"/>
                <w:spacing w:val="-1"/>
                <w:sz w:val="16"/>
                <w:szCs w:val="16"/>
                <w:lang w:val="en-GB"/>
              </w:rPr>
              <w:t>is</w:t>
            </w:r>
            <w:r>
              <w:rPr>
                <w:rFonts w:ascii="Arial" w:eastAsia="Times New Roman" w:hAnsi="Arial" w:cs="Arial"/>
                <w:color w:val="000000"/>
                <w:spacing w:val="14"/>
                <w:sz w:val="16"/>
                <w:szCs w:val="16"/>
                <w:lang w:val="en-GB"/>
              </w:rPr>
              <w:t xml:space="preserve"> </w:t>
            </w:r>
            <w:r>
              <w:rPr>
                <w:rFonts w:ascii="Arial" w:eastAsia="Times New Roman" w:hAnsi="Arial" w:cs="Arial"/>
                <w:color w:val="000000"/>
                <w:spacing w:val="-3"/>
                <w:sz w:val="16"/>
                <w:szCs w:val="16"/>
                <w:lang w:val="en-GB"/>
              </w:rPr>
              <w:t>applied</w:t>
            </w:r>
            <w:r>
              <w:rPr>
                <w:rFonts w:ascii="Arial" w:eastAsia="Times New Roman" w:hAnsi="Arial" w:cs="Arial"/>
                <w:color w:val="000000"/>
                <w:spacing w:val="13"/>
                <w:sz w:val="16"/>
                <w:szCs w:val="16"/>
                <w:lang w:val="en-GB"/>
              </w:rPr>
              <w:t xml:space="preserve"> </w:t>
            </w:r>
            <w:r>
              <w:rPr>
                <w:rFonts w:ascii="Arial" w:eastAsia="Times New Roman" w:hAnsi="Arial" w:cs="Arial"/>
                <w:color w:val="000000"/>
                <w:spacing w:val="-2"/>
                <w:sz w:val="16"/>
                <w:szCs w:val="16"/>
                <w:lang w:val="en-GB"/>
              </w:rPr>
              <w:t>over</w:t>
            </w:r>
            <w:r>
              <w:rPr>
                <w:rFonts w:ascii="Arial" w:eastAsia="Times New Roman" w:hAnsi="Arial" w:cs="Arial"/>
                <w:color w:val="000000"/>
                <w:spacing w:val="19"/>
                <w:w w:val="99"/>
                <w:sz w:val="16"/>
                <w:szCs w:val="16"/>
                <w:lang w:val="en-GB"/>
              </w:rPr>
              <w:t xml:space="preserve"> </w:t>
            </w:r>
            <w:r>
              <w:rPr>
                <w:rFonts w:ascii="Arial" w:eastAsia="Times New Roman" w:hAnsi="Arial" w:cs="Arial"/>
                <w:color w:val="000000"/>
                <w:spacing w:val="-2"/>
                <w:sz w:val="16"/>
                <w:szCs w:val="16"/>
                <w:lang w:val="en-GB"/>
              </w:rPr>
              <w:t>biscuit</w:t>
            </w:r>
            <w:r>
              <w:rPr>
                <w:rFonts w:ascii="Arial" w:eastAsia="Times New Roman" w:hAnsi="Arial" w:cs="Arial"/>
                <w:color w:val="000000"/>
                <w:spacing w:val="19"/>
                <w:sz w:val="16"/>
                <w:szCs w:val="16"/>
                <w:lang w:val="en-GB"/>
              </w:rPr>
              <w:t xml:space="preserve"> </w:t>
            </w:r>
            <w:r>
              <w:rPr>
                <w:rFonts w:ascii="Arial" w:eastAsia="Times New Roman" w:hAnsi="Arial" w:cs="Arial"/>
                <w:color w:val="000000"/>
                <w:spacing w:val="-2"/>
                <w:sz w:val="16"/>
                <w:szCs w:val="16"/>
                <w:lang w:val="en-GB"/>
              </w:rPr>
              <w:t>side</w:t>
            </w:r>
            <w:r>
              <w:rPr>
                <w:rFonts w:ascii="Arial" w:eastAsia="Times New Roman" w:hAnsi="Arial" w:cs="Arial"/>
                <w:color w:val="000000"/>
                <w:spacing w:val="19"/>
                <w:sz w:val="16"/>
                <w:szCs w:val="16"/>
                <w:lang w:val="en-GB"/>
              </w:rPr>
              <w:t xml:space="preserve"> </w:t>
            </w:r>
            <w:r>
              <w:rPr>
                <w:rFonts w:ascii="Arial" w:eastAsia="Times New Roman" w:hAnsi="Arial" w:cs="Arial"/>
                <w:color w:val="000000"/>
                <w:spacing w:val="-1"/>
                <w:sz w:val="16"/>
                <w:szCs w:val="16"/>
                <w:lang w:val="en-GB"/>
              </w:rPr>
              <w:t>of</w:t>
            </w:r>
            <w:r>
              <w:rPr>
                <w:rFonts w:ascii="Arial" w:eastAsia="Times New Roman" w:hAnsi="Arial" w:cs="Arial"/>
                <w:color w:val="000000"/>
                <w:spacing w:val="20"/>
                <w:sz w:val="16"/>
                <w:szCs w:val="16"/>
                <w:lang w:val="en-GB"/>
              </w:rPr>
              <w:t xml:space="preserve"> </w:t>
            </w:r>
            <w:r>
              <w:rPr>
                <w:rFonts w:ascii="Arial" w:eastAsia="Times New Roman" w:hAnsi="Arial" w:cs="Arial"/>
                <w:color w:val="000000"/>
                <w:spacing w:val="-2"/>
                <w:sz w:val="16"/>
                <w:szCs w:val="16"/>
                <w:lang w:val="en-GB"/>
              </w:rPr>
              <w:t>test</w:t>
            </w:r>
            <w:r>
              <w:rPr>
                <w:rFonts w:ascii="Arial" w:eastAsia="Times New Roman" w:hAnsi="Arial" w:cs="Arial"/>
                <w:color w:val="000000"/>
                <w:spacing w:val="19"/>
                <w:sz w:val="16"/>
                <w:szCs w:val="16"/>
                <w:lang w:val="en-GB"/>
              </w:rPr>
              <w:t xml:space="preserve"> </w:t>
            </w:r>
            <w:r>
              <w:rPr>
                <w:rFonts w:ascii="Arial" w:eastAsia="Times New Roman" w:hAnsi="Arial" w:cs="Arial"/>
                <w:color w:val="000000"/>
                <w:spacing w:val="-2"/>
                <w:sz w:val="16"/>
                <w:szCs w:val="16"/>
                <w:lang w:val="en-GB"/>
              </w:rPr>
              <w:t>piece</w:t>
            </w:r>
            <w:r>
              <w:rPr>
                <w:rFonts w:ascii="Arial" w:eastAsia="Times New Roman" w:hAnsi="Arial" w:cs="Arial"/>
                <w:color w:val="000000"/>
                <w:spacing w:val="19"/>
                <w:sz w:val="16"/>
                <w:szCs w:val="16"/>
                <w:lang w:val="en-GB"/>
              </w:rPr>
              <w:t xml:space="preserve"> </w:t>
            </w:r>
            <w:r>
              <w:rPr>
                <w:rFonts w:ascii="Arial" w:eastAsia="Times New Roman" w:hAnsi="Arial" w:cs="Arial"/>
                <w:color w:val="000000"/>
                <w:spacing w:val="-2"/>
                <w:sz w:val="16"/>
                <w:szCs w:val="16"/>
                <w:lang w:val="en-GB"/>
              </w:rPr>
              <w:t>tile</w:t>
            </w:r>
            <w:r>
              <w:rPr>
                <w:rFonts w:ascii="Arial" w:eastAsia="Times New Roman" w:hAnsi="Arial" w:cs="Arial"/>
                <w:color w:val="000000"/>
                <w:spacing w:val="21"/>
                <w:sz w:val="16"/>
                <w:szCs w:val="16"/>
                <w:lang w:val="en-GB"/>
              </w:rPr>
              <w:t xml:space="preserve"> </w:t>
            </w:r>
            <w:r>
              <w:rPr>
                <w:rFonts w:ascii="Arial" w:eastAsia="Times New Roman" w:hAnsi="Arial" w:cs="Arial"/>
                <w:color w:val="000000"/>
                <w:spacing w:val="-2"/>
                <w:sz w:val="16"/>
                <w:szCs w:val="16"/>
                <w:lang w:val="en-GB"/>
              </w:rPr>
              <w:t>and</w:t>
            </w:r>
            <w:r>
              <w:rPr>
                <w:rFonts w:ascii="Arial" w:eastAsia="Times New Roman" w:hAnsi="Arial" w:cs="Arial"/>
                <w:color w:val="000000"/>
                <w:spacing w:val="20"/>
                <w:sz w:val="16"/>
                <w:szCs w:val="16"/>
                <w:lang w:val="en-GB"/>
              </w:rPr>
              <w:t xml:space="preserve"> </w:t>
            </w:r>
            <w:r>
              <w:rPr>
                <w:rFonts w:ascii="Arial" w:eastAsia="Times New Roman" w:hAnsi="Arial" w:cs="Arial"/>
                <w:color w:val="000000"/>
                <w:spacing w:val="-1"/>
                <w:sz w:val="16"/>
                <w:szCs w:val="16"/>
                <w:lang w:val="en-GB"/>
              </w:rPr>
              <w:t>the</w:t>
            </w:r>
            <w:r>
              <w:rPr>
                <w:rFonts w:ascii="Arial" w:eastAsia="Times New Roman" w:hAnsi="Arial" w:cs="Arial"/>
                <w:color w:val="000000"/>
                <w:spacing w:val="27"/>
                <w:w w:val="99"/>
                <w:sz w:val="16"/>
                <w:szCs w:val="16"/>
                <w:lang w:val="en-GB"/>
              </w:rPr>
              <w:t xml:space="preserve"> </w:t>
            </w:r>
            <w:r>
              <w:rPr>
                <w:rFonts w:ascii="Arial" w:eastAsia="Times New Roman" w:hAnsi="Arial" w:cs="Arial"/>
                <w:color w:val="000000"/>
                <w:spacing w:val="-3"/>
                <w:sz w:val="16"/>
                <w:szCs w:val="16"/>
                <w:lang w:val="en-GB"/>
              </w:rPr>
              <w:t>assembly</w:t>
            </w:r>
            <w:r>
              <w:rPr>
                <w:rFonts w:ascii="Arial" w:eastAsia="Times New Roman" w:hAnsi="Arial" w:cs="Arial"/>
                <w:color w:val="000000"/>
                <w:spacing w:val="-6"/>
                <w:sz w:val="16"/>
                <w:szCs w:val="16"/>
                <w:lang w:val="en-GB"/>
              </w:rPr>
              <w:t xml:space="preserve"> </w:t>
            </w:r>
            <w:r>
              <w:rPr>
                <w:rFonts w:ascii="Arial" w:eastAsia="Times New Roman" w:hAnsi="Arial" w:cs="Arial"/>
                <w:color w:val="000000"/>
                <w:spacing w:val="-2"/>
                <w:sz w:val="16"/>
                <w:szCs w:val="16"/>
                <w:lang w:val="en-GB"/>
              </w:rPr>
              <w:t>be</w:t>
            </w:r>
            <w:r>
              <w:rPr>
                <w:rFonts w:ascii="Arial" w:eastAsia="Times New Roman" w:hAnsi="Arial" w:cs="Arial"/>
                <w:color w:val="000000"/>
                <w:spacing w:val="-6"/>
                <w:sz w:val="16"/>
                <w:szCs w:val="16"/>
                <w:lang w:val="en-GB"/>
              </w:rPr>
              <w:t xml:space="preserve"> </w:t>
            </w:r>
            <w:r>
              <w:rPr>
                <w:rFonts w:ascii="Arial" w:eastAsia="Times New Roman" w:hAnsi="Arial" w:cs="Arial"/>
                <w:color w:val="000000"/>
                <w:spacing w:val="-3"/>
                <w:sz w:val="16"/>
                <w:szCs w:val="16"/>
                <w:lang w:val="en-GB"/>
              </w:rPr>
              <w:t>placed</w:t>
            </w:r>
            <w:r>
              <w:rPr>
                <w:rFonts w:ascii="Arial" w:eastAsia="Times New Roman" w:hAnsi="Arial" w:cs="Arial"/>
                <w:color w:val="000000"/>
                <w:spacing w:val="-5"/>
                <w:sz w:val="16"/>
                <w:szCs w:val="16"/>
                <w:lang w:val="en-GB"/>
              </w:rPr>
              <w:t xml:space="preserve"> </w:t>
            </w:r>
            <w:r>
              <w:rPr>
                <w:rFonts w:ascii="Arial" w:eastAsia="Times New Roman" w:hAnsi="Arial" w:cs="Arial"/>
                <w:color w:val="000000"/>
                <w:spacing w:val="-2"/>
                <w:sz w:val="16"/>
                <w:szCs w:val="16"/>
                <w:lang w:val="en-GB"/>
              </w:rPr>
              <w:t>in</w:t>
            </w:r>
            <w:r>
              <w:rPr>
                <w:rFonts w:ascii="Arial" w:eastAsia="Times New Roman" w:hAnsi="Arial" w:cs="Arial"/>
                <w:color w:val="000000"/>
                <w:spacing w:val="-5"/>
                <w:sz w:val="16"/>
                <w:szCs w:val="16"/>
                <w:lang w:val="en-GB"/>
              </w:rPr>
              <w:t xml:space="preserve"> </w:t>
            </w:r>
            <w:r>
              <w:rPr>
                <w:rFonts w:ascii="Arial" w:eastAsia="Times New Roman" w:hAnsi="Arial" w:cs="Arial"/>
                <w:color w:val="000000"/>
                <w:spacing w:val="-2"/>
                <w:sz w:val="16"/>
                <w:szCs w:val="16"/>
                <w:lang w:val="en-GB"/>
              </w:rPr>
              <w:t>Petri</w:t>
            </w:r>
            <w:r>
              <w:rPr>
                <w:rFonts w:ascii="Arial" w:eastAsia="Times New Roman" w:hAnsi="Arial" w:cs="Arial"/>
                <w:color w:val="000000"/>
                <w:spacing w:val="-4"/>
                <w:sz w:val="16"/>
                <w:szCs w:val="16"/>
                <w:lang w:val="en-GB"/>
              </w:rPr>
              <w:t xml:space="preserve"> </w:t>
            </w:r>
            <w:r>
              <w:rPr>
                <w:rFonts w:ascii="Arial" w:eastAsia="Times New Roman" w:hAnsi="Arial" w:cs="Arial"/>
                <w:color w:val="000000"/>
                <w:spacing w:val="-3"/>
                <w:sz w:val="16"/>
                <w:szCs w:val="16"/>
                <w:lang w:val="en-GB"/>
              </w:rPr>
              <w:t>dishes</w:t>
            </w:r>
            <w:r>
              <w:rPr>
                <w:rFonts w:ascii="Arial" w:eastAsia="Times New Roman" w:hAnsi="Arial" w:cs="Arial"/>
                <w:color w:val="000000"/>
                <w:spacing w:val="-7"/>
                <w:sz w:val="16"/>
                <w:szCs w:val="16"/>
                <w:lang w:val="en-GB"/>
              </w:rPr>
              <w:t xml:space="preserve"> </w:t>
            </w:r>
            <w:r>
              <w:rPr>
                <w:rFonts w:ascii="Arial" w:eastAsia="Times New Roman" w:hAnsi="Arial" w:cs="Arial"/>
                <w:color w:val="000000"/>
                <w:spacing w:val="-2"/>
                <w:sz w:val="16"/>
                <w:szCs w:val="16"/>
                <w:lang w:val="en-GB"/>
              </w:rPr>
              <w:t>for</w:t>
            </w:r>
            <w:r>
              <w:rPr>
                <w:rFonts w:ascii="Arial" w:eastAsia="Times New Roman" w:hAnsi="Arial" w:cs="Arial"/>
                <w:color w:val="000000"/>
                <w:spacing w:val="35"/>
                <w:w w:val="99"/>
                <w:sz w:val="16"/>
                <w:szCs w:val="16"/>
                <w:lang w:val="en-GB"/>
              </w:rPr>
              <w:t xml:space="preserve"> </w:t>
            </w:r>
            <w:r>
              <w:rPr>
                <w:rFonts w:ascii="Arial" w:eastAsia="Times New Roman" w:hAnsi="Arial" w:cs="Arial"/>
                <w:color w:val="000000"/>
                <w:spacing w:val="-2"/>
                <w:sz w:val="16"/>
                <w:szCs w:val="16"/>
                <w:lang w:val="en-GB"/>
              </w:rPr>
              <w:t>incubation</w:t>
            </w:r>
            <w:r>
              <w:rPr>
                <w:rFonts w:ascii="Arial" w:eastAsia="Times New Roman" w:hAnsi="Arial" w:cs="Arial"/>
                <w:color w:val="000000"/>
                <w:spacing w:val="42"/>
                <w:sz w:val="16"/>
                <w:szCs w:val="16"/>
                <w:lang w:val="en-GB"/>
              </w:rPr>
              <w:t xml:space="preserve"> </w:t>
            </w:r>
            <w:r>
              <w:rPr>
                <w:rFonts w:ascii="Arial" w:eastAsia="Times New Roman" w:hAnsi="Arial" w:cs="Arial"/>
                <w:color w:val="000000"/>
                <w:spacing w:val="-1"/>
                <w:sz w:val="16"/>
                <w:szCs w:val="16"/>
                <w:lang w:val="en-GB"/>
              </w:rPr>
              <w:t>at</w:t>
            </w:r>
            <w:r>
              <w:rPr>
                <w:rFonts w:ascii="Arial" w:eastAsia="Times New Roman" w:hAnsi="Arial" w:cs="Arial"/>
                <w:color w:val="000000"/>
                <w:spacing w:val="41"/>
                <w:sz w:val="16"/>
                <w:szCs w:val="16"/>
                <w:lang w:val="en-GB"/>
              </w:rPr>
              <w:t xml:space="preserve"> </w:t>
            </w:r>
            <w:r>
              <w:rPr>
                <w:rFonts w:ascii="Arial" w:eastAsia="Times New Roman" w:hAnsi="Arial" w:cs="Arial"/>
                <w:color w:val="000000"/>
                <w:spacing w:val="-2"/>
                <w:sz w:val="16"/>
                <w:szCs w:val="16"/>
                <w:lang w:val="en-GB"/>
              </w:rPr>
              <w:t>29</w:t>
            </w:r>
            <w:r>
              <w:rPr>
                <w:rFonts w:ascii="Arial" w:eastAsia="Symbol" w:hAnsi="Arial" w:cs="Arial"/>
                <w:color w:val="000000"/>
                <w:spacing w:val="-2"/>
                <w:sz w:val="16"/>
                <w:szCs w:val="16"/>
                <w:lang w:val="en-GB"/>
              </w:rPr>
              <w:t>°</w:t>
            </w:r>
            <w:r>
              <w:rPr>
                <w:rFonts w:ascii="Arial" w:eastAsia="Times New Roman" w:hAnsi="Arial" w:cs="Arial"/>
                <w:color w:val="000000"/>
                <w:sz w:val="16"/>
                <w:szCs w:val="16"/>
                <w:lang w:val="en-GB"/>
              </w:rPr>
              <w:t>±</w:t>
            </w:r>
            <w:r>
              <w:rPr>
                <w:rFonts w:ascii="Arial" w:eastAsia="Times New Roman" w:hAnsi="Arial" w:cs="Arial"/>
                <w:color w:val="000000"/>
                <w:spacing w:val="40"/>
                <w:sz w:val="16"/>
                <w:szCs w:val="16"/>
                <w:lang w:val="en-GB"/>
              </w:rPr>
              <w:t xml:space="preserve"> </w:t>
            </w:r>
            <w:r>
              <w:rPr>
                <w:rFonts w:ascii="Arial" w:eastAsia="Times New Roman" w:hAnsi="Arial" w:cs="Arial"/>
                <w:color w:val="000000"/>
                <w:spacing w:val="-2"/>
                <w:sz w:val="16"/>
                <w:szCs w:val="16"/>
                <w:lang w:val="en-GB"/>
              </w:rPr>
              <w:t>1</w:t>
            </w:r>
            <w:r>
              <w:rPr>
                <w:rFonts w:ascii="Arial" w:eastAsia="Symbol" w:hAnsi="Arial" w:cs="Arial"/>
                <w:color w:val="000000"/>
                <w:spacing w:val="-2"/>
                <w:sz w:val="16"/>
                <w:szCs w:val="16"/>
                <w:lang w:val="en-GB"/>
              </w:rPr>
              <w:t>°</w:t>
            </w:r>
            <w:r>
              <w:rPr>
                <w:rFonts w:ascii="Arial" w:eastAsia="Times New Roman" w:hAnsi="Arial" w:cs="Arial"/>
                <w:color w:val="000000"/>
                <w:spacing w:val="-2"/>
                <w:sz w:val="16"/>
                <w:szCs w:val="16"/>
                <w:lang w:val="en-GB"/>
              </w:rPr>
              <w:t>C</w:t>
            </w:r>
            <w:r>
              <w:rPr>
                <w:rFonts w:ascii="Arial" w:eastAsia="Times New Roman" w:hAnsi="Arial" w:cs="Arial"/>
                <w:color w:val="000000"/>
                <w:spacing w:val="43"/>
                <w:sz w:val="16"/>
                <w:szCs w:val="16"/>
                <w:lang w:val="en-GB"/>
              </w:rPr>
              <w:t xml:space="preserve"> </w:t>
            </w:r>
            <w:r>
              <w:rPr>
                <w:rFonts w:ascii="Arial" w:eastAsia="Times New Roman" w:hAnsi="Arial" w:cs="Arial"/>
                <w:color w:val="000000"/>
                <w:spacing w:val="-2"/>
                <w:sz w:val="16"/>
                <w:szCs w:val="16"/>
                <w:lang w:val="en-GB"/>
              </w:rPr>
              <w:t>for</w:t>
            </w:r>
            <w:r>
              <w:rPr>
                <w:rFonts w:ascii="Arial" w:eastAsia="Times New Roman" w:hAnsi="Arial" w:cs="Arial"/>
                <w:color w:val="000000"/>
                <w:spacing w:val="41"/>
                <w:sz w:val="16"/>
                <w:szCs w:val="16"/>
                <w:lang w:val="en-GB"/>
              </w:rPr>
              <w:t xml:space="preserve"> </w:t>
            </w:r>
            <w:r>
              <w:rPr>
                <w:rFonts w:ascii="Arial" w:eastAsia="Times New Roman" w:hAnsi="Arial" w:cs="Arial"/>
                <w:color w:val="000000"/>
                <w:spacing w:val="-2"/>
                <w:sz w:val="16"/>
                <w:szCs w:val="16"/>
                <w:lang w:val="en-GB"/>
              </w:rPr>
              <w:t>24</w:t>
            </w:r>
            <w:r>
              <w:rPr>
                <w:rFonts w:ascii="Arial" w:eastAsia="Times New Roman" w:hAnsi="Arial" w:cs="Arial"/>
                <w:color w:val="000000"/>
                <w:spacing w:val="42"/>
                <w:sz w:val="16"/>
                <w:szCs w:val="16"/>
                <w:lang w:val="en-GB"/>
              </w:rPr>
              <w:t xml:space="preserve"> </w:t>
            </w:r>
            <w:r>
              <w:rPr>
                <w:rFonts w:ascii="Arial" w:eastAsia="Times New Roman" w:hAnsi="Arial" w:cs="Arial"/>
                <w:color w:val="000000"/>
                <w:spacing w:val="-3"/>
                <w:sz w:val="16"/>
                <w:szCs w:val="16"/>
                <w:lang w:val="en-GB"/>
              </w:rPr>
              <w:t>hrs</w:t>
            </w:r>
            <w:r>
              <w:rPr>
                <w:rFonts w:ascii="Arial" w:eastAsia="Times New Roman" w:hAnsi="Arial" w:cs="Arial"/>
                <w:color w:val="000000"/>
                <w:spacing w:val="24"/>
                <w:w w:val="99"/>
                <w:sz w:val="16"/>
                <w:szCs w:val="16"/>
                <w:lang w:val="en-GB"/>
              </w:rPr>
              <w:t xml:space="preserve"> </w:t>
            </w:r>
            <w:r>
              <w:rPr>
                <w:rFonts w:ascii="Arial" w:eastAsia="Times New Roman" w:hAnsi="Arial" w:cs="Arial"/>
                <w:color w:val="000000"/>
                <w:spacing w:val="-2"/>
                <w:sz w:val="16"/>
                <w:szCs w:val="16"/>
                <w:lang w:val="en-GB"/>
              </w:rPr>
              <w:t>after</w:t>
            </w:r>
            <w:r>
              <w:rPr>
                <w:rFonts w:ascii="Arial" w:eastAsia="Times New Roman" w:hAnsi="Arial" w:cs="Arial"/>
                <w:color w:val="000000"/>
                <w:spacing w:val="-5"/>
                <w:sz w:val="16"/>
                <w:szCs w:val="16"/>
                <w:lang w:val="en-GB"/>
              </w:rPr>
              <w:t xml:space="preserve"> </w:t>
            </w:r>
            <w:r>
              <w:rPr>
                <w:rFonts w:ascii="Arial" w:eastAsia="Times New Roman" w:hAnsi="Arial" w:cs="Arial"/>
                <w:color w:val="000000"/>
                <w:spacing w:val="-2"/>
                <w:sz w:val="16"/>
                <w:szCs w:val="16"/>
                <w:lang w:val="en-GB"/>
              </w:rPr>
              <w:t>addition</w:t>
            </w:r>
            <w:r>
              <w:rPr>
                <w:rFonts w:ascii="Arial" w:eastAsia="Times New Roman" w:hAnsi="Arial" w:cs="Arial"/>
                <w:color w:val="000000"/>
                <w:spacing w:val="-1"/>
                <w:sz w:val="16"/>
                <w:szCs w:val="16"/>
                <w:lang w:val="en-GB"/>
              </w:rPr>
              <w:t xml:space="preserve"> </w:t>
            </w:r>
            <w:r>
              <w:rPr>
                <w:rFonts w:ascii="Arial" w:eastAsia="Times New Roman" w:hAnsi="Arial" w:cs="Arial"/>
                <w:color w:val="000000"/>
                <w:spacing w:val="-2"/>
                <w:sz w:val="16"/>
                <w:szCs w:val="16"/>
                <w:lang w:val="en-GB"/>
              </w:rPr>
              <w:t>of</w:t>
            </w:r>
            <w:r>
              <w:rPr>
                <w:rFonts w:ascii="Arial" w:eastAsia="Times New Roman" w:hAnsi="Arial" w:cs="Arial"/>
                <w:color w:val="000000"/>
                <w:spacing w:val="-4"/>
                <w:sz w:val="16"/>
                <w:szCs w:val="16"/>
                <w:lang w:val="en-GB"/>
              </w:rPr>
              <w:t xml:space="preserve"> </w:t>
            </w:r>
            <w:r>
              <w:rPr>
                <w:rFonts w:ascii="Arial" w:eastAsia="Times New Roman" w:hAnsi="Arial" w:cs="Arial"/>
                <w:color w:val="000000"/>
                <w:spacing w:val="-2"/>
                <w:sz w:val="16"/>
                <w:szCs w:val="16"/>
                <w:lang w:val="en-GB"/>
              </w:rPr>
              <w:t>potato</w:t>
            </w:r>
            <w:r>
              <w:rPr>
                <w:rFonts w:ascii="Arial" w:eastAsia="Times New Roman" w:hAnsi="Arial" w:cs="Arial"/>
                <w:color w:val="000000"/>
                <w:spacing w:val="-4"/>
                <w:sz w:val="16"/>
                <w:szCs w:val="16"/>
                <w:lang w:val="en-GB"/>
              </w:rPr>
              <w:t xml:space="preserve"> </w:t>
            </w:r>
            <w:r>
              <w:rPr>
                <w:rFonts w:ascii="Arial" w:eastAsia="Times New Roman" w:hAnsi="Arial" w:cs="Arial"/>
                <w:color w:val="000000"/>
                <w:spacing w:val="-3"/>
                <w:sz w:val="16"/>
                <w:szCs w:val="16"/>
                <w:lang w:val="en-GB"/>
              </w:rPr>
              <w:t xml:space="preserve">dextrose </w:t>
            </w:r>
            <w:r>
              <w:rPr>
                <w:rFonts w:ascii="Arial" w:eastAsia="Times New Roman" w:hAnsi="Arial" w:cs="Arial"/>
                <w:color w:val="000000"/>
                <w:spacing w:val="-2"/>
                <w:sz w:val="16"/>
                <w:szCs w:val="16"/>
                <w:lang w:val="en-GB"/>
              </w:rPr>
              <w:t>agar.</w:t>
            </w:r>
            <w:r>
              <w:rPr>
                <w:rFonts w:ascii="Arial" w:eastAsia="Times New Roman" w:hAnsi="Arial" w:cs="Arial"/>
                <w:color w:val="000000"/>
                <w:spacing w:val="27"/>
                <w:w w:val="99"/>
                <w:sz w:val="16"/>
                <w:szCs w:val="16"/>
                <w:lang w:val="en-GB"/>
              </w:rPr>
              <w:t xml:space="preserve"> </w:t>
            </w:r>
            <w:r>
              <w:rPr>
                <w:rFonts w:ascii="Arial" w:eastAsia="Times New Roman" w:hAnsi="Arial" w:cs="Arial"/>
                <w:color w:val="000000"/>
                <w:spacing w:val="-3"/>
                <w:sz w:val="16"/>
                <w:szCs w:val="16"/>
                <w:lang w:val="en-GB"/>
              </w:rPr>
              <w:t>Aspergillus</w:t>
            </w:r>
            <w:r>
              <w:rPr>
                <w:rFonts w:ascii="Arial" w:eastAsia="Times New Roman" w:hAnsi="Arial" w:cs="Arial"/>
                <w:color w:val="000000"/>
                <w:spacing w:val="49"/>
                <w:sz w:val="16"/>
                <w:szCs w:val="16"/>
                <w:lang w:val="en-GB"/>
              </w:rPr>
              <w:t xml:space="preserve"> </w:t>
            </w:r>
            <w:proofErr w:type="spellStart"/>
            <w:r>
              <w:rPr>
                <w:rFonts w:ascii="Arial" w:eastAsia="Times New Roman" w:hAnsi="Arial" w:cs="Arial"/>
                <w:color w:val="000000"/>
                <w:spacing w:val="-2"/>
                <w:sz w:val="16"/>
                <w:szCs w:val="16"/>
                <w:lang w:val="en-GB"/>
              </w:rPr>
              <w:t>niger</w:t>
            </w:r>
            <w:proofErr w:type="spellEnd"/>
            <w:r>
              <w:rPr>
                <w:rFonts w:ascii="Arial" w:eastAsia="Times New Roman" w:hAnsi="Arial" w:cs="Arial"/>
                <w:color w:val="000000"/>
                <w:spacing w:val="51"/>
                <w:sz w:val="16"/>
                <w:szCs w:val="16"/>
                <w:lang w:val="en-GB"/>
              </w:rPr>
              <w:t xml:space="preserve"> </w:t>
            </w:r>
            <w:r>
              <w:rPr>
                <w:rFonts w:ascii="Arial" w:eastAsia="Times New Roman" w:hAnsi="Arial" w:cs="Arial"/>
                <w:color w:val="000000"/>
                <w:spacing w:val="-2"/>
                <w:sz w:val="16"/>
                <w:szCs w:val="16"/>
                <w:lang w:val="en-GB"/>
              </w:rPr>
              <w:t>is</w:t>
            </w:r>
            <w:r>
              <w:rPr>
                <w:rFonts w:ascii="Arial" w:eastAsia="Times New Roman" w:hAnsi="Arial" w:cs="Arial"/>
                <w:color w:val="000000"/>
                <w:spacing w:val="51"/>
                <w:sz w:val="16"/>
                <w:szCs w:val="16"/>
                <w:lang w:val="en-GB"/>
              </w:rPr>
              <w:t xml:space="preserve"> </w:t>
            </w:r>
            <w:r>
              <w:rPr>
                <w:rFonts w:ascii="Arial" w:eastAsia="Times New Roman" w:hAnsi="Arial" w:cs="Arial"/>
                <w:color w:val="000000"/>
                <w:spacing w:val="-3"/>
                <w:sz w:val="16"/>
                <w:szCs w:val="16"/>
                <w:lang w:val="en-GB"/>
              </w:rPr>
              <w:t>inoculated</w:t>
            </w:r>
            <w:r>
              <w:rPr>
                <w:rFonts w:ascii="Arial" w:eastAsia="Times New Roman" w:hAnsi="Arial" w:cs="Arial"/>
                <w:color w:val="000000"/>
                <w:spacing w:val="50"/>
                <w:sz w:val="16"/>
                <w:szCs w:val="16"/>
                <w:lang w:val="en-GB"/>
              </w:rPr>
              <w:t xml:space="preserve"> </w:t>
            </w:r>
            <w:r>
              <w:rPr>
                <w:rFonts w:ascii="Arial" w:eastAsia="Times New Roman" w:hAnsi="Arial" w:cs="Arial"/>
                <w:color w:val="000000"/>
                <w:spacing w:val="-3"/>
                <w:sz w:val="16"/>
                <w:szCs w:val="16"/>
                <w:lang w:val="en-GB"/>
              </w:rPr>
              <w:t>into</w:t>
            </w:r>
            <w:r>
              <w:rPr>
                <w:rFonts w:ascii="Arial" w:eastAsia="Times New Roman" w:hAnsi="Arial" w:cs="Arial"/>
                <w:color w:val="000000"/>
                <w:spacing w:val="36"/>
                <w:w w:val="99"/>
                <w:sz w:val="16"/>
                <w:szCs w:val="16"/>
                <w:lang w:val="en-GB"/>
              </w:rPr>
              <w:t xml:space="preserve"> </w:t>
            </w:r>
            <w:r>
              <w:rPr>
                <w:rFonts w:ascii="Arial" w:eastAsia="Times New Roman" w:hAnsi="Arial" w:cs="Arial"/>
                <w:color w:val="000000"/>
                <w:spacing w:val="-2"/>
                <w:sz w:val="16"/>
                <w:szCs w:val="16"/>
                <w:lang w:val="en-GB"/>
              </w:rPr>
              <w:t>the</w:t>
            </w:r>
            <w:r>
              <w:rPr>
                <w:rFonts w:ascii="Arial" w:eastAsia="Times New Roman" w:hAnsi="Arial" w:cs="Arial"/>
                <w:color w:val="000000"/>
                <w:spacing w:val="54"/>
                <w:sz w:val="16"/>
                <w:szCs w:val="16"/>
                <w:lang w:val="en-GB"/>
              </w:rPr>
              <w:t xml:space="preserve"> </w:t>
            </w:r>
            <w:r>
              <w:rPr>
                <w:rFonts w:ascii="Arial" w:eastAsia="Times New Roman" w:hAnsi="Arial" w:cs="Arial"/>
                <w:color w:val="000000"/>
                <w:spacing w:val="-2"/>
                <w:sz w:val="16"/>
                <w:szCs w:val="16"/>
                <w:lang w:val="en-GB"/>
              </w:rPr>
              <w:t>grout.</w:t>
            </w:r>
            <w:r>
              <w:rPr>
                <w:rFonts w:ascii="Arial" w:eastAsia="Times New Roman" w:hAnsi="Arial" w:cs="Arial"/>
                <w:color w:val="000000"/>
                <w:spacing w:val="2"/>
                <w:sz w:val="16"/>
                <w:szCs w:val="16"/>
                <w:lang w:val="en-GB"/>
              </w:rPr>
              <w:t xml:space="preserve"> </w:t>
            </w:r>
            <w:r>
              <w:rPr>
                <w:rFonts w:ascii="Arial" w:eastAsia="Times New Roman" w:hAnsi="Arial" w:cs="Arial"/>
                <w:color w:val="000000"/>
                <w:spacing w:val="-2"/>
                <w:sz w:val="16"/>
                <w:szCs w:val="16"/>
                <w:lang w:val="en-GB"/>
              </w:rPr>
              <w:t>The</w:t>
            </w:r>
            <w:r>
              <w:rPr>
                <w:rFonts w:ascii="Arial" w:eastAsia="Times New Roman" w:hAnsi="Arial" w:cs="Arial"/>
                <w:color w:val="000000"/>
                <w:spacing w:val="1"/>
                <w:sz w:val="16"/>
                <w:szCs w:val="16"/>
                <w:lang w:val="en-GB"/>
              </w:rPr>
              <w:t xml:space="preserve"> </w:t>
            </w:r>
            <w:proofErr w:type="gramStart"/>
            <w:r>
              <w:rPr>
                <w:rFonts w:ascii="Arial" w:eastAsia="Times New Roman" w:hAnsi="Arial" w:cs="Arial"/>
                <w:color w:val="000000"/>
                <w:spacing w:val="-3"/>
                <w:sz w:val="16"/>
                <w:szCs w:val="16"/>
                <w:lang w:val="en-GB"/>
              </w:rPr>
              <w:t>whole</w:t>
            </w:r>
            <w:r>
              <w:rPr>
                <w:rFonts w:ascii="Arial" w:eastAsia="Times New Roman" w:hAnsi="Arial" w:cs="Arial"/>
                <w:color w:val="000000"/>
                <w:sz w:val="16"/>
                <w:szCs w:val="16"/>
                <w:lang w:val="en-GB"/>
              </w:rPr>
              <w:t xml:space="preserve">  </w:t>
            </w:r>
            <w:r>
              <w:rPr>
                <w:rFonts w:ascii="Arial" w:eastAsia="Times New Roman" w:hAnsi="Arial" w:cs="Arial"/>
                <w:color w:val="000000"/>
                <w:spacing w:val="-2"/>
                <w:sz w:val="16"/>
                <w:szCs w:val="16"/>
                <w:lang w:val="en-GB"/>
              </w:rPr>
              <w:t>assemble</w:t>
            </w:r>
            <w:proofErr w:type="gramEnd"/>
            <w:r>
              <w:rPr>
                <w:rFonts w:ascii="Arial" w:eastAsia="Times New Roman" w:hAnsi="Arial" w:cs="Arial"/>
                <w:color w:val="000000"/>
                <w:sz w:val="16"/>
                <w:szCs w:val="16"/>
                <w:lang w:val="en-GB"/>
              </w:rPr>
              <w:t xml:space="preserve">  </w:t>
            </w:r>
            <w:r>
              <w:rPr>
                <w:rFonts w:ascii="Arial" w:eastAsia="Times New Roman" w:hAnsi="Arial" w:cs="Arial"/>
                <w:color w:val="000000"/>
                <w:spacing w:val="-2"/>
                <w:sz w:val="16"/>
                <w:szCs w:val="16"/>
                <w:lang w:val="en-GB"/>
              </w:rPr>
              <w:t>is</w:t>
            </w:r>
            <w:r>
              <w:rPr>
                <w:rFonts w:ascii="Arial" w:eastAsia="Times New Roman" w:hAnsi="Arial" w:cs="Arial"/>
                <w:color w:val="000000"/>
                <w:spacing w:val="21"/>
                <w:w w:val="99"/>
                <w:sz w:val="16"/>
                <w:szCs w:val="16"/>
                <w:lang w:val="en-GB"/>
              </w:rPr>
              <w:t xml:space="preserve"> </w:t>
            </w:r>
            <w:r>
              <w:rPr>
                <w:rFonts w:ascii="Arial" w:eastAsia="Times New Roman" w:hAnsi="Arial" w:cs="Arial"/>
                <w:color w:val="000000"/>
                <w:spacing w:val="-2"/>
                <w:sz w:val="16"/>
                <w:szCs w:val="16"/>
                <w:lang w:val="en-GB"/>
              </w:rPr>
              <w:t>incubated</w:t>
            </w:r>
            <w:r>
              <w:rPr>
                <w:rFonts w:ascii="Arial" w:eastAsia="Times New Roman" w:hAnsi="Arial" w:cs="Arial"/>
                <w:color w:val="000000"/>
                <w:spacing w:val="-9"/>
                <w:sz w:val="16"/>
                <w:szCs w:val="16"/>
                <w:lang w:val="en-GB"/>
              </w:rPr>
              <w:t xml:space="preserve"> </w:t>
            </w:r>
            <w:r>
              <w:rPr>
                <w:rFonts w:ascii="Arial" w:eastAsia="Times New Roman" w:hAnsi="Arial" w:cs="Arial"/>
                <w:color w:val="000000"/>
                <w:spacing w:val="-1"/>
                <w:sz w:val="16"/>
                <w:szCs w:val="16"/>
                <w:lang w:val="en-GB"/>
              </w:rPr>
              <w:t>for</w:t>
            </w:r>
            <w:r>
              <w:rPr>
                <w:rFonts w:ascii="Arial" w:eastAsia="Times New Roman" w:hAnsi="Arial" w:cs="Arial"/>
                <w:color w:val="000000"/>
                <w:spacing w:val="-8"/>
                <w:sz w:val="16"/>
                <w:szCs w:val="16"/>
                <w:lang w:val="en-GB"/>
              </w:rPr>
              <w:t xml:space="preserve"> </w:t>
            </w:r>
            <w:r>
              <w:rPr>
                <w:rFonts w:ascii="Arial" w:eastAsia="Times New Roman" w:hAnsi="Arial" w:cs="Arial"/>
                <w:color w:val="000000"/>
                <w:spacing w:val="-1"/>
                <w:sz w:val="16"/>
                <w:szCs w:val="16"/>
                <w:lang w:val="en-GB"/>
              </w:rPr>
              <w:t>14</w:t>
            </w:r>
            <w:r>
              <w:rPr>
                <w:rFonts w:ascii="Arial" w:eastAsia="Times New Roman" w:hAnsi="Arial" w:cs="Arial"/>
                <w:color w:val="000000"/>
                <w:spacing w:val="-9"/>
                <w:sz w:val="16"/>
                <w:szCs w:val="16"/>
                <w:lang w:val="en-GB"/>
              </w:rPr>
              <w:t xml:space="preserve"> </w:t>
            </w:r>
            <w:r>
              <w:rPr>
                <w:rFonts w:ascii="Arial" w:eastAsia="Times New Roman" w:hAnsi="Arial" w:cs="Arial"/>
                <w:color w:val="000000"/>
                <w:spacing w:val="-2"/>
                <w:sz w:val="16"/>
                <w:szCs w:val="16"/>
                <w:lang w:val="en-GB"/>
              </w:rPr>
              <w:t>days</w:t>
            </w:r>
            <w:r>
              <w:rPr>
                <w:rFonts w:ascii="Arial" w:eastAsia="Times New Roman" w:hAnsi="Arial" w:cs="Arial"/>
                <w:color w:val="000000"/>
                <w:spacing w:val="-9"/>
                <w:sz w:val="16"/>
                <w:szCs w:val="16"/>
                <w:lang w:val="en-GB"/>
              </w:rPr>
              <w:t xml:space="preserve"> </w:t>
            </w:r>
            <w:r>
              <w:rPr>
                <w:rFonts w:ascii="Arial" w:eastAsia="Times New Roman" w:hAnsi="Arial" w:cs="Arial"/>
                <w:color w:val="000000"/>
                <w:spacing w:val="-1"/>
                <w:sz w:val="16"/>
                <w:szCs w:val="16"/>
                <w:lang w:val="en-GB"/>
              </w:rPr>
              <w:t>at</w:t>
            </w:r>
            <w:r>
              <w:rPr>
                <w:rFonts w:ascii="Arial" w:eastAsia="Times New Roman" w:hAnsi="Arial" w:cs="Arial"/>
                <w:color w:val="000000"/>
                <w:spacing w:val="-9"/>
                <w:sz w:val="16"/>
                <w:szCs w:val="16"/>
                <w:lang w:val="en-GB"/>
              </w:rPr>
              <w:t xml:space="preserve"> </w:t>
            </w:r>
            <w:r>
              <w:rPr>
                <w:rFonts w:ascii="Arial" w:eastAsia="Times New Roman" w:hAnsi="Arial" w:cs="Arial"/>
                <w:color w:val="000000"/>
                <w:spacing w:val="-2"/>
                <w:sz w:val="16"/>
                <w:szCs w:val="16"/>
                <w:lang w:val="en-GB"/>
              </w:rPr>
              <w:t>29</w:t>
            </w:r>
            <w:r>
              <w:rPr>
                <w:rFonts w:ascii="Arial" w:eastAsia="Symbol" w:hAnsi="Arial" w:cs="Arial"/>
                <w:color w:val="000000"/>
                <w:spacing w:val="-2"/>
                <w:sz w:val="16"/>
                <w:szCs w:val="16"/>
                <w:lang w:val="en-GB"/>
              </w:rPr>
              <w:t>°</w:t>
            </w:r>
            <w:r>
              <w:rPr>
                <w:rFonts w:ascii="Arial" w:eastAsia="Times New Roman" w:hAnsi="Arial" w:cs="Arial"/>
                <w:color w:val="000000"/>
                <w:sz w:val="16"/>
                <w:szCs w:val="16"/>
                <w:lang w:val="en-GB"/>
              </w:rPr>
              <w:t>±</w:t>
            </w:r>
            <w:r>
              <w:rPr>
                <w:rFonts w:ascii="Arial" w:eastAsia="Times New Roman" w:hAnsi="Arial" w:cs="Arial"/>
                <w:color w:val="000000"/>
                <w:spacing w:val="-9"/>
                <w:sz w:val="16"/>
                <w:szCs w:val="16"/>
                <w:lang w:val="en-GB"/>
              </w:rPr>
              <w:t xml:space="preserve"> </w:t>
            </w:r>
            <w:r>
              <w:rPr>
                <w:rFonts w:ascii="Arial" w:eastAsia="Times New Roman" w:hAnsi="Arial" w:cs="Arial"/>
                <w:color w:val="000000"/>
                <w:spacing w:val="-3"/>
                <w:sz w:val="16"/>
                <w:szCs w:val="16"/>
                <w:lang w:val="en-GB"/>
              </w:rPr>
              <w:t>1</w:t>
            </w:r>
            <w:r>
              <w:rPr>
                <w:rFonts w:ascii="Arial" w:eastAsia="Symbol" w:hAnsi="Arial" w:cs="Arial"/>
                <w:color w:val="000000"/>
                <w:spacing w:val="-2"/>
                <w:sz w:val="16"/>
                <w:szCs w:val="16"/>
                <w:lang w:val="en-GB"/>
              </w:rPr>
              <w:t>°</w:t>
            </w:r>
            <w:r>
              <w:rPr>
                <w:rFonts w:ascii="Arial" w:eastAsia="Times New Roman" w:hAnsi="Arial" w:cs="Arial"/>
                <w:color w:val="000000"/>
                <w:spacing w:val="-3"/>
                <w:sz w:val="16"/>
                <w:szCs w:val="16"/>
                <w:lang w:val="en-GB"/>
              </w:rPr>
              <w:t>C.</w:t>
            </w:r>
          </w:p>
        </w:tc>
      </w:tr>
    </w:tbl>
    <w:p w14:paraId="1E989679" w14:textId="77777777" w:rsidR="000C7475" w:rsidRDefault="000C7475" w:rsidP="000C7475">
      <w:pPr>
        <w:spacing w:before="80" w:after="80"/>
        <w:rPr>
          <w:color w:val="000000"/>
          <w:sz w:val="16"/>
          <w:szCs w:val="16"/>
          <w:lang w:val="en-GB"/>
        </w:rPr>
      </w:pPr>
    </w:p>
    <w:tbl>
      <w:tblPr>
        <w:tblW w:w="0" w:type="auto"/>
        <w:tblLook w:val="04A0" w:firstRow="1" w:lastRow="0" w:firstColumn="1" w:lastColumn="0" w:noHBand="0" w:noVBand="1"/>
      </w:tblPr>
      <w:tblGrid>
        <w:gridCol w:w="839"/>
        <w:gridCol w:w="3217"/>
        <w:gridCol w:w="5015"/>
      </w:tblGrid>
      <w:tr w:rsidR="000C7475" w14:paraId="3083EC4A" w14:textId="77777777" w:rsidTr="000C7475">
        <w:tc>
          <w:tcPr>
            <w:tcW w:w="704" w:type="dxa"/>
            <w:hideMark/>
          </w:tcPr>
          <w:p w14:paraId="5ED15C1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22.21.21</w:t>
            </w:r>
          </w:p>
        </w:tc>
        <w:tc>
          <w:tcPr>
            <w:tcW w:w="3260" w:type="dxa"/>
            <w:hideMark/>
          </w:tcPr>
          <w:p w14:paraId="20C80BF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Bitumen</w:t>
            </w:r>
          </w:p>
        </w:tc>
        <w:tc>
          <w:tcPr>
            <w:tcW w:w="5096" w:type="dxa"/>
            <w:hideMark/>
          </w:tcPr>
          <w:p w14:paraId="3580FD5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Bitumen for tiles shall be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_Ref499911137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22.1.3</w:t>
            </w:r>
            <w:r>
              <w:rPr>
                <w:rFonts w:ascii="Arial" w:hAnsi="Arial" w:cs="Arial"/>
                <w:bCs/>
                <w:sz w:val="16"/>
                <w:szCs w:val="16"/>
                <w:lang w:val="en-GB"/>
              </w:rPr>
              <w:fldChar w:fldCharType="end"/>
            </w:r>
          </w:p>
        </w:tc>
      </w:tr>
      <w:tr w:rsidR="000C7475" w14:paraId="3B75A198" w14:textId="77777777" w:rsidTr="000C7475">
        <w:tc>
          <w:tcPr>
            <w:tcW w:w="704" w:type="dxa"/>
            <w:hideMark/>
          </w:tcPr>
          <w:p w14:paraId="500CAC1F"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lastRenderedPageBreak/>
              <w:t>22.22</w:t>
            </w:r>
          </w:p>
        </w:tc>
        <w:tc>
          <w:tcPr>
            <w:tcW w:w="3260" w:type="dxa"/>
            <w:hideMark/>
          </w:tcPr>
          <w:p w14:paraId="113407EB"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SUBMISSIONS</w:t>
            </w:r>
          </w:p>
        </w:tc>
        <w:tc>
          <w:tcPr>
            <w:tcW w:w="5096" w:type="dxa"/>
          </w:tcPr>
          <w:p w14:paraId="14207001" w14:textId="77777777" w:rsidR="000C7475" w:rsidRDefault="000C7475">
            <w:pPr>
              <w:spacing w:before="120" w:after="120"/>
              <w:rPr>
                <w:rFonts w:ascii="Arial" w:hAnsi="Arial" w:cs="Arial"/>
                <w:b/>
                <w:bCs/>
                <w:sz w:val="16"/>
                <w:szCs w:val="16"/>
                <w:lang w:val="en-GB"/>
              </w:rPr>
            </w:pPr>
          </w:p>
        </w:tc>
      </w:tr>
      <w:tr w:rsidR="000C7475" w14:paraId="6B8DF755" w14:textId="77777777" w:rsidTr="000C7475">
        <w:tc>
          <w:tcPr>
            <w:tcW w:w="704" w:type="dxa"/>
            <w:hideMark/>
          </w:tcPr>
          <w:p w14:paraId="2AC505C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22.22.1</w:t>
            </w:r>
          </w:p>
        </w:tc>
        <w:tc>
          <w:tcPr>
            <w:tcW w:w="3260" w:type="dxa"/>
            <w:hideMark/>
          </w:tcPr>
          <w:p w14:paraId="637BA10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Particulars of plasterwork and other finishes</w:t>
            </w:r>
          </w:p>
        </w:tc>
        <w:tc>
          <w:tcPr>
            <w:tcW w:w="5096" w:type="dxa"/>
            <w:hideMark/>
          </w:tcPr>
          <w:p w14:paraId="18DD351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The following particulars of the proposed materials for plasterwork and other finishes shall be submitted to the Engineer:</w:t>
            </w:r>
          </w:p>
          <w:p w14:paraId="794A083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 certificate for cement, gypsum plaster and lime showing the manufacturer’s name, the date and place of manufacture and showing that the material complies with the requirements stated in the Contract,</w:t>
            </w:r>
          </w:p>
          <w:p w14:paraId="28294E6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 certificate for sand, stone chippings and each type of aggregate showing the source of the material and showing that the material complies with the requirements stated in the Contract, and including results of tests as appropriate, for</w:t>
            </w:r>
          </w:p>
          <w:p w14:paraId="53B11F4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Grading</w:t>
            </w:r>
          </w:p>
          <w:p w14:paraId="4D09D58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Silt content,</w:t>
            </w:r>
          </w:p>
          <w:p w14:paraId="0D51D47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Manufacturer’s literature and a certificate for each type of tile and fittings showing the manufacturer’s name, the date and place of manufacture and showing that the tiles comply with the requirements stated in the Contract.</w:t>
            </w:r>
          </w:p>
          <w:p w14:paraId="174FCD9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particulars, including certificates, shall be submitted to the Engineer at least 14 days before the first delivery of the material to the Site. Certificates shall be submitted for each batch of the material delivered to the Site.</w:t>
            </w:r>
          </w:p>
        </w:tc>
      </w:tr>
      <w:tr w:rsidR="000C7475" w14:paraId="42F80AD0" w14:textId="77777777" w:rsidTr="000C7475">
        <w:tc>
          <w:tcPr>
            <w:tcW w:w="704" w:type="dxa"/>
            <w:hideMark/>
          </w:tcPr>
          <w:p w14:paraId="405678E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22.22.2</w:t>
            </w:r>
          </w:p>
        </w:tc>
        <w:tc>
          <w:tcPr>
            <w:tcW w:w="3260" w:type="dxa"/>
            <w:hideMark/>
          </w:tcPr>
          <w:p w14:paraId="50692E0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Particulars of tile adhesive and tile grout</w:t>
            </w:r>
          </w:p>
        </w:tc>
        <w:tc>
          <w:tcPr>
            <w:tcW w:w="5096" w:type="dxa"/>
            <w:hideMark/>
          </w:tcPr>
          <w:p w14:paraId="6E17A2E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The following particulars of the proposed material for tile adhesive and tile grout shall be submitted to the Engineer:</w:t>
            </w:r>
          </w:p>
          <w:p w14:paraId="1BD1420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Catalogue, brand name/model name and job reference;</w:t>
            </w:r>
          </w:p>
          <w:p w14:paraId="45DEAC6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Name, address and contact person of the local supplier;</w:t>
            </w:r>
          </w:p>
          <w:p w14:paraId="0A87FB0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Name, address and contact person of the manufacturer;</w:t>
            </w:r>
          </w:p>
          <w:p w14:paraId="1DB603B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Where applicable, either the document from the manufacturer showing his authorization for the supplier as the agent/distributor in the Maldives or document from the supplier showing the appointment of the manufacturer and manufacturer’s agreement for the production of the proposed product;</w:t>
            </w:r>
          </w:p>
          <w:p w14:paraId="6AB8C0C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Detailed Method Statement for the installation of the tiling systems, showing all work procedures from the preparation of background through to the cleaning of the completed assembly;</w:t>
            </w:r>
          </w:p>
          <w:p w14:paraId="4CC9129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Original or certified true copy (issued or certified by the accredited laboratory) of the test reports showing full compliance with the requirements of sub-clauses </w:t>
            </w:r>
            <w:r>
              <w:rPr>
                <w:rFonts w:ascii="Arial" w:hAnsi="Arial" w:cs="Arial"/>
                <w:bCs/>
                <w:sz w:val="16"/>
                <w:szCs w:val="16"/>
                <w:lang w:val="en-GB"/>
              </w:rPr>
              <w:fldChar w:fldCharType="begin"/>
            </w:r>
            <w:r>
              <w:rPr>
                <w:rFonts w:ascii="Arial" w:hAnsi="Arial" w:cs="Arial"/>
                <w:bCs/>
                <w:sz w:val="16"/>
                <w:szCs w:val="16"/>
                <w:lang w:val="en-GB"/>
              </w:rPr>
              <w:instrText xml:space="preserve"> REF _Ref499911198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22.21.20</w:t>
            </w:r>
            <w:r>
              <w:rPr>
                <w:rFonts w:ascii="Arial" w:hAnsi="Arial" w:cs="Arial"/>
                <w:bCs/>
                <w:sz w:val="16"/>
                <w:szCs w:val="16"/>
                <w:lang w:val="en-GB"/>
              </w:rPr>
              <w:fldChar w:fldCharType="end"/>
            </w:r>
            <w:r>
              <w:rPr>
                <w:rFonts w:ascii="Arial" w:hAnsi="Arial" w:cs="Arial"/>
                <w:bCs/>
                <w:sz w:val="16"/>
                <w:szCs w:val="16"/>
                <w:lang w:val="en-GB"/>
              </w:rPr>
              <w:t xml:space="preserve"> and </w:t>
            </w:r>
            <w:r>
              <w:rPr>
                <w:rFonts w:ascii="Arial" w:hAnsi="Arial" w:cs="Arial"/>
                <w:bCs/>
                <w:sz w:val="16"/>
                <w:szCs w:val="16"/>
                <w:lang w:val="en-GB"/>
              </w:rPr>
              <w:fldChar w:fldCharType="begin"/>
            </w:r>
            <w:r>
              <w:rPr>
                <w:rFonts w:ascii="Arial" w:hAnsi="Arial" w:cs="Arial"/>
                <w:bCs/>
                <w:sz w:val="16"/>
                <w:szCs w:val="16"/>
                <w:lang w:val="en-GB"/>
              </w:rPr>
              <w:instrText xml:space="preserve"> REF _Ref499911236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22.25.2</w:t>
            </w:r>
            <w:r>
              <w:rPr>
                <w:rFonts w:ascii="Arial" w:hAnsi="Arial" w:cs="Arial"/>
                <w:bCs/>
                <w:sz w:val="16"/>
                <w:szCs w:val="16"/>
                <w:lang w:val="en-GB"/>
              </w:rPr>
              <w:fldChar w:fldCharType="end"/>
            </w:r>
            <w:r>
              <w:rPr>
                <w:rFonts w:ascii="Arial" w:hAnsi="Arial" w:cs="Arial"/>
                <w:bCs/>
                <w:sz w:val="16"/>
                <w:szCs w:val="16"/>
                <w:lang w:val="en-GB"/>
              </w:rPr>
              <w:t xml:space="preserve">. The date of the test </w:t>
            </w:r>
            <w:proofErr w:type="gramStart"/>
            <w:r>
              <w:rPr>
                <w:rFonts w:ascii="Arial" w:hAnsi="Arial" w:cs="Arial"/>
                <w:bCs/>
                <w:sz w:val="16"/>
                <w:szCs w:val="16"/>
                <w:lang w:val="en-GB"/>
              </w:rPr>
              <w:t>shall  be</w:t>
            </w:r>
            <w:proofErr w:type="gramEnd"/>
            <w:r>
              <w:rPr>
                <w:rFonts w:ascii="Arial" w:hAnsi="Arial" w:cs="Arial"/>
                <w:bCs/>
                <w:sz w:val="16"/>
                <w:szCs w:val="16"/>
                <w:lang w:val="en-GB"/>
              </w:rPr>
              <w:t xml:space="preserve"> generally within two years before the date of commencement of the Contract.</w:t>
            </w:r>
          </w:p>
          <w:p w14:paraId="58DC46A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Original or certified true copy (certified by the certification body) of the ISO 9000 series certification for the manufacturing plant for the Engineer’s inspection. The certification </w:t>
            </w:r>
            <w:proofErr w:type="gramStart"/>
            <w:r>
              <w:rPr>
                <w:rFonts w:ascii="Arial" w:hAnsi="Arial" w:cs="Arial"/>
                <w:bCs/>
                <w:sz w:val="16"/>
                <w:szCs w:val="16"/>
                <w:lang w:val="en-GB"/>
              </w:rPr>
              <w:t>body  shall</w:t>
            </w:r>
            <w:proofErr w:type="gramEnd"/>
            <w:r>
              <w:rPr>
                <w:rFonts w:ascii="Arial" w:hAnsi="Arial" w:cs="Arial"/>
                <w:bCs/>
                <w:sz w:val="16"/>
                <w:szCs w:val="16"/>
                <w:lang w:val="en-GB"/>
              </w:rPr>
              <w:t xml:space="preserve"> be either accredited by an Accreditation Service or considered as having equivalent standard by the Environment, Transport and Works Bureau.</w:t>
            </w:r>
          </w:p>
          <w:p w14:paraId="158FA6A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particulars, including test reports, shall be submitted to the Engineer at least 14 days before the first delivery of the material to the Site. Certificates shall be submitted for each batch of the material delivered to the Site.</w:t>
            </w:r>
          </w:p>
        </w:tc>
      </w:tr>
      <w:tr w:rsidR="000C7475" w14:paraId="5B5A766D" w14:textId="77777777" w:rsidTr="000C7475">
        <w:tc>
          <w:tcPr>
            <w:tcW w:w="704" w:type="dxa"/>
            <w:hideMark/>
          </w:tcPr>
          <w:p w14:paraId="40C39A5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22.22.3</w:t>
            </w:r>
          </w:p>
        </w:tc>
        <w:tc>
          <w:tcPr>
            <w:tcW w:w="3260" w:type="dxa"/>
            <w:hideMark/>
          </w:tcPr>
          <w:p w14:paraId="2B05C29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Samples of materials</w:t>
            </w:r>
          </w:p>
        </w:tc>
        <w:tc>
          <w:tcPr>
            <w:tcW w:w="5096" w:type="dxa"/>
            <w:hideMark/>
          </w:tcPr>
          <w:p w14:paraId="17070EC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Samples of the following proposed materials shall be submitted to the Engineer at the same time as particulars of the material are submitted:</w:t>
            </w:r>
          </w:p>
          <w:p w14:paraId="04CE755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Sand, stone chippings and aggregates,</w:t>
            </w:r>
          </w:p>
          <w:p w14:paraId="7F78089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Tiles and fittings, and</w:t>
            </w:r>
          </w:p>
          <w:p w14:paraId="3AEE19A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Tile adhesives and tile grout.</w:t>
            </w:r>
          </w:p>
        </w:tc>
      </w:tr>
      <w:tr w:rsidR="000C7475" w14:paraId="060B3A05" w14:textId="77777777" w:rsidTr="000C7475">
        <w:tc>
          <w:tcPr>
            <w:tcW w:w="704" w:type="dxa"/>
            <w:hideMark/>
          </w:tcPr>
          <w:p w14:paraId="387E293C"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22.23</w:t>
            </w:r>
          </w:p>
        </w:tc>
        <w:tc>
          <w:tcPr>
            <w:tcW w:w="3260" w:type="dxa"/>
            <w:hideMark/>
          </w:tcPr>
          <w:p w14:paraId="5B00C361"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DELIVERY AND STORAGE OF MATERIALS</w:t>
            </w:r>
          </w:p>
        </w:tc>
        <w:tc>
          <w:tcPr>
            <w:tcW w:w="5096" w:type="dxa"/>
          </w:tcPr>
          <w:p w14:paraId="47543F3F" w14:textId="77777777" w:rsidR="000C7475" w:rsidRDefault="000C7475">
            <w:pPr>
              <w:spacing w:before="120" w:after="120"/>
              <w:rPr>
                <w:rFonts w:ascii="Arial" w:hAnsi="Arial" w:cs="Arial"/>
                <w:b/>
                <w:bCs/>
                <w:sz w:val="16"/>
                <w:szCs w:val="16"/>
                <w:lang w:val="en-GB"/>
              </w:rPr>
            </w:pPr>
          </w:p>
        </w:tc>
      </w:tr>
      <w:tr w:rsidR="000C7475" w14:paraId="522751EF" w14:textId="77777777" w:rsidTr="000C7475">
        <w:tc>
          <w:tcPr>
            <w:tcW w:w="704" w:type="dxa"/>
            <w:hideMark/>
          </w:tcPr>
          <w:p w14:paraId="77BD750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22.23.1</w:t>
            </w:r>
          </w:p>
        </w:tc>
        <w:tc>
          <w:tcPr>
            <w:tcW w:w="3260" w:type="dxa"/>
            <w:hideMark/>
          </w:tcPr>
          <w:p w14:paraId="3A3F9BF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Delivery and storage of cement, gypsum plaster and lime</w:t>
            </w:r>
          </w:p>
        </w:tc>
        <w:tc>
          <w:tcPr>
            <w:tcW w:w="5096" w:type="dxa"/>
            <w:hideMark/>
          </w:tcPr>
          <w:p w14:paraId="354FD19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Cement, gypsum plaster and lime shall be delivered in sealed bags or containers bearing the manufacturer’s name. The bags and containers shall be stored in a dry weatherproof store with a raised floor.</w:t>
            </w:r>
          </w:p>
        </w:tc>
      </w:tr>
      <w:tr w:rsidR="000C7475" w14:paraId="793AF026" w14:textId="77777777" w:rsidTr="000C7475">
        <w:tc>
          <w:tcPr>
            <w:tcW w:w="704" w:type="dxa"/>
            <w:hideMark/>
          </w:tcPr>
          <w:p w14:paraId="497F28B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22.23.2</w:t>
            </w:r>
          </w:p>
        </w:tc>
        <w:tc>
          <w:tcPr>
            <w:tcW w:w="3260" w:type="dxa"/>
            <w:hideMark/>
          </w:tcPr>
          <w:p w14:paraId="2E4B08F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Storage of tile adhesive</w:t>
            </w:r>
          </w:p>
        </w:tc>
        <w:tc>
          <w:tcPr>
            <w:tcW w:w="5096" w:type="dxa"/>
            <w:hideMark/>
          </w:tcPr>
          <w:p w14:paraId="0FA2F26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Tile adhesive shall be stored in sealed containers marked to identify the contents and protected from exposure to conditions which may adversely affect the adhesive. The adhesive shall be stored in accordance with the manufacturer’s recommendations and shall not be used after the recommended shelf life has been exceeded.</w:t>
            </w:r>
          </w:p>
        </w:tc>
      </w:tr>
      <w:tr w:rsidR="000C7475" w14:paraId="70E700DB" w14:textId="77777777" w:rsidTr="000C7475">
        <w:tc>
          <w:tcPr>
            <w:tcW w:w="704" w:type="dxa"/>
            <w:hideMark/>
          </w:tcPr>
          <w:p w14:paraId="651BD69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22.23.3</w:t>
            </w:r>
          </w:p>
        </w:tc>
        <w:tc>
          <w:tcPr>
            <w:tcW w:w="3260" w:type="dxa"/>
            <w:hideMark/>
          </w:tcPr>
          <w:p w14:paraId="78054C2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Storage of premixed plaster</w:t>
            </w:r>
          </w:p>
        </w:tc>
        <w:tc>
          <w:tcPr>
            <w:tcW w:w="5096" w:type="dxa"/>
            <w:hideMark/>
          </w:tcPr>
          <w:p w14:paraId="7E467AE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Bagged premixed plaster shall be stored separately by types, off the ground in dry, well-ventilated and covered space. Use in </w:t>
            </w:r>
            <w:proofErr w:type="gramStart"/>
            <w:r>
              <w:rPr>
                <w:rFonts w:ascii="Arial" w:hAnsi="Arial" w:cs="Arial"/>
                <w:bCs/>
                <w:sz w:val="16"/>
                <w:szCs w:val="16"/>
                <w:lang w:val="en-GB"/>
              </w:rPr>
              <w:t>order  of</w:t>
            </w:r>
            <w:proofErr w:type="gramEnd"/>
            <w:r>
              <w:rPr>
                <w:rFonts w:ascii="Arial" w:hAnsi="Arial" w:cs="Arial"/>
                <w:bCs/>
                <w:sz w:val="16"/>
                <w:szCs w:val="16"/>
                <w:lang w:val="en-GB"/>
              </w:rPr>
              <w:t xml:space="preserve"> delivery and within manufacturer recommended time limit.</w:t>
            </w:r>
          </w:p>
        </w:tc>
      </w:tr>
      <w:tr w:rsidR="000C7475" w14:paraId="7B92D264" w14:textId="77777777" w:rsidTr="000C7475">
        <w:tc>
          <w:tcPr>
            <w:tcW w:w="704" w:type="dxa"/>
            <w:hideMark/>
          </w:tcPr>
          <w:p w14:paraId="6918D043"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22.24</w:t>
            </w:r>
          </w:p>
        </w:tc>
        <w:tc>
          <w:tcPr>
            <w:tcW w:w="3260" w:type="dxa"/>
            <w:hideMark/>
          </w:tcPr>
          <w:p w14:paraId="77FA7A2C"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ON SITE DELIVERY CHECK</w:t>
            </w:r>
          </w:p>
        </w:tc>
        <w:tc>
          <w:tcPr>
            <w:tcW w:w="5096" w:type="dxa"/>
          </w:tcPr>
          <w:p w14:paraId="5F2DD009" w14:textId="77777777" w:rsidR="000C7475" w:rsidRDefault="000C7475">
            <w:pPr>
              <w:spacing w:before="120" w:after="120"/>
              <w:rPr>
                <w:rFonts w:ascii="Arial" w:hAnsi="Arial" w:cs="Arial"/>
                <w:b/>
                <w:bCs/>
                <w:sz w:val="16"/>
                <w:szCs w:val="16"/>
                <w:lang w:val="en-GB"/>
              </w:rPr>
            </w:pPr>
          </w:p>
        </w:tc>
      </w:tr>
      <w:tr w:rsidR="000C7475" w14:paraId="45DE4F9D" w14:textId="77777777" w:rsidTr="000C7475">
        <w:tc>
          <w:tcPr>
            <w:tcW w:w="704" w:type="dxa"/>
            <w:hideMark/>
          </w:tcPr>
          <w:p w14:paraId="4A9E407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22.24.1</w:t>
            </w:r>
          </w:p>
        </w:tc>
        <w:tc>
          <w:tcPr>
            <w:tcW w:w="3260" w:type="dxa"/>
            <w:hideMark/>
          </w:tcPr>
          <w:p w14:paraId="341BCBB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General</w:t>
            </w:r>
          </w:p>
        </w:tc>
        <w:tc>
          <w:tcPr>
            <w:tcW w:w="5096" w:type="dxa"/>
            <w:hideMark/>
          </w:tcPr>
          <w:p w14:paraId="29629441" w14:textId="77777777" w:rsidR="000C7475" w:rsidRDefault="000C7475">
            <w:pPr>
              <w:spacing w:before="120" w:after="120"/>
              <w:rPr>
                <w:rFonts w:ascii="Arial" w:hAnsi="Arial" w:cs="Arial"/>
                <w:bCs/>
                <w:sz w:val="16"/>
                <w:szCs w:val="16"/>
                <w:lang w:val="en-GB"/>
              </w:rPr>
            </w:pPr>
            <w:proofErr w:type="gramStart"/>
            <w:r>
              <w:rPr>
                <w:rFonts w:ascii="Arial" w:hAnsi="Arial" w:cs="Arial"/>
                <w:bCs/>
                <w:sz w:val="16"/>
                <w:szCs w:val="16"/>
                <w:lang w:val="en-GB"/>
              </w:rPr>
              <w:t>When  instructed</w:t>
            </w:r>
            <w:proofErr w:type="gramEnd"/>
            <w:r>
              <w:rPr>
                <w:rFonts w:ascii="Arial" w:hAnsi="Arial" w:cs="Arial"/>
                <w:bCs/>
                <w:sz w:val="16"/>
                <w:szCs w:val="16"/>
                <w:lang w:val="en-GB"/>
              </w:rPr>
              <w:t xml:space="preserve">  by  the  Engineer,  all  necessary  and  calibrated equipment shall be provided and the following tests shall be carried out for non-slip homogenous floor tiles, glazed ceramic wall tiles, unglazed vitreous mosaic wall tiles, glass mosaic tiles, homogenous  coved tile skirting, homogenous wall tiles and external facing tiles upon delivery on Site in the presence of Engineer’s Representatives:</w:t>
            </w:r>
          </w:p>
        </w:tc>
      </w:tr>
    </w:tbl>
    <w:p w14:paraId="7CA1173E" w14:textId="77777777" w:rsidR="000C7475" w:rsidRDefault="000C7475" w:rsidP="000C7475">
      <w:pPr>
        <w:spacing w:before="80" w:after="80"/>
        <w:rPr>
          <w:color w:val="000000"/>
          <w:sz w:val="16"/>
          <w:szCs w:val="16"/>
          <w:lang w:val="en-GB"/>
        </w:rPr>
      </w:pPr>
    </w:p>
    <w:tbl>
      <w:tblPr>
        <w:tblW w:w="4769" w:type="pct"/>
        <w:tblInd w:w="-136" w:type="dxa"/>
        <w:tblCellMar>
          <w:left w:w="0" w:type="dxa"/>
          <w:right w:w="0" w:type="dxa"/>
        </w:tblCellMar>
        <w:tblLook w:val="01E0" w:firstRow="1" w:lastRow="1" w:firstColumn="1" w:lastColumn="1" w:noHBand="0" w:noVBand="0"/>
      </w:tblPr>
      <w:tblGrid>
        <w:gridCol w:w="3531"/>
        <w:gridCol w:w="2354"/>
        <w:gridCol w:w="2752"/>
      </w:tblGrid>
      <w:tr w:rsidR="000C7475" w14:paraId="3360EE12" w14:textId="77777777" w:rsidTr="000C7475">
        <w:trPr>
          <w:trHeight w:val="20"/>
        </w:trPr>
        <w:tc>
          <w:tcPr>
            <w:tcW w:w="2044" w:type="pct"/>
            <w:tcBorders>
              <w:top w:val="single" w:sz="6" w:space="0" w:color="000000"/>
              <w:left w:val="single" w:sz="6" w:space="0" w:color="000000"/>
              <w:bottom w:val="single" w:sz="6" w:space="0" w:color="000000"/>
              <w:right w:val="single" w:sz="6" w:space="0" w:color="000000"/>
            </w:tcBorders>
            <w:hideMark/>
          </w:tcPr>
          <w:p w14:paraId="4B05A43A" w14:textId="77777777" w:rsidR="000C7475" w:rsidRDefault="000C7475">
            <w:pPr>
              <w:pStyle w:val="TableParagraph"/>
              <w:spacing w:before="80" w:after="80"/>
              <w:ind w:left="769"/>
              <w:jc w:val="center"/>
              <w:rPr>
                <w:rFonts w:ascii="Arial" w:eastAsia="Times New Roman" w:hAnsi="Arial" w:cs="Arial"/>
                <w:color w:val="000000"/>
                <w:sz w:val="16"/>
                <w:szCs w:val="16"/>
                <w:lang w:val="en-GB"/>
              </w:rPr>
            </w:pPr>
            <w:r>
              <w:rPr>
                <w:rFonts w:ascii="Arial" w:hAnsi="Arial" w:cs="Arial"/>
                <w:color w:val="000000"/>
                <w:spacing w:val="-5"/>
                <w:sz w:val="16"/>
                <w:szCs w:val="16"/>
                <w:lang w:val="en-GB"/>
              </w:rPr>
              <w:t xml:space="preserve">Test </w:t>
            </w:r>
            <w:r>
              <w:rPr>
                <w:rFonts w:ascii="Arial" w:hAnsi="Arial" w:cs="Arial"/>
                <w:color w:val="000000"/>
                <w:sz w:val="16"/>
                <w:szCs w:val="16"/>
                <w:lang w:val="en-GB"/>
              </w:rPr>
              <w:t>Items</w:t>
            </w:r>
          </w:p>
        </w:tc>
        <w:tc>
          <w:tcPr>
            <w:tcW w:w="1363" w:type="pct"/>
            <w:tcBorders>
              <w:top w:val="single" w:sz="6" w:space="0" w:color="000000"/>
              <w:left w:val="single" w:sz="6" w:space="0" w:color="000000"/>
              <w:bottom w:val="single" w:sz="6" w:space="0" w:color="000000"/>
              <w:right w:val="single" w:sz="6" w:space="0" w:color="000000"/>
            </w:tcBorders>
            <w:hideMark/>
          </w:tcPr>
          <w:p w14:paraId="327A24E8" w14:textId="77777777" w:rsidR="000C7475" w:rsidRDefault="000C7475">
            <w:pPr>
              <w:pStyle w:val="TableParagraph"/>
              <w:spacing w:before="80" w:after="80"/>
              <w:ind w:left="293"/>
              <w:jc w:val="center"/>
              <w:rPr>
                <w:rFonts w:ascii="Arial" w:eastAsia="Times New Roman" w:hAnsi="Arial" w:cs="Arial"/>
                <w:color w:val="000000"/>
                <w:sz w:val="16"/>
                <w:szCs w:val="16"/>
                <w:lang w:val="en-GB"/>
              </w:rPr>
            </w:pPr>
            <w:r>
              <w:rPr>
                <w:rFonts w:ascii="Arial" w:hAnsi="Arial" w:cs="Arial"/>
                <w:color w:val="000000"/>
                <w:spacing w:val="-5"/>
                <w:sz w:val="16"/>
                <w:szCs w:val="16"/>
                <w:lang w:val="en-GB"/>
              </w:rPr>
              <w:t>Test</w:t>
            </w:r>
            <w:r>
              <w:rPr>
                <w:rFonts w:ascii="Arial" w:hAnsi="Arial" w:cs="Arial"/>
                <w:color w:val="000000"/>
                <w:spacing w:val="-7"/>
                <w:sz w:val="16"/>
                <w:szCs w:val="16"/>
                <w:lang w:val="en-GB"/>
              </w:rPr>
              <w:t xml:space="preserve"> </w:t>
            </w:r>
            <w:r>
              <w:rPr>
                <w:rFonts w:ascii="Arial" w:hAnsi="Arial" w:cs="Arial"/>
                <w:color w:val="000000"/>
                <w:sz w:val="16"/>
                <w:szCs w:val="16"/>
                <w:lang w:val="en-GB"/>
              </w:rPr>
              <w:t>Method</w:t>
            </w:r>
          </w:p>
        </w:tc>
        <w:tc>
          <w:tcPr>
            <w:tcW w:w="1594" w:type="pct"/>
            <w:tcBorders>
              <w:top w:val="single" w:sz="6" w:space="0" w:color="000000"/>
              <w:left w:val="single" w:sz="6" w:space="0" w:color="000000"/>
              <w:bottom w:val="single" w:sz="6" w:space="0" w:color="000000"/>
              <w:right w:val="single" w:sz="6" w:space="0" w:color="000000"/>
            </w:tcBorders>
            <w:hideMark/>
          </w:tcPr>
          <w:p w14:paraId="12E697F9" w14:textId="77777777" w:rsidR="000C7475" w:rsidRDefault="000C7475">
            <w:pPr>
              <w:pStyle w:val="TableParagraph"/>
              <w:spacing w:before="80" w:after="80"/>
              <w:ind w:left="211"/>
              <w:jc w:val="center"/>
              <w:rPr>
                <w:rFonts w:ascii="Arial" w:eastAsia="Times New Roman" w:hAnsi="Arial" w:cs="Arial"/>
                <w:color w:val="000000"/>
                <w:sz w:val="16"/>
                <w:szCs w:val="16"/>
                <w:lang w:val="en-GB"/>
              </w:rPr>
            </w:pPr>
            <w:r>
              <w:rPr>
                <w:rFonts w:ascii="Arial" w:hAnsi="Arial" w:cs="Arial"/>
                <w:color w:val="000000"/>
                <w:sz w:val="16"/>
                <w:szCs w:val="16"/>
                <w:lang w:val="en-GB"/>
              </w:rPr>
              <w:t>Acceptance</w:t>
            </w:r>
            <w:r>
              <w:rPr>
                <w:rFonts w:ascii="Arial" w:hAnsi="Arial" w:cs="Arial"/>
                <w:color w:val="000000"/>
                <w:spacing w:val="-18"/>
                <w:sz w:val="16"/>
                <w:szCs w:val="16"/>
                <w:lang w:val="en-GB"/>
              </w:rPr>
              <w:t xml:space="preserve"> </w:t>
            </w:r>
            <w:r>
              <w:rPr>
                <w:rFonts w:ascii="Arial" w:hAnsi="Arial" w:cs="Arial"/>
                <w:color w:val="000000"/>
                <w:spacing w:val="-1"/>
                <w:sz w:val="16"/>
                <w:szCs w:val="16"/>
                <w:lang w:val="en-GB"/>
              </w:rPr>
              <w:t>Standards</w:t>
            </w:r>
          </w:p>
        </w:tc>
      </w:tr>
      <w:tr w:rsidR="000C7475" w14:paraId="0466695C" w14:textId="77777777" w:rsidTr="000C7475">
        <w:trPr>
          <w:trHeight w:val="20"/>
        </w:trPr>
        <w:tc>
          <w:tcPr>
            <w:tcW w:w="2044" w:type="pct"/>
            <w:tcBorders>
              <w:top w:val="single" w:sz="6" w:space="0" w:color="000000"/>
              <w:left w:val="single" w:sz="6" w:space="0" w:color="000000"/>
              <w:bottom w:val="single" w:sz="6" w:space="0" w:color="000000"/>
              <w:right w:val="single" w:sz="6" w:space="0" w:color="000000"/>
            </w:tcBorders>
            <w:hideMark/>
          </w:tcPr>
          <w:p w14:paraId="2899EE60" w14:textId="77777777" w:rsidR="000C7475" w:rsidRDefault="000C7475">
            <w:pPr>
              <w:pStyle w:val="TableParagraph"/>
              <w:tabs>
                <w:tab w:val="left" w:pos="579"/>
              </w:tabs>
              <w:spacing w:before="80" w:after="80" w:line="250" w:lineRule="exact"/>
              <w:ind w:left="102"/>
              <w:jc w:val="center"/>
              <w:rPr>
                <w:rFonts w:ascii="Arial" w:eastAsia="Times New Roman" w:hAnsi="Arial" w:cs="Arial"/>
                <w:color w:val="000000"/>
                <w:sz w:val="16"/>
                <w:szCs w:val="16"/>
                <w:lang w:val="en-GB"/>
              </w:rPr>
            </w:pPr>
            <w:r>
              <w:rPr>
                <w:rFonts w:ascii="Arial" w:hAnsi="Arial" w:cs="Arial"/>
                <w:color w:val="000000"/>
                <w:w w:val="95"/>
                <w:sz w:val="16"/>
                <w:szCs w:val="16"/>
                <w:lang w:val="en-GB"/>
              </w:rPr>
              <w:t>1.</w:t>
            </w:r>
            <w:r>
              <w:rPr>
                <w:rFonts w:ascii="Arial" w:hAnsi="Arial" w:cs="Arial"/>
                <w:color w:val="000000"/>
                <w:w w:val="95"/>
                <w:sz w:val="16"/>
                <w:szCs w:val="16"/>
                <w:lang w:val="en-GB"/>
              </w:rPr>
              <w:tab/>
            </w:r>
            <w:r>
              <w:rPr>
                <w:rFonts w:ascii="Arial" w:hAnsi="Arial" w:cs="Arial"/>
                <w:color w:val="000000"/>
                <w:spacing w:val="-1"/>
                <w:sz w:val="16"/>
                <w:szCs w:val="16"/>
                <w:lang w:val="en-GB"/>
              </w:rPr>
              <w:t>Dimension</w:t>
            </w:r>
            <w:r>
              <w:rPr>
                <w:rFonts w:ascii="Arial" w:hAnsi="Arial" w:cs="Arial"/>
                <w:color w:val="000000"/>
                <w:spacing w:val="-16"/>
                <w:sz w:val="16"/>
                <w:szCs w:val="16"/>
                <w:lang w:val="en-GB"/>
              </w:rPr>
              <w:t xml:space="preserve"> </w:t>
            </w:r>
            <w:r>
              <w:rPr>
                <w:rFonts w:ascii="Arial" w:hAnsi="Arial" w:cs="Arial"/>
                <w:color w:val="000000"/>
                <w:sz w:val="16"/>
                <w:szCs w:val="16"/>
                <w:lang w:val="en-GB"/>
              </w:rPr>
              <w:t>Check</w:t>
            </w:r>
          </w:p>
        </w:tc>
        <w:tc>
          <w:tcPr>
            <w:tcW w:w="1363" w:type="pct"/>
            <w:tcBorders>
              <w:top w:val="single" w:sz="6" w:space="0" w:color="000000"/>
              <w:left w:val="single" w:sz="6" w:space="0" w:color="000000"/>
              <w:bottom w:val="single" w:sz="6" w:space="0" w:color="000000"/>
              <w:right w:val="single" w:sz="6" w:space="0" w:color="000000"/>
            </w:tcBorders>
            <w:hideMark/>
          </w:tcPr>
          <w:p w14:paraId="345A9771" w14:textId="77777777" w:rsidR="000C7475" w:rsidRDefault="000C7475">
            <w:pPr>
              <w:pStyle w:val="TableParagraph"/>
              <w:spacing w:before="80" w:after="80"/>
              <w:ind w:left="258" w:right="255" w:firstLine="456"/>
              <w:jc w:val="center"/>
              <w:rPr>
                <w:rFonts w:ascii="Arial" w:eastAsia="Times New Roman" w:hAnsi="Arial" w:cs="Arial"/>
                <w:color w:val="000000"/>
                <w:sz w:val="16"/>
                <w:szCs w:val="16"/>
                <w:lang w:val="en-GB"/>
              </w:rPr>
            </w:pPr>
            <w:r>
              <w:rPr>
                <w:rFonts w:ascii="Arial" w:hAnsi="Arial" w:cs="Arial"/>
                <w:color w:val="000000"/>
                <w:sz w:val="16"/>
                <w:szCs w:val="16"/>
                <w:lang w:val="en-GB"/>
              </w:rPr>
              <w:t>By</w:t>
            </w:r>
            <w:r>
              <w:rPr>
                <w:rFonts w:ascii="Arial" w:hAnsi="Arial" w:cs="Arial"/>
                <w:color w:val="000000"/>
                <w:w w:val="99"/>
                <w:sz w:val="16"/>
                <w:szCs w:val="16"/>
                <w:lang w:val="en-GB"/>
              </w:rPr>
              <w:t xml:space="preserve"> </w:t>
            </w:r>
            <w:r>
              <w:rPr>
                <w:rFonts w:ascii="Arial" w:hAnsi="Arial" w:cs="Arial"/>
                <w:color w:val="000000"/>
                <w:spacing w:val="-1"/>
                <w:sz w:val="16"/>
                <w:szCs w:val="16"/>
                <w:lang w:val="en-GB"/>
              </w:rPr>
              <w:t>measurement</w:t>
            </w:r>
          </w:p>
        </w:tc>
        <w:tc>
          <w:tcPr>
            <w:tcW w:w="1594" w:type="pct"/>
            <w:tcBorders>
              <w:top w:val="single" w:sz="6" w:space="0" w:color="000000"/>
              <w:left w:val="single" w:sz="6" w:space="0" w:color="000000"/>
              <w:bottom w:val="single" w:sz="6" w:space="0" w:color="000000"/>
              <w:right w:val="single" w:sz="6" w:space="0" w:color="000000"/>
            </w:tcBorders>
          </w:tcPr>
          <w:p w14:paraId="1270973B" w14:textId="77777777" w:rsidR="000C7475" w:rsidRDefault="000C7475">
            <w:pPr>
              <w:widowControl w:val="0"/>
              <w:spacing w:before="80" w:after="80"/>
              <w:jc w:val="center"/>
              <w:rPr>
                <w:rFonts w:ascii="Arial" w:eastAsia="Calibri" w:hAnsi="Arial" w:cs="Arial"/>
                <w:color w:val="000000"/>
                <w:sz w:val="16"/>
                <w:szCs w:val="16"/>
                <w:lang w:val="en-GB"/>
              </w:rPr>
            </w:pPr>
          </w:p>
        </w:tc>
      </w:tr>
      <w:tr w:rsidR="000C7475" w14:paraId="12BD6F7C" w14:textId="77777777" w:rsidTr="000C7475">
        <w:trPr>
          <w:trHeight w:val="20"/>
        </w:trPr>
        <w:tc>
          <w:tcPr>
            <w:tcW w:w="2044" w:type="pct"/>
            <w:tcBorders>
              <w:top w:val="single" w:sz="6" w:space="0" w:color="000000"/>
              <w:left w:val="single" w:sz="6" w:space="0" w:color="000000"/>
              <w:bottom w:val="single" w:sz="6" w:space="0" w:color="000000"/>
              <w:right w:val="single" w:sz="6" w:space="0" w:color="000000"/>
            </w:tcBorders>
            <w:hideMark/>
          </w:tcPr>
          <w:p w14:paraId="67E4A75E" w14:textId="77777777" w:rsidR="000C7475" w:rsidRDefault="000C7475">
            <w:pPr>
              <w:pStyle w:val="TableParagraph"/>
              <w:tabs>
                <w:tab w:val="left" w:pos="580"/>
                <w:tab w:val="left" w:pos="1596"/>
              </w:tabs>
              <w:spacing w:before="80" w:after="80"/>
              <w:ind w:left="580" w:right="185" w:hanging="478"/>
              <w:jc w:val="center"/>
              <w:rPr>
                <w:rFonts w:ascii="Arial" w:hAnsi="Arial" w:cs="Arial"/>
                <w:color w:val="000000"/>
                <w:spacing w:val="-1"/>
                <w:w w:val="95"/>
                <w:sz w:val="16"/>
                <w:szCs w:val="16"/>
                <w:lang w:val="en-GB"/>
              </w:rPr>
            </w:pPr>
            <w:r>
              <w:rPr>
                <w:rFonts w:ascii="Arial" w:hAnsi="Arial" w:cs="Arial"/>
                <w:color w:val="000000"/>
                <w:w w:val="95"/>
                <w:sz w:val="16"/>
                <w:szCs w:val="16"/>
                <w:lang w:val="en-GB"/>
              </w:rPr>
              <w:t>2.</w:t>
            </w:r>
            <w:r>
              <w:rPr>
                <w:rFonts w:ascii="Arial" w:hAnsi="Arial" w:cs="Arial"/>
                <w:color w:val="000000"/>
                <w:w w:val="95"/>
                <w:sz w:val="16"/>
                <w:szCs w:val="16"/>
                <w:lang w:val="en-GB"/>
              </w:rPr>
              <w:tab/>
            </w:r>
            <w:r>
              <w:rPr>
                <w:rFonts w:ascii="Arial" w:hAnsi="Arial" w:cs="Arial"/>
                <w:color w:val="000000"/>
                <w:spacing w:val="-1"/>
                <w:w w:val="95"/>
                <w:sz w:val="16"/>
                <w:szCs w:val="16"/>
                <w:lang w:val="en-GB"/>
              </w:rPr>
              <w:t>Surface</w:t>
            </w:r>
            <w:r>
              <w:rPr>
                <w:rFonts w:ascii="Arial" w:hAnsi="Arial" w:cs="Arial"/>
                <w:color w:val="000000"/>
                <w:spacing w:val="-1"/>
                <w:w w:val="95"/>
                <w:sz w:val="16"/>
                <w:szCs w:val="16"/>
                <w:lang w:val="en-GB"/>
              </w:rPr>
              <w:tab/>
            </w:r>
          </w:p>
          <w:p w14:paraId="49F59CC9" w14:textId="77777777" w:rsidR="000C7475" w:rsidRDefault="000C7475">
            <w:pPr>
              <w:pStyle w:val="TableParagraph"/>
              <w:tabs>
                <w:tab w:val="left" w:pos="580"/>
                <w:tab w:val="left" w:pos="1596"/>
              </w:tabs>
              <w:spacing w:before="80" w:after="80"/>
              <w:ind w:left="580" w:right="185" w:hanging="478"/>
              <w:jc w:val="center"/>
              <w:rPr>
                <w:rFonts w:ascii="Arial" w:eastAsia="Times New Roman" w:hAnsi="Arial" w:cs="Arial"/>
                <w:color w:val="000000"/>
                <w:sz w:val="16"/>
                <w:szCs w:val="16"/>
                <w:lang w:val="en-GB"/>
              </w:rPr>
            </w:pPr>
            <w:r>
              <w:rPr>
                <w:rFonts w:ascii="Arial" w:hAnsi="Arial" w:cs="Arial"/>
                <w:color w:val="000000"/>
                <w:w w:val="95"/>
                <w:sz w:val="16"/>
                <w:szCs w:val="16"/>
                <w:lang w:val="en-GB"/>
              </w:rPr>
              <w:t>Quality</w:t>
            </w:r>
            <w:r>
              <w:rPr>
                <w:rFonts w:ascii="Arial" w:hAnsi="Arial" w:cs="Arial"/>
                <w:color w:val="000000"/>
                <w:spacing w:val="22"/>
                <w:w w:val="99"/>
                <w:sz w:val="16"/>
                <w:szCs w:val="16"/>
                <w:lang w:val="en-GB"/>
              </w:rPr>
              <w:t xml:space="preserve"> </w:t>
            </w:r>
            <w:r>
              <w:rPr>
                <w:rFonts w:ascii="Arial" w:hAnsi="Arial" w:cs="Arial"/>
                <w:color w:val="000000"/>
                <w:sz w:val="16"/>
                <w:szCs w:val="16"/>
                <w:lang w:val="en-GB"/>
              </w:rPr>
              <w:t>Check</w:t>
            </w:r>
          </w:p>
        </w:tc>
        <w:tc>
          <w:tcPr>
            <w:tcW w:w="1363" w:type="pct"/>
            <w:tcBorders>
              <w:top w:val="single" w:sz="6" w:space="0" w:color="000000"/>
              <w:left w:val="single" w:sz="6" w:space="0" w:color="000000"/>
              <w:bottom w:val="single" w:sz="6" w:space="0" w:color="000000"/>
              <w:right w:val="single" w:sz="6" w:space="0" w:color="000000"/>
            </w:tcBorders>
            <w:hideMark/>
          </w:tcPr>
          <w:p w14:paraId="6E8CAA7A" w14:textId="77777777" w:rsidR="000C7475" w:rsidRDefault="000C7475">
            <w:pPr>
              <w:pStyle w:val="TableParagraph"/>
              <w:spacing w:before="80" w:after="80" w:line="250" w:lineRule="exact"/>
              <w:jc w:val="center"/>
              <w:rPr>
                <w:rFonts w:ascii="Arial" w:eastAsia="Times New Roman" w:hAnsi="Arial" w:cs="Arial"/>
                <w:color w:val="000000"/>
                <w:sz w:val="16"/>
                <w:szCs w:val="16"/>
                <w:lang w:val="en-GB"/>
              </w:rPr>
            </w:pPr>
            <w:r>
              <w:rPr>
                <w:rFonts w:ascii="Arial" w:hAnsi="Arial" w:cs="Arial"/>
                <w:color w:val="000000"/>
                <w:spacing w:val="-3"/>
                <w:sz w:val="16"/>
                <w:szCs w:val="16"/>
                <w:lang w:val="en-GB"/>
              </w:rPr>
              <w:t>Visual</w:t>
            </w:r>
          </w:p>
        </w:tc>
        <w:tc>
          <w:tcPr>
            <w:tcW w:w="1594" w:type="pct"/>
            <w:tcBorders>
              <w:top w:val="single" w:sz="6" w:space="0" w:color="000000"/>
              <w:left w:val="single" w:sz="6" w:space="0" w:color="000000"/>
              <w:bottom w:val="single" w:sz="6" w:space="0" w:color="000000"/>
              <w:right w:val="single" w:sz="6" w:space="0" w:color="000000"/>
            </w:tcBorders>
            <w:hideMark/>
          </w:tcPr>
          <w:p w14:paraId="2574F3E5" w14:textId="77777777" w:rsidR="000C7475" w:rsidRDefault="000C7475">
            <w:pPr>
              <w:pStyle w:val="TableParagraph"/>
              <w:spacing w:before="80" w:after="80"/>
              <w:ind w:left="102" w:right="98"/>
              <w:jc w:val="center"/>
              <w:rPr>
                <w:rFonts w:ascii="Arial" w:eastAsia="Times New Roman" w:hAnsi="Arial" w:cs="Arial"/>
                <w:color w:val="000000"/>
                <w:sz w:val="16"/>
                <w:szCs w:val="16"/>
                <w:lang w:val="en-GB"/>
              </w:rPr>
            </w:pPr>
            <w:r>
              <w:rPr>
                <w:rFonts w:ascii="Arial" w:hAnsi="Arial" w:cs="Arial"/>
                <w:color w:val="000000"/>
                <w:sz w:val="16"/>
                <w:szCs w:val="16"/>
                <w:lang w:val="en-GB"/>
              </w:rPr>
              <w:t>No</w:t>
            </w:r>
            <w:r>
              <w:rPr>
                <w:rFonts w:ascii="Arial" w:hAnsi="Arial" w:cs="Arial"/>
                <w:color w:val="000000"/>
                <w:spacing w:val="7"/>
                <w:sz w:val="16"/>
                <w:szCs w:val="16"/>
                <w:lang w:val="en-GB"/>
              </w:rPr>
              <w:t xml:space="preserve"> </w:t>
            </w:r>
            <w:r>
              <w:rPr>
                <w:rFonts w:ascii="Arial" w:hAnsi="Arial" w:cs="Arial"/>
                <w:color w:val="000000"/>
                <w:spacing w:val="-1"/>
                <w:sz w:val="16"/>
                <w:szCs w:val="16"/>
                <w:lang w:val="en-GB"/>
              </w:rPr>
              <w:t>discolouration,</w:t>
            </w:r>
            <w:r>
              <w:rPr>
                <w:rFonts w:ascii="Arial" w:hAnsi="Arial" w:cs="Arial"/>
                <w:color w:val="000000"/>
                <w:spacing w:val="8"/>
                <w:sz w:val="16"/>
                <w:szCs w:val="16"/>
                <w:lang w:val="en-GB"/>
              </w:rPr>
              <w:t xml:space="preserve"> </w:t>
            </w:r>
            <w:r>
              <w:rPr>
                <w:rFonts w:ascii="Arial" w:hAnsi="Arial" w:cs="Arial"/>
                <w:color w:val="000000"/>
                <w:spacing w:val="-1"/>
                <w:sz w:val="16"/>
                <w:szCs w:val="16"/>
                <w:lang w:val="en-GB"/>
              </w:rPr>
              <w:t>no</w:t>
            </w:r>
            <w:r>
              <w:rPr>
                <w:rFonts w:ascii="Arial" w:hAnsi="Arial" w:cs="Arial"/>
                <w:color w:val="000000"/>
                <w:spacing w:val="30"/>
                <w:w w:val="99"/>
                <w:sz w:val="16"/>
                <w:szCs w:val="16"/>
                <w:lang w:val="en-GB"/>
              </w:rPr>
              <w:t xml:space="preserve"> </w:t>
            </w:r>
            <w:r>
              <w:rPr>
                <w:rFonts w:ascii="Arial" w:hAnsi="Arial" w:cs="Arial"/>
                <w:color w:val="000000"/>
                <w:spacing w:val="-1"/>
                <w:sz w:val="16"/>
                <w:szCs w:val="16"/>
                <w:lang w:val="en-GB"/>
              </w:rPr>
              <w:t>damage,</w:t>
            </w:r>
            <w:r>
              <w:rPr>
                <w:rFonts w:ascii="Arial" w:hAnsi="Arial" w:cs="Arial"/>
                <w:color w:val="000000"/>
                <w:spacing w:val="17"/>
                <w:sz w:val="16"/>
                <w:szCs w:val="16"/>
                <w:lang w:val="en-GB"/>
              </w:rPr>
              <w:t xml:space="preserve"> </w:t>
            </w:r>
            <w:r>
              <w:rPr>
                <w:rFonts w:ascii="Arial" w:hAnsi="Arial" w:cs="Arial"/>
                <w:color w:val="000000"/>
                <w:sz w:val="16"/>
                <w:szCs w:val="16"/>
                <w:lang w:val="en-GB"/>
              </w:rPr>
              <w:t>no</w:t>
            </w:r>
            <w:r>
              <w:rPr>
                <w:rFonts w:ascii="Arial" w:hAnsi="Arial" w:cs="Arial"/>
                <w:color w:val="000000"/>
                <w:spacing w:val="17"/>
                <w:sz w:val="16"/>
                <w:szCs w:val="16"/>
                <w:lang w:val="en-GB"/>
              </w:rPr>
              <w:t xml:space="preserve"> </w:t>
            </w:r>
            <w:r>
              <w:rPr>
                <w:rFonts w:ascii="Arial" w:hAnsi="Arial" w:cs="Arial"/>
                <w:color w:val="000000"/>
                <w:sz w:val="16"/>
                <w:szCs w:val="16"/>
                <w:lang w:val="en-GB"/>
              </w:rPr>
              <w:t>staining,</w:t>
            </w:r>
            <w:r>
              <w:rPr>
                <w:rFonts w:ascii="Arial" w:hAnsi="Arial" w:cs="Arial"/>
                <w:color w:val="000000"/>
                <w:spacing w:val="16"/>
                <w:sz w:val="16"/>
                <w:szCs w:val="16"/>
                <w:lang w:val="en-GB"/>
              </w:rPr>
              <w:t xml:space="preserve"> </w:t>
            </w:r>
            <w:r>
              <w:rPr>
                <w:rFonts w:ascii="Arial" w:hAnsi="Arial" w:cs="Arial"/>
                <w:color w:val="000000"/>
                <w:sz w:val="16"/>
                <w:szCs w:val="16"/>
                <w:lang w:val="en-GB"/>
              </w:rPr>
              <w:t>no</w:t>
            </w:r>
            <w:r>
              <w:rPr>
                <w:rFonts w:ascii="Arial" w:hAnsi="Arial" w:cs="Arial"/>
                <w:color w:val="000000"/>
                <w:spacing w:val="24"/>
                <w:w w:val="99"/>
                <w:sz w:val="16"/>
                <w:szCs w:val="16"/>
                <w:lang w:val="en-GB"/>
              </w:rPr>
              <w:t xml:space="preserve"> </w:t>
            </w:r>
            <w:r>
              <w:rPr>
                <w:rFonts w:ascii="Arial" w:hAnsi="Arial" w:cs="Arial"/>
                <w:color w:val="000000"/>
                <w:spacing w:val="-1"/>
                <w:sz w:val="16"/>
                <w:szCs w:val="16"/>
                <w:lang w:val="en-GB"/>
              </w:rPr>
              <w:t>blemish,</w:t>
            </w:r>
            <w:r>
              <w:rPr>
                <w:rFonts w:ascii="Arial" w:hAnsi="Arial" w:cs="Arial"/>
                <w:color w:val="000000"/>
                <w:spacing w:val="28"/>
                <w:sz w:val="16"/>
                <w:szCs w:val="16"/>
                <w:lang w:val="en-GB"/>
              </w:rPr>
              <w:t xml:space="preserve"> </w:t>
            </w:r>
            <w:r>
              <w:rPr>
                <w:rFonts w:ascii="Arial" w:hAnsi="Arial" w:cs="Arial"/>
                <w:color w:val="000000"/>
                <w:sz w:val="16"/>
                <w:szCs w:val="16"/>
                <w:lang w:val="en-GB"/>
              </w:rPr>
              <w:t>acceptable</w:t>
            </w:r>
            <w:r>
              <w:rPr>
                <w:rFonts w:ascii="Arial" w:hAnsi="Arial" w:cs="Arial"/>
                <w:color w:val="000000"/>
                <w:spacing w:val="28"/>
                <w:w w:val="99"/>
                <w:sz w:val="16"/>
                <w:szCs w:val="16"/>
                <w:lang w:val="en-GB"/>
              </w:rPr>
              <w:t xml:space="preserve"> </w:t>
            </w:r>
            <w:r>
              <w:rPr>
                <w:rFonts w:ascii="Arial" w:hAnsi="Arial" w:cs="Arial"/>
                <w:color w:val="000000"/>
                <w:sz w:val="16"/>
                <w:szCs w:val="16"/>
                <w:lang w:val="en-GB"/>
              </w:rPr>
              <w:t>colour</w:t>
            </w:r>
            <w:r>
              <w:rPr>
                <w:rFonts w:ascii="Arial" w:hAnsi="Arial" w:cs="Arial"/>
                <w:color w:val="000000"/>
                <w:spacing w:val="-16"/>
                <w:sz w:val="16"/>
                <w:szCs w:val="16"/>
                <w:lang w:val="en-GB"/>
              </w:rPr>
              <w:t xml:space="preserve"> </w:t>
            </w:r>
            <w:r>
              <w:rPr>
                <w:rFonts w:ascii="Arial" w:hAnsi="Arial" w:cs="Arial"/>
                <w:color w:val="000000"/>
                <w:spacing w:val="-1"/>
                <w:sz w:val="16"/>
                <w:szCs w:val="16"/>
                <w:lang w:val="en-GB"/>
              </w:rPr>
              <w:t>consistency</w:t>
            </w:r>
          </w:p>
        </w:tc>
      </w:tr>
      <w:tr w:rsidR="000C7475" w14:paraId="498304AF" w14:textId="77777777" w:rsidTr="000C7475">
        <w:trPr>
          <w:trHeight w:val="20"/>
        </w:trPr>
        <w:tc>
          <w:tcPr>
            <w:tcW w:w="2044" w:type="pct"/>
            <w:tcBorders>
              <w:top w:val="single" w:sz="6" w:space="0" w:color="000000"/>
              <w:left w:val="single" w:sz="6" w:space="0" w:color="000000"/>
              <w:bottom w:val="single" w:sz="6" w:space="0" w:color="000000"/>
              <w:right w:val="single" w:sz="6" w:space="0" w:color="000000"/>
            </w:tcBorders>
            <w:hideMark/>
          </w:tcPr>
          <w:p w14:paraId="086AB2FB" w14:textId="77777777" w:rsidR="000C7475" w:rsidRDefault="000C7475">
            <w:pPr>
              <w:pStyle w:val="TableParagraph"/>
              <w:tabs>
                <w:tab w:val="left" w:pos="598"/>
              </w:tabs>
              <w:spacing w:before="80" w:after="80" w:line="252" w:lineRule="exact"/>
              <w:ind w:left="598" w:right="127" w:hanging="496"/>
              <w:jc w:val="center"/>
              <w:rPr>
                <w:rFonts w:ascii="Arial" w:eastAsia="Times New Roman" w:hAnsi="Arial" w:cs="Arial"/>
                <w:color w:val="000000"/>
                <w:sz w:val="16"/>
                <w:szCs w:val="16"/>
                <w:lang w:val="en-GB"/>
              </w:rPr>
            </w:pPr>
            <w:r>
              <w:rPr>
                <w:rFonts w:ascii="Arial" w:hAnsi="Arial" w:cs="Arial"/>
                <w:color w:val="000000"/>
                <w:w w:val="95"/>
                <w:sz w:val="16"/>
                <w:szCs w:val="16"/>
                <w:lang w:val="en-GB"/>
              </w:rPr>
              <w:t>3.</w:t>
            </w:r>
            <w:r>
              <w:rPr>
                <w:rFonts w:ascii="Arial" w:hAnsi="Arial" w:cs="Arial"/>
                <w:color w:val="000000"/>
                <w:w w:val="95"/>
                <w:sz w:val="16"/>
                <w:szCs w:val="16"/>
                <w:lang w:val="en-GB"/>
              </w:rPr>
              <w:tab/>
            </w:r>
            <w:r>
              <w:rPr>
                <w:rFonts w:ascii="Arial" w:hAnsi="Arial" w:cs="Arial"/>
                <w:color w:val="000000"/>
                <w:sz w:val="16"/>
                <w:szCs w:val="16"/>
                <w:lang w:val="en-GB"/>
              </w:rPr>
              <w:t>Check</w:t>
            </w:r>
            <w:r>
              <w:rPr>
                <w:rFonts w:ascii="Arial" w:hAnsi="Arial" w:cs="Arial"/>
                <w:color w:val="000000"/>
                <w:w w:val="99"/>
                <w:sz w:val="16"/>
                <w:szCs w:val="16"/>
                <w:lang w:val="en-GB"/>
              </w:rPr>
              <w:t xml:space="preserve"> </w:t>
            </w:r>
            <w:r>
              <w:rPr>
                <w:rFonts w:ascii="Arial" w:hAnsi="Arial" w:cs="Arial"/>
                <w:color w:val="000000"/>
                <w:sz w:val="16"/>
                <w:szCs w:val="16"/>
                <w:lang w:val="en-GB"/>
              </w:rPr>
              <w:t>Identification</w:t>
            </w:r>
            <w:r>
              <w:rPr>
                <w:rFonts w:ascii="Arial" w:hAnsi="Arial" w:cs="Arial"/>
                <w:color w:val="000000"/>
                <w:spacing w:val="-17"/>
                <w:sz w:val="16"/>
                <w:szCs w:val="16"/>
                <w:lang w:val="en-GB"/>
              </w:rPr>
              <w:t xml:space="preserve"> </w:t>
            </w:r>
            <w:r>
              <w:rPr>
                <w:rFonts w:ascii="Arial" w:hAnsi="Arial" w:cs="Arial"/>
                <w:color w:val="000000"/>
                <w:sz w:val="16"/>
                <w:szCs w:val="16"/>
                <w:lang w:val="en-GB"/>
              </w:rPr>
              <w:t>Mark</w:t>
            </w:r>
          </w:p>
        </w:tc>
        <w:tc>
          <w:tcPr>
            <w:tcW w:w="1363" w:type="pct"/>
            <w:tcBorders>
              <w:top w:val="single" w:sz="6" w:space="0" w:color="000000"/>
              <w:left w:val="single" w:sz="6" w:space="0" w:color="000000"/>
              <w:bottom w:val="single" w:sz="6" w:space="0" w:color="000000"/>
              <w:right w:val="single" w:sz="6" w:space="0" w:color="000000"/>
            </w:tcBorders>
            <w:hideMark/>
          </w:tcPr>
          <w:p w14:paraId="0060ECE0" w14:textId="77777777" w:rsidR="000C7475" w:rsidRDefault="000C7475">
            <w:pPr>
              <w:pStyle w:val="TableParagraph"/>
              <w:spacing w:before="80" w:after="80" w:line="250" w:lineRule="exact"/>
              <w:ind w:left="1"/>
              <w:jc w:val="center"/>
              <w:rPr>
                <w:rFonts w:ascii="Arial" w:eastAsia="Times New Roman" w:hAnsi="Arial" w:cs="Arial"/>
                <w:color w:val="000000"/>
                <w:sz w:val="16"/>
                <w:szCs w:val="16"/>
                <w:lang w:val="en-GB"/>
              </w:rPr>
            </w:pPr>
            <w:r>
              <w:rPr>
                <w:rFonts w:ascii="Arial" w:hAnsi="Arial" w:cs="Arial"/>
                <w:color w:val="000000"/>
                <w:spacing w:val="-3"/>
                <w:sz w:val="16"/>
                <w:szCs w:val="16"/>
                <w:lang w:val="en-GB"/>
              </w:rPr>
              <w:t>Visual</w:t>
            </w:r>
          </w:p>
        </w:tc>
        <w:tc>
          <w:tcPr>
            <w:tcW w:w="1594" w:type="pct"/>
            <w:tcBorders>
              <w:top w:val="single" w:sz="6" w:space="0" w:color="000000"/>
              <w:left w:val="single" w:sz="6" w:space="0" w:color="000000"/>
              <w:bottom w:val="single" w:sz="6" w:space="0" w:color="000000"/>
              <w:right w:val="single" w:sz="6" w:space="0" w:color="000000"/>
            </w:tcBorders>
            <w:hideMark/>
          </w:tcPr>
          <w:p w14:paraId="216C0EDD" w14:textId="77777777" w:rsidR="000C7475" w:rsidRDefault="000C7475">
            <w:pPr>
              <w:pStyle w:val="TableParagraph"/>
              <w:spacing w:before="80" w:after="80" w:line="252" w:lineRule="exact"/>
              <w:ind w:left="102" w:right="99"/>
              <w:jc w:val="center"/>
              <w:rPr>
                <w:rFonts w:ascii="Arial" w:eastAsia="Times New Roman" w:hAnsi="Arial" w:cs="Arial"/>
                <w:color w:val="000000"/>
                <w:sz w:val="16"/>
                <w:szCs w:val="16"/>
                <w:lang w:val="en-GB"/>
              </w:rPr>
            </w:pPr>
            <w:r>
              <w:rPr>
                <w:rFonts w:ascii="Arial" w:eastAsia="Times New Roman" w:hAnsi="Arial" w:cs="Arial"/>
                <w:color w:val="000000"/>
                <w:spacing w:val="-1"/>
                <w:sz w:val="16"/>
                <w:szCs w:val="16"/>
                <w:lang w:val="en-GB"/>
              </w:rPr>
              <w:t>Same</w:t>
            </w:r>
            <w:r>
              <w:rPr>
                <w:rFonts w:ascii="Arial" w:eastAsia="Times New Roman" w:hAnsi="Arial" w:cs="Arial"/>
                <w:color w:val="000000"/>
                <w:spacing w:val="30"/>
                <w:sz w:val="16"/>
                <w:szCs w:val="16"/>
                <w:lang w:val="en-GB"/>
              </w:rPr>
              <w:t xml:space="preserve"> </w:t>
            </w:r>
            <w:r>
              <w:rPr>
                <w:rFonts w:ascii="Arial" w:eastAsia="Times New Roman" w:hAnsi="Arial" w:cs="Arial"/>
                <w:color w:val="000000"/>
                <w:sz w:val="16"/>
                <w:szCs w:val="16"/>
                <w:lang w:val="en-GB"/>
              </w:rPr>
              <w:t>as</w:t>
            </w:r>
            <w:r>
              <w:rPr>
                <w:rFonts w:ascii="Arial" w:eastAsia="Times New Roman" w:hAnsi="Arial" w:cs="Arial"/>
                <w:color w:val="000000"/>
                <w:spacing w:val="30"/>
                <w:sz w:val="16"/>
                <w:szCs w:val="16"/>
                <w:lang w:val="en-GB"/>
              </w:rPr>
              <w:t xml:space="preserve"> </w:t>
            </w:r>
            <w:r>
              <w:rPr>
                <w:rFonts w:ascii="Arial" w:eastAsia="Times New Roman" w:hAnsi="Arial" w:cs="Arial"/>
                <w:color w:val="000000"/>
                <w:sz w:val="16"/>
                <w:szCs w:val="16"/>
                <w:lang w:val="en-GB"/>
              </w:rPr>
              <w:t>the</w:t>
            </w:r>
            <w:r>
              <w:rPr>
                <w:rFonts w:ascii="Arial" w:eastAsia="Times New Roman" w:hAnsi="Arial" w:cs="Arial"/>
                <w:color w:val="000000"/>
                <w:spacing w:val="31"/>
                <w:sz w:val="16"/>
                <w:szCs w:val="16"/>
                <w:lang w:val="en-GB"/>
              </w:rPr>
              <w:t xml:space="preserve"> </w:t>
            </w:r>
            <w:r>
              <w:rPr>
                <w:rFonts w:ascii="Arial" w:eastAsia="Times New Roman" w:hAnsi="Arial" w:cs="Arial"/>
                <w:color w:val="000000"/>
                <w:spacing w:val="-1"/>
                <w:sz w:val="16"/>
                <w:szCs w:val="16"/>
                <w:lang w:val="en-GB"/>
              </w:rPr>
              <w:t>Engineer’s</w:t>
            </w:r>
            <w:r>
              <w:rPr>
                <w:rFonts w:ascii="Arial" w:eastAsia="Times New Roman" w:hAnsi="Arial" w:cs="Arial"/>
                <w:color w:val="000000"/>
                <w:spacing w:val="29"/>
                <w:w w:val="99"/>
                <w:sz w:val="16"/>
                <w:szCs w:val="16"/>
                <w:lang w:val="en-GB"/>
              </w:rPr>
              <w:t xml:space="preserve"> </w:t>
            </w:r>
            <w:r>
              <w:rPr>
                <w:rFonts w:ascii="Arial" w:eastAsia="Times New Roman" w:hAnsi="Arial" w:cs="Arial"/>
                <w:color w:val="000000"/>
                <w:sz w:val="16"/>
                <w:szCs w:val="16"/>
                <w:lang w:val="en-GB"/>
              </w:rPr>
              <w:t>Approved</w:t>
            </w:r>
            <w:r>
              <w:rPr>
                <w:rFonts w:ascii="Arial" w:eastAsia="Times New Roman" w:hAnsi="Arial" w:cs="Arial"/>
                <w:color w:val="000000"/>
                <w:spacing w:val="-16"/>
                <w:sz w:val="16"/>
                <w:szCs w:val="16"/>
                <w:lang w:val="en-GB"/>
              </w:rPr>
              <w:t xml:space="preserve"> </w:t>
            </w:r>
            <w:r>
              <w:rPr>
                <w:rFonts w:ascii="Arial" w:eastAsia="Times New Roman" w:hAnsi="Arial" w:cs="Arial"/>
                <w:color w:val="000000"/>
                <w:spacing w:val="-1"/>
                <w:sz w:val="16"/>
                <w:szCs w:val="16"/>
                <w:lang w:val="en-GB"/>
              </w:rPr>
              <w:t>sample</w:t>
            </w:r>
          </w:p>
        </w:tc>
      </w:tr>
    </w:tbl>
    <w:p w14:paraId="425791FA" w14:textId="77777777" w:rsidR="000C7475" w:rsidRDefault="000C7475" w:rsidP="000C7475">
      <w:pPr>
        <w:spacing w:before="80" w:after="80"/>
        <w:rPr>
          <w:color w:val="000000"/>
          <w:sz w:val="16"/>
          <w:szCs w:val="16"/>
          <w:lang w:val="en-GB"/>
        </w:rPr>
      </w:pPr>
    </w:p>
    <w:tbl>
      <w:tblPr>
        <w:tblW w:w="0" w:type="auto"/>
        <w:tblLook w:val="04A0" w:firstRow="1" w:lastRow="0" w:firstColumn="1" w:lastColumn="0" w:noHBand="0" w:noVBand="1"/>
      </w:tblPr>
      <w:tblGrid>
        <w:gridCol w:w="697"/>
        <w:gridCol w:w="8374"/>
      </w:tblGrid>
      <w:tr w:rsidR="000C7475" w14:paraId="3A1C2144" w14:textId="77777777" w:rsidTr="000C7475">
        <w:tc>
          <w:tcPr>
            <w:tcW w:w="704" w:type="dxa"/>
          </w:tcPr>
          <w:p w14:paraId="34880CF2" w14:textId="77777777" w:rsidR="000C7475" w:rsidRDefault="000C7475">
            <w:pPr>
              <w:spacing w:before="120" w:after="120"/>
              <w:rPr>
                <w:sz w:val="16"/>
                <w:szCs w:val="16"/>
                <w:lang w:val="en-GB"/>
              </w:rPr>
            </w:pPr>
          </w:p>
        </w:tc>
        <w:tc>
          <w:tcPr>
            <w:tcW w:w="8476" w:type="dxa"/>
            <w:hideMark/>
          </w:tcPr>
          <w:p w14:paraId="626573AF" w14:textId="77777777" w:rsidR="000C7475" w:rsidRDefault="000C7475">
            <w:pPr>
              <w:spacing w:before="120" w:after="120"/>
              <w:rPr>
                <w:rFonts w:ascii="Arial" w:hAnsi="Arial" w:cs="Arial"/>
                <w:bCs/>
                <w:sz w:val="16"/>
                <w:szCs w:val="16"/>
                <w:lang w:val="en-GB"/>
              </w:rPr>
            </w:pPr>
            <w:proofErr w:type="gramStart"/>
            <w:r>
              <w:rPr>
                <w:rFonts w:ascii="Arial" w:hAnsi="Arial" w:cs="Arial"/>
                <w:bCs/>
                <w:sz w:val="16"/>
                <w:szCs w:val="16"/>
                <w:lang w:val="en-GB"/>
              </w:rPr>
              <w:t>In  case</w:t>
            </w:r>
            <w:proofErr w:type="gramEnd"/>
            <w:r>
              <w:rPr>
                <w:rFonts w:ascii="Arial" w:hAnsi="Arial" w:cs="Arial"/>
                <w:bCs/>
                <w:sz w:val="16"/>
                <w:szCs w:val="16"/>
                <w:lang w:val="en-GB"/>
              </w:rPr>
              <w:t xml:space="preserve">  of  doubtful  results,  laboratory  tests  shall  be  carried  out  for confirmation;</w:t>
            </w:r>
          </w:p>
          <w:p w14:paraId="6913DD4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Sampling frequency for the above tests for non-slip homogenous floor tiles, glazed ceramic wall tiles, unglazed vitreous mosaic wall tiles, glass mosaic tiles, homogenous coved tile skirting, homogenous wall tiles and external facing tiles upon delivery on Site shall be as follows:</w:t>
            </w:r>
          </w:p>
        </w:tc>
      </w:tr>
    </w:tbl>
    <w:p w14:paraId="643503F2" w14:textId="77777777" w:rsidR="000C7475" w:rsidRDefault="000C7475" w:rsidP="000C7475">
      <w:pPr>
        <w:spacing w:before="80" w:after="80"/>
        <w:jc w:val="both"/>
        <w:rPr>
          <w:rFonts w:ascii="Arial" w:hAnsi="Arial" w:cs="Arial"/>
          <w:color w:val="000000"/>
          <w:sz w:val="16"/>
          <w:szCs w:val="16"/>
          <w:lang w:val="en-GB"/>
        </w:rPr>
      </w:pPr>
    </w:p>
    <w:tbl>
      <w:tblPr>
        <w:tblW w:w="4769" w:type="pct"/>
        <w:tblInd w:w="-136" w:type="dxa"/>
        <w:tblCellMar>
          <w:left w:w="0" w:type="dxa"/>
          <w:right w:w="0" w:type="dxa"/>
        </w:tblCellMar>
        <w:tblLook w:val="01E0" w:firstRow="1" w:lastRow="1" w:firstColumn="1" w:lastColumn="1" w:noHBand="0" w:noVBand="0"/>
      </w:tblPr>
      <w:tblGrid>
        <w:gridCol w:w="2931"/>
        <w:gridCol w:w="2975"/>
        <w:gridCol w:w="2731"/>
      </w:tblGrid>
      <w:tr w:rsidR="000C7475" w14:paraId="46600277" w14:textId="77777777" w:rsidTr="000C7475">
        <w:trPr>
          <w:trHeight w:val="20"/>
        </w:trPr>
        <w:tc>
          <w:tcPr>
            <w:tcW w:w="1696" w:type="pct"/>
            <w:tcBorders>
              <w:top w:val="single" w:sz="6" w:space="0" w:color="000000"/>
              <w:left w:val="single" w:sz="6" w:space="0" w:color="000000"/>
              <w:bottom w:val="single" w:sz="6" w:space="0" w:color="000000"/>
              <w:right w:val="single" w:sz="6" w:space="0" w:color="000000"/>
            </w:tcBorders>
            <w:hideMark/>
          </w:tcPr>
          <w:p w14:paraId="60E53760" w14:textId="77777777" w:rsidR="000C7475" w:rsidRDefault="000C7475">
            <w:pPr>
              <w:pStyle w:val="TableParagraph"/>
              <w:spacing w:before="80" w:after="80"/>
              <w:ind w:left="558"/>
              <w:jc w:val="both"/>
              <w:rPr>
                <w:rFonts w:ascii="Arial" w:eastAsia="Times New Roman" w:hAnsi="Arial" w:cs="Arial"/>
                <w:color w:val="000000"/>
                <w:sz w:val="16"/>
                <w:szCs w:val="16"/>
                <w:lang w:val="en-GB"/>
              </w:rPr>
            </w:pPr>
            <w:r>
              <w:rPr>
                <w:rFonts w:ascii="Arial" w:hAnsi="Arial" w:cs="Arial"/>
                <w:color w:val="000000"/>
                <w:spacing w:val="-5"/>
                <w:sz w:val="16"/>
                <w:szCs w:val="16"/>
                <w:lang w:val="en-GB"/>
              </w:rPr>
              <w:t xml:space="preserve">Test </w:t>
            </w:r>
            <w:r>
              <w:rPr>
                <w:rFonts w:ascii="Arial" w:hAnsi="Arial" w:cs="Arial"/>
                <w:color w:val="000000"/>
                <w:sz w:val="16"/>
                <w:szCs w:val="16"/>
                <w:lang w:val="en-GB"/>
              </w:rPr>
              <w:t>Items</w:t>
            </w:r>
          </w:p>
        </w:tc>
        <w:tc>
          <w:tcPr>
            <w:tcW w:w="1722" w:type="pct"/>
            <w:tcBorders>
              <w:top w:val="single" w:sz="6" w:space="0" w:color="000000"/>
              <w:left w:val="single" w:sz="6" w:space="0" w:color="000000"/>
              <w:bottom w:val="single" w:sz="6" w:space="0" w:color="000000"/>
              <w:right w:val="single" w:sz="6" w:space="0" w:color="000000"/>
            </w:tcBorders>
            <w:hideMark/>
          </w:tcPr>
          <w:p w14:paraId="548A3D42" w14:textId="77777777" w:rsidR="000C7475" w:rsidRDefault="000C7475">
            <w:pPr>
              <w:pStyle w:val="TableParagraph"/>
              <w:spacing w:before="80" w:after="80"/>
              <w:ind w:left="253"/>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Sample</w:t>
            </w:r>
            <w:r>
              <w:rPr>
                <w:rFonts w:ascii="Arial" w:hAnsi="Arial" w:cs="Arial"/>
                <w:color w:val="000000"/>
                <w:spacing w:val="-16"/>
                <w:sz w:val="16"/>
                <w:szCs w:val="16"/>
                <w:lang w:val="en-GB"/>
              </w:rPr>
              <w:t xml:space="preserve"> </w:t>
            </w:r>
            <w:r>
              <w:rPr>
                <w:rFonts w:ascii="Arial" w:hAnsi="Arial" w:cs="Arial"/>
                <w:color w:val="000000"/>
                <w:sz w:val="16"/>
                <w:szCs w:val="16"/>
                <w:lang w:val="en-GB"/>
              </w:rPr>
              <w:t>Frequency</w:t>
            </w:r>
          </w:p>
        </w:tc>
        <w:tc>
          <w:tcPr>
            <w:tcW w:w="1581" w:type="pct"/>
            <w:tcBorders>
              <w:top w:val="single" w:sz="6" w:space="0" w:color="000000"/>
              <w:left w:val="single" w:sz="6" w:space="0" w:color="000000"/>
              <w:bottom w:val="single" w:sz="6" w:space="0" w:color="000000"/>
              <w:right w:val="single" w:sz="6" w:space="0" w:color="000000"/>
            </w:tcBorders>
            <w:hideMark/>
          </w:tcPr>
          <w:p w14:paraId="565CEF95" w14:textId="77777777" w:rsidR="000C7475" w:rsidRDefault="000C7475">
            <w:pPr>
              <w:pStyle w:val="TableParagraph"/>
              <w:spacing w:before="80" w:after="80"/>
              <w:ind w:left="167" w:right="275"/>
              <w:jc w:val="both"/>
              <w:rPr>
                <w:rFonts w:ascii="Arial" w:eastAsia="Times New Roman" w:hAnsi="Arial" w:cs="Arial"/>
                <w:color w:val="000000"/>
                <w:sz w:val="16"/>
                <w:szCs w:val="16"/>
                <w:lang w:val="en-GB"/>
              </w:rPr>
            </w:pPr>
            <w:r>
              <w:rPr>
                <w:rFonts w:ascii="Arial" w:hAnsi="Arial" w:cs="Arial"/>
                <w:color w:val="000000"/>
                <w:w w:val="95"/>
                <w:sz w:val="16"/>
                <w:szCs w:val="16"/>
                <w:lang w:val="en-GB"/>
              </w:rPr>
              <w:t>Representative</w:t>
            </w:r>
            <w:r>
              <w:rPr>
                <w:rFonts w:ascii="Arial" w:hAnsi="Arial" w:cs="Arial"/>
                <w:color w:val="000000"/>
                <w:spacing w:val="21"/>
                <w:w w:val="99"/>
                <w:sz w:val="16"/>
                <w:szCs w:val="16"/>
                <w:lang w:val="en-GB"/>
              </w:rPr>
              <w:t xml:space="preserve"> </w:t>
            </w:r>
            <w:r>
              <w:rPr>
                <w:rFonts w:ascii="Arial" w:hAnsi="Arial" w:cs="Arial"/>
                <w:color w:val="000000"/>
                <w:spacing w:val="-1"/>
                <w:sz w:val="16"/>
                <w:szCs w:val="16"/>
                <w:lang w:val="en-GB"/>
              </w:rPr>
              <w:t>Consignment</w:t>
            </w:r>
          </w:p>
        </w:tc>
      </w:tr>
      <w:tr w:rsidR="000C7475" w14:paraId="14AC946C" w14:textId="77777777" w:rsidTr="000C7475">
        <w:trPr>
          <w:trHeight w:val="20"/>
        </w:trPr>
        <w:tc>
          <w:tcPr>
            <w:tcW w:w="1696" w:type="pct"/>
            <w:tcBorders>
              <w:top w:val="single" w:sz="6" w:space="0" w:color="000000"/>
              <w:left w:val="single" w:sz="6" w:space="0" w:color="000000"/>
              <w:bottom w:val="single" w:sz="6" w:space="0" w:color="000000"/>
              <w:right w:val="single" w:sz="6" w:space="0" w:color="000000"/>
            </w:tcBorders>
            <w:hideMark/>
          </w:tcPr>
          <w:p w14:paraId="6C4B792D" w14:textId="77777777" w:rsidR="000C7475" w:rsidRDefault="000C7475">
            <w:pPr>
              <w:pStyle w:val="TableParagraph"/>
              <w:tabs>
                <w:tab w:val="left" w:pos="646"/>
              </w:tabs>
              <w:spacing w:before="80" w:after="80"/>
              <w:ind w:left="646" w:right="409" w:hanging="425"/>
              <w:jc w:val="both"/>
              <w:rPr>
                <w:rFonts w:ascii="Arial" w:eastAsia="Times New Roman" w:hAnsi="Arial" w:cs="Arial"/>
                <w:color w:val="000000"/>
                <w:sz w:val="16"/>
                <w:szCs w:val="16"/>
                <w:lang w:val="en-GB"/>
              </w:rPr>
            </w:pPr>
            <w:r>
              <w:rPr>
                <w:rFonts w:ascii="Arial" w:hAnsi="Arial" w:cs="Arial"/>
                <w:color w:val="000000"/>
                <w:w w:val="95"/>
                <w:sz w:val="16"/>
                <w:szCs w:val="16"/>
                <w:lang w:val="en-GB"/>
              </w:rPr>
              <w:t>1.</w:t>
            </w:r>
            <w:r>
              <w:rPr>
                <w:rFonts w:ascii="Arial" w:hAnsi="Arial" w:cs="Arial"/>
                <w:color w:val="000000"/>
                <w:w w:val="95"/>
                <w:sz w:val="16"/>
                <w:szCs w:val="16"/>
                <w:lang w:val="en-GB"/>
              </w:rPr>
              <w:tab/>
            </w:r>
            <w:r>
              <w:rPr>
                <w:rFonts w:ascii="Arial" w:hAnsi="Arial" w:cs="Arial"/>
                <w:color w:val="000000"/>
                <w:spacing w:val="-1"/>
                <w:sz w:val="16"/>
                <w:szCs w:val="16"/>
                <w:lang w:val="en-GB"/>
              </w:rPr>
              <w:t>Dimension</w:t>
            </w:r>
            <w:r>
              <w:rPr>
                <w:rFonts w:ascii="Arial" w:hAnsi="Arial" w:cs="Arial"/>
                <w:color w:val="000000"/>
                <w:spacing w:val="26"/>
                <w:w w:val="99"/>
                <w:sz w:val="16"/>
                <w:szCs w:val="16"/>
                <w:lang w:val="en-GB"/>
              </w:rPr>
              <w:t xml:space="preserve"> </w:t>
            </w:r>
            <w:r>
              <w:rPr>
                <w:rFonts w:ascii="Arial" w:hAnsi="Arial" w:cs="Arial"/>
                <w:color w:val="000000"/>
                <w:sz w:val="16"/>
                <w:szCs w:val="16"/>
                <w:lang w:val="en-GB"/>
              </w:rPr>
              <w:t>Check</w:t>
            </w:r>
          </w:p>
        </w:tc>
        <w:tc>
          <w:tcPr>
            <w:tcW w:w="1722" w:type="pct"/>
            <w:tcBorders>
              <w:top w:val="single" w:sz="6" w:space="0" w:color="000000"/>
              <w:left w:val="single" w:sz="6" w:space="0" w:color="000000"/>
              <w:bottom w:val="single" w:sz="6" w:space="0" w:color="000000"/>
              <w:right w:val="single" w:sz="6" w:space="0" w:color="000000"/>
            </w:tcBorders>
            <w:hideMark/>
          </w:tcPr>
          <w:p w14:paraId="2674AD68" w14:textId="77777777" w:rsidR="000C7475" w:rsidRDefault="000C7475">
            <w:pPr>
              <w:pStyle w:val="TableParagraph"/>
              <w:spacing w:before="80" w:after="80" w:line="237" w:lineRule="auto"/>
              <w:ind w:left="174" w:right="190"/>
              <w:jc w:val="both"/>
              <w:rPr>
                <w:rFonts w:ascii="Arial" w:eastAsia="Times New Roman" w:hAnsi="Arial" w:cs="Arial"/>
                <w:color w:val="000000"/>
                <w:sz w:val="16"/>
                <w:szCs w:val="16"/>
                <w:lang w:val="en-GB"/>
              </w:rPr>
            </w:pPr>
            <w:r>
              <w:rPr>
                <w:rFonts w:ascii="Arial" w:hAnsi="Arial" w:cs="Arial"/>
                <w:color w:val="000000"/>
                <w:sz w:val="16"/>
                <w:szCs w:val="16"/>
                <w:lang w:val="en-GB"/>
              </w:rPr>
              <w:t>3</w:t>
            </w:r>
            <w:r>
              <w:rPr>
                <w:rFonts w:ascii="Arial" w:hAnsi="Arial" w:cs="Arial"/>
                <w:color w:val="000000"/>
                <w:spacing w:val="42"/>
                <w:sz w:val="16"/>
                <w:szCs w:val="16"/>
                <w:lang w:val="en-GB"/>
              </w:rPr>
              <w:t xml:space="preserve"> </w:t>
            </w:r>
            <w:r>
              <w:rPr>
                <w:rFonts w:ascii="Arial" w:hAnsi="Arial" w:cs="Arial"/>
                <w:color w:val="000000"/>
                <w:spacing w:val="-1"/>
                <w:sz w:val="16"/>
                <w:szCs w:val="16"/>
                <w:lang w:val="en-GB"/>
              </w:rPr>
              <w:t>samples</w:t>
            </w:r>
            <w:r>
              <w:rPr>
                <w:rFonts w:ascii="Arial" w:hAnsi="Arial" w:cs="Arial"/>
                <w:color w:val="000000"/>
                <w:spacing w:val="41"/>
                <w:sz w:val="16"/>
                <w:szCs w:val="16"/>
                <w:lang w:val="en-GB"/>
              </w:rPr>
              <w:t xml:space="preserve"> </w:t>
            </w:r>
            <w:r>
              <w:rPr>
                <w:rFonts w:ascii="Arial" w:hAnsi="Arial" w:cs="Arial"/>
                <w:color w:val="000000"/>
                <w:spacing w:val="-1"/>
                <w:sz w:val="16"/>
                <w:szCs w:val="16"/>
                <w:lang w:val="en-GB"/>
              </w:rPr>
              <w:t>for</w:t>
            </w:r>
            <w:r>
              <w:rPr>
                <w:rFonts w:ascii="Arial" w:hAnsi="Arial" w:cs="Arial"/>
                <w:color w:val="000000"/>
                <w:spacing w:val="43"/>
                <w:sz w:val="16"/>
                <w:szCs w:val="16"/>
                <w:lang w:val="en-GB"/>
              </w:rPr>
              <w:t xml:space="preserve"> </w:t>
            </w:r>
            <w:r>
              <w:rPr>
                <w:rFonts w:ascii="Arial" w:hAnsi="Arial" w:cs="Arial"/>
                <w:color w:val="000000"/>
                <w:sz w:val="16"/>
                <w:szCs w:val="16"/>
                <w:lang w:val="en-GB"/>
              </w:rPr>
              <w:t>each</w:t>
            </w:r>
            <w:r>
              <w:rPr>
                <w:rFonts w:ascii="Arial" w:hAnsi="Arial" w:cs="Arial"/>
                <w:color w:val="000000"/>
                <w:spacing w:val="25"/>
                <w:w w:val="99"/>
                <w:sz w:val="16"/>
                <w:szCs w:val="16"/>
                <w:lang w:val="en-GB"/>
              </w:rPr>
              <w:t xml:space="preserve"> </w:t>
            </w:r>
            <w:r>
              <w:rPr>
                <w:rFonts w:ascii="Arial" w:hAnsi="Arial" w:cs="Arial"/>
                <w:color w:val="000000"/>
                <w:spacing w:val="-1"/>
                <w:sz w:val="16"/>
                <w:szCs w:val="16"/>
                <w:lang w:val="en-GB"/>
              </w:rPr>
              <w:t>delivery</w:t>
            </w:r>
            <w:r>
              <w:rPr>
                <w:rFonts w:ascii="Arial" w:hAnsi="Arial" w:cs="Arial"/>
                <w:color w:val="000000"/>
                <w:spacing w:val="17"/>
                <w:sz w:val="16"/>
                <w:szCs w:val="16"/>
                <w:lang w:val="en-GB"/>
              </w:rPr>
              <w:t xml:space="preserve"> </w:t>
            </w:r>
            <w:r>
              <w:rPr>
                <w:rFonts w:ascii="Arial" w:hAnsi="Arial" w:cs="Arial"/>
                <w:color w:val="000000"/>
                <w:spacing w:val="-1"/>
                <w:sz w:val="16"/>
                <w:szCs w:val="16"/>
                <w:lang w:val="en-GB"/>
              </w:rPr>
              <w:t>per</w:t>
            </w:r>
            <w:r>
              <w:rPr>
                <w:rFonts w:ascii="Arial" w:hAnsi="Arial" w:cs="Arial"/>
                <w:color w:val="000000"/>
                <w:spacing w:val="17"/>
                <w:sz w:val="16"/>
                <w:szCs w:val="16"/>
                <w:lang w:val="en-GB"/>
              </w:rPr>
              <w:t xml:space="preserve"> </w:t>
            </w:r>
            <w:r>
              <w:rPr>
                <w:rFonts w:ascii="Arial" w:hAnsi="Arial" w:cs="Arial"/>
                <w:color w:val="000000"/>
                <w:sz w:val="16"/>
                <w:szCs w:val="16"/>
                <w:lang w:val="en-GB"/>
              </w:rPr>
              <w:t>each</w:t>
            </w:r>
            <w:r>
              <w:rPr>
                <w:rFonts w:ascii="Arial" w:hAnsi="Arial" w:cs="Arial"/>
                <w:color w:val="000000"/>
                <w:spacing w:val="23"/>
                <w:w w:val="99"/>
                <w:sz w:val="16"/>
                <w:szCs w:val="16"/>
                <w:lang w:val="en-GB"/>
              </w:rPr>
              <w:t xml:space="preserve"> </w:t>
            </w:r>
            <w:r>
              <w:rPr>
                <w:rFonts w:ascii="Arial" w:hAnsi="Arial" w:cs="Arial"/>
                <w:color w:val="000000"/>
                <w:sz w:val="16"/>
                <w:szCs w:val="16"/>
                <w:lang w:val="en-GB"/>
              </w:rPr>
              <w:t>type</w:t>
            </w:r>
          </w:p>
        </w:tc>
        <w:tc>
          <w:tcPr>
            <w:tcW w:w="1581" w:type="pct"/>
            <w:tcBorders>
              <w:top w:val="single" w:sz="6" w:space="0" w:color="000000"/>
              <w:left w:val="single" w:sz="6" w:space="0" w:color="000000"/>
              <w:bottom w:val="single" w:sz="6" w:space="0" w:color="000000"/>
              <w:right w:val="single" w:sz="6" w:space="0" w:color="000000"/>
            </w:tcBorders>
            <w:hideMark/>
          </w:tcPr>
          <w:p w14:paraId="652D4492" w14:textId="77777777" w:rsidR="000C7475" w:rsidRDefault="000C7475">
            <w:pPr>
              <w:pStyle w:val="TableParagraph"/>
              <w:spacing w:before="80" w:after="80"/>
              <w:ind w:left="102" w:right="328"/>
              <w:jc w:val="both"/>
              <w:rPr>
                <w:rFonts w:ascii="Arial" w:eastAsia="Times New Roman" w:hAnsi="Arial" w:cs="Arial"/>
                <w:color w:val="000000"/>
                <w:sz w:val="16"/>
                <w:szCs w:val="16"/>
                <w:lang w:val="en-GB"/>
              </w:rPr>
            </w:pPr>
            <w:r>
              <w:rPr>
                <w:rFonts w:ascii="Arial" w:hAnsi="Arial" w:cs="Arial"/>
                <w:color w:val="000000"/>
                <w:sz w:val="16"/>
                <w:szCs w:val="16"/>
                <w:lang w:val="en-GB"/>
              </w:rPr>
              <w:t>One</w:t>
            </w:r>
            <w:r>
              <w:rPr>
                <w:rFonts w:ascii="Arial" w:hAnsi="Arial" w:cs="Arial"/>
                <w:color w:val="000000"/>
                <w:spacing w:val="-6"/>
                <w:sz w:val="16"/>
                <w:szCs w:val="16"/>
                <w:lang w:val="en-GB"/>
              </w:rPr>
              <w:t xml:space="preserve"> </w:t>
            </w:r>
            <w:r>
              <w:rPr>
                <w:rFonts w:ascii="Arial" w:hAnsi="Arial" w:cs="Arial"/>
                <w:color w:val="000000"/>
                <w:sz w:val="16"/>
                <w:szCs w:val="16"/>
                <w:lang w:val="en-GB"/>
              </w:rPr>
              <w:t>delivery</w:t>
            </w:r>
            <w:r>
              <w:rPr>
                <w:rFonts w:ascii="Arial" w:hAnsi="Arial" w:cs="Arial"/>
                <w:color w:val="000000"/>
                <w:spacing w:val="-6"/>
                <w:sz w:val="16"/>
                <w:szCs w:val="16"/>
                <w:lang w:val="en-GB"/>
              </w:rPr>
              <w:t xml:space="preserve"> </w:t>
            </w:r>
            <w:r>
              <w:rPr>
                <w:rFonts w:ascii="Arial" w:hAnsi="Arial" w:cs="Arial"/>
                <w:color w:val="000000"/>
                <w:sz w:val="16"/>
                <w:szCs w:val="16"/>
                <w:lang w:val="en-GB"/>
              </w:rPr>
              <w:t>per</w:t>
            </w:r>
            <w:r>
              <w:rPr>
                <w:rFonts w:ascii="Arial" w:hAnsi="Arial" w:cs="Arial"/>
                <w:color w:val="000000"/>
                <w:spacing w:val="-6"/>
                <w:sz w:val="16"/>
                <w:szCs w:val="16"/>
                <w:lang w:val="en-GB"/>
              </w:rPr>
              <w:t xml:space="preserve"> </w:t>
            </w:r>
            <w:r>
              <w:rPr>
                <w:rFonts w:ascii="Arial" w:hAnsi="Arial" w:cs="Arial"/>
                <w:color w:val="000000"/>
                <w:sz w:val="16"/>
                <w:szCs w:val="16"/>
                <w:lang w:val="en-GB"/>
              </w:rPr>
              <w:t>each</w:t>
            </w:r>
            <w:r>
              <w:rPr>
                <w:rFonts w:ascii="Arial" w:hAnsi="Arial" w:cs="Arial"/>
                <w:color w:val="000000"/>
                <w:w w:val="99"/>
                <w:sz w:val="16"/>
                <w:szCs w:val="16"/>
                <w:lang w:val="en-GB"/>
              </w:rPr>
              <w:t xml:space="preserve"> </w:t>
            </w:r>
            <w:r>
              <w:rPr>
                <w:rFonts w:ascii="Arial" w:hAnsi="Arial" w:cs="Arial"/>
                <w:color w:val="000000"/>
                <w:sz w:val="16"/>
                <w:szCs w:val="16"/>
                <w:lang w:val="en-GB"/>
              </w:rPr>
              <w:t>type</w:t>
            </w:r>
          </w:p>
        </w:tc>
      </w:tr>
      <w:tr w:rsidR="000C7475" w14:paraId="3F1CD742" w14:textId="77777777" w:rsidTr="000C7475">
        <w:trPr>
          <w:trHeight w:val="20"/>
        </w:trPr>
        <w:tc>
          <w:tcPr>
            <w:tcW w:w="1696" w:type="pct"/>
            <w:tcBorders>
              <w:top w:val="single" w:sz="6" w:space="0" w:color="000000"/>
              <w:left w:val="single" w:sz="6" w:space="0" w:color="000000"/>
              <w:bottom w:val="single" w:sz="6" w:space="0" w:color="000000"/>
              <w:right w:val="single" w:sz="6" w:space="0" w:color="000000"/>
            </w:tcBorders>
            <w:hideMark/>
          </w:tcPr>
          <w:p w14:paraId="3BC69E9E" w14:textId="77777777" w:rsidR="000C7475" w:rsidRDefault="000C7475">
            <w:pPr>
              <w:pStyle w:val="TableParagraph"/>
              <w:spacing w:before="80" w:after="80" w:line="237" w:lineRule="auto"/>
              <w:ind w:left="646" w:right="715" w:hanging="425"/>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2.</w:t>
            </w:r>
            <w:r>
              <w:rPr>
                <w:rFonts w:ascii="Arial" w:hAnsi="Arial" w:cs="Arial"/>
                <w:color w:val="000000"/>
                <w:spacing w:val="52"/>
                <w:sz w:val="16"/>
                <w:szCs w:val="16"/>
                <w:lang w:val="en-GB"/>
              </w:rPr>
              <w:t xml:space="preserve"> </w:t>
            </w:r>
            <w:r>
              <w:rPr>
                <w:rFonts w:ascii="Arial" w:hAnsi="Arial" w:cs="Arial"/>
                <w:color w:val="000000"/>
                <w:spacing w:val="-1"/>
                <w:sz w:val="16"/>
                <w:szCs w:val="16"/>
                <w:lang w:val="en-GB"/>
              </w:rPr>
              <w:t>Surface</w:t>
            </w:r>
            <w:r>
              <w:rPr>
                <w:rFonts w:ascii="Arial" w:hAnsi="Arial" w:cs="Arial"/>
                <w:color w:val="000000"/>
                <w:spacing w:val="21"/>
                <w:w w:val="99"/>
                <w:sz w:val="16"/>
                <w:szCs w:val="16"/>
                <w:lang w:val="en-GB"/>
              </w:rPr>
              <w:t xml:space="preserve"> </w:t>
            </w:r>
            <w:r>
              <w:rPr>
                <w:rFonts w:ascii="Arial" w:hAnsi="Arial" w:cs="Arial"/>
                <w:color w:val="000000"/>
                <w:sz w:val="16"/>
                <w:szCs w:val="16"/>
                <w:lang w:val="en-GB"/>
              </w:rPr>
              <w:t>Quality</w:t>
            </w:r>
            <w:r>
              <w:rPr>
                <w:rFonts w:ascii="Arial" w:hAnsi="Arial" w:cs="Arial"/>
                <w:color w:val="000000"/>
                <w:w w:val="99"/>
                <w:sz w:val="16"/>
                <w:szCs w:val="16"/>
                <w:lang w:val="en-GB"/>
              </w:rPr>
              <w:t xml:space="preserve"> </w:t>
            </w:r>
            <w:r>
              <w:rPr>
                <w:rFonts w:ascii="Arial" w:hAnsi="Arial" w:cs="Arial"/>
                <w:color w:val="000000"/>
                <w:sz w:val="16"/>
                <w:szCs w:val="16"/>
                <w:lang w:val="en-GB"/>
              </w:rPr>
              <w:t>Check</w:t>
            </w:r>
          </w:p>
        </w:tc>
        <w:tc>
          <w:tcPr>
            <w:tcW w:w="1722" w:type="pct"/>
            <w:tcBorders>
              <w:top w:val="single" w:sz="6" w:space="0" w:color="000000"/>
              <w:left w:val="single" w:sz="6" w:space="0" w:color="000000"/>
              <w:bottom w:val="single" w:sz="6" w:space="0" w:color="000000"/>
              <w:right w:val="single" w:sz="6" w:space="0" w:color="000000"/>
            </w:tcBorders>
            <w:hideMark/>
          </w:tcPr>
          <w:p w14:paraId="4DBFF3C1" w14:textId="77777777" w:rsidR="000C7475" w:rsidRDefault="000C7475">
            <w:pPr>
              <w:pStyle w:val="TableParagraph"/>
              <w:spacing w:before="80" w:after="80" w:line="237" w:lineRule="auto"/>
              <w:ind w:left="174" w:right="190"/>
              <w:jc w:val="both"/>
              <w:rPr>
                <w:rFonts w:ascii="Arial" w:eastAsia="Times New Roman" w:hAnsi="Arial" w:cs="Arial"/>
                <w:color w:val="000000"/>
                <w:sz w:val="16"/>
                <w:szCs w:val="16"/>
                <w:lang w:val="en-GB"/>
              </w:rPr>
            </w:pPr>
            <w:r>
              <w:rPr>
                <w:rFonts w:ascii="Arial" w:hAnsi="Arial" w:cs="Arial"/>
                <w:color w:val="000000"/>
                <w:sz w:val="16"/>
                <w:szCs w:val="16"/>
                <w:lang w:val="en-GB"/>
              </w:rPr>
              <w:t>3</w:t>
            </w:r>
            <w:r>
              <w:rPr>
                <w:rFonts w:ascii="Arial" w:hAnsi="Arial" w:cs="Arial"/>
                <w:color w:val="000000"/>
                <w:spacing w:val="42"/>
                <w:sz w:val="16"/>
                <w:szCs w:val="16"/>
                <w:lang w:val="en-GB"/>
              </w:rPr>
              <w:t xml:space="preserve"> </w:t>
            </w:r>
            <w:r>
              <w:rPr>
                <w:rFonts w:ascii="Arial" w:hAnsi="Arial" w:cs="Arial"/>
                <w:color w:val="000000"/>
                <w:spacing w:val="-1"/>
                <w:sz w:val="16"/>
                <w:szCs w:val="16"/>
                <w:lang w:val="en-GB"/>
              </w:rPr>
              <w:t>samples</w:t>
            </w:r>
            <w:r>
              <w:rPr>
                <w:rFonts w:ascii="Arial" w:hAnsi="Arial" w:cs="Arial"/>
                <w:color w:val="000000"/>
                <w:spacing w:val="41"/>
                <w:sz w:val="16"/>
                <w:szCs w:val="16"/>
                <w:lang w:val="en-GB"/>
              </w:rPr>
              <w:t xml:space="preserve"> </w:t>
            </w:r>
            <w:r>
              <w:rPr>
                <w:rFonts w:ascii="Arial" w:hAnsi="Arial" w:cs="Arial"/>
                <w:color w:val="000000"/>
                <w:spacing w:val="-1"/>
                <w:sz w:val="16"/>
                <w:szCs w:val="16"/>
                <w:lang w:val="en-GB"/>
              </w:rPr>
              <w:t>for</w:t>
            </w:r>
            <w:r>
              <w:rPr>
                <w:rFonts w:ascii="Arial" w:hAnsi="Arial" w:cs="Arial"/>
                <w:color w:val="000000"/>
                <w:spacing w:val="43"/>
                <w:sz w:val="16"/>
                <w:szCs w:val="16"/>
                <w:lang w:val="en-GB"/>
              </w:rPr>
              <w:t xml:space="preserve"> </w:t>
            </w:r>
            <w:r>
              <w:rPr>
                <w:rFonts w:ascii="Arial" w:hAnsi="Arial" w:cs="Arial"/>
                <w:color w:val="000000"/>
                <w:sz w:val="16"/>
                <w:szCs w:val="16"/>
                <w:lang w:val="en-GB"/>
              </w:rPr>
              <w:t>each</w:t>
            </w:r>
            <w:r>
              <w:rPr>
                <w:rFonts w:ascii="Arial" w:hAnsi="Arial" w:cs="Arial"/>
                <w:color w:val="000000"/>
                <w:spacing w:val="25"/>
                <w:w w:val="99"/>
                <w:sz w:val="16"/>
                <w:szCs w:val="16"/>
                <w:lang w:val="en-GB"/>
              </w:rPr>
              <w:t xml:space="preserve"> </w:t>
            </w:r>
            <w:r>
              <w:rPr>
                <w:rFonts w:ascii="Arial" w:hAnsi="Arial" w:cs="Arial"/>
                <w:color w:val="000000"/>
                <w:spacing w:val="-1"/>
                <w:sz w:val="16"/>
                <w:szCs w:val="16"/>
                <w:lang w:val="en-GB"/>
              </w:rPr>
              <w:t>delivery</w:t>
            </w:r>
            <w:r>
              <w:rPr>
                <w:rFonts w:ascii="Arial" w:hAnsi="Arial" w:cs="Arial"/>
                <w:color w:val="000000"/>
                <w:spacing w:val="17"/>
                <w:sz w:val="16"/>
                <w:szCs w:val="16"/>
                <w:lang w:val="en-GB"/>
              </w:rPr>
              <w:t xml:space="preserve"> </w:t>
            </w:r>
            <w:r>
              <w:rPr>
                <w:rFonts w:ascii="Arial" w:hAnsi="Arial" w:cs="Arial"/>
                <w:color w:val="000000"/>
                <w:spacing w:val="-1"/>
                <w:sz w:val="16"/>
                <w:szCs w:val="16"/>
                <w:lang w:val="en-GB"/>
              </w:rPr>
              <w:t>per</w:t>
            </w:r>
            <w:r>
              <w:rPr>
                <w:rFonts w:ascii="Arial" w:hAnsi="Arial" w:cs="Arial"/>
                <w:color w:val="000000"/>
                <w:spacing w:val="17"/>
                <w:sz w:val="16"/>
                <w:szCs w:val="16"/>
                <w:lang w:val="en-GB"/>
              </w:rPr>
              <w:t xml:space="preserve"> </w:t>
            </w:r>
            <w:r>
              <w:rPr>
                <w:rFonts w:ascii="Arial" w:hAnsi="Arial" w:cs="Arial"/>
                <w:color w:val="000000"/>
                <w:sz w:val="16"/>
                <w:szCs w:val="16"/>
                <w:lang w:val="en-GB"/>
              </w:rPr>
              <w:t>each</w:t>
            </w:r>
            <w:r>
              <w:rPr>
                <w:rFonts w:ascii="Arial" w:hAnsi="Arial" w:cs="Arial"/>
                <w:color w:val="000000"/>
                <w:spacing w:val="23"/>
                <w:w w:val="99"/>
                <w:sz w:val="16"/>
                <w:szCs w:val="16"/>
                <w:lang w:val="en-GB"/>
              </w:rPr>
              <w:t xml:space="preserve"> </w:t>
            </w:r>
            <w:r>
              <w:rPr>
                <w:rFonts w:ascii="Arial" w:hAnsi="Arial" w:cs="Arial"/>
                <w:color w:val="000000"/>
                <w:sz w:val="16"/>
                <w:szCs w:val="16"/>
                <w:lang w:val="en-GB"/>
              </w:rPr>
              <w:t>type</w:t>
            </w:r>
          </w:p>
        </w:tc>
        <w:tc>
          <w:tcPr>
            <w:tcW w:w="1581" w:type="pct"/>
            <w:tcBorders>
              <w:top w:val="single" w:sz="6" w:space="0" w:color="000000"/>
              <w:left w:val="single" w:sz="6" w:space="0" w:color="000000"/>
              <w:bottom w:val="single" w:sz="6" w:space="0" w:color="000000"/>
              <w:right w:val="single" w:sz="6" w:space="0" w:color="000000"/>
            </w:tcBorders>
            <w:hideMark/>
          </w:tcPr>
          <w:p w14:paraId="57F72394" w14:textId="77777777" w:rsidR="000C7475" w:rsidRDefault="000C7475">
            <w:pPr>
              <w:pStyle w:val="TableParagraph"/>
              <w:spacing w:before="80" w:after="80" w:line="252" w:lineRule="exact"/>
              <w:ind w:left="102" w:right="328"/>
              <w:jc w:val="both"/>
              <w:rPr>
                <w:rFonts w:ascii="Arial" w:eastAsia="Times New Roman" w:hAnsi="Arial" w:cs="Arial"/>
                <w:color w:val="000000"/>
                <w:sz w:val="16"/>
                <w:szCs w:val="16"/>
                <w:lang w:val="en-GB"/>
              </w:rPr>
            </w:pPr>
            <w:r>
              <w:rPr>
                <w:rFonts w:ascii="Arial" w:hAnsi="Arial" w:cs="Arial"/>
                <w:color w:val="000000"/>
                <w:sz w:val="16"/>
                <w:szCs w:val="16"/>
                <w:lang w:val="en-GB"/>
              </w:rPr>
              <w:t>One</w:t>
            </w:r>
            <w:r>
              <w:rPr>
                <w:rFonts w:ascii="Arial" w:hAnsi="Arial" w:cs="Arial"/>
                <w:color w:val="000000"/>
                <w:spacing w:val="-6"/>
                <w:sz w:val="16"/>
                <w:szCs w:val="16"/>
                <w:lang w:val="en-GB"/>
              </w:rPr>
              <w:t xml:space="preserve"> </w:t>
            </w:r>
            <w:r>
              <w:rPr>
                <w:rFonts w:ascii="Arial" w:hAnsi="Arial" w:cs="Arial"/>
                <w:color w:val="000000"/>
                <w:sz w:val="16"/>
                <w:szCs w:val="16"/>
                <w:lang w:val="en-GB"/>
              </w:rPr>
              <w:t>delivery</w:t>
            </w:r>
            <w:r>
              <w:rPr>
                <w:rFonts w:ascii="Arial" w:hAnsi="Arial" w:cs="Arial"/>
                <w:color w:val="000000"/>
                <w:spacing w:val="-6"/>
                <w:sz w:val="16"/>
                <w:szCs w:val="16"/>
                <w:lang w:val="en-GB"/>
              </w:rPr>
              <w:t xml:space="preserve"> </w:t>
            </w:r>
            <w:r>
              <w:rPr>
                <w:rFonts w:ascii="Arial" w:hAnsi="Arial" w:cs="Arial"/>
                <w:color w:val="000000"/>
                <w:sz w:val="16"/>
                <w:szCs w:val="16"/>
                <w:lang w:val="en-GB"/>
              </w:rPr>
              <w:t>per</w:t>
            </w:r>
            <w:r>
              <w:rPr>
                <w:rFonts w:ascii="Arial" w:hAnsi="Arial" w:cs="Arial"/>
                <w:color w:val="000000"/>
                <w:spacing w:val="-6"/>
                <w:sz w:val="16"/>
                <w:szCs w:val="16"/>
                <w:lang w:val="en-GB"/>
              </w:rPr>
              <w:t xml:space="preserve"> </w:t>
            </w:r>
            <w:r>
              <w:rPr>
                <w:rFonts w:ascii="Arial" w:hAnsi="Arial" w:cs="Arial"/>
                <w:color w:val="000000"/>
                <w:sz w:val="16"/>
                <w:szCs w:val="16"/>
                <w:lang w:val="en-GB"/>
              </w:rPr>
              <w:t>each</w:t>
            </w:r>
            <w:r>
              <w:rPr>
                <w:rFonts w:ascii="Arial" w:hAnsi="Arial" w:cs="Arial"/>
                <w:color w:val="000000"/>
                <w:w w:val="99"/>
                <w:sz w:val="16"/>
                <w:szCs w:val="16"/>
                <w:lang w:val="en-GB"/>
              </w:rPr>
              <w:t xml:space="preserve"> </w:t>
            </w:r>
            <w:r>
              <w:rPr>
                <w:rFonts w:ascii="Arial" w:hAnsi="Arial" w:cs="Arial"/>
                <w:color w:val="000000"/>
                <w:sz w:val="16"/>
                <w:szCs w:val="16"/>
                <w:lang w:val="en-GB"/>
              </w:rPr>
              <w:t>type</w:t>
            </w:r>
          </w:p>
        </w:tc>
      </w:tr>
      <w:tr w:rsidR="000C7475" w14:paraId="651110A3" w14:textId="77777777" w:rsidTr="000C7475">
        <w:trPr>
          <w:trHeight w:val="20"/>
        </w:trPr>
        <w:tc>
          <w:tcPr>
            <w:tcW w:w="1696" w:type="pct"/>
            <w:tcBorders>
              <w:top w:val="single" w:sz="6" w:space="0" w:color="000000"/>
              <w:left w:val="single" w:sz="6" w:space="0" w:color="000000"/>
              <w:bottom w:val="single" w:sz="6" w:space="0" w:color="000000"/>
              <w:right w:val="single" w:sz="6" w:space="0" w:color="000000"/>
            </w:tcBorders>
            <w:hideMark/>
          </w:tcPr>
          <w:p w14:paraId="507AC76E" w14:textId="77777777" w:rsidR="000C7475" w:rsidRDefault="000C7475">
            <w:pPr>
              <w:pStyle w:val="TableParagraph"/>
              <w:tabs>
                <w:tab w:val="left" w:pos="605"/>
              </w:tabs>
              <w:spacing w:before="80" w:after="80"/>
              <w:ind w:left="644" w:right="191" w:hanging="425"/>
              <w:jc w:val="both"/>
              <w:rPr>
                <w:rFonts w:ascii="Arial" w:eastAsia="Times New Roman" w:hAnsi="Arial" w:cs="Arial"/>
                <w:color w:val="000000"/>
                <w:sz w:val="16"/>
                <w:szCs w:val="16"/>
                <w:lang w:val="en-GB"/>
              </w:rPr>
            </w:pPr>
            <w:r>
              <w:rPr>
                <w:rFonts w:ascii="Arial" w:hAnsi="Arial" w:cs="Arial"/>
                <w:color w:val="000000"/>
                <w:w w:val="95"/>
                <w:sz w:val="16"/>
                <w:szCs w:val="16"/>
                <w:lang w:val="en-GB"/>
              </w:rPr>
              <w:t>3.</w:t>
            </w:r>
            <w:r>
              <w:rPr>
                <w:rFonts w:ascii="Arial" w:hAnsi="Arial" w:cs="Arial"/>
                <w:color w:val="000000"/>
                <w:w w:val="95"/>
                <w:sz w:val="16"/>
                <w:szCs w:val="16"/>
                <w:lang w:val="en-GB"/>
              </w:rPr>
              <w:tab/>
            </w:r>
            <w:r>
              <w:rPr>
                <w:rFonts w:ascii="Arial" w:hAnsi="Arial" w:cs="Arial"/>
                <w:color w:val="000000"/>
                <w:sz w:val="16"/>
                <w:szCs w:val="16"/>
                <w:lang w:val="en-GB"/>
              </w:rPr>
              <w:t>Check</w:t>
            </w:r>
            <w:r>
              <w:rPr>
                <w:rFonts w:ascii="Arial" w:hAnsi="Arial" w:cs="Arial"/>
                <w:color w:val="000000"/>
                <w:w w:val="99"/>
                <w:sz w:val="16"/>
                <w:szCs w:val="16"/>
                <w:lang w:val="en-GB"/>
              </w:rPr>
              <w:t xml:space="preserve"> </w:t>
            </w:r>
            <w:r>
              <w:rPr>
                <w:rFonts w:ascii="Arial" w:hAnsi="Arial" w:cs="Arial"/>
                <w:color w:val="000000"/>
                <w:w w:val="95"/>
                <w:sz w:val="16"/>
                <w:szCs w:val="16"/>
                <w:lang w:val="en-GB"/>
              </w:rPr>
              <w:t>Identification</w:t>
            </w:r>
            <w:r>
              <w:rPr>
                <w:rFonts w:ascii="Arial" w:hAnsi="Arial" w:cs="Arial"/>
                <w:color w:val="000000"/>
                <w:w w:val="99"/>
                <w:sz w:val="16"/>
                <w:szCs w:val="16"/>
                <w:lang w:val="en-GB"/>
              </w:rPr>
              <w:t xml:space="preserve"> </w:t>
            </w:r>
            <w:r>
              <w:rPr>
                <w:rFonts w:ascii="Arial" w:hAnsi="Arial" w:cs="Arial"/>
                <w:color w:val="000000"/>
                <w:sz w:val="16"/>
                <w:szCs w:val="16"/>
                <w:lang w:val="en-GB"/>
              </w:rPr>
              <w:t>Mark</w:t>
            </w:r>
          </w:p>
        </w:tc>
        <w:tc>
          <w:tcPr>
            <w:tcW w:w="1722" w:type="pct"/>
            <w:tcBorders>
              <w:top w:val="single" w:sz="6" w:space="0" w:color="000000"/>
              <w:left w:val="single" w:sz="6" w:space="0" w:color="000000"/>
              <w:bottom w:val="single" w:sz="6" w:space="0" w:color="000000"/>
              <w:right w:val="single" w:sz="6" w:space="0" w:color="000000"/>
            </w:tcBorders>
            <w:hideMark/>
          </w:tcPr>
          <w:p w14:paraId="1141B99B" w14:textId="77777777" w:rsidR="000C7475" w:rsidRDefault="000C7475">
            <w:pPr>
              <w:pStyle w:val="TableParagraph"/>
              <w:spacing w:before="80" w:after="80"/>
              <w:ind w:left="174" w:right="190"/>
              <w:jc w:val="both"/>
              <w:rPr>
                <w:rFonts w:ascii="Arial" w:eastAsia="Times New Roman" w:hAnsi="Arial" w:cs="Arial"/>
                <w:color w:val="000000"/>
                <w:sz w:val="16"/>
                <w:szCs w:val="16"/>
                <w:lang w:val="en-GB"/>
              </w:rPr>
            </w:pPr>
            <w:r>
              <w:rPr>
                <w:rFonts w:ascii="Arial" w:hAnsi="Arial" w:cs="Arial"/>
                <w:color w:val="000000"/>
                <w:sz w:val="16"/>
                <w:szCs w:val="16"/>
                <w:lang w:val="en-GB"/>
              </w:rPr>
              <w:t>3</w:t>
            </w:r>
            <w:r>
              <w:rPr>
                <w:rFonts w:ascii="Arial" w:hAnsi="Arial" w:cs="Arial"/>
                <w:color w:val="000000"/>
                <w:spacing w:val="42"/>
                <w:sz w:val="16"/>
                <w:szCs w:val="16"/>
                <w:lang w:val="en-GB"/>
              </w:rPr>
              <w:t xml:space="preserve"> </w:t>
            </w:r>
            <w:r>
              <w:rPr>
                <w:rFonts w:ascii="Arial" w:hAnsi="Arial" w:cs="Arial"/>
                <w:color w:val="000000"/>
                <w:spacing w:val="-1"/>
                <w:sz w:val="16"/>
                <w:szCs w:val="16"/>
                <w:lang w:val="en-GB"/>
              </w:rPr>
              <w:t>samples</w:t>
            </w:r>
            <w:r>
              <w:rPr>
                <w:rFonts w:ascii="Arial" w:hAnsi="Arial" w:cs="Arial"/>
                <w:color w:val="000000"/>
                <w:spacing w:val="41"/>
                <w:sz w:val="16"/>
                <w:szCs w:val="16"/>
                <w:lang w:val="en-GB"/>
              </w:rPr>
              <w:t xml:space="preserve"> </w:t>
            </w:r>
            <w:r>
              <w:rPr>
                <w:rFonts w:ascii="Arial" w:hAnsi="Arial" w:cs="Arial"/>
                <w:color w:val="000000"/>
                <w:spacing w:val="-1"/>
                <w:sz w:val="16"/>
                <w:szCs w:val="16"/>
                <w:lang w:val="en-GB"/>
              </w:rPr>
              <w:t>for</w:t>
            </w:r>
            <w:r>
              <w:rPr>
                <w:rFonts w:ascii="Arial" w:hAnsi="Arial" w:cs="Arial"/>
                <w:color w:val="000000"/>
                <w:spacing w:val="43"/>
                <w:sz w:val="16"/>
                <w:szCs w:val="16"/>
                <w:lang w:val="en-GB"/>
              </w:rPr>
              <w:t xml:space="preserve"> </w:t>
            </w:r>
            <w:r>
              <w:rPr>
                <w:rFonts w:ascii="Arial" w:hAnsi="Arial" w:cs="Arial"/>
                <w:color w:val="000000"/>
                <w:sz w:val="16"/>
                <w:szCs w:val="16"/>
                <w:lang w:val="en-GB"/>
              </w:rPr>
              <w:t>each</w:t>
            </w:r>
            <w:r>
              <w:rPr>
                <w:rFonts w:ascii="Arial" w:hAnsi="Arial" w:cs="Arial"/>
                <w:color w:val="000000"/>
                <w:spacing w:val="25"/>
                <w:w w:val="99"/>
                <w:sz w:val="16"/>
                <w:szCs w:val="16"/>
                <w:lang w:val="en-GB"/>
              </w:rPr>
              <w:t xml:space="preserve"> </w:t>
            </w:r>
            <w:r>
              <w:rPr>
                <w:rFonts w:ascii="Arial" w:hAnsi="Arial" w:cs="Arial"/>
                <w:color w:val="000000"/>
                <w:spacing w:val="-1"/>
                <w:sz w:val="16"/>
                <w:szCs w:val="16"/>
                <w:lang w:val="en-GB"/>
              </w:rPr>
              <w:t>delivery</w:t>
            </w:r>
            <w:r>
              <w:rPr>
                <w:rFonts w:ascii="Arial" w:hAnsi="Arial" w:cs="Arial"/>
                <w:color w:val="000000"/>
                <w:spacing w:val="17"/>
                <w:sz w:val="16"/>
                <w:szCs w:val="16"/>
                <w:lang w:val="en-GB"/>
              </w:rPr>
              <w:t xml:space="preserve"> </w:t>
            </w:r>
            <w:r>
              <w:rPr>
                <w:rFonts w:ascii="Arial" w:hAnsi="Arial" w:cs="Arial"/>
                <w:color w:val="000000"/>
                <w:spacing w:val="-1"/>
                <w:sz w:val="16"/>
                <w:szCs w:val="16"/>
                <w:lang w:val="en-GB"/>
              </w:rPr>
              <w:t>per</w:t>
            </w:r>
            <w:r>
              <w:rPr>
                <w:rFonts w:ascii="Arial" w:hAnsi="Arial" w:cs="Arial"/>
                <w:color w:val="000000"/>
                <w:spacing w:val="17"/>
                <w:sz w:val="16"/>
                <w:szCs w:val="16"/>
                <w:lang w:val="en-GB"/>
              </w:rPr>
              <w:t xml:space="preserve"> </w:t>
            </w:r>
            <w:r>
              <w:rPr>
                <w:rFonts w:ascii="Arial" w:hAnsi="Arial" w:cs="Arial"/>
                <w:color w:val="000000"/>
                <w:sz w:val="16"/>
                <w:szCs w:val="16"/>
                <w:lang w:val="en-GB"/>
              </w:rPr>
              <w:t>each</w:t>
            </w:r>
            <w:r>
              <w:rPr>
                <w:rFonts w:ascii="Arial" w:hAnsi="Arial" w:cs="Arial"/>
                <w:color w:val="000000"/>
                <w:spacing w:val="23"/>
                <w:w w:val="99"/>
                <w:sz w:val="16"/>
                <w:szCs w:val="16"/>
                <w:lang w:val="en-GB"/>
              </w:rPr>
              <w:t xml:space="preserve"> </w:t>
            </w:r>
            <w:r>
              <w:rPr>
                <w:rFonts w:ascii="Arial" w:hAnsi="Arial" w:cs="Arial"/>
                <w:color w:val="000000"/>
                <w:sz w:val="16"/>
                <w:szCs w:val="16"/>
                <w:lang w:val="en-GB"/>
              </w:rPr>
              <w:t>type</w:t>
            </w:r>
          </w:p>
        </w:tc>
        <w:tc>
          <w:tcPr>
            <w:tcW w:w="1581" w:type="pct"/>
            <w:tcBorders>
              <w:top w:val="single" w:sz="6" w:space="0" w:color="000000"/>
              <w:left w:val="single" w:sz="6" w:space="0" w:color="000000"/>
              <w:bottom w:val="single" w:sz="6" w:space="0" w:color="000000"/>
              <w:right w:val="single" w:sz="6" w:space="0" w:color="000000"/>
            </w:tcBorders>
            <w:hideMark/>
          </w:tcPr>
          <w:p w14:paraId="217A1F57" w14:textId="77777777" w:rsidR="000C7475" w:rsidRDefault="000C7475">
            <w:pPr>
              <w:pStyle w:val="TableParagraph"/>
              <w:spacing w:before="80" w:after="80"/>
              <w:ind w:left="102" w:right="328"/>
              <w:jc w:val="both"/>
              <w:rPr>
                <w:rFonts w:ascii="Arial" w:eastAsia="Times New Roman" w:hAnsi="Arial" w:cs="Arial"/>
                <w:color w:val="000000"/>
                <w:sz w:val="16"/>
                <w:szCs w:val="16"/>
                <w:lang w:val="en-GB"/>
              </w:rPr>
            </w:pPr>
            <w:r>
              <w:rPr>
                <w:rFonts w:ascii="Arial" w:hAnsi="Arial" w:cs="Arial"/>
                <w:color w:val="000000"/>
                <w:sz w:val="16"/>
                <w:szCs w:val="16"/>
                <w:lang w:val="en-GB"/>
              </w:rPr>
              <w:t>One</w:t>
            </w:r>
            <w:r>
              <w:rPr>
                <w:rFonts w:ascii="Arial" w:hAnsi="Arial" w:cs="Arial"/>
                <w:color w:val="000000"/>
                <w:spacing w:val="-6"/>
                <w:sz w:val="16"/>
                <w:szCs w:val="16"/>
                <w:lang w:val="en-GB"/>
              </w:rPr>
              <w:t xml:space="preserve"> </w:t>
            </w:r>
            <w:r>
              <w:rPr>
                <w:rFonts w:ascii="Arial" w:hAnsi="Arial" w:cs="Arial"/>
                <w:color w:val="000000"/>
                <w:sz w:val="16"/>
                <w:szCs w:val="16"/>
                <w:lang w:val="en-GB"/>
              </w:rPr>
              <w:t>delivery</w:t>
            </w:r>
            <w:r>
              <w:rPr>
                <w:rFonts w:ascii="Arial" w:hAnsi="Arial" w:cs="Arial"/>
                <w:color w:val="000000"/>
                <w:spacing w:val="-6"/>
                <w:sz w:val="16"/>
                <w:szCs w:val="16"/>
                <w:lang w:val="en-GB"/>
              </w:rPr>
              <w:t xml:space="preserve"> </w:t>
            </w:r>
            <w:r>
              <w:rPr>
                <w:rFonts w:ascii="Arial" w:hAnsi="Arial" w:cs="Arial"/>
                <w:color w:val="000000"/>
                <w:sz w:val="16"/>
                <w:szCs w:val="16"/>
                <w:lang w:val="en-GB"/>
              </w:rPr>
              <w:t>per</w:t>
            </w:r>
            <w:r>
              <w:rPr>
                <w:rFonts w:ascii="Arial" w:hAnsi="Arial" w:cs="Arial"/>
                <w:color w:val="000000"/>
                <w:spacing w:val="-6"/>
                <w:sz w:val="16"/>
                <w:szCs w:val="16"/>
                <w:lang w:val="en-GB"/>
              </w:rPr>
              <w:t xml:space="preserve"> </w:t>
            </w:r>
            <w:r>
              <w:rPr>
                <w:rFonts w:ascii="Arial" w:hAnsi="Arial" w:cs="Arial"/>
                <w:color w:val="000000"/>
                <w:sz w:val="16"/>
                <w:szCs w:val="16"/>
                <w:lang w:val="en-GB"/>
              </w:rPr>
              <w:t>each</w:t>
            </w:r>
            <w:r>
              <w:rPr>
                <w:rFonts w:ascii="Arial" w:hAnsi="Arial" w:cs="Arial"/>
                <w:color w:val="000000"/>
                <w:w w:val="99"/>
                <w:sz w:val="16"/>
                <w:szCs w:val="16"/>
                <w:lang w:val="en-GB"/>
              </w:rPr>
              <w:t xml:space="preserve"> </w:t>
            </w:r>
            <w:r>
              <w:rPr>
                <w:rFonts w:ascii="Arial" w:hAnsi="Arial" w:cs="Arial"/>
                <w:color w:val="000000"/>
                <w:sz w:val="16"/>
                <w:szCs w:val="16"/>
                <w:lang w:val="en-GB"/>
              </w:rPr>
              <w:t>type</w:t>
            </w:r>
          </w:p>
        </w:tc>
      </w:tr>
    </w:tbl>
    <w:p w14:paraId="5AB83AB8" w14:textId="77777777" w:rsidR="000C7475" w:rsidRDefault="000C7475" w:rsidP="000C7475">
      <w:pPr>
        <w:spacing w:before="80" w:after="80"/>
        <w:rPr>
          <w:color w:val="000000"/>
          <w:sz w:val="16"/>
          <w:szCs w:val="16"/>
          <w:lang w:val="en-GB"/>
        </w:rPr>
      </w:pPr>
    </w:p>
    <w:tbl>
      <w:tblPr>
        <w:tblW w:w="0" w:type="auto"/>
        <w:tblLook w:val="04A0" w:firstRow="1" w:lastRow="0" w:firstColumn="1" w:lastColumn="0" w:noHBand="0" w:noVBand="1"/>
      </w:tblPr>
      <w:tblGrid>
        <w:gridCol w:w="696"/>
        <w:gridCol w:w="8375"/>
      </w:tblGrid>
      <w:tr w:rsidR="000C7475" w14:paraId="4DB636C5" w14:textId="77777777" w:rsidTr="000C7475">
        <w:tc>
          <w:tcPr>
            <w:tcW w:w="704" w:type="dxa"/>
          </w:tcPr>
          <w:p w14:paraId="68B18832" w14:textId="77777777" w:rsidR="000C7475" w:rsidRDefault="000C7475">
            <w:pPr>
              <w:spacing w:before="120" w:after="120"/>
              <w:rPr>
                <w:sz w:val="16"/>
                <w:szCs w:val="16"/>
                <w:lang w:val="en-GB"/>
              </w:rPr>
            </w:pPr>
          </w:p>
        </w:tc>
        <w:tc>
          <w:tcPr>
            <w:tcW w:w="8476" w:type="dxa"/>
            <w:hideMark/>
          </w:tcPr>
          <w:p w14:paraId="7DC2E0D1" w14:textId="77777777" w:rsidR="000C7475" w:rsidRDefault="000C7475">
            <w:pPr>
              <w:numPr>
                <w:ilvl w:val="0"/>
                <w:numId w:val="4"/>
              </w:numPr>
              <w:spacing w:before="120" w:after="120"/>
              <w:rPr>
                <w:rFonts w:ascii="Arial" w:hAnsi="Arial" w:cs="Arial"/>
                <w:bCs/>
                <w:sz w:val="16"/>
                <w:szCs w:val="16"/>
                <w:lang w:val="en-GB"/>
              </w:rPr>
            </w:pPr>
            <w:r>
              <w:rPr>
                <w:rFonts w:ascii="Arial" w:hAnsi="Arial" w:cs="Arial"/>
                <w:bCs/>
                <w:sz w:val="16"/>
                <w:szCs w:val="16"/>
                <w:lang w:val="en-GB"/>
              </w:rPr>
              <w:t>In the event of samples failing to meet the requirements for test upon delivery on Site, remove the representative consignment off Site.</w:t>
            </w:r>
          </w:p>
          <w:p w14:paraId="3837BF64" w14:textId="77777777" w:rsidR="000C7475" w:rsidRDefault="000C7475">
            <w:pPr>
              <w:numPr>
                <w:ilvl w:val="0"/>
                <w:numId w:val="4"/>
              </w:numPr>
              <w:spacing w:before="120" w:after="120"/>
              <w:rPr>
                <w:rFonts w:ascii="Arial" w:hAnsi="Arial" w:cs="Arial"/>
                <w:bCs/>
                <w:sz w:val="16"/>
                <w:szCs w:val="16"/>
                <w:lang w:val="en-GB"/>
              </w:rPr>
            </w:pPr>
            <w:r>
              <w:rPr>
                <w:rFonts w:ascii="Arial" w:hAnsi="Arial" w:cs="Arial"/>
                <w:bCs/>
                <w:sz w:val="16"/>
                <w:szCs w:val="16"/>
                <w:lang w:val="en-GB"/>
              </w:rPr>
              <w:t>When instructed by the Engineer, the following checks shall be carried out for tile adhesives and tile grout upon delivery on Site in the presence of Engineer’s Representatives:</w:t>
            </w:r>
          </w:p>
        </w:tc>
      </w:tr>
    </w:tbl>
    <w:p w14:paraId="625FFC6E" w14:textId="77777777" w:rsidR="000C7475" w:rsidRDefault="000C7475" w:rsidP="000C7475">
      <w:pPr>
        <w:spacing w:before="80" w:after="80"/>
        <w:jc w:val="both"/>
        <w:rPr>
          <w:rFonts w:ascii="Arial" w:hAnsi="Arial" w:cs="Arial"/>
          <w:color w:val="000000"/>
          <w:sz w:val="16"/>
          <w:szCs w:val="16"/>
          <w:lang w:val="en-GB"/>
        </w:rPr>
      </w:pPr>
    </w:p>
    <w:tbl>
      <w:tblPr>
        <w:tblW w:w="4769" w:type="pct"/>
        <w:tblInd w:w="-136" w:type="dxa"/>
        <w:tblCellMar>
          <w:left w:w="0" w:type="dxa"/>
          <w:right w:w="0" w:type="dxa"/>
        </w:tblCellMar>
        <w:tblLook w:val="01E0" w:firstRow="1" w:lastRow="1" w:firstColumn="1" w:lastColumn="1" w:noHBand="0" w:noVBand="0"/>
      </w:tblPr>
      <w:tblGrid>
        <w:gridCol w:w="3190"/>
        <w:gridCol w:w="2700"/>
        <w:gridCol w:w="2747"/>
      </w:tblGrid>
      <w:tr w:rsidR="000C7475" w14:paraId="5A7C18E1" w14:textId="77777777" w:rsidTr="000C7475">
        <w:trPr>
          <w:trHeight w:val="20"/>
        </w:trPr>
        <w:tc>
          <w:tcPr>
            <w:tcW w:w="1847" w:type="pct"/>
            <w:tcBorders>
              <w:top w:val="single" w:sz="6" w:space="0" w:color="000000"/>
              <w:left w:val="single" w:sz="6" w:space="0" w:color="000000"/>
              <w:bottom w:val="single" w:sz="6" w:space="0" w:color="000000"/>
              <w:right w:val="single" w:sz="6" w:space="0" w:color="000000"/>
            </w:tcBorders>
            <w:hideMark/>
          </w:tcPr>
          <w:p w14:paraId="1763F223" w14:textId="77777777" w:rsidR="000C7475" w:rsidRDefault="000C7475">
            <w:pPr>
              <w:pStyle w:val="TableParagraph"/>
              <w:spacing w:before="80" w:after="80"/>
              <w:ind w:left="772"/>
              <w:jc w:val="both"/>
              <w:rPr>
                <w:rFonts w:ascii="Arial" w:eastAsia="Times New Roman" w:hAnsi="Arial" w:cs="Arial"/>
                <w:color w:val="000000"/>
                <w:sz w:val="16"/>
                <w:szCs w:val="16"/>
                <w:lang w:val="en-GB"/>
              </w:rPr>
            </w:pPr>
            <w:r>
              <w:rPr>
                <w:rFonts w:ascii="Arial" w:hAnsi="Arial" w:cs="Arial"/>
                <w:color w:val="000000"/>
                <w:spacing w:val="-5"/>
                <w:sz w:val="16"/>
                <w:szCs w:val="16"/>
                <w:lang w:val="en-GB"/>
              </w:rPr>
              <w:t xml:space="preserve">Test </w:t>
            </w:r>
            <w:r>
              <w:rPr>
                <w:rFonts w:ascii="Arial" w:hAnsi="Arial" w:cs="Arial"/>
                <w:color w:val="000000"/>
                <w:sz w:val="16"/>
                <w:szCs w:val="16"/>
                <w:lang w:val="en-GB"/>
              </w:rPr>
              <w:t>Items</w:t>
            </w:r>
          </w:p>
        </w:tc>
        <w:tc>
          <w:tcPr>
            <w:tcW w:w="1563" w:type="pct"/>
            <w:tcBorders>
              <w:top w:val="single" w:sz="6" w:space="0" w:color="000000"/>
              <w:left w:val="single" w:sz="6" w:space="0" w:color="000000"/>
              <w:bottom w:val="single" w:sz="6" w:space="0" w:color="000000"/>
              <w:right w:val="single" w:sz="6" w:space="0" w:color="000000"/>
            </w:tcBorders>
            <w:hideMark/>
          </w:tcPr>
          <w:p w14:paraId="704CEAF3" w14:textId="77777777" w:rsidR="000C7475" w:rsidRDefault="000C7475">
            <w:pPr>
              <w:pStyle w:val="TableParagraph"/>
              <w:spacing w:before="80" w:after="80"/>
              <w:ind w:left="293"/>
              <w:jc w:val="both"/>
              <w:rPr>
                <w:rFonts w:ascii="Arial" w:eastAsia="Times New Roman" w:hAnsi="Arial" w:cs="Arial"/>
                <w:color w:val="000000"/>
                <w:sz w:val="16"/>
                <w:szCs w:val="16"/>
                <w:lang w:val="en-GB"/>
              </w:rPr>
            </w:pPr>
            <w:r>
              <w:rPr>
                <w:rFonts w:ascii="Arial" w:hAnsi="Arial" w:cs="Arial"/>
                <w:color w:val="000000"/>
                <w:spacing w:val="-5"/>
                <w:sz w:val="16"/>
                <w:szCs w:val="16"/>
                <w:lang w:val="en-GB"/>
              </w:rPr>
              <w:t>Test</w:t>
            </w:r>
            <w:r>
              <w:rPr>
                <w:rFonts w:ascii="Arial" w:hAnsi="Arial" w:cs="Arial"/>
                <w:color w:val="000000"/>
                <w:spacing w:val="-7"/>
                <w:sz w:val="16"/>
                <w:szCs w:val="16"/>
                <w:lang w:val="en-GB"/>
              </w:rPr>
              <w:t xml:space="preserve"> </w:t>
            </w:r>
            <w:r>
              <w:rPr>
                <w:rFonts w:ascii="Arial" w:hAnsi="Arial" w:cs="Arial"/>
                <w:color w:val="000000"/>
                <w:sz w:val="16"/>
                <w:szCs w:val="16"/>
                <w:lang w:val="en-GB"/>
              </w:rPr>
              <w:t>Method</w:t>
            </w:r>
          </w:p>
        </w:tc>
        <w:tc>
          <w:tcPr>
            <w:tcW w:w="1590" w:type="pct"/>
            <w:tcBorders>
              <w:top w:val="single" w:sz="6" w:space="0" w:color="000000"/>
              <w:left w:val="single" w:sz="6" w:space="0" w:color="000000"/>
              <w:bottom w:val="single" w:sz="6" w:space="0" w:color="000000"/>
              <w:right w:val="single" w:sz="6" w:space="0" w:color="000000"/>
            </w:tcBorders>
            <w:hideMark/>
          </w:tcPr>
          <w:p w14:paraId="51DE5BFF" w14:textId="77777777" w:rsidR="000C7475" w:rsidRDefault="000C7475">
            <w:pPr>
              <w:pStyle w:val="TableParagraph"/>
              <w:spacing w:before="80" w:after="80"/>
              <w:ind w:left="211"/>
              <w:jc w:val="both"/>
              <w:rPr>
                <w:rFonts w:ascii="Arial" w:eastAsia="Times New Roman" w:hAnsi="Arial" w:cs="Arial"/>
                <w:color w:val="000000"/>
                <w:sz w:val="16"/>
                <w:szCs w:val="16"/>
                <w:lang w:val="en-GB"/>
              </w:rPr>
            </w:pPr>
            <w:r>
              <w:rPr>
                <w:rFonts w:ascii="Arial" w:hAnsi="Arial" w:cs="Arial"/>
                <w:color w:val="000000"/>
                <w:sz w:val="16"/>
                <w:szCs w:val="16"/>
                <w:lang w:val="en-GB"/>
              </w:rPr>
              <w:t>Acceptance</w:t>
            </w:r>
            <w:r>
              <w:rPr>
                <w:rFonts w:ascii="Arial" w:hAnsi="Arial" w:cs="Arial"/>
                <w:color w:val="000000"/>
                <w:spacing w:val="-18"/>
                <w:sz w:val="16"/>
                <w:szCs w:val="16"/>
                <w:lang w:val="en-GB"/>
              </w:rPr>
              <w:t xml:space="preserve"> </w:t>
            </w:r>
            <w:r>
              <w:rPr>
                <w:rFonts w:ascii="Arial" w:hAnsi="Arial" w:cs="Arial"/>
                <w:color w:val="000000"/>
                <w:spacing w:val="-1"/>
                <w:sz w:val="16"/>
                <w:szCs w:val="16"/>
                <w:lang w:val="en-GB"/>
              </w:rPr>
              <w:t>Standards</w:t>
            </w:r>
          </w:p>
        </w:tc>
      </w:tr>
      <w:tr w:rsidR="000C7475" w14:paraId="454A0ED4" w14:textId="77777777" w:rsidTr="000C7475">
        <w:trPr>
          <w:trHeight w:val="20"/>
        </w:trPr>
        <w:tc>
          <w:tcPr>
            <w:tcW w:w="1847" w:type="pct"/>
            <w:tcBorders>
              <w:top w:val="single" w:sz="6" w:space="0" w:color="000000"/>
              <w:left w:val="single" w:sz="6" w:space="0" w:color="000000"/>
              <w:bottom w:val="single" w:sz="6" w:space="0" w:color="000000"/>
              <w:right w:val="single" w:sz="6" w:space="0" w:color="000000"/>
            </w:tcBorders>
            <w:hideMark/>
          </w:tcPr>
          <w:p w14:paraId="65D3685F" w14:textId="77777777" w:rsidR="000C7475" w:rsidRDefault="000C7475">
            <w:pPr>
              <w:pStyle w:val="TableParagraph"/>
              <w:tabs>
                <w:tab w:val="left" w:pos="499"/>
              </w:tabs>
              <w:spacing w:before="80" w:after="80"/>
              <w:ind w:left="500" w:right="155" w:hanging="399"/>
              <w:jc w:val="both"/>
              <w:rPr>
                <w:rFonts w:ascii="Arial" w:eastAsia="Times New Roman" w:hAnsi="Arial" w:cs="Arial"/>
                <w:color w:val="000000"/>
                <w:sz w:val="16"/>
                <w:szCs w:val="16"/>
                <w:lang w:val="en-GB"/>
              </w:rPr>
            </w:pPr>
            <w:r>
              <w:rPr>
                <w:rFonts w:ascii="Arial" w:eastAsia="Times New Roman" w:hAnsi="Arial" w:cs="Arial"/>
                <w:color w:val="000000"/>
                <w:w w:val="95"/>
                <w:sz w:val="16"/>
                <w:szCs w:val="16"/>
                <w:lang w:val="en-GB"/>
              </w:rPr>
              <w:t>1.</w:t>
            </w:r>
            <w:r>
              <w:rPr>
                <w:rFonts w:ascii="Arial" w:eastAsia="Times New Roman" w:hAnsi="Arial" w:cs="Arial"/>
                <w:color w:val="000000"/>
                <w:w w:val="95"/>
                <w:sz w:val="16"/>
                <w:szCs w:val="16"/>
                <w:lang w:val="en-GB"/>
              </w:rPr>
              <w:tab/>
            </w:r>
            <w:r>
              <w:rPr>
                <w:rFonts w:ascii="Arial" w:eastAsia="Times New Roman" w:hAnsi="Arial" w:cs="Arial"/>
                <w:color w:val="000000"/>
                <w:spacing w:val="-1"/>
                <w:sz w:val="16"/>
                <w:szCs w:val="16"/>
                <w:lang w:val="en-GB"/>
              </w:rPr>
              <w:t>Manufacturer’s</w:t>
            </w:r>
            <w:r>
              <w:rPr>
                <w:rFonts w:ascii="Arial" w:eastAsia="Times New Roman" w:hAnsi="Arial" w:cs="Arial"/>
                <w:color w:val="000000"/>
                <w:spacing w:val="24"/>
                <w:w w:val="99"/>
                <w:sz w:val="16"/>
                <w:szCs w:val="16"/>
                <w:lang w:val="en-GB"/>
              </w:rPr>
              <w:t xml:space="preserve"> </w:t>
            </w:r>
            <w:r>
              <w:rPr>
                <w:rFonts w:ascii="Arial" w:eastAsia="Times New Roman" w:hAnsi="Arial" w:cs="Arial"/>
                <w:color w:val="000000"/>
                <w:sz w:val="16"/>
                <w:szCs w:val="16"/>
                <w:lang w:val="en-GB"/>
              </w:rPr>
              <w:t>Certificate</w:t>
            </w:r>
            <w:r>
              <w:rPr>
                <w:rFonts w:ascii="Arial" w:eastAsia="Times New Roman" w:hAnsi="Arial" w:cs="Arial"/>
                <w:color w:val="000000"/>
                <w:spacing w:val="-9"/>
                <w:sz w:val="16"/>
                <w:szCs w:val="16"/>
                <w:lang w:val="en-GB"/>
              </w:rPr>
              <w:t xml:space="preserve"> </w:t>
            </w:r>
            <w:r>
              <w:rPr>
                <w:rFonts w:ascii="Arial" w:eastAsia="Times New Roman" w:hAnsi="Arial" w:cs="Arial"/>
                <w:color w:val="000000"/>
                <w:sz w:val="16"/>
                <w:szCs w:val="16"/>
                <w:lang w:val="en-GB"/>
              </w:rPr>
              <w:t>of</w:t>
            </w:r>
            <w:r>
              <w:rPr>
                <w:rFonts w:ascii="Arial" w:eastAsia="Times New Roman" w:hAnsi="Arial" w:cs="Arial"/>
                <w:color w:val="000000"/>
                <w:spacing w:val="-8"/>
                <w:sz w:val="16"/>
                <w:szCs w:val="16"/>
                <w:lang w:val="en-GB"/>
              </w:rPr>
              <w:t xml:space="preserve"> </w:t>
            </w:r>
            <w:r>
              <w:rPr>
                <w:rFonts w:ascii="Arial" w:eastAsia="Times New Roman" w:hAnsi="Arial" w:cs="Arial"/>
                <w:color w:val="000000"/>
                <w:sz w:val="16"/>
                <w:szCs w:val="16"/>
                <w:lang w:val="en-GB"/>
              </w:rPr>
              <w:t xml:space="preserve">Origin </w:t>
            </w:r>
            <w:r>
              <w:rPr>
                <w:rFonts w:ascii="Arial" w:hAnsi="Arial" w:cs="Arial"/>
                <w:color w:val="000000"/>
                <w:sz w:val="16"/>
                <w:szCs w:val="16"/>
                <w:lang w:val="en-GB"/>
              </w:rPr>
              <w:lastRenderedPageBreak/>
              <w:t>&amp;</w:t>
            </w:r>
            <w:r>
              <w:rPr>
                <w:rFonts w:ascii="Arial" w:hAnsi="Arial" w:cs="Arial"/>
                <w:color w:val="000000"/>
                <w:spacing w:val="-7"/>
                <w:sz w:val="16"/>
                <w:szCs w:val="16"/>
                <w:lang w:val="en-GB"/>
              </w:rPr>
              <w:t xml:space="preserve"> </w:t>
            </w:r>
            <w:r>
              <w:rPr>
                <w:rFonts w:ascii="Arial" w:hAnsi="Arial" w:cs="Arial"/>
                <w:color w:val="000000"/>
                <w:spacing w:val="-1"/>
                <w:sz w:val="16"/>
                <w:szCs w:val="16"/>
                <w:lang w:val="en-GB"/>
              </w:rPr>
              <w:t>Delivery</w:t>
            </w:r>
            <w:r>
              <w:rPr>
                <w:rFonts w:ascii="Arial" w:hAnsi="Arial" w:cs="Arial"/>
                <w:color w:val="000000"/>
                <w:spacing w:val="-5"/>
                <w:sz w:val="16"/>
                <w:szCs w:val="16"/>
                <w:lang w:val="en-GB"/>
              </w:rPr>
              <w:t xml:space="preserve"> </w:t>
            </w:r>
            <w:r>
              <w:rPr>
                <w:rFonts w:ascii="Arial" w:hAnsi="Arial" w:cs="Arial"/>
                <w:color w:val="000000"/>
                <w:spacing w:val="-1"/>
                <w:sz w:val="16"/>
                <w:szCs w:val="16"/>
                <w:lang w:val="en-GB"/>
              </w:rPr>
              <w:t>Note</w:t>
            </w:r>
          </w:p>
        </w:tc>
        <w:tc>
          <w:tcPr>
            <w:tcW w:w="1563" w:type="pct"/>
            <w:tcBorders>
              <w:top w:val="single" w:sz="6" w:space="0" w:color="000000"/>
              <w:left w:val="single" w:sz="6" w:space="0" w:color="000000"/>
              <w:bottom w:val="single" w:sz="6" w:space="0" w:color="000000"/>
              <w:right w:val="single" w:sz="6" w:space="0" w:color="000000"/>
            </w:tcBorders>
            <w:hideMark/>
          </w:tcPr>
          <w:p w14:paraId="7A57EF48" w14:textId="77777777" w:rsidR="000C7475" w:rsidRDefault="000C7475">
            <w:pPr>
              <w:pStyle w:val="TableParagraph"/>
              <w:spacing w:before="80" w:after="80"/>
              <w:ind w:left="562" w:right="385" w:hanging="177"/>
              <w:jc w:val="both"/>
              <w:rPr>
                <w:rFonts w:ascii="Arial" w:eastAsia="Times New Roman" w:hAnsi="Arial" w:cs="Arial"/>
                <w:color w:val="000000"/>
                <w:sz w:val="16"/>
                <w:szCs w:val="16"/>
                <w:lang w:val="en-GB"/>
              </w:rPr>
            </w:pPr>
            <w:r>
              <w:rPr>
                <w:rFonts w:ascii="Arial" w:hAnsi="Arial" w:cs="Arial"/>
                <w:color w:val="000000"/>
                <w:spacing w:val="-1"/>
                <w:sz w:val="16"/>
                <w:szCs w:val="16"/>
                <w:lang w:val="en-GB"/>
              </w:rPr>
              <w:lastRenderedPageBreak/>
              <w:t>Document</w:t>
            </w:r>
            <w:r>
              <w:rPr>
                <w:rFonts w:ascii="Arial" w:hAnsi="Arial" w:cs="Arial"/>
                <w:color w:val="000000"/>
                <w:spacing w:val="26"/>
                <w:w w:val="99"/>
                <w:sz w:val="16"/>
                <w:szCs w:val="16"/>
                <w:lang w:val="en-GB"/>
              </w:rPr>
              <w:t xml:space="preserve"> </w:t>
            </w:r>
            <w:r>
              <w:rPr>
                <w:rFonts w:ascii="Arial" w:hAnsi="Arial" w:cs="Arial"/>
                <w:color w:val="000000"/>
                <w:sz w:val="16"/>
                <w:szCs w:val="16"/>
                <w:lang w:val="en-GB"/>
              </w:rPr>
              <w:t>Check</w:t>
            </w:r>
          </w:p>
        </w:tc>
        <w:tc>
          <w:tcPr>
            <w:tcW w:w="1590" w:type="pct"/>
            <w:tcBorders>
              <w:top w:val="single" w:sz="6" w:space="0" w:color="000000"/>
              <w:left w:val="single" w:sz="6" w:space="0" w:color="000000"/>
              <w:bottom w:val="single" w:sz="6" w:space="0" w:color="000000"/>
              <w:right w:val="single" w:sz="6" w:space="0" w:color="000000"/>
            </w:tcBorders>
            <w:hideMark/>
          </w:tcPr>
          <w:p w14:paraId="1A839724" w14:textId="77777777" w:rsidR="000C7475" w:rsidRDefault="000C7475">
            <w:pPr>
              <w:pStyle w:val="TableParagraph"/>
              <w:spacing w:before="80" w:after="80"/>
              <w:ind w:left="101" w:right="123"/>
              <w:jc w:val="both"/>
              <w:rPr>
                <w:rFonts w:ascii="Arial" w:eastAsia="Times New Roman" w:hAnsi="Arial" w:cs="Arial"/>
                <w:color w:val="000000"/>
                <w:sz w:val="16"/>
                <w:szCs w:val="16"/>
                <w:lang w:val="en-GB"/>
              </w:rPr>
            </w:pPr>
            <w:r>
              <w:rPr>
                <w:rFonts w:ascii="Arial" w:hAnsi="Arial" w:cs="Arial"/>
                <w:color w:val="000000"/>
                <w:sz w:val="16"/>
                <w:szCs w:val="16"/>
                <w:lang w:val="en-GB"/>
              </w:rPr>
              <w:t>From</w:t>
            </w:r>
            <w:r>
              <w:rPr>
                <w:rFonts w:ascii="Arial" w:hAnsi="Arial" w:cs="Arial"/>
                <w:color w:val="000000"/>
                <w:spacing w:val="-11"/>
                <w:sz w:val="16"/>
                <w:szCs w:val="16"/>
                <w:lang w:val="en-GB"/>
              </w:rPr>
              <w:t xml:space="preserve"> </w:t>
            </w:r>
            <w:r>
              <w:rPr>
                <w:rFonts w:ascii="Arial" w:hAnsi="Arial" w:cs="Arial"/>
                <w:color w:val="000000"/>
                <w:sz w:val="16"/>
                <w:szCs w:val="16"/>
                <w:lang w:val="en-GB"/>
              </w:rPr>
              <w:t>an</w:t>
            </w:r>
            <w:r>
              <w:rPr>
                <w:rFonts w:ascii="Arial" w:hAnsi="Arial" w:cs="Arial"/>
                <w:color w:val="000000"/>
                <w:spacing w:val="-19"/>
                <w:sz w:val="16"/>
                <w:szCs w:val="16"/>
                <w:lang w:val="en-GB"/>
              </w:rPr>
              <w:t xml:space="preserve"> </w:t>
            </w:r>
            <w:r>
              <w:rPr>
                <w:rFonts w:ascii="Arial" w:hAnsi="Arial" w:cs="Arial"/>
                <w:color w:val="000000"/>
                <w:sz w:val="16"/>
                <w:szCs w:val="16"/>
                <w:lang w:val="en-GB"/>
              </w:rPr>
              <w:t>Approved</w:t>
            </w:r>
            <w:r>
              <w:rPr>
                <w:rFonts w:ascii="Arial" w:hAnsi="Arial" w:cs="Arial"/>
                <w:color w:val="000000"/>
                <w:spacing w:val="21"/>
                <w:w w:val="99"/>
                <w:sz w:val="16"/>
                <w:szCs w:val="16"/>
                <w:lang w:val="en-GB"/>
              </w:rPr>
              <w:t xml:space="preserve"> </w:t>
            </w:r>
            <w:r>
              <w:rPr>
                <w:rFonts w:ascii="Arial" w:hAnsi="Arial" w:cs="Arial"/>
                <w:color w:val="000000"/>
                <w:sz w:val="16"/>
                <w:szCs w:val="16"/>
                <w:lang w:val="en-GB"/>
              </w:rPr>
              <w:t>origin</w:t>
            </w:r>
            <w:r>
              <w:rPr>
                <w:rFonts w:ascii="Arial" w:hAnsi="Arial" w:cs="Arial"/>
                <w:color w:val="000000"/>
                <w:spacing w:val="-10"/>
                <w:sz w:val="16"/>
                <w:szCs w:val="16"/>
                <w:lang w:val="en-GB"/>
              </w:rPr>
              <w:t xml:space="preserve"> </w:t>
            </w:r>
            <w:r>
              <w:rPr>
                <w:rFonts w:ascii="Arial" w:hAnsi="Arial" w:cs="Arial"/>
                <w:color w:val="000000"/>
                <w:sz w:val="16"/>
                <w:szCs w:val="16"/>
                <w:lang w:val="en-GB"/>
              </w:rPr>
              <w:t>with</w:t>
            </w:r>
            <w:r>
              <w:rPr>
                <w:rFonts w:ascii="Arial" w:hAnsi="Arial" w:cs="Arial"/>
                <w:color w:val="000000"/>
                <w:spacing w:val="-10"/>
                <w:sz w:val="16"/>
                <w:szCs w:val="16"/>
                <w:lang w:val="en-GB"/>
              </w:rPr>
              <w:t xml:space="preserve"> </w:t>
            </w:r>
            <w:r>
              <w:rPr>
                <w:rFonts w:ascii="Arial" w:hAnsi="Arial" w:cs="Arial"/>
                <w:color w:val="000000"/>
                <w:sz w:val="16"/>
                <w:szCs w:val="16"/>
                <w:lang w:val="en-GB"/>
              </w:rPr>
              <w:lastRenderedPageBreak/>
              <w:t>information</w:t>
            </w:r>
            <w:r>
              <w:rPr>
                <w:rFonts w:ascii="Arial" w:hAnsi="Arial" w:cs="Arial"/>
                <w:color w:val="000000"/>
                <w:w w:val="99"/>
                <w:sz w:val="16"/>
                <w:szCs w:val="16"/>
                <w:lang w:val="en-GB"/>
              </w:rPr>
              <w:t xml:space="preserve"> </w:t>
            </w:r>
            <w:r>
              <w:rPr>
                <w:rFonts w:ascii="Arial" w:hAnsi="Arial" w:cs="Arial"/>
                <w:color w:val="000000"/>
                <w:sz w:val="16"/>
                <w:szCs w:val="16"/>
                <w:lang w:val="en-GB"/>
              </w:rPr>
              <w:t>of</w:t>
            </w:r>
            <w:r>
              <w:rPr>
                <w:rFonts w:ascii="Arial" w:hAnsi="Arial" w:cs="Arial"/>
                <w:color w:val="000000"/>
                <w:spacing w:val="-11"/>
                <w:sz w:val="16"/>
                <w:szCs w:val="16"/>
                <w:lang w:val="en-GB"/>
              </w:rPr>
              <w:t xml:space="preserve"> </w:t>
            </w:r>
            <w:r>
              <w:rPr>
                <w:rFonts w:ascii="Arial" w:hAnsi="Arial" w:cs="Arial"/>
                <w:color w:val="000000"/>
                <w:spacing w:val="-1"/>
                <w:sz w:val="16"/>
                <w:szCs w:val="16"/>
                <w:lang w:val="en-GB"/>
              </w:rPr>
              <w:t>product</w:t>
            </w:r>
            <w:r>
              <w:rPr>
                <w:rFonts w:ascii="Arial" w:hAnsi="Arial" w:cs="Arial"/>
                <w:color w:val="000000"/>
                <w:spacing w:val="-10"/>
                <w:sz w:val="16"/>
                <w:szCs w:val="16"/>
                <w:lang w:val="en-GB"/>
              </w:rPr>
              <w:t xml:space="preserve"> </w:t>
            </w:r>
            <w:r>
              <w:rPr>
                <w:rFonts w:ascii="Arial" w:hAnsi="Arial" w:cs="Arial"/>
                <w:color w:val="000000"/>
                <w:spacing w:val="-1"/>
                <w:sz w:val="16"/>
                <w:szCs w:val="16"/>
                <w:lang w:val="en-GB"/>
              </w:rPr>
              <w:t>identification</w:t>
            </w:r>
            <w:r>
              <w:rPr>
                <w:rFonts w:ascii="Arial" w:hAnsi="Arial" w:cs="Arial"/>
                <w:color w:val="000000"/>
                <w:spacing w:val="38"/>
                <w:w w:val="99"/>
                <w:sz w:val="16"/>
                <w:szCs w:val="16"/>
                <w:lang w:val="en-GB"/>
              </w:rPr>
              <w:t xml:space="preserve"> </w:t>
            </w:r>
            <w:r>
              <w:rPr>
                <w:rFonts w:ascii="Arial" w:hAnsi="Arial" w:cs="Arial"/>
                <w:color w:val="000000"/>
                <w:spacing w:val="-1"/>
                <w:sz w:val="16"/>
                <w:szCs w:val="16"/>
                <w:lang w:val="en-GB"/>
              </w:rPr>
              <w:t>numbers</w:t>
            </w:r>
          </w:p>
        </w:tc>
      </w:tr>
      <w:tr w:rsidR="000C7475" w14:paraId="682481F1" w14:textId="77777777" w:rsidTr="000C7475">
        <w:trPr>
          <w:trHeight w:val="20"/>
        </w:trPr>
        <w:tc>
          <w:tcPr>
            <w:tcW w:w="1847" w:type="pct"/>
            <w:tcBorders>
              <w:top w:val="single" w:sz="6" w:space="0" w:color="000000"/>
              <w:left w:val="single" w:sz="6" w:space="0" w:color="000000"/>
              <w:bottom w:val="single" w:sz="6" w:space="0" w:color="000000"/>
              <w:right w:val="single" w:sz="6" w:space="0" w:color="000000"/>
            </w:tcBorders>
            <w:hideMark/>
          </w:tcPr>
          <w:p w14:paraId="4527B12F" w14:textId="77777777" w:rsidR="000C7475" w:rsidRDefault="000C7475">
            <w:pPr>
              <w:pStyle w:val="TableParagraph"/>
              <w:tabs>
                <w:tab w:val="left" w:pos="499"/>
              </w:tabs>
              <w:spacing w:before="80" w:after="80"/>
              <w:ind w:left="101" w:right="387"/>
              <w:jc w:val="both"/>
              <w:rPr>
                <w:rFonts w:ascii="Arial" w:eastAsia="Times New Roman" w:hAnsi="Arial" w:cs="Arial"/>
                <w:color w:val="000000"/>
                <w:sz w:val="16"/>
                <w:szCs w:val="16"/>
                <w:lang w:val="en-GB"/>
              </w:rPr>
            </w:pPr>
            <w:r>
              <w:rPr>
                <w:rFonts w:ascii="Arial" w:hAnsi="Arial" w:cs="Arial"/>
                <w:color w:val="000000"/>
                <w:w w:val="95"/>
                <w:sz w:val="16"/>
                <w:szCs w:val="16"/>
                <w:lang w:val="en-GB"/>
              </w:rPr>
              <w:lastRenderedPageBreak/>
              <w:t>2.</w:t>
            </w:r>
            <w:r>
              <w:rPr>
                <w:rFonts w:ascii="Arial" w:hAnsi="Arial" w:cs="Arial"/>
                <w:color w:val="000000"/>
                <w:w w:val="95"/>
                <w:sz w:val="16"/>
                <w:szCs w:val="16"/>
                <w:lang w:val="en-GB"/>
              </w:rPr>
              <w:tab/>
            </w:r>
            <w:r>
              <w:rPr>
                <w:rFonts w:ascii="Arial" w:hAnsi="Arial" w:cs="Arial"/>
                <w:color w:val="000000"/>
                <w:sz w:val="16"/>
                <w:szCs w:val="16"/>
                <w:lang w:val="en-GB"/>
              </w:rPr>
              <w:t>Product</w:t>
            </w:r>
            <w:r>
              <w:rPr>
                <w:rFonts w:ascii="Arial" w:hAnsi="Arial" w:cs="Arial"/>
                <w:color w:val="000000"/>
                <w:w w:val="99"/>
                <w:sz w:val="16"/>
                <w:szCs w:val="16"/>
                <w:lang w:val="en-GB"/>
              </w:rPr>
              <w:t xml:space="preserve"> </w:t>
            </w:r>
            <w:r>
              <w:rPr>
                <w:rFonts w:ascii="Arial" w:hAnsi="Arial" w:cs="Arial"/>
                <w:color w:val="000000"/>
                <w:sz w:val="16"/>
                <w:szCs w:val="16"/>
                <w:lang w:val="en-GB"/>
              </w:rPr>
              <w:t>Identification</w:t>
            </w:r>
            <w:r>
              <w:rPr>
                <w:rFonts w:ascii="Arial" w:hAnsi="Arial" w:cs="Arial"/>
                <w:color w:val="000000"/>
                <w:spacing w:val="-20"/>
                <w:sz w:val="16"/>
                <w:szCs w:val="16"/>
                <w:lang w:val="en-GB"/>
              </w:rPr>
              <w:t xml:space="preserve"> </w:t>
            </w:r>
            <w:r>
              <w:rPr>
                <w:rFonts w:ascii="Arial" w:hAnsi="Arial" w:cs="Arial"/>
                <w:color w:val="000000"/>
                <w:spacing w:val="-1"/>
                <w:sz w:val="16"/>
                <w:szCs w:val="16"/>
                <w:lang w:val="en-GB"/>
              </w:rPr>
              <w:t>Number</w:t>
            </w:r>
          </w:p>
        </w:tc>
        <w:tc>
          <w:tcPr>
            <w:tcW w:w="1563" w:type="pct"/>
            <w:tcBorders>
              <w:top w:val="single" w:sz="6" w:space="0" w:color="000000"/>
              <w:left w:val="single" w:sz="6" w:space="0" w:color="000000"/>
              <w:bottom w:val="single" w:sz="6" w:space="0" w:color="000000"/>
              <w:right w:val="single" w:sz="6" w:space="0" w:color="000000"/>
            </w:tcBorders>
            <w:hideMark/>
          </w:tcPr>
          <w:p w14:paraId="1EC52D92" w14:textId="77777777" w:rsidR="000C7475" w:rsidRDefault="000C7475">
            <w:pPr>
              <w:pStyle w:val="TableParagraph"/>
              <w:spacing w:before="80" w:after="80"/>
              <w:ind w:left="562" w:right="385" w:hanging="177"/>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Document</w:t>
            </w:r>
            <w:r>
              <w:rPr>
                <w:rFonts w:ascii="Arial" w:hAnsi="Arial" w:cs="Arial"/>
                <w:color w:val="000000"/>
                <w:spacing w:val="26"/>
                <w:w w:val="99"/>
                <w:sz w:val="16"/>
                <w:szCs w:val="16"/>
                <w:lang w:val="en-GB"/>
              </w:rPr>
              <w:t xml:space="preserve"> </w:t>
            </w:r>
            <w:r>
              <w:rPr>
                <w:rFonts w:ascii="Arial" w:hAnsi="Arial" w:cs="Arial"/>
                <w:color w:val="000000"/>
                <w:sz w:val="16"/>
                <w:szCs w:val="16"/>
                <w:lang w:val="en-GB"/>
              </w:rPr>
              <w:t>Check</w:t>
            </w:r>
          </w:p>
        </w:tc>
        <w:tc>
          <w:tcPr>
            <w:tcW w:w="1590" w:type="pct"/>
            <w:tcBorders>
              <w:top w:val="single" w:sz="6" w:space="0" w:color="000000"/>
              <w:left w:val="single" w:sz="6" w:space="0" w:color="000000"/>
              <w:bottom w:val="single" w:sz="6" w:space="0" w:color="000000"/>
              <w:right w:val="single" w:sz="6" w:space="0" w:color="000000"/>
            </w:tcBorders>
            <w:hideMark/>
          </w:tcPr>
          <w:p w14:paraId="0D71F72F" w14:textId="77777777" w:rsidR="000C7475" w:rsidRDefault="000C7475">
            <w:pPr>
              <w:pStyle w:val="TableParagraph"/>
              <w:spacing w:before="80" w:after="80" w:line="250" w:lineRule="exact"/>
              <w:ind w:left="101"/>
              <w:jc w:val="both"/>
              <w:rPr>
                <w:rFonts w:ascii="Arial" w:eastAsia="Times New Roman" w:hAnsi="Arial" w:cs="Arial"/>
                <w:color w:val="000000"/>
                <w:sz w:val="16"/>
                <w:szCs w:val="16"/>
                <w:lang w:val="en-GB"/>
              </w:rPr>
            </w:pPr>
            <w:r>
              <w:rPr>
                <w:rFonts w:ascii="Arial" w:hAnsi="Arial" w:cs="Arial"/>
                <w:color w:val="000000"/>
                <w:sz w:val="16"/>
                <w:szCs w:val="16"/>
                <w:lang w:val="en-GB"/>
              </w:rPr>
              <w:t>As</w:t>
            </w:r>
            <w:r>
              <w:rPr>
                <w:rFonts w:ascii="Arial" w:hAnsi="Arial" w:cs="Arial"/>
                <w:color w:val="000000"/>
                <w:spacing w:val="-24"/>
                <w:sz w:val="16"/>
                <w:szCs w:val="16"/>
                <w:lang w:val="en-GB"/>
              </w:rPr>
              <w:t xml:space="preserve"> </w:t>
            </w:r>
            <w:r>
              <w:rPr>
                <w:rFonts w:ascii="Arial" w:hAnsi="Arial" w:cs="Arial"/>
                <w:color w:val="000000"/>
                <w:sz w:val="16"/>
                <w:szCs w:val="16"/>
                <w:lang w:val="en-GB"/>
              </w:rPr>
              <w:t>Approved</w:t>
            </w:r>
          </w:p>
        </w:tc>
      </w:tr>
      <w:tr w:rsidR="000C7475" w14:paraId="69817F23" w14:textId="77777777" w:rsidTr="000C7475">
        <w:trPr>
          <w:trHeight w:val="20"/>
        </w:trPr>
        <w:tc>
          <w:tcPr>
            <w:tcW w:w="1847" w:type="pct"/>
            <w:tcBorders>
              <w:top w:val="single" w:sz="6" w:space="0" w:color="000000"/>
              <w:left w:val="single" w:sz="6" w:space="0" w:color="000000"/>
              <w:bottom w:val="single" w:sz="6" w:space="0" w:color="000000"/>
              <w:right w:val="single" w:sz="6" w:space="0" w:color="000000"/>
            </w:tcBorders>
            <w:hideMark/>
          </w:tcPr>
          <w:p w14:paraId="5B99D969" w14:textId="77777777" w:rsidR="000C7475" w:rsidRDefault="000C7475">
            <w:pPr>
              <w:pStyle w:val="TableParagraph"/>
              <w:tabs>
                <w:tab w:val="left" w:pos="499"/>
              </w:tabs>
              <w:spacing w:before="80" w:after="80" w:line="250" w:lineRule="exact"/>
              <w:ind w:left="101"/>
              <w:jc w:val="both"/>
              <w:rPr>
                <w:rFonts w:ascii="Arial" w:eastAsia="Times New Roman" w:hAnsi="Arial" w:cs="Arial"/>
                <w:color w:val="000000"/>
                <w:sz w:val="16"/>
                <w:szCs w:val="16"/>
                <w:lang w:val="en-GB"/>
              </w:rPr>
            </w:pPr>
            <w:r>
              <w:rPr>
                <w:rFonts w:ascii="Arial" w:hAnsi="Arial" w:cs="Arial"/>
                <w:color w:val="000000"/>
                <w:w w:val="95"/>
                <w:sz w:val="16"/>
                <w:szCs w:val="16"/>
                <w:lang w:val="en-GB"/>
              </w:rPr>
              <w:t>3.</w:t>
            </w:r>
            <w:r>
              <w:rPr>
                <w:rFonts w:ascii="Arial" w:hAnsi="Arial" w:cs="Arial"/>
                <w:color w:val="000000"/>
                <w:w w:val="95"/>
                <w:sz w:val="16"/>
                <w:szCs w:val="16"/>
                <w:lang w:val="en-GB"/>
              </w:rPr>
              <w:tab/>
            </w:r>
            <w:r>
              <w:rPr>
                <w:rFonts w:ascii="Arial" w:hAnsi="Arial" w:cs="Arial"/>
                <w:color w:val="000000"/>
                <w:spacing w:val="-1"/>
                <w:sz w:val="16"/>
                <w:szCs w:val="16"/>
                <w:lang w:val="en-GB"/>
              </w:rPr>
              <w:t>Expiry</w:t>
            </w:r>
            <w:r>
              <w:rPr>
                <w:rFonts w:ascii="Arial" w:hAnsi="Arial" w:cs="Arial"/>
                <w:color w:val="000000"/>
                <w:spacing w:val="-9"/>
                <w:sz w:val="16"/>
                <w:szCs w:val="16"/>
                <w:lang w:val="en-GB"/>
              </w:rPr>
              <w:t xml:space="preserve"> </w:t>
            </w:r>
            <w:r>
              <w:rPr>
                <w:rFonts w:ascii="Arial" w:hAnsi="Arial" w:cs="Arial"/>
                <w:color w:val="000000"/>
                <w:sz w:val="16"/>
                <w:szCs w:val="16"/>
                <w:lang w:val="en-GB"/>
              </w:rPr>
              <w:t>Date</w:t>
            </w:r>
          </w:p>
        </w:tc>
        <w:tc>
          <w:tcPr>
            <w:tcW w:w="1563" w:type="pct"/>
            <w:tcBorders>
              <w:top w:val="single" w:sz="6" w:space="0" w:color="000000"/>
              <w:left w:val="single" w:sz="6" w:space="0" w:color="000000"/>
              <w:bottom w:val="single" w:sz="6" w:space="0" w:color="000000"/>
              <w:right w:val="single" w:sz="6" w:space="0" w:color="000000"/>
            </w:tcBorders>
            <w:hideMark/>
          </w:tcPr>
          <w:p w14:paraId="38366956" w14:textId="77777777" w:rsidR="000C7475" w:rsidRDefault="000C7475">
            <w:pPr>
              <w:pStyle w:val="TableParagraph"/>
              <w:spacing w:before="80" w:after="80" w:line="237" w:lineRule="auto"/>
              <w:ind w:left="232" w:right="229" w:hanging="2"/>
              <w:jc w:val="both"/>
              <w:rPr>
                <w:rFonts w:ascii="Arial" w:eastAsia="Times New Roman" w:hAnsi="Arial" w:cs="Arial"/>
                <w:color w:val="000000"/>
                <w:sz w:val="16"/>
                <w:szCs w:val="16"/>
                <w:lang w:val="en-GB"/>
              </w:rPr>
            </w:pPr>
            <w:r>
              <w:rPr>
                <w:rFonts w:ascii="Arial" w:hAnsi="Arial" w:cs="Arial"/>
                <w:color w:val="000000"/>
                <w:sz w:val="16"/>
                <w:szCs w:val="16"/>
                <w:lang w:val="en-GB"/>
              </w:rPr>
              <w:t>Check</w:t>
            </w:r>
            <w:r>
              <w:rPr>
                <w:rFonts w:ascii="Arial" w:hAnsi="Arial" w:cs="Arial"/>
                <w:color w:val="000000"/>
                <w:w w:val="99"/>
                <w:sz w:val="16"/>
                <w:szCs w:val="16"/>
                <w:lang w:val="en-GB"/>
              </w:rPr>
              <w:t xml:space="preserve"> </w:t>
            </w:r>
            <w:r>
              <w:rPr>
                <w:rFonts w:ascii="Arial" w:hAnsi="Arial" w:cs="Arial"/>
                <w:color w:val="000000"/>
                <w:spacing w:val="-1"/>
                <w:sz w:val="16"/>
                <w:szCs w:val="16"/>
                <w:lang w:val="en-GB"/>
              </w:rPr>
              <w:t>information</w:t>
            </w:r>
            <w:r>
              <w:rPr>
                <w:rFonts w:ascii="Arial" w:hAnsi="Arial" w:cs="Arial"/>
                <w:color w:val="000000"/>
                <w:spacing w:val="29"/>
                <w:w w:val="99"/>
                <w:sz w:val="16"/>
                <w:szCs w:val="16"/>
                <w:lang w:val="en-GB"/>
              </w:rPr>
              <w:t xml:space="preserve"> </w:t>
            </w:r>
            <w:r>
              <w:rPr>
                <w:rFonts w:ascii="Arial" w:hAnsi="Arial" w:cs="Arial"/>
                <w:color w:val="000000"/>
                <w:sz w:val="16"/>
                <w:szCs w:val="16"/>
                <w:lang w:val="en-GB"/>
              </w:rPr>
              <w:t>printed</w:t>
            </w:r>
            <w:r>
              <w:rPr>
                <w:rFonts w:ascii="Arial" w:hAnsi="Arial" w:cs="Arial"/>
                <w:color w:val="000000"/>
                <w:spacing w:val="-6"/>
                <w:sz w:val="16"/>
                <w:szCs w:val="16"/>
                <w:lang w:val="en-GB"/>
              </w:rPr>
              <w:t xml:space="preserve"> </w:t>
            </w:r>
            <w:r>
              <w:rPr>
                <w:rFonts w:ascii="Arial" w:hAnsi="Arial" w:cs="Arial"/>
                <w:color w:val="000000"/>
                <w:sz w:val="16"/>
                <w:szCs w:val="16"/>
                <w:lang w:val="en-GB"/>
              </w:rPr>
              <w:t>on</w:t>
            </w:r>
            <w:r>
              <w:rPr>
                <w:rFonts w:ascii="Arial" w:hAnsi="Arial" w:cs="Arial"/>
                <w:color w:val="000000"/>
                <w:spacing w:val="-6"/>
                <w:sz w:val="16"/>
                <w:szCs w:val="16"/>
                <w:lang w:val="en-GB"/>
              </w:rPr>
              <w:t xml:space="preserve"> </w:t>
            </w:r>
            <w:r>
              <w:rPr>
                <w:rFonts w:ascii="Arial" w:hAnsi="Arial" w:cs="Arial"/>
                <w:color w:val="000000"/>
                <w:sz w:val="16"/>
                <w:szCs w:val="16"/>
                <w:lang w:val="en-GB"/>
              </w:rPr>
              <w:t>the</w:t>
            </w:r>
            <w:r>
              <w:rPr>
                <w:rFonts w:ascii="Arial" w:hAnsi="Arial" w:cs="Arial"/>
                <w:color w:val="000000"/>
                <w:w w:val="99"/>
                <w:sz w:val="16"/>
                <w:szCs w:val="16"/>
                <w:lang w:val="en-GB"/>
              </w:rPr>
              <w:t xml:space="preserve"> </w:t>
            </w:r>
            <w:r>
              <w:rPr>
                <w:rFonts w:ascii="Arial" w:hAnsi="Arial" w:cs="Arial"/>
                <w:color w:val="000000"/>
                <w:sz w:val="16"/>
                <w:szCs w:val="16"/>
                <w:lang w:val="en-GB"/>
              </w:rPr>
              <w:t>packing</w:t>
            </w:r>
          </w:p>
        </w:tc>
        <w:tc>
          <w:tcPr>
            <w:tcW w:w="1590" w:type="pct"/>
            <w:tcBorders>
              <w:top w:val="single" w:sz="6" w:space="0" w:color="000000"/>
              <w:left w:val="single" w:sz="6" w:space="0" w:color="000000"/>
              <w:bottom w:val="single" w:sz="6" w:space="0" w:color="000000"/>
              <w:right w:val="single" w:sz="6" w:space="0" w:color="000000"/>
            </w:tcBorders>
            <w:hideMark/>
          </w:tcPr>
          <w:p w14:paraId="1A73DA11" w14:textId="77777777" w:rsidR="000C7475" w:rsidRDefault="000C7475">
            <w:pPr>
              <w:pStyle w:val="TableParagraph"/>
              <w:spacing w:before="80" w:after="80" w:line="250" w:lineRule="exact"/>
              <w:ind w:left="102"/>
              <w:jc w:val="both"/>
              <w:rPr>
                <w:rFonts w:ascii="Arial" w:eastAsia="Times New Roman" w:hAnsi="Arial" w:cs="Arial"/>
                <w:color w:val="000000"/>
                <w:sz w:val="16"/>
                <w:szCs w:val="16"/>
                <w:lang w:val="en-GB"/>
              </w:rPr>
            </w:pPr>
            <w:r>
              <w:rPr>
                <w:rFonts w:ascii="Arial" w:hAnsi="Arial" w:cs="Arial"/>
                <w:color w:val="000000"/>
                <w:sz w:val="16"/>
                <w:szCs w:val="16"/>
                <w:lang w:val="en-GB"/>
              </w:rPr>
              <w:t>Not</w:t>
            </w:r>
            <w:r>
              <w:rPr>
                <w:rFonts w:ascii="Arial" w:hAnsi="Arial" w:cs="Arial"/>
                <w:color w:val="000000"/>
                <w:spacing w:val="-10"/>
                <w:sz w:val="16"/>
                <w:szCs w:val="16"/>
                <w:lang w:val="en-GB"/>
              </w:rPr>
              <w:t xml:space="preserve"> </w:t>
            </w:r>
            <w:r>
              <w:rPr>
                <w:rFonts w:ascii="Arial" w:hAnsi="Arial" w:cs="Arial"/>
                <w:color w:val="000000"/>
                <w:sz w:val="16"/>
                <w:szCs w:val="16"/>
                <w:lang w:val="en-GB"/>
              </w:rPr>
              <w:t>expired</w:t>
            </w:r>
          </w:p>
        </w:tc>
      </w:tr>
    </w:tbl>
    <w:p w14:paraId="27F74E10" w14:textId="77777777" w:rsidR="000C7475" w:rsidRDefault="000C7475" w:rsidP="000C7475">
      <w:pPr>
        <w:spacing w:before="80" w:after="80"/>
        <w:rPr>
          <w:color w:val="000000"/>
          <w:sz w:val="16"/>
          <w:szCs w:val="16"/>
          <w:lang w:val="en-GB"/>
        </w:rPr>
      </w:pPr>
    </w:p>
    <w:tbl>
      <w:tblPr>
        <w:tblW w:w="0" w:type="auto"/>
        <w:tblLook w:val="04A0" w:firstRow="1" w:lastRow="0" w:firstColumn="1" w:lastColumn="0" w:noHBand="0" w:noVBand="1"/>
      </w:tblPr>
      <w:tblGrid>
        <w:gridCol w:w="868"/>
        <w:gridCol w:w="3158"/>
        <w:gridCol w:w="5045"/>
      </w:tblGrid>
      <w:tr w:rsidR="000C7475" w14:paraId="3133B775" w14:textId="77777777" w:rsidTr="000C7475">
        <w:tc>
          <w:tcPr>
            <w:tcW w:w="868" w:type="dxa"/>
          </w:tcPr>
          <w:p w14:paraId="557A8850" w14:textId="77777777" w:rsidR="000C7475" w:rsidRDefault="000C7475">
            <w:pPr>
              <w:spacing w:before="120" w:after="120"/>
              <w:rPr>
                <w:rFonts w:ascii="Arial" w:hAnsi="Arial" w:cs="Arial"/>
                <w:sz w:val="16"/>
                <w:szCs w:val="16"/>
                <w:lang w:val="en-GB"/>
              </w:rPr>
            </w:pPr>
          </w:p>
        </w:tc>
        <w:tc>
          <w:tcPr>
            <w:tcW w:w="8312" w:type="dxa"/>
            <w:gridSpan w:val="2"/>
            <w:hideMark/>
          </w:tcPr>
          <w:p w14:paraId="58CC505C" w14:textId="77777777" w:rsidR="000C7475" w:rsidRDefault="000C7475">
            <w:pPr>
              <w:numPr>
                <w:ilvl w:val="0"/>
                <w:numId w:val="5"/>
              </w:numPr>
              <w:spacing w:before="120" w:after="120"/>
              <w:rPr>
                <w:rFonts w:ascii="Arial" w:hAnsi="Arial" w:cs="Arial"/>
                <w:bCs/>
                <w:sz w:val="16"/>
                <w:szCs w:val="16"/>
                <w:lang w:val="en-GB"/>
              </w:rPr>
            </w:pPr>
            <w:r>
              <w:rPr>
                <w:rFonts w:ascii="Arial" w:hAnsi="Arial" w:cs="Arial"/>
                <w:bCs/>
                <w:sz w:val="16"/>
                <w:szCs w:val="16"/>
                <w:lang w:val="en-GB"/>
              </w:rPr>
              <w:t>In the event of the checking results failing to meet the checking requirements upon delivery on Site, the failed consignment shall be removed off Site.</w:t>
            </w:r>
          </w:p>
        </w:tc>
      </w:tr>
      <w:tr w:rsidR="000C7475" w14:paraId="5DB8BA0F" w14:textId="77777777" w:rsidTr="000C7475">
        <w:tc>
          <w:tcPr>
            <w:tcW w:w="868" w:type="dxa"/>
            <w:hideMark/>
          </w:tcPr>
          <w:p w14:paraId="2811DBC5"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22.25</w:t>
            </w:r>
          </w:p>
        </w:tc>
        <w:tc>
          <w:tcPr>
            <w:tcW w:w="3198" w:type="dxa"/>
            <w:hideMark/>
          </w:tcPr>
          <w:p w14:paraId="5028ED5B"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TRIAL PANELS</w:t>
            </w:r>
          </w:p>
        </w:tc>
        <w:tc>
          <w:tcPr>
            <w:tcW w:w="5114" w:type="dxa"/>
          </w:tcPr>
          <w:p w14:paraId="4D269F43" w14:textId="77777777" w:rsidR="000C7475" w:rsidRDefault="000C7475">
            <w:pPr>
              <w:spacing w:before="120" w:after="120"/>
              <w:rPr>
                <w:rFonts w:ascii="Arial" w:hAnsi="Arial" w:cs="Arial"/>
                <w:b/>
                <w:bCs/>
                <w:sz w:val="16"/>
                <w:szCs w:val="16"/>
                <w:lang w:val="en-GB"/>
              </w:rPr>
            </w:pPr>
          </w:p>
        </w:tc>
      </w:tr>
      <w:tr w:rsidR="000C7475" w14:paraId="30628DF1" w14:textId="77777777" w:rsidTr="000C7475">
        <w:tc>
          <w:tcPr>
            <w:tcW w:w="868" w:type="dxa"/>
            <w:hideMark/>
          </w:tcPr>
          <w:p w14:paraId="12C6C0C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22.25.1</w:t>
            </w:r>
          </w:p>
        </w:tc>
        <w:tc>
          <w:tcPr>
            <w:tcW w:w="3198" w:type="dxa"/>
            <w:hideMark/>
          </w:tcPr>
          <w:p w14:paraId="6DDF027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Trial panels</w:t>
            </w:r>
          </w:p>
        </w:tc>
        <w:tc>
          <w:tcPr>
            <w:tcW w:w="5114" w:type="dxa"/>
            <w:hideMark/>
          </w:tcPr>
          <w:p w14:paraId="1F6D629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A trial panel shall be constructed for each type of plastering and rendering, each textured finish to screeds, terrazzo, granolithic concrete and each type of tile </w:t>
            </w:r>
            <w:proofErr w:type="gramStart"/>
            <w:r>
              <w:rPr>
                <w:rFonts w:ascii="Arial" w:hAnsi="Arial" w:cs="Arial"/>
                <w:bCs/>
                <w:sz w:val="16"/>
                <w:szCs w:val="16"/>
                <w:lang w:val="en-GB"/>
              </w:rPr>
              <w:t>to  demonstrate</w:t>
            </w:r>
            <w:proofErr w:type="gramEnd"/>
            <w:r>
              <w:rPr>
                <w:rFonts w:ascii="Arial" w:hAnsi="Arial" w:cs="Arial"/>
                <w:bCs/>
                <w:sz w:val="16"/>
                <w:szCs w:val="16"/>
                <w:lang w:val="en-GB"/>
              </w:rPr>
              <w:t xml:space="preserve"> that the proposed  materials will produce a finish which complies with the specified requirements.</w:t>
            </w:r>
          </w:p>
          <w:p w14:paraId="426C4E3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Trial panels shall be constructed at least 7 days before the relevant work starts.</w:t>
            </w:r>
          </w:p>
          <w:p w14:paraId="50025F0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The Contractor shall inform the Engineer 24 hours, or such shorter period agreed by the Engineer, before constructing trial panels.</w:t>
            </w:r>
          </w:p>
          <w:p w14:paraId="0603E2A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Trial panels shall be constructed using the materials submitted to the Engineer.</w:t>
            </w:r>
          </w:p>
          <w:p w14:paraId="5E1B4EC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Each trial panel shall be 1 m x 1 m and shall be constructed at a location agreed by the Engineer.</w:t>
            </w:r>
          </w:p>
          <w:p w14:paraId="58AAED6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(6) Trial panels shall be used as a means of comparison against which the Engineer shall determine the compliance or otherwise of the finish in the permanent work. Trial panels shall be protected from damage and shall be left in position until the Engineer instructs their removal.</w:t>
            </w:r>
          </w:p>
        </w:tc>
      </w:tr>
      <w:tr w:rsidR="000C7475" w14:paraId="62F330E4" w14:textId="77777777" w:rsidTr="000C7475">
        <w:tc>
          <w:tcPr>
            <w:tcW w:w="868" w:type="dxa"/>
            <w:hideMark/>
          </w:tcPr>
          <w:p w14:paraId="4FEC2440" w14:textId="77777777" w:rsidR="000C7475" w:rsidRDefault="000C7475">
            <w:pPr>
              <w:spacing w:before="120" w:after="120"/>
              <w:rPr>
                <w:rFonts w:ascii="Arial" w:hAnsi="Arial" w:cs="Arial"/>
                <w:sz w:val="16"/>
                <w:szCs w:val="16"/>
                <w:lang w:val="en-GB"/>
              </w:rPr>
            </w:pPr>
            <w:bookmarkStart w:id="199" w:name="_Ref499911236"/>
            <w:r>
              <w:rPr>
                <w:rFonts w:ascii="Arial" w:hAnsi="Arial" w:cs="Arial"/>
                <w:sz w:val="16"/>
                <w:szCs w:val="16"/>
                <w:lang w:val="en-GB"/>
              </w:rPr>
              <w:t>22.25.2</w:t>
            </w:r>
            <w:bookmarkEnd w:id="199"/>
          </w:p>
        </w:tc>
        <w:tc>
          <w:tcPr>
            <w:tcW w:w="3198" w:type="dxa"/>
            <w:hideMark/>
          </w:tcPr>
          <w:p w14:paraId="313792F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Trial panels for tile adhesive</w:t>
            </w:r>
          </w:p>
        </w:tc>
        <w:tc>
          <w:tcPr>
            <w:tcW w:w="5114" w:type="dxa"/>
            <w:hideMark/>
          </w:tcPr>
          <w:p w14:paraId="3C0D5D1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Tile adhesive compatibility with panel wall shall be demonstrated via the following test method:</w:t>
            </w:r>
          </w:p>
          <w:p w14:paraId="67B98CB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tile adhesive shall be tested against the panel wall partition selected for the Contract complete with moisture sealer. Acceptance standard shall be minimum 0.3 N/mm²;</w:t>
            </w:r>
          </w:p>
          <w:p w14:paraId="5457C28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Four specimens of 200x200mm ceramic glazed wall tile shall be selected and fixed vertically without additional support according to the manufacturer’s specification;</w:t>
            </w:r>
          </w:p>
          <w:p w14:paraId="45CFDAB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interval between applying tile adhesive and placing tiles shall not be more than 5 minutes. The extent to which slip occurs per the first minute after placing tile specimen shall be recorded.  The tile specimens shall be fixed by adhesive tape to prevent further slip;</w:t>
            </w:r>
          </w:p>
          <w:p w14:paraId="520768F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sample shall be subjected to tests of Tensile Adhesion Strength with an adhesive not exceeding 3mm in final bed thickness;</w:t>
            </w:r>
          </w:p>
          <w:p w14:paraId="0153941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Tiles shall be pulled off on a minimum of 28 days after fixing;</w:t>
            </w:r>
          </w:p>
          <w:p w14:paraId="7E64281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An aluminium/steel dolly shall be attached onto the surface of the specimen by a suitable adhesive resin;</w:t>
            </w:r>
          </w:p>
          <w:p w14:paraId="6361F07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Strong adhesive tape shall be used to fix the position of dolly until strength of the resin is developed as advised by the resin manufacturer;</w:t>
            </w:r>
          </w:p>
          <w:p w14:paraId="3F53C86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he </w:t>
            </w:r>
            <w:proofErr w:type="gramStart"/>
            <w:r>
              <w:rPr>
                <w:rFonts w:ascii="Arial" w:hAnsi="Arial" w:cs="Arial"/>
                <w:bCs/>
                <w:sz w:val="16"/>
                <w:szCs w:val="16"/>
                <w:lang w:val="en-GB"/>
              </w:rPr>
              <w:t>dolly</w:t>
            </w:r>
            <w:proofErr w:type="gramEnd"/>
            <w:r>
              <w:rPr>
                <w:rFonts w:ascii="Arial" w:hAnsi="Arial" w:cs="Arial"/>
                <w:bCs/>
                <w:sz w:val="16"/>
                <w:szCs w:val="16"/>
                <w:lang w:val="en-GB"/>
              </w:rPr>
              <w:t xml:space="preserve"> shall be connected to the Pull-off Test device. The pull-off equipment shall be capable of increasing the load steadily without jerking at a rate of 5 mm/min to 6 mm/min, and must be provided with a measurement device which shall retain the maximum force exerted, the </w:t>
            </w:r>
            <w:proofErr w:type="gramStart"/>
            <w:r>
              <w:rPr>
                <w:rFonts w:ascii="Arial" w:hAnsi="Arial" w:cs="Arial"/>
                <w:bCs/>
                <w:sz w:val="16"/>
                <w:szCs w:val="16"/>
                <w:lang w:val="en-GB"/>
              </w:rPr>
              <w:t>so called</w:t>
            </w:r>
            <w:proofErr w:type="gramEnd"/>
            <w:r>
              <w:rPr>
                <w:rFonts w:ascii="Arial" w:hAnsi="Arial" w:cs="Arial"/>
                <w:bCs/>
                <w:sz w:val="16"/>
                <w:szCs w:val="16"/>
                <w:lang w:val="en-GB"/>
              </w:rPr>
              <w:t xml:space="preserve"> failure load to the nearest 0.01KN. The measurement inaccuracy of the equipment must be less than 2%, in accordance with accuracy Grade 2 of BS 1610: Part 1: 1985;</w:t>
            </w:r>
          </w:p>
          <w:p w14:paraId="0C3BB47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 tensile force shall be applied gradually by the device;</w:t>
            </w:r>
          </w:p>
          <w:p w14:paraId="69880B8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lastRenderedPageBreak/>
              <w:t>The failure force, location of failure and any other observations or abnormalities shall be recorded;</w:t>
            </w:r>
          </w:p>
          <w:p w14:paraId="232F3E5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force shall be recorded from the readout unit;</w:t>
            </w:r>
          </w:p>
          <w:p w14:paraId="66786D7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Steps as described in sub-clauses (vi) to (xi) of this Clause shall be repeated until Pull-off Tests to all four tiles are completed;</w:t>
            </w:r>
          </w:p>
          <w:p w14:paraId="350B8B5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Photographs shall be taken.</w:t>
            </w:r>
          </w:p>
          <w:p w14:paraId="16ECD1F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Tile   adhesive   compatibility   with   off-form concrete   shall   be demonstrated via the following test method:</w:t>
            </w:r>
          </w:p>
          <w:p w14:paraId="16407A6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tile adhesive shall be tested against a mass concrete wall Grade 35/20 of 200mm thick. Dimensions of the wall shall be determined by the laboratory carrying out the test;</w:t>
            </w:r>
          </w:p>
          <w:p w14:paraId="42A5852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Method as described in sub-clauses (1)(ii) to (1)(xiii) of this Clause shall be followed.</w:t>
            </w:r>
          </w:p>
        </w:tc>
      </w:tr>
      <w:tr w:rsidR="000C7475" w14:paraId="29BC1B04" w14:textId="77777777" w:rsidTr="000C7475">
        <w:tc>
          <w:tcPr>
            <w:tcW w:w="868" w:type="dxa"/>
            <w:hideMark/>
          </w:tcPr>
          <w:p w14:paraId="26A78C5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22.25.3</w:t>
            </w:r>
          </w:p>
        </w:tc>
        <w:tc>
          <w:tcPr>
            <w:tcW w:w="3198" w:type="dxa"/>
            <w:hideMark/>
          </w:tcPr>
          <w:p w14:paraId="04BFECE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Non-compliance: trial panels</w:t>
            </w:r>
          </w:p>
        </w:tc>
        <w:tc>
          <w:tcPr>
            <w:tcW w:w="5114" w:type="dxa"/>
            <w:hideMark/>
          </w:tcPr>
          <w:p w14:paraId="51F11B9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If in the opinion of the Engineer the specified finish or tile adhesive has not been produced in the trial panel, particulars of proposed changes to the materials and methods of construction shall be submitted to the Engineer; further trial panels shall be constructed until the specified finish or tile adhesive is produced in the trial panel.</w:t>
            </w:r>
          </w:p>
        </w:tc>
      </w:tr>
      <w:tr w:rsidR="000C7475" w14:paraId="1286F823" w14:textId="77777777" w:rsidTr="000C7475">
        <w:tc>
          <w:tcPr>
            <w:tcW w:w="868" w:type="dxa"/>
            <w:hideMark/>
          </w:tcPr>
          <w:p w14:paraId="306533E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22.25.4</w:t>
            </w:r>
          </w:p>
        </w:tc>
        <w:tc>
          <w:tcPr>
            <w:tcW w:w="3198" w:type="dxa"/>
            <w:hideMark/>
          </w:tcPr>
          <w:p w14:paraId="358521C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Commencement of plasterwork and other finishes</w:t>
            </w:r>
          </w:p>
        </w:tc>
        <w:tc>
          <w:tcPr>
            <w:tcW w:w="5114" w:type="dxa"/>
            <w:hideMark/>
          </w:tcPr>
          <w:p w14:paraId="4F6C8DC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Plasterwork and other finishes shall not commence until in the opinion of the Engineer the specified finish has been produced in the trial panel.</w:t>
            </w:r>
          </w:p>
        </w:tc>
      </w:tr>
      <w:tr w:rsidR="000C7475" w14:paraId="6E721152" w14:textId="77777777" w:rsidTr="000C7475">
        <w:tc>
          <w:tcPr>
            <w:tcW w:w="868" w:type="dxa"/>
            <w:hideMark/>
          </w:tcPr>
          <w:p w14:paraId="5EEA141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22.25.5</w:t>
            </w:r>
          </w:p>
        </w:tc>
        <w:tc>
          <w:tcPr>
            <w:tcW w:w="3198" w:type="dxa"/>
            <w:hideMark/>
          </w:tcPr>
          <w:p w14:paraId="55113A6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Changes in materials</w:t>
            </w:r>
          </w:p>
        </w:tc>
        <w:tc>
          <w:tcPr>
            <w:tcW w:w="5114" w:type="dxa"/>
            <w:hideMark/>
          </w:tcPr>
          <w:p w14:paraId="10FA53E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Unless </w:t>
            </w:r>
            <w:proofErr w:type="gramStart"/>
            <w:r>
              <w:rPr>
                <w:rFonts w:ascii="Arial" w:hAnsi="Arial" w:cs="Arial"/>
                <w:bCs/>
                <w:sz w:val="16"/>
                <w:szCs w:val="16"/>
                <w:lang w:val="en-GB"/>
              </w:rPr>
              <w:t>permitted  by</w:t>
            </w:r>
            <w:proofErr w:type="gramEnd"/>
            <w:r>
              <w:rPr>
                <w:rFonts w:ascii="Arial" w:hAnsi="Arial" w:cs="Arial"/>
                <w:bCs/>
                <w:sz w:val="16"/>
                <w:szCs w:val="16"/>
                <w:lang w:val="en-GB"/>
              </w:rPr>
              <w:t xml:space="preserve"> the Engineer,  the  materials  used  to  produce  the specified finish in trial panels and the trial panels for adhesive shall not be changed.</w:t>
            </w:r>
          </w:p>
        </w:tc>
      </w:tr>
      <w:tr w:rsidR="000C7475" w14:paraId="7023B62A" w14:textId="77777777" w:rsidTr="000C7475">
        <w:tc>
          <w:tcPr>
            <w:tcW w:w="868" w:type="dxa"/>
            <w:hideMark/>
          </w:tcPr>
          <w:p w14:paraId="290F6469"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22.26</w:t>
            </w:r>
          </w:p>
        </w:tc>
        <w:tc>
          <w:tcPr>
            <w:tcW w:w="3198" w:type="dxa"/>
            <w:hideMark/>
          </w:tcPr>
          <w:p w14:paraId="4E8BE018"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PLASTERING AND RENDERING</w:t>
            </w:r>
          </w:p>
        </w:tc>
        <w:tc>
          <w:tcPr>
            <w:tcW w:w="5114" w:type="dxa"/>
          </w:tcPr>
          <w:p w14:paraId="6720CB4A" w14:textId="77777777" w:rsidR="000C7475" w:rsidRDefault="000C7475">
            <w:pPr>
              <w:spacing w:before="120" w:after="120"/>
              <w:rPr>
                <w:rFonts w:ascii="Arial" w:hAnsi="Arial" w:cs="Arial"/>
                <w:b/>
                <w:bCs/>
                <w:sz w:val="16"/>
                <w:szCs w:val="16"/>
                <w:lang w:val="en-GB"/>
              </w:rPr>
            </w:pPr>
          </w:p>
        </w:tc>
      </w:tr>
      <w:tr w:rsidR="000C7475" w14:paraId="1E8FB8F9" w14:textId="77777777" w:rsidTr="000C7475">
        <w:tc>
          <w:tcPr>
            <w:tcW w:w="868" w:type="dxa"/>
            <w:hideMark/>
          </w:tcPr>
          <w:p w14:paraId="251052C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22.26.1</w:t>
            </w:r>
          </w:p>
        </w:tc>
        <w:tc>
          <w:tcPr>
            <w:tcW w:w="3198" w:type="dxa"/>
            <w:hideMark/>
          </w:tcPr>
          <w:p w14:paraId="7E43ACB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 xml:space="preserve">Applying </w:t>
            </w:r>
            <w:proofErr w:type="spellStart"/>
            <w:r>
              <w:rPr>
                <w:rFonts w:ascii="Arial" w:hAnsi="Arial" w:cs="Arial"/>
                <w:sz w:val="16"/>
                <w:szCs w:val="16"/>
                <w:lang w:val="en-GB"/>
              </w:rPr>
              <w:t>spatterdash</w:t>
            </w:r>
            <w:proofErr w:type="spellEnd"/>
            <w:r>
              <w:rPr>
                <w:rFonts w:ascii="Arial" w:hAnsi="Arial" w:cs="Arial"/>
                <w:sz w:val="16"/>
                <w:szCs w:val="16"/>
                <w:lang w:val="en-GB"/>
              </w:rPr>
              <w:t xml:space="preserve"> to new concrete</w:t>
            </w:r>
          </w:p>
        </w:tc>
        <w:tc>
          <w:tcPr>
            <w:tcW w:w="5114" w:type="dxa"/>
            <w:hideMark/>
          </w:tcPr>
          <w:p w14:paraId="054623A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Concrete surfaces which are to be plastered or rendered shall be </w:t>
            </w:r>
            <w:proofErr w:type="spellStart"/>
            <w:r>
              <w:rPr>
                <w:rFonts w:ascii="Arial" w:hAnsi="Arial" w:cs="Arial"/>
                <w:bCs/>
                <w:sz w:val="16"/>
                <w:szCs w:val="16"/>
                <w:lang w:val="en-GB"/>
              </w:rPr>
              <w:t>spatterdashed</w:t>
            </w:r>
            <w:proofErr w:type="spellEnd"/>
            <w:r>
              <w:rPr>
                <w:rFonts w:ascii="Arial" w:hAnsi="Arial" w:cs="Arial"/>
                <w:bCs/>
                <w:sz w:val="16"/>
                <w:szCs w:val="16"/>
                <w:lang w:val="en-GB"/>
              </w:rPr>
              <w:t xml:space="preserve"> immediately after the formwork has been removed or shall be treated with a proprietary type of bonding agent approved by the Engineer. Existing concrete surfaces shall be hacked uniformly over the complete area to expose the aggregate over at least 50% of the area. The joints in brickwork surfaces shall be raked out to a depth of at least 10 mm.</w:t>
            </w:r>
          </w:p>
          <w:p w14:paraId="6ED28D9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w:t>
            </w:r>
            <w:proofErr w:type="spellStart"/>
            <w:r>
              <w:rPr>
                <w:rFonts w:ascii="Arial" w:hAnsi="Arial" w:cs="Arial"/>
                <w:bCs/>
                <w:sz w:val="16"/>
                <w:szCs w:val="16"/>
                <w:lang w:val="en-GB"/>
              </w:rPr>
              <w:t>Spatterdash</w:t>
            </w:r>
            <w:proofErr w:type="spellEnd"/>
            <w:r>
              <w:rPr>
                <w:rFonts w:ascii="Arial" w:hAnsi="Arial" w:cs="Arial"/>
                <w:bCs/>
                <w:sz w:val="16"/>
                <w:szCs w:val="16"/>
                <w:lang w:val="en-GB"/>
              </w:rPr>
              <w:t xml:space="preserve"> shall consist of cement and coarse sand or granite fines in the proportions 1:2 by volume mixed with the minimum amount of water necessary to achieve the consistency of a thick slurry. </w:t>
            </w:r>
            <w:proofErr w:type="spellStart"/>
            <w:r>
              <w:rPr>
                <w:rFonts w:ascii="Arial" w:hAnsi="Arial" w:cs="Arial"/>
                <w:bCs/>
                <w:sz w:val="16"/>
                <w:szCs w:val="16"/>
                <w:lang w:val="en-GB"/>
              </w:rPr>
              <w:t>Spatterdash</w:t>
            </w:r>
            <w:proofErr w:type="spellEnd"/>
            <w:r>
              <w:rPr>
                <w:rFonts w:ascii="Arial" w:hAnsi="Arial" w:cs="Arial"/>
                <w:bCs/>
                <w:sz w:val="16"/>
                <w:szCs w:val="16"/>
                <w:lang w:val="en-GB"/>
              </w:rPr>
              <w:t xml:space="preserve"> shall be thrown with a hand trowel onto the surface to a thickness not exceeding 6 mm and shall cover at least 60% of the area that is to be plastered or rendered. </w:t>
            </w:r>
            <w:proofErr w:type="spellStart"/>
            <w:r>
              <w:rPr>
                <w:rFonts w:ascii="Arial" w:hAnsi="Arial" w:cs="Arial"/>
                <w:bCs/>
                <w:sz w:val="16"/>
                <w:szCs w:val="16"/>
                <w:lang w:val="en-GB"/>
              </w:rPr>
              <w:t>Spatterdash</w:t>
            </w:r>
            <w:proofErr w:type="spellEnd"/>
            <w:r>
              <w:rPr>
                <w:rFonts w:ascii="Arial" w:hAnsi="Arial" w:cs="Arial"/>
                <w:bCs/>
                <w:sz w:val="16"/>
                <w:szCs w:val="16"/>
                <w:lang w:val="en-GB"/>
              </w:rPr>
              <w:t xml:space="preserve"> shall be wetted one hour after application and shall be allowed to cure and harden before undercoats are applied.</w:t>
            </w:r>
          </w:p>
        </w:tc>
      </w:tr>
      <w:tr w:rsidR="000C7475" w14:paraId="20C6C054" w14:textId="77777777" w:rsidTr="000C7475">
        <w:tc>
          <w:tcPr>
            <w:tcW w:w="868" w:type="dxa"/>
            <w:hideMark/>
          </w:tcPr>
          <w:p w14:paraId="0AB7E28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22.26.2</w:t>
            </w:r>
          </w:p>
        </w:tc>
        <w:tc>
          <w:tcPr>
            <w:tcW w:w="3198" w:type="dxa"/>
            <w:hideMark/>
          </w:tcPr>
          <w:p w14:paraId="4B7A261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 xml:space="preserve">Joint inspection to </w:t>
            </w:r>
            <w:proofErr w:type="spellStart"/>
            <w:r>
              <w:rPr>
                <w:rFonts w:ascii="Arial" w:hAnsi="Arial" w:cs="Arial"/>
                <w:sz w:val="16"/>
                <w:szCs w:val="16"/>
                <w:lang w:val="en-GB"/>
              </w:rPr>
              <w:t>spatterdash</w:t>
            </w:r>
            <w:proofErr w:type="spellEnd"/>
          </w:p>
        </w:tc>
        <w:tc>
          <w:tcPr>
            <w:tcW w:w="5114" w:type="dxa"/>
            <w:hideMark/>
          </w:tcPr>
          <w:p w14:paraId="281514E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Joint inspection to minimum 10% of </w:t>
            </w:r>
            <w:proofErr w:type="spellStart"/>
            <w:r>
              <w:rPr>
                <w:rFonts w:ascii="Arial" w:hAnsi="Arial" w:cs="Arial"/>
                <w:bCs/>
                <w:sz w:val="16"/>
                <w:szCs w:val="16"/>
                <w:lang w:val="en-GB"/>
              </w:rPr>
              <w:t>spatterdash</w:t>
            </w:r>
            <w:proofErr w:type="spellEnd"/>
            <w:r>
              <w:rPr>
                <w:rFonts w:ascii="Arial" w:hAnsi="Arial" w:cs="Arial"/>
                <w:bCs/>
                <w:sz w:val="16"/>
                <w:szCs w:val="16"/>
                <w:lang w:val="en-GB"/>
              </w:rPr>
              <w:t xml:space="preserve"> shall be carried out with the Engineer’s Representative.</w:t>
            </w:r>
          </w:p>
          <w:p w14:paraId="4BCFD11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After hardening and curing, the adhesion of the </w:t>
            </w:r>
            <w:proofErr w:type="spellStart"/>
            <w:r>
              <w:rPr>
                <w:rFonts w:ascii="Arial" w:hAnsi="Arial" w:cs="Arial"/>
                <w:bCs/>
                <w:sz w:val="16"/>
                <w:szCs w:val="16"/>
                <w:lang w:val="en-GB"/>
              </w:rPr>
              <w:t>spatterdash</w:t>
            </w:r>
            <w:proofErr w:type="spellEnd"/>
            <w:r>
              <w:rPr>
                <w:rFonts w:ascii="Arial" w:hAnsi="Arial" w:cs="Arial"/>
                <w:bCs/>
                <w:sz w:val="16"/>
                <w:szCs w:val="16"/>
                <w:lang w:val="en-GB"/>
              </w:rPr>
              <w:t xml:space="preserve"> coat shall be checked by brushing with a stiff wire brush.</w:t>
            </w:r>
          </w:p>
          <w:p w14:paraId="7E960E4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(3) Where </w:t>
            </w:r>
            <w:proofErr w:type="spellStart"/>
            <w:r>
              <w:rPr>
                <w:rFonts w:ascii="Arial" w:hAnsi="Arial" w:cs="Arial"/>
                <w:bCs/>
                <w:sz w:val="16"/>
                <w:szCs w:val="16"/>
                <w:lang w:val="en-GB"/>
              </w:rPr>
              <w:t>spatterdash</w:t>
            </w:r>
            <w:proofErr w:type="spellEnd"/>
            <w:r>
              <w:rPr>
                <w:rFonts w:ascii="Arial" w:hAnsi="Arial" w:cs="Arial"/>
                <w:bCs/>
                <w:sz w:val="16"/>
                <w:szCs w:val="16"/>
                <w:lang w:val="en-GB"/>
              </w:rPr>
              <w:t xml:space="preserve"> is easily removed, loosened </w:t>
            </w:r>
            <w:proofErr w:type="spellStart"/>
            <w:r>
              <w:rPr>
                <w:rFonts w:ascii="Arial" w:hAnsi="Arial" w:cs="Arial"/>
                <w:bCs/>
                <w:sz w:val="16"/>
                <w:szCs w:val="16"/>
                <w:lang w:val="en-GB"/>
              </w:rPr>
              <w:t>spatterdash</w:t>
            </w:r>
            <w:proofErr w:type="spellEnd"/>
            <w:r>
              <w:rPr>
                <w:rFonts w:ascii="Arial" w:hAnsi="Arial" w:cs="Arial"/>
                <w:bCs/>
                <w:sz w:val="16"/>
                <w:szCs w:val="16"/>
                <w:lang w:val="en-GB"/>
              </w:rPr>
              <w:t xml:space="preserve"> shall be completely removed. </w:t>
            </w:r>
            <w:proofErr w:type="spellStart"/>
            <w:r>
              <w:rPr>
                <w:rFonts w:ascii="Arial" w:hAnsi="Arial" w:cs="Arial"/>
                <w:bCs/>
                <w:sz w:val="16"/>
                <w:szCs w:val="16"/>
                <w:lang w:val="en-GB"/>
              </w:rPr>
              <w:t>Spatterdash</w:t>
            </w:r>
            <w:proofErr w:type="spellEnd"/>
            <w:r>
              <w:rPr>
                <w:rFonts w:ascii="Arial" w:hAnsi="Arial" w:cs="Arial"/>
                <w:bCs/>
                <w:sz w:val="16"/>
                <w:szCs w:val="16"/>
                <w:lang w:val="en-GB"/>
              </w:rPr>
              <w:t xml:space="preserve"> shall be re-applied and re-inspected after 7 days.</w:t>
            </w:r>
          </w:p>
          <w:p w14:paraId="5DAF150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(4) </w:t>
            </w:r>
            <w:proofErr w:type="gramStart"/>
            <w:r>
              <w:rPr>
                <w:rFonts w:ascii="Arial" w:hAnsi="Arial" w:cs="Arial"/>
                <w:bCs/>
                <w:sz w:val="16"/>
                <w:szCs w:val="16"/>
                <w:lang w:val="en-GB"/>
              </w:rPr>
              <w:t>Subsequent  works</w:t>
            </w:r>
            <w:proofErr w:type="gramEnd"/>
            <w:r>
              <w:rPr>
                <w:rFonts w:ascii="Arial" w:hAnsi="Arial" w:cs="Arial"/>
                <w:bCs/>
                <w:sz w:val="16"/>
                <w:szCs w:val="16"/>
                <w:lang w:val="en-GB"/>
              </w:rPr>
              <w:t xml:space="preserve">  on  any  affected  area re-inspection shall  not  start  until is to the satisfaction of the Engineer.</w:t>
            </w:r>
          </w:p>
        </w:tc>
      </w:tr>
      <w:tr w:rsidR="000C7475" w14:paraId="4FFCCF68" w14:textId="77777777" w:rsidTr="000C7475">
        <w:tc>
          <w:tcPr>
            <w:tcW w:w="868" w:type="dxa"/>
            <w:hideMark/>
          </w:tcPr>
          <w:p w14:paraId="03CD29F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22.26.3</w:t>
            </w:r>
          </w:p>
        </w:tc>
        <w:tc>
          <w:tcPr>
            <w:tcW w:w="3198" w:type="dxa"/>
            <w:hideMark/>
          </w:tcPr>
          <w:p w14:paraId="70D08FB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Background preparation for plastering and rendering</w:t>
            </w:r>
          </w:p>
        </w:tc>
        <w:tc>
          <w:tcPr>
            <w:tcW w:w="5114" w:type="dxa"/>
            <w:hideMark/>
          </w:tcPr>
          <w:p w14:paraId="0C268A9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Background for plastering and rendering shall comply with BS 385:1995 and BS 8000:1989.</w:t>
            </w:r>
          </w:p>
          <w:p w14:paraId="3DA0A42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High </w:t>
            </w:r>
            <w:proofErr w:type="gramStart"/>
            <w:r>
              <w:rPr>
                <w:rFonts w:ascii="Arial" w:hAnsi="Arial" w:cs="Arial"/>
                <w:bCs/>
                <w:sz w:val="16"/>
                <w:szCs w:val="16"/>
                <w:lang w:val="en-GB"/>
              </w:rPr>
              <w:t>pressure  water</w:t>
            </w:r>
            <w:proofErr w:type="gramEnd"/>
            <w:r>
              <w:rPr>
                <w:rFonts w:ascii="Arial" w:hAnsi="Arial" w:cs="Arial"/>
                <w:bCs/>
                <w:sz w:val="16"/>
                <w:szCs w:val="16"/>
                <w:lang w:val="en-GB"/>
              </w:rPr>
              <w:t xml:space="preserve">  jet shall  be used  to remove  efflorescence, laitance, oil, formwork release agent, grease, dirt and loose materials from the concrete surfaces before application of subsequent finishes.</w:t>
            </w:r>
          </w:p>
          <w:p w14:paraId="56C5E3A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lastRenderedPageBreak/>
              <w:t>(3) Minimum 4 weeks continuous drying out shall be allowed for new concrete wall after curing before cement sand plastering/rendering commence.</w:t>
            </w:r>
          </w:p>
          <w:p w14:paraId="00BA563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After application of cement sand plastering/rendering to concrete wall, additional 2 weeks drying out shall be allowed before tiling. Drying time in damp weather conditions should be extended and programme should be adjusted accordingly to ensure satisfactory installation.</w:t>
            </w:r>
          </w:p>
          <w:p w14:paraId="0789E40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The prepared concrete surfaces shall be protected from the weather and contamination from concreting run-offs.</w:t>
            </w:r>
          </w:p>
        </w:tc>
      </w:tr>
      <w:tr w:rsidR="000C7475" w14:paraId="3176A395" w14:textId="77777777" w:rsidTr="000C7475">
        <w:tc>
          <w:tcPr>
            <w:tcW w:w="868" w:type="dxa"/>
            <w:hideMark/>
          </w:tcPr>
          <w:p w14:paraId="30ADB45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22.26.4</w:t>
            </w:r>
          </w:p>
        </w:tc>
        <w:tc>
          <w:tcPr>
            <w:tcW w:w="3198" w:type="dxa"/>
            <w:hideMark/>
          </w:tcPr>
          <w:p w14:paraId="12EC50D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Preparation of hardened concrete to receive cementitious renders</w:t>
            </w:r>
          </w:p>
        </w:tc>
        <w:tc>
          <w:tcPr>
            <w:tcW w:w="5114" w:type="dxa"/>
            <w:hideMark/>
          </w:tcPr>
          <w:p w14:paraId="0EE501E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Concrete surface shall be prepared by: Either:</w:t>
            </w:r>
          </w:p>
          <w:p w14:paraId="028783B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w:t>
            </w:r>
            <w:r>
              <w:rPr>
                <w:rFonts w:ascii="Arial" w:hAnsi="Arial" w:cs="Arial"/>
                <w:bCs/>
                <w:sz w:val="16"/>
                <w:szCs w:val="16"/>
                <w:lang w:val="en-GB"/>
              </w:rPr>
              <w:tab/>
              <w:t xml:space="preserve">a) Shortly before applying the finish, thoroughly </w:t>
            </w:r>
            <w:proofErr w:type="gramStart"/>
            <w:r>
              <w:rPr>
                <w:rFonts w:ascii="Arial" w:hAnsi="Arial" w:cs="Arial"/>
                <w:bCs/>
                <w:sz w:val="16"/>
                <w:szCs w:val="16"/>
                <w:lang w:val="en-GB"/>
              </w:rPr>
              <w:t xml:space="preserve">hacking  </w:t>
            </w:r>
            <w:r>
              <w:rPr>
                <w:rFonts w:ascii="Arial" w:hAnsi="Arial" w:cs="Arial"/>
                <w:bCs/>
                <w:sz w:val="16"/>
                <w:szCs w:val="16"/>
                <w:lang w:val="en-GB"/>
              </w:rPr>
              <w:tab/>
            </w:r>
            <w:proofErr w:type="gramEnd"/>
            <w:r>
              <w:rPr>
                <w:rFonts w:ascii="Arial" w:hAnsi="Arial" w:cs="Arial"/>
                <w:bCs/>
                <w:sz w:val="16"/>
                <w:szCs w:val="16"/>
                <w:lang w:val="en-GB"/>
              </w:rPr>
              <w:t xml:space="preserve">the concrete surface to remove any laitance or, where </w:t>
            </w:r>
            <w:r>
              <w:rPr>
                <w:rFonts w:ascii="Arial" w:hAnsi="Arial" w:cs="Arial"/>
                <w:bCs/>
                <w:sz w:val="16"/>
                <w:szCs w:val="16"/>
                <w:lang w:val="en-GB"/>
              </w:rPr>
              <w:tab/>
              <w:t>approved, with an electric spade;</w:t>
            </w:r>
          </w:p>
          <w:p w14:paraId="23D4DA2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b/>
            </w:r>
            <w:proofErr w:type="gramStart"/>
            <w:r>
              <w:rPr>
                <w:rFonts w:ascii="Arial" w:hAnsi="Arial" w:cs="Arial"/>
                <w:bCs/>
                <w:sz w:val="16"/>
                <w:szCs w:val="16"/>
                <w:lang w:val="en-GB"/>
              </w:rPr>
              <w:t>b)Thoroughly</w:t>
            </w:r>
            <w:proofErr w:type="gramEnd"/>
            <w:r>
              <w:rPr>
                <w:rFonts w:ascii="Arial" w:hAnsi="Arial" w:cs="Arial"/>
                <w:bCs/>
                <w:sz w:val="16"/>
                <w:szCs w:val="16"/>
                <w:lang w:val="en-GB"/>
              </w:rPr>
              <w:t xml:space="preserve"> cleaning and wetting the surface as </w:t>
            </w:r>
            <w:r>
              <w:rPr>
                <w:rFonts w:ascii="Arial" w:hAnsi="Arial" w:cs="Arial"/>
                <w:bCs/>
                <w:sz w:val="16"/>
                <w:szCs w:val="16"/>
                <w:lang w:val="en-GB"/>
              </w:rPr>
              <w:tab/>
              <w:t xml:space="preserve">required, to adjust its suction, before applying finish and </w:t>
            </w:r>
            <w:r>
              <w:rPr>
                <w:rFonts w:ascii="Arial" w:hAnsi="Arial" w:cs="Arial"/>
                <w:bCs/>
                <w:sz w:val="16"/>
                <w:szCs w:val="16"/>
                <w:lang w:val="en-GB"/>
              </w:rPr>
              <w:tab/>
              <w:t>remove surplus water;</w:t>
            </w:r>
          </w:p>
          <w:p w14:paraId="37C2A9E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b/>
              <w:t xml:space="preserve">c) Brushing   neat   cement   slurry into   the   damp   </w:t>
            </w:r>
            <w:r>
              <w:rPr>
                <w:rFonts w:ascii="Arial" w:hAnsi="Arial" w:cs="Arial"/>
                <w:bCs/>
                <w:sz w:val="16"/>
                <w:szCs w:val="16"/>
                <w:lang w:val="en-GB"/>
              </w:rPr>
              <w:tab/>
              <w:t>surface immediately before applying the finish;</w:t>
            </w:r>
          </w:p>
          <w:p w14:paraId="41FC93D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Or</w:t>
            </w:r>
          </w:p>
          <w:p w14:paraId="11C0EDF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w:t>
            </w:r>
            <w:r>
              <w:rPr>
                <w:rFonts w:ascii="Arial" w:hAnsi="Arial" w:cs="Arial"/>
                <w:bCs/>
                <w:sz w:val="16"/>
                <w:szCs w:val="16"/>
                <w:lang w:val="en-GB"/>
              </w:rPr>
              <w:tab/>
              <w:t xml:space="preserve">Applying </w:t>
            </w:r>
            <w:proofErr w:type="gramStart"/>
            <w:r>
              <w:rPr>
                <w:rFonts w:ascii="Arial" w:hAnsi="Arial" w:cs="Arial"/>
                <w:bCs/>
                <w:sz w:val="16"/>
                <w:szCs w:val="16"/>
                <w:lang w:val="en-GB"/>
              </w:rPr>
              <w:t>bonding  agent</w:t>
            </w:r>
            <w:proofErr w:type="gramEnd"/>
            <w:r>
              <w:rPr>
                <w:rFonts w:ascii="Arial" w:hAnsi="Arial" w:cs="Arial"/>
                <w:bCs/>
                <w:sz w:val="16"/>
                <w:szCs w:val="16"/>
                <w:lang w:val="en-GB"/>
              </w:rPr>
              <w:t xml:space="preserve">  in  accordance  with  the  </w:t>
            </w:r>
            <w:r>
              <w:rPr>
                <w:rFonts w:ascii="Arial" w:hAnsi="Arial" w:cs="Arial"/>
                <w:bCs/>
                <w:sz w:val="16"/>
                <w:szCs w:val="16"/>
                <w:lang w:val="en-GB"/>
              </w:rPr>
              <w:tab/>
              <w:t>manufacturer’s recommendations.</w:t>
            </w:r>
          </w:p>
        </w:tc>
      </w:tr>
      <w:tr w:rsidR="000C7475" w14:paraId="0BCDE0E8" w14:textId="77777777" w:rsidTr="000C7475">
        <w:tc>
          <w:tcPr>
            <w:tcW w:w="868" w:type="dxa"/>
            <w:hideMark/>
          </w:tcPr>
          <w:p w14:paraId="2F6E461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22.26.5</w:t>
            </w:r>
          </w:p>
        </w:tc>
        <w:tc>
          <w:tcPr>
            <w:tcW w:w="3198" w:type="dxa"/>
            <w:hideMark/>
          </w:tcPr>
          <w:p w14:paraId="3484050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Preparation of hardened concrete to receive gypsum renders</w:t>
            </w:r>
          </w:p>
        </w:tc>
        <w:tc>
          <w:tcPr>
            <w:tcW w:w="5114" w:type="dxa"/>
            <w:hideMark/>
          </w:tcPr>
          <w:p w14:paraId="47C280A4" w14:textId="77777777" w:rsidR="000C7475" w:rsidRDefault="000C7475">
            <w:pPr>
              <w:spacing w:before="120" w:after="120"/>
              <w:rPr>
                <w:rFonts w:ascii="Arial" w:hAnsi="Arial" w:cs="Arial"/>
                <w:bCs/>
                <w:sz w:val="16"/>
                <w:szCs w:val="16"/>
                <w:lang w:val="en-GB"/>
              </w:rPr>
            </w:pPr>
            <w:proofErr w:type="gramStart"/>
            <w:r>
              <w:rPr>
                <w:rFonts w:ascii="Arial" w:hAnsi="Arial" w:cs="Arial"/>
                <w:bCs/>
                <w:sz w:val="16"/>
                <w:szCs w:val="16"/>
                <w:lang w:val="en-GB"/>
              </w:rPr>
              <w:t>Concrete  surface</w:t>
            </w:r>
            <w:proofErr w:type="gramEnd"/>
            <w:r>
              <w:rPr>
                <w:rFonts w:ascii="Arial" w:hAnsi="Arial" w:cs="Arial"/>
                <w:bCs/>
                <w:sz w:val="16"/>
                <w:szCs w:val="16"/>
                <w:lang w:val="en-GB"/>
              </w:rPr>
              <w:t xml:space="preserve">  shall  be  prepared  by  applying  bonding  agent  in accordance with the manufacturer’s recommendations.</w:t>
            </w:r>
          </w:p>
        </w:tc>
      </w:tr>
      <w:tr w:rsidR="000C7475" w14:paraId="2E4CE0FC" w14:textId="77777777" w:rsidTr="000C7475">
        <w:tc>
          <w:tcPr>
            <w:tcW w:w="868" w:type="dxa"/>
            <w:hideMark/>
          </w:tcPr>
          <w:p w14:paraId="7439E92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22.26.6</w:t>
            </w:r>
          </w:p>
        </w:tc>
        <w:tc>
          <w:tcPr>
            <w:tcW w:w="3198" w:type="dxa"/>
            <w:hideMark/>
          </w:tcPr>
          <w:p w14:paraId="6CB1E12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Dubbing out</w:t>
            </w:r>
          </w:p>
        </w:tc>
        <w:tc>
          <w:tcPr>
            <w:tcW w:w="5114" w:type="dxa"/>
            <w:hideMark/>
          </w:tcPr>
          <w:p w14:paraId="7F1724F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When it is necessary to correct inaccuracies in the background, dubbing out shall be as follows:</w:t>
            </w:r>
          </w:p>
          <w:p w14:paraId="35F2714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In layers of a maximum thickness of 10 mm;</w:t>
            </w:r>
          </w:p>
          <w:p w14:paraId="30EF636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In the same mix as the first coat;</w:t>
            </w:r>
          </w:p>
          <w:p w14:paraId="6AC5B81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Allowing each coat to dry out before applying the next;</w:t>
            </w:r>
          </w:p>
          <w:p w14:paraId="3E3346D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Cross scratching each coat to provide a key for the next; and</w:t>
            </w:r>
          </w:p>
          <w:p w14:paraId="503221F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To a total thickness not exceeding 25 mm.</w:t>
            </w:r>
          </w:p>
        </w:tc>
      </w:tr>
      <w:tr w:rsidR="000C7475" w14:paraId="59DDBE01" w14:textId="77777777" w:rsidTr="000C7475">
        <w:tc>
          <w:tcPr>
            <w:tcW w:w="868" w:type="dxa"/>
            <w:hideMark/>
          </w:tcPr>
          <w:p w14:paraId="565FF37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22.26.7</w:t>
            </w:r>
          </w:p>
        </w:tc>
        <w:tc>
          <w:tcPr>
            <w:tcW w:w="3198" w:type="dxa"/>
            <w:hideMark/>
          </w:tcPr>
          <w:p w14:paraId="3A0D21B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Fixing steel lathing</w:t>
            </w:r>
          </w:p>
        </w:tc>
        <w:tc>
          <w:tcPr>
            <w:tcW w:w="5114" w:type="dxa"/>
            <w:hideMark/>
          </w:tcPr>
          <w:p w14:paraId="24D2FD0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Exposed external </w:t>
            </w:r>
            <w:proofErr w:type="spellStart"/>
            <w:r>
              <w:rPr>
                <w:rFonts w:ascii="Arial" w:hAnsi="Arial" w:cs="Arial"/>
                <w:bCs/>
                <w:sz w:val="16"/>
                <w:szCs w:val="16"/>
                <w:lang w:val="en-GB"/>
              </w:rPr>
              <w:t>arrises</w:t>
            </w:r>
            <w:proofErr w:type="spellEnd"/>
            <w:r>
              <w:rPr>
                <w:rFonts w:ascii="Arial" w:hAnsi="Arial" w:cs="Arial"/>
                <w:bCs/>
                <w:sz w:val="16"/>
                <w:szCs w:val="16"/>
                <w:lang w:val="en-GB"/>
              </w:rPr>
              <w:t xml:space="preserve"> of plastering or rendering shall be formed at right angles made with galvanized steel corner beads, </w:t>
            </w:r>
            <w:proofErr w:type="gramStart"/>
            <w:r>
              <w:rPr>
                <w:rFonts w:ascii="Arial" w:hAnsi="Arial" w:cs="Arial"/>
                <w:bCs/>
                <w:sz w:val="16"/>
                <w:szCs w:val="16"/>
                <w:lang w:val="en-GB"/>
              </w:rPr>
              <w:t>which  shall</w:t>
            </w:r>
            <w:proofErr w:type="gramEnd"/>
            <w:r>
              <w:rPr>
                <w:rFonts w:ascii="Arial" w:hAnsi="Arial" w:cs="Arial"/>
                <w:bCs/>
                <w:sz w:val="16"/>
                <w:szCs w:val="16"/>
                <w:lang w:val="en-GB"/>
              </w:rPr>
              <w:t xml:space="preserve"> comply with BS EN ISO 1461: 1999 or otherwise approved by the Engineer.</w:t>
            </w:r>
          </w:p>
          <w:p w14:paraId="4D422BC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Junctions between dissimilar solid backgrounds in the same plane that are to be plastered or rendered shall be jointed with a strip of metal lathing. The largest dimension of the mesh shall be perpendicular to the direction of the supports. The lathing shall extend at least 150 mm along each side of the junction and shall be fixed at 100 mm centres with galvanized steel staples, nails or tying wire as appropriate to the nature of the background. The galvanized steel staples and nails shall comply with BS EN ISO 1461: 1999 while the tying wire shall be in accordance with BS EN 10244-2: 2001 or otherwise approved by the Engineer.  Laps shall be at least 50 mm where end laps occur between supports and shall be at least 25 mm at other locations. Laps shall be secured with tying wire at 75 mm centres. Cut ends of lathing shall be painted with one coat of bituminous paint complying with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_Ref499911283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22.32.7</w:t>
            </w:r>
            <w:r>
              <w:rPr>
                <w:rFonts w:ascii="Arial" w:hAnsi="Arial" w:cs="Arial"/>
                <w:bCs/>
                <w:sz w:val="16"/>
                <w:szCs w:val="16"/>
                <w:lang w:val="en-GB"/>
              </w:rPr>
              <w:fldChar w:fldCharType="end"/>
            </w:r>
          </w:p>
          <w:p w14:paraId="7E95F4D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Base coats and first coats of plastering and rendering shall be cross scratched to provide a key for the next coat.</w:t>
            </w:r>
          </w:p>
        </w:tc>
      </w:tr>
      <w:tr w:rsidR="000C7475" w14:paraId="7616FB5E" w14:textId="77777777" w:rsidTr="000C7475">
        <w:tc>
          <w:tcPr>
            <w:tcW w:w="868" w:type="dxa"/>
            <w:hideMark/>
          </w:tcPr>
          <w:p w14:paraId="2ACF22AD" w14:textId="77777777" w:rsidR="000C7475" w:rsidRDefault="000C7475">
            <w:pPr>
              <w:spacing w:before="120" w:after="120"/>
              <w:rPr>
                <w:rFonts w:ascii="Arial" w:hAnsi="Arial" w:cs="Arial"/>
                <w:sz w:val="16"/>
                <w:szCs w:val="16"/>
                <w:lang w:val="en-GB"/>
              </w:rPr>
            </w:pPr>
            <w:bookmarkStart w:id="200" w:name="_Ref499911333"/>
            <w:r>
              <w:rPr>
                <w:rFonts w:ascii="Arial" w:hAnsi="Arial" w:cs="Arial"/>
                <w:sz w:val="16"/>
                <w:szCs w:val="16"/>
                <w:lang w:val="en-GB"/>
              </w:rPr>
              <w:t>22.26.8</w:t>
            </w:r>
            <w:bookmarkEnd w:id="200"/>
          </w:p>
        </w:tc>
        <w:tc>
          <w:tcPr>
            <w:tcW w:w="3198" w:type="dxa"/>
            <w:hideMark/>
          </w:tcPr>
          <w:p w14:paraId="6772196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Mixing plaster and render</w:t>
            </w:r>
          </w:p>
        </w:tc>
        <w:tc>
          <w:tcPr>
            <w:tcW w:w="5114" w:type="dxa"/>
            <w:hideMark/>
          </w:tcPr>
          <w:p w14:paraId="1F45FE2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Mixing plaster and render shall be in accordance with BS 8000: Part 10: 1989. Too strong or too wet render mix that will increase the render drying shrinkage should be avoided. Plaster and render shall be mixed using the minimum amount of water necessary to achieve the required consistency making due allowance for the moisture content of sand and shall be used within one hour after mixing. The mixed materials shall not be reconstituted and shall not be used after the initial set has taken place. Unless otherwise </w:t>
            </w:r>
            <w:r>
              <w:rPr>
                <w:rFonts w:ascii="Arial" w:hAnsi="Arial" w:cs="Arial"/>
                <w:bCs/>
                <w:sz w:val="16"/>
                <w:szCs w:val="16"/>
                <w:lang w:val="en-GB"/>
              </w:rPr>
              <w:lastRenderedPageBreak/>
              <w:t>permitted by the Engineer, the materials shall be mixed by mechanical methods.</w:t>
            </w:r>
          </w:p>
          <w:p w14:paraId="5B3407A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Renders containing plasticizers shall not be over-mixed and the constituents shall be dried before mixing with lime putty or water.</w:t>
            </w:r>
          </w:p>
        </w:tc>
      </w:tr>
      <w:tr w:rsidR="000C7475" w14:paraId="73C140E3" w14:textId="77777777" w:rsidTr="000C7475">
        <w:tc>
          <w:tcPr>
            <w:tcW w:w="868" w:type="dxa"/>
            <w:hideMark/>
          </w:tcPr>
          <w:p w14:paraId="6AB6339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22.26.9</w:t>
            </w:r>
          </w:p>
        </w:tc>
        <w:tc>
          <w:tcPr>
            <w:tcW w:w="3198" w:type="dxa"/>
          </w:tcPr>
          <w:p w14:paraId="6AE61E2A" w14:textId="77777777" w:rsidR="000C7475" w:rsidRDefault="000C7475">
            <w:pPr>
              <w:spacing w:before="120" w:after="120"/>
              <w:rPr>
                <w:rFonts w:ascii="Arial" w:hAnsi="Arial" w:cs="Arial"/>
                <w:bCs/>
                <w:sz w:val="16"/>
                <w:szCs w:val="16"/>
                <w:lang w:val="en-GB"/>
              </w:rPr>
            </w:pPr>
            <w:r>
              <w:rPr>
                <w:rFonts w:ascii="Arial" w:hAnsi="Arial" w:cs="Arial"/>
                <w:sz w:val="16"/>
                <w:szCs w:val="16"/>
                <w:lang w:val="en-GB"/>
              </w:rPr>
              <w:t>Premixed</w:t>
            </w:r>
            <w:r>
              <w:rPr>
                <w:rFonts w:ascii="Arial" w:hAnsi="Arial" w:cs="Arial"/>
                <w:bCs/>
                <w:sz w:val="16"/>
                <w:szCs w:val="16"/>
                <w:lang w:val="en-GB"/>
              </w:rPr>
              <w:t xml:space="preserve"> plaster</w:t>
            </w:r>
          </w:p>
          <w:p w14:paraId="19202A32" w14:textId="77777777" w:rsidR="000C7475" w:rsidRDefault="000C7475">
            <w:pPr>
              <w:spacing w:before="120" w:after="120"/>
              <w:rPr>
                <w:rFonts w:ascii="Arial" w:hAnsi="Arial" w:cs="Arial"/>
                <w:sz w:val="16"/>
                <w:szCs w:val="16"/>
                <w:lang w:val="en-GB"/>
              </w:rPr>
            </w:pPr>
          </w:p>
        </w:tc>
        <w:tc>
          <w:tcPr>
            <w:tcW w:w="5114" w:type="dxa"/>
            <w:hideMark/>
          </w:tcPr>
          <w:p w14:paraId="01FF7A3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Premixed plaster and clean water shall be mixed on site with portable electrical mixer or other equipment according to manufacturer’s recommendations.</w:t>
            </w:r>
          </w:p>
          <w:p w14:paraId="410120D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Tolerance of evenness of substrate shall be ± 5 mm for internal concrete wall, block wall and beams, and ± 3 mm for internal ceiling soffit.</w:t>
            </w:r>
          </w:p>
          <w:p w14:paraId="6356D30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Substrate shall be clean; free from dust, contamination, paint, oil and loose scale.</w:t>
            </w:r>
            <w:r>
              <w:rPr>
                <w:rFonts w:ascii="Arial" w:hAnsi="Arial" w:cs="Arial"/>
                <w:bCs/>
                <w:sz w:val="16"/>
                <w:szCs w:val="16"/>
                <w:lang w:val="en-GB"/>
              </w:rPr>
              <w:tab/>
              <w:t>Dampen dry substrate before plastering.</w:t>
            </w:r>
          </w:p>
          <w:p w14:paraId="14EA46A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(4) Premixed plaster may require the substrate to be treated with </w:t>
            </w:r>
            <w:proofErr w:type="spellStart"/>
            <w:r>
              <w:rPr>
                <w:rFonts w:ascii="Arial" w:hAnsi="Arial" w:cs="Arial"/>
                <w:bCs/>
                <w:sz w:val="16"/>
                <w:szCs w:val="16"/>
                <w:lang w:val="en-GB"/>
              </w:rPr>
              <w:t>spatterdash</w:t>
            </w:r>
            <w:proofErr w:type="spellEnd"/>
            <w:r>
              <w:rPr>
                <w:rFonts w:ascii="Arial" w:hAnsi="Arial" w:cs="Arial"/>
                <w:bCs/>
                <w:sz w:val="16"/>
                <w:szCs w:val="16"/>
                <w:lang w:val="en-GB"/>
              </w:rPr>
              <w:t xml:space="preserve"> or to be keyed before application depending on manufacturer’s recommendations.</w:t>
            </w:r>
          </w:p>
          <w:p w14:paraId="7AA5345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Do not use mixes after initial set has taken place and do not re-temper or reconstitute mixes unless permitted by the manufacturer’s instructions.</w:t>
            </w:r>
          </w:p>
          <w:p w14:paraId="2ED6700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(6) Premixed plaster shall be carried out by experienced applicators. All the workers and supervisory staff employed for the work shall be fully instructed and trained on the method of preparation and application in accordance with the manufacturer’s recommendations.</w:t>
            </w:r>
          </w:p>
          <w:p w14:paraId="7394CF2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(7) Cement based </w:t>
            </w:r>
            <w:proofErr w:type="gramStart"/>
            <w:r>
              <w:rPr>
                <w:rFonts w:ascii="Arial" w:hAnsi="Arial" w:cs="Arial"/>
                <w:bCs/>
                <w:sz w:val="16"/>
                <w:szCs w:val="16"/>
                <w:lang w:val="en-GB"/>
              </w:rPr>
              <w:t>premixed  plaster</w:t>
            </w:r>
            <w:proofErr w:type="gramEnd"/>
            <w:r>
              <w:rPr>
                <w:rFonts w:ascii="Arial" w:hAnsi="Arial" w:cs="Arial"/>
                <w:bCs/>
                <w:sz w:val="16"/>
                <w:szCs w:val="16"/>
                <w:lang w:val="en-GB"/>
              </w:rPr>
              <w:t xml:space="preserve"> shall  be applied with trowel or spraying machine in several coats. Application method, thickness, number of coats and drying time between coats shall be strictly in accordance with manufacturer’s recommendations.</w:t>
            </w:r>
          </w:p>
          <w:p w14:paraId="2EDCDD3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(8)</w:t>
            </w:r>
          </w:p>
          <w:p w14:paraId="6A2082F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Gypsum based premixed plaster shall be applied with trowel or spraying machine in single coat of thickness in accordance with manufacturer’s recommendations.</w:t>
            </w:r>
          </w:p>
          <w:p w14:paraId="7C4C353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Half-set plaster shall be levelled </w:t>
            </w:r>
            <w:proofErr w:type="gramStart"/>
            <w:r>
              <w:rPr>
                <w:rFonts w:ascii="Arial" w:hAnsi="Arial" w:cs="Arial"/>
                <w:bCs/>
                <w:sz w:val="16"/>
                <w:szCs w:val="16"/>
                <w:lang w:val="en-GB"/>
              </w:rPr>
              <w:t>with  featheredge</w:t>
            </w:r>
            <w:proofErr w:type="gramEnd"/>
            <w:r>
              <w:rPr>
                <w:rFonts w:ascii="Arial" w:hAnsi="Arial" w:cs="Arial"/>
                <w:bCs/>
                <w:sz w:val="16"/>
                <w:szCs w:val="16"/>
                <w:lang w:val="en-GB"/>
              </w:rPr>
              <w:t>, scraped off surplus material and worked from bottom to top of wall.</w:t>
            </w:r>
          </w:p>
          <w:p w14:paraId="12A2346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Allow drying time of 30-60 minutes in accordance with </w:t>
            </w:r>
            <w:proofErr w:type="gramStart"/>
            <w:r>
              <w:rPr>
                <w:rFonts w:ascii="Arial" w:hAnsi="Arial" w:cs="Arial"/>
                <w:bCs/>
                <w:sz w:val="16"/>
                <w:szCs w:val="16"/>
                <w:lang w:val="en-GB"/>
              </w:rPr>
              <w:t>manufacturer’s  recommendations</w:t>
            </w:r>
            <w:proofErr w:type="gramEnd"/>
            <w:r>
              <w:rPr>
                <w:rFonts w:ascii="Arial" w:hAnsi="Arial" w:cs="Arial"/>
                <w:bCs/>
                <w:sz w:val="16"/>
                <w:szCs w:val="16"/>
                <w:lang w:val="en-GB"/>
              </w:rPr>
              <w:t>.  Sprinkle   surface with clean water and smooth with a hard sponge float to remove trowel and featheredge marks in circular motion</w:t>
            </w:r>
          </w:p>
        </w:tc>
      </w:tr>
      <w:tr w:rsidR="000C7475" w14:paraId="01F3CC99" w14:textId="77777777" w:rsidTr="000C7475">
        <w:tc>
          <w:tcPr>
            <w:tcW w:w="868" w:type="dxa"/>
            <w:hideMark/>
          </w:tcPr>
          <w:p w14:paraId="57E32CC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22.26.10</w:t>
            </w:r>
          </w:p>
        </w:tc>
        <w:tc>
          <w:tcPr>
            <w:tcW w:w="3198" w:type="dxa"/>
            <w:hideMark/>
          </w:tcPr>
          <w:p w14:paraId="41392F0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Cement render</w:t>
            </w:r>
          </w:p>
        </w:tc>
        <w:tc>
          <w:tcPr>
            <w:tcW w:w="5114" w:type="dxa"/>
            <w:hideMark/>
          </w:tcPr>
          <w:p w14:paraId="49CEC30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Cement render shall consist of cement and sand or granite fines in the proportions 1:3 by volume.</w:t>
            </w:r>
          </w:p>
          <w:p w14:paraId="1C1C3A4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Cement render with a specified finished thickness of 10 mm or less shall be applied in one layer. Cement render with a specified finished thickness exceeding 10 mm but not exceeding 20 mm shall be applied in two layers of equal thickness.</w:t>
            </w:r>
          </w:p>
        </w:tc>
      </w:tr>
      <w:tr w:rsidR="000C7475" w14:paraId="1668B804" w14:textId="77777777" w:rsidTr="000C7475">
        <w:tc>
          <w:tcPr>
            <w:tcW w:w="868" w:type="dxa"/>
            <w:hideMark/>
          </w:tcPr>
          <w:p w14:paraId="00FCBC2A" w14:textId="77777777" w:rsidR="000C7475" w:rsidRDefault="000C7475">
            <w:pPr>
              <w:spacing w:before="120" w:after="120"/>
              <w:rPr>
                <w:rFonts w:ascii="Arial" w:hAnsi="Arial" w:cs="Arial"/>
                <w:sz w:val="16"/>
                <w:szCs w:val="16"/>
                <w:lang w:val="en-GB"/>
              </w:rPr>
            </w:pPr>
            <w:bookmarkStart w:id="201" w:name="_Ref499911315"/>
            <w:r>
              <w:rPr>
                <w:rFonts w:ascii="Arial" w:hAnsi="Arial" w:cs="Arial"/>
                <w:sz w:val="16"/>
                <w:szCs w:val="16"/>
                <w:lang w:val="en-GB"/>
              </w:rPr>
              <w:t>22.26.11</w:t>
            </w:r>
            <w:bookmarkEnd w:id="201"/>
          </w:p>
        </w:tc>
        <w:tc>
          <w:tcPr>
            <w:tcW w:w="3198" w:type="dxa"/>
            <w:hideMark/>
          </w:tcPr>
          <w:p w14:paraId="7ACB3BA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Gypsum plaster</w:t>
            </w:r>
          </w:p>
        </w:tc>
        <w:tc>
          <w:tcPr>
            <w:tcW w:w="5114" w:type="dxa"/>
            <w:hideMark/>
          </w:tcPr>
          <w:p w14:paraId="61BD30F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Gypsum plaster shall be applied in two coats on solid backgrounds. The first coat shall consist of Browning plaster and sand in the proportions 1:2 by volume and the finishing coat shall consist of neat finish plaster to give a total thickness not exceeding 10 mm.</w:t>
            </w:r>
          </w:p>
          <w:p w14:paraId="320C215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Gypsum plaster shall be applied in three coats on metal lathing. The first coat shall consist of metal lathing plaster and sand in the proportions 1:1½ by volume. The second coat and the finishing coat shall be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_Ref499911315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22.26.11</w:t>
            </w:r>
            <w:r>
              <w:rPr>
                <w:rFonts w:ascii="Arial" w:hAnsi="Arial" w:cs="Arial"/>
                <w:bCs/>
                <w:sz w:val="16"/>
                <w:szCs w:val="16"/>
                <w:lang w:val="en-GB"/>
              </w:rPr>
              <w:fldChar w:fldCharType="end"/>
            </w:r>
            <w:r>
              <w:rPr>
                <w:rFonts w:ascii="Arial" w:hAnsi="Arial" w:cs="Arial"/>
                <w:bCs/>
                <w:sz w:val="16"/>
                <w:szCs w:val="16"/>
                <w:lang w:val="en-GB"/>
              </w:rPr>
              <w:t xml:space="preserve"> for the first coat and the finishing coat respectively. The total thickness shall not exceed 13 mm measured from the outer face of the metal lathing.</w:t>
            </w:r>
          </w:p>
        </w:tc>
      </w:tr>
      <w:tr w:rsidR="000C7475" w14:paraId="09146061" w14:textId="77777777" w:rsidTr="000C7475">
        <w:tc>
          <w:tcPr>
            <w:tcW w:w="868" w:type="dxa"/>
            <w:hideMark/>
          </w:tcPr>
          <w:p w14:paraId="4A68330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22.26.12</w:t>
            </w:r>
          </w:p>
        </w:tc>
        <w:tc>
          <w:tcPr>
            <w:tcW w:w="3198" w:type="dxa"/>
            <w:hideMark/>
          </w:tcPr>
          <w:p w14:paraId="1A79F7D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Lime plaster</w:t>
            </w:r>
          </w:p>
        </w:tc>
        <w:tc>
          <w:tcPr>
            <w:tcW w:w="5114" w:type="dxa"/>
            <w:hideMark/>
          </w:tcPr>
          <w:p w14:paraId="5425052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Lime plaster for internal use shall be applied in two coats on solid backgrounds. The first coat shall consist of cement, lime and sand in the proportions 1:4:16 by volume and shall not exceed 10 mm thick on walls and 5 mm thick on soffits. The second coat shall consist of cement, lime and sand in the proportions 1:12:30 by volume and shall be 5 mm thick. The total thickness shall not exceed 15 mm on walls and 10 mm on soffits.</w:t>
            </w:r>
          </w:p>
          <w:p w14:paraId="2B44CA5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lastRenderedPageBreak/>
              <w:t xml:space="preserve">(2) Lime plaster for internal use shall be applied in three coats on metal lathing. The first coat and the second coat shall consist of cement, lime and sand in the proportions 1:2:6 by volume. The finishing coat shall consist of cement, lime and sand in the proportions 1:12:30 by volume and shall be 5 mm thick. The total thickness shall not exceed </w:t>
            </w:r>
            <w:proofErr w:type="gramStart"/>
            <w:r>
              <w:rPr>
                <w:rFonts w:ascii="Arial" w:hAnsi="Arial" w:cs="Arial"/>
                <w:bCs/>
                <w:sz w:val="16"/>
                <w:szCs w:val="16"/>
                <w:lang w:val="en-GB"/>
              </w:rPr>
              <w:t>13  mm</w:t>
            </w:r>
            <w:proofErr w:type="gramEnd"/>
            <w:r>
              <w:rPr>
                <w:rFonts w:ascii="Arial" w:hAnsi="Arial" w:cs="Arial"/>
                <w:bCs/>
                <w:sz w:val="16"/>
                <w:szCs w:val="16"/>
                <w:lang w:val="en-GB"/>
              </w:rPr>
              <w:t xml:space="preserve"> measured from the outer face of the metal lathing.</w:t>
            </w:r>
          </w:p>
        </w:tc>
      </w:tr>
      <w:tr w:rsidR="000C7475" w14:paraId="63504027" w14:textId="77777777" w:rsidTr="000C7475">
        <w:tc>
          <w:tcPr>
            <w:tcW w:w="868" w:type="dxa"/>
            <w:hideMark/>
          </w:tcPr>
          <w:p w14:paraId="6DC20FC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22.26.13</w:t>
            </w:r>
          </w:p>
        </w:tc>
        <w:tc>
          <w:tcPr>
            <w:tcW w:w="3198" w:type="dxa"/>
            <w:hideMark/>
          </w:tcPr>
          <w:p w14:paraId="48E3208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Plaster</w:t>
            </w:r>
          </w:p>
        </w:tc>
        <w:tc>
          <w:tcPr>
            <w:tcW w:w="5114" w:type="dxa"/>
            <w:hideMark/>
          </w:tcPr>
          <w:p w14:paraId="4C63A48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plaster shall be applied in two coats, each 10 mm thick. The base coat shall consist of cement and sand in the proportions 1:3 by volume. The finishing coat shall consist of cement and stone chippings or marble chippings in the proportions 1:1 by volume. The chippings shall be mixed in one of the proportions stated in Table 22.6.</w:t>
            </w:r>
          </w:p>
          <w:p w14:paraId="25AC6FF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After the finishing coat has set, the surface shall be scrubbed to expose the aggregate.</w:t>
            </w:r>
          </w:p>
        </w:tc>
      </w:tr>
    </w:tbl>
    <w:p w14:paraId="18BA07D0" w14:textId="77777777" w:rsidR="000C7475" w:rsidRDefault="000C7475" w:rsidP="000C7475">
      <w:pPr>
        <w:spacing w:before="80" w:after="80"/>
        <w:jc w:val="both"/>
        <w:rPr>
          <w:rFonts w:ascii="Arial" w:hAnsi="Arial" w:cs="Arial"/>
          <w:color w:val="000000"/>
          <w:sz w:val="16"/>
          <w:szCs w:val="16"/>
          <w:lang w:val="en-GB"/>
        </w:rPr>
      </w:pPr>
    </w:p>
    <w:tbl>
      <w:tblPr>
        <w:tblW w:w="4766" w:type="pct"/>
        <w:tblInd w:w="-133" w:type="dxa"/>
        <w:tblCellMar>
          <w:left w:w="0" w:type="dxa"/>
          <w:right w:w="0" w:type="dxa"/>
        </w:tblCellMar>
        <w:tblLook w:val="01E0" w:firstRow="1" w:lastRow="1" w:firstColumn="1" w:lastColumn="1" w:noHBand="0" w:noVBand="0"/>
      </w:tblPr>
      <w:tblGrid>
        <w:gridCol w:w="8646"/>
      </w:tblGrid>
      <w:tr w:rsidR="000C7475" w14:paraId="7B0768A0" w14:textId="77777777" w:rsidTr="000C7475">
        <w:trPr>
          <w:trHeight w:val="20"/>
        </w:trPr>
        <w:tc>
          <w:tcPr>
            <w:tcW w:w="5000" w:type="pct"/>
            <w:hideMark/>
          </w:tcPr>
          <w:p w14:paraId="33CA82C4" w14:textId="77777777" w:rsidR="000C7475" w:rsidRDefault="000C7475">
            <w:pPr>
              <w:pStyle w:val="BodyText"/>
              <w:widowControl w:val="0"/>
              <w:spacing w:before="80" w:after="80"/>
              <w:ind w:left="124"/>
              <w:jc w:val="both"/>
              <w:rPr>
                <w:rFonts w:ascii="Arial" w:eastAsia="Calibri" w:hAnsi="Arial"/>
                <w:color w:val="000000"/>
                <w:spacing w:val="-3"/>
                <w:szCs w:val="16"/>
                <w:lang w:val="en-GB"/>
              </w:rPr>
            </w:pPr>
            <w:r>
              <w:rPr>
                <w:rFonts w:ascii="Arial" w:eastAsia="Calibri" w:hAnsi="Arial"/>
                <w:color w:val="000000"/>
                <w:spacing w:val="-6"/>
                <w:szCs w:val="16"/>
                <w:lang w:val="en-GB"/>
              </w:rPr>
              <w:t>Table</w:t>
            </w:r>
            <w:r>
              <w:rPr>
                <w:rFonts w:ascii="Arial" w:eastAsia="Calibri" w:hAnsi="Arial"/>
                <w:color w:val="000000"/>
                <w:spacing w:val="-10"/>
                <w:szCs w:val="16"/>
                <w:lang w:val="en-GB"/>
              </w:rPr>
              <w:t xml:space="preserve"> </w:t>
            </w:r>
            <w:r>
              <w:rPr>
                <w:rFonts w:ascii="Arial" w:eastAsia="Calibri" w:hAnsi="Arial"/>
                <w:color w:val="000000"/>
                <w:spacing w:val="-2"/>
                <w:szCs w:val="16"/>
                <w:lang w:val="en-GB"/>
              </w:rPr>
              <w:t>22.6:</w:t>
            </w:r>
            <w:r>
              <w:rPr>
                <w:rFonts w:ascii="Arial" w:eastAsia="Calibri" w:hAnsi="Arial"/>
                <w:color w:val="000000"/>
                <w:spacing w:val="-11"/>
                <w:szCs w:val="16"/>
                <w:lang w:val="en-GB"/>
              </w:rPr>
              <w:t xml:space="preserve"> </w:t>
            </w:r>
            <w:r>
              <w:rPr>
                <w:rFonts w:ascii="Arial" w:eastAsia="Calibri" w:hAnsi="Arial"/>
                <w:color w:val="000000"/>
                <w:spacing w:val="-2"/>
                <w:szCs w:val="16"/>
                <w:lang w:val="en-GB"/>
              </w:rPr>
              <w:t>Proportions</w:t>
            </w:r>
            <w:r>
              <w:rPr>
                <w:rFonts w:ascii="Arial" w:eastAsia="Calibri" w:hAnsi="Arial"/>
                <w:color w:val="000000"/>
                <w:spacing w:val="-11"/>
                <w:szCs w:val="16"/>
                <w:lang w:val="en-GB"/>
              </w:rPr>
              <w:t xml:space="preserve"> </w:t>
            </w:r>
            <w:r>
              <w:rPr>
                <w:rFonts w:ascii="Arial" w:eastAsia="Calibri" w:hAnsi="Arial"/>
                <w:color w:val="000000"/>
                <w:spacing w:val="-1"/>
                <w:szCs w:val="16"/>
                <w:lang w:val="en-GB"/>
              </w:rPr>
              <w:t>of</w:t>
            </w:r>
            <w:r>
              <w:rPr>
                <w:rFonts w:ascii="Arial" w:eastAsia="Calibri" w:hAnsi="Arial"/>
                <w:color w:val="000000"/>
                <w:spacing w:val="-9"/>
                <w:szCs w:val="16"/>
                <w:lang w:val="en-GB"/>
              </w:rPr>
              <w:t xml:space="preserve"> </w:t>
            </w:r>
            <w:r>
              <w:rPr>
                <w:rFonts w:ascii="Arial" w:eastAsia="Calibri" w:hAnsi="Arial"/>
                <w:color w:val="000000"/>
                <w:spacing w:val="-2"/>
                <w:szCs w:val="16"/>
                <w:lang w:val="en-GB"/>
              </w:rPr>
              <w:t>chippings</w:t>
            </w:r>
            <w:r>
              <w:rPr>
                <w:rFonts w:ascii="Arial" w:eastAsia="Calibri" w:hAnsi="Arial"/>
                <w:color w:val="000000"/>
                <w:spacing w:val="-10"/>
                <w:szCs w:val="16"/>
                <w:lang w:val="en-GB"/>
              </w:rPr>
              <w:t xml:space="preserve"> </w:t>
            </w:r>
            <w:r>
              <w:rPr>
                <w:rFonts w:ascii="Arial" w:eastAsia="Calibri" w:hAnsi="Arial"/>
                <w:color w:val="000000"/>
                <w:spacing w:val="-1"/>
                <w:szCs w:val="16"/>
                <w:lang w:val="en-GB"/>
              </w:rPr>
              <w:t>in</w:t>
            </w:r>
            <w:r>
              <w:rPr>
                <w:rFonts w:ascii="Arial" w:eastAsia="Calibri" w:hAnsi="Arial"/>
                <w:color w:val="000000"/>
                <w:spacing w:val="-10"/>
                <w:szCs w:val="16"/>
                <w:lang w:val="en-GB"/>
              </w:rPr>
              <w:t xml:space="preserve"> </w:t>
            </w:r>
            <w:r>
              <w:rPr>
                <w:rFonts w:ascii="Arial" w:eastAsia="Calibri" w:hAnsi="Arial"/>
                <w:color w:val="000000"/>
                <w:spacing w:val="-2"/>
                <w:szCs w:val="16"/>
                <w:lang w:val="en-GB"/>
              </w:rPr>
              <w:t>plaster</w:t>
            </w:r>
          </w:p>
        </w:tc>
      </w:tr>
    </w:tbl>
    <w:p w14:paraId="6645B0A4" w14:textId="77777777" w:rsidR="000C7475" w:rsidRDefault="000C7475" w:rsidP="000C7475">
      <w:pPr>
        <w:rPr>
          <w:lang w:val="en-GB"/>
        </w:rPr>
      </w:pPr>
    </w:p>
    <w:tbl>
      <w:tblPr>
        <w:tblW w:w="4766" w:type="pct"/>
        <w:tblInd w:w="-133" w:type="dxa"/>
        <w:tblCellMar>
          <w:left w:w="0" w:type="dxa"/>
          <w:right w:w="0" w:type="dxa"/>
        </w:tblCellMar>
        <w:tblLook w:val="01E0" w:firstRow="1" w:lastRow="1" w:firstColumn="1" w:lastColumn="1" w:noHBand="0" w:noVBand="0"/>
      </w:tblPr>
      <w:tblGrid>
        <w:gridCol w:w="2661"/>
        <w:gridCol w:w="1123"/>
        <w:gridCol w:w="968"/>
        <w:gridCol w:w="968"/>
        <w:gridCol w:w="968"/>
        <w:gridCol w:w="968"/>
        <w:gridCol w:w="971"/>
      </w:tblGrid>
      <w:tr w:rsidR="000C7475" w14:paraId="6BFD8665" w14:textId="77777777" w:rsidTr="000C7475">
        <w:trPr>
          <w:trHeight w:val="20"/>
        </w:trPr>
        <w:tc>
          <w:tcPr>
            <w:tcW w:w="1542" w:type="pct"/>
            <w:vMerge w:val="restart"/>
            <w:tcBorders>
              <w:top w:val="single" w:sz="8" w:space="0" w:color="000000"/>
              <w:left w:val="single" w:sz="8" w:space="0" w:color="000000"/>
              <w:bottom w:val="single" w:sz="8" w:space="0" w:color="000000"/>
              <w:right w:val="single" w:sz="8" w:space="0" w:color="000000"/>
            </w:tcBorders>
            <w:hideMark/>
          </w:tcPr>
          <w:p w14:paraId="1A9680C9" w14:textId="77777777" w:rsidR="000C7475" w:rsidRDefault="000C7475">
            <w:pPr>
              <w:pStyle w:val="TableParagraph"/>
              <w:spacing w:before="80" w:after="80"/>
              <w:ind w:left="142" w:right="327"/>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Colour</w:t>
            </w:r>
            <w:r>
              <w:rPr>
                <w:rFonts w:ascii="Arial" w:hAnsi="Arial" w:cs="Arial"/>
                <w:color w:val="000000"/>
                <w:spacing w:val="-11"/>
                <w:sz w:val="16"/>
                <w:szCs w:val="16"/>
                <w:lang w:val="en-GB"/>
              </w:rPr>
              <w:t xml:space="preserve"> </w:t>
            </w:r>
            <w:r>
              <w:rPr>
                <w:rFonts w:ascii="Arial" w:hAnsi="Arial" w:cs="Arial"/>
                <w:color w:val="000000"/>
                <w:spacing w:val="-1"/>
                <w:sz w:val="16"/>
                <w:szCs w:val="16"/>
                <w:lang w:val="en-GB"/>
              </w:rPr>
              <w:t>of</w:t>
            </w:r>
            <w:r>
              <w:rPr>
                <w:rFonts w:ascii="Arial" w:hAnsi="Arial" w:cs="Arial"/>
                <w:color w:val="000000"/>
                <w:spacing w:val="25"/>
                <w:w w:val="99"/>
                <w:sz w:val="16"/>
                <w:szCs w:val="16"/>
                <w:lang w:val="en-GB"/>
              </w:rPr>
              <w:t xml:space="preserve"> </w:t>
            </w:r>
            <w:r>
              <w:rPr>
                <w:rFonts w:ascii="Arial" w:hAnsi="Arial" w:cs="Arial"/>
                <w:color w:val="000000"/>
                <w:spacing w:val="-3"/>
                <w:sz w:val="16"/>
                <w:szCs w:val="16"/>
                <w:lang w:val="en-GB"/>
              </w:rPr>
              <w:t>Plaster</w:t>
            </w:r>
          </w:p>
        </w:tc>
        <w:tc>
          <w:tcPr>
            <w:tcW w:w="651" w:type="pct"/>
            <w:vMerge w:val="restart"/>
            <w:tcBorders>
              <w:top w:val="single" w:sz="8" w:space="0" w:color="000000"/>
              <w:left w:val="single" w:sz="8" w:space="0" w:color="000000"/>
              <w:bottom w:val="single" w:sz="8" w:space="0" w:color="000000"/>
              <w:right w:val="single" w:sz="8" w:space="0" w:color="000000"/>
            </w:tcBorders>
            <w:hideMark/>
          </w:tcPr>
          <w:p w14:paraId="1AD76681" w14:textId="77777777" w:rsidR="000C7475" w:rsidRDefault="000C7475">
            <w:pPr>
              <w:pStyle w:val="TableParagraph"/>
              <w:spacing w:before="80" w:after="80"/>
              <w:ind w:left="259"/>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Cement</w:t>
            </w:r>
          </w:p>
        </w:tc>
        <w:tc>
          <w:tcPr>
            <w:tcW w:w="2807" w:type="pct"/>
            <w:gridSpan w:val="5"/>
            <w:tcBorders>
              <w:top w:val="single" w:sz="8" w:space="0" w:color="000000"/>
              <w:left w:val="single" w:sz="8" w:space="0" w:color="000000"/>
              <w:bottom w:val="single" w:sz="8" w:space="0" w:color="000000"/>
              <w:right w:val="single" w:sz="8" w:space="0" w:color="000000"/>
            </w:tcBorders>
            <w:hideMark/>
          </w:tcPr>
          <w:p w14:paraId="54842147" w14:textId="77777777" w:rsidR="000C7475" w:rsidRDefault="000C7475">
            <w:pPr>
              <w:pStyle w:val="TableParagraph"/>
              <w:spacing w:before="80" w:after="80"/>
              <w:ind w:left="875"/>
              <w:jc w:val="center"/>
              <w:rPr>
                <w:rFonts w:ascii="Arial" w:eastAsia="Times New Roman" w:hAnsi="Arial" w:cs="Arial"/>
                <w:color w:val="000000"/>
                <w:sz w:val="16"/>
                <w:szCs w:val="16"/>
                <w:lang w:val="en-GB"/>
              </w:rPr>
            </w:pPr>
            <w:r>
              <w:rPr>
                <w:rFonts w:ascii="Arial" w:hAnsi="Arial" w:cs="Arial"/>
                <w:color w:val="000000"/>
                <w:spacing w:val="-3"/>
                <w:sz w:val="16"/>
                <w:szCs w:val="16"/>
                <w:lang w:val="en-GB"/>
              </w:rPr>
              <w:t>Proportions</w:t>
            </w:r>
            <w:r>
              <w:rPr>
                <w:rFonts w:ascii="Arial" w:hAnsi="Arial" w:cs="Arial"/>
                <w:color w:val="000000"/>
                <w:spacing w:val="-11"/>
                <w:sz w:val="16"/>
                <w:szCs w:val="16"/>
                <w:lang w:val="en-GB"/>
              </w:rPr>
              <w:t xml:space="preserve"> </w:t>
            </w:r>
            <w:r>
              <w:rPr>
                <w:rFonts w:ascii="Arial" w:hAnsi="Arial" w:cs="Arial"/>
                <w:color w:val="000000"/>
                <w:spacing w:val="-1"/>
                <w:sz w:val="16"/>
                <w:szCs w:val="16"/>
                <w:lang w:val="en-GB"/>
              </w:rPr>
              <w:t>of</w:t>
            </w:r>
            <w:r>
              <w:rPr>
                <w:rFonts w:ascii="Arial" w:hAnsi="Arial" w:cs="Arial"/>
                <w:color w:val="000000"/>
                <w:spacing w:val="-11"/>
                <w:sz w:val="16"/>
                <w:szCs w:val="16"/>
                <w:lang w:val="en-GB"/>
              </w:rPr>
              <w:t xml:space="preserve"> </w:t>
            </w:r>
            <w:r>
              <w:rPr>
                <w:rFonts w:ascii="Arial" w:hAnsi="Arial" w:cs="Arial"/>
                <w:color w:val="000000"/>
                <w:spacing w:val="-2"/>
                <w:sz w:val="16"/>
                <w:szCs w:val="16"/>
                <w:lang w:val="en-GB"/>
              </w:rPr>
              <w:t>chippings</w:t>
            </w:r>
            <w:r>
              <w:rPr>
                <w:rFonts w:ascii="Arial" w:hAnsi="Arial" w:cs="Arial"/>
                <w:color w:val="000000"/>
                <w:spacing w:val="-11"/>
                <w:sz w:val="16"/>
                <w:szCs w:val="16"/>
                <w:lang w:val="en-GB"/>
              </w:rPr>
              <w:t xml:space="preserve"> </w:t>
            </w:r>
            <w:r>
              <w:rPr>
                <w:rFonts w:ascii="Arial" w:hAnsi="Arial" w:cs="Arial"/>
                <w:color w:val="000000"/>
                <w:spacing w:val="-1"/>
                <w:sz w:val="16"/>
                <w:szCs w:val="16"/>
                <w:lang w:val="en-GB"/>
              </w:rPr>
              <w:t>by</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mass</w:t>
            </w:r>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w:t>
            </w:r>
          </w:p>
        </w:tc>
      </w:tr>
      <w:tr w:rsidR="000C7475" w14:paraId="517B3763" w14:textId="77777777" w:rsidTr="000C7475">
        <w:trPr>
          <w:trHeight w:val="20"/>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7819B637" w14:textId="77777777" w:rsidR="000C7475" w:rsidRDefault="000C7475">
            <w:pPr>
              <w:rPr>
                <w:rFonts w:ascii="Arial" w:hAnsi="Arial" w:cs="Arial"/>
                <w:color w:val="000000"/>
                <w:sz w:val="16"/>
                <w:szCs w:val="16"/>
                <w:lang w:val="en-GB"/>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0D7060FB" w14:textId="77777777" w:rsidR="000C7475" w:rsidRDefault="000C7475">
            <w:pPr>
              <w:rPr>
                <w:rFonts w:ascii="Arial" w:hAnsi="Arial" w:cs="Arial"/>
                <w:color w:val="000000"/>
                <w:sz w:val="16"/>
                <w:szCs w:val="16"/>
                <w:lang w:val="en-GB"/>
              </w:rPr>
            </w:pPr>
          </w:p>
        </w:tc>
        <w:tc>
          <w:tcPr>
            <w:tcW w:w="1683" w:type="pct"/>
            <w:gridSpan w:val="3"/>
            <w:tcBorders>
              <w:top w:val="single" w:sz="8" w:space="0" w:color="000000"/>
              <w:left w:val="single" w:sz="8" w:space="0" w:color="000000"/>
              <w:bottom w:val="single" w:sz="8" w:space="0" w:color="000000"/>
              <w:right w:val="single" w:sz="8" w:space="0" w:color="000000"/>
            </w:tcBorders>
            <w:hideMark/>
          </w:tcPr>
          <w:p w14:paraId="2B45408C" w14:textId="77777777" w:rsidR="000C7475" w:rsidRDefault="000C7475">
            <w:pPr>
              <w:pStyle w:val="TableParagraph"/>
              <w:spacing w:before="80" w:after="80"/>
              <w:ind w:left="809"/>
              <w:jc w:val="center"/>
              <w:rPr>
                <w:rFonts w:ascii="Arial" w:eastAsia="Times New Roman" w:hAnsi="Arial" w:cs="Arial"/>
                <w:color w:val="000000"/>
                <w:sz w:val="16"/>
                <w:szCs w:val="16"/>
                <w:lang w:val="en-GB"/>
              </w:rPr>
            </w:pPr>
            <w:r>
              <w:rPr>
                <w:rFonts w:ascii="Arial" w:hAnsi="Arial" w:cs="Arial"/>
                <w:color w:val="000000"/>
                <w:spacing w:val="-3"/>
                <w:sz w:val="16"/>
                <w:szCs w:val="16"/>
                <w:lang w:val="en-GB"/>
              </w:rPr>
              <w:t>Stone</w:t>
            </w:r>
            <w:r>
              <w:rPr>
                <w:rFonts w:ascii="Arial" w:hAnsi="Arial" w:cs="Arial"/>
                <w:color w:val="000000"/>
                <w:spacing w:val="-18"/>
                <w:sz w:val="16"/>
                <w:szCs w:val="16"/>
                <w:lang w:val="en-GB"/>
              </w:rPr>
              <w:t xml:space="preserve"> </w:t>
            </w:r>
            <w:r>
              <w:rPr>
                <w:rFonts w:ascii="Arial" w:hAnsi="Arial" w:cs="Arial"/>
                <w:color w:val="000000"/>
                <w:spacing w:val="-3"/>
                <w:sz w:val="16"/>
                <w:szCs w:val="16"/>
                <w:lang w:val="en-GB"/>
              </w:rPr>
              <w:t>chippings</w:t>
            </w:r>
          </w:p>
        </w:tc>
        <w:tc>
          <w:tcPr>
            <w:tcW w:w="1123" w:type="pct"/>
            <w:gridSpan w:val="2"/>
            <w:tcBorders>
              <w:top w:val="single" w:sz="8" w:space="0" w:color="000000"/>
              <w:left w:val="single" w:sz="8" w:space="0" w:color="000000"/>
              <w:bottom w:val="single" w:sz="8" w:space="0" w:color="000000"/>
              <w:right w:val="single" w:sz="8" w:space="0" w:color="000000"/>
            </w:tcBorders>
            <w:hideMark/>
          </w:tcPr>
          <w:p w14:paraId="1AC9F9A7" w14:textId="77777777" w:rsidR="000C7475" w:rsidRDefault="000C7475">
            <w:pPr>
              <w:pStyle w:val="TableParagraph"/>
              <w:spacing w:before="80" w:after="80"/>
              <w:ind w:left="241"/>
              <w:jc w:val="center"/>
              <w:rPr>
                <w:rFonts w:ascii="Arial" w:eastAsia="Times New Roman" w:hAnsi="Arial" w:cs="Arial"/>
                <w:color w:val="000000"/>
                <w:sz w:val="16"/>
                <w:szCs w:val="16"/>
                <w:lang w:val="en-GB"/>
              </w:rPr>
            </w:pPr>
            <w:r>
              <w:rPr>
                <w:rFonts w:ascii="Arial" w:hAnsi="Arial" w:cs="Arial"/>
                <w:color w:val="000000"/>
                <w:spacing w:val="-2"/>
                <w:sz w:val="16"/>
                <w:szCs w:val="16"/>
                <w:lang w:val="en-GB"/>
              </w:rPr>
              <w:t>Marble</w:t>
            </w:r>
            <w:r>
              <w:rPr>
                <w:rFonts w:ascii="Arial" w:hAnsi="Arial" w:cs="Arial"/>
                <w:color w:val="000000"/>
                <w:spacing w:val="-20"/>
                <w:sz w:val="16"/>
                <w:szCs w:val="16"/>
                <w:lang w:val="en-GB"/>
              </w:rPr>
              <w:t xml:space="preserve"> </w:t>
            </w:r>
            <w:r>
              <w:rPr>
                <w:rFonts w:ascii="Arial" w:hAnsi="Arial" w:cs="Arial"/>
                <w:color w:val="000000"/>
                <w:spacing w:val="-2"/>
                <w:sz w:val="16"/>
                <w:szCs w:val="16"/>
                <w:lang w:val="en-GB"/>
              </w:rPr>
              <w:t>chippings</w:t>
            </w:r>
          </w:p>
        </w:tc>
      </w:tr>
      <w:tr w:rsidR="000C7475" w14:paraId="29BF0D41" w14:textId="77777777" w:rsidTr="000C7475">
        <w:trPr>
          <w:trHeight w:val="20"/>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7F08A1E2" w14:textId="77777777" w:rsidR="000C7475" w:rsidRDefault="000C7475">
            <w:pPr>
              <w:rPr>
                <w:rFonts w:ascii="Arial" w:hAnsi="Arial" w:cs="Arial"/>
                <w:color w:val="000000"/>
                <w:sz w:val="16"/>
                <w:szCs w:val="16"/>
                <w:lang w:val="en-GB"/>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093761E7" w14:textId="77777777" w:rsidR="000C7475" w:rsidRDefault="000C7475">
            <w:pPr>
              <w:rPr>
                <w:rFonts w:ascii="Arial" w:hAnsi="Arial" w:cs="Arial"/>
                <w:color w:val="000000"/>
                <w:sz w:val="16"/>
                <w:szCs w:val="16"/>
                <w:lang w:val="en-GB"/>
              </w:rPr>
            </w:pPr>
          </w:p>
        </w:tc>
        <w:tc>
          <w:tcPr>
            <w:tcW w:w="561" w:type="pct"/>
            <w:tcBorders>
              <w:top w:val="single" w:sz="8" w:space="0" w:color="000000"/>
              <w:left w:val="single" w:sz="8" w:space="0" w:color="000000"/>
              <w:bottom w:val="single" w:sz="8" w:space="0" w:color="000000"/>
              <w:right w:val="single" w:sz="8" w:space="0" w:color="000000"/>
            </w:tcBorders>
            <w:hideMark/>
          </w:tcPr>
          <w:p w14:paraId="2CB385B4" w14:textId="77777777" w:rsidR="000C7475" w:rsidRDefault="000C7475">
            <w:pPr>
              <w:pStyle w:val="TableParagraph"/>
              <w:spacing w:before="80" w:after="80"/>
              <w:ind w:left="302" w:right="278" w:hanging="24"/>
              <w:jc w:val="center"/>
              <w:rPr>
                <w:rFonts w:ascii="Arial" w:eastAsia="Times New Roman" w:hAnsi="Arial" w:cs="Arial"/>
                <w:color w:val="000000"/>
                <w:sz w:val="16"/>
                <w:szCs w:val="16"/>
                <w:lang w:val="en-GB"/>
              </w:rPr>
            </w:pPr>
            <w:r>
              <w:rPr>
                <w:rFonts w:ascii="Arial" w:hAnsi="Arial" w:cs="Arial"/>
                <w:color w:val="000000"/>
                <w:spacing w:val="-3"/>
                <w:sz w:val="16"/>
                <w:szCs w:val="16"/>
                <w:lang w:val="en-GB"/>
              </w:rPr>
              <w:t>Dark</w:t>
            </w:r>
            <w:r>
              <w:rPr>
                <w:rFonts w:ascii="Arial" w:hAnsi="Arial" w:cs="Arial"/>
                <w:color w:val="000000"/>
                <w:spacing w:val="19"/>
                <w:w w:val="99"/>
                <w:sz w:val="16"/>
                <w:szCs w:val="16"/>
                <w:lang w:val="en-GB"/>
              </w:rPr>
              <w:t xml:space="preserve"> </w:t>
            </w:r>
            <w:r>
              <w:rPr>
                <w:rFonts w:ascii="Arial" w:hAnsi="Arial" w:cs="Arial"/>
                <w:color w:val="000000"/>
                <w:spacing w:val="-3"/>
                <w:sz w:val="16"/>
                <w:szCs w:val="16"/>
                <w:lang w:val="en-GB"/>
              </w:rPr>
              <w:t>grey</w:t>
            </w:r>
          </w:p>
        </w:tc>
        <w:tc>
          <w:tcPr>
            <w:tcW w:w="561" w:type="pct"/>
            <w:tcBorders>
              <w:top w:val="single" w:sz="8" w:space="0" w:color="000000"/>
              <w:left w:val="single" w:sz="8" w:space="0" w:color="000000"/>
              <w:bottom w:val="single" w:sz="8" w:space="0" w:color="000000"/>
              <w:right w:val="single" w:sz="8" w:space="0" w:color="000000"/>
            </w:tcBorders>
            <w:hideMark/>
          </w:tcPr>
          <w:p w14:paraId="7E1D195D" w14:textId="77777777" w:rsidR="000C7475" w:rsidRDefault="000C7475">
            <w:pPr>
              <w:pStyle w:val="TableParagraph"/>
              <w:spacing w:before="80" w:after="80"/>
              <w:ind w:left="302" w:right="259" w:hanging="42"/>
              <w:jc w:val="center"/>
              <w:rPr>
                <w:rFonts w:ascii="Arial" w:eastAsia="Times New Roman" w:hAnsi="Arial" w:cs="Arial"/>
                <w:color w:val="000000"/>
                <w:sz w:val="16"/>
                <w:szCs w:val="16"/>
                <w:lang w:val="en-GB"/>
              </w:rPr>
            </w:pPr>
            <w:r>
              <w:rPr>
                <w:rFonts w:ascii="Arial" w:hAnsi="Arial" w:cs="Arial"/>
                <w:color w:val="000000"/>
                <w:spacing w:val="-2"/>
                <w:w w:val="95"/>
                <w:sz w:val="16"/>
                <w:szCs w:val="16"/>
                <w:lang w:val="en-GB"/>
              </w:rPr>
              <w:t>Light</w:t>
            </w:r>
            <w:r>
              <w:rPr>
                <w:rFonts w:ascii="Arial" w:hAnsi="Arial" w:cs="Arial"/>
                <w:color w:val="000000"/>
                <w:spacing w:val="19"/>
                <w:w w:val="99"/>
                <w:sz w:val="16"/>
                <w:szCs w:val="16"/>
                <w:lang w:val="en-GB"/>
              </w:rPr>
              <w:t xml:space="preserve"> </w:t>
            </w:r>
            <w:r>
              <w:rPr>
                <w:rFonts w:ascii="Arial" w:hAnsi="Arial" w:cs="Arial"/>
                <w:color w:val="000000"/>
                <w:spacing w:val="-3"/>
                <w:sz w:val="16"/>
                <w:szCs w:val="16"/>
                <w:lang w:val="en-GB"/>
              </w:rPr>
              <w:t>grey</w:t>
            </w:r>
          </w:p>
        </w:tc>
        <w:tc>
          <w:tcPr>
            <w:tcW w:w="561" w:type="pct"/>
            <w:tcBorders>
              <w:top w:val="single" w:sz="8" w:space="0" w:color="000000"/>
              <w:left w:val="single" w:sz="8" w:space="0" w:color="000000"/>
              <w:bottom w:val="single" w:sz="8" w:space="0" w:color="000000"/>
              <w:right w:val="single" w:sz="8" w:space="0" w:color="000000"/>
            </w:tcBorders>
            <w:hideMark/>
          </w:tcPr>
          <w:p w14:paraId="3D62EFDC" w14:textId="77777777" w:rsidR="000C7475" w:rsidRDefault="000C7475">
            <w:pPr>
              <w:pStyle w:val="TableParagraph"/>
              <w:spacing w:before="80" w:after="80"/>
              <w:ind w:left="230"/>
              <w:jc w:val="center"/>
              <w:rPr>
                <w:rFonts w:ascii="Arial" w:eastAsia="Times New Roman" w:hAnsi="Arial" w:cs="Arial"/>
                <w:color w:val="000000"/>
                <w:sz w:val="16"/>
                <w:szCs w:val="16"/>
                <w:lang w:val="en-GB"/>
              </w:rPr>
            </w:pPr>
            <w:r>
              <w:rPr>
                <w:rFonts w:ascii="Arial" w:hAnsi="Arial" w:cs="Arial"/>
                <w:color w:val="000000"/>
                <w:spacing w:val="-2"/>
                <w:sz w:val="16"/>
                <w:szCs w:val="16"/>
                <w:lang w:val="en-GB"/>
              </w:rPr>
              <w:t>White</w:t>
            </w:r>
          </w:p>
        </w:tc>
        <w:tc>
          <w:tcPr>
            <w:tcW w:w="561" w:type="pct"/>
            <w:tcBorders>
              <w:top w:val="single" w:sz="8" w:space="0" w:color="000000"/>
              <w:left w:val="single" w:sz="8" w:space="0" w:color="000000"/>
              <w:bottom w:val="single" w:sz="8" w:space="0" w:color="000000"/>
              <w:right w:val="single" w:sz="8" w:space="0" w:color="000000"/>
            </w:tcBorders>
            <w:hideMark/>
          </w:tcPr>
          <w:p w14:paraId="17989421" w14:textId="77777777" w:rsidR="000C7475" w:rsidRDefault="000C7475">
            <w:pPr>
              <w:pStyle w:val="TableParagraph"/>
              <w:spacing w:before="80" w:after="80"/>
              <w:ind w:left="242"/>
              <w:jc w:val="center"/>
              <w:rPr>
                <w:rFonts w:ascii="Arial" w:eastAsia="Times New Roman" w:hAnsi="Arial" w:cs="Arial"/>
                <w:color w:val="000000"/>
                <w:sz w:val="16"/>
                <w:szCs w:val="16"/>
                <w:lang w:val="en-GB"/>
              </w:rPr>
            </w:pPr>
            <w:r>
              <w:rPr>
                <w:rFonts w:ascii="Arial" w:hAnsi="Arial" w:cs="Arial"/>
                <w:color w:val="000000"/>
                <w:spacing w:val="-3"/>
                <w:sz w:val="16"/>
                <w:szCs w:val="16"/>
                <w:lang w:val="en-GB"/>
              </w:rPr>
              <w:t>Black</w:t>
            </w:r>
          </w:p>
        </w:tc>
        <w:tc>
          <w:tcPr>
            <w:tcW w:w="562" w:type="pct"/>
            <w:tcBorders>
              <w:top w:val="single" w:sz="8" w:space="0" w:color="000000"/>
              <w:left w:val="single" w:sz="8" w:space="0" w:color="000000"/>
              <w:bottom w:val="single" w:sz="8" w:space="0" w:color="000000"/>
              <w:right w:val="single" w:sz="8" w:space="0" w:color="000000"/>
            </w:tcBorders>
            <w:hideMark/>
          </w:tcPr>
          <w:p w14:paraId="53777B39" w14:textId="77777777" w:rsidR="000C7475" w:rsidRDefault="000C7475">
            <w:pPr>
              <w:pStyle w:val="TableParagraph"/>
              <w:spacing w:before="80" w:after="80"/>
              <w:ind w:left="230"/>
              <w:jc w:val="center"/>
              <w:rPr>
                <w:rFonts w:ascii="Arial" w:eastAsia="Times New Roman" w:hAnsi="Arial" w:cs="Arial"/>
                <w:color w:val="000000"/>
                <w:sz w:val="16"/>
                <w:szCs w:val="16"/>
                <w:lang w:val="en-GB"/>
              </w:rPr>
            </w:pPr>
            <w:r>
              <w:rPr>
                <w:rFonts w:ascii="Arial" w:hAnsi="Arial" w:cs="Arial"/>
                <w:color w:val="000000"/>
                <w:spacing w:val="-2"/>
                <w:sz w:val="16"/>
                <w:szCs w:val="16"/>
                <w:lang w:val="en-GB"/>
              </w:rPr>
              <w:t>White</w:t>
            </w:r>
          </w:p>
        </w:tc>
      </w:tr>
      <w:tr w:rsidR="000C7475" w14:paraId="28E4C875" w14:textId="77777777" w:rsidTr="000C7475">
        <w:trPr>
          <w:trHeight w:val="20"/>
        </w:trPr>
        <w:tc>
          <w:tcPr>
            <w:tcW w:w="1542" w:type="pct"/>
            <w:tcBorders>
              <w:top w:val="single" w:sz="8" w:space="0" w:color="000000"/>
              <w:left w:val="single" w:sz="8" w:space="0" w:color="000000"/>
              <w:bottom w:val="single" w:sz="8" w:space="0" w:color="000000"/>
              <w:right w:val="single" w:sz="8" w:space="0" w:color="000000"/>
            </w:tcBorders>
            <w:hideMark/>
          </w:tcPr>
          <w:p w14:paraId="216C3E66" w14:textId="77777777" w:rsidR="000C7475" w:rsidRDefault="000C7475">
            <w:pPr>
              <w:pStyle w:val="TableParagraph"/>
              <w:spacing w:before="80" w:after="80"/>
              <w:ind w:right="1"/>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Dark</w:t>
            </w:r>
          </w:p>
        </w:tc>
        <w:tc>
          <w:tcPr>
            <w:tcW w:w="651" w:type="pct"/>
            <w:tcBorders>
              <w:top w:val="single" w:sz="8" w:space="0" w:color="000000"/>
              <w:left w:val="single" w:sz="8" w:space="0" w:color="000000"/>
              <w:bottom w:val="single" w:sz="8" w:space="0" w:color="000000"/>
              <w:right w:val="single" w:sz="8" w:space="0" w:color="000000"/>
            </w:tcBorders>
            <w:hideMark/>
          </w:tcPr>
          <w:p w14:paraId="50A282FB" w14:textId="77777777" w:rsidR="000C7475" w:rsidRDefault="000C7475">
            <w:pPr>
              <w:pStyle w:val="TableParagraph"/>
              <w:spacing w:before="80" w:after="80"/>
              <w:ind w:left="206"/>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Ordinary</w:t>
            </w:r>
          </w:p>
        </w:tc>
        <w:tc>
          <w:tcPr>
            <w:tcW w:w="561" w:type="pct"/>
            <w:tcBorders>
              <w:top w:val="single" w:sz="8" w:space="0" w:color="000000"/>
              <w:left w:val="single" w:sz="8" w:space="0" w:color="000000"/>
              <w:bottom w:val="single" w:sz="8" w:space="0" w:color="000000"/>
              <w:right w:val="single" w:sz="8" w:space="0" w:color="000000"/>
            </w:tcBorders>
            <w:hideMark/>
          </w:tcPr>
          <w:p w14:paraId="0587AC4E"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pacing w:val="-3"/>
                <w:sz w:val="16"/>
                <w:szCs w:val="16"/>
                <w:lang w:val="en-GB"/>
              </w:rPr>
              <w:t>70</w:t>
            </w:r>
          </w:p>
        </w:tc>
        <w:tc>
          <w:tcPr>
            <w:tcW w:w="561" w:type="pct"/>
            <w:tcBorders>
              <w:top w:val="single" w:sz="8" w:space="0" w:color="000000"/>
              <w:left w:val="single" w:sz="8" w:space="0" w:color="000000"/>
              <w:bottom w:val="single" w:sz="8" w:space="0" w:color="000000"/>
              <w:right w:val="single" w:sz="8" w:space="0" w:color="000000"/>
            </w:tcBorders>
            <w:hideMark/>
          </w:tcPr>
          <w:p w14:paraId="40E9ED00" w14:textId="77777777" w:rsidR="000C7475" w:rsidRDefault="000C7475">
            <w:pPr>
              <w:pStyle w:val="TableParagraph"/>
              <w:spacing w:before="80" w:after="80"/>
              <w:ind w:left="2"/>
              <w:jc w:val="center"/>
              <w:rPr>
                <w:rFonts w:ascii="Arial" w:eastAsia="Times New Roman" w:hAnsi="Arial" w:cs="Arial"/>
                <w:color w:val="000000"/>
                <w:sz w:val="16"/>
                <w:szCs w:val="16"/>
                <w:lang w:val="en-GB"/>
              </w:rPr>
            </w:pPr>
            <w:r>
              <w:rPr>
                <w:rFonts w:ascii="Arial" w:hAnsi="Arial" w:cs="Arial"/>
                <w:color w:val="000000"/>
                <w:sz w:val="16"/>
                <w:szCs w:val="16"/>
                <w:lang w:val="en-GB"/>
              </w:rPr>
              <w:t>-</w:t>
            </w:r>
          </w:p>
        </w:tc>
        <w:tc>
          <w:tcPr>
            <w:tcW w:w="561" w:type="pct"/>
            <w:tcBorders>
              <w:top w:val="single" w:sz="8" w:space="0" w:color="000000"/>
              <w:left w:val="single" w:sz="8" w:space="0" w:color="000000"/>
              <w:bottom w:val="single" w:sz="8" w:space="0" w:color="000000"/>
              <w:right w:val="single" w:sz="8" w:space="0" w:color="000000"/>
            </w:tcBorders>
            <w:hideMark/>
          </w:tcPr>
          <w:p w14:paraId="6935E979"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pacing w:val="-3"/>
                <w:sz w:val="16"/>
                <w:szCs w:val="16"/>
                <w:lang w:val="en-GB"/>
              </w:rPr>
              <w:t>20</w:t>
            </w:r>
          </w:p>
        </w:tc>
        <w:tc>
          <w:tcPr>
            <w:tcW w:w="561" w:type="pct"/>
            <w:tcBorders>
              <w:top w:val="single" w:sz="8" w:space="0" w:color="000000"/>
              <w:left w:val="single" w:sz="8" w:space="0" w:color="000000"/>
              <w:bottom w:val="single" w:sz="8" w:space="0" w:color="000000"/>
              <w:right w:val="single" w:sz="8" w:space="0" w:color="000000"/>
            </w:tcBorders>
            <w:hideMark/>
          </w:tcPr>
          <w:p w14:paraId="544AA3F1"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pacing w:val="-3"/>
                <w:sz w:val="16"/>
                <w:szCs w:val="16"/>
                <w:lang w:val="en-GB"/>
              </w:rPr>
              <w:t>10</w:t>
            </w:r>
          </w:p>
        </w:tc>
        <w:tc>
          <w:tcPr>
            <w:tcW w:w="562" w:type="pct"/>
            <w:tcBorders>
              <w:top w:val="single" w:sz="8" w:space="0" w:color="000000"/>
              <w:left w:val="single" w:sz="8" w:space="0" w:color="000000"/>
              <w:bottom w:val="single" w:sz="8" w:space="0" w:color="000000"/>
              <w:right w:val="single" w:sz="8" w:space="0" w:color="000000"/>
            </w:tcBorders>
            <w:hideMark/>
          </w:tcPr>
          <w:p w14:paraId="4E803E59"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w:t>
            </w:r>
          </w:p>
        </w:tc>
      </w:tr>
      <w:tr w:rsidR="000C7475" w14:paraId="49D3BFAC" w14:textId="77777777" w:rsidTr="000C7475">
        <w:trPr>
          <w:trHeight w:val="20"/>
        </w:trPr>
        <w:tc>
          <w:tcPr>
            <w:tcW w:w="1542" w:type="pct"/>
            <w:tcBorders>
              <w:top w:val="single" w:sz="8" w:space="0" w:color="000000"/>
              <w:left w:val="single" w:sz="8" w:space="0" w:color="000000"/>
              <w:bottom w:val="single" w:sz="8" w:space="0" w:color="000000"/>
              <w:right w:val="single" w:sz="8" w:space="0" w:color="000000"/>
            </w:tcBorders>
            <w:hideMark/>
          </w:tcPr>
          <w:p w14:paraId="6BEAE819" w14:textId="77777777" w:rsidR="000C7475" w:rsidRDefault="000C7475">
            <w:pPr>
              <w:pStyle w:val="TableParagraph"/>
              <w:spacing w:before="80" w:after="80"/>
              <w:ind w:left="3"/>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Medium</w:t>
            </w:r>
          </w:p>
        </w:tc>
        <w:tc>
          <w:tcPr>
            <w:tcW w:w="651" w:type="pct"/>
            <w:tcBorders>
              <w:top w:val="single" w:sz="8" w:space="0" w:color="000000"/>
              <w:left w:val="single" w:sz="8" w:space="0" w:color="000000"/>
              <w:bottom w:val="single" w:sz="8" w:space="0" w:color="000000"/>
              <w:right w:val="single" w:sz="8" w:space="0" w:color="000000"/>
            </w:tcBorders>
            <w:hideMark/>
          </w:tcPr>
          <w:p w14:paraId="2DD6FEBE" w14:textId="77777777" w:rsidR="000C7475" w:rsidRDefault="000C7475">
            <w:pPr>
              <w:pStyle w:val="TableParagraph"/>
              <w:spacing w:before="80" w:after="80"/>
              <w:ind w:left="331"/>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White</w:t>
            </w:r>
          </w:p>
        </w:tc>
        <w:tc>
          <w:tcPr>
            <w:tcW w:w="561" w:type="pct"/>
            <w:tcBorders>
              <w:top w:val="single" w:sz="8" w:space="0" w:color="000000"/>
              <w:left w:val="single" w:sz="8" w:space="0" w:color="000000"/>
              <w:bottom w:val="single" w:sz="8" w:space="0" w:color="000000"/>
              <w:right w:val="single" w:sz="8" w:space="0" w:color="000000"/>
            </w:tcBorders>
            <w:hideMark/>
          </w:tcPr>
          <w:p w14:paraId="2BF79C03"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pacing w:val="-3"/>
                <w:sz w:val="16"/>
                <w:szCs w:val="16"/>
                <w:lang w:val="en-GB"/>
              </w:rPr>
              <w:t>60</w:t>
            </w:r>
          </w:p>
        </w:tc>
        <w:tc>
          <w:tcPr>
            <w:tcW w:w="561" w:type="pct"/>
            <w:tcBorders>
              <w:top w:val="single" w:sz="8" w:space="0" w:color="000000"/>
              <w:left w:val="single" w:sz="8" w:space="0" w:color="000000"/>
              <w:bottom w:val="single" w:sz="8" w:space="0" w:color="000000"/>
              <w:right w:val="single" w:sz="8" w:space="0" w:color="000000"/>
            </w:tcBorders>
            <w:hideMark/>
          </w:tcPr>
          <w:p w14:paraId="5528E286"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pacing w:val="-3"/>
                <w:sz w:val="16"/>
                <w:szCs w:val="16"/>
                <w:lang w:val="en-GB"/>
              </w:rPr>
              <w:t>20</w:t>
            </w:r>
          </w:p>
        </w:tc>
        <w:tc>
          <w:tcPr>
            <w:tcW w:w="561" w:type="pct"/>
            <w:tcBorders>
              <w:top w:val="single" w:sz="8" w:space="0" w:color="000000"/>
              <w:left w:val="single" w:sz="8" w:space="0" w:color="000000"/>
              <w:bottom w:val="single" w:sz="8" w:space="0" w:color="000000"/>
              <w:right w:val="single" w:sz="8" w:space="0" w:color="000000"/>
            </w:tcBorders>
            <w:hideMark/>
          </w:tcPr>
          <w:p w14:paraId="1C871ACE" w14:textId="77777777" w:rsidR="000C7475" w:rsidRDefault="000C7475">
            <w:pPr>
              <w:pStyle w:val="TableParagraph"/>
              <w:spacing w:before="80" w:after="80"/>
              <w:ind w:right="3"/>
              <w:jc w:val="center"/>
              <w:rPr>
                <w:rFonts w:ascii="Arial" w:eastAsia="Times New Roman" w:hAnsi="Arial" w:cs="Arial"/>
                <w:color w:val="000000"/>
                <w:sz w:val="16"/>
                <w:szCs w:val="16"/>
                <w:lang w:val="en-GB"/>
              </w:rPr>
            </w:pPr>
            <w:r>
              <w:rPr>
                <w:rFonts w:ascii="Arial" w:hAnsi="Arial" w:cs="Arial"/>
                <w:color w:val="000000"/>
                <w:spacing w:val="-3"/>
                <w:sz w:val="16"/>
                <w:szCs w:val="16"/>
                <w:lang w:val="en-GB"/>
              </w:rPr>
              <w:t>20</w:t>
            </w:r>
          </w:p>
        </w:tc>
        <w:tc>
          <w:tcPr>
            <w:tcW w:w="561" w:type="pct"/>
            <w:tcBorders>
              <w:top w:val="single" w:sz="8" w:space="0" w:color="000000"/>
              <w:left w:val="single" w:sz="8" w:space="0" w:color="000000"/>
              <w:bottom w:val="single" w:sz="8" w:space="0" w:color="000000"/>
              <w:right w:val="single" w:sz="8" w:space="0" w:color="000000"/>
            </w:tcBorders>
            <w:hideMark/>
          </w:tcPr>
          <w:p w14:paraId="061C0870"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z w:val="16"/>
                <w:szCs w:val="16"/>
                <w:lang w:val="en-GB"/>
              </w:rPr>
              <w:t>-</w:t>
            </w:r>
          </w:p>
        </w:tc>
        <w:tc>
          <w:tcPr>
            <w:tcW w:w="562" w:type="pct"/>
            <w:tcBorders>
              <w:top w:val="single" w:sz="8" w:space="0" w:color="000000"/>
              <w:left w:val="single" w:sz="8" w:space="0" w:color="000000"/>
              <w:bottom w:val="single" w:sz="8" w:space="0" w:color="000000"/>
              <w:right w:val="single" w:sz="8" w:space="0" w:color="000000"/>
            </w:tcBorders>
            <w:hideMark/>
          </w:tcPr>
          <w:p w14:paraId="7C7C5B9E"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z w:val="16"/>
                <w:szCs w:val="16"/>
                <w:lang w:val="en-GB"/>
              </w:rPr>
              <w:t>-</w:t>
            </w:r>
          </w:p>
        </w:tc>
      </w:tr>
      <w:tr w:rsidR="000C7475" w14:paraId="1A5D0E03" w14:textId="77777777" w:rsidTr="000C7475">
        <w:trPr>
          <w:trHeight w:val="20"/>
        </w:trPr>
        <w:tc>
          <w:tcPr>
            <w:tcW w:w="1542" w:type="pct"/>
            <w:tcBorders>
              <w:top w:val="single" w:sz="8" w:space="0" w:color="000000"/>
              <w:left w:val="single" w:sz="8" w:space="0" w:color="000000"/>
              <w:bottom w:val="single" w:sz="8" w:space="0" w:color="000000"/>
              <w:right w:val="single" w:sz="8" w:space="0" w:color="000000"/>
            </w:tcBorders>
            <w:hideMark/>
          </w:tcPr>
          <w:p w14:paraId="5B6D0C50" w14:textId="77777777" w:rsidR="000C7475" w:rsidRDefault="000C7475">
            <w:pPr>
              <w:pStyle w:val="TableParagraph"/>
              <w:spacing w:before="80" w:after="80"/>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Light</w:t>
            </w:r>
          </w:p>
        </w:tc>
        <w:tc>
          <w:tcPr>
            <w:tcW w:w="651" w:type="pct"/>
            <w:tcBorders>
              <w:top w:val="single" w:sz="8" w:space="0" w:color="000000"/>
              <w:left w:val="single" w:sz="8" w:space="0" w:color="000000"/>
              <w:bottom w:val="single" w:sz="8" w:space="0" w:color="000000"/>
              <w:right w:val="single" w:sz="8" w:space="0" w:color="000000"/>
            </w:tcBorders>
            <w:hideMark/>
          </w:tcPr>
          <w:p w14:paraId="017E494F" w14:textId="77777777" w:rsidR="000C7475" w:rsidRDefault="000C7475">
            <w:pPr>
              <w:pStyle w:val="TableParagraph"/>
              <w:spacing w:before="80" w:after="80"/>
              <w:ind w:left="331"/>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White</w:t>
            </w:r>
          </w:p>
        </w:tc>
        <w:tc>
          <w:tcPr>
            <w:tcW w:w="561" w:type="pct"/>
            <w:tcBorders>
              <w:top w:val="single" w:sz="8" w:space="0" w:color="000000"/>
              <w:left w:val="single" w:sz="8" w:space="0" w:color="000000"/>
              <w:bottom w:val="single" w:sz="8" w:space="0" w:color="000000"/>
              <w:right w:val="single" w:sz="8" w:space="0" w:color="000000"/>
            </w:tcBorders>
            <w:hideMark/>
          </w:tcPr>
          <w:p w14:paraId="64CF12EB"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5</w:t>
            </w:r>
          </w:p>
        </w:tc>
        <w:tc>
          <w:tcPr>
            <w:tcW w:w="561" w:type="pct"/>
            <w:tcBorders>
              <w:top w:val="single" w:sz="8" w:space="0" w:color="000000"/>
              <w:left w:val="single" w:sz="8" w:space="0" w:color="000000"/>
              <w:bottom w:val="single" w:sz="8" w:space="0" w:color="000000"/>
              <w:right w:val="single" w:sz="8" w:space="0" w:color="000000"/>
            </w:tcBorders>
            <w:hideMark/>
          </w:tcPr>
          <w:p w14:paraId="7715BC8D"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pacing w:val="-3"/>
                <w:sz w:val="16"/>
                <w:szCs w:val="16"/>
                <w:lang w:val="en-GB"/>
              </w:rPr>
              <w:t>75</w:t>
            </w:r>
          </w:p>
        </w:tc>
        <w:tc>
          <w:tcPr>
            <w:tcW w:w="561" w:type="pct"/>
            <w:tcBorders>
              <w:top w:val="single" w:sz="8" w:space="0" w:color="000000"/>
              <w:left w:val="single" w:sz="8" w:space="0" w:color="000000"/>
              <w:bottom w:val="single" w:sz="8" w:space="0" w:color="000000"/>
              <w:right w:val="single" w:sz="8" w:space="0" w:color="000000"/>
            </w:tcBorders>
            <w:hideMark/>
          </w:tcPr>
          <w:p w14:paraId="17EF6A35"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w:t>
            </w:r>
          </w:p>
        </w:tc>
        <w:tc>
          <w:tcPr>
            <w:tcW w:w="561" w:type="pct"/>
            <w:tcBorders>
              <w:top w:val="single" w:sz="8" w:space="0" w:color="000000"/>
              <w:left w:val="single" w:sz="8" w:space="0" w:color="000000"/>
              <w:bottom w:val="single" w:sz="8" w:space="0" w:color="000000"/>
              <w:right w:val="single" w:sz="8" w:space="0" w:color="000000"/>
            </w:tcBorders>
            <w:hideMark/>
          </w:tcPr>
          <w:p w14:paraId="56CA25D4" w14:textId="77777777" w:rsidR="000C7475" w:rsidRDefault="000C7475">
            <w:pPr>
              <w:pStyle w:val="TableParagraph"/>
              <w:spacing w:before="80" w:after="80"/>
              <w:ind w:left="2"/>
              <w:jc w:val="center"/>
              <w:rPr>
                <w:rFonts w:ascii="Arial" w:eastAsia="Times New Roman" w:hAnsi="Arial" w:cs="Arial"/>
                <w:color w:val="000000"/>
                <w:sz w:val="16"/>
                <w:szCs w:val="16"/>
                <w:lang w:val="en-GB"/>
              </w:rPr>
            </w:pPr>
            <w:r>
              <w:rPr>
                <w:rFonts w:ascii="Arial" w:hAnsi="Arial" w:cs="Arial"/>
                <w:color w:val="000000"/>
                <w:sz w:val="16"/>
                <w:szCs w:val="16"/>
                <w:lang w:val="en-GB"/>
              </w:rPr>
              <w:t>-</w:t>
            </w:r>
          </w:p>
        </w:tc>
        <w:tc>
          <w:tcPr>
            <w:tcW w:w="562" w:type="pct"/>
            <w:tcBorders>
              <w:top w:val="single" w:sz="8" w:space="0" w:color="000000"/>
              <w:left w:val="single" w:sz="8" w:space="0" w:color="000000"/>
              <w:bottom w:val="single" w:sz="8" w:space="0" w:color="000000"/>
              <w:right w:val="single" w:sz="8" w:space="0" w:color="000000"/>
            </w:tcBorders>
            <w:hideMark/>
          </w:tcPr>
          <w:p w14:paraId="241A2729"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pacing w:val="-3"/>
                <w:sz w:val="16"/>
                <w:szCs w:val="16"/>
                <w:lang w:val="en-GB"/>
              </w:rPr>
              <w:t>20</w:t>
            </w:r>
          </w:p>
        </w:tc>
      </w:tr>
      <w:tr w:rsidR="000C7475" w14:paraId="7656C55E" w14:textId="77777777" w:rsidTr="000C7475">
        <w:trPr>
          <w:trHeight w:val="20"/>
        </w:trPr>
        <w:tc>
          <w:tcPr>
            <w:tcW w:w="1542" w:type="pct"/>
            <w:tcBorders>
              <w:top w:val="single" w:sz="8" w:space="0" w:color="000000"/>
              <w:left w:val="single" w:sz="8" w:space="0" w:color="000000"/>
              <w:bottom w:val="single" w:sz="8" w:space="0" w:color="000000"/>
              <w:right w:val="single" w:sz="8" w:space="0" w:color="000000"/>
            </w:tcBorders>
            <w:hideMark/>
          </w:tcPr>
          <w:p w14:paraId="7EEF52D1" w14:textId="77777777" w:rsidR="000C7475" w:rsidRDefault="000C7475">
            <w:pPr>
              <w:pStyle w:val="TableParagraph"/>
              <w:spacing w:before="80" w:after="80"/>
              <w:ind w:right="1"/>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White</w:t>
            </w:r>
          </w:p>
        </w:tc>
        <w:tc>
          <w:tcPr>
            <w:tcW w:w="651" w:type="pct"/>
            <w:tcBorders>
              <w:top w:val="single" w:sz="8" w:space="0" w:color="000000"/>
              <w:left w:val="single" w:sz="8" w:space="0" w:color="000000"/>
              <w:bottom w:val="single" w:sz="8" w:space="0" w:color="000000"/>
              <w:right w:val="single" w:sz="8" w:space="0" w:color="000000"/>
            </w:tcBorders>
            <w:hideMark/>
          </w:tcPr>
          <w:p w14:paraId="3E4911F0" w14:textId="77777777" w:rsidR="000C7475" w:rsidRDefault="000C7475">
            <w:pPr>
              <w:pStyle w:val="TableParagraph"/>
              <w:spacing w:before="80" w:after="80"/>
              <w:ind w:left="330"/>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White</w:t>
            </w:r>
          </w:p>
        </w:tc>
        <w:tc>
          <w:tcPr>
            <w:tcW w:w="561" w:type="pct"/>
            <w:tcBorders>
              <w:top w:val="single" w:sz="8" w:space="0" w:color="000000"/>
              <w:left w:val="single" w:sz="8" w:space="0" w:color="000000"/>
              <w:bottom w:val="single" w:sz="8" w:space="0" w:color="000000"/>
              <w:right w:val="single" w:sz="8" w:space="0" w:color="000000"/>
            </w:tcBorders>
            <w:hideMark/>
          </w:tcPr>
          <w:p w14:paraId="14420154"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z w:val="16"/>
                <w:szCs w:val="16"/>
                <w:lang w:val="en-GB"/>
              </w:rPr>
              <w:t>-</w:t>
            </w:r>
          </w:p>
        </w:tc>
        <w:tc>
          <w:tcPr>
            <w:tcW w:w="561" w:type="pct"/>
            <w:tcBorders>
              <w:top w:val="single" w:sz="8" w:space="0" w:color="000000"/>
              <w:left w:val="single" w:sz="8" w:space="0" w:color="000000"/>
              <w:bottom w:val="single" w:sz="8" w:space="0" w:color="000000"/>
              <w:right w:val="single" w:sz="8" w:space="0" w:color="000000"/>
            </w:tcBorders>
            <w:hideMark/>
          </w:tcPr>
          <w:p w14:paraId="43399E86"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w:t>
            </w:r>
          </w:p>
        </w:tc>
        <w:tc>
          <w:tcPr>
            <w:tcW w:w="561" w:type="pct"/>
            <w:tcBorders>
              <w:top w:val="single" w:sz="8" w:space="0" w:color="000000"/>
              <w:left w:val="single" w:sz="8" w:space="0" w:color="000000"/>
              <w:bottom w:val="single" w:sz="8" w:space="0" w:color="000000"/>
              <w:right w:val="single" w:sz="8" w:space="0" w:color="000000"/>
            </w:tcBorders>
            <w:hideMark/>
          </w:tcPr>
          <w:p w14:paraId="14835E90"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w:t>
            </w:r>
          </w:p>
        </w:tc>
        <w:tc>
          <w:tcPr>
            <w:tcW w:w="561" w:type="pct"/>
            <w:tcBorders>
              <w:top w:val="single" w:sz="8" w:space="0" w:color="000000"/>
              <w:left w:val="single" w:sz="8" w:space="0" w:color="000000"/>
              <w:bottom w:val="single" w:sz="8" w:space="0" w:color="000000"/>
              <w:right w:val="single" w:sz="8" w:space="0" w:color="000000"/>
            </w:tcBorders>
            <w:hideMark/>
          </w:tcPr>
          <w:p w14:paraId="0ECF72A9" w14:textId="77777777" w:rsidR="000C7475" w:rsidRDefault="000C7475">
            <w:pPr>
              <w:pStyle w:val="TableParagraph"/>
              <w:spacing w:before="80" w:after="80"/>
              <w:ind w:left="1"/>
              <w:jc w:val="center"/>
              <w:rPr>
                <w:rFonts w:ascii="Arial" w:eastAsia="Times New Roman" w:hAnsi="Arial" w:cs="Arial"/>
                <w:color w:val="000000"/>
                <w:sz w:val="16"/>
                <w:szCs w:val="16"/>
                <w:lang w:val="en-GB"/>
              </w:rPr>
            </w:pPr>
            <w:r>
              <w:rPr>
                <w:rFonts w:ascii="Arial" w:hAnsi="Arial" w:cs="Arial"/>
                <w:color w:val="000000"/>
                <w:sz w:val="16"/>
                <w:szCs w:val="16"/>
                <w:lang w:val="en-GB"/>
              </w:rPr>
              <w:t>-</w:t>
            </w:r>
          </w:p>
        </w:tc>
        <w:tc>
          <w:tcPr>
            <w:tcW w:w="562" w:type="pct"/>
            <w:tcBorders>
              <w:top w:val="single" w:sz="8" w:space="0" w:color="000000"/>
              <w:left w:val="single" w:sz="8" w:space="0" w:color="000000"/>
              <w:bottom w:val="single" w:sz="8" w:space="0" w:color="000000"/>
              <w:right w:val="single" w:sz="8" w:space="0" w:color="000000"/>
            </w:tcBorders>
            <w:hideMark/>
          </w:tcPr>
          <w:p w14:paraId="476E87A6" w14:textId="77777777" w:rsidR="000C7475" w:rsidRDefault="000C7475">
            <w:pPr>
              <w:pStyle w:val="TableParagraph"/>
              <w:spacing w:before="80" w:after="80"/>
              <w:ind w:right="2"/>
              <w:jc w:val="center"/>
              <w:rPr>
                <w:rFonts w:ascii="Arial" w:eastAsia="Times New Roman" w:hAnsi="Arial" w:cs="Arial"/>
                <w:color w:val="000000"/>
                <w:sz w:val="16"/>
                <w:szCs w:val="16"/>
                <w:lang w:val="en-GB"/>
              </w:rPr>
            </w:pPr>
            <w:r>
              <w:rPr>
                <w:rFonts w:ascii="Arial" w:hAnsi="Arial" w:cs="Arial"/>
                <w:color w:val="000000"/>
                <w:spacing w:val="-3"/>
                <w:sz w:val="16"/>
                <w:szCs w:val="16"/>
                <w:lang w:val="en-GB"/>
              </w:rPr>
              <w:t>100</w:t>
            </w:r>
          </w:p>
        </w:tc>
      </w:tr>
    </w:tbl>
    <w:p w14:paraId="79DE8DB9" w14:textId="77777777" w:rsidR="000C7475" w:rsidRDefault="000C7475" w:rsidP="000C7475">
      <w:pPr>
        <w:spacing w:before="80" w:after="80"/>
        <w:jc w:val="both"/>
        <w:rPr>
          <w:rFonts w:ascii="Arial" w:hAnsi="Arial" w:cs="Arial"/>
          <w:color w:val="000000"/>
          <w:sz w:val="16"/>
          <w:szCs w:val="16"/>
          <w:lang w:val="en-GB"/>
        </w:rPr>
      </w:pPr>
    </w:p>
    <w:tbl>
      <w:tblPr>
        <w:tblW w:w="0" w:type="auto"/>
        <w:tblLook w:val="04A0" w:firstRow="1" w:lastRow="0" w:firstColumn="1" w:lastColumn="0" w:noHBand="0" w:noVBand="1"/>
      </w:tblPr>
      <w:tblGrid>
        <w:gridCol w:w="750"/>
        <w:gridCol w:w="3248"/>
        <w:gridCol w:w="5073"/>
      </w:tblGrid>
      <w:tr w:rsidR="000C7475" w14:paraId="53632712" w14:textId="77777777" w:rsidTr="000C7475">
        <w:tc>
          <w:tcPr>
            <w:tcW w:w="704" w:type="dxa"/>
            <w:hideMark/>
          </w:tcPr>
          <w:p w14:paraId="69EFE5AB"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22.27</w:t>
            </w:r>
          </w:p>
        </w:tc>
        <w:tc>
          <w:tcPr>
            <w:tcW w:w="3260" w:type="dxa"/>
            <w:hideMark/>
          </w:tcPr>
          <w:p w14:paraId="334ACDE1"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SCREEDS, CONCRETE TERRAZZO AND GRANOLITHIC</w:t>
            </w:r>
          </w:p>
        </w:tc>
        <w:tc>
          <w:tcPr>
            <w:tcW w:w="5096" w:type="dxa"/>
          </w:tcPr>
          <w:p w14:paraId="57C8F4C6" w14:textId="77777777" w:rsidR="000C7475" w:rsidRDefault="000C7475">
            <w:pPr>
              <w:spacing w:before="120" w:after="120"/>
              <w:rPr>
                <w:rFonts w:ascii="Arial" w:hAnsi="Arial" w:cs="Arial"/>
                <w:b/>
                <w:bCs/>
                <w:sz w:val="16"/>
                <w:szCs w:val="16"/>
                <w:lang w:val="en-GB"/>
              </w:rPr>
            </w:pPr>
          </w:p>
        </w:tc>
      </w:tr>
      <w:tr w:rsidR="000C7475" w14:paraId="1D5AE3C1" w14:textId="77777777" w:rsidTr="000C7475">
        <w:tc>
          <w:tcPr>
            <w:tcW w:w="704" w:type="dxa"/>
            <w:hideMark/>
          </w:tcPr>
          <w:p w14:paraId="1DDEC0E5" w14:textId="77777777" w:rsidR="000C7475" w:rsidRDefault="000C7475">
            <w:pPr>
              <w:spacing w:before="120" w:after="120"/>
              <w:rPr>
                <w:rFonts w:ascii="Arial" w:hAnsi="Arial" w:cs="Arial"/>
                <w:sz w:val="16"/>
                <w:szCs w:val="16"/>
                <w:lang w:val="en-GB"/>
              </w:rPr>
            </w:pPr>
            <w:bookmarkStart w:id="202" w:name="_Ref500226626"/>
            <w:r>
              <w:rPr>
                <w:rFonts w:ascii="Arial" w:hAnsi="Arial" w:cs="Arial"/>
                <w:sz w:val="16"/>
                <w:szCs w:val="16"/>
                <w:lang w:val="en-GB"/>
              </w:rPr>
              <w:t>22.27.1</w:t>
            </w:r>
            <w:bookmarkEnd w:id="202"/>
          </w:p>
        </w:tc>
        <w:tc>
          <w:tcPr>
            <w:tcW w:w="3260" w:type="dxa"/>
            <w:hideMark/>
          </w:tcPr>
          <w:p w14:paraId="059AE57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Preparation for screeds, terrazzo and granolithic concrete</w:t>
            </w:r>
          </w:p>
        </w:tc>
        <w:tc>
          <w:tcPr>
            <w:tcW w:w="5096" w:type="dxa"/>
            <w:hideMark/>
          </w:tcPr>
          <w:p w14:paraId="2262AD2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Concrete surfaces which are to receive screeds, terrazzo or granolithic concrete shall be hacked uniformly over the complete area to expose the coarse aggregate. Laitance shall be removed from fresh concrete by using stiff brushes or other methods agreed by the Engineer.</w:t>
            </w:r>
          </w:p>
          <w:p w14:paraId="3E99623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surfaces shall be cleaned to remove dirt, dust, oil and other deleterious material. The surfaces shall be dampened for 12 hours before applying the finish in such a manner that surplus water will not be left. Neat cement slurry shall be brushed onto the existing surface immediately before applying the finish.  A proprietary type of bonding agent approved by the Engineer may be used instead of cement slurry.</w:t>
            </w:r>
          </w:p>
        </w:tc>
      </w:tr>
      <w:tr w:rsidR="000C7475" w14:paraId="37A4F0C1" w14:textId="77777777" w:rsidTr="000C7475">
        <w:tc>
          <w:tcPr>
            <w:tcW w:w="704" w:type="dxa"/>
            <w:hideMark/>
          </w:tcPr>
          <w:p w14:paraId="42E026E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22.27.2</w:t>
            </w:r>
          </w:p>
        </w:tc>
        <w:tc>
          <w:tcPr>
            <w:tcW w:w="3260" w:type="dxa"/>
            <w:hideMark/>
          </w:tcPr>
          <w:p w14:paraId="2C42145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Mixing screeds, terrazzo and granolithic concrete</w:t>
            </w:r>
          </w:p>
        </w:tc>
        <w:tc>
          <w:tcPr>
            <w:tcW w:w="5096" w:type="dxa"/>
            <w:hideMark/>
          </w:tcPr>
          <w:p w14:paraId="7E12F09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Screeds, terrazzo and granolithic concrete shall be mixed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_Ref499911333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22.26.8</w:t>
            </w:r>
            <w:r>
              <w:rPr>
                <w:rFonts w:ascii="Arial" w:hAnsi="Arial" w:cs="Arial"/>
                <w:bCs/>
                <w:sz w:val="16"/>
                <w:szCs w:val="16"/>
                <w:lang w:val="en-GB"/>
              </w:rPr>
              <w:fldChar w:fldCharType="end"/>
            </w:r>
            <w:r>
              <w:rPr>
                <w:rFonts w:ascii="Arial" w:hAnsi="Arial" w:cs="Arial"/>
                <w:bCs/>
                <w:sz w:val="16"/>
                <w:szCs w:val="16"/>
                <w:lang w:val="en-GB"/>
              </w:rPr>
              <w:t xml:space="preserve"> for plaster and render.</w:t>
            </w:r>
          </w:p>
        </w:tc>
      </w:tr>
      <w:tr w:rsidR="000C7475" w14:paraId="6C0530D3" w14:textId="77777777" w:rsidTr="000C7475">
        <w:tc>
          <w:tcPr>
            <w:tcW w:w="704" w:type="dxa"/>
            <w:hideMark/>
          </w:tcPr>
          <w:p w14:paraId="4DB4E791" w14:textId="77777777" w:rsidR="000C7475" w:rsidRDefault="000C7475">
            <w:pPr>
              <w:spacing w:before="120" w:after="120"/>
              <w:rPr>
                <w:rFonts w:ascii="Arial" w:hAnsi="Arial" w:cs="Arial"/>
                <w:sz w:val="16"/>
                <w:szCs w:val="16"/>
                <w:lang w:val="en-GB"/>
              </w:rPr>
            </w:pPr>
            <w:bookmarkStart w:id="203" w:name="_Ref500226545"/>
            <w:r>
              <w:rPr>
                <w:rFonts w:ascii="Arial" w:hAnsi="Arial" w:cs="Arial"/>
                <w:sz w:val="16"/>
                <w:szCs w:val="16"/>
                <w:lang w:val="en-GB"/>
              </w:rPr>
              <w:t>22.27.3</w:t>
            </w:r>
            <w:bookmarkEnd w:id="203"/>
          </w:p>
        </w:tc>
        <w:tc>
          <w:tcPr>
            <w:tcW w:w="3260" w:type="dxa"/>
            <w:hideMark/>
          </w:tcPr>
          <w:p w14:paraId="30247C2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Screeds</w:t>
            </w:r>
          </w:p>
        </w:tc>
        <w:tc>
          <w:tcPr>
            <w:tcW w:w="5096" w:type="dxa"/>
            <w:hideMark/>
          </w:tcPr>
          <w:p w14:paraId="02BB627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Floor screeds exceeding 40 mm thick shall consist of cement, sand or granite fines and coarse aggregate in the proportions 1:1½:3 by volume. The coarse aggregate shall be graded such that 100% passes a 10 mm BS test sieve and 75% is retained on a 5 mm BS test sieve.</w:t>
            </w:r>
          </w:p>
          <w:p w14:paraId="69BC826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w:t>
            </w:r>
            <w:proofErr w:type="gramStart"/>
            <w:r>
              <w:rPr>
                <w:rFonts w:ascii="Arial" w:hAnsi="Arial" w:cs="Arial"/>
                <w:bCs/>
                <w:sz w:val="16"/>
                <w:szCs w:val="16"/>
                <w:lang w:val="en-GB"/>
              </w:rPr>
              <w:t>2)Lightweight</w:t>
            </w:r>
            <w:proofErr w:type="gramEnd"/>
            <w:r>
              <w:rPr>
                <w:rFonts w:ascii="Arial" w:hAnsi="Arial" w:cs="Arial"/>
                <w:bCs/>
                <w:sz w:val="16"/>
                <w:szCs w:val="16"/>
                <w:lang w:val="en-GB"/>
              </w:rPr>
              <w:t xml:space="preserve"> screeds shall consist of cement and lightweight aggregate in the proportions 1:8 by volume for roofs and 1:6 by volume for floors unless otherwise approved by the Engineer. The screed shall be finished with cement and sand or granite fines in the proportions 1:4 by volume.</w:t>
            </w:r>
          </w:p>
          <w:p w14:paraId="7FE4C00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Other screeds shall consist of cement and sand or granite fines in the proportion 1:3 by volume.</w:t>
            </w:r>
          </w:p>
          <w:p w14:paraId="05A8C0D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lastRenderedPageBreak/>
              <w:t>(4) Wall screeds shall be at least 10 mm thick. The surface shall be lightly scratched to form a key.</w:t>
            </w:r>
          </w:p>
          <w:p w14:paraId="35FBA7C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Floor screeds that are to be laid monolithically with the base shall be at least 15 mm thick and shall be applied within 3 hours after laying the base. Floor screeds that are to be bonded to a hardened concrete base shall be at least 20 mm thick.</w:t>
            </w:r>
          </w:p>
          <w:p w14:paraId="1260D17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(6) Lightweight screeds shall be at least 50 mm thick excluding the topping. The topping shall be at least 15 mm thick and shall be laid monolithically with the screed.</w:t>
            </w:r>
          </w:p>
          <w:p w14:paraId="275191D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(7) Vapour barriers for lightweight roof screeds shall be laid flat without creases. Laps shall be at least 150 mm.</w:t>
            </w:r>
          </w:p>
          <w:p w14:paraId="7F54880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(8) Screeds shall be laid between timber battens and in bays not exceeding 15 m</w:t>
            </w:r>
            <w:r>
              <w:rPr>
                <w:rFonts w:ascii="Arial" w:hAnsi="Arial" w:cs="Arial"/>
                <w:bCs/>
                <w:sz w:val="16"/>
                <w:szCs w:val="16"/>
                <w:vertAlign w:val="superscript"/>
                <w:lang w:val="en-GB"/>
              </w:rPr>
              <w:t>2</w:t>
            </w:r>
            <w:r>
              <w:rPr>
                <w:rFonts w:ascii="Arial" w:hAnsi="Arial" w:cs="Arial"/>
                <w:bCs/>
                <w:sz w:val="16"/>
                <w:szCs w:val="16"/>
                <w:lang w:val="en-GB"/>
              </w:rPr>
              <w:t>. The length of each bay shall not exceed 1½ times the width of the bay and the top surface of the batten shall be set to the required level. Screeds shall be compacted to a uniform density throughout.</w:t>
            </w:r>
          </w:p>
          <w:p w14:paraId="68F31A6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(9) Screeds shall be completed with one of the following surface finishes as stated in the Contract:</w:t>
            </w:r>
          </w:p>
          <w:p w14:paraId="5147F11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 smooth untextured finish using a steel trowel or power float,</w:t>
            </w:r>
          </w:p>
          <w:p w14:paraId="4FF9419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An even textured finish using a wood float, or</w:t>
            </w:r>
          </w:p>
          <w:p w14:paraId="285550B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 slightly roughened textured finish using a stiff brush.</w:t>
            </w:r>
          </w:p>
        </w:tc>
      </w:tr>
      <w:tr w:rsidR="000C7475" w14:paraId="2DEC6123" w14:textId="77777777" w:rsidTr="000C7475">
        <w:tc>
          <w:tcPr>
            <w:tcW w:w="704" w:type="dxa"/>
            <w:hideMark/>
          </w:tcPr>
          <w:p w14:paraId="1E2EF40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22.27.4</w:t>
            </w:r>
          </w:p>
        </w:tc>
        <w:tc>
          <w:tcPr>
            <w:tcW w:w="3260" w:type="dxa"/>
            <w:hideMark/>
          </w:tcPr>
          <w:p w14:paraId="0A54A79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Terrazzo</w:t>
            </w:r>
          </w:p>
        </w:tc>
        <w:tc>
          <w:tcPr>
            <w:tcW w:w="5096" w:type="dxa"/>
            <w:hideMark/>
          </w:tcPr>
          <w:p w14:paraId="6CAEB0D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Terrazzo shall be applied in two coats. The minimum thickness of each coat shall be as stated in Table 22.7. The first coat shall consist of cement and sand or granite fines in the proportions 1:3 by volume. The finishing coat shall consist of white or coloured cement and marble aggregate in the proportions 1:2½ by volume. The finishing coat shall be applied before the first coat has set.</w:t>
            </w:r>
          </w:p>
          <w:p w14:paraId="04C2DF2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Terrazzo shall be laid in bays not exceeding 1 m2. The length of each bay shall not exceed 1½ times the width of the bay. Bays shall be laid in a chequer board pattern and 24 hours shall be allowed between laying adjacent bays. Bays shall be separated from other bays and from adjacent finishes to the complete depth of both coats by 3 mm thick brass strips.   Terrazzo shall be compacted to a uniform density throughout.</w:t>
            </w:r>
          </w:p>
          <w:p w14:paraId="42F8AEA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(3) After curing has been completed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_Ref500226485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22.29.1</w:t>
            </w:r>
            <w:r>
              <w:rPr>
                <w:rFonts w:ascii="Arial" w:hAnsi="Arial" w:cs="Arial"/>
                <w:bCs/>
                <w:sz w:val="16"/>
                <w:szCs w:val="16"/>
                <w:lang w:val="en-GB"/>
              </w:rPr>
              <w:fldChar w:fldCharType="end"/>
            </w:r>
            <w:r>
              <w:rPr>
                <w:rFonts w:ascii="Arial" w:hAnsi="Arial" w:cs="Arial"/>
                <w:bCs/>
                <w:sz w:val="16"/>
                <w:szCs w:val="16"/>
                <w:lang w:val="en-GB"/>
              </w:rPr>
              <w:t>, the surface of terrazzo shall be ground to a smooth finish and to expose the aggregate.   Voids in the surface shall be filled with matching cement.</w:t>
            </w:r>
          </w:p>
          <w:p w14:paraId="5951B07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One coat of wax polish shall be applied to the surface of wall finishes. Floor finishes shall not be highly polished or wax polished.</w:t>
            </w:r>
          </w:p>
        </w:tc>
      </w:tr>
    </w:tbl>
    <w:p w14:paraId="60573841" w14:textId="77777777" w:rsidR="000C7475" w:rsidRDefault="000C7475" w:rsidP="000C7475">
      <w:pPr>
        <w:spacing w:before="80" w:after="80"/>
        <w:jc w:val="both"/>
        <w:rPr>
          <w:rFonts w:ascii="Arial" w:hAnsi="Arial" w:cs="Arial"/>
          <w:color w:val="000000"/>
          <w:sz w:val="16"/>
          <w:szCs w:val="16"/>
          <w:lang w:val="en-GB"/>
        </w:rPr>
      </w:pPr>
    </w:p>
    <w:tbl>
      <w:tblPr>
        <w:tblW w:w="4628" w:type="pct"/>
        <w:tblCellMar>
          <w:left w:w="0" w:type="dxa"/>
          <w:right w:w="0" w:type="dxa"/>
        </w:tblCellMar>
        <w:tblLook w:val="01E0" w:firstRow="1" w:lastRow="1" w:firstColumn="1" w:lastColumn="1" w:noHBand="0" w:noVBand="0"/>
      </w:tblPr>
      <w:tblGrid>
        <w:gridCol w:w="8396"/>
      </w:tblGrid>
      <w:tr w:rsidR="000C7475" w14:paraId="21F6D41E" w14:textId="77777777" w:rsidTr="000C7475">
        <w:trPr>
          <w:trHeight w:val="20"/>
        </w:trPr>
        <w:tc>
          <w:tcPr>
            <w:tcW w:w="5000" w:type="pct"/>
            <w:hideMark/>
          </w:tcPr>
          <w:p w14:paraId="0D160CD4" w14:textId="77777777" w:rsidR="000C7475" w:rsidRDefault="000C7475">
            <w:pPr>
              <w:pStyle w:val="BodyText"/>
              <w:widowControl w:val="0"/>
              <w:spacing w:before="80" w:after="80"/>
              <w:jc w:val="both"/>
              <w:rPr>
                <w:rFonts w:ascii="Arial" w:eastAsia="Calibri" w:hAnsi="Arial"/>
                <w:color w:val="000000"/>
                <w:szCs w:val="16"/>
                <w:lang w:val="en-GB"/>
              </w:rPr>
            </w:pPr>
            <w:r>
              <w:rPr>
                <w:rFonts w:ascii="Arial" w:eastAsia="Calibri" w:hAnsi="Arial"/>
                <w:color w:val="000000"/>
                <w:spacing w:val="-6"/>
                <w:szCs w:val="16"/>
                <w:lang w:val="en-GB"/>
              </w:rPr>
              <w:t>Table</w:t>
            </w:r>
            <w:r>
              <w:rPr>
                <w:rFonts w:ascii="Arial" w:eastAsia="Calibri" w:hAnsi="Arial"/>
                <w:color w:val="000000"/>
                <w:spacing w:val="-9"/>
                <w:szCs w:val="16"/>
                <w:lang w:val="en-GB"/>
              </w:rPr>
              <w:t xml:space="preserve"> </w:t>
            </w:r>
            <w:r>
              <w:rPr>
                <w:rFonts w:ascii="Arial" w:eastAsia="Calibri" w:hAnsi="Arial"/>
                <w:color w:val="000000"/>
                <w:spacing w:val="-2"/>
                <w:szCs w:val="16"/>
                <w:lang w:val="en-GB"/>
              </w:rPr>
              <w:t>22.7:</w:t>
            </w:r>
            <w:r>
              <w:rPr>
                <w:rFonts w:ascii="Arial" w:eastAsia="Calibri" w:hAnsi="Arial"/>
                <w:color w:val="000000"/>
                <w:spacing w:val="-12"/>
                <w:szCs w:val="16"/>
                <w:lang w:val="en-GB"/>
              </w:rPr>
              <w:t xml:space="preserve"> </w:t>
            </w:r>
            <w:r>
              <w:rPr>
                <w:rFonts w:ascii="Arial" w:eastAsia="Calibri" w:hAnsi="Arial"/>
                <w:color w:val="000000"/>
                <w:spacing w:val="-2"/>
                <w:szCs w:val="16"/>
                <w:lang w:val="en-GB"/>
              </w:rPr>
              <w:t>Thickness</w:t>
            </w:r>
            <w:r>
              <w:rPr>
                <w:rFonts w:ascii="Arial" w:eastAsia="Calibri" w:hAnsi="Arial"/>
                <w:color w:val="000000"/>
                <w:spacing w:val="-8"/>
                <w:szCs w:val="16"/>
                <w:lang w:val="en-GB"/>
              </w:rPr>
              <w:t xml:space="preserve"> </w:t>
            </w:r>
            <w:r>
              <w:rPr>
                <w:rFonts w:ascii="Arial" w:eastAsia="Calibri" w:hAnsi="Arial"/>
                <w:color w:val="000000"/>
                <w:spacing w:val="-1"/>
                <w:szCs w:val="16"/>
                <w:lang w:val="en-GB"/>
              </w:rPr>
              <w:t>of</w:t>
            </w:r>
            <w:r>
              <w:rPr>
                <w:rFonts w:ascii="Arial" w:eastAsia="Calibri" w:hAnsi="Arial"/>
                <w:color w:val="000000"/>
                <w:spacing w:val="-9"/>
                <w:szCs w:val="16"/>
                <w:lang w:val="en-GB"/>
              </w:rPr>
              <w:t xml:space="preserve"> </w:t>
            </w:r>
            <w:r>
              <w:rPr>
                <w:rFonts w:ascii="Arial" w:eastAsia="Calibri" w:hAnsi="Arial"/>
                <w:color w:val="000000"/>
                <w:spacing w:val="-2"/>
                <w:szCs w:val="16"/>
                <w:lang w:val="en-GB"/>
              </w:rPr>
              <w:t>finish</w:t>
            </w:r>
            <w:r>
              <w:rPr>
                <w:rFonts w:ascii="Arial" w:eastAsia="Calibri" w:hAnsi="Arial"/>
                <w:color w:val="000000"/>
                <w:spacing w:val="-9"/>
                <w:szCs w:val="16"/>
                <w:lang w:val="en-GB"/>
              </w:rPr>
              <w:t xml:space="preserve"> </w:t>
            </w:r>
            <w:r>
              <w:rPr>
                <w:rFonts w:ascii="Arial" w:eastAsia="Calibri" w:hAnsi="Arial"/>
                <w:color w:val="000000"/>
                <w:spacing w:val="-1"/>
                <w:szCs w:val="16"/>
                <w:lang w:val="en-GB"/>
              </w:rPr>
              <w:t>of</w:t>
            </w:r>
            <w:r>
              <w:rPr>
                <w:rFonts w:ascii="Arial" w:eastAsia="Calibri" w:hAnsi="Arial"/>
                <w:color w:val="000000"/>
                <w:spacing w:val="-10"/>
                <w:szCs w:val="16"/>
                <w:lang w:val="en-GB"/>
              </w:rPr>
              <w:t xml:space="preserve"> </w:t>
            </w:r>
            <w:r>
              <w:rPr>
                <w:rFonts w:ascii="Arial" w:eastAsia="Calibri" w:hAnsi="Arial"/>
                <w:color w:val="000000"/>
                <w:spacing w:val="-5"/>
                <w:szCs w:val="16"/>
                <w:lang w:val="en-GB"/>
              </w:rPr>
              <w:t>Terrazzo</w:t>
            </w:r>
          </w:p>
        </w:tc>
      </w:tr>
    </w:tbl>
    <w:p w14:paraId="15345818" w14:textId="77777777" w:rsidR="000C7475" w:rsidRDefault="000C7475" w:rsidP="000C7475">
      <w:pPr>
        <w:rPr>
          <w:lang w:val="en-GB"/>
        </w:rPr>
      </w:pPr>
    </w:p>
    <w:tbl>
      <w:tblPr>
        <w:tblW w:w="4693" w:type="pct"/>
        <w:tblInd w:w="-133" w:type="dxa"/>
        <w:tblCellMar>
          <w:left w:w="0" w:type="dxa"/>
          <w:right w:w="0" w:type="dxa"/>
        </w:tblCellMar>
        <w:tblLook w:val="01E0" w:firstRow="1" w:lastRow="1" w:firstColumn="1" w:lastColumn="1" w:noHBand="0" w:noVBand="0"/>
      </w:tblPr>
      <w:tblGrid>
        <w:gridCol w:w="2788"/>
        <w:gridCol w:w="2389"/>
        <w:gridCol w:w="3318"/>
      </w:tblGrid>
      <w:tr w:rsidR="000C7475" w14:paraId="148FE720" w14:textId="77777777" w:rsidTr="000C7475">
        <w:trPr>
          <w:trHeight w:val="20"/>
        </w:trPr>
        <w:tc>
          <w:tcPr>
            <w:tcW w:w="1641" w:type="pct"/>
            <w:tcBorders>
              <w:top w:val="single" w:sz="8" w:space="0" w:color="000000"/>
              <w:left w:val="single" w:sz="8" w:space="0" w:color="000000"/>
              <w:bottom w:val="single" w:sz="8" w:space="0" w:color="000000"/>
              <w:right w:val="single" w:sz="8" w:space="0" w:color="000000"/>
            </w:tcBorders>
            <w:hideMark/>
          </w:tcPr>
          <w:p w14:paraId="1424585A" w14:textId="77777777" w:rsidR="000C7475" w:rsidRDefault="000C7475">
            <w:pPr>
              <w:pStyle w:val="TableParagraph"/>
              <w:spacing w:before="80" w:after="80"/>
              <w:ind w:left="711"/>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Location</w:t>
            </w:r>
          </w:p>
        </w:tc>
        <w:tc>
          <w:tcPr>
            <w:tcW w:w="1406" w:type="pct"/>
            <w:tcBorders>
              <w:top w:val="single" w:sz="8" w:space="0" w:color="000000"/>
              <w:left w:val="single" w:sz="8" w:space="0" w:color="000000"/>
              <w:bottom w:val="single" w:sz="8" w:space="0" w:color="000000"/>
              <w:right w:val="single" w:sz="8" w:space="0" w:color="000000"/>
            </w:tcBorders>
            <w:hideMark/>
          </w:tcPr>
          <w:p w14:paraId="515E410C" w14:textId="77777777" w:rsidR="000C7475" w:rsidRDefault="000C7475">
            <w:pPr>
              <w:pStyle w:val="TableParagraph"/>
              <w:spacing w:before="80" w:after="80"/>
              <w:ind w:left="1"/>
              <w:jc w:val="center"/>
              <w:rPr>
                <w:rFonts w:ascii="Arial" w:eastAsia="Times New Roman" w:hAnsi="Arial" w:cs="Arial"/>
                <w:color w:val="000000"/>
                <w:sz w:val="16"/>
                <w:szCs w:val="16"/>
                <w:lang w:val="en-GB"/>
              </w:rPr>
            </w:pPr>
            <w:r>
              <w:rPr>
                <w:rFonts w:ascii="Arial" w:hAnsi="Arial" w:cs="Arial"/>
                <w:color w:val="000000"/>
                <w:spacing w:val="-3"/>
                <w:sz w:val="16"/>
                <w:szCs w:val="16"/>
                <w:lang w:val="en-GB"/>
              </w:rPr>
              <w:t>First</w:t>
            </w:r>
            <w:r>
              <w:rPr>
                <w:rFonts w:ascii="Arial" w:hAnsi="Arial" w:cs="Arial"/>
                <w:color w:val="000000"/>
                <w:spacing w:val="-11"/>
                <w:sz w:val="16"/>
                <w:szCs w:val="16"/>
                <w:lang w:val="en-GB"/>
              </w:rPr>
              <w:t xml:space="preserve"> </w:t>
            </w:r>
            <w:r>
              <w:rPr>
                <w:rFonts w:ascii="Arial" w:hAnsi="Arial" w:cs="Arial"/>
                <w:color w:val="000000"/>
                <w:spacing w:val="-2"/>
                <w:sz w:val="16"/>
                <w:szCs w:val="16"/>
                <w:lang w:val="en-GB"/>
              </w:rPr>
              <w:t>coat</w:t>
            </w:r>
          </w:p>
        </w:tc>
        <w:tc>
          <w:tcPr>
            <w:tcW w:w="1953" w:type="pct"/>
            <w:tcBorders>
              <w:top w:val="single" w:sz="8" w:space="0" w:color="000000"/>
              <w:left w:val="single" w:sz="8" w:space="0" w:color="000000"/>
              <w:bottom w:val="single" w:sz="8" w:space="0" w:color="000000"/>
              <w:right w:val="single" w:sz="8" w:space="0" w:color="000000"/>
            </w:tcBorders>
            <w:hideMark/>
          </w:tcPr>
          <w:p w14:paraId="27F246B9" w14:textId="77777777" w:rsidR="000C7475" w:rsidRDefault="000C7475">
            <w:pPr>
              <w:pStyle w:val="TableParagraph"/>
              <w:spacing w:before="80" w:after="80"/>
              <w:ind w:left="920"/>
              <w:jc w:val="center"/>
              <w:rPr>
                <w:rFonts w:ascii="Arial" w:eastAsia="Times New Roman" w:hAnsi="Arial" w:cs="Arial"/>
                <w:color w:val="000000"/>
                <w:sz w:val="16"/>
                <w:szCs w:val="16"/>
                <w:lang w:val="en-GB"/>
              </w:rPr>
            </w:pPr>
            <w:r>
              <w:rPr>
                <w:rFonts w:ascii="Arial" w:hAnsi="Arial" w:cs="Arial"/>
                <w:color w:val="000000"/>
                <w:spacing w:val="-3"/>
                <w:sz w:val="16"/>
                <w:szCs w:val="16"/>
                <w:lang w:val="en-GB"/>
              </w:rPr>
              <w:t>Finishing</w:t>
            </w:r>
            <w:r>
              <w:rPr>
                <w:rFonts w:ascii="Arial" w:hAnsi="Arial" w:cs="Arial"/>
                <w:color w:val="000000"/>
                <w:spacing w:val="-16"/>
                <w:sz w:val="16"/>
                <w:szCs w:val="16"/>
                <w:lang w:val="en-GB"/>
              </w:rPr>
              <w:t xml:space="preserve"> </w:t>
            </w:r>
            <w:r>
              <w:rPr>
                <w:rFonts w:ascii="Arial" w:hAnsi="Arial" w:cs="Arial"/>
                <w:color w:val="000000"/>
                <w:spacing w:val="-2"/>
                <w:sz w:val="16"/>
                <w:szCs w:val="16"/>
                <w:lang w:val="en-GB"/>
              </w:rPr>
              <w:t>coat</w:t>
            </w:r>
          </w:p>
        </w:tc>
      </w:tr>
      <w:tr w:rsidR="000C7475" w14:paraId="2C70C7B2" w14:textId="77777777" w:rsidTr="000C7475">
        <w:trPr>
          <w:trHeight w:val="20"/>
        </w:trPr>
        <w:tc>
          <w:tcPr>
            <w:tcW w:w="1641" w:type="pct"/>
            <w:tcBorders>
              <w:top w:val="single" w:sz="8" w:space="0" w:color="000000"/>
              <w:left w:val="single" w:sz="8" w:space="0" w:color="000000"/>
              <w:bottom w:val="single" w:sz="8" w:space="0" w:color="000000"/>
              <w:right w:val="single" w:sz="8" w:space="0" w:color="000000"/>
            </w:tcBorders>
            <w:hideMark/>
          </w:tcPr>
          <w:p w14:paraId="6FA267C6" w14:textId="77777777" w:rsidR="000C7475" w:rsidRDefault="000C7475">
            <w:pPr>
              <w:pStyle w:val="TableParagraph"/>
              <w:spacing w:before="80" w:after="80"/>
              <w:ind w:left="711"/>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Floors</w:t>
            </w:r>
          </w:p>
        </w:tc>
        <w:tc>
          <w:tcPr>
            <w:tcW w:w="1406" w:type="pct"/>
            <w:tcBorders>
              <w:top w:val="single" w:sz="8" w:space="0" w:color="000000"/>
              <w:left w:val="single" w:sz="8" w:space="0" w:color="000000"/>
              <w:bottom w:val="single" w:sz="8" w:space="0" w:color="000000"/>
              <w:right w:val="single" w:sz="8" w:space="0" w:color="000000"/>
            </w:tcBorders>
            <w:hideMark/>
          </w:tcPr>
          <w:p w14:paraId="44741D20"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pacing w:val="-2"/>
                <w:sz w:val="16"/>
                <w:szCs w:val="16"/>
                <w:lang w:val="en-GB"/>
              </w:rPr>
              <w:t>10</w:t>
            </w:r>
            <w:r>
              <w:rPr>
                <w:rFonts w:ascii="Arial" w:hAnsi="Arial" w:cs="Arial"/>
                <w:color w:val="000000"/>
                <w:spacing w:val="-10"/>
                <w:sz w:val="16"/>
                <w:szCs w:val="16"/>
                <w:lang w:val="en-GB"/>
              </w:rPr>
              <w:t xml:space="preserve"> </w:t>
            </w:r>
            <w:r>
              <w:rPr>
                <w:rFonts w:ascii="Arial" w:hAnsi="Arial" w:cs="Arial"/>
                <w:color w:val="000000"/>
                <w:spacing w:val="-3"/>
                <w:sz w:val="16"/>
                <w:szCs w:val="16"/>
                <w:lang w:val="en-GB"/>
              </w:rPr>
              <w:t>mm</w:t>
            </w:r>
          </w:p>
        </w:tc>
        <w:tc>
          <w:tcPr>
            <w:tcW w:w="1953" w:type="pct"/>
            <w:tcBorders>
              <w:top w:val="single" w:sz="8" w:space="0" w:color="000000"/>
              <w:left w:val="single" w:sz="8" w:space="0" w:color="000000"/>
              <w:bottom w:val="single" w:sz="8" w:space="0" w:color="000000"/>
              <w:right w:val="single" w:sz="8" w:space="0" w:color="000000"/>
            </w:tcBorders>
            <w:hideMark/>
          </w:tcPr>
          <w:p w14:paraId="358E3AC1"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pacing w:val="-2"/>
                <w:sz w:val="16"/>
                <w:szCs w:val="16"/>
                <w:lang w:val="en-GB"/>
              </w:rPr>
              <w:t>15</w:t>
            </w:r>
            <w:r>
              <w:rPr>
                <w:rFonts w:ascii="Arial" w:hAnsi="Arial" w:cs="Arial"/>
                <w:color w:val="000000"/>
                <w:spacing w:val="-10"/>
                <w:sz w:val="16"/>
                <w:szCs w:val="16"/>
                <w:lang w:val="en-GB"/>
              </w:rPr>
              <w:t xml:space="preserve"> </w:t>
            </w:r>
            <w:r>
              <w:rPr>
                <w:rFonts w:ascii="Arial" w:hAnsi="Arial" w:cs="Arial"/>
                <w:color w:val="000000"/>
                <w:spacing w:val="-3"/>
                <w:sz w:val="16"/>
                <w:szCs w:val="16"/>
                <w:lang w:val="en-GB"/>
              </w:rPr>
              <w:t>mm</w:t>
            </w:r>
          </w:p>
        </w:tc>
      </w:tr>
      <w:tr w:rsidR="000C7475" w14:paraId="098139E8" w14:textId="77777777" w:rsidTr="000C7475">
        <w:trPr>
          <w:trHeight w:val="20"/>
        </w:trPr>
        <w:tc>
          <w:tcPr>
            <w:tcW w:w="1641" w:type="pct"/>
            <w:tcBorders>
              <w:top w:val="single" w:sz="8" w:space="0" w:color="000000"/>
              <w:left w:val="single" w:sz="8" w:space="0" w:color="000000"/>
              <w:bottom w:val="single" w:sz="8" w:space="0" w:color="000000"/>
              <w:right w:val="single" w:sz="8" w:space="0" w:color="000000"/>
            </w:tcBorders>
            <w:hideMark/>
          </w:tcPr>
          <w:p w14:paraId="7DA9B95F" w14:textId="77777777" w:rsidR="000C7475" w:rsidRDefault="000C7475">
            <w:pPr>
              <w:pStyle w:val="TableParagraph"/>
              <w:spacing w:before="80" w:after="80"/>
              <w:ind w:left="711"/>
              <w:jc w:val="both"/>
              <w:rPr>
                <w:rFonts w:ascii="Arial" w:eastAsia="Times New Roman" w:hAnsi="Arial" w:cs="Arial"/>
                <w:color w:val="000000"/>
                <w:sz w:val="16"/>
                <w:szCs w:val="16"/>
                <w:lang w:val="en-GB"/>
              </w:rPr>
            </w:pPr>
            <w:r>
              <w:rPr>
                <w:rFonts w:ascii="Arial" w:hAnsi="Arial" w:cs="Arial"/>
                <w:color w:val="000000"/>
                <w:spacing w:val="-7"/>
                <w:sz w:val="16"/>
                <w:szCs w:val="16"/>
                <w:lang w:val="en-GB"/>
              </w:rPr>
              <w:t>Walls</w:t>
            </w:r>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and</w:t>
            </w:r>
            <w:r>
              <w:rPr>
                <w:rFonts w:ascii="Arial" w:hAnsi="Arial" w:cs="Arial"/>
                <w:color w:val="000000"/>
                <w:spacing w:val="-8"/>
                <w:sz w:val="16"/>
                <w:szCs w:val="16"/>
                <w:lang w:val="en-GB"/>
              </w:rPr>
              <w:t xml:space="preserve"> </w:t>
            </w:r>
            <w:r>
              <w:rPr>
                <w:rFonts w:ascii="Arial" w:hAnsi="Arial" w:cs="Arial"/>
                <w:color w:val="000000"/>
                <w:spacing w:val="-3"/>
                <w:sz w:val="16"/>
                <w:szCs w:val="16"/>
                <w:lang w:val="en-GB"/>
              </w:rPr>
              <w:t>dadoes</w:t>
            </w:r>
          </w:p>
        </w:tc>
        <w:tc>
          <w:tcPr>
            <w:tcW w:w="1406" w:type="pct"/>
            <w:tcBorders>
              <w:top w:val="single" w:sz="8" w:space="0" w:color="000000"/>
              <w:left w:val="single" w:sz="8" w:space="0" w:color="000000"/>
              <w:bottom w:val="single" w:sz="8" w:space="0" w:color="000000"/>
              <w:right w:val="single" w:sz="8" w:space="0" w:color="000000"/>
            </w:tcBorders>
            <w:hideMark/>
          </w:tcPr>
          <w:p w14:paraId="73397D2D"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pacing w:val="-2"/>
                <w:sz w:val="16"/>
                <w:szCs w:val="16"/>
                <w:lang w:val="en-GB"/>
              </w:rPr>
              <w:t>10</w:t>
            </w:r>
            <w:r>
              <w:rPr>
                <w:rFonts w:ascii="Arial" w:hAnsi="Arial" w:cs="Arial"/>
                <w:color w:val="000000"/>
                <w:spacing w:val="-10"/>
                <w:sz w:val="16"/>
                <w:szCs w:val="16"/>
                <w:lang w:val="en-GB"/>
              </w:rPr>
              <w:t xml:space="preserve"> </w:t>
            </w:r>
            <w:r>
              <w:rPr>
                <w:rFonts w:ascii="Arial" w:hAnsi="Arial" w:cs="Arial"/>
                <w:color w:val="000000"/>
                <w:spacing w:val="-3"/>
                <w:sz w:val="16"/>
                <w:szCs w:val="16"/>
                <w:lang w:val="en-GB"/>
              </w:rPr>
              <w:t>mm</w:t>
            </w:r>
          </w:p>
        </w:tc>
        <w:tc>
          <w:tcPr>
            <w:tcW w:w="1953" w:type="pct"/>
            <w:tcBorders>
              <w:top w:val="single" w:sz="8" w:space="0" w:color="000000"/>
              <w:left w:val="single" w:sz="8" w:space="0" w:color="000000"/>
              <w:bottom w:val="single" w:sz="8" w:space="0" w:color="000000"/>
              <w:right w:val="single" w:sz="8" w:space="0" w:color="000000"/>
            </w:tcBorders>
            <w:hideMark/>
          </w:tcPr>
          <w:p w14:paraId="7F84175D"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pacing w:val="-2"/>
                <w:sz w:val="16"/>
                <w:szCs w:val="16"/>
                <w:lang w:val="en-GB"/>
              </w:rPr>
              <w:t>10</w:t>
            </w:r>
            <w:r>
              <w:rPr>
                <w:rFonts w:ascii="Arial" w:hAnsi="Arial" w:cs="Arial"/>
                <w:color w:val="000000"/>
                <w:spacing w:val="-10"/>
                <w:sz w:val="16"/>
                <w:szCs w:val="16"/>
                <w:lang w:val="en-GB"/>
              </w:rPr>
              <w:t xml:space="preserve"> </w:t>
            </w:r>
            <w:r>
              <w:rPr>
                <w:rFonts w:ascii="Arial" w:hAnsi="Arial" w:cs="Arial"/>
                <w:color w:val="000000"/>
                <w:spacing w:val="-3"/>
                <w:sz w:val="16"/>
                <w:szCs w:val="16"/>
                <w:lang w:val="en-GB"/>
              </w:rPr>
              <w:t>mm</w:t>
            </w:r>
          </w:p>
        </w:tc>
      </w:tr>
      <w:tr w:rsidR="000C7475" w14:paraId="1A3AD266" w14:textId="77777777" w:rsidTr="000C7475">
        <w:trPr>
          <w:trHeight w:val="20"/>
        </w:trPr>
        <w:tc>
          <w:tcPr>
            <w:tcW w:w="1641" w:type="pct"/>
            <w:tcBorders>
              <w:top w:val="single" w:sz="8" w:space="0" w:color="000000"/>
              <w:left w:val="single" w:sz="8" w:space="0" w:color="000000"/>
              <w:bottom w:val="single" w:sz="8" w:space="0" w:color="000000"/>
              <w:right w:val="single" w:sz="8" w:space="0" w:color="000000"/>
            </w:tcBorders>
            <w:hideMark/>
          </w:tcPr>
          <w:p w14:paraId="3D973B25" w14:textId="77777777" w:rsidR="000C7475" w:rsidRDefault="000C7475">
            <w:pPr>
              <w:pStyle w:val="TableParagraph"/>
              <w:spacing w:before="80" w:after="80"/>
              <w:ind w:left="711"/>
              <w:jc w:val="both"/>
              <w:rPr>
                <w:rFonts w:ascii="Arial" w:eastAsia="Times New Roman" w:hAnsi="Arial" w:cs="Arial"/>
                <w:color w:val="000000"/>
                <w:sz w:val="16"/>
                <w:szCs w:val="16"/>
                <w:lang w:val="en-GB"/>
              </w:rPr>
            </w:pPr>
            <w:r>
              <w:rPr>
                <w:rFonts w:ascii="Arial" w:hAnsi="Arial" w:cs="Arial"/>
                <w:color w:val="000000"/>
                <w:spacing w:val="-6"/>
                <w:sz w:val="16"/>
                <w:szCs w:val="16"/>
                <w:lang w:val="en-GB"/>
              </w:rPr>
              <w:t>Treads</w:t>
            </w:r>
          </w:p>
        </w:tc>
        <w:tc>
          <w:tcPr>
            <w:tcW w:w="1406" w:type="pct"/>
            <w:tcBorders>
              <w:top w:val="single" w:sz="8" w:space="0" w:color="000000"/>
              <w:left w:val="single" w:sz="8" w:space="0" w:color="000000"/>
              <w:bottom w:val="single" w:sz="8" w:space="0" w:color="000000"/>
              <w:right w:val="single" w:sz="8" w:space="0" w:color="000000"/>
            </w:tcBorders>
            <w:hideMark/>
          </w:tcPr>
          <w:p w14:paraId="6DC4C751"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w:t>
            </w:r>
          </w:p>
        </w:tc>
        <w:tc>
          <w:tcPr>
            <w:tcW w:w="1953" w:type="pct"/>
            <w:tcBorders>
              <w:top w:val="single" w:sz="8" w:space="0" w:color="000000"/>
              <w:left w:val="single" w:sz="8" w:space="0" w:color="000000"/>
              <w:bottom w:val="single" w:sz="8" w:space="0" w:color="000000"/>
              <w:right w:val="single" w:sz="8" w:space="0" w:color="000000"/>
            </w:tcBorders>
            <w:hideMark/>
          </w:tcPr>
          <w:p w14:paraId="311F5634"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pacing w:val="-2"/>
                <w:sz w:val="16"/>
                <w:szCs w:val="16"/>
                <w:lang w:val="en-GB"/>
              </w:rPr>
              <w:t>20</w:t>
            </w:r>
            <w:r>
              <w:rPr>
                <w:rFonts w:ascii="Arial" w:hAnsi="Arial" w:cs="Arial"/>
                <w:color w:val="000000"/>
                <w:spacing w:val="-10"/>
                <w:sz w:val="16"/>
                <w:szCs w:val="16"/>
                <w:lang w:val="en-GB"/>
              </w:rPr>
              <w:t xml:space="preserve"> </w:t>
            </w:r>
            <w:r>
              <w:rPr>
                <w:rFonts w:ascii="Arial" w:hAnsi="Arial" w:cs="Arial"/>
                <w:color w:val="000000"/>
                <w:spacing w:val="-3"/>
                <w:sz w:val="16"/>
                <w:szCs w:val="16"/>
                <w:lang w:val="en-GB"/>
              </w:rPr>
              <w:t>mm</w:t>
            </w:r>
          </w:p>
        </w:tc>
      </w:tr>
      <w:tr w:rsidR="000C7475" w14:paraId="53893FED" w14:textId="77777777" w:rsidTr="000C7475">
        <w:trPr>
          <w:trHeight w:val="20"/>
        </w:trPr>
        <w:tc>
          <w:tcPr>
            <w:tcW w:w="1641" w:type="pct"/>
            <w:tcBorders>
              <w:top w:val="single" w:sz="8" w:space="0" w:color="000000"/>
              <w:left w:val="single" w:sz="8" w:space="0" w:color="000000"/>
              <w:bottom w:val="single" w:sz="8" w:space="0" w:color="000000"/>
              <w:right w:val="single" w:sz="8" w:space="0" w:color="000000"/>
            </w:tcBorders>
            <w:hideMark/>
          </w:tcPr>
          <w:p w14:paraId="5DA64DCC" w14:textId="77777777" w:rsidR="000C7475" w:rsidRDefault="000C7475">
            <w:pPr>
              <w:pStyle w:val="TableParagraph"/>
              <w:spacing w:before="80" w:after="80"/>
              <w:ind w:left="711"/>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Risers</w:t>
            </w:r>
          </w:p>
        </w:tc>
        <w:tc>
          <w:tcPr>
            <w:tcW w:w="1406" w:type="pct"/>
            <w:tcBorders>
              <w:top w:val="single" w:sz="8" w:space="0" w:color="000000"/>
              <w:left w:val="single" w:sz="8" w:space="0" w:color="000000"/>
              <w:bottom w:val="single" w:sz="8" w:space="0" w:color="000000"/>
              <w:right w:val="single" w:sz="8" w:space="0" w:color="000000"/>
            </w:tcBorders>
            <w:hideMark/>
          </w:tcPr>
          <w:p w14:paraId="50037488"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w:t>
            </w:r>
          </w:p>
        </w:tc>
        <w:tc>
          <w:tcPr>
            <w:tcW w:w="1953" w:type="pct"/>
            <w:tcBorders>
              <w:top w:val="single" w:sz="8" w:space="0" w:color="000000"/>
              <w:left w:val="single" w:sz="8" w:space="0" w:color="000000"/>
              <w:bottom w:val="single" w:sz="8" w:space="0" w:color="000000"/>
              <w:right w:val="single" w:sz="8" w:space="0" w:color="000000"/>
            </w:tcBorders>
            <w:hideMark/>
          </w:tcPr>
          <w:p w14:paraId="2F9A750D"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pacing w:val="-2"/>
                <w:sz w:val="16"/>
                <w:szCs w:val="16"/>
                <w:lang w:val="en-GB"/>
              </w:rPr>
              <w:t>15</w:t>
            </w:r>
            <w:r>
              <w:rPr>
                <w:rFonts w:ascii="Arial" w:hAnsi="Arial" w:cs="Arial"/>
                <w:color w:val="000000"/>
                <w:spacing w:val="-10"/>
                <w:sz w:val="16"/>
                <w:szCs w:val="16"/>
                <w:lang w:val="en-GB"/>
              </w:rPr>
              <w:t xml:space="preserve"> </w:t>
            </w:r>
            <w:r>
              <w:rPr>
                <w:rFonts w:ascii="Arial" w:hAnsi="Arial" w:cs="Arial"/>
                <w:color w:val="000000"/>
                <w:spacing w:val="-3"/>
                <w:sz w:val="16"/>
                <w:szCs w:val="16"/>
                <w:lang w:val="en-GB"/>
              </w:rPr>
              <w:t>mm</w:t>
            </w:r>
          </w:p>
        </w:tc>
      </w:tr>
    </w:tbl>
    <w:p w14:paraId="53663685" w14:textId="77777777" w:rsidR="000C7475" w:rsidRDefault="000C7475" w:rsidP="000C7475">
      <w:pPr>
        <w:spacing w:before="80" w:after="80"/>
        <w:rPr>
          <w:color w:val="000000"/>
          <w:sz w:val="16"/>
          <w:szCs w:val="16"/>
          <w:lang w:val="en-GB"/>
        </w:rPr>
      </w:pPr>
    </w:p>
    <w:tbl>
      <w:tblPr>
        <w:tblW w:w="0" w:type="auto"/>
        <w:tblLook w:val="04A0" w:firstRow="1" w:lastRow="0" w:firstColumn="1" w:lastColumn="0" w:noHBand="0" w:noVBand="1"/>
      </w:tblPr>
      <w:tblGrid>
        <w:gridCol w:w="750"/>
        <w:gridCol w:w="3247"/>
        <w:gridCol w:w="5074"/>
      </w:tblGrid>
      <w:tr w:rsidR="000C7475" w14:paraId="701F578F" w14:textId="77777777" w:rsidTr="000C7475">
        <w:tc>
          <w:tcPr>
            <w:tcW w:w="704" w:type="dxa"/>
            <w:hideMark/>
          </w:tcPr>
          <w:p w14:paraId="13467AD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22.27.5</w:t>
            </w:r>
          </w:p>
        </w:tc>
        <w:tc>
          <w:tcPr>
            <w:tcW w:w="3260" w:type="dxa"/>
            <w:hideMark/>
          </w:tcPr>
          <w:p w14:paraId="11E33A8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Granolithic concrete</w:t>
            </w:r>
          </w:p>
        </w:tc>
        <w:tc>
          <w:tcPr>
            <w:tcW w:w="5096" w:type="dxa"/>
            <w:hideMark/>
          </w:tcPr>
          <w:p w14:paraId="5548741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The proportions and surface </w:t>
            </w:r>
            <w:proofErr w:type="gramStart"/>
            <w:r>
              <w:rPr>
                <w:rFonts w:ascii="Arial" w:hAnsi="Arial" w:cs="Arial"/>
                <w:bCs/>
                <w:sz w:val="16"/>
                <w:szCs w:val="16"/>
                <w:lang w:val="en-GB"/>
              </w:rPr>
              <w:t>finish  of</w:t>
            </w:r>
            <w:proofErr w:type="gramEnd"/>
            <w:r>
              <w:rPr>
                <w:rFonts w:ascii="Arial" w:hAnsi="Arial" w:cs="Arial"/>
                <w:bCs/>
                <w:sz w:val="16"/>
                <w:szCs w:val="16"/>
                <w:lang w:val="en-GB"/>
              </w:rPr>
              <w:t xml:space="preserve">  the  different  types  of granolithic concrete shall be as stated Table 22.8.</w:t>
            </w:r>
          </w:p>
          <w:p w14:paraId="579AF25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Granolithic concrete that is to be laid monolithically with the base shall be at least 20 mm thick and shall be applied within 3 hours after laying the base. Granolithic concrete that is to be bonded to a hardened concrete base shall be at least 40 mm thick.</w:t>
            </w:r>
          </w:p>
          <w:p w14:paraId="6E4FFF3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lastRenderedPageBreak/>
              <w:t xml:space="preserve">(3) Granolithic concrete shall be laid and compacted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_Ref500226545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22.27.3</w:t>
            </w:r>
            <w:r>
              <w:rPr>
                <w:rFonts w:ascii="Arial" w:hAnsi="Arial" w:cs="Arial"/>
                <w:bCs/>
                <w:sz w:val="16"/>
                <w:szCs w:val="16"/>
                <w:lang w:val="en-GB"/>
              </w:rPr>
              <w:fldChar w:fldCharType="end"/>
            </w:r>
            <w:r>
              <w:rPr>
                <w:rFonts w:ascii="Arial" w:hAnsi="Arial" w:cs="Arial"/>
                <w:bCs/>
                <w:sz w:val="16"/>
                <w:szCs w:val="16"/>
                <w:lang w:val="en-GB"/>
              </w:rPr>
              <w:t>for screeds and 24 hours shall be allowed between laying adjacent bays.</w:t>
            </w:r>
          </w:p>
          <w:p w14:paraId="0DFE0A3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Trowelled surface finishes to granolithic concrete shall be formed by trowelling the surface with a steel trowel at least 3 times over a period of 6 hours to 10 hours after compaction to give a smooth finish. Cement shall not be used to absorb surplus water. Laitance produced by trowelling shall be removed and shall not be worked into the surface.</w:t>
            </w:r>
          </w:p>
          <w:p w14:paraId="65DAACE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(5) Rubbed surface finishes to granolithic concrete shall be formed by rubbing down a trowelled surface finish after it has set with fine </w:t>
            </w:r>
            <w:proofErr w:type="spellStart"/>
            <w:r>
              <w:rPr>
                <w:rFonts w:ascii="Arial" w:hAnsi="Arial" w:cs="Arial"/>
                <w:bCs/>
                <w:sz w:val="16"/>
                <w:szCs w:val="16"/>
                <w:lang w:val="en-GB"/>
              </w:rPr>
              <w:t>carborundum</w:t>
            </w:r>
            <w:proofErr w:type="spellEnd"/>
            <w:r>
              <w:rPr>
                <w:rFonts w:ascii="Arial" w:hAnsi="Arial" w:cs="Arial"/>
                <w:bCs/>
                <w:sz w:val="16"/>
                <w:szCs w:val="16"/>
                <w:lang w:val="en-GB"/>
              </w:rPr>
              <w:t xml:space="preserve"> stone to form a smooth finish and to expose the aggregate.</w:t>
            </w:r>
          </w:p>
          <w:p w14:paraId="1129153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(6) Washed surface finishes to granolithic concrete shall be formed by brushing off a trowelled surface finish before it has set to expose the aggregate.</w:t>
            </w:r>
          </w:p>
        </w:tc>
      </w:tr>
    </w:tbl>
    <w:p w14:paraId="7D6F09D3" w14:textId="77777777" w:rsidR="000C7475" w:rsidRDefault="000C7475" w:rsidP="000C7475">
      <w:pPr>
        <w:spacing w:before="80" w:after="80"/>
        <w:jc w:val="both"/>
        <w:rPr>
          <w:rFonts w:ascii="Arial" w:hAnsi="Arial" w:cs="Arial"/>
          <w:color w:val="000000"/>
          <w:sz w:val="16"/>
          <w:szCs w:val="16"/>
          <w:lang w:val="en-GB"/>
        </w:rPr>
      </w:pPr>
    </w:p>
    <w:tbl>
      <w:tblPr>
        <w:tblW w:w="4628" w:type="pct"/>
        <w:tblCellMar>
          <w:left w:w="0" w:type="dxa"/>
          <w:right w:w="0" w:type="dxa"/>
        </w:tblCellMar>
        <w:tblLook w:val="01E0" w:firstRow="1" w:lastRow="1" w:firstColumn="1" w:lastColumn="1" w:noHBand="0" w:noVBand="0"/>
      </w:tblPr>
      <w:tblGrid>
        <w:gridCol w:w="8396"/>
      </w:tblGrid>
      <w:tr w:rsidR="000C7475" w14:paraId="43574096" w14:textId="77777777" w:rsidTr="000C7475">
        <w:trPr>
          <w:trHeight w:val="20"/>
        </w:trPr>
        <w:tc>
          <w:tcPr>
            <w:tcW w:w="5000" w:type="pct"/>
            <w:hideMark/>
          </w:tcPr>
          <w:p w14:paraId="27D8CDAD" w14:textId="77777777" w:rsidR="000C7475" w:rsidRDefault="000C7475">
            <w:pPr>
              <w:pStyle w:val="BodyText"/>
              <w:widowControl w:val="0"/>
              <w:spacing w:before="80" w:after="80"/>
              <w:ind w:left="124"/>
              <w:jc w:val="both"/>
              <w:rPr>
                <w:rFonts w:ascii="Arial" w:eastAsia="Calibri" w:hAnsi="Arial"/>
                <w:color w:val="000000"/>
                <w:szCs w:val="16"/>
                <w:lang w:val="en-GB"/>
              </w:rPr>
            </w:pPr>
            <w:r>
              <w:rPr>
                <w:rFonts w:ascii="Arial" w:eastAsia="Calibri" w:hAnsi="Arial"/>
                <w:color w:val="000000"/>
                <w:spacing w:val="-6"/>
                <w:szCs w:val="16"/>
                <w:lang w:val="en-GB"/>
              </w:rPr>
              <w:t>Table</w:t>
            </w:r>
            <w:r>
              <w:rPr>
                <w:rFonts w:ascii="Arial" w:eastAsia="Calibri" w:hAnsi="Arial"/>
                <w:color w:val="000000"/>
                <w:spacing w:val="-11"/>
                <w:szCs w:val="16"/>
                <w:lang w:val="en-GB"/>
              </w:rPr>
              <w:t xml:space="preserve"> </w:t>
            </w:r>
            <w:r>
              <w:rPr>
                <w:rFonts w:ascii="Arial" w:eastAsia="Calibri" w:hAnsi="Arial"/>
                <w:color w:val="000000"/>
                <w:spacing w:val="-2"/>
                <w:szCs w:val="16"/>
                <w:lang w:val="en-GB"/>
              </w:rPr>
              <w:t>22.8:</w:t>
            </w:r>
            <w:r>
              <w:rPr>
                <w:rFonts w:ascii="Arial" w:eastAsia="Calibri" w:hAnsi="Arial"/>
                <w:color w:val="000000"/>
                <w:spacing w:val="-11"/>
                <w:szCs w:val="16"/>
                <w:lang w:val="en-GB"/>
              </w:rPr>
              <w:t xml:space="preserve"> </w:t>
            </w:r>
            <w:r>
              <w:rPr>
                <w:rFonts w:ascii="Arial" w:eastAsia="Calibri" w:hAnsi="Arial"/>
                <w:color w:val="000000"/>
                <w:spacing w:val="-2"/>
                <w:szCs w:val="16"/>
                <w:lang w:val="en-GB"/>
              </w:rPr>
              <w:t>Proportions</w:t>
            </w:r>
            <w:r>
              <w:rPr>
                <w:rFonts w:ascii="Arial" w:eastAsia="Calibri" w:hAnsi="Arial"/>
                <w:color w:val="000000"/>
                <w:spacing w:val="-11"/>
                <w:szCs w:val="16"/>
                <w:lang w:val="en-GB"/>
              </w:rPr>
              <w:t xml:space="preserve"> </w:t>
            </w:r>
            <w:r>
              <w:rPr>
                <w:rFonts w:ascii="Arial" w:eastAsia="Calibri" w:hAnsi="Arial"/>
                <w:color w:val="000000"/>
                <w:spacing w:val="-2"/>
                <w:szCs w:val="16"/>
                <w:lang w:val="en-GB"/>
              </w:rPr>
              <w:t>and</w:t>
            </w:r>
            <w:r>
              <w:rPr>
                <w:rFonts w:ascii="Arial" w:eastAsia="Calibri" w:hAnsi="Arial"/>
                <w:color w:val="000000"/>
                <w:spacing w:val="-9"/>
                <w:szCs w:val="16"/>
                <w:lang w:val="en-GB"/>
              </w:rPr>
              <w:t xml:space="preserve"> </w:t>
            </w:r>
            <w:r>
              <w:rPr>
                <w:rFonts w:ascii="Arial" w:eastAsia="Calibri" w:hAnsi="Arial"/>
                <w:color w:val="000000"/>
                <w:spacing w:val="-2"/>
                <w:szCs w:val="16"/>
                <w:lang w:val="en-GB"/>
              </w:rPr>
              <w:t>surface</w:t>
            </w:r>
            <w:r>
              <w:rPr>
                <w:rFonts w:ascii="Arial" w:eastAsia="Calibri" w:hAnsi="Arial"/>
                <w:color w:val="000000"/>
                <w:spacing w:val="-9"/>
                <w:szCs w:val="16"/>
                <w:lang w:val="en-GB"/>
              </w:rPr>
              <w:t xml:space="preserve"> </w:t>
            </w:r>
            <w:r>
              <w:rPr>
                <w:rFonts w:ascii="Arial" w:eastAsia="Calibri" w:hAnsi="Arial"/>
                <w:color w:val="000000"/>
                <w:spacing w:val="-2"/>
                <w:szCs w:val="16"/>
                <w:lang w:val="en-GB"/>
              </w:rPr>
              <w:t>finish</w:t>
            </w:r>
            <w:r>
              <w:rPr>
                <w:rFonts w:ascii="Arial" w:eastAsia="Calibri" w:hAnsi="Arial"/>
                <w:color w:val="000000"/>
                <w:spacing w:val="-10"/>
                <w:szCs w:val="16"/>
                <w:lang w:val="en-GB"/>
              </w:rPr>
              <w:t xml:space="preserve"> </w:t>
            </w:r>
            <w:r>
              <w:rPr>
                <w:rFonts w:ascii="Arial" w:eastAsia="Calibri" w:hAnsi="Arial"/>
                <w:color w:val="000000"/>
                <w:spacing w:val="-1"/>
                <w:szCs w:val="16"/>
                <w:lang w:val="en-GB"/>
              </w:rPr>
              <w:t>of</w:t>
            </w:r>
            <w:r>
              <w:rPr>
                <w:rFonts w:ascii="Arial" w:eastAsia="Calibri" w:hAnsi="Arial"/>
                <w:color w:val="000000"/>
                <w:spacing w:val="-11"/>
                <w:szCs w:val="16"/>
                <w:lang w:val="en-GB"/>
              </w:rPr>
              <w:t xml:space="preserve"> </w:t>
            </w:r>
            <w:r>
              <w:rPr>
                <w:rFonts w:ascii="Arial" w:eastAsia="Calibri" w:hAnsi="Arial"/>
                <w:color w:val="000000"/>
                <w:spacing w:val="-2"/>
                <w:szCs w:val="16"/>
                <w:lang w:val="en-GB"/>
              </w:rPr>
              <w:t>granolithic</w:t>
            </w:r>
            <w:r>
              <w:rPr>
                <w:rFonts w:ascii="Arial" w:eastAsia="Calibri" w:hAnsi="Arial"/>
                <w:color w:val="000000"/>
                <w:spacing w:val="-10"/>
                <w:szCs w:val="16"/>
                <w:lang w:val="en-GB"/>
              </w:rPr>
              <w:t xml:space="preserve"> </w:t>
            </w:r>
            <w:r>
              <w:rPr>
                <w:rFonts w:ascii="Arial" w:eastAsia="Calibri" w:hAnsi="Arial"/>
                <w:color w:val="000000"/>
                <w:spacing w:val="-2"/>
                <w:szCs w:val="16"/>
                <w:lang w:val="en-GB"/>
              </w:rPr>
              <w:t>concrete</w:t>
            </w:r>
          </w:p>
        </w:tc>
      </w:tr>
    </w:tbl>
    <w:p w14:paraId="05559310" w14:textId="77777777" w:rsidR="000C7475" w:rsidRDefault="000C7475" w:rsidP="000C7475">
      <w:pPr>
        <w:rPr>
          <w:lang w:val="en-GB"/>
        </w:rPr>
      </w:pPr>
    </w:p>
    <w:tbl>
      <w:tblPr>
        <w:tblW w:w="4624" w:type="pct"/>
        <w:tblCellMar>
          <w:left w:w="0" w:type="dxa"/>
          <w:right w:w="0" w:type="dxa"/>
        </w:tblCellMar>
        <w:tblLook w:val="01E0" w:firstRow="1" w:lastRow="1" w:firstColumn="1" w:lastColumn="1" w:noHBand="0" w:noVBand="0"/>
      </w:tblPr>
      <w:tblGrid>
        <w:gridCol w:w="1334"/>
        <w:gridCol w:w="1375"/>
        <w:gridCol w:w="1377"/>
        <w:gridCol w:w="1375"/>
        <w:gridCol w:w="1377"/>
        <w:gridCol w:w="1532"/>
      </w:tblGrid>
      <w:tr w:rsidR="000C7475" w14:paraId="26524DD2" w14:textId="77777777" w:rsidTr="000C7475">
        <w:trPr>
          <w:trHeight w:val="20"/>
        </w:trPr>
        <w:tc>
          <w:tcPr>
            <w:tcW w:w="770" w:type="pct"/>
            <w:vMerge w:val="restart"/>
            <w:tcBorders>
              <w:top w:val="single" w:sz="8" w:space="0" w:color="000000"/>
              <w:left w:val="single" w:sz="8" w:space="0" w:color="000000"/>
              <w:bottom w:val="single" w:sz="8" w:space="0" w:color="000000"/>
              <w:right w:val="single" w:sz="8" w:space="0" w:color="000000"/>
            </w:tcBorders>
            <w:hideMark/>
          </w:tcPr>
          <w:p w14:paraId="3EF774C0" w14:textId="77777777" w:rsidR="000C7475" w:rsidRDefault="000C7475">
            <w:pPr>
              <w:pStyle w:val="TableParagraph"/>
              <w:spacing w:before="80" w:after="80"/>
              <w:ind w:left="322" w:right="321" w:hanging="2"/>
              <w:jc w:val="center"/>
              <w:rPr>
                <w:rFonts w:ascii="Arial" w:eastAsia="Times New Roman" w:hAnsi="Arial" w:cs="Arial"/>
                <w:color w:val="000000"/>
                <w:sz w:val="16"/>
                <w:szCs w:val="16"/>
                <w:lang w:val="en-GB"/>
              </w:rPr>
            </w:pPr>
            <w:r>
              <w:rPr>
                <w:rFonts w:ascii="Arial" w:hAnsi="Arial" w:cs="Arial"/>
                <w:color w:val="000000"/>
                <w:spacing w:val="-7"/>
                <w:sz w:val="16"/>
                <w:szCs w:val="16"/>
                <w:lang w:val="en-GB"/>
              </w:rPr>
              <w:t>Type</w:t>
            </w:r>
            <w:r>
              <w:rPr>
                <w:rFonts w:ascii="Arial" w:hAnsi="Arial" w:cs="Arial"/>
                <w:color w:val="000000"/>
                <w:spacing w:val="-8"/>
                <w:sz w:val="16"/>
                <w:szCs w:val="16"/>
                <w:lang w:val="en-GB"/>
              </w:rPr>
              <w:t xml:space="preserve"> </w:t>
            </w:r>
            <w:r>
              <w:rPr>
                <w:rFonts w:ascii="Arial" w:hAnsi="Arial" w:cs="Arial"/>
                <w:color w:val="000000"/>
                <w:spacing w:val="-3"/>
                <w:sz w:val="16"/>
                <w:szCs w:val="16"/>
                <w:lang w:val="en-GB"/>
              </w:rPr>
              <w:t>of</w:t>
            </w:r>
            <w:r>
              <w:rPr>
                <w:rFonts w:ascii="Arial" w:hAnsi="Arial" w:cs="Arial"/>
                <w:color w:val="000000"/>
                <w:spacing w:val="20"/>
                <w:w w:val="99"/>
                <w:sz w:val="16"/>
                <w:szCs w:val="16"/>
                <w:lang w:val="en-GB"/>
              </w:rPr>
              <w:t xml:space="preserve"> </w:t>
            </w:r>
            <w:r>
              <w:rPr>
                <w:rFonts w:ascii="Arial" w:hAnsi="Arial" w:cs="Arial"/>
                <w:color w:val="000000"/>
                <w:spacing w:val="-2"/>
                <w:w w:val="95"/>
                <w:sz w:val="16"/>
                <w:szCs w:val="16"/>
                <w:lang w:val="en-GB"/>
              </w:rPr>
              <w:t>granolithic</w:t>
            </w:r>
            <w:r>
              <w:rPr>
                <w:rFonts w:ascii="Arial" w:hAnsi="Arial" w:cs="Arial"/>
                <w:color w:val="000000"/>
                <w:spacing w:val="19"/>
                <w:w w:val="99"/>
                <w:sz w:val="16"/>
                <w:szCs w:val="16"/>
                <w:lang w:val="en-GB"/>
              </w:rPr>
              <w:t xml:space="preserve"> </w:t>
            </w:r>
            <w:r>
              <w:rPr>
                <w:rFonts w:ascii="Arial" w:hAnsi="Arial" w:cs="Arial"/>
                <w:color w:val="000000"/>
                <w:spacing w:val="-2"/>
                <w:sz w:val="16"/>
                <w:szCs w:val="16"/>
                <w:lang w:val="en-GB"/>
              </w:rPr>
              <w:t>concrete</w:t>
            </w:r>
          </w:p>
        </w:tc>
        <w:tc>
          <w:tcPr>
            <w:tcW w:w="3309" w:type="pct"/>
            <w:gridSpan w:val="4"/>
            <w:tcBorders>
              <w:top w:val="single" w:sz="8" w:space="0" w:color="000000"/>
              <w:left w:val="single" w:sz="8" w:space="0" w:color="000000"/>
              <w:bottom w:val="single" w:sz="8" w:space="0" w:color="000000"/>
              <w:right w:val="single" w:sz="8" w:space="0" w:color="000000"/>
            </w:tcBorders>
            <w:hideMark/>
          </w:tcPr>
          <w:p w14:paraId="3646BC79" w14:textId="77777777" w:rsidR="000C7475" w:rsidRDefault="000C7475">
            <w:pPr>
              <w:pStyle w:val="TableParagraph"/>
              <w:spacing w:before="80" w:after="80"/>
              <w:ind w:left="1713"/>
              <w:jc w:val="center"/>
              <w:rPr>
                <w:rFonts w:ascii="Arial" w:eastAsia="Times New Roman" w:hAnsi="Arial" w:cs="Arial"/>
                <w:color w:val="000000"/>
                <w:sz w:val="16"/>
                <w:szCs w:val="16"/>
                <w:lang w:val="en-GB"/>
              </w:rPr>
            </w:pPr>
            <w:r>
              <w:rPr>
                <w:rFonts w:ascii="Arial" w:hAnsi="Arial" w:cs="Arial"/>
                <w:color w:val="000000"/>
                <w:spacing w:val="-3"/>
                <w:sz w:val="16"/>
                <w:szCs w:val="16"/>
                <w:lang w:val="en-GB"/>
              </w:rPr>
              <w:t>Proportions</w:t>
            </w:r>
            <w:r>
              <w:rPr>
                <w:rFonts w:ascii="Arial" w:hAnsi="Arial" w:cs="Arial"/>
                <w:color w:val="000000"/>
                <w:spacing w:val="-14"/>
                <w:sz w:val="16"/>
                <w:szCs w:val="16"/>
                <w:lang w:val="en-GB"/>
              </w:rPr>
              <w:t xml:space="preserve"> </w:t>
            </w:r>
            <w:r>
              <w:rPr>
                <w:rFonts w:ascii="Arial" w:hAnsi="Arial" w:cs="Arial"/>
                <w:color w:val="000000"/>
                <w:spacing w:val="-1"/>
                <w:sz w:val="16"/>
                <w:szCs w:val="16"/>
                <w:lang w:val="en-GB"/>
              </w:rPr>
              <w:t>by</w:t>
            </w:r>
            <w:r>
              <w:rPr>
                <w:rFonts w:ascii="Arial" w:hAnsi="Arial" w:cs="Arial"/>
                <w:color w:val="000000"/>
                <w:spacing w:val="-13"/>
                <w:sz w:val="16"/>
                <w:szCs w:val="16"/>
                <w:lang w:val="en-GB"/>
              </w:rPr>
              <w:t xml:space="preserve"> </w:t>
            </w:r>
            <w:r>
              <w:rPr>
                <w:rFonts w:ascii="Arial" w:hAnsi="Arial" w:cs="Arial"/>
                <w:color w:val="000000"/>
                <w:spacing w:val="-3"/>
                <w:sz w:val="16"/>
                <w:szCs w:val="16"/>
                <w:lang w:val="en-GB"/>
              </w:rPr>
              <w:t>volume</w:t>
            </w:r>
          </w:p>
        </w:tc>
        <w:tc>
          <w:tcPr>
            <w:tcW w:w="922" w:type="pct"/>
            <w:vMerge w:val="restart"/>
            <w:tcBorders>
              <w:top w:val="single" w:sz="8" w:space="0" w:color="000000"/>
              <w:left w:val="single" w:sz="8" w:space="0" w:color="000000"/>
              <w:bottom w:val="single" w:sz="8" w:space="0" w:color="000000"/>
              <w:right w:val="single" w:sz="8" w:space="0" w:color="000000"/>
            </w:tcBorders>
            <w:hideMark/>
          </w:tcPr>
          <w:p w14:paraId="52B935D0" w14:textId="77777777" w:rsidR="000C7475" w:rsidRDefault="000C7475">
            <w:pPr>
              <w:pStyle w:val="TableParagraph"/>
              <w:spacing w:before="80" w:after="80"/>
              <w:ind w:left="597" w:right="174" w:hanging="423"/>
              <w:rPr>
                <w:rFonts w:ascii="Arial" w:eastAsia="Times New Roman" w:hAnsi="Arial" w:cs="Arial"/>
                <w:color w:val="000000"/>
                <w:sz w:val="16"/>
                <w:szCs w:val="16"/>
                <w:lang w:val="en-GB"/>
              </w:rPr>
            </w:pPr>
            <w:r>
              <w:rPr>
                <w:rFonts w:ascii="Arial" w:hAnsi="Arial" w:cs="Arial"/>
                <w:color w:val="000000"/>
                <w:spacing w:val="-7"/>
                <w:sz w:val="16"/>
                <w:szCs w:val="16"/>
                <w:lang w:val="en-GB"/>
              </w:rPr>
              <w:t>Type</w:t>
            </w:r>
            <w:r>
              <w:rPr>
                <w:rFonts w:ascii="Arial" w:hAnsi="Arial" w:cs="Arial"/>
                <w:color w:val="000000"/>
                <w:spacing w:val="-10"/>
                <w:sz w:val="16"/>
                <w:szCs w:val="16"/>
                <w:lang w:val="en-GB"/>
              </w:rPr>
              <w:t xml:space="preserve"> </w:t>
            </w:r>
            <w:r>
              <w:rPr>
                <w:rFonts w:ascii="Arial" w:hAnsi="Arial" w:cs="Arial"/>
                <w:color w:val="000000"/>
                <w:spacing w:val="-1"/>
                <w:sz w:val="16"/>
                <w:szCs w:val="16"/>
                <w:lang w:val="en-GB"/>
              </w:rPr>
              <w:t>of</w:t>
            </w:r>
            <w:r>
              <w:rPr>
                <w:rFonts w:ascii="Arial" w:hAnsi="Arial" w:cs="Arial"/>
                <w:color w:val="000000"/>
                <w:spacing w:val="-8"/>
                <w:sz w:val="16"/>
                <w:szCs w:val="16"/>
                <w:lang w:val="en-GB"/>
              </w:rPr>
              <w:t xml:space="preserve"> </w:t>
            </w:r>
            <w:r>
              <w:rPr>
                <w:rFonts w:ascii="Arial" w:hAnsi="Arial" w:cs="Arial"/>
                <w:color w:val="000000"/>
                <w:spacing w:val="-2"/>
                <w:sz w:val="16"/>
                <w:szCs w:val="16"/>
                <w:lang w:val="en-GB"/>
              </w:rPr>
              <w:t>surface</w:t>
            </w:r>
            <w:r>
              <w:rPr>
                <w:rFonts w:ascii="Arial" w:hAnsi="Arial" w:cs="Arial"/>
                <w:color w:val="000000"/>
                <w:spacing w:val="22"/>
                <w:w w:val="99"/>
                <w:sz w:val="16"/>
                <w:szCs w:val="16"/>
                <w:lang w:val="en-GB"/>
              </w:rPr>
              <w:t xml:space="preserve"> </w:t>
            </w:r>
            <w:r>
              <w:rPr>
                <w:rFonts w:ascii="Arial" w:hAnsi="Arial" w:cs="Arial"/>
                <w:color w:val="000000"/>
                <w:spacing w:val="-3"/>
                <w:sz w:val="16"/>
                <w:szCs w:val="16"/>
                <w:lang w:val="en-GB"/>
              </w:rPr>
              <w:t>finish</w:t>
            </w:r>
          </w:p>
        </w:tc>
      </w:tr>
      <w:tr w:rsidR="000C7475" w14:paraId="78867005" w14:textId="77777777" w:rsidTr="000C7475">
        <w:trPr>
          <w:trHeight w:val="20"/>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3E804249" w14:textId="77777777" w:rsidR="000C7475" w:rsidRDefault="000C7475">
            <w:pPr>
              <w:rPr>
                <w:rFonts w:ascii="Arial" w:hAnsi="Arial" w:cs="Arial"/>
                <w:color w:val="000000"/>
                <w:sz w:val="16"/>
                <w:szCs w:val="16"/>
                <w:lang w:val="en-GB"/>
              </w:rPr>
            </w:pPr>
          </w:p>
        </w:tc>
        <w:tc>
          <w:tcPr>
            <w:tcW w:w="827" w:type="pct"/>
            <w:tcBorders>
              <w:top w:val="single" w:sz="8" w:space="0" w:color="000000"/>
              <w:left w:val="single" w:sz="8" w:space="0" w:color="000000"/>
              <w:bottom w:val="single" w:sz="8" w:space="0" w:color="000000"/>
              <w:right w:val="single" w:sz="8" w:space="0" w:color="000000"/>
            </w:tcBorders>
            <w:hideMark/>
          </w:tcPr>
          <w:p w14:paraId="597BD1EB" w14:textId="77777777" w:rsidR="000C7475" w:rsidRDefault="000C7475">
            <w:pPr>
              <w:pStyle w:val="TableParagraph"/>
              <w:spacing w:before="80" w:after="80"/>
              <w:ind w:left="446"/>
              <w:jc w:val="center"/>
              <w:rPr>
                <w:rFonts w:ascii="Arial" w:eastAsia="Times New Roman" w:hAnsi="Arial" w:cs="Arial"/>
                <w:color w:val="000000"/>
                <w:sz w:val="16"/>
                <w:szCs w:val="16"/>
                <w:lang w:val="en-GB"/>
              </w:rPr>
            </w:pPr>
            <w:r>
              <w:rPr>
                <w:rFonts w:ascii="Arial" w:hAnsi="Arial" w:cs="Arial"/>
                <w:color w:val="000000"/>
                <w:spacing w:val="-3"/>
                <w:sz w:val="16"/>
                <w:szCs w:val="16"/>
                <w:lang w:val="en-GB"/>
              </w:rPr>
              <w:t>Cement</w:t>
            </w:r>
          </w:p>
        </w:tc>
        <w:tc>
          <w:tcPr>
            <w:tcW w:w="828" w:type="pct"/>
            <w:tcBorders>
              <w:top w:val="single" w:sz="8" w:space="0" w:color="000000"/>
              <w:left w:val="single" w:sz="8" w:space="0" w:color="000000"/>
              <w:bottom w:val="single" w:sz="8" w:space="0" w:color="000000"/>
              <w:right w:val="single" w:sz="8" w:space="0" w:color="000000"/>
            </w:tcBorders>
            <w:hideMark/>
          </w:tcPr>
          <w:p w14:paraId="7E3117AF" w14:textId="77777777" w:rsidR="000C7475" w:rsidRDefault="000C7475">
            <w:pPr>
              <w:pStyle w:val="TableParagraph"/>
              <w:spacing w:before="80" w:after="80"/>
              <w:ind w:left="405" w:right="288" w:hanging="114"/>
              <w:jc w:val="center"/>
              <w:rPr>
                <w:rFonts w:ascii="Arial" w:eastAsia="Times New Roman" w:hAnsi="Arial" w:cs="Arial"/>
                <w:color w:val="000000"/>
                <w:sz w:val="16"/>
                <w:szCs w:val="16"/>
                <w:lang w:val="en-GB"/>
              </w:rPr>
            </w:pPr>
            <w:r>
              <w:rPr>
                <w:rFonts w:ascii="Arial" w:hAnsi="Arial" w:cs="Arial"/>
                <w:color w:val="000000"/>
                <w:spacing w:val="-3"/>
                <w:sz w:val="16"/>
                <w:szCs w:val="16"/>
                <w:lang w:val="en-GB"/>
              </w:rPr>
              <w:t>Granite</w:t>
            </w:r>
            <w:r>
              <w:rPr>
                <w:rFonts w:ascii="Arial" w:hAnsi="Arial" w:cs="Arial"/>
                <w:color w:val="000000"/>
                <w:spacing w:val="26"/>
                <w:w w:val="99"/>
                <w:sz w:val="16"/>
                <w:szCs w:val="16"/>
                <w:lang w:val="en-GB"/>
              </w:rPr>
              <w:t xml:space="preserve"> </w:t>
            </w:r>
            <w:r>
              <w:rPr>
                <w:rFonts w:ascii="Arial" w:hAnsi="Arial" w:cs="Arial"/>
                <w:color w:val="000000"/>
                <w:spacing w:val="-3"/>
                <w:sz w:val="16"/>
                <w:szCs w:val="16"/>
                <w:lang w:val="en-GB"/>
              </w:rPr>
              <w:t>fines</w:t>
            </w:r>
          </w:p>
        </w:tc>
        <w:tc>
          <w:tcPr>
            <w:tcW w:w="827" w:type="pct"/>
            <w:tcBorders>
              <w:top w:val="single" w:sz="8" w:space="0" w:color="000000"/>
              <w:left w:val="single" w:sz="8" w:space="0" w:color="000000"/>
              <w:bottom w:val="single" w:sz="8" w:space="0" w:color="000000"/>
              <w:right w:val="single" w:sz="8" w:space="0" w:color="000000"/>
            </w:tcBorders>
            <w:hideMark/>
          </w:tcPr>
          <w:p w14:paraId="3C668352" w14:textId="77777777" w:rsidR="000C7475" w:rsidRDefault="000C7475">
            <w:pPr>
              <w:pStyle w:val="TableParagraph"/>
              <w:spacing w:before="80" w:after="80"/>
              <w:ind w:left="221" w:right="220" w:firstLine="94"/>
              <w:jc w:val="center"/>
              <w:rPr>
                <w:rFonts w:ascii="Arial" w:eastAsia="Times New Roman" w:hAnsi="Arial" w:cs="Arial"/>
                <w:color w:val="000000"/>
                <w:sz w:val="16"/>
                <w:szCs w:val="16"/>
                <w:lang w:val="en-GB"/>
              </w:rPr>
            </w:pPr>
            <w:r>
              <w:rPr>
                <w:rFonts w:ascii="Arial" w:hAnsi="Arial" w:cs="Arial"/>
                <w:color w:val="000000"/>
                <w:spacing w:val="-3"/>
                <w:sz w:val="16"/>
                <w:szCs w:val="16"/>
                <w:lang w:val="en-GB"/>
              </w:rPr>
              <w:t>Granite</w:t>
            </w:r>
            <w:r>
              <w:rPr>
                <w:rFonts w:ascii="Arial" w:hAnsi="Arial" w:cs="Arial"/>
                <w:color w:val="000000"/>
                <w:spacing w:val="26"/>
                <w:w w:val="99"/>
                <w:sz w:val="16"/>
                <w:szCs w:val="16"/>
                <w:lang w:val="en-GB"/>
              </w:rPr>
              <w:t xml:space="preserve"> </w:t>
            </w:r>
            <w:r>
              <w:rPr>
                <w:rFonts w:ascii="Arial" w:hAnsi="Arial" w:cs="Arial"/>
                <w:color w:val="000000"/>
                <w:spacing w:val="-3"/>
                <w:sz w:val="16"/>
                <w:szCs w:val="16"/>
                <w:lang w:val="en-GB"/>
              </w:rPr>
              <w:t>aggregate</w:t>
            </w:r>
          </w:p>
        </w:tc>
        <w:tc>
          <w:tcPr>
            <w:tcW w:w="828" w:type="pct"/>
            <w:tcBorders>
              <w:top w:val="single" w:sz="8" w:space="0" w:color="000000"/>
              <w:left w:val="single" w:sz="8" w:space="0" w:color="000000"/>
              <w:bottom w:val="single" w:sz="8" w:space="0" w:color="000000"/>
              <w:right w:val="single" w:sz="8" w:space="0" w:color="000000"/>
            </w:tcBorders>
            <w:hideMark/>
          </w:tcPr>
          <w:p w14:paraId="43C8A63F" w14:textId="77777777" w:rsidR="000C7475" w:rsidRDefault="000C7475">
            <w:pPr>
              <w:pStyle w:val="TableParagraph"/>
              <w:spacing w:before="80" w:after="80"/>
              <w:ind w:left="412" w:right="375" w:hanging="38"/>
              <w:jc w:val="center"/>
              <w:rPr>
                <w:rFonts w:ascii="Arial" w:eastAsia="Times New Roman" w:hAnsi="Arial" w:cs="Arial"/>
                <w:color w:val="000000"/>
                <w:sz w:val="16"/>
                <w:szCs w:val="16"/>
                <w:lang w:val="en-GB"/>
              </w:rPr>
            </w:pPr>
            <w:r>
              <w:rPr>
                <w:rFonts w:ascii="Arial" w:hAnsi="Arial" w:cs="Arial"/>
                <w:color w:val="000000"/>
                <w:spacing w:val="-2"/>
                <w:w w:val="95"/>
                <w:sz w:val="16"/>
                <w:szCs w:val="16"/>
                <w:lang w:val="en-GB"/>
              </w:rPr>
              <w:t>White</w:t>
            </w:r>
            <w:r>
              <w:rPr>
                <w:rFonts w:ascii="Arial" w:hAnsi="Arial" w:cs="Arial"/>
                <w:color w:val="000000"/>
                <w:spacing w:val="19"/>
                <w:w w:val="99"/>
                <w:sz w:val="16"/>
                <w:szCs w:val="16"/>
                <w:lang w:val="en-GB"/>
              </w:rPr>
              <w:t xml:space="preserve"> </w:t>
            </w:r>
            <w:r>
              <w:rPr>
                <w:rFonts w:ascii="Arial" w:hAnsi="Arial" w:cs="Arial"/>
                <w:color w:val="000000"/>
                <w:spacing w:val="-2"/>
                <w:sz w:val="16"/>
                <w:szCs w:val="16"/>
                <w:lang w:val="en-GB"/>
              </w:rPr>
              <w:t>stone</w:t>
            </w: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039EA757" w14:textId="77777777" w:rsidR="000C7475" w:rsidRDefault="000C7475">
            <w:pPr>
              <w:rPr>
                <w:rFonts w:ascii="Arial" w:hAnsi="Arial" w:cs="Arial"/>
                <w:color w:val="000000"/>
                <w:sz w:val="16"/>
                <w:szCs w:val="16"/>
                <w:lang w:val="en-GB"/>
              </w:rPr>
            </w:pPr>
          </w:p>
        </w:tc>
      </w:tr>
      <w:tr w:rsidR="000C7475" w14:paraId="39AB6C62" w14:textId="77777777" w:rsidTr="000C7475">
        <w:trPr>
          <w:trHeight w:val="20"/>
        </w:trPr>
        <w:tc>
          <w:tcPr>
            <w:tcW w:w="770" w:type="pct"/>
            <w:tcBorders>
              <w:top w:val="single" w:sz="8" w:space="0" w:color="000000"/>
              <w:left w:val="single" w:sz="8" w:space="0" w:color="000000"/>
              <w:bottom w:val="single" w:sz="8" w:space="0" w:color="000000"/>
              <w:right w:val="single" w:sz="8" w:space="0" w:color="000000"/>
            </w:tcBorders>
            <w:hideMark/>
          </w:tcPr>
          <w:p w14:paraId="58847197"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A</w:t>
            </w:r>
          </w:p>
        </w:tc>
        <w:tc>
          <w:tcPr>
            <w:tcW w:w="827" w:type="pct"/>
            <w:tcBorders>
              <w:top w:val="single" w:sz="8" w:space="0" w:color="000000"/>
              <w:left w:val="single" w:sz="8" w:space="0" w:color="000000"/>
              <w:bottom w:val="single" w:sz="8" w:space="0" w:color="000000"/>
              <w:right w:val="single" w:sz="8" w:space="0" w:color="000000"/>
            </w:tcBorders>
            <w:hideMark/>
          </w:tcPr>
          <w:p w14:paraId="6C069EC5" w14:textId="77777777" w:rsidR="000C7475" w:rsidRDefault="000C7475">
            <w:pPr>
              <w:pStyle w:val="TableParagraph"/>
              <w:spacing w:before="80" w:after="80"/>
              <w:ind w:left="1"/>
              <w:jc w:val="center"/>
              <w:rPr>
                <w:rFonts w:ascii="Arial" w:eastAsia="Times New Roman" w:hAnsi="Arial" w:cs="Arial"/>
                <w:color w:val="000000"/>
                <w:sz w:val="16"/>
                <w:szCs w:val="16"/>
                <w:lang w:val="en-GB"/>
              </w:rPr>
            </w:pPr>
            <w:r>
              <w:rPr>
                <w:rFonts w:ascii="Arial" w:hAnsi="Arial" w:cs="Arial"/>
                <w:color w:val="000000"/>
                <w:sz w:val="16"/>
                <w:szCs w:val="16"/>
                <w:lang w:val="en-GB"/>
              </w:rPr>
              <w:t>2</w:t>
            </w:r>
          </w:p>
        </w:tc>
        <w:tc>
          <w:tcPr>
            <w:tcW w:w="828" w:type="pct"/>
            <w:tcBorders>
              <w:top w:val="single" w:sz="8" w:space="0" w:color="000000"/>
              <w:left w:val="single" w:sz="8" w:space="0" w:color="000000"/>
              <w:bottom w:val="single" w:sz="8" w:space="0" w:color="000000"/>
              <w:right w:val="single" w:sz="8" w:space="0" w:color="000000"/>
            </w:tcBorders>
            <w:hideMark/>
          </w:tcPr>
          <w:p w14:paraId="5505E181"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1</w:t>
            </w:r>
          </w:p>
        </w:tc>
        <w:tc>
          <w:tcPr>
            <w:tcW w:w="827" w:type="pct"/>
            <w:tcBorders>
              <w:top w:val="single" w:sz="8" w:space="0" w:color="000000"/>
              <w:left w:val="single" w:sz="8" w:space="0" w:color="000000"/>
              <w:bottom w:val="single" w:sz="8" w:space="0" w:color="000000"/>
              <w:right w:val="single" w:sz="8" w:space="0" w:color="000000"/>
            </w:tcBorders>
            <w:hideMark/>
          </w:tcPr>
          <w:p w14:paraId="5DA8E81B"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4</w:t>
            </w:r>
          </w:p>
        </w:tc>
        <w:tc>
          <w:tcPr>
            <w:tcW w:w="828" w:type="pct"/>
            <w:tcBorders>
              <w:top w:val="single" w:sz="8" w:space="0" w:color="000000"/>
              <w:left w:val="single" w:sz="8" w:space="0" w:color="000000"/>
              <w:bottom w:val="single" w:sz="8" w:space="0" w:color="000000"/>
              <w:right w:val="single" w:sz="8" w:space="0" w:color="000000"/>
            </w:tcBorders>
            <w:hideMark/>
          </w:tcPr>
          <w:p w14:paraId="33DD3045"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z w:val="16"/>
                <w:szCs w:val="16"/>
                <w:lang w:val="en-GB"/>
              </w:rPr>
              <w:t>-</w:t>
            </w:r>
          </w:p>
        </w:tc>
        <w:tc>
          <w:tcPr>
            <w:tcW w:w="922" w:type="pct"/>
            <w:vMerge w:val="restart"/>
            <w:tcBorders>
              <w:top w:val="single" w:sz="8" w:space="0" w:color="000000"/>
              <w:left w:val="single" w:sz="8" w:space="0" w:color="000000"/>
              <w:bottom w:val="single" w:sz="8" w:space="0" w:color="000000"/>
              <w:right w:val="single" w:sz="8" w:space="0" w:color="000000"/>
            </w:tcBorders>
            <w:hideMark/>
          </w:tcPr>
          <w:p w14:paraId="4791A673" w14:textId="77777777" w:rsidR="000C7475" w:rsidRDefault="000C7475">
            <w:pPr>
              <w:pStyle w:val="TableParagraph"/>
              <w:spacing w:before="80" w:after="80"/>
              <w:ind w:left="135" w:right="437"/>
              <w:rPr>
                <w:rFonts w:ascii="Arial" w:eastAsia="Times New Roman" w:hAnsi="Arial" w:cs="Arial"/>
                <w:color w:val="000000"/>
                <w:sz w:val="16"/>
                <w:szCs w:val="16"/>
                <w:lang w:val="en-GB"/>
              </w:rPr>
            </w:pPr>
            <w:r>
              <w:rPr>
                <w:rFonts w:ascii="Arial" w:hAnsi="Arial" w:cs="Arial"/>
                <w:color w:val="000000"/>
                <w:spacing w:val="-3"/>
                <w:sz w:val="16"/>
                <w:szCs w:val="16"/>
                <w:lang w:val="en-GB"/>
              </w:rPr>
              <w:t>Trowelled</w:t>
            </w:r>
            <w:r>
              <w:rPr>
                <w:rFonts w:ascii="Arial" w:hAnsi="Arial" w:cs="Arial"/>
                <w:color w:val="000000"/>
                <w:spacing w:val="-15"/>
                <w:sz w:val="16"/>
                <w:szCs w:val="16"/>
                <w:lang w:val="en-GB"/>
              </w:rPr>
              <w:t xml:space="preserve"> </w:t>
            </w:r>
            <w:r>
              <w:rPr>
                <w:rFonts w:ascii="Arial" w:hAnsi="Arial" w:cs="Arial"/>
                <w:color w:val="000000"/>
                <w:spacing w:val="-2"/>
                <w:sz w:val="16"/>
                <w:szCs w:val="16"/>
                <w:lang w:val="en-GB"/>
              </w:rPr>
              <w:t>or</w:t>
            </w:r>
            <w:r>
              <w:rPr>
                <w:rFonts w:ascii="Arial" w:hAnsi="Arial" w:cs="Arial"/>
                <w:color w:val="000000"/>
                <w:spacing w:val="21"/>
                <w:w w:val="99"/>
                <w:sz w:val="16"/>
                <w:szCs w:val="16"/>
                <w:lang w:val="en-GB"/>
              </w:rPr>
              <w:t xml:space="preserve"> </w:t>
            </w:r>
            <w:r>
              <w:rPr>
                <w:rFonts w:ascii="Arial" w:hAnsi="Arial" w:cs="Arial"/>
                <w:color w:val="000000"/>
                <w:spacing w:val="-2"/>
                <w:sz w:val="16"/>
                <w:szCs w:val="16"/>
                <w:lang w:val="en-GB"/>
              </w:rPr>
              <w:t>rubbed</w:t>
            </w:r>
          </w:p>
        </w:tc>
      </w:tr>
      <w:tr w:rsidR="000C7475" w14:paraId="606F9A81" w14:textId="77777777" w:rsidTr="000C7475">
        <w:trPr>
          <w:trHeight w:val="20"/>
        </w:trPr>
        <w:tc>
          <w:tcPr>
            <w:tcW w:w="770" w:type="pct"/>
            <w:tcBorders>
              <w:top w:val="single" w:sz="8" w:space="0" w:color="000000"/>
              <w:left w:val="single" w:sz="8" w:space="0" w:color="000000"/>
              <w:bottom w:val="single" w:sz="8" w:space="0" w:color="000000"/>
              <w:right w:val="single" w:sz="8" w:space="0" w:color="000000"/>
            </w:tcBorders>
            <w:hideMark/>
          </w:tcPr>
          <w:p w14:paraId="0069C6F1"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B</w:t>
            </w:r>
          </w:p>
        </w:tc>
        <w:tc>
          <w:tcPr>
            <w:tcW w:w="827" w:type="pct"/>
            <w:tcBorders>
              <w:top w:val="single" w:sz="8" w:space="0" w:color="000000"/>
              <w:left w:val="single" w:sz="8" w:space="0" w:color="000000"/>
              <w:bottom w:val="single" w:sz="8" w:space="0" w:color="000000"/>
              <w:right w:val="single" w:sz="8" w:space="0" w:color="000000"/>
            </w:tcBorders>
            <w:hideMark/>
          </w:tcPr>
          <w:p w14:paraId="7501CF22" w14:textId="77777777" w:rsidR="000C7475" w:rsidRDefault="000C7475">
            <w:pPr>
              <w:pStyle w:val="TableParagraph"/>
              <w:spacing w:before="80" w:after="80"/>
              <w:ind w:left="1"/>
              <w:jc w:val="center"/>
              <w:rPr>
                <w:rFonts w:ascii="Arial" w:eastAsia="Times New Roman" w:hAnsi="Arial" w:cs="Arial"/>
                <w:color w:val="000000"/>
                <w:sz w:val="16"/>
                <w:szCs w:val="16"/>
                <w:lang w:val="en-GB"/>
              </w:rPr>
            </w:pPr>
            <w:r>
              <w:rPr>
                <w:rFonts w:ascii="Arial" w:hAnsi="Arial" w:cs="Arial"/>
                <w:color w:val="000000"/>
                <w:sz w:val="16"/>
                <w:szCs w:val="16"/>
                <w:lang w:val="en-GB"/>
              </w:rPr>
              <w:t>2</w:t>
            </w:r>
          </w:p>
        </w:tc>
        <w:tc>
          <w:tcPr>
            <w:tcW w:w="828" w:type="pct"/>
            <w:tcBorders>
              <w:top w:val="single" w:sz="8" w:space="0" w:color="000000"/>
              <w:left w:val="single" w:sz="8" w:space="0" w:color="000000"/>
              <w:bottom w:val="single" w:sz="8" w:space="0" w:color="000000"/>
              <w:right w:val="single" w:sz="8" w:space="0" w:color="000000"/>
            </w:tcBorders>
            <w:hideMark/>
          </w:tcPr>
          <w:p w14:paraId="61744569"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1</w:t>
            </w:r>
          </w:p>
        </w:tc>
        <w:tc>
          <w:tcPr>
            <w:tcW w:w="827" w:type="pct"/>
            <w:tcBorders>
              <w:top w:val="single" w:sz="8" w:space="0" w:color="000000"/>
              <w:left w:val="single" w:sz="8" w:space="0" w:color="000000"/>
              <w:bottom w:val="single" w:sz="8" w:space="0" w:color="000000"/>
              <w:right w:val="single" w:sz="8" w:space="0" w:color="000000"/>
            </w:tcBorders>
            <w:hideMark/>
          </w:tcPr>
          <w:p w14:paraId="4497B153"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w:t>
            </w:r>
          </w:p>
        </w:tc>
        <w:tc>
          <w:tcPr>
            <w:tcW w:w="828" w:type="pct"/>
            <w:tcBorders>
              <w:top w:val="single" w:sz="8" w:space="0" w:color="000000"/>
              <w:left w:val="single" w:sz="8" w:space="0" w:color="000000"/>
              <w:bottom w:val="single" w:sz="8" w:space="0" w:color="000000"/>
              <w:right w:val="single" w:sz="8" w:space="0" w:color="000000"/>
            </w:tcBorders>
            <w:hideMark/>
          </w:tcPr>
          <w:p w14:paraId="0A7A9160"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4</w:t>
            </w: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1B27C9A6" w14:textId="77777777" w:rsidR="000C7475" w:rsidRDefault="000C7475">
            <w:pPr>
              <w:rPr>
                <w:rFonts w:ascii="Arial" w:hAnsi="Arial" w:cs="Arial"/>
                <w:color w:val="000000"/>
                <w:sz w:val="16"/>
                <w:szCs w:val="16"/>
                <w:lang w:val="en-GB"/>
              </w:rPr>
            </w:pPr>
          </w:p>
        </w:tc>
      </w:tr>
      <w:tr w:rsidR="000C7475" w14:paraId="5F5F3327" w14:textId="77777777" w:rsidTr="000C7475">
        <w:trPr>
          <w:trHeight w:val="20"/>
        </w:trPr>
        <w:tc>
          <w:tcPr>
            <w:tcW w:w="770" w:type="pct"/>
            <w:tcBorders>
              <w:top w:val="single" w:sz="8" w:space="0" w:color="000000"/>
              <w:left w:val="single" w:sz="8" w:space="0" w:color="000000"/>
              <w:bottom w:val="single" w:sz="8" w:space="0" w:color="000000"/>
              <w:right w:val="single" w:sz="8" w:space="0" w:color="000000"/>
            </w:tcBorders>
            <w:hideMark/>
          </w:tcPr>
          <w:p w14:paraId="34871F5B"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C</w:t>
            </w:r>
          </w:p>
        </w:tc>
        <w:tc>
          <w:tcPr>
            <w:tcW w:w="827" w:type="pct"/>
            <w:tcBorders>
              <w:top w:val="single" w:sz="8" w:space="0" w:color="000000"/>
              <w:left w:val="single" w:sz="8" w:space="0" w:color="000000"/>
              <w:bottom w:val="single" w:sz="8" w:space="0" w:color="000000"/>
              <w:right w:val="single" w:sz="8" w:space="0" w:color="000000"/>
            </w:tcBorders>
            <w:hideMark/>
          </w:tcPr>
          <w:p w14:paraId="3ECAAD64"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1</w:t>
            </w:r>
          </w:p>
        </w:tc>
        <w:tc>
          <w:tcPr>
            <w:tcW w:w="828" w:type="pct"/>
            <w:tcBorders>
              <w:top w:val="single" w:sz="8" w:space="0" w:color="000000"/>
              <w:left w:val="single" w:sz="8" w:space="0" w:color="000000"/>
              <w:bottom w:val="single" w:sz="8" w:space="0" w:color="000000"/>
              <w:right w:val="single" w:sz="8" w:space="0" w:color="000000"/>
            </w:tcBorders>
            <w:hideMark/>
          </w:tcPr>
          <w:p w14:paraId="006AAC2D" w14:textId="77777777" w:rsidR="000C7475" w:rsidRDefault="000C7475">
            <w:pPr>
              <w:pStyle w:val="TableParagraph"/>
              <w:spacing w:before="80" w:after="80"/>
              <w:ind w:left="1"/>
              <w:jc w:val="center"/>
              <w:rPr>
                <w:rFonts w:ascii="Arial" w:eastAsia="Times New Roman" w:hAnsi="Arial" w:cs="Arial"/>
                <w:color w:val="000000"/>
                <w:sz w:val="16"/>
                <w:szCs w:val="16"/>
                <w:lang w:val="en-GB"/>
              </w:rPr>
            </w:pPr>
            <w:r>
              <w:rPr>
                <w:rFonts w:ascii="Arial" w:hAnsi="Arial" w:cs="Arial"/>
                <w:color w:val="000000"/>
                <w:sz w:val="16"/>
                <w:szCs w:val="16"/>
                <w:lang w:val="en-GB"/>
              </w:rPr>
              <w:t>-</w:t>
            </w:r>
          </w:p>
        </w:tc>
        <w:tc>
          <w:tcPr>
            <w:tcW w:w="827" w:type="pct"/>
            <w:tcBorders>
              <w:top w:val="single" w:sz="8" w:space="0" w:color="000000"/>
              <w:left w:val="single" w:sz="8" w:space="0" w:color="000000"/>
              <w:bottom w:val="single" w:sz="8" w:space="0" w:color="000000"/>
              <w:right w:val="single" w:sz="8" w:space="0" w:color="000000"/>
            </w:tcBorders>
            <w:hideMark/>
          </w:tcPr>
          <w:p w14:paraId="175BDB78"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2</w:t>
            </w:r>
          </w:p>
        </w:tc>
        <w:tc>
          <w:tcPr>
            <w:tcW w:w="828" w:type="pct"/>
            <w:tcBorders>
              <w:top w:val="single" w:sz="8" w:space="0" w:color="000000"/>
              <w:left w:val="single" w:sz="8" w:space="0" w:color="000000"/>
              <w:bottom w:val="single" w:sz="8" w:space="0" w:color="000000"/>
              <w:right w:val="single" w:sz="8" w:space="0" w:color="000000"/>
            </w:tcBorders>
            <w:hideMark/>
          </w:tcPr>
          <w:p w14:paraId="39FF4903"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w:t>
            </w:r>
          </w:p>
        </w:tc>
        <w:tc>
          <w:tcPr>
            <w:tcW w:w="922" w:type="pct"/>
            <w:vMerge w:val="restart"/>
            <w:tcBorders>
              <w:top w:val="single" w:sz="8" w:space="0" w:color="000000"/>
              <w:left w:val="single" w:sz="8" w:space="0" w:color="000000"/>
              <w:bottom w:val="single" w:sz="8" w:space="0" w:color="000000"/>
              <w:right w:val="single" w:sz="8" w:space="0" w:color="000000"/>
            </w:tcBorders>
            <w:hideMark/>
          </w:tcPr>
          <w:p w14:paraId="11A0C2D5" w14:textId="77777777" w:rsidR="000C7475" w:rsidRDefault="000C7475">
            <w:pPr>
              <w:pStyle w:val="TableParagraph"/>
              <w:spacing w:before="80" w:after="80"/>
              <w:ind w:left="502"/>
              <w:rPr>
                <w:rFonts w:ascii="Arial" w:eastAsia="Times New Roman" w:hAnsi="Arial" w:cs="Arial"/>
                <w:color w:val="000000"/>
                <w:sz w:val="16"/>
                <w:szCs w:val="16"/>
                <w:lang w:val="en-GB"/>
              </w:rPr>
            </w:pPr>
            <w:r>
              <w:rPr>
                <w:rFonts w:ascii="Arial" w:hAnsi="Arial" w:cs="Arial"/>
                <w:color w:val="000000"/>
                <w:spacing w:val="-6"/>
                <w:sz w:val="16"/>
                <w:szCs w:val="16"/>
                <w:lang w:val="en-GB"/>
              </w:rPr>
              <w:t>Washed</w:t>
            </w:r>
          </w:p>
        </w:tc>
      </w:tr>
      <w:tr w:rsidR="000C7475" w14:paraId="73B33494" w14:textId="77777777" w:rsidTr="000C7475">
        <w:trPr>
          <w:trHeight w:val="20"/>
        </w:trPr>
        <w:tc>
          <w:tcPr>
            <w:tcW w:w="770" w:type="pct"/>
            <w:tcBorders>
              <w:top w:val="single" w:sz="8" w:space="0" w:color="000000"/>
              <w:left w:val="single" w:sz="8" w:space="0" w:color="000000"/>
              <w:bottom w:val="single" w:sz="8" w:space="0" w:color="000000"/>
              <w:right w:val="single" w:sz="8" w:space="0" w:color="000000"/>
            </w:tcBorders>
            <w:hideMark/>
          </w:tcPr>
          <w:p w14:paraId="623A4DD6"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D</w:t>
            </w:r>
          </w:p>
        </w:tc>
        <w:tc>
          <w:tcPr>
            <w:tcW w:w="827" w:type="pct"/>
            <w:tcBorders>
              <w:top w:val="single" w:sz="8" w:space="0" w:color="000000"/>
              <w:left w:val="single" w:sz="8" w:space="0" w:color="000000"/>
              <w:bottom w:val="single" w:sz="8" w:space="0" w:color="000000"/>
              <w:right w:val="single" w:sz="8" w:space="0" w:color="000000"/>
            </w:tcBorders>
            <w:hideMark/>
          </w:tcPr>
          <w:p w14:paraId="71C8EF71" w14:textId="77777777" w:rsidR="000C7475" w:rsidRDefault="000C7475">
            <w:pPr>
              <w:pStyle w:val="TableParagraph"/>
              <w:spacing w:before="80" w:after="80"/>
              <w:ind w:left="1"/>
              <w:jc w:val="center"/>
              <w:rPr>
                <w:rFonts w:ascii="Arial" w:eastAsia="Times New Roman" w:hAnsi="Arial" w:cs="Arial"/>
                <w:color w:val="000000"/>
                <w:sz w:val="16"/>
                <w:szCs w:val="16"/>
                <w:lang w:val="en-GB"/>
              </w:rPr>
            </w:pPr>
            <w:r>
              <w:rPr>
                <w:rFonts w:ascii="Arial" w:hAnsi="Arial" w:cs="Arial"/>
                <w:color w:val="000000"/>
                <w:sz w:val="16"/>
                <w:szCs w:val="16"/>
                <w:lang w:val="en-GB"/>
              </w:rPr>
              <w:t>1</w:t>
            </w:r>
          </w:p>
        </w:tc>
        <w:tc>
          <w:tcPr>
            <w:tcW w:w="828" w:type="pct"/>
            <w:tcBorders>
              <w:top w:val="single" w:sz="8" w:space="0" w:color="000000"/>
              <w:left w:val="single" w:sz="8" w:space="0" w:color="000000"/>
              <w:bottom w:val="single" w:sz="8" w:space="0" w:color="000000"/>
              <w:right w:val="single" w:sz="8" w:space="0" w:color="000000"/>
            </w:tcBorders>
            <w:hideMark/>
          </w:tcPr>
          <w:p w14:paraId="4496C70C" w14:textId="77777777" w:rsidR="000C7475" w:rsidRDefault="000C7475">
            <w:pPr>
              <w:pStyle w:val="TableParagraph"/>
              <w:spacing w:before="80" w:after="80"/>
              <w:ind w:left="1"/>
              <w:jc w:val="center"/>
              <w:rPr>
                <w:rFonts w:ascii="Arial" w:eastAsia="Times New Roman" w:hAnsi="Arial" w:cs="Arial"/>
                <w:color w:val="000000"/>
                <w:sz w:val="16"/>
                <w:szCs w:val="16"/>
                <w:lang w:val="en-GB"/>
              </w:rPr>
            </w:pPr>
            <w:r>
              <w:rPr>
                <w:rFonts w:ascii="Arial" w:hAnsi="Arial" w:cs="Arial"/>
                <w:color w:val="000000"/>
                <w:sz w:val="16"/>
                <w:szCs w:val="16"/>
                <w:lang w:val="en-GB"/>
              </w:rPr>
              <w:t>-</w:t>
            </w:r>
          </w:p>
        </w:tc>
        <w:tc>
          <w:tcPr>
            <w:tcW w:w="827" w:type="pct"/>
            <w:tcBorders>
              <w:top w:val="single" w:sz="8" w:space="0" w:color="000000"/>
              <w:left w:val="single" w:sz="8" w:space="0" w:color="000000"/>
              <w:bottom w:val="single" w:sz="8" w:space="0" w:color="000000"/>
              <w:right w:val="single" w:sz="8" w:space="0" w:color="000000"/>
            </w:tcBorders>
            <w:hideMark/>
          </w:tcPr>
          <w:p w14:paraId="675F0115"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w:t>
            </w:r>
          </w:p>
        </w:tc>
        <w:tc>
          <w:tcPr>
            <w:tcW w:w="828" w:type="pct"/>
            <w:tcBorders>
              <w:top w:val="single" w:sz="8" w:space="0" w:color="000000"/>
              <w:left w:val="single" w:sz="8" w:space="0" w:color="000000"/>
              <w:bottom w:val="single" w:sz="8" w:space="0" w:color="000000"/>
              <w:right w:val="single" w:sz="8" w:space="0" w:color="000000"/>
            </w:tcBorders>
            <w:hideMark/>
          </w:tcPr>
          <w:p w14:paraId="42B967C8" w14:textId="77777777" w:rsidR="000C7475" w:rsidRDefault="000C7475">
            <w:pPr>
              <w:pStyle w:val="TableParagraph"/>
              <w:spacing w:before="80" w:after="80"/>
              <w:ind w:left="2"/>
              <w:jc w:val="center"/>
              <w:rPr>
                <w:rFonts w:ascii="Arial" w:eastAsia="Times New Roman" w:hAnsi="Arial" w:cs="Arial"/>
                <w:color w:val="000000"/>
                <w:sz w:val="16"/>
                <w:szCs w:val="16"/>
                <w:lang w:val="en-GB"/>
              </w:rPr>
            </w:pPr>
            <w:r>
              <w:rPr>
                <w:rFonts w:ascii="Arial" w:hAnsi="Arial" w:cs="Arial"/>
                <w:color w:val="000000"/>
                <w:sz w:val="16"/>
                <w:szCs w:val="16"/>
                <w:lang w:val="en-GB"/>
              </w:rPr>
              <w:t>2</w:t>
            </w: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5DCF45BC" w14:textId="77777777" w:rsidR="000C7475" w:rsidRDefault="000C7475">
            <w:pPr>
              <w:rPr>
                <w:rFonts w:ascii="Arial" w:hAnsi="Arial" w:cs="Arial"/>
                <w:color w:val="000000"/>
                <w:sz w:val="16"/>
                <w:szCs w:val="16"/>
                <w:lang w:val="en-GB"/>
              </w:rPr>
            </w:pPr>
          </w:p>
        </w:tc>
      </w:tr>
    </w:tbl>
    <w:p w14:paraId="3CF51890" w14:textId="77777777" w:rsidR="000C7475" w:rsidRDefault="000C7475" w:rsidP="000C7475">
      <w:pPr>
        <w:spacing w:before="80" w:after="80"/>
        <w:jc w:val="both"/>
        <w:rPr>
          <w:rFonts w:ascii="Arial" w:hAnsi="Arial" w:cs="Arial"/>
          <w:color w:val="000000"/>
          <w:sz w:val="16"/>
          <w:szCs w:val="16"/>
          <w:lang w:val="en-GB"/>
        </w:rPr>
      </w:pPr>
    </w:p>
    <w:tbl>
      <w:tblPr>
        <w:tblW w:w="0" w:type="auto"/>
        <w:tblLook w:val="04A0" w:firstRow="1" w:lastRow="0" w:firstColumn="1" w:lastColumn="0" w:noHBand="0" w:noVBand="1"/>
      </w:tblPr>
      <w:tblGrid>
        <w:gridCol w:w="750"/>
        <w:gridCol w:w="3248"/>
        <w:gridCol w:w="5073"/>
      </w:tblGrid>
      <w:tr w:rsidR="000C7475" w14:paraId="44391AD7" w14:textId="77777777" w:rsidTr="000C7475">
        <w:tc>
          <w:tcPr>
            <w:tcW w:w="704" w:type="dxa"/>
            <w:hideMark/>
          </w:tcPr>
          <w:p w14:paraId="21BC1D76"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22.28</w:t>
            </w:r>
          </w:p>
        </w:tc>
        <w:tc>
          <w:tcPr>
            <w:tcW w:w="3260" w:type="dxa"/>
            <w:hideMark/>
          </w:tcPr>
          <w:p w14:paraId="48C306D7"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TILING</w:t>
            </w:r>
          </w:p>
        </w:tc>
        <w:tc>
          <w:tcPr>
            <w:tcW w:w="5096" w:type="dxa"/>
          </w:tcPr>
          <w:p w14:paraId="7CEA512D" w14:textId="77777777" w:rsidR="000C7475" w:rsidRDefault="000C7475">
            <w:pPr>
              <w:spacing w:before="120" w:after="120"/>
              <w:rPr>
                <w:rFonts w:ascii="Arial" w:hAnsi="Arial" w:cs="Arial"/>
                <w:b/>
                <w:bCs/>
                <w:sz w:val="16"/>
                <w:szCs w:val="16"/>
                <w:lang w:val="en-GB"/>
              </w:rPr>
            </w:pPr>
          </w:p>
        </w:tc>
      </w:tr>
      <w:tr w:rsidR="000C7475" w14:paraId="45D7392B" w14:textId="77777777" w:rsidTr="000C7475">
        <w:tc>
          <w:tcPr>
            <w:tcW w:w="704" w:type="dxa"/>
            <w:hideMark/>
          </w:tcPr>
          <w:p w14:paraId="5DC78EBC" w14:textId="77777777" w:rsidR="000C7475" w:rsidRDefault="000C7475">
            <w:pPr>
              <w:spacing w:before="120" w:after="120"/>
              <w:rPr>
                <w:rFonts w:ascii="Arial" w:hAnsi="Arial" w:cs="Arial"/>
                <w:sz w:val="16"/>
                <w:szCs w:val="16"/>
                <w:lang w:val="en-GB"/>
              </w:rPr>
            </w:pPr>
            <w:bookmarkStart w:id="204" w:name="_Ref500226595"/>
            <w:r>
              <w:rPr>
                <w:rFonts w:ascii="Arial" w:hAnsi="Arial" w:cs="Arial"/>
                <w:sz w:val="16"/>
                <w:szCs w:val="16"/>
                <w:lang w:val="en-GB"/>
              </w:rPr>
              <w:t>22.28.1</w:t>
            </w:r>
            <w:bookmarkEnd w:id="204"/>
          </w:p>
        </w:tc>
        <w:tc>
          <w:tcPr>
            <w:tcW w:w="3260" w:type="dxa"/>
            <w:hideMark/>
          </w:tcPr>
          <w:p w14:paraId="4BBB99F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Floor tiles</w:t>
            </w:r>
          </w:p>
        </w:tc>
        <w:tc>
          <w:tcPr>
            <w:tcW w:w="5096" w:type="dxa"/>
            <w:hideMark/>
          </w:tcPr>
          <w:p w14:paraId="770E602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Floor tiles on concrete bases shall be laid by the semi-dry method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_Ref500226595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22.28.1</w:t>
            </w:r>
            <w:r>
              <w:rPr>
                <w:rFonts w:ascii="Arial" w:hAnsi="Arial" w:cs="Arial"/>
                <w:bCs/>
                <w:sz w:val="16"/>
                <w:szCs w:val="16"/>
                <w:lang w:val="en-GB"/>
              </w:rPr>
              <w:fldChar w:fldCharType="end"/>
            </w:r>
            <w:r>
              <w:rPr>
                <w:rFonts w:ascii="Arial" w:hAnsi="Arial" w:cs="Arial"/>
                <w:bCs/>
                <w:sz w:val="16"/>
                <w:szCs w:val="16"/>
                <w:lang w:val="en-GB"/>
              </w:rPr>
              <w:t>.</w:t>
            </w:r>
          </w:p>
          <w:p w14:paraId="7D8AFC8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The tiles shall be laid on a bed of cement and sand in the proportions 1:4 by volume.  The bed shall be mixed semi-dry and shall be at least 20 mm thick. The concrete base that is to receive the tiles and bed shall be prepared and cleaned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_Ref500226626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22.27.1</w:t>
            </w:r>
            <w:r>
              <w:rPr>
                <w:rFonts w:ascii="Arial" w:hAnsi="Arial" w:cs="Arial"/>
                <w:bCs/>
                <w:sz w:val="16"/>
                <w:szCs w:val="16"/>
                <w:lang w:val="en-GB"/>
              </w:rPr>
              <w:fldChar w:fldCharType="end"/>
            </w:r>
            <w:r>
              <w:rPr>
                <w:rFonts w:ascii="Arial" w:hAnsi="Arial" w:cs="Arial"/>
                <w:bCs/>
                <w:sz w:val="16"/>
                <w:szCs w:val="16"/>
                <w:lang w:val="en-GB"/>
              </w:rPr>
              <w:t>.</w:t>
            </w:r>
          </w:p>
          <w:p w14:paraId="58068A6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The tiles shall be immersed in water for 30 minutes and shall be allowed to drain immediately before laying. The cement and sand bed shall be compacted and finished to the required level. A slurry of cement and sand in the proportions 1:1 by volume shall be mixed with the minimum amount of water necessary to achieve a creamy consistency and shall be spread and trowelled over the bed to a nominal thickness of 3 mm. The tiles shall be firmly bedded into the slurry to leave straight and even joints. Tiles with minor variation in colour shall be placed at random locations.</w:t>
            </w:r>
          </w:p>
          <w:p w14:paraId="0DF876A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After the bed has set, the tiles shall be grouted with a mix of cement and sand in the proportions 1:1 by volume together with the minimum amount of water necessary to achieve the required workability. Surplus grout shall be cleaned from the face of tiles as work proceeds.</w:t>
            </w:r>
          </w:p>
          <w:p w14:paraId="0FEC80F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(5) Floor tiles on floor screeds shall be laid by the thick bed method as stated in clauses </w:t>
            </w:r>
            <w:r>
              <w:rPr>
                <w:rFonts w:ascii="Arial" w:hAnsi="Arial" w:cs="Arial"/>
                <w:bCs/>
                <w:sz w:val="16"/>
                <w:szCs w:val="16"/>
                <w:lang w:val="en-GB"/>
              </w:rPr>
              <w:fldChar w:fldCharType="begin"/>
            </w:r>
            <w:r>
              <w:rPr>
                <w:rFonts w:ascii="Arial" w:hAnsi="Arial" w:cs="Arial"/>
                <w:bCs/>
                <w:sz w:val="16"/>
                <w:szCs w:val="16"/>
                <w:lang w:val="en-GB"/>
              </w:rPr>
              <w:instrText xml:space="preserve"> REF _Ref500226595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22.28.1</w:t>
            </w:r>
            <w:r>
              <w:rPr>
                <w:rFonts w:ascii="Arial" w:hAnsi="Arial" w:cs="Arial"/>
                <w:bCs/>
                <w:sz w:val="16"/>
                <w:szCs w:val="16"/>
                <w:lang w:val="en-GB"/>
              </w:rPr>
              <w:fldChar w:fldCharType="end"/>
            </w:r>
            <w:r>
              <w:rPr>
                <w:rFonts w:ascii="Arial" w:hAnsi="Arial" w:cs="Arial"/>
                <w:bCs/>
                <w:sz w:val="16"/>
                <w:szCs w:val="16"/>
                <w:lang w:val="en-GB"/>
              </w:rPr>
              <w:t>.</w:t>
            </w:r>
          </w:p>
          <w:p w14:paraId="7F1D5D1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(6) The tiles shall be laid on a bed of cement and sand or granite fines in the proportions 1:3 by volume. The bed shall be approximately 15 mm thick and shall not be thicker than the tiles. The screed shall be dampened with clean water to prevent water being absorbed from the bed.</w:t>
            </w:r>
          </w:p>
          <w:p w14:paraId="248882B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(7) Before laying, the tiles shall be immersed in water for 30 minutes and allowed to drain and the back of tiles shall be coated with a </w:t>
            </w:r>
            <w:r>
              <w:rPr>
                <w:rFonts w:ascii="Arial" w:hAnsi="Arial" w:cs="Arial"/>
                <w:bCs/>
                <w:sz w:val="16"/>
                <w:szCs w:val="16"/>
                <w:lang w:val="en-GB"/>
              </w:rPr>
              <w:lastRenderedPageBreak/>
              <w:t>slurry of cement together with the minimum amount of water necessary to achieve a creamy consistency. The tiles shall be firmly tamped into the bed to leave straight and even joints. Tiles with minor variations in colour shall be placed at random locations.</w:t>
            </w:r>
          </w:p>
          <w:p w14:paraId="240B4DA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(8) After the bed has set, the tiles shall be grouted with a mix of cement and sand in the proportions 1:1 by volume together with the minimum amount of water necessary to achieve the required workability. Surplus grout shall be cleaned from the face of tiles as work proceeds.</w:t>
            </w:r>
          </w:p>
          <w:p w14:paraId="60AF72E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(9) After lying floor tiles, no traffic shall be allowed on the floor for the first 4 days and after that only light traffic as approved by the Engineer is allowed for the next 10 days.</w:t>
            </w:r>
          </w:p>
        </w:tc>
      </w:tr>
      <w:tr w:rsidR="000C7475" w14:paraId="55A8D9DC" w14:textId="77777777" w:rsidTr="000C7475">
        <w:tc>
          <w:tcPr>
            <w:tcW w:w="704" w:type="dxa"/>
            <w:hideMark/>
          </w:tcPr>
          <w:p w14:paraId="6CB90421" w14:textId="77777777" w:rsidR="000C7475" w:rsidRDefault="000C7475">
            <w:pPr>
              <w:spacing w:before="120" w:after="120"/>
              <w:rPr>
                <w:rFonts w:ascii="Arial" w:hAnsi="Arial" w:cs="Arial"/>
                <w:sz w:val="16"/>
                <w:szCs w:val="16"/>
                <w:lang w:val="en-GB"/>
              </w:rPr>
            </w:pPr>
            <w:bookmarkStart w:id="205" w:name="_Ref500226707"/>
            <w:r>
              <w:rPr>
                <w:rFonts w:ascii="Arial" w:hAnsi="Arial" w:cs="Arial"/>
                <w:sz w:val="16"/>
                <w:szCs w:val="16"/>
                <w:lang w:val="en-GB"/>
              </w:rPr>
              <w:lastRenderedPageBreak/>
              <w:t>22.28.2</w:t>
            </w:r>
            <w:bookmarkEnd w:id="205"/>
          </w:p>
        </w:tc>
        <w:tc>
          <w:tcPr>
            <w:tcW w:w="3260" w:type="dxa"/>
            <w:hideMark/>
          </w:tcPr>
          <w:p w14:paraId="10E05A3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Wall tiles</w:t>
            </w:r>
          </w:p>
        </w:tc>
        <w:tc>
          <w:tcPr>
            <w:tcW w:w="5096" w:type="dxa"/>
            <w:hideMark/>
          </w:tcPr>
          <w:p w14:paraId="09F14C3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w:t>
            </w:r>
            <w:proofErr w:type="gramStart"/>
            <w:r>
              <w:rPr>
                <w:rFonts w:ascii="Arial" w:hAnsi="Arial" w:cs="Arial"/>
                <w:bCs/>
                <w:sz w:val="16"/>
                <w:szCs w:val="16"/>
                <w:lang w:val="en-GB"/>
              </w:rPr>
              <w:t>Wall  tiles</w:t>
            </w:r>
            <w:proofErr w:type="gramEnd"/>
            <w:r>
              <w:rPr>
                <w:rFonts w:ascii="Arial" w:hAnsi="Arial" w:cs="Arial"/>
                <w:bCs/>
                <w:sz w:val="16"/>
                <w:szCs w:val="16"/>
                <w:lang w:val="en-GB"/>
              </w:rPr>
              <w:t xml:space="preserve">  shall  be  fixed  to  wall  screeds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_Ref500226595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22.28.1</w:t>
            </w:r>
            <w:r>
              <w:rPr>
                <w:rFonts w:ascii="Arial" w:hAnsi="Arial" w:cs="Arial"/>
                <w:bCs/>
                <w:sz w:val="16"/>
                <w:szCs w:val="16"/>
                <w:lang w:val="en-GB"/>
              </w:rPr>
              <w:fldChar w:fldCharType="end"/>
            </w:r>
            <w:r>
              <w:rPr>
                <w:rFonts w:ascii="Arial" w:hAnsi="Arial" w:cs="Arial"/>
                <w:bCs/>
                <w:sz w:val="16"/>
                <w:szCs w:val="16"/>
                <w:lang w:val="en-GB"/>
              </w:rPr>
              <w:t xml:space="preserve"> except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_Ref500226707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22.28.2</w:t>
            </w:r>
            <w:r>
              <w:rPr>
                <w:rFonts w:ascii="Arial" w:hAnsi="Arial" w:cs="Arial"/>
                <w:bCs/>
                <w:sz w:val="16"/>
                <w:szCs w:val="16"/>
                <w:lang w:val="en-GB"/>
              </w:rPr>
              <w:fldChar w:fldCharType="end"/>
            </w:r>
            <w:r>
              <w:rPr>
                <w:rFonts w:ascii="Arial" w:hAnsi="Arial" w:cs="Arial"/>
                <w:bCs/>
                <w:sz w:val="16"/>
                <w:szCs w:val="16"/>
                <w:lang w:val="en-GB"/>
              </w:rPr>
              <w:t xml:space="preserve">. </w:t>
            </w:r>
          </w:p>
          <w:p w14:paraId="0906A7B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Glazed wall tiles shall be laid on a bed of cement and sand or granite fines in the proportions 1:3 by volume. The bed shall be at least 5 mm, and shall not exceed 15 mm, thick. Mosaic tiles shall be laid on a bed of cement and granite fines in the proportions 1:3 by volume.  The bed shall be 10 mm thick. Plain or coloured cement and water shall be mixed to a creamy consistency and white cement shall not be used except otherwise stated. Tiles with minor variations in colour shall be placed at random locations.</w:t>
            </w:r>
          </w:p>
          <w:p w14:paraId="5F5CCC0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Glazed wall tiles shall be soaked in clean water for at least 30 minutes and stacked to drain and fix as soon as the surface water has drained from them. Mosaic tiles shall not be soaked but the wall render shall be dampened with clean water sufficiently to prevent the mosaic tiles absorbing water from the bedding mortar.</w:t>
            </w:r>
          </w:p>
          <w:p w14:paraId="060B28D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(4) The backs of glazed wall tiles shall be coated with a mortar of cement and sand or granite fines in the proportions 1:3 by volume. The glazed wall tiles shall be tamped firmly into position so that the bed is uniformly spread throughout to a minimum thickness of 3 mm and not more than 6 mm at localised areas for rectification of slight variations in the trueness </w:t>
            </w:r>
            <w:proofErr w:type="gramStart"/>
            <w:r>
              <w:rPr>
                <w:rFonts w:ascii="Arial" w:hAnsi="Arial" w:cs="Arial"/>
                <w:bCs/>
                <w:sz w:val="16"/>
                <w:szCs w:val="16"/>
                <w:lang w:val="en-GB"/>
              </w:rPr>
              <w:t>of  the</w:t>
            </w:r>
            <w:proofErr w:type="gramEnd"/>
            <w:r>
              <w:rPr>
                <w:rFonts w:ascii="Arial" w:hAnsi="Arial" w:cs="Arial"/>
                <w:bCs/>
                <w:sz w:val="16"/>
                <w:szCs w:val="16"/>
                <w:lang w:val="en-GB"/>
              </w:rPr>
              <w:t xml:space="preserve">  render  background. </w:t>
            </w:r>
            <w:proofErr w:type="gramStart"/>
            <w:r>
              <w:rPr>
                <w:rFonts w:ascii="Arial" w:hAnsi="Arial" w:cs="Arial"/>
                <w:bCs/>
                <w:sz w:val="16"/>
                <w:szCs w:val="16"/>
                <w:lang w:val="en-GB"/>
              </w:rPr>
              <w:t>The  tiles</w:t>
            </w:r>
            <w:proofErr w:type="gramEnd"/>
            <w:r>
              <w:rPr>
                <w:rFonts w:ascii="Arial" w:hAnsi="Arial" w:cs="Arial"/>
                <w:bCs/>
                <w:sz w:val="16"/>
                <w:szCs w:val="16"/>
                <w:lang w:val="en-GB"/>
              </w:rPr>
              <w:t xml:space="preserve"> and joints shall  be cleaned before the bedding hardens.</w:t>
            </w:r>
          </w:p>
          <w:p w14:paraId="752B92B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The backs of sheets of mosaic tiles shall be coated with a slurry of cement of the same colour as the final grout. The backing paper of mosaic tiles shall be removed and final straightening of the tiles shall be carried out as the sheets are fixed firmly into position.  The surface shall be rubbed with grout and coloured, as required, to fill the joints and clean any surplus from the face of the tiles as the work proceeds.</w:t>
            </w:r>
          </w:p>
          <w:p w14:paraId="23A7FD3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(6) Glazed wall tiles and mosaic tiles shall be grouted with a final grout of white cement and powdered limestone in the proportions 1:3 by volume.</w:t>
            </w:r>
          </w:p>
          <w:p w14:paraId="7EAA5B0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(7) When cement-based adhesive bedding method is used to fix wall tiles, the tiling work shall be carried out in accordance with BS 5385-1:1995 and the followings:</w:t>
            </w:r>
          </w:p>
          <w:p w14:paraId="68732E4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Site demonstration is to be carried out by the adhesive supplier on the whole application procedures before commencing the tiling works.</w:t>
            </w:r>
          </w:p>
          <w:p w14:paraId="25C2404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Tiles shall be cleaned free of dust and loose powder and left thoroughly dry before immediate application.</w:t>
            </w:r>
          </w:p>
          <w:p w14:paraId="2828439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Tiles shall not be wetted when fixing with tile adhesive unless stated in the manufacturer’s recommendations.</w:t>
            </w:r>
          </w:p>
          <w:p w14:paraId="2BB5343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Tile adhesive shall be prepared and mixed in strict accordance with the manufacturer’s recommendations.</w:t>
            </w:r>
          </w:p>
          <w:p w14:paraId="61A03B2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adhesive shall be applied by notched trowelling and buttering method.</w:t>
            </w:r>
          </w:p>
          <w:p w14:paraId="5B0B257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For fixing mosaic tiles with adhesive, in addition to (</w:t>
            </w:r>
            <w:proofErr w:type="spellStart"/>
            <w:r>
              <w:rPr>
                <w:rFonts w:ascii="Arial" w:hAnsi="Arial" w:cs="Arial"/>
                <w:bCs/>
                <w:sz w:val="16"/>
                <w:szCs w:val="16"/>
                <w:lang w:val="en-GB"/>
              </w:rPr>
              <w:t>i</w:t>
            </w:r>
            <w:proofErr w:type="spellEnd"/>
            <w:r>
              <w:rPr>
                <w:rFonts w:ascii="Arial" w:hAnsi="Arial" w:cs="Arial"/>
                <w:bCs/>
                <w:sz w:val="16"/>
                <w:szCs w:val="16"/>
                <w:lang w:val="en-GB"/>
              </w:rPr>
              <w:t xml:space="preserve">) to (v) of this sub-clause, BS 5385: Part 1: 1995 with particular attention to 5.4.1 for internal wall and BS 5385: Part 2: 1991 with particular attention to 27.1 </w:t>
            </w:r>
            <w:proofErr w:type="gramStart"/>
            <w:r>
              <w:rPr>
                <w:rFonts w:ascii="Arial" w:hAnsi="Arial" w:cs="Arial"/>
                <w:bCs/>
                <w:sz w:val="16"/>
                <w:szCs w:val="16"/>
                <w:lang w:val="en-GB"/>
              </w:rPr>
              <w:t>for  external</w:t>
            </w:r>
            <w:proofErr w:type="gramEnd"/>
            <w:r>
              <w:rPr>
                <w:rFonts w:ascii="Arial" w:hAnsi="Arial" w:cs="Arial"/>
                <w:bCs/>
                <w:sz w:val="16"/>
                <w:szCs w:val="16"/>
                <w:lang w:val="en-GB"/>
              </w:rPr>
              <w:t xml:space="preserve">  wall  are  required. The joints shall be grouted with a proprietary grout applied in accordance with the grout manufacturer’s recommendations.</w:t>
            </w:r>
          </w:p>
        </w:tc>
      </w:tr>
      <w:tr w:rsidR="000C7475" w14:paraId="75CC7946" w14:textId="77777777" w:rsidTr="000C7475">
        <w:tc>
          <w:tcPr>
            <w:tcW w:w="704" w:type="dxa"/>
            <w:hideMark/>
          </w:tcPr>
          <w:p w14:paraId="49BABD6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22.28.3</w:t>
            </w:r>
          </w:p>
        </w:tc>
        <w:tc>
          <w:tcPr>
            <w:tcW w:w="3260" w:type="dxa"/>
            <w:hideMark/>
          </w:tcPr>
          <w:p w14:paraId="1C00717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Roof tiles</w:t>
            </w:r>
          </w:p>
        </w:tc>
        <w:tc>
          <w:tcPr>
            <w:tcW w:w="5096" w:type="dxa"/>
            <w:hideMark/>
          </w:tcPr>
          <w:p w14:paraId="580D5DF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Roof tiles shall be laid on a bed of cement and sand in the proportions 1:4 by volume.</w:t>
            </w:r>
          </w:p>
          <w:p w14:paraId="13DA72A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Roof tiles shall be laid loose and hot bitumen shall be poured between the joints and pointed.</w:t>
            </w:r>
          </w:p>
          <w:p w14:paraId="3E6CFA5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25 mm wide joints shall be formed for each 3 m of roof tiles, and 75 mm wide joints shall be formed around the perimeter of roof tiles, to allow for expansion.</w:t>
            </w:r>
          </w:p>
        </w:tc>
      </w:tr>
      <w:tr w:rsidR="000C7475" w14:paraId="64782B5A" w14:textId="77777777" w:rsidTr="000C7475">
        <w:tc>
          <w:tcPr>
            <w:tcW w:w="704" w:type="dxa"/>
            <w:hideMark/>
          </w:tcPr>
          <w:p w14:paraId="40556FEF"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22.29</w:t>
            </w:r>
          </w:p>
        </w:tc>
        <w:tc>
          <w:tcPr>
            <w:tcW w:w="3260" w:type="dxa"/>
            <w:hideMark/>
          </w:tcPr>
          <w:p w14:paraId="28B40741"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PROTECTION OF PLASTERWORK AND OTHER FINISHES</w:t>
            </w:r>
          </w:p>
        </w:tc>
        <w:tc>
          <w:tcPr>
            <w:tcW w:w="5096" w:type="dxa"/>
          </w:tcPr>
          <w:p w14:paraId="1D8723E1" w14:textId="77777777" w:rsidR="000C7475" w:rsidRDefault="000C7475">
            <w:pPr>
              <w:spacing w:before="120" w:after="120"/>
              <w:rPr>
                <w:rFonts w:ascii="Arial" w:hAnsi="Arial" w:cs="Arial"/>
                <w:b/>
                <w:bCs/>
                <w:sz w:val="16"/>
                <w:szCs w:val="16"/>
                <w:lang w:val="en-GB"/>
              </w:rPr>
            </w:pPr>
          </w:p>
        </w:tc>
      </w:tr>
      <w:tr w:rsidR="000C7475" w14:paraId="2F35E17D" w14:textId="77777777" w:rsidTr="000C7475">
        <w:tc>
          <w:tcPr>
            <w:tcW w:w="704" w:type="dxa"/>
            <w:hideMark/>
          </w:tcPr>
          <w:p w14:paraId="712419DF" w14:textId="77777777" w:rsidR="000C7475" w:rsidRDefault="000C7475">
            <w:pPr>
              <w:spacing w:before="120" w:after="120"/>
              <w:rPr>
                <w:rFonts w:ascii="Arial" w:hAnsi="Arial" w:cs="Arial"/>
                <w:sz w:val="16"/>
                <w:szCs w:val="16"/>
                <w:lang w:val="en-GB"/>
              </w:rPr>
            </w:pPr>
            <w:bookmarkStart w:id="206" w:name="_Ref500226485"/>
            <w:r>
              <w:rPr>
                <w:rFonts w:ascii="Arial" w:hAnsi="Arial" w:cs="Arial"/>
                <w:sz w:val="16"/>
                <w:szCs w:val="16"/>
                <w:lang w:val="en-GB"/>
              </w:rPr>
              <w:t>22.29.1</w:t>
            </w:r>
            <w:bookmarkEnd w:id="206"/>
          </w:p>
        </w:tc>
        <w:tc>
          <w:tcPr>
            <w:tcW w:w="3260" w:type="dxa"/>
            <w:hideMark/>
          </w:tcPr>
          <w:p w14:paraId="11017BB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Protection of plasterwork and other finishes</w:t>
            </w:r>
          </w:p>
        </w:tc>
        <w:tc>
          <w:tcPr>
            <w:tcW w:w="5096" w:type="dxa"/>
            <w:hideMark/>
          </w:tcPr>
          <w:p w14:paraId="00F4177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Completed and partially completed surfaces of plasterwork and other finishes shall be protected from rapid or localised drying out for at least 7 days by covering with polythene sheeting, damp hessian, or a layer of damp sand at least 50 mm thick, or by other methods agreed by the Engineer.</w:t>
            </w:r>
          </w:p>
        </w:tc>
      </w:tr>
      <w:tr w:rsidR="000C7475" w14:paraId="0C78858A" w14:textId="77777777" w:rsidTr="000C7475">
        <w:tc>
          <w:tcPr>
            <w:tcW w:w="704" w:type="dxa"/>
            <w:hideMark/>
          </w:tcPr>
          <w:p w14:paraId="41185267"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22.30</w:t>
            </w:r>
          </w:p>
        </w:tc>
        <w:tc>
          <w:tcPr>
            <w:tcW w:w="3260" w:type="dxa"/>
            <w:hideMark/>
          </w:tcPr>
          <w:p w14:paraId="5D1DFE2A"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TOLERANCES</w:t>
            </w:r>
          </w:p>
        </w:tc>
        <w:tc>
          <w:tcPr>
            <w:tcW w:w="5096" w:type="dxa"/>
          </w:tcPr>
          <w:p w14:paraId="62AC7104" w14:textId="77777777" w:rsidR="000C7475" w:rsidRDefault="000C7475">
            <w:pPr>
              <w:spacing w:before="120" w:after="120"/>
              <w:rPr>
                <w:rFonts w:ascii="Arial" w:hAnsi="Arial" w:cs="Arial"/>
                <w:b/>
                <w:bCs/>
                <w:sz w:val="16"/>
                <w:szCs w:val="16"/>
                <w:lang w:val="en-GB"/>
              </w:rPr>
            </w:pPr>
          </w:p>
        </w:tc>
      </w:tr>
      <w:tr w:rsidR="000C7475" w14:paraId="512E1CE8" w14:textId="77777777" w:rsidTr="000C7475">
        <w:tc>
          <w:tcPr>
            <w:tcW w:w="704" w:type="dxa"/>
            <w:hideMark/>
          </w:tcPr>
          <w:p w14:paraId="06A7C5D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22.30.1</w:t>
            </w:r>
          </w:p>
        </w:tc>
        <w:tc>
          <w:tcPr>
            <w:tcW w:w="3260" w:type="dxa"/>
            <w:hideMark/>
          </w:tcPr>
          <w:p w14:paraId="6D5E9B1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Tolerances: plasterwork and other finishes</w:t>
            </w:r>
          </w:p>
        </w:tc>
        <w:tc>
          <w:tcPr>
            <w:tcW w:w="5096" w:type="dxa"/>
            <w:hideMark/>
          </w:tcPr>
          <w:p w14:paraId="6171434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There shall be no abrupt irregularities in the surface of plasterwork and other finishes and there shall be no gradual irregularities exceeding 5 mm in a 2 m length.</w:t>
            </w:r>
          </w:p>
        </w:tc>
      </w:tr>
      <w:tr w:rsidR="000C7475" w14:paraId="57D1200C" w14:textId="77777777" w:rsidTr="000C7475">
        <w:tc>
          <w:tcPr>
            <w:tcW w:w="704" w:type="dxa"/>
            <w:hideMark/>
          </w:tcPr>
          <w:p w14:paraId="7117D9A1"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22.31</w:t>
            </w:r>
          </w:p>
        </w:tc>
        <w:tc>
          <w:tcPr>
            <w:tcW w:w="3260" w:type="dxa"/>
            <w:hideMark/>
          </w:tcPr>
          <w:p w14:paraId="3B04DE2A"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TESTING</w:t>
            </w:r>
          </w:p>
        </w:tc>
        <w:tc>
          <w:tcPr>
            <w:tcW w:w="5096" w:type="dxa"/>
          </w:tcPr>
          <w:p w14:paraId="44CBC1A8" w14:textId="77777777" w:rsidR="000C7475" w:rsidRDefault="000C7475">
            <w:pPr>
              <w:spacing w:before="120" w:after="120"/>
              <w:rPr>
                <w:rFonts w:ascii="Arial" w:hAnsi="Arial" w:cs="Arial"/>
                <w:b/>
                <w:bCs/>
                <w:sz w:val="16"/>
                <w:szCs w:val="16"/>
                <w:lang w:val="en-GB"/>
              </w:rPr>
            </w:pPr>
          </w:p>
        </w:tc>
      </w:tr>
      <w:tr w:rsidR="000C7475" w14:paraId="54849A39" w14:textId="77777777" w:rsidTr="000C7475">
        <w:tc>
          <w:tcPr>
            <w:tcW w:w="704" w:type="dxa"/>
            <w:hideMark/>
          </w:tcPr>
          <w:p w14:paraId="0CC75A4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22.31.1</w:t>
            </w:r>
          </w:p>
        </w:tc>
        <w:tc>
          <w:tcPr>
            <w:tcW w:w="3260" w:type="dxa"/>
            <w:hideMark/>
          </w:tcPr>
          <w:p w14:paraId="56DF418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Non-slip homogenous floor tiles</w:t>
            </w:r>
          </w:p>
        </w:tc>
        <w:tc>
          <w:tcPr>
            <w:tcW w:w="5096" w:type="dxa"/>
            <w:hideMark/>
          </w:tcPr>
          <w:p w14:paraId="4DE22C9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quality tests for non-slip homogenous floor tiles shall be as follow:</w:t>
            </w:r>
          </w:p>
          <w:p w14:paraId="78D668E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 Dimensions and surface quality</w:t>
            </w:r>
          </w:p>
        </w:tc>
      </w:tr>
    </w:tbl>
    <w:p w14:paraId="7E1D7138" w14:textId="77777777" w:rsidR="000C7475" w:rsidRDefault="000C7475" w:rsidP="000C7475">
      <w:pPr>
        <w:spacing w:before="80" w:after="80"/>
        <w:jc w:val="both"/>
        <w:rPr>
          <w:rFonts w:ascii="Arial" w:hAnsi="Arial" w:cs="Arial"/>
          <w:color w:val="000000"/>
          <w:sz w:val="16"/>
          <w:szCs w:val="16"/>
          <w:lang w:val="en-GB"/>
        </w:rPr>
      </w:pPr>
    </w:p>
    <w:tbl>
      <w:tblPr>
        <w:tblW w:w="4696" w:type="pct"/>
        <w:tblInd w:w="-136" w:type="dxa"/>
        <w:tblCellMar>
          <w:left w:w="0" w:type="dxa"/>
          <w:right w:w="0" w:type="dxa"/>
        </w:tblCellMar>
        <w:tblLook w:val="01E0" w:firstRow="1" w:lastRow="1" w:firstColumn="1" w:lastColumn="1" w:noHBand="0" w:noVBand="0"/>
      </w:tblPr>
      <w:tblGrid>
        <w:gridCol w:w="1471"/>
        <w:gridCol w:w="75"/>
        <w:gridCol w:w="1840"/>
        <w:gridCol w:w="1398"/>
        <w:gridCol w:w="1240"/>
        <w:gridCol w:w="1240"/>
        <w:gridCol w:w="1240"/>
      </w:tblGrid>
      <w:tr w:rsidR="000C7475" w14:paraId="2FD29E24" w14:textId="77777777" w:rsidTr="000C7475">
        <w:trPr>
          <w:trHeight w:val="20"/>
        </w:trPr>
        <w:tc>
          <w:tcPr>
            <w:tcW w:w="1991" w:type="pct"/>
            <w:gridSpan w:val="3"/>
            <w:tcBorders>
              <w:top w:val="single" w:sz="6" w:space="0" w:color="000000"/>
              <w:left w:val="single" w:sz="6" w:space="0" w:color="000000"/>
              <w:bottom w:val="single" w:sz="6" w:space="0" w:color="000000"/>
              <w:right w:val="single" w:sz="6" w:space="0" w:color="000000"/>
            </w:tcBorders>
            <w:hideMark/>
          </w:tcPr>
          <w:p w14:paraId="4A8D5C7E" w14:textId="77777777" w:rsidR="000C7475" w:rsidRDefault="000C7475">
            <w:pPr>
              <w:pStyle w:val="TableParagraph"/>
              <w:spacing w:before="80" w:after="80"/>
              <w:ind w:left="13"/>
              <w:jc w:val="both"/>
              <w:rPr>
                <w:rFonts w:ascii="Arial" w:eastAsia="Times New Roman" w:hAnsi="Arial" w:cs="Arial"/>
                <w:color w:val="000000"/>
                <w:sz w:val="16"/>
                <w:szCs w:val="16"/>
                <w:lang w:val="en-GB"/>
              </w:rPr>
            </w:pPr>
            <w:r>
              <w:rPr>
                <w:rFonts w:ascii="Arial" w:hAnsi="Arial" w:cs="Arial"/>
                <w:color w:val="000000"/>
                <w:spacing w:val="-7"/>
                <w:sz w:val="16"/>
                <w:szCs w:val="16"/>
                <w:lang w:val="en-GB"/>
              </w:rPr>
              <w:t>Test</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Items</w:t>
            </w:r>
          </w:p>
        </w:tc>
        <w:tc>
          <w:tcPr>
            <w:tcW w:w="822" w:type="pct"/>
            <w:tcBorders>
              <w:top w:val="single" w:sz="6" w:space="0" w:color="000000"/>
              <w:left w:val="single" w:sz="6" w:space="0" w:color="000000"/>
              <w:bottom w:val="single" w:sz="6" w:space="0" w:color="000000"/>
              <w:right w:val="single" w:sz="6" w:space="0" w:color="000000"/>
            </w:tcBorders>
            <w:hideMark/>
          </w:tcPr>
          <w:p w14:paraId="2C221E06" w14:textId="77777777" w:rsidR="000C7475" w:rsidRDefault="000C7475">
            <w:pPr>
              <w:pStyle w:val="TableParagraph"/>
              <w:spacing w:before="80" w:after="80"/>
              <w:ind w:left="251" w:right="94" w:hanging="166"/>
              <w:jc w:val="both"/>
              <w:rPr>
                <w:rFonts w:ascii="Arial" w:eastAsia="Times New Roman" w:hAnsi="Arial" w:cs="Arial"/>
                <w:color w:val="000000"/>
                <w:sz w:val="16"/>
                <w:szCs w:val="16"/>
                <w:lang w:val="en-GB"/>
              </w:rPr>
            </w:pPr>
            <w:r>
              <w:rPr>
                <w:rFonts w:ascii="Arial" w:hAnsi="Arial" w:cs="Arial"/>
                <w:color w:val="000000"/>
                <w:spacing w:val="-7"/>
                <w:sz w:val="16"/>
                <w:szCs w:val="16"/>
                <w:lang w:val="en-GB"/>
              </w:rPr>
              <w:t>Test</w:t>
            </w:r>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Method</w:t>
            </w:r>
            <w:r>
              <w:rPr>
                <w:rFonts w:ascii="Arial" w:hAnsi="Arial" w:cs="Arial"/>
                <w:color w:val="000000"/>
                <w:spacing w:val="21"/>
                <w:w w:val="99"/>
                <w:sz w:val="16"/>
                <w:szCs w:val="16"/>
                <w:lang w:val="en-GB"/>
              </w:rPr>
              <w:t xml:space="preserve"> </w:t>
            </w:r>
            <w:r>
              <w:rPr>
                <w:rFonts w:ascii="Arial" w:hAnsi="Arial" w:cs="Arial"/>
                <w:color w:val="000000"/>
                <w:spacing w:val="-1"/>
                <w:sz w:val="16"/>
                <w:szCs w:val="16"/>
                <w:lang w:val="en-GB"/>
              </w:rPr>
              <w:t>BS</w:t>
            </w:r>
            <w:r>
              <w:rPr>
                <w:rFonts w:ascii="Arial" w:hAnsi="Arial" w:cs="Arial"/>
                <w:color w:val="000000"/>
                <w:spacing w:val="-13"/>
                <w:sz w:val="16"/>
                <w:szCs w:val="16"/>
                <w:lang w:val="en-GB"/>
              </w:rPr>
              <w:t xml:space="preserve"> </w:t>
            </w:r>
            <w:r>
              <w:rPr>
                <w:rFonts w:ascii="Arial" w:hAnsi="Arial" w:cs="Arial"/>
                <w:color w:val="000000"/>
                <w:spacing w:val="-2"/>
                <w:sz w:val="16"/>
                <w:szCs w:val="16"/>
                <w:lang w:val="en-GB"/>
              </w:rPr>
              <w:t>6431</w:t>
            </w:r>
          </w:p>
        </w:tc>
        <w:tc>
          <w:tcPr>
            <w:tcW w:w="2187" w:type="pct"/>
            <w:gridSpan w:val="3"/>
            <w:tcBorders>
              <w:top w:val="single" w:sz="6" w:space="0" w:color="000000"/>
              <w:left w:val="single" w:sz="6" w:space="0" w:color="000000"/>
              <w:bottom w:val="single" w:sz="6" w:space="0" w:color="000000"/>
              <w:right w:val="single" w:sz="6" w:space="0" w:color="000000"/>
            </w:tcBorders>
            <w:hideMark/>
          </w:tcPr>
          <w:p w14:paraId="33E69443" w14:textId="77777777" w:rsidR="000C7475" w:rsidRDefault="000C7475">
            <w:pPr>
              <w:pStyle w:val="TableParagraph"/>
              <w:spacing w:before="80" w:after="80"/>
              <w:ind w:left="847"/>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Acceptance</w:t>
            </w:r>
            <w:r>
              <w:rPr>
                <w:rFonts w:ascii="Arial" w:hAnsi="Arial" w:cs="Arial"/>
                <w:color w:val="000000"/>
                <w:spacing w:val="-24"/>
                <w:sz w:val="16"/>
                <w:szCs w:val="16"/>
                <w:lang w:val="en-GB"/>
              </w:rPr>
              <w:t xml:space="preserve"> </w:t>
            </w:r>
            <w:r>
              <w:rPr>
                <w:rFonts w:ascii="Arial" w:hAnsi="Arial" w:cs="Arial"/>
                <w:color w:val="000000"/>
                <w:spacing w:val="-3"/>
                <w:sz w:val="16"/>
                <w:szCs w:val="16"/>
                <w:lang w:val="en-GB"/>
              </w:rPr>
              <w:t>Standards</w:t>
            </w:r>
          </w:p>
        </w:tc>
      </w:tr>
      <w:tr w:rsidR="000C7475" w14:paraId="1B14400B" w14:textId="77777777" w:rsidTr="000C7475">
        <w:trPr>
          <w:trHeight w:val="20"/>
        </w:trPr>
        <w:tc>
          <w:tcPr>
            <w:tcW w:w="1991" w:type="pct"/>
            <w:gridSpan w:val="3"/>
            <w:tcBorders>
              <w:top w:val="single" w:sz="6" w:space="0" w:color="000000"/>
              <w:left w:val="single" w:sz="6" w:space="0" w:color="000000"/>
              <w:bottom w:val="single" w:sz="6" w:space="0" w:color="000000"/>
              <w:right w:val="single" w:sz="6" w:space="0" w:color="000000"/>
            </w:tcBorders>
            <w:hideMark/>
          </w:tcPr>
          <w:p w14:paraId="3E098FB6" w14:textId="77777777" w:rsidR="000C7475" w:rsidRDefault="000C7475">
            <w:pPr>
              <w:pStyle w:val="TableParagraph"/>
              <w:spacing w:before="80" w:after="80"/>
              <w:ind w:left="9"/>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Nominal</w:t>
            </w:r>
            <w:r>
              <w:rPr>
                <w:rFonts w:ascii="Arial" w:hAnsi="Arial" w:cs="Arial"/>
                <w:color w:val="000000"/>
                <w:spacing w:val="-14"/>
                <w:sz w:val="16"/>
                <w:szCs w:val="16"/>
                <w:lang w:val="en-GB"/>
              </w:rPr>
              <w:t xml:space="preserve"> </w:t>
            </w:r>
            <w:r>
              <w:rPr>
                <w:rFonts w:ascii="Arial" w:hAnsi="Arial" w:cs="Arial"/>
                <w:color w:val="000000"/>
                <w:spacing w:val="-2"/>
                <w:sz w:val="16"/>
                <w:szCs w:val="16"/>
                <w:lang w:val="en-GB"/>
              </w:rPr>
              <w:t>Size</w:t>
            </w:r>
            <w:r>
              <w:rPr>
                <w:rFonts w:ascii="Arial" w:hAnsi="Arial" w:cs="Arial"/>
                <w:color w:val="000000"/>
                <w:spacing w:val="-12"/>
                <w:sz w:val="16"/>
                <w:szCs w:val="16"/>
                <w:lang w:val="en-GB"/>
              </w:rPr>
              <w:t xml:space="preserve"> </w:t>
            </w:r>
            <w:r>
              <w:rPr>
                <w:rFonts w:ascii="Arial" w:hAnsi="Arial" w:cs="Arial"/>
                <w:color w:val="000000"/>
                <w:spacing w:val="-2"/>
                <w:sz w:val="16"/>
                <w:szCs w:val="16"/>
                <w:lang w:val="en-GB"/>
              </w:rPr>
              <w:t>(mm)</w:t>
            </w:r>
          </w:p>
        </w:tc>
        <w:tc>
          <w:tcPr>
            <w:tcW w:w="822" w:type="pct"/>
            <w:vMerge w:val="restart"/>
            <w:tcBorders>
              <w:top w:val="single" w:sz="6" w:space="0" w:color="000000"/>
              <w:left w:val="single" w:sz="6" w:space="0" w:color="000000"/>
              <w:bottom w:val="single" w:sz="6" w:space="0" w:color="000000"/>
              <w:right w:val="single" w:sz="6" w:space="0" w:color="000000"/>
            </w:tcBorders>
          </w:tcPr>
          <w:p w14:paraId="0FDB21A5" w14:textId="77777777" w:rsidR="000C7475" w:rsidRDefault="000C7475">
            <w:pPr>
              <w:widowControl w:val="0"/>
              <w:spacing w:before="80" w:after="80"/>
              <w:jc w:val="both"/>
              <w:rPr>
                <w:rFonts w:ascii="Arial" w:eastAsia="Calibri" w:hAnsi="Arial" w:cs="Arial"/>
                <w:color w:val="000000"/>
                <w:sz w:val="16"/>
                <w:szCs w:val="16"/>
                <w:lang w:val="en-GB"/>
              </w:rPr>
            </w:pPr>
          </w:p>
        </w:tc>
        <w:tc>
          <w:tcPr>
            <w:tcW w:w="729" w:type="pct"/>
            <w:tcBorders>
              <w:top w:val="single" w:sz="6" w:space="0" w:color="000000"/>
              <w:left w:val="single" w:sz="6" w:space="0" w:color="000000"/>
              <w:bottom w:val="single" w:sz="6" w:space="0" w:color="000000"/>
              <w:right w:val="single" w:sz="6" w:space="0" w:color="000000"/>
            </w:tcBorders>
            <w:hideMark/>
          </w:tcPr>
          <w:p w14:paraId="64A67953" w14:textId="77777777" w:rsidR="000C7475" w:rsidRDefault="000C7475">
            <w:pPr>
              <w:pStyle w:val="TableParagraph"/>
              <w:spacing w:before="80" w:after="80"/>
              <w:ind w:left="112"/>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200</w:t>
            </w:r>
            <w:r>
              <w:rPr>
                <w:rFonts w:ascii="Arial" w:hAnsi="Arial" w:cs="Arial"/>
                <w:color w:val="000000"/>
                <w:spacing w:val="-9"/>
                <w:sz w:val="16"/>
                <w:szCs w:val="16"/>
                <w:lang w:val="en-GB"/>
              </w:rPr>
              <w:t xml:space="preserve"> </w:t>
            </w:r>
            <w:r>
              <w:rPr>
                <w:rFonts w:ascii="Arial" w:hAnsi="Arial" w:cs="Arial"/>
                <w:color w:val="000000"/>
                <w:sz w:val="16"/>
                <w:szCs w:val="16"/>
                <w:lang w:val="en-GB"/>
              </w:rPr>
              <w:t>x</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200</w:t>
            </w:r>
          </w:p>
        </w:tc>
        <w:tc>
          <w:tcPr>
            <w:tcW w:w="729" w:type="pct"/>
            <w:tcBorders>
              <w:top w:val="single" w:sz="6" w:space="0" w:color="000000"/>
              <w:left w:val="single" w:sz="6" w:space="0" w:color="000000"/>
              <w:bottom w:val="single" w:sz="6" w:space="0" w:color="000000"/>
              <w:right w:val="single" w:sz="6" w:space="0" w:color="000000"/>
            </w:tcBorders>
            <w:hideMark/>
          </w:tcPr>
          <w:p w14:paraId="618962CE" w14:textId="77777777" w:rsidR="000C7475" w:rsidRDefault="000C7475">
            <w:pPr>
              <w:pStyle w:val="TableParagraph"/>
              <w:spacing w:before="80" w:after="80"/>
              <w:ind w:left="153"/>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300</w:t>
            </w:r>
            <w:r>
              <w:rPr>
                <w:rFonts w:ascii="Arial" w:hAnsi="Arial" w:cs="Arial"/>
                <w:color w:val="000000"/>
                <w:spacing w:val="-9"/>
                <w:sz w:val="16"/>
                <w:szCs w:val="16"/>
                <w:lang w:val="en-GB"/>
              </w:rPr>
              <w:t xml:space="preserve"> </w:t>
            </w:r>
            <w:r>
              <w:rPr>
                <w:rFonts w:ascii="Arial" w:hAnsi="Arial" w:cs="Arial"/>
                <w:color w:val="000000"/>
                <w:sz w:val="16"/>
                <w:szCs w:val="16"/>
                <w:lang w:val="en-GB"/>
              </w:rPr>
              <w:t>x</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300</w:t>
            </w:r>
          </w:p>
        </w:tc>
        <w:tc>
          <w:tcPr>
            <w:tcW w:w="729" w:type="pct"/>
            <w:tcBorders>
              <w:top w:val="single" w:sz="6" w:space="0" w:color="000000"/>
              <w:left w:val="single" w:sz="6" w:space="0" w:color="000000"/>
              <w:bottom w:val="single" w:sz="6" w:space="0" w:color="000000"/>
              <w:right w:val="single" w:sz="6" w:space="0" w:color="000000"/>
            </w:tcBorders>
            <w:hideMark/>
          </w:tcPr>
          <w:p w14:paraId="6EA06A20" w14:textId="77777777" w:rsidR="000C7475" w:rsidRDefault="000C7475">
            <w:pPr>
              <w:pStyle w:val="TableParagraph"/>
              <w:spacing w:before="80" w:after="80"/>
              <w:ind w:left="219"/>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400</w:t>
            </w:r>
            <w:r>
              <w:rPr>
                <w:rFonts w:ascii="Arial" w:hAnsi="Arial" w:cs="Arial"/>
                <w:color w:val="000000"/>
                <w:spacing w:val="-9"/>
                <w:sz w:val="16"/>
                <w:szCs w:val="16"/>
                <w:lang w:val="en-GB"/>
              </w:rPr>
              <w:t xml:space="preserve"> </w:t>
            </w:r>
            <w:r>
              <w:rPr>
                <w:rFonts w:ascii="Arial" w:hAnsi="Arial" w:cs="Arial"/>
                <w:color w:val="000000"/>
                <w:sz w:val="16"/>
                <w:szCs w:val="16"/>
                <w:lang w:val="en-GB"/>
              </w:rPr>
              <w:t>x</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400</w:t>
            </w:r>
          </w:p>
        </w:tc>
      </w:tr>
      <w:tr w:rsidR="000C7475" w14:paraId="0743A8D8" w14:textId="77777777" w:rsidTr="000C7475">
        <w:trPr>
          <w:trHeight w:val="20"/>
        </w:trPr>
        <w:tc>
          <w:tcPr>
            <w:tcW w:w="1991" w:type="pct"/>
            <w:gridSpan w:val="3"/>
            <w:tcBorders>
              <w:top w:val="single" w:sz="6" w:space="0" w:color="000000"/>
              <w:left w:val="single" w:sz="6" w:space="0" w:color="000000"/>
              <w:bottom w:val="single" w:sz="6" w:space="0" w:color="000000"/>
              <w:right w:val="single" w:sz="6" w:space="0" w:color="000000"/>
            </w:tcBorders>
            <w:hideMark/>
          </w:tcPr>
          <w:p w14:paraId="72E9A78E" w14:textId="77777777" w:rsidR="000C7475" w:rsidRDefault="000C7475">
            <w:pPr>
              <w:pStyle w:val="TableParagraph"/>
              <w:spacing w:before="80" w:after="80"/>
              <w:ind w:left="9"/>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BS</w:t>
            </w:r>
            <w:r>
              <w:rPr>
                <w:rFonts w:ascii="Arial" w:hAnsi="Arial" w:cs="Arial"/>
                <w:color w:val="000000"/>
                <w:spacing w:val="-15"/>
                <w:sz w:val="16"/>
                <w:szCs w:val="16"/>
                <w:lang w:val="en-GB"/>
              </w:rPr>
              <w:t xml:space="preserve"> </w:t>
            </w:r>
            <w:r>
              <w:rPr>
                <w:rFonts w:ascii="Arial" w:hAnsi="Arial" w:cs="Arial"/>
                <w:color w:val="000000"/>
                <w:spacing w:val="-2"/>
                <w:sz w:val="16"/>
                <w:szCs w:val="16"/>
                <w:lang w:val="en-GB"/>
              </w:rPr>
              <w:t>6431</w:t>
            </w:r>
            <w:r>
              <w:rPr>
                <w:rFonts w:ascii="Arial" w:hAnsi="Arial" w:cs="Arial"/>
                <w:color w:val="000000"/>
                <w:spacing w:val="-14"/>
                <w:sz w:val="16"/>
                <w:szCs w:val="16"/>
                <w:lang w:val="en-GB"/>
              </w:rPr>
              <w:t xml:space="preserve"> </w:t>
            </w:r>
            <w:r>
              <w:rPr>
                <w:rFonts w:ascii="Arial" w:hAnsi="Arial" w:cs="Arial"/>
                <w:color w:val="000000"/>
                <w:spacing w:val="-2"/>
                <w:sz w:val="16"/>
                <w:szCs w:val="16"/>
                <w:lang w:val="en-GB"/>
              </w:rPr>
              <w:t>Classification</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08CDF052" w14:textId="77777777" w:rsidR="000C7475" w:rsidRDefault="000C7475">
            <w:pPr>
              <w:rPr>
                <w:rFonts w:ascii="Arial" w:eastAsia="Calibri" w:hAnsi="Arial" w:cs="Arial"/>
                <w:color w:val="000000"/>
                <w:sz w:val="16"/>
                <w:szCs w:val="16"/>
                <w:lang w:val="en-GB"/>
              </w:rPr>
            </w:pPr>
          </w:p>
        </w:tc>
        <w:tc>
          <w:tcPr>
            <w:tcW w:w="729" w:type="pct"/>
            <w:tcBorders>
              <w:top w:val="single" w:sz="6" w:space="0" w:color="000000"/>
              <w:left w:val="single" w:sz="6" w:space="0" w:color="000000"/>
              <w:bottom w:val="single" w:sz="6" w:space="0" w:color="000000"/>
              <w:right w:val="single" w:sz="6" w:space="0" w:color="000000"/>
            </w:tcBorders>
            <w:hideMark/>
          </w:tcPr>
          <w:p w14:paraId="5F892578" w14:textId="77777777" w:rsidR="000C7475" w:rsidRDefault="000C7475">
            <w:pPr>
              <w:pStyle w:val="TableParagraph"/>
              <w:spacing w:before="80" w:after="80"/>
              <w:ind w:right="9"/>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BI</w:t>
            </w:r>
          </w:p>
        </w:tc>
        <w:tc>
          <w:tcPr>
            <w:tcW w:w="729" w:type="pct"/>
            <w:tcBorders>
              <w:top w:val="single" w:sz="6" w:space="0" w:color="000000"/>
              <w:left w:val="single" w:sz="6" w:space="0" w:color="000000"/>
              <w:bottom w:val="single" w:sz="6" w:space="0" w:color="000000"/>
              <w:right w:val="single" w:sz="6" w:space="0" w:color="000000"/>
            </w:tcBorders>
            <w:hideMark/>
          </w:tcPr>
          <w:p w14:paraId="2B6F68D4" w14:textId="77777777" w:rsidR="000C7475" w:rsidRDefault="000C7475">
            <w:pPr>
              <w:pStyle w:val="TableParagraph"/>
              <w:spacing w:before="80" w:after="80"/>
              <w:ind w:right="8"/>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BI</w:t>
            </w:r>
          </w:p>
        </w:tc>
        <w:tc>
          <w:tcPr>
            <w:tcW w:w="729" w:type="pct"/>
            <w:tcBorders>
              <w:top w:val="single" w:sz="6" w:space="0" w:color="000000"/>
              <w:left w:val="single" w:sz="6" w:space="0" w:color="000000"/>
              <w:bottom w:val="single" w:sz="6" w:space="0" w:color="000000"/>
              <w:right w:val="single" w:sz="6" w:space="0" w:color="000000"/>
            </w:tcBorders>
            <w:hideMark/>
          </w:tcPr>
          <w:p w14:paraId="6C1546A2" w14:textId="77777777" w:rsidR="000C7475" w:rsidRDefault="000C7475">
            <w:pPr>
              <w:pStyle w:val="TableParagraph"/>
              <w:spacing w:before="80" w:after="80"/>
              <w:ind w:right="11"/>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BI</w:t>
            </w:r>
          </w:p>
        </w:tc>
      </w:tr>
      <w:tr w:rsidR="000C7475" w14:paraId="51623F16" w14:textId="77777777" w:rsidTr="000C7475">
        <w:trPr>
          <w:trHeight w:val="20"/>
        </w:trPr>
        <w:tc>
          <w:tcPr>
            <w:tcW w:w="865" w:type="pct"/>
            <w:vMerge w:val="restart"/>
            <w:tcBorders>
              <w:top w:val="single" w:sz="6" w:space="0" w:color="000000"/>
              <w:left w:val="single" w:sz="6" w:space="0" w:color="000000"/>
              <w:bottom w:val="single" w:sz="6" w:space="0" w:color="000000"/>
              <w:right w:val="single" w:sz="6" w:space="0" w:color="000000"/>
            </w:tcBorders>
            <w:hideMark/>
          </w:tcPr>
          <w:p w14:paraId="49B120D6" w14:textId="77777777" w:rsidR="000C7475" w:rsidRDefault="000C7475">
            <w:pPr>
              <w:pStyle w:val="TableParagraph"/>
              <w:spacing w:before="80" w:after="80"/>
              <w:ind w:left="238" w:right="273" w:hanging="217"/>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1.</w:t>
            </w:r>
            <w:r>
              <w:rPr>
                <w:rFonts w:ascii="Arial" w:hAnsi="Arial" w:cs="Arial"/>
                <w:color w:val="000000"/>
                <w:spacing w:val="-13"/>
                <w:sz w:val="16"/>
                <w:szCs w:val="16"/>
                <w:lang w:val="en-GB"/>
              </w:rPr>
              <w:t xml:space="preserve"> </w:t>
            </w:r>
            <w:r>
              <w:rPr>
                <w:rFonts w:ascii="Arial" w:hAnsi="Arial" w:cs="Arial"/>
                <w:color w:val="000000"/>
                <w:spacing w:val="-2"/>
                <w:sz w:val="16"/>
                <w:szCs w:val="16"/>
                <w:lang w:val="en-GB"/>
              </w:rPr>
              <w:t>Length</w:t>
            </w:r>
            <w:r>
              <w:rPr>
                <w:rFonts w:ascii="Arial" w:hAnsi="Arial" w:cs="Arial"/>
                <w:color w:val="000000"/>
                <w:spacing w:val="21"/>
                <w:w w:val="99"/>
                <w:sz w:val="16"/>
                <w:szCs w:val="16"/>
                <w:lang w:val="en-GB"/>
              </w:rPr>
              <w:t xml:space="preserve"> </w:t>
            </w:r>
            <w:r>
              <w:rPr>
                <w:rFonts w:ascii="Arial" w:hAnsi="Arial" w:cs="Arial"/>
                <w:color w:val="000000"/>
                <w:spacing w:val="-2"/>
                <w:sz w:val="16"/>
                <w:szCs w:val="16"/>
                <w:lang w:val="en-GB"/>
              </w:rPr>
              <w:t>and</w:t>
            </w:r>
            <w:r>
              <w:rPr>
                <w:rFonts w:ascii="Arial" w:hAnsi="Arial" w:cs="Arial"/>
                <w:color w:val="000000"/>
                <w:spacing w:val="19"/>
                <w:w w:val="99"/>
                <w:sz w:val="16"/>
                <w:szCs w:val="16"/>
                <w:lang w:val="en-GB"/>
              </w:rPr>
              <w:t xml:space="preserve"> </w:t>
            </w:r>
            <w:r>
              <w:rPr>
                <w:rFonts w:ascii="Arial" w:hAnsi="Arial" w:cs="Arial"/>
                <w:color w:val="000000"/>
                <w:spacing w:val="-5"/>
                <w:sz w:val="16"/>
                <w:szCs w:val="16"/>
                <w:lang w:val="en-GB"/>
              </w:rPr>
              <w:t>Width</w:t>
            </w:r>
          </w:p>
        </w:tc>
        <w:tc>
          <w:tcPr>
            <w:tcW w:w="1126" w:type="pct"/>
            <w:gridSpan w:val="2"/>
            <w:tcBorders>
              <w:top w:val="single" w:sz="6" w:space="0" w:color="000000"/>
              <w:left w:val="single" w:sz="6" w:space="0" w:color="000000"/>
              <w:bottom w:val="single" w:sz="6" w:space="0" w:color="000000"/>
              <w:right w:val="single" w:sz="6" w:space="0" w:color="000000"/>
            </w:tcBorders>
            <w:hideMark/>
          </w:tcPr>
          <w:p w14:paraId="2B459EB1" w14:textId="77777777" w:rsidR="000C7475" w:rsidRDefault="000C7475">
            <w:pPr>
              <w:pStyle w:val="TableParagraph"/>
              <w:spacing w:before="80" w:after="80"/>
              <w:ind w:left="10" w:right="267"/>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Deviation</w:t>
            </w:r>
            <w:r>
              <w:rPr>
                <w:rFonts w:ascii="Arial" w:hAnsi="Arial" w:cs="Arial"/>
                <w:color w:val="000000"/>
                <w:spacing w:val="-17"/>
                <w:sz w:val="16"/>
                <w:szCs w:val="16"/>
                <w:lang w:val="en-GB"/>
              </w:rPr>
              <w:t xml:space="preserve"> </w:t>
            </w:r>
            <w:r>
              <w:rPr>
                <w:rFonts w:ascii="Arial" w:hAnsi="Arial" w:cs="Arial"/>
                <w:color w:val="000000"/>
                <w:spacing w:val="-2"/>
                <w:sz w:val="16"/>
                <w:szCs w:val="16"/>
                <w:lang w:val="en-GB"/>
              </w:rPr>
              <w:t>from</w:t>
            </w:r>
            <w:r>
              <w:rPr>
                <w:rFonts w:ascii="Arial" w:hAnsi="Arial" w:cs="Arial"/>
                <w:color w:val="000000"/>
                <w:spacing w:val="20"/>
                <w:w w:val="99"/>
                <w:sz w:val="16"/>
                <w:szCs w:val="16"/>
                <w:lang w:val="en-GB"/>
              </w:rPr>
              <w:t xml:space="preserve"> </w:t>
            </w:r>
            <w:r>
              <w:rPr>
                <w:rFonts w:ascii="Arial" w:hAnsi="Arial" w:cs="Arial"/>
                <w:color w:val="000000"/>
                <w:spacing w:val="-8"/>
                <w:sz w:val="16"/>
                <w:szCs w:val="16"/>
                <w:lang w:val="en-GB"/>
              </w:rPr>
              <w:t xml:space="preserve">Work </w:t>
            </w:r>
            <w:r>
              <w:rPr>
                <w:rFonts w:ascii="Arial" w:hAnsi="Arial" w:cs="Arial"/>
                <w:color w:val="000000"/>
                <w:spacing w:val="-3"/>
                <w:sz w:val="16"/>
                <w:szCs w:val="16"/>
                <w:lang w:val="en-GB"/>
              </w:rPr>
              <w:t>Size</w:t>
            </w:r>
            <w:r>
              <w:rPr>
                <w:rFonts w:ascii="Arial" w:hAnsi="Arial" w:cs="Arial"/>
                <w:color w:val="000000"/>
                <w:spacing w:val="-8"/>
                <w:sz w:val="16"/>
                <w:szCs w:val="16"/>
                <w:lang w:val="en-GB"/>
              </w:rPr>
              <w:t xml:space="preserve"> </w:t>
            </w:r>
            <w:r>
              <w:rPr>
                <w:rFonts w:ascii="Arial" w:hAnsi="Arial" w:cs="Arial"/>
                <w:color w:val="000000"/>
                <w:spacing w:val="-2"/>
                <w:sz w:val="16"/>
                <w:szCs w:val="16"/>
                <w:lang w:val="en-GB"/>
              </w:rPr>
              <w:t>(%)</w:t>
            </w:r>
          </w:p>
        </w:tc>
        <w:tc>
          <w:tcPr>
            <w:tcW w:w="822" w:type="pct"/>
            <w:vMerge w:val="restart"/>
            <w:tcBorders>
              <w:top w:val="single" w:sz="6" w:space="0" w:color="000000"/>
              <w:left w:val="single" w:sz="6" w:space="0" w:color="000000"/>
              <w:bottom w:val="single" w:sz="6" w:space="0" w:color="000000"/>
              <w:right w:val="single" w:sz="6" w:space="0" w:color="000000"/>
            </w:tcBorders>
            <w:hideMark/>
          </w:tcPr>
          <w:p w14:paraId="28E5A3D3" w14:textId="77777777" w:rsidR="000C7475" w:rsidRDefault="000C7475">
            <w:pPr>
              <w:pStyle w:val="TableParagraph"/>
              <w:spacing w:before="80" w:after="80"/>
              <w:ind w:left="46"/>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Part</w:t>
            </w:r>
            <w:r>
              <w:rPr>
                <w:rFonts w:ascii="Arial" w:hAnsi="Arial" w:cs="Arial"/>
                <w:color w:val="000000"/>
                <w:spacing w:val="-10"/>
                <w:sz w:val="16"/>
                <w:szCs w:val="16"/>
                <w:lang w:val="en-GB"/>
              </w:rPr>
              <w:t xml:space="preserve"> </w:t>
            </w:r>
            <w:r>
              <w:rPr>
                <w:rFonts w:ascii="Arial" w:hAnsi="Arial" w:cs="Arial"/>
                <w:color w:val="000000"/>
                <w:spacing w:val="-1"/>
                <w:sz w:val="16"/>
                <w:szCs w:val="16"/>
                <w:lang w:val="en-GB"/>
              </w:rPr>
              <w:t>10</w:t>
            </w:r>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:1984</w:t>
            </w:r>
          </w:p>
        </w:tc>
        <w:tc>
          <w:tcPr>
            <w:tcW w:w="729" w:type="pct"/>
            <w:tcBorders>
              <w:top w:val="single" w:sz="6" w:space="0" w:color="000000"/>
              <w:left w:val="single" w:sz="6" w:space="0" w:color="000000"/>
              <w:bottom w:val="single" w:sz="6" w:space="0" w:color="000000"/>
              <w:right w:val="single" w:sz="6" w:space="0" w:color="000000"/>
            </w:tcBorders>
            <w:hideMark/>
          </w:tcPr>
          <w:p w14:paraId="0CCA9FFC" w14:textId="77777777" w:rsidR="000C7475" w:rsidRDefault="000C7475">
            <w:pPr>
              <w:pStyle w:val="TableParagraph"/>
              <w:spacing w:before="80" w:after="80"/>
              <w:ind w:left="267"/>
              <w:jc w:val="both"/>
              <w:rPr>
                <w:rFonts w:ascii="Arial" w:eastAsia="Times New Roman" w:hAnsi="Arial" w:cs="Arial"/>
                <w:color w:val="000000"/>
                <w:sz w:val="16"/>
                <w:szCs w:val="16"/>
                <w:lang w:val="en-GB"/>
              </w:rPr>
            </w:pPr>
            <w:r>
              <w:rPr>
                <w:rFonts w:ascii="Arial" w:eastAsia="Times New Roman" w:hAnsi="Arial" w:cs="Arial"/>
                <w:color w:val="000000"/>
                <w:sz w:val="16"/>
                <w:szCs w:val="16"/>
                <w:lang w:val="en-GB"/>
              </w:rPr>
              <w:t>±</w:t>
            </w:r>
            <w:r>
              <w:rPr>
                <w:rFonts w:ascii="Arial" w:eastAsia="Times New Roman" w:hAnsi="Arial" w:cs="Arial"/>
                <w:color w:val="000000"/>
                <w:spacing w:val="-9"/>
                <w:sz w:val="16"/>
                <w:szCs w:val="16"/>
                <w:lang w:val="en-GB"/>
              </w:rPr>
              <w:t xml:space="preserve"> </w:t>
            </w:r>
            <w:r>
              <w:rPr>
                <w:rFonts w:ascii="Arial" w:eastAsia="Times New Roman" w:hAnsi="Arial" w:cs="Arial"/>
                <w:color w:val="000000"/>
                <w:spacing w:val="-2"/>
                <w:sz w:val="16"/>
                <w:szCs w:val="16"/>
                <w:lang w:val="en-GB"/>
              </w:rPr>
              <w:t>0.75</w:t>
            </w:r>
          </w:p>
        </w:tc>
        <w:tc>
          <w:tcPr>
            <w:tcW w:w="729" w:type="pct"/>
            <w:tcBorders>
              <w:top w:val="single" w:sz="6" w:space="0" w:color="000000"/>
              <w:left w:val="single" w:sz="6" w:space="0" w:color="000000"/>
              <w:bottom w:val="single" w:sz="6" w:space="0" w:color="000000"/>
              <w:right w:val="single" w:sz="6" w:space="0" w:color="000000"/>
            </w:tcBorders>
            <w:hideMark/>
          </w:tcPr>
          <w:p w14:paraId="54684137" w14:textId="77777777" w:rsidR="000C7475" w:rsidRDefault="000C7475">
            <w:pPr>
              <w:pStyle w:val="TableParagraph"/>
              <w:spacing w:before="80" w:after="80"/>
              <w:ind w:left="363"/>
              <w:jc w:val="both"/>
              <w:rPr>
                <w:rFonts w:ascii="Arial" w:eastAsia="Times New Roman" w:hAnsi="Arial" w:cs="Arial"/>
                <w:color w:val="000000"/>
                <w:sz w:val="16"/>
                <w:szCs w:val="16"/>
                <w:lang w:val="en-GB"/>
              </w:rPr>
            </w:pPr>
            <w:r>
              <w:rPr>
                <w:rFonts w:ascii="Arial" w:eastAsia="Times New Roman" w:hAnsi="Arial" w:cs="Arial"/>
                <w:color w:val="000000"/>
                <w:sz w:val="16"/>
                <w:szCs w:val="16"/>
                <w:lang w:val="en-GB"/>
              </w:rPr>
              <w:t>±</w:t>
            </w:r>
            <w:r>
              <w:rPr>
                <w:rFonts w:ascii="Arial" w:eastAsia="Times New Roman" w:hAnsi="Arial" w:cs="Arial"/>
                <w:color w:val="000000"/>
                <w:spacing w:val="-7"/>
                <w:sz w:val="16"/>
                <w:szCs w:val="16"/>
                <w:lang w:val="en-GB"/>
              </w:rPr>
              <w:t xml:space="preserve"> </w:t>
            </w:r>
            <w:r>
              <w:rPr>
                <w:rFonts w:ascii="Arial" w:eastAsia="Times New Roman" w:hAnsi="Arial" w:cs="Arial"/>
                <w:color w:val="000000"/>
                <w:spacing w:val="-2"/>
                <w:sz w:val="16"/>
                <w:szCs w:val="16"/>
                <w:lang w:val="en-GB"/>
              </w:rPr>
              <w:t>0.6</w:t>
            </w:r>
          </w:p>
        </w:tc>
        <w:tc>
          <w:tcPr>
            <w:tcW w:w="729" w:type="pct"/>
            <w:tcBorders>
              <w:top w:val="single" w:sz="6" w:space="0" w:color="000000"/>
              <w:left w:val="single" w:sz="6" w:space="0" w:color="000000"/>
              <w:bottom w:val="single" w:sz="6" w:space="0" w:color="000000"/>
              <w:right w:val="single" w:sz="6" w:space="0" w:color="000000"/>
            </w:tcBorders>
            <w:hideMark/>
          </w:tcPr>
          <w:p w14:paraId="3E9ABD70" w14:textId="77777777" w:rsidR="000C7475" w:rsidRDefault="000C7475">
            <w:pPr>
              <w:pStyle w:val="TableParagraph"/>
              <w:spacing w:before="80" w:after="80"/>
              <w:ind w:left="429"/>
              <w:jc w:val="both"/>
              <w:rPr>
                <w:rFonts w:ascii="Arial" w:eastAsia="Times New Roman" w:hAnsi="Arial" w:cs="Arial"/>
                <w:color w:val="000000"/>
                <w:sz w:val="16"/>
                <w:szCs w:val="16"/>
                <w:lang w:val="en-GB"/>
              </w:rPr>
            </w:pPr>
            <w:r>
              <w:rPr>
                <w:rFonts w:ascii="Arial" w:eastAsia="Times New Roman" w:hAnsi="Arial" w:cs="Arial"/>
                <w:color w:val="000000"/>
                <w:sz w:val="16"/>
                <w:szCs w:val="16"/>
                <w:lang w:val="en-GB"/>
              </w:rPr>
              <w:t>±</w:t>
            </w:r>
            <w:r>
              <w:rPr>
                <w:rFonts w:ascii="Arial" w:eastAsia="Times New Roman" w:hAnsi="Arial" w:cs="Arial"/>
                <w:color w:val="000000"/>
                <w:spacing w:val="-7"/>
                <w:sz w:val="16"/>
                <w:szCs w:val="16"/>
                <w:lang w:val="en-GB"/>
              </w:rPr>
              <w:t xml:space="preserve"> </w:t>
            </w:r>
            <w:r>
              <w:rPr>
                <w:rFonts w:ascii="Arial" w:eastAsia="Times New Roman" w:hAnsi="Arial" w:cs="Arial"/>
                <w:color w:val="000000"/>
                <w:spacing w:val="-2"/>
                <w:sz w:val="16"/>
                <w:szCs w:val="16"/>
                <w:lang w:val="en-GB"/>
              </w:rPr>
              <w:t>0.6</w:t>
            </w:r>
          </w:p>
        </w:tc>
      </w:tr>
      <w:tr w:rsidR="000C7475" w14:paraId="12A4E73F" w14:textId="77777777" w:rsidTr="000C7475">
        <w:trPr>
          <w:trHeight w:val="20"/>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411B212F" w14:textId="77777777" w:rsidR="000C7475" w:rsidRDefault="000C7475">
            <w:pPr>
              <w:rPr>
                <w:rFonts w:ascii="Arial" w:hAnsi="Arial" w:cs="Arial"/>
                <w:color w:val="000000"/>
                <w:sz w:val="16"/>
                <w:szCs w:val="16"/>
                <w:lang w:val="en-GB"/>
              </w:rPr>
            </w:pPr>
          </w:p>
        </w:tc>
        <w:tc>
          <w:tcPr>
            <w:tcW w:w="1126" w:type="pct"/>
            <w:gridSpan w:val="2"/>
            <w:tcBorders>
              <w:top w:val="single" w:sz="6" w:space="0" w:color="000000"/>
              <w:left w:val="single" w:sz="6" w:space="0" w:color="000000"/>
              <w:bottom w:val="single" w:sz="6" w:space="0" w:color="000000"/>
              <w:right w:val="single" w:sz="6" w:space="0" w:color="000000"/>
            </w:tcBorders>
            <w:hideMark/>
          </w:tcPr>
          <w:p w14:paraId="48D4DB05" w14:textId="77777777" w:rsidR="000C7475" w:rsidRDefault="000C7475">
            <w:pPr>
              <w:pStyle w:val="TableParagraph"/>
              <w:spacing w:before="80" w:after="80"/>
              <w:ind w:left="10" w:right="77"/>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Deviation</w:t>
            </w:r>
            <w:r>
              <w:rPr>
                <w:rFonts w:ascii="Arial" w:hAnsi="Arial" w:cs="Arial"/>
                <w:color w:val="000000"/>
                <w:spacing w:val="-17"/>
                <w:sz w:val="16"/>
                <w:szCs w:val="16"/>
                <w:lang w:val="en-GB"/>
              </w:rPr>
              <w:t xml:space="preserve"> </w:t>
            </w:r>
            <w:r>
              <w:rPr>
                <w:rFonts w:ascii="Arial" w:hAnsi="Arial" w:cs="Arial"/>
                <w:color w:val="000000"/>
                <w:spacing w:val="-2"/>
                <w:sz w:val="16"/>
                <w:szCs w:val="16"/>
                <w:lang w:val="en-GB"/>
              </w:rPr>
              <w:t>from</w:t>
            </w:r>
            <w:r>
              <w:rPr>
                <w:rFonts w:ascii="Arial" w:hAnsi="Arial" w:cs="Arial"/>
                <w:color w:val="000000"/>
                <w:spacing w:val="20"/>
                <w:w w:val="99"/>
                <w:sz w:val="16"/>
                <w:szCs w:val="16"/>
                <w:lang w:val="en-GB"/>
              </w:rPr>
              <w:t xml:space="preserve"> </w:t>
            </w:r>
            <w:r>
              <w:rPr>
                <w:rFonts w:ascii="Arial" w:hAnsi="Arial" w:cs="Arial"/>
                <w:color w:val="000000"/>
                <w:spacing w:val="-6"/>
                <w:sz w:val="16"/>
                <w:szCs w:val="16"/>
                <w:lang w:val="en-GB"/>
              </w:rPr>
              <w:t>Average</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Size</w:t>
            </w:r>
            <w:r>
              <w:rPr>
                <w:rFonts w:ascii="Arial" w:hAnsi="Arial" w:cs="Arial"/>
                <w:color w:val="000000"/>
                <w:spacing w:val="-8"/>
                <w:sz w:val="16"/>
                <w:szCs w:val="16"/>
                <w:lang w:val="en-GB"/>
              </w:rPr>
              <w:t xml:space="preserve"> </w:t>
            </w:r>
            <w:r>
              <w:rPr>
                <w:rFonts w:ascii="Arial" w:hAnsi="Arial" w:cs="Arial"/>
                <w:color w:val="000000"/>
                <w:spacing w:val="-3"/>
                <w:sz w:val="16"/>
                <w:szCs w:val="16"/>
                <w:lang w:val="en-GB"/>
              </w:rPr>
              <w:t>(%)</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28E32B94" w14:textId="77777777" w:rsidR="000C7475" w:rsidRDefault="000C7475">
            <w:pPr>
              <w:rPr>
                <w:rFonts w:ascii="Arial" w:hAnsi="Arial" w:cs="Arial"/>
                <w:color w:val="000000"/>
                <w:sz w:val="16"/>
                <w:szCs w:val="16"/>
                <w:lang w:val="en-GB"/>
              </w:rPr>
            </w:pPr>
          </w:p>
        </w:tc>
        <w:tc>
          <w:tcPr>
            <w:tcW w:w="729" w:type="pct"/>
            <w:tcBorders>
              <w:top w:val="single" w:sz="6" w:space="0" w:color="000000"/>
              <w:left w:val="single" w:sz="6" w:space="0" w:color="000000"/>
              <w:bottom w:val="single" w:sz="6" w:space="0" w:color="000000"/>
              <w:right w:val="single" w:sz="6" w:space="0" w:color="000000"/>
            </w:tcBorders>
            <w:hideMark/>
          </w:tcPr>
          <w:p w14:paraId="2E0BA1A9" w14:textId="77777777" w:rsidR="000C7475" w:rsidRDefault="000C7475">
            <w:pPr>
              <w:pStyle w:val="TableParagraph"/>
              <w:spacing w:before="80" w:after="80"/>
              <w:ind w:left="321"/>
              <w:jc w:val="both"/>
              <w:rPr>
                <w:rFonts w:ascii="Arial" w:eastAsia="Times New Roman" w:hAnsi="Arial" w:cs="Arial"/>
                <w:color w:val="000000"/>
                <w:sz w:val="16"/>
                <w:szCs w:val="16"/>
                <w:lang w:val="en-GB"/>
              </w:rPr>
            </w:pPr>
            <w:r>
              <w:rPr>
                <w:rFonts w:ascii="Arial" w:eastAsia="Times New Roman" w:hAnsi="Arial" w:cs="Arial"/>
                <w:color w:val="000000"/>
                <w:sz w:val="16"/>
                <w:szCs w:val="16"/>
                <w:lang w:val="en-GB"/>
              </w:rPr>
              <w:t>±</w:t>
            </w:r>
            <w:r>
              <w:rPr>
                <w:rFonts w:ascii="Arial" w:eastAsia="Times New Roman" w:hAnsi="Arial" w:cs="Arial"/>
                <w:color w:val="000000"/>
                <w:spacing w:val="-7"/>
                <w:sz w:val="16"/>
                <w:szCs w:val="16"/>
                <w:lang w:val="en-GB"/>
              </w:rPr>
              <w:t xml:space="preserve"> </w:t>
            </w:r>
            <w:r>
              <w:rPr>
                <w:rFonts w:ascii="Arial" w:eastAsia="Times New Roman" w:hAnsi="Arial" w:cs="Arial"/>
                <w:color w:val="000000"/>
                <w:spacing w:val="-2"/>
                <w:sz w:val="16"/>
                <w:szCs w:val="16"/>
                <w:lang w:val="en-GB"/>
              </w:rPr>
              <w:t>0.5</w:t>
            </w:r>
          </w:p>
        </w:tc>
        <w:tc>
          <w:tcPr>
            <w:tcW w:w="729" w:type="pct"/>
            <w:tcBorders>
              <w:top w:val="single" w:sz="6" w:space="0" w:color="000000"/>
              <w:left w:val="single" w:sz="6" w:space="0" w:color="000000"/>
              <w:bottom w:val="single" w:sz="6" w:space="0" w:color="000000"/>
              <w:right w:val="single" w:sz="6" w:space="0" w:color="000000"/>
            </w:tcBorders>
            <w:hideMark/>
          </w:tcPr>
          <w:p w14:paraId="0F45A285" w14:textId="77777777" w:rsidR="000C7475" w:rsidRDefault="000C7475">
            <w:pPr>
              <w:pStyle w:val="TableParagraph"/>
              <w:spacing w:before="80" w:after="80"/>
              <w:ind w:left="363"/>
              <w:jc w:val="both"/>
              <w:rPr>
                <w:rFonts w:ascii="Arial" w:eastAsia="Times New Roman" w:hAnsi="Arial" w:cs="Arial"/>
                <w:color w:val="000000"/>
                <w:sz w:val="16"/>
                <w:szCs w:val="16"/>
                <w:lang w:val="en-GB"/>
              </w:rPr>
            </w:pPr>
            <w:r>
              <w:rPr>
                <w:rFonts w:ascii="Arial" w:eastAsia="Times New Roman" w:hAnsi="Arial" w:cs="Arial"/>
                <w:color w:val="000000"/>
                <w:sz w:val="16"/>
                <w:szCs w:val="16"/>
                <w:lang w:val="en-GB"/>
              </w:rPr>
              <w:t>±</w:t>
            </w:r>
            <w:r>
              <w:rPr>
                <w:rFonts w:ascii="Arial" w:eastAsia="Times New Roman" w:hAnsi="Arial" w:cs="Arial"/>
                <w:color w:val="000000"/>
                <w:spacing w:val="-7"/>
                <w:sz w:val="16"/>
                <w:szCs w:val="16"/>
                <w:lang w:val="en-GB"/>
              </w:rPr>
              <w:t xml:space="preserve"> </w:t>
            </w:r>
            <w:r>
              <w:rPr>
                <w:rFonts w:ascii="Arial" w:eastAsia="Times New Roman" w:hAnsi="Arial" w:cs="Arial"/>
                <w:color w:val="000000"/>
                <w:spacing w:val="-2"/>
                <w:sz w:val="16"/>
                <w:szCs w:val="16"/>
                <w:lang w:val="en-GB"/>
              </w:rPr>
              <w:t>0.5</w:t>
            </w:r>
          </w:p>
        </w:tc>
        <w:tc>
          <w:tcPr>
            <w:tcW w:w="729" w:type="pct"/>
            <w:tcBorders>
              <w:top w:val="single" w:sz="6" w:space="0" w:color="000000"/>
              <w:left w:val="single" w:sz="6" w:space="0" w:color="000000"/>
              <w:bottom w:val="single" w:sz="6" w:space="0" w:color="000000"/>
              <w:right w:val="single" w:sz="6" w:space="0" w:color="000000"/>
            </w:tcBorders>
            <w:hideMark/>
          </w:tcPr>
          <w:p w14:paraId="7D787EC9" w14:textId="77777777" w:rsidR="000C7475" w:rsidRDefault="000C7475">
            <w:pPr>
              <w:pStyle w:val="TableParagraph"/>
              <w:spacing w:before="80" w:after="80"/>
              <w:ind w:left="428"/>
              <w:jc w:val="both"/>
              <w:rPr>
                <w:rFonts w:ascii="Arial" w:eastAsia="Times New Roman" w:hAnsi="Arial" w:cs="Arial"/>
                <w:color w:val="000000"/>
                <w:sz w:val="16"/>
                <w:szCs w:val="16"/>
                <w:lang w:val="en-GB"/>
              </w:rPr>
            </w:pPr>
            <w:r>
              <w:rPr>
                <w:rFonts w:ascii="Arial" w:eastAsia="Times New Roman" w:hAnsi="Arial" w:cs="Arial"/>
                <w:color w:val="000000"/>
                <w:sz w:val="16"/>
                <w:szCs w:val="16"/>
                <w:lang w:val="en-GB"/>
              </w:rPr>
              <w:t>±</w:t>
            </w:r>
            <w:r>
              <w:rPr>
                <w:rFonts w:ascii="Arial" w:eastAsia="Times New Roman" w:hAnsi="Arial" w:cs="Arial"/>
                <w:color w:val="000000"/>
                <w:spacing w:val="-7"/>
                <w:sz w:val="16"/>
                <w:szCs w:val="16"/>
                <w:lang w:val="en-GB"/>
              </w:rPr>
              <w:t xml:space="preserve"> </w:t>
            </w:r>
            <w:r>
              <w:rPr>
                <w:rFonts w:ascii="Arial" w:eastAsia="Times New Roman" w:hAnsi="Arial" w:cs="Arial"/>
                <w:color w:val="000000"/>
                <w:spacing w:val="-2"/>
                <w:sz w:val="16"/>
                <w:szCs w:val="16"/>
                <w:lang w:val="en-GB"/>
              </w:rPr>
              <w:t>0.5</w:t>
            </w:r>
          </w:p>
        </w:tc>
      </w:tr>
      <w:tr w:rsidR="000C7475" w14:paraId="750BEEAF" w14:textId="77777777" w:rsidTr="000C7475">
        <w:trPr>
          <w:trHeight w:val="20"/>
        </w:trPr>
        <w:tc>
          <w:tcPr>
            <w:tcW w:w="1991" w:type="pct"/>
            <w:gridSpan w:val="3"/>
            <w:tcBorders>
              <w:top w:val="single" w:sz="6" w:space="0" w:color="000000"/>
              <w:left w:val="single" w:sz="6" w:space="0" w:color="000000"/>
              <w:bottom w:val="single" w:sz="6" w:space="0" w:color="000000"/>
              <w:right w:val="single" w:sz="6" w:space="0" w:color="000000"/>
            </w:tcBorders>
            <w:hideMark/>
          </w:tcPr>
          <w:p w14:paraId="5B482A09" w14:textId="77777777" w:rsidR="000C7475" w:rsidRDefault="000C7475">
            <w:pPr>
              <w:pStyle w:val="TableParagraph"/>
              <w:spacing w:before="80" w:after="80"/>
              <w:ind w:left="10"/>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2.</w:t>
            </w:r>
            <w:r>
              <w:rPr>
                <w:rFonts w:ascii="Arial" w:hAnsi="Arial" w:cs="Arial"/>
                <w:color w:val="000000"/>
                <w:spacing w:val="-19"/>
                <w:sz w:val="16"/>
                <w:szCs w:val="16"/>
                <w:lang w:val="en-GB"/>
              </w:rPr>
              <w:t xml:space="preserve"> </w:t>
            </w:r>
            <w:r>
              <w:rPr>
                <w:rFonts w:ascii="Arial" w:hAnsi="Arial" w:cs="Arial"/>
                <w:color w:val="000000"/>
                <w:spacing w:val="-2"/>
                <w:sz w:val="16"/>
                <w:szCs w:val="16"/>
                <w:lang w:val="en-GB"/>
              </w:rPr>
              <w:t>Thickness</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7A81866A" w14:textId="77777777" w:rsidR="000C7475" w:rsidRDefault="000C7475">
            <w:pPr>
              <w:rPr>
                <w:rFonts w:ascii="Arial" w:hAnsi="Arial" w:cs="Arial"/>
                <w:color w:val="000000"/>
                <w:sz w:val="16"/>
                <w:szCs w:val="16"/>
                <w:lang w:val="en-GB"/>
              </w:rPr>
            </w:pPr>
          </w:p>
        </w:tc>
        <w:tc>
          <w:tcPr>
            <w:tcW w:w="729" w:type="pct"/>
            <w:tcBorders>
              <w:top w:val="single" w:sz="6" w:space="0" w:color="000000"/>
              <w:left w:val="single" w:sz="6" w:space="0" w:color="000000"/>
              <w:bottom w:val="single" w:sz="6" w:space="0" w:color="000000"/>
              <w:right w:val="single" w:sz="6" w:space="0" w:color="000000"/>
            </w:tcBorders>
            <w:hideMark/>
          </w:tcPr>
          <w:p w14:paraId="560E86F8" w14:textId="77777777" w:rsidR="000C7475" w:rsidRDefault="000C7475">
            <w:pPr>
              <w:pStyle w:val="TableParagraph"/>
              <w:spacing w:before="80" w:after="80"/>
              <w:ind w:left="321"/>
              <w:jc w:val="both"/>
              <w:rPr>
                <w:rFonts w:ascii="Arial" w:eastAsia="Times New Roman" w:hAnsi="Arial" w:cs="Arial"/>
                <w:color w:val="000000"/>
                <w:sz w:val="16"/>
                <w:szCs w:val="16"/>
                <w:lang w:val="en-GB"/>
              </w:rPr>
            </w:pPr>
            <w:r>
              <w:rPr>
                <w:rFonts w:ascii="Arial" w:eastAsia="Times New Roman" w:hAnsi="Arial" w:cs="Arial"/>
                <w:color w:val="000000"/>
                <w:sz w:val="16"/>
                <w:szCs w:val="16"/>
                <w:lang w:val="en-GB"/>
              </w:rPr>
              <w:t>±</w:t>
            </w:r>
            <w:r>
              <w:rPr>
                <w:rFonts w:ascii="Arial" w:eastAsia="Times New Roman" w:hAnsi="Arial" w:cs="Arial"/>
                <w:color w:val="000000"/>
                <w:spacing w:val="-6"/>
                <w:sz w:val="16"/>
                <w:szCs w:val="16"/>
                <w:lang w:val="en-GB"/>
              </w:rPr>
              <w:t xml:space="preserve"> </w:t>
            </w:r>
            <w:r>
              <w:rPr>
                <w:rFonts w:ascii="Arial" w:eastAsia="Times New Roman" w:hAnsi="Arial" w:cs="Arial"/>
                <w:color w:val="000000"/>
                <w:sz w:val="16"/>
                <w:szCs w:val="16"/>
                <w:lang w:val="en-GB"/>
              </w:rPr>
              <w:t>5</w:t>
            </w:r>
          </w:p>
        </w:tc>
        <w:tc>
          <w:tcPr>
            <w:tcW w:w="729" w:type="pct"/>
            <w:tcBorders>
              <w:top w:val="single" w:sz="6" w:space="0" w:color="000000"/>
              <w:left w:val="single" w:sz="6" w:space="0" w:color="000000"/>
              <w:bottom w:val="single" w:sz="6" w:space="0" w:color="000000"/>
              <w:right w:val="single" w:sz="6" w:space="0" w:color="000000"/>
            </w:tcBorders>
            <w:hideMark/>
          </w:tcPr>
          <w:p w14:paraId="065CB8AE" w14:textId="77777777" w:rsidR="000C7475" w:rsidRDefault="000C7475">
            <w:pPr>
              <w:pStyle w:val="TableParagraph"/>
              <w:spacing w:before="80" w:after="80"/>
              <w:ind w:left="363"/>
              <w:jc w:val="both"/>
              <w:rPr>
                <w:rFonts w:ascii="Arial" w:eastAsia="Times New Roman" w:hAnsi="Arial" w:cs="Arial"/>
                <w:color w:val="000000"/>
                <w:spacing w:val="-2"/>
                <w:sz w:val="16"/>
                <w:szCs w:val="16"/>
                <w:lang w:val="en-GB"/>
              </w:rPr>
            </w:pPr>
            <w:r>
              <w:rPr>
                <w:rFonts w:ascii="Arial" w:eastAsia="Times New Roman" w:hAnsi="Arial" w:cs="Arial"/>
                <w:color w:val="000000"/>
                <w:spacing w:val="-2"/>
                <w:sz w:val="16"/>
                <w:szCs w:val="16"/>
                <w:lang w:val="en-GB"/>
              </w:rPr>
              <w:t>± 5</w:t>
            </w:r>
          </w:p>
        </w:tc>
        <w:tc>
          <w:tcPr>
            <w:tcW w:w="729" w:type="pct"/>
            <w:tcBorders>
              <w:top w:val="single" w:sz="6" w:space="0" w:color="000000"/>
              <w:left w:val="single" w:sz="6" w:space="0" w:color="000000"/>
              <w:bottom w:val="single" w:sz="6" w:space="0" w:color="000000"/>
              <w:right w:val="single" w:sz="6" w:space="0" w:color="000000"/>
            </w:tcBorders>
            <w:hideMark/>
          </w:tcPr>
          <w:p w14:paraId="2E25A3DC" w14:textId="77777777" w:rsidR="000C7475" w:rsidRDefault="000C7475">
            <w:pPr>
              <w:pStyle w:val="TableParagraph"/>
              <w:spacing w:before="80" w:after="80"/>
              <w:ind w:left="363"/>
              <w:jc w:val="both"/>
              <w:rPr>
                <w:rFonts w:ascii="Arial" w:eastAsia="Times New Roman" w:hAnsi="Arial" w:cs="Arial"/>
                <w:color w:val="000000"/>
                <w:spacing w:val="-2"/>
                <w:sz w:val="16"/>
                <w:szCs w:val="16"/>
                <w:lang w:val="en-GB"/>
              </w:rPr>
            </w:pPr>
            <w:r>
              <w:rPr>
                <w:rFonts w:ascii="Arial" w:eastAsia="Times New Roman" w:hAnsi="Arial" w:cs="Arial"/>
                <w:color w:val="000000"/>
                <w:spacing w:val="-2"/>
                <w:sz w:val="16"/>
                <w:szCs w:val="16"/>
                <w:lang w:val="en-GB"/>
              </w:rPr>
              <w:t>± 5</w:t>
            </w:r>
          </w:p>
        </w:tc>
      </w:tr>
      <w:tr w:rsidR="000C7475" w14:paraId="0F79CC47" w14:textId="77777777" w:rsidTr="000C7475">
        <w:trPr>
          <w:trHeight w:val="20"/>
        </w:trPr>
        <w:tc>
          <w:tcPr>
            <w:tcW w:w="1991" w:type="pct"/>
            <w:gridSpan w:val="3"/>
            <w:tcBorders>
              <w:top w:val="single" w:sz="6" w:space="0" w:color="000000"/>
              <w:left w:val="single" w:sz="6" w:space="0" w:color="000000"/>
              <w:bottom w:val="single" w:sz="6" w:space="0" w:color="000000"/>
              <w:right w:val="single" w:sz="6" w:space="0" w:color="000000"/>
            </w:tcBorders>
            <w:hideMark/>
          </w:tcPr>
          <w:p w14:paraId="65D09F84" w14:textId="77777777" w:rsidR="000C7475" w:rsidRDefault="000C7475">
            <w:pPr>
              <w:pStyle w:val="TableParagraph"/>
              <w:spacing w:before="80" w:after="80"/>
              <w:ind w:left="10"/>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3.</w:t>
            </w:r>
            <w:r>
              <w:rPr>
                <w:rFonts w:ascii="Arial" w:hAnsi="Arial" w:cs="Arial"/>
                <w:color w:val="000000"/>
                <w:spacing w:val="-11"/>
                <w:sz w:val="16"/>
                <w:szCs w:val="16"/>
                <w:lang w:val="en-GB"/>
              </w:rPr>
              <w:t xml:space="preserve"> </w:t>
            </w:r>
            <w:r>
              <w:rPr>
                <w:rFonts w:ascii="Arial" w:hAnsi="Arial" w:cs="Arial"/>
                <w:color w:val="000000"/>
                <w:spacing w:val="-3"/>
                <w:sz w:val="16"/>
                <w:szCs w:val="16"/>
                <w:lang w:val="en-GB"/>
              </w:rPr>
              <w:t>Straightness</w:t>
            </w:r>
            <w:r>
              <w:rPr>
                <w:rFonts w:ascii="Arial" w:hAnsi="Arial" w:cs="Arial"/>
                <w:color w:val="000000"/>
                <w:spacing w:val="-10"/>
                <w:sz w:val="16"/>
                <w:szCs w:val="16"/>
                <w:lang w:val="en-GB"/>
              </w:rPr>
              <w:t xml:space="preserve"> </w:t>
            </w:r>
            <w:r>
              <w:rPr>
                <w:rFonts w:ascii="Arial" w:hAnsi="Arial" w:cs="Arial"/>
                <w:color w:val="000000"/>
                <w:spacing w:val="-1"/>
                <w:sz w:val="16"/>
                <w:szCs w:val="16"/>
                <w:lang w:val="en-GB"/>
              </w:rPr>
              <w:t>of</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sides</w:t>
            </w:r>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0F84732F" w14:textId="77777777" w:rsidR="000C7475" w:rsidRDefault="000C7475">
            <w:pPr>
              <w:rPr>
                <w:rFonts w:ascii="Arial" w:hAnsi="Arial" w:cs="Arial"/>
                <w:color w:val="000000"/>
                <w:sz w:val="16"/>
                <w:szCs w:val="16"/>
                <w:lang w:val="en-GB"/>
              </w:rPr>
            </w:pPr>
          </w:p>
        </w:tc>
        <w:tc>
          <w:tcPr>
            <w:tcW w:w="729" w:type="pct"/>
            <w:tcBorders>
              <w:top w:val="single" w:sz="6" w:space="0" w:color="000000"/>
              <w:left w:val="single" w:sz="6" w:space="0" w:color="000000"/>
              <w:bottom w:val="single" w:sz="6" w:space="0" w:color="000000"/>
              <w:right w:val="single" w:sz="6" w:space="0" w:color="000000"/>
            </w:tcBorders>
            <w:hideMark/>
          </w:tcPr>
          <w:p w14:paraId="67437896" w14:textId="77777777" w:rsidR="000C7475" w:rsidRDefault="000C7475">
            <w:pPr>
              <w:pStyle w:val="TableParagraph"/>
              <w:spacing w:before="80" w:after="80"/>
              <w:ind w:left="323"/>
              <w:jc w:val="both"/>
              <w:rPr>
                <w:rFonts w:ascii="Arial" w:eastAsia="Times New Roman" w:hAnsi="Arial" w:cs="Arial"/>
                <w:color w:val="000000"/>
                <w:sz w:val="16"/>
                <w:szCs w:val="16"/>
                <w:lang w:val="en-GB"/>
              </w:rPr>
            </w:pPr>
            <w:r>
              <w:rPr>
                <w:rFonts w:ascii="Arial" w:eastAsia="Times New Roman" w:hAnsi="Arial" w:cs="Arial"/>
                <w:color w:val="000000"/>
                <w:sz w:val="16"/>
                <w:szCs w:val="16"/>
                <w:lang w:val="en-GB"/>
              </w:rPr>
              <w:t>±</w:t>
            </w:r>
            <w:r>
              <w:rPr>
                <w:rFonts w:ascii="Arial" w:eastAsia="Times New Roman" w:hAnsi="Arial" w:cs="Arial"/>
                <w:color w:val="000000"/>
                <w:spacing w:val="-7"/>
                <w:sz w:val="16"/>
                <w:szCs w:val="16"/>
                <w:lang w:val="en-GB"/>
              </w:rPr>
              <w:t xml:space="preserve"> </w:t>
            </w:r>
            <w:r>
              <w:rPr>
                <w:rFonts w:ascii="Arial" w:eastAsia="Times New Roman" w:hAnsi="Arial" w:cs="Arial"/>
                <w:color w:val="000000"/>
                <w:spacing w:val="-2"/>
                <w:sz w:val="16"/>
                <w:szCs w:val="16"/>
                <w:lang w:val="en-GB"/>
              </w:rPr>
              <w:t>0.5</w:t>
            </w:r>
          </w:p>
        </w:tc>
        <w:tc>
          <w:tcPr>
            <w:tcW w:w="729" w:type="pct"/>
            <w:tcBorders>
              <w:top w:val="single" w:sz="6" w:space="0" w:color="000000"/>
              <w:left w:val="single" w:sz="6" w:space="0" w:color="000000"/>
              <w:bottom w:val="single" w:sz="6" w:space="0" w:color="000000"/>
              <w:right w:val="single" w:sz="6" w:space="0" w:color="000000"/>
            </w:tcBorders>
            <w:hideMark/>
          </w:tcPr>
          <w:p w14:paraId="2275FA45" w14:textId="77777777" w:rsidR="000C7475" w:rsidRDefault="000C7475">
            <w:pPr>
              <w:pStyle w:val="TableParagraph"/>
              <w:spacing w:before="80" w:after="80"/>
              <w:ind w:left="365"/>
              <w:jc w:val="both"/>
              <w:rPr>
                <w:rFonts w:ascii="Arial" w:eastAsia="Times New Roman" w:hAnsi="Arial" w:cs="Arial"/>
                <w:color w:val="000000"/>
                <w:sz w:val="16"/>
                <w:szCs w:val="16"/>
                <w:lang w:val="en-GB"/>
              </w:rPr>
            </w:pPr>
            <w:r>
              <w:rPr>
                <w:rFonts w:ascii="Arial" w:eastAsia="Times New Roman" w:hAnsi="Arial" w:cs="Arial"/>
                <w:color w:val="000000"/>
                <w:sz w:val="16"/>
                <w:szCs w:val="16"/>
                <w:lang w:val="en-GB"/>
              </w:rPr>
              <w:t>±</w:t>
            </w:r>
            <w:r>
              <w:rPr>
                <w:rFonts w:ascii="Arial" w:eastAsia="Times New Roman" w:hAnsi="Arial" w:cs="Arial"/>
                <w:color w:val="000000"/>
                <w:spacing w:val="-7"/>
                <w:sz w:val="16"/>
                <w:szCs w:val="16"/>
                <w:lang w:val="en-GB"/>
              </w:rPr>
              <w:t xml:space="preserve"> </w:t>
            </w:r>
            <w:r>
              <w:rPr>
                <w:rFonts w:ascii="Arial" w:eastAsia="Times New Roman" w:hAnsi="Arial" w:cs="Arial"/>
                <w:color w:val="000000"/>
                <w:spacing w:val="-2"/>
                <w:sz w:val="16"/>
                <w:szCs w:val="16"/>
                <w:lang w:val="en-GB"/>
              </w:rPr>
              <w:t>0.5</w:t>
            </w:r>
          </w:p>
        </w:tc>
        <w:tc>
          <w:tcPr>
            <w:tcW w:w="729" w:type="pct"/>
            <w:tcBorders>
              <w:top w:val="single" w:sz="6" w:space="0" w:color="000000"/>
              <w:left w:val="single" w:sz="6" w:space="0" w:color="000000"/>
              <w:bottom w:val="single" w:sz="6" w:space="0" w:color="000000"/>
              <w:right w:val="single" w:sz="6" w:space="0" w:color="000000"/>
            </w:tcBorders>
            <w:hideMark/>
          </w:tcPr>
          <w:p w14:paraId="230EF280" w14:textId="77777777" w:rsidR="000C7475" w:rsidRDefault="000C7475">
            <w:pPr>
              <w:pStyle w:val="TableParagraph"/>
              <w:spacing w:before="80" w:after="80"/>
              <w:ind w:left="431"/>
              <w:jc w:val="both"/>
              <w:rPr>
                <w:rFonts w:ascii="Arial" w:eastAsia="Times New Roman" w:hAnsi="Arial" w:cs="Arial"/>
                <w:color w:val="000000"/>
                <w:sz w:val="16"/>
                <w:szCs w:val="16"/>
                <w:lang w:val="en-GB"/>
              </w:rPr>
            </w:pPr>
            <w:r>
              <w:rPr>
                <w:rFonts w:ascii="Arial" w:eastAsia="Times New Roman" w:hAnsi="Arial" w:cs="Arial"/>
                <w:color w:val="000000"/>
                <w:sz w:val="16"/>
                <w:szCs w:val="16"/>
                <w:lang w:val="en-GB"/>
              </w:rPr>
              <w:t>±</w:t>
            </w:r>
            <w:r>
              <w:rPr>
                <w:rFonts w:ascii="Arial" w:eastAsia="Times New Roman" w:hAnsi="Arial" w:cs="Arial"/>
                <w:color w:val="000000"/>
                <w:spacing w:val="-7"/>
                <w:sz w:val="16"/>
                <w:szCs w:val="16"/>
                <w:lang w:val="en-GB"/>
              </w:rPr>
              <w:t xml:space="preserve"> </w:t>
            </w:r>
            <w:r>
              <w:rPr>
                <w:rFonts w:ascii="Arial" w:eastAsia="Times New Roman" w:hAnsi="Arial" w:cs="Arial"/>
                <w:color w:val="000000"/>
                <w:spacing w:val="-2"/>
                <w:sz w:val="16"/>
                <w:szCs w:val="16"/>
                <w:lang w:val="en-GB"/>
              </w:rPr>
              <w:t>0.5</w:t>
            </w:r>
          </w:p>
        </w:tc>
      </w:tr>
      <w:tr w:rsidR="000C7475" w14:paraId="41A81447" w14:textId="77777777" w:rsidTr="000C7475">
        <w:trPr>
          <w:trHeight w:val="20"/>
        </w:trPr>
        <w:tc>
          <w:tcPr>
            <w:tcW w:w="1991" w:type="pct"/>
            <w:gridSpan w:val="3"/>
            <w:tcBorders>
              <w:top w:val="single" w:sz="6" w:space="0" w:color="000000"/>
              <w:left w:val="single" w:sz="6" w:space="0" w:color="000000"/>
              <w:bottom w:val="single" w:sz="6" w:space="0" w:color="000000"/>
              <w:right w:val="single" w:sz="6" w:space="0" w:color="000000"/>
            </w:tcBorders>
            <w:hideMark/>
          </w:tcPr>
          <w:p w14:paraId="4E9E86F9" w14:textId="77777777" w:rsidR="000C7475" w:rsidRDefault="000C7475">
            <w:pPr>
              <w:pStyle w:val="TableParagraph"/>
              <w:spacing w:before="80" w:after="80"/>
              <w:ind w:left="10"/>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4.</w:t>
            </w:r>
            <w:r>
              <w:rPr>
                <w:rFonts w:ascii="Arial" w:hAnsi="Arial" w:cs="Arial"/>
                <w:color w:val="000000"/>
                <w:spacing w:val="-14"/>
                <w:sz w:val="16"/>
                <w:szCs w:val="16"/>
                <w:lang w:val="en-GB"/>
              </w:rPr>
              <w:t xml:space="preserve"> </w:t>
            </w:r>
            <w:r>
              <w:rPr>
                <w:rFonts w:ascii="Arial" w:hAnsi="Arial" w:cs="Arial"/>
                <w:color w:val="000000"/>
                <w:spacing w:val="-2"/>
                <w:sz w:val="16"/>
                <w:szCs w:val="16"/>
                <w:lang w:val="en-GB"/>
              </w:rPr>
              <w:t>Rectangularity</w:t>
            </w:r>
            <w:r>
              <w:rPr>
                <w:rFonts w:ascii="Arial" w:hAnsi="Arial" w:cs="Arial"/>
                <w:color w:val="000000"/>
                <w:spacing w:val="-12"/>
                <w:sz w:val="16"/>
                <w:szCs w:val="16"/>
                <w:lang w:val="en-GB"/>
              </w:rPr>
              <w:t xml:space="preserve"> </w:t>
            </w:r>
            <w:r>
              <w:rPr>
                <w:rFonts w:ascii="Arial" w:hAnsi="Arial" w:cs="Arial"/>
                <w:color w:val="000000"/>
                <w:spacing w:val="-2"/>
                <w:sz w:val="16"/>
                <w:szCs w:val="16"/>
                <w:lang w:val="en-GB"/>
              </w:rPr>
              <w:t>(%)</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32ACEDBA" w14:textId="77777777" w:rsidR="000C7475" w:rsidRDefault="000C7475">
            <w:pPr>
              <w:rPr>
                <w:rFonts w:ascii="Arial" w:hAnsi="Arial" w:cs="Arial"/>
                <w:color w:val="000000"/>
                <w:sz w:val="16"/>
                <w:szCs w:val="16"/>
                <w:lang w:val="en-GB"/>
              </w:rPr>
            </w:pPr>
          </w:p>
        </w:tc>
        <w:tc>
          <w:tcPr>
            <w:tcW w:w="729" w:type="pct"/>
            <w:tcBorders>
              <w:top w:val="single" w:sz="6" w:space="0" w:color="000000"/>
              <w:left w:val="single" w:sz="6" w:space="0" w:color="000000"/>
              <w:bottom w:val="single" w:sz="6" w:space="0" w:color="000000"/>
              <w:right w:val="single" w:sz="6" w:space="0" w:color="000000"/>
            </w:tcBorders>
            <w:hideMark/>
          </w:tcPr>
          <w:p w14:paraId="2F28C84C" w14:textId="77777777" w:rsidR="000C7475" w:rsidRDefault="000C7475">
            <w:pPr>
              <w:pStyle w:val="TableParagraph"/>
              <w:spacing w:before="80" w:after="80"/>
              <w:ind w:left="322"/>
              <w:jc w:val="both"/>
              <w:rPr>
                <w:rFonts w:ascii="Arial" w:eastAsia="Times New Roman" w:hAnsi="Arial" w:cs="Arial"/>
                <w:color w:val="000000"/>
                <w:sz w:val="16"/>
                <w:szCs w:val="16"/>
                <w:lang w:val="en-GB"/>
              </w:rPr>
            </w:pPr>
            <w:r>
              <w:rPr>
                <w:rFonts w:ascii="Arial" w:eastAsia="Times New Roman" w:hAnsi="Arial" w:cs="Arial"/>
                <w:color w:val="000000"/>
                <w:sz w:val="16"/>
                <w:szCs w:val="16"/>
                <w:lang w:val="en-GB"/>
              </w:rPr>
              <w:t>±</w:t>
            </w:r>
            <w:r>
              <w:rPr>
                <w:rFonts w:ascii="Arial" w:eastAsia="Times New Roman" w:hAnsi="Arial" w:cs="Arial"/>
                <w:color w:val="000000"/>
                <w:spacing w:val="-7"/>
                <w:sz w:val="16"/>
                <w:szCs w:val="16"/>
                <w:lang w:val="en-GB"/>
              </w:rPr>
              <w:t xml:space="preserve"> </w:t>
            </w:r>
            <w:r>
              <w:rPr>
                <w:rFonts w:ascii="Arial" w:eastAsia="Times New Roman" w:hAnsi="Arial" w:cs="Arial"/>
                <w:color w:val="000000"/>
                <w:spacing w:val="-2"/>
                <w:sz w:val="16"/>
                <w:szCs w:val="16"/>
                <w:lang w:val="en-GB"/>
              </w:rPr>
              <w:t>0.6</w:t>
            </w:r>
          </w:p>
        </w:tc>
        <w:tc>
          <w:tcPr>
            <w:tcW w:w="729" w:type="pct"/>
            <w:tcBorders>
              <w:top w:val="single" w:sz="6" w:space="0" w:color="000000"/>
              <w:left w:val="single" w:sz="6" w:space="0" w:color="000000"/>
              <w:bottom w:val="single" w:sz="6" w:space="0" w:color="000000"/>
              <w:right w:val="single" w:sz="6" w:space="0" w:color="000000"/>
            </w:tcBorders>
            <w:hideMark/>
          </w:tcPr>
          <w:p w14:paraId="4A98C946" w14:textId="77777777" w:rsidR="000C7475" w:rsidRDefault="000C7475">
            <w:pPr>
              <w:pStyle w:val="TableParagraph"/>
              <w:spacing w:before="80" w:after="80"/>
              <w:ind w:left="363"/>
              <w:jc w:val="both"/>
              <w:rPr>
                <w:rFonts w:ascii="Arial" w:eastAsia="Times New Roman" w:hAnsi="Arial" w:cs="Arial"/>
                <w:color w:val="000000"/>
                <w:sz w:val="16"/>
                <w:szCs w:val="16"/>
                <w:lang w:val="en-GB"/>
              </w:rPr>
            </w:pPr>
            <w:r>
              <w:rPr>
                <w:rFonts w:ascii="Arial" w:eastAsia="Times New Roman" w:hAnsi="Arial" w:cs="Arial"/>
                <w:color w:val="000000"/>
                <w:sz w:val="16"/>
                <w:szCs w:val="16"/>
                <w:lang w:val="en-GB"/>
              </w:rPr>
              <w:t>±</w:t>
            </w:r>
            <w:r>
              <w:rPr>
                <w:rFonts w:ascii="Arial" w:eastAsia="Times New Roman" w:hAnsi="Arial" w:cs="Arial"/>
                <w:color w:val="000000"/>
                <w:spacing w:val="-7"/>
                <w:sz w:val="16"/>
                <w:szCs w:val="16"/>
                <w:lang w:val="en-GB"/>
              </w:rPr>
              <w:t xml:space="preserve"> </w:t>
            </w:r>
            <w:r>
              <w:rPr>
                <w:rFonts w:ascii="Arial" w:eastAsia="Times New Roman" w:hAnsi="Arial" w:cs="Arial"/>
                <w:color w:val="000000"/>
                <w:spacing w:val="-2"/>
                <w:sz w:val="16"/>
                <w:szCs w:val="16"/>
                <w:lang w:val="en-GB"/>
              </w:rPr>
              <w:t>0.6</w:t>
            </w:r>
          </w:p>
        </w:tc>
        <w:tc>
          <w:tcPr>
            <w:tcW w:w="729" w:type="pct"/>
            <w:tcBorders>
              <w:top w:val="single" w:sz="6" w:space="0" w:color="000000"/>
              <w:left w:val="single" w:sz="6" w:space="0" w:color="000000"/>
              <w:bottom w:val="single" w:sz="6" w:space="0" w:color="000000"/>
              <w:right w:val="single" w:sz="6" w:space="0" w:color="000000"/>
            </w:tcBorders>
            <w:hideMark/>
          </w:tcPr>
          <w:p w14:paraId="626E6F13" w14:textId="77777777" w:rsidR="000C7475" w:rsidRDefault="000C7475">
            <w:pPr>
              <w:pStyle w:val="TableParagraph"/>
              <w:spacing w:before="80" w:after="80"/>
              <w:ind w:left="429"/>
              <w:jc w:val="both"/>
              <w:rPr>
                <w:rFonts w:ascii="Arial" w:eastAsia="Times New Roman" w:hAnsi="Arial" w:cs="Arial"/>
                <w:color w:val="000000"/>
                <w:sz w:val="16"/>
                <w:szCs w:val="16"/>
                <w:lang w:val="en-GB"/>
              </w:rPr>
            </w:pPr>
            <w:r>
              <w:rPr>
                <w:rFonts w:ascii="Arial" w:eastAsia="Times New Roman" w:hAnsi="Arial" w:cs="Arial"/>
                <w:color w:val="000000"/>
                <w:sz w:val="16"/>
                <w:szCs w:val="16"/>
                <w:lang w:val="en-GB"/>
              </w:rPr>
              <w:t>±</w:t>
            </w:r>
            <w:r>
              <w:rPr>
                <w:rFonts w:ascii="Arial" w:eastAsia="Times New Roman" w:hAnsi="Arial" w:cs="Arial"/>
                <w:color w:val="000000"/>
                <w:spacing w:val="-7"/>
                <w:sz w:val="16"/>
                <w:szCs w:val="16"/>
                <w:lang w:val="en-GB"/>
              </w:rPr>
              <w:t xml:space="preserve"> </w:t>
            </w:r>
            <w:r>
              <w:rPr>
                <w:rFonts w:ascii="Arial" w:eastAsia="Times New Roman" w:hAnsi="Arial" w:cs="Arial"/>
                <w:color w:val="000000"/>
                <w:spacing w:val="-2"/>
                <w:sz w:val="16"/>
                <w:szCs w:val="16"/>
                <w:lang w:val="en-GB"/>
              </w:rPr>
              <w:t>0.6</w:t>
            </w:r>
          </w:p>
        </w:tc>
      </w:tr>
      <w:tr w:rsidR="000C7475" w14:paraId="4BF7F37B" w14:textId="77777777" w:rsidTr="000C7475">
        <w:trPr>
          <w:trHeight w:val="20"/>
        </w:trPr>
        <w:tc>
          <w:tcPr>
            <w:tcW w:w="909" w:type="pct"/>
            <w:gridSpan w:val="2"/>
            <w:vMerge w:val="restart"/>
            <w:tcBorders>
              <w:top w:val="single" w:sz="6" w:space="0" w:color="000000"/>
              <w:left w:val="single" w:sz="6" w:space="0" w:color="000000"/>
              <w:bottom w:val="single" w:sz="6" w:space="0" w:color="000000"/>
              <w:right w:val="single" w:sz="6" w:space="0" w:color="000000"/>
            </w:tcBorders>
            <w:hideMark/>
          </w:tcPr>
          <w:p w14:paraId="681EC29B" w14:textId="77777777" w:rsidR="000C7475" w:rsidRDefault="000C7475">
            <w:pPr>
              <w:pStyle w:val="TableParagraph"/>
              <w:spacing w:before="80" w:after="80"/>
              <w:ind w:left="238" w:right="290" w:hanging="217"/>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5.</w:t>
            </w:r>
            <w:r>
              <w:rPr>
                <w:rFonts w:ascii="Arial" w:hAnsi="Arial" w:cs="Arial"/>
                <w:color w:val="000000"/>
                <w:spacing w:val="-13"/>
                <w:sz w:val="16"/>
                <w:szCs w:val="16"/>
                <w:lang w:val="en-GB"/>
              </w:rPr>
              <w:t xml:space="preserve"> </w:t>
            </w:r>
            <w:r>
              <w:rPr>
                <w:rFonts w:ascii="Arial" w:hAnsi="Arial" w:cs="Arial"/>
                <w:color w:val="000000"/>
                <w:spacing w:val="-2"/>
                <w:sz w:val="16"/>
                <w:szCs w:val="16"/>
                <w:lang w:val="en-GB"/>
              </w:rPr>
              <w:t>Surface</w:t>
            </w:r>
            <w:r>
              <w:rPr>
                <w:rFonts w:ascii="Arial" w:hAnsi="Arial" w:cs="Arial"/>
                <w:color w:val="000000"/>
                <w:spacing w:val="22"/>
                <w:w w:val="99"/>
                <w:sz w:val="16"/>
                <w:szCs w:val="16"/>
                <w:lang w:val="en-GB"/>
              </w:rPr>
              <w:t xml:space="preserve"> </w:t>
            </w:r>
            <w:r>
              <w:rPr>
                <w:rFonts w:ascii="Arial" w:hAnsi="Arial" w:cs="Arial"/>
                <w:color w:val="000000"/>
                <w:spacing w:val="-2"/>
                <w:w w:val="95"/>
                <w:sz w:val="16"/>
                <w:szCs w:val="16"/>
                <w:lang w:val="en-GB"/>
              </w:rPr>
              <w:t>flatness</w:t>
            </w:r>
          </w:p>
        </w:tc>
        <w:tc>
          <w:tcPr>
            <w:tcW w:w="1081" w:type="pct"/>
            <w:tcBorders>
              <w:top w:val="single" w:sz="6" w:space="0" w:color="000000"/>
              <w:left w:val="single" w:sz="6" w:space="0" w:color="000000"/>
              <w:bottom w:val="single" w:sz="6" w:space="0" w:color="000000"/>
              <w:right w:val="single" w:sz="6" w:space="0" w:color="000000"/>
            </w:tcBorders>
            <w:hideMark/>
          </w:tcPr>
          <w:p w14:paraId="7F1C93D7" w14:textId="77777777" w:rsidR="000C7475" w:rsidRDefault="000C7475">
            <w:pPr>
              <w:pStyle w:val="TableParagraph"/>
              <w:spacing w:before="80" w:after="80"/>
              <w:ind w:left="10" w:right="87"/>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Centre</w:t>
            </w:r>
            <w:r>
              <w:rPr>
                <w:rFonts w:ascii="Arial" w:hAnsi="Arial" w:cs="Arial"/>
                <w:color w:val="000000"/>
                <w:spacing w:val="-19"/>
                <w:sz w:val="16"/>
                <w:szCs w:val="16"/>
                <w:lang w:val="en-GB"/>
              </w:rPr>
              <w:t xml:space="preserve"> </w:t>
            </w:r>
            <w:r>
              <w:rPr>
                <w:rFonts w:ascii="Arial" w:hAnsi="Arial" w:cs="Arial"/>
                <w:color w:val="000000"/>
                <w:spacing w:val="-3"/>
                <w:sz w:val="16"/>
                <w:szCs w:val="16"/>
                <w:lang w:val="en-GB"/>
              </w:rPr>
              <w:t>curvature</w:t>
            </w:r>
            <w:r>
              <w:rPr>
                <w:rFonts w:ascii="Arial" w:hAnsi="Arial" w:cs="Arial"/>
                <w:color w:val="000000"/>
                <w:spacing w:val="21"/>
                <w:w w:val="99"/>
                <w:sz w:val="16"/>
                <w:szCs w:val="16"/>
                <w:lang w:val="en-GB"/>
              </w:rPr>
              <w:t xml:space="preserve"> </w:t>
            </w:r>
            <w:r>
              <w:rPr>
                <w:rFonts w:ascii="Arial" w:hAnsi="Arial" w:cs="Arial"/>
                <w:color w:val="000000"/>
                <w:spacing w:val="-3"/>
                <w:sz w:val="16"/>
                <w:szCs w:val="16"/>
                <w:lang w:val="en-GB"/>
              </w:rPr>
              <w:t>(%)</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06608FA7" w14:textId="77777777" w:rsidR="000C7475" w:rsidRDefault="000C7475">
            <w:pPr>
              <w:rPr>
                <w:rFonts w:ascii="Arial" w:hAnsi="Arial" w:cs="Arial"/>
                <w:color w:val="000000"/>
                <w:sz w:val="16"/>
                <w:szCs w:val="16"/>
                <w:lang w:val="en-GB"/>
              </w:rPr>
            </w:pPr>
          </w:p>
        </w:tc>
        <w:tc>
          <w:tcPr>
            <w:tcW w:w="729" w:type="pct"/>
            <w:tcBorders>
              <w:top w:val="single" w:sz="6" w:space="0" w:color="000000"/>
              <w:left w:val="single" w:sz="6" w:space="0" w:color="000000"/>
              <w:bottom w:val="single" w:sz="6" w:space="0" w:color="000000"/>
              <w:right w:val="single" w:sz="6" w:space="0" w:color="000000"/>
            </w:tcBorders>
            <w:hideMark/>
          </w:tcPr>
          <w:p w14:paraId="4173A68D" w14:textId="77777777" w:rsidR="000C7475" w:rsidRDefault="000C7475">
            <w:pPr>
              <w:pStyle w:val="TableParagraph"/>
              <w:spacing w:before="80" w:after="80"/>
              <w:ind w:left="321"/>
              <w:jc w:val="both"/>
              <w:rPr>
                <w:rFonts w:ascii="Arial" w:eastAsia="Times New Roman" w:hAnsi="Arial" w:cs="Arial"/>
                <w:color w:val="000000"/>
                <w:sz w:val="16"/>
                <w:szCs w:val="16"/>
                <w:lang w:val="en-GB"/>
              </w:rPr>
            </w:pPr>
            <w:r>
              <w:rPr>
                <w:rFonts w:ascii="Arial" w:eastAsia="Times New Roman" w:hAnsi="Arial" w:cs="Arial"/>
                <w:color w:val="000000"/>
                <w:sz w:val="16"/>
                <w:szCs w:val="16"/>
                <w:lang w:val="en-GB"/>
              </w:rPr>
              <w:t>±</w:t>
            </w:r>
            <w:r>
              <w:rPr>
                <w:rFonts w:ascii="Arial" w:eastAsia="Times New Roman" w:hAnsi="Arial" w:cs="Arial"/>
                <w:color w:val="000000"/>
                <w:spacing w:val="-7"/>
                <w:sz w:val="16"/>
                <w:szCs w:val="16"/>
                <w:lang w:val="en-GB"/>
              </w:rPr>
              <w:t xml:space="preserve"> </w:t>
            </w:r>
            <w:r>
              <w:rPr>
                <w:rFonts w:ascii="Arial" w:eastAsia="Times New Roman" w:hAnsi="Arial" w:cs="Arial"/>
                <w:color w:val="000000"/>
                <w:spacing w:val="-2"/>
                <w:sz w:val="16"/>
                <w:szCs w:val="16"/>
                <w:lang w:val="en-GB"/>
              </w:rPr>
              <w:t>0.5</w:t>
            </w:r>
          </w:p>
        </w:tc>
        <w:tc>
          <w:tcPr>
            <w:tcW w:w="729" w:type="pct"/>
            <w:tcBorders>
              <w:top w:val="single" w:sz="6" w:space="0" w:color="000000"/>
              <w:left w:val="single" w:sz="6" w:space="0" w:color="000000"/>
              <w:bottom w:val="single" w:sz="6" w:space="0" w:color="000000"/>
              <w:right w:val="single" w:sz="6" w:space="0" w:color="000000"/>
            </w:tcBorders>
            <w:hideMark/>
          </w:tcPr>
          <w:p w14:paraId="0CC9417F" w14:textId="77777777" w:rsidR="000C7475" w:rsidRDefault="000C7475">
            <w:pPr>
              <w:pStyle w:val="TableParagraph"/>
              <w:spacing w:before="80" w:after="80"/>
              <w:ind w:left="363"/>
              <w:jc w:val="both"/>
              <w:rPr>
                <w:rFonts w:ascii="Arial" w:eastAsia="Times New Roman" w:hAnsi="Arial" w:cs="Arial"/>
                <w:color w:val="000000"/>
                <w:sz w:val="16"/>
                <w:szCs w:val="16"/>
                <w:lang w:val="en-GB"/>
              </w:rPr>
            </w:pPr>
            <w:r>
              <w:rPr>
                <w:rFonts w:ascii="Arial" w:eastAsia="Times New Roman" w:hAnsi="Arial" w:cs="Arial"/>
                <w:color w:val="000000"/>
                <w:sz w:val="16"/>
                <w:szCs w:val="16"/>
                <w:lang w:val="en-GB"/>
              </w:rPr>
              <w:t>±</w:t>
            </w:r>
            <w:r>
              <w:rPr>
                <w:rFonts w:ascii="Arial" w:eastAsia="Times New Roman" w:hAnsi="Arial" w:cs="Arial"/>
                <w:color w:val="000000"/>
                <w:spacing w:val="-7"/>
                <w:sz w:val="16"/>
                <w:szCs w:val="16"/>
                <w:lang w:val="en-GB"/>
              </w:rPr>
              <w:t xml:space="preserve"> </w:t>
            </w:r>
            <w:r>
              <w:rPr>
                <w:rFonts w:ascii="Arial" w:eastAsia="Times New Roman" w:hAnsi="Arial" w:cs="Arial"/>
                <w:color w:val="000000"/>
                <w:spacing w:val="-2"/>
                <w:sz w:val="16"/>
                <w:szCs w:val="16"/>
                <w:lang w:val="en-GB"/>
              </w:rPr>
              <w:t>0.5</w:t>
            </w:r>
          </w:p>
        </w:tc>
        <w:tc>
          <w:tcPr>
            <w:tcW w:w="729" w:type="pct"/>
            <w:tcBorders>
              <w:top w:val="single" w:sz="6" w:space="0" w:color="000000"/>
              <w:left w:val="single" w:sz="6" w:space="0" w:color="000000"/>
              <w:bottom w:val="single" w:sz="6" w:space="0" w:color="000000"/>
              <w:right w:val="single" w:sz="6" w:space="0" w:color="000000"/>
            </w:tcBorders>
            <w:hideMark/>
          </w:tcPr>
          <w:p w14:paraId="1FE2698C" w14:textId="77777777" w:rsidR="000C7475" w:rsidRDefault="000C7475">
            <w:pPr>
              <w:pStyle w:val="TableParagraph"/>
              <w:spacing w:before="80" w:after="80"/>
              <w:ind w:left="428"/>
              <w:jc w:val="both"/>
              <w:rPr>
                <w:rFonts w:ascii="Arial" w:eastAsia="Times New Roman" w:hAnsi="Arial" w:cs="Arial"/>
                <w:color w:val="000000"/>
                <w:sz w:val="16"/>
                <w:szCs w:val="16"/>
                <w:lang w:val="en-GB"/>
              </w:rPr>
            </w:pPr>
            <w:r>
              <w:rPr>
                <w:rFonts w:ascii="Arial" w:eastAsia="Times New Roman" w:hAnsi="Arial" w:cs="Arial"/>
                <w:color w:val="000000"/>
                <w:sz w:val="16"/>
                <w:szCs w:val="16"/>
                <w:lang w:val="en-GB"/>
              </w:rPr>
              <w:t>±</w:t>
            </w:r>
            <w:r>
              <w:rPr>
                <w:rFonts w:ascii="Arial" w:eastAsia="Times New Roman" w:hAnsi="Arial" w:cs="Arial"/>
                <w:color w:val="000000"/>
                <w:spacing w:val="-7"/>
                <w:sz w:val="16"/>
                <w:szCs w:val="16"/>
                <w:lang w:val="en-GB"/>
              </w:rPr>
              <w:t xml:space="preserve"> </w:t>
            </w:r>
            <w:r>
              <w:rPr>
                <w:rFonts w:ascii="Arial" w:eastAsia="Times New Roman" w:hAnsi="Arial" w:cs="Arial"/>
                <w:color w:val="000000"/>
                <w:spacing w:val="-2"/>
                <w:sz w:val="16"/>
                <w:szCs w:val="16"/>
                <w:lang w:val="en-GB"/>
              </w:rPr>
              <w:t>0.5</w:t>
            </w:r>
          </w:p>
        </w:tc>
      </w:tr>
      <w:tr w:rsidR="000C7475" w14:paraId="3E4503B9" w14:textId="77777777" w:rsidTr="000C7475">
        <w:trPr>
          <w:trHeight w:val="20"/>
        </w:trPr>
        <w:tc>
          <w:tcPr>
            <w:tcW w:w="0" w:type="auto"/>
            <w:gridSpan w:val="2"/>
            <w:vMerge/>
            <w:tcBorders>
              <w:top w:val="single" w:sz="6" w:space="0" w:color="000000"/>
              <w:left w:val="single" w:sz="6" w:space="0" w:color="000000"/>
              <w:bottom w:val="single" w:sz="6" w:space="0" w:color="000000"/>
              <w:right w:val="single" w:sz="6" w:space="0" w:color="000000"/>
            </w:tcBorders>
            <w:vAlign w:val="center"/>
            <w:hideMark/>
          </w:tcPr>
          <w:p w14:paraId="02448470" w14:textId="77777777" w:rsidR="000C7475" w:rsidRDefault="000C7475">
            <w:pPr>
              <w:rPr>
                <w:rFonts w:ascii="Arial" w:hAnsi="Arial" w:cs="Arial"/>
                <w:color w:val="000000"/>
                <w:sz w:val="16"/>
                <w:szCs w:val="16"/>
                <w:lang w:val="en-GB"/>
              </w:rPr>
            </w:pPr>
          </w:p>
        </w:tc>
        <w:tc>
          <w:tcPr>
            <w:tcW w:w="1081" w:type="pct"/>
            <w:tcBorders>
              <w:top w:val="single" w:sz="6" w:space="0" w:color="000000"/>
              <w:left w:val="single" w:sz="6" w:space="0" w:color="000000"/>
              <w:bottom w:val="single" w:sz="6" w:space="0" w:color="000000"/>
              <w:right w:val="single" w:sz="6" w:space="0" w:color="000000"/>
            </w:tcBorders>
            <w:hideMark/>
          </w:tcPr>
          <w:p w14:paraId="19996C7F" w14:textId="77777777" w:rsidR="000C7475" w:rsidRDefault="000C7475">
            <w:pPr>
              <w:pStyle w:val="TableParagraph"/>
              <w:spacing w:before="80" w:after="80"/>
              <w:ind w:left="10" w:right="214"/>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Edge</w:t>
            </w:r>
            <w:r>
              <w:rPr>
                <w:rFonts w:ascii="Arial" w:hAnsi="Arial" w:cs="Arial"/>
                <w:color w:val="000000"/>
                <w:spacing w:val="-17"/>
                <w:sz w:val="16"/>
                <w:szCs w:val="16"/>
                <w:lang w:val="en-GB"/>
              </w:rPr>
              <w:t xml:space="preserve"> </w:t>
            </w:r>
            <w:r>
              <w:rPr>
                <w:rFonts w:ascii="Arial" w:hAnsi="Arial" w:cs="Arial"/>
                <w:color w:val="000000"/>
                <w:spacing w:val="-3"/>
                <w:sz w:val="16"/>
                <w:szCs w:val="16"/>
                <w:lang w:val="en-GB"/>
              </w:rPr>
              <w:t>curvature</w:t>
            </w:r>
            <w:r>
              <w:rPr>
                <w:rFonts w:ascii="Arial" w:hAnsi="Arial" w:cs="Arial"/>
                <w:color w:val="000000"/>
                <w:spacing w:val="23"/>
                <w:w w:val="99"/>
                <w:sz w:val="16"/>
                <w:szCs w:val="16"/>
                <w:lang w:val="en-GB"/>
              </w:rPr>
              <w:t xml:space="preserve"> </w:t>
            </w:r>
            <w:r>
              <w:rPr>
                <w:rFonts w:ascii="Arial" w:hAnsi="Arial" w:cs="Arial"/>
                <w:color w:val="000000"/>
                <w:spacing w:val="-3"/>
                <w:sz w:val="16"/>
                <w:szCs w:val="16"/>
                <w:lang w:val="en-GB"/>
              </w:rPr>
              <w:t>(%)</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2DE3F345" w14:textId="77777777" w:rsidR="000C7475" w:rsidRDefault="000C7475">
            <w:pPr>
              <w:rPr>
                <w:rFonts w:ascii="Arial" w:hAnsi="Arial" w:cs="Arial"/>
                <w:color w:val="000000"/>
                <w:sz w:val="16"/>
                <w:szCs w:val="16"/>
                <w:lang w:val="en-GB"/>
              </w:rPr>
            </w:pPr>
          </w:p>
        </w:tc>
        <w:tc>
          <w:tcPr>
            <w:tcW w:w="729" w:type="pct"/>
            <w:tcBorders>
              <w:top w:val="single" w:sz="6" w:space="0" w:color="000000"/>
              <w:left w:val="single" w:sz="6" w:space="0" w:color="000000"/>
              <w:bottom w:val="single" w:sz="6" w:space="0" w:color="000000"/>
              <w:right w:val="single" w:sz="6" w:space="0" w:color="000000"/>
            </w:tcBorders>
            <w:hideMark/>
          </w:tcPr>
          <w:p w14:paraId="1CF87237" w14:textId="77777777" w:rsidR="000C7475" w:rsidRDefault="000C7475">
            <w:pPr>
              <w:pStyle w:val="TableParagraph"/>
              <w:spacing w:before="80" w:after="80"/>
              <w:ind w:left="320"/>
              <w:jc w:val="both"/>
              <w:rPr>
                <w:rFonts w:ascii="Arial" w:eastAsia="Times New Roman" w:hAnsi="Arial" w:cs="Arial"/>
                <w:color w:val="000000"/>
                <w:sz w:val="16"/>
                <w:szCs w:val="16"/>
                <w:lang w:val="en-GB"/>
              </w:rPr>
            </w:pPr>
            <w:r>
              <w:rPr>
                <w:rFonts w:ascii="Arial" w:eastAsia="Times New Roman" w:hAnsi="Arial" w:cs="Arial"/>
                <w:color w:val="000000"/>
                <w:sz w:val="16"/>
                <w:szCs w:val="16"/>
                <w:lang w:val="en-GB"/>
              </w:rPr>
              <w:t>±</w:t>
            </w:r>
            <w:r>
              <w:rPr>
                <w:rFonts w:ascii="Arial" w:eastAsia="Times New Roman" w:hAnsi="Arial" w:cs="Arial"/>
                <w:color w:val="000000"/>
                <w:spacing w:val="-7"/>
                <w:sz w:val="16"/>
                <w:szCs w:val="16"/>
                <w:lang w:val="en-GB"/>
              </w:rPr>
              <w:t xml:space="preserve"> </w:t>
            </w:r>
            <w:r>
              <w:rPr>
                <w:rFonts w:ascii="Arial" w:eastAsia="Times New Roman" w:hAnsi="Arial" w:cs="Arial"/>
                <w:color w:val="000000"/>
                <w:spacing w:val="-2"/>
                <w:sz w:val="16"/>
                <w:szCs w:val="16"/>
                <w:lang w:val="en-GB"/>
              </w:rPr>
              <w:t>0.5</w:t>
            </w:r>
          </w:p>
        </w:tc>
        <w:tc>
          <w:tcPr>
            <w:tcW w:w="729" w:type="pct"/>
            <w:tcBorders>
              <w:top w:val="single" w:sz="6" w:space="0" w:color="000000"/>
              <w:left w:val="single" w:sz="6" w:space="0" w:color="000000"/>
              <w:bottom w:val="single" w:sz="6" w:space="0" w:color="000000"/>
              <w:right w:val="single" w:sz="6" w:space="0" w:color="000000"/>
            </w:tcBorders>
            <w:hideMark/>
          </w:tcPr>
          <w:p w14:paraId="02425AC9" w14:textId="77777777" w:rsidR="000C7475" w:rsidRDefault="000C7475">
            <w:pPr>
              <w:pStyle w:val="TableParagraph"/>
              <w:spacing w:before="80" w:after="80"/>
              <w:ind w:left="362"/>
              <w:jc w:val="both"/>
              <w:rPr>
                <w:rFonts w:ascii="Arial" w:eastAsia="Times New Roman" w:hAnsi="Arial" w:cs="Arial"/>
                <w:color w:val="000000"/>
                <w:sz w:val="16"/>
                <w:szCs w:val="16"/>
                <w:lang w:val="en-GB"/>
              </w:rPr>
            </w:pPr>
            <w:r>
              <w:rPr>
                <w:rFonts w:ascii="Arial" w:eastAsia="Times New Roman" w:hAnsi="Arial" w:cs="Arial"/>
                <w:color w:val="000000"/>
                <w:sz w:val="16"/>
                <w:szCs w:val="16"/>
                <w:lang w:val="en-GB"/>
              </w:rPr>
              <w:t>±</w:t>
            </w:r>
            <w:r>
              <w:rPr>
                <w:rFonts w:ascii="Arial" w:eastAsia="Times New Roman" w:hAnsi="Arial" w:cs="Arial"/>
                <w:color w:val="000000"/>
                <w:spacing w:val="-7"/>
                <w:sz w:val="16"/>
                <w:szCs w:val="16"/>
                <w:lang w:val="en-GB"/>
              </w:rPr>
              <w:t xml:space="preserve"> </w:t>
            </w:r>
            <w:r>
              <w:rPr>
                <w:rFonts w:ascii="Arial" w:eastAsia="Times New Roman" w:hAnsi="Arial" w:cs="Arial"/>
                <w:color w:val="000000"/>
                <w:spacing w:val="-2"/>
                <w:sz w:val="16"/>
                <w:szCs w:val="16"/>
                <w:lang w:val="en-GB"/>
              </w:rPr>
              <w:t>0.5</w:t>
            </w:r>
          </w:p>
        </w:tc>
        <w:tc>
          <w:tcPr>
            <w:tcW w:w="729" w:type="pct"/>
            <w:tcBorders>
              <w:top w:val="single" w:sz="6" w:space="0" w:color="000000"/>
              <w:left w:val="single" w:sz="6" w:space="0" w:color="000000"/>
              <w:bottom w:val="single" w:sz="6" w:space="0" w:color="000000"/>
              <w:right w:val="single" w:sz="6" w:space="0" w:color="000000"/>
            </w:tcBorders>
            <w:hideMark/>
          </w:tcPr>
          <w:p w14:paraId="46A18A57" w14:textId="77777777" w:rsidR="000C7475" w:rsidRDefault="000C7475">
            <w:pPr>
              <w:pStyle w:val="TableParagraph"/>
              <w:spacing w:before="80" w:after="80"/>
              <w:ind w:left="428"/>
              <w:jc w:val="both"/>
              <w:rPr>
                <w:rFonts w:ascii="Arial" w:eastAsia="Times New Roman" w:hAnsi="Arial" w:cs="Arial"/>
                <w:color w:val="000000"/>
                <w:sz w:val="16"/>
                <w:szCs w:val="16"/>
                <w:lang w:val="en-GB"/>
              </w:rPr>
            </w:pPr>
            <w:r>
              <w:rPr>
                <w:rFonts w:ascii="Arial" w:eastAsia="Times New Roman" w:hAnsi="Arial" w:cs="Arial"/>
                <w:color w:val="000000"/>
                <w:sz w:val="16"/>
                <w:szCs w:val="16"/>
                <w:lang w:val="en-GB"/>
              </w:rPr>
              <w:t>±</w:t>
            </w:r>
            <w:r>
              <w:rPr>
                <w:rFonts w:ascii="Arial" w:eastAsia="Times New Roman" w:hAnsi="Arial" w:cs="Arial"/>
                <w:color w:val="000000"/>
                <w:spacing w:val="-7"/>
                <w:sz w:val="16"/>
                <w:szCs w:val="16"/>
                <w:lang w:val="en-GB"/>
              </w:rPr>
              <w:t xml:space="preserve"> </w:t>
            </w:r>
            <w:r>
              <w:rPr>
                <w:rFonts w:ascii="Arial" w:eastAsia="Times New Roman" w:hAnsi="Arial" w:cs="Arial"/>
                <w:color w:val="000000"/>
                <w:spacing w:val="-2"/>
                <w:sz w:val="16"/>
                <w:szCs w:val="16"/>
                <w:lang w:val="en-GB"/>
              </w:rPr>
              <w:t>0.5</w:t>
            </w:r>
          </w:p>
        </w:tc>
      </w:tr>
      <w:tr w:rsidR="000C7475" w14:paraId="1F628B51" w14:textId="77777777" w:rsidTr="000C7475">
        <w:trPr>
          <w:trHeight w:val="20"/>
        </w:trPr>
        <w:tc>
          <w:tcPr>
            <w:tcW w:w="0" w:type="auto"/>
            <w:gridSpan w:val="2"/>
            <w:vMerge/>
            <w:tcBorders>
              <w:top w:val="single" w:sz="6" w:space="0" w:color="000000"/>
              <w:left w:val="single" w:sz="6" w:space="0" w:color="000000"/>
              <w:bottom w:val="single" w:sz="6" w:space="0" w:color="000000"/>
              <w:right w:val="single" w:sz="6" w:space="0" w:color="000000"/>
            </w:tcBorders>
            <w:vAlign w:val="center"/>
            <w:hideMark/>
          </w:tcPr>
          <w:p w14:paraId="78ACB20F" w14:textId="77777777" w:rsidR="000C7475" w:rsidRDefault="000C7475">
            <w:pPr>
              <w:rPr>
                <w:rFonts w:ascii="Arial" w:hAnsi="Arial" w:cs="Arial"/>
                <w:color w:val="000000"/>
                <w:sz w:val="16"/>
                <w:szCs w:val="16"/>
                <w:lang w:val="en-GB"/>
              </w:rPr>
            </w:pPr>
          </w:p>
        </w:tc>
        <w:tc>
          <w:tcPr>
            <w:tcW w:w="1081" w:type="pct"/>
            <w:tcBorders>
              <w:top w:val="single" w:sz="6" w:space="0" w:color="000000"/>
              <w:left w:val="single" w:sz="6" w:space="0" w:color="000000"/>
              <w:bottom w:val="single" w:sz="6" w:space="0" w:color="000000"/>
              <w:right w:val="single" w:sz="6" w:space="0" w:color="000000"/>
            </w:tcBorders>
            <w:hideMark/>
          </w:tcPr>
          <w:p w14:paraId="1437F232" w14:textId="77777777" w:rsidR="000C7475" w:rsidRDefault="000C7475">
            <w:pPr>
              <w:pStyle w:val="TableParagraph"/>
              <w:spacing w:before="80" w:after="80"/>
              <w:ind w:left="9"/>
              <w:jc w:val="both"/>
              <w:rPr>
                <w:rFonts w:ascii="Arial" w:eastAsia="Times New Roman" w:hAnsi="Arial" w:cs="Arial"/>
                <w:color w:val="000000"/>
                <w:sz w:val="16"/>
                <w:szCs w:val="16"/>
                <w:lang w:val="en-GB"/>
              </w:rPr>
            </w:pPr>
            <w:r>
              <w:rPr>
                <w:rFonts w:ascii="Arial" w:hAnsi="Arial" w:cs="Arial"/>
                <w:color w:val="000000"/>
                <w:spacing w:val="-6"/>
                <w:sz w:val="16"/>
                <w:szCs w:val="16"/>
                <w:lang w:val="en-GB"/>
              </w:rPr>
              <w:t>Warpage</w:t>
            </w:r>
            <w:r>
              <w:rPr>
                <w:rFonts w:ascii="Arial" w:hAnsi="Arial" w:cs="Arial"/>
                <w:color w:val="000000"/>
                <w:spacing w:val="-8"/>
                <w:sz w:val="16"/>
                <w:szCs w:val="16"/>
                <w:lang w:val="en-GB"/>
              </w:rPr>
              <w:t xml:space="preserve"> </w:t>
            </w:r>
            <w:r>
              <w:rPr>
                <w:rFonts w:ascii="Arial" w:hAnsi="Arial" w:cs="Arial"/>
                <w:color w:val="000000"/>
                <w:spacing w:val="-2"/>
                <w:sz w:val="16"/>
                <w:szCs w:val="16"/>
                <w:lang w:val="en-GB"/>
              </w:rPr>
              <w:t>(%)</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41532EAC" w14:textId="77777777" w:rsidR="000C7475" w:rsidRDefault="000C7475">
            <w:pPr>
              <w:rPr>
                <w:rFonts w:ascii="Arial" w:hAnsi="Arial" w:cs="Arial"/>
                <w:color w:val="000000"/>
                <w:sz w:val="16"/>
                <w:szCs w:val="16"/>
                <w:lang w:val="en-GB"/>
              </w:rPr>
            </w:pPr>
          </w:p>
        </w:tc>
        <w:tc>
          <w:tcPr>
            <w:tcW w:w="729" w:type="pct"/>
            <w:tcBorders>
              <w:top w:val="single" w:sz="6" w:space="0" w:color="000000"/>
              <w:left w:val="single" w:sz="6" w:space="0" w:color="000000"/>
              <w:bottom w:val="single" w:sz="6" w:space="0" w:color="000000"/>
              <w:right w:val="single" w:sz="6" w:space="0" w:color="000000"/>
            </w:tcBorders>
            <w:hideMark/>
          </w:tcPr>
          <w:p w14:paraId="2F325367" w14:textId="77777777" w:rsidR="000C7475" w:rsidRDefault="000C7475">
            <w:pPr>
              <w:pStyle w:val="TableParagraph"/>
              <w:spacing w:before="80" w:after="80"/>
              <w:ind w:left="320"/>
              <w:jc w:val="both"/>
              <w:rPr>
                <w:rFonts w:ascii="Arial" w:eastAsia="Times New Roman" w:hAnsi="Arial" w:cs="Arial"/>
                <w:color w:val="000000"/>
                <w:sz w:val="16"/>
                <w:szCs w:val="16"/>
                <w:lang w:val="en-GB"/>
              </w:rPr>
            </w:pPr>
            <w:r>
              <w:rPr>
                <w:rFonts w:ascii="Arial" w:eastAsia="Times New Roman" w:hAnsi="Arial" w:cs="Arial"/>
                <w:color w:val="000000"/>
                <w:sz w:val="16"/>
                <w:szCs w:val="16"/>
                <w:lang w:val="en-GB"/>
              </w:rPr>
              <w:t>±</w:t>
            </w:r>
            <w:r>
              <w:rPr>
                <w:rFonts w:ascii="Arial" w:eastAsia="Times New Roman" w:hAnsi="Arial" w:cs="Arial"/>
                <w:color w:val="000000"/>
                <w:spacing w:val="-7"/>
                <w:sz w:val="16"/>
                <w:szCs w:val="16"/>
                <w:lang w:val="en-GB"/>
              </w:rPr>
              <w:t xml:space="preserve"> </w:t>
            </w:r>
            <w:r>
              <w:rPr>
                <w:rFonts w:ascii="Arial" w:eastAsia="Times New Roman" w:hAnsi="Arial" w:cs="Arial"/>
                <w:color w:val="000000"/>
                <w:spacing w:val="-2"/>
                <w:sz w:val="16"/>
                <w:szCs w:val="16"/>
                <w:lang w:val="en-GB"/>
              </w:rPr>
              <w:t>0.5</w:t>
            </w:r>
          </w:p>
        </w:tc>
        <w:tc>
          <w:tcPr>
            <w:tcW w:w="729" w:type="pct"/>
            <w:tcBorders>
              <w:top w:val="single" w:sz="6" w:space="0" w:color="000000"/>
              <w:left w:val="single" w:sz="6" w:space="0" w:color="000000"/>
              <w:bottom w:val="single" w:sz="6" w:space="0" w:color="000000"/>
              <w:right w:val="single" w:sz="6" w:space="0" w:color="000000"/>
            </w:tcBorders>
            <w:hideMark/>
          </w:tcPr>
          <w:p w14:paraId="38B664DE" w14:textId="77777777" w:rsidR="000C7475" w:rsidRDefault="000C7475">
            <w:pPr>
              <w:pStyle w:val="TableParagraph"/>
              <w:spacing w:before="80" w:after="80"/>
              <w:ind w:left="362"/>
              <w:jc w:val="both"/>
              <w:rPr>
                <w:rFonts w:ascii="Arial" w:eastAsia="Times New Roman" w:hAnsi="Arial" w:cs="Arial"/>
                <w:color w:val="000000"/>
                <w:sz w:val="16"/>
                <w:szCs w:val="16"/>
                <w:lang w:val="en-GB"/>
              </w:rPr>
            </w:pPr>
            <w:r>
              <w:rPr>
                <w:rFonts w:ascii="Arial" w:eastAsia="Times New Roman" w:hAnsi="Arial" w:cs="Arial"/>
                <w:color w:val="000000"/>
                <w:sz w:val="16"/>
                <w:szCs w:val="16"/>
                <w:lang w:val="en-GB"/>
              </w:rPr>
              <w:t>±</w:t>
            </w:r>
            <w:r>
              <w:rPr>
                <w:rFonts w:ascii="Arial" w:eastAsia="Times New Roman" w:hAnsi="Arial" w:cs="Arial"/>
                <w:color w:val="000000"/>
                <w:spacing w:val="-7"/>
                <w:sz w:val="16"/>
                <w:szCs w:val="16"/>
                <w:lang w:val="en-GB"/>
              </w:rPr>
              <w:t xml:space="preserve"> </w:t>
            </w:r>
            <w:r>
              <w:rPr>
                <w:rFonts w:ascii="Arial" w:eastAsia="Times New Roman" w:hAnsi="Arial" w:cs="Arial"/>
                <w:color w:val="000000"/>
                <w:spacing w:val="-2"/>
                <w:sz w:val="16"/>
                <w:szCs w:val="16"/>
                <w:lang w:val="en-GB"/>
              </w:rPr>
              <w:t>0.5</w:t>
            </w:r>
          </w:p>
        </w:tc>
        <w:tc>
          <w:tcPr>
            <w:tcW w:w="729" w:type="pct"/>
            <w:tcBorders>
              <w:top w:val="single" w:sz="6" w:space="0" w:color="000000"/>
              <w:left w:val="single" w:sz="6" w:space="0" w:color="000000"/>
              <w:bottom w:val="single" w:sz="6" w:space="0" w:color="000000"/>
              <w:right w:val="single" w:sz="6" w:space="0" w:color="000000"/>
            </w:tcBorders>
            <w:hideMark/>
          </w:tcPr>
          <w:p w14:paraId="4848794E" w14:textId="77777777" w:rsidR="000C7475" w:rsidRDefault="000C7475">
            <w:pPr>
              <w:pStyle w:val="TableParagraph"/>
              <w:spacing w:before="80" w:after="80"/>
              <w:ind w:left="428"/>
              <w:jc w:val="both"/>
              <w:rPr>
                <w:rFonts w:ascii="Arial" w:eastAsia="Times New Roman" w:hAnsi="Arial" w:cs="Arial"/>
                <w:color w:val="000000"/>
                <w:sz w:val="16"/>
                <w:szCs w:val="16"/>
                <w:lang w:val="en-GB"/>
              </w:rPr>
            </w:pPr>
            <w:r>
              <w:rPr>
                <w:rFonts w:ascii="Arial" w:eastAsia="Times New Roman" w:hAnsi="Arial" w:cs="Arial"/>
                <w:color w:val="000000"/>
                <w:sz w:val="16"/>
                <w:szCs w:val="16"/>
                <w:lang w:val="en-GB"/>
              </w:rPr>
              <w:t>±</w:t>
            </w:r>
            <w:r>
              <w:rPr>
                <w:rFonts w:ascii="Arial" w:eastAsia="Times New Roman" w:hAnsi="Arial" w:cs="Arial"/>
                <w:color w:val="000000"/>
                <w:spacing w:val="-7"/>
                <w:sz w:val="16"/>
                <w:szCs w:val="16"/>
                <w:lang w:val="en-GB"/>
              </w:rPr>
              <w:t xml:space="preserve"> </w:t>
            </w:r>
            <w:r>
              <w:rPr>
                <w:rFonts w:ascii="Arial" w:eastAsia="Times New Roman" w:hAnsi="Arial" w:cs="Arial"/>
                <w:color w:val="000000"/>
                <w:spacing w:val="-2"/>
                <w:sz w:val="16"/>
                <w:szCs w:val="16"/>
                <w:lang w:val="en-GB"/>
              </w:rPr>
              <w:t>0.5</w:t>
            </w:r>
          </w:p>
        </w:tc>
      </w:tr>
      <w:tr w:rsidR="000C7475" w14:paraId="154B7C89" w14:textId="77777777" w:rsidTr="000C7475">
        <w:trPr>
          <w:trHeight w:val="20"/>
        </w:trPr>
        <w:tc>
          <w:tcPr>
            <w:tcW w:w="1991" w:type="pct"/>
            <w:gridSpan w:val="3"/>
            <w:tcBorders>
              <w:top w:val="single" w:sz="6" w:space="0" w:color="000000"/>
              <w:left w:val="single" w:sz="6" w:space="0" w:color="000000"/>
              <w:bottom w:val="single" w:sz="6" w:space="0" w:color="000000"/>
              <w:right w:val="single" w:sz="6" w:space="0" w:color="000000"/>
            </w:tcBorders>
            <w:hideMark/>
          </w:tcPr>
          <w:p w14:paraId="22875E12" w14:textId="77777777" w:rsidR="000C7475" w:rsidRDefault="000C7475">
            <w:pPr>
              <w:pStyle w:val="TableParagraph"/>
              <w:spacing w:before="80" w:after="80"/>
              <w:ind w:left="9"/>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6.</w:t>
            </w:r>
            <w:r>
              <w:rPr>
                <w:rFonts w:ascii="Arial" w:hAnsi="Arial" w:cs="Arial"/>
                <w:color w:val="000000"/>
                <w:spacing w:val="-11"/>
                <w:sz w:val="16"/>
                <w:szCs w:val="16"/>
                <w:lang w:val="en-GB"/>
              </w:rPr>
              <w:t xml:space="preserve"> </w:t>
            </w:r>
            <w:r>
              <w:rPr>
                <w:rFonts w:ascii="Arial" w:hAnsi="Arial" w:cs="Arial"/>
                <w:color w:val="000000"/>
                <w:spacing w:val="-3"/>
                <w:sz w:val="16"/>
                <w:szCs w:val="16"/>
                <w:lang w:val="en-GB"/>
              </w:rPr>
              <w:t>Surface</w:t>
            </w:r>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quality</w:t>
            </w:r>
            <w:r>
              <w:rPr>
                <w:rFonts w:ascii="Arial" w:hAnsi="Arial" w:cs="Arial"/>
                <w:color w:val="000000"/>
                <w:spacing w:val="-9"/>
                <w:sz w:val="16"/>
                <w:szCs w:val="16"/>
                <w:lang w:val="en-GB"/>
              </w:rPr>
              <w:t xml:space="preserve"> </w:t>
            </w:r>
            <w:r>
              <w:rPr>
                <w:rFonts w:ascii="Arial" w:hAnsi="Arial" w:cs="Arial"/>
                <w:color w:val="000000"/>
                <w:spacing w:val="-3"/>
                <w:sz w:val="16"/>
                <w:szCs w:val="16"/>
                <w:lang w:val="en-GB"/>
              </w:rPr>
              <w:t>(%)</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3E30A27E" w14:textId="77777777" w:rsidR="000C7475" w:rsidRDefault="000C7475">
            <w:pPr>
              <w:rPr>
                <w:rFonts w:ascii="Arial" w:hAnsi="Arial" w:cs="Arial"/>
                <w:color w:val="000000"/>
                <w:sz w:val="16"/>
                <w:szCs w:val="16"/>
                <w:lang w:val="en-GB"/>
              </w:rPr>
            </w:pPr>
          </w:p>
        </w:tc>
        <w:tc>
          <w:tcPr>
            <w:tcW w:w="729" w:type="pct"/>
            <w:tcBorders>
              <w:top w:val="single" w:sz="6" w:space="0" w:color="000000"/>
              <w:left w:val="single" w:sz="6" w:space="0" w:color="000000"/>
              <w:bottom w:val="single" w:sz="6" w:space="0" w:color="000000"/>
              <w:right w:val="single" w:sz="6" w:space="0" w:color="000000"/>
            </w:tcBorders>
            <w:hideMark/>
          </w:tcPr>
          <w:p w14:paraId="6AD6A053" w14:textId="77777777" w:rsidR="000C7475" w:rsidRDefault="000C7475">
            <w:pPr>
              <w:pStyle w:val="TableParagraph"/>
              <w:spacing w:before="80" w:after="80"/>
              <w:ind w:left="258"/>
              <w:jc w:val="both"/>
              <w:rPr>
                <w:rFonts w:ascii="Arial" w:eastAsia="Times New Roman" w:hAnsi="Arial" w:cs="Arial"/>
                <w:color w:val="000000"/>
                <w:sz w:val="16"/>
                <w:szCs w:val="16"/>
                <w:lang w:val="en-GB"/>
              </w:rPr>
            </w:pPr>
            <w:r>
              <w:rPr>
                <w:rFonts w:ascii="Arial" w:hAnsi="Arial" w:cs="Arial"/>
                <w:color w:val="000000"/>
                <w:sz w:val="16"/>
                <w:szCs w:val="16"/>
                <w:lang w:val="en-GB"/>
              </w:rPr>
              <w:t>=</w:t>
            </w:r>
            <w:r>
              <w:rPr>
                <w:rFonts w:ascii="Arial" w:hAnsi="Arial" w:cs="Arial"/>
                <w:color w:val="000000"/>
                <w:spacing w:val="-7"/>
                <w:sz w:val="16"/>
                <w:szCs w:val="16"/>
                <w:lang w:val="en-GB"/>
              </w:rPr>
              <w:t xml:space="preserve"> </w:t>
            </w:r>
            <w:r>
              <w:rPr>
                <w:rFonts w:ascii="Arial" w:hAnsi="Arial" w:cs="Arial"/>
                <w:color w:val="000000"/>
                <w:sz w:val="16"/>
                <w:szCs w:val="16"/>
                <w:lang w:val="en-GB"/>
              </w:rPr>
              <w:t>&gt;</w:t>
            </w:r>
            <w:r>
              <w:rPr>
                <w:rFonts w:ascii="Arial" w:hAnsi="Arial" w:cs="Arial"/>
                <w:color w:val="000000"/>
                <w:spacing w:val="-7"/>
                <w:sz w:val="16"/>
                <w:szCs w:val="16"/>
                <w:lang w:val="en-GB"/>
              </w:rPr>
              <w:t xml:space="preserve"> </w:t>
            </w:r>
            <w:r>
              <w:rPr>
                <w:rFonts w:ascii="Arial" w:hAnsi="Arial" w:cs="Arial"/>
                <w:color w:val="000000"/>
                <w:spacing w:val="-3"/>
                <w:sz w:val="16"/>
                <w:szCs w:val="16"/>
                <w:lang w:val="en-GB"/>
              </w:rPr>
              <w:t>95</w:t>
            </w:r>
          </w:p>
        </w:tc>
        <w:tc>
          <w:tcPr>
            <w:tcW w:w="729" w:type="pct"/>
            <w:tcBorders>
              <w:top w:val="single" w:sz="6" w:space="0" w:color="000000"/>
              <w:left w:val="single" w:sz="6" w:space="0" w:color="000000"/>
              <w:bottom w:val="single" w:sz="6" w:space="0" w:color="000000"/>
              <w:right w:val="single" w:sz="6" w:space="0" w:color="000000"/>
            </w:tcBorders>
            <w:hideMark/>
          </w:tcPr>
          <w:p w14:paraId="46D18737" w14:textId="77777777" w:rsidR="000C7475" w:rsidRDefault="000C7475">
            <w:pPr>
              <w:pStyle w:val="TableParagraph"/>
              <w:spacing w:before="80" w:after="80"/>
              <w:ind w:left="301"/>
              <w:jc w:val="both"/>
              <w:rPr>
                <w:rFonts w:ascii="Arial" w:eastAsia="Times New Roman" w:hAnsi="Arial" w:cs="Arial"/>
                <w:color w:val="000000"/>
                <w:sz w:val="16"/>
                <w:szCs w:val="16"/>
                <w:lang w:val="en-GB"/>
              </w:rPr>
            </w:pPr>
            <w:r>
              <w:rPr>
                <w:rFonts w:ascii="Arial" w:hAnsi="Arial" w:cs="Arial"/>
                <w:color w:val="000000"/>
                <w:sz w:val="16"/>
                <w:szCs w:val="16"/>
                <w:lang w:val="en-GB"/>
              </w:rPr>
              <w:t>=</w:t>
            </w:r>
            <w:r>
              <w:rPr>
                <w:rFonts w:ascii="Arial" w:hAnsi="Arial" w:cs="Arial"/>
                <w:color w:val="000000"/>
                <w:spacing w:val="-7"/>
                <w:sz w:val="16"/>
                <w:szCs w:val="16"/>
                <w:lang w:val="en-GB"/>
              </w:rPr>
              <w:t xml:space="preserve"> </w:t>
            </w:r>
            <w:r>
              <w:rPr>
                <w:rFonts w:ascii="Arial" w:hAnsi="Arial" w:cs="Arial"/>
                <w:color w:val="000000"/>
                <w:sz w:val="16"/>
                <w:szCs w:val="16"/>
                <w:lang w:val="en-GB"/>
              </w:rPr>
              <w:t>&gt;</w:t>
            </w:r>
            <w:r>
              <w:rPr>
                <w:rFonts w:ascii="Arial" w:hAnsi="Arial" w:cs="Arial"/>
                <w:color w:val="000000"/>
                <w:spacing w:val="-7"/>
                <w:sz w:val="16"/>
                <w:szCs w:val="16"/>
                <w:lang w:val="en-GB"/>
              </w:rPr>
              <w:t xml:space="preserve"> </w:t>
            </w:r>
            <w:r>
              <w:rPr>
                <w:rFonts w:ascii="Arial" w:hAnsi="Arial" w:cs="Arial"/>
                <w:color w:val="000000"/>
                <w:spacing w:val="-3"/>
                <w:sz w:val="16"/>
                <w:szCs w:val="16"/>
                <w:lang w:val="en-GB"/>
              </w:rPr>
              <w:t>95</w:t>
            </w:r>
          </w:p>
        </w:tc>
        <w:tc>
          <w:tcPr>
            <w:tcW w:w="729" w:type="pct"/>
            <w:tcBorders>
              <w:top w:val="single" w:sz="6" w:space="0" w:color="000000"/>
              <w:left w:val="single" w:sz="6" w:space="0" w:color="000000"/>
              <w:bottom w:val="single" w:sz="6" w:space="0" w:color="000000"/>
              <w:right w:val="single" w:sz="6" w:space="0" w:color="000000"/>
            </w:tcBorders>
            <w:hideMark/>
          </w:tcPr>
          <w:p w14:paraId="6F3D1495" w14:textId="77777777" w:rsidR="000C7475" w:rsidRDefault="000C7475">
            <w:pPr>
              <w:pStyle w:val="TableParagraph"/>
              <w:spacing w:before="80" w:after="80"/>
              <w:ind w:left="367"/>
              <w:jc w:val="both"/>
              <w:rPr>
                <w:rFonts w:ascii="Arial" w:eastAsia="Times New Roman" w:hAnsi="Arial" w:cs="Arial"/>
                <w:color w:val="000000"/>
                <w:sz w:val="16"/>
                <w:szCs w:val="16"/>
                <w:lang w:val="en-GB"/>
              </w:rPr>
            </w:pPr>
            <w:r>
              <w:rPr>
                <w:rFonts w:ascii="Arial" w:hAnsi="Arial" w:cs="Arial"/>
                <w:color w:val="000000"/>
                <w:sz w:val="16"/>
                <w:szCs w:val="16"/>
                <w:lang w:val="en-GB"/>
              </w:rPr>
              <w:t>=</w:t>
            </w:r>
            <w:r>
              <w:rPr>
                <w:rFonts w:ascii="Arial" w:hAnsi="Arial" w:cs="Arial"/>
                <w:color w:val="000000"/>
                <w:spacing w:val="-7"/>
                <w:sz w:val="16"/>
                <w:szCs w:val="16"/>
                <w:lang w:val="en-GB"/>
              </w:rPr>
              <w:t xml:space="preserve"> </w:t>
            </w:r>
            <w:r>
              <w:rPr>
                <w:rFonts w:ascii="Arial" w:hAnsi="Arial" w:cs="Arial"/>
                <w:color w:val="000000"/>
                <w:sz w:val="16"/>
                <w:szCs w:val="16"/>
                <w:lang w:val="en-GB"/>
              </w:rPr>
              <w:t>&gt;</w:t>
            </w:r>
            <w:r>
              <w:rPr>
                <w:rFonts w:ascii="Arial" w:hAnsi="Arial" w:cs="Arial"/>
                <w:color w:val="000000"/>
                <w:spacing w:val="-7"/>
                <w:sz w:val="16"/>
                <w:szCs w:val="16"/>
                <w:lang w:val="en-GB"/>
              </w:rPr>
              <w:t xml:space="preserve"> </w:t>
            </w:r>
            <w:r>
              <w:rPr>
                <w:rFonts w:ascii="Arial" w:hAnsi="Arial" w:cs="Arial"/>
                <w:color w:val="000000"/>
                <w:spacing w:val="-3"/>
                <w:sz w:val="16"/>
                <w:szCs w:val="16"/>
                <w:lang w:val="en-GB"/>
              </w:rPr>
              <w:t>95</w:t>
            </w:r>
          </w:p>
        </w:tc>
      </w:tr>
    </w:tbl>
    <w:p w14:paraId="0BF55689" w14:textId="77777777" w:rsidR="000C7475" w:rsidRDefault="000C7475" w:rsidP="000C7475">
      <w:pPr>
        <w:spacing w:before="80" w:after="80"/>
        <w:rPr>
          <w:color w:val="000000"/>
          <w:sz w:val="16"/>
          <w:szCs w:val="16"/>
          <w:lang w:val="en-GB"/>
        </w:rPr>
      </w:pPr>
    </w:p>
    <w:tbl>
      <w:tblPr>
        <w:tblW w:w="0" w:type="auto"/>
        <w:tblLook w:val="04A0" w:firstRow="1" w:lastRow="0" w:firstColumn="1" w:lastColumn="0" w:noHBand="0" w:noVBand="1"/>
      </w:tblPr>
      <w:tblGrid>
        <w:gridCol w:w="704"/>
        <w:gridCol w:w="3260"/>
        <w:gridCol w:w="5096"/>
      </w:tblGrid>
      <w:tr w:rsidR="000C7475" w14:paraId="4AC97168" w14:textId="77777777" w:rsidTr="000C7475">
        <w:tc>
          <w:tcPr>
            <w:tcW w:w="704" w:type="dxa"/>
          </w:tcPr>
          <w:p w14:paraId="5E05732D" w14:textId="77777777" w:rsidR="000C7475" w:rsidRDefault="000C7475">
            <w:pPr>
              <w:spacing w:before="120" w:after="120"/>
              <w:rPr>
                <w:sz w:val="16"/>
                <w:szCs w:val="16"/>
                <w:lang w:val="en-GB"/>
              </w:rPr>
            </w:pPr>
          </w:p>
        </w:tc>
        <w:tc>
          <w:tcPr>
            <w:tcW w:w="3260" w:type="dxa"/>
          </w:tcPr>
          <w:p w14:paraId="12206209" w14:textId="77777777" w:rsidR="000C7475" w:rsidRDefault="000C7475">
            <w:pPr>
              <w:spacing w:before="120" w:after="120"/>
              <w:rPr>
                <w:sz w:val="16"/>
                <w:szCs w:val="16"/>
                <w:lang w:val="en-GB"/>
              </w:rPr>
            </w:pPr>
          </w:p>
        </w:tc>
        <w:tc>
          <w:tcPr>
            <w:tcW w:w="5096" w:type="dxa"/>
            <w:hideMark/>
          </w:tcPr>
          <w:p w14:paraId="7F5DC131" w14:textId="77777777" w:rsidR="000C7475" w:rsidRDefault="000C7475">
            <w:pPr>
              <w:spacing w:before="120" w:after="120"/>
              <w:rPr>
                <w:rFonts w:ascii="Arial" w:hAnsi="Arial" w:cs="Arial"/>
                <w:bCs/>
                <w:sz w:val="16"/>
                <w:szCs w:val="16"/>
                <w:lang w:val="en-GB"/>
              </w:rPr>
            </w:pPr>
            <w:r>
              <w:rPr>
                <w:rFonts w:ascii="Arial" w:hAnsi="Arial" w:cs="Arial"/>
                <w:spacing w:val="-2"/>
                <w:sz w:val="16"/>
                <w:szCs w:val="16"/>
                <w:lang w:val="en-GB"/>
              </w:rPr>
              <w:t>b) Physical</w:t>
            </w:r>
            <w:r>
              <w:rPr>
                <w:rFonts w:ascii="Arial" w:hAnsi="Arial" w:cs="Arial"/>
                <w:spacing w:val="-22"/>
                <w:sz w:val="16"/>
                <w:szCs w:val="16"/>
                <w:lang w:val="en-GB"/>
              </w:rPr>
              <w:t xml:space="preserve"> </w:t>
            </w:r>
            <w:r>
              <w:rPr>
                <w:rFonts w:ascii="Arial" w:hAnsi="Arial" w:cs="Arial"/>
                <w:spacing w:val="-3"/>
                <w:sz w:val="16"/>
                <w:szCs w:val="16"/>
                <w:lang w:val="en-GB"/>
              </w:rPr>
              <w:t>properties:</w:t>
            </w:r>
          </w:p>
        </w:tc>
      </w:tr>
    </w:tbl>
    <w:p w14:paraId="2D107F52" w14:textId="77777777" w:rsidR="000C7475" w:rsidRDefault="000C7475" w:rsidP="000C7475">
      <w:pPr>
        <w:spacing w:before="80" w:after="80"/>
        <w:rPr>
          <w:color w:val="000000"/>
          <w:sz w:val="16"/>
          <w:szCs w:val="16"/>
          <w:lang w:val="en-GB"/>
        </w:rPr>
      </w:pPr>
    </w:p>
    <w:tbl>
      <w:tblPr>
        <w:tblW w:w="4696" w:type="pct"/>
        <w:tblInd w:w="-136" w:type="dxa"/>
        <w:tblCellMar>
          <w:left w:w="0" w:type="dxa"/>
          <w:right w:w="0" w:type="dxa"/>
        </w:tblCellMar>
        <w:tblLook w:val="01E0" w:firstRow="1" w:lastRow="1" w:firstColumn="1" w:lastColumn="1" w:noHBand="0" w:noVBand="0"/>
      </w:tblPr>
      <w:tblGrid>
        <w:gridCol w:w="1968"/>
        <w:gridCol w:w="420"/>
        <w:gridCol w:w="1301"/>
        <w:gridCol w:w="1095"/>
        <w:gridCol w:w="1240"/>
        <w:gridCol w:w="1240"/>
        <w:gridCol w:w="1240"/>
      </w:tblGrid>
      <w:tr w:rsidR="000C7475" w14:paraId="46EF2EBC" w14:textId="77777777" w:rsidTr="000C7475">
        <w:trPr>
          <w:trHeight w:val="20"/>
        </w:trPr>
        <w:tc>
          <w:tcPr>
            <w:tcW w:w="2169" w:type="pct"/>
            <w:gridSpan w:val="3"/>
            <w:tcBorders>
              <w:top w:val="single" w:sz="6" w:space="0" w:color="000000"/>
              <w:left w:val="single" w:sz="6" w:space="0" w:color="000000"/>
              <w:bottom w:val="single" w:sz="6" w:space="0" w:color="000000"/>
              <w:right w:val="single" w:sz="6" w:space="0" w:color="000000"/>
            </w:tcBorders>
            <w:hideMark/>
          </w:tcPr>
          <w:p w14:paraId="6CF12CC7" w14:textId="77777777" w:rsidR="000C7475" w:rsidRDefault="000C7475">
            <w:pPr>
              <w:pStyle w:val="TableParagraph"/>
              <w:spacing w:before="80" w:after="80"/>
              <w:ind w:left="14"/>
              <w:jc w:val="both"/>
              <w:rPr>
                <w:rFonts w:ascii="Arial" w:eastAsia="Times New Roman" w:hAnsi="Arial" w:cs="Arial"/>
                <w:color w:val="000000"/>
                <w:sz w:val="16"/>
                <w:szCs w:val="16"/>
                <w:lang w:val="en-GB"/>
              </w:rPr>
            </w:pPr>
            <w:r>
              <w:rPr>
                <w:rFonts w:ascii="Arial" w:hAnsi="Arial" w:cs="Arial"/>
                <w:color w:val="000000"/>
                <w:spacing w:val="-7"/>
                <w:sz w:val="16"/>
                <w:szCs w:val="16"/>
                <w:lang w:val="en-GB"/>
              </w:rPr>
              <w:t>Test</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Items</w:t>
            </w:r>
          </w:p>
        </w:tc>
        <w:tc>
          <w:tcPr>
            <w:tcW w:w="644" w:type="pct"/>
            <w:tcBorders>
              <w:top w:val="single" w:sz="6" w:space="0" w:color="000000"/>
              <w:left w:val="single" w:sz="6" w:space="0" w:color="000000"/>
              <w:bottom w:val="single" w:sz="6" w:space="0" w:color="000000"/>
              <w:right w:val="single" w:sz="6" w:space="0" w:color="000000"/>
            </w:tcBorders>
            <w:hideMark/>
          </w:tcPr>
          <w:p w14:paraId="7B4FACC6" w14:textId="77777777" w:rsidR="000C7475" w:rsidRDefault="000C7475">
            <w:pPr>
              <w:pStyle w:val="TableParagraph"/>
              <w:spacing w:before="80" w:after="80"/>
              <w:ind w:left="332" w:right="166" w:hanging="166"/>
              <w:jc w:val="both"/>
              <w:rPr>
                <w:rFonts w:ascii="Arial" w:eastAsia="Times New Roman" w:hAnsi="Arial" w:cs="Arial"/>
                <w:color w:val="000000"/>
                <w:sz w:val="16"/>
                <w:szCs w:val="16"/>
                <w:lang w:val="en-GB"/>
              </w:rPr>
            </w:pPr>
            <w:r>
              <w:rPr>
                <w:rFonts w:ascii="Arial" w:hAnsi="Arial" w:cs="Arial"/>
                <w:color w:val="000000"/>
                <w:spacing w:val="-7"/>
                <w:sz w:val="16"/>
                <w:szCs w:val="16"/>
                <w:lang w:val="en-GB"/>
              </w:rPr>
              <w:t>Test</w:t>
            </w:r>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Method</w:t>
            </w:r>
            <w:r>
              <w:rPr>
                <w:rFonts w:ascii="Arial" w:hAnsi="Arial" w:cs="Arial"/>
                <w:color w:val="000000"/>
                <w:spacing w:val="21"/>
                <w:w w:val="99"/>
                <w:sz w:val="16"/>
                <w:szCs w:val="16"/>
                <w:lang w:val="en-GB"/>
              </w:rPr>
              <w:t xml:space="preserve"> </w:t>
            </w:r>
            <w:r>
              <w:rPr>
                <w:rFonts w:ascii="Arial" w:hAnsi="Arial" w:cs="Arial"/>
                <w:color w:val="000000"/>
                <w:spacing w:val="-1"/>
                <w:sz w:val="16"/>
                <w:szCs w:val="16"/>
                <w:lang w:val="en-GB"/>
              </w:rPr>
              <w:t>BS</w:t>
            </w:r>
            <w:r>
              <w:rPr>
                <w:rFonts w:ascii="Arial" w:hAnsi="Arial" w:cs="Arial"/>
                <w:color w:val="000000"/>
                <w:spacing w:val="-13"/>
                <w:sz w:val="16"/>
                <w:szCs w:val="16"/>
                <w:lang w:val="en-GB"/>
              </w:rPr>
              <w:t xml:space="preserve"> </w:t>
            </w:r>
            <w:r>
              <w:rPr>
                <w:rFonts w:ascii="Arial" w:hAnsi="Arial" w:cs="Arial"/>
                <w:color w:val="000000"/>
                <w:spacing w:val="-2"/>
                <w:sz w:val="16"/>
                <w:szCs w:val="16"/>
                <w:lang w:val="en-GB"/>
              </w:rPr>
              <w:t>6431</w:t>
            </w:r>
          </w:p>
        </w:tc>
        <w:tc>
          <w:tcPr>
            <w:tcW w:w="2187" w:type="pct"/>
            <w:gridSpan w:val="3"/>
            <w:tcBorders>
              <w:top w:val="single" w:sz="6" w:space="0" w:color="000000"/>
              <w:left w:val="single" w:sz="6" w:space="0" w:color="000000"/>
              <w:bottom w:val="single" w:sz="6" w:space="0" w:color="000000"/>
              <w:right w:val="single" w:sz="6" w:space="0" w:color="000000"/>
            </w:tcBorders>
            <w:hideMark/>
          </w:tcPr>
          <w:p w14:paraId="3AA42A15" w14:textId="77777777" w:rsidR="000C7475" w:rsidRDefault="000C7475">
            <w:pPr>
              <w:pStyle w:val="TableParagraph"/>
              <w:spacing w:before="80" w:after="80"/>
              <w:ind w:left="654"/>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Acceptance</w:t>
            </w:r>
            <w:r>
              <w:rPr>
                <w:rFonts w:ascii="Arial" w:hAnsi="Arial" w:cs="Arial"/>
                <w:color w:val="000000"/>
                <w:spacing w:val="-24"/>
                <w:sz w:val="16"/>
                <w:szCs w:val="16"/>
                <w:lang w:val="en-GB"/>
              </w:rPr>
              <w:t xml:space="preserve"> </w:t>
            </w:r>
            <w:r>
              <w:rPr>
                <w:rFonts w:ascii="Arial" w:hAnsi="Arial" w:cs="Arial"/>
                <w:color w:val="000000"/>
                <w:spacing w:val="-3"/>
                <w:sz w:val="16"/>
                <w:szCs w:val="16"/>
                <w:lang w:val="en-GB"/>
              </w:rPr>
              <w:t>Standards</w:t>
            </w:r>
          </w:p>
        </w:tc>
      </w:tr>
      <w:tr w:rsidR="000C7475" w14:paraId="2930618F" w14:textId="77777777" w:rsidTr="000C7475">
        <w:trPr>
          <w:trHeight w:val="20"/>
        </w:trPr>
        <w:tc>
          <w:tcPr>
            <w:tcW w:w="2169" w:type="pct"/>
            <w:gridSpan w:val="3"/>
            <w:tcBorders>
              <w:top w:val="single" w:sz="6" w:space="0" w:color="000000"/>
              <w:left w:val="single" w:sz="6" w:space="0" w:color="000000"/>
              <w:bottom w:val="single" w:sz="6" w:space="0" w:color="000000"/>
              <w:right w:val="single" w:sz="6" w:space="0" w:color="000000"/>
            </w:tcBorders>
            <w:hideMark/>
          </w:tcPr>
          <w:p w14:paraId="60E0CA98" w14:textId="77777777" w:rsidR="000C7475" w:rsidRDefault="000C7475">
            <w:pPr>
              <w:pStyle w:val="TableParagraph"/>
              <w:spacing w:before="80" w:after="80"/>
              <w:ind w:left="102"/>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Nominal</w:t>
            </w:r>
            <w:r>
              <w:rPr>
                <w:rFonts w:ascii="Arial" w:hAnsi="Arial" w:cs="Arial"/>
                <w:color w:val="000000"/>
                <w:spacing w:val="-14"/>
                <w:sz w:val="16"/>
                <w:szCs w:val="16"/>
                <w:lang w:val="en-GB"/>
              </w:rPr>
              <w:t xml:space="preserve"> </w:t>
            </w:r>
            <w:r>
              <w:rPr>
                <w:rFonts w:ascii="Arial" w:hAnsi="Arial" w:cs="Arial"/>
                <w:color w:val="000000"/>
                <w:spacing w:val="-2"/>
                <w:sz w:val="16"/>
                <w:szCs w:val="16"/>
                <w:lang w:val="en-GB"/>
              </w:rPr>
              <w:t>Size</w:t>
            </w:r>
            <w:r>
              <w:rPr>
                <w:rFonts w:ascii="Arial" w:hAnsi="Arial" w:cs="Arial"/>
                <w:color w:val="000000"/>
                <w:spacing w:val="-12"/>
                <w:sz w:val="16"/>
                <w:szCs w:val="16"/>
                <w:lang w:val="en-GB"/>
              </w:rPr>
              <w:t xml:space="preserve"> </w:t>
            </w:r>
            <w:r>
              <w:rPr>
                <w:rFonts w:ascii="Arial" w:hAnsi="Arial" w:cs="Arial"/>
                <w:color w:val="000000"/>
                <w:spacing w:val="-3"/>
                <w:sz w:val="16"/>
                <w:szCs w:val="16"/>
                <w:lang w:val="en-GB"/>
              </w:rPr>
              <w:t>(mm)</w:t>
            </w:r>
          </w:p>
        </w:tc>
        <w:tc>
          <w:tcPr>
            <w:tcW w:w="644" w:type="pct"/>
            <w:vMerge w:val="restart"/>
            <w:tcBorders>
              <w:top w:val="single" w:sz="6" w:space="0" w:color="000000"/>
              <w:left w:val="single" w:sz="6" w:space="0" w:color="000000"/>
              <w:bottom w:val="single" w:sz="6" w:space="0" w:color="000000"/>
              <w:right w:val="single" w:sz="6" w:space="0" w:color="000000"/>
            </w:tcBorders>
          </w:tcPr>
          <w:p w14:paraId="2AC9236E" w14:textId="77777777" w:rsidR="000C7475" w:rsidRDefault="000C7475">
            <w:pPr>
              <w:widowControl w:val="0"/>
              <w:spacing w:before="80" w:after="80"/>
              <w:jc w:val="both"/>
              <w:rPr>
                <w:rFonts w:ascii="Arial" w:eastAsia="Calibri" w:hAnsi="Arial" w:cs="Arial"/>
                <w:color w:val="000000"/>
                <w:sz w:val="16"/>
                <w:szCs w:val="16"/>
                <w:lang w:val="en-GB"/>
              </w:rPr>
            </w:pPr>
          </w:p>
        </w:tc>
        <w:tc>
          <w:tcPr>
            <w:tcW w:w="729" w:type="pct"/>
            <w:tcBorders>
              <w:top w:val="single" w:sz="6" w:space="0" w:color="000000"/>
              <w:left w:val="single" w:sz="6" w:space="0" w:color="000000"/>
              <w:bottom w:val="single" w:sz="6" w:space="0" w:color="000000"/>
              <w:right w:val="single" w:sz="6" w:space="0" w:color="000000"/>
            </w:tcBorders>
            <w:hideMark/>
          </w:tcPr>
          <w:p w14:paraId="0160F042" w14:textId="77777777" w:rsidR="000C7475" w:rsidRDefault="000C7475">
            <w:pPr>
              <w:pStyle w:val="TableParagraph"/>
              <w:spacing w:before="80" w:after="80"/>
              <w:ind w:left="133"/>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200</w:t>
            </w:r>
            <w:r>
              <w:rPr>
                <w:rFonts w:ascii="Arial" w:hAnsi="Arial" w:cs="Arial"/>
                <w:color w:val="000000"/>
                <w:spacing w:val="-9"/>
                <w:sz w:val="16"/>
                <w:szCs w:val="16"/>
                <w:lang w:val="en-GB"/>
              </w:rPr>
              <w:t xml:space="preserve"> </w:t>
            </w:r>
            <w:r>
              <w:rPr>
                <w:rFonts w:ascii="Arial" w:hAnsi="Arial" w:cs="Arial"/>
                <w:color w:val="000000"/>
                <w:sz w:val="16"/>
                <w:szCs w:val="16"/>
                <w:lang w:val="en-GB"/>
              </w:rPr>
              <w:t>x</w:t>
            </w:r>
          </w:p>
          <w:p w14:paraId="7EEDB76A" w14:textId="77777777" w:rsidR="000C7475" w:rsidRDefault="000C7475">
            <w:pPr>
              <w:pStyle w:val="TableParagraph"/>
              <w:spacing w:before="80" w:after="80"/>
              <w:ind w:left="213"/>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200</w:t>
            </w:r>
          </w:p>
        </w:tc>
        <w:tc>
          <w:tcPr>
            <w:tcW w:w="729" w:type="pct"/>
            <w:tcBorders>
              <w:top w:val="single" w:sz="6" w:space="0" w:color="000000"/>
              <w:left w:val="single" w:sz="6" w:space="0" w:color="000000"/>
              <w:bottom w:val="single" w:sz="6" w:space="0" w:color="000000"/>
              <w:right w:val="single" w:sz="6" w:space="0" w:color="000000"/>
            </w:tcBorders>
            <w:hideMark/>
          </w:tcPr>
          <w:p w14:paraId="00A25A7E" w14:textId="77777777" w:rsidR="000C7475" w:rsidRDefault="000C7475">
            <w:pPr>
              <w:pStyle w:val="TableParagraph"/>
              <w:spacing w:before="80" w:after="80"/>
              <w:ind w:left="158"/>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300</w:t>
            </w:r>
            <w:r>
              <w:rPr>
                <w:rFonts w:ascii="Arial" w:hAnsi="Arial" w:cs="Arial"/>
                <w:color w:val="000000"/>
                <w:spacing w:val="-8"/>
                <w:sz w:val="16"/>
                <w:szCs w:val="16"/>
                <w:lang w:val="en-GB"/>
              </w:rPr>
              <w:t xml:space="preserve"> </w:t>
            </w:r>
            <w:r>
              <w:rPr>
                <w:rFonts w:ascii="Arial" w:hAnsi="Arial" w:cs="Arial"/>
                <w:color w:val="000000"/>
                <w:sz w:val="16"/>
                <w:szCs w:val="16"/>
                <w:lang w:val="en-GB"/>
              </w:rPr>
              <w:t>x</w:t>
            </w:r>
            <w:r>
              <w:rPr>
                <w:rFonts w:ascii="Arial" w:hAnsi="Arial" w:cs="Arial"/>
                <w:color w:val="000000"/>
                <w:spacing w:val="-8"/>
                <w:sz w:val="16"/>
                <w:szCs w:val="16"/>
                <w:lang w:val="en-GB"/>
              </w:rPr>
              <w:t xml:space="preserve"> </w:t>
            </w:r>
            <w:r>
              <w:rPr>
                <w:rFonts w:ascii="Arial" w:hAnsi="Arial" w:cs="Arial"/>
                <w:color w:val="000000"/>
                <w:spacing w:val="-2"/>
                <w:sz w:val="16"/>
                <w:szCs w:val="16"/>
                <w:lang w:val="en-GB"/>
              </w:rPr>
              <w:t>300</w:t>
            </w:r>
          </w:p>
        </w:tc>
        <w:tc>
          <w:tcPr>
            <w:tcW w:w="729" w:type="pct"/>
            <w:tcBorders>
              <w:top w:val="single" w:sz="6" w:space="0" w:color="000000"/>
              <w:left w:val="single" w:sz="6" w:space="0" w:color="000000"/>
              <w:bottom w:val="single" w:sz="6" w:space="0" w:color="000000"/>
              <w:right w:val="single" w:sz="6" w:space="0" w:color="000000"/>
            </w:tcBorders>
            <w:hideMark/>
          </w:tcPr>
          <w:p w14:paraId="6F7651E3" w14:textId="77777777" w:rsidR="000C7475" w:rsidRDefault="000C7475">
            <w:pPr>
              <w:pStyle w:val="TableParagraph"/>
              <w:spacing w:before="80" w:after="80"/>
              <w:ind w:left="198"/>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400</w:t>
            </w:r>
            <w:r>
              <w:rPr>
                <w:rFonts w:ascii="Arial" w:hAnsi="Arial" w:cs="Arial"/>
                <w:color w:val="000000"/>
                <w:spacing w:val="-8"/>
                <w:sz w:val="16"/>
                <w:szCs w:val="16"/>
                <w:lang w:val="en-GB"/>
              </w:rPr>
              <w:t xml:space="preserve"> </w:t>
            </w:r>
            <w:r>
              <w:rPr>
                <w:rFonts w:ascii="Arial" w:hAnsi="Arial" w:cs="Arial"/>
                <w:color w:val="000000"/>
                <w:sz w:val="16"/>
                <w:szCs w:val="16"/>
                <w:lang w:val="en-GB"/>
              </w:rPr>
              <w:t>x</w:t>
            </w:r>
            <w:r>
              <w:rPr>
                <w:rFonts w:ascii="Arial" w:hAnsi="Arial" w:cs="Arial"/>
                <w:color w:val="000000"/>
                <w:spacing w:val="-8"/>
                <w:sz w:val="16"/>
                <w:szCs w:val="16"/>
                <w:lang w:val="en-GB"/>
              </w:rPr>
              <w:t xml:space="preserve"> </w:t>
            </w:r>
            <w:r>
              <w:rPr>
                <w:rFonts w:ascii="Arial" w:hAnsi="Arial" w:cs="Arial"/>
                <w:color w:val="000000"/>
                <w:spacing w:val="-2"/>
                <w:sz w:val="16"/>
                <w:szCs w:val="16"/>
                <w:lang w:val="en-GB"/>
              </w:rPr>
              <w:t>400</w:t>
            </w:r>
          </w:p>
        </w:tc>
      </w:tr>
      <w:tr w:rsidR="000C7475" w14:paraId="7D1D5A37" w14:textId="77777777" w:rsidTr="000C7475">
        <w:trPr>
          <w:trHeight w:val="20"/>
        </w:trPr>
        <w:tc>
          <w:tcPr>
            <w:tcW w:w="2169" w:type="pct"/>
            <w:gridSpan w:val="3"/>
            <w:tcBorders>
              <w:top w:val="single" w:sz="6" w:space="0" w:color="000000"/>
              <w:left w:val="single" w:sz="6" w:space="0" w:color="000000"/>
              <w:bottom w:val="single" w:sz="6" w:space="0" w:color="000000"/>
              <w:right w:val="single" w:sz="6" w:space="0" w:color="000000"/>
            </w:tcBorders>
            <w:hideMark/>
          </w:tcPr>
          <w:p w14:paraId="401B8623" w14:textId="77777777" w:rsidR="000C7475" w:rsidRDefault="000C7475">
            <w:pPr>
              <w:pStyle w:val="TableParagraph"/>
              <w:spacing w:before="80" w:after="80"/>
              <w:ind w:left="102"/>
              <w:jc w:val="both"/>
              <w:rPr>
                <w:rFonts w:ascii="Arial" w:eastAsia="Times New Roman" w:hAnsi="Arial" w:cs="Arial"/>
                <w:color w:val="000000"/>
                <w:sz w:val="16"/>
                <w:szCs w:val="16"/>
                <w:lang w:val="en-GB"/>
              </w:rPr>
            </w:pPr>
            <w:r>
              <w:rPr>
                <w:rFonts w:ascii="Arial" w:hAnsi="Arial" w:cs="Arial"/>
                <w:color w:val="000000"/>
                <w:spacing w:val="-1"/>
                <w:sz w:val="16"/>
                <w:szCs w:val="16"/>
                <w:lang w:val="en-GB"/>
              </w:rPr>
              <w:lastRenderedPageBreak/>
              <w:t>BS</w:t>
            </w:r>
            <w:r>
              <w:rPr>
                <w:rFonts w:ascii="Arial" w:hAnsi="Arial" w:cs="Arial"/>
                <w:color w:val="000000"/>
                <w:spacing w:val="-15"/>
                <w:sz w:val="16"/>
                <w:szCs w:val="16"/>
                <w:lang w:val="en-GB"/>
              </w:rPr>
              <w:t xml:space="preserve"> </w:t>
            </w:r>
            <w:r>
              <w:rPr>
                <w:rFonts w:ascii="Arial" w:hAnsi="Arial" w:cs="Arial"/>
                <w:color w:val="000000"/>
                <w:spacing w:val="-2"/>
                <w:sz w:val="16"/>
                <w:szCs w:val="16"/>
                <w:lang w:val="en-GB"/>
              </w:rPr>
              <w:t>6431</w:t>
            </w:r>
            <w:r>
              <w:rPr>
                <w:rFonts w:ascii="Arial" w:hAnsi="Arial" w:cs="Arial"/>
                <w:color w:val="000000"/>
                <w:spacing w:val="-14"/>
                <w:sz w:val="16"/>
                <w:szCs w:val="16"/>
                <w:lang w:val="en-GB"/>
              </w:rPr>
              <w:t xml:space="preserve"> </w:t>
            </w:r>
            <w:r>
              <w:rPr>
                <w:rFonts w:ascii="Arial" w:hAnsi="Arial" w:cs="Arial"/>
                <w:color w:val="000000"/>
                <w:spacing w:val="-2"/>
                <w:sz w:val="16"/>
                <w:szCs w:val="16"/>
                <w:lang w:val="en-GB"/>
              </w:rPr>
              <w:t>Classification</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7AF5C8B9" w14:textId="77777777" w:rsidR="000C7475" w:rsidRDefault="000C7475">
            <w:pPr>
              <w:rPr>
                <w:rFonts w:ascii="Arial" w:eastAsia="Calibri" w:hAnsi="Arial" w:cs="Arial"/>
                <w:color w:val="000000"/>
                <w:sz w:val="16"/>
                <w:szCs w:val="16"/>
                <w:lang w:val="en-GB"/>
              </w:rPr>
            </w:pPr>
          </w:p>
        </w:tc>
        <w:tc>
          <w:tcPr>
            <w:tcW w:w="729" w:type="pct"/>
            <w:tcBorders>
              <w:top w:val="single" w:sz="6" w:space="0" w:color="000000"/>
              <w:left w:val="single" w:sz="6" w:space="0" w:color="000000"/>
              <w:bottom w:val="single" w:sz="6" w:space="0" w:color="000000"/>
              <w:right w:val="single" w:sz="6" w:space="0" w:color="000000"/>
            </w:tcBorders>
            <w:hideMark/>
          </w:tcPr>
          <w:p w14:paraId="42226382" w14:textId="77777777" w:rsidR="000C7475" w:rsidRDefault="000C7475">
            <w:pPr>
              <w:pStyle w:val="TableParagraph"/>
              <w:spacing w:before="80" w:after="80"/>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BI</w:t>
            </w:r>
          </w:p>
        </w:tc>
        <w:tc>
          <w:tcPr>
            <w:tcW w:w="729" w:type="pct"/>
            <w:tcBorders>
              <w:top w:val="single" w:sz="6" w:space="0" w:color="000000"/>
              <w:left w:val="single" w:sz="6" w:space="0" w:color="000000"/>
              <w:bottom w:val="single" w:sz="6" w:space="0" w:color="000000"/>
              <w:right w:val="single" w:sz="6" w:space="0" w:color="000000"/>
            </w:tcBorders>
            <w:hideMark/>
          </w:tcPr>
          <w:p w14:paraId="3C504745" w14:textId="77777777" w:rsidR="000C7475" w:rsidRDefault="000C7475">
            <w:pPr>
              <w:pStyle w:val="TableParagraph"/>
              <w:spacing w:before="80" w:after="80"/>
              <w:ind w:right="1"/>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BI</w:t>
            </w:r>
          </w:p>
        </w:tc>
        <w:tc>
          <w:tcPr>
            <w:tcW w:w="729" w:type="pct"/>
            <w:tcBorders>
              <w:top w:val="single" w:sz="6" w:space="0" w:color="000000"/>
              <w:left w:val="single" w:sz="6" w:space="0" w:color="000000"/>
              <w:bottom w:val="single" w:sz="6" w:space="0" w:color="000000"/>
              <w:right w:val="single" w:sz="6" w:space="0" w:color="000000"/>
            </w:tcBorders>
            <w:hideMark/>
          </w:tcPr>
          <w:p w14:paraId="6ECB021F" w14:textId="77777777" w:rsidR="000C7475" w:rsidRDefault="000C7475">
            <w:pPr>
              <w:pStyle w:val="TableParagraph"/>
              <w:spacing w:before="80" w:after="80"/>
              <w:ind w:right="1"/>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BI</w:t>
            </w:r>
          </w:p>
        </w:tc>
      </w:tr>
      <w:tr w:rsidR="000C7475" w14:paraId="3580759D" w14:textId="77777777" w:rsidTr="000C7475">
        <w:trPr>
          <w:trHeight w:val="20"/>
        </w:trPr>
        <w:tc>
          <w:tcPr>
            <w:tcW w:w="1404" w:type="pct"/>
            <w:gridSpan w:val="2"/>
            <w:vMerge w:val="restart"/>
            <w:tcBorders>
              <w:top w:val="single" w:sz="6" w:space="0" w:color="000000"/>
              <w:left w:val="single" w:sz="6" w:space="0" w:color="000000"/>
              <w:bottom w:val="single" w:sz="6" w:space="0" w:color="000000"/>
              <w:right w:val="single" w:sz="6" w:space="0" w:color="000000"/>
            </w:tcBorders>
            <w:hideMark/>
          </w:tcPr>
          <w:p w14:paraId="6A1AF307" w14:textId="77777777" w:rsidR="000C7475" w:rsidRDefault="000C7475">
            <w:pPr>
              <w:pStyle w:val="TableParagraph"/>
              <w:spacing w:before="80" w:after="80"/>
              <w:ind w:left="318" w:right="296" w:hanging="217"/>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1.</w:t>
            </w:r>
            <w:r>
              <w:rPr>
                <w:rFonts w:ascii="Arial" w:hAnsi="Arial" w:cs="Arial"/>
                <w:color w:val="000000"/>
                <w:spacing w:val="-8"/>
                <w:sz w:val="16"/>
                <w:szCs w:val="16"/>
                <w:lang w:val="en-GB"/>
              </w:rPr>
              <w:t xml:space="preserve"> </w:t>
            </w:r>
            <w:r>
              <w:rPr>
                <w:rFonts w:ascii="Arial" w:hAnsi="Arial" w:cs="Arial"/>
                <w:color w:val="000000"/>
                <w:spacing w:val="-6"/>
                <w:sz w:val="16"/>
                <w:szCs w:val="16"/>
                <w:lang w:val="en-GB"/>
              </w:rPr>
              <w:t>*Water</w:t>
            </w:r>
            <w:r>
              <w:rPr>
                <w:rFonts w:ascii="Arial" w:hAnsi="Arial" w:cs="Arial"/>
                <w:color w:val="000000"/>
                <w:spacing w:val="20"/>
                <w:w w:val="99"/>
                <w:sz w:val="16"/>
                <w:szCs w:val="16"/>
                <w:lang w:val="en-GB"/>
              </w:rPr>
              <w:t xml:space="preserve"> </w:t>
            </w:r>
            <w:r>
              <w:rPr>
                <w:rFonts w:ascii="Arial" w:hAnsi="Arial" w:cs="Arial"/>
                <w:color w:val="000000"/>
                <w:spacing w:val="-3"/>
                <w:sz w:val="16"/>
                <w:szCs w:val="16"/>
                <w:lang w:val="en-GB"/>
              </w:rPr>
              <w:t>absorption</w:t>
            </w:r>
            <w:r>
              <w:rPr>
                <w:rFonts w:ascii="Arial" w:hAnsi="Arial" w:cs="Arial"/>
                <w:color w:val="000000"/>
                <w:spacing w:val="-17"/>
                <w:sz w:val="16"/>
                <w:szCs w:val="16"/>
                <w:lang w:val="en-GB"/>
              </w:rPr>
              <w:t xml:space="preserve"> </w:t>
            </w:r>
            <w:r>
              <w:rPr>
                <w:rFonts w:ascii="Arial" w:hAnsi="Arial" w:cs="Arial"/>
                <w:color w:val="000000"/>
                <w:spacing w:val="-2"/>
                <w:sz w:val="16"/>
                <w:szCs w:val="16"/>
                <w:lang w:val="en-GB"/>
              </w:rPr>
              <w:t>(%)</w:t>
            </w:r>
          </w:p>
        </w:tc>
        <w:tc>
          <w:tcPr>
            <w:tcW w:w="765" w:type="pct"/>
            <w:tcBorders>
              <w:top w:val="single" w:sz="6" w:space="0" w:color="000000"/>
              <w:left w:val="single" w:sz="6" w:space="0" w:color="000000"/>
              <w:bottom w:val="single" w:sz="6" w:space="0" w:color="000000"/>
              <w:right w:val="single" w:sz="6" w:space="0" w:color="000000"/>
            </w:tcBorders>
            <w:hideMark/>
          </w:tcPr>
          <w:p w14:paraId="26EA47E9" w14:textId="77777777" w:rsidR="000C7475" w:rsidRDefault="000C7475">
            <w:pPr>
              <w:pStyle w:val="TableParagraph"/>
              <w:spacing w:before="80" w:after="80"/>
              <w:ind w:left="102"/>
              <w:jc w:val="both"/>
              <w:rPr>
                <w:rFonts w:ascii="Arial" w:eastAsia="Times New Roman" w:hAnsi="Arial" w:cs="Arial"/>
                <w:color w:val="000000"/>
                <w:sz w:val="16"/>
                <w:szCs w:val="16"/>
                <w:lang w:val="en-GB"/>
              </w:rPr>
            </w:pPr>
            <w:r>
              <w:rPr>
                <w:rFonts w:ascii="Arial" w:hAnsi="Arial" w:cs="Arial"/>
                <w:color w:val="000000"/>
                <w:spacing w:val="-6"/>
                <w:sz w:val="16"/>
                <w:szCs w:val="16"/>
                <w:lang w:val="en-GB"/>
              </w:rPr>
              <w:t>Average</w:t>
            </w:r>
          </w:p>
        </w:tc>
        <w:tc>
          <w:tcPr>
            <w:tcW w:w="644" w:type="pct"/>
            <w:vMerge w:val="restart"/>
            <w:tcBorders>
              <w:top w:val="single" w:sz="6" w:space="0" w:color="000000"/>
              <w:left w:val="single" w:sz="6" w:space="0" w:color="000000"/>
              <w:bottom w:val="single" w:sz="6" w:space="0" w:color="000000"/>
              <w:right w:val="single" w:sz="6" w:space="0" w:color="000000"/>
            </w:tcBorders>
            <w:hideMark/>
          </w:tcPr>
          <w:p w14:paraId="04D56C7F" w14:textId="77777777" w:rsidR="000C7475" w:rsidRDefault="000C7475">
            <w:pPr>
              <w:pStyle w:val="TableParagraph"/>
              <w:spacing w:before="80" w:after="80"/>
              <w:ind w:left="104"/>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Part</w:t>
            </w:r>
            <w:r>
              <w:rPr>
                <w:rFonts w:ascii="Arial" w:hAnsi="Arial" w:cs="Arial"/>
                <w:color w:val="000000"/>
                <w:spacing w:val="-7"/>
                <w:sz w:val="16"/>
                <w:szCs w:val="16"/>
                <w:lang w:val="en-GB"/>
              </w:rPr>
              <w:t xml:space="preserve"> </w:t>
            </w:r>
            <w:proofErr w:type="gramStart"/>
            <w:r>
              <w:rPr>
                <w:rFonts w:ascii="Arial" w:hAnsi="Arial" w:cs="Arial"/>
                <w:color w:val="000000"/>
                <w:spacing w:val="-7"/>
                <w:sz w:val="16"/>
                <w:szCs w:val="16"/>
                <w:lang w:val="en-GB"/>
              </w:rPr>
              <w:t xml:space="preserve">11 </w:t>
            </w:r>
            <w:r>
              <w:rPr>
                <w:rFonts w:ascii="Arial" w:hAnsi="Arial" w:cs="Arial"/>
                <w:color w:val="000000"/>
                <w:sz w:val="16"/>
                <w:szCs w:val="16"/>
                <w:lang w:val="en-GB"/>
              </w:rPr>
              <w:t>:</w:t>
            </w:r>
            <w:proofErr w:type="gramEnd"/>
            <w:r>
              <w:rPr>
                <w:rFonts w:ascii="Arial" w:hAnsi="Arial" w:cs="Arial"/>
                <w:color w:val="000000"/>
                <w:spacing w:val="-7"/>
                <w:sz w:val="16"/>
                <w:szCs w:val="16"/>
                <w:lang w:val="en-GB"/>
              </w:rPr>
              <w:t xml:space="preserve"> </w:t>
            </w:r>
            <w:r>
              <w:rPr>
                <w:rFonts w:ascii="Arial" w:hAnsi="Arial" w:cs="Arial"/>
                <w:color w:val="000000"/>
                <w:spacing w:val="-2"/>
                <w:sz w:val="16"/>
                <w:szCs w:val="16"/>
                <w:lang w:val="en-GB"/>
              </w:rPr>
              <w:t>1983</w:t>
            </w:r>
          </w:p>
        </w:tc>
        <w:tc>
          <w:tcPr>
            <w:tcW w:w="729" w:type="pct"/>
            <w:tcBorders>
              <w:top w:val="single" w:sz="6" w:space="0" w:color="000000"/>
              <w:left w:val="single" w:sz="6" w:space="0" w:color="000000"/>
              <w:bottom w:val="single" w:sz="6" w:space="0" w:color="000000"/>
              <w:right w:val="single" w:sz="6" w:space="0" w:color="000000"/>
            </w:tcBorders>
            <w:hideMark/>
          </w:tcPr>
          <w:p w14:paraId="0AAFF61E" w14:textId="77777777" w:rsidR="000C7475" w:rsidRDefault="000C7475">
            <w:pPr>
              <w:pStyle w:val="TableParagraph"/>
              <w:spacing w:before="80" w:after="80"/>
              <w:ind w:left="148"/>
              <w:jc w:val="both"/>
              <w:rPr>
                <w:rFonts w:ascii="Arial" w:eastAsia="Times New Roman" w:hAnsi="Arial" w:cs="Arial"/>
                <w:color w:val="000000"/>
                <w:sz w:val="16"/>
                <w:szCs w:val="16"/>
                <w:lang w:val="en-GB"/>
              </w:rPr>
            </w:pPr>
            <w:r>
              <w:rPr>
                <w:rFonts w:ascii="Arial" w:hAnsi="Arial" w:cs="Arial"/>
                <w:color w:val="000000"/>
                <w:sz w:val="16"/>
                <w:szCs w:val="16"/>
                <w:lang w:val="en-GB"/>
              </w:rPr>
              <w:t>&lt;</w:t>
            </w:r>
            <w:r>
              <w:rPr>
                <w:rFonts w:ascii="Arial" w:hAnsi="Arial" w:cs="Arial"/>
                <w:color w:val="000000"/>
                <w:spacing w:val="-6"/>
                <w:sz w:val="16"/>
                <w:szCs w:val="16"/>
                <w:lang w:val="en-GB"/>
              </w:rPr>
              <w:t xml:space="preserve"> </w:t>
            </w:r>
            <w:r>
              <w:rPr>
                <w:rFonts w:ascii="Arial" w:hAnsi="Arial" w:cs="Arial"/>
                <w:color w:val="000000"/>
                <w:sz w:val="16"/>
                <w:szCs w:val="16"/>
                <w:lang w:val="en-GB"/>
              </w:rPr>
              <w:t>=</w:t>
            </w:r>
            <w:r>
              <w:rPr>
                <w:rFonts w:ascii="Arial" w:hAnsi="Arial" w:cs="Arial"/>
                <w:color w:val="000000"/>
                <w:spacing w:val="-7"/>
                <w:sz w:val="16"/>
                <w:szCs w:val="16"/>
                <w:lang w:val="en-GB"/>
              </w:rPr>
              <w:t xml:space="preserve"> </w:t>
            </w:r>
            <w:r>
              <w:rPr>
                <w:rFonts w:ascii="Arial" w:hAnsi="Arial" w:cs="Arial"/>
                <w:color w:val="000000"/>
                <w:sz w:val="16"/>
                <w:szCs w:val="16"/>
                <w:lang w:val="en-GB"/>
              </w:rPr>
              <w:t>3</w:t>
            </w:r>
          </w:p>
        </w:tc>
        <w:tc>
          <w:tcPr>
            <w:tcW w:w="729" w:type="pct"/>
            <w:tcBorders>
              <w:top w:val="single" w:sz="6" w:space="0" w:color="000000"/>
              <w:left w:val="single" w:sz="6" w:space="0" w:color="000000"/>
              <w:bottom w:val="single" w:sz="6" w:space="0" w:color="000000"/>
              <w:right w:val="single" w:sz="6" w:space="0" w:color="000000"/>
            </w:tcBorders>
            <w:hideMark/>
          </w:tcPr>
          <w:p w14:paraId="1B81964C" w14:textId="77777777" w:rsidR="000C7475" w:rsidRDefault="000C7475">
            <w:pPr>
              <w:pStyle w:val="TableParagraph"/>
              <w:spacing w:before="80" w:after="80"/>
              <w:ind w:left="361"/>
              <w:jc w:val="both"/>
              <w:rPr>
                <w:rFonts w:ascii="Arial" w:eastAsia="Times New Roman" w:hAnsi="Arial" w:cs="Arial"/>
                <w:color w:val="000000"/>
                <w:sz w:val="16"/>
                <w:szCs w:val="16"/>
                <w:lang w:val="en-GB"/>
              </w:rPr>
            </w:pPr>
            <w:r>
              <w:rPr>
                <w:rFonts w:ascii="Arial" w:hAnsi="Arial" w:cs="Arial"/>
                <w:color w:val="000000"/>
                <w:sz w:val="16"/>
                <w:szCs w:val="16"/>
                <w:lang w:val="en-GB"/>
              </w:rPr>
              <w:t>&lt;</w:t>
            </w:r>
            <w:r>
              <w:rPr>
                <w:rFonts w:ascii="Arial" w:hAnsi="Arial" w:cs="Arial"/>
                <w:color w:val="000000"/>
                <w:spacing w:val="-6"/>
                <w:sz w:val="16"/>
                <w:szCs w:val="16"/>
                <w:lang w:val="en-GB"/>
              </w:rPr>
              <w:t xml:space="preserve"> </w:t>
            </w:r>
            <w:r>
              <w:rPr>
                <w:rFonts w:ascii="Arial" w:hAnsi="Arial" w:cs="Arial"/>
                <w:color w:val="000000"/>
                <w:sz w:val="16"/>
                <w:szCs w:val="16"/>
                <w:lang w:val="en-GB"/>
              </w:rPr>
              <w:t>=</w:t>
            </w:r>
            <w:r>
              <w:rPr>
                <w:rFonts w:ascii="Arial" w:hAnsi="Arial" w:cs="Arial"/>
                <w:color w:val="000000"/>
                <w:spacing w:val="-7"/>
                <w:sz w:val="16"/>
                <w:szCs w:val="16"/>
                <w:lang w:val="en-GB"/>
              </w:rPr>
              <w:t xml:space="preserve"> </w:t>
            </w:r>
            <w:r>
              <w:rPr>
                <w:rFonts w:ascii="Arial" w:hAnsi="Arial" w:cs="Arial"/>
                <w:color w:val="000000"/>
                <w:sz w:val="16"/>
                <w:szCs w:val="16"/>
                <w:lang w:val="en-GB"/>
              </w:rPr>
              <w:t>3</w:t>
            </w:r>
          </w:p>
        </w:tc>
        <w:tc>
          <w:tcPr>
            <w:tcW w:w="729" w:type="pct"/>
            <w:tcBorders>
              <w:top w:val="single" w:sz="6" w:space="0" w:color="000000"/>
              <w:left w:val="single" w:sz="6" w:space="0" w:color="000000"/>
              <w:bottom w:val="single" w:sz="6" w:space="0" w:color="000000"/>
              <w:right w:val="single" w:sz="6" w:space="0" w:color="000000"/>
            </w:tcBorders>
            <w:hideMark/>
          </w:tcPr>
          <w:p w14:paraId="556F9A54" w14:textId="77777777" w:rsidR="000C7475" w:rsidRDefault="000C7475">
            <w:pPr>
              <w:pStyle w:val="TableParagraph"/>
              <w:spacing w:before="80" w:after="80"/>
              <w:ind w:left="400"/>
              <w:jc w:val="both"/>
              <w:rPr>
                <w:rFonts w:ascii="Arial" w:eastAsia="Times New Roman" w:hAnsi="Arial" w:cs="Arial"/>
                <w:color w:val="000000"/>
                <w:sz w:val="16"/>
                <w:szCs w:val="16"/>
                <w:lang w:val="en-GB"/>
              </w:rPr>
            </w:pPr>
            <w:r>
              <w:rPr>
                <w:rFonts w:ascii="Arial" w:hAnsi="Arial" w:cs="Arial"/>
                <w:color w:val="000000"/>
                <w:sz w:val="16"/>
                <w:szCs w:val="16"/>
                <w:lang w:val="en-GB"/>
              </w:rPr>
              <w:t>&lt;</w:t>
            </w:r>
            <w:r>
              <w:rPr>
                <w:rFonts w:ascii="Arial" w:hAnsi="Arial" w:cs="Arial"/>
                <w:color w:val="000000"/>
                <w:spacing w:val="-6"/>
                <w:sz w:val="16"/>
                <w:szCs w:val="16"/>
                <w:lang w:val="en-GB"/>
              </w:rPr>
              <w:t xml:space="preserve"> </w:t>
            </w:r>
            <w:r>
              <w:rPr>
                <w:rFonts w:ascii="Arial" w:hAnsi="Arial" w:cs="Arial"/>
                <w:color w:val="000000"/>
                <w:sz w:val="16"/>
                <w:szCs w:val="16"/>
                <w:lang w:val="en-GB"/>
              </w:rPr>
              <w:t>=</w:t>
            </w:r>
            <w:r>
              <w:rPr>
                <w:rFonts w:ascii="Arial" w:hAnsi="Arial" w:cs="Arial"/>
                <w:color w:val="000000"/>
                <w:spacing w:val="-7"/>
                <w:sz w:val="16"/>
                <w:szCs w:val="16"/>
                <w:lang w:val="en-GB"/>
              </w:rPr>
              <w:t xml:space="preserve"> </w:t>
            </w:r>
            <w:r>
              <w:rPr>
                <w:rFonts w:ascii="Arial" w:hAnsi="Arial" w:cs="Arial"/>
                <w:color w:val="000000"/>
                <w:sz w:val="16"/>
                <w:szCs w:val="16"/>
                <w:lang w:val="en-GB"/>
              </w:rPr>
              <w:t>3</w:t>
            </w:r>
          </w:p>
        </w:tc>
      </w:tr>
      <w:tr w:rsidR="000C7475" w14:paraId="7A5B3D4F" w14:textId="77777777" w:rsidTr="000C7475">
        <w:trPr>
          <w:trHeight w:val="20"/>
        </w:trPr>
        <w:tc>
          <w:tcPr>
            <w:tcW w:w="0" w:type="auto"/>
            <w:gridSpan w:val="2"/>
            <w:vMerge/>
            <w:tcBorders>
              <w:top w:val="single" w:sz="6" w:space="0" w:color="000000"/>
              <w:left w:val="single" w:sz="6" w:space="0" w:color="000000"/>
              <w:bottom w:val="single" w:sz="6" w:space="0" w:color="000000"/>
              <w:right w:val="single" w:sz="6" w:space="0" w:color="000000"/>
            </w:tcBorders>
            <w:vAlign w:val="center"/>
            <w:hideMark/>
          </w:tcPr>
          <w:p w14:paraId="1C2CCD7F" w14:textId="77777777" w:rsidR="000C7475" w:rsidRDefault="000C7475">
            <w:pPr>
              <w:rPr>
                <w:rFonts w:ascii="Arial" w:hAnsi="Arial" w:cs="Arial"/>
                <w:color w:val="000000"/>
                <w:sz w:val="16"/>
                <w:szCs w:val="16"/>
                <w:lang w:val="en-GB"/>
              </w:rPr>
            </w:pPr>
          </w:p>
        </w:tc>
        <w:tc>
          <w:tcPr>
            <w:tcW w:w="765" w:type="pct"/>
            <w:tcBorders>
              <w:top w:val="single" w:sz="6" w:space="0" w:color="000000"/>
              <w:left w:val="single" w:sz="6" w:space="0" w:color="000000"/>
              <w:bottom w:val="single" w:sz="6" w:space="0" w:color="000000"/>
              <w:right w:val="single" w:sz="6" w:space="0" w:color="000000"/>
            </w:tcBorders>
            <w:hideMark/>
          </w:tcPr>
          <w:p w14:paraId="7DD44338" w14:textId="77777777" w:rsidR="000C7475" w:rsidRDefault="000C7475">
            <w:pPr>
              <w:pStyle w:val="TableParagraph"/>
              <w:spacing w:before="80" w:after="80"/>
              <w:ind w:left="102"/>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Individual</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5323C37D" w14:textId="77777777" w:rsidR="000C7475" w:rsidRDefault="000C7475">
            <w:pPr>
              <w:rPr>
                <w:rFonts w:ascii="Arial" w:hAnsi="Arial" w:cs="Arial"/>
                <w:color w:val="000000"/>
                <w:sz w:val="16"/>
                <w:szCs w:val="16"/>
                <w:lang w:val="en-GB"/>
              </w:rPr>
            </w:pPr>
          </w:p>
        </w:tc>
        <w:tc>
          <w:tcPr>
            <w:tcW w:w="729" w:type="pct"/>
            <w:tcBorders>
              <w:top w:val="single" w:sz="6" w:space="0" w:color="000000"/>
              <w:left w:val="single" w:sz="6" w:space="0" w:color="000000"/>
              <w:bottom w:val="single" w:sz="6" w:space="0" w:color="000000"/>
              <w:right w:val="single" w:sz="6" w:space="0" w:color="000000"/>
            </w:tcBorders>
            <w:hideMark/>
          </w:tcPr>
          <w:p w14:paraId="1E0F6DE6" w14:textId="77777777" w:rsidR="000C7475" w:rsidRDefault="000C7475">
            <w:pPr>
              <w:pStyle w:val="TableParagraph"/>
              <w:spacing w:before="80" w:after="80"/>
              <w:ind w:left="241" w:right="223" w:hanging="14"/>
              <w:jc w:val="both"/>
              <w:rPr>
                <w:rFonts w:ascii="Arial" w:eastAsia="Times New Roman" w:hAnsi="Arial" w:cs="Arial"/>
                <w:color w:val="000000"/>
                <w:sz w:val="16"/>
                <w:szCs w:val="16"/>
                <w:lang w:val="en-GB"/>
              </w:rPr>
            </w:pPr>
            <w:r>
              <w:rPr>
                <w:rFonts w:ascii="Arial" w:hAnsi="Arial" w:cs="Arial"/>
                <w:color w:val="000000"/>
                <w:sz w:val="16"/>
                <w:szCs w:val="16"/>
                <w:lang w:val="en-GB"/>
              </w:rPr>
              <w:t>&lt;</w:t>
            </w:r>
            <w:r>
              <w:rPr>
                <w:rFonts w:ascii="Arial" w:hAnsi="Arial" w:cs="Arial"/>
                <w:color w:val="000000"/>
                <w:spacing w:val="-7"/>
                <w:sz w:val="16"/>
                <w:szCs w:val="16"/>
                <w:lang w:val="en-GB"/>
              </w:rPr>
              <w:t xml:space="preserve"> </w:t>
            </w:r>
            <w:r>
              <w:rPr>
                <w:rFonts w:ascii="Arial" w:hAnsi="Arial" w:cs="Arial"/>
                <w:color w:val="000000"/>
                <w:sz w:val="16"/>
                <w:szCs w:val="16"/>
                <w:lang w:val="en-GB"/>
              </w:rPr>
              <w:t>=</w:t>
            </w:r>
            <w:r>
              <w:rPr>
                <w:rFonts w:ascii="Arial" w:hAnsi="Arial" w:cs="Arial"/>
                <w:color w:val="000000"/>
                <w:w w:val="99"/>
                <w:sz w:val="16"/>
                <w:szCs w:val="16"/>
                <w:lang w:val="en-GB"/>
              </w:rPr>
              <w:t xml:space="preserve"> </w:t>
            </w:r>
            <w:r>
              <w:rPr>
                <w:rFonts w:ascii="Arial" w:hAnsi="Arial" w:cs="Arial"/>
                <w:color w:val="000000"/>
                <w:spacing w:val="-2"/>
                <w:sz w:val="16"/>
                <w:szCs w:val="16"/>
                <w:lang w:val="en-GB"/>
              </w:rPr>
              <w:t>3.3</w:t>
            </w:r>
          </w:p>
        </w:tc>
        <w:tc>
          <w:tcPr>
            <w:tcW w:w="729" w:type="pct"/>
            <w:tcBorders>
              <w:top w:val="single" w:sz="6" w:space="0" w:color="000000"/>
              <w:left w:val="single" w:sz="6" w:space="0" w:color="000000"/>
              <w:bottom w:val="single" w:sz="6" w:space="0" w:color="000000"/>
              <w:right w:val="single" w:sz="6" w:space="0" w:color="000000"/>
            </w:tcBorders>
            <w:hideMark/>
          </w:tcPr>
          <w:p w14:paraId="50F7E213" w14:textId="77777777" w:rsidR="000C7475" w:rsidRDefault="000C7475">
            <w:pPr>
              <w:pStyle w:val="TableParagraph"/>
              <w:spacing w:before="80" w:after="80"/>
              <w:ind w:left="280"/>
              <w:jc w:val="both"/>
              <w:rPr>
                <w:rFonts w:ascii="Arial" w:eastAsia="Times New Roman" w:hAnsi="Arial" w:cs="Arial"/>
                <w:color w:val="000000"/>
                <w:sz w:val="16"/>
                <w:szCs w:val="16"/>
                <w:lang w:val="en-GB"/>
              </w:rPr>
            </w:pPr>
            <w:r>
              <w:rPr>
                <w:rFonts w:ascii="Arial" w:hAnsi="Arial" w:cs="Arial"/>
                <w:color w:val="000000"/>
                <w:sz w:val="16"/>
                <w:szCs w:val="16"/>
                <w:lang w:val="en-GB"/>
              </w:rPr>
              <w:t>&lt;</w:t>
            </w:r>
            <w:r>
              <w:rPr>
                <w:rFonts w:ascii="Arial" w:hAnsi="Arial" w:cs="Arial"/>
                <w:color w:val="000000"/>
                <w:spacing w:val="-7"/>
                <w:sz w:val="16"/>
                <w:szCs w:val="16"/>
                <w:lang w:val="en-GB"/>
              </w:rPr>
              <w:t xml:space="preserve"> </w:t>
            </w:r>
            <w:r>
              <w:rPr>
                <w:rFonts w:ascii="Arial" w:hAnsi="Arial" w:cs="Arial"/>
                <w:color w:val="000000"/>
                <w:sz w:val="16"/>
                <w:szCs w:val="16"/>
                <w:lang w:val="en-GB"/>
              </w:rPr>
              <w:t>=</w:t>
            </w:r>
            <w:r>
              <w:rPr>
                <w:rFonts w:ascii="Arial" w:hAnsi="Arial" w:cs="Arial"/>
                <w:color w:val="000000"/>
                <w:spacing w:val="-8"/>
                <w:sz w:val="16"/>
                <w:szCs w:val="16"/>
                <w:lang w:val="en-GB"/>
              </w:rPr>
              <w:t xml:space="preserve"> </w:t>
            </w:r>
            <w:r>
              <w:rPr>
                <w:rFonts w:ascii="Arial" w:hAnsi="Arial" w:cs="Arial"/>
                <w:color w:val="000000"/>
                <w:spacing w:val="-3"/>
                <w:sz w:val="16"/>
                <w:szCs w:val="16"/>
                <w:lang w:val="en-GB"/>
              </w:rPr>
              <w:t>3.3</w:t>
            </w:r>
          </w:p>
        </w:tc>
        <w:tc>
          <w:tcPr>
            <w:tcW w:w="729" w:type="pct"/>
            <w:tcBorders>
              <w:top w:val="single" w:sz="6" w:space="0" w:color="000000"/>
              <w:left w:val="single" w:sz="6" w:space="0" w:color="000000"/>
              <w:bottom w:val="single" w:sz="6" w:space="0" w:color="000000"/>
              <w:right w:val="single" w:sz="6" w:space="0" w:color="000000"/>
            </w:tcBorders>
            <w:hideMark/>
          </w:tcPr>
          <w:p w14:paraId="50A8E4B8" w14:textId="77777777" w:rsidR="000C7475" w:rsidRDefault="000C7475">
            <w:pPr>
              <w:pStyle w:val="TableParagraph"/>
              <w:spacing w:before="80" w:after="80"/>
              <w:ind w:left="319"/>
              <w:jc w:val="both"/>
              <w:rPr>
                <w:rFonts w:ascii="Arial" w:eastAsia="Times New Roman" w:hAnsi="Arial" w:cs="Arial"/>
                <w:color w:val="000000"/>
                <w:sz w:val="16"/>
                <w:szCs w:val="16"/>
                <w:lang w:val="en-GB"/>
              </w:rPr>
            </w:pPr>
            <w:r>
              <w:rPr>
                <w:rFonts w:ascii="Arial" w:hAnsi="Arial" w:cs="Arial"/>
                <w:color w:val="000000"/>
                <w:sz w:val="16"/>
                <w:szCs w:val="16"/>
                <w:lang w:val="en-GB"/>
              </w:rPr>
              <w:t>&lt;</w:t>
            </w:r>
            <w:r>
              <w:rPr>
                <w:rFonts w:ascii="Arial" w:hAnsi="Arial" w:cs="Arial"/>
                <w:color w:val="000000"/>
                <w:spacing w:val="-7"/>
                <w:sz w:val="16"/>
                <w:szCs w:val="16"/>
                <w:lang w:val="en-GB"/>
              </w:rPr>
              <w:t xml:space="preserve"> </w:t>
            </w:r>
            <w:r>
              <w:rPr>
                <w:rFonts w:ascii="Arial" w:hAnsi="Arial" w:cs="Arial"/>
                <w:color w:val="000000"/>
                <w:sz w:val="16"/>
                <w:szCs w:val="16"/>
                <w:lang w:val="en-GB"/>
              </w:rPr>
              <w:t>=</w:t>
            </w:r>
            <w:r>
              <w:rPr>
                <w:rFonts w:ascii="Arial" w:hAnsi="Arial" w:cs="Arial"/>
                <w:color w:val="000000"/>
                <w:spacing w:val="-8"/>
                <w:sz w:val="16"/>
                <w:szCs w:val="16"/>
                <w:lang w:val="en-GB"/>
              </w:rPr>
              <w:t xml:space="preserve"> </w:t>
            </w:r>
            <w:r>
              <w:rPr>
                <w:rFonts w:ascii="Arial" w:hAnsi="Arial" w:cs="Arial"/>
                <w:color w:val="000000"/>
                <w:spacing w:val="-3"/>
                <w:sz w:val="16"/>
                <w:szCs w:val="16"/>
                <w:lang w:val="en-GB"/>
              </w:rPr>
              <w:t>3.3</w:t>
            </w:r>
          </w:p>
        </w:tc>
      </w:tr>
      <w:tr w:rsidR="000C7475" w14:paraId="6FCDC404" w14:textId="77777777" w:rsidTr="000C7475">
        <w:trPr>
          <w:trHeight w:val="20"/>
        </w:trPr>
        <w:tc>
          <w:tcPr>
            <w:tcW w:w="1404" w:type="pct"/>
            <w:gridSpan w:val="2"/>
            <w:tcBorders>
              <w:top w:val="single" w:sz="6" w:space="0" w:color="000000"/>
              <w:left w:val="single" w:sz="6" w:space="0" w:color="000000"/>
              <w:bottom w:val="single" w:sz="6" w:space="0" w:color="000000"/>
              <w:right w:val="single" w:sz="6" w:space="0" w:color="000000"/>
            </w:tcBorders>
            <w:hideMark/>
          </w:tcPr>
          <w:p w14:paraId="194BF112" w14:textId="77777777" w:rsidR="000C7475" w:rsidRDefault="000C7475">
            <w:pPr>
              <w:pStyle w:val="TableParagraph"/>
              <w:spacing w:before="80" w:after="80" w:line="254" w:lineRule="exact"/>
              <w:ind w:left="426" w:right="476" w:hanging="324"/>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2.</w:t>
            </w:r>
            <w:r>
              <w:rPr>
                <w:rFonts w:ascii="Arial" w:hAnsi="Arial" w:cs="Arial"/>
                <w:color w:val="000000"/>
                <w:spacing w:val="-12"/>
                <w:sz w:val="16"/>
                <w:szCs w:val="16"/>
                <w:lang w:val="en-GB"/>
              </w:rPr>
              <w:t xml:space="preserve"> </w:t>
            </w:r>
            <w:r>
              <w:rPr>
                <w:rFonts w:ascii="Arial" w:hAnsi="Arial" w:cs="Arial"/>
                <w:color w:val="000000"/>
                <w:spacing w:val="-2"/>
                <w:sz w:val="16"/>
                <w:szCs w:val="16"/>
                <w:lang w:val="en-GB"/>
              </w:rPr>
              <w:t>*Modulus</w:t>
            </w:r>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of</w:t>
            </w:r>
            <w:r>
              <w:rPr>
                <w:rFonts w:ascii="Arial" w:hAnsi="Arial" w:cs="Arial"/>
                <w:color w:val="000000"/>
                <w:spacing w:val="22"/>
                <w:w w:val="99"/>
                <w:sz w:val="16"/>
                <w:szCs w:val="16"/>
                <w:lang w:val="en-GB"/>
              </w:rPr>
              <w:t xml:space="preserve"> </w:t>
            </w:r>
            <w:r>
              <w:rPr>
                <w:rFonts w:ascii="Arial" w:hAnsi="Arial" w:cs="Arial"/>
                <w:color w:val="000000"/>
                <w:spacing w:val="-3"/>
                <w:sz w:val="16"/>
                <w:szCs w:val="16"/>
                <w:lang w:val="en-GB"/>
              </w:rPr>
              <w:t>rupture</w:t>
            </w:r>
            <w:r>
              <w:rPr>
                <w:rFonts w:ascii="Arial" w:hAnsi="Arial" w:cs="Arial"/>
                <w:color w:val="000000"/>
                <w:spacing w:val="18"/>
                <w:w w:val="99"/>
                <w:sz w:val="16"/>
                <w:szCs w:val="16"/>
                <w:lang w:val="en-GB"/>
              </w:rPr>
              <w:t xml:space="preserve"> </w:t>
            </w:r>
            <w:r>
              <w:rPr>
                <w:rFonts w:ascii="Arial" w:hAnsi="Arial" w:cs="Arial"/>
                <w:color w:val="000000"/>
                <w:spacing w:val="-3"/>
                <w:sz w:val="16"/>
                <w:szCs w:val="16"/>
                <w:lang w:val="en-GB"/>
              </w:rPr>
              <w:t>(N/mm</w:t>
            </w:r>
            <w:r>
              <w:rPr>
                <w:rFonts w:ascii="Arial" w:hAnsi="Arial" w:cs="Arial"/>
                <w:color w:val="000000"/>
                <w:spacing w:val="-3"/>
                <w:position w:val="10"/>
                <w:sz w:val="16"/>
                <w:szCs w:val="16"/>
                <w:lang w:val="en-GB"/>
              </w:rPr>
              <w:t>2</w:t>
            </w:r>
            <w:r>
              <w:rPr>
                <w:rFonts w:ascii="Arial" w:hAnsi="Arial" w:cs="Arial"/>
                <w:color w:val="000000"/>
                <w:spacing w:val="-3"/>
                <w:sz w:val="16"/>
                <w:szCs w:val="16"/>
                <w:lang w:val="en-GB"/>
              </w:rPr>
              <w:t>)</w:t>
            </w:r>
          </w:p>
        </w:tc>
        <w:tc>
          <w:tcPr>
            <w:tcW w:w="765" w:type="pct"/>
            <w:tcBorders>
              <w:top w:val="single" w:sz="6" w:space="0" w:color="000000"/>
              <w:left w:val="single" w:sz="6" w:space="0" w:color="000000"/>
              <w:bottom w:val="single" w:sz="6" w:space="0" w:color="000000"/>
              <w:right w:val="single" w:sz="6" w:space="0" w:color="000000"/>
            </w:tcBorders>
            <w:hideMark/>
          </w:tcPr>
          <w:p w14:paraId="116BEC46" w14:textId="77777777" w:rsidR="000C7475" w:rsidRDefault="000C7475">
            <w:pPr>
              <w:pStyle w:val="TableParagraph"/>
              <w:spacing w:before="80" w:after="80"/>
              <w:ind w:left="102"/>
              <w:jc w:val="both"/>
              <w:rPr>
                <w:rFonts w:ascii="Arial" w:eastAsia="Times New Roman" w:hAnsi="Arial" w:cs="Arial"/>
                <w:color w:val="000000"/>
                <w:sz w:val="16"/>
                <w:szCs w:val="16"/>
                <w:lang w:val="en-GB"/>
              </w:rPr>
            </w:pPr>
            <w:r>
              <w:rPr>
                <w:rFonts w:ascii="Arial" w:hAnsi="Arial" w:cs="Arial"/>
                <w:color w:val="000000"/>
                <w:spacing w:val="-6"/>
                <w:sz w:val="16"/>
                <w:szCs w:val="16"/>
                <w:lang w:val="en-GB"/>
              </w:rPr>
              <w:t>Average</w:t>
            </w:r>
          </w:p>
        </w:tc>
        <w:tc>
          <w:tcPr>
            <w:tcW w:w="644" w:type="pct"/>
            <w:tcBorders>
              <w:top w:val="single" w:sz="6" w:space="0" w:color="000000"/>
              <w:left w:val="single" w:sz="6" w:space="0" w:color="000000"/>
              <w:bottom w:val="single" w:sz="6" w:space="0" w:color="000000"/>
              <w:right w:val="single" w:sz="6" w:space="0" w:color="000000"/>
            </w:tcBorders>
            <w:hideMark/>
          </w:tcPr>
          <w:p w14:paraId="7453FDC3" w14:textId="77777777" w:rsidR="000C7475" w:rsidRDefault="000C7475">
            <w:pPr>
              <w:pStyle w:val="TableParagraph"/>
              <w:spacing w:before="80" w:after="80"/>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Part</w:t>
            </w:r>
            <w:r>
              <w:rPr>
                <w:rFonts w:ascii="Arial" w:hAnsi="Arial" w:cs="Arial"/>
                <w:color w:val="000000"/>
                <w:spacing w:val="-8"/>
                <w:sz w:val="16"/>
                <w:szCs w:val="16"/>
                <w:lang w:val="en-GB"/>
              </w:rPr>
              <w:t xml:space="preserve"> </w:t>
            </w:r>
            <w:proofErr w:type="gramStart"/>
            <w:r>
              <w:rPr>
                <w:rFonts w:ascii="Arial" w:hAnsi="Arial" w:cs="Arial"/>
                <w:color w:val="000000"/>
                <w:spacing w:val="-2"/>
                <w:sz w:val="16"/>
                <w:szCs w:val="16"/>
                <w:lang w:val="en-GB"/>
              </w:rPr>
              <w:t>12</w:t>
            </w:r>
            <w:r>
              <w:rPr>
                <w:rFonts w:ascii="Arial" w:hAnsi="Arial" w:cs="Arial"/>
                <w:color w:val="000000"/>
                <w:spacing w:val="-8"/>
                <w:sz w:val="16"/>
                <w:szCs w:val="16"/>
                <w:lang w:val="en-GB"/>
              </w:rPr>
              <w:t xml:space="preserve"> </w:t>
            </w:r>
            <w:r>
              <w:rPr>
                <w:rFonts w:ascii="Arial" w:hAnsi="Arial" w:cs="Arial"/>
                <w:color w:val="000000"/>
                <w:sz w:val="16"/>
                <w:szCs w:val="16"/>
                <w:lang w:val="en-GB"/>
              </w:rPr>
              <w:t>:</w:t>
            </w:r>
            <w:proofErr w:type="gramEnd"/>
            <w:r>
              <w:rPr>
                <w:rFonts w:ascii="Arial" w:hAnsi="Arial" w:cs="Arial"/>
                <w:color w:val="000000"/>
                <w:sz w:val="16"/>
                <w:szCs w:val="16"/>
                <w:lang w:val="en-GB"/>
              </w:rPr>
              <w:t xml:space="preserve"> </w:t>
            </w:r>
            <w:r>
              <w:rPr>
                <w:rFonts w:ascii="Arial" w:hAnsi="Arial" w:cs="Arial"/>
                <w:color w:val="000000"/>
                <w:spacing w:val="-2"/>
                <w:sz w:val="16"/>
                <w:szCs w:val="16"/>
                <w:lang w:val="en-GB"/>
              </w:rPr>
              <w:t>1983</w:t>
            </w:r>
          </w:p>
        </w:tc>
        <w:tc>
          <w:tcPr>
            <w:tcW w:w="729" w:type="pct"/>
            <w:tcBorders>
              <w:top w:val="single" w:sz="6" w:space="0" w:color="000000"/>
              <w:left w:val="single" w:sz="6" w:space="0" w:color="000000"/>
              <w:bottom w:val="single" w:sz="6" w:space="0" w:color="000000"/>
              <w:right w:val="single" w:sz="6" w:space="0" w:color="000000"/>
            </w:tcBorders>
            <w:hideMark/>
          </w:tcPr>
          <w:p w14:paraId="553B14DB" w14:textId="77777777" w:rsidR="000C7475" w:rsidRDefault="000C7475">
            <w:pPr>
              <w:pStyle w:val="TableParagraph"/>
              <w:spacing w:before="80" w:after="80"/>
              <w:ind w:left="267" w:right="223" w:hanging="40"/>
              <w:jc w:val="both"/>
              <w:rPr>
                <w:rFonts w:ascii="Arial" w:eastAsia="Times New Roman" w:hAnsi="Arial" w:cs="Arial"/>
                <w:color w:val="000000"/>
                <w:sz w:val="16"/>
                <w:szCs w:val="16"/>
                <w:lang w:val="en-GB"/>
              </w:rPr>
            </w:pPr>
            <w:r>
              <w:rPr>
                <w:rFonts w:ascii="Arial" w:hAnsi="Arial" w:cs="Arial"/>
                <w:color w:val="000000"/>
                <w:sz w:val="16"/>
                <w:szCs w:val="16"/>
                <w:lang w:val="en-GB"/>
              </w:rPr>
              <w:t>&gt;</w:t>
            </w:r>
            <w:r>
              <w:rPr>
                <w:rFonts w:ascii="Arial" w:hAnsi="Arial" w:cs="Arial"/>
                <w:color w:val="000000"/>
                <w:spacing w:val="-7"/>
                <w:sz w:val="16"/>
                <w:szCs w:val="16"/>
                <w:lang w:val="en-GB"/>
              </w:rPr>
              <w:t xml:space="preserve"> </w:t>
            </w:r>
            <w:r>
              <w:rPr>
                <w:rFonts w:ascii="Arial" w:hAnsi="Arial" w:cs="Arial"/>
                <w:color w:val="000000"/>
                <w:sz w:val="16"/>
                <w:szCs w:val="16"/>
                <w:lang w:val="en-GB"/>
              </w:rPr>
              <w:t>=</w:t>
            </w:r>
            <w:r>
              <w:rPr>
                <w:rFonts w:ascii="Arial" w:hAnsi="Arial" w:cs="Arial"/>
                <w:color w:val="000000"/>
                <w:w w:val="99"/>
                <w:sz w:val="16"/>
                <w:szCs w:val="16"/>
                <w:lang w:val="en-GB"/>
              </w:rPr>
              <w:t xml:space="preserve"> </w:t>
            </w:r>
            <w:r>
              <w:rPr>
                <w:rFonts w:ascii="Arial" w:hAnsi="Arial" w:cs="Arial"/>
                <w:color w:val="000000"/>
                <w:spacing w:val="-2"/>
                <w:sz w:val="16"/>
                <w:szCs w:val="16"/>
                <w:lang w:val="en-GB"/>
              </w:rPr>
              <w:t>27</w:t>
            </w:r>
          </w:p>
        </w:tc>
        <w:tc>
          <w:tcPr>
            <w:tcW w:w="729" w:type="pct"/>
            <w:tcBorders>
              <w:top w:val="single" w:sz="6" w:space="0" w:color="000000"/>
              <w:left w:val="single" w:sz="6" w:space="0" w:color="000000"/>
              <w:bottom w:val="single" w:sz="6" w:space="0" w:color="000000"/>
              <w:right w:val="single" w:sz="6" w:space="0" w:color="000000"/>
            </w:tcBorders>
            <w:hideMark/>
          </w:tcPr>
          <w:p w14:paraId="569BE881" w14:textId="77777777" w:rsidR="000C7475" w:rsidRDefault="000C7475">
            <w:pPr>
              <w:pStyle w:val="TableParagraph"/>
              <w:spacing w:before="80" w:after="80"/>
              <w:ind w:left="306"/>
              <w:jc w:val="both"/>
              <w:rPr>
                <w:rFonts w:ascii="Arial" w:eastAsia="Times New Roman" w:hAnsi="Arial" w:cs="Arial"/>
                <w:color w:val="000000"/>
                <w:sz w:val="16"/>
                <w:szCs w:val="16"/>
                <w:lang w:val="en-GB"/>
              </w:rPr>
            </w:pPr>
            <w:r>
              <w:rPr>
                <w:rFonts w:ascii="Arial" w:hAnsi="Arial" w:cs="Arial"/>
                <w:color w:val="000000"/>
                <w:sz w:val="16"/>
                <w:szCs w:val="16"/>
                <w:lang w:val="en-GB"/>
              </w:rPr>
              <w:t>&gt;</w:t>
            </w:r>
            <w:r>
              <w:rPr>
                <w:rFonts w:ascii="Arial" w:hAnsi="Arial" w:cs="Arial"/>
                <w:color w:val="000000"/>
                <w:spacing w:val="-7"/>
                <w:sz w:val="16"/>
                <w:szCs w:val="16"/>
                <w:lang w:val="en-GB"/>
              </w:rPr>
              <w:t xml:space="preserve"> </w:t>
            </w:r>
            <w:r>
              <w:rPr>
                <w:rFonts w:ascii="Arial" w:hAnsi="Arial" w:cs="Arial"/>
                <w:color w:val="000000"/>
                <w:sz w:val="16"/>
                <w:szCs w:val="16"/>
                <w:lang w:val="en-GB"/>
              </w:rPr>
              <w:t>=</w:t>
            </w:r>
            <w:r>
              <w:rPr>
                <w:rFonts w:ascii="Arial" w:hAnsi="Arial" w:cs="Arial"/>
                <w:color w:val="000000"/>
                <w:spacing w:val="-7"/>
                <w:sz w:val="16"/>
                <w:szCs w:val="16"/>
                <w:lang w:val="en-GB"/>
              </w:rPr>
              <w:t xml:space="preserve"> </w:t>
            </w:r>
            <w:r>
              <w:rPr>
                <w:rFonts w:ascii="Arial" w:hAnsi="Arial" w:cs="Arial"/>
                <w:color w:val="000000"/>
                <w:spacing w:val="-3"/>
                <w:sz w:val="16"/>
                <w:szCs w:val="16"/>
                <w:lang w:val="en-GB"/>
              </w:rPr>
              <w:t>27</w:t>
            </w:r>
          </w:p>
        </w:tc>
        <w:tc>
          <w:tcPr>
            <w:tcW w:w="729" w:type="pct"/>
            <w:tcBorders>
              <w:top w:val="single" w:sz="6" w:space="0" w:color="000000"/>
              <w:left w:val="single" w:sz="6" w:space="0" w:color="000000"/>
              <w:bottom w:val="single" w:sz="6" w:space="0" w:color="000000"/>
              <w:right w:val="single" w:sz="6" w:space="0" w:color="000000"/>
            </w:tcBorders>
            <w:hideMark/>
          </w:tcPr>
          <w:p w14:paraId="363379A0" w14:textId="77777777" w:rsidR="000C7475" w:rsidRDefault="000C7475">
            <w:pPr>
              <w:pStyle w:val="TableParagraph"/>
              <w:spacing w:before="80" w:after="80"/>
              <w:ind w:left="345"/>
              <w:jc w:val="both"/>
              <w:rPr>
                <w:rFonts w:ascii="Arial" w:eastAsia="Times New Roman" w:hAnsi="Arial" w:cs="Arial"/>
                <w:color w:val="000000"/>
                <w:sz w:val="16"/>
                <w:szCs w:val="16"/>
                <w:lang w:val="en-GB"/>
              </w:rPr>
            </w:pPr>
            <w:r>
              <w:rPr>
                <w:rFonts w:ascii="Arial" w:hAnsi="Arial" w:cs="Arial"/>
                <w:color w:val="000000"/>
                <w:sz w:val="16"/>
                <w:szCs w:val="16"/>
                <w:lang w:val="en-GB"/>
              </w:rPr>
              <w:t>&gt;</w:t>
            </w:r>
            <w:r>
              <w:rPr>
                <w:rFonts w:ascii="Arial" w:hAnsi="Arial" w:cs="Arial"/>
                <w:color w:val="000000"/>
                <w:spacing w:val="-7"/>
                <w:sz w:val="16"/>
                <w:szCs w:val="16"/>
                <w:lang w:val="en-GB"/>
              </w:rPr>
              <w:t xml:space="preserve"> </w:t>
            </w:r>
            <w:r>
              <w:rPr>
                <w:rFonts w:ascii="Arial" w:hAnsi="Arial" w:cs="Arial"/>
                <w:color w:val="000000"/>
                <w:sz w:val="16"/>
                <w:szCs w:val="16"/>
                <w:lang w:val="en-GB"/>
              </w:rPr>
              <w:t>=</w:t>
            </w:r>
            <w:r>
              <w:rPr>
                <w:rFonts w:ascii="Arial" w:hAnsi="Arial" w:cs="Arial"/>
                <w:color w:val="000000"/>
                <w:spacing w:val="-7"/>
                <w:sz w:val="16"/>
                <w:szCs w:val="16"/>
                <w:lang w:val="en-GB"/>
              </w:rPr>
              <w:t xml:space="preserve"> </w:t>
            </w:r>
            <w:r>
              <w:rPr>
                <w:rFonts w:ascii="Arial" w:hAnsi="Arial" w:cs="Arial"/>
                <w:color w:val="000000"/>
                <w:spacing w:val="-3"/>
                <w:sz w:val="16"/>
                <w:szCs w:val="16"/>
                <w:lang w:val="en-GB"/>
              </w:rPr>
              <w:t>27</w:t>
            </w:r>
          </w:p>
        </w:tc>
      </w:tr>
      <w:tr w:rsidR="000C7475" w14:paraId="4B2DCE2C" w14:textId="77777777" w:rsidTr="000C7475">
        <w:trPr>
          <w:trHeight w:val="20"/>
        </w:trPr>
        <w:tc>
          <w:tcPr>
            <w:tcW w:w="2169" w:type="pct"/>
            <w:gridSpan w:val="3"/>
            <w:tcBorders>
              <w:top w:val="single" w:sz="6" w:space="0" w:color="000000"/>
              <w:left w:val="single" w:sz="6" w:space="0" w:color="000000"/>
              <w:bottom w:val="single" w:sz="6" w:space="0" w:color="000000"/>
              <w:right w:val="single" w:sz="6" w:space="0" w:color="000000"/>
            </w:tcBorders>
            <w:hideMark/>
          </w:tcPr>
          <w:p w14:paraId="43E5C5F0" w14:textId="77777777" w:rsidR="000C7475" w:rsidRDefault="000C7475">
            <w:pPr>
              <w:pStyle w:val="TableParagraph"/>
              <w:spacing w:before="80" w:after="80"/>
              <w:ind w:left="318" w:right="221" w:hanging="217"/>
              <w:jc w:val="both"/>
              <w:rPr>
                <w:rFonts w:ascii="Arial" w:eastAsia="Times New Roman" w:hAnsi="Arial" w:cs="Arial"/>
                <w:color w:val="000000"/>
                <w:sz w:val="16"/>
                <w:szCs w:val="16"/>
                <w:lang w:val="en-GB"/>
              </w:rPr>
            </w:pPr>
            <w:r>
              <w:rPr>
                <w:rFonts w:ascii="Arial" w:eastAsia="Times New Roman" w:hAnsi="Arial" w:cs="Arial"/>
                <w:color w:val="000000"/>
                <w:spacing w:val="-1"/>
                <w:sz w:val="16"/>
                <w:szCs w:val="16"/>
                <w:lang w:val="en-GB"/>
              </w:rPr>
              <w:t>3.</w:t>
            </w:r>
            <w:r>
              <w:rPr>
                <w:rFonts w:ascii="Arial" w:eastAsia="Times New Roman" w:hAnsi="Arial" w:cs="Arial"/>
                <w:color w:val="000000"/>
                <w:spacing w:val="-12"/>
                <w:sz w:val="16"/>
                <w:szCs w:val="16"/>
                <w:lang w:val="en-GB"/>
              </w:rPr>
              <w:t xml:space="preserve"> </w:t>
            </w:r>
            <w:r>
              <w:rPr>
                <w:rFonts w:ascii="Arial" w:eastAsia="Times New Roman" w:hAnsi="Arial" w:cs="Arial"/>
                <w:color w:val="000000"/>
                <w:spacing w:val="-2"/>
                <w:sz w:val="16"/>
                <w:szCs w:val="16"/>
                <w:lang w:val="en-GB"/>
              </w:rPr>
              <w:t>*Scratch</w:t>
            </w:r>
            <w:r>
              <w:rPr>
                <w:rFonts w:ascii="Arial" w:eastAsia="Times New Roman" w:hAnsi="Arial" w:cs="Arial"/>
                <w:color w:val="000000"/>
                <w:spacing w:val="-9"/>
                <w:sz w:val="16"/>
                <w:szCs w:val="16"/>
                <w:lang w:val="en-GB"/>
              </w:rPr>
              <w:t xml:space="preserve"> </w:t>
            </w:r>
            <w:r>
              <w:rPr>
                <w:rFonts w:ascii="Arial" w:eastAsia="Times New Roman" w:hAnsi="Arial" w:cs="Arial"/>
                <w:color w:val="000000"/>
                <w:spacing w:val="-2"/>
                <w:sz w:val="16"/>
                <w:szCs w:val="16"/>
                <w:lang w:val="en-GB"/>
              </w:rPr>
              <w:t>hardness</w:t>
            </w:r>
            <w:r>
              <w:rPr>
                <w:rFonts w:ascii="Arial" w:eastAsia="Times New Roman" w:hAnsi="Arial" w:cs="Arial"/>
                <w:color w:val="000000"/>
                <w:spacing w:val="-11"/>
                <w:sz w:val="16"/>
                <w:szCs w:val="16"/>
                <w:lang w:val="en-GB"/>
              </w:rPr>
              <w:t xml:space="preserve"> </w:t>
            </w:r>
            <w:r>
              <w:rPr>
                <w:rFonts w:ascii="Arial" w:eastAsia="Times New Roman" w:hAnsi="Arial" w:cs="Arial"/>
                <w:color w:val="000000"/>
                <w:spacing w:val="-1"/>
                <w:sz w:val="16"/>
                <w:szCs w:val="16"/>
                <w:lang w:val="en-GB"/>
              </w:rPr>
              <w:t>of</w:t>
            </w:r>
            <w:r>
              <w:rPr>
                <w:rFonts w:ascii="Arial" w:eastAsia="Times New Roman" w:hAnsi="Arial" w:cs="Arial"/>
                <w:color w:val="000000"/>
                <w:spacing w:val="-11"/>
                <w:sz w:val="16"/>
                <w:szCs w:val="16"/>
                <w:lang w:val="en-GB"/>
              </w:rPr>
              <w:t xml:space="preserve"> </w:t>
            </w:r>
            <w:r>
              <w:rPr>
                <w:rFonts w:ascii="Arial" w:eastAsia="Times New Roman" w:hAnsi="Arial" w:cs="Arial"/>
                <w:color w:val="000000"/>
                <w:spacing w:val="-3"/>
                <w:sz w:val="16"/>
                <w:szCs w:val="16"/>
                <w:lang w:val="en-GB"/>
              </w:rPr>
              <w:t>surface</w:t>
            </w:r>
            <w:r>
              <w:rPr>
                <w:rFonts w:ascii="Arial" w:eastAsia="Times New Roman" w:hAnsi="Arial" w:cs="Arial"/>
                <w:color w:val="000000"/>
                <w:spacing w:val="22"/>
                <w:w w:val="99"/>
                <w:sz w:val="16"/>
                <w:szCs w:val="16"/>
                <w:lang w:val="en-GB"/>
              </w:rPr>
              <w:t xml:space="preserve"> </w:t>
            </w:r>
            <w:r>
              <w:rPr>
                <w:rFonts w:ascii="Arial" w:eastAsia="Times New Roman" w:hAnsi="Arial" w:cs="Arial"/>
                <w:color w:val="000000"/>
                <w:spacing w:val="-5"/>
                <w:sz w:val="16"/>
                <w:szCs w:val="16"/>
                <w:lang w:val="en-GB"/>
              </w:rPr>
              <w:t>(</w:t>
            </w:r>
            <w:proofErr w:type="spellStart"/>
            <w:r>
              <w:rPr>
                <w:rFonts w:ascii="Arial" w:eastAsia="Times New Roman" w:hAnsi="Arial" w:cs="Arial"/>
                <w:color w:val="000000"/>
                <w:spacing w:val="-5"/>
                <w:sz w:val="16"/>
                <w:szCs w:val="16"/>
                <w:lang w:val="en-GB"/>
              </w:rPr>
              <w:t>Moh’s</w:t>
            </w:r>
            <w:proofErr w:type="spellEnd"/>
            <w:r>
              <w:rPr>
                <w:rFonts w:ascii="Arial" w:eastAsia="Times New Roman" w:hAnsi="Arial" w:cs="Arial"/>
                <w:color w:val="000000"/>
                <w:spacing w:val="-11"/>
                <w:sz w:val="16"/>
                <w:szCs w:val="16"/>
                <w:lang w:val="en-GB"/>
              </w:rPr>
              <w:t xml:space="preserve"> </w:t>
            </w:r>
            <w:r>
              <w:rPr>
                <w:rFonts w:ascii="Arial" w:eastAsia="Times New Roman" w:hAnsi="Arial" w:cs="Arial"/>
                <w:color w:val="000000"/>
                <w:spacing w:val="-3"/>
                <w:sz w:val="16"/>
                <w:szCs w:val="16"/>
                <w:lang w:val="en-GB"/>
              </w:rPr>
              <w:t>Scale)</w:t>
            </w:r>
          </w:p>
        </w:tc>
        <w:tc>
          <w:tcPr>
            <w:tcW w:w="644" w:type="pct"/>
            <w:tcBorders>
              <w:top w:val="single" w:sz="6" w:space="0" w:color="000000"/>
              <w:left w:val="single" w:sz="6" w:space="0" w:color="000000"/>
              <w:bottom w:val="single" w:sz="6" w:space="0" w:color="000000"/>
              <w:right w:val="single" w:sz="6" w:space="0" w:color="000000"/>
            </w:tcBorders>
            <w:hideMark/>
          </w:tcPr>
          <w:p w14:paraId="60E76506" w14:textId="77777777" w:rsidR="000C7475" w:rsidRDefault="000C7475">
            <w:pPr>
              <w:pStyle w:val="TableParagraph"/>
              <w:spacing w:before="80" w:after="80"/>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Part</w:t>
            </w:r>
            <w:r>
              <w:rPr>
                <w:rFonts w:ascii="Arial" w:hAnsi="Arial" w:cs="Arial"/>
                <w:color w:val="000000"/>
                <w:spacing w:val="-8"/>
                <w:sz w:val="16"/>
                <w:szCs w:val="16"/>
                <w:lang w:val="en-GB"/>
              </w:rPr>
              <w:t xml:space="preserve"> </w:t>
            </w:r>
            <w:proofErr w:type="gramStart"/>
            <w:r>
              <w:rPr>
                <w:rFonts w:ascii="Arial" w:hAnsi="Arial" w:cs="Arial"/>
                <w:color w:val="000000"/>
                <w:spacing w:val="-2"/>
                <w:sz w:val="16"/>
                <w:szCs w:val="16"/>
                <w:lang w:val="en-GB"/>
              </w:rPr>
              <w:t>13</w:t>
            </w:r>
            <w:r>
              <w:rPr>
                <w:rFonts w:ascii="Arial" w:hAnsi="Arial" w:cs="Arial"/>
                <w:color w:val="000000"/>
                <w:spacing w:val="-8"/>
                <w:sz w:val="16"/>
                <w:szCs w:val="16"/>
                <w:lang w:val="en-GB"/>
              </w:rPr>
              <w:t xml:space="preserve"> </w:t>
            </w:r>
            <w:r>
              <w:rPr>
                <w:rFonts w:ascii="Arial" w:hAnsi="Arial" w:cs="Arial"/>
                <w:color w:val="000000"/>
                <w:sz w:val="16"/>
                <w:szCs w:val="16"/>
                <w:lang w:val="en-GB"/>
              </w:rPr>
              <w:t>:</w:t>
            </w:r>
            <w:proofErr w:type="gramEnd"/>
            <w:r>
              <w:rPr>
                <w:rFonts w:ascii="Arial" w:hAnsi="Arial" w:cs="Arial"/>
                <w:color w:val="000000"/>
                <w:sz w:val="16"/>
                <w:szCs w:val="16"/>
                <w:lang w:val="en-GB"/>
              </w:rPr>
              <w:t xml:space="preserve"> </w:t>
            </w:r>
            <w:r>
              <w:rPr>
                <w:rFonts w:ascii="Arial" w:hAnsi="Arial" w:cs="Arial"/>
                <w:color w:val="000000"/>
                <w:spacing w:val="-2"/>
                <w:sz w:val="16"/>
                <w:szCs w:val="16"/>
                <w:lang w:val="en-GB"/>
              </w:rPr>
              <w:t>1986</w:t>
            </w:r>
          </w:p>
        </w:tc>
        <w:tc>
          <w:tcPr>
            <w:tcW w:w="729" w:type="pct"/>
            <w:tcBorders>
              <w:top w:val="single" w:sz="6" w:space="0" w:color="000000"/>
              <w:left w:val="single" w:sz="6" w:space="0" w:color="000000"/>
              <w:bottom w:val="single" w:sz="6" w:space="0" w:color="000000"/>
              <w:right w:val="single" w:sz="6" w:space="0" w:color="000000"/>
            </w:tcBorders>
            <w:hideMark/>
          </w:tcPr>
          <w:p w14:paraId="281B730B" w14:textId="77777777" w:rsidR="000C7475" w:rsidRDefault="000C7475">
            <w:pPr>
              <w:pStyle w:val="TableParagraph"/>
              <w:spacing w:before="80" w:after="80"/>
              <w:ind w:left="147"/>
              <w:jc w:val="both"/>
              <w:rPr>
                <w:rFonts w:ascii="Arial" w:eastAsia="Times New Roman" w:hAnsi="Arial" w:cs="Arial"/>
                <w:color w:val="000000"/>
                <w:sz w:val="16"/>
                <w:szCs w:val="16"/>
                <w:lang w:val="en-GB"/>
              </w:rPr>
            </w:pPr>
            <w:r>
              <w:rPr>
                <w:rFonts w:ascii="Arial" w:hAnsi="Arial" w:cs="Arial"/>
                <w:color w:val="000000"/>
                <w:sz w:val="16"/>
                <w:szCs w:val="16"/>
                <w:lang w:val="en-GB"/>
              </w:rPr>
              <w:t>&gt;</w:t>
            </w:r>
            <w:r>
              <w:rPr>
                <w:rFonts w:ascii="Arial" w:hAnsi="Arial" w:cs="Arial"/>
                <w:color w:val="000000"/>
                <w:spacing w:val="-6"/>
                <w:sz w:val="16"/>
                <w:szCs w:val="16"/>
                <w:lang w:val="en-GB"/>
              </w:rPr>
              <w:t xml:space="preserve"> </w:t>
            </w:r>
            <w:r>
              <w:rPr>
                <w:rFonts w:ascii="Arial" w:hAnsi="Arial" w:cs="Arial"/>
                <w:color w:val="000000"/>
                <w:sz w:val="16"/>
                <w:szCs w:val="16"/>
                <w:lang w:val="en-GB"/>
              </w:rPr>
              <w:t>=</w:t>
            </w:r>
            <w:r>
              <w:rPr>
                <w:rFonts w:ascii="Arial" w:hAnsi="Arial" w:cs="Arial"/>
                <w:color w:val="000000"/>
                <w:spacing w:val="-7"/>
                <w:sz w:val="16"/>
                <w:szCs w:val="16"/>
                <w:lang w:val="en-GB"/>
              </w:rPr>
              <w:t xml:space="preserve"> </w:t>
            </w:r>
            <w:r>
              <w:rPr>
                <w:rFonts w:ascii="Arial" w:hAnsi="Arial" w:cs="Arial"/>
                <w:color w:val="000000"/>
                <w:sz w:val="16"/>
                <w:szCs w:val="16"/>
                <w:lang w:val="en-GB"/>
              </w:rPr>
              <w:t>6</w:t>
            </w:r>
          </w:p>
        </w:tc>
        <w:tc>
          <w:tcPr>
            <w:tcW w:w="729" w:type="pct"/>
            <w:tcBorders>
              <w:top w:val="single" w:sz="6" w:space="0" w:color="000000"/>
              <w:left w:val="single" w:sz="6" w:space="0" w:color="000000"/>
              <w:bottom w:val="single" w:sz="6" w:space="0" w:color="000000"/>
              <w:right w:val="single" w:sz="6" w:space="0" w:color="000000"/>
            </w:tcBorders>
            <w:hideMark/>
          </w:tcPr>
          <w:p w14:paraId="40193AFF" w14:textId="77777777" w:rsidR="000C7475" w:rsidRDefault="000C7475">
            <w:pPr>
              <w:pStyle w:val="TableParagraph"/>
              <w:spacing w:before="80" w:after="80"/>
              <w:ind w:left="360"/>
              <w:jc w:val="both"/>
              <w:rPr>
                <w:rFonts w:ascii="Arial" w:eastAsia="Times New Roman" w:hAnsi="Arial" w:cs="Arial"/>
                <w:color w:val="000000"/>
                <w:sz w:val="16"/>
                <w:szCs w:val="16"/>
                <w:lang w:val="en-GB"/>
              </w:rPr>
            </w:pPr>
            <w:r>
              <w:rPr>
                <w:rFonts w:ascii="Arial" w:hAnsi="Arial" w:cs="Arial"/>
                <w:color w:val="000000"/>
                <w:sz w:val="16"/>
                <w:szCs w:val="16"/>
                <w:lang w:val="en-GB"/>
              </w:rPr>
              <w:t>&gt;</w:t>
            </w:r>
            <w:r>
              <w:rPr>
                <w:rFonts w:ascii="Arial" w:hAnsi="Arial" w:cs="Arial"/>
                <w:color w:val="000000"/>
                <w:spacing w:val="-6"/>
                <w:sz w:val="16"/>
                <w:szCs w:val="16"/>
                <w:lang w:val="en-GB"/>
              </w:rPr>
              <w:t xml:space="preserve"> </w:t>
            </w:r>
            <w:r>
              <w:rPr>
                <w:rFonts w:ascii="Arial" w:hAnsi="Arial" w:cs="Arial"/>
                <w:color w:val="000000"/>
                <w:sz w:val="16"/>
                <w:szCs w:val="16"/>
                <w:lang w:val="en-GB"/>
              </w:rPr>
              <w:t>=</w:t>
            </w:r>
            <w:r>
              <w:rPr>
                <w:rFonts w:ascii="Arial" w:hAnsi="Arial" w:cs="Arial"/>
                <w:color w:val="000000"/>
                <w:spacing w:val="-7"/>
                <w:sz w:val="16"/>
                <w:szCs w:val="16"/>
                <w:lang w:val="en-GB"/>
              </w:rPr>
              <w:t xml:space="preserve"> </w:t>
            </w:r>
            <w:r>
              <w:rPr>
                <w:rFonts w:ascii="Arial" w:hAnsi="Arial" w:cs="Arial"/>
                <w:color w:val="000000"/>
                <w:sz w:val="16"/>
                <w:szCs w:val="16"/>
                <w:lang w:val="en-GB"/>
              </w:rPr>
              <w:t>6</w:t>
            </w:r>
          </w:p>
        </w:tc>
        <w:tc>
          <w:tcPr>
            <w:tcW w:w="729" w:type="pct"/>
            <w:tcBorders>
              <w:top w:val="single" w:sz="6" w:space="0" w:color="000000"/>
              <w:left w:val="single" w:sz="6" w:space="0" w:color="000000"/>
              <w:bottom w:val="single" w:sz="6" w:space="0" w:color="000000"/>
              <w:right w:val="single" w:sz="6" w:space="0" w:color="000000"/>
            </w:tcBorders>
            <w:hideMark/>
          </w:tcPr>
          <w:p w14:paraId="22F925DA" w14:textId="77777777" w:rsidR="000C7475" w:rsidRDefault="000C7475">
            <w:pPr>
              <w:pStyle w:val="TableParagraph"/>
              <w:spacing w:before="80" w:after="80"/>
              <w:ind w:left="399"/>
              <w:jc w:val="both"/>
              <w:rPr>
                <w:rFonts w:ascii="Arial" w:eastAsia="Times New Roman" w:hAnsi="Arial" w:cs="Arial"/>
                <w:color w:val="000000"/>
                <w:sz w:val="16"/>
                <w:szCs w:val="16"/>
                <w:lang w:val="en-GB"/>
              </w:rPr>
            </w:pPr>
            <w:r>
              <w:rPr>
                <w:rFonts w:ascii="Arial" w:hAnsi="Arial" w:cs="Arial"/>
                <w:color w:val="000000"/>
                <w:sz w:val="16"/>
                <w:szCs w:val="16"/>
                <w:lang w:val="en-GB"/>
              </w:rPr>
              <w:t>&gt;</w:t>
            </w:r>
            <w:r>
              <w:rPr>
                <w:rFonts w:ascii="Arial" w:hAnsi="Arial" w:cs="Arial"/>
                <w:color w:val="000000"/>
                <w:spacing w:val="-6"/>
                <w:sz w:val="16"/>
                <w:szCs w:val="16"/>
                <w:lang w:val="en-GB"/>
              </w:rPr>
              <w:t xml:space="preserve"> </w:t>
            </w:r>
            <w:r>
              <w:rPr>
                <w:rFonts w:ascii="Arial" w:hAnsi="Arial" w:cs="Arial"/>
                <w:color w:val="000000"/>
                <w:sz w:val="16"/>
                <w:szCs w:val="16"/>
                <w:lang w:val="en-GB"/>
              </w:rPr>
              <w:t>=</w:t>
            </w:r>
            <w:r>
              <w:rPr>
                <w:rFonts w:ascii="Arial" w:hAnsi="Arial" w:cs="Arial"/>
                <w:color w:val="000000"/>
                <w:spacing w:val="-7"/>
                <w:sz w:val="16"/>
                <w:szCs w:val="16"/>
                <w:lang w:val="en-GB"/>
              </w:rPr>
              <w:t xml:space="preserve"> </w:t>
            </w:r>
            <w:r>
              <w:rPr>
                <w:rFonts w:ascii="Arial" w:hAnsi="Arial" w:cs="Arial"/>
                <w:color w:val="000000"/>
                <w:sz w:val="16"/>
                <w:szCs w:val="16"/>
                <w:lang w:val="en-GB"/>
              </w:rPr>
              <w:t>6</w:t>
            </w:r>
          </w:p>
        </w:tc>
      </w:tr>
      <w:tr w:rsidR="000C7475" w14:paraId="2C8EC80E" w14:textId="77777777" w:rsidTr="000C7475">
        <w:trPr>
          <w:trHeight w:val="20"/>
        </w:trPr>
        <w:tc>
          <w:tcPr>
            <w:tcW w:w="1157" w:type="pct"/>
            <w:tcBorders>
              <w:top w:val="single" w:sz="6" w:space="0" w:color="000000"/>
              <w:left w:val="single" w:sz="6" w:space="0" w:color="000000"/>
              <w:bottom w:val="single" w:sz="6" w:space="0" w:color="000000"/>
              <w:right w:val="single" w:sz="6" w:space="0" w:color="000000"/>
            </w:tcBorders>
            <w:hideMark/>
          </w:tcPr>
          <w:p w14:paraId="374B4DBE" w14:textId="77777777" w:rsidR="000C7475" w:rsidRDefault="000C7475">
            <w:pPr>
              <w:pStyle w:val="TableParagraph"/>
              <w:spacing w:before="80" w:after="80"/>
              <w:ind w:left="318" w:right="333" w:hanging="217"/>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4.</w:t>
            </w:r>
            <w:r>
              <w:rPr>
                <w:rFonts w:ascii="Arial" w:hAnsi="Arial" w:cs="Arial"/>
                <w:color w:val="000000"/>
                <w:spacing w:val="-16"/>
                <w:sz w:val="16"/>
                <w:szCs w:val="16"/>
                <w:lang w:val="en-GB"/>
              </w:rPr>
              <w:t xml:space="preserve"> </w:t>
            </w:r>
            <w:r>
              <w:rPr>
                <w:rFonts w:ascii="Arial" w:hAnsi="Arial" w:cs="Arial"/>
                <w:color w:val="000000"/>
                <w:spacing w:val="-2"/>
                <w:sz w:val="16"/>
                <w:szCs w:val="16"/>
                <w:lang w:val="en-GB"/>
              </w:rPr>
              <w:t>*Abrasion</w:t>
            </w:r>
            <w:r>
              <w:rPr>
                <w:rFonts w:ascii="Arial" w:hAnsi="Arial" w:cs="Arial"/>
                <w:color w:val="000000"/>
                <w:spacing w:val="19"/>
                <w:w w:val="99"/>
                <w:sz w:val="16"/>
                <w:szCs w:val="16"/>
                <w:lang w:val="en-GB"/>
              </w:rPr>
              <w:t xml:space="preserve"> </w:t>
            </w:r>
            <w:r>
              <w:rPr>
                <w:rFonts w:ascii="Arial" w:hAnsi="Arial" w:cs="Arial"/>
                <w:color w:val="000000"/>
                <w:spacing w:val="-3"/>
                <w:sz w:val="16"/>
                <w:szCs w:val="16"/>
                <w:lang w:val="en-GB"/>
              </w:rPr>
              <w:t>resistance</w:t>
            </w:r>
          </w:p>
        </w:tc>
        <w:tc>
          <w:tcPr>
            <w:tcW w:w="1012" w:type="pct"/>
            <w:gridSpan w:val="2"/>
            <w:tcBorders>
              <w:top w:val="single" w:sz="6" w:space="0" w:color="000000"/>
              <w:left w:val="single" w:sz="6" w:space="0" w:color="000000"/>
              <w:bottom w:val="single" w:sz="6" w:space="0" w:color="000000"/>
              <w:right w:val="single" w:sz="6" w:space="0" w:color="000000"/>
            </w:tcBorders>
            <w:hideMark/>
          </w:tcPr>
          <w:p w14:paraId="5EF2511B" w14:textId="77777777" w:rsidR="000C7475" w:rsidRDefault="000C7475">
            <w:pPr>
              <w:pStyle w:val="TableParagraph"/>
              <w:spacing w:before="80" w:after="80" w:line="254" w:lineRule="exact"/>
              <w:ind w:left="102" w:right="99"/>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Deep</w:t>
            </w:r>
            <w:r>
              <w:rPr>
                <w:rFonts w:ascii="Arial" w:hAnsi="Arial" w:cs="Arial"/>
                <w:color w:val="000000"/>
                <w:spacing w:val="-17"/>
                <w:sz w:val="16"/>
                <w:szCs w:val="16"/>
                <w:lang w:val="en-GB"/>
              </w:rPr>
              <w:t xml:space="preserve"> </w:t>
            </w:r>
            <w:r>
              <w:rPr>
                <w:rFonts w:ascii="Arial" w:hAnsi="Arial" w:cs="Arial"/>
                <w:color w:val="000000"/>
                <w:spacing w:val="-3"/>
                <w:sz w:val="16"/>
                <w:szCs w:val="16"/>
                <w:lang w:val="en-GB"/>
              </w:rPr>
              <w:t>abrasion</w:t>
            </w:r>
            <w:r>
              <w:rPr>
                <w:rFonts w:ascii="Arial" w:hAnsi="Arial" w:cs="Arial"/>
                <w:color w:val="000000"/>
                <w:spacing w:val="28"/>
                <w:w w:val="99"/>
                <w:sz w:val="16"/>
                <w:szCs w:val="16"/>
                <w:lang w:val="en-GB"/>
              </w:rPr>
              <w:t xml:space="preserve"> </w:t>
            </w:r>
            <w:r>
              <w:rPr>
                <w:rFonts w:ascii="Arial" w:hAnsi="Arial" w:cs="Arial"/>
                <w:color w:val="000000"/>
                <w:spacing w:val="-2"/>
                <w:sz w:val="16"/>
                <w:szCs w:val="16"/>
                <w:lang w:val="en-GB"/>
              </w:rPr>
              <w:t>(mm</w:t>
            </w:r>
            <w:r>
              <w:rPr>
                <w:rFonts w:ascii="Arial" w:hAnsi="Arial" w:cs="Arial"/>
                <w:color w:val="000000"/>
                <w:spacing w:val="-2"/>
                <w:position w:val="10"/>
                <w:sz w:val="16"/>
                <w:szCs w:val="16"/>
                <w:lang w:val="en-GB"/>
              </w:rPr>
              <w:t>3</w:t>
            </w:r>
            <w:r>
              <w:rPr>
                <w:rFonts w:ascii="Arial" w:hAnsi="Arial" w:cs="Arial"/>
                <w:color w:val="000000"/>
                <w:spacing w:val="-2"/>
                <w:sz w:val="16"/>
                <w:szCs w:val="16"/>
                <w:lang w:val="en-GB"/>
              </w:rPr>
              <w:t>)</w:t>
            </w:r>
          </w:p>
        </w:tc>
        <w:tc>
          <w:tcPr>
            <w:tcW w:w="644" w:type="pct"/>
            <w:tcBorders>
              <w:top w:val="single" w:sz="6" w:space="0" w:color="000000"/>
              <w:left w:val="single" w:sz="6" w:space="0" w:color="000000"/>
              <w:bottom w:val="single" w:sz="6" w:space="0" w:color="000000"/>
              <w:right w:val="single" w:sz="6" w:space="0" w:color="000000"/>
            </w:tcBorders>
            <w:hideMark/>
          </w:tcPr>
          <w:p w14:paraId="111E65E8" w14:textId="77777777" w:rsidR="000C7475" w:rsidRDefault="000C7475">
            <w:pPr>
              <w:pStyle w:val="TableParagraph"/>
              <w:spacing w:before="80" w:after="80"/>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Part</w:t>
            </w:r>
            <w:r>
              <w:rPr>
                <w:rFonts w:ascii="Arial" w:hAnsi="Arial" w:cs="Arial"/>
                <w:color w:val="000000"/>
                <w:spacing w:val="-8"/>
                <w:sz w:val="16"/>
                <w:szCs w:val="16"/>
                <w:lang w:val="en-GB"/>
              </w:rPr>
              <w:t xml:space="preserve"> </w:t>
            </w:r>
            <w:r>
              <w:rPr>
                <w:rFonts w:ascii="Arial" w:hAnsi="Arial" w:cs="Arial"/>
                <w:color w:val="000000"/>
                <w:spacing w:val="-2"/>
                <w:sz w:val="16"/>
                <w:szCs w:val="16"/>
                <w:lang w:val="en-GB"/>
              </w:rPr>
              <w:t>14</w:t>
            </w:r>
            <w:r>
              <w:rPr>
                <w:rFonts w:ascii="Arial" w:hAnsi="Arial" w:cs="Arial"/>
                <w:color w:val="000000"/>
                <w:spacing w:val="-8"/>
                <w:sz w:val="16"/>
                <w:szCs w:val="16"/>
                <w:lang w:val="en-GB"/>
              </w:rPr>
              <w:t xml:space="preserve"> </w:t>
            </w:r>
            <w:r>
              <w:rPr>
                <w:rFonts w:ascii="Arial" w:hAnsi="Arial" w:cs="Arial"/>
                <w:color w:val="000000"/>
                <w:sz w:val="16"/>
                <w:szCs w:val="16"/>
                <w:lang w:val="en-GB"/>
              </w:rPr>
              <w:t>:</w:t>
            </w:r>
            <w:r>
              <w:rPr>
                <w:rFonts w:ascii="Arial" w:hAnsi="Arial" w:cs="Arial"/>
                <w:color w:val="000000"/>
                <w:spacing w:val="-2"/>
                <w:sz w:val="16"/>
                <w:szCs w:val="16"/>
                <w:lang w:val="en-GB"/>
              </w:rPr>
              <w:t>1983</w:t>
            </w:r>
          </w:p>
        </w:tc>
        <w:tc>
          <w:tcPr>
            <w:tcW w:w="729" w:type="pct"/>
            <w:tcBorders>
              <w:top w:val="single" w:sz="6" w:space="0" w:color="000000"/>
              <w:left w:val="single" w:sz="6" w:space="0" w:color="000000"/>
              <w:bottom w:val="single" w:sz="6" w:space="0" w:color="000000"/>
              <w:right w:val="single" w:sz="6" w:space="0" w:color="000000"/>
            </w:tcBorders>
            <w:hideMark/>
          </w:tcPr>
          <w:p w14:paraId="56383ABD" w14:textId="77777777" w:rsidR="000C7475" w:rsidRDefault="000C7475">
            <w:pPr>
              <w:pStyle w:val="TableParagraph"/>
              <w:spacing w:before="80" w:after="80"/>
              <w:ind w:left="213" w:right="214" w:firstLine="14"/>
              <w:jc w:val="both"/>
              <w:rPr>
                <w:rFonts w:ascii="Arial" w:eastAsia="Times New Roman" w:hAnsi="Arial" w:cs="Arial"/>
                <w:color w:val="000000"/>
                <w:sz w:val="16"/>
                <w:szCs w:val="16"/>
                <w:lang w:val="en-GB"/>
              </w:rPr>
            </w:pPr>
            <w:r>
              <w:rPr>
                <w:rFonts w:ascii="Arial" w:hAnsi="Arial" w:cs="Arial"/>
                <w:color w:val="000000"/>
                <w:sz w:val="16"/>
                <w:szCs w:val="16"/>
                <w:lang w:val="en-GB"/>
              </w:rPr>
              <w:t>&lt;</w:t>
            </w:r>
            <w:r>
              <w:rPr>
                <w:rFonts w:ascii="Arial" w:hAnsi="Arial" w:cs="Arial"/>
                <w:color w:val="000000"/>
                <w:spacing w:val="-7"/>
                <w:sz w:val="16"/>
                <w:szCs w:val="16"/>
                <w:lang w:val="en-GB"/>
              </w:rPr>
              <w:t xml:space="preserve"> </w:t>
            </w:r>
            <w:r>
              <w:rPr>
                <w:rFonts w:ascii="Arial" w:hAnsi="Arial" w:cs="Arial"/>
                <w:color w:val="000000"/>
                <w:sz w:val="16"/>
                <w:szCs w:val="16"/>
                <w:lang w:val="en-GB"/>
              </w:rPr>
              <w:t>=</w:t>
            </w:r>
            <w:r>
              <w:rPr>
                <w:rFonts w:ascii="Arial" w:hAnsi="Arial" w:cs="Arial"/>
                <w:color w:val="000000"/>
                <w:w w:val="99"/>
                <w:sz w:val="16"/>
                <w:szCs w:val="16"/>
                <w:lang w:val="en-GB"/>
              </w:rPr>
              <w:t xml:space="preserve"> </w:t>
            </w:r>
            <w:r>
              <w:rPr>
                <w:rFonts w:ascii="Arial" w:hAnsi="Arial" w:cs="Arial"/>
                <w:color w:val="000000"/>
                <w:spacing w:val="-2"/>
                <w:w w:val="95"/>
                <w:sz w:val="16"/>
                <w:szCs w:val="16"/>
                <w:lang w:val="en-GB"/>
              </w:rPr>
              <w:t>205</w:t>
            </w:r>
          </w:p>
        </w:tc>
        <w:tc>
          <w:tcPr>
            <w:tcW w:w="729" w:type="pct"/>
            <w:tcBorders>
              <w:top w:val="single" w:sz="6" w:space="0" w:color="000000"/>
              <w:left w:val="single" w:sz="6" w:space="0" w:color="000000"/>
              <w:bottom w:val="single" w:sz="6" w:space="0" w:color="000000"/>
              <w:right w:val="single" w:sz="6" w:space="0" w:color="000000"/>
            </w:tcBorders>
            <w:hideMark/>
          </w:tcPr>
          <w:p w14:paraId="46324D1C" w14:textId="77777777" w:rsidR="000C7475" w:rsidRDefault="000C7475">
            <w:pPr>
              <w:pStyle w:val="TableParagraph"/>
              <w:spacing w:before="80" w:after="80"/>
              <w:ind w:left="252"/>
              <w:jc w:val="both"/>
              <w:rPr>
                <w:rFonts w:ascii="Arial" w:eastAsia="Times New Roman" w:hAnsi="Arial" w:cs="Arial"/>
                <w:color w:val="000000"/>
                <w:sz w:val="16"/>
                <w:szCs w:val="16"/>
                <w:lang w:val="en-GB"/>
              </w:rPr>
            </w:pPr>
            <w:r>
              <w:rPr>
                <w:rFonts w:ascii="Arial" w:hAnsi="Arial" w:cs="Arial"/>
                <w:color w:val="000000"/>
                <w:sz w:val="16"/>
                <w:szCs w:val="16"/>
                <w:lang w:val="en-GB"/>
              </w:rPr>
              <w:t>&lt;</w:t>
            </w:r>
            <w:r>
              <w:rPr>
                <w:rFonts w:ascii="Arial" w:hAnsi="Arial" w:cs="Arial"/>
                <w:color w:val="000000"/>
                <w:spacing w:val="-7"/>
                <w:sz w:val="16"/>
                <w:szCs w:val="16"/>
                <w:lang w:val="en-GB"/>
              </w:rPr>
              <w:t xml:space="preserve"> </w:t>
            </w:r>
            <w:r>
              <w:rPr>
                <w:rFonts w:ascii="Arial" w:hAnsi="Arial" w:cs="Arial"/>
                <w:color w:val="000000"/>
                <w:sz w:val="16"/>
                <w:szCs w:val="16"/>
                <w:lang w:val="en-GB"/>
              </w:rPr>
              <w:t>=</w:t>
            </w:r>
            <w:r>
              <w:rPr>
                <w:rFonts w:ascii="Arial" w:hAnsi="Arial" w:cs="Arial"/>
                <w:color w:val="000000"/>
                <w:spacing w:val="-8"/>
                <w:sz w:val="16"/>
                <w:szCs w:val="16"/>
                <w:lang w:val="en-GB"/>
              </w:rPr>
              <w:t xml:space="preserve"> </w:t>
            </w:r>
            <w:r>
              <w:rPr>
                <w:rFonts w:ascii="Arial" w:hAnsi="Arial" w:cs="Arial"/>
                <w:color w:val="000000"/>
                <w:spacing w:val="-3"/>
                <w:sz w:val="16"/>
                <w:szCs w:val="16"/>
                <w:lang w:val="en-GB"/>
              </w:rPr>
              <w:t>205</w:t>
            </w:r>
          </w:p>
        </w:tc>
        <w:tc>
          <w:tcPr>
            <w:tcW w:w="729" w:type="pct"/>
            <w:tcBorders>
              <w:top w:val="single" w:sz="6" w:space="0" w:color="000000"/>
              <w:left w:val="single" w:sz="6" w:space="0" w:color="000000"/>
              <w:bottom w:val="single" w:sz="6" w:space="0" w:color="000000"/>
              <w:right w:val="single" w:sz="6" w:space="0" w:color="000000"/>
            </w:tcBorders>
            <w:hideMark/>
          </w:tcPr>
          <w:p w14:paraId="12C50CF5" w14:textId="77777777" w:rsidR="000C7475" w:rsidRDefault="000C7475">
            <w:pPr>
              <w:pStyle w:val="TableParagraph"/>
              <w:spacing w:before="80" w:after="80"/>
              <w:ind w:left="291"/>
              <w:jc w:val="both"/>
              <w:rPr>
                <w:rFonts w:ascii="Arial" w:eastAsia="Times New Roman" w:hAnsi="Arial" w:cs="Arial"/>
                <w:color w:val="000000"/>
                <w:sz w:val="16"/>
                <w:szCs w:val="16"/>
                <w:lang w:val="en-GB"/>
              </w:rPr>
            </w:pPr>
            <w:r>
              <w:rPr>
                <w:rFonts w:ascii="Arial" w:hAnsi="Arial" w:cs="Arial"/>
                <w:color w:val="000000"/>
                <w:sz w:val="16"/>
                <w:szCs w:val="16"/>
                <w:lang w:val="en-GB"/>
              </w:rPr>
              <w:t>&lt;</w:t>
            </w:r>
            <w:r>
              <w:rPr>
                <w:rFonts w:ascii="Arial" w:hAnsi="Arial" w:cs="Arial"/>
                <w:color w:val="000000"/>
                <w:spacing w:val="-7"/>
                <w:sz w:val="16"/>
                <w:szCs w:val="16"/>
                <w:lang w:val="en-GB"/>
              </w:rPr>
              <w:t xml:space="preserve"> </w:t>
            </w:r>
            <w:r>
              <w:rPr>
                <w:rFonts w:ascii="Arial" w:hAnsi="Arial" w:cs="Arial"/>
                <w:color w:val="000000"/>
                <w:sz w:val="16"/>
                <w:szCs w:val="16"/>
                <w:lang w:val="en-GB"/>
              </w:rPr>
              <w:t>=</w:t>
            </w:r>
            <w:r>
              <w:rPr>
                <w:rFonts w:ascii="Arial" w:hAnsi="Arial" w:cs="Arial"/>
                <w:color w:val="000000"/>
                <w:spacing w:val="-8"/>
                <w:sz w:val="16"/>
                <w:szCs w:val="16"/>
                <w:lang w:val="en-GB"/>
              </w:rPr>
              <w:t xml:space="preserve"> </w:t>
            </w:r>
            <w:r>
              <w:rPr>
                <w:rFonts w:ascii="Arial" w:hAnsi="Arial" w:cs="Arial"/>
                <w:color w:val="000000"/>
                <w:spacing w:val="-3"/>
                <w:sz w:val="16"/>
                <w:szCs w:val="16"/>
                <w:lang w:val="en-GB"/>
              </w:rPr>
              <w:t>205</w:t>
            </w:r>
          </w:p>
        </w:tc>
      </w:tr>
      <w:tr w:rsidR="000C7475" w14:paraId="483BBDE8" w14:textId="77777777" w:rsidTr="000C7475">
        <w:trPr>
          <w:trHeight w:val="20"/>
        </w:trPr>
        <w:tc>
          <w:tcPr>
            <w:tcW w:w="2169" w:type="pct"/>
            <w:gridSpan w:val="3"/>
            <w:tcBorders>
              <w:top w:val="single" w:sz="6" w:space="0" w:color="000000"/>
              <w:left w:val="single" w:sz="6" w:space="0" w:color="000000"/>
              <w:bottom w:val="single" w:sz="6" w:space="0" w:color="000000"/>
              <w:right w:val="single" w:sz="6" w:space="0" w:color="000000"/>
            </w:tcBorders>
            <w:hideMark/>
          </w:tcPr>
          <w:p w14:paraId="7C9D8BA3" w14:textId="77777777" w:rsidR="000C7475" w:rsidRDefault="000C7475">
            <w:pPr>
              <w:pStyle w:val="TableParagraph"/>
              <w:spacing w:before="80" w:after="80" w:line="252" w:lineRule="exact"/>
              <w:ind w:left="426" w:right="130" w:hanging="324"/>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5.</w:t>
            </w:r>
            <w:r>
              <w:rPr>
                <w:rFonts w:ascii="Arial" w:hAnsi="Arial" w:cs="Arial"/>
                <w:color w:val="000000"/>
                <w:spacing w:val="-12"/>
                <w:sz w:val="16"/>
                <w:szCs w:val="16"/>
                <w:lang w:val="en-GB"/>
              </w:rPr>
              <w:t xml:space="preserve"> </w:t>
            </w:r>
            <w:r>
              <w:rPr>
                <w:rFonts w:ascii="Arial" w:hAnsi="Arial" w:cs="Arial"/>
                <w:color w:val="000000"/>
                <w:spacing w:val="-3"/>
                <w:sz w:val="16"/>
                <w:szCs w:val="16"/>
                <w:lang w:val="en-GB"/>
              </w:rPr>
              <w:t>*Coefficient</w:t>
            </w:r>
            <w:r>
              <w:rPr>
                <w:rFonts w:ascii="Arial" w:hAnsi="Arial" w:cs="Arial"/>
                <w:color w:val="000000"/>
                <w:spacing w:val="-12"/>
                <w:sz w:val="16"/>
                <w:szCs w:val="16"/>
                <w:lang w:val="en-GB"/>
              </w:rPr>
              <w:t xml:space="preserve"> </w:t>
            </w:r>
            <w:r>
              <w:rPr>
                <w:rFonts w:ascii="Arial" w:hAnsi="Arial" w:cs="Arial"/>
                <w:color w:val="000000"/>
                <w:spacing w:val="-2"/>
                <w:sz w:val="16"/>
                <w:szCs w:val="16"/>
                <w:lang w:val="en-GB"/>
              </w:rPr>
              <w:t>of</w:t>
            </w:r>
            <w:r>
              <w:rPr>
                <w:rFonts w:ascii="Arial" w:hAnsi="Arial" w:cs="Arial"/>
                <w:color w:val="000000"/>
                <w:spacing w:val="-11"/>
                <w:sz w:val="16"/>
                <w:szCs w:val="16"/>
                <w:lang w:val="en-GB"/>
              </w:rPr>
              <w:t xml:space="preserve"> </w:t>
            </w:r>
            <w:r>
              <w:rPr>
                <w:rFonts w:ascii="Arial" w:hAnsi="Arial" w:cs="Arial"/>
                <w:color w:val="000000"/>
                <w:spacing w:val="-2"/>
                <w:sz w:val="16"/>
                <w:szCs w:val="16"/>
                <w:lang w:val="en-GB"/>
              </w:rPr>
              <w:t>linear</w:t>
            </w:r>
            <w:r>
              <w:rPr>
                <w:rFonts w:ascii="Arial" w:hAnsi="Arial" w:cs="Arial"/>
                <w:color w:val="000000"/>
                <w:spacing w:val="-11"/>
                <w:sz w:val="16"/>
                <w:szCs w:val="16"/>
                <w:lang w:val="en-GB"/>
              </w:rPr>
              <w:t xml:space="preserve"> </w:t>
            </w:r>
            <w:r>
              <w:rPr>
                <w:rFonts w:ascii="Arial" w:hAnsi="Arial" w:cs="Arial"/>
                <w:color w:val="000000"/>
                <w:spacing w:val="-2"/>
                <w:sz w:val="16"/>
                <w:szCs w:val="16"/>
                <w:lang w:val="en-GB"/>
              </w:rPr>
              <w:t>thermal</w:t>
            </w:r>
            <w:r>
              <w:rPr>
                <w:rFonts w:ascii="Arial" w:hAnsi="Arial" w:cs="Arial"/>
                <w:color w:val="000000"/>
                <w:spacing w:val="21"/>
                <w:w w:val="99"/>
                <w:sz w:val="16"/>
                <w:szCs w:val="16"/>
                <w:lang w:val="en-GB"/>
              </w:rPr>
              <w:t xml:space="preserve"> </w:t>
            </w:r>
            <w:r>
              <w:rPr>
                <w:rFonts w:ascii="Arial" w:hAnsi="Arial" w:cs="Arial"/>
                <w:color w:val="000000"/>
                <w:spacing w:val="-3"/>
                <w:sz w:val="16"/>
                <w:szCs w:val="16"/>
                <w:lang w:val="en-GB"/>
              </w:rPr>
              <w:t>expansion</w:t>
            </w:r>
            <w:r>
              <w:rPr>
                <w:rFonts w:ascii="Arial" w:hAnsi="Arial" w:cs="Arial"/>
                <w:color w:val="000000"/>
                <w:spacing w:val="-14"/>
                <w:sz w:val="16"/>
                <w:szCs w:val="16"/>
                <w:lang w:val="en-GB"/>
              </w:rPr>
              <w:t xml:space="preserve"> </w:t>
            </w:r>
            <w:r>
              <w:rPr>
                <w:rFonts w:ascii="Arial" w:hAnsi="Arial" w:cs="Arial"/>
                <w:color w:val="000000"/>
                <w:spacing w:val="-2"/>
                <w:sz w:val="16"/>
                <w:szCs w:val="16"/>
                <w:lang w:val="en-GB"/>
              </w:rPr>
              <w:t>(x10</w:t>
            </w:r>
            <w:r>
              <w:rPr>
                <w:rFonts w:ascii="Arial" w:hAnsi="Arial" w:cs="Arial"/>
                <w:color w:val="000000"/>
                <w:spacing w:val="-2"/>
                <w:position w:val="10"/>
                <w:sz w:val="16"/>
                <w:szCs w:val="16"/>
                <w:lang w:val="en-GB"/>
              </w:rPr>
              <w:t>6</w:t>
            </w:r>
            <w:r>
              <w:rPr>
                <w:rFonts w:ascii="Arial" w:hAnsi="Arial" w:cs="Arial"/>
                <w:color w:val="000000"/>
                <w:spacing w:val="-10"/>
                <w:position w:val="10"/>
                <w:sz w:val="16"/>
                <w:szCs w:val="16"/>
                <w:lang w:val="en-GB"/>
              </w:rPr>
              <w:t xml:space="preserve"> </w:t>
            </w:r>
            <w:r>
              <w:rPr>
                <w:rFonts w:ascii="Arial" w:hAnsi="Arial" w:cs="Arial"/>
                <w:color w:val="000000"/>
                <w:spacing w:val="-1"/>
                <w:position w:val="10"/>
                <w:sz w:val="16"/>
                <w:szCs w:val="16"/>
                <w:lang w:val="en-GB"/>
              </w:rPr>
              <w:t>o</w:t>
            </w:r>
            <w:r>
              <w:rPr>
                <w:rFonts w:ascii="Arial" w:hAnsi="Arial" w:cs="Arial"/>
                <w:color w:val="000000"/>
                <w:spacing w:val="-1"/>
                <w:sz w:val="16"/>
                <w:szCs w:val="16"/>
                <w:lang w:val="en-GB"/>
              </w:rPr>
              <w:t>C</w:t>
            </w:r>
          </w:p>
        </w:tc>
        <w:tc>
          <w:tcPr>
            <w:tcW w:w="644" w:type="pct"/>
            <w:tcBorders>
              <w:top w:val="single" w:sz="6" w:space="0" w:color="000000"/>
              <w:left w:val="single" w:sz="6" w:space="0" w:color="000000"/>
              <w:bottom w:val="single" w:sz="6" w:space="0" w:color="000000"/>
              <w:right w:val="single" w:sz="6" w:space="0" w:color="000000"/>
            </w:tcBorders>
            <w:hideMark/>
          </w:tcPr>
          <w:p w14:paraId="4302E227" w14:textId="77777777" w:rsidR="000C7475" w:rsidRDefault="000C7475">
            <w:pPr>
              <w:pStyle w:val="TableParagraph"/>
              <w:spacing w:before="80" w:after="80" w:line="253" w:lineRule="exact"/>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Part</w:t>
            </w:r>
            <w:r>
              <w:rPr>
                <w:rFonts w:ascii="Arial" w:hAnsi="Arial" w:cs="Arial"/>
                <w:color w:val="000000"/>
                <w:spacing w:val="-8"/>
                <w:sz w:val="16"/>
                <w:szCs w:val="16"/>
                <w:lang w:val="en-GB"/>
              </w:rPr>
              <w:t xml:space="preserve"> </w:t>
            </w:r>
            <w:r>
              <w:rPr>
                <w:rFonts w:ascii="Arial" w:hAnsi="Arial" w:cs="Arial"/>
                <w:color w:val="000000"/>
                <w:spacing w:val="-2"/>
                <w:sz w:val="16"/>
                <w:szCs w:val="16"/>
                <w:lang w:val="en-GB"/>
              </w:rPr>
              <w:t>15</w:t>
            </w:r>
            <w:r>
              <w:rPr>
                <w:rFonts w:ascii="Arial" w:hAnsi="Arial" w:cs="Arial"/>
                <w:color w:val="000000"/>
                <w:spacing w:val="-8"/>
                <w:sz w:val="16"/>
                <w:szCs w:val="16"/>
                <w:lang w:val="en-GB"/>
              </w:rPr>
              <w:t xml:space="preserve"> </w:t>
            </w:r>
            <w:r>
              <w:rPr>
                <w:rFonts w:ascii="Arial" w:hAnsi="Arial" w:cs="Arial"/>
                <w:color w:val="000000"/>
                <w:sz w:val="16"/>
                <w:szCs w:val="16"/>
                <w:lang w:val="en-GB"/>
              </w:rPr>
              <w:t>:</w:t>
            </w:r>
            <w:r>
              <w:rPr>
                <w:rFonts w:ascii="Arial" w:hAnsi="Arial" w:cs="Arial"/>
                <w:color w:val="000000"/>
                <w:spacing w:val="-2"/>
                <w:sz w:val="16"/>
                <w:szCs w:val="16"/>
                <w:lang w:val="en-GB"/>
              </w:rPr>
              <w:t>1983</w:t>
            </w:r>
          </w:p>
        </w:tc>
        <w:tc>
          <w:tcPr>
            <w:tcW w:w="729" w:type="pct"/>
            <w:tcBorders>
              <w:top w:val="single" w:sz="6" w:space="0" w:color="000000"/>
              <w:left w:val="single" w:sz="6" w:space="0" w:color="000000"/>
              <w:bottom w:val="single" w:sz="6" w:space="0" w:color="000000"/>
              <w:right w:val="single" w:sz="6" w:space="0" w:color="000000"/>
            </w:tcBorders>
            <w:hideMark/>
          </w:tcPr>
          <w:p w14:paraId="60AAC869" w14:textId="77777777" w:rsidR="000C7475" w:rsidRDefault="000C7475">
            <w:pPr>
              <w:pStyle w:val="TableParagraph"/>
              <w:spacing w:before="80" w:after="80"/>
              <w:ind w:left="241" w:right="223" w:hanging="14"/>
              <w:jc w:val="both"/>
              <w:rPr>
                <w:rFonts w:ascii="Arial" w:eastAsia="Times New Roman" w:hAnsi="Arial" w:cs="Arial"/>
                <w:color w:val="000000"/>
                <w:sz w:val="16"/>
                <w:szCs w:val="16"/>
                <w:lang w:val="en-GB"/>
              </w:rPr>
            </w:pPr>
            <w:r>
              <w:rPr>
                <w:rFonts w:ascii="Arial" w:hAnsi="Arial" w:cs="Arial"/>
                <w:color w:val="000000"/>
                <w:sz w:val="16"/>
                <w:szCs w:val="16"/>
                <w:lang w:val="en-GB"/>
              </w:rPr>
              <w:t>&lt;</w:t>
            </w:r>
            <w:r>
              <w:rPr>
                <w:rFonts w:ascii="Arial" w:hAnsi="Arial" w:cs="Arial"/>
                <w:color w:val="000000"/>
                <w:spacing w:val="-7"/>
                <w:sz w:val="16"/>
                <w:szCs w:val="16"/>
                <w:lang w:val="en-GB"/>
              </w:rPr>
              <w:t xml:space="preserve"> </w:t>
            </w:r>
            <w:r>
              <w:rPr>
                <w:rFonts w:ascii="Arial" w:hAnsi="Arial" w:cs="Arial"/>
                <w:color w:val="000000"/>
                <w:sz w:val="16"/>
                <w:szCs w:val="16"/>
                <w:lang w:val="en-GB"/>
              </w:rPr>
              <w:t>=</w:t>
            </w:r>
            <w:r>
              <w:rPr>
                <w:rFonts w:ascii="Arial" w:hAnsi="Arial" w:cs="Arial"/>
                <w:color w:val="000000"/>
                <w:w w:val="99"/>
                <w:sz w:val="16"/>
                <w:szCs w:val="16"/>
                <w:lang w:val="en-GB"/>
              </w:rPr>
              <w:t xml:space="preserve"> </w:t>
            </w:r>
            <w:r>
              <w:rPr>
                <w:rFonts w:ascii="Arial" w:hAnsi="Arial" w:cs="Arial"/>
                <w:color w:val="000000"/>
                <w:spacing w:val="-2"/>
                <w:sz w:val="16"/>
                <w:szCs w:val="16"/>
                <w:lang w:val="en-GB"/>
              </w:rPr>
              <w:t>9.0</w:t>
            </w:r>
          </w:p>
        </w:tc>
        <w:tc>
          <w:tcPr>
            <w:tcW w:w="729" w:type="pct"/>
            <w:tcBorders>
              <w:top w:val="single" w:sz="6" w:space="0" w:color="000000"/>
              <w:left w:val="single" w:sz="6" w:space="0" w:color="000000"/>
              <w:bottom w:val="single" w:sz="6" w:space="0" w:color="000000"/>
              <w:right w:val="single" w:sz="6" w:space="0" w:color="000000"/>
            </w:tcBorders>
            <w:hideMark/>
          </w:tcPr>
          <w:p w14:paraId="12D7409C" w14:textId="77777777" w:rsidR="000C7475" w:rsidRDefault="000C7475">
            <w:pPr>
              <w:pStyle w:val="TableParagraph"/>
              <w:spacing w:before="80" w:after="80"/>
              <w:ind w:left="279"/>
              <w:jc w:val="both"/>
              <w:rPr>
                <w:rFonts w:ascii="Arial" w:eastAsia="Times New Roman" w:hAnsi="Arial" w:cs="Arial"/>
                <w:color w:val="000000"/>
                <w:sz w:val="16"/>
                <w:szCs w:val="16"/>
                <w:lang w:val="en-GB"/>
              </w:rPr>
            </w:pPr>
            <w:r>
              <w:rPr>
                <w:rFonts w:ascii="Arial" w:hAnsi="Arial" w:cs="Arial"/>
                <w:color w:val="000000"/>
                <w:sz w:val="16"/>
                <w:szCs w:val="16"/>
                <w:lang w:val="en-GB"/>
              </w:rPr>
              <w:t>&lt;</w:t>
            </w:r>
            <w:r>
              <w:rPr>
                <w:rFonts w:ascii="Arial" w:hAnsi="Arial" w:cs="Arial"/>
                <w:color w:val="000000"/>
                <w:spacing w:val="-7"/>
                <w:sz w:val="16"/>
                <w:szCs w:val="16"/>
                <w:lang w:val="en-GB"/>
              </w:rPr>
              <w:t xml:space="preserve"> </w:t>
            </w:r>
            <w:r>
              <w:rPr>
                <w:rFonts w:ascii="Arial" w:hAnsi="Arial" w:cs="Arial"/>
                <w:color w:val="000000"/>
                <w:sz w:val="16"/>
                <w:szCs w:val="16"/>
                <w:lang w:val="en-GB"/>
              </w:rPr>
              <w:t>=</w:t>
            </w:r>
            <w:r>
              <w:rPr>
                <w:rFonts w:ascii="Arial" w:hAnsi="Arial" w:cs="Arial"/>
                <w:color w:val="000000"/>
                <w:spacing w:val="-8"/>
                <w:sz w:val="16"/>
                <w:szCs w:val="16"/>
                <w:lang w:val="en-GB"/>
              </w:rPr>
              <w:t xml:space="preserve"> </w:t>
            </w:r>
            <w:r>
              <w:rPr>
                <w:rFonts w:ascii="Arial" w:hAnsi="Arial" w:cs="Arial"/>
                <w:color w:val="000000"/>
                <w:spacing w:val="-3"/>
                <w:sz w:val="16"/>
                <w:szCs w:val="16"/>
                <w:lang w:val="en-GB"/>
              </w:rPr>
              <w:t>9.0</w:t>
            </w:r>
          </w:p>
        </w:tc>
        <w:tc>
          <w:tcPr>
            <w:tcW w:w="729" w:type="pct"/>
            <w:tcBorders>
              <w:top w:val="single" w:sz="6" w:space="0" w:color="000000"/>
              <w:left w:val="single" w:sz="6" w:space="0" w:color="000000"/>
              <w:bottom w:val="single" w:sz="6" w:space="0" w:color="000000"/>
              <w:right w:val="single" w:sz="6" w:space="0" w:color="000000"/>
            </w:tcBorders>
            <w:hideMark/>
          </w:tcPr>
          <w:p w14:paraId="66D659B1" w14:textId="77777777" w:rsidR="000C7475" w:rsidRDefault="000C7475">
            <w:pPr>
              <w:pStyle w:val="TableParagraph"/>
              <w:spacing w:before="80" w:after="80"/>
              <w:ind w:left="318"/>
              <w:jc w:val="both"/>
              <w:rPr>
                <w:rFonts w:ascii="Arial" w:eastAsia="Times New Roman" w:hAnsi="Arial" w:cs="Arial"/>
                <w:color w:val="000000"/>
                <w:sz w:val="16"/>
                <w:szCs w:val="16"/>
                <w:lang w:val="en-GB"/>
              </w:rPr>
            </w:pPr>
            <w:r>
              <w:rPr>
                <w:rFonts w:ascii="Arial" w:hAnsi="Arial" w:cs="Arial"/>
                <w:color w:val="000000"/>
                <w:sz w:val="16"/>
                <w:szCs w:val="16"/>
                <w:lang w:val="en-GB"/>
              </w:rPr>
              <w:t>&lt;</w:t>
            </w:r>
            <w:r>
              <w:rPr>
                <w:rFonts w:ascii="Arial" w:hAnsi="Arial" w:cs="Arial"/>
                <w:color w:val="000000"/>
                <w:spacing w:val="-7"/>
                <w:sz w:val="16"/>
                <w:szCs w:val="16"/>
                <w:lang w:val="en-GB"/>
              </w:rPr>
              <w:t xml:space="preserve"> </w:t>
            </w:r>
            <w:r>
              <w:rPr>
                <w:rFonts w:ascii="Arial" w:hAnsi="Arial" w:cs="Arial"/>
                <w:color w:val="000000"/>
                <w:sz w:val="16"/>
                <w:szCs w:val="16"/>
                <w:lang w:val="en-GB"/>
              </w:rPr>
              <w:t>=</w:t>
            </w:r>
            <w:r>
              <w:rPr>
                <w:rFonts w:ascii="Arial" w:hAnsi="Arial" w:cs="Arial"/>
                <w:color w:val="000000"/>
                <w:spacing w:val="-8"/>
                <w:sz w:val="16"/>
                <w:szCs w:val="16"/>
                <w:lang w:val="en-GB"/>
              </w:rPr>
              <w:t xml:space="preserve"> </w:t>
            </w:r>
            <w:r>
              <w:rPr>
                <w:rFonts w:ascii="Arial" w:hAnsi="Arial" w:cs="Arial"/>
                <w:color w:val="000000"/>
                <w:spacing w:val="-3"/>
                <w:sz w:val="16"/>
                <w:szCs w:val="16"/>
                <w:lang w:val="en-GB"/>
              </w:rPr>
              <w:t>9.0</w:t>
            </w:r>
          </w:p>
        </w:tc>
      </w:tr>
    </w:tbl>
    <w:p w14:paraId="36F1489F" w14:textId="77777777" w:rsidR="000C7475" w:rsidRDefault="000C7475" w:rsidP="000C7475">
      <w:pPr>
        <w:spacing w:before="80" w:after="80"/>
        <w:rPr>
          <w:color w:val="000000"/>
          <w:sz w:val="16"/>
          <w:szCs w:val="16"/>
          <w:lang w:val="en-GB"/>
        </w:rPr>
      </w:pPr>
    </w:p>
    <w:tbl>
      <w:tblPr>
        <w:tblW w:w="0" w:type="auto"/>
        <w:tblLook w:val="04A0" w:firstRow="1" w:lastRow="0" w:firstColumn="1" w:lastColumn="0" w:noHBand="0" w:noVBand="1"/>
      </w:tblPr>
      <w:tblGrid>
        <w:gridCol w:w="704"/>
        <w:gridCol w:w="3260"/>
        <w:gridCol w:w="5096"/>
      </w:tblGrid>
      <w:tr w:rsidR="000C7475" w14:paraId="3CF71B43" w14:textId="77777777" w:rsidTr="000C7475">
        <w:tc>
          <w:tcPr>
            <w:tcW w:w="704" w:type="dxa"/>
          </w:tcPr>
          <w:p w14:paraId="617BBF58" w14:textId="77777777" w:rsidR="000C7475" w:rsidRDefault="000C7475">
            <w:pPr>
              <w:spacing w:before="120" w:after="120"/>
              <w:rPr>
                <w:sz w:val="16"/>
                <w:szCs w:val="16"/>
                <w:lang w:val="en-GB"/>
              </w:rPr>
            </w:pPr>
          </w:p>
        </w:tc>
        <w:tc>
          <w:tcPr>
            <w:tcW w:w="8356" w:type="dxa"/>
            <w:gridSpan w:val="2"/>
            <w:hideMark/>
          </w:tcPr>
          <w:p w14:paraId="63688D0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Note: For the tests marked with *, valid test certificates (original or certified true copies issued by the testing laboratories) for tests carried out within the past 12 months are acceptable as evidence of compliance to the Engineer’s satisfaction.</w:t>
            </w:r>
          </w:p>
        </w:tc>
      </w:tr>
      <w:tr w:rsidR="000C7475" w14:paraId="346CD627" w14:textId="77777777" w:rsidTr="000C7475">
        <w:tc>
          <w:tcPr>
            <w:tcW w:w="704" w:type="dxa"/>
          </w:tcPr>
          <w:p w14:paraId="6EDDAB62" w14:textId="77777777" w:rsidR="000C7475" w:rsidRDefault="000C7475">
            <w:pPr>
              <w:spacing w:before="120" w:after="120"/>
              <w:rPr>
                <w:sz w:val="16"/>
                <w:szCs w:val="16"/>
                <w:lang w:val="en-GB"/>
              </w:rPr>
            </w:pPr>
          </w:p>
        </w:tc>
        <w:tc>
          <w:tcPr>
            <w:tcW w:w="3260" w:type="dxa"/>
          </w:tcPr>
          <w:p w14:paraId="4904CAD5" w14:textId="77777777" w:rsidR="000C7475" w:rsidRDefault="000C7475">
            <w:pPr>
              <w:spacing w:before="120" w:after="120"/>
              <w:rPr>
                <w:sz w:val="16"/>
                <w:szCs w:val="16"/>
                <w:lang w:val="en-GB"/>
              </w:rPr>
            </w:pPr>
          </w:p>
        </w:tc>
        <w:tc>
          <w:tcPr>
            <w:tcW w:w="5096" w:type="dxa"/>
            <w:hideMark/>
          </w:tcPr>
          <w:p w14:paraId="57E62D8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c) Chemical properties:</w:t>
            </w:r>
          </w:p>
        </w:tc>
      </w:tr>
    </w:tbl>
    <w:p w14:paraId="4E606EA8" w14:textId="77777777" w:rsidR="000C7475" w:rsidRDefault="000C7475" w:rsidP="000C7475">
      <w:pPr>
        <w:spacing w:before="80" w:after="80"/>
        <w:jc w:val="both"/>
        <w:rPr>
          <w:rFonts w:ascii="Arial" w:hAnsi="Arial" w:cs="Arial"/>
          <w:color w:val="000000"/>
          <w:sz w:val="16"/>
          <w:szCs w:val="16"/>
          <w:lang w:val="en-GB"/>
        </w:rPr>
      </w:pPr>
    </w:p>
    <w:tbl>
      <w:tblPr>
        <w:tblW w:w="4699" w:type="pct"/>
        <w:tblInd w:w="-139"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0" w:type="dxa"/>
          <w:right w:w="0" w:type="dxa"/>
        </w:tblCellMar>
        <w:tblLook w:val="01E0" w:firstRow="1" w:lastRow="1" w:firstColumn="1" w:lastColumn="1" w:noHBand="0" w:noVBand="0"/>
      </w:tblPr>
      <w:tblGrid>
        <w:gridCol w:w="2174"/>
        <w:gridCol w:w="1588"/>
        <w:gridCol w:w="1031"/>
        <w:gridCol w:w="1242"/>
        <w:gridCol w:w="1242"/>
        <w:gridCol w:w="1242"/>
      </w:tblGrid>
      <w:tr w:rsidR="000C7475" w14:paraId="241169D7" w14:textId="77777777" w:rsidTr="000C7475">
        <w:trPr>
          <w:trHeight w:val="20"/>
        </w:trPr>
        <w:tc>
          <w:tcPr>
            <w:tcW w:w="2208" w:type="pct"/>
            <w:gridSpan w:val="2"/>
            <w:tcBorders>
              <w:top w:val="single" w:sz="2" w:space="0" w:color="auto"/>
              <w:left w:val="single" w:sz="2" w:space="0" w:color="auto"/>
              <w:bottom w:val="single" w:sz="2" w:space="0" w:color="auto"/>
              <w:right w:val="single" w:sz="2" w:space="0" w:color="auto"/>
            </w:tcBorders>
            <w:hideMark/>
          </w:tcPr>
          <w:p w14:paraId="648210B9" w14:textId="77777777" w:rsidR="000C7475" w:rsidRDefault="000C7475">
            <w:pPr>
              <w:pStyle w:val="TableParagraph"/>
              <w:spacing w:before="80" w:after="80"/>
              <w:ind w:left="14"/>
              <w:jc w:val="both"/>
              <w:rPr>
                <w:rFonts w:ascii="Arial" w:eastAsia="Times New Roman" w:hAnsi="Arial" w:cs="Arial"/>
                <w:color w:val="000000"/>
                <w:sz w:val="16"/>
                <w:szCs w:val="16"/>
                <w:lang w:val="en-GB"/>
              </w:rPr>
            </w:pPr>
            <w:r>
              <w:rPr>
                <w:rFonts w:ascii="Arial" w:hAnsi="Arial" w:cs="Arial"/>
                <w:color w:val="000000"/>
                <w:spacing w:val="-7"/>
                <w:sz w:val="16"/>
                <w:szCs w:val="16"/>
                <w:lang w:val="en-GB"/>
              </w:rPr>
              <w:t>Test</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Items</w:t>
            </w:r>
          </w:p>
        </w:tc>
        <w:tc>
          <w:tcPr>
            <w:tcW w:w="605" w:type="pct"/>
            <w:tcBorders>
              <w:top w:val="single" w:sz="2" w:space="0" w:color="auto"/>
              <w:left w:val="single" w:sz="2" w:space="0" w:color="auto"/>
              <w:bottom w:val="single" w:sz="2" w:space="0" w:color="auto"/>
              <w:right w:val="single" w:sz="2" w:space="0" w:color="auto"/>
            </w:tcBorders>
            <w:hideMark/>
          </w:tcPr>
          <w:p w14:paraId="6CC88669" w14:textId="77777777" w:rsidR="000C7475" w:rsidRDefault="000C7475">
            <w:pPr>
              <w:pStyle w:val="TableParagraph"/>
              <w:spacing w:before="80" w:after="80"/>
              <w:ind w:left="196" w:right="25" w:hanging="168"/>
              <w:jc w:val="both"/>
              <w:rPr>
                <w:rFonts w:ascii="Arial" w:eastAsia="Times New Roman" w:hAnsi="Arial" w:cs="Arial"/>
                <w:color w:val="000000"/>
                <w:sz w:val="16"/>
                <w:szCs w:val="16"/>
                <w:lang w:val="en-GB"/>
              </w:rPr>
            </w:pPr>
            <w:r>
              <w:rPr>
                <w:rFonts w:ascii="Arial" w:hAnsi="Arial" w:cs="Arial"/>
                <w:color w:val="000000"/>
                <w:spacing w:val="-5"/>
                <w:sz w:val="16"/>
                <w:szCs w:val="16"/>
                <w:lang w:val="en-GB"/>
              </w:rPr>
              <w:t>Test</w:t>
            </w:r>
            <w:r>
              <w:rPr>
                <w:rFonts w:ascii="Arial" w:hAnsi="Arial" w:cs="Arial"/>
                <w:color w:val="000000"/>
                <w:spacing w:val="-7"/>
                <w:sz w:val="16"/>
                <w:szCs w:val="16"/>
                <w:lang w:val="en-GB"/>
              </w:rPr>
              <w:t xml:space="preserve"> </w:t>
            </w:r>
            <w:r>
              <w:rPr>
                <w:rFonts w:ascii="Arial" w:hAnsi="Arial" w:cs="Arial"/>
                <w:color w:val="000000"/>
                <w:sz w:val="16"/>
                <w:szCs w:val="16"/>
                <w:lang w:val="en-GB"/>
              </w:rPr>
              <w:t>Method</w:t>
            </w:r>
            <w:r>
              <w:rPr>
                <w:rFonts w:ascii="Arial" w:hAnsi="Arial" w:cs="Arial"/>
                <w:color w:val="000000"/>
                <w:spacing w:val="20"/>
                <w:w w:val="99"/>
                <w:sz w:val="16"/>
                <w:szCs w:val="16"/>
                <w:lang w:val="en-GB"/>
              </w:rPr>
              <w:t xml:space="preserve"> </w:t>
            </w:r>
            <w:r>
              <w:rPr>
                <w:rFonts w:ascii="Arial" w:hAnsi="Arial" w:cs="Arial"/>
                <w:color w:val="000000"/>
                <w:sz w:val="16"/>
                <w:szCs w:val="16"/>
                <w:lang w:val="en-GB"/>
              </w:rPr>
              <w:t>BS</w:t>
            </w:r>
            <w:r>
              <w:rPr>
                <w:rFonts w:ascii="Arial" w:hAnsi="Arial" w:cs="Arial"/>
                <w:color w:val="000000"/>
                <w:spacing w:val="-8"/>
                <w:sz w:val="16"/>
                <w:szCs w:val="16"/>
                <w:lang w:val="en-GB"/>
              </w:rPr>
              <w:t xml:space="preserve"> </w:t>
            </w:r>
            <w:r>
              <w:rPr>
                <w:rFonts w:ascii="Arial" w:hAnsi="Arial" w:cs="Arial"/>
                <w:color w:val="000000"/>
                <w:sz w:val="16"/>
                <w:szCs w:val="16"/>
                <w:lang w:val="en-GB"/>
              </w:rPr>
              <w:t>6431</w:t>
            </w:r>
          </w:p>
        </w:tc>
        <w:tc>
          <w:tcPr>
            <w:tcW w:w="2187" w:type="pct"/>
            <w:gridSpan w:val="3"/>
            <w:tcBorders>
              <w:top w:val="single" w:sz="2" w:space="0" w:color="auto"/>
              <w:left w:val="single" w:sz="2" w:space="0" w:color="auto"/>
              <w:bottom w:val="single" w:sz="2" w:space="0" w:color="auto"/>
              <w:right w:val="single" w:sz="2" w:space="0" w:color="auto"/>
            </w:tcBorders>
            <w:hideMark/>
          </w:tcPr>
          <w:p w14:paraId="63D957FD" w14:textId="77777777" w:rsidR="000C7475" w:rsidRDefault="000C7475">
            <w:pPr>
              <w:pStyle w:val="TableParagraph"/>
              <w:spacing w:before="80" w:after="80"/>
              <w:ind w:left="663"/>
              <w:jc w:val="both"/>
              <w:rPr>
                <w:rFonts w:ascii="Arial" w:eastAsia="Times New Roman" w:hAnsi="Arial" w:cs="Arial"/>
                <w:color w:val="000000"/>
                <w:sz w:val="16"/>
                <w:szCs w:val="16"/>
                <w:lang w:val="en-GB"/>
              </w:rPr>
            </w:pPr>
            <w:r>
              <w:rPr>
                <w:rFonts w:ascii="Arial" w:hAnsi="Arial" w:cs="Arial"/>
                <w:color w:val="000000"/>
                <w:sz w:val="16"/>
                <w:szCs w:val="16"/>
                <w:lang w:val="en-GB"/>
              </w:rPr>
              <w:t>Acceptance</w:t>
            </w:r>
            <w:r>
              <w:rPr>
                <w:rFonts w:ascii="Arial" w:hAnsi="Arial" w:cs="Arial"/>
                <w:color w:val="000000"/>
                <w:spacing w:val="-19"/>
                <w:sz w:val="16"/>
                <w:szCs w:val="16"/>
                <w:lang w:val="en-GB"/>
              </w:rPr>
              <w:t xml:space="preserve"> </w:t>
            </w:r>
            <w:r>
              <w:rPr>
                <w:rFonts w:ascii="Arial" w:hAnsi="Arial" w:cs="Arial"/>
                <w:color w:val="000000"/>
                <w:spacing w:val="-1"/>
                <w:sz w:val="16"/>
                <w:szCs w:val="16"/>
                <w:lang w:val="en-GB"/>
              </w:rPr>
              <w:t>Standards</w:t>
            </w:r>
          </w:p>
        </w:tc>
      </w:tr>
      <w:tr w:rsidR="000C7475" w14:paraId="30405FDB" w14:textId="77777777" w:rsidTr="000C7475">
        <w:trPr>
          <w:trHeight w:val="20"/>
        </w:trPr>
        <w:tc>
          <w:tcPr>
            <w:tcW w:w="2208" w:type="pct"/>
            <w:gridSpan w:val="2"/>
            <w:tcBorders>
              <w:top w:val="single" w:sz="2" w:space="0" w:color="auto"/>
              <w:left w:val="single" w:sz="2" w:space="0" w:color="auto"/>
              <w:bottom w:val="single" w:sz="2" w:space="0" w:color="auto"/>
              <w:right w:val="single" w:sz="2" w:space="0" w:color="auto"/>
            </w:tcBorders>
            <w:hideMark/>
          </w:tcPr>
          <w:p w14:paraId="4B162A48" w14:textId="77777777" w:rsidR="000C7475" w:rsidRDefault="000C7475">
            <w:pPr>
              <w:pStyle w:val="TableParagraph"/>
              <w:spacing w:before="80" w:after="80"/>
              <w:ind w:left="21"/>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Nominal</w:t>
            </w:r>
            <w:r>
              <w:rPr>
                <w:rFonts w:ascii="Arial" w:hAnsi="Arial" w:cs="Arial"/>
                <w:color w:val="000000"/>
                <w:spacing w:val="-12"/>
                <w:sz w:val="16"/>
                <w:szCs w:val="16"/>
                <w:lang w:val="en-GB"/>
              </w:rPr>
              <w:t xml:space="preserve"> </w:t>
            </w:r>
            <w:r>
              <w:rPr>
                <w:rFonts w:ascii="Arial" w:hAnsi="Arial" w:cs="Arial"/>
                <w:color w:val="000000"/>
                <w:sz w:val="16"/>
                <w:szCs w:val="16"/>
                <w:lang w:val="en-GB"/>
              </w:rPr>
              <w:t>Size</w:t>
            </w:r>
          </w:p>
        </w:tc>
        <w:tc>
          <w:tcPr>
            <w:tcW w:w="605" w:type="pct"/>
            <w:vMerge w:val="restart"/>
            <w:tcBorders>
              <w:top w:val="single" w:sz="2" w:space="0" w:color="auto"/>
              <w:left w:val="single" w:sz="2" w:space="0" w:color="auto"/>
              <w:bottom w:val="single" w:sz="2" w:space="0" w:color="auto"/>
              <w:right w:val="single" w:sz="2" w:space="0" w:color="auto"/>
            </w:tcBorders>
          </w:tcPr>
          <w:p w14:paraId="2C60E972" w14:textId="77777777" w:rsidR="000C7475" w:rsidRDefault="000C7475">
            <w:pPr>
              <w:widowControl w:val="0"/>
              <w:spacing w:before="80" w:after="80"/>
              <w:jc w:val="both"/>
              <w:rPr>
                <w:rFonts w:ascii="Arial" w:eastAsia="Calibri" w:hAnsi="Arial" w:cs="Arial"/>
                <w:color w:val="000000"/>
                <w:sz w:val="16"/>
                <w:szCs w:val="16"/>
                <w:lang w:val="en-GB"/>
              </w:rPr>
            </w:pPr>
          </w:p>
        </w:tc>
        <w:tc>
          <w:tcPr>
            <w:tcW w:w="729" w:type="pct"/>
            <w:tcBorders>
              <w:top w:val="single" w:sz="2" w:space="0" w:color="auto"/>
              <w:left w:val="single" w:sz="2" w:space="0" w:color="auto"/>
              <w:bottom w:val="single" w:sz="2" w:space="0" w:color="auto"/>
              <w:right w:val="single" w:sz="2" w:space="0" w:color="auto"/>
            </w:tcBorders>
            <w:hideMark/>
          </w:tcPr>
          <w:p w14:paraId="1CE8735D" w14:textId="77777777" w:rsidR="000C7475" w:rsidRDefault="000C7475">
            <w:pPr>
              <w:pStyle w:val="TableParagraph"/>
              <w:spacing w:before="80" w:after="80"/>
              <w:ind w:left="102"/>
              <w:jc w:val="both"/>
              <w:rPr>
                <w:rFonts w:ascii="Arial" w:eastAsia="Times New Roman" w:hAnsi="Arial" w:cs="Arial"/>
                <w:color w:val="000000"/>
                <w:sz w:val="16"/>
                <w:szCs w:val="16"/>
                <w:lang w:val="en-GB"/>
              </w:rPr>
            </w:pPr>
            <w:r>
              <w:rPr>
                <w:rFonts w:ascii="Arial" w:hAnsi="Arial" w:cs="Arial"/>
                <w:color w:val="000000"/>
                <w:sz w:val="16"/>
                <w:szCs w:val="16"/>
                <w:lang w:val="en-GB"/>
              </w:rPr>
              <w:t>200</w:t>
            </w:r>
            <w:r>
              <w:rPr>
                <w:rFonts w:ascii="Arial" w:hAnsi="Arial" w:cs="Arial"/>
                <w:color w:val="000000"/>
                <w:spacing w:val="-5"/>
                <w:sz w:val="16"/>
                <w:szCs w:val="16"/>
                <w:lang w:val="en-GB"/>
              </w:rPr>
              <w:t xml:space="preserve"> </w:t>
            </w:r>
            <w:r>
              <w:rPr>
                <w:rFonts w:ascii="Arial" w:hAnsi="Arial" w:cs="Arial"/>
                <w:color w:val="000000"/>
                <w:sz w:val="16"/>
                <w:szCs w:val="16"/>
                <w:lang w:val="en-GB"/>
              </w:rPr>
              <w:t>x</w:t>
            </w:r>
            <w:r>
              <w:rPr>
                <w:rFonts w:ascii="Arial" w:hAnsi="Arial" w:cs="Arial"/>
                <w:color w:val="000000"/>
                <w:spacing w:val="-4"/>
                <w:sz w:val="16"/>
                <w:szCs w:val="16"/>
                <w:lang w:val="en-GB"/>
              </w:rPr>
              <w:t xml:space="preserve"> </w:t>
            </w:r>
            <w:r>
              <w:rPr>
                <w:rFonts w:ascii="Arial" w:hAnsi="Arial" w:cs="Arial"/>
                <w:color w:val="000000"/>
                <w:spacing w:val="-1"/>
                <w:sz w:val="16"/>
                <w:szCs w:val="16"/>
                <w:lang w:val="en-GB"/>
              </w:rPr>
              <w:t>200</w:t>
            </w:r>
          </w:p>
        </w:tc>
        <w:tc>
          <w:tcPr>
            <w:tcW w:w="729" w:type="pct"/>
            <w:tcBorders>
              <w:top w:val="single" w:sz="2" w:space="0" w:color="auto"/>
              <w:left w:val="single" w:sz="2" w:space="0" w:color="auto"/>
              <w:bottom w:val="single" w:sz="2" w:space="0" w:color="auto"/>
              <w:right w:val="single" w:sz="2" w:space="0" w:color="auto"/>
            </w:tcBorders>
            <w:hideMark/>
          </w:tcPr>
          <w:p w14:paraId="1C9E6C10" w14:textId="77777777" w:rsidR="000C7475" w:rsidRDefault="000C7475">
            <w:pPr>
              <w:pStyle w:val="TableParagraph"/>
              <w:spacing w:before="80" w:after="80"/>
              <w:ind w:left="56"/>
              <w:jc w:val="both"/>
              <w:rPr>
                <w:rFonts w:ascii="Arial" w:eastAsia="Times New Roman" w:hAnsi="Arial" w:cs="Arial"/>
                <w:color w:val="000000"/>
                <w:sz w:val="16"/>
                <w:szCs w:val="16"/>
                <w:lang w:val="en-GB"/>
              </w:rPr>
            </w:pPr>
            <w:r>
              <w:rPr>
                <w:rFonts w:ascii="Arial" w:hAnsi="Arial" w:cs="Arial"/>
                <w:color w:val="000000"/>
                <w:sz w:val="16"/>
                <w:szCs w:val="16"/>
                <w:lang w:val="en-GB"/>
              </w:rPr>
              <w:t>300</w:t>
            </w:r>
            <w:r>
              <w:rPr>
                <w:rFonts w:ascii="Arial" w:hAnsi="Arial" w:cs="Arial"/>
                <w:color w:val="000000"/>
                <w:spacing w:val="-5"/>
                <w:sz w:val="16"/>
                <w:szCs w:val="16"/>
                <w:lang w:val="en-GB"/>
              </w:rPr>
              <w:t xml:space="preserve"> </w:t>
            </w:r>
            <w:r>
              <w:rPr>
                <w:rFonts w:ascii="Arial" w:hAnsi="Arial" w:cs="Arial"/>
                <w:color w:val="000000"/>
                <w:sz w:val="16"/>
                <w:szCs w:val="16"/>
                <w:lang w:val="en-GB"/>
              </w:rPr>
              <w:t>x</w:t>
            </w:r>
            <w:r>
              <w:rPr>
                <w:rFonts w:ascii="Arial" w:hAnsi="Arial" w:cs="Arial"/>
                <w:color w:val="000000"/>
                <w:spacing w:val="-4"/>
                <w:sz w:val="16"/>
                <w:szCs w:val="16"/>
                <w:lang w:val="en-GB"/>
              </w:rPr>
              <w:t xml:space="preserve"> </w:t>
            </w:r>
            <w:r>
              <w:rPr>
                <w:rFonts w:ascii="Arial" w:hAnsi="Arial" w:cs="Arial"/>
                <w:color w:val="000000"/>
                <w:spacing w:val="-1"/>
                <w:sz w:val="16"/>
                <w:szCs w:val="16"/>
                <w:lang w:val="en-GB"/>
              </w:rPr>
              <w:t>300</w:t>
            </w:r>
          </w:p>
        </w:tc>
        <w:tc>
          <w:tcPr>
            <w:tcW w:w="729" w:type="pct"/>
            <w:tcBorders>
              <w:top w:val="single" w:sz="2" w:space="0" w:color="auto"/>
              <w:left w:val="single" w:sz="2" w:space="0" w:color="auto"/>
              <w:bottom w:val="single" w:sz="2" w:space="0" w:color="auto"/>
              <w:right w:val="single" w:sz="2" w:space="0" w:color="auto"/>
            </w:tcBorders>
            <w:hideMark/>
          </w:tcPr>
          <w:p w14:paraId="04A45AE9" w14:textId="77777777" w:rsidR="000C7475" w:rsidRDefault="000C7475">
            <w:pPr>
              <w:pStyle w:val="TableParagraph"/>
              <w:spacing w:before="80" w:after="80"/>
              <w:ind w:left="148"/>
              <w:jc w:val="both"/>
              <w:rPr>
                <w:rFonts w:ascii="Arial" w:eastAsia="Times New Roman" w:hAnsi="Arial" w:cs="Arial"/>
                <w:color w:val="000000"/>
                <w:sz w:val="16"/>
                <w:szCs w:val="16"/>
                <w:lang w:val="en-GB"/>
              </w:rPr>
            </w:pPr>
            <w:r>
              <w:rPr>
                <w:rFonts w:ascii="Arial" w:hAnsi="Arial" w:cs="Arial"/>
                <w:color w:val="000000"/>
                <w:sz w:val="16"/>
                <w:szCs w:val="16"/>
                <w:lang w:val="en-GB"/>
              </w:rPr>
              <w:t>400</w:t>
            </w:r>
            <w:r>
              <w:rPr>
                <w:rFonts w:ascii="Arial" w:hAnsi="Arial" w:cs="Arial"/>
                <w:color w:val="000000"/>
                <w:spacing w:val="-5"/>
                <w:sz w:val="16"/>
                <w:szCs w:val="16"/>
                <w:lang w:val="en-GB"/>
              </w:rPr>
              <w:t xml:space="preserve"> </w:t>
            </w:r>
            <w:r>
              <w:rPr>
                <w:rFonts w:ascii="Arial" w:hAnsi="Arial" w:cs="Arial"/>
                <w:color w:val="000000"/>
                <w:sz w:val="16"/>
                <w:szCs w:val="16"/>
                <w:lang w:val="en-GB"/>
              </w:rPr>
              <w:t>x</w:t>
            </w:r>
            <w:r>
              <w:rPr>
                <w:rFonts w:ascii="Arial" w:hAnsi="Arial" w:cs="Arial"/>
                <w:color w:val="000000"/>
                <w:spacing w:val="-4"/>
                <w:sz w:val="16"/>
                <w:szCs w:val="16"/>
                <w:lang w:val="en-GB"/>
              </w:rPr>
              <w:t xml:space="preserve"> </w:t>
            </w:r>
            <w:r>
              <w:rPr>
                <w:rFonts w:ascii="Arial" w:hAnsi="Arial" w:cs="Arial"/>
                <w:color w:val="000000"/>
                <w:spacing w:val="-1"/>
                <w:sz w:val="16"/>
                <w:szCs w:val="16"/>
                <w:lang w:val="en-GB"/>
              </w:rPr>
              <w:t>400</w:t>
            </w:r>
          </w:p>
        </w:tc>
      </w:tr>
      <w:tr w:rsidR="000C7475" w14:paraId="6E54ABB5" w14:textId="77777777" w:rsidTr="000C7475">
        <w:trPr>
          <w:trHeight w:val="20"/>
        </w:trPr>
        <w:tc>
          <w:tcPr>
            <w:tcW w:w="2208" w:type="pct"/>
            <w:gridSpan w:val="2"/>
            <w:tcBorders>
              <w:top w:val="single" w:sz="2" w:space="0" w:color="auto"/>
              <w:left w:val="single" w:sz="2" w:space="0" w:color="auto"/>
              <w:bottom w:val="single" w:sz="2" w:space="0" w:color="auto"/>
              <w:right w:val="single" w:sz="2" w:space="0" w:color="auto"/>
            </w:tcBorders>
            <w:hideMark/>
          </w:tcPr>
          <w:p w14:paraId="30AA2BC7" w14:textId="77777777" w:rsidR="000C7475" w:rsidRDefault="000C7475">
            <w:pPr>
              <w:pStyle w:val="TableParagraph"/>
              <w:spacing w:before="80" w:after="80"/>
              <w:ind w:left="22"/>
              <w:jc w:val="both"/>
              <w:rPr>
                <w:rFonts w:ascii="Arial" w:eastAsia="Times New Roman" w:hAnsi="Arial" w:cs="Arial"/>
                <w:color w:val="000000"/>
                <w:sz w:val="16"/>
                <w:szCs w:val="16"/>
                <w:lang w:val="en-GB"/>
              </w:rPr>
            </w:pPr>
            <w:r>
              <w:rPr>
                <w:rFonts w:ascii="Arial" w:hAnsi="Arial" w:cs="Arial"/>
                <w:color w:val="000000"/>
                <w:sz w:val="16"/>
                <w:szCs w:val="16"/>
                <w:lang w:val="en-GB"/>
              </w:rPr>
              <w:t>BS</w:t>
            </w:r>
            <w:r>
              <w:rPr>
                <w:rFonts w:ascii="Arial" w:hAnsi="Arial" w:cs="Arial"/>
                <w:color w:val="000000"/>
                <w:spacing w:val="-10"/>
                <w:sz w:val="16"/>
                <w:szCs w:val="16"/>
                <w:lang w:val="en-GB"/>
              </w:rPr>
              <w:t xml:space="preserve"> </w:t>
            </w:r>
            <w:r>
              <w:rPr>
                <w:rFonts w:ascii="Arial" w:hAnsi="Arial" w:cs="Arial"/>
                <w:color w:val="000000"/>
                <w:sz w:val="16"/>
                <w:szCs w:val="16"/>
                <w:lang w:val="en-GB"/>
              </w:rPr>
              <w:t>6431</w:t>
            </w:r>
            <w:r>
              <w:rPr>
                <w:rFonts w:ascii="Arial" w:hAnsi="Arial" w:cs="Arial"/>
                <w:color w:val="000000"/>
                <w:spacing w:val="-10"/>
                <w:sz w:val="16"/>
                <w:szCs w:val="16"/>
                <w:lang w:val="en-GB"/>
              </w:rPr>
              <w:t xml:space="preserve"> </w:t>
            </w:r>
            <w:r>
              <w:rPr>
                <w:rFonts w:ascii="Arial" w:hAnsi="Arial" w:cs="Arial"/>
                <w:color w:val="000000"/>
                <w:spacing w:val="-1"/>
                <w:sz w:val="16"/>
                <w:szCs w:val="16"/>
                <w:lang w:val="en-GB"/>
              </w:rPr>
              <w:t>Classification</w:t>
            </w:r>
          </w:p>
        </w:tc>
        <w:tc>
          <w:tcPr>
            <w:tcW w:w="0" w:type="auto"/>
            <w:vMerge/>
            <w:tcBorders>
              <w:top w:val="single" w:sz="2" w:space="0" w:color="auto"/>
              <w:left w:val="single" w:sz="2" w:space="0" w:color="auto"/>
              <w:bottom w:val="single" w:sz="2" w:space="0" w:color="auto"/>
              <w:right w:val="single" w:sz="2" w:space="0" w:color="auto"/>
            </w:tcBorders>
            <w:vAlign w:val="center"/>
            <w:hideMark/>
          </w:tcPr>
          <w:p w14:paraId="0B5E3542" w14:textId="77777777" w:rsidR="000C7475" w:rsidRDefault="000C7475">
            <w:pPr>
              <w:rPr>
                <w:rFonts w:ascii="Arial" w:eastAsia="Calibri" w:hAnsi="Arial" w:cs="Arial"/>
                <w:color w:val="000000"/>
                <w:sz w:val="16"/>
                <w:szCs w:val="16"/>
                <w:lang w:val="en-GB"/>
              </w:rPr>
            </w:pPr>
          </w:p>
        </w:tc>
        <w:tc>
          <w:tcPr>
            <w:tcW w:w="729" w:type="pct"/>
            <w:tcBorders>
              <w:top w:val="single" w:sz="2" w:space="0" w:color="auto"/>
              <w:left w:val="single" w:sz="2" w:space="0" w:color="auto"/>
              <w:bottom w:val="single" w:sz="2" w:space="0" w:color="auto"/>
              <w:right w:val="single" w:sz="2" w:space="0" w:color="auto"/>
            </w:tcBorders>
            <w:hideMark/>
          </w:tcPr>
          <w:p w14:paraId="382DCECA" w14:textId="77777777" w:rsidR="000C7475" w:rsidRDefault="000C7475">
            <w:pPr>
              <w:pStyle w:val="TableParagraph"/>
              <w:spacing w:before="80" w:after="80"/>
              <w:jc w:val="both"/>
              <w:rPr>
                <w:rFonts w:ascii="Arial" w:eastAsia="Times New Roman" w:hAnsi="Arial" w:cs="Arial"/>
                <w:color w:val="000000"/>
                <w:sz w:val="16"/>
                <w:szCs w:val="16"/>
                <w:lang w:val="en-GB"/>
              </w:rPr>
            </w:pPr>
            <w:r>
              <w:rPr>
                <w:rFonts w:ascii="Arial" w:hAnsi="Arial" w:cs="Arial"/>
                <w:color w:val="000000"/>
                <w:sz w:val="16"/>
                <w:szCs w:val="16"/>
                <w:lang w:val="en-GB"/>
              </w:rPr>
              <w:t>BI</w:t>
            </w:r>
          </w:p>
        </w:tc>
        <w:tc>
          <w:tcPr>
            <w:tcW w:w="729" w:type="pct"/>
            <w:tcBorders>
              <w:top w:val="single" w:sz="2" w:space="0" w:color="auto"/>
              <w:left w:val="single" w:sz="2" w:space="0" w:color="auto"/>
              <w:bottom w:val="single" w:sz="2" w:space="0" w:color="auto"/>
              <w:right w:val="single" w:sz="2" w:space="0" w:color="auto"/>
            </w:tcBorders>
            <w:hideMark/>
          </w:tcPr>
          <w:p w14:paraId="5062DC7F" w14:textId="77777777" w:rsidR="000C7475" w:rsidRDefault="000C7475">
            <w:pPr>
              <w:pStyle w:val="TableParagraph"/>
              <w:spacing w:before="80" w:after="80"/>
              <w:jc w:val="both"/>
              <w:rPr>
                <w:rFonts w:ascii="Arial" w:eastAsia="Times New Roman" w:hAnsi="Arial" w:cs="Arial"/>
                <w:color w:val="000000"/>
                <w:sz w:val="16"/>
                <w:szCs w:val="16"/>
                <w:lang w:val="en-GB"/>
              </w:rPr>
            </w:pPr>
            <w:r>
              <w:rPr>
                <w:rFonts w:ascii="Arial" w:hAnsi="Arial" w:cs="Arial"/>
                <w:color w:val="000000"/>
                <w:sz w:val="16"/>
                <w:szCs w:val="16"/>
                <w:lang w:val="en-GB"/>
              </w:rPr>
              <w:t>BI</w:t>
            </w:r>
          </w:p>
        </w:tc>
        <w:tc>
          <w:tcPr>
            <w:tcW w:w="729" w:type="pct"/>
            <w:tcBorders>
              <w:top w:val="single" w:sz="2" w:space="0" w:color="auto"/>
              <w:left w:val="single" w:sz="2" w:space="0" w:color="auto"/>
              <w:bottom w:val="single" w:sz="2" w:space="0" w:color="auto"/>
              <w:right w:val="single" w:sz="2" w:space="0" w:color="auto"/>
            </w:tcBorders>
            <w:hideMark/>
          </w:tcPr>
          <w:p w14:paraId="7BB1C80E" w14:textId="77777777" w:rsidR="000C7475" w:rsidRDefault="000C7475">
            <w:pPr>
              <w:pStyle w:val="TableParagraph"/>
              <w:spacing w:before="80" w:after="80"/>
              <w:jc w:val="both"/>
              <w:rPr>
                <w:rFonts w:ascii="Arial" w:eastAsia="Times New Roman" w:hAnsi="Arial" w:cs="Arial"/>
                <w:color w:val="000000"/>
                <w:sz w:val="16"/>
                <w:szCs w:val="16"/>
                <w:lang w:val="en-GB"/>
              </w:rPr>
            </w:pPr>
            <w:r>
              <w:rPr>
                <w:rFonts w:ascii="Arial" w:hAnsi="Arial" w:cs="Arial"/>
                <w:color w:val="000000"/>
                <w:sz w:val="16"/>
                <w:szCs w:val="16"/>
                <w:lang w:val="en-GB"/>
              </w:rPr>
              <w:t>BI</w:t>
            </w:r>
          </w:p>
        </w:tc>
      </w:tr>
      <w:tr w:rsidR="000C7475" w14:paraId="5ACAB6C4" w14:textId="77777777" w:rsidTr="000C7475">
        <w:trPr>
          <w:trHeight w:val="20"/>
        </w:trPr>
        <w:tc>
          <w:tcPr>
            <w:tcW w:w="1276" w:type="pct"/>
            <w:vMerge w:val="restart"/>
            <w:tcBorders>
              <w:top w:val="single" w:sz="2" w:space="0" w:color="auto"/>
              <w:left w:val="single" w:sz="2" w:space="0" w:color="auto"/>
              <w:bottom w:val="single" w:sz="2" w:space="0" w:color="auto"/>
              <w:right w:val="single" w:sz="2" w:space="0" w:color="auto"/>
            </w:tcBorders>
            <w:hideMark/>
          </w:tcPr>
          <w:p w14:paraId="414C2AE0" w14:textId="77777777" w:rsidR="000C7475" w:rsidRDefault="000C7475">
            <w:pPr>
              <w:pStyle w:val="TableParagraph"/>
              <w:spacing w:before="80" w:after="80"/>
              <w:ind w:left="352" w:right="372" w:hanging="331"/>
              <w:jc w:val="both"/>
              <w:rPr>
                <w:rFonts w:ascii="Arial" w:eastAsia="Times New Roman" w:hAnsi="Arial" w:cs="Arial"/>
                <w:color w:val="000000"/>
                <w:sz w:val="16"/>
                <w:szCs w:val="16"/>
                <w:lang w:val="en-GB"/>
              </w:rPr>
            </w:pPr>
            <w:r>
              <w:rPr>
                <w:rFonts w:ascii="Arial" w:hAnsi="Arial" w:cs="Arial"/>
                <w:color w:val="000000"/>
                <w:sz w:val="16"/>
                <w:szCs w:val="16"/>
                <w:lang w:val="en-GB"/>
              </w:rPr>
              <w:t>1.</w:t>
            </w:r>
            <w:r>
              <w:rPr>
                <w:rFonts w:ascii="Arial" w:hAnsi="Arial" w:cs="Arial"/>
                <w:color w:val="000000"/>
                <w:spacing w:val="-13"/>
                <w:sz w:val="16"/>
                <w:szCs w:val="16"/>
                <w:lang w:val="en-GB"/>
              </w:rPr>
              <w:t xml:space="preserve"> </w:t>
            </w:r>
            <w:r>
              <w:rPr>
                <w:rFonts w:ascii="Arial" w:hAnsi="Arial" w:cs="Arial"/>
                <w:color w:val="000000"/>
                <w:sz w:val="16"/>
                <w:szCs w:val="16"/>
                <w:lang w:val="en-GB"/>
              </w:rPr>
              <w:t>*Resistance</w:t>
            </w:r>
            <w:r>
              <w:rPr>
                <w:rFonts w:ascii="Arial" w:hAnsi="Arial" w:cs="Arial"/>
                <w:color w:val="000000"/>
                <w:spacing w:val="21"/>
                <w:w w:val="99"/>
                <w:sz w:val="16"/>
                <w:szCs w:val="16"/>
                <w:lang w:val="en-GB"/>
              </w:rPr>
              <w:t xml:space="preserve"> </w:t>
            </w:r>
            <w:r>
              <w:rPr>
                <w:rFonts w:ascii="Arial" w:hAnsi="Arial" w:cs="Arial"/>
                <w:color w:val="000000"/>
                <w:sz w:val="16"/>
                <w:szCs w:val="16"/>
                <w:lang w:val="en-GB"/>
              </w:rPr>
              <w:t>to</w:t>
            </w:r>
            <w:r>
              <w:rPr>
                <w:rFonts w:ascii="Arial" w:hAnsi="Arial" w:cs="Arial"/>
                <w:color w:val="000000"/>
                <w:spacing w:val="-7"/>
                <w:sz w:val="16"/>
                <w:szCs w:val="16"/>
                <w:lang w:val="en-GB"/>
              </w:rPr>
              <w:t xml:space="preserve"> </w:t>
            </w:r>
            <w:r>
              <w:rPr>
                <w:rFonts w:ascii="Arial" w:hAnsi="Arial" w:cs="Arial"/>
                <w:color w:val="000000"/>
                <w:sz w:val="16"/>
                <w:szCs w:val="16"/>
                <w:lang w:val="en-GB"/>
              </w:rPr>
              <w:t>acids</w:t>
            </w:r>
            <w:r>
              <w:rPr>
                <w:rFonts w:ascii="Arial" w:hAnsi="Arial" w:cs="Arial"/>
                <w:color w:val="000000"/>
                <w:w w:val="99"/>
                <w:sz w:val="16"/>
                <w:szCs w:val="16"/>
                <w:lang w:val="en-GB"/>
              </w:rPr>
              <w:t xml:space="preserve"> </w:t>
            </w:r>
            <w:r>
              <w:rPr>
                <w:rFonts w:ascii="Arial" w:hAnsi="Arial" w:cs="Arial"/>
                <w:color w:val="000000"/>
                <w:sz w:val="16"/>
                <w:szCs w:val="16"/>
                <w:lang w:val="en-GB"/>
              </w:rPr>
              <w:t>and</w:t>
            </w:r>
            <w:r>
              <w:rPr>
                <w:rFonts w:ascii="Arial" w:hAnsi="Arial" w:cs="Arial"/>
                <w:color w:val="000000"/>
                <w:spacing w:val="-9"/>
                <w:sz w:val="16"/>
                <w:szCs w:val="16"/>
                <w:lang w:val="en-GB"/>
              </w:rPr>
              <w:t xml:space="preserve"> </w:t>
            </w:r>
            <w:r>
              <w:rPr>
                <w:rFonts w:ascii="Arial" w:hAnsi="Arial" w:cs="Arial"/>
                <w:color w:val="000000"/>
                <w:sz w:val="16"/>
                <w:szCs w:val="16"/>
                <w:lang w:val="en-GB"/>
              </w:rPr>
              <w:t>alkali</w:t>
            </w:r>
          </w:p>
        </w:tc>
        <w:tc>
          <w:tcPr>
            <w:tcW w:w="932" w:type="pct"/>
            <w:tcBorders>
              <w:top w:val="single" w:sz="2" w:space="0" w:color="auto"/>
              <w:left w:val="single" w:sz="2" w:space="0" w:color="auto"/>
              <w:bottom w:val="single" w:sz="2" w:space="0" w:color="auto"/>
              <w:right w:val="single" w:sz="2" w:space="0" w:color="auto"/>
            </w:tcBorders>
            <w:hideMark/>
          </w:tcPr>
          <w:p w14:paraId="2215B16A" w14:textId="77777777" w:rsidR="000C7475" w:rsidRDefault="000C7475">
            <w:pPr>
              <w:pStyle w:val="TableParagraph"/>
              <w:spacing w:before="80" w:after="80"/>
              <w:ind w:left="22" w:right="413"/>
              <w:jc w:val="both"/>
              <w:rPr>
                <w:rFonts w:ascii="Arial" w:eastAsia="Times New Roman" w:hAnsi="Arial" w:cs="Arial"/>
                <w:color w:val="000000"/>
                <w:sz w:val="16"/>
                <w:szCs w:val="16"/>
                <w:lang w:val="en-GB"/>
              </w:rPr>
            </w:pPr>
            <w:r>
              <w:rPr>
                <w:rFonts w:ascii="Arial" w:hAnsi="Arial" w:cs="Arial"/>
                <w:color w:val="000000"/>
                <w:w w:val="95"/>
                <w:sz w:val="16"/>
                <w:szCs w:val="16"/>
                <w:lang w:val="en-GB"/>
              </w:rPr>
              <w:t>Sulphuric</w:t>
            </w:r>
            <w:r>
              <w:rPr>
                <w:rFonts w:ascii="Arial" w:hAnsi="Arial" w:cs="Arial"/>
                <w:color w:val="000000"/>
                <w:w w:val="99"/>
                <w:sz w:val="16"/>
                <w:szCs w:val="16"/>
                <w:lang w:val="en-GB"/>
              </w:rPr>
              <w:t xml:space="preserve"> </w:t>
            </w:r>
            <w:r>
              <w:rPr>
                <w:rFonts w:ascii="Arial" w:hAnsi="Arial" w:cs="Arial"/>
                <w:color w:val="000000"/>
                <w:sz w:val="16"/>
                <w:szCs w:val="16"/>
                <w:lang w:val="en-GB"/>
              </w:rPr>
              <w:t>acid</w:t>
            </w:r>
          </w:p>
        </w:tc>
        <w:tc>
          <w:tcPr>
            <w:tcW w:w="605" w:type="pct"/>
            <w:vMerge w:val="restart"/>
            <w:tcBorders>
              <w:top w:val="single" w:sz="2" w:space="0" w:color="auto"/>
              <w:left w:val="single" w:sz="2" w:space="0" w:color="auto"/>
              <w:bottom w:val="single" w:sz="2" w:space="0" w:color="auto"/>
              <w:right w:val="single" w:sz="2" w:space="0" w:color="auto"/>
            </w:tcBorders>
            <w:hideMark/>
          </w:tcPr>
          <w:p w14:paraId="3543E169" w14:textId="77777777" w:rsidR="000C7475" w:rsidRDefault="000C7475">
            <w:pPr>
              <w:pStyle w:val="TableParagraph"/>
              <w:spacing w:before="80" w:after="80"/>
              <w:ind w:left="1"/>
              <w:jc w:val="both"/>
              <w:rPr>
                <w:rFonts w:ascii="Arial" w:eastAsia="Times New Roman" w:hAnsi="Arial" w:cs="Arial"/>
                <w:color w:val="000000"/>
                <w:sz w:val="16"/>
                <w:szCs w:val="16"/>
                <w:lang w:val="en-GB"/>
              </w:rPr>
            </w:pPr>
            <w:r>
              <w:rPr>
                <w:rFonts w:ascii="Arial" w:hAnsi="Arial" w:cs="Arial"/>
                <w:color w:val="000000"/>
                <w:sz w:val="16"/>
                <w:szCs w:val="16"/>
                <w:lang w:val="en-GB"/>
              </w:rPr>
              <w:t>Part</w:t>
            </w:r>
            <w:r>
              <w:rPr>
                <w:rFonts w:ascii="Arial" w:hAnsi="Arial" w:cs="Arial"/>
                <w:color w:val="000000"/>
                <w:spacing w:val="-4"/>
                <w:sz w:val="16"/>
                <w:szCs w:val="16"/>
                <w:lang w:val="en-GB"/>
              </w:rPr>
              <w:t xml:space="preserve"> </w:t>
            </w:r>
            <w:proofErr w:type="gramStart"/>
            <w:r>
              <w:rPr>
                <w:rFonts w:ascii="Arial" w:hAnsi="Arial" w:cs="Arial"/>
                <w:color w:val="000000"/>
                <w:sz w:val="16"/>
                <w:szCs w:val="16"/>
                <w:lang w:val="en-GB"/>
              </w:rPr>
              <w:t>18</w:t>
            </w:r>
            <w:r>
              <w:rPr>
                <w:rFonts w:ascii="Arial" w:hAnsi="Arial" w:cs="Arial"/>
                <w:color w:val="000000"/>
                <w:spacing w:val="-3"/>
                <w:sz w:val="16"/>
                <w:szCs w:val="16"/>
                <w:lang w:val="en-GB"/>
              </w:rPr>
              <w:t xml:space="preserve"> </w:t>
            </w:r>
            <w:r>
              <w:rPr>
                <w:rFonts w:ascii="Arial" w:hAnsi="Arial" w:cs="Arial"/>
                <w:color w:val="000000"/>
                <w:sz w:val="16"/>
                <w:szCs w:val="16"/>
                <w:lang w:val="en-GB"/>
              </w:rPr>
              <w:t>:</w:t>
            </w:r>
            <w:proofErr w:type="gramEnd"/>
          </w:p>
          <w:p w14:paraId="082B51F0" w14:textId="77777777" w:rsidR="000C7475" w:rsidRDefault="000C7475">
            <w:pPr>
              <w:pStyle w:val="TableParagraph"/>
              <w:spacing w:before="80" w:after="80"/>
              <w:jc w:val="both"/>
              <w:rPr>
                <w:rFonts w:ascii="Arial" w:eastAsia="Times New Roman" w:hAnsi="Arial" w:cs="Arial"/>
                <w:color w:val="000000"/>
                <w:sz w:val="16"/>
                <w:szCs w:val="16"/>
                <w:lang w:val="en-GB"/>
              </w:rPr>
            </w:pPr>
            <w:r>
              <w:rPr>
                <w:rFonts w:ascii="Arial" w:hAnsi="Arial" w:cs="Arial"/>
                <w:color w:val="000000"/>
                <w:sz w:val="16"/>
                <w:szCs w:val="16"/>
                <w:lang w:val="en-GB"/>
              </w:rPr>
              <w:t>1983</w:t>
            </w:r>
          </w:p>
        </w:tc>
        <w:tc>
          <w:tcPr>
            <w:tcW w:w="729" w:type="pct"/>
            <w:tcBorders>
              <w:top w:val="single" w:sz="2" w:space="0" w:color="auto"/>
              <w:left w:val="single" w:sz="2" w:space="0" w:color="auto"/>
              <w:bottom w:val="single" w:sz="2" w:space="0" w:color="auto"/>
              <w:right w:val="single" w:sz="2" w:space="0" w:color="auto"/>
            </w:tcBorders>
            <w:hideMark/>
          </w:tcPr>
          <w:p w14:paraId="00F32109" w14:textId="77777777" w:rsidR="000C7475" w:rsidRDefault="000C7475">
            <w:pPr>
              <w:pStyle w:val="TableParagraph"/>
              <w:spacing w:before="80" w:after="80"/>
              <w:ind w:left="137"/>
              <w:jc w:val="both"/>
              <w:rPr>
                <w:rFonts w:ascii="Arial" w:eastAsia="Times New Roman" w:hAnsi="Arial" w:cs="Arial"/>
                <w:color w:val="000000"/>
                <w:sz w:val="16"/>
                <w:szCs w:val="16"/>
                <w:lang w:val="en-GB"/>
              </w:rPr>
            </w:pPr>
            <w:r>
              <w:rPr>
                <w:rFonts w:ascii="Arial" w:hAnsi="Arial" w:cs="Arial"/>
                <w:color w:val="000000"/>
                <w:sz w:val="16"/>
                <w:szCs w:val="16"/>
                <w:lang w:val="en-GB"/>
              </w:rPr>
              <w:t>Required</w:t>
            </w:r>
          </w:p>
        </w:tc>
        <w:tc>
          <w:tcPr>
            <w:tcW w:w="729" w:type="pct"/>
            <w:tcBorders>
              <w:top w:val="single" w:sz="2" w:space="0" w:color="auto"/>
              <w:left w:val="single" w:sz="2" w:space="0" w:color="auto"/>
              <w:bottom w:val="single" w:sz="2" w:space="0" w:color="auto"/>
              <w:right w:val="single" w:sz="2" w:space="0" w:color="auto"/>
            </w:tcBorders>
            <w:hideMark/>
          </w:tcPr>
          <w:p w14:paraId="0A46F644" w14:textId="77777777" w:rsidR="000C7475" w:rsidRDefault="000C7475">
            <w:pPr>
              <w:pStyle w:val="TableParagraph"/>
              <w:spacing w:before="80" w:after="80"/>
              <w:ind w:left="92"/>
              <w:jc w:val="both"/>
              <w:rPr>
                <w:rFonts w:ascii="Arial" w:eastAsia="Times New Roman" w:hAnsi="Arial" w:cs="Arial"/>
                <w:color w:val="000000"/>
                <w:sz w:val="16"/>
                <w:szCs w:val="16"/>
                <w:lang w:val="en-GB"/>
              </w:rPr>
            </w:pPr>
            <w:r>
              <w:rPr>
                <w:rFonts w:ascii="Arial" w:hAnsi="Arial" w:cs="Arial"/>
                <w:color w:val="000000"/>
                <w:sz w:val="16"/>
                <w:szCs w:val="16"/>
                <w:lang w:val="en-GB"/>
              </w:rPr>
              <w:t>Required</w:t>
            </w:r>
          </w:p>
        </w:tc>
        <w:tc>
          <w:tcPr>
            <w:tcW w:w="729" w:type="pct"/>
            <w:tcBorders>
              <w:top w:val="single" w:sz="2" w:space="0" w:color="auto"/>
              <w:left w:val="single" w:sz="2" w:space="0" w:color="auto"/>
              <w:bottom w:val="single" w:sz="2" w:space="0" w:color="auto"/>
              <w:right w:val="single" w:sz="2" w:space="0" w:color="auto"/>
            </w:tcBorders>
            <w:hideMark/>
          </w:tcPr>
          <w:p w14:paraId="5F6257AF" w14:textId="77777777" w:rsidR="000C7475" w:rsidRDefault="000C7475">
            <w:pPr>
              <w:pStyle w:val="TableParagraph"/>
              <w:spacing w:before="80" w:after="80"/>
              <w:ind w:left="186"/>
              <w:jc w:val="both"/>
              <w:rPr>
                <w:rFonts w:ascii="Arial" w:eastAsia="Times New Roman" w:hAnsi="Arial" w:cs="Arial"/>
                <w:color w:val="000000"/>
                <w:sz w:val="16"/>
                <w:szCs w:val="16"/>
                <w:lang w:val="en-GB"/>
              </w:rPr>
            </w:pPr>
            <w:r>
              <w:rPr>
                <w:rFonts w:ascii="Arial" w:hAnsi="Arial" w:cs="Arial"/>
                <w:color w:val="000000"/>
                <w:sz w:val="16"/>
                <w:szCs w:val="16"/>
                <w:lang w:val="en-GB"/>
              </w:rPr>
              <w:t>Required</w:t>
            </w:r>
          </w:p>
        </w:tc>
      </w:tr>
      <w:tr w:rsidR="000C7475" w14:paraId="3CDA0383" w14:textId="77777777" w:rsidTr="000C7475">
        <w:trPr>
          <w:trHeight w:val="20"/>
        </w:trPr>
        <w:tc>
          <w:tcPr>
            <w:tcW w:w="0" w:type="auto"/>
            <w:vMerge/>
            <w:tcBorders>
              <w:top w:val="single" w:sz="2" w:space="0" w:color="auto"/>
              <w:left w:val="single" w:sz="2" w:space="0" w:color="auto"/>
              <w:bottom w:val="single" w:sz="2" w:space="0" w:color="auto"/>
              <w:right w:val="single" w:sz="2" w:space="0" w:color="auto"/>
            </w:tcBorders>
            <w:vAlign w:val="center"/>
            <w:hideMark/>
          </w:tcPr>
          <w:p w14:paraId="2DD26BCC" w14:textId="77777777" w:rsidR="000C7475" w:rsidRDefault="000C7475">
            <w:pPr>
              <w:rPr>
                <w:rFonts w:ascii="Arial" w:hAnsi="Arial" w:cs="Arial"/>
                <w:color w:val="000000"/>
                <w:sz w:val="16"/>
                <w:szCs w:val="16"/>
                <w:lang w:val="en-GB"/>
              </w:rPr>
            </w:pPr>
          </w:p>
        </w:tc>
        <w:tc>
          <w:tcPr>
            <w:tcW w:w="932" w:type="pct"/>
            <w:tcBorders>
              <w:top w:val="single" w:sz="2" w:space="0" w:color="auto"/>
              <w:left w:val="single" w:sz="2" w:space="0" w:color="auto"/>
              <w:bottom w:val="single" w:sz="2" w:space="0" w:color="auto"/>
              <w:right w:val="single" w:sz="2" w:space="0" w:color="auto"/>
            </w:tcBorders>
            <w:hideMark/>
          </w:tcPr>
          <w:p w14:paraId="7C7E4ED7" w14:textId="77777777" w:rsidR="000C7475" w:rsidRDefault="000C7475">
            <w:pPr>
              <w:pStyle w:val="TableParagraph"/>
              <w:spacing w:before="80" w:after="80"/>
              <w:ind w:left="22"/>
              <w:jc w:val="both"/>
              <w:rPr>
                <w:rFonts w:ascii="Arial" w:eastAsia="Times New Roman" w:hAnsi="Arial" w:cs="Arial"/>
                <w:color w:val="000000"/>
                <w:sz w:val="16"/>
                <w:szCs w:val="16"/>
                <w:lang w:val="en-GB"/>
              </w:rPr>
            </w:pPr>
            <w:r>
              <w:rPr>
                <w:rFonts w:ascii="Arial" w:hAnsi="Arial" w:cs="Arial"/>
                <w:color w:val="000000"/>
                <w:sz w:val="16"/>
                <w:szCs w:val="16"/>
                <w:lang w:val="en-GB"/>
              </w:rPr>
              <w:t>Lactic</w:t>
            </w:r>
            <w:r>
              <w:rPr>
                <w:rFonts w:ascii="Arial" w:hAnsi="Arial" w:cs="Arial"/>
                <w:color w:val="000000"/>
                <w:spacing w:val="-10"/>
                <w:sz w:val="16"/>
                <w:szCs w:val="16"/>
                <w:lang w:val="en-GB"/>
              </w:rPr>
              <w:t xml:space="preserve"> </w:t>
            </w:r>
            <w:r>
              <w:rPr>
                <w:rFonts w:ascii="Arial" w:hAnsi="Arial" w:cs="Arial"/>
                <w:color w:val="000000"/>
                <w:sz w:val="16"/>
                <w:szCs w:val="16"/>
                <w:lang w:val="en-GB"/>
              </w:rPr>
              <w:t>acid</w:t>
            </w:r>
          </w:p>
        </w:tc>
        <w:tc>
          <w:tcPr>
            <w:tcW w:w="0" w:type="auto"/>
            <w:vMerge/>
            <w:tcBorders>
              <w:top w:val="single" w:sz="2" w:space="0" w:color="auto"/>
              <w:left w:val="single" w:sz="2" w:space="0" w:color="auto"/>
              <w:bottom w:val="single" w:sz="2" w:space="0" w:color="auto"/>
              <w:right w:val="single" w:sz="2" w:space="0" w:color="auto"/>
            </w:tcBorders>
            <w:vAlign w:val="center"/>
            <w:hideMark/>
          </w:tcPr>
          <w:p w14:paraId="14A3973A" w14:textId="77777777" w:rsidR="000C7475" w:rsidRDefault="000C7475">
            <w:pPr>
              <w:rPr>
                <w:rFonts w:ascii="Arial" w:hAnsi="Arial" w:cs="Arial"/>
                <w:color w:val="000000"/>
                <w:sz w:val="16"/>
                <w:szCs w:val="16"/>
                <w:lang w:val="en-GB"/>
              </w:rPr>
            </w:pPr>
          </w:p>
        </w:tc>
        <w:tc>
          <w:tcPr>
            <w:tcW w:w="729" w:type="pct"/>
            <w:tcBorders>
              <w:top w:val="single" w:sz="2" w:space="0" w:color="auto"/>
              <w:left w:val="single" w:sz="2" w:space="0" w:color="auto"/>
              <w:bottom w:val="single" w:sz="2" w:space="0" w:color="auto"/>
              <w:right w:val="single" w:sz="2" w:space="0" w:color="auto"/>
            </w:tcBorders>
            <w:hideMark/>
          </w:tcPr>
          <w:p w14:paraId="62ED4F21" w14:textId="77777777" w:rsidR="000C7475" w:rsidRDefault="000C7475">
            <w:pPr>
              <w:pStyle w:val="TableParagraph"/>
              <w:spacing w:before="80" w:after="80"/>
              <w:ind w:left="138"/>
              <w:jc w:val="both"/>
              <w:rPr>
                <w:rFonts w:ascii="Arial" w:eastAsia="Times New Roman" w:hAnsi="Arial" w:cs="Arial"/>
                <w:color w:val="000000"/>
                <w:sz w:val="16"/>
                <w:szCs w:val="16"/>
                <w:lang w:val="en-GB"/>
              </w:rPr>
            </w:pPr>
            <w:r>
              <w:rPr>
                <w:rFonts w:ascii="Arial" w:hAnsi="Arial" w:cs="Arial"/>
                <w:color w:val="000000"/>
                <w:sz w:val="16"/>
                <w:szCs w:val="16"/>
                <w:lang w:val="en-GB"/>
              </w:rPr>
              <w:t>Required</w:t>
            </w:r>
          </w:p>
        </w:tc>
        <w:tc>
          <w:tcPr>
            <w:tcW w:w="729" w:type="pct"/>
            <w:tcBorders>
              <w:top w:val="single" w:sz="2" w:space="0" w:color="auto"/>
              <w:left w:val="single" w:sz="2" w:space="0" w:color="auto"/>
              <w:bottom w:val="single" w:sz="2" w:space="0" w:color="auto"/>
              <w:right w:val="single" w:sz="2" w:space="0" w:color="auto"/>
            </w:tcBorders>
            <w:hideMark/>
          </w:tcPr>
          <w:p w14:paraId="450194A2" w14:textId="77777777" w:rsidR="000C7475" w:rsidRDefault="000C7475">
            <w:pPr>
              <w:pStyle w:val="TableParagraph"/>
              <w:spacing w:before="80" w:after="80"/>
              <w:ind w:left="93"/>
              <w:jc w:val="both"/>
              <w:rPr>
                <w:rFonts w:ascii="Arial" w:eastAsia="Times New Roman" w:hAnsi="Arial" w:cs="Arial"/>
                <w:color w:val="000000"/>
                <w:sz w:val="16"/>
                <w:szCs w:val="16"/>
                <w:lang w:val="en-GB"/>
              </w:rPr>
            </w:pPr>
            <w:r>
              <w:rPr>
                <w:rFonts w:ascii="Arial" w:hAnsi="Arial" w:cs="Arial"/>
                <w:color w:val="000000"/>
                <w:sz w:val="16"/>
                <w:szCs w:val="16"/>
                <w:lang w:val="en-GB"/>
              </w:rPr>
              <w:t>Required</w:t>
            </w:r>
          </w:p>
        </w:tc>
        <w:tc>
          <w:tcPr>
            <w:tcW w:w="729" w:type="pct"/>
            <w:tcBorders>
              <w:top w:val="single" w:sz="2" w:space="0" w:color="auto"/>
              <w:left w:val="single" w:sz="2" w:space="0" w:color="auto"/>
              <w:bottom w:val="single" w:sz="2" w:space="0" w:color="auto"/>
              <w:right w:val="single" w:sz="2" w:space="0" w:color="auto"/>
            </w:tcBorders>
            <w:hideMark/>
          </w:tcPr>
          <w:p w14:paraId="68AFD70D" w14:textId="77777777" w:rsidR="000C7475" w:rsidRDefault="000C7475">
            <w:pPr>
              <w:pStyle w:val="TableParagraph"/>
              <w:spacing w:before="80" w:after="80"/>
              <w:ind w:left="187"/>
              <w:jc w:val="both"/>
              <w:rPr>
                <w:rFonts w:ascii="Arial" w:eastAsia="Times New Roman" w:hAnsi="Arial" w:cs="Arial"/>
                <w:color w:val="000000"/>
                <w:sz w:val="16"/>
                <w:szCs w:val="16"/>
                <w:lang w:val="en-GB"/>
              </w:rPr>
            </w:pPr>
            <w:r>
              <w:rPr>
                <w:rFonts w:ascii="Arial" w:hAnsi="Arial" w:cs="Arial"/>
                <w:color w:val="000000"/>
                <w:sz w:val="16"/>
                <w:szCs w:val="16"/>
                <w:lang w:val="en-GB"/>
              </w:rPr>
              <w:t>Required</w:t>
            </w:r>
          </w:p>
        </w:tc>
      </w:tr>
      <w:tr w:rsidR="000C7475" w14:paraId="4C1C9089" w14:textId="77777777" w:rsidTr="000C7475">
        <w:trPr>
          <w:trHeight w:val="20"/>
        </w:trPr>
        <w:tc>
          <w:tcPr>
            <w:tcW w:w="0" w:type="auto"/>
            <w:vMerge/>
            <w:tcBorders>
              <w:top w:val="single" w:sz="2" w:space="0" w:color="auto"/>
              <w:left w:val="single" w:sz="2" w:space="0" w:color="auto"/>
              <w:bottom w:val="single" w:sz="2" w:space="0" w:color="auto"/>
              <w:right w:val="single" w:sz="2" w:space="0" w:color="auto"/>
            </w:tcBorders>
            <w:vAlign w:val="center"/>
            <w:hideMark/>
          </w:tcPr>
          <w:p w14:paraId="12C580C0" w14:textId="77777777" w:rsidR="000C7475" w:rsidRDefault="000C7475">
            <w:pPr>
              <w:rPr>
                <w:rFonts w:ascii="Arial" w:hAnsi="Arial" w:cs="Arial"/>
                <w:color w:val="000000"/>
                <w:sz w:val="16"/>
                <w:szCs w:val="16"/>
                <w:lang w:val="en-GB"/>
              </w:rPr>
            </w:pPr>
          </w:p>
        </w:tc>
        <w:tc>
          <w:tcPr>
            <w:tcW w:w="932" w:type="pct"/>
            <w:tcBorders>
              <w:top w:val="single" w:sz="2" w:space="0" w:color="auto"/>
              <w:left w:val="single" w:sz="2" w:space="0" w:color="auto"/>
              <w:bottom w:val="single" w:sz="2" w:space="0" w:color="auto"/>
              <w:right w:val="single" w:sz="2" w:space="0" w:color="auto"/>
            </w:tcBorders>
            <w:hideMark/>
          </w:tcPr>
          <w:p w14:paraId="3DE8F627" w14:textId="77777777" w:rsidR="000C7475" w:rsidRDefault="000C7475">
            <w:pPr>
              <w:pStyle w:val="TableParagraph"/>
              <w:spacing w:before="80" w:after="80"/>
              <w:ind w:left="22" w:right="364"/>
              <w:jc w:val="both"/>
              <w:rPr>
                <w:rFonts w:ascii="Arial" w:eastAsia="Times New Roman" w:hAnsi="Arial" w:cs="Arial"/>
                <w:color w:val="000000"/>
                <w:sz w:val="16"/>
                <w:szCs w:val="16"/>
                <w:lang w:val="en-GB"/>
              </w:rPr>
            </w:pPr>
            <w:r>
              <w:rPr>
                <w:rFonts w:ascii="Arial" w:hAnsi="Arial" w:cs="Arial"/>
                <w:color w:val="000000"/>
                <w:w w:val="95"/>
                <w:sz w:val="16"/>
                <w:szCs w:val="16"/>
                <w:lang w:val="en-GB"/>
              </w:rPr>
              <w:t>Potassium</w:t>
            </w:r>
            <w:r>
              <w:rPr>
                <w:rFonts w:ascii="Arial" w:hAnsi="Arial" w:cs="Arial"/>
                <w:color w:val="000000"/>
                <w:spacing w:val="22"/>
                <w:w w:val="99"/>
                <w:sz w:val="16"/>
                <w:szCs w:val="16"/>
                <w:lang w:val="en-GB"/>
              </w:rPr>
              <w:t xml:space="preserve"> </w:t>
            </w:r>
            <w:r>
              <w:rPr>
                <w:rFonts w:ascii="Arial" w:hAnsi="Arial" w:cs="Arial"/>
                <w:color w:val="000000"/>
                <w:spacing w:val="-1"/>
                <w:sz w:val="16"/>
                <w:szCs w:val="16"/>
                <w:lang w:val="en-GB"/>
              </w:rPr>
              <w:t>hydroxide</w:t>
            </w:r>
          </w:p>
        </w:tc>
        <w:tc>
          <w:tcPr>
            <w:tcW w:w="0" w:type="auto"/>
            <w:vMerge/>
            <w:tcBorders>
              <w:top w:val="single" w:sz="2" w:space="0" w:color="auto"/>
              <w:left w:val="single" w:sz="2" w:space="0" w:color="auto"/>
              <w:bottom w:val="single" w:sz="2" w:space="0" w:color="auto"/>
              <w:right w:val="single" w:sz="2" w:space="0" w:color="auto"/>
            </w:tcBorders>
            <w:vAlign w:val="center"/>
            <w:hideMark/>
          </w:tcPr>
          <w:p w14:paraId="2D381D0C" w14:textId="77777777" w:rsidR="000C7475" w:rsidRDefault="000C7475">
            <w:pPr>
              <w:rPr>
                <w:rFonts w:ascii="Arial" w:hAnsi="Arial" w:cs="Arial"/>
                <w:color w:val="000000"/>
                <w:sz w:val="16"/>
                <w:szCs w:val="16"/>
                <w:lang w:val="en-GB"/>
              </w:rPr>
            </w:pPr>
          </w:p>
        </w:tc>
        <w:tc>
          <w:tcPr>
            <w:tcW w:w="729" w:type="pct"/>
            <w:tcBorders>
              <w:top w:val="single" w:sz="2" w:space="0" w:color="auto"/>
              <w:left w:val="single" w:sz="2" w:space="0" w:color="auto"/>
              <w:bottom w:val="single" w:sz="2" w:space="0" w:color="auto"/>
              <w:right w:val="single" w:sz="2" w:space="0" w:color="auto"/>
            </w:tcBorders>
            <w:hideMark/>
          </w:tcPr>
          <w:p w14:paraId="5CBF17E5" w14:textId="77777777" w:rsidR="000C7475" w:rsidRDefault="000C7475">
            <w:pPr>
              <w:pStyle w:val="TableParagraph"/>
              <w:spacing w:before="80" w:after="80"/>
              <w:ind w:left="137"/>
              <w:jc w:val="both"/>
              <w:rPr>
                <w:rFonts w:ascii="Arial" w:eastAsia="Times New Roman" w:hAnsi="Arial" w:cs="Arial"/>
                <w:color w:val="000000"/>
                <w:sz w:val="16"/>
                <w:szCs w:val="16"/>
                <w:lang w:val="en-GB"/>
              </w:rPr>
            </w:pPr>
            <w:r>
              <w:rPr>
                <w:rFonts w:ascii="Arial" w:hAnsi="Arial" w:cs="Arial"/>
                <w:color w:val="000000"/>
                <w:sz w:val="16"/>
                <w:szCs w:val="16"/>
                <w:lang w:val="en-GB"/>
              </w:rPr>
              <w:t>Required</w:t>
            </w:r>
          </w:p>
        </w:tc>
        <w:tc>
          <w:tcPr>
            <w:tcW w:w="729" w:type="pct"/>
            <w:tcBorders>
              <w:top w:val="single" w:sz="2" w:space="0" w:color="auto"/>
              <w:left w:val="single" w:sz="2" w:space="0" w:color="auto"/>
              <w:bottom w:val="single" w:sz="2" w:space="0" w:color="auto"/>
              <w:right w:val="single" w:sz="2" w:space="0" w:color="auto"/>
            </w:tcBorders>
            <w:hideMark/>
          </w:tcPr>
          <w:p w14:paraId="2A04916C" w14:textId="77777777" w:rsidR="000C7475" w:rsidRDefault="000C7475">
            <w:pPr>
              <w:pStyle w:val="TableParagraph"/>
              <w:spacing w:before="80" w:after="80"/>
              <w:ind w:left="92"/>
              <w:jc w:val="both"/>
              <w:rPr>
                <w:rFonts w:ascii="Arial" w:eastAsia="Times New Roman" w:hAnsi="Arial" w:cs="Arial"/>
                <w:color w:val="000000"/>
                <w:sz w:val="16"/>
                <w:szCs w:val="16"/>
                <w:lang w:val="en-GB"/>
              </w:rPr>
            </w:pPr>
            <w:r>
              <w:rPr>
                <w:rFonts w:ascii="Arial" w:hAnsi="Arial" w:cs="Arial"/>
                <w:color w:val="000000"/>
                <w:sz w:val="16"/>
                <w:szCs w:val="16"/>
                <w:lang w:val="en-GB"/>
              </w:rPr>
              <w:t>Required</w:t>
            </w:r>
          </w:p>
        </w:tc>
        <w:tc>
          <w:tcPr>
            <w:tcW w:w="729" w:type="pct"/>
            <w:tcBorders>
              <w:top w:val="single" w:sz="2" w:space="0" w:color="auto"/>
              <w:left w:val="single" w:sz="2" w:space="0" w:color="auto"/>
              <w:bottom w:val="single" w:sz="2" w:space="0" w:color="auto"/>
              <w:right w:val="single" w:sz="2" w:space="0" w:color="auto"/>
            </w:tcBorders>
            <w:hideMark/>
          </w:tcPr>
          <w:p w14:paraId="0C4B9EED" w14:textId="77777777" w:rsidR="000C7475" w:rsidRDefault="000C7475">
            <w:pPr>
              <w:pStyle w:val="TableParagraph"/>
              <w:spacing w:before="80" w:after="80"/>
              <w:ind w:left="186"/>
              <w:jc w:val="both"/>
              <w:rPr>
                <w:rFonts w:ascii="Arial" w:eastAsia="Times New Roman" w:hAnsi="Arial" w:cs="Arial"/>
                <w:color w:val="000000"/>
                <w:sz w:val="16"/>
                <w:szCs w:val="16"/>
                <w:lang w:val="en-GB"/>
              </w:rPr>
            </w:pPr>
            <w:r>
              <w:rPr>
                <w:rFonts w:ascii="Arial" w:hAnsi="Arial" w:cs="Arial"/>
                <w:color w:val="000000"/>
                <w:sz w:val="16"/>
                <w:szCs w:val="16"/>
                <w:lang w:val="en-GB"/>
              </w:rPr>
              <w:t>Required</w:t>
            </w:r>
          </w:p>
        </w:tc>
      </w:tr>
      <w:tr w:rsidR="000C7475" w14:paraId="4362C637" w14:textId="77777777" w:rsidTr="000C7475">
        <w:trPr>
          <w:trHeight w:val="20"/>
        </w:trPr>
        <w:tc>
          <w:tcPr>
            <w:tcW w:w="1276" w:type="pct"/>
            <w:vMerge w:val="restart"/>
            <w:tcBorders>
              <w:top w:val="single" w:sz="2" w:space="0" w:color="auto"/>
              <w:left w:val="single" w:sz="2" w:space="0" w:color="auto"/>
              <w:bottom w:val="single" w:sz="2" w:space="0" w:color="auto"/>
              <w:right w:val="single" w:sz="2" w:space="0" w:color="auto"/>
            </w:tcBorders>
            <w:hideMark/>
          </w:tcPr>
          <w:p w14:paraId="7EE1B893" w14:textId="77777777" w:rsidR="000C7475" w:rsidRDefault="000C7475">
            <w:pPr>
              <w:pStyle w:val="TableParagraph"/>
              <w:spacing w:before="80" w:after="80"/>
              <w:ind w:left="352" w:right="408" w:hanging="331"/>
              <w:jc w:val="both"/>
              <w:rPr>
                <w:rFonts w:ascii="Arial" w:eastAsia="Times New Roman" w:hAnsi="Arial" w:cs="Arial"/>
                <w:color w:val="000000"/>
                <w:sz w:val="16"/>
                <w:szCs w:val="16"/>
                <w:lang w:val="en-GB"/>
              </w:rPr>
            </w:pPr>
            <w:r>
              <w:rPr>
                <w:rFonts w:ascii="Arial" w:hAnsi="Arial" w:cs="Arial"/>
                <w:color w:val="000000"/>
                <w:sz w:val="16"/>
                <w:szCs w:val="16"/>
                <w:lang w:val="en-GB"/>
              </w:rPr>
              <w:t>2.*Resistance</w:t>
            </w:r>
            <w:r>
              <w:rPr>
                <w:rFonts w:ascii="Arial" w:hAnsi="Arial" w:cs="Arial"/>
                <w:color w:val="000000"/>
                <w:w w:val="99"/>
                <w:sz w:val="16"/>
                <w:szCs w:val="16"/>
                <w:lang w:val="en-GB"/>
              </w:rPr>
              <w:t xml:space="preserve"> </w:t>
            </w:r>
            <w:r>
              <w:rPr>
                <w:rFonts w:ascii="Arial" w:hAnsi="Arial" w:cs="Arial"/>
                <w:color w:val="000000"/>
                <w:sz w:val="16"/>
                <w:szCs w:val="16"/>
                <w:lang w:val="en-GB"/>
              </w:rPr>
              <w:t>to</w:t>
            </w:r>
            <w:r>
              <w:rPr>
                <w:rFonts w:ascii="Arial" w:hAnsi="Arial" w:cs="Arial"/>
                <w:color w:val="000000"/>
                <w:w w:val="99"/>
                <w:sz w:val="16"/>
                <w:szCs w:val="16"/>
                <w:lang w:val="en-GB"/>
              </w:rPr>
              <w:t xml:space="preserve"> </w:t>
            </w:r>
            <w:r>
              <w:rPr>
                <w:rFonts w:ascii="Arial" w:hAnsi="Arial" w:cs="Arial"/>
                <w:color w:val="000000"/>
                <w:w w:val="95"/>
                <w:sz w:val="16"/>
                <w:szCs w:val="16"/>
                <w:lang w:val="en-GB"/>
              </w:rPr>
              <w:t>household</w:t>
            </w:r>
            <w:r>
              <w:rPr>
                <w:rFonts w:ascii="Arial" w:hAnsi="Arial" w:cs="Arial"/>
                <w:color w:val="000000"/>
                <w:w w:val="99"/>
                <w:sz w:val="16"/>
                <w:szCs w:val="16"/>
                <w:lang w:val="en-GB"/>
              </w:rPr>
              <w:t xml:space="preserve"> </w:t>
            </w:r>
            <w:r>
              <w:rPr>
                <w:rFonts w:ascii="Arial" w:hAnsi="Arial" w:cs="Arial"/>
                <w:color w:val="000000"/>
                <w:spacing w:val="-1"/>
                <w:sz w:val="16"/>
                <w:szCs w:val="16"/>
                <w:lang w:val="en-GB"/>
              </w:rPr>
              <w:t>chemicals</w:t>
            </w:r>
          </w:p>
        </w:tc>
        <w:tc>
          <w:tcPr>
            <w:tcW w:w="932" w:type="pct"/>
            <w:tcBorders>
              <w:top w:val="single" w:sz="2" w:space="0" w:color="auto"/>
              <w:left w:val="single" w:sz="2" w:space="0" w:color="auto"/>
              <w:bottom w:val="single" w:sz="2" w:space="0" w:color="auto"/>
              <w:right w:val="single" w:sz="2" w:space="0" w:color="auto"/>
            </w:tcBorders>
            <w:hideMark/>
          </w:tcPr>
          <w:p w14:paraId="3472D351" w14:textId="77777777" w:rsidR="000C7475" w:rsidRDefault="000C7475">
            <w:pPr>
              <w:pStyle w:val="TableParagraph"/>
              <w:spacing w:before="80" w:after="80"/>
              <w:ind w:left="22" w:right="205"/>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Ammonium</w:t>
            </w:r>
            <w:r>
              <w:rPr>
                <w:rFonts w:ascii="Arial" w:hAnsi="Arial" w:cs="Arial"/>
                <w:color w:val="000000"/>
                <w:spacing w:val="27"/>
                <w:w w:val="99"/>
                <w:sz w:val="16"/>
                <w:szCs w:val="16"/>
                <w:lang w:val="en-GB"/>
              </w:rPr>
              <w:t xml:space="preserve"> </w:t>
            </w:r>
            <w:r>
              <w:rPr>
                <w:rFonts w:ascii="Arial" w:hAnsi="Arial" w:cs="Arial"/>
                <w:color w:val="000000"/>
                <w:sz w:val="16"/>
                <w:szCs w:val="16"/>
                <w:lang w:val="en-GB"/>
              </w:rPr>
              <w:t>chloride</w:t>
            </w:r>
          </w:p>
        </w:tc>
        <w:tc>
          <w:tcPr>
            <w:tcW w:w="0" w:type="auto"/>
            <w:vMerge/>
            <w:tcBorders>
              <w:top w:val="single" w:sz="2" w:space="0" w:color="auto"/>
              <w:left w:val="single" w:sz="2" w:space="0" w:color="auto"/>
              <w:bottom w:val="single" w:sz="2" w:space="0" w:color="auto"/>
              <w:right w:val="single" w:sz="2" w:space="0" w:color="auto"/>
            </w:tcBorders>
            <w:vAlign w:val="center"/>
            <w:hideMark/>
          </w:tcPr>
          <w:p w14:paraId="3421A444" w14:textId="77777777" w:rsidR="000C7475" w:rsidRDefault="000C7475">
            <w:pPr>
              <w:rPr>
                <w:rFonts w:ascii="Arial" w:hAnsi="Arial" w:cs="Arial"/>
                <w:color w:val="000000"/>
                <w:sz w:val="16"/>
                <w:szCs w:val="16"/>
                <w:lang w:val="en-GB"/>
              </w:rPr>
            </w:pPr>
          </w:p>
        </w:tc>
        <w:tc>
          <w:tcPr>
            <w:tcW w:w="729" w:type="pct"/>
            <w:tcBorders>
              <w:top w:val="single" w:sz="2" w:space="0" w:color="auto"/>
              <w:left w:val="single" w:sz="2" w:space="0" w:color="auto"/>
              <w:bottom w:val="single" w:sz="2" w:space="0" w:color="auto"/>
              <w:right w:val="single" w:sz="2" w:space="0" w:color="auto"/>
            </w:tcBorders>
            <w:hideMark/>
          </w:tcPr>
          <w:p w14:paraId="09A79661" w14:textId="77777777" w:rsidR="000C7475" w:rsidRDefault="000C7475">
            <w:pPr>
              <w:pStyle w:val="TableParagraph"/>
              <w:spacing w:before="80" w:after="80"/>
              <w:ind w:left="137"/>
              <w:jc w:val="both"/>
              <w:rPr>
                <w:rFonts w:ascii="Arial" w:eastAsia="Times New Roman" w:hAnsi="Arial" w:cs="Arial"/>
                <w:color w:val="000000"/>
                <w:sz w:val="16"/>
                <w:szCs w:val="16"/>
                <w:lang w:val="en-GB"/>
              </w:rPr>
            </w:pPr>
            <w:r>
              <w:rPr>
                <w:rFonts w:ascii="Arial" w:hAnsi="Arial" w:cs="Arial"/>
                <w:color w:val="000000"/>
                <w:sz w:val="16"/>
                <w:szCs w:val="16"/>
                <w:lang w:val="en-GB"/>
              </w:rPr>
              <w:t>Required</w:t>
            </w:r>
          </w:p>
        </w:tc>
        <w:tc>
          <w:tcPr>
            <w:tcW w:w="729" w:type="pct"/>
            <w:tcBorders>
              <w:top w:val="single" w:sz="2" w:space="0" w:color="auto"/>
              <w:left w:val="single" w:sz="2" w:space="0" w:color="auto"/>
              <w:bottom w:val="single" w:sz="2" w:space="0" w:color="auto"/>
              <w:right w:val="single" w:sz="2" w:space="0" w:color="auto"/>
            </w:tcBorders>
            <w:hideMark/>
          </w:tcPr>
          <w:p w14:paraId="7D40BA43" w14:textId="77777777" w:rsidR="000C7475" w:rsidRDefault="000C7475">
            <w:pPr>
              <w:pStyle w:val="TableParagraph"/>
              <w:spacing w:before="80" w:after="80"/>
              <w:ind w:left="92"/>
              <w:jc w:val="both"/>
              <w:rPr>
                <w:rFonts w:ascii="Arial" w:eastAsia="Times New Roman" w:hAnsi="Arial" w:cs="Arial"/>
                <w:color w:val="000000"/>
                <w:sz w:val="16"/>
                <w:szCs w:val="16"/>
                <w:lang w:val="en-GB"/>
              </w:rPr>
            </w:pPr>
            <w:r>
              <w:rPr>
                <w:rFonts w:ascii="Arial" w:hAnsi="Arial" w:cs="Arial"/>
                <w:color w:val="000000"/>
                <w:sz w:val="16"/>
                <w:szCs w:val="16"/>
                <w:lang w:val="en-GB"/>
              </w:rPr>
              <w:t>Required</w:t>
            </w:r>
          </w:p>
        </w:tc>
        <w:tc>
          <w:tcPr>
            <w:tcW w:w="729" w:type="pct"/>
            <w:tcBorders>
              <w:top w:val="single" w:sz="2" w:space="0" w:color="auto"/>
              <w:left w:val="single" w:sz="2" w:space="0" w:color="auto"/>
              <w:bottom w:val="single" w:sz="2" w:space="0" w:color="auto"/>
              <w:right w:val="single" w:sz="2" w:space="0" w:color="auto"/>
            </w:tcBorders>
            <w:hideMark/>
          </w:tcPr>
          <w:p w14:paraId="373690EE" w14:textId="77777777" w:rsidR="000C7475" w:rsidRDefault="000C7475">
            <w:pPr>
              <w:pStyle w:val="TableParagraph"/>
              <w:spacing w:before="80" w:after="80"/>
              <w:ind w:left="186"/>
              <w:jc w:val="both"/>
              <w:rPr>
                <w:rFonts w:ascii="Arial" w:eastAsia="Times New Roman" w:hAnsi="Arial" w:cs="Arial"/>
                <w:color w:val="000000"/>
                <w:sz w:val="16"/>
                <w:szCs w:val="16"/>
                <w:lang w:val="en-GB"/>
              </w:rPr>
            </w:pPr>
            <w:r>
              <w:rPr>
                <w:rFonts w:ascii="Arial" w:hAnsi="Arial" w:cs="Arial"/>
                <w:color w:val="000000"/>
                <w:sz w:val="16"/>
                <w:szCs w:val="16"/>
                <w:lang w:val="en-GB"/>
              </w:rPr>
              <w:t>Required</w:t>
            </w:r>
          </w:p>
        </w:tc>
      </w:tr>
      <w:tr w:rsidR="000C7475" w14:paraId="3C921CEC" w14:textId="77777777" w:rsidTr="000C7475">
        <w:trPr>
          <w:trHeight w:val="20"/>
        </w:trPr>
        <w:tc>
          <w:tcPr>
            <w:tcW w:w="0" w:type="auto"/>
            <w:vMerge/>
            <w:tcBorders>
              <w:top w:val="single" w:sz="2" w:space="0" w:color="auto"/>
              <w:left w:val="single" w:sz="2" w:space="0" w:color="auto"/>
              <w:bottom w:val="single" w:sz="2" w:space="0" w:color="auto"/>
              <w:right w:val="single" w:sz="2" w:space="0" w:color="auto"/>
            </w:tcBorders>
            <w:vAlign w:val="center"/>
            <w:hideMark/>
          </w:tcPr>
          <w:p w14:paraId="3F5AF7F5" w14:textId="77777777" w:rsidR="000C7475" w:rsidRDefault="000C7475">
            <w:pPr>
              <w:rPr>
                <w:rFonts w:ascii="Arial" w:hAnsi="Arial" w:cs="Arial"/>
                <w:color w:val="000000"/>
                <w:sz w:val="16"/>
                <w:szCs w:val="16"/>
                <w:lang w:val="en-GB"/>
              </w:rPr>
            </w:pPr>
          </w:p>
        </w:tc>
        <w:tc>
          <w:tcPr>
            <w:tcW w:w="932" w:type="pct"/>
            <w:tcBorders>
              <w:top w:val="single" w:sz="2" w:space="0" w:color="auto"/>
              <w:left w:val="single" w:sz="2" w:space="0" w:color="auto"/>
              <w:bottom w:val="single" w:sz="2" w:space="0" w:color="auto"/>
              <w:right w:val="single" w:sz="2" w:space="0" w:color="auto"/>
            </w:tcBorders>
            <w:hideMark/>
          </w:tcPr>
          <w:p w14:paraId="1FE752E3" w14:textId="77777777" w:rsidR="000C7475" w:rsidRDefault="000C7475">
            <w:pPr>
              <w:pStyle w:val="TableParagraph"/>
              <w:spacing w:before="80" w:after="80"/>
              <w:ind w:left="22" w:right="489"/>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Standard</w:t>
            </w:r>
            <w:r>
              <w:rPr>
                <w:rFonts w:ascii="Arial" w:hAnsi="Arial" w:cs="Arial"/>
                <w:color w:val="000000"/>
                <w:spacing w:val="24"/>
                <w:w w:val="99"/>
                <w:sz w:val="16"/>
                <w:szCs w:val="16"/>
                <w:lang w:val="en-GB"/>
              </w:rPr>
              <w:t xml:space="preserve"> </w:t>
            </w:r>
            <w:r>
              <w:rPr>
                <w:rFonts w:ascii="Arial" w:hAnsi="Arial" w:cs="Arial"/>
                <w:color w:val="000000"/>
                <w:sz w:val="16"/>
                <w:szCs w:val="16"/>
                <w:lang w:val="en-GB"/>
              </w:rPr>
              <w:t>cleaning</w:t>
            </w:r>
            <w:r>
              <w:rPr>
                <w:rFonts w:ascii="Arial" w:hAnsi="Arial" w:cs="Arial"/>
                <w:color w:val="000000"/>
                <w:w w:val="99"/>
                <w:sz w:val="16"/>
                <w:szCs w:val="16"/>
                <w:lang w:val="en-GB"/>
              </w:rPr>
              <w:t xml:space="preserve"> </w:t>
            </w:r>
            <w:r>
              <w:rPr>
                <w:rFonts w:ascii="Arial" w:hAnsi="Arial" w:cs="Arial"/>
                <w:color w:val="000000"/>
                <w:sz w:val="16"/>
                <w:szCs w:val="16"/>
                <w:lang w:val="en-GB"/>
              </w:rPr>
              <w:t>agent</w:t>
            </w:r>
          </w:p>
        </w:tc>
        <w:tc>
          <w:tcPr>
            <w:tcW w:w="0" w:type="auto"/>
            <w:vMerge/>
            <w:tcBorders>
              <w:top w:val="single" w:sz="2" w:space="0" w:color="auto"/>
              <w:left w:val="single" w:sz="2" w:space="0" w:color="auto"/>
              <w:bottom w:val="single" w:sz="2" w:space="0" w:color="auto"/>
              <w:right w:val="single" w:sz="2" w:space="0" w:color="auto"/>
            </w:tcBorders>
            <w:vAlign w:val="center"/>
            <w:hideMark/>
          </w:tcPr>
          <w:p w14:paraId="0863A2FD" w14:textId="77777777" w:rsidR="000C7475" w:rsidRDefault="000C7475">
            <w:pPr>
              <w:rPr>
                <w:rFonts w:ascii="Arial" w:hAnsi="Arial" w:cs="Arial"/>
                <w:color w:val="000000"/>
                <w:sz w:val="16"/>
                <w:szCs w:val="16"/>
                <w:lang w:val="en-GB"/>
              </w:rPr>
            </w:pPr>
          </w:p>
        </w:tc>
        <w:tc>
          <w:tcPr>
            <w:tcW w:w="729" w:type="pct"/>
            <w:tcBorders>
              <w:top w:val="single" w:sz="2" w:space="0" w:color="auto"/>
              <w:left w:val="single" w:sz="2" w:space="0" w:color="auto"/>
              <w:bottom w:val="single" w:sz="2" w:space="0" w:color="auto"/>
              <w:right w:val="single" w:sz="2" w:space="0" w:color="auto"/>
            </w:tcBorders>
            <w:hideMark/>
          </w:tcPr>
          <w:p w14:paraId="71707330" w14:textId="77777777" w:rsidR="000C7475" w:rsidRDefault="000C7475">
            <w:pPr>
              <w:pStyle w:val="TableParagraph"/>
              <w:spacing w:before="80" w:after="80"/>
              <w:ind w:left="137"/>
              <w:jc w:val="both"/>
              <w:rPr>
                <w:rFonts w:ascii="Arial" w:eastAsia="Times New Roman" w:hAnsi="Arial" w:cs="Arial"/>
                <w:color w:val="000000"/>
                <w:sz w:val="16"/>
                <w:szCs w:val="16"/>
                <w:lang w:val="en-GB"/>
              </w:rPr>
            </w:pPr>
            <w:r>
              <w:rPr>
                <w:rFonts w:ascii="Arial" w:hAnsi="Arial" w:cs="Arial"/>
                <w:color w:val="000000"/>
                <w:sz w:val="16"/>
                <w:szCs w:val="16"/>
                <w:lang w:val="en-GB"/>
              </w:rPr>
              <w:t>Required</w:t>
            </w:r>
          </w:p>
        </w:tc>
        <w:tc>
          <w:tcPr>
            <w:tcW w:w="729" w:type="pct"/>
            <w:tcBorders>
              <w:top w:val="single" w:sz="2" w:space="0" w:color="auto"/>
              <w:left w:val="single" w:sz="2" w:space="0" w:color="auto"/>
              <w:bottom w:val="single" w:sz="2" w:space="0" w:color="auto"/>
              <w:right w:val="single" w:sz="2" w:space="0" w:color="auto"/>
            </w:tcBorders>
            <w:hideMark/>
          </w:tcPr>
          <w:p w14:paraId="01FFE9E2" w14:textId="77777777" w:rsidR="000C7475" w:rsidRDefault="000C7475">
            <w:pPr>
              <w:pStyle w:val="TableParagraph"/>
              <w:spacing w:before="80" w:after="80"/>
              <w:ind w:left="92"/>
              <w:jc w:val="both"/>
              <w:rPr>
                <w:rFonts w:ascii="Arial" w:eastAsia="Times New Roman" w:hAnsi="Arial" w:cs="Arial"/>
                <w:color w:val="000000"/>
                <w:sz w:val="16"/>
                <w:szCs w:val="16"/>
                <w:lang w:val="en-GB"/>
              </w:rPr>
            </w:pPr>
            <w:r>
              <w:rPr>
                <w:rFonts w:ascii="Arial" w:hAnsi="Arial" w:cs="Arial"/>
                <w:color w:val="000000"/>
                <w:sz w:val="16"/>
                <w:szCs w:val="16"/>
                <w:lang w:val="en-GB"/>
              </w:rPr>
              <w:t>Required</w:t>
            </w:r>
          </w:p>
        </w:tc>
        <w:tc>
          <w:tcPr>
            <w:tcW w:w="729" w:type="pct"/>
            <w:tcBorders>
              <w:top w:val="single" w:sz="2" w:space="0" w:color="auto"/>
              <w:left w:val="single" w:sz="2" w:space="0" w:color="auto"/>
              <w:bottom w:val="single" w:sz="2" w:space="0" w:color="auto"/>
              <w:right w:val="single" w:sz="2" w:space="0" w:color="auto"/>
            </w:tcBorders>
            <w:hideMark/>
          </w:tcPr>
          <w:p w14:paraId="51BC36E0" w14:textId="77777777" w:rsidR="000C7475" w:rsidRDefault="000C7475">
            <w:pPr>
              <w:pStyle w:val="TableParagraph"/>
              <w:spacing w:before="80" w:after="80"/>
              <w:ind w:left="186"/>
              <w:jc w:val="both"/>
              <w:rPr>
                <w:rFonts w:ascii="Arial" w:eastAsia="Times New Roman" w:hAnsi="Arial" w:cs="Arial"/>
                <w:color w:val="000000"/>
                <w:sz w:val="16"/>
                <w:szCs w:val="16"/>
                <w:lang w:val="en-GB"/>
              </w:rPr>
            </w:pPr>
            <w:r>
              <w:rPr>
                <w:rFonts w:ascii="Arial" w:hAnsi="Arial" w:cs="Arial"/>
                <w:color w:val="000000"/>
                <w:sz w:val="16"/>
                <w:szCs w:val="16"/>
                <w:lang w:val="en-GB"/>
              </w:rPr>
              <w:t>Required</w:t>
            </w:r>
          </w:p>
        </w:tc>
      </w:tr>
      <w:tr w:rsidR="000C7475" w14:paraId="0AD89E85" w14:textId="77777777" w:rsidTr="000C7475">
        <w:trPr>
          <w:trHeight w:val="20"/>
        </w:trPr>
        <w:tc>
          <w:tcPr>
            <w:tcW w:w="1276" w:type="pct"/>
            <w:vMerge w:val="restart"/>
            <w:tcBorders>
              <w:top w:val="single" w:sz="2" w:space="0" w:color="auto"/>
              <w:left w:val="single" w:sz="2" w:space="0" w:color="auto"/>
              <w:bottom w:val="single" w:sz="2" w:space="0" w:color="auto"/>
              <w:right w:val="single" w:sz="2" w:space="0" w:color="auto"/>
            </w:tcBorders>
            <w:hideMark/>
          </w:tcPr>
          <w:p w14:paraId="4C6C69A4" w14:textId="77777777" w:rsidR="000C7475" w:rsidRDefault="000C7475">
            <w:pPr>
              <w:pStyle w:val="TableParagraph"/>
              <w:spacing w:before="80" w:after="80"/>
              <w:ind w:left="352" w:right="383" w:hanging="331"/>
              <w:jc w:val="both"/>
              <w:rPr>
                <w:rFonts w:ascii="Arial" w:eastAsia="Times New Roman" w:hAnsi="Arial" w:cs="Arial"/>
                <w:color w:val="000000"/>
                <w:sz w:val="16"/>
                <w:szCs w:val="16"/>
                <w:lang w:val="en-GB"/>
              </w:rPr>
            </w:pPr>
            <w:r>
              <w:rPr>
                <w:rFonts w:ascii="Arial" w:hAnsi="Arial" w:cs="Arial"/>
                <w:color w:val="000000"/>
                <w:sz w:val="16"/>
                <w:szCs w:val="16"/>
                <w:lang w:val="en-GB"/>
              </w:rPr>
              <w:t>3.*Resistance</w:t>
            </w:r>
            <w:r>
              <w:rPr>
                <w:rFonts w:ascii="Arial" w:hAnsi="Arial" w:cs="Arial"/>
                <w:color w:val="000000"/>
                <w:w w:val="99"/>
                <w:sz w:val="16"/>
                <w:szCs w:val="16"/>
                <w:lang w:val="en-GB"/>
              </w:rPr>
              <w:t xml:space="preserve"> </w:t>
            </w:r>
            <w:r>
              <w:rPr>
                <w:rFonts w:ascii="Arial" w:hAnsi="Arial" w:cs="Arial"/>
                <w:color w:val="000000"/>
                <w:sz w:val="16"/>
                <w:szCs w:val="16"/>
                <w:lang w:val="en-GB"/>
              </w:rPr>
              <w:t>to</w:t>
            </w:r>
            <w:r>
              <w:rPr>
                <w:rFonts w:ascii="Arial" w:hAnsi="Arial" w:cs="Arial"/>
                <w:color w:val="000000"/>
                <w:w w:val="99"/>
                <w:sz w:val="16"/>
                <w:szCs w:val="16"/>
                <w:lang w:val="en-GB"/>
              </w:rPr>
              <w:t xml:space="preserve"> </w:t>
            </w:r>
            <w:r>
              <w:rPr>
                <w:rFonts w:ascii="Arial" w:hAnsi="Arial" w:cs="Arial"/>
                <w:color w:val="000000"/>
                <w:w w:val="95"/>
                <w:sz w:val="16"/>
                <w:szCs w:val="16"/>
                <w:lang w:val="en-GB"/>
              </w:rPr>
              <w:t>swimming</w:t>
            </w:r>
            <w:r>
              <w:rPr>
                <w:rFonts w:ascii="Arial" w:hAnsi="Arial" w:cs="Arial"/>
                <w:color w:val="000000"/>
                <w:spacing w:val="21"/>
                <w:w w:val="99"/>
                <w:sz w:val="16"/>
                <w:szCs w:val="16"/>
                <w:lang w:val="en-GB"/>
              </w:rPr>
              <w:t xml:space="preserve"> </w:t>
            </w:r>
            <w:r>
              <w:rPr>
                <w:rFonts w:ascii="Arial" w:hAnsi="Arial" w:cs="Arial"/>
                <w:color w:val="000000"/>
                <w:sz w:val="16"/>
                <w:szCs w:val="16"/>
                <w:lang w:val="en-GB"/>
              </w:rPr>
              <w:t>pool</w:t>
            </w:r>
            <w:r>
              <w:rPr>
                <w:rFonts w:ascii="Arial" w:hAnsi="Arial" w:cs="Arial"/>
                <w:color w:val="000000"/>
                <w:spacing w:val="-8"/>
                <w:sz w:val="16"/>
                <w:szCs w:val="16"/>
                <w:lang w:val="en-GB"/>
              </w:rPr>
              <w:t xml:space="preserve"> </w:t>
            </w:r>
            <w:r>
              <w:rPr>
                <w:rFonts w:ascii="Arial" w:hAnsi="Arial" w:cs="Arial"/>
                <w:color w:val="000000"/>
                <w:sz w:val="16"/>
                <w:szCs w:val="16"/>
                <w:lang w:val="en-GB"/>
              </w:rPr>
              <w:t>salts</w:t>
            </w:r>
          </w:p>
        </w:tc>
        <w:tc>
          <w:tcPr>
            <w:tcW w:w="932" w:type="pct"/>
            <w:tcBorders>
              <w:top w:val="single" w:sz="2" w:space="0" w:color="auto"/>
              <w:left w:val="single" w:sz="2" w:space="0" w:color="auto"/>
              <w:bottom w:val="single" w:sz="2" w:space="0" w:color="auto"/>
              <w:right w:val="single" w:sz="2" w:space="0" w:color="auto"/>
            </w:tcBorders>
            <w:hideMark/>
          </w:tcPr>
          <w:p w14:paraId="761DA599" w14:textId="77777777" w:rsidR="000C7475" w:rsidRDefault="000C7475">
            <w:pPr>
              <w:pStyle w:val="TableParagraph"/>
              <w:spacing w:before="80" w:after="80"/>
              <w:ind w:left="22" w:right="155"/>
              <w:jc w:val="both"/>
              <w:rPr>
                <w:rFonts w:ascii="Arial" w:eastAsia="Times New Roman" w:hAnsi="Arial" w:cs="Arial"/>
                <w:color w:val="000000"/>
                <w:sz w:val="16"/>
                <w:szCs w:val="16"/>
                <w:lang w:val="en-GB"/>
              </w:rPr>
            </w:pPr>
            <w:r>
              <w:rPr>
                <w:rFonts w:ascii="Arial" w:hAnsi="Arial" w:cs="Arial"/>
                <w:color w:val="000000"/>
                <w:sz w:val="16"/>
                <w:szCs w:val="16"/>
                <w:lang w:val="en-GB"/>
              </w:rPr>
              <w:t>Sodium</w:t>
            </w:r>
            <w:r>
              <w:rPr>
                <w:rFonts w:ascii="Arial" w:hAnsi="Arial" w:cs="Arial"/>
                <w:color w:val="000000"/>
                <w:w w:val="99"/>
                <w:sz w:val="16"/>
                <w:szCs w:val="16"/>
                <w:lang w:val="en-GB"/>
              </w:rPr>
              <w:t xml:space="preserve"> </w:t>
            </w:r>
            <w:r>
              <w:rPr>
                <w:rFonts w:ascii="Arial" w:hAnsi="Arial" w:cs="Arial"/>
                <w:color w:val="000000"/>
                <w:spacing w:val="-1"/>
                <w:sz w:val="16"/>
                <w:szCs w:val="16"/>
                <w:lang w:val="en-GB"/>
              </w:rPr>
              <w:t>hypochlorite</w:t>
            </w:r>
          </w:p>
        </w:tc>
        <w:tc>
          <w:tcPr>
            <w:tcW w:w="0" w:type="auto"/>
            <w:vMerge/>
            <w:tcBorders>
              <w:top w:val="single" w:sz="2" w:space="0" w:color="auto"/>
              <w:left w:val="single" w:sz="2" w:space="0" w:color="auto"/>
              <w:bottom w:val="single" w:sz="2" w:space="0" w:color="auto"/>
              <w:right w:val="single" w:sz="2" w:space="0" w:color="auto"/>
            </w:tcBorders>
            <w:vAlign w:val="center"/>
            <w:hideMark/>
          </w:tcPr>
          <w:p w14:paraId="6A66C36F" w14:textId="77777777" w:rsidR="000C7475" w:rsidRDefault="000C7475">
            <w:pPr>
              <w:rPr>
                <w:rFonts w:ascii="Arial" w:hAnsi="Arial" w:cs="Arial"/>
                <w:color w:val="000000"/>
                <w:sz w:val="16"/>
                <w:szCs w:val="16"/>
                <w:lang w:val="en-GB"/>
              </w:rPr>
            </w:pPr>
          </w:p>
        </w:tc>
        <w:tc>
          <w:tcPr>
            <w:tcW w:w="729" w:type="pct"/>
            <w:tcBorders>
              <w:top w:val="single" w:sz="2" w:space="0" w:color="auto"/>
              <w:left w:val="single" w:sz="2" w:space="0" w:color="auto"/>
              <w:bottom w:val="single" w:sz="2" w:space="0" w:color="auto"/>
              <w:right w:val="single" w:sz="2" w:space="0" w:color="auto"/>
            </w:tcBorders>
            <w:hideMark/>
          </w:tcPr>
          <w:p w14:paraId="0364660D" w14:textId="77777777" w:rsidR="000C7475" w:rsidRDefault="000C7475">
            <w:pPr>
              <w:pStyle w:val="TableParagraph"/>
              <w:spacing w:before="80" w:after="80"/>
              <w:ind w:left="138"/>
              <w:jc w:val="both"/>
              <w:rPr>
                <w:rFonts w:ascii="Arial" w:eastAsia="Times New Roman" w:hAnsi="Arial" w:cs="Arial"/>
                <w:color w:val="000000"/>
                <w:sz w:val="16"/>
                <w:szCs w:val="16"/>
                <w:lang w:val="en-GB"/>
              </w:rPr>
            </w:pPr>
            <w:r>
              <w:rPr>
                <w:rFonts w:ascii="Arial" w:hAnsi="Arial" w:cs="Arial"/>
                <w:color w:val="000000"/>
                <w:sz w:val="16"/>
                <w:szCs w:val="16"/>
                <w:lang w:val="en-GB"/>
              </w:rPr>
              <w:t>Required</w:t>
            </w:r>
          </w:p>
        </w:tc>
        <w:tc>
          <w:tcPr>
            <w:tcW w:w="729" w:type="pct"/>
            <w:tcBorders>
              <w:top w:val="single" w:sz="2" w:space="0" w:color="auto"/>
              <w:left w:val="single" w:sz="2" w:space="0" w:color="auto"/>
              <w:bottom w:val="single" w:sz="2" w:space="0" w:color="auto"/>
              <w:right w:val="single" w:sz="2" w:space="0" w:color="auto"/>
            </w:tcBorders>
            <w:hideMark/>
          </w:tcPr>
          <w:p w14:paraId="3DABA357" w14:textId="77777777" w:rsidR="000C7475" w:rsidRDefault="000C7475">
            <w:pPr>
              <w:pStyle w:val="TableParagraph"/>
              <w:spacing w:before="80" w:after="80"/>
              <w:ind w:left="92"/>
              <w:jc w:val="both"/>
              <w:rPr>
                <w:rFonts w:ascii="Arial" w:eastAsia="Times New Roman" w:hAnsi="Arial" w:cs="Arial"/>
                <w:color w:val="000000"/>
                <w:sz w:val="16"/>
                <w:szCs w:val="16"/>
                <w:lang w:val="en-GB"/>
              </w:rPr>
            </w:pPr>
            <w:r>
              <w:rPr>
                <w:rFonts w:ascii="Arial" w:hAnsi="Arial" w:cs="Arial"/>
                <w:color w:val="000000"/>
                <w:sz w:val="16"/>
                <w:szCs w:val="16"/>
                <w:lang w:val="en-GB"/>
              </w:rPr>
              <w:t>Required</w:t>
            </w:r>
          </w:p>
        </w:tc>
        <w:tc>
          <w:tcPr>
            <w:tcW w:w="729" w:type="pct"/>
            <w:tcBorders>
              <w:top w:val="single" w:sz="2" w:space="0" w:color="auto"/>
              <w:left w:val="single" w:sz="2" w:space="0" w:color="auto"/>
              <w:bottom w:val="single" w:sz="2" w:space="0" w:color="auto"/>
              <w:right w:val="single" w:sz="2" w:space="0" w:color="auto"/>
            </w:tcBorders>
            <w:hideMark/>
          </w:tcPr>
          <w:p w14:paraId="7CA6174B" w14:textId="77777777" w:rsidR="000C7475" w:rsidRDefault="000C7475">
            <w:pPr>
              <w:pStyle w:val="TableParagraph"/>
              <w:spacing w:before="80" w:after="80"/>
              <w:ind w:left="186"/>
              <w:jc w:val="both"/>
              <w:rPr>
                <w:rFonts w:ascii="Arial" w:eastAsia="Times New Roman" w:hAnsi="Arial" w:cs="Arial"/>
                <w:color w:val="000000"/>
                <w:sz w:val="16"/>
                <w:szCs w:val="16"/>
                <w:lang w:val="en-GB"/>
              </w:rPr>
            </w:pPr>
            <w:r>
              <w:rPr>
                <w:rFonts w:ascii="Arial" w:hAnsi="Arial" w:cs="Arial"/>
                <w:color w:val="000000"/>
                <w:sz w:val="16"/>
                <w:szCs w:val="16"/>
                <w:lang w:val="en-GB"/>
              </w:rPr>
              <w:t>Required</w:t>
            </w:r>
          </w:p>
        </w:tc>
      </w:tr>
      <w:tr w:rsidR="000C7475" w14:paraId="7935E29C" w14:textId="77777777" w:rsidTr="000C7475">
        <w:trPr>
          <w:trHeight w:val="20"/>
        </w:trPr>
        <w:tc>
          <w:tcPr>
            <w:tcW w:w="0" w:type="auto"/>
            <w:vMerge/>
            <w:tcBorders>
              <w:top w:val="single" w:sz="2" w:space="0" w:color="auto"/>
              <w:left w:val="single" w:sz="2" w:space="0" w:color="auto"/>
              <w:bottom w:val="single" w:sz="2" w:space="0" w:color="auto"/>
              <w:right w:val="single" w:sz="2" w:space="0" w:color="auto"/>
            </w:tcBorders>
            <w:vAlign w:val="center"/>
            <w:hideMark/>
          </w:tcPr>
          <w:p w14:paraId="33461AFA" w14:textId="77777777" w:rsidR="000C7475" w:rsidRDefault="000C7475">
            <w:pPr>
              <w:rPr>
                <w:rFonts w:ascii="Arial" w:hAnsi="Arial" w:cs="Arial"/>
                <w:color w:val="000000"/>
                <w:sz w:val="16"/>
                <w:szCs w:val="16"/>
                <w:lang w:val="en-GB"/>
              </w:rPr>
            </w:pPr>
          </w:p>
        </w:tc>
        <w:tc>
          <w:tcPr>
            <w:tcW w:w="932" w:type="pct"/>
            <w:tcBorders>
              <w:top w:val="single" w:sz="2" w:space="0" w:color="auto"/>
              <w:left w:val="single" w:sz="2" w:space="0" w:color="auto"/>
              <w:bottom w:val="single" w:sz="2" w:space="0" w:color="auto"/>
              <w:right w:val="single" w:sz="2" w:space="0" w:color="auto"/>
            </w:tcBorders>
            <w:hideMark/>
          </w:tcPr>
          <w:p w14:paraId="2385A750" w14:textId="77777777" w:rsidR="000C7475" w:rsidRDefault="000C7475">
            <w:pPr>
              <w:pStyle w:val="TableParagraph"/>
              <w:spacing w:before="80" w:after="80"/>
              <w:ind w:left="22" w:right="536"/>
              <w:jc w:val="both"/>
              <w:rPr>
                <w:rFonts w:ascii="Arial" w:eastAsia="Times New Roman" w:hAnsi="Arial" w:cs="Arial"/>
                <w:color w:val="000000"/>
                <w:sz w:val="16"/>
                <w:szCs w:val="16"/>
                <w:lang w:val="en-GB"/>
              </w:rPr>
            </w:pPr>
            <w:r>
              <w:rPr>
                <w:rFonts w:ascii="Arial" w:hAnsi="Arial" w:cs="Arial"/>
                <w:color w:val="000000"/>
                <w:sz w:val="16"/>
                <w:szCs w:val="16"/>
                <w:lang w:val="en-GB"/>
              </w:rPr>
              <w:t>Copper</w:t>
            </w:r>
            <w:r>
              <w:rPr>
                <w:rFonts w:ascii="Arial" w:hAnsi="Arial" w:cs="Arial"/>
                <w:color w:val="000000"/>
                <w:w w:val="99"/>
                <w:sz w:val="16"/>
                <w:szCs w:val="16"/>
                <w:lang w:val="en-GB"/>
              </w:rPr>
              <w:t xml:space="preserve"> </w:t>
            </w:r>
            <w:r>
              <w:rPr>
                <w:rFonts w:ascii="Arial" w:hAnsi="Arial" w:cs="Arial"/>
                <w:color w:val="000000"/>
                <w:w w:val="95"/>
                <w:sz w:val="16"/>
                <w:szCs w:val="16"/>
                <w:lang w:val="en-GB"/>
              </w:rPr>
              <w:t>sulphate</w:t>
            </w:r>
          </w:p>
        </w:tc>
        <w:tc>
          <w:tcPr>
            <w:tcW w:w="0" w:type="auto"/>
            <w:vMerge/>
            <w:tcBorders>
              <w:top w:val="single" w:sz="2" w:space="0" w:color="auto"/>
              <w:left w:val="single" w:sz="2" w:space="0" w:color="auto"/>
              <w:bottom w:val="single" w:sz="2" w:space="0" w:color="auto"/>
              <w:right w:val="single" w:sz="2" w:space="0" w:color="auto"/>
            </w:tcBorders>
            <w:vAlign w:val="center"/>
            <w:hideMark/>
          </w:tcPr>
          <w:p w14:paraId="59706E45" w14:textId="77777777" w:rsidR="000C7475" w:rsidRDefault="000C7475">
            <w:pPr>
              <w:rPr>
                <w:rFonts w:ascii="Arial" w:hAnsi="Arial" w:cs="Arial"/>
                <w:color w:val="000000"/>
                <w:sz w:val="16"/>
                <w:szCs w:val="16"/>
                <w:lang w:val="en-GB"/>
              </w:rPr>
            </w:pPr>
          </w:p>
        </w:tc>
        <w:tc>
          <w:tcPr>
            <w:tcW w:w="729" w:type="pct"/>
            <w:tcBorders>
              <w:top w:val="single" w:sz="2" w:space="0" w:color="auto"/>
              <w:left w:val="single" w:sz="2" w:space="0" w:color="auto"/>
              <w:bottom w:val="single" w:sz="2" w:space="0" w:color="auto"/>
              <w:right w:val="single" w:sz="2" w:space="0" w:color="auto"/>
            </w:tcBorders>
            <w:hideMark/>
          </w:tcPr>
          <w:p w14:paraId="49432E79" w14:textId="77777777" w:rsidR="000C7475" w:rsidRDefault="000C7475">
            <w:pPr>
              <w:pStyle w:val="TableParagraph"/>
              <w:spacing w:before="80" w:after="80"/>
              <w:ind w:left="138"/>
              <w:jc w:val="both"/>
              <w:rPr>
                <w:rFonts w:ascii="Arial" w:eastAsia="Times New Roman" w:hAnsi="Arial" w:cs="Arial"/>
                <w:color w:val="000000"/>
                <w:sz w:val="16"/>
                <w:szCs w:val="16"/>
                <w:lang w:val="en-GB"/>
              </w:rPr>
            </w:pPr>
            <w:r>
              <w:rPr>
                <w:rFonts w:ascii="Arial" w:hAnsi="Arial" w:cs="Arial"/>
                <w:color w:val="000000"/>
                <w:sz w:val="16"/>
                <w:szCs w:val="16"/>
                <w:lang w:val="en-GB"/>
              </w:rPr>
              <w:t>Required</w:t>
            </w:r>
          </w:p>
        </w:tc>
        <w:tc>
          <w:tcPr>
            <w:tcW w:w="729" w:type="pct"/>
            <w:tcBorders>
              <w:top w:val="single" w:sz="2" w:space="0" w:color="auto"/>
              <w:left w:val="single" w:sz="2" w:space="0" w:color="auto"/>
              <w:bottom w:val="single" w:sz="2" w:space="0" w:color="auto"/>
              <w:right w:val="single" w:sz="2" w:space="0" w:color="auto"/>
            </w:tcBorders>
            <w:hideMark/>
          </w:tcPr>
          <w:p w14:paraId="315AB6E4" w14:textId="77777777" w:rsidR="000C7475" w:rsidRDefault="000C7475">
            <w:pPr>
              <w:pStyle w:val="TableParagraph"/>
              <w:spacing w:before="80" w:after="80"/>
              <w:ind w:left="92"/>
              <w:jc w:val="both"/>
              <w:rPr>
                <w:rFonts w:ascii="Arial" w:eastAsia="Times New Roman" w:hAnsi="Arial" w:cs="Arial"/>
                <w:color w:val="000000"/>
                <w:sz w:val="16"/>
                <w:szCs w:val="16"/>
                <w:lang w:val="en-GB"/>
              </w:rPr>
            </w:pPr>
            <w:r>
              <w:rPr>
                <w:rFonts w:ascii="Arial" w:hAnsi="Arial" w:cs="Arial"/>
                <w:color w:val="000000"/>
                <w:sz w:val="16"/>
                <w:szCs w:val="16"/>
                <w:lang w:val="en-GB"/>
              </w:rPr>
              <w:t>Required</w:t>
            </w:r>
          </w:p>
        </w:tc>
        <w:tc>
          <w:tcPr>
            <w:tcW w:w="729" w:type="pct"/>
            <w:tcBorders>
              <w:top w:val="single" w:sz="2" w:space="0" w:color="auto"/>
              <w:left w:val="single" w:sz="2" w:space="0" w:color="auto"/>
              <w:bottom w:val="single" w:sz="2" w:space="0" w:color="auto"/>
              <w:right w:val="single" w:sz="2" w:space="0" w:color="auto"/>
            </w:tcBorders>
            <w:hideMark/>
          </w:tcPr>
          <w:p w14:paraId="002727FE" w14:textId="77777777" w:rsidR="000C7475" w:rsidRDefault="000C7475">
            <w:pPr>
              <w:pStyle w:val="TableParagraph"/>
              <w:spacing w:before="80" w:after="80"/>
              <w:ind w:left="186"/>
              <w:jc w:val="both"/>
              <w:rPr>
                <w:rFonts w:ascii="Arial" w:eastAsia="Times New Roman" w:hAnsi="Arial" w:cs="Arial"/>
                <w:color w:val="000000"/>
                <w:sz w:val="16"/>
                <w:szCs w:val="16"/>
                <w:lang w:val="en-GB"/>
              </w:rPr>
            </w:pPr>
            <w:r>
              <w:rPr>
                <w:rFonts w:ascii="Arial" w:hAnsi="Arial" w:cs="Arial"/>
                <w:color w:val="000000"/>
                <w:sz w:val="16"/>
                <w:szCs w:val="16"/>
                <w:lang w:val="en-GB"/>
              </w:rPr>
              <w:t>Required</w:t>
            </w:r>
          </w:p>
        </w:tc>
      </w:tr>
    </w:tbl>
    <w:p w14:paraId="23436260" w14:textId="77777777" w:rsidR="000C7475" w:rsidRDefault="000C7475" w:rsidP="000C7475">
      <w:pPr>
        <w:spacing w:before="80" w:after="80"/>
        <w:jc w:val="both"/>
        <w:rPr>
          <w:rFonts w:ascii="Arial" w:hAnsi="Arial" w:cs="Arial"/>
          <w:color w:val="000000"/>
          <w:sz w:val="16"/>
          <w:szCs w:val="16"/>
          <w:lang w:val="en-GB"/>
        </w:rPr>
      </w:pPr>
    </w:p>
    <w:tbl>
      <w:tblPr>
        <w:tblW w:w="0" w:type="auto"/>
        <w:tblLook w:val="04A0" w:firstRow="1" w:lastRow="0" w:firstColumn="1" w:lastColumn="0" w:noHBand="0" w:noVBand="1"/>
      </w:tblPr>
      <w:tblGrid>
        <w:gridCol w:w="704"/>
        <w:gridCol w:w="3260"/>
        <w:gridCol w:w="5096"/>
      </w:tblGrid>
      <w:tr w:rsidR="000C7475" w14:paraId="03729AD5" w14:textId="77777777" w:rsidTr="000C7475">
        <w:tc>
          <w:tcPr>
            <w:tcW w:w="704" w:type="dxa"/>
          </w:tcPr>
          <w:p w14:paraId="6B21CDB8" w14:textId="77777777" w:rsidR="000C7475" w:rsidRDefault="000C7475">
            <w:pPr>
              <w:spacing w:before="120" w:after="120"/>
              <w:rPr>
                <w:sz w:val="16"/>
                <w:szCs w:val="16"/>
                <w:lang w:val="en-GB"/>
              </w:rPr>
            </w:pPr>
          </w:p>
        </w:tc>
        <w:tc>
          <w:tcPr>
            <w:tcW w:w="8356" w:type="dxa"/>
            <w:gridSpan w:val="2"/>
            <w:hideMark/>
          </w:tcPr>
          <w:p w14:paraId="0ADE0BA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Note: For the tests marked with *, valid test certificates (original or certified true copies issued by the testing laboratories) for tests carried out within the past 12 months are acceptable as evidence of compliance to the Engineer’s satisfaction;</w:t>
            </w:r>
          </w:p>
        </w:tc>
      </w:tr>
      <w:tr w:rsidR="000C7475" w14:paraId="5D304C51" w14:textId="77777777" w:rsidTr="000C7475">
        <w:tc>
          <w:tcPr>
            <w:tcW w:w="704" w:type="dxa"/>
          </w:tcPr>
          <w:p w14:paraId="5EAA8C95" w14:textId="77777777" w:rsidR="000C7475" w:rsidRDefault="000C7475">
            <w:pPr>
              <w:spacing w:before="120" w:after="120"/>
              <w:rPr>
                <w:sz w:val="16"/>
                <w:szCs w:val="16"/>
                <w:lang w:val="en-GB"/>
              </w:rPr>
            </w:pPr>
          </w:p>
        </w:tc>
        <w:tc>
          <w:tcPr>
            <w:tcW w:w="3260" w:type="dxa"/>
          </w:tcPr>
          <w:p w14:paraId="4FE01A9A" w14:textId="77777777" w:rsidR="000C7475" w:rsidRDefault="000C7475">
            <w:pPr>
              <w:spacing w:before="120" w:after="120"/>
              <w:rPr>
                <w:sz w:val="16"/>
                <w:szCs w:val="16"/>
                <w:lang w:val="en-GB"/>
              </w:rPr>
            </w:pPr>
          </w:p>
        </w:tc>
        <w:tc>
          <w:tcPr>
            <w:tcW w:w="5096" w:type="dxa"/>
            <w:hideMark/>
          </w:tcPr>
          <w:p w14:paraId="6369640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d) Slip resistance:</w:t>
            </w:r>
          </w:p>
        </w:tc>
      </w:tr>
    </w:tbl>
    <w:p w14:paraId="20ECBA76" w14:textId="77777777" w:rsidR="000C7475" w:rsidRDefault="000C7475" w:rsidP="000C7475">
      <w:pPr>
        <w:spacing w:before="80" w:after="80"/>
        <w:jc w:val="both"/>
        <w:rPr>
          <w:rFonts w:ascii="Arial" w:hAnsi="Arial" w:cs="Arial"/>
          <w:color w:val="000000"/>
          <w:sz w:val="16"/>
          <w:szCs w:val="16"/>
          <w:lang w:val="en-GB"/>
        </w:rPr>
      </w:pPr>
    </w:p>
    <w:tbl>
      <w:tblPr>
        <w:tblW w:w="4696" w:type="pct"/>
        <w:tblInd w:w="-136" w:type="dxa"/>
        <w:tblCellMar>
          <w:left w:w="0" w:type="dxa"/>
          <w:right w:w="0" w:type="dxa"/>
        </w:tblCellMar>
        <w:tblLook w:val="01E0" w:firstRow="1" w:lastRow="1" w:firstColumn="1" w:lastColumn="1" w:noHBand="0" w:noVBand="0"/>
      </w:tblPr>
      <w:tblGrid>
        <w:gridCol w:w="2847"/>
        <w:gridCol w:w="1803"/>
        <w:gridCol w:w="1284"/>
        <w:gridCol w:w="1286"/>
        <w:gridCol w:w="1284"/>
      </w:tblGrid>
      <w:tr w:rsidR="000C7475" w14:paraId="55FC7BAD" w14:textId="77777777" w:rsidTr="000C7475">
        <w:trPr>
          <w:trHeight w:val="20"/>
        </w:trPr>
        <w:tc>
          <w:tcPr>
            <w:tcW w:w="1674" w:type="pct"/>
            <w:tcBorders>
              <w:top w:val="single" w:sz="6" w:space="0" w:color="000000"/>
              <w:left w:val="single" w:sz="6" w:space="0" w:color="000000"/>
              <w:bottom w:val="single" w:sz="6" w:space="0" w:color="000000"/>
              <w:right w:val="single" w:sz="6" w:space="0" w:color="000000"/>
            </w:tcBorders>
            <w:hideMark/>
          </w:tcPr>
          <w:p w14:paraId="34B9FE16" w14:textId="77777777" w:rsidR="000C7475" w:rsidRDefault="000C7475">
            <w:pPr>
              <w:pStyle w:val="TableParagraph"/>
              <w:spacing w:before="80" w:after="80"/>
              <w:ind w:left="675"/>
              <w:jc w:val="both"/>
              <w:rPr>
                <w:rFonts w:ascii="Arial" w:eastAsia="Times New Roman" w:hAnsi="Arial" w:cs="Arial"/>
                <w:color w:val="000000"/>
                <w:sz w:val="16"/>
                <w:szCs w:val="16"/>
                <w:lang w:val="en-GB"/>
              </w:rPr>
            </w:pPr>
            <w:r>
              <w:rPr>
                <w:rFonts w:ascii="Arial" w:hAnsi="Arial" w:cs="Arial"/>
                <w:color w:val="000000"/>
                <w:spacing w:val="-7"/>
                <w:sz w:val="16"/>
                <w:szCs w:val="16"/>
                <w:lang w:val="en-GB"/>
              </w:rPr>
              <w:t>Test</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Items</w:t>
            </w:r>
          </w:p>
        </w:tc>
        <w:tc>
          <w:tcPr>
            <w:tcW w:w="1060" w:type="pct"/>
            <w:tcBorders>
              <w:top w:val="single" w:sz="6" w:space="0" w:color="000000"/>
              <w:left w:val="single" w:sz="6" w:space="0" w:color="000000"/>
              <w:bottom w:val="single" w:sz="6" w:space="0" w:color="000000"/>
              <w:right w:val="single" w:sz="6" w:space="0" w:color="000000"/>
            </w:tcBorders>
            <w:hideMark/>
          </w:tcPr>
          <w:p w14:paraId="5E5554D4" w14:textId="77777777" w:rsidR="000C7475" w:rsidRDefault="000C7475">
            <w:pPr>
              <w:pStyle w:val="TableParagraph"/>
              <w:spacing w:before="80" w:after="80"/>
              <w:ind w:left="276"/>
              <w:jc w:val="both"/>
              <w:rPr>
                <w:rFonts w:ascii="Arial" w:eastAsia="Times New Roman" w:hAnsi="Arial" w:cs="Arial"/>
                <w:color w:val="000000"/>
                <w:sz w:val="16"/>
                <w:szCs w:val="16"/>
                <w:lang w:val="en-GB"/>
              </w:rPr>
            </w:pPr>
            <w:r>
              <w:rPr>
                <w:rFonts w:ascii="Arial" w:hAnsi="Arial" w:cs="Arial"/>
                <w:color w:val="000000"/>
                <w:spacing w:val="-5"/>
                <w:sz w:val="16"/>
                <w:szCs w:val="16"/>
                <w:lang w:val="en-GB"/>
              </w:rPr>
              <w:t>Test</w:t>
            </w:r>
            <w:r>
              <w:rPr>
                <w:rFonts w:ascii="Arial" w:hAnsi="Arial" w:cs="Arial"/>
                <w:color w:val="000000"/>
                <w:spacing w:val="-7"/>
                <w:sz w:val="16"/>
                <w:szCs w:val="16"/>
                <w:lang w:val="en-GB"/>
              </w:rPr>
              <w:t xml:space="preserve"> </w:t>
            </w:r>
            <w:r>
              <w:rPr>
                <w:rFonts w:ascii="Arial" w:hAnsi="Arial" w:cs="Arial"/>
                <w:color w:val="000000"/>
                <w:sz w:val="16"/>
                <w:szCs w:val="16"/>
                <w:lang w:val="en-GB"/>
              </w:rPr>
              <w:t>Method</w:t>
            </w:r>
          </w:p>
        </w:tc>
        <w:tc>
          <w:tcPr>
            <w:tcW w:w="2266" w:type="pct"/>
            <w:gridSpan w:val="3"/>
            <w:tcBorders>
              <w:top w:val="single" w:sz="6" w:space="0" w:color="000000"/>
              <w:left w:val="single" w:sz="6" w:space="0" w:color="000000"/>
              <w:bottom w:val="single" w:sz="6" w:space="0" w:color="000000"/>
              <w:right w:val="single" w:sz="6" w:space="0" w:color="000000"/>
            </w:tcBorders>
            <w:hideMark/>
          </w:tcPr>
          <w:p w14:paraId="0AA423C2" w14:textId="77777777" w:rsidR="000C7475" w:rsidRDefault="000C7475">
            <w:pPr>
              <w:pStyle w:val="TableParagraph"/>
              <w:spacing w:before="80" w:after="80"/>
              <w:ind w:left="789"/>
              <w:jc w:val="both"/>
              <w:rPr>
                <w:rFonts w:ascii="Arial" w:eastAsia="Times New Roman" w:hAnsi="Arial" w:cs="Arial"/>
                <w:color w:val="000000"/>
                <w:sz w:val="16"/>
                <w:szCs w:val="16"/>
                <w:lang w:val="en-GB"/>
              </w:rPr>
            </w:pPr>
            <w:r>
              <w:rPr>
                <w:rFonts w:ascii="Arial" w:hAnsi="Arial" w:cs="Arial"/>
                <w:color w:val="000000"/>
                <w:sz w:val="16"/>
                <w:szCs w:val="16"/>
                <w:lang w:val="en-GB"/>
              </w:rPr>
              <w:t>Acceptance</w:t>
            </w:r>
            <w:r>
              <w:rPr>
                <w:rFonts w:ascii="Arial" w:hAnsi="Arial" w:cs="Arial"/>
                <w:color w:val="000000"/>
                <w:spacing w:val="-18"/>
                <w:sz w:val="16"/>
                <w:szCs w:val="16"/>
                <w:lang w:val="en-GB"/>
              </w:rPr>
              <w:t xml:space="preserve"> </w:t>
            </w:r>
            <w:r>
              <w:rPr>
                <w:rFonts w:ascii="Arial" w:hAnsi="Arial" w:cs="Arial"/>
                <w:color w:val="000000"/>
                <w:spacing w:val="-1"/>
                <w:sz w:val="16"/>
                <w:szCs w:val="16"/>
                <w:lang w:val="en-GB"/>
              </w:rPr>
              <w:t>Standards</w:t>
            </w:r>
          </w:p>
        </w:tc>
      </w:tr>
      <w:tr w:rsidR="000C7475" w14:paraId="53AE0349" w14:textId="77777777" w:rsidTr="000C7475">
        <w:trPr>
          <w:trHeight w:val="20"/>
        </w:trPr>
        <w:tc>
          <w:tcPr>
            <w:tcW w:w="1674" w:type="pct"/>
            <w:tcBorders>
              <w:top w:val="single" w:sz="6" w:space="0" w:color="000000"/>
              <w:left w:val="single" w:sz="6" w:space="0" w:color="000000"/>
              <w:bottom w:val="single" w:sz="6" w:space="0" w:color="000000"/>
              <w:right w:val="single" w:sz="6" w:space="0" w:color="000000"/>
            </w:tcBorders>
            <w:hideMark/>
          </w:tcPr>
          <w:p w14:paraId="52219083" w14:textId="77777777" w:rsidR="000C7475" w:rsidRDefault="000C7475">
            <w:pPr>
              <w:pStyle w:val="TableParagraph"/>
              <w:spacing w:before="80" w:after="80"/>
              <w:ind w:left="22"/>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Nominal</w:t>
            </w:r>
            <w:r>
              <w:rPr>
                <w:rFonts w:ascii="Arial" w:hAnsi="Arial" w:cs="Arial"/>
                <w:color w:val="000000"/>
                <w:spacing w:val="-9"/>
                <w:sz w:val="16"/>
                <w:szCs w:val="16"/>
                <w:lang w:val="en-GB"/>
              </w:rPr>
              <w:t xml:space="preserve"> </w:t>
            </w:r>
            <w:r>
              <w:rPr>
                <w:rFonts w:ascii="Arial" w:hAnsi="Arial" w:cs="Arial"/>
                <w:color w:val="000000"/>
                <w:sz w:val="16"/>
                <w:szCs w:val="16"/>
                <w:lang w:val="en-GB"/>
              </w:rPr>
              <w:t>Size</w:t>
            </w:r>
            <w:r>
              <w:rPr>
                <w:rFonts w:ascii="Arial" w:hAnsi="Arial" w:cs="Arial"/>
                <w:color w:val="000000"/>
                <w:spacing w:val="-8"/>
                <w:sz w:val="16"/>
                <w:szCs w:val="16"/>
                <w:lang w:val="en-GB"/>
              </w:rPr>
              <w:t xml:space="preserve"> </w:t>
            </w:r>
            <w:r>
              <w:rPr>
                <w:rFonts w:ascii="Arial" w:hAnsi="Arial" w:cs="Arial"/>
                <w:color w:val="000000"/>
                <w:sz w:val="16"/>
                <w:szCs w:val="16"/>
                <w:lang w:val="en-GB"/>
              </w:rPr>
              <w:t>(mm)</w:t>
            </w:r>
          </w:p>
        </w:tc>
        <w:tc>
          <w:tcPr>
            <w:tcW w:w="1060" w:type="pct"/>
            <w:vMerge w:val="restart"/>
            <w:tcBorders>
              <w:top w:val="single" w:sz="6" w:space="0" w:color="000000"/>
              <w:left w:val="single" w:sz="6" w:space="0" w:color="000000"/>
              <w:bottom w:val="single" w:sz="6" w:space="0" w:color="000000"/>
              <w:right w:val="single" w:sz="6" w:space="0" w:color="000000"/>
            </w:tcBorders>
          </w:tcPr>
          <w:p w14:paraId="6CB1C44F" w14:textId="77777777" w:rsidR="000C7475" w:rsidRDefault="000C7475">
            <w:pPr>
              <w:widowControl w:val="0"/>
              <w:spacing w:before="80" w:after="80"/>
              <w:jc w:val="both"/>
              <w:rPr>
                <w:rFonts w:ascii="Arial" w:eastAsia="Calibri" w:hAnsi="Arial" w:cs="Arial"/>
                <w:color w:val="000000"/>
                <w:sz w:val="16"/>
                <w:szCs w:val="16"/>
                <w:lang w:val="en-GB"/>
              </w:rPr>
            </w:pPr>
          </w:p>
        </w:tc>
        <w:tc>
          <w:tcPr>
            <w:tcW w:w="755" w:type="pct"/>
            <w:tcBorders>
              <w:top w:val="single" w:sz="6" w:space="0" w:color="000000"/>
              <w:left w:val="single" w:sz="6" w:space="0" w:color="000000"/>
              <w:bottom w:val="single" w:sz="6" w:space="0" w:color="000000"/>
              <w:right w:val="single" w:sz="6" w:space="0" w:color="000000"/>
            </w:tcBorders>
            <w:hideMark/>
          </w:tcPr>
          <w:p w14:paraId="7AC4F8EA" w14:textId="77777777" w:rsidR="000C7475" w:rsidRDefault="000C7475">
            <w:pPr>
              <w:pStyle w:val="TableParagraph"/>
              <w:spacing w:before="80" w:after="80"/>
              <w:ind w:left="231"/>
              <w:jc w:val="both"/>
              <w:rPr>
                <w:rFonts w:ascii="Arial" w:eastAsia="Times New Roman" w:hAnsi="Arial" w:cs="Arial"/>
                <w:color w:val="000000"/>
                <w:sz w:val="16"/>
                <w:szCs w:val="16"/>
                <w:lang w:val="en-GB"/>
              </w:rPr>
            </w:pPr>
            <w:r>
              <w:rPr>
                <w:rFonts w:ascii="Arial" w:hAnsi="Arial" w:cs="Arial"/>
                <w:color w:val="000000"/>
                <w:sz w:val="16"/>
                <w:szCs w:val="16"/>
                <w:lang w:val="en-GB"/>
              </w:rPr>
              <w:t>200</w:t>
            </w:r>
            <w:r>
              <w:rPr>
                <w:rFonts w:ascii="Arial" w:hAnsi="Arial" w:cs="Arial"/>
                <w:color w:val="000000"/>
                <w:spacing w:val="-5"/>
                <w:sz w:val="16"/>
                <w:szCs w:val="16"/>
                <w:lang w:val="en-GB"/>
              </w:rPr>
              <w:t xml:space="preserve"> </w:t>
            </w:r>
            <w:r>
              <w:rPr>
                <w:rFonts w:ascii="Arial" w:hAnsi="Arial" w:cs="Arial"/>
                <w:color w:val="000000"/>
                <w:sz w:val="16"/>
                <w:szCs w:val="16"/>
                <w:lang w:val="en-GB"/>
              </w:rPr>
              <w:t>x</w:t>
            </w:r>
            <w:r>
              <w:rPr>
                <w:rFonts w:ascii="Arial" w:hAnsi="Arial" w:cs="Arial"/>
                <w:color w:val="000000"/>
                <w:spacing w:val="-4"/>
                <w:sz w:val="16"/>
                <w:szCs w:val="16"/>
                <w:lang w:val="en-GB"/>
              </w:rPr>
              <w:t xml:space="preserve"> </w:t>
            </w:r>
            <w:r>
              <w:rPr>
                <w:rFonts w:ascii="Arial" w:hAnsi="Arial" w:cs="Arial"/>
                <w:color w:val="000000"/>
                <w:spacing w:val="-1"/>
                <w:sz w:val="16"/>
                <w:szCs w:val="16"/>
                <w:lang w:val="en-GB"/>
              </w:rPr>
              <w:t>200</w:t>
            </w:r>
          </w:p>
        </w:tc>
        <w:tc>
          <w:tcPr>
            <w:tcW w:w="756" w:type="pct"/>
            <w:tcBorders>
              <w:top w:val="single" w:sz="6" w:space="0" w:color="000000"/>
              <w:left w:val="single" w:sz="6" w:space="0" w:color="000000"/>
              <w:bottom w:val="single" w:sz="6" w:space="0" w:color="000000"/>
              <w:right w:val="single" w:sz="6" w:space="0" w:color="000000"/>
            </w:tcBorders>
            <w:hideMark/>
          </w:tcPr>
          <w:p w14:paraId="718E30B3" w14:textId="77777777" w:rsidR="000C7475" w:rsidRDefault="000C7475">
            <w:pPr>
              <w:pStyle w:val="TableParagraph"/>
              <w:spacing w:before="80" w:after="80"/>
              <w:ind w:left="58"/>
              <w:jc w:val="both"/>
              <w:rPr>
                <w:rFonts w:ascii="Arial" w:eastAsia="Times New Roman" w:hAnsi="Arial" w:cs="Arial"/>
                <w:color w:val="000000"/>
                <w:sz w:val="16"/>
                <w:szCs w:val="16"/>
                <w:lang w:val="en-GB"/>
              </w:rPr>
            </w:pPr>
            <w:r>
              <w:rPr>
                <w:rFonts w:ascii="Arial" w:hAnsi="Arial" w:cs="Arial"/>
                <w:color w:val="000000"/>
                <w:sz w:val="16"/>
                <w:szCs w:val="16"/>
                <w:lang w:val="en-GB"/>
              </w:rPr>
              <w:t>300</w:t>
            </w:r>
            <w:r>
              <w:rPr>
                <w:rFonts w:ascii="Arial" w:hAnsi="Arial" w:cs="Arial"/>
                <w:color w:val="000000"/>
                <w:spacing w:val="-5"/>
                <w:sz w:val="16"/>
                <w:szCs w:val="16"/>
                <w:lang w:val="en-GB"/>
              </w:rPr>
              <w:t xml:space="preserve"> </w:t>
            </w:r>
            <w:r>
              <w:rPr>
                <w:rFonts w:ascii="Arial" w:hAnsi="Arial" w:cs="Arial"/>
                <w:color w:val="000000"/>
                <w:sz w:val="16"/>
                <w:szCs w:val="16"/>
                <w:lang w:val="en-GB"/>
              </w:rPr>
              <w:t>x</w:t>
            </w:r>
            <w:r>
              <w:rPr>
                <w:rFonts w:ascii="Arial" w:hAnsi="Arial" w:cs="Arial"/>
                <w:color w:val="000000"/>
                <w:spacing w:val="-4"/>
                <w:sz w:val="16"/>
                <w:szCs w:val="16"/>
                <w:lang w:val="en-GB"/>
              </w:rPr>
              <w:t xml:space="preserve"> </w:t>
            </w:r>
            <w:r>
              <w:rPr>
                <w:rFonts w:ascii="Arial" w:hAnsi="Arial" w:cs="Arial"/>
                <w:color w:val="000000"/>
                <w:spacing w:val="-1"/>
                <w:sz w:val="16"/>
                <w:szCs w:val="16"/>
                <w:lang w:val="en-GB"/>
              </w:rPr>
              <w:t>300</w:t>
            </w:r>
          </w:p>
        </w:tc>
        <w:tc>
          <w:tcPr>
            <w:tcW w:w="756" w:type="pct"/>
            <w:tcBorders>
              <w:top w:val="single" w:sz="6" w:space="0" w:color="000000"/>
              <w:left w:val="single" w:sz="6" w:space="0" w:color="000000"/>
              <w:bottom w:val="single" w:sz="6" w:space="0" w:color="000000"/>
              <w:right w:val="single" w:sz="6" w:space="0" w:color="000000"/>
            </w:tcBorders>
            <w:hideMark/>
          </w:tcPr>
          <w:p w14:paraId="76EF416E" w14:textId="77777777" w:rsidR="000C7475" w:rsidRDefault="000C7475">
            <w:pPr>
              <w:pStyle w:val="TableParagraph"/>
              <w:spacing w:before="80" w:after="80"/>
              <w:ind w:left="150"/>
              <w:jc w:val="both"/>
              <w:rPr>
                <w:rFonts w:ascii="Arial" w:eastAsia="Times New Roman" w:hAnsi="Arial" w:cs="Arial"/>
                <w:color w:val="000000"/>
                <w:sz w:val="16"/>
                <w:szCs w:val="16"/>
                <w:lang w:val="en-GB"/>
              </w:rPr>
            </w:pPr>
            <w:r>
              <w:rPr>
                <w:rFonts w:ascii="Arial" w:hAnsi="Arial" w:cs="Arial"/>
                <w:color w:val="000000"/>
                <w:sz w:val="16"/>
                <w:szCs w:val="16"/>
                <w:lang w:val="en-GB"/>
              </w:rPr>
              <w:t>400</w:t>
            </w:r>
            <w:r>
              <w:rPr>
                <w:rFonts w:ascii="Arial" w:hAnsi="Arial" w:cs="Arial"/>
                <w:color w:val="000000"/>
                <w:spacing w:val="-5"/>
                <w:sz w:val="16"/>
                <w:szCs w:val="16"/>
                <w:lang w:val="en-GB"/>
              </w:rPr>
              <w:t xml:space="preserve"> </w:t>
            </w:r>
            <w:r>
              <w:rPr>
                <w:rFonts w:ascii="Arial" w:hAnsi="Arial" w:cs="Arial"/>
                <w:color w:val="000000"/>
                <w:sz w:val="16"/>
                <w:szCs w:val="16"/>
                <w:lang w:val="en-GB"/>
              </w:rPr>
              <w:t>x</w:t>
            </w:r>
            <w:r>
              <w:rPr>
                <w:rFonts w:ascii="Arial" w:hAnsi="Arial" w:cs="Arial"/>
                <w:color w:val="000000"/>
                <w:spacing w:val="-4"/>
                <w:sz w:val="16"/>
                <w:szCs w:val="16"/>
                <w:lang w:val="en-GB"/>
              </w:rPr>
              <w:t xml:space="preserve"> </w:t>
            </w:r>
            <w:r>
              <w:rPr>
                <w:rFonts w:ascii="Arial" w:hAnsi="Arial" w:cs="Arial"/>
                <w:color w:val="000000"/>
                <w:spacing w:val="-1"/>
                <w:sz w:val="16"/>
                <w:szCs w:val="16"/>
                <w:lang w:val="en-GB"/>
              </w:rPr>
              <w:t>400</w:t>
            </w:r>
          </w:p>
        </w:tc>
      </w:tr>
      <w:tr w:rsidR="000C7475" w14:paraId="3BD2B327" w14:textId="77777777" w:rsidTr="000C7475">
        <w:trPr>
          <w:trHeight w:val="20"/>
        </w:trPr>
        <w:tc>
          <w:tcPr>
            <w:tcW w:w="1674" w:type="pct"/>
            <w:tcBorders>
              <w:top w:val="single" w:sz="6" w:space="0" w:color="000000"/>
              <w:left w:val="single" w:sz="6" w:space="0" w:color="000000"/>
              <w:bottom w:val="single" w:sz="6" w:space="0" w:color="000000"/>
              <w:right w:val="single" w:sz="6" w:space="0" w:color="000000"/>
            </w:tcBorders>
            <w:hideMark/>
          </w:tcPr>
          <w:p w14:paraId="55C0D7C4" w14:textId="77777777" w:rsidR="000C7475" w:rsidRDefault="000C7475">
            <w:pPr>
              <w:pStyle w:val="TableParagraph"/>
              <w:spacing w:before="80" w:after="80"/>
              <w:ind w:left="22"/>
              <w:jc w:val="both"/>
              <w:rPr>
                <w:rFonts w:ascii="Arial" w:eastAsia="Times New Roman" w:hAnsi="Arial" w:cs="Arial"/>
                <w:color w:val="000000"/>
                <w:sz w:val="16"/>
                <w:szCs w:val="16"/>
                <w:lang w:val="en-GB"/>
              </w:rPr>
            </w:pPr>
            <w:r>
              <w:rPr>
                <w:rFonts w:ascii="Arial" w:hAnsi="Arial" w:cs="Arial"/>
                <w:color w:val="000000"/>
                <w:sz w:val="16"/>
                <w:szCs w:val="16"/>
                <w:lang w:val="en-GB"/>
              </w:rPr>
              <w:t>BS</w:t>
            </w:r>
            <w:r>
              <w:rPr>
                <w:rFonts w:ascii="Arial" w:hAnsi="Arial" w:cs="Arial"/>
                <w:color w:val="000000"/>
                <w:spacing w:val="-10"/>
                <w:sz w:val="16"/>
                <w:szCs w:val="16"/>
                <w:lang w:val="en-GB"/>
              </w:rPr>
              <w:t xml:space="preserve"> </w:t>
            </w:r>
            <w:r>
              <w:rPr>
                <w:rFonts w:ascii="Arial" w:hAnsi="Arial" w:cs="Arial"/>
                <w:color w:val="000000"/>
                <w:sz w:val="16"/>
                <w:szCs w:val="16"/>
                <w:lang w:val="en-GB"/>
              </w:rPr>
              <w:t>6431</w:t>
            </w:r>
            <w:r>
              <w:rPr>
                <w:rFonts w:ascii="Arial" w:hAnsi="Arial" w:cs="Arial"/>
                <w:color w:val="000000"/>
                <w:spacing w:val="-10"/>
                <w:sz w:val="16"/>
                <w:szCs w:val="16"/>
                <w:lang w:val="en-GB"/>
              </w:rPr>
              <w:t xml:space="preserve"> </w:t>
            </w:r>
            <w:r>
              <w:rPr>
                <w:rFonts w:ascii="Arial" w:hAnsi="Arial" w:cs="Arial"/>
                <w:color w:val="000000"/>
                <w:spacing w:val="-1"/>
                <w:sz w:val="16"/>
                <w:szCs w:val="16"/>
                <w:lang w:val="en-GB"/>
              </w:rPr>
              <w:t>Classification</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622268A5" w14:textId="77777777" w:rsidR="000C7475" w:rsidRDefault="000C7475">
            <w:pPr>
              <w:rPr>
                <w:rFonts w:ascii="Arial" w:eastAsia="Calibri" w:hAnsi="Arial" w:cs="Arial"/>
                <w:color w:val="000000"/>
                <w:sz w:val="16"/>
                <w:szCs w:val="16"/>
                <w:lang w:val="en-GB"/>
              </w:rPr>
            </w:pPr>
          </w:p>
        </w:tc>
        <w:tc>
          <w:tcPr>
            <w:tcW w:w="755" w:type="pct"/>
            <w:tcBorders>
              <w:top w:val="single" w:sz="6" w:space="0" w:color="000000"/>
              <w:left w:val="single" w:sz="6" w:space="0" w:color="000000"/>
              <w:bottom w:val="single" w:sz="6" w:space="0" w:color="000000"/>
              <w:right w:val="single" w:sz="6" w:space="0" w:color="000000"/>
            </w:tcBorders>
            <w:hideMark/>
          </w:tcPr>
          <w:p w14:paraId="5D15781A" w14:textId="77777777" w:rsidR="000C7475" w:rsidRDefault="000C7475">
            <w:pPr>
              <w:pStyle w:val="TableParagraph"/>
              <w:spacing w:before="80" w:after="80"/>
              <w:jc w:val="both"/>
              <w:rPr>
                <w:rFonts w:ascii="Arial" w:eastAsia="Times New Roman" w:hAnsi="Arial" w:cs="Arial"/>
                <w:color w:val="000000"/>
                <w:sz w:val="16"/>
                <w:szCs w:val="16"/>
                <w:lang w:val="en-GB"/>
              </w:rPr>
            </w:pPr>
            <w:r>
              <w:rPr>
                <w:rFonts w:ascii="Arial" w:hAnsi="Arial" w:cs="Arial"/>
                <w:color w:val="000000"/>
                <w:sz w:val="16"/>
                <w:szCs w:val="16"/>
                <w:lang w:val="en-GB"/>
              </w:rPr>
              <w:t>BI</w:t>
            </w:r>
          </w:p>
        </w:tc>
        <w:tc>
          <w:tcPr>
            <w:tcW w:w="756" w:type="pct"/>
            <w:tcBorders>
              <w:top w:val="single" w:sz="6" w:space="0" w:color="000000"/>
              <w:left w:val="single" w:sz="6" w:space="0" w:color="000000"/>
              <w:bottom w:val="single" w:sz="6" w:space="0" w:color="000000"/>
              <w:right w:val="single" w:sz="6" w:space="0" w:color="000000"/>
            </w:tcBorders>
            <w:hideMark/>
          </w:tcPr>
          <w:p w14:paraId="1BAD6872" w14:textId="77777777" w:rsidR="000C7475" w:rsidRDefault="000C7475">
            <w:pPr>
              <w:pStyle w:val="TableParagraph"/>
              <w:spacing w:before="80" w:after="80"/>
              <w:ind w:left="1"/>
              <w:jc w:val="both"/>
              <w:rPr>
                <w:rFonts w:ascii="Arial" w:eastAsia="Times New Roman" w:hAnsi="Arial" w:cs="Arial"/>
                <w:color w:val="000000"/>
                <w:sz w:val="16"/>
                <w:szCs w:val="16"/>
                <w:lang w:val="en-GB"/>
              </w:rPr>
            </w:pPr>
            <w:r>
              <w:rPr>
                <w:rFonts w:ascii="Arial" w:hAnsi="Arial" w:cs="Arial"/>
                <w:color w:val="000000"/>
                <w:sz w:val="16"/>
                <w:szCs w:val="16"/>
                <w:lang w:val="en-GB"/>
              </w:rPr>
              <w:t>BI</w:t>
            </w:r>
          </w:p>
        </w:tc>
        <w:tc>
          <w:tcPr>
            <w:tcW w:w="756" w:type="pct"/>
            <w:tcBorders>
              <w:top w:val="single" w:sz="6" w:space="0" w:color="000000"/>
              <w:left w:val="single" w:sz="6" w:space="0" w:color="000000"/>
              <w:bottom w:val="single" w:sz="6" w:space="0" w:color="000000"/>
              <w:right w:val="single" w:sz="6" w:space="0" w:color="000000"/>
            </w:tcBorders>
            <w:hideMark/>
          </w:tcPr>
          <w:p w14:paraId="668C9F93" w14:textId="77777777" w:rsidR="000C7475" w:rsidRDefault="000C7475">
            <w:pPr>
              <w:pStyle w:val="TableParagraph"/>
              <w:spacing w:before="80" w:after="80"/>
              <w:ind w:left="2"/>
              <w:jc w:val="both"/>
              <w:rPr>
                <w:rFonts w:ascii="Arial" w:eastAsia="Times New Roman" w:hAnsi="Arial" w:cs="Arial"/>
                <w:color w:val="000000"/>
                <w:sz w:val="16"/>
                <w:szCs w:val="16"/>
                <w:lang w:val="en-GB"/>
              </w:rPr>
            </w:pPr>
            <w:r>
              <w:rPr>
                <w:rFonts w:ascii="Arial" w:hAnsi="Arial" w:cs="Arial"/>
                <w:color w:val="000000"/>
                <w:sz w:val="16"/>
                <w:szCs w:val="16"/>
                <w:lang w:val="en-GB"/>
              </w:rPr>
              <w:t>BI</w:t>
            </w:r>
          </w:p>
        </w:tc>
      </w:tr>
      <w:tr w:rsidR="000C7475" w14:paraId="122ED10A" w14:textId="77777777" w:rsidTr="000C7475">
        <w:trPr>
          <w:trHeight w:val="20"/>
        </w:trPr>
        <w:tc>
          <w:tcPr>
            <w:tcW w:w="1674" w:type="pct"/>
            <w:tcBorders>
              <w:top w:val="single" w:sz="6" w:space="0" w:color="000000"/>
              <w:left w:val="single" w:sz="6" w:space="0" w:color="000000"/>
              <w:bottom w:val="single" w:sz="6" w:space="0" w:color="000000"/>
              <w:right w:val="single" w:sz="6" w:space="0" w:color="000000"/>
            </w:tcBorders>
            <w:hideMark/>
          </w:tcPr>
          <w:p w14:paraId="1D2FB676" w14:textId="77777777" w:rsidR="000C7475" w:rsidRDefault="000C7475">
            <w:pPr>
              <w:pStyle w:val="TableParagraph"/>
              <w:spacing w:before="80" w:after="80"/>
              <w:ind w:left="289" w:right="66" w:hanging="267"/>
              <w:jc w:val="both"/>
              <w:rPr>
                <w:rFonts w:ascii="Arial" w:eastAsia="Times New Roman" w:hAnsi="Arial" w:cs="Arial"/>
                <w:color w:val="000000"/>
                <w:sz w:val="16"/>
                <w:szCs w:val="16"/>
                <w:lang w:val="en-GB"/>
              </w:rPr>
            </w:pPr>
            <w:r>
              <w:rPr>
                <w:rFonts w:ascii="Arial" w:hAnsi="Arial" w:cs="Arial"/>
                <w:color w:val="000000"/>
                <w:sz w:val="16"/>
                <w:szCs w:val="16"/>
                <w:lang w:val="en-GB"/>
              </w:rPr>
              <w:t>1.</w:t>
            </w:r>
            <w:r>
              <w:rPr>
                <w:rFonts w:ascii="Arial" w:hAnsi="Arial" w:cs="Arial"/>
                <w:color w:val="000000"/>
                <w:spacing w:val="38"/>
                <w:sz w:val="16"/>
                <w:szCs w:val="16"/>
                <w:lang w:val="en-GB"/>
              </w:rPr>
              <w:t xml:space="preserve"> </w:t>
            </w:r>
            <w:r>
              <w:rPr>
                <w:rFonts w:ascii="Arial" w:hAnsi="Arial" w:cs="Arial"/>
                <w:color w:val="000000"/>
                <w:spacing w:val="-1"/>
                <w:sz w:val="16"/>
                <w:szCs w:val="16"/>
                <w:lang w:val="en-GB"/>
              </w:rPr>
              <w:t>Static</w:t>
            </w:r>
            <w:r>
              <w:rPr>
                <w:rFonts w:ascii="Arial" w:hAnsi="Arial" w:cs="Arial"/>
                <w:color w:val="000000"/>
                <w:spacing w:val="39"/>
                <w:sz w:val="16"/>
                <w:szCs w:val="16"/>
                <w:lang w:val="en-GB"/>
              </w:rPr>
              <w:t xml:space="preserve"> </w:t>
            </w:r>
            <w:r>
              <w:rPr>
                <w:rFonts w:ascii="Arial" w:hAnsi="Arial" w:cs="Arial"/>
                <w:color w:val="000000"/>
                <w:spacing w:val="-1"/>
                <w:sz w:val="16"/>
                <w:szCs w:val="16"/>
                <w:lang w:val="en-GB"/>
              </w:rPr>
              <w:t>Coefficient</w:t>
            </w:r>
            <w:r>
              <w:rPr>
                <w:rFonts w:ascii="Arial" w:hAnsi="Arial" w:cs="Arial"/>
                <w:color w:val="000000"/>
                <w:spacing w:val="40"/>
                <w:sz w:val="16"/>
                <w:szCs w:val="16"/>
                <w:lang w:val="en-GB"/>
              </w:rPr>
              <w:t xml:space="preserve"> </w:t>
            </w:r>
            <w:r>
              <w:rPr>
                <w:rFonts w:ascii="Arial" w:hAnsi="Arial" w:cs="Arial"/>
                <w:color w:val="000000"/>
                <w:sz w:val="16"/>
                <w:szCs w:val="16"/>
                <w:lang w:val="en-GB"/>
              </w:rPr>
              <w:t>of</w:t>
            </w:r>
            <w:r>
              <w:rPr>
                <w:rFonts w:ascii="Arial" w:hAnsi="Arial" w:cs="Arial"/>
                <w:color w:val="000000"/>
                <w:spacing w:val="30"/>
                <w:w w:val="99"/>
                <w:sz w:val="16"/>
                <w:szCs w:val="16"/>
                <w:lang w:val="en-GB"/>
              </w:rPr>
              <w:t xml:space="preserve"> </w:t>
            </w:r>
            <w:r>
              <w:rPr>
                <w:rFonts w:ascii="Arial" w:hAnsi="Arial" w:cs="Arial"/>
                <w:color w:val="000000"/>
                <w:sz w:val="16"/>
                <w:szCs w:val="16"/>
                <w:lang w:val="en-GB"/>
              </w:rPr>
              <w:t>Friction</w:t>
            </w:r>
          </w:p>
        </w:tc>
        <w:tc>
          <w:tcPr>
            <w:tcW w:w="1060" w:type="pct"/>
            <w:tcBorders>
              <w:top w:val="single" w:sz="6" w:space="0" w:color="000000"/>
              <w:left w:val="single" w:sz="6" w:space="0" w:color="000000"/>
              <w:bottom w:val="single" w:sz="6" w:space="0" w:color="000000"/>
              <w:right w:val="single" w:sz="6" w:space="0" w:color="000000"/>
            </w:tcBorders>
            <w:hideMark/>
          </w:tcPr>
          <w:p w14:paraId="4A7797CC" w14:textId="77777777" w:rsidR="000C7475" w:rsidRDefault="000C7475">
            <w:pPr>
              <w:pStyle w:val="TableParagraph"/>
              <w:spacing w:before="80" w:after="80"/>
              <w:ind w:left="717" w:right="33" w:hanging="682"/>
              <w:jc w:val="both"/>
              <w:rPr>
                <w:rFonts w:ascii="Arial" w:eastAsia="Times New Roman" w:hAnsi="Arial" w:cs="Arial"/>
                <w:color w:val="000000"/>
                <w:sz w:val="16"/>
                <w:szCs w:val="16"/>
                <w:lang w:val="en-GB"/>
              </w:rPr>
            </w:pPr>
            <w:r>
              <w:rPr>
                <w:rFonts w:ascii="Arial" w:eastAsia="Times New Roman" w:hAnsi="Arial" w:cs="Arial"/>
                <w:color w:val="000000"/>
                <w:sz w:val="16"/>
                <w:szCs w:val="16"/>
                <w:lang w:val="en-GB"/>
              </w:rPr>
              <w:t>ASTM</w:t>
            </w:r>
            <w:r>
              <w:rPr>
                <w:rFonts w:ascii="Arial" w:eastAsia="Times New Roman" w:hAnsi="Arial" w:cs="Arial"/>
                <w:color w:val="000000"/>
                <w:spacing w:val="-5"/>
                <w:sz w:val="16"/>
                <w:szCs w:val="16"/>
                <w:lang w:val="en-GB"/>
              </w:rPr>
              <w:t xml:space="preserve"> </w:t>
            </w:r>
            <w:r>
              <w:rPr>
                <w:rFonts w:ascii="Arial" w:eastAsia="Times New Roman" w:hAnsi="Arial" w:cs="Arial"/>
                <w:color w:val="000000"/>
                <w:sz w:val="16"/>
                <w:szCs w:val="16"/>
                <w:lang w:val="en-GB"/>
              </w:rPr>
              <w:t>–</w:t>
            </w:r>
            <w:r>
              <w:rPr>
                <w:rFonts w:ascii="Arial" w:eastAsia="Times New Roman" w:hAnsi="Arial" w:cs="Arial"/>
                <w:color w:val="000000"/>
                <w:spacing w:val="-5"/>
                <w:sz w:val="16"/>
                <w:szCs w:val="16"/>
                <w:lang w:val="en-GB"/>
              </w:rPr>
              <w:t xml:space="preserve"> </w:t>
            </w:r>
            <w:r>
              <w:rPr>
                <w:rFonts w:ascii="Arial" w:eastAsia="Times New Roman" w:hAnsi="Arial" w:cs="Arial"/>
                <w:color w:val="000000"/>
                <w:spacing w:val="-1"/>
                <w:sz w:val="16"/>
                <w:szCs w:val="16"/>
                <w:lang w:val="en-GB"/>
              </w:rPr>
              <w:t>C1028</w:t>
            </w:r>
            <w:r>
              <w:rPr>
                <w:rFonts w:ascii="Arial" w:eastAsia="Times New Roman" w:hAnsi="Arial" w:cs="Arial"/>
                <w:color w:val="000000"/>
                <w:spacing w:val="-5"/>
                <w:sz w:val="16"/>
                <w:szCs w:val="16"/>
                <w:lang w:val="en-GB"/>
              </w:rPr>
              <w:t xml:space="preserve"> </w:t>
            </w:r>
            <w:r>
              <w:rPr>
                <w:rFonts w:ascii="Arial" w:eastAsia="Times New Roman" w:hAnsi="Arial" w:cs="Arial"/>
                <w:color w:val="000000"/>
                <w:sz w:val="16"/>
                <w:szCs w:val="16"/>
                <w:lang w:val="en-GB"/>
              </w:rPr>
              <w:t>–</w:t>
            </w:r>
            <w:r>
              <w:rPr>
                <w:rFonts w:ascii="Arial" w:eastAsia="Times New Roman" w:hAnsi="Arial" w:cs="Arial"/>
                <w:color w:val="000000"/>
                <w:spacing w:val="24"/>
                <w:w w:val="99"/>
                <w:sz w:val="16"/>
                <w:szCs w:val="16"/>
                <w:lang w:val="en-GB"/>
              </w:rPr>
              <w:t xml:space="preserve"> </w:t>
            </w:r>
            <w:r>
              <w:rPr>
                <w:rFonts w:ascii="Arial" w:eastAsia="Times New Roman" w:hAnsi="Arial" w:cs="Arial"/>
                <w:color w:val="000000"/>
                <w:sz w:val="16"/>
                <w:szCs w:val="16"/>
                <w:lang w:val="en-GB"/>
              </w:rPr>
              <w:t>89</w:t>
            </w:r>
          </w:p>
        </w:tc>
        <w:tc>
          <w:tcPr>
            <w:tcW w:w="755" w:type="pct"/>
            <w:tcBorders>
              <w:top w:val="single" w:sz="6" w:space="0" w:color="000000"/>
              <w:left w:val="single" w:sz="6" w:space="0" w:color="000000"/>
              <w:bottom w:val="single" w:sz="6" w:space="0" w:color="000000"/>
              <w:right w:val="single" w:sz="6" w:space="0" w:color="000000"/>
            </w:tcBorders>
            <w:hideMark/>
          </w:tcPr>
          <w:p w14:paraId="69073929" w14:textId="77777777" w:rsidR="000C7475" w:rsidRDefault="000C7475">
            <w:pPr>
              <w:pStyle w:val="TableParagraph"/>
              <w:spacing w:before="80" w:after="80"/>
              <w:ind w:left="350"/>
              <w:jc w:val="both"/>
              <w:rPr>
                <w:rFonts w:ascii="Arial" w:eastAsia="Times New Roman" w:hAnsi="Arial" w:cs="Arial"/>
                <w:color w:val="000000"/>
                <w:sz w:val="16"/>
                <w:szCs w:val="16"/>
                <w:lang w:val="en-GB"/>
              </w:rPr>
            </w:pPr>
            <w:r>
              <w:rPr>
                <w:rFonts w:ascii="Arial" w:hAnsi="Arial" w:cs="Arial"/>
                <w:color w:val="000000"/>
                <w:sz w:val="16"/>
                <w:szCs w:val="16"/>
                <w:lang w:val="en-GB"/>
              </w:rPr>
              <w:t>&gt;</w:t>
            </w:r>
            <w:r>
              <w:rPr>
                <w:rFonts w:ascii="Arial" w:hAnsi="Arial" w:cs="Arial"/>
                <w:color w:val="000000"/>
                <w:spacing w:val="-3"/>
                <w:sz w:val="16"/>
                <w:szCs w:val="16"/>
                <w:lang w:val="en-GB"/>
              </w:rPr>
              <w:t xml:space="preserve"> </w:t>
            </w:r>
            <w:r>
              <w:rPr>
                <w:rFonts w:ascii="Arial" w:hAnsi="Arial" w:cs="Arial"/>
                <w:color w:val="000000"/>
                <w:sz w:val="16"/>
                <w:szCs w:val="16"/>
                <w:lang w:val="en-GB"/>
              </w:rPr>
              <w:t>=</w:t>
            </w:r>
            <w:r>
              <w:rPr>
                <w:rFonts w:ascii="Arial" w:hAnsi="Arial" w:cs="Arial"/>
                <w:color w:val="000000"/>
                <w:spacing w:val="-3"/>
                <w:sz w:val="16"/>
                <w:szCs w:val="16"/>
                <w:lang w:val="en-GB"/>
              </w:rPr>
              <w:t xml:space="preserve"> </w:t>
            </w:r>
            <w:r>
              <w:rPr>
                <w:rFonts w:ascii="Arial" w:hAnsi="Arial" w:cs="Arial"/>
                <w:color w:val="000000"/>
                <w:sz w:val="16"/>
                <w:szCs w:val="16"/>
                <w:lang w:val="en-GB"/>
              </w:rPr>
              <w:t>0.5</w:t>
            </w:r>
          </w:p>
        </w:tc>
        <w:tc>
          <w:tcPr>
            <w:tcW w:w="756" w:type="pct"/>
            <w:tcBorders>
              <w:top w:val="single" w:sz="6" w:space="0" w:color="000000"/>
              <w:left w:val="single" w:sz="6" w:space="0" w:color="000000"/>
              <w:bottom w:val="single" w:sz="6" w:space="0" w:color="000000"/>
              <w:right w:val="single" w:sz="6" w:space="0" w:color="000000"/>
            </w:tcBorders>
            <w:hideMark/>
          </w:tcPr>
          <w:p w14:paraId="5528C1BF" w14:textId="77777777" w:rsidR="000C7475" w:rsidRDefault="000C7475">
            <w:pPr>
              <w:pStyle w:val="TableParagraph"/>
              <w:spacing w:before="80" w:after="80"/>
              <w:ind w:left="178"/>
              <w:jc w:val="both"/>
              <w:rPr>
                <w:rFonts w:ascii="Arial" w:eastAsia="Times New Roman" w:hAnsi="Arial" w:cs="Arial"/>
                <w:color w:val="000000"/>
                <w:sz w:val="16"/>
                <w:szCs w:val="16"/>
                <w:lang w:val="en-GB"/>
              </w:rPr>
            </w:pPr>
            <w:r>
              <w:rPr>
                <w:rFonts w:ascii="Arial" w:hAnsi="Arial" w:cs="Arial"/>
                <w:color w:val="000000"/>
                <w:sz w:val="16"/>
                <w:szCs w:val="16"/>
                <w:lang w:val="en-GB"/>
              </w:rPr>
              <w:t>&gt;</w:t>
            </w:r>
            <w:r>
              <w:rPr>
                <w:rFonts w:ascii="Arial" w:hAnsi="Arial" w:cs="Arial"/>
                <w:color w:val="000000"/>
                <w:spacing w:val="-3"/>
                <w:sz w:val="16"/>
                <w:szCs w:val="16"/>
                <w:lang w:val="en-GB"/>
              </w:rPr>
              <w:t xml:space="preserve"> </w:t>
            </w:r>
            <w:r>
              <w:rPr>
                <w:rFonts w:ascii="Arial" w:hAnsi="Arial" w:cs="Arial"/>
                <w:color w:val="000000"/>
                <w:sz w:val="16"/>
                <w:szCs w:val="16"/>
                <w:lang w:val="en-GB"/>
              </w:rPr>
              <w:t>=</w:t>
            </w:r>
            <w:r>
              <w:rPr>
                <w:rFonts w:ascii="Arial" w:hAnsi="Arial" w:cs="Arial"/>
                <w:color w:val="000000"/>
                <w:spacing w:val="-3"/>
                <w:sz w:val="16"/>
                <w:szCs w:val="16"/>
                <w:lang w:val="en-GB"/>
              </w:rPr>
              <w:t xml:space="preserve"> </w:t>
            </w:r>
            <w:r>
              <w:rPr>
                <w:rFonts w:ascii="Arial" w:hAnsi="Arial" w:cs="Arial"/>
                <w:color w:val="000000"/>
                <w:sz w:val="16"/>
                <w:szCs w:val="16"/>
                <w:lang w:val="en-GB"/>
              </w:rPr>
              <w:t>0.5</w:t>
            </w:r>
          </w:p>
        </w:tc>
        <w:tc>
          <w:tcPr>
            <w:tcW w:w="756" w:type="pct"/>
            <w:tcBorders>
              <w:top w:val="single" w:sz="6" w:space="0" w:color="000000"/>
              <w:left w:val="single" w:sz="6" w:space="0" w:color="000000"/>
              <w:bottom w:val="single" w:sz="6" w:space="0" w:color="000000"/>
              <w:right w:val="single" w:sz="6" w:space="0" w:color="000000"/>
            </w:tcBorders>
            <w:hideMark/>
          </w:tcPr>
          <w:p w14:paraId="179D8CCA" w14:textId="77777777" w:rsidR="000C7475" w:rsidRDefault="000C7475">
            <w:pPr>
              <w:pStyle w:val="TableParagraph"/>
              <w:spacing w:before="80" w:after="80"/>
              <w:ind w:left="271"/>
              <w:jc w:val="both"/>
              <w:rPr>
                <w:rFonts w:ascii="Arial" w:eastAsia="Times New Roman" w:hAnsi="Arial" w:cs="Arial"/>
                <w:color w:val="000000"/>
                <w:sz w:val="16"/>
                <w:szCs w:val="16"/>
                <w:lang w:val="en-GB"/>
              </w:rPr>
            </w:pPr>
            <w:r>
              <w:rPr>
                <w:rFonts w:ascii="Arial" w:hAnsi="Arial" w:cs="Arial"/>
                <w:color w:val="000000"/>
                <w:sz w:val="16"/>
                <w:szCs w:val="16"/>
                <w:lang w:val="en-GB"/>
              </w:rPr>
              <w:t>&gt;</w:t>
            </w:r>
            <w:r>
              <w:rPr>
                <w:rFonts w:ascii="Arial" w:hAnsi="Arial" w:cs="Arial"/>
                <w:color w:val="000000"/>
                <w:spacing w:val="-3"/>
                <w:sz w:val="16"/>
                <w:szCs w:val="16"/>
                <w:lang w:val="en-GB"/>
              </w:rPr>
              <w:t xml:space="preserve"> </w:t>
            </w:r>
            <w:r>
              <w:rPr>
                <w:rFonts w:ascii="Arial" w:hAnsi="Arial" w:cs="Arial"/>
                <w:color w:val="000000"/>
                <w:sz w:val="16"/>
                <w:szCs w:val="16"/>
                <w:lang w:val="en-GB"/>
              </w:rPr>
              <w:t>=</w:t>
            </w:r>
            <w:r>
              <w:rPr>
                <w:rFonts w:ascii="Arial" w:hAnsi="Arial" w:cs="Arial"/>
                <w:color w:val="000000"/>
                <w:spacing w:val="-3"/>
                <w:sz w:val="16"/>
                <w:szCs w:val="16"/>
                <w:lang w:val="en-GB"/>
              </w:rPr>
              <w:t xml:space="preserve"> </w:t>
            </w:r>
            <w:r>
              <w:rPr>
                <w:rFonts w:ascii="Arial" w:hAnsi="Arial" w:cs="Arial"/>
                <w:color w:val="000000"/>
                <w:sz w:val="16"/>
                <w:szCs w:val="16"/>
                <w:lang w:val="en-GB"/>
              </w:rPr>
              <w:t>0.5</w:t>
            </w:r>
          </w:p>
        </w:tc>
      </w:tr>
    </w:tbl>
    <w:p w14:paraId="29163431" w14:textId="77777777" w:rsidR="000C7475" w:rsidRDefault="000C7475" w:rsidP="000C7475">
      <w:pPr>
        <w:spacing w:before="80" w:after="80"/>
        <w:jc w:val="both"/>
        <w:rPr>
          <w:rFonts w:ascii="Arial" w:hAnsi="Arial" w:cs="Arial"/>
          <w:color w:val="000000"/>
          <w:sz w:val="16"/>
          <w:szCs w:val="16"/>
          <w:lang w:val="en-GB"/>
        </w:rPr>
      </w:pPr>
    </w:p>
    <w:tbl>
      <w:tblPr>
        <w:tblW w:w="0" w:type="auto"/>
        <w:tblLook w:val="04A0" w:firstRow="1" w:lastRow="0" w:firstColumn="1" w:lastColumn="0" w:noHBand="0" w:noVBand="1"/>
      </w:tblPr>
      <w:tblGrid>
        <w:gridCol w:w="750"/>
        <w:gridCol w:w="3247"/>
        <w:gridCol w:w="5074"/>
      </w:tblGrid>
      <w:tr w:rsidR="000C7475" w14:paraId="34314073" w14:textId="77777777" w:rsidTr="000C7475">
        <w:tc>
          <w:tcPr>
            <w:tcW w:w="704" w:type="dxa"/>
            <w:hideMark/>
          </w:tcPr>
          <w:p w14:paraId="53DD012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22.31.2</w:t>
            </w:r>
          </w:p>
        </w:tc>
        <w:tc>
          <w:tcPr>
            <w:tcW w:w="3260" w:type="dxa"/>
            <w:hideMark/>
          </w:tcPr>
          <w:p w14:paraId="6083498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Glazed ceramic wall tiles</w:t>
            </w:r>
          </w:p>
        </w:tc>
        <w:tc>
          <w:tcPr>
            <w:tcW w:w="5096" w:type="dxa"/>
            <w:hideMark/>
          </w:tcPr>
          <w:p w14:paraId="27A9B27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quality tests for glazed ceramic wall tiles shall be as follow:</w:t>
            </w:r>
          </w:p>
        </w:tc>
      </w:tr>
      <w:tr w:rsidR="000C7475" w14:paraId="7F0927D9" w14:textId="77777777" w:rsidTr="000C7475">
        <w:tc>
          <w:tcPr>
            <w:tcW w:w="704" w:type="dxa"/>
          </w:tcPr>
          <w:p w14:paraId="608249DA" w14:textId="77777777" w:rsidR="000C7475" w:rsidRDefault="000C7475">
            <w:pPr>
              <w:spacing w:before="120" w:after="120"/>
              <w:rPr>
                <w:rFonts w:ascii="Arial" w:hAnsi="Arial" w:cs="Arial"/>
                <w:sz w:val="16"/>
                <w:szCs w:val="16"/>
                <w:lang w:val="en-GB"/>
              </w:rPr>
            </w:pPr>
          </w:p>
        </w:tc>
        <w:tc>
          <w:tcPr>
            <w:tcW w:w="3260" w:type="dxa"/>
          </w:tcPr>
          <w:p w14:paraId="01581461" w14:textId="77777777" w:rsidR="000C7475" w:rsidRDefault="000C7475">
            <w:pPr>
              <w:spacing w:before="120" w:after="120"/>
              <w:rPr>
                <w:rFonts w:ascii="Arial" w:hAnsi="Arial" w:cs="Arial"/>
                <w:sz w:val="16"/>
                <w:szCs w:val="16"/>
                <w:lang w:val="en-GB"/>
              </w:rPr>
            </w:pPr>
          </w:p>
        </w:tc>
        <w:tc>
          <w:tcPr>
            <w:tcW w:w="5096" w:type="dxa"/>
            <w:hideMark/>
          </w:tcPr>
          <w:p w14:paraId="2B127B1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 Dimensions and surface quality</w:t>
            </w:r>
          </w:p>
        </w:tc>
      </w:tr>
    </w:tbl>
    <w:p w14:paraId="1D4ABD43" w14:textId="77777777" w:rsidR="000C7475" w:rsidRDefault="000C7475" w:rsidP="000C7475">
      <w:pPr>
        <w:spacing w:before="80" w:after="80"/>
        <w:jc w:val="both"/>
        <w:rPr>
          <w:rFonts w:ascii="Arial" w:hAnsi="Arial" w:cs="Arial"/>
          <w:color w:val="000000"/>
          <w:sz w:val="16"/>
          <w:szCs w:val="16"/>
          <w:lang w:val="en-GB"/>
        </w:rPr>
      </w:pPr>
    </w:p>
    <w:tbl>
      <w:tblPr>
        <w:tblW w:w="4627"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0" w:type="dxa"/>
          <w:right w:w="0" w:type="dxa"/>
        </w:tblCellMar>
        <w:tblLook w:val="01E0" w:firstRow="1" w:lastRow="1" w:firstColumn="1" w:lastColumn="1" w:noHBand="0" w:noVBand="0"/>
      </w:tblPr>
      <w:tblGrid>
        <w:gridCol w:w="1592"/>
        <w:gridCol w:w="941"/>
        <w:gridCol w:w="1463"/>
        <w:gridCol w:w="1465"/>
        <w:gridCol w:w="1465"/>
        <w:gridCol w:w="1463"/>
      </w:tblGrid>
      <w:tr w:rsidR="000C7475" w14:paraId="484C49C6" w14:textId="77777777" w:rsidTr="000C7475">
        <w:trPr>
          <w:trHeight w:val="20"/>
        </w:trPr>
        <w:tc>
          <w:tcPr>
            <w:tcW w:w="1509" w:type="pct"/>
            <w:gridSpan w:val="2"/>
            <w:tcBorders>
              <w:top w:val="single" w:sz="2" w:space="0" w:color="auto"/>
              <w:left w:val="single" w:sz="2" w:space="0" w:color="auto"/>
              <w:bottom w:val="single" w:sz="2" w:space="0" w:color="auto"/>
              <w:right w:val="single" w:sz="2" w:space="0" w:color="auto"/>
            </w:tcBorders>
            <w:hideMark/>
          </w:tcPr>
          <w:p w14:paraId="574B7427" w14:textId="77777777" w:rsidR="000C7475" w:rsidRDefault="000C7475">
            <w:pPr>
              <w:pStyle w:val="TableParagraph"/>
              <w:spacing w:before="80" w:after="80" w:line="249" w:lineRule="exact"/>
              <w:ind w:left="634"/>
              <w:jc w:val="both"/>
              <w:rPr>
                <w:rFonts w:ascii="Arial" w:eastAsia="Times New Roman" w:hAnsi="Arial" w:cs="Arial"/>
                <w:color w:val="000000"/>
                <w:sz w:val="16"/>
                <w:szCs w:val="16"/>
                <w:lang w:val="en-GB"/>
              </w:rPr>
            </w:pPr>
            <w:r>
              <w:rPr>
                <w:rFonts w:ascii="Arial" w:hAnsi="Arial" w:cs="Arial"/>
                <w:color w:val="000000"/>
                <w:spacing w:val="-7"/>
                <w:sz w:val="16"/>
                <w:szCs w:val="16"/>
                <w:lang w:val="en-GB"/>
              </w:rPr>
              <w:t>Test</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Items</w:t>
            </w:r>
          </w:p>
        </w:tc>
        <w:tc>
          <w:tcPr>
            <w:tcW w:w="872" w:type="pct"/>
            <w:tcBorders>
              <w:top w:val="single" w:sz="2" w:space="0" w:color="auto"/>
              <w:left w:val="single" w:sz="2" w:space="0" w:color="auto"/>
              <w:bottom w:val="single" w:sz="2" w:space="0" w:color="auto"/>
              <w:right w:val="single" w:sz="2" w:space="0" w:color="auto"/>
            </w:tcBorders>
            <w:hideMark/>
          </w:tcPr>
          <w:p w14:paraId="04B3DA95" w14:textId="77777777" w:rsidR="000C7475" w:rsidRDefault="000C7475">
            <w:pPr>
              <w:pStyle w:val="TableParagraph"/>
              <w:spacing w:before="80" w:after="80"/>
              <w:ind w:left="237" w:right="68" w:hanging="166"/>
              <w:jc w:val="both"/>
              <w:rPr>
                <w:rFonts w:ascii="Arial" w:eastAsia="Times New Roman" w:hAnsi="Arial" w:cs="Arial"/>
                <w:color w:val="000000"/>
                <w:sz w:val="16"/>
                <w:szCs w:val="16"/>
                <w:lang w:val="en-GB"/>
              </w:rPr>
            </w:pPr>
            <w:r>
              <w:rPr>
                <w:rFonts w:ascii="Arial" w:hAnsi="Arial" w:cs="Arial"/>
                <w:color w:val="000000"/>
                <w:spacing w:val="-7"/>
                <w:sz w:val="16"/>
                <w:szCs w:val="16"/>
                <w:lang w:val="en-GB"/>
              </w:rPr>
              <w:t>Test</w:t>
            </w:r>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Method</w:t>
            </w:r>
            <w:r>
              <w:rPr>
                <w:rFonts w:ascii="Arial" w:hAnsi="Arial" w:cs="Arial"/>
                <w:color w:val="000000"/>
                <w:spacing w:val="21"/>
                <w:w w:val="99"/>
                <w:sz w:val="16"/>
                <w:szCs w:val="16"/>
                <w:lang w:val="en-GB"/>
              </w:rPr>
              <w:t xml:space="preserve"> </w:t>
            </w:r>
            <w:r>
              <w:rPr>
                <w:rFonts w:ascii="Arial" w:hAnsi="Arial" w:cs="Arial"/>
                <w:color w:val="000000"/>
                <w:spacing w:val="-1"/>
                <w:sz w:val="16"/>
                <w:szCs w:val="16"/>
                <w:lang w:val="en-GB"/>
              </w:rPr>
              <w:t>BS</w:t>
            </w:r>
            <w:r>
              <w:rPr>
                <w:rFonts w:ascii="Arial" w:hAnsi="Arial" w:cs="Arial"/>
                <w:color w:val="000000"/>
                <w:spacing w:val="-13"/>
                <w:sz w:val="16"/>
                <w:szCs w:val="16"/>
                <w:lang w:val="en-GB"/>
              </w:rPr>
              <w:t xml:space="preserve"> </w:t>
            </w:r>
            <w:r>
              <w:rPr>
                <w:rFonts w:ascii="Arial" w:hAnsi="Arial" w:cs="Arial"/>
                <w:color w:val="000000"/>
                <w:spacing w:val="-2"/>
                <w:sz w:val="16"/>
                <w:szCs w:val="16"/>
                <w:lang w:val="en-GB"/>
              </w:rPr>
              <w:t>6431</w:t>
            </w:r>
          </w:p>
        </w:tc>
        <w:tc>
          <w:tcPr>
            <w:tcW w:w="2619" w:type="pct"/>
            <w:gridSpan w:val="3"/>
            <w:tcBorders>
              <w:top w:val="single" w:sz="2" w:space="0" w:color="auto"/>
              <w:left w:val="single" w:sz="2" w:space="0" w:color="auto"/>
              <w:bottom w:val="single" w:sz="2" w:space="0" w:color="auto"/>
              <w:right w:val="single" w:sz="2" w:space="0" w:color="auto"/>
            </w:tcBorders>
            <w:hideMark/>
          </w:tcPr>
          <w:p w14:paraId="02D53483" w14:textId="77777777" w:rsidR="000C7475" w:rsidRDefault="000C7475">
            <w:pPr>
              <w:pStyle w:val="TableParagraph"/>
              <w:spacing w:before="80" w:after="80" w:line="249" w:lineRule="exact"/>
              <w:ind w:left="997"/>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Acceptance</w:t>
            </w:r>
            <w:r>
              <w:rPr>
                <w:rFonts w:ascii="Arial" w:hAnsi="Arial" w:cs="Arial"/>
                <w:color w:val="000000"/>
                <w:spacing w:val="-24"/>
                <w:sz w:val="16"/>
                <w:szCs w:val="16"/>
                <w:lang w:val="en-GB"/>
              </w:rPr>
              <w:t xml:space="preserve"> </w:t>
            </w:r>
            <w:r>
              <w:rPr>
                <w:rFonts w:ascii="Arial" w:hAnsi="Arial" w:cs="Arial"/>
                <w:color w:val="000000"/>
                <w:spacing w:val="-3"/>
                <w:sz w:val="16"/>
                <w:szCs w:val="16"/>
                <w:lang w:val="en-GB"/>
              </w:rPr>
              <w:t>Standards</w:t>
            </w:r>
          </w:p>
        </w:tc>
      </w:tr>
      <w:tr w:rsidR="000C7475" w14:paraId="056D13A3" w14:textId="77777777" w:rsidTr="000C7475">
        <w:trPr>
          <w:trHeight w:val="20"/>
        </w:trPr>
        <w:tc>
          <w:tcPr>
            <w:tcW w:w="1509" w:type="pct"/>
            <w:gridSpan w:val="2"/>
            <w:tcBorders>
              <w:top w:val="single" w:sz="2" w:space="0" w:color="auto"/>
              <w:left w:val="single" w:sz="2" w:space="0" w:color="auto"/>
              <w:bottom w:val="single" w:sz="2" w:space="0" w:color="auto"/>
              <w:right w:val="single" w:sz="2" w:space="0" w:color="auto"/>
            </w:tcBorders>
            <w:hideMark/>
          </w:tcPr>
          <w:p w14:paraId="31B71603" w14:textId="77777777" w:rsidR="000C7475" w:rsidRDefault="000C7475">
            <w:pPr>
              <w:pStyle w:val="TableParagraph"/>
              <w:spacing w:before="80" w:after="80" w:line="250" w:lineRule="exact"/>
              <w:ind w:left="21"/>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Nominal</w:t>
            </w:r>
            <w:r>
              <w:rPr>
                <w:rFonts w:ascii="Arial" w:hAnsi="Arial" w:cs="Arial"/>
                <w:color w:val="000000"/>
                <w:spacing w:val="-14"/>
                <w:sz w:val="16"/>
                <w:szCs w:val="16"/>
                <w:lang w:val="en-GB"/>
              </w:rPr>
              <w:t xml:space="preserve"> </w:t>
            </w:r>
            <w:r>
              <w:rPr>
                <w:rFonts w:ascii="Arial" w:hAnsi="Arial" w:cs="Arial"/>
                <w:color w:val="000000"/>
                <w:spacing w:val="-2"/>
                <w:sz w:val="16"/>
                <w:szCs w:val="16"/>
                <w:lang w:val="en-GB"/>
              </w:rPr>
              <w:t>Size</w:t>
            </w:r>
            <w:r>
              <w:rPr>
                <w:rFonts w:ascii="Arial" w:hAnsi="Arial" w:cs="Arial"/>
                <w:color w:val="000000"/>
                <w:spacing w:val="-12"/>
                <w:sz w:val="16"/>
                <w:szCs w:val="16"/>
                <w:lang w:val="en-GB"/>
              </w:rPr>
              <w:t xml:space="preserve"> </w:t>
            </w:r>
            <w:r>
              <w:rPr>
                <w:rFonts w:ascii="Arial" w:hAnsi="Arial" w:cs="Arial"/>
                <w:color w:val="000000"/>
                <w:spacing w:val="-2"/>
                <w:sz w:val="16"/>
                <w:szCs w:val="16"/>
                <w:lang w:val="en-GB"/>
              </w:rPr>
              <w:t>(mm)</w:t>
            </w:r>
          </w:p>
        </w:tc>
        <w:tc>
          <w:tcPr>
            <w:tcW w:w="872" w:type="pct"/>
            <w:vMerge w:val="restart"/>
            <w:tcBorders>
              <w:top w:val="single" w:sz="2" w:space="0" w:color="auto"/>
              <w:left w:val="single" w:sz="2" w:space="0" w:color="auto"/>
              <w:bottom w:val="single" w:sz="2" w:space="0" w:color="auto"/>
              <w:right w:val="single" w:sz="2" w:space="0" w:color="auto"/>
            </w:tcBorders>
          </w:tcPr>
          <w:p w14:paraId="57D43CD7" w14:textId="77777777" w:rsidR="000C7475" w:rsidRDefault="000C7475">
            <w:pPr>
              <w:widowControl w:val="0"/>
              <w:spacing w:before="80" w:after="80"/>
              <w:jc w:val="both"/>
              <w:rPr>
                <w:rFonts w:ascii="Arial" w:eastAsia="Calibri" w:hAnsi="Arial" w:cs="Arial"/>
                <w:color w:val="000000"/>
                <w:sz w:val="16"/>
                <w:szCs w:val="16"/>
                <w:lang w:val="en-GB"/>
              </w:rPr>
            </w:pPr>
          </w:p>
        </w:tc>
        <w:tc>
          <w:tcPr>
            <w:tcW w:w="873" w:type="pct"/>
            <w:tcBorders>
              <w:top w:val="single" w:sz="2" w:space="0" w:color="auto"/>
              <w:left w:val="single" w:sz="2" w:space="0" w:color="auto"/>
              <w:bottom w:val="single" w:sz="2" w:space="0" w:color="auto"/>
              <w:right w:val="single" w:sz="2" w:space="0" w:color="auto"/>
            </w:tcBorders>
            <w:hideMark/>
          </w:tcPr>
          <w:p w14:paraId="042EF673" w14:textId="77777777" w:rsidR="000C7475" w:rsidRDefault="000C7475">
            <w:pPr>
              <w:pStyle w:val="TableParagraph"/>
              <w:spacing w:before="80" w:after="80" w:line="250" w:lineRule="exact"/>
              <w:ind w:left="244"/>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108</w:t>
            </w:r>
            <w:r>
              <w:rPr>
                <w:rFonts w:ascii="Arial" w:hAnsi="Arial" w:cs="Arial"/>
                <w:color w:val="000000"/>
                <w:spacing w:val="-9"/>
                <w:sz w:val="16"/>
                <w:szCs w:val="16"/>
                <w:lang w:val="en-GB"/>
              </w:rPr>
              <w:t xml:space="preserve"> </w:t>
            </w:r>
            <w:r>
              <w:rPr>
                <w:rFonts w:ascii="Arial" w:hAnsi="Arial" w:cs="Arial"/>
                <w:color w:val="000000"/>
                <w:sz w:val="16"/>
                <w:szCs w:val="16"/>
                <w:lang w:val="en-GB"/>
              </w:rPr>
              <w:t>x</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108</w:t>
            </w:r>
          </w:p>
        </w:tc>
        <w:tc>
          <w:tcPr>
            <w:tcW w:w="873" w:type="pct"/>
            <w:tcBorders>
              <w:top w:val="single" w:sz="2" w:space="0" w:color="auto"/>
              <w:left w:val="single" w:sz="2" w:space="0" w:color="auto"/>
              <w:bottom w:val="single" w:sz="2" w:space="0" w:color="auto"/>
              <w:right w:val="single" w:sz="2" w:space="0" w:color="auto"/>
            </w:tcBorders>
            <w:hideMark/>
          </w:tcPr>
          <w:p w14:paraId="18B1544D" w14:textId="77777777" w:rsidR="000C7475" w:rsidRDefault="000C7475">
            <w:pPr>
              <w:pStyle w:val="TableParagraph"/>
              <w:spacing w:before="80" w:after="80" w:line="250" w:lineRule="exact"/>
              <w:ind w:left="243"/>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152</w:t>
            </w:r>
            <w:r>
              <w:rPr>
                <w:rFonts w:ascii="Arial" w:hAnsi="Arial" w:cs="Arial"/>
                <w:color w:val="000000"/>
                <w:spacing w:val="-9"/>
                <w:sz w:val="16"/>
                <w:szCs w:val="16"/>
                <w:lang w:val="en-GB"/>
              </w:rPr>
              <w:t xml:space="preserve"> </w:t>
            </w:r>
            <w:r>
              <w:rPr>
                <w:rFonts w:ascii="Arial" w:hAnsi="Arial" w:cs="Arial"/>
                <w:color w:val="000000"/>
                <w:sz w:val="16"/>
                <w:szCs w:val="16"/>
                <w:lang w:val="en-GB"/>
              </w:rPr>
              <w:t>x</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152</w:t>
            </w:r>
          </w:p>
        </w:tc>
        <w:tc>
          <w:tcPr>
            <w:tcW w:w="873" w:type="pct"/>
            <w:tcBorders>
              <w:top w:val="single" w:sz="2" w:space="0" w:color="auto"/>
              <w:left w:val="single" w:sz="2" w:space="0" w:color="auto"/>
              <w:bottom w:val="single" w:sz="2" w:space="0" w:color="auto"/>
              <w:right w:val="single" w:sz="2" w:space="0" w:color="auto"/>
            </w:tcBorders>
            <w:hideMark/>
          </w:tcPr>
          <w:p w14:paraId="65FBBC20" w14:textId="77777777" w:rsidR="000C7475" w:rsidRDefault="000C7475">
            <w:pPr>
              <w:pStyle w:val="TableParagraph"/>
              <w:spacing w:before="80" w:after="80" w:line="250" w:lineRule="exact"/>
              <w:ind w:left="159"/>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200</w:t>
            </w:r>
            <w:r>
              <w:rPr>
                <w:rFonts w:ascii="Arial" w:hAnsi="Arial" w:cs="Arial"/>
                <w:color w:val="000000"/>
                <w:spacing w:val="-9"/>
                <w:sz w:val="16"/>
                <w:szCs w:val="16"/>
                <w:lang w:val="en-GB"/>
              </w:rPr>
              <w:t xml:space="preserve"> </w:t>
            </w:r>
            <w:r>
              <w:rPr>
                <w:rFonts w:ascii="Arial" w:hAnsi="Arial" w:cs="Arial"/>
                <w:color w:val="000000"/>
                <w:sz w:val="16"/>
                <w:szCs w:val="16"/>
                <w:lang w:val="en-GB"/>
              </w:rPr>
              <w:t>x</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200</w:t>
            </w:r>
          </w:p>
        </w:tc>
      </w:tr>
      <w:tr w:rsidR="000C7475" w14:paraId="3B70934D" w14:textId="77777777" w:rsidTr="000C7475">
        <w:trPr>
          <w:trHeight w:val="20"/>
        </w:trPr>
        <w:tc>
          <w:tcPr>
            <w:tcW w:w="1509" w:type="pct"/>
            <w:gridSpan w:val="2"/>
            <w:tcBorders>
              <w:top w:val="single" w:sz="2" w:space="0" w:color="auto"/>
              <w:left w:val="single" w:sz="2" w:space="0" w:color="auto"/>
              <w:bottom w:val="single" w:sz="2" w:space="0" w:color="auto"/>
              <w:right w:val="single" w:sz="2" w:space="0" w:color="auto"/>
            </w:tcBorders>
            <w:hideMark/>
          </w:tcPr>
          <w:p w14:paraId="4496F8EE" w14:textId="77777777" w:rsidR="000C7475" w:rsidRDefault="000C7475">
            <w:pPr>
              <w:pStyle w:val="TableParagraph"/>
              <w:spacing w:before="80" w:after="80" w:line="250" w:lineRule="exact"/>
              <w:ind w:left="21"/>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BS</w:t>
            </w:r>
            <w:r>
              <w:rPr>
                <w:rFonts w:ascii="Arial" w:hAnsi="Arial" w:cs="Arial"/>
                <w:color w:val="000000"/>
                <w:spacing w:val="-15"/>
                <w:sz w:val="16"/>
                <w:szCs w:val="16"/>
                <w:lang w:val="en-GB"/>
              </w:rPr>
              <w:t xml:space="preserve"> </w:t>
            </w:r>
            <w:r>
              <w:rPr>
                <w:rFonts w:ascii="Arial" w:hAnsi="Arial" w:cs="Arial"/>
                <w:color w:val="000000"/>
                <w:spacing w:val="-2"/>
                <w:sz w:val="16"/>
                <w:szCs w:val="16"/>
                <w:lang w:val="en-GB"/>
              </w:rPr>
              <w:t>6431</w:t>
            </w:r>
            <w:r>
              <w:rPr>
                <w:rFonts w:ascii="Arial" w:hAnsi="Arial" w:cs="Arial"/>
                <w:color w:val="000000"/>
                <w:spacing w:val="-14"/>
                <w:sz w:val="16"/>
                <w:szCs w:val="16"/>
                <w:lang w:val="en-GB"/>
              </w:rPr>
              <w:t xml:space="preserve"> </w:t>
            </w:r>
            <w:r>
              <w:rPr>
                <w:rFonts w:ascii="Arial" w:hAnsi="Arial" w:cs="Arial"/>
                <w:color w:val="000000"/>
                <w:spacing w:val="-2"/>
                <w:sz w:val="16"/>
                <w:szCs w:val="16"/>
                <w:lang w:val="en-GB"/>
              </w:rPr>
              <w:t>Classification</w:t>
            </w:r>
          </w:p>
        </w:tc>
        <w:tc>
          <w:tcPr>
            <w:tcW w:w="0" w:type="auto"/>
            <w:vMerge/>
            <w:tcBorders>
              <w:top w:val="single" w:sz="2" w:space="0" w:color="auto"/>
              <w:left w:val="single" w:sz="2" w:space="0" w:color="auto"/>
              <w:bottom w:val="single" w:sz="2" w:space="0" w:color="auto"/>
              <w:right w:val="single" w:sz="2" w:space="0" w:color="auto"/>
            </w:tcBorders>
            <w:vAlign w:val="center"/>
            <w:hideMark/>
          </w:tcPr>
          <w:p w14:paraId="6ED89C73" w14:textId="77777777" w:rsidR="000C7475" w:rsidRDefault="000C7475">
            <w:pPr>
              <w:rPr>
                <w:rFonts w:ascii="Arial" w:eastAsia="Calibri" w:hAnsi="Arial" w:cs="Arial"/>
                <w:color w:val="000000"/>
                <w:sz w:val="16"/>
                <w:szCs w:val="16"/>
                <w:lang w:val="en-GB"/>
              </w:rPr>
            </w:pPr>
          </w:p>
        </w:tc>
        <w:tc>
          <w:tcPr>
            <w:tcW w:w="873" w:type="pct"/>
            <w:tcBorders>
              <w:top w:val="single" w:sz="2" w:space="0" w:color="auto"/>
              <w:left w:val="single" w:sz="2" w:space="0" w:color="auto"/>
              <w:bottom w:val="single" w:sz="2" w:space="0" w:color="auto"/>
              <w:right w:val="single" w:sz="2" w:space="0" w:color="auto"/>
            </w:tcBorders>
            <w:hideMark/>
          </w:tcPr>
          <w:p w14:paraId="06F6C764" w14:textId="77777777" w:rsidR="000C7475" w:rsidRDefault="000C7475">
            <w:pPr>
              <w:pStyle w:val="TableParagraph"/>
              <w:spacing w:before="80" w:after="80" w:line="250" w:lineRule="exact"/>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BIII</w:t>
            </w:r>
          </w:p>
        </w:tc>
        <w:tc>
          <w:tcPr>
            <w:tcW w:w="873" w:type="pct"/>
            <w:tcBorders>
              <w:top w:val="single" w:sz="2" w:space="0" w:color="auto"/>
              <w:left w:val="single" w:sz="2" w:space="0" w:color="auto"/>
              <w:bottom w:val="single" w:sz="2" w:space="0" w:color="auto"/>
              <w:right w:val="single" w:sz="2" w:space="0" w:color="auto"/>
            </w:tcBorders>
            <w:hideMark/>
          </w:tcPr>
          <w:p w14:paraId="444BF21D" w14:textId="77777777" w:rsidR="000C7475" w:rsidRDefault="000C7475">
            <w:pPr>
              <w:pStyle w:val="TableParagraph"/>
              <w:spacing w:before="80" w:after="80" w:line="250" w:lineRule="exact"/>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BIII</w:t>
            </w:r>
          </w:p>
        </w:tc>
        <w:tc>
          <w:tcPr>
            <w:tcW w:w="873" w:type="pct"/>
            <w:tcBorders>
              <w:top w:val="single" w:sz="2" w:space="0" w:color="auto"/>
              <w:left w:val="single" w:sz="2" w:space="0" w:color="auto"/>
              <w:bottom w:val="single" w:sz="2" w:space="0" w:color="auto"/>
              <w:right w:val="single" w:sz="2" w:space="0" w:color="auto"/>
            </w:tcBorders>
            <w:hideMark/>
          </w:tcPr>
          <w:p w14:paraId="30941183" w14:textId="77777777" w:rsidR="000C7475" w:rsidRDefault="000C7475">
            <w:pPr>
              <w:pStyle w:val="TableParagraph"/>
              <w:spacing w:before="80" w:after="80" w:line="250" w:lineRule="exact"/>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BIII</w:t>
            </w:r>
          </w:p>
        </w:tc>
      </w:tr>
      <w:tr w:rsidR="000C7475" w14:paraId="23E3741E" w14:textId="77777777" w:rsidTr="000C7475">
        <w:trPr>
          <w:trHeight w:val="20"/>
        </w:trPr>
        <w:tc>
          <w:tcPr>
            <w:tcW w:w="949" w:type="pct"/>
            <w:tcBorders>
              <w:top w:val="single" w:sz="2" w:space="0" w:color="auto"/>
              <w:left w:val="single" w:sz="2" w:space="0" w:color="auto"/>
              <w:bottom w:val="single" w:sz="2" w:space="0" w:color="auto"/>
              <w:right w:val="single" w:sz="2" w:space="0" w:color="auto"/>
            </w:tcBorders>
            <w:hideMark/>
          </w:tcPr>
          <w:p w14:paraId="68CFBA1A" w14:textId="77777777" w:rsidR="000C7475" w:rsidRDefault="000C7475">
            <w:pPr>
              <w:pStyle w:val="TableParagraph"/>
              <w:spacing w:before="80" w:after="80" w:line="250" w:lineRule="exact"/>
              <w:ind w:left="21"/>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1.</w:t>
            </w:r>
            <w:r>
              <w:rPr>
                <w:rFonts w:ascii="Arial" w:hAnsi="Arial" w:cs="Arial"/>
                <w:color w:val="000000"/>
                <w:spacing w:val="-11"/>
                <w:sz w:val="16"/>
                <w:szCs w:val="16"/>
                <w:lang w:val="en-GB"/>
              </w:rPr>
              <w:t xml:space="preserve"> </w:t>
            </w:r>
            <w:r>
              <w:rPr>
                <w:rFonts w:ascii="Arial" w:hAnsi="Arial" w:cs="Arial"/>
                <w:color w:val="000000"/>
                <w:spacing w:val="-2"/>
                <w:sz w:val="16"/>
                <w:szCs w:val="16"/>
                <w:lang w:val="en-GB"/>
              </w:rPr>
              <w:t>Length</w:t>
            </w:r>
            <w:r>
              <w:rPr>
                <w:rFonts w:ascii="Arial" w:hAnsi="Arial" w:cs="Arial"/>
                <w:color w:val="000000"/>
                <w:spacing w:val="-11"/>
                <w:sz w:val="16"/>
                <w:szCs w:val="16"/>
                <w:lang w:val="en-GB"/>
              </w:rPr>
              <w:t xml:space="preserve"> </w:t>
            </w:r>
            <w:r>
              <w:rPr>
                <w:rFonts w:ascii="Arial" w:hAnsi="Arial" w:cs="Arial"/>
                <w:color w:val="000000"/>
                <w:spacing w:val="-2"/>
                <w:sz w:val="16"/>
                <w:szCs w:val="16"/>
                <w:lang w:val="en-GB"/>
              </w:rPr>
              <w:t>and</w:t>
            </w:r>
          </w:p>
        </w:tc>
        <w:tc>
          <w:tcPr>
            <w:tcW w:w="561" w:type="pct"/>
            <w:tcBorders>
              <w:top w:val="single" w:sz="2" w:space="0" w:color="auto"/>
              <w:left w:val="single" w:sz="2" w:space="0" w:color="auto"/>
              <w:bottom w:val="single" w:sz="2" w:space="0" w:color="auto"/>
              <w:right w:val="single" w:sz="2" w:space="0" w:color="auto"/>
            </w:tcBorders>
            <w:hideMark/>
          </w:tcPr>
          <w:p w14:paraId="04235C14" w14:textId="77777777" w:rsidR="000C7475" w:rsidRDefault="000C7475">
            <w:pPr>
              <w:pStyle w:val="TableParagraph"/>
              <w:spacing w:before="80" w:after="80" w:line="250" w:lineRule="exact"/>
              <w:ind w:left="23"/>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Deviation</w:t>
            </w:r>
          </w:p>
        </w:tc>
        <w:tc>
          <w:tcPr>
            <w:tcW w:w="872" w:type="pct"/>
            <w:vMerge w:val="restart"/>
            <w:tcBorders>
              <w:top w:val="single" w:sz="2" w:space="0" w:color="auto"/>
              <w:left w:val="single" w:sz="2" w:space="0" w:color="auto"/>
              <w:bottom w:val="single" w:sz="2" w:space="0" w:color="auto"/>
              <w:right w:val="single" w:sz="2" w:space="0" w:color="auto"/>
            </w:tcBorders>
            <w:hideMark/>
          </w:tcPr>
          <w:p w14:paraId="5B901C91" w14:textId="77777777" w:rsidR="000C7475" w:rsidRDefault="000C7475">
            <w:pPr>
              <w:pStyle w:val="TableParagraph"/>
              <w:spacing w:before="80" w:after="80" w:line="250" w:lineRule="exact"/>
              <w:ind w:left="32"/>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Part</w:t>
            </w:r>
            <w:r>
              <w:rPr>
                <w:rFonts w:ascii="Arial" w:hAnsi="Arial" w:cs="Arial"/>
                <w:color w:val="000000"/>
                <w:spacing w:val="-10"/>
                <w:sz w:val="16"/>
                <w:szCs w:val="16"/>
                <w:lang w:val="en-GB"/>
              </w:rPr>
              <w:t xml:space="preserve"> </w:t>
            </w:r>
            <w:r>
              <w:rPr>
                <w:rFonts w:ascii="Arial" w:hAnsi="Arial" w:cs="Arial"/>
                <w:color w:val="000000"/>
                <w:spacing w:val="-1"/>
                <w:sz w:val="16"/>
                <w:szCs w:val="16"/>
                <w:lang w:val="en-GB"/>
              </w:rPr>
              <w:t>10</w:t>
            </w:r>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:1984</w:t>
            </w:r>
          </w:p>
        </w:tc>
        <w:tc>
          <w:tcPr>
            <w:tcW w:w="873" w:type="pct"/>
            <w:tcBorders>
              <w:top w:val="single" w:sz="2" w:space="0" w:color="auto"/>
              <w:left w:val="single" w:sz="2" w:space="0" w:color="auto"/>
              <w:bottom w:val="single" w:sz="2" w:space="0" w:color="auto"/>
              <w:right w:val="single" w:sz="2" w:space="0" w:color="auto"/>
            </w:tcBorders>
            <w:hideMark/>
          </w:tcPr>
          <w:p w14:paraId="42A4D472" w14:textId="77777777" w:rsidR="000C7475" w:rsidRDefault="000C7475">
            <w:pPr>
              <w:pStyle w:val="TableParagraph"/>
              <w:spacing w:before="80" w:after="80" w:line="250" w:lineRule="exact"/>
              <w:ind w:left="482"/>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0.75</w:t>
            </w:r>
            <w:r>
              <w:rPr>
                <w:rFonts w:ascii="Arial" w:hAnsi="Arial" w:cs="Arial"/>
                <w:color w:val="000000"/>
                <w:spacing w:val="-10"/>
                <w:sz w:val="16"/>
                <w:szCs w:val="16"/>
                <w:lang w:val="en-GB"/>
              </w:rPr>
              <w:t xml:space="preserve"> </w:t>
            </w:r>
            <w:r>
              <w:rPr>
                <w:rFonts w:ascii="Arial" w:hAnsi="Arial" w:cs="Arial"/>
                <w:color w:val="000000"/>
                <w:sz w:val="16"/>
                <w:szCs w:val="16"/>
                <w:lang w:val="en-GB"/>
              </w:rPr>
              <w:t>/</w:t>
            </w:r>
          </w:p>
        </w:tc>
        <w:tc>
          <w:tcPr>
            <w:tcW w:w="873" w:type="pct"/>
            <w:tcBorders>
              <w:top w:val="single" w:sz="2" w:space="0" w:color="auto"/>
              <w:left w:val="single" w:sz="2" w:space="0" w:color="auto"/>
              <w:bottom w:val="single" w:sz="2" w:space="0" w:color="auto"/>
              <w:right w:val="single" w:sz="2" w:space="0" w:color="auto"/>
            </w:tcBorders>
            <w:hideMark/>
          </w:tcPr>
          <w:p w14:paraId="4876F739" w14:textId="77777777" w:rsidR="000C7475" w:rsidRDefault="000C7475">
            <w:pPr>
              <w:pStyle w:val="TableParagraph"/>
              <w:spacing w:before="80" w:after="80" w:line="250" w:lineRule="exact"/>
              <w:ind w:left="396"/>
              <w:jc w:val="both"/>
              <w:rPr>
                <w:rFonts w:ascii="Arial" w:eastAsia="Times New Roman" w:hAnsi="Arial" w:cs="Arial"/>
                <w:color w:val="000000"/>
                <w:sz w:val="16"/>
                <w:szCs w:val="16"/>
                <w:lang w:val="en-GB"/>
              </w:rPr>
            </w:pPr>
            <w:r>
              <w:rPr>
                <w:rFonts w:ascii="Arial" w:eastAsia="Times New Roman" w:hAnsi="Arial" w:cs="Arial"/>
                <w:color w:val="000000"/>
                <w:sz w:val="16"/>
                <w:szCs w:val="16"/>
                <w:lang w:val="en-GB"/>
              </w:rPr>
              <w:t>±</w:t>
            </w:r>
            <w:r>
              <w:rPr>
                <w:rFonts w:ascii="Arial" w:eastAsia="Times New Roman" w:hAnsi="Arial" w:cs="Arial"/>
                <w:color w:val="000000"/>
                <w:spacing w:val="-4"/>
                <w:sz w:val="16"/>
                <w:szCs w:val="16"/>
                <w:lang w:val="en-GB"/>
              </w:rPr>
              <w:t xml:space="preserve"> </w:t>
            </w:r>
            <w:r>
              <w:rPr>
                <w:rFonts w:ascii="Arial" w:eastAsia="Times New Roman" w:hAnsi="Arial" w:cs="Arial"/>
                <w:color w:val="000000"/>
                <w:spacing w:val="-2"/>
                <w:sz w:val="16"/>
                <w:szCs w:val="16"/>
                <w:lang w:val="en-GB"/>
              </w:rPr>
              <w:t>0.5</w:t>
            </w:r>
            <w:r>
              <w:rPr>
                <w:rFonts w:ascii="Arial" w:eastAsia="Times New Roman" w:hAnsi="Arial" w:cs="Arial"/>
                <w:color w:val="000000"/>
                <w:spacing w:val="-7"/>
                <w:sz w:val="16"/>
                <w:szCs w:val="16"/>
                <w:lang w:val="en-GB"/>
              </w:rPr>
              <w:t xml:space="preserve"> </w:t>
            </w:r>
            <w:r>
              <w:rPr>
                <w:rFonts w:ascii="Arial" w:eastAsia="Times New Roman" w:hAnsi="Arial" w:cs="Arial"/>
                <w:color w:val="000000"/>
                <w:sz w:val="16"/>
                <w:szCs w:val="16"/>
                <w:lang w:val="en-GB"/>
              </w:rPr>
              <w:t>/</w:t>
            </w:r>
          </w:p>
        </w:tc>
        <w:tc>
          <w:tcPr>
            <w:tcW w:w="873" w:type="pct"/>
            <w:tcBorders>
              <w:top w:val="single" w:sz="2" w:space="0" w:color="auto"/>
              <w:left w:val="single" w:sz="2" w:space="0" w:color="auto"/>
              <w:bottom w:val="single" w:sz="2" w:space="0" w:color="auto"/>
              <w:right w:val="single" w:sz="2" w:space="0" w:color="auto"/>
            </w:tcBorders>
            <w:hideMark/>
          </w:tcPr>
          <w:p w14:paraId="16F72F6F" w14:textId="77777777" w:rsidR="000C7475" w:rsidRDefault="000C7475">
            <w:pPr>
              <w:pStyle w:val="TableParagraph"/>
              <w:spacing w:before="80" w:after="80" w:line="250" w:lineRule="exact"/>
              <w:ind w:left="313"/>
              <w:jc w:val="both"/>
              <w:rPr>
                <w:rFonts w:ascii="Arial" w:eastAsia="Times New Roman" w:hAnsi="Arial" w:cs="Arial"/>
                <w:color w:val="000000"/>
                <w:sz w:val="16"/>
                <w:szCs w:val="16"/>
                <w:lang w:val="en-GB"/>
              </w:rPr>
            </w:pPr>
            <w:r>
              <w:rPr>
                <w:rFonts w:ascii="Arial" w:eastAsia="Times New Roman" w:hAnsi="Arial" w:cs="Arial"/>
                <w:color w:val="000000"/>
                <w:sz w:val="16"/>
                <w:szCs w:val="16"/>
                <w:lang w:val="en-GB"/>
              </w:rPr>
              <w:t>±</w:t>
            </w:r>
            <w:r>
              <w:rPr>
                <w:rFonts w:ascii="Arial" w:eastAsia="Times New Roman" w:hAnsi="Arial" w:cs="Arial"/>
                <w:color w:val="000000"/>
                <w:spacing w:val="-6"/>
                <w:sz w:val="16"/>
                <w:szCs w:val="16"/>
                <w:lang w:val="en-GB"/>
              </w:rPr>
              <w:t xml:space="preserve"> </w:t>
            </w:r>
            <w:r>
              <w:rPr>
                <w:rFonts w:ascii="Arial" w:eastAsia="Times New Roman" w:hAnsi="Arial" w:cs="Arial"/>
                <w:color w:val="000000"/>
                <w:spacing w:val="-2"/>
                <w:sz w:val="16"/>
                <w:szCs w:val="16"/>
                <w:lang w:val="en-GB"/>
              </w:rPr>
              <w:t>0.5</w:t>
            </w:r>
            <w:r>
              <w:rPr>
                <w:rFonts w:ascii="Arial" w:eastAsia="Times New Roman" w:hAnsi="Arial" w:cs="Arial"/>
                <w:color w:val="000000"/>
                <w:spacing w:val="-7"/>
                <w:sz w:val="16"/>
                <w:szCs w:val="16"/>
                <w:lang w:val="en-GB"/>
              </w:rPr>
              <w:t xml:space="preserve"> </w:t>
            </w:r>
            <w:r>
              <w:rPr>
                <w:rFonts w:ascii="Arial" w:eastAsia="Times New Roman" w:hAnsi="Arial" w:cs="Arial"/>
                <w:color w:val="000000"/>
                <w:sz w:val="16"/>
                <w:szCs w:val="16"/>
                <w:lang w:val="en-GB"/>
              </w:rPr>
              <w:t>/</w:t>
            </w:r>
          </w:p>
        </w:tc>
      </w:tr>
      <w:tr w:rsidR="000C7475" w14:paraId="7AAE089C" w14:textId="77777777" w:rsidTr="000C7475">
        <w:trPr>
          <w:trHeight w:val="20"/>
        </w:trPr>
        <w:tc>
          <w:tcPr>
            <w:tcW w:w="949" w:type="pct"/>
            <w:vMerge w:val="restart"/>
            <w:tcBorders>
              <w:top w:val="single" w:sz="2" w:space="0" w:color="auto"/>
              <w:left w:val="single" w:sz="2" w:space="0" w:color="auto"/>
              <w:bottom w:val="single" w:sz="2" w:space="0" w:color="auto"/>
              <w:right w:val="single" w:sz="2" w:space="0" w:color="auto"/>
            </w:tcBorders>
            <w:hideMark/>
          </w:tcPr>
          <w:p w14:paraId="67EA5E9D" w14:textId="77777777" w:rsidR="000C7475" w:rsidRDefault="000C7475">
            <w:pPr>
              <w:pStyle w:val="TableParagraph"/>
              <w:spacing w:before="80" w:after="80" w:line="241" w:lineRule="exact"/>
              <w:ind w:left="237"/>
              <w:jc w:val="both"/>
              <w:rPr>
                <w:rFonts w:ascii="Arial" w:eastAsia="Times New Roman" w:hAnsi="Arial" w:cs="Arial"/>
                <w:color w:val="000000"/>
                <w:sz w:val="16"/>
                <w:szCs w:val="16"/>
                <w:lang w:val="en-GB"/>
              </w:rPr>
            </w:pPr>
            <w:r>
              <w:rPr>
                <w:rFonts w:ascii="Arial" w:hAnsi="Arial" w:cs="Arial"/>
                <w:color w:val="000000"/>
                <w:spacing w:val="-5"/>
                <w:sz w:val="16"/>
                <w:szCs w:val="16"/>
                <w:lang w:val="en-GB"/>
              </w:rPr>
              <w:t>Width</w:t>
            </w:r>
          </w:p>
        </w:tc>
        <w:tc>
          <w:tcPr>
            <w:tcW w:w="561" w:type="pct"/>
            <w:tcBorders>
              <w:top w:val="single" w:sz="2" w:space="0" w:color="auto"/>
              <w:left w:val="single" w:sz="2" w:space="0" w:color="auto"/>
              <w:bottom w:val="single" w:sz="2" w:space="0" w:color="auto"/>
              <w:right w:val="single" w:sz="2" w:space="0" w:color="auto"/>
            </w:tcBorders>
            <w:hideMark/>
          </w:tcPr>
          <w:p w14:paraId="253CA453" w14:textId="77777777" w:rsidR="000C7475" w:rsidRDefault="000C7475">
            <w:pPr>
              <w:pStyle w:val="TableParagraph"/>
              <w:spacing w:before="80" w:after="80" w:line="241" w:lineRule="exact"/>
              <w:ind w:left="23"/>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from</w:t>
            </w:r>
          </w:p>
        </w:tc>
        <w:tc>
          <w:tcPr>
            <w:tcW w:w="0" w:type="auto"/>
            <w:vMerge/>
            <w:tcBorders>
              <w:top w:val="single" w:sz="2" w:space="0" w:color="auto"/>
              <w:left w:val="single" w:sz="2" w:space="0" w:color="auto"/>
              <w:bottom w:val="single" w:sz="2" w:space="0" w:color="auto"/>
              <w:right w:val="single" w:sz="2" w:space="0" w:color="auto"/>
            </w:tcBorders>
            <w:vAlign w:val="center"/>
            <w:hideMark/>
          </w:tcPr>
          <w:p w14:paraId="2278BE39" w14:textId="77777777" w:rsidR="000C7475" w:rsidRDefault="000C7475">
            <w:pPr>
              <w:rPr>
                <w:rFonts w:ascii="Arial" w:hAnsi="Arial" w:cs="Arial"/>
                <w:color w:val="000000"/>
                <w:sz w:val="16"/>
                <w:szCs w:val="16"/>
                <w:lang w:val="en-GB"/>
              </w:rPr>
            </w:pPr>
          </w:p>
        </w:tc>
        <w:tc>
          <w:tcPr>
            <w:tcW w:w="873" w:type="pct"/>
            <w:vMerge w:val="restart"/>
            <w:tcBorders>
              <w:top w:val="single" w:sz="2" w:space="0" w:color="auto"/>
              <w:left w:val="single" w:sz="2" w:space="0" w:color="auto"/>
              <w:bottom w:val="single" w:sz="2" w:space="0" w:color="auto"/>
              <w:right w:val="single" w:sz="2" w:space="0" w:color="auto"/>
            </w:tcBorders>
            <w:hideMark/>
          </w:tcPr>
          <w:p w14:paraId="0D2661C8" w14:textId="77777777" w:rsidR="000C7475" w:rsidRDefault="000C7475">
            <w:pPr>
              <w:pStyle w:val="TableParagraph"/>
              <w:spacing w:before="80" w:after="80" w:line="241" w:lineRule="exact"/>
              <w:ind w:left="184"/>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(-0.3,</w:t>
            </w:r>
            <w:r>
              <w:rPr>
                <w:rFonts w:ascii="Arial" w:hAnsi="Arial" w:cs="Arial"/>
                <w:color w:val="000000"/>
                <w:spacing w:val="-14"/>
                <w:sz w:val="16"/>
                <w:szCs w:val="16"/>
                <w:lang w:val="en-GB"/>
              </w:rPr>
              <w:t xml:space="preserve"> </w:t>
            </w:r>
            <w:r>
              <w:rPr>
                <w:rFonts w:ascii="Arial" w:hAnsi="Arial" w:cs="Arial"/>
                <w:color w:val="000000"/>
                <w:spacing w:val="-3"/>
                <w:sz w:val="16"/>
                <w:szCs w:val="16"/>
                <w:lang w:val="en-GB"/>
              </w:rPr>
              <w:t>+0.6)</w:t>
            </w:r>
          </w:p>
        </w:tc>
        <w:tc>
          <w:tcPr>
            <w:tcW w:w="873" w:type="pct"/>
            <w:vMerge w:val="restart"/>
            <w:tcBorders>
              <w:top w:val="single" w:sz="2" w:space="0" w:color="auto"/>
              <w:left w:val="single" w:sz="2" w:space="0" w:color="auto"/>
              <w:bottom w:val="single" w:sz="2" w:space="0" w:color="auto"/>
              <w:right w:val="single" w:sz="2" w:space="0" w:color="auto"/>
            </w:tcBorders>
            <w:hideMark/>
          </w:tcPr>
          <w:p w14:paraId="1481FDAA" w14:textId="77777777" w:rsidR="000C7475" w:rsidRDefault="000C7475">
            <w:pPr>
              <w:pStyle w:val="TableParagraph"/>
              <w:spacing w:before="80" w:after="80" w:line="241" w:lineRule="exact"/>
              <w:ind w:left="184"/>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(-0.3,</w:t>
            </w:r>
            <w:r>
              <w:rPr>
                <w:rFonts w:ascii="Arial" w:hAnsi="Arial" w:cs="Arial"/>
                <w:color w:val="000000"/>
                <w:spacing w:val="-14"/>
                <w:sz w:val="16"/>
                <w:szCs w:val="16"/>
                <w:lang w:val="en-GB"/>
              </w:rPr>
              <w:t xml:space="preserve"> </w:t>
            </w:r>
            <w:r>
              <w:rPr>
                <w:rFonts w:ascii="Arial" w:hAnsi="Arial" w:cs="Arial"/>
                <w:color w:val="000000"/>
                <w:spacing w:val="-3"/>
                <w:sz w:val="16"/>
                <w:szCs w:val="16"/>
                <w:lang w:val="en-GB"/>
              </w:rPr>
              <w:t>+0.6)</w:t>
            </w:r>
          </w:p>
        </w:tc>
        <w:tc>
          <w:tcPr>
            <w:tcW w:w="873" w:type="pct"/>
            <w:vMerge w:val="restart"/>
            <w:tcBorders>
              <w:top w:val="single" w:sz="2" w:space="0" w:color="auto"/>
              <w:left w:val="single" w:sz="2" w:space="0" w:color="auto"/>
              <w:bottom w:val="single" w:sz="2" w:space="0" w:color="auto"/>
              <w:right w:val="single" w:sz="2" w:space="0" w:color="auto"/>
            </w:tcBorders>
            <w:hideMark/>
          </w:tcPr>
          <w:p w14:paraId="59ED2B96" w14:textId="77777777" w:rsidR="000C7475" w:rsidRDefault="000C7475">
            <w:pPr>
              <w:pStyle w:val="TableParagraph"/>
              <w:spacing w:before="80" w:after="80" w:line="241" w:lineRule="exact"/>
              <w:ind w:left="100"/>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(-0.3,</w:t>
            </w:r>
            <w:r>
              <w:rPr>
                <w:rFonts w:ascii="Arial" w:hAnsi="Arial" w:cs="Arial"/>
                <w:color w:val="000000"/>
                <w:spacing w:val="-14"/>
                <w:sz w:val="16"/>
                <w:szCs w:val="16"/>
                <w:lang w:val="en-GB"/>
              </w:rPr>
              <w:t xml:space="preserve"> </w:t>
            </w:r>
            <w:r>
              <w:rPr>
                <w:rFonts w:ascii="Arial" w:hAnsi="Arial" w:cs="Arial"/>
                <w:color w:val="000000"/>
                <w:spacing w:val="-3"/>
                <w:sz w:val="16"/>
                <w:szCs w:val="16"/>
                <w:lang w:val="en-GB"/>
              </w:rPr>
              <w:t>+0.6)</w:t>
            </w:r>
          </w:p>
        </w:tc>
      </w:tr>
      <w:tr w:rsidR="000C7475" w14:paraId="2762066D" w14:textId="77777777" w:rsidTr="000C7475">
        <w:trPr>
          <w:trHeight w:val="20"/>
        </w:trPr>
        <w:tc>
          <w:tcPr>
            <w:tcW w:w="0" w:type="auto"/>
            <w:vMerge/>
            <w:tcBorders>
              <w:top w:val="single" w:sz="2" w:space="0" w:color="auto"/>
              <w:left w:val="single" w:sz="2" w:space="0" w:color="auto"/>
              <w:bottom w:val="single" w:sz="2" w:space="0" w:color="auto"/>
              <w:right w:val="single" w:sz="2" w:space="0" w:color="auto"/>
            </w:tcBorders>
            <w:vAlign w:val="center"/>
            <w:hideMark/>
          </w:tcPr>
          <w:p w14:paraId="018D30D4" w14:textId="77777777" w:rsidR="000C7475" w:rsidRDefault="000C7475">
            <w:pPr>
              <w:rPr>
                <w:rFonts w:ascii="Arial" w:hAnsi="Arial" w:cs="Arial"/>
                <w:color w:val="000000"/>
                <w:sz w:val="16"/>
                <w:szCs w:val="16"/>
                <w:lang w:val="en-GB"/>
              </w:rPr>
            </w:pPr>
          </w:p>
        </w:tc>
        <w:tc>
          <w:tcPr>
            <w:tcW w:w="561" w:type="pct"/>
            <w:tcBorders>
              <w:top w:val="single" w:sz="2" w:space="0" w:color="auto"/>
              <w:left w:val="single" w:sz="2" w:space="0" w:color="auto"/>
              <w:bottom w:val="single" w:sz="2" w:space="0" w:color="auto"/>
              <w:right w:val="single" w:sz="2" w:space="0" w:color="auto"/>
            </w:tcBorders>
            <w:hideMark/>
          </w:tcPr>
          <w:p w14:paraId="2096D4B6" w14:textId="77777777" w:rsidR="000C7475" w:rsidRDefault="000C7475">
            <w:pPr>
              <w:pStyle w:val="TableParagraph"/>
              <w:spacing w:before="80" w:after="80" w:line="241" w:lineRule="exact"/>
              <w:ind w:left="23"/>
              <w:jc w:val="both"/>
              <w:rPr>
                <w:rFonts w:ascii="Arial" w:eastAsia="Times New Roman" w:hAnsi="Arial" w:cs="Arial"/>
                <w:color w:val="000000"/>
                <w:sz w:val="16"/>
                <w:szCs w:val="16"/>
                <w:lang w:val="en-GB"/>
              </w:rPr>
            </w:pPr>
            <w:r>
              <w:rPr>
                <w:rFonts w:ascii="Arial" w:hAnsi="Arial" w:cs="Arial"/>
                <w:color w:val="000000"/>
                <w:spacing w:val="-8"/>
                <w:sz w:val="16"/>
                <w:szCs w:val="16"/>
                <w:lang w:val="en-GB"/>
              </w:rPr>
              <w:t>Work</w:t>
            </w:r>
          </w:p>
        </w:tc>
        <w:tc>
          <w:tcPr>
            <w:tcW w:w="0" w:type="auto"/>
            <w:vMerge/>
            <w:tcBorders>
              <w:top w:val="single" w:sz="2" w:space="0" w:color="auto"/>
              <w:left w:val="single" w:sz="2" w:space="0" w:color="auto"/>
              <w:bottom w:val="single" w:sz="2" w:space="0" w:color="auto"/>
              <w:right w:val="single" w:sz="2" w:space="0" w:color="auto"/>
            </w:tcBorders>
            <w:vAlign w:val="center"/>
            <w:hideMark/>
          </w:tcPr>
          <w:p w14:paraId="556B1D96" w14:textId="77777777" w:rsidR="000C7475" w:rsidRDefault="000C7475">
            <w:pPr>
              <w:rPr>
                <w:rFonts w:ascii="Arial" w:hAnsi="Arial" w:cs="Arial"/>
                <w:color w:val="000000"/>
                <w:sz w:val="16"/>
                <w:szCs w:val="16"/>
                <w:lang w:val="en-GB"/>
              </w:rPr>
            </w:pPr>
          </w:p>
        </w:tc>
        <w:tc>
          <w:tcPr>
            <w:tcW w:w="0" w:type="auto"/>
            <w:vMerge/>
            <w:tcBorders>
              <w:top w:val="single" w:sz="2" w:space="0" w:color="auto"/>
              <w:left w:val="single" w:sz="2" w:space="0" w:color="auto"/>
              <w:bottom w:val="single" w:sz="2" w:space="0" w:color="auto"/>
              <w:right w:val="single" w:sz="2" w:space="0" w:color="auto"/>
            </w:tcBorders>
            <w:vAlign w:val="center"/>
            <w:hideMark/>
          </w:tcPr>
          <w:p w14:paraId="095AF62C" w14:textId="77777777" w:rsidR="000C7475" w:rsidRDefault="000C7475">
            <w:pPr>
              <w:rPr>
                <w:rFonts w:ascii="Arial" w:hAnsi="Arial" w:cs="Arial"/>
                <w:color w:val="000000"/>
                <w:sz w:val="16"/>
                <w:szCs w:val="16"/>
                <w:lang w:val="en-GB"/>
              </w:rPr>
            </w:pPr>
          </w:p>
        </w:tc>
        <w:tc>
          <w:tcPr>
            <w:tcW w:w="0" w:type="auto"/>
            <w:vMerge/>
            <w:tcBorders>
              <w:top w:val="single" w:sz="2" w:space="0" w:color="auto"/>
              <w:left w:val="single" w:sz="2" w:space="0" w:color="auto"/>
              <w:bottom w:val="single" w:sz="2" w:space="0" w:color="auto"/>
              <w:right w:val="single" w:sz="2" w:space="0" w:color="auto"/>
            </w:tcBorders>
            <w:vAlign w:val="center"/>
            <w:hideMark/>
          </w:tcPr>
          <w:p w14:paraId="01A2BCB9" w14:textId="77777777" w:rsidR="000C7475" w:rsidRDefault="000C7475">
            <w:pPr>
              <w:rPr>
                <w:rFonts w:ascii="Arial" w:hAnsi="Arial" w:cs="Arial"/>
                <w:color w:val="000000"/>
                <w:sz w:val="16"/>
                <w:szCs w:val="16"/>
                <w:lang w:val="en-GB"/>
              </w:rPr>
            </w:pPr>
          </w:p>
        </w:tc>
        <w:tc>
          <w:tcPr>
            <w:tcW w:w="0" w:type="auto"/>
            <w:vMerge/>
            <w:tcBorders>
              <w:top w:val="single" w:sz="2" w:space="0" w:color="auto"/>
              <w:left w:val="single" w:sz="2" w:space="0" w:color="auto"/>
              <w:bottom w:val="single" w:sz="2" w:space="0" w:color="auto"/>
              <w:right w:val="single" w:sz="2" w:space="0" w:color="auto"/>
            </w:tcBorders>
            <w:vAlign w:val="center"/>
            <w:hideMark/>
          </w:tcPr>
          <w:p w14:paraId="5B2EA44D" w14:textId="77777777" w:rsidR="000C7475" w:rsidRDefault="000C7475">
            <w:pPr>
              <w:rPr>
                <w:rFonts w:ascii="Arial" w:hAnsi="Arial" w:cs="Arial"/>
                <w:color w:val="000000"/>
                <w:sz w:val="16"/>
                <w:szCs w:val="16"/>
                <w:lang w:val="en-GB"/>
              </w:rPr>
            </w:pPr>
          </w:p>
        </w:tc>
      </w:tr>
      <w:tr w:rsidR="000C7475" w14:paraId="4B6B1879" w14:textId="77777777" w:rsidTr="000C7475">
        <w:trPr>
          <w:trHeight w:val="20"/>
        </w:trPr>
        <w:tc>
          <w:tcPr>
            <w:tcW w:w="0" w:type="auto"/>
            <w:vMerge/>
            <w:tcBorders>
              <w:top w:val="single" w:sz="2" w:space="0" w:color="auto"/>
              <w:left w:val="single" w:sz="2" w:space="0" w:color="auto"/>
              <w:bottom w:val="single" w:sz="2" w:space="0" w:color="auto"/>
              <w:right w:val="single" w:sz="2" w:space="0" w:color="auto"/>
            </w:tcBorders>
            <w:vAlign w:val="center"/>
            <w:hideMark/>
          </w:tcPr>
          <w:p w14:paraId="769D4A7A" w14:textId="77777777" w:rsidR="000C7475" w:rsidRDefault="000C7475">
            <w:pPr>
              <w:rPr>
                <w:rFonts w:ascii="Arial" w:hAnsi="Arial" w:cs="Arial"/>
                <w:color w:val="000000"/>
                <w:sz w:val="16"/>
                <w:szCs w:val="16"/>
                <w:lang w:val="en-GB"/>
              </w:rPr>
            </w:pPr>
          </w:p>
        </w:tc>
        <w:tc>
          <w:tcPr>
            <w:tcW w:w="561" w:type="pct"/>
            <w:tcBorders>
              <w:top w:val="single" w:sz="2" w:space="0" w:color="auto"/>
              <w:left w:val="single" w:sz="2" w:space="0" w:color="auto"/>
              <w:bottom w:val="single" w:sz="2" w:space="0" w:color="auto"/>
              <w:right w:val="single" w:sz="2" w:space="0" w:color="auto"/>
            </w:tcBorders>
            <w:hideMark/>
          </w:tcPr>
          <w:p w14:paraId="0B3F2415" w14:textId="77777777" w:rsidR="000C7475" w:rsidRDefault="000C7475">
            <w:pPr>
              <w:pStyle w:val="TableParagraph"/>
              <w:spacing w:before="80" w:after="80" w:line="241" w:lineRule="exact"/>
              <w:ind w:left="23"/>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Size</w:t>
            </w:r>
            <w:r>
              <w:rPr>
                <w:rFonts w:ascii="Arial" w:hAnsi="Arial" w:cs="Arial"/>
                <w:color w:val="000000"/>
                <w:spacing w:val="-11"/>
                <w:sz w:val="16"/>
                <w:szCs w:val="16"/>
                <w:lang w:val="en-GB"/>
              </w:rPr>
              <w:t xml:space="preserve"> </w:t>
            </w:r>
            <w:r>
              <w:rPr>
                <w:rFonts w:ascii="Arial" w:hAnsi="Arial" w:cs="Arial"/>
                <w:color w:val="000000"/>
                <w:spacing w:val="-3"/>
                <w:sz w:val="16"/>
                <w:szCs w:val="16"/>
                <w:lang w:val="en-GB"/>
              </w:rPr>
              <w:t>(%)</w:t>
            </w:r>
          </w:p>
        </w:tc>
        <w:tc>
          <w:tcPr>
            <w:tcW w:w="0" w:type="auto"/>
            <w:vMerge/>
            <w:tcBorders>
              <w:top w:val="single" w:sz="2" w:space="0" w:color="auto"/>
              <w:left w:val="single" w:sz="2" w:space="0" w:color="auto"/>
              <w:bottom w:val="single" w:sz="2" w:space="0" w:color="auto"/>
              <w:right w:val="single" w:sz="2" w:space="0" w:color="auto"/>
            </w:tcBorders>
            <w:vAlign w:val="center"/>
            <w:hideMark/>
          </w:tcPr>
          <w:p w14:paraId="1057F38D" w14:textId="77777777" w:rsidR="000C7475" w:rsidRDefault="000C7475">
            <w:pPr>
              <w:rPr>
                <w:rFonts w:ascii="Arial" w:hAnsi="Arial" w:cs="Arial"/>
                <w:color w:val="000000"/>
                <w:sz w:val="16"/>
                <w:szCs w:val="16"/>
                <w:lang w:val="en-GB"/>
              </w:rPr>
            </w:pPr>
          </w:p>
        </w:tc>
        <w:tc>
          <w:tcPr>
            <w:tcW w:w="0" w:type="auto"/>
            <w:vMerge/>
            <w:tcBorders>
              <w:top w:val="single" w:sz="2" w:space="0" w:color="auto"/>
              <w:left w:val="single" w:sz="2" w:space="0" w:color="auto"/>
              <w:bottom w:val="single" w:sz="2" w:space="0" w:color="auto"/>
              <w:right w:val="single" w:sz="2" w:space="0" w:color="auto"/>
            </w:tcBorders>
            <w:vAlign w:val="center"/>
            <w:hideMark/>
          </w:tcPr>
          <w:p w14:paraId="19272B5C" w14:textId="77777777" w:rsidR="000C7475" w:rsidRDefault="000C7475">
            <w:pPr>
              <w:rPr>
                <w:rFonts w:ascii="Arial" w:hAnsi="Arial" w:cs="Arial"/>
                <w:color w:val="000000"/>
                <w:sz w:val="16"/>
                <w:szCs w:val="16"/>
                <w:lang w:val="en-GB"/>
              </w:rPr>
            </w:pPr>
          </w:p>
        </w:tc>
        <w:tc>
          <w:tcPr>
            <w:tcW w:w="0" w:type="auto"/>
            <w:vMerge/>
            <w:tcBorders>
              <w:top w:val="single" w:sz="2" w:space="0" w:color="auto"/>
              <w:left w:val="single" w:sz="2" w:space="0" w:color="auto"/>
              <w:bottom w:val="single" w:sz="2" w:space="0" w:color="auto"/>
              <w:right w:val="single" w:sz="2" w:space="0" w:color="auto"/>
            </w:tcBorders>
            <w:vAlign w:val="center"/>
            <w:hideMark/>
          </w:tcPr>
          <w:p w14:paraId="0EB738AC" w14:textId="77777777" w:rsidR="000C7475" w:rsidRDefault="000C7475">
            <w:pPr>
              <w:rPr>
                <w:rFonts w:ascii="Arial" w:hAnsi="Arial" w:cs="Arial"/>
                <w:color w:val="000000"/>
                <w:sz w:val="16"/>
                <w:szCs w:val="16"/>
                <w:lang w:val="en-GB"/>
              </w:rPr>
            </w:pPr>
          </w:p>
        </w:tc>
        <w:tc>
          <w:tcPr>
            <w:tcW w:w="0" w:type="auto"/>
            <w:vMerge/>
            <w:tcBorders>
              <w:top w:val="single" w:sz="2" w:space="0" w:color="auto"/>
              <w:left w:val="single" w:sz="2" w:space="0" w:color="auto"/>
              <w:bottom w:val="single" w:sz="2" w:space="0" w:color="auto"/>
              <w:right w:val="single" w:sz="2" w:space="0" w:color="auto"/>
            </w:tcBorders>
            <w:vAlign w:val="center"/>
            <w:hideMark/>
          </w:tcPr>
          <w:p w14:paraId="2605E691" w14:textId="77777777" w:rsidR="000C7475" w:rsidRDefault="000C7475">
            <w:pPr>
              <w:rPr>
                <w:rFonts w:ascii="Arial" w:hAnsi="Arial" w:cs="Arial"/>
                <w:color w:val="000000"/>
                <w:sz w:val="16"/>
                <w:szCs w:val="16"/>
                <w:lang w:val="en-GB"/>
              </w:rPr>
            </w:pPr>
          </w:p>
        </w:tc>
      </w:tr>
      <w:tr w:rsidR="000C7475" w14:paraId="2372A46E" w14:textId="77777777" w:rsidTr="000C7475">
        <w:trPr>
          <w:trHeight w:val="20"/>
        </w:trPr>
        <w:tc>
          <w:tcPr>
            <w:tcW w:w="0" w:type="auto"/>
            <w:vMerge/>
            <w:tcBorders>
              <w:top w:val="single" w:sz="2" w:space="0" w:color="auto"/>
              <w:left w:val="single" w:sz="2" w:space="0" w:color="auto"/>
              <w:bottom w:val="single" w:sz="2" w:space="0" w:color="auto"/>
              <w:right w:val="single" w:sz="2" w:space="0" w:color="auto"/>
            </w:tcBorders>
            <w:vAlign w:val="center"/>
            <w:hideMark/>
          </w:tcPr>
          <w:p w14:paraId="6696C4F4" w14:textId="77777777" w:rsidR="000C7475" w:rsidRDefault="000C7475">
            <w:pPr>
              <w:rPr>
                <w:rFonts w:ascii="Arial" w:hAnsi="Arial" w:cs="Arial"/>
                <w:color w:val="000000"/>
                <w:sz w:val="16"/>
                <w:szCs w:val="16"/>
                <w:lang w:val="en-GB"/>
              </w:rPr>
            </w:pPr>
          </w:p>
        </w:tc>
        <w:tc>
          <w:tcPr>
            <w:tcW w:w="561" w:type="pct"/>
            <w:tcBorders>
              <w:top w:val="single" w:sz="2" w:space="0" w:color="auto"/>
              <w:left w:val="single" w:sz="2" w:space="0" w:color="auto"/>
              <w:bottom w:val="single" w:sz="2" w:space="0" w:color="auto"/>
              <w:right w:val="single" w:sz="2" w:space="0" w:color="auto"/>
            </w:tcBorders>
            <w:hideMark/>
          </w:tcPr>
          <w:p w14:paraId="410EAD2A" w14:textId="77777777" w:rsidR="000C7475" w:rsidRDefault="000C7475">
            <w:pPr>
              <w:pStyle w:val="TableParagraph"/>
              <w:spacing w:before="80" w:after="80" w:line="250" w:lineRule="exact"/>
              <w:ind w:left="23"/>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Deviation</w:t>
            </w:r>
          </w:p>
        </w:tc>
        <w:tc>
          <w:tcPr>
            <w:tcW w:w="0" w:type="auto"/>
            <w:vMerge/>
            <w:tcBorders>
              <w:top w:val="single" w:sz="2" w:space="0" w:color="auto"/>
              <w:left w:val="single" w:sz="2" w:space="0" w:color="auto"/>
              <w:bottom w:val="single" w:sz="2" w:space="0" w:color="auto"/>
              <w:right w:val="single" w:sz="2" w:space="0" w:color="auto"/>
            </w:tcBorders>
            <w:vAlign w:val="center"/>
            <w:hideMark/>
          </w:tcPr>
          <w:p w14:paraId="6B160D01" w14:textId="77777777" w:rsidR="000C7475" w:rsidRDefault="000C7475">
            <w:pPr>
              <w:rPr>
                <w:rFonts w:ascii="Arial" w:hAnsi="Arial" w:cs="Arial"/>
                <w:color w:val="000000"/>
                <w:sz w:val="16"/>
                <w:szCs w:val="16"/>
                <w:lang w:val="en-GB"/>
              </w:rPr>
            </w:pPr>
          </w:p>
        </w:tc>
        <w:tc>
          <w:tcPr>
            <w:tcW w:w="873" w:type="pct"/>
            <w:tcBorders>
              <w:top w:val="single" w:sz="2" w:space="0" w:color="auto"/>
              <w:left w:val="single" w:sz="2" w:space="0" w:color="auto"/>
              <w:bottom w:val="single" w:sz="2" w:space="0" w:color="auto"/>
              <w:right w:val="single" w:sz="2" w:space="0" w:color="auto"/>
            </w:tcBorders>
            <w:hideMark/>
          </w:tcPr>
          <w:p w14:paraId="47FDDD05" w14:textId="77777777" w:rsidR="000C7475" w:rsidRDefault="000C7475">
            <w:pPr>
              <w:pStyle w:val="TableParagraph"/>
              <w:spacing w:before="80" w:after="80" w:line="250" w:lineRule="exact"/>
              <w:ind w:left="397"/>
              <w:jc w:val="both"/>
              <w:rPr>
                <w:rFonts w:ascii="Arial" w:eastAsia="Times New Roman" w:hAnsi="Arial" w:cs="Arial"/>
                <w:color w:val="000000"/>
                <w:sz w:val="16"/>
                <w:szCs w:val="16"/>
                <w:lang w:val="en-GB"/>
              </w:rPr>
            </w:pPr>
            <w:r>
              <w:rPr>
                <w:rFonts w:ascii="Arial" w:eastAsia="Times New Roman" w:hAnsi="Arial" w:cs="Arial"/>
                <w:color w:val="000000"/>
                <w:sz w:val="16"/>
                <w:szCs w:val="16"/>
                <w:lang w:val="en-GB"/>
              </w:rPr>
              <w:t>±</w:t>
            </w:r>
            <w:r>
              <w:rPr>
                <w:rFonts w:ascii="Arial" w:eastAsia="Times New Roman" w:hAnsi="Arial" w:cs="Arial"/>
                <w:color w:val="000000"/>
                <w:spacing w:val="-6"/>
                <w:sz w:val="16"/>
                <w:szCs w:val="16"/>
                <w:lang w:val="en-GB"/>
              </w:rPr>
              <w:t xml:space="preserve"> </w:t>
            </w:r>
            <w:r>
              <w:rPr>
                <w:rFonts w:ascii="Arial" w:eastAsia="Times New Roman" w:hAnsi="Arial" w:cs="Arial"/>
                <w:color w:val="000000"/>
                <w:spacing w:val="-2"/>
                <w:sz w:val="16"/>
                <w:szCs w:val="16"/>
                <w:lang w:val="en-GB"/>
              </w:rPr>
              <w:t>0.5</w:t>
            </w:r>
            <w:r>
              <w:rPr>
                <w:rFonts w:ascii="Arial" w:eastAsia="Times New Roman" w:hAnsi="Arial" w:cs="Arial"/>
                <w:color w:val="000000"/>
                <w:spacing w:val="-7"/>
                <w:sz w:val="16"/>
                <w:szCs w:val="16"/>
                <w:lang w:val="en-GB"/>
              </w:rPr>
              <w:t xml:space="preserve"> </w:t>
            </w:r>
            <w:r>
              <w:rPr>
                <w:rFonts w:ascii="Arial" w:eastAsia="Times New Roman" w:hAnsi="Arial" w:cs="Arial"/>
                <w:color w:val="000000"/>
                <w:sz w:val="16"/>
                <w:szCs w:val="16"/>
                <w:lang w:val="en-GB"/>
              </w:rPr>
              <w:t>/</w:t>
            </w:r>
          </w:p>
        </w:tc>
        <w:tc>
          <w:tcPr>
            <w:tcW w:w="873" w:type="pct"/>
            <w:tcBorders>
              <w:top w:val="single" w:sz="2" w:space="0" w:color="auto"/>
              <w:left w:val="single" w:sz="2" w:space="0" w:color="auto"/>
              <w:bottom w:val="single" w:sz="2" w:space="0" w:color="auto"/>
              <w:right w:val="single" w:sz="2" w:space="0" w:color="auto"/>
            </w:tcBorders>
            <w:hideMark/>
          </w:tcPr>
          <w:p w14:paraId="7114D3D1" w14:textId="77777777" w:rsidR="000C7475" w:rsidRDefault="000C7475">
            <w:pPr>
              <w:pStyle w:val="TableParagraph"/>
              <w:spacing w:before="80" w:after="80" w:line="250" w:lineRule="exact"/>
              <w:ind w:left="396"/>
              <w:jc w:val="both"/>
              <w:rPr>
                <w:rFonts w:ascii="Arial" w:eastAsia="Times New Roman" w:hAnsi="Arial" w:cs="Arial"/>
                <w:color w:val="000000"/>
                <w:sz w:val="16"/>
                <w:szCs w:val="16"/>
                <w:lang w:val="en-GB"/>
              </w:rPr>
            </w:pPr>
            <w:r>
              <w:rPr>
                <w:rFonts w:ascii="Arial" w:eastAsia="Times New Roman" w:hAnsi="Arial" w:cs="Arial"/>
                <w:color w:val="000000"/>
                <w:sz w:val="16"/>
                <w:szCs w:val="16"/>
                <w:lang w:val="en-GB"/>
              </w:rPr>
              <w:t>±</w:t>
            </w:r>
            <w:r>
              <w:rPr>
                <w:rFonts w:ascii="Arial" w:eastAsia="Times New Roman" w:hAnsi="Arial" w:cs="Arial"/>
                <w:color w:val="000000"/>
                <w:spacing w:val="-6"/>
                <w:sz w:val="16"/>
                <w:szCs w:val="16"/>
                <w:lang w:val="en-GB"/>
              </w:rPr>
              <w:t xml:space="preserve"> </w:t>
            </w:r>
            <w:r>
              <w:rPr>
                <w:rFonts w:ascii="Arial" w:eastAsia="Times New Roman" w:hAnsi="Arial" w:cs="Arial"/>
                <w:color w:val="000000"/>
                <w:spacing w:val="-2"/>
                <w:sz w:val="16"/>
                <w:szCs w:val="16"/>
                <w:lang w:val="en-GB"/>
              </w:rPr>
              <w:t>0.3</w:t>
            </w:r>
            <w:r>
              <w:rPr>
                <w:rFonts w:ascii="Arial" w:eastAsia="Times New Roman" w:hAnsi="Arial" w:cs="Arial"/>
                <w:color w:val="000000"/>
                <w:spacing w:val="-6"/>
                <w:sz w:val="16"/>
                <w:szCs w:val="16"/>
                <w:lang w:val="en-GB"/>
              </w:rPr>
              <w:t xml:space="preserve"> </w:t>
            </w:r>
            <w:r>
              <w:rPr>
                <w:rFonts w:ascii="Arial" w:eastAsia="Times New Roman" w:hAnsi="Arial" w:cs="Arial"/>
                <w:color w:val="000000"/>
                <w:sz w:val="16"/>
                <w:szCs w:val="16"/>
                <w:lang w:val="en-GB"/>
              </w:rPr>
              <w:t>/</w:t>
            </w:r>
          </w:p>
        </w:tc>
        <w:tc>
          <w:tcPr>
            <w:tcW w:w="873" w:type="pct"/>
            <w:tcBorders>
              <w:top w:val="single" w:sz="2" w:space="0" w:color="auto"/>
              <w:left w:val="single" w:sz="2" w:space="0" w:color="auto"/>
              <w:bottom w:val="single" w:sz="2" w:space="0" w:color="auto"/>
              <w:right w:val="single" w:sz="2" w:space="0" w:color="auto"/>
            </w:tcBorders>
            <w:hideMark/>
          </w:tcPr>
          <w:p w14:paraId="470EF24F" w14:textId="77777777" w:rsidR="000C7475" w:rsidRDefault="000C7475">
            <w:pPr>
              <w:pStyle w:val="TableParagraph"/>
              <w:spacing w:before="80" w:after="80" w:line="250" w:lineRule="exact"/>
              <w:ind w:left="312"/>
              <w:jc w:val="both"/>
              <w:rPr>
                <w:rFonts w:ascii="Arial" w:eastAsia="Times New Roman" w:hAnsi="Arial" w:cs="Arial"/>
                <w:color w:val="000000"/>
                <w:sz w:val="16"/>
                <w:szCs w:val="16"/>
                <w:lang w:val="en-GB"/>
              </w:rPr>
            </w:pPr>
            <w:r>
              <w:rPr>
                <w:rFonts w:ascii="Arial" w:eastAsia="Times New Roman" w:hAnsi="Arial" w:cs="Arial"/>
                <w:color w:val="000000"/>
                <w:sz w:val="16"/>
                <w:szCs w:val="16"/>
                <w:lang w:val="en-GB"/>
              </w:rPr>
              <w:t>±</w:t>
            </w:r>
            <w:r>
              <w:rPr>
                <w:rFonts w:ascii="Arial" w:eastAsia="Times New Roman" w:hAnsi="Arial" w:cs="Arial"/>
                <w:color w:val="000000"/>
                <w:spacing w:val="-6"/>
                <w:sz w:val="16"/>
                <w:szCs w:val="16"/>
                <w:lang w:val="en-GB"/>
              </w:rPr>
              <w:t xml:space="preserve"> </w:t>
            </w:r>
            <w:r>
              <w:rPr>
                <w:rFonts w:ascii="Arial" w:eastAsia="Times New Roman" w:hAnsi="Arial" w:cs="Arial"/>
                <w:color w:val="000000"/>
                <w:spacing w:val="-2"/>
                <w:sz w:val="16"/>
                <w:szCs w:val="16"/>
                <w:lang w:val="en-GB"/>
              </w:rPr>
              <w:t>0.3</w:t>
            </w:r>
            <w:r>
              <w:rPr>
                <w:rFonts w:ascii="Arial" w:eastAsia="Times New Roman" w:hAnsi="Arial" w:cs="Arial"/>
                <w:color w:val="000000"/>
                <w:spacing w:val="-6"/>
                <w:sz w:val="16"/>
                <w:szCs w:val="16"/>
                <w:lang w:val="en-GB"/>
              </w:rPr>
              <w:t xml:space="preserve"> </w:t>
            </w:r>
            <w:r>
              <w:rPr>
                <w:rFonts w:ascii="Arial" w:eastAsia="Times New Roman" w:hAnsi="Arial" w:cs="Arial"/>
                <w:color w:val="000000"/>
                <w:sz w:val="16"/>
                <w:szCs w:val="16"/>
                <w:lang w:val="en-GB"/>
              </w:rPr>
              <w:t>/</w:t>
            </w:r>
          </w:p>
        </w:tc>
      </w:tr>
      <w:tr w:rsidR="000C7475" w14:paraId="2C58C182" w14:textId="77777777" w:rsidTr="000C7475">
        <w:trPr>
          <w:trHeight w:val="20"/>
        </w:trPr>
        <w:tc>
          <w:tcPr>
            <w:tcW w:w="0" w:type="auto"/>
            <w:vMerge/>
            <w:tcBorders>
              <w:top w:val="single" w:sz="2" w:space="0" w:color="auto"/>
              <w:left w:val="single" w:sz="2" w:space="0" w:color="auto"/>
              <w:bottom w:val="single" w:sz="2" w:space="0" w:color="auto"/>
              <w:right w:val="single" w:sz="2" w:space="0" w:color="auto"/>
            </w:tcBorders>
            <w:vAlign w:val="center"/>
            <w:hideMark/>
          </w:tcPr>
          <w:p w14:paraId="001AE0BD" w14:textId="77777777" w:rsidR="000C7475" w:rsidRDefault="000C7475">
            <w:pPr>
              <w:rPr>
                <w:rFonts w:ascii="Arial" w:hAnsi="Arial" w:cs="Arial"/>
                <w:color w:val="000000"/>
                <w:sz w:val="16"/>
                <w:szCs w:val="16"/>
                <w:lang w:val="en-GB"/>
              </w:rPr>
            </w:pPr>
          </w:p>
        </w:tc>
        <w:tc>
          <w:tcPr>
            <w:tcW w:w="561" w:type="pct"/>
            <w:tcBorders>
              <w:top w:val="single" w:sz="2" w:space="0" w:color="auto"/>
              <w:left w:val="single" w:sz="2" w:space="0" w:color="auto"/>
              <w:bottom w:val="single" w:sz="2" w:space="0" w:color="auto"/>
              <w:right w:val="single" w:sz="2" w:space="0" w:color="auto"/>
            </w:tcBorders>
            <w:hideMark/>
          </w:tcPr>
          <w:p w14:paraId="222C5ECC" w14:textId="77777777" w:rsidR="000C7475" w:rsidRDefault="000C7475">
            <w:pPr>
              <w:pStyle w:val="TableParagraph"/>
              <w:spacing w:before="80" w:after="80" w:line="241" w:lineRule="exact"/>
              <w:ind w:left="23"/>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from</w:t>
            </w:r>
          </w:p>
        </w:tc>
        <w:tc>
          <w:tcPr>
            <w:tcW w:w="0" w:type="auto"/>
            <w:vMerge/>
            <w:tcBorders>
              <w:top w:val="single" w:sz="2" w:space="0" w:color="auto"/>
              <w:left w:val="single" w:sz="2" w:space="0" w:color="auto"/>
              <w:bottom w:val="single" w:sz="2" w:space="0" w:color="auto"/>
              <w:right w:val="single" w:sz="2" w:space="0" w:color="auto"/>
            </w:tcBorders>
            <w:vAlign w:val="center"/>
            <w:hideMark/>
          </w:tcPr>
          <w:p w14:paraId="1B3D6B11" w14:textId="77777777" w:rsidR="000C7475" w:rsidRDefault="000C7475">
            <w:pPr>
              <w:rPr>
                <w:rFonts w:ascii="Arial" w:hAnsi="Arial" w:cs="Arial"/>
                <w:color w:val="000000"/>
                <w:sz w:val="16"/>
                <w:szCs w:val="16"/>
                <w:lang w:val="en-GB"/>
              </w:rPr>
            </w:pPr>
          </w:p>
        </w:tc>
        <w:tc>
          <w:tcPr>
            <w:tcW w:w="873" w:type="pct"/>
            <w:vMerge w:val="restart"/>
            <w:tcBorders>
              <w:top w:val="single" w:sz="2" w:space="0" w:color="auto"/>
              <w:left w:val="single" w:sz="2" w:space="0" w:color="auto"/>
              <w:bottom w:val="single" w:sz="2" w:space="0" w:color="auto"/>
              <w:right w:val="single" w:sz="2" w:space="0" w:color="auto"/>
            </w:tcBorders>
            <w:hideMark/>
          </w:tcPr>
          <w:p w14:paraId="1E411A75" w14:textId="77777777" w:rsidR="000C7475" w:rsidRDefault="000C7475">
            <w:pPr>
              <w:pStyle w:val="TableParagraph"/>
              <w:spacing w:before="80" w:after="80" w:line="241" w:lineRule="exact"/>
              <w:ind w:left="380"/>
              <w:jc w:val="both"/>
              <w:rPr>
                <w:rFonts w:ascii="Arial" w:eastAsia="Times New Roman" w:hAnsi="Arial" w:cs="Arial"/>
                <w:color w:val="000000"/>
                <w:sz w:val="16"/>
                <w:szCs w:val="16"/>
                <w:lang w:val="en-GB"/>
              </w:rPr>
            </w:pPr>
            <w:r>
              <w:rPr>
                <w:rFonts w:ascii="Arial" w:eastAsia="Times New Roman" w:hAnsi="Arial" w:cs="Arial"/>
                <w:color w:val="000000"/>
                <w:spacing w:val="-2"/>
                <w:sz w:val="16"/>
                <w:szCs w:val="16"/>
                <w:lang w:val="en-GB"/>
              </w:rPr>
              <w:t>(±</w:t>
            </w:r>
            <w:r>
              <w:rPr>
                <w:rFonts w:ascii="Arial" w:eastAsia="Times New Roman" w:hAnsi="Arial" w:cs="Arial"/>
                <w:color w:val="000000"/>
                <w:spacing w:val="-10"/>
                <w:sz w:val="16"/>
                <w:szCs w:val="16"/>
                <w:lang w:val="en-GB"/>
              </w:rPr>
              <w:t xml:space="preserve"> </w:t>
            </w:r>
            <w:r>
              <w:rPr>
                <w:rFonts w:ascii="Arial" w:eastAsia="Times New Roman" w:hAnsi="Arial" w:cs="Arial"/>
                <w:color w:val="000000"/>
                <w:spacing w:val="-3"/>
                <w:sz w:val="16"/>
                <w:szCs w:val="16"/>
                <w:lang w:val="en-GB"/>
              </w:rPr>
              <w:t>0.25)</w:t>
            </w:r>
          </w:p>
        </w:tc>
        <w:tc>
          <w:tcPr>
            <w:tcW w:w="873" w:type="pct"/>
            <w:vMerge w:val="restart"/>
            <w:tcBorders>
              <w:top w:val="single" w:sz="2" w:space="0" w:color="auto"/>
              <w:left w:val="single" w:sz="2" w:space="0" w:color="auto"/>
              <w:bottom w:val="single" w:sz="2" w:space="0" w:color="auto"/>
              <w:right w:val="single" w:sz="2" w:space="0" w:color="auto"/>
            </w:tcBorders>
            <w:hideMark/>
          </w:tcPr>
          <w:p w14:paraId="42A0C595" w14:textId="77777777" w:rsidR="000C7475" w:rsidRDefault="000C7475">
            <w:pPr>
              <w:pStyle w:val="TableParagraph"/>
              <w:spacing w:before="80" w:after="80" w:line="241" w:lineRule="exact"/>
              <w:ind w:left="328"/>
              <w:jc w:val="both"/>
              <w:rPr>
                <w:rFonts w:ascii="Arial" w:eastAsia="Times New Roman" w:hAnsi="Arial" w:cs="Arial"/>
                <w:color w:val="000000"/>
                <w:sz w:val="16"/>
                <w:szCs w:val="16"/>
                <w:lang w:val="en-GB"/>
              </w:rPr>
            </w:pPr>
            <w:r>
              <w:rPr>
                <w:rFonts w:ascii="Arial" w:eastAsia="Times New Roman" w:hAnsi="Arial" w:cs="Arial"/>
                <w:color w:val="000000"/>
                <w:spacing w:val="-2"/>
                <w:sz w:val="16"/>
                <w:szCs w:val="16"/>
                <w:lang w:val="en-GB"/>
              </w:rPr>
              <w:t>(±</w:t>
            </w:r>
            <w:r>
              <w:rPr>
                <w:rFonts w:ascii="Arial" w:eastAsia="Times New Roman" w:hAnsi="Arial" w:cs="Arial"/>
                <w:color w:val="000000"/>
                <w:spacing w:val="-10"/>
                <w:sz w:val="16"/>
                <w:szCs w:val="16"/>
                <w:lang w:val="en-GB"/>
              </w:rPr>
              <w:t xml:space="preserve"> </w:t>
            </w:r>
            <w:r>
              <w:rPr>
                <w:rFonts w:ascii="Arial" w:eastAsia="Times New Roman" w:hAnsi="Arial" w:cs="Arial"/>
                <w:color w:val="000000"/>
                <w:spacing w:val="-2"/>
                <w:sz w:val="16"/>
                <w:szCs w:val="16"/>
                <w:lang w:val="en-GB"/>
              </w:rPr>
              <w:t>0.25)</w:t>
            </w:r>
          </w:p>
        </w:tc>
        <w:tc>
          <w:tcPr>
            <w:tcW w:w="873" w:type="pct"/>
            <w:vMerge w:val="restart"/>
            <w:tcBorders>
              <w:top w:val="single" w:sz="2" w:space="0" w:color="auto"/>
              <w:left w:val="single" w:sz="2" w:space="0" w:color="auto"/>
              <w:bottom w:val="single" w:sz="2" w:space="0" w:color="auto"/>
              <w:right w:val="single" w:sz="2" w:space="0" w:color="auto"/>
            </w:tcBorders>
            <w:hideMark/>
          </w:tcPr>
          <w:p w14:paraId="2CC8BF1F" w14:textId="77777777" w:rsidR="000C7475" w:rsidRDefault="000C7475">
            <w:pPr>
              <w:pStyle w:val="TableParagraph"/>
              <w:spacing w:before="80" w:after="80" w:line="241" w:lineRule="exact"/>
              <w:ind w:left="244"/>
              <w:jc w:val="both"/>
              <w:rPr>
                <w:rFonts w:ascii="Arial" w:eastAsia="Times New Roman" w:hAnsi="Arial" w:cs="Arial"/>
                <w:color w:val="000000"/>
                <w:sz w:val="16"/>
                <w:szCs w:val="16"/>
                <w:lang w:val="en-GB"/>
              </w:rPr>
            </w:pPr>
            <w:r>
              <w:rPr>
                <w:rFonts w:ascii="Arial" w:eastAsia="Times New Roman" w:hAnsi="Arial" w:cs="Arial"/>
                <w:color w:val="000000"/>
                <w:spacing w:val="-2"/>
                <w:sz w:val="16"/>
                <w:szCs w:val="16"/>
                <w:lang w:val="en-GB"/>
              </w:rPr>
              <w:t>(±</w:t>
            </w:r>
            <w:r>
              <w:rPr>
                <w:rFonts w:ascii="Arial" w:eastAsia="Times New Roman" w:hAnsi="Arial" w:cs="Arial"/>
                <w:color w:val="000000"/>
                <w:spacing w:val="-10"/>
                <w:sz w:val="16"/>
                <w:szCs w:val="16"/>
                <w:lang w:val="en-GB"/>
              </w:rPr>
              <w:t xml:space="preserve"> </w:t>
            </w:r>
            <w:r>
              <w:rPr>
                <w:rFonts w:ascii="Arial" w:eastAsia="Times New Roman" w:hAnsi="Arial" w:cs="Arial"/>
                <w:color w:val="000000"/>
                <w:spacing w:val="-2"/>
                <w:sz w:val="16"/>
                <w:szCs w:val="16"/>
                <w:lang w:val="en-GB"/>
              </w:rPr>
              <w:t>0.25)</w:t>
            </w:r>
          </w:p>
        </w:tc>
      </w:tr>
      <w:tr w:rsidR="000C7475" w14:paraId="165DEA24" w14:textId="77777777" w:rsidTr="000C7475">
        <w:trPr>
          <w:trHeight w:val="20"/>
        </w:trPr>
        <w:tc>
          <w:tcPr>
            <w:tcW w:w="0" w:type="auto"/>
            <w:vMerge/>
            <w:tcBorders>
              <w:top w:val="single" w:sz="2" w:space="0" w:color="auto"/>
              <w:left w:val="single" w:sz="2" w:space="0" w:color="auto"/>
              <w:bottom w:val="single" w:sz="2" w:space="0" w:color="auto"/>
              <w:right w:val="single" w:sz="2" w:space="0" w:color="auto"/>
            </w:tcBorders>
            <w:vAlign w:val="center"/>
            <w:hideMark/>
          </w:tcPr>
          <w:p w14:paraId="6404695F" w14:textId="77777777" w:rsidR="000C7475" w:rsidRDefault="000C7475">
            <w:pPr>
              <w:rPr>
                <w:rFonts w:ascii="Arial" w:hAnsi="Arial" w:cs="Arial"/>
                <w:color w:val="000000"/>
                <w:sz w:val="16"/>
                <w:szCs w:val="16"/>
                <w:lang w:val="en-GB"/>
              </w:rPr>
            </w:pPr>
          </w:p>
        </w:tc>
        <w:tc>
          <w:tcPr>
            <w:tcW w:w="561" w:type="pct"/>
            <w:tcBorders>
              <w:top w:val="single" w:sz="2" w:space="0" w:color="auto"/>
              <w:left w:val="single" w:sz="2" w:space="0" w:color="auto"/>
              <w:bottom w:val="single" w:sz="2" w:space="0" w:color="auto"/>
              <w:right w:val="single" w:sz="2" w:space="0" w:color="auto"/>
            </w:tcBorders>
            <w:hideMark/>
          </w:tcPr>
          <w:p w14:paraId="184B56DA" w14:textId="77777777" w:rsidR="000C7475" w:rsidRDefault="000C7475">
            <w:pPr>
              <w:pStyle w:val="TableParagraph"/>
              <w:spacing w:before="80" w:after="80" w:line="241" w:lineRule="exact"/>
              <w:ind w:left="23"/>
              <w:jc w:val="both"/>
              <w:rPr>
                <w:rFonts w:ascii="Arial" w:eastAsia="Times New Roman" w:hAnsi="Arial" w:cs="Arial"/>
                <w:color w:val="000000"/>
                <w:sz w:val="16"/>
                <w:szCs w:val="16"/>
                <w:lang w:val="en-GB"/>
              </w:rPr>
            </w:pPr>
            <w:r>
              <w:rPr>
                <w:rFonts w:ascii="Arial" w:hAnsi="Arial" w:cs="Arial"/>
                <w:color w:val="000000"/>
                <w:spacing w:val="-6"/>
                <w:sz w:val="16"/>
                <w:szCs w:val="16"/>
                <w:lang w:val="en-GB"/>
              </w:rPr>
              <w:t>Average</w:t>
            </w:r>
          </w:p>
        </w:tc>
        <w:tc>
          <w:tcPr>
            <w:tcW w:w="0" w:type="auto"/>
            <w:vMerge/>
            <w:tcBorders>
              <w:top w:val="single" w:sz="2" w:space="0" w:color="auto"/>
              <w:left w:val="single" w:sz="2" w:space="0" w:color="auto"/>
              <w:bottom w:val="single" w:sz="2" w:space="0" w:color="auto"/>
              <w:right w:val="single" w:sz="2" w:space="0" w:color="auto"/>
            </w:tcBorders>
            <w:vAlign w:val="center"/>
            <w:hideMark/>
          </w:tcPr>
          <w:p w14:paraId="1D4FADE8" w14:textId="77777777" w:rsidR="000C7475" w:rsidRDefault="000C7475">
            <w:pPr>
              <w:rPr>
                <w:rFonts w:ascii="Arial" w:hAnsi="Arial" w:cs="Arial"/>
                <w:color w:val="000000"/>
                <w:sz w:val="16"/>
                <w:szCs w:val="16"/>
                <w:lang w:val="en-GB"/>
              </w:rPr>
            </w:pPr>
          </w:p>
        </w:tc>
        <w:tc>
          <w:tcPr>
            <w:tcW w:w="0" w:type="auto"/>
            <w:vMerge/>
            <w:tcBorders>
              <w:top w:val="single" w:sz="2" w:space="0" w:color="auto"/>
              <w:left w:val="single" w:sz="2" w:space="0" w:color="auto"/>
              <w:bottom w:val="single" w:sz="2" w:space="0" w:color="auto"/>
              <w:right w:val="single" w:sz="2" w:space="0" w:color="auto"/>
            </w:tcBorders>
            <w:vAlign w:val="center"/>
            <w:hideMark/>
          </w:tcPr>
          <w:p w14:paraId="14CF666A" w14:textId="77777777" w:rsidR="000C7475" w:rsidRDefault="000C7475">
            <w:pPr>
              <w:rPr>
                <w:rFonts w:ascii="Arial" w:hAnsi="Arial" w:cs="Arial"/>
                <w:color w:val="000000"/>
                <w:sz w:val="16"/>
                <w:szCs w:val="16"/>
                <w:lang w:val="en-GB"/>
              </w:rPr>
            </w:pPr>
          </w:p>
        </w:tc>
        <w:tc>
          <w:tcPr>
            <w:tcW w:w="0" w:type="auto"/>
            <w:vMerge/>
            <w:tcBorders>
              <w:top w:val="single" w:sz="2" w:space="0" w:color="auto"/>
              <w:left w:val="single" w:sz="2" w:space="0" w:color="auto"/>
              <w:bottom w:val="single" w:sz="2" w:space="0" w:color="auto"/>
              <w:right w:val="single" w:sz="2" w:space="0" w:color="auto"/>
            </w:tcBorders>
            <w:vAlign w:val="center"/>
            <w:hideMark/>
          </w:tcPr>
          <w:p w14:paraId="7398AEC5" w14:textId="77777777" w:rsidR="000C7475" w:rsidRDefault="000C7475">
            <w:pPr>
              <w:rPr>
                <w:rFonts w:ascii="Arial" w:hAnsi="Arial" w:cs="Arial"/>
                <w:color w:val="000000"/>
                <w:sz w:val="16"/>
                <w:szCs w:val="16"/>
                <w:lang w:val="en-GB"/>
              </w:rPr>
            </w:pPr>
          </w:p>
        </w:tc>
        <w:tc>
          <w:tcPr>
            <w:tcW w:w="0" w:type="auto"/>
            <w:vMerge/>
            <w:tcBorders>
              <w:top w:val="single" w:sz="2" w:space="0" w:color="auto"/>
              <w:left w:val="single" w:sz="2" w:space="0" w:color="auto"/>
              <w:bottom w:val="single" w:sz="2" w:space="0" w:color="auto"/>
              <w:right w:val="single" w:sz="2" w:space="0" w:color="auto"/>
            </w:tcBorders>
            <w:vAlign w:val="center"/>
            <w:hideMark/>
          </w:tcPr>
          <w:p w14:paraId="4375B999" w14:textId="77777777" w:rsidR="000C7475" w:rsidRDefault="000C7475">
            <w:pPr>
              <w:rPr>
                <w:rFonts w:ascii="Arial" w:hAnsi="Arial" w:cs="Arial"/>
                <w:color w:val="000000"/>
                <w:sz w:val="16"/>
                <w:szCs w:val="16"/>
                <w:lang w:val="en-GB"/>
              </w:rPr>
            </w:pPr>
          </w:p>
        </w:tc>
      </w:tr>
      <w:tr w:rsidR="000C7475" w14:paraId="279A6508" w14:textId="77777777" w:rsidTr="000C7475">
        <w:trPr>
          <w:trHeight w:val="20"/>
        </w:trPr>
        <w:tc>
          <w:tcPr>
            <w:tcW w:w="0" w:type="auto"/>
            <w:vMerge/>
            <w:tcBorders>
              <w:top w:val="single" w:sz="2" w:space="0" w:color="auto"/>
              <w:left w:val="single" w:sz="2" w:space="0" w:color="auto"/>
              <w:bottom w:val="single" w:sz="2" w:space="0" w:color="auto"/>
              <w:right w:val="single" w:sz="2" w:space="0" w:color="auto"/>
            </w:tcBorders>
            <w:vAlign w:val="center"/>
            <w:hideMark/>
          </w:tcPr>
          <w:p w14:paraId="2BEC2C77" w14:textId="77777777" w:rsidR="000C7475" w:rsidRDefault="000C7475">
            <w:pPr>
              <w:rPr>
                <w:rFonts w:ascii="Arial" w:hAnsi="Arial" w:cs="Arial"/>
                <w:color w:val="000000"/>
                <w:sz w:val="16"/>
                <w:szCs w:val="16"/>
                <w:lang w:val="en-GB"/>
              </w:rPr>
            </w:pPr>
          </w:p>
        </w:tc>
        <w:tc>
          <w:tcPr>
            <w:tcW w:w="561" w:type="pct"/>
            <w:tcBorders>
              <w:top w:val="single" w:sz="2" w:space="0" w:color="auto"/>
              <w:left w:val="single" w:sz="2" w:space="0" w:color="auto"/>
              <w:bottom w:val="single" w:sz="2" w:space="0" w:color="auto"/>
              <w:right w:val="single" w:sz="2" w:space="0" w:color="auto"/>
            </w:tcBorders>
            <w:hideMark/>
          </w:tcPr>
          <w:p w14:paraId="1E728C5A" w14:textId="77777777" w:rsidR="000C7475" w:rsidRDefault="000C7475">
            <w:pPr>
              <w:pStyle w:val="TableParagraph"/>
              <w:spacing w:before="80" w:after="80" w:line="241" w:lineRule="exact"/>
              <w:ind w:left="23"/>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Size</w:t>
            </w:r>
            <w:r>
              <w:rPr>
                <w:rFonts w:ascii="Arial" w:hAnsi="Arial" w:cs="Arial"/>
                <w:color w:val="000000"/>
                <w:spacing w:val="-11"/>
                <w:sz w:val="16"/>
                <w:szCs w:val="16"/>
                <w:lang w:val="en-GB"/>
              </w:rPr>
              <w:t xml:space="preserve"> </w:t>
            </w:r>
            <w:r>
              <w:rPr>
                <w:rFonts w:ascii="Arial" w:hAnsi="Arial" w:cs="Arial"/>
                <w:color w:val="000000"/>
                <w:spacing w:val="-3"/>
                <w:sz w:val="16"/>
                <w:szCs w:val="16"/>
                <w:lang w:val="en-GB"/>
              </w:rPr>
              <w:t>(%)</w:t>
            </w:r>
          </w:p>
        </w:tc>
        <w:tc>
          <w:tcPr>
            <w:tcW w:w="0" w:type="auto"/>
            <w:vMerge/>
            <w:tcBorders>
              <w:top w:val="single" w:sz="2" w:space="0" w:color="auto"/>
              <w:left w:val="single" w:sz="2" w:space="0" w:color="auto"/>
              <w:bottom w:val="single" w:sz="2" w:space="0" w:color="auto"/>
              <w:right w:val="single" w:sz="2" w:space="0" w:color="auto"/>
            </w:tcBorders>
            <w:vAlign w:val="center"/>
            <w:hideMark/>
          </w:tcPr>
          <w:p w14:paraId="2B7F183C" w14:textId="77777777" w:rsidR="000C7475" w:rsidRDefault="000C7475">
            <w:pPr>
              <w:rPr>
                <w:rFonts w:ascii="Arial" w:hAnsi="Arial" w:cs="Arial"/>
                <w:color w:val="000000"/>
                <w:sz w:val="16"/>
                <w:szCs w:val="16"/>
                <w:lang w:val="en-GB"/>
              </w:rPr>
            </w:pPr>
          </w:p>
        </w:tc>
        <w:tc>
          <w:tcPr>
            <w:tcW w:w="0" w:type="auto"/>
            <w:vMerge/>
            <w:tcBorders>
              <w:top w:val="single" w:sz="2" w:space="0" w:color="auto"/>
              <w:left w:val="single" w:sz="2" w:space="0" w:color="auto"/>
              <w:bottom w:val="single" w:sz="2" w:space="0" w:color="auto"/>
              <w:right w:val="single" w:sz="2" w:space="0" w:color="auto"/>
            </w:tcBorders>
            <w:vAlign w:val="center"/>
            <w:hideMark/>
          </w:tcPr>
          <w:p w14:paraId="45D190D6" w14:textId="77777777" w:rsidR="000C7475" w:rsidRDefault="000C7475">
            <w:pPr>
              <w:rPr>
                <w:rFonts w:ascii="Arial" w:hAnsi="Arial" w:cs="Arial"/>
                <w:color w:val="000000"/>
                <w:sz w:val="16"/>
                <w:szCs w:val="16"/>
                <w:lang w:val="en-GB"/>
              </w:rPr>
            </w:pPr>
          </w:p>
        </w:tc>
        <w:tc>
          <w:tcPr>
            <w:tcW w:w="0" w:type="auto"/>
            <w:vMerge/>
            <w:tcBorders>
              <w:top w:val="single" w:sz="2" w:space="0" w:color="auto"/>
              <w:left w:val="single" w:sz="2" w:space="0" w:color="auto"/>
              <w:bottom w:val="single" w:sz="2" w:space="0" w:color="auto"/>
              <w:right w:val="single" w:sz="2" w:space="0" w:color="auto"/>
            </w:tcBorders>
            <w:vAlign w:val="center"/>
            <w:hideMark/>
          </w:tcPr>
          <w:p w14:paraId="13AE2FD2" w14:textId="77777777" w:rsidR="000C7475" w:rsidRDefault="000C7475">
            <w:pPr>
              <w:rPr>
                <w:rFonts w:ascii="Arial" w:hAnsi="Arial" w:cs="Arial"/>
                <w:color w:val="000000"/>
                <w:sz w:val="16"/>
                <w:szCs w:val="16"/>
                <w:lang w:val="en-GB"/>
              </w:rPr>
            </w:pPr>
          </w:p>
        </w:tc>
        <w:tc>
          <w:tcPr>
            <w:tcW w:w="0" w:type="auto"/>
            <w:vMerge/>
            <w:tcBorders>
              <w:top w:val="single" w:sz="2" w:space="0" w:color="auto"/>
              <w:left w:val="single" w:sz="2" w:space="0" w:color="auto"/>
              <w:bottom w:val="single" w:sz="2" w:space="0" w:color="auto"/>
              <w:right w:val="single" w:sz="2" w:space="0" w:color="auto"/>
            </w:tcBorders>
            <w:vAlign w:val="center"/>
            <w:hideMark/>
          </w:tcPr>
          <w:p w14:paraId="1C6D491B" w14:textId="77777777" w:rsidR="000C7475" w:rsidRDefault="000C7475">
            <w:pPr>
              <w:rPr>
                <w:rFonts w:ascii="Arial" w:hAnsi="Arial" w:cs="Arial"/>
                <w:color w:val="000000"/>
                <w:sz w:val="16"/>
                <w:szCs w:val="16"/>
                <w:lang w:val="en-GB"/>
              </w:rPr>
            </w:pPr>
          </w:p>
        </w:tc>
      </w:tr>
      <w:tr w:rsidR="000C7475" w14:paraId="100150A3" w14:textId="77777777" w:rsidTr="000C7475">
        <w:trPr>
          <w:trHeight w:val="20"/>
        </w:trPr>
        <w:tc>
          <w:tcPr>
            <w:tcW w:w="1509" w:type="pct"/>
            <w:gridSpan w:val="2"/>
            <w:tcBorders>
              <w:top w:val="single" w:sz="2" w:space="0" w:color="auto"/>
              <w:left w:val="single" w:sz="2" w:space="0" w:color="auto"/>
              <w:bottom w:val="single" w:sz="2" w:space="0" w:color="auto"/>
              <w:right w:val="single" w:sz="2" w:space="0" w:color="auto"/>
            </w:tcBorders>
            <w:hideMark/>
          </w:tcPr>
          <w:p w14:paraId="69229DAC" w14:textId="77777777" w:rsidR="000C7475" w:rsidRDefault="000C7475">
            <w:pPr>
              <w:pStyle w:val="TableParagraph"/>
              <w:spacing w:before="80" w:after="80" w:line="250" w:lineRule="exact"/>
              <w:ind w:left="22"/>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2.</w:t>
            </w:r>
            <w:r>
              <w:rPr>
                <w:rFonts w:ascii="Arial" w:hAnsi="Arial" w:cs="Arial"/>
                <w:color w:val="000000"/>
                <w:spacing w:val="-19"/>
                <w:sz w:val="16"/>
                <w:szCs w:val="16"/>
                <w:lang w:val="en-GB"/>
              </w:rPr>
              <w:t xml:space="preserve"> </w:t>
            </w:r>
            <w:r>
              <w:rPr>
                <w:rFonts w:ascii="Arial" w:hAnsi="Arial" w:cs="Arial"/>
                <w:color w:val="000000"/>
                <w:spacing w:val="-2"/>
                <w:sz w:val="16"/>
                <w:szCs w:val="16"/>
                <w:lang w:val="en-GB"/>
              </w:rPr>
              <w:t>Thickness</w:t>
            </w:r>
          </w:p>
        </w:tc>
        <w:tc>
          <w:tcPr>
            <w:tcW w:w="0" w:type="auto"/>
            <w:vMerge/>
            <w:tcBorders>
              <w:top w:val="single" w:sz="2" w:space="0" w:color="auto"/>
              <w:left w:val="single" w:sz="2" w:space="0" w:color="auto"/>
              <w:bottom w:val="single" w:sz="2" w:space="0" w:color="auto"/>
              <w:right w:val="single" w:sz="2" w:space="0" w:color="auto"/>
            </w:tcBorders>
            <w:vAlign w:val="center"/>
            <w:hideMark/>
          </w:tcPr>
          <w:p w14:paraId="7007D168" w14:textId="77777777" w:rsidR="000C7475" w:rsidRDefault="000C7475">
            <w:pPr>
              <w:rPr>
                <w:rFonts w:ascii="Arial" w:hAnsi="Arial" w:cs="Arial"/>
                <w:color w:val="000000"/>
                <w:sz w:val="16"/>
                <w:szCs w:val="16"/>
                <w:lang w:val="en-GB"/>
              </w:rPr>
            </w:pPr>
          </w:p>
        </w:tc>
        <w:tc>
          <w:tcPr>
            <w:tcW w:w="873" w:type="pct"/>
            <w:tcBorders>
              <w:top w:val="single" w:sz="2" w:space="0" w:color="auto"/>
              <w:left w:val="single" w:sz="2" w:space="0" w:color="auto"/>
              <w:bottom w:val="single" w:sz="2" w:space="0" w:color="auto"/>
              <w:right w:val="single" w:sz="2" w:space="0" w:color="auto"/>
            </w:tcBorders>
            <w:hideMark/>
          </w:tcPr>
          <w:p w14:paraId="76F981A2" w14:textId="77777777" w:rsidR="000C7475" w:rsidRDefault="000C7475">
            <w:pPr>
              <w:pStyle w:val="TableParagraph"/>
              <w:spacing w:before="80" w:after="80" w:line="250" w:lineRule="exact"/>
              <w:ind w:left="1"/>
              <w:jc w:val="center"/>
              <w:rPr>
                <w:rFonts w:ascii="Arial" w:eastAsia="Times New Roman" w:hAnsi="Arial" w:cs="Arial"/>
                <w:color w:val="000000"/>
                <w:sz w:val="16"/>
                <w:szCs w:val="16"/>
                <w:lang w:val="en-GB"/>
              </w:rPr>
            </w:pPr>
            <w:r>
              <w:rPr>
                <w:rFonts w:ascii="Arial" w:eastAsia="Times New Roman" w:hAnsi="Arial" w:cs="Arial"/>
                <w:color w:val="000000"/>
                <w:sz w:val="16"/>
                <w:szCs w:val="16"/>
                <w:lang w:val="en-GB"/>
              </w:rPr>
              <w:t>±</w:t>
            </w:r>
            <w:r>
              <w:rPr>
                <w:rFonts w:ascii="Arial" w:eastAsia="Times New Roman" w:hAnsi="Arial" w:cs="Arial"/>
                <w:color w:val="000000"/>
                <w:spacing w:val="-7"/>
                <w:sz w:val="16"/>
                <w:szCs w:val="16"/>
                <w:lang w:val="en-GB"/>
              </w:rPr>
              <w:t xml:space="preserve"> </w:t>
            </w:r>
            <w:r>
              <w:rPr>
                <w:rFonts w:ascii="Arial" w:eastAsia="Times New Roman" w:hAnsi="Arial" w:cs="Arial"/>
                <w:color w:val="000000"/>
                <w:spacing w:val="-2"/>
                <w:sz w:val="16"/>
                <w:szCs w:val="16"/>
                <w:lang w:val="en-GB"/>
              </w:rPr>
              <w:t>0.5</w:t>
            </w:r>
          </w:p>
        </w:tc>
        <w:tc>
          <w:tcPr>
            <w:tcW w:w="873" w:type="pct"/>
            <w:tcBorders>
              <w:top w:val="single" w:sz="2" w:space="0" w:color="auto"/>
              <w:left w:val="single" w:sz="2" w:space="0" w:color="auto"/>
              <w:bottom w:val="single" w:sz="2" w:space="0" w:color="auto"/>
              <w:right w:val="single" w:sz="2" w:space="0" w:color="auto"/>
            </w:tcBorders>
            <w:hideMark/>
          </w:tcPr>
          <w:p w14:paraId="5CEF119F" w14:textId="77777777" w:rsidR="000C7475" w:rsidRDefault="000C7475">
            <w:pPr>
              <w:pStyle w:val="TableParagraph"/>
              <w:spacing w:before="80" w:after="80" w:line="250" w:lineRule="exact"/>
              <w:ind w:left="1"/>
              <w:jc w:val="center"/>
              <w:rPr>
                <w:rFonts w:ascii="Arial" w:eastAsia="Times New Roman" w:hAnsi="Arial" w:cs="Arial"/>
                <w:color w:val="000000"/>
                <w:sz w:val="16"/>
                <w:szCs w:val="16"/>
                <w:lang w:val="en-GB"/>
              </w:rPr>
            </w:pPr>
            <w:r>
              <w:rPr>
                <w:rFonts w:ascii="Arial" w:eastAsia="Times New Roman" w:hAnsi="Arial" w:cs="Arial"/>
                <w:color w:val="000000"/>
                <w:sz w:val="16"/>
                <w:szCs w:val="16"/>
                <w:lang w:val="en-GB"/>
              </w:rPr>
              <w:t>±</w:t>
            </w:r>
            <w:r>
              <w:rPr>
                <w:rFonts w:ascii="Arial" w:eastAsia="Times New Roman" w:hAnsi="Arial" w:cs="Arial"/>
                <w:color w:val="000000"/>
                <w:spacing w:val="-7"/>
                <w:sz w:val="16"/>
                <w:szCs w:val="16"/>
                <w:lang w:val="en-GB"/>
              </w:rPr>
              <w:t xml:space="preserve"> </w:t>
            </w:r>
            <w:r>
              <w:rPr>
                <w:rFonts w:ascii="Arial" w:eastAsia="Times New Roman" w:hAnsi="Arial" w:cs="Arial"/>
                <w:color w:val="000000"/>
                <w:spacing w:val="-2"/>
                <w:sz w:val="16"/>
                <w:szCs w:val="16"/>
                <w:lang w:val="en-GB"/>
              </w:rPr>
              <w:t>0.5</w:t>
            </w:r>
          </w:p>
        </w:tc>
        <w:tc>
          <w:tcPr>
            <w:tcW w:w="873" w:type="pct"/>
            <w:tcBorders>
              <w:top w:val="single" w:sz="2" w:space="0" w:color="auto"/>
              <w:left w:val="single" w:sz="2" w:space="0" w:color="auto"/>
              <w:bottom w:val="single" w:sz="2" w:space="0" w:color="auto"/>
              <w:right w:val="single" w:sz="2" w:space="0" w:color="auto"/>
            </w:tcBorders>
            <w:hideMark/>
          </w:tcPr>
          <w:p w14:paraId="5A83DEA5" w14:textId="77777777" w:rsidR="000C7475" w:rsidRDefault="000C7475">
            <w:pPr>
              <w:pStyle w:val="TableParagraph"/>
              <w:spacing w:before="80" w:after="80" w:line="250" w:lineRule="exact"/>
              <w:ind w:left="369" w:hanging="369"/>
              <w:jc w:val="center"/>
              <w:rPr>
                <w:rFonts w:ascii="Arial" w:eastAsia="Times New Roman" w:hAnsi="Arial" w:cs="Arial"/>
                <w:color w:val="000000"/>
                <w:sz w:val="16"/>
                <w:szCs w:val="16"/>
                <w:lang w:val="en-GB"/>
              </w:rPr>
            </w:pPr>
            <w:r>
              <w:rPr>
                <w:rFonts w:ascii="Arial" w:eastAsia="Times New Roman" w:hAnsi="Arial" w:cs="Arial"/>
                <w:color w:val="000000"/>
                <w:sz w:val="16"/>
                <w:szCs w:val="16"/>
                <w:lang w:val="en-GB"/>
              </w:rPr>
              <w:t>±</w:t>
            </w:r>
            <w:r>
              <w:rPr>
                <w:rFonts w:ascii="Arial" w:eastAsia="Times New Roman" w:hAnsi="Arial" w:cs="Arial"/>
                <w:color w:val="000000"/>
                <w:spacing w:val="-7"/>
                <w:sz w:val="16"/>
                <w:szCs w:val="16"/>
                <w:lang w:val="en-GB"/>
              </w:rPr>
              <w:t xml:space="preserve"> </w:t>
            </w:r>
            <w:r>
              <w:rPr>
                <w:rFonts w:ascii="Arial" w:eastAsia="Times New Roman" w:hAnsi="Arial" w:cs="Arial"/>
                <w:color w:val="000000"/>
                <w:spacing w:val="-2"/>
                <w:sz w:val="16"/>
                <w:szCs w:val="16"/>
                <w:lang w:val="en-GB"/>
              </w:rPr>
              <w:t>0.6</w:t>
            </w:r>
          </w:p>
        </w:tc>
      </w:tr>
      <w:tr w:rsidR="000C7475" w14:paraId="43851BF6" w14:textId="77777777" w:rsidTr="000C7475">
        <w:trPr>
          <w:trHeight w:val="20"/>
        </w:trPr>
        <w:tc>
          <w:tcPr>
            <w:tcW w:w="1509" w:type="pct"/>
            <w:gridSpan w:val="2"/>
            <w:tcBorders>
              <w:top w:val="single" w:sz="2" w:space="0" w:color="auto"/>
              <w:left w:val="single" w:sz="2" w:space="0" w:color="auto"/>
              <w:bottom w:val="single" w:sz="2" w:space="0" w:color="auto"/>
              <w:right w:val="single" w:sz="2" w:space="0" w:color="auto"/>
            </w:tcBorders>
            <w:hideMark/>
          </w:tcPr>
          <w:p w14:paraId="1D7F37E3" w14:textId="77777777" w:rsidR="000C7475" w:rsidRDefault="000C7475">
            <w:pPr>
              <w:pStyle w:val="TableParagraph"/>
              <w:spacing w:before="80" w:after="80" w:line="252" w:lineRule="exact"/>
              <w:ind w:left="22" w:right="226"/>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3.</w:t>
            </w:r>
            <w:r>
              <w:rPr>
                <w:rFonts w:ascii="Arial" w:hAnsi="Arial" w:cs="Arial"/>
                <w:color w:val="000000"/>
                <w:spacing w:val="-15"/>
                <w:sz w:val="16"/>
                <w:szCs w:val="16"/>
                <w:lang w:val="en-GB"/>
              </w:rPr>
              <w:t xml:space="preserve"> </w:t>
            </w:r>
            <w:r>
              <w:rPr>
                <w:rFonts w:ascii="Arial" w:hAnsi="Arial" w:cs="Arial"/>
                <w:color w:val="000000"/>
                <w:spacing w:val="-3"/>
                <w:sz w:val="16"/>
                <w:szCs w:val="16"/>
                <w:lang w:val="en-GB"/>
              </w:rPr>
              <w:t>Minimum</w:t>
            </w:r>
            <w:r>
              <w:rPr>
                <w:rFonts w:ascii="Arial" w:hAnsi="Arial" w:cs="Arial"/>
                <w:color w:val="000000"/>
                <w:spacing w:val="-14"/>
                <w:sz w:val="16"/>
                <w:szCs w:val="16"/>
                <w:lang w:val="en-GB"/>
              </w:rPr>
              <w:t xml:space="preserve"> </w:t>
            </w:r>
            <w:r>
              <w:rPr>
                <w:rFonts w:ascii="Arial" w:hAnsi="Arial" w:cs="Arial"/>
                <w:color w:val="000000"/>
                <w:spacing w:val="-3"/>
                <w:sz w:val="16"/>
                <w:szCs w:val="16"/>
                <w:lang w:val="en-GB"/>
              </w:rPr>
              <w:t>thickness</w:t>
            </w:r>
            <w:r>
              <w:rPr>
                <w:rFonts w:ascii="Arial" w:hAnsi="Arial" w:cs="Arial"/>
                <w:color w:val="000000"/>
                <w:spacing w:val="26"/>
                <w:w w:val="99"/>
                <w:sz w:val="16"/>
                <w:szCs w:val="16"/>
                <w:lang w:val="en-GB"/>
              </w:rPr>
              <w:t xml:space="preserve"> </w:t>
            </w:r>
            <w:r>
              <w:rPr>
                <w:rFonts w:ascii="Arial" w:hAnsi="Arial" w:cs="Arial"/>
                <w:color w:val="000000"/>
                <w:spacing w:val="-3"/>
                <w:sz w:val="16"/>
                <w:szCs w:val="16"/>
                <w:lang w:val="en-GB"/>
              </w:rPr>
              <w:t>(mm)</w:t>
            </w:r>
          </w:p>
        </w:tc>
        <w:tc>
          <w:tcPr>
            <w:tcW w:w="0" w:type="auto"/>
            <w:vMerge/>
            <w:tcBorders>
              <w:top w:val="single" w:sz="2" w:space="0" w:color="auto"/>
              <w:left w:val="single" w:sz="2" w:space="0" w:color="auto"/>
              <w:bottom w:val="single" w:sz="2" w:space="0" w:color="auto"/>
              <w:right w:val="single" w:sz="2" w:space="0" w:color="auto"/>
            </w:tcBorders>
            <w:vAlign w:val="center"/>
            <w:hideMark/>
          </w:tcPr>
          <w:p w14:paraId="348FBB8F" w14:textId="77777777" w:rsidR="000C7475" w:rsidRDefault="000C7475">
            <w:pPr>
              <w:rPr>
                <w:rFonts w:ascii="Arial" w:hAnsi="Arial" w:cs="Arial"/>
                <w:color w:val="000000"/>
                <w:sz w:val="16"/>
                <w:szCs w:val="16"/>
                <w:lang w:val="en-GB"/>
              </w:rPr>
            </w:pPr>
          </w:p>
        </w:tc>
        <w:tc>
          <w:tcPr>
            <w:tcW w:w="873" w:type="pct"/>
            <w:tcBorders>
              <w:top w:val="single" w:sz="2" w:space="0" w:color="auto"/>
              <w:left w:val="single" w:sz="2" w:space="0" w:color="auto"/>
              <w:bottom w:val="single" w:sz="2" w:space="0" w:color="auto"/>
              <w:right w:val="single" w:sz="2" w:space="0" w:color="auto"/>
            </w:tcBorders>
            <w:hideMark/>
          </w:tcPr>
          <w:p w14:paraId="091B2A5B" w14:textId="77777777" w:rsidR="000C7475" w:rsidRDefault="000C7475">
            <w:pPr>
              <w:pStyle w:val="TableParagraph"/>
              <w:spacing w:before="80" w:after="80" w:line="250" w:lineRule="exact"/>
              <w:jc w:val="center"/>
              <w:rPr>
                <w:rFonts w:ascii="Arial" w:eastAsia="Times New Roman" w:hAnsi="Arial" w:cs="Arial"/>
                <w:color w:val="000000"/>
                <w:sz w:val="16"/>
                <w:szCs w:val="16"/>
                <w:lang w:val="en-GB"/>
              </w:rPr>
            </w:pPr>
            <w:r>
              <w:rPr>
                <w:rFonts w:ascii="Arial" w:hAnsi="Arial" w:cs="Arial"/>
                <w:color w:val="000000"/>
                <w:spacing w:val="-2"/>
                <w:sz w:val="16"/>
                <w:szCs w:val="16"/>
                <w:lang w:val="en-GB"/>
              </w:rPr>
              <w:t>5.5</w:t>
            </w:r>
          </w:p>
        </w:tc>
        <w:tc>
          <w:tcPr>
            <w:tcW w:w="873" w:type="pct"/>
            <w:tcBorders>
              <w:top w:val="single" w:sz="2" w:space="0" w:color="auto"/>
              <w:left w:val="single" w:sz="2" w:space="0" w:color="auto"/>
              <w:bottom w:val="single" w:sz="2" w:space="0" w:color="auto"/>
              <w:right w:val="single" w:sz="2" w:space="0" w:color="auto"/>
            </w:tcBorders>
            <w:hideMark/>
          </w:tcPr>
          <w:p w14:paraId="72348A85" w14:textId="77777777" w:rsidR="000C7475" w:rsidRDefault="000C7475">
            <w:pPr>
              <w:pStyle w:val="TableParagraph"/>
              <w:spacing w:before="80" w:after="80" w:line="250" w:lineRule="exact"/>
              <w:ind w:right="1"/>
              <w:jc w:val="center"/>
              <w:rPr>
                <w:rFonts w:ascii="Arial" w:eastAsia="Times New Roman" w:hAnsi="Arial" w:cs="Arial"/>
                <w:color w:val="000000"/>
                <w:sz w:val="16"/>
                <w:szCs w:val="16"/>
                <w:lang w:val="en-GB"/>
              </w:rPr>
            </w:pPr>
            <w:r>
              <w:rPr>
                <w:rFonts w:ascii="Arial" w:hAnsi="Arial" w:cs="Arial"/>
                <w:color w:val="000000"/>
                <w:spacing w:val="-2"/>
                <w:sz w:val="16"/>
                <w:szCs w:val="16"/>
                <w:lang w:val="en-GB"/>
              </w:rPr>
              <w:t>5.5</w:t>
            </w:r>
          </w:p>
        </w:tc>
        <w:tc>
          <w:tcPr>
            <w:tcW w:w="873" w:type="pct"/>
            <w:tcBorders>
              <w:top w:val="single" w:sz="2" w:space="0" w:color="auto"/>
              <w:left w:val="single" w:sz="2" w:space="0" w:color="auto"/>
              <w:bottom w:val="single" w:sz="2" w:space="0" w:color="auto"/>
              <w:right w:val="single" w:sz="2" w:space="0" w:color="auto"/>
            </w:tcBorders>
            <w:hideMark/>
          </w:tcPr>
          <w:p w14:paraId="64B309A0" w14:textId="77777777" w:rsidR="000C7475" w:rsidRDefault="000C7475">
            <w:pPr>
              <w:pStyle w:val="TableParagraph"/>
              <w:spacing w:before="80" w:after="80" w:line="250" w:lineRule="exact"/>
              <w:ind w:left="3" w:hanging="369"/>
              <w:jc w:val="center"/>
              <w:rPr>
                <w:rFonts w:ascii="Arial" w:eastAsia="Times New Roman" w:hAnsi="Arial" w:cs="Arial"/>
                <w:color w:val="000000"/>
                <w:sz w:val="16"/>
                <w:szCs w:val="16"/>
                <w:lang w:val="en-GB"/>
              </w:rPr>
            </w:pPr>
            <w:r>
              <w:rPr>
                <w:rFonts w:ascii="Arial" w:hAnsi="Arial" w:cs="Arial"/>
                <w:color w:val="000000"/>
                <w:sz w:val="16"/>
                <w:szCs w:val="16"/>
                <w:lang w:val="en-GB"/>
              </w:rPr>
              <w:t>-</w:t>
            </w:r>
          </w:p>
        </w:tc>
      </w:tr>
      <w:tr w:rsidR="000C7475" w14:paraId="6FAC2E8B" w14:textId="77777777" w:rsidTr="000C7475">
        <w:trPr>
          <w:trHeight w:val="20"/>
        </w:trPr>
        <w:tc>
          <w:tcPr>
            <w:tcW w:w="1509" w:type="pct"/>
            <w:gridSpan w:val="2"/>
            <w:tcBorders>
              <w:top w:val="single" w:sz="2" w:space="0" w:color="auto"/>
              <w:left w:val="single" w:sz="2" w:space="0" w:color="auto"/>
              <w:bottom w:val="single" w:sz="2" w:space="0" w:color="auto"/>
              <w:right w:val="single" w:sz="2" w:space="0" w:color="auto"/>
            </w:tcBorders>
            <w:hideMark/>
          </w:tcPr>
          <w:p w14:paraId="648E883A" w14:textId="77777777" w:rsidR="000C7475" w:rsidRDefault="000C7475">
            <w:pPr>
              <w:pStyle w:val="TableParagraph"/>
              <w:spacing w:before="80" w:after="80" w:line="252" w:lineRule="exact"/>
              <w:ind w:left="22" w:right="178"/>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4.</w:t>
            </w:r>
            <w:r>
              <w:rPr>
                <w:rFonts w:ascii="Arial" w:hAnsi="Arial" w:cs="Arial"/>
                <w:color w:val="000000"/>
                <w:spacing w:val="-12"/>
                <w:sz w:val="16"/>
                <w:szCs w:val="16"/>
                <w:lang w:val="en-GB"/>
              </w:rPr>
              <w:t xml:space="preserve"> </w:t>
            </w:r>
            <w:r>
              <w:rPr>
                <w:rFonts w:ascii="Arial" w:hAnsi="Arial" w:cs="Arial"/>
                <w:color w:val="000000"/>
                <w:spacing w:val="-3"/>
                <w:sz w:val="16"/>
                <w:szCs w:val="16"/>
                <w:lang w:val="en-GB"/>
              </w:rPr>
              <w:t>Straightness</w:t>
            </w:r>
            <w:r>
              <w:rPr>
                <w:rFonts w:ascii="Arial" w:hAnsi="Arial" w:cs="Arial"/>
                <w:color w:val="000000"/>
                <w:spacing w:val="-11"/>
                <w:sz w:val="16"/>
                <w:szCs w:val="16"/>
                <w:lang w:val="en-GB"/>
              </w:rPr>
              <w:t xml:space="preserve"> </w:t>
            </w:r>
            <w:r>
              <w:rPr>
                <w:rFonts w:ascii="Arial" w:hAnsi="Arial" w:cs="Arial"/>
                <w:color w:val="000000"/>
                <w:spacing w:val="-2"/>
                <w:sz w:val="16"/>
                <w:szCs w:val="16"/>
                <w:lang w:val="en-GB"/>
              </w:rPr>
              <w:t>of</w:t>
            </w:r>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sides</w:t>
            </w:r>
            <w:r>
              <w:rPr>
                <w:rFonts w:ascii="Arial" w:hAnsi="Arial" w:cs="Arial"/>
                <w:color w:val="000000"/>
                <w:spacing w:val="27"/>
                <w:w w:val="99"/>
                <w:sz w:val="16"/>
                <w:szCs w:val="16"/>
                <w:lang w:val="en-GB"/>
              </w:rPr>
              <w:t xml:space="preserve"> </w:t>
            </w:r>
            <w:r>
              <w:rPr>
                <w:rFonts w:ascii="Arial" w:hAnsi="Arial" w:cs="Arial"/>
                <w:color w:val="000000"/>
                <w:spacing w:val="-3"/>
                <w:sz w:val="16"/>
                <w:szCs w:val="16"/>
                <w:lang w:val="en-GB"/>
              </w:rPr>
              <w:t>(%)</w:t>
            </w:r>
          </w:p>
        </w:tc>
        <w:tc>
          <w:tcPr>
            <w:tcW w:w="0" w:type="auto"/>
            <w:vMerge/>
            <w:tcBorders>
              <w:top w:val="single" w:sz="2" w:space="0" w:color="auto"/>
              <w:left w:val="single" w:sz="2" w:space="0" w:color="auto"/>
              <w:bottom w:val="single" w:sz="2" w:space="0" w:color="auto"/>
              <w:right w:val="single" w:sz="2" w:space="0" w:color="auto"/>
            </w:tcBorders>
            <w:vAlign w:val="center"/>
            <w:hideMark/>
          </w:tcPr>
          <w:p w14:paraId="4B0D0D6F" w14:textId="77777777" w:rsidR="000C7475" w:rsidRDefault="000C7475">
            <w:pPr>
              <w:rPr>
                <w:rFonts w:ascii="Arial" w:hAnsi="Arial" w:cs="Arial"/>
                <w:color w:val="000000"/>
                <w:sz w:val="16"/>
                <w:szCs w:val="16"/>
                <w:lang w:val="en-GB"/>
              </w:rPr>
            </w:pPr>
          </w:p>
        </w:tc>
        <w:tc>
          <w:tcPr>
            <w:tcW w:w="873" w:type="pct"/>
            <w:tcBorders>
              <w:top w:val="single" w:sz="2" w:space="0" w:color="auto"/>
              <w:left w:val="single" w:sz="2" w:space="0" w:color="auto"/>
              <w:bottom w:val="single" w:sz="2" w:space="0" w:color="auto"/>
              <w:right w:val="single" w:sz="2" w:space="0" w:color="auto"/>
            </w:tcBorders>
            <w:hideMark/>
          </w:tcPr>
          <w:p w14:paraId="4EC93889" w14:textId="77777777" w:rsidR="000C7475" w:rsidRDefault="000C7475">
            <w:pPr>
              <w:pStyle w:val="TableParagraph"/>
              <w:spacing w:before="80" w:after="80" w:line="250" w:lineRule="exact"/>
              <w:jc w:val="center"/>
              <w:rPr>
                <w:rFonts w:ascii="Arial" w:eastAsia="Times New Roman" w:hAnsi="Arial" w:cs="Arial"/>
                <w:color w:val="000000"/>
                <w:sz w:val="16"/>
                <w:szCs w:val="16"/>
                <w:lang w:val="en-GB"/>
              </w:rPr>
            </w:pPr>
            <w:r>
              <w:rPr>
                <w:rFonts w:ascii="Arial" w:eastAsia="Times New Roman" w:hAnsi="Arial" w:cs="Arial"/>
                <w:color w:val="000000"/>
                <w:sz w:val="16"/>
                <w:szCs w:val="16"/>
                <w:lang w:val="en-GB"/>
              </w:rPr>
              <w:t>±</w:t>
            </w:r>
            <w:r>
              <w:rPr>
                <w:rFonts w:ascii="Arial" w:eastAsia="Times New Roman" w:hAnsi="Arial" w:cs="Arial"/>
                <w:color w:val="000000"/>
                <w:spacing w:val="-7"/>
                <w:sz w:val="16"/>
                <w:szCs w:val="16"/>
                <w:lang w:val="en-GB"/>
              </w:rPr>
              <w:t xml:space="preserve"> </w:t>
            </w:r>
            <w:r>
              <w:rPr>
                <w:rFonts w:ascii="Arial" w:eastAsia="Times New Roman" w:hAnsi="Arial" w:cs="Arial"/>
                <w:color w:val="000000"/>
                <w:spacing w:val="-2"/>
                <w:sz w:val="16"/>
                <w:szCs w:val="16"/>
                <w:lang w:val="en-GB"/>
              </w:rPr>
              <w:t>0.3</w:t>
            </w:r>
          </w:p>
        </w:tc>
        <w:tc>
          <w:tcPr>
            <w:tcW w:w="873" w:type="pct"/>
            <w:tcBorders>
              <w:top w:val="single" w:sz="2" w:space="0" w:color="auto"/>
              <w:left w:val="single" w:sz="2" w:space="0" w:color="auto"/>
              <w:bottom w:val="single" w:sz="2" w:space="0" w:color="auto"/>
              <w:right w:val="single" w:sz="2" w:space="0" w:color="auto"/>
            </w:tcBorders>
            <w:hideMark/>
          </w:tcPr>
          <w:p w14:paraId="188AB81D" w14:textId="77777777" w:rsidR="000C7475" w:rsidRDefault="000C7475">
            <w:pPr>
              <w:pStyle w:val="TableParagraph"/>
              <w:spacing w:before="80" w:after="80" w:line="250" w:lineRule="exact"/>
              <w:jc w:val="center"/>
              <w:rPr>
                <w:rFonts w:ascii="Arial" w:eastAsia="Times New Roman" w:hAnsi="Arial" w:cs="Arial"/>
                <w:color w:val="000000"/>
                <w:sz w:val="16"/>
                <w:szCs w:val="16"/>
                <w:lang w:val="en-GB"/>
              </w:rPr>
            </w:pPr>
            <w:r>
              <w:rPr>
                <w:rFonts w:ascii="Arial" w:eastAsia="Times New Roman" w:hAnsi="Arial" w:cs="Arial"/>
                <w:color w:val="000000"/>
                <w:sz w:val="16"/>
                <w:szCs w:val="16"/>
                <w:lang w:val="en-GB"/>
              </w:rPr>
              <w:t>±</w:t>
            </w:r>
            <w:r>
              <w:rPr>
                <w:rFonts w:ascii="Arial" w:eastAsia="Times New Roman" w:hAnsi="Arial" w:cs="Arial"/>
                <w:color w:val="000000"/>
                <w:spacing w:val="-7"/>
                <w:sz w:val="16"/>
                <w:szCs w:val="16"/>
                <w:lang w:val="en-GB"/>
              </w:rPr>
              <w:t xml:space="preserve"> </w:t>
            </w:r>
            <w:r>
              <w:rPr>
                <w:rFonts w:ascii="Arial" w:eastAsia="Times New Roman" w:hAnsi="Arial" w:cs="Arial"/>
                <w:color w:val="000000"/>
                <w:spacing w:val="-2"/>
                <w:sz w:val="16"/>
                <w:szCs w:val="16"/>
                <w:lang w:val="en-GB"/>
              </w:rPr>
              <w:t>0.3</w:t>
            </w:r>
          </w:p>
        </w:tc>
        <w:tc>
          <w:tcPr>
            <w:tcW w:w="873" w:type="pct"/>
            <w:tcBorders>
              <w:top w:val="single" w:sz="2" w:space="0" w:color="auto"/>
              <w:left w:val="single" w:sz="2" w:space="0" w:color="auto"/>
              <w:bottom w:val="single" w:sz="2" w:space="0" w:color="auto"/>
              <w:right w:val="single" w:sz="2" w:space="0" w:color="auto"/>
            </w:tcBorders>
            <w:hideMark/>
          </w:tcPr>
          <w:p w14:paraId="1CC5E9EF" w14:textId="77777777" w:rsidR="000C7475" w:rsidRDefault="000C7475">
            <w:pPr>
              <w:pStyle w:val="TableParagraph"/>
              <w:spacing w:before="80" w:after="80" w:line="250" w:lineRule="exact"/>
              <w:ind w:left="368" w:hanging="369"/>
              <w:jc w:val="center"/>
              <w:rPr>
                <w:rFonts w:ascii="Arial" w:eastAsia="Times New Roman" w:hAnsi="Arial" w:cs="Arial"/>
                <w:color w:val="000000"/>
                <w:sz w:val="16"/>
                <w:szCs w:val="16"/>
                <w:lang w:val="en-GB"/>
              </w:rPr>
            </w:pPr>
            <w:r>
              <w:rPr>
                <w:rFonts w:ascii="Arial" w:eastAsia="Times New Roman" w:hAnsi="Arial" w:cs="Arial"/>
                <w:color w:val="000000"/>
                <w:sz w:val="16"/>
                <w:szCs w:val="16"/>
                <w:lang w:val="en-GB"/>
              </w:rPr>
              <w:t>±</w:t>
            </w:r>
            <w:r>
              <w:rPr>
                <w:rFonts w:ascii="Arial" w:eastAsia="Times New Roman" w:hAnsi="Arial" w:cs="Arial"/>
                <w:color w:val="000000"/>
                <w:spacing w:val="-7"/>
                <w:sz w:val="16"/>
                <w:szCs w:val="16"/>
                <w:lang w:val="en-GB"/>
              </w:rPr>
              <w:t xml:space="preserve"> </w:t>
            </w:r>
            <w:r>
              <w:rPr>
                <w:rFonts w:ascii="Arial" w:eastAsia="Times New Roman" w:hAnsi="Arial" w:cs="Arial"/>
                <w:color w:val="000000"/>
                <w:spacing w:val="-2"/>
                <w:sz w:val="16"/>
                <w:szCs w:val="16"/>
                <w:lang w:val="en-GB"/>
              </w:rPr>
              <w:t>0.3</w:t>
            </w:r>
          </w:p>
        </w:tc>
      </w:tr>
      <w:tr w:rsidR="000C7475" w14:paraId="6DDF2B93" w14:textId="77777777" w:rsidTr="000C7475">
        <w:trPr>
          <w:trHeight w:val="20"/>
        </w:trPr>
        <w:tc>
          <w:tcPr>
            <w:tcW w:w="1509" w:type="pct"/>
            <w:gridSpan w:val="2"/>
            <w:tcBorders>
              <w:top w:val="single" w:sz="2" w:space="0" w:color="auto"/>
              <w:left w:val="single" w:sz="2" w:space="0" w:color="auto"/>
              <w:bottom w:val="single" w:sz="2" w:space="0" w:color="auto"/>
              <w:right w:val="single" w:sz="2" w:space="0" w:color="auto"/>
            </w:tcBorders>
            <w:hideMark/>
          </w:tcPr>
          <w:p w14:paraId="3B827798" w14:textId="77777777" w:rsidR="000C7475" w:rsidRDefault="000C7475">
            <w:pPr>
              <w:pStyle w:val="TableParagraph"/>
              <w:spacing w:before="80" w:after="80" w:line="250" w:lineRule="exact"/>
              <w:ind w:left="21"/>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5.</w:t>
            </w:r>
            <w:r>
              <w:rPr>
                <w:rFonts w:ascii="Arial" w:hAnsi="Arial" w:cs="Arial"/>
                <w:color w:val="000000"/>
                <w:spacing w:val="-14"/>
                <w:sz w:val="16"/>
                <w:szCs w:val="16"/>
                <w:lang w:val="en-GB"/>
              </w:rPr>
              <w:t xml:space="preserve"> </w:t>
            </w:r>
            <w:r>
              <w:rPr>
                <w:rFonts w:ascii="Arial" w:hAnsi="Arial" w:cs="Arial"/>
                <w:color w:val="000000"/>
                <w:spacing w:val="-2"/>
                <w:sz w:val="16"/>
                <w:szCs w:val="16"/>
                <w:lang w:val="en-GB"/>
              </w:rPr>
              <w:t>Rectangularity</w:t>
            </w:r>
            <w:r>
              <w:rPr>
                <w:rFonts w:ascii="Arial" w:hAnsi="Arial" w:cs="Arial"/>
                <w:color w:val="000000"/>
                <w:spacing w:val="-12"/>
                <w:sz w:val="16"/>
                <w:szCs w:val="16"/>
                <w:lang w:val="en-GB"/>
              </w:rPr>
              <w:t xml:space="preserve"> </w:t>
            </w:r>
            <w:r>
              <w:rPr>
                <w:rFonts w:ascii="Arial" w:hAnsi="Arial" w:cs="Arial"/>
                <w:color w:val="000000"/>
                <w:spacing w:val="-2"/>
                <w:sz w:val="16"/>
                <w:szCs w:val="16"/>
                <w:lang w:val="en-GB"/>
              </w:rPr>
              <w:t>(%)</w:t>
            </w:r>
          </w:p>
        </w:tc>
        <w:tc>
          <w:tcPr>
            <w:tcW w:w="0" w:type="auto"/>
            <w:vMerge/>
            <w:tcBorders>
              <w:top w:val="single" w:sz="2" w:space="0" w:color="auto"/>
              <w:left w:val="single" w:sz="2" w:space="0" w:color="auto"/>
              <w:bottom w:val="single" w:sz="2" w:space="0" w:color="auto"/>
              <w:right w:val="single" w:sz="2" w:space="0" w:color="auto"/>
            </w:tcBorders>
            <w:vAlign w:val="center"/>
            <w:hideMark/>
          </w:tcPr>
          <w:p w14:paraId="1732C7AE" w14:textId="77777777" w:rsidR="000C7475" w:rsidRDefault="000C7475">
            <w:pPr>
              <w:rPr>
                <w:rFonts w:ascii="Arial" w:hAnsi="Arial" w:cs="Arial"/>
                <w:color w:val="000000"/>
                <w:sz w:val="16"/>
                <w:szCs w:val="16"/>
                <w:lang w:val="en-GB"/>
              </w:rPr>
            </w:pPr>
          </w:p>
        </w:tc>
        <w:tc>
          <w:tcPr>
            <w:tcW w:w="873" w:type="pct"/>
            <w:tcBorders>
              <w:top w:val="single" w:sz="2" w:space="0" w:color="auto"/>
              <w:left w:val="single" w:sz="2" w:space="0" w:color="auto"/>
              <w:bottom w:val="single" w:sz="2" w:space="0" w:color="auto"/>
              <w:right w:val="single" w:sz="2" w:space="0" w:color="auto"/>
            </w:tcBorders>
            <w:hideMark/>
          </w:tcPr>
          <w:p w14:paraId="1223204D" w14:textId="77777777" w:rsidR="000C7475" w:rsidRDefault="000C7475">
            <w:pPr>
              <w:pStyle w:val="TableParagraph"/>
              <w:spacing w:before="80" w:after="80" w:line="250" w:lineRule="exact"/>
              <w:ind w:left="79"/>
              <w:jc w:val="both"/>
              <w:rPr>
                <w:rFonts w:ascii="Arial" w:eastAsia="Times New Roman" w:hAnsi="Arial" w:cs="Arial"/>
                <w:color w:val="000000"/>
                <w:sz w:val="16"/>
                <w:szCs w:val="16"/>
                <w:lang w:val="en-GB"/>
              </w:rPr>
            </w:pPr>
            <w:r>
              <w:rPr>
                <w:rFonts w:ascii="Arial" w:eastAsia="Times New Roman" w:hAnsi="Arial" w:cs="Arial"/>
                <w:color w:val="000000"/>
                <w:sz w:val="16"/>
                <w:szCs w:val="16"/>
                <w:lang w:val="en-GB"/>
              </w:rPr>
              <w:t>±</w:t>
            </w:r>
            <w:r>
              <w:rPr>
                <w:rFonts w:ascii="Arial" w:eastAsia="Times New Roman" w:hAnsi="Arial" w:cs="Arial"/>
                <w:color w:val="000000"/>
                <w:spacing w:val="-6"/>
                <w:sz w:val="16"/>
                <w:szCs w:val="16"/>
                <w:lang w:val="en-GB"/>
              </w:rPr>
              <w:t xml:space="preserve"> </w:t>
            </w:r>
            <w:r>
              <w:rPr>
                <w:rFonts w:ascii="Arial" w:eastAsia="Times New Roman" w:hAnsi="Arial" w:cs="Arial"/>
                <w:color w:val="000000"/>
                <w:spacing w:val="-2"/>
                <w:sz w:val="16"/>
                <w:szCs w:val="16"/>
                <w:lang w:val="en-GB"/>
              </w:rPr>
              <w:t>0.5</w:t>
            </w:r>
            <w:r>
              <w:rPr>
                <w:rFonts w:ascii="Arial" w:eastAsia="Times New Roman" w:hAnsi="Arial" w:cs="Arial"/>
                <w:color w:val="000000"/>
                <w:spacing w:val="-8"/>
                <w:sz w:val="16"/>
                <w:szCs w:val="16"/>
                <w:lang w:val="en-GB"/>
              </w:rPr>
              <w:t xml:space="preserve"> </w:t>
            </w:r>
            <w:r>
              <w:rPr>
                <w:rFonts w:ascii="Arial" w:eastAsia="Times New Roman" w:hAnsi="Arial" w:cs="Arial"/>
                <w:color w:val="000000"/>
                <w:sz w:val="16"/>
                <w:szCs w:val="16"/>
                <w:lang w:val="en-GB"/>
              </w:rPr>
              <w:t>/</w:t>
            </w:r>
            <w:r>
              <w:rPr>
                <w:rFonts w:ascii="Arial" w:eastAsia="Times New Roman" w:hAnsi="Arial" w:cs="Arial"/>
                <w:color w:val="000000"/>
                <w:spacing w:val="-7"/>
                <w:sz w:val="16"/>
                <w:szCs w:val="16"/>
                <w:lang w:val="en-GB"/>
              </w:rPr>
              <w:t xml:space="preserve"> </w:t>
            </w:r>
            <w:r>
              <w:rPr>
                <w:rFonts w:ascii="Arial" w:eastAsia="Times New Roman" w:hAnsi="Arial" w:cs="Arial"/>
                <w:color w:val="000000"/>
                <w:spacing w:val="-1"/>
                <w:sz w:val="16"/>
                <w:szCs w:val="16"/>
                <w:lang w:val="en-GB"/>
              </w:rPr>
              <w:t>(±</w:t>
            </w:r>
            <w:r>
              <w:rPr>
                <w:rFonts w:ascii="Arial" w:eastAsia="Times New Roman" w:hAnsi="Arial" w:cs="Arial"/>
                <w:color w:val="000000"/>
                <w:spacing w:val="-7"/>
                <w:sz w:val="16"/>
                <w:szCs w:val="16"/>
                <w:lang w:val="en-GB"/>
              </w:rPr>
              <w:t xml:space="preserve"> </w:t>
            </w:r>
            <w:r>
              <w:rPr>
                <w:rFonts w:ascii="Arial" w:eastAsia="Times New Roman" w:hAnsi="Arial" w:cs="Arial"/>
                <w:color w:val="000000"/>
                <w:spacing w:val="-2"/>
                <w:sz w:val="16"/>
                <w:szCs w:val="16"/>
                <w:lang w:val="en-GB"/>
              </w:rPr>
              <w:t>0.3)</w:t>
            </w:r>
          </w:p>
        </w:tc>
        <w:tc>
          <w:tcPr>
            <w:tcW w:w="873" w:type="pct"/>
            <w:tcBorders>
              <w:top w:val="single" w:sz="2" w:space="0" w:color="auto"/>
              <w:left w:val="single" w:sz="2" w:space="0" w:color="auto"/>
              <w:bottom w:val="single" w:sz="2" w:space="0" w:color="auto"/>
              <w:right w:val="single" w:sz="2" w:space="0" w:color="auto"/>
            </w:tcBorders>
            <w:hideMark/>
          </w:tcPr>
          <w:p w14:paraId="689AE563" w14:textId="77777777" w:rsidR="000C7475" w:rsidRDefault="000C7475">
            <w:pPr>
              <w:pStyle w:val="TableParagraph"/>
              <w:spacing w:before="80" w:after="80" w:line="250" w:lineRule="exact"/>
              <w:ind w:left="77"/>
              <w:jc w:val="both"/>
              <w:rPr>
                <w:rFonts w:ascii="Arial" w:eastAsia="Times New Roman" w:hAnsi="Arial" w:cs="Arial"/>
                <w:color w:val="000000"/>
                <w:sz w:val="16"/>
                <w:szCs w:val="16"/>
                <w:lang w:val="en-GB"/>
              </w:rPr>
            </w:pPr>
            <w:r>
              <w:rPr>
                <w:rFonts w:ascii="Arial" w:eastAsia="Times New Roman" w:hAnsi="Arial" w:cs="Arial"/>
                <w:color w:val="000000"/>
                <w:sz w:val="16"/>
                <w:szCs w:val="16"/>
                <w:lang w:val="en-GB"/>
              </w:rPr>
              <w:t>±</w:t>
            </w:r>
            <w:r>
              <w:rPr>
                <w:rFonts w:ascii="Arial" w:eastAsia="Times New Roman" w:hAnsi="Arial" w:cs="Arial"/>
                <w:color w:val="000000"/>
                <w:spacing w:val="-6"/>
                <w:sz w:val="16"/>
                <w:szCs w:val="16"/>
                <w:lang w:val="en-GB"/>
              </w:rPr>
              <w:t xml:space="preserve"> </w:t>
            </w:r>
            <w:r>
              <w:rPr>
                <w:rFonts w:ascii="Arial" w:eastAsia="Times New Roman" w:hAnsi="Arial" w:cs="Arial"/>
                <w:color w:val="000000"/>
                <w:spacing w:val="-2"/>
                <w:sz w:val="16"/>
                <w:szCs w:val="16"/>
                <w:lang w:val="en-GB"/>
              </w:rPr>
              <w:t>0.5</w:t>
            </w:r>
            <w:r>
              <w:rPr>
                <w:rFonts w:ascii="Arial" w:eastAsia="Times New Roman" w:hAnsi="Arial" w:cs="Arial"/>
                <w:color w:val="000000"/>
                <w:spacing w:val="-6"/>
                <w:sz w:val="16"/>
                <w:szCs w:val="16"/>
                <w:lang w:val="en-GB"/>
              </w:rPr>
              <w:t xml:space="preserve"> </w:t>
            </w:r>
            <w:r>
              <w:rPr>
                <w:rFonts w:ascii="Arial" w:eastAsia="Times New Roman" w:hAnsi="Arial" w:cs="Arial"/>
                <w:color w:val="000000"/>
                <w:sz w:val="16"/>
                <w:szCs w:val="16"/>
                <w:lang w:val="en-GB"/>
              </w:rPr>
              <w:t>/</w:t>
            </w:r>
            <w:r>
              <w:rPr>
                <w:rFonts w:ascii="Arial" w:eastAsia="Times New Roman" w:hAnsi="Arial" w:cs="Arial"/>
                <w:color w:val="000000"/>
                <w:spacing w:val="-7"/>
                <w:sz w:val="16"/>
                <w:szCs w:val="16"/>
                <w:lang w:val="en-GB"/>
              </w:rPr>
              <w:t xml:space="preserve"> </w:t>
            </w:r>
            <w:r>
              <w:rPr>
                <w:rFonts w:ascii="Arial" w:eastAsia="Times New Roman" w:hAnsi="Arial" w:cs="Arial"/>
                <w:color w:val="000000"/>
                <w:spacing w:val="-1"/>
                <w:sz w:val="16"/>
                <w:szCs w:val="16"/>
                <w:lang w:val="en-GB"/>
              </w:rPr>
              <w:t>(±</w:t>
            </w:r>
            <w:r>
              <w:rPr>
                <w:rFonts w:ascii="Arial" w:eastAsia="Times New Roman" w:hAnsi="Arial" w:cs="Arial"/>
                <w:color w:val="000000"/>
                <w:spacing w:val="-5"/>
                <w:sz w:val="16"/>
                <w:szCs w:val="16"/>
                <w:lang w:val="en-GB"/>
              </w:rPr>
              <w:t xml:space="preserve"> </w:t>
            </w:r>
            <w:r>
              <w:rPr>
                <w:rFonts w:ascii="Arial" w:eastAsia="Times New Roman" w:hAnsi="Arial" w:cs="Arial"/>
                <w:color w:val="000000"/>
                <w:spacing w:val="-2"/>
                <w:sz w:val="16"/>
                <w:szCs w:val="16"/>
                <w:lang w:val="en-GB"/>
              </w:rPr>
              <w:t>0.3)</w:t>
            </w:r>
          </w:p>
        </w:tc>
        <w:tc>
          <w:tcPr>
            <w:tcW w:w="873" w:type="pct"/>
            <w:tcBorders>
              <w:top w:val="single" w:sz="2" w:space="0" w:color="auto"/>
              <w:left w:val="single" w:sz="2" w:space="0" w:color="auto"/>
              <w:bottom w:val="single" w:sz="2" w:space="0" w:color="auto"/>
              <w:right w:val="single" w:sz="2" w:space="0" w:color="auto"/>
            </w:tcBorders>
            <w:hideMark/>
          </w:tcPr>
          <w:p w14:paraId="195F08BE" w14:textId="77777777" w:rsidR="000C7475" w:rsidRDefault="000C7475">
            <w:pPr>
              <w:pStyle w:val="TableParagraph"/>
              <w:spacing w:before="80" w:after="80" w:line="252" w:lineRule="exact"/>
              <w:ind w:left="420" w:right="189" w:hanging="230"/>
              <w:jc w:val="both"/>
              <w:rPr>
                <w:rFonts w:ascii="Arial" w:eastAsia="Times New Roman" w:hAnsi="Arial" w:cs="Arial"/>
                <w:color w:val="000000"/>
                <w:sz w:val="16"/>
                <w:szCs w:val="16"/>
                <w:lang w:val="en-GB"/>
              </w:rPr>
            </w:pPr>
            <w:r>
              <w:rPr>
                <w:rFonts w:ascii="Arial" w:eastAsia="Times New Roman" w:hAnsi="Arial" w:cs="Arial"/>
                <w:color w:val="000000"/>
                <w:sz w:val="16"/>
                <w:szCs w:val="16"/>
                <w:lang w:val="en-GB"/>
              </w:rPr>
              <w:t>±</w:t>
            </w:r>
            <w:r>
              <w:rPr>
                <w:rFonts w:ascii="Arial" w:eastAsia="Times New Roman" w:hAnsi="Arial" w:cs="Arial"/>
                <w:color w:val="000000"/>
                <w:spacing w:val="-6"/>
                <w:sz w:val="16"/>
                <w:szCs w:val="16"/>
                <w:lang w:val="en-GB"/>
              </w:rPr>
              <w:t xml:space="preserve"> </w:t>
            </w:r>
            <w:r>
              <w:rPr>
                <w:rFonts w:ascii="Arial" w:eastAsia="Times New Roman" w:hAnsi="Arial" w:cs="Arial"/>
                <w:color w:val="000000"/>
                <w:spacing w:val="-2"/>
                <w:sz w:val="16"/>
                <w:szCs w:val="16"/>
                <w:lang w:val="en-GB"/>
              </w:rPr>
              <w:t>0.5</w:t>
            </w:r>
            <w:r>
              <w:rPr>
                <w:rFonts w:ascii="Arial" w:eastAsia="Times New Roman" w:hAnsi="Arial" w:cs="Arial"/>
                <w:color w:val="000000"/>
                <w:spacing w:val="-6"/>
                <w:sz w:val="16"/>
                <w:szCs w:val="16"/>
                <w:lang w:val="en-GB"/>
              </w:rPr>
              <w:t xml:space="preserve"> </w:t>
            </w:r>
            <w:r>
              <w:rPr>
                <w:rFonts w:ascii="Arial" w:eastAsia="Times New Roman" w:hAnsi="Arial" w:cs="Arial"/>
                <w:color w:val="000000"/>
                <w:sz w:val="16"/>
                <w:szCs w:val="16"/>
                <w:lang w:val="en-GB"/>
              </w:rPr>
              <w:t>/</w:t>
            </w:r>
            <w:r>
              <w:rPr>
                <w:rFonts w:ascii="Arial" w:eastAsia="Times New Roman" w:hAnsi="Arial" w:cs="Arial"/>
                <w:color w:val="000000"/>
                <w:spacing w:val="-6"/>
                <w:sz w:val="16"/>
                <w:szCs w:val="16"/>
                <w:lang w:val="en-GB"/>
              </w:rPr>
              <w:t xml:space="preserve"> </w:t>
            </w:r>
            <w:r>
              <w:rPr>
                <w:rFonts w:ascii="Arial" w:eastAsia="Times New Roman" w:hAnsi="Arial" w:cs="Arial"/>
                <w:color w:val="000000"/>
                <w:spacing w:val="-2"/>
                <w:sz w:val="16"/>
                <w:szCs w:val="16"/>
                <w:lang w:val="en-GB"/>
              </w:rPr>
              <w:t>(±</w:t>
            </w:r>
            <w:r>
              <w:rPr>
                <w:rFonts w:ascii="Arial" w:eastAsia="Times New Roman" w:hAnsi="Arial" w:cs="Arial"/>
                <w:color w:val="000000"/>
                <w:spacing w:val="21"/>
                <w:w w:val="99"/>
                <w:sz w:val="16"/>
                <w:szCs w:val="16"/>
                <w:lang w:val="en-GB"/>
              </w:rPr>
              <w:t xml:space="preserve"> </w:t>
            </w:r>
            <w:r>
              <w:rPr>
                <w:rFonts w:ascii="Arial" w:eastAsia="Times New Roman" w:hAnsi="Arial" w:cs="Arial"/>
                <w:color w:val="000000"/>
                <w:spacing w:val="-3"/>
                <w:sz w:val="16"/>
                <w:szCs w:val="16"/>
                <w:lang w:val="en-GB"/>
              </w:rPr>
              <w:t>0.3)</w:t>
            </w:r>
          </w:p>
        </w:tc>
      </w:tr>
      <w:tr w:rsidR="000C7475" w14:paraId="5438EE1C" w14:textId="77777777" w:rsidTr="000C7475">
        <w:trPr>
          <w:trHeight w:val="20"/>
        </w:trPr>
        <w:tc>
          <w:tcPr>
            <w:tcW w:w="949" w:type="pct"/>
            <w:tcBorders>
              <w:top w:val="single" w:sz="2" w:space="0" w:color="auto"/>
              <w:left w:val="single" w:sz="2" w:space="0" w:color="auto"/>
              <w:bottom w:val="single" w:sz="2" w:space="0" w:color="auto"/>
              <w:right w:val="single" w:sz="2" w:space="0" w:color="auto"/>
            </w:tcBorders>
            <w:hideMark/>
          </w:tcPr>
          <w:p w14:paraId="25979C57" w14:textId="77777777" w:rsidR="000C7475" w:rsidRDefault="000C7475">
            <w:pPr>
              <w:pStyle w:val="TableParagraph"/>
              <w:spacing w:before="80" w:after="80" w:line="250" w:lineRule="exact"/>
              <w:ind w:left="21"/>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6.</w:t>
            </w:r>
            <w:r>
              <w:rPr>
                <w:rFonts w:ascii="Arial" w:hAnsi="Arial" w:cs="Arial"/>
                <w:color w:val="000000"/>
                <w:spacing w:val="-13"/>
                <w:sz w:val="16"/>
                <w:szCs w:val="16"/>
                <w:lang w:val="en-GB"/>
              </w:rPr>
              <w:t xml:space="preserve"> </w:t>
            </w:r>
            <w:r>
              <w:rPr>
                <w:rFonts w:ascii="Arial" w:hAnsi="Arial" w:cs="Arial"/>
                <w:color w:val="000000"/>
                <w:spacing w:val="-2"/>
                <w:sz w:val="16"/>
                <w:szCs w:val="16"/>
                <w:lang w:val="en-GB"/>
              </w:rPr>
              <w:t>Surface</w:t>
            </w:r>
          </w:p>
        </w:tc>
        <w:tc>
          <w:tcPr>
            <w:tcW w:w="561" w:type="pct"/>
            <w:tcBorders>
              <w:top w:val="single" w:sz="2" w:space="0" w:color="auto"/>
              <w:left w:val="single" w:sz="2" w:space="0" w:color="auto"/>
              <w:bottom w:val="single" w:sz="2" w:space="0" w:color="auto"/>
              <w:right w:val="single" w:sz="2" w:space="0" w:color="auto"/>
            </w:tcBorders>
            <w:hideMark/>
          </w:tcPr>
          <w:p w14:paraId="44558BD9" w14:textId="77777777" w:rsidR="000C7475" w:rsidRDefault="000C7475">
            <w:pPr>
              <w:pStyle w:val="TableParagraph"/>
              <w:spacing w:before="80" w:after="80" w:line="250" w:lineRule="exact"/>
              <w:ind w:left="22"/>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Centre</w:t>
            </w:r>
          </w:p>
        </w:tc>
        <w:tc>
          <w:tcPr>
            <w:tcW w:w="0" w:type="auto"/>
            <w:vMerge/>
            <w:tcBorders>
              <w:top w:val="single" w:sz="2" w:space="0" w:color="auto"/>
              <w:left w:val="single" w:sz="2" w:space="0" w:color="auto"/>
              <w:bottom w:val="single" w:sz="2" w:space="0" w:color="auto"/>
              <w:right w:val="single" w:sz="2" w:space="0" w:color="auto"/>
            </w:tcBorders>
            <w:vAlign w:val="center"/>
            <w:hideMark/>
          </w:tcPr>
          <w:p w14:paraId="20E2E04C" w14:textId="77777777" w:rsidR="000C7475" w:rsidRDefault="000C7475">
            <w:pPr>
              <w:rPr>
                <w:rFonts w:ascii="Arial" w:hAnsi="Arial" w:cs="Arial"/>
                <w:color w:val="000000"/>
                <w:sz w:val="16"/>
                <w:szCs w:val="16"/>
                <w:lang w:val="en-GB"/>
              </w:rPr>
            </w:pPr>
          </w:p>
        </w:tc>
        <w:tc>
          <w:tcPr>
            <w:tcW w:w="873" w:type="pct"/>
            <w:tcBorders>
              <w:top w:val="single" w:sz="2" w:space="0" w:color="auto"/>
              <w:left w:val="single" w:sz="2" w:space="0" w:color="auto"/>
              <w:bottom w:val="single" w:sz="2" w:space="0" w:color="auto"/>
              <w:right w:val="single" w:sz="2" w:space="0" w:color="auto"/>
            </w:tcBorders>
            <w:hideMark/>
          </w:tcPr>
          <w:p w14:paraId="3AC37CA1" w14:textId="77777777" w:rsidR="000C7475" w:rsidRDefault="000C7475">
            <w:pPr>
              <w:pStyle w:val="TableParagraph"/>
              <w:spacing w:before="80" w:after="80" w:line="250" w:lineRule="exact"/>
              <w:ind w:left="202" w:firstLine="95"/>
              <w:jc w:val="both"/>
              <w:rPr>
                <w:rFonts w:ascii="Arial" w:eastAsia="Times New Roman" w:hAnsi="Arial" w:cs="Arial"/>
                <w:color w:val="000000"/>
                <w:sz w:val="16"/>
                <w:szCs w:val="16"/>
                <w:lang w:val="en-GB"/>
              </w:rPr>
            </w:pPr>
            <w:r>
              <w:rPr>
                <w:rFonts w:ascii="Arial" w:hAnsi="Arial" w:cs="Arial"/>
                <w:color w:val="000000"/>
                <w:sz w:val="16"/>
                <w:szCs w:val="16"/>
                <w:lang w:val="en-GB"/>
              </w:rPr>
              <w:t>-</w:t>
            </w:r>
            <w:r>
              <w:rPr>
                <w:rFonts w:ascii="Arial" w:hAnsi="Arial" w:cs="Arial"/>
                <w:color w:val="000000"/>
                <w:spacing w:val="-8"/>
                <w:sz w:val="16"/>
                <w:szCs w:val="16"/>
                <w:lang w:val="en-GB"/>
              </w:rPr>
              <w:t xml:space="preserve"> </w:t>
            </w:r>
            <w:r>
              <w:rPr>
                <w:rFonts w:ascii="Arial" w:hAnsi="Arial" w:cs="Arial"/>
                <w:color w:val="000000"/>
                <w:spacing w:val="-3"/>
                <w:sz w:val="16"/>
                <w:szCs w:val="16"/>
                <w:lang w:val="en-GB"/>
              </w:rPr>
              <w:t>0.3,</w:t>
            </w:r>
            <w:r>
              <w:rPr>
                <w:rFonts w:ascii="Arial" w:hAnsi="Arial" w:cs="Arial"/>
                <w:color w:val="000000"/>
                <w:spacing w:val="-7"/>
                <w:sz w:val="16"/>
                <w:szCs w:val="16"/>
                <w:lang w:val="en-GB"/>
              </w:rPr>
              <w:t xml:space="preserve"> </w:t>
            </w:r>
            <w:r>
              <w:rPr>
                <w:rFonts w:ascii="Arial" w:hAnsi="Arial" w:cs="Arial"/>
                <w:color w:val="000000"/>
                <w:sz w:val="16"/>
                <w:szCs w:val="16"/>
                <w:lang w:val="en-GB"/>
              </w:rPr>
              <w:t>+</w:t>
            </w:r>
            <w:r>
              <w:rPr>
                <w:rFonts w:ascii="Arial" w:hAnsi="Arial" w:cs="Arial"/>
                <w:color w:val="000000"/>
                <w:spacing w:val="-8"/>
                <w:sz w:val="16"/>
                <w:szCs w:val="16"/>
                <w:lang w:val="en-GB"/>
              </w:rPr>
              <w:t xml:space="preserve"> </w:t>
            </w:r>
            <w:r>
              <w:rPr>
                <w:rFonts w:ascii="Arial" w:hAnsi="Arial" w:cs="Arial"/>
                <w:color w:val="000000"/>
                <w:spacing w:val="-3"/>
                <w:sz w:val="16"/>
                <w:szCs w:val="16"/>
                <w:lang w:val="en-GB"/>
              </w:rPr>
              <w:t>0.5</w:t>
            </w:r>
          </w:p>
        </w:tc>
        <w:tc>
          <w:tcPr>
            <w:tcW w:w="873" w:type="pct"/>
            <w:tcBorders>
              <w:top w:val="single" w:sz="2" w:space="0" w:color="auto"/>
              <w:left w:val="single" w:sz="2" w:space="0" w:color="auto"/>
              <w:bottom w:val="single" w:sz="2" w:space="0" w:color="auto"/>
              <w:right w:val="single" w:sz="2" w:space="0" w:color="auto"/>
            </w:tcBorders>
            <w:hideMark/>
          </w:tcPr>
          <w:p w14:paraId="78910F17" w14:textId="77777777" w:rsidR="000C7475" w:rsidRDefault="000C7475">
            <w:pPr>
              <w:pStyle w:val="TableParagraph"/>
              <w:spacing w:before="80" w:after="80" w:line="250" w:lineRule="exact"/>
              <w:ind w:left="202"/>
              <w:jc w:val="both"/>
              <w:rPr>
                <w:rFonts w:ascii="Arial" w:eastAsia="Times New Roman" w:hAnsi="Arial" w:cs="Arial"/>
                <w:color w:val="000000"/>
                <w:sz w:val="16"/>
                <w:szCs w:val="16"/>
                <w:lang w:val="en-GB"/>
              </w:rPr>
            </w:pPr>
            <w:r>
              <w:rPr>
                <w:rFonts w:ascii="Arial" w:hAnsi="Arial" w:cs="Arial"/>
                <w:color w:val="000000"/>
                <w:sz w:val="16"/>
                <w:szCs w:val="16"/>
                <w:lang w:val="en-GB"/>
              </w:rPr>
              <w:t>-</w:t>
            </w:r>
            <w:r>
              <w:rPr>
                <w:rFonts w:ascii="Arial" w:hAnsi="Arial" w:cs="Arial"/>
                <w:color w:val="000000"/>
                <w:spacing w:val="-8"/>
                <w:sz w:val="16"/>
                <w:szCs w:val="16"/>
                <w:lang w:val="en-GB"/>
              </w:rPr>
              <w:t xml:space="preserve"> </w:t>
            </w:r>
            <w:r>
              <w:rPr>
                <w:rFonts w:ascii="Arial" w:hAnsi="Arial" w:cs="Arial"/>
                <w:color w:val="000000"/>
                <w:spacing w:val="-3"/>
                <w:sz w:val="16"/>
                <w:szCs w:val="16"/>
                <w:lang w:val="en-GB"/>
              </w:rPr>
              <w:t>0.3,</w:t>
            </w:r>
            <w:r>
              <w:rPr>
                <w:rFonts w:ascii="Arial" w:hAnsi="Arial" w:cs="Arial"/>
                <w:color w:val="000000"/>
                <w:spacing w:val="-7"/>
                <w:sz w:val="16"/>
                <w:szCs w:val="16"/>
                <w:lang w:val="en-GB"/>
              </w:rPr>
              <w:t xml:space="preserve"> </w:t>
            </w:r>
            <w:r>
              <w:rPr>
                <w:rFonts w:ascii="Arial" w:hAnsi="Arial" w:cs="Arial"/>
                <w:color w:val="000000"/>
                <w:sz w:val="16"/>
                <w:szCs w:val="16"/>
                <w:lang w:val="en-GB"/>
              </w:rPr>
              <w:t>+</w:t>
            </w:r>
            <w:r>
              <w:rPr>
                <w:rFonts w:ascii="Arial" w:hAnsi="Arial" w:cs="Arial"/>
                <w:color w:val="000000"/>
                <w:spacing w:val="-8"/>
                <w:sz w:val="16"/>
                <w:szCs w:val="16"/>
                <w:lang w:val="en-GB"/>
              </w:rPr>
              <w:t xml:space="preserve"> </w:t>
            </w:r>
            <w:r>
              <w:rPr>
                <w:rFonts w:ascii="Arial" w:hAnsi="Arial" w:cs="Arial"/>
                <w:color w:val="000000"/>
                <w:spacing w:val="-3"/>
                <w:sz w:val="16"/>
                <w:szCs w:val="16"/>
                <w:lang w:val="en-GB"/>
              </w:rPr>
              <w:t>0.5</w:t>
            </w:r>
          </w:p>
        </w:tc>
        <w:tc>
          <w:tcPr>
            <w:tcW w:w="873" w:type="pct"/>
            <w:tcBorders>
              <w:top w:val="single" w:sz="2" w:space="0" w:color="auto"/>
              <w:left w:val="single" w:sz="2" w:space="0" w:color="auto"/>
              <w:bottom w:val="single" w:sz="2" w:space="0" w:color="auto"/>
              <w:right w:val="single" w:sz="2" w:space="0" w:color="auto"/>
            </w:tcBorders>
            <w:hideMark/>
          </w:tcPr>
          <w:p w14:paraId="6FFCE70E" w14:textId="77777777" w:rsidR="000C7475" w:rsidRDefault="000C7475">
            <w:pPr>
              <w:pStyle w:val="TableParagraph"/>
              <w:spacing w:before="80" w:after="80" w:line="250" w:lineRule="exact"/>
              <w:ind w:left="118"/>
              <w:jc w:val="both"/>
              <w:rPr>
                <w:rFonts w:ascii="Arial" w:eastAsia="Times New Roman" w:hAnsi="Arial" w:cs="Arial"/>
                <w:color w:val="000000"/>
                <w:sz w:val="16"/>
                <w:szCs w:val="16"/>
                <w:lang w:val="en-GB"/>
              </w:rPr>
            </w:pPr>
            <w:r>
              <w:rPr>
                <w:rFonts w:ascii="Arial" w:hAnsi="Arial" w:cs="Arial"/>
                <w:color w:val="000000"/>
                <w:sz w:val="16"/>
                <w:szCs w:val="16"/>
                <w:lang w:val="en-GB"/>
              </w:rPr>
              <w:t>-</w:t>
            </w:r>
            <w:r>
              <w:rPr>
                <w:rFonts w:ascii="Arial" w:hAnsi="Arial" w:cs="Arial"/>
                <w:color w:val="000000"/>
                <w:spacing w:val="-8"/>
                <w:sz w:val="16"/>
                <w:szCs w:val="16"/>
                <w:lang w:val="en-GB"/>
              </w:rPr>
              <w:t xml:space="preserve"> </w:t>
            </w:r>
            <w:r>
              <w:rPr>
                <w:rFonts w:ascii="Arial" w:hAnsi="Arial" w:cs="Arial"/>
                <w:color w:val="000000"/>
                <w:spacing w:val="-3"/>
                <w:sz w:val="16"/>
                <w:szCs w:val="16"/>
                <w:lang w:val="en-GB"/>
              </w:rPr>
              <w:t>0.3,</w:t>
            </w:r>
            <w:r>
              <w:rPr>
                <w:rFonts w:ascii="Arial" w:hAnsi="Arial" w:cs="Arial"/>
                <w:color w:val="000000"/>
                <w:spacing w:val="-7"/>
                <w:sz w:val="16"/>
                <w:szCs w:val="16"/>
                <w:lang w:val="en-GB"/>
              </w:rPr>
              <w:t xml:space="preserve"> </w:t>
            </w:r>
            <w:r>
              <w:rPr>
                <w:rFonts w:ascii="Arial" w:hAnsi="Arial" w:cs="Arial"/>
                <w:color w:val="000000"/>
                <w:sz w:val="16"/>
                <w:szCs w:val="16"/>
                <w:lang w:val="en-GB"/>
              </w:rPr>
              <w:t>+</w:t>
            </w:r>
            <w:r>
              <w:rPr>
                <w:rFonts w:ascii="Arial" w:hAnsi="Arial" w:cs="Arial"/>
                <w:color w:val="000000"/>
                <w:spacing w:val="-8"/>
                <w:sz w:val="16"/>
                <w:szCs w:val="16"/>
                <w:lang w:val="en-GB"/>
              </w:rPr>
              <w:t xml:space="preserve"> </w:t>
            </w:r>
            <w:r>
              <w:rPr>
                <w:rFonts w:ascii="Arial" w:hAnsi="Arial" w:cs="Arial"/>
                <w:color w:val="000000"/>
                <w:spacing w:val="-3"/>
                <w:sz w:val="16"/>
                <w:szCs w:val="16"/>
                <w:lang w:val="en-GB"/>
              </w:rPr>
              <w:t>0.5</w:t>
            </w:r>
          </w:p>
        </w:tc>
      </w:tr>
      <w:tr w:rsidR="000C7475" w14:paraId="0AE52C65" w14:textId="77777777" w:rsidTr="000C7475">
        <w:trPr>
          <w:trHeight w:val="20"/>
        </w:trPr>
        <w:tc>
          <w:tcPr>
            <w:tcW w:w="949" w:type="pct"/>
            <w:vMerge w:val="restart"/>
            <w:tcBorders>
              <w:top w:val="single" w:sz="2" w:space="0" w:color="auto"/>
              <w:left w:val="single" w:sz="2" w:space="0" w:color="auto"/>
              <w:bottom w:val="single" w:sz="2" w:space="0" w:color="auto"/>
              <w:right w:val="single" w:sz="2" w:space="0" w:color="auto"/>
            </w:tcBorders>
            <w:hideMark/>
          </w:tcPr>
          <w:p w14:paraId="271382E9" w14:textId="77777777" w:rsidR="000C7475" w:rsidRDefault="000C7475">
            <w:pPr>
              <w:pStyle w:val="TableParagraph"/>
              <w:spacing w:before="80" w:after="80" w:line="241" w:lineRule="exact"/>
              <w:ind w:left="237"/>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flatness</w:t>
            </w:r>
          </w:p>
        </w:tc>
        <w:tc>
          <w:tcPr>
            <w:tcW w:w="561" w:type="pct"/>
            <w:tcBorders>
              <w:top w:val="single" w:sz="2" w:space="0" w:color="auto"/>
              <w:left w:val="single" w:sz="2" w:space="0" w:color="auto"/>
              <w:bottom w:val="single" w:sz="2" w:space="0" w:color="auto"/>
              <w:right w:val="single" w:sz="2" w:space="0" w:color="auto"/>
            </w:tcBorders>
            <w:hideMark/>
          </w:tcPr>
          <w:p w14:paraId="3291FD36" w14:textId="77777777" w:rsidR="000C7475" w:rsidRDefault="000C7475">
            <w:pPr>
              <w:pStyle w:val="TableParagraph"/>
              <w:spacing w:before="80" w:after="80" w:line="241" w:lineRule="exact"/>
              <w:ind w:left="22"/>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curvature</w:t>
            </w:r>
          </w:p>
        </w:tc>
        <w:tc>
          <w:tcPr>
            <w:tcW w:w="0" w:type="auto"/>
            <w:vMerge/>
            <w:tcBorders>
              <w:top w:val="single" w:sz="2" w:space="0" w:color="auto"/>
              <w:left w:val="single" w:sz="2" w:space="0" w:color="auto"/>
              <w:bottom w:val="single" w:sz="2" w:space="0" w:color="auto"/>
              <w:right w:val="single" w:sz="2" w:space="0" w:color="auto"/>
            </w:tcBorders>
            <w:vAlign w:val="center"/>
            <w:hideMark/>
          </w:tcPr>
          <w:p w14:paraId="25ABCEEB" w14:textId="77777777" w:rsidR="000C7475" w:rsidRDefault="000C7475">
            <w:pPr>
              <w:rPr>
                <w:rFonts w:ascii="Arial" w:hAnsi="Arial" w:cs="Arial"/>
                <w:color w:val="000000"/>
                <w:sz w:val="16"/>
                <w:szCs w:val="16"/>
                <w:lang w:val="en-GB"/>
              </w:rPr>
            </w:pPr>
          </w:p>
        </w:tc>
        <w:tc>
          <w:tcPr>
            <w:tcW w:w="873" w:type="pct"/>
            <w:tcBorders>
              <w:top w:val="single" w:sz="2" w:space="0" w:color="auto"/>
              <w:left w:val="single" w:sz="2" w:space="0" w:color="auto"/>
              <w:bottom w:val="single" w:sz="2" w:space="0" w:color="auto"/>
              <w:right w:val="single" w:sz="2" w:space="0" w:color="auto"/>
            </w:tcBorders>
            <w:hideMark/>
          </w:tcPr>
          <w:p w14:paraId="4B2DE017" w14:textId="77777777" w:rsidR="000C7475" w:rsidRDefault="000C7475">
            <w:pPr>
              <w:pStyle w:val="TableParagraph"/>
              <w:spacing w:before="80" w:after="80" w:line="241" w:lineRule="exact"/>
              <w:ind w:left="189" w:firstLine="95"/>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(-0.1</w:t>
            </w:r>
            <w:r>
              <w:rPr>
                <w:rFonts w:ascii="Arial" w:hAnsi="Arial" w:cs="Arial"/>
                <w:color w:val="000000"/>
                <w:spacing w:val="-10"/>
                <w:sz w:val="16"/>
                <w:szCs w:val="16"/>
                <w:lang w:val="en-GB"/>
              </w:rPr>
              <w:t xml:space="preserve"> </w:t>
            </w:r>
            <w:r>
              <w:rPr>
                <w:rFonts w:ascii="Arial" w:hAnsi="Arial" w:cs="Arial"/>
                <w:color w:val="000000"/>
                <w:sz w:val="16"/>
                <w:szCs w:val="16"/>
                <w:lang w:val="en-GB"/>
              </w:rPr>
              <w:t>/</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+0.8</w:t>
            </w:r>
          </w:p>
        </w:tc>
        <w:tc>
          <w:tcPr>
            <w:tcW w:w="873" w:type="pct"/>
            <w:tcBorders>
              <w:top w:val="single" w:sz="2" w:space="0" w:color="auto"/>
              <w:left w:val="single" w:sz="2" w:space="0" w:color="auto"/>
              <w:bottom w:val="single" w:sz="2" w:space="0" w:color="auto"/>
              <w:right w:val="single" w:sz="2" w:space="0" w:color="auto"/>
            </w:tcBorders>
            <w:hideMark/>
          </w:tcPr>
          <w:p w14:paraId="39FAC093" w14:textId="77777777" w:rsidR="000C7475" w:rsidRDefault="000C7475">
            <w:pPr>
              <w:pStyle w:val="TableParagraph"/>
              <w:spacing w:before="80" w:after="80" w:line="241" w:lineRule="exact"/>
              <w:ind w:left="189"/>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(-0.1</w:t>
            </w:r>
            <w:r>
              <w:rPr>
                <w:rFonts w:ascii="Arial" w:hAnsi="Arial" w:cs="Arial"/>
                <w:color w:val="000000"/>
                <w:spacing w:val="-10"/>
                <w:sz w:val="16"/>
                <w:szCs w:val="16"/>
                <w:lang w:val="en-GB"/>
              </w:rPr>
              <w:t xml:space="preserve"> </w:t>
            </w:r>
            <w:r>
              <w:rPr>
                <w:rFonts w:ascii="Arial" w:hAnsi="Arial" w:cs="Arial"/>
                <w:color w:val="000000"/>
                <w:sz w:val="16"/>
                <w:szCs w:val="16"/>
                <w:lang w:val="en-GB"/>
              </w:rPr>
              <w:t>/</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+0.8</w:t>
            </w:r>
          </w:p>
        </w:tc>
        <w:tc>
          <w:tcPr>
            <w:tcW w:w="873" w:type="pct"/>
            <w:tcBorders>
              <w:top w:val="single" w:sz="2" w:space="0" w:color="auto"/>
              <w:left w:val="single" w:sz="2" w:space="0" w:color="auto"/>
              <w:bottom w:val="single" w:sz="2" w:space="0" w:color="auto"/>
              <w:right w:val="single" w:sz="2" w:space="0" w:color="auto"/>
            </w:tcBorders>
            <w:hideMark/>
          </w:tcPr>
          <w:p w14:paraId="63BAA8A8" w14:textId="77777777" w:rsidR="000C7475" w:rsidRDefault="000C7475">
            <w:pPr>
              <w:pStyle w:val="TableParagraph"/>
              <w:spacing w:before="80" w:after="80" w:line="241" w:lineRule="exact"/>
              <w:ind w:left="105"/>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(-0.1</w:t>
            </w:r>
            <w:r>
              <w:rPr>
                <w:rFonts w:ascii="Arial" w:hAnsi="Arial" w:cs="Arial"/>
                <w:color w:val="000000"/>
                <w:spacing w:val="-10"/>
                <w:sz w:val="16"/>
                <w:szCs w:val="16"/>
                <w:lang w:val="en-GB"/>
              </w:rPr>
              <w:t xml:space="preserve"> </w:t>
            </w:r>
            <w:r>
              <w:rPr>
                <w:rFonts w:ascii="Arial" w:hAnsi="Arial" w:cs="Arial"/>
                <w:color w:val="000000"/>
                <w:sz w:val="16"/>
                <w:szCs w:val="16"/>
                <w:lang w:val="en-GB"/>
              </w:rPr>
              <w:t>/</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+0.8</w:t>
            </w:r>
          </w:p>
        </w:tc>
      </w:tr>
      <w:tr w:rsidR="000C7475" w14:paraId="1AF15A67" w14:textId="77777777" w:rsidTr="000C7475">
        <w:trPr>
          <w:trHeight w:val="20"/>
        </w:trPr>
        <w:tc>
          <w:tcPr>
            <w:tcW w:w="0" w:type="auto"/>
            <w:vMerge/>
            <w:tcBorders>
              <w:top w:val="single" w:sz="2" w:space="0" w:color="auto"/>
              <w:left w:val="single" w:sz="2" w:space="0" w:color="auto"/>
              <w:bottom w:val="single" w:sz="2" w:space="0" w:color="auto"/>
              <w:right w:val="single" w:sz="2" w:space="0" w:color="auto"/>
            </w:tcBorders>
            <w:vAlign w:val="center"/>
            <w:hideMark/>
          </w:tcPr>
          <w:p w14:paraId="14E4DFBB" w14:textId="77777777" w:rsidR="000C7475" w:rsidRDefault="000C7475">
            <w:pPr>
              <w:rPr>
                <w:rFonts w:ascii="Arial" w:hAnsi="Arial" w:cs="Arial"/>
                <w:color w:val="000000"/>
                <w:sz w:val="16"/>
                <w:szCs w:val="16"/>
                <w:lang w:val="en-GB"/>
              </w:rPr>
            </w:pPr>
          </w:p>
        </w:tc>
        <w:tc>
          <w:tcPr>
            <w:tcW w:w="561" w:type="pct"/>
            <w:tcBorders>
              <w:top w:val="single" w:sz="2" w:space="0" w:color="auto"/>
              <w:left w:val="single" w:sz="2" w:space="0" w:color="auto"/>
              <w:bottom w:val="single" w:sz="2" w:space="0" w:color="auto"/>
              <w:right w:val="single" w:sz="2" w:space="0" w:color="auto"/>
            </w:tcBorders>
            <w:hideMark/>
          </w:tcPr>
          <w:p w14:paraId="2B67D5E3" w14:textId="77777777" w:rsidR="000C7475" w:rsidRDefault="000C7475">
            <w:pPr>
              <w:pStyle w:val="TableParagraph"/>
              <w:spacing w:before="80" w:after="80" w:line="241" w:lineRule="exact"/>
              <w:ind w:left="22"/>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w:t>
            </w:r>
          </w:p>
        </w:tc>
        <w:tc>
          <w:tcPr>
            <w:tcW w:w="0" w:type="auto"/>
            <w:vMerge/>
            <w:tcBorders>
              <w:top w:val="single" w:sz="2" w:space="0" w:color="auto"/>
              <w:left w:val="single" w:sz="2" w:space="0" w:color="auto"/>
              <w:bottom w:val="single" w:sz="2" w:space="0" w:color="auto"/>
              <w:right w:val="single" w:sz="2" w:space="0" w:color="auto"/>
            </w:tcBorders>
            <w:vAlign w:val="center"/>
            <w:hideMark/>
          </w:tcPr>
          <w:p w14:paraId="49852DD8" w14:textId="77777777" w:rsidR="000C7475" w:rsidRDefault="000C7475">
            <w:pPr>
              <w:rPr>
                <w:rFonts w:ascii="Arial" w:hAnsi="Arial" w:cs="Arial"/>
                <w:color w:val="000000"/>
                <w:sz w:val="16"/>
                <w:szCs w:val="16"/>
                <w:lang w:val="en-GB"/>
              </w:rPr>
            </w:pPr>
          </w:p>
        </w:tc>
        <w:tc>
          <w:tcPr>
            <w:tcW w:w="873" w:type="pct"/>
            <w:tcBorders>
              <w:top w:val="single" w:sz="2" w:space="0" w:color="auto"/>
              <w:left w:val="single" w:sz="2" w:space="0" w:color="auto"/>
              <w:bottom w:val="single" w:sz="2" w:space="0" w:color="auto"/>
              <w:right w:val="single" w:sz="2" w:space="0" w:color="auto"/>
            </w:tcBorders>
            <w:hideMark/>
          </w:tcPr>
          <w:p w14:paraId="153CA325" w14:textId="77777777" w:rsidR="000C7475" w:rsidRDefault="000C7475">
            <w:pPr>
              <w:pStyle w:val="TableParagraph"/>
              <w:spacing w:before="80" w:after="80" w:line="241" w:lineRule="exact"/>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mm)</w:t>
            </w:r>
          </w:p>
        </w:tc>
        <w:tc>
          <w:tcPr>
            <w:tcW w:w="873" w:type="pct"/>
            <w:tcBorders>
              <w:top w:val="single" w:sz="2" w:space="0" w:color="auto"/>
              <w:left w:val="single" w:sz="2" w:space="0" w:color="auto"/>
              <w:bottom w:val="single" w:sz="2" w:space="0" w:color="auto"/>
              <w:right w:val="single" w:sz="2" w:space="0" w:color="auto"/>
            </w:tcBorders>
            <w:hideMark/>
          </w:tcPr>
          <w:p w14:paraId="524B7697" w14:textId="77777777" w:rsidR="000C7475" w:rsidRDefault="000C7475">
            <w:pPr>
              <w:pStyle w:val="TableParagraph"/>
              <w:spacing w:before="80" w:after="80" w:line="241" w:lineRule="exact"/>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mm)</w:t>
            </w:r>
          </w:p>
        </w:tc>
        <w:tc>
          <w:tcPr>
            <w:tcW w:w="873" w:type="pct"/>
            <w:tcBorders>
              <w:top w:val="single" w:sz="2" w:space="0" w:color="auto"/>
              <w:left w:val="single" w:sz="2" w:space="0" w:color="auto"/>
              <w:bottom w:val="single" w:sz="2" w:space="0" w:color="auto"/>
              <w:right w:val="single" w:sz="2" w:space="0" w:color="auto"/>
            </w:tcBorders>
            <w:hideMark/>
          </w:tcPr>
          <w:p w14:paraId="341168E1" w14:textId="77777777" w:rsidR="000C7475" w:rsidRDefault="000C7475">
            <w:pPr>
              <w:pStyle w:val="TableParagraph"/>
              <w:spacing w:before="80" w:after="80" w:line="241" w:lineRule="exact"/>
              <w:ind w:left="385"/>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mm)</w:t>
            </w:r>
          </w:p>
        </w:tc>
      </w:tr>
      <w:tr w:rsidR="000C7475" w14:paraId="420DA0B3" w14:textId="77777777" w:rsidTr="000C7475">
        <w:trPr>
          <w:trHeight w:val="20"/>
        </w:trPr>
        <w:tc>
          <w:tcPr>
            <w:tcW w:w="0" w:type="auto"/>
            <w:vMerge/>
            <w:tcBorders>
              <w:top w:val="single" w:sz="2" w:space="0" w:color="auto"/>
              <w:left w:val="single" w:sz="2" w:space="0" w:color="auto"/>
              <w:bottom w:val="single" w:sz="2" w:space="0" w:color="auto"/>
              <w:right w:val="single" w:sz="2" w:space="0" w:color="auto"/>
            </w:tcBorders>
            <w:vAlign w:val="center"/>
            <w:hideMark/>
          </w:tcPr>
          <w:p w14:paraId="3825F304" w14:textId="77777777" w:rsidR="000C7475" w:rsidRDefault="000C7475">
            <w:pPr>
              <w:rPr>
                <w:rFonts w:ascii="Arial" w:hAnsi="Arial" w:cs="Arial"/>
                <w:color w:val="000000"/>
                <w:sz w:val="16"/>
                <w:szCs w:val="16"/>
                <w:lang w:val="en-GB"/>
              </w:rPr>
            </w:pPr>
          </w:p>
        </w:tc>
        <w:tc>
          <w:tcPr>
            <w:tcW w:w="561" w:type="pct"/>
            <w:tcBorders>
              <w:top w:val="single" w:sz="2" w:space="0" w:color="auto"/>
              <w:left w:val="single" w:sz="2" w:space="0" w:color="auto"/>
              <w:bottom w:val="single" w:sz="2" w:space="0" w:color="auto"/>
              <w:right w:val="single" w:sz="2" w:space="0" w:color="auto"/>
            </w:tcBorders>
            <w:hideMark/>
          </w:tcPr>
          <w:p w14:paraId="22E8B2E0" w14:textId="77777777" w:rsidR="000C7475" w:rsidRDefault="000C7475">
            <w:pPr>
              <w:pStyle w:val="TableParagraph"/>
              <w:spacing w:before="80" w:after="80" w:line="250" w:lineRule="exact"/>
              <w:ind w:left="22"/>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Edge</w:t>
            </w:r>
          </w:p>
        </w:tc>
        <w:tc>
          <w:tcPr>
            <w:tcW w:w="0" w:type="auto"/>
            <w:vMerge/>
            <w:tcBorders>
              <w:top w:val="single" w:sz="2" w:space="0" w:color="auto"/>
              <w:left w:val="single" w:sz="2" w:space="0" w:color="auto"/>
              <w:bottom w:val="single" w:sz="2" w:space="0" w:color="auto"/>
              <w:right w:val="single" w:sz="2" w:space="0" w:color="auto"/>
            </w:tcBorders>
            <w:vAlign w:val="center"/>
            <w:hideMark/>
          </w:tcPr>
          <w:p w14:paraId="54230DB8" w14:textId="77777777" w:rsidR="000C7475" w:rsidRDefault="000C7475">
            <w:pPr>
              <w:rPr>
                <w:rFonts w:ascii="Arial" w:hAnsi="Arial" w:cs="Arial"/>
                <w:color w:val="000000"/>
                <w:sz w:val="16"/>
                <w:szCs w:val="16"/>
                <w:lang w:val="en-GB"/>
              </w:rPr>
            </w:pPr>
          </w:p>
        </w:tc>
        <w:tc>
          <w:tcPr>
            <w:tcW w:w="873" w:type="pct"/>
            <w:tcBorders>
              <w:top w:val="single" w:sz="2" w:space="0" w:color="auto"/>
              <w:left w:val="single" w:sz="2" w:space="0" w:color="auto"/>
              <w:bottom w:val="single" w:sz="2" w:space="0" w:color="auto"/>
              <w:right w:val="single" w:sz="2" w:space="0" w:color="auto"/>
            </w:tcBorders>
            <w:hideMark/>
          </w:tcPr>
          <w:p w14:paraId="5FD23D95" w14:textId="77777777" w:rsidR="000C7475" w:rsidRDefault="000C7475">
            <w:pPr>
              <w:pStyle w:val="TableParagraph"/>
              <w:spacing w:before="80" w:after="80" w:line="250" w:lineRule="exact"/>
              <w:ind w:left="202"/>
              <w:jc w:val="both"/>
              <w:rPr>
                <w:rFonts w:ascii="Arial" w:eastAsia="Times New Roman" w:hAnsi="Arial" w:cs="Arial"/>
                <w:color w:val="000000"/>
                <w:sz w:val="16"/>
                <w:szCs w:val="16"/>
                <w:lang w:val="en-GB"/>
              </w:rPr>
            </w:pPr>
            <w:r>
              <w:rPr>
                <w:rFonts w:ascii="Arial" w:hAnsi="Arial" w:cs="Arial"/>
                <w:color w:val="000000"/>
                <w:sz w:val="16"/>
                <w:szCs w:val="16"/>
                <w:lang w:val="en-GB"/>
              </w:rPr>
              <w:t>-</w:t>
            </w:r>
            <w:r>
              <w:rPr>
                <w:rFonts w:ascii="Arial" w:hAnsi="Arial" w:cs="Arial"/>
                <w:color w:val="000000"/>
                <w:spacing w:val="-8"/>
                <w:sz w:val="16"/>
                <w:szCs w:val="16"/>
                <w:lang w:val="en-GB"/>
              </w:rPr>
              <w:t xml:space="preserve"> </w:t>
            </w:r>
            <w:r>
              <w:rPr>
                <w:rFonts w:ascii="Arial" w:hAnsi="Arial" w:cs="Arial"/>
                <w:color w:val="000000"/>
                <w:spacing w:val="-3"/>
                <w:sz w:val="16"/>
                <w:szCs w:val="16"/>
                <w:lang w:val="en-GB"/>
              </w:rPr>
              <w:t>0.3,</w:t>
            </w:r>
            <w:r>
              <w:rPr>
                <w:rFonts w:ascii="Arial" w:hAnsi="Arial" w:cs="Arial"/>
                <w:color w:val="000000"/>
                <w:spacing w:val="-7"/>
                <w:sz w:val="16"/>
                <w:szCs w:val="16"/>
                <w:lang w:val="en-GB"/>
              </w:rPr>
              <w:t xml:space="preserve"> </w:t>
            </w:r>
            <w:r>
              <w:rPr>
                <w:rFonts w:ascii="Arial" w:hAnsi="Arial" w:cs="Arial"/>
                <w:color w:val="000000"/>
                <w:sz w:val="16"/>
                <w:szCs w:val="16"/>
                <w:lang w:val="en-GB"/>
              </w:rPr>
              <w:t>+</w:t>
            </w:r>
            <w:r>
              <w:rPr>
                <w:rFonts w:ascii="Arial" w:hAnsi="Arial" w:cs="Arial"/>
                <w:color w:val="000000"/>
                <w:spacing w:val="-8"/>
                <w:sz w:val="16"/>
                <w:szCs w:val="16"/>
                <w:lang w:val="en-GB"/>
              </w:rPr>
              <w:t xml:space="preserve"> </w:t>
            </w:r>
            <w:r>
              <w:rPr>
                <w:rFonts w:ascii="Arial" w:hAnsi="Arial" w:cs="Arial"/>
                <w:color w:val="000000"/>
                <w:spacing w:val="-3"/>
                <w:sz w:val="16"/>
                <w:szCs w:val="16"/>
                <w:lang w:val="en-GB"/>
              </w:rPr>
              <w:t>0.5</w:t>
            </w:r>
          </w:p>
        </w:tc>
        <w:tc>
          <w:tcPr>
            <w:tcW w:w="873" w:type="pct"/>
            <w:tcBorders>
              <w:top w:val="single" w:sz="2" w:space="0" w:color="auto"/>
              <w:left w:val="single" w:sz="2" w:space="0" w:color="auto"/>
              <w:bottom w:val="single" w:sz="2" w:space="0" w:color="auto"/>
              <w:right w:val="single" w:sz="2" w:space="0" w:color="auto"/>
            </w:tcBorders>
            <w:hideMark/>
          </w:tcPr>
          <w:p w14:paraId="1F9172FE" w14:textId="77777777" w:rsidR="000C7475" w:rsidRDefault="000C7475">
            <w:pPr>
              <w:pStyle w:val="TableParagraph"/>
              <w:spacing w:before="80" w:after="80" w:line="250" w:lineRule="exact"/>
              <w:ind w:left="202"/>
              <w:jc w:val="both"/>
              <w:rPr>
                <w:rFonts w:ascii="Arial" w:eastAsia="Times New Roman" w:hAnsi="Arial" w:cs="Arial"/>
                <w:color w:val="000000"/>
                <w:sz w:val="16"/>
                <w:szCs w:val="16"/>
                <w:lang w:val="en-GB"/>
              </w:rPr>
            </w:pPr>
            <w:r>
              <w:rPr>
                <w:rFonts w:ascii="Arial" w:hAnsi="Arial" w:cs="Arial"/>
                <w:color w:val="000000"/>
                <w:sz w:val="16"/>
                <w:szCs w:val="16"/>
                <w:lang w:val="en-GB"/>
              </w:rPr>
              <w:t>-</w:t>
            </w:r>
            <w:r>
              <w:rPr>
                <w:rFonts w:ascii="Arial" w:hAnsi="Arial" w:cs="Arial"/>
                <w:color w:val="000000"/>
                <w:spacing w:val="-8"/>
                <w:sz w:val="16"/>
                <w:szCs w:val="16"/>
                <w:lang w:val="en-GB"/>
              </w:rPr>
              <w:t xml:space="preserve"> </w:t>
            </w:r>
            <w:r>
              <w:rPr>
                <w:rFonts w:ascii="Arial" w:hAnsi="Arial" w:cs="Arial"/>
                <w:color w:val="000000"/>
                <w:spacing w:val="-3"/>
                <w:sz w:val="16"/>
                <w:szCs w:val="16"/>
                <w:lang w:val="en-GB"/>
              </w:rPr>
              <w:t>0.3,</w:t>
            </w:r>
            <w:r>
              <w:rPr>
                <w:rFonts w:ascii="Arial" w:hAnsi="Arial" w:cs="Arial"/>
                <w:color w:val="000000"/>
                <w:spacing w:val="-7"/>
                <w:sz w:val="16"/>
                <w:szCs w:val="16"/>
                <w:lang w:val="en-GB"/>
              </w:rPr>
              <w:t xml:space="preserve"> </w:t>
            </w:r>
            <w:r>
              <w:rPr>
                <w:rFonts w:ascii="Arial" w:hAnsi="Arial" w:cs="Arial"/>
                <w:color w:val="000000"/>
                <w:sz w:val="16"/>
                <w:szCs w:val="16"/>
                <w:lang w:val="en-GB"/>
              </w:rPr>
              <w:t>+</w:t>
            </w:r>
            <w:r>
              <w:rPr>
                <w:rFonts w:ascii="Arial" w:hAnsi="Arial" w:cs="Arial"/>
                <w:color w:val="000000"/>
                <w:spacing w:val="-8"/>
                <w:sz w:val="16"/>
                <w:szCs w:val="16"/>
                <w:lang w:val="en-GB"/>
              </w:rPr>
              <w:t xml:space="preserve"> </w:t>
            </w:r>
            <w:r>
              <w:rPr>
                <w:rFonts w:ascii="Arial" w:hAnsi="Arial" w:cs="Arial"/>
                <w:color w:val="000000"/>
                <w:spacing w:val="-3"/>
                <w:sz w:val="16"/>
                <w:szCs w:val="16"/>
                <w:lang w:val="en-GB"/>
              </w:rPr>
              <w:t>0.5</w:t>
            </w:r>
          </w:p>
        </w:tc>
        <w:tc>
          <w:tcPr>
            <w:tcW w:w="873" w:type="pct"/>
            <w:tcBorders>
              <w:top w:val="single" w:sz="2" w:space="0" w:color="auto"/>
              <w:left w:val="single" w:sz="2" w:space="0" w:color="auto"/>
              <w:bottom w:val="single" w:sz="2" w:space="0" w:color="auto"/>
              <w:right w:val="single" w:sz="2" w:space="0" w:color="auto"/>
            </w:tcBorders>
            <w:hideMark/>
          </w:tcPr>
          <w:p w14:paraId="29F54966" w14:textId="77777777" w:rsidR="000C7475" w:rsidRDefault="000C7475">
            <w:pPr>
              <w:pStyle w:val="TableParagraph"/>
              <w:spacing w:before="80" w:after="80" w:line="250" w:lineRule="exact"/>
              <w:ind w:left="118"/>
              <w:jc w:val="both"/>
              <w:rPr>
                <w:rFonts w:ascii="Arial" w:eastAsia="Times New Roman" w:hAnsi="Arial" w:cs="Arial"/>
                <w:color w:val="000000"/>
                <w:sz w:val="16"/>
                <w:szCs w:val="16"/>
                <w:lang w:val="en-GB"/>
              </w:rPr>
            </w:pPr>
            <w:r>
              <w:rPr>
                <w:rFonts w:ascii="Arial" w:hAnsi="Arial" w:cs="Arial"/>
                <w:color w:val="000000"/>
                <w:sz w:val="16"/>
                <w:szCs w:val="16"/>
                <w:lang w:val="en-GB"/>
              </w:rPr>
              <w:t>-</w:t>
            </w:r>
            <w:r>
              <w:rPr>
                <w:rFonts w:ascii="Arial" w:hAnsi="Arial" w:cs="Arial"/>
                <w:color w:val="000000"/>
                <w:spacing w:val="-8"/>
                <w:sz w:val="16"/>
                <w:szCs w:val="16"/>
                <w:lang w:val="en-GB"/>
              </w:rPr>
              <w:t xml:space="preserve"> </w:t>
            </w:r>
            <w:r>
              <w:rPr>
                <w:rFonts w:ascii="Arial" w:hAnsi="Arial" w:cs="Arial"/>
                <w:color w:val="000000"/>
                <w:spacing w:val="-3"/>
                <w:sz w:val="16"/>
                <w:szCs w:val="16"/>
                <w:lang w:val="en-GB"/>
              </w:rPr>
              <w:t>0.3,</w:t>
            </w:r>
            <w:r>
              <w:rPr>
                <w:rFonts w:ascii="Arial" w:hAnsi="Arial" w:cs="Arial"/>
                <w:color w:val="000000"/>
                <w:spacing w:val="-7"/>
                <w:sz w:val="16"/>
                <w:szCs w:val="16"/>
                <w:lang w:val="en-GB"/>
              </w:rPr>
              <w:t xml:space="preserve"> </w:t>
            </w:r>
            <w:r>
              <w:rPr>
                <w:rFonts w:ascii="Arial" w:hAnsi="Arial" w:cs="Arial"/>
                <w:color w:val="000000"/>
                <w:sz w:val="16"/>
                <w:szCs w:val="16"/>
                <w:lang w:val="en-GB"/>
              </w:rPr>
              <w:t>+</w:t>
            </w:r>
            <w:r>
              <w:rPr>
                <w:rFonts w:ascii="Arial" w:hAnsi="Arial" w:cs="Arial"/>
                <w:color w:val="000000"/>
                <w:spacing w:val="-8"/>
                <w:sz w:val="16"/>
                <w:szCs w:val="16"/>
                <w:lang w:val="en-GB"/>
              </w:rPr>
              <w:t xml:space="preserve"> </w:t>
            </w:r>
            <w:r>
              <w:rPr>
                <w:rFonts w:ascii="Arial" w:hAnsi="Arial" w:cs="Arial"/>
                <w:color w:val="000000"/>
                <w:spacing w:val="-3"/>
                <w:sz w:val="16"/>
                <w:szCs w:val="16"/>
                <w:lang w:val="en-GB"/>
              </w:rPr>
              <w:t>0.5</w:t>
            </w:r>
          </w:p>
        </w:tc>
      </w:tr>
      <w:tr w:rsidR="000C7475" w14:paraId="75838550" w14:textId="77777777" w:rsidTr="000C7475">
        <w:trPr>
          <w:trHeight w:val="20"/>
        </w:trPr>
        <w:tc>
          <w:tcPr>
            <w:tcW w:w="0" w:type="auto"/>
            <w:vMerge/>
            <w:tcBorders>
              <w:top w:val="single" w:sz="2" w:space="0" w:color="auto"/>
              <w:left w:val="single" w:sz="2" w:space="0" w:color="auto"/>
              <w:bottom w:val="single" w:sz="2" w:space="0" w:color="auto"/>
              <w:right w:val="single" w:sz="2" w:space="0" w:color="auto"/>
            </w:tcBorders>
            <w:vAlign w:val="center"/>
            <w:hideMark/>
          </w:tcPr>
          <w:p w14:paraId="1FDADA48" w14:textId="77777777" w:rsidR="000C7475" w:rsidRDefault="000C7475">
            <w:pPr>
              <w:rPr>
                <w:rFonts w:ascii="Arial" w:hAnsi="Arial" w:cs="Arial"/>
                <w:color w:val="000000"/>
                <w:sz w:val="16"/>
                <w:szCs w:val="16"/>
                <w:lang w:val="en-GB"/>
              </w:rPr>
            </w:pPr>
          </w:p>
        </w:tc>
        <w:tc>
          <w:tcPr>
            <w:tcW w:w="561" w:type="pct"/>
            <w:tcBorders>
              <w:top w:val="single" w:sz="2" w:space="0" w:color="auto"/>
              <w:left w:val="single" w:sz="2" w:space="0" w:color="auto"/>
              <w:bottom w:val="single" w:sz="2" w:space="0" w:color="auto"/>
              <w:right w:val="single" w:sz="2" w:space="0" w:color="auto"/>
            </w:tcBorders>
            <w:hideMark/>
          </w:tcPr>
          <w:p w14:paraId="29F4BB2C" w14:textId="77777777" w:rsidR="000C7475" w:rsidRDefault="000C7475">
            <w:pPr>
              <w:pStyle w:val="TableParagraph"/>
              <w:spacing w:before="80" w:after="80" w:line="241" w:lineRule="exact"/>
              <w:ind w:left="22"/>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curvature</w:t>
            </w:r>
          </w:p>
        </w:tc>
        <w:tc>
          <w:tcPr>
            <w:tcW w:w="0" w:type="auto"/>
            <w:vMerge/>
            <w:tcBorders>
              <w:top w:val="single" w:sz="2" w:space="0" w:color="auto"/>
              <w:left w:val="single" w:sz="2" w:space="0" w:color="auto"/>
              <w:bottom w:val="single" w:sz="2" w:space="0" w:color="auto"/>
              <w:right w:val="single" w:sz="2" w:space="0" w:color="auto"/>
            </w:tcBorders>
            <w:vAlign w:val="center"/>
            <w:hideMark/>
          </w:tcPr>
          <w:p w14:paraId="2CBD579C" w14:textId="77777777" w:rsidR="000C7475" w:rsidRDefault="000C7475">
            <w:pPr>
              <w:rPr>
                <w:rFonts w:ascii="Arial" w:hAnsi="Arial" w:cs="Arial"/>
                <w:color w:val="000000"/>
                <w:sz w:val="16"/>
                <w:szCs w:val="16"/>
                <w:lang w:val="en-GB"/>
              </w:rPr>
            </w:pPr>
          </w:p>
        </w:tc>
        <w:tc>
          <w:tcPr>
            <w:tcW w:w="873" w:type="pct"/>
            <w:tcBorders>
              <w:top w:val="single" w:sz="2" w:space="0" w:color="auto"/>
              <w:left w:val="single" w:sz="2" w:space="0" w:color="auto"/>
              <w:bottom w:val="single" w:sz="2" w:space="0" w:color="auto"/>
              <w:right w:val="single" w:sz="2" w:space="0" w:color="auto"/>
            </w:tcBorders>
            <w:hideMark/>
          </w:tcPr>
          <w:p w14:paraId="76D6C03A" w14:textId="77777777" w:rsidR="000C7475" w:rsidRDefault="000C7475">
            <w:pPr>
              <w:pStyle w:val="TableParagraph"/>
              <w:spacing w:before="80" w:after="80" w:line="241" w:lineRule="exact"/>
              <w:ind w:left="189"/>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(-0.1</w:t>
            </w:r>
            <w:r>
              <w:rPr>
                <w:rFonts w:ascii="Arial" w:hAnsi="Arial" w:cs="Arial"/>
                <w:color w:val="000000"/>
                <w:spacing w:val="-10"/>
                <w:sz w:val="16"/>
                <w:szCs w:val="16"/>
                <w:lang w:val="en-GB"/>
              </w:rPr>
              <w:t xml:space="preserve"> </w:t>
            </w:r>
            <w:r>
              <w:rPr>
                <w:rFonts w:ascii="Arial" w:hAnsi="Arial" w:cs="Arial"/>
                <w:color w:val="000000"/>
                <w:sz w:val="16"/>
                <w:szCs w:val="16"/>
                <w:lang w:val="en-GB"/>
              </w:rPr>
              <w:t>/</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+0.8</w:t>
            </w:r>
          </w:p>
        </w:tc>
        <w:tc>
          <w:tcPr>
            <w:tcW w:w="873" w:type="pct"/>
            <w:tcBorders>
              <w:top w:val="single" w:sz="2" w:space="0" w:color="auto"/>
              <w:left w:val="single" w:sz="2" w:space="0" w:color="auto"/>
              <w:bottom w:val="single" w:sz="2" w:space="0" w:color="auto"/>
              <w:right w:val="single" w:sz="2" w:space="0" w:color="auto"/>
            </w:tcBorders>
            <w:hideMark/>
          </w:tcPr>
          <w:p w14:paraId="279978FE" w14:textId="77777777" w:rsidR="000C7475" w:rsidRDefault="000C7475">
            <w:pPr>
              <w:pStyle w:val="TableParagraph"/>
              <w:spacing w:before="80" w:after="80" w:line="241" w:lineRule="exact"/>
              <w:ind w:left="189"/>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(-0.1</w:t>
            </w:r>
            <w:r>
              <w:rPr>
                <w:rFonts w:ascii="Arial" w:hAnsi="Arial" w:cs="Arial"/>
                <w:color w:val="000000"/>
                <w:spacing w:val="-10"/>
                <w:sz w:val="16"/>
                <w:szCs w:val="16"/>
                <w:lang w:val="en-GB"/>
              </w:rPr>
              <w:t xml:space="preserve"> </w:t>
            </w:r>
            <w:r>
              <w:rPr>
                <w:rFonts w:ascii="Arial" w:hAnsi="Arial" w:cs="Arial"/>
                <w:color w:val="000000"/>
                <w:sz w:val="16"/>
                <w:szCs w:val="16"/>
                <w:lang w:val="en-GB"/>
              </w:rPr>
              <w:t>/</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+0.8</w:t>
            </w:r>
          </w:p>
        </w:tc>
        <w:tc>
          <w:tcPr>
            <w:tcW w:w="873" w:type="pct"/>
            <w:tcBorders>
              <w:top w:val="single" w:sz="2" w:space="0" w:color="auto"/>
              <w:left w:val="single" w:sz="2" w:space="0" w:color="auto"/>
              <w:bottom w:val="single" w:sz="2" w:space="0" w:color="auto"/>
              <w:right w:val="single" w:sz="2" w:space="0" w:color="auto"/>
            </w:tcBorders>
            <w:hideMark/>
          </w:tcPr>
          <w:p w14:paraId="45C36EEE" w14:textId="77777777" w:rsidR="000C7475" w:rsidRDefault="000C7475">
            <w:pPr>
              <w:pStyle w:val="TableParagraph"/>
              <w:spacing w:before="80" w:after="80" w:line="241" w:lineRule="exact"/>
              <w:ind w:left="105"/>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(-0.1</w:t>
            </w:r>
            <w:r>
              <w:rPr>
                <w:rFonts w:ascii="Arial" w:hAnsi="Arial" w:cs="Arial"/>
                <w:color w:val="000000"/>
                <w:spacing w:val="-10"/>
                <w:sz w:val="16"/>
                <w:szCs w:val="16"/>
                <w:lang w:val="en-GB"/>
              </w:rPr>
              <w:t xml:space="preserve"> </w:t>
            </w:r>
            <w:r>
              <w:rPr>
                <w:rFonts w:ascii="Arial" w:hAnsi="Arial" w:cs="Arial"/>
                <w:color w:val="000000"/>
                <w:sz w:val="16"/>
                <w:szCs w:val="16"/>
                <w:lang w:val="en-GB"/>
              </w:rPr>
              <w:t>/</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+0.8</w:t>
            </w:r>
          </w:p>
        </w:tc>
      </w:tr>
      <w:tr w:rsidR="000C7475" w14:paraId="6E5D8766" w14:textId="77777777" w:rsidTr="000C7475">
        <w:trPr>
          <w:trHeight w:val="20"/>
        </w:trPr>
        <w:tc>
          <w:tcPr>
            <w:tcW w:w="0" w:type="auto"/>
            <w:vMerge/>
            <w:tcBorders>
              <w:top w:val="single" w:sz="2" w:space="0" w:color="auto"/>
              <w:left w:val="single" w:sz="2" w:space="0" w:color="auto"/>
              <w:bottom w:val="single" w:sz="2" w:space="0" w:color="auto"/>
              <w:right w:val="single" w:sz="2" w:space="0" w:color="auto"/>
            </w:tcBorders>
            <w:vAlign w:val="center"/>
            <w:hideMark/>
          </w:tcPr>
          <w:p w14:paraId="519E3AA2" w14:textId="77777777" w:rsidR="000C7475" w:rsidRDefault="000C7475">
            <w:pPr>
              <w:rPr>
                <w:rFonts w:ascii="Arial" w:hAnsi="Arial" w:cs="Arial"/>
                <w:color w:val="000000"/>
                <w:sz w:val="16"/>
                <w:szCs w:val="16"/>
                <w:lang w:val="en-GB"/>
              </w:rPr>
            </w:pPr>
          </w:p>
        </w:tc>
        <w:tc>
          <w:tcPr>
            <w:tcW w:w="561" w:type="pct"/>
            <w:tcBorders>
              <w:top w:val="single" w:sz="2" w:space="0" w:color="auto"/>
              <w:left w:val="single" w:sz="2" w:space="0" w:color="auto"/>
              <w:bottom w:val="single" w:sz="2" w:space="0" w:color="auto"/>
              <w:right w:val="single" w:sz="2" w:space="0" w:color="auto"/>
            </w:tcBorders>
            <w:hideMark/>
          </w:tcPr>
          <w:p w14:paraId="3E3C3A55" w14:textId="77777777" w:rsidR="000C7475" w:rsidRDefault="000C7475">
            <w:pPr>
              <w:pStyle w:val="TableParagraph"/>
              <w:spacing w:before="80" w:after="80" w:line="241" w:lineRule="exact"/>
              <w:ind w:left="22"/>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w:t>
            </w:r>
          </w:p>
        </w:tc>
        <w:tc>
          <w:tcPr>
            <w:tcW w:w="0" w:type="auto"/>
            <w:vMerge/>
            <w:tcBorders>
              <w:top w:val="single" w:sz="2" w:space="0" w:color="auto"/>
              <w:left w:val="single" w:sz="2" w:space="0" w:color="auto"/>
              <w:bottom w:val="single" w:sz="2" w:space="0" w:color="auto"/>
              <w:right w:val="single" w:sz="2" w:space="0" w:color="auto"/>
            </w:tcBorders>
            <w:vAlign w:val="center"/>
            <w:hideMark/>
          </w:tcPr>
          <w:p w14:paraId="2796B4C8" w14:textId="77777777" w:rsidR="000C7475" w:rsidRDefault="000C7475">
            <w:pPr>
              <w:rPr>
                <w:rFonts w:ascii="Arial" w:hAnsi="Arial" w:cs="Arial"/>
                <w:color w:val="000000"/>
                <w:sz w:val="16"/>
                <w:szCs w:val="16"/>
                <w:lang w:val="en-GB"/>
              </w:rPr>
            </w:pPr>
          </w:p>
        </w:tc>
        <w:tc>
          <w:tcPr>
            <w:tcW w:w="873" w:type="pct"/>
            <w:tcBorders>
              <w:top w:val="single" w:sz="2" w:space="0" w:color="auto"/>
              <w:left w:val="single" w:sz="2" w:space="0" w:color="auto"/>
              <w:bottom w:val="single" w:sz="2" w:space="0" w:color="auto"/>
              <w:right w:val="single" w:sz="2" w:space="0" w:color="auto"/>
            </w:tcBorders>
            <w:hideMark/>
          </w:tcPr>
          <w:p w14:paraId="5BA237B1" w14:textId="77777777" w:rsidR="000C7475" w:rsidRDefault="000C7475">
            <w:pPr>
              <w:pStyle w:val="TableParagraph"/>
              <w:spacing w:before="80" w:after="80" w:line="241" w:lineRule="exact"/>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mm)</w:t>
            </w:r>
          </w:p>
        </w:tc>
        <w:tc>
          <w:tcPr>
            <w:tcW w:w="873" w:type="pct"/>
            <w:tcBorders>
              <w:top w:val="single" w:sz="2" w:space="0" w:color="auto"/>
              <w:left w:val="single" w:sz="2" w:space="0" w:color="auto"/>
              <w:bottom w:val="single" w:sz="2" w:space="0" w:color="auto"/>
              <w:right w:val="single" w:sz="2" w:space="0" w:color="auto"/>
            </w:tcBorders>
            <w:hideMark/>
          </w:tcPr>
          <w:p w14:paraId="793F75BC" w14:textId="77777777" w:rsidR="000C7475" w:rsidRDefault="000C7475">
            <w:pPr>
              <w:pStyle w:val="TableParagraph"/>
              <w:spacing w:before="80" w:after="80" w:line="241" w:lineRule="exact"/>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mm)</w:t>
            </w:r>
          </w:p>
        </w:tc>
        <w:tc>
          <w:tcPr>
            <w:tcW w:w="873" w:type="pct"/>
            <w:tcBorders>
              <w:top w:val="single" w:sz="2" w:space="0" w:color="auto"/>
              <w:left w:val="single" w:sz="2" w:space="0" w:color="auto"/>
              <w:bottom w:val="single" w:sz="2" w:space="0" w:color="auto"/>
              <w:right w:val="single" w:sz="2" w:space="0" w:color="auto"/>
            </w:tcBorders>
            <w:hideMark/>
          </w:tcPr>
          <w:p w14:paraId="1294B7D8" w14:textId="77777777" w:rsidR="000C7475" w:rsidRDefault="000C7475">
            <w:pPr>
              <w:pStyle w:val="TableParagraph"/>
              <w:spacing w:before="80" w:after="80" w:line="241" w:lineRule="exact"/>
              <w:ind w:left="385"/>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mm)</w:t>
            </w:r>
          </w:p>
        </w:tc>
      </w:tr>
      <w:tr w:rsidR="000C7475" w14:paraId="2330E96C" w14:textId="77777777" w:rsidTr="000C7475">
        <w:trPr>
          <w:trHeight w:val="20"/>
        </w:trPr>
        <w:tc>
          <w:tcPr>
            <w:tcW w:w="0" w:type="auto"/>
            <w:vMerge/>
            <w:tcBorders>
              <w:top w:val="single" w:sz="2" w:space="0" w:color="auto"/>
              <w:left w:val="single" w:sz="2" w:space="0" w:color="auto"/>
              <w:bottom w:val="single" w:sz="2" w:space="0" w:color="auto"/>
              <w:right w:val="single" w:sz="2" w:space="0" w:color="auto"/>
            </w:tcBorders>
            <w:vAlign w:val="center"/>
            <w:hideMark/>
          </w:tcPr>
          <w:p w14:paraId="15203B29" w14:textId="77777777" w:rsidR="000C7475" w:rsidRDefault="000C7475">
            <w:pPr>
              <w:rPr>
                <w:rFonts w:ascii="Arial" w:hAnsi="Arial" w:cs="Arial"/>
                <w:color w:val="000000"/>
                <w:sz w:val="16"/>
                <w:szCs w:val="16"/>
                <w:lang w:val="en-GB"/>
              </w:rPr>
            </w:pPr>
          </w:p>
        </w:tc>
        <w:tc>
          <w:tcPr>
            <w:tcW w:w="561" w:type="pct"/>
            <w:tcBorders>
              <w:top w:val="single" w:sz="2" w:space="0" w:color="auto"/>
              <w:left w:val="single" w:sz="2" w:space="0" w:color="auto"/>
              <w:bottom w:val="single" w:sz="2" w:space="0" w:color="auto"/>
              <w:right w:val="single" w:sz="2" w:space="0" w:color="auto"/>
            </w:tcBorders>
            <w:hideMark/>
          </w:tcPr>
          <w:p w14:paraId="108A44FA" w14:textId="77777777" w:rsidR="000C7475" w:rsidRDefault="000C7475">
            <w:pPr>
              <w:pStyle w:val="TableParagraph"/>
              <w:spacing w:before="80" w:after="80"/>
              <w:ind w:left="22" w:right="106"/>
              <w:jc w:val="both"/>
              <w:rPr>
                <w:rFonts w:ascii="Arial" w:eastAsia="Times New Roman" w:hAnsi="Arial" w:cs="Arial"/>
                <w:color w:val="000000"/>
                <w:sz w:val="16"/>
                <w:szCs w:val="16"/>
                <w:lang w:val="en-GB"/>
              </w:rPr>
            </w:pPr>
            <w:r>
              <w:rPr>
                <w:rFonts w:ascii="Arial" w:hAnsi="Arial" w:cs="Arial"/>
                <w:color w:val="000000"/>
                <w:spacing w:val="-6"/>
                <w:sz w:val="16"/>
                <w:szCs w:val="16"/>
                <w:lang w:val="en-GB"/>
              </w:rPr>
              <w:t>Warpage</w:t>
            </w:r>
            <w:r>
              <w:rPr>
                <w:rFonts w:ascii="Arial" w:hAnsi="Arial" w:cs="Arial"/>
                <w:color w:val="000000"/>
                <w:spacing w:val="24"/>
                <w:w w:val="99"/>
                <w:sz w:val="16"/>
                <w:szCs w:val="16"/>
                <w:lang w:val="en-GB"/>
              </w:rPr>
              <w:t xml:space="preserve"> </w:t>
            </w:r>
            <w:r>
              <w:rPr>
                <w:rFonts w:ascii="Arial" w:hAnsi="Arial" w:cs="Arial"/>
                <w:color w:val="000000"/>
                <w:spacing w:val="-3"/>
                <w:sz w:val="16"/>
                <w:szCs w:val="16"/>
                <w:lang w:val="en-GB"/>
              </w:rPr>
              <w:t>(%)</w:t>
            </w:r>
          </w:p>
        </w:tc>
        <w:tc>
          <w:tcPr>
            <w:tcW w:w="0" w:type="auto"/>
            <w:vMerge/>
            <w:tcBorders>
              <w:top w:val="single" w:sz="2" w:space="0" w:color="auto"/>
              <w:left w:val="single" w:sz="2" w:space="0" w:color="auto"/>
              <w:bottom w:val="single" w:sz="2" w:space="0" w:color="auto"/>
              <w:right w:val="single" w:sz="2" w:space="0" w:color="auto"/>
            </w:tcBorders>
            <w:vAlign w:val="center"/>
            <w:hideMark/>
          </w:tcPr>
          <w:p w14:paraId="2384DD53" w14:textId="77777777" w:rsidR="000C7475" w:rsidRDefault="000C7475">
            <w:pPr>
              <w:rPr>
                <w:rFonts w:ascii="Arial" w:hAnsi="Arial" w:cs="Arial"/>
                <w:color w:val="000000"/>
                <w:sz w:val="16"/>
                <w:szCs w:val="16"/>
                <w:lang w:val="en-GB"/>
              </w:rPr>
            </w:pPr>
          </w:p>
        </w:tc>
        <w:tc>
          <w:tcPr>
            <w:tcW w:w="873" w:type="pct"/>
            <w:tcBorders>
              <w:top w:val="single" w:sz="2" w:space="0" w:color="auto"/>
              <w:left w:val="single" w:sz="2" w:space="0" w:color="auto"/>
              <w:bottom w:val="single" w:sz="2" w:space="0" w:color="auto"/>
              <w:right w:val="single" w:sz="2" w:space="0" w:color="auto"/>
            </w:tcBorders>
            <w:hideMark/>
          </w:tcPr>
          <w:p w14:paraId="3B2B7CF7" w14:textId="77777777" w:rsidR="000C7475" w:rsidRDefault="000C7475">
            <w:pPr>
              <w:pStyle w:val="TableParagraph"/>
              <w:spacing w:before="80" w:after="80" w:line="250" w:lineRule="exact"/>
              <w:ind w:left="1"/>
              <w:jc w:val="both"/>
              <w:rPr>
                <w:rFonts w:ascii="Arial" w:eastAsia="Times New Roman" w:hAnsi="Arial" w:cs="Arial"/>
                <w:color w:val="000000"/>
                <w:sz w:val="16"/>
                <w:szCs w:val="16"/>
                <w:lang w:val="en-GB"/>
              </w:rPr>
            </w:pPr>
            <w:r>
              <w:rPr>
                <w:rFonts w:ascii="Arial" w:eastAsia="Times New Roman" w:hAnsi="Arial" w:cs="Arial"/>
                <w:color w:val="000000"/>
                <w:sz w:val="16"/>
                <w:szCs w:val="16"/>
                <w:lang w:val="en-GB"/>
              </w:rPr>
              <w:t>±</w:t>
            </w:r>
            <w:r>
              <w:rPr>
                <w:rFonts w:ascii="Arial" w:eastAsia="Times New Roman" w:hAnsi="Arial" w:cs="Arial"/>
                <w:color w:val="000000"/>
                <w:spacing w:val="-6"/>
                <w:sz w:val="16"/>
                <w:szCs w:val="16"/>
                <w:lang w:val="en-GB"/>
              </w:rPr>
              <w:t xml:space="preserve"> </w:t>
            </w:r>
            <w:r>
              <w:rPr>
                <w:rFonts w:ascii="Arial" w:eastAsia="Times New Roman" w:hAnsi="Arial" w:cs="Arial"/>
                <w:color w:val="000000"/>
                <w:spacing w:val="-2"/>
                <w:sz w:val="16"/>
                <w:szCs w:val="16"/>
                <w:lang w:val="en-GB"/>
              </w:rPr>
              <w:t>0.5</w:t>
            </w:r>
            <w:r>
              <w:rPr>
                <w:rFonts w:ascii="Arial" w:eastAsia="Times New Roman" w:hAnsi="Arial" w:cs="Arial"/>
                <w:color w:val="000000"/>
                <w:spacing w:val="-7"/>
                <w:sz w:val="16"/>
                <w:szCs w:val="16"/>
                <w:lang w:val="en-GB"/>
              </w:rPr>
              <w:t xml:space="preserve"> </w:t>
            </w:r>
            <w:r>
              <w:rPr>
                <w:rFonts w:ascii="Arial" w:eastAsia="Times New Roman" w:hAnsi="Arial" w:cs="Arial"/>
                <w:color w:val="000000"/>
                <w:sz w:val="16"/>
                <w:szCs w:val="16"/>
                <w:lang w:val="en-GB"/>
              </w:rPr>
              <w:t>/</w:t>
            </w:r>
          </w:p>
          <w:p w14:paraId="0E65D1F8" w14:textId="77777777" w:rsidR="000C7475" w:rsidRDefault="000C7475">
            <w:pPr>
              <w:pStyle w:val="TableParagraph"/>
              <w:spacing w:before="80" w:after="80"/>
              <w:jc w:val="both"/>
              <w:rPr>
                <w:rFonts w:ascii="Arial" w:eastAsia="Times New Roman" w:hAnsi="Arial" w:cs="Arial"/>
                <w:color w:val="000000"/>
                <w:sz w:val="16"/>
                <w:szCs w:val="16"/>
                <w:lang w:val="en-GB"/>
              </w:rPr>
            </w:pPr>
            <w:r>
              <w:rPr>
                <w:rFonts w:ascii="Arial" w:eastAsia="Times New Roman" w:hAnsi="Arial" w:cs="Arial"/>
                <w:color w:val="000000"/>
                <w:spacing w:val="-1"/>
                <w:sz w:val="16"/>
                <w:szCs w:val="16"/>
                <w:lang w:val="en-GB"/>
              </w:rPr>
              <w:t>(±</w:t>
            </w:r>
            <w:r>
              <w:rPr>
                <w:rFonts w:ascii="Arial" w:eastAsia="Times New Roman" w:hAnsi="Arial" w:cs="Arial"/>
                <w:color w:val="000000"/>
                <w:spacing w:val="-8"/>
                <w:sz w:val="16"/>
                <w:szCs w:val="16"/>
                <w:lang w:val="en-GB"/>
              </w:rPr>
              <w:t xml:space="preserve"> </w:t>
            </w:r>
            <w:r>
              <w:rPr>
                <w:rFonts w:ascii="Arial" w:eastAsia="Times New Roman" w:hAnsi="Arial" w:cs="Arial"/>
                <w:color w:val="000000"/>
                <w:spacing w:val="-2"/>
                <w:sz w:val="16"/>
                <w:szCs w:val="16"/>
                <w:lang w:val="en-GB"/>
              </w:rPr>
              <w:t>0.5</w:t>
            </w:r>
            <w:r>
              <w:rPr>
                <w:rFonts w:ascii="Arial" w:eastAsia="Times New Roman" w:hAnsi="Arial" w:cs="Arial"/>
                <w:color w:val="000000"/>
                <w:spacing w:val="-8"/>
                <w:sz w:val="16"/>
                <w:szCs w:val="16"/>
                <w:lang w:val="en-GB"/>
              </w:rPr>
              <w:t xml:space="preserve"> </w:t>
            </w:r>
            <w:r>
              <w:rPr>
                <w:rFonts w:ascii="Arial" w:eastAsia="Times New Roman" w:hAnsi="Arial" w:cs="Arial"/>
                <w:color w:val="000000"/>
                <w:spacing w:val="-2"/>
                <w:sz w:val="16"/>
                <w:szCs w:val="16"/>
                <w:lang w:val="en-GB"/>
              </w:rPr>
              <w:t>mm)</w:t>
            </w:r>
          </w:p>
        </w:tc>
        <w:tc>
          <w:tcPr>
            <w:tcW w:w="873" w:type="pct"/>
            <w:tcBorders>
              <w:top w:val="single" w:sz="2" w:space="0" w:color="auto"/>
              <w:left w:val="single" w:sz="2" w:space="0" w:color="auto"/>
              <w:bottom w:val="single" w:sz="2" w:space="0" w:color="auto"/>
              <w:right w:val="single" w:sz="2" w:space="0" w:color="auto"/>
            </w:tcBorders>
            <w:hideMark/>
          </w:tcPr>
          <w:p w14:paraId="7334E072" w14:textId="77777777" w:rsidR="000C7475" w:rsidRDefault="000C7475">
            <w:pPr>
              <w:pStyle w:val="TableParagraph"/>
              <w:spacing w:before="80" w:after="80" w:line="250" w:lineRule="exact"/>
              <w:ind w:left="1"/>
              <w:jc w:val="both"/>
              <w:rPr>
                <w:rFonts w:ascii="Arial" w:eastAsia="Times New Roman" w:hAnsi="Arial" w:cs="Arial"/>
                <w:color w:val="000000"/>
                <w:sz w:val="16"/>
                <w:szCs w:val="16"/>
                <w:lang w:val="en-GB"/>
              </w:rPr>
            </w:pPr>
            <w:r>
              <w:rPr>
                <w:rFonts w:ascii="Arial" w:eastAsia="Times New Roman" w:hAnsi="Arial" w:cs="Arial"/>
                <w:color w:val="000000"/>
                <w:sz w:val="16"/>
                <w:szCs w:val="16"/>
                <w:lang w:val="en-GB"/>
              </w:rPr>
              <w:t>±</w:t>
            </w:r>
            <w:r>
              <w:rPr>
                <w:rFonts w:ascii="Arial" w:eastAsia="Times New Roman" w:hAnsi="Arial" w:cs="Arial"/>
                <w:color w:val="000000"/>
                <w:spacing w:val="-6"/>
                <w:sz w:val="16"/>
                <w:szCs w:val="16"/>
                <w:lang w:val="en-GB"/>
              </w:rPr>
              <w:t xml:space="preserve"> </w:t>
            </w:r>
            <w:r>
              <w:rPr>
                <w:rFonts w:ascii="Arial" w:eastAsia="Times New Roman" w:hAnsi="Arial" w:cs="Arial"/>
                <w:color w:val="000000"/>
                <w:spacing w:val="-2"/>
                <w:sz w:val="16"/>
                <w:szCs w:val="16"/>
                <w:lang w:val="en-GB"/>
              </w:rPr>
              <w:t>0.5</w:t>
            </w:r>
            <w:r>
              <w:rPr>
                <w:rFonts w:ascii="Arial" w:eastAsia="Times New Roman" w:hAnsi="Arial" w:cs="Arial"/>
                <w:color w:val="000000"/>
                <w:spacing w:val="-7"/>
                <w:sz w:val="16"/>
                <w:szCs w:val="16"/>
                <w:lang w:val="en-GB"/>
              </w:rPr>
              <w:t xml:space="preserve"> </w:t>
            </w:r>
            <w:r>
              <w:rPr>
                <w:rFonts w:ascii="Arial" w:eastAsia="Times New Roman" w:hAnsi="Arial" w:cs="Arial"/>
                <w:color w:val="000000"/>
                <w:sz w:val="16"/>
                <w:szCs w:val="16"/>
                <w:lang w:val="en-GB"/>
              </w:rPr>
              <w:t>/</w:t>
            </w:r>
          </w:p>
          <w:p w14:paraId="4E936EF2" w14:textId="77777777" w:rsidR="000C7475" w:rsidRDefault="000C7475">
            <w:pPr>
              <w:pStyle w:val="TableParagraph"/>
              <w:spacing w:before="80" w:after="80"/>
              <w:jc w:val="both"/>
              <w:rPr>
                <w:rFonts w:ascii="Arial" w:eastAsia="Times New Roman" w:hAnsi="Arial" w:cs="Arial"/>
                <w:color w:val="000000"/>
                <w:sz w:val="16"/>
                <w:szCs w:val="16"/>
                <w:lang w:val="en-GB"/>
              </w:rPr>
            </w:pPr>
            <w:r>
              <w:rPr>
                <w:rFonts w:ascii="Arial" w:eastAsia="Times New Roman" w:hAnsi="Arial" w:cs="Arial"/>
                <w:color w:val="000000"/>
                <w:spacing w:val="-1"/>
                <w:sz w:val="16"/>
                <w:szCs w:val="16"/>
                <w:lang w:val="en-GB"/>
              </w:rPr>
              <w:t>(±</w:t>
            </w:r>
            <w:r>
              <w:rPr>
                <w:rFonts w:ascii="Arial" w:eastAsia="Times New Roman" w:hAnsi="Arial" w:cs="Arial"/>
                <w:color w:val="000000"/>
                <w:spacing w:val="-8"/>
                <w:sz w:val="16"/>
                <w:szCs w:val="16"/>
                <w:lang w:val="en-GB"/>
              </w:rPr>
              <w:t xml:space="preserve"> </w:t>
            </w:r>
            <w:r>
              <w:rPr>
                <w:rFonts w:ascii="Arial" w:eastAsia="Times New Roman" w:hAnsi="Arial" w:cs="Arial"/>
                <w:color w:val="000000"/>
                <w:spacing w:val="-2"/>
                <w:sz w:val="16"/>
                <w:szCs w:val="16"/>
                <w:lang w:val="en-GB"/>
              </w:rPr>
              <w:t>0.5</w:t>
            </w:r>
            <w:r>
              <w:rPr>
                <w:rFonts w:ascii="Arial" w:eastAsia="Times New Roman" w:hAnsi="Arial" w:cs="Arial"/>
                <w:color w:val="000000"/>
                <w:spacing w:val="-8"/>
                <w:sz w:val="16"/>
                <w:szCs w:val="16"/>
                <w:lang w:val="en-GB"/>
              </w:rPr>
              <w:t xml:space="preserve"> </w:t>
            </w:r>
            <w:r>
              <w:rPr>
                <w:rFonts w:ascii="Arial" w:eastAsia="Times New Roman" w:hAnsi="Arial" w:cs="Arial"/>
                <w:color w:val="000000"/>
                <w:spacing w:val="-2"/>
                <w:sz w:val="16"/>
                <w:szCs w:val="16"/>
                <w:lang w:val="en-GB"/>
              </w:rPr>
              <w:t>mm)</w:t>
            </w:r>
          </w:p>
        </w:tc>
        <w:tc>
          <w:tcPr>
            <w:tcW w:w="873" w:type="pct"/>
            <w:tcBorders>
              <w:top w:val="single" w:sz="2" w:space="0" w:color="auto"/>
              <w:left w:val="single" w:sz="2" w:space="0" w:color="auto"/>
              <w:bottom w:val="single" w:sz="2" w:space="0" w:color="auto"/>
              <w:right w:val="single" w:sz="2" w:space="0" w:color="auto"/>
            </w:tcBorders>
            <w:hideMark/>
          </w:tcPr>
          <w:p w14:paraId="09142BBC" w14:textId="77777777" w:rsidR="000C7475" w:rsidRDefault="000C7475">
            <w:pPr>
              <w:pStyle w:val="TableParagraph"/>
              <w:spacing w:before="80" w:after="80" w:line="250" w:lineRule="exact"/>
              <w:ind w:left="2"/>
              <w:jc w:val="both"/>
              <w:rPr>
                <w:rFonts w:ascii="Arial" w:eastAsia="Times New Roman" w:hAnsi="Arial" w:cs="Arial"/>
                <w:color w:val="000000"/>
                <w:sz w:val="16"/>
                <w:szCs w:val="16"/>
                <w:lang w:val="en-GB"/>
              </w:rPr>
            </w:pPr>
            <w:r>
              <w:rPr>
                <w:rFonts w:ascii="Arial" w:eastAsia="Times New Roman" w:hAnsi="Arial" w:cs="Arial"/>
                <w:color w:val="000000"/>
                <w:sz w:val="16"/>
                <w:szCs w:val="16"/>
                <w:lang w:val="en-GB"/>
              </w:rPr>
              <w:t>±</w:t>
            </w:r>
            <w:r>
              <w:rPr>
                <w:rFonts w:ascii="Arial" w:eastAsia="Times New Roman" w:hAnsi="Arial" w:cs="Arial"/>
                <w:color w:val="000000"/>
                <w:spacing w:val="-6"/>
                <w:sz w:val="16"/>
                <w:szCs w:val="16"/>
                <w:lang w:val="en-GB"/>
              </w:rPr>
              <w:t xml:space="preserve"> </w:t>
            </w:r>
            <w:r>
              <w:rPr>
                <w:rFonts w:ascii="Arial" w:eastAsia="Times New Roman" w:hAnsi="Arial" w:cs="Arial"/>
                <w:color w:val="000000"/>
                <w:spacing w:val="-2"/>
                <w:sz w:val="16"/>
                <w:szCs w:val="16"/>
                <w:lang w:val="en-GB"/>
              </w:rPr>
              <w:t>0.5</w:t>
            </w:r>
            <w:r>
              <w:rPr>
                <w:rFonts w:ascii="Arial" w:eastAsia="Times New Roman" w:hAnsi="Arial" w:cs="Arial"/>
                <w:color w:val="000000"/>
                <w:spacing w:val="-7"/>
                <w:sz w:val="16"/>
                <w:szCs w:val="16"/>
                <w:lang w:val="en-GB"/>
              </w:rPr>
              <w:t xml:space="preserve"> </w:t>
            </w:r>
            <w:r>
              <w:rPr>
                <w:rFonts w:ascii="Arial" w:eastAsia="Times New Roman" w:hAnsi="Arial" w:cs="Arial"/>
                <w:color w:val="000000"/>
                <w:sz w:val="16"/>
                <w:szCs w:val="16"/>
                <w:lang w:val="en-GB"/>
              </w:rPr>
              <w:t>/</w:t>
            </w:r>
          </w:p>
          <w:p w14:paraId="65DE7B66" w14:textId="77777777" w:rsidR="000C7475" w:rsidRDefault="000C7475">
            <w:pPr>
              <w:pStyle w:val="TableParagraph"/>
              <w:spacing w:before="80" w:after="80"/>
              <w:jc w:val="both"/>
              <w:rPr>
                <w:rFonts w:ascii="Arial" w:eastAsia="Times New Roman" w:hAnsi="Arial" w:cs="Arial"/>
                <w:color w:val="000000"/>
                <w:sz w:val="16"/>
                <w:szCs w:val="16"/>
                <w:lang w:val="en-GB"/>
              </w:rPr>
            </w:pPr>
            <w:r>
              <w:rPr>
                <w:rFonts w:ascii="Arial" w:eastAsia="Times New Roman" w:hAnsi="Arial" w:cs="Arial"/>
                <w:color w:val="000000"/>
                <w:spacing w:val="-2"/>
                <w:sz w:val="16"/>
                <w:szCs w:val="16"/>
                <w:lang w:val="en-GB"/>
              </w:rPr>
              <w:t>(±</w:t>
            </w:r>
            <w:r>
              <w:rPr>
                <w:rFonts w:ascii="Arial" w:eastAsia="Times New Roman" w:hAnsi="Arial" w:cs="Arial"/>
                <w:color w:val="000000"/>
                <w:spacing w:val="-8"/>
                <w:sz w:val="16"/>
                <w:szCs w:val="16"/>
                <w:lang w:val="en-GB"/>
              </w:rPr>
              <w:t xml:space="preserve"> </w:t>
            </w:r>
            <w:r>
              <w:rPr>
                <w:rFonts w:ascii="Arial" w:eastAsia="Times New Roman" w:hAnsi="Arial" w:cs="Arial"/>
                <w:color w:val="000000"/>
                <w:spacing w:val="-2"/>
                <w:sz w:val="16"/>
                <w:szCs w:val="16"/>
                <w:lang w:val="en-GB"/>
              </w:rPr>
              <w:t>0.5</w:t>
            </w:r>
            <w:r>
              <w:rPr>
                <w:rFonts w:ascii="Arial" w:eastAsia="Times New Roman" w:hAnsi="Arial" w:cs="Arial"/>
                <w:color w:val="000000"/>
                <w:spacing w:val="-8"/>
                <w:sz w:val="16"/>
                <w:szCs w:val="16"/>
                <w:lang w:val="en-GB"/>
              </w:rPr>
              <w:t xml:space="preserve"> </w:t>
            </w:r>
            <w:r>
              <w:rPr>
                <w:rFonts w:ascii="Arial" w:eastAsia="Times New Roman" w:hAnsi="Arial" w:cs="Arial"/>
                <w:color w:val="000000"/>
                <w:spacing w:val="-2"/>
                <w:sz w:val="16"/>
                <w:szCs w:val="16"/>
                <w:lang w:val="en-GB"/>
              </w:rPr>
              <w:t>mm)</w:t>
            </w:r>
          </w:p>
        </w:tc>
      </w:tr>
      <w:tr w:rsidR="000C7475" w14:paraId="459127FB" w14:textId="77777777" w:rsidTr="000C7475">
        <w:trPr>
          <w:trHeight w:val="20"/>
        </w:trPr>
        <w:tc>
          <w:tcPr>
            <w:tcW w:w="1509" w:type="pct"/>
            <w:gridSpan w:val="2"/>
            <w:tcBorders>
              <w:top w:val="single" w:sz="2" w:space="0" w:color="auto"/>
              <w:left w:val="single" w:sz="2" w:space="0" w:color="auto"/>
              <w:bottom w:val="single" w:sz="2" w:space="0" w:color="auto"/>
              <w:right w:val="single" w:sz="2" w:space="0" w:color="auto"/>
            </w:tcBorders>
            <w:hideMark/>
          </w:tcPr>
          <w:p w14:paraId="2677A742" w14:textId="77777777" w:rsidR="000C7475" w:rsidRDefault="000C7475">
            <w:pPr>
              <w:pStyle w:val="TableParagraph"/>
              <w:spacing w:before="80" w:after="80" w:line="250" w:lineRule="exact"/>
              <w:ind w:left="21"/>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7.</w:t>
            </w:r>
            <w:r>
              <w:rPr>
                <w:rFonts w:ascii="Arial" w:hAnsi="Arial" w:cs="Arial"/>
                <w:color w:val="000000"/>
                <w:spacing w:val="-11"/>
                <w:sz w:val="16"/>
                <w:szCs w:val="16"/>
                <w:lang w:val="en-GB"/>
              </w:rPr>
              <w:t xml:space="preserve"> </w:t>
            </w:r>
            <w:r>
              <w:rPr>
                <w:rFonts w:ascii="Arial" w:hAnsi="Arial" w:cs="Arial"/>
                <w:color w:val="000000"/>
                <w:spacing w:val="-3"/>
                <w:sz w:val="16"/>
                <w:szCs w:val="16"/>
                <w:lang w:val="en-GB"/>
              </w:rPr>
              <w:t>Surface</w:t>
            </w:r>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quality</w:t>
            </w:r>
            <w:r>
              <w:rPr>
                <w:rFonts w:ascii="Arial" w:hAnsi="Arial" w:cs="Arial"/>
                <w:color w:val="000000"/>
                <w:spacing w:val="-9"/>
                <w:sz w:val="16"/>
                <w:szCs w:val="16"/>
                <w:lang w:val="en-GB"/>
              </w:rPr>
              <w:t xml:space="preserve"> </w:t>
            </w:r>
            <w:r>
              <w:rPr>
                <w:rFonts w:ascii="Arial" w:hAnsi="Arial" w:cs="Arial"/>
                <w:color w:val="000000"/>
                <w:spacing w:val="-3"/>
                <w:sz w:val="16"/>
                <w:szCs w:val="16"/>
                <w:lang w:val="en-GB"/>
              </w:rPr>
              <w:t>(%)</w:t>
            </w:r>
          </w:p>
        </w:tc>
        <w:tc>
          <w:tcPr>
            <w:tcW w:w="0" w:type="auto"/>
            <w:vMerge/>
            <w:tcBorders>
              <w:top w:val="single" w:sz="2" w:space="0" w:color="auto"/>
              <w:left w:val="single" w:sz="2" w:space="0" w:color="auto"/>
              <w:bottom w:val="single" w:sz="2" w:space="0" w:color="auto"/>
              <w:right w:val="single" w:sz="2" w:space="0" w:color="auto"/>
            </w:tcBorders>
            <w:vAlign w:val="center"/>
            <w:hideMark/>
          </w:tcPr>
          <w:p w14:paraId="57584C57" w14:textId="77777777" w:rsidR="000C7475" w:rsidRDefault="000C7475">
            <w:pPr>
              <w:rPr>
                <w:rFonts w:ascii="Arial" w:hAnsi="Arial" w:cs="Arial"/>
                <w:color w:val="000000"/>
                <w:sz w:val="16"/>
                <w:szCs w:val="16"/>
                <w:lang w:val="en-GB"/>
              </w:rPr>
            </w:pPr>
          </w:p>
        </w:tc>
        <w:tc>
          <w:tcPr>
            <w:tcW w:w="873" w:type="pct"/>
            <w:tcBorders>
              <w:top w:val="single" w:sz="2" w:space="0" w:color="auto"/>
              <w:left w:val="single" w:sz="2" w:space="0" w:color="auto"/>
              <w:bottom w:val="single" w:sz="2" w:space="0" w:color="auto"/>
              <w:right w:val="single" w:sz="2" w:space="0" w:color="auto"/>
            </w:tcBorders>
            <w:hideMark/>
          </w:tcPr>
          <w:p w14:paraId="71759CBD" w14:textId="77777777" w:rsidR="000C7475" w:rsidRDefault="000C7475">
            <w:pPr>
              <w:pStyle w:val="TableParagraph"/>
              <w:spacing w:before="80" w:after="80" w:line="250" w:lineRule="exact"/>
              <w:ind w:left="390"/>
              <w:jc w:val="both"/>
              <w:rPr>
                <w:rFonts w:ascii="Arial" w:eastAsia="Times New Roman" w:hAnsi="Arial" w:cs="Arial"/>
                <w:color w:val="000000"/>
                <w:sz w:val="16"/>
                <w:szCs w:val="16"/>
                <w:lang w:val="en-GB"/>
              </w:rPr>
            </w:pPr>
            <w:r>
              <w:rPr>
                <w:rFonts w:ascii="Arial" w:hAnsi="Arial" w:cs="Arial"/>
                <w:color w:val="000000"/>
                <w:sz w:val="16"/>
                <w:szCs w:val="16"/>
                <w:lang w:val="en-GB"/>
              </w:rPr>
              <w:t>&gt;</w:t>
            </w:r>
            <w:r>
              <w:rPr>
                <w:rFonts w:ascii="Arial" w:hAnsi="Arial" w:cs="Arial"/>
                <w:color w:val="000000"/>
                <w:spacing w:val="-7"/>
                <w:sz w:val="16"/>
                <w:szCs w:val="16"/>
                <w:lang w:val="en-GB"/>
              </w:rPr>
              <w:t xml:space="preserve"> </w:t>
            </w:r>
            <w:r>
              <w:rPr>
                <w:rFonts w:ascii="Arial" w:hAnsi="Arial" w:cs="Arial"/>
                <w:color w:val="000000"/>
                <w:sz w:val="16"/>
                <w:szCs w:val="16"/>
                <w:lang w:val="en-GB"/>
              </w:rPr>
              <w:t>=</w:t>
            </w:r>
            <w:r>
              <w:rPr>
                <w:rFonts w:ascii="Arial" w:hAnsi="Arial" w:cs="Arial"/>
                <w:color w:val="000000"/>
                <w:spacing w:val="-7"/>
                <w:sz w:val="16"/>
                <w:szCs w:val="16"/>
                <w:lang w:val="en-GB"/>
              </w:rPr>
              <w:t xml:space="preserve"> </w:t>
            </w:r>
            <w:r>
              <w:rPr>
                <w:rFonts w:ascii="Arial" w:hAnsi="Arial" w:cs="Arial"/>
                <w:color w:val="000000"/>
                <w:spacing w:val="-3"/>
                <w:sz w:val="16"/>
                <w:szCs w:val="16"/>
                <w:lang w:val="en-GB"/>
              </w:rPr>
              <w:t>95</w:t>
            </w:r>
          </w:p>
        </w:tc>
        <w:tc>
          <w:tcPr>
            <w:tcW w:w="873" w:type="pct"/>
            <w:tcBorders>
              <w:top w:val="single" w:sz="2" w:space="0" w:color="auto"/>
              <w:left w:val="single" w:sz="2" w:space="0" w:color="auto"/>
              <w:bottom w:val="single" w:sz="2" w:space="0" w:color="auto"/>
              <w:right w:val="single" w:sz="2" w:space="0" w:color="auto"/>
            </w:tcBorders>
            <w:hideMark/>
          </w:tcPr>
          <w:p w14:paraId="480AF785" w14:textId="77777777" w:rsidR="000C7475" w:rsidRDefault="000C7475">
            <w:pPr>
              <w:pStyle w:val="TableParagraph"/>
              <w:spacing w:before="80" w:after="80" w:line="250" w:lineRule="exact"/>
              <w:ind w:left="390"/>
              <w:jc w:val="both"/>
              <w:rPr>
                <w:rFonts w:ascii="Arial" w:eastAsia="Times New Roman" w:hAnsi="Arial" w:cs="Arial"/>
                <w:color w:val="000000"/>
                <w:sz w:val="16"/>
                <w:szCs w:val="16"/>
                <w:lang w:val="en-GB"/>
              </w:rPr>
            </w:pPr>
            <w:r>
              <w:rPr>
                <w:rFonts w:ascii="Arial" w:hAnsi="Arial" w:cs="Arial"/>
                <w:color w:val="000000"/>
                <w:sz w:val="16"/>
                <w:szCs w:val="16"/>
                <w:lang w:val="en-GB"/>
              </w:rPr>
              <w:t>&gt;</w:t>
            </w:r>
            <w:r>
              <w:rPr>
                <w:rFonts w:ascii="Arial" w:hAnsi="Arial" w:cs="Arial"/>
                <w:color w:val="000000"/>
                <w:spacing w:val="-7"/>
                <w:sz w:val="16"/>
                <w:szCs w:val="16"/>
                <w:lang w:val="en-GB"/>
              </w:rPr>
              <w:t xml:space="preserve"> </w:t>
            </w:r>
            <w:r>
              <w:rPr>
                <w:rFonts w:ascii="Arial" w:hAnsi="Arial" w:cs="Arial"/>
                <w:color w:val="000000"/>
                <w:sz w:val="16"/>
                <w:szCs w:val="16"/>
                <w:lang w:val="en-GB"/>
              </w:rPr>
              <w:t>=</w:t>
            </w:r>
            <w:r>
              <w:rPr>
                <w:rFonts w:ascii="Arial" w:hAnsi="Arial" w:cs="Arial"/>
                <w:color w:val="000000"/>
                <w:spacing w:val="-7"/>
                <w:sz w:val="16"/>
                <w:szCs w:val="16"/>
                <w:lang w:val="en-GB"/>
              </w:rPr>
              <w:t xml:space="preserve"> </w:t>
            </w:r>
            <w:r>
              <w:rPr>
                <w:rFonts w:ascii="Arial" w:hAnsi="Arial" w:cs="Arial"/>
                <w:color w:val="000000"/>
                <w:spacing w:val="-3"/>
                <w:sz w:val="16"/>
                <w:szCs w:val="16"/>
                <w:lang w:val="en-GB"/>
              </w:rPr>
              <w:t>95</w:t>
            </w:r>
          </w:p>
        </w:tc>
        <w:tc>
          <w:tcPr>
            <w:tcW w:w="873" w:type="pct"/>
            <w:tcBorders>
              <w:top w:val="single" w:sz="2" w:space="0" w:color="auto"/>
              <w:left w:val="single" w:sz="2" w:space="0" w:color="auto"/>
              <w:bottom w:val="single" w:sz="2" w:space="0" w:color="auto"/>
              <w:right w:val="single" w:sz="2" w:space="0" w:color="auto"/>
            </w:tcBorders>
            <w:hideMark/>
          </w:tcPr>
          <w:p w14:paraId="67C682B4" w14:textId="77777777" w:rsidR="000C7475" w:rsidRDefault="000C7475">
            <w:pPr>
              <w:pStyle w:val="TableParagraph"/>
              <w:spacing w:before="80" w:after="80" w:line="250" w:lineRule="exact"/>
              <w:ind w:left="306"/>
              <w:jc w:val="both"/>
              <w:rPr>
                <w:rFonts w:ascii="Arial" w:eastAsia="Times New Roman" w:hAnsi="Arial" w:cs="Arial"/>
                <w:color w:val="000000"/>
                <w:sz w:val="16"/>
                <w:szCs w:val="16"/>
                <w:lang w:val="en-GB"/>
              </w:rPr>
            </w:pPr>
            <w:r>
              <w:rPr>
                <w:rFonts w:ascii="Arial" w:hAnsi="Arial" w:cs="Arial"/>
                <w:color w:val="000000"/>
                <w:sz w:val="16"/>
                <w:szCs w:val="16"/>
                <w:lang w:val="en-GB"/>
              </w:rPr>
              <w:t>&gt;</w:t>
            </w:r>
            <w:r>
              <w:rPr>
                <w:rFonts w:ascii="Arial" w:hAnsi="Arial" w:cs="Arial"/>
                <w:color w:val="000000"/>
                <w:spacing w:val="-7"/>
                <w:sz w:val="16"/>
                <w:szCs w:val="16"/>
                <w:lang w:val="en-GB"/>
              </w:rPr>
              <w:t xml:space="preserve"> </w:t>
            </w:r>
            <w:r>
              <w:rPr>
                <w:rFonts w:ascii="Arial" w:hAnsi="Arial" w:cs="Arial"/>
                <w:color w:val="000000"/>
                <w:sz w:val="16"/>
                <w:szCs w:val="16"/>
                <w:lang w:val="en-GB"/>
              </w:rPr>
              <w:t>=</w:t>
            </w:r>
            <w:r>
              <w:rPr>
                <w:rFonts w:ascii="Arial" w:hAnsi="Arial" w:cs="Arial"/>
                <w:color w:val="000000"/>
                <w:spacing w:val="-7"/>
                <w:sz w:val="16"/>
                <w:szCs w:val="16"/>
                <w:lang w:val="en-GB"/>
              </w:rPr>
              <w:t xml:space="preserve"> </w:t>
            </w:r>
            <w:r>
              <w:rPr>
                <w:rFonts w:ascii="Arial" w:hAnsi="Arial" w:cs="Arial"/>
                <w:color w:val="000000"/>
                <w:spacing w:val="-3"/>
                <w:sz w:val="16"/>
                <w:szCs w:val="16"/>
                <w:lang w:val="en-GB"/>
              </w:rPr>
              <w:t>95</w:t>
            </w:r>
          </w:p>
        </w:tc>
      </w:tr>
      <w:tr w:rsidR="000C7475" w14:paraId="1C894C89" w14:textId="77777777" w:rsidTr="000C7475">
        <w:trPr>
          <w:trHeight w:val="20"/>
        </w:trPr>
        <w:tc>
          <w:tcPr>
            <w:tcW w:w="949" w:type="pct"/>
            <w:tcBorders>
              <w:top w:val="single" w:sz="2" w:space="0" w:color="auto"/>
              <w:left w:val="single" w:sz="2" w:space="0" w:color="auto"/>
              <w:bottom w:val="single" w:sz="2" w:space="0" w:color="auto"/>
              <w:right w:val="single" w:sz="2" w:space="0" w:color="auto"/>
            </w:tcBorders>
            <w:hideMark/>
          </w:tcPr>
          <w:p w14:paraId="6CB793EF" w14:textId="77777777" w:rsidR="000C7475" w:rsidRDefault="000C7475">
            <w:pPr>
              <w:pStyle w:val="TableParagraph"/>
              <w:spacing w:before="80" w:after="80"/>
              <w:ind w:left="237" w:right="75" w:hanging="217"/>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8.</w:t>
            </w:r>
            <w:r>
              <w:rPr>
                <w:rFonts w:ascii="Arial" w:hAnsi="Arial" w:cs="Arial"/>
                <w:color w:val="000000"/>
                <w:spacing w:val="-12"/>
                <w:sz w:val="16"/>
                <w:szCs w:val="16"/>
                <w:lang w:val="en-GB"/>
              </w:rPr>
              <w:t xml:space="preserve"> </w:t>
            </w:r>
            <w:r>
              <w:rPr>
                <w:rFonts w:ascii="Arial" w:hAnsi="Arial" w:cs="Arial"/>
                <w:color w:val="000000"/>
                <w:spacing w:val="-5"/>
                <w:sz w:val="16"/>
                <w:szCs w:val="16"/>
                <w:lang w:val="en-GB"/>
              </w:rPr>
              <w:t>Tile</w:t>
            </w:r>
            <w:r>
              <w:rPr>
                <w:rFonts w:ascii="Arial" w:hAnsi="Arial" w:cs="Arial"/>
                <w:color w:val="000000"/>
                <w:spacing w:val="-7"/>
                <w:sz w:val="16"/>
                <w:szCs w:val="16"/>
                <w:lang w:val="en-GB"/>
              </w:rPr>
              <w:t xml:space="preserve"> </w:t>
            </w:r>
            <w:r>
              <w:rPr>
                <w:rFonts w:ascii="Arial" w:hAnsi="Arial" w:cs="Arial"/>
                <w:color w:val="000000"/>
                <w:spacing w:val="-3"/>
                <w:sz w:val="16"/>
                <w:szCs w:val="16"/>
                <w:lang w:val="en-GB"/>
              </w:rPr>
              <w:t>with</w:t>
            </w:r>
            <w:r>
              <w:rPr>
                <w:rFonts w:ascii="Arial" w:hAnsi="Arial" w:cs="Arial"/>
                <w:color w:val="000000"/>
                <w:spacing w:val="21"/>
                <w:w w:val="99"/>
                <w:sz w:val="16"/>
                <w:szCs w:val="16"/>
                <w:lang w:val="en-GB"/>
              </w:rPr>
              <w:t xml:space="preserve"> </w:t>
            </w:r>
            <w:r>
              <w:rPr>
                <w:rFonts w:ascii="Arial" w:hAnsi="Arial" w:cs="Arial"/>
                <w:color w:val="000000"/>
                <w:spacing w:val="-2"/>
                <w:sz w:val="16"/>
                <w:szCs w:val="16"/>
                <w:lang w:val="en-GB"/>
              </w:rPr>
              <w:t>spacer</w:t>
            </w:r>
            <w:r>
              <w:rPr>
                <w:rFonts w:ascii="Arial" w:hAnsi="Arial" w:cs="Arial"/>
                <w:color w:val="000000"/>
                <w:spacing w:val="-13"/>
                <w:sz w:val="16"/>
                <w:szCs w:val="16"/>
                <w:lang w:val="en-GB"/>
              </w:rPr>
              <w:t xml:space="preserve"> </w:t>
            </w:r>
            <w:r>
              <w:rPr>
                <w:rFonts w:ascii="Arial" w:hAnsi="Arial" w:cs="Arial"/>
                <w:color w:val="000000"/>
                <w:spacing w:val="-2"/>
                <w:sz w:val="16"/>
                <w:szCs w:val="16"/>
                <w:lang w:val="en-GB"/>
              </w:rPr>
              <w:t>lugs</w:t>
            </w:r>
          </w:p>
        </w:tc>
        <w:tc>
          <w:tcPr>
            <w:tcW w:w="561" w:type="pct"/>
            <w:tcBorders>
              <w:top w:val="single" w:sz="2" w:space="0" w:color="auto"/>
              <w:left w:val="single" w:sz="2" w:space="0" w:color="auto"/>
              <w:bottom w:val="single" w:sz="2" w:space="0" w:color="auto"/>
              <w:right w:val="single" w:sz="2" w:space="0" w:color="auto"/>
            </w:tcBorders>
            <w:hideMark/>
          </w:tcPr>
          <w:p w14:paraId="59B32A2A" w14:textId="77777777" w:rsidR="000C7475" w:rsidRDefault="000C7475">
            <w:pPr>
              <w:pStyle w:val="TableParagraph"/>
              <w:spacing w:before="80" w:after="80"/>
              <w:ind w:left="22" w:right="38"/>
              <w:jc w:val="both"/>
              <w:rPr>
                <w:rFonts w:ascii="Arial" w:eastAsia="Times New Roman" w:hAnsi="Arial" w:cs="Arial"/>
                <w:color w:val="000000"/>
                <w:sz w:val="16"/>
                <w:szCs w:val="16"/>
                <w:lang w:val="en-GB"/>
              </w:rPr>
            </w:pPr>
            <w:r>
              <w:rPr>
                <w:rFonts w:ascii="Arial" w:hAnsi="Arial" w:cs="Arial"/>
                <w:color w:val="000000"/>
                <w:spacing w:val="-5"/>
                <w:sz w:val="16"/>
                <w:szCs w:val="16"/>
                <w:lang w:val="en-GB"/>
              </w:rPr>
              <w:t>Width</w:t>
            </w:r>
            <w:r>
              <w:rPr>
                <w:rFonts w:ascii="Arial" w:hAnsi="Arial" w:cs="Arial"/>
                <w:color w:val="000000"/>
                <w:spacing w:val="-8"/>
                <w:sz w:val="16"/>
                <w:szCs w:val="16"/>
                <w:lang w:val="en-GB"/>
              </w:rPr>
              <w:t xml:space="preserve"> </w:t>
            </w:r>
            <w:r>
              <w:rPr>
                <w:rFonts w:ascii="Arial" w:hAnsi="Arial" w:cs="Arial"/>
                <w:color w:val="000000"/>
                <w:spacing w:val="-2"/>
                <w:sz w:val="16"/>
                <w:szCs w:val="16"/>
                <w:lang w:val="en-GB"/>
              </w:rPr>
              <w:t>of</w:t>
            </w:r>
            <w:r>
              <w:rPr>
                <w:rFonts w:ascii="Arial" w:hAnsi="Arial" w:cs="Arial"/>
                <w:color w:val="000000"/>
                <w:spacing w:val="21"/>
                <w:w w:val="99"/>
                <w:sz w:val="16"/>
                <w:szCs w:val="16"/>
                <w:lang w:val="en-GB"/>
              </w:rPr>
              <w:t xml:space="preserve"> </w:t>
            </w:r>
            <w:r>
              <w:rPr>
                <w:rFonts w:ascii="Arial" w:hAnsi="Arial" w:cs="Arial"/>
                <w:color w:val="000000"/>
                <w:spacing w:val="-2"/>
                <w:sz w:val="16"/>
                <w:szCs w:val="16"/>
                <w:lang w:val="en-GB"/>
              </w:rPr>
              <w:t>tile</w:t>
            </w:r>
            <w:r>
              <w:rPr>
                <w:rFonts w:ascii="Arial" w:hAnsi="Arial" w:cs="Arial"/>
                <w:color w:val="000000"/>
                <w:spacing w:val="-13"/>
                <w:sz w:val="16"/>
                <w:szCs w:val="16"/>
                <w:lang w:val="en-GB"/>
              </w:rPr>
              <w:t xml:space="preserve"> </w:t>
            </w:r>
            <w:r>
              <w:rPr>
                <w:rFonts w:ascii="Arial" w:hAnsi="Arial" w:cs="Arial"/>
                <w:color w:val="000000"/>
                <w:spacing w:val="-3"/>
                <w:sz w:val="16"/>
                <w:szCs w:val="16"/>
                <w:lang w:val="en-GB"/>
              </w:rPr>
              <w:t>grout</w:t>
            </w:r>
            <w:r>
              <w:rPr>
                <w:rFonts w:ascii="Arial" w:hAnsi="Arial" w:cs="Arial"/>
                <w:color w:val="000000"/>
                <w:spacing w:val="20"/>
                <w:w w:val="99"/>
                <w:sz w:val="16"/>
                <w:szCs w:val="16"/>
                <w:lang w:val="en-GB"/>
              </w:rPr>
              <w:t xml:space="preserve"> </w:t>
            </w:r>
            <w:r>
              <w:rPr>
                <w:rFonts w:ascii="Arial" w:hAnsi="Arial" w:cs="Arial"/>
                <w:color w:val="000000"/>
                <w:spacing w:val="-2"/>
                <w:sz w:val="16"/>
                <w:szCs w:val="16"/>
                <w:lang w:val="en-GB"/>
              </w:rPr>
              <w:t>at</w:t>
            </w:r>
            <w:r>
              <w:rPr>
                <w:rFonts w:ascii="Arial" w:hAnsi="Arial" w:cs="Arial"/>
                <w:color w:val="000000"/>
                <w:spacing w:val="-11"/>
                <w:sz w:val="16"/>
                <w:szCs w:val="16"/>
                <w:lang w:val="en-GB"/>
              </w:rPr>
              <w:t xml:space="preserve"> </w:t>
            </w:r>
            <w:r>
              <w:rPr>
                <w:rFonts w:ascii="Arial" w:hAnsi="Arial" w:cs="Arial"/>
                <w:color w:val="000000"/>
                <w:spacing w:val="-2"/>
                <w:sz w:val="16"/>
                <w:szCs w:val="16"/>
                <w:lang w:val="en-GB"/>
              </w:rPr>
              <w:t>tiled</w:t>
            </w:r>
            <w:r>
              <w:rPr>
                <w:rFonts w:ascii="Arial" w:hAnsi="Arial" w:cs="Arial"/>
                <w:color w:val="000000"/>
                <w:spacing w:val="22"/>
                <w:w w:val="99"/>
                <w:sz w:val="16"/>
                <w:szCs w:val="16"/>
                <w:lang w:val="en-GB"/>
              </w:rPr>
              <w:t xml:space="preserve"> </w:t>
            </w:r>
            <w:r>
              <w:rPr>
                <w:rFonts w:ascii="Arial" w:hAnsi="Arial" w:cs="Arial"/>
                <w:color w:val="000000"/>
                <w:spacing w:val="-3"/>
                <w:sz w:val="16"/>
                <w:szCs w:val="16"/>
                <w:lang w:val="en-GB"/>
              </w:rPr>
              <w:t>surface</w:t>
            </w:r>
            <w:r>
              <w:rPr>
                <w:rFonts w:ascii="Arial" w:hAnsi="Arial" w:cs="Arial"/>
                <w:color w:val="000000"/>
                <w:spacing w:val="25"/>
                <w:w w:val="99"/>
                <w:sz w:val="16"/>
                <w:szCs w:val="16"/>
                <w:lang w:val="en-GB"/>
              </w:rPr>
              <w:t xml:space="preserve"> </w:t>
            </w:r>
            <w:r>
              <w:rPr>
                <w:rFonts w:ascii="Arial" w:hAnsi="Arial" w:cs="Arial"/>
                <w:color w:val="000000"/>
                <w:spacing w:val="-2"/>
                <w:sz w:val="16"/>
                <w:szCs w:val="16"/>
                <w:lang w:val="en-GB"/>
              </w:rPr>
              <w:t>(mm)</w:t>
            </w:r>
            <w:r>
              <w:rPr>
                <w:rFonts w:ascii="Arial" w:hAnsi="Arial" w:cs="Arial"/>
                <w:color w:val="000000"/>
                <w:spacing w:val="-12"/>
                <w:sz w:val="16"/>
                <w:szCs w:val="16"/>
                <w:lang w:val="en-GB"/>
              </w:rPr>
              <w:t xml:space="preserve"> </w:t>
            </w:r>
            <w:r>
              <w:rPr>
                <w:rFonts w:ascii="Arial" w:hAnsi="Arial" w:cs="Arial"/>
                <w:color w:val="000000"/>
                <w:spacing w:val="-3"/>
                <w:sz w:val="16"/>
                <w:szCs w:val="16"/>
                <w:lang w:val="en-GB"/>
              </w:rPr>
              <w:t>(G)</w:t>
            </w:r>
          </w:p>
        </w:tc>
        <w:tc>
          <w:tcPr>
            <w:tcW w:w="872" w:type="pct"/>
            <w:tcBorders>
              <w:top w:val="single" w:sz="2" w:space="0" w:color="auto"/>
              <w:left w:val="single" w:sz="2" w:space="0" w:color="auto"/>
              <w:bottom w:val="single" w:sz="2" w:space="0" w:color="auto"/>
              <w:right w:val="single" w:sz="2" w:space="0" w:color="auto"/>
            </w:tcBorders>
            <w:hideMark/>
          </w:tcPr>
          <w:p w14:paraId="49656E4A" w14:textId="77777777" w:rsidR="000C7475" w:rsidRDefault="000C7475">
            <w:pPr>
              <w:pStyle w:val="TableParagraph"/>
              <w:spacing w:before="80" w:after="80" w:line="250" w:lineRule="exact"/>
              <w:ind w:left="59"/>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Part</w:t>
            </w:r>
            <w:r>
              <w:rPr>
                <w:rFonts w:ascii="Arial" w:hAnsi="Arial" w:cs="Arial"/>
                <w:color w:val="000000"/>
                <w:spacing w:val="-9"/>
                <w:sz w:val="16"/>
                <w:szCs w:val="16"/>
                <w:lang w:val="en-GB"/>
              </w:rPr>
              <w:t xml:space="preserve"> </w:t>
            </w:r>
            <w:proofErr w:type="gramStart"/>
            <w:r>
              <w:rPr>
                <w:rFonts w:ascii="Arial" w:hAnsi="Arial" w:cs="Arial"/>
                <w:color w:val="000000"/>
                <w:sz w:val="16"/>
                <w:szCs w:val="16"/>
                <w:lang w:val="en-GB"/>
              </w:rPr>
              <w:t>9</w:t>
            </w:r>
            <w:r>
              <w:rPr>
                <w:rFonts w:ascii="Arial" w:hAnsi="Arial" w:cs="Arial"/>
                <w:color w:val="000000"/>
                <w:spacing w:val="-8"/>
                <w:sz w:val="16"/>
                <w:szCs w:val="16"/>
                <w:lang w:val="en-GB"/>
              </w:rPr>
              <w:t xml:space="preserve"> </w:t>
            </w:r>
            <w:r>
              <w:rPr>
                <w:rFonts w:ascii="Arial" w:hAnsi="Arial" w:cs="Arial"/>
                <w:color w:val="000000"/>
                <w:sz w:val="16"/>
                <w:szCs w:val="16"/>
                <w:lang w:val="en-GB"/>
              </w:rPr>
              <w:t>:</w:t>
            </w:r>
            <w:proofErr w:type="gramEnd"/>
            <w:r>
              <w:rPr>
                <w:rFonts w:ascii="Arial" w:hAnsi="Arial" w:cs="Arial"/>
                <w:color w:val="000000"/>
                <w:spacing w:val="-8"/>
                <w:sz w:val="16"/>
                <w:szCs w:val="16"/>
                <w:lang w:val="en-GB"/>
              </w:rPr>
              <w:t xml:space="preserve"> </w:t>
            </w:r>
            <w:r>
              <w:rPr>
                <w:rFonts w:ascii="Arial" w:hAnsi="Arial" w:cs="Arial"/>
                <w:color w:val="000000"/>
                <w:spacing w:val="-3"/>
                <w:sz w:val="16"/>
                <w:szCs w:val="16"/>
                <w:lang w:val="en-GB"/>
              </w:rPr>
              <w:t>1984</w:t>
            </w:r>
          </w:p>
        </w:tc>
        <w:tc>
          <w:tcPr>
            <w:tcW w:w="873" w:type="pct"/>
            <w:tcBorders>
              <w:top w:val="single" w:sz="2" w:space="0" w:color="auto"/>
              <w:left w:val="single" w:sz="2" w:space="0" w:color="auto"/>
              <w:bottom w:val="single" w:sz="2" w:space="0" w:color="auto"/>
              <w:right w:val="single" w:sz="2" w:space="0" w:color="auto"/>
            </w:tcBorders>
            <w:hideMark/>
          </w:tcPr>
          <w:p w14:paraId="5344EF56" w14:textId="77777777" w:rsidR="000C7475" w:rsidRDefault="000C7475">
            <w:pPr>
              <w:pStyle w:val="TableParagraph"/>
              <w:spacing w:before="80" w:after="80" w:line="250" w:lineRule="exact"/>
              <w:ind w:right="1"/>
              <w:jc w:val="both"/>
              <w:rPr>
                <w:rFonts w:ascii="Arial" w:eastAsia="Times New Roman" w:hAnsi="Arial" w:cs="Arial"/>
                <w:color w:val="000000"/>
                <w:sz w:val="16"/>
                <w:szCs w:val="16"/>
                <w:lang w:val="en-GB"/>
              </w:rPr>
            </w:pPr>
            <w:r>
              <w:rPr>
                <w:rFonts w:ascii="Arial" w:hAnsi="Arial" w:cs="Arial"/>
                <w:color w:val="000000"/>
                <w:sz w:val="16"/>
                <w:szCs w:val="16"/>
                <w:lang w:val="en-GB"/>
              </w:rPr>
              <w:t>-</w:t>
            </w:r>
          </w:p>
        </w:tc>
        <w:tc>
          <w:tcPr>
            <w:tcW w:w="873" w:type="pct"/>
            <w:tcBorders>
              <w:top w:val="single" w:sz="2" w:space="0" w:color="auto"/>
              <w:left w:val="single" w:sz="2" w:space="0" w:color="auto"/>
              <w:bottom w:val="single" w:sz="2" w:space="0" w:color="auto"/>
              <w:right w:val="single" w:sz="2" w:space="0" w:color="auto"/>
            </w:tcBorders>
            <w:hideMark/>
          </w:tcPr>
          <w:p w14:paraId="169EAA02" w14:textId="77777777" w:rsidR="000C7475" w:rsidRDefault="000C7475">
            <w:pPr>
              <w:pStyle w:val="TableParagraph"/>
              <w:spacing w:before="80" w:after="80" w:line="250" w:lineRule="exact"/>
              <w:jc w:val="both"/>
              <w:rPr>
                <w:rFonts w:ascii="Arial" w:eastAsia="Times New Roman" w:hAnsi="Arial" w:cs="Arial"/>
                <w:color w:val="000000"/>
                <w:sz w:val="16"/>
                <w:szCs w:val="16"/>
                <w:lang w:val="en-GB"/>
              </w:rPr>
            </w:pPr>
            <w:r>
              <w:rPr>
                <w:rFonts w:ascii="Arial" w:hAnsi="Arial" w:cs="Arial"/>
                <w:color w:val="000000"/>
                <w:sz w:val="16"/>
                <w:szCs w:val="16"/>
                <w:lang w:val="en-GB"/>
              </w:rPr>
              <w:t>-</w:t>
            </w:r>
          </w:p>
        </w:tc>
        <w:tc>
          <w:tcPr>
            <w:tcW w:w="873" w:type="pct"/>
            <w:tcBorders>
              <w:top w:val="single" w:sz="2" w:space="0" w:color="auto"/>
              <w:left w:val="single" w:sz="2" w:space="0" w:color="auto"/>
              <w:bottom w:val="single" w:sz="2" w:space="0" w:color="auto"/>
              <w:right w:val="single" w:sz="2" w:space="0" w:color="auto"/>
            </w:tcBorders>
            <w:hideMark/>
          </w:tcPr>
          <w:p w14:paraId="5FECDA8D" w14:textId="77777777" w:rsidR="000C7475" w:rsidRDefault="000C7475">
            <w:pPr>
              <w:pStyle w:val="TableParagraph"/>
              <w:spacing w:before="80" w:after="80"/>
              <w:ind w:left="391" w:right="58" w:hanging="331"/>
              <w:jc w:val="both"/>
              <w:rPr>
                <w:rFonts w:ascii="Arial" w:eastAsia="Times New Roman" w:hAnsi="Arial" w:cs="Arial"/>
                <w:color w:val="000000"/>
                <w:sz w:val="16"/>
                <w:szCs w:val="16"/>
                <w:lang w:val="en-GB"/>
              </w:rPr>
            </w:pPr>
            <w:r>
              <w:rPr>
                <w:rFonts w:ascii="Arial" w:eastAsia="Times New Roman" w:hAnsi="Arial" w:cs="Arial"/>
                <w:color w:val="000000"/>
                <w:sz w:val="16"/>
                <w:szCs w:val="16"/>
                <w:lang w:val="en-GB"/>
              </w:rPr>
              <w:t>G</w:t>
            </w:r>
            <w:r>
              <w:rPr>
                <w:rFonts w:ascii="Arial" w:eastAsia="Times New Roman" w:hAnsi="Arial" w:cs="Arial"/>
                <w:color w:val="000000"/>
                <w:spacing w:val="-7"/>
                <w:sz w:val="16"/>
                <w:szCs w:val="16"/>
                <w:lang w:val="en-GB"/>
              </w:rPr>
              <w:t xml:space="preserve"> </w:t>
            </w:r>
            <w:r>
              <w:rPr>
                <w:rFonts w:ascii="Arial" w:eastAsia="Times New Roman" w:hAnsi="Arial" w:cs="Arial"/>
                <w:color w:val="000000"/>
                <w:sz w:val="16"/>
                <w:szCs w:val="16"/>
                <w:lang w:val="en-GB"/>
              </w:rPr>
              <w:t>=</w:t>
            </w:r>
            <w:r>
              <w:rPr>
                <w:rFonts w:ascii="Arial" w:eastAsia="Times New Roman" w:hAnsi="Arial" w:cs="Arial"/>
                <w:color w:val="000000"/>
                <w:spacing w:val="-7"/>
                <w:sz w:val="16"/>
                <w:szCs w:val="16"/>
                <w:lang w:val="en-GB"/>
              </w:rPr>
              <w:t xml:space="preserve"> </w:t>
            </w:r>
            <w:r>
              <w:rPr>
                <w:rFonts w:ascii="Arial" w:eastAsia="Times New Roman" w:hAnsi="Arial" w:cs="Arial"/>
                <w:color w:val="000000"/>
                <w:sz w:val="16"/>
                <w:szCs w:val="16"/>
                <w:lang w:val="en-GB"/>
              </w:rPr>
              <w:t>3</w:t>
            </w:r>
            <w:r>
              <w:rPr>
                <w:rFonts w:ascii="Arial" w:eastAsia="Times New Roman" w:hAnsi="Arial" w:cs="Arial"/>
                <w:color w:val="000000"/>
                <w:spacing w:val="-6"/>
                <w:sz w:val="16"/>
                <w:szCs w:val="16"/>
                <w:lang w:val="en-GB"/>
              </w:rPr>
              <w:t xml:space="preserve"> </w:t>
            </w:r>
            <w:r>
              <w:rPr>
                <w:rFonts w:ascii="Arial" w:eastAsia="Times New Roman" w:hAnsi="Arial" w:cs="Arial"/>
                <w:color w:val="000000"/>
                <w:spacing w:val="-1"/>
                <w:sz w:val="16"/>
                <w:szCs w:val="16"/>
                <w:lang w:val="en-GB"/>
              </w:rPr>
              <w:t>mm</w:t>
            </w:r>
            <w:r>
              <w:rPr>
                <w:rFonts w:ascii="Arial" w:eastAsia="Times New Roman" w:hAnsi="Arial" w:cs="Arial"/>
                <w:color w:val="000000"/>
                <w:spacing w:val="-6"/>
                <w:sz w:val="16"/>
                <w:szCs w:val="16"/>
                <w:lang w:val="en-GB"/>
              </w:rPr>
              <w:t xml:space="preserve"> </w:t>
            </w:r>
            <w:r>
              <w:rPr>
                <w:rFonts w:ascii="Arial" w:eastAsia="Times New Roman" w:hAnsi="Arial" w:cs="Arial"/>
                <w:color w:val="000000"/>
                <w:sz w:val="16"/>
                <w:szCs w:val="16"/>
                <w:lang w:val="en-GB"/>
              </w:rPr>
              <w:t>±</w:t>
            </w:r>
            <w:r>
              <w:rPr>
                <w:rFonts w:ascii="Arial" w:eastAsia="Times New Roman" w:hAnsi="Arial" w:cs="Arial"/>
                <w:color w:val="000000"/>
                <w:spacing w:val="20"/>
                <w:w w:val="99"/>
                <w:sz w:val="16"/>
                <w:szCs w:val="16"/>
                <w:lang w:val="en-GB"/>
              </w:rPr>
              <w:t xml:space="preserve"> </w:t>
            </w:r>
            <w:r>
              <w:rPr>
                <w:rFonts w:ascii="Arial" w:eastAsia="Times New Roman" w:hAnsi="Arial" w:cs="Arial"/>
                <w:color w:val="000000"/>
                <w:spacing w:val="-2"/>
                <w:sz w:val="16"/>
                <w:szCs w:val="16"/>
                <w:lang w:val="en-GB"/>
              </w:rPr>
              <w:t>20%</w:t>
            </w:r>
          </w:p>
        </w:tc>
      </w:tr>
    </w:tbl>
    <w:p w14:paraId="5A49DA2B" w14:textId="77777777" w:rsidR="000C7475" w:rsidRDefault="000C7475" w:rsidP="000C7475">
      <w:pPr>
        <w:spacing w:before="80" w:after="80"/>
        <w:jc w:val="both"/>
        <w:rPr>
          <w:rFonts w:ascii="Arial" w:hAnsi="Arial" w:cs="Arial"/>
          <w:color w:val="000000"/>
          <w:sz w:val="16"/>
          <w:szCs w:val="16"/>
          <w:lang w:val="en-GB"/>
        </w:rPr>
      </w:pPr>
    </w:p>
    <w:tbl>
      <w:tblPr>
        <w:tblW w:w="0" w:type="auto"/>
        <w:tblInd w:w="108" w:type="dxa"/>
        <w:tblLook w:val="04A0" w:firstRow="1" w:lastRow="0" w:firstColumn="1" w:lastColumn="0" w:noHBand="0" w:noVBand="1"/>
      </w:tblPr>
      <w:tblGrid>
        <w:gridCol w:w="596"/>
        <w:gridCol w:w="3260"/>
        <w:gridCol w:w="5096"/>
      </w:tblGrid>
      <w:tr w:rsidR="000C7475" w14:paraId="2754DFBE" w14:textId="77777777" w:rsidTr="000C7475">
        <w:tc>
          <w:tcPr>
            <w:tcW w:w="596" w:type="dxa"/>
          </w:tcPr>
          <w:p w14:paraId="5E437883" w14:textId="77777777" w:rsidR="000C7475" w:rsidRDefault="000C7475">
            <w:pPr>
              <w:spacing w:before="120" w:after="120"/>
              <w:rPr>
                <w:sz w:val="16"/>
                <w:szCs w:val="16"/>
                <w:lang w:val="en-GB"/>
              </w:rPr>
            </w:pPr>
          </w:p>
        </w:tc>
        <w:tc>
          <w:tcPr>
            <w:tcW w:w="8356" w:type="dxa"/>
            <w:gridSpan w:val="2"/>
            <w:hideMark/>
          </w:tcPr>
          <w:p w14:paraId="5D73321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Note: Values in brackets are for tiles with spacer lugs only.</w:t>
            </w:r>
          </w:p>
        </w:tc>
      </w:tr>
      <w:tr w:rsidR="000C7475" w14:paraId="31517E73" w14:textId="77777777" w:rsidTr="000C7475">
        <w:tc>
          <w:tcPr>
            <w:tcW w:w="596" w:type="dxa"/>
          </w:tcPr>
          <w:p w14:paraId="7E183185" w14:textId="77777777" w:rsidR="000C7475" w:rsidRDefault="000C7475">
            <w:pPr>
              <w:spacing w:before="120" w:after="120"/>
              <w:rPr>
                <w:sz w:val="16"/>
                <w:szCs w:val="16"/>
                <w:lang w:val="en-GB"/>
              </w:rPr>
            </w:pPr>
          </w:p>
        </w:tc>
        <w:tc>
          <w:tcPr>
            <w:tcW w:w="3260" w:type="dxa"/>
          </w:tcPr>
          <w:p w14:paraId="0130AFAF" w14:textId="77777777" w:rsidR="000C7475" w:rsidRDefault="000C7475">
            <w:pPr>
              <w:spacing w:before="120" w:after="120"/>
              <w:rPr>
                <w:sz w:val="16"/>
                <w:szCs w:val="16"/>
                <w:lang w:val="en-GB"/>
              </w:rPr>
            </w:pPr>
          </w:p>
        </w:tc>
        <w:tc>
          <w:tcPr>
            <w:tcW w:w="5096" w:type="dxa"/>
            <w:hideMark/>
          </w:tcPr>
          <w:p w14:paraId="43D0837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b) Physical properties:</w:t>
            </w:r>
          </w:p>
        </w:tc>
      </w:tr>
    </w:tbl>
    <w:p w14:paraId="1E6CC285" w14:textId="77777777" w:rsidR="000C7475" w:rsidRDefault="000C7475" w:rsidP="000C7475">
      <w:pPr>
        <w:spacing w:before="80" w:after="80"/>
        <w:jc w:val="both"/>
        <w:rPr>
          <w:rFonts w:ascii="Arial" w:hAnsi="Arial" w:cs="Arial"/>
          <w:color w:val="000000"/>
          <w:sz w:val="16"/>
          <w:szCs w:val="16"/>
          <w:lang w:val="en-GB"/>
        </w:rPr>
      </w:pPr>
    </w:p>
    <w:tbl>
      <w:tblPr>
        <w:tblW w:w="4627"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0" w:type="dxa"/>
          <w:right w:w="0" w:type="dxa"/>
        </w:tblCellMar>
        <w:tblLook w:val="01E0" w:firstRow="1" w:lastRow="1" w:firstColumn="1" w:lastColumn="1" w:noHBand="0" w:noVBand="0"/>
      </w:tblPr>
      <w:tblGrid>
        <w:gridCol w:w="1892"/>
        <w:gridCol w:w="1252"/>
        <w:gridCol w:w="1664"/>
        <w:gridCol w:w="1193"/>
        <w:gridCol w:w="1193"/>
        <w:gridCol w:w="1195"/>
      </w:tblGrid>
      <w:tr w:rsidR="000C7475" w14:paraId="29D65814" w14:textId="77777777" w:rsidTr="000C7475">
        <w:trPr>
          <w:trHeight w:val="20"/>
        </w:trPr>
        <w:tc>
          <w:tcPr>
            <w:tcW w:w="1874" w:type="pct"/>
            <w:gridSpan w:val="2"/>
            <w:tcBorders>
              <w:top w:val="single" w:sz="2" w:space="0" w:color="auto"/>
              <w:left w:val="single" w:sz="2" w:space="0" w:color="auto"/>
              <w:bottom w:val="single" w:sz="2" w:space="0" w:color="auto"/>
              <w:right w:val="single" w:sz="2" w:space="0" w:color="auto"/>
            </w:tcBorders>
            <w:hideMark/>
          </w:tcPr>
          <w:p w14:paraId="4D6F1965" w14:textId="77777777" w:rsidR="000C7475" w:rsidRDefault="000C7475">
            <w:pPr>
              <w:pStyle w:val="TableParagraph"/>
              <w:spacing w:before="80" w:after="80" w:line="249" w:lineRule="exact"/>
              <w:ind w:left="897"/>
              <w:jc w:val="both"/>
              <w:rPr>
                <w:rFonts w:ascii="Arial" w:eastAsia="Times New Roman" w:hAnsi="Arial" w:cs="Arial"/>
                <w:color w:val="000000"/>
                <w:sz w:val="16"/>
                <w:szCs w:val="16"/>
                <w:lang w:val="en-GB"/>
              </w:rPr>
            </w:pPr>
            <w:r>
              <w:rPr>
                <w:rFonts w:ascii="Arial" w:hAnsi="Arial" w:cs="Arial"/>
                <w:color w:val="000000"/>
                <w:spacing w:val="-7"/>
                <w:sz w:val="16"/>
                <w:szCs w:val="16"/>
                <w:lang w:val="en-GB"/>
              </w:rPr>
              <w:t>Test</w:t>
            </w:r>
            <w:r>
              <w:rPr>
                <w:rFonts w:ascii="Arial" w:hAnsi="Arial" w:cs="Arial"/>
                <w:color w:val="000000"/>
                <w:spacing w:val="-8"/>
                <w:sz w:val="16"/>
                <w:szCs w:val="16"/>
                <w:lang w:val="en-GB"/>
              </w:rPr>
              <w:t xml:space="preserve"> </w:t>
            </w:r>
            <w:r>
              <w:rPr>
                <w:rFonts w:ascii="Arial" w:hAnsi="Arial" w:cs="Arial"/>
                <w:color w:val="000000"/>
                <w:spacing w:val="-2"/>
                <w:sz w:val="16"/>
                <w:szCs w:val="16"/>
                <w:lang w:val="en-GB"/>
              </w:rPr>
              <w:t>Items</w:t>
            </w:r>
          </w:p>
        </w:tc>
        <w:tc>
          <w:tcPr>
            <w:tcW w:w="992" w:type="pct"/>
            <w:tcBorders>
              <w:top w:val="single" w:sz="2" w:space="0" w:color="auto"/>
              <w:left w:val="single" w:sz="2" w:space="0" w:color="auto"/>
              <w:bottom w:val="single" w:sz="2" w:space="0" w:color="auto"/>
              <w:right w:val="single" w:sz="2" w:space="0" w:color="auto"/>
            </w:tcBorders>
            <w:hideMark/>
          </w:tcPr>
          <w:p w14:paraId="3A2E108F" w14:textId="77777777" w:rsidR="000C7475" w:rsidRDefault="000C7475">
            <w:pPr>
              <w:pStyle w:val="TableParagraph"/>
              <w:spacing w:before="80" w:after="80"/>
              <w:ind w:left="298" w:right="132" w:hanging="165"/>
              <w:jc w:val="both"/>
              <w:rPr>
                <w:rFonts w:ascii="Arial" w:eastAsia="Times New Roman" w:hAnsi="Arial" w:cs="Arial"/>
                <w:color w:val="000000"/>
                <w:sz w:val="16"/>
                <w:szCs w:val="16"/>
                <w:lang w:val="en-GB"/>
              </w:rPr>
            </w:pPr>
            <w:r>
              <w:rPr>
                <w:rFonts w:ascii="Arial" w:hAnsi="Arial" w:cs="Arial"/>
                <w:color w:val="000000"/>
                <w:spacing w:val="-7"/>
                <w:sz w:val="16"/>
                <w:szCs w:val="16"/>
                <w:lang w:val="en-GB"/>
              </w:rPr>
              <w:t>Test</w:t>
            </w:r>
            <w:r>
              <w:rPr>
                <w:rFonts w:ascii="Arial" w:hAnsi="Arial" w:cs="Arial"/>
                <w:color w:val="000000"/>
                <w:spacing w:val="-10"/>
                <w:sz w:val="16"/>
                <w:szCs w:val="16"/>
                <w:lang w:val="en-GB"/>
              </w:rPr>
              <w:t xml:space="preserve"> </w:t>
            </w:r>
            <w:r>
              <w:rPr>
                <w:rFonts w:ascii="Arial" w:hAnsi="Arial" w:cs="Arial"/>
                <w:color w:val="000000"/>
                <w:spacing w:val="-3"/>
                <w:sz w:val="16"/>
                <w:szCs w:val="16"/>
                <w:lang w:val="en-GB"/>
              </w:rPr>
              <w:t>Method</w:t>
            </w:r>
            <w:r>
              <w:rPr>
                <w:rFonts w:ascii="Arial" w:hAnsi="Arial" w:cs="Arial"/>
                <w:color w:val="000000"/>
                <w:spacing w:val="19"/>
                <w:w w:val="99"/>
                <w:sz w:val="16"/>
                <w:szCs w:val="16"/>
                <w:lang w:val="en-GB"/>
              </w:rPr>
              <w:t xml:space="preserve"> </w:t>
            </w:r>
            <w:r>
              <w:rPr>
                <w:rFonts w:ascii="Arial" w:hAnsi="Arial" w:cs="Arial"/>
                <w:color w:val="000000"/>
                <w:spacing w:val="-1"/>
                <w:sz w:val="16"/>
                <w:szCs w:val="16"/>
                <w:lang w:val="en-GB"/>
              </w:rPr>
              <w:t>BS</w:t>
            </w:r>
            <w:r>
              <w:rPr>
                <w:rFonts w:ascii="Arial" w:hAnsi="Arial" w:cs="Arial"/>
                <w:color w:val="000000"/>
                <w:spacing w:val="-13"/>
                <w:sz w:val="16"/>
                <w:szCs w:val="16"/>
                <w:lang w:val="en-GB"/>
              </w:rPr>
              <w:t xml:space="preserve"> </w:t>
            </w:r>
            <w:r>
              <w:rPr>
                <w:rFonts w:ascii="Arial" w:hAnsi="Arial" w:cs="Arial"/>
                <w:color w:val="000000"/>
                <w:spacing w:val="-2"/>
                <w:sz w:val="16"/>
                <w:szCs w:val="16"/>
                <w:lang w:val="en-GB"/>
              </w:rPr>
              <w:t>6431</w:t>
            </w:r>
          </w:p>
        </w:tc>
        <w:tc>
          <w:tcPr>
            <w:tcW w:w="2134" w:type="pct"/>
            <w:gridSpan w:val="3"/>
            <w:tcBorders>
              <w:top w:val="single" w:sz="2" w:space="0" w:color="auto"/>
              <w:left w:val="single" w:sz="2" w:space="0" w:color="auto"/>
              <w:bottom w:val="single" w:sz="2" w:space="0" w:color="auto"/>
              <w:right w:val="single" w:sz="2" w:space="0" w:color="auto"/>
            </w:tcBorders>
            <w:hideMark/>
          </w:tcPr>
          <w:p w14:paraId="143E01C3" w14:textId="77777777" w:rsidR="000C7475" w:rsidRDefault="000C7475">
            <w:pPr>
              <w:pStyle w:val="TableParagraph"/>
              <w:spacing w:before="80" w:after="80" w:line="249" w:lineRule="exact"/>
              <w:ind w:left="741"/>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Acceptance</w:t>
            </w:r>
            <w:r>
              <w:rPr>
                <w:rFonts w:ascii="Arial" w:hAnsi="Arial" w:cs="Arial"/>
                <w:color w:val="000000"/>
                <w:spacing w:val="-24"/>
                <w:sz w:val="16"/>
                <w:szCs w:val="16"/>
                <w:lang w:val="en-GB"/>
              </w:rPr>
              <w:t xml:space="preserve"> </w:t>
            </w:r>
            <w:r>
              <w:rPr>
                <w:rFonts w:ascii="Arial" w:hAnsi="Arial" w:cs="Arial"/>
                <w:color w:val="000000"/>
                <w:spacing w:val="-3"/>
                <w:sz w:val="16"/>
                <w:szCs w:val="16"/>
                <w:lang w:val="en-GB"/>
              </w:rPr>
              <w:t>Standards</w:t>
            </w:r>
          </w:p>
        </w:tc>
      </w:tr>
      <w:tr w:rsidR="000C7475" w14:paraId="375EDF96" w14:textId="77777777" w:rsidTr="000C7475">
        <w:trPr>
          <w:trHeight w:val="20"/>
        </w:trPr>
        <w:tc>
          <w:tcPr>
            <w:tcW w:w="1874" w:type="pct"/>
            <w:gridSpan w:val="2"/>
            <w:tcBorders>
              <w:top w:val="single" w:sz="2" w:space="0" w:color="auto"/>
              <w:left w:val="single" w:sz="2" w:space="0" w:color="auto"/>
              <w:bottom w:val="single" w:sz="2" w:space="0" w:color="auto"/>
              <w:right w:val="single" w:sz="2" w:space="0" w:color="auto"/>
            </w:tcBorders>
            <w:hideMark/>
          </w:tcPr>
          <w:p w14:paraId="1EFDC09F" w14:textId="77777777" w:rsidR="000C7475" w:rsidRDefault="000C7475">
            <w:pPr>
              <w:pStyle w:val="TableParagraph"/>
              <w:spacing w:before="80" w:after="80" w:line="249" w:lineRule="exact"/>
              <w:ind w:left="102"/>
              <w:jc w:val="both"/>
              <w:rPr>
                <w:rFonts w:ascii="Arial" w:eastAsia="Times New Roman" w:hAnsi="Arial" w:cs="Arial"/>
                <w:color w:val="000000"/>
                <w:sz w:val="16"/>
                <w:szCs w:val="16"/>
                <w:lang w:val="en-GB"/>
              </w:rPr>
            </w:pPr>
            <w:r>
              <w:rPr>
                <w:rFonts w:ascii="Arial" w:hAnsi="Arial" w:cs="Arial"/>
                <w:color w:val="000000"/>
                <w:spacing w:val="-2"/>
                <w:sz w:val="16"/>
                <w:szCs w:val="16"/>
                <w:lang w:val="en-GB"/>
              </w:rPr>
              <w:lastRenderedPageBreak/>
              <w:t>Nominal</w:t>
            </w:r>
            <w:r>
              <w:rPr>
                <w:rFonts w:ascii="Arial" w:hAnsi="Arial" w:cs="Arial"/>
                <w:color w:val="000000"/>
                <w:spacing w:val="-14"/>
                <w:sz w:val="16"/>
                <w:szCs w:val="16"/>
                <w:lang w:val="en-GB"/>
              </w:rPr>
              <w:t xml:space="preserve"> </w:t>
            </w:r>
            <w:r>
              <w:rPr>
                <w:rFonts w:ascii="Arial" w:hAnsi="Arial" w:cs="Arial"/>
                <w:color w:val="000000"/>
                <w:spacing w:val="-2"/>
                <w:sz w:val="16"/>
                <w:szCs w:val="16"/>
                <w:lang w:val="en-GB"/>
              </w:rPr>
              <w:t>Size</w:t>
            </w:r>
            <w:r>
              <w:rPr>
                <w:rFonts w:ascii="Arial" w:hAnsi="Arial" w:cs="Arial"/>
                <w:color w:val="000000"/>
                <w:spacing w:val="-12"/>
                <w:sz w:val="16"/>
                <w:szCs w:val="16"/>
                <w:lang w:val="en-GB"/>
              </w:rPr>
              <w:t xml:space="preserve"> </w:t>
            </w:r>
            <w:r>
              <w:rPr>
                <w:rFonts w:ascii="Arial" w:hAnsi="Arial" w:cs="Arial"/>
                <w:color w:val="000000"/>
                <w:spacing w:val="-2"/>
                <w:sz w:val="16"/>
                <w:szCs w:val="16"/>
                <w:lang w:val="en-GB"/>
              </w:rPr>
              <w:t>(mm)</w:t>
            </w:r>
          </w:p>
        </w:tc>
        <w:tc>
          <w:tcPr>
            <w:tcW w:w="992" w:type="pct"/>
            <w:vMerge w:val="restart"/>
            <w:tcBorders>
              <w:top w:val="single" w:sz="2" w:space="0" w:color="auto"/>
              <w:left w:val="single" w:sz="2" w:space="0" w:color="auto"/>
              <w:bottom w:val="single" w:sz="2" w:space="0" w:color="auto"/>
              <w:right w:val="single" w:sz="2" w:space="0" w:color="auto"/>
            </w:tcBorders>
          </w:tcPr>
          <w:p w14:paraId="07D366F0" w14:textId="77777777" w:rsidR="000C7475" w:rsidRDefault="000C7475">
            <w:pPr>
              <w:widowControl w:val="0"/>
              <w:spacing w:before="80" w:after="80"/>
              <w:jc w:val="both"/>
              <w:rPr>
                <w:rFonts w:ascii="Arial" w:eastAsia="Calibri" w:hAnsi="Arial" w:cs="Arial"/>
                <w:color w:val="000000"/>
                <w:sz w:val="16"/>
                <w:szCs w:val="16"/>
                <w:lang w:val="en-GB"/>
              </w:rPr>
            </w:pPr>
          </w:p>
        </w:tc>
        <w:tc>
          <w:tcPr>
            <w:tcW w:w="711" w:type="pct"/>
            <w:tcBorders>
              <w:top w:val="single" w:sz="2" w:space="0" w:color="auto"/>
              <w:left w:val="single" w:sz="2" w:space="0" w:color="auto"/>
              <w:bottom w:val="single" w:sz="2" w:space="0" w:color="auto"/>
              <w:right w:val="single" w:sz="2" w:space="0" w:color="auto"/>
            </w:tcBorders>
            <w:hideMark/>
          </w:tcPr>
          <w:p w14:paraId="5420AA20" w14:textId="77777777" w:rsidR="000C7475" w:rsidRDefault="000C7475">
            <w:pPr>
              <w:pStyle w:val="TableParagraph"/>
              <w:spacing w:before="80" w:after="80" w:line="249" w:lineRule="exact"/>
              <w:ind w:left="116"/>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108</w:t>
            </w:r>
            <w:r>
              <w:rPr>
                <w:rFonts w:ascii="Arial" w:hAnsi="Arial" w:cs="Arial"/>
                <w:color w:val="000000"/>
                <w:spacing w:val="-9"/>
                <w:sz w:val="16"/>
                <w:szCs w:val="16"/>
                <w:lang w:val="en-GB"/>
              </w:rPr>
              <w:t xml:space="preserve"> </w:t>
            </w:r>
            <w:r>
              <w:rPr>
                <w:rFonts w:ascii="Arial" w:hAnsi="Arial" w:cs="Arial"/>
                <w:color w:val="000000"/>
                <w:sz w:val="16"/>
                <w:szCs w:val="16"/>
                <w:lang w:val="en-GB"/>
              </w:rPr>
              <w:t>x</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108</w:t>
            </w:r>
          </w:p>
        </w:tc>
        <w:tc>
          <w:tcPr>
            <w:tcW w:w="711" w:type="pct"/>
            <w:tcBorders>
              <w:top w:val="single" w:sz="2" w:space="0" w:color="auto"/>
              <w:left w:val="single" w:sz="2" w:space="0" w:color="auto"/>
              <w:bottom w:val="single" w:sz="2" w:space="0" w:color="auto"/>
              <w:right w:val="single" w:sz="2" w:space="0" w:color="auto"/>
            </w:tcBorders>
            <w:hideMark/>
          </w:tcPr>
          <w:p w14:paraId="042B7C86" w14:textId="77777777" w:rsidR="000C7475" w:rsidRDefault="000C7475">
            <w:pPr>
              <w:pStyle w:val="TableParagraph"/>
              <w:spacing w:before="80" w:after="80" w:line="249" w:lineRule="exact"/>
              <w:ind w:left="159"/>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152</w:t>
            </w:r>
            <w:r>
              <w:rPr>
                <w:rFonts w:ascii="Arial" w:hAnsi="Arial" w:cs="Arial"/>
                <w:color w:val="000000"/>
                <w:spacing w:val="-9"/>
                <w:sz w:val="16"/>
                <w:szCs w:val="16"/>
                <w:lang w:val="en-GB"/>
              </w:rPr>
              <w:t xml:space="preserve"> </w:t>
            </w:r>
            <w:r>
              <w:rPr>
                <w:rFonts w:ascii="Arial" w:hAnsi="Arial" w:cs="Arial"/>
                <w:color w:val="000000"/>
                <w:sz w:val="16"/>
                <w:szCs w:val="16"/>
                <w:lang w:val="en-GB"/>
              </w:rPr>
              <w:t>x</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152</w:t>
            </w:r>
          </w:p>
        </w:tc>
        <w:tc>
          <w:tcPr>
            <w:tcW w:w="711" w:type="pct"/>
            <w:tcBorders>
              <w:top w:val="single" w:sz="2" w:space="0" w:color="auto"/>
              <w:left w:val="single" w:sz="2" w:space="0" w:color="auto"/>
              <w:bottom w:val="single" w:sz="2" w:space="0" w:color="auto"/>
              <w:right w:val="single" w:sz="2" w:space="0" w:color="auto"/>
            </w:tcBorders>
            <w:hideMark/>
          </w:tcPr>
          <w:p w14:paraId="1354CD91" w14:textId="77777777" w:rsidR="000C7475" w:rsidRDefault="000C7475">
            <w:pPr>
              <w:pStyle w:val="TableParagraph"/>
              <w:spacing w:before="80" w:after="80" w:line="249" w:lineRule="exact"/>
              <w:ind w:left="116"/>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200</w:t>
            </w:r>
            <w:r>
              <w:rPr>
                <w:rFonts w:ascii="Arial" w:hAnsi="Arial" w:cs="Arial"/>
                <w:color w:val="000000"/>
                <w:spacing w:val="-9"/>
                <w:sz w:val="16"/>
                <w:szCs w:val="16"/>
                <w:lang w:val="en-GB"/>
              </w:rPr>
              <w:t xml:space="preserve"> </w:t>
            </w:r>
            <w:r>
              <w:rPr>
                <w:rFonts w:ascii="Arial" w:hAnsi="Arial" w:cs="Arial"/>
                <w:color w:val="000000"/>
                <w:sz w:val="16"/>
                <w:szCs w:val="16"/>
                <w:lang w:val="en-GB"/>
              </w:rPr>
              <w:t>x</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200</w:t>
            </w:r>
          </w:p>
        </w:tc>
      </w:tr>
      <w:tr w:rsidR="000C7475" w14:paraId="4BFA7B74" w14:textId="77777777" w:rsidTr="000C7475">
        <w:trPr>
          <w:trHeight w:val="20"/>
        </w:trPr>
        <w:tc>
          <w:tcPr>
            <w:tcW w:w="1874" w:type="pct"/>
            <w:gridSpan w:val="2"/>
            <w:tcBorders>
              <w:top w:val="single" w:sz="2" w:space="0" w:color="auto"/>
              <w:left w:val="single" w:sz="2" w:space="0" w:color="auto"/>
              <w:bottom w:val="single" w:sz="2" w:space="0" w:color="auto"/>
              <w:right w:val="single" w:sz="2" w:space="0" w:color="auto"/>
            </w:tcBorders>
            <w:hideMark/>
          </w:tcPr>
          <w:p w14:paraId="4DB441E7" w14:textId="77777777" w:rsidR="000C7475" w:rsidRDefault="000C7475">
            <w:pPr>
              <w:pStyle w:val="TableParagraph"/>
              <w:spacing w:before="80" w:after="80" w:line="250" w:lineRule="exact"/>
              <w:ind w:left="102"/>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BS</w:t>
            </w:r>
            <w:r>
              <w:rPr>
                <w:rFonts w:ascii="Arial" w:hAnsi="Arial" w:cs="Arial"/>
                <w:color w:val="000000"/>
                <w:spacing w:val="-15"/>
                <w:sz w:val="16"/>
                <w:szCs w:val="16"/>
                <w:lang w:val="en-GB"/>
              </w:rPr>
              <w:t xml:space="preserve"> </w:t>
            </w:r>
            <w:r>
              <w:rPr>
                <w:rFonts w:ascii="Arial" w:hAnsi="Arial" w:cs="Arial"/>
                <w:color w:val="000000"/>
                <w:spacing w:val="-2"/>
                <w:sz w:val="16"/>
                <w:szCs w:val="16"/>
                <w:lang w:val="en-GB"/>
              </w:rPr>
              <w:t>6431</w:t>
            </w:r>
            <w:r>
              <w:rPr>
                <w:rFonts w:ascii="Arial" w:hAnsi="Arial" w:cs="Arial"/>
                <w:color w:val="000000"/>
                <w:spacing w:val="-14"/>
                <w:sz w:val="16"/>
                <w:szCs w:val="16"/>
                <w:lang w:val="en-GB"/>
              </w:rPr>
              <w:t xml:space="preserve"> </w:t>
            </w:r>
            <w:r>
              <w:rPr>
                <w:rFonts w:ascii="Arial" w:hAnsi="Arial" w:cs="Arial"/>
                <w:color w:val="000000"/>
                <w:spacing w:val="-2"/>
                <w:sz w:val="16"/>
                <w:szCs w:val="16"/>
                <w:lang w:val="en-GB"/>
              </w:rPr>
              <w:t>Classification</w:t>
            </w:r>
          </w:p>
        </w:tc>
        <w:tc>
          <w:tcPr>
            <w:tcW w:w="0" w:type="auto"/>
            <w:vMerge/>
            <w:tcBorders>
              <w:top w:val="single" w:sz="2" w:space="0" w:color="auto"/>
              <w:left w:val="single" w:sz="2" w:space="0" w:color="auto"/>
              <w:bottom w:val="single" w:sz="2" w:space="0" w:color="auto"/>
              <w:right w:val="single" w:sz="2" w:space="0" w:color="auto"/>
            </w:tcBorders>
            <w:vAlign w:val="center"/>
            <w:hideMark/>
          </w:tcPr>
          <w:p w14:paraId="17510E8A" w14:textId="77777777" w:rsidR="000C7475" w:rsidRDefault="000C7475">
            <w:pPr>
              <w:rPr>
                <w:rFonts w:ascii="Arial" w:eastAsia="Calibri" w:hAnsi="Arial" w:cs="Arial"/>
                <w:color w:val="000000"/>
                <w:sz w:val="16"/>
                <w:szCs w:val="16"/>
                <w:lang w:val="en-GB"/>
              </w:rPr>
            </w:pPr>
          </w:p>
        </w:tc>
        <w:tc>
          <w:tcPr>
            <w:tcW w:w="711" w:type="pct"/>
            <w:tcBorders>
              <w:top w:val="single" w:sz="2" w:space="0" w:color="auto"/>
              <w:left w:val="single" w:sz="2" w:space="0" w:color="auto"/>
              <w:bottom w:val="single" w:sz="2" w:space="0" w:color="auto"/>
              <w:right w:val="single" w:sz="2" w:space="0" w:color="auto"/>
            </w:tcBorders>
            <w:hideMark/>
          </w:tcPr>
          <w:p w14:paraId="1BA792E3" w14:textId="77777777" w:rsidR="000C7475" w:rsidRDefault="000C7475">
            <w:pPr>
              <w:pStyle w:val="TableParagraph"/>
              <w:spacing w:before="80" w:after="80" w:line="250" w:lineRule="exact"/>
              <w:ind w:left="2"/>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BIII</w:t>
            </w:r>
          </w:p>
        </w:tc>
        <w:tc>
          <w:tcPr>
            <w:tcW w:w="711" w:type="pct"/>
            <w:tcBorders>
              <w:top w:val="single" w:sz="2" w:space="0" w:color="auto"/>
              <w:left w:val="single" w:sz="2" w:space="0" w:color="auto"/>
              <w:bottom w:val="single" w:sz="2" w:space="0" w:color="auto"/>
              <w:right w:val="single" w:sz="2" w:space="0" w:color="auto"/>
            </w:tcBorders>
            <w:hideMark/>
          </w:tcPr>
          <w:p w14:paraId="06BABE46" w14:textId="77777777" w:rsidR="000C7475" w:rsidRDefault="000C7475">
            <w:pPr>
              <w:pStyle w:val="TableParagraph"/>
              <w:spacing w:before="80" w:after="80" w:line="250" w:lineRule="exact"/>
              <w:ind w:left="1"/>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BIII</w:t>
            </w:r>
          </w:p>
        </w:tc>
        <w:tc>
          <w:tcPr>
            <w:tcW w:w="711" w:type="pct"/>
            <w:tcBorders>
              <w:top w:val="single" w:sz="2" w:space="0" w:color="auto"/>
              <w:left w:val="single" w:sz="2" w:space="0" w:color="auto"/>
              <w:bottom w:val="single" w:sz="2" w:space="0" w:color="auto"/>
              <w:right w:val="single" w:sz="2" w:space="0" w:color="auto"/>
            </w:tcBorders>
            <w:hideMark/>
          </w:tcPr>
          <w:p w14:paraId="4522328F" w14:textId="77777777" w:rsidR="000C7475" w:rsidRDefault="000C7475">
            <w:pPr>
              <w:pStyle w:val="TableParagraph"/>
              <w:spacing w:before="80" w:after="80" w:line="250" w:lineRule="exact"/>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BIII</w:t>
            </w:r>
          </w:p>
        </w:tc>
      </w:tr>
      <w:tr w:rsidR="000C7475" w14:paraId="707EFC0E" w14:textId="77777777" w:rsidTr="000C7475">
        <w:trPr>
          <w:trHeight w:val="20"/>
        </w:trPr>
        <w:tc>
          <w:tcPr>
            <w:tcW w:w="1128" w:type="pct"/>
            <w:tcBorders>
              <w:top w:val="single" w:sz="2" w:space="0" w:color="auto"/>
              <w:left w:val="single" w:sz="2" w:space="0" w:color="auto"/>
              <w:bottom w:val="single" w:sz="2" w:space="0" w:color="auto"/>
              <w:right w:val="single" w:sz="2" w:space="0" w:color="auto"/>
            </w:tcBorders>
            <w:hideMark/>
          </w:tcPr>
          <w:p w14:paraId="635EF35F" w14:textId="77777777" w:rsidR="000C7475" w:rsidRDefault="000C7475">
            <w:pPr>
              <w:pStyle w:val="TableParagraph"/>
              <w:spacing w:before="80" w:after="80" w:line="250" w:lineRule="exact"/>
              <w:ind w:left="102"/>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1.</w:t>
            </w:r>
            <w:r>
              <w:rPr>
                <w:rFonts w:ascii="Arial" w:hAnsi="Arial" w:cs="Arial"/>
                <w:color w:val="000000"/>
                <w:spacing w:val="-8"/>
                <w:sz w:val="16"/>
                <w:szCs w:val="16"/>
                <w:lang w:val="en-GB"/>
              </w:rPr>
              <w:t xml:space="preserve"> </w:t>
            </w:r>
            <w:r>
              <w:rPr>
                <w:rFonts w:ascii="Arial" w:hAnsi="Arial" w:cs="Arial"/>
                <w:color w:val="000000"/>
                <w:spacing w:val="-6"/>
                <w:sz w:val="16"/>
                <w:szCs w:val="16"/>
                <w:lang w:val="en-GB"/>
              </w:rPr>
              <w:t>*Water</w:t>
            </w:r>
          </w:p>
        </w:tc>
        <w:tc>
          <w:tcPr>
            <w:tcW w:w="745" w:type="pct"/>
            <w:vMerge w:val="restart"/>
            <w:tcBorders>
              <w:top w:val="single" w:sz="2" w:space="0" w:color="auto"/>
              <w:left w:val="single" w:sz="2" w:space="0" w:color="auto"/>
              <w:bottom w:val="single" w:sz="2" w:space="0" w:color="auto"/>
              <w:right w:val="single" w:sz="2" w:space="0" w:color="auto"/>
            </w:tcBorders>
            <w:hideMark/>
          </w:tcPr>
          <w:p w14:paraId="4CAB625F" w14:textId="77777777" w:rsidR="000C7475" w:rsidRDefault="000C7475">
            <w:pPr>
              <w:pStyle w:val="TableParagraph"/>
              <w:spacing w:before="80" w:after="80" w:line="250" w:lineRule="exact"/>
              <w:ind w:left="102"/>
              <w:jc w:val="both"/>
              <w:rPr>
                <w:rFonts w:ascii="Arial" w:eastAsia="Times New Roman" w:hAnsi="Arial" w:cs="Arial"/>
                <w:color w:val="000000"/>
                <w:sz w:val="16"/>
                <w:szCs w:val="16"/>
                <w:lang w:val="en-GB"/>
              </w:rPr>
            </w:pPr>
            <w:r>
              <w:rPr>
                <w:rFonts w:ascii="Arial" w:hAnsi="Arial" w:cs="Arial"/>
                <w:color w:val="000000"/>
                <w:spacing w:val="-6"/>
                <w:sz w:val="16"/>
                <w:szCs w:val="16"/>
                <w:lang w:val="en-GB"/>
              </w:rPr>
              <w:t>Average</w:t>
            </w:r>
          </w:p>
        </w:tc>
        <w:tc>
          <w:tcPr>
            <w:tcW w:w="992" w:type="pct"/>
            <w:vMerge w:val="restart"/>
            <w:tcBorders>
              <w:top w:val="single" w:sz="2" w:space="0" w:color="auto"/>
              <w:left w:val="single" w:sz="2" w:space="0" w:color="auto"/>
              <w:bottom w:val="single" w:sz="2" w:space="0" w:color="auto"/>
              <w:right w:val="single" w:sz="2" w:space="0" w:color="auto"/>
            </w:tcBorders>
            <w:hideMark/>
          </w:tcPr>
          <w:p w14:paraId="65E9AEB3" w14:textId="77777777" w:rsidR="000C7475" w:rsidRDefault="000C7475">
            <w:pPr>
              <w:pStyle w:val="TableParagraph"/>
              <w:spacing w:before="80" w:after="80" w:line="250" w:lineRule="exact"/>
              <w:ind w:left="315"/>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Part</w:t>
            </w:r>
            <w:r>
              <w:rPr>
                <w:rFonts w:ascii="Arial" w:hAnsi="Arial" w:cs="Arial"/>
                <w:color w:val="000000"/>
                <w:spacing w:val="-8"/>
                <w:sz w:val="16"/>
                <w:szCs w:val="16"/>
                <w:lang w:val="en-GB"/>
              </w:rPr>
              <w:t xml:space="preserve"> </w:t>
            </w:r>
            <w:proofErr w:type="gramStart"/>
            <w:r>
              <w:rPr>
                <w:rFonts w:ascii="Arial" w:hAnsi="Arial" w:cs="Arial"/>
                <w:color w:val="000000"/>
                <w:spacing w:val="-7"/>
                <w:sz w:val="16"/>
                <w:szCs w:val="16"/>
                <w:lang w:val="en-GB"/>
              </w:rPr>
              <w:t xml:space="preserve">11 </w:t>
            </w:r>
            <w:r>
              <w:rPr>
                <w:rFonts w:ascii="Arial" w:hAnsi="Arial" w:cs="Arial"/>
                <w:color w:val="000000"/>
                <w:sz w:val="16"/>
                <w:szCs w:val="16"/>
                <w:lang w:val="en-GB"/>
              </w:rPr>
              <w:t>:</w:t>
            </w:r>
            <w:proofErr w:type="gramEnd"/>
            <w:r>
              <w:rPr>
                <w:rFonts w:ascii="Arial" w:hAnsi="Arial" w:cs="Arial"/>
                <w:color w:val="000000"/>
                <w:sz w:val="16"/>
                <w:szCs w:val="16"/>
                <w:lang w:val="en-GB"/>
              </w:rPr>
              <w:t xml:space="preserve"> </w:t>
            </w:r>
            <w:r>
              <w:rPr>
                <w:rFonts w:ascii="Arial" w:hAnsi="Arial" w:cs="Arial"/>
                <w:color w:val="000000"/>
                <w:spacing w:val="-2"/>
                <w:sz w:val="16"/>
                <w:szCs w:val="16"/>
                <w:lang w:val="en-GB"/>
              </w:rPr>
              <w:t>1983</w:t>
            </w:r>
          </w:p>
        </w:tc>
        <w:tc>
          <w:tcPr>
            <w:tcW w:w="711" w:type="pct"/>
            <w:tcBorders>
              <w:top w:val="single" w:sz="2" w:space="0" w:color="auto"/>
              <w:left w:val="single" w:sz="2" w:space="0" w:color="auto"/>
              <w:bottom w:val="single" w:sz="2" w:space="0" w:color="auto"/>
              <w:right w:val="single" w:sz="2" w:space="0" w:color="auto"/>
            </w:tcBorders>
            <w:hideMark/>
          </w:tcPr>
          <w:p w14:paraId="50E00136" w14:textId="77777777" w:rsidR="000C7475" w:rsidRDefault="000C7475">
            <w:pPr>
              <w:pStyle w:val="TableParagraph"/>
              <w:spacing w:before="80" w:after="80" w:line="250" w:lineRule="exact"/>
              <w:ind w:left="152"/>
              <w:jc w:val="both"/>
              <w:rPr>
                <w:rFonts w:ascii="Arial" w:eastAsia="Times New Roman" w:hAnsi="Arial" w:cs="Arial"/>
                <w:color w:val="000000"/>
                <w:sz w:val="16"/>
                <w:szCs w:val="16"/>
                <w:lang w:val="en-GB"/>
              </w:rPr>
            </w:pPr>
            <w:r>
              <w:rPr>
                <w:rFonts w:ascii="Arial" w:hAnsi="Arial" w:cs="Arial"/>
                <w:color w:val="000000"/>
                <w:sz w:val="16"/>
                <w:szCs w:val="16"/>
                <w:lang w:val="en-GB"/>
              </w:rPr>
              <w:t>=</w:t>
            </w:r>
            <w:r>
              <w:rPr>
                <w:rFonts w:ascii="Arial" w:hAnsi="Arial" w:cs="Arial"/>
                <w:color w:val="000000"/>
                <w:spacing w:val="-7"/>
                <w:sz w:val="16"/>
                <w:szCs w:val="16"/>
                <w:lang w:val="en-GB"/>
              </w:rPr>
              <w:t xml:space="preserve"> </w:t>
            </w:r>
            <w:r>
              <w:rPr>
                <w:rFonts w:ascii="Arial" w:hAnsi="Arial" w:cs="Arial"/>
                <w:color w:val="000000"/>
                <w:sz w:val="16"/>
                <w:szCs w:val="16"/>
                <w:lang w:val="en-GB"/>
              </w:rPr>
              <w:t>&gt;</w:t>
            </w:r>
            <w:r>
              <w:rPr>
                <w:rFonts w:ascii="Arial" w:hAnsi="Arial" w:cs="Arial"/>
                <w:color w:val="000000"/>
                <w:spacing w:val="-7"/>
                <w:sz w:val="16"/>
                <w:szCs w:val="16"/>
                <w:lang w:val="en-GB"/>
              </w:rPr>
              <w:t xml:space="preserve"> </w:t>
            </w:r>
            <w:r>
              <w:rPr>
                <w:rFonts w:ascii="Arial" w:hAnsi="Arial" w:cs="Arial"/>
                <w:color w:val="000000"/>
                <w:spacing w:val="-2"/>
                <w:sz w:val="16"/>
                <w:szCs w:val="16"/>
                <w:lang w:val="en-GB"/>
              </w:rPr>
              <w:t>10</w:t>
            </w:r>
            <w:r>
              <w:rPr>
                <w:rFonts w:ascii="Arial" w:hAnsi="Arial" w:cs="Arial"/>
                <w:color w:val="000000"/>
                <w:spacing w:val="-6"/>
                <w:sz w:val="16"/>
                <w:szCs w:val="16"/>
                <w:lang w:val="en-GB"/>
              </w:rPr>
              <w:t xml:space="preserve"> </w:t>
            </w:r>
            <w:r>
              <w:rPr>
                <w:rFonts w:ascii="Arial" w:hAnsi="Arial" w:cs="Arial"/>
                <w:color w:val="000000"/>
                <w:sz w:val="16"/>
                <w:szCs w:val="16"/>
                <w:lang w:val="en-GB"/>
              </w:rPr>
              <w:t>&amp;</w:t>
            </w:r>
          </w:p>
        </w:tc>
        <w:tc>
          <w:tcPr>
            <w:tcW w:w="711" w:type="pct"/>
            <w:tcBorders>
              <w:top w:val="single" w:sz="2" w:space="0" w:color="auto"/>
              <w:left w:val="single" w:sz="2" w:space="0" w:color="auto"/>
              <w:bottom w:val="single" w:sz="2" w:space="0" w:color="auto"/>
              <w:right w:val="single" w:sz="2" w:space="0" w:color="auto"/>
            </w:tcBorders>
            <w:hideMark/>
          </w:tcPr>
          <w:p w14:paraId="3C9B5BF2" w14:textId="77777777" w:rsidR="000C7475" w:rsidRDefault="000C7475">
            <w:pPr>
              <w:pStyle w:val="TableParagraph"/>
              <w:spacing w:before="80" w:after="80" w:line="250" w:lineRule="exact"/>
              <w:ind w:left="108"/>
              <w:jc w:val="both"/>
              <w:rPr>
                <w:rFonts w:ascii="Arial" w:eastAsia="Times New Roman" w:hAnsi="Arial" w:cs="Arial"/>
                <w:color w:val="000000"/>
                <w:sz w:val="16"/>
                <w:szCs w:val="16"/>
                <w:lang w:val="en-GB"/>
              </w:rPr>
            </w:pPr>
            <w:r>
              <w:rPr>
                <w:rFonts w:ascii="Arial" w:hAnsi="Arial" w:cs="Arial"/>
                <w:color w:val="000000"/>
                <w:sz w:val="16"/>
                <w:szCs w:val="16"/>
                <w:lang w:val="en-GB"/>
              </w:rPr>
              <w:t>=</w:t>
            </w:r>
            <w:r>
              <w:rPr>
                <w:rFonts w:ascii="Arial" w:hAnsi="Arial" w:cs="Arial"/>
                <w:color w:val="000000"/>
                <w:spacing w:val="-6"/>
                <w:sz w:val="16"/>
                <w:szCs w:val="16"/>
                <w:lang w:val="en-GB"/>
              </w:rPr>
              <w:t xml:space="preserve"> </w:t>
            </w:r>
            <w:r>
              <w:rPr>
                <w:rFonts w:ascii="Arial" w:hAnsi="Arial" w:cs="Arial"/>
                <w:color w:val="000000"/>
                <w:sz w:val="16"/>
                <w:szCs w:val="16"/>
                <w:lang w:val="en-GB"/>
              </w:rPr>
              <w:t>&gt;</w:t>
            </w:r>
            <w:r>
              <w:rPr>
                <w:rFonts w:ascii="Arial" w:hAnsi="Arial" w:cs="Arial"/>
                <w:color w:val="000000"/>
                <w:spacing w:val="-7"/>
                <w:sz w:val="16"/>
                <w:szCs w:val="16"/>
                <w:lang w:val="en-GB"/>
              </w:rPr>
              <w:t xml:space="preserve"> </w:t>
            </w:r>
            <w:r>
              <w:rPr>
                <w:rFonts w:ascii="Arial" w:hAnsi="Arial" w:cs="Arial"/>
                <w:color w:val="000000"/>
                <w:spacing w:val="-2"/>
                <w:sz w:val="16"/>
                <w:szCs w:val="16"/>
                <w:lang w:val="en-GB"/>
              </w:rPr>
              <w:t>10</w:t>
            </w:r>
            <w:r>
              <w:rPr>
                <w:rFonts w:ascii="Arial" w:hAnsi="Arial" w:cs="Arial"/>
                <w:color w:val="000000"/>
                <w:spacing w:val="-6"/>
                <w:sz w:val="16"/>
                <w:szCs w:val="16"/>
                <w:lang w:val="en-GB"/>
              </w:rPr>
              <w:t xml:space="preserve"> </w:t>
            </w:r>
            <w:r>
              <w:rPr>
                <w:rFonts w:ascii="Arial" w:hAnsi="Arial" w:cs="Arial"/>
                <w:color w:val="000000"/>
                <w:sz w:val="16"/>
                <w:szCs w:val="16"/>
                <w:lang w:val="en-GB"/>
              </w:rPr>
              <w:t>&amp;</w:t>
            </w:r>
            <w:r>
              <w:rPr>
                <w:rFonts w:ascii="Arial" w:hAnsi="Arial" w:cs="Arial"/>
                <w:color w:val="000000"/>
                <w:spacing w:val="-6"/>
                <w:sz w:val="16"/>
                <w:szCs w:val="16"/>
                <w:lang w:val="en-GB"/>
              </w:rPr>
              <w:t xml:space="preserve"> </w:t>
            </w:r>
            <w:r>
              <w:rPr>
                <w:rFonts w:ascii="Arial" w:hAnsi="Arial" w:cs="Arial"/>
                <w:color w:val="000000"/>
                <w:sz w:val="16"/>
                <w:szCs w:val="16"/>
                <w:lang w:val="en-GB"/>
              </w:rPr>
              <w:t>&lt;</w:t>
            </w:r>
          </w:p>
        </w:tc>
        <w:tc>
          <w:tcPr>
            <w:tcW w:w="711" w:type="pct"/>
            <w:tcBorders>
              <w:top w:val="single" w:sz="2" w:space="0" w:color="auto"/>
              <w:left w:val="single" w:sz="2" w:space="0" w:color="auto"/>
              <w:bottom w:val="single" w:sz="2" w:space="0" w:color="auto"/>
              <w:right w:val="single" w:sz="2" w:space="0" w:color="auto"/>
            </w:tcBorders>
            <w:hideMark/>
          </w:tcPr>
          <w:p w14:paraId="2F2318E6" w14:textId="77777777" w:rsidR="000C7475" w:rsidRDefault="000C7475">
            <w:pPr>
              <w:pStyle w:val="TableParagraph"/>
              <w:spacing w:before="80" w:after="80" w:line="250" w:lineRule="exact"/>
              <w:ind w:left="152"/>
              <w:jc w:val="both"/>
              <w:rPr>
                <w:rFonts w:ascii="Arial" w:eastAsia="Times New Roman" w:hAnsi="Arial" w:cs="Arial"/>
                <w:color w:val="000000"/>
                <w:sz w:val="16"/>
                <w:szCs w:val="16"/>
                <w:lang w:val="en-GB"/>
              </w:rPr>
            </w:pPr>
            <w:r>
              <w:rPr>
                <w:rFonts w:ascii="Arial" w:hAnsi="Arial" w:cs="Arial"/>
                <w:color w:val="000000"/>
                <w:sz w:val="16"/>
                <w:szCs w:val="16"/>
                <w:lang w:val="en-GB"/>
              </w:rPr>
              <w:t>=</w:t>
            </w:r>
            <w:r>
              <w:rPr>
                <w:rFonts w:ascii="Arial" w:hAnsi="Arial" w:cs="Arial"/>
                <w:color w:val="000000"/>
                <w:spacing w:val="-7"/>
                <w:sz w:val="16"/>
                <w:szCs w:val="16"/>
                <w:lang w:val="en-GB"/>
              </w:rPr>
              <w:t xml:space="preserve"> </w:t>
            </w:r>
            <w:r>
              <w:rPr>
                <w:rFonts w:ascii="Arial" w:hAnsi="Arial" w:cs="Arial"/>
                <w:color w:val="000000"/>
                <w:sz w:val="16"/>
                <w:szCs w:val="16"/>
                <w:lang w:val="en-GB"/>
              </w:rPr>
              <w:t>&gt;</w:t>
            </w:r>
            <w:r>
              <w:rPr>
                <w:rFonts w:ascii="Arial" w:hAnsi="Arial" w:cs="Arial"/>
                <w:color w:val="000000"/>
                <w:spacing w:val="-7"/>
                <w:sz w:val="16"/>
                <w:szCs w:val="16"/>
                <w:lang w:val="en-GB"/>
              </w:rPr>
              <w:t xml:space="preserve"> </w:t>
            </w:r>
            <w:r>
              <w:rPr>
                <w:rFonts w:ascii="Arial" w:hAnsi="Arial" w:cs="Arial"/>
                <w:color w:val="000000"/>
                <w:spacing w:val="-2"/>
                <w:sz w:val="16"/>
                <w:szCs w:val="16"/>
                <w:lang w:val="en-GB"/>
              </w:rPr>
              <w:t>10</w:t>
            </w:r>
            <w:r>
              <w:rPr>
                <w:rFonts w:ascii="Arial" w:hAnsi="Arial" w:cs="Arial"/>
                <w:color w:val="000000"/>
                <w:spacing w:val="-6"/>
                <w:sz w:val="16"/>
                <w:szCs w:val="16"/>
                <w:lang w:val="en-GB"/>
              </w:rPr>
              <w:t xml:space="preserve"> </w:t>
            </w:r>
            <w:r>
              <w:rPr>
                <w:rFonts w:ascii="Arial" w:hAnsi="Arial" w:cs="Arial"/>
                <w:color w:val="000000"/>
                <w:sz w:val="16"/>
                <w:szCs w:val="16"/>
                <w:lang w:val="en-GB"/>
              </w:rPr>
              <w:t>&amp;</w:t>
            </w:r>
          </w:p>
        </w:tc>
      </w:tr>
      <w:tr w:rsidR="000C7475" w14:paraId="65224B44" w14:textId="77777777" w:rsidTr="000C7475">
        <w:trPr>
          <w:trHeight w:val="20"/>
        </w:trPr>
        <w:tc>
          <w:tcPr>
            <w:tcW w:w="1128" w:type="pct"/>
            <w:tcBorders>
              <w:top w:val="single" w:sz="2" w:space="0" w:color="auto"/>
              <w:left w:val="single" w:sz="2" w:space="0" w:color="auto"/>
              <w:bottom w:val="single" w:sz="2" w:space="0" w:color="auto"/>
              <w:right w:val="single" w:sz="2" w:space="0" w:color="auto"/>
            </w:tcBorders>
            <w:hideMark/>
          </w:tcPr>
          <w:p w14:paraId="52989062" w14:textId="77777777" w:rsidR="000C7475" w:rsidRDefault="000C7475">
            <w:pPr>
              <w:pStyle w:val="TableParagraph"/>
              <w:spacing w:before="80" w:after="80" w:line="241" w:lineRule="exact"/>
              <w:ind w:left="437"/>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absorption</w:t>
            </w:r>
          </w:p>
        </w:tc>
        <w:tc>
          <w:tcPr>
            <w:tcW w:w="0" w:type="auto"/>
            <w:vMerge/>
            <w:tcBorders>
              <w:top w:val="single" w:sz="2" w:space="0" w:color="auto"/>
              <w:left w:val="single" w:sz="2" w:space="0" w:color="auto"/>
              <w:bottom w:val="single" w:sz="2" w:space="0" w:color="auto"/>
              <w:right w:val="single" w:sz="2" w:space="0" w:color="auto"/>
            </w:tcBorders>
            <w:vAlign w:val="center"/>
            <w:hideMark/>
          </w:tcPr>
          <w:p w14:paraId="41E7DDA3" w14:textId="77777777" w:rsidR="000C7475" w:rsidRDefault="000C7475">
            <w:pPr>
              <w:rPr>
                <w:rFonts w:ascii="Arial" w:hAnsi="Arial" w:cs="Arial"/>
                <w:color w:val="000000"/>
                <w:sz w:val="16"/>
                <w:szCs w:val="16"/>
                <w:lang w:val="en-GB"/>
              </w:rPr>
            </w:pPr>
          </w:p>
        </w:tc>
        <w:tc>
          <w:tcPr>
            <w:tcW w:w="0" w:type="auto"/>
            <w:vMerge/>
            <w:tcBorders>
              <w:top w:val="single" w:sz="2" w:space="0" w:color="auto"/>
              <w:left w:val="single" w:sz="2" w:space="0" w:color="auto"/>
              <w:bottom w:val="single" w:sz="2" w:space="0" w:color="auto"/>
              <w:right w:val="single" w:sz="2" w:space="0" w:color="auto"/>
            </w:tcBorders>
            <w:vAlign w:val="center"/>
            <w:hideMark/>
          </w:tcPr>
          <w:p w14:paraId="772E8E7A" w14:textId="77777777" w:rsidR="000C7475" w:rsidRDefault="000C7475">
            <w:pPr>
              <w:rPr>
                <w:rFonts w:ascii="Arial" w:hAnsi="Arial" w:cs="Arial"/>
                <w:color w:val="000000"/>
                <w:sz w:val="16"/>
                <w:szCs w:val="16"/>
                <w:lang w:val="en-GB"/>
              </w:rPr>
            </w:pPr>
          </w:p>
        </w:tc>
        <w:tc>
          <w:tcPr>
            <w:tcW w:w="711" w:type="pct"/>
            <w:vMerge w:val="restart"/>
            <w:tcBorders>
              <w:top w:val="single" w:sz="2" w:space="0" w:color="auto"/>
              <w:left w:val="single" w:sz="2" w:space="0" w:color="auto"/>
              <w:bottom w:val="single" w:sz="2" w:space="0" w:color="auto"/>
              <w:right w:val="single" w:sz="2" w:space="0" w:color="auto"/>
            </w:tcBorders>
            <w:hideMark/>
          </w:tcPr>
          <w:p w14:paraId="501CDD79" w14:textId="77777777" w:rsidR="000C7475" w:rsidRDefault="000C7475">
            <w:pPr>
              <w:pStyle w:val="TableParagraph"/>
              <w:spacing w:before="80" w:after="80" w:line="241" w:lineRule="exact"/>
              <w:ind w:left="264"/>
              <w:jc w:val="both"/>
              <w:rPr>
                <w:rFonts w:ascii="Arial" w:eastAsia="Times New Roman" w:hAnsi="Arial" w:cs="Arial"/>
                <w:color w:val="000000"/>
                <w:sz w:val="16"/>
                <w:szCs w:val="16"/>
                <w:lang w:val="en-GB"/>
              </w:rPr>
            </w:pPr>
            <w:r>
              <w:rPr>
                <w:rFonts w:ascii="Arial" w:hAnsi="Arial" w:cs="Arial"/>
                <w:color w:val="000000"/>
                <w:sz w:val="16"/>
                <w:szCs w:val="16"/>
                <w:lang w:val="en-GB"/>
              </w:rPr>
              <w:t>&lt;</w:t>
            </w:r>
            <w:r>
              <w:rPr>
                <w:rFonts w:ascii="Arial" w:hAnsi="Arial" w:cs="Arial"/>
                <w:color w:val="000000"/>
                <w:spacing w:val="-7"/>
                <w:sz w:val="16"/>
                <w:szCs w:val="16"/>
                <w:lang w:val="en-GB"/>
              </w:rPr>
              <w:t xml:space="preserve"> </w:t>
            </w:r>
            <w:r>
              <w:rPr>
                <w:rFonts w:ascii="Arial" w:hAnsi="Arial" w:cs="Arial"/>
                <w:color w:val="000000"/>
                <w:sz w:val="16"/>
                <w:szCs w:val="16"/>
                <w:lang w:val="en-GB"/>
              </w:rPr>
              <w:t>=</w:t>
            </w:r>
            <w:r>
              <w:rPr>
                <w:rFonts w:ascii="Arial" w:hAnsi="Arial" w:cs="Arial"/>
                <w:color w:val="000000"/>
                <w:spacing w:val="-7"/>
                <w:sz w:val="16"/>
                <w:szCs w:val="16"/>
                <w:lang w:val="en-GB"/>
              </w:rPr>
              <w:t xml:space="preserve"> </w:t>
            </w:r>
            <w:r>
              <w:rPr>
                <w:rFonts w:ascii="Arial" w:hAnsi="Arial" w:cs="Arial"/>
                <w:color w:val="000000"/>
                <w:spacing w:val="-3"/>
                <w:sz w:val="16"/>
                <w:szCs w:val="16"/>
                <w:lang w:val="en-GB"/>
              </w:rPr>
              <w:t>18</w:t>
            </w:r>
          </w:p>
        </w:tc>
        <w:tc>
          <w:tcPr>
            <w:tcW w:w="711" w:type="pct"/>
            <w:vMerge w:val="restart"/>
            <w:tcBorders>
              <w:top w:val="single" w:sz="2" w:space="0" w:color="auto"/>
              <w:left w:val="single" w:sz="2" w:space="0" w:color="auto"/>
              <w:bottom w:val="single" w:sz="2" w:space="0" w:color="auto"/>
              <w:right w:val="single" w:sz="2" w:space="0" w:color="auto"/>
            </w:tcBorders>
            <w:hideMark/>
          </w:tcPr>
          <w:p w14:paraId="7E694E3C" w14:textId="77777777" w:rsidR="000C7475" w:rsidRDefault="000C7475">
            <w:pPr>
              <w:pStyle w:val="TableParagraph"/>
              <w:spacing w:before="80" w:after="80" w:line="241" w:lineRule="exact"/>
              <w:jc w:val="both"/>
              <w:rPr>
                <w:rFonts w:ascii="Arial" w:eastAsia="Times New Roman" w:hAnsi="Arial" w:cs="Arial"/>
                <w:color w:val="000000"/>
                <w:sz w:val="16"/>
                <w:szCs w:val="16"/>
                <w:lang w:val="en-GB"/>
              </w:rPr>
            </w:pPr>
            <w:r>
              <w:rPr>
                <w:rFonts w:ascii="Arial" w:hAnsi="Arial" w:cs="Arial"/>
                <w:color w:val="000000"/>
                <w:sz w:val="16"/>
                <w:szCs w:val="16"/>
                <w:lang w:val="en-GB"/>
              </w:rPr>
              <w:t>=</w:t>
            </w:r>
            <w:r>
              <w:rPr>
                <w:rFonts w:ascii="Arial" w:hAnsi="Arial" w:cs="Arial"/>
                <w:color w:val="000000"/>
                <w:spacing w:val="-9"/>
                <w:sz w:val="16"/>
                <w:szCs w:val="16"/>
                <w:lang w:val="en-GB"/>
              </w:rPr>
              <w:t xml:space="preserve"> </w:t>
            </w:r>
            <w:r>
              <w:rPr>
                <w:rFonts w:ascii="Arial" w:hAnsi="Arial" w:cs="Arial"/>
                <w:color w:val="000000"/>
                <w:spacing w:val="-3"/>
                <w:sz w:val="16"/>
                <w:szCs w:val="16"/>
                <w:lang w:val="en-GB"/>
              </w:rPr>
              <w:t>18</w:t>
            </w:r>
          </w:p>
        </w:tc>
        <w:tc>
          <w:tcPr>
            <w:tcW w:w="711" w:type="pct"/>
            <w:vMerge w:val="restart"/>
            <w:tcBorders>
              <w:top w:val="single" w:sz="2" w:space="0" w:color="auto"/>
              <w:left w:val="single" w:sz="2" w:space="0" w:color="auto"/>
              <w:bottom w:val="single" w:sz="2" w:space="0" w:color="auto"/>
              <w:right w:val="single" w:sz="2" w:space="0" w:color="auto"/>
            </w:tcBorders>
            <w:hideMark/>
          </w:tcPr>
          <w:p w14:paraId="28EB477D" w14:textId="77777777" w:rsidR="000C7475" w:rsidRDefault="000C7475">
            <w:pPr>
              <w:pStyle w:val="TableParagraph"/>
              <w:spacing w:before="80" w:after="80" w:line="241" w:lineRule="exact"/>
              <w:ind w:left="264"/>
              <w:jc w:val="both"/>
              <w:rPr>
                <w:rFonts w:ascii="Arial" w:eastAsia="Times New Roman" w:hAnsi="Arial" w:cs="Arial"/>
                <w:color w:val="000000"/>
                <w:sz w:val="16"/>
                <w:szCs w:val="16"/>
                <w:lang w:val="en-GB"/>
              </w:rPr>
            </w:pPr>
            <w:r>
              <w:rPr>
                <w:rFonts w:ascii="Arial" w:hAnsi="Arial" w:cs="Arial"/>
                <w:color w:val="000000"/>
                <w:sz w:val="16"/>
                <w:szCs w:val="16"/>
                <w:lang w:val="en-GB"/>
              </w:rPr>
              <w:t>&lt;</w:t>
            </w:r>
            <w:r>
              <w:rPr>
                <w:rFonts w:ascii="Arial" w:hAnsi="Arial" w:cs="Arial"/>
                <w:color w:val="000000"/>
                <w:spacing w:val="-7"/>
                <w:sz w:val="16"/>
                <w:szCs w:val="16"/>
                <w:lang w:val="en-GB"/>
              </w:rPr>
              <w:t xml:space="preserve"> </w:t>
            </w:r>
            <w:r>
              <w:rPr>
                <w:rFonts w:ascii="Arial" w:hAnsi="Arial" w:cs="Arial"/>
                <w:color w:val="000000"/>
                <w:sz w:val="16"/>
                <w:szCs w:val="16"/>
                <w:lang w:val="en-GB"/>
              </w:rPr>
              <w:t>=</w:t>
            </w:r>
            <w:r>
              <w:rPr>
                <w:rFonts w:ascii="Arial" w:hAnsi="Arial" w:cs="Arial"/>
                <w:color w:val="000000"/>
                <w:spacing w:val="-7"/>
                <w:sz w:val="16"/>
                <w:szCs w:val="16"/>
                <w:lang w:val="en-GB"/>
              </w:rPr>
              <w:t xml:space="preserve"> </w:t>
            </w:r>
            <w:r>
              <w:rPr>
                <w:rFonts w:ascii="Arial" w:hAnsi="Arial" w:cs="Arial"/>
                <w:color w:val="000000"/>
                <w:spacing w:val="-3"/>
                <w:sz w:val="16"/>
                <w:szCs w:val="16"/>
                <w:lang w:val="en-GB"/>
              </w:rPr>
              <w:t>18</w:t>
            </w:r>
          </w:p>
        </w:tc>
      </w:tr>
      <w:tr w:rsidR="000C7475" w14:paraId="0EF4676E" w14:textId="77777777" w:rsidTr="000C7475">
        <w:trPr>
          <w:trHeight w:val="20"/>
        </w:trPr>
        <w:tc>
          <w:tcPr>
            <w:tcW w:w="1128" w:type="pct"/>
            <w:tcBorders>
              <w:top w:val="single" w:sz="2" w:space="0" w:color="auto"/>
              <w:left w:val="single" w:sz="2" w:space="0" w:color="auto"/>
              <w:bottom w:val="single" w:sz="2" w:space="0" w:color="auto"/>
              <w:right w:val="single" w:sz="2" w:space="0" w:color="auto"/>
            </w:tcBorders>
            <w:hideMark/>
          </w:tcPr>
          <w:p w14:paraId="6FAE6D21" w14:textId="77777777" w:rsidR="000C7475" w:rsidRDefault="000C7475">
            <w:pPr>
              <w:pStyle w:val="TableParagraph"/>
              <w:spacing w:before="80" w:after="80" w:line="241" w:lineRule="exact"/>
              <w:ind w:left="437"/>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w:t>
            </w:r>
          </w:p>
        </w:tc>
        <w:tc>
          <w:tcPr>
            <w:tcW w:w="0" w:type="auto"/>
            <w:vMerge/>
            <w:tcBorders>
              <w:top w:val="single" w:sz="2" w:space="0" w:color="auto"/>
              <w:left w:val="single" w:sz="2" w:space="0" w:color="auto"/>
              <w:bottom w:val="single" w:sz="2" w:space="0" w:color="auto"/>
              <w:right w:val="single" w:sz="2" w:space="0" w:color="auto"/>
            </w:tcBorders>
            <w:vAlign w:val="center"/>
            <w:hideMark/>
          </w:tcPr>
          <w:p w14:paraId="119D8DBE" w14:textId="77777777" w:rsidR="000C7475" w:rsidRDefault="000C7475">
            <w:pPr>
              <w:rPr>
                <w:rFonts w:ascii="Arial" w:hAnsi="Arial" w:cs="Arial"/>
                <w:color w:val="000000"/>
                <w:sz w:val="16"/>
                <w:szCs w:val="16"/>
                <w:lang w:val="en-GB"/>
              </w:rPr>
            </w:pPr>
          </w:p>
        </w:tc>
        <w:tc>
          <w:tcPr>
            <w:tcW w:w="0" w:type="auto"/>
            <w:vMerge/>
            <w:tcBorders>
              <w:top w:val="single" w:sz="2" w:space="0" w:color="auto"/>
              <w:left w:val="single" w:sz="2" w:space="0" w:color="auto"/>
              <w:bottom w:val="single" w:sz="2" w:space="0" w:color="auto"/>
              <w:right w:val="single" w:sz="2" w:space="0" w:color="auto"/>
            </w:tcBorders>
            <w:vAlign w:val="center"/>
            <w:hideMark/>
          </w:tcPr>
          <w:p w14:paraId="64536426" w14:textId="77777777" w:rsidR="000C7475" w:rsidRDefault="000C7475">
            <w:pPr>
              <w:rPr>
                <w:rFonts w:ascii="Arial" w:hAnsi="Arial" w:cs="Arial"/>
                <w:color w:val="000000"/>
                <w:sz w:val="16"/>
                <w:szCs w:val="16"/>
                <w:lang w:val="en-GB"/>
              </w:rPr>
            </w:pPr>
          </w:p>
        </w:tc>
        <w:tc>
          <w:tcPr>
            <w:tcW w:w="0" w:type="auto"/>
            <w:vMerge/>
            <w:tcBorders>
              <w:top w:val="single" w:sz="2" w:space="0" w:color="auto"/>
              <w:left w:val="single" w:sz="2" w:space="0" w:color="auto"/>
              <w:bottom w:val="single" w:sz="2" w:space="0" w:color="auto"/>
              <w:right w:val="single" w:sz="2" w:space="0" w:color="auto"/>
            </w:tcBorders>
            <w:vAlign w:val="center"/>
            <w:hideMark/>
          </w:tcPr>
          <w:p w14:paraId="6E35F37F" w14:textId="77777777" w:rsidR="000C7475" w:rsidRDefault="000C7475">
            <w:pPr>
              <w:rPr>
                <w:rFonts w:ascii="Arial" w:hAnsi="Arial" w:cs="Arial"/>
                <w:color w:val="000000"/>
                <w:sz w:val="16"/>
                <w:szCs w:val="16"/>
                <w:lang w:val="en-GB"/>
              </w:rPr>
            </w:pPr>
          </w:p>
        </w:tc>
        <w:tc>
          <w:tcPr>
            <w:tcW w:w="0" w:type="auto"/>
            <w:vMerge/>
            <w:tcBorders>
              <w:top w:val="single" w:sz="2" w:space="0" w:color="auto"/>
              <w:left w:val="single" w:sz="2" w:space="0" w:color="auto"/>
              <w:bottom w:val="single" w:sz="2" w:space="0" w:color="auto"/>
              <w:right w:val="single" w:sz="2" w:space="0" w:color="auto"/>
            </w:tcBorders>
            <w:vAlign w:val="center"/>
            <w:hideMark/>
          </w:tcPr>
          <w:p w14:paraId="26CB4C58" w14:textId="77777777" w:rsidR="000C7475" w:rsidRDefault="000C7475">
            <w:pPr>
              <w:rPr>
                <w:rFonts w:ascii="Arial" w:hAnsi="Arial" w:cs="Arial"/>
                <w:color w:val="000000"/>
                <w:sz w:val="16"/>
                <w:szCs w:val="16"/>
                <w:lang w:val="en-GB"/>
              </w:rPr>
            </w:pPr>
          </w:p>
        </w:tc>
        <w:tc>
          <w:tcPr>
            <w:tcW w:w="0" w:type="auto"/>
            <w:vMerge/>
            <w:tcBorders>
              <w:top w:val="single" w:sz="2" w:space="0" w:color="auto"/>
              <w:left w:val="single" w:sz="2" w:space="0" w:color="auto"/>
              <w:bottom w:val="single" w:sz="2" w:space="0" w:color="auto"/>
              <w:right w:val="single" w:sz="2" w:space="0" w:color="auto"/>
            </w:tcBorders>
            <w:vAlign w:val="center"/>
            <w:hideMark/>
          </w:tcPr>
          <w:p w14:paraId="603C9386" w14:textId="77777777" w:rsidR="000C7475" w:rsidRDefault="000C7475">
            <w:pPr>
              <w:rPr>
                <w:rFonts w:ascii="Arial" w:hAnsi="Arial" w:cs="Arial"/>
                <w:color w:val="000000"/>
                <w:sz w:val="16"/>
                <w:szCs w:val="16"/>
                <w:lang w:val="en-GB"/>
              </w:rPr>
            </w:pPr>
          </w:p>
        </w:tc>
      </w:tr>
      <w:tr w:rsidR="000C7475" w14:paraId="1D81ACF1" w14:textId="77777777" w:rsidTr="000C7475">
        <w:trPr>
          <w:trHeight w:val="20"/>
        </w:trPr>
        <w:tc>
          <w:tcPr>
            <w:tcW w:w="1128" w:type="pct"/>
            <w:tcBorders>
              <w:top w:val="single" w:sz="2" w:space="0" w:color="auto"/>
              <w:left w:val="single" w:sz="2" w:space="0" w:color="auto"/>
              <w:bottom w:val="single" w:sz="2" w:space="0" w:color="auto"/>
              <w:right w:val="single" w:sz="2" w:space="0" w:color="auto"/>
            </w:tcBorders>
            <w:hideMark/>
          </w:tcPr>
          <w:p w14:paraId="5130A214" w14:textId="77777777" w:rsidR="000C7475" w:rsidRDefault="000C7475">
            <w:pPr>
              <w:pStyle w:val="TableParagraph"/>
              <w:spacing w:before="80" w:after="80" w:line="228" w:lineRule="auto"/>
              <w:ind w:left="426" w:right="109" w:hanging="324"/>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2.</w:t>
            </w:r>
            <w:r>
              <w:rPr>
                <w:rFonts w:ascii="Arial" w:hAnsi="Arial" w:cs="Arial"/>
                <w:color w:val="000000"/>
                <w:spacing w:val="-12"/>
                <w:sz w:val="16"/>
                <w:szCs w:val="16"/>
                <w:lang w:val="en-GB"/>
              </w:rPr>
              <w:t xml:space="preserve"> </w:t>
            </w:r>
            <w:r>
              <w:rPr>
                <w:rFonts w:ascii="Arial" w:hAnsi="Arial" w:cs="Arial"/>
                <w:color w:val="000000"/>
                <w:spacing w:val="-2"/>
                <w:sz w:val="16"/>
                <w:szCs w:val="16"/>
                <w:lang w:val="en-GB"/>
              </w:rPr>
              <w:t>*Modulus</w:t>
            </w:r>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of</w:t>
            </w:r>
            <w:r>
              <w:rPr>
                <w:rFonts w:ascii="Arial" w:hAnsi="Arial" w:cs="Arial"/>
                <w:color w:val="000000"/>
                <w:spacing w:val="22"/>
                <w:w w:val="99"/>
                <w:sz w:val="16"/>
                <w:szCs w:val="16"/>
                <w:lang w:val="en-GB"/>
              </w:rPr>
              <w:t xml:space="preserve"> </w:t>
            </w:r>
            <w:r>
              <w:rPr>
                <w:rFonts w:ascii="Arial" w:hAnsi="Arial" w:cs="Arial"/>
                <w:color w:val="000000"/>
                <w:spacing w:val="-3"/>
                <w:sz w:val="16"/>
                <w:szCs w:val="16"/>
                <w:lang w:val="en-GB"/>
              </w:rPr>
              <w:t>rupture</w:t>
            </w:r>
            <w:r>
              <w:rPr>
                <w:rFonts w:ascii="Arial" w:hAnsi="Arial" w:cs="Arial"/>
                <w:color w:val="000000"/>
                <w:spacing w:val="18"/>
                <w:w w:val="99"/>
                <w:sz w:val="16"/>
                <w:szCs w:val="16"/>
                <w:lang w:val="en-GB"/>
              </w:rPr>
              <w:t xml:space="preserve"> </w:t>
            </w:r>
            <w:r>
              <w:rPr>
                <w:rFonts w:ascii="Arial" w:hAnsi="Arial" w:cs="Arial"/>
                <w:color w:val="000000"/>
                <w:spacing w:val="-3"/>
                <w:sz w:val="16"/>
                <w:szCs w:val="16"/>
                <w:lang w:val="en-GB"/>
              </w:rPr>
              <w:t>(N/mm</w:t>
            </w:r>
            <w:r>
              <w:rPr>
                <w:rFonts w:ascii="Arial" w:hAnsi="Arial" w:cs="Arial"/>
                <w:color w:val="000000"/>
                <w:spacing w:val="-3"/>
                <w:position w:val="10"/>
                <w:sz w:val="16"/>
                <w:szCs w:val="16"/>
                <w:lang w:val="en-GB"/>
              </w:rPr>
              <w:t>2</w:t>
            </w:r>
            <w:r>
              <w:rPr>
                <w:rFonts w:ascii="Arial" w:hAnsi="Arial" w:cs="Arial"/>
                <w:color w:val="000000"/>
                <w:spacing w:val="-3"/>
                <w:sz w:val="16"/>
                <w:szCs w:val="16"/>
                <w:lang w:val="en-GB"/>
              </w:rPr>
              <w:t>)</w:t>
            </w:r>
          </w:p>
        </w:tc>
        <w:tc>
          <w:tcPr>
            <w:tcW w:w="745" w:type="pct"/>
            <w:tcBorders>
              <w:top w:val="single" w:sz="2" w:space="0" w:color="auto"/>
              <w:left w:val="single" w:sz="2" w:space="0" w:color="auto"/>
              <w:bottom w:val="single" w:sz="2" w:space="0" w:color="auto"/>
              <w:right w:val="single" w:sz="2" w:space="0" w:color="auto"/>
            </w:tcBorders>
            <w:hideMark/>
          </w:tcPr>
          <w:p w14:paraId="51C6BF2B" w14:textId="77777777" w:rsidR="000C7475" w:rsidRDefault="000C7475">
            <w:pPr>
              <w:pStyle w:val="TableParagraph"/>
              <w:spacing w:before="80" w:after="80" w:line="249" w:lineRule="exact"/>
              <w:ind w:left="102"/>
              <w:jc w:val="both"/>
              <w:rPr>
                <w:rFonts w:ascii="Arial" w:eastAsia="Times New Roman" w:hAnsi="Arial" w:cs="Arial"/>
                <w:color w:val="000000"/>
                <w:sz w:val="16"/>
                <w:szCs w:val="16"/>
                <w:lang w:val="en-GB"/>
              </w:rPr>
            </w:pPr>
            <w:r>
              <w:rPr>
                <w:rFonts w:ascii="Arial" w:hAnsi="Arial" w:cs="Arial"/>
                <w:color w:val="000000"/>
                <w:spacing w:val="-6"/>
                <w:sz w:val="16"/>
                <w:szCs w:val="16"/>
                <w:lang w:val="en-GB"/>
              </w:rPr>
              <w:t>Average</w:t>
            </w:r>
          </w:p>
        </w:tc>
        <w:tc>
          <w:tcPr>
            <w:tcW w:w="992" w:type="pct"/>
            <w:tcBorders>
              <w:top w:val="single" w:sz="2" w:space="0" w:color="auto"/>
              <w:left w:val="single" w:sz="2" w:space="0" w:color="auto"/>
              <w:bottom w:val="single" w:sz="2" w:space="0" w:color="auto"/>
              <w:right w:val="single" w:sz="2" w:space="0" w:color="auto"/>
            </w:tcBorders>
            <w:hideMark/>
          </w:tcPr>
          <w:p w14:paraId="50A0AFA9" w14:textId="77777777" w:rsidR="000C7475" w:rsidRDefault="000C7475">
            <w:pPr>
              <w:pStyle w:val="TableParagraph"/>
              <w:spacing w:before="80" w:after="80" w:line="249" w:lineRule="exact"/>
              <w:ind w:left="2"/>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Part</w:t>
            </w:r>
            <w:r>
              <w:rPr>
                <w:rFonts w:ascii="Arial" w:hAnsi="Arial" w:cs="Arial"/>
                <w:color w:val="000000"/>
                <w:spacing w:val="-9"/>
                <w:sz w:val="16"/>
                <w:szCs w:val="16"/>
                <w:lang w:val="en-GB"/>
              </w:rPr>
              <w:t xml:space="preserve"> </w:t>
            </w:r>
            <w:proofErr w:type="gramStart"/>
            <w:r>
              <w:rPr>
                <w:rFonts w:ascii="Arial" w:hAnsi="Arial" w:cs="Arial"/>
                <w:color w:val="000000"/>
                <w:spacing w:val="-2"/>
                <w:sz w:val="16"/>
                <w:szCs w:val="16"/>
                <w:lang w:val="en-GB"/>
              </w:rPr>
              <w:t>12</w:t>
            </w:r>
            <w:r>
              <w:rPr>
                <w:rFonts w:ascii="Arial" w:hAnsi="Arial" w:cs="Arial"/>
                <w:color w:val="000000"/>
                <w:spacing w:val="-8"/>
                <w:sz w:val="16"/>
                <w:szCs w:val="16"/>
                <w:lang w:val="en-GB"/>
              </w:rPr>
              <w:t xml:space="preserve"> </w:t>
            </w:r>
            <w:r>
              <w:rPr>
                <w:rFonts w:ascii="Arial" w:hAnsi="Arial" w:cs="Arial"/>
                <w:color w:val="000000"/>
                <w:sz w:val="16"/>
                <w:szCs w:val="16"/>
                <w:lang w:val="en-GB"/>
              </w:rPr>
              <w:t>:</w:t>
            </w:r>
            <w:proofErr w:type="gramEnd"/>
            <w:r>
              <w:rPr>
                <w:rFonts w:ascii="Arial" w:hAnsi="Arial" w:cs="Arial"/>
                <w:color w:val="000000"/>
                <w:sz w:val="16"/>
                <w:szCs w:val="16"/>
                <w:lang w:val="en-GB"/>
              </w:rPr>
              <w:t xml:space="preserve"> </w:t>
            </w:r>
            <w:r>
              <w:rPr>
                <w:rFonts w:ascii="Arial" w:hAnsi="Arial" w:cs="Arial"/>
                <w:color w:val="000000"/>
                <w:spacing w:val="-2"/>
                <w:sz w:val="16"/>
                <w:szCs w:val="16"/>
                <w:lang w:val="en-GB"/>
              </w:rPr>
              <w:t>1983</w:t>
            </w:r>
          </w:p>
        </w:tc>
        <w:tc>
          <w:tcPr>
            <w:tcW w:w="711" w:type="pct"/>
            <w:tcBorders>
              <w:top w:val="single" w:sz="2" w:space="0" w:color="auto"/>
              <w:left w:val="single" w:sz="2" w:space="0" w:color="auto"/>
              <w:bottom w:val="single" w:sz="2" w:space="0" w:color="auto"/>
              <w:right w:val="single" w:sz="2" w:space="0" w:color="auto"/>
            </w:tcBorders>
            <w:hideMark/>
          </w:tcPr>
          <w:p w14:paraId="3F7FB478" w14:textId="77777777" w:rsidR="000C7475" w:rsidRDefault="000C7475">
            <w:pPr>
              <w:pStyle w:val="TableParagraph"/>
              <w:spacing w:before="80" w:after="80" w:line="249" w:lineRule="exact"/>
              <w:ind w:left="264"/>
              <w:jc w:val="both"/>
              <w:rPr>
                <w:rFonts w:ascii="Arial" w:eastAsia="Times New Roman" w:hAnsi="Arial" w:cs="Arial"/>
                <w:color w:val="000000"/>
                <w:sz w:val="16"/>
                <w:szCs w:val="16"/>
                <w:lang w:val="en-GB"/>
              </w:rPr>
            </w:pPr>
            <w:r>
              <w:rPr>
                <w:rFonts w:ascii="Arial" w:hAnsi="Arial" w:cs="Arial"/>
                <w:color w:val="000000"/>
                <w:sz w:val="16"/>
                <w:szCs w:val="16"/>
                <w:lang w:val="en-GB"/>
              </w:rPr>
              <w:t>&gt;</w:t>
            </w:r>
            <w:r>
              <w:rPr>
                <w:rFonts w:ascii="Arial" w:hAnsi="Arial" w:cs="Arial"/>
                <w:color w:val="000000"/>
                <w:spacing w:val="-7"/>
                <w:sz w:val="16"/>
                <w:szCs w:val="16"/>
                <w:lang w:val="en-GB"/>
              </w:rPr>
              <w:t xml:space="preserve"> </w:t>
            </w:r>
            <w:r>
              <w:rPr>
                <w:rFonts w:ascii="Arial" w:hAnsi="Arial" w:cs="Arial"/>
                <w:color w:val="000000"/>
                <w:sz w:val="16"/>
                <w:szCs w:val="16"/>
                <w:lang w:val="en-GB"/>
              </w:rPr>
              <w:t>=</w:t>
            </w:r>
            <w:r>
              <w:rPr>
                <w:rFonts w:ascii="Arial" w:hAnsi="Arial" w:cs="Arial"/>
                <w:color w:val="000000"/>
                <w:spacing w:val="-7"/>
                <w:sz w:val="16"/>
                <w:szCs w:val="16"/>
                <w:lang w:val="en-GB"/>
              </w:rPr>
              <w:t xml:space="preserve"> </w:t>
            </w:r>
            <w:r>
              <w:rPr>
                <w:rFonts w:ascii="Arial" w:hAnsi="Arial" w:cs="Arial"/>
                <w:color w:val="000000"/>
                <w:spacing w:val="-3"/>
                <w:sz w:val="16"/>
                <w:szCs w:val="16"/>
                <w:lang w:val="en-GB"/>
              </w:rPr>
              <w:t>15</w:t>
            </w:r>
          </w:p>
        </w:tc>
        <w:tc>
          <w:tcPr>
            <w:tcW w:w="711" w:type="pct"/>
            <w:tcBorders>
              <w:top w:val="single" w:sz="2" w:space="0" w:color="auto"/>
              <w:left w:val="single" w:sz="2" w:space="0" w:color="auto"/>
              <w:bottom w:val="single" w:sz="2" w:space="0" w:color="auto"/>
              <w:right w:val="single" w:sz="2" w:space="0" w:color="auto"/>
            </w:tcBorders>
            <w:hideMark/>
          </w:tcPr>
          <w:p w14:paraId="213B43C6" w14:textId="77777777" w:rsidR="000C7475" w:rsidRDefault="000C7475">
            <w:pPr>
              <w:pStyle w:val="TableParagraph"/>
              <w:spacing w:before="80" w:after="80" w:line="249" w:lineRule="exact"/>
              <w:ind w:left="306"/>
              <w:jc w:val="both"/>
              <w:rPr>
                <w:rFonts w:ascii="Arial" w:eastAsia="Times New Roman" w:hAnsi="Arial" w:cs="Arial"/>
                <w:color w:val="000000"/>
                <w:sz w:val="16"/>
                <w:szCs w:val="16"/>
                <w:lang w:val="en-GB"/>
              </w:rPr>
            </w:pPr>
            <w:r>
              <w:rPr>
                <w:rFonts w:ascii="Arial" w:hAnsi="Arial" w:cs="Arial"/>
                <w:color w:val="000000"/>
                <w:sz w:val="16"/>
                <w:szCs w:val="16"/>
                <w:lang w:val="en-GB"/>
              </w:rPr>
              <w:t>&gt;</w:t>
            </w:r>
            <w:r>
              <w:rPr>
                <w:rFonts w:ascii="Arial" w:hAnsi="Arial" w:cs="Arial"/>
                <w:color w:val="000000"/>
                <w:spacing w:val="-7"/>
                <w:sz w:val="16"/>
                <w:szCs w:val="16"/>
                <w:lang w:val="en-GB"/>
              </w:rPr>
              <w:t xml:space="preserve"> </w:t>
            </w:r>
            <w:r>
              <w:rPr>
                <w:rFonts w:ascii="Arial" w:hAnsi="Arial" w:cs="Arial"/>
                <w:color w:val="000000"/>
                <w:sz w:val="16"/>
                <w:szCs w:val="16"/>
                <w:lang w:val="en-GB"/>
              </w:rPr>
              <w:t>=</w:t>
            </w:r>
            <w:r>
              <w:rPr>
                <w:rFonts w:ascii="Arial" w:hAnsi="Arial" w:cs="Arial"/>
                <w:color w:val="000000"/>
                <w:spacing w:val="-7"/>
                <w:sz w:val="16"/>
                <w:szCs w:val="16"/>
                <w:lang w:val="en-GB"/>
              </w:rPr>
              <w:t xml:space="preserve"> </w:t>
            </w:r>
            <w:r>
              <w:rPr>
                <w:rFonts w:ascii="Arial" w:hAnsi="Arial" w:cs="Arial"/>
                <w:color w:val="000000"/>
                <w:spacing w:val="-3"/>
                <w:sz w:val="16"/>
                <w:szCs w:val="16"/>
                <w:lang w:val="en-GB"/>
              </w:rPr>
              <w:t>15</w:t>
            </w:r>
          </w:p>
        </w:tc>
        <w:tc>
          <w:tcPr>
            <w:tcW w:w="711" w:type="pct"/>
            <w:tcBorders>
              <w:top w:val="single" w:sz="2" w:space="0" w:color="auto"/>
              <w:left w:val="single" w:sz="2" w:space="0" w:color="auto"/>
              <w:bottom w:val="single" w:sz="2" w:space="0" w:color="auto"/>
              <w:right w:val="single" w:sz="2" w:space="0" w:color="auto"/>
            </w:tcBorders>
            <w:hideMark/>
          </w:tcPr>
          <w:p w14:paraId="79A3D725" w14:textId="77777777" w:rsidR="000C7475" w:rsidRDefault="000C7475">
            <w:pPr>
              <w:pStyle w:val="TableParagraph"/>
              <w:spacing w:before="80" w:after="80" w:line="249" w:lineRule="exact"/>
              <w:ind w:left="263"/>
              <w:jc w:val="both"/>
              <w:rPr>
                <w:rFonts w:ascii="Arial" w:eastAsia="Times New Roman" w:hAnsi="Arial" w:cs="Arial"/>
                <w:color w:val="000000"/>
                <w:sz w:val="16"/>
                <w:szCs w:val="16"/>
                <w:lang w:val="en-GB"/>
              </w:rPr>
            </w:pPr>
            <w:r>
              <w:rPr>
                <w:rFonts w:ascii="Arial" w:hAnsi="Arial" w:cs="Arial"/>
                <w:color w:val="000000"/>
                <w:sz w:val="16"/>
                <w:szCs w:val="16"/>
                <w:lang w:val="en-GB"/>
              </w:rPr>
              <w:t>&gt;</w:t>
            </w:r>
            <w:r>
              <w:rPr>
                <w:rFonts w:ascii="Arial" w:hAnsi="Arial" w:cs="Arial"/>
                <w:color w:val="000000"/>
                <w:spacing w:val="-7"/>
                <w:sz w:val="16"/>
                <w:szCs w:val="16"/>
                <w:lang w:val="en-GB"/>
              </w:rPr>
              <w:t xml:space="preserve"> </w:t>
            </w:r>
            <w:r>
              <w:rPr>
                <w:rFonts w:ascii="Arial" w:hAnsi="Arial" w:cs="Arial"/>
                <w:color w:val="000000"/>
                <w:sz w:val="16"/>
                <w:szCs w:val="16"/>
                <w:lang w:val="en-GB"/>
              </w:rPr>
              <w:t>=</w:t>
            </w:r>
            <w:r>
              <w:rPr>
                <w:rFonts w:ascii="Arial" w:hAnsi="Arial" w:cs="Arial"/>
                <w:color w:val="000000"/>
                <w:spacing w:val="-7"/>
                <w:sz w:val="16"/>
                <w:szCs w:val="16"/>
                <w:lang w:val="en-GB"/>
              </w:rPr>
              <w:t xml:space="preserve"> </w:t>
            </w:r>
            <w:r>
              <w:rPr>
                <w:rFonts w:ascii="Arial" w:hAnsi="Arial" w:cs="Arial"/>
                <w:color w:val="000000"/>
                <w:spacing w:val="-3"/>
                <w:sz w:val="16"/>
                <w:szCs w:val="16"/>
                <w:lang w:val="en-GB"/>
              </w:rPr>
              <w:t>15</w:t>
            </w:r>
          </w:p>
        </w:tc>
      </w:tr>
      <w:tr w:rsidR="000C7475" w14:paraId="0E171822" w14:textId="77777777" w:rsidTr="000C7475">
        <w:trPr>
          <w:trHeight w:val="20"/>
        </w:trPr>
        <w:tc>
          <w:tcPr>
            <w:tcW w:w="1874" w:type="pct"/>
            <w:gridSpan w:val="2"/>
            <w:tcBorders>
              <w:top w:val="single" w:sz="2" w:space="0" w:color="auto"/>
              <w:left w:val="single" w:sz="2" w:space="0" w:color="auto"/>
              <w:bottom w:val="single" w:sz="2" w:space="0" w:color="auto"/>
              <w:right w:val="single" w:sz="2" w:space="0" w:color="auto"/>
            </w:tcBorders>
            <w:hideMark/>
          </w:tcPr>
          <w:p w14:paraId="12D44ED4" w14:textId="77777777" w:rsidR="000C7475" w:rsidRDefault="000C7475">
            <w:pPr>
              <w:pStyle w:val="TableParagraph"/>
              <w:spacing w:before="80" w:after="80"/>
              <w:ind w:left="437" w:right="233" w:hanging="335"/>
              <w:jc w:val="both"/>
              <w:rPr>
                <w:rFonts w:ascii="Arial" w:eastAsia="Times New Roman" w:hAnsi="Arial" w:cs="Arial"/>
                <w:color w:val="000000"/>
                <w:sz w:val="16"/>
                <w:szCs w:val="16"/>
                <w:lang w:val="en-GB"/>
              </w:rPr>
            </w:pPr>
            <w:r>
              <w:rPr>
                <w:rFonts w:ascii="Arial" w:eastAsia="Times New Roman" w:hAnsi="Arial" w:cs="Arial"/>
                <w:color w:val="000000"/>
                <w:spacing w:val="-1"/>
                <w:sz w:val="16"/>
                <w:szCs w:val="16"/>
                <w:lang w:val="en-GB"/>
              </w:rPr>
              <w:t>3.</w:t>
            </w:r>
            <w:r>
              <w:rPr>
                <w:rFonts w:ascii="Arial" w:eastAsia="Times New Roman" w:hAnsi="Arial" w:cs="Arial"/>
                <w:color w:val="000000"/>
                <w:spacing w:val="-12"/>
                <w:sz w:val="16"/>
                <w:szCs w:val="16"/>
                <w:lang w:val="en-GB"/>
              </w:rPr>
              <w:t xml:space="preserve"> </w:t>
            </w:r>
            <w:r>
              <w:rPr>
                <w:rFonts w:ascii="Arial" w:eastAsia="Times New Roman" w:hAnsi="Arial" w:cs="Arial"/>
                <w:color w:val="000000"/>
                <w:spacing w:val="-2"/>
                <w:sz w:val="16"/>
                <w:szCs w:val="16"/>
                <w:lang w:val="en-GB"/>
              </w:rPr>
              <w:t>*Scratch</w:t>
            </w:r>
            <w:r>
              <w:rPr>
                <w:rFonts w:ascii="Arial" w:eastAsia="Times New Roman" w:hAnsi="Arial" w:cs="Arial"/>
                <w:color w:val="000000"/>
                <w:spacing w:val="-9"/>
                <w:sz w:val="16"/>
                <w:szCs w:val="16"/>
                <w:lang w:val="en-GB"/>
              </w:rPr>
              <w:t xml:space="preserve"> </w:t>
            </w:r>
            <w:r>
              <w:rPr>
                <w:rFonts w:ascii="Arial" w:eastAsia="Times New Roman" w:hAnsi="Arial" w:cs="Arial"/>
                <w:color w:val="000000"/>
                <w:spacing w:val="-2"/>
                <w:sz w:val="16"/>
                <w:szCs w:val="16"/>
                <w:lang w:val="en-GB"/>
              </w:rPr>
              <w:t>hardness</w:t>
            </w:r>
            <w:r>
              <w:rPr>
                <w:rFonts w:ascii="Arial" w:eastAsia="Times New Roman" w:hAnsi="Arial" w:cs="Arial"/>
                <w:color w:val="000000"/>
                <w:spacing w:val="-11"/>
                <w:sz w:val="16"/>
                <w:szCs w:val="16"/>
                <w:lang w:val="en-GB"/>
              </w:rPr>
              <w:t xml:space="preserve"> </w:t>
            </w:r>
            <w:r>
              <w:rPr>
                <w:rFonts w:ascii="Arial" w:eastAsia="Times New Roman" w:hAnsi="Arial" w:cs="Arial"/>
                <w:color w:val="000000"/>
                <w:spacing w:val="-2"/>
                <w:sz w:val="16"/>
                <w:szCs w:val="16"/>
                <w:lang w:val="en-GB"/>
              </w:rPr>
              <w:t>of</w:t>
            </w:r>
            <w:r>
              <w:rPr>
                <w:rFonts w:ascii="Arial" w:eastAsia="Times New Roman" w:hAnsi="Arial" w:cs="Arial"/>
                <w:color w:val="000000"/>
                <w:spacing w:val="23"/>
                <w:w w:val="99"/>
                <w:sz w:val="16"/>
                <w:szCs w:val="16"/>
                <w:lang w:val="en-GB"/>
              </w:rPr>
              <w:t xml:space="preserve"> </w:t>
            </w:r>
            <w:r>
              <w:rPr>
                <w:rFonts w:ascii="Arial" w:eastAsia="Times New Roman" w:hAnsi="Arial" w:cs="Arial"/>
                <w:color w:val="000000"/>
                <w:spacing w:val="-2"/>
                <w:sz w:val="16"/>
                <w:szCs w:val="16"/>
                <w:lang w:val="en-GB"/>
              </w:rPr>
              <w:t>surface</w:t>
            </w:r>
            <w:r>
              <w:rPr>
                <w:rFonts w:ascii="Arial" w:eastAsia="Times New Roman" w:hAnsi="Arial" w:cs="Arial"/>
                <w:color w:val="000000"/>
                <w:spacing w:val="-12"/>
                <w:sz w:val="16"/>
                <w:szCs w:val="16"/>
                <w:lang w:val="en-GB"/>
              </w:rPr>
              <w:t xml:space="preserve"> </w:t>
            </w:r>
            <w:r>
              <w:rPr>
                <w:rFonts w:ascii="Arial" w:eastAsia="Times New Roman" w:hAnsi="Arial" w:cs="Arial"/>
                <w:color w:val="000000"/>
                <w:spacing w:val="-5"/>
                <w:sz w:val="16"/>
                <w:szCs w:val="16"/>
                <w:lang w:val="en-GB"/>
              </w:rPr>
              <w:t>(</w:t>
            </w:r>
            <w:proofErr w:type="spellStart"/>
            <w:r>
              <w:rPr>
                <w:rFonts w:ascii="Arial" w:eastAsia="Times New Roman" w:hAnsi="Arial" w:cs="Arial"/>
                <w:color w:val="000000"/>
                <w:spacing w:val="-5"/>
                <w:sz w:val="16"/>
                <w:szCs w:val="16"/>
                <w:lang w:val="en-GB"/>
              </w:rPr>
              <w:t>Moh’s</w:t>
            </w:r>
            <w:proofErr w:type="spellEnd"/>
            <w:r>
              <w:rPr>
                <w:rFonts w:ascii="Arial" w:eastAsia="Times New Roman" w:hAnsi="Arial" w:cs="Arial"/>
                <w:color w:val="000000"/>
                <w:spacing w:val="-11"/>
                <w:sz w:val="16"/>
                <w:szCs w:val="16"/>
                <w:lang w:val="en-GB"/>
              </w:rPr>
              <w:t xml:space="preserve"> </w:t>
            </w:r>
            <w:r>
              <w:rPr>
                <w:rFonts w:ascii="Arial" w:eastAsia="Times New Roman" w:hAnsi="Arial" w:cs="Arial"/>
                <w:color w:val="000000"/>
                <w:spacing w:val="-3"/>
                <w:sz w:val="16"/>
                <w:szCs w:val="16"/>
                <w:lang w:val="en-GB"/>
              </w:rPr>
              <w:t>Scale)</w:t>
            </w:r>
          </w:p>
        </w:tc>
        <w:tc>
          <w:tcPr>
            <w:tcW w:w="992" w:type="pct"/>
            <w:tcBorders>
              <w:top w:val="single" w:sz="2" w:space="0" w:color="auto"/>
              <w:left w:val="single" w:sz="2" w:space="0" w:color="auto"/>
              <w:bottom w:val="single" w:sz="2" w:space="0" w:color="auto"/>
              <w:right w:val="single" w:sz="2" w:space="0" w:color="auto"/>
            </w:tcBorders>
            <w:hideMark/>
          </w:tcPr>
          <w:p w14:paraId="75E0D41C" w14:textId="77777777" w:rsidR="000C7475" w:rsidRDefault="000C7475">
            <w:pPr>
              <w:pStyle w:val="TableParagraph"/>
              <w:spacing w:before="80" w:after="80" w:line="249" w:lineRule="exact"/>
              <w:ind w:left="1"/>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Part</w:t>
            </w:r>
            <w:r>
              <w:rPr>
                <w:rFonts w:ascii="Arial" w:hAnsi="Arial" w:cs="Arial"/>
                <w:color w:val="000000"/>
                <w:spacing w:val="-8"/>
                <w:sz w:val="16"/>
                <w:szCs w:val="16"/>
                <w:lang w:val="en-GB"/>
              </w:rPr>
              <w:t xml:space="preserve"> </w:t>
            </w:r>
            <w:proofErr w:type="gramStart"/>
            <w:r>
              <w:rPr>
                <w:rFonts w:ascii="Arial" w:hAnsi="Arial" w:cs="Arial"/>
                <w:color w:val="000000"/>
                <w:spacing w:val="-2"/>
                <w:sz w:val="16"/>
                <w:szCs w:val="16"/>
                <w:lang w:val="en-GB"/>
              </w:rPr>
              <w:t>13</w:t>
            </w:r>
            <w:r>
              <w:rPr>
                <w:rFonts w:ascii="Arial" w:hAnsi="Arial" w:cs="Arial"/>
                <w:color w:val="000000"/>
                <w:spacing w:val="-8"/>
                <w:sz w:val="16"/>
                <w:szCs w:val="16"/>
                <w:lang w:val="en-GB"/>
              </w:rPr>
              <w:t xml:space="preserve"> </w:t>
            </w:r>
            <w:r>
              <w:rPr>
                <w:rFonts w:ascii="Arial" w:hAnsi="Arial" w:cs="Arial"/>
                <w:color w:val="000000"/>
                <w:sz w:val="16"/>
                <w:szCs w:val="16"/>
                <w:lang w:val="en-GB"/>
              </w:rPr>
              <w:t>:</w:t>
            </w:r>
            <w:proofErr w:type="gramEnd"/>
            <w:r>
              <w:rPr>
                <w:rFonts w:ascii="Arial" w:hAnsi="Arial" w:cs="Arial"/>
                <w:color w:val="000000"/>
                <w:sz w:val="16"/>
                <w:szCs w:val="16"/>
                <w:lang w:val="en-GB"/>
              </w:rPr>
              <w:t xml:space="preserve"> </w:t>
            </w:r>
            <w:r>
              <w:rPr>
                <w:rFonts w:ascii="Arial" w:hAnsi="Arial" w:cs="Arial"/>
                <w:color w:val="000000"/>
                <w:spacing w:val="-2"/>
                <w:sz w:val="16"/>
                <w:szCs w:val="16"/>
                <w:lang w:val="en-GB"/>
              </w:rPr>
              <w:t>1986</w:t>
            </w:r>
          </w:p>
        </w:tc>
        <w:tc>
          <w:tcPr>
            <w:tcW w:w="711" w:type="pct"/>
            <w:tcBorders>
              <w:top w:val="single" w:sz="2" w:space="0" w:color="auto"/>
              <w:left w:val="single" w:sz="2" w:space="0" w:color="auto"/>
              <w:bottom w:val="single" w:sz="2" w:space="0" w:color="auto"/>
              <w:right w:val="single" w:sz="2" w:space="0" w:color="auto"/>
            </w:tcBorders>
            <w:hideMark/>
          </w:tcPr>
          <w:p w14:paraId="4D361FBF" w14:textId="77777777" w:rsidR="000C7475" w:rsidRDefault="000C7475">
            <w:pPr>
              <w:pStyle w:val="TableParagraph"/>
              <w:spacing w:before="80" w:after="80" w:line="249" w:lineRule="exact"/>
              <w:ind w:left="318"/>
              <w:jc w:val="both"/>
              <w:rPr>
                <w:rFonts w:ascii="Arial" w:eastAsia="Times New Roman" w:hAnsi="Arial" w:cs="Arial"/>
                <w:color w:val="000000"/>
                <w:sz w:val="16"/>
                <w:szCs w:val="16"/>
                <w:lang w:val="en-GB"/>
              </w:rPr>
            </w:pPr>
            <w:r>
              <w:rPr>
                <w:rFonts w:ascii="Arial" w:hAnsi="Arial" w:cs="Arial"/>
                <w:color w:val="000000"/>
                <w:sz w:val="16"/>
                <w:szCs w:val="16"/>
                <w:lang w:val="en-GB"/>
              </w:rPr>
              <w:t>&gt;</w:t>
            </w:r>
            <w:r>
              <w:rPr>
                <w:rFonts w:ascii="Arial" w:hAnsi="Arial" w:cs="Arial"/>
                <w:color w:val="000000"/>
                <w:spacing w:val="-6"/>
                <w:sz w:val="16"/>
                <w:szCs w:val="16"/>
                <w:lang w:val="en-GB"/>
              </w:rPr>
              <w:t xml:space="preserve"> </w:t>
            </w:r>
            <w:r>
              <w:rPr>
                <w:rFonts w:ascii="Arial" w:hAnsi="Arial" w:cs="Arial"/>
                <w:color w:val="000000"/>
                <w:sz w:val="16"/>
                <w:szCs w:val="16"/>
                <w:lang w:val="en-GB"/>
              </w:rPr>
              <w:t>=</w:t>
            </w:r>
            <w:r>
              <w:rPr>
                <w:rFonts w:ascii="Arial" w:hAnsi="Arial" w:cs="Arial"/>
                <w:color w:val="000000"/>
                <w:spacing w:val="-7"/>
                <w:sz w:val="16"/>
                <w:szCs w:val="16"/>
                <w:lang w:val="en-GB"/>
              </w:rPr>
              <w:t xml:space="preserve"> </w:t>
            </w:r>
            <w:r>
              <w:rPr>
                <w:rFonts w:ascii="Arial" w:hAnsi="Arial" w:cs="Arial"/>
                <w:color w:val="000000"/>
                <w:sz w:val="16"/>
                <w:szCs w:val="16"/>
                <w:lang w:val="en-GB"/>
              </w:rPr>
              <w:t>3</w:t>
            </w:r>
          </w:p>
        </w:tc>
        <w:tc>
          <w:tcPr>
            <w:tcW w:w="711" w:type="pct"/>
            <w:tcBorders>
              <w:top w:val="single" w:sz="2" w:space="0" w:color="auto"/>
              <w:left w:val="single" w:sz="2" w:space="0" w:color="auto"/>
              <w:bottom w:val="single" w:sz="2" w:space="0" w:color="auto"/>
              <w:right w:val="single" w:sz="2" w:space="0" w:color="auto"/>
            </w:tcBorders>
            <w:hideMark/>
          </w:tcPr>
          <w:p w14:paraId="306CB9AE" w14:textId="77777777" w:rsidR="000C7475" w:rsidRDefault="000C7475">
            <w:pPr>
              <w:pStyle w:val="TableParagraph"/>
              <w:spacing w:before="80" w:after="80" w:line="249" w:lineRule="exact"/>
              <w:ind w:left="360"/>
              <w:jc w:val="both"/>
              <w:rPr>
                <w:rFonts w:ascii="Arial" w:eastAsia="Times New Roman" w:hAnsi="Arial" w:cs="Arial"/>
                <w:color w:val="000000"/>
                <w:sz w:val="16"/>
                <w:szCs w:val="16"/>
                <w:lang w:val="en-GB"/>
              </w:rPr>
            </w:pPr>
            <w:r>
              <w:rPr>
                <w:rFonts w:ascii="Arial" w:hAnsi="Arial" w:cs="Arial"/>
                <w:color w:val="000000"/>
                <w:sz w:val="16"/>
                <w:szCs w:val="16"/>
                <w:lang w:val="en-GB"/>
              </w:rPr>
              <w:t>&gt;</w:t>
            </w:r>
            <w:r>
              <w:rPr>
                <w:rFonts w:ascii="Arial" w:hAnsi="Arial" w:cs="Arial"/>
                <w:color w:val="000000"/>
                <w:spacing w:val="-6"/>
                <w:sz w:val="16"/>
                <w:szCs w:val="16"/>
                <w:lang w:val="en-GB"/>
              </w:rPr>
              <w:t xml:space="preserve"> </w:t>
            </w:r>
            <w:r>
              <w:rPr>
                <w:rFonts w:ascii="Arial" w:hAnsi="Arial" w:cs="Arial"/>
                <w:color w:val="000000"/>
                <w:sz w:val="16"/>
                <w:szCs w:val="16"/>
                <w:lang w:val="en-GB"/>
              </w:rPr>
              <w:t>=</w:t>
            </w:r>
            <w:r>
              <w:rPr>
                <w:rFonts w:ascii="Arial" w:hAnsi="Arial" w:cs="Arial"/>
                <w:color w:val="000000"/>
                <w:spacing w:val="-7"/>
                <w:sz w:val="16"/>
                <w:szCs w:val="16"/>
                <w:lang w:val="en-GB"/>
              </w:rPr>
              <w:t xml:space="preserve"> </w:t>
            </w:r>
            <w:r>
              <w:rPr>
                <w:rFonts w:ascii="Arial" w:hAnsi="Arial" w:cs="Arial"/>
                <w:color w:val="000000"/>
                <w:sz w:val="16"/>
                <w:szCs w:val="16"/>
                <w:lang w:val="en-GB"/>
              </w:rPr>
              <w:t>3</w:t>
            </w:r>
          </w:p>
        </w:tc>
        <w:tc>
          <w:tcPr>
            <w:tcW w:w="711" w:type="pct"/>
            <w:tcBorders>
              <w:top w:val="single" w:sz="2" w:space="0" w:color="auto"/>
              <w:left w:val="single" w:sz="2" w:space="0" w:color="auto"/>
              <w:bottom w:val="single" w:sz="2" w:space="0" w:color="auto"/>
              <w:right w:val="single" w:sz="2" w:space="0" w:color="auto"/>
            </w:tcBorders>
            <w:hideMark/>
          </w:tcPr>
          <w:p w14:paraId="561C1323" w14:textId="77777777" w:rsidR="000C7475" w:rsidRDefault="000C7475">
            <w:pPr>
              <w:pStyle w:val="TableParagraph"/>
              <w:spacing w:before="80" w:after="80" w:line="249" w:lineRule="exact"/>
              <w:ind w:left="318"/>
              <w:jc w:val="both"/>
              <w:rPr>
                <w:rFonts w:ascii="Arial" w:eastAsia="Times New Roman" w:hAnsi="Arial" w:cs="Arial"/>
                <w:color w:val="000000"/>
                <w:sz w:val="16"/>
                <w:szCs w:val="16"/>
                <w:lang w:val="en-GB"/>
              </w:rPr>
            </w:pPr>
            <w:r>
              <w:rPr>
                <w:rFonts w:ascii="Arial" w:hAnsi="Arial" w:cs="Arial"/>
                <w:color w:val="000000"/>
                <w:sz w:val="16"/>
                <w:szCs w:val="16"/>
                <w:lang w:val="en-GB"/>
              </w:rPr>
              <w:t>&gt;</w:t>
            </w:r>
            <w:r>
              <w:rPr>
                <w:rFonts w:ascii="Arial" w:hAnsi="Arial" w:cs="Arial"/>
                <w:color w:val="000000"/>
                <w:spacing w:val="-6"/>
                <w:sz w:val="16"/>
                <w:szCs w:val="16"/>
                <w:lang w:val="en-GB"/>
              </w:rPr>
              <w:t xml:space="preserve"> </w:t>
            </w:r>
            <w:r>
              <w:rPr>
                <w:rFonts w:ascii="Arial" w:hAnsi="Arial" w:cs="Arial"/>
                <w:color w:val="000000"/>
                <w:sz w:val="16"/>
                <w:szCs w:val="16"/>
                <w:lang w:val="en-GB"/>
              </w:rPr>
              <w:t>=</w:t>
            </w:r>
            <w:r>
              <w:rPr>
                <w:rFonts w:ascii="Arial" w:hAnsi="Arial" w:cs="Arial"/>
                <w:color w:val="000000"/>
                <w:spacing w:val="-7"/>
                <w:sz w:val="16"/>
                <w:szCs w:val="16"/>
                <w:lang w:val="en-GB"/>
              </w:rPr>
              <w:t xml:space="preserve"> </w:t>
            </w:r>
            <w:r>
              <w:rPr>
                <w:rFonts w:ascii="Arial" w:hAnsi="Arial" w:cs="Arial"/>
                <w:color w:val="000000"/>
                <w:sz w:val="16"/>
                <w:szCs w:val="16"/>
                <w:lang w:val="en-GB"/>
              </w:rPr>
              <w:t>3</w:t>
            </w:r>
          </w:p>
        </w:tc>
      </w:tr>
      <w:tr w:rsidR="000C7475" w14:paraId="6C4D68F2" w14:textId="77777777" w:rsidTr="000C7475">
        <w:trPr>
          <w:trHeight w:val="20"/>
        </w:trPr>
        <w:tc>
          <w:tcPr>
            <w:tcW w:w="1128" w:type="pct"/>
            <w:tcBorders>
              <w:top w:val="single" w:sz="2" w:space="0" w:color="auto"/>
              <w:left w:val="single" w:sz="2" w:space="0" w:color="auto"/>
              <w:bottom w:val="single" w:sz="2" w:space="0" w:color="auto"/>
              <w:right w:val="single" w:sz="2" w:space="0" w:color="auto"/>
            </w:tcBorders>
            <w:hideMark/>
          </w:tcPr>
          <w:p w14:paraId="270591D7" w14:textId="77777777" w:rsidR="000C7475" w:rsidRDefault="000C7475">
            <w:pPr>
              <w:pStyle w:val="TableParagraph"/>
              <w:spacing w:before="80" w:after="80"/>
              <w:ind w:left="318" w:right="320" w:hanging="217"/>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4.</w:t>
            </w:r>
            <w:r>
              <w:rPr>
                <w:rFonts w:ascii="Arial" w:hAnsi="Arial" w:cs="Arial"/>
                <w:color w:val="000000"/>
                <w:spacing w:val="-16"/>
                <w:sz w:val="16"/>
                <w:szCs w:val="16"/>
                <w:lang w:val="en-GB"/>
              </w:rPr>
              <w:t xml:space="preserve"> </w:t>
            </w:r>
            <w:r>
              <w:rPr>
                <w:rFonts w:ascii="Arial" w:hAnsi="Arial" w:cs="Arial"/>
                <w:color w:val="000000"/>
                <w:spacing w:val="-2"/>
                <w:sz w:val="16"/>
                <w:szCs w:val="16"/>
                <w:lang w:val="en-GB"/>
              </w:rPr>
              <w:t>*Abrasion</w:t>
            </w:r>
            <w:r>
              <w:rPr>
                <w:rFonts w:ascii="Arial" w:hAnsi="Arial" w:cs="Arial"/>
                <w:color w:val="000000"/>
                <w:spacing w:val="19"/>
                <w:w w:val="99"/>
                <w:sz w:val="16"/>
                <w:szCs w:val="16"/>
                <w:lang w:val="en-GB"/>
              </w:rPr>
              <w:t xml:space="preserve"> </w:t>
            </w:r>
            <w:r>
              <w:rPr>
                <w:rFonts w:ascii="Arial" w:hAnsi="Arial" w:cs="Arial"/>
                <w:color w:val="000000"/>
                <w:spacing w:val="-3"/>
                <w:sz w:val="16"/>
                <w:szCs w:val="16"/>
                <w:lang w:val="en-GB"/>
              </w:rPr>
              <w:t>resistance</w:t>
            </w:r>
          </w:p>
        </w:tc>
        <w:tc>
          <w:tcPr>
            <w:tcW w:w="745" w:type="pct"/>
            <w:tcBorders>
              <w:top w:val="single" w:sz="2" w:space="0" w:color="auto"/>
              <w:left w:val="single" w:sz="2" w:space="0" w:color="auto"/>
              <w:bottom w:val="single" w:sz="2" w:space="0" w:color="auto"/>
              <w:right w:val="single" w:sz="2" w:space="0" w:color="auto"/>
            </w:tcBorders>
            <w:hideMark/>
          </w:tcPr>
          <w:p w14:paraId="1BB8B582" w14:textId="77777777" w:rsidR="000C7475" w:rsidRDefault="000C7475">
            <w:pPr>
              <w:pStyle w:val="TableParagraph"/>
              <w:spacing w:before="80" w:after="80"/>
              <w:ind w:left="102" w:right="179"/>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Surface</w:t>
            </w:r>
            <w:r>
              <w:rPr>
                <w:rFonts w:ascii="Arial" w:hAnsi="Arial" w:cs="Arial"/>
                <w:color w:val="000000"/>
                <w:spacing w:val="26"/>
                <w:w w:val="99"/>
                <w:sz w:val="16"/>
                <w:szCs w:val="16"/>
                <w:lang w:val="en-GB"/>
              </w:rPr>
              <w:t xml:space="preserve"> </w:t>
            </w:r>
            <w:r>
              <w:rPr>
                <w:rFonts w:ascii="Arial" w:hAnsi="Arial" w:cs="Arial"/>
                <w:color w:val="000000"/>
                <w:spacing w:val="-2"/>
                <w:w w:val="95"/>
                <w:sz w:val="16"/>
                <w:szCs w:val="16"/>
                <w:lang w:val="en-GB"/>
              </w:rPr>
              <w:t>abrasion</w:t>
            </w:r>
            <w:r>
              <w:rPr>
                <w:rFonts w:ascii="Arial" w:hAnsi="Arial" w:cs="Arial"/>
                <w:color w:val="000000"/>
                <w:spacing w:val="19"/>
                <w:w w:val="99"/>
                <w:sz w:val="16"/>
                <w:szCs w:val="16"/>
                <w:lang w:val="en-GB"/>
              </w:rPr>
              <w:t xml:space="preserve"> </w:t>
            </w:r>
            <w:r>
              <w:rPr>
                <w:rFonts w:ascii="Arial" w:hAnsi="Arial" w:cs="Arial"/>
                <w:color w:val="000000"/>
                <w:spacing w:val="-3"/>
                <w:sz w:val="16"/>
                <w:szCs w:val="16"/>
                <w:lang w:val="en-GB"/>
              </w:rPr>
              <w:t>(Class</w:t>
            </w:r>
          </w:p>
          <w:p w14:paraId="1817EBE2" w14:textId="77777777" w:rsidR="000C7475" w:rsidRDefault="000C7475">
            <w:pPr>
              <w:pStyle w:val="TableParagraph"/>
              <w:spacing w:before="80" w:after="80"/>
              <w:ind w:left="102" w:right="468"/>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I-IV)</w:t>
            </w:r>
            <w:r>
              <w:rPr>
                <w:rFonts w:ascii="Arial" w:hAnsi="Arial" w:cs="Arial"/>
                <w:color w:val="000000"/>
                <w:spacing w:val="19"/>
                <w:w w:val="99"/>
                <w:sz w:val="16"/>
                <w:szCs w:val="16"/>
                <w:lang w:val="en-GB"/>
              </w:rPr>
              <w:t xml:space="preserve"> </w:t>
            </w:r>
            <w:r>
              <w:rPr>
                <w:rFonts w:ascii="Arial" w:hAnsi="Arial" w:cs="Arial"/>
                <w:color w:val="000000"/>
                <w:spacing w:val="-2"/>
                <w:sz w:val="16"/>
                <w:szCs w:val="16"/>
                <w:lang w:val="en-GB"/>
              </w:rPr>
              <w:t>(PEI</w:t>
            </w:r>
          </w:p>
          <w:p w14:paraId="68C104A8" w14:textId="77777777" w:rsidR="000C7475" w:rsidRDefault="000C7475">
            <w:pPr>
              <w:pStyle w:val="TableParagraph"/>
              <w:spacing w:before="80" w:after="80"/>
              <w:ind w:left="102"/>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Method)</w:t>
            </w:r>
          </w:p>
        </w:tc>
        <w:tc>
          <w:tcPr>
            <w:tcW w:w="992" w:type="pct"/>
            <w:tcBorders>
              <w:top w:val="single" w:sz="2" w:space="0" w:color="auto"/>
              <w:left w:val="single" w:sz="2" w:space="0" w:color="auto"/>
              <w:bottom w:val="single" w:sz="2" w:space="0" w:color="auto"/>
              <w:right w:val="single" w:sz="2" w:space="0" w:color="auto"/>
            </w:tcBorders>
            <w:hideMark/>
          </w:tcPr>
          <w:p w14:paraId="4FDC8CC7" w14:textId="77777777" w:rsidR="000C7475" w:rsidRDefault="000C7475">
            <w:pPr>
              <w:pStyle w:val="TableParagraph"/>
              <w:spacing w:before="80" w:after="80" w:line="250" w:lineRule="exact"/>
              <w:ind w:left="1"/>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Part</w:t>
            </w:r>
            <w:r>
              <w:rPr>
                <w:rFonts w:ascii="Arial" w:hAnsi="Arial" w:cs="Arial"/>
                <w:color w:val="000000"/>
                <w:spacing w:val="-8"/>
                <w:sz w:val="16"/>
                <w:szCs w:val="16"/>
                <w:lang w:val="en-GB"/>
              </w:rPr>
              <w:t xml:space="preserve"> </w:t>
            </w:r>
            <w:proofErr w:type="gramStart"/>
            <w:r>
              <w:rPr>
                <w:rFonts w:ascii="Arial" w:hAnsi="Arial" w:cs="Arial"/>
                <w:color w:val="000000"/>
                <w:spacing w:val="-2"/>
                <w:sz w:val="16"/>
                <w:szCs w:val="16"/>
                <w:lang w:val="en-GB"/>
              </w:rPr>
              <w:t>20</w:t>
            </w:r>
            <w:r>
              <w:rPr>
                <w:rFonts w:ascii="Arial" w:hAnsi="Arial" w:cs="Arial"/>
                <w:color w:val="000000"/>
                <w:spacing w:val="-8"/>
                <w:sz w:val="16"/>
                <w:szCs w:val="16"/>
                <w:lang w:val="en-GB"/>
              </w:rPr>
              <w:t xml:space="preserve"> </w:t>
            </w:r>
            <w:r>
              <w:rPr>
                <w:rFonts w:ascii="Arial" w:hAnsi="Arial" w:cs="Arial"/>
                <w:color w:val="000000"/>
                <w:sz w:val="16"/>
                <w:szCs w:val="16"/>
                <w:lang w:val="en-GB"/>
              </w:rPr>
              <w:t>:</w:t>
            </w:r>
            <w:proofErr w:type="gramEnd"/>
            <w:r>
              <w:rPr>
                <w:rFonts w:ascii="Arial" w:hAnsi="Arial" w:cs="Arial"/>
                <w:color w:val="000000"/>
                <w:sz w:val="16"/>
                <w:szCs w:val="16"/>
                <w:lang w:val="en-GB"/>
              </w:rPr>
              <w:t xml:space="preserve"> </w:t>
            </w:r>
            <w:r>
              <w:rPr>
                <w:rFonts w:ascii="Arial" w:hAnsi="Arial" w:cs="Arial"/>
                <w:color w:val="000000"/>
                <w:spacing w:val="-2"/>
                <w:sz w:val="16"/>
                <w:szCs w:val="16"/>
                <w:lang w:val="en-GB"/>
              </w:rPr>
              <w:t>1983</w:t>
            </w:r>
          </w:p>
        </w:tc>
        <w:tc>
          <w:tcPr>
            <w:tcW w:w="711" w:type="pct"/>
            <w:tcBorders>
              <w:top w:val="single" w:sz="2" w:space="0" w:color="auto"/>
              <w:left w:val="single" w:sz="2" w:space="0" w:color="auto"/>
              <w:bottom w:val="single" w:sz="2" w:space="0" w:color="auto"/>
              <w:right w:val="single" w:sz="2" w:space="0" w:color="auto"/>
            </w:tcBorders>
            <w:hideMark/>
          </w:tcPr>
          <w:p w14:paraId="5B118FC6" w14:textId="77777777" w:rsidR="000C7475" w:rsidRDefault="000C7475">
            <w:pPr>
              <w:pStyle w:val="TableParagraph"/>
              <w:spacing w:before="80" w:after="80"/>
              <w:ind w:left="216" w:right="108" w:hanging="102"/>
              <w:jc w:val="both"/>
              <w:rPr>
                <w:rFonts w:ascii="Arial" w:eastAsia="Times New Roman" w:hAnsi="Arial" w:cs="Arial"/>
                <w:color w:val="000000"/>
                <w:sz w:val="16"/>
                <w:szCs w:val="16"/>
                <w:lang w:val="en-GB"/>
              </w:rPr>
            </w:pPr>
            <w:r>
              <w:rPr>
                <w:rFonts w:ascii="Arial" w:hAnsi="Arial" w:cs="Arial"/>
                <w:color w:val="000000"/>
                <w:spacing w:val="-2"/>
                <w:w w:val="95"/>
                <w:sz w:val="16"/>
                <w:szCs w:val="16"/>
                <w:lang w:val="en-GB"/>
              </w:rPr>
              <w:t>Minimum</w:t>
            </w:r>
            <w:r>
              <w:rPr>
                <w:rFonts w:ascii="Arial" w:hAnsi="Arial" w:cs="Arial"/>
                <w:color w:val="000000"/>
                <w:spacing w:val="21"/>
                <w:w w:val="99"/>
                <w:sz w:val="16"/>
                <w:szCs w:val="16"/>
                <w:lang w:val="en-GB"/>
              </w:rPr>
              <w:t xml:space="preserve"> </w:t>
            </w:r>
            <w:r>
              <w:rPr>
                <w:rFonts w:ascii="Arial" w:hAnsi="Arial" w:cs="Arial"/>
                <w:color w:val="000000"/>
                <w:spacing w:val="-3"/>
                <w:sz w:val="16"/>
                <w:szCs w:val="16"/>
                <w:lang w:val="en-GB"/>
              </w:rPr>
              <w:t>Class</w:t>
            </w:r>
            <w:r>
              <w:rPr>
                <w:rFonts w:ascii="Arial" w:hAnsi="Arial" w:cs="Arial"/>
                <w:color w:val="000000"/>
                <w:spacing w:val="-12"/>
                <w:sz w:val="16"/>
                <w:szCs w:val="16"/>
                <w:lang w:val="en-GB"/>
              </w:rPr>
              <w:t xml:space="preserve"> </w:t>
            </w:r>
            <w:r>
              <w:rPr>
                <w:rFonts w:ascii="Arial" w:hAnsi="Arial" w:cs="Arial"/>
                <w:color w:val="000000"/>
                <w:spacing w:val="-1"/>
                <w:sz w:val="16"/>
                <w:szCs w:val="16"/>
                <w:lang w:val="en-GB"/>
              </w:rPr>
              <w:t>II</w:t>
            </w:r>
          </w:p>
        </w:tc>
        <w:tc>
          <w:tcPr>
            <w:tcW w:w="711" w:type="pct"/>
            <w:tcBorders>
              <w:top w:val="single" w:sz="2" w:space="0" w:color="auto"/>
              <w:left w:val="single" w:sz="2" w:space="0" w:color="auto"/>
              <w:bottom w:val="single" w:sz="2" w:space="0" w:color="auto"/>
              <w:right w:val="single" w:sz="2" w:space="0" w:color="auto"/>
            </w:tcBorders>
            <w:hideMark/>
          </w:tcPr>
          <w:p w14:paraId="4BC584D5" w14:textId="77777777" w:rsidR="000C7475" w:rsidRDefault="000C7475">
            <w:pPr>
              <w:pStyle w:val="TableParagraph"/>
              <w:spacing w:before="80" w:after="80"/>
              <w:ind w:left="258" w:right="152" w:hanging="102"/>
              <w:jc w:val="both"/>
              <w:rPr>
                <w:rFonts w:ascii="Arial" w:eastAsia="Times New Roman" w:hAnsi="Arial" w:cs="Arial"/>
                <w:color w:val="000000"/>
                <w:sz w:val="16"/>
                <w:szCs w:val="16"/>
                <w:lang w:val="en-GB"/>
              </w:rPr>
            </w:pPr>
            <w:r>
              <w:rPr>
                <w:rFonts w:ascii="Arial" w:hAnsi="Arial" w:cs="Arial"/>
                <w:color w:val="000000"/>
                <w:spacing w:val="-2"/>
                <w:w w:val="95"/>
                <w:sz w:val="16"/>
                <w:szCs w:val="16"/>
                <w:lang w:val="en-GB"/>
              </w:rPr>
              <w:t>Minimum</w:t>
            </w:r>
            <w:r>
              <w:rPr>
                <w:rFonts w:ascii="Arial" w:hAnsi="Arial" w:cs="Arial"/>
                <w:color w:val="000000"/>
                <w:spacing w:val="21"/>
                <w:w w:val="99"/>
                <w:sz w:val="16"/>
                <w:szCs w:val="16"/>
                <w:lang w:val="en-GB"/>
              </w:rPr>
              <w:t xml:space="preserve"> </w:t>
            </w:r>
            <w:r>
              <w:rPr>
                <w:rFonts w:ascii="Arial" w:hAnsi="Arial" w:cs="Arial"/>
                <w:color w:val="000000"/>
                <w:spacing w:val="-3"/>
                <w:sz w:val="16"/>
                <w:szCs w:val="16"/>
                <w:lang w:val="en-GB"/>
              </w:rPr>
              <w:t>Class</w:t>
            </w:r>
            <w:r>
              <w:rPr>
                <w:rFonts w:ascii="Arial" w:hAnsi="Arial" w:cs="Arial"/>
                <w:color w:val="000000"/>
                <w:spacing w:val="-12"/>
                <w:sz w:val="16"/>
                <w:szCs w:val="16"/>
                <w:lang w:val="en-GB"/>
              </w:rPr>
              <w:t xml:space="preserve"> </w:t>
            </w:r>
            <w:r>
              <w:rPr>
                <w:rFonts w:ascii="Arial" w:hAnsi="Arial" w:cs="Arial"/>
                <w:color w:val="000000"/>
                <w:spacing w:val="-1"/>
                <w:sz w:val="16"/>
                <w:szCs w:val="16"/>
                <w:lang w:val="en-GB"/>
              </w:rPr>
              <w:t>II</w:t>
            </w:r>
          </w:p>
        </w:tc>
        <w:tc>
          <w:tcPr>
            <w:tcW w:w="711" w:type="pct"/>
            <w:tcBorders>
              <w:top w:val="single" w:sz="2" w:space="0" w:color="auto"/>
              <w:left w:val="single" w:sz="2" w:space="0" w:color="auto"/>
              <w:bottom w:val="single" w:sz="2" w:space="0" w:color="auto"/>
              <w:right w:val="single" w:sz="2" w:space="0" w:color="auto"/>
            </w:tcBorders>
            <w:hideMark/>
          </w:tcPr>
          <w:p w14:paraId="7385BA6A" w14:textId="77777777" w:rsidR="000C7475" w:rsidRDefault="000C7475">
            <w:pPr>
              <w:pStyle w:val="TableParagraph"/>
              <w:spacing w:before="80" w:after="80"/>
              <w:ind w:left="216" w:right="109" w:hanging="102"/>
              <w:jc w:val="both"/>
              <w:rPr>
                <w:rFonts w:ascii="Arial" w:eastAsia="Times New Roman" w:hAnsi="Arial" w:cs="Arial"/>
                <w:color w:val="000000"/>
                <w:sz w:val="16"/>
                <w:szCs w:val="16"/>
                <w:lang w:val="en-GB"/>
              </w:rPr>
            </w:pPr>
            <w:r>
              <w:rPr>
                <w:rFonts w:ascii="Arial" w:hAnsi="Arial" w:cs="Arial"/>
                <w:color w:val="000000"/>
                <w:spacing w:val="-2"/>
                <w:w w:val="95"/>
                <w:sz w:val="16"/>
                <w:szCs w:val="16"/>
                <w:lang w:val="en-GB"/>
              </w:rPr>
              <w:t>Minimum</w:t>
            </w:r>
            <w:r>
              <w:rPr>
                <w:rFonts w:ascii="Arial" w:hAnsi="Arial" w:cs="Arial"/>
                <w:color w:val="000000"/>
                <w:spacing w:val="21"/>
                <w:w w:val="99"/>
                <w:sz w:val="16"/>
                <w:szCs w:val="16"/>
                <w:lang w:val="en-GB"/>
              </w:rPr>
              <w:t xml:space="preserve"> </w:t>
            </w:r>
            <w:r>
              <w:rPr>
                <w:rFonts w:ascii="Arial" w:hAnsi="Arial" w:cs="Arial"/>
                <w:color w:val="000000"/>
                <w:spacing w:val="-3"/>
                <w:sz w:val="16"/>
                <w:szCs w:val="16"/>
                <w:lang w:val="en-GB"/>
              </w:rPr>
              <w:t>Class</w:t>
            </w:r>
            <w:r>
              <w:rPr>
                <w:rFonts w:ascii="Arial" w:hAnsi="Arial" w:cs="Arial"/>
                <w:color w:val="000000"/>
                <w:spacing w:val="-12"/>
                <w:sz w:val="16"/>
                <w:szCs w:val="16"/>
                <w:lang w:val="en-GB"/>
              </w:rPr>
              <w:t xml:space="preserve"> </w:t>
            </w:r>
            <w:r>
              <w:rPr>
                <w:rFonts w:ascii="Arial" w:hAnsi="Arial" w:cs="Arial"/>
                <w:color w:val="000000"/>
                <w:spacing w:val="-1"/>
                <w:sz w:val="16"/>
                <w:szCs w:val="16"/>
                <w:lang w:val="en-GB"/>
              </w:rPr>
              <w:t>II</w:t>
            </w:r>
          </w:p>
        </w:tc>
      </w:tr>
      <w:tr w:rsidR="000C7475" w14:paraId="77C52327" w14:textId="77777777" w:rsidTr="000C7475">
        <w:trPr>
          <w:trHeight w:val="20"/>
        </w:trPr>
        <w:tc>
          <w:tcPr>
            <w:tcW w:w="1874" w:type="pct"/>
            <w:gridSpan w:val="2"/>
            <w:tcBorders>
              <w:top w:val="single" w:sz="2" w:space="0" w:color="auto"/>
              <w:left w:val="single" w:sz="2" w:space="0" w:color="auto"/>
              <w:bottom w:val="single" w:sz="2" w:space="0" w:color="auto"/>
              <w:right w:val="single" w:sz="2" w:space="0" w:color="auto"/>
            </w:tcBorders>
            <w:hideMark/>
          </w:tcPr>
          <w:p w14:paraId="70BFF03E" w14:textId="77777777" w:rsidR="000C7475" w:rsidRDefault="000C7475">
            <w:pPr>
              <w:pStyle w:val="TableParagraph"/>
              <w:spacing w:before="80" w:after="80" w:line="228" w:lineRule="auto"/>
              <w:ind w:left="426" w:right="398" w:hanging="324"/>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5.</w:t>
            </w:r>
            <w:r>
              <w:rPr>
                <w:rFonts w:ascii="Arial" w:hAnsi="Arial" w:cs="Arial"/>
                <w:color w:val="000000"/>
                <w:spacing w:val="-12"/>
                <w:sz w:val="16"/>
                <w:szCs w:val="16"/>
                <w:lang w:val="en-GB"/>
              </w:rPr>
              <w:t xml:space="preserve"> </w:t>
            </w:r>
            <w:r>
              <w:rPr>
                <w:rFonts w:ascii="Arial" w:hAnsi="Arial" w:cs="Arial"/>
                <w:color w:val="000000"/>
                <w:spacing w:val="-3"/>
                <w:sz w:val="16"/>
                <w:szCs w:val="16"/>
                <w:lang w:val="en-GB"/>
              </w:rPr>
              <w:t>*Coefficient</w:t>
            </w:r>
            <w:r>
              <w:rPr>
                <w:rFonts w:ascii="Arial" w:hAnsi="Arial" w:cs="Arial"/>
                <w:color w:val="000000"/>
                <w:spacing w:val="-11"/>
                <w:sz w:val="16"/>
                <w:szCs w:val="16"/>
                <w:lang w:val="en-GB"/>
              </w:rPr>
              <w:t xml:space="preserve"> </w:t>
            </w:r>
            <w:r>
              <w:rPr>
                <w:rFonts w:ascii="Arial" w:hAnsi="Arial" w:cs="Arial"/>
                <w:color w:val="000000"/>
                <w:spacing w:val="-2"/>
                <w:sz w:val="16"/>
                <w:szCs w:val="16"/>
                <w:lang w:val="en-GB"/>
              </w:rPr>
              <w:t>of</w:t>
            </w:r>
            <w:r>
              <w:rPr>
                <w:rFonts w:ascii="Arial" w:hAnsi="Arial" w:cs="Arial"/>
                <w:color w:val="000000"/>
                <w:spacing w:val="-12"/>
                <w:sz w:val="16"/>
                <w:szCs w:val="16"/>
                <w:lang w:val="en-GB"/>
              </w:rPr>
              <w:t xml:space="preserve"> </w:t>
            </w:r>
            <w:r>
              <w:rPr>
                <w:rFonts w:ascii="Arial" w:hAnsi="Arial" w:cs="Arial"/>
                <w:color w:val="000000"/>
                <w:spacing w:val="-3"/>
                <w:sz w:val="16"/>
                <w:szCs w:val="16"/>
                <w:lang w:val="en-GB"/>
              </w:rPr>
              <w:t>linear</w:t>
            </w:r>
            <w:r>
              <w:rPr>
                <w:rFonts w:ascii="Arial" w:hAnsi="Arial" w:cs="Arial"/>
                <w:color w:val="000000"/>
                <w:spacing w:val="21"/>
                <w:w w:val="99"/>
                <w:sz w:val="16"/>
                <w:szCs w:val="16"/>
                <w:lang w:val="en-GB"/>
              </w:rPr>
              <w:t xml:space="preserve"> </w:t>
            </w:r>
            <w:r>
              <w:rPr>
                <w:rFonts w:ascii="Arial" w:hAnsi="Arial" w:cs="Arial"/>
                <w:color w:val="000000"/>
                <w:spacing w:val="-2"/>
                <w:sz w:val="16"/>
                <w:szCs w:val="16"/>
                <w:lang w:val="en-GB"/>
              </w:rPr>
              <w:t>thermal</w:t>
            </w:r>
            <w:r>
              <w:rPr>
                <w:rFonts w:ascii="Arial" w:hAnsi="Arial" w:cs="Arial"/>
                <w:color w:val="000000"/>
                <w:spacing w:val="-20"/>
                <w:sz w:val="16"/>
                <w:szCs w:val="16"/>
                <w:lang w:val="en-GB"/>
              </w:rPr>
              <w:t xml:space="preserve"> </w:t>
            </w:r>
            <w:r>
              <w:rPr>
                <w:rFonts w:ascii="Arial" w:hAnsi="Arial" w:cs="Arial"/>
                <w:color w:val="000000"/>
                <w:spacing w:val="-3"/>
                <w:sz w:val="16"/>
                <w:szCs w:val="16"/>
                <w:lang w:val="en-GB"/>
              </w:rPr>
              <w:t>expansion</w:t>
            </w:r>
            <w:r>
              <w:rPr>
                <w:rFonts w:ascii="Arial" w:hAnsi="Arial" w:cs="Arial"/>
                <w:color w:val="000000"/>
                <w:spacing w:val="28"/>
                <w:w w:val="99"/>
                <w:sz w:val="16"/>
                <w:szCs w:val="16"/>
                <w:lang w:val="en-GB"/>
              </w:rPr>
              <w:t xml:space="preserve"> </w:t>
            </w:r>
            <w:r>
              <w:rPr>
                <w:rFonts w:ascii="Arial" w:hAnsi="Arial" w:cs="Arial"/>
                <w:color w:val="000000"/>
                <w:spacing w:val="-2"/>
                <w:sz w:val="16"/>
                <w:szCs w:val="16"/>
                <w:lang w:val="en-GB"/>
              </w:rPr>
              <w:t>(x10</w:t>
            </w:r>
            <w:r>
              <w:rPr>
                <w:rFonts w:ascii="Arial" w:hAnsi="Arial" w:cs="Arial"/>
                <w:color w:val="000000"/>
                <w:spacing w:val="-2"/>
                <w:position w:val="10"/>
                <w:sz w:val="16"/>
                <w:szCs w:val="16"/>
                <w:lang w:val="en-GB"/>
              </w:rPr>
              <w:t>6</w:t>
            </w:r>
            <w:r>
              <w:rPr>
                <w:rFonts w:ascii="Arial" w:hAnsi="Arial" w:cs="Arial"/>
                <w:color w:val="000000"/>
                <w:spacing w:val="-11"/>
                <w:position w:val="10"/>
                <w:sz w:val="16"/>
                <w:szCs w:val="16"/>
                <w:lang w:val="en-GB"/>
              </w:rPr>
              <w:t xml:space="preserve"> </w:t>
            </w:r>
            <w:r>
              <w:rPr>
                <w:rFonts w:ascii="Arial" w:hAnsi="Arial" w:cs="Arial"/>
                <w:color w:val="000000"/>
                <w:spacing w:val="-1"/>
                <w:position w:val="10"/>
                <w:sz w:val="16"/>
                <w:szCs w:val="16"/>
                <w:lang w:val="en-GB"/>
              </w:rPr>
              <w:t>o</w:t>
            </w:r>
            <w:r>
              <w:rPr>
                <w:rFonts w:ascii="Arial" w:hAnsi="Arial" w:cs="Arial"/>
                <w:color w:val="000000"/>
                <w:spacing w:val="-1"/>
                <w:sz w:val="16"/>
                <w:szCs w:val="16"/>
                <w:lang w:val="en-GB"/>
              </w:rPr>
              <w:t>C</w:t>
            </w:r>
          </w:p>
        </w:tc>
        <w:tc>
          <w:tcPr>
            <w:tcW w:w="992" w:type="pct"/>
            <w:tcBorders>
              <w:top w:val="single" w:sz="2" w:space="0" w:color="auto"/>
              <w:left w:val="single" w:sz="2" w:space="0" w:color="auto"/>
              <w:bottom w:val="single" w:sz="2" w:space="0" w:color="auto"/>
              <w:right w:val="single" w:sz="2" w:space="0" w:color="auto"/>
            </w:tcBorders>
            <w:hideMark/>
          </w:tcPr>
          <w:p w14:paraId="0E705CC2" w14:textId="77777777" w:rsidR="000C7475" w:rsidRDefault="000C7475">
            <w:pPr>
              <w:pStyle w:val="TableParagraph"/>
              <w:spacing w:before="80" w:after="80" w:line="249" w:lineRule="exact"/>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Part</w:t>
            </w:r>
            <w:r>
              <w:rPr>
                <w:rFonts w:ascii="Arial" w:hAnsi="Arial" w:cs="Arial"/>
                <w:color w:val="000000"/>
                <w:spacing w:val="-8"/>
                <w:sz w:val="16"/>
                <w:szCs w:val="16"/>
                <w:lang w:val="en-GB"/>
              </w:rPr>
              <w:t xml:space="preserve"> </w:t>
            </w:r>
            <w:proofErr w:type="gramStart"/>
            <w:r>
              <w:rPr>
                <w:rFonts w:ascii="Arial" w:hAnsi="Arial" w:cs="Arial"/>
                <w:color w:val="000000"/>
                <w:spacing w:val="-2"/>
                <w:sz w:val="16"/>
                <w:szCs w:val="16"/>
                <w:lang w:val="en-GB"/>
              </w:rPr>
              <w:t>15</w:t>
            </w:r>
            <w:r>
              <w:rPr>
                <w:rFonts w:ascii="Arial" w:hAnsi="Arial" w:cs="Arial"/>
                <w:color w:val="000000"/>
                <w:spacing w:val="-8"/>
                <w:sz w:val="16"/>
                <w:szCs w:val="16"/>
                <w:lang w:val="en-GB"/>
              </w:rPr>
              <w:t xml:space="preserve"> </w:t>
            </w:r>
            <w:r>
              <w:rPr>
                <w:rFonts w:ascii="Arial" w:hAnsi="Arial" w:cs="Arial"/>
                <w:color w:val="000000"/>
                <w:sz w:val="16"/>
                <w:szCs w:val="16"/>
                <w:lang w:val="en-GB"/>
              </w:rPr>
              <w:t>:</w:t>
            </w:r>
            <w:proofErr w:type="gramEnd"/>
            <w:r>
              <w:rPr>
                <w:rFonts w:ascii="Arial" w:hAnsi="Arial" w:cs="Arial"/>
                <w:color w:val="000000"/>
                <w:sz w:val="16"/>
                <w:szCs w:val="16"/>
                <w:lang w:val="en-GB"/>
              </w:rPr>
              <w:t xml:space="preserve"> </w:t>
            </w:r>
            <w:r>
              <w:rPr>
                <w:rFonts w:ascii="Arial" w:hAnsi="Arial" w:cs="Arial"/>
                <w:color w:val="000000"/>
                <w:spacing w:val="-2"/>
                <w:sz w:val="16"/>
                <w:szCs w:val="16"/>
                <w:lang w:val="en-GB"/>
              </w:rPr>
              <w:t>1983</w:t>
            </w:r>
          </w:p>
        </w:tc>
        <w:tc>
          <w:tcPr>
            <w:tcW w:w="711" w:type="pct"/>
            <w:tcBorders>
              <w:top w:val="single" w:sz="2" w:space="0" w:color="auto"/>
              <w:left w:val="single" w:sz="2" w:space="0" w:color="auto"/>
              <w:bottom w:val="single" w:sz="2" w:space="0" w:color="auto"/>
              <w:right w:val="single" w:sz="2" w:space="0" w:color="auto"/>
            </w:tcBorders>
            <w:hideMark/>
          </w:tcPr>
          <w:p w14:paraId="07A3370D" w14:textId="77777777" w:rsidR="000C7475" w:rsidRDefault="000C7475">
            <w:pPr>
              <w:pStyle w:val="TableParagraph"/>
              <w:spacing w:before="80" w:after="80" w:line="249" w:lineRule="exact"/>
              <w:ind w:left="237"/>
              <w:jc w:val="both"/>
              <w:rPr>
                <w:rFonts w:ascii="Arial" w:eastAsia="Times New Roman" w:hAnsi="Arial" w:cs="Arial"/>
                <w:color w:val="000000"/>
                <w:sz w:val="16"/>
                <w:szCs w:val="16"/>
                <w:lang w:val="en-GB"/>
              </w:rPr>
            </w:pPr>
            <w:r>
              <w:rPr>
                <w:rFonts w:ascii="Arial" w:hAnsi="Arial" w:cs="Arial"/>
                <w:color w:val="000000"/>
                <w:sz w:val="16"/>
                <w:szCs w:val="16"/>
                <w:lang w:val="en-GB"/>
              </w:rPr>
              <w:t>&lt;</w:t>
            </w:r>
            <w:r>
              <w:rPr>
                <w:rFonts w:ascii="Arial" w:hAnsi="Arial" w:cs="Arial"/>
                <w:color w:val="000000"/>
                <w:spacing w:val="-7"/>
                <w:sz w:val="16"/>
                <w:szCs w:val="16"/>
                <w:lang w:val="en-GB"/>
              </w:rPr>
              <w:t xml:space="preserve"> </w:t>
            </w:r>
            <w:r>
              <w:rPr>
                <w:rFonts w:ascii="Arial" w:hAnsi="Arial" w:cs="Arial"/>
                <w:color w:val="000000"/>
                <w:sz w:val="16"/>
                <w:szCs w:val="16"/>
                <w:lang w:val="en-GB"/>
              </w:rPr>
              <w:t>=</w:t>
            </w:r>
            <w:r>
              <w:rPr>
                <w:rFonts w:ascii="Arial" w:hAnsi="Arial" w:cs="Arial"/>
                <w:color w:val="000000"/>
                <w:spacing w:val="-8"/>
                <w:sz w:val="16"/>
                <w:szCs w:val="16"/>
                <w:lang w:val="en-GB"/>
              </w:rPr>
              <w:t xml:space="preserve"> </w:t>
            </w:r>
            <w:r>
              <w:rPr>
                <w:rFonts w:ascii="Arial" w:hAnsi="Arial" w:cs="Arial"/>
                <w:color w:val="000000"/>
                <w:spacing w:val="-3"/>
                <w:sz w:val="16"/>
                <w:szCs w:val="16"/>
                <w:lang w:val="en-GB"/>
              </w:rPr>
              <w:t>9.0</w:t>
            </w:r>
          </w:p>
        </w:tc>
        <w:tc>
          <w:tcPr>
            <w:tcW w:w="711" w:type="pct"/>
            <w:tcBorders>
              <w:top w:val="single" w:sz="2" w:space="0" w:color="auto"/>
              <w:left w:val="single" w:sz="2" w:space="0" w:color="auto"/>
              <w:bottom w:val="single" w:sz="2" w:space="0" w:color="auto"/>
              <w:right w:val="single" w:sz="2" w:space="0" w:color="auto"/>
            </w:tcBorders>
            <w:hideMark/>
          </w:tcPr>
          <w:p w14:paraId="1B83A685" w14:textId="77777777" w:rsidR="000C7475" w:rsidRDefault="000C7475">
            <w:pPr>
              <w:pStyle w:val="TableParagraph"/>
              <w:spacing w:before="80" w:after="80" w:line="249" w:lineRule="exact"/>
              <w:ind w:left="279"/>
              <w:jc w:val="both"/>
              <w:rPr>
                <w:rFonts w:ascii="Arial" w:eastAsia="Times New Roman" w:hAnsi="Arial" w:cs="Arial"/>
                <w:color w:val="000000"/>
                <w:sz w:val="16"/>
                <w:szCs w:val="16"/>
                <w:lang w:val="en-GB"/>
              </w:rPr>
            </w:pPr>
            <w:r>
              <w:rPr>
                <w:rFonts w:ascii="Arial" w:hAnsi="Arial" w:cs="Arial"/>
                <w:color w:val="000000"/>
                <w:sz w:val="16"/>
                <w:szCs w:val="16"/>
                <w:lang w:val="en-GB"/>
              </w:rPr>
              <w:t>&lt;</w:t>
            </w:r>
            <w:r>
              <w:rPr>
                <w:rFonts w:ascii="Arial" w:hAnsi="Arial" w:cs="Arial"/>
                <w:color w:val="000000"/>
                <w:spacing w:val="-7"/>
                <w:sz w:val="16"/>
                <w:szCs w:val="16"/>
                <w:lang w:val="en-GB"/>
              </w:rPr>
              <w:t xml:space="preserve"> </w:t>
            </w:r>
            <w:r>
              <w:rPr>
                <w:rFonts w:ascii="Arial" w:hAnsi="Arial" w:cs="Arial"/>
                <w:color w:val="000000"/>
                <w:sz w:val="16"/>
                <w:szCs w:val="16"/>
                <w:lang w:val="en-GB"/>
              </w:rPr>
              <w:t>=</w:t>
            </w:r>
            <w:r>
              <w:rPr>
                <w:rFonts w:ascii="Arial" w:hAnsi="Arial" w:cs="Arial"/>
                <w:color w:val="000000"/>
                <w:spacing w:val="-8"/>
                <w:sz w:val="16"/>
                <w:szCs w:val="16"/>
                <w:lang w:val="en-GB"/>
              </w:rPr>
              <w:t xml:space="preserve"> </w:t>
            </w:r>
            <w:r>
              <w:rPr>
                <w:rFonts w:ascii="Arial" w:hAnsi="Arial" w:cs="Arial"/>
                <w:color w:val="000000"/>
                <w:spacing w:val="-3"/>
                <w:sz w:val="16"/>
                <w:szCs w:val="16"/>
                <w:lang w:val="en-GB"/>
              </w:rPr>
              <w:t>9.0</w:t>
            </w:r>
          </w:p>
        </w:tc>
        <w:tc>
          <w:tcPr>
            <w:tcW w:w="711" w:type="pct"/>
            <w:tcBorders>
              <w:top w:val="single" w:sz="2" w:space="0" w:color="auto"/>
              <w:left w:val="single" w:sz="2" w:space="0" w:color="auto"/>
              <w:bottom w:val="single" w:sz="2" w:space="0" w:color="auto"/>
              <w:right w:val="single" w:sz="2" w:space="0" w:color="auto"/>
            </w:tcBorders>
            <w:hideMark/>
          </w:tcPr>
          <w:p w14:paraId="24980A05" w14:textId="77777777" w:rsidR="000C7475" w:rsidRDefault="000C7475">
            <w:pPr>
              <w:pStyle w:val="TableParagraph"/>
              <w:spacing w:before="80" w:after="80" w:line="249" w:lineRule="exact"/>
              <w:ind w:left="236"/>
              <w:jc w:val="both"/>
              <w:rPr>
                <w:rFonts w:ascii="Arial" w:eastAsia="Times New Roman" w:hAnsi="Arial" w:cs="Arial"/>
                <w:color w:val="000000"/>
                <w:sz w:val="16"/>
                <w:szCs w:val="16"/>
                <w:lang w:val="en-GB"/>
              </w:rPr>
            </w:pPr>
            <w:r>
              <w:rPr>
                <w:rFonts w:ascii="Arial" w:hAnsi="Arial" w:cs="Arial"/>
                <w:color w:val="000000"/>
                <w:sz w:val="16"/>
                <w:szCs w:val="16"/>
                <w:lang w:val="en-GB"/>
              </w:rPr>
              <w:t>&lt;</w:t>
            </w:r>
            <w:r>
              <w:rPr>
                <w:rFonts w:ascii="Arial" w:hAnsi="Arial" w:cs="Arial"/>
                <w:color w:val="000000"/>
                <w:spacing w:val="-7"/>
                <w:sz w:val="16"/>
                <w:szCs w:val="16"/>
                <w:lang w:val="en-GB"/>
              </w:rPr>
              <w:t xml:space="preserve"> </w:t>
            </w:r>
            <w:r>
              <w:rPr>
                <w:rFonts w:ascii="Arial" w:hAnsi="Arial" w:cs="Arial"/>
                <w:color w:val="000000"/>
                <w:sz w:val="16"/>
                <w:szCs w:val="16"/>
                <w:lang w:val="en-GB"/>
              </w:rPr>
              <w:t>=</w:t>
            </w:r>
            <w:r>
              <w:rPr>
                <w:rFonts w:ascii="Arial" w:hAnsi="Arial" w:cs="Arial"/>
                <w:color w:val="000000"/>
                <w:spacing w:val="-8"/>
                <w:sz w:val="16"/>
                <w:szCs w:val="16"/>
                <w:lang w:val="en-GB"/>
              </w:rPr>
              <w:t xml:space="preserve"> </w:t>
            </w:r>
            <w:r>
              <w:rPr>
                <w:rFonts w:ascii="Arial" w:hAnsi="Arial" w:cs="Arial"/>
                <w:color w:val="000000"/>
                <w:spacing w:val="-3"/>
                <w:sz w:val="16"/>
                <w:szCs w:val="16"/>
                <w:lang w:val="en-GB"/>
              </w:rPr>
              <w:t>9.0</w:t>
            </w:r>
          </w:p>
        </w:tc>
      </w:tr>
      <w:tr w:rsidR="000C7475" w14:paraId="2882944C" w14:textId="77777777" w:rsidTr="000C7475">
        <w:trPr>
          <w:trHeight w:val="20"/>
        </w:trPr>
        <w:tc>
          <w:tcPr>
            <w:tcW w:w="1874" w:type="pct"/>
            <w:gridSpan w:val="2"/>
            <w:tcBorders>
              <w:top w:val="single" w:sz="2" w:space="0" w:color="auto"/>
              <w:left w:val="single" w:sz="2" w:space="0" w:color="auto"/>
              <w:bottom w:val="single" w:sz="2" w:space="0" w:color="auto"/>
              <w:right w:val="single" w:sz="2" w:space="0" w:color="auto"/>
            </w:tcBorders>
            <w:hideMark/>
          </w:tcPr>
          <w:p w14:paraId="60E277FE" w14:textId="77777777" w:rsidR="000C7475" w:rsidRDefault="000C7475">
            <w:pPr>
              <w:pStyle w:val="TableParagraph"/>
              <w:spacing w:before="80" w:after="80" w:line="249" w:lineRule="exact"/>
              <w:ind w:left="102"/>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6.</w:t>
            </w:r>
            <w:r>
              <w:rPr>
                <w:rFonts w:ascii="Arial" w:hAnsi="Arial" w:cs="Arial"/>
                <w:color w:val="000000"/>
                <w:spacing w:val="-14"/>
                <w:sz w:val="16"/>
                <w:szCs w:val="16"/>
                <w:lang w:val="en-GB"/>
              </w:rPr>
              <w:t xml:space="preserve"> </w:t>
            </w:r>
            <w:r>
              <w:rPr>
                <w:rFonts w:ascii="Arial" w:hAnsi="Arial" w:cs="Arial"/>
                <w:color w:val="000000"/>
                <w:spacing w:val="-2"/>
                <w:sz w:val="16"/>
                <w:szCs w:val="16"/>
                <w:lang w:val="en-GB"/>
              </w:rPr>
              <w:t>*Crazing</w:t>
            </w:r>
            <w:r>
              <w:rPr>
                <w:rFonts w:ascii="Arial" w:hAnsi="Arial" w:cs="Arial"/>
                <w:color w:val="000000"/>
                <w:spacing w:val="-13"/>
                <w:sz w:val="16"/>
                <w:szCs w:val="16"/>
                <w:lang w:val="en-GB"/>
              </w:rPr>
              <w:t xml:space="preserve"> </w:t>
            </w:r>
            <w:r>
              <w:rPr>
                <w:rFonts w:ascii="Arial" w:hAnsi="Arial" w:cs="Arial"/>
                <w:color w:val="000000"/>
                <w:spacing w:val="-2"/>
                <w:sz w:val="16"/>
                <w:szCs w:val="16"/>
                <w:lang w:val="en-GB"/>
              </w:rPr>
              <w:t>resistance</w:t>
            </w:r>
          </w:p>
        </w:tc>
        <w:tc>
          <w:tcPr>
            <w:tcW w:w="992" w:type="pct"/>
            <w:tcBorders>
              <w:top w:val="single" w:sz="2" w:space="0" w:color="auto"/>
              <w:left w:val="single" w:sz="2" w:space="0" w:color="auto"/>
              <w:bottom w:val="single" w:sz="2" w:space="0" w:color="auto"/>
              <w:right w:val="single" w:sz="2" w:space="0" w:color="auto"/>
            </w:tcBorders>
            <w:hideMark/>
          </w:tcPr>
          <w:p w14:paraId="6B22299B" w14:textId="77777777" w:rsidR="000C7475" w:rsidRDefault="000C7475">
            <w:pPr>
              <w:pStyle w:val="TableParagraph"/>
              <w:spacing w:before="80" w:after="80" w:line="249" w:lineRule="exact"/>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Part</w:t>
            </w:r>
            <w:r>
              <w:rPr>
                <w:rFonts w:ascii="Arial" w:hAnsi="Arial" w:cs="Arial"/>
                <w:color w:val="000000"/>
                <w:spacing w:val="-8"/>
                <w:sz w:val="16"/>
                <w:szCs w:val="16"/>
                <w:lang w:val="en-GB"/>
              </w:rPr>
              <w:t xml:space="preserve"> </w:t>
            </w:r>
            <w:proofErr w:type="gramStart"/>
            <w:r>
              <w:rPr>
                <w:rFonts w:ascii="Arial" w:hAnsi="Arial" w:cs="Arial"/>
                <w:color w:val="000000"/>
                <w:spacing w:val="-1"/>
                <w:sz w:val="16"/>
                <w:szCs w:val="16"/>
                <w:lang w:val="en-GB"/>
              </w:rPr>
              <w:t>17</w:t>
            </w:r>
            <w:r>
              <w:rPr>
                <w:rFonts w:ascii="Arial" w:hAnsi="Arial" w:cs="Arial"/>
                <w:color w:val="000000"/>
                <w:spacing w:val="-8"/>
                <w:sz w:val="16"/>
                <w:szCs w:val="16"/>
                <w:lang w:val="en-GB"/>
              </w:rPr>
              <w:t xml:space="preserve"> </w:t>
            </w:r>
            <w:r>
              <w:rPr>
                <w:rFonts w:ascii="Arial" w:hAnsi="Arial" w:cs="Arial"/>
                <w:color w:val="000000"/>
                <w:sz w:val="16"/>
                <w:szCs w:val="16"/>
                <w:lang w:val="en-GB"/>
              </w:rPr>
              <w:t>:</w:t>
            </w:r>
            <w:proofErr w:type="gramEnd"/>
            <w:r>
              <w:rPr>
                <w:rFonts w:ascii="Arial" w:hAnsi="Arial" w:cs="Arial"/>
                <w:color w:val="000000"/>
                <w:sz w:val="16"/>
                <w:szCs w:val="16"/>
                <w:lang w:val="en-GB"/>
              </w:rPr>
              <w:t xml:space="preserve"> </w:t>
            </w:r>
            <w:r>
              <w:rPr>
                <w:rFonts w:ascii="Arial" w:hAnsi="Arial" w:cs="Arial"/>
                <w:color w:val="000000"/>
                <w:spacing w:val="-2"/>
                <w:sz w:val="16"/>
                <w:szCs w:val="16"/>
                <w:lang w:val="en-GB"/>
              </w:rPr>
              <w:t>1983</w:t>
            </w:r>
          </w:p>
        </w:tc>
        <w:tc>
          <w:tcPr>
            <w:tcW w:w="711" w:type="pct"/>
            <w:tcBorders>
              <w:top w:val="single" w:sz="2" w:space="0" w:color="auto"/>
              <w:left w:val="single" w:sz="2" w:space="0" w:color="auto"/>
              <w:bottom w:val="single" w:sz="2" w:space="0" w:color="auto"/>
              <w:right w:val="single" w:sz="2" w:space="0" w:color="auto"/>
            </w:tcBorders>
            <w:hideMark/>
          </w:tcPr>
          <w:p w14:paraId="18A31373" w14:textId="77777777" w:rsidR="000C7475" w:rsidRDefault="000C7475">
            <w:pPr>
              <w:pStyle w:val="TableParagraph"/>
              <w:spacing w:before="80" w:after="80" w:line="249" w:lineRule="exact"/>
              <w:ind w:left="151"/>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Required</w:t>
            </w:r>
          </w:p>
        </w:tc>
        <w:tc>
          <w:tcPr>
            <w:tcW w:w="711" w:type="pct"/>
            <w:tcBorders>
              <w:top w:val="single" w:sz="2" w:space="0" w:color="auto"/>
              <w:left w:val="single" w:sz="2" w:space="0" w:color="auto"/>
              <w:bottom w:val="single" w:sz="2" w:space="0" w:color="auto"/>
              <w:right w:val="single" w:sz="2" w:space="0" w:color="auto"/>
            </w:tcBorders>
            <w:hideMark/>
          </w:tcPr>
          <w:p w14:paraId="432DEB3C" w14:textId="77777777" w:rsidR="000C7475" w:rsidRDefault="000C7475">
            <w:pPr>
              <w:pStyle w:val="TableParagraph"/>
              <w:spacing w:before="80" w:after="80" w:line="249" w:lineRule="exact"/>
              <w:ind w:left="194"/>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Required</w:t>
            </w:r>
          </w:p>
        </w:tc>
        <w:tc>
          <w:tcPr>
            <w:tcW w:w="711" w:type="pct"/>
            <w:tcBorders>
              <w:top w:val="single" w:sz="2" w:space="0" w:color="auto"/>
              <w:left w:val="single" w:sz="2" w:space="0" w:color="auto"/>
              <w:bottom w:val="single" w:sz="2" w:space="0" w:color="auto"/>
              <w:right w:val="single" w:sz="2" w:space="0" w:color="auto"/>
            </w:tcBorders>
            <w:hideMark/>
          </w:tcPr>
          <w:p w14:paraId="53A62913" w14:textId="77777777" w:rsidR="000C7475" w:rsidRDefault="000C7475">
            <w:pPr>
              <w:pStyle w:val="TableParagraph"/>
              <w:spacing w:before="80" w:after="80" w:line="249" w:lineRule="exact"/>
              <w:ind w:left="151"/>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Required</w:t>
            </w:r>
          </w:p>
        </w:tc>
      </w:tr>
    </w:tbl>
    <w:p w14:paraId="347FEBA5" w14:textId="77777777" w:rsidR="000C7475" w:rsidRDefault="000C7475" w:rsidP="000C7475">
      <w:pPr>
        <w:spacing w:before="80" w:after="80"/>
        <w:jc w:val="both"/>
        <w:rPr>
          <w:rFonts w:ascii="Arial" w:hAnsi="Arial" w:cs="Arial"/>
          <w:color w:val="000000"/>
          <w:sz w:val="16"/>
          <w:szCs w:val="16"/>
          <w:lang w:val="en-GB"/>
        </w:rPr>
      </w:pPr>
    </w:p>
    <w:tbl>
      <w:tblPr>
        <w:tblW w:w="0" w:type="auto"/>
        <w:tblInd w:w="108" w:type="dxa"/>
        <w:tblLook w:val="04A0" w:firstRow="1" w:lastRow="0" w:firstColumn="1" w:lastColumn="0" w:noHBand="0" w:noVBand="1"/>
      </w:tblPr>
      <w:tblGrid>
        <w:gridCol w:w="596"/>
        <w:gridCol w:w="3260"/>
        <w:gridCol w:w="5096"/>
      </w:tblGrid>
      <w:tr w:rsidR="000C7475" w14:paraId="33D8EFD8" w14:textId="77777777" w:rsidTr="000C7475">
        <w:tc>
          <w:tcPr>
            <w:tcW w:w="596" w:type="dxa"/>
          </w:tcPr>
          <w:p w14:paraId="2A7FF016" w14:textId="77777777" w:rsidR="000C7475" w:rsidRDefault="000C7475">
            <w:pPr>
              <w:spacing w:before="120" w:after="120"/>
              <w:rPr>
                <w:sz w:val="16"/>
                <w:szCs w:val="16"/>
                <w:lang w:val="en-GB"/>
              </w:rPr>
            </w:pPr>
          </w:p>
        </w:tc>
        <w:tc>
          <w:tcPr>
            <w:tcW w:w="8356" w:type="dxa"/>
            <w:gridSpan w:val="2"/>
            <w:hideMark/>
          </w:tcPr>
          <w:p w14:paraId="092A38F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Note: For the tests marked with *, valid test certificates (original or certified true copies issued by the testing laboratories) for tests carried out within the past 12 months are acceptable as evidence of compliance to the Engineer’s satisfaction.</w:t>
            </w:r>
          </w:p>
        </w:tc>
      </w:tr>
      <w:tr w:rsidR="000C7475" w14:paraId="7A913837" w14:textId="77777777" w:rsidTr="000C7475">
        <w:tc>
          <w:tcPr>
            <w:tcW w:w="596" w:type="dxa"/>
          </w:tcPr>
          <w:p w14:paraId="2475F235" w14:textId="77777777" w:rsidR="000C7475" w:rsidRDefault="000C7475">
            <w:pPr>
              <w:spacing w:before="120" w:after="120"/>
              <w:rPr>
                <w:sz w:val="16"/>
                <w:szCs w:val="16"/>
                <w:lang w:val="en-GB"/>
              </w:rPr>
            </w:pPr>
          </w:p>
        </w:tc>
        <w:tc>
          <w:tcPr>
            <w:tcW w:w="3260" w:type="dxa"/>
          </w:tcPr>
          <w:p w14:paraId="5BD9B2B2" w14:textId="77777777" w:rsidR="000C7475" w:rsidRDefault="000C7475">
            <w:pPr>
              <w:spacing w:before="120" w:after="120"/>
              <w:rPr>
                <w:sz w:val="16"/>
                <w:szCs w:val="16"/>
                <w:lang w:val="en-GB"/>
              </w:rPr>
            </w:pPr>
          </w:p>
        </w:tc>
        <w:tc>
          <w:tcPr>
            <w:tcW w:w="5096" w:type="dxa"/>
            <w:hideMark/>
          </w:tcPr>
          <w:p w14:paraId="49A92F8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c) Chemical properties:</w:t>
            </w:r>
          </w:p>
        </w:tc>
      </w:tr>
    </w:tbl>
    <w:p w14:paraId="30267E95" w14:textId="77777777" w:rsidR="000C7475" w:rsidRDefault="000C7475" w:rsidP="000C7475">
      <w:pPr>
        <w:spacing w:before="80" w:after="80"/>
        <w:jc w:val="both"/>
        <w:rPr>
          <w:rFonts w:ascii="Arial" w:hAnsi="Arial" w:cs="Arial"/>
          <w:color w:val="000000"/>
          <w:sz w:val="16"/>
          <w:szCs w:val="16"/>
          <w:lang w:val="en-GB"/>
        </w:rPr>
      </w:pPr>
    </w:p>
    <w:tbl>
      <w:tblPr>
        <w:tblW w:w="4750" w:type="pct"/>
        <w:tblCellMar>
          <w:left w:w="0" w:type="dxa"/>
          <w:right w:w="0" w:type="dxa"/>
        </w:tblCellMar>
        <w:tblLook w:val="01E0" w:firstRow="1" w:lastRow="1" w:firstColumn="1" w:lastColumn="1" w:noHBand="0" w:noVBand="0"/>
      </w:tblPr>
      <w:tblGrid>
        <w:gridCol w:w="2037"/>
        <w:gridCol w:w="1486"/>
        <w:gridCol w:w="1273"/>
        <w:gridCol w:w="1268"/>
        <w:gridCol w:w="1270"/>
        <w:gridCol w:w="1268"/>
      </w:tblGrid>
      <w:tr w:rsidR="000C7475" w14:paraId="13B8D2D7" w14:textId="77777777" w:rsidTr="000C7475">
        <w:trPr>
          <w:trHeight w:val="20"/>
        </w:trPr>
        <w:tc>
          <w:tcPr>
            <w:tcW w:w="2048" w:type="pct"/>
            <w:gridSpan w:val="2"/>
            <w:tcBorders>
              <w:top w:val="single" w:sz="6" w:space="0" w:color="000000"/>
              <w:left w:val="single" w:sz="6" w:space="0" w:color="000000"/>
              <w:bottom w:val="single" w:sz="6" w:space="0" w:color="000000"/>
              <w:right w:val="single" w:sz="6" w:space="0" w:color="000000"/>
            </w:tcBorders>
            <w:hideMark/>
          </w:tcPr>
          <w:p w14:paraId="4FD2E37C" w14:textId="77777777" w:rsidR="000C7475" w:rsidRDefault="000C7475">
            <w:pPr>
              <w:pStyle w:val="TableParagraph"/>
              <w:spacing w:before="80" w:after="80"/>
              <w:ind w:left="120"/>
              <w:jc w:val="both"/>
              <w:rPr>
                <w:rFonts w:ascii="Arial" w:eastAsia="Times New Roman" w:hAnsi="Arial" w:cs="Arial"/>
                <w:color w:val="000000"/>
                <w:sz w:val="16"/>
                <w:szCs w:val="16"/>
                <w:lang w:val="en-GB"/>
              </w:rPr>
            </w:pPr>
            <w:r>
              <w:rPr>
                <w:rFonts w:ascii="Arial" w:hAnsi="Arial" w:cs="Arial"/>
                <w:color w:val="000000"/>
                <w:spacing w:val="-7"/>
                <w:sz w:val="16"/>
                <w:szCs w:val="16"/>
                <w:lang w:val="en-GB"/>
              </w:rPr>
              <w:t>Test</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Items</w:t>
            </w:r>
          </w:p>
        </w:tc>
        <w:tc>
          <w:tcPr>
            <w:tcW w:w="740" w:type="pct"/>
            <w:tcBorders>
              <w:top w:val="single" w:sz="6" w:space="0" w:color="000000"/>
              <w:left w:val="single" w:sz="6" w:space="0" w:color="000000"/>
              <w:bottom w:val="single" w:sz="6" w:space="0" w:color="000000"/>
              <w:right w:val="single" w:sz="6" w:space="0" w:color="000000"/>
            </w:tcBorders>
            <w:hideMark/>
          </w:tcPr>
          <w:p w14:paraId="686DDF37" w14:textId="77777777" w:rsidR="000C7475" w:rsidRDefault="000C7475">
            <w:pPr>
              <w:pStyle w:val="TableParagraph"/>
              <w:spacing w:before="80" w:after="80"/>
              <w:ind w:left="41" w:right="41" w:firstLine="1"/>
              <w:jc w:val="both"/>
              <w:rPr>
                <w:rFonts w:ascii="Arial" w:eastAsia="Times New Roman" w:hAnsi="Arial" w:cs="Arial"/>
                <w:color w:val="000000"/>
                <w:sz w:val="16"/>
                <w:szCs w:val="16"/>
                <w:lang w:val="en-GB"/>
              </w:rPr>
            </w:pPr>
            <w:r>
              <w:rPr>
                <w:rFonts w:ascii="Arial" w:hAnsi="Arial" w:cs="Arial"/>
                <w:color w:val="000000"/>
                <w:spacing w:val="-6"/>
                <w:sz w:val="16"/>
                <w:szCs w:val="16"/>
                <w:lang w:val="en-GB"/>
              </w:rPr>
              <w:t>Test</w:t>
            </w:r>
            <w:r>
              <w:rPr>
                <w:rFonts w:ascii="Arial" w:hAnsi="Arial" w:cs="Arial"/>
                <w:color w:val="000000"/>
                <w:spacing w:val="20"/>
                <w:w w:val="99"/>
                <w:sz w:val="16"/>
                <w:szCs w:val="16"/>
                <w:lang w:val="en-GB"/>
              </w:rPr>
              <w:t xml:space="preserve"> </w:t>
            </w:r>
            <w:r>
              <w:rPr>
                <w:rFonts w:ascii="Arial" w:hAnsi="Arial" w:cs="Arial"/>
                <w:color w:val="000000"/>
                <w:sz w:val="16"/>
                <w:szCs w:val="16"/>
                <w:lang w:val="en-GB"/>
              </w:rPr>
              <w:t>Method</w:t>
            </w:r>
            <w:r>
              <w:rPr>
                <w:rFonts w:ascii="Arial" w:hAnsi="Arial" w:cs="Arial"/>
                <w:color w:val="000000"/>
                <w:spacing w:val="-10"/>
                <w:sz w:val="16"/>
                <w:szCs w:val="16"/>
                <w:lang w:val="en-GB"/>
              </w:rPr>
              <w:t xml:space="preserve"> </w:t>
            </w:r>
            <w:r>
              <w:rPr>
                <w:rFonts w:ascii="Arial" w:hAnsi="Arial" w:cs="Arial"/>
                <w:color w:val="000000"/>
                <w:sz w:val="16"/>
                <w:szCs w:val="16"/>
                <w:lang w:val="en-GB"/>
              </w:rPr>
              <w:t>BS</w:t>
            </w:r>
            <w:r>
              <w:rPr>
                <w:rFonts w:ascii="Arial" w:hAnsi="Arial" w:cs="Arial"/>
                <w:color w:val="000000"/>
                <w:w w:val="99"/>
                <w:sz w:val="16"/>
                <w:szCs w:val="16"/>
                <w:lang w:val="en-GB"/>
              </w:rPr>
              <w:t xml:space="preserve"> </w:t>
            </w:r>
            <w:r>
              <w:rPr>
                <w:rFonts w:ascii="Arial" w:hAnsi="Arial" w:cs="Arial"/>
                <w:color w:val="000000"/>
                <w:sz w:val="16"/>
                <w:szCs w:val="16"/>
                <w:lang w:val="en-GB"/>
              </w:rPr>
              <w:t>6431</w:t>
            </w:r>
          </w:p>
        </w:tc>
        <w:tc>
          <w:tcPr>
            <w:tcW w:w="2212" w:type="pct"/>
            <w:gridSpan w:val="3"/>
            <w:tcBorders>
              <w:top w:val="single" w:sz="6" w:space="0" w:color="000000"/>
              <w:left w:val="single" w:sz="6" w:space="0" w:color="000000"/>
              <w:bottom w:val="single" w:sz="6" w:space="0" w:color="000000"/>
              <w:right w:val="single" w:sz="6" w:space="0" w:color="000000"/>
            </w:tcBorders>
            <w:hideMark/>
          </w:tcPr>
          <w:p w14:paraId="5A1932A5" w14:textId="77777777" w:rsidR="000C7475" w:rsidRDefault="000C7475">
            <w:pPr>
              <w:pStyle w:val="TableParagraph"/>
              <w:spacing w:before="80" w:after="80"/>
              <w:ind w:left="853"/>
              <w:jc w:val="both"/>
              <w:rPr>
                <w:rFonts w:ascii="Arial" w:eastAsia="Times New Roman" w:hAnsi="Arial" w:cs="Arial"/>
                <w:color w:val="000000"/>
                <w:sz w:val="16"/>
                <w:szCs w:val="16"/>
                <w:lang w:val="en-GB"/>
              </w:rPr>
            </w:pPr>
            <w:r>
              <w:rPr>
                <w:rFonts w:ascii="Arial" w:hAnsi="Arial" w:cs="Arial"/>
                <w:color w:val="000000"/>
                <w:sz w:val="16"/>
                <w:szCs w:val="16"/>
                <w:lang w:val="en-GB"/>
              </w:rPr>
              <w:t>Acceptance</w:t>
            </w:r>
            <w:r>
              <w:rPr>
                <w:rFonts w:ascii="Arial" w:hAnsi="Arial" w:cs="Arial"/>
                <w:color w:val="000000"/>
                <w:spacing w:val="-19"/>
                <w:sz w:val="16"/>
                <w:szCs w:val="16"/>
                <w:lang w:val="en-GB"/>
              </w:rPr>
              <w:t xml:space="preserve"> </w:t>
            </w:r>
            <w:r>
              <w:rPr>
                <w:rFonts w:ascii="Arial" w:hAnsi="Arial" w:cs="Arial"/>
                <w:color w:val="000000"/>
                <w:spacing w:val="-1"/>
                <w:sz w:val="16"/>
                <w:szCs w:val="16"/>
                <w:lang w:val="en-GB"/>
              </w:rPr>
              <w:t>Standards</w:t>
            </w:r>
          </w:p>
        </w:tc>
      </w:tr>
      <w:tr w:rsidR="000C7475" w14:paraId="45BEFC2E" w14:textId="77777777" w:rsidTr="000C7475">
        <w:trPr>
          <w:trHeight w:val="20"/>
        </w:trPr>
        <w:tc>
          <w:tcPr>
            <w:tcW w:w="2048" w:type="pct"/>
            <w:gridSpan w:val="2"/>
            <w:tcBorders>
              <w:top w:val="single" w:sz="6" w:space="0" w:color="000000"/>
              <w:left w:val="single" w:sz="6" w:space="0" w:color="000000"/>
              <w:bottom w:val="single" w:sz="6" w:space="0" w:color="000000"/>
              <w:right w:val="single" w:sz="6" w:space="0" w:color="000000"/>
            </w:tcBorders>
            <w:hideMark/>
          </w:tcPr>
          <w:p w14:paraId="347D2EFD" w14:textId="77777777" w:rsidR="000C7475" w:rsidRDefault="000C7475">
            <w:pPr>
              <w:pStyle w:val="TableParagraph"/>
              <w:spacing w:before="80" w:after="80" w:line="249" w:lineRule="exact"/>
              <w:ind w:left="21"/>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Nominal</w:t>
            </w:r>
            <w:r>
              <w:rPr>
                <w:rFonts w:ascii="Arial" w:hAnsi="Arial" w:cs="Arial"/>
                <w:color w:val="000000"/>
                <w:spacing w:val="-12"/>
                <w:sz w:val="16"/>
                <w:szCs w:val="16"/>
                <w:lang w:val="en-GB"/>
              </w:rPr>
              <w:t xml:space="preserve"> </w:t>
            </w:r>
            <w:r>
              <w:rPr>
                <w:rFonts w:ascii="Arial" w:hAnsi="Arial" w:cs="Arial"/>
                <w:color w:val="000000"/>
                <w:sz w:val="16"/>
                <w:szCs w:val="16"/>
                <w:lang w:val="en-GB"/>
              </w:rPr>
              <w:t>Size</w:t>
            </w:r>
          </w:p>
        </w:tc>
        <w:tc>
          <w:tcPr>
            <w:tcW w:w="740" w:type="pct"/>
            <w:vMerge w:val="restart"/>
            <w:tcBorders>
              <w:top w:val="single" w:sz="6" w:space="0" w:color="000000"/>
              <w:left w:val="single" w:sz="6" w:space="0" w:color="000000"/>
              <w:bottom w:val="single" w:sz="6" w:space="0" w:color="000000"/>
              <w:right w:val="single" w:sz="6" w:space="0" w:color="000000"/>
            </w:tcBorders>
          </w:tcPr>
          <w:p w14:paraId="4180722F" w14:textId="77777777" w:rsidR="000C7475" w:rsidRDefault="000C7475">
            <w:pPr>
              <w:widowControl w:val="0"/>
              <w:spacing w:before="80" w:after="80"/>
              <w:jc w:val="both"/>
              <w:rPr>
                <w:rFonts w:ascii="Arial" w:eastAsia="Calibri" w:hAnsi="Arial" w:cs="Arial"/>
                <w:color w:val="000000"/>
                <w:sz w:val="16"/>
                <w:szCs w:val="16"/>
                <w:lang w:val="en-GB"/>
              </w:rPr>
            </w:pPr>
          </w:p>
        </w:tc>
        <w:tc>
          <w:tcPr>
            <w:tcW w:w="737" w:type="pct"/>
            <w:tcBorders>
              <w:top w:val="single" w:sz="6" w:space="0" w:color="000000"/>
              <w:left w:val="single" w:sz="6" w:space="0" w:color="000000"/>
              <w:bottom w:val="single" w:sz="6" w:space="0" w:color="000000"/>
              <w:right w:val="single" w:sz="6" w:space="0" w:color="000000"/>
            </w:tcBorders>
            <w:hideMark/>
          </w:tcPr>
          <w:p w14:paraId="77A9397B" w14:textId="77777777" w:rsidR="000C7475" w:rsidRDefault="000C7475">
            <w:pPr>
              <w:pStyle w:val="TableParagraph"/>
              <w:spacing w:before="80" w:after="80" w:line="249" w:lineRule="exact"/>
              <w:ind w:left="150"/>
              <w:jc w:val="both"/>
              <w:rPr>
                <w:rFonts w:ascii="Arial" w:eastAsia="Times New Roman" w:hAnsi="Arial" w:cs="Arial"/>
                <w:color w:val="000000"/>
                <w:sz w:val="16"/>
                <w:szCs w:val="16"/>
                <w:lang w:val="en-GB"/>
              </w:rPr>
            </w:pPr>
            <w:r>
              <w:rPr>
                <w:rFonts w:ascii="Arial" w:hAnsi="Arial" w:cs="Arial"/>
                <w:color w:val="000000"/>
                <w:sz w:val="16"/>
                <w:szCs w:val="16"/>
                <w:lang w:val="en-GB"/>
              </w:rPr>
              <w:t>108</w:t>
            </w:r>
            <w:r>
              <w:rPr>
                <w:rFonts w:ascii="Arial" w:hAnsi="Arial" w:cs="Arial"/>
                <w:color w:val="000000"/>
                <w:spacing w:val="-5"/>
                <w:sz w:val="16"/>
                <w:szCs w:val="16"/>
                <w:lang w:val="en-GB"/>
              </w:rPr>
              <w:t xml:space="preserve"> </w:t>
            </w:r>
            <w:r>
              <w:rPr>
                <w:rFonts w:ascii="Arial" w:hAnsi="Arial" w:cs="Arial"/>
                <w:color w:val="000000"/>
                <w:sz w:val="16"/>
                <w:szCs w:val="16"/>
                <w:lang w:val="en-GB"/>
              </w:rPr>
              <w:t>x</w:t>
            </w:r>
            <w:r>
              <w:rPr>
                <w:rFonts w:ascii="Arial" w:hAnsi="Arial" w:cs="Arial"/>
                <w:color w:val="000000"/>
                <w:spacing w:val="-4"/>
                <w:sz w:val="16"/>
                <w:szCs w:val="16"/>
                <w:lang w:val="en-GB"/>
              </w:rPr>
              <w:t xml:space="preserve"> </w:t>
            </w:r>
            <w:r>
              <w:rPr>
                <w:rFonts w:ascii="Arial" w:hAnsi="Arial" w:cs="Arial"/>
                <w:color w:val="000000"/>
                <w:spacing w:val="-1"/>
                <w:sz w:val="16"/>
                <w:szCs w:val="16"/>
                <w:lang w:val="en-GB"/>
              </w:rPr>
              <w:t>108</w:t>
            </w:r>
          </w:p>
        </w:tc>
        <w:tc>
          <w:tcPr>
            <w:tcW w:w="738" w:type="pct"/>
            <w:tcBorders>
              <w:top w:val="single" w:sz="6" w:space="0" w:color="000000"/>
              <w:left w:val="single" w:sz="6" w:space="0" w:color="000000"/>
              <w:bottom w:val="single" w:sz="6" w:space="0" w:color="000000"/>
              <w:right w:val="single" w:sz="6" w:space="0" w:color="000000"/>
            </w:tcBorders>
            <w:hideMark/>
          </w:tcPr>
          <w:p w14:paraId="320F1DAB" w14:textId="77777777" w:rsidR="000C7475" w:rsidRDefault="000C7475">
            <w:pPr>
              <w:pStyle w:val="TableParagraph"/>
              <w:spacing w:before="80" w:after="80" w:line="249" w:lineRule="exact"/>
              <w:ind w:left="149"/>
              <w:jc w:val="both"/>
              <w:rPr>
                <w:rFonts w:ascii="Arial" w:eastAsia="Times New Roman" w:hAnsi="Arial" w:cs="Arial"/>
                <w:color w:val="000000"/>
                <w:sz w:val="16"/>
                <w:szCs w:val="16"/>
                <w:lang w:val="en-GB"/>
              </w:rPr>
            </w:pPr>
            <w:r>
              <w:rPr>
                <w:rFonts w:ascii="Arial" w:hAnsi="Arial" w:cs="Arial"/>
                <w:color w:val="000000"/>
                <w:sz w:val="16"/>
                <w:szCs w:val="16"/>
                <w:lang w:val="en-GB"/>
              </w:rPr>
              <w:t>152</w:t>
            </w:r>
            <w:r>
              <w:rPr>
                <w:rFonts w:ascii="Arial" w:hAnsi="Arial" w:cs="Arial"/>
                <w:color w:val="000000"/>
                <w:spacing w:val="-5"/>
                <w:sz w:val="16"/>
                <w:szCs w:val="16"/>
                <w:lang w:val="en-GB"/>
              </w:rPr>
              <w:t xml:space="preserve"> </w:t>
            </w:r>
            <w:r>
              <w:rPr>
                <w:rFonts w:ascii="Arial" w:hAnsi="Arial" w:cs="Arial"/>
                <w:color w:val="000000"/>
                <w:sz w:val="16"/>
                <w:szCs w:val="16"/>
                <w:lang w:val="en-GB"/>
              </w:rPr>
              <w:t>x</w:t>
            </w:r>
            <w:r>
              <w:rPr>
                <w:rFonts w:ascii="Arial" w:hAnsi="Arial" w:cs="Arial"/>
                <w:color w:val="000000"/>
                <w:spacing w:val="-4"/>
                <w:sz w:val="16"/>
                <w:szCs w:val="16"/>
                <w:lang w:val="en-GB"/>
              </w:rPr>
              <w:t xml:space="preserve"> </w:t>
            </w:r>
            <w:r>
              <w:rPr>
                <w:rFonts w:ascii="Arial" w:hAnsi="Arial" w:cs="Arial"/>
                <w:color w:val="000000"/>
                <w:spacing w:val="-1"/>
                <w:sz w:val="16"/>
                <w:szCs w:val="16"/>
                <w:lang w:val="en-GB"/>
              </w:rPr>
              <w:t>152</w:t>
            </w:r>
          </w:p>
        </w:tc>
        <w:tc>
          <w:tcPr>
            <w:tcW w:w="738" w:type="pct"/>
            <w:tcBorders>
              <w:top w:val="single" w:sz="6" w:space="0" w:color="000000"/>
              <w:left w:val="single" w:sz="6" w:space="0" w:color="000000"/>
              <w:bottom w:val="single" w:sz="6" w:space="0" w:color="000000"/>
              <w:right w:val="single" w:sz="6" w:space="0" w:color="000000"/>
            </w:tcBorders>
            <w:hideMark/>
          </w:tcPr>
          <w:p w14:paraId="08F1F7E0" w14:textId="77777777" w:rsidR="000C7475" w:rsidRDefault="000C7475">
            <w:pPr>
              <w:pStyle w:val="TableParagraph"/>
              <w:spacing w:before="80" w:after="80" w:line="249" w:lineRule="exact"/>
              <w:ind w:left="197"/>
              <w:jc w:val="both"/>
              <w:rPr>
                <w:rFonts w:ascii="Arial" w:eastAsia="Times New Roman" w:hAnsi="Arial" w:cs="Arial"/>
                <w:color w:val="000000"/>
                <w:sz w:val="16"/>
                <w:szCs w:val="16"/>
                <w:lang w:val="en-GB"/>
              </w:rPr>
            </w:pPr>
            <w:r>
              <w:rPr>
                <w:rFonts w:ascii="Arial" w:hAnsi="Arial" w:cs="Arial"/>
                <w:color w:val="000000"/>
                <w:sz w:val="16"/>
                <w:szCs w:val="16"/>
                <w:lang w:val="en-GB"/>
              </w:rPr>
              <w:t>200</w:t>
            </w:r>
            <w:r>
              <w:rPr>
                <w:rFonts w:ascii="Arial" w:hAnsi="Arial" w:cs="Arial"/>
                <w:color w:val="000000"/>
                <w:spacing w:val="-5"/>
                <w:sz w:val="16"/>
                <w:szCs w:val="16"/>
                <w:lang w:val="en-GB"/>
              </w:rPr>
              <w:t xml:space="preserve"> </w:t>
            </w:r>
            <w:r>
              <w:rPr>
                <w:rFonts w:ascii="Arial" w:hAnsi="Arial" w:cs="Arial"/>
                <w:color w:val="000000"/>
                <w:sz w:val="16"/>
                <w:szCs w:val="16"/>
                <w:lang w:val="en-GB"/>
              </w:rPr>
              <w:t>x</w:t>
            </w:r>
            <w:r>
              <w:rPr>
                <w:rFonts w:ascii="Arial" w:hAnsi="Arial" w:cs="Arial"/>
                <w:color w:val="000000"/>
                <w:spacing w:val="-4"/>
                <w:sz w:val="16"/>
                <w:szCs w:val="16"/>
                <w:lang w:val="en-GB"/>
              </w:rPr>
              <w:t xml:space="preserve"> </w:t>
            </w:r>
            <w:r>
              <w:rPr>
                <w:rFonts w:ascii="Arial" w:hAnsi="Arial" w:cs="Arial"/>
                <w:color w:val="000000"/>
                <w:spacing w:val="-1"/>
                <w:sz w:val="16"/>
                <w:szCs w:val="16"/>
                <w:lang w:val="en-GB"/>
              </w:rPr>
              <w:t>200</w:t>
            </w:r>
          </w:p>
        </w:tc>
      </w:tr>
      <w:tr w:rsidR="000C7475" w14:paraId="40A45D0B" w14:textId="77777777" w:rsidTr="000C7475">
        <w:trPr>
          <w:trHeight w:val="20"/>
        </w:trPr>
        <w:tc>
          <w:tcPr>
            <w:tcW w:w="2048" w:type="pct"/>
            <w:gridSpan w:val="2"/>
            <w:tcBorders>
              <w:top w:val="single" w:sz="6" w:space="0" w:color="000000"/>
              <w:left w:val="single" w:sz="6" w:space="0" w:color="000000"/>
              <w:bottom w:val="single" w:sz="6" w:space="0" w:color="000000"/>
              <w:right w:val="single" w:sz="6" w:space="0" w:color="000000"/>
            </w:tcBorders>
            <w:hideMark/>
          </w:tcPr>
          <w:p w14:paraId="4ADD4634" w14:textId="77777777" w:rsidR="000C7475" w:rsidRDefault="000C7475">
            <w:pPr>
              <w:pStyle w:val="TableParagraph"/>
              <w:spacing w:before="80" w:after="80" w:line="249" w:lineRule="exact"/>
              <w:ind w:left="22"/>
              <w:jc w:val="both"/>
              <w:rPr>
                <w:rFonts w:ascii="Arial" w:eastAsia="Times New Roman" w:hAnsi="Arial" w:cs="Arial"/>
                <w:color w:val="000000"/>
                <w:sz w:val="16"/>
                <w:szCs w:val="16"/>
                <w:lang w:val="en-GB"/>
              </w:rPr>
            </w:pPr>
            <w:r>
              <w:rPr>
                <w:rFonts w:ascii="Arial" w:hAnsi="Arial" w:cs="Arial"/>
                <w:color w:val="000000"/>
                <w:sz w:val="16"/>
                <w:szCs w:val="16"/>
                <w:lang w:val="en-GB"/>
              </w:rPr>
              <w:t>BS</w:t>
            </w:r>
            <w:r>
              <w:rPr>
                <w:rFonts w:ascii="Arial" w:hAnsi="Arial" w:cs="Arial"/>
                <w:color w:val="000000"/>
                <w:spacing w:val="-10"/>
                <w:sz w:val="16"/>
                <w:szCs w:val="16"/>
                <w:lang w:val="en-GB"/>
              </w:rPr>
              <w:t xml:space="preserve"> </w:t>
            </w:r>
            <w:r>
              <w:rPr>
                <w:rFonts w:ascii="Arial" w:hAnsi="Arial" w:cs="Arial"/>
                <w:color w:val="000000"/>
                <w:sz w:val="16"/>
                <w:szCs w:val="16"/>
                <w:lang w:val="en-GB"/>
              </w:rPr>
              <w:t>6431</w:t>
            </w:r>
            <w:r>
              <w:rPr>
                <w:rFonts w:ascii="Arial" w:hAnsi="Arial" w:cs="Arial"/>
                <w:color w:val="000000"/>
                <w:spacing w:val="-10"/>
                <w:sz w:val="16"/>
                <w:szCs w:val="16"/>
                <w:lang w:val="en-GB"/>
              </w:rPr>
              <w:t xml:space="preserve"> </w:t>
            </w:r>
            <w:r>
              <w:rPr>
                <w:rFonts w:ascii="Arial" w:hAnsi="Arial" w:cs="Arial"/>
                <w:color w:val="000000"/>
                <w:spacing w:val="-1"/>
                <w:sz w:val="16"/>
                <w:szCs w:val="16"/>
                <w:lang w:val="en-GB"/>
              </w:rPr>
              <w:t>Classification</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25DB1C66" w14:textId="77777777" w:rsidR="000C7475" w:rsidRDefault="000C7475">
            <w:pPr>
              <w:rPr>
                <w:rFonts w:ascii="Arial" w:eastAsia="Calibri" w:hAnsi="Arial" w:cs="Arial"/>
                <w:color w:val="000000"/>
                <w:sz w:val="16"/>
                <w:szCs w:val="16"/>
                <w:lang w:val="en-GB"/>
              </w:rPr>
            </w:pPr>
          </w:p>
        </w:tc>
        <w:tc>
          <w:tcPr>
            <w:tcW w:w="737" w:type="pct"/>
            <w:tcBorders>
              <w:top w:val="single" w:sz="6" w:space="0" w:color="000000"/>
              <w:left w:val="single" w:sz="6" w:space="0" w:color="000000"/>
              <w:bottom w:val="single" w:sz="6" w:space="0" w:color="000000"/>
              <w:right w:val="single" w:sz="6" w:space="0" w:color="000000"/>
            </w:tcBorders>
            <w:hideMark/>
          </w:tcPr>
          <w:p w14:paraId="61DD30EC" w14:textId="77777777" w:rsidR="000C7475" w:rsidRDefault="000C7475">
            <w:pPr>
              <w:pStyle w:val="TableParagraph"/>
              <w:spacing w:before="80" w:after="80" w:line="249" w:lineRule="exact"/>
              <w:jc w:val="both"/>
              <w:rPr>
                <w:rFonts w:ascii="Arial" w:eastAsia="Times New Roman" w:hAnsi="Arial" w:cs="Arial"/>
                <w:color w:val="000000"/>
                <w:sz w:val="16"/>
                <w:szCs w:val="16"/>
                <w:lang w:val="en-GB"/>
              </w:rPr>
            </w:pPr>
            <w:r>
              <w:rPr>
                <w:rFonts w:ascii="Arial" w:hAnsi="Arial" w:cs="Arial"/>
                <w:color w:val="000000"/>
                <w:sz w:val="16"/>
                <w:szCs w:val="16"/>
                <w:lang w:val="en-GB"/>
              </w:rPr>
              <w:t>BIII</w:t>
            </w:r>
          </w:p>
        </w:tc>
        <w:tc>
          <w:tcPr>
            <w:tcW w:w="738" w:type="pct"/>
            <w:tcBorders>
              <w:top w:val="single" w:sz="6" w:space="0" w:color="000000"/>
              <w:left w:val="single" w:sz="6" w:space="0" w:color="000000"/>
              <w:bottom w:val="single" w:sz="6" w:space="0" w:color="000000"/>
              <w:right w:val="single" w:sz="6" w:space="0" w:color="000000"/>
            </w:tcBorders>
            <w:hideMark/>
          </w:tcPr>
          <w:p w14:paraId="7DAAAC97" w14:textId="77777777" w:rsidR="000C7475" w:rsidRDefault="000C7475">
            <w:pPr>
              <w:pStyle w:val="TableParagraph"/>
              <w:spacing w:before="80" w:after="80" w:line="249" w:lineRule="exact"/>
              <w:jc w:val="both"/>
              <w:rPr>
                <w:rFonts w:ascii="Arial" w:eastAsia="Times New Roman" w:hAnsi="Arial" w:cs="Arial"/>
                <w:color w:val="000000"/>
                <w:sz w:val="16"/>
                <w:szCs w:val="16"/>
                <w:lang w:val="en-GB"/>
              </w:rPr>
            </w:pPr>
            <w:r>
              <w:rPr>
                <w:rFonts w:ascii="Arial" w:hAnsi="Arial" w:cs="Arial"/>
                <w:color w:val="000000"/>
                <w:sz w:val="16"/>
                <w:szCs w:val="16"/>
                <w:lang w:val="en-GB"/>
              </w:rPr>
              <w:t>BIII</w:t>
            </w:r>
          </w:p>
        </w:tc>
        <w:tc>
          <w:tcPr>
            <w:tcW w:w="738" w:type="pct"/>
            <w:tcBorders>
              <w:top w:val="single" w:sz="6" w:space="0" w:color="000000"/>
              <w:left w:val="single" w:sz="6" w:space="0" w:color="000000"/>
              <w:bottom w:val="single" w:sz="6" w:space="0" w:color="000000"/>
              <w:right w:val="single" w:sz="6" w:space="0" w:color="000000"/>
            </w:tcBorders>
            <w:hideMark/>
          </w:tcPr>
          <w:p w14:paraId="17AC1B6A" w14:textId="77777777" w:rsidR="000C7475" w:rsidRDefault="000C7475">
            <w:pPr>
              <w:pStyle w:val="TableParagraph"/>
              <w:spacing w:before="80" w:after="80" w:line="249" w:lineRule="exact"/>
              <w:ind w:left="2"/>
              <w:jc w:val="both"/>
              <w:rPr>
                <w:rFonts w:ascii="Arial" w:eastAsia="Times New Roman" w:hAnsi="Arial" w:cs="Arial"/>
                <w:color w:val="000000"/>
                <w:sz w:val="16"/>
                <w:szCs w:val="16"/>
                <w:lang w:val="en-GB"/>
              </w:rPr>
            </w:pPr>
            <w:r>
              <w:rPr>
                <w:rFonts w:ascii="Arial" w:hAnsi="Arial" w:cs="Arial"/>
                <w:color w:val="000000"/>
                <w:sz w:val="16"/>
                <w:szCs w:val="16"/>
                <w:lang w:val="en-GB"/>
              </w:rPr>
              <w:t>BIII</w:t>
            </w:r>
          </w:p>
        </w:tc>
      </w:tr>
      <w:tr w:rsidR="000C7475" w14:paraId="2EB9779A" w14:textId="77777777" w:rsidTr="000C7475">
        <w:trPr>
          <w:trHeight w:val="20"/>
        </w:trPr>
        <w:tc>
          <w:tcPr>
            <w:tcW w:w="1184" w:type="pct"/>
            <w:vMerge w:val="restart"/>
            <w:tcBorders>
              <w:top w:val="single" w:sz="6" w:space="0" w:color="000000"/>
              <w:left w:val="single" w:sz="6" w:space="0" w:color="000000"/>
              <w:bottom w:val="single" w:sz="6" w:space="0" w:color="000000"/>
              <w:right w:val="single" w:sz="6" w:space="0" w:color="000000"/>
            </w:tcBorders>
            <w:hideMark/>
          </w:tcPr>
          <w:p w14:paraId="7C9236ED" w14:textId="77777777" w:rsidR="000C7475" w:rsidRDefault="000C7475">
            <w:pPr>
              <w:pStyle w:val="TableParagraph"/>
              <w:spacing w:before="80" w:after="80" w:line="237" w:lineRule="auto"/>
              <w:ind w:left="352" w:right="352" w:hanging="331"/>
              <w:jc w:val="both"/>
              <w:rPr>
                <w:rFonts w:ascii="Arial" w:eastAsia="Times New Roman" w:hAnsi="Arial" w:cs="Arial"/>
                <w:color w:val="000000"/>
                <w:sz w:val="16"/>
                <w:szCs w:val="16"/>
                <w:lang w:val="en-GB"/>
              </w:rPr>
            </w:pPr>
            <w:r>
              <w:rPr>
                <w:rFonts w:ascii="Arial" w:hAnsi="Arial" w:cs="Arial"/>
                <w:color w:val="000000"/>
                <w:sz w:val="16"/>
                <w:szCs w:val="16"/>
                <w:lang w:val="en-GB"/>
              </w:rPr>
              <w:t>1.</w:t>
            </w:r>
            <w:r>
              <w:rPr>
                <w:rFonts w:ascii="Arial" w:hAnsi="Arial" w:cs="Arial"/>
                <w:color w:val="000000"/>
                <w:spacing w:val="-13"/>
                <w:sz w:val="16"/>
                <w:szCs w:val="16"/>
                <w:lang w:val="en-GB"/>
              </w:rPr>
              <w:t xml:space="preserve"> </w:t>
            </w:r>
            <w:r>
              <w:rPr>
                <w:rFonts w:ascii="Arial" w:hAnsi="Arial" w:cs="Arial"/>
                <w:color w:val="000000"/>
                <w:sz w:val="16"/>
                <w:szCs w:val="16"/>
                <w:lang w:val="en-GB"/>
              </w:rPr>
              <w:t>*Resistance</w:t>
            </w:r>
            <w:r>
              <w:rPr>
                <w:rFonts w:ascii="Arial" w:hAnsi="Arial" w:cs="Arial"/>
                <w:color w:val="000000"/>
                <w:spacing w:val="21"/>
                <w:w w:val="99"/>
                <w:sz w:val="16"/>
                <w:szCs w:val="16"/>
                <w:lang w:val="en-GB"/>
              </w:rPr>
              <w:t xml:space="preserve"> </w:t>
            </w:r>
            <w:r>
              <w:rPr>
                <w:rFonts w:ascii="Arial" w:hAnsi="Arial" w:cs="Arial"/>
                <w:color w:val="000000"/>
                <w:sz w:val="16"/>
                <w:szCs w:val="16"/>
                <w:lang w:val="en-GB"/>
              </w:rPr>
              <w:t>to</w:t>
            </w:r>
            <w:r>
              <w:rPr>
                <w:rFonts w:ascii="Arial" w:hAnsi="Arial" w:cs="Arial"/>
                <w:color w:val="000000"/>
                <w:spacing w:val="-5"/>
                <w:sz w:val="16"/>
                <w:szCs w:val="16"/>
                <w:lang w:val="en-GB"/>
              </w:rPr>
              <w:t xml:space="preserve"> </w:t>
            </w:r>
            <w:r>
              <w:rPr>
                <w:rFonts w:ascii="Arial" w:hAnsi="Arial" w:cs="Arial"/>
                <w:color w:val="000000"/>
                <w:sz w:val="16"/>
                <w:szCs w:val="16"/>
                <w:lang w:val="en-GB"/>
              </w:rPr>
              <w:t>acids</w:t>
            </w:r>
            <w:r>
              <w:rPr>
                <w:rFonts w:ascii="Arial" w:hAnsi="Arial" w:cs="Arial"/>
                <w:color w:val="000000"/>
                <w:spacing w:val="-5"/>
                <w:sz w:val="16"/>
                <w:szCs w:val="16"/>
                <w:lang w:val="en-GB"/>
              </w:rPr>
              <w:t xml:space="preserve"> </w:t>
            </w:r>
            <w:r>
              <w:rPr>
                <w:rFonts w:ascii="Arial" w:hAnsi="Arial" w:cs="Arial"/>
                <w:color w:val="000000"/>
                <w:sz w:val="16"/>
                <w:szCs w:val="16"/>
                <w:lang w:val="en-GB"/>
              </w:rPr>
              <w:t>and</w:t>
            </w:r>
            <w:r>
              <w:rPr>
                <w:rFonts w:ascii="Arial" w:hAnsi="Arial" w:cs="Arial"/>
                <w:color w:val="000000"/>
                <w:w w:val="99"/>
                <w:sz w:val="16"/>
                <w:szCs w:val="16"/>
                <w:lang w:val="en-GB"/>
              </w:rPr>
              <w:t xml:space="preserve"> </w:t>
            </w:r>
            <w:r>
              <w:rPr>
                <w:rFonts w:ascii="Arial" w:hAnsi="Arial" w:cs="Arial"/>
                <w:color w:val="000000"/>
                <w:sz w:val="16"/>
                <w:szCs w:val="16"/>
                <w:lang w:val="en-GB"/>
              </w:rPr>
              <w:t>alkali</w:t>
            </w:r>
          </w:p>
        </w:tc>
        <w:tc>
          <w:tcPr>
            <w:tcW w:w="864" w:type="pct"/>
            <w:tcBorders>
              <w:top w:val="single" w:sz="6" w:space="0" w:color="000000"/>
              <w:left w:val="single" w:sz="6" w:space="0" w:color="000000"/>
              <w:bottom w:val="single" w:sz="6" w:space="0" w:color="000000"/>
              <w:right w:val="single" w:sz="6" w:space="0" w:color="000000"/>
            </w:tcBorders>
            <w:hideMark/>
          </w:tcPr>
          <w:p w14:paraId="10520A53" w14:textId="77777777" w:rsidR="000C7475" w:rsidRDefault="000C7475">
            <w:pPr>
              <w:pStyle w:val="TableParagraph"/>
              <w:spacing w:before="80" w:after="80" w:line="252" w:lineRule="exact"/>
              <w:ind w:left="22" w:right="80"/>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Hydrochloric</w:t>
            </w:r>
            <w:r>
              <w:rPr>
                <w:rFonts w:ascii="Arial" w:hAnsi="Arial" w:cs="Arial"/>
                <w:color w:val="000000"/>
                <w:spacing w:val="22"/>
                <w:w w:val="99"/>
                <w:sz w:val="16"/>
                <w:szCs w:val="16"/>
                <w:lang w:val="en-GB"/>
              </w:rPr>
              <w:t xml:space="preserve"> </w:t>
            </w:r>
            <w:r>
              <w:rPr>
                <w:rFonts w:ascii="Arial" w:hAnsi="Arial" w:cs="Arial"/>
                <w:color w:val="000000"/>
                <w:sz w:val="16"/>
                <w:szCs w:val="16"/>
                <w:lang w:val="en-GB"/>
              </w:rPr>
              <w:t>acid</w:t>
            </w:r>
          </w:p>
        </w:tc>
        <w:tc>
          <w:tcPr>
            <w:tcW w:w="740" w:type="pct"/>
            <w:vMerge w:val="restart"/>
            <w:tcBorders>
              <w:top w:val="single" w:sz="6" w:space="0" w:color="000000"/>
              <w:left w:val="single" w:sz="6" w:space="0" w:color="000000"/>
              <w:bottom w:val="single" w:sz="6" w:space="0" w:color="000000"/>
              <w:right w:val="single" w:sz="6" w:space="0" w:color="000000"/>
            </w:tcBorders>
            <w:hideMark/>
          </w:tcPr>
          <w:p w14:paraId="3662DF1B" w14:textId="77777777" w:rsidR="000C7475" w:rsidRDefault="000C7475">
            <w:pPr>
              <w:pStyle w:val="TableParagraph"/>
              <w:spacing w:before="80" w:after="80" w:line="249" w:lineRule="exact"/>
              <w:jc w:val="both"/>
              <w:rPr>
                <w:rFonts w:ascii="Arial" w:eastAsia="Times New Roman" w:hAnsi="Arial" w:cs="Arial"/>
                <w:color w:val="000000"/>
                <w:sz w:val="16"/>
                <w:szCs w:val="16"/>
                <w:lang w:val="en-GB"/>
              </w:rPr>
            </w:pPr>
            <w:r>
              <w:rPr>
                <w:rFonts w:ascii="Arial" w:hAnsi="Arial" w:cs="Arial"/>
                <w:color w:val="000000"/>
                <w:sz w:val="16"/>
                <w:szCs w:val="16"/>
                <w:lang w:val="en-GB"/>
              </w:rPr>
              <w:t>Part</w:t>
            </w:r>
            <w:r>
              <w:rPr>
                <w:rFonts w:ascii="Arial" w:hAnsi="Arial" w:cs="Arial"/>
                <w:color w:val="000000"/>
                <w:spacing w:val="-4"/>
                <w:sz w:val="16"/>
                <w:szCs w:val="16"/>
                <w:lang w:val="en-GB"/>
              </w:rPr>
              <w:t xml:space="preserve"> </w:t>
            </w:r>
            <w:proofErr w:type="gramStart"/>
            <w:r>
              <w:rPr>
                <w:rFonts w:ascii="Arial" w:hAnsi="Arial" w:cs="Arial"/>
                <w:color w:val="000000"/>
                <w:sz w:val="16"/>
                <w:szCs w:val="16"/>
                <w:lang w:val="en-GB"/>
              </w:rPr>
              <w:t>19</w:t>
            </w:r>
            <w:r>
              <w:rPr>
                <w:rFonts w:ascii="Arial" w:hAnsi="Arial" w:cs="Arial"/>
                <w:color w:val="000000"/>
                <w:spacing w:val="-3"/>
                <w:sz w:val="16"/>
                <w:szCs w:val="16"/>
                <w:lang w:val="en-GB"/>
              </w:rPr>
              <w:t xml:space="preserve"> </w:t>
            </w:r>
            <w:r>
              <w:rPr>
                <w:rFonts w:ascii="Arial" w:hAnsi="Arial" w:cs="Arial"/>
                <w:color w:val="000000"/>
                <w:sz w:val="16"/>
                <w:szCs w:val="16"/>
                <w:lang w:val="en-GB"/>
              </w:rPr>
              <w:t>:</w:t>
            </w:r>
            <w:proofErr w:type="gramEnd"/>
            <w:r>
              <w:rPr>
                <w:rFonts w:ascii="Arial" w:hAnsi="Arial" w:cs="Arial"/>
                <w:color w:val="000000"/>
                <w:sz w:val="16"/>
                <w:szCs w:val="16"/>
                <w:lang w:val="en-GB"/>
              </w:rPr>
              <w:t xml:space="preserve"> 1984</w:t>
            </w:r>
          </w:p>
        </w:tc>
        <w:tc>
          <w:tcPr>
            <w:tcW w:w="737" w:type="pct"/>
            <w:tcBorders>
              <w:top w:val="single" w:sz="6" w:space="0" w:color="000000"/>
              <w:left w:val="single" w:sz="6" w:space="0" w:color="000000"/>
              <w:bottom w:val="single" w:sz="6" w:space="0" w:color="000000"/>
              <w:right w:val="single" w:sz="6" w:space="0" w:color="000000"/>
            </w:tcBorders>
            <w:hideMark/>
          </w:tcPr>
          <w:p w14:paraId="0A15D731" w14:textId="77777777" w:rsidR="000C7475" w:rsidRDefault="000C7475">
            <w:pPr>
              <w:pStyle w:val="TableParagraph"/>
              <w:spacing w:before="80" w:after="80" w:line="252" w:lineRule="exact"/>
              <w:ind w:left="249" w:right="147" w:hanging="101"/>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Minimum</w:t>
            </w:r>
            <w:r>
              <w:rPr>
                <w:rFonts w:ascii="Arial" w:hAnsi="Arial" w:cs="Arial"/>
                <w:color w:val="000000"/>
                <w:spacing w:val="26"/>
                <w:w w:val="99"/>
                <w:sz w:val="16"/>
                <w:szCs w:val="16"/>
                <w:lang w:val="en-GB"/>
              </w:rPr>
              <w:t xml:space="preserve"> </w:t>
            </w:r>
            <w:r>
              <w:rPr>
                <w:rFonts w:ascii="Arial" w:hAnsi="Arial" w:cs="Arial"/>
                <w:color w:val="000000"/>
                <w:spacing w:val="-1"/>
                <w:sz w:val="16"/>
                <w:szCs w:val="16"/>
                <w:lang w:val="en-GB"/>
              </w:rPr>
              <w:t>Class</w:t>
            </w:r>
            <w:r>
              <w:rPr>
                <w:rFonts w:ascii="Arial" w:hAnsi="Arial" w:cs="Arial"/>
                <w:color w:val="000000"/>
                <w:spacing w:val="-7"/>
                <w:sz w:val="16"/>
                <w:szCs w:val="16"/>
                <w:lang w:val="en-GB"/>
              </w:rPr>
              <w:t xml:space="preserve"> </w:t>
            </w:r>
            <w:r>
              <w:rPr>
                <w:rFonts w:ascii="Arial" w:hAnsi="Arial" w:cs="Arial"/>
                <w:color w:val="000000"/>
                <w:sz w:val="16"/>
                <w:szCs w:val="16"/>
                <w:lang w:val="en-GB"/>
              </w:rPr>
              <w:t>B</w:t>
            </w:r>
          </w:p>
        </w:tc>
        <w:tc>
          <w:tcPr>
            <w:tcW w:w="738" w:type="pct"/>
            <w:tcBorders>
              <w:top w:val="single" w:sz="6" w:space="0" w:color="000000"/>
              <w:left w:val="single" w:sz="6" w:space="0" w:color="000000"/>
              <w:bottom w:val="single" w:sz="6" w:space="0" w:color="000000"/>
              <w:right w:val="single" w:sz="6" w:space="0" w:color="000000"/>
            </w:tcBorders>
            <w:hideMark/>
          </w:tcPr>
          <w:p w14:paraId="02ED381D" w14:textId="77777777" w:rsidR="000C7475" w:rsidRDefault="000C7475">
            <w:pPr>
              <w:pStyle w:val="TableParagraph"/>
              <w:spacing w:before="80" w:after="80" w:line="252" w:lineRule="exact"/>
              <w:ind w:left="250" w:right="146" w:hanging="101"/>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Minimum</w:t>
            </w:r>
            <w:r>
              <w:rPr>
                <w:rFonts w:ascii="Arial" w:hAnsi="Arial" w:cs="Arial"/>
                <w:color w:val="000000"/>
                <w:spacing w:val="26"/>
                <w:w w:val="99"/>
                <w:sz w:val="16"/>
                <w:szCs w:val="16"/>
                <w:lang w:val="en-GB"/>
              </w:rPr>
              <w:t xml:space="preserve"> </w:t>
            </w:r>
            <w:r>
              <w:rPr>
                <w:rFonts w:ascii="Arial" w:hAnsi="Arial" w:cs="Arial"/>
                <w:color w:val="000000"/>
                <w:spacing w:val="-1"/>
                <w:sz w:val="16"/>
                <w:szCs w:val="16"/>
                <w:lang w:val="en-GB"/>
              </w:rPr>
              <w:t>Class</w:t>
            </w:r>
            <w:r>
              <w:rPr>
                <w:rFonts w:ascii="Arial" w:hAnsi="Arial" w:cs="Arial"/>
                <w:color w:val="000000"/>
                <w:spacing w:val="-7"/>
                <w:sz w:val="16"/>
                <w:szCs w:val="16"/>
                <w:lang w:val="en-GB"/>
              </w:rPr>
              <w:t xml:space="preserve"> </w:t>
            </w:r>
            <w:r>
              <w:rPr>
                <w:rFonts w:ascii="Arial" w:hAnsi="Arial" w:cs="Arial"/>
                <w:color w:val="000000"/>
                <w:sz w:val="16"/>
                <w:szCs w:val="16"/>
                <w:lang w:val="en-GB"/>
              </w:rPr>
              <w:t>B</w:t>
            </w:r>
          </w:p>
        </w:tc>
        <w:tc>
          <w:tcPr>
            <w:tcW w:w="738" w:type="pct"/>
            <w:tcBorders>
              <w:top w:val="single" w:sz="6" w:space="0" w:color="000000"/>
              <w:left w:val="single" w:sz="6" w:space="0" w:color="000000"/>
              <w:bottom w:val="single" w:sz="6" w:space="0" w:color="000000"/>
              <w:right w:val="single" w:sz="6" w:space="0" w:color="000000"/>
            </w:tcBorders>
            <w:hideMark/>
          </w:tcPr>
          <w:p w14:paraId="618E64AF" w14:textId="77777777" w:rsidR="000C7475" w:rsidRDefault="000C7475">
            <w:pPr>
              <w:pStyle w:val="TableParagraph"/>
              <w:spacing w:before="80" w:after="80" w:line="252" w:lineRule="exact"/>
              <w:ind w:left="298" w:right="193" w:hanging="101"/>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Minimum</w:t>
            </w:r>
            <w:r>
              <w:rPr>
                <w:rFonts w:ascii="Arial" w:hAnsi="Arial" w:cs="Arial"/>
                <w:color w:val="000000"/>
                <w:spacing w:val="26"/>
                <w:w w:val="99"/>
                <w:sz w:val="16"/>
                <w:szCs w:val="16"/>
                <w:lang w:val="en-GB"/>
              </w:rPr>
              <w:t xml:space="preserve"> </w:t>
            </w:r>
            <w:r>
              <w:rPr>
                <w:rFonts w:ascii="Arial" w:hAnsi="Arial" w:cs="Arial"/>
                <w:color w:val="000000"/>
                <w:spacing w:val="-1"/>
                <w:sz w:val="16"/>
                <w:szCs w:val="16"/>
                <w:lang w:val="en-GB"/>
              </w:rPr>
              <w:t>Class</w:t>
            </w:r>
            <w:r>
              <w:rPr>
                <w:rFonts w:ascii="Arial" w:hAnsi="Arial" w:cs="Arial"/>
                <w:color w:val="000000"/>
                <w:spacing w:val="-7"/>
                <w:sz w:val="16"/>
                <w:szCs w:val="16"/>
                <w:lang w:val="en-GB"/>
              </w:rPr>
              <w:t xml:space="preserve"> </w:t>
            </w:r>
            <w:r>
              <w:rPr>
                <w:rFonts w:ascii="Arial" w:hAnsi="Arial" w:cs="Arial"/>
                <w:color w:val="000000"/>
                <w:sz w:val="16"/>
                <w:szCs w:val="16"/>
                <w:lang w:val="en-GB"/>
              </w:rPr>
              <w:t>B</w:t>
            </w:r>
          </w:p>
        </w:tc>
      </w:tr>
      <w:tr w:rsidR="000C7475" w14:paraId="042E95C9" w14:textId="77777777" w:rsidTr="000C7475">
        <w:trPr>
          <w:trHeight w:val="20"/>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1C2E1A40" w14:textId="77777777" w:rsidR="000C7475" w:rsidRDefault="000C7475">
            <w:pPr>
              <w:rPr>
                <w:rFonts w:ascii="Arial" w:hAnsi="Arial" w:cs="Arial"/>
                <w:color w:val="000000"/>
                <w:sz w:val="16"/>
                <w:szCs w:val="16"/>
                <w:lang w:val="en-GB"/>
              </w:rPr>
            </w:pPr>
          </w:p>
        </w:tc>
        <w:tc>
          <w:tcPr>
            <w:tcW w:w="864" w:type="pct"/>
            <w:tcBorders>
              <w:top w:val="single" w:sz="6" w:space="0" w:color="000000"/>
              <w:left w:val="single" w:sz="6" w:space="0" w:color="000000"/>
              <w:bottom w:val="single" w:sz="6" w:space="0" w:color="000000"/>
              <w:right w:val="single" w:sz="6" w:space="0" w:color="000000"/>
            </w:tcBorders>
            <w:hideMark/>
          </w:tcPr>
          <w:p w14:paraId="2FB1D1C8" w14:textId="77777777" w:rsidR="000C7475" w:rsidRDefault="000C7475">
            <w:pPr>
              <w:pStyle w:val="TableParagraph"/>
              <w:spacing w:before="80" w:after="80" w:line="250" w:lineRule="exact"/>
              <w:ind w:left="22"/>
              <w:jc w:val="both"/>
              <w:rPr>
                <w:rFonts w:ascii="Arial" w:eastAsia="Times New Roman" w:hAnsi="Arial" w:cs="Arial"/>
                <w:color w:val="000000"/>
                <w:sz w:val="16"/>
                <w:szCs w:val="16"/>
                <w:lang w:val="en-GB"/>
              </w:rPr>
            </w:pPr>
            <w:r>
              <w:rPr>
                <w:rFonts w:ascii="Arial" w:hAnsi="Arial" w:cs="Arial"/>
                <w:color w:val="000000"/>
                <w:sz w:val="16"/>
                <w:szCs w:val="16"/>
                <w:lang w:val="en-GB"/>
              </w:rPr>
              <w:t>Citric</w:t>
            </w:r>
            <w:r>
              <w:rPr>
                <w:rFonts w:ascii="Arial" w:hAnsi="Arial" w:cs="Arial"/>
                <w:color w:val="000000"/>
                <w:spacing w:val="-9"/>
                <w:sz w:val="16"/>
                <w:szCs w:val="16"/>
                <w:lang w:val="en-GB"/>
              </w:rPr>
              <w:t xml:space="preserve"> </w:t>
            </w:r>
            <w:r>
              <w:rPr>
                <w:rFonts w:ascii="Arial" w:hAnsi="Arial" w:cs="Arial"/>
                <w:color w:val="000000"/>
                <w:sz w:val="16"/>
                <w:szCs w:val="16"/>
                <w:lang w:val="en-GB"/>
              </w:rPr>
              <w:t>acid</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53C9B8E7" w14:textId="77777777" w:rsidR="000C7475" w:rsidRDefault="000C7475">
            <w:pPr>
              <w:rPr>
                <w:rFonts w:ascii="Arial" w:hAnsi="Arial" w:cs="Arial"/>
                <w:color w:val="000000"/>
                <w:sz w:val="16"/>
                <w:szCs w:val="16"/>
                <w:lang w:val="en-GB"/>
              </w:rPr>
            </w:pPr>
          </w:p>
        </w:tc>
        <w:tc>
          <w:tcPr>
            <w:tcW w:w="737" w:type="pct"/>
            <w:tcBorders>
              <w:top w:val="single" w:sz="6" w:space="0" w:color="000000"/>
              <w:left w:val="single" w:sz="6" w:space="0" w:color="000000"/>
              <w:bottom w:val="single" w:sz="6" w:space="0" w:color="000000"/>
              <w:right w:val="single" w:sz="6" w:space="0" w:color="000000"/>
            </w:tcBorders>
            <w:hideMark/>
          </w:tcPr>
          <w:p w14:paraId="7CC74830" w14:textId="77777777" w:rsidR="000C7475" w:rsidRDefault="000C7475">
            <w:pPr>
              <w:pStyle w:val="TableParagraph"/>
              <w:spacing w:before="80" w:after="80" w:line="252" w:lineRule="exact"/>
              <w:ind w:left="250" w:right="146" w:hanging="100"/>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Minimum</w:t>
            </w:r>
            <w:r>
              <w:rPr>
                <w:rFonts w:ascii="Arial" w:hAnsi="Arial" w:cs="Arial"/>
                <w:color w:val="000000"/>
                <w:spacing w:val="26"/>
                <w:w w:val="99"/>
                <w:sz w:val="16"/>
                <w:szCs w:val="16"/>
                <w:lang w:val="en-GB"/>
              </w:rPr>
              <w:t xml:space="preserve"> </w:t>
            </w:r>
            <w:r>
              <w:rPr>
                <w:rFonts w:ascii="Arial" w:hAnsi="Arial" w:cs="Arial"/>
                <w:color w:val="000000"/>
                <w:spacing w:val="-1"/>
                <w:sz w:val="16"/>
                <w:szCs w:val="16"/>
                <w:lang w:val="en-GB"/>
              </w:rPr>
              <w:t>Class</w:t>
            </w:r>
            <w:r>
              <w:rPr>
                <w:rFonts w:ascii="Arial" w:hAnsi="Arial" w:cs="Arial"/>
                <w:color w:val="000000"/>
                <w:spacing w:val="-7"/>
                <w:sz w:val="16"/>
                <w:szCs w:val="16"/>
                <w:lang w:val="en-GB"/>
              </w:rPr>
              <w:t xml:space="preserve"> </w:t>
            </w:r>
            <w:r>
              <w:rPr>
                <w:rFonts w:ascii="Arial" w:hAnsi="Arial" w:cs="Arial"/>
                <w:color w:val="000000"/>
                <w:sz w:val="16"/>
                <w:szCs w:val="16"/>
                <w:lang w:val="en-GB"/>
              </w:rPr>
              <w:t>B</w:t>
            </w:r>
          </w:p>
        </w:tc>
        <w:tc>
          <w:tcPr>
            <w:tcW w:w="738" w:type="pct"/>
            <w:tcBorders>
              <w:top w:val="single" w:sz="6" w:space="0" w:color="000000"/>
              <w:left w:val="single" w:sz="6" w:space="0" w:color="000000"/>
              <w:bottom w:val="single" w:sz="6" w:space="0" w:color="000000"/>
              <w:right w:val="single" w:sz="6" w:space="0" w:color="000000"/>
            </w:tcBorders>
            <w:hideMark/>
          </w:tcPr>
          <w:p w14:paraId="04294437" w14:textId="77777777" w:rsidR="000C7475" w:rsidRDefault="000C7475">
            <w:pPr>
              <w:pStyle w:val="TableParagraph"/>
              <w:spacing w:before="80" w:after="80" w:line="252" w:lineRule="exact"/>
              <w:ind w:left="250" w:right="146" w:hanging="101"/>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Minimum</w:t>
            </w:r>
            <w:r>
              <w:rPr>
                <w:rFonts w:ascii="Arial" w:hAnsi="Arial" w:cs="Arial"/>
                <w:color w:val="000000"/>
                <w:spacing w:val="26"/>
                <w:w w:val="99"/>
                <w:sz w:val="16"/>
                <w:szCs w:val="16"/>
                <w:lang w:val="en-GB"/>
              </w:rPr>
              <w:t xml:space="preserve"> </w:t>
            </w:r>
            <w:r>
              <w:rPr>
                <w:rFonts w:ascii="Arial" w:hAnsi="Arial" w:cs="Arial"/>
                <w:color w:val="000000"/>
                <w:spacing w:val="-1"/>
                <w:sz w:val="16"/>
                <w:szCs w:val="16"/>
                <w:lang w:val="en-GB"/>
              </w:rPr>
              <w:t>Class</w:t>
            </w:r>
            <w:r>
              <w:rPr>
                <w:rFonts w:ascii="Arial" w:hAnsi="Arial" w:cs="Arial"/>
                <w:color w:val="000000"/>
                <w:spacing w:val="-7"/>
                <w:sz w:val="16"/>
                <w:szCs w:val="16"/>
                <w:lang w:val="en-GB"/>
              </w:rPr>
              <w:t xml:space="preserve"> </w:t>
            </w:r>
            <w:r>
              <w:rPr>
                <w:rFonts w:ascii="Arial" w:hAnsi="Arial" w:cs="Arial"/>
                <w:color w:val="000000"/>
                <w:sz w:val="16"/>
                <w:szCs w:val="16"/>
                <w:lang w:val="en-GB"/>
              </w:rPr>
              <w:t>B</w:t>
            </w:r>
          </w:p>
        </w:tc>
        <w:tc>
          <w:tcPr>
            <w:tcW w:w="738" w:type="pct"/>
            <w:tcBorders>
              <w:top w:val="single" w:sz="6" w:space="0" w:color="000000"/>
              <w:left w:val="single" w:sz="6" w:space="0" w:color="000000"/>
              <w:bottom w:val="single" w:sz="6" w:space="0" w:color="000000"/>
              <w:right w:val="single" w:sz="6" w:space="0" w:color="000000"/>
            </w:tcBorders>
            <w:hideMark/>
          </w:tcPr>
          <w:p w14:paraId="3E2A9F50" w14:textId="77777777" w:rsidR="000C7475" w:rsidRDefault="000C7475">
            <w:pPr>
              <w:pStyle w:val="TableParagraph"/>
              <w:spacing w:before="80" w:after="80" w:line="252" w:lineRule="exact"/>
              <w:ind w:left="298" w:right="194" w:hanging="101"/>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Minimum</w:t>
            </w:r>
            <w:r>
              <w:rPr>
                <w:rFonts w:ascii="Arial" w:hAnsi="Arial" w:cs="Arial"/>
                <w:color w:val="000000"/>
                <w:spacing w:val="26"/>
                <w:w w:val="99"/>
                <w:sz w:val="16"/>
                <w:szCs w:val="16"/>
                <w:lang w:val="en-GB"/>
              </w:rPr>
              <w:t xml:space="preserve"> </w:t>
            </w:r>
            <w:r>
              <w:rPr>
                <w:rFonts w:ascii="Arial" w:hAnsi="Arial" w:cs="Arial"/>
                <w:color w:val="000000"/>
                <w:spacing w:val="-1"/>
                <w:sz w:val="16"/>
                <w:szCs w:val="16"/>
                <w:lang w:val="en-GB"/>
              </w:rPr>
              <w:t>Class</w:t>
            </w:r>
            <w:r>
              <w:rPr>
                <w:rFonts w:ascii="Arial" w:hAnsi="Arial" w:cs="Arial"/>
                <w:color w:val="000000"/>
                <w:spacing w:val="-7"/>
                <w:sz w:val="16"/>
                <w:szCs w:val="16"/>
                <w:lang w:val="en-GB"/>
              </w:rPr>
              <w:t xml:space="preserve"> </w:t>
            </w:r>
            <w:r>
              <w:rPr>
                <w:rFonts w:ascii="Arial" w:hAnsi="Arial" w:cs="Arial"/>
                <w:color w:val="000000"/>
                <w:sz w:val="16"/>
                <w:szCs w:val="16"/>
                <w:lang w:val="en-GB"/>
              </w:rPr>
              <w:t>B</w:t>
            </w:r>
          </w:p>
        </w:tc>
      </w:tr>
      <w:tr w:rsidR="000C7475" w14:paraId="6562EF95" w14:textId="77777777" w:rsidTr="000C7475">
        <w:trPr>
          <w:trHeight w:val="20"/>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0A34EBB5" w14:textId="77777777" w:rsidR="000C7475" w:rsidRDefault="000C7475">
            <w:pPr>
              <w:rPr>
                <w:rFonts w:ascii="Arial" w:hAnsi="Arial" w:cs="Arial"/>
                <w:color w:val="000000"/>
                <w:sz w:val="16"/>
                <w:szCs w:val="16"/>
                <w:lang w:val="en-GB"/>
              </w:rPr>
            </w:pPr>
          </w:p>
        </w:tc>
        <w:tc>
          <w:tcPr>
            <w:tcW w:w="864" w:type="pct"/>
            <w:tcBorders>
              <w:top w:val="single" w:sz="6" w:space="0" w:color="000000"/>
              <w:left w:val="single" w:sz="6" w:space="0" w:color="000000"/>
              <w:bottom w:val="single" w:sz="6" w:space="0" w:color="000000"/>
              <w:right w:val="single" w:sz="6" w:space="0" w:color="000000"/>
            </w:tcBorders>
            <w:hideMark/>
          </w:tcPr>
          <w:p w14:paraId="2B432E43" w14:textId="77777777" w:rsidR="000C7475" w:rsidRDefault="000C7475">
            <w:pPr>
              <w:pStyle w:val="TableParagraph"/>
              <w:spacing w:before="80" w:after="80"/>
              <w:ind w:left="22" w:right="348"/>
              <w:jc w:val="both"/>
              <w:rPr>
                <w:rFonts w:ascii="Arial" w:eastAsia="Times New Roman" w:hAnsi="Arial" w:cs="Arial"/>
                <w:color w:val="000000"/>
                <w:sz w:val="16"/>
                <w:szCs w:val="16"/>
                <w:lang w:val="en-GB"/>
              </w:rPr>
            </w:pPr>
            <w:r>
              <w:rPr>
                <w:rFonts w:ascii="Arial" w:hAnsi="Arial" w:cs="Arial"/>
                <w:color w:val="000000"/>
                <w:w w:val="95"/>
                <w:sz w:val="16"/>
                <w:szCs w:val="16"/>
                <w:lang w:val="en-GB"/>
              </w:rPr>
              <w:t>Potassium</w:t>
            </w:r>
            <w:r>
              <w:rPr>
                <w:rFonts w:ascii="Arial" w:hAnsi="Arial" w:cs="Arial"/>
                <w:color w:val="000000"/>
                <w:spacing w:val="22"/>
                <w:w w:val="99"/>
                <w:sz w:val="16"/>
                <w:szCs w:val="16"/>
                <w:lang w:val="en-GB"/>
              </w:rPr>
              <w:t xml:space="preserve"> </w:t>
            </w:r>
            <w:r>
              <w:rPr>
                <w:rFonts w:ascii="Arial" w:hAnsi="Arial" w:cs="Arial"/>
                <w:color w:val="000000"/>
                <w:spacing w:val="-1"/>
                <w:sz w:val="16"/>
                <w:szCs w:val="16"/>
                <w:lang w:val="en-GB"/>
              </w:rPr>
              <w:t>hydroxide</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4B5279F6" w14:textId="77777777" w:rsidR="000C7475" w:rsidRDefault="000C7475">
            <w:pPr>
              <w:rPr>
                <w:rFonts w:ascii="Arial" w:hAnsi="Arial" w:cs="Arial"/>
                <w:color w:val="000000"/>
                <w:sz w:val="16"/>
                <w:szCs w:val="16"/>
                <w:lang w:val="en-GB"/>
              </w:rPr>
            </w:pPr>
          </w:p>
        </w:tc>
        <w:tc>
          <w:tcPr>
            <w:tcW w:w="737" w:type="pct"/>
            <w:tcBorders>
              <w:top w:val="single" w:sz="6" w:space="0" w:color="000000"/>
              <w:left w:val="single" w:sz="6" w:space="0" w:color="000000"/>
              <w:bottom w:val="single" w:sz="6" w:space="0" w:color="000000"/>
              <w:right w:val="single" w:sz="6" w:space="0" w:color="000000"/>
            </w:tcBorders>
            <w:hideMark/>
          </w:tcPr>
          <w:p w14:paraId="361D9FFE" w14:textId="77777777" w:rsidR="000C7475" w:rsidRDefault="000C7475">
            <w:pPr>
              <w:pStyle w:val="TableParagraph"/>
              <w:spacing w:before="80" w:after="80"/>
              <w:ind w:left="250" w:right="147" w:hanging="101"/>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Minimum</w:t>
            </w:r>
            <w:r>
              <w:rPr>
                <w:rFonts w:ascii="Arial" w:hAnsi="Arial" w:cs="Arial"/>
                <w:color w:val="000000"/>
                <w:spacing w:val="26"/>
                <w:w w:val="99"/>
                <w:sz w:val="16"/>
                <w:szCs w:val="16"/>
                <w:lang w:val="en-GB"/>
              </w:rPr>
              <w:t xml:space="preserve"> </w:t>
            </w:r>
            <w:r>
              <w:rPr>
                <w:rFonts w:ascii="Arial" w:hAnsi="Arial" w:cs="Arial"/>
                <w:color w:val="000000"/>
                <w:spacing w:val="-1"/>
                <w:sz w:val="16"/>
                <w:szCs w:val="16"/>
                <w:lang w:val="en-GB"/>
              </w:rPr>
              <w:t>Class</w:t>
            </w:r>
            <w:r>
              <w:rPr>
                <w:rFonts w:ascii="Arial" w:hAnsi="Arial" w:cs="Arial"/>
                <w:color w:val="000000"/>
                <w:spacing w:val="-7"/>
                <w:sz w:val="16"/>
                <w:szCs w:val="16"/>
                <w:lang w:val="en-GB"/>
              </w:rPr>
              <w:t xml:space="preserve"> </w:t>
            </w:r>
            <w:r>
              <w:rPr>
                <w:rFonts w:ascii="Arial" w:hAnsi="Arial" w:cs="Arial"/>
                <w:color w:val="000000"/>
                <w:sz w:val="16"/>
                <w:szCs w:val="16"/>
                <w:lang w:val="en-GB"/>
              </w:rPr>
              <w:t>B</w:t>
            </w:r>
          </w:p>
        </w:tc>
        <w:tc>
          <w:tcPr>
            <w:tcW w:w="738" w:type="pct"/>
            <w:tcBorders>
              <w:top w:val="single" w:sz="6" w:space="0" w:color="000000"/>
              <w:left w:val="single" w:sz="6" w:space="0" w:color="000000"/>
              <w:bottom w:val="single" w:sz="6" w:space="0" w:color="000000"/>
              <w:right w:val="single" w:sz="6" w:space="0" w:color="000000"/>
            </w:tcBorders>
            <w:hideMark/>
          </w:tcPr>
          <w:p w14:paraId="298FB402" w14:textId="77777777" w:rsidR="000C7475" w:rsidRDefault="000C7475">
            <w:pPr>
              <w:pStyle w:val="TableParagraph"/>
              <w:spacing w:before="80" w:after="80"/>
              <w:ind w:left="250" w:right="146" w:hanging="101"/>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Minimum</w:t>
            </w:r>
            <w:r>
              <w:rPr>
                <w:rFonts w:ascii="Arial" w:hAnsi="Arial" w:cs="Arial"/>
                <w:color w:val="000000"/>
                <w:spacing w:val="26"/>
                <w:w w:val="99"/>
                <w:sz w:val="16"/>
                <w:szCs w:val="16"/>
                <w:lang w:val="en-GB"/>
              </w:rPr>
              <w:t xml:space="preserve"> </w:t>
            </w:r>
            <w:r>
              <w:rPr>
                <w:rFonts w:ascii="Arial" w:hAnsi="Arial" w:cs="Arial"/>
                <w:color w:val="000000"/>
                <w:spacing w:val="-1"/>
                <w:sz w:val="16"/>
                <w:szCs w:val="16"/>
                <w:lang w:val="en-GB"/>
              </w:rPr>
              <w:t>Class</w:t>
            </w:r>
            <w:r>
              <w:rPr>
                <w:rFonts w:ascii="Arial" w:hAnsi="Arial" w:cs="Arial"/>
                <w:color w:val="000000"/>
                <w:spacing w:val="-7"/>
                <w:sz w:val="16"/>
                <w:szCs w:val="16"/>
                <w:lang w:val="en-GB"/>
              </w:rPr>
              <w:t xml:space="preserve"> </w:t>
            </w:r>
            <w:r>
              <w:rPr>
                <w:rFonts w:ascii="Arial" w:hAnsi="Arial" w:cs="Arial"/>
                <w:color w:val="000000"/>
                <w:sz w:val="16"/>
                <w:szCs w:val="16"/>
                <w:lang w:val="en-GB"/>
              </w:rPr>
              <w:t>B</w:t>
            </w:r>
          </w:p>
        </w:tc>
        <w:tc>
          <w:tcPr>
            <w:tcW w:w="738" w:type="pct"/>
            <w:tcBorders>
              <w:top w:val="single" w:sz="6" w:space="0" w:color="000000"/>
              <w:left w:val="single" w:sz="6" w:space="0" w:color="000000"/>
              <w:bottom w:val="single" w:sz="6" w:space="0" w:color="000000"/>
              <w:right w:val="single" w:sz="6" w:space="0" w:color="000000"/>
            </w:tcBorders>
            <w:hideMark/>
          </w:tcPr>
          <w:p w14:paraId="08F97750" w14:textId="77777777" w:rsidR="000C7475" w:rsidRDefault="000C7475">
            <w:pPr>
              <w:pStyle w:val="TableParagraph"/>
              <w:spacing w:before="80" w:after="80"/>
              <w:ind w:left="298" w:right="194" w:hanging="101"/>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Minimum</w:t>
            </w:r>
            <w:r>
              <w:rPr>
                <w:rFonts w:ascii="Arial" w:hAnsi="Arial" w:cs="Arial"/>
                <w:color w:val="000000"/>
                <w:spacing w:val="26"/>
                <w:w w:val="99"/>
                <w:sz w:val="16"/>
                <w:szCs w:val="16"/>
                <w:lang w:val="en-GB"/>
              </w:rPr>
              <w:t xml:space="preserve"> </w:t>
            </w:r>
            <w:r>
              <w:rPr>
                <w:rFonts w:ascii="Arial" w:hAnsi="Arial" w:cs="Arial"/>
                <w:color w:val="000000"/>
                <w:spacing w:val="-1"/>
                <w:sz w:val="16"/>
                <w:szCs w:val="16"/>
                <w:lang w:val="en-GB"/>
              </w:rPr>
              <w:t>Class</w:t>
            </w:r>
            <w:r>
              <w:rPr>
                <w:rFonts w:ascii="Arial" w:hAnsi="Arial" w:cs="Arial"/>
                <w:color w:val="000000"/>
                <w:spacing w:val="-7"/>
                <w:sz w:val="16"/>
                <w:szCs w:val="16"/>
                <w:lang w:val="en-GB"/>
              </w:rPr>
              <w:t xml:space="preserve"> </w:t>
            </w:r>
            <w:r>
              <w:rPr>
                <w:rFonts w:ascii="Arial" w:hAnsi="Arial" w:cs="Arial"/>
                <w:color w:val="000000"/>
                <w:sz w:val="16"/>
                <w:szCs w:val="16"/>
                <w:lang w:val="en-GB"/>
              </w:rPr>
              <w:t>B</w:t>
            </w:r>
          </w:p>
        </w:tc>
      </w:tr>
      <w:tr w:rsidR="000C7475" w14:paraId="660B8F92" w14:textId="77777777" w:rsidTr="000C7475">
        <w:trPr>
          <w:trHeight w:val="20"/>
        </w:trPr>
        <w:tc>
          <w:tcPr>
            <w:tcW w:w="1184" w:type="pct"/>
            <w:vMerge w:val="restart"/>
            <w:tcBorders>
              <w:top w:val="single" w:sz="6" w:space="0" w:color="000000"/>
              <w:left w:val="single" w:sz="6" w:space="0" w:color="000000"/>
              <w:bottom w:val="single" w:sz="6" w:space="0" w:color="000000"/>
              <w:right w:val="single" w:sz="6" w:space="0" w:color="000000"/>
            </w:tcBorders>
            <w:hideMark/>
          </w:tcPr>
          <w:p w14:paraId="1F8E17D3" w14:textId="77777777" w:rsidR="000C7475" w:rsidRDefault="000C7475">
            <w:pPr>
              <w:pStyle w:val="TableParagraph"/>
              <w:spacing w:before="80" w:after="80"/>
              <w:ind w:left="388" w:right="218" w:hanging="331"/>
              <w:jc w:val="both"/>
              <w:rPr>
                <w:rFonts w:ascii="Arial" w:eastAsia="Times New Roman" w:hAnsi="Arial" w:cs="Arial"/>
                <w:color w:val="000000"/>
                <w:sz w:val="16"/>
                <w:szCs w:val="16"/>
                <w:lang w:val="en-GB"/>
              </w:rPr>
            </w:pPr>
            <w:r>
              <w:rPr>
                <w:rFonts w:ascii="Arial" w:hAnsi="Arial" w:cs="Arial"/>
                <w:color w:val="000000"/>
                <w:sz w:val="16"/>
                <w:szCs w:val="16"/>
                <w:lang w:val="en-GB"/>
              </w:rPr>
              <w:t>2.*Resistance</w:t>
            </w:r>
            <w:r>
              <w:rPr>
                <w:rFonts w:ascii="Arial" w:hAnsi="Arial" w:cs="Arial"/>
                <w:color w:val="000000"/>
                <w:spacing w:val="24"/>
                <w:sz w:val="16"/>
                <w:szCs w:val="16"/>
                <w:lang w:val="en-GB"/>
              </w:rPr>
              <w:t xml:space="preserve"> </w:t>
            </w:r>
            <w:r>
              <w:rPr>
                <w:rFonts w:ascii="Arial" w:hAnsi="Arial" w:cs="Arial"/>
                <w:color w:val="000000"/>
                <w:sz w:val="16"/>
                <w:szCs w:val="16"/>
                <w:lang w:val="en-GB"/>
              </w:rPr>
              <w:t>to</w:t>
            </w:r>
            <w:r>
              <w:rPr>
                <w:rFonts w:ascii="Arial" w:hAnsi="Arial" w:cs="Arial"/>
                <w:color w:val="000000"/>
                <w:w w:val="99"/>
                <w:sz w:val="16"/>
                <w:szCs w:val="16"/>
                <w:lang w:val="en-GB"/>
              </w:rPr>
              <w:t xml:space="preserve"> </w:t>
            </w:r>
            <w:r>
              <w:rPr>
                <w:rFonts w:ascii="Arial" w:hAnsi="Arial" w:cs="Arial"/>
                <w:color w:val="000000"/>
                <w:sz w:val="16"/>
                <w:szCs w:val="16"/>
                <w:lang w:val="en-GB"/>
              </w:rPr>
              <w:t>household</w:t>
            </w:r>
            <w:r>
              <w:rPr>
                <w:rFonts w:ascii="Arial" w:hAnsi="Arial" w:cs="Arial"/>
                <w:color w:val="000000"/>
                <w:w w:val="99"/>
                <w:sz w:val="16"/>
                <w:szCs w:val="16"/>
                <w:lang w:val="en-GB"/>
              </w:rPr>
              <w:t xml:space="preserve"> </w:t>
            </w:r>
            <w:r>
              <w:rPr>
                <w:rFonts w:ascii="Arial" w:hAnsi="Arial" w:cs="Arial"/>
                <w:color w:val="000000"/>
                <w:spacing w:val="-1"/>
                <w:sz w:val="16"/>
                <w:szCs w:val="16"/>
                <w:lang w:val="en-GB"/>
              </w:rPr>
              <w:t>chemicals</w:t>
            </w:r>
          </w:p>
        </w:tc>
        <w:tc>
          <w:tcPr>
            <w:tcW w:w="864" w:type="pct"/>
            <w:tcBorders>
              <w:top w:val="single" w:sz="6" w:space="0" w:color="000000"/>
              <w:left w:val="single" w:sz="6" w:space="0" w:color="000000"/>
              <w:bottom w:val="single" w:sz="6" w:space="0" w:color="000000"/>
              <w:right w:val="single" w:sz="6" w:space="0" w:color="000000"/>
            </w:tcBorders>
            <w:hideMark/>
          </w:tcPr>
          <w:p w14:paraId="2934B453" w14:textId="77777777" w:rsidR="000C7475" w:rsidRDefault="000C7475">
            <w:pPr>
              <w:pStyle w:val="TableParagraph"/>
              <w:spacing w:before="80" w:after="80"/>
              <w:ind w:left="22" w:right="190"/>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Ammonium</w:t>
            </w:r>
            <w:r>
              <w:rPr>
                <w:rFonts w:ascii="Arial" w:hAnsi="Arial" w:cs="Arial"/>
                <w:color w:val="000000"/>
                <w:spacing w:val="27"/>
                <w:w w:val="99"/>
                <w:sz w:val="16"/>
                <w:szCs w:val="16"/>
                <w:lang w:val="en-GB"/>
              </w:rPr>
              <w:t xml:space="preserve"> </w:t>
            </w:r>
            <w:r>
              <w:rPr>
                <w:rFonts w:ascii="Arial" w:hAnsi="Arial" w:cs="Arial"/>
                <w:color w:val="000000"/>
                <w:sz w:val="16"/>
                <w:szCs w:val="16"/>
                <w:lang w:val="en-GB"/>
              </w:rPr>
              <w:t>chloride</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65F6903E" w14:textId="77777777" w:rsidR="000C7475" w:rsidRDefault="000C7475">
            <w:pPr>
              <w:rPr>
                <w:rFonts w:ascii="Arial" w:hAnsi="Arial" w:cs="Arial"/>
                <w:color w:val="000000"/>
                <w:sz w:val="16"/>
                <w:szCs w:val="16"/>
                <w:lang w:val="en-GB"/>
              </w:rPr>
            </w:pPr>
          </w:p>
        </w:tc>
        <w:tc>
          <w:tcPr>
            <w:tcW w:w="737" w:type="pct"/>
            <w:tcBorders>
              <w:top w:val="single" w:sz="6" w:space="0" w:color="000000"/>
              <w:left w:val="single" w:sz="6" w:space="0" w:color="000000"/>
              <w:bottom w:val="single" w:sz="6" w:space="0" w:color="000000"/>
              <w:right w:val="single" w:sz="6" w:space="0" w:color="000000"/>
            </w:tcBorders>
            <w:hideMark/>
          </w:tcPr>
          <w:p w14:paraId="3F088E4A" w14:textId="77777777" w:rsidR="000C7475" w:rsidRDefault="000C7475">
            <w:pPr>
              <w:pStyle w:val="TableParagraph"/>
              <w:spacing w:before="80" w:after="80"/>
              <w:ind w:left="250" w:right="147" w:hanging="101"/>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Minimum</w:t>
            </w:r>
            <w:r>
              <w:rPr>
                <w:rFonts w:ascii="Arial" w:hAnsi="Arial" w:cs="Arial"/>
                <w:color w:val="000000"/>
                <w:spacing w:val="26"/>
                <w:w w:val="99"/>
                <w:sz w:val="16"/>
                <w:szCs w:val="16"/>
                <w:lang w:val="en-GB"/>
              </w:rPr>
              <w:t xml:space="preserve"> </w:t>
            </w:r>
            <w:r>
              <w:rPr>
                <w:rFonts w:ascii="Arial" w:hAnsi="Arial" w:cs="Arial"/>
                <w:color w:val="000000"/>
                <w:spacing w:val="-1"/>
                <w:sz w:val="16"/>
                <w:szCs w:val="16"/>
                <w:lang w:val="en-GB"/>
              </w:rPr>
              <w:t>Class</w:t>
            </w:r>
            <w:r>
              <w:rPr>
                <w:rFonts w:ascii="Arial" w:hAnsi="Arial" w:cs="Arial"/>
                <w:color w:val="000000"/>
                <w:spacing w:val="-7"/>
                <w:sz w:val="16"/>
                <w:szCs w:val="16"/>
                <w:lang w:val="en-GB"/>
              </w:rPr>
              <w:t xml:space="preserve"> </w:t>
            </w:r>
            <w:r>
              <w:rPr>
                <w:rFonts w:ascii="Arial" w:hAnsi="Arial" w:cs="Arial"/>
                <w:color w:val="000000"/>
                <w:sz w:val="16"/>
                <w:szCs w:val="16"/>
                <w:lang w:val="en-GB"/>
              </w:rPr>
              <w:t>B</w:t>
            </w:r>
          </w:p>
        </w:tc>
        <w:tc>
          <w:tcPr>
            <w:tcW w:w="738" w:type="pct"/>
            <w:tcBorders>
              <w:top w:val="single" w:sz="6" w:space="0" w:color="000000"/>
              <w:left w:val="single" w:sz="6" w:space="0" w:color="000000"/>
              <w:bottom w:val="single" w:sz="6" w:space="0" w:color="000000"/>
              <w:right w:val="single" w:sz="6" w:space="0" w:color="000000"/>
            </w:tcBorders>
            <w:hideMark/>
          </w:tcPr>
          <w:p w14:paraId="464778B6" w14:textId="77777777" w:rsidR="000C7475" w:rsidRDefault="000C7475">
            <w:pPr>
              <w:pStyle w:val="TableParagraph"/>
              <w:spacing w:before="80" w:after="80"/>
              <w:ind w:left="250" w:right="146" w:hanging="101"/>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Minimum</w:t>
            </w:r>
            <w:r>
              <w:rPr>
                <w:rFonts w:ascii="Arial" w:hAnsi="Arial" w:cs="Arial"/>
                <w:color w:val="000000"/>
                <w:spacing w:val="26"/>
                <w:w w:val="99"/>
                <w:sz w:val="16"/>
                <w:szCs w:val="16"/>
                <w:lang w:val="en-GB"/>
              </w:rPr>
              <w:t xml:space="preserve"> </w:t>
            </w:r>
            <w:r>
              <w:rPr>
                <w:rFonts w:ascii="Arial" w:hAnsi="Arial" w:cs="Arial"/>
                <w:color w:val="000000"/>
                <w:spacing w:val="-1"/>
                <w:sz w:val="16"/>
                <w:szCs w:val="16"/>
                <w:lang w:val="en-GB"/>
              </w:rPr>
              <w:t>Class</w:t>
            </w:r>
            <w:r>
              <w:rPr>
                <w:rFonts w:ascii="Arial" w:hAnsi="Arial" w:cs="Arial"/>
                <w:color w:val="000000"/>
                <w:spacing w:val="-7"/>
                <w:sz w:val="16"/>
                <w:szCs w:val="16"/>
                <w:lang w:val="en-GB"/>
              </w:rPr>
              <w:t xml:space="preserve"> </w:t>
            </w:r>
            <w:r>
              <w:rPr>
                <w:rFonts w:ascii="Arial" w:hAnsi="Arial" w:cs="Arial"/>
                <w:color w:val="000000"/>
                <w:sz w:val="16"/>
                <w:szCs w:val="16"/>
                <w:lang w:val="en-GB"/>
              </w:rPr>
              <w:t>B</w:t>
            </w:r>
          </w:p>
        </w:tc>
        <w:tc>
          <w:tcPr>
            <w:tcW w:w="738" w:type="pct"/>
            <w:tcBorders>
              <w:top w:val="single" w:sz="6" w:space="0" w:color="000000"/>
              <w:left w:val="single" w:sz="6" w:space="0" w:color="000000"/>
              <w:bottom w:val="single" w:sz="6" w:space="0" w:color="000000"/>
              <w:right w:val="single" w:sz="6" w:space="0" w:color="000000"/>
            </w:tcBorders>
            <w:hideMark/>
          </w:tcPr>
          <w:p w14:paraId="3EEEB110" w14:textId="77777777" w:rsidR="000C7475" w:rsidRDefault="000C7475">
            <w:pPr>
              <w:pStyle w:val="TableParagraph"/>
              <w:spacing w:before="80" w:after="80"/>
              <w:ind w:left="298" w:right="194" w:hanging="101"/>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Minimum</w:t>
            </w:r>
            <w:r>
              <w:rPr>
                <w:rFonts w:ascii="Arial" w:hAnsi="Arial" w:cs="Arial"/>
                <w:color w:val="000000"/>
                <w:spacing w:val="26"/>
                <w:w w:val="99"/>
                <w:sz w:val="16"/>
                <w:szCs w:val="16"/>
                <w:lang w:val="en-GB"/>
              </w:rPr>
              <w:t xml:space="preserve"> </w:t>
            </w:r>
            <w:r>
              <w:rPr>
                <w:rFonts w:ascii="Arial" w:hAnsi="Arial" w:cs="Arial"/>
                <w:color w:val="000000"/>
                <w:spacing w:val="-1"/>
                <w:sz w:val="16"/>
                <w:szCs w:val="16"/>
                <w:lang w:val="en-GB"/>
              </w:rPr>
              <w:t>Class</w:t>
            </w:r>
            <w:r>
              <w:rPr>
                <w:rFonts w:ascii="Arial" w:hAnsi="Arial" w:cs="Arial"/>
                <w:color w:val="000000"/>
                <w:spacing w:val="-7"/>
                <w:sz w:val="16"/>
                <w:szCs w:val="16"/>
                <w:lang w:val="en-GB"/>
              </w:rPr>
              <w:t xml:space="preserve"> </w:t>
            </w:r>
            <w:r>
              <w:rPr>
                <w:rFonts w:ascii="Arial" w:hAnsi="Arial" w:cs="Arial"/>
                <w:color w:val="000000"/>
                <w:sz w:val="16"/>
                <w:szCs w:val="16"/>
                <w:lang w:val="en-GB"/>
              </w:rPr>
              <w:t>B</w:t>
            </w:r>
          </w:p>
        </w:tc>
      </w:tr>
      <w:tr w:rsidR="000C7475" w14:paraId="4E79E84F" w14:textId="77777777" w:rsidTr="000C7475">
        <w:trPr>
          <w:trHeight w:val="20"/>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648FCF4B" w14:textId="77777777" w:rsidR="000C7475" w:rsidRDefault="000C7475">
            <w:pPr>
              <w:rPr>
                <w:rFonts w:ascii="Arial" w:hAnsi="Arial" w:cs="Arial"/>
                <w:color w:val="000000"/>
                <w:sz w:val="16"/>
                <w:szCs w:val="16"/>
                <w:lang w:val="en-GB"/>
              </w:rPr>
            </w:pPr>
          </w:p>
        </w:tc>
        <w:tc>
          <w:tcPr>
            <w:tcW w:w="864" w:type="pct"/>
            <w:tcBorders>
              <w:top w:val="single" w:sz="6" w:space="0" w:color="000000"/>
              <w:left w:val="single" w:sz="6" w:space="0" w:color="000000"/>
              <w:bottom w:val="single" w:sz="6" w:space="0" w:color="000000"/>
              <w:right w:val="single" w:sz="6" w:space="0" w:color="000000"/>
            </w:tcBorders>
            <w:hideMark/>
          </w:tcPr>
          <w:p w14:paraId="7C1068BA" w14:textId="77777777" w:rsidR="000C7475" w:rsidRDefault="000C7475">
            <w:pPr>
              <w:pStyle w:val="TableParagraph"/>
              <w:spacing w:before="80" w:after="80"/>
              <w:ind w:left="22" w:right="332"/>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Standard</w:t>
            </w:r>
            <w:r>
              <w:rPr>
                <w:rFonts w:ascii="Arial" w:hAnsi="Arial" w:cs="Arial"/>
                <w:color w:val="000000"/>
                <w:spacing w:val="24"/>
                <w:w w:val="99"/>
                <w:sz w:val="16"/>
                <w:szCs w:val="16"/>
                <w:lang w:val="en-GB"/>
              </w:rPr>
              <w:t xml:space="preserve"> </w:t>
            </w:r>
            <w:r>
              <w:rPr>
                <w:rFonts w:ascii="Arial" w:hAnsi="Arial" w:cs="Arial"/>
                <w:color w:val="000000"/>
                <w:sz w:val="16"/>
                <w:szCs w:val="16"/>
                <w:lang w:val="en-GB"/>
              </w:rPr>
              <w:t>cleaning</w:t>
            </w:r>
            <w:r>
              <w:rPr>
                <w:rFonts w:ascii="Arial" w:hAnsi="Arial" w:cs="Arial"/>
                <w:color w:val="000000"/>
                <w:w w:val="99"/>
                <w:sz w:val="16"/>
                <w:szCs w:val="16"/>
                <w:lang w:val="en-GB"/>
              </w:rPr>
              <w:t xml:space="preserve"> </w:t>
            </w:r>
            <w:r>
              <w:rPr>
                <w:rFonts w:ascii="Arial" w:hAnsi="Arial" w:cs="Arial"/>
                <w:color w:val="000000"/>
                <w:sz w:val="16"/>
                <w:szCs w:val="16"/>
                <w:lang w:val="en-GB"/>
              </w:rPr>
              <w:t>agent</w:t>
            </w:r>
            <w:r>
              <w:rPr>
                <w:rFonts w:ascii="Arial" w:hAnsi="Arial" w:cs="Arial"/>
                <w:color w:val="000000"/>
                <w:spacing w:val="-9"/>
                <w:sz w:val="16"/>
                <w:szCs w:val="16"/>
                <w:lang w:val="en-GB"/>
              </w:rPr>
              <w:t xml:space="preserve"> </w:t>
            </w:r>
            <w:r>
              <w:rPr>
                <w:rFonts w:ascii="Arial" w:hAnsi="Arial" w:cs="Arial"/>
                <w:color w:val="000000"/>
                <w:sz w:val="16"/>
                <w:szCs w:val="16"/>
                <w:lang w:val="en-GB"/>
              </w:rPr>
              <w:t>(See</w:t>
            </w:r>
            <w:r>
              <w:rPr>
                <w:rFonts w:ascii="Arial" w:hAnsi="Arial" w:cs="Arial"/>
                <w:color w:val="000000"/>
                <w:w w:val="99"/>
                <w:sz w:val="16"/>
                <w:szCs w:val="16"/>
                <w:lang w:val="en-GB"/>
              </w:rPr>
              <w:t xml:space="preserve"> </w:t>
            </w:r>
            <w:r>
              <w:rPr>
                <w:rFonts w:ascii="Arial" w:hAnsi="Arial" w:cs="Arial"/>
                <w:color w:val="000000"/>
                <w:sz w:val="16"/>
                <w:szCs w:val="16"/>
                <w:lang w:val="en-GB"/>
              </w:rPr>
              <w:t>Note</w:t>
            </w:r>
            <w:r>
              <w:rPr>
                <w:rFonts w:ascii="Arial" w:hAnsi="Arial" w:cs="Arial"/>
                <w:color w:val="000000"/>
                <w:spacing w:val="-7"/>
                <w:sz w:val="16"/>
                <w:szCs w:val="16"/>
                <w:lang w:val="en-GB"/>
              </w:rPr>
              <w:t xml:space="preserve"> </w:t>
            </w:r>
            <w:r>
              <w:rPr>
                <w:rFonts w:ascii="Arial" w:hAnsi="Arial" w:cs="Arial"/>
                <w:color w:val="000000"/>
                <w:sz w:val="16"/>
                <w:szCs w:val="16"/>
                <w:lang w:val="en-GB"/>
              </w:rPr>
              <w:t>2)</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1C8EAAC6" w14:textId="77777777" w:rsidR="000C7475" w:rsidRDefault="000C7475">
            <w:pPr>
              <w:rPr>
                <w:rFonts w:ascii="Arial" w:hAnsi="Arial" w:cs="Arial"/>
                <w:color w:val="000000"/>
                <w:sz w:val="16"/>
                <w:szCs w:val="16"/>
                <w:lang w:val="en-GB"/>
              </w:rPr>
            </w:pPr>
          </w:p>
        </w:tc>
        <w:tc>
          <w:tcPr>
            <w:tcW w:w="737" w:type="pct"/>
            <w:tcBorders>
              <w:top w:val="single" w:sz="6" w:space="0" w:color="000000"/>
              <w:left w:val="single" w:sz="6" w:space="0" w:color="000000"/>
              <w:bottom w:val="single" w:sz="6" w:space="0" w:color="000000"/>
              <w:right w:val="single" w:sz="6" w:space="0" w:color="000000"/>
            </w:tcBorders>
            <w:hideMark/>
          </w:tcPr>
          <w:p w14:paraId="283A2381" w14:textId="77777777" w:rsidR="000C7475" w:rsidRDefault="000C7475">
            <w:pPr>
              <w:pStyle w:val="TableParagraph"/>
              <w:spacing w:before="80" w:after="80"/>
              <w:ind w:left="250" w:right="147" w:hanging="101"/>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Minimum</w:t>
            </w:r>
            <w:r>
              <w:rPr>
                <w:rFonts w:ascii="Arial" w:hAnsi="Arial" w:cs="Arial"/>
                <w:color w:val="000000"/>
                <w:spacing w:val="26"/>
                <w:w w:val="99"/>
                <w:sz w:val="16"/>
                <w:szCs w:val="16"/>
                <w:lang w:val="en-GB"/>
              </w:rPr>
              <w:t xml:space="preserve"> </w:t>
            </w:r>
            <w:r>
              <w:rPr>
                <w:rFonts w:ascii="Arial" w:hAnsi="Arial" w:cs="Arial"/>
                <w:color w:val="000000"/>
                <w:spacing w:val="-1"/>
                <w:sz w:val="16"/>
                <w:szCs w:val="16"/>
                <w:lang w:val="en-GB"/>
              </w:rPr>
              <w:t>Class</w:t>
            </w:r>
            <w:r>
              <w:rPr>
                <w:rFonts w:ascii="Arial" w:hAnsi="Arial" w:cs="Arial"/>
                <w:color w:val="000000"/>
                <w:spacing w:val="-7"/>
                <w:sz w:val="16"/>
                <w:szCs w:val="16"/>
                <w:lang w:val="en-GB"/>
              </w:rPr>
              <w:t xml:space="preserve"> </w:t>
            </w:r>
            <w:r>
              <w:rPr>
                <w:rFonts w:ascii="Arial" w:hAnsi="Arial" w:cs="Arial"/>
                <w:color w:val="000000"/>
                <w:sz w:val="16"/>
                <w:szCs w:val="16"/>
                <w:lang w:val="en-GB"/>
              </w:rPr>
              <w:t>B</w:t>
            </w:r>
          </w:p>
        </w:tc>
        <w:tc>
          <w:tcPr>
            <w:tcW w:w="738" w:type="pct"/>
            <w:tcBorders>
              <w:top w:val="single" w:sz="6" w:space="0" w:color="000000"/>
              <w:left w:val="single" w:sz="6" w:space="0" w:color="000000"/>
              <w:bottom w:val="single" w:sz="6" w:space="0" w:color="000000"/>
              <w:right w:val="single" w:sz="6" w:space="0" w:color="000000"/>
            </w:tcBorders>
            <w:hideMark/>
          </w:tcPr>
          <w:p w14:paraId="5970E0D5" w14:textId="77777777" w:rsidR="000C7475" w:rsidRDefault="000C7475">
            <w:pPr>
              <w:pStyle w:val="TableParagraph"/>
              <w:spacing w:before="80" w:after="80"/>
              <w:ind w:left="250" w:right="146" w:hanging="101"/>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Minimum</w:t>
            </w:r>
            <w:r>
              <w:rPr>
                <w:rFonts w:ascii="Arial" w:hAnsi="Arial" w:cs="Arial"/>
                <w:color w:val="000000"/>
                <w:spacing w:val="26"/>
                <w:w w:val="99"/>
                <w:sz w:val="16"/>
                <w:szCs w:val="16"/>
                <w:lang w:val="en-GB"/>
              </w:rPr>
              <w:t xml:space="preserve"> </w:t>
            </w:r>
            <w:r>
              <w:rPr>
                <w:rFonts w:ascii="Arial" w:hAnsi="Arial" w:cs="Arial"/>
                <w:color w:val="000000"/>
                <w:spacing w:val="-1"/>
                <w:sz w:val="16"/>
                <w:szCs w:val="16"/>
                <w:lang w:val="en-GB"/>
              </w:rPr>
              <w:t>Class</w:t>
            </w:r>
            <w:r>
              <w:rPr>
                <w:rFonts w:ascii="Arial" w:hAnsi="Arial" w:cs="Arial"/>
                <w:color w:val="000000"/>
                <w:spacing w:val="-7"/>
                <w:sz w:val="16"/>
                <w:szCs w:val="16"/>
                <w:lang w:val="en-GB"/>
              </w:rPr>
              <w:t xml:space="preserve"> </w:t>
            </w:r>
            <w:r>
              <w:rPr>
                <w:rFonts w:ascii="Arial" w:hAnsi="Arial" w:cs="Arial"/>
                <w:color w:val="000000"/>
                <w:sz w:val="16"/>
                <w:szCs w:val="16"/>
                <w:lang w:val="en-GB"/>
              </w:rPr>
              <w:t>B</w:t>
            </w:r>
          </w:p>
        </w:tc>
        <w:tc>
          <w:tcPr>
            <w:tcW w:w="738" w:type="pct"/>
            <w:tcBorders>
              <w:top w:val="single" w:sz="6" w:space="0" w:color="000000"/>
              <w:left w:val="single" w:sz="6" w:space="0" w:color="000000"/>
              <w:bottom w:val="single" w:sz="6" w:space="0" w:color="000000"/>
              <w:right w:val="single" w:sz="6" w:space="0" w:color="000000"/>
            </w:tcBorders>
            <w:hideMark/>
          </w:tcPr>
          <w:p w14:paraId="5A6E2478" w14:textId="77777777" w:rsidR="000C7475" w:rsidRDefault="000C7475">
            <w:pPr>
              <w:pStyle w:val="TableParagraph"/>
              <w:spacing w:before="80" w:after="80"/>
              <w:ind w:left="298" w:right="194" w:hanging="101"/>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Minimum</w:t>
            </w:r>
            <w:r>
              <w:rPr>
                <w:rFonts w:ascii="Arial" w:hAnsi="Arial" w:cs="Arial"/>
                <w:color w:val="000000"/>
                <w:spacing w:val="26"/>
                <w:w w:val="99"/>
                <w:sz w:val="16"/>
                <w:szCs w:val="16"/>
                <w:lang w:val="en-GB"/>
              </w:rPr>
              <w:t xml:space="preserve"> </w:t>
            </w:r>
            <w:r>
              <w:rPr>
                <w:rFonts w:ascii="Arial" w:hAnsi="Arial" w:cs="Arial"/>
                <w:color w:val="000000"/>
                <w:spacing w:val="-1"/>
                <w:sz w:val="16"/>
                <w:szCs w:val="16"/>
                <w:lang w:val="en-GB"/>
              </w:rPr>
              <w:t>Class</w:t>
            </w:r>
            <w:r>
              <w:rPr>
                <w:rFonts w:ascii="Arial" w:hAnsi="Arial" w:cs="Arial"/>
                <w:color w:val="000000"/>
                <w:spacing w:val="-7"/>
                <w:sz w:val="16"/>
                <w:szCs w:val="16"/>
                <w:lang w:val="en-GB"/>
              </w:rPr>
              <w:t xml:space="preserve"> </w:t>
            </w:r>
            <w:r>
              <w:rPr>
                <w:rFonts w:ascii="Arial" w:hAnsi="Arial" w:cs="Arial"/>
                <w:color w:val="000000"/>
                <w:sz w:val="16"/>
                <w:szCs w:val="16"/>
                <w:lang w:val="en-GB"/>
              </w:rPr>
              <w:t>B</w:t>
            </w:r>
          </w:p>
        </w:tc>
      </w:tr>
      <w:tr w:rsidR="000C7475" w14:paraId="018E72AB" w14:textId="77777777" w:rsidTr="000C7475">
        <w:trPr>
          <w:trHeight w:val="20"/>
        </w:trPr>
        <w:tc>
          <w:tcPr>
            <w:tcW w:w="1184" w:type="pct"/>
            <w:vMerge w:val="restart"/>
            <w:tcBorders>
              <w:top w:val="single" w:sz="6" w:space="0" w:color="000000"/>
              <w:left w:val="single" w:sz="6" w:space="0" w:color="000000"/>
              <w:bottom w:val="single" w:sz="6" w:space="0" w:color="000000"/>
              <w:right w:val="single" w:sz="6" w:space="0" w:color="000000"/>
            </w:tcBorders>
            <w:hideMark/>
          </w:tcPr>
          <w:p w14:paraId="35D1FAF0" w14:textId="77777777" w:rsidR="000C7475" w:rsidRDefault="000C7475">
            <w:pPr>
              <w:pStyle w:val="TableParagraph"/>
              <w:spacing w:before="80" w:after="80"/>
              <w:ind w:left="352" w:right="236" w:hanging="331"/>
              <w:jc w:val="both"/>
              <w:rPr>
                <w:rFonts w:ascii="Arial" w:eastAsia="Times New Roman" w:hAnsi="Arial" w:cs="Arial"/>
                <w:color w:val="000000"/>
                <w:sz w:val="16"/>
                <w:szCs w:val="16"/>
                <w:lang w:val="en-GB"/>
              </w:rPr>
            </w:pPr>
            <w:r>
              <w:rPr>
                <w:rFonts w:ascii="Arial" w:hAnsi="Arial" w:cs="Arial"/>
                <w:color w:val="000000"/>
                <w:sz w:val="16"/>
                <w:szCs w:val="16"/>
                <w:lang w:val="en-GB"/>
              </w:rPr>
              <w:t>3.</w:t>
            </w:r>
            <w:r>
              <w:rPr>
                <w:rFonts w:ascii="Arial" w:hAnsi="Arial" w:cs="Arial"/>
                <w:color w:val="000000"/>
                <w:spacing w:val="-7"/>
                <w:sz w:val="16"/>
                <w:szCs w:val="16"/>
                <w:lang w:val="en-GB"/>
              </w:rPr>
              <w:t xml:space="preserve"> </w:t>
            </w:r>
            <w:r>
              <w:rPr>
                <w:rFonts w:ascii="Arial" w:hAnsi="Arial" w:cs="Arial"/>
                <w:color w:val="000000"/>
                <w:sz w:val="16"/>
                <w:szCs w:val="16"/>
                <w:lang w:val="en-GB"/>
              </w:rPr>
              <w:t>*Resistance</w:t>
            </w:r>
            <w:r>
              <w:rPr>
                <w:rFonts w:ascii="Arial" w:hAnsi="Arial" w:cs="Arial"/>
                <w:color w:val="000000"/>
                <w:spacing w:val="-8"/>
                <w:sz w:val="16"/>
                <w:szCs w:val="16"/>
                <w:lang w:val="en-GB"/>
              </w:rPr>
              <w:t xml:space="preserve"> </w:t>
            </w:r>
            <w:r>
              <w:rPr>
                <w:rFonts w:ascii="Arial" w:hAnsi="Arial" w:cs="Arial"/>
                <w:color w:val="000000"/>
                <w:sz w:val="16"/>
                <w:szCs w:val="16"/>
                <w:lang w:val="en-GB"/>
              </w:rPr>
              <w:t>to</w:t>
            </w:r>
            <w:r>
              <w:rPr>
                <w:rFonts w:ascii="Arial" w:hAnsi="Arial" w:cs="Arial"/>
                <w:color w:val="000000"/>
                <w:w w:val="99"/>
                <w:sz w:val="16"/>
                <w:szCs w:val="16"/>
                <w:lang w:val="en-GB"/>
              </w:rPr>
              <w:t xml:space="preserve"> </w:t>
            </w:r>
            <w:r>
              <w:rPr>
                <w:rFonts w:ascii="Arial" w:hAnsi="Arial" w:cs="Arial"/>
                <w:color w:val="000000"/>
                <w:sz w:val="16"/>
                <w:szCs w:val="16"/>
                <w:lang w:val="en-GB"/>
              </w:rPr>
              <w:t>swimming</w:t>
            </w:r>
            <w:r>
              <w:rPr>
                <w:rFonts w:ascii="Arial" w:hAnsi="Arial" w:cs="Arial"/>
                <w:color w:val="000000"/>
                <w:spacing w:val="21"/>
                <w:w w:val="99"/>
                <w:sz w:val="16"/>
                <w:szCs w:val="16"/>
                <w:lang w:val="en-GB"/>
              </w:rPr>
              <w:t xml:space="preserve"> </w:t>
            </w:r>
            <w:r>
              <w:rPr>
                <w:rFonts w:ascii="Arial" w:hAnsi="Arial" w:cs="Arial"/>
                <w:color w:val="000000"/>
                <w:sz w:val="16"/>
                <w:szCs w:val="16"/>
                <w:lang w:val="en-GB"/>
              </w:rPr>
              <w:t>pool</w:t>
            </w:r>
            <w:r>
              <w:rPr>
                <w:rFonts w:ascii="Arial" w:hAnsi="Arial" w:cs="Arial"/>
                <w:color w:val="000000"/>
                <w:spacing w:val="-8"/>
                <w:sz w:val="16"/>
                <w:szCs w:val="16"/>
                <w:lang w:val="en-GB"/>
              </w:rPr>
              <w:t xml:space="preserve"> </w:t>
            </w:r>
            <w:r>
              <w:rPr>
                <w:rFonts w:ascii="Arial" w:hAnsi="Arial" w:cs="Arial"/>
                <w:color w:val="000000"/>
                <w:sz w:val="16"/>
                <w:szCs w:val="16"/>
                <w:lang w:val="en-GB"/>
              </w:rPr>
              <w:t>salts</w:t>
            </w:r>
          </w:p>
        </w:tc>
        <w:tc>
          <w:tcPr>
            <w:tcW w:w="864" w:type="pct"/>
            <w:tcBorders>
              <w:top w:val="single" w:sz="6" w:space="0" w:color="000000"/>
              <w:left w:val="single" w:sz="6" w:space="0" w:color="000000"/>
              <w:bottom w:val="single" w:sz="6" w:space="0" w:color="000000"/>
              <w:right w:val="single" w:sz="6" w:space="0" w:color="000000"/>
            </w:tcBorders>
            <w:hideMark/>
          </w:tcPr>
          <w:p w14:paraId="539493AA" w14:textId="77777777" w:rsidR="000C7475" w:rsidRDefault="000C7475">
            <w:pPr>
              <w:pStyle w:val="TableParagraph"/>
              <w:spacing w:before="80" w:after="80"/>
              <w:ind w:left="22" w:right="140"/>
              <w:jc w:val="both"/>
              <w:rPr>
                <w:rFonts w:ascii="Arial" w:eastAsia="Times New Roman" w:hAnsi="Arial" w:cs="Arial"/>
                <w:color w:val="000000"/>
                <w:sz w:val="16"/>
                <w:szCs w:val="16"/>
                <w:lang w:val="en-GB"/>
              </w:rPr>
            </w:pPr>
            <w:r>
              <w:rPr>
                <w:rFonts w:ascii="Arial" w:hAnsi="Arial" w:cs="Arial"/>
                <w:color w:val="000000"/>
                <w:sz w:val="16"/>
                <w:szCs w:val="16"/>
                <w:lang w:val="en-GB"/>
              </w:rPr>
              <w:t>Sodium</w:t>
            </w:r>
            <w:r>
              <w:rPr>
                <w:rFonts w:ascii="Arial" w:hAnsi="Arial" w:cs="Arial"/>
                <w:color w:val="000000"/>
                <w:w w:val="99"/>
                <w:sz w:val="16"/>
                <w:szCs w:val="16"/>
                <w:lang w:val="en-GB"/>
              </w:rPr>
              <w:t xml:space="preserve"> </w:t>
            </w:r>
            <w:r>
              <w:rPr>
                <w:rFonts w:ascii="Arial" w:hAnsi="Arial" w:cs="Arial"/>
                <w:color w:val="000000"/>
                <w:spacing w:val="-1"/>
                <w:sz w:val="16"/>
                <w:szCs w:val="16"/>
                <w:lang w:val="en-GB"/>
              </w:rPr>
              <w:t>hypochlorite</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05F1CFBB" w14:textId="77777777" w:rsidR="000C7475" w:rsidRDefault="000C7475">
            <w:pPr>
              <w:rPr>
                <w:rFonts w:ascii="Arial" w:hAnsi="Arial" w:cs="Arial"/>
                <w:color w:val="000000"/>
                <w:sz w:val="16"/>
                <w:szCs w:val="16"/>
                <w:lang w:val="en-GB"/>
              </w:rPr>
            </w:pPr>
          </w:p>
        </w:tc>
        <w:tc>
          <w:tcPr>
            <w:tcW w:w="737" w:type="pct"/>
            <w:tcBorders>
              <w:top w:val="single" w:sz="6" w:space="0" w:color="000000"/>
              <w:left w:val="single" w:sz="6" w:space="0" w:color="000000"/>
              <w:bottom w:val="single" w:sz="6" w:space="0" w:color="000000"/>
              <w:right w:val="single" w:sz="6" w:space="0" w:color="000000"/>
            </w:tcBorders>
            <w:hideMark/>
          </w:tcPr>
          <w:p w14:paraId="28BAECC9" w14:textId="77777777" w:rsidR="000C7475" w:rsidRDefault="000C7475">
            <w:pPr>
              <w:pStyle w:val="TableParagraph"/>
              <w:spacing w:before="80" w:after="80"/>
              <w:ind w:left="250" w:right="147" w:hanging="101"/>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Minimum</w:t>
            </w:r>
            <w:r>
              <w:rPr>
                <w:rFonts w:ascii="Arial" w:hAnsi="Arial" w:cs="Arial"/>
                <w:color w:val="000000"/>
                <w:spacing w:val="26"/>
                <w:w w:val="99"/>
                <w:sz w:val="16"/>
                <w:szCs w:val="16"/>
                <w:lang w:val="en-GB"/>
              </w:rPr>
              <w:t xml:space="preserve"> </w:t>
            </w:r>
            <w:r>
              <w:rPr>
                <w:rFonts w:ascii="Arial" w:hAnsi="Arial" w:cs="Arial"/>
                <w:color w:val="000000"/>
                <w:spacing w:val="-1"/>
                <w:sz w:val="16"/>
                <w:szCs w:val="16"/>
                <w:lang w:val="en-GB"/>
              </w:rPr>
              <w:t>Class</w:t>
            </w:r>
            <w:r>
              <w:rPr>
                <w:rFonts w:ascii="Arial" w:hAnsi="Arial" w:cs="Arial"/>
                <w:color w:val="000000"/>
                <w:spacing w:val="-7"/>
                <w:sz w:val="16"/>
                <w:szCs w:val="16"/>
                <w:lang w:val="en-GB"/>
              </w:rPr>
              <w:t xml:space="preserve"> </w:t>
            </w:r>
            <w:r>
              <w:rPr>
                <w:rFonts w:ascii="Arial" w:hAnsi="Arial" w:cs="Arial"/>
                <w:color w:val="000000"/>
                <w:sz w:val="16"/>
                <w:szCs w:val="16"/>
                <w:lang w:val="en-GB"/>
              </w:rPr>
              <w:t>B</w:t>
            </w:r>
          </w:p>
        </w:tc>
        <w:tc>
          <w:tcPr>
            <w:tcW w:w="738" w:type="pct"/>
            <w:tcBorders>
              <w:top w:val="single" w:sz="6" w:space="0" w:color="000000"/>
              <w:left w:val="single" w:sz="6" w:space="0" w:color="000000"/>
              <w:bottom w:val="single" w:sz="6" w:space="0" w:color="000000"/>
              <w:right w:val="single" w:sz="6" w:space="0" w:color="000000"/>
            </w:tcBorders>
            <w:hideMark/>
          </w:tcPr>
          <w:p w14:paraId="261AA92C" w14:textId="77777777" w:rsidR="000C7475" w:rsidRDefault="000C7475">
            <w:pPr>
              <w:pStyle w:val="TableParagraph"/>
              <w:spacing w:before="80" w:after="80"/>
              <w:ind w:left="250" w:right="146" w:hanging="101"/>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Minimum</w:t>
            </w:r>
            <w:r>
              <w:rPr>
                <w:rFonts w:ascii="Arial" w:hAnsi="Arial" w:cs="Arial"/>
                <w:color w:val="000000"/>
                <w:spacing w:val="26"/>
                <w:w w:val="99"/>
                <w:sz w:val="16"/>
                <w:szCs w:val="16"/>
                <w:lang w:val="en-GB"/>
              </w:rPr>
              <w:t xml:space="preserve"> </w:t>
            </w:r>
            <w:r>
              <w:rPr>
                <w:rFonts w:ascii="Arial" w:hAnsi="Arial" w:cs="Arial"/>
                <w:color w:val="000000"/>
                <w:spacing w:val="-1"/>
                <w:sz w:val="16"/>
                <w:szCs w:val="16"/>
                <w:lang w:val="en-GB"/>
              </w:rPr>
              <w:t>Class</w:t>
            </w:r>
            <w:r>
              <w:rPr>
                <w:rFonts w:ascii="Arial" w:hAnsi="Arial" w:cs="Arial"/>
                <w:color w:val="000000"/>
                <w:spacing w:val="-7"/>
                <w:sz w:val="16"/>
                <w:szCs w:val="16"/>
                <w:lang w:val="en-GB"/>
              </w:rPr>
              <w:t xml:space="preserve"> </w:t>
            </w:r>
            <w:r>
              <w:rPr>
                <w:rFonts w:ascii="Arial" w:hAnsi="Arial" w:cs="Arial"/>
                <w:color w:val="000000"/>
                <w:sz w:val="16"/>
                <w:szCs w:val="16"/>
                <w:lang w:val="en-GB"/>
              </w:rPr>
              <w:t>B</w:t>
            </w:r>
          </w:p>
        </w:tc>
        <w:tc>
          <w:tcPr>
            <w:tcW w:w="738" w:type="pct"/>
            <w:tcBorders>
              <w:top w:val="single" w:sz="6" w:space="0" w:color="000000"/>
              <w:left w:val="single" w:sz="6" w:space="0" w:color="000000"/>
              <w:bottom w:val="single" w:sz="6" w:space="0" w:color="000000"/>
              <w:right w:val="single" w:sz="6" w:space="0" w:color="000000"/>
            </w:tcBorders>
            <w:hideMark/>
          </w:tcPr>
          <w:p w14:paraId="67D8C1C4" w14:textId="77777777" w:rsidR="000C7475" w:rsidRDefault="000C7475">
            <w:pPr>
              <w:pStyle w:val="TableParagraph"/>
              <w:spacing w:before="80" w:after="80"/>
              <w:ind w:left="298" w:right="194" w:hanging="101"/>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Minimum</w:t>
            </w:r>
            <w:r>
              <w:rPr>
                <w:rFonts w:ascii="Arial" w:hAnsi="Arial" w:cs="Arial"/>
                <w:color w:val="000000"/>
                <w:spacing w:val="26"/>
                <w:w w:val="99"/>
                <w:sz w:val="16"/>
                <w:szCs w:val="16"/>
                <w:lang w:val="en-GB"/>
              </w:rPr>
              <w:t xml:space="preserve"> </w:t>
            </w:r>
            <w:r>
              <w:rPr>
                <w:rFonts w:ascii="Arial" w:hAnsi="Arial" w:cs="Arial"/>
                <w:color w:val="000000"/>
                <w:spacing w:val="-1"/>
                <w:sz w:val="16"/>
                <w:szCs w:val="16"/>
                <w:lang w:val="en-GB"/>
              </w:rPr>
              <w:t>Class</w:t>
            </w:r>
            <w:r>
              <w:rPr>
                <w:rFonts w:ascii="Arial" w:hAnsi="Arial" w:cs="Arial"/>
                <w:color w:val="000000"/>
                <w:spacing w:val="-7"/>
                <w:sz w:val="16"/>
                <w:szCs w:val="16"/>
                <w:lang w:val="en-GB"/>
              </w:rPr>
              <w:t xml:space="preserve"> </w:t>
            </w:r>
            <w:r>
              <w:rPr>
                <w:rFonts w:ascii="Arial" w:hAnsi="Arial" w:cs="Arial"/>
                <w:color w:val="000000"/>
                <w:sz w:val="16"/>
                <w:szCs w:val="16"/>
                <w:lang w:val="en-GB"/>
              </w:rPr>
              <w:t>B</w:t>
            </w:r>
          </w:p>
        </w:tc>
      </w:tr>
      <w:tr w:rsidR="000C7475" w14:paraId="03BC352D" w14:textId="77777777" w:rsidTr="000C7475">
        <w:trPr>
          <w:trHeight w:val="20"/>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50D1C444" w14:textId="77777777" w:rsidR="000C7475" w:rsidRDefault="000C7475">
            <w:pPr>
              <w:rPr>
                <w:rFonts w:ascii="Arial" w:hAnsi="Arial" w:cs="Arial"/>
                <w:color w:val="000000"/>
                <w:sz w:val="16"/>
                <w:szCs w:val="16"/>
                <w:lang w:val="en-GB"/>
              </w:rPr>
            </w:pPr>
          </w:p>
        </w:tc>
        <w:tc>
          <w:tcPr>
            <w:tcW w:w="864" w:type="pct"/>
            <w:tcBorders>
              <w:top w:val="single" w:sz="6" w:space="0" w:color="000000"/>
              <w:left w:val="single" w:sz="6" w:space="0" w:color="000000"/>
              <w:bottom w:val="single" w:sz="6" w:space="0" w:color="000000"/>
              <w:right w:val="single" w:sz="6" w:space="0" w:color="000000"/>
            </w:tcBorders>
            <w:hideMark/>
          </w:tcPr>
          <w:p w14:paraId="1A633CBF" w14:textId="77777777" w:rsidR="000C7475" w:rsidRDefault="000C7475">
            <w:pPr>
              <w:pStyle w:val="TableParagraph"/>
              <w:spacing w:before="80" w:after="80"/>
              <w:ind w:left="22" w:right="521"/>
              <w:jc w:val="both"/>
              <w:rPr>
                <w:rFonts w:ascii="Arial" w:eastAsia="Times New Roman" w:hAnsi="Arial" w:cs="Arial"/>
                <w:color w:val="000000"/>
                <w:sz w:val="16"/>
                <w:szCs w:val="16"/>
                <w:lang w:val="en-GB"/>
              </w:rPr>
            </w:pPr>
            <w:r>
              <w:rPr>
                <w:rFonts w:ascii="Arial" w:hAnsi="Arial" w:cs="Arial"/>
                <w:color w:val="000000"/>
                <w:sz w:val="16"/>
                <w:szCs w:val="16"/>
                <w:lang w:val="en-GB"/>
              </w:rPr>
              <w:t>Copper</w:t>
            </w:r>
            <w:r>
              <w:rPr>
                <w:rFonts w:ascii="Arial" w:hAnsi="Arial" w:cs="Arial"/>
                <w:color w:val="000000"/>
                <w:w w:val="99"/>
                <w:sz w:val="16"/>
                <w:szCs w:val="16"/>
                <w:lang w:val="en-GB"/>
              </w:rPr>
              <w:t xml:space="preserve"> </w:t>
            </w:r>
            <w:r>
              <w:rPr>
                <w:rFonts w:ascii="Arial" w:hAnsi="Arial" w:cs="Arial"/>
                <w:color w:val="000000"/>
                <w:w w:val="95"/>
                <w:sz w:val="16"/>
                <w:szCs w:val="16"/>
                <w:lang w:val="en-GB"/>
              </w:rPr>
              <w:t>sulphate</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6C1E3ABC" w14:textId="77777777" w:rsidR="000C7475" w:rsidRDefault="000C7475">
            <w:pPr>
              <w:rPr>
                <w:rFonts w:ascii="Arial" w:hAnsi="Arial" w:cs="Arial"/>
                <w:color w:val="000000"/>
                <w:sz w:val="16"/>
                <w:szCs w:val="16"/>
                <w:lang w:val="en-GB"/>
              </w:rPr>
            </w:pPr>
          </w:p>
        </w:tc>
        <w:tc>
          <w:tcPr>
            <w:tcW w:w="737" w:type="pct"/>
            <w:tcBorders>
              <w:top w:val="single" w:sz="6" w:space="0" w:color="000000"/>
              <w:left w:val="single" w:sz="6" w:space="0" w:color="000000"/>
              <w:bottom w:val="single" w:sz="6" w:space="0" w:color="000000"/>
              <w:right w:val="single" w:sz="6" w:space="0" w:color="000000"/>
            </w:tcBorders>
            <w:hideMark/>
          </w:tcPr>
          <w:p w14:paraId="5EC025D9" w14:textId="77777777" w:rsidR="000C7475" w:rsidRDefault="000C7475">
            <w:pPr>
              <w:pStyle w:val="TableParagraph"/>
              <w:spacing w:before="80" w:after="80"/>
              <w:ind w:left="250" w:right="147" w:hanging="101"/>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Minimum</w:t>
            </w:r>
            <w:r>
              <w:rPr>
                <w:rFonts w:ascii="Arial" w:hAnsi="Arial" w:cs="Arial"/>
                <w:color w:val="000000"/>
                <w:spacing w:val="26"/>
                <w:w w:val="99"/>
                <w:sz w:val="16"/>
                <w:szCs w:val="16"/>
                <w:lang w:val="en-GB"/>
              </w:rPr>
              <w:t xml:space="preserve"> </w:t>
            </w:r>
            <w:r>
              <w:rPr>
                <w:rFonts w:ascii="Arial" w:hAnsi="Arial" w:cs="Arial"/>
                <w:color w:val="000000"/>
                <w:spacing w:val="-1"/>
                <w:sz w:val="16"/>
                <w:szCs w:val="16"/>
                <w:lang w:val="en-GB"/>
              </w:rPr>
              <w:t>Class</w:t>
            </w:r>
            <w:r>
              <w:rPr>
                <w:rFonts w:ascii="Arial" w:hAnsi="Arial" w:cs="Arial"/>
                <w:color w:val="000000"/>
                <w:spacing w:val="-7"/>
                <w:sz w:val="16"/>
                <w:szCs w:val="16"/>
                <w:lang w:val="en-GB"/>
              </w:rPr>
              <w:t xml:space="preserve"> </w:t>
            </w:r>
            <w:r>
              <w:rPr>
                <w:rFonts w:ascii="Arial" w:hAnsi="Arial" w:cs="Arial"/>
                <w:color w:val="000000"/>
                <w:sz w:val="16"/>
                <w:szCs w:val="16"/>
                <w:lang w:val="en-GB"/>
              </w:rPr>
              <w:t>B</w:t>
            </w:r>
          </w:p>
        </w:tc>
        <w:tc>
          <w:tcPr>
            <w:tcW w:w="738" w:type="pct"/>
            <w:tcBorders>
              <w:top w:val="single" w:sz="6" w:space="0" w:color="000000"/>
              <w:left w:val="single" w:sz="6" w:space="0" w:color="000000"/>
              <w:bottom w:val="single" w:sz="6" w:space="0" w:color="000000"/>
              <w:right w:val="single" w:sz="6" w:space="0" w:color="000000"/>
            </w:tcBorders>
            <w:hideMark/>
          </w:tcPr>
          <w:p w14:paraId="0C78D0E0" w14:textId="77777777" w:rsidR="000C7475" w:rsidRDefault="000C7475">
            <w:pPr>
              <w:pStyle w:val="TableParagraph"/>
              <w:spacing w:before="80" w:after="80"/>
              <w:ind w:left="250" w:right="146" w:hanging="101"/>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Minimum</w:t>
            </w:r>
            <w:r>
              <w:rPr>
                <w:rFonts w:ascii="Arial" w:hAnsi="Arial" w:cs="Arial"/>
                <w:color w:val="000000"/>
                <w:spacing w:val="26"/>
                <w:w w:val="99"/>
                <w:sz w:val="16"/>
                <w:szCs w:val="16"/>
                <w:lang w:val="en-GB"/>
              </w:rPr>
              <w:t xml:space="preserve"> </w:t>
            </w:r>
            <w:r>
              <w:rPr>
                <w:rFonts w:ascii="Arial" w:hAnsi="Arial" w:cs="Arial"/>
                <w:color w:val="000000"/>
                <w:spacing w:val="-1"/>
                <w:sz w:val="16"/>
                <w:szCs w:val="16"/>
                <w:lang w:val="en-GB"/>
              </w:rPr>
              <w:t>Class</w:t>
            </w:r>
            <w:r>
              <w:rPr>
                <w:rFonts w:ascii="Arial" w:hAnsi="Arial" w:cs="Arial"/>
                <w:color w:val="000000"/>
                <w:spacing w:val="-7"/>
                <w:sz w:val="16"/>
                <w:szCs w:val="16"/>
                <w:lang w:val="en-GB"/>
              </w:rPr>
              <w:t xml:space="preserve"> </w:t>
            </w:r>
            <w:r>
              <w:rPr>
                <w:rFonts w:ascii="Arial" w:hAnsi="Arial" w:cs="Arial"/>
                <w:color w:val="000000"/>
                <w:sz w:val="16"/>
                <w:szCs w:val="16"/>
                <w:lang w:val="en-GB"/>
              </w:rPr>
              <w:t>B</w:t>
            </w:r>
          </w:p>
        </w:tc>
        <w:tc>
          <w:tcPr>
            <w:tcW w:w="738" w:type="pct"/>
            <w:tcBorders>
              <w:top w:val="single" w:sz="6" w:space="0" w:color="000000"/>
              <w:left w:val="single" w:sz="6" w:space="0" w:color="000000"/>
              <w:bottom w:val="single" w:sz="6" w:space="0" w:color="000000"/>
              <w:right w:val="single" w:sz="6" w:space="0" w:color="000000"/>
            </w:tcBorders>
            <w:hideMark/>
          </w:tcPr>
          <w:p w14:paraId="11F1C917" w14:textId="77777777" w:rsidR="000C7475" w:rsidRDefault="000C7475">
            <w:pPr>
              <w:pStyle w:val="TableParagraph"/>
              <w:spacing w:before="80" w:after="80"/>
              <w:ind w:left="298" w:right="194" w:hanging="101"/>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Minimum</w:t>
            </w:r>
            <w:r>
              <w:rPr>
                <w:rFonts w:ascii="Arial" w:hAnsi="Arial" w:cs="Arial"/>
                <w:color w:val="000000"/>
                <w:spacing w:val="26"/>
                <w:w w:val="99"/>
                <w:sz w:val="16"/>
                <w:szCs w:val="16"/>
                <w:lang w:val="en-GB"/>
              </w:rPr>
              <w:t xml:space="preserve"> </w:t>
            </w:r>
            <w:r>
              <w:rPr>
                <w:rFonts w:ascii="Arial" w:hAnsi="Arial" w:cs="Arial"/>
                <w:color w:val="000000"/>
                <w:spacing w:val="-1"/>
                <w:sz w:val="16"/>
                <w:szCs w:val="16"/>
                <w:lang w:val="en-GB"/>
              </w:rPr>
              <w:t>Class</w:t>
            </w:r>
            <w:r>
              <w:rPr>
                <w:rFonts w:ascii="Arial" w:hAnsi="Arial" w:cs="Arial"/>
                <w:color w:val="000000"/>
                <w:spacing w:val="-7"/>
                <w:sz w:val="16"/>
                <w:szCs w:val="16"/>
                <w:lang w:val="en-GB"/>
              </w:rPr>
              <w:t xml:space="preserve"> </w:t>
            </w:r>
            <w:r>
              <w:rPr>
                <w:rFonts w:ascii="Arial" w:hAnsi="Arial" w:cs="Arial"/>
                <w:color w:val="000000"/>
                <w:sz w:val="16"/>
                <w:szCs w:val="16"/>
                <w:lang w:val="en-GB"/>
              </w:rPr>
              <w:t>B</w:t>
            </w:r>
          </w:p>
        </w:tc>
      </w:tr>
      <w:tr w:rsidR="000C7475" w14:paraId="25D10D29" w14:textId="77777777" w:rsidTr="000C7475">
        <w:trPr>
          <w:trHeight w:val="20"/>
        </w:trPr>
        <w:tc>
          <w:tcPr>
            <w:tcW w:w="1184" w:type="pct"/>
            <w:vMerge w:val="restart"/>
            <w:tcBorders>
              <w:top w:val="single" w:sz="6" w:space="0" w:color="000000"/>
              <w:left w:val="single" w:sz="6" w:space="0" w:color="000000"/>
              <w:bottom w:val="single" w:sz="6" w:space="0" w:color="000000"/>
              <w:right w:val="single" w:sz="6" w:space="0" w:color="000000"/>
            </w:tcBorders>
            <w:hideMark/>
          </w:tcPr>
          <w:p w14:paraId="6650AD34" w14:textId="77777777" w:rsidR="000C7475" w:rsidRDefault="000C7475">
            <w:pPr>
              <w:pStyle w:val="TableParagraph"/>
              <w:spacing w:before="80" w:after="80"/>
              <w:ind w:left="352" w:right="236" w:hanging="331"/>
              <w:jc w:val="both"/>
              <w:rPr>
                <w:rFonts w:ascii="Arial" w:eastAsia="Times New Roman" w:hAnsi="Arial" w:cs="Arial"/>
                <w:color w:val="000000"/>
                <w:sz w:val="16"/>
                <w:szCs w:val="16"/>
                <w:lang w:val="en-GB"/>
              </w:rPr>
            </w:pPr>
            <w:r>
              <w:rPr>
                <w:rFonts w:ascii="Arial" w:hAnsi="Arial" w:cs="Arial"/>
                <w:color w:val="000000"/>
                <w:sz w:val="16"/>
                <w:szCs w:val="16"/>
                <w:lang w:val="en-GB"/>
              </w:rPr>
              <w:t>4.</w:t>
            </w:r>
            <w:r>
              <w:rPr>
                <w:rFonts w:ascii="Arial" w:hAnsi="Arial" w:cs="Arial"/>
                <w:color w:val="000000"/>
                <w:spacing w:val="-7"/>
                <w:sz w:val="16"/>
                <w:szCs w:val="16"/>
                <w:lang w:val="en-GB"/>
              </w:rPr>
              <w:t xml:space="preserve"> </w:t>
            </w:r>
            <w:r>
              <w:rPr>
                <w:rFonts w:ascii="Arial" w:hAnsi="Arial" w:cs="Arial"/>
                <w:color w:val="000000"/>
                <w:sz w:val="16"/>
                <w:szCs w:val="16"/>
                <w:lang w:val="en-GB"/>
              </w:rPr>
              <w:t>*Resistance</w:t>
            </w:r>
            <w:r>
              <w:rPr>
                <w:rFonts w:ascii="Arial" w:hAnsi="Arial" w:cs="Arial"/>
                <w:color w:val="000000"/>
                <w:spacing w:val="-8"/>
                <w:sz w:val="16"/>
                <w:szCs w:val="16"/>
                <w:lang w:val="en-GB"/>
              </w:rPr>
              <w:t xml:space="preserve"> </w:t>
            </w:r>
            <w:r>
              <w:rPr>
                <w:rFonts w:ascii="Arial" w:hAnsi="Arial" w:cs="Arial"/>
                <w:color w:val="000000"/>
                <w:sz w:val="16"/>
                <w:szCs w:val="16"/>
                <w:lang w:val="en-GB"/>
              </w:rPr>
              <w:t>to</w:t>
            </w:r>
            <w:r>
              <w:rPr>
                <w:rFonts w:ascii="Arial" w:hAnsi="Arial" w:cs="Arial"/>
                <w:color w:val="000000"/>
                <w:w w:val="99"/>
                <w:sz w:val="16"/>
                <w:szCs w:val="16"/>
                <w:lang w:val="en-GB"/>
              </w:rPr>
              <w:t xml:space="preserve"> </w:t>
            </w:r>
            <w:r>
              <w:rPr>
                <w:rFonts w:ascii="Arial" w:hAnsi="Arial" w:cs="Arial"/>
                <w:color w:val="000000"/>
                <w:sz w:val="16"/>
                <w:szCs w:val="16"/>
                <w:lang w:val="en-GB"/>
              </w:rPr>
              <w:t>staining</w:t>
            </w:r>
          </w:p>
        </w:tc>
        <w:tc>
          <w:tcPr>
            <w:tcW w:w="864" w:type="pct"/>
            <w:tcBorders>
              <w:top w:val="single" w:sz="6" w:space="0" w:color="000000"/>
              <w:left w:val="single" w:sz="6" w:space="0" w:color="000000"/>
              <w:bottom w:val="single" w:sz="6" w:space="0" w:color="000000"/>
              <w:right w:val="single" w:sz="6" w:space="0" w:color="000000"/>
            </w:tcBorders>
            <w:hideMark/>
          </w:tcPr>
          <w:p w14:paraId="40118406" w14:textId="77777777" w:rsidR="000C7475" w:rsidRDefault="000C7475">
            <w:pPr>
              <w:pStyle w:val="TableParagraph"/>
              <w:spacing w:before="80" w:after="80"/>
              <w:ind w:left="22" w:right="312"/>
              <w:jc w:val="both"/>
              <w:rPr>
                <w:rFonts w:ascii="Arial" w:eastAsia="Times New Roman" w:hAnsi="Arial" w:cs="Arial"/>
                <w:color w:val="000000"/>
                <w:sz w:val="16"/>
                <w:szCs w:val="16"/>
                <w:lang w:val="en-GB"/>
              </w:rPr>
            </w:pPr>
            <w:r>
              <w:rPr>
                <w:rFonts w:ascii="Arial" w:hAnsi="Arial" w:cs="Arial"/>
                <w:color w:val="000000"/>
                <w:w w:val="95"/>
                <w:sz w:val="16"/>
                <w:szCs w:val="16"/>
                <w:lang w:val="en-GB"/>
              </w:rPr>
              <w:t>Methylene</w:t>
            </w:r>
            <w:r>
              <w:rPr>
                <w:rFonts w:ascii="Arial" w:hAnsi="Arial" w:cs="Arial"/>
                <w:color w:val="000000"/>
                <w:spacing w:val="22"/>
                <w:w w:val="99"/>
                <w:sz w:val="16"/>
                <w:szCs w:val="16"/>
                <w:lang w:val="en-GB"/>
              </w:rPr>
              <w:t xml:space="preserve"> </w:t>
            </w:r>
            <w:r>
              <w:rPr>
                <w:rFonts w:ascii="Arial" w:hAnsi="Arial" w:cs="Arial"/>
                <w:color w:val="000000"/>
                <w:sz w:val="16"/>
                <w:szCs w:val="16"/>
                <w:lang w:val="en-GB"/>
              </w:rPr>
              <w:t>blue</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7B02B5BD" w14:textId="77777777" w:rsidR="000C7475" w:rsidRDefault="000C7475">
            <w:pPr>
              <w:rPr>
                <w:rFonts w:ascii="Arial" w:hAnsi="Arial" w:cs="Arial"/>
                <w:color w:val="000000"/>
                <w:sz w:val="16"/>
                <w:szCs w:val="16"/>
                <w:lang w:val="en-GB"/>
              </w:rPr>
            </w:pPr>
          </w:p>
        </w:tc>
        <w:tc>
          <w:tcPr>
            <w:tcW w:w="737" w:type="pct"/>
            <w:tcBorders>
              <w:top w:val="single" w:sz="6" w:space="0" w:color="000000"/>
              <w:left w:val="single" w:sz="6" w:space="0" w:color="000000"/>
              <w:bottom w:val="single" w:sz="6" w:space="0" w:color="000000"/>
              <w:right w:val="single" w:sz="6" w:space="0" w:color="000000"/>
            </w:tcBorders>
            <w:hideMark/>
          </w:tcPr>
          <w:p w14:paraId="32031284" w14:textId="77777777" w:rsidR="000C7475" w:rsidRDefault="000C7475">
            <w:pPr>
              <w:pStyle w:val="TableParagraph"/>
              <w:spacing w:before="80" w:after="80"/>
              <w:ind w:left="250" w:right="147" w:hanging="101"/>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Minimum</w:t>
            </w:r>
            <w:r>
              <w:rPr>
                <w:rFonts w:ascii="Arial" w:hAnsi="Arial" w:cs="Arial"/>
                <w:color w:val="000000"/>
                <w:spacing w:val="26"/>
                <w:w w:val="99"/>
                <w:sz w:val="16"/>
                <w:szCs w:val="16"/>
                <w:lang w:val="en-GB"/>
              </w:rPr>
              <w:t xml:space="preserve"> </w:t>
            </w:r>
            <w:r>
              <w:rPr>
                <w:rFonts w:ascii="Arial" w:hAnsi="Arial" w:cs="Arial"/>
                <w:color w:val="000000"/>
                <w:spacing w:val="-1"/>
                <w:sz w:val="16"/>
                <w:szCs w:val="16"/>
                <w:lang w:val="en-GB"/>
              </w:rPr>
              <w:t>Class</w:t>
            </w:r>
            <w:r>
              <w:rPr>
                <w:rFonts w:ascii="Arial" w:hAnsi="Arial" w:cs="Arial"/>
                <w:color w:val="000000"/>
                <w:spacing w:val="-7"/>
                <w:sz w:val="16"/>
                <w:szCs w:val="16"/>
                <w:lang w:val="en-GB"/>
              </w:rPr>
              <w:t xml:space="preserve"> </w:t>
            </w:r>
            <w:r>
              <w:rPr>
                <w:rFonts w:ascii="Arial" w:hAnsi="Arial" w:cs="Arial"/>
                <w:color w:val="000000"/>
                <w:sz w:val="16"/>
                <w:szCs w:val="16"/>
                <w:lang w:val="en-GB"/>
              </w:rPr>
              <w:t>B</w:t>
            </w:r>
          </w:p>
        </w:tc>
        <w:tc>
          <w:tcPr>
            <w:tcW w:w="738" w:type="pct"/>
            <w:tcBorders>
              <w:top w:val="single" w:sz="6" w:space="0" w:color="000000"/>
              <w:left w:val="single" w:sz="6" w:space="0" w:color="000000"/>
              <w:bottom w:val="single" w:sz="6" w:space="0" w:color="000000"/>
              <w:right w:val="single" w:sz="6" w:space="0" w:color="000000"/>
            </w:tcBorders>
            <w:hideMark/>
          </w:tcPr>
          <w:p w14:paraId="3AEA195C" w14:textId="77777777" w:rsidR="000C7475" w:rsidRDefault="000C7475">
            <w:pPr>
              <w:pStyle w:val="TableParagraph"/>
              <w:spacing w:before="80" w:after="80"/>
              <w:ind w:left="250" w:right="146" w:hanging="101"/>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Minimum</w:t>
            </w:r>
            <w:r>
              <w:rPr>
                <w:rFonts w:ascii="Arial" w:hAnsi="Arial" w:cs="Arial"/>
                <w:color w:val="000000"/>
                <w:spacing w:val="26"/>
                <w:w w:val="99"/>
                <w:sz w:val="16"/>
                <w:szCs w:val="16"/>
                <w:lang w:val="en-GB"/>
              </w:rPr>
              <w:t xml:space="preserve"> </w:t>
            </w:r>
            <w:r>
              <w:rPr>
                <w:rFonts w:ascii="Arial" w:hAnsi="Arial" w:cs="Arial"/>
                <w:color w:val="000000"/>
                <w:spacing w:val="-1"/>
                <w:sz w:val="16"/>
                <w:szCs w:val="16"/>
                <w:lang w:val="en-GB"/>
              </w:rPr>
              <w:t>Class</w:t>
            </w:r>
            <w:r>
              <w:rPr>
                <w:rFonts w:ascii="Arial" w:hAnsi="Arial" w:cs="Arial"/>
                <w:color w:val="000000"/>
                <w:spacing w:val="-7"/>
                <w:sz w:val="16"/>
                <w:szCs w:val="16"/>
                <w:lang w:val="en-GB"/>
              </w:rPr>
              <w:t xml:space="preserve"> </w:t>
            </w:r>
            <w:r>
              <w:rPr>
                <w:rFonts w:ascii="Arial" w:hAnsi="Arial" w:cs="Arial"/>
                <w:color w:val="000000"/>
                <w:sz w:val="16"/>
                <w:szCs w:val="16"/>
                <w:lang w:val="en-GB"/>
              </w:rPr>
              <w:t>B</w:t>
            </w:r>
          </w:p>
        </w:tc>
        <w:tc>
          <w:tcPr>
            <w:tcW w:w="738" w:type="pct"/>
            <w:tcBorders>
              <w:top w:val="single" w:sz="6" w:space="0" w:color="000000"/>
              <w:left w:val="single" w:sz="6" w:space="0" w:color="000000"/>
              <w:bottom w:val="single" w:sz="6" w:space="0" w:color="000000"/>
              <w:right w:val="single" w:sz="6" w:space="0" w:color="000000"/>
            </w:tcBorders>
            <w:hideMark/>
          </w:tcPr>
          <w:p w14:paraId="41DBBC3B" w14:textId="77777777" w:rsidR="000C7475" w:rsidRDefault="000C7475">
            <w:pPr>
              <w:pStyle w:val="TableParagraph"/>
              <w:spacing w:before="80" w:after="80"/>
              <w:ind w:left="298" w:right="194" w:hanging="101"/>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Minimum</w:t>
            </w:r>
            <w:r>
              <w:rPr>
                <w:rFonts w:ascii="Arial" w:hAnsi="Arial" w:cs="Arial"/>
                <w:color w:val="000000"/>
                <w:spacing w:val="26"/>
                <w:w w:val="99"/>
                <w:sz w:val="16"/>
                <w:szCs w:val="16"/>
                <w:lang w:val="en-GB"/>
              </w:rPr>
              <w:t xml:space="preserve"> </w:t>
            </w:r>
            <w:r>
              <w:rPr>
                <w:rFonts w:ascii="Arial" w:hAnsi="Arial" w:cs="Arial"/>
                <w:color w:val="000000"/>
                <w:spacing w:val="-1"/>
                <w:sz w:val="16"/>
                <w:szCs w:val="16"/>
                <w:lang w:val="en-GB"/>
              </w:rPr>
              <w:t>Class</w:t>
            </w:r>
            <w:r>
              <w:rPr>
                <w:rFonts w:ascii="Arial" w:hAnsi="Arial" w:cs="Arial"/>
                <w:color w:val="000000"/>
                <w:spacing w:val="-7"/>
                <w:sz w:val="16"/>
                <w:szCs w:val="16"/>
                <w:lang w:val="en-GB"/>
              </w:rPr>
              <w:t xml:space="preserve"> </w:t>
            </w:r>
            <w:r>
              <w:rPr>
                <w:rFonts w:ascii="Arial" w:hAnsi="Arial" w:cs="Arial"/>
                <w:color w:val="000000"/>
                <w:sz w:val="16"/>
                <w:szCs w:val="16"/>
                <w:lang w:val="en-GB"/>
              </w:rPr>
              <w:t>B</w:t>
            </w:r>
          </w:p>
        </w:tc>
      </w:tr>
      <w:tr w:rsidR="000C7475" w14:paraId="743E8196" w14:textId="77777777" w:rsidTr="000C7475">
        <w:trPr>
          <w:trHeight w:val="20"/>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5FF29CAF" w14:textId="77777777" w:rsidR="000C7475" w:rsidRDefault="000C7475">
            <w:pPr>
              <w:rPr>
                <w:rFonts w:ascii="Arial" w:hAnsi="Arial" w:cs="Arial"/>
                <w:color w:val="000000"/>
                <w:sz w:val="16"/>
                <w:szCs w:val="16"/>
                <w:lang w:val="en-GB"/>
              </w:rPr>
            </w:pPr>
          </w:p>
        </w:tc>
        <w:tc>
          <w:tcPr>
            <w:tcW w:w="864" w:type="pct"/>
            <w:tcBorders>
              <w:top w:val="single" w:sz="6" w:space="0" w:color="000000"/>
              <w:left w:val="single" w:sz="6" w:space="0" w:color="000000"/>
              <w:bottom w:val="single" w:sz="6" w:space="0" w:color="000000"/>
              <w:right w:val="single" w:sz="6" w:space="0" w:color="000000"/>
            </w:tcBorders>
            <w:hideMark/>
          </w:tcPr>
          <w:p w14:paraId="7971C7A7" w14:textId="77777777" w:rsidR="000C7475" w:rsidRDefault="000C7475">
            <w:pPr>
              <w:pStyle w:val="TableParagraph"/>
              <w:spacing w:before="80" w:after="80"/>
              <w:ind w:left="22" w:right="17"/>
              <w:jc w:val="both"/>
              <w:rPr>
                <w:rFonts w:ascii="Arial" w:eastAsia="Times New Roman" w:hAnsi="Arial" w:cs="Arial"/>
                <w:color w:val="000000"/>
                <w:sz w:val="16"/>
                <w:szCs w:val="16"/>
                <w:lang w:val="en-GB"/>
              </w:rPr>
            </w:pPr>
            <w:r>
              <w:rPr>
                <w:rFonts w:ascii="Arial" w:hAnsi="Arial" w:cs="Arial"/>
                <w:color w:val="000000"/>
                <w:sz w:val="16"/>
                <w:szCs w:val="16"/>
                <w:lang w:val="en-GB"/>
              </w:rPr>
              <w:t>Potassium</w:t>
            </w:r>
            <w:r>
              <w:rPr>
                <w:rFonts w:ascii="Arial" w:hAnsi="Arial" w:cs="Arial"/>
                <w:color w:val="000000"/>
                <w:spacing w:val="22"/>
                <w:w w:val="99"/>
                <w:sz w:val="16"/>
                <w:szCs w:val="16"/>
                <w:lang w:val="en-GB"/>
              </w:rPr>
              <w:t xml:space="preserve"> </w:t>
            </w:r>
            <w:r>
              <w:rPr>
                <w:rFonts w:ascii="Arial" w:hAnsi="Arial" w:cs="Arial"/>
                <w:color w:val="000000"/>
                <w:spacing w:val="-1"/>
                <w:sz w:val="16"/>
                <w:szCs w:val="16"/>
                <w:lang w:val="en-GB"/>
              </w:rPr>
              <w:lastRenderedPageBreak/>
              <w:t>permanganate</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1D0548F5" w14:textId="77777777" w:rsidR="000C7475" w:rsidRDefault="000C7475">
            <w:pPr>
              <w:rPr>
                <w:rFonts w:ascii="Arial" w:hAnsi="Arial" w:cs="Arial"/>
                <w:color w:val="000000"/>
                <w:sz w:val="16"/>
                <w:szCs w:val="16"/>
                <w:lang w:val="en-GB"/>
              </w:rPr>
            </w:pPr>
          </w:p>
        </w:tc>
        <w:tc>
          <w:tcPr>
            <w:tcW w:w="737" w:type="pct"/>
            <w:tcBorders>
              <w:top w:val="single" w:sz="6" w:space="0" w:color="000000"/>
              <w:left w:val="single" w:sz="6" w:space="0" w:color="000000"/>
              <w:bottom w:val="single" w:sz="6" w:space="0" w:color="000000"/>
              <w:right w:val="single" w:sz="6" w:space="0" w:color="000000"/>
            </w:tcBorders>
            <w:hideMark/>
          </w:tcPr>
          <w:p w14:paraId="6ECC9912" w14:textId="77777777" w:rsidR="000C7475" w:rsidRDefault="000C7475">
            <w:pPr>
              <w:pStyle w:val="TableParagraph"/>
              <w:spacing w:before="80" w:after="80"/>
              <w:ind w:left="250" w:right="147" w:hanging="101"/>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Minimum</w:t>
            </w:r>
            <w:r>
              <w:rPr>
                <w:rFonts w:ascii="Arial" w:hAnsi="Arial" w:cs="Arial"/>
                <w:color w:val="000000"/>
                <w:spacing w:val="26"/>
                <w:w w:val="99"/>
                <w:sz w:val="16"/>
                <w:szCs w:val="16"/>
                <w:lang w:val="en-GB"/>
              </w:rPr>
              <w:t xml:space="preserve"> </w:t>
            </w:r>
            <w:r>
              <w:rPr>
                <w:rFonts w:ascii="Arial" w:hAnsi="Arial" w:cs="Arial"/>
                <w:color w:val="000000"/>
                <w:spacing w:val="-1"/>
                <w:sz w:val="16"/>
                <w:szCs w:val="16"/>
                <w:lang w:val="en-GB"/>
              </w:rPr>
              <w:lastRenderedPageBreak/>
              <w:t>Class</w:t>
            </w:r>
            <w:r>
              <w:rPr>
                <w:rFonts w:ascii="Arial" w:hAnsi="Arial" w:cs="Arial"/>
                <w:color w:val="000000"/>
                <w:spacing w:val="-7"/>
                <w:sz w:val="16"/>
                <w:szCs w:val="16"/>
                <w:lang w:val="en-GB"/>
              </w:rPr>
              <w:t xml:space="preserve"> </w:t>
            </w:r>
            <w:r>
              <w:rPr>
                <w:rFonts w:ascii="Arial" w:hAnsi="Arial" w:cs="Arial"/>
                <w:color w:val="000000"/>
                <w:sz w:val="16"/>
                <w:szCs w:val="16"/>
                <w:lang w:val="en-GB"/>
              </w:rPr>
              <w:t>B</w:t>
            </w:r>
          </w:p>
        </w:tc>
        <w:tc>
          <w:tcPr>
            <w:tcW w:w="738" w:type="pct"/>
            <w:tcBorders>
              <w:top w:val="single" w:sz="6" w:space="0" w:color="000000"/>
              <w:left w:val="single" w:sz="6" w:space="0" w:color="000000"/>
              <w:bottom w:val="single" w:sz="6" w:space="0" w:color="000000"/>
              <w:right w:val="single" w:sz="6" w:space="0" w:color="000000"/>
            </w:tcBorders>
            <w:hideMark/>
          </w:tcPr>
          <w:p w14:paraId="3A193EFA" w14:textId="77777777" w:rsidR="000C7475" w:rsidRDefault="000C7475">
            <w:pPr>
              <w:pStyle w:val="TableParagraph"/>
              <w:spacing w:before="80" w:after="80"/>
              <w:ind w:left="250" w:right="146" w:hanging="101"/>
              <w:jc w:val="both"/>
              <w:rPr>
                <w:rFonts w:ascii="Arial" w:eastAsia="Times New Roman" w:hAnsi="Arial" w:cs="Arial"/>
                <w:color w:val="000000"/>
                <w:sz w:val="16"/>
                <w:szCs w:val="16"/>
                <w:lang w:val="en-GB"/>
              </w:rPr>
            </w:pPr>
            <w:r>
              <w:rPr>
                <w:rFonts w:ascii="Arial" w:hAnsi="Arial" w:cs="Arial"/>
                <w:color w:val="000000"/>
                <w:spacing w:val="-1"/>
                <w:sz w:val="16"/>
                <w:szCs w:val="16"/>
                <w:lang w:val="en-GB"/>
              </w:rPr>
              <w:lastRenderedPageBreak/>
              <w:t>Minimum</w:t>
            </w:r>
            <w:r>
              <w:rPr>
                <w:rFonts w:ascii="Arial" w:hAnsi="Arial" w:cs="Arial"/>
                <w:color w:val="000000"/>
                <w:spacing w:val="26"/>
                <w:w w:val="99"/>
                <w:sz w:val="16"/>
                <w:szCs w:val="16"/>
                <w:lang w:val="en-GB"/>
              </w:rPr>
              <w:t xml:space="preserve"> </w:t>
            </w:r>
            <w:r>
              <w:rPr>
                <w:rFonts w:ascii="Arial" w:hAnsi="Arial" w:cs="Arial"/>
                <w:color w:val="000000"/>
                <w:spacing w:val="-1"/>
                <w:sz w:val="16"/>
                <w:szCs w:val="16"/>
                <w:lang w:val="en-GB"/>
              </w:rPr>
              <w:lastRenderedPageBreak/>
              <w:t>Class</w:t>
            </w:r>
            <w:r>
              <w:rPr>
                <w:rFonts w:ascii="Arial" w:hAnsi="Arial" w:cs="Arial"/>
                <w:color w:val="000000"/>
                <w:spacing w:val="-7"/>
                <w:sz w:val="16"/>
                <w:szCs w:val="16"/>
                <w:lang w:val="en-GB"/>
              </w:rPr>
              <w:t xml:space="preserve"> </w:t>
            </w:r>
            <w:r>
              <w:rPr>
                <w:rFonts w:ascii="Arial" w:hAnsi="Arial" w:cs="Arial"/>
                <w:color w:val="000000"/>
                <w:sz w:val="16"/>
                <w:szCs w:val="16"/>
                <w:lang w:val="en-GB"/>
              </w:rPr>
              <w:t>B</w:t>
            </w:r>
          </w:p>
        </w:tc>
        <w:tc>
          <w:tcPr>
            <w:tcW w:w="738" w:type="pct"/>
            <w:tcBorders>
              <w:top w:val="single" w:sz="6" w:space="0" w:color="000000"/>
              <w:left w:val="single" w:sz="6" w:space="0" w:color="000000"/>
              <w:bottom w:val="single" w:sz="6" w:space="0" w:color="000000"/>
              <w:right w:val="single" w:sz="6" w:space="0" w:color="000000"/>
            </w:tcBorders>
            <w:hideMark/>
          </w:tcPr>
          <w:p w14:paraId="7591C4F9" w14:textId="77777777" w:rsidR="000C7475" w:rsidRDefault="000C7475">
            <w:pPr>
              <w:pStyle w:val="TableParagraph"/>
              <w:spacing w:before="80" w:after="80"/>
              <w:ind w:left="298" w:right="194" w:hanging="101"/>
              <w:jc w:val="both"/>
              <w:rPr>
                <w:rFonts w:ascii="Arial" w:eastAsia="Times New Roman" w:hAnsi="Arial" w:cs="Arial"/>
                <w:color w:val="000000"/>
                <w:sz w:val="16"/>
                <w:szCs w:val="16"/>
                <w:lang w:val="en-GB"/>
              </w:rPr>
            </w:pPr>
            <w:r>
              <w:rPr>
                <w:rFonts w:ascii="Arial" w:hAnsi="Arial" w:cs="Arial"/>
                <w:color w:val="000000"/>
                <w:spacing w:val="-1"/>
                <w:sz w:val="16"/>
                <w:szCs w:val="16"/>
                <w:lang w:val="en-GB"/>
              </w:rPr>
              <w:lastRenderedPageBreak/>
              <w:t>Minimum</w:t>
            </w:r>
            <w:r>
              <w:rPr>
                <w:rFonts w:ascii="Arial" w:hAnsi="Arial" w:cs="Arial"/>
                <w:color w:val="000000"/>
                <w:spacing w:val="26"/>
                <w:w w:val="99"/>
                <w:sz w:val="16"/>
                <w:szCs w:val="16"/>
                <w:lang w:val="en-GB"/>
              </w:rPr>
              <w:t xml:space="preserve"> </w:t>
            </w:r>
            <w:r>
              <w:rPr>
                <w:rFonts w:ascii="Arial" w:hAnsi="Arial" w:cs="Arial"/>
                <w:color w:val="000000"/>
                <w:spacing w:val="-1"/>
                <w:sz w:val="16"/>
                <w:szCs w:val="16"/>
                <w:lang w:val="en-GB"/>
              </w:rPr>
              <w:lastRenderedPageBreak/>
              <w:t>Class</w:t>
            </w:r>
            <w:r>
              <w:rPr>
                <w:rFonts w:ascii="Arial" w:hAnsi="Arial" w:cs="Arial"/>
                <w:color w:val="000000"/>
                <w:spacing w:val="-7"/>
                <w:sz w:val="16"/>
                <w:szCs w:val="16"/>
                <w:lang w:val="en-GB"/>
              </w:rPr>
              <w:t xml:space="preserve"> </w:t>
            </w:r>
            <w:r>
              <w:rPr>
                <w:rFonts w:ascii="Arial" w:hAnsi="Arial" w:cs="Arial"/>
                <w:color w:val="000000"/>
                <w:sz w:val="16"/>
                <w:szCs w:val="16"/>
                <w:lang w:val="en-GB"/>
              </w:rPr>
              <w:t>B</w:t>
            </w:r>
          </w:p>
        </w:tc>
      </w:tr>
    </w:tbl>
    <w:p w14:paraId="1CFE3E85" w14:textId="77777777" w:rsidR="000C7475" w:rsidRDefault="000C7475" w:rsidP="000C7475">
      <w:pPr>
        <w:spacing w:before="80" w:after="80"/>
        <w:jc w:val="both"/>
        <w:rPr>
          <w:rFonts w:ascii="Arial" w:hAnsi="Arial" w:cs="Arial"/>
          <w:color w:val="000000"/>
          <w:sz w:val="16"/>
          <w:szCs w:val="16"/>
          <w:lang w:val="en-GB"/>
        </w:rPr>
      </w:pPr>
    </w:p>
    <w:tbl>
      <w:tblPr>
        <w:tblW w:w="0" w:type="auto"/>
        <w:tblInd w:w="108" w:type="dxa"/>
        <w:tblLook w:val="04A0" w:firstRow="1" w:lastRow="0" w:firstColumn="1" w:lastColumn="0" w:noHBand="0" w:noVBand="1"/>
      </w:tblPr>
      <w:tblGrid>
        <w:gridCol w:w="950"/>
        <w:gridCol w:w="3132"/>
        <w:gridCol w:w="4881"/>
      </w:tblGrid>
      <w:tr w:rsidR="000C7475" w14:paraId="70B4293C" w14:textId="77777777" w:rsidTr="000C7475">
        <w:tc>
          <w:tcPr>
            <w:tcW w:w="959" w:type="dxa"/>
          </w:tcPr>
          <w:p w14:paraId="60B144DD" w14:textId="77777777" w:rsidR="000C7475" w:rsidRDefault="000C7475">
            <w:pPr>
              <w:spacing w:before="120" w:after="120"/>
              <w:rPr>
                <w:rFonts w:ascii="Arial" w:hAnsi="Arial" w:cs="Arial"/>
                <w:sz w:val="16"/>
                <w:szCs w:val="16"/>
                <w:lang w:val="en-GB"/>
              </w:rPr>
            </w:pPr>
          </w:p>
        </w:tc>
        <w:tc>
          <w:tcPr>
            <w:tcW w:w="8281" w:type="dxa"/>
            <w:gridSpan w:val="2"/>
            <w:hideMark/>
          </w:tcPr>
          <w:p w14:paraId="0BABB63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Note: </w:t>
            </w:r>
          </w:p>
          <w:p w14:paraId="557B27D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For the tests marked with *, valid test certificates (original or certified true copies issued by the testing laboratories) for tests carried out within the past 12 months are acceptable as evidence of compliance to the Engineer’s satisfaction</w:t>
            </w:r>
          </w:p>
        </w:tc>
      </w:tr>
      <w:tr w:rsidR="000C7475" w14:paraId="0E48961E" w14:textId="77777777" w:rsidTr="000C7475">
        <w:tc>
          <w:tcPr>
            <w:tcW w:w="959" w:type="dxa"/>
            <w:hideMark/>
          </w:tcPr>
          <w:p w14:paraId="4A9EE39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22.31.3</w:t>
            </w:r>
          </w:p>
        </w:tc>
        <w:tc>
          <w:tcPr>
            <w:tcW w:w="3231" w:type="dxa"/>
            <w:hideMark/>
          </w:tcPr>
          <w:p w14:paraId="4C8E47B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Unglazed vitreous mosaic wall tiles</w:t>
            </w:r>
          </w:p>
        </w:tc>
        <w:tc>
          <w:tcPr>
            <w:tcW w:w="5050" w:type="dxa"/>
            <w:hideMark/>
          </w:tcPr>
          <w:p w14:paraId="0961F6E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quality tests for unglazed vitreous mosaic wall tiles shall be as follow:</w:t>
            </w:r>
          </w:p>
        </w:tc>
      </w:tr>
      <w:tr w:rsidR="000C7475" w14:paraId="5497F3F2" w14:textId="77777777" w:rsidTr="000C7475">
        <w:tc>
          <w:tcPr>
            <w:tcW w:w="959" w:type="dxa"/>
          </w:tcPr>
          <w:p w14:paraId="11B3ACDB" w14:textId="77777777" w:rsidR="000C7475" w:rsidRDefault="000C7475">
            <w:pPr>
              <w:spacing w:before="120" w:after="120"/>
              <w:rPr>
                <w:rFonts w:ascii="Arial" w:hAnsi="Arial" w:cs="Arial"/>
                <w:sz w:val="16"/>
                <w:szCs w:val="16"/>
                <w:lang w:val="en-GB"/>
              </w:rPr>
            </w:pPr>
          </w:p>
        </w:tc>
        <w:tc>
          <w:tcPr>
            <w:tcW w:w="3231" w:type="dxa"/>
          </w:tcPr>
          <w:p w14:paraId="34FB0AA0" w14:textId="77777777" w:rsidR="000C7475" w:rsidRDefault="000C7475">
            <w:pPr>
              <w:spacing w:before="120" w:after="120"/>
              <w:rPr>
                <w:rFonts w:ascii="Arial" w:hAnsi="Arial" w:cs="Arial"/>
                <w:sz w:val="16"/>
                <w:szCs w:val="16"/>
                <w:lang w:val="en-GB"/>
              </w:rPr>
            </w:pPr>
          </w:p>
        </w:tc>
        <w:tc>
          <w:tcPr>
            <w:tcW w:w="5050" w:type="dxa"/>
            <w:hideMark/>
          </w:tcPr>
          <w:p w14:paraId="1DD3776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 Dimensions and surface quality</w:t>
            </w:r>
          </w:p>
        </w:tc>
      </w:tr>
    </w:tbl>
    <w:p w14:paraId="647662BA" w14:textId="77777777" w:rsidR="000C7475" w:rsidRDefault="000C7475" w:rsidP="000C7475">
      <w:pPr>
        <w:spacing w:before="80" w:after="80"/>
        <w:jc w:val="both"/>
        <w:rPr>
          <w:rFonts w:ascii="Arial" w:hAnsi="Arial" w:cs="Arial"/>
          <w:color w:val="000000"/>
          <w:sz w:val="16"/>
          <w:szCs w:val="16"/>
          <w:lang w:val="en-GB"/>
        </w:rPr>
      </w:pPr>
    </w:p>
    <w:tbl>
      <w:tblPr>
        <w:tblW w:w="4772" w:type="pct"/>
        <w:tblCellMar>
          <w:left w:w="0" w:type="dxa"/>
          <w:right w:w="0" w:type="dxa"/>
        </w:tblCellMar>
        <w:tblLook w:val="01E0" w:firstRow="1" w:lastRow="1" w:firstColumn="1" w:lastColumn="1" w:noHBand="0" w:noVBand="0"/>
      </w:tblPr>
      <w:tblGrid>
        <w:gridCol w:w="2033"/>
        <w:gridCol w:w="3332"/>
        <w:gridCol w:w="1509"/>
        <w:gridCol w:w="1768"/>
      </w:tblGrid>
      <w:tr w:rsidR="000C7475" w14:paraId="252F8061" w14:textId="77777777" w:rsidTr="000C7475">
        <w:trPr>
          <w:trHeight w:val="20"/>
        </w:trPr>
        <w:tc>
          <w:tcPr>
            <w:tcW w:w="3104" w:type="pct"/>
            <w:gridSpan w:val="2"/>
            <w:tcBorders>
              <w:top w:val="single" w:sz="6" w:space="0" w:color="000000"/>
              <w:left w:val="single" w:sz="6" w:space="0" w:color="000000"/>
              <w:bottom w:val="single" w:sz="6" w:space="0" w:color="000000"/>
              <w:right w:val="single" w:sz="6" w:space="0" w:color="000000"/>
            </w:tcBorders>
            <w:hideMark/>
          </w:tcPr>
          <w:p w14:paraId="2CB67547" w14:textId="77777777" w:rsidR="000C7475" w:rsidRDefault="000C7475">
            <w:pPr>
              <w:pStyle w:val="TableParagraph"/>
              <w:spacing w:before="80" w:after="80"/>
              <w:ind w:left="1"/>
              <w:jc w:val="both"/>
              <w:rPr>
                <w:rFonts w:ascii="Arial" w:eastAsia="Times New Roman" w:hAnsi="Arial" w:cs="Arial"/>
                <w:color w:val="000000"/>
                <w:sz w:val="16"/>
                <w:szCs w:val="16"/>
                <w:lang w:val="en-GB"/>
              </w:rPr>
            </w:pPr>
            <w:r>
              <w:rPr>
                <w:rFonts w:ascii="Arial" w:hAnsi="Arial" w:cs="Arial"/>
                <w:color w:val="000000"/>
                <w:spacing w:val="-7"/>
                <w:sz w:val="16"/>
                <w:szCs w:val="16"/>
                <w:lang w:val="en-GB"/>
              </w:rPr>
              <w:t>Test</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Items</w:t>
            </w:r>
          </w:p>
        </w:tc>
        <w:tc>
          <w:tcPr>
            <w:tcW w:w="873" w:type="pct"/>
            <w:tcBorders>
              <w:top w:val="single" w:sz="6" w:space="0" w:color="000000"/>
              <w:left w:val="single" w:sz="6" w:space="0" w:color="000000"/>
              <w:bottom w:val="single" w:sz="6" w:space="0" w:color="000000"/>
              <w:right w:val="single" w:sz="6" w:space="0" w:color="000000"/>
            </w:tcBorders>
            <w:hideMark/>
          </w:tcPr>
          <w:p w14:paraId="6EBDFA5C" w14:textId="77777777" w:rsidR="000C7475" w:rsidRDefault="000C7475">
            <w:pPr>
              <w:pStyle w:val="TableParagraph"/>
              <w:spacing w:before="80" w:after="80"/>
              <w:ind w:left="212" w:right="45" w:hanging="166"/>
              <w:jc w:val="center"/>
              <w:rPr>
                <w:rFonts w:ascii="Arial" w:eastAsia="Times New Roman" w:hAnsi="Arial" w:cs="Arial"/>
                <w:color w:val="000000"/>
                <w:sz w:val="16"/>
                <w:szCs w:val="16"/>
                <w:lang w:val="en-GB"/>
              </w:rPr>
            </w:pPr>
            <w:r>
              <w:rPr>
                <w:rFonts w:ascii="Arial" w:hAnsi="Arial" w:cs="Arial"/>
                <w:color w:val="000000"/>
                <w:spacing w:val="-7"/>
                <w:sz w:val="16"/>
                <w:szCs w:val="16"/>
                <w:lang w:val="en-GB"/>
              </w:rPr>
              <w:t>Test</w:t>
            </w:r>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Method</w:t>
            </w:r>
            <w:r>
              <w:rPr>
                <w:rFonts w:ascii="Arial" w:hAnsi="Arial" w:cs="Arial"/>
                <w:color w:val="000000"/>
                <w:spacing w:val="21"/>
                <w:w w:val="99"/>
                <w:sz w:val="16"/>
                <w:szCs w:val="16"/>
                <w:lang w:val="en-GB"/>
              </w:rPr>
              <w:t xml:space="preserve"> </w:t>
            </w:r>
            <w:r>
              <w:rPr>
                <w:rFonts w:ascii="Arial" w:hAnsi="Arial" w:cs="Arial"/>
                <w:color w:val="000000"/>
                <w:spacing w:val="-1"/>
                <w:sz w:val="16"/>
                <w:szCs w:val="16"/>
                <w:lang w:val="en-GB"/>
              </w:rPr>
              <w:t>BS</w:t>
            </w:r>
            <w:r>
              <w:rPr>
                <w:rFonts w:ascii="Arial" w:hAnsi="Arial" w:cs="Arial"/>
                <w:color w:val="000000"/>
                <w:spacing w:val="-13"/>
                <w:sz w:val="16"/>
                <w:szCs w:val="16"/>
                <w:lang w:val="en-GB"/>
              </w:rPr>
              <w:t xml:space="preserve"> </w:t>
            </w:r>
            <w:r>
              <w:rPr>
                <w:rFonts w:ascii="Arial" w:hAnsi="Arial" w:cs="Arial"/>
                <w:color w:val="000000"/>
                <w:spacing w:val="-2"/>
                <w:sz w:val="16"/>
                <w:szCs w:val="16"/>
                <w:lang w:val="en-GB"/>
              </w:rPr>
              <w:t>6431</w:t>
            </w:r>
          </w:p>
        </w:tc>
        <w:tc>
          <w:tcPr>
            <w:tcW w:w="1024" w:type="pct"/>
            <w:tcBorders>
              <w:top w:val="single" w:sz="6" w:space="0" w:color="000000"/>
              <w:left w:val="single" w:sz="6" w:space="0" w:color="000000"/>
              <w:bottom w:val="single" w:sz="6" w:space="0" w:color="000000"/>
              <w:right w:val="single" w:sz="6" w:space="0" w:color="000000"/>
            </w:tcBorders>
            <w:hideMark/>
          </w:tcPr>
          <w:p w14:paraId="093A85E6" w14:textId="77777777" w:rsidR="000C7475" w:rsidRDefault="000C7475">
            <w:pPr>
              <w:pStyle w:val="TableParagraph"/>
              <w:spacing w:before="80" w:after="80"/>
              <w:ind w:left="429" w:right="348" w:hanging="81"/>
              <w:jc w:val="center"/>
              <w:rPr>
                <w:rFonts w:ascii="Arial" w:eastAsia="Times New Roman" w:hAnsi="Arial" w:cs="Arial"/>
                <w:color w:val="000000"/>
                <w:sz w:val="16"/>
                <w:szCs w:val="16"/>
                <w:lang w:val="en-GB"/>
              </w:rPr>
            </w:pPr>
            <w:r>
              <w:rPr>
                <w:rFonts w:ascii="Arial" w:hAnsi="Arial" w:cs="Arial"/>
                <w:color w:val="000000"/>
                <w:spacing w:val="-3"/>
                <w:sz w:val="16"/>
                <w:szCs w:val="16"/>
                <w:lang w:val="en-GB"/>
              </w:rPr>
              <w:t>Acceptance</w:t>
            </w:r>
            <w:r>
              <w:rPr>
                <w:rFonts w:ascii="Arial" w:hAnsi="Arial" w:cs="Arial"/>
                <w:color w:val="000000"/>
                <w:spacing w:val="26"/>
                <w:w w:val="99"/>
                <w:sz w:val="16"/>
                <w:szCs w:val="16"/>
                <w:lang w:val="en-GB"/>
              </w:rPr>
              <w:t xml:space="preserve"> </w:t>
            </w:r>
            <w:r>
              <w:rPr>
                <w:rFonts w:ascii="Arial" w:hAnsi="Arial" w:cs="Arial"/>
                <w:color w:val="000000"/>
                <w:spacing w:val="-3"/>
                <w:sz w:val="16"/>
                <w:szCs w:val="16"/>
                <w:lang w:val="en-GB"/>
              </w:rPr>
              <w:t>Standards</w:t>
            </w:r>
          </w:p>
        </w:tc>
      </w:tr>
      <w:tr w:rsidR="000C7475" w14:paraId="5C7094A1" w14:textId="77777777" w:rsidTr="000C7475">
        <w:trPr>
          <w:trHeight w:val="20"/>
        </w:trPr>
        <w:tc>
          <w:tcPr>
            <w:tcW w:w="3104" w:type="pct"/>
            <w:gridSpan w:val="2"/>
            <w:tcBorders>
              <w:top w:val="single" w:sz="6" w:space="0" w:color="000000"/>
              <w:left w:val="single" w:sz="6" w:space="0" w:color="000000"/>
              <w:bottom w:val="single" w:sz="6" w:space="0" w:color="000000"/>
              <w:right w:val="single" w:sz="6" w:space="0" w:color="000000"/>
            </w:tcBorders>
            <w:hideMark/>
          </w:tcPr>
          <w:p w14:paraId="2A5CC914" w14:textId="77777777" w:rsidR="000C7475" w:rsidRDefault="000C7475">
            <w:pPr>
              <w:pStyle w:val="TableParagraph"/>
              <w:spacing w:before="80" w:after="80" w:line="250" w:lineRule="exact"/>
              <w:ind w:left="21"/>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Nominal</w:t>
            </w:r>
            <w:r>
              <w:rPr>
                <w:rFonts w:ascii="Arial" w:hAnsi="Arial" w:cs="Arial"/>
                <w:color w:val="000000"/>
                <w:spacing w:val="-14"/>
                <w:sz w:val="16"/>
                <w:szCs w:val="16"/>
                <w:lang w:val="en-GB"/>
              </w:rPr>
              <w:t xml:space="preserve"> </w:t>
            </w:r>
            <w:r>
              <w:rPr>
                <w:rFonts w:ascii="Arial" w:hAnsi="Arial" w:cs="Arial"/>
                <w:color w:val="000000"/>
                <w:spacing w:val="-2"/>
                <w:sz w:val="16"/>
                <w:szCs w:val="16"/>
                <w:lang w:val="en-GB"/>
              </w:rPr>
              <w:t>Size</w:t>
            </w:r>
            <w:r>
              <w:rPr>
                <w:rFonts w:ascii="Arial" w:hAnsi="Arial" w:cs="Arial"/>
                <w:color w:val="000000"/>
                <w:spacing w:val="-12"/>
                <w:sz w:val="16"/>
                <w:szCs w:val="16"/>
                <w:lang w:val="en-GB"/>
              </w:rPr>
              <w:t xml:space="preserve"> </w:t>
            </w:r>
            <w:r>
              <w:rPr>
                <w:rFonts w:ascii="Arial" w:hAnsi="Arial" w:cs="Arial"/>
                <w:color w:val="000000"/>
                <w:spacing w:val="-2"/>
                <w:sz w:val="16"/>
                <w:szCs w:val="16"/>
                <w:lang w:val="en-GB"/>
              </w:rPr>
              <w:t>(mm)</w:t>
            </w:r>
          </w:p>
        </w:tc>
        <w:tc>
          <w:tcPr>
            <w:tcW w:w="873" w:type="pct"/>
            <w:vMerge w:val="restart"/>
            <w:tcBorders>
              <w:top w:val="single" w:sz="6" w:space="0" w:color="000000"/>
              <w:left w:val="single" w:sz="6" w:space="0" w:color="000000"/>
              <w:bottom w:val="single" w:sz="6" w:space="0" w:color="000000"/>
              <w:right w:val="single" w:sz="6" w:space="0" w:color="000000"/>
            </w:tcBorders>
          </w:tcPr>
          <w:p w14:paraId="449AD4D0" w14:textId="77777777" w:rsidR="000C7475" w:rsidRDefault="000C7475">
            <w:pPr>
              <w:widowControl w:val="0"/>
              <w:spacing w:before="80" w:after="80"/>
              <w:jc w:val="center"/>
              <w:rPr>
                <w:rFonts w:ascii="Arial" w:eastAsia="Calibri" w:hAnsi="Arial" w:cs="Arial"/>
                <w:color w:val="000000"/>
                <w:sz w:val="16"/>
                <w:szCs w:val="16"/>
                <w:lang w:val="en-GB"/>
              </w:rPr>
            </w:pPr>
          </w:p>
        </w:tc>
        <w:tc>
          <w:tcPr>
            <w:tcW w:w="1024" w:type="pct"/>
            <w:tcBorders>
              <w:top w:val="single" w:sz="6" w:space="0" w:color="000000"/>
              <w:left w:val="single" w:sz="6" w:space="0" w:color="000000"/>
              <w:bottom w:val="single" w:sz="6" w:space="0" w:color="000000"/>
              <w:right w:val="single" w:sz="6" w:space="0" w:color="000000"/>
            </w:tcBorders>
            <w:hideMark/>
          </w:tcPr>
          <w:p w14:paraId="02E31385" w14:textId="77777777" w:rsidR="000C7475" w:rsidRDefault="000C7475">
            <w:pPr>
              <w:pStyle w:val="TableParagraph"/>
              <w:spacing w:before="80" w:after="80" w:line="250" w:lineRule="exact"/>
              <w:ind w:left="153"/>
              <w:jc w:val="center"/>
              <w:rPr>
                <w:rFonts w:ascii="Arial" w:eastAsia="Times New Roman" w:hAnsi="Arial" w:cs="Arial"/>
                <w:color w:val="000000"/>
                <w:sz w:val="16"/>
                <w:szCs w:val="16"/>
                <w:lang w:val="en-GB"/>
              </w:rPr>
            </w:pPr>
            <w:r>
              <w:rPr>
                <w:rFonts w:ascii="Arial" w:hAnsi="Arial" w:cs="Arial"/>
                <w:color w:val="000000"/>
                <w:spacing w:val="-1"/>
                <w:sz w:val="16"/>
                <w:szCs w:val="16"/>
                <w:lang w:val="en-GB"/>
              </w:rPr>
              <w:t>20</w:t>
            </w:r>
            <w:r>
              <w:rPr>
                <w:rFonts w:ascii="Arial" w:hAnsi="Arial" w:cs="Arial"/>
                <w:color w:val="000000"/>
                <w:spacing w:val="-8"/>
                <w:sz w:val="16"/>
                <w:szCs w:val="16"/>
                <w:lang w:val="en-GB"/>
              </w:rPr>
              <w:t xml:space="preserve"> </w:t>
            </w:r>
            <w:r>
              <w:rPr>
                <w:rFonts w:ascii="Arial" w:hAnsi="Arial" w:cs="Arial"/>
                <w:color w:val="000000"/>
                <w:sz w:val="16"/>
                <w:szCs w:val="16"/>
                <w:lang w:val="en-GB"/>
              </w:rPr>
              <w:t>x</w:t>
            </w:r>
            <w:r>
              <w:rPr>
                <w:rFonts w:ascii="Arial" w:hAnsi="Arial" w:cs="Arial"/>
                <w:color w:val="000000"/>
                <w:spacing w:val="-7"/>
                <w:sz w:val="16"/>
                <w:szCs w:val="16"/>
                <w:lang w:val="en-GB"/>
              </w:rPr>
              <w:t xml:space="preserve"> </w:t>
            </w:r>
            <w:r>
              <w:rPr>
                <w:rFonts w:ascii="Arial" w:hAnsi="Arial" w:cs="Arial"/>
                <w:color w:val="000000"/>
                <w:spacing w:val="-2"/>
                <w:sz w:val="16"/>
                <w:szCs w:val="16"/>
                <w:lang w:val="en-GB"/>
              </w:rPr>
              <w:t>20,</w:t>
            </w:r>
            <w:r>
              <w:rPr>
                <w:rFonts w:ascii="Arial" w:hAnsi="Arial" w:cs="Arial"/>
                <w:color w:val="000000"/>
                <w:spacing w:val="-7"/>
                <w:sz w:val="16"/>
                <w:szCs w:val="16"/>
                <w:lang w:val="en-GB"/>
              </w:rPr>
              <w:t xml:space="preserve"> </w:t>
            </w:r>
            <w:r>
              <w:rPr>
                <w:rFonts w:ascii="Arial" w:hAnsi="Arial" w:cs="Arial"/>
                <w:color w:val="000000"/>
                <w:spacing w:val="-1"/>
                <w:sz w:val="16"/>
                <w:szCs w:val="16"/>
                <w:lang w:val="en-GB"/>
              </w:rPr>
              <w:t>50</w:t>
            </w:r>
            <w:r>
              <w:rPr>
                <w:rFonts w:ascii="Arial" w:hAnsi="Arial" w:cs="Arial"/>
                <w:color w:val="000000"/>
                <w:spacing w:val="-8"/>
                <w:sz w:val="16"/>
                <w:szCs w:val="16"/>
                <w:lang w:val="en-GB"/>
              </w:rPr>
              <w:t xml:space="preserve"> </w:t>
            </w:r>
            <w:r>
              <w:rPr>
                <w:rFonts w:ascii="Arial" w:hAnsi="Arial" w:cs="Arial"/>
                <w:color w:val="000000"/>
                <w:sz w:val="16"/>
                <w:szCs w:val="16"/>
                <w:lang w:val="en-GB"/>
              </w:rPr>
              <w:t>x</w:t>
            </w:r>
            <w:r>
              <w:rPr>
                <w:rFonts w:ascii="Arial" w:hAnsi="Arial" w:cs="Arial"/>
                <w:color w:val="000000"/>
                <w:spacing w:val="-6"/>
                <w:sz w:val="16"/>
                <w:szCs w:val="16"/>
                <w:lang w:val="en-GB"/>
              </w:rPr>
              <w:t xml:space="preserve"> </w:t>
            </w:r>
            <w:r>
              <w:rPr>
                <w:rFonts w:ascii="Arial" w:hAnsi="Arial" w:cs="Arial"/>
                <w:color w:val="000000"/>
                <w:spacing w:val="-2"/>
                <w:sz w:val="16"/>
                <w:szCs w:val="16"/>
                <w:lang w:val="en-GB"/>
              </w:rPr>
              <w:t>50</w:t>
            </w:r>
          </w:p>
        </w:tc>
      </w:tr>
      <w:tr w:rsidR="000C7475" w14:paraId="3BD3922A" w14:textId="77777777" w:rsidTr="000C7475">
        <w:trPr>
          <w:trHeight w:val="20"/>
        </w:trPr>
        <w:tc>
          <w:tcPr>
            <w:tcW w:w="3104" w:type="pct"/>
            <w:gridSpan w:val="2"/>
            <w:tcBorders>
              <w:top w:val="single" w:sz="6" w:space="0" w:color="000000"/>
              <w:left w:val="single" w:sz="6" w:space="0" w:color="000000"/>
              <w:bottom w:val="single" w:sz="6" w:space="0" w:color="000000"/>
              <w:right w:val="single" w:sz="6" w:space="0" w:color="000000"/>
            </w:tcBorders>
            <w:hideMark/>
          </w:tcPr>
          <w:p w14:paraId="6602D0FC" w14:textId="77777777" w:rsidR="000C7475" w:rsidRDefault="000C7475">
            <w:pPr>
              <w:pStyle w:val="TableParagraph"/>
              <w:spacing w:before="80" w:after="80" w:line="250" w:lineRule="exact"/>
              <w:ind w:left="21"/>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BS</w:t>
            </w:r>
            <w:r>
              <w:rPr>
                <w:rFonts w:ascii="Arial" w:hAnsi="Arial" w:cs="Arial"/>
                <w:color w:val="000000"/>
                <w:spacing w:val="-15"/>
                <w:sz w:val="16"/>
                <w:szCs w:val="16"/>
                <w:lang w:val="en-GB"/>
              </w:rPr>
              <w:t xml:space="preserve"> </w:t>
            </w:r>
            <w:r>
              <w:rPr>
                <w:rFonts w:ascii="Arial" w:hAnsi="Arial" w:cs="Arial"/>
                <w:color w:val="000000"/>
                <w:spacing w:val="-2"/>
                <w:sz w:val="16"/>
                <w:szCs w:val="16"/>
                <w:lang w:val="en-GB"/>
              </w:rPr>
              <w:t>6431</w:t>
            </w:r>
            <w:r>
              <w:rPr>
                <w:rFonts w:ascii="Arial" w:hAnsi="Arial" w:cs="Arial"/>
                <w:color w:val="000000"/>
                <w:spacing w:val="-13"/>
                <w:sz w:val="16"/>
                <w:szCs w:val="16"/>
                <w:lang w:val="en-GB"/>
              </w:rPr>
              <w:t xml:space="preserve"> </w:t>
            </w:r>
            <w:r>
              <w:rPr>
                <w:rFonts w:ascii="Arial" w:hAnsi="Arial" w:cs="Arial"/>
                <w:color w:val="000000"/>
                <w:spacing w:val="-2"/>
                <w:sz w:val="16"/>
                <w:szCs w:val="16"/>
                <w:lang w:val="en-GB"/>
              </w:rPr>
              <w:t>Classification</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151844FE" w14:textId="77777777" w:rsidR="000C7475" w:rsidRDefault="000C7475">
            <w:pPr>
              <w:rPr>
                <w:rFonts w:ascii="Arial" w:eastAsia="Calibri" w:hAnsi="Arial" w:cs="Arial"/>
                <w:color w:val="000000"/>
                <w:sz w:val="16"/>
                <w:szCs w:val="16"/>
                <w:lang w:val="en-GB"/>
              </w:rPr>
            </w:pPr>
          </w:p>
        </w:tc>
        <w:tc>
          <w:tcPr>
            <w:tcW w:w="1024" w:type="pct"/>
            <w:tcBorders>
              <w:top w:val="single" w:sz="6" w:space="0" w:color="000000"/>
              <w:left w:val="single" w:sz="6" w:space="0" w:color="000000"/>
              <w:bottom w:val="single" w:sz="6" w:space="0" w:color="000000"/>
              <w:right w:val="single" w:sz="6" w:space="0" w:color="000000"/>
            </w:tcBorders>
            <w:hideMark/>
          </w:tcPr>
          <w:p w14:paraId="5F1B77E6" w14:textId="77777777" w:rsidR="000C7475" w:rsidRDefault="000C7475">
            <w:pPr>
              <w:pStyle w:val="TableParagraph"/>
              <w:spacing w:before="80" w:after="80" w:line="250" w:lineRule="exact"/>
              <w:jc w:val="center"/>
              <w:rPr>
                <w:rFonts w:ascii="Arial" w:eastAsia="Times New Roman" w:hAnsi="Arial" w:cs="Arial"/>
                <w:color w:val="000000"/>
                <w:sz w:val="16"/>
                <w:szCs w:val="16"/>
                <w:lang w:val="en-GB"/>
              </w:rPr>
            </w:pPr>
            <w:r>
              <w:rPr>
                <w:rFonts w:ascii="Arial" w:hAnsi="Arial" w:cs="Arial"/>
                <w:color w:val="000000"/>
                <w:spacing w:val="-3"/>
                <w:sz w:val="16"/>
                <w:szCs w:val="16"/>
                <w:lang w:val="en-GB"/>
              </w:rPr>
              <w:t>BI</w:t>
            </w:r>
          </w:p>
        </w:tc>
      </w:tr>
      <w:tr w:rsidR="000C7475" w14:paraId="73B73A4D" w14:textId="77777777" w:rsidTr="000C7475">
        <w:trPr>
          <w:trHeight w:val="20"/>
        </w:trPr>
        <w:tc>
          <w:tcPr>
            <w:tcW w:w="1176" w:type="pct"/>
            <w:vMerge w:val="restart"/>
            <w:tcBorders>
              <w:top w:val="single" w:sz="6" w:space="0" w:color="000000"/>
              <w:left w:val="single" w:sz="6" w:space="0" w:color="000000"/>
              <w:bottom w:val="single" w:sz="6" w:space="0" w:color="000000"/>
              <w:right w:val="single" w:sz="6" w:space="0" w:color="000000"/>
            </w:tcBorders>
            <w:hideMark/>
          </w:tcPr>
          <w:p w14:paraId="3E9B2668" w14:textId="77777777" w:rsidR="000C7475" w:rsidRDefault="000C7475">
            <w:pPr>
              <w:pStyle w:val="TableParagraph"/>
              <w:spacing w:before="80" w:after="80"/>
              <w:ind w:left="237" w:right="373" w:hanging="217"/>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1.</w:t>
            </w:r>
            <w:r>
              <w:rPr>
                <w:rFonts w:ascii="Arial" w:hAnsi="Arial" w:cs="Arial"/>
                <w:color w:val="000000"/>
                <w:spacing w:val="-11"/>
                <w:sz w:val="16"/>
                <w:szCs w:val="16"/>
                <w:lang w:val="en-GB"/>
              </w:rPr>
              <w:t xml:space="preserve"> </w:t>
            </w:r>
            <w:r>
              <w:rPr>
                <w:rFonts w:ascii="Arial" w:hAnsi="Arial" w:cs="Arial"/>
                <w:color w:val="000000"/>
                <w:spacing w:val="-2"/>
                <w:sz w:val="16"/>
                <w:szCs w:val="16"/>
                <w:lang w:val="en-GB"/>
              </w:rPr>
              <w:t>Length</w:t>
            </w:r>
            <w:r>
              <w:rPr>
                <w:rFonts w:ascii="Arial" w:hAnsi="Arial" w:cs="Arial"/>
                <w:color w:val="000000"/>
                <w:spacing w:val="-11"/>
                <w:sz w:val="16"/>
                <w:szCs w:val="16"/>
                <w:lang w:val="en-GB"/>
              </w:rPr>
              <w:t xml:space="preserve"> </w:t>
            </w:r>
            <w:r>
              <w:rPr>
                <w:rFonts w:ascii="Arial" w:hAnsi="Arial" w:cs="Arial"/>
                <w:color w:val="000000"/>
                <w:spacing w:val="-2"/>
                <w:sz w:val="16"/>
                <w:szCs w:val="16"/>
                <w:lang w:val="en-GB"/>
              </w:rPr>
              <w:t>and</w:t>
            </w:r>
            <w:r>
              <w:rPr>
                <w:rFonts w:ascii="Arial" w:hAnsi="Arial" w:cs="Arial"/>
                <w:color w:val="000000"/>
                <w:spacing w:val="20"/>
                <w:w w:val="99"/>
                <w:sz w:val="16"/>
                <w:szCs w:val="16"/>
                <w:lang w:val="en-GB"/>
              </w:rPr>
              <w:t xml:space="preserve"> </w:t>
            </w:r>
            <w:r>
              <w:rPr>
                <w:rFonts w:ascii="Arial" w:hAnsi="Arial" w:cs="Arial"/>
                <w:color w:val="000000"/>
                <w:spacing w:val="-5"/>
                <w:sz w:val="16"/>
                <w:szCs w:val="16"/>
                <w:lang w:val="en-GB"/>
              </w:rPr>
              <w:t>Width</w:t>
            </w:r>
          </w:p>
        </w:tc>
        <w:tc>
          <w:tcPr>
            <w:tcW w:w="1928" w:type="pct"/>
            <w:tcBorders>
              <w:top w:val="single" w:sz="6" w:space="0" w:color="000000"/>
              <w:left w:val="single" w:sz="6" w:space="0" w:color="000000"/>
              <w:bottom w:val="single" w:sz="6" w:space="0" w:color="000000"/>
              <w:right w:val="single" w:sz="6" w:space="0" w:color="000000"/>
            </w:tcBorders>
            <w:hideMark/>
          </w:tcPr>
          <w:p w14:paraId="611D32C1" w14:textId="77777777" w:rsidR="000C7475" w:rsidRDefault="000C7475">
            <w:pPr>
              <w:pStyle w:val="TableParagraph"/>
              <w:spacing w:before="80" w:after="80"/>
              <w:ind w:left="22" w:right="313"/>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Deviation</w:t>
            </w:r>
            <w:r>
              <w:rPr>
                <w:rFonts w:ascii="Arial" w:hAnsi="Arial" w:cs="Arial"/>
                <w:color w:val="000000"/>
                <w:spacing w:val="-12"/>
                <w:sz w:val="16"/>
                <w:szCs w:val="16"/>
                <w:lang w:val="en-GB"/>
              </w:rPr>
              <w:t xml:space="preserve"> </w:t>
            </w:r>
            <w:r>
              <w:rPr>
                <w:rFonts w:ascii="Arial" w:hAnsi="Arial" w:cs="Arial"/>
                <w:color w:val="000000"/>
                <w:spacing w:val="-2"/>
                <w:sz w:val="16"/>
                <w:szCs w:val="16"/>
                <w:lang w:val="en-GB"/>
              </w:rPr>
              <w:t>from</w:t>
            </w:r>
            <w:r>
              <w:rPr>
                <w:rFonts w:ascii="Arial" w:hAnsi="Arial" w:cs="Arial"/>
                <w:color w:val="000000"/>
                <w:spacing w:val="-14"/>
                <w:sz w:val="16"/>
                <w:szCs w:val="16"/>
                <w:lang w:val="en-GB"/>
              </w:rPr>
              <w:t xml:space="preserve"> </w:t>
            </w:r>
            <w:r>
              <w:rPr>
                <w:rFonts w:ascii="Arial" w:hAnsi="Arial" w:cs="Arial"/>
                <w:color w:val="000000"/>
                <w:spacing w:val="-8"/>
                <w:sz w:val="16"/>
                <w:szCs w:val="16"/>
                <w:lang w:val="en-GB"/>
              </w:rPr>
              <w:t>Work</w:t>
            </w:r>
            <w:r>
              <w:rPr>
                <w:rFonts w:ascii="Arial" w:hAnsi="Arial" w:cs="Arial"/>
                <w:color w:val="000000"/>
                <w:spacing w:val="-11"/>
                <w:sz w:val="16"/>
                <w:szCs w:val="16"/>
                <w:lang w:val="en-GB"/>
              </w:rPr>
              <w:t xml:space="preserve"> </w:t>
            </w:r>
            <w:r>
              <w:rPr>
                <w:rFonts w:ascii="Arial" w:hAnsi="Arial" w:cs="Arial"/>
                <w:color w:val="000000"/>
                <w:spacing w:val="-2"/>
                <w:sz w:val="16"/>
                <w:szCs w:val="16"/>
                <w:lang w:val="en-GB"/>
              </w:rPr>
              <w:t>Size</w:t>
            </w:r>
            <w:r>
              <w:rPr>
                <w:rFonts w:ascii="Arial" w:hAnsi="Arial" w:cs="Arial"/>
                <w:color w:val="000000"/>
                <w:spacing w:val="30"/>
                <w:w w:val="99"/>
                <w:sz w:val="16"/>
                <w:szCs w:val="16"/>
                <w:lang w:val="en-GB"/>
              </w:rPr>
              <w:t xml:space="preserve"> </w:t>
            </w:r>
            <w:r>
              <w:rPr>
                <w:rFonts w:ascii="Arial" w:hAnsi="Arial" w:cs="Arial"/>
                <w:color w:val="000000"/>
                <w:spacing w:val="-3"/>
                <w:sz w:val="16"/>
                <w:szCs w:val="16"/>
                <w:lang w:val="en-GB"/>
              </w:rPr>
              <w:t>(%)</w:t>
            </w:r>
          </w:p>
        </w:tc>
        <w:tc>
          <w:tcPr>
            <w:tcW w:w="873" w:type="pct"/>
            <w:vMerge w:val="restart"/>
            <w:tcBorders>
              <w:top w:val="single" w:sz="6" w:space="0" w:color="000000"/>
              <w:left w:val="single" w:sz="6" w:space="0" w:color="000000"/>
              <w:bottom w:val="single" w:sz="6" w:space="0" w:color="000000"/>
              <w:right w:val="single" w:sz="6" w:space="0" w:color="000000"/>
            </w:tcBorders>
            <w:hideMark/>
          </w:tcPr>
          <w:p w14:paraId="38310130" w14:textId="77777777" w:rsidR="000C7475" w:rsidRDefault="000C7475">
            <w:pPr>
              <w:pStyle w:val="TableParagraph"/>
              <w:spacing w:before="80" w:after="80"/>
              <w:ind w:left="207" w:right="205" w:firstLine="206"/>
              <w:jc w:val="center"/>
              <w:rPr>
                <w:rFonts w:ascii="Arial" w:eastAsia="Times New Roman" w:hAnsi="Arial" w:cs="Arial"/>
                <w:color w:val="000000"/>
                <w:sz w:val="16"/>
                <w:szCs w:val="16"/>
                <w:lang w:val="en-GB"/>
              </w:rPr>
            </w:pPr>
            <w:r>
              <w:rPr>
                <w:rFonts w:ascii="Arial" w:hAnsi="Arial" w:cs="Arial"/>
                <w:color w:val="000000"/>
                <w:spacing w:val="-3"/>
                <w:sz w:val="16"/>
                <w:szCs w:val="16"/>
                <w:lang w:val="en-GB"/>
              </w:rPr>
              <w:t>Part</w:t>
            </w:r>
            <w:r>
              <w:rPr>
                <w:rFonts w:ascii="Arial" w:hAnsi="Arial" w:cs="Arial"/>
                <w:color w:val="000000"/>
                <w:spacing w:val="18"/>
                <w:w w:val="99"/>
                <w:sz w:val="16"/>
                <w:szCs w:val="16"/>
                <w:lang w:val="en-GB"/>
              </w:rPr>
              <w:t xml:space="preserve"> </w:t>
            </w:r>
            <w:r>
              <w:rPr>
                <w:rFonts w:ascii="Arial" w:hAnsi="Arial" w:cs="Arial"/>
                <w:color w:val="000000"/>
                <w:spacing w:val="-1"/>
                <w:sz w:val="16"/>
                <w:szCs w:val="16"/>
                <w:lang w:val="en-GB"/>
              </w:rPr>
              <w:t>10</w:t>
            </w:r>
            <w:r>
              <w:rPr>
                <w:rFonts w:ascii="Arial" w:hAnsi="Arial" w:cs="Arial"/>
                <w:color w:val="000000"/>
                <w:spacing w:val="-13"/>
                <w:sz w:val="16"/>
                <w:szCs w:val="16"/>
                <w:lang w:val="en-GB"/>
              </w:rPr>
              <w:t xml:space="preserve"> </w:t>
            </w:r>
            <w:r>
              <w:rPr>
                <w:rFonts w:ascii="Arial" w:hAnsi="Arial" w:cs="Arial"/>
                <w:color w:val="000000"/>
                <w:spacing w:val="-2"/>
                <w:sz w:val="16"/>
                <w:szCs w:val="16"/>
                <w:lang w:val="en-GB"/>
              </w:rPr>
              <w:t>:1984</w:t>
            </w:r>
          </w:p>
        </w:tc>
        <w:tc>
          <w:tcPr>
            <w:tcW w:w="1024" w:type="pct"/>
            <w:tcBorders>
              <w:top w:val="single" w:sz="6" w:space="0" w:color="000000"/>
              <w:left w:val="single" w:sz="6" w:space="0" w:color="000000"/>
              <w:bottom w:val="single" w:sz="6" w:space="0" w:color="000000"/>
              <w:right w:val="single" w:sz="6" w:space="0" w:color="000000"/>
            </w:tcBorders>
            <w:hideMark/>
          </w:tcPr>
          <w:p w14:paraId="4B075791" w14:textId="77777777" w:rsidR="000C7475" w:rsidRDefault="000C7475">
            <w:pPr>
              <w:pStyle w:val="TableParagraph"/>
              <w:spacing w:before="80" w:after="80" w:line="250" w:lineRule="exact"/>
              <w:ind w:right="1"/>
              <w:jc w:val="center"/>
              <w:rPr>
                <w:rFonts w:ascii="Arial" w:eastAsia="Times New Roman" w:hAnsi="Arial" w:cs="Arial"/>
                <w:color w:val="000000"/>
                <w:sz w:val="16"/>
                <w:szCs w:val="16"/>
                <w:lang w:val="en-GB"/>
              </w:rPr>
            </w:pPr>
            <w:r>
              <w:rPr>
                <w:rFonts w:ascii="Arial" w:eastAsia="Times New Roman" w:hAnsi="Arial" w:cs="Arial"/>
                <w:color w:val="000000"/>
                <w:sz w:val="16"/>
                <w:szCs w:val="16"/>
                <w:lang w:val="en-GB"/>
              </w:rPr>
              <w:t>±</w:t>
            </w:r>
            <w:r>
              <w:rPr>
                <w:rFonts w:ascii="Arial" w:eastAsia="Times New Roman" w:hAnsi="Arial" w:cs="Arial"/>
                <w:color w:val="000000"/>
                <w:spacing w:val="-7"/>
                <w:sz w:val="16"/>
                <w:szCs w:val="16"/>
                <w:lang w:val="en-GB"/>
              </w:rPr>
              <w:t xml:space="preserve"> </w:t>
            </w:r>
            <w:r>
              <w:rPr>
                <w:rFonts w:ascii="Arial" w:eastAsia="Times New Roman" w:hAnsi="Arial" w:cs="Arial"/>
                <w:color w:val="000000"/>
                <w:spacing w:val="-2"/>
                <w:sz w:val="16"/>
                <w:szCs w:val="16"/>
                <w:lang w:val="en-GB"/>
              </w:rPr>
              <w:t>1.2</w:t>
            </w:r>
          </w:p>
        </w:tc>
      </w:tr>
      <w:tr w:rsidR="000C7475" w14:paraId="14B3E4E3" w14:textId="77777777" w:rsidTr="000C7475">
        <w:trPr>
          <w:trHeight w:val="20"/>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57449A00" w14:textId="77777777" w:rsidR="000C7475" w:rsidRDefault="000C7475">
            <w:pPr>
              <w:rPr>
                <w:rFonts w:ascii="Arial" w:hAnsi="Arial" w:cs="Arial"/>
                <w:color w:val="000000"/>
                <w:sz w:val="16"/>
                <w:szCs w:val="16"/>
                <w:lang w:val="en-GB"/>
              </w:rPr>
            </w:pPr>
          </w:p>
        </w:tc>
        <w:tc>
          <w:tcPr>
            <w:tcW w:w="1928" w:type="pct"/>
            <w:tcBorders>
              <w:top w:val="single" w:sz="6" w:space="0" w:color="000000"/>
              <w:left w:val="single" w:sz="6" w:space="0" w:color="000000"/>
              <w:bottom w:val="single" w:sz="6" w:space="0" w:color="000000"/>
              <w:right w:val="single" w:sz="6" w:space="0" w:color="000000"/>
            </w:tcBorders>
            <w:hideMark/>
          </w:tcPr>
          <w:p w14:paraId="7DD4DFEB" w14:textId="77777777" w:rsidR="000C7475" w:rsidRDefault="000C7475">
            <w:pPr>
              <w:pStyle w:val="TableParagraph"/>
              <w:spacing w:before="80" w:after="80"/>
              <w:ind w:left="22" w:right="81"/>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Deviation</w:t>
            </w:r>
            <w:r>
              <w:rPr>
                <w:rFonts w:ascii="Arial" w:hAnsi="Arial" w:cs="Arial"/>
                <w:color w:val="000000"/>
                <w:spacing w:val="-11"/>
                <w:sz w:val="16"/>
                <w:szCs w:val="16"/>
                <w:lang w:val="en-GB"/>
              </w:rPr>
              <w:t xml:space="preserve"> </w:t>
            </w:r>
            <w:r>
              <w:rPr>
                <w:rFonts w:ascii="Arial" w:hAnsi="Arial" w:cs="Arial"/>
                <w:color w:val="000000"/>
                <w:spacing w:val="-2"/>
                <w:sz w:val="16"/>
                <w:szCs w:val="16"/>
                <w:lang w:val="en-GB"/>
              </w:rPr>
              <w:t>from</w:t>
            </w:r>
            <w:r>
              <w:rPr>
                <w:rFonts w:ascii="Arial" w:hAnsi="Arial" w:cs="Arial"/>
                <w:color w:val="000000"/>
                <w:spacing w:val="-21"/>
                <w:sz w:val="16"/>
                <w:szCs w:val="16"/>
                <w:lang w:val="en-GB"/>
              </w:rPr>
              <w:t xml:space="preserve"> </w:t>
            </w:r>
            <w:r>
              <w:rPr>
                <w:rFonts w:ascii="Arial" w:hAnsi="Arial" w:cs="Arial"/>
                <w:color w:val="000000"/>
                <w:spacing w:val="-6"/>
                <w:sz w:val="16"/>
                <w:szCs w:val="16"/>
                <w:lang w:val="en-GB"/>
              </w:rPr>
              <w:t>Average</w:t>
            </w:r>
            <w:r>
              <w:rPr>
                <w:rFonts w:ascii="Arial" w:hAnsi="Arial" w:cs="Arial"/>
                <w:color w:val="000000"/>
                <w:spacing w:val="-11"/>
                <w:sz w:val="16"/>
                <w:szCs w:val="16"/>
                <w:lang w:val="en-GB"/>
              </w:rPr>
              <w:t xml:space="preserve"> </w:t>
            </w:r>
            <w:r>
              <w:rPr>
                <w:rFonts w:ascii="Arial" w:hAnsi="Arial" w:cs="Arial"/>
                <w:color w:val="000000"/>
                <w:spacing w:val="-2"/>
                <w:sz w:val="16"/>
                <w:szCs w:val="16"/>
                <w:lang w:val="en-GB"/>
              </w:rPr>
              <w:t>Size</w:t>
            </w:r>
            <w:r>
              <w:rPr>
                <w:rFonts w:ascii="Arial" w:hAnsi="Arial" w:cs="Arial"/>
                <w:color w:val="000000"/>
                <w:spacing w:val="33"/>
                <w:w w:val="99"/>
                <w:sz w:val="16"/>
                <w:szCs w:val="16"/>
                <w:lang w:val="en-GB"/>
              </w:rPr>
              <w:t xml:space="preserve"> </w:t>
            </w:r>
            <w:r>
              <w:rPr>
                <w:rFonts w:ascii="Arial" w:hAnsi="Arial" w:cs="Arial"/>
                <w:color w:val="000000"/>
                <w:spacing w:val="-3"/>
                <w:sz w:val="16"/>
                <w:szCs w:val="16"/>
                <w:lang w:val="en-GB"/>
              </w:rPr>
              <w:t>(%)</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6A9F261E" w14:textId="77777777" w:rsidR="000C7475" w:rsidRDefault="000C7475">
            <w:pPr>
              <w:rPr>
                <w:rFonts w:ascii="Arial" w:hAnsi="Arial" w:cs="Arial"/>
                <w:color w:val="000000"/>
                <w:sz w:val="16"/>
                <w:szCs w:val="16"/>
                <w:lang w:val="en-GB"/>
              </w:rPr>
            </w:pPr>
          </w:p>
        </w:tc>
        <w:tc>
          <w:tcPr>
            <w:tcW w:w="1024" w:type="pct"/>
            <w:tcBorders>
              <w:top w:val="single" w:sz="6" w:space="0" w:color="000000"/>
              <w:left w:val="single" w:sz="6" w:space="0" w:color="000000"/>
              <w:bottom w:val="single" w:sz="6" w:space="0" w:color="000000"/>
              <w:right w:val="single" w:sz="6" w:space="0" w:color="000000"/>
            </w:tcBorders>
            <w:hideMark/>
          </w:tcPr>
          <w:p w14:paraId="76862E87" w14:textId="77777777" w:rsidR="000C7475" w:rsidRDefault="000C7475">
            <w:pPr>
              <w:pStyle w:val="TableParagraph"/>
              <w:spacing w:before="80" w:after="80" w:line="250" w:lineRule="exact"/>
              <w:ind w:right="1"/>
              <w:jc w:val="center"/>
              <w:rPr>
                <w:rFonts w:ascii="Arial" w:eastAsia="Times New Roman" w:hAnsi="Arial" w:cs="Arial"/>
                <w:color w:val="000000"/>
                <w:sz w:val="16"/>
                <w:szCs w:val="16"/>
                <w:lang w:val="en-GB"/>
              </w:rPr>
            </w:pPr>
            <w:r>
              <w:rPr>
                <w:rFonts w:ascii="Arial" w:eastAsia="Times New Roman" w:hAnsi="Arial" w:cs="Arial"/>
                <w:color w:val="000000"/>
                <w:sz w:val="16"/>
                <w:szCs w:val="16"/>
                <w:lang w:val="en-GB"/>
              </w:rPr>
              <w:t>±</w:t>
            </w:r>
            <w:r>
              <w:rPr>
                <w:rFonts w:ascii="Arial" w:eastAsia="Times New Roman" w:hAnsi="Arial" w:cs="Arial"/>
                <w:color w:val="000000"/>
                <w:spacing w:val="-9"/>
                <w:sz w:val="16"/>
                <w:szCs w:val="16"/>
                <w:lang w:val="en-GB"/>
              </w:rPr>
              <w:t xml:space="preserve"> </w:t>
            </w:r>
            <w:r>
              <w:rPr>
                <w:rFonts w:ascii="Arial" w:eastAsia="Times New Roman" w:hAnsi="Arial" w:cs="Arial"/>
                <w:color w:val="000000"/>
                <w:spacing w:val="-2"/>
                <w:sz w:val="16"/>
                <w:szCs w:val="16"/>
                <w:lang w:val="en-GB"/>
              </w:rPr>
              <w:t>0.75</w:t>
            </w:r>
          </w:p>
        </w:tc>
      </w:tr>
      <w:tr w:rsidR="000C7475" w14:paraId="5D9A6CA7" w14:textId="77777777" w:rsidTr="000C7475">
        <w:trPr>
          <w:trHeight w:val="20"/>
        </w:trPr>
        <w:tc>
          <w:tcPr>
            <w:tcW w:w="3104" w:type="pct"/>
            <w:gridSpan w:val="2"/>
            <w:tcBorders>
              <w:top w:val="single" w:sz="6" w:space="0" w:color="000000"/>
              <w:left w:val="single" w:sz="6" w:space="0" w:color="000000"/>
              <w:bottom w:val="single" w:sz="6" w:space="0" w:color="000000"/>
              <w:right w:val="single" w:sz="6" w:space="0" w:color="000000"/>
            </w:tcBorders>
            <w:hideMark/>
          </w:tcPr>
          <w:p w14:paraId="5460850C" w14:textId="77777777" w:rsidR="000C7475" w:rsidRDefault="000C7475">
            <w:pPr>
              <w:pStyle w:val="TableParagraph"/>
              <w:spacing w:before="80" w:after="80" w:line="250" w:lineRule="exact"/>
              <w:ind w:left="21"/>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2.</w:t>
            </w:r>
            <w:r>
              <w:rPr>
                <w:rFonts w:ascii="Arial" w:hAnsi="Arial" w:cs="Arial"/>
                <w:color w:val="000000"/>
                <w:spacing w:val="-19"/>
                <w:sz w:val="16"/>
                <w:szCs w:val="16"/>
                <w:lang w:val="en-GB"/>
              </w:rPr>
              <w:t xml:space="preserve"> </w:t>
            </w:r>
            <w:r>
              <w:rPr>
                <w:rFonts w:ascii="Arial" w:hAnsi="Arial" w:cs="Arial"/>
                <w:color w:val="000000"/>
                <w:spacing w:val="-2"/>
                <w:sz w:val="16"/>
                <w:szCs w:val="16"/>
                <w:lang w:val="en-GB"/>
              </w:rPr>
              <w:t>Thickness</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15DCFA20" w14:textId="77777777" w:rsidR="000C7475" w:rsidRDefault="000C7475">
            <w:pPr>
              <w:rPr>
                <w:rFonts w:ascii="Arial" w:hAnsi="Arial" w:cs="Arial"/>
                <w:color w:val="000000"/>
                <w:sz w:val="16"/>
                <w:szCs w:val="16"/>
                <w:lang w:val="en-GB"/>
              </w:rPr>
            </w:pPr>
          </w:p>
        </w:tc>
        <w:tc>
          <w:tcPr>
            <w:tcW w:w="1024" w:type="pct"/>
            <w:tcBorders>
              <w:top w:val="single" w:sz="6" w:space="0" w:color="000000"/>
              <w:left w:val="single" w:sz="6" w:space="0" w:color="000000"/>
              <w:bottom w:val="single" w:sz="6" w:space="0" w:color="000000"/>
              <w:right w:val="single" w:sz="6" w:space="0" w:color="000000"/>
            </w:tcBorders>
            <w:hideMark/>
          </w:tcPr>
          <w:p w14:paraId="59744C27" w14:textId="77777777" w:rsidR="000C7475" w:rsidRDefault="000C7475">
            <w:pPr>
              <w:pStyle w:val="TableParagraph"/>
              <w:spacing w:before="80" w:after="80" w:line="250" w:lineRule="exact"/>
              <w:jc w:val="center"/>
              <w:rPr>
                <w:rFonts w:ascii="Arial" w:eastAsia="Times New Roman" w:hAnsi="Arial" w:cs="Arial"/>
                <w:color w:val="000000"/>
                <w:sz w:val="16"/>
                <w:szCs w:val="16"/>
                <w:lang w:val="en-GB"/>
              </w:rPr>
            </w:pPr>
            <w:r>
              <w:rPr>
                <w:rFonts w:ascii="Arial" w:eastAsia="Times New Roman" w:hAnsi="Arial" w:cs="Arial"/>
                <w:color w:val="000000"/>
                <w:sz w:val="16"/>
                <w:szCs w:val="16"/>
                <w:lang w:val="en-GB"/>
              </w:rPr>
              <w:t>±</w:t>
            </w:r>
            <w:r>
              <w:rPr>
                <w:rFonts w:ascii="Arial" w:eastAsia="Times New Roman" w:hAnsi="Arial" w:cs="Arial"/>
                <w:color w:val="000000"/>
                <w:spacing w:val="-7"/>
                <w:sz w:val="16"/>
                <w:szCs w:val="16"/>
                <w:lang w:val="en-GB"/>
              </w:rPr>
              <w:t xml:space="preserve"> </w:t>
            </w:r>
            <w:r>
              <w:rPr>
                <w:rFonts w:ascii="Arial" w:eastAsia="Times New Roman" w:hAnsi="Arial" w:cs="Arial"/>
                <w:color w:val="000000"/>
                <w:spacing w:val="-2"/>
                <w:sz w:val="16"/>
                <w:szCs w:val="16"/>
                <w:lang w:val="en-GB"/>
              </w:rPr>
              <w:t>10</w:t>
            </w:r>
          </w:p>
        </w:tc>
      </w:tr>
      <w:tr w:rsidR="000C7475" w14:paraId="28E8E240" w14:textId="77777777" w:rsidTr="000C7475">
        <w:trPr>
          <w:trHeight w:val="20"/>
        </w:trPr>
        <w:tc>
          <w:tcPr>
            <w:tcW w:w="3104" w:type="pct"/>
            <w:gridSpan w:val="2"/>
            <w:vMerge w:val="restart"/>
            <w:tcBorders>
              <w:top w:val="single" w:sz="6" w:space="0" w:color="000000"/>
              <w:left w:val="single" w:sz="6" w:space="0" w:color="000000"/>
              <w:bottom w:val="single" w:sz="6" w:space="0" w:color="000000"/>
              <w:right w:val="single" w:sz="6" w:space="0" w:color="000000"/>
            </w:tcBorders>
            <w:hideMark/>
          </w:tcPr>
          <w:p w14:paraId="08471F82" w14:textId="77777777" w:rsidR="000C7475" w:rsidRDefault="000C7475">
            <w:pPr>
              <w:pStyle w:val="TableParagraph"/>
              <w:spacing w:before="80" w:after="80" w:line="250" w:lineRule="exact"/>
              <w:ind w:left="21"/>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3.</w:t>
            </w:r>
            <w:r>
              <w:rPr>
                <w:rFonts w:ascii="Arial" w:hAnsi="Arial" w:cs="Arial"/>
                <w:color w:val="000000"/>
                <w:spacing w:val="-13"/>
                <w:sz w:val="16"/>
                <w:szCs w:val="16"/>
                <w:lang w:val="en-GB"/>
              </w:rPr>
              <w:t xml:space="preserve"> </w:t>
            </w:r>
            <w:r>
              <w:rPr>
                <w:rFonts w:ascii="Arial" w:hAnsi="Arial" w:cs="Arial"/>
                <w:color w:val="000000"/>
                <w:spacing w:val="-3"/>
                <w:sz w:val="16"/>
                <w:szCs w:val="16"/>
                <w:lang w:val="en-GB"/>
              </w:rPr>
              <w:t>Minimum</w:t>
            </w:r>
            <w:r>
              <w:rPr>
                <w:rFonts w:ascii="Arial" w:hAnsi="Arial" w:cs="Arial"/>
                <w:color w:val="000000"/>
                <w:spacing w:val="-13"/>
                <w:sz w:val="16"/>
                <w:szCs w:val="16"/>
                <w:lang w:val="en-GB"/>
              </w:rPr>
              <w:t xml:space="preserve"> </w:t>
            </w:r>
            <w:r>
              <w:rPr>
                <w:rFonts w:ascii="Arial" w:hAnsi="Arial" w:cs="Arial"/>
                <w:color w:val="000000"/>
                <w:spacing w:val="-3"/>
                <w:sz w:val="16"/>
                <w:szCs w:val="16"/>
                <w:lang w:val="en-GB"/>
              </w:rPr>
              <w:t>thickness</w:t>
            </w:r>
            <w:r>
              <w:rPr>
                <w:rFonts w:ascii="Arial" w:hAnsi="Arial" w:cs="Arial"/>
                <w:color w:val="000000"/>
                <w:spacing w:val="-12"/>
                <w:sz w:val="16"/>
                <w:szCs w:val="16"/>
                <w:lang w:val="en-GB"/>
              </w:rPr>
              <w:t xml:space="preserve"> </w:t>
            </w:r>
            <w:r>
              <w:rPr>
                <w:rFonts w:ascii="Arial" w:hAnsi="Arial" w:cs="Arial"/>
                <w:color w:val="000000"/>
                <w:spacing w:val="-3"/>
                <w:sz w:val="16"/>
                <w:szCs w:val="16"/>
                <w:lang w:val="en-GB"/>
              </w:rPr>
              <w:t>(mm)</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2B9073BA" w14:textId="77777777" w:rsidR="000C7475" w:rsidRDefault="000C7475">
            <w:pPr>
              <w:rPr>
                <w:rFonts w:ascii="Arial" w:hAnsi="Arial" w:cs="Arial"/>
                <w:color w:val="000000"/>
                <w:sz w:val="16"/>
                <w:szCs w:val="16"/>
                <w:lang w:val="en-GB"/>
              </w:rPr>
            </w:pPr>
          </w:p>
        </w:tc>
        <w:tc>
          <w:tcPr>
            <w:tcW w:w="1024" w:type="pct"/>
            <w:tcBorders>
              <w:top w:val="single" w:sz="6" w:space="0" w:color="000000"/>
              <w:left w:val="single" w:sz="6" w:space="0" w:color="000000"/>
              <w:bottom w:val="single" w:sz="6" w:space="0" w:color="000000"/>
              <w:right w:val="single" w:sz="6" w:space="0" w:color="000000"/>
            </w:tcBorders>
            <w:hideMark/>
          </w:tcPr>
          <w:p w14:paraId="5FB47492" w14:textId="77777777" w:rsidR="000C7475" w:rsidRDefault="000C7475">
            <w:pPr>
              <w:pStyle w:val="TableParagraph"/>
              <w:spacing w:before="80" w:after="80" w:line="250" w:lineRule="exact"/>
              <w:ind w:left="377"/>
              <w:jc w:val="center"/>
              <w:rPr>
                <w:rFonts w:ascii="Arial" w:eastAsia="Times New Roman" w:hAnsi="Arial" w:cs="Arial"/>
                <w:color w:val="000000"/>
                <w:sz w:val="16"/>
                <w:szCs w:val="16"/>
                <w:lang w:val="en-GB"/>
              </w:rPr>
            </w:pPr>
            <w:r>
              <w:rPr>
                <w:rFonts w:ascii="Arial" w:hAnsi="Arial" w:cs="Arial"/>
                <w:color w:val="000000"/>
                <w:sz w:val="16"/>
                <w:szCs w:val="16"/>
                <w:lang w:val="en-GB"/>
              </w:rPr>
              <w:t>4</w:t>
            </w:r>
            <w:r>
              <w:rPr>
                <w:rFonts w:ascii="Arial" w:hAnsi="Arial" w:cs="Arial"/>
                <w:color w:val="000000"/>
                <w:spacing w:val="-8"/>
                <w:sz w:val="16"/>
                <w:szCs w:val="16"/>
                <w:lang w:val="en-GB"/>
              </w:rPr>
              <w:t xml:space="preserve"> </w:t>
            </w:r>
            <w:r>
              <w:rPr>
                <w:rFonts w:ascii="Arial" w:hAnsi="Arial" w:cs="Arial"/>
                <w:color w:val="000000"/>
                <w:spacing w:val="-2"/>
                <w:sz w:val="16"/>
                <w:szCs w:val="16"/>
                <w:lang w:val="en-GB"/>
              </w:rPr>
              <w:t>(20</w:t>
            </w:r>
            <w:r>
              <w:rPr>
                <w:rFonts w:ascii="Arial" w:hAnsi="Arial" w:cs="Arial"/>
                <w:color w:val="000000"/>
                <w:spacing w:val="-8"/>
                <w:sz w:val="16"/>
                <w:szCs w:val="16"/>
                <w:lang w:val="en-GB"/>
              </w:rPr>
              <w:t xml:space="preserve"> </w:t>
            </w:r>
            <w:r>
              <w:rPr>
                <w:rFonts w:ascii="Arial" w:hAnsi="Arial" w:cs="Arial"/>
                <w:color w:val="000000"/>
                <w:sz w:val="16"/>
                <w:szCs w:val="16"/>
                <w:lang w:val="en-GB"/>
              </w:rPr>
              <w:t>x</w:t>
            </w:r>
            <w:r>
              <w:rPr>
                <w:rFonts w:ascii="Arial" w:hAnsi="Arial" w:cs="Arial"/>
                <w:color w:val="000000"/>
                <w:spacing w:val="-8"/>
                <w:sz w:val="16"/>
                <w:szCs w:val="16"/>
                <w:lang w:val="en-GB"/>
              </w:rPr>
              <w:t xml:space="preserve"> </w:t>
            </w:r>
            <w:r>
              <w:rPr>
                <w:rFonts w:ascii="Arial" w:hAnsi="Arial" w:cs="Arial"/>
                <w:color w:val="000000"/>
                <w:spacing w:val="-2"/>
                <w:sz w:val="16"/>
                <w:szCs w:val="16"/>
                <w:lang w:val="en-GB"/>
              </w:rPr>
              <w:t>20)</w:t>
            </w:r>
          </w:p>
        </w:tc>
      </w:tr>
      <w:tr w:rsidR="000C7475" w14:paraId="4704A712" w14:textId="77777777" w:rsidTr="000C7475">
        <w:trPr>
          <w:trHeight w:val="20"/>
        </w:trPr>
        <w:tc>
          <w:tcPr>
            <w:tcW w:w="0" w:type="auto"/>
            <w:gridSpan w:val="2"/>
            <w:vMerge/>
            <w:tcBorders>
              <w:top w:val="single" w:sz="6" w:space="0" w:color="000000"/>
              <w:left w:val="single" w:sz="6" w:space="0" w:color="000000"/>
              <w:bottom w:val="single" w:sz="6" w:space="0" w:color="000000"/>
              <w:right w:val="single" w:sz="6" w:space="0" w:color="000000"/>
            </w:tcBorders>
            <w:vAlign w:val="center"/>
            <w:hideMark/>
          </w:tcPr>
          <w:p w14:paraId="093C8998" w14:textId="77777777" w:rsidR="000C7475" w:rsidRDefault="000C7475">
            <w:pPr>
              <w:rPr>
                <w:rFonts w:ascii="Arial" w:hAnsi="Arial" w:cs="Arial"/>
                <w:color w:val="000000"/>
                <w:sz w:val="16"/>
                <w:szCs w:val="16"/>
                <w:lang w:val="en-GB"/>
              </w:rPr>
            </w:pP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7277459C" w14:textId="77777777" w:rsidR="000C7475" w:rsidRDefault="000C7475">
            <w:pPr>
              <w:rPr>
                <w:rFonts w:ascii="Arial" w:hAnsi="Arial" w:cs="Arial"/>
                <w:color w:val="000000"/>
                <w:sz w:val="16"/>
                <w:szCs w:val="16"/>
                <w:lang w:val="en-GB"/>
              </w:rPr>
            </w:pPr>
          </w:p>
        </w:tc>
        <w:tc>
          <w:tcPr>
            <w:tcW w:w="1024" w:type="pct"/>
            <w:tcBorders>
              <w:top w:val="single" w:sz="6" w:space="0" w:color="000000"/>
              <w:left w:val="single" w:sz="6" w:space="0" w:color="000000"/>
              <w:bottom w:val="single" w:sz="6" w:space="0" w:color="000000"/>
              <w:right w:val="single" w:sz="6" w:space="0" w:color="000000"/>
            </w:tcBorders>
            <w:hideMark/>
          </w:tcPr>
          <w:p w14:paraId="64B6771E" w14:textId="77777777" w:rsidR="000C7475" w:rsidRDefault="000C7475">
            <w:pPr>
              <w:pStyle w:val="TableParagraph"/>
              <w:spacing w:before="80" w:after="80" w:line="250" w:lineRule="exact"/>
              <w:ind w:left="377"/>
              <w:jc w:val="center"/>
              <w:rPr>
                <w:rFonts w:ascii="Arial" w:eastAsia="Times New Roman" w:hAnsi="Arial" w:cs="Arial"/>
                <w:color w:val="000000"/>
                <w:sz w:val="16"/>
                <w:szCs w:val="16"/>
                <w:lang w:val="en-GB"/>
              </w:rPr>
            </w:pPr>
            <w:r>
              <w:rPr>
                <w:rFonts w:ascii="Arial" w:hAnsi="Arial" w:cs="Arial"/>
                <w:color w:val="000000"/>
                <w:sz w:val="16"/>
                <w:szCs w:val="16"/>
                <w:lang w:val="en-GB"/>
              </w:rPr>
              <w:t>5</w:t>
            </w:r>
            <w:r>
              <w:rPr>
                <w:rFonts w:ascii="Arial" w:hAnsi="Arial" w:cs="Arial"/>
                <w:color w:val="000000"/>
                <w:spacing w:val="-8"/>
                <w:sz w:val="16"/>
                <w:szCs w:val="16"/>
                <w:lang w:val="en-GB"/>
              </w:rPr>
              <w:t xml:space="preserve"> </w:t>
            </w:r>
            <w:r>
              <w:rPr>
                <w:rFonts w:ascii="Arial" w:hAnsi="Arial" w:cs="Arial"/>
                <w:color w:val="000000"/>
                <w:spacing w:val="-2"/>
                <w:sz w:val="16"/>
                <w:szCs w:val="16"/>
                <w:lang w:val="en-GB"/>
              </w:rPr>
              <w:t>(50</w:t>
            </w:r>
            <w:r>
              <w:rPr>
                <w:rFonts w:ascii="Arial" w:hAnsi="Arial" w:cs="Arial"/>
                <w:color w:val="000000"/>
                <w:spacing w:val="-8"/>
                <w:sz w:val="16"/>
                <w:szCs w:val="16"/>
                <w:lang w:val="en-GB"/>
              </w:rPr>
              <w:t xml:space="preserve"> </w:t>
            </w:r>
            <w:r>
              <w:rPr>
                <w:rFonts w:ascii="Arial" w:hAnsi="Arial" w:cs="Arial"/>
                <w:color w:val="000000"/>
                <w:sz w:val="16"/>
                <w:szCs w:val="16"/>
                <w:lang w:val="en-GB"/>
              </w:rPr>
              <w:t>x</w:t>
            </w:r>
            <w:r>
              <w:rPr>
                <w:rFonts w:ascii="Arial" w:hAnsi="Arial" w:cs="Arial"/>
                <w:color w:val="000000"/>
                <w:spacing w:val="-8"/>
                <w:sz w:val="16"/>
                <w:szCs w:val="16"/>
                <w:lang w:val="en-GB"/>
              </w:rPr>
              <w:t xml:space="preserve"> </w:t>
            </w:r>
            <w:r>
              <w:rPr>
                <w:rFonts w:ascii="Arial" w:hAnsi="Arial" w:cs="Arial"/>
                <w:color w:val="000000"/>
                <w:spacing w:val="-2"/>
                <w:sz w:val="16"/>
                <w:szCs w:val="16"/>
                <w:lang w:val="en-GB"/>
              </w:rPr>
              <w:t>50)</w:t>
            </w:r>
          </w:p>
        </w:tc>
      </w:tr>
      <w:tr w:rsidR="000C7475" w14:paraId="2EBB0433" w14:textId="77777777" w:rsidTr="000C7475">
        <w:trPr>
          <w:trHeight w:val="20"/>
        </w:trPr>
        <w:tc>
          <w:tcPr>
            <w:tcW w:w="3104" w:type="pct"/>
            <w:gridSpan w:val="2"/>
            <w:tcBorders>
              <w:top w:val="single" w:sz="6" w:space="0" w:color="000000"/>
              <w:left w:val="single" w:sz="6" w:space="0" w:color="000000"/>
              <w:bottom w:val="single" w:sz="6" w:space="0" w:color="000000"/>
              <w:right w:val="single" w:sz="6" w:space="0" w:color="000000"/>
            </w:tcBorders>
            <w:hideMark/>
          </w:tcPr>
          <w:p w14:paraId="188A29F8" w14:textId="77777777" w:rsidR="000C7475" w:rsidRDefault="000C7475">
            <w:pPr>
              <w:pStyle w:val="TableParagraph"/>
              <w:spacing w:before="80" w:after="80" w:line="250" w:lineRule="exact"/>
              <w:ind w:left="21"/>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4.</w:t>
            </w:r>
            <w:r>
              <w:rPr>
                <w:rFonts w:ascii="Arial" w:hAnsi="Arial" w:cs="Arial"/>
                <w:color w:val="000000"/>
                <w:spacing w:val="-11"/>
                <w:sz w:val="16"/>
                <w:szCs w:val="16"/>
                <w:lang w:val="en-GB"/>
              </w:rPr>
              <w:t xml:space="preserve"> </w:t>
            </w:r>
            <w:r>
              <w:rPr>
                <w:rFonts w:ascii="Arial" w:hAnsi="Arial" w:cs="Arial"/>
                <w:color w:val="000000"/>
                <w:spacing w:val="-3"/>
                <w:sz w:val="16"/>
                <w:szCs w:val="16"/>
                <w:lang w:val="en-GB"/>
              </w:rPr>
              <w:t>Straightness</w:t>
            </w:r>
            <w:r>
              <w:rPr>
                <w:rFonts w:ascii="Arial" w:hAnsi="Arial" w:cs="Arial"/>
                <w:color w:val="000000"/>
                <w:spacing w:val="-10"/>
                <w:sz w:val="16"/>
                <w:szCs w:val="16"/>
                <w:lang w:val="en-GB"/>
              </w:rPr>
              <w:t xml:space="preserve"> </w:t>
            </w:r>
            <w:r>
              <w:rPr>
                <w:rFonts w:ascii="Arial" w:hAnsi="Arial" w:cs="Arial"/>
                <w:color w:val="000000"/>
                <w:spacing w:val="-1"/>
                <w:sz w:val="16"/>
                <w:szCs w:val="16"/>
                <w:lang w:val="en-GB"/>
              </w:rPr>
              <w:t>of</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sides</w:t>
            </w:r>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0778CD10" w14:textId="77777777" w:rsidR="000C7475" w:rsidRDefault="000C7475">
            <w:pPr>
              <w:rPr>
                <w:rFonts w:ascii="Arial" w:hAnsi="Arial" w:cs="Arial"/>
                <w:color w:val="000000"/>
                <w:sz w:val="16"/>
                <w:szCs w:val="16"/>
                <w:lang w:val="en-GB"/>
              </w:rPr>
            </w:pPr>
          </w:p>
        </w:tc>
        <w:tc>
          <w:tcPr>
            <w:tcW w:w="1024" w:type="pct"/>
            <w:tcBorders>
              <w:top w:val="single" w:sz="6" w:space="0" w:color="000000"/>
              <w:left w:val="single" w:sz="6" w:space="0" w:color="000000"/>
              <w:bottom w:val="single" w:sz="6" w:space="0" w:color="000000"/>
              <w:right w:val="single" w:sz="6" w:space="0" w:color="000000"/>
            </w:tcBorders>
            <w:hideMark/>
          </w:tcPr>
          <w:p w14:paraId="405F9A9B" w14:textId="77777777" w:rsidR="000C7475" w:rsidRDefault="000C7475">
            <w:pPr>
              <w:pStyle w:val="TableParagraph"/>
              <w:spacing w:before="80" w:after="80" w:line="250" w:lineRule="exact"/>
              <w:ind w:left="1"/>
              <w:jc w:val="center"/>
              <w:rPr>
                <w:rFonts w:ascii="Arial" w:eastAsia="Times New Roman" w:hAnsi="Arial" w:cs="Arial"/>
                <w:color w:val="000000"/>
                <w:sz w:val="16"/>
                <w:szCs w:val="16"/>
                <w:lang w:val="en-GB"/>
              </w:rPr>
            </w:pPr>
            <w:r>
              <w:rPr>
                <w:rFonts w:ascii="Arial" w:eastAsia="Times New Roman" w:hAnsi="Arial" w:cs="Arial"/>
                <w:color w:val="000000"/>
                <w:sz w:val="16"/>
                <w:szCs w:val="16"/>
                <w:lang w:val="en-GB"/>
              </w:rPr>
              <w:t>±</w:t>
            </w:r>
            <w:r>
              <w:rPr>
                <w:rFonts w:ascii="Arial" w:eastAsia="Times New Roman" w:hAnsi="Arial" w:cs="Arial"/>
                <w:color w:val="000000"/>
                <w:spacing w:val="-9"/>
                <w:sz w:val="16"/>
                <w:szCs w:val="16"/>
                <w:lang w:val="en-GB"/>
              </w:rPr>
              <w:t xml:space="preserve"> </w:t>
            </w:r>
            <w:r>
              <w:rPr>
                <w:rFonts w:ascii="Arial" w:eastAsia="Times New Roman" w:hAnsi="Arial" w:cs="Arial"/>
                <w:color w:val="000000"/>
                <w:spacing w:val="-2"/>
                <w:sz w:val="16"/>
                <w:szCs w:val="16"/>
                <w:lang w:val="en-GB"/>
              </w:rPr>
              <w:t>0.75</w:t>
            </w:r>
          </w:p>
        </w:tc>
      </w:tr>
      <w:tr w:rsidR="000C7475" w14:paraId="41E7BE21" w14:textId="77777777" w:rsidTr="000C7475">
        <w:trPr>
          <w:trHeight w:val="20"/>
        </w:trPr>
        <w:tc>
          <w:tcPr>
            <w:tcW w:w="3104" w:type="pct"/>
            <w:gridSpan w:val="2"/>
            <w:tcBorders>
              <w:top w:val="single" w:sz="6" w:space="0" w:color="000000"/>
              <w:left w:val="single" w:sz="6" w:space="0" w:color="000000"/>
              <w:bottom w:val="single" w:sz="6" w:space="0" w:color="000000"/>
              <w:right w:val="single" w:sz="6" w:space="0" w:color="000000"/>
            </w:tcBorders>
            <w:hideMark/>
          </w:tcPr>
          <w:p w14:paraId="579CF4D6" w14:textId="77777777" w:rsidR="000C7475" w:rsidRDefault="000C7475">
            <w:pPr>
              <w:pStyle w:val="TableParagraph"/>
              <w:spacing w:before="80" w:after="80" w:line="250" w:lineRule="exact"/>
              <w:ind w:left="21"/>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5.</w:t>
            </w:r>
            <w:r>
              <w:rPr>
                <w:rFonts w:ascii="Arial" w:hAnsi="Arial" w:cs="Arial"/>
                <w:color w:val="000000"/>
                <w:spacing w:val="-14"/>
                <w:sz w:val="16"/>
                <w:szCs w:val="16"/>
                <w:lang w:val="en-GB"/>
              </w:rPr>
              <w:t xml:space="preserve"> </w:t>
            </w:r>
            <w:r>
              <w:rPr>
                <w:rFonts w:ascii="Arial" w:hAnsi="Arial" w:cs="Arial"/>
                <w:color w:val="000000"/>
                <w:spacing w:val="-2"/>
                <w:sz w:val="16"/>
                <w:szCs w:val="16"/>
                <w:lang w:val="en-GB"/>
              </w:rPr>
              <w:t>Rectangularity</w:t>
            </w:r>
            <w:r>
              <w:rPr>
                <w:rFonts w:ascii="Arial" w:hAnsi="Arial" w:cs="Arial"/>
                <w:color w:val="000000"/>
                <w:spacing w:val="-12"/>
                <w:sz w:val="16"/>
                <w:szCs w:val="16"/>
                <w:lang w:val="en-GB"/>
              </w:rPr>
              <w:t xml:space="preserve"> </w:t>
            </w:r>
            <w:r>
              <w:rPr>
                <w:rFonts w:ascii="Arial" w:hAnsi="Arial" w:cs="Arial"/>
                <w:color w:val="000000"/>
                <w:spacing w:val="-3"/>
                <w:sz w:val="16"/>
                <w:szCs w:val="16"/>
                <w:lang w:val="en-GB"/>
              </w:rPr>
              <w:t>(%)</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3B69AD8E" w14:textId="77777777" w:rsidR="000C7475" w:rsidRDefault="000C7475">
            <w:pPr>
              <w:rPr>
                <w:rFonts w:ascii="Arial" w:hAnsi="Arial" w:cs="Arial"/>
                <w:color w:val="000000"/>
                <w:sz w:val="16"/>
                <w:szCs w:val="16"/>
                <w:lang w:val="en-GB"/>
              </w:rPr>
            </w:pPr>
          </w:p>
        </w:tc>
        <w:tc>
          <w:tcPr>
            <w:tcW w:w="1024" w:type="pct"/>
            <w:tcBorders>
              <w:top w:val="single" w:sz="6" w:space="0" w:color="000000"/>
              <w:left w:val="single" w:sz="6" w:space="0" w:color="000000"/>
              <w:bottom w:val="single" w:sz="6" w:space="0" w:color="000000"/>
              <w:right w:val="single" w:sz="6" w:space="0" w:color="000000"/>
            </w:tcBorders>
            <w:hideMark/>
          </w:tcPr>
          <w:p w14:paraId="6033E512" w14:textId="77777777" w:rsidR="000C7475" w:rsidRDefault="000C7475">
            <w:pPr>
              <w:pStyle w:val="TableParagraph"/>
              <w:spacing w:before="80" w:after="80" w:line="250" w:lineRule="exact"/>
              <w:ind w:right="1"/>
              <w:jc w:val="center"/>
              <w:rPr>
                <w:rFonts w:ascii="Arial" w:eastAsia="Times New Roman" w:hAnsi="Arial" w:cs="Arial"/>
                <w:color w:val="000000"/>
                <w:sz w:val="16"/>
                <w:szCs w:val="16"/>
                <w:lang w:val="en-GB"/>
              </w:rPr>
            </w:pPr>
            <w:r>
              <w:rPr>
                <w:rFonts w:ascii="Arial" w:eastAsia="Times New Roman" w:hAnsi="Arial" w:cs="Arial"/>
                <w:color w:val="000000"/>
                <w:sz w:val="16"/>
                <w:szCs w:val="16"/>
                <w:lang w:val="en-GB"/>
              </w:rPr>
              <w:t>±</w:t>
            </w:r>
            <w:r>
              <w:rPr>
                <w:rFonts w:ascii="Arial" w:eastAsia="Times New Roman" w:hAnsi="Arial" w:cs="Arial"/>
                <w:color w:val="000000"/>
                <w:spacing w:val="-7"/>
                <w:sz w:val="16"/>
                <w:szCs w:val="16"/>
                <w:lang w:val="en-GB"/>
              </w:rPr>
              <w:t xml:space="preserve"> </w:t>
            </w:r>
            <w:r>
              <w:rPr>
                <w:rFonts w:ascii="Arial" w:eastAsia="Times New Roman" w:hAnsi="Arial" w:cs="Arial"/>
                <w:color w:val="000000"/>
                <w:spacing w:val="-3"/>
                <w:sz w:val="16"/>
                <w:szCs w:val="16"/>
                <w:lang w:val="en-GB"/>
              </w:rPr>
              <w:t>1.0</w:t>
            </w:r>
          </w:p>
        </w:tc>
      </w:tr>
      <w:tr w:rsidR="000C7475" w14:paraId="2B2C8AE9" w14:textId="77777777" w:rsidTr="000C7475">
        <w:trPr>
          <w:trHeight w:val="20"/>
        </w:trPr>
        <w:tc>
          <w:tcPr>
            <w:tcW w:w="1176" w:type="pct"/>
            <w:vMerge w:val="restart"/>
            <w:tcBorders>
              <w:top w:val="single" w:sz="6" w:space="0" w:color="000000"/>
              <w:left w:val="single" w:sz="6" w:space="0" w:color="000000"/>
              <w:bottom w:val="single" w:sz="6" w:space="0" w:color="000000"/>
              <w:right w:val="single" w:sz="6" w:space="0" w:color="000000"/>
            </w:tcBorders>
            <w:hideMark/>
          </w:tcPr>
          <w:p w14:paraId="7275C29D" w14:textId="77777777" w:rsidR="000C7475" w:rsidRDefault="000C7475">
            <w:pPr>
              <w:pStyle w:val="TableParagraph"/>
              <w:spacing w:before="80" w:after="80"/>
              <w:ind w:left="237" w:right="688" w:hanging="217"/>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6.</w:t>
            </w:r>
            <w:r>
              <w:rPr>
                <w:rFonts w:ascii="Arial" w:hAnsi="Arial" w:cs="Arial"/>
                <w:color w:val="000000"/>
                <w:spacing w:val="-13"/>
                <w:sz w:val="16"/>
                <w:szCs w:val="16"/>
                <w:lang w:val="en-GB"/>
              </w:rPr>
              <w:t xml:space="preserve"> </w:t>
            </w:r>
            <w:r>
              <w:rPr>
                <w:rFonts w:ascii="Arial" w:hAnsi="Arial" w:cs="Arial"/>
                <w:color w:val="000000"/>
                <w:spacing w:val="-2"/>
                <w:sz w:val="16"/>
                <w:szCs w:val="16"/>
                <w:lang w:val="en-GB"/>
              </w:rPr>
              <w:t>Surface</w:t>
            </w:r>
            <w:r>
              <w:rPr>
                <w:rFonts w:ascii="Arial" w:hAnsi="Arial" w:cs="Arial"/>
                <w:color w:val="000000"/>
                <w:spacing w:val="22"/>
                <w:w w:val="99"/>
                <w:sz w:val="16"/>
                <w:szCs w:val="16"/>
                <w:lang w:val="en-GB"/>
              </w:rPr>
              <w:t xml:space="preserve"> </w:t>
            </w:r>
            <w:r>
              <w:rPr>
                <w:rFonts w:ascii="Arial" w:hAnsi="Arial" w:cs="Arial"/>
                <w:color w:val="000000"/>
                <w:spacing w:val="-2"/>
                <w:w w:val="95"/>
                <w:sz w:val="16"/>
                <w:szCs w:val="16"/>
                <w:lang w:val="en-GB"/>
              </w:rPr>
              <w:t>flatness</w:t>
            </w:r>
          </w:p>
        </w:tc>
        <w:tc>
          <w:tcPr>
            <w:tcW w:w="1928" w:type="pct"/>
            <w:tcBorders>
              <w:top w:val="single" w:sz="6" w:space="0" w:color="000000"/>
              <w:left w:val="single" w:sz="6" w:space="0" w:color="000000"/>
              <w:bottom w:val="single" w:sz="6" w:space="0" w:color="000000"/>
              <w:right w:val="single" w:sz="6" w:space="0" w:color="000000"/>
            </w:tcBorders>
            <w:hideMark/>
          </w:tcPr>
          <w:p w14:paraId="2AB7FDF1" w14:textId="77777777" w:rsidR="000C7475" w:rsidRDefault="000C7475">
            <w:pPr>
              <w:pStyle w:val="TableParagraph"/>
              <w:spacing w:before="80" w:after="80" w:line="250" w:lineRule="exact"/>
              <w:ind w:left="22"/>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Centre</w:t>
            </w:r>
            <w:r>
              <w:rPr>
                <w:rFonts w:ascii="Arial" w:hAnsi="Arial" w:cs="Arial"/>
                <w:color w:val="000000"/>
                <w:spacing w:val="-12"/>
                <w:sz w:val="16"/>
                <w:szCs w:val="16"/>
                <w:lang w:val="en-GB"/>
              </w:rPr>
              <w:t xml:space="preserve"> </w:t>
            </w:r>
            <w:r>
              <w:rPr>
                <w:rFonts w:ascii="Arial" w:hAnsi="Arial" w:cs="Arial"/>
                <w:color w:val="000000"/>
                <w:spacing w:val="-2"/>
                <w:sz w:val="16"/>
                <w:szCs w:val="16"/>
                <w:lang w:val="en-GB"/>
              </w:rPr>
              <w:t>curvature</w:t>
            </w:r>
            <w:r>
              <w:rPr>
                <w:rFonts w:ascii="Arial" w:hAnsi="Arial" w:cs="Arial"/>
                <w:color w:val="000000"/>
                <w:spacing w:val="-13"/>
                <w:sz w:val="16"/>
                <w:szCs w:val="16"/>
                <w:lang w:val="en-GB"/>
              </w:rPr>
              <w:t xml:space="preserve"> </w:t>
            </w:r>
            <w:r>
              <w:rPr>
                <w:rFonts w:ascii="Arial" w:hAnsi="Arial" w:cs="Arial"/>
                <w:color w:val="000000"/>
                <w:spacing w:val="-2"/>
                <w:sz w:val="16"/>
                <w:szCs w:val="16"/>
                <w:lang w:val="en-GB"/>
              </w:rPr>
              <w:t>(%)</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6F95D898" w14:textId="77777777" w:rsidR="000C7475" w:rsidRDefault="000C7475">
            <w:pPr>
              <w:rPr>
                <w:rFonts w:ascii="Arial" w:hAnsi="Arial" w:cs="Arial"/>
                <w:color w:val="000000"/>
                <w:sz w:val="16"/>
                <w:szCs w:val="16"/>
                <w:lang w:val="en-GB"/>
              </w:rPr>
            </w:pPr>
          </w:p>
        </w:tc>
        <w:tc>
          <w:tcPr>
            <w:tcW w:w="1024" w:type="pct"/>
            <w:tcBorders>
              <w:top w:val="single" w:sz="6" w:space="0" w:color="000000"/>
              <w:left w:val="single" w:sz="6" w:space="0" w:color="000000"/>
              <w:bottom w:val="single" w:sz="6" w:space="0" w:color="000000"/>
              <w:right w:val="single" w:sz="6" w:space="0" w:color="000000"/>
            </w:tcBorders>
            <w:hideMark/>
          </w:tcPr>
          <w:p w14:paraId="62A33B73" w14:textId="77777777" w:rsidR="000C7475" w:rsidRDefault="000C7475">
            <w:pPr>
              <w:pStyle w:val="TableParagraph"/>
              <w:spacing w:before="80" w:after="80" w:line="250" w:lineRule="exact"/>
              <w:jc w:val="center"/>
              <w:rPr>
                <w:rFonts w:ascii="Arial" w:eastAsia="Times New Roman" w:hAnsi="Arial" w:cs="Arial"/>
                <w:color w:val="000000"/>
                <w:sz w:val="16"/>
                <w:szCs w:val="16"/>
                <w:lang w:val="en-GB"/>
              </w:rPr>
            </w:pPr>
            <w:r>
              <w:rPr>
                <w:rFonts w:ascii="Arial" w:eastAsia="Times New Roman" w:hAnsi="Arial" w:cs="Arial"/>
                <w:color w:val="000000"/>
                <w:sz w:val="16"/>
                <w:szCs w:val="16"/>
                <w:lang w:val="en-GB"/>
              </w:rPr>
              <w:t>±</w:t>
            </w:r>
            <w:r>
              <w:rPr>
                <w:rFonts w:ascii="Arial" w:eastAsia="Times New Roman" w:hAnsi="Arial" w:cs="Arial"/>
                <w:color w:val="000000"/>
                <w:spacing w:val="-7"/>
                <w:sz w:val="16"/>
                <w:szCs w:val="16"/>
                <w:lang w:val="en-GB"/>
              </w:rPr>
              <w:t xml:space="preserve"> </w:t>
            </w:r>
            <w:r>
              <w:rPr>
                <w:rFonts w:ascii="Arial" w:eastAsia="Times New Roman" w:hAnsi="Arial" w:cs="Arial"/>
                <w:color w:val="000000"/>
                <w:spacing w:val="-3"/>
                <w:sz w:val="16"/>
                <w:szCs w:val="16"/>
                <w:lang w:val="en-GB"/>
              </w:rPr>
              <w:t>1.0</w:t>
            </w:r>
          </w:p>
        </w:tc>
      </w:tr>
      <w:tr w:rsidR="000C7475" w14:paraId="09E8B76C" w14:textId="77777777" w:rsidTr="000C7475">
        <w:trPr>
          <w:trHeight w:val="20"/>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66D9E834" w14:textId="77777777" w:rsidR="000C7475" w:rsidRDefault="000C7475">
            <w:pPr>
              <w:rPr>
                <w:rFonts w:ascii="Arial" w:hAnsi="Arial" w:cs="Arial"/>
                <w:color w:val="000000"/>
                <w:sz w:val="16"/>
                <w:szCs w:val="16"/>
                <w:lang w:val="en-GB"/>
              </w:rPr>
            </w:pPr>
          </w:p>
        </w:tc>
        <w:tc>
          <w:tcPr>
            <w:tcW w:w="1928" w:type="pct"/>
            <w:tcBorders>
              <w:top w:val="single" w:sz="6" w:space="0" w:color="000000"/>
              <w:left w:val="single" w:sz="6" w:space="0" w:color="000000"/>
              <w:bottom w:val="single" w:sz="6" w:space="0" w:color="000000"/>
              <w:right w:val="single" w:sz="6" w:space="0" w:color="000000"/>
            </w:tcBorders>
            <w:hideMark/>
          </w:tcPr>
          <w:p w14:paraId="50AE11BE" w14:textId="77777777" w:rsidR="000C7475" w:rsidRDefault="000C7475">
            <w:pPr>
              <w:pStyle w:val="TableParagraph"/>
              <w:spacing w:before="80" w:after="80" w:line="250" w:lineRule="exact"/>
              <w:ind w:left="22"/>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Edge</w:t>
            </w:r>
            <w:r>
              <w:rPr>
                <w:rFonts w:ascii="Arial" w:hAnsi="Arial" w:cs="Arial"/>
                <w:color w:val="000000"/>
                <w:spacing w:val="-13"/>
                <w:sz w:val="16"/>
                <w:szCs w:val="16"/>
                <w:lang w:val="en-GB"/>
              </w:rPr>
              <w:t xml:space="preserve"> </w:t>
            </w:r>
            <w:r>
              <w:rPr>
                <w:rFonts w:ascii="Arial" w:hAnsi="Arial" w:cs="Arial"/>
                <w:color w:val="000000"/>
                <w:spacing w:val="-3"/>
                <w:sz w:val="16"/>
                <w:szCs w:val="16"/>
                <w:lang w:val="en-GB"/>
              </w:rPr>
              <w:t>curvature</w:t>
            </w:r>
            <w:r>
              <w:rPr>
                <w:rFonts w:ascii="Arial" w:hAnsi="Arial" w:cs="Arial"/>
                <w:color w:val="000000"/>
                <w:spacing w:val="-13"/>
                <w:sz w:val="16"/>
                <w:szCs w:val="16"/>
                <w:lang w:val="en-GB"/>
              </w:rPr>
              <w:t xml:space="preserve"> </w:t>
            </w:r>
            <w:r>
              <w:rPr>
                <w:rFonts w:ascii="Arial" w:hAnsi="Arial" w:cs="Arial"/>
                <w:color w:val="000000"/>
                <w:spacing w:val="-3"/>
                <w:sz w:val="16"/>
                <w:szCs w:val="16"/>
                <w:lang w:val="en-GB"/>
              </w:rPr>
              <w:t>(%)</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40EB93B8" w14:textId="77777777" w:rsidR="000C7475" w:rsidRDefault="000C7475">
            <w:pPr>
              <w:rPr>
                <w:rFonts w:ascii="Arial" w:hAnsi="Arial" w:cs="Arial"/>
                <w:color w:val="000000"/>
                <w:sz w:val="16"/>
                <w:szCs w:val="16"/>
                <w:lang w:val="en-GB"/>
              </w:rPr>
            </w:pPr>
          </w:p>
        </w:tc>
        <w:tc>
          <w:tcPr>
            <w:tcW w:w="1024" w:type="pct"/>
            <w:tcBorders>
              <w:top w:val="single" w:sz="6" w:space="0" w:color="000000"/>
              <w:left w:val="single" w:sz="6" w:space="0" w:color="000000"/>
              <w:bottom w:val="single" w:sz="6" w:space="0" w:color="000000"/>
              <w:right w:val="single" w:sz="6" w:space="0" w:color="000000"/>
            </w:tcBorders>
            <w:hideMark/>
          </w:tcPr>
          <w:p w14:paraId="288ED0B0" w14:textId="77777777" w:rsidR="000C7475" w:rsidRDefault="000C7475">
            <w:pPr>
              <w:pStyle w:val="TableParagraph"/>
              <w:spacing w:before="80" w:after="80" w:line="250" w:lineRule="exact"/>
              <w:jc w:val="center"/>
              <w:rPr>
                <w:rFonts w:ascii="Arial" w:eastAsia="Times New Roman" w:hAnsi="Arial" w:cs="Arial"/>
                <w:color w:val="000000"/>
                <w:sz w:val="16"/>
                <w:szCs w:val="16"/>
                <w:lang w:val="en-GB"/>
              </w:rPr>
            </w:pPr>
            <w:r>
              <w:rPr>
                <w:rFonts w:ascii="Arial" w:eastAsia="Times New Roman" w:hAnsi="Arial" w:cs="Arial"/>
                <w:color w:val="000000"/>
                <w:sz w:val="16"/>
                <w:szCs w:val="16"/>
                <w:lang w:val="en-GB"/>
              </w:rPr>
              <w:t>±</w:t>
            </w:r>
            <w:r>
              <w:rPr>
                <w:rFonts w:ascii="Arial" w:eastAsia="Times New Roman" w:hAnsi="Arial" w:cs="Arial"/>
                <w:color w:val="000000"/>
                <w:spacing w:val="-7"/>
                <w:sz w:val="16"/>
                <w:szCs w:val="16"/>
                <w:lang w:val="en-GB"/>
              </w:rPr>
              <w:t xml:space="preserve"> </w:t>
            </w:r>
            <w:r>
              <w:rPr>
                <w:rFonts w:ascii="Arial" w:eastAsia="Times New Roman" w:hAnsi="Arial" w:cs="Arial"/>
                <w:color w:val="000000"/>
                <w:spacing w:val="-3"/>
                <w:sz w:val="16"/>
                <w:szCs w:val="16"/>
                <w:lang w:val="en-GB"/>
              </w:rPr>
              <w:t>1.0</w:t>
            </w:r>
          </w:p>
        </w:tc>
      </w:tr>
      <w:tr w:rsidR="000C7475" w14:paraId="6070DE28" w14:textId="77777777" w:rsidTr="000C7475">
        <w:trPr>
          <w:trHeight w:val="20"/>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3FD168A6" w14:textId="77777777" w:rsidR="000C7475" w:rsidRDefault="000C7475">
            <w:pPr>
              <w:rPr>
                <w:rFonts w:ascii="Arial" w:hAnsi="Arial" w:cs="Arial"/>
                <w:color w:val="000000"/>
                <w:sz w:val="16"/>
                <w:szCs w:val="16"/>
                <w:lang w:val="en-GB"/>
              </w:rPr>
            </w:pPr>
          </w:p>
        </w:tc>
        <w:tc>
          <w:tcPr>
            <w:tcW w:w="1928" w:type="pct"/>
            <w:tcBorders>
              <w:top w:val="single" w:sz="6" w:space="0" w:color="000000"/>
              <w:left w:val="single" w:sz="6" w:space="0" w:color="000000"/>
              <w:bottom w:val="single" w:sz="6" w:space="0" w:color="000000"/>
              <w:right w:val="single" w:sz="6" w:space="0" w:color="000000"/>
            </w:tcBorders>
            <w:hideMark/>
          </w:tcPr>
          <w:p w14:paraId="5FA88DE8" w14:textId="77777777" w:rsidR="000C7475" w:rsidRDefault="000C7475">
            <w:pPr>
              <w:pStyle w:val="TableParagraph"/>
              <w:spacing w:before="80" w:after="80" w:line="250" w:lineRule="exact"/>
              <w:ind w:left="22"/>
              <w:jc w:val="both"/>
              <w:rPr>
                <w:rFonts w:ascii="Arial" w:eastAsia="Times New Roman" w:hAnsi="Arial" w:cs="Arial"/>
                <w:color w:val="000000"/>
                <w:sz w:val="16"/>
                <w:szCs w:val="16"/>
                <w:lang w:val="en-GB"/>
              </w:rPr>
            </w:pPr>
            <w:r>
              <w:rPr>
                <w:rFonts w:ascii="Arial" w:hAnsi="Arial" w:cs="Arial"/>
                <w:color w:val="000000"/>
                <w:spacing w:val="-6"/>
                <w:sz w:val="16"/>
                <w:szCs w:val="16"/>
                <w:lang w:val="en-GB"/>
              </w:rPr>
              <w:t>Warpage</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6058E2CF" w14:textId="77777777" w:rsidR="000C7475" w:rsidRDefault="000C7475">
            <w:pPr>
              <w:rPr>
                <w:rFonts w:ascii="Arial" w:hAnsi="Arial" w:cs="Arial"/>
                <w:color w:val="000000"/>
                <w:sz w:val="16"/>
                <w:szCs w:val="16"/>
                <w:lang w:val="en-GB"/>
              </w:rPr>
            </w:pPr>
          </w:p>
        </w:tc>
        <w:tc>
          <w:tcPr>
            <w:tcW w:w="1024" w:type="pct"/>
            <w:tcBorders>
              <w:top w:val="single" w:sz="6" w:space="0" w:color="000000"/>
              <w:left w:val="single" w:sz="6" w:space="0" w:color="000000"/>
              <w:bottom w:val="single" w:sz="6" w:space="0" w:color="000000"/>
              <w:right w:val="single" w:sz="6" w:space="0" w:color="000000"/>
            </w:tcBorders>
            <w:hideMark/>
          </w:tcPr>
          <w:p w14:paraId="4D01FDC2" w14:textId="77777777" w:rsidR="000C7475" w:rsidRDefault="000C7475">
            <w:pPr>
              <w:pStyle w:val="TableParagraph"/>
              <w:spacing w:before="80" w:after="80" w:line="250" w:lineRule="exact"/>
              <w:ind w:right="1"/>
              <w:jc w:val="center"/>
              <w:rPr>
                <w:rFonts w:ascii="Arial" w:eastAsia="Times New Roman" w:hAnsi="Arial" w:cs="Arial"/>
                <w:color w:val="000000"/>
                <w:sz w:val="16"/>
                <w:szCs w:val="16"/>
                <w:lang w:val="en-GB"/>
              </w:rPr>
            </w:pPr>
            <w:r>
              <w:rPr>
                <w:rFonts w:ascii="Arial" w:eastAsia="Times New Roman" w:hAnsi="Arial" w:cs="Arial"/>
                <w:color w:val="000000"/>
                <w:sz w:val="16"/>
                <w:szCs w:val="16"/>
                <w:lang w:val="en-GB"/>
              </w:rPr>
              <w:t>±</w:t>
            </w:r>
            <w:r>
              <w:rPr>
                <w:rFonts w:ascii="Arial" w:eastAsia="Times New Roman" w:hAnsi="Arial" w:cs="Arial"/>
                <w:color w:val="000000"/>
                <w:spacing w:val="-7"/>
                <w:sz w:val="16"/>
                <w:szCs w:val="16"/>
                <w:lang w:val="en-GB"/>
              </w:rPr>
              <w:t xml:space="preserve"> </w:t>
            </w:r>
            <w:r>
              <w:rPr>
                <w:rFonts w:ascii="Arial" w:eastAsia="Times New Roman" w:hAnsi="Arial" w:cs="Arial"/>
                <w:color w:val="000000"/>
                <w:spacing w:val="-3"/>
                <w:sz w:val="16"/>
                <w:szCs w:val="16"/>
                <w:lang w:val="en-GB"/>
              </w:rPr>
              <w:t>1.0</w:t>
            </w:r>
          </w:p>
        </w:tc>
      </w:tr>
      <w:tr w:rsidR="000C7475" w14:paraId="3B095285" w14:textId="77777777" w:rsidTr="000C7475">
        <w:trPr>
          <w:trHeight w:val="20"/>
        </w:trPr>
        <w:tc>
          <w:tcPr>
            <w:tcW w:w="3104" w:type="pct"/>
            <w:gridSpan w:val="2"/>
            <w:tcBorders>
              <w:top w:val="single" w:sz="6" w:space="0" w:color="000000"/>
              <w:left w:val="single" w:sz="6" w:space="0" w:color="000000"/>
              <w:bottom w:val="single" w:sz="6" w:space="0" w:color="000000"/>
              <w:right w:val="single" w:sz="6" w:space="0" w:color="000000"/>
            </w:tcBorders>
            <w:hideMark/>
          </w:tcPr>
          <w:p w14:paraId="650786D6" w14:textId="77777777" w:rsidR="000C7475" w:rsidRDefault="000C7475">
            <w:pPr>
              <w:pStyle w:val="TableParagraph"/>
              <w:spacing w:before="80" w:after="80" w:line="250" w:lineRule="exact"/>
              <w:ind w:left="21"/>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7.</w:t>
            </w:r>
            <w:r>
              <w:rPr>
                <w:rFonts w:ascii="Arial" w:hAnsi="Arial" w:cs="Arial"/>
                <w:color w:val="000000"/>
                <w:spacing w:val="-11"/>
                <w:sz w:val="16"/>
                <w:szCs w:val="16"/>
                <w:lang w:val="en-GB"/>
              </w:rPr>
              <w:t xml:space="preserve"> </w:t>
            </w:r>
            <w:r>
              <w:rPr>
                <w:rFonts w:ascii="Arial" w:hAnsi="Arial" w:cs="Arial"/>
                <w:color w:val="000000"/>
                <w:spacing w:val="-3"/>
                <w:sz w:val="16"/>
                <w:szCs w:val="16"/>
                <w:lang w:val="en-GB"/>
              </w:rPr>
              <w:t>Surface</w:t>
            </w:r>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quality</w:t>
            </w:r>
            <w:r>
              <w:rPr>
                <w:rFonts w:ascii="Arial" w:hAnsi="Arial" w:cs="Arial"/>
                <w:color w:val="000000"/>
                <w:spacing w:val="-9"/>
                <w:sz w:val="16"/>
                <w:szCs w:val="16"/>
                <w:lang w:val="en-GB"/>
              </w:rPr>
              <w:t xml:space="preserve"> </w:t>
            </w:r>
            <w:r>
              <w:rPr>
                <w:rFonts w:ascii="Arial" w:hAnsi="Arial" w:cs="Arial"/>
                <w:color w:val="000000"/>
                <w:spacing w:val="-3"/>
                <w:sz w:val="16"/>
                <w:szCs w:val="16"/>
                <w:lang w:val="en-GB"/>
              </w:rPr>
              <w:t>(%)</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6CCCA591" w14:textId="77777777" w:rsidR="000C7475" w:rsidRDefault="000C7475">
            <w:pPr>
              <w:rPr>
                <w:rFonts w:ascii="Arial" w:hAnsi="Arial" w:cs="Arial"/>
                <w:color w:val="000000"/>
                <w:sz w:val="16"/>
                <w:szCs w:val="16"/>
                <w:lang w:val="en-GB"/>
              </w:rPr>
            </w:pPr>
          </w:p>
        </w:tc>
        <w:tc>
          <w:tcPr>
            <w:tcW w:w="1024" w:type="pct"/>
            <w:tcBorders>
              <w:top w:val="single" w:sz="6" w:space="0" w:color="000000"/>
              <w:left w:val="single" w:sz="6" w:space="0" w:color="000000"/>
              <w:bottom w:val="single" w:sz="6" w:space="0" w:color="000000"/>
              <w:right w:val="single" w:sz="6" w:space="0" w:color="000000"/>
            </w:tcBorders>
            <w:hideMark/>
          </w:tcPr>
          <w:p w14:paraId="01F8A61D" w14:textId="77777777" w:rsidR="000C7475" w:rsidRDefault="000C7475">
            <w:pPr>
              <w:pStyle w:val="TableParagraph"/>
              <w:spacing w:before="80" w:after="80" w:line="250" w:lineRule="exact"/>
              <w:ind w:right="1"/>
              <w:jc w:val="center"/>
              <w:rPr>
                <w:rFonts w:ascii="Arial" w:eastAsia="Times New Roman" w:hAnsi="Arial" w:cs="Arial"/>
                <w:color w:val="000000"/>
                <w:sz w:val="16"/>
                <w:szCs w:val="16"/>
                <w:lang w:val="en-GB"/>
              </w:rPr>
            </w:pPr>
            <w:r>
              <w:rPr>
                <w:rFonts w:ascii="Arial" w:hAnsi="Arial" w:cs="Arial"/>
                <w:color w:val="000000"/>
                <w:sz w:val="16"/>
                <w:szCs w:val="16"/>
                <w:lang w:val="en-GB"/>
              </w:rPr>
              <w:t>&gt;</w:t>
            </w:r>
            <w:r>
              <w:rPr>
                <w:rFonts w:ascii="Arial" w:hAnsi="Arial" w:cs="Arial"/>
                <w:color w:val="000000"/>
                <w:spacing w:val="-7"/>
                <w:sz w:val="16"/>
                <w:szCs w:val="16"/>
                <w:lang w:val="en-GB"/>
              </w:rPr>
              <w:t xml:space="preserve"> </w:t>
            </w:r>
            <w:r>
              <w:rPr>
                <w:rFonts w:ascii="Arial" w:hAnsi="Arial" w:cs="Arial"/>
                <w:color w:val="000000"/>
                <w:sz w:val="16"/>
                <w:szCs w:val="16"/>
                <w:lang w:val="en-GB"/>
              </w:rPr>
              <w:t>=</w:t>
            </w:r>
            <w:r>
              <w:rPr>
                <w:rFonts w:ascii="Arial" w:hAnsi="Arial" w:cs="Arial"/>
                <w:color w:val="000000"/>
                <w:spacing w:val="-7"/>
                <w:sz w:val="16"/>
                <w:szCs w:val="16"/>
                <w:lang w:val="en-GB"/>
              </w:rPr>
              <w:t xml:space="preserve"> </w:t>
            </w:r>
            <w:r>
              <w:rPr>
                <w:rFonts w:ascii="Arial" w:hAnsi="Arial" w:cs="Arial"/>
                <w:color w:val="000000"/>
                <w:spacing w:val="-3"/>
                <w:sz w:val="16"/>
                <w:szCs w:val="16"/>
                <w:lang w:val="en-GB"/>
              </w:rPr>
              <w:t>95</w:t>
            </w:r>
          </w:p>
        </w:tc>
      </w:tr>
    </w:tbl>
    <w:p w14:paraId="6FAF83B2" w14:textId="77777777" w:rsidR="000C7475" w:rsidRDefault="000C7475" w:rsidP="000C7475">
      <w:pPr>
        <w:spacing w:before="80" w:after="80"/>
        <w:rPr>
          <w:color w:val="000000"/>
          <w:sz w:val="16"/>
          <w:szCs w:val="16"/>
          <w:lang w:val="en-GB"/>
        </w:rPr>
      </w:pPr>
    </w:p>
    <w:tbl>
      <w:tblPr>
        <w:tblW w:w="0" w:type="auto"/>
        <w:tblInd w:w="108" w:type="dxa"/>
        <w:tblLook w:val="04A0" w:firstRow="1" w:lastRow="0" w:firstColumn="1" w:lastColumn="0" w:noHBand="0" w:noVBand="1"/>
      </w:tblPr>
      <w:tblGrid>
        <w:gridCol w:w="584"/>
        <w:gridCol w:w="3162"/>
        <w:gridCol w:w="5217"/>
      </w:tblGrid>
      <w:tr w:rsidR="000C7475" w14:paraId="00BA8964" w14:textId="77777777" w:rsidTr="000C7475">
        <w:tc>
          <w:tcPr>
            <w:tcW w:w="596" w:type="dxa"/>
          </w:tcPr>
          <w:p w14:paraId="3B5C2A2B" w14:textId="77777777" w:rsidR="000C7475" w:rsidRDefault="000C7475">
            <w:pPr>
              <w:spacing w:before="120" w:after="120"/>
              <w:rPr>
                <w:sz w:val="16"/>
                <w:szCs w:val="16"/>
                <w:lang w:val="en-GB"/>
              </w:rPr>
            </w:pPr>
          </w:p>
        </w:tc>
        <w:tc>
          <w:tcPr>
            <w:tcW w:w="3260" w:type="dxa"/>
          </w:tcPr>
          <w:p w14:paraId="59CA79AE" w14:textId="77777777" w:rsidR="000C7475" w:rsidRDefault="000C7475">
            <w:pPr>
              <w:spacing w:before="120" w:after="120"/>
              <w:rPr>
                <w:sz w:val="16"/>
                <w:szCs w:val="16"/>
                <w:lang w:val="en-GB"/>
              </w:rPr>
            </w:pPr>
          </w:p>
        </w:tc>
        <w:tc>
          <w:tcPr>
            <w:tcW w:w="5358" w:type="dxa"/>
            <w:hideMark/>
          </w:tcPr>
          <w:p w14:paraId="47AADBA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b) Physical properties:</w:t>
            </w:r>
          </w:p>
        </w:tc>
      </w:tr>
    </w:tbl>
    <w:p w14:paraId="0F357961" w14:textId="77777777" w:rsidR="000C7475" w:rsidRDefault="000C7475" w:rsidP="000C7475">
      <w:pPr>
        <w:spacing w:before="80" w:after="80"/>
        <w:jc w:val="both"/>
        <w:rPr>
          <w:rFonts w:ascii="Arial" w:hAnsi="Arial" w:cs="Arial"/>
          <w:color w:val="000000"/>
          <w:sz w:val="16"/>
          <w:szCs w:val="16"/>
          <w:lang w:val="en-GB"/>
        </w:rPr>
      </w:pPr>
    </w:p>
    <w:tbl>
      <w:tblPr>
        <w:tblW w:w="4772" w:type="pct"/>
        <w:tblCellMar>
          <w:left w:w="0" w:type="dxa"/>
          <w:right w:w="0" w:type="dxa"/>
        </w:tblCellMar>
        <w:tblLook w:val="01E0" w:firstRow="1" w:lastRow="1" w:firstColumn="1" w:lastColumn="1" w:noHBand="0" w:noVBand="0"/>
      </w:tblPr>
      <w:tblGrid>
        <w:gridCol w:w="2082"/>
        <w:gridCol w:w="2114"/>
        <w:gridCol w:w="2223"/>
        <w:gridCol w:w="2223"/>
      </w:tblGrid>
      <w:tr w:rsidR="000C7475" w14:paraId="11435C9B" w14:textId="77777777" w:rsidTr="000C7475">
        <w:trPr>
          <w:trHeight w:val="20"/>
        </w:trPr>
        <w:tc>
          <w:tcPr>
            <w:tcW w:w="2427" w:type="pct"/>
            <w:gridSpan w:val="2"/>
            <w:tcBorders>
              <w:top w:val="single" w:sz="6" w:space="0" w:color="000000"/>
              <w:left w:val="single" w:sz="6" w:space="0" w:color="000000"/>
              <w:bottom w:val="single" w:sz="6" w:space="0" w:color="000000"/>
              <w:right w:val="single" w:sz="6" w:space="0" w:color="000000"/>
            </w:tcBorders>
            <w:hideMark/>
          </w:tcPr>
          <w:p w14:paraId="117E2CA0" w14:textId="77777777" w:rsidR="000C7475" w:rsidRDefault="000C7475">
            <w:pPr>
              <w:pStyle w:val="TableParagraph"/>
              <w:spacing w:before="80" w:after="80"/>
              <w:jc w:val="both"/>
              <w:rPr>
                <w:rFonts w:ascii="Arial" w:eastAsia="Times New Roman" w:hAnsi="Arial" w:cs="Arial"/>
                <w:color w:val="000000"/>
                <w:sz w:val="16"/>
                <w:szCs w:val="16"/>
                <w:lang w:val="en-GB"/>
              </w:rPr>
            </w:pPr>
            <w:r>
              <w:rPr>
                <w:rFonts w:ascii="Arial" w:hAnsi="Arial" w:cs="Arial"/>
                <w:color w:val="000000"/>
                <w:spacing w:val="-7"/>
                <w:sz w:val="16"/>
                <w:szCs w:val="16"/>
                <w:lang w:val="en-GB"/>
              </w:rPr>
              <w:t>Test</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Items</w:t>
            </w:r>
          </w:p>
        </w:tc>
        <w:tc>
          <w:tcPr>
            <w:tcW w:w="1286" w:type="pct"/>
            <w:tcBorders>
              <w:top w:val="single" w:sz="6" w:space="0" w:color="000000"/>
              <w:left w:val="single" w:sz="6" w:space="0" w:color="000000"/>
              <w:bottom w:val="single" w:sz="6" w:space="0" w:color="000000"/>
              <w:right w:val="single" w:sz="6" w:space="0" w:color="000000"/>
            </w:tcBorders>
            <w:hideMark/>
          </w:tcPr>
          <w:p w14:paraId="30829F73" w14:textId="77777777" w:rsidR="000C7475" w:rsidRDefault="000C7475">
            <w:pPr>
              <w:pStyle w:val="TableParagraph"/>
              <w:spacing w:before="80" w:after="80"/>
              <w:ind w:left="515" w:right="349" w:hanging="166"/>
              <w:jc w:val="both"/>
              <w:rPr>
                <w:rFonts w:ascii="Arial" w:eastAsia="Times New Roman" w:hAnsi="Arial" w:cs="Arial"/>
                <w:color w:val="000000"/>
                <w:sz w:val="16"/>
                <w:szCs w:val="16"/>
                <w:lang w:val="en-GB"/>
              </w:rPr>
            </w:pPr>
            <w:r>
              <w:rPr>
                <w:rFonts w:ascii="Arial" w:hAnsi="Arial" w:cs="Arial"/>
                <w:color w:val="000000"/>
                <w:spacing w:val="-7"/>
                <w:sz w:val="16"/>
                <w:szCs w:val="16"/>
                <w:lang w:val="en-GB"/>
              </w:rPr>
              <w:t>Test</w:t>
            </w:r>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Method</w:t>
            </w:r>
            <w:r>
              <w:rPr>
                <w:rFonts w:ascii="Arial" w:hAnsi="Arial" w:cs="Arial"/>
                <w:color w:val="000000"/>
                <w:spacing w:val="21"/>
                <w:w w:val="99"/>
                <w:sz w:val="16"/>
                <w:szCs w:val="16"/>
                <w:lang w:val="en-GB"/>
              </w:rPr>
              <w:t xml:space="preserve"> </w:t>
            </w:r>
            <w:r>
              <w:rPr>
                <w:rFonts w:ascii="Arial" w:hAnsi="Arial" w:cs="Arial"/>
                <w:color w:val="000000"/>
                <w:spacing w:val="-1"/>
                <w:sz w:val="16"/>
                <w:szCs w:val="16"/>
                <w:lang w:val="en-GB"/>
              </w:rPr>
              <w:t>BS</w:t>
            </w:r>
            <w:r>
              <w:rPr>
                <w:rFonts w:ascii="Arial" w:hAnsi="Arial" w:cs="Arial"/>
                <w:color w:val="000000"/>
                <w:spacing w:val="-13"/>
                <w:sz w:val="16"/>
                <w:szCs w:val="16"/>
                <w:lang w:val="en-GB"/>
              </w:rPr>
              <w:t xml:space="preserve"> </w:t>
            </w:r>
            <w:r>
              <w:rPr>
                <w:rFonts w:ascii="Arial" w:hAnsi="Arial" w:cs="Arial"/>
                <w:color w:val="000000"/>
                <w:spacing w:val="-2"/>
                <w:sz w:val="16"/>
                <w:szCs w:val="16"/>
                <w:lang w:val="en-GB"/>
              </w:rPr>
              <w:t>6431</w:t>
            </w:r>
          </w:p>
        </w:tc>
        <w:tc>
          <w:tcPr>
            <w:tcW w:w="1286" w:type="pct"/>
            <w:tcBorders>
              <w:top w:val="single" w:sz="6" w:space="0" w:color="000000"/>
              <w:left w:val="single" w:sz="6" w:space="0" w:color="000000"/>
              <w:bottom w:val="single" w:sz="6" w:space="0" w:color="000000"/>
              <w:right w:val="single" w:sz="6" w:space="0" w:color="000000"/>
            </w:tcBorders>
            <w:hideMark/>
          </w:tcPr>
          <w:p w14:paraId="1E2BCC25" w14:textId="77777777" w:rsidR="000C7475" w:rsidRDefault="000C7475">
            <w:pPr>
              <w:pStyle w:val="TableParagraph"/>
              <w:spacing w:before="80" w:after="80"/>
              <w:ind w:left="586" w:right="503" w:hanging="80"/>
              <w:jc w:val="center"/>
              <w:rPr>
                <w:rFonts w:ascii="Arial" w:eastAsia="Times New Roman" w:hAnsi="Arial" w:cs="Arial"/>
                <w:color w:val="000000"/>
                <w:sz w:val="16"/>
                <w:szCs w:val="16"/>
                <w:lang w:val="en-GB"/>
              </w:rPr>
            </w:pPr>
            <w:r>
              <w:rPr>
                <w:rFonts w:ascii="Arial" w:hAnsi="Arial" w:cs="Arial"/>
                <w:color w:val="000000"/>
                <w:spacing w:val="-3"/>
                <w:sz w:val="16"/>
                <w:szCs w:val="16"/>
                <w:lang w:val="en-GB"/>
              </w:rPr>
              <w:t>Acceptance</w:t>
            </w:r>
            <w:r>
              <w:rPr>
                <w:rFonts w:ascii="Arial" w:hAnsi="Arial" w:cs="Arial"/>
                <w:color w:val="000000"/>
                <w:spacing w:val="26"/>
                <w:w w:val="99"/>
                <w:sz w:val="16"/>
                <w:szCs w:val="16"/>
                <w:lang w:val="en-GB"/>
              </w:rPr>
              <w:t xml:space="preserve"> </w:t>
            </w:r>
            <w:r>
              <w:rPr>
                <w:rFonts w:ascii="Arial" w:hAnsi="Arial" w:cs="Arial"/>
                <w:color w:val="000000"/>
                <w:spacing w:val="-3"/>
                <w:sz w:val="16"/>
                <w:szCs w:val="16"/>
                <w:lang w:val="en-GB"/>
              </w:rPr>
              <w:t>Standards</w:t>
            </w:r>
          </w:p>
        </w:tc>
      </w:tr>
      <w:tr w:rsidR="000C7475" w14:paraId="41E7936C" w14:textId="77777777" w:rsidTr="000C7475">
        <w:trPr>
          <w:trHeight w:val="20"/>
        </w:trPr>
        <w:tc>
          <w:tcPr>
            <w:tcW w:w="2427" w:type="pct"/>
            <w:gridSpan w:val="2"/>
            <w:tcBorders>
              <w:top w:val="single" w:sz="6" w:space="0" w:color="000000"/>
              <w:left w:val="single" w:sz="6" w:space="0" w:color="000000"/>
              <w:bottom w:val="single" w:sz="6" w:space="0" w:color="000000"/>
              <w:right w:val="single" w:sz="6" w:space="0" w:color="000000"/>
            </w:tcBorders>
            <w:hideMark/>
          </w:tcPr>
          <w:p w14:paraId="60446822" w14:textId="77777777" w:rsidR="000C7475" w:rsidRDefault="000C7475">
            <w:pPr>
              <w:pStyle w:val="TableParagraph"/>
              <w:spacing w:before="80" w:after="80" w:line="250" w:lineRule="exact"/>
              <w:ind w:left="102"/>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Nominal</w:t>
            </w:r>
            <w:r>
              <w:rPr>
                <w:rFonts w:ascii="Arial" w:hAnsi="Arial" w:cs="Arial"/>
                <w:color w:val="000000"/>
                <w:spacing w:val="-14"/>
                <w:sz w:val="16"/>
                <w:szCs w:val="16"/>
                <w:lang w:val="en-GB"/>
              </w:rPr>
              <w:t xml:space="preserve"> </w:t>
            </w:r>
            <w:r>
              <w:rPr>
                <w:rFonts w:ascii="Arial" w:hAnsi="Arial" w:cs="Arial"/>
                <w:color w:val="000000"/>
                <w:spacing w:val="-2"/>
                <w:sz w:val="16"/>
                <w:szCs w:val="16"/>
                <w:lang w:val="en-GB"/>
              </w:rPr>
              <w:t>Size</w:t>
            </w:r>
            <w:r>
              <w:rPr>
                <w:rFonts w:ascii="Arial" w:hAnsi="Arial" w:cs="Arial"/>
                <w:color w:val="000000"/>
                <w:spacing w:val="-12"/>
                <w:sz w:val="16"/>
                <w:szCs w:val="16"/>
                <w:lang w:val="en-GB"/>
              </w:rPr>
              <w:t xml:space="preserve"> </w:t>
            </w:r>
            <w:r>
              <w:rPr>
                <w:rFonts w:ascii="Arial" w:hAnsi="Arial" w:cs="Arial"/>
                <w:color w:val="000000"/>
                <w:spacing w:val="-2"/>
                <w:sz w:val="16"/>
                <w:szCs w:val="16"/>
                <w:lang w:val="en-GB"/>
              </w:rPr>
              <w:t>(mm)</w:t>
            </w:r>
          </w:p>
        </w:tc>
        <w:tc>
          <w:tcPr>
            <w:tcW w:w="1286" w:type="pct"/>
            <w:vMerge w:val="restart"/>
            <w:tcBorders>
              <w:top w:val="single" w:sz="6" w:space="0" w:color="000000"/>
              <w:left w:val="single" w:sz="6" w:space="0" w:color="000000"/>
              <w:bottom w:val="single" w:sz="6" w:space="0" w:color="000000"/>
              <w:right w:val="single" w:sz="6" w:space="0" w:color="000000"/>
            </w:tcBorders>
          </w:tcPr>
          <w:p w14:paraId="3B5BBCED" w14:textId="77777777" w:rsidR="000C7475" w:rsidRDefault="000C7475">
            <w:pPr>
              <w:widowControl w:val="0"/>
              <w:spacing w:before="80" w:after="80"/>
              <w:jc w:val="both"/>
              <w:rPr>
                <w:rFonts w:ascii="Arial" w:eastAsia="Calibri" w:hAnsi="Arial" w:cs="Arial"/>
                <w:color w:val="000000"/>
                <w:sz w:val="16"/>
                <w:szCs w:val="16"/>
                <w:lang w:val="en-GB"/>
              </w:rPr>
            </w:pPr>
          </w:p>
        </w:tc>
        <w:tc>
          <w:tcPr>
            <w:tcW w:w="1286" w:type="pct"/>
            <w:tcBorders>
              <w:top w:val="single" w:sz="6" w:space="0" w:color="000000"/>
              <w:left w:val="single" w:sz="6" w:space="0" w:color="000000"/>
              <w:bottom w:val="single" w:sz="6" w:space="0" w:color="000000"/>
              <w:right w:val="single" w:sz="6" w:space="0" w:color="000000"/>
            </w:tcBorders>
            <w:hideMark/>
          </w:tcPr>
          <w:p w14:paraId="496BA6B7" w14:textId="77777777" w:rsidR="000C7475" w:rsidRDefault="000C7475">
            <w:pPr>
              <w:pStyle w:val="TableParagraph"/>
              <w:spacing w:before="80" w:after="80" w:line="250" w:lineRule="exact"/>
              <w:ind w:left="311"/>
              <w:jc w:val="center"/>
              <w:rPr>
                <w:rFonts w:ascii="Arial" w:eastAsia="Times New Roman" w:hAnsi="Arial" w:cs="Arial"/>
                <w:color w:val="000000"/>
                <w:sz w:val="16"/>
                <w:szCs w:val="16"/>
                <w:lang w:val="en-GB"/>
              </w:rPr>
            </w:pPr>
            <w:r>
              <w:rPr>
                <w:rFonts w:ascii="Arial" w:hAnsi="Arial" w:cs="Arial"/>
                <w:color w:val="000000"/>
                <w:spacing w:val="-1"/>
                <w:sz w:val="16"/>
                <w:szCs w:val="16"/>
                <w:lang w:val="en-GB"/>
              </w:rPr>
              <w:t>20</w:t>
            </w:r>
            <w:r>
              <w:rPr>
                <w:rFonts w:ascii="Arial" w:hAnsi="Arial" w:cs="Arial"/>
                <w:color w:val="000000"/>
                <w:spacing w:val="-8"/>
                <w:sz w:val="16"/>
                <w:szCs w:val="16"/>
                <w:lang w:val="en-GB"/>
              </w:rPr>
              <w:t xml:space="preserve"> </w:t>
            </w:r>
            <w:r>
              <w:rPr>
                <w:rFonts w:ascii="Arial" w:hAnsi="Arial" w:cs="Arial"/>
                <w:color w:val="000000"/>
                <w:sz w:val="16"/>
                <w:szCs w:val="16"/>
                <w:lang w:val="en-GB"/>
              </w:rPr>
              <w:t>x</w:t>
            </w:r>
            <w:r>
              <w:rPr>
                <w:rFonts w:ascii="Arial" w:hAnsi="Arial" w:cs="Arial"/>
                <w:color w:val="000000"/>
                <w:spacing w:val="-7"/>
                <w:sz w:val="16"/>
                <w:szCs w:val="16"/>
                <w:lang w:val="en-GB"/>
              </w:rPr>
              <w:t xml:space="preserve"> </w:t>
            </w:r>
            <w:r>
              <w:rPr>
                <w:rFonts w:ascii="Arial" w:hAnsi="Arial" w:cs="Arial"/>
                <w:color w:val="000000"/>
                <w:spacing w:val="-2"/>
                <w:sz w:val="16"/>
                <w:szCs w:val="16"/>
                <w:lang w:val="en-GB"/>
              </w:rPr>
              <w:t>20,</w:t>
            </w:r>
            <w:r>
              <w:rPr>
                <w:rFonts w:ascii="Arial" w:hAnsi="Arial" w:cs="Arial"/>
                <w:color w:val="000000"/>
                <w:spacing w:val="-7"/>
                <w:sz w:val="16"/>
                <w:szCs w:val="16"/>
                <w:lang w:val="en-GB"/>
              </w:rPr>
              <w:t xml:space="preserve"> </w:t>
            </w:r>
            <w:r>
              <w:rPr>
                <w:rFonts w:ascii="Arial" w:hAnsi="Arial" w:cs="Arial"/>
                <w:color w:val="000000"/>
                <w:spacing w:val="-1"/>
                <w:sz w:val="16"/>
                <w:szCs w:val="16"/>
                <w:lang w:val="en-GB"/>
              </w:rPr>
              <w:t>50</w:t>
            </w:r>
            <w:r>
              <w:rPr>
                <w:rFonts w:ascii="Arial" w:hAnsi="Arial" w:cs="Arial"/>
                <w:color w:val="000000"/>
                <w:spacing w:val="-8"/>
                <w:sz w:val="16"/>
                <w:szCs w:val="16"/>
                <w:lang w:val="en-GB"/>
              </w:rPr>
              <w:t xml:space="preserve"> </w:t>
            </w:r>
            <w:r>
              <w:rPr>
                <w:rFonts w:ascii="Arial" w:hAnsi="Arial" w:cs="Arial"/>
                <w:color w:val="000000"/>
                <w:sz w:val="16"/>
                <w:szCs w:val="16"/>
                <w:lang w:val="en-GB"/>
              </w:rPr>
              <w:t>x</w:t>
            </w:r>
            <w:r>
              <w:rPr>
                <w:rFonts w:ascii="Arial" w:hAnsi="Arial" w:cs="Arial"/>
                <w:color w:val="000000"/>
                <w:spacing w:val="-6"/>
                <w:sz w:val="16"/>
                <w:szCs w:val="16"/>
                <w:lang w:val="en-GB"/>
              </w:rPr>
              <w:t xml:space="preserve"> </w:t>
            </w:r>
            <w:r>
              <w:rPr>
                <w:rFonts w:ascii="Arial" w:hAnsi="Arial" w:cs="Arial"/>
                <w:color w:val="000000"/>
                <w:spacing w:val="-2"/>
                <w:sz w:val="16"/>
                <w:szCs w:val="16"/>
                <w:lang w:val="en-GB"/>
              </w:rPr>
              <w:t>50</w:t>
            </w:r>
          </w:p>
        </w:tc>
      </w:tr>
      <w:tr w:rsidR="000C7475" w14:paraId="2ECA2B16" w14:textId="77777777" w:rsidTr="000C7475">
        <w:trPr>
          <w:trHeight w:val="20"/>
        </w:trPr>
        <w:tc>
          <w:tcPr>
            <w:tcW w:w="2427" w:type="pct"/>
            <w:gridSpan w:val="2"/>
            <w:tcBorders>
              <w:top w:val="single" w:sz="6" w:space="0" w:color="000000"/>
              <w:left w:val="single" w:sz="6" w:space="0" w:color="000000"/>
              <w:bottom w:val="single" w:sz="6" w:space="0" w:color="000000"/>
              <w:right w:val="single" w:sz="6" w:space="0" w:color="000000"/>
            </w:tcBorders>
            <w:hideMark/>
          </w:tcPr>
          <w:p w14:paraId="6C0F6103" w14:textId="77777777" w:rsidR="000C7475" w:rsidRDefault="000C7475">
            <w:pPr>
              <w:pStyle w:val="TableParagraph"/>
              <w:spacing w:before="80" w:after="80" w:line="250" w:lineRule="exact"/>
              <w:ind w:left="102"/>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BS</w:t>
            </w:r>
            <w:r>
              <w:rPr>
                <w:rFonts w:ascii="Arial" w:hAnsi="Arial" w:cs="Arial"/>
                <w:color w:val="000000"/>
                <w:spacing w:val="-15"/>
                <w:sz w:val="16"/>
                <w:szCs w:val="16"/>
                <w:lang w:val="en-GB"/>
              </w:rPr>
              <w:t xml:space="preserve"> </w:t>
            </w:r>
            <w:r>
              <w:rPr>
                <w:rFonts w:ascii="Arial" w:hAnsi="Arial" w:cs="Arial"/>
                <w:color w:val="000000"/>
                <w:spacing w:val="-2"/>
                <w:sz w:val="16"/>
                <w:szCs w:val="16"/>
                <w:lang w:val="en-GB"/>
              </w:rPr>
              <w:t>6431</w:t>
            </w:r>
            <w:r>
              <w:rPr>
                <w:rFonts w:ascii="Arial" w:hAnsi="Arial" w:cs="Arial"/>
                <w:color w:val="000000"/>
                <w:spacing w:val="-13"/>
                <w:sz w:val="16"/>
                <w:szCs w:val="16"/>
                <w:lang w:val="en-GB"/>
              </w:rPr>
              <w:t xml:space="preserve"> </w:t>
            </w:r>
            <w:r>
              <w:rPr>
                <w:rFonts w:ascii="Arial" w:hAnsi="Arial" w:cs="Arial"/>
                <w:color w:val="000000"/>
                <w:spacing w:val="-2"/>
                <w:sz w:val="16"/>
                <w:szCs w:val="16"/>
                <w:lang w:val="en-GB"/>
              </w:rPr>
              <w:t>Classification</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25099492" w14:textId="77777777" w:rsidR="000C7475" w:rsidRDefault="000C7475">
            <w:pPr>
              <w:rPr>
                <w:rFonts w:ascii="Arial" w:eastAsia="Calibri" w:hAnsi="Arial" w:cs="Arial"/>
                <w:color w:val="000000"/>
                <w:sz w:val="16"/>
                <w:szCs w:val="16"/>
                <w:lang w:val="en-GB"/>
              </w:rPr>
            </w:pPr>
          </w:p>
        </w:tc>
        <w:tc>
          <w:tcPr>
            <w:tcW w:w="1286" w:type="pct"/>
            <w:tcBorders>
              <w:top w:val="single" w:sz="6" w:space="0" w:color="000000"/>
              <w:left w:val="single" w:sz="6" w:space="0" w:color="000000"/>
              <w:bottom w:val="single" w:sz="6" w:space="0" w:color="000000"/>
              <w:right w:val="single" w:sz="6" w:space="0" w:color="000000"/>
            </w:tcBorders>
            <w:hideMark/>
          </w:tcPr>
          <w:p w14:paraId="7B956ED7" w14:textId="77777777" w:rsidR="000C7475" w:rsidRDefault="000C7475">
            <w:pPr>
              <w:pStyle w:val="TableParagraph"/>
              <w:spacing w:before="80" w:after="80" w:line="250" w:lineRule="exact"/>
              <w:ind w:left="1"/>
              <w:jc w:val="center"/>
              <w:rPr>
                <w:rFonts w:ascii="Arial" w:eastAsia="Times New Roman" w:hAnsi="Arial" w:cs="Arial"/>
                <w:color w:val="000000"/>
                <w:sz w:val="16"/>
                <w:szCs w:val="16"/>
                <w:lang w:val="en-GB"/>
              </w:rPr>
            </w:pPr>
            <w:r>
              <w:rPr>
                <w:rFonts w:ascii="Arial" w:hAnsi="Arial" w:cs="Arial"/>
                <w:color w:val="000000"/>
                <w:spacing w:val="-3"/>
                <w:sz w:val="16"/>
                <w:szCs w:val="16"/>
                <w:lang w:val="en-GB"/>
              </w:rPr>
              <w:t>BI</w:t>
            </w:r>
          </w:p>
        </w:tc>
      </w:tr>
      <w:tr w:rsidR="000C7475" w14:paraId="080F9B2B" w14:textId="77777777" w:rsidTr="000C7475">
        <w:trPr>
          <w:trHeight w:val="20"/>
        </w:trPr>
        <w:tc>
          <w:tcPr>
            <w:tcW w:w="1204" w:type="pct"/>
            <w:vMerge w:val="restart"/>
            <w:tcBorders>
              <w:top w:val="single" w:sz="6" w:space="0" w:color="000000"/>
              <w:left w:val="single" w:sz="6" w:space="0" w:color="000000"/>
              <w:bottom w:val="single" w:sz="6" w:space="0" w:color="000000"/>
              <w:right w:val="single" w:sz="6" w:space="0" w:color="000000"/>
            </w:tcBorders>
            <w:hideMark/>
          </w:tcPr>
          <w:p w14:paraId="1CE3C3EF" w14:textId="77777777" w:rsidR="000C7475" w:rsidRDefault="000C7475">
            <w:pPr>
              <w:pStyle w:val="TableParagraph"/>
              <w:spacing w:before="80" w:after="80"/>
              <w:ind w:left="317" w:right="398" w:hanging="216"/>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1.</w:t>
            </w:r>
            <w:r>
              <w:rPr>
                <w:rFonts w:ascii="Arial" w:hAnsi="Arial" w:cs="Arial"/>
                <w:color w:val="000000"/>
                <w:spacing w:val="-8"/>
                <w:sz w:val="16"/>
                <w:szCs w:val="16"/>
                <w:lang w:val="en-GB"/>
              </w:rPr>
              <w:t xml:space="preserve"> </w:t>
            </w:r>
            <w:r>
              <w:rPr>
                <w:rFonts w:ascii="Arial" w:hAnsi="Arial" w:cs="Arial"/>
                <w:color w:val="000000"/>
                <w:spacing w:val="-6"/>
                <w:sz w:val="16"/>
                <w:szCs w:val="16"/>
                <w:lang w:val="en-GB"/>
              </w:rPr>
              <w:t>*Water</w:t>
            </w:r>
            <w:r>
              <w:rPr>
                <w:rFonts w:ascii="Arial" w:hAnsi="Arial" w:cs="Arial"/>
                <w:color w:val="000000"/>
                <w:spacing w:val="20"/>
                <w:w w:val="99"/>
                <w:sz w:val="16"/>
                <w:szCs w:val="16"/>
                <w:lang w:val="en-GB"/>
              </w:rPr>
              <w:t xml:space="preserve"> </w:t>
            </w:r>
            <w:r>
              <w:rPr>
                <w:rFonts w:ascii="Arial" w:hAnsi="Arial" w:cs="Arial"/>
                <w:color w:val="000000"/>
                <w:spacing w:val="-3"/>
                <w:sz w:val="16"/>
                <w:szCs w:val="16"/>
                <w:lang w:val="en-GB"/>
              </w:rPr>
              <w:t>absorption</w:t>
            </w:r>
            <w:r>
              <w:rPr>
                <w:rFonts w:ascii="Arial" w:hAnsi="Arial" w:cs="Arial"/>
                <w:color w:val="000000"/>
                <w:spacing w:val="20"/>
                <w:w w:val="99"/>
                <w:sz w:val="16"/>
                <w:szCs w:val="16"/>
                <w:lang w:val="en-GB"/>
              </w:rPr>
              <w:t xml:space="preserve"> </w:t>
            </w:r>
            <w:r>
              <w:rPr>
                <w:rFonts w:ascii="Arial" w:hAnsi="Arial" w:cs="Arial"/>
                <w:color w:val="000000"/>
                <w:spacing w:val="-3"/>
                <w:sz w:val="16"/>
                <w:szCs w:val="16"/>
                <w:lang w:val="en-GB"/>
              </w:rPr>
              <w:t>(%)</w:t>
            </w:r>
          </w:p>
        </w:tc>
        <w:tc>
          <w:tcPr>
            <w:tcW w:w="1223" w:type="pct"/>
            <w:tcBorders>
              <w:top w:val="single" w:sz="6" w:space="0" w:color="000000"/>
              <w:left w:val="single" w:sz="6" w:space="0" w:color="000000"/>
              <w:bottom w:val="single" w:sz="6" w:space="0" w:color="000000"/>
              <w:right w:val="single" w:sz="6" w:space="0" w:color="000000"/>
            </w:tcBorders>
            <w:hideMark/>
          </w:tcPr>
          <w:p w14:paraId="68E0729A" w14:textId="77777777" w:rsidR="000C7475" w:rsidRDefault="000C7475">
            <w:pPr>
              <w:pStyle w:val="TableParagraph"/>
              <w:spacing w:before="80" w:after="80" w:line="250" w:lineRule="exact"/>
              <w:ind w:left="102"/>
              <w:jc w:val="both"/>
              <w:rPr>
                <w:rFonts w:ascii="Arial" w:eastAsia="Times New Roman" w:hAnsi="Arial" w:cs="Arial"/>
                <w:color w:val="000000"/>
                <w:sz w:val="16"/>
                <w:szCs w:val="16"/>
                <w:lang w:val="en-GB"/>
              </w:rPr>
            </w:pPr>
            <w:r>
              <w:rPr>
                <w:rFonts w:ascii="Arial" w:hAnsi="Arial" w:cs="Arial"/>
                <w:color w:val="000000"/>
                <w:spacing w:val="-6"/>
                <w:sz w:val="16"/>
                <w:szCs w:val="16"/>
                <w:lang w:val="en-GB"/>
              </w:rPr>
              <w:t>Average</w:t>
            </w:r>
          </w:p>
        </w:tc>
        <w:tc>
          <w:tcPr>
            <w:tcW w:w="1286" w:type="pct"/>
            <w:vMerge w:val="restart"/>
            <w:tcBorders>
              <w:top w:val="single" w:sz="6" w:space="0" w:color="000000"/>
              <w:left w:val="single" w:sz="6" w:space="0" w:color="000000"/>
              <w:bottom w:val="single" w:sz="6" w:space="0" w:color="000000"/>
              <w:right w:val="single" w:sz="6" w:space="0" w:color="000000"/>
            </w:tcBorders>
            <w:hideMark/>
          </w:tcPr>
          <w:p w14:paraId="0599626E" w14:textId="77777777" w:rsidR="000C7475" w:rsidRDefault="000C7475">
            <w:pPr>
              <w:pStyle w:val="TableParagraph"/>
              <w:spacing w:before="80" w:after="80" w:line="250" w:lineRule="exact"/>
              <w:ind w:left="288"/>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Part</w:t>
            </w:r>
            <w:r>
              <w:rPr>
                <w:rFonts w:ascii="Arial" w:hAnsi="Arial" w:cs="Arial"/>
                <w:color w:val="000000"/>
                <w:spacing w:val="-7"/>
                <w:sz w:val="16"/>
                <w:szCs w:val="16"/>
                <w:lang w:val="en-GB"/>
              </w:rPr>
              <w:t xml:space="preserve"> </w:t>
            </w:r>
            <w:proofErr w:type="gramStart"/>
            <w:r>
              <w:rPr>
                <w:rFonts w:ascii="Arial" w:hAnsi="Arial" w:cs="Arial"/>
                <w:color w:val="000000"/>
                <w:spacing w:val="-7"/>
                <w:sz w:val="16"/>
                <w:szCs w:val="16"/>
                <w:lang w:val="en-GB"/>
              </w:rPr>
              <w:t xml:space="preserve">11 </w:t>
            </w:r>
            <w:r>
              <w:rPr>
                <w:rFonts w:ascii="Arial" w:hAnsi="Arial" w:cs="Arial"/>
                <w:color w:val="000000"/>
                <w:sz w:val="16"/>
                <w:szCs w:val="16"/>
                <w:lang w:val="en-GB"/>
              </w:rPr>
              <w:t>:</w:t>
            </w:r>
            <w:proofErr w:type="gramEnd"/>
            <w:r>
              <w:rPr>
                <w:rFonts w:ascii="Arial" w:hAnsi="Arial" w:cs="Arial"/>
                <w:color w:val="000000"/>
                <w:spacing w:val="-7"/>
                <w:sz w:val="16"/>
                <w:szCs w:val="16"/>
                <w:lang w:val="en-GB"/>
              </w:rPr>
              <w:t xml:space="preserve"> </w:t>
            </w:r>
            <w:r>
              <w:rPr>
                <w:rFonts w:ascii="Arial" w:hAnsi="Arial" w:cs="Arial"/>
                <w:color w:val="000000"/>
                <w:spacing w:val="-2"/>
                <w:sz w:val="16"/>
                <w:szCs w:val="16"/>
                <w:lang w:val="en-GB"/>
              </w:rPr>
              <w:t>1983</w:t>
            </w:r>
          </w:p>
        </w:tc>
        <w:tc>
          <w:tcPr>
            <w:tcW w:w="1286" w:type="pct"/>
            <w:tcBorders>
              <w:top w:val="single" w:sz="6" w:space="0" w:color="000000"/>
              <w:left w:val="single" w:sz="6" w:space="0" w:color="000000"/>
              <w:bottom w:val="single" w:sz="6" w:space="0" w:color="000000"/>
              <w:right w:val="single" w:sz="6" w:space="0" w:color="000000"/>
            </w:tcBorders>
            <w:hideMark/>
          </w:tcPr>
          <w:p w14:paraId="6861B953" w14:textId="77777777" w:rsidR="000C7475" w:rsidRDefault="000C7475">
            <w:pPr>
              <w:pStyle w:val="TableParagraph"/>
              <w:spacing w:before="80" w:after="80" w:line="250" w:lineRule="exact"/>
              <w:ind w:left="3"/>
              <w:jc w:val="center"/>
              <w:rPr>
                <w:rFonts w:ascii="Arial" w:eastAsia="Times New Roman" w:hAnsi="Arial" w:cs="Arial"/>
                <w:color w:val="000000"/>
                <w:sz w:val="16"/>
                <w:szCs w:val="16"/>
                <w:lang w:val="en-GB"/>
              </w:rPr>
            </w:pPr>
            <w:r>
              <w:rPr>
                <w:rFonts w:ascii="Arial" w:hAnsi="Arial" w:cs="Arial"/>
                <w:color w:val="000000"/>
                <w:sz w:val="16"/>
                <w:szCs w:val="16"/>
                <w:lang w:val="en-GB"/>
              </w:rPr>
              <w:t>&lt;</w:t>
            </w:r>
            <w:r>
              <w:rPr>
                <w:rFonts w:ascii="Arial" w:hAnsi="Arial" w:cs="Arial"/>
                <w:color w:val="000000"/>
                <w:spacing w:val="-6"/>
                <w:sz w:val="16"/>
                <w:szCs w:val="16"/>
                <w:lang w:val="en-GB"/>
              </w:rPr>
              <w:t xml:space="preserve"> </w:t>
            </w:r>
            <w:r>
              <w:rPr>
                <w:rFonts w:ascii="Arial" w:hAnsi="Arial" w:cs="Arial"/>
                <w:color w:val="000000"/>
                <w:sz w:val="16"/>
                <w:szCs w:val="16"/>
                <w:lang w:val="en-GB"/>
              </w:rPr>
              <w:t>=</w:t>
            </w:r>
            <w:r>
              <w:rPr>
                <w:rFonts w:ascii="Arial" w:hAnsi="Arial" w:cs="Arial"/>
                <w:color w:val="000000"/>
                <w:spacing w:val="-7"/>
                <w:sz w:val="16"/>
                <w:szCs w:val="16"/>
                <w:lang w:val="en-GB"/>
              </w:rPr>
              <w:t xml:space="preserve"> </w:t>
            </w:r>
            <w:r>
              <w:rPr>
                <w:rFonts w:ascii="Arial" w:hAnsi="Arial" w:cs="Arial"/>
                <w:color w:val="000000"/>
                <w:sz w:val="16"/>
                <w:szCs w:val="16"/>
                <w:lang w:val="en-GB"/>
              </w:rPr>
              <w:t>3</w:t>
            </w:r>
          </w:p>
        </w:tc>
      </w:tr>
      <w:tr w:rsidR="000C7475" w14:paraId="59CD52F9" w14:textId="77777777" w:rsidTr="000C7475">
        <w:trPr>
          <w:trHeight w:val="20"/>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59C07751" w14:textId="77777777" w:rsidR="000C7475" w:rsidRDefault="000C7475">
            <w:pPr>
              <w:rPr>
                <w:rFonts w:ascii="Arial" w:hAnsi="Arial" w:cs="Arial"/>
                <w:color w:val="000000"/>
                <w:sz w:val="16"/>
                <w:szCs w:val="16"/>
                <w:lang w:val="en-GB"/>
              </w:rPr>
            </w:pPr>
          </w:p>
        </w:tc>
        <w:tc>
          <w:tcPr>
            <w:tcW w:w="1223" w:type="pct"/>
            <w:tcBorders>
              <w:top w:val="single" w:sz="6" w:space="0" w:color="000000"/>
              <w:left w:val="single" w:sz="6" w:space="0" w:color="000000"/>
              <w:bottom w:val="single" w:sz="6" w:space="0" w:color="000000"/>
              <w:right w:val="single" w:sz="6" w:space="0" w:color="000000"/>
            </w:tcBorders>
            <w:hideMark/>
          </w:tcPr>
          <w:p w14:paraId="47AE4F31" w14:textId="77777777" w:rsidR="000C7475" w:rsidRDefault="000C7475">
            <w:pPr>
              <w:pStyle w:val="TableParagraph"/>
              <w:spacing w:before="80" w:after="80" w:line="250" w:lineRule="exact"/>
              <w:ind w:left="101"/>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Individual</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0520F2CE" w14:textId="77777777" w:rsidR="000C7475" w:rsidRDefault="000C7475">
            <w:pPr>
              <w:rPr>
                <w:rFonts w:ascii="Arial" w:hAnsi="Arial" w:cs="Arial"/>
                <w:color w:val="000000"/>
                <w:sz w:val="16"/>
                <w:szCs w:val="16"/>
                <w:lang w:val="en-GB"/>
              </w:rPr>
            </w:pPr>
          </w:p>
        </w:tc>
        <w:tc>
          <w:tcPr>
            <w:tcW w:w="1286" w:type="pct"/>
            <w:tcBorders>
              <w:top w:val="single" w:sz="6" w:space="0" w:color="000000"/>
              <w:left w:val="single" w:sz="6" w:space="0" w:color="000000"/>
              <w:bottom w:val="single" w:sz="6" w:space="0" w:color="000000"/>
              <w:right w:val="single" w:sz="6" w:space="0" w:color="000000"/>
            </w:tcBorders>
            <w:hideMark/>
          </w:tcPr>
          <w:p w14:paraId="5C0F80CE" w14:textId="77777777" w:rsidR="000C7475" w:rsidRDefault="000C7475">
            <w:pPr>
              <w:pStyle w:val="TableParagraph"/>
              <w:spacing w:before="80" w:after="80" w:line="250" w:lineRule="exact"/>
              <w:jc w:val="center"/>
              <w:rPr>
                <w:rFonts w:ascii="Arial" w:eastAsia="Times New Roman" w:hAnsi="Arial" w:cs="Arial"/>
                <w:color w:val="000000"/>
                <w:sz w:val="16"/>
                <w:szCs w:val="16"/>
                <w:lang w:val="en-GB"/>
              </w:rPr>
            </w:pPr>
            <w:r>
              <w:rPr>
                <w:rFonts w:ascii="Arial" w:hAnsi="Arial" w:cs="Arial"/>
                <w:color w:val="000000"/>
                <w:sz w:val="16"/>
                <w:szCs w:val="16"/>
                <w:lang w:val="en-GB"/>
              </w:rPr>
              <w:t>&lt;</w:t>
            </w:r>
            <w:r>
              <w:rPr>
                <w:rFonts w:ascii="Arial" w:hAnsi="Arial" w:cs="Arial"/>
                <w:color w:val="000000"/>
                <w:spacing w:val="-7"/>
                <w:sz w:val="16"/>
                <w:szCs w:val="16"/>
                <w:lang w:val="en-GB"/>
              </w:rPr>
              <w:t xml:space="preserve"> </w:t>
            </w:r>
            <w:r>
              <w:rPr>
                <w:rFonts w:ascii="Arial" w:hAnsi="Arial" w:cs="Arial"/>
                <w:color w:val="000000"/>
                <w:sz w:val="16"/>
                <w:szCs w:val="16"/>
                <w:lang w:val="en-GB"/>
              </w:rPr>
              <w:t>=</w:t>
            </w:r>
            <w:r>
              <w:rPr>
                <w:rFonts w:ascii="Arial" w:hAnsi="Arial" w:cs="Arial"/>
                <w:color w:val="000000"/>
                <w:spacing w:val="-8"/>
                <w:sz w:val="16"/>
                <w:szCs w:val="16"/>
                <w:lang w:val="en-GB"/>
              </w:rPr>
              <w:t xml:space="preserve"> </w:t>
            </w:r>
            <w:r>
              <w:rPr>
                <w:rFonts w:ascii="Arial" w:hAnsi="Arial" w:cs="Arial"/>
                <w:color w:val="000000"/>
                <w:spacing w:val="-3"/>
                <w:sz w:val="16"/>
                <w:szCs w:val="16"/>
                <w:lang w:val="en-GB"/>
              </w:rPr>
              <w:t>3.3</w:t>
            </w:r>
          </w:p>
        </w:tc>
      </w:tr>
      <w:tr w:rsidR="000C7475" w14:paraId="6CC43553" w14:textId="77777777" w:rsidTr="000C7475">
        <w:trPr>
          <w:trHeight w:val="20"/>
        </w:trPr>
        <w:tc>
          <w:tcPr>
            <w:tcW w:w="1204" w:type="pct"/>
            <w:tcBorders>
              <w:top w:val="single" w:sz="6" w:space="0" w:color="000000"/>
              <w:left w:val="single" w:sz="6" w:space="0" w:color="000000"/>
              <w:bottom w:val="single" w:sz="6" w:space="0" w:color="000000"/>
              <w:right w:val="single" w:sz="6" w:space="0" w:color="000000"/>
            </w:tcBorders>
            <w:hideMark/>
          </w:tcPr>
          <w:p w14:paraId="34F50921" w14:textId="77777777" w:rsidR="000C7475" w:rsidRDefault="000C7475">
            <w:pPr>
              <w:pStyle w:val="TableParagraph"/>
              <w:spacing w:before="80" w:after="80" w:line="254" w:lineRule="exact"/>
              <w:ind w:left="425" w:right="198" w:hanging="324"/>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2.</w:t>
            </w:r>
            <w:r>
              <w:rPr>
                <w:rFonts w:ascii="Arial" w:hAnsi="Arial" w:cs="Arial"/>
                <w:color w:val="000000"/>
                <w:spacing w:val="-12"/>
                <w:sz w:val="16"/>
                <w:szCs w:val="16"/>
                <w:lang w:val="en-GB"/>
              </w:rPr>
              <w:t xml:space="preserve"> </w:t>
            </w:r>
            <w:r>
              <w:rPr>
                <w:rFonts w:ascii="Arial" w:hAnsi="Arial" w:cs="Arial"/>
                <w:color w:val="000000"/>
                <w:spacing w:val="-2"/>
                <w:sz w:val="16"/>
                <w:szCs w:val="16"/>
                <w:lang w:val="en-GB"/>
              </w:rPr>
              <w:t>*Modulus</w:t>
            </w:r>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of</w:t>
            </w:r>
            <w:r>
              <w:rPr>
                <w:rFonts w:ascii="Arial" w:hAnsi="Arial" w:cs="Arial"/>
                <w:color w:val="000000"/>
                <w:spacing w:val="22"/>
                <w:w w:val="99"/>
                <w:sz w:val="16"/>
                <w:szCs w:val="16"/>
                <w:lang w:val="en-GB"/>
              </w:rPr>
              <w:t xml:space="preserve"> </w:t>
            </w:r>
            <w:r>
              <w:rPr>
                <w:rFonts w:ascii="Arial" w:hAnsi="Arial" w:cs="Arial"/>
                <w:color w:val="000000"/>
                <w:spacing w:val="-3"/>
                <w:sz w:val="16"/>
                <w:szCs w:val="16"/>
                <w:lang w:val="en-GB"/>
              </w:rPr>
              <w:t>rupture</w:t>
            </w:r>
            <w:r>
              <w:rPr>
                <w:rFonts w:ascii="Arial" w:hAnsi="Arial" w:cs="Arial"/>
                <w:color w:val="000000"/>
                <w:spacing w:val="18"/>
                <w:w w:val="99"/>
                <w:sz w:val="16"/>
                <w:szCs w:val="16"/>
                <w:lang w:val="en-GB"/>
              </w:rPr>
              <w:t xml:space="preserve"> </w:t>
            </w:r>
            <w:r>
              <w:rPr>
                <w:rFonts w:ascii="Arial" w:hAnsi="Arial" w:cs="Arial"/>
                <w:color w:val="000000"/>
                <w:spacing w:val="-2"/>
                <w:sz w:val="16"/>
                <w:szCs w:val="16"/>
                <w:lang w:val="en-GB"/>
              </w:rPr>
              <w:t>(N/mm</w:t>
            </w:r>
            <w:r>
              <w:rPr>
                <w:rFonts w:ascii="Arial" w:hAnsi="Arial" w:cs="Arial"/>
                <w:color w:val="000000"/>
                <w:spacing w:val="-2"/>
                <w:position w:val="10"/>
                <w:sz w:val="16"/>
                <w:szCs w:val="16"/>
                <w:lang w:val="en-GB"/>
              </w:rPr>
              <w:t>2</w:t>
            </w:r>
            <w:r>
              <w:rPr>
                <w:rFonts w:ascii="Arial" w:hAnsi="Arial" w:cs="Arial"/>
                <w:color w:val="000000"/>
                <w:spacing w:val="-2"/>
                <w:sz w:val="16"/>
                <w:szCs w:val="16"/>
                <w:lang w:val="en-GB"/>
              </w:rPr>
              <w:t>)</w:t>
            </w:r>
          </w:p>
        </w:tc>
        <w:tc>
          <w:tcPr>
            <w:tcW w:w="1223" w:type="pct"/>
            <w:tcBorders>
              <w:top w:val="single" w:sz="6" w:space="0" w:color="000000"/>
              <w:left w:val="single" w:sz="6" w:space="0" w:color="000000"/>
              <w:bottom w:val="single" w:sz="6" w:space="0" w:color="000000"/>
              <w:right w:val="single" w:sz="6" w:space="0" w:color="000000"/>
            </w:tcBorders>
            <w:hideMark/>
          </w:tcPr>
          <w:p w14:paraId="376BF554" w14:textId="77777777" w:rsidR="000C7475" w:rsidRDefault="000C7475">
            <w:pPr>
              <w:pStyle w:val="TableParagraph"/>
              <w:spacing w:before="80" w:after="80" w:line="249" w:lineRule="exact"/>
              <w:ind w:left="102"/>
              <w:jc w:val="both"/>
              <w:rPr>
                <w:rFonts w:ascii="Arial" w:eastAsia="Times New Roman" w:hAnsi="Arial" w:cs="Arial"/>
                <w:color w:val="000000"/>
                <w:sz w:val="16"/>
                <w:szCs w:val="16"/>
                <w:lang w:val="en-GB"/>
              </w:rPr>
            </w:pPr>
            <w:r>
              <w:rPr>
                <w:rFonts w:ascii="Arial" w:hAnsi="Arial" w:cs="Arial"/>
                <w:color w:val="000000"/>
                <w:spacing w:val="-6"/>
                <w:sz w:val="16"/>
                <w:szCs w:val="16"/>
                <w:lang w:val="en-GB"/>
              </w:rPr>
              <w:t>Average</w:t>
            </w:r>
          </w:p>
        </w:tc>
        <w:tc>
          <w:tcPr>
            <w:tcW w:w="1286" w:type="pct"/>
            <w:tcBorders>
              <w:top w:val="single" w:sz="6" w:space="0" w:color="000000"/>
              <w:left w:val="single" w:sz="6" w:space="0" w:color="000000"/>
              <w:bottom w:val="single" w:sz="6" w:space="0" w:color="000000"/>
              <w:right w:val="single" w:sz="6" w:space="0" w:color="000000"/>
            </w:tcBorders>
            <w:hideMark/>
          </w:tcPr>
          <w:p w14:paraId="43AF7626" w14:textId="77777777" w:rsidR="000C7475" w:rsidRDefault="000C7475">
            <w:pPr>
              <w:pStyle w:val="TableParagraph"/>
              <w:spacing w:before="80" w:after="80" w:line="249" w:lineRule="exact"/>
              <w:ind w:left="285"/>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Part</w:t>
            </w:r>
            <w:r>
              <w:rPr>
                <w:rFonts w:ascii="Arial" w:hAnsi="Arial" w:cs="Arial"/>
                <w:color w:val="000000"/>
                <w:spacing w:val="-9"/>
                <w:sz w:val="16"/>
                <w:szCs w:val="16"/>
                <w:lang w:val="en-GB"/>
              </w:rPr>
              <w:t xml:space="preserve"> </w:t>
            </w:r>
            <w:proofErr w:type="gramStart"/>
            <w:r>
              <w:rPr>
                <w:rFonts w:ascii="Arial" w:hAnsi="Arial" w:cs="Arial"/>
                <w:color w:val="000000"/>
                <w:spacing w:val="-2"/>
                <w:sz w:val="16"/>
                <w:szCs w:val="16"/>
                <w:lang w:val="en-GB"/>
              </w:rPr>
              <w:t>12</w:t>
            </w:r>
            <w:r>
              <w:rPr>
                <w:rFonts w:ascii="Arial" w:hAnsi="Arial" w:cs="Arial"/>
                <w:color w:val="000000"/>
                <w:spacing w:val="-9"/>
                <w:sz w:val="16"/>
                <w:szCs w:val="16"/>
                <w:lang w:val="en-GB"/>
              </w:rPr>
              <w:t xml:space="preserve"> </w:t>
            </w:r>
            <w:r>
              <w:rPr>
                <w:rFonts w:ascii="Arial" w:hAnsi="Arial" w:cs="Arial"/>
                <w:color w:val="000000"/>
                <w:sz w:val="16"/>
                <w:szCs w:val="16"/>
                <w:lang w:val="en-GB"/>
              </w:rPr>
              <w:t>:</w:t>
            </w:r>
            <w:proofErr w:type="gramEnd"/>
            <w:r>
              <w:rPr>
                <w:rFonts w:ascii="Arial" w:hAnsi="Arial" w:cs="Arial"/>
                <w:color w:val="000000"/>
                <w:spacing w:val="-8"/>
                <w:sz w:val="16"/>
                <w:szCs w:val="16"/>
                <w:lang w:val="en-GB"/>
              </w:rPr>
              <w:t xml:space="preserve"> </w:t>
            </w:r>
            <w:r>
              <w:rPr>
                <w:rFonts w:ascii="Arial" w:hAnsi="Arial" w:cs="Arial"/>
                <w:color w:val="000000"/>
                <w:spacing w:val="-3"/>
                <w:sz w:val="16"/>
                <w:szCs w:val="16"/>
                <w:lang w:val="en-GB"/>
              </w:rPr>
              <w:t>1983</w:t>
            </w:r>
          </w:p>
        </w:tc>
        <w:tc>
          <w:tcPr>
            <w:tcW w:w="1286" w:type="pct"/>
            <w:tcBorders>
              <w:top w:val="single" w:sz="6" w:space="0" w:color="000000"/>
              <w:left w:val="single" w:sz="6" w:space="0" w:color="000000"/>
              <w:bottom w:val="single" w:sz="6" w:space="0" w:color="000000"/>
              <w:right w:val="single" w:sz="6" w:space="0" w:color="000000"/>
            </w:tcBorders>
            <w:hideMark/>
          </w:tcPr>
          <w:p w14:paraId="3D547974" w14:textId="77777777" w:rsidR="000C7475" w:rsidRDefault="000C7475">
            <w:pPr>
              <w:pStyle w:val="TableParagraph"/>
              <w:spacing w:before="80" w:after="80" w:line="249" w:lineRule="exact"/>
              <w:ind w:right="1"/>
              <w:jc w:val="center"/>
              <w:rPr>
                <w:rFonts w:ascii="Arial" w:eastAsia="Times New Roman" w:hAnsi="Arial" w:cs="Arial"/>
                <w:color w:val="000000"/>
                <w:sz w:val="16"/>
                <w:szCs w:val="16"/>
                <w:lang w:val="en-GB"/>
              </w:rPr>
            </w:pPr>
            <w:r>
              <w:rPr>
                <w:rFonts w:ascii="Arial" w:hAnsi="Arial" w:cs="Arial"/>
                <w:color w:val="000000"/>
                <w:sz w:val="16"/>
                <w:szCs w:val="16"/>
                <w:lang w:val="en-GB"/>
              </w:rPr>
              <w:t>&gt;</w:t>
            </w:r>
            <w:r>
              <w:rPr>
                <w:rFonts w:ascii="Arial" w:hAnsi="Arial" w:cs="Arial"/>
                <w:color w:val="000000"/>
                <w:spacing w:val="-7"/>
                <w:sz w:val="16"/>
                <w:szCs w:val="16"/>
                <w:lang w:val="en-GB"/>
              </w:rPr>
              <w:t xml:space="preserve"> </w:t>
            </w:r>
            <w:r>
              <w:rPr>
                <w:rFonts w:ascii="Arial" w:hAnsi="Arial" w:cs="Arial"/>
                <w:color w:val="000000"/>
                <w:sz w:val="16"/>
                <w:szCs w:val="16"/>
                <w:lang w:val="en-GB"/>
              </w:rPr>
              <w:t>=</w:t>
            </w:r>
            <w:r>
              <w:rPr>
                <w:rFonts w:ascii="Arial" w:hAnsi="Arial" w:cs="Arial"/>
                <w:color w:val="000000"/>
                <w:spacing w:val="-7"/>
                <w:sz w:val="16"/>
                <w:szCs w:val="16"/>
                <w:lang w:val="en-GB"/>
              </w:rPr>
              <w:t xml:space="preserve"> </w:t>
            </w:r>
            <w:r>
              <w:rPr>
                <w:rFonts w:ascii="Arial" w:hAnsi="Arial" w:cs="Arial"/>
                <w:color w:val="000000"/>
                <w:spacing w:val="-3"/>
                <w:sz w:val="16"/>
                <w:szCs w:val="16"/>
                <w:lang w:val="en-GB"/>
              </w:rPr>
              <w:t>27</w:t>
            </w:r>
          </w:p>
        </w:tc>
      </w:tr>
      <w:tr w:rsidR="000C7475" w14:paraId="01861406" w14:textId="77777777" w:rsidTr="000C7475">
        <w:trPr>
          <w:trHeight w:val="20"/>
        </w:trPr>
        <w:tc>
          <w:tcPr>
            <w:tcW w:w="2427" w:type="pct"/>
            <w:gridSpan w:val="2"/>
            <w:tcBorders>
              <w:top w:val="single" w:sz="6" w:space="0" w:color="000000"/>
              <w:left w:val="single" w:sz="6" w:space="0" w:color="000000"/>
              <w:bottom w:val="single" w:sz="6" w:space="0" w:color="000000"/>
              <w:right w:val="single" w:sz="6" w:space="0" w:color="000000"/>
            </w:tcBorders>
            <w:hideMark/>
          </w:tcPr>
          <w:p w14:paraId="3E3E975B" w14:textId="77777777" w:rsidR="000C7475" w:rsidRDefault="000C7475">
            <w:pPr>
              <w:pStyle w:val="TableParagraph"/>
              <w:spacing w:before="80" w:after="80"/>
              <w:ind w:left="318" w:right="505" w:hanging="217"/>
              <w:jc w:val="both"/>
              <w:rPr>
                <w:rFonts w:ascii="Arial" w:eastAsia="Times New Roman" w:hAnsi="Arial" w:cs="Arial"/>
                <w:color w:val="000000"/>
                <w:sz w:val="16"/>
                <w:szCs w:val="16"/>
                <w:lang w:val="en-GB"/>
              </w:rPr>
            </w:pPr>
            <w:r>
              <w:rPr>
                <w:rFonts w:ascii="Arial" w:eastAsia="Times New Roman" w:hAnsi="Arial" w:cs="Arial"/>
                <w:color w:val="000000"/>
                <w:spacing w:val="-1"/>
                <w:sz w:val="16"/>
                <w:szCs w:val="16"/>
                <w:lang w:val="en-GB"/>
              </w:rPr>
              <w:t>3.</w:t>
            </w:r>
            <w:r>
              <w:rPr>
                <w:rFonts w:ascii="Arial" w:eastAsia="Times New Roman" w:hAnsi="Arial" w:cs="Arial"/>
                <w:color w:val="000000"/>
                <w:spacing w:val="-12"/>
                <w:sz w:val="16"/>
                <w:szCs w:val="16"/>
                <w:lang w:val="en-GB"/>
              </w:rPr>
              <w:t xml:space="preserve"> </w:t>
            </w:r>
            <w:r>
              <w:rPr>
                <w:rFonts w:ascii="Arial" w:eastAsia="Times New Roman" w:hAnsi="Arial" w:cs="Arial"/>
                <w:color w:val="000000"/>
                <w:spacing w:val="-2"/>
                <w:sz w:val="16"/>
                <w:szCs w:val="16"/>
                <w:lang w:val="en-GB"/>
              </w:rPr>
              <w:t>*Scratch</w:t>
            </w:r>
            <w:r>
              <w:rPr>
                <w:rFonts w:ascii="Arial" w:eastAsia="Times New Roman" w:hAnsi="Arial" w:cs="Arial"/>
                <w:color w:val="000000"/>
                <w:spacing w:val="-9"/>
                <w:sz w:val="16"/>
                <w:szCs w:val="16"/>
                <w:lang w:val="en-GB"/>
              </w:rPr>
              <w:t xml:space="preserve"> </w:t>
            </w:r>
            <w:r>
              <w:rPr>
                <w:rFonts w:ascii="Arial" w:eastAsia="Times New Roman" w:hAnsi="Arial" w:cs="Arial"/>
                <w:color w:val="000000"/>
                <w:spacing w:val="-2"/>
                <w:sz w:val="16"/>
                <w:szCs w:val="16"/>
                <w:lang w:val="en-GB"/>
              </w:rPr>
              <w:t>hardness</w:t>
            </w:r>
            <w:r>
              <w:rPr>
                <w:rFonts w:ascii="Arial" w:eastAsia="Times New Roman" w:hAnsi="Arial" w:cs="Arial"/>
                <w:color w:val="000000"/>
                <w:spacing w:val="-11"/>
                <w:sz w:val="16"/>
                <w:szCs w:val="16"/>
                <w:lang w:val="en-GB"/>
              </w:rPr>
              <w:t xml:space="preserve"> </w:t>
            </w:r>
            <w:r>
              <w:rPr>
                <w:rFonts w:ascii="Arial" w:eastAsia="Times New Roman" w:hAnsi="Arial" w:cs="Arial"/>
                <w:color w:val="000000"/>
                <w:spacing w:val="-1"/>
                <w:sz w:val="16"/>
                <w:szCs w:val="16"/>
                <w:lang w:val="en-GB"/>
              </w:rPr>
              <w:t>of</w:t>
            </w:r>
            <w:r>
              <w:rPr>
                <w:rFonts w:ascii="Arial" w:eastAsia="Times New Roman" w:hAnsi="Arial" w:cs="Arial"/>
                <w:color w:val="000000"/>
                <w:spacing w:val="-11"/>
                <w:sz w:val="16"/>
                <w:szCs w:val="16"/>
                <w:lang w:val="en-GB"/>
              </w:rPr>
              <w:t xml:space="preserve"> </w:t>
            </w:r>
            <w:r>
              <w:rPr>
                <w:rFonts w:ascii="Arial" w:eastAsia="Times New Roman" w:hAnsi="Arial" w:cs="Arial"/>
                <w:color w:val="000000"/>
                <w:spacing w:val="-3"/>
                <w:sz w:val="16"/>
                <w:szCs w:val="16"/>
                <w:lang w:val="en-GB"/>
              </w:rPr>
              <w:t>surface</w:t>
            </w:r>
            <w:r>
              <w:rPr>
                <w:rFonts w:ascii="Arial" w:eastAsia="Times New Roman" w:hAnsi="Arial" w:cs="Arial"/>
                <w:color w:val="000000"/>
                <w:spacing w:val="22"/>
                <w:w w:val="99"/>
                <w:sz w:val="16"/>
                <w:szCs w:val="16"/>
                <w:lang w:val="en-GB"/>
              </w:rPr>
              <w:t xml:space="preserve"> </w:t>
            </w:r>
            <w:r>
              <w:rPr>
                <w:rFonts w:ascii="Arial" w:eastAsia="Times New Roman" w:hAnsi="Arial" w:cs="Arial"/>
                <w:color w:val="000000"/>
                <w:spacing w:val="-5"/>
                <w:sz w:val="16"/>
                <w:szCs w:val="16"/>
                <w:lang w:val="en-GB"/>
              </w:rPr>
              <w:t>(</w:t>
            </w:r>
            <w:proofErr w:type="spellStart"/>
            <w:r>
              <w:rPr>
                <w:rFonts w:ascii="Arial" w:eastAsia="Times New Roman" w:hAnsi="Arial" w:cs="Arial"/>
                <w:color w:val="000000"/>
                <w:spacing w:val="-5"/>
                <w:sz w:val="16"/>
                <w:szCs w:val="16"/>
                <w:lang w:val="en-GB"/>
              </w:rPr>
              <w:t>Moh’s</w:t>
            </w:r>
            <w:proofErr w:type="spellEnd"/>
            <w:r>
              <w:rPr>
                <w:rFonts w:ascii="Arial" w:eastAsia="Times New Roman" w:hAnsi="Arial" w:cs="Arial"/>
                <w:color w:val="000000"/>
                <w:spacing w:val="-11"/>
                <w:sz w:val="16"/>
                <w:szCs w:val="16"/>
                <w:lang w:val="en-GB"/>
              </w:rPr>
              <w:t xml:space="preserve"> </w:t>
            </w:r>
            <w:r>
              <w:rPr>
                <w:rFonts w:ascii="Arial" w:eastAsia="Times New Roman" w:hAnsi="Arial" w:cs="Arial"/>
                <w:color w:val="000000"/>
                <w:spacing w:val="-3"/>
                <w:sz w:val="16"/>
                <w:szCs w:val="16"/>
                <w:lang w:val="en-GB"/>
              </w:rPr>
              <w:t>Scale)</w:t>
            </w:r>
          </w:p>
        </w:tc>
        <w:tc>
          <w:tcPr>
            <w:tcW w:w="1286" w:type="pct"/>
            <w:tcBorders>
              <w:top w:val="single" w:sz="6" w:space="0" w:color="000000"/>
              <w:left w:val="single" w:sz="6" w:space="0" w:color="000000"/>
              <w:bottom w:val="single" w:sz="6" w:space="0" w:color="000000"/>
              <w:right w:val="single" w:sz="6" w:space="0" w:color="000000"/>
            </w:tcBorders>
            <w:hideMark/>
          </w:tcPr>
          <w:p w14:paraId="02414E9C" w14:textId="77777777" w:rsidR="000C7475" w:rsidRDefault="000C7475">
            <w:pPr>
              <w:pStyle w:val="TableParagraph"/>
              <w:spacing w:before="80" w:after="80" w:line="249" w:lineRule="exact"/>
              <w:ind w:left="284"/>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Part</w:t>
            </w:r>
            <w:r>
              <w:rPr>
                <w:rFonts w:ascii="Arial" w:hAnsi="Arial" w:cs="Arial"/>
                <w:color w:val="000000"/>
                <w:spacing w:val="-9"/>
                <w:sz w:val="16"/>
                <w:szCs w:val="16"/>
                <w:lang w:val="en-GB"/>
              </w:rPr>
              <w:t xml:space="preserve"> </w:t>
            </w:r>
            <w:proofErr w:type="gramStart"/>
            <w:r>
              <w:rPr>
                <w:rFonts w:ascii="Arial" w:hAnsi="Arial" w:cs="Arial"/>
                <w:color w:val="000000"/>
                <w:spacing w:val="-2"/>
                <w:sz w:val="16"/>
                <w:szCs w:val="16"/>
                <w:lang w:val="en-GB"/>
              </w:rPr>
              <w:t>13</w:t>
            </w:r>
            <w:r>
              <w:rPr>
                <w:rFonts w:ascii="Arial" w:hAnsi="Arial" w:cs="Arial"/>
                <w:color w:val="000000"/>
                <w:spacing w:val="-9"/>
                <w:sz w:val="16"/>
                <w:szCs w:val="16"/>
                <w:lang w:val="en-GB"/>
              </w:rPr>
              <w:t xml:space="preserve"> </w:t>
            </w:r>
            <w:r>
              <w:rPr>
                <w:rFonts w:ascii="Arial" w:hAnsi="Arial" w:cs="Arial"/>
                <w:color w:val="000000"/>
                <w:sz w:val="16"/>
                <w:szCs w:val="16"/>
                <w:lang w:val="en-GB"/>
              </w:rPr>
              <w:t>:</w:t>
            </w:r>
            <w:proofErr w:type="gramEnd"/>
            <w:r>
              <w:rPr>
                <w:rFonts w:ascii="Arial" w:hAnsi="Arial" w:cs="Arial"/>
                <w:color w:val="000000"/>
                <w:spacing w:val="-8"/>
                <w:sz w:val="16"/>
                <w:szCs w:val="16"/>
                <w:lang w:val="en-GB"/>
              </w:rPr>
              <w:t xml:space="preserve"> </w:t>
            </w:r>
            <w:r>
              <w:rPr>
                <w:rFonts w:ascii="Arial" w:hAnsi="Arial" w:cs="Arial"/>
                <w:color w:val="000000"/>
                <w:spacing w:val="-3"/>
                <w:sz w:val="16"/>
                <w:szCs w:val="16"/>
                <w:lang w:val="en-GB"/>
              </w:rPr>
              <w:t>1986</w:t>
            </w:r>
          </w:p>
        </w:tc>
        <w:tc>
          <w:tcPr>
            <w:tcW w:w="1286" w:type="pct"/>
            <w:tcBorders>
              <w:top w:val="single" w:sz="6" w:space="0" w:color="000000"/>
              <w:left w:val="single" w:sz="6" w:space="0" w:color="000000"/>
              <w:bottom w:val="single" w:sz="6" w:space="0" w:color="000000"/>
              <w:right w:val="single" w:sz="6" w:space="0" w:color="000000"/>
            </w:tcBorders>
            <w:hideMark/>
          </w:tcPr>
          <w:p w14:paraId="1E717444" w14:textId="77777777" w:rsidR="000C7475" w:rsidRDefault="000C7475">
            <w:pPr>
              <w:pStyle w:val="TableParagraph"/>
              <w:spacing w:before="80" w:after="80" w:line="249" w:lineRule="exact"/>
              <w:ind w:left="1"/>
              <w:jc w:val="center"/>
              <w:rPr>
                <w:rFonts w:ascii="Arial" w:eastAsia="Times New Roman" w:hAnsi="Arial" w:cs="Arial"/>
                <w:color w:val="000000"/>
                <w:sz w:val="16"/>
                <w:szCs w:val="16"/>
                <w:lang w:val="en-GB"/>
              </w:rPr>
            </w:pPr>
            <w:r>
              <w:rPr>
                <w:rFonts w:ascii="Arial" w:hAnsi="Arial" w:cs="Arial"/>
                <w:color w:val="000000"/>
                <w:sz w:val="16"/>
                <w:szCs w:val="16"/>
                <w:lang w:val="en-GB"/>
              </w:rPr>
              <w:t>&gt;</w:t>
            </w:r>
            <w:r>
              <w:rPr>
                <w:rFonts w:ascii="Arial" w:hAnsi="Arial" w:cs="Arial"/>
                <w:color w:val="000000"/>
                <w:spacing w:val="-6"/>
                <w:sz w:val="16"/>
                <w:szCs w:val="16"/>
                <w:lang w:val="en-GB"/>
              </w:rPr>
              <w:t xml:space="preserve"> </w:t>
            </w:r>
            <w:r>
              <w:rPr>
                <w:rFonts w:ascii="Arial" w:hAnsi="Arial" w:cs="Arial"/>
                <w:color w:val="000000"/>
                <w:sz w:val="16"/>
                <w:szCs w:val="16"/>
                <w:lang w:val="en-GB"/>
              </w:rPr>
              <w:t>=</w:t>
            </w:r>
            <w:r>
              <w:rPr>
                <w:rFonts w:ascii="Arial" w:hAnsi="Arial" w:cs="Arial"/>
                <w:color w:val="000000"/>
                <w:spacing w:val="-7"/>
                <w:sz w:val="16"/>
                <w:szCs w:val="16"/>
                <w:lang w:val="en-GB"/>
              </w:rPr>
              <w:t xml:space="preserve"> </w:t>
            </w:r>
            <w:r>
              <w:rPr>
                <w:rFonts w:ascii="Arial" w:hAnsi="Arial" w:cs="Arial"/>
                <w:color w:val="000000"/>
                <w:sz w:val="16"/>
                <w:szCs w:val="16"/>
                <w:lang w:val="en-GB"/>
              </w:rPr>
              <w:t>6</w:t>
            </w:r>
          </w:p>
        </w:tc>
      </w:tr>
      <w:tr w:rsidR="000C7475" w14:paraId="32EF5F45" w14:textId="77777777" w:rsidTr="000C7475">
        <w:trPr>
          <w:trHeight w:val="20"/>
        </w:trPr>
        <w:tc>
          <w:tcPr>
            <w:tcW w:w="1204" w:type="pct"/>
            <w:tcBorders>
              <w:top w:val="single" w:sz="6" w:space="0" w:color="000000"/>
              <w:left w:val="single" w:sz="6" w:space="0" w:color="000000"/>
              <w:bottom w:val="single" w:sz="6" w:space="0" w:color="000000"/>
              <w:right w:val="single" w:sz="6" w:space="0" w:color="000000"/>
            </w:tcBorders>
            <w:hideMark/>
          </w:tcPr>
          <w:p w14:paraId="0FBAE0F5" w14:textId="77777777" w:rsidR="000C7475" w:rsidRDefault="000C7475">
            <w:pPr>
              <w:pStyle w:val="TableParagraph"/>
              <w:spacing w:before="80" w:after="80"/>
              <w:ind w:left="318" w:right="409" w:hanging="217"/>
              <w:jc w:val="both"/>
              <w:rPr>
                <w:rFonts w:ascii="Arial" w:eastAsia="Times New Roman" w:hAnsi="Arial" w:cs="Arial"/>
                <w:color w:val="000000"/>
                <w:sz w:val="16"/>
                <w:szCs w:val="16"/>
                <w:lang w:val="en-GB"/>
              </w:rPr>
            </w:pPr>
            <w:r>
              <w:rPr>
                <w:rFonts w:ascii="Arial" w:hAnsi="Arial" w:cs="Arial"/>
                <w:color w:val="000000"/>
                <w:spacing w:val="-1"/>
                <w:sz w:val="16"/>
                <w:szCs w:val="16"/>
                <w:lang w:val="en-GB"/>
              </w:rPr>
              <w:lastRenderedPageBreak/>
              <w:t>4.</w:t>
            </w:r>
            <w:r>
              <w:rPr>
                <w:rFonts w:ascii="Arial" w:hAnsi="Arial" w:cs="Arial"/>
                <w:color w:val="000000"/>
                <w:spacing w:val="-16"/>
                <w:sz w:val="16"/>
                <w:szCs w:val="16"/>
                <w:lang w:val="en-GB"/>
              </w:rPr>
              <w:t xml:space="preserve"> </w:t>
            </w:r>
            <w:r>
              <w:rPr>
                <w:rFonts w:ascii="Arial" w:hAnsi="Arial" w:cs="Arial"/>
                <w:color w:val="000000"/>
                <w:spacing w:val="-2"/>
                <w:sz w:val="16"/>
                <w:szCs w:val="16"/>
                <w:lang w:val="en-GB"/>
              </w:rPr>
              <w:t>*Abrasion</w:t>
            </w:r>
            <w:r>
              <w:rPr>
                <w:rFonts w:ascii="Arial" w:hAnsi="Arial" w:cs="Arial"/>
                <w:color w:val="000000"/>
                <w:spacing w:val="19"/>
                <w:w w:val="99"/>
                <w:sz w:val="16"/>
                <w:szCs w:val="16"/>
                <w:lang w:val="en-GB"/>
              </w:rPr>
              <w:t xml:space="preserve"> </w:t>
            </w:r>
            <w:r>
              <w:rPr>
                <w:rFonts w:ascii="Arial" w:hAnsi="Arial" w:cs="Arial"/>
                <w:color w:val="000000"/>
                <w:spacing w:val="-3"/>
                <w:sz w:val="16"/>
                <w:szCs w:val="16"/>
                <w:lang w:val="en-GB"/>
              </w:rPr>
              <w:t>resistance</w:t>
            </w:r>
          </w:p>
        </w:tc>
        <w:tc>
          <w:tcPr>
            <w:tcW w:w="1223" w:type="pct"/>
            <w:tcBorders>
              <w:top w:val="single" w:sz="6" w:space="0" w:color="000000"/>
              <w:left w:val="single" w:sz="6" w:space="0" w:color="000000"/>
              <w:bottom w:val="single" w:sz="6" w:space="0" w:color="000000"/>
              <w:right w:val="single" w:sz="6" w:space="0" w:color="000000"/>
            </w:tcBorders>
            <w:hideMark/>
          </w:tcPr>
          <w:p w14:paraId="0F54C204" w14:textId="77777777" w:rsidR="000C7475" w:rsidRDefault="000C7475">
            <w:pPr>
              <w:pStyle w:val="TableParagraph"/>
              <w:spacing w:before="80" w:after="80"/>
              <w:ind w:left="102" w:right="307"/>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Deep</w:t>
            </w:r>
            <w:r>
              <w:rPr>
                <w:rFonts w:ascii="Arial" w:hAnsi="Arial" w:cs="Arial"/>
                <w:color w:val="000000"/>
                <w:spacing w:val="-17"/>
                <w:sz w:val="16"/>
                <w:szCs w:val="16"/>
                <w:lang w:val="en-GB"/>
              </w:rPr>
              <w:t xml:space="preserve"> </w:t>
            </w:r>
            <w:r>
              <w:rPr>
                <w:rFonts w:ascii="Arial" w:hAnsi="Arial" w:cs="Arial"/>
                <w:color w:val="000000"/>
                <w:spacing w:val="-3"/>
                <w:sz w:val="16"/>
                <w:szCs w:val="16"/>
                <w:lang w:val="en-GB"/>
              </w:rPr>
              <w:t>abrasion</w:t>
            </w:r>
            <w:r>
              <w:rPr>
                <w:rFonts w:ascii="Arial" w:hAnsi="Arial" w:cs="Arial"/>
                <w:color w:val="000000"/>
                <w:spacing w:val="28"/>
                <w:w w:val="99"/>
                <w:sz w:val="16"/>
                <w:szCs w:val="16"/>
                <w:lang w:val="en-GB"/>
              </w:rPr>
              <w:t xml:space="preserve"> </w:t>
            </w:r>
            <w:r>
              <w:rPr>
                <w:rFonts w:ascii="Arial" w:hAnsi="Arial" w:cs="Arial"/>
                <w:color w:val="000000"/>
                <w:spacing w:val="-3"/>
                <w:sz w:val="16"/>
                <w:szCs w:val="16"/>
                <w:lang w:val="en-GB"/>
              </w:rPr>
              <w:t>(mm)</w:t>
            </w:r>
          </w:p>
        </w:tc>
        <w:tc>
          <w:tcPr>
            <w:tcW w:w="1286" w:type="pct"/>
            <w:tcBorders>
              <w:top w:val="single" w:sz="6" w:space="0" w:color="000000"/>
              <w:left w:val="single" w:sz="6" w:space="0" w:color="000000"/>
              <w:bottom w:val="single" w:sz="6" w:space="0" w:color="000000"/>
              <w:right w:val="single" w:sz="6" w:space="0" w:color="000000"/>
            </w:tcBorders>
            <w:hideMark/>
          </w:tcPr>
          <w:p w14:paraId="41A3DC79" w14:textId="77777777" w:rsidR="000C7475" w:rsidRDefault="000C7475">
            <w:pPr>
              <w:pStyle w:val="TableParagraph"/>
              <w:spacing w:before="80" w:after="80" w:line="250" w:lineRule="exact"/>
              <w:ind w:left="284"/>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Part</w:t>
            </w:r>
            <w:r>
              <w:rPr>
                <w:rFonts w:ascii="Arial" w:hAnsi="Arial" w:cs="Arial"/>
                <w:color w:val="000000"/>
                <w:spacing w:val="-8"/>
                <w:sz w:val="16"/>
                <w:szCs w:val="16"/>
                <w:lang w:val="en-GB"/>
              </w:rPr>
              <w:t xml:space="preserve"> </w:t>
            </w:r>
            <w:proofErr w:type="gramStart"/>
            <w:r>
              <w:rPr>
                <w:rFonts w:ascii="Arial" w:hAnsi="Arial" w:cs="Arial"/>
                <w:color w:val="000000"/>
                <w:spacing w:val="-2"/>
                <w:sz w:val="16"/>
                <w:szCs w:val="16"/>
                <w:lang w:val="en-GB"/>
              </w:rPr>
              <w:t>14</w:t>
            </w:r>
            <w:r>
              <w:rPr>
                <w:rFonts w:ascii="Arial" w:hAnsi="Arial" w:cs="Arial"/>
                <w:color w:val="000000"/>
                <w:spacing w:val="-9"/>
                <w:sz w:val="16"/>
                <w:szCs w:val="16"/>
                <w:lang w:val="en-GB"/>
              </w:rPr>
              <w:t xml:space="preserve"> </w:t>
            </w:r>
            <w:r>
              <w:rPr>
                <w:rFonts w:ascii="Arial" w:hAnsi="Arial" w:cs="Arial"/>
                <w:color w:val="000000"/>
                <w:sz w:val="16"/>
                <w:szCs w:val="16"/>
                <w:lang w:val="en-GB"/>
              </w:rPr>
              <w:t>:</w:t>
            </w:r>
            <w:proofErr w:type="gramEnd"/>
            <w:r>
              <w:rPr>
                <w:rFonts w:ascii="Arial" w:hAnsi="Arial" w:cs="Arial"/>
                <w:color w:val="000000"/>
                <w:spacing w:val="-8"/>
                <w:sz w:val="16"/>
                <w:szCs w:val="16"/>
                <w:lang w:val="en-GB"/>
              </w:rPr>
              <w:t xml:space="preserve"> </w:t>
            </w:r>
            <w:r>
              <w:rPr>
                <w:rFonts w:ascii="Arial" w:hAnsi="Arial" w:cs="Arial"/>
                <w:color w:val="000000"/>
                <w:spacing w:val="-3"/>
                <w:sz w:val="16"/>
                <w:szCs w:val="16"/>
                <w:lang w:val="en-GB"/>
              </w:rPr>
              <w:t>1983</w:t>
            </w:r>
          </w:p>
        </w:tc>
        <w:tc>
          <w:tcPr>
            <w:tcW w:w="1286" w:type="pct"/>
            <w:tcBorders>
              <w:top w:val="single" w:sz="6" w:space="0" w:color="000000"/>
              <w:left w:val="single" w:sz="6" w:space="0" w:color="000000"/>
              <w:bottom w:val="single" w:sz="6" w:space="0" w:color="000000"/>
              <w:right w:val="single" w:sz="6" w:space="0" w:color="000000"/>
            </w:tcBorders>
            <w:hideMark/>
          </w:tcPr>
          <w:p w14:paraId="464DD4F4" w14:textId="77777777" w:rsidR="000C7475" w:rsidRDefault="000C7475">
            <w:pPr>
              <w:pStyle w:val="TableParagraph"/>
              <w:spacing w:before="80" w:after="80" w:line="250" w:lineRule="exact"/>
              <w:ind w:left="672"/>
              <w:jc w:val="center"/>
              <w:rPr>
                <w:rFonts w:ascii="Arial" w:eastAsia="Times New Roman" w:hAnsi="Arial" w:cs="Arial"/>
                <w:color w:val="000000"/>
                <w:sz w:val="16"/>
                <w:szCs w:val="16"/>
                <w:lang w:val="en-GB"/>
              </w:rPr>
            </w:pPr>
            <w:r>
              <w:rPr>
                <w:rFonts w:ascii="Arial" w:hAnsi="Arial" w:cs="Arial"/>
                <w:color w:val="000000"/>
                <w:sz w:val="16"/>
                <w:szCs w:val="16"/>
                <w:lang w:val="en-GB"/>
              </w:rPr>
              <w:t>&lt;</w:t>
            </w:r>
            <w:r>
              <w:rPr>
                <w:rFonts w:ascii="Arial" w:hAnsi="Arial" w:cs="Arial"/>
                <w:color w:val="000000"/>
                <w:spacing w:val="-7"/>
                <w:sz w:val="16"/>
                <w:szCs w:val="16"/>
                <w:lang w:val="en-GB"/>
              </w:rPr>
              <w:t xml:space="preserve"> </w:t>
            </w:r>
            <w:r>
              <w:rPr>
                <w:rFonts w:ascii="Arial" w:hAnsi="Arial" w:cs="Arial"/>
                <w:color w:val="000000"/>
                <w:sz w:val="16"/>
                <w:szCs w:val="16"/>
                <w:lang w:val="en-GB"/>
              </w:rPr>
              <w:t>=</w:t>
            </w:r>
            <w:r>
              <w:rPr>
                <w:rFonts w:ascii="Arial" w:hAnsi="Arial" w:cs="Arial"/>
                <w:color w:val="000000"/>
                <w:spacing w:val="-8"/>
                <w:sz w:val="16"/>
                <w:szCs w:val="16"/>
                <w:lang w:val="en-GB"/>
              </w:rPr>
              <w:t xml:space="preserve"> </w:t>
            </w:r>
            <w:r>
              <w:rPr>
                <w:rFonts w:ascii="Arial" w:hAnsi="Arial" w:cs="Arial"/>
                <w:color w:val="000000"/>
                <w:spacing w:val="-3"/>
                <w:sz w:val="16"/>
                <w:szCs w:val="16"/>
                <w:lang w:val="en-GB"/>
              </w:rPr>
              <w:t>205</w:t>
            </w:r>
          </w:p>
        </w:tc>
      </w:tr>
      <w:tr w:rsidR="000C7475" w14:paraId="5E963648" w14:textId="77777777" w:rsidTr="000C7475">
        <w:trPr>
          <w:trHeight w:val="20"/>
        </w:trPr>
        <w:tc>
          <w:tcPr>
            <w:tcW w:w="2427" w:type="pct"/>
            <w:gridSpan w:val="2"/>
            <w:tcBorders>
              <w:top w:val="single" w:sz="6" w:space="0" w:color="000000"/>
              <w:left w:val="single" w:sz="6" w:space="0" w:color="000000"/>
              <w:bottom w:val="single" w:sz="6" w:space="0" w:color="000000"/>
              <w:right w:val="single" w:sz="6" w:space="0" w:color="000000"/>
            </w:tcBorders>
            <w:hideMark/>
          </w:tcPr>
          <w:p w14:paraId="2426B09C" w14:textId="77777777" w:rsidR="000C7475" w:rsidRDefault="000C7475">
            <w:pPr>
              <w:pStyle w:val="TableParagraph"/>
              <w:spacing w:before="80" w:after="80" w:line="216" w:lineRule="auto"/>
              <w:ind w:left="426" w:right="413" w:hanging="324"/>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5.</w:t>
            </w:r>
            <w:r>
              <w:rPr>
                <w:rFonts w:ascii="Arial" w:hAnsi="Arial" w:cs="Arial"/>
                <w:color w:val="000000"/>
                <w:spacing w:val="-12"/>
                <w:sz w:val="16"/>
                <w:szCs w:val="16"/>
                <w:lang w:val="en-GB"/>
              </w:rPr>
              <w:t xml:space="preserve"> </w:t>
            </w:r>
            <w:r>
              <w:rPr>
                <w:rFonts w:ascii="Arial" w:hAnsi="Arial" w:cs="Arial"/>
                <w:color w:val="000000"/>
                <w:spacing w:val="-3"/>
                <w:sz w:val="16"/>
                <w:szCs w:val="16"/>
                <w:lang w:val="en-GB"/>
              </w:rPr>
              <w:t>*Coefficient</w:t>
            </w:r>
            <w:r>
              <w:rPr>
                <w:rFonts w:ascii="Arial" w:hAnsi="Arial" w:cs="Arial"/>
                <w:color w:val="000000"/>
                <w:spacing w:val="-12"/>
                <w:sz w:val="16"/>
                <w:szCs w:val="16"/>
                <w:lang w:val="en-GB"/>
              </w:rPr>
              <w:t xml:space="preserve"> </w:t>
            </w:r>
            <w:r>
              <w:rPr>
                <w:rFonts w:ascii="Arial" w:hAnsi="Arial" w:cs="Arial"/>
                <w:color w:val="000000"/>
                <w:spacing w:val="-2"/>
                <w:sz w:val="16"/>
                <w:szCs w:val="16"/>
                <w:lang w:val="en-GB"/>
              </w:rPr>
              <w:t>of</w:t>
            </w:r>
            <w:r>
              <w:rPr>
                <w:rFonts w:ascii="Arial" w:hAnsi="Arial" w:cs="Arial"/>
                <w:color w:val="000000"/>
                <w:spacing w:val="-11"/>
                <w:sz w:val="16"/>
                <w:szCs w:val="16"/>
                <w:lang w:val="en-GB"/>
              </w:rPr>
              <w:t xml:space="preserve"> </w:t>
            </w:r>
            <w:r>
              <w:rPr>
                <w:rFonts w:ascii="Arial" w:hAnsi="Arial" w:cs="Arial"/>
                <w:color w:val="000000"/>
                <w:spacing w:val="-2"/>
                <w:sz w:val="16"/>
                <w:szCs w:val="16"/>
                <w:lang w:val="en-GB"/>
              </w:rPr>
              <w:t>linear</w:t>
            </w:r>
            <w:r>
              <w:rPr>
                <w:rFonts w:ascii="Arial" w:hAnsi="Arial" w:cs="Arial"/>
                <w:color w:val="000000"/>
                <w:spacing w:val="-11"/>
                <w:sz w:val="16"/>
                <w:szCs w:val="16"/>
                <w:lang w:val="en-GB"/>
              </w:rPr>
              <w:t xml:space="preserve"> </w:t>
            </w:r>
            <w:r>
              <w:rPr>
                <w:rFonts w:ascii="Arial" w:hAnsi="Arial" w:cs="Arial"/>
                <w:color w:val="000000"/>
                <w:spacing w:val="-2"/>
                <w:sz w:val="16"/>
                <w:szCs w:val="16"/>
                <w:lang w:val="en-GB"/>
              </w:rPr>
              <w:t>thermal</w:t>
            </w:r>
            <w:r>
              <w:rPr>
                <w:rFonts w:ascii="Arial" w:hAnsi="Arial" w:cs="Arial"/>
                <w:color w:val="000000"/>
                <w:spacing w:val="25"/>
                <w:w w:val="99"/>
                <w:sz w:val="16"/>
                <w:szCs w:val="16"/>
                <w:lang w:val="en-GB"/>
              </w:rPr>
              <w:t xml:space="preserve"> </w:t>
            </w:r>
            <w:r>
              <w:rPr>
                <w:rFonts w:ascii="Arial" w:hAnsi="Arial" w:cs="Arial"/>
                <w:color w:val="000000"/>
                <w:spacing w:val="-2"/>
                <w:sz w:val="16"/>
                <w:szCs w:val="16"/>
                <w:lang w:val="en-GB"/>
              </w:rPr>
              <w:t>expansion</w:t>
            </w:r>
            <w:r>
              <w:rPr>
                <w:rFonts w:ascii="Arial" w:hAnsi="Arial" w:cs="Arial"/>
                <w:color w:val="000000"/>
                <w:spacing w:val="-14"/>
                <w:sz w:val="16"/>
                <w:szCs w:val="16"/>
                <w:lang w:val="en-GB"/>
              </w:rPr>
              <w:t xml:space="preserve"> </w:t>
            </w:r>
            <w:r>
              <w:rPr>
                <w:rFonts w:ascii="Arial" w:hAnsi="Arial" w:cs="Arial"/>
                <w:color w:val="000000"/>
                <w:spacing w:val="-2"/>
                <w:sz w:val="16"/>
                <w:szCs w:val="16"/>
                <w:lang w:val="en-GB"/>
              </w:rPr>
              <w:t>(x10</w:t>
            </w:r>
            <w:r>
              <w:rPr>
                <w:rFonts w:ascii="Arial" w:hAnsi="Arial" w:cs="Arial"/>
                <w:color w:val="000000"/>
                <w:spacing w:val="-2"/>
                <w:position w:val="10"/>
                <w:sz w:val="16"/>
                <w:szCs w:val="16"/>
                <w:lang w:val="en-GB"/>
              </w:rPr>
              <w:t>6</w:t>
            </w:r>
            <w:r>
              <w:rPr>
                <w:rFonts w:ascii="Arial" w:hAnsi="Arial" w:cs="Arial"/>
                <w:color w:val="000000"/>
                <w:spacing w:val="-11"/>
                <w:position w:val="10"/>
                <w:sz w:val="16"/>
                <w:szCs w:val="16"/>
                <w:lang w:val="en-GB"/>
              </w:rPr>
              <w:t xml:space="preserve"> </w:t>
            </w:r>
            <w:r>
              <w:rPr>
                <w:rFonts w:ascii="Arial" w:hAnsi="Arial" w:cs="Arial"/>
                <w:color w:val="000000"/>
                <w:spacing w:val="-3"/>
                <w:position w:val="10"/>
                <w:sz w:val="16"/>
                <w:szCs w:val="16"/>
                <w:lang w:val="en-GB"/>
              </w:rPr>
              <w:t>o</w:t>
            </w:r>
            <w:r>
              <w:rPr>
                <w:rFonts w:ascii="Arial" w:hAnsi="Arial" w:cs="Arial"/>
                <w:color w:val="000000"/>
                <w:spacing w:val="-3"/>
                <w:sz w:val="16"/>
                <w:szCs w:val="16"/>
                <w:lang w:val="en-GB"/>
              </w:rPr>
              <w:t>C)</w:t>
            </w:r>
          </w:p>
        </w:tc>
        <w:tc>
          <w:tcPr>
            <w:tcW w:w="1286" w:type="pct"/>
            <w:tcBorders>
              <w:top w:val="single" w:sz="6" w:space="0" w:color="000000"/>
              <w:left w:val="single" w:sz="6" w:space="0" w:color="000000"/>
              <w:bottom w:val="single" w:sz="6" w:space="0" w:color="000000"/>
              <w:right w:val="single" w:sz="6" w:space="0" w:color="000000"/>
            </w:tcBorders>
            <w:hideMark/>
          </w:tcPr>
          <w:p w14:paraId="7B5222A4" w14:textId="77777777" w:rsidR="000C7475" w:rsidRDefault="000C7475">
            <w:pPr>
              <w:pStyle w:val="TableParagraph"/>
              <w:spacing w:before="80" w:after="80" w:line="249" w:lineRule="exact"/>
              <w:ind w:left="284"/>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Part</w:t>
            </w:r>
            <w:r>
              <w:rPr>
                <w:rFonts w:ascii="Arial" w:hAnsi="Arial" w:cs="Arial"/>
                <w:color w:val="000000"/>
                <w:spacing w:val="-9"/>
                <w:sz w:val="16"/>
                <w:szCs w:val="16"/>
                <w:lang w:val="en-GB"/>
              </w:rPr>
              <w:t xml:space="preserve"> </w:t>
            </w:r>
            <w:proofErr w:type="gramStart"/>
            <w:r>
              <w:rPr>
                <w:rFonts w:ascii="Arial" w:hAnsi="Arial" w:cs="Arial"/>
                <w:color w:val="000000"/>
                <w:spacing w:val="-2"/>
                <w:sz w:val="16"/>
                <w:szCs w:val="16"/>
                <w:lang w:val="en-GB"/>
              </w:rPr>
              <w:t>15</w:t>
            </w:r>
            <w:r>
              <w:rPr>
                <w:rFonts w:ascii="Arial" w:hAnsi="Arial" w:cs="Arial"/>
                <w:color w:val="000000"/>
                <w:spacing w:val="-9"/>
                <w:sz w:val="16"/>
                <w:szCs w:val="16"/>
                <w:lang w:val="en-GB"/>
              </w:rPr>
              <w:t xml:space="preserve"> </w:t>
            </w:r>
            <w:r>
              <w:rPr>
                <w:rFonts w:ascii="Arial" w:hAnsi="Arial" w:cs="Arial"/>
                <w:color w:val="000000"/>
                <w:sz w:val="16"/>
                <w:szCs w:val="16"/>
                <w:lang w:val="en-GB"/>
              </w:rPr>
              <w:t>:</w:t>
            </w:r>
            <w:proofErr w:type="gramEnd"/>
            <w:r>
              <w:rPr>
                <w:rFonts w:ascii="Arial" w:hAnsi="Arial" w:cs="Arial"/>
                <w:color w:val="000000"/>
                <w:spacing w:val="-8"/>
                <w:sz w:val="16"/>
                <w:szCs w:val="16"/>
                <w:lang w:val="en-GB"/>
              </w:rPr>
              <w:t xml:space="preserve"> </w:t>
            </w:r>
            <w:r>
              <w:rPr>
                <w:rFonts w:ascii="Arial" w:hAnsi="Arial" w:cs="Arial"/>
                <w:color w:val="000000"/>
                <w:spacing w:val="-3"/>
                <w:sz w:val="16"/>
                <w:szCs w:val="16"/>
                <w:lang w:val="en-GB"/>
              </w:rPr>
              <w:t>1983</w:t>
            </w:r>
          </w:p>
        </w:tc>
        <w:tc>
          <w:tcPr>
            <w:tcW w:w="1286" w:type="pct"/>
            <w:tcBorders>
              <w:top w:val="single" w:sz="6" w:space="0" w:color="000000"/>
              <w:left w:val="single" w:sz="6" w:space="0" w:color="000000"/>
              <w:bottom w:val="single" w:sz="6" w:space="0" w:color="000000"/>
              <w:right w:val="single" w:sz="6" w:space="0" w:color="000000"/>
            </w:tcBorders>
            <w:hideMark/>
          </w:tcPr>
          <w:p w14:paraId="1907E2D8" w14:textId="77777777" w:rsidR="000C7475" w:rsidRDefault="000C7475">
            <w:pPr>
              <w:pStyle w:val="TableParagraph"/>
              <w:spacing w:before="80" w:after="80" w:line="249" w:lineRule="exact"/>
              <w:jc w:val="center"/>
              <w:rPr>
                <w:rFonts w:ascii="Arial" w:eastAsia="Times New Roman" w:hAnsi="Arial" w:cs="Arial"/>
                <w:color w:val="000000"/>
                <w:sz w:val="16"/>
                <w:szCs w:val="16"/>
                <w:lang w:val="en-GB"/>
              </w:rPr>
            </w:pPr>
            <w:r>
              <w:rPr>
                <w:rFonts w:ascii="Arial" w:hAnsi="Arial" w:cs="Arial"/>
                <w:color w:val="000000"/>
                <w:sz w:val="16"/>
                <w:szCs w:val="16"/>
                <w:lang w:val="en-GB"/>
              </w:rPr>
              <w:t>&lt;</w:t>
            </w:r>
            <w:r>
              <w:rPr>
                <w:rFonts w:ascii="Arial" w:hAnsi="Arial" w:cs="Arial"/>
                <w:color w:val="000000"/>
                <w:spacing w:val="-7"/>
                <w:sz w:val="16"/>
                <w:szCs w:val="16"/>
                <w:lang w:val="en-GB"/>
              </w:rPr>
              <w:t xml:space="preserve"> </w:t>
            </w:r>
            <w:r>
              <w:rPr>
                <w:rFonts w:ascii="Arial" w:hAnsi="Arial" w:cs="Arial"/>
                <w:color w:val="000000"/>
                <w:sz w:val="16"/>
                <w:szCs w:val="16"/>
                <w:lang w:val="en-GB"/>
              </w:rPr>
              <w:t>=</w:t>
            </w:r>
            <w:r>
              <w:rPr>
                <w:rFonts w:ascii="Arial" w:hAnsi="Arial" w:cs="Arial"/>
                <w:color w:val="000000"/>
                <w:spacing w:val="-8"/>
                <w:sz w:val="16"/>
                <w:szCs w:val="16"/>
                <w:lang w:val="en-GB"/>
              </w:rPr>
              <w:t xml:space="preserve"> </w:t>
            </w:r>
            <w:r>
              <w:rPr>
                <w:rFonts w:ascii="Arial" w:hAnsi="Arial" w:cs="Arial"/>
                <w:color w:val="000000"/>
                <w:spacing w:val="-3"/>
                <w:sz w:val="16"/>
                <w:szCs w:val="16"/>
                <w:lang w:val="en-GB"/>
              </w:rPr>
              <w:t>9.0</w:t>
            </w:r>
          </w:p>
        </w:tc>
      </w:tr>
    </w:tbl>
    <w:p w14:paraId="43AD62BD" w14:textId="77777777" w:rsidR="000C7475" w:rsidRDefault="000C7475" w:rsidP="000C7475">
      <w:pPr>
        <w:spacing w:before="80" w:after="80"/>
        <w:rPr>
          <w:color w:val="000000"/>
          <w:sz w:val="16"/>
          <w:szCs w:val="16"/>
          <w:lang w:val="en-GB"/>
        </w:rPr>
      </w:pPr>
    </w:p>
    <w:tbl>
      <w:tblPr>
        <w:tblW w:w="0" w:type="auto"/>
        <w:tblInd w:w="108" w:type="dxa"/>
        <w:tblLook w:val="04A0" w:firstRow="1" w:lastRow="0" w:firstColumn="1" w:lastColumn="0" w:noHBand="0" w:noVBand="1"/>
      </w:tblPr>
      <w:tblGrid>
        <w:gridCol w:w="584"/>
        <w:gridCol w:w="3162"/>
        <w:gridCol w:w="5217"/>
      </w:tblGrid>
      <w:tr w:rsidR="000C7475" w14:paraId="7E90A656" w14:textId="77777777" w:rsidTr="000C7475">
        <w:tc>
          <w:tcPr>
            <w:tcW w:w="596" w:type="dxa"/>
          </w:tcPr>
          <w:p w14:paraId="6DB1CCCA" w14:textId="77777777" w:rsidR="000C7475" w:rsidRDefault="000C7475">
            <w:pPr>
              <w:spacing w:before="120" w:after="120"/>
              <w:rPr>
                <w:sz w:val="16"/>
                <w:szCs w:val="16"/>
                <w:lang w:val="en-GB"/>
              </w:rPr>
            </w:pPr>
          </w:p>
        </w:tc>
        <w:tc>
          <w:tcPr>
            <w:tcW w:w="8618" w:type="dxa"/>
            <w:gridSpan w:val="2"/>
            <w:hideMark/>
          </w:tcPr>
          <w:p w14:paraId="590A634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Note: For the tests marked with *, valid test certificates (original or certified true copies issued by the testing laboratories) for tests carried out within the past 12 months are acceptable as evidence of compliance to the Engineer’s satisfaction.</w:t>
            </w:r>
          </w:p>
        </w:tc>
      </w:tr>
      <w:tr w:rsidR="000C7475" w14:paraId="4094FA3D" w14:textId="77777777" w:rsidTr="000C7475">
        <w:tc>
          <w:tcPr>
            <w:tcW w:w="596" w:type="dxa"/>
          </w:tcPr>
          <w:p w14:paraId="0E4A2CE1" w14:textId="77777777" w:rsidR="000C7475" w:rsidRDefault="000C7475">
            <w:pPr>
              <w:spacing w:before="120" w:after="120"/>
              <w:rPr>
                <w:sz w:val="16"/>
                <w:szCs w:val="16"/>
                <w:lang w:val="en-GB"/>
              </w:rPr>
            </w:pPr>
          </w:p>
        </w:tc>
        <w:tc>
          <w:tcPr>
            <w:tcW w:w="3260" w:type="dxa"/>
          </w:tcPr>
          <w:p w14:paraId="4EA85C20" w14:textId="77777777" w:rsidR="000C7475" w:rsidRDefault="000C7475">
            <w:pPr>
              <w:spacing w:before="120" w:after="120"/>
              <w:rPr>
                <w:sz w:val="16"/>
                <w:szCs w:val="16"/>
                <w:lang w:val="en-GB"/>
              </w:rPr>
            </w:pPr>
          </w:p>
        </w:tc>
        <w:tc>
          <w:tcPr>
            <w:tcW w:w="5358" w:type="dxa"/>
            <w:hideMark/>
          </w:tcPr>
          <w:p w14:paraId="2BE30DC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c) Chemical properties:</w:t>
            </w:r>
          </w:p>
        </w:tc>
      </w:tr>
    </w:tbl>
    <w:p w14:paraId="2E50D9AB" w14:textId="77777777" w:rsidR="000C7475" w:rsidRDefault="000C7475" w:rsidP="000C7475">
      <w:pPr>
        <w:spacing w:before="80" w:after="80"/>
        <w:jc w:val="both"/>
        <w:rPr>
          <w:rFonts w:ascii="Arial" w:hAnsi="Arial" w:cs="Arial"/>
          <w:color w:val="000000"/>
          <w:sz w:val="16"/>
          <w:szCs w:val="16"/>
          <w:lang w:val="en-GB"/>
        </w:rPr>
      </w:pPr>
    </w:p>
    <w:tbl>
      <w:tblPr>
        <w:tblW w:w="4772" w:type="pct"/>
        <w:tblCellMar>
          <w:left w:w="0" w:type="dxa"/>
          <w:right w:w="0" w:type="dxa"/>
        </w:tblCellMar>
        <w:tblLook w:val="01E0" w:firstRow="1" w:lastRow="1" w:firstColumn="1" w:lastColumn="1" w:noHBand="0" w:noVBand="0"/>
      </w:tblPr>
      <w:tblGrid>
        <w:gridCol w:w="2311"/>
        <w:gridCol w:w="1796"/>
        <w:gridCol w:w="1979"/>
        <w:gridCol w:w="2556"/>
      </w:tblGrid>
      <w:tr w:rsidR="000C7475" w14:paraId="4B10650A" w14:textId="77777777" w:rsidTr="000C7475">
        <w:trPr>
          <w:trHeight w:val="20"/>
        </w:trPr>
        <w:tc>
          <w:tcPr>
            <w:tcW w:w="2375" w:type="pct"/>
            <w:gridSpan w:val="2"/>
            <w:tcBorders>
              <w:top w:val="single" w:sz="6" w:space="0" w:color="000000"/>
              <w:left w:val="single" w:sz="6" w:space="0" w:color="000000"/>
              <w:bottom w:val="single" w:sz="6" w:space="0" w:color="000000"/>
              <w:right w:val="single" w:sz="6" w:space="0" w:color="000000"/>
            </w:tcBorders>
            <w:hideMark/>
          </w:tcPr>
          <w:p w14:paraId="6EBB30FC" w14:textId="77777777" w:rsidR="000C7475" w:rsidRDefault="000C7475">
            <w:pPr>
              <w:pStyle w:val="TableParagraph"/>
              <w:spacing w:before="80" w:after="80"/>
              <w:jc w:val="both"/>
              <w:rPr>
                <w:rFonts w:ascii="Arial" w:eastAsia="Times New Roman" w:hAnsi="Arial" w:cs="Arial"/>
                <w:color w:val="000000"/>
                <w:sz w:val="16"/>
                <w:szCs w:val="16"/>
                <w:lang w:val="en-GB"/>
              </w:rPr>
            </w:pPr>
            <w:r>
              <w:rPr>
                <w:rFonts w:ascii="Arial" w:hAnsi="Arial" w:cs="Arial"/>
                <w:color w:val="000000"/>
                <w:spacing w:val="-5"/>
                <w:sz w:val="16"/>
                <w:szCs w:val="16"/>
                <w:lang w:val="en-GB"/>
              </w:rPr>
              <w:t xml:space="preserve">Test </w:t>
            </w:r>
            <w:r>
              <w:rPr>
                <w:rFonts w:ascii="Arial" w:hAnsi="Arial" w:cs="Arial"/>
                <w:color w:val="000000"/>
                <w:spacing w:val="-1"/>
                <w:sz w:val="16"/>
                <w:szCs w:val="16"/>
                <w:lang w:val="en-GB"/>
              </w:rPr>
              <w:t>Items</w:t>
            </w:r>
          </w:p>
        </w:tc>
        <w:tc>
          <w:tcPr>
            <w:tcW w:w="1145" w:type="pct"/>
            <w:tcBorders>
              <w:top w:val="single" w:sz="6" w:space="0" w:color="000000"/>
              <w:left w:val="single" w:sz="6" w:space="0" w:color="000000"/>
              <w:bottom w:val="single" w:sz="6" w:space="0" w:color="000000"/>
              <w:right w:val="single" w:sz="6" w:space="0" w:color="000000"/>
            </w:tcBorders>
            <w:hideMark/>
          </w:tcPr>
          <w:p w14:paraId="1E5338C6" w14:textId="77777777" w:rsidR="000C7475" w:rsidRDefault="000C7475">
            <w:pPr>
              <w:pStyle w:val="TableParagraph"/>
              <w:spacing w:before="80" w:after="80"/>
              <w:ind w:left="539" w:right="43" w:hanging="494"/>
              <w:jc w:val="both"/>
              <w:rPr>
                <w:rFonts w:ascii="Arial" w:eastAsia="Times New Roman" w:hAnsi="Arial" w:cs="Arial"/>
                <w:color w:val="000000"/>
                <w:sz w:val="16"/>
                <w:szCs w:val="16"/>
                <w:lang w:val="en-GB"/>
              </w:rPr>
            </w:pPr>
            <w:r>
              <w:rPr>
                <w:rFonts w:ascii="Arial" w:hAnsi="Arial" w:cs="Arial"/>
                <w:color w:val="000000"/>
                <w:spacing w:val="-5"/>
                <w:sz w:val="16"/>
                <w:szCs w:val="16"/>
                <w:lang w:val="en-GB"/>
              </w:rPr>
              <w:t xml:space="preserve">Test </w:t>
            </w:r>
            <w:r>
              <w:rPr>
                <w:rFonts w:ascii="Arial" w:hAnsi="Arial" w:cs="Arial"/>
                <w:color w:val="000000"/>
                <w:sz w:val="16"/>
                <w:szCs w:val="16"/>
                <w:lang w:val="en-GB"/>
              </w:rPr>
              <w:t>Method</w:t>
            </w:r>
            <w:r>
              <w:rPr>
                <w:rFonts w:ascii="Arial" w:hAnsi="Arial" w:cs="Arial"/>
                <w:color w:val="000000"/>
                <w:spacing w:val="-5"/>
                <w:sz w:val="16"/>
                <w:szCs w:val="16"/>
                <w:lang w:val="en-GB"/>
              </w:rPr>
              <w:t xml:space="preserve"> </w:t>
            </w:r>
            <w:r>
              <w:rPr>
                <w:rFonts w:ascii="Arial" w:hAnsi="Arial" w:cs="Arial"/>
                <w:color w:val="000000"/>
                <w:sz w:val="16"/>
                <w:szCs w:val="16"/>
                <w:lang w:val="en-GB"/>
              </w:rPr>
              <w:t>BS</w:t>
            </w:r>
            <w:r>
              <w:rPr>
                <w:rFonts w:ascii="Arial" w:hAnsi="Arial" w:cs="Arial"/>
                <w:color w:val="000000"/>
                <w:spacing w:val="20"/>
                <w:w w:val="99"/>
                <w:sz w:val="16"/>
                <w:szCs w:val="16"/>
                <w:lang w:val="en-GB"/>
              </w:rPr>
              <w:t xml:space="preserve"> </w:t>
            </w:r>
            <w:r>
              <w:rPr>
                <w:rFonts w:ascii="Arial" w:hAnsi="Arial" w:cs="Arial"/>
                <w:color w:val="000000"/>
                <w:sz w:val="16"/>
                <w:szCs w:val="16"/>
                <w:lang w:val="en-GB"/>
              </w:rPr>
              <w:t>6431</w:t>
            </w:r>
          </w:p>
        </w:tc>
        <w:tc>
          <w:tcPr>
            <w:tcW w:w="1479" w:type="pct"/>
            <w:tcBorders>
              <w:top w:val="single" w:sz="6" w:space="0" w:color="000000"/>
              <w:left w:val="single" w:sz="6" w:space="0" w:color="000000"/>
              <w:bottom w:val="single" w:sz="6" w:space="0" w:color="000000"/>
              <w:right w:val="single" w:sz="6" w:space="0" w:color="000000"/>
            </w:tcBorders>
            <w:hideMark/>
          </w:tcPr>
          <w:p w14:paraId="79B5B5E7" w14:textId="77777777" w:rsidR="000C7475" w:rsidRDefault="000C7475">
            <w:pPr>
              <w:pStyle w:val="TableParagraph"/>
              <w:spacing w:before="80" w:after="80"/>
              <w:ind w:left="23"/>
              <w:jc w:val="both"/>
              <w:rPr>
                <w:rFonts w:ascii="Arial" w:eastAsia="Times New Roman" w:hAnsi="Arial" w:cs="Arial"/>
                <w:color w:val="000000"/>
                <w:sz w:val="16"/>
                <w:szCs w:val="16"/>
                <w:lang w:val="en-GB"/>
              </w:rPr>
            </w:pPr>
            <w:r>
              <w:rPr>
                <w:rFonts w:ascii="Arial" w:hAnsi="Arial" w:cs="Arial"/>
                <w:color w:val="000000"/>
                <w:sz w:val="16"/>
                <w:szCs w:val="16"/>
                <w:lang w:val="en-GB"/>
              </w:rPr>
              <w:t>Acceptance</w:t>
            </w:r>
            <w:r>
              <w:rPr>
                <w:rFonts w:ascii="Arial" w:hAnsi="Arial" w:cs="Arial"/>
                <w:color w:val="000000"/>
                <w:spacing w:val="-19"/>
                <w:sz w:val="16"/>
                <w:szCs w:val="16"/>
                <w:lang w:val="en-GB"/>
              </w:rPr>
              <w:t xml:space="preserve"> </w:t>
            </w:r>
            <w:r>
              <w:rPr>
                <w:rFonts w:ascii="Arial" w:hAnsi="Arial" w:cs="Arial"/>
                <w:color w:val="000000"/>
                <w:spacing w:val="-1"/>
                <w:sz w:val="16"/>
                <w:szCs w:val="16"/>
                <w:lang w:val="en-GB"/>
              </w:rPr>
              <w:t>Standards</w:t>
            </w:r>
          </w:p>
        </w:tc>
      </w:tr>
      <w:tr w:rsidR="000C7475" w14:paraId="6C9286A3" w14:textId="77777777" w:rsidTr="000C7475">
        <w:trPr>
          <w:trHeight w:val="20"/>
        </w:trPr>
        <w:tc>
          <w:tcPr>
            <w:tcW w:w="2375" w:type="pct"/>
            <w:gridSpan w:val="2"/>
            <w:tcBorders>
              <w:top w:val="single" w:sz="6" w:space="0" w:color="000000"/>
              <w:left w:val="single" w:sz="6" w:space="0" w:color="000000"/>
              <w:bottom w:val="single" w:sz="6" w:space="0" w:color="000000"/>
              <w:right w:val="single" w:sz="6" w:space="0" w:color="000000"/>
            </w:tcBorders>
            <w:hideMark/>
          </w:tcPr>
          <w:p w14:paraId="4F010FDE" w14:textId="77777777" w:rsidR="000C7475" w:rsidRDefault="000C7475">
            <w:pPr>
              <w:pStyle w:val="TableParagraph"/>
              <w:spacing w:before="80" w:after="80" w:line="249" w:lineRule="exact"/>
              <w:ind w:left="21"/>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Nominal</w:t>
            </w:r>
            <w:r>
              <w:rPr>
                <w:rFonts w:ascii="Arial" w:hAnsi="Arial" w:cs="Arial"/>
                <w:color w:val="000000"/>
                <w:spacing w:val="-12"/>
                <w:sz w:val="16"/>
                <w:szCs w:val="16"/>
                <w:lang w:val="en-GB"/>
              </w:rPr>
              <w:t xml:space="preserve"> </w:t>
            </w:r>
            <w:r>
              <w:rPr>
                <w:rFonts w:ascii="Arial" w:hAnsi="Arial" w:cs="Arial"/>
                <w:color w:val="000000"/>
                <w:sz w:val="16"/>
                <w:szCs w:val="16"/>
                <w:lang w:val="en-GB"/>
              </w:rPr>
              <w:t>Size</w:t>
            </w:r>
          </w:p>
        </w:tc>
        <w:tc>
          <w:tcPr>
            <w:tcW w:w="1145" w:type="pct"/>
            <w:vMerge w:val="restart"/>
            <w:tcBorders>
              <w:top w:val="single" w:sz="6" w:space="0" w:color="000000"/>
              <w:left w:val="single" w:sz="6" w:space="0" w:color="000000"/>
              <w:bottom w:val="single" w:sz="6" w:space="0" w:color="000000"/>
              <w:right w:val="single" w:sz="6" w:space="0" w:color="000000"/>
            </w:tcBorders>
          </w:tcPr>
          <w:p w14:paraId="76CA8C50" w14:textId="77777777" w:rsidR="000C7475" w:rsidRDefault="000C7475">
            <w:pPr>
              <w:widowControl w:val="0"/>
              <w:spacing w:before="80" w:after="80"/>
              <w:jc w:val="both"/>
              <w:rPr>
                <w:rFonts w:ascii="Arial" w:eastAsia="Calibri" w:hAnsi="Arial" w:cs="Arial"/>
                <w:color w:val="000000"/>
                <w:sz w:val="16"/>
                <w:szCs w:val="16"/>
                <w:lang w:val="en-GB"/>
              </w:rPr>
            </w:pPr>
          </w:p>
        </w:tc>
        <w:tc>
          <w:tcPr>
            <w:tcW w:w="1479" w:type="pct"/>
            <w:tcBorders>
              <w:top w:val="single" w:sz="6" w:space="0" w:color="000000"/>
              <w:left w:val="single" w:sz="6" w:space="0" w:color="000000"/>
              <w:bottom w:val="single" w:sz="6" w:space="0" w:color="000000"/>
              <w:right w:val="single" w:sz="6" w:space="0" w:color="000000"/>
            </w:tcBorders>
            <w:hideMark/>
          </w:tcPr>
          <w:p w14:paraId="5375E301" w14:textId="77777777" w:rsidR="000C7475" w:rsidRDefault="000C7475">
            <w:pPr>
              <w:pStyle w:val="TableParagraph"/>
              <w:spacing w:before="80" w:after="80" w:line="249" w:lineRule="exact"/>
              <w:ind w:left="429"/>
              <w:jc w:val="both"/>
              <w:rPr>
                <w:rFonts w:ascii="Arial" w:eastAsia="Times New Roman" w:hAnsi="Arial" w:cs="Arial"/>
                <w:color w:val="000000"/>
                <w:sz w:val="16"/>
                <w:szCs w:val="16"/>
                <w:lang w:val="en-GB"/>
              </w:rPr>
            </w:pPr>
            <w:r>
              <w:rPr>
                <w:rFonts w:ascii="Arial" w:hAnsi="Arial" w:cs="Arial"/>
                <w:color w:val="000000"/>
                <w:sz w:val="16"/>
                <w:szCs w:val="16"/>
                <w:lang w:val="en-GB"/>
              </w:rPr>
              <w:t>20</w:t>
            </w:r>
            <w:r>
              <w:rPr>
                <w:rFonts w:ascii="Arial" w:hAnsi="Arial" w:cs="Arial"/>
                <w:color w:val="000000"/>
                <w:spacing w:val="-3"/>
                <w:sz w:val="16"/>
                <w:szCs w:val="16"/>
                <w:lang w:val="en-GB"/>
              </w:rPr>
              <w:t xml:space="preserve"> </w:t>
            </w:r>
            <w:r>
              <w:rPr>
                <w:rFonts w:ascii="Arial" w:hAnsi="Arial" w:cs="Arial"/>
                <w:color w:val="000000"/>
                <w:sz w:val="16"/>
                <w:szCs w:val="16"/>
                <w:lang w:val="en-GB"/>
              </w:rPr>
              <w:t>x</w:t>
            </w:r>
            <w:r>
              <w:rPr>
                <w:rFonts w:ascii="Arial" w:hAnsi="Arial" w:cs="Arial"/>
                <w:color w:val="000000"/>
                <w:spacing w:val="-3"/>
                <w:sz w:val="16"/>
                <w:szCs w:val="16"/>
                <w:lang w:val="en-GB"/>
              </w:rPr>
              <w:t xml:space="preserve"> </w:t>
            </w:r>
            <w:r>
              <w:rPr>
                <w:rFonts w:ascii="Arial" w:hAnsi="Arial" w:cs="Arial"/>
                <w:color w:val="000000"/>
                <w:sz w:val="16"/>
                <w:szCs w:val="16"/>
                <w:lang w:val="en-GB"/>
              </w:rPr>
              <w:t>20,</w:t>
            </w:r>
            <w:r>
              <w:rPr>
                <w:rFonts w:ascii="Arial" w:hAnsi="Arial" w:cs="Arial"/>
                <w:color w:val="000000"/>
                <w:spacing w:val="-3"/>
                <w:sz w:val="16"/>
                <w:szCs w:val="16"/>
                <w:lang w:val="en-GB"/>
              </w:rPr>
              <w:t xml:space="preserve"> </w:t>
            </w:r>
            <w:r>
              <w:rPr>
                <w:rFonts w:ascii="Arial" w:hAnsi="Arial" w:cs="Arial"/>
                <w:color w:val="000000"/>
                <w:sz w:val="16"/>
                <w:szCs w:val="16"/>
                <w:lang w:val="en-GB"/>
              </w:rPr>
              <w:t>50</w:t>
            </w:r>
            <w:r>
              <w:rPr>
                <w:rFonts w:ascii="Arial" w:hAnsi="Arial" w:cs="Arial"/>
                <w:color w:val="000000"/>
                <w:spacing w:val="-4"/>
                <w:sz w:val="16"/>
                <w:szCs w:val="16"/>
                <w:lang w:val="en-GB"/>
              </w:rPr>
              <w:t xml:space="preserve"> </w:t>
            </w:r>
            <w:r>
              <w:rPr>
                <w:rFonts w:ascii="Arial" w:hAnsi="Arial" w:cs="Arial"/>
                <w:color w:val="000000"/>
                <w:sz w:val="16"/>
                <w:szCs w:val="16"/>
                <w:lang w:val="en-GB"/>
              </w:rPr>
              <w:t>x</w:t>
            </w:r>
            <w:r>
              <w:rPr>
                <w:rFonts w:ascii="Arial" w:hAnsi="Arial" w:cs="Arial"/>
                <w:color w:val="000000"/>
                <w:spacing w:val="-3"/>
                <w:sz w:val="16"/>
                <w:szCs w:val="16"/>
                <w:lang w:val="en-GB"/>
              </w:rPr>
              <w:t xml:space="preserve"> </w:t>
            </w:r>
            <w:r>
              <w:rPr>
                <w:rFonts w:ascii="Arial" w:hAnsi="Arial" w:cs="Arial"/>
                <w:color w:val="000000"/>
                <w:sz w:val="16"/>
                <w:szCs w:val="16"/>
                <w:lang w:val="en-GB"/>
              </w:rPr>
              <w:t>50</w:t>
            </w:r>
          </w:p>
        </w:tc>
      </w:tr>
      <w:tr w:rsidR="000C7475" w14:paraId="67CADA29" w14:textId="77777777" w:rsidTr="000C7475">
        <w:trPr>
          <w:trHeight w:val="20"/>
        </w:trPr>
        <w:tc>
          <w:tcPr>
            <w:tcW w:w="2375" w:type="pct"/>
            <w:gridSpan w:val="2"/>
            <w:tcBorders>
              <w:top w:val="single" w:sz="6" w:space="0" w:color="000000"/>
              <w:left w:val="single" w:sz="6" w:space="0" w:color="000000"/>
              <w:bottom w:val="single" w:sz="6" w:space="0" w:color="000000"/>
              <w:right w:val="single" w:sz="6" w:space="0" w:color="000000"/>
            </w:tcBorders>
            <w:hideMark/>
          </w:tcPr>
          <w:p w14:paraId="4C43FCEC" w14:textId="77777777" w:rsidR="000C7475" w:rsidRDefault="000C7475">
            <w:pPr>
              <w:pStyle w:val="TableParagraph"/>
              <w:spacing w:before="80" w:after="80" w:line="249" w:lineRule="exact"/>
              <w:ind w:left="21"/>
              <w:jc w:val="both"/>
              <w:rPr>
                <w:rFonts w:ascii="Arial" w:eastAsia="Times New Roman" w:hAnsi="Arial" w:cs="Arial"/>
                <w:color w:val="000000"/>
                <w:sz w:val="16"/>
                <w:szCs w:val="16"/>
                <w:lang w:val="en-GB"/>
              </w:rPr>
            </w:pPr>
            <w:r>
              <w:rPr>
                <w:rFonts w:ascii="Arial" w:hAnsi="Arial" w:cs="Arial"/>
                <w:color w:val="000000"/>
                <w:sz w:val="16"/>
                <w:szCs w:val="16"/>
                <w:lang w:val="en-GB"/>
              </w:rPr>
              <w:t>BS</w:t>
            </w:r>
            <w:r>
              <w:rPr>
                <w:rFonts w:ascii="Arial" w:hAnsi="Arial" w:cs="Arial"/>
                <w:color w:val="000000"/>
                <w:spacing w:val="-10"/>
                <w:sz w:val="16"/>
                <w:szCs w:val="16"/>
                <w:lang w:val="en-GB"/>
              </w:rPr>
              <w:t xml:space="preserve"> </w:t>
            </w:r>
            <w:r>
              <w:rPr>
                <w:rFonts w:ascii="Arial" w:hAnsi="Arial" w:cs="Arial"/>
                <w:color w:val="000000"/>
                <w:sz w:val="16"/>
                <w:szCs w:val="16"/>
                <w:lang w:val="en-GB"/>
              </w:rPr>
              <w:t>6431</w:t>
            </w:r>
            <w:r>
              <w:rPr>
                <w:rFonts w:ascii="Arial" w:hAnsi="Arial" w:cs="Arial"/>
                <w:color w:val="000000"/>
                <w:spacing w:val="-10"/>
                <w:sz w:val="16"/>
                <w:szCs w:val="16"/>
                <w:lang w:val="en-GB"/>
              </w:rPr>
              <w:t xml:space="preserve"> </w:t>
            </w:r>
            <w:r>
              <w:rPr>
                <w:rFonts w:ascii="Arial" w:hAnsi="Arial" w:cs="Arial"/>
                <w:color w:val="000000"/>
                <w:spacing w:val="-1"/>
                <w:sz w:val="16"/>
                <w:szCs w:val="16"/>
                <w:lang w:val="en-GB"/>
              </w:rPr>
              <w:t>Classification</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674ABE2D" w14:textId="77777777" w:rsidR="000C7475" w:rsidRDefault="000C7475">
            <w:pPr>
              <w:rPr>
                <w:rFonts w:ascii="Arial" w:eastAsia="Calibri" w:hAnsi="Arial" w:cs="Arial"/>
                <w:color w:val="000000"/>
                <w:sz w:val="16"/>
                <w:szCs w:val="16"/>
                <w:lang w:val="en-GB"/>
              </w:rPr>
            </w:pPr>
          </w:p>
        </w:tc>
        <w:tc>
          <w:tcPr>
            <w:tcW w:w="1479" w:type="pct"/>
            <w:tcBorders>
              <w:top w:val="single" w:sz="6" w:space="0" w:color="000000"/>
              <w:left w:val="single" w:sz="6" w:space="0" w:color="000000"/>
              <w:bottom w:val="single" w:sz="6" w:space="0" w:color="000000"/>
              <w:right w:val="single" w:sz="6" w:space="0" w:color="000000"/>
            </w:tcBorders>
            <w:hideMark/>
          </w:tcPr>
          <w:p w14:paraId="396EB963" w14:textId="77777777" w:rsidR="000C7475" w:rsidRDefault="000C7475">
            <w:pPr>
              <w:pStyle w:val="TableParagraph"/>
              <w:spacing w:before="80" w:after="80" w:line="249" w:lineRule="exact"/>
              <w:jc w:val="both"/>
              <w:rPr>
                <w:rFonts w:ascii="Arial" w:eastAsia="Times New Roman" w:hAnsi="Arial" w:cs="Arial"/>
                <w:color w:val="000000"/>
                <w:sz w:val="16"/>
                <w:szCs w:val="16"/>
                <w:lang w:val="en-GB"/>
              </w:rPr>
            </w:pPr>
            <w:r>
              <w:rPr>
                <w:rFonts w:ascii="Arial" w:hAnsi="Arial" w:cs="Arial"/>
                <w:color w:val="000000"/>
                <w:sz w:val="16"/>
                <w:szCs w:val="16"/>
                <w:lang w:val="en-GB"/>
              </w:rPr>
              <w:t>BI</w:t>
            </w:r>
          </w:p>
        </w:tc>
      </w:tr>
      <w:tr w:rsidR="000C7475" w14:paraId="0BCA5CE5" w14:textId="77777777" w:rsidTr="000C7475">
        <w:trPr>
          <w:trHeight w:val="20"/>
        </w:trPr>
        <w:tc>
          <w:tcPr>
            <w:tcW w:w="1337" w:type="pct"/>
            <w:vMerge w:val="restart"/>
            <w:tcBorders>
              <w:top w:val="single" w:sz="6" w:space="0" w:color="000000"/>
              <w:left w:val="single" w:sz="6" w:space="0" w:color="000000"/>
              <w:bottom w:val="single" w:sz="6" w:space="0" w:color="000000"/>
              <w:right w:val="single" w:sz="6" w:space="0" w:color="000000"/>
            </w:tcBorders>
            <w:hideMark/>
          </w:tcPr>
          <w:p w14:paraId="6C2056DF" w14:textId="77777777" w:rsidR="000C7475" w:rsidRDefault="000C7475">
            <w:pPr>
              <w:pStyle w:val="TableParagraph"/>
              <w:spacing w:before="80" w:after="80" w:line="237" w:lineRule="auto"/>
              <w:ind w:left="351" w:right="368" w:hanging="330"/>
              <w:jc w:val="both"/>
              <w:rPr>
                <w:rFonts w:ascii="Arial" w:eastAsia="Times New Roman" w:hAnsi="Arial" w:cs="Arial"/>
                <w:color w:val="000000"/>
                <w:sz w:val="16"/>
                <w:szCs w:val="16"/>
                <w:lang w:val="en-GB"/>
              </w:rPr>
            </w:pPr>
            <w:r>
              <w:rPr>
                <w:rFonts w:ascii="Arial" w:hAnsi="Arial" w:cs="Arial"/>
                <w:color w:val="000000"/>
                <w:sz w:val="16"/>
                <w:szCs w:val="16"/>
                <w:lang w:val="en-GB"/>
              </w:rPr>
              <w:t>1.</w:t>
            </w:r>
            <w:r>
              <w:rPr>
                <w:rFonts w:ascii="Arial" w:hAnsi="Arial" w:cs="Arial"/>
                <w:color w:val="000000"/>
                <w:spacing w:val="-13"/>
                <w:sz w:val="16"/>
                <w:szCs w:val="16"/>
                <w:lang w:val="en-GB"/>
              </w:rPr>
              <w:t xml:space="preserve"> </w:t>
            </w:r>
            <w:r>
              <w:rPr>
                <w:rFonts w:ascii="Arial" w:hAnsi="Arial" w:cs="Arial"/>
                <w:color w:val="000000"/>
                <w:sz w:val="16"/>
                <w:szCs w:val="16"/>
                <w:lang w:val="en-GB"/>
              </w:rPr>
              <w:t>*Resistance</w:t>
            </w:r>
            <w:r>
              <w:rPr>
                <w:rFonts w:ascii="Arial" w:hAnsi="Arial" w:cs="Arial"/>
                <w:color w:val="000000"/>
                <w:spacing w:val="21"/>
                <w:w w:val="99"/>
                <w:sz w:val="16"/>
                <w:szCs w:val="16"/>
                <w:lang w:val="en-GB"/>
              </w:rPr>
              <w:t xml:space="preserve"> </w:t>
            </w:r>
            <w:r>
              <w:rPr>
                <w:rFonts w:ascii="Arial" w:hAnsi="Arial" w:cs="Arial"/>
                <w:color w:val="000000"/>
                <w:sz w:val="16"/>
                <w:szCs w:val="16"/>
                <w:lang w:val="en-GB"/>
              </w:rPr>
              <w:t>to</w:t>
            </w:r>
            <w:r>
              <w:rPr>
                <w:rFonts w:ascii="Arial" w:hAnsi="Arial" w:cs="Arial"/>
                <w:color w:val="000000"/>
                <w:spacing w:val="-5"/>
                <w:sz w:val="16"/>
                <w:szCs w:val="16"/>
                <w:lang w:val="en-GB"/>
              </w:rPr>
              <w:t xml:space="preserve"> </w:t>
            </w:r>
            <w:r>
              <w:rPr>
                <w:rFonts w:ascii="Arial" w:hAnsi="Arial" w:cs="Arial"/>
                <w:color w:val="000000"/>
                <w:sz w:val="16"/>
                <w:szCs w:val="16"/>
                <w:lang w:val="en-GB"/>
              </w:rPr>
              <w:t>acids</w:t>
            </w:r>
            <w:r>
              <w:rPr>
                <w:rFonts w:ascii="Arial" w:hAnsi="Arial" w:cs="Arial"/>
                <w:color w:val="000000"/>
                <w:spacing w:val="-5"/>
                <w:sz w:val="16"/>
                <w:szCs w:val="16"/>
                <w:lang w:val="en-GB"/>
              </w:rPr>
              <w:t xml:space="preserve"> </w:t>
            </w:r>
            <w:r>
              <w:rPr>
                <w:rFonts w:ascii="Arial" w:hAnsi="Arial" w:cs="Arial"/>
                <w:color w:val="000000"/>
                <w:sz w:val="16"/>
                <w:szCs w:val="16"/>
                <w:lang w:val="en-GB"/>
              </w:rPr>
              <w:t>and</w:t>
            </w:r>
            <w:r>
              <w:rPr>
                <w:rFonts w:ascii="Arial" w:hAnsi="Arial" w:cs="Arial"/>
                <w:color w:val="000000"/>
                <w:w w:val="99"/>
                <w:sz w:val="16"/>
                <w:szCs w:val="16"/>
                <w:lang w:val="en-GB"/>
              </w:rPr>
              <w:t xml:space="preserve"> </w:t>
            </w:r>
            <w:r>
              <w:rPr>
                <w:rFonts w:ascii="Arial" w:hAnsi="Arial" w:cs="Arial"/>
                <w:color w:val="000000"/>
                <w:sz w:val="16"/>
                <w:szCs w:val="16"/>
                <w:lang w:val="en-GB"/>
              </w:rPr>
              <w:t>alkali</w:t>
            </w:r>
          </w:p>
        </w:tc>
        <w:tc>
          <w:tcPr>
            <w:tcW w:w="1039" w:type="pct"/>
            <w:tcBorders>
              <w:top w:val="single" w:sz="6" w:space="0" w:color="000000"/>
              <w:left w:val="single" w:sz="6" w:space="0" w:color="000000"/>
              <w:bottom w:val="single" w:sz="6" w:space="0" w:color="000000"/>
              <w:right w:val="single" w:sz="6" w:space="0" w:color="000000"/>
            </w:tcBorders>
            <w:hideMark/>
          </w:tcPr>
          <w:p w14:paraId="2FB18C25" w14:textId="77777777" w:rsidR="000C7475" w:rsidRDefault="000C7475">
            <w:pPr>
              <w:pStyle w:val="TableParagraph"/>
              <w:spacing w:before="80" w:after="80" w:line="249" w:lineRule="exact"/>
              <w:ind w:left="21"/>
              <w:jc w:val="both"/>
              <w:rPr>
                <w:rFonts w:ascii="Arial" w:eastAsia="Times New Roman" w:hAnsi="Arial" w:cs="Arial"/>
                <w:color w:val="000000"/>
                <w:sz w:val="16"/>
                <w:szCs w:val="16"/>
                <w:lang w:val="en-GB"/>
              </w:rPr>
            </w:pPr>
            <w:r>
              <w:rPr>
                <w:rFonts w:ascii="Arial" w:hAnsi="Arial" w:cs="Arial"/>
                <w:color w:val="000000"/>
                <w:sz w:val="16"/>
                <w:szCs w:val="16"/>
                <w:lang w:val="en-GB"/>
              </w:rPr>
              <w:t>Sulphuric</w:t>
            </w:r>
            <w:r>
              <w:rPr>
                <w:rFonts w:ascii="Arial" w:hAnsi="Arial" w:cs="Arial"/>
                <w:color w:val="000000"/>
                <w:spacing w:val="-12"/>
                <w:sz w:val="16"/>
                <w:szCs w:val="16"/>
                <w:lang w:val="en-GB"/>
              </w:rPr>
              <w:t xml:space="preserve"> </w:t>
            </w:r>
            <w:r>
              <w:rPr>
                <w:rFonts w:ascii="Arial" w:hAnsi="Arial" w:cs="Arial"/>
                <w:color w:val="000000"/>
                <w:spacing w:val="-1"/>
                <w:sz w:val="16"/>
                <w:szCs w:val="16"/>
                <w:lang w:val="en-GB"/>
              </w:rPr>
              <w:t>acid</w:t>
            </w:r>
          </w:p>
        </w:tc>
        <w:tc>
          <w:tcPr>
            <w:tcW w:w="1145" w:type="pct"/>
            <w:vMerge w:val="restart"/>
            <w:tcBorders>
              <w:top w:val="single" w:sz="6" w:space="0" w:color="000000"/>
              <w:left w:val="single" w:sz="6" w:space="0" w:color="000000"/>
              <w:bottom w:val="single" w:sz="6" w:space="0" w:color="000000"/>
              <w:right w:val="single" w:sz="6" w:space="0" w:color="000000"/>
            </w:tcBorders>
            <w:hideMark/>
          </w:tcPr>
          <w:p w14:paraId="495A26E8" w14:textId="77777777" w:rsidR="000C7475" w:rsidRDefault="000C7475">
            <w:pPr>
              <w:pStyle w:val="TableParagraph"/>
              <w:spacing w:before="80" w:after="80" w:line="249" w:lineRule="exact"/>
              <w:ind w:left="139"/>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Part</w:t>
            </w:r>
            <w:r>
              <w:rPr>
                <w:rFonts w:ascii="Arial" w:hAnsi="Arial" w:cs="Arial"/>
                <w:color w:val="000000"/>
                <w:spacing w:val="-4"/>
                <w:sz w:val="16"/>
                <w:szCs w:val="16"/>
                <w:lang w:val="en-GB"/>
              </w:rPr>
              <w:t xml:space="preserve"> </w:t>
            </w:r>
            <w:proofErr w:type="gramStart"/>
            <w:r>
              <w:rPr>
                <w:rFonts w:ascii="Arial" w:hAnsi="Arial" w:cs="Arial"/>
                <w:color w:val="000000"/>
                <w:sz w:val="16"/>
                <w:szCs w:val="16"/>
                <w:lang w:val="en-GB"/>
              </w:rPr>
              <w:t>18</w:t>
            </w:r>
            <w:r>
              <w:rPr>
                <w:rFonts w:ascii="Arial" w:hAnsi="Arial" w:cs="Arial"/>
                <w:color w:val="000000"/>
                <w:spacing w:val="-4"/>
                <w:sz w:val="16"/>
                <w:szCs w:val="16"/>
                <w:lang w:val="en-GB"/>
              </w:rPr>
              <w:t xml:space="preserve"> </w:t>
            </w:r>
            <w:r>
              <w:rPr>
                <w:rFonts w:ascii="Arial" w:hAnsi="Arial" w:cs="Arial"/>
                <w:color w:val="000000"/>
                <w:sz w:val="16"/>
                <w:szCs w:val="16"/>
                <w:lang w:val="en-GB"/>
              </w:rPr>
              <w:t>:</w:t>
            </w:r>
            <w:proofErr w:type="gramEnd"/>
            <w:r>
              <w:rPr>
                <w:rFonts w:ascii="Arial" w:hAnsi="Arial" w:cs="Arial"/>
                <w:color w:val="000000"/>
                <w:spacing w:val="-3"/>
                <w:sz w:val="16"/>
                <w:szCs w:val="16"/>
                <w:lang w:val="en-GB"/>
              </w:rPr>
              <w:t xml:space="preserve"> </w:t>
            </w:r>
            <w:r>
              <w:rPr>
                <w:rFonts w:ascii="Arial" w:hAnsi="Arial" w:cs="Arial"/>
                <w:color w:val="000000"/>
                <w:spacing w:val="-1"/>
                <w:sz w:val="16"/>
                <w:szCs w:val="16"/>
                <w:lang w:val="en-GB"/>
              </w:rPr>
              <w:t>1983</w:t>
            </w:r>
          </w:p>
        </w:tc>
        <w:tc>
          <w:tcPr>
            <w:tcW w:w="1479" w:type="pct"/>
            <w:tcBorders>
              <w:top w:val="single" w:sz="6" w:space="0" w:color="000000"/>
              <w:left w:val="single" w:sz="6" w:space="0" w:color="000000"/>
              <w:bottom w:val="single" w:sz="6" w:space="0" w:color="000000"/>
              <w:right w:val="single" w:sz="6" w:space="0" w:color="000000"/>
            </w:tcBorders>
            <w:hideMark/>
          </w:tcPr>
          <w:p w14:paraId="2293665A" w14:textId="77777777" w:rsidR="000C7475" w:rsidRDefault="000C7475">
            <w:pPr>
              <w:pStyle w:val="TableParagraph"/>
              <w:spacing w:before="80" w:after="80" w:line="249" w:lineRule="exact"/>
              <w:ind w:left="739"/>
              <w:jc w:val="both"/>
              <w:rPr>
                <w:rFonts w:ascii="Arial" w:eastAsia="Times New Roman" w:hAnsi="Arial" w:cs="Arial"/>
                <w:color w:val="000000"/>
                <w:sz w:val="16"/>
                <w:szCs w:val="16"/>
                <w:lang w:val="en-GB"/>
              </w:rPr>
            </w:pPr>
            <w:r>
              <w:rPr>
                <w:rFonts w:ascii="Arial" w:hAnsi="Arial" w:cs="Arial"/>
                <w:color w:val="000000"/>
                <w:sz w:val="16"/>
                <w:szCs w:val="16"/>
                <w:lang w:val="en-GB"/>
              </w:rPr>
              <w:t>Required</w:t>
            </w:r>
          </w:p>
        </w:tc>
      </w:tr>
      <w:tr w:rsidR="000C7475" w14:paraId="1D356546" w14:textId="77777777" w:rsidTr="000C7475">
        <w:trPr>
          <w:trHeight w:val="20"/>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6D5A7AA1" w14:textId="77777777" w:rsidR="000C7475" w:rsidRDefault="000C7475">
            <w:pPr>
              <w:rPr>
                <w:rFonts w:ascii="Arial" w:hAnsi="Arial" w:cs="Arial"/>
                <w:color w:val="000000"/>
                <w:sz w:val="16"/>
                <w:szCs w:val="16"/>
                <w:lang w:val="en-GB"/>
              </w:rPr>
            </w:pPr>
          </w:p>
        </w:tc>
        <w:tc>
          <w:tcPr>
            <w:tcW w:w="1039" w:type="pct"/>
            <w:tcBorders>
              <w:top w:val="single" w:sz="6" w:space="0" w:color="000000"/>
              <w:left w:val="single" w:sz="6" w:space="0" w:color="000000"/>
              <w:bottom w:val="single" w:sz="6" w:space="0" w:color="000000"/>
              <w:right w:val="single" w:sz="6" w:space="0" w:color="000000"/>
            </w:tcBorders>
            <w:hideMark/>
          </w:tcPr>
          <w:p w14:paraId="431F7098" w14:textId="77777777" w:rsidR="000C7475" w:rsidRDefault="000C7475">
            <w:pPr>
              <w:pStyle w:val="TableParagraph"/>
              <w:spacing w:before="80" w:after="80" w:line="249" w:lineRule="exact"/>
              <w:ind w:left="21"/>
              <w:jc w:val="both"/>
              <w:rPr>
                <w:rFonts w:ascii="Arial" w:eastAsia="Times New Roman" w:hAnsi="Arial" w:cs="Arial"/>
                <w:color w:val="000000"/>
                <w:sz w:val="16"/>
                <w:szCs w:val="16"/>
                <w:lang w:val="en-GB"/>
              </w:rPr>
            </w:pPr>
            <w:r>
              <w:rPr>
                <w:rFonts w:ascii="Arial" w:hAnsi="Arial" w:cs="Arial"/>
                <w:color w:val="000000"/>
                <w:sz w:val="16"/>
                <w:szCs w:val="16"/>
                <w:lang w:val="en-GB"/>
              </w:rPr>
              <w:t>Lactic</w:t>
            </w:r>
            <w:r>
              <w:rPr>
                <w:rFonts w:ascii="Arial" w:hAnsi="Arial" w:cs="Arial"/>
                <w:color w:val="000000"/>
                <w:spacing w:val="-10"/>
                <w:sz w:val="16"/>
                <w:szCs w:val="16"/>
                <w:lang w:val="en-GB"/>
              </w:rPr>
              <w:t xml:space="preserve"> </w:t>
            </w:r>
            <w:r>
              <w:rPr>
                <w:rFonts w:ascii="Arial" w:hAnsi="Arial" w:cs="Arial"/>
                <w:color w:val="000000"/>
                <w:sz w:val="16"/>
                <w:szCs w:val="16"/>
                <w:lang w:val="en-GB"/>
              </w:rPr>
              <w:t>acid</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282F45AC" w14:textId="77777777" w:rsidR="000C7475" w:rsidRDefault="000C7475">
            <w:pPr>
              <w:rPr>
                <w:rFonts w:ascii="Arial" w:hAnsi="Arial" w:cs="Arial"/>
                <w:color w:val="000000"/>
                <w:sz w:val="16"/>
                <w:szCs w:val="16"/>
                <w:lang w:val="en-GB"/>
              </w:rPr>
            </w:pPr>
          </w:p>
        </w:tc>
        <w:tc>
          <w:tcPr>
            <w:tcW w:w="1479" w:type="pct"/>
            <w:tcBorders>
              <w:top w:val="single" w:sz="6" w:space="0" w:color="000000"/>
              <w:left w:val="single" w:sz="6" w:space="0" w:color="000000"/>
              <w:bottom w:val="single" w:sz="6" w:space="0" w:color="000000"/>
              <w:right w:val="single" w:sz="6" w:space="0" w:color="000000"/>
            </w:tcBorders>
            <w:hideMark/>
          </w:tcPr>
          <w:p w14:paraId="389091C8" w14:textId="77777777" w:rsidR="000C7475" w:rsidRDefault="000C7475">
            <w:pPr>
              <w:pStyle w:val="TableParagraph"/>
              <w:spacing w:before="80" w:after="80" w:line="249" w:lineRule="exact"/>
              <w:ind w:left="740"/>
              <w:jc w:val="both"/>
              <w:rPr>
                <w:rFonts w:ascii="Arial" w:eastAsia="Times New Roman" w:hAnsi="Arial" w:cs="Arial"/>
                <w:color w:val="000000"/>
                <w:sz w:val="16"/>
                <w:szCs w:val="16"/>
                <w:lang w:val="en-GB"/>
              </w:rPr>
            </w:pPr>
            <w:r>
              <w:rPr>
                <w:rFonts w:ascii="Arial" w:hAnsi="Arial" w:cs="Arial"/>
                <w:color w:val="000000"/>
                <w:sz w:val="16"/>
                <w:szCs w:val="16"/>
                <w:lang w:val="en-GB"/>
              </w:rPr>
              <w:t>Required</w:t>
            </w:r>
          </w:p>
        </w:tc>
      </w:tr>
      <w:tr w:rsidR="000C7475" w14:paraId="1D06C854" w14:textId="77777777" w:rsidTr="000C7475">
        <w:trPr>
          <w:trHeight w:val="20"/>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247AEA13" w14:textId="77777777" w:rsidR="000C7475" w:rsidRDefault="000C7475">
            <w:pPr>
              <w:rPr>
                <w:rFonts w:ascii="Arial" w:hAnsi="Arial" w:cs="Arial"/>
                <w:color w:val="000000"/>
                <w:sz w:val="16"/>
                <w:szCs w:val="16"/>
                <w:lang w:val="en-GB"/>
              </w:rPr>
            </w:pPr>
          </w:p>
        </w:tc>
        <w:tc>
          <w:tcPr>
            <w:tcW w:w="1039" w:type="pct"/>
            <w:tcBorders>
              <w:top w:val="single" w:sz="6" w:space="0" w:color="000000"/>
              <w:left w:val="single" w:sz="6" w:space="0" w:color="000000"/>
              <w:bottom w:val="single" w:sz="6" w:space="0" w:color="000000"/>
              <w:right w:val="single" w:sz="6" w:space="0" w:color="000000"/>
            </w:tcBorders>
            <w:hideMark/>
          </w:tcPr>
          <w:p w14:paraId="1A72A4DC" w14:textId="77777777" w:rsidR="000C7475" w:rsidRDefault="000C7475">
            <w:pPr>
              <w:pStyle w:val="TableParagraph"/>
              <w:spacing w:before="80" w:after="80"/>
              <w:ind w:left="21" w:right="446"/>
              <w:jc w:val="both"/>
              <w:rPr>
                <w:rFonts w:ascii="Arial" w:eastAsia="Times New Roman" w:hAnsi="Arial" w:cs="Arial"/>
                <w:color w:val="000000"/>
                <w:sz w:val="16"/>
                <w:szCs w:val="16"/>
                <w:lang w:val="en-GB"/>
              </w:rPr>
            </w:pPr>
            <w:r>
              <w:rPr>
                <w:rFonts w:ascii="Arial" w:hAnsi="Arial" w:cs="Arial"/>
                <w:color w:val="000000"/>
                <w:w w:val="95"/>
                <w:sz w:val="16"/>
                <w:szCs w:val="16"/>
                <w:lang w:val="en-GB"/>
              </w:rPr>
              <w:t>Potassium</w:t>
            </w:r>
            <w:r>
              <w:rPr>
                <w:rFonts w:ascii="Arial" w:hAnsi="Arial" w:cs="Arial"/>
                <w:color w:val="000000"/>
                <w:spacing w:val="22"/>
                <w:w w:val="99"/>
                <w:sz w:val="16"/>
                <w:szCs w:val="16"/>
                <w:lang w:val="en-GB"/>
              </w:rPr>
              <w:t xml:space="preserve"> </w:t>
            </w:r>
            <w:r>
              <w:rPr>
                <w:rFonts w:ascii="Arial" w:hAnsi="Arial" w:cs="Arial"/>
                <w:color w:val="000000"/>
                <w:spacing w:val="-1"/>
                <w:sz w:val="16"/>
                <w:szCs w:val="16"/>
                <w:lang w:val="en-GB"/>
              </w:rPr>
              <w:t>hydroxide</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3B2B4A1D" w14:textId="77777777" w:rsidR="000C7475" w:rsidRDefault="000C7475">
            <w:pPr>
              <w:rPr>
                <w:rFonts w:ascii="Arial" w:hAnsi="Arial" w:cs="Arial"/>
                <w:color w:val="000000"/>
                <w:sz w:val="16"/>
                <w:szCs w:val="16"/>
                <w:lang w:val="en-GB"/>
              </w:rPr>
            </w:pPr>
          </w:p>
        </w:tc>
        <w:tc>
          <w:tcPr>
            <w:tcW w:w="1479" w:type="pct"/>
            <w:tcBorders>
              <w:top w:val="single" w:sz="6" w:space="0" w:color="000000"/>
              <w:left w:val="single" w:sz="6" w:space="0" w:color="000000"/>
              <w:bottom w:val="single" w:sz="6" w:space="0" w:color="000000"/>
              <w:right w:val="single" w:sz="6" w:space="0" w:color="000000"/>
            </w:tcBorders>
            <w:hideMark/>
          </w:tcPr>
          <w:p w14:paraId="06C70B3D" w14:textId="77777777" w:rsidR="000C7475" w:rsidRDefault="000C7475">
            <w:pPr>
              <w:pStyle w:val="TableParagraph"/>
              <w:spacing w:before="80" w:after="80" w:line="250" w:lineRule="exact"/>
              <w:ind w:left="739"/>
              <w:jc w:val="both"/>
              <w:rPr>
                <w:rFonts w:ascii="Arial" w:eastAsia="Times New Roman" w:hAnsi="Arial" w:cs="Arial"/>
                <w:color w:val="000000"/>
                <w:sz w:val="16"/>
                <w:szCs w:val="16"/>
                <w:lang w:val="en-GB"/>
              </w:rPr>
            </w:pPr>
            <w:r>
              <w:rPr>
                <w:rFonts w:ascii="Arial" w:hAnsi="Arial" w:cs="Arial"/>
                <w:color w:val="000000"/>
                <w:sz w:val="16"/>
                <w:szCs w:val="16"/>
                <w:lang w:val="en-GB"/>
              </w:rPr>
              <w:t>Required</w:t>
            </w:r>
          </w:p>
        </w:tc>
      </w:tr>
      <w:tr w:rsidR="000C7475" w14:paraId="03CE72C8" w14:textId="77777777" w:rsidTr="000C7475">
        <w:trPr>
          <w:trHeight w:val="20"/>
        </w:trPr>
        <w:tc>
          <w:tcPr>
            <w:tcW w:w="1337" w:type="pct"/>
            <w:vMerge w:val="restart"/>
            <w:tcBorders>
              <w:top w:val="single" w:sz="6" w:space="0" w:color="000000"/>
              <w:left w:val="single" w:sz="6" w:space="0" w:color="000000"/>
              <w:bottom w:val="single" w:sz="6" w:space="0" w:color="000000"/>
              <w:right w:val="single" w:sz="6" w:space="0" w:color="000000"/>
            </w:tcBorders>
            <w:hideMark/>
          </w:tcPr>
          <w:p w14:paraId="283FF597" w14:textId="77777777" w:rsidR="000C7475" w:rsidRDefault="000C7475">
            <w:pPr>
              <w:pStyle w:val="TableParagraph"/>
              <w:spacing w:before="80" w:after="80" w:line="237" w:lineRule="auto"/>
              <w:ind w:left="351" w:right="220" w:hanging="331"/>
              <w:jc w:val="both"/>
              <w:rPr>
                <w:rFonts w:ascii="Arial" w:eastAsia="Times New Roman" w:hAnsi="Arial" w:cs="Arial"/>
                <w:color w:val="000000"/>
                <w:sz w:val="16"/>
                <w:szCs w:val="16"/>
                <w:lang w:val="en-GB"/>
              </w:rPr>
            </w:pPr>
            <w:r>
              <w:rPr>
                <w:rFonts w:ascii="Arial" w:hAnsi="Arial" w:cs="Arial"/>
                <w:color w:val="000000"/>
                <w:sz w:val="16"/>
                <w:szCs w:val="16"/>
                <w:lang w:val="en-GB"/>
              </w:rPr>
              <w:t>2.</w:t>
            </w:r>
            <w:r>
              <w:rPr>
                <w:rFonts w:ascii="Arial" w:hAnsi="Arial" w:cs="Arial"/>
                <w:color w:val="000000"/>
                <w:spacing w:val="10"/>
                <w:sz w:val="16"/>
                <w:szCs w:val="16"/>
                <w:lang w:val="en-GB"/>
              </w:rPr>
              <w:t xml:space="preserve"> </w:t>
            </w:r>
            <w:r>
              <w:rPr>
                <w:rFonts w:ascii="Arial" w:hAnsi="Arial" w:cs="Arial"/>
                <w:color w:val="000000"/>
                <w:sz w:val="16"/>
                <w:szCs w:val="16"/>
                <w:lang w:val="en-GB"/>
              </w:rPr>
              <w:t>*Resistance</w:t>
            </w:r>
            <w:r>
              <w:rPr>
                <w:rFonts w:ascii="Arial" w:hAnsi="Arial" w:cs="Arial"/>
                <w:color w:val="000000"/>
                <w:spacing w:val="10"/>
                <w:sz w:val="16"/>
                <w:szCs w:val="16"/>
                <w:lang w:val="en-GB"/>
              </w:rPr>
              <w:t xml:space="preserve"> </w:t>
            </w:r>
            <w:r>
              <w:rPr>
                <w:rFonts w:ascii="Arial" w:hAnsi="Arial" w:cs="Arial"/>
                <w:color w:val="000000"/>
                <w:sz w:val="16"/>
                <w:szCs w:val="16"/>
                <w:lang w:val="en-GB"/>
              </w:rPr>
              <w:t>to</w:t>
            </w:r>
            <w:r>
              <w:rPr>
                <w:rFonts w:ascii="Arial" w:hAnsi="Arial" w:cs="Arial"/>
                <w:color w:val="000000"/>
                <w:w w:val="99"/>
                <w:sz w:val="16"/>
                <w:szCs w:val="16"/>
                <w:lang w:val="en-GB"/>
              </w:rPr>
              <w:t xml:space="preserve"> </w:t>
            </w:r>
            <w:r>
              <w:rPr>
                <w:rFonts w:ascii="Arial" w:hAnsi="Arial" w:cs="Arial"/>
                <w:color w:val="000000"/>
                <w:sz w:val="16"/>
                <w:szCs w:val="16"/>
                <w:lang w:val="en-GB"/>
              </w:rPr>
              <w:t>household</w:t>
            </w:r>
            <w:r>
              <w:rPr>
                <w:rFonts w:ascii="Arial" w:hAnsi="Arial" w:cs="Arial"/>
                <w:color w:val="000000"/>
                <w:w w:val="99"/>
                <w:sz w:val="16"/>
                <w:szCs w:val="16"/>
                <w:lang w:val="en-GB"/>
              </w:rPr>
              <w:t xml:space="preserve"> </w:t>
            </w:r>
            <w:r>
              <w:rPr>
                <w:rFonts w:ascii="Arial" w:hAnsi="Arial" w:cs="Arial"/>
                <w:color w:val="000000"/>
                <w:spacing w:val="-1"/>
                <w:sz w:val="16"/>
                <w:szCs w:val="16"/>
                <w:lang w:val="en-GB"/>
              </w:rPr>
              <w:t>chemicals</w:t>
            </w:r>
          </w:p>
        </w:tc>
        <w:tc>
          <w:tcPr>
            <w:tcW w:w="1039" w:type="pct"/>
            <w:tcBorders>
              <w:top w:val="single" w:sz="6" w:space="0" w:color="000000"/>
              <w:left w:val="single" w:sz="6" w:space="0" w:color="000000"/>
              <w:bottom w:val="single" w:sz="6" w:space="0" w:color="000000"/>
              <w:right w:val="single" w:sz="6" w:space="0" w:color="000000"/>
            </w:tcBorders>
            <w:hideMark/>
          </w:tcPr>
          <w:p w14:paraId="38BD68BD" w14:textId="77777777" w:rsidR="000C7475" w:rsidRDefault="000C7475">
            <w:pPr>
              <w:pStyle w:val="TableParagraph"/>
              <w:spacing w:before="80" w:after="80"/>
              <w:ind w:left="21" w:right="288"/>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Ammonium</w:t>
            </w:r>
            <w:r>
              <w:rPr>
                <w:rFonts w:ascii="Arial" w:hAnsi="Arial" w:cs="Arial"/>
                <w:color w:val="000000"/>
                <w:spacing w:val="27"/>
                <w:w w:val="99"/>
                <w:sz w:val="16"/>
                <w:szCs w:val="16"/>
                <w:lang w:val="en-GB"/>
              </w:rPr>
              <w:t xml:space="preserve"> </w:t>
            </w:r>
            <w:r>
              <w:rPr>
                <w:rFonts w:ascii="Arial" w:hAnsi="Arial" w:cs="Arial"/>
                <w:color w:val="000000"/>
                <w:sz w:val="16"/>
                <w:szCs w:val="16"/>
                <w:lang w:val="en-GB"/>
              </w:rPr>
              <w:t>chloride</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5567EE0E" w14:textId="77777777" w:rsidR="000C7475" w:rsidRDefault="000C7475">
            <w:pPr>
              <w:rPr>
                <w:rFonts w:ascii="Arial" w:hAnsi="Arial" w:cs="Arial"/>
                <w:color w:val="000000"/>
                <w:sz w:val="16"/>
                <w:szCs w:val="16"/>
                <w:lang w:val="en-GB"/>
              </w:rPr>
            </w:pPr>
          </w:p>
        </w:tc>
        <w:tc>
          <w:tcPr>
            <w:tcW w:w="1479" w:type="pct"/>
            <w:tcBorders>
              <w:top w:val="single" w:sz="6" w:space="0" w:color="000000"/>
              <w:left w:val="single" w:sz="6" w:space="0" w:color="000000"/>
              <w:bottom w:val="single" w:sz="6" w:space="0" w:color="000000"/>
              <w:right w:val="single" w:sz="6" w:space="0" w:color="000000"/>
            </w:tcBorders>
            <w:hideMark/>
          </w:tcPr>
          <w:p w14:paraId="0F246F4C" w14:textId="77777777" w:rsidR="000C7475" w:rsidRDefault="000C7475">
            <w:pPr>
              <w:pStyle w:val="TableParagraph"/>
              <w:spacing w:before="80" w:after="80" w:line="250" w:lineRule="exact"/>
              <w:ind w:left="739"/>
              <w:jc w:val="both"/>
              <w:rPr>
                <w:rFonts w:ascii="Arial" w:eastAsia="Times New Roman" w:hAnsi="Arial" w:cs="Arial"/>
                <w:color w:val="000000"/>
                <w:sz w:val="16"/>
                <w:szCs w:val="16"/>
                <w:lang w:val="en-GB"/>
              </w:rPr>
            </w:pPr>
            <w:r>
              <w:rPr>
                <w:rFonts w:ascii="Arial" w:hAnsi="Arial" w:cs="Arial"/>
                <w:color w:val="000000"/>
                <w:sz w:val="16"/>
                <w:szCs w:val="16"/>
                <w:lang w:val="en-GB"/>
              </w:rPr>
              <w:t>Required</w:t>
            </w:r>
          </w:p>
        </w:tc>
      </w:tr>
      <w:tr w:rsidR="000C7475" w14:paraId="78A6A484" w14:textId="77777777" w:rsidTr="000C7475">
        <w:trPr>
          <w:trHeight w:val="20"/>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221610AA" w14:textId="77777777" w:rsidR="000C7475" w:rsidRDefault="000C7475">
            <w:pPr>
              <w:rPr>
                <w:rFonts w:ascii="Arial" w:hAnsi="Arial" w:cs="Arial"/>
                <w:color w:val="000000"/>
                <w:sz w:val="16"/>
                <w:szCs w:val="16"/>
                <w:lang w:val="en-GB"/>
              </w:rPr>
            </w:pPr>
          </w:p>
        </w:tc>
        <w:tc>
          <w:tcPr>
            <w:tcW w:w="1039" w:type="pct"/>
            <w:tcBorders>
              <w:top w:val="single" w:sz="6" w:space="0" w:color="000000"/>
              <w:left w:val="single" w:sz="6" w:space="0" w:color="000000"/>
              <w:bottom w:val="single" w:sz="6" w:space="0" w:color="000000"/>
              <w:right w:val="single" w:sz="6" w:space="0" w:color="000000"/>
            </w:tcBorders>
            <w:hideMark/>
          </w:tcPr>
          <w:p w14:paraId="438A1177" w14:textId="77777777" w:rsidR="000C7475" w:rsidRDefault="000C7475">
            <w:pPr>
              <w:pStyle w:val="TableParagraph"/>
              <w:spacing w:before="80" w:after="80"/>
              <w:ind w:left="21" w:right="74"/>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Standard</w:t>
            </w:r>
            <w:r>
              <w:rPr>
                <w:rFonts w:ascii="Arial" w:hAnsi="Arial" w:cs="Arial"/>
                <w:color w:val="000000"/>
                <w:spacing w:val="24"/>
                <w:w w:val="99"/>
                <w:sz w:val="16"/>
                <w:szCs w:val="16"/>
                <w:lang w:val="en-GB"/>
              </w:rPr>
              <w:t xml:space="preserve"> </w:t>
            </w:r>
            <w:r>
              <w:rPr>
                <w:rFonts w:ascii="Arial" w:hAnsi="Arial" w:cs="Arial"/>
                <w:color w:val="000000"/>
                <w:sz w:val="16"/>
                <w:szCs w:val="16"/>
                <w:lang w:val="en-GB"/>
              </w:rPr>
              <w:t>cleaning</w:t>
            </w:r>
            <w:r>
              <w:rPr>
                <w:rFonts w:ascii="Arial" w:hAnsi="Arial" w:cs="Arial"/>
                <w:color w:val="000000"/>
                <w:spacing w:val="-13"/>
                <w:sz w:val="16"/>
                <w:szCs w:val="16"/>
                <w:lang w:val="en-GB"/>
              </w:rPr>
              <w:t xml:space="preserve"> </w:t>
            </w:r>
            <w:r>
              <w:rPr>
                <w:rFonts w:ascii="Arial" w:hAnsi="Arial" w:cs="Arial"/>
                <w:color w:val="000000"/>
                <w:sz w:val="16"/>
                <w:szCs w:val="16"/>
                <w:lang w:val="en-GB"/>
              </w:rPr>
              <w:t>agent</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22CCD58E" w14:textId="77777777" w:rsidR="000C7475" w:rsidRDefault="000C7475">
            <w:pPr>
              <w:rPr>
                <w:rFonts w:ascii="Arial" w:hAnsi="Arial" w:cs="Arial"/>
                <w:color w:val="000000"/>
                <w:sz w:val="16"/>
                <w:szCs w:val="16"/>
                <w:lang w:val="en-GB"/>
              </w:rPr>
            </w:pPr>
          </w:p>
        </w:tc>
        <w:tc>
          <w:tcPr>
            <w:tcW w:w="1479" w:type="pct"/>
            <w:tcBorders>
              <w:top w:val="single" w:sz="6" w:space="0" w:color="000000"/>
              <w:left w:val="single" w:sz="6" w:space="0" w:color="000000"/>
              <w:bottom w:val="single" w:sz="6" w:space="0" w:color="000000"/>
              <w:right w:val="single" w:sz="6" w:space="0" w:color="000000"/>
            </w:tcBorders>
            <w:hideMark/>
          </w:tcPr>
          <w:p w14:paraId="27295B77" w14:textId="77777777" w:rsidR="000C7475" w:rsidRDefault="000C7475">
            <w:pPr>
              <w:pStyle w:val="TableParagraph"/>
              <w:spacing w:before="80" w:after="80" w:line="250" w:lineRule="exact"/>
              <w:ind w:left="739"/>
              <w:jc w:val="both"/>
              <w:rPr>
                <w:rFonts w:ascii="Arial" w:eastAsia="Times New Roman" w:hAnsi="Arial" w:cs="Arial"/>
                <w:color w:val="000000"/>
                <w:sz w:val="16"/>
                <w:szCs w:val="16"/>
                <w:lang w:val="en-GB"/>
              </w:rPr>
            </w:pPr>
            <w:r>
              <w:rPr>
                <w:rFonts w:ascii="Arial" w:hAnsi="Arial" w:cs="Arial"/>
                <w:color w:val="000000"/>
                <w:sz w:val="16"/>
                <w:szCs w:val="16"/>
                <w:lang w:val="en-GB"/>
              </w:rPr>
              <w:t>Required</w:t>
            </w:r>
          </w:p>
        </w:tc>
      </w:tr>
      <w:tr w:rsidR="000C7475" w14:paraId="58A054C6" w14:textId="77777777" w:rsidTr="000C7475">
        <w:trPr>
          <w:trHeight w:val="20"/>
        </w:trPr>
        <w:tc>
          <w:tcPr>
            <w:tcW w:w="1337" w:type="pct"/>
            <w:vMerge w:val="restart"/>
            <w:tcBorders>
              <w:top w:val="single" w:sz="6" w:space="0" w:color="000000"/>
              <w:left w:val="single" w:sz="6" w:space="0" w:color="000000"/>
              <w:bottom w:val="single" w:sz="6" w:space="0" w:color="000000"/>
              <w:right w:val="single" w:sz="6" w:space="0" w:color="000000"/>
            </w:tcBorders>
            <w:hideMark/>
          </w:tcPr>
          <w:p w14:paraId="2C025650" w14:textId="77777777" w:rsidR="000C7475" w:rsidRDefault="000C7475">
            <w:pPr>
              <w:pStyle w:val="TableParagraph"/>
              <w:spacing w:before="80" w:after="80" w:line="237" w:lineRule="auto"/>
              <w:ind w:left="351" w:right="252" w:hanging="331"/>
              <w:jc w:val="both"/>
              <w:rPr>
                <w:rFonts w:ascii="Arial" w:eastAsia="Times New Roman" w:hAnsi="Arial" w:cs="Arial"/>
                <w:color w:val="000000"/>
                <w:sz w:val="16"/>
                <w:szCs w:val="16"/>
                <w:lang w:val="en-GB"/>
              </w:rPr>
            </w:pPr>
            <w:r>
              <w:rPr>
                <w:rFonts w:ascii="Arial" w:hAnsi="Arial" w:cs="Arial"/>
                <w:color w:val="000000"/>
                <w:sz w:val="16"/>
                <w:szCs w:val="16"/>
                <w:lang w:val="en-GB"/>
              </w:rPr>
              <w:t>3.</w:t>
            </w:r>
            <w:r>
              <w:rPr>
                <w:rFonts w:ascii="Arial" w:hAnsi="Arial" w:cs="Arial"/>
                <w:color w:val="000000"/>
                <w:spacing w:val="-7"/>
                <w:sz w:val="16"/>
                <w:szCs w:val="16"/>
                <w:lang w:val="en-GB"/>
              </w:rPr>
              <w:t xml:space="preserve"> </w:t>
            </w:r>
            <w:r>
              <w:rPr>
                <w:rFonts w:ascii="Arial" w:hAnsi="Arial" w:cs="Arial"/>
                <w:color w:val="000000"/>
                <w:sz w:val="16"/>
                <w:szCs w:val="16"/>
                <w:lang w:val="en-GB"/>
              </w:rPr>
              <w:t>*Resistance</w:t>
            </w:r>
            <w:r>
              <w:rPr>
                <w:rFonts w:ascii="Arial" w:hAnsi="Arial" w:cs="Arial"/>
                <w:color w:val="000000"/>
                <w:spacing w:val="-8"/>
                <w:sz w:val="16"/>
                <w:szCs w:val="16"/>
                <w:lang w:val="en-GB"/>
              </w:rPr>
              <w:t xml:space="preserve"> </w:t>
            </w:r>
            <w:r>
              <w:rPr>
                <w:rFonts w:ascii="Arial" w:hAnsi="Arial" w:cs="Arial"/>
                <w:color w:val="000000"/>
                <w:sz w:val="16"/>
                <w:szCs w:val="16"/>
                <w:lang w:val="en-GB"/>
              </w:rPr>
              <w:t>to</w:t>
            </w:r>
            <w:r>
              <w:rPr>
                <w:rFonts w:ascii="Arial" w:hAnsi="Arial" w:cs="Arial"/>
                <w:color w:val="000000"/>
                <w:w w:val="99"/>
                <w:sz w:val="16"/>
                <w:szCs w:val="16"/>
                <w:lang w:val="en-GB"/>
              </w:rPr>
              <w:t xml:space="preserve"> </w:t>
            </w:r>
            <w:r>
              <w:rPr>
                <w:rFonts w:ascii="Arial" w:hAnsi="Arial" w:cs="Arial"/>
                <w:color w:val="000000"/>
                <w:sz w:val="16"/>
                <w:szCs w:val="16"/>
                <w:lang w:val="en-GB"/>
              </w:rPr>
              <w:t>swimming</w:t>
            </w:r>
            <w:r>
              <w:rPr>
                <w:rFonts w:ascii="Arial" w:hAnsi="Arial" w:cs="Arial"/>
                <w:color w:val="000000"/>
                <w:spacing w:val="21"/>
                <w:w w:val="99"/>
                <w:sz w:val="16"/>
                <w:szCs w:val="16"/>
                <w:lang w:val="en-GB"/>
              </w:rPr>
              <w:t xml:space="preserve"> </w:t>
            </w:r>
            <w:r>
              <w:rPr>
                <w:rFonts w:ascii="Arial" w:hAnsi="Arial" w:cs="Arial"/>
                <w:color w:val="000000"/>
                <w:sz w:val="16"/>
                <w:szCs w:val="16"/>
                <w:lang w:val="en-GB"/>
              </w:rPr>
              <w:t>pool</w:t>
            </w:r>
            <w:r>
              <w:rPr>
                <w:rFonts w:ascii="Arial" w:hAnsi="Arial" w:cs="Arial"/>
                <w:color w:val="000000"/>
                <w:spacing w:val="-8"/>
                <w:sz w:val="16"/>
                <w:szCs w:val="16"/>
                <w:lang w:val="en-GB"/>
              </w:rPr>
              <w:t xml:space="preserve"> </w:t>
            </w:r>
            <w:r>
              <w:rPr>
                <w:rFonts w:ascii="Arial" w:hAnsi="Arial" w:cs="Arial"/>
                <w:color w:val="000000"/>
                <w:sz w:val="16"/>
                <w:szCs w:val="16"/>
                <w:lang w:val="en-GB"/>
              </w:rPr>
              <w:t>salts</w:t>
            </w:r>
          </w:p>
        </w:tc>
        <w:tc>
          <w:tcPr>
            <w:tcW w:w="1039" w:type="pct"/>
            <w:tcBorders>
              <w:top w:val="single" w:sz="6" w:space="0" w:color="000000"/>
              <w:left w:val="single" w:sz="6" w:space="0" w:color="000000"/>
              <w:bottom w:val="single" w:sz="6" w:space="0" w:color="000000"/>
              <w:right w:val="single" w:sz="6" w:space="0" w:color="000000"/>
            </w:tcBorders>
            <w:hideMark/>
          </w:tcPr>
          <w:p w14:paraId="70B6065D" w14:textId="77777777" w:rsidR="000C7475" w:rsidRDefault="000C7475">
            <w:pPr>
              <w:pStyle w:val="TableParagraph"/>
              <w:spacing w:before="80" w:after="80"/>
              <w:ind w:left="21" w:right="239"/>
              <w:jc w:val="both"/>
              <w:rPr>
                <w:rFonts w:ascii="Arial" w:eastAsia="Times New Roman" w:hAnsi="Arial" w:cs="Arial"/>
                <w:color w:val="000000"/>
                <w:sz w:val="16"/>
                <w:szCs w:val="16"/>
                <w:lang w:val="en-GB"/>
              </w:rPr>
            </w:pPr>
            <w:r>
              <w:rPr>
                <w:rFonts w:ascii="Arial" w:hAnsi="Arial" w:cs="Arial"/>
                <w:color w:val="000000"/>
                <w:sz w:val="16"/>
                <w:szCs w:val="16"/>
                <w:lang w:val="en-GB"/>
              </w:rPr>
              <w:t>Sodium</w:t>
            </w:r>
            <w:r>
              <w:rPr>
                <w:rFonts w:ascii="Arial" w:hAnsi="Arial" w:cs="Arial"/>
                <w:color w:val="000000"/>
                <w:w w:val="99"/>
                <w:sz w:val="16"/>
                <w:szCs w:val="16"/>
                <w:lang w:val="en-GB"/>
              </w:rPr>
              <w:t xml:space="preserve"> </w:t>
            </w:r>
            <w:r>
              <w:rPr>
                <w:rFonts w:ascii="Arial" w:hAnsi="Arial" w:cs="Arial"/>
                <w:color w:val="000000"/>
                <w:spacing w:val="-1"/>
                <w:sz w:val="16"/>
                <w:szCs w:val="16"/>
                <w:lang w:val="en-GB"/>
              </w:rPr>
              <w:t>hypochlorite</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121F0CAF" w14:textId="77777777" w:rsidR="000C7475" w:rsidRDefault="000C7475">
            <w:pPr>
              <w:rPr>
                <w:rFonts w:ascii="Arial" w:hAnsi="Arial" w:cs="Arial"/>
                <w:color w:val="000000"/>
                <w:sz w:val="16"/>
                <w:szCs w:val="16"/>
                <w:lang w:val="en-GB"/>
              </w:rPr>
            </w:pPr>
          </w:p>
        </w:tc>
        <w:tc>
          <w:tcPr>
            <w:tcW w:w="1479" w:type="pct"/>
            <w:tcBorders>
              <w:top w:val="single" w:sz="6" w:space="0" w:color="000000"/>
              <w:left w:val="single" w:sz="6" w:space="0" w:color="000000"/>
              <w:bottom w:val="single" w:sz="6" w:space="0" w:color="000000"/>
              <w:right w:val="single" w:sz="6" w:space="0" w:color="000000"/>
            </w:tcBorders>
            <w:hideMark/>
          </w:tcPr>
          <w:p w14:paraId="4C364275" w14:textId="77777777" w:rsidR="000C7475" w:rsidRDefault="000C7475">
            <w:pPr>
              <w:pStyle w:val="TableParagraph"/>
              <w:spacing w:before="80" w:after="80" w:line="250" w:lineRule="exact"/>
              <w:ind w:left="739"/>
              <w:jc w:val="both"/>
              <w:rPr>
                <w:rFonts w:ascii="Arial" w:eastAsia="Times New Roman" w:hAnsi="Arial" w:cs="Arial"/>
                <w:color w:val="000000"/>
                <w:sz w:val="16"/>
                <w:szCs w:val="16"/>
                <w:lang w:val="en-GB"/>
              </w:rPr>
            </w:pPr>
            <w:r>
              <w:rPr>
                <w:rFonts w:ascii="Arial" w:hAnsi="Arial" w:cs="Arial"/>
                <w:color w:val="000000"/>
                <w:sz w:val="16"/>
                <w:szCs w:val="16"/>
                <w:lang w:val="en-GB"/>
              </w:rPr>
              <w:t>Required</w:t>
            </w:r>
          </w:p>
        </w:tc>
      </w:tr>
      <w:tr w:rsidR="000C7475" w14:paraId="391C8CCB" w14:textId="77777777" w:rsidTr="000C7475">
        <w:trPr>
          <w:trHeight w:val="20"/>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19E11AB5" w14:textId="77777777" w:rsidR="000C7475" w:rsidRDefault="000C7475">
            <w:pPr>
              <w:rPr>
                <w:rFonts w:ascii="Arial" w:hAnsi="Arial" w:cs="Arial"/>
                <w:color w:val="000000"/>
                <w:sz w:val="16"/>
                <w:szCs w:val="16"/>
                <w:lang w:val="en-GB"/>
              </w:rPr>
            </w:pPr>
          </w:p>
        </w:tc>
        <w:tc>
          <w:tcPr>
            <w:tcW w:w="1039" w:type="pct"/>
            <w:tcBorders>
              <w:top w:val="single" w:sz="6" w:space="0" w:color="000000"/>
              <w:left w:val="single" w:sz="6" w:space="0" w:color="000000"/>
              <w:bottom w:val="single" w:sz="6" w:space="0" w:color="000000"/>
              <w:right w:val="single" w:sz="6" w:space="0" w:color="000000"/>
            </w:tcBorders>
            <w:hideMark/>
          </w:tcPr>
          <w:p w14:paraId="6BCA3F02" w14:textId="77777777" w:rsidR="000C7475" w:rsidRDefault="000C7475">
            <w:pPr>
              <w:pStyle w:val="TableParagraph"/>
              <w:spacing w:before="80" w:after="80"/>
              <w:ind w:left="21" w:right="619"/>
              <w:jc w:val="both"/>
              <w:rPr>
                <w:rFonts w:ascii="Arial" w:eastAsia="Times New Roman" w:hAnsi="Arial" w:cs="Arial"/>
                <w:color w:val="000000"/>
                <w:sz w:val="16"/>
                <w:szCs w:val="16"/>
                <w:lang w:val="en-GB"/>
              </w:rPr>
            </w:pPr>
            <w:r>
              <w:rPr>
                <w:rFonts w:ascii="Arial" w:hAnsi="Arial" w:cs="Arial"/>
                <w:color w:val="000000"/>
                <w:sz w:val="16"/>
                <w:szCs w:val="16"/>
                <w:lang w:val="en-GB"/>
              </w:rPr>
              <w:t>Copper</w:t>
            </w:r>
            <w:r>
              <w:rPr>
                <w:rFonts w:ascii="Arial" w:hAnsi="Arial" w:cs="Arial"/>
                <w:color w:val="000000"/>
                <w:w w:val="99"/>
                <w:sz w:val="16"/>
                <w:szCs w:val="16"/>
                <w:lang w:val="en-GB"/>
              </w:rPr>
              <w:t xml:space="preserve"> </w:t>
            </w:r>
            <w:r>
              <w:rPr>
                <w:rFonts w:ascii="Arial" w:hAnsi="Arial" w:cs="Arial"/>
                <w:color w:val="000000"/>
                <w:w w:val="95"/>
                <w:sz w:val="16"/>
                <w:szCs w:val="16"/>
                <w:lang w:val="en-GB"/>
              </w:rPr>
              <w:t>sulphate</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48E024D7" w14:textId="77777777" w:rsidR="000C7475" w:rsidRDefault="000C7475">
            <w:pPr>
              <w:rPr>
                <w:rFonts w:ascii="Arial" w:hAnsi="Arial" w:cs="Arial"/>
                <w:color w:val="000000"/>
                <w:sz w:val="16"/>
                <w:szCs w:val="16"/>
                <w:lang w:val="en-GB"/>
              </w:rPr>
            </w:pPr>
          </w:p>
        </w:tc>
        <w:tc>
          <w:tcPr>
            <w:tcW w:w="1479" w:type="pct"/>
            <w:tcBorders>
              <w:top w:val="single" w:sz="6" w:space="0" w:color="000000"/>
              <w:left w:val="single" w:sz="6" w:space="0" w:color="000000"/>
              <w:bottom w:val="single" w:sz="6" w:space="0" w:color="000000"/>
              <w:right w:val="single" w:sz="6" w:space="0" w:color="000000"/>
            </w:tcBorders>
            <w:hideMark/>
          </w:tcPr>
          <w:p w14:paraId="59F22259" w14:textId="77777777" w:rsidR="000C7475" w:rsidRDefault="000C7475">
            <w:pPr>
              <w:pStyle w:val="TableParagraph"/>
              <w:spacing w:before="80" w:after="80" w:line="250" w:lineRule="exact"/>
              <w:ind w:left="739"/>
              <w:jc w:val="both"/>
              <w:rPr>
                <w:rFonts w:ascii="Arial" w:eastAsia="Times New Roman" w:hAnsi="Arial" w:cs="Arial"/>
                <w:color w:val="000000"/>
                <w:sz w:val="16"/>
                <w:szCs w:val="16"/>
                <w:lang w:val="en-GB"/>
              </w:rPr>
            </w:pPr>
            <w:r>
              <w:rPr>
                <w:rFonts w:ascii="Arial" w:hAnsi="Arial" w:cs="Arial"/>
                <w:color w:val="000000"/>
                <w:sz w:val="16"/>
                <w:szCs w:val="16"/>
                <w:lang w:val="en-GB"/>
              </w:rPr>
              <w:t>Required</w:t>
            </w:r>
          </w:p>
        </w:tc>
      </w:tr>
    </w:tbl>
    <w:p w14:paraId="17522722" w14:textId="77777777" w:rsidR="000C7475" w:rsidRDefault="000C7475" w:rsidP="000C7475">
      <w:pPr>
        <w:spacing w:before="80" w:after="80"/>
        <w:rPr>
          <w:color w:val="000000"/>
          <w:sz w:val="16"/>
          <w:szCs w:val="16"/>
          <w:lang w:val="en-GB"/>
        </w:rPr>
      </w:pPr>
    </w:p>
    <w:tbl>
      <w:tblPr>
        <w:tblW w:w="0" w:type="auto"/>
        <w:tblInd w:w="108" w:type="dxa"/>
        <w:tblLook w:val="04A0" w:firstRow="1" w:lastRow="0" w:firstColumn="1" w:lastColumn="0" w:noHBand="0" w:noVBand="1"/>
      </w:tblPr>
      <w:tblGrid>
        <w:gridCol w:w="750"/>
        <w:gridCol w:w="3138"/>
        <w:gridCol w:w="5075"/>
      </w:tblGrid>
      <w:tr w:rsidR="000C7475" w14:paraId="1FB64289" w14:textId="77777777" w:rsidTr="000C7475">
        <w:tc>
          <w:tcPr>
            <w:tcW w:w="750" w:type="dxa"/>
          </w:tcPr>
          <w:p w14:paraId="45B3FF98" w14:textId="77777777" w:rsidR="000C7475" w:rsidRDefault="000C7475">
            <w:pPr>
              <w:spacing w:before="120" w:after="120"/>
              <w:rPr>
                <w:rFonts w:ascii="Arial" w:hAnsi="Arial" w:cs="Arial"/>
                <w:sz w:val="16"/>
                <w:szCs w:val="16"/>
                <w:lang w:val="en-GB"/>
              </w:rPr>
            </w:pPr>
          </w:p>
        </w:tc>
        <w:tc>
          <w:tcPr>
            <w:tcW w:w="8464" w:type="dxa"/>
            <w:gridSpan w:val="2"/>
            <w:hideMark/>
          </w:tcPr>
          <w:p w14:paraId="2561458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Note: For the tests marked with *, valid test certificates (original or certified true copies issued by the testing laboratories) for tests carried out within the past 12 months are acceptable as evidence of compliance to the Engineer’s satisfaction.</w:t>
            </w:r>
          </w:p>
        </w:tc>
      </w:tr>
      <w:tr w:rsidR="000C7475" w14:paraId="1F923506" w14:textId="77777777" w:rsidTr="000C7475">
        <w:tc>
          <w:tcPr>
            <w:tcW w:w="750" w:type="dxa"/>
            <w:hideMark/>
          </w:tcPr>
          <w:p w14:paraId="2E23557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22.31.4</w:t>
            </w:r>
          </w:p>
        </w:tc>
        <w:tc>
          <w:tcPr>
            <w:tcW w:w="3232" w:type="dxa"/>
            <w:hideMark/>
          </w:tcPr>
          <w:p w14:paraId="1C928BF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Glass mosaic wall tiles</w:t>
            </w:r>
          </w:p>
        </w:tc>
        <w:tc>
          <w:tcPr>
            <w:tcW w:w="5232" w:type="dxa"/>
            <w:hideMark/>
          </w:tcPr>
          <w:p w14:paraId="3D0FBB5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quality tests for glass mosaic wall tiles shall be as follow:</w:t>
            </w:r>
          </w:p>
        </w:tc>
      </w:tr>
      <w:tr w:rsidR="000C7475" w14:paraId="4B167182" w14:textId="77777777" w:rsidTr="000C7475">
        <w:tc>
          <w:tcPr>
            <w:tcW w:w="750" w:type="dxa"/>
          </w:tcPr>
          <w:p w14:paraId="4708E0CD" w14:textId="77777777" w:rsidR="000C7475" w:rsidRDefault="000C7475">
            <w:pPr>
              <w:spacing w:before="120" w:after="120"/>
              <w:rPr>
                <w:rFonts w:ascii="Arial" w:hAnsi="Arial" w:cs="Arial"/>
                <w:sz w:val="16"/>
                <w:szCs w:val="16"/>
                <w:lang w:val="en-GB"/>
              </w:rPr>
            </w:pPr>
          </w:p>
        </w:tc>
        <w:tc>
          <w:tcPr>
            <w:tcW w:w="3232" w:type="dxa"/>
          </w:tcPr>
          <w:p w14:paraId="3AA4E619" w14:textId="77777777" w:rsidR="000C7475" w:rsidRDefault="000C7475">
            <w:pPr>
              <w:spacing w:before="120" w:after="120"/>
              <w:rPr>
                <w:rFonts w:ascii="Arial" w:hAnsi="Arial" w:cs="Arial"/>
                <w:sz w:val="16"/>
                <w:szCs w:val="16"/>
                <w:lang w:val="en-GB"/>
              </w:rPr>
            </w:pPr>
          </w:p>
        </w:tc>
        <w:tc>
          <w:tcPr>
            <w:tcW w:w="5232" w:type="dxa"/>
            <w:hideMark/>
          </w:tcPr>
          <w:p w14:paraId="631C2DD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 Dimensions and surface quality</w:t>
            </w:r>
          </w:p>
        </w:tc>
      </w:tr>
    </w:tbl>
    <w:p w14:paraId="370D661D" w14:textId="77777777" w:rsidR="000C7475" w:rsidRDefault="000C7475" w:rsidP="000C7475">
      <w:pPr>
        <w:spacing w:before="80" w:after="80"/>
        <w:jc w:val="both"/>
        <w:rPr>
          <w:rFonts w:ascii="Arial" w:hAnsi="Arial" w:cs="Arial"/>
          <w:color w:val="000000"/>
          <w:sz w:val="16"/>
          <w:szCs w:val="16"/>
          <w:lang w:val="en-GB"/>
        </w:rPr>
      </w:pPr>
    </w:p>
    <w:tbl>
      <w:tblPr>
        <w:tblW w:w="4774"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0" w:type="dxa"/>
          <w:right w:w="0" w:type="dxa"/>
        </w:tblCellMar>
        <w:tblLook w:val="01E0" w:firstRow="1" w:lastRow="1" w:firstColumn="1" w:lastColumn="1" w:noHBand="0" w:noVBand="0"/>
      </w:tblPr>
      <w:tblGrid>
        <w:gridCol w:w="1399"/>
        <w:gridCol w:w="407"/>
        <w:gridCol w:w="3066"/>
        <w:gridCol w:w="1920"/>
        <w:gridCol w:w="1863"/>
      </w:tblGrid>
      <w:tr w:rsidR="000C7475" w14:paraId="3D43A381" w14:textId="77777777" w:rsidTr="000C7475">
        <w:trPr>
          <w:trHeight w:val="20"/>
        </w:trPr>
        <w:tc>
          <w:tcPr>
            <w:tcW w:w="2814" w:type="pct"/>
            <w:gridSpan w:val="3"/>
            <w:tcBorders>
              <w:top w:val="single" w:sz="2" w:space="0" w:color="auto"/>
              <w:left w:val="single" w:sz="2" w:space="0" w:color="auto"/>
              <w:bottom w:val="single" w:sz="2" w:space="0" w:color="auto"/>
              <w:right w:val="single" w:sz="2" w:space="0" w:color="auto"/>
            </w:tcBorders>
            <w:hideMark/>
          </w:tcPr>
          <w:p w14:paraId="181330DE" w14:textId="77777777" w:rsidR="000C7475" w:rsidRDefault="000C7475">
            <w:pPr>
              <w:pStyle w:val="TableParagraph"/>
              <w:spacing w:before="80" w:after="80"/>
              <w:ind w:left="3"/>
              <w:jc w:val="both"/>
              <w:rPr>
                <w:rFonts w:ascii="Arial" w:eastAsia="Times New Roman" w:hAnsi="Arial" w:cs="Arial"/>
                <w:color w:val="000000"/>
                <w:sz w:val="16"/>
                <w:szCs w:val="16"/>
                <w:lang w:val="en-GB"/>
              </w:rPr>
            </w:pPr>
            <w:r>
              <w:rPr>
                <w:rFonts w:ascii="Arial" w:hAnsi="Arial" w:cs="Arial"/>
                <w:color w:val="000000"/>
                <w:spacing w:val="-7"/>
                <w:sz w:val="16"/>
                <w:szCs w:val="16"/>
                <w:lang w:val="en-GB"/>
              </w:rPr>
              <w:t>Test</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Items</w:t>
            </w:r>
          </w:p>
        </w:tc>
        <w:tc>
          <w:tcPr>
            <w:tcW w:w="1109" w:type="pct"/>
            <w:tcBorders>
              <w:top w:val="single" w:sz="2" w:space="0" w:color="auto"/>
              <w:left w:val="single" w:sz="2" w:space="0" w:color="auto"/>
              <w:bottom w:val="single" w:sz="2" w:space="0" w:color="auto"/>
              <w:right w:val="single" w:sz="2" w:space="0" w:color="auto"/>
            </w:tcBorders>
            <w:hideMark/>
          </w:tcPr>
          <w:p w14:paraId="33466F52" w14:textId="77777777" w:rsidR="000C7475" w:rsidRDefault="000C7475">
            <w:pPr>
              <w:pStyle w:val="TableParagraph"/>
              <w:spacing w:before="80" w:after="80"/>
              <w:ind w:left="503" w:right="338" w:hanging="167"/>
              <w:jc w:val="both"/>
              <w:rPr>
                <w:rFonts w:ascii="Arial" w:eastAsia="Times New Roman" w:hAnsi="Arial" w:cs="Arial"/>
                <w:color w:val="000000"/>
                <w:sz w:val="16"/>
                <w:szCs w:val="16"/>
                <w:lang w:val="en-GB"/>
              </w:rPr>
            </w:pPr>
            <w:r>
              <w:rPr>
                <w:rFonts w:ascii="Arial" w:hAnsi="Arial" w:cs="Arial"/>
                <w:color w:val="000000"/>
                <w:spacing w:val="-7"/>
                <w:sz w:val="16"/>
                <w:szCs w:val="16"/>
                <w:lang w:val="en-GB"/>
              </w:rPr>
              <w:t>Test</w:t>
            </w:r>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Method</w:t>
            </w:r>
            <w:r>
              <w:rPr>
                <w:rFonts w:ascii="Arial" w:hAnsi="Arial" w:cs="Arial"/>
                <w:color w:val="000000"/>
                <w:spacing w:val="21"/>
                <w:w w:val="99"/>
                <w:sz w:val="16"/>
                <w:szCs w:val="16"/>
                <w:lang w:val="en-GB"/>
              </w:rPr>
              <w:t xml:space="preserve"> </w:t>
            </w:r>
            <w:r>
              <w:rPr>
                <w:rFonts w:ascii="Arial" w:hAnsi="Arial" w:cs="Arial"/>
                <w:color w:val="000000"/>
                <w:spacing w:val="-1"/>
                <w:sz w:val="16"/>
                <w:szCs w:val="16"/>
                <w:lang w:val="en-GB"/>
              </w:rPr>
              <w:t>BS</w:t>
            </w:r>
            <w:r>
              <w:rPr>
                <w:rFonts w:ascii="Arial" w:hAnsi="Arial" w:cs="Arial"/>
                <w:color w:val="000000"/>
                <w:spacing w:val="-13"/>
                <w:sz w:val="16"/>
                <w:szCs w:val="16"/>
                <w:lang w:val="en-GB"/>
              </w:rPr>
              <w:t xml:space="preserve"> </w:t>
            </w:r>
            <w:r>
              <w:rPr>
                <w:rFonts w:ascii="Arial" w:hAnsi="Arial" w:cs="Arial"/>
                <w:color w:val="000000"/>
                <w:spacing w:val="-2"/>
                <w:sz w:val="16"/>
                <w:szCs w:val="16"/>
                <w:lang w:val="en-GB"/>
              </w:rPr>
              <w:t>6431</w:t>
            </w:r>
          </w:p>
        </w:tc>
        <w:tc>
          <w:tcPr>
            <w:tcW w:w="1076" w:type="pct"/>
            <w:tcBorders>
              <w:top w:val="single" w:sz="2" w:space="0" w:color="auto"/>
              <w:left w:val="single" w:sz="2" w:space="0" w:color="auto"/>
              <w:bottom w:val="single" w:sz="2" w:space="0" w:color="auto"/>
              <w:right w:val="single" w:sz="2" w:space="0" w:color="auto"/>
            </w:tcBorders>
            <w:hideMark/>
          </w:tcPr>
          <w:p w14:paraId="302958E2" w14:textId="77777777" w:rsidR="000C7475" w:rsidRDefault="000C7475">
            <w:pPr>
              <w:pStyle w:val="TableParagraph"/>
              <w:spacing w:before="80" w:after="80"/>
              <w:ind w:left="208" w:right="128" w:hanging="81"/>
              <w:jc w:val="center"/>
              <w:rPr>
                <w:rFonts w:ascii="Arial" w:eastAsia="Times New Roman" w:hAnsi="Arial" w:cs="Arial"/>
                <w:color w:val="000000"/>
                <w:sz w:val="16"/>
                <w:szCs w:val="16"/>
                <w:lang w:val="en-GB"/>
              </w:rPr>
            </w:pPr>
            <w:r>
              <w:rPr>
                <w:rFonts w:ascii="Arial" w:hAnsi="Arial" w:cs="Arial"/>
                <w:color w:val="000000"/>
                <w:spacing w:val="-3"/>
                <w:sz w:val="16"/>
                <w:szCs w:val="16"/>
                <w:lang w:val="en-GB"/>
              </w:rPr>
              <w:t>Acceptance</w:t>
            </w:r>
            <w:r>
              <w:rPr>
                <w:rFonts w:ascii="Arial" w:hAnsi="Arial" w:cs="Arial"/>
                <w:color w:val="000000"/>
                <w:spacing w:val="26"/>
                <w:w w:val="99"/>
                <w:sz w:val="16"/>
                <w:szCs w:val="16"/>
                <w:lang w:val="en-GB"/>
              </w:rPr>
              <w:t xml:space="preserve"> </w:t>
            </w:r>
            <w:r>
              <w:rPr>
                <w:rFonts w:ascii="Arial" w:hAnsi="Arial" w:cs="Arial"/>
                <w:color w:val="000000"/>
                <w:spacing w:val="-3"/>
                <w:sz w:val="16"/>
                <w:szCs w:val="16"/>
                <w:lang w:val="en-GB"/>
              </w:rPr>
              <w:t>Standards</w:t>
            </w:r>
          </w:p>
        </w:tc>
      </w:tr>
      <w:tr w:rsidR="000C7475" w14:paraId="22B54233" w14:textId="77777777" w:rsidTr="000C7475">
        <w:trPr>
          <w:trHeight w:val="20"/>
        </w:trPr>
        <w:tc>
          <w:tcPr>
            <w:tcW w:w="2814" w:type="pct"/>
            <w:gridSpan w:val="3"/>
            <w:tcBorders>
              <w:top w:val="single" w:sz="2" w:space="0" w:color="auto"/>
              <w:left w:val="single" w:sz="2" w:space="0" w:color="auto"/>
              <w:bottom w:val="single" w:sz="2" w:space="0" w:color="auto"/>
              <w:right w:val="single" w:sz="2" w:space="0" w:color="auto"/>
            </w:tcBorders>
            <w:hideMark/>
          </w:tcPr>
          <w:p w14:paraId="66E457B0" w14:textId="77777777" w:rsidR="000C7475" w:rsidRDefault="000C7475">
            <w:pPr>
              <w:pStyle w:val="TableParagraph"/>
              <w:spacing w:before="80" w:after="80" w:line="250" w:lineRule="exact"/>
              <w:ind w:left="22"/>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Nominal</w:t>
            </w:r>
            <w:r>
              <w:rPr>
                <w:rFonts w:ascii="Arial" w:hAnsi="Arial" w:cs="Arial"/>
                <w:color w:val="000000"/>
                <w:spacing w:val="-14"/>
                <w:sz w:val="16"/>
                <w:szCs w:val="16"/>
                <w:lang w:val="en-GB"/>
              </w:rPr>
              <w:t xml:space="preserve"> </w:t>
            </w:r>
            <w:r>
              <w:rPr>
                <w:rFonts w:ascii="Arial" w:hAnsi="Arial" w:cs="Arial"/>
                <w:color w:val="000000"/>
                <w:spacing w:val="-2"/>
                <w:sz w:val="16"/>
                <w:szCs w:val="16"/>
                <w:lang w:val="en-GB"/>
              </w:rPr>
              <w:t>Size</w:t>
            </w:r>
            <w:r>
              <w:rPr>
                <w:rFonts w:ascii="Arial" w:hAnsi="Arial" w:cs="Arial"/>
                <w:color w:val="000000"/>
                <w:spacing w:val="-12"/>
                <w:sz w:val="16"/>
                <w:szCs w:val="16"/>
                <w:lang w:val="en-GB"/>
              </w:rPr>
              <w:t xml:space="preserve"> </w:t>
            </w:r>
            <w:r>
              <w:rPr>
                <w:rFonts w:ascii="Arial" w:hAnsi="Arial" w:cs="Arial"/>
                <w:color w:val="000000"/>
                <w:spacing w:val="-2"/>
                <w:sz w:val="16"/>
                <w:szCs w:val="16"/>
                <w:lang w:val="en-GB"/>
              </w:rPr>
              <w:t>(mm)</w:t>
            </w:r>
          </w:p>
        </w:tc>
        <w:tc>
          <w:tcPr>
            <w:tcW w:w="1109" w:type="pct"/>
            <w:tcBorders>
              <w:top w:val="single" w:sz="2" w:space="0" w:color="auto"/>
              <w:left w:val="single" w:sz="2" w:space="0" w:color="auto"/>
              <w:bottom w:val="single" w:sz="2" w:space="0" w:color="auto"/>
              <w:right w:val="single" w:sz="2" w:space="0" w:color="auto"/>
            </w:tcBorders>
          </w:tcPr>
          <w:p w14:paraId="6104F43F" w14:textId="77777777" w:rsidR="000C7475" w:rsidRDefault="000C7475">
            <w:pPr>
              <w:widowControl w:val="0"/>
              <w:spacing w:before="80" w:after="80"/>
              <w:jc w:val="both"/>
              <w:rPr>
                <w:rFonts w:ascii="Arial" w:eastAsia="Calibri" w:hAnsi="Arial" w:cs="Arial"/>
                <w:color w:val="000000"/>
                <w:sz w:val="16"/>
                <w:szCs w:val="16"/>
                <w:lang w:val="en-GB"/>
              </w:rPr>
            </w:pPr>
          </w:p>
        </w:tc>
        <w:tc>
          <w:tcPr>
            <w:tcW w:w="1076" w:type="pct"/>
            <w:tcBorders>
              <w:top w:val="single" w:sz="2" w:space="0" w:color="auto"/>
              <w:left w:val="single" w:sz="2" w:space="0" w:color="auto"/>
              <w:bottom w:val="single" w:sz="2" w:space="0" w:color="auto"/>
              <w:right w:val="single" w:sz="2" w:space="0" w:color="auto"/>
            </w:tcBorders>
            <w:hideMark/>
          </w:tcPr>
          <w:p w14:paraId="161AF1A7" w14:textId="77777777" w:rsidR="000C7475" w:rsidRDefault="000C7475">
            <w:pPr>
              <w:pStyle w:val="TableParagraph"/>
              <w:spacing w:before="80" w:after="80" w:line="250" w:lineRule="exact"/>
              <w:ind w:left="309"/>
              <w:jc w:val="center"/>
              <w:rPr>
                <w:rFonts w:ascii="Arial" w:eastAsia="Times New Roman" w:hAnsi="Arial" w:cs="Arial"/>
                <w:color w:val="000000"/>
                <w:sz w:val="16"/>
                <w:szCs w:val="16"/>
                <w:lang w:val="en-GB"/>
              </w:rPr>
            </w:pPr>
            <w:r>
              <w:rPr>
                <w:rFonts w:ascii="Arial" w:hAnsi="Arial" w:cs="Arial"/>
                <w:color w:val="000000"/>
                <w:spacing w:val="-1"/>
                <w:sz w:val="16"/>
                <w:szCs w:val="16"/>
                <w:lang w:val="en-GB"/>
              </w:rPr>
              <w:t>20</w:t>
            </w:r>
            <w:r>
              <w:rPr>
                <w:rFonts w:ascii="Arial" w:hAnsi="Arial" w:cs="Arial"/>
                <w:color w:val="000000"/>
                <w:spacing w:val="-8"/>
                <w:sz w:val="16"/>
                <w:szCs w:val="16"/>
                <w:lang w:val="en-GB"/>
              </w:rPr>
              <w:t xml:space="preserve"> </w:t>
            </w:r>
            <w:r>
              <w:rPr>
                <w:rFonts w:ascii="Arial" w:hAnsi="Arial" w:cs="Arial"/>
                <w:color w:val="000000"/>
                <w:sz w:val="16"/>
                <w:szCs w:val="16"/>
                <w:lang w:val="en-GB"/>
              </w:rPr>
              <w:t>x</w:t>
            </w:r>
            <w:r>
              <w:rPr>
                <w:rFonts w:ascii="Arial" w:hAnsi="Arial" w:cs="Arial"/>
                <w:color w:val="000000"/>
                <w:spacing w:val="-8"/>
                <w:sz w:val="16"/>
                <w:szCs w:val="16"/>
                <w:lang w:val="en-GB"/>
              </w:rPr>
              <w:t xml:space="preserve"> </w:t>
            </w:r>
            <w:r>
              <w:rPr>
                <w:rFonts w:ascii="Arial" w:hAnsi="Arial" w:cs="Arial"/>
                <w:color w:val="000000"/>
                <w:spacing w:val="-2"/>
                <w:sz w:val="16"/>
                <w:szCs w:val="16"/>
                <w:lang w:val="en-GB"/>
              </w:rPr>
              <w:t>20</w:t>
            </w:r>
          </w:p>
        </w:tc>
      </w:tr>
      <w:tr w:rsidR="000C7475" w14:paraId="3536BE6F" w14:textId="77777777" w:rsidTr="000C7475">
        <w:trPr>
          <w:trHeight w:val="20"/>
        </w:trPr>
        <w:tc>
          <w:tcPr>
            <w:tcW w:w="1044" w:type="pct"/>
            <w:gridSpan w:val="2"/>
            <w:tcBorders>
              <w:top w:val="single" w:sz="2" w:space="0" w:color="auto"/>
              <w:left w:val="single" w:sz="2" w:space="0" w:color="auto"/>
              <w:bottom w:val="single" w:sz="2" w:space="0" w:color="auto"/>
              <w:right w:val="single" w:sz="2" w:space="0" w:color="auto"/>
            </w:tcBorders>
            <w:hideMark/>
          </w:tcPr>
          <w:p w14:paraId="1EB970A7" w14:textId="77777777" w:rsidR="000C7475" w:rsidRDefault="000C7475">
            <w:pPr>
              <w:pStyle w:val="TableParagraph"/>
              <w:spacing w:before="80" w:after="80"/>
              <w:ind w:left="238" w:right="87" w:hanging="217"/>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1.</w:t>
            </w:r>
            <w:r>
              <w:rPr>
                <w:rFonts w:ascii="Arial" w:hAnsi="Arial" w:cs="Arial"/>
                <w:color w:val="000000"/>
                <w:spacing w:val="-11"/>
                <w:sz w:val="16"/>
                <w:szCs w:val="16"/>
                <w:lang w:val="en-GB"/>
              </w:rPr>
              <w:t xml:space="preserve"> </w:t>
            </w:r>
            <w:r>
              <w:rPr>
                <w:rFonts w:ascii="Arial" w:hAnsi="Arial" w:cs="Arial"/>
                <w:color w:val="000000"/>
                <w:spacing w:val="-2"/>
                <w:sz w:val="16"/>
                <w:szCs w:val="16"/>
                <w:lang w:val="en-GB"/>
              </w:rPr>
              <w:t>Length</w:t>
            </w:r>
            <w:r>
              <w:rPr>
                <w:rFonts w:ascii="Arial" w:hAnsi="Arial" w:cs="Arial"/>
                <w:color w:val="000000"/>
                <w:spacing w:val="-11"/>
                <w:sz w:val="16"/>
                <w:szCs w:val="16"/>
                <w:lang w:val="en-GB"/>
              </w:rPr>
              <w:t xml:space="preserve"> </w:t>
            </w:r>
            <w:r>
              <w:rPr>
                <w:rFonts w:ascii="Arial" w:hAnsi="Arial" w:cs="Arial"/>
                <w:color w:val="000000"/>
                <w:spacing w:val="-2"/>
                <w:sz w:val="16"/>
                <w:szCs w:val="16"/>
                <w:lang w:val="en-GB"/>
              </w:rPr>
              <w:t>and</w:t>
            </w:r>
            <w:r>
              <w:rPr>
                <w:rFonts w:ascii="Arial" w:hAnsi="Arial" w:cs="Arial"/>
                <w:color w:val="000000"/>
                <w:spacing w:val="20"/>
                <w:w w:val="99"/>
                <w:sz w:val="16"/>
                <w:szCs w:val="16"/>
                <w:lang w:val="en-GB"/>
              </w:rPr>
              <w:t xml:space="preserve"> </w:t>
            </w:r>
            <w:r>
              <w:rPr>
                <w:rFonts w:ascii="Arial" w:hAnsi="Arial" w:cs="Arial"/>
                <w:color w:val="000000"/>
                <w:spacing w:val="-5"/>
                <w:sz w:val="16"/>
                <w:szCs w:val="16"/>
                <w:lang w:val="en-GB"/>
              </w:rPr>
              <w:t>Width</w:t>
            </w:r>
          </w:p>
        </w:tc>
        <w:tc>
          <w:tcPr>
            <w:tcW w:w="1770" w:type="pct"/>
            <w:tcBorders>
              <w:top w:val="single" w:sz="2" w:space="0" w:color="auto"/>
              <w:left w:val="single" w:sz="2" w:space="0" w:color="auto"/>
              <w:bottom w:val="single" w:sz="2" w:space="0" w:color="auto"/>
              <w:right w:val="single" w:sz="2" w:space="0" w:color="auto"/>
            </w:tcBorders>
            <w:hideMark/>
          </w:tcPr>
          <w:p w14:paraId="4B236D24" w14:textId="77777777" w:rsidR="000C7475" w:rsidRDefault="000C7475">
            <w:pPr>
              <w:pStyle w:val="TableParagraph"/>
              <w:spacing w:before="80" w:after="80"/>
              <w:ind w:left="21" w:right="341"/>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Deviation</w:t>
            </w:r>
            <w:r>
              <w:rPr>
                <w:rFonts w:ascii="Arial" w:hAnsi="Arial" w:cs="Arial"/>
                <w:color w:val="000000"/>
                <w:spacing w:val="-12"/>
                <w:sz w:val="16"/>
                <w:szCs w:val="16"/>
                <w:lang w:val="en-GB"/>
              </w:rPr>
              <w:t xml:space="preserve"> </w:t>
            </w:r>
            <w:r>
              <w:rPr>
                <w:rFonts w:ascii="Arial" w:hAnsi="Arial" w:cs="Arial"/>
                <w:color w:val="000000"/>
                <w:spacing w:val="-2"/>
                <w:sz w:val="16"/>
                <w:szCs w:val="16"/>
                <w:lang w:val="en-GB"/>
              </w:rPr>
              <w:t>from</w:t>
            </w:r>
            <w:r>
              <w:rPr>
                <w:rFonts w:ascii="Arial" w:hAnsi="Arial" w:cs="Arial"/>
                <w:color w:val="000000"/>
                <w:spacing w:val="-15"/>
                <w:sz w:val="16"/>
                <w:szCs w:val="16"/>
                <w:lang w:val="en-GB"/>
              </w:rPr>
              <w:t xml:space="preserve"> </w:t>
            </w:r>
            <w:r>
              <w:rPr>
                <w:rFonts w:ascii="Arial" w:hAnsi="Arial" w:cs="Arial"/>
                <w:color w:val="000000"/>
                <w:spacing w:val="-7"/>
                <w:sz w:val="16"/>
                <w:szCs w:val="16"/>
                <w:lang w:val="en-GB"/>
              </w:rPr>
              <w:t>Work</w:t>
            </w:r>
            <w:r>
              <w:rPr>
                <w:rFonts w:ascii="Arial" w:hAnsi="Arial" w:cs="Arial"/>
                <w:color w:val="000000"/>
                <w:spacing w:val="23"/>
                <w:w w:val="99"/>
                <w:sz w:val="16"/>
                <w:szCs w:val="16"/>
                <w:lang w:val="en-GB"/>
              </w:rPr>
              <w:t xml:space="preserve"> </w:t>
            </w:r>
            <w:r>
              <w:rPr>
                <w:rFonts w:ascii="Arial" w:hAnsi="Arial" w:cs="Arial"/>
                <w:color w:val="000000"/>
                <w:spacing w:val="-3"/>
                <w:sz w:val="16"/>
                <w:szCs w:val="16"/>
                <w:lang w:val="en-GB"/>
              </w:rPr>
              <w:t>Size</w:t>
            </w:r>
            <w:r>
              <w:rPr>
                <w:rFonts w:ascii="Arial" w:hAnsi="Arial" w:cs="Arial"/>
                <w:color w:val="000000"/>
                <w:spacing w:val="-11"/>
                <w:sz w:val="16"/>
                <w:szCs w:val="16"/>
                <w:lang w:val="en-GB"/>
              </w:rPr>
              <w:t xml:space="preserve"> </w:t>
            </w:r>
            <w:r>
              <w:rPr>
                <w:rFonts w:ascii="Arial" w:hAnsi="Arial" w:cs="Arial"/>
                <w:color w:val="000000"/>
                <w:spacing w:val="-3"/>
                <w:sz w:val="16"/>
                <w:szCs w:val="16"/>
                <w:lang w:val="en-GB"/>
              </w:rPr>
              <w:t>(%)</w:t>
            </w:r>
          </w:p>
        </w:tc>
        <w:tc>
          <w:tcPr>
            <w:tcW w:w="1109" w:type="pct"/>
            <w:vMerge w:val="restart"/>
            <w:tcBorders>
              <w:top w:val="single" w:sz="2" w:space="0" w:color="auto"/>
              <w:left w:val="single" w:sz="2" w:space="0" w:color="auto"/>
              <w:bottom w:val="single" w:sz="2" w:space="0" w:color="auto"/>
              <w:right w:val="single" w:sz="2" w:space="0" w:color="auto"/>
            </w:tcBorders>
            <w:hideMark/>
          </w:tcPr>
          <w:p w14:paraId="291ED9F1" w14:textId="77777777" w:rsidR="000C7475" w:rsidRDefault="000C7475">
            <w:pPr>
              <w:pStyle w:val="TableParagraph"/>
              <w:spacing w:before="80" w:after="80"/>
              <w:ind w:left="299"/>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Part</w:t>
            </w:r>
            <w:r>
              <w:rPr>
                <w:rFonts w:ascii="Arial" w:hAnsi="Arial" w:cs="Arial"/>
                <w:color w:val="000000"/>
                <w:spacing w:val="-10"/>
                <w:sz w:val="16"/>
                <w:szCs w:val="16"/>
                <w:lang w:val="en-GB"/>
              </w:rPr>
              <w:t xml:space="preserve"> </w:t>
            </w:r>
            <w:r>
              <w:rPr>
                <w:rFonts w:ascii="Arial" w:hAnsi="Arial" w:cs="Arial"/>
                <w:color w:val="000000"/>
                <w:spacing w:val="-1"/>
                <w:sz w:val="16"/>
                <w:szCs w:val="16"/>
                <w:lang w:val="en-GB"/>
              </w:rPr>
              <w:t>10</w:t>
            </w:r>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:1984</w:t>
            </w:r>
          </w:p>
        </w:tc>
        <w:tc>
          <w:tcPr>
            <w:tcW w:w="1076" w:type="pct"/>
            <w:tcBorders>
              <w:top w:val="single" w:sz="2" w:space="0" w:color="auto"/>
              <w:left w:val="single" w:sz="2" w:space="0" w:color="auto"/>
              <w:bottom w:val="single" w:sz="2" w:space="0" w:color="auto"/>
              <w:right w:val="single" w:sz="2" w:space="0" w:color="auto"/>
            </w:tcBorders>
            <w:hideMark/>
          </w:tcPr>
          <w:p w14:paraId="1F9BC08E" w14:textId="77777777" w:rsidR="000C7475" w:rsidRDefault="000C7475">
            <w:pPr>
              <w:pStyle w:val="TableParagraph"/>
              <w:spacing w:before="80" w:after="80" w:line="250" w:lineRule="exact"/>
              <w:ind w:left="410"/>
              <w:jc w:val="center"/>
              <w:rPr>
                <w:rFonts w:ascii="Arial" w:eastAsia="Times New Roman" w:hAnsi="Arial" w:cs="Arial"/>
                <w:color w:val="000000"/>
                <w:sz w:val="16"/>
                <w:szCs w:val="16"/>
                <w:lang w:val="en-GB"/>
              </w:rPr>
            </w:pPr>
            <w:r>
              <w:rPr>
                <w:rFonts w:ascii="Arial" w:eastAsia="Times New Roman" w:hAnsi="Arial" w:cs="Arial"/>
                <w:color w:val="000000"/>
                <w:sz w:val="16"/>
                <w:szCs w:val="16"/>
                <w:lang w:val="en-GB"/>
              </w:rPr>
              <w:t>±</w:t>
            </w:r>
            <w:r>
              <w:rPr>
                <w:rFonts w:ascii="Arial" w:eastAsia="Times New Roman" w:hAnsi="Arial" w:cs="Arial"/>
                <w:color w:val="000000"/>
                <w:spacing w:val="-7"/>
                <w:sz w:val="16"/>
                <w:szCs w:val="16"/>
                <w:lang w:val="en-GB"/>
              </w:rPr>
              <w:t xml:space="preserve"> </w:t>
            </w:r>
            <w:r>
              <w:rPr>
                <w:rFonts w:ascii="Arial" w:eastAsia="Times New Roman" w:hAnsi="Arial" w:cs="Arial"/>
                <w:color w:val="000000"/>
                <w:spacing w:val="-2"/>
                <w:sz w:val="16"/>
                <w:szCs w:val="16"/>
                <w:lang w:val="en-GB"/>
              </w:rPr>
              <w:t>2.0</w:t>
            </w:r>
          </w:p>
        </w:tc>
      </w:tr>
      <w:tr w:rsidR="000C7475" w14:paraId="2B8C525E" w14:textId="77777777" w:rsidTr="000C7475">
        <w:trPr>
          <w:trHeight w:val="20"/>
        </w:trPr>
        <w:tc>
          <w:tcPr>
            <w:tcW w:w="2814" w:type="pct"/>
            <w:gridSpan w:val="3"/>
            <w:tcBorders>
              <w:top w:val="single" w:sz="2" w:space="0" w:color="auto"/>
              <w:left w:val="single" w:sz="2" w:space="0" w:color="auto"/>
              <w:bottom w:val="single" w:sz="2" w:space="0" w:color="auto"/>
              <w:right w:val="single" w:sz="2" w:space="0" w:color="auto"/>
            </w:tcBorders>
            <w:hideMark/>
          </w:tcPr>
          <w:p w14:paraId="103480AB" w14:textId="77777777" w:rsidR="000C7475" w:rsidRDefault="000C7475">
            <w:pPr>
              <w:pStyle w:val="TableParagraph"/>
              <w:spacing w:before="80" w:after="80" w:line="250" w:lineRule="exact"/>
              <w:ind w:left="22"/>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2.</w:t>
            </w:r>
            <w:r>
              <w:rPr>
                <w:rFonts w:ascii="Arial" w:hAnsi="Arial" w:cs="Arial"/>
                <w:color w:val="000000"/>
                <w:spacing w:val="-19"/>
                <w:sz w:val="16"/>
                <w:szCs w:val="16"/>
                <w:lang w:val="en-GB"/>
              </w:rPr>
              <w:t xml:space="preserve"> </w:t>
            </w:r>
            <w:r>
              <w:rPr>
                <w:rFonts w:ascii="Arial" w:hAnsi="Arial" w:cs="Arial"/>
                <w:color w:val="000000"/>
                <w:spacing w:val="-2"/>
                <w:sz w:val="16"/>
                <w:szCs w:val="16"/>
                <w:lang w:val="en-GB"/>
              </w:rPr>
              <w:t>Thickness</w:t>
            </w:r>
          </w:p>
        </w:tc>
        <w:tc>
          <w:tcPr>
            <w:tcW w:w="0" w:type="auto"/>
            <w:vMerge/>
            <w:tcBorders>
              <w:top w:val="single" w:sz="2" w:space="0" w:color="auto"/>
              <w:left w:val="single" w:sz="2" w:space="0" w:color="auto"/>
              <w:bottom w:val="single" w:sz="2" w:space="0" w:color="auto"/>
              <w:right w:val="single" w:sz="2" w:space="0" w:color="auto"/>
            </w:tcBorders>
            <w:vAlign w:val="center"/>
            <w:hideMark/>
          </w:tcPr>
          <w:p w14:paraId="4938D984" w14:textId="77777777" w:rsidR="000C7475" w:rsidRDefault="000C7475">
            <w:pPr>
              <w:rPr>
                <w:rFonts w:ascii="Arial" w:hAnsi="Arial" w:cs="Arial"/>
                <w:color w:val="000000"/>
                <w:sz w:val="16"/>
                <w:szCs w:val="16"/>
                <w:lang w:val="en-GB"/>
              </w:rPr>
            </w:pPr>
          </w:p>
        </w:tc>
        <w:tc>
          <w:tcPr>
            <w:tcW w:w="1076" w:type="pct"/>
            <w:tcBorders>
              <w:top w:val="single" w:sz="2" w:space="0" w:color="auto"/>
              <w:left w:val="single" w:sz="2" w:space="0" w:color="auto"/>
              <w:bottom w:val="single" w:sz="2" w:space="0" w:color="auto"/>
              <w:right w:val="single" w:sz="2" w:space="0" w:color="auto"/>
            </w:tcBorders>
            <w:hideMark/>
          </w:tcPr>
          <w:p w14:paraId="24FD7C0A" w14:textId="77777777" w:rsidR="000C7475" w:rsidRDefault="000C7475">
            <w:pPr>
              <w:pStyle w:val="TableParagraph"/>
              <w:spacing w:before="80" w:after="80" w:line="250" w:lineRule="exact"/>
              <w:ind w:left="1"/>
              <w:jc w:val="center"/>
              <w:rPr>
                <w:rFonts w:ascii="Arial" w:eastAsia="Times New Roman" w:hAnsi="Arial" w:cs="Arial"/>
                <w:color w:val="000000"/>
                <w:sz w:val="16"/>
                <w:szCs w:val="16"/>
                <w:lang w:val="en-GB"/>
              </w:rPr>
            </w:pPr>
            <w:r>
              <w:rPr>
                <w:rFonts w:ascii="Arial" w:eastAsia="Times New Roman" w:hAnsi="Arial" w:cs="Arial"/>
                <w:color w:val="000000"/>
                <w:sz w:val="16"/>
                <w:szCs w:val="16"/>
                <w:lang w:val="en-GB"/>
              </w:rPr>
              <w:t>±</w:t>
            </w:r>
            <w:r>
              <w:rPr>
                <w:rFonts w:ascii="Arial" w:eastAsia="Times New Roman" w:hAnsi="Arial" w:cs="Arial"/>
                <w:color w:val="000000"/>
                <w:spacing w:val="-7"/>
                <w:sz w:val="16"/>
                <w:szCs w:val="16"/>
                <w:lang w:val="en-GB"/>
              </w:rPr>
              <w:t xml:space="preserve"> </w:t>
            </w:r>
            <w:r>
              <w:rPr>
                <w:rFonts w:ascii="Arial" w:eastAsia="Times New Roman" w:hAnsi="Arial" w:cs="Arial"/>
                <w:color w:val="000000"/>
                <w:spacing w:val="-2"/>
                <w:sz w:val="16"/>
                <w:szCs w:val="16"/>
                <w:lang w:val="en-GB"/>
              </w:rPr>
              <w:t>10</w:t>
            </w:r>
          </w:p>
        </w:tc>
      </w:tr>
      <w:tr w:rsidR="000C7475" w14:paraId="54304E63" w14:textId="77777777" w:rsidTr="000C7475">
        <w:trPr>
          <w:trHeight w:val="20"/>
        </w:trPr>
        <w:tc>
          <w:tcPr>
            <w:tcW w:w="2814" w:type="pct"/>
            <w:gridSpan w:val="3"/>
            <w:tcBorders>
              <w:top w:val="single" w:sz="2" w:space="0" w:color="auto"/>
              <w:left w:val="single" w:sz="2" w:space="0" w:color="auto"/>
              <w:bottom w:val="single" w:sz="2" w:space="0" w:color="auto"/>
              <w:right w:val="single" w:sz="2" w:space="0" w:color="auto"/>
            </w:tcBorders>
            <w:hideMark/>
          </w:tcPr>
          <w:p w14:paraId="4140A59B" w14:textId="77777777" w:rsidR="000C7475" w:rsidRDefault="000C7475">
            <w:pPr>
              <w:pStyle w:val="TableParagraph"/>
              <w:spacing w:before="80" w:after="80" w:line="250" w:lineRule="exact"/>
              <w:ind w:left="22"/>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3.</w:t>
            </w:r>
            <w:r>
              <w:rPr>
                <w:rFonts w:ascii="Arial" w:hAnsi="Arial" w:cs="Arial"/>
                <w:color w:val="000000"/>
                <w:spacing w:val="-13"/>
                <w:sz w:val="16"/>
                <w:szCs w:val="16"/>
                <w:lang w:val="en-GB"/>
              </w:rPr>
              <w:t xml:space="preserve"> </w:t>
            </w:r>
            <w:r>
              <w:rPr>
                <w:rFonts w:ascii="Arial" w:hAnsi="Arial" w:cs="Arial"/>
                <w:color w:val="000000"/>
                <w:spacing w:val="-3"/>
                <w:sz w:val="16"/>
                <w:szCs w:val="16"/>
                <w:lang w:val="en-GB"/>
              </w:rPr>
              <w:t>Minimum</w:t>
            </w:r>
            <w:r>
              <w:rPr>
                <w:rFonts w:ascii="Arial" w:hAnsi="Arial" w:cs="Arial"/>
                <w:color w:val="000000"/>
                <w:spacing w:val="-13"/>
                <w:sz w:val="16"/>
                <w:szCs w:val="16"/>
                <w:lang w:val="en-GB"/>
              </w:rPr>
              <w:t xml:space="preserve"> </w:t>
            </w:r>
            <w:r>
              <w:rPr>
                <w:rFonts w:ascii="Arial" w:hAnsi="Arial" w:cs="Arial"/>
                <w:color w:val="000000"/>
                <w:spacing w:val="-3"/>
                <w:sz w:val="16"/>
                <w:szCs w:val="16"/>
                <w:lang w:val="en-GB"/>
              </w:rPr>
              <w:t>thickness</w:t>
            </w:r>
            <w:r>
              <w:rPr>
                <w:rFonts w:ascii="Arial" w:hAnsi="Arial" w:cs="Arial"/>
                <w:color w:val="000000"/>
                <w:spacing w:val="-12"/>
                <w:sz w:val="16"/>
                <w:szCs w:val="16"/>
                <w:lang w:val="en-GB"/>
              </w:rPr>
              <w:t xml:space="preserve"> </w:t>
            </w:r>
            <w:r>
              <w:rPr>
                <w:rFonts w:ascii="Arial" w:hAnsi="Arial" w:cs="Arial"/>
                <w:color w:val="000000"/>
                <w:spacing w:val="-3"/>
                <w:sz w:val="16"/>
                <w:szCs w:val="16"/>
                <w:lang w:val="en-GB"/>
              </w:rPr>
              <w:t>(mm)</w:t>
            </w:r>
          </w:p>
        </w:tc>
        <w:tc>
          <w:tcPr>
            <w:tcW w:w="0" w:type="auto"/>
            <w:vMerge/>
            <w:tcBorders>
              <w:top w:val="single" w:sz="2" w:space="0" w:color="auto"/>
              <w:left w:val="single" w:sz="2" w:space="0" w:color="auto"/>
              <w:bottom w:val="single" w:sz="2" w:space="0" w:color="auto"/>
              <w:right w:val="single" w:sz="2" w:space="0" w:color="auto"/>
            </w:tcBorders>
            <w:vAlign w:val="center"/>
            <w:hideMark/>
          </w:tcPr>
          <w:p w14:paraId="681E13C2" w14:textId="77777777" w:rsidR="000C7475" w:rsidRDefault="000C7475">
            <w:pPr>
              <w:rPr>
                <w:rFonts w:ascii="Arial" w:hAnsi="Arial" w:cs="Arial"/>
                <w:color w:val="000000"/>
                <w:sz w:val="16"/>
                <w:szCs w:val="16"/>
                <w:lang w:val="en-GB"/>
              </w:rPr>
            </w:pPr>
          </w:p>
        </w:tc>
        <w:tc>
          <w:tcPr>
            <w:tcW w:w="1076" w:type="pct"/>
            <w:tcBorders>
              <w:top w:val="single" w:sz="2" w:space="0" w:color="auto"/>
              <w:left w:val="single" w:sz="2" w:space="0" w:color="auto"/>
              <w:bottom w:val="single" w:sz="2" w:space="0" w:color="auto"/>
              <w:right w:val="single" w:sz="2" w:space="0" w:color="auto"/>
            </w:tcBorders>
            <w:hideMark/>
          </w:tcPr>
          <w:p w14:paraId="64E8DB42" w14:textId="77777777" w:rsidR="000C7475" w:rsidRDefault="000C7475">
            <w:pPr>
              <w:pStyle w:val="TableParagraph"/>
              <w:spacing w:before="80" w:after="80" w:line="250" w:lineRule="exact"/>
              <w:ind w:right="1"/>
              <w:jc w:val="center"/>
              <w:rPr>
                <w:rFonts w:ascii="Arial" w:eastAsia="Times New Roman" w:hAnsi="Arial" w:cs="Arial"/>
                <w:color w:val="000000"/>
                <w:sz w:val="16"/>
                <w:szCs w:val="16"/>
                <w:lang w:val="en-GB"/>
              </w:rPr>
            </w:pPr>
            <w:r>
              <w:rPr>
                <w:rFonts w:ascii="Arial" w:hAnsi="Arial" w:cs="Arial"/>
                <w:color w:val="000000"/>
                <w:sz w:val="16"/>
                <w:szCs w:val="16"/>
                <w:lang w:val="en-GB"/>
              </w:rPr>
              <w:t>4</w:t>
            </w:r>
          </w:p>
        </w:tc>
      </w:tr>
      <w:tr w:rsidR="000C7475" w14:paraId="7DEE0B86" w14:textId="77777777" w:rsidTr="000C7475">
        <w:trPr>
          <w:trHeight w:val="20"/>
        </w:trPr>
        <w:tc>
          <w:tcPr>
            <w:tcW w:w="809" w:type="pct"/>
            <w:vMerge w:val="restart"/>
            <w:tcBorders>
              <w:top w:val="single" w:sz="2" w:space="0" w:color="auto"/>
              <w:left w:val="single" w:sz="2" w:space="0" w:color="auto"/>
              <w:bottom w:val="single" w:sz="2" w:space="0" w:color="auto"/>
              <w:right w:val="single" w:sz="2" w:space="0" w:color="auto"/>
            </w:tcBorders>
            <w:hideMark/>
          </w:tcPr>
          <w:p w14:paraId="5C3C1CE1" w14:textId="77777777" w:rsidR="000C7475" w:rsidRDefault="000C7475">
            <w:pPr>
              <w:pStyle w:val="TableParagraph"/>
              <w:spacing w:before="80" w:after="80" w:line="252" w:lineRule="exact"/>
              <w:ind w:left="239" w:right="106" w:hanging="217"/>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4.</w:t>
            </w:r>
            <w:r>
              <w:rPr>
                <w:rFonts w:ascii="Arial" w:hAnsi="Arial" w:cs="Arial"/>
                <w:color w:val="000000"/>
                <w:spacing w:val="-13"/>
                <w:sz w:val="16"/>
                <w:szCs w:val="16"/>
                <w:lang w:val="en-GB"/>
              </w:rPr>
              <w:t xml:space="preserve"> </w:t>
            </w:r>
            <w:r>
              <w:rPr>
                <w:rFonts w:ascii="Arial" w:hAnsi="Arial" w:cs="Arial"/>
                <w:color w:val="000000"/>
                <w:spacing w:val="-2"/>
                <w:sz w:val="16"/>
                <w:szCs w:val="16"/>
                <w:lang w:val="en-GB"/>
              </w:rPr>
              <w:t>Surface</w:t>
            </w:r>
            <w:r>
              <w:rPr>
                <w:rFonts w:ascii="Arial" w:hAnsi="Arial" w:cs="Arial"/>
                <w:color w:val="000000"/>
                <w:spacing w:val="22"/>
                <w:w w:val="99"/>
                <w:sz w:val="16"/>
                <w:szCs w:val="16"/>
                <w:lang w:val="en-GB"/>
              </w:rPr>
              <w:t xml:space="preserve"> </w:t>
            </w:r>
            <w:r>
              <w:rPr>
                <w:rFonts w:ascii="Arial" w:hAnsi="Arial" w:cs="Arial"/>
                <w:color w:val="000000"/>
                <w:spacing w:val="-2"/>
                <w:w w:val="95"/>
                <w:sz w:val="16"/>
                <w:szCs w:val="16"/>
                <w:lang w:val="en-GB"/>
              </w:rPr>
              <w:t>flatness</w:t>
            </w:r>
          </w:p>
        </w:tc>
        <w:tc>
          <w:tcPr>
            <w:tcW w:w="2006" w:type="pct"/>
            <w:gridSpan w:val="2"/>
            <w:tcBorders>
              <w:top w:val="single" w:sz="2" w:space="0" w:color="auto"/>
              <w:left w:val="single" w:sz="2" w:space="0" w:color="auto"/>
              <w:bottom w:val="single" w:sz="2" w:space="0" w:color="auto"/>
              <w:right w:val="single" w:sz="2" w:space="0" w:color="auto"/>
            </w:tcBorders>
            <w:hideMark/>
          </w:tcPr>
          <w:p w14:paraId="092CD9AE" w14:textId="77777777" w:rsidR="000C7475" w:rsidRDefault="000C7475">
            <w:pPr>
              <w:pStyle w:val="TableParagraph"/>
              <w:spacing w:before="80" w:after="80" w:line="250" w:lineRule="exact"/>
              <w:ind w:left="21"/>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Centre</w:t>
            </w:r>
            <w:r>
              <w:rPr>
                <w:rFonts w:ascii="Arial" w:hAnsi="Arial" w:cs="Arial"/>
                <w:color w:val="000000"/>
                <w:spacing w:val="-13"/>
                <w:sz w:val="16"/>
                <w:szCs w:val="16"/>
                <w:lang w:val="en-GB"/>
              </w:rPr>
              <w:t xml:space="preserve"> </w:t>
            </w:r>
            <w:r>
              <w:rPr>
                <w:rFonts w:ascii="Arial" w:hAnsi="Arial" w:cs="Arial"/>
                <w:color w:val="000000"/>
                <w:spacing w:val="-3"/>
                <w:sz w:val="16"/>
                <w:szCs w:val="16"/>
                <w:lang w:val="en-GB"/>
              </w:rPr>
              <w:t>curvature</w:t>
            </w:r>
            <w:r>
              <w:rPr>
                <w:rFonts w:ascii="Arial" w:hAnsi="Arial" w:cs="Arial"/>
                <w:color w:val="000000"/>
                <w:spacing w:val="-13"/>
                <w:sz w:val="16"/>
                <w:szCs w:val="16"/>
                <w:lang w:val="en-GB"/>
              </w:rPr>
              <w:t xml:space="preserve"> </w:t>
            </w:r>
            <w:r>
              <w:rPr>
                <w:rFonts w:ascii="Arial" w:hAnsi="Arial" w:cs="Arial"/>
                <w:color w:val="000000"/>
                <w:spacing w:val="-2"/>
                <w:sz w:val="16"/>
                <w:szCs w:val="16"/>
                <w:lang w:val="en-GB"/>
              </w:rPr>
              <w:t>(%)</w:t>
            </w:r>
          </w:p>
        </w:tc>
        <w:tc>
          <w:tcPr>
            <w:tcW w:w="0" w:type="auto"/>
            <w:vMerge/>
            <w:tcBorders>
              <w:top w:val="single" w:sz="2" w:space="0" w:color="auto"/>
              <w:left w:val="single" w:sz="2" w:space="0" w:color="auto"/>
              <w:bottom w:val="single" w:sz="2" w:space="0" w:color="auto"/>
              <w:right w:val="single" w:sz="2" w:space="0" w:color="auto"/>
            </w:tcBorders>
            <w:vAlign w:val="center"/>
            <w:hideMark/>
          </w:tcPr>
          <w:p w14:paraId="18A797F1" w14:textId="77777777" w:rsidR="000C7475" w:rsidRDefault="000C7475">
            <w:pPr>
              <w:rPr>
                <w:rFonts w:ascii="Arial" w:hAnsi="Arial" w:cs="Arial"/>
                <w:color w:val="000000"/>
                <w:sz w:val="16"/>
                <w:szCs w:val="16"/>
                <w:lang w:val="en-GB"/>
              </w:rPr>
            </w:pPr>
          </w:p>
        </w:tc>
        <w:tc>
          <w:tcPr>
            <w:tcW w:w="1076" w:type="pct"/>
            <w:tcBorders>
              <w:top w:val="single" w:sz="2" w:space="0" w:color="auto"/>
              <w:left w:val="single" w:sz="2" w:space="0" w:color="auto"/>
              <w:bottom w:val="single" w:sz="2" w:space="0" w:color="auto"/>
              <w:right w:val="single" w:sz="2" w:space="0" w:color="auto"/>
            </w:tcBorders>
            <w:hideMark/>
          </w:tcPr>
          <w:p w14:paraId="707CC713" w14:textId="77777777" w:rsidR="000C7475" w:rsidRDefault="000C7475">
            <w:pPr>
              <w:pStyle w:val="TableParagraph"/>
              <w:spacing w:before="80" w:after="80" w:line="250" w:lineRule="exact"/>
              <w:ind w:left="411"/>
              <w:jc w:val="center"/>
              <w:rPr>
                <w:rFonts w:ascii="Arial" w:eastAsia="Times New Roman" w:hAnsi="Arial" w:cs="Arial"/>
                <w:color w:val="000000"/>
                <w:sz w:val="16"/>
                <w:szCs w:val="16"/>
                <w:lang w:val="en-GB"/>
              </w:rPr>
            </w:pPr>
            <w:r>
              <w:rPr>
                <w:rFonts w:ascii="Arial" w:eastAsia="Times New Roman" w:hAnsi="Arial" w:cs="Arial"/>
                <w:color w:val="000000"/>
                <w:sz w:val="16"/>
                <w:szCs w:val="16"/>
                <w:lang w:val="en-GB"/>
              </w:rPr>
              <w:t>±</w:t>
            </w:r>
            <w:r>
              <w:rPr>
                <w:rFonts w:ascii="Arial" w:eastAsia="Times New Roman" w:hAnsi="Arial" w:cs="Arial"/>
                <w:color w:val="000000"/>
                <w:spacing w:val="-7"/>
                <w:sz w:val="16"/>
                <w:szCs w:val="16"/>
                <w:lang w:val="en-GB"/>
              </w:rPr>
              <w:t xml:space="preserve"> </w:t>
            </w:r>
            <w:r>
              <w:rPr>
                <w:rFonts w:ascii="Arial" w:eastAsia="Times New Roman" w:hAnsi="Arial" w:cs="Arial"/>
                <w:color w:val="000000"/>
                <w:spacing w:val="-3"/>
                <w:sz w:val="16"/>
                <w:szCs w:val="16"/>
                <w:lang w:val="en-GB"/>
              </w:rPr>
              <w:t>1.0</w:t>
            </w:r>
          </w:p>
        </w:tc>
      </w:tr>
      <w:tr w:rsidR="000C7475" w14:paraId="0198A444" w14:textId="77777777" w:rsidTr="000C7475">
        <w:trPr>
          <w:trHeight w:val="20"/>
        </w:trPr>
        <w:tc>
          <w:tcPr>
            <w:tcW w:w="0" w:type="auto"/>
            <w:vMerge/>
            <w:tcBorders>
              <w:top w:val="single" w:sz="2" w:space="0" w:color="auto"/>
              <w:left w:val="single" w:sz="2" w:space="0" w:color="auto"/>
              <w:bottom w:val="single" w:sz="2" w:space="0" w:color="auto"/>
              <w:right w:val="single" w:sz="2" w:space="0" w:color="auto"/>
            </w:tcBorders>
            <w:vAlign w:val="center"/>
            <w:hideMark/>
          </w:tcPr>
          <w:p w14:paraId="303D1BFA" w14:textId="77777777" w:rsidR="000C7475" w:rsidRDefault="000C7475">
            <w:pPr>
              <w:rPr>
                <w:rFonts w:ascii="Arial" w:hAnsi="Arial" w:cs="Arial"/>
                <w:color w:val="000000"/>
                <w:sz w:val="16"/>
                <w:szCs w:val="16"/>
                <w:lang w:val="en-GB"/>
              </w:rPr>
            </w:pPr>
          </w:p>
        </w:tc>
        <w:tc>
          <w:tcPr>
            <w:tcW w:w="2006" w:type="pct"/>
            <w:gridSpan w:val="2"/>
            <w:tcBorders>
              <w:top w:val="single" w:sz="2" w:space="0" w:color="auto"/>
              <w:left w:val="single" w:sz="2" w:space="0" w:color="auto"/>
              <w:bottom w:val="single" w:sz="2" w:space="0" w:color="auto"/>
              <w:right w:val="single" w:sz="2" w:space="0" w:color="auto"/>
            </w:tcBorders>
            <w:hideMark/>
          </w:tcPr>
          <w:p w14:paraId="336708E2" w14:textId="77777777" w:rsidR="000C7475" w:rsidRDefault="000C7475">
            <w:pPr>
              <w:pStyle w:val="TableParagraph"/>
              <w:spacing w:before="80" w:after="80" w:line="250" w:lineRule="exact"/>
              <w:ind w:left="21"/>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Edge</w:t>
            </w:r>
            <w:r>
              <w:rPr>
                <w:rFonts w:ascii="Arial" w:hAnsi="Arial" w:cs="Arial"/>
                <w:color w:val="000000"/>
                <w:spacing w:val="-13"/>
                <w:sz w:val="16"/>
                <w:szCs w:val="16"/>
                <w:lang w:val="en-GB"/>
              </w:rPr>
              <w:t xml:space="preserve"> </w:t>
            </w:r>
            <w:r>
              <w:rPr>
                <w:rFonts w:ascii="Arial" w:hAnsi="Arial" w:cs="Arial"/>
                <w:color w:val="000000"/>
                <w:spacing w:val="-3"/>
                <w:sz w:val="16"/>
                <w:szCs w:val="16"/>
                <w:lang w:val="en-GB"/>
              </w:rPr>
              <w:t>curvature</w:t>
            </w:r>
            <w:r>
              <w:rPr>
                <w:rFonts w:ascii="Arial" w:hAnsi="Arial" w:cs="Arial"/>
                <w:color w:val="000000"/>
                <w:spacing w:val="-13"/>
                <w:sz w:val="16"/>
                <w:szCs w:val="16"/>
                <w:lang w:val="en-GB"/>
              </w:rPr>
              <w:t xml:space="preserve"> </w:t>
            </w:r>
            <w:r>
              <w:rPr>
                <w:rFonts w:ascii="Arial" w:hAnsi="Arial" w:cs="Arial"/>
                <w:color w:val="000000"/>
                <w:spacing w:val="-3"/>
                <w:sz w:val="16"/>
                <w:szCs w:val="16"/>
                <w:lang w:val="en-GB"/>
              </w:rPr>
              <w:t>(%)</w:t>
            </w:r>
          </w:p>
        </w:tc>
        <w:tc>
          <w:tcPr>
            <w:tcW w:w="0" w:type="auto"/>
            <w:vMerge/>
            <w:tcBorders>
              <w:top w:val="single" w:sz="2" w:space="0" w:color="auto"/>
              <w:left w:val="single" w:sz="2" w:space="0" w:color="auto"/>
              <w:bottom w:val="single" w:sz="2" w:space="0" w:color="auto"/>
              <w:right w:val="single" w:sz="2" w:space="0" w:color="auto"/>
            </w:tcBorders>
            <w:vAlign w:val="center"/>
            <w:hideMark/>
          </w:tcPr>
          <w:p w14:paraId="12CC8F62" w14:textId="77777777" w:rsidR="000C7475" w:rsidRDefault="000C7475">
            <w:pPr>
              <w:rPr>
                <w:rFonts w:ascii="Arial" w:hAnsi="Arial" w:cs="Arial"/>
                <w:color w:val="000000"/>
                <w:sz w:val="16"/>
                <w:szCs w:val="16"/>
                <w:lang w:val="en-GB"/>
              </w:rPr>
            </w:pPr>
          </w:p>
        </w:tc>
        <w:tc>
          <w:tcPr>
            <w:tcW w:w="1076" w:type="pct"/>
            <w:tcBorders>
              <w:top w:val="single" w:sz="2" w:space="0" w:color="auto"/>
              <w:left w:val="single" w:sz="2" w:space="0" w:color="auto"/>
              <w:bottom w:val="single" w:sz="2" w:space="0" w:color="auto"/>
              <w:right w:val="single" w:sz="2" w:space="0" w:color="auto"/>
            </w:tcBorders>
            <w:hideMark/>
          </w:tcPr>
          <w:p w14:paraId="4CA56ECE" w14:textId="77777777" w:rsidR="000C7475" w:rsidRDefault="000C7475">
            <w:pPr>
              <w:pStyle w:val="TableParagraph"/>
              <w:spacing w:before="80" w:after="80" w:line="250" w:lineRule="exact"/>
              <w:ind w:left="411"/>
              <w:jc w:val="center"/>
              <w:rPr>
                <w:rFonts w:ascii="Arial" w:eastAsia="Times New Roman" w:hAnsi="Arial" w:cs="Arial"/>
                <w:color w:val="000000"/>
                <w:sz w:val="16"/>
                <w:szCs w:val="16"/>
                <w:lang w:val="en-GB"/>
              </w:rPr>
            </w:pPr>
            <w:r>
              <w:rPr>
                <w:rFonts w:ascii="Arial" w:eastAsia="Times New Roman" w:hAnsi="Arial" w:cs="Arial"/>
                <w:color w:val="000000"/>
                <w:sz w:val="16"/>
                <w:szCs w:val="16"/>
                <w:lang w:val="en-GB"/>
              </w:rPr>
              <w:t>±</w:t>
            </w:r>
            <w:r>
              <w:rPr>
                <w:rFonts w:ascii="Arial" w:eastAsia="Times New Roman" w:hAnsi="Arial" w:cs="Arial"/>
                <w:color w:val="000000"/>
                <w:spacing w:val="-7"/>
                <w:sz w:val="16"/>
                <w:szCs w:val="16"/>
                <w:lang w:val="en-GB"/>
              </w:rPr>
              <w:t xml:space="preserve"> </w:t>
            </w:r>
            <w:r>
              <w:rPr>
                <w:rFonts w:ascii="Arial" w:eastAsia="Times New Roman" w:hAnsi="Arial" w:cs="Arial"/>
                <w:color w:val="000000"/>
                <w:spacing w:val="-3"/>
                <w:sz w:val="16"/>
                <w:szCs w:val="16"/>
                <w:lang w:val="en-GB"/>
              </w:rPr>
              <w:t>1.0</w:t>
            </w:r>
          </w:p>
        </w:tc>
      </w:tr>
      <w:tr w:rsidR="000C7475" w14:paraId="28C560DC" w14:textId="77777777" w:rsidTr="000C7475">
        <w:trPr>
          <w:trHeight w:val="20"/>
        </w:trPr>
        <w:tc>
          <w:tcPr>
            <w:tcW w:w="2814" w:type="pct"/>
            <w:gridSpan w:val="3"/>
            <w:tcBorders>
              <w:top w:val="single" w:sz="2" w:space="0" w:color="auto"/>
              <w:left w:val="single" w:sz="2" w:space="0" w:color="auto"/>
              <w:bottom w:val="single" w:sz="2" w:space="0" w:color="auto"/>
              <w:right w:val="single" w:sz="2" w:space="0" w:color="auto"/>
            </w:tcBorders>
            <w:hideMark/>
          </w:tcPr>
          <w:p w14:paraId="57E2667F" w14:textId="77777777" w:rsidR="000C7475" w:rsidRDefault="000C7475">
            <w:pPr>
              <w:pStyle w:val="TableParagraph"/>
              <w:spacing w:before="80" w:after="80" w:line="250" w:lineRule="exact"/>
              <w:ind w:left="22"/>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5.</w:t>
            </w:r>
            <w:r>
              <w:rPr>
                <w:rFonts w:ascii="Arial" w:hAnsi="Arial" w:cs="Arial"/>
                <w:color w:val="000000"/>
                <w:spacing w:val="-11"/>
                <w:sz w:val="16"/>
                <w:szCs w:val="16"/>
                <w:lang w:val="en-GB"/>
              </w:rPr>
              <w:t xml:space="preserve"> </w:t>
            </w:r>
            <w:r>
              <w:rPr>
                <w:rFonts w:ascii="Arial" w:hAnsi="Arial" w:cs="Arial"/>
                <w:color w:val="000000"/>
                <w:spacing w:val="-3"/>
                <w:sz w:val="16"/>
                <w:szCs w:val="16"/>
                <w:lang w:val="en-GB"/>
              </w:rPr>
              <w:t>Surface</w:t>
            </w:r>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quality</w:t>
            </w:r>
            <w:r>
              <w:rPr>
                <w:rFonts w:ascii="Arial" w:hAnsi="Arial" w:cs="Arial"/>
                <w:color w:val="000000"/>
                <w:spacing w:val="-9"/>
                <w:sz w:val="16"/>
                <w:szCs w:val="16"/>
                <w:lang w:val="en-GB"/>
              </w:rPr>
              <w:t xml:space="preserve"> </w:t>
            </w:r>
            <w:r>
              <w:rPr>
                <w:rFonts w:ascii="Arial" w:hAnsi="Arial" w:cs="Arial"/>
                <w:color w:val="000000"/>
                <w:spacing w:val="-3"/>
                <w:sz w:val="16"/>
                <w:szCs w:val="16"/>
                <w:lang w:val="en-GB"/>
              </w:rPr>
              <w:t>(%)</w:t>
            </w:r>
          </w:p>
        </w:tc>
        <w:tc>
          <w:tcPr>
            <w:tcW w:w="0" w:type="auto"/>
            <w:vMerge/>
            <w:tcBorders>
              <w:top w:val="single" w:sz="2" w:space="0" w:color="auto"/>
              <w:left w:val="single" w:sz="2" w:space="0" w:color="auto"/>
              <w:bottom w:val="single" w:sz="2" w:space="0" w:color="auto"/>
              <w:right w:val="single" w:sz="2" w:space="0" w:color="auto"/>
            </w:tcBorders>
            <w:vAlign w:val="center"/>
            <w:hideMark/>
          </w:tcPr>
          <w:p w14:paraId="2382ECE8" w14:textId="77777777" w:rsidR="000C7475" w:rsidRDefault="000C7475">
            <w:pPr>
              <w:rPr>
                <w:rFonts w:ascii="Arial" w:hAnsi="Arial" w:cs="Arial"/>
                <w:color w:val="000000"/>
                <w:sz w:val="16"/>
                <w:szCs w:val="16"/>
                <w:lang w:val="en-GB"/>
              </w:rPr>
            </w:pPr>
          </w:p>
        </w:tc>
        <w:tc>
          <w:tcPr>
            <w:tcW w:w="1076" w:type="pct"/>
            <w:tcBorders>
              <w:top w:val="single" w:sz="2" w:space="0" w:color="auto"/>
              <w:left w:val="single" w:sz="2" w:space="0" w:color="auto"/>
              <w:bottom w:val="single" w:sz="2" w:space="0" w:color="auto"/>
              <w:right w:val="single" w:sz="2" w:space="0" w:color="auto"/>
            </w:tcBorders>
            <w:hideMark/>
          </w:tcPr>
          <w:p w14:paraId="70C74C42" w14:textId="77777777" w:rsidR="000C7475" w:rsidRDefault="000C7475">
            <w:pPr>
              <w:pStyle w:val="TableParagraph"/>
              <w:spacing w:before="80" w:after="80" w:line="250" w:lineRule="exact"/>
              <w:ind w:left="348"/>
              <w:jc w:val="center"/>
              <w:rPr>
                <w:rFonts w:ascii="Arial" w:eastAsia="Times New Roman" w:hAnsi="Arial" w:cs="Arial"/>
                <w:color w:val="000000"/>
                <w:sz w:val="16"/>
                <w:szCs w:val="16"/>
                <w:lang w:val="en-GB"/>
              </w:rPr>
            </w:pPr>
            <w:r>
              <w:rPr>
                <w:rFonts w:ascii="Arial" w:hAnsi="Arial" w:cs="Arial"/>
                <w:color w:val="000000"/>
                <w:sz w:val="16"/>
                <w:szCs w:val="16"/>
                <w:lang w:val="en-GB"/>
              </w:rPr>
              <w:t>&gt;</w:t>
            </w:r>
            <w:r>
              <w:rPr>
                <w:rFonts w:ascii="Arial" w:hAnsi="Arial" w:cs="Arial"/>
                <w:color w:val="000000"/>
                <w:spacing w:val="-7"/>
                <w:sz w:val="16"/>
                <w:szCs w:val="16"/>
                <w:lang w:val="en-GB"/>
              </w:rPr>
              <w:t xml:space="preserve"> </w:t>
            </w:r>
            <w:r>
              <w:rPr>
                <w:rFonts w:ascii="Arial" w:hAnsi="Arial" w:cs="Arial"/>
                <w:color w:val="000000"/>
                <w:sz w:val="16"/>
                <w:szCs w:val="16"/>
                <w:lang w:val="en-GB"/>
              </w:rPr>
              <w:t>=</w:t>
            </w:r>
            <w:r>
              <w:rPr>
                <w:rFonts w:ascii="Arial" w:hAnsi="Arial" w:cs="Arial"/>
                <w:color w:val="000000"/>
                <w:spacing w:val="-7"/>
                <w:sz w:val="16"/>
                <w:szCs w:val="16"/>
                <w:lang w:val="en-GB"/>
              </w:rPr>
              <w:t xml:space="preserve"> </w:t>
            </w:r>
            <w:r>
              <w:rPr>
                <w:rFonts w:ascii="Arial" w:hAnsi="Arial" w:cs="Arial"/>
                <w:color w:val="000000"/>
                <w:spacing w:val="-3"/>
                <w:sz w:val="16"/>
                <w:szCs w:val="16"/>
                <w:lang w:val="en-GB"/>
              </w:rPr>
              <w:t>95</w:t>
            </w:r>
          </w:p>
        </w:tc>
      </w:tr>
    </w:tbl>
    <w:p w14:paraId="3721AC84" w14:textId="77777777" w:rsidR="000C7475" w:rsidRDefault="000C7475" w:rsidP="000C7475">
      <w:pPr>
        <w:spacing w:before="80" w:after="80"/>
        <w:jc w:val="both"/>
        <w:rPr>
          <w:rFonts w:ascii="Arial" w:hAnsi="Arial" w:cs="Arial"/>
          <w:color w:val="000000"/>
          <w:sz w:val="16"/>
          <w:szCs w:val="16"/>
          <w:lang w:val="en-GB"/>
        </w:rPr>
      </w:pPr>
    </w:p>
    <w:tbl>
      <w:tblPr>
        <w:tblW w:w="0" w:type="auto"/>
        <w:tblInd w:w="108" w:type="dxa"/>
        <w:tblLook w:val="04A0" w:firstRow="1" w:lastRow="0" w:firstColumn="1" w:lastColumn="0" w:noHBand="0" w:noVBand="1"/>
      </w:tblPr>
      <w:tblGrid>
        <w:gridCol w:w="584"/>
        <w:gridCol w:w="3162"/>
        <w:gridCol w:w="5217"/>
      </w:tblGrid>
      <w:tr w:rsidR="000C7475" w14:paraId="43410011" w14:textId="77777777" w:rsidTr="000C7475">
        <w:tc>
          <w:tcPr>
            <w:tcW w:w="596" w:type="dxa"/>
          </w:tcPr>
          <w:p w14:paraId="21E42091" w14:textId="77777777" w:rsidR="000C7475" w:rsidRDefault="000C7475">
            <w:pPr>
              <w:spacing w:before="120" w:after="120"/>
              <w:rPr>
                <w:sz w:val="16"/>
                <w:szCs w:val="16"/>
                <w:lang w:val="en-GB"/>
              </w:rPr>
            </w:pPr>
          </w:p>
        </w:tc>
        <w:tc>
          <w:tcPr>
            <w:tcW w:w="3260" w:type="dxa"/>
          </w:tcPr>
          <w:p w14:paraId="47C221A2" w14:textId="77777777" w:rsidR="000C7475" w:rsidRDefault="000C7475">
            <w:pPr>
              <w:spacing w:before="120" w:after="120"/>
              <w:rPr>
                <w:sz w:val="16"/>
                <w:szCs w:val="16"/>
                <w:lang w:val="en-GB"/>
              </w:rPr>
            </w:pPr>
          </w:p>
        </w:tc>
        <w:tc>
          <w:tcPr>
            <w:tcW w:w="5358" w:type="dxa"/>
            <w:hideMark/>
          </w:tcPr>
          <w:p w14:paraId="7D911E3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b) Physical properties:</w:t>
            </w:r>
          </w:p>
        </w:tc>
      </w:tr>
    </w:tbl>
    <w:p w14:paraId="2FAC6F28" w14:textId="77777777" w:rsidR="000C7475" w:rsidRDefault="000C7475" w:rsidP="000C7475">
      <w:pPr>
        <w:spacing w:before="80" w:after="80"/>
        <w:jc w:val="both"/>
        <w:rPr>
          <w:rFonts w:ascii="Arial" w:hAnsi="Arial" w:cs="Arial"/>
          <w:color w:val="000000"/>
          <w:sz w:val="16"/>
          <w:szCs w:val="16"/>
          <w:lang w:val="en-GB"/>
        </w:rPr>
      </w:pPr>
    </w:p>
    <w:tbl>
      <w:tblPr>
        <w:tblW w:w="4772" w:type="pct"/>
        <w:tblCellMar>
          <w:left w:w="0" w:type="dxa"/>
          <w:right w:w="0" w:type="dxa"/>
        </w:tblCellMar>
        <w:tblLook w:val="01E0" w:firstRow="1" w:lastRow="1" w:firstColumn="1" w:lastColumn="1" w:noHBand="0" w:noVBand="0"/>
      </w:tblPr>
      <w:tblGrid>
        <w:gridCol w:w="1881"/>
        <w:gridCol w:w="2377"/>
        <w:gridCol w:w="2020"/>
        <w:gridCol w:w="2364"/>
      </w:tblGrid>
      <w:tr w:rsidR="000C7475" w14:paraId="3445D6FB" w14:textId="77777777" w:rsidTr="000C7475">
        <w:trPr>
          <w:trHeight w:val="20"/>
        </w:trPr>
        <w:tc>
          <w:tcPr>
            <w:tcW w:w="2463" w:type="pct"/>
            <w:gridSpan w:val="2"/>
            <w:tcBorders>
              <w:top w:val="single" w:sz="6" w:space="0" w:color="000000"/>
              <w:left w:val="single" w:sz="6" w:space="0" w:color="000000"/>
              <w:bottom w:val="single" w:sz="6" w:space="0" w:color="000000"/>
              <w:right w:val="single" w:sz="6" w:space="0" w:color="000000"/>
            </w:tcBorders>
            <w:hideMark/>
          </w:tcPr>
          <w:p w14:paraId="0531295A" w14:textId="77777777" w:rsidR="000C7475" w:rsidRDefault="000C7475">
            <w:pPr>
              <w:pStyle w:val="TableParagraph"/>
              <w:spacing w:before="80" w:after="80"/>
              <w:ind w:left="2"/>
              <w:jc w:val="both"/>
              <w:rPr>
                <w:rFonts w:ascii="Arial" w:eastAsia="Times New Roman" w:hAnsi="Arial" w:cs="Arial"/>
                <w:color w:val="000000"/>
                <w:sz w:val="16"/>
                <w:szCs w:val="16"/>
                <w:lang w:val="en-GB"/>
              </w:rPr>
            </w:pPr>
            <w:r>
              <w:rPr>
                <w:rFonts w:ascii="Arial" w:hAnsi="Arial" w:cs="Arial"/>
                <w:color w:val="000000"/>
                <w:spacing w:val="-7"/>
                <w:sz w:val="16"/>
                <w:szCs w:val="16"/>
                <w:lang w:val="en-GB"/>
              </w:rPr>
              <w:t>Test</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Items</w:t>
            </w:r>
          </w:p>
        </w:tc>
        <w:tc>
          <w:tcPr>
            <w:tcW w:w="1169" w:type="pct"/>
            <w:tcBorders>
              <w:top w:val="single" w:sz="6" w:space="0" w:color="000000"/>
              <w:left w:val="single" w:sz="6" w:space="0" w:color="000000"/>
              <w:bottom w:val="single" w:sz="6" w:space="0" w:color="000000"/>
              <w:right w:val="single" w:sz="6" w:space="0" w:color="000000"/>
            </w:tcBorders>
            <w:hideMark/>
          </w:tcPr>
          <w:p w14:paraId="4A0C10AD" w14:textId="77777777" w:rsidR="000C7475" w:rsidRDefault="000C7475">
            <w:pPr>
              <w:pStyle w:val="TableParagraph"/>
              <w:spacing w:before="80" w:after="80"/>
              <w:ind w:left="342" w:right="176" w:hanging="167"/>
              <w:jc w:val="both"/>
              <w:rPr>
                <w:rFonts w:ascii="Arial" w:eastAsia="Times New Roman" w:hAnsi="Arial" w:cs="Arial"/>
                <w:color w:val="000000"/>
                <w:sz w:val="16"/>
                <w:szCs w:val="16"/>
                <w:lang w:val="en-GB"/>
              </w:rPr>
            </w:pPr>
            <w:r>
              <w:rPr>
                <w:rFonts w:ascii="Arial" w:hAnsi="Arial" w:cs="Arial"/>
                <w:color w:val="000000"/>
                <w:spacing w:val="-7"/>
                <w:sz w:val="16"/>
                <w:szCs w:val="16"/>
                <w:lang w:val="en-GB"/>
              </w:rPr>
              <w:t>Test</w:t>
            </w:r>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Method</w:t>
            </w:r>
            <w:r>
              <w:rPr>
                <w:rFonts w:ascii="Arial" w:hAnsi="Arial" w:cs="Arial"/>
                <w:color w:val="000000"/>
                <w:spacing w:val="21"/>
                <w:w w:val="99"/>
                <w:sz w:val="16"/>
                <w:szCs w:val="16"/>
                <w:lang w:val="en-GB"/>
              </w:rPr>
              <w:t xml:space="preserve"> </w:t>
            </w:r>
            <w:r>
              <w:rPr>
                <w:rFonts w:ascii="Arial" w:hAnsi="Arial" w:cs="Arial"/>
                <w:color w:val="000000"/>
                <w:spacing w:val="-1"/>
                <w:sz w:val="16"/>
                <w:szCs w:val="16"/>
                <w:lang w:val="en-GB"/>
              </w:rPr>
              <w:t>BS</w:t>
            </w:r>
            <w:r>
              <w:rPr>
                <w:rFonts w:ascii="Arial" w:hAnsi="Arial" w:cs="Arial"/>
                <w:color w:val="000000"/>
                <w:spacing w:val="-13"/>
                <w:sz w:val="16"/>
                <w:szCs w:val="16"/>
                <w:lang w:val="en-GB"/>
              </w:rPr>
              <w:t xml:space="preserve"> </w:t>
            </w:r>
            <w:r>
              <w:rPr>
                <w:rFonts w:ascii="Arial" w:hAnsi="Arial" w:cs="Arial"/>
                <w:color w:val="000000"/>
                <w:spacing w:val="-2"/>
                <w:sz w:val="16"/>
                <w:szCs w:val="16"/>
                <w:lang w:val="en-GB"/>
              </w:rPr>
              <w:t>6431</w:t>
            </w:r>
          </w:p>
        </w:tc>
        <w:tc>
          <w:tcPr>
            <w:tcW w:w="1368" w:type="pct"/>
            <w:tcBorders>
              <w:top w:val="single" w:sz="6" w:space="0" w:color="000000"/>
              <w:left w:val="single" w:sz="6" w:space="0" w:color="000000"/>
              <w:bottom w:val="single" w:sz="6" w:space="0" w:color="000000"/>
              <w:right w:val="single" w:sz="6" w:space="0" w:color="000000"/>
            </w:tcBorders>
            <w:hideMark/>
          </w:tcPr>
          <w:p w14:paraId="4BE8926A" w14:textId="77777777" w:rsidR="000C7475" w:rsidRDefault="000C7475">
            <w:pPr>
              <w:pStyle w:val="TableParagraph"/>
              <w:spacing w:before="80" w:after="80"/>
              <w:ind w:left="565" w:right="484" w:hanging="80"/>
              <w:jc w:val="center"/>
              <w:rPr>
                <w:rFonts w:ascii="Arial" w:eastAsia="Times New Roman" w:hAnsi="Arial" w:cs="Arial"/>
                <w:color w:val="000000"/>
                <w:sz w:val="16"/>
                <w:szCs w:val="16"/>
                <w:lang w:val="en-GB"/>
              </w:rPr>
            </w:pPr>
            <w:r>
              <w:rPr>
                <w:rFonts w:ascii="Arial" w:hAnsi="Arial" w:cs="Arial"/>
                <w:color w:val="000000"/>
                <w:spacing w:val="-3"/>
                <w:sz w:val="16"/>
                <w:szCs w:val="16"/>
                <w:lang w:val="en-GB"/>
              </w:rPr>
              <w:t>Acceptance</w:t>
            </w:r>
            <w:r>
              <w:rPr>
                <w:rFonts w:ascii="Arial" w:hAnsi="Arial" w:cs="Arial"/>
                <w:color w:val="000000"/>
                <w:spacing w:val="26"/>
                <w:w w:val="99"/>
                <w:sz w:val="16"/>
                <w:szCs w:val="16"/>
                <w:lang w:val="en-GB"/>
              </w:rPr>
              <w:t xml:space="preserve"> </w:t>
            </w:r>
            <w:r>
              <w:rPr>
                <w:rFonts w:ascii="Arial" w:hAnsi="Arial" w:cs="Arial"/>
                <w:color w:val="000000"/>
                <w:spacing w:val="-3"/>
                <w:sz w:val="16"/>
                <w:szCs w:val="16"/>
                <w:lang w:val="en-GB"/>
              </w:rPr>
              <w:t>Standards</w:t>
            </w:r>
          </w:p>
        </w:tc>
      </w:tr>
      <w:tr w:rsidR="000C7475" w14:paraId="6F36B025" w14:textId="77777777" w:rsidTr="000C7475">
        <w:trPr>
          <w:trHeight w:val="20"/>
        </w:trPr>
        <w:tc>
          <w:tcPr>
            <w:tcW w:w="2463" w:type="pct"/>
            <w:gridSpan w:val="2"/>
            <w:tcBorders>
              <w:top w:val="single" w:sz="6" w:space="0" w:color="000000"/>
              <w:left w:val="single" w:sz="6" w:space="0" w:color="000000"/>
              <w:bottom w:val="single" w:sz="6" w:space="0" w:color="000000"/>
              <w:right w:val="single" w:sz="6" w:space="0" w:color="000000"/>
            </w:tcBorders>
            <w:hideMark/>
          </w:tcPr>
          <w:p w14:paraId="7655394A" w14:textId="77777777" w:rsidR="000C7475" w:rsidRDefault="000C7475">
            <w:pPr>
              <w:pStyle w:val="TableParagraph"/>
              <w:spacing w:before="80" w:after="80" w:line="249" w:lineRule="exact"/>
              <w:ind w:left="102"/>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Nominal</w:t>
            </w:r>
            <w:r>
              <w:rPr>
                <w:rFonts w:ascii="Arial" w:hAnsi="Arial" w:cs="Arial"/>
                <w:color w:val="000000"/>
                <w:spacing w:val="-14"/>
                <w:sz w:val="16"/>
                <w:szCs w:val="16"/>
                <w:lang w:val="en-GB"/>
              </w:rPr>
              <w:t xml:space="preserve"> </w:t>
            </w:r>
            <w:r>
              <w:rPr>
                <w:rFonts w:ascii="Arial" w:hAnsi="Arial" w:cs="Arial"/>
                <w:color w:val="000000"/>
                <w:spacing w:val="-2"/>
                <w:sz w:val="16"/>
                <w:szCs w:val="16"/>
                <w:lang w:val="en-GB"/>
              </w:rPr>
              <w:t>Size</w:t>
            </w:r>
            <w:r>
              <w:rPr>
                <w:rFonts w:ascii="Arial" w:hAnsi="Arial" w:cs="Arial"/>
                <w:color w:val="000000"/>
                <w:spacing w:val="-12"/>
                <w:sz w:val="16"/>
                <w:szCs w:val="16"/>
                <w:lang w:val="en-GB"/>
              </w:rPr>
              <w:t xml:space="preserve"> </w:t>
            </w:r>
            <w:r>
              <w:rPr>
                <w:rFonts w:ascii="Arial" w:hAnsi="Arial" w:cs="Arial"/>
                <w:color w:val="000000"/>
                <w:spacing w:val="-2"/>
                <w:sz w:val="16"/>
                <w:szCs w:val="16"/>
                <w:lang w:val="en-GB"/>
              </w:rPr>
              <w:t>(mm)</w:t>
            </w:r>
          </w:p>
        </w:tc>
        <w:tc>
          <w:tcPr>
            <w:tcW w:w="1169" w:type="pct"/>
            <w:tcBorders>
              <w:top w:val="single" w:sz="6" w:space="0" w:color="000000"/>
              <w:left w:val="single" w:sz="6" w:space="0" w:color="000000"/>
              <w:bottom w:val="single" w:sz="6" w:space="0" w:color="000000"/>
              <w:right w:val="single" w:sz="6" w:space="0" w:color="000000"/>
            </w:tcBorders>
          </w:tcPr>
          <w:p w14:paraId="3E83D17B" w14:textId="77777777" w:rsidR="000C7475" w:rsidRDefault="000C7475">
            <w:pPr>
              <w:widowControl w:val="0"/>
              <w:spacing w:before="80" w:after="80"/>
              <w:jc w:val="both"/>
              <w:rPr>
                <w:rFonts w:ascii="Arial" w:eastAsia="Calibri" w:hAnsi="Arial" w:cs="Arial"/>
                <w:color w:val="000000"/>
                <w:sz w:val="16"/>
                <w:szCs w:val="16"/>
                <w:lang w:val="en-GB"/>
              </w:rPr>
            </w:pPr>
          </w:p>
        </w:tc>
        <w:tc>
          <w:tcPr>
            <w:tcW w:w="1368" w:type="pct"/>
            <w:tcBorders>
              <w:top w:val="single" w:sz="6" w:space="0" w:color="000000"/>
              <w:left w:val="single" w:sz="6" w:space="0" w:color="000000"/>
              <w:bottom w:val="single" w:sz="6" w:space="0" w:color="000000"/>
              <w:right w:val="single" w:sz="6" w:space="0" w:color="000000"/>
            </w:tcBorders>
            <w:hideMark/>
          </w:tcPr>
          <w:p w14:paraId="6208306D" w14:textId="77777777" w:rsidR="000C7475" w:rsidRDefault="000C7475">
            <w:pPr>
              <w:pStyle w:val="TableParagraph"/>
              <w:spacing w:before="80" w:after="80" w:line="249" w:lineRule="exact"/>
              <w:jc w:val="center"/>
              <w:rPr>
                <w:rFonts w:ascii="Arial" w:eastAsia="Times New Roman" w:hAnsi="Arial" w:cs="Arial"/>
                <w:color w:val="000000"/>
                <w:sz w:val="16"/>
                <w:szCs w:val="16"/>
                <w:lang w:val="en-GB"/>
              </w:rPr>
            </w:pPr>
            <w:r>
              <w:rPr>
                <w:rFonts w:ascii="Arial" w:hAnsi="Arial" w:cs="Arial"/>
                <w:color w:val="000000"/>
                <w:spacing w:val="-1"/>
                <w:sz w:val="16"/>
                <w:szCs w:val="16"/>
                <w:lang w:val="en-GB"/>
              </w:rPr>
              <w:t>20</w:t>
            </w:r>
            <w:r>
              <w:rPr>
                <w:rFonts w:ascii="Arial" w:hAnsi="Arial" w:cs="Arial"/>
                <w:color w:val="000000"/>
                <w:spacing w:val="-8"/>
                <w:sz w:val="16"/>
                <w:szCs w:val="16"/>
                <w:lang w:val="en-GB"/>
              </w:rPr>
              <w:t xml:space="preserve"> </w:t>
            </w:r>
            <w:r>
              <w:rPr>
                <w:rFonts w:ascii="Arial" w:hAnsi="Arial" w:cs="Arial"/>
                <w:color w:val="000000"/>
                <w:sz w:val="16"/>
                <w:szCs w:val="16"/>
                <w:lang w:val="en-GB"/>
              </w:rPr>
              <w:t>x</w:t>
            </w:r>
            <w:r>
              <w:rPr>
                <w:rFonts w:ascii="Arial" w:hAnsi="Arial" w:cs="Arial"/>
                <w:color w:val="000000"/>
                <w:spacing w:val="-8"/>
                <w:sz w:val="16"/>
                <w:szCs w:val="16"/>
                <w:lang w:val="en-GB"/>
              </w:rPr>
              <w:t xml:space="preserve"> </w:t>
            </w:r>
            <w:r>
              <w:rPr>
                <w:rFonts w:ascii="Arial" w:hAnsi="Arial" w:cs="Arial"/>
                <w:color w:val="000000"/>
                <w:spacing w:val="-2"/>
                <w:sz w:val="16"/>
                <w:szCs w:val="16"/>
                <w:lang w:val="en-GB"/>
              </w:rPr>
              <w:t>20</w:t>
            </w:r>
          </w:p>
        </w:tc>
      </w:tr>
      <w:tr w:rsidR="000C7475" w14:paraId="52846808" w14:textId="77777777" w:rsidTr="000C7475">
        <w:trPr>
          <w:trHeight w:val="20"/>
        </w:trPr>
        <w:tc>
          <w:tcPr>
            <w:tcW w:w="1088" w:type="pct"/>
            <w:tcBorders>
              <w:top w:val="single" w:sz="6" w:space="0" w:color="000000"/>
              <w:left w:val="single" w:sz="6" w:space="0" w:color="000000"/>
              <w:bottom w:val="single" w:sz="6" w:space="0" w:color="000000"/>
              <w:right w:val="single" w:sz="6" w:space="0" w:color="000000"/>
            </w:tcBorders>
            <w:hideMark/>
          </w:tcPr>
          <w:p w14:paraId="20106086" w14:textId="77777777" w:rsidR="000C7475" w:rsidRDefault="000C7475">
            <w:pPr>
              <w:pStyle w:val="TableParagraph"/>
              <w:spacing w:before="80" w:after="80"/>
              <w:ind w:left="318" w:right="107" w:hanging="217"/>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1.</w:t>
            </w:r>
            <w:r>
              <w:rPr>
                <w:rFonts w:ascii="Arial" w:hAnsi="Arial" w:cs="Arial"/>
                <w:color w:val="000000"/>
                <w:spacing w:val="-8"/>
                <w:sz w:val="16"/>
                <w:szCs w:val="16"/>
                <w:lang w:val="en-GB"/>
              </w:rPr>
              <w:t xml:space="preserve"> </w:t>
            </w:r>
            <w:r>
              <w:rPr>
                <w:rFonts w:ascii="Arial" w:hAnsi="Arial" w:cs="Arial"/>
                <w:color w:val="000000"/>
                <w:spacing w:val="-6"/>
                <w:sz w:val="16"/>
                <w:szCs w:val="16"/>
                <w:lang w:val="en-GB"/>
              </w:rPr>
              <w:t>*Water</w:t>
            </w:r>
            <w:r>
              <w:rPr>
                <w:rFonts w:ascii="Arial" w:hAnsi="Arial" w:cs="Arial"/>
                <w:color w:val="000000"/>
                <w:spacing w:val="20"/>
                <w:w w:val="99"/>
                <w:sz w:val="16"/>
                <w:szCs w:val="16"/>
                <w:lang w:val="en-GB"/>
              </w:rPr>
              <w:t xml:space="preserve"> </w:t>
            </w:r>
            <w:r>
              <w:rPr>
                <w:rFonts w:ascii="Arial" w:hAnsi="Arial" w:cs="Arial"/>
                <w:color w:val="000000"/>
                <w:spacing w:val="-3"/>
                <w:sz w:val="16"/>
                <w:szCs w:val="16"/>
                <w:lang w:val="en-GB"/>
              </w:rPr>
              <w:t>absorption</w:t>
            </w:r>
            <w:r>
              <w:rPr>
                <w:rFonts w:ascii="Arial" w:hAnsi="Arial" w:cs="Arial"/>
                <w:color w:val="000000"/>
                <w:spacing w:val="20"/>
                <w:w w:val="99"/>
                <w:sz w:val="16"/>
                <w:szCs w:val="16"/>
                <w:lang w:val="en-GB"/>
              </w:rPr>
              <w:t xml:space="preserve"> </w:t>
            </w:r>
            <w:r>
              <w:rPr>
                <w:rFonts w:ascii="Arial" w:hAnsi="Arial" w:cs="Arial"/>
                <w:color w:val="000000"/>
                <w:spacing w:val="-3"/>
                <w:sz w:val="16"/>
                <w:szCs w:val="16"/>
                <w:lang w:val="en-GB"/>
              </w:rPr>
              <w:t>(%)</w:t>
            </w:r>
          </w:p>
        </w:tc>
        <w:tc>
          <w:tcPr>
            <w:tcW w:w="1375" w:type="pct"/>
            <w:tcBorders>
              <w:top w:val="single" w:sz="6" w:space="0" w:color="000000"/>
              <w:left w:val="single" w:sz="6" w:space="0" w:color="000000"/>
              <w:bottom w:val="single" w:sz="6" w:space="0" w:color="000000"/>
              <w:right w:val="single" w:sz="6" w:space="0" w:color="000000"/>
            </w:tcBorders>
            <w:hideMark/>
          </w:tcPr>
          <w:p w14:paraId="2F53A981" w14:textId="77777777" w:rsidR="000C7475" w:rsidRDefault="000C7475">
            <w:pPr>
              <w:pStyle w:val="TableParagraph"/>
              <w:spacing w:before="80" w:after="80" w:line="249" w:lineRule="exact"/>
              <w:ind w:left="102"/>
              <w:jc w:val="both"/>
              <w:rPr>
                <w:rFonts w:ascii="Arial" w:eastAsia="Times New Roman" w:hAnsi="Arial" w:cs="Arial"/>
                <w:color w:val="000000"/>
                <w:sz w:val="16"/>
                <w:szCs w:val="16"/>
                <w:lang w:val="en-GB"/>
              </w:rPr>
            </w:pPr>
            <w:r>
              <w:rPr>
                <w:rFonts w:ascii="Arial" w:hAnsi="Arial" w:cs="Arial"/>
                <w:color w:val="000000"/>
                <w:spacing w:val="-6"/>
                <w:sz w:val="16"/>
                <w:szCs w:val="16"/>
                <w:lang w:val="en-GB"/>
              </w:rPr>
              <w:t>Average</w:t>
            </w:r>
          </w:p>
        </w:tc>
        <w:tc>
          <w:tcPr>
            <w:tcW w:w="1169" w:type="pct"/>
            <w:tcBorders>
              <w:top w:val="single" w:sz="6" w:space="0" w:color="000000"/>
              <w:left w:val="single" w:sz="6" w:space="0" w:color="000000"/>
              <w:bottom w:val="single" w:sz="6" w:space="0" w:color="000000"/>
              <w:right w:val="single" w:sz="6" w:space="0" w:color="000000"/>
            </w:tcBorders>
            <w:hideMark/>
          </w:tcPr>
          <w:p w14:paraId="379A95E0" w14:textId="77777777" w:rsidR="000C7475" w:rsidRDefault="000C7475">
            <w:pPr>
              <w:pStyle w:val="TableParagraph"/>
              <w:spacing w:before="80" w:after="80" w:line="249" w:lineRule="exact"/>
              <w:ind w:left="115"/>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Part</w:t>
            </w:r>
            <w:r>
              <w:rPr>
                <w:rFonts w:ascii="Arial" w:hAnsi="Arial" w:cs="Arial"/>
                <w:color w:val="000000"/>
                <w:spacing w:val="-8"/>
                <w:sz w:val="16"/>
                <w:szCs w:val="16"/>
                <w:lang w:val="en-GB"/>
              </w:rPr>
              <w:t xml:space="preserve"> </w:t>
            </w:r>
            <w:proofErr w:type="gramStart"/>
            <w:r>
              <w:rPr>
                <w:rFonts w:ascii="Arial" w:hAnsi="Arial" w:cs="Arial"/>
                <w:color w:val="000000"/>
                <w:spacing w:val="-7"/>
                <w:sz w:val="16"/>
                <w:szCs w:val="16"/>
                <w:lang w:val="en-GB"/>
              </w:rPr>
              <w:t>11</w:t>
            </w:r>
            <w:r>
              <w:rPr>
                <w:rFonts w:ascii="Arial" w:hAnsi="Arial" w:cs="Arial"/>
                <w:color w:val="000000"/>
                <w:spacing w:val="-8"/>
                <w:sz w:val="16"/>
                <w:szCs w:val="16"/>
                <w:lang w:val="en-GB"/>
              </w:rPr>
              <w:t xml:space="preserve"> </w:t>
            </w:r>
            <w:r>
              <w:rPr>
                <w:rFonts w:ascii="Arial" w:hAnsi="Arial" w:cs="Arial"/>
                <w:color w:val="000000"/>
                <w:sz w:val="16"/>
                <w:szCs w:val="16"/>
                <w:lang w:val="en-GB"/>
              </w:rPr>
              <w:t>:</w:t>
            </w:r>
            <w:proofErr w:type="gramEnd"/>
            <w:r>
              <w:rPr>
                <w:rFonts w:ascii="Arial" w:hAnsi="Arial" w:cs="Arial"/>
                <w:color w:val="000000"/>
                <w:spacing w:val="-8"/>
                <w:sz w:val="16"/>
                <w:szCs w:val="16"/>
                <w:lang w:val="en-GB"/>
              </w:rPr>
              <w:t xml:space="preserve"> </w:t>
            </w:r>
            <w:r>
              <w:rPr>
                <w:rFonts w:ascii="Arial" w:hAnsi="Arial" w:cs="Arial"/>
                <w:color w:val="000000"/>
                <w:spacing w:val="-3"/>
                <w:sz w:val="16"/>
                <w:szCs w:val="16"/>
                <w:lang w:val="en-GB"/>
              </w:rPr>
              <w:t>1983</w:t>
            </w:r>
          </w:p>
        </w:tc>
        <w:tc>
          <w:tcPr>
            <w:tcW w:w="1368" w:type="pct"/>
            <w:tcBorders>
              <w:top w:val="single" w:sz="6" w:space="0" w:color="000000"/>
              <w:left w:val="single" w:sz="6" w:space="0" w:color="000000"/>
              <w:bottom w:val="single" w:sz="6" w:space="0" w:color="000000"/>
              <w:right w:val="single" w:sz="6" w:space="0" w:color="000000"/>
            </w:tcBorders>
            <w:hideMark/>
          </w:tcPr>
          <w:p w14:paraId="40748E50" w14:textId="77777777" w:rsidR="000C7475" w:rsidRDefault="000C7475">
            <w:pPr>
              <w:pStyle w:val="TableParagraph"/>
              <w:spacing w:before="80" w:after="80" w:line="249" w:lineRule="exact"/>
              <w:jc w:val="center"/>
              <w:rPr>
                <w:rFonts w:ascii="Arial" w:eastAsia="Times New Roman" w:hAnsi="Arial" w:cs="Arial"/>
                <w:color w:val="000000"/>
                <w:sz w:val="16"/>
                <w:szCs w:val="16"/>
                <w:lang w:val="en-GB"/>
              </w:rPr>
            </w:pPr>
            <w:r>
              <w:rPr>
                <w:rFonts w:ascii="Arial" w:hAnsi="Arial" w:cs="Arial"/>
                <w:color w:val="000000"/>
                <w:sz w:val="16"/>
                <w:szCs w:val="16"/>
                <w:lang w:val="en-GB"/>
              </w:rPr>
              <w:t>&lt;</w:t>
            </w:r>
            <w:r>
              <w:rPr>
                <w:rFonts w:ascii="Arial" w:hAnsi="Arial" w:cs="Arial"/>
                <w:color w:val="000000"/>
                <w:spacing w:val="-6"/>
                <w:sz w:val="16"/>
                <w:szCs w:val="16"/>
                <w:lang w:val="en-GB"/>
              </w:rPr>
              <w:t xml:space="preserve"> </w:t>
            </w:r>
            <w:r>
              <w:rPr>
                <w:rFonts w:ascii="Arial" w:hAnsi="Arial" w:cs="Arial"/>
                <w:color w:val="000000"/>
                <w:sz w:val="16"/>
                <w:szCs w:val="16"/>
                <w:lang w:val="en-GB"/>
              </w:rPr>
              <w:t>=</w:t>
            </w:r>
            <w:r>
              <w:rPr>
                <w:rFonts w:ascii="Arial" w:hAnsi="Arial" w:cs="Arial"/>
                <w:color w:val="000000"/>
                <w:spacing w:val="-7"/>
                <w:sz w:val="16"/>
                <w:szCs w:val="16"/>
                <w:lang w:val="en-GB"/>
              </w:rPr>
              <w:t xml:space="preserve"> </w:t>
            </w:r>
            <w:r>
              <w:rPr>
                <w:rFonts w:ascii="Arial" w:hAnsi="Arial" w:cs="Arial"/>
                <w:color w:val="000000"/>
                <w:sz w:val="16"/>
                <w:szCs w:val="16"/>
                <w:lang w:val="en-GB"/>
              </w:rPr>
              <w:t>3</w:t>
            </w:r>
          </w:p>
        </w:tc>
      </w:tr>
      <w:tr w:rsidR="000C7475" w14:paraId="4BF96DF1" w14:textId="77777777" w:rsidTr="000C7475">
        <w:trPr>
          <w:trHeight w:val="20"/>
        </w:trPr>
        <w:tc>
          <w:tcPr>
            <w:tcW w:w="1088" w:type="pct"/>
            <w:tcBorders>
              <w:top w:val="single" w:sz="6" w:space="0" w:color="000000"/>
              <w:left w:val="single" w:sz="6" w:space="0" w:color="000000"/>
              <w:bottom w:val="single" w:sz="6" w:space="0" w:color="000000"/>
              <w:right w:val="single" w:sz="6" w:space="0" w:color="000000"/>
            </w:tcBorders>
            <w:hideMark/>
          </w:tcPr>
          <w:p w14:paraId="3C97D3FF" w14:textId="77777777" w:rsidR="000C7475" w:rsidRDefault="000C7475">
            <w:pPr>
              <w:pStyle w:val="TableParagraph"/>
              <w:spacing w:before="80" w:after="80" w:line="230" w:lineRule="auto"/>
              <w:ind w:left="426" w:right="138" w:hanging="324"/>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2.</w:t>
            </w:r>
            <w:r>
              <w:rPr>
                <w:rFonts w:ascii="Arial" w:hAnsi="Arial" w:cs="Arial"/>
                <w:color w:val="000000"/>
                <w:spacing w:val="-16"/>
                <w:sz w:val="16"/>
                <w:szCs w:val="16"/>
                <w:lang w:val="en-GB"/>
              </w:rPr>
              <w:t xml:space="preserve"> </w:t>
            </w:r>
            <w:r>
              <w:rPr>
                <w:rFonts w:ascii="Arial" w:hAnsi="Arial" w:cs="Arial"/>
                <w:color w:val="000000"/>
                <w:spacing w:val="-2"/>
                <w:sz w:val="16"/>
                <w:szCs w:val="16"/>
                <w:lang w:val="en-GB"/>
              </w:rPr>
              <w:t>*Modulus</w:t>
            </w:r>
            <w:r>
              <w:rPr>
                <w:rFonts w:ascii="Arial" w:hAnsi="Arial" w:cs="Arial"/>
                <w:color w:val="000000"/>
                <w:spacing w:val="24"/>
                <w:w w:val="99"/>
                <w:sz w:val="16"/>
                <w:szCs w:val="16"/>
                <w:lang w:val="en-GB"/>
              </w:rPr>
              <w:t xml:space="preserve"> </w:t>
            </w:r>
            <w:r>
              <w:rPr>
                <w:rFonts w:ascii="Arial" w:hAnsi="Arial" w:cs="Arial"/>
                <w:color w:val="000000"/>
                <w:spacing w:val="-3"/>
                <w:sz w:val="16"/>
                <w:szCs w:val="16"/>
                <w:lang w:val="en-GB"/>
              </w:rPr>
              <w:t>of</w:t>
            </w:r>
            <w:r>
              <w:rPr>
                <w:rFonts w:ascii="Arial" w:hAnsi="Arial" w:cs="Arial"/>
                <w:color w:val="000000"/>
                <w:spacing w:val="18"/>
                <w:w w:val="99"/>
                <w:sz w:val="16"/>
                <w:szCs w:val="16"/>
                <w:lang w:val="en-GB"/>
              </w:rPr>
              <w:t xml:space="preserve"> </w:t>
            </w:r>
            <w:r>
              <w:rPr>
                <w:rFonts w:ascii="Arial" w:hAnsi="Arial" w:cs="Arial"/>
                <w:color w:val="000000"/>
                <w:spacing w:val="-3"/>
                <w:sz w:val="16"/>
                <w:szCs w:val="16"/>
                <w:lang w:val="en-GB"/>
              </w:rPr>
              <w:t>rupture</w:t>
            </w:r>
            <w:r>
              <w:rPr>
                <w:rFonts w:ascii="Arial" w:hAnsi="Arial" w:cs="Arial"/>
                <w:color w:val="000000"/>
                <w:spacing w:val="18"/>
                <w:w w:val="99"/>
                <w:sz w:val="16"/>
                <w:szCs w:val="16"/>
                <w:lang w:val="en-GB"/>
              </w:rPr>
              <w:t xml:space="preserve"> </w:t>
            </w:r>
            <w:r>
              <w:rPr>
                <w:rFonts w:ascii="Arial" w:hAnsi="Arial" w:cs="Arial"/>
                <w:color w:val="000000"/>
                <w:spacing w:val="-3"/>
                <w:sz w:val="16"/>
                <w:szCs w:val="16"/>
                <w:lang w:val="en-GB"/>
              </w:rPr>
              <w:t>(N/mm</w:t>
            </w:r>
            <w:r>
              <w:rPr>
                <w:rFonts w:ascii="Arial" w:hAnsi="Arial" w:cs="Arial"/>
                <w:color w:val="000000"/>
                <w:spacing w:val="-3"/>
                <w:position w:val="10"/>
                <w:sz w:val="16"/>
                <w:szCs w:val="16"/>
                <w:lang w:val="en-GB"/>
              </w:rPr>
              <w:t>2</w:t>
            </w:r>
            <w:r>
              <w:rPr>
                <w:rFonts w:ascii="Arial" w:hAnsi="Arial" w:cs="Arial"/>
                <w:color w:val="000000"/>
                <w:spacing w:val="-3"/>
                <w:sz w:val="16"/>
                <w:szCs w:val="16"/>
                <w:lang w:val="en-GB"/>
              </w:rPr>
              <w:t>)</w:t>
            </w:r>
          </w:p>
        </w:tc>
        <w:tc>
          <w:tcPr>
            <w:tcW w:w="1375" w:type="pct"/>
            <w:tcBorders>
              <w:top w:val="single" w:sz="6" w:space="0" w:color="000000"/>
              <w:left w:val="single" w:sz="6" w:space="0" w:color="000000"/>
              <w:bottom w:val="single" w:sz="6" w:space="0" w:color="000000"/>
              <w:right w:val="single" w:sz="6" w:space="0" w:color="000000"/>
            </w:tcBorders>
            <w:hideMark/>
          </w:tcPr>
          <w:p w14:paraId="27ACB65B" w14:textId="77777777" w:rsidR="000C7475" w:rsidRDefault="000C7475">
            <w:pPr>
              <w:pStyle w:val="TableParagraph"/>
              <w:spacing w:before="80" w:after="80" w:line="249" w:lineRule="exact"/>
              <w:ind w:left="102"/>
              <w:jc w:val="both"/>
              <w:rPr>
                <w:rFonts w:ascii="Arial" w:eastAsia="Times New Roman" w:hAnsi="Arial" w:cs="Arial"/>
                <w:color w:val="000000"/>
                <w:sz w:val="16"/>
                <w:szCs w:val="16"/>
                <w:lang w:val="en-GB"/>
              </w:rPr>
            </w:pPr>
            <w:r>
              <w:rPr>
                <w:rFonts w:ascii="Arial" w:hAnsi="Arial" w:cs="Arial"/>
                <w:color w:val="000000"/>
                <w:spacing w:val="-6"/>
                <w:sz w:val="16"/>
                <w:szCs w:val="16"/>
                <w:lang w:val="en-GB"/>
              </w:rPr>
              <w:t>Average</w:t>
            </w:r>
          </w:p>
        </w:tc>
        <w:tc>
          <w:tcPr>
            <w:tcW w:w="1169" w:type="pct"/>
            <w:tcBorders>
              <w:top w:val="single" w:sz="6" w:space="0" w:color="000000"/>
              <w:left w:val="single" w:sz="6" w:space="0" w:color="000000"/>
              <w:bottom w:val="single" w:sz="6" w:space="0" w:color="000000"/>
              <w:right w:val="single" w:sz="6" w:space="0" w:color="000000"/>
            </w:tcBorders>
            <w:hideMark/>
          </w:tcPr>
          <w:p w14:paraId="27DC76EF" w14:textId="77777777" w:rsidR="000C7475" w:rsidRDefault="000C7475">
            <w:pPr>
              <w:pStyle w:val="TableParagraph"/>
              <w:spacing w:before="80" w:after="80" w:line="249" w:lineRule="exact"/>
              <w:ind w:left="111"/>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Part</w:t>
            </w:r>
            <w:r>
              <w:rPr>
                <w:rFonts w:ascii="Arial" w:hAnsi="Arial" w:cs="Arial"/>
                <w:color w:val="000000"/>
                <w:spacing w:val="-9"/>
                <w:sz w:val="16"/>
                <w:szCs w:val="16"/>
                <w:lang w:val="en-GB"/>
              </w:rPr>
              <w:t xml:space="preserve"> </w:t>
            </w:r>
            <w:proofErr w:type="gramStart"/>
            <w:r>
              <w:rPr>
                <w:rFonts w:ascii="Arial" w:hAnsi="Arial" w:cs="Arial"/>
                <w:color w:val="000000"/>
                <w:spacing w:val="-2"/>
                <w:sz w:val="16"/>
                <w:szCs w:val="16"/>
                <w:lang w:val="en-GB"/>
              </w:rPr>
              <w:t>12</w:t>
            </w:r>
            <w:r>
              <w:rPr>
                <w:rFonts w:ascii="Arial" w:hAnsi="Arial" w:cs="Arial"/>
                <w:color w:val="000000"/>
                <w:spacing w:val="-9"/>
                <w:sz w:val="16"/>
                <w:szCs w:val="16"/>
                <w:lang w:val="en-GB"/>
              </w:rPr>
              <w:t xml:space="preserve"> </w:t>
            </w:r>
            <w:r>
              <w:rPr>
                <w:rFonts w:ascii="Arial" w:hAnsi="Arial" w:cs="Arial"/>
                <w:color w:val="000000"/>
                <w:sz w:val="16"/>
                <w:szCs w:val="16"/>
                <w:lang w:val="en-GB"/>
              </w:rPr>
              <w:t>:</w:t>
            </w:r>
            <w:proofErr w:type="gramEnd"/>
            <w:r>
              <w:rPr>
                <w:rFonts w:ascii="Arial" w:hAnsi="Arial" w:cs="Arial"/>
                <w:color w:val="000000"/>
                <w:spacing w:val="-8"/>
                <w:sz w:val="16"/>
                <w:szCs w:val="16"/>
                <w:lang w:val="en-GB"/>
              </w:rPr>
              <w:t xml:space="preserve"> </w:t>
            </w:r>
            <w:r>
              <w:rPr>
                <w:rFonts w:ascii="Arial" w:hAnsi="Arial" w:cs="Arial"/>
                <w:color w:val="000000"/>
                <w:spacing w:val="-3"/>
                <w:sz w:val="16"/>
                <w:szCs w:val="16"/>
                <w:lang w:val="en-GB"/>
              </w:rPr>
              <w:t>1983</w:t>
            </w:r>
          </w:p>
        </w:tc>
        <w:tc>
          <w:tcPr>
            <w:tcW w:w="1368" w:type="pct"/>
            <w:tcBorders>
              <w:top w:val="single" w:sz="6" w:space="0" w:color="000000"/>
              <w:left w:val="single" w:sz="6" w:space="0" w:color="000000"/>
              <w:bottom w:val="single" w:sz="6" w:space="0" w:color="000000"/>
              <w:right w:val="single" w:sz="6" w:space="0" w:color="000000"/>
            </w:tcBorders>
            <w:hideMark/>
          </w:tcPr>
          <w:p w14:paraId="4FCB794D" w14:textId="77777777" w:rsidR="000C7475" w:rsidRDefault="000C7475">
            <w:pPr>
              <w:pStyle w:val="TableParagraph"/>
              <w:spacing w:before="80" w:after="80" w:line="249" w:lineRule="exact"/>
              <w:jc w:val="center"/>
              <w:rPr>
                <w:rFonts w:ascii="Arial" w:eastAsia="Times New Roman" w:hAnsi="Arial" w:cs="Arial"/>
                <w:color w:val="000000"/>
                <w:sz w:val="16"/>
                <w:szCs w:val="16"/>
                <w:lang w:val="en-GB"/>
              </w:rPr>
            </w:pPr>
            <w:r>
              <w:rPr>
                <w:rFonts w:ascii="Arial" w:hAnsi="Arial" w:cs="Arial"/>
                <w:color w:val="000000"/>
                <w:sz w:val="16"/>
                <w:szCs w:val="16"/>
                <w:lang w:val="en-GB"/>
              </w:rPr>
              <w:t>&gt;</w:t>
            </w:r>
            <w:r>
              <w:rPr>
                <w:rFonts w:ascii="Arial" w:hAnsi="Arial" w:cs="Arial"/>
                <w:color w:val="000000"/>
                <w:spacing w:val="-7"/>
                <w:sz w:val="16"/>
                <w:szCs w:val="16"/>
                <w:lang w:val="en-GB"/>
              </w:rPr>
              <w:t xml:space="preserve"> </w:t>
            </w:r>
            <w:r>
              <w:rPr>
                <w:rFonts w:ascii="Arial" w:hAnsi="Arial" w:cs="Arial"/>
                <w:color w:val="000000"/>
                <w:sz w:val="16"/>
                <w:szCs w:val="16"/>
                <w:lang w:val="en-GB"/>
              </w:rPr>
              <w:t>=</w:t>
            </w:r>
            <w:r>
              <w:rPr>
                <w:rFonts w:ascii="Arial" w:hAnsi="Arial" w:cs="Arial"/>
                <w:color w:val="000000"/>
                <w:spacing w:val="-7"/>
                <w:sz w:val="16"/>
                <w:szCs w:val="16"/>
                <w:lang w:val="en-GB"/>
              </w:rPr>
              <w:t xml:space="preserve"> </w:t>
            </w:r>
            <w:r>
              <w:rPr>
                <w:rFonts w:ascii="Arial" w:hAnsi="Arial" w:cs="Arial"/>
                <w:color w:val="000000"/>
                <w:spacing w:val="-3"/>
                <w:sz w:val="16"/>
                <w:szCs w:val="16"/>
                <w:lang w:val="en-GB"/>
              </w:rPr>
              <w:t>27</w:t>
            </w:r>
          </w:p>
        </w:tc>
      </w:tr>
      <w:tr w:rsidR="000C7475" w14:paraId="48CEBE91" w14:textId="77777777" w:rsidTr="000C7475">
        <w:trPr>
          <w:trHeight w:val="20"/>
        </w:trPr>
        <w:tc>
          <w:tcPr>
            <w:tcW w:w="2463" w:type="pct"/>
            <w:gridSpan w:val="2"/>
            <w:tcBorders>
              <w:top w:val="single" w:sz="6" w:space="0" w:color="000000"/>
              <w:left w:val="single" w:sz="6" w:space="0" w:color="000000"/>
              <w:bottom w:val="single" w:sz="6" w:space="0" w:color="000000"/>
              <w:right w:val="single" w:sz="6" w:space="0" w:color="000000"/>
            </w:tcBorders>
            <w:hideMark/>
          </w:tcPr>
          <w:p w14:paraId="3AFB90C4" w14:textId="77777777" w:rsidR="000C7475" w:rsidRDefault="000C7475">
            <w:pPr>
              <w:pStyle w:val="TableParagraph"/>
              <w:spacing w:before="80" w:after="80"/>
              <w:ind w:left="318" w:right="251" w:hanging="217"/>
              <w:jc w:val="both"/>
              <w:rPr>
                <w:rFonts w:ascii="Arial" w:eastAsia="Times New Roman" w:hAnsi="Arial" w:cs="Arial"/>
                <w:color w:val="000000"/>
                <w:sz w:val="16"/>
                <w:szCs w:val="16"/>
                <w:lang w:val="en-GB"/>
              </w:rPr>
            </w:pPr>
            <w:r>
              <w:rPr>
                <w:rFonts w:ascii="Arial" w:eastAsia="Times New Roman" w:hAnsi="Arial" w:cs="Arial"/>
                <w:color w:val="000000"/>
                <w:spacing w:val="-1"/>
                <w:sz w:val="16"/>
                <w:szCs w:val="16"/>
                <w:lang w:val="en-GB"/>
              </w:rPr>
              <w:t>3.</w:t>
            </w:r>
            <w:r>
              <w:rPr>
                <w:rFonts w:ascii="Arial" w:eastAsia="Times New Roman" w:hAnsi="Arial" w:cs="Arial"/>
                <w:color w:val="000000"/>
                <w:spacing w:val="-12"/>
                <w:sz w:val="16"/>
                <w:szCs w:val="16"/>
                <w:lang w:val="en-GB"/>
              </w:rPr>
              <w:t xml:space="preserve"> </w:t>
            </w:r>
            <w:r>
              <w:rPr>
                <w:rFonts w:ascii="Arial" w:eastAsia="Times New Roman" w:hAnsi="Arial" w:cs="Arial"/>
                <w:color w:val="000000"/>
                <w:spacing w:val="-2"/>
                <w:sz w:val="16"/>
                <w:szCs w:val="16"/>
                <w:lang w:val="en-GB"/>
              </w:rPr>
              <w:t>*Scratch</w:t>
            </w:r>
            <w:r>
              <w:rPr>
                <w:rFonts w:ascii="Arial" w:eastAsia="Times New Roman" w:hAnsi="Arial" w:cs="Arial"/>
                <w:color w:val="000000"/>
                <w:spacing w:val="-9"/>
                <w:sz w:val="16"/>
                <w:szCs w:val="16"/>
                <w:lang w:val="en-GB"/>
              </w:rPr>
              <w:t xml:space="preserve"> </w:t>
            </w:r>
            <w:r>
              <w:rPr>
                <w:rFonts w:ascii="Arial" w:eastAsia="Times New Roman" w:hAnsi="Arial" w:cs="Arial"/>
                <w:color w:val="000000"/>
                <w:spacing w:val="-2"/>
                <w:sz w:val="16"/>
                <w:szCs w:val="16"/>
                <w:lang w:val="en-GB"/>
              </w:rPr>
              <w:t>hardness</w:t>
            </w:r>
            <w:r>
              <w:rPr>
                <w:rFonts w:ascii="Arial" w:eastAsia="Times New Roman" w:hAnsi="Arial" w:cs="Arial"/>
                <w:color w:val="000000"/>
                <w:spacing w:val="-11"/>
                <w:sz w:val="16"/>
                <w:szCs w:val="16"/>
                <w:lang w:val="en-GB"/>
              </w:rPr>
              <w:t xml:space="preserve"> </w:t>
            </w:r>
            <w:r>
              <w:rPr>
                <w:rFonts w:ascii="Arial" w:eastAsia="Times New Roman" w:hAnsi="Arial" w:cs="Arial"/>
                <w:color w:val="000000"/>
                <w:spacing w:val="-1"/>
                <w:sz w:val="16"/>
                <w:szCs w:val="16"/>
                <w:lang w:val="en-GB"/>
              </w:rPr>
              <w:t>of</w:t>
            </w:r>
            <w:r>
              <w:rPr>
                <w:rFonts w:ascii="Arial" w:eastAsia="Times New Roman" w:hAnsi="Arial" w:cs="Arial"/>
                <w:color w:val="000000"/>
                <w:spacing w:val="-11"/>
                <w:sz w:val="16"/>
                <w:szCs w:val="16"/>
                <w:lang w:val="en-GB"/>
              </w:rPr>
              <w:t xml:space="preserve"> </w:t>
            </w:r>
            <w:r>
              <w:rPr>
                <w:rFonts w:ascii="Arial" w:eastAsia="Times New Roman" w:hAnsi="Arial" w:cs="Arial"/>
                <w:color w:val="000000"/>
                <w:spacing w:val="-3"/>
                <w:sz w:val="16"/>
                <w:szCs w:val="16"/>
                <w:lang w:val="en-GB"/>
              </w:rPr>
              <w:t>surface</w:t>
            </w:r>
            <w:r>
              <w:rPr>
                <w:rFonts w:ascii="Arial" w:eastAsia="Times New Roman" w:hAnsi="Arial" w:cs="Arial"/>
                <w:color w:val="000000"/>
                <w:spacing w:val="22"/>
                <w:w w:val="99"/>
                <w:sz w:val="16"/>
                <w:szCs w:val="16"/>
                <w:lang w:val="en-GB"/>
              </w:rPr>
              <w:t xml:space="preserve"> </w:t>
            </w:r>
            <w:r>
              <w:rPr>
                <w:rFonts w:ascii="Arial" w:eastAsia="Times New Roman" w:hAnsi="Arial" w:cs="Arial"/>
                <w:color w:val="000000"/>
                <w:spacing w:val="-5"/>
                <w:sz w:val="16"/>
                <w:szCs w:val="16"/>
                <w:lang w:val="en-GB"/>
              </w:rPr>
              <w:t>(</w:t>
            </w:r>
            <w:proofErr w:type="spellStart"/>
            <w:r>
              <w:rPr>
                <w:rFonts w:ascii="Arial" w:eastAsia="Times New Roman" w:hAnsi="Arial" w:cs="Arial"/>
                <w:color w:val="000000"/>
                <w:spacing w:val="-5"/>
                <w:sz w:val="16"/>
                <w:szCs w:val="16"/>
                <w:lang w:val="en-GB"/>
              </w:rPr>
              <w:t>Moh’s</w:t>
            </w:r>
            <w:proofErr w:type="spellEnd"/>
            <w:r>
              <w:rPr>
                <w:rFonts w:ascii="Arial" w:eastAsia="Times New Roman" w:hAnsi="Arial" w:cs="Arial"/>
                <w:color w:val="000000"/>
                <w:spacing w:val="-11"/>
                <w:sz w:val="16"/>
                <w:szCs w:val="16"/>
                <w:lang w:val="en-GB"/>
              </w:rPr>
              <w:t xml:space="preserve"> </w:t>
            </w:r>
            <w:r>
              <w:rPr>
                <w:rFonts w:ascii="Arial" w:eastAsia="Times New Roman" w:hAnsi="Arial" w:cs="Arial"/>
                <w:color w:val="000000"/>
                <w:spacing w:val="-3"/>
                <w:sz w:val="16"/>
                <w:szCs w:val="16"/>
                <w:lang w:val="en-GB"/>
              </w:rPr>
              <w:t>Scale)</w:t>
            </w:r>
          </w:p>
        </w:tc>
        <w:tc>
          <w:tcPr>
            <w:tcW w:w="1169" w:type="pct"/>
            <w:tcBorders>
              <w:top w:val="single" w:sz="6" w:space="0" w:color="000000"/>
              <w:left w:val="single" w:sz="6" w:space="0" w:color="000000"/>
              <w:bottom w:val="single" w:sz="6" w:space="0" w:color="000000"/>
              <w:right w:val="single" w:sz="6" w:space="0" w:color="000000"/>
            </w:tcBorders>
            <w:hideMark/>
          </w:tcPr>
          <w:p w14:paraId="5FED7D5A" w14:textId="77777777" w:rsidR="000C7475" w:rsidRDefault="000C7475">
            <w:pPr>
              <w:pStyle w:val="TableParagraph"/>
              <w:spacing w:before="80" w:after="80" w:line="249" w:lineRule="exact"/>
              <w:ind w:left="110"/>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Part</w:t>
            </w:r>
            <w:r>
              <w:rPr>
                <w:rFonts w:ascii="Arial" w:hAnsi="Arial" w:cs="Arial"/>
                <w:color w:val="000000"/>
                <w:spacing w:val="-9"/>
                <w:sz w:val="16"/>
                <w:szCs w:val="16"/>
                <w:lang w:val="en-GB"/>
              </w:rPr>
              <w:t xml:space="preserve"> </w:t>
            </w:r>
            <w:proofErr w:type="gramStart"/>
            <w:r>
              <w:rPr>
                <w:rFonts w:ascii="Arial" w:hAnsi="Arial" w:cs="Arial"/>
                <w:color w:val="000000"/>
                <w:spacing w:val="-2"/>
                <w:sz w:val="16"/>
                <w:szCs w:val="16"/>
                <w:lang w:val="en-GB"/>
              </w:rPr>
              <w:t>13</w:t>
            </w:r>
            <w:r>
              <w:rPr>
                <w:rFonts w:ascii="Arial" w:hAnsi="Arial" w:cs="Arial"/>
                <w:color w:val="000000"/>
                <w:spacing w:val="-9"/>
                <w:sz w:val="16"/>
                <w:szCs w:val="16"/>
                <w:lang w:val="en-GB"/>
              </w:rPr>
              <w:t xml:space="preserve"> </w:t>
            </w:r>
            <w:r>
              <w:rPr>
                <w:rFonts w:ascii="Arial" w:hAnsi="Arial" w:cs="Arial"/>
                <w:color w:val="000000"/>
                <w:sz w:val="16"/>
                <w:szCs w:val="16"/>
                <w:lang w:val="en-GB"/>
              </w:rPr>
              <w:t>:</w:t>
            </w:r>
            <w:proofErr w:type="gramEnd"/>
            <w:r>
              <w:rPr>
                <w:rFonts w:ascii="Arial" w:hAnsi="Arial" w:cs="Arial"/>
                <w:color w:val="000000"/>
                <w:spacing w:val="-8"/>
                <w:sz w:val="16"/>
                <w:szCs w:val="16"/>
                <w:lang w:val="en-GB"/>
              </w:rPr>
              <w:t xml:space="preserve"> </w:t>
            </w:r>
            <w:r>
              <w:rPr>
                <w:rFonts w:ascii="Arial" w:hAnsi="Arial" w:cs="Arial"/>
                <w:color w:val="000000"/>
                <w:spacing w:val="-3"/>
                <w:sz w:val="16"/>
                <w:szCs w:val="16"/>
                <w:lang w:val="en-GB"/>
              </w:rPr>
              <w:t>1986</w:t>
            </w:r>
          </w:p>
        </w:tc>
        <w:tc>
          <w:tcPr>
            <w:tcW w:w="1368" w:type="pct"/>
            <w:tcBorders>
              <w:top w:val="single" w:sz="6" w:space="0" w:color="000000"/>
              <w:left w:val="single" w:sz="6" w:space="0" w:color="000000"/>
              <w:bottom w:val="single" w:sz="6" w:space="0" w:color="000000"/>
              <w:right w:val="single" w:sz="6" w:space="0" w:color="000000"/>
            </w:tcBorders>
            <w:hideMark/>
          </w:tcPr>
          <w:p w14:paraId="34EED0D8" w14:textId="77777777" w:rsidR="000C7475" w:rsidRDefault="000C7475">
            <w:pPr>
              <w:pStyle w:val="TableParagraph"/>
              <w:spacing w:before="80" w:after="80" w:line="249" w:lineRule="exact"/>
              <w:jc w:val="center"/>
              <w:rPr>
                <w:rFonts w:ascii="Arial" w:eastAsia="Times New Roman" w:hAnsi="Arial" w:cs="Arial"/>
                <w:color w:val="000000"/>
                <w:sz w:val="16"/>
                <w:szCs w:val="16"/>
                <w:lang w:val="en-GB"/>
              </w:rPr>
            </w:pPr>
            <w:r>
              <w:rPr>
                <w:rFonts w:ascii="Arial" w:hAnsi="Arial" w:cs="Arial"/>
                <w:color w:val="000000"/>
                <w:sz w:val="16"/>
                <w:szCs w:val="16"/>
                <w:lang w:val="en-GB"/>
              </w:rPr>
              <w:t>&gt;</w:t>
            </w:r>
            <w:r>
              <w:rPr>
                <w:rFonts w:ascii="Arial" w:hAnsi="Arial" w:cs="Arial"/>
                <w:color w:val="000000"/>
                <w:spacing w:val="-6"/>
                <w:sz w:val="16"/>
                <w:szCs w:val="16"/>
                <w:lang w:val="en-GB"/>
              </w:rPr>
              <w:t xml:space="preserve"> </w:t>
            </w:r>
            <w:r>
              <w:rPr>
                <w:rFonts w:ascii="Arial" w:hAnsi="Arial" w:cs="Arial"/>
                <w:color w:val="000000"/>
                <w:sz w:val="16"/>
                <w:szCs w:val="16"/>
                <w:lang w:val="en-GB"/>
              </w:rPr>
              <w:t>=</w:t>
            </w:r>
            <w:r>
              <w:rPr>
                <w:rFonts w:ascii="Arial" w:hAnsi="Arial" w:cs="Arial"/>
                <w:color w:val="000000"/>
                <w:spacing w:val="-7"/>
                <w:sz w:val="16"/>
                <w:szCs w:val="16"/>
                <w:lang w:val="en-GB"/>
              </w:rPr>
              <w:t xml:space="preserve"> </w:t>
            </w:r>
            <w:r>
              <w:rPr>
                <w:rFonts w:ascii="Arial" w:hAnsi="Arial" w:cs="Arial"/>
                <w:color w:val="000000"/>
                <w:sz w:val="16"/>
                <w:szCs w:val="16"/>
                <w:lang w:val="en-GB"/>
              </w:rPr>
              <w:t>6</w:t>
            </w:r>
          </w:p>
        </w:tc>
      </w:tr>
      <w:tr w:rsidR="000C7475" w14:paraId="7F704239" w14:textId="77777777" w:rsidTr="000C7475">
        <w:trPr>
          <w:trHeight w:val="20"/>
        </w:trPr>
        <w:tc>
          <w:tcPr>
            <w:tcW w:w="2463" w:type="pct"/>
            <w:gridSpan w:val="2"/>
            <w:tcBorders>
              <w:top w:val="single" w:sz="6" w:space="0" w:color="000000"/>
              <w:left w:val="single" w:sz="6" w:space="0" w:color="000000"/>
              <w:bottom w:val="single" w:sz="6" w:space="0" w:color="000000"/>
              <w:right w:val="single" w:sz="6" w:space="0" w:color="000000"/>
            </w:tcBorders>
            <w:hideMark/>
          </w:tcPr>
          <w:p w14:paraId="3E71A12F" w14:textId="77777777" w:rsidR="000C7475" w:rsidRDefault="000C7475">
            <w:pPr>
              <w:pStyle w:val="TableParagraph"/>
              <w:spacing w:before="80" w:after="80" w:line="216" w:lineRule="auto"/>
              <w:ind w:left="426" w:right="160" w:hanging="324"/>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4.</w:t>
            </w:r>
            <w:r>
              <w:rPr>
                <w:rFonts w:ascii="Arial" w:hAnsi="Arial" w:cs="Arial"/>
                <w:color w:val="000000"/>
                <w:spacing w:val="-12"/>
                <w:sz w:val="16"/>
                <w:szCs w:val="16"/>
                <w:lang w:val="en-GB"/>
              </w:rPr>
              <w:t xml:space="preserve"> </w:t>
            </w:r>
            <w:r>
              <w:rPr>
                <w:rFonts w:ascii="Arial" w:hAnsi="Arial" w:cs="Arial"/>
                <w:color w:val="000000"/>
                <w:spacing w:val="-3"/>
                <w:sz w:val="16"/>
                <w:szCs w:val="16"/>
                <w:lang w:val="en-GB"/>
              </w:rPr>
              <w:t>*Coefficient</w:t>
            </w:r>
            <w:r>
              <w:rPr>
                <w:rFonts w:ascii="Arial" w:hAnsi="Arial" w:cs="Arial"/>
                <w:color w:val="000000"/>
                <w:spacing w:val="-12"/>
                <w:sz w:val="16"/>
                <w:szCs w:val="16"/>
                <w:lang w:val="en-GB"/>
              </w:rPr>
              <w:t xml:space="preserve"> </w:t>
            </w:r>
            <w:r>
              <w:rPr>
                <w:rFonts w:ascii="Arial" w:hAnsi="Arial" w:cs="Arial"/>
                <w:color w:val="000000"/>
                <w:spacing w:val="-2"/>
                <w:sz w:val="16"/>
                <w:szCs w:val="16"/>
                <w:lang w:val="en-GB"/>
              </w:rPr>
              <w:t>of</w:t>
            </w:r>
            <w:r>
              <w:rPr>
                <w:rFonts w:ascii="Arial" w:hAnsi="Arial" w:cs="Arial"/>
                <w:color w:val="000000"/>
                <w:spacing w:val="-11"/>
                <w:sz w:val="16"/>
                <w:szCs w:val="16"/>
                <w:lang w:val="en-GB"/>
              </w:rPr>
              <w:t xml:space="preserve"> </w:t>
            </w:r>
            <w:r>
              <w:rPr>
                <w:rFonts w:ascii="Arial" w:hAnsi="Arial" w:cs="Arial"/>
                <w:color w:val="000000"/>
                <w:spacing w:val="-2"/>
                <w:sz w:val="16"/>
                <w:szCs w:val="16"/>
                <w:lang w:val="en-GB"/>
              </w:rPr>
              <w:t>linear</w:t>
            </w:r>
            <w:r>
              <w:rPr>
                <w:rFonts w:ascii="Arial" w:hAnsi="Arial" w:cs="Arial"/>
                <w:color w:val="000000"/>
                <w:spacing w:val="-11"/>
                <w:sz w:val="16"/>
                <w:szCs w:val="16"/>
                <w:lang w:val="en-GB"/>
              </w:rPr>
              <w:t xml:space="preserve"> </w:t>
            </w:r>
            <w:r>
              <w:rPr>
                <w:rFonts w:ascii="Arial" w:hAnsi="Arial" w:cs="Arial"/>
                <w:color w:val="000000"/>
                <w:spacing w:val="-2"/>
                <w:sz w:val="16"/>
                <w:szCs w:val="16"/>
                <w:lang w:val="en-GB"/>
              </w:rPr>
              <w:t>thermal</w:t>
            </w:r>
            <w:r>
              <w:rPr>
                <w:rFonts w:ascii="Arial" w:hAnsi="Arial" w:cs="Arial"/>
                <w:color w:val="000000"/>
                <w:spacing w:val="19"/>
                <w:w w:val="99"/>
                <w:sz w:val="16"/>
                <w:szCs w:val="16"/>
                <w:lang w:val="en-GB"/>
              </w:rPr>
              <w:t xml:space="preserve"> </w:t>
            </w:r>
            <w:r>
              <w:rPr>
                <w:rFonts w:ascii="Arial" w:hAnsi="Arial" w:cs="Arial"/>
                <w:color w:val="000000"/>
                <w:spacing w:val="-3"/>
                <w:sz w:val="16"/>
                <w:szCs w:val="16"/>
                <w:lang w:val="en-GB"/>
              </w:rPr>
              <w:t>expansion</w:t>
            </w:r>
            <w:r>
              <w:rPr>
                <w:rFonts w:ascii="Arial" w:hAnsi="Arial" w:cs="Arial"/>
                <w:color w:val="000000"/>
                <w:spacing w:val="-14"/>
                <w:sz w:val="16"/>
                <w:szCs w:val="16"/>
                <w:lang w:val="en-GB"/>
              </w:rPr>
              <w:t xml:space="preserve"> </w:t>
            </w:r>
            <w:r>
              <w:rPr>
                <w:rFonts w:ascii="Arial" w:hAnsi="Arial" w:cs="Arial"/>
                <w:color w:val="000000"/>
                <w:spacing w:val="-2"/>
                <w:sz w:val="16"/>
                <w:szCs w:val="16"/>
                <w:lang w:val="en-GB"/>
              </w:rPr>
              <w:t>(x10</w:t>
            </w:r>
            <w:r>
              <w:rPr>
                <w:rFonts w:ascii="Arial" w:hAnsi="Arial" w:cs="Arial"/>
                <w:color w:val="000000"/>
                <w:spacing w:val="-2"/>
                <w:position w:val="10"/>
                <w:sz w:val="16"/>
                <w:szCs w:val="16"/>
                <w:lang w:val="en-GB"/>
              </w:rPr>
              <w:t>6</w:t>
            </w:r>
            <w:r>
              <w:rPr>
                <w:rFonts w:ascii="Arial" w:hAnsi="Arial" w:cs="Arial"/>
                <w:color w:val="000000"/>
                <w:spacing w:val="-11"/>
                <w:position w:val="10"/>
                <w:sz w:val="16"/>
                <w:szCs w:val="16"/>
                <w:lang w:val="en-GB"/>
              </w:rPr>
              <w:t xml:space="preserve"> </w:t>
            </w:r>
            <w:r>
              <w:rPr>
                <w:rFonts w:ascii="Arial" w:hAnsi="Arial" w:cs="Arial"/>
                <w:color w:val="000000"/>
                <w:spacing w:val="-3"/>
                <w:position w:val="10"/>
                <w:sz w:val="16"/>
                <w:szCs w:val="16"/>
                <w:lang w:val="en-GB"/>
              </w:rPr>
              <w:t>o</w:t>
            </w:r>
            <w:r>
              <w:rPr>
                <w:rFonts w:ascii="Arial" w:hAnsi="Arial" w:cs="Arial"/>
                <w:color w:val="000000"/>
                <w:spacing w:val="-3"/>
                <w:sz w:val="16"/>
                <w:szCs w:val="16"/>
                <w:lang w:val="en-GB"/>
              </w:rPr>
              <w:t>C)</w:t>
            </w:r>
          </w:p>
        </w:tc>
        <w:tc>
          <w:tcPr>
            <w:tcW w:w="1169" w:type="pct"/>
            <w:tcBorders>
              <w:top w:val="single" w:sz="6" w:space="0" w:color="000000"/>
              <w:left w:val="single" w:sz="6" w:space="0" w:color="000000"/>
              <w:bottom w:val="single" w:sz="6" w:space="0" w:color="000000"/>
              <w:right w:val="single" w:sz="6" w:space="0" w:color="000000"/>
            </w:tcBorders>
            <w:hideMark/>
          </w:tcPr>
          <w:p w14:paraId="2841601E" w14:textId="77777777" w:rsidR="000C7475" w:rsidRDefault="000C7475">
            <w:pPr>
              <w:pStyle w:val="TableParagraph"/>
              <w:spacing w:before="80" w:after="80" w:line="249" w:lineRule="exact"/>
              <w:ind w:left="110"/>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Part</w:t>
            </w:r>
            <w:r>
              <w:rPr>
                <w:rFonts w:ascii="Arial" w:hAnsi="Arial" w:cs="Arial"/>
                <w:color w:val="000000"/>
                <w:spacing w:val="-9"/>
                <w:sz w:val="16"/>
                <w:szCs w:val="16"/>
                <w:lang w:val="en-GB"/>
              </w:rPr>
              <w:t xml:space="preserve"> </w:t>
            </w:r>
            <w:proofErr w:type="gramStart"/>
            <w:r>
              <w:rPr>
                <w:rFonts w:ascii="Arial" w:hAnsi="Arial" w:cs="Arial"/>
                <w:color w:val="000000"/>
                <w:spacing w:val="-2"/>
                <w:sz w:val="16"/>
                <w:szCs w:val="16"/>
                <w:lang w:val="en-GB"/>
              </w:rPr>
              <w:t>15</w:t>
            </w:r>
            <w:r>
              <w:rPr>
                <w:rFonts w:ascii="Arial" w:hAnsi="Arial" w:cs="Arial"/>
                <w:color w:val="000000"/>
                <w:spacing w:val="-9"/>
                <w:sz w:val="16"/>
                <w:szCs w:val="16"/>
                <w:lang w:val="en-GB"/>
              </w:rPr>
              <w:t xml:space="preserve"> </w:t>
            </w:r>
            <w:r>
              <w:rPr>
                <w:rFonts w:ascii="Arial" w:hAnsi="Arial" w:cs="Arial"/>
                <w:color w:val="000000"/>
                <w:sz w:val="16"/>
                <w:szCs w:val="16"/>
                <w:lang w:val="en-GB"/>
              </w:rPr>
              <w:t>:</w:t>
            </w:r>
            <w:proofErr w:type="gramEnd"/>
            <w:r>
              <w:rPr>
                <w:rFonts w:ascii="Arial" w:hAnsi="Arial" w:cs="Arial"/>
                <w:color w:val="000000"/>
                <w:spacing w:val="-8"/>
                <w:sz w:val="16"/>
                <w:szCs w:val="16"/>
                <w:lang w:val="en-GB"/>
              </w:rPr>
              <w:t xml:space="preserve"> </w:t>
            </w:r>
            <w:r>
              <w:rPr>
                <w:rFonts w:ascii="Arial" w:hAnsi="Arial" w:cs="Arial"/>
                <w:color w:val="000000"/>
                <w:spacing w:val="-3"/>
                <w:sz w:val="16"/>
                <w:szCs w:val="16"/>
                <w:lang w:val="en-GB"/>
              </w:rPr>
              <w:t>1983</w:t>
            </w:r>
          </w:p>
        </w:tc>
        <w:tc>
          <w:tcPr>
            <w:tcW w:w="1368" w:type="pct"/>
            <w:tcBorders>
              <w:top w:val="single" w:sz="6" w:space="0" w:color="000000"/>
              <w:left w:val="single" w:sz="6" w:space="0" w:color="000000"/>
              <w:bottom w:val="single" w:sz="6" w:space="0" w:color="000000"/>
              <w:right w:val="single" w:sz="6" w:space="0" w:color="000000"/>
            </w:tcBorders>
            <w:hideMark/>
          </w:tcPr>
          <w:p w14:paraId="6F1122C8" w14:textId="77777777" w:rsidR="000C7475" w:rsidRDefault="000C7475">
            <w:pPr>
              <w:pStyle w:val="TableParagraph"/>
              <w:spacing w:before="80" w:after="80" w:line="249" w:lineRule="exact"/>
              <w:jc w:val="center"/>
              <w:rPr>
                <w:rFonts w:ascii="Arial" w:eastAsia="Times New Roman" w:hAnsi="Arial" w:cs="Arial"/>
                <w:color w:val="000000"/>
                <w:sz w:val="16"/>
                <w:szCs w:val="16"/>
                <w:lang w:val="en-GB"/>
              </w:rPr>
            </w:pPr>
            <w:r>
              <w:rPr>
                <w:rFonts w:ascii="Arial" w:hAnsi="Arial" w:cs="Arial"/>
                <w:color w:val="000000"/>
                <w:sz w:val="16"/>
                <w:szCs w:val="16"/>
                <w:lang w:val="en-GB"/>
              </w:rPr>
              <w:t>&lt;</w:t>
            </w:r>
            <w:r>
              <w:rPr>
                <w:rFonts w:ascii="Arial" w:hAnsi="Arial" w:cs="Arial"/>
                <w:color w:val="000000"/>
                <w:spacing w:val="-7"/>
                <w:sz w:val="16"/>
                <w:szCs w:val="16"/>
                <w:lang w:val="en-GB"/>
              </w:rPr>
              <w:t xml:space="preserve"> </w:t>
            </w:r>
            <w:r>
              <w:rPr>
                <w:rFonts w:ascii="Arial" w:hAnsi="Arial" w:cs="Arial"/>
                <w:color w:val="000000"/>
                <w:sz w:val="16"/>
                <w:szCs w:val="16"/>
                <w:lang w:val="en-GB"/>
              </w:rPr>
              <w:t>=</w:t>
            </w:r>
            <w:r>
              <w:rPr>
                <w:rFonts w:ascii="Arial" w:hAnsi="Arial" w:cs="Arial"/>
                <w:color w:val="000000"/>
                <w:spacing w:val="-8"/>
                <w:sz w:val="16"/>
                <w:szCs w:val="16"/>
                <w:lang w:val="en-GB"/>
              </w:rPr>
              <w:t xml:space="preserve"> </w:t>
            </w:r>
            <w:r>
              <w:rPr>
                <w:rFonts w:ascii="Arial" w:hAnsi="Arial" w:cs="Arial"/>
                <w:color w:val="000000"/>
                <w:spacing w:val="-3"/>
                <w:sz w:val="16"/>
                <w:szCs w:val="16"/>
                <w:lang w:val="en-GB"/>
              </w:rPr>
              <w:t>9.0</w:t>
            </w:r>
          </w:p>
        </w:tc>
      </w:tr>
    </w:tbl>
    <w:p w14:paraId="10A97062" w14:textId="77777777" w:rsidR="000C7475" w:rsidRDefault="000C7475" w:rsidP="000C7475">
      <w:pPr>
        <w:spacing w:before="80" w:after="80"/>
        <w:jc w:val="both"/>
        <w:rPr>
          <w:rFonts w:ascii="Arial" w:hAnsi="Arial" w:cs="Arial"/>
          <w:color w:val="000000"/>
          <w:sz w:val="16"/>
          <w:szCs w:val="16"/>
          <w:lang w:val="en-GB"/>
        </w:rPr>
      </w:pPr>
    </w:p>
    <w:tbl>
      <w:tblPr>
        <w:tblW w:w="0" w:type="auto"/>
        <w:tblInd w:w="108" w:type="dxa"/>
        <w:tblLook w:val="04A0" w:firstRow="1" w:lastRow="0" w:firstColumn="1" w:lastColumn="0" w:noHBand="0" w:noVBand="1"/>
      </w:tblPr>
      <w:tblGrid>
        <w:gridCol w:w="584"/>
        <w:gridCol w:w="3162"/>
        <w:gridCol w:w="5217"/>
      </w:tblGrid>
      <w:tr w:rsidR="000C7475" w14:paraId="77F66E7B" w14:textId="77777777" w:rsidTr="000C7475">
        <w:tc>
          <w:tcPr>
            <w:tcW w:w="596" w:type="dxa"/>
          </w:tcPr>
          <w:p w14:paraId="4F4913D3" w14:textId="77777777" w:rsidR="000C7475" w:rsidRDefault="000C7475">
            <w:pPr>
              <w:spacing w:before="120" w:after="120"/>
              <w:rPr>
                <w:sz w:val="16"/>
                <w:szCs w:val="16"/>
                <w:lang w:val="en-GB"/>
              </w:rPr>
            </w:pPr>
          </w:p>
        </w:tc>
        <w:tc>
          <w:tcPr>
            <w:tcW w:w="8618" w:type="dxa"/>
            <w:gridSpan w:val="2"/>
            <w:hideMark/>
          </w:tcPr>
          <w:p w14:paraId="418A76A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Note: For the tests marked with *, valid test certificates (original or certified true copies issued by the testing laboratories) for tests carried out within the past 12 months are acceptable as evidence of compliance to the Engineer’s satisfaction.</w:t>
            </w:r>
          </w:p>
        </w:tc>
      </w:tr>
      <w:tr w:rsidR="000C7475" w14:paraId="4E367A86" w14:textId="77777777" w:rsidTr="000C7475">
        <w:tc>
          <w:tcPr>
            <w:tcW w:w="596" w:type="dxa"/>
          </w:tcPr>
          <w:p w14:paraId="43F95D05" w14:textId="77777777" w:rsidR="000C7475" w:rsidRDefault="000C7475">
            <w:pPr>
              <w:spacing w:before="120" w:after="120"/>
              <w:rPr>
                <w:sz w:val="16"/>
                <w:szCs w:val="16"/>
                <w:lang w:val="en-GB"/>
              </w:rPr>
            </w:pPr>
          </w:p>
        </w:tc>
        <w:tc>
          <w:tcPr>
            <w:tcW w:w="3260" w:type="dxa"/>
          </w:tcPr>
          <w:p w14:paraId="507257DD" w14:textId="77777777" w:rsidR="000C7475" w:rsidRDefault="000C7475">
            <w:pPr>
              <w:spacing w:before="120" w:after="120"/>
              <w:rPr>
                <w:sz w:val="16"/>
                <w:szCs w:val="16"/>
                <w:lang w:val="en-GB"/>
              </w:rPr>
            </w:pPr>
          </w:p>
        </w:tc>
        <w:tc>
          <w:tcPr>
            <w:tcW w:w="5358" w:type="dxa"/>
            <w:hideMark/>
          </w:tcPr>
          <w:p w14:paraId="4DA1AB5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c) Chemical properties:</w:t>
            </w:r>
          </w:p>
        </w:tc>
      </w:tr>
    </w:tbl>
    <w:p w14:paraId="1B074BB0" w14:textId="77777777" w:rsidR="000C7475" w:rsidRDefault="000C7475" w:rsidP="000C7475">
      <w:pPr>
        <w:spacing w:before="80" w:after="80"/>
        <w:jc w:val="both"/>
        <w:rPr>
          <w:rFonts w:ascii="Arial" w:hAnsi="Arial" w:cs="Arial"/>
          <w:color w:val="000000"/>
          <w:sz w:val="16"/>
          <w:szCs w:val="16"/>
          <w:lang w:val="en-GB"/>
        </w:rPr>
      </w:pPr>
    </w:p>
    <w:tbl>
      <w:tblPr>
        <w:tblW w:w="4772" w:type="pct"/>
        <w:tblCellMar>
          <w:left w:w="0" w:type="dxa"/>
          <w:right w:w="0" w:type="dxa"/>
        </w:tblCellMar>
        <w:tblLook w:val="01E0" w:firstRow="1" w:lastRow="1" w:firstColumn="1" w:lastColumn="1" w:noHBand="0" w:noVBand="0"/>
      </w:tblPr>
      <w:tblGrid>
        <w:gridCol w:w="2535"/>
        <w:gridCol w:w="2788"/>
        <w:gridCol w:w="1765"/>
        <w:gridCol w:w="1554"/>
      </w:tblGrid>
      <w:tr w:rsidR="000C7475" w14:paraId="42F2EF43" w14:textId="77777777" w:rsidTr="000C7475">
        <w:trPr>
          <w:trHeight w:val="20"/>
        </w:trPr>
        <w:tc>
          <w:tcPr>
            <w:tcW w:w="3080" w:type="pct"/>
            <w:gridSpan w:val="2"/>
            <w:tcBorders>
              <w:top w:val="single" w:sz="6" w:space="0" w:color="000000"/>
              <w:left w:val="single" w:sz="6" w:space="0" w:color="000000"/>
              <w:bottom w:val="single" w:sz="6" w:space="0" w:color="000000"/>
              <w:right w:val="single" w:sz="6" w:space="0" w:color="000000"/>
            </w:tcBorders>
            <w:hideMark/>
          </w:tcPr>
          <w:p w14:paraId="01EF4CB9" w14:textId="77777777" w:rsidR="000C7475" w:rsidRDefault="000C7475">
            <w:pPr>
              <w:pStyle w:val="TableParagraph"/>
              <w:spacing w:before="80" w:after="80"/>
              <w:jc w:val="both"/>
              <w:rPr>
                <w:rFonts w:ascii="Arial" w:eastAsia="Times New Roman" w:hAnsi="Arial" w:cs="Arial"/>
                <w:color w:val="000000"/>
                <w:sz w:val="16"/>
                <w:szCs w:val="16"/>
                <w:lang w:val="en-GB"/>
              </w:rPr>
            </w:pPr>
            <w:r>
              <w:rPr>
                <w:rFonts w:ascii="Arial" w:hAnsi="Arial" w:cs="Arial"/>
                <w:color w:val="000000"/>
                <w:spacing w:val="-5"/>
                <w:sz w:val="16"/>
                <w:szCs w:val="16"/>
                <w:lang w:val="en-GB"/>
              </w:rPr>
              <w:t xml:space="preserve">Test </w:t>
            </w:r>
            <w:r>
              <w:rPr>
                <w:rFonts w:ascii="Arial" w:hAnsi="Arial" w:cs="Arial"/>
                <w:color w:val="000000"/>
                <w:spacing w:val="-1"/>
                <w:sz w:val="16"/>
                <w:szCs w:val="16"/>
                <w:lang w:val="en-GB"/>
              </w:rPr>
              <w:t>Items</w:t>
            </w:r>
          </w:p>
        </w:tc>
        <w:tc>
          <w:tcPr>
            <w:tcW w:w="1021" w:type="pct"/>
            <w:tcBorders>
              <w:top w:val="single" w:sz="6" w:space="0" w:color="000000"/>
              <w:left w:val="single" w:sz="6" w:space="0" w:color="000000"/>
              <w:bottom w:val="single" w:sz="6" w:space="0" w:color="000000"/>
              <w:right w:val="single" w:sz="6" w:space="0" w:color="000000"/>
            </w:tcBorders>
            <w:hideMark/>
          </w:tcPr>
          <w:p w14:paraId="545F0802" w14:textId="77777777" w:rsidR="000C7475" w:rsidRDefault="000C7475">
            <w:pPr>
              <w:pStyle w:val="TableParagraph"/>
              <w:spacing w:before="80" w:after="80"/>
              <w:ind w:left="247" w:right="76" w:hanging="168"/>
              <w:jc w:val="both"/>
              <w:rPr>
                <w:rFonts w:ascii="Arial" w:eastAsia="Times New Roman" w:hAnsi="Arial" w:cs="Arial"/>
                <w:color w:val="000000"/>
                <w:sz w:val="16"/>
                <w:szCs w:val="16"/>
                <w:lang w:val="en-GB"/>
              </w:rPr>
            </w:pPr>
            <w:r>
              <w:rPr>
                <w:rFonts w:ascii="Arial" w:hAnsi="Arial" w:cs="Arial"/>
                <w:color w:val="000000"/>
                <w:spacing w:val="-5"/>
                <w:sz w:val="16"/>
                <w:szCs w:val="16"/>
                <w:lang w:val="en-GB"/>
              </w:rPr>
              <w:t>Test</w:t>
            </w:r>
            <w:r>
              <w:rPr>
                <w:rFonts w:ascii="Arial" w:hAnsi="Arial" w:cs="Arial"/>
                <w:color w:val="000000"/>
                <w:spacing w:val="-7"/>
                <w:sz w:val="16"/>
                <w:szCs w:val="16"/>
                <w:lang w:val="en-GB"/>
              </w:rPr>
              <w:t xml:space="preserve"> </w:t>
            </w:r>
            <w:r>
              <w:rPr>
                <w:rFonts w:ascii="Arial" w:hAnsi="Arial" w:cs="Arial"/>
                <w:color w:val="000000"/>
                <w:sz w:val="16"/>
                <w:szCs w:val="16"/>
                <w:lang w:val="en-GB"/>
              </w:rPr>
              <w:t>Method</w:t>
            </w:r>
            <w:r>
              <w:rPr>
                <w:rFonts w:ascii="Arial" w:hAnsi="Arial" w:cs="Arial"/>
                <w:color w:val="000000"/>
                <w:spacing w:val="20"/>
                <w:w w:val="99"/>
                <w:sz w:val="16"/>
                <w:szCs w:val="16"/>
                <w:lang w:val="en-GB"/>
              </w:rPr>
              <w:t xml:space="preserve"> </w:t>
            </w:r>
            <w:r>
              <w:rPr>
                <w:rFonts w:ascii="Arial" w:hAnsi="Arial" w:cs="Arial"/>
                <w:color w:val="000000"/>
                <w:sz w:val="16"/>
                <w:szCs w:val="16"/>
                <w:lang w:val="en-GB"/>
              </w:rPr>
              <w:t>BS</w:t>
            </w:r>
            <w:r>
              <w:rPr>
                <w:rFonts w:ascii="Arial" w:hAnsi="Arial" w:cs="Arial"/>
                <w:color w:val="000000"/>
                <w:spacing w:val="-8"/>
                <w:sz w:val="16"/>
                <w:szCs w:val="16"/>
                <w:lang w:val="en-GB"/>
              </w:rPr>
              <w:t xml:space="preserve"> </w:t>
            </w:r>
            <w:r>
              <w:rPr>
                <w:rFonts w:ascii="Arial" w:hAnsi="Arial" w:cs="Arial"/>
                <w:color w:val="000000"/>
                <w:sz w:val="16"/>
                <w:szCs w:val="16"/>
                <w:lang w:val="en-GB"/>
              </w:rPr>
              <w:t>6431</w:t>
            </w:r>
          </w:p>
        </w:tc>
        <w:tc>
          <w:tcPr>
            <w:tcW w:w="899" w:type="pct"/>
            <w:tcBorders>
              <w:top w:val="single" w:sz="6" w:space="0" w:color="000000"/>
              <w:left w:val="single" w:sz="6" w:space="0" w:color="000000"/>
              <w:bottom w:val="single" w:sz="6" w:space="0" w:color="000000"/>
              <w:right w:val="single" w:sz="6" w:space="0" w:color="000000"/>
            </w:tcBorders>
            <w:hideMark/>
          </w:tcPr>
          <w:p w14:paraId="5CC31469" w14:textId="77777777" w:rsidR="000C7475" w:rsidRDefault="000C7475">
            <w:pPr>
              <w:pStyle w:val="TableParagraph"/>
              <w:spacing w:before="80" w:after="80"/>
              <w:ind w:left="270" w:right="188" w:hanging="80"/>
              <w:jc w:val="both"/>
              <w:rPr>
                <w:rFonts w:ascii="Arial" w:eastAsia="Times New Roman" w:hAnsi="Arial" w:cs="Arial"/>
                <w:color w:val="000000"/>
                <w:sz w:val="16"/>
                <w:szCs w:val="16"/>
                <w:lang w:val="en-GB"/>
              </w:rPr>
            </w:pPr>
            <w:r>
              <w:rPr>
                <w:rFonts w:ascii="Arial" w:hAnsi="Arial" w:cs="Arial"/>
                <w:color w:val="000000"/>
                <w:w w:val="95"/>
                <w:sz w:val="16"/>
                <w:szCs w:val="16"/>
                <w:lang w:val="en-GB"/>
              </w:rPr>
              <w:t>Acceptance</w:t>
            </w:r>
            <w:r>
              <w:rPr>
                <w:rFonts w:ascii="Arial" w:hAnsi="Arial" w:cs="Arial"/>
                <w:color w:val="000000"/>
                <w:spacing w:val="21"/>
                <w:w w:val="99"/>
                <w:sz w:val="16"/>
                <w:szCs w:val="16"/>
                <w:lang w:val="en-GB"/>
              </w:rPr>
              <w:t xml:space="preserve"> </w:t>
            </w:r>
            <w:r>
              <w:rPr>
                <w:rFonts w:ascii="Arial" w:hAnsi="Arial" w:cs="Arial"/>
                <w:color w:val="000000"/>
                <w:sz w:val="16"/>
                <w:szCs w:val="16"/>
                <w:lang w:val="en-GB"/>
              </w:rPr>
              <w:t>Standards</w:t>
            </w:r>
          </w:p>
        </w:tc>
      </w:tr>
      <w:tr w:rsidR="000C7475" w14:paraId="363E7619" w14:textId="77777777" w:rsidTr="000C7475">
        <w:trPr>
          <w:trHeight w:val="20"/>
        </w:trPr>
        <w:tc>
          <w:tcPr>
            <w:tcW w:w="3080" w:type="pct"/>
            <w:gridSpan w:val="2"/>
            <w:tcBorders>
              <w:top w:val="single" w:sz="6" w:space="0" w:color="000000"/>
              <w:left w:val="single" w:sz="6" w:space="0" w:color="000000"/>
              <w:bottom w:val="single" w:sz="6" w:space="0" w:color="000000"/>
              <w:right w:val="single" w:sz="6" w:space="0" w:color="000000"/>
            </w:tcBorders>
            <w:hideMark/>
          </w:tcPr>
          <w:p w14:paraId="7CD1C57D" w14:textId="77777777" w:rsidR="000C7475" w:rsidRDefault="000C7475">
            <w:pPr>
              <w:pStyle w:val="TableParagraph"/>
              <w:spacing w:before="80" w:after="80" w:line="249" w:lineRule="exact"/>
              <w:ind w:left="22"/>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Nominal</w:t>
            </w:r>
            <w:r>
              <w:rPr>
                <w:rFonts w:ascii="Arial" w:hAnsi="Arial" w:cs="Arial"/>
                <w:color w:val="000000"/>
                <w:spacing w:val="-12"/>
                <w:sz w:val="16"/>
                <w:szCs w:val="16"/>
                <w:lang w:val="en-GB"/>
              </w:rPr>
              <w:t xml:space="preserve"> </w:t>
            </w:r>
            <w:r>
              <w:rPr>
                <w:rFonts w:ascii="Arial" w:hAnsi="Arial" w:cs="Arial"/>
                <w:color w:val="000000"/>
                <w:sz w:val="16"/>
                <w:szCs w:val="16"/>
                <w:lang w:val="en-GB"/>
              </w:rPr>
              <w:t>Size</w:t>
            </w:r>
          </w:p>
        </w:tc>
        <w:tc>
          <w:tcPr>
            <w:tcW w:w="1021" w:type="pct"/>
            <w:tcBorders>
              <w:top w:val="single" w:sz="6" w:space="0" w:color="000000"/>
              <w:left w:val="single" w:sz="6" w:space="0" w:color="000000"/>
              <w:bottom w:val="single" w:sz="6" w:space="0" w:color="000000"/>
              <w:right w:val="single" w:sz="6" w:space="0" w:color="000000"/>
            </w:tcBorders>
          </w:tcPr>
          <w:p w14:paraId="169238AF" w14:textId="77777777" w:rsidR="000C7475" w:rsidRDefault="000C7475">
            <w:pPr>
              <w:widowControl w:val="0"/>
              <w:spacing w:before="80" w:after="80"/>
              <w:jc w:val="both"/>
              <w:rPr>
                <w:rFonts w:ascii="Arial" w:eastAsia="Calibri" w:hAnsi="Arial" w:cs="Arial"/>
                <w:color w:val="000000"/>
                <w:sz w:val="16"/>
                <w:szCs w:val="16"/>
                <w:lang w:val="en-GB"/>
              </w:rPr>
            </w:pPr>
          </w:p>
        </w:tc>
        <w:tc>
          <w:tcPr>
            <w:tcW w:w="899" w:type="pct"/>
            <w:tcBorders>
              <w:top w:val="single" w:sz="6" w:space="0" w:color="000000"/>
              <w:left w:val="single" w:sz="6" w:space="0" w:color="000000"/>
              <w:bottom w:val="single" w:sz="6" w:space="0" w:color="000000"/>
              <w:right w:val="single" w:sz="6" w:space="0" w:color="000000"/>
            </w:tcBorders>
            <w:hideMark/>
          </w:tcPr>
          <w:p w14:paraId="02955730" w14:textId="77777777" w:rsidR="000C7475" w:rsidRDefault="000C7475">
            <w:pPr>
              <w:pStyle w:val="TableParagraph"/>
              <w:spacing w:before="80" w:after="80" w:line="249" w:lineRule="exact"/>
              <w:ind w:left="375"/>
              <w:jc w:val="both"/>
              <w:rPr>
                <w:rFonts w:ascii="Arial" w:eastAsia="Times New Roman" w:hAnsi="Arial" w:cs="Arial"/>
                <w:color w:val="000000"/>
                <w:sz w:val="16"/>
                <w:szCs w:val="16"/>
                <w:lang w:val="en-GB"/>
              </w:rPr>
            </w:pPr>
            <w:r>
              <w:rPr>
                <w:rFonts w:ascii="Arial" w:hAnsi="Arial" w:cs="Arial"/>
                <w:color w:val="000000"/>
                <w:sz w:val="16"/>
                <w:szCs w:val="16"/>
                <w:lang w:val="en-GB"/>
              </w:rPr>
              <w:t>20</w:t>
            </w:r>
            <w:r>
              <w:rPr>
                <w:rFonts w:ascii="Arial" w:hAnsi="Arial" w:cs="Arial"/>
                <w:color w:val="000000"/>
                <w:spacing w:val="-3"/>
                <w:sz w:val="16"/>
                <w:szCs w:val="16"/>
                <w:lang w:val="en-GB"/>
              </w:rPr>
              <w:t xml:space="preserve"> </w:t>
            </w:r>
            <w:r>
              <w:rPr>
                <w:rFonts w:ascii="Arial" w:hAnsi="Arial" w:cs="Arial"/>
                <w:color w:val="000000"/>
                <w:sz w:val="16"/>
                <w:szCs w:val="16"/>
                <w:lang w:val="en-GB"/>
              </w:rPr>
              <w:t>x</w:t>
            </w:r>
            <w:r>
              <w:rPr>
                <w:rFonts w:ascii="Arial" w:hAnsi="Arial" w:cs="Arial"/>
                <w:color w:val="000000"/>
                <w:spacing w:val="-4"/>
                <w:sz w:val="16"/>
                <w:szCs w:val="16"/>
                <w:lang w:val="en-GB"/>
              </w:rPr>
              <w:t xml:space="preserve"> </w:t>
            </w:r>
            <w:r>
              <w:rPr>
                <w:rFonts w:ascii="Arial" w:hAnsi="Arial" w:cs="Arial"/>
                <w:color w:val="000000"/>
                <w:sz w:val="16"/>
                <w:szCs w:val="16"/>
                <w:lang w:val="en-GB"/>
              </w:rPr>
              <w:t>20</w:t>
            </w:r>
          </w:p>
        </w:tc>
      </w:tr>
      <w:tr w:rsidR="000C7475" w14:paraId="3E642A38" w14:textId="77777777" w:rsidTr="000C7475">
        <w:trPr>
          <w:trHeight w:val="20"/>
        </w:trPr>
        <w:tc>
          <w:tcPr>
            <w:tcW w:w="1467" w:type="pct"/>
            <w:vMerge w:val="restart"/>
            <w:tcBorders>
              <w:top w:val="single" w:sz="6" w:space="0" w:color="000000"/>
              <w:left w:val="single" w:sz="6" w:space="0" w:color="000000"/>
              <w:bottom w:val="single" w:sz="6" w:space="0" w:color="000000"/>
              <w:right w:val="single" w:sz="6" w:space="0" w:color="000000"/>
            </w:tcBorders>
            <w:hideMark/>
          </w:tcPr>
          <w:p w14:paraId="154576A0" w14:textId="77777777" w:rsidR="000C7475" w:rsidRDefault="000C7475">
            <w:pPr>
              <w:pStyle w:val="TableParagraph"/>
              <w:spacing w:before="80" w:after="80" w:line="237" w:lineRule="auto"/>
              <w:ind w:left="261" w:right="349" w:hanging="240"/>
              <w:jc w:val="both"/>
              <w:rPr>
                <w:rFonts w:ascii="Arial" w:eastAsia="Times New Roman" w:hAnsi="Arial" w:cs="Arial"/>
                <w:color w:val="000000"/>
                <w:sz w:val="16"/>
                <w:szCs w:val="16"/>
                <w:lang w:val="en-GB"/>
              </w:rPr>
            </w:pPr>
            <w:r>
              <w:rPr>
                <w:rFonts w:ascii="Arial" w:hAnsi="Arial" w:cs="Arial"/>
                <w:color w:val="000000"/>
                <w:sz w:val="16"/>
                <w:szCs w:val="16"/>
                <w:lang w:val="en-GB"/>
              </w:rPr>
              <w:t>1.*Resistance</w:t>
            </w:r>
            <w:r>
              <w:rPr>
                <w:rFonts w:ascii="Arial" w:hAnsi="Arial" w:cs="Arial"/>
                <w:color w:val="000000"/>
                <w:spacing w:val="-13"/>
                <w:sz w:val="16"/>
                <w:szCs w:val="16"/>
                <w:lang w:val="en-GB"/>
              </w:rPr>
              <w:t xml:space="preserve"> </w:t>
            </w:r>
            <w:r>
              <w:rPr>
                <w:rFonts w:ascii="Arial" w:hAnsi="Arial" w:cs="Arial"/>
                <w:color w:val="000000"/>
                <w:sz w:val="16"/>
                <w:szCs w:val="16"/>
                <w:lang w:val="en-GB"/>
              </w:rPr>
              <w:t>to</w:t>
            </w:r>
            <w:r>
              <w:rPr>
                <w:rFonts w:ascii="Arial" w:hAnsi="Arial" w:cs="Arial"/>
                <w:color w:val="000000"/>
                <w:w w:val="99"/>
                <w:sz w:val="16"/>
                <w:szCs w:val="16"/>
                <w:lang w:val="en-GB"/>
              </w:rPr>
              <w:t xml:space="preserve"> </w:t>
            </w:r>
            <w:r>
              <w:rPr>
                <w:rFonts w:ascii="Arial" w:hAnsi="Arial" w:cs="Arial"/>
                <w:color w:val="000000"/>
                <w:sz w:val="16"/>
                <w:szCs w:val="16"/>
                <w:lang w:val="en-GB"/>
              </w:rPr>
              <w:t>acids</w:t>
            </w:r>
            <w:r>
              <w:rPr>
                <w:rFonts w:ascii="Arial" w:hAnsi="Arial" w:cs="Arial"/>
                <w:color w:val="000000"/>
                <w:spacing w:val="-8"/>
                <w:sz w:val="16"/>
                <w:szCs w:val="16"/>
                <w:lang w:val="en-GB"/>
              </w:rPr>
              <w:t xml:space="preserve"> </w:t>
            </w:r>
            <w:r>
              <w:rPr>
                <w:rFonts w:ascii="Arial" w:hAnsi="Arial" w:cs="Arial"/>
                <w:color w:val="000000"/>
                <w:sz w:val="16"/>
                <w:szCs w:val="16"/>
                <w:lang w:val="en-GB"/>
              </w:rPr>
              <w:t>and</w:t>
            </w:r>
            <w:r>
              <w:rPr>
                <w:rFonts w:ascii="Arial" w:hAnsi="Arial" w:cs="Arial"/>
                <w:color w:val="000000"/>
                <w:w w:val="99"/>
                <w:sz w:val="16"/>
                <w:szCs w:val="16"/>
                <w:lang w:val="en-GB"/>
              </w:rPr>
              <w:t xml:space="preserve"> </w:t>
            </w:r>
            <w:r>
              <w:rPr>
                <w:rFonts w:ascii="Arial" w:hAnsi="Arial" w:cs="Arial"/>
                <w:color w:val="000000"/>
                <w:sz w:val="16"/>
                <w:szCs w:val="16"/>
                <w:lang w:val="en-GB"/>
              </w:rPr>
              <w:t>alkali</w:t>
            </w:r>
          </w:p>
        </w:tc>
        <w:tc>
          <w:tcPr>
            <w:tcW w:w="1613" w:type="pct"/>
            <w:tcBorders>
              <w:top w:val="single" w:sz="6" w:space="0" w:color="000000"/>
              <w:left w:val="single" w:sz="6" w:space="0" w:color="000000"/>
              <w:bottom w:val="single" w:sz="6" w:space="0" w:color="000000"/>
              <w:right w:val="single" w:sz="6" w:space="0" w:color="000000"/>
            </w:tcBorders>
            <w:hideMark/>
          </w:tcPr>
          <w:p w14:paraId="24E4A4EE" w14:textId="77777777" w:rsidR="000C7475" w:rsidRDefault="000C7475">
            <w:pPr>
              <w:pStyle w:val="TableParagraph"/>
              <w:spacing w:before="80" w:after="80" w:line="249" w:lineRule="exact"/>
              <w:ind w:left="22"/>
              <w:jc w:val="both"/>
              <w:rPr>
                <w:rFonts w:ascii="Arial" w:eastAsia="Times New Roman" w:hAnsi="Arial" w:cs="Arial"/>
                <w:color w:val="000000"/>
                <w:sz w:val="16"/>
                <w:szCs w:val="16"/>
                <w:lang w:val="en-GB"/>
              </w:rPr>
            </w:pPr>
            <w:r>
              <w:rPr>
                <w:rFonts w:ascii="Arial" w:hAnsi="Arial" w:cs="Arial"/>
                <w:color w:val="000000"/>
                <w:sz w:val="16"/>
                <w:szCs w:val="16"/>
                <w:lang w:val="en-GB"/>
              </w:rPr>
              <w:t>Sulphuric</w:t>
            </w:r>
            <w:r>
              <w:rPr>
                <w:rFonts w:ascii="Arial" w:hAnsi="Arial" w:cs="Arial"/>
                <w:color w:val="000000"/>
                <w:spacing w:val="-12"/>
                <w:sz w:val="16"/>
                <w:szCs w:val="16"/>
                <w:lang w:val="en-GB"/>
              </w:rPr>
              <w:t xml:space="preserve"> </w:t>
            </w:r>
            <w:r>
              <w:rPr>
                <w:rFonts w:ascii="Arial" w:hAnsi="Arial" w:cs="Arial"/>
                <w:color w:val="000000"/>
                <w:spacing w:val="-1"/>
                <w:sz w:val="16"/>
                <w:szCs w:val="16"/>
                <w:lang w:val="en-GB"/>
              </w:rPr>
              <w:t>acid</w:t>
            </w:r>
          </w:p>
        </w:tc>
        <w:tc>
          <w:tcPr>
            <w:tcW w:w="1021" w:type="pct"/>
            <w:vMerge w:val="restart"/>
            <w:tcBorders>
              <w:top w:val="single" w:sz="6" w:space="0" w:color="000000"/>
              <w:left w:val="single" w:sz="6" w:space="0" w:color="000000"/>
              <w:bottom w:val="single" w:sz="6" w:space="0" w:color="000000"/>
              <w:right w:val="single" w:sz="6" w:space="0" w:color="000000"/>
            </w:tcBorders>
            <w:hideMark/>
          </w:tcPr>
          <w:p w14:paraId="7297F8E7" w14:textId="77777777" w:rsidR="000C7475" w:rsidRDefault="000C7475">
            <w:pPr>
              <w:pStyle w:val="TableParagraph"/>
              <w:spacing w:before="80" w:after="80" w:line="249" w:lineRule="exact"/>
              <w:jc w:val="both"/>
              <w:rPr>
                <w:rFonts w:ascii="Arial" w:eastAsia="Times New Roman" w:hAnsi="Arial" w:cs="Arial"/>
                <w:color w:val="000000"/>
                <w:sz w:val="16"/>
                <w:szCs w:val="16"/>
                <w:lang w:val="en-GB"/>
              </w:rPr>
            </w:pPr>
            <w:r>
              <w:rPr>
                <w:rFonts w:ascii="Arial" w:hAnsi="Arial" w:cs="Arial"/>
                <w:color w:val="000000"/>
                <w:sz w:val="16"/>
                <w:szCs w:val="16"/>
                <w:lang w:val="en-GB"/>
              </w:rPr>
              <w:t>Part</w:t>
            </w:r>
            <w:r>
              <w:rPr>
                <w:rFonts w:ascii="Arial" w:hAnsi="Arial" w:cs="Arial"/>
                <w:color w:val="000000"/>
                <w:spacing w:val="-4"/>
                <w:sz w:val="16"/>
                <w:szCs w:val="16"/>
                <w:lang w:val="en-GB"/>
              </w:rPr>
              <w:t xml:space="preserve"> </w:t>
            </w:r>
            <w:proofErr w:type="gramStart"/>
            <w:r>
              <w:rPr>
                <w:rFonts w:ascii="Arial" w:hAnsi="Arial" w:cs="Arial"/>
                <w:color w:val="000000"/>
                <w:sz w:val="16"/>
                <w:szCs w:val="16"/>
                <w:lang w:val="en-GB"/>
              </w:rPr>
              <w:t>18</w:t>
            </w:r>
            <w:r>
              <w:rPr>
                <w:rFonts w:ascii="Arial" w:hAnsi="Arial" w:cs="Arial"/>
                <w:color w:val="000000"/>
                <w:spacing w:val="-3"/>
                <w:sz w:val="16"/>
                <w:szCs w:val="16"/>
                <w:lang w:val="en-GB"/>
              </w:rPr>
              <w:t xml:space="preserve"> </w:t>
            </w:r>
            <w:r>
              <w:rPr>
                <w:rFonts w:ascii="Arial" w:hAnsi="Arial" w:cs="Arial"/>
                <w:color w:val="000000"/>
                <w:sz w:val="16"/>
                <w:szCs w:val="16"/>
                <w:lang w:val="en-GB"/>
              </w:rPr>
              <w:t>:</w:t>
            </w:r>
            <w:proofErr w:type="gramEnd"/>
            <w:r>
              <w:rPr>
                <w:rFonts w:ascii="Arial" w:hAnsi="Arial" w:cs="Arial"/>
                <w:color w:val="000000"/>
                <w:sz w:val="16"/>
                <w:szCs w:val="16"/>
                <w:lang w:val="en-GB"/>
              </w:rPr>
              <w:t xml:space="preserve"> 1983</w:t>
            </w:r>
          </w:p>
        </w:tc>
        <w:tc>
          <w:tcPr>
            <w:tcW w:w="899" w:type="pct"/>
            <w:tcBorders>
              <w:top w:val="single" w:sz="6" w:space="0" w:color="000000"/>
              <w:left w:val="single" w:sz="6" w:space="0" w:color="000000"/>
              <w:bottom w:val="single" w:sz="6" w:space="0" w:color="000000"/>
              <w:right w:val="single" w:sz="6" w:space="0" w:color="000000"/>
            </w:tcBorders>
            <w:hideMark/>
          </w:tcPr>
          <w:p w14:paraId="4B34A9D5" w14:textId="77777777" w:rsidR="000C7475" w:rsidRDefault="000C7475">
            <w:pPr>
              <w:pStyle w:val="TableParagraph"/>
              <w:spacing w:before="80" w:after="80" w:line="249" w:lineRule="exact"/>
              <w:ind w:left="300"/>
              <w:jc w:val="both"/>
              <w:rPr>
                <w:rFonts w:ascii="Arial" w:eastAsia="Times New Roman" w:hAnsi="Arial" w:cs="Arial"/>
                <w:color w:val="000000"/>
                <w:sz w:val="16"/>
                <w:szCs w:val="16"/>
                <w:lang w:val="en-GB"/>
              </w:rPr>
            </w:pPr>
            <w:r>
              <w:rPr>
                <w:rFonts w:ascii="Arial" w:hAnsi="Arial" w:cs="Arial"/>
                <w:color w:val="000000"/>
                <w:sz w:val="16"/>
                <w:szCs w:val="16"/>
                <w:lang w:val="en-GB"/>
              </w:rPr>
              <w:t>Required</w:t>
            </w:r>
          </w:p>
        </w:tc>
      </w:tr>
      <w:tr w:rsidR="000C7475" w14:paraId="19282ADA" w14:textId="77777777" w:rsidTr="000C7475">
        <w:trPr>
          <w:trHeight w:val="20"/>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23B47805" w14:textId="77777777" w:rsidR="000C7475" w:rsidRDefault="000C7475">
            <w:pPr>
              <w:rPr>
                <w:rFonts w:ascii="Arial" w:hAnsi="Arial" w:cs="Arial"/>
                <w:color w:val="000000"/>
                <w:sz w:val="16"/>
                <w:szCs w:val="16"/>
                <w:lang w:val="en-GB"/>
              </w:rPr>
            </w:pPr>
          </w:p>
        </w:tc>
        <w:tc>
          <w:tcPr>
            <w:tcW w:w="1613" w:type="pct"/>
            <w:tcBorders>
              <w:top w:val="single" w:sz="6" w:space="0" w:color="000000"/>
              <w:left w:val="single" w:sz="6" w:space="0" w:color="000000"/>
              <w:bottom w:val="single" w:sz="6" w:space="0" w:color="000000"/>
              <w:right w:val="single" w:sz="6" w:space="0" w:color="000000"/>
            </w:tcBorders>
            <w:hideMark/>
          </w:tcPr>
          <w:p w14:paraId="5D6D0AD7" w14:textId="77777777" w:rsidR="000C7475" w:rsidRDefault="000C7475">
            <w:pPr>
              <w:pStyle w:val="TableParagraph"/>
              <w:spacing w:before="80" w:after="80" w:line="250" w:lineRule="exact"/>
              <w:ind w:left="21"/>
              <w:jc w:val="both"/>
              <w:rPr>
                <w:rFonts w:ascii="Arial" w:eastAsia="Times New Roman" w:hAnsi="Arial" w:cs="Arial"/>
                <w:color w:val="000000"/>
                <w:sz w:val="16"/>
                <w:szCs w:val="16"/>
                <w:lang w:val="en-GB"/>
              </w:rPr>
            </w:pPr>
            <w:r>
              <w:rPr>
                <w:rFonts w:ascii="Arial" w:hAnsi="Arial" w:cs="Arial"/>
                <w:color w:val="000000"/>
                <w:sz w:val="16"/>
                <w:szCs w:val="16"/>
                <w:lang w:val="en-GB"/>
              </w:rPr>
              <w:t>Lactic</w:t>
            </w:r>
            <w:r>
              <w:rPr>
                <w:rFonts w:ascii="Arial" w:hAnsi="Arial" w:cs="Arial"/>
                <w:color w:val="000000"/>
                <w:spacing w:val="-10"/>
                <w:sz w:val="16"/>
                <w:szCs w:val="16"/>
                <w:lang w:val="en-GB"/>
              </w:rPr>
              <w:t xml:space="preserve"> </w:t>
            </w:r>
            <w:r>
              <w:rPr>
                <w:rFonts w:ascii="Arial" w:hAnsi="Arial" w:cs="Arial"/>
                <w:color w:val="000000"/>
                <w:sz w:val="16"/>
                <w:szCs w:val="16"/>
                <w:lang w:val="en-GB"/>
              </w:rPr>
              <w:t>acid</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3B45CEB2" w14:textId="77777777" w:rsidR="000C7475" w:rsidRDefault="000C7475">
            <w:pPr>
              <w:rPr>
                <w:rFonts w:ascii="Arial" w:hAnsi="Arial" w:cs="Arial"/>
                <w:color w:val="000000"/>
                <w:sz w:val="16"/>
                <w:szCs w:val="16"/>
                <w:lang w:val="en-GB"/>
              </w:rPr>
            </w:pPr>
          </w:p>
        </w:tc>
        <w:tc>
          <w:tcPr>
            <w:tcW w:w="899" w:type="pct"/>
            <w:tcBorders>
              <w:top w:val="single" w:sz="6" w:space="0" w:color="000000"/>
              <w:left w:val="single" w:sz="6" w:space="0" w:color="000000"/>
              <w:bottom w:val="single" w:sz="6" w:space="0" w:color="000000"/>
              <w:right w:val="single" w:sz="6" w:space="0" w:color="000000"/>
            </w:tcBorders>
            <w:hideMark/>
          </w:tcPr>
          <w:p w14:paraId="00174E6C" w14:textId="77777777" w:rsidR="000C7475" w:rsidRDefault="000C7475">
            <w:pPr>
              <w:pStyle w:val="TableParagraph"/>
              <w:spacing w:before="80" w:after="80" w:line="250" w:lineRule="exact"/>
              <w:ind w:left="300"/>
              <w:jc w:val="both"/>
              <w:rPr>
                <w:rFonts w:ascii="Arial" w:eastAsia="Times New Roman" w:hAnsi="Arial" w:cs="Arial"/>
                <w:color w:val="000000"/>
                <w:sz w:val="16"/>
                <w:szCs w:val="16"/>
                <w:lang w:val="en-GB"/>
              </w:rPr>
            </w:pPr>
            <w:r>
              <w:rPr>
                <w:rFonts w:ascii="Arial" w:hAnsi="Arial" w:cs="Arial"/>
                <w:color w:val="000000"/>
                <w:sz w:val="16"/>
                <w:szCs w:val="16"/>
                <w:lang w:val="en-GB"/>
              </w:rPr>
              <w:t>Required</w:t>
            </w:r>
          </w:p>
        </w:tc>
      </w:tr>
      <w:tr w:rsidR="000C7475" w14:paraId="7E8E4249" w14:textId="77777777" w:rsidTr="000C7475">
        <w:trPr>
          <w:trHeight w:val="20"/>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3500A7B7" w14:textId="77777777" w:rsidR="000C7475" w:rsidRDefault="000C7475">
            <w:pPr>
              <w:rPr>
                <w:rFonts w:ascii="Arial" w:hAnsi="Arial" w:cs="Arial"/>
                <w:color w:val="000000"/>
                <w:sz w:val="16"/>
                <w:szCs w:val="16"/>
                <w:lang w:val="en-GB"/>
              </w:rPr>
            </w:pPr>
          </w:p>
        </w:tc>
        <w:tc>
          <w:tcPr>
            <w:tcW w:w="1613" w:type="pct"/>
            <w:tcBorders>
              <w:top w:val="single" w:sz="6" w:space="0" w:color="000000"/>
              <w:left w:val="single" w:sz="6" w:space="0" w:color="000000"/>
              <w:bottom w:val="single" w:sz="6" w:space="0" w:color="000000"/>
              <w:right w:val="single" w:sz="6" w:space="0" w:color="000000"/>
            </w:tcBorders>
            <w:hideMark/>
          </w:tcPr>
          <w:p w14:paraId="752EF9A7" w14:textId="77777777" w:rsidR="000C7475" w:rsidRDefault="000C7475">
            <w:pPr>
              <w:pStyle w:val="TableParagraph"/>
              <w:spacing w:before="80" w:after="80" w:line="250" w:lineRule="exact"/>
              <w:ind w:left="22"/>
              <w:jc w:val="both"/>
              <w:rPr>
                <w:rFonts w:ascii="Arial" w:eastAsia="Times New Roman" w:hAnsi="Arial" w:cs="Arial"/>
                <w:color w:val="000000"/>
                <w:sz w:val="16"/>
                <w:szCs w:val="16"/>
                <w:lang w:val="en-GB"/>
              </w:rPr>
            </w:pPr>
            <w:r>
              <w:rPr>
                <w:rFonts w:ascii="Arial" w:hAnsi="Arial" w:cs="Arial"/>
                <w:color w:val="000000"/>
                <w:sz w:val="16"/>
                <w:szCs w:val="16"/>
                <w:lang w:val="en-GB"/>
              </w:rPr>
              <w:t>Potassium</w:t>
            </w:r>
            <w:r>
              <w:rPr>
                <w:rFonts w:ascii="Arial" w:hAnsi="Arial" w:cs="Arial"/>
                <w:color w:val="000000"/>
                <w:spacing w:val="-20"/>
                <w:sz w:val="16"/>
                <w:szCs w:val="16"/>
                <w:lang w:val="en-GB"/>
              </w:rPr>
              <w:t xml:space="preserve"> </w:t>
            </w:r>
            <w:r>
              <w:rPr>
                <w:rFonts w:ascii="Arial" w:hAnsi="Arial" w:cs="Arial"/>
                <w:color w:val="000000"/>
                <w:sz w:val="16"/>
                <w:szCs w:val="16"/>
                <w:lang w:val="en-GB"/>
              </w:rPr>
              <w:t>hydroxide</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262C720E" w14:textId="77777777" w:rsidR="000C7475" w:rsidRDefault="000C7475">
            <w:pPr>
              <w:rPr>
                <w:rFonts w:ascii="Arial" w:hAnsi="Arial" w:cs="Arial"/>
                <w:color w:val="000000"/>
                <w:sz w:val="16"/>
                <w:szCs w:val="16"/>
                <w:lang w:val="en-GB"/>
              </w:rPr>
            </w:pPr>
          </w:p>
        </w:tc>
        <w:tc>
          <w:tcPr>
            <w:tcW w:w="899" w:type="pct"/>
            <w:tcBorders>
              <w:top w:val="single" w:sz="6" w:space="0" w:color="000000"/>
              <w:left w:val="single" w:sz="6" w:space="0" w:color="000000"/>
              <w:bottom w:val="single" w:sz="6" w:space="0" w:color="000000"/>
              <w:right w:val="single" w:sz="6" w:space="0" w:color="000000"/>
            </w:tcBorders>
            <w:hideMark/>
          </w:tcPr>
          <w:p w14:paraId="12205CA1" w14:textId="77777777" w:rsidR="000C7475" w:rsidRDefault="000C7475">
            <w:pPr>
              <w:pStyle w:val="TableParagraph"/>
              <w:spacing w:before="80" w:after="80" w:line="250" w:lineRule="exact"/>
              <w:ind w:left="300"/>
              <w:jc w:val="both"/>
              <w:rPr>
                <w:rFonts w:ascii="Arial" w:eastAsia="Times New Roman" w:hAnsi="Arial" w:cs="Arial"/>
                <w:color w:val="000000"/>
                <w:sz w:val="16"/>
                <w:szCs w:val="16"/>
                <w:lang w:val="en-GB"/>
              </w:rPr>
            </w:pPr>
            <w:r>
              <w:rPr>
                <w:rFonts w:ascii="Arial" w:hAnsi="Arial" w:cs="Arial"/>
                <w:color w:val="000000"/>
                <w:sz w:val="16"/>
                <w:szCs w:val="16"/>
                <w:lang w:val="en-GB"/>
              </w:rPr>
              <w:t>Required</w:t>
            </w:r>
          </w:p>
        </w:tc>
      </w:tr>
      <w:tr w:rsidR="000C7475" w14:paraId="7696FAF9" w14:textId="77777777" w:rsidTr="000C7475">
        <w:trPr>
          <w:trHeight w:val="20"/>
        </w:trPr>
        <w:tc>
          <w:tcPr>
            <w:tcW w:w="1467" w:type="pct"/>
            <w:vMerge w:val="restart"/>
            <w:tcBorders>
              <w:top w:val="single" w:sz="6" w:space="0" w:color="000000"/>
              <w:left w:val="single" w:sz="6" w:space="0" w:color="000000"/>
              <w:bottom w:val="single" w:sz="6" w:space="0" w:color="000000"/>
              <w:right w:val="single" w:sz="6" w:space="0" w:color="000000"/>
            </w:tcBorders>
            <w:hideMark/>
          </w:tcPr>
          <w:p w14:paraId="3291D465" w14:textId="77777777" w:rsidR="000C7475" w:rsidRDefault="000C7475">
            <w:pPr>
              <w:pStyle w:val="TableParagraph"/>
              <w:spacing w:before="80" w:after="80"/>
              <w:ind w:left="261" w:right="293" w:hanging="240"/>
              <w:jc w:val="both"/>
              <w:rPr>
                <w:rFonts w:ascii="Arial" w:eastAsia="Times New Roman" w:hAnsi="Arial" w:cs="Arial"/>
                <w:color w:val="000000"/>
                <w:sz w:val="16"/>
                <w:szCs w:val="16"/>
                <w:lang w:val="en-GB"/>
              </w:rPr>
            </w:pPr>
            <w:r>
              <w:rPr>
                <w:rFonts w:ascii="Arial" w:hAnsi="Arial" w:cs="Arial"/>
                <w:color w:val="000000"/>
                <w:sz w:val="16"/>
                <w:szCs w:val="16"/>
                <w:lang w:val="en-GB"/>
              </w:rPr>
              <w:t>2.</w:t>
            </w:r>
            <w:r>
              <w:rPr>
                <w:rFonts w:ascii="Arial" w:hAnsi="Arial" w:cs="Arial"/>
                <w:color w:val="000000"/>
                <w:spacing w:val="-7"/>
                <w:sz w:val="16"/>
                <w:szCs w:val="16"/>
                <w:lang w:val="en-GB"/>
              </w:rPr>
              <w:t xml:space="preserve"> </w:t>
            </w:r>
            <w:r>
              <w:rPr>
                <w:rFonts w:ascii="Arial" w:hAnsi="Arial" w:cs="Arial"/>
                <w:color w:val="000000"/>
                <w:sz w:val="16"/>
                <w:szCs w:val="16"/>
                <w:lang w:val="en-GB"/>
              </w:rPr>
              <w:t>*Resistance</w:t>
            </w:r>
            <w:r>
              <w:rPr>
                <w:rFonts w:ascii="Arial" w:hAnsi="Arial" w:cs="Arial"/>
                <w:color w:val="000000"/>
                <w:spacing w:val="-8"/>
                <w:sz w:val="16"/>
                <w:szCs w:val="16"/>
                <w:lang w:val="en-GB"/>
              </w:rPr>
              <w:t xml:space="preserve"> </w:t>
            </w:r>
            <w:r>
              <w:rPr>
                <w:rFonts w:ascii="Arial" w:hAnsi="Arial" w:cs="Arial"/>
                <w:color w:val="000000"/>
                <w:sz w:val="16"/>
                <w:szCs w:val="16"/>
                <w:lang w:val="en-GB"/>
              </w:rPr>
              <w:t>to</w:t>
            </w:r>
            <w:r>
              <w:rPr>
                <w:rFonts w:ascii="Arial" w:hAnsi="Arial" w:cs="Arial"/>
                <w:color w:val="000000"/>
                <w:w w:val="99"/>
                <w:sz w:val="16"/>
                <w:szCs w:val="16"/>
                <w:lang w:val="en-GB"/>
              </w:rPr>
              <w:t xml:space="preserve"> </w:t>
            </w:r>
            <w:r>
              <w:rPr>
                <w:rFonts w:ascii="Arial" w:hAnsi="Arial" w:cs="Arial"/>
                <w:color w:val="000000"/>
                <w:sz w:val="16"/>
                <w:szCs w:val="16"/>
                <w:lang w:val="en-GB"/>
              </w:rPr>
              <w:t>household</w:t>
            </w:r>
            <w:r>
              <w:rPr>
                <w:rFonts w:ascii="Arial" w:hAnsi="Arial" w:cs="Arial"/>
                <w:color w:val="000000"/>
                <w:w w:val="99"/>
                <w:sz w:val="16"/>
                <w:szCs w:val="16"/>
                <w:lang w:val="en-GB"/>
              </w:rPr>
              <w:t xml:space="preserve"> </w:t>
            </w:r>
            <w:r>
              <w:rPr>
                <w:rFonts w:ascii="Arial" w:hAnsi="Arial" w:cs="Arial"/>
                <w:color w:val="000000"/>
                <w:spacing w:val="-1"/>
                <w:sz w:val="16"/>
                <w:szCs w:val="16"/>
                <w:lang w:val="en-GB"/>
              </w:rPr>
              <w:t>chemicals</w:t>
            </w:r>
          </w:p>
        </w:tc>
        <w:tc>
          <w:tcPr>
            <w:tcW w:w="1613" w:type="pct"/>
            <w:tcBorders>
              <w:top w:val="single" w:sz="6" w:space="0" w:color="000000"/>
              <w:left w:val="single" w:sz="6" w:space="0" w:color="000000"/>
              <w:bottom w:val="single" w:sz="6" w:space="0" w:color="000000"/>
              <w:right w:val="single" w:sz="6" w:space="0" w:color="000000"/>
            </w:tcBorders>
            <w:hideMark/>
          </w:tcPr>
          <w:p w14:paraId="1F8DF37F" w14:textId="77777777" w:rsidR="000C7475" w:rsidRDefault="000C7475">
            <w:pPr>
              <w:pStyle w:val="TableParagraph"/>
              <w:spacing w:before="80" w:after="80" w:line="250" w:lineRule="exact"/>
              <w:ind w:left="22"/>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Ammonium</w:t>
            </w:r>
            <w:r>
              <w:rPr>
                <w:rFonts w:ascii="Arial" w:hAnsi="Arial" w:cs="Arial"/>
                <w:color w:val="000000"/>
                <w:spacing w:val="-20"/>
                <w:sz w:val="16"/>
                <w:szCs w:val="16"/>
                <w:lang w:val="en-GB"/>
              </w:rPr>
              <w:t xml:space="preserve"> </w:t>
            </w:r>
            <w:r>
              <w:rPr>
                <w:rFonts w:ascii="Arial" w:hAnsi="Arial" w:cs="Arial"/>
                <w:color w:val="000000"/>
                <w:sz w:val="16"/>
                <w:szCs w:val="16"/>
                <w:lang w:val="en-GB"/>
              </w:rPr>
              <w:t>chloride</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23C30995" w14:textId="77777777" w:rsidR="000C7475" w:rsidRDefault="000C7475">
            <w:pPr>
              <w:rPr>
                <w:rFonts w:ascii="Arial" w:hAnsi="Arial" w:cs="Arial"/>
                <w:color w:val="000000"/>
                <w:sz w:val="16"/>
                <w:szCs w:val="16"/>
                <w:lang w:val="en-GB"/>
              </w:rPr>
            </w:pPr>
          </w:p>
        </w:tc>
        <w:tc>
          <w:tcPr>
            <w:tcW w:w="899" w:type="pct"/>
            <w:tcBorders>
              <w:top w:val="single" w:sz="6" w:space="0" w:color="000000"/>
              <w:left w:val="single" w:sz="6" w:space="0" w:color="000000"/>
              <w:bottom w:val="single" w:sz="6" w:space="0" w:color="000000"/>
              <w:right w:val="single" w:sz="6" w:space="0" w:color="000000"/>
            </w:tcBorders>
            <w:hideMark/>
          </w:tcPr>
          <w:p w14:paraId="0C5366AF" w14:textId="77777777" w:rsidR="000C7475" w:rsidRDefault="000C7475">
            <w:pPr>
              <w:pStyle w:val="TableParagraph"/>
              <w:spacing w:before="80" w:after="80" w:line="250" w:lineRule="exact"/>
              <w:ind w:left="299"/>
              <w:jc w:val="both"/>
              <w:rPr>
                <w:rFonts w:ascii="Arial" w:eastAsia="Times New Roman" w:hAnsi="Arial" w:cs="Arial"/>
                <w:color w:val="000000"/>
                <w:sz w:val="16"/>
                <w:szCs w:val="16"/>
                <w:lang w:val="en-GB"/>
              </w:rPr>
            </w:pPr>
            <w:r>
              <w:rPr>
                <w:rFonts w:ascii="Arial" w:hAnsi="Arial" w:cs="Arial"/>
                <w:color w:val="000000"/>
                <w:sz w:val="16"/>
                <w:szCs w:val="16"/>
                <w:lang w:val="en-GB"/>
              </w:rPr>
              <w:t>Required</w:t>
            </w:r>
          </w:p>
        </w:tc>
      </w:tr>
      <w:tr w:rsidR="000C7475" w14:paraId="323BF956" w14:textId="77777777" w:rsidTr="000C7475">
        <w:trPr>
          <w:trHeight w:val="20"/>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19271387" w14:textId="77777777" w:rsidR="000C7475" w:rsidRDefault="000C7475">
            <w:pPr>
              <w:rPr>
                <w:rFonts w:ascii="Arial" w:hAnsi="Arial" w:cs="Arial"/>
                <w:color w:val="000000"/>
                <w:sz w:val="16"/>
                <w:szCs w:val="16"/>
                <w:lang w:val="en-GB"/>
              </w:rPr>
            </w:pPr>
          </w:p>
        </w:tc>
        <w:tc>
          <w:tcPr>
            <w:tcW w:w="1613" w:type="pct"/>
            <w:tcBorders>
              <w:top w:val="single" w:sz="6" w:space="0" w:color="000000"/>
              <w:left w:val="single" w:sz="6" w:space="0" w:color="000000"/>
              <w:bottom w:val="single" w:sz="6" w:space="0" w:color="000000"/>
              <w:right w:val="single" w:sz="6" w:space="0" w:color="000000"/>
            </w:tcBorders>
            <w:hideMark/>
          </w:tcPr>
          <w:p w14:paraId="0B24D945" w14:textId="77777777" w:rsidR="000C7475" w:rsidRDefault="000C7475">
            <w:pPr>
              <w:pStyle w:val="TableParagraph"/>
              <w:spacing w:before="80" w:after="80"/>
              <w:ind w:left="22" w:right="392"/>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Standard</w:t>
            </w:r>
            <w:r>
              <w:rPr>
                <w:rFonts w:ascii="Arial" w:hAnsi="Arial" w:cs="Arial"/>
                <w:color w:val="000000"/>
                <w:spacing w:val="-16"/>
                <w:sz w:val="16"/>
                <w:szCs w:val="16"/>
                <w:lang w:val="en-GB"/>
              </w:rPr>
              <w:t xml:space="preserve"> </w:t>
            </w:r>
            <w:r>
              <w:rPr>
                <w:rFonts w:ascii="Arial" w:hAnsi="Arial" w:cs="Arial"/>
                <w:color w:val="000000"/>
                <w:sz w:val="16"/>
                <w:szCs w:val="16"/>
                <w:lang w:val="en-GB"/>
              </w:rPr>
              <w:t>cleaning</w:t>
            </w:r>
            <w:r>
              <w:rPr>
                <w:rFonts w:ascii="Arial" w:hAnsi="Arial" w:cs="Arial"/>
                <w:color w:val="000000"/>
                <w:spacing w:val="24"/>
                <w:w w:val="99"/>
                <w:sz w:val="16"/>
                <w:szCs w:val="16"/>
                <w:lang w:val="en-GB"/>
              </w:rPr>
              <w:t xml:space="preserve"> </w:t>
            </w:r>
            <w:r>
              <w:rPr>
                <w:rFonts w:ascii="Arial" w:hAnsi="Arial" w:cs="Arial"/>
                <w:color w:val="000000"/>
                <w:sz w:val="16"/>
                <w:szCs w:val="16"/>
                <w:lang w:val="en-GB"/>
              </w:rPr>
              <w:t>agent</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1FAFDA86" w14:textId="77777777" w:rsidR="000C7475" w:rsidRDefault="000C7475">
            <w:pPr>
              <w:rPr>
                <w:rFonts w:ascii="Arial" w:hAnsi="Arial" w:cs="Arial"/>
                <w:color w:val="000000"/>
                <w:sz w:val="16"/>
                <w:szCs w:val="16"/>
                <w:lang w:val="en-GB"/>
              </w:rPr>
            </w:pPr>
          </w:p>
        </w:tc>
        <w:tc>
          <w:tcPr>
            <w:tcW w:w="899" w:type="pct"/>
            <w:tcBorders>
              <w:top w:val="single" w:sz="6" w:space="0" w:color="000000"/>
              <w:left w:val="single" w:sz="6" w:space="0" w:color="000000"/>
              <w:bottom w:val="single" w:sz="6" w:space="0" w:color="000000"/>
              <w:right w:val="single" w:sz="6" w:space="0" w:color="000000"/>
            </w:tcBorders>
            <w:hideMark/>
          </w:tcPr>
          <w:p w14:paraId="385F11D5" w14:textId="77777777" w:rsidR="000C7475" w:rsidRDefault="000C7475">
            <w:pPr>
              <w:pStyle w:val="TableParagraph"/>
              <w:spacing w:before="80" w:after="80" w:line="250" w:lineRule="exact"/>
              <w:ind w:left="300"/>
              <w:jc w:val="both"/>
              <w:rPr>
                <w:rFonts w:ascii="Arial" w:eastAsia="Times New Roman" w:hAnsi="Arial" w:cs="Arial"/>
                <w:color w:val="000000"/>
                <w:sz w:val="16"/>
                <w:szCs w:val="16"/>
                <w:lang w:val="en-GB"/>
              </w:rPr>
            </w:pPr>
            <w:r>
              <w:rPr>
                <w:rFonts w:ascii="Arial" w:hAnsi="Arial" w:cs="Arial"/>
                <w:color w:val="000000"/>
                <w:sz w:val="16"/>
                <w:szCs w:val="16"/>
                <w:lang w:val="en-GB"/>
              </w:rPr>
              <w:t>Required</w:t>
            </w:r>
          </w:p>
        </w:tc>
      </w:tr>
      <w:tr w:rsidR="000C7475" w14:paraId="1CBF26F6" w14:textId="77777777" w:rsidTr="000C7475">
        <w:trPr>
          <w:trHeight w:val="20"/>
        </w:trPr>
        <w:tc>
          <w:tcPr>
            <w:tcW w:w="1467" w:type="pct"/>
            <w:vMerge w:val="restart"/>
            <w:tcBorders>
              <w:top w:val="single" w:sz="6" w:space="0" w:color="000000"/>
              <w:left w:val="single" w:sz="6" w:space="0" w:color="000000"/>
              <w:bottom w:val="single" w:sz="6" w:space="0" w:color="000000"/>
              <w:right w:val="single" w:sz="6" w:space="0" w:color="000000"/>
            </w:tcBorders>
            <w:hideMark/>
          </w:tcPr>
          <w:p w14:paraId="41D933BB" w14:textId="77777777" w:rsidR="000C7475" w:rsidRDefault="000C7475">
            <w:pPr>
              <w:pStyle w:val="TableParagraph"/>
              <w:spacing w:before="80" w:after="80"/>
              <w:ind w:left="261" w:right="293" w:hanging="240"/>
              <w:jc w:val="both"/>
              <w:rPr>
                <w:rFonts w:ascii="Arial" w:eastAsia="Times New Roman" w:hAnsi="Arial" w:cs="Arial"/>
                <w:color w:val="000000"/>
                <w:sz w:val="16"/>
                <w:szCs w:val="16"/>
                <w:lang w:val="en-GB"/>
              </w:rPr>
            </w:pPr>
            <w:r>
              <w:rPr>
                <w:rFonts w:ascii="Arial" w:hAnsi="Arial" w:cs="Arial"/>
                <w:color w:val="000000"/>
                <w:sz w:val="16"/>
                <w:szCs w:val="16"/>
                <w:lang w:val="en-GB"/>
              </w:rPr>
              <w:t>3.</w:t>
            </w:r>
            <w:r>
              <w:rPr>
                <w:rFonts w:ascii="Arial" w:hAnsi="Arial" w:cs="Arial"/>
                <w:color w:val="000000"/>
                <w:spacing w:val="-7"/>
                <w:sz w:val="16"/>
                <w:szCs w:val="16"/>
                <w:lang w:val="en-GB"/>
              </w:rPr>
              <w:t xml:space="preserve"> </w:t>
            </w:r>
            <w:r>
              <w:rPr>
                <w:rFonts w:ascii="Arial" w:hAnsi="Arial" w:cs="Arial"/>
                <w:color w:val="000000"/>
                <w:sz w:val="16"/>
                <w:szCs w:val="16"/>
                <w:lang w:val="en-GB"/>
              </w:rPr>
              <w:t>*Resistance</w:t>
            </w:r>
            <w:r>
              <w:rPr>
                <w:rFonts w:ascii="Arial" w:hAnsi="Arial" w:cs="Arial"/>
                <w:color w:val="000000"/>
                <w:spacing w:val="-8"/>
                <w:sz w:val="16"/>
                <w:szCs w:val="16"/>
                <w:lang w:val="en-GB"/>
              </w:rPr>
              <w:t xml:space="preserve"> </w:t>
            </w:r>
            <w:r>
              <w:rPr>
                <w:rFonts w:ascii="Arial" w:hAnsi="Arial" w:cs="Arial"/>
                <w:color w:val="000000"/>
                <w:sz w:val="16"/>
                <w:szCs w:val="16"/>
                <w:lang w:val="en-GB"/>
              </w:rPr>
              <w:t>to</w:t>
            </w:r>
            <w:r>
              <w:rPr>
                <w:rFonts w:ascii="Arial" w:hAnsi="Arial" w:cs="Arial"/>
                <w:color w:val="000000"/>
                <w:w w:val="99"/>
                <w:sz w:val="16"/>
                <w:szCs w:val="16"/>
                <w:lang w:val="en-GB"/>
              </w:rPr>
              <w:t xml:space="preserve"> </w:t>
            </w:r>
            <w:r>
              <w:rPr>
                <w:rFonts w:ascii="Arial" w:hAnsi="Arial" w:cs="Arial"/>
                <w:color w:val="000000"/>
                <w:sz w:val="16"/>
                <w:szCs w:val="16"/>
                <w:lang w:val="en-GB"/>
              </w:rPr>
              <w:t>swimming</w:t>
            </w:r>
            <w:r>
              <w:rPr>
                <w:rFonts w:ascii="Arial" w:hAnsi="Arial" w:cs="Arial"/>
                <w:color w:val="000000"/>
                <w:spacing w:val="21"/>
                <w:w w:val="99"/>
                <w:sz w:val="16"/>
                <w:szCs w:val="16"/>
                <w:lang w:val="en-GB"/>
              </w:rPr>
              <w:t xml:space="preserve"> </w:t>
            </w:r>
            <w:r>
              <w:rPr>
                <w:rFonts w:ascii="Arial" w:hAnsi="Arial" w:cs="Arial"/>
                <w:color w:val="000000"/>
                <w:sz w:val="16"/>
                <w:szCs w:val="16"/>
                <w:lang w:val="en-GB"/>
              </w:rPr>
              <w:t>pool</w:t>
            </w:r>
            <w:r>
              <w:rPr>
                <w:rFonts w:ascii="Arial" w:hAnsi="Arial" w:cs="Arial"/>
                <w:color w:val="000000"/>
                <w:spacing w:val="-8"/>
                <w:sz w:val="16"/>
                <w:szCs w:val="16"/>
                <w:lang w:val="en-GB"/>
              </w:rPr>
              <w:t xml:space="preserve"> </w:t>
            </w:r>
            <w:r>
              <w:rPr>
                <w:rFonts w:ascii="Arial" w:hAnsi="Arial" w:cs="Arial"/>
                <w:color w:val="000000"/>
                <w:sz w:val="16"/>
                <w:szCs w:val="16"/>
                <w:lang w:val="en-GB"/>
              </w:rPr>
              <w:t>salts</w:t>
            </w:r>
          </w:p>
        </w:tc>
        <w:tc>
          <w:tcPr>
            <w:tcW w:w="1613" w:type="pct"/>
            <w:tcBorders>
              <w:top w:val="single" w:sz="6" w:space="0" w:color="000000"/>
              <w:left w:val="single" w:sz="6" w:space="0" w:color="000000"/>
              <w:bottom w:val="single" w:sz="6" w:space="0" w:color="000000"/>
              <w:right w:val="single" w:sz="6" w:space="0" w:color="000000"/>
            </w:tcBorders>
            <w:hideMark/>
          </w:tcPr>
          <w:p w14:paraId="44A25E75" w14:textId="77777777" w:rsidR="000C7475" w:rsidRDefault="000C7475">
            <w:pPr>
              <w:pStyle w:val="TableParagraph"/>
              <w:spacing w:before="80" w:after="80" w:line="250" w:lineRule="exact"/>
              <w:ind w:left="22"/>
              <w:jc w:val="both"/>
              <w:rPr>
                <w:rFonts w:ascii="Arial" w:eastAsia="Times New Roman" w:hAnsi="Arial" w:cs="Arial"/>
                <w:color w:val="000000"/>
                <w:sz w:val="16"/>
                <w:szCs w:val="16"/>
                <w:lang w:val="en-GB"/>
              </w:rPr>
            </w:pPr>
            <w:r>
              <w:rPr>
                <w:rFonts w:ascii="Arial" w:hAnsi="Arial" w:cs="Arial"/>
                <w:color w:val="000000"/>
                <w:sz w:val="16"/>
                <w:szCs w:val="16"/>
                <w:lang w:val="en-GB"/>
              </w:rPr>
              <w:t>Sodium</w:t>
            </w:r>
            <w:r>
              <w:rPr>
                <w:rFonts w:ascii="Arial" w:hAnsi="Arial" w:cs="Arial"/>
                <w:color w:val="000000"/>
                <w:spacing w:val="-20"/>
                <w:sz w:val="16"/>
                <w:szCs w:val="16"/>
                <w:lang w:val="en-GB"/>
              </w:rPr>
              <w:t xml:space="preserve"> </w:t>
            </w:r>
            <w:r>
              <w:rPr>
                <w:rFonts w:ascii="Arial" w:hAnsi="Arial" w:cs="Arial"/>
                <w:color w:val="000000"/>
                <w:spacing w:val="-1"/>
                <w:sz w:val="16"/>
                <w:szCs w:val="16"/>
                <w:lang w:val="en-GB"/>
              </w:rPr>
              <w:t>hypochlorite</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240E79F5" w14:textId="77777777" w:rsidR="000C7475" w:rsidRDefault="000C7475">
            <w:pPr>
              <w:rPr>
                <w:rFonts w:ascii="Arial" w:hAnsi="Arial" w:cs="Arial"/>
                <w:color w:val="000000"/>
                <w:sz w:val="16"/>
                <w:szCs w:val="16"/>
                <w:lang w:val="en-GB"/>
              </w:rPr>
            </w:pPr>
          </w:p>
        </w:tc>
        <w:tc>
          <w:tcPr>
            <w:tcW w:w="899" w:type="pct"/>
            <w:tcBorders>
              <w:top w:val="single" w:sz="6" w:space="0" w:color="000000"/>
              <w:left w:val="single" w:sz="6" w:space="0" w:color="000000"/>
              <w:bottom w:val="single" w:sz="6" w:space="0" w:color="000000"/>
              <w:right w:val="single" w:sz="6" w:space="0" w:color="000000"/>
            </w:tcBorders>
            <w:hideMark/>
          </w:tcPr>
          <w:p w14:paraId="5A698278" w14:textId="77777777" w:rsidR="000C7475" w:rsidRDefault="000C7475">
            <w:pPr>
              <w:pStyle w:val="TableParagraph"/>
              <w:spacing w:before="80" w:after="80" w:line="250" w:lineRule="exact"/>
              <w:ind w:left="299"/>
              <w:jc w:val="both"/>
              <w:rPr>
                <w:rFonts w:ascii="Arial" w:eastAsia="Times New Roman" w:hAnsi="Arial" w:cs="Arial"/>
                <w:color w:val="000000"/>
                <w:sz w:val="16"/>
                <w:szCs w:val="16"/>
                <w:lang w:val="en-GB"/>
              </w:rPr>
            </w:pPr>
            <w:r>
              <w:rPr>
                <w:rFonts w:ascii="Arial" w:hAnsi="Arial" w:cs="Arial"/>
                <w:color w:val="000000"/>
                <w:sz w:val="16"/>
                <w:szCs w:val="16"/>
                <w:lang w:val="en-GB"/>
              </w:rPr>
              <w:t>Required</w:t>
            </w:r>
          </w:p>
        </w:tc>
      </w:tr>
      <w:tr w:rsidR="000C7475" w14:paraId="31B93D48" w14:textId="77777777" w:rsidTr="000C7475">
        <w:trPr>
          <w:trHeight w:val="20"/>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6C467E63" w14:textId="77777777" w:rsidR="000C7475" w:rsidRDefault="000C7475">
            <w:pPr>
              <w:rPr>
                <w:rFonts w:ascii="Arial" w:hAnsi="Arial" w:cs="Arial"/>
                <w:color w:val="000000"/>
                <w:sz w:val="16"/>
                <w:szCs w:val="16"/>
                <w:lang w:val="en-GB"/>
              </w:rPr>
            </w:pPr>
          </w:p>
        </w:tc>
        <w:tc>
          <w:tcPr>
            <w:tcW w:w="1613" w:type="pct"/>
            <w:tcBorders>
              <w:top w:val="single" w:sz="6" w:space="0" w:color="000000"/>
              <w:left w:val="single" w:sz="6" w:space="0" w:color="000000"/>
              <w:bottom w:val="single" w:sz="6" w:space="0" w:color="000000"/>
              <w:right w:val="single" w:sz="6" w:space="0" w:color="000000"/>
            </w:tcBorders>
            <w:hideMark/>
          </w:tcPr>
          <w:p w14:paraId="676B7FB1" w14:textId="77777777" w:rsidR="000C7475" w:rsidRDefault="000C7475">
            <w:pPr>
              <w:pStyle w:val="TableParagraph"/>
              <w:spacing w:before="80" w:after="80" w:line="250" w:lineRule="exact"/>
              <w:ind w:left="21"/>
              <w:jc w:val="both"/>
              <w:rPr>
                <w:rFonts w:ascii="Arial" w:eastAsia="Times New Roman" w:hAnsi="Arial" w:cs="Arial"/>
                <w:color w:val="000000"/>
                <w:sz w:val="16"/>
                <w:szCs w:val="16"/>
                <w:lang w:val="en-GB"/>
              </w:rPr>
            </w:pPr>
            <w:r>
              <w:rPr>
                <w:rFonts w:ascii="Arial" w:hAnsi="Arial" w:cs="Arial"/>
                <w:color w:val="000000"/>
                <w:sz w:val="16"/>
                <w:szCs w:val="16"/>
                <w:lang w:val="en-GB"/>
              </w:rPr>
              <w:t>Copper</w:t>
            </w:r>
            <w:r>
              <w:rPr>
                <w:rFonts w:ascii="Arial" w:hAnsi="Arial" w:cs="Arial"/>
                <w:color w:val="000000"/>
                <w:spacing w:val="-14"/>
                <w:sz w:val="16"/>
                <w:szCs w:val="16"/>
                <w:lang w:val="en-GB"/>
              </w:rPr>
              <w:t xml:space="preserve"> </w:t>
            </w:r>
            <w:r>
              <w:rPr>
                <w:rFonts w:ascii="Arial" w:hAnsi="Arial" w:cs="Arial"/>
                <w:color w:val="000000"/>
                <w:spacing w:val="-1"/>
                <w:sz w:val="16"/>
                <w:szCs w:val="16"/>
                <w:lang w:val="en-GB"/>
              </w:rPr>
              <w:t>sulphate</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220EA084" w14:textId="77777777" w:rsidR="000C7475" w:rsidRDefault="000C7475">
            <w:pPr>
              <w:rPr>
                <w:rFonts w:ascii="Arial" w:hAnsi="Arial" w:cs="Arial"/>
                <w:color w:val="000000"/>
                <w:sz w:val="16"/>
                <w:szCs w:val="16"/>
                <w:lang w:val="en-GB"/>
              </w:rPr>
            </w:pPr>
          </w:p>
        </w:tc>
        <w:tc>
          <w:tcPr>
            <w:tcW w:w="899" w:type="pct"/>
            <w:tcBorders>
              <w:top w:val="single" w:sz="6" w:space="0" w:color="000000"/>
              <w:left w:val="single" w:sz="6" w:space="0" w:color="000000"/>
              <w:bottom w:val="single" w:sz="6" w:space="0" w:color="000000"/>
              <w:right w:val="single" w:sz="6" w:space="0" w:color="000000"/>
            </w:tcBorders>
            <w:hideMark/>
          </w:tcPr>
          <w:p w14:paraId="26309B0E" w14:textId="77777777" w:rsidR="000C7475" w:rsidRDefault="000C7475">
            <w:pPr>
              <w:pStyle w:val="TableParagraph"/>
              <w:spacing w:before="80" w:after="80" w:line="250" w:lineRule="exact"/>
              <w:ind w:left="300"/>
              <w:jc w:val="both"/>
              <w:rPr>
                <w:rFonts w:ascii="Arial" w:eastAsia="Times New Roman" w:hAnsi="Arial" w:cs="Arial"/>
                <w:color w:val="000000"/>
                <w:sz w:val="16"/>
                <w:szCs w:val="16"/>
                <w:lang w:val="en-GB"/>
              </w:rPr>
            </w:pPr>
            <w:r>
              <w:rPr>
                <w:rFonts w:ascii="Arial" w:hAnsi="Arial" w:cs="Arial"/>
                <w:color w:val="000000"/>
                <w:sz w:val="16"/>
                <w:szCs w:val="16"/>
                <w:lang w:val="en-GB"/>
              </w:rPr>
              <w:t>Required</w:t>
            </w:r>
          </w:p>
        </w:tc>
      </w:tr>
    </w:tbl>
    <w:p w14:paraId="2A70BACA" w14:textId="77777777" w:rsidR="000C7475" w:rsidRDefault="000C7475" w:rsidP="000C7475">
      <w:pPr>
        <w:spacing w:before="80" w:after="80"/>
        <w:jc w:val="both"/>
        <w:rPr>
          <w:rFonts w:ascii="Arial" w:hAnsi="Arial" w:cs="Arial"/>
          <w:color w:val="000000"/>
          <w:sz w:val="16"/>
          <w:szCs w:val="16"/>
          <w:lang w:val="en-GB"/>
        </w:rPr>
      </w:pPr>
    </w:p>
    <w:tbl>
      <w:tblPr>
        <w:tblW w:w="0" w:type="auto"/>
        <w:tblInd w:w="108" w:type="dxa"/>
        <w:tblLook w:val="04A0" w:firstRow="1" w:lastRow="0" w:firstColumn="1" w:lastColumn="0" w:noHBand="0" w:noVBand="1"/>
      </w:tblPr>
      <w:tblGrid>
        <w:gridCol w:w="750"/>
        <w:gridCol w:w="3151"/>
        <w:gridCol w:w="5062"/>
      </w:tblGrid>
      <w:tr w:rsidR="000C7475" w14:paraId="13455350" w14:textId="77777777" w:rsidTr="000C7475">
        <w:tc>
          <w:tcPr>
            <w:tcW w:w="750" w:type="dxa"/>
          </w:tcPr>
          <w:p w14:paraId="41BAA3BC" w14:textId="77777777" w:rsidR="000C7475" w:rsidRDefault="000C7475">
            <w:pPr>
              <w:spacing w:before="120" w:after="120"/>
              <w:rPr>
                <w:rFonts w:ascii="Arial" w:hAnsi="Arial" w:cs="Arial"/>
                <w:sz w:val="16"/>
                <w:szCs w:val="16"/>
                <w:lang w:val="en-GB"/>
              </w:rPr>
            </w:pPr>
          </w:p>
        </w:tc>
        <w:tc>
          <w:tcPr>
            <w:tcW w:w="8464" w:type="dxa"/>
            <w:gridSpan w:val="2"/>
            <w:hideMark/>
          </w:tcPr>
          <w:p w14:paraId="302840A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Note: For the </w:t>
            </w:r>
            <w:proofErr w:type="gramStart"/>
            <w:r>
              <w:rPr>
                <w:rFonts w:ascii="Arial" w:hAnsi="Arial" w:cs="Arial"/>
                <w:bCs/>
                <w:sz w:val="16"/>
                <w:szCs w:val="16"/>
                <w:lang w:val="en-GB"/>
              </w:rPr>
              <w:t>tests  marked</w:t>
            </w:r>
            <w:proofErr w:type="gramEnd"/>
            <w:r>
              <w:rPr>
                <w:rFonts w:ascii="Arial" w:hAnsi="Arial" w:cs="Arial"/>
                <w:bCs/>
                <w:sz w:val="16"/>
                <w:szCs w:val="16"/>
                <w:lang w:val="en-GB"/>
              </w:rPr>
              <w:t xml:space="preserve"> with *, valid  test certificates  (original or certified true copies issued by the testing laboratories) for tests carried out within the past 12 months are acceptable as evidence of compliance to the Engineer’s satisfaction.</w:t>
            </w:r>
          </w:p>
        </w:tc>
      </w:tr>
      <w:tr w:rsidR="000C7475" w14:paraId="3B128B03" w14:textId="77777777" w:rsidTr="000C7475">
        <w:tc>
          <w:tcPr>
            <w:tcW w:w="750" w:type="dxa"/>
            <w:hideMark/>
          </w:tcPr>
          <w:p w14:paraId="6599D53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22.31.5</w:t>
            </w:r>
          </w:p>
        </w:tc>
        <w:tc>
          <w:tcPr>
            <w:tcW w:w="3235" w:type="dxa"/>
            <w:hideMark/>
          </w:tcPr>
          <w:p w14:paraId="59957ED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Homogenous coved tile skirting</w:t>
            </w:r>
          </w:p>
        </w:tc>
        <w:tc>
          <w:tcPr>
            <w:tcW w:w="5229" w:type="dxa"/>
            <w:hideMark/>
          </w:tcPr>
          <w:p w14:paraId="572ED79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quality tests for homogenous coved tile skirting shall be as follow:</w:t>
            </w:r>
          </w:p>
        </w:tc>
      </w:tr>
      <w:tr w:rsidR="000C7475" w14:paraId="712C811B" w14:textId="77777777" w:rsidTr="000C7475">
        <w:tc>
          <w:tcPr>
            <w:tcW w:w="750" w:type="dxa"/>
          </w:tcPr>
          <w:p w14:paraId="516BB7EC" w14:textId="77777777" w:rsidR="000C7475" w:rsidRDefault="000C7475">
            <w:pPr>
              <w:spacing w:before="120" w:after="120"/>
              <w:rPr>
                <w:rFonts w:ascii="Arial" w:hAnsi="Arial" w:cs="Arial"/>
                <w:sz w:val="16"/>
                <w:szCs w:val="16"/>
                <w:lang w:val="en-GB"/>
              </w:rPr>
            </w:pPr>
          </w:p>
        </w:tc>
        <w:tc>
          <w:tcPr>
            <w:tcW w:w="3235" w:type="dxa"/>
          </w:tcPr>
          <w:p w14:paraId="2C7BBDAA" w14:textId="77777777" w:rsidR="000C7475" w:rsidRDefault="000C7475">
            <w:pPr>
              <w:spacing w:before="120" w:after="120"/>
              <w:rPr>
                <w:rFonts w:ascii="Arial" w:hAnsi="Arial" w:cs="Arial"/>
                <w:sz w:val="16"/>
                <w:szCs w:val="16"/>
                <w:lang w:val="en-GB"/>
              </w:rPr>
            </w:pPr>
          </w:p>
        </w:tc>
        <w:tc>
          <w:tcPr>
            <w:tcW w:w="5229" w:type="dxa"/>
            <w:hideMark/>
          </w:tcPr>
          <w:p w14:paraId="2227EFF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 Dimensions and surface quality</w:t>
            </w:r>
          </w:p>
        </w:tc>
      </w:tr>
    </w:tbl>
    <w:p w14:paraId="5361EE7B" w14:textId="77777777" w:rsidR="000C7475" w:rsidRDefault="000C7475" w:rsidP="000C7475">
      <w:pPr>
        <w:spacing w:before="80" w:after="80"/>
        <w:jc w:val="both"/>
        <w:rPr>
          <w:rFonts w:ascii="Arial" w:hAnsi="Arial" w:cs="Arial"/>
          <w:color w:val="000000"/>
          <w:sz w:val="16"/>
          <w:szCs w:val="16"/>
          <w:lang w:val="en-GB"/>
        </w:rPr>
      </w:pPr>
    </w:p>
    <w:tbl>
      <w:tblPr>
        <w:tblW w:w="4774"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0" w:type="dxa"/>
          <w:right w:w="0" w:type="dxa"/>
        </w:tblCellMar>
        <w:tblLook w:val="01E0" w:firstRow="1" w:lastRow="1" w:firstColumn="1" w:lastColumn="1" w:noHBand="0" w:noVBand="0"/>
      </w:tblPr>
      <w:tblGrid>
        <w:gridCol w:w="1480"/>
        <w:gridCol w:w="2972"/>
        <w:gridCol w:w="2074"/>
        <w:gridCol w:w="2129"/>
      </w:tblGrid>
      <w:tr w:rsidR="000C7475" w14:paraId="65C6E8E6" w14:textId="77777777" w:rsidTr="000C7475">
        <w:trPr>
          <w:trHeight w:val="20"/>
        </w:trPr>
        <w:tc>
          <w:tcPr>
            <w:tcW w:w="2572" w:type="pct"/>
            <w:gridSpan w:val="2"/>
            <w:tcBorders>
              <w:top w:val="single" w:sz="2" w:space="0" w:color="auto"/>
              <w:left w:val="single" w:sz="2" w:space="0" w:color="auto"/>
              <w:bottom w:val="single" w:sz="2" w:space="0" w:color="auto"/>
              <w:right w:val="single" w:sz="2" w:space="0" w:color="auto"/>
            </w:tcBorders>
            <w:hideMark/>
          </w:tcPr>
          <w:p w14:paraId="6F06C051" w14:textId="77777777" w:rsidR="000C7475" w:rsidRDefault="000C7475">
            <w:pPr>
              <w:pStyle w:val="TableParagraph"/>
              <w:spacing w:before="80" w:after="80"/>
              <w:jc w:val="both"/>
              <w:rPr>
                <w:rFonts w:ascii="Arial" w:eastAsia="Times New Roman" w:hAnsi="Arial" w:cs="Arial"/>
                <w:color w:val="000000"/>
                <w:sz w:val="16"/>
                <w:szCs w:val="16"/>
                <w:lang w:val="en-GB"/>
              </w:rPr>
            </w:pPr>
            <w:r>
              <w:rPr>
                <w:rFonts w:ascii="Arial" w:hAnsi="Arial" w:cs="Arial"/>
                <w:color w:val="000000"/>
                <w:spacing w:val="-7"/>
                <w:sz w:val="16"/>
                <w:szCs w:val="16"/>
                <w:lang w:val="en-GB"/>
              </w:rPr>
              <w:t>Test</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Items</w:t>
            </w:r>
          </w:p>
        </w:tc>
        <w:tc>
          <w:tcPr>
            <w:tcW w:w="1198" w:type="pct"/>
            <w:tcBorders>
              <w:top w:val="single" w:sz="2" w:space="0" w:color="auto"/>
              <w:left w:val="single" w:sz="2" w:space="0" w:color="auto"/>
              <w:bottom w:val="single" w:sz="2" w:space="0" w:color="auto"/>
              <w:right w:val="single" w:sz="2" w:space="0" w:color="auto"/>
            </w:tcBorders>
            <w:hideMark/>
          </w:tcPr>
          <w:p w14:paraId="710CE93F" w14:textId="77777777" w:rsidR="000C7475" w:rsidRDefault="000C7475">
            <w:pPr>
              <w:pStyle w:val="TableParagraph"/>
              <w:spacing w:before="80" w:after="80"/>
              <w:ind w:left="458" w:right="292" w:hanging="166"/>
              <w:jc w:val="both"/>
              <w:rPr>
                <w:rFonts w:ascii="Arial" w:eastAsia="Times New Roman" w:hAnsi="Arial" w:cs="Arial"/>
                <w:color w:val="000000"/>
                <w:sz w:val="16"/>
                <w:szCs w:val="16"/>
                <w:lang w:val="en-GB"/>
              </w:rPr>
            </w:pPr>
            <w:r>
              <w:rPr>
                <w:rFonts w:ascii="Arial" w:hAnsi="Arial" w:cs="Arial"/>
                <w:color w:val="000000"/>
                <w:spacing w:val="-7"/>
                <w:sz w:val="16"/>
                <w:szCs w:val="16"/>
                <w:lang w:val="en-GB"/>
              </w:rPr>
              <w:t>Test</w:t>
            </w:r>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Method</w:t>
            </w:r>
            <w:r>
              <w:rPr>
                <w:rFonts w:ascii="Arial" w:hAnsi="Arial" w:cs="Arial"/>
                <w:color w:val="000000"/>
                <w:spacing w:val="21"/>
                <w:w w:val="99"/>
                <w:sz w:val="16"/>
                <w:szCs w:val="16"/>
                <w:lang w:val="en-GB"/>
              </w:rPr>
              <w:t xml:space="preserve"> </w:t>
            </w:r>
            <w:r>
              <w:rPr>
                <w:rFonts w:ascii="Arial" w:hAnsi="Arial" w:cs="Arial"/>
                <w:color w:val="000000"/>
                <w:spacing w:val="-1"/>
                <w:sz w:val="16"/>
                <w:szCs w:val="16"/>
                <w:lang w:val="en-GB"/>
              </w:rPr>
              <w:t>BS</w:t>
            </w:r>
            <w:r>
              <w:rPr>
                <w:rFonts w:ascii="Arial" w:hAnsi="Arial" w:cs="Arial"/>
                <w:color w:val="000000"/>
                <w:spacing w:val="-13"/>
                <w:sz w:val="16"/>
                <w:szCs w:val="16"/>
                <w:lang w:val="en-GB"/>
              </w:rPr>
              <w:t xml:space="preserve"> </w:t>
            </w:r>
            <w:r>
              <w:rPr>
                <w:rFonts w:ascii="Arial" w:hAnsi="Arial" w:cs="Arial"/>
                <w:color w:val="000000"/>
                <w:spacing w:val="-2"/>
                <w:sz w:val="16"/>
                <w:szCs w:val="16"/>
                <w:lang w:val="en-GB"/>
              </w:rPr>
              <w:t>6431</w:t>
            </w:r>
          </w:p>
        </w:tc>
        <w:tc>
          <w:tcPr>
            <w:tcW w:w="1231" w:type="pct"/>
            <w:tcBorders>
              <w:top w:val="single" w:sz="2" w:space="0" w:color="auto"/>
              <w:left w:val="single" w:sz="2" w:space="0" w:color="auto"/>
              <w:bottom w:val="single" w:sz="2" w:space="0" w:color="auto"/>
              <w:right w:val="single" w:sz="2" w:space="0" w:color="auto"/>
            </w:tcBorders>
            <w:hideMark/>
          </w:tcPr>
          <w:p w14:paraId="175CFF9D" w14:textId="77777777" w:rsidR="000C7475" w:rsidRDefault="000C7475">
            <w:pPr>
              <w:pStyle w:val="TableParagraph"/>
              <w:spacing w:before="80" w:after="80"/>
              <w:ind w:left="410" w:right="329" w:hanging="80"/>
              <w:jc w:val="center"/>
              <w:rPr>
                <w:rFonts w:ascii="Arial" w:eastAsia="Times New Roman" w:hAnsi="Arial" w:cs="Arial"/>
                <w:color w:val="000000"/>
                <w:sz w:val="16"/>
                <w:szCs w:val="16"/>
                <w:lang w:val="en-GB"/>
              </w:rPr>
            </w:pPr>
            <w:r>
              <w:rPr>
                <w:rFonts w:ascii="Arial" w:hAnsi="Arial" w:cs="Arial"/>
                <w:color w:val="000000"/>
                <w:spacing w:val="-3"/>
                <w:sz w:val="16"/>
                <w:szCs w:val="16"/>
                <w:lang w:val="en-GB"/>
              </w:rPr>
              <w:t>Acceptance</w:t>
            </w:r>
            <w:r>
              <w:rPr>
                <w:rFonts w:ascii="Arial" w:hAnsi="Arial" w:cs="Arial"/>
                <w:color w:val="000000"/>
                <w:spacing w:val="26"/>
                <w:w w:val="99"/>
                <w:sz w:val="16"/>
                <w:szCs w:val="16"/>
                <w:lang w:val="en-GB"/>
              </w:rPr>
              <w:t xml:space="preserve"> </w:t>
            </w:r>
            <w:r>
              <w:rPr>
                <w:rFonts w:ascii="Arial" w:hAnsi="Arial" w:cs="Arial"/>
                <w:color w:val="000000"/>
                <w:spacing w:val="-3"/>
                <w:sz w:val="16"/>
                <w:szCs w:val="16"/>
                <w:lang w:val="en-GB"/>
              </w:rPr>
              <w:t>Standards</w:t>
            </w:r>
          </w:p>
        </w:tc>
      </w:tr>
      <w:tr w:rsidR="000C7475" w14:paraId="642EBBBC" w14:textId="77777777" w:rsidTr="000C7475">
        <w:trPr>
          <w:trHeight w:val="20"/>
        </w:trPr>
        <w:tc>
          <w:tcPr>
            <w:tcW w:w="2572" w:type="pct"/>
            <w:gridSpan w:val="2"/>
            <w:tcBorders>
              <w:top w:val="single" w:sz="2" w:space="0" w:color="auto"/>
              <w:left w:val="single" w:sz="2" w:space="0" w:color="auto"/>
              <w:bottom w:val="single" w:sz="2" w:space="0" w:color="auto"/>
              <w:right w:val="single" w:sz="2" w:space="0" w:color="auto"/>
            </w:tcBorders>
            <w:hideMark/>
          </w:tcPr>
          <w:p w14:paraId="1AE1A89B" w14:textId="77777777" w:rsidR="000C7475" w:rsidRDefault="000C7475">
            <w:pPr>
              <w:pStyle w:val="TableParagraph"/>
              <w:spacing w:before="80" w:after="80" w:line="249" w:lineRule="exact"/>
              <w:ind w:left="21"/>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Nominal</w:t>
            </w:r>
            <w:r>
              <w:rPr>
                <w:rFonts w:ascii="Arial" w:hAnsi="Arial" w:cs="Arial"/>
                <w:color w:val="000000"/>
                <w:spacing w:val="-14"/>
                <w:sz w:val="16"/>
                <w:szCs w:val="16"/>
                <w:lang w:val="en-GB"/>
              </w:rPr>
              <w:t xml:space="preserve"> </w:t>
            </w:r>
            <w:r>
              <w:rPr>
                <w:rFonts w:ascii="Arial" w:hAnsi="Arial" w:cs="Arial"/>
                <w:color w:val="000000"/>
                <w:spacing w:val="-2"/>
                <w:sz w:val="16"/>
                <w:szCs w:val="16"/>
                <w:lang w:val="en-GB"/>
              </w:rPr>
              <w:t>Size</w:t>
            </w:r>
            <w:r>
              <w:rPr>
                <w:rFonts w:ascii="Arial" w:hAnsi="Arial" w:cs="Arial"/>
                <w:color w:val="000000"/>
                <w:spacing w:val="-12"/>
                <w:sz w:val="16"/>
                <w:szCs w:val="16"/>
                <w:lang w:val="en-GB"/>
              </w:rPr>
              <w:t xml:space="preserve"> </w:t>
            </w:r>
            <w:r>
              <w:rPr>
                <w:rFonts w:ascii="Arial" w:hAnsi="Arial" w:cs="Arial"/>
                <w:color w:val="000000"/>
                <w:spacing w:val="-2"/>
                <w:sz w:val="16"/>
                <w:szCs w:val="16"/>
                <w:lang w:val="en-GB"/>
              </w:rPr>
              <w:t>(mm)</w:t>
            </w:r>
          </w:p>
        </w:tc>
        <w:tc>
          <w:tcPr>
            <w:tcW w:w="1198" w:type="pct"/>
            <w:vMerge w:val="restart"/>
            <w:tcBorders>
              <w:top w:val="single" w:sz="2" w:space="0" w:color="auto"/>
              <w:left w:val="single" w:sz="2" w:space="0" w:color="auto"/>
              <w:bottom w:val="single" w:sz="2" w:space="0" w:color="auto"/>
              <w:right w:val="single" w:sz="2" w:space="0" w:color="auto"/>
            </w:tcBorders>
          </w:tcPr>
          <w:p w14:paraId="5E0E0F1C" w14:textId="77777777" w:rsidR="000C7475" w:rsidRDefault="000C7475">
            <w:pPr>
              <w:widowControl w:val="0"/>
              <w:spacing w:before="80" w:after="80"/>
              <w:jc w:val="both"/>
              <w:rPr>
                <w:rFonts w:ascii="Arial" w:eastAsia="Calibri" w:hAnsi="Arial" w:cs="Arial"/>
                <w:color w:val="000000"/>
                <w:sz w:val="16"/>
                <w:szCs w:val="16"/>
                <w:lang w:val="en-GB"/>
              </w:rPr>
            </w:pPr>
          </w:p>
        </w:tc>
        <w:tc>
          <w:tcPr>
            <w:tcW w:w="1231" w:type="pct"/>
            <w:tcBorders>
              <w:top w:val="single" w:sz="2" w:space="0" w:color="auto"/>
              <w:left w:val="single" w:sz="2" w:space="0" w:color="auto"/>
              <w:bottom w:val="single" w:sz="2" w:space="0" w:color="auto"/>
              <w:right w:val="single" w:sz="2" w:space="0" w:color="auto"/>
            </w:tcBorders>
            <w:hideMark/>
          </w:tcPr>
          <w:p w14:paraId="5C6685FA" w14:textId="77777777" w:rsidR="000C7475" w:rsidRDefault="000C7475">
            <w:pPr>
              <w:pStyle w:val="TableParagraph"/>
              <w:spacing w:before="80" w:after="80" w:line="249" w:lineRule="exact"/>
              <w:ind w:left="296"/>
              <w:jc w:val="center"/>
              <w:rPr>
                <w:rFonts w:ascii="Arial" w:eastAsia="Times New Roman" w:hAnsi="Arial" w:cs="Arial"/>
                <w:color w:val="000000"/>
                <w:sz w:val="16"/>
                <w:szCs w:val="16"/>
                <w:lang w:val="en-GB"/>
              </w:rPr>
            </w:pPr>
            <w:r>
              <w:rPr>
                <w:rFonts w:ascii="Arial" w:hAnsi="Arial" w:cs="Arial"/>
                <w:color w:val="000000"/>
                <w:spacing w:val="-2"/>
                <w:sz w:val="16"/>
                <w:szCs w:val="16"/>
                <w:lang w:val="en-GB"/>
              </w:rPr>
              <w:t>200</w:t>
            </w:r>
            <w:r>
              <w:rPr>
                <w:rFonts w:ascii="Arial" w:hAnsi="Arial" w:cs="Arial"/>
                <w:color w:val="000000"/>
                <w:spacing w:val="-8"/>
                <w:sz w:val="16"/>
                <w:szCs w:val="16"/>
                <w:lang w:val="en-GB"/>
              </w:rPr>
              <w:t xml:space="preserve"> </w:t>
            </w:r>
            <w:r>
              <w:rPr>
                <w:rFonts w:ascii="Arial" w:hAnsi="Arial" w:cs="Arial"/>
                <w:color w:val="000000"/>
                <w:sz w:val="16"/>
                <w:szCs w:val="16"/>
                <w:lang w:val="en-GB"/>
              </w:rPr>
              <w:t>x</w:t>
            </w:r>
            <w:r>
              <w:rPr>
                <w:rFonts w:ascii="Arial" w:hAnsi="Arial" w:cs="Arial"/>
                <w:color w:val="000000"/>
                <w:spacing w:val="-7"/>
                <w:sz w:val="16"/>
                <w:szCs w:val="16"/>
                <w:lang w:val="en-GB"/>
              </w:rPr>
              <w:t xml:space="preserve"> </w:t>
            </w:r>
            <w:r>
              <w:rPr>
                <w:rFonts w:ascii="Arial" w:hAnsi="Arial" w:cs="Arial"/>
                <w:color w:val="000000"/>
                <w:spacing w:val="-1"/>
                <w:sz w:val="16"/>
                <w:szCs w:val="16"/>
                <w:lang w:val="en-GB"/>
              </w:rPr>
              <w:t>75</w:t>
            </w:r>
            <w:r>
              <w:rPr>
                <w:rFonts w:ascii="Arial" w:hAnsi="Arial" w:cs="Arial"/>
                <w:color w:val="000000"/>
                <w:spacing w:val="-7"/>
                <w:sz w:val="16"/>
                <w:szCs w:val="16"/>
                <w:lang w:val="en-GB"/>
              </w:rPr>
              <w:t xml:space="preserve"> </w:t>
            </w:r>
            <w:r>
              <w:rPr>
                <w:rFonts w:ascii="Arial" w:hAnsi="Arial" w:cs="Arial"/>
                <w:color w:val="000000"/>
                <w:sz w:val="16"/>
                <w:szCs w:val="16"/>
                <w:lang w:val="en-GB"/>
              </w:rPr>
              <w:t>x</w:t>
            </w:r>
            <w:r>
              <w:rPr>
                <w:rFonts w:ascii="Arial" w:hAnsi="Arial" w:cs="Arial"/>
                <w:color w:val="000000"/>
                <w:spacing w:val="-7"/>
                <w:sz w:val="16"/>
                <w:szCs w:val="16"/>
                <w:lang w:val="en-GB"/>
              </w:rPr>
              <w:t xml:space="preserve"> </w:t>
            </w:r>
            <w:r>
              <w:rPr>
                <w:rFonts w:ascii="Arial" w:hAnsi="Arial" w:cs="Arial"/>
                <w:color w:val="000000"/>
                <w:sz w:val="16"/>
                <w:szCs w:val="16"/>
                <w:lang w:val="en-GB"/>
              </w:rPr>
              <w:t>7</w:t>
            </w:r>
          </w:p>
        </w:tc>
      </w:tr>
      <w:tr w:rsidR="000C7475" w14:paraId="11B8ECF4" w14:textId="77777777" w:rsidTr="000C7475">
        <w:trPr>
          <w:trHeight w:val="20"/>
        </w:trPr>
        <w:tc>
          <w:tcPr>
            <w:tcW w:w="2572" w:type="pct"/>
            <w:gridSpan w:val="2"/>
            <w:tcBorders>
              <w:top w:val="single" w:sz="2" w:space="0" w:color="auto"/>
              <w:left w:val="single" w:sz="2" w:space="0" w:color="auto"/>
              <w:bottom w:val="single" w:sz="2" w:space="0" w:color="auto"/>
              <w:right w:val="single" w:sz="2" w:space="0" w:color="auto"/>
            </w:tcBorders>
            <w:hideMark/>
          </w:tcPr>
          <w:p w14:paraId="6FE4F50F" w14:textId="77777777" w:rsidR="000C7475" w:rsidRDefault="000C7475">
            <w:pPr>
              <w:pStyle w:val="TableParagraph"/>
              <w:spacing w:before="80" w:after="80" w:line="249" w:lineRule="exact"/>
              <w:ind w:left="21"/>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BS</w:t>
            </w:r>
            <w:r>
              <w:rPr>
                <w:rFonts w:ascii="Arial" w:hAnsi="Arial" w:cs="Arial"/>
                <w:color w:val="000000"/>
                <w:spacing w:val="-15"/>
                <w:sz w:val="16"/>
                <w:szCs w:val="16"/>
                <w:lang w:val="en-GB"/>
              </w:rPr>
              <w:t xml:space="preserve"> </w:t>
            </w:r>
            <w:r>
              <w:rPr>
                <w:rFonts w:ascii="Arial" w:hAnsi="Arial" w:cs="Arial"/>
                <w:color w:val="000000"/>
                <w:spacing w:val="-2"/>
                <w:sz w:val="16"/>
                <w:szCs w:val="16"/>
                <w:lang w:val="en-GB"/>
              </w:rPr>
              <w:t>6431</w:t>
            </w:r>
            <w:r>
              <w:rPr>
                <w:rFonts w:ascii="Arial" w:hAnsi="Arial" w:cs="Arial"/>
                <w:color w:val="000000"/>
                <w:spacing w:val="-12"/>
                <w:sz w:val="16"/>
                <w:szCs w:val="16"/>
                <w:lang w:val="en-GB"/>
              </w:rPr>
              <w:t xml:space="preserve"> </w:t>
            </w:r>
            <w:r>
              <w:rPr>
                <w:rFonts w:ascii="Arial" w:hAnsi="Arial" w:cs="Arial"/>
                <w:color w:val="000000"/>
                <w:spacing w:val="-2"/>
                <w:sz w:val="16"/>
                <w:szCs w:val="16"/>
                <w:lang w:val="en-GB"/>
              </w:rPr>
              <w:t>classification</w:t>
            </w:r>
          </w:p>
        </w:tc>
        <w:tc>
          <w:tcPr>
            <w:tcW w:w="0" w:type="auto"/>
            <w:vMerge/>
            <w:tcBorders>
              <w:top w:val="single" w:sz="2" w:space="0" w:color="auto"/>
              <w:left w:val="single" w:sz="2" w:space="0" w:color="auto"/>
              <w:bottom w:val="single" w:sz="2" w:space="0" w:color="auto"/>
              <w:right w:val="single" w:sz="2" w:space="0" w:color="auto"/>
            </w:tcBorders>
            <w:vAlign w:val="center"/>
            <w:hideMark/>
          </w:tcPr>
          <w:p w14:paraId="3D9A3184" w14:textId="77777777" w:rsidR="000C7475" w:rsidRDefault="000C7475">
            <w:pPr>
              <w:rPr>
                <w:rFonts w:ascii="Arial" w:eastAsia="Calibri" w:hAnsi="Arial" w:cs="Arial"/>
                <w:color w:val="000000"/>
                <w:sz w:val="16"/>
                <w:szCs w:val="16"/>
                <w:lang w:val="en-GB"/>
              </w:rPr>
            </w:pPr>
          </w:p>
        </w:tc>
        <w:tc>
          <w:tcPr>
            <w:tcW w:w="1231" w:type="pct"/>
            <w:tcBorders>
              <w:top w:val="single" w:sz="2" w:space="0" w:color="auto"/>
              <w:left w:val="single" w:sz="2" w:space="0" w:color="auto"/>
              <w:bottom w:val="single" w:sz="2" w:space="0" w:color="auto"/>
              <w:right w:val="single" w:sz="2" w:space="0" w:color="auto"/>
            </w:tcBorders>
            <w:hideMark/>
          </w:tcPr>
          <w:p w14:paraId="5F6A7289" w14:textId="77777777" w:rsidR="000C7475" w:rsidRDefault="000C7475">
            <w:pPr>
              <w:pStyle w:val="TableParagraph"/>
              <w:spacing w:before="80" w:after="80" w:line="249" w:lineRule="exact"/>
              <w:ind w:right="1"/>
              <w:jc w:val="center"/>
              <w:rPr>
                <w:rFonts w:ascii="Arial" w:eastAsia="Times New Roman" w:hAnsi="Arial" w:cs="Arial"/>
                <w:color w:val="000000"/>
                <w:sz w:val="16"/>
                <w:szCs w:val="16"/>
                <w:lang w:val="en-GB"/>
              </w:rPr>
            </w:pPr>
            <w:r>
              <w:rPr>
                <w:rFonts w:ascii="Arial" w:hAnsi="Arial" w:cs="Arial"/>
                <w:color w:val="000000"/>
                <w:spacing w:val="-3"/>
                <w:sz w:val="16"/>
                <w:szCs w:val="16"/>
                <w:lang w:val="en-GB"/>
              </w:rPr>
              <w:t>BI</w:t>
            </w:r>
          </w:p>
        </w:tc>
      </w:tr>
      <w:tr w:rsidR="000C7475" w14:paraId="314E25BA" w14:textId="77777777" w:rsidTr="000C7475">
        <w:trPr>
          <w:trHeight w:val="20"/>
        </w:trPr>
        <w:tc>
          <w:tcPr>
            <w:tcW w:w="855" w:type="pct"/>
            <w:vMerge w:val="restart"/>
            <w:tcBorders>
              <w:top w:val="single" w:sz="2" w:space="0" w:color="auto"/>
              <w:left w:val="single" w:sz="2" w:space="0" w:color="auto"/>
              <w:bottom w:val="single" w:sz="2" w:space="0" w:color="auto"/>
              <w:right w:val="single" w:sz="2" w:space="0" w:color="auto"/>
            </w:tcBorders>
            <w:hideMark/>
          </w:tcPr>
          <w:p w14:paraId="7E6717CA" w14:textId="77777777" w:rsidR="000C7475" w:rsidRDefault="000C7475">
            <w:pPr>
              <w:pStyle w:val="TableParagraph"/>
              <w:spacing w:before="80" w:after="80" w:line="237" w:lineRule="auto"/>
              <w:ind w:left="237" w:right="219" w:hanging="217"/>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1.</w:t>
            </w:r>
            <w:r>
              <w:rPr>
                <w:rFonts w:ascii="Arial" w:hAnsi="Arial" w:cs="Arial"/>
                <w:color w:val="000000"/>
                <w:spacing w:val="-13"/>
                <w:sz w:val="16"/>
                <w:szCs w:val="16"/>
                <w:lang w:val="en-GB"/>
              </w:rPr>
              <w:t xml:space="preserve"> </w:t>
            </w:r>
            <w:r>
              <w:rPr>
                <w:rFonts w:ascii="Arial" w:hAnsi="Arial" w:cs="Arial"/>
                <w:color w:val="000000"/>
                <w:spacing w:val="-2"/>
                <w:sz w:val="16"/>
                <w:szCs w:val="16"/>
                <w:lang w:val="en-GB"/>
              </w:rPr>
              <w:t>Length</w:t>
            </w:r>
            <w:r>
              <w:rPr>
                <w:rFonts w:ascii="Arial" w:hAnsi="Arial" w:cs="Arial"/>
                <w:color w:val="000000"/>
                <w:spacing w:val="21"/>
                <w:w w:val="99"/>
                <w:sz w:val="16"/>
                <w:szCs w:val="16"/>
                <w:lang w:val="en-GB"/>
              </w:rPr>
              <w:t xml:space="preserve"> </w:t>
            </w:r>
            <w:r>
              <w:rPr>
                <w:rFonts w:ascii="Arial" w:hAnsi="Arial" w:cs="Arial"/>
                <w:color w:val="000000"/>
                <w:spacing w:val="-2"/>
                <w:sz w:val="16"/>
                <w:szCs w:val="16"/>
                <w:lang w:val="en-GB"/>
              </w:rPr>
              <w:t>and</w:t>
            </w:r>
            <w:r>
              <w:rPr>
                <w:rFonts w:ascii="Arial" w:hAnsi="Arial" w:cs="Arial"/>
                <w:color w:val="000000"/>
                <w:spacing w:val="19"/>
                <w:w w:val="99"/>
                <w:sz w:val="16"/>
                <w:szCs w:val="16"/>
                <w:lang w:val="en-GB"/>
              </w:rPr>
              <w:t xml:space="preserve"> </w:t>
            </w:r>
            <w:r>
              <w:rPr>
                <w:rFonts w:ascii="Arial" w:hAnsi="Arial" w:cs="Arial"/>
                <w:color w:val="000000"/>
                <w:spacing w:val="-5"/>
                <w:sz w:val="16"/>
                <w:szCs w:val="16"/>
                <w:lang w:val="en-GB"/>
              </w:rPr>
              <w:t>Width</w:t>
            </w:r>
          </w:p>
        </w:tc>
        <w:tc>
          <w:tcPr>
            <w:tcW w:w="1716" w:type="pct"/>
            <w:tcBorders>
              <w:top w:val="single" w:sz="2" w:space="0" w:color="auto"/>
              <w:left w:val="single" w:sz="2" w:space="0" w:color="auto"/>
              <w:bottom w:val="single" w:sz="2" w:space="0" w:color="auto"/>
              <w:right w:val="single" w:sz="2" w:space="0" w:color="auto"/>
            </w:tcBorders>
            <w:hideMark/>
          </w:tcPr>
          <w:p w14:paraId="5408A7B4" w14:textId="77777777" w:rsidR="000C7475" w:rsidRDefault="000C7475">
            <w:pPr>
              <w:pStyle w:val="TableParagraph"/>
              <w:spacing w:before="80" w:after="80" w:line="252" w:lineRule="exact"/>
              <w:ind w:left="21" w:right="276"/>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Deviation</w:t>
            </w:r>
            <w:r>
              <w:rPr>
                <w:rFonts w:ascii="Arial" w:hAnsi="Arial" w:cs="Arial"/>
                <w:color w:val="000000"/>
                <w:spacing w:val="-12"/>
                <w:sz w:val="16"/>
                <w:szCs w:val="16"/>
                <w:lang w:val="en-GB"/>
              </w:rPr>
              <w:t xml:space="preserve"> </w:t>
            </w:r>
            <w:r>
              <w:rPr>
                <w:rFonts w:ascii="Arial" w:hAnsi="Arial" w:cs="Arial"/>
                <w:color w:val="000000"/>
                <w:spacing w:val="-2"/>
                <w:sz w:val="16"/>
                <w:szCs w:val="16"/>
                <w:lang w:val="en-GB"/>
              </w:rPr>
              <w:t>from</w:t>
            </w:r>
            <w:r>
              <w:rPr>
                <w:rFonts w:ascii="Arial" w:hAnsi="Arial" w:cs="Arial"/>
                <w:color w:val="000000"/>
                <w:spacing w:val="-15"/>
                <w:sz w:val="16"/>
                <w:szCs w:val="16"/>
                <w:lang w:val="en-GB"/>
              </w:rPr>
              <w:t xml:space="preserve"> </w:t>
            </w:r>
            <w:r>
              <w:rPr>
                <w:rFonts w:ascii="Arial" w:hAnsi="Arial" w:cs="Arial"/>
                <w:color w:val="000000"/>
                <w:spacing w:val="-7"/>
                <w:sz w:val="16"/>
                <w:szCs w:val="16"/>
                <w:lang w:val="en-GB"/>
              </w:rPr>
              <w:t>Work</w:t>
            </w:r>
            <w:r>
              <w:rPr>
                <w:rFonts w:ascii="Arial" w:hAnsi="Arial" w:cs="Arial"/>
                <w:color w:val="000000"/>
                <w:spacing w:val="23"/>
                <w:w w:val="99"/>
                <w:sz w:val="16"/>
                <w:szCs w:val="16"/>
                <w:lang w:val="en-GB"/>
              </w:rPr>
              <w:t xml:space="preserve"> </w:t>
            </w:r>
            <w:r>
              <w:rPr>
                <w:rFonts w:ascii="Arial" w:hAnsi="Arial" w:cs="Arial"/>
                <w:color w:val="000000"/>
                <w:spacing w:val="-3"/>
                <w:sz w:val="16"/>
                <w:szCs w:val="16"/>
                <w:lang w:val="en-GB"/>
              </w:rPr>
              <w:t>Size</w:t>
            </w:r>
            <w:r>
              <w:rPr>
                <w:rFonts w:ascii="Arial" w:hAnsi="Arial" w:cs="Arial"/>
                <w:color w:val="000000"/>
                <w:spacing w:val="-11"/>
                <w:sz w:val="16"/>
                <w:szCs w:val="16"/>
                <w:lang w:val="en-GB"/>
              </w:rPr>
              <w:t xml:space="preserve"> </w:t>
            </w:r>
            <w:r>
              <w:rPr>
                <w:rFonts w:ascii="Arial" w:hAnsi="Arial" w:cs="Arial"/>
                <w:color w:val="000000"/>
                <w:spacing w:val="-3"/>
                <w:sz w:val="16"/>
                <w:szCs w:val="16"/>
                <w:lang w:val="en-GB"/>
              </w:rPr>
              <w:t>(%)</w:t>
            </w:r>
          </w:p>
        </w:tc>
        <w:tc>
          <w:tcPr>
            <w:tcW w:w="1198" w:type="pct"/>
            <w:vMerge w:val="restart"/>
            <w:tcBorders>
              <w:top w:val="single" w:sz="2" w:space="0" w:color="auto"/>
              <w:left w:val="single" w:sz="2" w:space="0" w:color="auto"/>
              <w:bottom w:val="single" w:sz="2" w:space="0" w:color="auto"/>
              <w:right w:val="single" w:sz="2" w:space="0" w:color="auto"/>
            </w:tcBorders>
            <w:hideMark/>
          </w:tcPr>
          <w:p w14:paraId="6B168007" w14:textId="77777777" w:rsidR="000C7475" w:rsidRDefault="000C7475">
            <w:pPr>
              <w:pStyle w:val="TableParagraph"/>
              <w:spacing w:before="80" w:after="80"/>
              <w:ind w:left="253"/>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Part</w:t>
            </w:r>
            <w:r>
              <w:rPr>
                <w:rFonts w:ascii="Arial" w:hAnsi="Arial" w:cs="Arial"/>
                <w:color w:val="000000"/>
                <w:spacing w:val="-10"/>
                <w:sz w:val="16"/>
                <w:szCs w:val="16"/>
                <w:lang w:val="en-GB"/>
              </w:rPr>
              <w:t xml:space="preserve"> </w:t>
            </w:r>
            <w:r>
              <w:rPr>
                <w:rFonts w:ascii="Arial" w:hAnsi="Arial" w:cs="Arial"/>
                <w:color w:val="000000"/>
                <w:spacing w:val="-1"/>
                <w:sz w:val="16"/>
                <w:szCs w:val="16"/>
                <w:lang w:val="en-GB"/>
              </w:rPr>
              <w:t>10</w:t>
            </w:r>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:1984</w:t>
            </w:r>
          </w:p>
        </w:tc>
        <w:tc>
          <w:tcPr>
            <w:tcW w:w="1231" w:type="pct"/>
            <w:tcBorders>
              <w:top w:val="single" w:sz="2" w:space="0" w:color="auto"/>
              <w:left w:val="single" w:sz="2" w:space="0" w:color="auto"/>
              <w:bottom w:val="single" w:sz="2" w:space="0" w:color="auto"/>
              <w:right w:val="single" w:sz="2" w:space="0" w:color="auto"/>
            </w:tcBorders>
            <w:hideMark/>
          </w:tcPr>
          <w:p w14:paraId="593A6C00" w14:textId="77777777" w:rsidR="000C7475" w:rsidRDefault="000C7475">
            <w:pPr>
              <w:pStyle w:val="TableParagraph"/>
              <w:spacing w:before="80" w:after="80" w:line="250" w:lineRule="exact"/>
              <w:jc w:val="center"/>
              <w:rPr>
                <w:rFonts w:ascii="Arial" w:eastAsia="Times New Roman" w:hAnsi="Arial" w:cs="Arial"/>
                <w:color w:val="000000"/>
                <w:sz w:val="16"/>
                <w:szCs w:val="16"/>
                <w:lang w:val="en-GB"/>
              </w:rPr>
            </w:pPr>
            <w:r>
              <w:rPr>
                <w:rFonts w:ascii="Arial" w:eastAsia="Times New Roman" w:hAnsi="Arial" w:cs="Arial"/>
                <w:color w:val="000000"/>
                <w:sz w:val="16"/>
                <w:szCs w:val="16"/>
                <w:lang w:val="en-GB"/>
              </w:rPr>
              <w:t>±</w:t>
            </w:r>
            <w:r>
              <w:rPr>
                <w:rFonts w:ascii="Arial" w:eastAsia="Times New Roman" w:hAnsi="Arial" w:cs="Arial"/>
                <w:color w:val="000000"/>
                <w:spacing w:val="-9"/>
                <w:sz w:val="16"/>
                <w:szCs w:val="16"/>
                <w:lang w:val="en-GB"/>
              </w:rPr>
              <w:t xml:space="preserve"> </w:t>
            </w:r>
            <w:r>
              <w:rPr>
                <w:rFonts w:ascii="Arial" w:eastAsia="Times New Roman" w:hAnsi="Arial" w:cs="Arial"/>
                <w:color w:val="000000"/>
                <w:spacing w:val="-2"/>
                <w:sz w:val="16"/>
                <w:szCs w:val="16"/>
                <w:lang w:val="en-GB"/>
              </w:rPr>
              <w:t>0.75</w:t>
            </w:r>
          </w:p>
        </w:tc>
      </w:tr>
      <w:tr w:rsidR="000C7475" w14:paraId="3E819037" w14:textId="77777777" w:rsidTr="000C7475">
        <w:trPr>
          <w:trHeight w:val="20"/>
        </w:trPr>
        <w:tc>
          <w:tcPr>
            <w:tcW w:w="0" w:type="auto"/>
            <w:vMerge/>
            <w:tcBorders>
              <w:top w:val="single" w:sz="2" w:space="0" w:color="auto"/>
              <w:left w:val="single" w:sz="2" w:space="0" w:color="auto"/>
              <w:bottom w:val="single" w:sz="2" w:space="0" w:color="auto"/>
              <w:right w:val="single" w:sz="2" w:space="0" w:color="auto"/>
            </w:tcBorders>
            <w:vAlign w:val="center"/>
            <w:hideMark/>
          </w:tcPr>
          <w:p w14:paraId="1E0A0F5D" w14:textId="77777777" w:rsidR="000C7475" w:rsidRDefault="000C7475">
            <w:pPr>
              <w:rPr>
                <w:rFonts w:ascii="Arial" w:hAnsi="Arial" w:cs="Arial"/>
                <w:color w:val="000000"/>
                <w:sz w:val="16"/>
                <w:szCs w:val="16"/>
                <w:lang w:val="en-GB"/>
              </w:rPr>
            </w:pPr>
          </w:p>
        </w:tc>
        <w:tc>
          <w:tcPr>
            <w:tcW w:w="1716" w:type="pct"/>
            <w:tcBorders>
              <w:top w:val="single" w:sz="2" w:space="0" w:color="auto"/>
              <w:left w:val="single" w:sz="2" w:space="0" w:color="auto"/>
              <w:bottom w:val="single" w:sz="2" w:space="0" w:color="auto"/>
              <w:right w:val="single" w:sz="2" w:space="0" w:color="auto"/>
            </w:tcBorders>
            <w:hideMark/>
          </w:tcPr>
          <w:p w14:paraId="02FC1E82" w14:textId="77777777" w:rsidR="000C7475" w:rsidRDefault="000C7475">
            <w:pPr>
              <w:pStyle w:val="TableParagraph"/>
              <w:spacing w:before="80" w:after="80" w:line="252" w:lineRule="exact"/>
              <w:ind w:left="21" w:right="46"/>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Deviation</w:t>
            </w:r>
            <w:r>
              <w:rPr>
                <w:rFonts w:ascii="Arial" w:hAnsi="Arial" w:cs="Arial"/>
                <w:color w:val="000000"/>
                <w:spacing w:val="-13"/>
                <w:sz w:val="16"/>
                <w:szCs w:val="16"/>
                <w:lang w:val="en-GB"/>
              </w:rPr>
              <w:t xml:space="preserve"> </w:t>
            </w:r>
            <w:r>
              <w:rPr>
                <w:rFonts w:ascii="Arial" w:hAnsi="Arial" w:cs="Arial"/>
                <w:color w:val="000000"/>
                <w:spacing w:val="-2"/>
                <w:sz w:val="16"/>
                <w:szCs w:val="16"/>
                <w:lang w:val="en-GB"/>
              </w:rPr>
              <w:t>from</w:t>
            </w:r>
            <w:r>
              <w:rPr>
                <w:rFonts w:ascii="Arial" w:hAnsi="Arial" w:cs="Arial"/>
                <w:color w:val="000000"/>
                <w:spacing w:val="-22"/>
                <w:sz w:val="16"/>
                <w:szCs w:val="16"/>
                <w:lang w:val="en-GB"/>
              </w:rPr>
              <w:t xml:space="preserve"> </w:t>
            </w:r>
            <w:r>
              <w:rPr>
                <w:rFonts w:ascii="Arial" w:hAnsi="Arial" w:cs="Arial"/>
                <w:color w:val="000000"/>
                <w:spacing w:val="-6"/>
                <w:sz w:val="16"/>
                <w:szCs w:val="16"/>
                <w:lang w:val="en-GB"/>
              </w:rPr>
              <w:t>Average</w:t>
            </w:r>
            <w:r>
              <w:rPr>
                <w:rFonts w:ascii="Arial" w:hAnsi="Arial" w:cs="Arial"/>
                <w:color w:val="000000"/>
                <w:spacing w:val="27"/>
                <w:w w:val="99"/>
                <w:sz w:val="16"/>
                <w:szCs w:val="16"/>
                <w:lang w:val="en-GB"/>
              </w:rPr>
              <w:t xml:space="preserve"> </w:t>
            </w:r>
            <w:r>
              <w:rPr>
                <w:rFonts w:ascii="Arial" w:hAnsi="Arial" w:cs="Arial"/>
                <w:color w:val="000000"/>
                <w:spacing w:val="-3"/>
                <w:sz w:val="16"/>
                <w:szCs w:val="16"/>
                <w:lang w:val="en-GB"/>
              </w:rPr>
              <w:t>Size</w:t>
            </w:r>
            <w:r>
              <w:rPr>
                <w:rFonts w:ascii="Arial" w:hAnsi="Arial" w:cs="Arial"/>
                <w:color w:val="000000"/>
                <w:spacing w:val="-11"/>
                <w:sz w:val="16"/>
                <w:szCs w:val="16"/>
                <w:lang w:val="en-GB"/>
              </w:rPr>
              <w:t xml:space="preserve"> </w:t>
            </w:r>
            <w:r>
              <w:rPr>
                <w:rFonts w:ascii="Arial" w:hAnsi="Arial" w:cs="Arial"/>
                <w:color w:val="000000"/>
                <w:spacing w:val="-3"/>
                <w:sz w:val="16"/>
                <w:szCs w:val="16"/>
                <w:lang w:val="en-GB"/>
              </w:rPr>
              <w:t>(%)</w:t>
            </w:r>
          </w:p>
        </w:tc>
        <w:tc>
          <w:tcPr>
            <w:tcW w:w="0" w:type="auto"/>
            <w:vMerge/>
            <w:tcBorders>
              <w:top w:val="single" w:sz="2" w:space="0" w:color="auto"/>
              <w:left w:val="single" w:sz="2" w:space="0" w:color="auto"/>
              <w:bottom w:val="single" w:sz="2" w:space="0" w:color="auto"/>
              <w:right w:val="single" w:sz="2" w:space="0" w:color="auto"/>
            </w:tcBorders>
            <w:vAlign w:val="center"/>
            <w:hideMark/>
          </w:tcPr>
          <w:p w14:paraId="1D2B0BCA" w14:textId="77777777" w:rsidR="000C7475" w:rsidRDefault="000C7475">
            <w:pPr>
              <w:rPr>
                <w:rFonts w:ascii="Arial" w:hAnsi="Arial" w:cs="Arial"/>
                <w:color w:val="000000"/>
                <w:sz w:val="16"/>
                <w:szCs w:val="16"/>
                <w:lang w:val="en-GB"/>
              </w:rPr>
            </w:pPr>
          </w:p>
        </w:tc>
        <w:tc>
          <w:tcPr>
            <w:tcW w:w="1231" w:type="pct"/>
            <w:tcBorders>
              <w:top w:val="single" w:sz="2" w:space="0" w:color="auto"/>
              <w:left w:val="single" w:sz="2" w:space="0" w:color="auto"/>
              <w:bottom w:val="single" w:sz="2" w:space="0" w:color="auto"/>
              <w:right w:val="single" w:sz="2" w:space="0" w:color="auto"/>
            </w:tcBorders>
            <w:hideMark/>
          </w:tcPr>
          <w:p w14:paraId="176FFE75" w14:textId="77777777" w:rsidR="000C7475" w:rsidRDefault="000C7475">
            <w:pPr>
              <w:pStyle w:val="TableParagraph"/>
              <w:spacing w:before="80" w:after="80" w:line="250" w:lineRule="exact"/>
              <w:jc w:val="center"/>
              <w:rPr>
                <w:rFonts w:ascii="Arial" w:eastAsia="Times New Roman" w:hAnsi="Arial" w:cs="Arial"/>
                <w:color w:val="000000"/>
                <w:sz w:val="16"/>
                <w:szCs w:val="16"/>
                <w:lang w:val="en-GB"/>
              </w:rPr>
            </w:pPr>
            <w:r>
              <w:rPr>
                <w:rFonts w:ascii="Arial" w:eastAsia="Times New Roman" w:hAnsi="Arial" w:cs="Arial"/>
                <w:color w:val="000000"/>
                <w:sz w:val="16"/>
                <w:szCs w:val="16"/>
                <w:lang w:val="en-GB"/>
              </w:rPr>
              <w:t>±</w:t>
            </w:r>
            <w:r>
              <w:rPr>
                <w:rFonts w:ascii="Arial" w:eastAsia="Times New Roman" w:hAnsi="Arial" w:cs="Arial"/>
                <w:color w:val="000000"/>
                <w:spacing w:val="-7"/>
                <w:sz w:val="16"/>
                <w:szCs w:val="16"/>
                <w:lang w:val="en-GB"/>
              </w:rPr>
              <w:t xml:space="preserve"> </w:t>
            </w:r>
            <w:r>
              <w:rPr>
                <w:rFonts w:ascii="Arial" w:eastAsia="Times New Roman" w:hAnsi="Arial" w:cs="Arial"/>
                <w:color w:val="000000"/>
                <w:spacing w:val="-2"/>
                <w:sz w:val="16"/>
                <w:szCs w:val="16"/>
                <w:lang w:val="en-GB"/>
              </w:rPr>
              <w:t>0.5</w:t>
            </w:r>
          </w:p>
        </w:tc>
      </w:tr>
      <w:tr w:rsidR="000C7475" w14:paraId="739B41B9" w14:textId="77777777" w:rsidTr="000C7475">
        <w:trPr>
          <w:trHeight w:val="20"/>
        </w:trPr>
        <w:tc>
          <w:tcPr>
            <w:tcW w:w="2572" w:type="pct"/>
            <w:gridSpan w:val="2"/>
            <w:tcBorders>
              <w:top w:val="single" w:sz="2" w:space="0" w:color="auto"/>
              <w:left w:val="single" w:sz="2" w:space="0" w:color="auto"/>
              <w:bottom w:val="single" w:sz="2" w:space="0" w:color="auto"/>
              <w:right w:val="single" w:sz="2" w:space="0" w:color="auto"/>
            </w:tcBorders>
            <w:hideMark/>
          </w:tcPr>
          <w:p w14:paraId="0B867349" w14:textId="77777777" w:rsidR="000C7475" w:rsidRDefault="000C7475">
            <w:pPr>
              <w:pStyle w:val="TableParagraph"/>
              <w:spacing w:before="80" w:after="80" w:line="250" w:lineRule="exact"/>
              <w:ind w:left="21"/>
              <w:jc w:val="both"/>
              <w:rPr>
                <w:rFonts w:ascii="Arial" w:eastAsia="Times New Roman" w:hAnsi="Arial" w:cs="Arial"/>
                <w:color w:val="000000"/>
                <w:sz w:val="16"/>
                <w:szCs w:val="16"/>
                <w:lang w:val="en-GB"/>
              </w:rPr>
            </w:pPr>
            <w:r>
              <w:rPr>
                <w:rFonts w:ascii="Arial" w:hAnsi="Arial" w:cs="Arial"/>
                <w:color w:val="000000"/>
                <w:spacing w:val="-2"/>
                <w:sz w:val="16"/>
                <w:szCs w:val="16"/>
                <w:lang w:val="en-GB"/>
              </w:rPr>
              <w:lastRenderedPageBreak/>
              <w:t>2.</w:t>
            </w:r>
            <w:r>
              <w:rPr>
                <w:rFonts w:ascii="Arial" w:hAnsi="Arial" w:cs="Arial"/>
                <w:color w:val="000000"/>
                <w:spacing w:val="-15"/>
                <w:sz w:val="16"/>
                <w:szCs w:val="16"/>
                <w:lang w:val="en-GB"/>
              </w:rPr>
              <w:t xml:space="preserve"> </w:t>
            </w:r>
            <w:r>
              <w:rPr>
                <w:rFonts w:ascii="Arial" w:hAnsi="Arial" w:cs="Arial"/>
                <w:color w:val="000000"/>
                <w:spacing w:val="-2"/>
                <w:sz w:val="16"/>
                <w:szCs w:val="16"/>
                <w:lang w:val="en-GB"/>
              </w:rPr>
              <w:t>Thickness</w:t>
            </w:r>
            <w:r>
              <w:rPr>
                <w:rFonts w:ascii="Arial" w:hAnsi="Arial" w:cs="Arial"/>
                <w:color w:val="000000"/>
                <w:spacing w:val="-11"/>
                <w:sz w:val="16"/>
                <w:szCs w:val="16"/>
                <w:lang w:val="en-GB"/>
              </w:rPr>
              <w:t xml:space="preserve"> </w:t>
            </w:r>
            <w:r>
              <w:rPr>
                <w:rFonts w:ascii="Arial" w:hAnsi="Arial" w:cs="Arial"/>
                <w:color w:val="000000"/>
                <w:spacing w:val="-2"/>
                <w:sz w:val="16"/>
                <w:szCs w:val="16"/>
                <w:lang w:val="en-GB"/>
              </w:rPr>
              <w:t>(%)</w:t>
            </w:r>
          </w:p>
        </w:tc>
        <w:tc>
          <w:tcPr>
            <w:tcW w:w="0" w:type="auto"/>
            <w:vMerge/>
            <w:tcBorders>
              <w:top w:val="single" w:sz="2" w:space="0" w:color="auto"/>
              <w:left w:val="single" w:sz="2" w:space="0" w:color="auto"/>
              <w:bottom w:val="single" w:sz="2" w:space="0" w:color="auto"/>
              <w:right w:val="single" w:sz="2" w:space="0" w:color="auto"/>
            </w:tcBorders>
            <w:vAlign w:val="center"/>
            <w:hideMark/>
          </w:tcPr>
          <w:p w14:paraId="4001812D" w14:textId="77777777" w:rsidR="000C7475" w:rsidRDefault="000C7475">
            <w:pPr>
              <w:rPr>
                <w:rFonts w:ascii="Arial" w:hAnsi="Arial" w:cs="Arial"/>
                <w:color w:val="000000"/>
                <w:sz w:val="16"/>
                <w:szCs w:val="16"/>
                <w:lang w:val="en-GB"/>
              </w:rPr>
            </w:pPr>
          </w:p>
        </w:tc>
        <w:tc>
          <w:tcPr>
            <w:tcW w:w="1231" w:type="pct"/>
            <w:tcBorders>
              <w:top w:val="single" w:sz="2" w:space="0" w:color="auto"/>
              <w:left w:val="single" w:sz="2" w:space="0" w:color="auto"/>
              <w:bottom w:val="single" w:sz="2" w:space="0" w:color="auto"/>
              <w:right w:val="single" w:sz="2" w:space="0" w:color="auto"/>
            </w:tcBorders>
            <w:hideMark/>
          </w:tcPr>
          <w:p w14:paraId="14C56408" w14:textId="77777777" w:rsidR="000C7475" w:rsidRDefault="000C7475">
            <w:pPr>
              <w:pStyle w:val="TableParagraph"/>
              <w:spacing w:before="80" w:after="80" w:line="250" w:lineRule="exact"/>
              <w:jc w:val="center"/>
              <w:rPr>
                <w:rFonts w:ascii="Arial" w:eastAsia="Times New Roman" w:hAnsi="Arial" w:cs="Arial"/>
                <w:color w:val="000000"/>
                <w:sz w:val="16"/>
                <w:szCs w:val="16"/>
                <w:lang w:val="en-GB"/>
              </w:rPr>
            </w:pPr>
            <w:r>
              <w:rPr>
                <w:rFonts w:ascii="Arial" w:eastAsia="Times New Roman" w:hAnsi="Arial" w:cs="Arial"/>
                <w:color w:val="000000"/>
                <w:sz w:val="16"/>
                <w:szCs w:val="16"/>
                <w:lang w:val="en-GB"/>
              </w:rPr>
              <w:t>±</w:t>
            </w:r>
            <w:r>
              <w:rPr>
                <w:rFonts w:ascii="Arial" w:eastAsia="Times New Roman" w:hAnsi="Arial" w:cs="Arial"/>
                <w:color w:val="000000"/>
                <w:spacing w:val="-6"/>
                <w:sz w:val="16"/>
                <w:szCs w:val="16"/>
                <w:lang w:val="en-GB"/>
              </w:rPr>
              <w:t xml:space="preserve"> </w:t>
            </w:r>
            <w:r>
              <w:rPr>
                <w:rFonts w:ascii="Arial" w:eastAsia="Times New Roman" w:hAnsi="Arial" w:cs="Arial"/>
                <w:color w:val="000000"/>
                <w:sz w:val="16"/>
                <w:szCs w:val="16"/>
                <w:lang w:val="en-GB"/>
              </w:rPr>
              <w:t>5</w:t>
            </w:r>
          </w:p>
        </w:tc>
      </w:tr>
      <w:tr w:rsidR="000C7475" w14:paraId="2D5ED8DE" w14:textId="77777777" w:rsidTr="000C7475">
        <w:trPr>
          <w:trHeight w:val="20"/>
        </w:trPr>
        <w:tc>
          <w:tcPr>
            <w:tcW w:w="2572" w:type="pct"/>
            <w:gridSpan w:val="2"/>
            <w:tcBorders>
              <w:top w:val="single" w:sz="2" w:space="0" w:color="auto"/>
              <w:left w:val="single" w:sz="2" w:space="0" w:color="auto"/>
              <w:bottom w:val="single" w:sz="2" w:space="0" w:color="auto"/>
              <w:right w:val="single" w:sz="2" w:space="0" w:color="auto"/>
            </w:tcBorders>
            <w:hideMark/>
          </w:tcPr>
          <w:p w14:paraId="2635469A" w14:textId="77777777" w:rsidR="000C7475" w:rsidRDefault="000C7475">
            <w:pPr>
              <w:pStyle w:val="TableParagraph"/>
              <w:spacing w:before="80" w:after="80" w:line="250" w:lineRule="exact"/>
              <w:ind w:left="21"/>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3.</w:t>
            </w:r>
            <w:r>
              <w:rPr>
                <w:rFonts w:ascii="Arial" w:hAnsi="Arial" w:cs="Arial"/>
                <w:color w:val="000000"/>
                <w:spacing w:val="-11"/>
                <w:sz w:val="16"/>
                <w:szCs w:val="16"/>
                <w:lang w:val="en-GB"/>
              </w:rPr>
              <w:t xml:space="preserve"> </w:t>
            </w:r>
            <w:r>
              <w:rPr>
                <w:rFonts w:ascii="Arial" w:hAnsi="Arial" w:cs="Arial"/>
                <w:color w:val="000000"/>
                <w:spacing w:val="-3"/>
                <w:sz w:val="16"/>
                <w:szCs w:val="16"/>
                <w:lang w:val="en-GB"/>
              </w:rPr>
              <w:t>Surface</w:t>
            </w:r>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quality</w:t>
            </w:r>
            <w:r>
              <w:rPr>
                <w:rFonts w:ascii="Arial" w:hAnsi="Arial" w:cs="Arial"/>
                <w:color w:val="000000"/>
                <w:spacing w:val="-9"/>
                <w:sz w:val="16"/>
                <w:szCs w:val="16"/>
                <w:lang w:val="en-GB"/>
              </w:rPr>
              <w:t xml:space="preserve"> </w:t>
            </w:r>
            <w:r>
              <w:rPr>
                <w:rFonts w:ascii="Arial" w:hAnsi="Arial" w:cs="Arial"/>
                <w:color w:val="000000"/>
                <w:spacing w:val="-3"/>
                <w:sz w:val="16"/>
                <w:szCs w:val="16"/>
                <w:lang w:val="en-GB"/>
              </w:rPr>
              <w:t>(%)</w:t>
            </w:r>
          </w:p>
        </w:tc>
        <w:tc>
          <w:tcPr>
            <w:tcW w:w="0" w:type="auto"/>
            <w:vMerge/>
            <w:tcBorders>
              <w:top w:val="single" w:sz="2" w:space="0" w:color="auto"/>
              <w:left w:val="single" w:sz="2" w:space="0" w:color="auto"/>
              <w:bottom w:val="single" w:sz="2" w:space="0" w:color="auto"/>
              <w:right w:val="single" w:sz="2" w:space="0" w:color="auto"/>
            </w:tcBorders>
            <w:vAlign w:val="center"/>
            <w:hideMark/>
          </w:tcPr>
          <w:p w14:paraId="64E2471A" w14:textId="77777777" w:rsidR="000C7475" w:rsidRDefault="000C7475">
            <w:pPr>
              <w:rPr>
                <w:rFonts w:ascii="Arial" w:hAnsi="Arial" w:cs="Arial"/>
                <w:color w:val="000000"/>
                <w:sz w:val="16"/>
                <w:szCs w:val="16"/>
                <w:lang w:val="en-GB"/>
              </w:rPr>
            </w:pPr>
          </w:p>
        </w:tc>
        <w:tc>
          <w:tcPr>
            <w:tcW w:w="1231" w:type="pct"/>
            <w:tcBorders>
              <w:top w:val="single" w:sz="2" w:space="0" w:color="auto"/>
              <w:left w:val="single" w:sz="2" w:space="0" w:color="auto"/>
              <w:bottom w:val="single" w:sz="2" w:space="0" w:color="auto"/>
              <w:right w:val="single" w:sz="2" w:space="0" w:color="auto"/>
            </w:tcBorders>
            <w:hideMark/>
          </w:tcPr>
          <w:p w14:paraId="57CEA362" w14:textId="77777777" w:rsidR="000C7475" w:rsidRDefault="000C7475">
            <w:pPr>
              <w:pStyle w:val="TableParagraph"/>
              <w:spacing w:before="80" w:after="80" w:line="250" w:lineRule="exact"/>
              <w:ind w:left="551"/>
              <w:jc w:val="center"/>
              <w:rPr>
                <w:rFonts w:ascii="Arial" w:eastAsia="Times New Roman" w:hAnsi="Arial" w:cs="Arial"/>
                <w:color w:val="000000"/>
                <w:sz w:val="16"/>
                <w:szCs w:val="16"/>
                <w:lang w:val="en-GB"/>
              </w:rPr>
            </w:pPr>
            <w:r>
              <w:rPr>
                <w:rFonts w:ascii="Arial" w:hAnsi="Arial" w:cs="Arial"/>
                <w:color w:val="000000"/>
                <w:sz w:val="16"/>
                <w:szCs w:val="16"/>
                <w:lang w:val="en-GB"/>
              </w:rPr>
              <w:t>&gt;</w:t>
            </w:r>
            <w:r>
              <w:rPr>
                <w:rFonts w:ascii="Arial" w:hAnsi="Arial" w:cs="Arial"/>
                <w:color w:val="000000"/>
                <w:spacing w:val="-7"/>
                <w:sz w:val="16"/>
                <w:szCs w:val="16"/>
                <w:lang w:val="en-GB"/>
              </w:rPr>
              <w:t xml:space="preserve"> </w:t>
            </w:r>
            <w:r>
              <w:rPr>
                <w:rFonts w:ascii="Arial" w:hAnsi="Arial" w:cs="Arial"/>
                <w:color w:val="000000"/>
                <w:sz w:val="16"/>
                <w:szCs w:val="16"/>
                <w:lang w:val="en-GB"/>
              </w:rPr>
              <w:t>=</w:t>
            </w:r>
            <w:r>
              <w:rPr>
                <w:rFonts w:ascii="Arial" w:hAnsi="Arial" w:cs="Arial"/>
                <w:color w:val="000000"/>
                <w:spacing w:val="-7"/>
                <w:sz w:val="16"/>
                <w:szCs w:val="16"/>
                <w:lang w:val="en-GB"/>
              </w:rPr>
              <w:t xml:space="preserve"> </w:t>
            </w:r>
            <w:r>
              <w:rPr>
                <w:rFonts w:ascii="Arial" w:hAnsi="Arial" w:cs="Arial"/>
                <w:color w:val="000000"/>
                <w:spacing w:val="-3"/>
                <w:sz w:val="16"/>
                <w:szCs w:val="16"/>
                <w:lang w:val="en-GB"/>
              </w:rPr>
              <w:t>95</w:t>
            </w:r>
          </w:p>
        </w:tc>
      </w:tr>
    </w:tbl>
    <w:p w14:paraId="2AB29690" w14:textId="77777777" w:rsidR="000C7475" w:rsidRDefault="000C7475" w:rsidP="000C7475">
      <w:pPr>
        <w:spacing w:before="80" w:after="80"/>
        <w:jc w:val="both"/>
        <w:rPr>
          <w:rFonts w:ascii="Arial" w:hAnsi="Arial" w:cs="Arial"/>
          <w:color w:val="000000"/>
          <w:sz w:val="16"/>
          <w:szCs w:val="16"/>
          <w:lang w:val="en-GB"/>
        </w:rPr>
      </w:pPr>
    </w:p>
    <w:tbl>
      <w:tblPr>
        <w:tblW w:w="0" w:type="auto"/>
        <w:tblInd w:w="108" w:type="dxa"/>
        <w:tblLook w:val="04A0" w:firstRow="1" w:lastRow="0" w:firstColumn="1" w:lastColumn="0" w:noHBand="0" w:noVBand="1"/>
      </w:tblPr>
      <w:tblGrid>
        <w:gridCol w:w="584"/>
        <w:gridCol w:w="3162"/>
        <w:gridCol w:w="5217"/>
      </w:tblGrid>
      <w:tr w:rsidR="000C7475" w14:paraId="236E4D1F" w14:textId="77777777" w:rsidTr="000C7475">
        <w:tc>
          <w:tcPr>
            <w:tcW w:w="596" w:type="dxa"/>
          </w:tcPr>
          <w:p w14:paraId="2046EAF4" w14:textId="77777777" w:rsidR="000C7475" w:rsidRDefault="000C7475">
            <w:pPr>
              <w:spacing w:before="120" w:after="120"/>
              <w:rPr>
                <w:sz w:val="16"/>
                <w:szCs w:val="16"/>
                <w:lang w:val="en-GB"/>
              </w:rPr>
            </w:pPr>
          </w:p>
        </w:tc>
        <w:tc>
          <w:tcPr>
            <w:tcW w:w="3260" w:type="dxa"/>
          </w:tcPr>
          <w:p w14:paraId="5BB067E8" w14:textId="77777777" w:rsidR="000C7475" w:rsidRDefault="000C7475">
            <w:pPr>
              <w:spacing w:before="120" w:after="120"/>
              <w:rPr>
                <w:sz w:val="16"/>
                <w:szCs w:val="16"/>
                <w:lang w:val="en-GB"/>
              </w:rPr>
            </w:pPr>
          </w:p>
        </w:tc>
        <w:tc>
          <w:tcPr>
            <w:tcW w:w="5358" w:type="dxa"/>
            <w:hideMark/>
          </w:tcPr>
          <w:p w14:paraId="198F243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b) Physical properties:</w:t>
            </w:r>
          </w:p>
        </w:tc>
      </w:tr>
    </w:tbl>
    <w:p w14:paraId="599155A2" w14:textId="77777777" w:rsidR="000C7475" w:rsidRDefault="000C7475" w:rsidP="000C7475">
      <w:pPr>
        <w:spacing w:before="80" w:after="80"/>
        <w:jc w:val="both"/>
        <w:rPr>
          <w:rFonts w:ascii="Arial" w:hAnsi="Arial" w:cs="Arial"/>
          <w:color w:val="000000"/>
          <w:sz w:val="16"/>
          <w:szCs w:val="16"/>
          <w:lang w:val="en-GB"/>
        </w:rPr>
      </w:pPr>
    </w:p>
    <w:tbl>
      <w:tblPr>
        <w:tblW w:w="4772" w:type="pct"/>
        <w:tblCellMar>
          <w:left w:w="0" w:type="dxa"/>
          <w:right w:w="0" w:type="dxa"/>
        </w:tblCellMar>
        <w:tblLook w:val="01E0" w:firstRow="1" w:lastRow="1" w:firstColumn="1" w:lastColumn="1" w:noHBand="0" w:noVBand="0"/>
      </w:tblPr>
      <w:tblGrid>
        <w:gridCol w:w="1964"/>
        <w:gridCol w:w="2302"/>
        <w:gridCol w:w="2250"/>
        <w:gridCol w:w="2126"/>
      </w:tblGrid>
      <w:tr w:rsidR="000C7475" w14:paraId="5EA6D42F" w14:textId="77777777" w:rsidTr="000C7475">
        <w:trPr>
          <w:trHeight w:val="20"/>
        </w:trPr>
        <w:tc>
          <w:tcPr>
            <w:tcW w:w="2467" w:type="pct"/>
            <w:gridSpan w:val="2"/>
            <w:tcBorders>
              <w:top w:val="single" w:sz="6" w:space="0" w:color="000000"/>
              <w:left w:val="single" w:sz="6" w:space="0" w:color="000000"/>
              <w:bottom w:val="single" w:sz="6" w:space="0" w:color="000000"/>
              <w:right w:val="single" w:sz="6" w:space="0" w:color="000000"/>
            </w:tcBorders>
            <w:hideMark/>
          </w:tcPr>
          <w:p w14:paraId="378F0A9C" w14:textId="77777777" w:rsidR="000C7475" w:rsidRDefault="000C7475">
            <w:pPr>
              <w:pStyle w:val="TableParagraph"/>
              <w:spacing w:before="80" w:after="80"/>
              <w:ind w:left="1223"/>
              <w:jc w:val="both"/>
              <w:rPr>
                <w:rFonts w:ascii="Arial" w:eastAsia="Times New Roman" w:hAnsi="Arial" w:cs="Arial"/>
                <w:color w:val="000000"/>
                <w:sz w:val="16"/>
                <w:szCs w:val="16"/>
                <w:lang w:val="en-GB"/>
              </w:rPr>
            </w:pPr>
            <w:r>
              <w:rPr>
                <w:rFonts w:ascii="Arial" w:hAnsi="Arial" w:cs="Arial"/>
                <w:color w:val="000000"/>
                <w:spacing w:val="-7"/>
                <w:sz w:val="16"/>
                <w:szCs w:val="16"/>
                <w:lang w:val="en-GB"/>
              </w:rPr>
              <w:t>Test</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Items</w:t>
            </w:r>
          </w:p>
        </w:tc>
        <w:tc>
          <w:tcPr>
            <w:tcW w:w="1302" w:type="pct"/>
            <w:tcBorders>
              <w:top w:val="single" w:sz="6" w:space="0" w:color="000000"/>
              <w:left w:val="single" w:sz="6" w:space="0" w:color="000000"/>
              <w:bottom w:val="single" w:sz="6" w:space="0" w:color="000000"/>
              <w:right w:val="single" w:sz="6" w:space="0" w:color="000000"/>
            </w:tcBorders>
            <w:hideMark/>
          </w:tcPr>
          <w:p w14:paraId="0596C596" w14:textId="77777777" w:rsidR="000C7475" w:rsidRDefault="000C7475">
            <w:pPr>
              <w:pStyle w:val="TableParagraph"/>
              <w:spacing w:before="80" w:after="80" w:line="252" w:lineRule="exact"/>
              <w:ind w:left="548" w:right="380" w:hanging="167"/>
              <w:jc w:val="both"/>
              <w:rPr>
                <w:rFonts w:ascii="Arial" w:eastAsia="Times New Roman" w:hAnsi="Arial" w:cs="Arial"/>
                <w:color w:val="000000"/>
                <w:sz w:val="16"/>
                <w:szCs w:val="16"/>
                <w:lang w:val="en-GB"/>
              </w:rPr>
            </w:pPr>
            <w:r>
              <w:rPr>
                <w:rFonts w:ascii="Arial" w:hAnsi="Arial" w:cs="Arial"/>
                <w:color w:val="000000"/>
                <w:spacing w:val="-7"/>
                <w:sz w:val="16"/>
                <w:szCs w:val="16"/>
                <w:lang w:val="en-GB"/>
              </w:rPr>
              <w:t>Test</w:t>
            </w:r>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Method</w:t>
            </w:r>
            <w:r>
              <w:rPr>
                <w:rFonts w:ascii="Arial" w:hAnsi="Arial" w:cs="Arial"/>
                <w:color w:val="000000"/>
                <w:spacing w:val="21"/>
                <w:w w:val="99"/>
                <w:sz w:val="16"/>
                <w:szCs w:val="16"/>
                <w:lang w:val="en-GB"/>
              </w:rPr>
              <w:t xml:space="preserve"> </w:t>
            </w:r>
            <w:r>
              <w:rPr>
                <w:rFonts w:ascii="Arial" w:hAnsi="Arial" w:cs="Arial"/>
                <w:color w:val="000000"/>
                <w:spacing w:val="-1"/>
                <w:sz w:val="16"/>
                <w:szCs w:val="16"/>
                <w:lang w:val="en-GB"/>
              </w:rPr>
              <w:t>BS</w:t>
            </w:r>
            <w:r>
              <w:rPr>
                <w:rFonts w:ascii="Arial" w:hAnsi="Arial" w:cs="Arial"/>
                <w:color w:val="000000"/>
                <w:spacing w:val="-13"/>
                <w:sz w:val="16"/>
                <w:szCs w:val="16"/>
                <w:lang w:val="en-GB"/>
              </w:rPr>
              <w:t xml:space="preserve"> </w:t>
            </w:r>
            <w:r>
              <w:rPr>
                <w:rFonts w:ascii="Arial" w:hAnsi="Arial" w:cs="Arial"/>
                <w:color w:val="000000"/>
                <w:spacing w:val="-2"/>
                <w:sz w:val="16"/>
                <w:szCs w:val="16"/>
                <w:lang w:val="en-GB"/>
              </w:rPr>
              <w:t>6431</w:t>
            </w:r>
          </w:p>
        </w:tc>
        <w:tc>
          <w:tcPr>
            <w:tcW w:w="1230" w:type="pct"/>
            <w:tcBorders>
              <w:top w:val="single" w:sz="6" w:space="0" w:color="000000"/>
              <w:left w:val="single" w:sz="6" w:space="0" w:color="000000"/>
              <w:bottom w:val="single" w:sz="6" w:space="0" w:color="000000"/>
              <w:right w:val="single" w:sz="6" w:space="0" w:color="000000"/>
            </w:tcBorders>
            <w:hideMark/>
          </w:tcPr>
          <w:p w14:paraId="0426C6D7" w14:textId="77777777" w:rsidR="000C7475" w:rsidRDefault="000C7475">
            <w:pPr>
              <w:pStyle w:val="TableParagraph"/>
              <w:spacing w:before="80" w:after="80" w:line="252" w:lineRule="exact"/>
              <w:ind w:left="385" w:right="303" w:hanging="80"/>
              <w:jc w:val="center"/>
              <w:rPr>
                <w:rFonts w:ascii="Arial" w:eastAsia="Times New Roman" w:hAnsi="Arial" w:cs="Arial"/>
                <w:color w:val="000000"/>
                <w:sz w:val="16"/>
                <w:szCs w:val="16"/>
                <w:lang w:val="en-GB"/>
              </w:rPr>
            </w:pPr>
            <w:r>
              <w:rPr>
                <w:rFonts w:ascii="Arial" w:hAnsi="Arial" w:cs="Arial"/>
                <w:color w:val="000000"/>
                <w:spacing w:val="-3"/>
                <w:sz w:val="16"/>
                <w:szCs w:val="16"/>
                <w:lang w:val="en-GB"/>
              </w:rPr>
              <w:t>Acceptance</w:t>
            </w:r>
            <w:r>
              <w:rPr>
                <w:rFonts w:ascii="Arial" w:hAnsi="Arial" w:cs="Arial"/>
                <w:color w:val="000000"/>
                <w:spacing w:val="26"/>
                <w:w w:val="99"/>
                <w:sz w:val="16"/>
                <w:szCs w:val="16"/>
                <w:lang w:val="en-GB"/>
              </w:rPr>
              <w:t xml:space="preserve"> </w:t>
            </w:r>
            <w:r>
              <w:rPr>
                <w:rFonts w:ascii="Arial" w:hAnsi="Arial" w:cs="Arial"/>
                <w:color w:val="000000"/>
                <w:spacing w:val="-3"/>
                <w:sz w:val="16"/>
                <w:szCs w:val="16"/>
                <w:lang w:val="en-GB"/>
              </w:rPr>
              <w:t>Standards</w:t>
            </w:r>
          </w:p>
        </w:tc>
      </w:tr>
      <w:tr w:rsidR="000C7475" w14:paraId="1FFA51C7" w14:textId="77777777" w:rsidTr="000C7475">
        <w:trPr>
          <w:trHeight w:val="20"/>
        </w:trPr>
        <w:tc>
          <w:tcPr>
            <w:tcW w:w="2467" w:type="pct"/>
            <w:gridSpan w:val="2"/>
            <w:tcBorders>
              <w:top w:val="single" w:sz="6" w:space="0" w:color="000000"/>
              <w:left w:val="single" w:sz="6" w:space="0" w:color="000000"/>
              <w:bottom w:val="single" w:sz="6" w:space="0" w:color="000000"/>
              <w:right w:val="single" w:sz="6" w:space="0" w:color="000000"/>
            </w:tcBorders>
            <w:hideMark/>
          </w:tcPr>
          <w:p w14:paraId="4127041D" w14:textId="77777777" w:rsidR="000C7475" w:rsidRDefault="000C7475">
            <w:pPr>
              <w:pStyle w:val="TableParagraph"/>
              <w:spacing w:before="80" w:after="80" w:line="250" w:lineRule="exact"/>
              <w:ind w:left="102"/>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Nominal</w:t>
            </w:r>
            <w:r>
              <w:rPr>
                <w:rFonts w:ascii="Arial" w:hAnsi="Arial" w:cs="Arial"/>
                <w:color w:val="000000"/>
                <w:spacing w:val="-14"/>
                <w:sz w:val="16"/>
                <w:szCs w:val="16"/>
                <w:lang w:val="en-GB"/>
              </w:rPr>
              <w:t xml:space="preserve"> </w:t>
            </w:r>
            <w:r>
              <w:rPr>
                <w:rFonts w:ascii="Arial" w:hAnsi="Arial" w:cs="Arial"/>
                <w:color w:val="000000"/>
                <w:spacing w:val="-2"/>
                <w:sz w:val="16"/>
                <w:szCs w:val="16"/>
                <w:lang w:val="en-GB"/>
              </w:rPr>
              <w:t>Size</w:t>
            </w:r>
            <w:r>
              <w:rPr>
                <w:rFonts w:ascii="Arial" w:hAnsi="Arial" w:cs="Arial"/>
                <w:color w:val="000000"/>
                <w:spacing w:val="-12"/>
                <w:sz w:val="16"/>
                <w:szCs w:val="16"/>
                <w:lang w:val="en-GB"/>
              </w:rPr>
              <w:t xml:space="preserve"> </w:t>
            </w:r>
            <w:r>
              <w:rPr>
                <w:rFonts w:ascii="Arial" w:hAnsi="Arial" w:cs="Arial"/>
                <w:color w:val="000000"/>
                <w:spacing w:val="-2"/>
                <w:sz w:val="16"/>
                <w:szCs w:val="16"/>
                <w:lang w:val="en-GB"/>
              </w:rPr>
              <w:t>(mm)</w:t>
            </w:r>
          </w:p>
        </w:tc>
        <w:tc>
          <w:tcPr>
            <w:tcW w:w="1302" w:type="pct"/>
            <w:vMerge w:val="restart"/>
            <w:tcBorders>
              <w:top w:val="single" w:sz="6" w:space="0" w:color="000000"/>
              <w:left w:val="single" w:sz="6" w:space="0" w:color="000000"/>
              <w:bottom w:val="single" w:sz="6" w:space="0" w:color="000000"/>
              <w:right w:val="single" w:sz="6" w:space="0" w:color="000000"/>
            </w:tcBorders>
          </w:tcPr>
          <w:p w14:paraId="10D59BBD" w14:textId="77777777" w:rsidR="000C7475" w:rsidRDefault="000C7475">
            <w:pPr>
              <w:widowControl w:val="0"/>
              <w:spacing w:before="80" w:after="80"/>
              <w:jc w:val="both"/>
              <w:rPr>
                <w:rFonts w:ascii="Arial" w:eastAsia="Calibri" w:hAnsi="Arial" w:cs="Arial"/>
                <w:color w:val="000000"/>
                <w:sz w:val="16"/>
                <w:szCs w:val="16"/>
                <w:lang w:val="en-GB"/>
              </w:rPr>
            </w:pPr>
          </w:p>
        </w:tc>
        <w:tc>
          <w:tcPr>
            <w:tcW w:w="1230" w:type="pct"/>
            <w:tcBorders>
              <w:top w:val="single" w:sz="6" w:space="0" w:color="000000"/>
              <w:left w:val="single" w:sz="6" w:space="0" w:color="000000"/>
              <w:bottom w:val="single" w:sz="6" w:space="0" w:color="000000"/>
              <w:right w:val="single" w:sz="6" w:space="0" w:color="000000"/>
            </w:tcBorders>
            <w:hideMark/>
          </w:tcPr>
          <w:p w14:paraId="6DC454E9" w14:textId="77777777" w:rsidR="000C7475" w:rsidRDefault="000C7475">
            <w:pPr>
              <w:pStyle w:val="TableParagraph"/>
              <w:spacing w:before="80" w:after="80" w:line="250" w:lineRule="exact"/>
              <w:ind w:left="271"/>
              <w:jc w:val="center"/>
              <w:rPr>
                <w:rFonts w:ascii="Arial" w:eastAsia="Times New Roman" w:hAnsi="Arial" w:cs="Arial"/>
                <w:color w:val="000000"/>
                <w:sz w:val="16"/>
                <w:szCs w:val="16"/>
                <w:lang w:val="en-GB"/>
              </w:rPr>
            </w:pPr>
            <w:r>
              <w:rPr>
                <w:rFonts w:ascii="Arial" w:hAnsi="Arial" w:cs="Arial"/>
                <w:color w:val="000000"/>
                <w:spacing w:val="-2"/>
                <w:sz w:val="16"/>
                <w:szCs w:val="16"/>
                <w:lang w:val="en-GB"/>
              </w:rPr>
              <w:t>200</w:t>
            </w:r>
            <w:r>
              <w:rPr>
                <w:rFonts w:ascii="Arial" w:hAnsi="Arial" w:cs="Arial"/>
                <w:color w:val="000000"/>
                <w:spacing w:val="-8"/>
                <w:sz w:val="16"/>
                <w:szCs w:val="16"/>
                <w:lang w:val="en-GB"/>
              </w:rPr>
              <w:t xml:space="preserve"> </w:t>
            </w:r>
            <w:r>
              <w:rPr>
                <w:rFonts w:ascii="Arial" w:hAnsi="Arial" w:cs="Arial"/>
                <w:color w:val="000000"/>
                <w:sz w:val="16"/>
                <w:szCs w:val="16"/>
                <w:lang w:val="en-GB"/>
              </w:rPr>
              <w:t>x</w:t>
            </w:r>
            <w:r>
              <w:rPr>
                <w:rFonts w:ascii="Arial" w:hAnsi="Arial" w:cs="Arial"/>
                <w:color w:val="000000"/>
                <w:spacing w:val="-7"/>
                <w:sz w:val="16"/>
                <w:szCs w:val="16"/>
                <w:lang w:val="en-GB"/>
              </w:rPr>
              <w:t xml:space="preserve"> </w:t>
            </w:r>
            <w:r>
              <w:rPr>
                <w:rFonts w:ascii="Arial" w:hAnsi="Arial" w:cs="Arial"/>
                <w:color w:val="000000"/>
                <w:spacing w:val="-1"/>
                <w:sz w:val="16"/>
                <w:szCs w:val="16"/>
                <w:lang w:val="en-GB"/>
              </w:rPr>
              <w:t>75</w:t>
            </w:r>
            <w:r>
              <w:rPr>
                <w:rFonts w:ascii="Arial" w:hAnsi="Arial" w:cs="Arial"/>
                <w:color w:val="000000"/>
                <w:spacing w:val="-7"/>
                <w:sz w:val="16"/>
                <w:szCs w:val="16"/>
                <w:lang w:val="en-GB"/>
              </w:rPr>
              <w:t xml:space="preserve"> </w:t>
            </w:r>
            <w:r>
              <w:rPr>
                <w:rFonts w:ascii="Arial" w:hAnsi="Arial" w:cs="Arial"/>
                <w:color w:val="000000"/>
                <w:sz w:val="16"/>
                <w:szCs w:val="16"/>
                <w:lang w:val="en-GB"/>
              </w:rPr>
              <w:t>x</w:t>
            </w:r>
            <w:r>
              <w:rPr>
                <w:rFonts w:ascii="Arial" w:hAnsi="Arial" w:cs="Arial"/>
                <w:color w:val="000000"/>
                <w:spacing w:val="-7"/>
                <w:sz w:val="16"/>
                <w:szCs w:val="16"/>
                <w:lang w:val="en-GB"/>
              </w:rPr>
              <w:t xml:space="preserve"> </w:t>
            </w:r>
            <w:r>
              <w:rPr>
                <w:rFonts w:ascii="Arial" w:hAnsi="Arial" w:cs="Arial"/>
                <w:color w:val="000000"/>
                <w:sz w:val="16"/>
                <w:szCs w:val="16"/>
                <w:lang w:val="en-GB"/>
              </w:rPr>
              <w:t>7</w:t>
            </w:r>
          </w:p>
        </w:tc>
      </w:tr>
      <w:tr w:rsidR="000C7475" w14:paraId="158801E5" w14:textId="77777777" w:rsidTr="000C7475">
        <w:trPr>
          <w:trHeight w:val="20"/>
        </w:trPr>
        <w:tc>
          <w:tcPr>
            <w:tcW w:w="2467" w:type="pct"/>
            <w:gridSpan w:val="2"/>
            <w:tcBorders>
              <w:top w:val="single" w:sz="6" w:space="0" w:color="000000"/>
              <w:left w:val="single" w:sz="6" w:space="0" w:color="000000"/>
              <w:bottom w:val="single" w:sz="6" w:space="0" w:color="000000"/>
              <w:right w:val="single" w:sz="6" w:space="0" w:color="000000"/>
            </w:tcBorders>
            <w:hideMark/>
          </w:tcPr>
          <w:p w14:paraId="611FFEC1" w14:textId="77777777" w:rsidR="000C7475" w:rsidRDefault="000C7475">
            <w:pPr>
              <w:pStyle w:val="TableParagraph"/>
              <w:spacing w:before="80" w:after="80" w:line="250" w:lineRule="exact"/>
              <w:ind w:left="102"/>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BS</w:t>
            </w:r>
            <w:r>
              <w:rPr>
                <w:rFonts w:ascii="Arial" w:hAnsi="Arial" w:cs="Arial"/>
                <w:color w:val="000000"/>
                <w:spacing w:val="-15"/>
                <w:sz w:val="16"/>
                <w:szCs w:val="16"/>
                <w:lang w:val="en-GB"/>
              </w:rPr>
              <w:t xml:space="preserve"> </w:t>
            </w:r>
            <w:r>
              <w:rPr>
                <w:rFonts w:ascii="Arial" w:hAnsi="Arial" w:cs="Arial"/>
                <w:color w:val="000000"/>
                <w:spacing w:val="-2"/>
                <w:sz w:val="16"/>
                <w:szCs w:val="16"/>
                <w:lang w:val="en-GB"/>
              </w:rPr>
              <w:t>6431</w:t>
            </w:r>
            <w:r>
              <w:rPr>
                <w:rFonts w:ascii="Arial" w:hAnsi="Arial" w:cs="Arial"/>
                <w:color w:val="000000"/>
                <w:spacing w:val="-12"/>
                <w:sz w:val="16"/>
                <w:szCs w:val="16"/>
                <w:lang w:val="en-GB"/>
              </w:rPr>
              <w:t xml:space="preserve"> </w:t>
            </w:r>
            <w:r>
              <w:rPr>
                <w:rFonts w:ascii="Arial" w:hAnsi="Arial" w:cs="Arial"/>
                <w:color w:val="000000"/>
                <w:spacing w:val="-2"/>
                <w:sz w:val="16"/>
                <w:szCs w:val="16"/>
                <w:lang w:val="en-GB"/>
              </w:rPr>
              <w:t>classification</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237D2C8C" w14:textId="77777777" w:rsidR="000C7475" w:rsidRDefault="000C7475">
            <w:pPr>
              <w:rPr>
                <w:rFonts w:ascii="Arial" w:eastAsia="Calibri" w:hAnsi="Arial" w:cs="Arial"/>
                <w:color w:val="000000"/>
                <w:sz w:val="16"/>
                <w:szCs w:val="16"/>
                <w:lang w:val="en-GB"/>
              </w:rPr>
            </w:pPr>
          </w:p>
        </w:tc>
        <w:tc>
          <w:tcPr>
            <w:tcW w:w="1230" w:type="pct"/>
            <w:tcBorders>
              <w:top w:val="single" w:sz="6" w:space="0" w:color="000000"/>
              <w:left w:val="single" w:sz="6" w:space="0" w:color="000000"/>
              <w:bottom w:val="single" w:sz="6" w:space="0" w:color="000000"/>
              <w:right w:val="single" w:sz="6" w:space="0" w:color="000000"/>
            </w:tcBorders>
            <w:hideMark/>
          </w:tcPr>
          <w:p w14:paraId="1422C90F" w14:textId="77777777" w:rsidR="000C7475" w:rsidRDefault="000C7475">
            <w:pPr>
              <w:pStyle w:val="TableParagraph"/>
              <w:spacing w:before="80" w:after="80" w:line="250" w:lineRule="exact"/>
              <w:jc w:val="center"/>
              <w:rPr>
                <w:rFonts w:ascii="Arial" w:eastAsia="Times New Roman" w:hAnsi="Arial" w:cs="Arial"/>
                <w:color w:val="000000"/>
                <w:sz w:val="16"/>
                <w:szCs w:val="16"/>
                <w:lang w:val="en-GB"/>
              </w:rPr>
            </w:pPr>
            <w:r>
              <w:rPr>
                <w:rFonts w:ascii="Arial" w:hAnsi="Arial" w:cs="Arial"/>
                <w:color w:val="000000"/>
                <w:spacing w:val="-3"/>
                <w:sz w:val="16"/>
                <w:szCs w:val="16"/>
                <w:lang w:val="en-GB"/>
              </w:rPr>
              <w:t>BI</w:t>
            </w:r>
          </w:p>
        </w:tc>
      </w:tr>
      <w:tr w:rsidR="000C7475" w14:paraId="738549F8" w14:textId="77777777" w:rsidTr="000C7475">
        <w:trPr>
          <w:trHeight w:val="20"/>
        </w:trPr>
        <w:tc>
          <w:tcPr>
            <w:tcW w:w="1136" w:type="pct"/>
            <w:vMerge w:val="restart"/>
            <w:tcBorders>
              <w:top w:val="single" w:sz="6" w:space="0" w:color="000000"/>
              <w:left w:val="single" w:sz="6" w:space="0" w:color="000000"/>
              <w:bottom w:val="single" w:sz="6" w:space="0" w:color="000000"/>
              <w:right w:val="single" w:sz="6" w:space="0" w:color="000000"/>
            </w:tcBorders>
            <w:hideMark/>
          </w:tcPr>
          <w:p w14:paraId="1DBD5F92" w14:textId="77777777" w:rsidR="000C7475" w:rsidRDefault="000C7475">
            <w:pPr>
              <w:pStyle w:val="TableParagraph"/>
              <w:spacing w:before="80" w:after="80" w:line="237" w:lineRule="auto"/>
              <w:ind w:left="318" w:right="188" w:hanging="217"/>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1.</w:t>
            </w:r>
            <w:r>
              <w:rPr>
                <w:rFonts w:ascii="Arial" w:hAnsi="Arial" w:cs="Arial"/>
                <w:color w:val="000000"/>
                <w:spacing w:val="-8"/>
                <w:sz w:val="16"/>
                <w:szCs w:val="16"/>
                <w:lang w:val="en-GB"/>
              </w:rPr>
              <w:t xml:space="preserve"> </w:t>
            </w:r>
            <w:r>
              <w:rPr>
                <w:rFonts w:ascii="Arial" w:hAnsi="Arial" w:cs="Arial"/>
                <w:color w:val="000000"/>
                <w:spacing w:val="-6"/>
                <w:sz w:val="16"/>
                <w:szCs w:val="16"/>
                <w:lang w:val="en-GB"/>
              </w:rPr>
              <w:t>*Water</w:t>
            </w:r>
            <w:r>
              <w:rPr>
                <w:rFonts w:ascii="Arial" w:hAnsi="Arial" w:cs="Arial"/>
                <w:color w:val="000000"/>
                <w:spacing w:val="20"/>
                <w:w w:val="99"/>
                <w:sz w:val="16"/>
                <w:szCs w:val="16"/>
                <w:lang w:val="en-GB"/>
              </w:rPr>
              <w:t xml:space="preserve"> </w:t>
            </w:r>
            <w:r>
              <w:rPr>
                <w:rFonts w:ascii="Arial" w:hAnsi="Arial" w:cs="Arial"/>
                <w:color w:val="000000"/>
                <w:spacing w:val="-3"/>
                <w:sz w:val="16"/>
                <w:szCs w:val="16"/>
                <w:lang w:val="en-GB"/>
              </w:rPr>
              <w:t>absorption</w:t>
            </w:r>
            <w:r>
              <w:rPr>
                <w:rFonts w:ascii="Arial" w:hAnsi="Arial" w:cs="Arial"/>
                <w:color w:val="000000"/>
                <w:spacing w:val="20"/>
                <w:w w:val="99"/>
                <w:sz w:val="16"/>
                <w:szCs w:val="16"/>
                <w:lang w:val="en-GB"/>
              </w:rPr>
              <w:t xml:space="preserve"> </w:t>
            </w:r>
            <w:r>
              <w:rPr>
                <w:rFonts w:ascii="Arial" w:hAnsi="Arial" w:cs="Arial"/>
                <w:color w:val="000000"/>
                <w:spacing w:val="-3"/>
                <w:sz w:val="16"/>
                <w:szCs w:val="16"/>
                <w:lang w:val="en-GB"/>
              </w:rPr>
              <w:t>(%)</w:t>
            </w:r>
          </w:p>
        </w:tc>
        <w:tc>
          <w:tcPr>
            <w:tcW w:w="1332" w:type="pct"/>
            <w:tcBorders>
              <w:top w:val="single" w:sz="6" w:space="0" w:color="000000"/>
              <w:left w:val="single" w:sz="6" w:space="0" w:color="000000"/>
              <w:bottom w:val="single" w:sz="6" w:space="0" w:color="000000"/>
              <w:right w:val="single" w:sz="6" w:space="0" w:color="000000"/>
            </w:tcBorders>
            <w:hideMark/>
          </w:tcPr>
          <w:p w14:paraId="0508326B" w14:textId="77777777" w:rsidR="000C7475" w:rsidRDefault="000C7475">
            <w:pPr>
              <w:pStyle w:val="TableParagraph"/>
              <w:spacing w:before="80" w:after="80" w:line="250" w:lineRule="exact"/>
              <w:ind w:left="102"/>
              <w:jc w:val="both"/>
              <w:rPr>
                <w:rFonts w:ascii="Arial" w:eastAsia="Times New Roman" w:hAnsi="Arial" w:cs="Arial"/>
                <w:color w:val="000000"/>
                <w:sz w:val="16"/>
                <w:szCs w:val="16"/>
                <w:lang w:val="en-GB"/>
              </w:rPr>
            </w:pPr>
            <w:r>
              <w:rPr>
                <w:rFonts w:ascii="Arial" w:hAnsi="Arial" w:cs="Arial"/>
                <w:color w:val="000000"/>
                <w:spacing w:val="-6"/>
                <w:sz w:val="16"/>
                <w:szCs w:val="16"/>
                <w:lang w:val="en-GB"/>
              </w:rPr>
              <w:t>Average</w:t>
            </w:r>
          </w:p>
        </w:tc>
        <w:tc>
          <w:tcPr>
            <w:tcW w:w="1302" w:type="pct"/>
            <w:vMerge w:val="restart"/>
            <w:tcBorders>
              <w:top w:val="single" w:sz="6" w:space="0" w:color="000000"/>
              <w:left w:val="single" w:sz="6" w:space="0" w:color="000000"/>
              <w:bottom w:val="single" w:sz="6" w:space="0" w:color="000000"/>
              <w:right w:val="single" w:sz="6" w:space="0" w:color="000000"/>
            </w:tcBorders>
            <w:hideMark/>
          </w:tcPr>
          <w:p w14:paraId="2682E633" w14:textId="77777777" w:rsidR="000C7475" w:rsidRDefault="000C7475">
            <w:pPr>
              <w:pStyle w:val="TableParagraph"/>
              <w:spacing w:before="80" w:after="80" w:line="250" w:lineRule="exact"/>
              <w:ind w:left="321"/>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Part</w:t>
            </w:r>
            <w:r>
              <w:rPr>
                <w:rFonts w:ascii="Arial" w:hAnsi="Arial" w:cs="Arial"/>
                <w:color w:val="000000"/>
                <w:spacing w:val="-7"/>
                <w:sz w:val="16"/>
                <w:szCs w:val="16"/>
                <w:lang w:val="en-GB"/>
              </w:rPr>
              <w:t xml:space="preserve"> </w:t>
            </w:r>
            <w:proofErr w:type="gramStart"/>
            <w:r>
              <w:rPr>
                <w:rFonts w:ascii="Arial" w:hAnsi="Arial" w:cs="Arial"/>
                <w:color w:val="000000"/>
                <w:spacing w:val="-7"/>
                <w:sz w:val="16"/>
                <w:szCs w:val="16"/>
                <w:lang w:val="en-GB"/>
              </w:rPr>
              <w:t xml:space="preserve">11 </w:t>
            </w:r>
            <w:r>
              <w:rPr>
                <w:rFonts w:ascii="Arial" w:hAnsi="Arial" w:cs="Arial"/>
                <w:color w:val="000000"/>
                <w:sz w:val="16"/>
                <w:szCs w:val="16"/>
                <w:lang w:val="en-GB"/>
              </w:rPr>
              <w:t>:</w:t>
            </w:r>
            <w:proofErr w:type="gramEnd"/>
            <w:r>
              <w:rPr>
                <w:rFonts w:ascii="Arial" w:hAnsi="Arial" w:cs="Arial"/>
                <w:color w:val="000000"/>
                <w:spacing w:val="-7"/>
                <w:sz w:val="16"/>
                <w:szCs w:val="16"/>
                <w:lang w:val="en-GB"/>
              </w:rPr>
              <w:t xml:space="preserve"> </w:t>
            </w:r>
            <w:r>
              <w:rPr>
                <w:rFonts w:ascii="Arial" w:hAnsi="Arial" w:cs="Arial"/>
                <w:color w:val="000000"/>
                <w:spacing w:val="-2"/>
                <w:sz w:val="16"/>
                <w:szCs w:val="16"/>
                <w:lang w:val="en-GB"/>
              </w:rPr>
              <w:t>1983</w:t>
            </w:r>
          </w:p>
        </w:tc>
        <w:tc>
          <w:tcPr>
            <w:tcW w:w="1230" w:type="pct"/>
            <w:tcBorders>
              <w:top w:val="single" w:sz="6" w:space="0" w:color="000000"/>
              <w:left w:val="single" w:sz="6" w:space="0" w:color="000000"/>
              <w:bottom w:val="single" w:sz="6" w:space="0" w:color="000000"/>
              <w:right w:val="single" w:sz="6" w:space="0" w:color="000000"/>
            </w:tcBorders>
            <w:hideMark/>
          </w:tcPr>
          <w:p w14:paraId="06C5F644" w14:textId="77777777" w:rsidR="000C7475" w:rsidRDefault="000C7475">
            <w:pPr>
              <w:pStyle w:val="TableParagraph"/>
              <w:spacing w:before="80" w:after="80" w:line="250" w:lineRule="exact"/>
              <w:ind w:left="2"/>
              <w:jc w:val="center"/>
              <w:rPr>
                <w:rFonts w:ascii="Arial" w:eastAsia="Times New Roman" w:hAnsi="Arial" w:cs="Arial"/>
                <w:color w:val="000000"/>
                <w:sz w:val="16"/>
                <w:szCs w:val="16"/>
                <w:lang w:val="en-GB"/>
              </w:rPr>
            </w:pPr>
            <w:r>
              <w:rPr>
                <w:rFonts w:ascii="Arial" w:hAnsi="Arial" w:cs="Arial"/>
                <w:color w:val="000000"/>
                <w:sz w:val="16"/>
                <w:szCs w:val="16"/>
                <w:lang w:val="en-GB"/>
              </w:rPr>
              <w:t>&lt;</w:t>
            </w:r>
            <w:r>
              <w:rPr>
                <w:rFonts w:ascii="Arial" w:hAnsi="Arial" w:cs="Arial"/>
                <w:color w:val="000000"/>
                <w:spacing w:val="-6"/>
                <w:sz w:val="16"/>
                <w:szCs w:val="16"/>
                <w:lang w:val="en-GB"/>
              </w:rPr>
              <w:t xml:space="preserve"> </w:t>
            </w:r>
            <w:r>
              <w:rPr>
                <w:rFonts w:ascii="Arial" w:hAnsi="Arial" w:cs="Arial"/>
                <w:color w:val="000000"/>
                <w:sz w:val="16"/>
                <w:szCs w:val="16"/>
                <w:lang w:val="en-GB"/>
              </w:rPr>
              <w:t>=</w:t>
            </w:r>
            <w:r>
              <w:rPr>
                <w:rFonts w:ascii="Arial" w:hAnsi="Arial" w:cs="Arial"/>
                <w:color w:val="000000"/>
                <w:spacing w:val="-7"/>
                <w:sz w:val="16"/>
                <w:szCs w:val="16"/>
                <w:lang w:val="en-GB"/>
              </w:rPr>
              <w:t xml:space="preserve"> </w:t>
            </w:r>
            <w:r>
              <w:rPr>
                <w:rFonts w:ascii="Arial" w:hAnsi="Arial" w:cs="Arial"/>
                <w:color w:val="000000"/>
                <w:sz w:val="16"/>
                <w:szCs w:val="16"/>
                <w:lang w:val="en-GB"/>
              </w:rPr>
              <w:t>3</w:t>
            </w:r>
          </w:p>
        </w:tc>
      </w:tr>
      <w:tr w:rsidR="000C7475" w14:paraId="45C19002" w14:textId="77777777" w:rsidTr="000C7475">
        <w:trPr>
          <w:trHeight w:val="20"/>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5B73A2EE" w14:textId="77777777" w:rsidR="000C7475" w:rsidRDefault="000C7475">
            <w:pPr>
              <w:rPr>
                <w:rFonts w:ascii="Arial" w:hAnsi="Arial" w:cs="Arial"/>
                <w:color w:val="000000"/>
                <w:sz w:val="16"/>
                <w:szCs w:val="16"/>
                <w:lang w:val="en-GB"/>
              </w:rPr>
            </w:pPr>
          </w:p>
        </w:tc>
        <w:tc>
          <w:tcPr>
            <w:tcW w:w="1332" w:type="pct"/>
            <w:tcBorders>
              <w:top w:val="single" w:sz="6" w:space="0" w:color="000000"/>
              <w:left w:val="single" w:sz="6" w:space="0" w:color="000000"/>
              <w:bottom w:val="single" w:sz="6" w:space="0" w:color="000000"/>
              <w:right w:val="single" w:sz="6" w:space="0" w:color="000000"/>
            </w:tcBorders>
            <w:hideMark/>
          </w:tcPr>
          <w:p w14:paraId="7E3E7DC4" w14:textId="77777777" w:rsidR="000C7475" w:rsidRDefault="000C7475">
            <w:pPr>
              <w:pStyle w:val="TableParagraph"/>
              <w:spacing w:before="80" w:after="80" w:line="250" w:lineRule="exact"/>
              <w:ind w:left="102"/>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Individual</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3E6BCB54" w14:textId="77777777" w:rsidR="000C7475" w:rsidRDefault="000C7475">
            <w:pPr>
              <w:rPr>
                <w:rFonts w:ascii="Arial" w:hAnsi="Arial" w:cs="Arial"/>
                <w:color w:val="000000"/>
                <w:sz w:val="16"/>
                <w:szCs w:val="16"/>
                <w:lang w:val="en-GB"/>
              </w:rPr>
            </w:pPr>
          </w:p>
        </w:tc>
        <w:tc>
          <w:tcPr>
            <w:tcW w:w="1230" w:type="pct"/>
            <w:tcBorders>
              <w:top w:val="single" w:sz="6" w:space="0" w:color="000000"/>
              <w:left w:val="single" w:sz="6" w:space="0" w:color="000000"/>
              <w:bottom w:val="single" w:sz="6" w:space="0" w:color="000000"/>
              <w:right w:val="single" w:sz="6" w:space="0" w:color="000000"/>
            </w:tcBorders>
            <w:hideMark/>
          </w:tcPr>
          <w:p w14:paraId="48642A8F" w14:textId="77777777" w:rsidR="000C7475" w:rsidRDefault="000C7475">
            <w:pPr>
              <w:pStyle w:val="TableParagraph"/>
              <w:spacing w:before="80" w:after="80" w:line="250" w:lineRule="exact"/>
              <w:ind w:left="500"/>
              <w:jc w:val="center"/>
              <w:rPr>
                <w:rFonts w:ascii="Arial" w:eastAsia="Times New Roman" w:hAnsi="Arial" w:cs="Arial"/>
                <w:color w:val="000000"/>
                <w:sz w:val="16"/>
                <w:szCs w:val="16"/>
                <w:lang w:val="en-GB"/>
              </w:rPr>
            </w:pPr>
            <w:r>
              <w:rPr>
                <w:rFonts w:ascii="Arial" w:hAnsi="Arial" w:cs="Arial"/>
                <w:color w:val="000000"/>
                <w:sz w:val="16"/>
                <w:szCs w:val="16"/>
                <w:lang w:val="en-GB"/>
              </w:rPr>
              <w:t>&lt;</w:t>
            </w:r>
            <w:r>
              <w:rPr>
                <w:rFonts w:ascii="Arial" w:hAnsi="Arial" w:cs="Arial"/>
                <w:color w:val="000000"/>
                <w:spacing w:val="-7"/>
                <w:sz w:val="16"/>
                <w:szCs w:val="16"/>
                <w:lang w:val="en-GB"/>
              </w:rPr>
              <w:t xml:space="preserve"> </w:t>
            </w:r>
            <w:r>
              <w:rPr>
                <w:rFonts w:ascii="Arial" w:hAnsi="Arial" w:cs="Arial"/>
                <w:color w:val="000000"/>
                <w:sz w:val="16"/>
                <w:szCs w:val="16"/>
                <w:lang w:val="en-GB"/>
              </w:rPr>
              <w:t>=</w:t>
            </w:r>
            <w:r>
              <w:rPr>
                <w:rFonts w:ascii="Arial" w:hAnsi="Arial" w:cs="Arial"/>
                <w:color w:val="000000"/>
                <w:spacing w:val="-8"/>
                <w:sz w:val="16"/>
                <w:szCs w:val="16"/>
                <w:lang w:val="en-GB"/>
              </w:rPr>
              <w:t xml:space="preserve"> </w:t>
            </w:r>
            <w:r>
              <w:rPr>
                <w:rFonts w:ascii="Arial" w:hAnsi="Arial" w:cs="Arial"/>
                <w:color w:val="000000"/>
                <w:spacing w:val="-3"/>
                <w:sz w:val="16"/>
                <w:szCs w:val="16"/>
                <w:lang w:val="en-GB"/>
              </w:rPr>
              <w:t>3.3</w:t>
            </w:r>
          </w:p>
        </w:tc>
      </w:tr>
      <w:tr w:rsidR="000C7475" w14:paraId="262BE651" w14:textId="77777777" w:rsidTr="000C7475">
        <w:trPr>
          <w:trHeight w:val="20"/>
        </w:trPr>
        <w:tc>
          <w:tcPr>
            <w:tcW w:w="2467" w:type="pct"/>
            <w:gridSpan w:val="2"/>
            <w:tcBorders>
              <w:top w:val="single" w:sz="6" w:space="0" w:color="000000"/>
              <w:left w:val="single" w:sz="6" w:space="0" w:color="000000"/>
              <w:bottom w:val="single" w:sz="6" w:space="0" w:color="000000"/>
              <w:right w:val="single" w:sz="6" w:space="0" w:color="000000"/>
            </w:tcBorders>
            <w:hideMark/>
          </w:tcPr>
          <w:p w14:paraId="2DBE7152" w14:textId="77777777" w:rsidR="000C7475" w:rsidRDefault="000C7475">
            <w:pPr>
              <w:pStyle w:val="TableParagraph"/>
              <w:spacing w:before="80" w:after="80" w:line="252" w:lineRule="exact"/>
              <w:ind w:left="319" w:right="308" w:hanging="217"/>
              <w:jc w:val="both"/>
              <w:rPr>
                <w:rFonts w:ascii="Arial" w:eastAsia="Times New Roman" w:hAnsi="Arial" w:cs="Arial"/>
                <w:color w:val="000000"/>
                <w:sz w:val="16"/>
                <w:szCs w:val="16"/>
                <w:lang w:val="en-GB"/>
              </w:rPr>
            </w:pPr>
            <w:r>
              <w:rPr>
                <w:rFonts w:ascii="Arial" w:eastAsia="Times New Roman" w:hAnsi="Arial" w:cs="Arial"/>
                <w:color w:val="000000"/>
                <w:spacing w:val="-1"/>
                <w:sz w:val="16"/>
                <w:szCs w:val="16"/>
                <w:lang w:val="en-GB"/>
              </w:rPr>
              <w:t>2.</w:t>
            </w:r>
            <w:r>
              <w:rPr>
                <w:rFonts w:ascii="Arial" w:eastAsia="Times New Roman" w:hAnsi="Arial" w:cs="Arial"/>
                <w:color w:val="000000"/>
                <w:spacing w:val="-12"/>
                <w:sz w:val="16"/>
                <w:szCs w:val="16"/>
                <w:lang w:val="en-GB"/>
              </w:rPr>
              <w:t xml:space="preserve"> </w:t>
            </w:r>
            <w:r>
              <w:rPr>
                <w:rFonts w:ascii="Arial" w:eastAsia="Times New Roman" w:hAnsi="Arial" w:cs="Arial"/>
                <w:color w:val="000000"/>
                <w:spacing w:val="-2"/>
                <w:sz w:val="16"/>
                <w:szCs w:val="16"/>
                <w:lang w:val="en-GB"/>
              </w:rPr>
              <w:t>*Scratch</w:t>
            </w:r>
            <w:r>
              <w:rPr>
                <w:rFonts w:ascii="Arial" w:eastAsia="Times New Roman" w:hAnsi="Arial" w:cs="Arial"/>
                <w:color w:val="000000"/>
                <w:spacing w:val="-9"/>
                <w:sz w:val="16"/>
                <w:szCs w:val="16"/>
                <w:lang w:val="en-GB"/>
              </w:rPr>
              <w:t xml:space="preserve"> </w:t>
            </w:r>
            <w:r>
              <w:rPr>
                <w:rFonts w:ascii="Arial" w:eastAsia="Times New Roman" w:hAnsi="Arial" w:cs="Arial"/>
                <w:color w:val="000000"/>
                <w:spacing w:val="-2"/>
                <w:sz w:val="16"/>
                <w:szCs w:val="16"/>
                <w:lang w:val="en-GB"/>
              </w:rPr>
              <w:t>hardness</w:t>
            </w:r>
            <w:r>
              <w:rPr>
                <w:rFonts w:ascii="Arial" w:eastAsia="Times New Roman" w:hAnsi="Arial" w:cs="Arial"/>
                <w:color w:val="000000"/>
                <w:spacing w:val="-11"/>
                <w:sz w:val="16"/>
                <w:szCs w:val="16"/>
                <w:lang w:val="en-GB"/>
              </w:rPr>
              <w:t xml:space="preserve"> </w:t>
            </w:r>
            <w:r>
              <w:rPr>
                <w:rFonts w:ascii="Arial" w:eastAsia="Times New Roman" w:hAnsi="Arial" w:cs="Arial"/>
                <w:color w:val="000000"/>
                <w:spacing w:val="-1"/>
                <w:sz w:val="16"/>
                <w:szCs w:val="16"/>
                <w:lang w:val="en-GB"/>
              </w:rPr>
              <w:t>of</w:t>
            </w:r>
            <w:r>
              <w:rPr>
                <w:rFonts w:ascii="Arial" w:eastAsia="Times New Roman" w:hAnsi="Arial" w:cs="Arial"/>
                <w:color w:val="000000"/>
                <w:spacing w:val="-11"/>
                <w:sz w:val="16"/>
                <w:szCs w:val="16"/>
                <w:lang w:val="en-GB"/>
              </w:rPr>
              <w:t xml:space="preserve"> </w:t>
            </w:r>
            <w:r>
              <w:rPr>
                <w:rFonts w:ascii="Arial" w:eastAsia="Times New Roman" w:hAnsi="Arial" w:cs="Arial"/>
                <w:color w:val="000000"/>
                <w:spacing w:val="-3"/>
                <w:sz w:val="16"/>
                <w:szCs w:val="16"/>
                <w:lang w:val="en-GB"/>
              </w:rPr>
              <w:t>surface</w:t>
            </w:r>
            <w:r>
              <w:rPr>
                <w:rFonts w:ascii="Arial" w:eastAsia="Times New Roman" w:hAnsi="Arial" w:cs="Arial"/>
                <w:color w:val="000000"/>
                <w:spacing w:val="22"/>
                <w:w w:val="99"/>
                <w:sz w:val="16"/>
                <w:szCs w:val="16"/>
                <w:lang w:val="en-GB"/>
              </w:rPr>
              <w:t xml:space="preserve"> </w:t>
            </w:r>
            <w:r>
              <w:rPr>
                <w:rFonts w:ascii="Arial" w:eastAsia="Times New Roman" w:hAnsi="Arial" w:cs="Arial"/>
                <w:color w:val="000000"/>
                <w:spacing w:val="-5"/>
                <w:sz w:val="16"/>
                <w:szCs w:val="16"/>
                <w:lang w:val="en-GB"/>
              </w:rPr>
              <w:t>(</w:t>
            </w:r>
            <w:proofErr w:type="spellStart"/>
            <w:r>
              <w:rPr>
                <w:rFonts w:ascii="Arial" w:eastAsia="Times New Roman" w:hAnsi="Arial" w:cs="Arial"/>
                <w:color w:val="000000"/>
                <w:spacing w:val="-5"/>
                <w:sz w:val="16"/>
                <w:szCs w:val="16"/>
                <w:lang w:val="en-GB"/>
              </w:rPr>
              <w:t>Moh’s</w:t>
            </w:r>
            <w:proofErr w:type="spellEnd"/>
            <w:r>
              <w:rPr>
                <w:rFonts w:ascii="Arial" w:eastAsia="Times New Roman" w:hAnsi="Arial" w:cs="Arial"/>
                <w:color w:val="000000"/>
                <w:spacing w:val="-11"/>
                <w:sz w:val="16"/>
                <w:szCs w:val="16"/>
                <w:lang w:val="en-GB"/>
              </w:rPr>
              <w:t xml:space="preserve"> </w:t>
            </w:r>
            <w:r>
              <w:rPr>
                <w:rFonts w:ascii="Arial" w:eastAsia="Times New Roman" w:hAnsi="Arial" w:cs="Arial"/>
                <w:color w:val="000000"/>
                <w:spacing w:val="-3"/>
                <w:sz w:val="16"/>
                <w:szCs w:val="16"/>
                <w:lang w:val="en-GB"/>
              </w:rPr>
              <w:t>Scale)</w:t>
            </w:r>
          </w:p>
        </w:tc>
        <w:tc>
          <w:tcPr>
            <w:tcW w:w="1302" w:type="pct"/>
            <w:tcBorders>
              <w:top w:val="single" w:sz="6" w:space="0" w:color="000000"/>
              <w:left w:val="single" w:sz="6" w:space="0" w:color="000000"/>
              <w:bottom w:val="single" w:sz="6" w:space="0" w:color="000000"/>
              <w:right w:val="single" w:sz="6" w:space="0" w:color="000000"/>
            </w:tcBorders>
            <w:hideMark/>
          </w:tcPr>
          <w:p w14:paraId="7E0E3366" w14:textId="77777777" w:rsidR="000C7475" w:rsidRDefault="000C7475">
            <w:pPr>
              <w:pStyle w:val="TableParagraph"/>
              <w:spacing w:before="80" w:after="80" w:line="250" w:lineRule="exact"/>
              <w:ind w:left="317"/>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Part</w:t>
            </w:r>
            <w:r>
              <w:rPr>
                <w:rFonts w:ascii="Arial" w:hAnsi="Arial" w:cs="Arial"/>
                <w:color w:val="000000"/>
                <w:spacing w:val="-9"/>
                <w:sz w:val="16"/>
                <w:szCs w:val="16"/>
                <w:lang w:val="en-GB"/>
              </w:rPr>
              <w:t xml:space="preserve"> </w:t>
            </w:r>
            <w:proofErr w:type="gramStart"/>
            <w:r>
              <w:rPr>
                <w:rFonts w:ascii="Arial" w:hAnsi="Arial" w:cs="Arial"/>
                <w:color w:val="000000"/>
                <w:spacing w:val="-2"/>
                <w:sz w:val="16"/>
                <w:szCs w:val="16"/>
                <w:lang w:val="en-GB"/>
              </w:rPr>
              <w:t>13</w:t>
            </w:r>
            <w:r>
              <w:rPr>
                <w:rFonts w:ascii="Arial" w:hAnsi="Arial" w:cs="Arial"/>
                <w:color w:val="000000"/>
                <w:spacing w:val="-9"/>
                <w:sz w:val="16"/>
                <w:szCs w:val="16"/>
                <w:lang w:val="en-GB"/>
              </w:rPr>
              <w:t xml:space="preserve"> </w:t>
            </w:r>
            <w:r>
              <w:rPr>
                <w:rFonts w:ascii="Arial" w:hAnsi="Arial" w:cs="Arial"/>
                <w:color w:val="000000"/>
                <w:sz w:val="16"/>
                <w:szCs w:val="16"/>
                <w:lang w:val="en-GB"/>
              </w:rPr>
              <w:t>:</w:t>
            </w:r>
            <w:proofErr w:type="gramEnd"/>
            <w:r>
              <w:rPr>
                <w:rFonts w:ascii="Arial" w:hAnsi="Arial" w:cs="Arial"/>
                <w:color w:val="000000"/>
                <w:spacing w:val="-8"/>
                <w:sz w:val="16"/>
                <w:szCs w:val="16"/>
                <w:lang w:val="en-GB"/>
              </w:rPr>
              <w:t xml:space="preserve"> </w:t>
            </w:r>
            <w:r>
              <w:rPr>
                <w:rFonts w:ascii="Arial" w:hAnsi="Arial" w:cs="Arial"/>
                <w:color w:val="000000"/>
                <w:spacing w:val="-3"/>
                <w:sz w:val="16"/>
                <w:szCs w:val="16"/>
                <w:lang w:val="en-GB"/>
              </w:rPr>
              <w:t>1986</w:t>
            </w:r>
          </w:p>
        </w:tc>
        <w:tc>
          <w:tcPr>
            <w:tcW w:w="1230" w:type="pct"/>
            <w:tcBorders>
              <w:top w:val="single" w:sz="6" w:space="0" w:color="000000"/>
              <w:left w:val="single" w:sz="6" w:space="0" w:color="000000"/>
              <w:bottom w:val="single" w:sz="6" w:space="0" w:color="000000"/>
              <w:right w:val="single" w:sz="6" w:space="0" w:color="000000"/>
            </w:tcBorders>
            <w:hideMark/>
          </w:tcPr>
          <w:p w14:paraId="01D6BD61" w14:textId="77777777" w:rsidR="000C7475" w:rsidRDefault="000C7475">
            <w:pPr>
              <w:pStyle w:val="TableParagraph"/>
              <w:spacing w:before="80" w:after="80" w:line="250" w:lineRule="exact"/>
              <w:jc w:val="center"/>
              <w:rPr>
                <w:rFonts w:ascii="Arial" w:eastAsia="Times New Roman" w:hAnsi="Arial" w:cs="Arial"/>
                <w:color w:val="000000"/>
                <w:sz w:val="16"/>
                <w:szCs w:val="16"/>
                <w:lang w:val="en-GB"/>
              </w:rPr>
            </w:pPr>
            <w:r>
              <w:rPr>
                <w:rFonts w:ascii="Arial" w:hAnsi="Arial" w:cs="Arial"/>
                <w:color w:val="000000"/>
                <w:sz w:val="16"/>
                <w:szCs w:val="16"/>
                <w:lang w:val="en-GB"/>
              </w:rPr>
              <w:t>&gt;</w:t>
            </w:r>
            <w:r>
              <w:rPr>
                <w:rFonts w:ascii="Arial" w:hAnsi="Arial" w:cs="Arial"/>
                <w:color w:val="000000"/>
                <w:spacing w:val="-6"/>
                <w:sz w:val="16"/>
                <w:szCs w:val="16"/>
                <w:lang w:val="en-GB"/>
              </w:rPr>
              <w:t xml:space="preserve"> </w:t>
            </w:r>
            <w:r>
              <w:rPr>
                <w:rFonts w:ascii="Arial" w:hAnsi="Arial" w:cs="Arial"/>
                <w:color w:val="000000"/>
                <w:sz w:val="16"/>
                <w:szCs w:val="16"/>
                <w:lang w:val="en-GB"/>
              </w:rPr>
              <w:t>=</w:t>
            </w:r>
            <w:r>
              <w:rPr>
                <w:rFonts w:ascii="Arial" w:hAnsi="Arial" w:cs="Arial"/>
                <w:color w:val="000000"/>
                <w:spacing w:val="-7"/>
                <w:sz w:val="16"/>
                <w:szCs w:val="16"/>
                <w:lang w:val="en-GB"/>
              </w:rPr>
              <w:t xml:space="preserve"> </w:t>
            </w:r>
            <w:r>
              <w:rPr>
                <w:rFonts w:ascii="Arial" w:hAnsi="Arial" w:cs="Arial"/>
                <w:color w:val="000000"/>
                <w:sz w:val="16"/>
                <w:szCs w:val="16"/>
                <w:lang w:val="en-GB"/>
              </w:rPr>
              <w:t>6</w:t>
            </w:r>
          </w:p>
        </w:tc>
      </w:tr>
      <w:tr w:rsidR="000C7475" w14:paraId="41CA48EC" w14:textId="77777777" w:rsidTr="000C7475">
        <w:trPr>
          <w:trHeight w:val="20"/>
        </w:trPr>
        <w:tc>
          <w:tcPr>
            <w:tcW w:w="1136" w:type="pct"/>
            <w:tcBorders>
              <w:top w:val="single" w:sz="6" w:space="0" w:color="000000"/>
              <w:left w:val="single" w:sz="6" w:space="0" w:color="000000"/>
              <w:bottom w:val="single" w:sz="6" w:space="0" w:color="000000"/>
              <w:right w:val="single" w:sz="6" w:space="0" w:color="000000"/>
            </w:tcBorders>
            <w:hideMark/>
          </w:tcPr>
          <w:p w14:paraId="7D2F6E1E" w14:textId="77777777" w:rsidR="000C7475" w:rsidRDefault="000C7475">
            <w:pPr>
              <w:pStyle w:val="TableParagraph"/>
              <w:spacing w:before="80" w:after="80" w:line="252" w:lineRule="exact"/>
              <w:ind w:left="427" w:right="138" w:hanging="324"/>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3.</w:t>
            </w:r>
            <w:r>
              <w:rPr>
                <w:rFonts w:ascii="Arial" w:hAnsi="Arial" w:cs="Arial"/>
                <w:color w:val="000000"/>
                <w:spacing w:val="-16"/>
                <w:sz w:val="16"/>
                <w:szCs w:val="16"/>
                <w:lang w:val="en-GB"/>
              </w:rPr>
              <w:t xml:space="preserve"> </w:t>
            </w:r>
            <w:r>
              <w:rPr>
                <w:rFonts w:ascii="Arial" w:hAnsi="Arial" w:cs="Arial"/>
                <w:color w:val="000000"/>
                <w:spacing w:val="-2"/>
                <w:sz w:val="16"/>
                <w:szCs w:val="16"/>
                <w:lang w:val="en-GB"/>
              </w:rPr>
              <w:t>*Abrasion</w:t>
            </w:r>
            <w:r>
              <w:rPr>
                <w:rFonts w:ascii="Arial" w:hAnsi="Arial" w:cs="Arial"/>
                <w:color w:val="000000"/>
                <w:spacing w:val="19"/>
                <w:w w:val="99"/>
                <w:sz w:val="16"/>
                <w:szCs w:val="16"/>
                <w:lang w:val="en-GB"/>
              </w:rPr>
              <w:t xml:space="preserve"> </w:t>
            </w:r>
            <w:r>
              <w:rPr>
                <w:rFonts w:ascii="Arial" w:hAnsi="Arial" w:cs="Arial"/>
                <w:color w:val="000000"/>
                <w:spacing w:val="-3"/>
                <w:sz w:val="16"/>
                <w:szCs w:val="16"/>
                <w:lang w:val="en-GB"/>
              </w:rPr>
              <w:t>resistance</w:t>
            </w:r>
          </w:p>
        </w:tc>
        <w:tc>
          <w:tcPr>
            <w:tcW w:w="1332" w:type="pct"/>
            <w:tcBorders>
              <w:top w:val="single" w:sz="6" w:space="0" w:color="000000"/>
              <w:left w:val="single" w:sz="6" w:space="0" w:color="000000"/>
              <w:bottom w:val="single" w:sz="6" w:space="0" w:color="000000"/>
              <w:right w:val="single" w:sz="6" w:space="0" w:color="000000"/>
            </w:tcBorders>
            <w:hideMark/>
          </w:tcPr>
          <w:p w14:paraId="1FA06AB0" w14:textId="77777777" w:rsidR="000C7475" w:rsidRDefault="000C7475">
            <w:pPr>
              <w:pStyle w:val="TableParagraph"/>
              <w:spacing w:before="80" w:after="80" w:line="252" w:lineRule="exact"/>
              <w:ind w:left="426" w:right="318" w:hanging="324"/>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Deep</w:t>
            </w:r>
            <w:r>
              <w:rPr>
                <w:rFonts w:ascii="Arial" w:hAnsi="Arial" w:cs="Arial"/>
                <w:color w:val="000000"/>
                <w:spacing w:val="-17"/>
                <w:sz w:val="16"/>
                <w:szCs w:val="16"/>
                <w:lang w:val="en-GB"/>
              </w:rPr>
              <w:t xml:space="preserve"> </w:t>
            </w:r>
            <w:r>
              <w:rPr>
                <w:rFonts w:ascii="Arial" w:hAnsi="Arial" w:cs="Arial"/>
                <w:color w:val="000000"/>
                <w:spacing w:val="-3"/>
                <w:sz w:val="16"/>
                <w:szCs w:val="16"/>
                <w:lang w:val="en-GB"/>
              </w:rPr>
              <w:t>abrasion</w:t>
            </w:r>
            <w:r>
              <w:rPr>
                <w:rFonts w:ascii="Arial" w:hAnsi="Arial" w:cs="Arial"/>
                <w:color w:val="000000"/>
                <w:spacing w:val="28"/>
                <w:w w:val="99"/>
                <w:sz w:val="16"/>
                <w:szCs w:val="16"/>
                <w:lang w:val="en-GB"/>
              </w:rPr>
              <w:t xml:space="preserve"> </w:t>
            </w:r>
            <w:r>
              <w:rPr>
                <w:rFonts w:ascii="Arial" w:hAnsi="Arial" w:cs="Arial"/>
                <w:color w:val="000000"/>
                <w:spacing w:val="-3"/>
                <w:sz w:val="16"/>
                <w:szCs w:val="16"/>
                <w:lang w:val="en-GB"/>
              </w:rPr>
              <w:t>(mm</w:t>
            </w:r>
            <w:r>
              <w:rPr>
                <w:rFonts w:ascii="Arial" w:hAnsi="Arial" w:cs="Arial"/>
                <w:color w:val="000000"/>
                <w:spacing w:val="-3"/>
                <w:position w:val="10"/>
                <w:sz w:val="16"/>
                <w:szCs w:val="16"/>
                <w:lang w:val="en-GB"/>
              </w:rPr>
              <w:t>3</w:t>
            </w:r>
            <w:r>
              <w:rPr>
                <w:rFonts w:ascii="Arial" w:hAnsi="Arial" w:cs="Arial"/>
                <w:color w:val="000000"/>
                <w:spacing w:val="-3"/>
                <w:sz w:val="16"/>
                <w:szCs w:val="16"/>
                <w:lang w:val="en-GB"/>
              </w:rPr>
              <w:t>)</w:t>
            </w:r>
          </w:p>
        </w:tc>
        <w:tc>
          <w:tcPr>
            <w:tcW w:w="1302" w:type="pct"/>
            <w:tcBorders>
              <w:top w:val="single" w:sz="6" w:space="0" w:color="000000"/>
              <w:left w:val="single" w:sz="6" w:space="0" w:color="000000"/>
              <w:bottom w:val="single" w:sz="6" w:space="0" w:color="000000"/>
              <w:right w:val="single" w:sz="6" w:space="0" w:color="000000"/>
            </w:tcBorders>
            <w:hideMark/>
          </w:tcPr>
          <w:p w14:paraId="6829AA17" w14:textId="77777777" w:rsidR="000C7475" w:rsidRDefault="000C7475">
            <w:pPr>
              <w:pStyle w:val="TableParagraph"/>
              <w:spacing w:before="80" w:after="80" w:line="249" w:lineRule="exact"/>
              <w:ind w:left="317"/>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Part</w:t>
            </w:r>
            <w:r>
              <w:rPr>
                <w:rFonts w:ascii="Arial" w:hAnsi="Arial" w:cs="Arial"/>
                <w:color w:val="000000"/>
                <w:spacing w:val="-8"/>
                <w:sz w:val="16"/>
                <w:szCs w:val="16"/>
                <w:lang w:val="en-GB"/>
              </w:rPr>
              <w:t xml:space="preserve"> </w:t>
            </w:r>
            <w:proofErr w:type="gramStart"/>
            <w:r>
              <w:rPr>
                <w:rFonts w:ascii="Arial" w:hAnsi="Arial" w:cs="Arial"/>
                <w:color w:val="000000"/>
                <w:spacing w:val="-2"/>
                <w:sz w:val="16"/>
                <w:szCs w:val="16"/>
                <w:lang w:val="en-GB"/>
              </w:rPr>
              <w:t>14</w:t>
            </w:r>
            <w:r>
              <w:rPr>
                <w:rFonts w:ascii="Arial" w:hAnsi="Arial" w:cs="Arial"/>
                <w:color w:val="000000"/>
                <w:spacing w:val="-9"/>
                <w:sz w:val="16"/>
                <w:szCs w:val="16"/>
                <w:lang w:val="en-GB"/>
              </w:rPr>
              <w:t xml:space="preserve"> </w:t>
            </w:r>
            <w:r>
              <w:rPr>
                <w:rFonts w:ascii="Arial" w:hAnsi="Arial" w:cs="Arial"/>
                <w:color w:val="000000"/>
                <w:sz w:val="16"/>
                <w:szCs w:val="16"/>
                <w:lang w:val="en-GB"/>
              </w:rPr>
              <w:t>:</w:t>
            </w:r>
            <w:proofErr w:type="gramEnd"/>
            <w:r>
              <w:rPr>
                <w:rFonts w:ascii="Arial" w:hAnsi="Arial" w:cs="Arial"/>
                <w:color w:val="000000"/>
                <w:spacing w:val="-8"/>
                <w:sz w:val="16"/>
                <w:szCs w:val="16"/>
                <w:lang w:val="en-GB"/>
              </w:rPr>
              <w:t xml:space="preserve"> </w:t>
            </w:r>
            <w:r>
              <w:rPr>
                <w:rFonts w:ascii="Arial" w:hAnsi="Arial" w:cs="Arial"/>
                <w:color w:val="000000"/>
                <w:spacing w:val="-3"/>
                <w:sz w:val="16"/>
                <w:szCs w:val="16"/>
                <w:lang w:val="en-GB"/>
              </w:rPr>
              <w:t>1983</w:t>
            </w:r>
          </w:p>
        </w:tc>
        <w:tc>
          <w:tcPr>
            <w:tcW w:w="1230" w:type="pct"/>
            <w:tcBorders>
              <w:top w:val="single" w:sz="6" w:space="0" w:color="000000"/>
              <w:left w:val="single" w:sz="6" w:space="0" w:color="000000"/>
              <w:bottom w:val="single" w:sz="6" w:space="0" w:color="000000"/>
              <w:right w:val="single" w:sz="6" w:space="0" w:color="000000"/>
            </w:tcBorders>
            <w:hideMark/>
          </w:tcPr>
          <w:p w14:paraId="216F317D" w14:textId="77777777" w:rsidR="000C7475" w:rsidRDefault="000C7475">
            <w:pPr>
              <w:pStyle w:val="TableParagraph"/>
              <w:spacing w:before="80" w:after="80" w:line="249" w:lineRule="exact"/>
              <w:ind w:left="470"/>
              <w:jc w:val="center"/>
              <w:rPr>
                <w:rFonts w:ascii="Arial" w:eastAsia="Times New Roman" w:hAnsi="Arial" w:cs="Arial"/>
                <w:color w:val="000000"/>
                <w:sz w:val="16"/>
                <w:szCs w:val="16"/>
                <w:lang w:val="en-GB"/>
              </w:rPr>
            </w:pPr>
            <w:r>
              <w:rPr>
                <w:rFonts w:ascii="Arial" w:hAnsi="Arial" w:cs="Arial"/>
                <w:color w:val="000000"/>
                <w:sz w:val="16"/>
                <w:szCs w:val="16"/>
                <w:lang w:val="en-GB"/>
              </w:rPr>
              <w:t>&lt;</w:t>
            </w:r>
            <w:r>
              <w:rPr>
                <w:rFonts w:ascii="Arial" w:hAnsi="Arial" w:cs="Arial"/>
                <w:color w:val="000000"/>
                <w:spacing w:val="-7"/>
                <w:sz w:val="16"/>
                <w:szCs w:val="16"/>
                <w:lang w:val="en-GB"/>
              </w:rPr>
              <w:t xml:space="preserve"> </w:t>
            </w:r>
            <w:r>
              <w:rPr>
                <w:rFonts w:ascii="Arial" w:hAnsi="Arial" w:cs="Arial"/>
                <w:color w:val="000000"/>
                <w:sz w:val="16"/>
                <w:szCs w:val="16"/>
                <w:lang w:val="en-GB"/>
              </w:rPr>
              <w:t>=</w:t>
            </w:r>
            <w:r>
              <w:rPr>
                <w:rFonts w:ascii="Arial" w:hAnsi="Arial" w:cs="Arial"/>
                <w:color w:val="000000"/>
                <w:spacing w:val="-8"/>
                <w:sz w:val="16"/>
                <w:szCs w:val="16"/>
                <w:lang w:val="en-GB"/>
              </w:rPr>
              <w:t xml:space="preserve"> </w:t>
            </w:r>
            <w:r>
              <w:rPr>
                <w:rFonts w:ascii="Arial" w:hAnsi="Arial" w:cs="Arial"/>
                <w:color w:val="000000"/>
                <w:spacing w:val="-3"/>
                <w:sz w:val="16"/>
                <w:szCs w:val="16"/>
                <w:lang w:val="en-GB"/>
              </w:rPr>
              <w:t>205</w:t>
            </w:r>
          </w:p>
        </w:tc>
      </w:tr>
      <w:tr w:rsidR="000C7475" w14:paraId="6BB9EA3A" w14:textId="77777777" w:rsidTr="000C7475">
        <w:trPr>
          <w:trHeight w:val="20"/>
        </w:trPr>
        <w:tc>
          <w:tcPr>
            <w:tcW w:w="2467" w:type="pct"/>
            <w:gridSpan w:val="2"/>
            <w:tcBorders>
              <w:top w:val="single" w:sz="6" w:space="0" w:color="000000"/>
              <w:left w:val="single" w:sz="6" w:space="0" w:color="000000"/>
              <w:bottom w:val="single" w:sz="6" w:space="0" w:color="000000"/>
              <w:right w:val="single" w:sz="6" w:space="0" w:color="000000"/>
            </w:tcBorders>
            <w:hideMark/>
          </w:tcPr>
          <w:p w14:paraId="085C6EA3" w14:textId="77777777" w:rsidR="000C7475" w:rsidRDefault="000C7475">
            <w:pPr>
              <w:pStyle w:val="TableParagraph"/>
              <w:spacing w:before="80" w:after="80" w:line="252" w:lineRule="exact"/>
              <w:ind w:left="426" w:right="217" w:hanging="324"/>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4.</w:t>
            </w:r>
            <w:r>
              <w:rPr>
                <w:rFonts w:ascii="Arial" w:hAnsi="Arial" w:cs="Arial"/>
                <w:color w:val="000000"/>
                <w:spacing w:val="-12"/>
                <w:sz w:val="16"/>
                <w:szCs w:val="16"/>
                <w:lang w:val="en-GB"/>
              </w:rPr>
              <w:t xml:space="preserve"> </w:t>
            </w:r>
            <w:r>
              <w:rPr>
                <w:rFonts w:ascii="Arial" w:hAnsi="Arial" w:cs="Arial"/>
                <w:color w:val="000000"/>
                <w:spacing w:val="-3"/>
                <w:sz w:val="16"/>
                <w:szCs w:val="16"/>
                <w:lang w:val="en-GB"/>
              </w:rPr>
              <w:t>*Coefficient</w:t>
            </w:r>
            <w:r>
              <w:rPr>
                <w:rFonts w:ascii="Arial" w:hAnsi="Arial" w:cs="Arial"/>
                <w:color w:val="000000"/>
                <w:spacing w:val="-12"/>
                <w:sz w:val="16"/>
                <w:szCs w:val="16"/>
                <w:lang w:val="en-GB"/>
              </w:rPr>
              <w:t xml:space="preserve"> </w:t>
            </w:r>
            <w:r>
              <w:rPr>
                <w:rFonts w:ascii="Arial" w:hAnsi="Arial" w:cs="Arial"/>
                <w:color w:val="000000"/>
                <w:spacing w:val="-2"/>
                <w:sz w:val="16"/>
                <w:szCs w:val="16"/>
                <w:lang w:val="en-GB"/>
              </w:rPr>
              <w:t>of</w:t>
            </w:r>
            <w:r>
              <w:rPr>
                <w:rFonts w:ascii="Arial" w:hAnsi="Arial" w:cs="Arial"/>
                <w:color w:val="000000"/>
                <w:spacing w:val="-11"/>
                <w:sz w:val="16"/>
                <w:szCs w:val="16"/>
                <w:lang w:val="en-GB"/>
              </w:rPr>
              <w:t xml:space="preserve"> </w:t>
            </w:r>
            <w:r>
              <w:rPr>
                <w:rFonts w:ascii="Arial" w:hAnsi="Arial" w:cs="Arial"/>
                <w:color w:val="000000"/>
                <w:spacing w:val="-2"/>
                <w:sz w:val="16"/>
                <w:szCs w:val="16"/>
                <w:lang w:val="en-GB"/>
              </w:rPr>
              <w:t>linear</w:t>
            </w:r>
            <w:r>
              <w:rPr>
                <w:rFonts w:ascii="Arial" w:hAnsi="Arial" w:cs="Arial"/>
                <w:color w:val="000000"/>
                <w:spacing w:val="-11"/>
                <w:sz w:val="16"/>
                <w:szCs w:val="16"/>
                <w:lang w:val="en-GB"/>
              </w:rPr>
              <w:t xml:space="preserve"> </w:t>
            </w:r>
            <w:r>
              <w:rPr>
                <w:rFonts w:ascii="Arial" w:hAnsi="Arial" w:cs="Arial"/>
                <w:color w:val="000000"/>
                <w:spacing w:val="-2"/>
                <w:sz w:val="16"/>
                <w:szCs w:val="16"/>
                <w:lang w:val="en-GB"/>
              </w:rPr>
              <w:t>thermal</w:t>
            </w:r>
            <w:r>
              <w:rPr>
                <w:rFonts w:ascii="Arial" w:hAnsi="Arial" w:cs="Arial"/>
                <w:color w:val="000000"/>
                <w:spacing w:val="25"/>
                <w:w w:val="99"/>
                <w:sz w:val="16"/>
                <w:szCs w:val="16"/>
                <w:lang w:val="en-GB"/>
              </w:rPr>
              <w:t xml:space="preserve"> </w:t>
            </w:r>
            <w:r>
              <w:rPr>
                <w:rFonts w:ascii="Arial" w:hAnsi="Arial" w:cs="Arial"/>
                <w:color w:val="000000"/>
                <w:spacing w:val="-2"/>
                <w:sz w:val="16"/>
                <w:szCs w:val="16"/>
                <w:lang w:val="en-GB"/>
              </w:rPr>
              <w:t>expansion</w:t>
            </w:r>
            <w:r>
              <w:rPr>
                <w:rFonts w:ascii="Arial" w:hAnsi="Arial" w:cs="Arial"/>
                <w:color w:val="000000"/>
                <w:spacing w:val="-14"/>
                <w:sz w:val="16"/>
                <w:szCs w:val="16"/>
                <w:lang w:val="en-GB"/>
              </w:rPr>
              <w:t xml:space="preserve"> </w:t>
            </w:r>
            <w:r>
              <w:rPr>
                <w:rFonts w:ascii="Arial" w:hAnsi="Arial" w:cs="Arial"/>
                <w:color w:val="000000"/>
                <w:spacing w:val="-2"/>
                <w:sz w:val="16"/>
                <w:szCs w:val="16"/>
                <w:lang w:val="en-GB"/>
              </w:rPr>
              <w:t>(x10</w:t>
            </w:r>
            <w:r>
              <w:rPr>
                <w:rFonts w:ascii="Arial" w:hAnsi="Arial" w:cs="Arial"/>
                <w:color w:val="000000"/>
                <w:spacing w:val="-2"/>
                <w:position w:val="10"/>
                <w:sz w:val="16"/>
                <w:szCs w:val="16"/>
                <w:lang w:val="en-GB"/>
              </w:rPr>
              <w:t>6</w:t>
            </w:r>
            <w:r>
              <w:rPr>
                <w:rFonts w:ascii="Arial" w:hAnsi="Arial" w:cs="Arial"/>
                <w:color w:val="000000"/>
                <w:spacing w:val="-11"/>
                <w:position w:val="10"/>
                <w:sz w:val="16"/>
                <w:szCs w:val="16"/>
                <w:lang w:val="en-GB"/>
              </w:rPr>
              <w:t xml:space="preserve"> </w:t>
            </w:r>
            <w:r>
              <w:rPr>
                <w:rFonts w:ascii="Arial" w:hAnsi="Arial" w:cs="Arial"/>
                <w:color w:val="000000"/>
                <w:spacing w:val="-3"/>
                <w:position w:val="10"/>
                <w:sz w:val="16"/>
                <w:szCs w:val="16"/>
                <w:lang w:val="en-GB"/>
              </w:rPr>
              <w:t>o</w:t>
            </w:r>
            <w:r>
              <w:rPr>
                <w:rFonts w:ascii="Arial" w:hAnsi="Arial" w:cs="Arial"/>
                <w:color w:val="000000"/>
                <w:spacing w:val="-3"/>
                <w:sz w:val="16"/>
                <w:szCs w:val="16"/>
                <w:lang w:val="en-GB"/>
              </w:rPr>
              <w:t>C)</w:t>
            </w:r>
          </w:p>
        </w:tc>
        <w:tc>
          <w:tcPr>
            <w:tcW w:w="1302" w:type="pct"/>
            <w:tcBorders>
              <w:top w:val="single" w:sz="6" w:space="0" w:color="000000"/>
              <w:left w:val="single" w:sz="6" w:space="0" w:color="000000"/>
              <w:bottom w:val="single" w:sz="6" w:space="0" w:color="000000"/>
              <w:right w:val="single" w:sz="6" w:space="0" w:color="000000"/>
            </w:tcBorders>
            <w:hideMark/>
          </w:tcPr>
          <w:p w14:paraId="5D0D2214" w14:textId="77777777" w:rsidR="000C7475" w:rsidRDefault="000C7475">
            <w:pPr>
              <w:pStyle w:val="TableParagraph"/>
              <w:spacing w:before="80" w:after="80" w:line="249" w:lineRule="exact"/>
              <w:ind w:left="317"/>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Part</w:t>
            </w:r>
            <w:r>
              <w:rPr>
                <w:rFonts w:ascii="Arial" w:hAnsi="Arial" w:cs="Arial"/>
                <w:color w:val="000000"/>
                <w:spacing w:val="-9"/>
                <w:sz w:val="16"/>
                <w:szCs w:val="16"/>
                <w:lang w:val="en-GB"/>
              </w:rPr>
              <w:t xml:space="preserve"> </w:t>
            </w:r>
            <w:proofErr w:type="gramStart"/>
            <w:r>
              <w:rPr>
                <w:rFonts w:ascii="Arial" w:hAnsi="Arial" w:cs="Arial"/>
                <w:color w:val="000000"/>
                <w:spacing w:val="-2"/>
                <w:sz w:val="16"/>
                <w:szCs w:val="16"/>
                <w:lang w:val="en-GB"/>
              </w:rPr>
              <w:t>15</w:t>
            </w:r>
            <w:r>
              <w:rPr>
                <w:rFonts w:ascii="Arial" w:hAnsi="Arial" w:cs="Arial"/>
                <w:color w:val="000000"/>
                <w:spacing w:val="-9"/>
                <w:sz w:val="16"/>
                <w:szCs w:val="16"/>
                <w:lang w:val="en-GB"/>
              </w:rPr>
              <w:t xml:space="preserve"> </w:t>
            </w:r>
            <w:r>
              <w:rPr>
                <w:rFonts w:ascii="Arial" w:hAnsi="Arial" w:cs="Arial"/>
                <w:color w:val="000000"/>
                <w:sz w:val="16"/>
                <w:szCs w:val="16"/>
                <w:lang w:val="en-GB"/>
              </w:rPr>
              <w:t>:</w:t>
            </w:r>
            <w:proofErr w:type="gramEnd"/>
            <w:r>
              <w:rPr>
                <w:rFonts w:ascii="Arial" w:hAnsi="Arial" w:cs="Arial"/>
                <w:color w:val="000000"/>
                <w:spacing w:val="-8"/>
                <w:sz w:val="16"/>
                <w:szCs w:val="16"/>
                <w:lang w:val="en-GB"/>
              </w:rPr>
              <w:t xml:space="preserve"> </w:t>
            </w:r>
            <w:r>
              <w:rPr>
                <w:rFonts w:ascii="Arial" w:hAnsi="Arial" w:cs="Arial"/>
                <w:color w:val="000000"/>
                <w:spacing w:val="-3"/>
                <w:sz w:val="16"/>
                <w:szCs w:val="16"/>
                <w:lang w:val="en-GB"/>
              </w:rPr>
              <w:t>1983</w:t>
            </w:r>
          </w:p>
        </w:tc>
        <w:tc>
          <w:tcPr>
            <w:tcW w:w="1230" w:type="pct"/>
            <w:tcBorders>
              <w:top w:val="single" w:sz="6" w:space="0" w:color="000000"/>
              <w:left w:val="single" w:sz="6" w:space="0" w:color="000000"/>
              <w:bottom w:val="single" w:sz="6" w:space="0" w:color="000000"/>
              <w:right w:val="single" w:sz="6" w:space="0" w:color="000000"/>
            </w:tcBorders>
            <w:hideMark/>
          </w:tcPr>
          <w:p w14:paraId="5BE14250" w14:textId="77777777" w:rsidR="000C7475" w:rsidRDefault="000C7475">
            <w:pPr>
              <w:pStyle w:val="TableParagraph"/>
              <w:spacing w:before="80" w:after="80" w:line="249" w:lineRule="exact"/>
              <w:ind w:left="498"/>
              <w:jc w:val="center"/>
              <w:rPr>
                <w:rFonts w:ascii="Arial" w:eastAsia="Times New Roman" w:hAnsi="Arial" w:cs="Arial"/>
                <w:color w:val="000000"/>
                <w:sz w:val="16"/>
                <w:szCs w:val="16"/>
                <w:lang w:val="en-GB"/>
              </w:rPr>
            </w:pPr>
            <w:r>
              <w:rPr>
                <w:rFonts w:ascii="Arial" w:hAnsi="Arial" w:cs="Arial"/>
                <w:color w:val="000000"/>
                <w:sz w:val="16"/>
                <w:szCs w:val="16"/>
                <w:lang w:val="en-GB"/>
              </w:rPr>
              <w:t>&lt;</w:t>
            </w:r>
            <w:r>
              <w:rPr>
                <w:rFonts w:ascii="Arial" w:hAnsi="Arial" w:cs="Arial"/>
                <w:color w:val="000000"/>
                <w:spacing w:val="-7"/>
                <w:sz w:val="16"/>
                <w:szCs w:val="16"/>
                <w:lang w:val="en-GB"/>
              </w:rPr>
              <w:t xml:space="preserve"> </w:t>
            </w:r>
            <w:r>
              <w:rPr>
                <w:rFonts w:ascii="Arial" w:hAnsi="Arial" w:cs="Arial"/>
                <w:color w:val="000000"/>
                <w:sz w:val="16"/>
                <w:szCs w:val="16"/>
                <w:lang w:val="en-GB"/>
              </w:rPr>
              <w:t>=</w:t>
            </w:r>
            <w:r>
              <w:rPr>
                <w:rFonts w:ascii="Arial" w:hAnsi="Arial" w:cs="Arial"/>
                <w:color w:val="000000"/>
                <w:spacing w:val="-8"/>
                <w:sz w:val="16"/>
                <w:szCs w:val="16"/>
                <w:lang w:val="en-GB"/>
              </w:rPr>
              <w:t xml:space="preserve"> </w:t>
            </w:r>
            <w:r>
              <w:rPr>
                <w:rFonts w:ascii="Arial" w:hAnsi="Arial" w:cs="Arial"/>
                <w:color w:val="000000"/>
                <w:spacing w:val="-3"/>
                <w:sz w:val="16"/>
                <w:szCs w:val="16"/>
                <w:lang w:val="en-GB"/>
              </w:rPr>
              <w:t>9.0</w:t>
            </w:r>
          </w:p>
        </w:tc>
      </w:tr>
    </w:tbl>
    <w:p w14:paraId="565B93E0" w14:textId="77777777" w:rsidR="000C7475" w:rsidRDefault="000C7475" w:rsidP="000C7475">
      <w:pPr>
        <w:spacing w:before="80" w:after="80"/>
        <w:jc w:val="both"/>
        <w:rPr>
          <w:rFonts w:ascii="Arial" w:hAnsi="Arial" w:cs="Arial"/>
          <w:color w:val="000000"/>
          <w:sz w:val="16"/>
          <w:szCs w:val="16"/>
          <w:lang w:val="en-GB"/>
        </w:rPr>
      </w:pPr>
    </w:p>
    <w:tbl>
      <w:tblPr>
        <w:tblW w:w="0" w:type="auto"/>
        <w:tblInd w:w="108" w:type="dxa"/>
        <w:tblLook w:val="04A0" w:firstRow="1" w:lastRow="0" w:firstColumn="1" w:lastColumn="0" w:noHBand="0" w:noVBand="1"/>
      </w:tblPr>
      <w:tblGrid>
        <w:gridCol w:w="584"/>
        <w:gridCol w:w="3162"/>
        <w:gridCol w:w="5217"/>
      </w:tblGrid>
      <w:tr w:rsidR="000C7475" w14:paraId="4ED12702" w14:textId="77777777" w:rsidTr="000C7475">
        <w:tc>
          <w:tcPr>
            <w:tcW w:w="596" w:type="dxa"/>
          </w:tcPr>
          <w:p w14:paraId="1244EC4B" w14:textId="77777777" w:rsidR="000C7475" w:rsidRDefault="000C7475">
            <w:pPr>
              <w:spacing w:before="120" w:after="120"/>
              <w:rPr>
                <w:sz w:val="16"/>
                <w:szCs w:val="16"/>
                <w:lang w:val="en-GB"/>
              </w:rPr>
            </w:pPr>
          </w:p>
        </w:tc>
        <w:tc>
          <w:tcPr>
            <w:tcW w:w="8618" w:type="dxa"/>
            <w:gridSpan w:val="2"/>
            <w:hideMark/>
          </w:tcPr>
          <w:p w14:paraId="7929ACA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Note: For the tests marked with *, valid test certificates (original or certified true copies issued by the testing laboratories) for tests carried out within the past 12 months are acceptable as evidence of compliance to the Engineer’s satisfaction.</w:t>
            </w:r>
          </w:p>
        </w:tc>
      </w:tr>
      <w:tr w:rsidR="000C7475" w14:paraId="3D6CC592" w14:textId="77777777" w:rsidTr="000C7475">
        <w:tc>
          <w:tcPr>
            <w:tcW w:w="596" w:type="dxa"/>
          </w:tcPr>
          <w:p w14:paraId="48D25550" w14:textId="77777777" w:rsidR="000C7475" w:rsidRDefault="000C7475">
            <w:pPr>
              <w:spacing w:before="120" w:after="120"/>
              <w:rPr>
                <w:sz w:val="16"/>
                <w:szCs w:val="16"/>
                <w:lang w:val="en-GB"/>
              </w:rPr>
            </w:pPr>
          </w:p>
        </w:tc>
        <w:tc>
          <w:tcPr>
            <w:tcW w:w="3260" w:type="dxa"/>
          </w:tcPr>
          <w:p w14:paraId="481FB2E2" w14:textId="77777777" w:rsidR="000C7475" w:rsidRDefault="000C7475">
            <w:pPr>
              <w:spacing w:before="120" w:after="120"/>
              <w:rPr>
                <w:sz w:val="16"/>
                <w:szCs w:val="16"/>
                <w:lang w:val="en-GB"/>
              </w:rPr>
            </w:pPr>
          </w:p>
        </w:tc>
        <w:tc>
          <w:tcPr>
            <w:tcW w:w="5358" w:type="dxa"/>
            <w:hideMark/>
          </w:tcPr>
          <w:p w14:paraId="031E534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c) Chemical properties:</w:t>
            </w:r>
          </w:p>
        </w:tc>
      </w:tr>
    </w:tbl>
    <w:p w14:paraId="10E44D88" w14:textId="77777777" w:rsidR="000C7475" w:rsidRDefault="000C7475" w:rsidP="000C7475">
      <w:pPr>
        <w:spacing w:before="80" w:after="80"/>
        <w:jc w:val="both"/>
        <w:rPr>
          <w:rFonts w:ascii="Arial" w:hAnsi="Arial" w:cs="Arial"/>
          <w:color w:val="000000"/>
          <w:sz w:val="16"/>
          <w:szCs w:val="16"/>
          <w:lang w:val="en-GB"/>
        </w:rPr>
      </w:pPr>
    </w:p>
    <w:tbl>
      <w:tblPr>
        <w:tblW w:w="4774"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0" w:type="dxa"/>
          <w:right w:w="0" w:type="dxa"/>
        </w:tblCellMar>
        <w:tblLook w:val="01E0" w:firstRow="1" w:lastRow="1" w:firstColumn="1" w:lastColumn="1" w:noHBand="0" w:noVBand="0"/>
      </w:tblPr>
      <w:tblGrid>
        <w:gridCol w:w="2306"/>
        <w:gridCol w:w="2365"/>
        <w:gridCol w:w="1869"/>
        <w:gridCol w:w="2115"/>
      </w:tblGrid>
      <w:tr w:rsidR="000C7475" w14:paraId="503478C1" w14:textId="77777777" w:rsidTr="000C7475">
        <w:trPr>
          <w:trHeight w:val="20"/>
        </w:trPr>
        <w:tc>
          <w:tcPr>
            <w:tcW w:w="2698" w:type="pct"/>
            <w:gridSpan w:val="2"/>
            <w:tcBorders>
              <w:top w:val="single" w:sz="2" w:space="0" w:color="auto"/>
              <w:left w:val="single" w:sz="2" w:space="0" w:color="auto"/>
              <w:bottom w:val="single" w:sz="2" w:space="0" w:color="auto"/>
              <w:right w:val="single" w:sz="2" w:space="0" w:color="auto"/>
            </w:tcBorders>
            <w:hideMark/>
          </w:tcPr>
          <w:p w14:paraId="217F1C92" w14:textId="77777777" w:rsidR="000C7475" w:rsidRDefault="000C7475">
            <w:pPr>
              <w:pStyle w:val="TableParagraph"/>
              <w:spacing w:before="80" w:after="80"/>
              <w:ind w:left="1360"/>
              <w:jc w:val="both"/>
              <w:rPr>
                <w:rFonts w:ascii="Arial" w:eastAsia="Times New Roman" w:hAnsi="Arial" w:cs="Arial"/>
                <w:color w:val="000000"/>
                <w:sz w:val="16"/>
                <w:szCs w:val="16"/>
                <w:lang w:val="en-GB"/>
              </w:rPr>
            </w:pPr>
            <w:r>
              <w:rPr>
                <w:rFonts w:ascii="Arial" w:hAnsi="Arial" w:cs="Arial"/>
                <w:color w:val="000000"/>
                <w:spacing w:val="-5"/>
                <w:sz w:val="16"/>
                <w:szCs w:val="16"/>
                <w:lang w:val="en-GB"/>
              </w:rPr>
              <w:t xml:space="preserve">Test </w:t>
            </w:r>
            <w:r>
              <w:rPr>
                <w:rFonts w:ascii="Arial" w:hAnsi="Arial" w:cs="Arial"/>
                <w:color w:val="000000"/>
                <w:spacing w:val="-1"/>
                <w:sz w:val="16"/>
                <w:szCs w:val="16"/>
                <w:lang w:val="en-GB"/>
              </w:rPr>
              <w:t>Items</w:t>
            </w:r>
          </w:p>
        </w:tc>
        <w:tc>
          <w:tcPr>
            <w:tcW w:w="1080" w:type="pct"/>
            <w:tcBorders>
              <w:top w:val="single" w:sz="2" w:space="0" w:color="auto"/>
              <w:left w:val="single" w:sz="2" w:space="0" w:color="auto"/>
              <w:bottom w:val="single" w:sz="2" w:space="0" w:color="auto"/>
              <w:right w:val="single" w:sz="2" w:space="0" w:color="auto"/>
            </w:tcBorders>
            <w:hideMark/>
          </w:tcPr>
          <w:p w14:paraId="2477CF6D" w14:textId="77777777" w:rsidR="000C7475" w:rsidRDefault="000C7475">
            <w:pPr>
              <w:pStyle w:val="TableParagraph"/>
              <w:spacing w:before="80" w:after="80"/>
              <w:ind w:left="291" w:right="120" w:hanging="168"/>
              <w:jc w:val="both"/>
              <w:rPr>
                <w:rFonts w:ascii="Arial" w:eastAsia="Times New Roman" w:hAnsi="Arial" w:cs="Arial"/>
                <w:color w:val="000000"/>
                <w:sz w:val="16"/>
                <w:szCs w:val="16"/>
                <w:lang w:val="en-GB"/>
              </w:rPr>
            </w:pPr>
            <w:r>
              <w:rPr>
                <w:rFonts w:ascii="Arial" w:hAnsi="Arial" w:cs="Arial"/>
                <w:color w:val="000000"/>
                <w:spacing w:val="-5"/>
                <w:sz w:val="16"/>
                <w:szCs w:val="16"/>
                <w:lang w:val="en-GB"/>
              </w:rPr>
              <w:t>Test</w:t>
            </w:r>
            <w:r>
              <w:rPr>
                <w:rFonts w:ascii="Arial" w:hAnsi="Arial" w:cs="Arial"/>
                <w:color w:val="000000"/>
                <w:spacing w:val="-7"/>
                <w:sz w:val="16"/>
                <w:szCs w:val="16"/>
                <w:lang w:val="en-GB"/>
              </w:rPr>
              <w:t xml:space="preserve"> </w:t>
            </w:r>
            <w:r>
              <w:rPr>
                <w:rFonts w:ascii="Arial" w:hAnsi="Arial" w:cs="Arial"/>
                <w:color w:val="000000"/>
                <w:sz w:val="16"/>
                <w:szCs w:val="16"/>
                <w:lang w:val="en-GB"/>
              </w:rPr>
              <w:t>Method</w:t>
            </w:r>
            <w:r>
              <w:rPr>
                <w:rFonts w:ascii="Arial" w:hAnsi="Arial" w:cs="Arial"/>
                <w:color w:val="000000"/>
                <w:spacing w:val="20"/>
                <w:w w:val="99"/>
                <w:sz w:val="16"/>
                <w:szCs w:val="16"/>
                <w:lang w:val="en-GB"/>
              </w:rPr>
              <w:t xml:space="preserve"> </w:t>
            </w:r>
            <w:r>
              <w:rPr>
                <w:rFonts w:ascii="Arial" w:hAnsi="Arial" w:cs="Arial"/>
                <w:color w:val="000000"/>
                <w:sz w:val="16"/>
                <w:szCs w:val="16"/>
                <w:lang w:val="en-GB"/>
              </w:rPr>
              <w:t>BS</w:t>
            </w:r>
            <w:r>
              <w:rPr>
                <w:rFonts w:ascii="Arial" w:hAnsi="Arial" w:cs="Arial"/>
                <w:color w:val="000000"/>
                <w:spacing w:val="-8"/>
                <w:sz w:val="16"/>
                <w:szCs w:val="16"/>
                <w:lang w:val="en-GB"/>
              </w:rPr>
              <w:t xml:space="preserve"> </w:t>
            </w:r>
            <w:r>
              <w:rPr>
                <w:rFonts w:ascii="Arial" w:hAnsi="Arial" w:cs="Arial"/>
                <w:color w:val="000000"/>
                <w:sz w:val="16"/>
                <w:szCs w:val="16"/>
                <w:lang w:val="en-GB"/>
              </w:rPr>
              <w:t>6431</w:t>
            </w:r>
          </w:p>
        </w:tc>
        <w:tc>
          <w:tcPr>
            <w:tcW w:w="1222" w:type="pct"/>
            <w:tcBorders>
              <w:top w:val="single" w:sz="2" w:space="0" w:color="auto"/>
              <w:left w:val="single" w:sz="2" w:space="0" w:color="auto"/>
              <w:bottom w:val="single" w:sz="2" w:space="0" w:color="auto"/>
              <w:right w:val="single" w:sz="2" w:space="0" w:color="auto"/>
            </w:tcBorders>
            <w:hideMark/>
          </w:tcPr>
          <w:p w14:paraId="235D5FE4" w14:textId="77777777" w:rsidR="000C7475" w:rsidRDefault="000C7475">
            <w:pPr>
              <w:pStyle w:val="TableParagraph"/>
              <w:spacing w:before="80" w:after="80"/>
              <w:ind w:left="481" w:right="399" w:hanging="81"/>
              <w:jc w:val="both"/>
              <w:rPr>
                <w:rFonts w:ascii="Arial" w:eastAsia="Times New Roman" w:hAnsi="Arial" w:cs="Arial"/>
                <w:color w:val="000000"/>
                <w:sz w:val="16"/>
                <w:szCs w:val="16"/>
                <w:lang w:val="en-GB"/>
              </w:rPr>
            </w:pPr>
            <w:r>
              <w:rPr>
                <w:rFonts w:ascii="Arial" w:hAnsi="Arial" w:cs="Arial"/>
                <w:color w:val="000000"/>
                <w:w w:val="95"/>
                <w:sz w:val="16"/>
                <w:szCs w:val="16"/>
                <w:lang w:val="en-GB"/>
              </w:rPr>
              <w:t>Acceptance</w:t>
            </w:r>
            <w:r>
              <w:rPr>
                <w:rFonts w:ascii="Arial" w:hAnsi="Arial" w:cs="Arial"/>
                <w:color w:val="000000"/>
                <w:spacing w:val="21"/>
                <w:w w:val="99"/>
                <w:sz w:val="16"/>
                <w:szCs w:val="16"/>
                <w:lang w:val="en-GB"/>
              </w:rPr>
              <w:t xml:space="preserve"> </w:t>
            </w:r>
            <w:r>
              <w:rPr>
                <w:rFonts w:ascii="Arial" w:hAnsi="Arial" w:cs="Arial"/>
                <w:color w:val="000000"/>
                <w:spacing w:val="-1"/>
                <w:sz w:val="16"/>
                <w:szCs w:val="16"/>
                <w:lang w:val="en-GB"/>
              </w:rPr>
              <w:t>Standards</w:t>
            </w:r>
          </w:p>
        </w:tc>
      </w:tr>
      <w:tr w:rsidR="000C7475" w14:paraId="69A573F2" w14:textId="77777777" w:rsidTr="000C7475">
        <w:trPr>
          <w:trHeight w:val="20"/>
        </w:trPr>
        <w:tc>
          <w:tcPr>
            <w:tcW w:w="2698" w:type="pct"/>
            <w:gridSpan w:val="2"/>
            <w:tcBorders>
              <w:top w:val="single" w:sz="2" w:space="0" w:color="auto"/>
              <w:left w:val="single" w:sz="2" w:space="0" w:color="auto"/>
              <w:bottom w:val="single" w:sz="2" w:space="0" w:color="auto"/>
              <w:right w:val="single" w:sz="2" w:space="0" w:color="auto"/>
            </w:tcBorders>
            <w:hideMark/>
          </w:tcPr>
          <w:p w14:paraId="08097688" w14:textId="77777777" w:rsidR="000C7475" w:rsidRDefault="000C7475">
            <w:pPr>
              <w:pStyle w:val="TableParagraph"/>
              <w:spacing w:before="80" w:after="80" w:line="249" w:lineRule="exact"/>
              <w:ind w:left="21"/>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Nominal</w:t>
            </w:r>
            <w:r>
              <w:rPr>
                <w:rFonts w:ascii="Arial" w:hAnsi="Arial" w:cs="Arial"/>
                <w:color w:val="000000"/>
                <w:spacing w:val="-12"/>
                <w:sz w:val="16"/>
                <w:szCs w:val="16"/>
                <w:lang w:val="en-GB"/>
              </w:rPr>
              <w:t xml:space="preserve"> </w:t>
            </w:r>
            <w:r>
              <w:rPr>
                <w:rFonts w:ascii="Arial" w:hAnsi="Arial" w:cs="Arial"/>
                <w:color w:val="000000"/>
                <w:sz w:val="16"/>
                <w:szCs w:val="16"/>
                <w:lang w:val="en-GB"/>
              </w:rPr>
              <w:t>Size</w:t>
            </w:r>
          </w:p>
        </w:tc>
        <w:tc>
          <w:tcPr>
            <w:tcW w:w="1080" w:type="pct"/>
            <w:vMerge w:val="restart"/>
            <w:tcBorders>
              <w:top w:val="single" w:sz="2" w:space="0" w:color="auto"/>
              <w:left w:val="single" w:sz="2" w:space="0" w:color="auto"/>
              <w:bottom w:val="single" w:sz="2" w:space="0" w:color="auto"/>
              <w:right w:val="single" w:sz="2" w:space="0" w:color="auto"/>
            </w:tcBorders>
          </w:tcPr>
          <w:p w14:paraId="6E1500E4" w14:textId="77777777" w:rsidR="000C7475" w:rsidRDefault="000C7475">
            <w:pPr>
              <w:widowControl w:val="0"/>
              <w:spacing w:before="80" w:after="80"/>
              <w:jc w:val="both"/>
              <w:rPr>
                <w:rFonts w:ascii="Arial" w:eastAsia="Calibri" w:hAnsi="Arial" w:cs="Arial"/>
                <w:color w:val="000000"/>
                <w:sz w:val="16"/>
                <w:szCs w:val="16"/>
                <w:lang w:val="en-GB"/>
              </w:rPr>
            </w:pPr>
          </w:p>
        </w:tc>
        <w:tc>
          <w:tcPr>
            <w:tcW w:w="1222" w:type="pct"/>
            <w:tcBorders>
              <w:top w:val="single" w:sz="2" w:space="0" w:color="auto"/>
              <w:left w:val="single" w:sz="2" w:space="0" w:color="auto"/>
              <w:bottom w:val="single" w:sz="2" w:space="0" w:color="auto"/>
              <w:right w:val="single" w:sz="2" w:space="0" w:color="auto"/>
            </w:tcBorders>
            <w:hideMark/>
          </w:tcPr>
          <w:p w14:paraId="36D02197" w14:textId="77777777" w:rsidR="000C7475" w:rsidRDefault="000C7475">
            <w:pPr>
              <w:pStyle w:val="TableParagraph"/>
              <w:spacing w:before="80" w:after="80" w:line="249" w:lineRule="exact"/>
              <w:ind w:left="365"/>
              <w:jc w:val="both"/>
              <w:rPr>
                <w:rFonts w:ascii="Arial" w:eastAsia="Times New Roman" w:hAnsi="Arial" w:cs="Arial"/>
                <w:color w:val="000000"/>
                <w:sz w:val="16"/>
                <w:szCs w:val="16"/>
                <w:lang w:val="en-GB"/>
              </w:rPr>
            </w:pPr>
            <w:r>
              <w:rPr>
                <w:rFonts w:ascii="Arial" w:hAnsi="Arial" w:cs="Arial"/>
                <w:color w:val="000000"/>
                <w:sz w:val="16"/>
                <w:szCs w:val="16"/>
                <w:lang w:val="en-GB"/>
              </w:rPr>
              <w:t>200</w:t>
            </w:r>
            <w:r>
              <w:rPr>
                <w:rFonts w:ascii="Arial" w:hAnsi="Arial" w:cs="Arial"/>
                <w:color w:val="000000"/>
                <w:spacing w:val="-4"/>
                <w:sz w:val="16"/>
                <w:szCs w:val="16"/>
                <w:lang w:val="en-GB"/>
              </w:rPr>
              <w:t xml:space="preserve"> </w:t>
            </w:r>
            <w:r>
              <w:rPr>
                <w:rFonts w:ascii="Arial" w:hAnsi="Arial" w:cs="Arial"/>
                <w:color w:val="000000"/>
                <w:sz w:val="16"/>
                <w:szCs w:val="16"/>
                <w:lang w:val="en-GB"/>
              </w:rPr>
              <w:t>x</w:t>
            </w:r>
            <w:r>
              <w:rPr>
                <w:rFonts w:ascii="Arial" w:hAnsi="Arial" w:cs="Arial"/>
                <w:color w:val="000000"/>
                <w:spacing w:val="-2"/>
                <w:sz w:val="16"/>
                <w:szCs w:val="16"/>
                <w:lang w:val="en-GB"/>
              </w:rPr>
              <w:t xml:space="preserve"> </w:t>
            </w:r>
            <w:r>
              <w:rPr>
                <w:rFonts w:ascii="Arial" w:hAnsi="Arial" w:cs="Arial"/>
                <w:color w:val="000000"/>
                <w:sz w:val="16"/>
                <w:szCs w:val="16"/>
                <w:lang w:val="en-GB"/>
              </w:rPr>
              <w:t>75</w:t>
            </w:r>
            <w:r>
              <w:rPr>
                <w:rFonts w:ascii="Arial" w:hAnsi="Arial" w:cs="Arial"/>
                <w:color w:val="000000"/>
                <w:spacing w:val="-3"/>
                <w:sz w:val="16"/>
                <w:szCs w:val="16"/>
                <w:lang w:val="en-GB"/>
              </w:rPr>
              <w:t xml:space="preserve"> </w:t>
            </w:r>
            <w:r>
              <w:rPr>
                <w:rFonts w:ascii="Arial" w:hAnsi="Arial" w:cs="Arial"/>
                <w:color w:val="000000"/>
                <w:sz w:val="16"/>
                <w:szCs w:val="16"/>
                <w:lang w:val="en-GB"/>
              </w:rPr>
              <w:t>x</w:t>
            </w:r>
            <w:r>
              <w:rPr>
                <w:rFonts w:ascii="Arial" w:hAnsi="Arial" w:cs="Arial"/>
                <w:color w:val="000000"/>
                <w:spacing w:val="-2"/>
                <w:sz w:val="16"/>
                <w:szCs w:val="16"/>
                <w:lang w:val="en-GB"/>
              </w:rPr>
              <w:t xml:space="preserve"> </w:t>
            </w:r>
            <w:r>
              <w:rPr>
                <w:rFonts w:ascii="Arial" w:hAnsi="Arial" w:cs="Arial"/>
                <w:color w:val="000000"/>
                <w:sz w:val="16"/>
                <w:szCs w:val="16"/>
                <w:lang w:val="en-GB"/>
              </w:rPr>
              <w:t>7</w:t>
            </w:r>
          </w:p>
        </w:tc>
      </w:tr>
      <w:tr w:rsidR="000C7475" w14:paraId="27699492" w14:textId="77777777" w:rsidTr="000C7475">
        <w:trPr>
          <w:trHeight w:val="20"/>
        </w:trPr>
        <w:tc>
          <w:tcPr>
            <w:tcW w:w="2698" w:type="pct"/>
            <w:gridSpan w:val="2"/>
            <w:tcBorders>
              <w:top w:val="single" w:sz="2" w:space="0" w:color="auto"/>
              <w:left w:val="single" w:sz="2" w:space="0" w:color="auto"/>
              <w:bottom w:val="single" w:sz="2" w:space="0" w:color="auto"/>
              <w:right w:val="single" w:sz="2" w:space="0" w:color="auto"/>
            </w:tcBorders>
            <w:hideMark/>
          </w:tcPr>
          <w:p w14:paraId="0B5DFFCE" w14:textId="77777777" w:rsidR="000C7475" w:rsidRDefault="000C7475">
            <w:pPr>
              <w:pStyle w:val="TableParagraph"/>
              <w:spacing w:before="80" w:after="80" w:line="249" w:lineRule="exact"/>
              <w:ind w:left="21"/>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BS</w:t>
            </w:r>
            <w:r>
              <w:rPr>
                <w:rFonts w:ascii="Arial" w:hAnsi="Arial" w:cs="Arial"/>
                <w:color w:val="000000"/>
                <w:spacing w:val="-15"/>
                <w:sz w:val="16"/>
                <w:szCs w:val="16"/>
                <w:lang w:val="en-GB"/>
              </w:rPr>
              <w:t xml:space="preserve"> </w:t>
            </w:r>
            <w:r>
              <w:rPr>
                <w:rFonts w:ascii="Arial" w:hAnsi="Arial" w:cs="Arial"/>
                <w:color w:val="000000"/>
                <w:spacing w:val="-2"/>
                <w:sz w:val="16"/>
                <w:szCs w:val="16"/>
                <w:lang w:val="en-GB"/>
              </w:rPr>
              <w:t>6431</w:t>
            </w:r>
            <w:r>
              <w:rPr>
                <w:rFonts w:ascii="Arial" w:hAnsi="Arial" w:cs="Arial"/>
                <w:color w:val="000000"/>
                <w:spacing w:val="-13"/>
                <w:sz w:val="16"/>
                <w:szCs w:val="16"/>
                <w:lang w:val="en-GB"/>
              </w:rPr>
              <w:t xml:space="preserve"> </w:t>
            </w:r>
            <w:r>
              <w:rPr>
                <w:rFonts w:ascii="Arial" w:hAnsi="Arial" w:cs="Arial"/>
                <w:color w:val="000000"/>
                <w:spacing w:val="-2"/>
                <w:sz w:val="16"/>
                <w:szCs w:val="16"/>
                <w:lang w:val="en-GB"/>
              </w:rPr>
              <w:t>classification</w:t>
            </w:r>
          </w:p>
        </w:tc>
        <w:tc>
          <w:tcPr>
            <w:tcW w:w="0" w:type="auto"/>
            <w:vMerge/>
            <w:tcBorders>
              <w:top w:val="single" w:sz="2" w:space="0" w:color="auto"/>
              <w:left w:val="single" w:sz="2" w:space="0" w:color="auto"/>
              <w:bottom w:val="single" w:sz="2" w:space="0" w:color="auto"/>
              <w:right w:val="single" w:sz="2" w:space="0" w:color="auto"/>
            </w:tcBorders>
            <w:vAlign w:val="center"/>
            <w:hideMark/>
          </w:tcPr>
          <w:p w14:paraId="302B431A" w14:textId="77777777" w:rsidR="000C7475" w:rsidRDefault="000C7475">
            <w:pPr>
              <w:rPr>
                <w:rFonts w:ascii="Arial" w:eastAsia="Calibri" w:hAnsi="Arial" w:cs="Arial"/>
                <w:color w:val="000000"/>
                <w:sz w:val="16"/>
                <w:szCs w:val="16"/>
                <w:lang w:val="en-GB"/>
              </w:rPr>
            </w:pPr>
          </w:p>
        </w:tc>
        <w:tc>
          <w:tcPr>
            <w:tcW w:w="1222" w:type="pct"/>
            <w:tcBorders>
              <w:top w:val="single" w:sz="2" w:space="0" w:color="auto"/>
              <w:left w:val="single" w:sz="2" w:space="0" w:color="auto"/>
              <w:bottom w:val="single" w:sz="2" w:space="0" w:color="auto"/>
              <w:right w:val="single" w:sz="2" w:space="0" w:color="auto"/>
            </w:tcBorders>
            <w:hideMark/>
          </w:tcPr>
          <w:p w14:paraId="06B9F7F1" w14:textId="77777777" w:rsidR="000C7475" w:rsidRDefault="000C7475">
            <w:pPr>
              <w:pStyle w:val="TableParagraph"/>
              <w:spacing w:before="80" w:after="80" w:line="249" w:lineRule="exact"/>
              <w:jc w:val="both"/>
              <w:rPr>
                <w:rFonts w:ascii="Arial" w:eastAsia="Times New Roman" w:hAnsi="Arial" w:cs="Arial"/>
                <w:color w:val="000000"/>
                <w:sz w:val="16"/>
                <w:szCs w:val="16"/>
                <w:lang w:val="en-GB"/>
              </w:rPr>
            </w:pPr>
            <w:r>
              <w:rPr>
                <w:rFonts w:ascii="Arial" w:hAnsi="Arial" w:cs="Arial"/>
                <w:color w:val="000000"/>
                <w:sz w:val="16"/>
                <w:szCs w:val="16"/>
                <w:lang w:val="en-GB"/>
              </w:rPr>
              <w:t>BI</w:t>
            </w:r>
          </w:p>
        </w:tc>
      </w:tr>
      <w:tr w:rsidR="000C7475" w14:paraId="0E394690" w14:textId="77777777" w:rsidTr="000C7475">
        <w:trPr>
          <w:trHeight w:val="20"/>
        </w:trPr>
        <w:tc>
          <w:tcPr>
            <w:tcW w:w="1332" w:type="pct"/>
            <w:vMerge w:val="restart"/>
            <w:tcBorders>
              <w:top w:val="single" w:sz="2" w:space="0" w:color="auto"/>
              <w:left w:val="single" w:sz="2" w:space="0" w:color="auto"/>
              <w:bottom w:val="single" w:sz="2" w:space="0" w:color="auto"/>
              <w:right w:val="single" w:sz="2" w:space="0" w:color="auto"/>
            </w:tcBorders>
            <w:hideMark/>
          </w:tcPr>
          <w:p w14:paraId="18756B79" w14:textId="77777777" w:rsidR="000C7475" w:rsidRDefault="000C7475">
            <w:pPr>
              <w:pStyle w:val="TableParagraph"/>
              <w:spacing w:before="80" w:after="80" w:line="237" w:lineRule="auto"/>
              <w:ind w:left="471" w:right="231" w:hanging="331"/>
              <w:jc w:val="both"/>
              <w:rPr>
                <w:rFonts w:ascii="Arial" w:eastAsia="Times New Roman" w:hAnsi="Arial" w:cs="Arial"/>
                <w:color w:val="000000"/>
                <w:sz w:val="16"/>
                <w:szCs w:val="16"/>
                <w:lang w:val="en-GB"/>
              </w:rPr>
            </w:pPr>
            <w:r>
              <w:rPr>
                <w:rFonts w:ascii="Arial" w:hAnsi="Arial" w:cs="Arial"/>
                <w:color w:val="000000"/>
                <w:sz w:val="16"/>
                <w:szCs w:val="16"/>
                <w:lang w:val="en-GB"/>
              </w:rPr>
              <w:t>1.</w:t>
            </w:r>
            <w:r>
              <w:rPr>
                <w:rFonts w:ascii="Arial" w:hAnsi="Arial" w:cs="Arial"/>
                <w:color w:val="000000"/>
                <w:spacing w:val="10"/>
                <w:sz w:val="16"/>
                <w:szCs w:val="16"/>
                <w:lang w:val="en-GB"/>
              </w:rPr>
              <w:t xml:space="preserve"> </w:t>
            </w:r>
            <w:r>
              <w:rPr>
                <w:rFonts w:ascii="Arial" w:hAnsi="Arial" w:cs="Arial"/>
                <w:color w:val="000000"/>
                <w:sz w:val="16"/>
                <w:szCs w:val="16"/>
                <w:lang w:val="en-GB"/>
              </w:rPr>
              <w:t>*Resistance</w:t>
            </w:r>
            <w:r>
              <w:rPr>
                <w:rFonts w:ascii="Arial" w:hAnsi="Arial" w:cs="Arial"/>
                <w:color w:val="000000"/>
                <w:spacing w:val="21"/>
                <w:w w:val="99"/>
                <w:sz w:val="16"/>
                <w:szCs w:val="16"/>
                <w:lang w:val="en-GB"/>
              </w:rPr>
              <w:t xml:space="preserve"> </w:t>
            </w:r>
            <w:r>
              <w:rPr>
                <w:rFonts w:ascii="Arial" w:hAnsi="Arial" w:cs="Arial"/>
                <w:color w:val="000000"/>
                <w:sz w:val="16"/>
                <w:szCs w:val="16"/>
                <w:lang w:val="en-GB"/>
              </w:rPr>
              <w:t>to</w:t>
            </w:r>
            <w:r>
              <w:rPr>
                <w:rFonts w:ascii="Arial" w:hAnsi="Arial" w:cs="Arial"/>
                <w:color w:val="000000"/>
                <w:spacing w:val="2"/>
                <w:sz w:val="16"/>
                <w:szCs w:val="16"/>
                <w:lang w:val="en-GB"/>
              </w:rPr>
              <w:t xml:space="preserve"> </w:t>
            </w:r>
            <w:r>
              <w:rPr>
                <w:rFonts w:ascii="Arial" w:hAnsi="Arial" w:cs="Arial"/>
                <w:color w:val="000000"/>
                <w:sz w:val="16"/>
                <w:szCs w:val="16"/>
                <w:lang w:val="en-GB"/>
              </w:rPr>
              <w:t>acids</w:t>
            </w:r>
            <w:r>
              <w:rPr>
                <w:rFonts w:ascii="Arial" w:hAnsi="Arial" w:cs="Arial"/>
                <w:color w:val="000000"/>
                <w:w w:val="99"/>
                <w:sz w:val="16"/>
                <w:szCs w:val="16"/>
                <w:lang w:val="en-GB"/>
              </w:rPr>
              <w:t xml:space="preserve"> </w:t>
            </w:r>
            <w:r>
              <w:rPr>
                <w:rFonts w:ascii="Arial" w:hAnsi="Arial" w:cs="Arial"/>
                <w:color w:val="000000"/>
                <w:sz w:val="16"/>
                <w:szCs w:val="16"/>
                <w:lang w:val="en-GB"/>
              </w:rPr>
              <w:t>and</w:t>
            </w:r>
            <w:r>
              <w:rPr>
                <w:rFonts w:ascii="Arial" w:hAnsi="Arial" w:cs="Arial"/>
                <w:color w:val="000000"/>
                <w:spacing w:val="-9"/>
                <w:sz w:val="16"/>
                <w:szCs w:val="16"/>
                <w:lang w:val="en-GB"/>
              </w:rPr>
              <w:t xml:space="preserve"> </w:t>
            </w:r>
            <w:r>
              <w:rPr>
                <w:rFonts w:ascii="Arial" w:hAnsi="Arial" w:cs="Arial"/>
                <w:color w:val="000000"/>
                <w:sz w:val="16"/>
                <w:szCs w:val="16"/>
                <w:lang w:val="en-GB"/>
              </w:rPr>
              <w:t>alkali</w:t>
            </w:r>
          </w:p>
        </w:tc>
        <w:tc>
          <w:tcPr>
            <w:tcW w:w="1366" w:type="pct"/>
            <w:tcBorders>
              <w:top w:val="single" w:sz="2" w:space="0" w:color="auto"/>
              <w:left w:val="single" w:sz="2" w:space="0" w:color="auto"/>
              <w:bottom w:val="single" w:sz="2" w:space="0" w:color="auto"/>
              <w:right w:val="single" w:sz="2" w:space="0" w:color="auto"/>
            </w:tcBorders>
            <w:hideMark/>
          </w:tcPr>
          <w:p w14:paraId="6BA8D0E7" w14:textId="77777777" w:rsidR="000C7475" w:rsidRDefault="000C7475">
            <w:pPr>
              <w:pStyle w:val="TableParagraph"/>
              <w:spacing w:before="80" w:after="80" w:line="249" w:lineRule="exact"/>
              <w:ind w:left="21"/>
              <w:jc w:val="both"/>
              <w:rPr>
                <w:rFonts w:ascii="Arial" w:eastAsia="Times New Roman" w:hAnsi="Arial" w:cs="Arial"/>
                <w:color w:val="000000"/>
                <w:sz w:val="16"/>
                <w:szCs w:val="16"/>
                <w:lang w:val="en-GB"/>
              </w:rPr>
            </w:pPr>
            <w:r>
              <w:rPr>
                <w:rFonts w:ascii="Arial" w:hAnsi="Arial" w:cs="Arial"/>
                <w:color w:val="000000"/>
                <w:sz w:val="16"/>
                <w:szCs w:val="16"/>
                <w:lang w:val="en-GB"/>
              </w:rPr>
              <w:t>Sulphuric</w:t>
            </w:r>
            <w:r>
              <w:rPr>
                <w:rFonts w:ascii="Arial" w:hAnsi="Arial" w:cs="Arial"/>
                <w:color w:val="000000"/>
                <w:spacing w:val="-12"/>
                <w:sz w:val="16"/>
                <w:szCs w:val="16"/>
                <w:lang w:val="en-GB"/>
              </w:rPr>
              <w:t xml:space="preserve"> </w:t>
            </w:r>
            <w:r>
              <w:rPr>
                <w:rFonts w:ascii="Arial" w:hAnsi="Arial" w:cs="Arial"/>
                <w:color w:val="000000"/>
                <w:spacing w:val="-1"/>
                <w:sz w:val="16"/>
                <w:szCs w:val="16"/>
                <w:lang w:val="en-GB"/>
              </w:rPr>
              <w:t>acid</w:t>
            </w:r>
          </w:p>
        </w:tc>
        <w:tc>
          <w:tcPr>
            <w:tcW w:w="1080" w:type="pct"/>
            <w:vMerge w:val="restart"/>
            <w:tcBorders>
              <w:top w:val="single" w:sz="2" w:space="0" w:color="auto"/>
              <w:left w:val="single" w:sz="2" w:space="0" w:color="auto"/>
              <w:bottom w:val="single" w:sz="2" w:space="0" w:color="auto"/>
              <w:right w:val="single" w:sz="2" w:space="0" w:color="auto"/>
            </w:tcBorders>
            <w:hideMark/>
          </w:tcPr>
          <w:p w14:paraId="466326DA" w14:textId="77777777" w:rsidR="000C7475" w:rsidRDefault="000C7475">
            <w:pPr>
              <w:pStyle w:val="TableParagraph"/>
              <w:spacing w:before="80" w:after="80" w:line="249" w:lineRule="exact"/>
              <w:ind w:left="54"/>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Part</w:t>
            </w:r>
            <w:r>
              <w:rPr>
                <w:rFonts w:ascii="Arial" w:hAnsi="Arial" w:cs="Arial"/>
                <w:color w:val="000000"/>
                <w:spacing w:val="-4"/>
                <w:sz w:val="16"/>
                <w:szCs w:val="16"/>
                <w:lang w:val="en-GB"/>
              </w:rPr>
              <w:t xml:space="preserve"> </w:t>
            </w:r>
            <w:proofErr w:type="gramStart"/>
            <w:r>
              <w:rPr>
                <w:rFonts w:ascii="Arial" w:hAnsi="Arial" w:cs="Arial"/>
                <w:color w:val="000000"/>
                <w:sz w:val="16"/>
                <w:szCs w:val="16"/>
                <w:lang w:val="en-GB"/>
              </w:rPr>
              <w:t>18</w:t>
            </w:r>
            <w:r>
              <w:rPr>
                <w:rFonts w:ascii="Arial" w:hAnsi="Arial" w:cs="Arial"/>
                <w:color w:val="000000"/>
                <w:spacing w:val="-4"/>
                <w:sz w:val="16"/>
                <w:szCs w:val="16"/>
                <w:lang w:val="en-GB"/>
              </w:rPr>
              <w:t xml:space="preserve"> </w:t>
            </w:r>
            <w:r>
              <w:rPr>
                <w:rFonts w:ascii="Arial" w:hAnsi="Arial" w:cs="Arial"/>
                <w:color w:val="000000"/>
                <w:sz w:val="16"/>
                <w:szCs w:val="16"/>
                <w:lang w:val="en-GB"/>
              </w:rPr>
              <w:t>:</w:t>
            </w:r>
            <w:proofErr w:type="gramEnd"/>
            <w:r>
              <w:rPr>
                <w:rFonts w:ascii="Arial" w:hAnsi="Arial" w:cs="Arial"/>
                <w:color w:val="000000"/>
                <w:spacing w:val="-3"/>
                <w:sz w:val="16"/>
                <w:szCs w:val="16"/>
                <w:lang w:val="en-GB"/>
              </w:rPr>
              <w:t xml:space="preserve"> </w:t>
            </w:r>
            <w:r>
              <w:rPr>
                <w:rFonts w:ascii="Arial" w:hAnsi="Arial" w:cs="Arial"/>
                <w:color w:val="000000"/>
                <w:spacing w:val="-1"/>
                <w:sz w:val="16"/>
                <w:szCs w:val="16"/>
                <w:lang w:val="en-GB"/>
              </w:rPr>
              <w:t>1983</w:t>
            </w:r>
          </w:p>
        </w:tc>
        <w:tc>
          <w:tcPr>
            <w:tcW w:w="1222" w:type="pct"/>
            <w:tcBorders>
              <w:top w:val="single" w:sz="2" w:space="0" w:color="auto"/>
              <w:left w:val="single" w:sz="2" w:space="0" w:color="auto"/>
              <w:bottom w:val="single" w:sz="2" w:space="0" w:color="auto"/>
              <w:right w:val="single" w:sz="2" w:space="0" w:color="auto"/>
            </w:tcBorders>
            <w:hideMark/>
          </w:tcPr>
          <w:p w14:paraId="64D659A0" w14:textId="77777777" w:rsidR="000C7475" w:rsidRDefault="000C7475">
            <w:pPr>
              <w:pStyle w:val="TableParagraph"/>
              <w:spacing w:before="80" w:after="80" w:line="249" w:lineRule="exact"/>
              <w:ind w:left="510"/>
              <w:jc w:val="both"/>
              <w:rPr>
                <w:rFonts w:ascii="Arial" w:eastAsia="Times New Roman" w:hAnsi="Arial" w:cs="Arial"/>
                <w:color w:val="000000"/>
                <w:sz w:val="16"/>
                <w:szCs w:val="16"/>
                <w:lang w:val="en-GB"/>
              </w:rPr>
            </w:pPr>
            <w:r>
              <w:rPr>
                <w:rFonts w:ascii="Arial" w:hAnsi="Arial" w:cs="Arial"/>
                <w:color w:val="000000"/>
                <w:sz w:val="16"/>
                <w:szCs w:val="16"/>
                <w:lang w:val="en-GB"/>
              </w:rPr>
              <w:t>Required</w:t>
            </w:r>
          </w:p>
        </w:tc>
      </w:tr>
      <w:tr w:rsidR="000C7475" w14:paraId="470781B7" w14:textId="77777777" w:rsidTr="000C7475">
        <w:trPr>
          <w:trHeight w:val="20"/>
        </w:trPr>
        <w:tc>
          <w:tcPr>
            <w:tcW w:w="0" w:type="auto"/>
            <w:vMerge/>
            <w:tcBorders>
              <w:top w:val="single" w:sz="2" w:space="0" w:color="auto"/>
              <w:left w:val="single" w:sz="2" w:space="0" w:color="auto"/>
              <w:bottom w:val="single" w:sz="2" w:space="0" w:color="auto"/>
              <w:right w:val="single" w:sz="2" w:space="0" w:color="auto"/>
            </w:tcBorders>
            <w:vAlign w:val="center"/>
            <w:hideMark/>
          </w:tcPr>
          <w:p w14:paraId="4654CA52" w14:textId="77777777" w:rsidR="000C7475" w:rsidRDefault="000C7475">
            <w:pPr>
              <w:rPr>
                <w:rFonts w:ascii="Arial" w:hAnsi="Arial" w:cs="Arial"/>
                <w:color w:val="000000"/>
                <w:sz w:val="16"/>
                <w:szCs w:val="16"/>
                <w:lang w:val="en-GB"/>
              </w:rPr>
            </w:pPr>
          </w:p>
        </w:tc>
        <w:tc>
          <w:tcPr>
            <w:tcW w:w="1366" w:type="pct"/>
            <w:tcBorders>
              <w:top w:val="single" w:sz="2" w:space="0" w:color="auto"/>
              <w:left w:val="single" w:sz="2" w:space="0" w:color="auto"/>
              <w:bottom w:val="single" w:sz="2" w:space="0" w:color="auto"/>
              <w:right w:val="single" w:sz="2" w:space="0" w:color="auto"/>
            </w:tcBorders>
            <w:hideMark/>
          </w:tcPr>
          <w:p w14:paraId="3DE2749F" w14:textId="77777777" w:rsidR="000C7475" w:rsidRDefault="000C7475">
            <w:pPr>
              <w:pStyle w:val="TableParagraph"/>
              <w:spacing w:before="80" w:after="80" w:line="250" w:lineRule="exact"/>
              <w:ind w:left="21"/>
              <w:jc w:val="both"/>
              <w:rPr>
                <w:rFonts w:ascii="Arial" w:eastAsia="Times New Roman" w:hAnsi="Arial" w:cs="Arial"/>
                <w:color w:val="000000"/>
                <w:sz w:val="16"/>
                <w:szCs w:val="16"/>
                <w:lang w:val="en-GB"/>
              </w:rPr>
            </w:pPr>
            <w:r>
              <w:rPr>
                <w:rFonts w:ascii="Arial" w:hAnsi="Arial" w:cs="Arial"/>
                <w:color w:val="000000"/>
                <w:sz w:val="16"/>
                <w:szCs w:val="16"/>
                <w:lang w:val="en-GB"/>
              </w:rPr>
              <w:t>Lactic</w:t>
            </w:r>
            <w:r>
              <w:rPr>
                <w:rFonts w:ascii="Arial" w:hAnsi="Arial" w:cs="Arial"/>
                <w:color w:val="000000"/>
                <w:spacing w:val="-10"/>
                <w:sz w:val="16"/>
                <w:szCs w:val="16"/>
                <w:lang w:val="en-GB"/>
              </w:rPr>
              <w:t xml:space="preserve"> </w:t>
            </w:r>
            <w:r>
              <w:rPr>
                <w:rFonts w:ascii="Arial" w:hAnsi="Arial" w:cs="Arial"/>
                <w:color w:val="000000"/>
                <w:sz w:val="16"/>
                <w:szCs w:val="16"/>
                <w:lang w:val="en-GB"/>
              </w:rPr>
              <w:t>acid</w:t>
            </w:r>
          </w:p>
        </w:tc>
        <w:tc>
          <w:tcPr>
            <w:tcW w:w="0" w:type="auto"/>
            <w:vMerge/>
            <w:tcBorders>
              <w:top w:val="single" w:sz="2" w:space="0" w:color="auto"/>
              <w:left w:val="single" w:sz="2" w:space="0" w:color="auto"/>
              <w:bottom w:val="single" w:sz="2" w:space="0" w:color="auto"/>
              <w:right w:val="single" w:sz="2" w:space="0" w:color="auto"/>
            </w:tcBorders>
            <w:vAlign w:val="center"/>
            <w:hideMark/>
          </w:tcPr>
          <w:p w14:paraId="33A0C085" w14:textId="77777777" w:rsidR="000C7475" w:rsidRDefault="000C7475">
            <w:pPr>
              <w:rPr>
                <w:rFonts w:ascii="Arial" w:hAnsi="Arial" w:cs="Arial"/>
                <w:color w:val="000000"/>
                <w:sz w:val="16"/>
                <w:szCs w:val="16"/>
                <w:lang w:val="en-GB"/>
              </w:rPr>
            </w:pPr>
          </w:p>
        </w:tc>
        <w:tc>
          <w:tcPr>
            <w:tcW w:w="1222" w:type="pct"/>
            <w:tcBorders>
              <w:top w:val="single" w:sz="2" w:space="0" w:color="auto"/>
              <w:left w:val="single" w:sz="2" w:space="0" w:color="auto"/>
              <w:bottom w:val="single" w:sz="2" w:space="0" w:color="auto"/>
              <w:right w:val="single" w:sz="2" w:space="0" w:color="auto"/>
            </w:tcBorders>
            <w:hideMark/>
          </w:tcPr>
          <w:p w14:paraId="3906701B" w14:textId="77777777" w:rsidR="000C7475" w:rsidRDefault="000C7475">
            <w:pPr>
              <w:pStyle w:val="TableParagraph"/>
              <w:spacing w:before="80" w:after="80" w:line="250" w:lineRule="exact"/>
              <w:ind w:left="511"/>
              <w:jc w:val="both"/>
              <w:rPr>
                <w:rFonts w:ascii="Arial" w:eastAsia="Times New Roman" w:hAnsi="Arial" w:cs="Arial"/>
                <w:color w:val="000000"/>
                <w:sz w:val="16"/>
                <w:szCs w:val="16"/>
                <w:lang w:val="en-GB"/>
              </w:rPr>
            </w:pPr>
            <w:r>
              <w:rPr>
                <w:rFonts w:ascii="Arial" w:hAnsi="Arial" w:cs="Arial"/>
                <w:color w:val="000000"/>
                <w:sz w:val="16"/>
                <w:szCs w:val="16"/>
                <w:lang w:val="en-GB"/>
              </w:rPr>
              <w:t>Required</w:t>
            </w:r>
          </w:p>
        </w:tc>
      </w:tr>
      <w:tr w:rsidR="000C7475" w14:paraId="53D9E292" w14:textId="77777777" w:rsidTr="000C7475">
        <w:trPr>
          <w:trHeight w:val="20"/>
        </w:trPr>
        <w:tc>
          <w:tcPr>
            <w:tcW w:w="0" w:type="auto"/>
            <w:vMerge/>
            <w:tcBorders>
              <w:top w:val="single" w:sz="2" w:space="0" w:color="auto"/>
              <w:left w:val="single" w:sz="2" w:space="0" w:color="auto"/>
              <w:bottom w:val="single" w:sz="2" w:space="0" w:color="auto"/>
              <w:right w:val="single" w:sz="2" w:space="0" w:color="auto"/>
            </w:tcBorders>
            <w:vAlign w:val="center"/>
            <w:hideMark/>
          </w:tcPr>
          <w:p w14:paraId="06083562" w14:textId="77777777" w:rsidR="000C7475" w:rsidRDefault="000C7475">
            <w:pPr>
              <w:rPr>
                <w:rFonts w:ascii="Arial" w:hAnsi="Arial" w:cs="Arial"/>
                <w:color w:val="000000"/>
                <w:sz w:val="16"/>
                <w:szCs w:val="16"/>
                <w:lang w:val="en-GB"/>
              </w:rPr>
            </w:pPr>
          </w:p>
        </w:tc>
        <w:tc>
          <w:tcPr>
            <w:tcW w:w="1366" w:type="pct"/>
            <w:tcBorders>
              <w:top w:val="single" w:sz="2" w:space="0" w:color="auto"/>
              <w:left w:val="single" w:sz="2" w:space="0" w:color="auto"/>
              <w:bottom w:val="single" w:sz="2" w:space="0" w:color="auto"/>
              <w:right w:val="single" w:sz="2" w:space="0" w:color="auto"/>
            </w:tcBorders>
            <w:hideMark/>
          </w:tcPr>
          <w:p w14:paraId="03F4934C" w14:textId="77777777" w:rsidR="000C7475" w:rsidRDefault="000C7475">
            <w:pPr>
              <w:pStyle w:val="TableParagraph"/>
              <w:spacing w:before="80" w:after="80"/>
              <w:ind w:left="21" w:right="778"/>
              <w:jc w:val="both"/>
              <w:rPr>
                <w:rFonts w:ascii="Arial" w:eastAsia="Times New Roman" w:hAnsi="Arial" w:cs="Arial"/>
                <w:color w:val="000000"/>
                <w:sz w:val="16"/>
                <w:szCs w:val="16"/>
                <w:lang w:val="en-GB"/>
              </w:rPr>
            </w:pPr>
            <w:r>
              <w:rPr>
                <w:rFonts w:ascii="Arial" w:hAnsi="Arial" w:cs="Arial"/>
                <w:color w:val="000000"/>
                <w:w w:val="95"/>
                <w:sz w:val="16"/>
                <w:szCs w:val="16"/>
                <w:lang w:val="en-GB"/>
              </w:rPr>
              <w:t>Potassium</w:t>
            </w:r>
            <w:r>
              <w:rPr>
                <w:rFonts w:ascii="Arial" w:hAnsi="Arial" w:cs="Arial"/>
                <w:color w:val="000000"/>
                <w:spacing w:val="22"/>
                <w:w w:val="99"/>
                <w:sz w:val="16"/>
                <w:szCs w:val="16"/>
                <w:lang w:val="en-GB"/>
              </w:rPr>
              <w:t xml:space="preserve"> </w:t>
            </w:r>
            <w:r>
              <w:rPr>
                <w:rFonts w:ascii="Arial" w:hAnsi="Arial" w:cs="Arial"/>
                <w:color w:val="000000"/>
                <w:spacing w:val="-1"/>
                <w:sz w:val="16"/>
                <w:szCs w:val="16"/>
                <w:lang w:val="en-GB"/>
              </w:rPr>
              <w:t>hydroxide</w:t>
            </w:r>
          </w:p>
        </w:tc>
        <w:tc>
          <w:tcPr>
            <w:tcW w:w="0" w:type="auto"/>
            <w:vMerge/>
            <w:tcBorders>
              <w:top w:val="single" w:sz="2" w:space="0" w:color="auto"/>
              <w:left w:val="single" w:sz="2" w:space="0" w:color="auto"/>
              <w:bottom w:val="single" w:sz="2" w:space="0" w:color="auto"/>
              <w:right w:val="single" w:sz="2" w:space="0" w:color="auto"/>
            </w:tcBorders>
            <w:vAlign w:val="center"/>
            <w:hideMark/>
          </w:tcPr>
          <w:p w14:paraId="58C381E8" w14:textId="77777777" w:rsidR="000C7475" w:rsidRDefault="000C7475">
            <w:pPr>
              <w:rPr>
                <w:rFonts w:ascii="Arial" w:hAnsi="Arial" w:cs="Arial"/>
                <w:color w:val="000000"/>
                <w:sz w:val="16"/>
                <w:szCs w:val="16"/>
                <w:lang w:val="en-GB"/>
              </w:rPr>
            </w:pPr>
          </w:p>
        </w:tc>
        <w:tc>
          <w:tcPr>
            <w:tcW w:w="1222" w:type="pct"/>
            <w:tcBorders>
              <w:top w:val="single" w:sz="2" w:space="0" w:color="auto"/>
              <w:left w:val="single" w:sz="2" w:space="0" w:color="auto"/>
              <w:bottom w:val="single" w:sz="2" w:space="0" w:color="auto"/>
              <w:right w:val="single" w:sz="2" w:space="0" w:color="auto"/>
            </w:tcBorders>
            <w:hideMark/>
          </w:tcPr>
          <w:p w14:paraId="5F5B7D11" w14:textId="77777777" w:rsidR="000C7475" w:rsidRDefault="000C7475">
            <w:pPr>
              <w:pStyle w:val="TableParagraph"/>
              <w:spacing w:before="80" w:after="80" w:line="250" w:lineRule="exact"/>
              <w:ind w:left="510"/>
              <w:jc w:val="both"/>
              <w:rPr>
                <w:rFonts w:ascii="Arial" w:eastAsia="Times New Roman" w:hAnsi="Arial" w:cs="Arial"/>
                <w:color w:val="000000"/>
                <w:sz w:val="16"/>
                <w:szCs w:val="16"/>
                <w:lang w:val="en-GB"/>
              </w:rPr>
            </w:pPr>
            <w:r>
              <w:rPr>
                <w:rFonts w:ascii="Arial" w:hAnsi="Arial" w:cs="Arial"/>
                <w:color w:val="000000"/>
                <w:sz w:val="16"/>
                <w:szCs w:val="16"/>
                <w:lang w:val="en-GB"/>
              </w:rPr>
              <w:t>Required</w:t>
            </w:r>
          </w:p>
        </w:tc>
      </w:tr>
      <w:tr w:rsidR="000C7475" w14:paraId="7B04A228" w14:textId="77777777" w:rsidTr="000C7475">
        <w:trPr>
          <w:trHeight w:val="20"/>
        </w:trPr>
        <w:tc>
          <w:tcPr>
            <w:tcW w:w="1332" w:type="pct"/>
            <w:vMerge w:val="restart"/>
            <w:tcBorders>
              <w:top w:val="single" w:sz="2" w:space="0" w:color="auto"/>
              <w:left w:val="single" w:sz="2" w:space="0" w:color="auto"/>
              <w:bottom w:val="single" w:sz="2" w:space="0" w:color="auto"/>
              <w:right w:val="single" w:sz="2" w:space="0" w:color="auto"/>
            </w:tcBorders>
            <w:hideMark/>
          </w:tcPr>
          <w:p w14:paraId="68D5DC5E" w14:textId="77777777" w:rsidR="000C7475" w:rsidRDefault="000C7475">
            <w:pPr>
              <w:pStyle w:val="TableParagraph"/>
              <w:spacing w:before="80" w:after="80" w:line="237" w:lineRule="auto"/>
              <w:ind w:left="471" w:right="253" w:hanging="330"/>
              <w:jc w:val="both"/>
              <w:rPr>
                <w:rFonts w:ascii="Arial" w:eastAsia="Times New Roman" w:hAnsi="Arial" w:cs="Arial"/>
                <w:color w:val="000000"/>
                <w:sz w:val="16"/>
                <w:szCs w:val="16"/>
                <w:lang w:val="en-GB"/>
              </w:rPr>
            </w:pPr>
            <w:r>
              <w:rPr>
                <w:rFonts w:ascii="Arial" w:hAnsi="Arial" w:cs="Arial"/>
                <w:color w:val="000000"/>
                <w:sz w:val="16"/>
                <w:szCs w:val="16"/>
                <w:lang w:val="en-GB"/>
              </w:rPr>
              <w:t>2.</w:t>
            </w:r>
            <w:r>
              <w:rPr>
                <w:rFonts w:ascii="Arial" w:hAnsi="Arial" w:cs="Arial"/>
                <w:color w:val="000000"/>
                <w:spacing w:val="-13"/>
                <w:sz w:val="16"/>
                <w:szCs w:val="16"/>
                <w:lang w:val="en-GB"/>
              </w:rPr>
              <w:t xml:space="preserve"> </w:t>
            </w:r>
            <w:r>
              <w:rPr>
                <w:rFonts w:ascii="Arial" w:hAnsi="Arial" w:cs="Arial"/>
                <w:color w:val="000000"/>
                <w:sz w:val="16"/>
                <w:szCs w:val="16"/>
                <w:lang w:val="en-GB"/>
              </w:rPr>
              <w:t>*Resistance</w:t>
            </w:r>
            <w:r>
              <w:rPr>
                <w:rFonts w:ascii="Arial" w:hAnsi="Arial" w:cs="Arial"/>
                <w:color w:val="000000"/>
                <w:spacing w:val="21"/>
                <w:w w:val="99"/>
                <w:sz w:val="16"/>
                <w:szCs w:val="16"/>
                <w:lang w:val="en-GB"/>
              </w:rPr>
              <w:t xml:space="preserve"> </w:t>
            </w:r>
            <w:r>
              <w:rPr>
                <w:rFonts w:ascii="Arial" w:hAnsi="Arial" w:cs="Arial"/>
                <w:color w:val="000000"/>
                <w:sz w:val="16"/>
                <w:szCs w:val="16"/>
                <w:lang w:val="en-GB"/>
              </w:rPr>
              <w:t>to</w:t>
            </w:r>
            <w:r>
              <w:rPr>
                <w:rFonts w:ascii="Arial" w:hAnsi="Arial" w:cs="Arial"/>
                <w:color w:val="000000"/>
                <w:w w:val="99"/>
                <w:sz w:val="16"/>
                <w:szCs w:val="16"/>
                <w:lang w:val="en-GB"/>
              </w:rPr>
              <w:t xml:space="preserve"> </w:t>
            </w:r>
            <w:r>
              <w:rPr>
                <w:rFonts w:ascii="Arial" w:hAnsi="Arial" w:cs="Arial"/>
                <w:color w:val="000000"/>
                <w:sz w:val="16"/>
                <w:szCs w:val="16"/>
                <w:lang w:val="en-GB"/>
              </w:rPr>
              <w:t>household</w:t>
            </w:r>
            <w:r>
              <w:rPr>
                <w:rFonts w:ascii="Arial" w:hAnsi="Arial" w:cs="Arial"/>
                <w:color w:val="000000"/>
                <w:w w:val="99"/>
                <w:sz w:val="16"/>
                <w:szCs w:val="16"/>
                <w:lang w:val="en-GB"/>
              </w:rPr>
              <w:t xml:space="preserve"> </w:t>
            </w:r>
            <w:r>
              <w:rPr>
                <w:rFonts w:ascii="Arial" w:hAnsi="Arial" w:cs="Arial"/>
                <w:color w:val="000000"/>
                <w:spacing w:val="-1"/>
                <w:sz w:val="16"/>
                <w:szCs w:val="16"/>
                <w:lang w:val="en-GB"/>
              </w:rPr>
              <w:t>chemicals</w:t>
            </w:r>
          </w:p>
        </w:tc>
        <w:tc>
          <w:tcPr>
            <w:tcW w:w="1366" w:type="pct"/>
            <w:tcBorders>
              <w:top w:val="single" w:sz="2" w:space="0" w:color="auto"/>
              <w:left w:val="single" w:sz="2" w:space="0" w:color="auto"/>
              <w:bottom w:val="single" w:sz="2" w:space="0" w:color="auto"/>
              <w:right w:val="single" w:sz="2" w:space="0" w:color="auto"/>
            </w:tcBorders>
            <w:hideMark/>
          </w:tcPr>
          <w:p w14:paraId="6F74007A" w14:textId="77777777" w:rsidR="000C7475" w:rsidRDefault="000C7475">
            <w:pPr>
              <w:pStyle w:val="TableParagraph"/>
              <w:spacing w:before="80" w:after="80"/>
              <w:ind w:left="21" w:right="620"/>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Ammonium</w:t>
            </w:r>
            <w:r>
              <w:rPr>
                <w:rFonts w:ascii="Arial" w:hAnsi="Arial" w:cs="Arial"/>
                <w:color w:val="000000"/>
                <w:spacing w:val="27"/>
                <w:w w:val="99"/>
                <w:sz w:val="16"/>
                <w:szCs w:val="16"/>
                <w:lang w:val="en-GB"/>
              </w:rPr>
              <w:t xml:space="preserve"> </w:t>
            </w:r>
            <w:r>
              <w:rPr>
                <w:rFonts w:ascii="Arial" w:hAnsi="Arial" w:cs="Arial"/>
                <w:color w:val="000000"/>
                <w:sz w:val="16"/>
                <w:szCs w:val="16"/>
                <w:lang w:val="en-GB"/>
              </w:rPr>
              <w:t>chloride</w:t>
            </w:r>
          </w:p>
        </w:tc>
        <w:tc>
          <w:tcPr>
            <w:tcW w:w="0" w:type="auto"/>
            <w:vMerge/>
            <w:tcBorders>
              <w:top w:val="single" w:sz="2" w:space="0" w:color="auto"/>
              <w:left w:val="single" w:sz="2" w:space="0" w:color="auto"/>
              <w:bottom w:val="single" w:sz="2" w:space="0" w:color="auto"/>
              <w:right w:val="single" w:sz="2" w:space="0" w:color="auto"/>
            </w:tcBorders>
            <w:vAlign w:val="center"/>
            <w:hideMark/>
          </w:tcPr>
          <w:p w14:paraId="50432B9A" w14:textId="77777777" w:rsidR="000C7475" w:rsidRDefault="000C7475">
            <w:pPr>
              <w:rPr>
                <w:rFonts w:ascii="Arial" w:hAnsi="Arial" w:cs="Arial"/>
                <w:color w:val="000000"/>
                <w:sz w:val="16"/>
                <w:szCs w:val="16"/>
                <w:lang w:val="en-GB"/>
              </w:rPr>
            </w:pPr>
          </w:p>
        </w:tc>
        <w:tc>
          <w:tcPr>
            <w:tcW w:w="1222" w:type="pct"/>
            <w:tcBorders>
              <w:top w:val="single" w:sz="2" w:space="0" w:color="auto"/>
              <w:left w:val="single" w:sz="2" w:space="0" w:color="auto"/>
              <w:bottom w:val="single" w:sz="2" w:space="0" w:color="auto"/>
              <w:right w:val="single" w:sz="2" w:space="0" w:color="auto"/>
            </w:tcBorders>
            <w:hideMark/>
          </w:tcPr>
          <w:p w14:paraId="3BEC8059" w14:textId="77777777" w:rsidR="000C7475" w:rsidRDefault="000C7475">
            <w:pPr>
              <w:pStyle w:val="TableParagraph"/>
              <w:spacing w:before="80" w:after="80" w:line="250" w:lineRule="exact"/>
              <w:ind w:left="510"/>
              <w:jc w:val="both"/>
              <w:rPr>
                <w:rFonts w:ascii="Arial" w:eastAsia="Times New Roman" w:hAnsi="Arial" w:cs="Arial"/>
                <w:color w:val="000000"/>
                <w:sz w:val="16"/>
                <w:szCs w:val="16"/>
                <w:lang w:val="en-GB"/>
              </w:rPr>
            </w:pPr>
            <w:r>
              <w:rPr>
                <w:rFonts w:ascii="Arial" w:hAnsi="Arial" w:cs="Arial"/>
                <w:color w:val="000000"/>
                <w:sz w:val="16"/>
                <w:szCs w:val="16"/>
                <w:lang w:val="en-GB"/>
              </w:rPr>
              <w:t>Required</w:t>
            </w:r>
          </w:p>
        </w:tc>
      </w:tr>
      <w:tr w:rsidR="000C7475" w14:paraId="2ADB3854" w14:textId="77777777" w:rsidTr="000C7475">
        <w:trPr>
          <w:trHeight w:val="20"/>
        </w:trPr>
        <w:tc>
          <w:tcPr>
            <w:tcW w:w="0" w:type="auto"/>
            <w:vMerge/>
            <w:tcBorders>
              <w:top w:val="single" w:sz="2" w:space="0" w:color="auto"/>
              <w:left w:val="single" w:sz="2" w:space="0" w:color="auto"/>
              <w:bottom w:val="single" w:sz="2" w:space="0" w:color="auto"/>
              <w:right w:val="single" w:sz="2" w:space="0" w:color="auto"/>
            </w:tcBorders>
            <w:vAlign w:val="center"/>
            <w:hideMark/>
          </w:tcPr>
          <w:p w14:paraId="7BCDD1D6" w14:textId="77777777" w:rsidR="000C7475" w:rsidRDefault="000C7475">
            <w:pPr>
              <w:rPr>
                <w:rFonts w:ascii="Arial" w:hAnsi="Arial" w:cs="Arial"/>
                <w:color w:val="000000"/>
                <w:sz w:val="16"/>
                <w:szCs w:val="16"/>
                <w:lang w:val="en-GB"/>
              </w:rPr>
            </w:pPr>
          </w:p>
        </w:tc>
        <w:tc>
          <w:tcPr>
            <w:tcW w:w="1366" w:type="pct"/>
            <w:tcBorders>
              <w:top w:val="single" w:sz="2" w:space="0" w:color="auto"/>
              <w:left w:val="single" w:sz="2" w:space="0" w:color="auto"/>
              <w:bottom w:val="single" w:sz="2" w:space="0" w:color="auto"/>
              <w:right w:val="single" w:sz="2" w:space="0" w:color="auto"/>
            </w:tcBorders>
            <w:hideMark/>
          </w:tcPr>
          <w:p w14:paraId="21F801F2" w14:textId="77777777" w:rsidR="000C7475" w:rsidRDefault="000C7475">
            <w:pPr>
              <w:pStyle w:val="TableParagraph"/>
              <w:spacing w:before="80" w:after="80"/>
              <w:ind w:left="21" w:right="104"/>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Standard</w:t>
            </w:r>
            <w:r>
              <w:rPr>
                <w:rFonts w:ascii="Arial" w:hAnsi="Arial" w:cs="Arial"/>
                <w:color w:val="000000"/>
                <w:spacing w:val="-16"/>
                <w:sz w:val="16"/>
                <w:szCs w:val="16"/>
                <w:lang w:val="en-GB"/>
              </w:rPr>
              <w:t xml:space="preserve"> </w:t>
            </w:r>
            <w:r>
              <w:rPr>
                <w:rFonts w:ascii="Arial" w:hAnsi="Arial" w:cs="Arial"/>
                <w:color w:val="000000"/>
                <w:sz w:val="16"/>
                <w:szCs w:val="16"/>
                <w:lang w:val="en-GB"/>
              </w:rPr>
              <w:t>cleaning</w:t>
            </w:r>
            <w:r>
              <w:rPr>
                <w:rFonts w:ascii="Arial" w:hAnsi="Arial" w:cs="Arial"/>
                <w:color w:val="000000"/>
                <w:spacing w:val="24"/>
                <w:w w:val="99"/>
                <w:sz w:val="16"/>
                <w:szCs w:val="16"/>
                <w:lang w:val="en-GB"/>
              </w:rPr>
              <w:t xml:space="preserve"> </w:t>
            </w:r>
            <w:r>
              <w:rPr>
                <w:rFonts w:ascii="Arial" w:hAnsi="Arial" w:cs="Arial"/>
                <w:color w:val="000000"/>
                <w:sz w:val="16"/>
                <w:szCs w:val="16"/>
                <w:lang w:val="en-GB"/>
              </w:rPr>
              <w:t>agent</w:t>
            </w:r>
          </w:p>
        </w:tc>
        <w:tc>
          <w:tcPr>
            <w:tcW w:w="0" w:type="auto"/>
            <w:vMerge/>
            <w:tcBorders>
              <w:top w:val="single" w:sz="2" w:space="0" w:color="auto"/>
              <w:left w:val="single" w:sz="2" w:space="0" w:color="auto"/>
              <w:bottom w:val="single" w:sz="2" w:space="0" w:color="auto"/>
              <w:right w:val="single" w:sz="2" w:space="0" w:color="auto"/>
            </w:tcBorders>
            <w:vAlign w:val="center"/>
            <w:hideMark/>
          </w:tcPr>
          <w:p w14:paraId="426F567D" w14:textId="77777777" w:rsidR="000C7475" w:rsidRDefault="000C7475">
            <w:pPr>
              <w:rPr>
                <w:rFonts w:ascii="Arial" w:hAnsi="Arial" w:cs="Arial"/>
                <w:color w:val="000000"/>
                <w:sz w:val="16"/>
                <w:szCs w:val="16"/>
                <w:lang w:val="en-GB"/>
              </w:rPr>
            </w:pPr>
          </w:p>
        </w:tc>
        <w:tc>
          <w:tcPr>
            <w:tcW w:w="1222" w:type="pct"/>
            <w:tcBorders>
              <w:top w:val="single" w:sz="2" w:space="0" w:color="auto"/>
              <w:left w:val="single" w:sz="2" w:space="0" w:color="auto"/>
              <w:bottom w:val="single" w:sz="2" w:space="0" w:color="auto"/>
              <w:right w:val="single" w:sz="2" w:space="0" w:color="auto"/>
            </w:tcBorders>
            <w:hideMark/>
          </w:tcPr>
          <w:p w14:paraId="4455CE61" w14:textId="77777777" w:rsidR="000C7475" w:rsidRDefault="000C7475">
            <w:pPr>
              <w:pStyle w:val="TableParagraph"/>
              <w:spacing w:before="80" w:after="80" w:line="250" w:lineRule="exact"/>
              <w:ind w:left="509"/>
              <w:jc w:val="both"/>
              <w:rPr>
                <w:rFonts w:ascii="Arial" w:eastAsia="Times New Roman" w:hAnsi="Arial" w:cs="Arial"/>
                <w:color w:val="000000"/>
                <w:sz w:val="16"/>
                <w:szCs w:val="16"/>
                <w:lang w:val="en-GB"/>
              </w:rPr>
            </w:pPr>
            <w:r>
              <w:rPr>
                <w:rFonts w:ascii="Arial" w:hAnsi="Arial" w:cs="Arial"/>
                <w:color w:val="000000"/>
                <w:sz w:val="16"/>
                <w:szCs w:val="16"/>
                <w:lang w:val="en-GB"/>
              </w:rPr>
              <w:t>Required</w:t>
            </w:r>
          </w:p>
        </w:tc>
      </w:tr>
      <w:tr w:rsidR="000C7475" w14:paraId="13D3EDD8" w14:textId="77777777" w:rsidTr="000C7475">
        <w:trPr>
          <w:trHeight w:val="20"/>
        </w:trPr>
        <w:tc>
          <w:tcPr>
            <w:tcW w:w="1332" w:type="pct"/>
            <w:vMerge w:val="restart"/>
            <w:tcBorders>
              <w:top w:val="single" w:sz="2" w:space="0" w:color="auto"/>
              <w:left w:val="single" w:sz="2" w:space="0" w:color="auto"/>
              <w:bottom w:val="single" w:sz="2" w:space="0" w:color="auto"/>
              <w:right w:val="single" w:sz="2" w:space="0" w:color="auto"/>
            </w:tcBorders>
            <w:hideMark/>
          </w:tcPr>
          <w:p w14:paraId="370CC73B" w14:textId="77777777" w:rsidR="000C7475" w:rsidRDefault="000C7475">
            <w:pPr>
              <w:pStyle w:val="TableParagraph"/>
              <w:spacing w:before="80" w:after="80" w:line="237" w:lineRule="auto"/>
              <w:ind w:left="471" w:right="253" w:hanging="330"/>
              <w:jc w:val="both"/>
              <w:rPr>
                <w:rFonts w:ascii="Arial" w:eastAsia="Times New Roman" w:hAnsi="Arial" w:cs="Arial"/>
                <w:color w:val="000000"/>
                <w:sz w:val="16"/>
                <w:szCs w:val="16"/>
                <w:lang w:val="en-GB"/>
              </w:rPr>
            </w:pPr>
            <w:r>
              <w:rPr>
                <w:rFonts w:ascii="Arial" w:hAnsi="Arial" w:cs="Arial"/>
                <w:color w:val="000000"/>
                <w:sz w:val="16"/>
                <w:szCs w:val="16"/>
                <w:lang w:val="en-GB"/>
              </w:rPr>
              <w:t>3.</w:t>
            </w:r>
            <w:r>
              <w:rPr>
                <w:rFonts w:ascii="Arial" w:hAnsi="Arial" w:cs="Arial"/>
                <w:color w:val="000000"/>
                <w:spacing w:val="-13"/>
                <w:sz w:val="16"/>
                <w:szCs w:val="16"/>
                <w:lang w:val="en-GB"/>
              </w:rPr>
              <w:t xml:space="preserve"> </w:t>
            </w:r>
            <w:r>
              <w:rPr>
                <w:rFonts w:ascii="Arial" w:hAnsi="Arial" w:cs="Arial"/>
                <w:color w:val="000000"/>
                <w:sz w:val="16"/>
                <w:szCs w:val="16"/>
                <w:lang w:val="en-GB"/>
              </w:rPr>
              <w:t>*Resistance</w:t>
            </w:r>
            <w:r>
              <w:rPr>
                <w:rFonts w:ascii="Arial" w:hAnsi="Arial" w:cs="Arial"/>
                <w:color w:val="000000"/>
                <w:spacing w:val="21"/>
                <w:w w:val="99"/>
                <w:sz w:val="16"/>
                <w:szCs w:val="16"/>
                <w:lang w:val="en-GB"/>
              </w:rPr>
              <w:t xml:space="preserve"> </w:t>
            </w:r>
            <w:r>
              <w:rPr>
                <w:rFonts w:ascii="Arial" w:hAnsi="Arial" w:cs="Arial"/>
                <w:color w:val="000000"/>
                <w:sz w:val="16"/>
                <w:szCs w:val="16"/>
                <w:lang w:val="en-GB"/>
              </w:rPr>
              <w:t>to</w:t>
            </w:r>
            <w:r>
              <w:rPr>
                <w:rFonts w:ascii="Arial" w:hAnsi="Arial" w:cs="Arial"/>
                <w:color w:val="000000"/>
                <w:w w:val="99"/>
                <w:sz w:val="16"/>
                <w:szCs w:val="16"/>
                <w:lang w:val="en-GB"/>
              </w:rPr>
              <w:t xml:space="preserve"> </w:t>
            </w:r>
            <w:r>
              <w:rPr>
                <w:rFonts w:ascii="Arial" w:hAnsi="Arial" w:cs="Arial"/>
                <w:color w:val="000000"/>
                <w:sz w:val="16"/>
                <w:szCs w:val="16"/>
                <w:lang w:val="en-GB"/>
              </w:rPr>
              <w:t>swimming</w:t>
            </w:r>
            <w:r>
              <w:rPr>
                <w:rFonts w:ascii="Arial" w:hAnsi="Arial" w:cs="Arial"/>
                <w:color w:val="000000"/>
                <w:spacing w:val="21"/>
                <w:w w:val="99"/>
                <w:sz w:val="16"/>
                <w:szCs w:val="16"/>
                <w:lang w:val="en-GB"/>
              </w:rPr>
              <w:t xml:space="preserve"> </w:t>
            </w:r>
            <w:r>
              <w:rPr>
                <w:rFonts w:ascii="Arial" w:hAnsi="Arial" w:cs="Arial"/>
                <w:color w:val="000000"/>
                <w:sz w:val="16"/>
                <w:szCs w:val="16"/>
                <w:lang w:val="en-GB"/>
              </w:rPr>
              <w:t>pool</w:t>
            </w:r>
            <w:r>
              <w:rPr>
                <w:rFonts w:ascii="Arial" w:hAnsi="Arial" w:cs="Arial"/>
                <w:color w:val="000000"/>
                <w:spacing w:val="-8"/>
                <w:sz w:val="16"/>
                <w:szCs w:val="16"/>
                <w:lang w:val="en-GB"/>
              </w:rPr>
              <w:t xml:space="preserve"> </w:t>
            </w:r>
            <w:r>
              <w:rPr>
                <w:rFonts w:ascii="Arial" w:hAnsi="Arial" w:cs="Arial"/>
                <w:color w:val="000000"/>
                <w:sz w:val="16"/>
                <w:szCs w:val="16"/>
                <w:lang w:val="en-GB"/>
              </w:rPr>
              <w:t>salts</w:t>
            </w:r>
          </w:p>
        </w:tc>
        <w:tc>
          <w:tcPr>
            <w:tcW w:w="1366" w:type="pct"/>
            <w:tcBorders>
              <w:top w:val="single" w:sz="2" w:space="0" w:color="auto"/>
              <w:left w:val="single" w:sz="2" w:space="0" w:color="auto"/>
              <w:bottom w:val="single" w:sz="2" w:space="0" w:color="auto"/>
              <w:right w:val="single" w:sz="2" w:space="0" w:color="auto"/>
            </w:tcBorders>
            <w:hideMark/>
          </w:tcPr>
          <w:p w14:paraId="0043FEAD" w14:textId="77777777" w:rsidR="000C7475" w:rsidRDefault="000C7475">
            <w:pPr>
              <w:pStyle w:val="TableParagraph"/>
              <w:spacing w:before="80" w:after="80"/>
              <w:ind w:left="21" w:right="571"/>
              <w:jc w:val="both"/>
              <w:rPr>
                <w:rFonts w:ascii="Arial" w:eastAsia="Times New Roman" w:hAnsi="Arial" w:cs="Arial"/>
                <w:color w:val="000000"/>
                <w:sz w:val="16"/>
                <w:szCs w:val="16"/>
                <w:lang w:val="en-GB"/>
              </w:rPr>
            </w:pPr>
            <w:r>
              <w:rPr>
                <w:rFonts w:ascii="Arial" w:hAnsi="Arial" w:cs="Arial"/>
                <w:color w:val="000000"/>
                <w:sz w:val="16"/>
                <w:szCs w:val="16"/>
                <w:lang w:val="en-GB"/>
              </w:rPr>
              <w:t>Sodium</w:t>
            </w:r>
            <w:r>
              <w:rPr>
                <w:rFonts w:ascii="Arial" w:hAnsi="Arial" w:cs="Arial"/>
                <w:color w:val="000000"/>
                <w:w w:val="99"/>
                <w:sz w:val="16"/>
                <w:szCs w:val="16"/>
                <w:lang w:val="en-GB"/>
              </w:rPr>
              <w:t xml:space="preserve"> </w:t>
            </w:r>
            <w:r>
              <w:rPr>
                <w:rFonts w:ascii="Arial" w:hAnsi="Arial" w:cs="Arial"/>
                <w:color w:val="000000"/>
                <w:spacing w:val="-1"/>
                <w:sz w:val="16"/>
                <w:szCs w:val="16"/>
                <w:lang w:val="en-GB"/>
              </w:rPr>
              <w:t>hypochlorite</w:t>
            </w:r>
          </w:p>
        </w:tc>
        <w:tc>
          <w:tcPr>
            <w:tcW w:w="0" w:type="auto"/>
            <w:vMerge/>
            <w:tcBorders>
              <w:top w:val="single" w:sz="2" w:space="0" w:color="auto"/>
              <w:left w:val="single" w:sz="2" w:space="0" w:color="auto"/>
              <w:bottom w:val="single" w:sz="2" w:space="0" w:color="auto"/>
              <w:right w:val="single" w:sz="2" w:space="0" w:color="auto"/>
            </w:tcBorders>
            <w:vAlign w:val="center"/>
            <w:hideMark/>
          </w:tcPr>
          <w:p w14:paraId="4B8DD6F6" w14:textId="77777777" w:rsidR="000C7475" w:rsidRDefault="000C7475">
            <w:pPr>
              <w:rPr>
                <w:rFonts w:ascii="Arial" w:hAnsi="Arial" w:cs="Arial"/>
                <w:color w:val="000000"/>
                <w:sz w:val="16"/>
                <w:szCs w:val="16"/>
                <w:lang w:val="en-GB"/>
              </w:rPr>
            </w:pPr>
          </w:p>
        </w:tc>
        <w:tc>
          <w:tcPr>
            <w:tcW w:w="1222" w:type="pct"/>
            <w:tcBorders>
              <w:top w:val="single" w:sz="2" w:space="0" w:color="auto"/>
              <w:left w:val="single" w:sz="2" w:space="0" w:color="auto"/>
              <w:bottom w:val="single" w:sz="2" w:space="0" w:color="auto"/>
              <w:right w:val="single" w:sz="2" w:space="0" w:color="auto"/>
            </w:tcBorders>
            <w:hideMark/>
          </w:tcPr>
          <w:p w14:paraId="1B7C8A57" w14:textId="77777777" w:rsidR="000C7475" w:rsidRDefault="000C7475">
            <w:pPr>
              <w:pStyle w:val="TableParagraph"/>
              <w:spacing w:before="80" w:after="80" w:line="250" w:lineRule="exact"/>
              <w:ind w:left="509"/>
              <w:jc w:val="both"/>
              <w:rPr>
                <w:rFonts w:ascii="Arial" w:eastAsia="Times New Roman" w:hAnsi="Arial" w:cs="Arial"/>
                <w:color w:val="000000"/>
                <w:sz w:val="16"/>
                <w:szCs w:val="16"/>
                <w:lang w:val="en-GB"/>
              </w:rPr>
            </w:pPr>
            <w:r>
              <w:rPr>
                <w:rFonts w:ascii="Arial" w:hAnsi="Arial" w:cs="Arial"/>
                <w:color w:val="000000"/>
                <w:sz w:val="16"/>
                <w:szCs w:val="16"/>
                <w:lang w:val="en-GB"/>
              </w:rPr>
              <w:t>Required</w:t>
            </w:r>
          </w:p>
        </w:tc>
      </w:tr>
      <w:tr w:rsidR="000C7475" w14:paraId="7C4C6403" w14:textId="77777777" w:rsidTr="000C7475">
        <w:trPr>
          <w:trHeight w:val="20"/>
        </w:trPr>
        <w:tc>
          <w:tcPr>
            <w:tcW w:w="0" w:type="auto"/>
            <w:vMerge/>
            <w:tcBorders>
              <w:top w:val="single" w:sz="2" w:space="0" w:color="auto"/>
              <w:left w:val="single" w:sz="2" w:space="0" w:color="auto"/>
              <w:bottom w:val="single" w:sz="2" w:space="0" w:color="auto"/>
              <w:right w:val="single" w:sz="2" w:space="0" w:color="auto"/>
            </w:tcBorders>
            <w:vAlign w:val="center"/>
            <w:hideMark/>
          </w:tcPr>
          <w:p w14:paraId="445840D3" w14:textId="77777777" w:rsidR="000C7475" w:rsidRDefault="000C7475">
            <w:pPr>
              <w:rPr>
                <w:rFonts w:ascii="Arial" w:hAnsi="Arial" w:cs="Arial"/>
                <w:color w:val="000000"/>
                <w:sz w:val="16"/>
                <w:szCs w:val="16"/>
                <w:lang w:val="en-GB"/>
              </w:rPr>
            </w:pPr>
          </w:p>
        </w:tc>
        <w:tc>
          <w:tcPr>
            <w:tcW w:w="1366" w:type="pct"/>
            <w:tcBorders>
              <w:top w:val="single" w:sz="2" w:space="0" w:color="auto"/>
              <w:left w:val="single" w:sz="2" w:space="0" w:color="auto"/>
              <w:bottom w:val="single" w:sz="2" w:space="0" w:color="auto"/>
              <w:right w:val="single" w:sz="2" w:space="0" w:color="auto"/>
            </w:tcBorders>
            <w:hideMark/>
          </w:tcPr>
          <w:p w14:paraId="08BBB1D4" w14:textId="77777777" w:rsidR="000C7475" w:rsidRDefault="000C7475">
            <w:pPr>
              <w:pStyle w:val="TableParagraph"/>
              <w:spacing w:before="80" w:after="80" w:line="250" w:lineRule="exact"/>
              <w:ind w:left="21"/>
              <w:jc w:val="both"/>
              <w:rPr>
                <w:rFonts w:ascii="Arial" w:eastAsia="Times New Roman" w:hAnsi="Arial" w:cs="Arial"/>
                <w:color w:val="000000"/>
                <w:sz w:val="16"/>
                <w:szCs w:val="16"/>
                <w:lang w:val="en-GB"/>
              </w:rPr>
            </w:pPr>
            <w:r>
              <w:rPr>
                <w:rFonts w:ascii="Arial" w:hAnsi="Arial" w:cs="Arial"/>
                <w:color w:val="000000"/>
                <w:sz w:val="16"/>
                <w:szCs w:val="16"/>
                <w:lang w:val="en-GB"/>
              </w:rPr>
              <w:t>Copper</w:t>
            </w:r>
            <w:r>
              <w:rPr>
                <w:rFonts w:ascii="Arial" w:hAnsi="Arial" w:cs="Arial"/>
                <w:color w:val="000000"/>
                <w:spacing w:val="-14"/>
                <w:sz w:val="16"/>
                <w:szCs w:val="16"/>
                <w:lang w:val="en-GB"/>
              </w:rPr>
              <w:t xml:space="preserve"> </w:t>
            </w:r>
            <w:r>
              <w:rPr>
                <w:rFonts w:ascii="Arial" w:hAnsi="Arial" w:cs="Arial"/>
                <w:color w:val="000000"/>
                <w:spacing w:val="-1"/>
                <w:sz w:val="16"/>
                <w:szCs w:val="16"/>
                <w:lang w:val="en-GB"/>
              </w:rPr>
              <w:t>sulphate</w:t>
            </w:r>
          </w:p>
        </w:tc>
        <w:tc>
          <w:tcPr>
            <w:tcW w:w="0" w:type="auto"/>
            <w:vMerge/>
            <w:tcBorders>
              <w:top w:val="single" w:sz="2" w:space="0" w:color="auto"/>
              <w:left w:val="single" w:sz="2" w:space="0" w:color="auto"/>
              <w:bottom w:val="single" w:sz="2" w:space="0" w:color="auto"/>
              <w:right w:val="single" w:sz="2" w:space="0" w:color="auto"/>
            </w:tcBorders>
            <w:vAlign w:val="center"/>
            <w:hideMark/>
          </w:tcPr>
          <w:p w14:paraId="23A1B6F5" w14:textId="77777777" w:rsidR="000C7475" w:rsidRDefault="000C7475">
            <w:pPr>
              <w:rPr>
                <w:rFonts w:ascii="Arial" w:hAnsi="Arial" w:cs="Arial"/>
                <w:color w:val="000000"/>
                <w:sz w:val="16"/>
                <w:szCs w:val="16"/>
                <w:lang w:val="en-GB"/>
              </w:rPr>
            </w:pPr>
          </w:p>
        </w:tc>
        <w:tc>
          <w:tcPr>
            <w:tcW w:w="1222" w:type="pct"/>
            <w:tcBorders>
              <w:top w:val="single" w:sz="2" w:space="0" w:color="auto"/>
              <w:left w:val="single" w:sz="2" w:space="0" w:color="auto"/>
              <w:bottom w:val="single" w:sz="2" w:space="0" w:color="auto"/>
              <w:right w:val="single" w:sz="2" w:space="0" w:color="auto"/>
            </w:tcBorders>
            <w:hideMark/>
          </w:tcPr>
          <w:p w14:paraId="0DF49D8A" w14:textId="77777777" w:rsidR="000C7475" w:rsidRDefault="000C7475">
            <w:pPr>
              <w:pStyle w:val="TableParagraph"/>
              <w:spacing w:before="80" w:after="80" w:line="250" w:lineRule="exact"/>
              <w:ind w:left="509"/>
              <w:jc w:val="both"/>
              <w:rPr>
                <w:rFonts w:ascii="Arial" w:eastAsia="Times New Roman" w:hAnsi="Arial" w:cs="Arial"/>
                <w:color w:val="000000"/>
                <w:sz w:val="16"/>
                <w:szCs w:val="16"/>
                <w:lang w:val="en-GB"/>
              </w:rPr>
            </w:pPr>
            <w:r>
              <w:rPr>
                <w:rFonts w:ascii="Arial" w:hAnsi="Arial" w:cs="Arial"/>
                <w:color w:val="000000"/>
                <w:sz w:val="16"/>
                <w:szCs w:val="16"/>
                <w:lang w:val="en-GB"/>
              </w:rPr>
              <w:t>Required</w:t>
            </w:r>
          </w:p>
        </w:tc>
      </w:tr>
    </w:tbl>
    <w:p w14:paraId="19A5BFBA" w14:textId="77777777" w:rsidR="000C7475" w:rsidRDefault="000C7475" w:rsidP="000C7475">
      <w:pPr>
        <w:spacing w:before="80" w:after="80"/>
        <w:jc w:val="both"/>
        <w:rPr>
          <w:rFonts w:ascii="Arial" w:hAnsi="Arial" w:cs="Arial"/>
          <w:color w:val="000000"/>
          <w:sz w:val="16"/>
          <w:szCs w:val="16"/>
          <w:lang w:val="en-GB"/>
        </w:rPr>
      </w:pPr>
    </w:p>
    <w:tbl>
      <w:tblPr>
        <w:tblW w:w="0" w:type="auto"/>
        <w:tblInd w:w="108" w:type="dxa"/>
        <w:tblLook w:val="04A0" w:firstRow="1" w:lastRow="0" w:firstColumn="1" w:lastColumn="0" w:noHBand="0" w:noVBand="1"/>
      </w:tblPr>
      <w:tblGrid>
        <w:gridCol w:w="950"/>
        <w:gridCol w:w="3142"/>
        <w:gridCol w:w="4871"/>
      </w:tblGrid>
      <w:tr w:rsidR="000C7475" w14:paraId="305EE75E" w14:textId="77777777" w:rsidTr="000C7475">
        <w:tc>
          <w:tcPr>
            <w:tcW w:w="959" w:type="dxa"/>
          </w:tcPr>
          <w:p w14:paraId="06B90722" w14:textId="77777777" w:rsidR="000C7475" w:rsidRDefault="000C7475">
            <w:pPr>
              <w:spacing w:before="120" w:after="120"/>
              <w:rPr>
                <w:rFonts w:ascii="Arial" w:hAnsi="Arial" w:cs="Arial"/>
                <w:sz w:val="16"/>
                <w:szCs w:val="16"/>
                <w:lang w:val="en-GB"/>
              </w:rPr>
            </w:pPr>
          </w:p>
        </w:tc>
        <w:tc>
          <w:tcPr>
            <w:tcW w:w="8281" w:type="dxa"/>
            <w:gridSpan w:val="2"/>
            <w:hideMark/>
          </w:tcPr>
          <w:p w14:paraId="03535E8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Note: For the tests marked with *, valid test certificates (</w:t>
            </w:r>
            <w:proofErr w:type="gramStart"/>
            <w:r>
              <w:rPr>
                <w:rFonts w:ascii="Arial" w:hAnsi="Arial" w:cs="Arial"/>
                <w:bCs/>
                <w:sz w:val="16"/>
                <w:szCs w:val="16"/>
                <w:lang w:val="en-GB"/>
              </w:rPr>
              <w:t>original  or</w:t>
            </w:r>
            <w:proofErr w:type="gramEnd"/>
            <w:r>
              <w:rPr>
                <w:rFonts w:ascii="Arial" w:hAnsi="Arial" w:cs="Arial"/>
                <w:bCs/>
                <w:sz w:val="16"/>
                <w:szCs w:val="16"/>
                <w:lang w:val="en-GB"/>
              </w:rPr>
              <w:t xml:space="preserve"> certified true copies issued by the testing laboratories) for tests carried out within the past 12 months are acceptable as evidence of compliance to the Engineer’s satisfaction.</w:t>
            </w:r>
          </w:p>
        </w:tc>
      </w:tr>
      <w:tr w:rsidR="000C7475" w14:paraId="5CF4EF11" w14:textId="77777777" w:rsidTr="000C7475">
        <w:tc>
          <w:tcPr>
            <w:tcW w:w="959" w:type="dxa"/>
            <w:hideMark/>
          </w:tcPr>
          <w:p w14:paraId="43DED81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22.31.6</w:t>
            </w:r>
          </w:p>
        </w:tc>
        <w:tc>
          <w:tcPr>
            <w:tcW w:w="3235" w:type="dxa"/>
            <w:hideMark/>
          </w:tcPr>
          <w:p w14:paraId="5713E9A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Homogenous wall tiles</w:t>
            </w:r>
          </w:p>
        </w:tc>
        <w:tc>
          <w:tcPr>
            <w:tcW w:w="5046" w:type="dxa"/>
            <w:hideMark/>
          </w:tcPr>
          <w:p w14:paraId="31F69D1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quality tests for homogenous wall tiles shall be as follow:</w:t>
            </w:r>
          </w:p>
        </w:tc>
      </w:tr>
      <w:tr w:rsidR="000C7475" w14:paraId="5ECB4E93" w14:textId="77777777" w:rsidTr="000C7475">
        <w:tc>
          <w:tcPr>
            <w:tcW w:w="959" w:type="dxa"/>
          </w:tcPr>
          <w:p w14:paraId="3B84411C" w14:textId="77777777" w:rsidR="000C7475" w:rsidRDefault="000C7475">
            <w:pPr>
              <w:spacing w:before="120" w:after="120"/>
              <w:rPr>
                <w:rFonts w:ascii="Arial" w:hAnsi="Arial" w:cs="Arial"/>
                <w:sz w:val="16"/>
                <w:szCs w:val="16"/>
                <w:lang w:val="en-GB"/>
              </w:rPr>
            </w:pPr>
          </w:p>
        </w:tc>
        <w:tc>
          <w:tcPr>
            <w:tcW w:w="3235" w:type="dxa"/>
          </w:tcPr>
          <w:p w14:paraId="5BC29228" w14:textId="77777777" w:rsidR="000C7475" w:rsidRDefault="000C7475">
            <w:pPr>
              <w:spacing w:before="120" w:after="120"/>
              <w:rPr>
                <w:rFonts w:ascii="Arial" w:hAnsi="Arial" w:cs="Arial"/>
                <w:sz w:val="16"/>
                <w:szCs w:val="16"/>
                <w:lang w:val="en-GB"/>
              </w:rPr>
            </w:pPr>
          </w:p>
        </w:tc>
        <w:tc>
          <w:tcPr>
            <w:tcW w:w="5046" w:type="dxa"/>
            <w:hideMark/>
          </w:tcPr>
          <w:p w14:paraId="526DF13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 Dimensions and surface quality</w:t>
            </w:r>
          </w:p>
        </w:tc>
      </w:tr>
    </w:tbl>
    <w:p w14:paraId="389252D1" w14:textId="77777777" w:rsidR="000C7475" w:rsidRDefault="000C7475" w:rsidP="000C7475">
      <w:pPr>
        <w:spacing w:before="80" w:after="80"/>
        <w:jc w:val="both"/>
        <w:rPr>
          <w:rFonts w:ascii="Arial" w:hAnsi="Arial" w:cs="Arial"/>
          <w:color w:val="000000"/>
          <w:sz w:val="16"/>
          <w:szCs w:val="16"/>
          <w:lang w:val="en-GB"/>
        </w:rPr>
      </w:pPr>
    </w:p>
    <w:tbl>
      <w:tblPr>
        <w:tblW w:w="4772" w:type="pct"/>
        <w:tblCellMar>
          <w:left w:w="0" w:type="dxa"/>
          <w:right w:w="0" w:type="dxa"/>
        </w:tblCellMar>
        <w:tblLook w:val="01E0" w:firstRow="1" w:lastRow="1" w:firstColumn="1" w:lastColumn="1" w:noHBand="0" w:noVBand="0"/>
      </w:tblPr>
      <w:tblGrid>
        <w:gridCol w:w="1653"/>
        <w:gridCol w:w="3407"/>
        <w:gridCol w:w="1492"/>
        <w:gridCol w:w="2090"/>
      </w:tblGrid>
      <w:tr w:rsidR="000C7475" w14:paraId="01E2F21C" w14:textId="77777777" w:rsidTr="000C7475">
        <w:trPr>
          <w:trHeight w:val="20"/>
        </w:trPr>
        <w:tc>
          <w:tcPr>
            <w:tcW w:w="2927" w:type="pct"/>
            <w:gridSpan w:val="2"/>
            <w:tcBorders>
              <w:top w:val="single" w:sz="6" w:space="0" w:color="000000"/>
              <w:left w:val="single" w:sz="6" w:space="0" w:color="000000"/>
              <w:bottom w:val="single" w:sz="6" w:space="0" w:color="000000"/>
              <w:right w:val="single" w:sz="6" w:space="0" w:color="000000"/>
            </w:tcBorders>
            <w:hideMark/>
          </w:tcPr>
          <w:p w14:paraId="607FE79A" w14:textId="77777777" w:rsidR="000C7475" w:rsidRDefault="000C7475">
            <w:pPr>
              <w:pStyle w:val="TableParagraph"/>
              <w:spacing w:before="80" w:after="80"/>
              <w:jc w:val="both"/>
              <w:rPr>
                <w:rFonts w:ascii="Arial" w:eastAsia="Times New Roman" w:hAnsi="Arial" w:cs="Arial"/>
                <w:color w:val="000000"/>
                <w:sz w:val="16"/>
                <w:szCs w:val="16"/>
                <w:lang w:val="en-GB"/>
              </w:rPr>
            </w:pPr>
            <w:r>
              <w:rPr>
                <w:rFonts w:ascii="Arial" w:hAnsi="Arial" w:cs="Arial"/>
                <w:color w:val="000000"/>
                <w:spacing w:val="-7"/>
                <w:sz w:val="16"/>
                <w:szCs w:val="16"/>
                <w:lang w:val="en-GB"/>
              </w:rPr>
              <w:t>Test</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Items</w:t>
            </w:r>
          </w:p>
        </w:tc>
        <w:tc>
          <w:tcPr>
            <w:tcW w:w="863" w:type="pct"/>
            <w:tcBorders>
              <w:top w:val="single" w:sz="6" w:space="0" w:color="000000"/>
              <w:left w:val="single" w:sz="6" w:space="0" w:color="000000"/>
              <w:bottom w:val="single" w:sz="6" w:space="0" w:color="000000"/>
              <w:right w:val="single" w:sz="6" w:space="0" w:color="000000"/>
            </w:tcBorders>
            <w:hideMark/>
          </w:tcPr>
          <w:p w14:paraId="25E4EA52" w14:textId="77777777" w:rsidR="000C7475" w:rsidRDefault="000C7475">
            <w:pPr>
              <w:pStyle w:val="TableParagraph"/>
              <w:spacing w:before="80" w:after="80" w:line="237" w:lineRule="auto"/>
              <w:ind w:left="170" w:right="171" w:firstLine="3"/>
              <w:jc w:val="both"/>
              <w:rPr>
                <w:rFonts w:ascii="Arial" w:eastAsia="Times New Roman" w:hAnsi="Arial" w:cs="Arial"/>
                <w:color w:val="000000"/>
                <w:sz w:val="16"/>
                <w:szCs w:val="16"/>
                <w:lang w:val="en-GB"/>
              </w:rPr>
            </w:pPr>
            <w:r>
              <w:rPr>
                <w:rFonts w:ascii="Arial" w:hAnsi="Arial" w:cs="Arial"/>
                <w:color w:val="000000"/>
                <w:spacing w:val="-7"/>
                <w:sz w:val="16"/>
                <w:szCs w:val="16"/>
                <w:lang w:val="en-GB"/>
              </w:rPr>
              <w:t>Test</w:t>
            </w:r>
            <w:r>
              <w:rPr>
                <w:rFonts w:ascii="Arial" w:hAnsi="Arial" w:cs="Arial"/>
                <w:color w:val="000000"/>
                <w:spacing w:val="22"/>
                <w:w w:val="99"/>
                <w:sz w:val="16"/>
                <w:szCs w:val="16"/>
                <w:lang w:val="en-GB"/>
              </w:rPr>
              <w:t xml:space="preserve"> </w:t>
            </w:r>
            <w:r>
              <w:rPr>
                <w:rFonts w:ascii="Arial" w:hAnsi="Arial" w:cs="Arial"/>
                <w:color w:val="000000"/>
                <w:spacing w:val="-3"/>
                <w:sz w:val="16"/>
                <w:szCs w:val="16"/>
                <w:lang w:val="en-GB"/>
              </w:rPr>
              <w:t>Method</w:t>
            </w:r>
            <w:r>
              <w:rPr>
                <w:rFonts w:ascii="Arial" w:hAnsi="Arial" w:cs="Arial"/>
                <w:color w:val="000000"/>
                <w:spacing w:val="18"/>
                <w:w w:val="99"/>
                <w:sz w:val="16"/>
                <w:szCs w:val="16"/>
                <w:lang w:val="en-GB"/>
              </w:rPr>
              <w:t xml:space="preserve"> </w:t>
            </w:r>
            <w:r>
              <w:rPr>
                <w:rFonts w:ascii="Arial" w:hAnsi="Arial" w:cs="Arial"/>
                <w:color w:val="000000"/>
                <w:spacing w:val="-1"/>
                <w:sz w:val="16"/>
                <w:szCs w:val="16"/>
                <w:lang w:val="en-GB"/>
              </w:rPr>
              <w:t>BS</w:t>
            </w:r>
            <w:r>
              <w:rPr>
                <w:rFonts w:ascii="Arial" w:hAnsi="Arial" w:cs="Arial"/>
                <w:color w:val="000000"/>
                <w:spacing w:val="-13"/>
                <w:sz w:val="16"/>
                <w:szCs w:val="16"/>
                <w:lang w:val="en-GB"/>
              </w:rPr>
              <w:t xml:space="preserve"> </w:t>
            </w:r>
            <w:r>
              <w:rPr>
                <w:rFonts w:ascii="Arial" w:hAnsi="Arial" w:cs="Arial"/>
                <w:color w:val="000000"/>
                <w:spacing w:val="-2"/>
                <w:sz w:val="16"/>
                <w:szCs w:val="16"/>
                <w:lang w:val="en-GB"/>
              </w:rPr>
              <w:t>6431</w:t>
            </w:r>
          </w:p>
        </w:tc>
        <w:tc>
          <w:tcPr>
            <w:tcW w:w="1209" w:type="pct"/>
            <w:tcBorders>
              <w:top w:val="single" w:sz="6" w:space="0" w:color="000000"/>
              <w:left w:val="single" w:sz="6" w:space="0" w:color="000000"/>
              <w:bottom w:val="single" w:sz="6" w:space="0" w:color="000000"/>
              <w:right w:val="single" w:sz="6" w:space="0" w:color="000000"/>
            </w:tcBorders>
            <w:hideMark/>
          </w:tcPr>
          <w:p w14:paraId="59FE0A6E" w14:textId="77777777" w:rsidR="000C7475" w:rsidRDefault="000C7475">
            <w:pPr>
              <w:pStyle w:val="TableParagraph"/>
              <w:spacing w:before="80" w:after="80"/>
              <w:ind w:left="616" w:right="294" w:hanging="80"/>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Acceptance</w:t>
            </w:r>
            <w:r>
              <w:rPr>
                <w:rFonts w:ascii="Arial" w:hAnsi="Arial" w:cs="Arial"/>
                <w:color w:val="000000"/>
                <w:spacing w:val="26"/>
                <w:w w:val="99"/>
                <w:sz w:val="16"/>
                <w:szCs w:val="16"/>
                <w:lang w:val="en-GB"/>
              </w:rPr>
              <w:t xml:space="preserve"> </w:t>
            </w:r>
            <w:r>
              <w:rPr>
                <w:rFonts w:ascii="Arial" w:hAnsi="Arial" w:cs="Arial"/>
                <w:color w:val="000000"/>
                <w:spacing w:val="-3"/>
                <w:sz w:val="16"/>
                <w:szCs w:val="16"/>
                <w:lang w:val="en-GB"/>
              </w:rPr>
              <w:t>Standards</w:t>
            </w:r>
          </w:p>
        </w:tc>
      </w:tr>
      <w:tr w:rsidR="000C7475" w14:paraId="2026A051" w14:textId="77777777" w:rsidTr="000C7475">
        <w:trPr>
          <w:trHeight w:val="20"/>
        </w:trPr>
        <w:tc>
          <w:tcPr>
            <w:tcW w:w="2927" w:type="pct"/>
            <w:gridSpan w:val="2"/>
            <w:tcBorders>
              <w:top w:val="single" w:sz="6" w:space="0" w:color="000000"/>
              <w:left w:val="single" w:sz="6" w:space="0" w:color="000000"/>
              <w:bottom w:val="single" w:sz="6" w:space="0" w:color="000000"/>
              <w:right w:val="single" w:sz="6" w:space="0" w:color="000000"/>
            </w:tcBorders>
            <w:hideMark/>
          </w:tcPr>
          <w:p w14:paraId="7A6ECEF8" w14:textId="77777777" w:rsidR="000C7475" w:rsidRDefault="000C7475">
            <w:pPr>
              <w:pStyle w:val="TableParagraph"/>
              <w:spacing w:before="80" w:after="80" w:line="250" w:lineRule="exact"/>
              <w:ind w:left="21"/>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Nominal</w:t>
            </w:r>
            <w:r>
              <w:rPr>
                <w:rFonts w:ascii="Arial" w:hAnsi="Arial" w:cs="Arial"/>
                <w:color w:val="000000"/>
                <w:spacing w:val="-14"/>
                <w:sz w:val="16"/>
                <w:szCs w:val="16"/>
                <w:lang w:val="en-GB"/>
              </w:rPr>
              <w:t xml:space="preserve"> </w:t>
            </w:r>
            <w:r>
              <w:rPr>
                <w:rFonts w:ascii="Arial" w:hAnsi="Arial" w:cs="Arial"/>
                <w:color w:val="000000"/>
                <w:spacing w:val="-2"/>
                <w:sz w:val="16"/>
                <w:szCs w:val="16"/>
                <w:lang w:val="en-GB"/>
              </w:rPr>
              <w:t>Size</w:t>
            </w:r>
            <w:r>
              <w:rPr>
                <w:rFonts w:ascii="Arial" w:hAnsi="Arial" w:cs="Arial"/>
                <w:color w:val="000000"/>
                <w:spacing w:val="-12"/>
                <w:sz w:val="16"/>
                <w:szCs w:val="16"/>
                <w:lang w:val="en-GB"/>
              </w:rPr>
              <w:t xml:space="preserve"> </w:t>
            </w:r>
            <w:r>
              <w:rPr>
                <w:rFonts w:ascii="Arial" w:hAnsi="Arial" w:cs="Arial"/>
                <w:color w:val="000000"/>
                <w:spacing w:val="-2"/>
                <w:sz w:val="16"/>
                <w:szCs w:val="16"/>
                <w:lang w:val="en-GB"/>
              </w:rPr>
              <w:t>(mm)</w:t>
            </w:r>
          </w:p>
        </w:tc>
        <w:tc>
          <w:tcPr>
            <w:tcW w:w="863" w:type="pct"/>
            <w:vMerge w:val="restart"/>
            <w:tcBorders>
              <w:top w:val="single" w:sz="6" w:space="0" w:color="000000"/>
              <w:left w:val="single" w:sz="6" w:space="0" w:color="000000"/>
              <w:bottom w:val="single" w:sz="6" w:space="0" w:color="000000"/>
              <w:right w:val="single" w:sz="6" w:space="0" w:color="000000"/>
            </w:tcBorders>
          </w:tcPr>
          <w:p w14:paraId="08070626" w14:textId="77777777" w:rsidR="000C7475" w:rsidRDefault="000C7475">
            <w:pPr>
              <w:widowControl w:val="0"/>
              <w:spacing w:before="80" w:after="80"/>
              <w:jc w:val="both"/>
              <w:rPr>
                <w:rFonts w:ascii="Arial" w:eastAsia="Calibri" w:hAnsi="Arial" w:cs="Arial"/>
                <w:color w:val="000000"/>
                <w:sz w:val="16"/>
                <w:szCs w:val="16"/>
                <w:lang w:val="en-GB"/>
              </w:rPr>
            </w:pPr>
          </w:p>
        </w:tc>
        <w:tc>
          <w:tcPr>
            <w:tcW w:w="1209" w:type="pct"/>
            <w:tcBorders>
              <w:top w:val="single" w:sz="6" w:space="0" w:color="000000"/>
              <w:left w:val="single" w:sz="6" w:space="0" w:color="000000"/>
              <w:bottom w:val="single" w:sz="6" w:space="0" w:color="000000"/>
              <w:right w:val="single" w:sz="6" w:space="0" w:color="000000"/>
            </w:tcBorders>
            <w:hideMark/>
          </w:tcPr>
          <w:p w14:paraId="10838233" w14:textId="77777777" w:rsidR="000C7475" w:rsidRDefault="000C7475">
            <w:pPr>
              <w:pStyle w:val="TableParagraph"/>
              <w:spacing w:before="80" w:after="80" w:line="250" w:lineRule="exact"/>
              <w:ind w:left="489"/>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100</w:t>
            </w:r>
            <w:r>
              <w:rPr>
                <w:rFonts w:ascii="Arial" w:hAnsi="Arial" w:cs="Arial"/>
                <w:color w:val="000000"/>
                <w:spacing w:val="-9"/>
                <w:sz w:val="16"/>
                <w:szCs w:val="16"/>
                <w:lang w:val="en-GB"/>
              </w:rPr>
              <w:t xml:space="preserve"> </w:t>
            </w:r>
            <w:r>
              <w:rPr>
                <w:rFonts w:ascii="Arial" w:hAnsi="Arial" w:cs="Arial"/>
                <w:color w:val="000000"/>
                <w:sz w:val="16"/>
                <w:szCs w:val="16"/>
                <w:lang w:val="en-GB"/>
              </w:rPr>
              <w:t>x</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100</w:t>
            </w:r>
          </w:p>
        </w:tc>
      </w:tr>
      <w:tr w:rsidR="000C7475" w14:paraId="2F3097FE" w14:textId="77777777" w:rsidTr="000C7475">
        <w:trPr>
          <w:trHeight w:val="20"/>
        </w:trPr>
        <w:tc>
          <w:tcPr>
            <w:tcW w:w="2927" w:type="pct"/>
            <w:gridSpan w:val="2"/>
            <w:tcBorders>
              <w:top w:val="single" w:sz="6" w:space="0" w:color="000000"/>
              <w:left w:val="single" w:sz="6" w:space="0" w:color="000000"/>
              <w:bottom w:val="single" w:sz="6" w:space="0" w:color="000000"/>
              <w:right w:val="single" w:sz="6" w:space="0" w:color="000000"/>
            </w:tcBorders>
            <w:hideMark/>
          </w:tcPr>
          <w:p w14:paraId="04E10956" w14:textId="77777777" w:rsidR="000C7475" w:rsidRDefault="000C7475">
            <w:pPr>
              <w:pStyle w:val="TableParagraph"/>
              <w:spacing w:before="80" w:after="80" w:line="250" w:lineRule="exact"/>
              <w:ind w:left="21"/>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BS</w:t>
            </w:r>
            <w:r>
              <w:rPr>
                <w:rFonts w:ascii="Arial" w:hAnsi="Arial" w:cs="Arial"/>
                <w:color w:val="000000"/>
                <w:spacing w:val="-15"/>
                <w:sz w:val="16"/>
                <w:szCs w:val="16"/>
                <w:lang w:val="en-GB"/>
              </w:rPr>
              <w:t xml:space="preserve"> </w:t>
            </w:r>
            <w:r>
              <w:rPr>
                <w:rFonts w:ascii="Arial" w:hAnsi="Arial" w:cs="Arial"/>
                <w:color w:val="000000"/>
                <w:spacing w:val="-2"/>
                <w:sz w:val="16"/>
                <w:szCs w:val="16"/>
                <w:lang w:val="en-GB"/>
              </w:rPr>
              <w:t>6431</w:t>
            </w:r>
            <w:r>
              <w:rPr>
                <w:rFonts w:ascii="Arial" w:hAnsi="Arial" w:cs="Arial"/>
                <w:color w:val="000000"/>
                <w:spacing w:val="-13"/>
                <w:sz w:val="16"/>
                <w:szCs w:val="16"/>
                <w:lang w:val="en-GB"/>
              </w:rPr>
              <w:t xml:space="preserve"> </w:t>
            </w:r>
            <w:r>
              <w:rPr>
                <w:rFonts w:ascii="Arial" w:hAnsi="Arial" w:cs="Arial"/>
                <w:color w:val="000000"/>
                <w:spacing w:val="-2"/>
                <w:sz w:val="16"/>
                <w:szCs w:val="16"/>
                <w:lang w:val="en-GB"/>
              </w:rPr>
              <w:t>classification</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482FEDC7" w14:textId="77777777" w:rsidR="000C7475" w:rsidRDefault="000C7475">
            <w:pPr>
              <w:rPr>
                <w:rFonts w:ascii="Arial" w:eastAsia="Calibri" w:hAnsi="Arial" w:cs="Arial"/>
                <w:color w:val="000000"/>
                <w:sz w:val="16"/>
                <w:szCs w:val="16"/>
                <w:lang w:val="en-GB"/>
              </w:rPr>
            </w:pPr>
          </w:p>
        </w:tc>
        <w:tc>
          <w:tcPr>
            <w:tcW w:w="1209" w:type="pct"/>
            <w:tcBorders>
              <w:top w:val="single" w:sz="6" w:space="0" w:color="000000"/>
              <w:left w:val="single" w:sz="6" w:space="0" w:color="000000"/>
              <w:bottom w:val="single" w:sz="6" w:space="0" w:color="000000"/>
              <w:right w:val="single" w:sz="6" w:space="0" w:color="000000"/>
            </w:tcBorders>
            <w:hideMark/>
          </w:tcPr>
          <w:p w14:paraId="71C1B458" w14:textId="77777777" w:rsidR="000C7475" w:rsidRDefault="000C7475">
            <w:pPr>
              <w:pStyle w:val="TableParagraph"/>
              <w:spacing w:before="80" w:after="80" w:line="250" w:lineRule="exact"/>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BI</w:t>
            </w:r>
          </w:p>
        </w:tc>
      </w:tr>
      <w:tr w:rsidR="000C7475" w14:paraId="723B48A2" w14:textId="77777777" w:rsidTr="000C7475">
        <w:trPr>
          <w:trHeight w:val="20"/>
        </w:trPr>
        <w:tc>
          <w:tcPr>
            <w:tcW w:w="957" w:type="pct"/>
            <w:vMerge w:val="restart"/>
            <w:tcBorders>
              <w:top w:val="single" w:sz="6" w:space="0" w:color="000000"/>
              <w:left w:val="single" w:sz="6" w:space="0" w:color="000000"/>
              <w:bottom w:val="single" w:sz="6" w:space="0" w:color="000000"/>
              <w:right w:val="single" w:sz="6" w:space="0" w:color="000000"/>
            </w:tcBorders>
            <w:hideMark/>
          </w:tcPr>
          <w:p w14:paraId="7643C735" w14:textId="77777777" w:rsidR="000C7475" w:rsidRDefault="000C7475">
            <w:pPr>
              <w:pStyle w:val="TableParagraph"/>
              <w:spacing w:before="80" w:after="80"/>
              <w:ind w:left="237" w:right="82" w:hanging="217"/>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1.</w:t>
            </w:r>
            <w:r>
              <w:rPr>
                <w:rFonts w:ascii="Arial" w:hAnsi="Arial" w:cs="Arial"/>
                <w:color w:val="000000"/>
                <w:spacing w:val="-13"/>
                <w:sz w:val="16"/>
                <w:szCs w:val="16"/>
                <w:lang w:val="en-GB"/>
              </w:rPr>
              <w:t xml:space="preserve"> </w:t>
            </w:r>
            <w:r>
              <w:rPr>
                <w:rFonts w:ascii="Arial" w:hAnsi="Arial" w:cs="Arial"/>
                <w:color w:val="000000"/>
                <w:spacing w:val="-2"/>
                <w:sz w:val="16"/>
                <w:szCs w:val="16"/>
                <w:lang w:val="en-GB"/>
              </w:rPr>
              <w:t>Length</w:t>
            </w:r>
            <w:r>
              <w:rPr>
                <w:rFonts w:ascii="Arial" w:hAnsi="Arial" w:cs="Arial"/>
                <w:color w:val="000000"/>
                <w:spacing w:val="21"/>
                <w:w w:val="99"/>
                <w:sz w:val="16"/>
                <w:szCs w:val="16"/>
                <w:lang w:val="en-GB"/>
              </w:rPr>
              <w:t xml:space="preserve"> </w:t>
            </w:r>
            <w:r>
              <w:rPr>
                <w:rFonts w:ascii="Arial" w:hAnsi="Arial" w:cs="Arial"/>
                <w:color w:val="000000"/>
                <w:spacing w:val="-2"/>
                <w:sz w:val="16"/>
                <w:szCs w:val="16"/>
                <w:lang w:val="en-GB"/>
              </w:rPr>
              <w:t>and</w:t>
            </w:r>
            <w:r>
              <w:rPr>
                <w:rFonts w:ascii="Arial" w:hAnsi="Arial" w:cs="Arial"/>
                <w:color w:val="000000"/>
                <w:spacing w:val="-12"/>
                <w:sz w:val="16"/>
                <w:szCs w:val="16"/>
                <w:lang w:val="en-GB"/>
              </w:rPr>
              <w:t xml:space="preserve"> </w:t>
            </w:r>
            <w:r>
              <w:rPr>
                <w:rFonts w:ascii="Arial" w:hAnsi="Arial" w:cs="Arial"/>
                <w:color w:val="000000"/>
                <w:spacing w:val="-6"/>
                <w:sz w:val="16"/>
                <w:szCs w:val="16"/>
                <w:lang w:val="en-GB"/>
              </w:rPr>
              <w:t>Width</w:t>
            </w:r>
          </w:p>
        </w:tc>
        <w:tc>
          <w:tcPr>
            <w:tcW w:w="1971" w:type="pct"/>
            <w:tcBorders>
              <w:top w:val="single" w:sz="6" w:space="0" w:color="000000"/>
              <w:left w:val="single" w:sz="6" w:space="0" w:color="000000"/>
              <w:bottom w:val="single" w:sz="6" w:space="0" w:color="000000"/>
              <w:right w:val="single" w:sz="6" w:space="0" w:color="000000"/>
            </w:tcBorders>
            <w:hideMark/>
          </w:tcPr>
          <w:p w14:paraId="213E3797" w14:textId="77777777" w:rsidR="000C7475" w:rsidRDefault="000C7475">
            <w:pPr>
              <w:pStyle w:val="TableParagraph"/>
              <w:spacing w:before="80" w:after="80"/>
              <w:ind w:left="21" w:right="213"/>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Deviation</w:t>
            </w:r>
            <w:r>
              <w:rPr>
                <w:rFonts w:ascii="Arial" w:hAnsi="Arial" w:cs="Arial"/>
                <w:color w:val="000000"/>
                <w:spacing w:val="-12"/>
                <w:sz w:val="16"/>
                <w:szCs w:val="16"/>
                <w:lang w:val="en-GB"/>
              </w:rPr>
              <w:t xml:space="preserve"> </w:t>
            </w:r>
            <w:r>
              <w:rPr>
                <w:rFonts w:ascii="Arial" w:hAnsi="Arial" w:cs="Arial"/>
                <w:color w:val="000000"/>
                <w:spacing w:val="-2"/>
                <w:sz w:val="16"/>
                <w:szCs w:val="16"/>
                <w:lang w:val="en-GB"/>
              </w:rPr>
              <w:t>from</w:t>
            </w:r>
            <w:r>
              <w:rPr>
                <w:rFonts w:ascii="Arial" w:hAnsi="Arial" w:cs="Arial"/>
                <w:color w:val="000000"/>
                <w:spacing w:val="-14"/>
                <w:sz w:val="16"/>
                <w:szCs w:val="16"/>
                <w:lang w:val="en-GB"/>
              </w:rPr>
              <w:t xml:space="preserve"> </w:t>
            </w:r>
            <w:r>
              <w:rPr>
                <w:rFonts w:ascii="Arial" w:hAnsi="Arial" w:cs="Arial"/>
                <w:color w:val="000000"/>
                <w:spacing w:val="-8"/>
                <w:sz w:val="16"/>
                <w:szCs w:val="16"/>
                <w:lang w:val="en-GB"/>
              </w:rPr>
              <w:t>Work</w:t>
            </w:r>
            <w:r>
              <w:rPr>
                <w:rFonts w:ascii="Arial" w:hAnsi="Arial" w:cs="Arial"/>
                <w:color w:val="000000"/>
                <w:spacing w:val="-11"/>
                <w:sz w:val="16"/>
                <w:szCs w:val="16"/>
                <w:lang w:val="en-GB"/>
              </w:rPr>
              <w:t xml:space="preserve"> </w:t>
            </w:r>
            <w:r>
              <w:rPr>
                <w:rFonts w:ascii="Arial" w:hAnsi="Arial" w:cs="Arial"/>
                <w:color w:val="000000"/>
                <w:spacing w:val="-2"/>
                <w:sz w:val="16"/>
                <w:szCs w:val="16"/>
                <w:lang w:val="en-GB"/>
              </w:rPr>
              <w:t>Size</w:t>
            </w:r>
            <w:r>
              <w:rPr>
                <w:rFonts w:ascii="Arial" w:hAnsi="Arial" w:cs="Arial"/>
                <w:color w:val="000000"/>
                <w:spacing w:val="30"/>
                <w:w w:val="99"/>
                <w:sz w:val="16"/>
                <w:szCs w:val="16"/>
                <w:lang w:val="en-GB"/>
              </w:rPr>
              <w:t xml:space="preserve"> </w:t>
            </w:r>
            <w:r>
              <w:rPr>
                <w:rFonts w:ascii="Arial" w:hAnsi="Arial" w:cs="Arial"/>
                <w:color w:val="000000"/>
                <w:spacing w:val="-3"/>
                <w:sz w:val="16"/>
                <w:szCs w:val="16"/>
                <w:lang w:val="en-GB"/>
              </w:rPr>
              <w:t>(%)</w:t>
            </w:r>
          </w:p>
        </w:tc>
        <w:tc>
          <w:tcPr>
            <w:tcW w:w="863" w:type="pct"/>
            <w:vMerge w:val="restart"/>
            <w:tcBorders>
              <w:top w:val="single" w:sz="6" w:space="0" w:color="000000"/>
              <w:left w:val="single" w:sz="6" w:space="0" w:color="000000"/>
              <w:bottom w:val="single" w:sz="6" w:space="0" w:color="000000"/>
              <w:right w:val="single" w:sz="6" w:space="0" w:color="000000"/>
            </w:tcBorders>
            <w:hideMark/>
          </w:tcPr>
          <w:p w14:paraId="6AE74EBB" w14:textId="77777777" w:rsidR="000C7475" w:rsidRDefault="000C7475">
            <w:pPr>
              <w:pStyle w:val="TableParagraph"/>
              <w:spacing w:before="80" w:after="80"/>
              <w:ind w:left="165" w:right="164"/>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Part</w:t>
            </w:r>
            <w:r>
              <w:rPr>
                <w:rFonts w:ascii="Arial" w:hAnsi="Arial" w:cs="Arial"/>
                <w:color w:val="000000"/>
                <w:spacing w:val="18"/>
                <w:w w:val="99"/>
                <w:sz w:val="16"/>
                <w:szCs w:val="16"/>
                <w:lang w:val="en-GB"/>
              </w:rPr>
              <w:t xml:space="preserve"> </w:t>
            </w:r>
            <w:r>
              <w:rPr>
                <w:rFonts w:ascii="Arial" w:hAnsi="Arial" w:cs="Arial"/>
                <w:color w:val="000000"/>
                <w:spacing w:val="-1"/>
                <w:sz w:val="16"/>
                <w:szCs w:val="16"/>
                <w:lang w:val="en-GB"/>
              </w:rPr>
              <w:t>10</w:t>
            </w:r>
            <w:r>
              <w:rPr>
                <w:rFonts w:ascii="Arial" w:hAnsi="Arial" w:cs="Arial"/>
                <w:color w:val="000000"/>
                <w:spacing w:val="-13"/>
                <w:sz w:val="16"/>
                <w:szCs w:val="16"/>
                <w:lang w:val="en-GB"/>
              </w:rPr>
              <w:t xml:space="preserve"> </w:t>
            </w:r>
            <w:r>
              <w:rPr>
                <w:rFonts w:ascii="Arial" w:hAnsi="Arial" w:cs="Arial"/>
                <w:color w:val="000000"/>
                <w:spacing w:val="-2"/>
                <w:sz w:val="16"/>
                <w:szCs w:val="16"/>
                <w:lang w:val="en-GB"/>
              </w:rPr>
              <w:t>:1984</w:t>
            </w:r>
          </w:p>
        </w:tc>
        <w:tc>
          <w:tcPr>
            <w:tcW w:w="1209" w:type="pct"/>
            <w:tcBorders>
              <w:top w:val="single" w:sz="6" w:space="0" w:color="000000"/>
              <w:left w:val="single" w:sz="6" w:space="0" w:color="000000"/>
              <w:bottom w:val="single" w:sz="6" w:space="0" w:color="000000"/>
              <w:right w:val="single" w:sz="6" w:space="0" w:color="000000"/>
            </w:tcBorders>
            <w:hideMark/>
          </w:tcPr>
          <w:p w14:paraId="46C44296" w14:textId="77777777" w:rsidR="000C7475" w:rsidRDefault="000C7475">
            <w:pPr>
              <w:pStyle w:val="TableParagraph"/>
              <w:spacing w:before="80" w:after="80" w:line="250" w:lineRule="exact"/>
              <w:ind w:right="1"/>
              <w:jc w:val="both"/>
              <w:rPr>
                <w:rFonts w:ascii="Arial" w:eastAsia="Times New Roman" w:hAnsi="Arial" w:cs="Arial"/>
                <w:color w:val="000000"/>
                <w:sz w:val="16"/>
                <w:szCs w:val="16"/>
                <w:lang w:val="en-GB"/>
              </w:rPr>
            </w:pPr>
            <w:r>
              <w:rPr>
                <w:rFonts w:ascii="Arial" w:eastAsia="Times New Roman" w:hAnsi="Arial" w:cs="Arial"/>
                <w:color w:val="000000"/>
                <w:sz w:val="16"/>
                <w:szCs w:val="16"/>
                <w:lang w:val="en-GB"/>
              </w:rPr>
              <w:t>±</w:t>
            </w:r>
            <w:r>
              <w:rPr>
                <w:rFonts w:ascii="Arial" w:eastAsia="Times New Roman" w:hAnsi="Arial" w:cs="Arial"/>
                <w:color w:val="000000"/>
                <w:spacing w:val="-7"/>
                <w:sz w:val="16"/>
                <w:szCs w:val="16"/>
                <w:lang w:val="en-GB"/>
              </w:rPr>
              <w:t xml:space="preserve"> </w:t>
            </w:r>
            <w:r>
              <w:rPr>
                <w:rFonts w:ascii="Arial" w:eastAsia="Times New Roman" w:hAnsi="Arial" w:cs="Arial"/>
                <w:color w:val="000000"/>
                <w:spacing w:val="-2"/>
                <w:sz w:val="16"/>
                <w:szCs w:val="16"/>
                <w:lang w:val="en-GB"/>
              </w:rPr>
              <w:t>1.0</w:t>
            </w:r>
          </w:p>
        </w:tc>
      </w:tr>
      <w:tr w:rsidR="000C7475" w14:paraId="06CCA94A" w14:textId="77777777" w:rsidTr="000C7475">
        <w:trPr>
          <w:trHeight w:val="20"/>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675E6E61" w14:textId="77777777" w:rsidR="000C7475" w:rsidRDefault="000C7475">
            <w:pPr>
              <w:rPr>
                <w:rFonts w:ascii="Arial" w:hAnsi="Arial" w:cs="Arial"/>
                <w:color w:val="000000"/>
                <w:sz w:val="16"/>
                <w:szCs w:val="16"/>
                <w:lang w:val="en-GB"/>
              </w:rPr>
            </w:pPr>
          </w:p>
        </w:tc>
        <w:tc>
          <w:tcPr>
            <w:tcW w:w="1971" w:type="pct"/>
            <w:tcBorders>
              <w:top w:val="single" w:sz="6" w:space="0" w:color="000000"/>
              <w:left w:val="single" w:sz="6" w:space="0" w:color="000000"/>
              <w:bottom w:val="single" w:sz="6" w:space="0" w:color="000000"/>
              <w:right w:val="single" w:sz="6" w:space="0" w:color="000000"/>
            </w:tcBorders>
            <w:hideMark/>
          </w:tcPr>
          <w:p w14:paraId="2CBD5F13" w14:textId="77777777" w:rsidR="000C7475" w:rsidRDefault="000C7475">
            <w:pPr>
              <w:pStyle w:val="TableParagraph"/>
              <w:spacing w:before="80" w:after="80"/>
              <w:ind w:left="21" w:right="405"/>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Deviation</w:t>
            </w:r>
            <w:r>
              <w:rPr>
                <w:rFonts w:ascii="Arial" w:hAnsi="Arial" w:cs="Arial"/>
                <w:color w:val="000000"/>
                <w:spacing w:val="-13"/>
                <w:sz w:val="16"/>
                <w:szCs w:val="16"/>
                <w:lang w:val="en-GB"/>
              </w:rPr>
              <w:t xml:space="preserve"> </w:t>
            </w:r>
            <w:r>
              <w:rPr>
                <w:rFonts w:ascii="Arial" w:hAnsi="Arial" w:cs="Arial"/>
                <w:color w:val="000000"/>
                <w:spacing w:val="-2"/>
                <w:sz w:val="16"/>
                <w:szCs w:val="16"/>
                <w:lang w:val="en-GB"/>
              </w:rPr>
              <w:t>from</w:t>
            </w:r>
            <w:r>
              <w:rPr>
                <w:rFonts w:ascii="Arial" w:hAnsi="Arial" w:cs="Arial"/>
                <w:color w:val="000000"/>
                <w:spacing w:val="-22"/>
                <w:sz w:val="16"/>
                <w:szCs w:val="16"/>
                <w:lang w:val="en-GB"/>
              </w:rPr>
              <w:t xml:space="preserve"> </w:t>
            </w:r>
            <w:r>
              <w:rPr>
                <w:rFonts w:ascii="Arial" w:hAnsi="Arial" w:cs="Arial"/>
                <w:color w:val="000000"/>
                <w:spacing w:val="-6"/>
                <w:sz w:val="16"/>
                <w:szCs w:val="16"/>
                <w:lang w:val="en-GB"/>
              </w:rPr>
              <w:t>Average</w:t>
            </w:r>
            <w:r>
              <w:rPr>
                <w:rFonts w:ascii="Arial" w:hAnsi="Arial" w:cs="Arial"/>
                <w:color w:val="000000"/>
                <w:spacing w:val="27"/>
                <w:w w:val="99"/>
                <w:sz w:val="16"/>
                <w:szCs w:val="16"/>
                <w:lang w:val="en-GB"/>
              </w:rPr>
              <w:t xml:space="preserve"> </w:t>
            </w:r>
            <w:r>
              <w:rPr>
                <w:rFonts w:ascii="Arial" w:hAnsi="Arial" w:cs="Arial"/>
                <w:color w:val="000000"/>
                <w:spacing w:val="-3"/>
                <w:sz w:val="16"/>
                <w:szCs w:val="16"/>
                <w:lang w:val="en-GB"/>
              </w:rPr>
              <w:t>Size</w:t>
            </w:r>
            <w:r>
              <w:rPr>
                <w:rFonts w:ascii="Arial" w:hAnsi="Arial" w:cs="Arial"/>
                <w:color w:val="000000"/>
                <w:spacing w:val="-11"/>
                <w:sz w:val="16"/>
                <w:szCs w:val="16"/>
                <w:lang w:val="en-GB"/>
              </w:rPr>
              <w:t xml:space="preserve"> </w:t>
            </w:r>
            <w:r>
              <w:rPr>
                <w:rFonts w:ascii="Arial" w:hAnsi="Arial" w:cs="Arial"/>
                <w:color w:val="000000"/>
                <w:spacing w:val="-3"/>
                <w:sz w:val="16"/>
                <w:szCs w:val="16"/>
                <w:lang w:val="en-GB"/>
              </w:rPr>
              <w:t>(%)</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77F51B97" w14:textId="77777777" w:rsidR="000C7475" w:rsidRDefault="000C7475">
            <w:pPr>
              <w:rPr>
                <w:rFonts w:ascii="Arial" w:hAnsi="Arial" w:cs="Arial"/>
                <w:color w:val="000000"/>
                <w:sz w:val="16"/>
                <w:szCs w:val="16"/>
                <w:lang w:val="en-GB"/>
              </w:rPr>
            </w:pPr>
          </w:p>
        </w:tc>
        <w:tc>
          <w:tcPr>
            <w:tcW w:w="1209" w:type="pct"/>
            <w:tcBorders>
              <w:top w:val="single" w:sz="6" w:space="0" w:color="000000"/>
              <w:left w:val="single" w:sz="6" w:space="0" w:color="000000"/>
              <w:bottom w:val="single" w:sz="6" w:space="0" w:color="000000"/>
              <w:right w:val="single" w:sz="6" w:space="0" w:color="000000"/>
            </w:tcBorders>
            <w:hideMark/>
          </w:tcPr>
          <w:p w14:paraId="113058D5" w14:textId="77777777" w:rsidR="000C7475" w:rsidRDefault="000C7475">
            <w:pPr>
              <w:pStyle w:val="TableParagraph"/>
              <w:spacing w:before="80" w:after="80" w:line="250" w:lineRule="exact"/>
              <w:ind w:right="1"/>
              <w:jc w:val="both"/>
              <w:rPr>
                <w:rFonts w:ascii="Arial" w:eastAsia="Times New Roman" w:hAnsi="Arial" w:cs="Arial"/>
                <w:color w:val="000000"/>
                <w:sz w:val="16"/>
                <w:szCs w:val="16"/>
                <w:lang w:val="en-GB"/>
              </w:rPr>
            </w:pPr>
            <w:r>
              <w:rPr>
                <w:rFonts w:ascii="Arial" w:eastAsia="Times New Roman" w:hAnsi="Arial" w:cs="Arial"/>
                <w:color w:val="000000"/>
                <w:sz w:val="16"/>
                <w:szCs w:val="16"/>
                <w:lang w:val="en-GB"/>
              </w:rPr>
              <w:t>±</w:t>
            </w:r>
            <w:r>
              <w:rPr>
                <w:rFonts w:ascii="Arial" w:eastAsia="Times New Roman" w:hAnsi="Arial" w:cs="Arial"/>
                <w:color w:val="000000"/>
                <w:spacing w:val="-7"/>
                <w:sz w:val="16"/>
                <w:szCs w:val="16"/>
                <w:lang w:val="en-GB"/>
              </w:rPr>
              <w:t xml:space="preserve"> </w:t>
            </w:r>
            <w:r>
              <w:rPr>
                <w:rFonts w:ascii="Arial" w:eastAsia="Times New Roman" w:hAnsi="Arial" w:cs="Arial"/>
                <w:color w:val="000000"/>
                <w:spacing w:val="-2"/>
                <w:sz w:val="16"/>
                <w:szCs w:val="16"/>
                <w:lang w:val="en-GB"/>
              </w:rPr>
              <w:t>0.5</w:t>
            </w:r>
          </w:p>
        </w:tc>
      </w:tr>
      <w:tr w:rsidR="000C7475" w14:paraId="2D7F6923" w14:textId="77777777" w:rsidTr="000C7475">
        <w:trPr>
          <w:trHeight w:val="20"/>
        </w:trPr>
        <w:tc>
          <w:tcPr>
            <w:tcW w:w="2927" w:type="pct"/>
            <w:gridSpan w:val="2"/>
            <w:tcBorders>
              <w:top w:val="single" w:sz="6" w:space="0" w:color="000000"/>
              <w:left w:val="single" w:sz="6" w:space="0" w:color="000000"/>
              <w:bottom w:val="single" w:sz="6" w:space="0" w:color="000000"/>
              <w:right w:val="single" w:sz="6" w:space="0" w:color="000000"/>
            </w:tcBorders>
            <w:hideMark/>
          </w:tcPr>
          <w:p w14:paraId="7487416A" w14:textId="77777777" w:rsidR="000C7475" w:rsidRDefault="000C7475">
            <w:pPr>
              <w:pStyle w:val="TableParagraph"/>
              <w:spacing w:before="80" w:after="80" w:line="250" w:lineRule="exact"/>
              <w:ind w:left="21"/>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2.</w:t>
            </w:r>
            <w:r>
              <w:rPr>
                <w:rFonts w:ascii="Arial" w:hAnsi="Arial" w:cs="Arial"/>
                <w:color w:val="000000"/>
                <w:spacing w:val="-15"/>
                <w:sz w:val="16"/>
                <w:szCs w:val="16"/>
                <w:lang w:val="en-GB"/>
              </w:rPr>
              <w:t xml:space="preserve"> </w:t>
            </w:r>
            <w:r>
              <w:rPr>
                <w:rFonts w:ascii="Arial" w:hAnsi="Arial" w:cs="Arial"/>
                <w:color w:val="000000"/>
                <w:spacing w:val="-2"/>
                <w:sz w:val="16"/>
                <w:szCs w:val="16"/>
                <w:lang w:val="en-GB"/>
              </w:rPr>
              <w:t>Thickness</w:t>
            </w:r>
            <w:r>
              <w:rPr>
                <w:rFonts w:ascii="Arial" w:hAnsi="Arial" w:cs="Arial"/>
                <w:color w:val="000000"/>
                <w:spacing w:val="-11"/>
                <w:sz w:val="16"/>
                <w:szCs w:val="16"/>
                <w:lang w:val="en-GB"/>
              </w:rPr>
              <w:t xml:space="preserve"> </w:t>
            </w:r>
            <w:r>
              <w:rPr>
                <w:rFonts w:ascii="Arial" w:hAnsi="Arial" w:cs="Arial"/>
                <w:color w:val="000000"/>
                <w:spacing w:val="-2"/>
                <w:sz w:val="16"/>
                <w:szCs w:val="16"/>
                <w:lang w:val="en-GB"/>
              </w:rPr>
              <w:t>(%)</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03E56EEE" w14:textId="77777777" w:rsidR="000C7475" w:rsidRDefault="000C7475">
            <w:pPr>
              <w:rPr>
                <w:rFonts w:ascii="Arial" w:hAnsi="Arial" w:cs="Arial"/>
                <w:color w:val="000000"/>
                <w:sz w:val="16"/>
                <w:szCs w:val="16"/>
                <w:lang w:val="en-GB"/>
              </w:rPr>
            </w:pPr>
          </w:p>
        </w:tc>
        <w:tc>
          <w:tcPr>
            <w:tcW w:w="1209" w:type="pct"/>
            <w:tcBorders>
              <w:top w:val="single" w:sz="6" w:space="0" w:color="000000"/>
              <w:left w:val="single" w:sz="6" w:space="0" w:color="000000"/>
              <w:bottom w:val="single" w:sz="6" w:space="0" w:color="000000"/>
              <w:right w:val="single" w:sz="6" w:space="0" w:color="000000"/>
            </w:tcBorders>
            <w:hideMark/>
          </w:tcPr>
          <w:p w14:paraId="13DD57D6" w14:textId="77777777" w:rsidR="000C7475" w:rsidRDefault="000C7475">
            <w:pPr>
              <w:pStyle w:val="TableParagraph"/>
              <w:spacing w:before="80" w:after="80" w:line="250" w:lineRule="exact"/>
              <w:jc w:val="both"/>
              <w:rPr>
                <w:rFonts w:ascii="Arial" w:eastAsia="Times New Roman" w:hAnsi="Arial" w:cs="Arial"/>
                <w:color w:val="000000"/>
                <w:sz w:val="16"/>
                <w:szCs w:val="16"/>
                <w:lang w:val="en-GB"/>
              </w:rPr>
            </w:pPr>
            <w:r>
              <w:rPr>
                <w:rFonts w:ascii="Arial" w:eastAsia="Times New Roman" w:hAnsi="Arial" w:cs="Arial"/>
                <w:color w:val="000000"/>
                <w:sz w:val="16"/>
                <w:szCs w:val="16"/>
                <w:lang w:val="en-GB"/>
              </w:rPr>
              <w:t>±</w:t>
            </w:r>
            <w:r>
              <w:rPr>
                <w:rFonts w:ascii="Arial" w:eastAsia="Times New Roman" w:hAnsi="Arial" w:cs="Arial"/>
                <w:color w:val="000000"/>
                <w:spacing w:val="-7"/>
                <w:sz w:val="16"/>
                <w:szCs w:val="16"/>
                <w:lang w:val="en-GB"/>
              </w:rPr>
              <w:t xml:space="preserve"> </w:t>
            </w:r>
            <w:r>
              <w:rPr>
                <w:rFonts w:ascii="Arial" w:eastAsia="Times New Roman" w:hAnsi="Arial" w:cs="Arial"/>
                <w:color w:val="000000"/>
                <w:spacing w:val="-2"/>
                <w:sz w:val="16"/>
                <w:szCs w:val="16"/>
                <w:lang w:val="en-GB"/>
              </w:rPr>
              <w:t>10</w:t>
            </w:r>
          </w:p>
        </w:tc>
      </w:tr>
      <w:tr w:rsidR="000C7475" w14:paraId="7CCC8153" w14:textId="77777777" w:rsidTr="000C7475">
        <w:trPr>
          <w:trHeight w:val="20"/>
        </w:trPr>
        <w:tc>
          <w:tcPr>
            <w:tcW w:w="2927" w:type="pct"/>
            <w:gridSpan w:val="2"/>
            <w:tcBorders>
              <w:top w:val="single" w:sz="6" w:space="0" w:color="000000"/>
              <w:left w:val="single" w:sz="6" w:space="0" w:color="000000"/>
              <w:bottom w:val="single" w:sz="6" w:space="0" w:color="000000"/>
              <w:right w:val="single" w:sz="6" w:space="0" w:color="000000"/>
            </w:tcBorders>
            <w:hideMark/>
          </w:tcPr>
          <w:p w14:paraId="0BF126A1" w14:textId="77777777" w:rsidR="000C7475" w:rsidRDefault="000C7475">
            <w:pPr>
              <w:pStyle w:val="TableParagraph"/>
              <w:spacing w:before="80" w:after="80" w:line="250" w:lineRule="exact"/>
              <w:ind w:left="21"/>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3.</w:t>
            </w:r>
            <w:r>
              <w:rPr>
                <w:rFonts w:ascii="Arial" w:hAnsi="Arial" w:cs="Arial"/>
                <w:color w:val="000000"/>
                <w:spacing w:val="-11"/>
                <w:sz w:val="16"/>
                <w:szCs w:val="16"/>
                <w:lang w:val="en-GB"/>
              </w:rPr>
              <w:t xml:space="preserve"> </w:t>
            </w:r>
            <w:r>
              <w:rPr>
                <w:rFonts w:ascii="Arial" w:hAnsi="Arial" w:cs="Arial"/>
                <w:color w:val="000000"/>
                <w:spacing w:val="-3"/>
                <w:sz w:val="16"/>
                <w:szCs w:val="16"/>
                <w:lang w:val="en-GB"/>
              </w:rPr>
              <w:t>Straightness</w:t>
            </w:r>
            <w:r>
              <w:rPr>
                <w:rFonts w:ascii="Arial" w:hAnsi="Arial" w:cs="Arial"/>
                <w:color w:val="000000"/>
                <w:spacing w:val="-10"/>
                <w:sz w:val="16"/>
                <w:szCs w:val="16"/>
                <w:lang w:val="en-GB"/>
              </w:rPr>
              <w:t xml:space="preserve"> </w:t>
            </w:r>
            <w:r>
              <w:rPr>
                <w:rFonts w:ascii="Arial" w:hAnsi="Arial" w:cs="Arial"/>
                <w:color w:val="000000"/>
                <w:spacing w:val="-1"/>
                <w:sz w:val="16"/>
                <w:szCs w:val="16"/>
                <w:lang w:val="en-GB"/>
              </w:rPr>
              <w:t>of</w:t>
            </w:r>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sides</w:t>
            </w:r>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3D63A9D5" w14:textId="77777777" w:rsidR="000C7475" w:rsidRDefault="000C7475">
            <w:pPr>
              <w:rPr>
                <w:rFonts w:ascii="Arial" w:hAnsi="Arial" w:cs="Arial"/>
                <w:color w:val="000000"/>
                <w:sz w:val="16"/>
                <w:szCs w:val="16"/>
                <w:lang w:val="en-GB"/>
              </w:rPr>
            </w:pPr>
          </w:p>
        </w:tc>
        <w:tc>
          <w:tcPr>
            <w:tcW w:w="1209" w:type="pct"/>
            <w:tcBorders>
              <w:top w:val="single" w:sz="6" w:space="0" w:color="000000"/>
              <w:left w:val="single" w:sz="6" w:space="0" w:color="000000"/>
              <w:bottom w:val="single" w:sz="6" w:space="0" w:color="000000"/>
              <w:right w:val="single" w:sz="6" w:space="0" w:color="000000"/>
            </w:tcBorders>
            <w:hideMark/>
          </w:tcPr>
          <w:p w14:paraId="337724D3" w14:textId="77777777" w:rsidR="000C7475" w:rsidRDefault="000C7475">
            <w:pPr>
              <w:pStyle w:val="TableParagraph"/>
              <w:spacing w:before="80" w:after="80" w:line="250" w:lineRule="exact"/>
              <w:jc w:val="both"/>
              <w:rPr>
                <w:rFonts w:ascii="Arial" w:eastAsia="Times New Roman" w:hAnsi="Arial" w:cs="Arial"/>
                <w:color w:val="000000"/>
                <w:sz w:val="16"/>
                <w:szCs w:val="16"/>
                <w:lang w:val="en-GB"/>
              </w:rPr>
            </w:pPr>
            <w:r>
              <w:rPr>
                <w:rFonts w:ascii="Arial" w:eastAsia="Times New Roman" w:hAnsi="Arial" w:cs="Arial"/>
                <w:color w:val="000000"/>
                <w:sz w:val="16"/>
                <w:szCs w:val="16"/>
                <w:lang w:val="en-GB"/>
              </w:rPr>
              <w:t>±</w:t>
            </w:r>
            <w:r>
              <w:rPr>
                <w:rFonts w:ascii="Arial" w:eastAsia="Times New Roman" w:hAnsi="Arial" w:cs="Arial"/>
                <w:color w:val="000000"/>
                <w:spacing w:val="-7"/>
                <w:sz w:val="16"/>
                <w:szCs w:val="16"/>
                <w:lang w:val="en-GB"/>
              </w:rPr>
              <w:t xml:space="preserve"> </w:t>
            </w:r>
            <w:r>
              <w:rPr>
                <w:rFonts w:ascii="Arial" w:eastAsia="Times New Roman" w:hAnsi="Arial" w:cs="Arial"/>
                <w:color w:val="000000"/>
                <w:spacing w:val="-2"/>
                <w:sz w:val="16"/>
                <w:szCs w:val="16"/>
                <w:lang w:val="en-GB"/>
              </w:rPr>
              <w:t>0.5</w:t>
            </w:r>
          </w:p>
        </w:tc>
      </w:tr>
      <w:tr w:rsidR="000C7475" w14:paraId="0142C37B" w14:textId="77777777" w:rsidTr="000C7475">
        <w:trPr>
          <w:trHeight w:val="20"/>
        </w:trPr>
        <w:tc>
          <w:tcPr>
            <w:tcW w:w="2927" w:type="pct"/>
            <w:gridSpan w:val="2"/>
            <w:tcBorders>
              <w:top w:val="single" w:sz="6" w:space="0" w:color="000000"/>
              <w:left w:val="single" w:sz="6" w:space="0" w:color="000000"/>
              <w:bottom w:val="single" w:sz="6" w:space="0" w:color="000000"/>
              <w:right w:val="single" w:sz="6" w:space="0" w:color="000000"/>
            </w:tcBorders>
            <w:hideMark/>
          </w:tcPr>
          <w:p w14:paraId="4C8A42B7" w14:textId="77777777" w:rsidR="000C7475" w:rsidRDefault="000C7475">
            <w:pPr>
              <w:pStyle w:val="TableParagraph"/>
              <w:spacing w:before="80" w:after="80" w:line="250" w:lineRule="exact"/>
              <w:ind w:left="21"/>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4.</w:t>
            </w:r>
            <w:r>
              <w:rPr>
                <w:rFonts w:ascii="Arial" w:hAnsi="Arial" w:cs="Arial"/>
                <w:color w:val="000000"/>
                <w:spacing w:val="-14"/>
                <w:sz w:val="16"/>
                <w:szCs w:val="16"/>
                <w:lang w:val="en-GB"/>
              </w:rPr>
              <w:t xml:space="preserve"> </w:t>
            </w:r>
            <w:r>
              <w:rPr>
                <w:rFonts w:ascii="Arial" w:hAnsi="Arial" w:cs="Arial"/>
                <w:color w:val="000000"/>
                <w:spacing w:val="-2"/>
                <w:sz w:val="16"/>
                <w:szCs w:val="16"/>
                <w:lang w:val="en-GB"/>
              </w:rPr>
              <w:t>Rectangularity</w:t>
            </w:r>
            <w:r>
              <w:rPr>
                <w:rFonts w:ascii="Arial" w:hAnsi="Arial" w:cs="Arial"/>
                <w:color w:val="000000"/>
                <w:spacing w:val="-11"/>
                <w:sz w:val="16"/>
                <w:szCs w:val="16"/>
                <w:lang w:val="en-GB"/>
              </w:rPr>
              <w:t xml:space="preserve"> </w:t>
            </w:r>
            <w:r>
              <w:rPr>
                <w:rFonts w:ascii="Arial" w:hAnsi="Arial" w:cs="Arial"/>
                <w:color w:val="000000"/>
                <w:spacing w:val="-2"/>
                <w:sz w:val="16"/>
                <w:szCs w:val="16"/>
                <w:lang w:val="en-GB"/>
              </w:rPr>
              <w:t>(%)</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6F2E402B" w14:textId="77777777" w:rsidR="000C7475" w:rsidRDefault="000C7475">
            <w:pPr>
              <w:rPr>
                <w:rFonts w:ascii="Arial" w:hAnsi="Arial" w:cs="Arial"/>
                <w:color w:val="000000"/>
                <w:sz w:val="16"/>
                <w:szCs w:val="16"/>
                <w:lang w:val="en-GB"/>
              </w:rPr>
            </w:pPr>
          </w:p>
        </w:tc>
        <w:tc>
          <w:tcPr>
            <w:tcW w:w="1209" w:type="pct"/>
            <w:tcBorders>
              <w:top w:val="single" w:sz="6" w:space="0" w:color="000000"/>
              <w:left w:val="single" w:sz="6" w:space="0" w:color="000000"/>
              <w:bottom w:val="single" w:sz="6" w:space="0" w:color="000000"/>
              <w:right w:val="single" w:sz="6" w:space="0" w:color="000000"/>
            </w:tcBorders>
            <w:hideMark/>
          </w:tcPr>
          <w:p w14:paraId="5C609BB8" w14:textId="77777777" w:rsidR="000C7475" w:rsidRDefault="000C7475">
            <w:pPr>
              <w:pStyle w:val="TableParagraph"/>
              <w:spacing w:before="80" w:after="80" w:line="250" w:lineRule="exact"/>
              <w:ind w:right="1"/>
              <w:jc w:val="both"/>
              <w:rPr>
                <w:rFonts w:ascii="Arial" w:eastAsia="Times New Roman" w:hAnsi="Arial" w:cs="Arial"/>
                <w:color w:val="000000"/>
                <w:sz w:val="16"/>
                <w:szCs w:val="16"/>
                <w:lang w:val="en-GB"/>
              </w:rPr>
            </w:pPr>
            <w:r>
              <w:rPr>
                <w:rFonts w:ascii="Arial" w:eastAsia="Times New Roman" w:hAnsi="Arial" w:cs="Arial"/>
                <w:color w:val="000000"/>
                <w:sz w:val="16"/>
                <w:szCs w:val="16"/>
                <w:lang w:val="en-GB"/>
              </w:rPr>
              <w:t>±</w:t>
            </w:r>
            <w:r>
              <w:rPr>
                <w:rFonts w:ascii="Arial" w:eastAsia="Times New Roman" w:hAnsi="Arial" w:cs="Arial"/>
                <w:color w:val="000000"/>
                <w:spacing w:val="-7"/>
                <w:sz w:val="16"/>
                <w:szCs w:val="16"/>
                <w:lang w:val="en-GB"/>
              </w:rPr>
              <w:t xml:space="preserve"> </w:t>
            </w:r>
            <w:r>
              <w:rPr>
                <w:rFonts w:ascii="Arial" w:eastAsia="Times New Roman" w:hAnsi="Arial" w:cs="Arial"/>
                <w:color w:val="000000"/>
                <w:spacing w:val="-2"/>
                <w:sz w:val="16"/>
                <w:szCs w:val="16"/>
                <w:lang w:val="en-GB"/>
              </w:rPr>
              <w:t>0.6</w:t>
            </w:r>
          </w:p>
        </w:tc>
      </w:tr>
      <w:tr w:rsidR="000C7475" w14:paraId="38178557" w14:textId="77777777" w:rsidTr="000C7475">
        <w:trPr>
          <w:trHeight w:val="20"/>
        </w:trPr>
        <w:tc>
          <w:tcPr>
            <w:tcW w:w="957" w:type="pct"/>
            <w:vMerge w:val="restart"/>
            <w:tcBorders>
              <w:top w:val="single" w:sz="6" w:space="0" w:color="000000"/>
              <w:left w:val="single" w:sz="6" w:space="0" w:color="000000"/>
              <w:bottom w:val="single" w:sz="6" w:space="0" w:color="000000"/>
              <w:right w:val="single" w:sz="6" w:space="0" w:color="000000"/>
            </w:tcBorders>
            <w:hideMark/>
          </w:tcPr>
          <w:p w14:paraId="7951ECCB" w14:textId="77777777" w:rsidR="000C7475" w:rsidRDefault="000C7475">
            <w:pPr>
              <w:pStyle w:val="TableParagraph"/>
              <w:spacing w:before="80" w:after="80"/>
              <w:ind w:left="21" w:right="315"/>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5.</w:t>
            </w:r>
            <w:r>
              <w:rPr>
                <w:rFonts w:ascii="Arial" w:hAnsi="Arial" w:cs="Arial"/>
                <w:color w:val="000000"/>
                <w:spacing w:val="-13"/>
                <w:sz w:val="16"/>
                <w:szCs w:val="16"/>
                <w:lang w:val="en-GB"/>
              </w:rPr>
              <w:t xml:space="preserve"> </w:t>
            </w:r>
            <w:r>
              <w:rPr>
                <w:rFonts w:ascii="Arial" w:hAnsi="Arial" w:cs="Arial"/>
                <w:color w:val="000000"/>
                <w:spacing w:val="-2"/>
                <w:sz w:val="16"/>
                <w:szCs w:val="16"/>
                <w:lang w:val="en-GB"/>
              </w:rPr>
              <w:t>Surface</w:t>
            </w:r>
            <w:r>
              <w:rPr>
                <w:rFonts w:ascii="Arial" w:hAnsi="Arial" w:cs="Arial"/>
                <w:color w:val="000000"/>
                <w:spacing w:val="22"/>
                <w:w w:val="99"/>
                <w:sz w:val="16"/>
                <w:szCs w:val="16"/>
                <w:lang w:val="en-GB"/>
              </w:rPr>
              <w:t xml:space="preserve"> </w:t>
            </w:r>
            <w:r>
              <w:rPr>
                <w:rFonts w:ascii="Arial" w:hAnsi="Arial" w:cs="Arial"/>
                <w:color w:val="000000"/>
                <w:spacing w:val="-2"/>
                <w:sz w:val="16"/>
                <w:szCs w:val="16"/>
                <w:lang w:val="en-GB"/>
              </w:rPr>
              <w:t>flatness</w:t>
            </w:r>
          </w:p>
        </w:tc>
        <w:tc>
          <w:tcPr>
            <w:tcW w:w="1971" w:type="pct"/>
            <w:tcBorders>
              <w:top w:val="single" w:sz="6" w:space="0" w:color="000000"/>
              <w:left w:val="single" w:sz="6" w:space="0" w:color="000000"/>
              <w:bottom w:val="single" w:sz="6" w:space="0" w:color="000000"/>
              <w:right w:val="single" w:sz="6" w:space="0" w:color="000000"/>
            </w:tcBorders>
            <w:hideMark/>
          </w:tcPr>
          <w:p w14:paraId="56F620E8" w14:textId="77777777" w:rsidR="000C7475" w:rsidRDefault="000C7475">
            <w:pPr>
              <w:pStyle w:val="TableParagraph"/>
              <w:spacing w:before="80" w:after="80" w:line="250" w:lineRule="exact"/>
              <w:ind w:left="21"/>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Centre</w:t>
            </w:r>
            <w:r>
              <w:rPr>
                <w:rFonts w:ascii="Arial" w:hAnsi="Arial" w:cs="Arial"/>
                <w:color w:val="000000"/>
                <w:spacing w:val="-13"/>
                <w:sz w:val="16"/>
                <w:szCs w:val="16"/>
                <w:lang w:val="en-GB"/>
              </w:rPr>
              <w:t xml:space="preserve"> </w:t>
            </w:r>
            <w:r>
              <w:rPr>
                <w:rFonts w:ascii="Arial" w:hAnsi="Arial" w:cs="Arial"/>
                <w:color w:val="000000"/>
                <w:spacing w:val="-3"/>
                <w:sz w:val="16"/>
                <w:szCs w:val="16"/>
                <w:lang w:val="en-GB"/>
              </w:rPr>
              <w:t>curvature</w:t>
            </w:r>
            <w:r>
              <w:rPr>
                <w:rFonts w:ascii="Arial" w:hAnsi="Arial" w:cs="Arial"/>
                <w:color w:val="000000"/>
                <w:spacing w:val="-13"/>
                <w:sz w:val="16"/>
                <w:szCs w:val="16"/>
                <w:lang w:val="en-GB"/>
              </w:rPr>
              <w:t xml:space="preserve"> </w:t>
            </w:r>
            <w:r>
              <w:rPr>
                <w:rFonts w:ascii="Arial" w:hAnsi="Arial" w:cs="Arial"/>
                <w:color w:val="000000"/>
                <w:spacing w:val="-2"/>
                <w:sz w:val="16"/>
                <w:szCs w:val="16"/>
                <w:lang w:val="en-GB"/>
              </w:rPr>
              <w:t>(%)</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3B593EB8" w14:textId="77777777" w:rsidR="000C7475" w:rsidRDefault="000C7475">
            <w:pPr>
              <w:rPr>
                <w:rFonts w:ascii="Arial" w:hAnsi="Arial" w:cs="Arial"/>
                <w:color w:val="000000"/>
                <w:sz w:val="16"/>
                <w:szCs w:val="16"/>
                <w:lang w:val="en-GB"/>
              </w:rPr>
            </w:pPr>
          </w:p>
        </w:tc>
        <w:tc>
          <w:tcPr>
            <w:tcW w:w="1209" w:type="pct"/>
            <w:tcBorders>
              <w:top w:val="single" w:sz="6" w:space="0" w:color="000000"/>
              <w:left w:val="single" w:sz="6" w:space="0" w:color="000000"/>
              <w:bottom w:val="single" w:sz="6" w:space="0" w:color="000000"/>
              <w:right w:val="single" w:sz="6" w:space="0" w:color="000000"/>
            </w:tcBorders>
            <w:hideMark/>
          </w:tcPr>
          <w:p w14:paraId="69C7FBE6" w14:textId="77777777" w:rsidR="000C7475" w:rsidRDefault="000C7475">
            <w:pPr>
              <w:pStyle w:val="TableParagraph"/>
              <w:spacing w:before="80" w:after="80" w:line="250" w:lineRule="exact"/>
              <w:jc w:val="both"/>
              <w:rPr>
                <w:rFonts w:ascii="Arial" w:eastAsia="Times New Roman" w:hAnsi="Arial" w:cs="Arial"/>
                <w:color w:val="000000"/>
                <w:sz w:val="16"/>
                <w:szCs w:val="16"/>
                <w:lang w:val="en-GB"/>
              </w:rPr>
            </w:pPr>
            <w:r>
              <w:rPr>
                <w:rFonts w:ascii="Arial" w:eastAsia="Times New Roman" w:hAnsi="Arial" w:cs="Arial"/>
                <w:color w:val="000000"/>
                <w:sz w:val="16"/>
                <w:szCs w:val="16"/>
                <w:lang w:val="en-GB"/>
              </w:rPr>
              <w:t>±</w:t>
            </w:r>
            <w:r>
              <w:rPr>
                <w:rFonts w:ascii="Arial" w:eastAsia="Times New Roman" w:hAnsi="Arial" w:cs="Arial"/>
                <w:color w:val="000000"/>
                <w:spacing w:val="-7"/>
                <w:sz w:val="16"/>
                <w:szCs w:val="16"/>
                <w:lang w:val="en-GB"/>
              </w:rPr>
              <w:t xml:space="preserve"> </w:t>
            </w:r>
            <w:r>
              <w:rPr>
                <w:rFonts w:ascii="Arial" w:eastAsia="Times New Roman" w:hAnsi="Arial" w:cs="Arial"/>
                <w:color w:val="000000"/>
                <w:spacing w:val="-3"/>
                <w:sz w:val="16"/>
                <w:szCs w:val="16"/>
                <w:lang w:val="en-GB"/>
              </w:rPr>
              <w:t>0.5</w:t>
            </w:r>
          </w:p>
        </w:tc>
      </w:tr>
      <w:tr w:rsidR="000C7475" w14:paraId="0FB48819" w14:textId="77777777" w:rsidTr="000C7475">
        <w:trPr>
          <w:trHeight w:val="20"/>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79632BD3" w14:textId="77777777" w:rsidR="000C7475" w:rsidRDefault="000C7475">
            <w:pPr>
              <w:rPr>
                <w:rFonts w:ascii="Arial" w:hAnsi="Arial" w:cs="Arial"/>
                <w:color w:val="000000"/>
                <w:sz w:val="16"/>
                <w:szCs w:val="16"/>
                <w:lang w:val="en-GB"/>
              </w:rPr>
            </w:pPr>
          </w:p>
        </w:tc>
        <w:tc>
          <w:tcPr>
            <w:tcW w:w="1971" w:type="pct"/>
            <w:tcBorders>
              <w:top w:val="single" w:sz="6" w:space="0" w:color="000000"/>
              <w:left w:val="single" w:sz="6" w:space="0" w:color="000000"/>
              <w:bottom w:val="single" w:sz="6" w:space="0" w:color="000000"/>
              <w:right w:val="single" w:sz="6" w:space="0" w:color="000000"/>
            </w:tcBorders>
            <w:hideMark/>
          </w:tcPr>
          <w:p w14:paraId="6C9539F5" w14:textId="77777777" w:rsidR="000C7475" w:rsidRDefault="000C7475">
            <w:pPr>
              <w:pStyle w:val="TableParagraph"/>
              <w:spacing w:before="80" w:after="80" w:line="250" w:lineRule="exact"/>
              <w:ind w:left="21"/>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Edge</w:t>
            </w:r>
            <w:r>
              <w:rPr>
                <w:rFonts w:ascii="Arial" w:hAnsi="Arial" w:cs="Arial"/>
                <w:color w:val="000000"/>
                <w:spacing w:val="-13"/>
                <w:sz w:val="16"/>
                <w:szCs w:val="16"/>
                <w:lang w:val="en-GB"/>
              </w:rPr>
              <w:t xml:space="preserve"> </w:t>
            </w:r>
            <w:r>
              <w:rPr>
                <w:rFonts w:ascii="Arial" w:hAnsi="Arial" w:cs="Arial"/>
                <w:color w:val="000000"/>
                <w:spacing w:val="-3"/>
                <w:sz w:val="16"/>
                <w:szCs w:val="16"/>
                <w:lang w:val="en-GB"/>
              </w:rPr>
              <w:t>curvature</w:t>
            </w:r>
            <w:r>
              <w:rPr>
                <w:rFonts w:ascii="Arial" w:hAnsi="Arial" w:cs="Arial"/>
                <w:color w:val="000000"/>
                <w:spacing w:val="-13"/>
                <w:sz w:val="16"/>
                <w:szCs w:val="16"/>
                <w:lang w:val="en-GB"/>
              </w:rPr>
              <w:t xml:space="preserve"> </w:t>
            </w:r>
            <w:r>
              <w:rPr>
                <w:rFonts w:ascii="Arial" w:hAnsi="Arial" w:cs="Arial"/>
                <w:color w:val="000000"/>
                <w:spacing w:val="-3"/>
                <w:sz w:val="16"/>
                <w:szCs w:val="16"/>
                <w:lang w:val="en-GB"/>
              </w:rPr>
              <w:t>(%)</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33DD5308" w14:textId="77777777" w:rsidR="000C7475" w:rsidRDefault="000C7475">
            <w:pPr>
              <w:rPr>
                <w:rFonts w:ascii="Arial" w:hAnsi="Arial" w:cs="Arial"/>
                <w:color w:val="000000"/>
                <w:sz w:val="16"/>
                <w:szCs w:val="16"/>
                <w:lang w:val="en-GB"/>
              </w:rPr>
            </w:pPr>
          </w:p>
        </w:tc>
        <w:tc>
          <w:tcPr>
            <w:tcW w:w="1209" w:type="pct"/>
            <w:tcBorders>
              <w:top w:val="single" w:sz="6" w:space="0" w:color="000000"/>
              <w:left w:val="single" w:sz="6" w:space="0" w:color="000000"/>
              <w:bottom w:val="single" w:sz="6" w:space="0" w:color="000000"/>
              <w:right w:val="single" w:sz="6" w:space="0" w:color="000000"/>
            </w:tcBorders>
            <w:hideMark/>
          </w:tcPr>
          <w:p w14:paraId="4CC72A74" w14:textId="77777777" w:rsidR="000C7475" w:rsidRDefault="000C7475">
            <w:pPr>
              <w:pStyle w:val="TableParagraph"/>
              <w:spacing w:before="80" w:after="80" w:line="250" w:lineRule="exact"/>
              <w:jc w:val="both"/>
              <w:rPr>
                <w:rFonts w:ascii="Arial" w:eastAsia="Times New Roman" w:hAnsi="Arial" w:cs="Arial"/>
                <w:color w:val="000000"/>
                <w:sz w:val="16"/>
                <w:szCs w:val="16"/>
                <w:lang w:val="en-GB"/>
              </w:rPr>
            </w:pPr>
            <w:r>
              <w:rPr>
                <w:rFonts w:ascii="Arial" w:eastAsia="Times New Roman" w:hAnsi="Arial" w:cs="Arial"/>
                <w:color w:val="000000"/>
                <w:sz w:val="16"/>
                <w:szCs w:val="16"/>
                <w:lang w:val="en-GB"/>
              </w:rPr>
              <w:t>±</w:t>
            </w:r>
            <w:r>
              <w:rPr>
                <w:rFonts w:ascii="Arial" w:eastAsia="Times New Roman" w:hAnsi="Arial" w:cs="Arial"/>
                <w:color w:val="000000"/>
                <w:spacing w:val="-7"/>
                <w:sz w:val="16"/>
                <w:szCs w:val="16"/>
                <w:lang w:val="en-GB"/>
              </w:rPr>
              <w:t xml:space="preserve"> </w:t>
            </w:r>
            <w:r>
              <w:rPr>
                <w:rFonts w:ascii="Arial" w:eastAsia="Times New Roman" w:hAnsi="Arial" w:cs="Arial"/>
                <w:color w:val="000000"/>
                <w:spacing w:val="-3"/>
                <w:sz w:val="16"/>
                <w:szCs w:val="16"/>
                <w:lang w:val="en-GB"/>
              </w:rPr>
              <w:t>0.5</w:t>
            </w:r>
          </w:p>
        </w:tc>
      </w:tr>
      <w:tr w:rsidR="000C7475" w14:paraId="7D8312B0" w14:textId="77777777" w:rsidTr="000C7475">
        <w:trPr>
          <w:trHeight w:val="20"/>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1BD5E666" w14:textId="77777777" w:rsidR="000C7475" w:rsidRDefault="000C7475">
            <w:pPr>
              <w:rPr>
                <w:rFonts w:ascii="Arial" w:hAnsi="Arial" w:cs="Arial"/>
                <w:color w:val="000000"/>
                <w:sz w:val="16"/>
                <w:szCs w:val="16"/>
                <w:lang w:val="en-GB"/>
              </w:rPr>
            </w:pPr>
          </w:p>
        </w:tc>
        <w:tc>
          <w:tcPr>
            <w:tcW w:w="1971" w:type="pct"/>
            <w:tcBorders>
              <w:top w:val="single" w:sz="6" w:space="0" w:color="000000"/>
              <w:left w:val="single" w:sz="6" w:space="0" w:color="000000"/>
              <w:bottom w:val="single" w:sz="6" w:space="0" w:color="000000"/>
              <w:right w:val="single" w:sz="6" w:space="0" w:color="000000"/>
            </w:tcBorders>
            <w:hideMark/>
          </w:tcPr>
          <w:p w14:paraId="77F49D2F" w14:textId="77777777" w:rsidR="000C7475" w:rsidRDefault="000C7475">
            <w:pPr>
              <w:pStyle w:val="TableParagraph"/>
              <w:spacing w:before="80" w:after="80" w:line="250" w:lineRule="exact"/>
              <w:ind w:left="21"/>
              <w:jc w:val="both"/>
              <w:rPr>
                <w:rFonts w:ascii="Arial" w:eastAsia="Times New Roman" w:hAnsi="Arial" w:cs="Arial"/>
                <w:color w:val="000000"/>
                <w:sz w:val="16"/>
                <w:szCs w:val="16"/>
                <w:lang w:val="en-GB"/>
              </w:rPr>
            </w:pPr>
            <w:r>
              <w:rPr>
                <w:rFonts w:ascii="Arial" w:hAnsi="Arial" w:cs="Arial"/>
                <w:color w:val="000000"/>
                <w:spacing w:val="-6"/>
                <w:sz w:val="16"/>
                <w:szCs w:val="16"/>
                <w:lang w:val="en-GB"/>
              </w:rPr>
              <w:t>Warpage</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7E3F14DF" w14:textId="77777777" w:rsidR="000C7475" w:rsidRDefault="000C7475">
            <w:pPr>
              <w:rPr>
                <w:rFonts w:ascii="Arial" w:hAnsi="Arial" w:cs="Arial"/>
                <w:color w:val="000000"/>
                <w:sz w:val="16"/>
                <w:szCs w:val="16"/>
                <w:lang w:val="en-GB"/>
              </w:rPr>
            </w:pPr>
          </w:p>
        </w:tc>
        <w:tc>
          <w:tcPr>
            <w:tcW w:w="1209" w:type="pct"/>
            <w:tcBorders>
              <w:top w:val="single" w:sz="6" w:space="0" w:color="000000"/>
              <w:left w:val="single" w:sz="6" w:space="0" w:color="000000"/>
              <w:bottom w:val="single" w:sz="6" w:space="0" w:color="000000"/>
              <w:right w:val="single" w:sz="6" w:space="0" w:color="000000"/>
            </w:tcBorders>
            <w:hideMark/>
          </w:tcPr>
          <w:p w14:paraId="5510B881" w14:textId="77777777" w:rsidR="000C7475" w:rsidRDefault="000C7475">
            <w:pPr>
              <w:pStyle w:val="TableParagraph"/>
              <w:spacing w:before="80" w:after="80" w:line="250" w:lineRule="exact"/>
              <w:jc w:val="both"/>
              <w:rPr>
                <w:rFonts w:ascii="Arial" w:eastAsia="Times New Roman" w:hAnsi="Arial" w:cs="Arial"/>
                <w:color w:val="000000"/>
                <w:sz w:val="16"/>
                <w:szCs w:val="16"/>
                <w:lang w:val="en-GB"/>
              </w:rPr>
            </w:pPr>
            <w:r>
              <w:rPr>
                <w:rFonts w:ascii="Arial" w:eastAsia="Times New Roman" w:hAnsi="Arial" w:cs="Arial"/>
                <w:color w:val="000000"/>
                <w:sz w:val="16"/>
                <w:szCs w:val="16"/>
                <w:lang w:val="en-GB"/>
              </w:rPr>
              <w:t>±</w:t>
            </w:r>
            <w:r>
              <w:rPr>
                <w:rFonts w:ascii="Arial" w:eastAsia="Times New Roman" w:hAnsi="Arial" w:cs="Arial"/>
                <w:color w:val="000000"/>
                <w:spacing w:val="-7"/>
                <w:sz w:val="16"/>
                <w:szCs w:val="16"/>
                <w:lang w:val="en-GB"/>
              </w:rPr>
              <w:t xml:space="preserve"> </w:t>
            </w:r>
            <w:r>
              <w:rPr>
                <w:rFonts w:ascii="Arial" w:eastAsia="Times New Roman" w:hAnsi="Arial" w:cs="Arial"/>
                <w:color w:val="000000"/>
                <w:spacing w:val="-3"/>
                <w:sz w:val="16"/>
                <w:szCs w:val="16"/>
                <w:lang w:val="en-GB"/>
              </w:rPr>
              <w:t>0.5</w:t>
            </w:r>
          </w:p>
        </w:tc>
      </w:tr>
      <w:tr w:rsidR="000C7475" w14:paraId="6192A278" w14:textId="77777777" w:rsidTr="000C7475">
        <w:trPr>
          <w:trHeight w:val="20"/>
        </w:trPr>
        <w:tc>
          <w:tcPr>
            <w:tcW w:w="2927" w:type="pct"/>
            <w:gridSpan w:val="2"/>
            <w:tcBorders>
              <w:top w:val="single" w:sz="6" w:space="0" w:color="000000"/>
              <w:left w:val="single" w:sz="6" w:space="0" w:color="000000"/>
              <w:bottom w:val="single" w:sz="6" w:space="0" w:color="000000"/>
              <w:right w:val="single" w:sz="6" w:space="0" w:color="000000"/>
            </w:tcBorders>
            <w:hideMark/>
          </w:tcPr>
          <w:p w14:paraId="2870E45F" w14:textId="77777777" w:rsidR="000C7475" w:rsidRDefault="000C7475">
            <w:pPr>
              <w:pStyle w:val="TableParagraph"/>
              <w:spacing w:before="80" w:after="80" w:line="250" w:lineRule="exact"/>
              <w:ind w:left="21"/>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3.</w:t>
            </w:r>
            <w:r>
              <w:rPr>
                <w:rFonts w:ascii="Arial" w:hAnsi="Arial" w:cs="Arial"/>
                <w:color w:val="000000"/>
                <w:spacing w:val="-11"/>
                <w:sz w:val="16"/>
                <w:szCs w:val="16"/>
                <w:lang w:val="en-GB"/>
              </w:rPr>
              <w:t xml:space="preserve"> </w:t>
            </w:r>
            <w:r>
              <w:rPr>
                <w:rFonts w:ascii="Arial" w:hAnsi="Arial" w:cs="Arial"/>
                <w:color w:val="000000"/>
                <w:spacing w:val="-3"/>
                <w:sz w:val="16"/>
                <w:szCs w:val="16"/>
                <w:lang w:val="en-GB"/>
              </w:rPr>
              <w:t>Surface</w:t>
            </w:r>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quality</w:t>
            </w:r>
            <w:r>
              <w:rPr>
                <w:rFonts w:ascii="Arial" w:hAnsi="Arial" w:cs="Arial"/>
                <w:color w:val="000000"/>
                <w:spacing w:val="-9"/>
                <w:sz w:val="16"/>
                <w:szCs w:val="16"/>
                <w:lang w:val="en-GB"/>
              </w:rPr>
              <w:t xml:space="preserve"> </w:t>
            </w:r>
            <w:r>
              <w:rPr>
                <w:rFonts w:ascii="Arial" w:hAnsi="Arial" w:cs="Arial"/>
                <w:color w:val="000000"/>
                <w:spacing w:val="-3"/>
                <w:sz w:val="16"/>
                <w:szCs w:val="16"/>
                <w:lang w:val="en-GB"/>
              </w:rPr>
              <w:t>(%)</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0DF5E2DC" w14:textId="77777777" w:rsidR="000C7475" w:rsidRDefault="000C7475">
            <w:pPr>
              <w:rPr>
                <w:rFonts w:ascii="Arial" w:hAnsi="Arial" w:cs="Arial"/>
                <w:color w:val="000000"/>
                <w:sz w:val="16"/>
                <w:szCs w:val="16"/>
                <w:lang w:val="en-GB"/>
              </w:rPr>
            </w:pPr>
          </w:p>
        </w:tc>
        <w:tc>
          <w:tcPr>
            <w:tcW w:w="1209" w:type="pct"/>
            <w:tcBorders>
              <w:top w:val="single" w:sz="6" w:space="0" w:color="000000"/>
              <w:left w:val="single" w:sz="6" w:space="0" w:color="000000"/>
              <w:bottom w:val="single" w:sz="6" w:space="0" w:color="000000"/>
              <w:right w:val="single" w:sz="6" w:space="0" w:color="000000"/>
            </w:tcBorders>
            <w:hideMark/>
          </w:tcPr>
          <w:p w14:paraId="2D0CDD4D" w14:textId="77777777" w:rsidR="000C7475" w:rsidRDefault="000C7475">
            <w:pPr>
              <w:pStyle w:val="TableParagraph"/>
              <w:spacing w:before="80" w:after="80" w:line="250" w:lineRule="exact"/>
              <w:jc w:val="both"/>
              <w:rPr>
                <w:rFonts w:ascii="Arial" w:eastAsia="Times New Roman" w:hAnsi="Arial" w:cs="Arial"/>
                <w:color w:val="000000"/>
                <w:sz w:val="16"/>
                <w:szCs w:val="16"/>
                <w:lang w:val="en-GB"/>
              </w:rPr>
            </w:pPr>
            <w:r>
              <w:rPr>
                <w:rFonts w:ascii="Arial" w:hAnsi="Arial" w:cs="Arial"/>
                <w:color w:val="000000"/>
                <w:sz w:val="16"/>
                <w:szCs w:val="16"/>
                <w:lang w:val="en-GB"/>
              </w:rPr>
              <w:t>&gt;</w:t>
            </w:r>
            <w:r>
              <w:rPr>
                <w:rFonts w:ascii="Arial" w:hAnsi="Arial" w:cs="Arial"/>
                <w:color w:val="000000"/>
                <w:spacing w:val="-7"/>
                <w:sz w:val="16"/>
                <w:szCs w:val="16"/>
                <w:lang w:val="en-GB"/>
              </w:rPr>
              <w:t xml:space="preserve"> </w:t>
            </w:r>
            <w:r>
              <w:rPr>
                <w:rFonts w:ascii="Arial" w:hAnsi="Arial" w:cs="Arial"/>
                <w:color w:val="000000"/>
                <w:sz w:val="16"/>
                <w:szCs w:val="16"/>
                <w:lang w:val="en-GB"/>
              </w:rPr>
              <w:t>=</w:t>
            </w:r>
            <w:r>
              <w:rPr>
                <w:rFonts w:ascii="Arial" w:hAnsi="Arial" w:cs="Arial"/>
                <w:color w:val="000000"/>
                <w:spacing w:val="-7"/>
                <w:sz w:val="16"/>
                <w:szCs w:val="16"/>
                <w:lang w:val="en-GB"/>
              </w:rPr>
              <w:t xml:space="preserve"> </w:t>
            </w:r>
            <w:r>
              <w:rPr>
                <w:rFonts w:ascii="Arial" w:hAnsi="Arial" w:cs="Arial"/>
                <w:color w:val="000000"/>
                <w:spacing w:val="-3"/>
                <w:sz w:val="16"/>
                <w:szCs w:val="16"/>
                <w:lang w:val="en-GB"/>
              </w:rPr>
              <w:t>95</w:t>
            </w:r>
          </w:p>
        </w:tc>
      </w:tr>
    </w:tbl>
    <w:p w14:paraId="516FCB15" w14:textId="77777777" w:rsidR="000C7475" w:rsidRDefault="000C7475" w:rsidP="000C7475">
      <w:pPr>
        <w:spacing w:before="80" w:after="80"/>
        <w:jc w:val="both"/>
        <w:rPr>
          <w:rFonts w:ascii="Arial" w:hAnsi="Arial" w:cs="Arial"/>
          <w:color w:val="000000"/>
          <w:sz w:val="16"/>
          <w:szCs w:val="16"/>
          <w:lang w:val="en-GB"/>
        </w:rPr>
      </w:pPr>
    </w:p>
    <w:tbl>
      <w:tblPr>
        <w:tblW w:w="0" w:type="auto"/>
        <w:tblInd w:w="108" w:type="dxa"/>
        <w:tblLook w:val="04A0" w:firstRow="1" w:lastRow="0" w:firstColumn="1" w:lastColumn="0" w:noHBand="0" w:noVBand="1"/>
      </w:tblPr>
      <w:tblGrid>
        <w:gridCol w:w="584"/>
        <w:gridCol w:w="3162"/>
        <w:gridCol w:w="5217"/>
      </w:tblGrid>
      <w:tr w:rsidR="000C7475" w14:paraId="274EA07B" w14:textId="77777777" w:rsidTr="000C7475">
        <w:tc>
          <w:tcPr>
            <w:tcW w:w="596" w:type="dxa"/>
          </w:tcPr>
          <w:p w14:paraId="48CEB746" w14:textId="77777777" w:rsidR="000C7475" w:rsidRDefault="000C7475">
            <w:pPr>
              <w:spacing w:before="120" w:after="120"/>
              <w:rPr>
                <w:sz w:val="16"/>
                <w:szCs w:val="16"/>
                <w:lang w:val="en-GB"/>
              </w:rPr>
            </w:pPr>
          </w:p>
        </w:tc>
        <w:tc>
          <w:tcPr>
            <w:tcW w:w="3260" w:type="dxa"/>
          </w:tcPr>
          <w:p w14:paraId="3D59DFAE" w14:textId="77777777" w:rsidR="000C7475" w:rsidRDefault="000C7475">
            <w:pPr>
              <w:spacing w:before="120" w:after="120"/>
              <w:rPr>
                <w:sz w:val="16"/>
                <w:szCs w:val="16"/>
                <w:lang w:val="en-GB"/>
              </w:rPr>
            </w:pPr>
          </w:p>
        </w:tc>
        <w:tc>
          <w:tcPr>
            <w:tcW w:w="5358" w:type="dxa"/>
            <w:hideMark/>
          </w:tcPr>
          <w:p w14:paraId="3BE6FB9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b) Physical properties:</w:t>
            </w:r>
          </w:p>
        </w:tc>
      </w:tr>
    </w:tbl>
    <w:p w14:paraId="0E6F533F" w14:textId="77777777" w:rsidR="000C7475" w:rsidRDefault="000C7475" w:rsidP="000C7475">
      <w:pPr>
        <w:spacing w:before="80" w:after="80"/>
        <w:jc w:val="both"/>
        <w:rPr>
          <w:rFonts w:ascii="Arial" w:hAnsi="Arial" w:cs="Arial"/>
          <w:color w:val="000000"/>
          <w:sz w:val="16"/>
          <w:szCs w:val="16"/>
          <w:lang w:val="en-GB"/>
        </w:rPr>
      </w:pPr>
    </w:p>
    <w:tbl>
      <w:tblPr>
        <w:tblW w:w="4772" w:type="pct"/>
        <w:tblCellMar>
          <w:left w:w="0" w:type="dxa"/>
          <w:right w:w="0" w:type="dxa"/>
        </w:tblCellMar>
        <w:tblLook w:val="01E0" w:firstRow="1" w:lastRow="1" w:firstColumn="1" w:lastColumn="1" w:noHBand="0" w:noVBand="0"/>
      </w:tblPr>
      <w:tblGrid>
        <w:gridCol w:w="3072"/>
        <w:gridCol w:w="2062"/>
        <w:gridCol w:w="1754"/>
        <w:gridCol w:w="1754"/>
      </w:tblGrid>
      <w:tr w:rsidR="000C7475" w14:paraId="45A7A14D" w14:textId="77777777" w:rsidTr="000C7475">
        <w:trPr>
          <w:trHeight w:val="20"/>
        </w:trPr>
        <w:tc>
          <w:tcPr>
            <w:tcW w:w="2970" w:type="pct"/>
            <w:gridSpan w:val="2"/>
            <w:tcBorders>
              <w:top w:val="single" w:sz="6" w:space="0" w:color="000000"/>
              <w:left w:val="single" w:sz="6" w:space="0" w:color="000000"/>
              <w:bottom w:val="single" w:sz="6" w:space="0" w:color="000000"/>
              <w:right w:val="single" w:sz="6" w:space="0" w:color="000000"/>
            </w:tcBorders>
            <w:hideMark/>
          </w:tcPr>
          <w:p w14:paraId="5FD95314" w14:textId="77777777" w:rsidR="000C7475" w:rsidRDefault="000C7475">
            <w:pPr>
              <w:pStyle w:val="TableParagraph"/>
              <w:spacing w:before="80" w:after="80"/>
              <w:ind w:left="2"/>
              <w:jc w:val="both"/>
              <w:rPr>
                <w:rFonts w:ascii="Arial" w:eastAsia="Times New Roman" w:hAnsi="Arial" w:cs="Arial"/>
                <w:color w:val="000000"/>
                <w:sz w:val="16"/>
                <w:szCs w:val="16"/>
                <w:lang w:val="en-GB"/>
              </w:rPr>
            </w:pPr>
            <w:r>
              <w:rPr>
                <w:rFonts w:ascii="Arial" w:hAnsi="Arial" w:cs="Arial"/>
                <w:color w:val="000000"/>
                <w:spacing w:val="-7"/>
                <w:sz w:val="16"/>
                <w:szCs w:val="16"/>
                <w:lang w:val="en-GB"/>
              </w:rPr>
              <w:t>Test</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Items</w:t>
            </w:r>
          </w:p>
        </w:tc>
        <w:tc>
          <w:tcPr>
            <w:tcW w:w="1015" w:type="pct"/>
            <w:tcBorders>
              <w:top w:val="single" w:sz="6" w:space="0" w:color="000000"/>
              <w:left w:val="single" w:sz="6" w:space="0" w:color="000000"/>
              <w:bottom w:val="single" w:sz="6" w:space="0" w:color="000000"/>
              <w:right w:val="single" w:sz="6" w:space="0" w:color="000000"/>
            </w:tcBorders>
            <w:hideMark/>
          </w:tcPr>
          <w:p w14:paraId="2F551323" w14:textId="77777777" w:rsidR="000C7475" w:rsidRDefault="000C7475">
            <w:pPr>
              <w:pStyle w:val="TableParagraph"/>
              <w:spacing w:before="80" w:after="80"/>
              <w:ind w:left="279" w:right="112" w:hanging="167"/>
              <w:jc w:val="both"/>
              <w:rPr>
                <w:rFonts w:ascii="Arial" w:eastAsia="Times New Roman" w:hAnsi="Arial" w:cs="Arial"/>
                <w:color w:val="000000"/>
                <w:sz w:val="16"/>
                <w:szCs w:val="16"/>
                <w:lang w:val="en-GB"/>
              </w:rPr>
            </w:pPr>
            <w:r>
              <w:rPr>
                <w:rFonts w:ascii="Arial" w:hAnsi="Arial" w:cs="Arial"/>
                <w:color w:val="000000"/>
                <w:spacing w:val="-7"/>
                <w:sz w:val="16"/>
                <w:szCs w:val="16"/>
                <w:lang w:val="en-GB"/>
              </w:rPr>
              <w:t>Test</w:t>
            </w:r>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Method</w:t>
            </w:r>
            <w:r>
              <w:rPr>
                <w:rFonts w:ascii="Arial" w:hAnsi="Arial" w:cs="Arial"/>
                <w:color w:val="000000"/>
                <w:spacing w:val="21"/>
                <w:w w:val="99"/>
                <w:sz w:val="16"/>
                <w:szCs w:val="16"/>
                <w:lang w:val="en-GB"/>
              </w:rPr>
              <w:t xml:space="preserve"> </w:t>
            </w:r>
            <w:r>
              <w:rPr>
                <w:rFonts w:ascii="Arial" w:hAnsi="Arial" w:cs="Arial"/>
                <w:color w:val="000000"/>
                <w:spacing w:val="-1"/>
                <w:sz w:val="16"/>
                <w:szCs w:val="16"/>
                <w:lang w:val="en-GB"/>
              </w:rPr>
              <w:t>BS</w:t>
            </w:r>
            <w:r>
              <w:rPr>
                <w:rFonts w:ascii="Arial" w:hAnsi="Arial" w:cs="Arial"/>
                <w:color w:val="000000"/>
                <w:spacing w:val="-13"/>
                <w:sz w:val="16"/>
                <w:szCs w:val="16"/>
                <w:lang w:val="en-GB"/>
              </w:rPr>
              <w:t xml:space="preserve"> </w:t>
            </w:r>
            <w:r>
              <w:rPr>
                <w:rFonts w:ascii="Arial" w:hAnsi="Arial" w:cs="Arial"/>
                <w:color w:val="000000"/>
                <w:spacing w:val="-2"/>
                <w:sz w:val="16"/>
                <w:szCs w:val="16"/>
                <w:lang w:val="en-GB"/>
              </w:rPr>
              <w:t>6431</w:t>
            </w:r>
          </w:p>
        </w:tc>
        <w:tc>
          <w:tcPr>
            <w:tcW w:w="1015" w:type="pct"/>
            <w:tcBorders>
              <w:top w:val="single" w:sz="6" w:space="0" w:color="000000"/>
              <w:left w:val="single" w:sz="6" w:space="0" w:color="000000"/>
              <w:bottom w:val="single" w:sz="6" w:space="0" w:color="000000"/>
              <w:right w:val="single" w:sz="6" w:space="0" w:color="000000"/>
            </w:tcBorders>
            <w:hideMark/>
          </w:tcPr>
          <w:p w14:paraId="6DCBFCA1" w14:textId="77777777" w:rsidR="000C7475" w:rsidRDefault="000C7475">
            <w:pPr>
              <w:pStyle w:val="TableParagraph"/>
              <w:spacing w:before="80" w:after="80"/>
              <w:ind w:left="283" w:right="199" w:hanging="80"/>
              <w:jc w:val="center"/>
              <w:rPr>
                <w:rFonts w:ascii="Arial" w:eastAsia="Times New Roman" w:hAnsi="Arial" w:cs="Arial"/>
                <w:color w:val="000000"/>
                <w:sz w:val="16"/>
                <w:szCs w:val="16"/>
                <w:lang w:val="en-GB"/>
              </w:rPr>
            </w:pPr>
            <w:r>
              <w:rPr>
                <w:rFonts w:ascii="Arial" w:hAnsi="Arial" w:cs="Arial"/>
                <w:color w:val="000000"/>
                <w:spacing w:val="-3"/>
                <w:sz w:val="16"/>
                <w:szCs w:val="16"/>
                <w:lang w:val="en-GB"/>
              </w:rPr>
              <w:t>Acceptance</w:t>
            </w:r>
            <w:r>
              <w:rPr>
                <w:rFonts w:ascii="Arial" w:hAnsi="Arial" w:cs="Arial"/>
                <w:color w:val="000000"/>
                <w:spacing w:val="26"/>
                <w:w w:val="99"/>
                <w:sz w:val="16"/>
                <w:szCs w:val="16"/>
                <w:lang w:val="en-GB"/>
              </w:rPr>
              <w:t xml:space="preserve"> </w:t>
            </w:r>
            <w:r>
              <w:rPr>
                <w:rFonts w:ascii="Arial" w:hAnsi="Arial" w:cs="Arial"/>
                <w:color w:val="000000"/>
                <w:spacing w:val="-3"/>
                <w:sz w:val="16"/>
                <w:szCs w:val="16"/>
                <w:lang w:val="en-GB"/>
              </w:rPr>
              <w:t>Standards</w:t>
            </w:r>
          </w:p>
        </w:tc>
      </w:tr>
      <w:tr w:rsidR="000C7475" w14:paraId="0F1FF252" w14:textId="77777777" w:rsidTr="000C7475">
        <w:trPr>
          <w:trHeight w:val="20"/>
        </w:trPr>
        <w:tc>
          <w:tcPr>
            <w:tcW w:w="2970" w:type="pct"/>
            <w:gridSpan w:val="2"/>
            <w:tcBorders>
              <w:top w:val="single" w:sz="6" w:space="0" w:color="000000"/>
              <w:left w:val="single" w:sz="6" w:space="0" w:color="000000"/>
              <w:bottom w:val="single" w:sz="6" w:space="0" w:color="000000"/>
              <w:right w:val="single" w:sz="6" w:space="0" w:color="000000"/>
            </w:tcBorders>
            <w:hideMark/>
          </w:tcPr>
          <w:p w14:paraId="4AE3E7B4" w14:textId="77777777" w:rsidR="000C7475" w:rsidRDefault="000C7475">
            <w:pPr>
              <w:pStyle w:val="TableParagraph"/>
              <w:spacing w:before="80" w:after="80" w:line="249" w:lineRule="exact"/>
              <w:ind w:left="102"/>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Nominal</w:t>
            </w:r>
            <w:r>
              <w:rPr>
                <w:rFonts w:ascii="Arial" w:hAnsi="Arial" w:cs="Arial"/>
                <w:color w:val="000000"/>
                <w:spacing w:val="-14"/>
                <w:sz w:val="16"/>
                <w:szCs w:val="16"/>
                <w:lang w:val="en-GB"/>
              </w:rPr>
              <w:t xml:space="preserve"> </w:t>
            </w:r>
            <w:r>
              <w:rPr>
                <w:rFonts w:ascii="Arial" w:hAnsi="Arial" w:cs="Arial"/>
                <w:color w:val="000000"/>
                <w:spacing w:val="-2"/>
                <w:sz w:val="16"/>
                <w:szCs w:val="16"/>
                <w:lang w:val="en-GB"/>
              </w:rPr>
              <w:t>Size</w:t>
            </w:r>
            <w:r>
              <w:rPr>
                <w:rFonts w:ascii="Arial" w:hAnsi="Arial" w:cs="Arial"/>
                <w:color w:val="000000"/>
                <w:spacing w:val="-12"/>
                <w:sz w:val="16"/>
                <w:szCs w:val="16"/>
                <w:lang w:val="en-GB"/>
              </w:rPr>
              <w:t xml:space="preserve"> </w:t>
            </w:r>
            <w:r>
              <w:rPr>
                <w:rFonts w:ascii="Arial" w:hAnsi="Arial" w:cs="Arial"/>
                <w:color w:val="000000"/>
                <w:spacing w:val="-2"/>
                <w:sz w:val="16"/>
                <w:szCs w:val="16"/>
                <w:lang w:val="en-GB"/>
              </w:rPr>
              <w:t>(mm)</w:t>
            </w:r>
          </w:p>
        </w:tc>
        <w:tc>
          <w:tcPr>
            <w:tcW w:w="1015" w:type="pct"/>
            <w:vMerge w:val="restart"/>
            <w:tcBorders>
              <w:top w:val="single" w:sz="6" w:space="0" w:color="000000"/>
              <w:left w:val="single" w:sz="6" w:space="0" w:color="000000"/>
              <w:bottom w:val="single" w:sz="6" w:space="0" w:color="000000"/>
              <w:right w:val="single" w:sz="6" w:space="0" w:color="000000"/>
            </w:tcBorders>
          </w:tcPr>
          <w:p w14:paraId="243CD157" w14:textId="77777777" w:rsidR="000C7475" w:rsidRDefault="000C7475">
            <w:pPr>
              <w:widowControl w:val="0"/>
              <w:spacing w:before="80" w:after="80"/>
              <w:jc w:val="both"/>
              <w:rPr>
                <w:rFonts w:ascii="Arial" w:eastAsia="Calibri" w:hAnsi="Arial" w:cs="Arial"/>
                <w:color w:val="000000"/>
                <w:sz w:val="16"/>
                <w:szCs w:val="16"/>
                <w:lang w:val="en-GB"/>
              </w:rPr>
            </w:pPr>
          </w:p>
        </w:tc>
        <w:tc>
          <w:tcPr>
            <w:tcW w:w="1015" w:type="pct"/>
            <w:tcBorders>
              <w:top w:val="single" w:sz="6" w:space="0" w:color="000000"/>
              <w:left w:val="single" w:sz="6" w:space="0" w:color="000000"/>
              <w:bottom w:val="single" w:sz="6" w:space="0" w:color="000000"/>
              <w:right w:val="single" w:sz="6" w:space="0" w:color="000000"/>
            </w:tcBorders>
            <w:hideMark/>
          </w:tcPr>
          <w:p w14:paraId="4C37AE20" w14:textId="77777777" w:rsidR="000C7475" w:rsidRDefault="000C7475">
            <w:pPr>
              <w:pStyle w:val="TableParagraph"/>
              <w:spacing w:before="80" w:after="80" w:line="249" w:lineRule="exact"/>
              <w:ind w:left="275"/>
              <w:jc w:val="center"/>
              <w:rPr>
                <w:rFonts w:ascii="Arial" w:eastAsia="Times New Roman" w:hAnsi="Arial" w:cs="Arial"/>
                <w:color w:val="000000"/>
                <w:sz w:val="16"/>
                <w:szCs w:val="16"/>
                <w:lang w:val="en-GB"/>
              </w:rPr>
            </w:pPr>
            <w:r>
              <w:rPr>
                <w:rFonts w:ascii="Arial" w:hAnsi="Arial" w:cs="Arial"/>
                <w:color w:val="000000"/>
                <w:spacing w:val="-2"/>
                <w:sz w:val="16"/>
                <w:szCs w:val="16"/>
                <w:lang w:val="en-GB"/>
              </w:rPr>
              <w:t>100</w:t>
            </w:r>
            <w:r>
              <w:rPr>
                <w:rFonts w:ascii="Arial" w:hAnsi="Arial" w:cs="Arial"/>
                <w:color w:val="000000"/>
                <w:spacing w:val="-9"/>
                <w:sz w:val="16"/>
                <w:szCs w:val="16"/>
                <w:lang w:val="en-GB"/>
              </w:rPr>
              <w:t xml:space="preserve"> </w:t>
            </w:r>
            <w:r>
              <w:rPr>
                <w:rFonts w:ascii="Arial" w:hAnsi="Arial" w:cs="Arial"/>
                <w:color w:val="000000"/>
                <w:sz w:val="16"/>
                <w:szCs w:val="16"/>
                <w:lang w:val="en-GB"/>
              </w:rPr>
              <w:t>x</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100</w:t>
            </w:r>
          </w:p>
        </w:tc>
      </w:tr>
      <w:tr w:rsidR="000C7475" w14:paraId="02A3F366" w14:textId="77777777" w:rsidTr="000C7475">
        <w:trPr>
          <w:trHeight w:val="20"/>
        </w:trPr>
        <w:tc>
          <w:tcPr>
            <w:tcW w:w="2970" w:type="pct"/>
            <w:gridSpan w:val="2"/>
            <w:tcBorders>
              <w:top w:val="single" w:sz="6" w:space="0" w:color="000000"/>
              <w:left w:val="single" w:sz="6" w:space="0" w:color="000000"/>
              <w:bottom w:val="single" w:sz="6" w:space="0" w:color="000000"/>
              <w:right w:val="single" w:sz="6" w:space="0" w:color="000000"/>
            </w:tcBorders>
            <w:hideMark/>
          </w:tcPr>
          <w:p w14:paraId="579FEE75" w14:textId="77777777" w:rsidR="000C7475" w:rsidRDefault="000C7475">
            <w:pPr>
              <w:pStyle w:val="TableParagraph"/>
              <w:spacing w:before="80" w:after="80" w:line="249" w:lineRule="exact"/>
              <w:ind w:left="102"/>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BS</w:t>
            </w:r>
            <w:r>
              <w:rPr>
                <w:rFonts w:ascii="Arial" w:hAnsi="Arial" w:cs="Arial"/>
                <w:color w:val="000000"/>
                <w:spacing w:val="-15"/>
                <w:sz w:val="16"/>
                <w:szCs w:val="16"/>
                <w:lang w:val="en-GB"/>
              </w:rPr>
              <w:t xml:space="preserve"> </w:t>
            </w:r>
            <w:r>
              <w:rPr>
                <w:rFonts w:ascii="Arial" w:hAnsi="Arial" w:cs="Arial"/>
                <w:color w:val="000000"/>
                <w:spacing w:val="-2"/>
                <w:sz w:val="16"/>
                <w:szCs w:val="16"/>
                <w:lang w:val="en-GB"/>
              </w:rPr>
              <w:t>6431</w:t>
            </w:r>
            <w:r>
              <w:rPr>
                <w:rFonts w:ascii="Arial" w:hAnsi="Arial" w:cs="Arial"/>
                <w:color w:val="000000"/>
                <w:spacing w:val="-13"/>
                <w:sz w:val="16"/>
                <w:szCs w:val="16"/>
                <w:lang w:val="en-GB"/>
              </w:rPr>
              <w:t xml:space="preserve"> </w:t>
            </w:r>
            <w:r>
              <w:rPr>
                <w:rFonts w:ascii="Arial" w:hAnsi="Arial" w:cs="Arial"/>
                <w:color w:val="000000"/>
                <w:spacing w:val="-2"/>
                <w:sz w:val="16"/>
                <w:szCs w:val="16"/>
                <w:lang w:val="en-GB"/>
              </w:rPr>
              <w:t>classification</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2D8BE0F6" w14:textId="77777777" w:rsidR="000C7475" w:rsidRDefault="000C7475">
            <w:pPr>
              <w:rPr>
                <w:rFonts w:ascii="Arial" w:eastAsia="Calibri" w:hAnsi="Arial" w:cs="Arial"/>
                <w:color w:val="000000"/>
                <w:sz w:val="16"/>
                <w:szCs w:val="16"/>
                <w:lang w:val="en-GB"/>
              </w:rPr>
            </w:pPr>
          </w:p>
        </w:tc>
        <w:tc>
          <w:tcPr>
            <w:tcW w:w="1015" w:type="pct"/>
            <w:tcBorders>
              <w:top w:val="single" w:sz="6" w:space="0" w:color="000000"/>
              <w:left w:val="single" w:sz="6" w:space="0" w:color="000000"/>
              <w:bottom w:val="single" w:sz="6" w:space="0" w:color="000000"/>
              <w:right w:val="single" w:sz="6" w:space="0" w:color="000000"/>
            </w:tcBorders>
            <w:hideMark/>
          </w:tcPr>
          <w:p w14:paraId="6A420AC4" w14:textId="77777777" w:rsidR="000C7475" w:rsidRDefault="000C7475">
            <w:pPr>
              <w:pStyle w:val="TableParagraph"/>
              <w:spacing w:before="80" w:after="80" w:line="249" w:lineRule="exact"/>
              <w:ind w:left="1"/>
              <w:jc w:val="center"/>
              <w:rPr>
                <w:rFonts w:ascii="Arial" w:eastAsia="Times New Roman" w:hAnsi="Arial" w:cs="Arial"/>
                <w:color w:val="000000"/>
                <w:sz w:val="16"/>
                <w:szCs w:val="16"/>
                <w:lang w:val="en-GB"/>
              </w:rPr>
            </w:pPr>
            <w:r>
              <w:rPr>
                <w:rFonts w:ascii="Arial" w:hAnsi="Arial" w:cs="Arial"/>
                <w:color w:val="000000"/>
                <w:spacing w:val="-3"/>
                <w:sz w:val="16"/>
                <w:szCs w:val="16"/>
                <w:lang w:val="en-GB"/>
              </w:rPr>
              <w:t>BI</w:t>
            </w:r>
          </w:p>
        </w:tc>
      </w:tr>
      <w:tr w:rsidR="000C7475" w14:paraId="565F7CC4" w14:textId="77777777" w:rsidTr="000C7475">
        <w:trPr>
          <w:trHeight w:val="20"/>
        </w:trPr>
        <w:tc>
          <w:tcPr>
            <w:tcW w:w="1777" w:type="pct"/>
            <w:vMerge w:val="restart"/>
            <w:tcBorders>
              <w:top w:val="single" w:sz="6" w:space="0" w:color="000000"/>
              <w:left w:val="single" w:sz="6" w:space="0" w:color="000000"/>
              <w:bottom w:val="single" w:sz="6" w:space="0" w:color="000000"/>
              <w:right w:val="single" w:sz="6" w:space="0" w:color="000000"/>
            </w:tcBorders>
            <w:hideMark/>
          </w:tcPr>
          <w:p w14:paraId="66BD3CA3" w14:textId="77777777" w:rsidR="000C7475" w:rsidRDefault="000C7475">
            <w:pPr>
              <w:pStyle w:val="TableParagraph"/>
              <w:spacing w:before="80" w:after="80" w:line="252" w:lineRule="exact"/>
              <w:ind w:left="318" w:right="239" w:hanging="217"/>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1.</w:t>
            </w:r>
            <w:r>
              <w:rPr>
                <w:rFonts w:ascii="Arial" w:hAnsi="Arial" w:cs="Arial"/>
                <w:color w:val="000000"/>
                <w:spacing w:val="-11"/>
                <w:sz w:val="16"/>
                <w:szCs w:val="16"/>
                <w:lang w:val="en-GB"/>
              </w:rPr>
              <w:t xml:space="preserve"> </w:t>
            </w:r>
            <w:r>
              <w:rPr>
                <w:rFonts w:ascii="Arial" w:hAnsi="Arial" w:cs="Arial"/>
                <w:color w:val="000000"/>
                <w:spacing w:val="-6"/>
                <w:sz w:val="16"/>
                <w:szCs w:val="16"/>
                <w:lang w:val="en-GB"/>
              </w:rPr>
              <w:t>*Water</w:t>
            </w:r>
            <w:r>
              <w:rPr>
                <w:rFonts w:ascii="Arial" w:hAnsi="Arial" w:cs="Arial"/>
                <w:color w:val="000000"/>
                <w:spacing w:val="-10"/>
                <w:sz w:val="16"/>
                <w:szCs w:val="16"/>
                <w:lang w:val="en-GB"/>
              </w:rPr>
              <w:t xml:space="preserve"> </w:t>
            </w:r>
            <w:r>
              <w:rPr>
                <w:rFonts w:ascii="Arial" w:hAnsi="Arial" w:cs="Arial"/>
                <w:color w:val="000000"/>
                <w:spacing w:val="-3"/>
                <w:sz w:val="16"/>
                <w:szCs w:val="16"/>
                <w:lang w:val="en-GB"/>
              </w:rPr>
              <w:t>absorption</w:t>
            </w:r>
            <w:r>
              <w:rPr>
                <w:rFonts w:ascii="Arial" w:hAnsi="Arial" w:cs="Arial"/>
                <w:color w:val="000000"/>
                <w:spacing w:val="24"/>
                <w:w w:val="99"/>
                <w:sz w:val="16"/>
                <w:szCs w:val="16"/>
                <w:lang w:val="en-GB"/>
              </w:rPr>
              <w:t xml:space="preserve"> </w:t>
            </w:r>
            <w:r>
              <w:rPr>
                <w:rFonts w:ascii="Arial" w:hAnsi="Arial" w:cs="Arial"/>
                <w:color w:val="000000"/>
                <w:spacing w:val="-3"/>
                <w:sz w:val="16"/>
                <w:szCs w:val="16"/>
                <w:lang w:val="en-GB"/>
              </w:rPr>
              <w:t>(%)</w:t>
            </w:r>
          </w:p>
        </w:tc>
        <w:tc>
          <w:tcPr>
            <w:tcW w:w="1193" w:type="pct"/>
            <w:tcBorders>
              <w:top w:val="single" w:sz="6" w:space="0" w:color="000000"/>
              <w:left w:val="single" w:sz="6" w:space="0" w:color="000000"/>
              <w:bottom w:val="single" w:sz="6" w:space="0" w:color="000000"/>
              <w:right w:val="single" w:sz="6" w:space="0" w:color="000000"/>
            </w:tcBorders>
            <w:hideMark/>
          </w:tcPr>
          <w:p w14:paraId="04CC15FB" w14:textId="77777777" w:rsidR="000C7475" w:rsidRDefault="000C7475">
            <w:pPr>
              <w:pStyle w:val="TableParagraph"/>
              <w:spacing w:before="80" w:after="80" w:line="249" w:lineRule="exact"/>
              <w:ind w:left="102"/>
              <w:jc w:val="both"/>
              <w:rPr>
                <w:rFonts w:ascii="Arial" w:eastAsia="Times New Roman" w:hAnsi="Arial" w:cs="Arial"/>
                <w:color w:val="000000"/>
                <w:sz w:val="16"/>
                <w:szCs w:val="16"/>
                <w:lang w:val="en-GB"/>
              </w:rPr>
            </w:pPr>
            <w:r>
              <w:rPr>
                <w:rFonts w:ascii="Arial" w:hAnsi="Arial" w:cs="Arial"/>
                <w:color w:val="000000"/>
                <w:spacing w:val="-6"/>
                <w:sz w:val="16"/>
                <w:szCs w:val="16"/>
                <w:lang w:val="en-GB"/>
              </w:rPr>
              <w:t>Average</w:t>
            </w:r>
          </w:p>
        </w:tc>
        <w:tc>
          <w:tcPr>
            <w:tcW w:w="1015" w:type="pct"/>
            <w:vMerge w:val="restart"/>
            <w:tcBorders>
              <w:top w:val="single" w:sz="6" w:space="0" w:color="000000"/>
              <w:left w:val="single" w:sz="6" w:space="0" w:color="000000"/>
              <w:bottom w:val="single" w:sz="6" w:space="0" w:color="000000"/>
              <w:right w:val="single" w:sz="6" w:space="0" w:color="000000"/>
            </w:tcBorders>
            <w:hideMark/>
          </w:tcPr>
          <w:p w14:paraId="247403B8" w14:textId="77777777" w:rsidR="000C7475" w:rsidRDefault="000C7475">
            <w:pPr>
              <w:pStyle w:val="TableParagraph"/>
              <w:spacing w:before="80" w:after="80" w:line="249" w:lineRule="exact"/>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Part</w:t>
            </w:r>
            <w:r>
              <w:rPr>
                <w:rFonts w:ascii="Arial" w:hAnsi="Arial" w:cs="Arial"/>
                <w:color w:val="000000"/>
                <w:spacing w:val="-8"/>
                <w:sz w:val="16"/>
                <w:szCs w:val="16"/>
                <w:lang w:val="en-GB"/>
              </w:rPr>
              <w:t xml:space="preserve"> </w:t>
            </w:r>
            <w:proofErr w:type="gramStart"/>
            <w:r>
              <w:rPr>
                <w:rFonts w:ascii="Arial" w:hAnsi="Arial" w:cs="Arial"/>
                <w:color w:val="000000"/>
                <w:spacing w:val="-7"/>
                <w:sz w:val="16"/>
                <w:szCs w:val="16"/>
                <w:lang w:val="en-GB"/>
              </w:rPr>
              <w:t xml:space="preserve">11 </w:t>
            </w:r>
            <w:r>
              <w:rPr>
                <w:rFonts w:ascii="Arial" w:hAnsi="Arial" w:cs="Arial"/>
                <w:color w:val="000000"/>
                <w:sz w:val="16"/>
                <w:szCs w:val="16"/>
                <w:lang w:val="en-GB"/>
              </w:rPr>
              <w:t>:</w:t>
            </w:r>
            <w:proofErr w:type="gramEnd"/>
          </w:p>
          <w:p w14:paraId="11BF72E7" w14:textId="77777777" w:rsidR="000C7475" w:rsidRDefault="000C7475">
            <w:pPr>
              <w:pStyle w:val="TableParagraph"/>
              <w:spacing w:before="80" w:after="80" w:line="253" w:lineRule="exact"/>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1983</w:t>
            </w:r>
          </w:p>
        </w:tc>
        <w:tc>
          <w:tcPr>
            <w:tcW w:w="1015" w:type="pct"/>
            <w:tcBorders>
              <w:top w:val="single" w:sz="6" w:space="0" w:color="000000"/>
              <w:left w:val="single" w:sz="6" w:space="0" w:color="000000"/>
              <w:bottom w:val="single" w:sz="6" w:space="0" w:color="000000"/>
              <w:right w:val="single" w:sz="6" w:space="0" w:color="000000"/>
            </w:tcBorders>
            <w:hideMark/>
          </w:tcPr>
          <w:p w14:paraId="78A7BF36" w14:textId="77777777" w:rsidR="000C7475" w:rsidRDefault="000C7475">
            <w:pPr>
              <w:pStyle w:val="TableParagraph"/>
              <w:spacing w:before="80" w:after="80" w:line="249" w:lineRule="exact"/>
              <w:ind w:left="4"/>
              <w:jc w:val="center"/>
              <w:rPr>
                <w:rFonts w:ascii="Arial" w:eastAsia="Times New Roman" w:hAnsi="Arial" w:cs="Arial"/>
                <w:color w:val="000000"/>
                <w:sz w:val="16"/>
                <w:szCs w:val="16"/>
                <w:lang w:val="en-GB"/>
              </w:rPr>
            </w:pPr>
            <w:r>
              <w:rPr>
                <w:rFonts w:ascii="Arial" w:hAnsi="Arial" w:cs="Arial"/>
                <w:color w:val="000000"/>
                <w:sz w:val="16"/>
                <w:szCs w:val="16"/>
                <w:lang w:val="en-GB"/>
              </w:rPr>
              <w:t>&lt;</w:t>
            </w:r>
            <w:r>
              <w:rPr>
                <w:rFonts w:ascii="Arial" w:hAnsi="Arial" w:cs="Arial"/>
                <w:color w:val="000000"/>
                <w:spacing w:val="-6"/>
                <w:sz w:val="16"/>
                <w:szCs w:val="16"/>
                <w:lang w:val="en-GB"/>
              </w:rPr>
              <w:t xml:space="preserve"> </w:t>
            </w:r>
            <w:r>
              <w:rPr>
                <w:rFonts w:ascii="Arial" w:hAnsi="Arial" w:cs="Arial"/>
                <w:color w:val="000000"/>
                <w:sz w:val="16"/>
                <w:szCs w:val="16"/>
                <w:lang w:val="en-GB"/>
              </w:rPr>
              <w:t>=</w:t>
            </w:r>
            <w:r>
              <w:rPr>
                <w:rFonts w:ascii="Arial" w:hAnsi="Arial" w:cs="Arial"/>
                <w:color w:val="000000"/>
                <w:spacing w:val="-7"/>
                <w:sz w:val="16"/>
                <w:szCs w:val="16"/>
                <w:lang w:val="en-GB"/>
              </w:rPr>
              <w:t xml:space="preserve"> </w:t>
            </w:r>
            <w:r>
              <w:rPr>
                <w:rFonts w:ascii="Arial" w:hAnsi="Arial" w:cs="Arial"/>
                <w:color w:val="000000"/>
                <w:sz w:val="16"/>
                <w:szCs w:val="16"/>
                <w:lang w:val="en-GB"/>
              </w:rPr>
              <w:t>3</w:t>
            </w:r>
          </w:p>
        </w:tc>
      </w:tr>
      <w:tr w:rsidR="000C7475" w14:paraId="1FB28482" w14:textId="77777777" w:rsidTr="000C7475">
        <w:trPr>
          <w:trHeight w:val="20"/>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284258AD" w14:textId="77777777" w:rsidR="000C7475" w:rsidRDefault="000C7475">
            <w:pPr>
              <w:rPr>
                <w:rFonts w:ascii="Arial" w:hAnsi="Arial" w:cs="Arial"/>
                <w:color w:val="000000"/>
                <w:sz w:val="16"/>
                <w:szCs w:val="16"/>
                <w:lang w:val="en-GB"/>
              </w:rPr>
            </w:pPr>
          </w:p>
        </w:tc>
        <w:tc>
          <w:tcPr>
            <w:tcW w:w="1193" w:type="pct"/>
            <w:tcBorders>
              <w:top w:val="single" w:sz="6" w:space="0" w:color="000000"/>
              <w:left w:val="single" w:sz="6" w:space="0" w:color="000000"/>
              <w:bottom w:val="single" w:sz="6" w:space="0" w:color="000000"/>
              <w:right w:val="single" w:sz="6" w:space="0" w:color="000000"/>
            </w:tcBorders>
            <w:hideMark/>
          </w:tcPr>
          <w:p w14:paraId="1450A6CA" w14:textId="77777777" w:rsidR="000C7475" w:rsidRDefault="000C7475">
            <w:pPr>
              <w:pStyle w:val="TableParagraph"/>
              <w:spacing w:before="80" w:after="80" w:line="249" w:lineRule="exact"/>
              <w:ind w:left="102"/>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Individual</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751B40DD" w14:textId="77777777" w:rsidR="000C7475" w:rsidRDefault="000C7475">
            <w:pPr>
              <w:rPr>
                <w:rFonts w:ascii="Arial" w:hAnsi="Arial" w:cs="Arial"/>
                <w:color w:val="000000"/>
                <w:sz w:val="16"/>
                <w:szCs w:val="16"/>
                <w:lang w:val="en-GB"/>
              </w:rPr>
            </w:pPr>
          </w:p>
        </w:tc>
        <w:tc>
          <w:tcPr>
            <w:tcW w:w="1015" w:type="pct"/>
            <w:tcBorders>
              <w:top w:val="single" w:sz="6" w:space="0" w:color="000000"/>
              <w:left w:val="single" w:sz="6" w:space="0" w:color="000000"/>
              <w:bottom w:val="single" w:sz="6" w:space="0" w:color="000000"/>
              <w:right w:val="single" w:sz="6" w:space="0" w:color="000000"/>
            </w:tcBorders>
            <w:hideMark/>
          </w:tcPr>
          <w:p w14:paraId="319441F1" w14:textId="77777777" w:rsidR="000C7475" w:rsidRDefault="000C7475">
            <w:pPr>
              <w:pStyle w:val="TableParagraph"/>
              <w:spacing w:before="80" w:after="80" w:line="249" w:lineRule="exact"/>
              <w:ind w:left="397"/>
              <w:jc w:val="center"/>
              <w:rPr>
                <w:rFonts w:ascii="Arial" w:eastAsia="Times New Roman" w:hAnsi="Arial" w:cs="Arial"/>
                <w:color w:val="000000"/>
                <w:sz w:val="16"/>
                <w:szCs w:val="16"/>
                <w:lang w:val="en-GB"/>
              </w:rPr>
            </w:pPr>
            <w:r>
              <w:rPr>
                <w:rFonts w:ascii="Arial" w:hAnsi="Arial" w:cs="Arial"/>
                <w:color w:val="000000"/>
                <w:sz w:val="16"/>
                <w:szCs w:val="16"/>
                <w:lang w:val="en-GB"/>
              </w:rPr>
              <w:t>&lt;</w:t>
            </w:r>
            <w:r>
              <w:rPr>
                <w:rFonts w:ascii="Arial" w:hAnsi="Arial" w:cs="Arial"/>
                <w:color w:val="000000"/>
                <w:spacing w:val="-7"/>
                <w:sz w:val="16"/>
                <w:szCs w:val="16"/>
                <w:lang w:val="en-GB"/>
              </w:rPr>
              <w:t xml:space="preserve"> </w:t>
            </w:r>
            <w:r>
              <w:rPr>
                <w:rFonts w:ascii="Arial" w:hAnsi="Arial" w:cs="Arial"/>
                <w:color w:val="000000"/>
                <w:sz w:val="16"/>
                <w:szCs w:val="16"/>
                <w:lang w:val="en-GB"/>
              </w:rPr>
              <w:t>=</w:t>
            </w:r>
            <w:r>
              <w:rPr>
                <w:rFonts w:ascii="Arial" w:hAnsi="Arial" w:cs="Arial"/>
                <w:color w:val="000000"/>
                <w:spacing w:val="-8"/>
                <w:sz w:val="16"/>
                <w:szCs w:val="16"/>
                <w:lang w:val="en-GB"/>
              </w:rPr>
              <w:t xml:space="preserve"> </w:t>
            </w:r>
            <w:r>
              <w:rPr>
                <w:rFonts w:ascii="Arial" w:hAnsi="Arial" w:cs="Arial"/>
                <w:color w:val="000000"/>
                <w:spacing w:val="-3"/>
                <w:sz w:val="16"/>
                <w:szCs w:val="16"/>
                <w:lang w:val="en-GB"/>
              </w:rPr>
              <w:t>3.3</w:t>
            </w:r>
          </w:p>
        </w:tc>
      </w:tr>
      <w:tr w:rsidR="000C7475" w14:paraId="3799A56B" w14:textId="77777777" w:rsidTr="000C7475">
        <w:trPr>
          <w:trHeight w:val="20"/>
        </w:trPr>
        <w:tc>
          <w:tcPr>
            <w:tcW w:w="1777" w:type="pct"/>
            <w:tcBorders>
              <w:top w:val="single" w:sz="6" w:space="0" w:color="000000"/>
              <w:left w:val="single" w:sz="6" w:space="0" w:color="000000"/>
              <w:bottom w:val="single" w:sz="6" w:space="0" w:color="000000"/>
              <w:right w:val="single" w:sz="6" w:space="0" w:color="000000"/>
            </w:tcBorders>
            <w:hideMark/>
          </w:tcPr>
          <w:p w14:paraId="1E922D6B" w14:textId="77777777" w:rsidR="000C7475" w:rsidRDefault="000C7475">
            <w:pPr>
              <w:pStyle w:val="TableParagraph"/>
              <w:spacing w:before="80" w:after="80" w:line="216" w:lineRule="auto"/>
              <w:ind w:left="318" w:right="376" w:hanging="217"/>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2.</w:t>
            </w:r>
            <w:r>
              <w:rPr>
                <w:rFonts w:ascii="Arial" w:hAnsi="Arial" w:cs="Arial"/>
                <w:color w:val="000000"/>
                <w:spacing w:val="-12"/>
                <w:sz w:val="16"/>
                <w:szCs w:val="16"/>
                <w:lang w:val="en-GB"/>
              </w:rPr>
              <w:t xml:space="preserve"> </w:t>
            </w:r>
            <w:r>
              <w:rPr>
                <w:rFonts w:ascii="Arial" w:hAnsi="Arial" w:cs="Arial"/>
                <w:color w:val="000000"/>
                <w:spacing w:val="-2"/>
                <w:sz w:val="16"/>
                <w:szCs w:val="16"/>
                <w:lang w:val="en-GB"/>
              </w:rPr>
              <w:t>*Modules</w:t>
            </w:r>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of</w:t>
            </w:r>
            <w:r>
              <w:rPr>
                <w:rFonts w:ascii="Arial" w:hAnsi="Arial" w:cs="Arial"/>
                <w:color w:val="000000"/>
                <w:spacing w:val="21"/>
                <w:w w:val="99"/>
                <w:sz w:val="16"/>
                <w:szCs w:val="16"/>
                <w:lang w:val="en-GB"/>
              </w:rPr>
              <w:t xml:space="preserve"> </w:t>
            </w:r>
            <w:r>
              <w:rPr>
                <w:rFonts w:ascii="Arial" w:hAnsi="Arial" w:cs="Arial"/>
                <w:color w:val="000000"/>
                <w:spacing w:val="-2"/>
                <w:sz w:val="16"/>
                <w:szCs w:val="16"/>
                <w:lang w:val="en-GB"/>
              </w:rPr>
              <w:t>rupture</w:t>
            </w:r>
            <w:r>
              <w:rPr>
                <w:rFonts w:ascii="Arial" w:hAnsi="Arial" w:cs="Arial"/>
                <w:color w:val="000000"/>
                <w:spacing w:val="-19"/>
                <w:sz w:val="16"/>
                <w:szCs w:val="16"/>
                <w:lang w:val="en-GB"/>
              </w:rPr>
              <w:t xml:space="preserve"> </w:t>
            </w:r>
            <w:r>
              <w:rPr>
                <w:rFonts w:ascii="Arial" w:hAnsi="Arial" w:cs="Arial"/>
                <w:color w:val="000000"/>
                <w:spacing w:val="-2"/>
                <w:sz w:val="16"/>
                <w:szCs w:val="16"/>
                <w:lang w:val="en-GB"/>
              </w:rPr>
              <w:t>(N/mm</w:t>
            </w:r>
            <w:r>
              <w:rPr>
                <w:rFonts w:ascii="Arial" w:hAnsi="Arial" w:cs="Arial"/>
                <w:color w:val="000000"/>
                <w:spacing w:val="-2"/>
                <w:position w:val="10"/>
                <w:sz w:val="16"/>
                <w:szCs w:val="16"/>
                <w:lang w:val="en-GB"/>
              </w:rPr>
              <w:t>2</w:t>
            </w:r>
            <w:r>
              <w:rPr>
                <w:rFonts w:ascii="Arial" w:hAnsi="Arial" w:cs="Arial"/>
                <w:color w:val="000000"/>
                <w:spacing w:val="-2"/>
                <w:sz w:val="16"/>
                <w:szCs w:val="16"/>
                <w:lang w:val="en-GB"/>
              </w:rPr>
              <w:t>)</w:t>
            </w:r>
          </w:p>
        </w:tc>
        <w:tc>
          <w:tcPr>
            <w:tcW w:w="1193" w:type="pct"/>
            <w:tcBorders>
              <w:top w:val="single" w:sz="6" w:space="0" w:color="000000"/>
              <w:left w:val="single" w:sz="6" w:space="0" w:color="000000"/>
              <w:bottom w:val="single" w:sz="6" w:space="0" w:color="000000"/>
              <w:right w:val="single" w:sz="6" w:space="0" w:color="000000"/>
            </w:tcBorders>
            <w:hideMark/>
          </w:tcPr>
          <w:p w14:paraId="68E53291" w14:textId="77777777" w:rsidR="000C7475" w:rsidRDefault="000C7475">
            <w:pPr>
              <w:pStyle w:val="TableParagraph"/>
              <w:spacing w:before="80" w:after="80" w:line="249" w:lineRule="exact"/>
              <w:ind w:left="102"/>
              <w:jc w:val="both"/>
              <w:rPr>
                <w:rFonts w:ascii="Arial" w:eastAsia="Times New Roman" w:hAnsi="Arial" w:cs="Arial"/>
                <w:color w:val="000000"/>
                <w:sz w:val="16"/>
                <w:szCs w:val="16"/>
                <w:lang w:val="en-GB"/>
              </w:rPr>
            </w:pPr>
            <w:r>
              <w:rPr>
                <w:rFonts w:ascii="Arial" w:hAnsi="Arial" w:cs="Arial"/>
                <w:color w:val="000000"/>
                <w:spacing w:val="-6"/>
                <w:sz w:val="16"/>
                <w:szCs w:val="16"/>
                <w:lang w:val="en-GB"/>
              </w:rPr>
              <w:t>Average</w:t>
            </w:r>
          </w:p>
        </w:tc>
        <w:tc>
          <w:tcPr>
            <w:tcW w:w="1015" w:type="pct"/>
            <w:tcBorders>
              <w:top w:val="single" w:sz="6" w:space="0" w:color="000000"/>
              <w:left w:val="single" w:sz="6" w:space="0" w:color="000000"/>
              <w:bottom w:val="single" w:sz="6" w:space="0" w:color="000000"/>
              <w:right w:val="single" w:sz="6" w:space="0" w:color="000000"/>
            </w:tcBorders>
            <w:hideMark/>
          </w:tcPr>
          <w:p w14:paraId="3BD1D691" w14:textId="77777777" w:rsidR="000C7475" w:rsidRDefault="000C7475">
            <w:pPr>
              <w:pStyle w:val="TableParagraph"/>
              <w:spacing w:before="80" w:after="80" w:line="249" w:lineRule="exact"/>
              <w:ind w:left="2"/>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Part</w:t>
            </w:r>
            <w:r>
              <w:rPr>
                <w:rFonts w:ascii="Arial" w:hAnsi="Arial" w:cs="Arial"/>
                <w:color w:val="000000"/>
                <w:spacing w:val="-9"/>
                <w:sz w:val="16"/>
                <w:szCs w:val="16"/>
                <w:lang w:val="en-GB"/>
              </w:rPr>
              <w:t xml:space="preserve"> </w:t>
            </w:r>
            <w:proofErr w:type="gramStart"/>
            <w:r>
              <w:rPr>
                <w:rFonts w:ascii="Arial" w:hAnsi="Arial" w:cs="Arial"/>
                <w:color w:val="000000"/>
                <w:spacing w:val="-2"/>
                <w:sz w:val="16"/>
                <w:szCs w:val="16"/>
                <w:lang w:val="en-GB"/>
              </w:rPr>
              <w:t>12</w:t>
            </w:r>
            <w:r>
              <w:rPr>
                <w:rFonts w:ascii="Arial" w:hAnsi="Arial" w:cs="Arial"/>
                <w:color w:val="000000"/>
                <w:spacing w:val="-8"/>
                <w:sz w:val="16"/>
                <w:szCs w:val="16"/>
                <w:lang w:val="en-GB"/>
              </w:rPr>
              <w:t xml:space="preserve"> </w:t>
            </w:r>
            <w:r>
              <w:rPr>
                <w:rFonts w:ascii="Arial" w:hAnsi="Arial" w:cs="Arial"/>
                <w:color w:val="000000"/>
                <w:sz w:val="16"/>
                <w:szCs w:val="16"/>
                <w:lang w:val="en-GB"/>
              </w:rPr>
              <w:t>:</w:t>
            </w:r>
            <w:proofErr w:type="gramEnd"/>
          </w:p>
          <w:p w14:paraId="7C21561C" w14:textId="77777777" w:rsidR="000C7475" w:rsidRDefault="000C7475">
            <w:pPr>
              <w:pStyle w:val="TableParagraph"/>
              <w:spacing w:before="80" w:after="80"/>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1983</w:t>
            </w:r>
          </w:p>
        </w:tc>
        <w:tc>
          <w:tcPr>
            <w:tcW w:w="1015" w:type="pct"/>
            <w:tcBorders>
              <w:top w:val="single" w:sz="6" w:space="0" w:color="000000"/>
              <w:left w:val="single" w:sz="6" w:space="0" w:color="000000"/>
              <w:bottom w:val="single" w:sz="6" w:space="0" w:color="000000"/>
              <w:right w:val="single" w:sz="6" w:space="0" w:color="000000"/>
            </w:tcBorders>
            <w:hideMark/>
          </w:tcPr>
          <w:p w14:paraId="25F15D6B" w14:textId="77777777" w:rsidR="000C7475" w:rsidRDefault="000C7475">
            <w:pPr>
              <w:pStyle w:val="TableParagraph"/>
              <w:spacing w:before="80" w:after="80" w:line="249" w:lineRule="exact"/>
              <w:ind w:left="423"/>
              <w:jc w:val="center"/>
              <w:rPr>
                <w:rFonts w:ascii="Arial" w:eastAsia="Times New Roman" w:hAnsi="Arial" w:cs="Arial"/>
                <w:color w:val="000000"/>
                <w:sz w:val="16"/>
                <w:szCs w:val="16"/>
                <w:lang w:val="en-GB"/>
              </w:rPr>
            </w:pPr>
            <w:r>
              <w:rPr>
                <w:rFonts w:ascii="Arial" w:hAnsi="Arial" w:cs="Arial"/>
                <w:color w:val="000000"/>
                <w:sz w:val="16"/>
                <w:szCs w:val="16"/>
                <w:lang w:val="en-GB"/>
              </w:rPr>
              <w:t>&gt;</w:t>
            </w:r>
            <w:r>
              <w:rPr>
                <w:rFonts w:ascii="Arial" w:hAnsi="Arial" w:cs="Arial"/>
                <w:color w:val="000000"/>
                <w:spacing w:val="-7"/>
                <w:sz w:val="16"/>
                <w:szCs w:val="16"/>
                <w:lang w:val="en-GB"/>
              </w:rPr>
              <w:t xml:space="preserve"> </w:t>
            </w:r>
            <w:r>
              <w:rPr>
                <w:rFonts w:ascii="Arial" w:hAnsi="Arial" w:cs="Arial"/>
                <w:color w:val="000000"/>
                <w:sz w:val="16"/>
                <w:szCs w:val="16"/>
                <w:lang w:val="en-GB"/>
              </w:rPr>
              <w:t>=</w:t>
            </w:r>
            <w:r>
              <w:rPr>
                <w:rFonts w:ascii="Arial" w:hAnsi="Arial" w:cs="Arial"/>
                <w:color w:val="000000"/>
                <w:spacing w:val="-7"/>
                <w:sz w:val="16"/>
                <w:szCs w:val="16"/>
                <w:lang w:val="en-GB"/>
              </w:rPr>
              <w:t xml:space="preserve"> </w:t>
            </w:r>
            <w:r>
              <w:rPr>
                <w:rFonts w:ascii="Arial" w:hAnsi="Arial" w:cs="Arial"/>
                <w:color w:val="000000"/>
                <w:spacing w:val="-3"/>
                <w:sz w:val="16"/>
                <w:szCs w:val="16"/>
                <w:lang w:val="en-GB"/>
              </w:rPr>
              <w:t>27</w:t>
            </w:r>
          </w:p>
        </w:tc>
      </w:tr>
      <w:tr w:rsidR="000C7475" w14:paraId="5ADFA06E" w14:textId="77777777" w:rsidTr="000C7475">
        <w:trPr>
          <w:trHeight w:val="20"/>
        </w:trPr>
        <w:tc>
          <w:tcPr>
            <w:tcW w:w="2970" w:type="pct"/>
            <w:gridSpan w:val="2"/>
            <w:tcBorders>
              <w:top w:val="single" w:sz="6" w:space="0" w:color="000000"/>
              <w:left w:val="single" w:sz="6" w:space="0" w:color="000000"/>
              <w:bottom w:val="single" w:sz="6" w:space="0" w:color="000000"/>
              <w:right w:val="single" w:sz="6" w:space="0" w:color="000000"/>
            </w:tcBorders>
            <w:hideMark/>
          </w:tcPr>
          <w:p w14:paraId="1C6BC1A8" w14:textId="77777777" w:rsidR="000C7475" w:rsidRDefault="000C7475">
            <w:pPr>
              <w:pStyle w:val="TableParagraph"/>
              <w:spacing w:before="80" w:after="80"/>
              <w:ind w:left="318" w:right="113" w:hanging="217"/>
              <w:jc w:val="both"/>
              <w:rPr>
                <w:rFonts w:ascii="Arial" w:eastAsia="Times New Roman" w:hAnsi="Arial" w:cs="Arial"/>
                <w:color w:val="000000"/>
                <w:sz w:val="16"/>
                <w:szCs w:val="16"/>
                <w:lang w:val="en-GB"/>
              </w:rPr>
            </w:pPr>
            <w:r>
              <w:rPr>
                <w:rFonts w:ascii="Arial" w:eastAsia="Times New Roman" w:hAnsi="Arial" w:cs="Arial"/>
                <w:color w:val="000000"/>
                <w:spacing w:val="-1"/>
                <w:sz w:val="16"/>
                <w:szCs w:val="16"/>
                <w:lang w:val="en-GB"/>
              </w:rPr>
              <w:t>3.</w:t>
            </w:r>
            <w:r>
              <w:rPr>
                <w:rFonts w:ascii="Arial" w:eastAsia="Times New Roman" w:hAnsi="Arial" w:cs="Arial"/>
                <w:color w:val="000000"/>
                <w:spacing w:val="-11"/>
                <w:sz w:val="16"/>
                <w:szCs w:val="16"/>
                <w:lang w:val="en-GB"/>
              </w:rPr>
              <w:t xml:space="preserve"> </w:t>
            </w:r>
            <w:r>
              <w:rPr>
                <w:rFonts w:ascii="Arial" w:eastAsia="Times New Roman" w:hAnsi="Arial" w:cs="Arial"/>
                <w:color w:val="000000"/>
                <w:spacing w:val="-2"/>
                <w:sz w:val="16"/>
                <w:szCs w:val="16"/>
                <w:lang w:val="en-GB"/>
              </w:rPr>
              <w:t>*Scratch</w:t>
            </w:r>
            <w:r>
              <w:rPr>
                <w:rFonts w:ascii="Arial" w:eastAsia="Times New Roman" w:hAnsi="Arial" w:cs="Arial"/>
                <w:color w:val="000000"/>
                <w:spacing w:val="-8"/>
                <w:sz w:val="16"/>
                <w:szCs w:val="16"/>
                <w:lang w:val="en-GB"/>
              </w:rPr>
              <w:t xml:space="preserve"> </w:t>
            </w:r>
            <w:r>
              <w:rPr>
                <w:rFonts w:ascii="Arial" w:eastAsia="Times New Roman" w:hAnsi="Arial" w:cs="Arial"/>
                <w:color w:val="000000"/>
                <w:spacing w:val="-2"/>
                <w:sz w:val="16"/>
                <w:szCs w:val="16"/>
                <w:lang w:val="en-GB"/>
              </w:rPr>
              <w:t>hardness</w:t>
            </w:r>
            <w:r>
              <w:rPr>
                <w:rFonts w:ascii="Arial" w:eastAsia="Times New Roman" w:hAnsi="Arial" w:cs="Arial"/>
                <w:color w:val="000000"/>
                <w:spacing w:val="-10"/>
                <w:sz w:val="16"/>
                <w:szCs w:val="16"/>
                <w:lang w:val="en-GB"/>
              </w:rPr>
              <w:t xml:space="preserve"> </w:t>
            </w:r>
            <w:r>
              <w:rPr>
                <w:rFonts w:ascii="Arial" w:eastAsia="Times New Roman" w:hAnsi="Arial" w:cs="Arial"/>
                <w:color w:val="000000"/>
                <w:spacing w:val="-1"/>
                <w:sz w:val="16"/>
                <w:szCs w:val="16"/>
                <w:lang w:val="en-GB"/>
              </w:rPr>
              <w:t>of</w:t>
            </w:r>
            <w:r>
              <w:rPr>
                <w:rFonts w:ascii="Arial" w:eastAsia="Times New Roman" w:hAnsi="Arial" w:cs="Arial"/>
                <w:color w:val="000000"/>
                <w:spacing w:val="-9"/>
                <w:sz w:val="16"/>
                <w:szCs w:val="16"/>
                <w:lang w:val="en-GB"/>
              </w:rPr>
              <w:t xml:space="preserve"> </w:t>
            </w:r>
            <w:r>
              <w:rPr>
                <w:rFonts w:ascii="Arial" w:eastAsia="Times New Roman" w:hAnsi="Arial" w:cs="Arial"/>
                <w:color w:val="000000"/>
                <w:spacing w:val="-3"/>
                <w:sz w:val="16"/>
                <w:szCs w:val="16"/>
                <w:lang w:val="en-GB"/>
              </w:rPr>
              <w:t>surface</w:t>
            </w:r>
            <w:r>
              <w:rPr>
                <w:rFonts w:ascii="Arial" w:eastAsia="Times New Roman" w:hAnsi="Arial" w:cs="Arial"/>
                <w:color w:val="000000"/>
                <w:spacing w:val="-8"/>
                <w:sz w:val="16"/>
                <w:szCs w:val="16"/>
                <w:lang w:val="en-GB"/>
              </w:rPr>
              <w:t xml:space="preserve"> </w:t>
            </w:r>
            <w:r>
              <w:rPr>
                <w:rFonts w:ascii="Arial" w:eastAsia="Times New Roman" w:hAnsi="Arial" w:cs="Arial"/>
                <w:color w:val="000000"/>
                <w:spacing w:val="-5"/>
                <w:sz w:val="16"/>
                <w:szCs w:val="16"/>
                <w:lang w:val="en-GB"/>
              </w:rPr>
              <w:t>(</w:t>
            </w:r>
            <w:proofErr w:type="spellStart"/>
            <w:r>
              <w:rPr>
                <w:rFonts w:ascii="Arial" w:eastAsia="Times New Roman" w:hAnsi="Arial" w:cs="Arial"/>
                <w:color w:val="000000"/>
                <w:spacing w:val="-5"/>
                <w:sz w:val="16"/>
                <w:szCs w:val="16"/>
                <w:lang w:val="en-GB"/>
              </w:rPr>
              <w:t>Moh’s</w:t>
            </w:r>
            <w:proofErr w:type="spellEnd"/>
            <w:r>
              <w:rPr>
                <w:rFonts w:ascii="Arial" w:eastAsia="Times New Roman" w:hAnsi="Arial" w:cs="Arial"/>
                <w:color w:val="000000"/>
                <w:spacing w:val="30"/>
                <w:w w:val="99"/>
                <w:sz w:val="16"/>
                <w:szCs w:val="16"/>
                <w:lang w:val="en-GB"/>
              </w:rPr>
              <w:t xml:space="preserve"> </w:t>
            </w:r>
            <w:r>
              <w:rPr>
                <w:rFonts w:ascii="Arial" w:eastAsia="Times New Roman" w:hAnsi="Arial" w:cs="Arial"/>
                <w:color w:val="000000"/>
                <w:spacing w:val="-3"/>
                <w:sz w:val="16"/>
                <w:szCs w:val="16"/>
                <w:lang w:val="en-GB"/>
              </w:rPr>
              <w:t>Scale)</w:t>
            </w:r>
          </w:p>
        </w:tc>
        <w:tc>
          <w:tcPr>
            <w:tcW w:w="1015" w:type="pct"/>
            <w:tcBorders>
              <w:top w:val="single" w:sz="6" w:space="0" w:color="000000"/>
              <w:left w:val="single" w:sz="6" w:space="0" w:color="000000"/>
              <w:bottom w:val="single" w:sz="6" w:space="0" w:color="000000"/>
              <w:right w:val="single" w:sz="6" w:space="0" w:color="000000"/>
            </w:tcBorders>
            <w:hideMark/>
          </w:tcPr>
          <w:p w14:paraId="6CF0FDF4" w14:textId="77777777" w:rsidR="000C7475" w:rsidRDefault="000C7475">
            <w:pPr>
              <w:pStyle w:val="TableParagraph"/>
              <w:spacing w:before="80" w:after="80" w:line="249" w:lineRule="exact"/>
              <w:ind w:left="1"/>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Part</w:t>
            </w:r>
            <w:r>
              <w:rPr>
                <w:rFonts w:ascii="Arial" w:hAnsi="Arial" w:cs="Arial"/>
                <w:color w:val="000000"/>
                <w:spacing w:val="-8"/>
                <w:sz w:val="16"/>
                <w:szCs w:val="16"/>
                <w:lang w:val="en-GB"/>
              </w:rPr>
              <w:t xml:space="preserve"> </w:t>
            </w:r>
            <w:proofErr w:type="gramStart"/>
            <w:r>
              <w:rPr>
                <w:rFonts w:ascii="Arial" w:hAnsi="Arial" w:cs="Arial"/>
                <w:color w:val="000000"/>
                <w:spacing w:val="-2"/>
                <w:sz w:val="16"/>
                <w:szCs w:val="16"/>
                <w:lang w:val="en-GB"/>
              </w:rPr>
              <w:t>13</w:t>
            </w:r>
            <w:r>
              <w:rPr>
                <w:rFonts w:ascii="Arial" w:hAnsi="Arial" w:cs="Arial"/>
                <w:color w:val="000000"/>
                <w:spacing w:val="-8"/>
                <w:sz w:val="16"/>
                <w:szCs w:val="16"/>
                <w:lang w:val="en-GB"/>
              </w:rPr>
              <w:t xml:space="preserve"> </w:t>
            </w:r>
            <w:r>
              <w:rPr>
                <w:rFonts w:ascii="Arial" w:hAnsi="Arial" w:cs="Arial"/>
                <w:color w:val="000000"/>
                <w:sz w:val="16"/>
                <w:szCs w:val="16"/>
                <w:lang w:val="en-GB"/>
              </w:rPr>
              <w:t>:</w:t>
            </w:r>
            <w:proofErr w:type="gramEnd"/>
          </w:p>
          <w:p w14:paraId="744B751F" w14:textId="77777777" w:rsidR="000C7475" w:rsidRDefault="000C7475">
            <w:pPr>
              <w:pStyle w:val="TableParagraph"/>
              <w:spacing w:before="80" w:after="80"/>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1986</w:t>
            </w:r>
          </w:p>
        </w:tc>
        <w:tc>
          <w:tcPr>
            <w:tcW w:w="1015" w:type="pct"/>
            <w:tcBorders>
              <w:top w:val="single" w:sz="6" w:space="0" w:color="000000"/>
              <w:left w:val="single" w:sz="6" w:space="0" w:color="000000"/>
              <w:bottom w:val="single" w:sz="6" w:space="0" w:color="000000"/>
              <w:right w:val="single" w:sz="6" w:space="0" w:color="000000"/>
            </w:tcBorders>
            <w:hideMark/>
          </w:tcPr>
          <w:p w14:paraId="0DD90D4B" w14:textId="77777777" w:rsidR="000C7475" w:rsidRDefault="000C7475">
            <w:pPr>
              <w:pStyle w:val="TableParagraph"/>
              <w:spacing w:before="80" w:after="80" w:line="249" w:lineRule="exact"/>
              <w:ind w:left="3"/>
              <w:jc w:val="center"/>
              <w:rPr>
                <w:rFonts w:ascii="Arial" w:eastAsia="Times New Roman" w:hAnsi="Arial" w:cs="Arial"/>
                <w:color w:val="000000"/>
                <w:sz w:val="16"/>
                <w:szCs w:val="16"/>
                <w:lang w:val="en-GB"/>
              </w:rPr>
            </w:pPr>
            <w:r>
              <w:rPr>
                <w:rFonts w:ascii="Arial" w:hAnsi="Arial" w:cs="Arial"/>
                <w:color w:val="000000"/>
                <w:sz w:val="16"/>
                <w:szCs w:val="16"/>
                <w:lang w:val="en-GB"/>
              </w:rPr>
              <w:t>&gt;</w:t>
            </w:r>
            <w:r>
              <w:rPr>
                <w:rFonts w:ascii="Arial" w:hAnsi="Arial" w:cs="Arial"/>
                <w:color w:val="000000"/>
                <w:spacing w:val="-6"/>
                <w:sz w:val="16"/>
                <w:szCs w:val="16"/>
                <w:lang w:val="en-GB"/>
              </w:rPr>
              <w:t xml:space="preserve"> </w:t>
            </w:r>
            <w:r>
              <w:rPr>
                <w:rFonts w:ascii="Arial" w:hAnsi="Arial" w:cs="Arial"/>
                <w:color w:val="000000"/>
                <w:sz w:val="16"/>
                <w:szCs w:val="16"/>
                <w:lang w:val="en-GB"/>
              </w:rPr>
              <w:t>=</w:t>
            </w:r>
            <w:r>
              <w:rPr>
                <w:rFonts w:ascii="Arial" w:hAnsi="Arial" w:cs="Arial"/>
                <w:color w:val="000000"/>
                <w:spacing w:val="-7"/>
                <w:sz w:val="16"/>
                <w:szCs w:val="16"/>
                <w:lang w:val="en-GB"/>
              </w:rPr>
              <w:t xml:space="preserve"> </w:t>
            </w:r>
            <w:r>
              <w:rPr>
                <w:rFonts w:ascii="Arial" w:hAnsi="Arial" w:cs="Arial"/>
                <w:color w:val="000000"/>
                <w:sz w:val="16"/>
                <w:szCs w:val="16"/>
                <w:lang w:val="en-GB"/>
              </w:rPr>
              <w:t>6</w:t>
            </w:r>
          </w:p>
        </w:tc>
      </w:tr>
      <w:tr w:rsidR="000C7475" w14:paraId="40A0D829" w14:textId="77777777" w:rsidTr="000C7475">
        <w:trPr>
          <w:trHeight w:val="20"/>
        </w:trPr>
        <w:tc>
          <w:tcPr>
            <w:tcW w:w="1777" w:type="pct"/>
            <w:tcBorders>
              <w:top w:val="single" w:sz="6" w:space="0" w:color="000000"/>
              <w:left w:val="single" w:sz="6" w:space="0" w:color="000000"/>
              <w:bottom w:val="single" w:sz="6" w:space="0" w:color="000000"/>
              <w:right w:val="single" w:sz="6" w:space="0" w:color="000000"/>
            </w:tcBorders>
            <w:hideMark/>
          </w:tcPr>
          <w:p w14:paraId="501A7FEA" w14:textId="77777777" w:rsidR="000C7475" w:rsidRDefault="000C7475">
            <w:pPr>
              <w:pStyle w:val="TableParagraph"/>
              <w:spacing w:before="80" w:after="80"/>
              <w:ind w:left="426" w:right="859" w:hanging="324"/>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4.</w:t>
            </w:r>
            <w:r>
              <w:rPr>
                <w:rFonts w:ascii="Arial" w:hAnsi="Arial" w:cs="Arial"/>
                <w:color w:val="000000"/>
                <w:spacing w:val="-16"/>
                <w:sz w:val="16"/>
                <w:szCs w:val="16"/>
                <w:lang w:val="en-GB"/>
              </w:rPr>
              <w:t xml:space="preserve"> </w:t>
            </w:r>
            <w:r>
              <w:rPr>
                <w:rFonts w:ascii="Arial" w:hAnsi="Arial" w:cs="Arial"/>
                <w:color w:val="000000"/>
                <w:spacing w:val="-2"/>
                <w:sz w:val="16"/>
                <w:szCs w:val="16"/>
                <w:lang w:val="en-GB"/>
              </w:rPr>
              <w:t>*Abrasion</w:t>
            </w:r>
            <w:r>
              <w:rPr>
                <w:rFonts w:ascii="Arial" w:hAnsi="Arial" w:cs="Arial"/>
                <w:color w:val="000000"/>
                <w:spacing w:val="19"/>
                <w:w w:val="99"/>
                <w:sz w:val="16"/>
                <w:szCs w:val="16"/>
                <w:lang w:val="en-GB"/>
              </w:rPr>
              <w:t xml:space="preserve"> </w:t>
            </w:r>
            <w:r>
              <w:rPr>
                <w:rFonts w:ascii="Arial" w:hAnsi="Arial" w:cs="Arial"/>
                <w:color w:val="000000"/>
                <w:spacing w:val="-3"/>
                <w:sz w:val="16"/>
                <w:szCs w:val="16"/>
                <w:lang w:val="en-GB"/>
              </w:rPr>
              <w:t>resistance</w:t>
            </w:r>
          </w:p>
        </w:tc>
        <w:tc>
          <w:tcPr>
            <w:tcW w:w="1193" w:type="pct"/>
            <w:tcBorders>
              <w:top w:val="single" w:sz="6" w:space="0" w:color="000000"/>
              <w:left w:val="single" w:sz="6" w:space="0" w:color="000000"/>
              <w:bottom w:val="single" w:sz="6" w:space="0" w:color="000000"/>
              <w:right w:val="single" w:sz="6" w:space="0" w:color="000000"/>
            </w:tcBorders>
            <w:hideMark/>
          </w:tcPr>
          <w:p w14:paraId="23AA19B0" w14:textId="77777777" w:rsidR="000C7475" w:rsidRDefault="000C7475">
            <w:pPr>
              <w:pStyle w:val="TableParagraph"/>
              <w:spacing w:before="80" w:after="80" w:line="225" w:lineRule="auto"/>
              <w:ind w:left="102" w:right="595"/>
              <w:rPr>
                <w:rFonts w:ascii="Arial" w:eastAsia="Times New Roman" w:hAnsi="Arial" w:cs="Arial"/>
                <w:color w:val="000000"/>
                <w:sz w:val="16"/>
                <w:szCs w:val="16"/>
                <w:lang w:val="en-GB"/>
              </w:rPr>
            </w:pPr>
            <w:r>
              <w:rPr>
                <w:rFonts w:ascii="Arial" w:hAnsi="Arial" w:cs="Arial"/>
                <w:color w:val="000000"/>
                <w:spacing w:val="-3"/>
                <w:sz w:val="16"/>
                <w:szCs w:val="16"/>
                <w:lang w:val="en-GB"/>
              </w:rPr>
              <w:t>Deep</w:t>
            </w:r>
            <w:r>
              <w:rPr>
                <w:rFonts w:ascii="Arial" w:hAnsi="Arial" w:cs="Arial"/>
                <w:color w:val="000000"/>
                <w:spacing w:val="19"/>
                <w:w w:val="99"/>
                <w:sz w:val="16"/>
                <w:szCs w:val="16"/>
                <w:lang w:val="en-GB"/>
              </w:rPr>
              <w:t xml:space="preserve"> </w:t>
            </w:r>
            <w:r>
              <w:rPr>
                <w:rFonts w:ascii="Arial" w:hAnsi="Arial" w:cs="Arial"/>
                <w:color w:val="000000"/>
                <w:spacing w:val="-2"/>
                <w:w w:val="95"/>
                <w:sz w:val="16"/>
                <w:szCs w:val="16"/>
                <w:lang w:val="en-GB"/>
              </w:rPr>
              <w:t>abrasion</w:t>
            </w:r>
            <w:r>
              <w:rPr>
                <w:rFonts w:ascii="Arial" w:hAnsi="Arial" w:cs="Arial"/>
                <w:color w:val="000000"/>
                <w:spacing w:val="19"/>
                <w:w w:val="99"/>
                <w:sz w:val="16"/>
                <w:szCs w:val="16"/>
                <w:lang w:val="en-GB"/>
              </w:rPr>
              <w:t xml:space="preserve"> </w:t>
            </w:r>
            <w:r>
              <w:rPr>
                <w:rFonts w:ascii="Arial" w:hAnsi="Arial" w:cs="Arial"/>
                <w:color w:val="000000"/>
                <w:spacing w:val="-2"/>
                <w:sz w:val="16"/>
                <w:szCs w:val="16"/>
                <w:lang w:val="en-GB"/>
              </w:rPr>
              <w:t>(mm</w:t>
            </w:r>
            <w:r>
              <w:rPr>
                <w:rFonts w:ascii="Arial" w:hAnsi="Arial" w:cs="Arial"/>
                <w:color w:val="000000"/>
                <w:spacing w:val="-2"/>
                <w:position w:val="10"/>
                <w:sz w:val="16"/>
                <w:szCs w:val="16"/>
                <w:lang w:val="en-GB"/>
              </w:rPr>
              <w:t>3</w:t>
            </w:r>
            <w:r>
              <w:rPr>
                <w:rFonts w:ascii="Arial" w:hAnsi="Arial" w:cs="Arial"/>
                <w:color w:val="000000"/>
                <w:spacing w:val="-2"/>
                <w:sz w:val="16"/>
                <w:szCs w:val="16"/>
                <w:lang w:val="en-GB"/>
              </w:rPr>
              <w:t>)</w:t>
            </w:r>
          </w:p>
        </w:tc>
        <w:tc>
          <w:tcPr>
            <w:tcW w:w="1015" w:type="pct"/>
            <w:tcBorders>
              <w:top w:val="single" w:sz="6" w:space="0" w:color="000000"/>
              <w:left w:val="single" w:sz="6" w:space="0" w:color="000000"/>
              <w:bottom w:val="single" w:sz="6" w:space="0" w:color="000000"/>
              <w:right w:val="single" w:sz="6" w:space="0" w:color="000000"/>
            </w:tcBorders>
            <w:hideMark/>
          </w:tcPr>
          <w:p w14:paraId="4FA83B12" w14:textId="77777777" w:rsidR="000C7475" w:rsidRDefault="000C7475">
            <w:pPr>
              <w:pStyle w:val="TableParagraph"/>
              <w:spacing w:before="80" w:after="80" w:line="249" w:lineRule="exact"/>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Part</w:t>
            </w:r>
            <w:r>
              <w:rPr>
                <w:rFonts w:ascii="Arial" w:hAnsi="Arial" w:cs="Arial"/>
                <w:color w:val="000000"/>
                <w:spacing w:val="-8"/>
                <w:sz w:val="16"/>
                <w:szCs w:val="16"/>
                <w:lang w:val="en-GB"/>
              </w:rPr>
              <w:t xml:space="preserve"> </w:t>
            </w:r>
            <w:proofErr w:type="gramStart"/>
            <w:r>
              <w:rPr>
                <w:rFonts w:ascii="Arial" w:hAnsi="Arial" w:cs="Arial"/>
                <w:color w:val="000000"/>
                <w:spacing w:val="-2"/>
                <w:sz w:val="16"/>
                <w:szCs w:val="16"/>
                <w:lang w:val="en-GB"/>
              </w:rPr>
              <w:t>14</w:t>
            </w:r>
            <w:r>
              <w:rPr>
                <w:rFonts w:ascii="Arial" w:hAnsi="Arial" w:cs="Arial"/>
                <w:color w:val="000000"/>
                <w:spacing w:val="-8"/>
                <w:sz w:val="16"/>
                <w:szCs w:val="16"/>
                <w:lang w:val="en-GB"/>
              </w:rPr>
              <w:t xml:space="preserve"> </w:t>
            </w:r>
            <w:r>
              <w:rPr>
                <w:rFonts w:ascii="Arial" w:hAnsi="Arial" w:cs="Arial"/>
                <w:color w:val="000000"/>
                <w:sz w:val="16"/>
                <w:szCs w:val="16"/>
                <w:lang w:val="en-GB"/>
              </w:rPr>
              <w:t>:</w:t>
            </w:r>
            <w:proofErr w:type="gramEnd"/>
          </w:p>
          <w:p w14:paraId="03EEFBFB" w14:textId="77777777" w:rsidR="000C7475" w:rsidRDefault="000C7475">
            <w:pPr>
              <w:pStyle w:val="TableParagraph"/>
              <w:spacing w:before="80" w:after="80"/>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1983</w:t>
            </w:r>
          </w:p>
        </w:tc>
        <w:tc>
          <w:tcPr>
            <w:tcW w:w="1015" w:type="pct"/>
            <w:tcBorders>
              <w:top w:val="single" w:sz="6" w:space="0" w:color="000000"/>
              <w:left w:val="single" w:sz="6" w:space="0" w:color="000000"/>
              <w:bottom w:val="single" w:sz="6" w:space="0" w:color="000000"/>
              <w:right w:val="single" w:sz="6" w:space="0" w:color="000000"/>
            </w:tcBorders>
            <w:hideMark/>
          </w:tcPr>
          <w:p w14:paraId="024588E1" w14:textId="77777777" w:rsidR="000C7475" w:rsidRDefault="000C7475">
            <w:pPr>
              <w:pStyle w:val="TableParagraph"/>
              <w:spacing w:before="80" w:after="80" w:line="249" w:lineRule="exact"/>
              <w:ind w:left="369"/>
              <w:jc w:val="center"/>
              <w:rPr>
                <w:rFonts w:ascii="Arial" w:eastAsia="Times New Roman" w:hAnsi="Arial" w:cs="Arial"/>
                <w:color w:val="000000"/>
                <w:sz w:val="16"/>
                <w:szCs w:val="16"/>
                <w:lang w:val="en-GB"/>
              </w:rPr>
            </w:pPr>
            <w:r>
              <w:rPr>
                <w:rFonts w:ascii="Arial" w:hAnsi="Arial" w:cs="Arial"/>
                <w:color w:val="000000"/>
                <w:sz w:val="16"/>
                <w:szCs w:val="16"/>
                <w:lang w:val="en-GB"/>
              </w:rPr>
              <w:t>&lt;</w:t>
            </w:r>
            <w:r>
              <w:rPr>
                <w:rFonts w:ascii="Arial" w:hAnsi="Arial" w:cs="Arial"/>
                <w:color w:val="000000"/>
                <w:spacing w:val="-7"/>
                <w:sz w:val="16"/>
                <w:szCs w:val="16"/>
                <w:lang w:val="en-GB"/>
              </w:rPr>
              <w:t xml:space="preserve"> </w:t>
            </w:r>
            <w:r>
              <w:rPr>
                <w:rFonts w:ascii="Arial" w:hAnsi="Arial" w:cs="Arial"/>
                <w:color w:val="000000"/>
                <w:sz w:val="16"/>
                <w:szCs w:val="16"/>
                <w:lang w:val="en-GB"/>
              </w:rPr>
              <w:t>=</w:t>
            </w:r>
            <w:r>
              <w:rPr>
                <w:rFonts w:ascii="Arial" w:hAnsi="Arial" w:cs="Arial"/>
                <w:color w:val="000000"/>
                <w:spacing w:val="-8"/>
                <w:sz w:val="16"/>
                <w:szCs w:val="16"/>
                <w:lang w:val="en-GB"/>
              </w:rPr>
              <w:t xml:space="preserve"> </w:t>
            </w:r>
            <w:r>
              <w:rPr>
                <w:rFonts w:ascii="Arial" w:hAnsi="Arial" w:cs="Arial"/>
                <w:color w:val="000000"/>
                <w:spacing w:val="-3"/>
                <w:sz w:val="16"/>
                <w:szCs w:val="16"/>
                <w:lang w:val="en-GB"/>
              </w:rPr>
              <w:t>205</w:t>
            </w:r>
          </w:p>
        </w:tc>
      </w:tr>
      <w:tr w:rsidR="000C7475" w14:paraId="4F2C24C7" w14:textId="77777777" w:rsidTr="000C7475">
        <w:trPr>
          <w:trHeight w:val="20"/>
        </w:trPr>
        <w:tc>
          <w:tcPr>
            <w:tcW w:w="2970" w:type="pct"/>
            <w:gridSpan w:val="2"/>
            <w:tcBorders>
              <w:top w:val="single" w:sz="6" w:space="0" w:color="000000"/>
              <w:left w:val="single" w:sz="6" w:space="0" w:color="000000"/>
              <w:bottom w:val="single" w:sz="6" w:space="0" w:color="000000"/>
              <w:right w:val="single" w:sz="6" w:space="0" w:color="000000"/>
            </w:tcBorders>
            <w:hideMark/>
          </w:tcPr>
          <w:p w14:paraId="75916E1E" w14:textId="77777777" w:rsidR="000C7475" w:rsidRDefault="000C7475">
            <w:pPr>
              <w:pStyle w:val="TableParagraph"/>
              <w:spacing w:before="80" w:after="80" w:line="252" w:lineRule="exact"/>
              <w:ind w:left="426" w:right="702" w:hanging="324"/>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5.</w:t>
            </w:r>
            <w:r>
              <w:rPr>
                <w:rFonts w:ascii="Arial" w:hAnsi="Arial" w:cs="Arial"/>
                <w:color w:val="000000"/>
                <w:spacing w:val="-12"/>
                <w:sz w:val="16"/>
                <w:szCs w:val="16"/>
                <w:lang w:val="en-GB"/>
              </w:rPr>
              <w:t xml:space="preserve"> </w:t>
            </w:r>
            <w:r>
              <w:rPr>
                <w:rFonts w:ascii="Arial" w:hAnsi="Arial" w:cs="Arial"/>
                <w:color w:val="000000"/>
                <w:spacing w:val="-3"/>
                <w:sz w:val="16"/>
                <w:szCs w:val="16"/>
                <w:lang w:val="en-GB"/>
              </w:rPr>
              <w:t>*Coefficient</w:t>
            </w:r>
            <w:r>
              <w:rPr>
                <w:rFonts w:ascii="Arial" w:hAnsi="Arial" w:cs="Arial"/>
                <w:color w:val="000000"/>
                <w:spacing w:val="-12"/>
                <w:sz w:val="16"/>
                <w:szCs w:val="16"/>
                <w:lang w:val="en-GB"/>
              </w:rPr>
              <w:t xml:space="preserve"> </w:t>
            </w:r>
            <w:r>
              <w:rPr>
                <w:rFonts w:ascii="Arial" w:hAnsi="Arial" w:cs="Arial"/>
                <w:color w:val="000000"/>
                <w:spacing w:val="-2"/>
                <w:sz w:val="16"/>
                <w:szCs w:val="16"/>
                <w:lang w:val="en-GB"/>
              </w:rPr>
              <w:t>of</w:t>
            </w:r>
            <w:r>
              <w:rPr>
                <w:rFonts w:ascii="Arial" w:hAnsi="Arial" w:cs="Arial"/>
                <w:color w:val="000000"/>
                <w:spacing w:val="-11"/>
                <w:sz w:val="16"/>
                <w:szCs w:val="16"/>
                <w:lang w:val="en-GB"/>
              </w:rPr>
              <w:t xml:space="preserve"> </w:t>
            </w:r>
            <w:r>
              <w:rPr>
                <w:rFonts w:ascii="Arial" w:hAnsi="Arial" w:cs="Arial"/>
                <w:color w:val="000000"/>
                <w:spacing w:val="-2"/>
                <w:sz w:val="16"/>
                <w:szCs w:val="16"/>
                <w:lang w:val="en-GB"/>
              </w:rPr>
              <w:t>linear</w:t>
            </w:r>
            <w:r>
              <w:rPr>
                <w:rFonts w:ascii="Arial" w:hAnsi="Arial" w:cs="Arial"/>
                <w:color w:val="000000"/>
                <w:spacing w:val="-11"/>
                <w:sz w:val="16"/>
                <w:szCs w:val="16"/>
                <w:lang w:val="en-GB"/>
              </w:rPr>
              <w:t xml:space="preserve"> </w:t>
            </w:r>
            <w:r>
              <w:rPr>
                <w:rFonts w:ascii="Arial" w:hAnsi="Arial" w:cs="Arial"/>
                <w:color w:val="000000"/>
                <w:spacing w:val="-2"/>
                <w:sz w:val="16"/>
                <w:szCs w:val="16"/>
                <w:lang w:val="en-GB"/>
              </w:rPr>
              <w:t>thermal</w:t>
            </w:r>
            <w:r>
              <w:rPr>
                <w:rFonts w:ascii="Arial" w:hAnsi="Arial" w:cs="Arial"/>
                <w:color w:val="000000"/>
                <w:spacing w:val="21"/>
                <w:w w:val="99"/>
                <w:sz w:val="16"/>
                <w:szCs w:val="16"/>
                <w:lang w:val="en-GB"/>
              </w:rPr>
              <w:t xml:space="preserve"> </w:t>
            </w:r>
            <w:r>
              <w:rPr>
                <w:rFonts w:ascii="Arial" w:hAnsi="Arial" w:cs="Arial"/>
                <w:color w:val="000000"/>
                <w:spacing w:val="-3"/>
                <w:sz w:val="16"/>
                <w:szCs w:val="16"/>
                <w:lang w:val="en-GB"/>
              </w:rPr>
              <w:t>expansion</w:t>
            </w:r>
            <w:r>
              <w:rPr>
                <w:rFonts w:ascii="Arial" w:hAnsi="Arial" w:cs="Arial"/>
                <w:color w:val="000000"/>
                <w:spacing w:val="-14"/>
                <w:sz w:val="16"/>
                <w:szCs w:val="16"/>
                <w:lang w:val="en-GB"/>
              </w:rPr>
              <w:t xml:space="preserve"> </w:t>
            </w:r>
            <w:r>
              <w:rPr>
                <w:rFonts w:ascii="Arial" w:hAnsi="Arial" w:cs="Arial"/>
                <w:color w:val="000000"/>
                <w:spacing w:val="-2"/>
                <w:sz w:val="16"/>
                <w:szCs w:val="16"/>
                <w:lang w:val="en-GB"/>
              </w:rPr>
              <w:t>(x10</w:t>
            </w:r>
            <w:r>
              <w:rPr>
                <w:rFonts w:ascii="Arial" w:hAnsi="Arial" w:cs="Arial"/>
                <w:color w:val="000000"/>
                <w:spacing w:val="-2"/>
                <w:position w:val="10"/>
                <w:sz w:val="16"/>
                <w:szCs w:val="16"/>
                <w:lang w:val="en-GB"/>
              </w:rPr>
              <w:t>6</w:t>
            </w:r>
            <w:r>
              <w:rPr>
                <w:rFonts w:ascii="Arial" w:hAnsi="Arial" w:cs="Arial"/>
                <w:color w:val="000000"/>
                <w:spacing w:val="-11"/>
                <w:position w:val="10"/>
                <w:sz w:val="16"/>
                <w:szCs w:val="16"/>
                <w:lang w:val="en-GB"/>
              </w:rPr>
              <w:t xml:space="preserve"> </w:t>
            </w:r>
            <w:r>
              <w:rPr>
                <w:rFonts w:ascii="Arial" w:hAnsi="Arial" w:cs="Arial"/>
                <w:color w:val="000000"/>
                <w:spacing w:val="-3"/>
                <w:position w:val="10"/>
                <w:sz w:val="16"/>
                <w:szCs w:val="16"/>
                <w:lang w:val="en-GB"/>
              </w:rPr>
              <w:t>o</w:t>
            </w:r>
            <w:r>
              <w:rPr>
                <w:rFonts w:ascii="Arial" w:hAnsi="Arial" w:cs="Arial"/>
                <w:color w:val="000000"/>
                <w:spacing w:val="-3"/>
                <w:sz w:val="16"/>
                <w:szCs w:val="16"/>
                <w:lang w:val="en-GB"/>
              </w:rPr>
              <w:t>C)</w:t>
            </w:r>
          </w:p>
        </w:tc>
        <w:tc>
          <w:tcPr>
            <w:tcW w:w="1015" w:type="pct"/>
            <w:tcBorders>
              <w:top w:val="single" w:sz="6" w:space="0" w:color="000000"/>
              <w:left w:val="single" w:sz="6" w:space="0" w:color="000000"/>
              <w:bottom w:val="single" w:sz="6" w:space="0" w:color="000000"/>
              <w:right w:val="single" w:sz="6" w:space="0" w:color="000000"/>
            </w:tcBorders>
            <w:hideMark/>
          </w:tcPr>
          <w:p w14:paraId="673A61D8" w14:textId="77777777" w:rsidR="000C7475" w:rsidRDefault="000C7475">
            <w:pPr>
              <w:pStyle w:val="TableParagraph"/>
              <w:spacing w:before="80" w:after="80" w:line="249" w:lineRule="exact"/>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Part</w:t>
            </w:r>
            <w:r>
              <w:rPr>
                <w:rFonts w:ascii="Arial" w:hAnsi="Arial" w:cs="Arial"/>
                <w:color w:val="000000"/>
                <w:spacing w:val="-8"/>
                <w:sz w:val="16"/>
                <w:szCs w:val="16"/>
                <w:lang w:val="en-GB"/>
              </w:rPr>
              <w:t xml:space="preserve"> </w:t>
            </w:r>
            <w:proofErr w:type="gramStart"/>
            <w:r>
              <w:rPr>
                <w:rFonts w:ascii="Arial" w:hAnsi="Arial" w:cs="Arial"/>
                <w:color w:val="000000"/>
                <w:spacing w:val="-2"/>
                <w:sz w:val="16"/>
                <w:szCs w:val="16"/>
                <w:lang w:val="en-GB"/>
              </w:rPr>
              <w:t>15</w:t>
            </w:r>
            <w:r>
              <w:rPr>
                <w:rFonts w:ascii="Arial" w:hAnsi="Arial" w:cs="Arial"/>
                <w:color w:val="000000"/>
                <w:spacing w:val="-8"/>
                <w:sz w:val="16"/>
                <w:szCs w:val="16"/>
                <w:lang w:val="en-GB"/>
              </w:rPr>
              <w:t xml:space="preserve"> </w:t>
            </w:r>
            <w:r>
              <w:rPr>
                <w:rFonts w:ascii="Arial" w:hAnsi="Arial" w:cs="Arial"/>
                <w:color w:val="000000"/>
                <w:sz w:val="16"/>
                <w:szCs w:val="16"/>
                <w:lang w:val="en-GB"/>
              </w:rPr>
              <w:t>:</w:t>
            </w:r>
            <w:proofErr w:type="gramEnd"/>
          </w:p>
          <w:p w14:paraId="45C87981" w14:textId="77777777" w:rsidR="000C7475" w:rsidRDefault="000C7475">
            <w:pPr>
              <w:pStyle w:val="TableParagraph"/>
              <w:spacing w:before="80" w:after="80" w:line="253" w:lineRule="exact"/>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1983</w:t>
            </w:r>
          </w:p>
        </w:tc>
        <w:tc>
          <w:tcPr>
            <w:tcW w:w="1015" w:type="pct"/>
            <w:tcBorders>
              <w:top w:val="single" w:sz="6" w:space="0" w:color="000000"/>
              <w:left w:val="single" w:sz="6" w:space="0" w:color="000000"/>
              <w:bottom w:val="single" w:sz="6" w:space="0" w:color="000000"/>
              <w:right w:val="single" w:sz="6" w:space="0" w:color="000000"/>
            </w:tcBorders>
            <w:hideMark/>
          </w:tcPr>
          <w:p w14:paraId="36EA2221" w14:textId="77777777" w:rsidR="000C7475" w:rsidRDefault="000C7475">
            <w:pPr>
              <w:pStyle w:val="TableParagraph"/>
              <w:spacing w:before="80" w:after="80" w:line="249" w:lineRule="exact"/>
              <w:ind w:left="397"/>
              <w:jc w:val="center"/>
              <w:rPr>
                <w:rFonts w:ascii="Arial" w:eastAsia="Times New Roman" w:hAnsi="Arial" w:cs="Arial"/>
                <w:color w:val="000000"/>
                <w:sz w:val="16"/>
                <w:szCs w:val="16"/>
                <w:lang w:val="en-GB"/>
              </w:rPr>
            </w:pPr>
            <w:r>
              <w:rPr>
                <w:rFonts w:ascii="Arial" w:hAnsi="Arial" w:cs="Arial"/>
                <w:color w:val="000000"/>
                <w:sz w:val="16"/>
                <w:szCs w:val="16"/>
                <w:lang w:val="en-GB"/>
              </w:rPr>
              <w:t>&lt;</w:t>
            </w:r>
            <w:r>
              <w:rPr>
                <w:rFonts w:ascii="Arial" w:hAnsi="Arial" w:cs="Arial"/>
                <w:color w:val="000000"/>
                <w:spacing w:val="-7"/>
                <w:sz w:val="16"/>
                <w:szCs w:val="16"/>
                <w:lang w:val="en-GB"/>
              </w:rPr>
              <w:t xml:space="preserve"> </w:t>
            </w:r>
            <w:r>
              <w:rPr>
                <w:rFonts w:ascii="Arial" w:hAnsi="Arial" w:cs="Arial"/>
                <w:color w:val="000000"/>
                <w:sz w:val="16"/>
                <w:szCs w:val="16"/>
                <w:lang w:val="en-GB"/>
              </w:rPr>
              <w:t>=</w:t>
            </w:r>
            <w:r>
              <w:rPr>
                <w:rFonts w:ascii="Arial" w:hAnsi="Arial" w:cs="Arial"/>
                <w:color w:val="000000"/>
                <w:spacing w:val="-8"/>
                <w:sz w:val="16"/>
                <w:szCs w:val="16"/>
                <w:lang w:val="en-GB"/>
              </w:rPr>
              <w:t xml:space="preserve"> </w:t>
            </w:r>
            <w:r>
              <w:rPr>
                <w:rFonts w:ascii="Arial" w:hAnsi="Arial" w:cs="Arial"/>
                <w:color w:val="000000"/>
                <w:spacing w:val="-3"/>
                <w:sz w:val="16"/>
                <w:szCs w:val="16"/>
                <w:lang w:val="en-GB"/>
              </w:rPr>
              <w:t>9.0</w:t>
            </w:r>
          </w:p>
        </w:tc>
      </w:tr>
    </w:tbl>
    <w:p w14:paraId="6B8BC97F" w14:textId="77777777" w:rsidR="000C7475" w:rsidRDefault="000C7475" w:rsidP="000C7475">
      <w:pPr>
        <w:spacing w:before="80" w:after="80"/>
        <w:jc w:val="both"/>
        <w:rPr>
          <w:rFonts w:ascii="Arial" w:hAnsi="Arial" w:cs="Arial"/>
          <w:color w:val="000000"/>
          <w:sz w:val="16"/>
          <w:szCs w:val="16"/>
          <w:lang w:val="en-GB"/>
        </w:rPr>
      </w:pPr>
    </w:p>
    <w:tbl>
      <w:tblPr>
        <w:tblW w:w="0" w:type="auto"/>
        <w:tblInd w:w="108" w:type="dxa"/>
        <w:tblLook w:val="04A0" w:firstRow="1" w:lastRow="0" w:firstColumn="1" w:lastColumn="0" w:noHBand="0" w:noVBand="1"/>
      </w:tblPr>
      <w:tblGrid>
        <w:gridCol w:w="584"/>
        <w:gridCol w:w="3162"/>
        <w:gridCol w:w="5217"/>
      </w:tblGrid>
      <w:tr w:rsidR="000C7475" w14:paraId="2E4E958F" w14:textId="77777777" w:rsidTr="000C7475">
        <w:tc>
          <w:tcPr>
            <w:tcW w:w="596" w:type="dxa"/>
          </w:tcPr>
          <w:p w14:paraId="6CBDF9DB" w14:textId="77777777" w:rsidR="000C7475" w:rsidRDefault="000C7475">
            <w:pPr>
              <w:spacing w:before="120" w:after="120"/>
              <w:rPr>
                <w:sz w:val="16"/>
                <w:szCs w:val="16"/>
                <w:lang w:val="en-GB"/>
              </w:rPr>
            </w:pPr>
          </w:p>
        </w:tc>
        <w:tc>
          <w:tcPr>
            <w:tcW w:w="8618" w:type="dxa"/>
            <w:gridSpan w:val="2"/>
            <w:hideMark/>
          </w:tcPr>
          <w:p w14:paraId="4F2735F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Note: For the tests marked with *, valid test certificates (original or certified true copies issued by the testing laboratories) for tests carried out within the past 12 months are acceptable as evidence of compliance to the Engineer’s satisfaction.</w:t>
            </w:r>
          </w:p>
        </w:tc>
      </w:tr>
      <w:tr w:rsidR="000C7475" w14:paraId="455FF7DC" w14:textId="77777777" w:rsidTr="000C7475">
        <w:tc>
          <w:tcPr>
            <w:tcW w:w="596" w:type="dxa"/>
          </w:tcPr>
          <w:p w14:paraId="17CC4B58" w14:textId="77777777" w:rsidR="000C7475" w:rsidRDefault="000C7475">
            <w:pPr>
              <w:spacing w:before="120" w:after="120"/>
              <w:rPr>
                <w:sz w:val="16"/>
                <w:szCs w:val="16"/>
                <w:lang w:val="en-GB"/>
              </w:rPr>
            </w:pPr>
          </w:p>
        </w:tc>
        <w:tc>
          <w:tcPr>
            <w:tcW w:w="3260" w:type="dxa"/>
          </w:tcPr>
          <w:p w14:paraId="137331E2" w14:textId="77777777" w:rsidR="000C7475" w:rsidRDefault="000C7475">
            <w:pPr>
              <w:spacing w:before="120" w:after="120"/>
              <w:rPr>
                <w:sz w:val="16"/>
                <w:szCs w:val="16"/>
                <w:lang w:val="en-GB"/>
              </w:rPr>
            </w:pPr>
          </w:p>
        </w:tc>
        <w:tc>
          <w:tcPr>
            <w:tcW w:w="5358" w:type="dxa"/>
            <w:hideMark/>
          </w:tcPr>
          <w:p w14:paraId="454D667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c) Chemical properties:</w:t>
            </w:r>
          </w:p>
        </w:tc>
      </w:tr>
    </w:tbl>
    <w:p w14:paraId="0DB4819A" w14:textId="77777777" w:rsidR="000C7475" w:rsidRDefault="000C7475" w:rsidP="000C7475">
      <w:pPr>
        <w:spacing w:before="80" w:after="80"/>
        <w:jc w:val="both"/>
        <w:rPr>
          <w:rFonts w:ascii="Arial" w:hAnsi="Arial" w:cs="Arial"/>
          <w:color w:val="000000"/>
          <w:sz w:val="16"/>
          <w:szCs w:val="16"/>
          <w:lang w:val="en-GB"/>
        </w:rPr>
      </w:pPr>
    </w:p>
    <w:tbl>
      <w:tblPr>
        <w:tblW w:w="4772" w:type="pct"/>
        <w:tblCellMar>
          <w:left w:w="0" w:type="dxa"/>
          <w:right w:w="0" w:type="dxa"/>
        </w:tblCellMar>
        <w:tblLook w:val="01E0" w:firstRow="1" w:lastRow="1" w:firstColumn="1" w:lastColumn="1" w:noHBand="0" w:noVBand="0"/>
      </w:tblPr>
      <w:tblGrid>
        <w:gridCol w:w="2782"/>
        <w:gridCol w:w="2261"/>
        <w:gridCol w:w="1739"/>
        <w:gridCol w:w="1860"/>
      </w:tblGrid>
      <w:tr w:rsidR="000C7475" w14:paraId="5BA054EA" w14:textId="77777777" w:rsidTr="000C7475">
        <w:trPr>
          <w:trHeight w:val="20"/>
        </w:trPr>
        <w:tc>
          <w:tcPr>
            <w:tcW w:w="2918" w:type="pct"/>
            <w:gridSpan w:val="2"/>
            <w:tcBorders>
              <w:top w:val="single" w:sz="6" w:space="0" w:color="000000"/>
              <w:left w:val="single" w:sz="6" w:space="0" w:color="000000"/>
              <w:bottom w:val="single" w:sz="6" w:space="0" w:color="000000"/>
              <w:right w:val="single" w:sz="6" w:space="0" w:color="000000"/>
            </w:tcBorders>
            <w:hideMark/>
          </w:tcPr>
          <w:p w14:paraId="60DC99C8" w14:textId="77777777" w:rsidR="000C7475" w:rsidRDefault="000C7475">
            <w:pPr>
              <w:pStyle w:val="TableParagraph"/>
              <w:spacing w:before="80" w:after="80"/>
              <w:ind w:left="1520"/>
              <w:jc w:val="both"/>
              <w:rPr>
                <w:rFonts w:ascii="Arial" w:eastAsia="Times New Roman" w:hAnsi="Arial" w:cs="Arial"/>
                <w:color w:val="000000"/>
                <w:sz w:val="16"/>
                <w:szCs w:val="16"/>
                <w:lang w:val="en-GB"/>
              </w:rPr>
            </w:pPr>
            <w:r>
              <w:rPr>
                <w:rFonts w:ascii="Arial" w:hAnsi="Arial" w:cs="Arial"/>
                <w:color w:val="000000"/>
                <w:spacing w:val="-7"/>
                <w:sz w:val="16"/>
                <w:szCs w:val="16"/>
                <w:lang w:val="en-GB"/>
              </w:rPr>
              <w:lastRenderedPageBreak/>
              <w:t>Test</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Items</w:t>
            </w:r>
          </w:p>
        </w:tc>
        <w:tc>
          <w:tcPr>
            <w:tcW w:w="1006" w:type="pct"/>
            <w:tcBorders>
              <w:top w:val="single" w:sz="6" w:space="0" w:color="000000"/>
              <w:left w:val="single" w:sz="6" w:space="0" w:color="000000"/>
              <w:bottom w:val="single" w:sz="6" w:space="0" w:color="000000"/>
              <w:right w:val="single" w:sz="6" w:space="0" w:color="000000"/>
            </w:tcBorders>
            <w:hideMark/>
          </w:tcPr>
          <w:p w14:paraId="0A046746" w14:textId="77777777" w:rsidR="000C7475" w:rsidRDefault="000C7475">
            <w:pPr>
              <w:pStyle w:val="TableParagraph"/>
              <w:spacing w:before="80" w:after="80" w:line="252" w:lineRule="exact"/>
              <w:ind w:left="526" w:right="41" w:hanging="484"/>
              <w:jc w:val="both"/>
              <w:rPr>
                <w:rFonts w:ascii="Arial" w:eastAsia="Times New Roman" w:hAnsi="Arial" w:cs="Arial"/>
                <w:color w:val="000000"/>
                <w:sz w:val="16"/>
                <w:szCs w:val="16"/>
                <w:lang w:val="en-GB"/>
              </w:rPr>
            </w:pPr>
            <w:r>
              <w:rPr>
                <w:rFonts w:ascii="Arial" w:hAnsi="Arial" w:cs="Arial"/>
                <w:color w:val="000000"/>
                <w:spacing w:val="-7"/>
                <w:sz w:val="16"/>
                <w:szCs w:val="16"/>
                <w:lang w:val="en-GB"/>
              </w:rPr>
              <w:t>Test</w:t>
            </w:r>
            <w:r>
              <w:rPr>
                <w:rFonts w:ascii="Arial" w:hAnsi="Arial" w:cs="Arial"/>
                <w:color w:val="000000"/>
                <w:spacing w:val="-8"/>
                <w:sz w:val="16"/>
                <w:szCs w:val="16"/>
                <w:lang w:val="en-GB"/>
              </w:rPr>
              <w:t xml:space="preserve"> </w:t>
            </w:r>
            <w:r>
              <w:rPr>
                <w:rFonts w:ascii="Arial" w:hAnsi="Arial" w:cs="Arial"/>
                <w:color w:val="000000"/>
                <w:spacing w:val="-3"/>
                <w:sz w:val="16"/>
                <w:szCs w:val="16"/>
                <w:lang w:val="en-GB"/>
              </w:rPr>
              <w:t>Method</w:t>
            </w:r>
            <w:r>
              <w:rPr>
                <w:rFonts w:ascii="Arial" w:hAnsi="Arial" w:cs="Arial"/>
                <w:color w:val="000000"/>
                <w:spacing w:val="-8"/>
                <w:sz w:val="16"/>
                <w:szCs w:val="16"/>
                <w:lang w:val="en-GB"/>
              </w:rPr>
              <w:t xml:space="preserve"> </w:t>
            </w:r>
            <w:r>
              <w:rPr>
                <w:rFonts w:ascii="Arial" w:hAnsi="Arial" w:cs="Arial"/>
                <w:color w:val="000000"/>
                <w:spacing w:val="-2"/>
                <w:sz w:val="16"/>
                <w:szCs w:val="16"/>
                <w:lang w:val="en-GB"/>
              </w:rPr>
              <w:t>BS</w:t>
            </w:r>
            <w:r>
              <w:rPr>
                <w:rFonts w:ascii="Arial" w:hAnsi="Arial" w:cs="Arial"/>
                <w:color w:val="000000"/>
                <w:spacing w:val="23"/>
                <w:w w:val="99"/>
                <w:sz w:val="16"/>
                <w:szCs w:val="16"/>
                <w:lang w:val="en-GB"/>
              </w:rPr>
              <w:t xml:space="preserve"> </w:t>
            </w:r>
            <w:r>
              <w:rPr>
                <w:rFonts w:ascii="Arial" w:hAnsi="Arial" w:cs="Arial"/>
                <w:color w:val="000000"/>
                <w:spacing w:val="-2"/>
                <w:sz w:val="16"/>
                <w:szCs w:val="16"/>
                <w:lang w:val="en-GB"/>
              </w:rPr>
              <w:t>6431</w:t>
            </w:r>
          </w:p>
        </w:tc>
        <w:tc>
          <w:tcPr>
            <w:tcW w:w="1076" w:type="pct"/>
            <w:tcBorders>
              <w:top w:val="single" w:sz="6" w:space="0" w:color="000000"/>
              <w:left w:val="single" w:sz="6" w:space="0" w:color="000000"/>
              <w:bottom w:val="single" w:sz="6" w:space="0" w:color="000000"/>
              <w:right w:val="single" w:sz="6" w:space="0" w:color="000000"/>
            </w:tcBorders>
            <w:hideMark/>
          </w:tcPr>
          <w:p w14:paraId="65FAA532" w14:textId="77777777" w:rsidR="000C7475" w:rsidRDefault="000C7475">
            <w:pPr>
              <w:pStyle w:val="TableParagraph"/>
              <w:spacing w:before="80" w:after="80" w:line="252" w:lineRule="exact"/>
              <w:ind w:left="230" w:right="149" w:hanging="80"/>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Acceptance</w:t>
            </w:r>
            <w:r>
              <w:rPr>
                <w:rFonts w:ascii="Arial" w:hAnsi="Arial" w:cs="Arial"/>
                <w:color w:val="000000"/>
                <w:spacing w:val="26"/>
                <w:w w:val="99"/>
                <w:sz w:val="16"/>
                <w:szCs w:val="16"/>
                <w:lang w:val="en-GB"/>
              </w:rPr>
              <w:t xml:space="preserve"> </w:t>
            </w:r>
            <w:r>
              <w:rPr>
                <w:rFonts w:ascii="Arial" w:hAnsi="Arial" w:cs="Arial"/>
                <w:color w:val="000000"/>
                <w:spacing w:val="-3"/>
                <w:sz w:val="16"/>
                <w:szCs w:val="16"/>
                <w:lang w:val="en-GB"/>
              </w:rPr>
              <w:t>Standards</w:t>
            </w:r>
          </w:p>
        </w:tc>
      </w:tr>
      <w:tr w:rsidR="000C7475" w14:paraId="4215132F" w14:textId="77777777" w:rsidTr="000C7475">
        <w:trPr>
          <w:trHeight w:val="20"/>
        </w:trPr>
        <w:tc>
          <w:tcPr>
            <w:tcW w:w="2918" w:type="pct"/>
            <w:gridSpan w:val="2"/>
            <w:tcBorders>
              <w:top w:val="single" w:sz="6" w:space="0" w:color="000000"/>
              <w:left w:val="single" w:sz="6" w:space="0" w:color="000000"/>
              <w:bottom w:val="single" w:sz="6" w:space="0" w:color="000000"/>
              <w:right w:val="single" w:sz="6" w:space="0" w:color="000000"/>
            </w:tcBorders>
            <w:hideMark/>
          </w:tcPr>
          <w:p w14:paraId="30E68879" w14:textId="77777777" w:rsidR="000C7475" w:rsidRDefault="000C7475">
            <w:pPr>
              <w:pStyle w:val="TableParagraph"/>
              <w:spacing w:before="80" w:after="80" w:line="249" w:lineRule="exact"/>
              <w:ind w:left="21"/>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Nominal</w:t>
            </w:r>
            <w:r>
              <w:rPr>
                <w:rFonts w:ascii="Arial" w:hAnsi="Arial" w:cs="Arial"/>
                <w:color w:val="000000"/>
                <w:spacing w:val="-12"/>
                <w:sz w:val="16"/>
                <w:szCs w:val="16"/>
                <w:lang w:val="en-GB"/>
              </w:rPr>
              <w:t xml:space="preserve"> </w:t>
            </w:r>
            <w:r>
              <w:rPr>
                <w:rFonts w:ascii="Arial" w:hAnsi="Arial" w:cs="Arial"/>
                <w:color w:val="000000"/>
                <w:sz w:val="16"/>
                <w:szCs w:val="16"/>
                <w:lang w:val="en-GB"/>
              </w:rPr>
              <w:t>Size</w:t>
            </w:r>
          </w:p>
        </w:tc>
        <w:tc>
          <w:tcPr>
            <w:tcW w:w="1006" w:type="pct"/>
            <w:vMerge w:val="restart"/>
            <w:tcBorders>
              <w:top w:val="single" w:sz="6" w:space="0" w:color="000000"/>
              <w:left w:val="single" w:sz="6" w:space="0" w:color="000000"/>
              <w:bottom w:val="single" w:sz="6" w:space="0" w:color="000000"/>
              <w:right w:val="single" w:sz="6" w:space="0" w:color="000000"/>
            </w:tcBorders>
          </w:tcPr>
          <w:p w14:paraId="170E6047" w14:textId="77777777" w:rsidR="000C7475" w:rsidRDefault="000C7475">
            <w:pPr>
              <w:widowControl w:val="0"/>
              <w:spacing w:before="80" w:after="80"/>
              <w:jc w:val="both"/>
              <w:rPr>
                <w:rFonts w:ascii="Arial" w:eastAsia="Calibri" w:hAnsi="Arial" w:cs="Arial"/>
                <w:color w:val="000000"/>
                <w:sz w:val="16"/>
                <w:szCs w:val="16"/>
                <w:lang w:val="en-GB"/>
              </w:rPr>
            </w:pPr>
          </w:p>
        </w:tc>
        <w:tc>
          <w:tcPr>
            <w:tcW w:w="1076" w:type="pct"/>
            <w:tcBorders>
              <w:top w:val="single" w:sz="6" w:space="0" w:color="000000"/>
              <w:left w:val="single" w:sz="6" w:space="0" w:color="000000"/>
              <w:bottom w:val="single" w:sz="6" w:space="0" w:color="000000"/>
              <w:right w:val="single" w:sz="6" w:space="0" w:color="000000"/>
            </w:tcBorders>
            <w:hideMark/>
          </w:tcPr>
          <w:p w14:paraId="1D9040DD" w14:textId="77777777" w:rsidR="000C7475" w:rsidRDefault="000C7475">
            <w:pPr>
              <w:pStyle w:val="TableParagraph"/>
              <w:spacing w:before="80" w:after="80" w:line="249" w:lineRule="exact"/>
              <w:ind w:left="213"/>
              <w:jc w:val="both"/>
              <w:rPr>
                <w:rFonts w:ascii="Arial" w:eastAsia="Times New Roman" w:hAnsi="Arial" w:cs="Arial"/>
                <w:color w:val="000000"/>
                <w:sz w:val="16"/>
                <w:szCs w:val="16"/>
                <w:lang w:val="en-GB"/>
              </w:rPr>
            </w:pPr>
            <w:r>
              <w:rPr>
                <w:rFonts w:ascii="Arial" w:hAnsi="Arial" w:cs="Arial"/>
                <w:color w:val="000000"/>
                <w:sz w:val="16"/>
                <w:szCs w:val="16"/>
                <w:lang w:val="en-GB"/>
              </w:rPr>
              <w:t>100</w:t>
            </w:r>
            <w:r>
              <w:rPr>
                <w:rFonts w:ascii="Arial" w:hAnsi="Arial" w:cs="Arial"/>
                <w:color w:val="000000"/>
                <w:spacing w:val="-5"/>
                <w:sz w:val="16"/>
                <w:szCs w:val="16"/>
                <w:lang w:val="en-GB"/>
              </w:rPr>
              <w:t xml:space="preserve"> </w:t>
            </w:r>
            <w:r>
              <w:rPr>
                <w:rFonts w:ascii="Arial" w:hAnsi="Arial" w:cs="Arial"/>
                <w:color w:val="000000"/>
                <w:sz w:val="16"/>
                <w:szCs w:val="16"/>
                <w:lang w:val="en-GB"/>
              </w:rPr>
              <w:t>x</w:t>
            </w:r>
            <w:r>
              <w:rPr>
                <w:rFonts w:ascii="Arial" w:hAnsi="Arial" w:cs="Arial"/>
                <w:color w:val="000000"/>
                <w:spacing w:val="-4"/>
                <w:sz w:val="16"/>
                <w:szCs w:val="16"/>
                <w:lang w:val="en-GB"/>
              </w:rPr>
              <w:t xml:space="preserve"> </w:t>
            </w:r>
            <w:r>
              <w:rPr>
                <w:rFonts w:ascii="Arial" w:hAnsi="Arial" w:cs="Arial"/>
                <w:color w:val="000000"/>
                <w:spacing w:val="-1"/>
                <w:sz w:val="16"/>
                <w:szCs w:val="16"/>
                <w:lang w:val="en-GB"/>
              </w:rPr>
              <w:t>100</w:t>
            </w:r>
          </w:p>
        </w:tc>
      </w:tr>
      <w:tr w:rsidR="000C7475" w14:paraId="6D7D3FE8" w14:textId="77777777" w:rsidTr="000C7475">
        <w:trPr>
          <w:trHeight w:val="20"/>
        </w:trPr>
        <w:tc>
          <w:tcPr>
            <w:tcW w:w="2918" w:type="pct"/>
            <w:gridSpan w:val="2"/>
            <w:tcBorders>
              <w:top w:val="single" w:sz="6" w:space="0" w:color="000000"/>
              <w:left w:val="single" w:sz="6" w:space="0" w:color="000000"/>
              <w:bottom w:val="single" w:sz="6" w:space="0" w:color="000000"/>
              <w:right w:val="single" w:sz="6" w:space="0" w:color="000000"/>
            </w:tcBorders>
            <w:hideMark/>
          </w:tcPr>
          <w:p w14:paraId="3D8DD50E" w14:textId="77777777" w:rsidR="000C7475" w:rsidRDefault="000C7475">
            <w:pPr>
              <w:pStyle w:val="TableParagraph"/>
              <w:spacing w:before="80" w:after="80" w:line="249" w:lineRule="exact"/>
              <w:ind w:left="21"/>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BS</w:t>
            </w:r>
            <w:r>
              <w:rPr>
                <w:rFonts w:ascii="Arial" w:hAnsi="Arial" w:cs="Arial"/>
                <w:color w:val="000000"/>
                <w:spacing w:val="-15"/>
                <w:sz w:val="16"/>
                <w:szCs w:val="16"/>
                <w:lang w:val="en-GB"/>
              </w:rPr>
              <w:t xml:space="preserve"> </w:t>
            </w:r>
            <w:r>
              <w:rPr>
                <w:rFonts w:ascii="Arial" w:hAnsi="Arial" w:cs="Arial"/>
                <w:color w:val="000000"/>
                <w:spacing w:val="-2"/>
                <w:sz w:val="16"/>
                <w:szCs w:val="16"/>
                <w:lang w:val="en-GB"/>
              </w:rPr>
              <w:t>6431</w:t>
            </w:r>
            <w:r>
              <w:rPr>
                <w:rFonts w:ascii="Arial" w:hAnsi="Arial" w:cs="Arial"/>
                <w:color w:val="000000"/>
                <w:spacing w:val="-13"/>
                <w:sz w:val="16"/>
                <w:szCs w:val="16"/>
                <w:lang w:val="en-GB"/>
              </w:rPr>
              <w:t xml:space="preserve"> </w:t>
            </w:r>
            <w:r>
              <w:rPr>
                <w:rFonts w:ascii="Arial" w:hAnsi="Arial" w:cs="Arial"/>
                <w:color w:val="000000"/>
                <w:spacing w:val="-2"/>
                <w:sz w:val="16"/>
                <w:szCs w:val="16"/>
                <w:lang w:val="en-GB"/>
              </w:rPr>
              <w:t>classification</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053351E8" w14:textId="77777777" w:rsidR="000C7475" w:rsidRDefault="000C7475">
            <w:pPr>
              <w:rPr>
                <w:rFonts w:ascii="Arial" w:eastAsia="Calibri" w:hAnsi="Arial" w:cs="Arial"/>
                <w:color w:val="000000"/>
                <w:sz w:val="16"/>
                <w:szCs w:val="16"/>
                <w:lang w:val="en-GB"/>
              </w:rPr>
            </w:pPr>
          </w:p>
        </w:tc>
        <w:tc>
          <w:tcPr>
            <w:tcW w:w="1076" w:type="pct"/>
            <w:tcBorders>
              <w:top w:val="single" w:sz="6" w:space="0" w:color="000000"/>
              <w:left w:val="single" w:sz="6" w:space="0" w:color="000000"/>
              <w:bottom w:val="single" w:sz="6" w:space="0" w:color="000000"/>
              <w:right w:val="single" w:sz="6" w:space="0" w:color="000000"/>
            </w:tcBorders>
            <w:hideMark/>
          </w:tcPr>
          <w:p w14:paraId="1CD9E044" w14:textId="77777777" w:rsidR="000C7475" w:rsidRDefault="000C7475">
            <w:pPr>
              <w:pStyle w:val="TableParagraph"/>
              <w:spacing w:before="80" w:after="80" w:line="249" w:lineRule="exact"/>
              <w:ind w:right="1"/>
              <w:jc w:val="both"/>
              <w:rPr>
                <w:rFonts w:ascii="Arial" w:eastAsia="Times New Roman" w:hAnsi="Arial" w:cs="Arial"/>
                <w:color w:val="000000"/>
                <w:sz w:val="16"/>
                <w:szCs w:val="16"/>
                <w:lang w:val="en-GB"/>
              </w:rPr>
            </w:pPr>
            <w:r>
              <w:rPr>
                <w:rFonts w:ascii="Arial" w:hAnsi="Arial" w:cs="Arial"/>
                <w:color w:val="000000"/>
                <w:sz w:val="16"/>
                <w:szCs w:val="16"/>
                <w:lang w:val="en-GB"/>
              </w:rPr>
              <w:t>BI</w:t>
            </w:r>
          </w:p>
        </w:tc>
      </w:tr>
      <w:tr w:rsidR="000C7475" w14:paraId="107A8FF7" w14:textId="77777777" w:rsidTr="000C7475">
        <w:trPr>
          <w:trHeight w:val="20"/>
        </w:trPr>
        <w:tc>
          <w:tcPr>
            <w:tcW w:w="1610" w:type="pct"/>
            <w:vMerge w:val="restart"/>
            <w:tcBorders>
              <w:top w:val="single" w:sz="6" w:space="0" w:color="000000"/>
              <w:left w:val="single" w:sz="6" w:space="0" w:color="000000"/>
              <w:bottom w:val="single" w:sz="6" w:space="0" w:color="000000"/>
              <w:right w:val="single" w:sz="6" w:space="0" w:color="000000"/>
            </w:tcBorders>
            <w:hideMark/>
          </w:tcPr>
          <w:p w14:paraId="790991C0" w14:textId="77777777" w:rsidR="000C7475" w:rsidRDefault="000C7475">
            <w:pPr>
              <w:pStyle w:val="TableParagraph"/>
              <w:spacing w:before="80" w:after="80"/>
              <w:ind w:left="351" w:right="421" w:hanging="331"/>
              <w:jc w:val="both"/>
              <w:rPr>
                <w:rFonts w:ascii="Arial" w:eastAsia="Times New Roman" w:hAnsi="Arial" w:cs="Arial"/>
                <w:color w:val="000000"/>
                <w:sz w:val="16"/>
                <w:szCs w:val="16"/>
                <w:lang w:val="en-GB"/>
              </w:rPr>
            </w:pPr>
            <w:r>
              <w:rPr>
                <w:rFonts w:ascii="Arial" w:hAnsi="Arial" w:cs="Arial"/>
                <w:color w:val="000000"/>
                <w:sz w:val="16"/>
                <w:szCs w:val="16"/>
                <w:lang w:val="en-GB"/>
              </w:rPr>
              <w:t>1.</w:t>
            </w:r>
            <w:r>
              <w:rPr>
                <w:rFonts w:ascii="Arial" w:hAnsi="Arial" w:cs="Arial"/>
                <w:color w:val="000000"/>
                <w:spacing w:val="-7"/>
                <w:sz w:val="16"/>
                <w:szCs w:val="16"/>
                <w:lang w:val="en-GB"/>
              </w:rPr>
              <w:t xml:space="preserve"> </w:t>
            </w:r>
            <w:r>
              <w:rPr>
                <w:rFonts w:ascii="Arial" w:hAnsi="Arial" w:cs="Arial"/>
                <w:color w:val="000000"/>
                <w:sz w:val="16"/>
                <w:szCs w:val="16"/>
                <w:lang w:val="en-GB"/>
              </w:rPr>
              <w:t>*Resistance</w:t>
            </w:r>
            <w:r>
              <w:rPr>
                <w:rFonts w:ascii="Arial" w:hAnsi="Arial" w:cs="Arial"/>
                <w:color w:val="000000"/>
                <w:spacing w:val="-8"/>
                <w:sz w:val="16"/>
                <w:szCs w:val="16"/>
                <w:lang w:val="en-GB"/>
              </w:rPr>
              <w:t xml:space="preserve"> </w:t>
            </w:r>
            <w:r>
              <w:rPr>
                <w:rFonts w:ascii="Arial" w:hAnsi="Arial" w:cs="Arial"/>
                <w:color w:val="000000"/>
                <w:sz w:val="16"/>
                <w:szCs w:val="16"/>
                <w:lang w:val="en-GB"/>
              </w:rPr>
              <w:t>to</w:t>
            </w:r>
            <w:r>
              <w:rPr>
                <w:rFonts w:ascii="Arial" w:hAnsi="Arial" w:cs="Arial"/>
                <w:color w:val="000000"/>
                <w:w w:val="99"/>
                <w:sz w:val="16"/>
                <w:szCs w:val="16"/>
                <w:lang w:val="en-GB"/>
              </w:rPr>
              <w:t xml:space="preserve"> </w:t>
            </w:r>
            <w:r>
              <w:rPr>
                <w:rFonts w:ascii="Arial" w:hAnsi="Arial" w:cs="Arial"/>
                <w:color w:val="000000"/>
                <w:sz w:val="16"/>
                <w:szCs w:val="16"/>
                <w:lang w:val="en-GB"/>
              </w:rPr>
              <w:t>acids</w:t>
            </w:r>
            <w:r>
              <w:rPr>
                <w:rFonts w:ascii="Arial" w:hAnsi="Arial" w:cs="Arial"/>
                <w:color w:val="000000"/>
                <w:spacing w:val="-8"/>
                <w:sz w:val="16"/>
                <w:szCs w:val="16"/>
                <w:lang w:val="en-GB"/>
              </w:rPr>
              <w:t xml:space="preserve"> </w:t>
            </w:r>
            <w:r>
              <w:rPr>
                <w:rFonts w:ascii="Arial" w:hAnsi="Arial" w:cs="Arial"/>
                <w:color w:val="000000"/>
                <w:sz w:val="16"/>
                <w:szCs w:val="16"/>
                <w:lang w:val="en-GB"/>
              </w:rPr>
              <w:t>and</w:t>
            </w:r>
            <w:r>
              <w:rPr>
                <w:rFonts w:ascii="Arial" w:hAnsi="Arial" w:cs="Arial"/>
                <w:color w:val="000000"/>
                <w:w w:val="99"/>
                <w:sz w:val="16"/>
                <w:szCs w:val="16"/>
                <w:lang w:val="en-GB"/>
              </w:rPr>
              <w:t xml:space="preserve"> </w:t>
            </w:r>
            <w:r>
              <w:rPr>
                <w:rFonts w:ascii="Arial" w:hAnsi="Arial" w:cs="Arial"/>
                <w:color w:val="000000"/>
                <w:sz w:val="16"/>
                <w:szCs w:val="16"/>
                <w:lang w:val="en-GB"/>
              </w:rPr>
              <w:t>alkali</w:t>
            </w:r>
          </w:p>
        </w:tc>
        <w:tc>
          <w:tcPr>
            <w:tcW w:w="1307" w:type="pct"/>
            <w:tcBorders>
              <w:top w:val="single" w:sz="6" w:space="0" w:color="000000"/>
              <w:left w:val="single" w:sz="6" w:space="0" w:color="000000"/>
              <w:bottom w:val="single" w:sz="6" w:space="0" w:color="000000"/>
              <w:right w:val="single" w:sz="6" w:space="0" w:color="000000"/>
            </w:tcBorders>
            <w:hideMark/>
          </w:tcPr>
          <w:p w14:paraId="7F29774B" w14:textId="77777777" w:rsidR="000C7475" w:rsidRDefault="000C7475">
            <w:pPr>
              <w:pStyle w:val="TableParagraph"/>
              <w:spacing w:before="80" w:after="80" w:line="249" w:lineRule="exact"/>
              <w:ind w:left="22"/>
              <w:jc w:val="both"/>
              <w:rPr>
                <w:rFonts w:ascii="Arial" w:eastAsia="Times New Roman" w:hAnsi="Arial" w:cs="Arial"/>
                <w:color w:val="000000"/>
                <w:sz w:val="16"/>
                <w:szCs w:val="16"/>
                <w:lang w:val="en-GB"/>
              </w:rPr>
            </w:pPr>
            <w:r>
              <w:rPr>
                <w:rFonts w:ascii="Arial" w:hAnsi="Arial" w:cs="Arial"/>
                <w:color w:val="000000"/>
                <w:sz w:val="16"/>
                <w:szCs w:val="16"/>
                <w:lang w:val="en-GB"/>
              </w:rPr>
              <w:t>Sulphuric</w:t>
            </w:r>
            <w:r>
              <w:rPr>
                <w:rFonts w:ascii="Arial" w:hAnsi="Arial" w:cs="Arial"/>
                <w:color w:val="000000"/>
                <w:spacing w:val="-12"/>
                <w:sz w:val="16"/>
                <w:szCs w:val="16"/>
                <w:lang w:val="en-GB"/>
              </w:rPr>
              <w:t xml:space="preserve"> </w:t>
            </w:r>
            <w:r>
              <w:rPr>
                <w:rFonts w:ascii="Arial" w:hAnsi="Arial" w:cs="Arial"/>
                <w:color w:val="000000"/>
                <w:spacing w:val="-1"/>
                <w:sz w:val="16"/>
                <w:szCs w:val="16"/>
                <w:lang w:val="en-GB"/>
              </w:rPr>
              <w:t>acid</w:t>
            </w:r>
          </w:p>
        </w:tc>
        <w:tc>
          <w:tcPr>
            <w:tcW w:w="1006" w:type="pct"/>
            <w:vMerge w:val="restart"/>
            <w:tcBorders>
              <w:top w:val="single" w:sz="6" w:space="0" w:color="000000"/>
              <w:left w:val="single" w:sz="6" w:space="0" w:color="000000"/>
              <w:bottom w:val="single" w:sz="6" w:space="0" w:color="000000"/>
              <w:right w:val="single" w:sz="6" w:space="0" w:color="000000"/>
            </w:tcBorders>
            <w:hideMark/>
          </w:tcPr>
          <w:p w14:paraId="74D284E2" w14:textId="77777777" w:rsidR="000C7475" w:rsidRDefault="000C7475">
            <w:pPr>
              <w:pStyle w:val="TableParagraph"/>
              <w:spacing w:before="80" w:after="80" w:line="249" w:lineRule="exact"/>
              <w:ind w:left="122"/>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Part</w:t>
            </w:r>
            <w:r>
              <w:rPr>
                <w:rFonts w:ascii="Arial" w:hAnsi="Arial" w:cs="Arial"/>
                <w:color w:val="000000"/>
                <w:spacing w:val="-4"/>
                <w:sz w:val="16"/>
                <w:szCs w:val="16"/>
                <w:lang w:val="en-GB"/>
              </w:rPr>
              <w:t xml:space="preserve"> </w:t>
            </w:r>
            <w:proofErr w:type="gramStart"/>
            <w:r>
              <w:rPr>
                <w:rFonts w:ascii="Arial" w:hAnsi="Arial" w:cs="Arial"/>
                <w:color w:val="000000"/>
                <w:sz w:val="16"/>
                <w:szCs w:val="16"/>
                <w:lang w:val="en-GB"/>
              </w:rPr>
              <w:t>18</w:t>
            </w:r>
            <w:r>
              <w:rPr>
                <w:rFonts w:ascii="Arial" w:hAnsi="Arial" w:cs="Arial"/>
                <w:color w:val="000000"/>
                <w:spacing w:val="-4"/>
                <w:sz w:val="16"/>
                <w:szCs w:val="16"/>
                <w:lang w:val="en-GB"/>
              </w:rPr>
              <w:t xml:space="preserve"> </w:t>
            </w:r>
            <w:r>
              <w:rPr>
                <w:rFonts w:ascii="Arial" w:hAnsi="Arial" w:cs="Arial"/>
                <w:color w:val="000000"/>
                <w:sz w:val="16"/>
                <w:szCs w:val="16"/>
                <w:lang w:val="en-GB"/>
              </w:rPr>
              <w:t>:</w:t>
            </w:r>
            <w:proofErr w:type="gramEnd"/>
            <w:r>
              <w:rPr>
                <w:rFonts w:ascii="Arial" w:hAnsi="Arial" w:cs="Arial"/>
                <w:color w:val="000000"/>
                <w:spacing w:val="-3"/>
                <w:sz w:val="16"/>
                <w:szCs w:val="16"/>
                <w:lang w:val="en-GB"/>
              </w:rPr>
              <w:t xml:space="preserve"> </w:t>
            </w:r>
            <w:r>
              <w:rPr>
                <w:rFonts w:ascii="Arial" w:hAnsi="Arial" w:cs="Arial"/>
                <w:color w:val="000000"/>
                <w:spacing w:val="-1"/>
                <w:sz w:val="16"/>
                <w:szCs w:val="16"/>
                <w:lang w:val="en-GB"/>
              </w:rPr>
              <w:t>1983</w:t>
            </w:r>
          </w:p>
        </w:tc>
        <w:tc>
          <w:tcPr>
            <w:tcW w:w="1076" w:type="pct"/>
            <w:tcBorders>
              <w:top w:val="single" w:sz="6" w:space="0" w:color="000000"/>
              <w:left w:val="single" w:sz="6" w:space="0" w:color="000000"/>
              <w:bottom w:val="single" w:sz="6" w:space="0" w:color="000000"/>
              <w:right w:val="single" w:sz="6" w:space="0" w:color="000000"/>
            </w:tcBorders>
            <w:hideMark/>
          </w:tcPr>
          <w:p w14:paraId="4B40D00E" w14:textId="77777777" w:rsidR="000C7475" w:rsidRDefault="000C7475">
            <w:pPr>
              <w:pStyle w:val="TableParagraph"/>
              <w:spacing w:before="80" w:after="80" w:line="249" w:lineRule="exact"/>
              <w:ind w:left="249"/>
              <w:jc w:val="both"/>
              <w:rPr>
                <w:rFonts w:ascii="Arial" w:eastAsia="Times New Roman" w:hAnsi="Arial" w:cs="Arial"/>
                <w:color w:val="000000"/>
                <w:sz w:val="16"/>
                <w:szCs w:val="16"/>
                <w:lang w:val="en-GB"/>
              </w:rPr>
            </w:pPr>
            <w:r>
              <w:rPr>
                <w:rFonts w:ascii="Arial" w:hAnsi="Arial" w:cs="Arial"/>
                <w:color w:val="000000"/>
                <w:sz w:val="16"/>
                <w:szCs w:val="16"/>
                <w:lang w:val="en-GB"/>
              </w:rPr>
              <w:t>Required</w:t>
            </w:r>
          </w:p>
        </w:tc>
      </w:tr>
      <w:tr w:rsidR="000C7475" w14:paraId="768A6FE0" w14:textId="77777777" w:rsidTr="000C7475">
        <w:trPr>
          <w:trHeight w:val="20"/>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48F1B944" w14:textId="77777777" w:rsidR="000C7475" w:rsidRDefault="000C7475">
            <w:pPr>
              <w:rPr>
                <w:rFonts w:ascii="Arial" w:hAnsi="Arial" w:cs="Arial"/>
                <w:color w:val="000000"/>
                <w:sz w:val="16"/>
                <w:szCs w:val="16"/>
                <w:lang w:val="en-GB"/>
              </w:rPr>
            </w:pPr>
          </w:p>
        </w:tc>
        <w:tc>
          <w:tcPr>
            <w:tcW w:w="1307" w:type="pct"/>
            <w:tcBorders>
              <w:top w:val="single" w:sz="6" w:space="0" w:color="000000"/>
              <w:left w:val="single" w:sz="6" w:space="0" w:color="000000"/>
              <w:bottom w:val="single" w:sz="6" w:space="0" w:color="000000"/>
              <w:right w:val="single" w:sz="6" w:space="0" w:color="000000"/>
            </w:tcBorders>
            <w:hideMark/>
          </w:tcPr>
          <w:p w14:paraId="7C5D4AEE" w14:textId="77777777" w:rsidR="000C7475" w:rsidRDefault="000C7475">
            <w:pPr>
              <w:pStyle w:val="TableParagraph"/>
              <w:spacing w:before="80" w:after="80" w:line="249" w:lineRule="exact"/>
              <w:ind w:left="22"/>
              <w:jc w:val="both"/>
              <w:rPr>
                <w:rFonts w:ascii="Arial" w:eastAsia="Times New Roman" w:hAnsi="Arial" w:cs="Arial"/>
                <w:color w:val="000000"/>
                <w:sz w:val="16"/>
                <w:szCs w:val="16"/>
                <w:lang w:val="en-GB"/>
              </w:rPr>
            </w:pPr>
            <w:r>
              <w:rPr>
                <w:rFonts w:ascii="Arial" w:hAnsi="Arial" w:cs="Arial"/>
                <w:color w:val="000000"/>
                <w:sz w:val="16"/>
                <w:szCs w:val="16"/>
                <w:lang w:val="en-GB"/>
              </w:rPr>
              <w:t>Lactic</w:t>
            </w:r>
            <w:r>
              <w:rPr>
                <w:rFonts w:ascii="Arial" w:hAnsi="Arial" w:cs="Arial"/>
                <w:color w:val="000000"/>
                <w:spacing w:val="-10"/>
                <w:sz w:val="16"/>
                <w:szCs w:val="16"/>
                <w:lang w:val="en-GB"/>
              </w:rPr>
              <w:t xml:space="preserve"> </w:t>
            </w:r>
            <w:r>
              <w:rPr>
                <w:rFonts w:ascii="Arial" w:hAnsi="Arial" w:cs="Arial"/>
                <w:color w:val="000000"/>
                <w:sz w:val="16"/>
                <w:szCs w:val="16"/>
                <w:lang w:val="en-GB"/>
              </w:rPr>
              <w:t>acid</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22107583" w14:textId="77777777" w:rsidR="000C7475" w:rsidRDefault="000C7475">
            <w:pPr>
              <w:rPr>
                <w:rFonts w:ascii="Arial" w:hAnsi="Arial" w:cs="Arial"/>
                <w:color w:val="000000"/>
                <w:sz w:val="16"/>
                <w:szCs w:val="16"/>
                <w:lang w:val="en-GB"/>
              </w:rPr>
            </w:pPr>
          </w:p>
        </w:tc>
        <w:tc>
          <w:tcPr>
            <w:tcW w:w="1076" w:type="pct"/>
            <w:tcBorders>
              <w:top w:val="single" w:sz="6" w:space="0" w:color="000000"/>
              <w:left w:val="single" w:sz="6" w:space="0" w:color="000000"/>
              <w:bottom w:val="single" w:sz="6" w:space="0" w:color="000000"/>
              <w:right w:val="single" w:sz="6" w:space="0" w:color="000000"/>
            </w:tcBorders>
            <w:hideMark/>
          </w:tcPr>
          <w:p w14:paraId="6C78EF8A" w14:textId="77777777" w:rsidR="000C7475" w:rsidRDefault="000C7475">
            <w:pPr>
              <w:pStyle w:val="TableParagraph"/>
              <w:spacing w:before="80" w:after="80" w:line="249" w:lineRule="exact"/>
              <w:ind w:left="250"/>
              <w:jc w:val="both"/>
              <w:rPr>
                <w:rFonts w:ascii="Arial" w:eastAsia="Times New Roman" w:hAnsi="Arial" w:cs="Arial"/>
                <w:color w:val="000000"/>
                <w:sz w:val="16"/>
                <w:szCs w:val="16"/>
                <w:lang w:val="en-GB"/>
              </w:rPr>
            </w:pPr>
            <w:r>
              <w:rPr>
                <w:rFonts w:ascii="Arial" w:hAnsi="Arial" w:cs="Arial"/>
                <w:color w:val="000000"/>
                <w:sz w:val="16"/>
                <w:szCs w:val="16"/>
                <w:lang w:val="en-GB"/>
              </w:rPr>
              <w:t>Required</w:t>
            </w:r>
          </w:p>
        </w:tc>
      </w:tr>
      <w:tr w:rsidR="000C7475" w14:paraId="3C85B31B" w14:textId="77777777" w:rsidTr="000C7475">
        <w:trPr>
          <w:trHeight w:val="20"/>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37F2D033" w14:textId="77777777" w:rsidR="000C7475" w:rsidRDefault="000C7475">
            <w:pPr>
              <w:rPr>
                <w:rFonts w:ascii="Arial" w:hAnsi="Arial" w:cs="Arial"/>
                <w:color w:val="000000"/>
                <w:sz w:val="16"/>
                <w:szCs w:val="16"/>
                <w:lang w:val="en-GB"/>
              </w:rPr>
            </w:pPr>
          </w:p>
        </w:tc>
        <w:tc>
          <w:tcPr>
            <w:tcW w:w="1307" w:type="pct"/>
            <w:tcBorders>
              <w:top w:val="single" w:sz="6" w:space="0" w:color="000000"/>
              <w:left w:val="single" w:sz="6" w:space="0" w:color="000000"/>
              <w:bottom w:val="single" w:sz="6" w:space="0" w:color="000000"/>
              <w:right w:val="single" w:sz="6" w:space="0" w:color="000000"/>
            </w:tcBorders>
            <w:hideMark/>
          </w:tcPr>
          <w:p w14:paraId="7929F6B0" w14:textId="77777777" w:rsidR="000C7475" w:rsidRDefault="000C7475">
            <w:pPr>
              <w:pStyle w:val="TableParagraph"/>
              <w:spacing w:before="80" w:after="80"/>
              <w:ind w:left="22" w:right="646"/>
              <w:jc w:val="both"/>
              <w:rPr>
                <w:rFonts w:ascii="Arial" w:eastAsia="Times New Roman" w:hAnsi="Arial" w:cs="Arial"/>
                <w:color w:val="000000"/>
                <w:sz w:val="16"/>
                <w:szCs w:val="16"/>
                <w:lang w:val="en-GB"/>
              </w:rPr>
            </w:pPr>
            <w:r>
              <w:rPr>
                <w:rFonts w:ascii="Arial" w:hAnsi="Arial" w:cs="Arial"/>
                <w:color w:val="000000"/>
                <w:w w:val="95"/>
                <w:sz w:val="16"/>
                <w:szCs w:val="16"/>
                <w:lang w:val="en-GB"/>
              </w:rPr>
              <w:t>Potassium</w:t>
            </w:r>
            <w:r>
              <w:rPr>
                <w:rFonts w:ascii="Arial" w:hAnsi="Arial" w:cs="Arial"/>
                <w:color w:val="000000"/>
                <w:spacing w:val="22"/>
                <w:w w:val="99"/>
                <w:sz w:val="16"/>
                <w:szCs w:val="16"/>
                <w:lang w:val="en-GB"/>
              </w:rPr>
              <w:t xml:space="preserve"> </w:t>
            </w:r>
            <w:r>
              <w:rPr>
                <w:rFonts w:ascii="Arial" w:hAnsi="Arial" w:cs="Arial"/>
                <w:color w:val="000000"/>
                <w:spacing w:val="-1"/>
                <w:sz w:val="16"/>
                <w:szCs w:val="16"/>
                <w:lang w:val="en-GB"/>
              </w:rPr>
              <w:t>hydroxide</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59E9A6B0" w14:textId="77777777" w:rsidR="000C7475" w:rsidRDefault="000C7475">
            <w:pPr>
              <w:rPr>
                <w:rFonts w:ascii="Arial" w:hAnsi="Arial" w:cs="Arial"/>
                <w:color w:val="000000"/>
                <w:sz w:val="16"/>
                <w:szCs w:val="16"/>
                <w:lang w:val="en-GB"/>
              </w:rPr>
            </w:pPr>
          </w:p>
        </w:tc>
        <w:tc>
          <w:tcPr>
            <w:tcW w:w="1076" w:type="pct"/>
            <w:tcBorders>
              <w:top w:val="single" w:sz="6" w:space="0" w:color="000000"/>
              <w:left w:val="single" w:sz="6" w:space="0" w:color="000000"/>
              <w:bottom w:val="single" w:sz="6" w:space="0" w:color="000000"/>
              <w:right w:val="single" w:sz="6" w:space="0" w:color="000000"/>
            </w:tcBorders>
            <w:hideMark/>
          </w:tcPr>
          <w:p w14:paraId="73AC8560" w14:textId="77777777" w:rsidR="000C7475" w:rsidRDefault="000C7475">
            <w:pPr>
              <w:pStyle w:val="TableParagraph"/>
              <w:spacing w:before="80" w:after="80" w:line="249" w:lineRule="exact"/>
              <w:ind w:left="249"/>
              <w:jc w:val="both"/>
              <w:rPr>
                <w:rFonts w:ascii="Arial" w:eastAsia="Times New Roman" w:hAnsi="Arial" w:cs="Arial"/>
                <w:color w:val="000000"/>
                <w:sz w:val="16"/>
                <w:szCs w:val="16"/>
                <w:lang w:val="en-GB"/>
              </w:rPr>
            </w:pPr>
            <w:r>
              <w:rPr>
                <w:rFonts w:ascii="Arial" w:hAnsi="Arial" w:cs="Arial"/>
                <w:color w:val="000000"/>
                <w:sz w:val="16"/>
                <w:szCs w:val="16"/>
                <w:lang w:val="en-GB"/>
              </w:rPr>
              <w:t>Required</w:t>
            </w:r>
          </w:p>
        </w:tc>
      </w:tr>
      <w:tr w:rsidR="000C7475" w14:paraId="4B977841" w14:textId="77777777" w:rsidTr="000C7475">
        <w:trPr>
          <w:trHeight w:val="20"/>
        </w:trPr>
        <w:tc>
          <w:tcPr>
            <w:tcW w:w="1610" w:type="pct"/>
            <w:vMerge w:val="restart"/>
            <w:tcBorders>
              <w:top w:val="single" w:sz="6" w:space="0" w:color="000000"/>
              <w:left w:val="single" w:sz="6" w:space="0" w:color="000000"/>
              <w:bottom w:val="single" w:sz="6" w:space="0" w:color="000000"/>
              <w:right w:val="single" w:sz="6" w:space="0" w:color="000000"/>
            </w:tcBorders>
            <w:hideMark/>
          </w:tcPr>
          <w:p w14:paraId="7034D6C4" w14:textId="77777777" w:rsidR="000C7475" w:rsidRDefault="000C7475">
            <w:pPr>
              <w:pStyle w:val="TableParagraph"/>
              <w:spacing w:before="80" w:after="80"/>
              <w:ind w:left="351" w:right="421" w:hanging="331"/>
              <w:jc w:val="both"/>
              <w:rPr>
                <w:rFonts w:ascii="Arial" w:eastAsia="Times New Roman" w:hAnsi="Arial" w:cs="Arial"/>
                <w:color w:val="000000"/>
                <w:sz w:val="16"/>
                <w:szCs w:val="16"/>
                <w:lang w:val="en-GB"/>
              </w:rPr>
            </w:pPr>
            <w:r>
              <w:rPr>
                <w:rFonts w:ascii="Arial" w:hAnsi="Arial" w:cs="Arial"/>
                <w:color w:val="000000"/>
                <w:sz w:val="16"/>
                <w:szCs w:val="16"/>
                <w:lang w:val="en-GB"/>
              </w:rPr>
              <w:t>2.</w:t>
            </w:r>
            <w:r>
              <w:rPr>
                <w:rFonts w:ascii="Arial" w:hAnsi="Arial" w:cs="Arial"/>
                <w:color w:val="000000"/>
                <w:spacing w:val="-7"/>
                <w:sz w:val="16"/>
                <w:szCs w:val="16"/>
                <w:lang w:val="en-GB"/>
              </w:rPr>
              <w:t xml:space="preserve"> </w:t>
            </w:r>
            <w:r>
              <w:rPr>
                <w:rFonts w:ascii="Arial" w:hAnsi="Arial" w:cs="Arial"/>
                <w:color w:val="000000"/>
                <w:sz w:val="16"/>
                <w:szCs w:val="16"/>
                <w:lang w:val="en-GB"/>
              </w:rPr>
              <w:t>*Resistance</w:t>
            </w:r>
            <w:r>
              <w:rPr>
                <w:rFonts w:ascii="Arial" w:hAnsi="Arial" w:cs="Arial"/>
                <w:color w:val="000000"/>
                <w:spacing w:val="-8"/>
                <w:sz w:val="16"/>
                <w:szCs w:val="16"/>
                <w:lang w:val="en-GB"/>
              </w:rPr>
              <w:t xml:space="preserve"> </w:t>
            </w:r>
            <w:r>
              <w:rPr>
                <w:rFonts w:ascii="Arial" w:hAnsi="Arial" w:cs="Arial"/>
                <w:color w:val="000000"/>
                <w:sz w:val="16"/>
                <w:szCs w:val="16"/>
                <w:lang w:val="en-GB"/>
              </w:rPr>
              <w:t>to</w:t>
            </w:r>
            <w:r>
              <w:rPr>
                <w:rFonts w:ascii="Arial" w:hAnsi="Arial" w:cs="Arial"/>
                <w:color w:val="000000"/>
                <w:w w:val="99"/>
                <w:sz w:val="16"/>
                <w:szCs w:val="16"/>
                <w:lang w:val="en-GB"/>
              </w:rPr>
              <w:t xml:space="preserve"> </w:t>
            </w:r>
            <w:r>
              <w:rPr>
                <w:rFonts w:ascii="Arial" w:hAnsi="Arial" w:cs="Arial"/>
                <w:color w:val="000000"/>
                <w:sz w:val="16"/>
                <w:szCs w:val="16"/>
                <w:lang w:val="en-GB"/>
              </w:rPr>
              <w:t>household</w:t>
            </w:r>
            <w:r>
              <w:rPr>
                <w:rFonts w:ascii="Arial" w:hAnsi="Arial" w:cs="Arial"/>
                <w:color w:val="000000"/>
                <w:w w:val="99"/>
                <w:sz w:val="16"/>
                <w:szCs w:val="16"/>
                <w:lang w:val="en-GB"/>
              </w:rPr>
              <w:t xml:space="preserve"> </w:t>
            </w:r>
            <w:r>
              <w:rPr>
                <w:rFonts w:ascii="Arial" w:hAnsi="Arial" w:cs="Arial"/>
                <w:color w:val="000000"/>
                <w:spacing w:val="-1"/>
                <w:sz w:val="16"/>
                <w:szCs w:val="16"/>
                <w:lang w:val="en-GB"/>
              </w:rPr>
              <w:t>chemicals</w:t>
            </w:r>
          </w:p>
        </w:tc>
        <w:tc>
          <w:tcPr>
            <w:tcW w:w="1307" w:type="pct"/>
            <w:tcBorders>
              <w:top w:val="single" w:sz="6" w:space="0" w:color="000000"/>
              <w:left w:val="single" w:sz="6" w:space="0" w:color="000000"/>
              <w:bottom w:val="single" w:sz="6" w:space="0" w:color="000000"/>
              <w:right w:val="single" w:sz="6" w:space="0" w:color="000000"/>
            </w:tcBorders>
            <w:hideMark/>
          </w:tcPr>
          <w:p w14:paraId="362013BE" w14:textId="77777777" w:rsidR="000C7475" w:rsidRDefault="000C7475">
            <w:pPr>
              <w:pStyle w:val="TableParagraph"/>
              <w:spacing w:before="80" w:after="80"/>
              <w:ind w:left="22" w:right="487"/>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Ammonium</w:t>
            </w:r>
            <w:r>
              <w:rPr>
                <w:rFonts w:ascii="Arial" w:hAnsi="Arial" w:cs="Arial"/>
                <w:color w:val="000000"/>
                <w:spacing w:val="27"/>
                <w:w w:val="99"/>
                <w:sz w:val="16"/>
                <w:szCs w:val="16"/>
                <w:lang w:val="en-GB"/>
              </w:rPr>
              <w:t xml:space="preserve"> </w:t>
            </w:r>
            <w:r>
              <w:rPr>
                <w:rFonts w:ascii="Arial" w:hAnsi="Arial" w:cs="Arial"/>
                <w:color w:val="000000"/>
                <w:sz w:val="16"/>
                <w:szCs w:val="16"/>
                <w:lang w:val="en-GB"/>
              </w:rPr>
              <w:t>chloride</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07A2214A" w14:textId="77777777" w:rsidR="000C7475" w:rsidRDefault="000C7475">
            <w:pPr>
              <w:rPr>
                <w:rFonts w:ascii="Arial" w:hAnsi="Arial" w:cs="Arial"/>
                <w:color w:val="000000"/>
                <w:sz w:val="16"/>
                <w:szCs w:val="16"/>
                <w:lang w:val="en-GB"/>
              </w:rPr>
            </w:pPr>
          </w:p>
        </w:tc>
        <w:tc>
          <w:tcPr>
            <w:tcW w:w="1076" w:type="pct"/>
            <w:tcBorders>
              <w:top w:val="single" w:sz="6" w:space="0" w:color="000000"/>
              <w:left w:val="single" w:sz="6" w:space="0" w:color="000000"/>
              <w:bottom w:val="single" w:sz="6" w:space="0" w:color="000000"/>
              <w:right w:val="single" w:sz="6" w:space="0" w:color="000000"/>
            </w:tcBorders>
            <w:hideMark/>
          </w:tcPr>
          <w:p w14:paraId="71E3CF60" w14:textId="77777777" w:rsidR="000C7475" w:rsidRDefault="000C7475">
            <w:pPr>
              <w:pStyle w:val="TableParagraph"/>
              <w:spacing w:before="80" w:after="80" w:line="249" w:lineRule="exact"/>
              <w:ind w:left="249"/>
              <w:jc w:val="both"/>
              <w:rPr>
                <w:rFonts w:ascii="Arial" w:eastAsia="Times New Roman" w:hAnsi="Arial" w:cs="Arial"/>
                <w:color w:val="000000"/>
                <w:sz w:val="16"/>
                <w:szCs w:val="16"/>
                <w:lang w:val="en-GB"/>
              </w:rPr>
            </w:pPr>
            <w:r>
              <w:rPr>
                <w:rFonts w:ascii="Arial" w:hAnsi="Arial" w:cs="Arial"/>
                <w:color w:val="000000"/>
                <w:sz w:val="16"/>
                <w:szCs w:val="16"/>
                <w:lang w:val="en-GB"/>
              </w:rPr>
              <w:t>Required</w:t>
            </w:r>
          </w:p>
        </w:tc>
      </w:tr>
      <w:tr w:rsidR="000C7475" w14:paraId="38256820" w14:textId="77777777" w:rsidTr="000C7475">
        <w:trPr>
          <w:trHeight w:val="20"/>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0CED427D" w14:textId="77777777" w:rsidR="000C7475" w:rsidRDefault="000C7475">
            <w:pPr>
              <w:rPr>
                <w:rFonts w:ascii="Arial" w:hAnsi="Arial" w:cs="Arial"/>
                <w:color w:val="000000"/>
                <w:sz w:val="16"/>
                <w:szCs w:val="16"/>
                <w:lang w:val="en-GB"/>
              </w:rPr>
            </w:pPr>
          </w:p>
        </w:tc>
        <w:tc>
          <w:tcPr>
            <w:tcW w:w="1307" w:type="pct"/>
            <w:tcBorders>
              <w:top w:val="single" w:sz="6" w:space="0" w:color="000000"/>
              <w:left w:val="single" w:sz="6" w:space="0" w:color="000000"/>
              <w:bottom w:val="single" w:sz="6" w:space="0" w:color="000000"/>
              <w:right w:val="single" w:sz="6" w:space="0" w:color="000000"/>
            </w:tcBorders>
            <w:hideMark/>
          </w:tcPr>
          <w:p w14:paraId="051C65F8" w14:textId="77777777" w:rsidR="000C7475" w:rsidRDefault="000C7475">
            <w:pPr>
              <w:pStyle w:val="TableParagraph"/>
              <w:spacing w:before="80" w:after="80"/>
              <w:ind w:left="22" w:right="273"/>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Standard</w:t>
            </w:r>
            <w:r>
              <w:rPr>
                <w:rFonts w:ascii="Arial" w:hAnsi="Arial" w:cs="Arial"/>
                <w:color w:val="000000"/>
                <w:spacing w:val="24"/>
                <w:w w:val="99"/>
                <w:sz w:val="16"/>
                <w:szCs w:val="16"/>
                <w:lang w:val="en-GB"/>
              </w:rPr>
              <w:t xml:space="preserve"> </w:t>
            </w:r>
            <w:r>
              <w:rPr>
                <w:rFonts w:ascii="Arial" w:hAnsi="Arial" w:cs="Arial"/>
                <w:color w:val="000000"/>
                <w:sz w:val="16"/>
                <w:szCs w:val="16"/>
                <w:lang w:val="en-GB"/>
              </w:rPr>
              <w:t>cleaning</w:t>
            </w:r>
            <w:r>
              <w:rPr>
                <w:rFonts w:ascii="Arial" w:hAnsi="Arial" w:cs="Arial"/>
                <w:color w:val="000000"/>
                <w:spacing w:val="-13"/>
                <w:sz w:val="16"/>
                <w:szCs w:val="16"/>
                <w:lang w:val="en-GB"/>
              </w:rPr>
              <w:t xml:space="preserve"> </w:t>
            </w:r>
            <w:r>
              <w:rPr>
                <w:rFonts w:ascii="Arial" w:hAnsi="Arial" w:cs="Arial"/>
                <w:color w:val="000000"/>
                <w:sz w:val="16"/>
                <w:szCs w:val="16"/>
                <w:lang w:val="en-GB"/>
              </w:rPr>
              <w:t>agent</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2D80832F" w14:textId="77777777" w:rsidR="000C7475" w:rsidRDefault="000C7475">
            <w:pPr>
              <w:rPr>
                <w:rFonts w:ascii="Arial" w:hAnsi="Arial" w:cs="Arial"/>
                <w:color w:val="000000"/>
                <w:sz w:val="16"/>
                <w:szCs w:val="16"/>
                <w:lang w:val="en-GB"/>
              </w:rPr>
            </w:pPr>
          </w:p>
        </w:tc>
        <w:tc>
          <w:tcPr>
            <w:tcW w:w="1076" w:type="pct"/>
            <w:tcBorders>
              <w:top w:val="single" w:sz="6" w:space="0" w:color="000000"/>
              <w:left w:val="single" w:sz="6" w:space="0" w:color="000000"/>
              <w:bottom w:val="single" w:sz="6" w:space="0" w:color="000000"/>
              <w:right w:val="single" w:sz="6" w:space="0" w:color="000000"/>
            </w:tcBorders>
            <w:hideMark/>
          </w:tcPr>
          <w:p w14:paraId="36355C5F" w14:textId="77777777" w:rsidR="000C7475" w:rsidRDefault="000C7475">
            <w:pPr>
              <w:pStyle w:val="TableParagraph"/>
              <w:spacing w:before="80" w:after="80" w:line="249" w:lineRule="exact"/>
              <w:ind w:left="249"/>
              <w:jc w:val="both"/>
              <w:rPr>
                <w:rFonts w:ascii="Arial" w:eastAsia="Times New Roman" w:hAnsi="Arial" w:cs="Arial"/>
                <w:color w:val="000000"/>
                <w:sz w:val="16"/>
                <w:szCs w:val="16"/>
                <w:lang w:val="en-GB"/>
              </w:rPr>
            </w:pPr>
            <w:r>
              <w:rPr>
                <w:rFonts w:ascii="Arial" w:hAnsi="Arial" w:cs="Arial"/>
                <w:color w:val="000000"/>
                <w:sz w:val="16"/>
                <w:szCs w:val="16"/>
                <w:lang w:val="en-GB"/>
              </w:rPr>
              <w:t>Required</w:t>
            </w:r>
          </w:p>
        </w:tc>
      </w:tr>
      <w:tr w:rsidR="000C7475" w14:paraId="5B2C4112" w14:textId="77777777" w:rsidTr="000C7475">
        <w:trPr>
          <w:trHeight w:val="20"/>
        </w:trPr>
        <w:tc>
          <w:tcPr>
            <w:tcW w:w="1610" w:type="pct"/>
            <w:vMerge w:val="restart"/>
            <w:tcBorders>
              <w:top w:val="single" w:sz="6" w:space="0" w:color="000000"/>
              <w:left w:val="single" w:sz="6" w:space="0" w:color="000000"/>
              <w:bottom w:val="single" w:sz="6" w:space="0" w:color="000000"/>
              <w:right w:val="single" w:sz="6" w:space="0" w:color="000000"/>
            </w:tcBorders>
            <w:hideMark/>
          </w:tcPr>
          <w:p w14:paraId="0E1875A2" w14:textId="77777777" w:rsidR="000C7475" w:rsidRDefault="000C7475">
            <w:pPr>
              <w:pStyle w:val="TableParagraph"/>
              <w:spacing w:before="80" w:after="80"/>
              <w:ind w:left="351" w:right="421" w:hanging="331"/>
              <w:jc w:val="both"/>
              <w:rPr>
                <w:rFonts w:ascii="Arial" w:eastAsia="Times New Roman" w:hAnsi="Arial" w:cs="Arial"/>
                <w:color w:val="000000"/>
                <w:sz w:val="16"/>
                <w:szCs w:val="16"/>
                <w:lang w:val="en-GB"/>
              </w:rPr>
            </w:pPr>
            <w:r>
              <w:rPr>
                <w:rFonts w:ascii="Arial" w:hAnsi="Arial" w:cs="Arial"/>
                <w:color w:val="000000"/>
                <w:sz w:val="16"/>
                <w:szCs w:val="16"/>
                <w:lang w:val="en-GB"/>
              </w:rPr>
              <w:t>3.</w:t>
            </w:r>
            <w:r>
              <w:rPr>
                <w:rFonts w:ascii="Arial" w:hAnsi="Arial" w:cs="Arial"/>
                <w:color w:val="000000"/>
                <w:spacing w:val="-7"/>
                <w:sz w:val="16"/>
                <w:szCs w:val="16"/>
                <w:lang w:val="en-GB"/>
              </w:rPr>
              <w:t xml:space="preserve"> </w:t>
            </w:r>
            <w:r>
              <w:rPr>
                <w:rFonts w:ascii="Arial" w:hAnsi="Arial" w:cs="Arial"/>
                <w:color w:val="000000"/>
                <w:sz w:val="16"/>
                <w:szCs w:val="16"/>
                <w:lang w:val="en-GB"/>
              </w:rPr>
              <w:t>*Resistance</w:t>
            </w:r>
            <w:r>
              <w:rPr>
                <w:rFonts w:ascii="Arial" w:hAnsi="Arial" w:cs="Arial"/>
                <w:color w:val="000000"/>
                <w:spacing w:val="-8"/>
                <w:sz w:val="16"/>
                <w:szCs w:val="16"/>
                <w:lang w:val="en-GB"/>
              </w:rPr>
              <w:t xml:space="preserve"> </w:t>
            </w:r>
            <w:r>
              <w:rPr>
                <w:rFonts w:ascii="Arial" w:hAnsi="Arial" w:cs="Arial"/>
                <w:color w:val="000000"/>
                <w:sz w:val="16"/>
                <w:szCs w:val="16"/>
                <w:lang w:val="en-GB"/>
              </w:rPr>
              <w:t>to</w:t>
            </w:r>
            <w:r>
              <w:rPr>
                <w:rFonts w:ascii="Arial" w:hAnsi="Arial" w:cs="Arial"/>
                <w:color w:val="000000"/>
                <w:w w:val="99"/>
                <w:sz w:val="16"/>
                <w:szCs w:val="16"/>
                <w:lang w:val="en-GB"/>
              </w:rPr>
              <w:t xml:space="preserve"> </w:t>
            </w:r>
            <w:r>
              <w:rPr>
                <w:rFonts w:ascii="Arial" w:hAnsi="Arial" w:cs="Arial"/>
                <w:color w:val="000000"/>
                <w:sz w:val="16"/>
                <w:szCs w:val="16"/>
                <w:lang w:val="en-GB"/>
              </w:rPr>
              <w:t>swimming</w:t>
            </w:r>
            <w:r>
              <w:rPr>
                <w:rFonts w:ascii="Arial" w:hAnsi="Arial" w:cs="Arial"/>
                <w:color w:val="000000"/>
                <w:spacing w:val="21"/>
                <w:w w:val="99"/>
                <w:sz w:val="16"/>
                <w:szCs w:val="16"/>
                <w:lang w:val="en-GB"/>
              </w:rPr>
              <w:t xml:space="preserve"> </w:t>
            </w:r>
            <w:r>
              <w:rPr>
                <w:rFonts w:ascii="Arial" w:hAnsi="Arial" w:cs="Arial"/>
                <w:color w:val="000000"/>
                <w:sz w:val="16"/>
                <w:szCs w:val="16"/>
                <w:lang w:val="en-GB"/>
              </w:rPr>
              <w:t>pool</w:t>
            </w:r>
            <w:r>
              <w:rPr>
                <w:rFonts w:ascii="Arial" w:hAnsi="Arial" w:cs="Arial"/>
                <w:color w:val="000000"/>
                <w:spacing w:val="-8"/>
                <w:sz w:val="16"/>
                <w:szCs w:val="16"/>
                <w:lang w:val="en-GB"/>
              </w:rPr>
              <w:t xml:space="preserve"> </w:t>
            </w:r>
            <w:r>
              <w:rPr>
                <w:rFonts w:ascii="Arial" w:hAnsi="Arial" w:cs="Arial"/>
                <w:color w:val="000000"/>
                <w:sz w:val="16"/>
                <w:szCs w:val="16"/>
                <w:lang w:val="en-GB"/>
              </w:rPr>
              <w:t>salts</w:t>
            </w:r>
          </w:p>
        </w:tc>
        <w:tc>
          <w:tcPr>
            <w:tcW w:w="1307" w:type="pct"/>
            <w:tcBorders>
              <w:top w:val="single" w:sz="6" w:space="0" w:color="000000"/>
              <w:left w:val="single" w:sz="6" w:space="0" w:color="000000"/>
              <w:bottom w:val="single" w:sz="6" w:space="0" w:color="000000"/>
              <w:right w:val="single" w:sz="6" w:space="0" w:color="000000"/>
            </w:tcBorders>
            <w:hideMark/>
          </w:tcPr>
          <w:p w14:paraId="5B6591CE" w14:textId="77777777" w:rsidR="000C7475" w:rsidRDefault="000C7475">
            <w:pPr>
              <w:pStyle w:val="TableParagraph"/>
              <w:spacing w:before="80" w:after="80"/>
              <w:ind w:left="22" w:right="438"/>
              <w:jc w:val="both"/>
              <w:rPr>
                <w:rFonts w:ascii="Arial" w:eastAsia="Times New Roman" w:hAnsi="Arial" w:cs="Arial"/>
                <w:color w:val="000000"/>
                <w:sz w:val="16"/>
                <w:szCs w:val="16"/>
                <w:lang w:val="en-GB"/>
              </w:rPr>
            </w:pPr>
            <w:r>
              <w:rPr>
                <w:rFonts w:ascii="Arial" w:hAnsi="Arial" w:cs="Arial"/>
                <w:color w:val="000000"/>
                <w:sz w:val="16"/>
                <w:szCs w:val="16"/>
                <w:lang w:val="en-GB"/>
              </w:rPr>
              <w:t>Sodium</w:t>
            </w:r>
            <w:r>
              <w:rPr>
                <w:rFonts w:ascii="Arial" w:hAnsi="Arial" w:cs="Arial"/>
                <w:color w:val="000000"/>
                <w:w w:val="99"/>
                <w:sz w:val="16"/>
                <w:szCs w:val="16"/>
                <w:lang w:val="en-GB"/>
              </w:rPr>
              <w:t xml:space="preserve"> </w:t>
            </w:r>
            <w:r>
              <w:rPr>
                <w:rFonts w:ascii="Arial" w:hAnsi="Arial" w:cs="Arial"/>
                <w:color w:val="000000"/>
                <w:spacing w:val="-1"/>
                <w:sz w:val="16"/>
                <w:szCs w:val="16"/>
                <w:lang w:val="en-GB"/>
              </w:rPr>
              <w:t>hypochlorite</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62977063" w14:textId="77777777" w:rsidR="000C7475" w:rsidRDefault="000C7475">
            <w:pPr>
              <w:rPr>
                <w:rFonts w:ascii="Arial" w:hAnsi="Arial" w:cs="Arial"/>
                <w:color w:val="000000"/>
                <w:sz w:val="16"/>
                <w:szCs w:val="16"/>
                <w:lang w:val="en-GB"/>
              </w:rPr>
            </w:pPr>
          </w:p>
        </w:tc>
        <w:tc>
          <w:tcPr>
            <w:tcW w:w="1076" w:type="pct"/>
            <w:tcBorders>
              <w:top w:val="single" w:sz="6" w:space="0" w:color="000000"/>
              <w:left w:val="single" w:sz="6" w:space="0" w:color="000000"/>
              <w:bottom w:val="single" w:sz="6" w:space="0" w:color="000000"/>
              <w:right w:val="single" w:sz="6" w:space="0" w:color="000000"/>
            </w:tcBorders>
            <w:hideMark/>
          </w:tcPr>
          <w:p w14:paraId="66BF7D06" w14:textId="77777777" w:rsidR="000C7475" w:rsidRDefault="000C7475">
            <w:pPr>
              <w:pStyle w:val="TableParagraph"/>
              <w:spacing w:before="80" w:after="80" w:line="249" w:lineRule="exact"/>
              <w:ind w:left="249"/>
              <w:jc w:val="both"/>
              <w:rPr>
                <w:rFonts w:ascii="Arial" w:eastAsia="Times New Roman" w:hAnsi="Arial" w:cs="Arial"/>
                <w:color w:val="000000"/>
                <w:sz w:val="16"/>
                <w:szCs w:val="16"/>
                <w:lang w:val="en-GB"/>
              </w:rPr>
            </w:pPr>
            <w:r>
              <w:rPr>
                <w:rFonts w:ascii="Arial" w:hAnsi="Arial" w:cs="Arial"/>
                <w:color w:val="000000"/>
                <w:sz w:val="16"/>
                <w:szCs w:val="16"/>
                <w:lang w:val="en-GB"/>
              </w:rPr>
              <w:t>Required</w:t>
            </w:r>
          </w:p>
        </w:tc>
      </w:tr>
      <w:tr w:rsidR="000C7475" w14:paraId="22005F79" w14:textId="77777777" w:rsidTr="000C7475">
        <w:trPr>
          <w:trHeight w:val="20"/>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4BC92CF9" w14:textId="77777777" w:rsidR="000C7475" w:rsidRDefault="000C7475">
            <w:pPr>
              <w:rPr>
                <w:rFonts w:ascii="Arial" w:hAnsi="Arial" w:cs="Arial"/>
                <w:color w:val="000000"/>
                <w:sz w:val="16"/>
                <w:szCs w:val="16"/>
                <w:lang w:val="en-GB"/>
              </w:rPr>
            </w:pPr>
          </w:p>
        </w:tc>
        <w:tc>
          <w:tcPr>
            <w:tcW w:w="1307" w:type="pct"/>
            <w:tcBorders>
              <w:top w:val="single" w:sz="6" w:space="0" w:color="000000"/>
              <w:left w:val="single" w:sz="6" w:space="0" w:color="000000"/>
              <w:bottom w:val="single" w:sz="6" w:space="0" w:color="000000"/>
              <w:right w:val="single" w:sz="6" w:space="0" w:color="000000"/>
            </w:tcBorders>
            <w:hideMark/>
          </w:tcPr>
          <w:p w14:paraId="7FCF39B3" w14:textId="77777777" w:rsidR="000C7475" w:rsidRDefault="000C7475">
            <w:pPr>
              <w:pStyle w:val="TableParagraph"/>
              <w:spacing w:before="80" w:after="80" w:line="249" w:lineRule="exact"/>
              <w:ind w:left="22"/>
              <w:jc w:val="both"/>
              <w:rPr>
                <w:rFonts w:ascii="Arial" w:eastAsia="Times New Roman" w:hAnsi="Arial" w:cs="Arial"/>
                <w:color w:val="000000"/>
                <w:sz w:val="16"/>
                <w:szCs w:val="16"/>
                <w:lang w:val="en-GB"/>
              </w:rPr>
            </w:pPr>
            <w:r>
              <w:rPr>
                <w:rFonts w:ascii="Arial" w:hAnsi="Arial" w:cs="Arial"/>
                <w:color w:val="000000"/>
                <w:sz w:val="16"/>
                <w:szCs w:val="16"/>
                <w:lang w:val="en-GB"/>
              </w:rPr>
              <w:t>Copper</w:t>
            </w:r>
            <w:r>
              <w:rPr>
                <w:rFonts w:ascii="Arial" w:hAnsi="Arial" w:cs="Arial"/>
                <w:color w:val="000000"/>
                <w:spacing w:val="-14"/>
                <w:sz w:val="16"/>
                <w:szCs w:val="16"/>
                <w:lang w:val="en-GB"/>
              </w:rPr>
              <w:t xml:space="preserve"> </w:t>
            </w:r>
            <w:r>
              <w:rPr>
                <w:rFonts w:ascii="Arial" w:hAnsi="Arial" w:cs="Arial"/>
                <w:color w:val="000000"/>
                <w:spacing w:val="-1"/>
                <w:sz w:val="16"/>
                <w:szCs w:val="16"/>
                <w:lang w:val="en-GB"/>
              </w:rPr>
              <w:t>sulphate</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4BE581C9" w14:textId="77777777" w:rsidR="000C7475" w:rsidRDefault="000C7475">
            <w:pPr>
              <w:rPr>
                <w:rFonts w:ascii="Arial" w:hAnsi="Arial" w:cs="Arial"/>
                <w:color w:val="000000"/>
                <w:sz w:val="16"/>
                <w:szCs w:val="16"/>
                <w:lang w:val="en-GB"/>
              </w:rPr>
            </w:pPr>
          </w:p>
        </w:tc>
        <w:tc>
          <w:tcPr>
            <w:tcW w:w="1076" w:type="pct"/>
            <w:tcBorders>
              <w:top w:val="single" w:sz="6" w:space="0" w:color="000000"/>
              <w:left w:val="single" w:sz="6" w:space="0" w:color="000000"/>
              <w:bottom w:val="single" w:sz="6" w:space="0" w:color="000000"/>
              <w:right w:val="single" w:sz="6" w:space="0" w:color="000000"/>
            </w:tcBorders>
            <w:hideMark/>
          </w:tcPr>
          <w:p w14:paraId="3EB0DC4E" w14:textId="77777777" w:rsidR="000C7475" w:rsidRDefault="000C7475">
            <w:pPr>
              <w:pStyle w:val="TableParagraph"/>
              <w:spacing w:before="80" w:after="80" w:line="249" w:lineRule="exact"/>
              <w:ind w:left="249"/>
              <w:jc w:val="both"/>
              <w:rPr>
                <w:rFonts w:ascii="Arial" w:eastAsia="Times New Roman" w:hAnsi="Arial" w:cs="Arial"/>
                <w:color w:val="000000"/>
                <w:sz w:val="16"/>
                <w:szCs w:val="16"/>
                <w:lang w:val="en-GB"/>
              </w:rPr>
            </w:pPr>
            <w:r>
              <w:rPr>
                <w:rFonts w:ascii="Arial" w:hAnsi="Arial" w:cs="Arial"/>
                <w:color w:val="000000"/>
                <w:sz w:val="16"/>
                <w:szCs w:val="16"/>
                <w:lang w:val="en-GB"/>
              </w:rPr>
              <w:t>Required</w:t>
            </w:r>
          </w:p>
        </w:tc>
      </w:tr>
    </w:tbl>
    <w:p w14:paraId="035B7536" w14:textId="77777777" w:rsidR="000C7475" w:rsidRDefault="000C7475" w:rsidP="000C7475">
      <w:pPr>
        <w:spacing w:before="120" w:after="120"/>
        <w:rPr>
          <w:rFonts w:ascii="Arial" w:hAnsi="Arial" w:cs="Arial"/>
          <w:sz w:val="16"/>
          <w:szCs w:val="16"/>
          <w:lang w:val="en-GB"/>
        </w:rPr>
      </w:pPr>
    </w:p>
    <w:tbl>
      <w:tblPr>
        <w:tblW w:w="0" w:type="auto"/>
        <w:tblInd w:w="108" w:type="dxa"/>
        <w:tblLook w:val="04A0" w:firstRow="1" w:lastRow="0" w:firstColumn="1" w:lastColumn="0" w:noHBand="0" w:noVBand="1"/>
      </w:tblPr>
      <w:tblGrid>
        <w:gridCol w:w="750"/>
        <w:gridCol w:w="3140"/>
        <w:gridCol w:w="5073"/>
      </w:tblGrid>
      <w:tr w:rsidR="000C7475" w14:paraId="4E01FBA1" w14:textId="77777777" w:rsidTr="000C7475">
        <w:tc>
          <w:tcPr>
            <w:tcW w:w="750" w:type="dxa"/>
          </w:tcPr>
          <w:p w14:paraId="66AC3A55" w14:textId="77777777" w:rsidR="000C7475" w:rsidRDefault="000C7475">
            <w:pPr>
              <w:spacing w:before="120" w:after="120"/>
              <w:rPr>
                <w:rFonts w:ascii="Arial" w:hAnsi="Arial" w:cs="Arial"/>
                <w:sz w:val="16"/>
                <w:lang w:val="en-GB"/>
              </w:rPr>
            </w:pPr>
          </w:p>
        </w:tc>
        <w:tc>
          <w:tcPr>
            <w:tcW w:w="8464" w:type="dxa"/>
            <w:gridSpan w:val="2"/>
            <w:hideMark/>
          </w:tcPr>
          <w:p w14:paraId="7846C50A" w14:textId="77777777" w:rsidR="000C7475" w:rsidRDefault="000C7475">
            <w:pPr>
              <w:spacing w:before="120" w:after="120"/>
              <w:rPr>
                <w:rFonts w:ascii="Arial" w:hAnsi="Arial" w:cs="Arial"/>
                <w:bCs/>
                <w:sz w:val="16"/>
                <w:lang w:val="en-GB"/>
              </w:rPr>
            </w:pPr>
            <w:r>
              <w:rPr>
                <w:rFonts w:ascii="Arial" w:hAnsi="Arial" w:cs="Arial"/>
                <w:bCs/>
                <w:sz w:val="16"/>
                <w:lang w:val="en-GB"/>
              </w:rPr>
              <w:t>Note: For the tests marked with *, valid test certificates (original or certified true copies issued by the testing laboratories) for tests carried out within the past 12 months are acceptable as evidence of compliance to the Engineer’s satisfaction.</w:t>
            </w:r>
          </w:p>
        </w:tc>
      </w:tr>
      <w:tr w:rsidR="000C7475" w14:paraId="66BC120E" w14:textId="77777777" w:rsidTr="000C7475">
        <w:tc>
          <w:tcPr>
            <w:tcW w:w="750" w:type="dxa"/>
            <w:hideMark/>
          </w:tcPr>
          <w:p w14:paraId="3D1F3804" w14:textId="77777777" w:rsidR="000C7475" w:rsidRDefault="000C7475">
            <w:pPr>
              <w:spacing w:before="120" w:after="120"/>
              <w:rPr>
                <w:rFonts w:ascii="Arial" w:hAnsi="Arial" w:cs="Arial"/>
                <w:sz w:val="16"/>
                <w:lang w:val="en-GB"/>
              </w:rPr>
            </w:pPr>
            <w:r>
              <w:rPr>
                <w:rFonts w:ascii="Arial" w:hAnsi="Arial" w:cs="Arial"/>
                <w:sz w:val="16"/>
                <w:lang w:val="en-GB"/>
              </w:rPr>
              <w:t>22.31.7</w:t>
            </w:r>
          </w:p>
        </w:tc>
        <w:tc>
          <w:tcPr>
            <w:tcW w:w="3232" w:type="dxa"/>
            <w:hideMark/>
          </w:tcPr>
          <w:p w14:paraId="71B4B3D6" w14:textId="77777777" w:rsidR="000C7475" w:rsidRDefault="000C7475">
            <w:pPr>
              <w:spacing w:before="120" w:after="120"/>
              <w:rPr>
                <w:rFonts w:ascii="Arial" w:hAnsi="Arial" w:cs="Arial"/>
                <w:sz w:val="16"/>
                <w:lang w:val="en-GB"/>
              </w:rPr>
            </w:pPr>
            <w:r>
              <w:rPr>
                <w:rFonts w:ascii="Arial" w:hAnsi="Arial" w:cs="Arial"/>
                <w:sz w:val="16"/>
                <w:lang w:val="en-GB"/>
              </w:rPr>
              <w:t>External facing tiles</w:t>
            </w:r>
          </w:p>
        </w:tc>
        <w:tc>
          <w:tcPr>
            <w:tcW w:w="5232" w:type="dxa"/>
            <w:hideMark/>
          </w:tcPr>
          <w:p w14:paraId="3C641666" w14:textId="77777777" w:rsidR="000C7475" w:rsidRDefault="000C7475">
            <w:pPr>
              <w:spacing w:before="120" w:after="120"/>
              <w:rPr>
                <w:rFonts w:ascii="Arial" w:hAnsi="Arial" w:cs="Arial"/>
                <w:bCs/>
                <w:sz w:val="16"/>
                <w:lang w:val="en-GB"/>
              </w:rPr>
            </w:pPr>
            <w:r>
              <w:rPr>
                <w:rFonts w:ascii="Arial" w:hAnsi="Arial" w:cs="Arial"/>
                <w:bCs/>
                <w:sz w:val="16"/>
                <w:lang w:val="en-GB"/>
              </w:rPr>
              <w:t>The quality tests for external facing tiles shall be as follow:</w:t>
            </w:r>
          </w:p>
        </w:tc>
      </w:tr>
      <w:tr w:rsidR="000C7475" w14:paraId="17E0B999" w14:textId="77777777" w:rsidTr="000C7475">
        <w:tc>
          <w:tcPr>
            <w:tcW w:w="750" w:type="dxa"/>
          </w:tcPr>
          <w:p w14:paraId="580D9C78" w14:textId="77777777" w:rsidR="000C7475" w:rsidRDefault="000C7475">
            <w:pPr>
              <w:spacing w:before="120" w:after="120"/>
              <w:rPr>
                <w:rFonts w:ascii="Arial" w:hAnsi="Arial" w:cs="Arial"/>
                <w:sz w:val="16"/>
                <w:lang w:val="en-GB"/>
              </w:rPr>
            </w:pPr>
          </w:p>
        </w:tc>
        <w:tc>
          <w:tcPr>
            <w:tcW w:w="3232" w:type="dxa"/>
          </w:tcPr>
          <w:p w14:paraId="1D388B53" w14:textId="77777777" w:rsidR="000C7475" w:rsidRDefault="000C7475">
            <w:pPr>
              <w:spacing w:before="120" w:after="120"/>
              <w:rPr>
                <w:rFonts w:ascii="Arial" w:hAnsi="Arial" w:cs="Arial"/>
                <w:sz w:val="16"/>
                <w:lang w:val="en-GB"/>
              </w:rPr>
            </w:pPr>
          </w:p>
        </w:tc>
        <w:tc>
          <w:tcPr>
            <w:tcW w:w="5232" w:type="dxa"/>
            <w:hideMark/>
          </w:tcPr>
          <w:p w14:paraId="1D45BFED" w14:textId="77777777" w:rsidR="000C7475" w:rsidRDefault="000C7475">
            <w:pPr>
              <w:spacing w:before="120" w:after="120"/>
              <w:rPr>
                <w:rFonts w:ascii="Arial" w:hAnsi="Arial" w:cs="Arial"/>
                <w:bCs/>
                <w:sz w:val="16"/>
                <w:lang w:val="en-GB"/>
              </w:rPr>
            </w:pPr>
            <w:r>
              <w:rPr>
                <w:rFonts w:ascii="Arial" w:hAnsi="Arial" w:cs="Arial"/>
                <w:bCs/>
                <w:sz w:val="16"/>
                <w:lang w:val="en-GB"/>
              </w:rPr>
              <w:t>a) Dimensions and surface quality</w:t>
            </w:r>
          </w:p>
        </w:tc>
      </w:tr>
    </w:tbl>
    <w:p w14:paraId="233CD589" w14:textId="77777777" w:rsidR="000C7475" w:rsidRDefault="000C7475" w:rsidP="000C7475">
      <w:pPr>
        <w:spacing w:before="120" w:after="120"/>
        <w:rPr>
          <w:rFonts w:ascii="Arial" w:hAnsi="Arial" w:cs="Arial"/>
          <w:sz w:val="16"/>
          <w:szCs w:val="16"/>
          <w:lang w:val="en-GB"/>
        </w:rPr>
      </w:pPr>
    </w:p>
    <w:tbl>
      <w:tblPr>
        <w:tblW w:w="4772" w:type="pct"/>
        <w:tblCellMar>
          <w:left w:w="0" w:type="dxa"/>
          <w:right w:w="0" w:type="dxa"/>
        </w:tblCellMar>
        <w:tblLook w:val="01E0" w:firstRow="1" w:lastRow="1" w:firstColumn="1" w:lastColumn="1" w:noHBand="0" w:noVBand="0"/>
      </w:tblPr>
      <w:tblGrid>
        <w:gridCol w:w="1798"/>
        <w:gridCol w:w="3258"/>
        <w:gridCol w:w="1858"/>
        <w:gridCol w:w="1728"/>
      </w:tblGrid>
      <w:tr w:rsidR="000C7475" w14:paraId="621EF61A" w14:textId="77777777" w:rsidTr="000C7475">
        <w:trPr>
          <w:trHeight w:val="20"/>
        </w:trPr>
        <w:tc>
          <w:tcPr>
            <w:tcW w:w="2925" w:type="pct"/>
            <w:gridSpan w:val="2"/>
            <w:tcBorders>
              <w:top w:val="single" w:sz="6" w:space="0" w:color="000000"/>
              <w:left w:val="single" w:sz="6" w:space="0" w:color="000000"/>
              <w:bottom w:val="single" w:sz="6" w:space="0" w:color="000000"/>
              <w:right w:val="single" w:sz="6" w:space="0" w:color="000000"/>
            </w:tcBorders>
            <w:hideMark/>
          </w:tcPr>
          <w:p w14:paraId="6FD8B006" w14:textId="77777777" w:rsidR="000C7475" w:rsidRDefault="000C7475">
            <w:pPr>
              <w:pStyle w:val="TableParagraph"/>
              <w:spacing w:before="80" w:after="80"/>
              <w:jc w:val="both"/>
              <w:rPr>
                <w:rFonts w:ascii="Arial" w:eastAsia="Times New Roman" w:hAnsi="Arial" w:cs="Arial"/>
                <w:color w:val="000000"/>
                <w:sz w:val="16"/>
                <w:szCs w:val="16"/>
                <w:lang w:val="en-GB"/>
              </w:rPr>
            </w:pPr>
            <w:r>
              <w:rPr>
                <w:rFonts w:ascii="Arial" w:hAnsi="Arial" w:cs="Arial"/>
                <w:color w:val="000000"/>
                <w:spacing w:val="-7"/>
                <w:sz w:val="16"/>
                <w:szCs w:val="16"/>
                <w:lang w:val="en-GB"/>
              </w:rPr>
              <w:t>Test</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Items</w:t>
            </w:r>
          </w:p>
        </w:tc>
        <w:tc>
          <w:tcPr>
            <w:tcW w:w="1075" w:type="pct"/>
            <w:tcBorders>
              <w:top w:val="single" w:sz="6" w:space="0" w:color="000000"/>
              <w:left w:val="single" w:sz="6" w:space="0" w:color="000000"/>
              <w:bottom w:val="single" w:sz="6" w:space="0" w:color="000000"/>
              <w:right w:val="single" w:sz="6" w:space="0" w:color="000000"/>
            </w:tcBorders>
            <w:hideMark/>
          </w:tcPr>
          <w:p w14:paraId="66E5CC6A" w14:textId="77777777" w:rsidR="000C7475" w:rsidRDefault="000C7475">
            <w:pPr>
              <w:pStyle w:val="TableParagraph"/>
              <w:spacing w:before="80" w:after="80"/>
              <w:ind w:left="253" w:right="86" w:hanging="167"/>
              <w:jc w:val="both"/>
              <w:rPr>
                <w:rFonts w:ascii="Arial" w:eastAsia="Times New Roman" w:hAnsi="Arial" w:cs="Arial"/>
                <w:color w:val="000000"/>
                <w:sz w:val="16"/>
                <w:szCs w:val="16"/>
                <w:lang w:val="en-GB"/>
              </w:rPr>
            </w:pPr>
            <w:r>
              <w:rPr>
                <w:rFonts w:ascii="Arial" w:hAnsi="Arial" w:cs="Arial"/>
                <w:color w:val="000000"/>
                <w:spacing w:val="-7"/>
                <w:sz w:val="16"/>
                <w:szCs w:val="16"/>
                <w:lang w:val="en-GB"/>
              </w:rPr>
              <w:t>Test</w:t>
            </w:r>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Method</w:t>
            </w:r>
            <w:r>
              <w:rPr>
                <w:rFonts w:ascii="Arial" w:hAnsi="Arial" w:cs="Arial"/>
                <w:color w:val="000000"/>
                <w:spacing w:val="21"/>
                <w:w w:val="99"/>
                <w:sz w:val="16"/>
                <w:szCs w:val="16"/>
                <w:lang w:val="en-GB"/>
              </w:rPr>
              <w:t xml:space="preserve"> </w:t>
            </w:r>
            <w:r>
              <w:rPr>
                <w:rFonts w:ascii="Arial" w:hAnsi="Arial" w:cs="Arial"/>
                <w:color w:val="000000"/>
                <w:spacing w:val="-1"/>
                <w:sz w:val="16"/>
                <w:szCs w:val="16"/>
                <w:lang w:val="en-GB"/>
              </w:rPr>
              <w:t>BS</w:t>
            </w:r>
            <w:r>
              <w:rPr>
                <w:rFonts w:ascii="Arial" w:hAnsi="Arial" w:cs="Arial"/>
                <w:color w:val="000000"/>
                <w:spacing w:val="-13"/>
                <w:sz w:val="16"/>
                <w:szCs w:val="16"/>
                <w:lang w:val="en-GB"/>
              </w:rPr>
              <w:t xml:space="preserve"> </w:t>
            </w:r>
            <w:r>
              <w:rPr>
                <w:rFonts w:ascii="Arial" w:hAnsi="Arial" w:cs="Arial"/>
                <w:color w:val="000000"/>
                <w:spacing w:val="-2"/>
                <w:sz w:val="16"/>
                <w:szCs w:val="16"/>
                <w:lang w:val="en-GB"/>
              </w:rPr>
              <w:t>6431</w:t>
            </w:r>
          </w:p>
        </w:tc>
        <w:tc>
          <w:tcPr>
            <w:tcW w:w="1000" w:type="pct"/>
            <w:tcBorders>
              <w:top w:val="single" w:sz="6" w:space="0" w:color="000000"/>
              <w:left w:val="single" w:sz="6" w:space="0" w:color="000000"/>
              <w:bottom w:val="single" w:sz="6" w:space="0" w:color="000000"/>
              <w:right w:val="single" w:sz="6" w:space="0" w:color="000000"/>
            </w:tcBorders>
            <w:hideMark/>
          </w:tcPr>
          <w:p w14:paraId="18DFF0A0" w14:textId="77777777" w:rsidR="000C7475" w:rsidRDefault="000C7475">
            <w:pPr>
              <w:pStyle w:val="TableParagraph"/>
              <w:spacing w:before="80" w:after="80"/>
              <w:ind w:left="223" w:right="139" w:hanging="80"/>
              <w:jc w:val="center"/>
              <w:rPr>
                <w:rFonts w:ascii="Arial" w:eastAsia="Times New Roman" w:hAnsi="Arial" w:cs="Arial"/>
                <w:color w:val="000000"/>
                <w:sz w:val="16"/>
                <w:szCs w:val="16"/>
                <w:lang w:val="en-GB"/>
              </w:rPr>
            </w:pPr>
            <w:r>
              <w:rPr>
                <w:rFonts w:ascii="Arial" w:hAnsi="Arial" w:cs="Arial"/>
                <w:color w:val="000000"/>
                <w:spacing w:val="-3"/>
                <w:sz w:val="16"/>
                <w:szCs w:val="16"/>
                <w:lang w:val="en-GB"/>
              </w:rPr>
              <w:t>Acceptance</w:t>
            </w:r>
            <w:r>
              <w:rPr>
                <w:rFonts w:ascii="Arial" w:hAnsi="Arial" w:cs="Arial"/>
                <w:color w:val="000000"/>
                <w:spacing w:val="26"/>
                <w:w w:val="99"/>
                <w:sz w:val="16"/>
                <w:szCs w:val="16"/>
                <w:lang w:val="en-GB"/>
              </w:rPr>
              <w:t xml:space="preserve"> </w:t>
            </w:r>
            <w:r>
              <w:rPr>
                <w:rFonts w:ascii="Arial" w:hAnsi="Arial" w:cs="Arial"/>
                <w:color w:val="000000"/>
                <w:spacing w:val="-3"/>
                <w:sz w:val="16"/>
                <w:szCs w:val="16"/>
                <w:lang w:val="en-GB"/>
              </w:rPr>
              <w:t>Standards</w:t>
            </w:r>
          </w:p>
        </w:tc>
      </w:tr>
      <w:tr w:rsidR="000C7475" w14:paraId="11F7AB22" w14:textId="77777777" w:rsidTr="000C7475">
        <w:trPr>
          <w:trHeight w:val="20"/>
        </w:trPr>
        <w:tc>
          <w:tcPr>
            <w:tcW w:w="2925" w:type="pct"/>
            <w:gridSpan w:val="2"/>
            <w:tcBorders>
              <w:top w:val="single" w:sz="6" w:space="0" w:color="000000"/>
              <w:left w:val="single" w:sz="6" w:space="0" w:color="000000"/>
              <w:bottom w:val="single" w:sz="6" w:space="0" w:color="000000"/>
              <w:right w:val="single" w:sz="6" w:space="0" w:color="000000"/>
            </w:tcBorders>
            <w:hideMark/>
          </w:tcPr>
          <w:p w14:paraId="58D42454" w14:textId="77777777" w:rsidR="000C7475" w:rsidRDefault="000C7475">
            <w:pPr>
              <w:pStyle w:val="TableParagraph"/>
              <w:spacing w:before="80" w:after="80" w:line="250" w:lineRule="exact"/>
              <w:ind w:left="21"/>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Nominal</w:t>
            </w:r>
            <w:r>
              <w:rPr>
                <w:rFonts w:ascii="Arial" w:hAnsi="Arial" w:cs="Arial"/>
                <w:color w:val="000000"/>
                <w:spacing w:val="-14"/>
                <w:sz w:val="16"/>
                <w:szCs w:val="16"/>
                <w:lang w:val="en-GB"/>
              </w:rPr>
              <w:t xml:space="preserve"> </w:t>
            </w:r>
            <w:r>
              <w:rPr>
                <w:rFonts w:ascii="Arial" w:hAnsi="Arial" w:cs="Arial"/>
                <w:color w:val="000000"/>
                <w:spacing w:val="-2"/>
                <w:sz w:val="16"/>
                <w:szCs w:val="16"/>
                <w:lang w:val="en-GB"/>
              </w:rPr>
              <w:t>Size</w:t>
            </w:r>
            <w:r>
              <w:rPr>
                <w:rFonts w:ascii="Arial" w:hAnsi="Arial" w:cs="Arial"/>
                <w:color w:val="000000"/>
                <w:spacing w:val="-12"/>
                <w:sz w:val="16"/>
                <w:szCs w:val="16"/>
                <w:lang w:val="en-GB"/>
              </w:rPr>
              <w:t xml:space="preserve"> </w:t>
            </w:r>
            <w:r>
              <w:rPr>
                <w:rFonts w:ascii="Arial" w:hAnsi="Arial" w:cs="Arial"/>
                <w:color w:val="000000"/>
                <w:spacing w:val="-2"/>
                <w:sz w:val="16"/>
                <w:szCs w:val="16"/>
                <w:lang w:val="en-GB"/>
              </w:rPr>
              <w:t>(mm)</w:t>
            </w:r>
          </w:p>
        </w:tc>
        <w:tc>
          <w:tcPr>
            <w:tcW w:w="1075" w:type="pct"/>
            <w:vMerge w:val="restart"/>
            <w:tcBorders>
              <w:top w:val="single" w:sz="6" w:space="0" w:color="000000"/>
              <w:left w:val="single" w:sz="6" w:space="0" w:color="000000"/>
              <w:bottom w:val="single" w:sz="6" w:space="0" w:color="000000"/>
              <w:right w:val="single" w:sz="6" w:space="0" w:color="000000"/>
            </w:tcBorders>
          </w:tcPr>
          <w:p w14:paraId="5D827F09" w14:textId="77777777" w:rsidR="000C7475" w:rsidRDefault="000C7475">
            <w:pPr>
              <w:widowControl w:val="0"/>
              <w:spacing w:before="80" w:after="80"/>
              <w:jc w:val="both"/>
              <w:rPr>
                <w:rFonts w:ascii="Arial" w:eastAsia="Calibri" w:hAnsi="Arial" w:cs="Arial"/>
                <w:color w:val="000000"/>
                <w:sz w:val="16"/>
                <w:szCs w:val="16"/>
                <w:lang w:val="en-GB"/>
              </w:rPr>
            </w:pPr>
          </w:p>
        </w:tc>
        <w:tc>
          <w:tcPr>
            <w:tcW w:w="1000" w:type="pct"/>
            <w:tcBorders>
              <w:top w:val="single" w:sz="6" w:space="0" w:color="000000"/>
              <w:left w:val="single" w:sz="6" w:space="0" w:color="000000"/>
              <w:bottom w:val="single" w:sz="6" w:space="0" w:color="000000"/>
              <w:right w:val="single" w:sz="6" w:space="0" w:color="000000"/>
            </w:tcBorders>
            <w:hideMark/>
          </w:tcPr>
          <w:p w14:paraId="725051E9" w14:textId="77777777" w:rsidR="000C7475" w:rsidRDefault="000C7475">
            <w:pPr>
              <w:pStyle w:val="TableParagraph"/>
              <w:spacing w:before="80" w:after="80" w:line="250" w:lineRule="exact"/>
              <w:ind w:left="3"/>
              <w:jc w:val="center"/>
              <w:rPr>
                <w:rFonts w:ascii="Arial" w:eastAsia="Times New Roman" w:hAnsi="Arial" w:cs="Arial"/>
                <w:color w:val="000000"/>
                <w:sz w:val="16"/>
                <w:szCs w:val="16"/>
                <w:lang w:val="en-GB"/>
              </w:rPr>
            </w:pPr>
            <w:r>
              <w:rPr>
                <w:rFonts w:ascii="Arial" w:hAnsi="Arial" w:cs="Arial"/>
                <w:color w:val="000000"/>
                <w:spacing w:val="-1"/>
                <w:sz w:val="16"/>
                <w:szCs w:val="16"/>
                <w:lang w:val="en-GB"/>
              </w:rPr>
              <w:t>45</w:t>
            </w:r>
            <w:r>
              <w:rPr>
                <w:rFonts w:ascii="Arial" w:hAnsi="Arial" w:cs="Arial"/>
                <w:color w:val="000000"/>
                <w:spacing w:val="-7"/>
                <w:sz w:val="16"/>
                <w:szCs w:val="16"/>
                <w:lang w:val="en-GB"/>
              </w:rPr>
              <w:t xml:space="preserve"> </w:t>
            </w:r>
            <w:r>
              <w:rPr>
                <w:rFonts w:ascii="Arial" w:hAnsi="Arial" w:cs="Arial"/>
                <w:color w:val="000000"/>
                <w:sz w:val="16"/>
                <w:szCs w:val="16"/>
                <w:lang w:val="en-GB"/>
              </w:rPr>
              <w:t>x</w:t>
            </w:r>
            <w:r>
              <w:rPr>
                <w:rFonts w:ascii="Arial" w:hAnsi="Arial" w:cs="Arial"/>
                <w:color w:val="000000"/>
                <w:spacing w:val="-7"/>
                <w:sz w:val="16"/>
                <w:szCs w:val="16"/>
                <w:lang w:val="en-GB"/>
              </w:rPr>
              <w:t xml:space="preserve"> </w:t>
            </w:r>
            <w:r>
              <w:rPr>
                <w:rFonts w:ascii="Arial" w:hAnsi="Arial" w:cs="Arial"/>
                <w:color w:val="000000"/>
                <w:spacing w:val="-1"/>
                <w:sz w:val="16"/>
                <w:szCs w:val="16"/>
                <w:lang w:val="en-GB"/>
              </w:rPr>
              <w:t>45</w:t>
            </w:r>
            <w:r>
              <w:rPr>
                <w:rFonts w:ascii="Arial" w:hAnsi="Arial" w:cs="Arial"/>
                <w:color w:val="000000"/>
                <w:spacing w:val="-7"/>
                <w:sz w:val="16"/>
                <w:szCs w:val="16"/>
                <w:lang w:val="en-GB"/>
              </w:rPr>
              <w:t xml:space="preserve"> </w:t>
            </w:r>
            <w:r>
              <w:rPr>
                <w:rFonts w:ascii="Arial" w:hAnsi="Arial" w:cs="Arial"/>
                <w:color w:val="000000"/>
                <w:sz w:val="16"/>
                <w:szCs w:val="16"/>
                <w:lang w:val="en-GB"/>
              </w:rPr>
              <w:t>x</w:t>
            </w:r>
            <w:r>
              <w:rPr>
                <w:rFonts w:ascii="Arial" w:hAnsi="Arial" w:cs="Arial"/>
                <w:color w:val="000000"/>
                <w:spacing w:val="-7"/>
                <w:sz w:val="16"/>
                <w:szCs w:val="16"/>
                <w:lang w:val="en-GB"/>
              </w:rPr>
              <w:t xml:space="preserve"> </w:t>
            </w:r>
            <w:r>
              <w:rPr>
                <w:rFonts w:ascii="Arial" w:hAnsi="Arial" w:cs="Arial"/>
                <w:color w:val="000000"/>
                <w:sz w:val="16"/>
                <w:szCs w:val="16"/>
                <w:lang w:val="en-GB"/>
              </w:rPr>
              <w:t>7</w:t>
            </w:r>
            <w:r>
              <w:rPr>
                <w:rFonts w:ascii="Arial" w:hAnsi="Arial" w:cs="Arial"/>
                <w:color w:val="000000"/>
                <w:spacing w:val="-5"/>
                <w:sz w:val="16"/>
                <w:szCs w:val="16"/>
                <w:lang w:val="en-GB"/>
              </w:rPr>
              <w:t xml:space="preserve"> </w:t>
            </w:r>
            <w:r>
              <w:rPr>
                <w:rFonts w:ascii="Arial" w:hAnsi="Arial" w:cs="Arial"/>
                <w:color w:val="000000"/>
                <w:sz w:val="16"/>
                <w:szCs w:val="16"/>
                <w:lang w:val="en-GB"/>
              </w:rPr>
              <w:t>&amp;</w:t>
            </w:r>
          </w:p>
          <w:p w14:paraId="0E634917" w14:textId="77777777" w:rsidR="000C7475" w:rsidRDefault="000C7475">
            <w:pPr>
              <w:pStyle w:val="TableParagraph"/>
              <w:spacing w:before="80" w:after="80"/>
              <w:ind w:left="1"/>
              <w:jc w:val="center"/>
              <w:rPr>
                <w:rFonts w:ascii="Arial" w:eastAsia="Times New Roman" w:hAnsi="Arial" w:cs="Arial"/>
                <w:color w:val="000000"/>
                <w:sz w:val="16"/>
                <w:szCs w:val="16"/>
                <w:lang w:val="en-GB"/>
              </w:rPr>
            </w:pPr>
            <w:r>
              <w:rPr>
                <w:rFonts w:ascii="Arial" w:hAnsi="Arial" w:cs="Arial"/>
                <w:color w:val="000000"/>
                <w:spacing w:val="-1"/>
                <w:sz w:val="16"/>
                <w:szCs w:val="16"/>
                <w:lang w:val="en-GB"/>
              </w:rPr>
              <w:t>45</w:t>
            </w:r>
            <w:r>
              <w:rPr>
                <w:rFonts w:ascii="Arial" w:hAnsi="Arial" w:cs="Arial"/>
                <w:color w:val="000000"/>
                <w:spacing w:val="-6"/>
                <w:sz w:val="16"/>
                <w:szCs w:val="16"/>
                <w:lang w:val="en-GB"/>
              </w:rPr>
              <w:t xml:space="preserve"> </w:t>
            </w:r>
            <w:r>
              <w:rPr>
                <w:rFonts w:ascii="Arial" w:hAnsi="Arial" w:cs="Arial"/>
                <w:color w:val="000000"/>
                <w:sz w:val="16"/>
                <w:szCs w:val="16"/>
                <w:lang w:val="en-GB"/>
              </w:rPr>
              <w:t>x</w:t>
            </w:r>
            <w:r>
              <w:rPr>
                <w:rFonts w:ascii="Arial" w:hAnsi="Arial" w:cs="Arial"/>
                <w:color w:val="000000"/>
                <w:spacing w:val="-6"/>
                <w:sz w:val="16"/>
                <w:szCs w:val="16"/>
                <w:lang w:val="en-GB"/>
              </w:rPr>
              <w:t xml:space="preserve"> </w:t>
            </w:r>
            <w:r>
              <w:rPr>
                <w:rFonts w:ascii="Arial" w:hAnsi="Arial" w:cs="Arial"/>
                <w:color w:val="000000"/>
                <w:spacing w:val="-1"/>
                <w:sz w:val="16"/>
                <w:szCs w:val="16"/>
                <w:lang w:val="en-GB"/>
              </w:rPr>
              <w:t>95</w:t>
            </w:r>
            <w:r>
              <w:rPr>
                <w:rFonts w:ascii="Arial" w:hAnsi="Arial" w:cs="Arial"/>
                <w:color w:val="000000"/>
                <w:spacing w:val="-6"/>
                <w:sz w:val="16"/>
                <w:szCs w:val="16"/>
                <w:lang w:val="en-GB"/>
              </w:rPr>
              <w:t xml:space="preserve"> </w:t>
            </w:r>
            <w:r>
              <w:rPr>
                <w:rFonts w:ascii="Arial" w:hAnsi="Arial" w:cs="Arial"/>
                <w:color w:val="000000"/>
                <w:sz w:val="16"/>
                <w:szCs w:val="16"/>
                <w:lang w:val="en-GB"/>
              </w:rPr>
              <w:t>x</w:t>
            </w:r>
            <w:r>
              <w:rPr>
                <w:rFonts w:ascii="Arial" w:hAnsi="Arial" w:cs="Arial"/>
                <w:color w:val="000000"/>
                <w:spacing w:val="-6"/>
                <w:sz w:val="16"/>
                <w:szCs w:val="16"/>
                <w:lang w:val="en-GB"/>
              </w:rPr>
              <w:t xml:space="preserve"> </w:t>
            </w:r>
            <w:r>
              <w:rPr>
                <w:rFonts w:ascii="Arial" w:hAnsi="Arial" w:cs="Arial"/>
                <w:color w:val="000000"/>
                <w:sz w:val="16"/>
                <w:szCs w:val="16"/>
                <w:lang w:val="en-GB"/>
              </w:rPr>
              <w:t>7</w:t>
            </w:r>
          </w:p>
        </w:tc>
      </w:tr>
      <w:tr w:rsidR="000C7475" w14:paraId="48E5D711" w14:textId="77777777" w:rsidTr="000C7475">
        <w:trPr>
          <w:trHeight w:val="20"/>
        </w:trPr>
        <w:tc>
          <w:tcPr>
            <w:tcW w:w="2925" w:type="pct"/>
            <w:gridSpan w:val="2"/>
            <w:tcBorders>
              <w:top w:val="single" w:sz="6" w:space="0" w:color="000000"/>
              <w:left w:val="single" w:sz="6" w:space="0" w:color="000000"/>
              <w:bottom w:val="single" w:sz="6" w:space="0" w:color="000000"/>
              <w:right w:val="single" w:sz="6" w:space="0" w:color="000000"/>
            </w:tcBorders>
            <w:hideMark/>
          </w:tcPr>
          <w:p w14:paraId="656CFE88" w14:textId="77777777" w:rsidR="000C7475" w:rsidRDefault="000C7475">
            <w:pPr>
              <w:pStyle w:val="TableParagraph"/>
              <w:spacing w:before="80" w:after="80" w:line="250" w:lineRule="exact"/>
              <w:ind w:left="21"/>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BS</w:t>
            </w:r>
            <w:r>
              <w:rPr>
                <w:rFonts w:ascii="Arial" w:hAnsi="Arial" w:cs="Arial"/>
                <w:color w:val="000000"/>
                <w:spacing w:val="-15"/>
                <w:sz w:val="16"/>
                <w:szCs w:val="16"/>
                <w:lang w:val="en-GB"/>
              </w:rPr>
              <w:t xml:space="preserve"> </w:t>
            </w:r>
            <w:r>
              <w:rPr>
                <w:rFonts w:ascii="Arial" w:hAnsi="Arial" w:cs="Arial"/>
                <w:color w:val="000000"/>
                <w:spacing w:val="-2"/>
                <w:sz w:val="16"/>
                <w:szCs w:val="16"/>
                <w:lang w:val="en-GB"/>
              </w:rPr>
              <w:t>6431</w:t>
            </w:r>
            <w:r>
              <w:rPr>
                <w:rFonts w:ascii="Arial" w:hAnsi="Arial" w:cs="Arial"/>
                <w:color w:val="000000"/>
                <w:spacing w:val="-13"/>
                <w:sz w:val="16"/>
                <w:szCs w:val="16"/>
                <w:lang w:val="en-GB"/>
              </w:rPr>
              <w:t xml:space="preserve"> </w:t>
            </w:r>
            <w:r>
              <w:rPr>
                <w:rFonts w:ascii="Arial" w:hAnsi="Arial" w:cs="Arial"/>
                <w:color w:val="000000"/>
                <w:spacing w:val="-2"/>
                <w:sz w:val="16"/>
                <w:szCs w:val="16"/>
                <w:lang w:val="en-GB"/>
              </w:rPr>
              <w:t>classification</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216D96AD" w14:textId="77777777" w:rsidR="000C7475" w:rsidRDefault="000C7475">
            <w:pPr>
              <w:rPr>
                <w:rFonts w:ascii="Arial" w:eastAsia="Calibri" w:hAnsi="Arial" w:cs="Arial"/>
                <w:color w:val="000000"/>
                <w:sz w:val="16"/>
                <w:szCs w:val="16"/>
                <w:lang w:val="en-GB"/>
              </w:rPr>
            </w:pPr>
          </w:p>
        </w:tc>
        <w:tc>
          <w:tcPr>
            <w:tcW w:w="1000" w:type="pct"/>
            <w:tcBorders>
              <w:top w:val="single" w:sz="6" w:space="0" w:color="000000"/>
              <w:left w:val="single" w:sz="6" w:space="0" w:color="000000"/>
              <w:bottom w:val="single" w:sz="6" w:space="0" w:color="000000"/>
              <w:right w:val="single" w:sz="6" w:space="0" w:color="000000"/>
            </w:tcBorders>
            <w:hideMark/>
          </w:tcPr>
          <w:p w14:paraId="043A3A93" w14:textId="77777777" w:rsidR="000C7475" w:rsidRDefault="000C7475">
            <w:pPr>
              <w:pStyle w:val="TableParagraph"/>
              <w:spacing w:before="80" w:after="80" w:line="250" w:lineRule="exact"/>
              <w:ind w:left="1"/>
              <w:jc w:val="center"/>
              <w:rPr>
                <w:rFonts w:ascii="Arial" w:eastAsia="Times New Roman" w:hAnsi="Arial" w:cs="Arial"/>
                <w:color w:val="000000"/>
                <w:sz w:val="16"/>
                <w:szCs w:val="16"/>
                <w:lang w:val="en-GB"/>
              </w:rPr>
            </w:pPr>
            <w:r>
              <w:rPr>
                <w:rFonts w:ascii="Arial" w:hAnsi="Arial" w:cs="Arial"/>
                <w:color w:val="000000"/>
                <w:spacing w:val="-3"/>
                <w:sz w:val="16"/>
                <w:szCs w:val="16"/>
                <w:lang w:val="en-GB"/>
              </w:rPr>
              <w:t>BI</w:t>
            </w:r>
          </w:p>
        </w:tc>
      </w:tr>
      <w:tr w:rsidR="000C7475" w14:paraId="74D168A7" w14:textId="77777777" w:rsidTr="000C7475">
        <w:trPr>
          <w:trHeight w:val="20"/>
        </w:trPr>
        <w:tc>
          <w:tcPr>
            <w:tcW w:w="1040" w:type="pct"/>
            <w:vMerge w:val="restart"/>
            <w:tcBorders>
              <w:top w:val="single" w:sz="6" w:space="0" w:color="000000"/>
              <w:left w:val="single" w:sz="6" w:space="0" w:color="000000"/>
              <w:bottom w:val="single" w:sz="6" w:space="0" w:color="000000"/>
              <w:right w:val="single" w:sz="6" w:space="0" w:color="000000"/>
            </w:tcBorders>
            <w:hideMark/>
          </w:tcPr>
          <w:p w14:paraId="347893D3" w14:textId="77777777" w:rsidR="000C7475" w:rsidRDefault="000C7475">
            <w:pPr>
              <w:pStyle w:val="TableParagraph"/>
              <w:spacing w:before="80" w:after="80"/>
              <w:ind w:left="237" w:right="62" w:hanging="217"/>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1.</w:t>
            </w:r>
            <w:r>
              <w:rPr>
                <w:rFonts w:ascii="Arial" w:hAnsi="Arial" w:cs="Arial"/>
                <w:color w:val="000000"/>
                <w:spacing w:val="-11"/>
                <w:sz w:val="16"/>
                <w:szCs w:val="16"/>
                <w:lang w:val="en-GB"/>
              </w:rPr>
              <w:t xml:space="preserve"> </w:t>
            </w:r>
            <w:r>
              <w:rPr>
                <w:rFonts w:ascii="Arial" w:hAnsi="Arial" w:cs="Arial"/>
                <w:color w:val="000000"/>
                <w:spacing w:val="-2"/>
                <w:sz w:val="16"/>
                <w:szCs w:val="16"/>
                <w:lang w:val="en-GB"/>
              </w:rPr>
              <w:t>Length</w:t>
            </w:r>
            <w:r>
              <w:rPr>
                <w:rFonts w:ascii="Arial" w:hAnsi="Arial" w:cs="Arial"/>
                <w:color w:val="000000"/>
                <w:spacing w:val="-11"/>
                <w:sz w:val="16"/>
                <w:szCs w:val="16"/>
                <w:lang w:val="en-GB"/>
              </w:rPr>
              <w:t xml:space="preserve"> </w:t>
            </w:r>
            <w:r>
              <w:rPr>
                <w:rFonts w:ascii="Arial" w:hAnsi="Arial" w:cs="Arial"/>
                <w:color w:val="000000"/>
                <w:spacing w:val="-2"/>
                <w:sz w:val="16"/>
                <w:szCs w:val="16"/>
                <w:lang w:val="en-GB"/>
              </w:rPr>
              <w:t>and</w:t>
            </w:r>
            <w:r>
              <w:rPr>
                <w:rFonts w:ascii="Arial" w:hAnsi="Arial" w:cs="Arial"/>
                <w:color w:val="000000"/>
                <w:spacing w:val="20"/>
                <w:w w:val="99"/>
                <w:sz w:val="16"/>
                <w:szCs w:val="16"/>
                <w:lang w:val="en-GB"/>
              </w:rPr>
              <w:t xml:space="preserve"> </w:t>
            </w:r>
            <w:r>
              <w:rPr>
                <w:rFonts w:ascii="Arial" w:hAnsi="Arial" w:cs="Arial"/>
                <w:color w:val="000000"/>
                <w:spacing w:val="-5"/>
                <w:sz w:val="16"/>
                <w:szCs w:val="16"/>
                <w:lang w:val="en-GB"/>
              </w:rPr>
              <w:t>Width</w:t>
            </w:r>
          </w:p>
        </w:tc>
        <w:tc>
          <w:tcPr>
            <w:tcW w:w="1885" w:type="pct"/>
            <w:tcBorders>
              <w:top w:val="single" w:sz="6" w:space="0" w:color="000000"/>
              <w:left w:val="single" w:sz="6" w:space="0" w:color="000000"/>
              <w:bottom w:val="single" w:sz="6" w:space="0" w:color="000000"/>
              <w:right w:val="single" w:sz="6" w:space="0" w:color="000000"/>
            </w:tcBorders>
            <w:hideMark/>
          </w:tcPr>
          <w:p w14:paraId="10CBC7AB" w14:textId="77777777" w:rsidR="000C7475" w:rsidRDefault="000C7475">
            <w:pPr>
              <w:pStyle w:val="TableParagraph"/>
              <w:spacing w:before="80" w:after="80"/>
              <w:ind w:left="21" w:right="316"/>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Deviation</w:t>
            </w:r>
            <w:r>
              <w:rPr>
                <w:rFonts w:ascii="Arial" w:hAnsi="Arial" w:cs="Arial"/>
                <w:color w:val="000000"/>
                <w:spacing w:val="-12"/>
                <w:sz w:val="16"/>
                <w:szCs w:val="16"/>
                <w:lang w:val="en-GB"/>
              </w:rPr>
              <w:t xml:space="preserve"> </w:t>
            </w:r>
            <w:r>
              <w:rPr>
                <w:rFonts w:ascii="Arial" w:hAnsi="Arial" w:cs="Arial"/>
                <w:color w:val="000000"/>
                <w:spacing w:val="-2"/>
                <w:sz w:val="16"/>
                <w:szCs w:val="16"/>
                <w:lang w:val="en-GB"/>
              </w:rPr>
              <w:t>from</w:t>
            </w:r>
            <w:r>
              <w:rPr>
                <w:rFonts w:ascii="Arial" w:hAnsi="Arial" w:cs="Arial"/>
                <w:color w:val="000000"/>
                <w:spacing w:val="-14"/>
                <w:sz w:val="16"/>
                <w:szCs w:val="16"/>
                <w:lang w:val="en-GB"/>
              </w:rPr>
              <w:t xml:space="preserve"> </w:t>
            </w:r>
            <w:r>
              <w:rPr>
                <w:rFonts w:ascii="Arial" w:hAnsi="Arial" w:cs="Arial"/>
                <w:color w:val="000000"/>
                <w:spacing w:val="-8"/>
                <w:sz w:val="16"/>
                <w:szCs w:val="16"/>
                <w:lang w:val="en-GB"/>
              </w:rPr>
              <w:t>Work</w:t>
            </w:r>
            <w:r>
              <w:rPr>
                <w:rFonts w:ascii="Arial" w:hAnsi="Arial" w:cs="Arial"/>
                <w:color w:val="000000"/>
                <w:spacing w:val="-11"/>
                <w:sz w:val="16"/>
                <w:szCs w:val="16"/>
                <w:lang w:val="en-GB"/>
              </w:rPr>
              <w:t xml:space="preserve"> </w:t>
            </w:r>
            <w:r>
              <w:rPr>
                <w:rFonts w:ascii="Arial" w:hAnsi="Arial" w:cs="Arial"/>
                <w:color w:val="000000"/>
                <w:spacing w:val="-2"/>
                <w:sz w:val="16"/>
                <w:szCs w:val="16"/>
                <w:lang w:val="en-GB"/>
              </w:rPr>
              <w:t>Size</w:t>
            </w:r>
            <w:r>
              <w:rPr>
                <w:rFonts w:ascii="Arial" w:hAnsi="Arial" w:cs="Arial"/>
                <w:color w:val="000000"/>
                <w:spacing w:val="30"/>
                <w:w w:val="99"/>
                <w:sz w:val="16"/>
                <w:szCs w:val="16"/>
                <w:lang w:val="en-GB"/>
              </w:rPr>
              <w:t xml:space="preserve"> </w:t>
            </w:r>
            <w:r>
              <w:rPr>
                <w:rFonts w:ascii="Arial" w:hAnsi="Arial" w:cs="Arial"/>
                <w:color w:val="000000"/>
                <w:spacing w:val="-3"/>
                <w:sz w:val="16"/>
                <w:szCs w:val="16"/>
                <w:lang w:val="en-GB"/>
              </w:rPr>
              <w:t>(%)</w:t>
            </w:r>
          </w:p>
        </w:tc>
        <w:tc>
          <w:tcPr>
            <w:tcW w:w="1075" w:type="pct"/>
            <w:vMerge w:val="restart"/>
            <w:tcBorders>
              <w:top w:val="single" w:sz="6" w:space="0" w:color="000000"/>
              <w:left w:val="single" w:sz="6" w:space="0" w:color="000000"/>
              <w:bottom w:val="single" w:sz="6" w:space="0" w:color="000000"/>
              <w:right w:val="single" w:sz="6" w:space="0" w:color="000000"/>
            </w:tcBorders>
            <w:hideMark/>
          </w:tcPr>
          <w:p w14:paraId="74B79F91" w14:textId="77777777" w:rsidR="000C7475" w:rsidRDefault="000C7475">
            <w:pPr>
              <w:pStyle w:val="TableParagraph"/>
              <w:spacing w:before="80" w:after="80"/>
              <w:ind w:left="48"/>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Part</w:t>
            </w:r>
            <w:r>
              <w:rPr>
                <w:rFonts w:ascii="Arial" w:hAnsi="Arial" w:cs="Arial"/>
                <w:color w:val="000000"/>
                <w:spacing w:val="-10"/>
                <w:sz w:val="16"/>
                <w:szCs w:val="16"/>
                <w:lang w:val="en-GB"/>
              </w:rPr>
              <w:t xml:space="preserve"> </w:t>
            </w:r>
            <w:r>
              <w:rPr>
                <w:rFonts w:ascii="Arial" w:hAnsi="Arial" w:cs="Arial"/>
                <w:color w:val="000000"/>
                <w:spacing w:val="-1"/>
                <w:sz w:val="16"/>
                <w:szCs w:val="16"/>
                <w:lang w:val="en-GB"/>
              </w:rPr>
              <w:t>10</w:t>
            </w:r>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:1984</w:t>
            </w:r>
          </w:p>
        </w:tc>
        <w:tc>
          <w:tcPr>
            <w:tcW w:w="1000" w:type="pct"/>
            <w:tcBorders>
              <w:top w:val="single" w:sz="6" w:space="0" w:color="000000"/>
              <w:left w:val="single" w:sz="6" w:space="0" w:color="000000"/>
              <w:bottom w:val="single" w:sz="6" w:space="0" w:color="000000"/>
              <w:right w:val="single" w:sz="6" w:space="0" w:color="000000"/>
            </w:tcBorders>
            <w:hideMark/>
          </w:tcPr>
          <w:p w14:paraId="43718393" w14:textId="77777777" w:rsidR="000C7475" w:rsidRDefault="000C7475">
            <w:pPr>
              <w:pStyle w:val="TableParagraph"/>
              <w:spacing w:before="80" w:after="80" w:line="250" w:lineRule="exact"/>
              <w:ind w:left="425"/>
              <w:jc w:val="center"/>
              <w:rPr>
                <w:rFonts w:ascii="Arial" w:eastAsia="Times New Roman" w:hAnsi="Arial" w:cs="Arial"/>
                <w:color w:val="000000"/>
                <w:sz w:val="16"/>
                <w:szCs w:val="16"/>
                <w:lang w:val="en-GB"/>
              </w:rPr>
            </w:pPr>
            <w:r>
              <w:rPr>
                <w:rFonts w:ascii="Arial" w:eastAsia="Times New Roman" w:hAnsi="Arial" w:cs="Arial"/>
                <w:color w:val="000000"/>
                <w:sz w:val="16"/>
                <w:szCs w:val="16"/>
                <w:lang w:val="en-GB"/>
              </w:rPr>
              <w:t>±</w:t>
            </w:r>
            <w:r>
              <w:rPr>
                <w:rFonts w:ascii="Arial" w:eastAsia="Times New Roman" w:hAnsi="Arial" w:cs="Arial"/>
                <w:color w:val="000000"/>
                <w:spacing w:val="-7"/>
                <w:sz w:val="16"/>
                <w:szCs w:val="16"/>
                <w:lang w:val="en-GB"/>
              </w:rPr>
              <w:t xml:space="preserve"> </w:t>
            </w:r>
            <w:r>
              <w:rPr>
                <w:rFonts w:ascii="Arial" w:eastAsia="Times New Roman" w:hAnsi="Arial" w:cs="Arial"/>
                <w:color w:val="000000"/>
                <w:spacing w:val="-2"/>
                <w:sz w:val="16"/>
                <w:szCs w:val="16"/>
                <w:lang w:val="en-GB"/>
              </w:rPr>
              <w:t>1.2</w:t>
            </w:r>
          </w:p>
        </w:tc>
      </w:tr>
      <w:tr w:rsidR="000C7475" w14:paraId="033C1246" w14:textId="77777777" w:rsidTr="000C7475">
        <w:trPr>
          <w:trHeight w:val="20"/>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20A8CF19" w14:textId="77777777" w:rsidR="000C7475" w:rsidRDefault="000C7475">
            <w:pPr>
              <w:rPr>
                <w:rFonts w:ascii="Arial" w:hAnsi="Arial" w:cs="Arial"/>
                <w:color w:val="000000"/>
                <w:sz w:val="16"/>
                <w:szCs w:val="16"/>
                <w:lang w:val="en-GB"/>
              </w:rPr>
            </w:pPr>
          </w:p>
        </w:tc>
        <w:tc>
          <w:tcPr>
            <w:tcW w:w="1885" w:type="pct"/>
            <w:tcBorders>
              <w:top w:val="single" w:sz="6" w:space="0" w:color="000000"/>
              <w:left w:val="single" w:sz="6" w:space="0" w:color="000000"/>
              <w:bottom w:val="single" w:sz="6" w:space="0" w:color="000000"/>
              <w:right w:val="single" w:sz="6" w:space="0" w:color="000000"/>
            </w:tcBorders>
            <w:hideMark/>
          </w:tcPr>
          <w:p w14:paraId="071DB273" w14:textId="77777777" w:rsidR="000C7475" w:rsidRDefault="000C7475">
            <w:pPr>
              <w:pStyle w:val="TableParagraph"/>
              <w:spacing w:before="80" w:after="80"/>
              <w:ind w:left="21" w:right="87"/>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Deviation</w:t>
            </w:r>
            <w:r>
              <w:rPr>
                <w:rFonts w:ascii="Arial" w:hAnsi="Arial" w:cs="Arial"/>
                <w:color w:val="000000"/>
                <w:spacing w:val="-12"/>
                <w:sz w:val="16"/>
                <w:szCs w:val="16"/>
                <w:lang w:val="en-GB"/>
              </w:rPr>
              <w:t xml:space="preserve"> </w:t>
            </w:r>
            <w:r>
              <w:rPr>
                <w:rFonts w:ascii="Arial" w:hAnsi="Arial" w:cs="Arial"/>
                <w:color w:val="000000"/>
                <w:spacing w:val="-2"/>
                <w:sz w:val="16"/>
                <w:szCs w:val="16"/>
                <w:lang w:val="en-GB"/>
              </w:rPr>
              <w:t>from</w:t>
            </w:r>
            <w:r>
              <w:rPr>
                <w:rFonts w:ascii="Arial" w:hAnsi="Arial" w:cs="Arial"/>
                <w:color w:val="000000"/>
                <w:spacing w:val="-20"/>
                <w:sz w:val="16"/>
                <w:szCs w:val="16"/>
                <w:lang w:val="en-GB"/>
              </w:rPr>
              <w:t xml:space="preserve"> </w:t>
            </w:r>
            <w:r>
              <w:rPr>
                <w:rFonts w:ascii="Arial" w:hAnsi="Arial" w:cs="Arial"/>
                <w:color w:val="000000"/>
                <w:spacing w:val="-6"/>
                <w:sz w:val="16"/>
                <w:szCs w:val="16"/>
                <w:lang w:val="en-GB"/>
              </w:rPr>
              <w:t>Average</w:t>
            </w:r>
            <w:r>
              <w:rPr>
                <w:rFonts w:ascii="Arial" w:hAnsi="Arial" w:cs="Arial"/>
                <w:color w:val="000000"/>
                <w:spacing w:val="-12"/>
                <w:sz w:val="16"/>
                <w:szCs w:val="16"/>
                <w:lang w:val="en-GB"/>
              </w:rPr>
              <w:t xml:space="preserve"> </w:t>
            </w:r>
            <w:r>
              <w:rPr>
                <w:rFonts w:ascii="Arial" w:hAnsi="Arial" w:cs="Arial"/>
                <w:color w:val="000000"/>
                <w:spacing w:val="-3"/>
                <w:sz w:val="16"/>
                <w:szCs w:val="16"/>
                <w:lang w:val="en-GB"/>
              </w:rPr>
              <w:t>Size</w:t>
            </w:r>
            <w:r>
              <w:rPr>
                <w:rFonts w:ascii="Arial" w:hAnsi="Arial" w:cs="Arial"/>
                <w:color w:val="000000"/>
                <w:spacing w:val="26"/>
                <w:w w:val="99"/>
                <w:sz w:val="16"/>
                <w:szCs w:val="16"/>
                <w:lang w:val="en-GB"/>
              </w:rPr>
              <w:t xml:space="preserve"> </w:t>
            </w:r>
            <w:r>
              <w:rPr>
                <w:rFonts w:ascii="Arial" w:hAnsi="Arial" w:cs="Arial"/>
                <w:color w:val="000000"/>
                <w:spacing w:val="-3"/>
                <w:sz w:val="16"/>
                <w:szCs w:val="16"/>
                <w:lang w:val="en-GB"/>
              </w:rPr>
              <w:t>(%)</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19539A61" w14:textId="77777777" w:rsidR="000C7475" w:rsidRDefault="000C7475">
            <w:pPr>
              <w:rPr>
                <w:rFonts w:ascii="Arial" w:hAnsi="Arial" w:cs="Arial"/>
                <w:color w:val="000000"/>
                <w:sz w:val="16"/>
                <w:szCs w:val="16"/>
                <w:lang w:val="en-GB"/>
              </w:rPr>
            </w:pPr>
          </w:p>
        </w:tc>
        <w:tc>
          <w:tcPr>
            <w:tcW w:w="1000" w:type="pct"/>
            <w:tcBorders>
              <w:top w:val="single" w:sz="6" w:space="0" w:color="000000"/>
              <w:left w:val="single" w:sz="6" w:space="0" w:color="000000"/>
              <w:bottom w:val="single" w:sz="6" w:space="0" w:color="000000"/>
              <w:right w:val="single" w:sz="6" w:space="0" w:color="000000"/>
            </w:tcBorders>
            <w:hideMark/>
          </w:tcPr>
          <w:p w14:paraId="37564259" w14:textId="77777777" w:rsidR="000C7475" w:rsidRDefault="000C7475">
            <w:pPr>
              <w:pStyle w:val="TableParagraph"/>
              <w:spacing w:before="80" w:after="80" w:line="250" w:lineRule="exact"/>
              <w:ind w:left="371"/>
              <w:jc w:val="center"/>
              <w:rPr>
                <w:rFonts w:ascii="Arial" w:eastAsia="Times New Roman" w:hAnsi="Arial" w:cs="Arial"/>
                <w:color w:val="000000"/>
                <w:sz w:val="16"/>
                <w:szCs w:val="16"/>
                <w:lang w:val="en-GB"/>
              </w:rPr>
            </w:pPr>
            <w:r>
              <w:rPr>
                <w:rFonts w:ascii="Arial" w:eastAsia="Times New Roman" w:hAnsi="Arial" w:cs="Arial"/>
                <w:color w:val="000000"/>
                <w:sz w:val="16"/>
                <w:szCs w:val="16"/>
                <w:lang w:val="en-GB"/>
              </w:rPr>
              <w:t>±</w:t>
            </w:r>
            <w:r>
              <w:rPr>
                <w:rFonts w:ascii="Arial" w:eastAsia="Times New Roman" w:hAnsi="Arial" w:cs="Arial"/>
                <w:color w:val="000000"/>
                <w:spacing w:val="-9"/>
                <w:sz w:val="16"/>
                <w:szCs w:val="16"/>
                <w:lang w:val="en-GB"/>
              </w:rPr>
              <w:t xml:space="preserve"> </w:t>
            </w:r>
            <w:r>
              <w:rPr>
                <w:rFonts w:ascii="Arial" w:eastAsia="Times New Roman" w:hAnsi="Arial" w:cs="Arial"/>
                <w:color w:val="000000"/>
                <w:spacing w:val="-2"/>
                <w:sz w:val="16"/>
                <w:szCs w:val="16"/>
                <w:lang w:val="en-GB"/>
              </w:rPr>
              <w:t>0.75</w:t>
            </w:r>
          </w:p>
        </w:tc>
      </w:tr>
      <w:tr w:rsidR="000C7475" w14:paraId="35F08A35" w14:textId="77777777" w:rsidTr="000C7475">
        <w:trPr>
          <w:trHeight w:val="20"/>
        </w:trPr>
        <w:tc>
          <w:tcPr>
            <w:tcW w:w="2925" w:type="pct"/>
            <w:gridSpan w:val="2"/>
            <w:tcBorders>
              <w:top w:val="single" w:sz="6" w:space="0" w:color="000000"/>
              <w:left w:val="single" w:sz="6" w:space="0" w:color="000000"/>
              <w:bottom w:val="single" w:sz="6" w:space="0" w:color="000000"/>
              <w:right w:val="single" w:sz="6" w:space="0" w:color="000000"/>
            </w:tcBorders>
            <w:hideMark/>
          </w:tcPr>
          <w:p w14:paraId="3295B4EA" w14:textId="77777777" w:rsidR="000C7475" w:rsidRDefault="000C7475">
            <w:pPr>
              <w:pStyle w:val="TableParagraph"/>
              <w:spacing w:before="80" w:after="80" w:line="250" w:lineRule="exact"/>
              <w:ind w:left="21"/>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2.</w:t>
            </w:r>
            <w:r>
              <w:rPr>
                <w:rFonts w:ascii="Arial" w:hAnsi="Arial" w:cs="Arial"/>
                <w:color w:val="000000"/>
                <w:spacing w:val="-15"/>
                <w:sz w:val="16"/>
                <w:szCs w:val="16"/>
                <w:lang w:val="en-GB"/>
              </w:rPr>
              <w:t xml:space="preserve"> </w:t>
            </w:r>
            <w:r>
              <w:rPr>
                <w:rFonts w:ascii="Arial" w:hAnsi="Arial" w:cs="Arial"/>
                <w:color w:val="000000"/>
                <w:spacing w:val="-2"/>
                <w:sz w:val="16"/>
                <w:szCs w:val="16"/>
                <w:lang w:val="en-GB"/>
              </w:rPr>
              <w:t>Thickness</w:t>
            </w:r>
            <w:r>
              <w:rPr>
                <w:rFonts w:ascii="Arial" w:hAnsi="Arial" w:cs="Arial"/>
                <w:color w:val="000000"/>
                <w:spacing w:val="-11"/>
                <w:sz w:val="16"/>
                <w:szCs w:val="16"/>
                <w:lang w:val="en-GB"/>
              </w:rPr>
              <w:t xml:space="preserve"> </w:t>
            </w:r>
            <w:r>
              <w:rPr>
                <w:rFonts w:ascii="Arial" w:hAnsi="Arial" w:cs="Arial"/>
                <w:color w:val="000000"/>
                <w:spacing w:val="-2"/>
                <w:sz w:val="16"/>
                <w:szCs w:val="16"/>
                <w:lang w:val="en-GB"/>
              </w:rPr>
              <w:t>(%)</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344A324D" w14:textId="77777777" w:rsidR="000C7475" w:rsidRDefault="000C7475">
            <w:pPr>
              <w:rPr>
                <w:rFonts w:ascii="Arial" w:hAnsi="Arial" w:cs="Arial"/>
                <w:color w:val="000000"/>
                <w:sz w:val="16"/>
                <w:szCs w:val="16"/>
                <w:lang w:val="en-GB"/>
              </w:rPr>
            </w:pPr>
          </w:p>
        </w:tc>
        <w:tc>
          <w:tcPr>
            <w:tcW w:w="1000" w:type="pct"/>
            <w:tcBorders>
              <w:top w:val="single" w:sz="6" w:space="0" w:color="000000"/>
              <w:left w:val="single" w:sz="6" w:space="0" w:color="000000"/>
              <w:bottom w:val="single" w:sz="6" w:space="0" w:color="000000"/>
              <w:right w:val="single" w:sz="6" w:space="0" w:color="000000"/>
            </w:tcBorders>
            <w:hideMark/>
          </w:tcPr>
          <w:p w14:paraId="1D7894C8" w14:textId="77777777" w:rsidR="000C7475" w:rsidRDefault="000C7475">
            <w:pPr>
              <w:pStyle w:val="TableParagraph"/>
              <w:spacing w:before="80" w:after="80" w:line="250" w:lineRule="exact"/>
              <w:ind w:left="1"/>
              <w:jc w:val="center"/>
              <w:rPr>
                <w:rFonts w:ascii="Arial" w:eastAsia="Times New Roman" w:hAnsi="Arial" w:cs="Arial"/>
                <w:color w:val="000000"/>
                <w:sz w:val="16"/>
                <w:szCs w:val="16"/>
                <w:lang w:val="en-GB"/>
              </w:rPr>
            </w:pPr>
            <w:r>
              <w:rPr>
                <w:rFonts w:ascii="Arial" w:eastAsia="Times New Roman" w:hAnsi="Arial" w:cs="Arial"/>
                <w:color w:val="000000"/>
                <w:sz w:val="16"/>
                <w:szCs w:val="16"/>
                <w:lang w:val="en-GB"/>
              </w:rPr>
              <w:t>±</w:t>
            </w:r>
            <w:r>
              <w:rPr>
                <w:rFonts w:ascii="Arial" w:eastAsia="Times New Roman" w:hAnsi="Arial" w:cs="Arial"/>
                <w:color w:val="000000"/>
                <w:spacing w:val="-7"/>
                <w:sz w:val="16"/>
                <w:szCs w:val="16"/>
                <w:lang w:val="en-GB"/>
              </w:rPr>
              <w:t xml:space="preserve"> </w:t>
            </w:r>
            <w:r>
              <w:rPr>
                <w:rFonts w:ascii="Arial" w:eastAsia="Times New Roman" w:hAnsi="Arial" w:cs="Arial"/>
                <w:color w:val="000000"/>
                <w:spacing w:val="-2"/>
                <w:sz w:val="16"/>
                <w:szCs w:val="16"/>
                <w:lang w:val="en-GB"/>
              </w:rPr>
              <w:t>10</w:t>
            </w:r>
          </w:p>
        </w:tc>
      </w:tr>
      <w:tr w:rsidR="000C7475" w14:paraId="2EA24CDE" w14:textId="77777777" w:rsidTr="000C7475">
        <w:trPr>
          <w:trHeight w:val="20"/>
        </w:trPr>
        <w:tc>
          <w:tcPr>
            <w:tcW w:w="2925" w:type="pct"/>
            <w:gridSpan w:val="2"/>
            <w:tcBorders>
              <w:top w:val="single" w:sz="6" w:space="0" w:color="000000"/>
              <w:left w:val="single" w:sz="6" w:space="0" w:color="000000"/>
              <w:bottom w:val="single" w:sz="6" w:space="0" w:color="000000"/>
              <w:right w:val="single" w:sz="6" w:space="0" w:color="000000"/>
            </w:tcBorders>
            <w:hideMark/>
          </w:tcPr>
          <w:p w14:paraId="67F2ED04" w14:textId="77777777" w:rsidR="000C7475" w:rsidRDefault="000C7475">
            <w:pPr>
              <w:pStyle w:val="TableParagraph"/>
              <w:spacing w:before="80" w:after="80" w:line="250" w:lineRule="exact"/>
              <w:ind w:left="21"/>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3.</w:t>
            </w:r>
            <w:r>
              <w:rPr>
                <w:rFonts w:ascii="Arial" w:hAnsi="Arial" w:cs="Arial"/>
                <w:color w:val="000000"/>
                <w:spacing w:val="-11"/>
                <w:sz w:val="16"/>
                <w:szCs w:val="16"/>
                <w:lang w:val="en-GB"/>
              </w:rPr>
              <w:t xml:space="preserve"> </w:t>
            </w:r>
            <w:r>
              <w:rPr>
                <w:rFonts w:ascii="Arial" w:hAnsi="Arial" w:cs="Arial"/>
                <w:color w:val="000000"/>
                <w:spacing w:val="-3"/>
                <w:sz w:val="16"/>
                <w:szCs w:val="16"/>
                <w:lang w:val="en-GB"/>
              </w:rPr>
              <w:t>Straightness</w:t>
            </w:r>
            <w:r>
              <w:rPr>
                <w:rFonts w:ascii="Arial" w:hAnsi="Arial" w:cs="Arial"/>
                <w:color w:val="000000"/>
                <w:spacing w:val="-10"/>
                <w:sz w:val="16"/>
                <w:szCs w:val="16"/>
                <w:lang w:val="en-GB"/>
              </w:rPr>
              <w:t xml:space="preserve"> </w:t>
            </w:r>
            <w:r>
              <w:rPr>
                <w:rFonts w:ascii="Arial" w:hAnsi="Arial" w:cs="Arial"/>
                <w:color w:val="000000"/>
                <w:spacing w:val="-1"/>
                <w:sz w:val="16"/>
                <w:szCs w:val="16"/>
                <w:lang w:val="en-GB"/>
              </w:rPr>
              <w:t>of</w:t>
            </w:r>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sides</w:t>
            </w:r>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6D7BA384" w14:textId="77777777" w:rsidR="000C7475" w:rsidRDefault="000C7475">
            <w:pPr>
              <w:rPr>
                <w:rFonts w:ascii="Arial" w:hAnsi="Arial" w:cs="Arial"/>
                <w:color w:val="000000"/>
                <w:sz w:val="16"/>
                <w:szCs w:val="16"/>
                <w:lang w:val="en-GB"/>
              </w:rPr>
            </w:pPr>
          </w:p>
        </w:tc>
        <w:tc>
          <w:tcPr>
            <w:tcW w:w="1000" w:type="pct"/>
            <w:tcBorders>
              <w:top w:val="single" w:sz="6" w:space="0" w:color="000000"/>
              <w:left w:val="single" w:sz="6" w:space="0" w:color="000000"/>
              <w:bottom w:val="single" w:sz="6" w:space="0" w:color="000000"/>
              <w:right w:val="single" w:sz="6" w:space="0" w:color="000000"/>
            </w:tcBorders>
            <w:hideMark/>
          </w:tcPr>
          <w:p w14:paraId="3B3D02D4" w14:textId="77777777" w:rsidR="000C7475" w:rsidRDefault="000C7475">
            <w:pPr>
              <w:pStyle w:val="TableParagraph"/>
              <w:spacing w:before="80" w:after="80" w:line="250" w:lineRule="exact"/>
              <w:ind w:left="372"/>
              <w:jc w:val="center"/>
              <w:rPr>
                <w:rFonts w:ascii="Arial" w:eastAsia="Times New Roman" w:hAnsi="Arial" w:cs="Arial"/>
                <w:color w:val="000000"/>
                <w:sz w:val="16"/>
                <w:szCs w:val="16"/>
                <w:lang w:val="en-GB"/>
              </w:rPr>
            </w:pPr>
            <w:r>
              <w:rPr>
                <w:rFonts w:ascii="Arial" w:eastAsia="Times New Roman" w:hAnsi="Arial" w:cs="Arial"/>
                <w:color w:val="000000"/>
                <w:sz w:val="16"/>
                <w:szCs w:val="16"/>
                <w:lang w:val="en-GB"/>
              </w:rPr>
              <w:t>±</w:t>
            </w:r>
            <w:r>
              <w:rPr>
                <w:rFonts w:ascii="Arial" w:eastAsia="Times New Roman" w:hAnsi="Arial" w:cs="Arial"/>
                <w:color w:val="000000"/>
                <w:spacing w:val="-9"/>
                <w:sz w:val="16"/>
                <w:szCs w:val="16"/>
                <w:lang w:val="en-GB"/>
              </w:rPr>
              <w:t xml:space="preserve"> </w:t>
            </w:r>
            <w:r>
              <w:rPr>
                <w:rFonts w:ascii="Arial" w:eastAsia="Times New Roman" w:hAnsi="Arial" w:cs="Arial"/>
                <w:color w:val="000000"/>
                <w:spacing w:val="-2"/>
                <w:sz w:val="16"/>
                <w:szCs w:val="16"/>
                <w:lang w:val="en-GB"/>
              </w:rPr>
              <w:t>0.75</w:t>
            </w:r>
          </w:p>
        </w:tc>
      </w:tr>
      <w:tr w:rsidR="000C7475" w14:paraId="70F85B73" w14:textId="77777777" w:rsidTr="000C7475">
        <w:trPr>
          <w:trHeight w:val="20"/>
        </w:trPr>
        <w:tc>
          <w:tcPr>
            <w:tcW w:w="2925" w:type="pct"/>
            <w:gridSpan w:val="2"/>
            <w:tcBorders>
              <w:top w:val="single" w:sz="6" w:space="0" w:color="000000"/>
              <w:left w:val="single" w:sz="6" w:space="0" w:color="000000"/>
              <w:bottom w:val="single" w:sz="6" w:space="0" w:color="000000"/>
              <w:right w:val="single" w:sz="6" w:space="0" w:color="000000"/>
            </w:tcBorders>
            <w:hideMark/>
          </w:tcPr>
          <w:p w14:paraId="236BAFED" w14:textId="77777777" w:rsidR="000C7475" w:rsidRDefault="000C7475">
            <w:pPr>
              <w:pStyle w:val="TableParagraph"/>
              <w:spacing w:before="80" w:after="80" w:line="250" w:lineRule="exact"/>
              <w:ind w:left="21"/>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4.</w:t>
            </w:r>
            <w:r>
              <w:rPr>
                <w:rFonts w:ascii="Arial" w:hAnsi="Arial" w:cs="Arial"/>
                <w:color w:val="000000"/>
                <w:spacing w:val="-13"/>
                <w:sz w:val="16"/>
                <w:szCs w:val="16"/>
                <w:lang w:val="en-GB"/>
              </w:rPr>
              <w:t xml:space="preserve"> </w:t>
            </w:r>
            <w:r>
              <w:rPr>
                <w:rFonts w:ascii="Arial" w:hAnsi="Arial" w:cs="Arial"/>
                <w:color w:val="000000"/>
                <w:spacing w:val="-2"/>
                <w:sz w:val="16"/>
                <w:szCs w:val="16"/>
                <w:lang w:val="en-GB"/>
              </w:rPr>
              <w:t>Rectangularity</w:t>
            </w:r>
            <w:r>
              <w:rPr>
                <w:rFonts w:ascii="Arial" w:hAnsi="Arial" w:cs="Arial"/>
                <w:color w:val="000000"/>
                <w:spacing w:val="-12"/>
                <w:sz w:val="16"/>
                <w:szCs w:val="16"/>
                <w:lang w:val="en-GB"/>
              </w:rPr>
              <w:t xml:space="preserve"> </w:t>
            </w:r>
            <w:r>
              <w:rPr>
                <w:rFonts w:ascii="Arial" w:hAnsi="Arial" w:cs="Arial"/>
                <w:color w:val="000000"/>
                <w:spacing w:val="-2"/>
                <w:sz w:val="16"/>
                <w:szCs w:val="16"/>
                <w:lang w:val="en-GB"/>
              </w:rPr>
              <w:t>(%)</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7548D150" w14:textId="77777777" w:rsidR="000C7475" w:rsidRDefault="000C7475">
            <w:pPr>
              <w:rPr>
                <w:rFonts w:ascii="Arial" w:hAnsi="Arial" w:cs="Arial"/>
                <w:color w:val="000000"/>
                <w:sz w:val="16"/>
                <w:szCs w:val="16"/>
                <w:lang w:val="en-GB"/>
              </w:rPr>
            </w:pPr>
          </w:p>
        </w:tc>
        <w:tc>
          <w:tcPr>
            <w:tcW w:w="1000" w:type="pct"/>
            <w:tcBorders>
              <w:top w:val="single" w:sz="6" w:space="0" w:color="000000"/>
              <w:left w:val="single" w:sz="6" w:space="0" w:color="000000"/>
              <w:bottom w:val="single" w:sz="6" w:space="0" w:color="000000"/>
              <w:right w:val="single" w:sz="6" w:space="0" w:color="000000"/>
            </w:tcBorders>
            <w:hideMark/>
          </w:tcPr>
          <w:p w14:paraId="0592EF70" w14:textId="77777777" w:rsidR="000C7475" w:rsidRDefault="000C7475">
            <w:pPr>
              <w:pStyle w:val="TableParagraph"/>
              <w:spacing w:before="80" w:after="80" w:line="250" w:lineRule="exact"/>
              <w:ind w:left="425"/>
              <w:jc w:val="center"/>
              <w:rPr>
                <w:rFonts w:ascii="Arial" w:eastAsia="Times New Roman" w:hAnsi="Arial" w:cs="Arial"/>
                <w:color w:val="000000"/>
                <w:sz w:val="16"/>
                <w:szCs w:val="16"/>
                <w:lang w:val="en-GB"/>
              </w:rPr>
            </w:pPr>
            <w:r>
              <w:rPr>
                <w:rFonts w:ascii="Arial" w:eastAsia="Times New Roman" w:hAnsi="Arial" w:cs="Arial"/>
                <w:color w:val="000000"/>
                <w:sz w:val="16"/>
                <w:szCs w:val="16"/>
                <w:lang w:val="en-GB"/>
              </w:rPr>
              <w:t>±</w:t>
            </w:r>
            <w:r>
              <w:rPr>
                <w:rFonts w:ascii="Arial" w:eastAsia="Times New Roman" w:hAnsi="Arial" w:cs="Arial"/>
                <w:color w:val="000000"/>
                <w:spacing w:val="-7"/>
                <w:sz w:val="16"/>
                <w:szCs w:val="16"/>
                <w:lang w:val="en-GB"/>
              </w:rPr>
              <w:t xml:space="preserve"> </w:t>
            </w:r>
            <w:r>
              <w:rPr>
                <w:rFonts w:ascii="Arial" w:eastAsia="Times New Roman" w:hAnsi="Arial" w:cs="Arial"/>
                <w:color w:val="000000"/>
                <w:spacing w:val="-2"/>
                <w:sz w:val="16"/>
                <w:szCs w:val="16"/>
                <w:lang w:val="en-GB"/>
              </w:rPr>
              <w:t>1.0</w:t>
            </w:r>
          </w:p>
        </w:tc>
      </w:tr>
      <w:tr w:rsidR="000C7475" w14:paraId="317A0C3F" w14:textId="77777777" w:rsidTr="000C7475">
        <w:trPr>
          <w:trHeight w:val="20"/>
        </w:trPr>
        <w:tc>
          <w:tcPr>
            <w:tcW w:w="1040" w:type="pct"/>
            <w:vMerge w:val="restart"/>
            <w:tcBorders>
              <w:top w:val="single" w:sz="6" w:space="0" w:color="000000"/>
              <w:left w:val="single" w:sz="6" w:space="0" w:color="000000"/>
              <w:bottom w:val="single" w:sz="6" w:space="0" w:color="000000"/>
              <w:right w:val="single" w:sz="6" w:space="0" w:color="000000"/>
            </w:tcBorders>
            <w:hideMark/>
          </w:tcPr>
          <w:p w14:paraId="02D93AB9" w14:textId="77777777" w:rsidR="000C7475" w:rsidRDefault="000C7475">
            <w:pPr>
              <w:pStyle w:val="TableParagraph"/>
              <w:spacing w:before="80" w:after="80"/>
              <w:ind w:left="234" w:right="377" w:hanging="213"/>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5.</w:t>
            </w:r>
            <w:r>
              <w:rPr>
                <w:rFonts w:ascii="Arial" w:hAnsi="Arial" w:cs="Arial"/>
                <w:color w:val="000000"/>
                <w:spacing w:val="-13"/>
                <w:sz w:val="16"/>
                <w:szCs w:val="16"/>
                <w:lang w:val="en-GB"/>
              </w:rPr>
              <w:t xml:space="preserve"> </w:t>
            </w:r>
            <w:r>
              <w:rPr>
                <w:rFonts w:ascii="Arial" w:hAnsi="Arial" w:cs="Arial"/>
                <w:color w:val="000000"/>
                <w:spacing w:val="-2"/>
                <w:sz w:val="16"/>
                <w:szCs w:val="16"/>
                <w:lang w:val="en-GB"/>
              </w:rPr>
              <w:t>Surface</w:t>
            </w:r>
            <w:r>
              <w:rPr>
                <w:rFonts w:ascii="Arial" w:hAnsi="Arial" w:cs="Arial"/>
                <w:color w:val="000000"/>
                <w:spacing w:val="22"/>
                <w:w w:val="99"/>
                <w:sz w:val="16"/>
                <w:szCs w:val="16"/>
                <w:lang w:val="en-GB"/>
              </w:rPr>
              <w:t xml:space="preserve"> </w:t>
            </w:r>
            <w:r>
              <w:rPr>
                <w:rFonts w:ascii="Arial" w:hAnsi="Arial" w:cs="Arial"/>
                <w:color w:val="000000"/>
                <w:spacing w:val="-2"/>
                <w:sz w:val="16"/>
                <w:szCs w:val="16"/>
                <w:lang w:val="en-GB"/>
              </w:rPr>
              <w:t>flatness</w:t>
            </w:r>
          </w:p>
        </w:tc>
        <w:tc>
          <w:tcPr>
            <w:tcW w:w="1885" w:type="pct"/>
            <w:tcBorders>
              <w:top w:val="single" w:sz="6" w:space="0" w:color="000000"/>
              <w:left w:val="single" w:sz="6" w:space="0" w:color="000000"/>
              <w:bottom w:val="single" w:sz="6" w:space="0" w:color="000000"/>
              <w:right w:val="single" w:sz="6" w:space="0" w:color="000000"/>
            </w:tcBorders>
            <w:hideMark/>
          </w:tcPr>
          <w:p w14:paraId="62AE8D11" w14:textId="77777777" w:rsidR="000C7475" w:rsidRDefault="000C7475">
            <w:pPr>
              <w:pStyle w:val="TableParagraph"/>
              <w:spacing w:before="80" w:after="80" w:line="250" w:lineRule="exact"/>
              <w:ind w:left="21"/>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Centre</w:t>
            </w:r>
            <w:r>
              <w:rPr>
                <w:rFonts w:ascii="Arial" w:hAnsi="Arial" w:cs="Arial"/>
                <w:color w:val="000000"/>
                <w:spacing w:val="-12"/>
                <w:sz w:val="16"/>
                <w:szCs w:val="16"/>
                <w:lang w:val="en-GB"/>
              </w:rPr>
              <w:t xml:space="preserve"> </w:t>
            </w:r>
            <w:r>
              <w:rPr>
                <w:rFonts w:ascii="Arial" w:hAnsi="Arial" w:cs="Arial"/>
                <w:color w:val="000000"/>
                <w:spacing w:val="-2"/>
                <w:sz w:val="16"/>
                <w:szCs w:val="16"/>
                <w:lang w:val="en-GB"/>
              </w:rPr>
              <w:t>curvature</w:t>
            </w:r>
            <w:r>
              <w:rPr>
                <w:rFonts w:ascii="Arial" w:hAnsi="Arial" w:cs="Arial"/>
                <w:color w:val="000000"/>
                <w:spacing w:val="-13"/>
                <w:sz w:val="16"/>
                <w:szCs w:val="16"/>
                <w:lang w:val="en-GB"/>
              </w:rPr>
              <w:t xml:space="preserve"> </w:t>
            </w:r>
            <w:r>
              <w:rPr>
                <w:rFonts w:ascii="Arial" w:hAnsi="Arial" w:cs="Arial"/>
                <w:color w:val="000000"/>
                <w:spacing w:val="-2"/>
                <w:sz w:val="16"/>
                <w:szCs w:val="16"/>
                <w:lang w:val="en-GB"/>
              </w:rPr>
              <w:t>(%)</w:t>
            </w:r>
          </w:p>
        </w:tc>
        <w:tc>
          <w:tcPr>
            <w:tcW w:w="1075" w:type="pct"/>
            <w:vMerge w:val="restart"/>
            <w:tcBorders>
              <w:top w:val="single" w:sz="6" w:space="0" w:color="000000"/>
              <w:left w:val="single" w:sz="6" w:space="0" w:color="000000"/>
              <w:bottom w:val="single" w:sz="6" w:space="0" w:color="000000"/>
              <w:right w:val="single" w:sz="6" w:space="0" w:color="000000"/>
            </w:tcBorders>
          </w:tcPr>
          <w:p w14:paraId="5D66B86B" w14:textId="77777777" w:rsidR="000C7475" w:rsidRDefault="000C7475">
            <w:pPr>
              <w:widowControl w:val="0"/>
              <w:spacing w:before="80" w:after="80"/>
              <w:jc w:val="both"/>
              <w:rPr>
                <w:rFonts w:ascii="Arial" w:eastAsia="Calibri" w:hAnsi="Arial" w:cs="Arial"/>
                <w:color w:val="000000"/>
                <w:sz w:val="16"/>
                <w:szCs w:val="16"/>
                <w:lang w:val="en-GB"/>
              </w:rPr>
            </w:pPr>
          </w:p>
        </w:tc>
        <w:tc>
          <w:tcPr>
            <w:tcW w:w="1000" w:type="pct"/>
            <w:tcBorders>
              <w:top w:val="single" w:sz="6" w:space="0" w:color="000000"/>
              <w:left w:val="single" w:sz="6" w:space="0" w:color="000000"/>
              <w:bottom w:val="single" w:sz="6" w:space="0" w:color="000000"/>
              <w:right w:val="single" w:sz="6" w:space="0" w:color="000000"/>
            </w:tcBorders>
            <w:hideMark/>
          </w:tcPr>
          <w:p w14:paraId="48BDB949" w14:textId="77777777" w:rsidR="000C7475" w:rsidRDefault="000C7475">
            <w:pPr>
              <w:pStyle w:val="TableParagraph"/>
              <w:spacing w:before="80" w:after="80" w:line="250" w:lineRule="exact"/>
              <w:ind w:left="426"/>
              <w:jc w:val="center"/>
              <w:rPr>
                <w:rFonts w:ascii="Arial" w:eastAsia="Times New Roman" w:hAnsi="Arial" w:cs="Arial"/>
                <w:color w:val="000000"/>
                <w:sz w:val="16"/>
                <w:szCs w:val="16"/>
                <w:lang w:val="en-GB"/>
              </w:rPr>
            </w:pPr>
            <w:r>
              <w:rPr>
                <w:rFonts w:ascii="Arial" w:eastAsia="Times New Roman" w:hAnsi="Arial" w:cs="Arial"/>
                <w:color w:val="000000"/>
                <w:sz w:val="16"/>
                <w:szCs w:val="16"/>
                <w:lang w:val="en-GB"/>
              </w:rPr>
              <w:t>±</w:t>
            </w:r>
            <w:r>
              <w:rPr>
                <w:rFonts w:ascii="Arial" w:eastAsia="Times New Roman" w:hAnsi="Arial" w:cs="Arial"/>
                <w:color w:val="000000"/>
                <w:spacing w:val="-7"/>
                <w:sz w:val="16"/>
                <w:szCs w:val="16"/>
                <w:lang w:val="en-GB"/>
              </w:rPr>
              <w:t xml:space="preserve"> </w:t>
            </w:r>
            <w:r>
              <w:rPr>
                <w:rFonts w:ascii="Arial" w:eastAsia="Times New Roman" w:hAnsi="Arial" w:cs="Arial"/>
                <w:color w:val="000000"/>
                <w:spacing w:val="-3"/>
                <w:sz w:val="16"/>
                <w:szCs w:val="16"/>
                <w:lang w:val="en-GB"/>
              </w:rPr>
              <w:t>1.0</w:t>
            </w:r>
          </w:p>
        </w:tc>
      </w:tr>
      <w:tr w:rsidR="000C7475" w14:paraId="5411E115" w14:textId="77777777" w:rsidTr="000C7475">
        <w:trPr>
          <w:trHeight w:val="20"/>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3234A7DA" w14:textId="77777777" w:rsidR="000C7475" w:rsidRDefault="000C7475">
            <w:pPr>
              <w:rPr>
                <w:rFonts w:ascii="Arial" w:hAnsi="Arial" w:cs="Arial"/>
                <w:color w:val="000000"/>
                <w:sz w:val="16"/>
                <w:szCs w:val="16"/>
                <w:lang w:val="en-GB"/>
              </w:rPr>
            </w:pPr>
          </w:p>
        </w:tc>
        <w:tc>
          <w:tcPr>
            <w:tcW w:w="1885" w:type="pct"/>
            <w:tcBorders>
              <w:top w:val="single" w:sz="6" w:space="0" w:color="000000"/>
              <w:left w:val="single" w:sz="6" w:space="0" w:color="000000"/>
              <w:bottom w:val="single" w:sz="6" w:space="0" w:color="000000"/>
              <w:right w:val="single" w:sz="6" w:space="0" w:color="000000"/>
            </w:tcBorders>
            <w:hideMark/>
          </w:tcPr>
          <w:p w14:paraId="29181D4E" w14:textId="77777777" w:rsidR="000C7475" w:rsidRDefault="000C7475">
            <w:pPr>
              <w:pStyle w:val="TableParagraph"/>
              <w:spacing w:before="80" w:after="80" w:line="250" w:lineRule="exact"/>
              <w:ind w:left="21"/>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Edge</w:t>
            </w:r>
            <w:r>
              <w:rPr>
                <w:rFonts w:ascii="Arial" w:hAnsi="Arial" w:cs="Arial"/>
                <w:color w:val="000000"/>
                <w:spacing w:val="-13"/>
                <w:sz w:val="16"/>
                <w:szCs w:val="16"/>
                <w:lang w:val="en-GB"/>
              </w:rPr>
              <w:t xml:space="preserve"> </w:t>
            </w:r>
            <w:r>
              <w:rPr>
                <w:rFonts w:ascii="Arial" w:hAnsi="Arial" w:cs="Arial"/>
                <w:color w:val="000000"/>
                <w:spacing w:val="-3"/>
                <w:sz w:val="16"/>
                <w:szCs w:val="16"/>
                <w:lang w:val="en-GB"/>
              </w:rPr>
              <w:t>curvature</w:t>
            </w:r>
            <w:r>
              <w:rPr>
                <w:rFonts w:ascii="Arial" w:hAnsi="Arial" w:cs="Arial"/>
                <w:color w:val="000000"/>
                <w:spacing w:val="-13"/>
                <w:sz w:val="16"/>
                <w:szCs w:val="16"/>
                <w:lang w:val="en-GB"/>
              </w:rPr>
              <w:t xml:space="preserve"> </w:t>
            </w:r>
            <w:r>
              <w:rPr>
                <w:rFonts w:ascii="Arial" w:hAnsi="Arial" w:cs="Arial"/>
                <w:color w:val="000000"/>
                <w:spacing w:val="-3"/>
                <w:sz w:val="16"/>
                <w:szCs w:val="16"/>
                <w:lang w:val="en-GB"/>
              </w:rPr>
              <w:t>(%)</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1D28FB46" w14:textId="77777777" w:rsidR="000C7475" w:rsidRDefault="000C7475">
            <w:pPr>
              <w:rPr>
                <w:rFonts w:ascii="Arial" w:eastAsia="Calibri" w:hAnsi="Arial" w:cs="Arial"/>
                <w:color w:val="000000"/>
                <w:sz w:val="16"/>
                <w:szCs w:val="16"/>
                <w:lang w:val="en-GB"/>
              </w:rPr>
            </w:pPr>
          </w:p>
        </w:tc>
        <w:tc>
          <w:tcPr>
            <w:tcW w:w="1000" w:type="pct"/>
            <w:tcBorders>
              <w:top w:val="single" w:sz="6" w:space="0" w:color="000000"/>
              <w:left w:val="single" w:sz="6" w:space="0" w:color="000000"/>
              <w:bottom w:val="single" w:sz="6" w:space="0" w:color="000000"/>
              <w:right w:val="single" w:sz="6" w:space="0" w:color="000000"/>
            </w:tcBorders>
            <w:hideMark/>
          </w:tcPr>
          <w:p w14:paraId="483C8046" w14:textId="77777777" w:rsidR="000C7475" w:rsidRDefault="000C7475">
            <w:pPr>
              <w:pStyle w:val="TableParagraph"/>
              <w:spacing w:before="80" w:after="80" w:line="250" w:lineRule="exact"/>
              <w:ind w:left="425"/>
              <w:jc w:val="center"/>
              <w:rPr>
                <w:rFonts w:ascii="Arial" w:eastAsia="Times New Roman" w:hAnsi="Arial" w:cs="Arial"/>
                <w:color w:val="000000"/>
                <w:sz w:val="16"/>
                <w:szCs w:val="16"/>
                <w:lang w:val="en-GB"/>
              </w:rPr>
            </w:pPr>
            <w:r>
              <w:rPr>
                <w:rFonts w:ascii="Arial" w:eastAsia="Times New Roman" w:hAnsi="Arial" w:cs="Arial"/>
                <w:color w:val="000000"/>
                <w:sz w:val="16"/>
                <w:szCs w:val="16"/>
                <w:lang w:val="en-GB"/>
              </w:rPr>
              <w:t>±</w:t>
            </w:r>
            <w:r>
              <w:rPr>
                <w:rFonts w:ascii="Arial" w:eastAsia="Times New Roman" w:hAnsi="Arial" w:cs="Arial"/>
                <w:color w:val="000000"/>
                <w:spacing w:val="-7"/>
                <w:sz w:val="16"/>
                <w:szCs w:val="16"/>
                <w:lang w:val="en-GB"/>
              </w:rPr>
              <w:t xml:space="preserve"> </w:t>
            </w:r>
            <w:r>
              <w:rPr>
                <w:rFonts w:ascii="Arial" w:eastAsia="Times New Roman" w:hAnsi="Arial" w:cs="Arial"/>
                <w:color w:val="000000"/>
                <w:spacing w:val="-3"/>
                <w:sz w:val="16"/>
                <w:szCs w:val="16"/>
                <w:lang w:val="en-GB"/>
              </w:rPr>
              <w:t>1.0</w:t>
            </w:r>
          </w:p>
        </w:tc>
      </w:tr>
      <w:tr w:rsidR="000C7475" w14:paraId="2E3128A1" w14:textId="77777777" w:rsidTr="000C7475">
        <w:trPr>
          <w:trHeight w:val="20"/>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4CF4D2CC" w14:textId="77777777" w:rsidR="000C7475" w:rsidRDefault="000C7475">
            <w:pPr>
              <w:rPr>
                <w:rFonts w:ascii="Arial" w:hAnsi="Arial" w:cs="Arial"/>
                <w:color w:val="000000"/>
                <w:sz w:val="16"/>
                <w:szCs w:val="16"/>
                <w:lang w:val="en-GB"/>
              </w:rPr>
            </w:pPr>
          </w:p>
        </w:tc>
        <w:tc>
          <w:tcPr>
            <w:tcW w:w="1885" w:type="pct"/>
            <w:tcBorders>
              <w:top w:val="single" w:sz="6" w:space="0" w:color="000000"/>
              <w:left w:val="single" w:sz="6" w:space="0" w:color="000000"/>
              <w:bottom w:val="single" w:sz="6" w:space="0" w:color="000000"/>
              <w:right w:val="single" w:sz="6" w:space="0" w:color="000000"/>
            </w:tcBorders>
            <w:hideMark/>
          </w:tcPr>
          <w:p w14:paraId="6747B2B9" w14:textId="77777777" w:rsidR="000C7475" w:rsidRDefault="000C7475">
            <w:pPr>
              <w:pStyle w:val="TableParagraph"/>
              <w:spacing w:before="80" w:after="80" w:line="250" w:lineRule="exact"/>
              <w:ind w:left="21"/>
              <w:jc w:val="both"/>
              <w:rPr>
                <w:rFonts w:ascii="Arial" w:eastAsia="Times New Roman" w:hAnsi="Arial" w:cs="Arial"/>
                <w:color w:val="000000"/>
                <w:sz w:val="16"/>
                <w:szCs w:val="16"/>
                <w:lang w:val="en-GB"/>
              </w:rPr>
            </w:pPr>
            <w:r>
              <w:rPr>
                <w:rFonts w:ascii="Arial" w:hAnsi="Arial" w:cs="Arial"/>
                <w:color w:val="000000"/>
                <w:spacing w:val="-6"/>
                <w:sz w:val="16"/>
                <w:szCs w:val="16"/>
                <w:lang w:val="en-GB"/>
              </w:rPr>
              <w:t>Warpage</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44A06283" w14:textId="77777777" w:rsidR="000C7475" w:rsidRDefault="000C7475">
            <w:pPr>
              <w:rPr>
                <w:rFonts w:ascii="Arial" w:eastAsia="Calibri" w:hAnsi="Arial" w:cs="Arial"/>
                <w:color w:val="000000"/>
                <w:sz w:val="16"/>
                <w:szCs w:val="16"/>
                <w:lang w:val="en-GB"/>
              </w:rPr>
            </w:pPr>
          </w:p>
        </w:tc>
        <w:tc>
          <w:tcPr>
            <w:tcW w:w="1000" w:type="pct"/>
            <w:tcBorders>
              <w:top w:val="single" w:sz="6" w:space="0" w:color="000000"/>
              <w:left w:val="single" w:sz="6" w:space="0" w:color="000000"/>
              <w:bottom w:val="single" w:sz="6" w:space="0" w:color="000000"/>
              <w:right w:val="single" w:sz="6" w:space="0" w:color="000000"/>
            </w:tcBorders>
            <w:hideMark/>
          </w:tcPr>
          <w:p w14:paraId="57F0065E" w14:textId="77777777" w:rsidR="000C7475" w:rsidRDefault="000C7475">
            <w:pPr>
              <w:pStyle w:val="TableParagraph"/>
              <w:spacing w:before="80" w:after="80" w:line="250" w:lineRule="exact"/>
              <w:ind w:left="425"/>
              <w:jc w:val="center"/>
              <w:rPr>
                <w:rFonts w:ascii="Arial" w:eastAsia="Times New Roman" w:hAnsi="Arial" w:cs="Arial"/>
                <w:color w:val="000000"/>
                <w:sz w:val="16"/>
                <w:szCs w:val="16"/>
                <w:lang w:val="en-GB"/>
              </w:rPr>
            </w:pPr>
            <w:r>
              <w:rPr>
                <w:rFonts w:ascii="Arial" w:eastAsia="Times New Roman" w:hAnsi="Arial" w:cs="Arial"/>
                <w:color w:val="000000"/>
                <w:sz w:val="16"/>
                <w:szCs w:val="16"/>
                <w:lang w:val="en-GB"/>
              </w:rPr>
              <w:t>±</w:t>
            </w:r>
            <w:r>
              <w:rPr>
                <w:rFonts w:ascii="Arial" w:eastAsia="Times New Roman" w:hAnsi="Arial" w:cs="Arial"/>
                <w:color w:val="000000"/>
                <w:spacing w:val="-7"/>
                <w:sz w:val="16"/>
                <w:szCs w:val="16"/>
                <w:lang w:val="en-GB"/>
              </w:rPr>
              <w:t xml:space="preserve"> </w:t>
            </w:r>
            <w:r>
              <w:rPr>
                <w:rFonts w:ascii="Arial" w:eastAsia="Times New Roman" w:hAnsi="Arial" w:cs="Arial"/>
                <w:color w:val="000000"/>
                <w:spacing w:val="-2"/>
                <w:sz w:val="16"/>
                <w:szCs w:val="16"/>
                <w:lang w:val="en-GB"/>
              </w:rPr>
              <w:t>1.0</w:t>
            </w:r>
          </w:p>
        </w:tc>
      </w:tr>
      <w:tr w:rsidR="000C7475" w14:paraId="3CD60BA6" w14:textId="77777777" w:rsidTr="000C7475">
        <w:trPr>
          <w:trHeight w:val="20"/>
        </w:trPr>
        <w:tc>
          <w:tcPr>
            <w:tcW w:w="2925" w:type="pct"/>
            <w:gridSpan w:val="2"/>
            <w:tcBorders>
              <w:top w:val="single" w:sz="6" w:space="0" w:color="000000"/>
              <w:left w:val="single" w:sz="6" w:space="0" w:color="000000"/>
              <w:bottom w:val="single" w:sz="6" w:space="0" w:color="000000"/>
              <w:right w:val="single" w:sz="6" w:space="0" w:color="000000"/>
            </w:tcBorders>
            <w:hideMark/>
          </w:tcPr>
          <w:p w14:paraId="2EF07238" w14:textId="77777777" w:rsidR="000C7475" w:rsidRDefault="000C7475">
            <w:pPr>
              <w:pStyle w:val="TableParagraph"/>
              <w:spacing w:before="80" w:after="80" w:line="250" w:lineRule="exact"/>
              <w:ind w:left="21"/>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3.</w:t>
            </w:r>
            <w:r>
              <w:rPr>
                <w:rFonts w:ascii="Arial" w:hAnsi="Arial" w:cs="Arial"/>
                <w:color w:val="000000"/>
                <w:spacing w:val="-11"/>
                <w:sz w:val="16"/>
                <w:szCs w:val="16"/>
                <w:lang w:val="en-GB"/>
              </w:rPr>
              <w:t xml:space="preserve"> </w:t>
            </w:r>
            <w:r>
              <w:rPr>
                <w:rFonts w:ascii="Arial" w:hAnsi="Arial" w:cs="Arial"/>
                <w:color w:val="000000"/>
                <w:spacing w:val="-3"/>
                <w:sz w:val="16"/>
                <w:szCs w:val="16"/>
                <w:lang w:val="en-GB"/>
              </w:rPr>
              <w:t>Surface</w:t>
            </w:r>
            <w:r>
              <w:rPr>
                <w:rFonts w:ascii="Arial" w:hAnsi="Arial" w:cs="Arial"/>
                <w:color w:val="000000"/>
                <w:spacing w:val="-10"/>
                <w:sz w:val="16"/>
                <w:szCs w:val="16"/>
                <w:lang w:val="en-GB"/>
              </w:rPr>
              <w:t xml:space="preserve"> </w:t>
            </w:r>
            <w:r>
              <w:rPr>
                <w:rFonts w:ascii="Arial" w:hAnsi="Arial" w:cs="Arial"/>
                <w:color w:val="000000"/>
                <w:spacing w:val="-3"/>
                <w:sz w:val="16"/>
                <w:szCs w:val="16"/>
                <w:lang w:val="en-GB"/>
              </w:rPr>
              <w:t>quality</w:t>
            </w:r>
            <w:r>
              <w:rPr>
                <w:rFonts w:ascii="Arial" w:hAnsi="Arial" w:cs="Arial"/>
                <w:color w:val="000000"/>
                <w:spacing w:val="-9"/>
                <w:sz w:val="16"/>
                <w:szCs w:val="16"/>
                <w:lang w:val="en-GB"/>
              </w:rPr>
              <w:t xml:space="preserve"> </w:t>
            </w:r>
            <w:r>
              <w:rPr>
                <w:rFonts w:ascii="Arial" w:hAnsi="Arial" w:cs="Arial"/>
                <w:color w:val="000000"/>
                <w:spacing w:val="-3"/>
                <w:sz w:val="16"/>
                <w:szCs w:val="16"/>
                <w:lang w:val="en-GB"/>
              </w:rPr>
              <w:t>(%)</w:t>
            </w:r>
          </w:p>
        </w:tc>
        <w:tc>
          <w:tcPr>
            <w:tcW w:w="1075" w:type="pct"/>
            <w:tcBorders>
              <w:top w:val="single" w:sz="6" w:space="0" w:color="000000"/>
              <w:left w:val="single" w:sz="6" w:space="0" w:color="000000"/>
              <w:bottom w:val="single" w:sz="6" w:space="0" w:color="000000"/>
              <w:right w:val="single" w:sz="6" w:space="0" w:color="000000"/>
            </w:tcBorders>
          </w:tcPr>
          <w:p w14:paraId="595A9DFE" w14:textId="77777777" w:rsidR="000C7475" w:rsidRDefault="000C7475">
            <w:pPr>
              <w:widowControl w:val="0"/>
              <w:spacing w:before="80" w:after="80"/>
              <w:jc w:val="both"/>
              <w:rPr>
                <w:rFonts w:ascii="Arial" w:eastAsia="Calibri" w:hAnsi="Arial" w:cs="Arial"/>
                <w:color w:val="000000"/>
                <w:sz w:val="16"/>
                <w:szCs w:val="16"/>
                <w:lang w:val="en-GB"/>
              </w:rPr>
            </w:pPr>
          </w:p>
        </w:tc>
        <w:tc>
          <w:tcPr>
            <w:tcW w:w="1000" w:type="pct"/>
            <w:tcBorders>
              <w:top w:val="single" w:sz="6" w:space="0" w:color="000000"/>
              <w:left w:val="single" w:sz="6" w:space="0" w:color="000000"/>
              <w:bottom w:val="single" w:sz="6" w:space="0" w:color="000000"/>
              <w:right w:val="single" w:sz="6" w:space="0" w:color="000000"/>
            </w:tcBorders>
            <w:hideMark/>
          </w:tcPr>
          <w:p w14:paraId="046BF657" w14:textId="77777777" w:rsidR="000C7475" w:rsidRDefault="000C7475">
            <w:pPr>
              <w:pStyle w:val="TableParagraph"/>
              <w:spacing w:before="80" w:after="80" w:line="250" w:lineRule="exact"/>
              <w:ind w:left="362"/>
              <w:jc w:val="center"/>
              <w:rPr>
                <w:rFonts w:ascii="Arial" w:eastAsia="Times New Roman" w:hAnsi="Arial" w:cs="Arial"/>
                <w:color w:val="000000"/>
                <w:sz w:val="16"/>
                <w:szCs w:val="16"/>
                <w:lang w:val="en-GB"/>
              </w:rPr>
            </w:pPr>
            <w:r>
              <w:rPr>
                <w:rFonts w:ascii="Arial" w:hAnsi="Arial" w:cs="Arial"/>
                <w:color w:val="000000"/>
                <w:sz w:val="16"/>
                <w:szCs w:val="16"/>
                <w:lang w:val="en-GB"/>
              </w:rPr>
              <w:t>&gt;</w:t>
            </w:r>
            <w:r>
              <w:rPr>
                <w:rFonts w:ascii="Arial" w:hAnsi="Arial" w:cs="Arial"/>
                <w:color w:val="000000"/>
                <w:spacing w:val="-7"/>
                <w:sz w:val="16"/>
                <w:szCs w:val="16"/>
                <w:lang w:val="en-GB"/>
              </w:rPr>
              <w:t xml:space="preserve"> </w:t>
            </w:r>
            <w:r>
              <w:rPr>
                <w:rFonts w:ascii="Arial" w:hAnsi="Arial" w:cs="Arial"/>
                <w:color w:val="000000"/>
                <w:sz w:val="16"/>
                <w:szCs w:val="16"/>
                <w:lang w:val="en-GB"/>
              </w:rPr>
              <w:t>=</w:t>
            </w:r>
            <w:r>
              <w:rPr>
                <w:rFonts w:ascii="Arial" w:hAnsi="Arial" w:cs="Arial"/>
                <w:color w:val="000000"/>
                <w:spacing w:val="-7"/>
                <w:sz w:val="16"/>
                <w:szCs w:val="16"/>
                <w:lang w:val="en-GB"/>
              </w:rPr>
              <w:t xml:space="preserve"> </w:t>
            </w:r>
            <w:r>
              <w:rPr>
                <w:rFonts w:ascii="Arial" w:hAnsi="Arial" w:cs="Arial"/>
                <w:color w:val="000000"/>
                <w:spacing w:val="-3"/>
                <w:sz w:val="16"/>
                <w:szCs w:val="16"/>
                <w:lang w:val="en-GB"/>
              </w:rPr>
              <w:t>95</w:t>
            </w:r>
          </w:p>
        </w:tc>
      </w:tr>
    </w:tbl>
    <w:p w14:paraId="7A89A0F0" w14:textId="77777777" w:rsidR="000C7475" w:rsidRDefault="000C7475" w:rsidP="000C7475">
      <w:pPr>
        <w:spacing w:before="80" w:after="80"/>
        <w:rPr>
          <w:color w:val="000000"/>
          <w:sz w:val="16"/>
          <w:szCs w:val="16"/>
          <w:lang w:val="en-GB"/>
        </w:rPr>
      </w:pPr>
    </w:p>
    <w:tbl>
      <w:tblPr>
        <w:tblW w:w="0" w:type="auto"/>
        <w:tblInd w:w="108" w:type="dxa"/>
        <w:tblLook w:val="04A0" w:firstRow="1" w:lastRow="0" w:firstColumn="1" w:lastColumn="0" w:noHBand="0" w:noVBand="1"/>
      </w:tblPr>
      <w:tblGrid>
        <w:gridCol w:w="584"/>
        <w:gridCol w:w="3162"/>
        <w:gridCol w:w="5217"/>
      </w:tblGrid>
      <w:tr w:rsidR="000C7475" w14:paraId="54B906C2" w14:textId="77777777" w:rsidTr="000C7475">
        <w:tc>
          <w:tcPr>
            <w:tcW w:w="596" w:type="dxa"/>
          </w:tcPr>
          <w:p w14:paraId="0CF01BE4" w14:textId="77777777" w:rsidR="000C7475" w:rsidRDefault="000C7475">
            <w:pPr>
              <w:spacing w:before="120" w:after="120"/>
              <w:rPr>
                <w:sz w:val="16"/>
                <w:szCs w:val="16"/>
                <w:lang w:val="en-GB"/>
              </w:rPr>
            </w:pPr>
          </w:p>
        </w:tc>
        <w:tc>
          <w:tcPr>
            <w:tcW w:w="3260" w:type="dxa"/>
          </w:tcPr>
          <w:p w14:paraId="726AA150" w14:textId="77777777" w:rsidR="000C7475" w:rsidRDefault="000C7475">
            <w:pPr>
              <w:spacing w:before="120" w:after="120"/>
              <w:rPr>
                <w:sz w:val="16"/>
                <w:szCs w:val="16"/>
                <w:lang w:val="en-GB"/>
              </w:rPr>
            </w:pPr>
          </w:p>
        </w:tc>
        <w:tc>
          <w:tcPr>
            <w:tcW w:w="5358" w:type="dxa"/>
            <w:hideMark/>
          </w:tcPr>
          <w:p w14:paraId="7FBB6FB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b) Physical properties:</w:t>
            </w:r>
          </w:p>
        </w:tc>
      </w:tr>
    </w:tbl>
    <w:p w14:paraId="59452D7F" w14:textId="77777777" w:rsidR="000C7475" w:rsidRDefault="000C7475" w:rsidP="000C7475">
      <w:pPr>
        <w:spacing w:before="80" w:after="80"/>
        <w:jc w:val="both"/>
        <w:rPr>
          <w:rFonts w:ascii="Arial" w:hAnsi="Arial" w:cs="Arial"/>
          <w:color w:val="000000"/>
          <w:sz w:val="16"/>
          <w:szCs w:val="16"/>
          <w:lang w:val="en-GB"/>
        </w:rPr>
      </w:pPr>
    </w:p>
    <w:tbl>
      <w:tblPr>
        <w:tblW w:w="4772" w:type="pct"/>
        <w:tblCellMar>
          <w:left w:w="0" w:type="dxa"/>
          <w:right w:w="0" w:type="dxa"/>
        </w:tblCellMar>
        <w:tblLook w:val="01E0" w:firstRow="1" w:lastRow="1" w:firstColumn="1" w:lastColumn="1" w:noHBand="0" w:noVBand="0"/>
      </w:tblPr>
      <w:tblGrid>
        <w:gridCol w:w="2428"/>
        <w:gridCol w:w="2423"/>
        <w:gridCol w:w="1798"/>
        <w:gridCol w:w="1993"/>
      </w:tblGrid>
      <w:tr w:rsidR="000C7475" w14:paraId="7ACCC049" w14:textId="77777777" w:rsidTr="000C7475">
        <w:trPr>
          <w:trHeight w:val="20"/>
        </w:trPr>
        <w:tc>
          <w:tcPr>
            <w:tcW w:w="2807" w:type="pct"/>
            <w:gridSpan w:val="2"/>
            <w:tcBorders>
              <w:top w:val="single" w:sz="6" w:space="0" w:color="000000"/>
              <w:left w:val="single" w:sz="6" w:space="0" w:color="000000"/>
              <w:bottom w:val="single" w:sz="6" w:space="0" w:color="000000"/>
              <w:right w:val="single" w:sz="6" w:space="0" w:color="000000"/>
            </w:tcBorders>
            <w:hideMark/>
          </w:tcPr>
          <w:p w14:paraId="4DEF45FD" w14:textId="77777777" w:rsidR="000C7475" w:rsidRDefault="000C7475">
            <w:pPr>
              <w:pStyle w:val="TableParagraph"/>
              <w:spacing w:before="80" w:after="80"/>
              <w:ind w:left="2"/>
              <w:jc w:val="both"/>
              <w:rPr>
                <w:rFonts w:ascii="Arial" w:eastAsia="Times New Roman" w:hAnsi="Arial" w:cs="Arial"/>
                <w:color w:val="000000"/>
                <w:sz w:val="16"/>
                <w:szCs w:val="16"/>
                <w:lang w:val="en-GB"/>
              </w:rPr>
            </w:pPr>
            <w:r>
              <w:rPr>
                <w:rFonts w:ascii="Arial" w:hAnsi="Arial" w:cs="Arial"/>
                <w:color w:val="000000"/>
                <w:spacing w:val="-7"/>
                <w:sz w:val="16"/>
                <w:szCs w:val="16"/>
                <w:lang w:val="en-GB"/>
              </w:rPr>
              <w:t>Test</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Items</w:t>
            </w:r>
          </w:p>
        </w:tc>
        <w:tc>
          <w:tcPr>
            <w:tcW w:w="1040" w:type="pct"/>
            <w:tcBorders>
              <w:top w:val="single" w:sz="6" w:space="0" w:color="000000"/>
              <w:left w:val="single" w:sz="6" w:space="0" w:color="000000"/>
              <w:bottom w:val="single" w:sz="6" w:space="0" w:color="000000"/>
              <w:right w:val="single" w:sz="6" w:space="0" w:color="000000"/>
            </w:tcBorders>
            <w:hideMark/>
          </w:tcPr>
          <w:p w14:paraId="6F5CE77B" w14:textId="77777777" w:rsidR="000C7475" w:rsidRDefault="000C7475">
            <w:pPr>
              <w:pStyle w:val="TableParagraph"/>
              <w:spacing w:before="80" w:after="80"/>
              <w:ind w:left="311" w:right="144" w:hanging="167"/>
              <w:jc w:val="both"/>
              <w:rPr>
                <w:rFonts w:ascii="Arial" w:eastAsia="Times New Roman" w:hAnsi="Arial" w:cs="Arial"/>
                <w:color w:val="000000"/>
                <w:sz w:val="16"/>
                <w:szCs w:val="16"/>
                <w:lang w:val="en-GB"/>
              </w:rPr>
            </w:pPr>
            <w:r>
              <w:rPr>
                <w:rFonts w:ascii="Arial" w:hAnsi="Arial" w:cs="Arial"/>
                <w:color w:val="000000"/>
                <w:spacing w:val="-7"/>
                <w:sz w:val="16"/>
                <w:szCs w:val="16"/>
                <w:lang w:val="en-GB"/>
              </w:rPr>
              <w:t>Test</w:t>
            </w:r>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Method</w:t>
            </w:r>
            <w:r>
              <w:rPr>
                <w:rFonts w:ascii="Arial" w:hAnsi="Arial" w:cs="Arial"/>
                <w:color w:val="000000"/>
                <w:spacing w:val="21"/>
                <w:w w:val="99"/>
                <w:sz w:val="16"/>
                <w:szCs w:val="16"/>
                <w:lang w:val="en-GB"/>
              </w:rPr>
              <w:t xml:space="preserve"> </w:t>
            </w:r>
            <w:r>
              <w:rPr>
                <w:rFonts w:ascii="Arial" w:hAnsi="Arial" w:cs="Arial"/>
                <w:color w:val="000000"/>
                <w:spacing w:val="-1"/>
                <w:sz w:val="16"/>
                <w:szCs w:val="16"/>
                <w:lang w:val="en-GB"/>
              </w:rPr>
              <w:t>BS</w:t>
            </w:r>
            <w:r>
              <w:rPr>
                <w:rFonts w:ascii="Arial" w:hAnsi="Arial" w:cs="Arial"/>
                <w:color w:val="000000"/>
                <w:spacing w:val="-13"/>
                <w:sz w:val="16"/>
                <w:szCs w:val="16"/>
                <w:lang w:val="en-GB"/>
              </w:rPr>
              <w:t xml:space="preserve"> </w:t>
            </w:r>
            <w:r>
              <w:rPr>
                <w:rFonts w:ascii="Arial" w:hAnsi="Arial" w:cs="Arial"/>
                <w:color w:val="000000"/>
                <w:spacing w:val="-2"/>
                <w:sz w:val="16"/>
                <w:szCs w:val="16"/>
                <w:lang w:val="en-GB"/>
              </w:rPr>
              <w:t>6431</w:t>
            </w:r>
          </w:p>
        </w:tc>
        <w:tc>
          <w:tcPr>
            <w:tcW w:w="1153" w:type="pct"/>
            <w:tcBorders>
              <w:top w:val="single" w:sz="6" w:space="0" w:color="000000"/>
              <w:left w:val="single" w:sz="6" w:space="0" w:color="000000"/>
              <w:bottom w:val="single" w:sz="6" w:space="0" w:color="000000"/>
              <w:right w:val="single" w:sz="6" w:space="0" w:color="000000"/>
            </w:tcBorders>
            <w:hideMark/>
          </w:tcPr>
          <w:p w14:paraId="5A293B17" w14:textId="77777777" w:rsidR="000C7475" w:rsidRDefault="000C7475">
            <w:pPr>
              <w:pStyle w:val="TableParagraph"/>
              <w:spacing w:before="80" w:after="80"/>
              <w:ind w:left="386" w:right="275" w:hanging="81"/>
              <w:jc w:val="center"/>
              <w:rPr>
                <w:rFonts w:ascii="Arial" w:eastAsia="Times New Roman" w:hAnsi="Arial" w:cs="Arial"/>
                <w:color w:val="000000"/>
                <w:sz w:val="16"/>
                <w:szCs w:val="16"/>
                <w:lang w:val="en-GB"/>
              </w:rPr>
            </w:pPr>
            <w:r>
              <w:rPr>
                <w:rFonts w:ascii="Arial" w:hAnsi="Arial" w:cs="Arial"/>
                <w:color w:val="000000"/>
                <w:spacing w:val="-3"/>
                <w:sz w:val="16"/>
                <w:szCs w:val="16"/>
                <w:lang w:val="en-GB"/>
              </w:rPr>
              <w:t>Acceptance</w:t>
            </w:r>
            <w:r>
              <w:rPr>
                <w:rFonts w:ascii="Arial" w:hAnsi="Arial" w:cs="Arial"/>
                <w:color w:val="000000"/>
                <w:spacing w:val="26"/>
                <w:w w:val="99"/>
                <w:sz w:val="16"/>
                <w:szCs w:val="16"/>
                <w:lang w:val="en-GB"/>
              </w:rPr>
              <w:t xml:space="preserve"> </w:t>
            </w:r>
            <w:r>
              <w:rPr>
                <w:rFonts w:ascii="Arial" w:hAnsi="Arial" w:cs="Arial"/>
                <w:color w:val="000000"/>
                <w:spacing w:val="-3"/>
                <w:sz w:val="16"/>
                <w:szCs w:val="16"/>
                <w:lang w:val="en-GB"/>
              </w:rPr>
              <w:lastRenderedPageBreak/>
              <w:t>Standards</w:t>
            </w:r>
          </w:p>
        </w:tc>
      </w:tr>
      <w:tr w:rsidR="000C7475" w14:paraId="161C6057" w14:textId="77777777" w:rsidTr="000C7475">
        <w:trPr>
          <w:trHeight w:val="20"/>
        </w:trPr>
        <w:tc>
          <w:tcPr>
            <w:tcW w:w="2807" w:type="pct"/>
            <w:gridSpan w:val="2"/>
            <w:tcBorders>
              <w:top w:val="single" w:sz="6" w:space="0" w:color="000000"/>
              <w:left w:val="single" w:sz="6" w:space="0" w:color="000000"/>
              <w:bottom w:val="single" w:sz="6" w:space="0" w:color="000000"/>
              <w:right w:val="single" w:sz="6" w:space="0" w:color="000000"/>
            </w:tcBorders>
            <w:hideMark/>
          </w:tcPr>
          <w:p w14:paraId="1BF9B60B" w14:textId="77777777" w:rsidR="000C7475" w:rsidRDefault="000C7475">
            <w:pPr>
              <w:pStyle w:val="TableParagraph"/>
              <w:spacing w:before="80" w:after="80" w:line="250" w:lineRule="exact"/>
              <w:ind w:left="102"/>
              <w:jc w:val="both"/>
              <w:rPr>
                <w:rFonts w:ascii="Arial" w:eastAsia="Times New Roman" w:hAnsi="Arial" w:cs="Arial"/>
                <w:color w:val="000000"/>
                <w:sz w:val="16"/>
                <w:szCs w:val="16"/>
                <w:lang w:val="en-GB"/>
              </w:rPr>
            </w:pPr>
            <w:r>
              <w:rPr>
                <w:rFonts w:ascii="Arial" w:hAnsi="Arial" w:cs="Arial"/>
                <w:color w:val="000000"/>
                <w:spacing w:val="-2"/>
                <w:sz w:val="16"/>
                <w:szCs w:val="16"/>
                <w:lang w:val="en-GB"/>
              </w:rPr>
              <w:lastRenderedPageBreak/>
              <w:t>Nominal</w:t>
            </w:r>
            <w:r>
              <w:rPr>
                <w:rFonts w:ascii="Arial" w:hAnsi="Arial" w:cs="Arial"/>
                <w:color w:val="000000"/>
                <w:spacing w:val="-14"/>
                <w:sz w:val="16"/>
                <w:szCs w:val="16"/>
                <w:lang w:val="en-GB"/>
              </w:rPr>
              <w:t xml:space="preserve"> </w:t>
            </w:r>
            <w:r>
              <w:rPr>
                <w:rFonts w:ascii="Arial" w:hAnsi="Arial" w:cs="Arial"/>
                <w:color w:val="000000"/>
                <w:spacing w:val="-2"/>
                <w:sz w:val="16"/>
                <w:szCs w:val="16"/>
                <w:lang w:val="en-GB"/>
              </w:rPr>
              <w:t>Size</w:t>
            </w:r>
            <w:r>
              <w:rPr>
                <w:rFonts w:ascii="Arial" w:hAnsi="Arial" w:cs="Arial"/>
                <w:color w:val="000000"/>
                <w:spacing w:val="-12"/>
                <w:sz w:val="16"/>
                <w:szCs w:val="16"/>
                <w:lang w:val="en-GB"/>
              </w:rPr>
              <w:t xml:space="preserve"> </w:t>
            </w:r>
            <w:r>
              <w:rPr>
                <w:rFonts w:ascii="Arial" w:hAnsi="Arial" w:cs="Arial"/>
                <w:color w:val="000000"/>
                <w:spacing w:val="-2"/>
                <w:sz w:val="16"/>
                <w:szCs w:val="16"/>
                <w:lang w:val="en-GB"/>
              </w:rPr>
              <w:t>(mm)</w:t>
            </w:r>
          </w:p>
        </w:tc>
        <w:tc>
          <w:tcPr>
            <w:tcW w:w="1040" w:type="pct"/>
            <w:vMerge w:val="restart"/>
            <w:tcBorders>
              <w:top w:val="single" w:sz="6" w:space="0" w:color="000000"/>
              <w:left w:val="single" w:sz="6" w:space="0" w:color="000000"/>
              <w:bottom w:val="single" w:sz="6" w:space="0" w:color="000000"/>
              <w:right w:val="single" w:sz="6" w:space="0" w:color="000000"/>
            </w:tcBorders>
          </w:tcPr>
          <w:p w14:paraId="55C991D8" w14:textId="77777777" w:rsidR="000C7475" w:rsidRDefault="000C7475">
            <w:pPr>
              <w:widowControl w:val="0"/>
              <w:spacing w:before="80" w:after="80"/>
              <w:jc w:val="both"/>
              <w:rPr>
                <w:rFonts w:ascii="Arial" w:eastAsia="Calibri" w:hAnsi="Arial" w:cs="Arial"/>
                <w:color w:val="000000"/>
                <w:sz w:val="16"/>
                <w:szCs w:val="16"/>
                <w:lang w:val="en-GB"/>
              </w:rPr>
            </w:pPr>
          </w:p>
        </w:tc>
        <w:tc>
          <w:tcPr>
            <w:tcW w:w="1153" w:type="pct"/>
            <w:tcBorders>
              <w:top w:val="single" w:sz="6" w:space="0" w:color="000000"/>
              <w:left w:val="single" w:sz="6" w:space="0" w:color="000000"/>
              <w:bottom w:val="single" w:sz="6" w:space="0" w:color="000000"/>
              <w:right w:val="single" w:sz="6" w:space="0" w:color="000000"/>
            </w:tcBorders>
            <w:hideMark/>
          </w:tcPr>
          <w:p w14:paraId="30ED011B" w14:textId="77777777" w:rsidR="000C7475" w:rsidRDefault="000C7475">
            <w:pPr>
              <w:pStyle w:val="TableParagraph"/>
              <w:spacing w:before="80" w:after="80" w:line="250" w:lineRule="exact"/>
              <w:ind w:left="3" w:hanging="6"/>
              <w:jc w:val="center"/>
              <w:rPr>
                <w:rFonts w:ascii="Arial" w:eastAsia="Times New Roman" w:hAnsi="Arial" w:cs="Arial"/>
                <w:color w:val="000000"/>
                <w:sz w:val="16"/>
                <w:szCs w:val="16"/>
                <w:lang w:val="en-GB"/>
              </w:rPr>
            </w:pPr>
            <w:r>
              <w:rPr>
                <w:rFonts w:ascii="Arial" w:hAnsi="Arial" w:cs="Arial"/>
                <w:color w:val="000000"/>
                <w:spacing w:val="-1"/>
                <w:sz w:val="16"/>
                <w:szCs w:val="16"/>
                <w:lang w:val="en-GB"/>
              </w:rPr>
              <w:t>45</w:t>
            </w:r>
            <w:r>
              <w:rPr>
                <w:rFonts w:ascii="Arial" w:hAnsi="Arial" w:cs="Arial"/>
                <w:color w:val="000000"/>
                <w:spacing w:val="-7"/>
                <w:sz w:val="16"/>
                <w:szCs w:val="16"/>
                <w:lang w:val="en-GB"/>
              </w:rPr>
              <w:t xml:space="preserve"> </w:t>
            </w:r>
            <w:r>
              <w:rPr>
                <w:rFonts w:ascii="Arial" w:hAnsi="Arial" w:cs="Arial"/>
                <w:color w:val="000000"/>
                <w:sz w:val="16"/>
                <w:szCs w:val="16"/>
                <w:lang w:val="en-GB"/>
              </w:rPr>
              <w:t>x</w:t>
            </w:r>
            <w:r>
              <w:rPr>
                <w:rFonts w:ascii="Arial" w:hAnsi="Arial" w:cs="Arial"/>
                <w:color w:val="000000"/>
                <w:spacing w:val="-7"/>
                <w:sz w:val="16"/>
                <w:szCs w:val="16"/>
                <w:lang w:val="en-GB"/>
              </w:rPr>
              <w:t xml:space="preserve"> </w:t>
            </w:r>
            <w:r>
              <w:rPr>
                <w:rFonts w:ascii="Arial" w:hAnsi="Arial" w:cs="Arial"/>
                <w:color w:val="000000"/>
                <w:spacing w:val="-1"/>
                <w:sz w:val="16"/>
                <w:szCs w:val="16"/>
                <w:lang w:val="en-GB"/>
              </w:rPr>
              <w:t>45</w:t>
            </w:r>
            <w:r>
              <w:rPr>
                <w:rFonts w:ascii="Arial" w:hAnsi="Arial" w:cs="Arial"/>
                <w:color w:val="000000"/>
                <w:spacing w:val="-7"/>
                <w:sz w:val="16"/>
                <w:szCs w:val="16"/>
                <w:lang w:val="en-GB"/>
              </w:rPr>
              <w:t xml:space="preserve"> </w:t>
            </w:r>
            <w:r>
              <w:rPr>
                <w:rFonts w:ascii="Arial" w:hAnsi="Arial" w:cs="Arial"/>
                <w:color w:val="000000"/>
                <w:sz w:val="16"/>
                <w:szCs w:val="16"/>
                <w:lang w:val="en-GB"/>
              </w:rPr>
              <w:t>x</w:t>
            </w:r>
            <w:r>
              <w:rPr>
                <w:rFonts w:ascii="Arial" w:hAnsi="Arial" w:cs="Arial"/>
                <w:color w:val="000000"/>
                <w:spacing w:val="-7"/>
                <w:sz w:val="16"/>
                <w:szCs w:val="16"/>
                <w:lang w:val="en-GB"/>
              </w:rPr>
              <w:t xml:space="preserve"> </w:t>
            </w:r>
            <w:r>
              <w:rPr>
                <w:rFonts w:ascii="Arial" w:hAnsi="Arial" w:cs="Arial"/>
                <w:color w:val="000000"/>
                <w:sz w:val="16"/>
                <w:szCs w:val="16"/>
                <w:lang w:val="en-GB"/>
              </w:rPr>
              <w:t>7</w:t>
            </w:r>
            <w:r>
              <w:rPr>
                <w:rFonts w:ascii="Arial" w:hAnsi="Arial" w:cs="Arial"/>
                <w:color w:val="000000"/>
                <w:spacing w:val="-5"/>
                <w:sz w:val="16"/>
                <w:szCs w:val="16"/>
                <w:lang w:val="en-GB"/>
              </w:rPr>
              <w:t xml:space="preserve"> </w:t>
            </w:r>
            <w:r>
              <w:rPr>
                <w:rFonts w:ascii="Arial" w:hAnsi="Arial" w:cs="Arial"/>
                <w:color w:val="000000"/>
                <w:sz w:val="16"/>
                <w:szCs w:val="16"/>
                <w:lang w:val="en-GB"/>
              </w:rPr>
              <w:t>&amp;</w:t>
            </w:r>
          </w:p>
          <w:p w14:paraId="0F504965" w14:textId="77777777" w:rsidR="000C7475" w:rsidRDefault="000C7475">
            <w:pPr>
              <w:pStyle w:val="TableParagraph"/>
              <w:spacing w:before="80" w:after="80"/>
              <w:ind w:left="1" w:hanging="6"/>
              <w:jc w:val="center"/>
              <w:rPr>
                <w:rFonts w:ascii="Arial" w:eastAsia="Times New Roman" w:hAnsi="Arial" w:cs="Arial"/>
                <w:color w:val="000000"/>
                <w:sz w:val="16"/>
                <w:szCs w:val="16"/>
                <w:lang w:val="en-GB"/>
              </w:rPr>
            </w:pPr>
            <w:r>
              <w:rPr>
                <w:rFonts w:ascii="Arial" w:hAnsi="Arial" w:cs="Arial"/>
                <w:color w:val="000000"/>
                <w:spacing w:val="-1"/>
                <w:sz w:val="16"/>
                <w:szCs w:val="16"/>
                <w:lang w:val="en-GB"/>
              </w:rPr>
              <w:t>45</w:t>
            </w:r>
            <w:r>
              <w:rPr>
                <w:rFonts w:ascii="Arial" w:hAnsi="Arial" w:cs="Arial"/>
                <w:color w:val="000000"/>
                <w:spacing w:val="-6"/>
                <w:sz w:val="16"/>
                <w:szCs w:val="16"/>
                <w:lang w:val="en-GB"/>
              </w:rPr>
              <w:t xml:space="preserve"> </w:t>
            </w:r>
            <w:r>
              <w:rPr>
                <w:rFonts w:ascii="Arial" w:hAnsi="Arial" w:cs="Arial"/>
                <w:color w:val="000000"/>
                <w:sz w:val="16"/>
                <w:szCs w:val="16"/>
                <w:lang w:val="en-GB"/>
              </w:rPr>
              <w:t>x</w:t>
            </w:r>
            <w:r>
              <w:rPr>
                <w:rFonts w:ascii="Arial" w:hAnsi="Arial" w:cs="Arial"/>
                <w:color w:val="000000"/>
                <w:spacing w:val="-6"/>
                <w:sz w:val="16"/>
                <w:szCs w:val="16"/>
                <w:lang w:val="en-GB"/>
              </w:rPr>
              <w:t xml:space="preserve"> </w:t>
            </w:r>
            <w:r>
              <w:rPr>
                <w:rFonts w:ascii="Arial" w:hAnsi="Arial" w:cs="Arial"/>
                <w:color w:val="000000"/>
                <w:spacing w:val="-1"/>
                <w:sz w:val="16"/>
                <w:szCs w:val="16"/>
                <w:lang w:val="en-GB"/>
              </w:rPr>
              <w:t>95</w:t>
            </w:r>
            <w:r>
              <w:rPr>
                <w:rFonts w:ascii="Arial" w:hAnsi="Arial" w:cs="Arial"/>
                <w:color w:val="000000"/>
                <w:spacing w:val="-6"/>
                <w:sz w:val="16"/>
                <w:szCs w:val="16"/>
                <w:lang w:val="en-GB"/>
              </w:rPr>
              <w:t xml:space="preserve"> </w:t>
            </w:r>
            <w:r>
              <w:rPr>
                <w:rFonts w:ascii="Arial" w:hAnsi="Arial" w:cs="Arial"/>
                <w:color w:val="000000"/>
                <w:sz w:val="16"/>
                <w:szCs w:val="16"/>
                <w:lang w:val="en-GB"/>
              </w:rPr>
              <w:t>x</w:t>
            </w:r>
            <w:r>
              <w:rPr>
                <w:rFonts w:ascii="Arial" w:hAnsi="Arial" w:cs="Arial"/>
                <w:color w:val="000000"/>
                <w:spacing w:val="-6"/>
                <w:sz w:val="16"/>
                <w:szCs w:val="16"/>
                <w:lang w:val="en-GB"/>
              </w:rPr>
              <w:t xml:space="preserve"> </w:t>
            </w:r>
            <w:r>
              <w:rPr>
                <w:rFonts w:ascii="Arial" w:hAnsi="Arial" w:cs="Arial"/>
                <w:color w:val="000000"/>
                <w:sz w:val="16"/>
                <w:szCs w:val="16"/>
                <w:lang w:val="en-GB"/>
              </w:rPr>
              <w:t>7</w:t>
            </w:r>
          </w:p>
        </w:tc>
      </w:tr>
      <w:tr w:rsidR="000C7475" w14:paraId="62631643" w14:textId="77777777" w:rsidTr="000C7475">
        <w:trPr>
          <w:trHeight w:val="20"/>
        </w:trPr>
        <w:tc>
          <w:tcPr>
            <w:tcW w:w="2807" w:type="pct"/>
            <w:gridSpan w:val="2"/>
            <w:tcBorders>
              <w:top w:val="single" w:sz="6" w:space="0" w:color="000000"/>
              <w:left w:val="single" w:sz="6" w:space="0" w:color="000000"/>
              <w:bottom w:val="single" w:sz="6" w:space="0" w:color="000000"/>
              <w:right w:val="single" w:sz="6" w:space="0" w:color="000000"/>
            </w:tcBorders>
            <w:hideMark/>
          </w:tcPr>
          <w:p w14:paraId="59A8A95E" w14:textId="77777777" w:rsidR="000C7475" w:rsidRDefault="000C7475">
            <w:pPr>
              <w:pStyle w:val="TableParagraph"/>
              <w:spacing w:before="80" w:after="80" w:line="250" w:lineRule="exact"/>
              <w:ind w:left="102"/>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BS</w:t>
            </w:r>
            <w:r>
              <w:rPr>
                <w:rFonts w:ascii="Arial" w:hAnsi="Arial" w:cs="Arial"/>
                <w:color w:val="000000"/>
                <w:spacing w:val="-15"/>
                <w:sz w:val="16"/>
                <w:szCs w:val="16"/>
                <w:lang w:val="en-GB"/>
              </w:rPr>
              <w:t xml:space="preserve"> </w:t>
            </w:r>
            <w:r>
              <w:rPr>
                <w:rFonts w:ascii="Arial" w:hAnsi="Arial" w:cs="Arial"/>
                <w:color w:val="000000"/>
                <w:spacing w:val="-2"/>
                <w:sz w:val="16"/>
                <w:szCs w:val="16"/>
                <w:lang w:val="en-GB"/>
              </w:rPr>
              <w:t>6431</w:t>
            </w:r>
            <w:r>
              <w:rPr>
                <w:rFonts w:ascii="Arial" w:hAnsi="Arial" w:cs="Arial"/>
                <w:color w:val="000000"/>
                <w:spacing w:val="-13"/>
                <w:sz w:val="16"/>
                <w:szCs w:val="16"/>
                <w:lang w:val="en-GB"/>
              </w:rPr>
              <w:t xml:space="preserve"> </w:t>
            </w:r>
            <w:r>
              <w:rPr>
                <w:rFonts w:ascii="Arial" w:hAnsi="Arial" w:cs="Arial"/>
                <w:color w:val="000000"/>
                <w:spacing w:val="-2"/>
                <w:sz w:val="16"/>
                <w:szCs w:val="16"/>
                <w:lang w:val="en-GB"/>
              </w:rPr>
              <w:t>classification</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36766B18" w14:textId="77777777" w:rsidR="000C7475" w:rsidRDefault="000C7475">
            <w:pPr>
              <w:rPr>
                <w:rFonts w:ascii="Arial" w:eastAsia="Calibri" w:hAnsi="Arial" w:cs="Arial"/>
                <w:color w:val="000000"/>
                <w:sz w:val="16"/>
                <w:szCs w:val="16"/>
                <w:lang w:val="en-GB"/>
              </w:rPr>
            </w:pPr>
          </w:p>
        </w:tc>
        <w:tc>
          <w:tcPr>
            <w:tcW w:w="1153" w:type="pct"/>
            <w:tcBorders>
              <w:top w:val="single" w:sz="6" w:space="0" w:color="000000"/>
              <w:left w:val="single" w:sz="6" w:space="0" w:color="000000"/>
              <w:bottom w:val="single" w:sz="6" w:space="0" w:color="000000"/>
              <w:right w:val="single" w:sz="6" w:space="0" w:color="000000"/>
            </w:tcBorders>
            <w:hideMark/>
          </w:tcPr>
          <w:p w14:paraId="77F7396E" w14:textId="77777777" w:rsidR="000C7475" w:rsidRDefault="000C7475">
            <w:pPr>
              <w:pStyle w:val="TableParagraph"/>
              <w:spacing w:before="80" w:after="80" w:line="250" w:lineRule="exact"/>
              <w:ind w:right="1" w:hanging="6"/>
              <w:jc w:val="center"/>
              <w:rPr>
                <w:rFonts w:ascii="Arial" w:eastAsia="Times New Roman" w:hAnsi="Arial" w:cs="Arial"/>
                <w:color w:val="000000"/>
                <w:sz w:val="16"/>
                <w:szCs w:val="16"/>
                <w:lang w:val="en-GB"/>
              </w:rPr>
            </w:pPr>
            <w:r>
              <w:rPr>
                <w:rFonts w:ascii="Arial" w:hAnsi="Arial" w:cs="Arial"/>
                <w:color w:val="000000"/>
                <w:spacing w:val="-3"/>
                <w:sz w:val="16"/>
                <w:szCs w:val="16"/>
                <w:lang w:val="en-GB"/>
              </w:rPr>
              <w:t>BI</w:t>
            </w:r>
          </w:p>
        </w:tc>
      </w:tr>
      <w:tr w:rsidR="000C7475" w14:paraId="586F7D79" w14:textId="77777777" w:rsidTr="000C7475">
        <w:trPr>
          <w:trHeight w:val="20"/>
        </w:trPr>
        <w:tc>
          <w:tcPr>
            <w:tcW w:w="1405" w:type="pct"/>
            <w:vMerge w:val="restart"/>
            <w:tcBorders>
              <w:top w:val="single" w:sz="6" w:space="0" w:color="000000"/>
              <w:left w:val="single" w:sz="6" w:space="0" w:color="000000"/>
              <w:bottom w:val="single" w:sz="6" w:space="0" w:color="000000"/>
              <w:right w:val="single" w:sz="6" w:space="0" w:color="000000"/>
            </w:tcBorders>
            <w:hideMark/>
          </w:tcPr>
          <w:p w14:paraId="0E59F85C" w14:textId="77777777" w:rsidR="000C7475" w:rsidRDefault="000C7475">
            <w:pPr>
              <w:pStyle w:val="TableParagraph"/>
              <w:spacing w:before="80" w:after="80"/>
              <w:ind w:left="318" w:right="105" w:hanging="217"/>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1.</w:t>
            </w:r>
            <w:r>
              <w:rPr>
                <w:rFonts w:ascii="Arial" w:hAnsi="Arial" w:cs="Arial"/>
                <w:color w:val="000000"/>
                <w:spacing w:val="-8"/>
                <w:sz w:val="16"/>
                <w:szCs w:val="16"/>
                <w:lang w:val="en-GB"/>
              </w:rPr>
              <w:t xml:space="preserve"> </w:t>
            </w:r>
            <w:r>
              <w:rPr>
                <w:rFonts w:ascii="Arial" w:hAnsi="Arial" w:cs="Arial"/>
                <w:color w:val="000000"/>
                <w:spacing w:val="-6"/>
                <w:sz w:val="16"/>
                <w:szCs w:val="16"/>
                <w:lang w:val="en-GB"/>
              </w:rPr>
              <w:t>*Water</w:t>
            </w:r>
            <w:r>
              <w:rPr>
                <w:rFonts w:ascii="Arial" w:hAnsi="Arial" w:cs="Arial"/>
                <w:color w:val="000000"/>
                <w:spacing w:val="20"/>
                <w:w w:val="99"/>
                <w:sz w:val="16"/>
                <w:szCs w:val="16"/>
                <w:lang w:val="en-GB"/>
              </w:rPr>
              <w:t xml:space="preserve"> </w:t>
            </w:r>
            <w:r>
              <w:rPr>
                <w:rFonts w:ascii="Arial" w:hAnsi="Arial" w:cs="Arial"/>
                <w:color w:val="000000"/>
                <w:spacing w:val="-3"/>
                <w:sz w:val="16"/>
                <w:szCs w:val="16"/>
                <w:lang w:val="en-GB"/>
              </w:rPr>
              <w:t>absorption</w:t>
            </w:r>
            <w:r>
              <w:rPr>
                <w:rFonts w:ascii="Arial" w:hAnsi="Arial" w:cs="Arial"/>
                <w:color w:val="000000"/>
                <w:spacing w:val="-16"/>
                <w:sz w:val="16"/>
                <w:szCs w:val="16"/>
                <w:lang w:val="en-GB"/>
              </w:rPr>
              <w:t xml:space="preserve"> </w:t>
            </w:r>
            <w:r>
              <w:rPr>
                <w:rFonts w:ascii="Arial" w:hAnsi="Arial" w:cs="Arial"/>
                <w:color w:val="000000"/>
                <w:spacing w:val="-3"/>
                <w:sz w:val="16"/>
                <w:szCs w:val="16"/>
                <w:lang w:val="en-GB"/>
              </w:rPr>
              <w:t>(%)</w:t>
            </w:r>
          </w:p>
        </w:tc>
        <w:tc>
          <w:tcPr>
            <w:tcW w:w="1402" w:type="pct"/>
            <w:tcBorders>
              <w:top w:val="single" w:sz="6" w:space="0" w:color="000000"/>
              <w:left w:val="single" w:sz="6" w:space="0" w:color="000000"/>
              <w:bottom w:val="single" w:sz="6" w:space="0" w:color="000000"/>
              <w:right w:val="single" w:sz="6" w:space="0" w:color="000000"/>
            </w:tcBorders>
            <w:hideMark/>
          </w:tcPr>
          <w:p w14:paraId="2C99AA1B" w14:textId="77777777" w:rsidR="000C7475" w:rsidRDefault="000C7475">
            <w:pPr>
              <w:pStyle w:val="TableParagraph"/>
              <w:spacing w:before="80" w:after="80" w:line="250" w:lineRule="exact"/>
              <w:ind w:left="102"/>
              <w:jc w:val="both"/>
              <w:rPr>
                <w:rFonts w:ascii="Arial" w:eastAsia="Times New Roman" w:hAnsi="Arial" w:cs="Arial"/>
                <w:color w:val="000000"/>
                <w:sz w:val="16"/>
                <w:szCs w:val="16"/>
                <w:lang w:val="en-GB"/>
              </w:rPr>
            </w:pPr>
            <w:r>
              <w:rPr>
                <w:rFonts w:ascii="Arial" w:hAnsi="Arial" w:cs="Arial"/>
                <w:color w:val="000000"/>
                <w:spacing w:val="-6"/>
                <w:sz w:val="16"/>
                <w:szCs w:val="16"/>
                <w:lang w:val="en-GB"/>
              </w:rPr>
              <w:t>Average</w:t>
            </w:r>
          </w:p>
        </w:tc>
        <w:tc>
          <w:tcPr>
            <w:tcW w:w="1040" w:type="pct"/>
            <w:vMerge w:val="restart"/>
            <w:tcBorders>
              <w:top w:val="single" w:sz="6" w:space="0" w:color="000000"/>
              <w:left w:val="single" w:sz="6" w:space="0" w:color="000000"/>
              <w:bottom w:val="single" w:sz="6" w:space="0" w:color="000000"/>
              <w:right w:val="single" w:sz="6" w:space="0" w:color="000000"/>
            </w:tcBorders>
            <w:hideMark/>
          </w:tcPr>
          <w:p w14:paraId="1E1F88A1" w14:textId="77777777" w:rsidR="000C7475" w:rsidRDefault="000C7475">
            <w:pPr>
              <w:pStyle w:val="TableParagraph"/>
              <w:spacing w:before="80" w:after="80" w:line="250" w:lineRule="exact"/>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Part</w:t>
            </w:r>
            <w:r>
              <w:rPr>
                <w:rFonts w:ascii="Arial" w:hAnsi="Arial" w:cs="Arial"/>
                <w:color w:val="000000"/>
                <w:spacing w:val="-7"/>
                <w:sz w:val="16"/>
                <w:szCs w:val="16"/>
                <w:lang w:val="en-GB"/>
              </w:rPr>
              <w:t xml:space="preserve"> 11</w:t>
            </w:r>
            <w:r>
              <w:rPr>
                <w:rFonts w:ascii="Arial" w:hAnsi="Arial" w:cs="Arial"/>
                <w:color w:val="000000"/>
                <w:spacing w:val="-6"/>
                <w:sz w:val="16"/>
                <w:szCs w:val="16"/>
                <w:lang w:val="en-GB"/>
              </w:rPr>
              <w:t xml:space="preserve"> </w:t>
            </w:r>
            <w:r>
              <w:rPr>
                <w:rFonts w:ascii="Arial" w:hAnsi="Arial" w:cs="Arial"/>
                <w:color w:val="000000"/>
                <w:sz w:val="16"/>
                <w:szCs w:val="16"/>
                <w:lang w:val="en-GB"/>
              </w:rPr>
              <w:t>:</w:t>
            </w:r>
            <w:r>
              <w:rPr>
                <w:rFonts w:ascii="Arial" w:hAnsi="Arial" w:cs="Arial"/>
                <w:color w:val="000000"/>
                <w:spacing w:val="-2"/>
                <w:sz w:val="16"/>
                <w:szCs w:val="16"/>
                <w:lang w:val="en-GB"/>
              </w:rPr>
              <w:t>1983</w:t>
            </w:r>
          </w:p>
        </w:tc>
        <w:tc>
          <w:tcPr>
            <w:tcW w:w="1153" w:type="pct"/>
            <w:tcBorders>
              <w:top w:val="single" w:sz="6" w:space="0" w:color="000000"/>
              <w:left w:val="single" w:sz="6" w:space="0" w:color="000000"/>
              <w:bottom w:val="single" w:sz="6" w:space="0" w:color="000000"/>
              <w:right w:val="single" w:sz="6" w:space="0" w:color="000000"/>
            </w:tcBorders>
            <w:hideMark/>
          </w:tcPr>
          <w:p w14:paraId="3AC95285" w14:textId="77777777" w:rsidR="000C7475" w:rsidRDefault="000C7475">
            <w:pPr>
              <w:pStyle w:val="TableParagraph"/>
              <w:spacing w:before="80" w:after="80" w:line="250" w:lineRule="exact"/>
              <w:ind w:left="485" w:hanging="485"/>
              <w:jc w:val="center"/>
              <w:rPr>
                <w:rFonts w:ascii="Arial" w:eastAsia="Times New Roman" w:hAnsi="Arial" w:cs="Arial"/>
                <w:color w:val="000000"/>
                <w:sz w:val="16"/>
                <w:szCs w:val="16"/>
                <w:lang w:val="en-GB"/>
              </w:rPr>
            </w:pPr>
            <w:r>
              <w:rPr>
                <w:rFonts w:ascii="Arial" w:hAnsi="Arial" w:cs="Arial"/>
                <w:color w:val="000000"/>
                <w:sz w:val="16"/>
                <w:szCs w:val="16"/>
                <w:lang w:val="en-GB"/>
              </w:rPr>
              <w:t>&lt;</w:t>
            </w:r>
            <w:r>
              <w:rPr>
                <w:rFonts w:ascii="Arial" w:hAnsi="Arial" w:cs="Arial"/>
                <w:color w:val="000000"/>
                <w:spacing w:val="-6"/>
                <w:sz w:val="16"/>
                <w:szCs w:val="16"/>
                <w:lang w:val="en-GB"/>
              </w:rPr>
              <w:t xml:space="preserve"> </w:t>
            </w:r>
            <w:r>
              <w:rPr>
                <w:rFonts w:ascii="Arial" w:hAnsi="Arial" w:cs="Arial"/>
                <w:color w:val="000000"/>
                <w:sz w:val="16"/>
                <w:szCs w:val="16"/>
                <w:lang w:val="en-GB"/>
              </w:rPr>
              <w:t>=</w:t>
            </w:r>
            <w:r>
              <w:rPr>
                <w:rFonts w:ascii="Arial" w:hAnsi="Arial" w:cs="Arial"/>
                <w:color w:val="000000"/>
                <w:spacing w:val="-7"/>
                <w:sz w:val="16"/>
                <w:szCs w:val="16"/>
                <w:lang w:val="en-GB"/>
              </w:rPr>
              <w:t xml:space="preserve"> </w:t>
            </w:r>
            <w:r>
              <w:rPr>
                <w:rFonts w:ascii="Arial" w:hAnsi="Arial" w:cs="Arial"/>
                <w:color w:val="000000"/>
                <w:sz w:val="16"/>
                <w:szCs w:val="16"/>
                <w:lang w:val="en-GB"/>
              </w:rPr>
              <w:t>3</w:t>
            </w:r>
          </w:p>
        </w:tc>
      </w:tr>
      <w:tr w:rsidR="000C7475" w14:paraId="1CEB81DD" w14:textId="77777777" w:rsidTr="000C7475">
        <w:trPr>
          <w:trHeight w:val="20"/>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482D7DE6" w14:textId="77777777" w:rsidR="000C7475" w:rsidRDefault="000C7475">
            <w:pPr>
              <w:rPr>
                <w:rFonts w:ascii="Arial" w:hAnsi="Arial" w:cs="Arial"/>
                <w:color w:val="000000"/>
                <w:sz w:val="16"/>
                <w:szCs w:val="16"/>
                <w:lang w:val="en-GB"/>
              </w:rPr>
            </w:pPr>
          </w:p>
        </w:tc>
        <w:tc>
          <w:tcPr>
            <w:tcW w:w="1402" w:type="pct"/>
            <w:tcBorders>
              <w:top w:val="single" w:sz="6" w:space="0" w:color="000000"/>
              <w:left w:val="single" w:sz="6" w:space="0" w:color="000000"/>
              <w:bottom w:val="single" w:sz="6" w:space="0" w:color="000000"/>
              <w:right w:val="single" w:sz="6" w:space="0" w:color="000000"/>
            </w:tcBorders>
            <w:hideMark/>
          </w:tcPr>
          <w:p w14:paraId="1443AC76" w14:textId="77777777" w:rsidR="000C7475" w:rsidRDefault="000C7475">
            <w:pPr>
              <w:pStyle w:val="TableParagraph"/>
              <w:spacing w:before="80" w:after="80" w:line="250" w:lineRule="exact"/>
              <w:ind w:left="102"/>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Individual</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033BDE6C" w14:textId="77777777" w:rsidR="000C7475" w:rsidRDefault="000C7475">
            <w:pPr>
              <w:rPr>
                <w:rFonts w:ascii="Arial" w:hAnsi="Arial" w:cs="Arial"/>
                <w:color w:val="000000"/>
                <w:sz w:val="16"/>
                <w:szCs w:val="16"/>
                <w:lang w:val="en-GB"/>
              </w:rPr>
            </w:pPr>
          </w:p>
        </w:tc>
        <w:tc>
          <w:tcPr>
            <w:tcW w:w="1153" w:type="pct"/>
            <w:tcBorders>
              <w:top w:val="single" w:sz="6" w:space="0" w:color="000000"/>
              <w:left w:val="single" w:sz="6" w:space="0" w:color="000000"/>
              <w:bottom w:val="single" w:sz="6" w:space="0" w:color="000000"/>
              <w:right w:val="single" w:sz="6" w:space="0" w:color="000000"/>
            </w:tcBorders>
            <w:hideMark/>
          </w:tcPr>
          <w:p w14:paraId="2AD08783" w14:textId="77777777" w:rsidR="000C7475" w:rsidRDefault="000C7475">
            <w:pPr>
              <w:pStyle w:val="TableParagraph"/>
              <w:spacing w:before="80" w:after="80" w:line="250" w:lineRule="exact"/>
              <w:ind w:left="485" w:hanging="485"/>
              <w:jc w:val="center"/>
              <w:rPr>
                <w:rFonts w:ascii="Arial" w:eastAsia="Times New Roman" w:hAnsi="Arial" w:cs="Arial"/>
                <w:color w:val="000000"/>
                <w:sz w:val="16"/>
                <w:szCs w:val="16"/>
                <w:lang w:val="en-GB"/>
              </w:rPr>
            </w:pPr>
            <w:r>
              <w:rPr>
                <w:rFonts w:ascii="Arial" w:hAnsi="Arial" w:cs="Arial"/>
                <w:color w:val="000000"/>
                <w:sz w:val="16"/>
                <w:szCs w:val="16"/>
                <w:lang w:val="en-GB"/>
              </w:rPr>
              <w:t>&lt;</w:t>
            </w:r>
            <w:r>
              <w:rPr>
                <w:rFonts w:ascii="Arial" w:hAnsi="Arial" w:cs="Arial"/>
                <w:color w:val="000000"/>
                <w:spacing w:val="-7"/>
                <w:sz w:val="16"/>
                <w:szCs w:val="16"/>
                <w:lang w:val="en-GB"/>
              </w:rPr>
              <w:t xml:space="preserve"> </w:t>
            </w:r>
            <w:r>
              <w:rPr>
                <w:rFonts w:ascii="Arial" w:hAnsi="Arial" w:cs="Arial"/>
                <w:color w:val="000000"/>
                <w:sz w:val="16"/>
                <w:szCs w:val="16"/>
                <w:lang w:val="en-GB"/>
              </w:rPr>
              <w:t>=</w:t>
            </w:r>
            <w:r>
              <w:rPr>
                <w:rFonts w:ascii="Arial" w:hAnsi="Arial" w:cs="Arial"/>
                <w:color w:val="000000"/>
                <w:spacing w:val="-8"/>
                <w:sz w:val="16"/>
                <w:szCs w:val="16"/>
                <w:lang w:val="en-GB"/>
              </w:rPr>
              <w:t xml:space="preserve"> </w:t>
            </w:r>
            <w:r>
              <w:rPr>
                <w:rFonts w:ascii="Arial" w:hAnsi="Arial" w:cs="Arial"/>
                <w:color w:val="000000"/>
                <w:spacing w:val="-3"/>
                <w:sz w:val="16"/>
                <w:szCs w:val="16"/>
                <w:lang w:val="en-GB"/>
              </w:rPr>
              <w:t>3.3</w:t>
            </w:r>
          </w:p>
        </w:tc>
      </w:tr>
      <w:tr w:rsidR="000C7475" w14:paraId="196885D5" w14:textId="77777777" w:rsidTr="000C7475">
        <w:trPr>
          <w:trHeight w:val="20"/>
        </w:trPr>
        <w:tc>
          <w:tcPr>
            <w:tcW w:w="1405" w:type="pct"/>
            <w:tcBorders>
              <w:top w:val="single" w:sz="6" w:space="0" w:color="000000"/>
              <w:left w:val="single" w:sz="6" w:space="0" w:color="000000"/>
              <w:bottom w:val="single" w:sz="6" w:space="0" w:color="000000"/>
              <w:right w:val="single" w:sz="6" w:space="0" w:color="000000"/>
            </w:tcBorders>
            <w:hideMark/>
          </w:tcPr>
          <w:p w14:paraId="11E1BA87" w14:textId="77777777" w:rsidR="000C7475" w:rsidRDefault="000C7475">
            <w:pPr>
              <w:pStyle w:val="TableParagraph"/>
              <w:spacing w:before="80" w:after="80" w:line="254" w:lineRule="exact"/>
              <w:ind w:left="318" w:right="297" w:hanging="217"/>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2.</w:t>
            </w:r>
            <w:r>
              <w:rPr>
                <w:rFonts w:ascii="Arial" w:hAnsi="Arial" w:cs="Arial"/>
                <w:color w:val="000000"/>
                <w:spacing w:val="-12"/>
                <w:sz w:val="16"/>
                <w:szCs w:val="16"/>
                <w:lang w:val="en-GB"/>
              </w:rPr>
              <w:t xml:space="preserve"> </w:t>
            </w:r>
            <w:r>
              <w:rPr>
                <w:rFonts w:ascii="Arial" w:hAnsi="Arial" w:cs="Arial"/>
                <w:color w:val="000000"/>
                <w:spacing w:val="-2"/>
                <w:sz w:val="16"/>
                <w:szCs w:val="16"/>
                <w:lang w:val="en-GB"/>
              </w:rPr>
              <w:t>*Modules</w:t>
            </w:r>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of</w:t>
            </w:r>
            <w:r>
              <w:rPr>
                <w:rFonts w:ascii="Arial" w:hAnsi="Arial" w:cs="Arial"/>
                <w:color w:val="000000"/>
                <w:spacing w:val="21"/>
                <w:w w:val="99"/>
                <w:sz w:val="16"/>
                <w:szCs w:val="16"/>
                <w:lang w:val="en-GB"/>
              </w:rPr>
              <w:t xml:space="preserve"> </w:t>
            </w:r>
            <w:r>
              <w:rPr>
                <w:rFonts w:ascii="Arial" w:hAnsi="Arial" w:cs="Arial"/>
                <w:color w:val="000000"/>
                <w:spacing w:val="-3"/>
                <w:sz w:val="16"/>
                <w:szCs w:val="16"/>
                <w:lang w:val="en-GB"/>
              </w:rPr>
              <w:t>rupture</w:t>
            </w:r>
            <w:r>
              <w:rPr>
                <w:rFonts w:ascii="Arial" w:hAnsi="Arial" w:cs="Arial"/>
                <w:color w:val="000000"/>
                <w:spacing w:val="18"/>
                <w:w w:val="99"/>
                <w:sz w:val="16"/>
                <w:szCs w:val="16"/>
                <w:lang w:val="en-GB"/>
              </w:rPr>
              <w:t xml:space="preserve"> </w:t>
            </w:r>
            <w:r>
              <w:rPr>
                <w:rFonts w:ascii="Arial" w:hAnsi="Arial" w:cs="Arial"/>
                <w:color w:val="000000"/>
                <w:spacing w:val="-3"/>
                <w:sz w:val="16"/>
                <w:szCs w:val="16"/>
                <w:lang w:val="en-GB"/>
              </w:rPr>
              <w:t>(N/mm</w:t>
            </w:r>
            <w:r>
              <w:rPr>
                <w:rFonts w:ascii="Arial" w:hAnsi="Arial" w:cs="Arial"/>
                <w:color w:val="000000"/>
                <w:spacing w:val="-3"/>
                <w:position w:val="10"/>
                <w:sz w:val="16"/>
                <w:szCs w:val="16"/>
                <w:lang w:val="en-GB"/>
              </w:rPr>
              <w:t>2</w:t>
            </w:r>
            <w:r>
              <w:rPr>
                <w:rFonts w:ascii="Arial" w:hAnsi="Arial" w:cs="Arial"/>
                <w:color w:val="000000"/>
                <w:spacing w:val="-3"/>
                <w:sz w:val="16"/>
                <w:szCs w:val="16"/>
                <w:lang w:val="en-GB"/>
              </w:rPr>
              <w:t>)</w:t>
            </w:r>
          </w:p>
        </w:tc>
        <w:tc>
          <w:tcPr>
            <w:tcW w:w="1402" w:type="pct"/>
            <w:tcBorders>
              <w:top w:val="single" w:sz="6" w:space="0" w:color="000000"/>
              <w:left w:val="single" w:sz="6" w:space="0" w:color="000000"/>
              <w:bottom w:val="single" w:sz="6" w:space="0" w:color="000000"/>
              <w:right w:val="single" w:sz="6" w:space="0" w:color="000000"/>
            </w:tcBorders>
            <w:hideMark/>
          </w:tcPr>
          <w:p w14:paraId="1BBD8C36" w14:textId="77777777" w:rsidR="000C7475" w:rsidRDefault="000C7475">
            <w:pPr>
              <w:pStyle w:val="TableParagraph"/>
              <w:spacing w:before="80" w:after="80" w:line="249" w:lineRule="exact"/>
              <w:ind w:left="102"/>
              <w:jc w:val="both"/>
              <w:rPr>
                <w:rFonts w:ascii="Arial" w:eastAsia="Times New Roman" w:hAnsi="Arial" w:cs="Arial"/>
                <w:color w:val="000000"/>
                <w:sz w:val="16"/>
                <w:szCs w:val="16"/>
                <w:lang w:val="en-GB"/>
              </w:rPr>
            </w:pPr>
            <w:r>
              <w:rPr>
                <w:rFonts w:ascii="Arial" w:hAnsi="Arial" w:cs="Arial"/>
                <w:color w:val="000000"/>
                <w:spacing w:val="-6"/>
                <w:sz w:val="16"/>
                <w:szCs w:val="16"/>
                <w:lang w:val="en-GB"/>
              </w:rPr>
              <w:t>Average</w:t>
            </w:r>
          </w:p>
        </w:tc>
        <w:tc>
          <w:tcPr>
            <w:tcW w:w="1040" w:type="pct"/>
            <w:tcBorders>
              <w:top w:val="single" w:sz="6" w:space="0" w:color="000000"/>
              <w:left w:val="single" w:sz="6" w:space="0" w:color="000000"/>
              <w:bottom w:val="single" w:sz="6" w:space="0" w:color="000000"/>
              <w:right w:val="single" w:sz="6" w:space="0" w:color="000000"/>
            </w:tcBorders>
            <w:hideMark/>
          </w:tcPr>
          <w:p w14:paraId="51B8ABD0" w14:textId="77777777" w:rsidR="000C7475" w:rsidRDefault="000C7475">
            <w:pPr>
              <w:pStyle w:val="TableParagraph"/>
              <w:spacing w:before="80" w:after="80" w:line="249" w:lineRule="exact"/>
              <w:ind w:left="2"/>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Part</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12</w:t>
            </w:r>
            <w:r>
              <w:rPr>
                <w:rFonts w:ascii="Arial" w:hAnsi="Arial" w:cs="Arial"/>
                <w:color w:val="000000"/>
                <w:spacing w:val="-8"/>
                <w:sz w:val="16"/>
                <w:szCs w:val="16"/>
                <w:lang w:val="en-GB"/>
              </w:rPr>
              <w:t xml:space="preserve"> </w:t>
            </w:r>
            <w:r>
              <w:rPr>
                <w:rFonts w:ascii="Arial" w:hAnsi="Arial" w:cs="Arial"/>
                <w:color w:val="000000"/>
                <w:sz w:val="16"/>
                <w:szCs w:val="16"/>
                <w:lang w:val="en-GB"/>
              </w:rPr>
              <w:t>:</w:t>
            </w:r>
            <w:r>
              <w:rPr>
                <w:rFonts w:ascii="Arial" w:hAnsi="Arial" w:cs="Arial"/>
                <w:color w:val="000000"/>
                <w:spacing w:val="-2"/>
                <w:sz w:val="16"/>
                <w:szCs w:val="16"/>
                <w:lang w:val="en-GB"/>
              </w:rPr>
              <w:t>1983</w:t>
            </w:r>
          </w:p>
        </w:tc>
        <w:tc>
          <w:tcPr>
            <w:tcW w:w="1153" w:type="pct"/>
            <w:tcBorders>
              <w:top w:val="single" w:sz="6" w:space="0" w:color="000000"/>
              <w:left w:val="single" w:sz="6" w:space="0" w:color="000000"/>
              <w:bottom w:val="single" w:sz="6" w:space="0" w:color="000000"/>
              <w:right w:val="single" w:sz="6" w:space="0" w:color="000000"/>
            </w:tcBorders>
            <w:hideMark/>
          </w:tcPr>
          <w:p w14:paraId="34A42D3E" w14:textId="77777777" w:rsidR="000C7475" w:rsidRDefault="000C7475">
            <w:pPr>
              <w:pStyle w:val="TableParagraph"/>
              <w:spacing w:before="80" w:after="80" w:line="249" w:lineRule="exact"/>
              <w:ind w:left="511" w:hanging="511"/>
              <w:jc w:val="center"/>
              <w:rPr>
                <w:rFonts w:ascii="Arial" w:eastAsia="Times New Roman" w:hAnsi="Arial" w:cs="Arial"/>
                <w:color w:val="000000"/>
                <w:sz w:val="16"/>
                <w:szCs w:val="16"/>
                <w:lang w:val="en-GB"/>
              </w:rPr>
            </w:pPr>
            <w:r>
              <w:rPr>
                <w:rFonts w:ascii="Arial" w:hAnsi="Arial" w:cs="Arial"/>
                <w:color w:val="000000"/>
                <w:sz w:val="16"/>
                <w:szCs w:val="16"/>
                <w:lang w:val="en-GB"/>
              </w:rPr>
              <w:t>&gt;</w:t>
            </w:r>
            <w:r>
              <w:rPr>
                <w:rFonts w:ascii="Arial" w:hAnsi="Arial" w:cs="Arial"/>
                <w:color w:val="000000"/>
                <w:spacing w:val="-7"/>
                <w:sz w:val="16"/>
                <w:szCs w:val="16"/>
                <w:lang w:val="en-GB"/>
              </w:rPr>
              <w:t xml:space="preserve"> </w:t>
            </w:r>
            <w:r>
              <w:rPr>
                <w:rFonts w:ascii="Arial" w:hAnsi="Arial" w:cs="Arial"/>
                <w:color w:val="000000"/>
                <w:sz w:val="16"/>
                <w:szCs w:val="16"/>
                <w:lang w:val="en-GB"/>
              </w:rPr>
              <w:t>=</w:t>
            </w:r>
            <w:r>
              <w:rPr>
                <w:rFonts w:ascii="Arial" w:hAnsi="Arial" w:cs="Arial"/>
                <w:color w:val="000000"/>
                <w:spacing w:val="-7"/>
                <w:sz w:val="16"/>
                <w:szCs w:val="16"/>
                <w:lang w:val="en-GB"/>
              </w:rPr>
              <w:t xml:space="preserve"> </w:t>
            </w:r>
            <w:r>
              <w:rPr>
                <w:rFonts w:ascii="Arial" w:hAnsi="Arial" w:cs="Arial"/>
                <w:color w:val="000000"/>
                <w:spacing w:val="-3"/>
                <w:sz w:val="16"/>
                <w:szCs w:val="16"/>
                <w:lang w:val="en-GB"/>
              </w:rPr>
              <w:t>27</w:t>
            </w:r>
          </w:p>
        </w:tc>
      </w:tr>
      <w:tr w:rsidR="000C7475" w14:paraId="68322365" w14:textId="77777777" w:rsidTr="000C7475">
        <w:trPr>
          <w:trHeight w:val="20"/>
        </w:trPr>
        <w:tc>
          <w:tcPr>
            <w:tcW w:w="2807" w:type="pct"/>
            <w:gridSpan w:val="2"/>
            <w:tcBorders>
              <w:top w:val="single" w:sz="6" w:space="0" w:color="000000"/>
              <w:left w:val="single" w:sz="6" w:space="0" w:color="000000"/>
              <w:bottom w:val="single" w:sz="6" w:space="0" w:color="000000"/>
              <w:right w:val="single" w:sz="6" w:space="0" w:color="000000"/>
            </w:tcBorders>
            <w:hideMark/>
          </w:tcPr>
          <w:p w14:paraId="59E2FBD8" w14:textId="77777777" w:rsidR="000C7475" w:rsidRDefault="000C7475">
            <w:pPr>
              <w:pStyle w:val="TableParagraph"/>
              <w:spacing w:before="80" w:after="80"/>
              <w:ind w:left="318" w:right="647" w:hanging="217"/>
              <w:jc w:val="both"/>
              <w:rPr>
                <w:rFonts w:ascii="Arial" w:eastAsia="Times New Roman" w:hAnsi="Arial" w:cs="Arial"/>
                <w:color w:val="000000"/>
                <w:sz w:val="16"/>
                <w:szCs w:val="16"/>
                <w:lang w:val="en-GB"/>
              </w:rPr>
            </w:pPr>
            <w:r>
              <w:rPr>
                <w:rFonts w:ascii="Arial" w:eastAsia="Times New Roman" w:hAnsi="Arial" w:cs="Arial"/>
                <w:color w:val="000000"/>
                <w:spacing w:val="-1"/>
                <w:sz w:val="16"/>
                <w:szCs w:val="16"/>
                <w:lang w:val="en-GB"/>
              </w:rPr>
              <w:t>3.</w:t>
            </w:r>
            <w:r>
              <w:rPr>
                <w:rFonts w:ascii="Arial" w:eastAsia="Times New Roman" w:hAnsi="Arial" w:cs="Arial"/>
                <w:color w:val="000000"/>
                <w:spacing w:val="-12"/>
                <w:sz w:val="16"/>
                <w:szCs w:val="16"/>
                <w:lang w:val="en-GB"/>
              </w:rPr>
              <w:t xml:space="preserve"> </w:t>
            </w:r>
            <w:r>
              <w:rPr>
                <w:rFonts w:ascii="Arial" w:eastAsia="Times New Roman" w:hAnsi="Arial" w:cs="Arial"/>
                <w:color w:val="000000"/>
                <w:spacing w:val="-2"/>
                <w:sz w:val="16"/>
                <w:szCs w:val="16"/>
                <w:lang w:val="en-GB"/>
              </w:rPr>
              <w:t>*Scratch</w:t>
            </w:r>
            <w:r>
              <w:rPr>
                <w:rFonts w:ascii="Arial" w:eastAsia="Times New Roman" w:hAnsi="Arial" w:cs="Arial"/>
                <w:color w:val="000000"/>
                <w:spacing w:val="-9"/>
                <w:sz w:val="16"/>
                <w:szCs w:val="16"/>
                <w:lang w:val="en-GB"/>
              </w:rPr>
              <w:t xml:space="preserve"> </w:t>
            </w:r>
            <w:r>
              <w:rPr>
                <w:rFonts w:ascii="Arial" w:eastAsia="Times New Roman" w:hAnsi="Arial" w:cs="Arial"/>
                <w:color w:val="000000"/>
                <w:spacing w:val="-2"/>
                <w:sz w:val="16"/>
                <w:szCs w:val="16"/>
                <w:lang w:val="en-GB"/>
              </w:rPr>
              <w:t>hardness</w:t>
            </w:r>
            <w:r>
              <w:rPr>
                <w:rFonts w:ascii="Arial" w:eastAsia="Times New Roman" w:hAnsi="Arial" w:cs="Arial"/>
                <w:color w:val="000000"/>
                <w:spacing w:val="-11"/>
                <w:sz w:val="16"/>
                <w:szCs w:val="16"/>
                <w:lang w:val="en-GB"/>
              </w:rPr>
              <w:t xml:space="preserve"> </w:t>
            </w:r>
            <w:r>
              <w:rPr>
                <w:rFonts w:ascii="Arial" w:eastAsia="Times New Roman" w:hAnsi="Arial" w:cs="Arial"/>
                <w:color w:val="000000"/>
                <w:spacing w:val="-1"/>
                <w:sz w:val="16"/>
                <w:szCs w:val="16"/>
                <w:lang w:val="en-GB"/>
              </w:rPr>
              <w:t>of</w:t>
            </w:r>
            <w:r>
              <w:rPr>
                <w:rFonts w:ascii="Arial" w:eastAsia="Times New Roman" w:hAnsi="Arial" w:cs="Arial"/>
                <w:color w:val="000000"/>
                <w:spacing w:val="-11"/>
                <w:sz w:val="16"/>
                <w:szCs w:val="16"/>
                <w:lang w:val="en-GB"/>
              </w:rPr>
              <w:t xml:space="preserve"> </w:t>
            </w:r>
            <w:r>
              <w:rPr>
                <w:rFonts w:ascii="Arial" w:eastAsia="Times New Roman" w:hAnsi="Arial" w:cs="Arial"/>
                <w:color w:val="000000"/>
                <w:spacing w:val="-3"/>
                <w:sz w:val="16"/>
                <w:szCs w:val="16"/>
                <w:lang w:val="en-GB"/>
              </w:rPr>
              <w:t>surface</w:t>
            </w:r>
            <w:r>
              <w:rPr>
                <w:rFonts w:ascii="Arial" w:eastAsia="Times New Roman" w:hAnsi="Arial" w:cs="Arial"/>
                <w:color w:val="000000"/>
                <w:spacing w:val="22"/>
                <w:w w:val="99"/>
                <w:sz w:val="16"/>
                <w:szCs w:val="16"/>
                <w:lang w:val="en-GB"/>
              </w:rPr>
              <w:t xml:space="preserve"> </w:t>
            </w:r>
            <w:r>
              <w:rPr>
                <w:rFonts w:ascii="Arial" w:eastAsia="Times New Roman" w:hAnsi="Arial" w:cs="Arial"/>
                <w:color w:val="000000"/>
                <w:spacing w:val="-5"/>
                <w:sz w:val="16"/>
                <w:szCs w:val="16"/>
                <w:lang w:val="en-GB"/>
              </w:rPr>
              <w:t>(</w:t>
            </w:r>
            <w:proofErr w:type="spellStart"/>
            <w:r>
              <w:rPr>
                <w:rFonts w:ascii="Arial" w:eastAsia="Times New Roman" w:hAnsi="Arial" w:cs="Arial"/>
                <w:color w:val="000000"/>
                <w:spacing w:val="-5"/>
                <w:sz w:val="16"/>
                <w:szCs w:val="16"/>
                <w:lang w:val="en-GB"/>
              </w:rPr>
              <w:t>Moh’s</w:t>
            </w:r>
            <w:proofErr w:type="spellEnd"/>
            <w:r>
              <w:rPr>
                <w:rFonts w:ascii="Arial" w:eastAsia="Times New Roman" w:hAnsi="Arial" w:cs="Arial"/>
                <w:color w:val="000000"/>
                <w:spacing w:val="-11"/>
                <w:sz w:val="16"/>
                <w:szCs w:val="16"/>
                <w:lang w:val="en-GB"/>
              </w:rPr>
              <w:t xml:space="preserve"> </w:t>
            </w:r>
            <w:r>
              <w:rPr>
                <w:rFonts w:ascii="Arial" w:eastAsia="Times New Roman" w:hAnsi="Arial" w:cs="Arial"/>
                <w:color w:val="000000"/>
                <w:spacing w:val="-3"/>
                <w:sz w:val="16"/>
                <w:szCs w:val="16"/>
                <w:lang w:val="en-GB"/>
              </w:rPr>
              <w:t>Scale)</w:t>
            </w:r>
          </w:p>
        </w:tc>
        <w:tc>
          <w:tcPr>
            <w:tcW w:w="1040" w:type="pct"/>
            <w:tcBorders>
              <w:top w:val="single" w:sz="6" w:space="0" w:color="000000"/>
              <w:left w:val="single" w:sz="6" w:space="0" w:color="000000"/>
              <w:bottom w:val="single" w:sz="6" w:space="0" w:color="000000"/>
              <w:right w:val="single" w:sz="6" w:space="0" w:color="000000"/>
            </w:tcBorders>
            <w:hideMark/>
          </w:tcPr>
          <w:p w14:paraId="73E46189" w14:textId="77777777" w:rsidR="000C7475" w:rsidRDefault="000C7475">
            <w:pPr>
              <w:pStyle w:val="TableParagraph"/>
              <w:spacing w:before="80" w:after="80" w:line="249" w:lineRule="exact"/>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Part</w:t>
            </w:r>
            <w:r>
              <w:rPr>
                <w:rFonts w:ascii="Arial" w:hAnsi="Arial" w:cs="Arial"/>
                <w:color w:val="000000"/>
                <w:spacing w:val="-8"/>
                <w:sz w:val="16"/>
                <w:szCs w:val="16"/>
                <w:lang w:val="en-GB"/>
              </w:rPr>
              <w:t xml:space="preserve"> </w:t>
            </w:r>
            <w:r>
              <w:rPr>
                <w:rFonts w:ascii="Arial" w:hAnsi="Arial" w:cs="Arial"/>
                <w:color w:val="000000"/>
                <w:spacing w:val="-2"/>
                <w:sz w:val="16"/>
                <w:szCs w:val="16"/>
                <w:lang w:val="en-GB"/>
              </w:rPr>
              <w:t>13</w:t>
            </w:r>
            <w:r>
              <w:rPr>
                <w:rFonts w:ascii="Arial" w:hAnsi="Arial" w:cs="Arial"/>
                <w:color w:val="000000"/>
                <w:spacing w:val="-8"/>
                <w:sz w:val="16"/>
                <w:szCs w:val="16"/>
                <w:lang w:val="en-GB"/>
              </w:rPr>
              <w:t xml:space="preserve"> </w:t>
            </w:r>
            <w:r>
              <w:rPr>
                <w:rFonts w:ascii="Arial" w:hAnsi="Arial" w:cs="Arial"/>
                <w:color w:val="000000"/>
                <w:sz w:val="16"/>
                <w:szCs w:val="16"/>
                <w:lang w:val="en-GB"/>
              </w:rPr>
              <w:t>:</w:t>
            </w:r>
            <w:r>
              <w:rPr>
                <w:rFonts w:ascii="Arial" w:hAnsi="Arial" w:cs="Arial"/>
                <w:color w:val="000000"/>
                <w:spacing w:val="-2"/>
                <w:sz w:val="16"/>
                <w:szCs w:val="16"/>
                <w:lang w:val="en-GB"/>
              </w:rPr>
              <w:t>1986</w:t>
            </w:r>
          </w:p>
        </w:tc>
        <w:tc>
          <w:tcPr>
            <w:tcW w:w="1153" w:type="pct"/>
            <w:tcBorders>
              <w:top w:val="single" w:sz="6" w:space="0" w:color="000000"/>
              <w:left w:val="single" w:sz="6" w:space="0" w:color="000000"/>
              <w:bottom w:val="single" w:sz="6" w:space="0" w:color="000000"/>
              <w:right w:val="single" w:sz="6" w:space="0" w:color="000000"/>
            </w:tcBorders>
            <w:hideMark/>
          </w:tcPr>
          <w:p w14:paraId="1B7EBD55" w14:textId="77777777" w:rsidR="000C7475" w:rsidRDefault="000C7475">
            <w:pPr>
              <w:pStyle w:val="TableParagraph"/>
              <w:spacing w:before="80" w:after="80" w:line="249" w:lineRule="exact"/>
              <w:ind w:left="1" w:hanging="6"/>
              <w:jc w:val="center"/>
              <w:rPr>
                <w:rFonts w:ascii="Arial" w:eastAsia="Times New Roman" w:hAnsi="Arial" w:cs="Arial"/>
                <w:color w:val="000000"/>
                <w:sz w:val="16"/>
                <w:szCs w:val="16"/>
                <w:lang w:val="en-GB"/>
              </w:rPr>
            </w:pPr>
            <w:r>
              <w:rPr>
                <w:rFonts w:ascii="Arial" w:hAnsi="Arial" w:cs="Arial"/>
                <w:color w:val="000000"/>
                <w:sz w:val="16"/>
                <w:szCs w:val="16"/>
                <w:lang w:val="en-GB"/>
              </w:rPr>
              <w:t>&gt;</w:t>
            </w:r>
            <w:r>
              <w:rPr>
                <w:rFonts w:ascii="Arial" w:hAnsi="Arial" w:cs="Arial"/>
                <w:color w:val="000000"/>
                <w:spacing w:val="-6"/>
                <w:sz w:val="16"/>
                <w:szCs w:val="16"/>
                <w:lang w:val="en-GB"/>
              </w:rPr>
              <w:t xml:space="preserve"> </w:t>
            </w:r>
            <w:r>
              <w:rPr>
                <w:rFonts w:ascii="Arial" w:hAnsi="Arial" w:cs="Arial"/>
                <w:color w:val="000000"/>
                <w:sz w:val="16"/>
                <w:szCs w:val="16"/>
                <w:lang w:val="en-GB"/>
              </w:rPr>
              <w:t>=</w:t>
            </w:r>
            <w:r>
              <w:rPr>
                <w:rFonts w:ascii="Arial" w:hAnsi="Arial" w:cs="Arial"/>
                <w:color w:val="000000"/>
                <w:spacing w:val="-7"/>
                <w:sz w:val="16"/>
                <w:szCs w:val="16"/>
                <w:lang w:val="en-GB"/>
              </w:rPr>
              <w:t xml:space="preserve"> </w:t>
            </w:r>
            <w:r>
              <w:rPr>
                <w:rFonts w:ascii="Arial" w:hAnsi="Arial" w:cs="Arial"/>
                <w:color w:val="000000"/>
                <w:sz w:val="16"/>
                <w:szCs w:val="16"/>
                <w:lang w:val="en-GB"/>
              </w:rPr>
              <w:t>5</w:t>
            </w:r>
          </w:p>
        </w:tc>
      </w:tr>
      <w:tr w:rsidR="000C7475" w14:paraId="5ABD47B6" w14:textId="77777777" w:rsidTr="000C7475">
        <w:trPr>
          <w:trHeight w:val="20"/>
        </w:trPr>
        <w:tc>
          <w:tcPr>
            <w:tcW w:w="1405" w:type="pct"/>
            <w:tcBorders>
              <w:top w:val="single" w:sz="6" w:space="0" w:color="000000"/>
              <w:left w:val="single" w:sz="6" w:space="0" w:color="000000"/>
              <w:bottom w:val="single" w:sz="6" w:space="0" w:color="000000"/>
              <w:right w:val="single" w:sz="6" w:space="0" w:color="000000"/>
            </w:tcBorders>
            <w:hideMark/>
          </w:tcPr>
          <w:p w14:paraId="6684B866" w14:textId="77777777" w:rsidR="000C7475" w:rsidRDefault="000C7475">
            <w:pPr>
              <w:pStyle w:val="TableParagraph"/>
              <w:spacing w:before="80" w:after="80"/>
              <w:ind w:left="426" w:right="434" w:hanging="324"/>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4.</w:t>
            </w:r>
            <w:r>
              <w:rPr>
                <w:rFonts w:ascii="Arial" w:hAnsi="Arial" w:cs="Arial"/>
                <w:color w:val="000000"/>
                <w:spacing w:val="-16"/>
                <w:sz w:val="16"/>
                <w:szCs w:val="16"/>
                <w:lang w:val="en-GB"/>
              </w:rPr>
              <w:t xml:space="preserve"> </w:t>
            </w:r>
            <w:r>
              <w:rPr>
                <w:rFonts w:ascii="Arial" w:hAnsi="Arial" w:cs="Arial"/>
                <w:color w:val="000000"/>
                <w:spacing w:val="-2"/>
                <w:sz w:val="16"/>
                <w:szCs w:val="16"/>
                <w:lang w:val="en-GB"/>
              </w:rPr>
              <w:t>*Abrasion</w:t>
            </w:r>
            <w:r>
              <w:rPr>
                <w:rFonts w:ascii="Arial" w:hAnsi="Arial" w:cs="Arial"/>
                <w:color w:val="000000"/>
                <w:spacing w:val="19"/>
                <w:w w:val="99"/>
                <w:sz w:val="16"/>
                <w:szCs w:val="16"/>
                <w:lang w:val="en-GB"/>
              </w:rPr>
              <w:t xml:space="preserve"> </w:t>
            </w:r>
            <w:r>
              <w:rPr>
                <w:rFonts w:ascii="Arial" w:hAnsi="Arial" w:cs="Arial"/>
                <w:color w:val="000000"/>
                <w:spacing w:val="-3"/>
                <w:sz w:val="16"/>
                <w:szCs w:val="16"/>
                <w:lang w:val="en-GB"/>
              </w:rPr>
              <w:t>resistance</w:t>
            </w:r>
          </w:p>
        </w:tc>
        <w:tc>
          <w:tcPr>
            <w:tcW w:w="1402" w:type="pct"/>
            <w:tcBorders>
              <w:top w:val="single" w:sz="6" w:space="0" w:color="000000"/>
              <w:left w:val="single" w:sz="6" w:space="0" w:color="000000"/>
              <w:bottom w:val="single" w:sz="6" w:space="0" w:color="000000"/>
              <w:right w:val="single" w:sz="6" w:space="0" w:color="000000"/>
            </w:tcBorders>
            <w:hideMark/>
          </w:tcPr>
          <w:p w14:paraId="0CA311AD" w14:textId="77777777" w:rsidR="000C7475" w:rsidRDefault="000C7475">
            <w:pPr>
              <w:pStyle w:val="TableParagraph"/>
              <w:spacing w:before="80" w:after="80"/>
              <w:ind w:left="102" w:right="163"/>
              <w:jc w:val="both"/>
              <w:rPr>
                <w:rFonts w:ascii="Arial" w:eastAsia="Times New Roman" w:hAnsi="Arial" w:cs="Arial"/>
                <w:color w:val="000000"/>
                <w:sz w:val="16"/>
                <w:szCs w:val="16"/>
                <w:lang w:val="en-GB"/>
              </w:rPr>
            </w:pPr>
            <w:r>
              <w:rPr>
                <w:rFonts w:ascii="Arial" w:eastAsia="Times New Roman" w:hAnsi="Arial" w:cs="Arial"/>
                <w:color w:val="000000"/>
                <w:spacing w:val="-3"/>
                <w:sz w:val="16"/>
                <w:szCs w:val="16"/>
                <w:lang w:val="en-GB"/>
              </w:rPr>
              <w:t>Surface</w:t>
            </w:r>
            <w:r>
              <w:rPr>
                <w:rFonts w:ascii="Arial" w:eastAsia="Times New Roman" w:hAnsi="Arial" w:cs="Arial"/>
                <w:color w:val="000000"/>
                <w:spacing w:val="-19"/>
                <w:sz w:val="16"/>
                <w:szCs w:val="16"/>
                <w:lang w:val="en-GB"/>
              </w:rPr>
              <w:t xml:space="preserve"> </w:t>
            </w:r>
            <w:r>
              <w:rPr>
                <w:rFonts w:ascii="Arial" w:eastAsia="Times New Roman" w:hAnsi="Arial" w:cs="Arial"/>
                <w:color w:val="000000"/>
                <w:spacing w:val="-3"/>
                <w:sz w:val="16"/>
                <w:szCs w:val="16"/>
                <w:lang w:val="en-GB"/>
              </w:rPr>
              <w:t>abrasion</w:t>
            </w:r>
            <w:r>
              <w:rPr>
                <w:rFonts w:ascii="Arial" w:eastAsia="Times New Roman" w:hAnsi="Arial" w:cs="Arial"/>
                <w:color w:val="000000"/>
                <w:spacing w:val="27"/>
                <w:w w:val="99"/>
                <w:sz w:val="16"/>
                <w:szCs w:val="16"/>
                <w:lang w:val="en-GB"/>
              </w:rPr>
              <w:t xml:space="preserve"> </w:t>
            </w:r>
            <w:r>
              <w:rPr>
                <w:rFonts w:ascii="Arial" w:eastAsia="Times New Roman" w:hAnsi="Arial" w:cs="Arial"/>
                <w:color w:val="000000"/>
                <w:spacing w:val="-2"/>
                <w:sz w:val="16"/>
                <w:szCs w:val="16"/>
                <w:lang w:val="en-GB"/>
              </w:rPr>
              <w:t>(Class</w:t>
            </w:r>
            <w:r>
              <w:rPr>
                <w:rFonts w:ascii="Arial" w:eastAsia="Times New Roman" w:hAnsi="Arial" w:cs="Arial"/>
                <w:color w:val="000000"/>
                <w:spacing w:val="-8"/>
                <w:sz w:val="16"/>
                <w:szCs w:val="16"/>
                <w:lang w:val="en-GB"/>
              </w:rPr>
              <w:t xml:space="preserve"> </w:t>
            </w:r>
            <w:r>
              <w:rPr>
                <w:rFonts w:ascii="Arial" w:eastAsia="Times New Roman" w:hAnsi="Arial" w:cs="Arial"/>
                <w:color w:val="000000"/>
                <w:sz w:val="16"/>
                <w:szCs w:val="16"/>
                <w:lang w:val="en-GB"/>
              </w:rPr>
              <w:t>I</w:t>
            </w:r>
            <w:r>
              <w:rPr>
                <w:rFonts w:ascii="Arial" w:eastAsia="Times New Roman" w:hAnsi="Arial" w:cs="Arial"/>
                <w:color w:val="000000"/>
                <w:spacing w:val="-8"/>
                <w:sz w:val="16"/>
                <w:szCs w:val="16"/>
                <w:lang w:val="en-GB"/>
              </w:rPr>
              <w:t xml:space="preserve"> </w:t>
            </w:r>
            <w:r>
              <w:rPr>
                <w:rFonts w:ascii="Arial" w:eastAsia="Times New Roman" w:hAnsi="Arial" w:cs="Arial"/>
                <w:color w:val="000000"/>
                <w:sz w:val="16"/>
                <w:szCs w:val="16"/>
                <w:lang w:val="en-GB"/>
              </w:rPr>
              <w:t>–</w:t>
            </w:r>
            <w:r>
              <w:rPr>
                <w:rFonts w:ascii="Arial" w:eastAsia="Times New Roman" w:hAnsi="Arial" w:cs="Arial"/>
                <w:color w:val="000000"/>
                <w:spacing w:val="-8"/>
                <w:sz w:val="16"/>
                <w:szCs w:val="16"/>
                <w:lang w:val="en-GB"/>
              </w:rPr>
              <w:t xml:space="preserve"> </w:t>
            </w:r>
            <w:r>
              <w:rPr>
                <w:rFonts w:ascii="Arial" w:eastAsia="Times New Roman" w:hAnsi="Arial" w:cs="Arial"/>
                <w:color w:val="000000"/>
                <w:spacing w:val="-3"/>
                <w:sz w:val="16"/>
                <w:szCs w:val="16"/>
                <w:lang w:val="en-GB"/>
              </w:rPr>
              <w:t>IV)</w:t>
            </w:r>
            <w:r>
              <w:rPr>
                <w:rFonts w:ascii="Arial" w:eastAsia="Times New Roman" w:hAnsi="Arial" w:cs="Arial"/>
                <w:color w:val="000000"/>
                <w:spacing w:val="18"/>
                <w:w w:val="99"/>
                <w:sz w:val="16"/>
                <w:szCs w:val="16"/>
                <w:lang w:val="en-GB"/>
              </w:rPr>
              <w:t xml:space="preserve"> </w:t>
            </w:r>
            <w:r>
              <w:rPr>
                <w:rFonts w:ascii="Arial" w:eastAsia="Times New Roman" w:hAnsi="Arial" w:cs="Arial"/>
                <w:color w:val="000000"/>
                <w:spacing w:val="-2"/>
                <w:sz w:val="16"/>
                <w:szCs w:val="16"/>
                <w:lang w:val="en-GB"/>
              </w:rPr>
              <w:t>(PEI</w:t>
            </w:r>
            <w:r>
              <w:rPr>
                <w:rFonts w:ascii="Arial" w:eastAsia="Times New Roman" w:hAnsi="Arial" w:cs="Arial"/>
                <w:color w:val="000000"/>
                <w:spacing w:val="-17"/>
                <w:sz w:val="16"/>
                <w:szCs w:val="16"/>
                <w:lang w:val="en-GB"/>
              </w:rPr>
              <w:t xml:space="preserve"> </w:t>
            </w:r>
            <w:r>
              <w:rPr>
                <w:rFonts w:ascii="Arial" w:eastAsia="Times New Roman" w:hAnsi="Arial" w:cs="Arial"/>
                <w:color w:val="000000"/>
                <w:spacing w:val="-2"/>
                <w:sz w:val="16"/>
                <w:szCs w:val="16"/>
                <w:lang w:val="en-GB"/>
              </w:rPr>
              <w:t>Method)</w:t>
            </w:r>
          </w:p>
        </w:tc>
        <w:tc>
          <w:tcPr>
            <w:tcW w:w="1040" w:type="pct"/>
            <w:tcBorders>
              <w:top w:val="single" w:sz="6" w:space="0" w:color="000000"/>
              <w:left w:val="single" w:sz="6" w:space="0" w:color="000000"/>
              <w:bottom w:val="single" w:sz="6" w:space="0" w:color="000000"/>
              <w:right w:val="single" w:sz="6" w:space="0" w:color="000000"/>
            </w:tcBorders>
            <w:hideMark/>
          </w:tcPr>
          <w:p w14:paraId="66E9CD8C" w14:textId="77777777" w:rsidR="000C7475" w:rsidRDefault="000C7475">
            <w:pPr>
              <w:pStyle w:val="TableParagraph"/>
              <w:spacing w:before="80" w:after="80" w:line="250" w:lineRule="exact"/>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Part</w:t>
            </w:r>
            <w:r>
              <w:rPr>
                <w:rFonts w:ascii="Arial" w:hAnsi="Arial" w:cs="Arial"/>
                <w:color w:val="000000"/>
                <w:spacing w:val="-8"/>
                <w:sz w:val="16"/>
                <w:szCs w:val="16"/>
                <w:lang w:val="en-GB"/>
              </w:rPr>
              <w:t xml:space="preserve"> </w:t>
            </w:r>
            <w:r>
              <w:rPr>
                <w:rFonts w:ascii="Arial" w:hAnsi="Arial" w:cs="Arial"/>
                <w:color w:val="000000"/>
                <w:spacing w:val="-2"/>
                <w:sz w:val="16"/>
                <w:szCs w:val="16"/>
                <w:lang w:val="en-GB"/>
              </w:rPr>
              <w:t>20</w:t>
            </w:r>
            <w:r>
              <w:rPr>
                <w:rFonts w:ascii="Arial" w:hAnsi="Arial" w:cs="Arial"/>
                <w:color w:val="000000"/>
                <w:spacing w:val="-8"/>
                <w:sz w:val="16"/>
                <w:szCs w:val="16"/>
                <w:lang w:val="en-GB"/>
              </w:rPr>
              <w:t xml:space="preserve"> </w:t>
            </w:r>
            <w:r>
              <w:rPr>
                <w:rFonts w:ascii="Arial" w:hAnsi="Arial" w:cs="Arial"/>
                <w:color w:val="000000"/>
                <w:sz w:val="16"/>
                <w:szCs w:val="16"/>
                <w:lang w:val="en-GB"/>
              </w:rPr>
              <w:t>:</w:t>
            </w:r>
            <w:r>
              <w:rPr>
                <w:rFonts w:ascii="Arial" w:hAnsi="Arial" w:cs="Arial"/>
                <w:color w:val="000000"/>
                <w:spacing w:val="-2"/>
                <w:sz w:val="16"/>
                <w:szCs w:val="16"/>
                <w:lang w:val="en-GB"/>
              </w:rPr>
              <w:t>1983</w:t>
            </w:r>
          </w:p>
        </w:tc>
        <w:tc>
          <w:tcPr>
            <w:tcW w:w="1153" w:type="pct"/>
            <w:tcBorders>
              <w:top w:val="single" w:sz="6" w:space="0" w:color="000000"/>
              <w:left w:val="single" w:sz="6" w:space="0" w:color="000000"/>
              <w:bottom w:val="single" w:sz="6" w:space="0" w:color="000000"/>
              <w:right w:val="single" w:sz="6" w:space="0" w:color="000000"/>
            </w:tcBorders>
            <w:hideMark/>
          </w:tcPr>
          <w:p w14:paraId="327F5A70" w14:textId="77777777" w:rsidR="000C7475" w:rsidRDefault="000C7475">
            <w:pPr>
              <w:pStyle w:val="TableParagraph"/>
              <w:spacing w:before="80" w:after="80"/>
              <w:ind w:left="428" w:right="358" w:hanging="6"/>
              <w:jc w:val="center"/>
              <w:rPr>
                <w:rFonts w:ascii="Arial" w:eastAsia="Times New Roman" w:hAnsi="Arial" w:cs="Arial"/>
                <w:color w:val="000000"/>
                <w:sz w:val="16"/>
                <w:szCs w:val="16"/>
                <w:lang w:val="en-GB"/>
              </w:rPr>
            </w:pPr>
            <w:r>
              <w:rPr>
                <w:rFonts w:ascii="Arial" w:hAnsi="Arial" w:cs="Arial"/>
                <w:color w:val="000000"/>
                <w:spacing w:val="-2"/>
                <w:w w:val="95"/>
                <w:sz w:val="16"/>
                <w:szCs w:val="16"/>
                <w:lang w:val="en-GB"/>
              </w:rPr>
              <w:t>Minimum</w:t>
            </w:r>
            <w:r>
              <w:rPr>
                <w:rFonts w:ascii="Arial" w:hAnsi="Arial" w:cs="Arial"/>
                <w:color w:val="000000"/>
                <w:spacing w:val="21"/>
                <w:w w:val="99"/>
                <w:sz w:val="16"/>
                <w:szCs w:val="16"/>
                <w:lang w:val="en-GB"/>
              </w:rPr>
              <w:t xml:space="preserve"> </w:t>
            </w:r>
            <w:r>
              <w:rPr>
                <w:rFonts w:ascii="Arial" w:hAnsi="Arial" w:cs="Arial"/>
                <w:color w:val="000000"/>
                <w:spacing w:val="-3"/>
                <w:sz w:val="16"/>
                <w:szCs w:val="16"/>
                <w:lang w:val="en-GB"/>
              </w:rPr>
              <w:t>Class</w:t>
            </w:r>
            <w:r>
              <w:rPr>
                <w:rFonts w:ascii="Arial" w:hAnsi="Arial" w:cs="Arial"/>
                <w:color w:val="000000"/>
                <w:spacing w:val="-12"/>
                <w:sz w:val="16"/>
                <w:szCs w:val="16"/>
                <w:lang w:val="en-GB"/>
              </w:rPr>
              <w:t xml:space="preserve"> </w:t>
            </w:r>
            <w:r>
              <w:rPr>
                <w:rFonts w:ascii="Arial" w:hAnsi="Arial" w:cs="Arial"/>
                <w:color w:val="000000"/>
                <w:spacing w:val="-3"/>
                <w:sz w:val="16"/>
                <w:szCs w:val="16"/>
                <w:lang w:val="en-GB"/>
              </w:rPr>
              <w:t>III</w:t>
            </w:r>
          </w:p>
        </w:tc>
      </w:tr>
      <w:tr w:rsidR="000C7475" w14:paraId="70D8C5D0" w14:textId="77777777" w:rsidTr="000C7475">
        <w:trPr>
          <w:trHeight w:val="20"/>
        </w:trPr>
        <w:tc>
          <w:tcPr>
            <w:tcW w:w="2807" w:type="pct"/>
            <w:gridSpan w:val="2"/>
            <w:tcBorders>
              <w:top w:val="single" w:sz="6" w:space="0" w:color="000000"/>
              <w:left w:val="single" w:sz="6" w:space="0" w:color="000000"/>
              <w:bottom w:val="single" w:sz="6" w:space="0" w:color="000000"/>
              <w:right w:val="single" w:sz="6" w:space="0" w:color="000000"/>
            </w:tcBorders>
            <w:hideMark/>
          </w:tcPr>
          <w:p w14:paraId="2A7506D5" w14:textId="77777777" w:rsidR="000C7475" w:rsidRDefault="000C7475">
            <w:pPr>
              <w:pStyle w:val="TableParagraph"/>
              <w:spacing w:before="80" w:after="80" w:line="216" w:lineRule="auto"/>
              <w:ind w:left="426" w:right="556" w:hanging="324"/>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5.</w:t>
            </w:r>
            <w:r>
              <w:rPr>
                <w:rFonts w:ascii="Arial" w:hAnsi="Arial" w:cs="Arial"/>
                <w:color w:val="000000"/>
                <w:spacing w:val="-12"/>
                <w:sz w:val="16"/>
                <w:szCs w:val="16"/>
                <w:lang w:val="en-GB"/>
              </w:rPr>
              <w:t xml:space="preserve"> </w:t>
            </w:r>
            <w:r>
              <w:rPr>
                <w:rFonts w:ascii="Arial" w:hAnsi="Arial" w:cs="Arial"/>
                <w:color w:val="000000"/>
                <w:spacing w:val="-3"/>
                <w:sz w:val="16"/>
                <w:szCs w:val="16"/>
                <w:lang w:val="en-GB"/>
              </w:rPr>
              <w:t>*Coefficient</w:t>
            </w:r>
            <w:r>
              <w:rPr>
                <w:rFonts w:ascii="Arial" w:hAnsi="Arial" w:cs="Arial"/>
                <w:color w:val="000000"/>
                <w:spacing w:val="-12"/>
                <w:sz w:val="16"/>
                <w:szCs w:val="16"/>
                <w:lang w:val="en-GB"/>
              </w:rPr>
              <w:t xml:space="preserve"> </w:t>
            </w:r>
            <w:r>
              <w:rPr>
                <w:rFonts w:ascii="Arial" w:hAnsi="Arial" w:cs="Arial"/>
                <w:color w:val="000000"/>
                <w:spacing w:val="-2"/>
                <w:sz w:val="16"/>
                <w:szCs w:val="16"/>
                <w:lang w:val="en-GB"/>
              </w:rPr>
              <w:t>of</w:t>
            </w:r>
            <w:r>
              <w:rPr>
                <w:rFonts w:ascii="Arial" w:hAnsi="Arial" w:cs="Arial"/>
                <w:color w:val="000000"/>
                <w:spacing w:val="-11"/>
                <w:sz w:val="16"/>
                <w:szCs w:val="16"/>
                <w:lang w:val="en-GB"/>
              </w:rPr>
              <w:t xml:space="preserve"> </w:t>
            </w:r>
            <w:r>
              <w:rPr>
                <w:rFonts w:ascii="Arial" w:hAnsi="Arial" w:cs="Arial"/>
                <w:color w:val="000000"/>
                <w:spacing w:val="-2"/>
                <w:sz w:val="16"/>
                <w:szCs w:val="16"/>
                <w:lang w:val="en-GB"/>
              </w:rPr>
              <w:t>linear</w:t>
            </w:r>
            <w:r>
              <w:rPr>
                <w:rFonts w:ascii="Arial" w:hAnsi="Arial" w:cs="Arial"/>
                <w:color w:val="000000"/>
                <w:spacing w:val="-11"/>
                <w:sz w:val="16"/>
                <w:szCs w:val="16"/>
                <w:lang w:val="en-GB"/>
              </w:rPr>
              <w:t xml:space="preserve"> </w:t>
            </w:r>
            <w:r>
              <w:rPr>
                <w:rFonts w:ascii="Arial" w:hAnsi="Arial" w:cs="Arial"/>
                <w:color w:val="000000"/>
                <w:spacing w:val="-2"/>
                <w:sz w:val="16"/>
                <w:szCs w:val="16"/>
                <w:lang w:val="en-GB"/>
              </w:rPr>
              <w:t>thermal</w:t>
            </w:r>
            <w:r>
              <w:rPr>
                <w:rFonts w:ascii="Arial" w:hAnsi="Arial" w:cs="Arial"/>
                <w:color w:val="000000"/>
                <w:spacing w:val="21"/>
                <w:w w:val="99"/>
                <w:sz w:val="16"/>
                <w:szCs w:val="16"/>
                <w:lang w:val="en-GB"/>
              </w:rPr>
              <w:t xml:space="preserve"> </w:t>
            </w:r>
            <w:r>
              <w:rPr>
                <w:rFonts w:ascii="Arial" w:hAnsi="Arial" w:cs="Arial"/>
                <w:color w:val="000000"/>
                <w:spacing w:val="-3"/>
                <w:sz w:val="16"/>
                <w:szCs w:val="16"/>
                <w:lang w:val="en-GB"/>
              </w:rPr>
              <w:t>expansion</w:t>
            </w:r>
            <w:r>
              <w:rPr>
                <w:rFonts w:ascii="Arial" w:hAnsi="Arial" w:cs="Arial"/>
                <w:color w:val="000000"/>
                <w:spacing w:val="-14"/>
                <w:sz w:val="16"/>
                <w:szCs w:val="16"/>
                <w:lang w:val="en-GB"/>
              </w:rPr>
              <w:t xml:space="preserve"> </w:t>
            </w:r>
            <w:r>
              <w:rPr>
                <w:rFonts w:ascii="Arial" w:hAnsi="Arial" w:cs="Arial"/>
                <w:color w:val="000000"/>
                <w:spacing w:val="-2"/>
                <w:sz w:val="16"/>
                <w:szCs w:val="16"/>
                <w:lang w:val="en-GB"/>
              </w:rPr>
              <w:t>(x10</w:t>
            </w:r>
            <w:r>
              <w:rPr>
                <w:rFonts w:ascii="Arial" w:hAnsi="Arial" w:cs="Arial"/>
                <w:color w:val="000000"/>
                <w:spacing w:val="-2"/>
                <w:position w:val="10"/>
                <w:sz w:val="16"/>
                <w:szCs w:val="16"/>
                <w:lang w:val="en-GB"/>
              </w:rPr>
              <w:t>6</w:t>
            </w:r>
            <w:r>
              <w:rPr>
                <w:rFonts w:ascii="Arial" w:hAnsi="Arial" w:cs="Arial"/>
                <w:color w:val="000000"/>
                <w:spacing w:val="-11"/>
                <w:position w:val="10"/>
                <w:sz w:val="16"/>
                <w:szCs w:val="16"/>
                <w:lang w:val="en-GB"/>
              </w:rPr>
              <w:t xml:space="preserve"> </w:t>
            </w:r>
            <w:r>
              <w:rPr>
                <w:rFonts w:ascii="Arial" w:hAnsi="Arial" w:cs="Arial"/>
                <w:color w:val="000000"/>
                <w:spacing w:val="-3"/>
                <w:position w:val="10"/>
                <w:sz w:val="16"/>
                <w:szCs w:val="16"/>
                <w:lang w:val="en-GB"/>
              </w:rPr>
              <w:t>o</w:t>
            </w:r>
            <w:r>
              <w:rPr>
                <w:rFonts w:ascii="Arial" w:hAnsi="Arial" w:cs="Arial"/>
                <w:color w:val="000000"/>
                <w:spacing w:val="-3"/>
                <w:sz w:val="16"/>
                <w:szCs w:val="16"/>
                <w:lang w:val="en-GB"/>
              </w:rPr>
              <w:t>C)</w:t>
            </w:r>
          </w:p>
        </w:tc>
        <w:tc>
          <w:tcPr>
            <w:tcW w:w="1040" w:type="pct"/>
            <w:tcBorders>
              <w:top w:val="single" w:sz="6" w:space="0" w:color="000000"/>
              <w:left w:val="single" w:sz="6" w:space="0" w:color="000000"/>
              <w:bottom w:val="single" w:sz="6" w:space="0" w:color="000000"/>
              <w:right w:val="single" w:sz="6" w:space="0" w:color="000000"/>
            </w:tcBorders>
            <w:hideMark/>
          </w:tcPr>
          <w:p w14:paraId="6693DA91" w14:textId="77777777" w:rsidR="000C7475" w:rsidRDefault="000C7475">
            <w:pPr>
              <w:pStyle w:val="TableParagraph"/>
              <w:spacing w:before="80" w:after="80" w:line="249" w:lineRule="exact"/>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Part</w:t>
            </w:r>
            <w:r>
              <w:rPr>
                <w:rFonts w:ascii="Arial" w:hAnsi="Arial" w:cs="Arial"/>
                <w:color w:val="000000"/>
                <w:spacing w:val="-8"/>
                <w:sz w:val="16"/>
                <w:szCs w:val="16"/>
                <w:lang w:val="en-GB"/>
              </w:rPr>
              <w:t xml:space="preserve"> </w:t>
            </w:r>
            <w:r>
              <w:rPr>
                <w:rFonts w:ascii="Arial" w:hAnsi="Arial" w:cs="Arial"/>
                <w:color w:val="000000"/>
                <w:spacing w:val="-2"/>
                <w:sz w:val="16"/>
                <w:szCs w:val="16"/>
                <w:lang w:val="en-GB"/>
              </w:rPr>
              <w:t>15</w:t>
            </w:r>
            <w:r>
              <w:rPr>
                <w:rFonts w:ascii="Arial" w:hAnsi="Arial" w:cs="Arial"/>
                <w:color w:val="000000"/>
                <w:spacing w:val="-8"/>
                <w:sz w:val="16"/>
                <w:szCs w:val="16"/>
                <w:lang w:val="en-GB"/>
              </w:rPr>
              <w:t xml:space="preserve"> </w:t>
            </w:r>
            <w:r>
              <w:rPr>
                <w:rFonts w:ascii="Arial" w:hAnsi="Arial" w:cs="Arial"/>
                <w:color w:val="000000"/>
                <w:sz w:val="16"/>
                <w:szCs w:val="16"/>
                <w:lang w:val="en-GB"/>
              </w:rPr>
              <w:t>:</w:t>
            </w:r>
            <w:r>
              <w:rPr>
                <w:rFonts w:ascii="Arial" w:hAnsi="Arial" w:cs="Arial"/>
                <w:color w:val="000000"/>
                <w:spacing w:val="-2"/>
                <w:sz w:val="16"/>
                <w:szCs w:val="16"/>
                <w:lang w:val="en-GB"/>
              </w:rPr>
              <w:t>1983</w:t>
            </w:r>
          </w:p>
        </w:tc>
        <w:tc>
          <w:tcPr>
            <w:tcW w:w="1153" w:type="pct"/>
            <w:tcBorders>
              <w:top w:val="single" w:sz="6" w:space="0" w:color="000000"/>
              <w:left w:val="single" w:sz="6" w:space="0" w:color="000000"/>
              <w:bottom w:val="single" w:sz="6" w:space="0" w:color="000000"/>
              <w:right w:val="single" w:sz="6" w:space="0" w:color="000000"/>
            </w:tcBorders>
            <w:hideMark/>
          </w:tcPr>
          <w:p w14:paraId="5134C790" w14:textId="77777777" w:rsidR="000C7475" w:rsidRDefault="000C7475">
            <w:pPr>
              <w:pStyle w:val="TableParagraph"/>
              <w:spacing w:before="80" w:after="80" w:line="249" w:lineRule="exact"/>
              <w:ind w:left="484" w:hanging="6"/>
              <w:jc w:val="center"/>
              <w:rPr>
                <w:rFonts w:ascii="Arial" w:eastAsia="Times New Roman" w:hAnsi="Arial" w:cs="Arial"/>
                <w:color w:val="000000"/>
                <w:sz w:val="16"/>
                <w:szCs w:val="16"/>
                <w:lang w:val="en-GB"/>
              </w:rPr>
            </w:pPr>
            <w:r>
              <w:rPr>
                <w:rFonts w:ascii="Arial" w:hAnsi="Arial" w:cs="Arial"/>
                <w:color w:val="000000"/>
                <w:sz w:val="16"/>
                <w:szCs w:val="16"/>
                <w:lang w:val="en-GB"/>
              </w:rPr>
              <w:t>&lt;</w:t>
            </w:r>
            <w:r>
              <w:rPr>
                <w:rFonts w:ascii="Arial" w:hAnsi="Arial" w:cs="Arial"/>
                <w:color w:val="000000"/>
                <w:spacing w:val="-7"/>
                <w:sz w:val="16"/>
                <w:szCs w:val="16"/>
                <w:lang w:val="en-GB"/>
              </w:rPr>
              <w:t xml:space="preserve"> </w:t>
            </w:r>
            <w:r>
              <w:rPr>
                <w:rFonts w:ascii="Arial" w:hAnsi="Arial" w:cs="Arial"/>
                <w:color w:val="000000"/>
                <w:sz w:val="16"/>
                <w:szCs w:val="16"/>
                <w:lang w:val="en-GB"/>
              </w:rPr>
              <w:t>=</w:t>
            </w:r>
            <w:r>
              <w:rPr>
                <w:rFonts w:ascii="Arial" w:hAnsi="Arial" w:cs="Arial"/>
                <w:color w:val="000000"/>
                <w:spacing w:val="-8"/>
                <w:sz w:val="16"/>
                <w:szCs w:val="16"/>
                <w:lang w:val="en-GB"/>
              </w:rPr>
              <w:t xml:space="preserve"> </w:t>
            </w:r>
            <w:r>
              <w:rPr>
                <w:rFonts w:ascii="Arial" w:hAnsi="Arial" w:cs="Arial"/>
                <w:color w:val="000000"/>
                <w:spacing w:val="-3"/>
                <w:sz w:val="16"/>
                <w:szCs w:val="16"/>
                <w:lang w:val="en-GB"/>
              </w:rPr>
              <w:t>9.0</w:t>
            </w:r>
          </w:p>
        </w:tc>
      </w:tr>
      <w:tr w:rsidR="000C7475" w14:paraId="2296BFCA" w14:textId="77777777" w:rsidTr="000C7475">
        <w:trPr>
          <w:trHeight w:val="20"/>
        </w:trPr>
        <w:tc>
          <w:tcPr>
            <w:tcW w:w="2807" w:type="pct"/>
            <w:gridSpan w:val="2"/>
            <w:tcBorders>
              <w:top w:val="single" w:sz="6" w:space="0" w:color="000000"/>
              <w:left w:val="single" w:sz="6" w:space="0" w:color="000000"/>
              <w:bottom w:val="single" w:sz="6" w:space="0" w:color="000000"/>
              <w:right w:val="single" w:sz="6" w:space="0" w:color="000000"/>
            </w:tcBorders>
            <w:hideMark/>
          </w:tcPr>
          <w:p w14:paraId="4729A8FC" w14:textId="77777777" w:rsidR="000C7475" w:rsidRDefault="000C7475">
            <w:pPr>
              <w:pStyle w:val="TableParagraph"/>
              <w:spacing w:before="80" w:after="80" w:line="249" w:lineRule="exact"/>
              <w:ind w:left="102"/>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6.</w:t>
            </w:r>
            <w:r>
              <w:rPr>
                <w:rFonts w:ascii="Arial" w:hAnsi="Arial" w:cs="Arial"/>
                <w:color w:val="000000"/>
                <w:spacing w:val="-14"/>
                <w:sz w:val="16"/>
                <w:szCs w:val="16"/>
                <w:lang w:val="en-GB"/>
              </w:rPr>
              <w:t xml:space="preserve"> </w:t>
            </w:r>
            <w:r>
              <w:rPr>
                <w:rFonts w:ascii="Arial" w:hAnsi="Arial" w:cs="Arial"/>
                <w:color w:val="000000"/>
                <w:spacing w:val="-2"/>
                <w:sz w:val="16"/>
                <w:szCs w:val="16"/>
                <w:lang w:val="en-GB"/>
              </w:rPr>
              <w:t>*Crazing</w:t>
            </w:r>
            <w:r>
              <w:rPr>
                <w:rFonts w:ascii="Arial" w:hAnsi="Arial" w:cs="Arial"/>
                <w:color w:val="000000"/>
                <w:spacing w:val="-13"/>
                <w:sz w:val="16"/>
                <w:szCs w:val="16"/>
                <w:lang w:val="en-GB"/>
              </w:rPr>
              <w:t xml:space="preserve"> </w:t>
            </w:r>
            <w:r>
              <w:rPr>
                <w:rFonts w:ascii="Arial" w:hAnsi="Arial" w:cs="Arial"/>
                <w:color w:val="000000"/>
                <w:spacing w:val="-2"/>
                <w:sz w:val="16"/>
                <w:szCs w:val="16"/>
                <w:lang w:val="en-GB"/>
              </w:rPr>
              <w:t>resistance</w:t>
            </w:r>
          </w:p>
        </w:tc>
        <w:tc>
          <w:tcPr>
            <w:tcW w:w="1040" w:type="pct"/>
            <w:tcBorders>
              <w:top w:val="single" w:sz="6" w:space="0" w:color="000000"/>
              <w:left w:val="single" w:sz="6" w:space="0" w:color="000000"/>
              <w:bottom w:val="single" w:sz="6" w:space="0" w:color="000000"/>
              <w:right w:val="single" w:sz="6" w:space="0" w:color="000000"/>
            </w:tcBorders>
            <w:hideMark/>
          </w:tcPr>
          <w:p w14:paraId="24449F18" w14:textId="77777777" w:rsidR="000C7475" w:rsidRDefault="000C7475">
            <w:pPr>
              <w:pStyle w:val="TableParagraph"/>
              <w:spacing w:before="80" w:after="80" w:line="249" w:lineRule="exact"/>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Part</w:t>
            </w:r>
            <w:r>
              <w:rPr>
                <w:rFonts w:ascii="Arial" w:hAnsi="Arial" w:cs="Arial"/>
                <w:color w:val="000000"/>
                <w:spacing w:val="-8"/>
                <w:sz w:val="16"/>
                <w:szCs w:val="16"/>
                <w:lang w:val="en-GB"/>
              </w:rPr>
              <w:t xml:space="preserve"> </w:t>
            </w:r>
            <w:r>
              <w:rPr>
                <w:rFonts w:ascii="Arial" w:hAnsi="Arial" w:cs="Arial"/>
                <w:color w:val="000000"/>
                <w:spacing w:val="-2"/>
                <w:sz w:val="16"/>
                <w:szCs w:val="16"/>
                <w:lang w:val="en-GB"/>
              </w:rPr>
              <w:t>17</w:t>
            </w:r>
            <w:r>
              <w:rPr>
                <w:rFonts w:ascii="Arial" w:hAnsi="Arial" w:cs="Arial"/>
                <w:color w:val="000000"/>
                <w:spacing w:val="-8"/>
                <w:sz w:val="16"/>
                <w:szCs w:val="16"/>
                <w:lang w:val="en-GB"/>
              </w:rPr>
              <w:t xml:space="preserve"> </w:t>
            </w:r>
            <w:r>
              <w:rPr>
                <w:rFonts w:ascii="Arial" w:hAnsi="Arial" w:cs="Arial"/>
                <w:color w:val="000000"/>
                <w:sz w:val="16"/>
                <w:szCs w:val="16"/>
                <w:lang w:val="en-GB"/>
              </w:rPr>
              <w:t>:</w:t>
            </w:r>
            <w:r>
              <w:rPr>
                <w:rFonts w:ascii="Arial" w:hAnsi="Arial" w:cs="Arial"/>
                <w:color w:val="000000"/>
                <w:spacing w:val="-2"/>
                <w:sz w:val="16"/>
                <w:szCs w:val="16"/>
                <w:lang w:val="en-GB"/>
              </w:rPr>
              <w:t>1983</w:t>
            </w:r>
          </w:p>
        </w:tc>
        <w:tc>
          <w:tcPr>
            <w:tcW w:w="1153" w:type="pct"/>
            <w:tcBorders>
              <w:top w:val="single" w:sz="6" w:space="0" w:color="000000"/>
              <w:left w:val="single" w:sz="6" w:space="0" w:color="000000"/>
              <w:bottom w:val="single" w:sz="6" w:space="0" w:color="000000"/>
              <w:right w:val="single" w:sz="6" w:space="0" w:color="000000"/>
            </w:tcBorders>
            <w:hideMark/>
          </w:tcPr>
          <w:p w14:paraId="7798237F" w14:textId="77777777" w:rsidR="000C7475" w:rsidRDefault="000C7475">
            <w:pPr>
              <w:pStyle w:val="TableParagraph"/>
              <w:spacing w:before="80" w:after="80" w:line="249" w:lineRule="exact"/>
              <w:ind w:left="399" w:hanging="6"/>
              <w:jc w:val="center"/>
              <w:rPr>
                <w:rFonts w:ascii="Arial" w:eastAsia="Times New Roman" w:hAnsi="Arial" w:cs="Arial"/>
                <w:color w:val="000000"/>
                <w:sz w:val="16"/>
                <w:szCs w:val="16"/>
                <w:lang w:val="en-GB"/>
              </w:rPr>
            </w:pPr>
            <w:r>
              <w:rPr>
                <w:rFonts w:ascii="Arial" w:hAnsi="Arial" w:cs="Arial"/>
                <w:color w:val="000000"/>
                <w:spacing w:val="-3"/>
                <w:sz w:val="16"/>
                <w:szCs w:val="16"/>
                <w:lang w:val="en-GB"/>
              </w:rPr>
              <w:t>Required</w:t>
            </w:r>
          </w:p>
        </w:tc>
      </w:tr>
    </w:tbl>
    <w:p w14:paraId="0C487D94" w14:textId="77777777" w:rsidR="000C7475" w:rsidRDefault="000C7475" w:rsidP="000C7475">
      <w:pPr>
        <w:spacing w:before="80" w:after="80"/>
        <w:jc w:val="both"/>
        <w:rPr>
          <w:rFonts w:ascii="Arial" w:hAnsi="Arial" w:cs="Arial"/>
          <w:color w:val="000000"/>
          <w:sz w:val="16"/>
          <w:szCs w:val="16"/>
          <w:lang w:val="en-GB"/>
        </w:rPr>
      </w:pPr>
    </w:p>
    <w:tbl>
      <w:tblPr>
        <w:tblW w:w="0" w:type="auto"/>
        <w:tblInd w:w="108" w:type="dxa"/>
        <w:tblLook w:val="04A0" w:firstRow="1" w:lastRow="0" w:firstColumn="1" w:lastColumn="0" w:noHBand="0" w:noVBand="1"/>
      </w:tblPr>
      <w:tblGrid>
        <w:gridCol w:w="584"/>
        <w:gridCol w:w="3162"/>
        <w:gridCol w:w="5217"/>
      </w:tblGrid>
      <w:tr w:rsidR="000C7475" w14:paraId="6DD3E224" w14:textId="77777777" w:rsidTr="000C7475">
        <w:tc>
          <w:tcPr>
            <w:tcW w:w="596" w:type="dxa"/>
          </w:tcPr>
          <w:p w14:paraId="54065E65" w14:textId="77777777" w:rsidR="000C7475" w:rsidRDefault="000C7475">
            <w:pPr>
              <w:spacing w:before="120" w:after="120"/>
              <w:rPr>
                <w:sz w:val="16"/>
                <w:szCs w:val="16"/>
                <w:lang w:val="en-GB"/>
              </w:rPr>
            </w:pPr>
          </w:p>
        </w:tc>
        <w:tc>
          <w:tcPr>
            <w:tcW w:w="8618" w:type="dxa"/>
            <w:gridSpan w:val="2"/>
            <w:hideMark/>
          </w:tcPr>
          <w:p w14:paraId="13603B6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Note: For the tests marked with *, valid test certificates (original or certified true copies issued by the testing laboratories) for tests carried out within the past 12 months are acceptable as evidence of compliance to the Engineer’s satisfaction.</w:t>
            </w:r>
          </w:p>
        </w:tc>
      </w:tr>
      <w:tr w:rsidR="000C7475" w14:paraId="3A0FDBB0" w14:textId="77777777" w:rsidTr="000C7475">
        <w:tc>
          <w:tcPr>
            <w:tcW w:w="596" w:type="dxa"/>
          </w:tcPr>
          <w:p w14:paraId="7497655A" w14:textId="77777777" w:rsidR="000C7475" w:rsidRDefault="000C7475">
            <w:pPr>
              <w:spacing w:before="120" w:after="120"/>
              <w:rPr>
                <w:sz w:val="16"/>
                <w:szCs w:val="16"/>
                <w:lang w:val="en-GB"/>
              </w:rPr>
            </w:pPr>
          </w:p>
        </w:tc>
        <w:tc>
          <w:tcPr>
            <w:tcW w:w="3260" w:type="dxa"/>
          </w:tcPr>
          <w:p w14:paraId="6F182BA6" w14:textId="77777777" w:rsidR="000C7475" w:rsidRDefault="000C7475">
            <w:pPr>
              <w:spacing w:before="120" w:after="120"/>
              <w:rPr>
                <w:sz w:val="16"/>
                <w:szCs w:val="16"/>
                <w:lang w:val="en-GB"/>
              </w:rPr>
            </w:pPr>
          </w:p>
        </w:tc>
        <w:tc>
          <w:tcPr>
            <w:tcW w:w="5358" w:type="dxa"/>
            <w:hideMark/>
          </w:tcPr>
          <w:p w14:paraId="0D4F662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c) Chemical properties:</w:t>
            </w:r>
          </w:p>
        </w:tc>
      </w:tr>
    </w:tbl>
    <w:p w14:paraId="0D6BB4C6" w14:textId="77777777" w:rsidR="000C7475" w:rsidRDefault="000C7475" w:rsidP="000C7475">
      <w:pPr>
        <w:spacing w:before="80" w:after="80"/>
        <w:jc w:val="both"/>
        <w:rPr>
          <w:rFonts w:ascii="Arial" w:hAnsi="Arial" w:cs="Arial"/>
          <w:color w:val="000000"/>
          <w:sz w:val="16"/>
          <w:szCs w:val="16"/>
          <w:lang w:val="en-GB"/>
        </w:rPr>
      </w:pPr>
    </w:p>
    <w:tbl>
      <w:tblPr>
        <w:tblW w:w="4774"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0" w:type="dxa"/>
          <w:right w:w="0" w:type="dxa"/>
        </w:tblCellMar>
        <w:tblLook w:val="01E0" w:firstRow="1" w:lastRow="1" w:firstColumn="1" w:lastColumn="1" w:noHBand="0" w:noVBand="0"/>
      </w:tblPr>
      <w:tblGrid>
        <w:gridCol w:w="2176"/>
        <w:gridCol w:w="1949"/>
        <w:gridCol w:w="1468"/>
        <w:gridCol w:w="3062"/>
      </w:tblGrid>
      <w:tr w:rsidR="000C7475" w14:paraId="2DC06A62" w14:textId="77777777" w:rsidTr="000C7475">
        <w:trPr>
          <w:trHeight w:val="20"/>
        </w:trPr>
        <w:tc>
          <w:tcPr>
            <w:tcW w:w="2383" w:type="pct"/>
            <w:gridSpan w:val="2"/>
            <w:tcBorders>
              <w:top w:val="single" w:sz="2" w:space="0" w:color="auto"/>
              <w:left w:val="single" w:sz="2" w:space="0" w:color="auto"/>
              <w:bottom w:val="single" w:sz="2" w:space="0" w:color="auto"/>
              <w:right w:val="single" w:sz="2" w:space="0" w:color="auto"/>
            </w:tcBorders>
            <w:hideMark/>
          </w:tcPr>
          <w:p w14:paraId="7802CE7E" w14:textId="77777777" w:rsidR="000C7475" w:rsidRDefault="000C7475">
            <w:pPr>
              <w:pStyle w:val="TableParagraph"/>
              <w:spacing w:before="80" w:after="80" w:line="249" w:lineRule="exact"/>
              <w:ind w:left="1374"/>
              <w:jc w:val="both"/>
              <w:rPr>
                <w:rFonts w:ascii="Arial" w:eastAsia="Times New Roman" w:hAnsi="Arial" w:cs="Arial"/>
                <w:color w:val="000000"/>
                <w:sz w:val="16"/>
                <w:szCs w:val="16"/>
                <w:lang w:val="en-GB"/>
              </w:rPr>
            </w:pPr>
            <w:r>
              <w:rPr>
                <w:rFonts w:ascii="Arial" w:hAnsi="Arial" w:cs="Arial"/>
                <w:color w:val="000000"/>
                <w:spacing w:val="-5"/>
                <w:sz w:val="16"/>
                <w:szCs w:val="16"/>
                <w:lang w:val="en-GB"/>
              </w:rPr>
              <w:t xml:space="preserve">Test </w:t>
            </w:r>
            <w:r>
              <w:rPr>
                <w:rFonts w:ascii="Arial" w:hAnsi="Arial" w:cs="Arial"/>
                <w:color w:val="000000"/>
                <w:sz w:val="16"/>
                <w:szCs w:val="16"/>
                <w:lang w:val="en-GB"/>
              </w:rPr>
              <w:t>Items</w:t>
            </w:r>
          </w:p>
        </w:tc>
        <w:tc>
          <w:tcPr>
            <w:tcW w:w="848" w:type="pct"/>
            <w:tcBorders>
              <w:top w:val="single" w:sz="2" w:space="0" w:color="auto"/>
              <w:left w:val="single" w:sz="2" w:space="0" w:color="auto"/>
              <w:bottom w:val="single" w:sz="2" w:space="0" w:color="auto"/>
              <w:right w:val="single" w:sz="2" w:space="0" w:color="auto"/>
            </w:tcBorders>
            <w:hideMark/>
          </w:tcPr>
          <w:p w14:paraId="1EB8AB51" w14:textId="77777777" w:rsidR="000C7475" w:rsidRDefault="000C7475">
            <w:pPr>
              <w:pStyle w:val="TableParagraph"/>
              <w:spacing w:before="80" w:after="80"/>
              <w:ind w:left="328" w:right="157" w:hanging="169"/>
              <w:jc w:val="both"/>
              <w:rPr>
                <w:rFonts w:ascii="Arial" w:eastAsia="Times New Roman" w:hAnsi="Arial" w:cs="Arial"/>
                <w:color w:val="000000"/>
                <w:sz w:val="16"/>
                <w:szCs w:val="16"/>
                <w:lang w:val="en-GB"/>
              </w:rPr>
            </w:pPr>
            <w:r>
              <w:rPr>
                <w:rFonts w:ascii="Arial" w:hAnsi="Arial" w:cs="Arial"/>
                <w:color w:val="000000"/>
                <w:spacing w:val="-5"/>
                <w:sz w:val="16"/>
                <w:szCs w:val="16"/>
                <w:lang w:val="en-GB"/>
              </w:rPr>
              <w:t>Test</w:t>
            </w:r>
            <w:r>
              <w:rPr>
                <w:rFonts w:ascii="Arial" w:hAnsi="Arial" w:cs="Arial"/>
                <w:color w:val="000000"/>
                <w:spacing w:val="-7"/>
                <w:sz w:val="16"/>
                <w:szCs w:val="16"/>
                <w:lang w:val="en-GB"/>
              </w:rPr>
              <w:t xml:space="preserve"> </w:t>
            </w:r>
            <w:r>
              <w:rPr>
                <w:rFonts w:ascii="Arial" w:hAnsi="Arial" w:cs="Arial"/>
                <w:color w:val="000000"/>
                <w:sz w:val="16"/>
                <w:szCs w:val="16"/>
                <w:lang w:val="en-GB"/>
              </w:rPr>
              <w:t>Method</w:t>
            </w:r>
            <w:r>
              <w:rPr>
                <w:rFonts w:ascii="Arial" w:hAnsi="Arial" w:cs="Arial"/>
                <w:color w:val="000000"/>
                <w:spacing w:val="20"/>
                <w:w w:val="99"/>
                <w:sz w:val="16"/>
                <w:szCs w:val="16"/>
                <w:lang w:val="en-GB"/>
              </w:rPr>
              <w:t xml:space="preserve"> </w:t>
            </w:r>
            <w:r>
              <w:rPr>
                <w:rFonts w:ascii="Arial" w:hAnsi="Arial" w:cs="Arial"/>
                <w:color w:val="000000"/>
                <w:sz w:val="16"/>
                <w:szCs w:val="16"/>
                <w:lang w:val="en-GB"/>
              </w:rPr>
              <w:t>BS</w:t>
            </w:r>
            <w:r>
              <w:rPr>
                <w:rFonts w:ascii="Arial" w:hAnsi="Arial" w:cs="Arial"/>
                <w:color w:val="000000"/>
                <w:spacing w:val="-8"/>
                <w:sz w:val="16"/>
                <w:szCs w:val="16"/>
                <w:lang w:val="en-GB"/>
              </w:rPr>
              <w:t xml:space="preserve"> </w:t>
            </w:r>
            <w:r>
              <w:rPr>
                <w:rFonts w:ascii="Arial" w:hAnsi="Arial" w:cs="Arial"/>
                <w:color w:val="000000"/>
                <w:sz w:val="16"/>
                <w:szCs w:val="16"/>
                <w:lang w:val="en-GB"/>
              </w:rPr>
              <w:t>6431</w:t>
            </w:r>
          </w:p>
        </w:tc>
        <w:tc>
          <w:tcPr>
            <w:tcW w:w="1769" w:type="pct"/>
            <w:tcBorders>
              <w:top w:val="single" w:sz="2" w:space="0" w:color="auto"/>
              <w:left w:val="single" w:sz="2" w:space="0" w:color="auto"/>
              <w:bottom w:val="single" w:sz="2" w:space="0" w:color="auto"/>
              <w:right w:val="single" w:sz="2" w:space="0" w:color="auto"/>
            </w:tcBorders>
            <w:hideMark/>
          </w:tcPr>
          <w:p w14:paraId="2D90F980" w14:textId="77777777" w:rsidR="000C7475" w:rsidRDefault="000C7475">
            <w:pPr>
              <w:pStyle w:val="TableParagraph"/>
              <w:spacing w:before="80" w:after="80"/>
              <w:ind w:left="357" w:right="883" w:hanging="80"/>
              <w:jc w:val="both"/>
              <w:rPr>
                <w:rFonts w:ascii="Arial" w:eastAsia="Times New Roman" w:hAnsi="Arial" w:cs="Arial"/>
                <w:color w:val="000000"/>
                <w:sz w:val="16"/>
                <w:szCs w:val="16"/>
                <w:lang w:val="en-GB"/>
              </w:rPr>
            </w:pPr>
            <w:r>
              <w:rPr>
                <w:rFonts w:ascii="Arial" w:hAnsi="Arial" w:cs="Arial"/>
                <w:color w:val="000000"/>
                <w:w w:val="95"/>
                <w:sz w:val="16"/>
                <w:szCs w:val="16"/>
                <w:lang w:val="en-GB"/>
              </w:rPr>
              <w:t>Acceptance</w:t>
            </w:r>
            <w:r>
              <w:rPr>
                <w:rFonts w:ascii="Arial" w:hAnsi="Arial" w:cs="Arial"/>
                <w:color w:val="000000"/>
                <w:spacing w:val="21"/>
                <w:w w:val="99"/>
                <w:sz w:val="16"/>
                <w:szCs w:val="16"/>
                <w:lang w:val="en-GB"/>
              </w:rPr>
              <w:t xml:space="preserve"> </w:t>
            </w:r>
            <w:r>
              <w:rPr>
                <w:rFonts w:ascii="Arial" w:hAnsi="Arial" w:cs="Arial"/>
                <w:color w:val="000000"/>
                <w:sz w:val="16"/>
                <w:szCs w:val="16"/>
                <w:lang w:val="en-GB"/>
              </w:rPr>
              <w:t>Standards</w:t>
            </w:r>
          </w:p>
        </w:tc>
      </w:tr>
      <w:tr w:rsidR="000C7475" w14:paraId="5E53CB5E" w14:textId="77777777" w:rsidTr="000C7475">
        <w:trPr>
          <w:trHeight w:val="20"/>
        </w:trPr>
        <w:tc>
          <w:tcPr>
            <w:tcW w:w="2383" w:type="pct"/>
            <w:gridSpan w:val="2"/>
            <w:tcBorders>
              <w:top w:val="single" w:sz="2" w:space="0" w:color="auto"/>
              <w:left w:val="single" w:sz="2" w:space="0" w:color="auto"/>
              <w:bottom w:val="single" w:sz="2" w:space="0" w:color="auto"/>
              <w:right w:val="single" w:sz="2" w:space="0" w:color="auto"/>
            </w:tcBorders>
            <w:hideMark/>
          </w:tcPr>
          <w:p w14:paraId="49BE04FF" w14:textId="77777777" w:rsidR="000C7475" w:rsidRDefault="000C7475">
            <w:pPr>
              <w:pStyle w:val="TableParagraph"/>
              <w:spacing w:before="80" w:after="80" w:line="249" w:lineRule="exact"/>
              <w:ind w:left="1154"/>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Nominal</w:t>
            </w:r>
            <w:r>
              <w:rPr>
                <w:rFonts w:ascii="Arial" w:hAnsi="Arial" w:cs="Arial"/>
                <w:color w:val="000000"/>
                <w:spacing w:val="-12"/>
                <w:sz w:val="16"/>
                <w:szCs w:val="16"/>
                <w:lang w:val="en-GB"/>
              </w:rPr>
              <w:t xml:space="preserve"> </w:t>
            </w:r>
            <w:r>
              <w:rPr>
                <w:rFonts w:ascii="Arial" w:hAnsi="Arial" w:cs="Arial"/>
                <w:color w:val="000000"/>
                <w:spacing w:val="-1"/>
                <w:sz w:val="16"/>
                <w:szCs w:val="16"/>
                <w:lang w:val="en-GB"/>
              </w:rPr>
              <w:t>Size</w:t>
            </w:r>
          </w:p>
        </w:tc>
        <w:tc>
          <w:tcPr>
            <w:tcW w:w="848" w:type="pct"/>
            <w:vMerge w:val="restart"/>
            <w:tcBorders>
              <w:top w:val="single" w:sz="2" w:space="0" w:color="auto"/>
              <w:left w:val="single" w:sz="2" w:space="0" w:color="auto"/>
              <w:bottom w:val="single" w:sz="2" w:space="0" w:color="auto"/>
              <w:right w:val="single" w:sz="2" w:space="0" w:color="auto"/>
            </w:tcBorders>
          </w:tcPr>
          <w:p w14:paraId="19D28AD9" w14:textId="77777777" w:rsidR="000C7475" w:rsidRDefault="000C7475">
            <w:pPr>
              <w:widowControl w:val="0"/>
              <w:spacing w:before="80" w:after="80"/>
              <w:jc w:val="both"/>
              <w:rPr>
                <w:rFonts w:ascii="Arial" w:eastAsia="Calibri" w:hAnsi="Arial" w:cs="Arial"/>
                <w:color w:val="000000"/>
                <w:sz w:val="16"/>
                <w:szCs w:val="16"/>
                <w:lang w:val="en-GB"/>
              </w:rPr>
            </w:pPr>
          </w:p>
        </w:tc>
        <w:tc>
          <w:tcPr>
            <w:tcW w:w="1769" w:type="pct"/>
            <w:tcBorders>
              <w:top w:val="single" w:sz="2" w:space="0" w:color="auto"/>
              <w:left w:val="single" w:sz="2" w:space="0" w:color="auto"/>
              <w:bottom w:val="single" w:sz="2" w:space="0" w:color="auto"/>
              <w:right w:val="single" w:sz="2" w:space="0" w:color="auto"/>
            </w:tcBorders>
            <w:hideMark/>
          </w:tcPr>
          <w:p w14:paraId="3D256300" w14:textId="77777777" w:rsidR="000C7475" w:rsidRDefault="000C7475">
            <w:pPr>
              <w:pStyle w:val="TableParagraph"/>
              <w:spacing w:before="80" w:after="80" w:line="249" w:lineRule="exact"/>
              <w:ind w:left="1"/>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45</w:t>
            </w:r>
            <w:r>
              <w:rPr>
                <w:rFonts w:ascii="Arial" w:hAnsi="Arial" w:cs="Arial"/>
                <w:color w:val="000000"/>
                <w:spacing w:val="-6"/>
                <w:sz w:val="16"/>
                <w:szCs w:val="16"/>
                <w:lang w:val="en-GB"/>
              </w:rPr>
              <w:t xml:space="preserve"> </w:t>
            </w:r>
            <w:r>
              <w:rPr>
                <w:rFonts w:ascii="Arial" w:hAnsi="Arial" w:cs="Arial"/>
                <w:color w:val="000000"/>
                <w:sz w:val="16"/>
                <w:szCs w:val="16"/>
                <w:lang w:val="en-GB"/>
              </w:rPr>
              <w:t>x</w:t>
            </w:r>
            <w:r>
              <w:rPr>
                <w:rFonts w:ascii="Arial" w:hAnsi="Arial" w:cs="Arial"/>
                <w:color w:val="000000"/>
                <w:spacing w:val="-6"/>
                <w:sz w:val="16"/>
                <w:szCs w:val="16"/>
                <w:lang w:val="en-GB"/>
              </w:rPr>
              <w:t xml:space="preserve"> </w:t>
            </w:r>
            <w:r>
              <w:rPr>
                <w:rFonts w:ascii="Arial" w:hAnsi="Arial" w:cs="Arial"/>
                <w:color w:val="000000"/>
                <w:spacing w:val="-1"/>
                <w:sz w:val="16"/>
                <w:szCs w:val="16"/>
                <w:lang w:val="en-GB"/>
              </w:rPr>
              <w:t>45</w:t>
            </w:r>
            <w:r>
              <w:rPr>
                <w:rFonts w:ascii="Arial" w:hAnsi="Arial" w:cs="Arial"/>
                <w:color w:val="000000"/>
                <w:spacing w:val="-6"/>
                <w:sz w:val="16"/>
                <w:szCs w:val="16"/>
                <w:lang w:val="en-GB"/>
              </w:rPr>
              <w:t xml:space="preserve"> </w:t>
            </w:r>
            <w:r>
              <w:rPr>
                <w:rFonts w:ascii="Arial" w:hAnsi="Arial" w:cs="Arial"/>
                <w:color w:val="000000"/>
                <w:sz w:val="16"/>
                <w:szCs w:val="16"/>
                <w:lang w:val="en-GB"/>
              </w:rPr>
              <w:t>x</w:t>
            </w:r>
            <w:r>
              <w:rPr>
                <w:rFonts w:ascii="Arial" w:hAnsi="Arial" w:cs="Arial"/>
                <w:color w:val="000000"/>
                <w:spacing w:val="-6"/>
                <w:sz w:val="16"/>
                <w:szCs w:val="16"/>
                <w:lang w:val="en-GB"/>
              </w:rPr>
              <w:t xml:space="preserve"> </w:t>
            </w:r>
            <w:r>
              <w:rPr>
                <w:rFonts w:ascii="Arial" w:hAnsi="Arial" w:cs="Arial"/>
                <w:color w:val="000000"/>
                <w:sz w:val="16"/>
                <w:szCs w:val="16"/>
                <w:lang w:val="en-GB"/>
              </w:rPr>
              <w:t>7</w:t>
            </w:r>
            <w:r>
              <w:rPr>
                <w:rFonts w:ascii="Arial" w:hAnsi="Arial" w:cs="Arial"/>
                <w:color w:val="000000"/>
                <w:spacing w:val="-4"/>
                <w:sz w:val="16"/>
                <w:szCs w:val="16"/>
                <w:lang w:val="en-GB"/>
              </w:rPr>
              <w:t xml:space="preserve"> </w:t>
            </w:r>
            <w:r>
              <w:rPr>
                <w:rFonts w:ascii="Arial" w:hAnsi="Arial" w:cs="Arial"/>
                <w:color w:val="000000"/>
                <w:sz w:val="16"/>
                <w:szCs w:val="16"/>
                <w:lang w:val="en-GB"/>
              </w:rPr>
              <w:t>&amp;</w:t>
            </w:r>
            <w:r>
              <w:rPr>
                <w:rFonts w:ascii="Arial" w:hAnsi="Arial" w:cs="Arial"/>
                <w:color w:val="000000"/>
                <w:spacing w:val="-6"/>
                <w:sz w:val="16"/>
                <w:szCs w:val="16"/>
                <w:lang w:val="en-GB"/>
              </w:rPr>
              <w:t xml:space="preserve"> </w:t>
            </w:r>
            <w:r>
              <w:rPr>
                <w:rFonts w:ascii="Arial" w:hAnsi="Arial" w:cs="Arial"/>
                <w:color w:val="000000"/>
                <w:spacing w:val="-1"/>
                <w:sz w:val="16"/>
                <w:szCs w:val="16"/>
                <w:lang w:val="en-GB"/>
              </w:rPr>
              <w:t>45</w:t>
            </w:r>
            <w:r>
              <w:rPr>
                <w:rFonts w:ascii="Arial" w:hAnsi="Arial" w:cs="Arial"/>
                <w:color w:val="000000"/>
                <w:spacing w:val="-6"/>
                <w:sz w:val="16"/>
                <w:szCs w:val="16"/>
                <w:lang w:val="en-GB"/>
              </w:rPr>
              <w:t xml:space="preserve"> </w:t>
            </w:r>
            <w:r>
              <w:rPr>
                <w:rFonts w:ascii="Arial" w:hAnsi="Arial" w:cs="Arial"/>
                <w:color w:val="000000"/>
                <w:sz w:val="16"/>
                <w:szCs w:val="16"/>
                <w:lang w:val="en-GB"/>
              </w:rPr>
              <w:t>x</w:t>
            </w:r>
            <w:r>
              <w:rPr>
                <w:rFonts w:ascii="Arial" w:hAnsi="Arial" w:cs="Arial"/>
                <w:color w:val="000000"/>
                <w:spacing w:val="-6"/>
                <w:sz w:val="16"/>
                <w:szCs w:val="16"/>
                <w:lang w:val="en-GB"/>
              </w:rPr>
              <w:t xml:space="preserve"> </w:t>
            </w:r>
            <w:r>
              <w:rPr>
                <w:rFonts w:ascii="Arial" w:hAnsi="Arial" w:cs="Arial"/>
                <w:color w:val="000000"/>
                <w:spacing w:val="-1"/>
                <w:sz w:val="16"/>
                <w:szCs w:val="16"/>
                <w:lang w:val="en-GB"/>
              </w:rPr>
              <w:t>95</w:t>
            </w:r>
            <w:r>
              <w:rPr>
                <w:rFonts w:ascii="Arial" w:hAnsi="Arial" w:cs="Arial"/>
                <w:color w:val="000000"/>
                <w:spacing w:val="-5"/>
                <w:sz w:val="16"/>
                <w:szCs w:val="16"/>
                <w:lang w:val="en-GB"/>
              </w:rPr>
              <w:t xml:space="preserve"> </w:t>
            </w:r>
            <w:r>
              <w:rPr>
                <w:rFonts w:ascii="Arial" w:hAnsi="Arial" w:cs="Arial"/>
                <w:color w:val="000000"/>
                <w:sz w:val="16"/>
                <w:szCs w:val="16"/>
                <w:lang w:val="en-GB"/>
              </w:rPr>
              <w:t>x 7</w:t>
            </w:r>
          </w:p>
        </w:tc>
      </w:tr>
      <w:tr w:rsidR="000C7475" w14:paraId="264AE54A" w14:textId="77777777" w:rsidTr="000C7475">
        <w:trPr>
          <w:trHeight w:val="20"/>
        </w:trPr>
        <w:tc>
          <w:tcPr>
            <w:tcW w:w="2383" w:type="pct"/>
            <w:gridSpan w:val="2"/>
            <w:tcBorders>
              <w:top w:val="single" w:sz="2" w:space="0" w:color="auto"/>
              <w:left w:val="single" w:sz="2" w:space="0" w:color="auto"/>
              <w:bottom w:val="single" w:sz="2" w:space="0" w:color="auto"/>
              <w:right w:val="single" w:sz="2" w:space="0" w:color="auto"/>
            </w:tcBorders>
            <w:hideMark/>
          </w:tcPr>
          <w:p w14:paraId="4FADC338" w14:textId="77777777" w:rsidR="000C7475" w:rsidRDefault="000C7475">
            <w:pPr>
              <w:pStyle w:val="TableParagraph"/>
              <w:spacing w:before="80" w:after="80" w:line="249" w:lineRule="exact"/>
              <w:ind w:left="21"/>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BS</w:t>
            </w:r>
            <w:r>
              <w:rPr>
                <w:rFonts w:ascii="Arial" w:hAnsi="Arial" w:cs="Arial"/>
                <w:color w:val="000000"/>
                <w:spacing w:val="-15"/>
                <w:sz w:val="16"/>
                <w:szCs w:val="16"/>
                <w:lang w:val="en-GB"/>
              </w:rPr>
              <w:t xml:space="preserve"> </w:t>
            </w:r>
            <w:r>
              <w:rPr>
                <w:rFonts w:ascii="Arial" w:hAnsi="Arial" w:cs="Arial"/>
                <w:color w:val="000000"/>
                <w:spacing w:val="-2"/>
                <w:sz w:val="16"/>
                <w:szCs w:val="16"/>
                <w:lang w:val="en-GB"/>
              </w:rPr>
              <w:t>6431</w:t>
            </w:r>
            <w:r>
              <w:rPr>
                <w:rFonts w:ascii="Arial" w:hAnsi="Arial" w:cs="Arial"/>
                <w:color w:val="000000"/>
                <w:spacing w:val="-13"/>
                <w:sz w:val="16"/>
                <w:szCs w:val="16"/>
                <w:lang w:val="en-GB"/>
              </w:rPr>
              <w:t xml:space="preserve"> </w:t>
            </w:r>
            <w:r>
              <w:rPr>
                <w:rFonts w:ascii="Arial" w:hAnsi="Arial" w:cs="Arial"/>
                <w:color w:val="000000"/>
                <w:spacing w:val="-2"/>
                <w:sz w:val="16"/>
                <w:szCs w:val="16"/>
                <w:lang w:val="en-GB"/>
              </w:rPr>
              <w:t>classification</w:t>
            </w:r>
          </w:p>
        </w:tc>
        <w:tc>
          <w:tcPr>
            <w:tcW w:w="0" w:type="auto"/>
            <w:vMerge/>
            <w:tcBorders>
              <w:top w:val="single" w:sz="2" w:space="0" w:color="auto"/>
              <w:left w:val="single" w:sz="2" w:space="0" w:color="auto"/>
              <w:bottom w:val="single" w:sz="2" w:space="0" w:color="auto"/>
              <w:right w:val="single" w:sz="2" w:space="0" w:color="auto"/>
            </w:tcBorders>
            <w:vAlign w:val="center"/>
            <w:hideMark/>
          </w:tcPr>
          <w:p w14:paraId="58270EAA" w14:textId="77777777" w:rsidR="000C7475" w:rsidRDefault="000C7475">
            <w:pPr>
              <w:rPr>
                <w:rFonts w:ascii="Arial" w:eastAsia="Calibri" w:hAnsi="Arial" w:cs="Arial"/>
                <w:color w:val="000000"/>
                <w:sz w:val="16"/>
                <w:szCs w:val="16"/>
                <w:lang w:val="en-GB"/>
              </w:rPr>
            </w:pPr>
          </w:p>
        </w:tc>
        <w:tc>
          <w:tcPr>
            <w:tcW w:w="1769" w:type="pct"/>
            <w:tcBorders>
              <w:top w:val="single" w:sz="2" w:space="0" w:color="auto"/>
              <w:left w:val="single" w:sz="2" w:space="0" w:color="auto"/>
              <w:bottom w:val="single" w:sz="2" w:space="0" w:color="auto"/>
              <w:right w:val="single" w:sz="2" w:space="0" w:color="auto"/>
            </w:tcBorders>
            <w:hideMark/>
          </w:tcPr>
          <w:p w14:paraId="6D6A68FF" w14:textId="77777777" w:rsidR="000C7475" w:rsidRDefault="000C7475">
            <w:pPr>
              <w:pStyle w:val="TableParagraph"/>
              <w:spacing w:before="80" w:after="80" w:line="249" w:lineRule="exact"/>
              <w:ind w:right="1"/>
              <w:jc w:val="both"/>
              <w:rPr>
                <w:rFonts w:ascii="Arial" w:eastAsia="Times New Roman" w:hAnsi="Arial" w:cs="Arial"/>
                <w:color w:val="000000"/>
                <w:sz w:val="16"/>
                <w:szCs w:val="16"/>
                <w:lang w:val="en-GB"/>
              </w:rPr>
            </w:pPr>
            <w:r>
              <w:rPr>
                <w:rFonts w:ascii="Arial" w:hAnsi="Arial" w:cs="Arial"/>
                <w:color w:val="000000"/>
                <w:sz w:val="16"/>
                <w:szCs w:val="16"/>
                <w:lang w:val="en-GB"/>
              </w:rPr>
              <w:t>BI</w:t>
            </w:r>
          </w:p>
        </w:tc>
      </w:tr>
      <w:tr w:rsidR="000C7475" w14:paraId="4E1C55B0" w14:textId="77777777" w:rsidTr="000C7475">
        <w:trPr>
          <w:trHeight w:val="20"/>
        </w:trPr>
        <w:tc>
          <w:tcPr>
            <w:tcW w:w="1257" w:type="pct"/>
            <w:vMerge w:val="restart"/>
            <w:tcBorders>
              <w:top w:val="single" w:sz="2" w:space="0" w:color="auto"/>
              <w:left w:val="single" w:sz="2" w:space="0" w:color="auto"/>
              <w:bottom w:val="single" w:sz="2" w:space="0" w:color="auto"/>
              <w:right w:val="single" w:sz="2" w:space="0" w:color="auto"/>
            </w:tcBorders>
            <w:hideMark/>
          </w:tcPr>
          <w:p w14:paraId="224B1C08" w14:textId="77777777" w:rsidR="000C7475" w:rsidRDefault="000C7475">
            <w:pPr>
              <w:pStyle w:val="TableParagraph"/>
              <w:spacing w:before="80" w:after="80" w:line="237" w:lineRule="auto"/>
              <w:ind w:left="344" w:right="191" w:hanging="331"/>
              <w:jc w:val="both"/>
              <w:rPr>
                <w:rFonts w:ascii="Arial" w:eastAsia="Times New Roman" w:hAnsi="Arial" w:cs="Arial"/>
                <w:color w:val="000000"/>
                <w:sz w:val="16"/>
                <w:szCs w:val="16"/>
                <w:lang w:val="en-GB"/>
              </w:rPr>
            </w:pPr>
            <w:r>
              <w:rPr>
                <w:rFonts w:ascii="Arial" w:hAnsi="Arial" w:cs="Arial"/>
                <w:color w:val="000000"/>
                <w:sz w:val="16"/>
                <w:szCs w:val="16"/>
                <w:lang w:val="en-GB"/>
              </w:rPr>
              <w:t>1.</w:t>
            </w:r>
            <w:r>
              <w:rPr>
                <w:rFonts w:ascii="Arial" w:hAnsi="Arial" w:cs="Arial"/>
                <w:color w:val="000000"/>
                <w:spacing w:val="-13"/>
                <w:sz w:val="16"/>
                <w:szCs w:val="16"/>
                <w:lang w:val="en-GB"/>
              </w:rPr>
              <w:t xml:space="preserve"> </w:t>
            </w:r>
            <w:r>
              <w:rPr>
                <w:rFonts w:ascii="Arial" w:hAnsi="Arial" w:cs="Arial"/>
                <w:color w:val="000000"/>
                <w:sz w:val="16"/>
                <w:szCs w:val="16"/>
                <w:lang w:val="en-GB"/>
              </w:rPr>
              <w:t>*Resistance</w:t>
            </w:r>
            <w:r>
              <w:rPr>
                <w:rFonts w:ascii="Arial" w:hAnsi="Arial" w:cs="Arial"/>
                <w:color w:val="000000"/>
                <w:spacing w:val="21"/>
                <w:w w:val="99"/>
                <w:sz w:val="16"/>
                <w:szCs w:val="16"/>
                <w:lang w:val="en-GB"/>
              </w:rPr>
              <w:t xml:space="preserve"> </w:t>
            </w:r>
            <w:r>
              <w:rPr>
                <w:rFonts w:ascii="Arial" w:hAnsi="Arial" w:cs="Arial"/>
                <w:color w:val="000000"/>
                <w:sz w:val="16"/>
                <w:szCs w:val="16"/>
                <w:lang w:val="en-GB"/>
              </w:rPr>
              <w:t>to</w:t>
            </w:r>
            <w:r>
              <w:rPr>
                <w:rFonts w:ascii="Arial" w:hAnsi="Arial" w:cs="Arial"/>
                <w:color w:val="000000"/>
                <w:spacing w:val="-5"/>
                <w:sz w:val="16"/>
                <w:szCs w:val="16"/>
                <w:lang w:val="en-GB"/>
              </w:rPr>
              <w:t xml:space="preserve"> </w:t>
            </w:r>
            <w:r>
              <w:rPr>
                <w:rFonts w:ascii="Arial" w:hAnsi="Arial" w:cs="Arial"/>
                <w:color w:val="000000"/>
                <w:sz w:val="16"/>
                <w:szCs w:val="16"/>
                <w:lang w:val="en-GB"/>
              </w:rPr>
              <w:t>acids</w:t>
            </w:r>
            <w:r>
              <w:rPr>
                <w:rFonts w:ascii="Arial" w:hAnsi="Arial" w:cs="Arial"/>
                <w:color w:val="000000"/>
                <w:spacing w:val="-5"/>
                <w:sz w:val="16"/>
                <w:szCs w:val="16"/>
                <w:lang w:val="en-GB"/>
              </w:rPr>
              <w:t xml:space="preserve"> </w:t>
            </w:r>
            <w:r>
              <w:rPr>
                <w:rFonts w:ascii="Arial" w:hAnsi="Arial" w:cs="Arial"/>
                <w:color w:val="000000"/>
                <w:sz w:val="16"/>
                <w:szCs w:val="16"/>
                <w:lang w:val="en-GB"/>
              </w:rPr>
              <w:t>and</w:t>
            </w:r>
            <w:r>
              <w:rPr>
                <w:rFonts w:ascii="Arial" w:hAnsi="Arial" w:cs="Arial"/>
                <w:color w:val="000000"/>
                <w:w w:val="99"/>
                <w:sz w:val="16"/>
                <w:szCs w:val="16"/>
                <w:lang w:val="en-GB"/>
              </w:rPr>
              <w:t xml:space="preserve"> </w:t>
            </w:r>
            <w:r>
              <w:rPr>
                <w:rFonts w:ascii="Arial" w:hAnsi="Arial" w:cs="Arial"/>
                <w:color w:val="000000"/>
                <w:sz w:val="16"/>
                <w:szCs w:val="16"/>
                <w:lang w:val="en-GB"/>
              </w:rPr>
              <w:t>alkali</w:t>
            </w:r>
          </w:p>
        </w:tc>
        <w:tc>
          <w:tcPr>
            <w:tcW w:w="1126" w:type="pct"/>
            <w:tcBorders>
              <w:top w:val="single" w:sz="2" w:space="0" w:color="auto"/>
              <w:left w:val="single" w:sz="2" w:space="0" w:color="auto"/>
              <w:bottom w:val="single" w:sz="2" w:space="0" w:color="auto"/>
              <w:right w:val="single" w:sz="2" w:space="0" w:color="auto"/>
            </w:tcBorders>
            <w:hideMark/>
          </w:tcPr>
          <w:p w14:paraId="367F11B5" w14:textId="77777777" w:rsidR="000C7475" w:rsidRDefault="000C7475">
            <w:pPr>
              <w:pStyle w:val="TableParagraph"/>
              <w:spacing w:before="80" w:after="80" w:line="252" w:lineRule="exact"/>
              <w:ind w:left="21" w:right="222"/>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Hydrochloric</w:t>
            </w:r>
            <w:r>
              <w:rPr>
                <w:rFonts w:ascii="Arial" w:hAnsi="Arial" w:cs="Arial"/>
                <w:color w:val="000000"/>
                <w:spacing w:val="22"/>
                <w:w w:val="99"/>
                <w:sz w:val="16"/>
                <w:szCs w:val="16"/>
                <w:lang w:val="en-GB"/>
              </w:rPr>
              <w:t xml:space="preserve"> </w:t>
            </w:r>
            <w:r>
              <w:rPr>
                <w:rFonts w:ascii="Arial" w:hAnsi="Arial" w:cs="Arial"/>
                <w:color w:val="000000"/>
                <w:sz w:val="16"/>
                <w:szCs w:val="16"/>
                <w:lang w:val="en-GB"/>
              </w:rPr>
              <w:t>acid</w:t>
            </w:r>
          </w:p>
        </w:tc>
        <w:tc>
          <w:tcPr>
            <w:tcW w:w="848" w:type="pct"/>
            <w:vMerge w:val="restart"/>
            <w:tcBorders>
              <w:top w:val="single" w:sz="2" w:space="0" w:color="auto"/>
              <w:left w:val="single" w:sz="2" w:space="0" w:color="auto"/>
              <w:bottom w:val="single" w:sz="2" w:space="0" w:color="auto"/>
              <w:right w:val="single" w:sz="2" w:space="0" w:color="auto"/>
            </w:tcBorders>
            <w:hideMark/>
          </w:tcPr>
          <w:p w14:paraId="43D72C70" w14:textId="77777777" w:rsidR="000C7475" w:rsidRDefault="000C7475">
            <w:pPr>
              <w:pStyle w:val="TableParagraph"/>
              <w:spacing w:before="80" w:after="80" w:line="249" w:lineRule="exact"/>
              <w:ind w:left="91"/>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Part</w:t>
            </w:r>
            <w:r>
              <w:rPr>
                <w:rFonts w:ascii="Arial" w:hAnsi="Arial" w:cs="Arial"/>
                <w:color w:val="000000"/>
                <w:spacing w:val="-4"/>
                <w:sz w:val="16"/>
                <w:szCs w:val="16"/>
                <w:lang w:val="en-GB"/>
              </w:rPr>
              <w:t xml:space="preserve"> </w:t>
            </w:r>
            <w:proofErr w:type="gramStart"/>
            <w:r>
              <w:rPr>
                <w:rFonts w:ascii="Arial" w:hAnsi="Arial" w:cs="Arial"/>
                <w:color w:val="000000"/>
                <w:sz w:val="16"/>
                <w:szCs w:val="16"/>
                <w:lang w:val="en-GB"/>
              </w:rPr>
              <w:t>19</w:t>
            </w:r>
            <w:r>
              <w:rPr>
                <w:rFonts w:ascii="Arial" w:hAnsi="Arial" w:cs="Arial"/>
                <w:color w:val="000000"/>
                <w:spacing w:val="-4"/>
                <w:sz w:val="16"/>
                <w:szCs w:val="16"/>
                <w:lang w:val="en-GB"/>
              </w:rPr>
              <w:t xml:space="preserve"> </w:t>
            </w:r>
            <w:r>
              <w:rPr>
                <w:rFonts w:ascii="Arial" w:hAnsi="Arial" w:cs="Arial"/>
                <w:color w:val="000000"/>
                <w:sz w:val="16"/>
                <w:szCs w:val="16"/>
                <w:lang w:val="en-GB"/>
              </w:rPr>
              <w:t>:</w:t>
            </w:r>
            <w:proofErr w:type="gramEnd"/>
            <w:r>
              <w:rPr>
                <w:rFonts w:ascii="Arial" w:hAnsi="Arial" w:cs="Arial"/>
                <w:color w:val="000000"/>
                <w:spacing w:val="-3"/>
                <w:sz w:val="16"/>
                <w:szCs w:val="16"/>
                <w:lang w:val="en-GB"/>
              </w:rPr>
              <w:t xml:space="preserve"> </w:t>
            </w:r>
            <w:r>
              <w:rPr>
                <w:rFonts w:ascii="Arial" w:hAnsi="Arial" w:cs="Arial"/>
                <w:color w:val="000000"/>
                <w:spacing w:val="-1"/>
                <w:sz w:val="16"/>
                <w:szCs w:val="16"/>
                <w:lang w:val="en-GB"/>
              </w:rPr>
              <w:t>1984</w:t>
            </w:r>
          </w:p>
        </w:tc>
        <w:tc>
          <w:tcPr>
            <w:tcW w:w="1769" w:type="pct"/>
            <w:tcBorders>
              <w:top w:val="single" w:sz="2" w:space="0" w:color="auto"/>
              <w:left w:val="single" w:sz="2" w:space="0" w:color="auto"/>
              <w:bottom w:val="single" w:sz="2" w:space="0" w:color="auto"/>
              <w:right w:val="single" w:sz="2" w:space="0" w:color="auto"/>
            </w:tcBorders>
            <w:hideMark/>
          </w:tcPr>
          <w:p w14:paraId="30D09CCE" w14:textId="77777777" w:rsidR="000C7475" w:rsidRDefault="000C7475">
            <w:pPr>
              <w:pStyle w:val="TableParagraph"/>
              <w:spacing w:before="80" w:after="80" w:line="249" w:lineRule="exact"/>
              <w:ind w:left="288"/>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Minimum</w:t>
            </w:r>
            <w:r>
              <w:rPr>
                <w:rFonts w:ascii="Arial" w:hAnsi="Arial" w:cs="Arial"/>
                <w:color w:val="000000"/>
                <w:spacing w:val="-9"/>
                <w:sz w:val="16"/>
                <w:szCs w:val="16"/>
                <w:lang w:val="en-GB"/>
              </w:rPr>
              <w:t xml:space="preserve"> </w:t>
            </w:r>
            <w:r>
              <w:rPr>
                <w:rFonts w:ascii="Arial" w:hAnsi="Arial" w:cs="Arial"/>
                <w:color w:val="000000"/>
                <w:sz w:val="16"/>
                <w:szCs w:val="16"/>
                <w:lang w:val="en-GB"/>
              </w:rPr>
              <w:t>Class</w:t>
            </w:r>
            <w:r>
              <w:rPr>
                <w:rFonts w:ascii="Arial" w:hAnsi="Arial" w:cs="Arial"/>
                <w:color w:val="000000"/>
                <w:spacing w:val="-8"/>
                <w:sz w:val="16"/>
                <w:szCs w:val="16"/>
                <w:lang w:val="en-GB"/>
              </w:rPr>
              <w:t xml:space="preserve"> </w:t>
            </w:r>
            <w:r>
              <w:rPr>
                <w:rFonts w:ascii="Arial" w:hAnsi="Arial" w:cs="Arial"/>
                <w:color w:val="000000"/>
                <w:sz w:val="16"/>
                <w:szCs w:val="16"/>
                <w:lang w:val="en-GB"/>
              </w:rPr>
              <w:t>B</w:t>
            </w:r>
          </w:p>
        </w:tc>
      </w:tr>
      <w:tr w:rsidR="000C7475" w14:paraId="5245EFE0" w14:textId="77777777" w:rsidTr="000C7475">
        <w:trPr>
          <w:trHeight w:val="20"/>
        </w:trPr>
        <w:tc>
          <w:tcPr>
            <w:tcW w:w="0" w:type="auto"/>
            <w:vMerge/>
            <w:tcBorders>
              <w:top w:val="single" w:sz="2" w:space="0" w:color="auto"/>
              <w:left w:val="single" w:sz="2" w:space="0" w:color="auto"/>
              <w:bottom w:val="single" w:sz="2" w:space="0" w:color="auto"/>
              <w:right w:val="single" w:sz="2" w:space="0" w:color="auto"/>
            </w:tcBorders>
            <w:vAlign w:val="center"/>
            <w:hideMark/>
          </w:tcPr>
          <w:p w14:paraId="30102C63" w14:textId="77777777" w:rsidR="000C7475" w:rsidRDefault="000C7475">
            <w:pPr>
              <w:rPr>
                <w:rFonts w:ascii="Arial" w:hAnsi="Arial" w:cs="Arial"/>
                <w:color w:val="000000"/>
                <w:sz w:val="16"/>
                <w:szCs w:val="16"/>
                <w:lang w:val="en-GB"/>
              </w:rPr>
            </w:pPr>
          </w:p>
        </w:tc>
        <w:tc>
          <w:tcPr>
            <w:tcW w:w="1126" w:type="pct"/>
            <w:tcBorders>
              <w:top w:val="single" w:sz="2" w:space="0" w:color="auto"/>
              <w:left w:val="single" w:sz="2" w:space="0" w:color="auto"/>
              <w:bottom w:val="single" w:sz="2" w:space="0" w:color="auto"/>
              <w:right w:val="single" w:sz="2" w:space="0" w:color="auto"/>
            </w:tcBorders>
            <w:hideMark/>
          </w:tcPr>
          <w:p w14:paraId="77839792" w14:textId="77777777" w:rsidR="000C7475" w:rsidRDefault="000C7475">
            <w:pPr>
              <w:pStyle w:val="TableParagraph"/>
              <w:spacing w:before="80" w:after="80" w:line="250" w:lineRule="exact"/>
              <w:ind w:left="21"/>
              <w:jc w:val="both"/>
              <w:rPr>
                <w:rFonts w:ascii="Arial" w:eastAsia="Times New Roman" w:hAnsi="Arial" w:cs="Arial"/>
                <w:color w:val="000000"/>
                <w:sz w:val="16"/>
                <w:szCs w:val="16"/>
                <w:lang w:val="en-GB"/>
              </w:rPr>
            </w:pPr>
            <w:r>
              <w:rPr>
                <w:rFonts w:ascii="Arial" w:hAnsi="Arial" w:cs="Arial"/>
                <w:color w:val="000000"/>
                <w:sz w:val="16"/>
                <w:szCs w:val="16"/>
                <w:lang w:val="en-GB"/>
              </w:rPr>
              <w:t>Citric</w:t>
            </w:r>
            <w:r>
              <w:rPr>
                <w:rFonts w:ascii="Arial" w:hAnsi="Arial" w:cs="Arial"/>
                <w:color w:val="000000"/>
                <w:spacing w:val="-9"/>
                <w:sz w:val="16"/>
                <w:szCs w:val="16"/>
                <w:lang w:val="en-GB"/>
              </w:rPr>
              <w:t xml:space="preserve"> </w:t>
            </w:r>
            <w:r>
              <w:rPr>
                <w:rFonts w:ascii="Arial" w:hAnsi="Arial" w:cs="Arial"/>
                <w:color w:val="000000"/>
                <w:sz w:val="16"/>
                <w:szCs w:val="16"/>
                <w:lang w:val="en-GB"/>
              </w:rPr>
              <w:t>acid</w:t>
            </w:r>
          </w:p>
        </w:tc>
        <w:tc>
          <w:tcPr>
            <w:tcW w:w="0" w:type="auto"/>
            <w:vMerge/>
            <w:tcBorders>
              <w:top w:val="single" w:sz="2" w:space="0" w:color="auto"/>
              <w:left w:val="single" w:sz="2" w:space="0" w:color="auto"/>
              <w:bottom w:val="single" w:sz="2" w:space="0" w:color="auto"/>
              <w:right w:val="single" w:sz="2" w:space="0" w:color="auto"/>
            </w:tcBorders>
            <w:vAlign w:val="center"/>
            <w:hideMark/>
          </w:tcPr>
          <w:p w14:paraId="0E5AB26E" w14:textId="77777777" w:rsidR="000C7475" w:rsidRDefault="000C7475">
            <w:pPr>
              <w:rPr>
                <w:rFonts w:ascii="Arial" w:hAnsi="Arial" w:cs="Arial"/>
                <w:color w:val="000000"/>
                <w:sz w:val="16"/>
                <w:szCs w:val="16"/>
                <w:lang w:val="en-GB"/>
              </w:rPr>
            </w:pPr>
          </w:p>
        </w:tc>
        <w:tc>
          <w:tcPr>
            <w:tcW w:w="1769" w:type="pct"/>
            <w:tcBorders>
              <w:top w:val="single" w:sz="2" w:space="0" w:color="auto"/>
              <w:left w:val="single" w:sz="2" w:space="0" w:color="auto"/>
              <w:bottom w:val="single" w:sz="2" w:space="0" w:color="auto"/>
              <w:right w:val="single" w:sz="2" w:space="0" w:color="auto"/>
            </w:tcBorders>
            <w:hideMark/>
          </w:tcPr>
          <w:p w14:paraId="487BD923" w14:textId="77777777" w:rsidR="000C7475" w:rsidRDefault="000C7475">
            <w:pPr>
              <w:pStyle w:val="TableParagraph"/>
              <w:spacing w:before="80" w:after="80" w:line="250" w:lineRule="exact"/>
              <w:ind w:left="288"/>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Minimum</w:t>
            </w:r>
            <w:r>
              <w:rPr>
                <w:rFonts w:ascii="Arial" w:hAnsi="Arial" w:cs="Arial"/>
                <w:color w:val="000000"/>
                <w:spacing w:val="-9"/>
                <w:sz w:val="16"/>
                <w:szCs w:val="16"/>
                <w:lang w:val="en-GB"/>
              </w:rPr>
              <w:t xml:space="preserve"> </w:t>
            </w:r>
            <w:r>
              <w:rPr>
                <w:rFonts w:ascii="Arial" w:hAnsi="Arial" w:cs="Arial"/>
                <w:color w:val="000000"/>
                <w:sz w:val="16"/>
                <w:szCs w:val="16"/>
                <w:lang w:val="en-GB"/>
              </w:rPr>
              <w:t>Class</w:t>
            </w:r>
            <w:r>
              <w:rPr>
                <w:rFonts w:ascii="Arial" w:hAnsi="Arial" w:cs="Arial"/>
                <w:color w:val="000000"/>
                <w:spacing w:val="-8"/>
                <w:sz w:val="16"/>
                <w:szCs w:val="16"/>
                <w:lang w:val="en-GB"/>
              </w:rPr>
              <w:t xml:space="preserve"> </w:t>
            </w:r>
            <w:r>
              <w:rPr>
                <w:rFonts w:ascii="Arial" w:hAnsi="Arial" w:cs="Arial"/>
                <w:color w:val="000000"/>
                <w:sz w:val="16"/>
                <w:szCs w:val="16"/>
                <w:lang w:val="en-GB"/>
              </w:rPr>
              <w:t>B</w:t>
            </w:r>
          </w:p>
        </w:tc>
      </w:tr>
      <w:tr w:rsidR="000C7475" w14:paraId="2B762383" w14:textId="77777777" w:rsidTr="000C7475">
        <w:trPr>
          <w:trHeight w:val="20"/>
        </w:trPr>
        <w:tc>
          <w:tcPr>
            <w:tcW w:w="0" w:type="auto"/>
            <w:vMerge/>
            <w:tcBorders>
              <w:top w:val="single" w:sz="2" w:space="0" w:color="auto"/>
              <w:left w:val="single" w:sz="2" w:space="0" w:color="auto"/>
              <w:bottom w:val="single" w:sz="2" w:space="0" w:color="auto"/>
              <w:right w:val="single" w:sz="2" w:space="0" w:color="auto"/>
            </w:tcBorders>
            <w:vAlign w:val="center"/>
            <w:hideMark/>
          </w:tcPr>
          <w:p w14:paraId="60104E3F" w14:textId="77777777" w:rsidR="000C7475" w:rsidRDefault="000C7475">
            <w:pPr>
              <w:rPr>
                <w:rFonts w:ascii="Arial" w:hAnsi="Arial" w:cs="Arial"/>
                <w:color w:val="000000"/>
                <w:sz w:val="16"/>
                <w:szCs w:val="16"/>
                <w:lang w:val="en-GB"/>
              </w:rPr>
            </w:pPr>
          </w:p>
        </w:tc>
        <w:tc>
          <w:tcPr>
            <w:tcW w:w="1126" w:type="pct"/>
            <w:tcBorders>
              <w:top w:val="single" w:sz="2" w:space="0" w:color="auto"/>
              <w:left w:val="single" w:sz="2" w:space="0" w:color="auto"/>
              <w:bottom w:val="single" w:sz="2" w:space="0" w:color="auto"/>
              <w:right w:val="single" w:sz="2" w:space="0" w:color="auto"/>
            </w:tcBorders>
            <w:hideMark/>
          </w:tcPr>
          <w:p w14:paraId="6C96B9F9" w14:textId="77777777" w:rsidR="000C7475" w:rsidRDefault="000C7475">
            <w:pPr>
              <w:pStyle w:val="TableParagraph"/>
              <w:spacing w:before="80" w:after="80" w:line="252" w:lineRule="exact"/>
              <w:ind w:left="21" w:right="491"/>
              <w:jc w:val="both"/>
              <w:rPr>
                <w:rFonts w:ascii="Arial" w:eastAsia="Times New Roman" w:hAnsi="Arial" w:cs="Arial"/>
                <w:color w:val="000000"/>
                <w:sz w:val="16"/>
                <w:szCs w:val="16"/>
                <w:lang w:val="en-GB"/>
              </w:rPr>
            </w:pPr>
            <w:r>
              <w:rPr>
                <w:rFonts w:ascii="Arial" w:hAnsi="Arial" w:cs="Arial"/>
                <w:color w:val="000000"/>
                <w:w w:val="95"/>
                <w:sz w:val="16"/>
                <w:szCs w:val="16"/>
                <w:lang w:val="en-GB"/>
              </w:rPr>
              <w:t>Potassium</w:t>
            </w:r>
            <w:r>
              <w:rPr>
                <w:rFonts w:ascii="Arial" w:hAnsi="Arial" w:cs="Arial"/>
                <w:color w:val="000000"/>
                <w:spacing w:val="22"/>
                <w:w w:val="99"/>
                <w:sz w:val="16"/>
                <w:szCs w:val="16"/>
                <w:lang w:val="en-GB"/>
              </w:rPr>
              <w:t xml:space="preserve"> </w:t>
            </w:r>
            <w:r>
              <w:rPr>
                <w:rFonts w:ascii="Arial" w:hAnsi="Arial" w:cs="Arial"/>
                <w:color w:val="000000"/>
                <w:spacing w:val="-1"/>
                <w:sz w:val="16"/>
                <w:szCs w:val="16"/>
                <w:lang w:val="en-GB"/>
              </w:rPr>
              <w:t>hydroxide</w:t>
            </w:r>
          </w:p>
        </w:tc>
        <w:tc>
          <w:tcPr>
            <w:tcW w:w="0" w:type="auto"/>
            <w:vMerge/>
            <w:tcBorders>
              <w:top w:val="single" w:sz="2" w:space="0" w:color="auto"/>
              <w:left w:val="single" w:sz="2" w:space="0" w:color="auto"/>
              <w:bottom w:val="single" w:sz="2" w:space="0" w:color="auto"/>
              <w:right w:val="single" w:sz="2" w:space="0" w:color="auto"/>
            </w:tcBorders>
            <w:vAlign w:val="center"/>
            <w:hideMark/>
          </w:tcPr>
          <w:p w14:paraId="6D6985A8" w14:textId="77777777" w:rsidR="000C7475" w:rsidRDefault="000C7475">
            <w:pPr>
              <w:rPr>
                <w:rFonts w:ascii="Arial" w:hAnsi="Arial" w:cs="Arial"/>
                <w:color w:val="000000"/>
                <w:sz w:val="16"/>
                <w:szCs w:val="16"/>
                <w:lang w:val="en-GB"/>
              </w:rPr>
            </w:pPr>
          </w:p>
        </w:tc>
        <w:tc>
          <w:tcPr>
            <w:tcW w:w="1769" w:type="pct"/>
            <w:tcBorders>
              <w:top w:val="single" w:sz="2" w:space="0" w:color="auto"/>
              <w:left w:val="single" w:sz="2" w:space="0" w:color="auto"/>
              <w:bottom w:val="single" w:sz="2" w:space="0" w:color="auto"/>
              <w:right w:val="single" w:sz="2" w:space="0" w:color="auto"/>
            </w:tcBorders>
            <w:hideMark/>
          </w:tcPr>
          <w:p w14:paraId="04397625" w14:textId="77777777" w:rsidR="000C7475" w:rsidRDefault="000C7475">
            <w:pPr>
              <w:pStyle w:val="TableParagraph"/>
              <w:spacing w:before="80" w:after="80" w:line="250" w:lineRule="exact"/>
              <w:ind w:left="288"/>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Minimum</w:t>
            </w:r>
            <w:r>
              <w:rPr>
                <w:rFonts w:ascii="Arial" w:hAnsi="Arial" w:cs="Arial"/>
                <w:color w:val="000000"/>
                <w:spacing w:val="-9"/>
                <w:sz w:val="16"/>
                <w:szCs w:val="16"/>
                <w:lang w:val="en-GB"/>
              </w:rPr>
              <w:t xml:space="preserve"> </w:t>
            </w:r>
            <w:r>
              <w:rPr>
                <w:rFonts w:ascii="Arial" w:hAnsi="Arial" w:cs="Arial"/>
                <w:color w:val="000000"/>
                <w:sz w:val="16"/>
                <w:szCs w:val="16"/>
                <w:lang w:val="en-GB"/>
              </w:rPr>
              <w:t>Class</w:t>
            </w:r>
            <w:r>
              <w:rPr>
                <w:rFonts w:ascii="Arial" w:hAnsi="Arial" w:cs="Arial"/>
                <w:color w:val="000000"/>
                <w:spacing w:val="-8"/>
                <w:sz w:val="16"/>
                <w:szCs w:val="16"/>
                <w:lang w:val="en-GB"/>
              </w:rPr>
              <w:t xml:space="preserve"> </w:t>
            </w:r>
            <w:r>
              <w:rPr>
                <w:rFonts w:ascii="Arial" w:hAnsi="Arial" w:cs="Arial"/>
                <w:color w:val="000000"/>
                <w:sz w:val="16"/>
                <w:szCs w:val="16"/>
                <w:lang w:val="en-GB"/>
              </w:rPr>
              <w:t>B</w:t>
            </w:r>
          </w:p>
        </w:tc>
      </w:tr>
      <w:tr w:rsidR="000C7475" w14:paraId="7B18B838" w14:textId="77777777" w:rsidTr="000C7475">
        <w:trPr>
          <w:trHeight w:val="20"/>
        </w:trPr>
        <w:tc>
          <w:tcPr>
            <w:tcW w:w="1257" w:type="pct"/>
            <w:vMerge w:val="restart"/>
            <w:tcBorders>
              <w:top w:val="single" w:sz="2" w:space="0" w:color="auto"/>
              <w:left w:val="single" w:sz="2" w:space="0" w:color="auto"/>
              <w:bottom w:val="single" w:sz="2" w:space="0" w:color="auto"/>
              <w:right w:val="single" w:sz="2" w:space="0" w:color="auto"/>
            </w:tcBorders>
            <w:hideMark/>
          </w:tcPr>
          <w:p w14:paraId="6E3D29A9" w14:textId="77777777" w:rsidR="000C7475" w:rsidRDefault="000C7475">
            <w:pPr>
              <w:pStyle w:val="TableParagraph"/>
              <w:spacing w:before="80" w:after="80" w:line="237" w:lineRule="auto"/>
              <w:ind w:left="394" w:right="252" w:hanging="331"/>
              <w:jc w:val="both"/>
              <w:rPr>
                <w:rFonts w:ascii="Arial" w:eastAsia="Times New Roman" w:hAnsi="Arial" w:cs="Arial"/>
                <w:color w:val="000000"/>
                <w:sz w:val="16"/>
                <w:szCs w:val="16"/>
                <w:lang w:val="en-GB"/>
              </w:rPr>
            </w:pPr>
            <w:r>
              <w:rPr>
                <w:rFonts w:ascii="Arial" w:hAnsi="Arial" w:cs="Arial"/>
                <w:color w:val="000000"/>
                <w:sz w:val="16"/>
                <w:szCs w:val="16"/>
                <w:lang w:val="en-GB"/>
              </w:rPr>
              <w:t>2.</w:t>
            </w:r>
            <w:r>
              <w:rPr>
                <w:rFonts w:ascii="Arial" w:hAnsi="Arial" w:cs="Arial"/>
                <w:color w:val="000000"/>
                <w:spacing w:val="-13"/>
                <w:sz w:val="16"/>
                <w:szCs w:val="16"/>
                <w:lang w:val="en-GB"/>
              </w:rPr>
              <w:t xml:space="preserve"> </w:t>
            </w:r>
            <w:r>
              <w:rPr>
                <w:rFonts w:ascii="Arial" w:hAnsi="Arial" w:cs="Arial"/>
                <w:color w:val="000000"/>
                <w:sz w:val="16"/>
                <w:szCs w:val="16"/>
                <w:lang w:val="en-GB"/>
              </w:rPr>
              <w:t>*Resistance</w:t>
            </w:r>
            <w:r>
              <w:rPr>
                <w:rFonts w:ascii="Arial" w:hAnsi="Arial" w:cs="Arial"/>
                <w:color w:val="000000"/>
                <w:spacing w:val="21"/>
                <w:w w:val="99"/>
                <w:sz w:val="16"/>
                <w:szCs w:val="16"/>
                <w:lang w:val="en-GB"/>
              </w:rPr>
              <w:t xml:space="preserve"> </w:t>
            </w:r>
            <w:r>
              <w:rPr>
                <w:rFonts w:ascii="Arial" w:hAnsi="Arial" w:cs="Arial"/>
                <w:color w:val="000000"/>
                <w:sz w:val="16"/>
                <w:szCs w:val="16"/>
                <w:lang w:val="en-GB"/>
              </w:rPr>
              <w:t>to</w:t>
            </w:r>
            <w:r>
              <w:rPr>
                <w:rFonts w:ascii="Arial" w:hAnsi="Arial" w:cs="Arial"/>
                <w:color w:val="000000"/>
                <w:w w:val="99"/>
                <w:sz w:val="16"/>
                <w:szCs w:val="16"/>
                <w:lang w:val="en-GB"/>
              </w:rPr>
              <w:t xml:space="preserve"> </w:t>
            </w:r>
            <w:r>
              <w:rPr>
                <w:rFonts w:ascii="Arial" w:hAnsi="Arial" w:cs="Arial"/>
                <w:color w:val="000000"/>
                <w:sz w:val="16"/>
                <w:szCs w:val="16"/>
                <w:lang w:val="en-GB"/>
              </w:rPr>
              <w:t>household</w:t>
            </w:r>
            <w:r>
              <w:rPr>
                <w:rFonts w:ascii="Arial" w:hAnsi="Arial" w:cs="Arial"/>
                <w:color w:val="000000"/>
                <w:w w:val="99"/>
                <w:sz w:val="16"/>
                <w:szCs w:val="16"/>
                <w:lang w:val="en-GB"/>
              </w:rPr>
              <w:t xml:space="preserve"> </w:t>
            </w:r>
            <w:r>
              <w:rPr>
                <w:rFonts w:ascii="Arial" w:hAnsi="Arial" w:cs="Arial"/>
                <w:color w:val="000000"/>
                <w:spacing w:val="-1"/>
                <w:sz w:val="16"/>
                <w:szCs w:val="16"/>
                <w:lang w:val="en-GB"/>
              </w:rPr>
              <w:t>chemicals</w:t>
            </w:r>
          </w:p>
        </w:tc>
        <w:tc>
          <w:tcPr>
            <w:tcW w:w="1126" w:type="pct"/>
            <w:tcBorders>
              <w:top w:val="single" w:sz="2" w:space="0" w:color="auto"/>
              <w:left w:val="single" w:sz="2" w:space="0" w:color="auto"/>
              <w:bottom w:val="single" w:sz="2" w:space="0" w:color="auto"/>
              <w:right w:val="single" w:sz="2" w:space="0" w:color="auto"/>
            </w:tcBorders>
            <w:hideMark/>
          </w:tcPr>
          <w:p w14:paraId="3B7426C4" w14:textId="77777777" w:rsidR="000C7475" w:rsidRDefault="000C7475">
            <w:pPr>
              <w:pStyle w:val="TableParagraph"/>
              <w:spacing w:before="80" w:after="80" w:line="252" w:lineRule="exact"/>
              <w:ind w:left="21" w:right="332"/>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Ammonium</w:t>
            </w:r>
            <w:r>
              <w:rPr>
                <w:rFonts w:ascii="Arial" w:hAnsi="Arial" w:cs="Arial"/>
                <w:color w:val="000000"/>
                <w:spacing w:val="27"/>
                <w:w w:val="99"/>
                <w:sz w:val="16"/>
                <w:szCs w:val="16"/>
                <w:lang w:val="en-GB"/>
              </w:rPr>
              <w:t xml:space="preserve"> </w:t>
            </w:r>
            <w:r>
              <w:rPr>
                <w:rFonts w:ascii="Arial" w:hAnsi="Arial" w:cs="Arial"/>
                <w:color w:val="000000"/>
                <w:sz w:val="16"/>
                <w:szCs w:val="16"/>
                <w:lang w:val="en-GB"/>
              </w:rPr>
              <w:t>chloride</w:t>
            </w:r>
          </w:p>
        </w:tc>
        <w:tc>
          <w:tcPr>
            <w:tcW w:w="0" w:type="auto"/>
            <w:vMerge/>
            <w:tcBorders>
              <w:top w:val="single" w:sz="2" w:space="0" w:color="auto"/>
              <w:left w:val="single" w:sz="2" w:space="0" w:color="auto"/>
              <w:bottom w:val="single" w:sz="2" w:space="0" w:color="auto"/>
              <w:right w:val="single" w:sz="2" w:space="0" w:color="auto"/>
            </w:tcBorders>
            <w:vAlign w:val="center"/>
            <w:hideMark/>
          </w:tcPr>
          <w:p w14:paraId="71FFF61B" w14:textId="77777777" w:rsidR="000C7475" w:rsidRDefault="000C7475">
            <w:pPr>
              <w:rPr>
                <w:rFonts w:ascii="Arial" w:hAnsi="Arial" w:cs="Arial"/>
                <w:color w:val="000000"/>
                <w:sz w:val="16"/>
                <w:szCs w:val="16"/>
                <w:lang w:val="en-GB"/>
              </w:rPr>
            </w:pPr>
          </w:p>
        </w:tc>
        <w:tc>
          <w:tcPr>
            <w:tcW w:w="1769" w:type="pct"/>
            <w:tcBorders>
              <w:top w:val="single" w:sz="2" w:space="0" w:color="auto"/>
              <w:left w:val="single" w:sz="2" w:space="0" w:color="auto"/>
              <w:bottom w:val="single" w:sz="2" w:space="0" w:color="auto"/>
              <w:right w:val="single" w:sz="2" w:space="0" w:color="auto"/>
            </w:tcBorders>
            <w:hideMark/>
          </w:tcPr>
          <w:p w14:paraId="03915FE6" w14:textId="77777777" w:rsidR="000C7475" w:rsidRDefault="000C7475">
            <w:pPr>
              <w:pStyle w:val="TableParagraph"/>
              <w:spacing w:before="80" w:after="80" w:line="250" w:lineRule="exact"/>
              <w:ind w:left="288"/>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Minimum</w:t>
            </w:r>
            <w:r>
              <w:rPr>
                <w:rFonts w:ascii="Arial" w:hAnsi="Arial" w:cs="Arial"/>
                <w:color w:val="000000"/>
                <w:spacing w:val="-9"/>
                <w:sz w:val="16"/>
                <w:szCs w:val="16"/>
                <w:lang w:val="en-GB"/>
              </w:rPr>
              <w:t xml:space="preserve"> </w:t>
            </w:r>
            <w:r>
              <w:rPr>
                <w:rFonts w:ascii="Arial" w:hAnsi="Arial" w:cs="Arial"/>
                <w:color w:val="000000"/>
                <w:sz w:val="16"/>
                <w:szCs w:val="16"/>
                <w:lang w:val="en-GB"/>
              </w:rPr>
              <w:t>Class</w:t>
            </w:r>
            <w:r>
              <w:rPr>
                <w:rFonts w:ascii="Arial" w:hAnsi="Arial" w:cs="Arial"/>
                <w:color w:val="000000"/>
                <w:spacing w:val="-8"/>
                <w:sz w:val="16"/>
                <w:szCs w:val="16"/>
                <w:lang w:val="en-GB"/>
              </w:rPr>
              <w:t xml:space="preserve"> </w:t>
            </w:r>
            <w:r>
              <w:rPr>
                <w:rFonts w:ascii="Arial" w:hAnsi="Arial" w:cs="Arial"/>
                <w:color w:val="000000"/>
                <w:sz w:val="16"/>
                <w:szCs w:val="16"/>
                <w:lang w:val="en-GB"/>
              </w:rPr>
              <w:t>B</w:t>
            </w:r>
          </w:p>
        </w:tc>
      </w:tr>
      <w:tr w:rsidR="000C7475" w14:paraId="2FA587FC" w14:textId="77777777" w:rsidTr="000C7475">
        <w:trPr>
          <w:trHeight w:val="20"/>
        </w:trPr>
        <w:tc>
          <w:tcPr>
            <w:tcW w:w="0" w:type="auto"/>
            <w:vMerge/>
            <w:tcBorders>
              <w:top w:val="single" w:sz="2" w:space="0" w:color="auto"/>
              <w:left w:val="single" w:sz="2" w:space="0" w:color="auto"/>
              <w:bottom w:val="single" w:sz="2" w:space="0" w:color="auto"/>
              <w:right w:val="single" w:sz="2" w:space="0" w:color="auto"/>
            </w:tcBorders>
            <w:vAlign w:val="center"/>
            <w:hideMark/>
          </w:tcPr>
          <w:p w14:paraId="7E6028FC" w14:textId="77777777" w:rsidR="000C7475" w:rsidRDefault="000C7475">
            <w:pPr>
              <w:rPr>
                <w:rFonts w:ascii="Arial" w:hAnsi="Arial" w:cs="Arial"/>
                <w:color w:val="000000"/>
                <w:sz w:val="16"/>
                <w:szCs w:val="16"/>
                <w:lang w:val="en-GB"/>
              </w:rPr>
            </w:pPr>
          </w:p>
        </w:tc>
        <w:tc>
          <w:tcPr>
            <w:tcW w:w="1126" w:type="pct"/>
            <w:tcBorders>
              <w:top w:val="single" w:sz="2" w:space="0" w:color="auto"/>
              <w:left w:val="single" w:sz="2" w:space="0" w:color="auto"/>
              <w:bottom w:val="single" w:sz="2" w:space="0" w:color="auto"/>
              <w:right w:val="single" w:sz="2" w:space="0" w:color="auto"/>
            </w:tcBorders>
            <w:hideMark/>
          </w:tcPr>
          <w:p w14:paraId="4A115A6F" w14:textId="77777777" w:rsidR="000C7475" w:rsidRDefault="000C7475">
            <w:pPr>
              <w:pStyle w:val="TableParagraph"/>
              <w:spacing w:before="80" w:after="80" w:line="237" w:lineRule="auto"/>
              <w:ind w:left="21" w:right="118"/>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Standard</w:t>
            </w:r>
            <w:r>
              <w:rPr>
                <w:rFonts w:ascii="Arial" w:hAnsi="Arial" w:cs="Arial"/>
                <w:color w:val="000000"/>
                <w:spacing w:val="24"/>
                <w:w w:val="99"/>
                <w:sz w:val="16"/>
                <w:szCs w:val="16"/>
                <w:lang w:val="en-GB"/>
              </w:rPr>
              <w:t xml:space="preserve"> </w:t>
            </w:r>
            <w:r>
              <w:rPr>
                <w:rFonts w:ascii="Arial" w:hAnsi="Arial" w:cs="Arial"/>
                <w:color w:val="000000"/>
                <w:sz w:val="16"/>
                <w:szCs w:val="16"/>
                <w:lang w:val="en-GB"/>
              </w:rPr>
              <w:t>cleaning</w:t>
            </w:r>
            <w:r>
              <w:rPr>
                <w:rFonts w:ascii="Arial" w:hAnsi="Arial" w:cs="Arial"/>
                <w:color w:val="000000"/>
                <w:spacing w:val="-13"/>
                <w:sz w:val="16"/>
                <w:szCs w:val="16"/>
                <w:lang w:val="en-GB"/>
              </w:rPr>
              <w:t xml:space="preserve"> </w:t>
            </w:r>
            <w:r>
              <w:rPr>
                <w:rFonts w:ascii="Arial" w:hAnsi="Arial" w:cs="Arial"/>
                <w:color w:val="000000"/>
                <w:sz w:val="16"/>
                <w:szCs w:val="16"/>
                <w:lang w:val="en-GB"/>
              </w:rPr>
              <w:t>agent</w:t>
            </w:r>
            <w:r>
              <w:rPr>
                <w:rFonts w:ascii="Arial" w:hAnsi="Arial" w:cs="Arial"/>
                <w:color w:val="000000"/>
                <w:w w:val="99"/>
                <w:sz w:val="16"/>
                <w:szCs w:val="16"/>
                <w:lang w:val="en-GB"/>
              </w:rPr>
              <w:t xml:space="preserve"> </w:t>
            </w:r>
            <w:r>
              <w:rPr>
                <w:rFonts w:ascii="Arial" w:hAnsi="Arial" w:cs="Arial"/>
                <w:color w:val="000000"/>
                <w:sz w:val="16"/>
                <w:szCs w:val="16"/>
                <w:lang w:val="en-GB"/>
              </w:rPr>
              <w:t>(See</w:t>
            </w:r>
            <w:r>
              <w:rPr>
                <w:rFonts w:ascii="Arial" w:hAnsi="Arial" w:cs="Arial"/>
                <w:color w:val="000000"/>
                <w:spacing w:val="-5"/>
                <w:sz w:val="16"/>
                <w:szCs w:val="16"/>
                <w:lang w:val="en-GB"/>
              </w:rPr>
              <w:t xml:space="preserve"> </w:t>
            </w:r>
            <w:r>
              <w:rPr>
                <w:rFonts w:ascii="Arial" w:hAnsi="Arial" w:cs="Arial"/>
                <w:color w:val="000000"/>
                <w:sz w:val="16"/>
                <w:szCs w:val="16"/>
                <w:lang w:val="en-GB"/>
              </w:rPr>
              <w:t>Note</w:t>
            </w:r>
            <w:r>
              <w:rPr>
                <w:rFonts w:ascii="Arial" w:hAnsi="Arial" w:cs="Arial"/>
                <w:color w:val="000000"/>
                <w:spacing w:val="-5"/>
                <w:sz w:val="16"/>
                <w:szCs w:val="16"/>
                <w:lang w:val="en-GB"/>
              </w:rPr>
              <w:t xml:space="preserve"> </w:t>
            </w:r>
            <w:r>
              <w:rPr>
                <w:rFonts w:ascii="Arial" w:hAnsi="Arial" w:cs="Arial"/>
                <w:color w:val="000000"/>
                <w:sz w:val="16"/>
                <w:szCs w:val="16"/>
                <w:lang w:val="en-GB"/>
              </w:rPr>
              <w:t>2)</w:t>
            </w:r>
          </w:p>
        </w:tc>
        <w:tc>
          <w:tcPr>
            <w:tcW w:w="0" w:type="auto"/>
            <w:vMerge/>
            <w:tcBorders>
              <w:top w:val="single" w:sz="2" w:space="0" w:color="auto"/>
              <w:left w:val="single" w:sz="2" w:space="0" w:color="auto"/>
              <w:bottom w:val="single" w:sz="2" w:space="0" w:color="auto"/>
              <w:right w:val="single" w:sz="2" w:space="0" w:color="auto"/>
            </w:tcBorders>
            <w:vAlign w:val="center"/>
            <w:hideMark/>
          </w:tcPr>
          <w:p w14:paraId="16C73D27" w14:textId="77777777" w:rsidR="000C7475" w:rsidRDefault="000C7475">
            <w:pPr>
              <w:rPr>
                <w:rFonts w:ascii="Arial" w:hAnsi="Arial" w:cs="Arial"/>
                <w:color w:val="000000"/>
                <w:sz w:val="16"/>
                <w:szCs w:val="16"/>
                <w:lang w:val="en-GB"/>
              </w:rPr>
            </w:pPr>
          </w:p>
        </w:tc>
        <w:tc>
          <w:tcPr>
            <w:tcW w:w="1769" w:type="pct"/>
            <w:tcBorders>
              <w:top w:val="single" w:sz="2" w:space="0" w:color="auto"/>
              <w:left w:val="single" w:sz="2" w:space="0" w:color="auto"/>
              <w:bottom w:val="single" w:sz="2" w:space="0" w:color="auto"/>
              <w:right w:val="single" w:sz="2" w:space="0" w:color="auto"/>
            </w:tcBorders>
            <w:hideMark/>
          </w:tcPr>
          <w:p w14:paraId="7481B910" w14:textId="77777777" w:rsidR="000C7475" w:rsidRDefault="000C7475">
            <w:pPr>
              <w:pStyle w:val="TableParagraph"/>
              <w:spacing w:before="80" w:after="80" w:line="250" w:lineRule="exact"/>
              <w:ind w:left="288"/>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Minimum</w:t>
            </w:r>
            <w:r>
              <w:rPr>
                <w:rFonts w:ascii="Arial" w:hAnsi="Arial" w:cs="Arial"/>
                <w:color w:val="000000"/>
                <w:spacing w:val="-9"/>
                <w:sz w:val="16"/>
                <w:szCs w:val="16"/>
                <w:lang w:val="en-GB"/>
              </w:rPr>
              <w:t xml:space="preserve"> </w:t>
            </w:r>
            <w:r>
              <w:rPr>
                <w:rFonts w:ascii="Arial" w:hAnsi="Arial" w:cs="Arial"/>
                <w:color w:val="000000"/>
                <w:sz w:val="16"/>
                <w:szCs w:val="16"/>
                <w:lang w:val="en-GB"/>
              </w:rPr>
              <w:t>Class</w:t>
            </w:r>
            <w:r>
              <w:rPr>
                <w:rFonts w:ascii="Arial" w:hAnsi="Arial" w:cs="Arial"/>
                <w:color w:val="000000"/>
                <w:spacing w:val="-8"/>
                <w:sz w:val="16"/>
                <w:szCs w:val="16"/>
                <w:lang w:val="en-GB"/>
              </w:rPr>
              <w:t xml:space="preserve"> </w:t>
            </w:r>
            <w:r>
              <w:rPr>
                <w:rFonts w:ascii="Arial" w:hAnsi="Arial" w:cs="Arial"/>
                <w:color w:val="000000"/>
                <w:sz w:val="16"/>
                <w:szCs w:val="16"/>
                <w:lang w:val="en-GB"/>
              </w:rPr>
              <w:t>B</w:t>
            </w:r>
          </w:p>
        </w:tc>
      </w:tr>
      <w:tr w:rsidR="000C7475" w14:paraId="2965DCD8" w14:textId="77777777" w:rsidTr="000C7475">
        <w:trPr>
          <w:trHeight w:val="20"/>
        </w:trPr>
        <w:tc>
          <w:tcPr>
            <w:tcW w:w="1257" w:type="pct"/>
            <w:vMerge w:val="restart"/>
            <w:tcBorders>
              <w:top w:val="single" w:sz="2" w:space="0" w:color="auto"/>
              <w:left w:val="single" w:sz="2" w:space="0" w:color="auto"/>
              <w:bottom w:val="single" w:sz="2" w:space="0" w:color="auto"/>
              <w:right w:val="single" w:sz="2" w:space="0" w:color="auto"/>
            </w:tcBorders>
            <w:hideMark/>
          </w:tcPr>
          <w:p w14:paraId="7C5E9B0C" w14:textId="77777777" w:rsidR="000C7475" w:rsidRDefault="000C7475">
            <w:pPr>
              <w:pStyle w:val="TableParagraph"/>
              <w:spacing w:before="80" w:after="80"/>
              <w:ind w:left="394" w:right="252" w:hanging="331"/>
              <w:jc w:val="both"/>
              <w:rPr>
                <w:rFonts w:ascii="Arial" w:eastAsia="Times New Roman" w:hAnsi="Arial" w:cs="Arial"/>
                <w:color w:val="000000"/>
                <w:sz w:val="16"/>
                <w:szCs w:val="16"/>
                <w:lang w:val="en-GB"/>
              </w:rPr>
            </w:pPr>
            <w:r>
              <w:rPr>
                <w:rFonts w:ascii="Arial" w:hAnsi="Arial" w:cs="Arial"/>
                <w:color w:val="000000"/>
                <w:sz w:val="16"/>
                <w:szCs w:val="16"/>
                <w:lang w:val="en-GB"/>
              </w:rPr>
              <w:t>3.</w:t>
            </w:r>
            <w:r>
              <w:rPr>
                <w:rFonts w:ascii="Arial" w:hAnsi="Arial" w:cs="Arial"/>
                <w:color w:val="000000"/>
                <w:spacing w:val="-13"/>
                <w:sz w:val="16"/>
                <w:szCs w:val="16"/>
                <w:lang w:val="en-GB"/>
              </w:rPr>
              <w:t xml:space="preserve"> </w:t>
            </w:r>
            <w:r>
              <w:rPr>
                <w:rFonts w:ascii="Arial" w:hAnsi="Arial" w:cs="Arial"/>
                <w:color w:val="000000"/>
                <w:sz w:val="16"/>
                <w:szCs w:val="16"/>
                <w:lang w:val="en-GB"/>
              </w:rPr>
              <w:t>*Resistance</w:t>
            </w:r>
            <w:r>
              <w:rPr>
                <w:rFonts w:ascii="Arial" w:hAnsi="Arial" w:cs="Arial"/>
                <w:color w:val="000000"/>
                <w:spacing w:val="21"/>
                <w:w w:val="99"/>
                <w:sz w:val="16"/>
                <w:szCs w:val="16"/>
                <w:lang w:val="en-GB"/>
              </w:rPr>
              <w:t xml:space="preserve"> </w:t>
            </w:r>
            <w:r>
              <w:rPr>
                <w:rFonts w:ascii="Arial" w:hAnsi="Arial" w:cs="Arial"/>
                <w:color w:val="000000"/>
                <w:sz w:val="16"/>
                <w:szCs w:val="16"/>
                <w:lang w:val="en-GB"/>
              </w:rPr>
              <w:t>to</w:t>
            </w:r>
            <w:r>
              <w:rPr>
                <w:rFonts w:ascii="Arial" w:hAnsi="Arial" w:cs="Arial"/>
                <w:color w:val="000000"/>
                <w:w w:val="99"/>
                <w:sz w:val="16"/>
                <w:szCs w:val="16"/>
                <w:lang w:val="en-GB"/>
              </w:rPr>
              <w:t xml:space="preserve"> </w:t>
            </w:r>
            <w:r>
              <w:rPr>
                <w:rFonts w:ascii="Arial" w:hAnsi="Arial" w:cs="Arial"/>
                <w:color w:val="000000"/>
                <w:sz w:val="16"/>
                <w:szCs w:val="16"/>
                <w:lang w:val="en-GB"/>
              </w:rPr>
              <w:t>swimming</w:t>
            </w:r>
            <w:r>
              <w:rPr>
                <w:rFonts w:ascii="Arial" w:hAnsi="Arial" w:cs="Arial"/>
                <w:color w:val="000000"/>
                <w:spacing w:val="21"/>
                <w:w w:val="99"/>
                <w:sz w:val="16"/>
                <w:szCs w:val="16"/>
                <w:lang w:val="en-GB"/>
              </w:rPr>
              <w:t xml:space="preserve"> </w:t>
            </w:r>
            <w:r>
              <w:rPr>
                <w:rFonts w:ascii="Arial" w:hAnsi="Arial" w:cs="Arial"/>
                <w:color w:val="000000"/>
                <w:sz w:val="16"/>
                <w:szCs w:val="16"/>
                <w:lang w:val="en-GB"/>
              </w:rPr>
              <w:t>pool</w:t>
            </w:r>
            <w:r>
              <w:rPr>
                <w:rFonts w:ascii="Arial" w:hAnsi="Arial" w:cs="Arial"/>
                <w:color w:val="000000"/>
                <w:spacing w:val="-8"/>
                <w:sz w:val="16"/>
                <w:szCs w:val="16"/>
                <w:lang w:val="en-GB"/>
              </w:rPr>
              <w:t xml:space="preserve"> </w:t>
            </w:r>
            <w:r>
              <w:rPr>
                <w:rFonts w:ascii="Arial" w:hAnsi="Arial" w:cs="Arial"/>
                <w:color w:val="000000"/>
                <w:sz w:val="16"/>
                <w:szCs w:val="16"/>
                <w:lang w:val="en-GB"/>
              </w:rPr>
              <w:t>salts</w:t>
            </w:r>
          </w:p>
        </w:tc>
        <w:tc>
          <w:tcPr>
            <w:tcW w:w="1126" w:type="pct"/>
            <w:tcBorders>
              <w:top w:val="single" w:sz="2" w:space="0" w:color="auto"/>
              <w:left w:val="single" w:sz="2" w:space="0" w:color="auto"/>
              <w:bottom w:val="single" w:sz="2" w:space="0" w:color="auto"/>
              <w:right w:val="single" w:sz="2" w:space="0" w:color="auto"/>
            </w:tcBorders>
            <w:hideMark/>
          </w:tcPr>
          <w:p w14:paraId="546F06A8" w14:textId="77777777" w:rsidR="000C7475" w:rsidRDefault="000C7475">
            <w:pPr>
              <w:pStyle w:val="TableParagraph"/>
              <w:spacing w:before="80" w:after="80"/>
              <w:ind w:left="21" w:right="283"/>
              <w:jc w:val="both"/>
              <w:rPr>
                <w:rFonts w:ascii="Arial" w:eastAsia="Times New Roman" w:hAnsi="Arial" w:cs="Arial"/>
                <w:color w:val="000000"/>
                <w:sz w:val="16"/>
                <w:szCs w:val="16"/>
                <w:lang w:val="en-GB"/>
              </w:rPr>
            </w:pPr>
            <w:r>
              <w:rPr>
                <w:rFonts w:ascii="Arial" w:hAnsi="Arial" w:cs="Arial"/>
                <w:color w:val="000000"/>
                <w:sz w:val="16"/>
                <w:szCs w:val="16"/>
                <w:lang w:val="en-GB"/>
              </w:rPr>
              <w:t>Sodium</w:t>
            </w:r>
            <w:r>
              <w:rPr>
                <w:rFonts w:ascii="Arial" w:hAnsi="Arial" w:cs="Arial"/>
                <w:color w:val="000000"/>
                <w:w w:val="99"/>
                <w:sz w:val="16"/>
                <w:szCs w:val="16"/>
                <w:lang w:val="en-GB"/>
              </w:rPr>
              <w:t xml:space="preserve"> </w:t>
            </w:r>
            <w:r>
              <w:rPr>
                <w:rFonts w:ascii="Arial" w:hAnsi="Arial" w:cs="Arial"/>
                <w:color w:val="000000"/>
                <w:spacing w:val="-1"/>
                <w:sz w:val="16"/>
                <w:szCs w:val="16"/>
                <w:lang w:val="en-GB"/>
              </w:rPr>
              <w:t>hypochlorite</w:t>
            </w:r>
          </w:p>
        </w:tc>
        <w:tc>
          <w:tcPr>
            <w:tcW w:w="0" w:type="auto"/>
            <w:vMerge/>
            <w:tcBorders>
              <w:top w:val="single" w:sz="2" w:space="0" w:color="auto"/>
              <w:left w:val="single" w:sz="2" w:space="0" w:color="auto"/>
              <w:bottom w:val="single" w:sz="2" w:space="0" w:color="auto"/>
              <w:right w:val="single" w:sz="2" w:space="0" w:color="auto"/>
            </w:tcBorders>
            <w:vAlign w:val="center"/>
            <w:hideMark/>
          </w:tcPr>
          <w:p w14:paraId="425F3911" w14:textId="77777777" w:rsidR="000C7475" w:rsidRDefault="000C7475">
            <w:pPr>
              <w:rPr>
                <w:rFonts w:ascii="Arial" w:hAnsi="Arial" w:cs="Arial"/>
                <w:color w:val="000000"/>
                <w:sz w:val="16"/>
                <w:szCs w:val="16"/>
                <w:lang w:val="en-GB"/>
              </w:rPr>
            </w:pPr>
          </w:p>
        </w:tc>
        <w:tc>
          <w:tcPr>
            <w:tcW w:w="1769" w:type="pct"/>
            <w:tcBorders>
              <w:top w:val="single" w:sz="2" w:space="0" w:color="auto"/>
              <w:left w:val="single" w:sz="2" w:space="0" w:color="auto"/>
              <w:bottom w:val="single" w:sz="2" w:space="0" w:color="auto"/>
              <w:right w:val="single" w:sz="2" w:space="0" w:color="auto"/>
            </w:tcBorders>
            <w:hideMark/>
          </w:tcPr>
          <w:p w14:paraId="5A1D1971" w14:textId="77777777" w:rsidR="000C7475" w:rsidRDefault="000C7475">
            <w:pPr>
              <w:pStyle w:val="TableParagraph"/>
              <w:spacing w:before="80" w:after="80" w:line="250" w:lineRule="exact"/>
              <w:ind w:left="288"/>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Minimum</w:t>
            </w:r>
            <w:r>
              <w:rPr>
                <w:rFonts w:ascii="Arial" w:hAnsi="Arial" w:cs="Arial"/>
                <w:color w:val="000000"/>
                <w:spacing w:val="-9"/>
                <w:sz w:val="16"/>
                <w:szCs w:val="16"/>
                <w:lang w:val="en-GB"/>
              </w:rPr>
              <w:t xml:space="preserve"> </w:t>
            </w:r>
            <w:r>
              <w:rPr>
                <w:rFonts w:ascii="Arial" w:hAnsi="Arial" w:cs="Arial"/>
                <w:color w:val="000000"/>
                <w:sz w:val="16"/>
                <w:szCs w:val="16"/>
                <w:lang w:val="en-GB"/>
              </w:rPr>
              <w:t>Class</w:t>
            </w:r>
            <w:r>
              <w:rPr>
                <w:rFonts w:ascii="Arial" w:hAnsi="Arial" w:cs="Arial"/>
                <w:color w:val="000000"/>
                <w:spacing w:val="-8"/>
                <w:sz w:val="16"/>
                <w:szCs w:val="16"/>
                <w:lang w:val="en-GB"/>
              </w:rPr>
              <w:t xml:space="preserve"> </w:t>
            </w:r>
            <w:r>
              <w:rPr>
                <w:rFonts w:ascii="Arial" w:hAnsi="Arial" w:cs="Arial"/>
                <w:color w:val="000000"/>
                <w:sz w:val="16"/>
                <w:szCs w:val="16"/>
                <w:lang w:val="en-GB"/>
              </w:rPr>
              <w:t>B</w:t>
            </w:r>
          </w:p>
        </w:tc>
      </w:tr>
      <w:tr w:rsidR="000C7475" w14:paraId="3EFE2865" w14:textId="77777777" w:rsidTr="000C7475">
        <w:trPr>
          <w:trHeight w:val="20"/>
        </w:trPr>
        <w:tc>
          <w:tcPr>
            <w:tcW w:w="0" w:type="auto"/>
            <w:vMerge/>
            <w:tcBorders>
              <w:top w:val="single" w:sz="2" w:space="0" w:color="auto"/>
              <w:left w:val="single" w:sz="2" w:space="0" w:color="auto"/>
              <w:bottom w:val="single" w:sz="2" w:space="0" w:color="auto"/>
              <w:right w:val="single" w:sz="2" w:space="0" w:color="auto"/>
            </w:tcBorders>
            <w:vAlign w:val="center"/>
            <w:hideMark/>
          </w:tcPr>
          <w:p w14:paraId="43D60750" w14:textId="77777777" w:rsidR="000C7475" w:rsidRDefault="000C7475">
            <w:pPr>
              <w:rPr>
                <w:rFonts w:ascii="Arial" w:hAnsi="Arial" w:cs="Arial"/>
                <w:color w:val="000000"/>
                <w:sz w:val="16"/>
                <w:szCs w:val="16"/>
                <w:lang w:val="en-GB"/>
              </w:rPr>
            </w:pPr>
          </w:p>
        </w:tc>
        <w:tc>
          <w:tcPr>
            <w:tcW w:w="1126" w:type="pct"/>
            <w:tcBorders>
              <w:top w:val="single" w:sz="2" w:space="0" w:color="auto"/>
              <w:left w:val="single" w:sz="2" w:space="0" w:color="auto"/>
              <w:bottom w:val="single" w:sz="2" w:space="0" w:color="auto"/>
              <w:right w:val="single" w:sz="2" w:space="0" w:color="auto"/>
            </w:tcBorders>
            <w:hideMark/>
          </w:tcPr>
          <w:p w14:paraId="04E34E6D" w14:textId="77777777" w:rsidR="000C7475" w:rsidRDefault="000C7475">
            <w:pPr>
              <w:pStyle w:val="TableParagraph"/>
              <w:spacing w:before="80" w:after="80"/>
              <w:ind w:left="21" w:right="663"/>
              <w:jc w:val="both"/>
              <w:rPr>
                <w:rFonts w:ascii="Arial" w:eastAsia="Times New Roman" w:hAnsi="Arial" w:cs="Arial"/>
                <w:color w:val="000000"/>
                <w:sz w:val="16"/>
                <w:szCs w:val="16"/>
                <w:lang w:val="en-GB"/>
              </w:rPr>
            </w:pPr>
            <w:r>
              <w:rPr>
                <w:rFonts w:ascii="Arial" w:hAnsi="Arial" w:cs="Arial"/>
                <w:color w:val="000000"/>
                <w:sz w:val="16"/>
                <w:szCs w:val="16"/>
                <w:lang w:val="en-GB"/>
              </w:rPr>
              <w:t>Copper</w:t>
            </w:r>
            <w:r>
              <w:rPr>
                <w:rFonts w:ascii="Arial" w:hAnsi="Arial" w:cs="Arial"/>
                <w:color w:val="000000"/>
                <w:w w:val="99"/>
                <w:sz w:val="16"/>
                <w:szCs w:val="16"/>
                <w:lang w:val="en-GB"/>
              </w:rPr>
              <w:t xml:space="preserve"> </w:t>
            </w:r>
            <w:r>
              <w:rPr>
                <w:rFonts w:ascii="Arial" w:hAnsi="Arial" w:cs="Arial"/>
                <w:color w:val="000000"/>
                <w:w w:val="95"/>
                <w:sz w:val="16"/>
                <w:szCs w:val="16"/>
                <w:lang w:val="en-GB"/>
              </w:rPr>
              <w:t>sulphate</w:t>
            </w:r>
          </w:p>
        </w:tc>
        <w:tc>
          <w:tcPr>
            <w:tcW w:w="0" w:type="auto"/>
            <w:vMerge/>
            <w:tcBorders>
              <w:top w:val="single" w:sz="2" w:space="0" w:color="auto"/>
              <w:left w:val="single" w:sz="2" w:space="0" w:color="auto"/>
              <w:bottom w:val="single" w:sz="2" w:space="0" w:color="auto"/>
              <w:right w:val="single" w:sz="2" w:space="0" w:color="auto"/>
            </w:tcBorders>
            <w:vAlign w:val="center"/>
            <w:hideMark/>
          </w:tcPr>
          <w:p w14:paraId="1F444E38" w14:textId="77777777" w:rsidR="000C7475" w:rsidRDefault="000C7475">
            <w:pPr>
              <w:rPr>
                <w:rFonts w:ascii="Arial" w:hAnsi="Arial" w:cs="Arial"/>
                <w:color w:val="000000"/>
                <w:sz w:val="16"/>
                <w:szCs w:val="16"/>
                <w:lang w:val="en-GB"/>
              </w:rPr>
            </w:pPr>
          </w:p>
        </w:tc>
        <w:tc>
          <w:tcPr>
            <w:tcW w:w="1769" w:type="pct"/>
            <w:tcBorders>
              <w:top w:val="single" w:sz="2" w:space="0" w:color="auto"/>
              <w:left w:val="single" w:sz="2" w:space="0" w:color="auto"/>
              <w:bottom w:val="single" w:sz="2" w:space="0" w:color="auto"/>
              <w:right w:val="single" w:sz="2" w:space="0" w:color="auto"/>
            </w:tcBorders>
            <w:hideMark/>
          </w:tcPr>
          <w:p w14:paraId="1A796AAD" w14:textId="77777777" w:rsidR="000C7475" w:rsidRDefault="000C7475">
            <w:pPr>
              <w:pStyle w:val="TableParagraph"/>
              <w:spacing w:before="80" w:after="80" w:line="250" w:lineRule="exact"/>
              <w:ind w:left="288"/>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Minimum</w:t>
            </w:r>
            <w:r>
              <w:rPr>
                <w:rFonts w:ascii="Arial" w:hAnsi="Arial" w:cs="Arial"/>
                <w:color w:val="000000"/>
                <w:spacing w:val="-9"/>
                <w:sz w:val="16"/>
                <w:szCs w:val="16"/>
                <w:lang w:val="en-GB"/>
              </w:rPr>
              <w:t xml:space="preserve"> </w:t>
            </w:r>
            <w:r>
              <w:rPr>
                <w:rFonts w:ascii="Arial" w:hAnsi="Arial" w:cs="Arial"/>
                <w:color w:val="000000"/>
                <w:sz w:val="16"/>
                <w:szCs w:val="16"/>
                <w:lang w:val="en-GB"/>
              </w:rPr>
              <w:t>Class</w:t>
            </w:r>
            <w:r>
              <w:rPr>
                <w:rFonts w:ascii="Arial" w:hAnsi="Arial" w:cs="Arial"/>
                <w:color w:val="000000"/>
                <w:spacing w:val="-8"/>
                <w:sz w:val="16"/>
                <w:szCs w:val="16"/>
                <w:lang w:val="en-GB"/>
              </w:rPr>
              <w:t xml:space="preserve"> </w:t>
            </w:r>
            <w:r>
              <w:rPr>
                <w:rFonts w:ascii="Arial" w:hAnsi="Arial" w:cs="Arial"/>
                <w:color w:val="000000"/>
                <w:sz w:val="16"/>
                <w:szCs w:val="16"/>
                <w:lang w:val="en-GB"/>
              </w:rPr>
              <w:t>B</w:t>
            </w:r>
          </w:p>
        </w:tc>
      </w:tr>
      <w:tr w:rsidR="000C7475" w14:paraId="1F9BDB45" w14:textId="77777777" w:rsidTr="000C7475">
        <w:trPr>
          <w:trHeight w:val="20"/>
        </w:trPr>
        <w:tc>
          <w:tcPr>
            <w:tcW w:w="1257" w:type="pct"/>
            <w:vMerge w:val="restart"/>
            <w:tcBorders>
              <w:top w:val="single" w:sz="2" w:space="0" w:color="auto"/>
              <w:left w:val="single" w:sz="2" w:space="0" w:color="auto"/>
              <w:bottom w:val="single" w:sz="2" w:space="0" w:color="auto"/>
              <w:right w:val="single" w:sz="2" w:space="0" w:color="auto"/>
            </w:tcBorders>
            <w:hideMark/>
          </w:tcPr>
          <w:p w14:paraId="3760715A" w14:textId="77777777" w:rsidR="000C7475" w:rsidRDefault="000C7475">
            <w:pPr>
              <w:pStyle w:val="TableParagraph"/>
              <w:spacing w:before="80" w:after="80"/>
              <w:ind w:left="394" w:right="236" w:hanging="331"/>
              <w:jc w:val="both"/>
              <w:rPr>
                <w:rFonts w:ascii="Arial" w:eastAsia="Times New Roman" w:hAnsi="Arial" w:cs="Arial"/>
                <w:color w:val="000000"/>
                <w:sz w:val="16"/>
                <w:szCs w:val="16"/>
                <w:lang w:val="en-GB"/>
              </w:rPr>
            </w:pPr>
            <w:r>
              <w:rPr>
                <w:rFonts w:ascii="Arial" w:hAnsi="Arial" w:cs="Arial"/>
                <w:color w:val="000000"/>
                <w:sz w:val="16"/>
                <w:szCs w:val="16"/>
                <w:lang w:val="en-GB"/>
              </w:rPr>
              <w:t>4.</w:t>
            </w:r>
            <w:r>
              <w:rPr>
                <w:rFonts w:ascii="Arial" w:hAnsi="Arial" w:cs="Arial"/>
                <w:color w:val="000000"/>
                <w:spacing w:val="-13"/>
                <w:sz w:val="16"/>
                <w:szCs w:val="16"/>
                <w:lang w:val="en-GB"/>
              </w:rPr>
              <w:t xml:space="preserve"> </w:t>
            </w:r>
            <w:r>
              <w:rPr>
                <w:rFonts w:ascii="Arial" w:hAnsi="Arial" w:cs="Arial"/>
                <w:color w:val="000000"/>
                <w:sz w:val="16"/>
                <w:szCs w:val="16"/>
                <w:lang w:val="en-GB"/>
              </w:rPr>
              <w:t>*Resistance</w:t>
            </w:r>
            <w:r>
              <w:rPr>
                <w:rFonts w:ascii="Arial" w:hAnsi="Arial" w:cs="Arial"/>
                <w:color w:val="000000"/>
                <w:spacing w:val="21"/>
                <w:w w:val="99"/>
                <w:sz w:val="16"/>
                <w:szCs w:val="16"/>
                <w:lang w:val="en-GB"/>
              </w:rPr>
              <w:t xml:space="preserve"> </w:t>
            </w:r>
            <w:r>
              <w:rPr>
                <w:rFonts w:ascii="Arial" w:hAnsi="Arial" w:cs="Arial"/>
                <w:color w:val="000000"/>
                <w:sz w:val="16"/>
                <w:szCs w:val="16"/>
                <w:lang w:val="en-GB"/>
              </w:rPr>
              <w:t>to</w:t>
            </w:r>
            <w:r>
              <w:rPr>
                <w:rFonts w:ascii="Arial" w:hAnsi="Arial" w:cs="Arial"/>
                <w:color w:val="000000"/>
                <w:spacing w:val="-10"/>
                <w:sz w:val="16"/>
                <w:szCs w:val="16"/>
                <w:lang w:val="en-GB"/>
              </w:rPr>
              <w:t xml:space="preserve"> </w:t>
            </w:r>
            <w:r>
              <w:rPr>
                <w:rFonts w:ascii="Arial" w:hAnsi="Arial" w:cs="Arial"/>
                <w:color w:val="000000"/>
                <w:spacing w:val="-1"/>
                <w:sz w:val="16"/>
                <w:szCs w:val="16"/>
                <w:lang w:val="en-GB"/>
              </w:rPr>
              <w:t>Staining</w:t>
            </w:r>
          </w:p>
        </w:tc>
        <w:tc>
          <w:tcPr>
            <w:tcW w:w="1126" w:type="pct"/>
            <w:tcBorders>
              <w:top w:val="single" w:sz="2" w:space="0" w:color="auto"/>
              <w:left w:val="single" w:sz="2" w:space="0" w:color="auto"/>
              <w:bottom w:val="single" w:sz="2" w:space="0" w:color="auto"/>
              <w:right w:val="single" w:sz="2" w:space="0" w:color="auto"/>
            </w:tcBorders>
            <w:hideMark/>
          </w:tcPr>
          <w:p w14:paraId="09E94830" w14:textId="77777777" w:rsidR="000C7475" w:rsidRDefault="000C7475">
            <w:pPr>
              <w:pStyle w:val="TableParagraph"/>
              <w:spacing w:before="80" w:after="80" w:line="250" w:lineRule="exact"/>
              <w:ind w:left="21"/>
              <w:jc w:val="both"/>
              <w:rPr>
                <w:rFonts w:ascii="Arial" w:eastAsia="Times New Roman" w:hAnsi="Arial" w:cs="Arial"/>
                <w:color w:val="000000"/>
                <w:sz w:val="16"/>
                <w:szCs w:val="16"/>
                <w:lang w:val="en-GB"/>
              </w:rPr>
            </w:pPr>
            <w:r>
              <w:rPr>
                <w:rFonts w:ascii="Arial" w:hAnsi="Arial" w:cs="Arial"/>
                <w:color w:val="000000"/>
                <w:sz w:val="16"/>
                <w:szCs w:val="16"/>
                <w:lang w:val="en-GB"/>
              </w:rPr>
              <w:t>Methylene</w:t>
            </w:r>
            <w:r>
              <w:rPr>
                <w:rFonts w:ascii="Arial" w:hAnsi="Arial" w:cs="Arial"/>
                <w:color w:val="000000"/>
                <w:spacing w:val="-15"/>
                <w:sz w:val="16"/>
                <w:szCs w:val="16"/>
                <w:lang w:val="en-GB"/>
              </w:rPr>
              <w:t xml:space="preserve"> </w:t>
            </w:r>
            <w:r>
              <w:rPr>
                <w:rFonts w:ascii="Arial" w:hAnsi="Arial" w:cs="Arial"/>
                <w:color w:val="000000"/>
                <w:sz w:val="16"/>
                <w:szCs w:val="16"/>
                <w:lang w:val="en-GB"/>
              </w:rPr>
              <w:t>blue</w:t>
            </w:r>
          </w:p>
        </w:tc>
        <w:tc>
          <w:tcPr>
            <w:tcW w:w="0" w:type="auto"/>
            <w:vMerge/>
            <w:tcBorders>
              <w:top w:val="single" w:sz="2" w:space="0" w:color="auto"/>
              <w:left w:val="single" w:sz="2" w:space="0" w:color="auto"/>
              <w:bottom w:val="single" w:sz="2" w:space="0" w:color="auto"/>
              <w:right w:val="single" w:sz="2" w:space="0" w:color="auto"/>
            </w:tcBorders>
            <w:vAlign w:val="center"/>
            <w:hideMark/>
          </w:tcPr>
          <w:p w14:paraId="55831FA5" w14:textId="77777777" w:rsidR="000C7475" w:rsidRDefault="000C7475">
            <w:pPr>
              <w:rPr>
                <w:rFonts w:ascii="Arial" w:hAnsi="Arial" w:cs="Arial"/>
                <w:color w:val="000000"/>
                <w:sz w:val="16"/>
                <w:szCs w:val="16"/>
                <w:lang w:val="en-GB"/>
              </w:rPr>
            </w:pPr>
          </w:p>
        </w:tc>
        <w:tc>
          <w:tcPr>
            <w:tcW w:w="1769" w:type="pct"/>
            <w:tcBorders>
              <w:top w:val="single" w:sz="2" w:space="0" w:color="auto"/>
              <w:left w:val="single" w:sz="2" w:space="0" w:color="auto"/>
              <w:bottom w:val="single" w:sz="2" w:space="0" w:color="auto"/>
              <w:right w:val="single" w:sz="2" w:space="0" w:color="auto"/>
            </w:tcBorders>
            <w:hideMark/>
          </w:tcPr>
          <w:p w14:paraId="2261DE5A" w14:textId="77777777" w:rsidR="000C7475" w:rsidRDefault="000C7475">
            <w:pPr>
              <w:pStyle w:val="TableParagraph"/>
              <w:spacing w:before="80" w:after="80" w:line="250" w:lineRule="exact"/>
              <w:ind w:left="306"/>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Minimum</w:t>
            </w:r>
            <w:r>
              <w:rPr>
                <w:rFonts w:ascii="Arial" w:hAnsi="Arial" w:cs="Arial"/>
                <w:color w:val="000000"/>
                <w:spacing w:val="-9"/>
                <w:sz w:val="16"/>
                <w:szCs w:val="16"/>
                <w:lang w:val="en-GB"/>
              </w:rPr>
              <w:t xml:space="preserve"> </w:t>
            </w:r>
            <w:r>
              <w:rPr>
                <w:rFonts w:ascii="Arial" w:hAnsi="Arial" w:cs="Arial"/>
                <w:color w:val="000000"/>
                <w:sz w:val="16"/>
                <w:szCs w:val="16"/>
                <w:lang w:val="en-GB"/>
              </w:rPr>
              <w:t>Class</w:t>
            </w:r>
            <w:r>
              <w:rPr>
                <w:rFonts w:ascii="Arial" w:hAnsi="Arial" w:cs="Arial"/>
                <w:color w:val="000000"/>
                <w:spacing w:val="-7"/>
                <w:sz w:val="16"/>
                <w:szCs w:val="16"/>
                <w:lang w:val="en-GB"/>
              </w:rPr>
              <w:t xml:space="preserve"> </w:t>
            </w:r>
            <w:r>
              <w:rPr>
                <w:rFonts w:ascii="Arial" w:hAnsi="Arial" w:cs="Arial"/>
                <w:color w:val="000000"/>
                <w:sz w:val="16"/>
                <w:szCs w:val="16"/>
                <w:lang w:val="en-GB"/>
              </w:rPr>
              <w:t>2</w:t>
            </w:r>
          </w:p>
        </w:tc>
      </w:tr>
      <w:tr w:rsidR="000C7475" w14:paraId="0AFB5161" w14:textId="77777777" w:rsidTr="000C7475">
        <w:trPr>
          <w:trHeight w:val="20"/>
        </w:trPr>
        <w:tc>
          <w:tcPr>
            <w:tcW w:w="0" w:type="auto"/>
            <w:vMerge/>
            <w:tcBorders>
              <w:top w:val="single" w:sz="2" w:space="0" w:color="auto"/>
              <w:left w:val="single" w:sz="2" w:space="0" w:color="auto"/>
              <w:bottom w:val="single" w:sz="2" w:space="0" w:color="auto"/>
              <w:right w:val="single" w:sz="2" w:space="0" w:color="auto"/>
            </w:tcBorders>
            <w:vAlign w:val="center"/>
            <w:hideMark/>
          </w:tcPr>
          <w:p w14:paraId="39379EDD" w14:textId="77777777" w:rsidR="000C7475" w:rsidRDefault="000C7475">
            <w:pPr>
              <w:rPr>
                <w:rFonts w:ascii="Arial" w:hAnsi="Arial" w:cs="Arial"/>
                <w:color w:val="000000"/>
                <w:sz w:val="16"/>
                <w:szCs w:val="16"/>
                <w:lang w:val="en-GB"/>
              </w:rPr>
            </w:pPr>
          </w:p>
        </w:tc>
        <w:tc>
          <w:tcPr>
            <w:tcW w:w="1126" w:type="pct"/>
            <w:tcBorders>
              <w:top w:val="single" w:sz="2" w:space="0" w:color="auto"/>
              <w:left w:val="single" w:sz="2" w:space="0" w:color="auto"/>
              <w:bottom w:val="single" w:sz="2" w:space="0" w:color="auto"/>
              <w:right w:val="single" w:sz="2" w:space="0" w:color="auto"/>
            </w:tcBorders>
            <w:hideMark/>
          </w:tcPr>
          <w:p w14:paraId="25D651FD" w14:textId="77777777" w:rsidR="000C7475" w:rsidRDefault="000C7475">
            <w:pPr>
              <w:pStyle w:val="TableParagraph"/>
              <w:spacing w:before="80" w:after="80"/>
              <w:ind w:left="21" w:right="161"/>
              <w:jc w:val="both"/>
              <w:rPr>
                <w:rFonts w:ascii="Arial" w:eastAsia="Times New Roman" w:hAnsi="Arial" w:cs="Arial"/>
                <w:color w:val="000000"/>
                <w:sz w:val="16"/>
                <w:szCs w:val="16"/>
                <w:lang w:val="en-GB"/>
              </w:rPr>
            </w:pPr>
            <w:r>
              <w:rPr>
                <w:rFonts w:ascii="Arial" w:hAnsi="Arial" w:cs="Arial"/>
                <w:color w:val="000000"/>
                <w:sz w:val="16"/>
                <w:szCs w:val="16"/>
                <w:lang w:val="en-GB"/>
              </w:rPr>
              <w:t>Potassium</w:t>
            </w:r>
            <w:r>
              <w:rPr>
                <w:rFonts w:ascii="Arial" w:hAnsi="Arial" w:cs="Arial"/>
                <w:color w:val="000000"/>
                <w:spacing w:val="22"/>
                <w:w w:val="99"/>
                <w:sz w:val="16"/>
                <w:szCs w:val="16"/>
                <w:lang w:val="en-GB"/>
              </w:rPr>
              <w:t xml:space="preserve"> </w:t>
            </w:r>
            <w:r>
              <w:rPr>
                <w:rFonts w:ascii="Arial" w:hAnsi="Arial" w:cs="Arial"/>
                <w:color w:val="000000"/>
                <w:spacing w:val="-1"/>
                <w:sz w:val="16"/>
                <w:szCs w:val="16"/>
                <w:lang w:val="en-GB"/>
              </w:rPr>
              <w:t>permanganate</w:t>
            </w:r>
            <w:r>
              <w:rPr>
                <w:rFonts w:ascii="Arial" w:hAnsi="Arial" w:cs="Arial"/>
                <w:color w:val="000000"/>
                <w:spacing w:val="20"/>
                <w:w w:val="99"/>
                <w:sz w:val="16"/>
                <w:szCs w:val="16"/>
                <w:lang w:val="en-GB"/>
              </w:rPr>
              <w:t xml:space="preserve"> </w:t>
            </w:r>
            <w:r>
              <w:rPr>
                <w:rFonts w:ascii="Arial" w:hAnsi="Arial" w:cs="Arial"/>
                <w:color w:val="000000"/>
                <w:sz w:val="16"/>
                <w:szCs w:val="16"/>
                <w:lang w:val="en-GB"/>
              </w:rPr>
              <w:t>(See</w:t>
            </w:r>
            <w:r>
              <w:rPr>
                <w:rFonts w:ascii="Arial" w:hAnsi="Arial" w:cs="Arial"/>
                <w:color w:val="000000"/>
                <w:spacing w:val="-5"/>
                <w:sz w:val="16"/>
                <w:szCs w:val="16"/>
                <w:lang w:val="en-GB"/>
              </w:rPr>
              <w:t xml:space="preserve"> </w:t>
            </w:r>
            <w:r>
              <w:rPr>
                <w:rFonts w:ascii="Arial" w:hAnsi="Arial" w:cs="Arial"/>
                <w:color w:val="000000"/>
                <w:sz w:val="16"/>
                <w:szCs w:val="16"/>
                <w:lang w:val="en-GB"/>
              </w:rPr>
              <w:t>Note</w:t>
            </w:r>
            <w:r>
              <w:rPr>
                <w:rFonts w:ascii="Arial" w:hAnsi="Arial" w:cs="Arial"/>
                <w:color w:val="000000"/>
                <w:spacing w:val="-5"/>
                <w:sz w:val="16"/>
                <w:szCs w:val="16"/>
                <w:lang w:val="en-GB"/>
              </w:rPr>
              <w:t xml:space="preserve"> </w:t>
            </w:r>
            <w:r>
              <w:rPr>
                <w:rFonts w:ascii="Arial" w:hAnsi="Arial" w:cs="Arial"/>
                <w:color w:val="000000"/>
                <w:sz w:val="16"/>
                <w:szCs w:val="16"/>
                <w:lang w:val="en-GB"/>
              </w:rPr>
              <w:t>2)</w:t>
            </w:r>
          </w:p>
        </w:tc>
        <w:tc>
          <w:tcPr>
            <w:tcW w:w="0" w:type="auto"/>
            <w:vMerge/>
            <w:tcBorders>
              <w:top w:val="single" w:sz="2" w:space="0" w:color="auto"/>
              <w:left w:val="single" w:sz="2" w:space="0" w:color="auto"/>
              <w:bottom w:val="single" w:sz="2" w:space="0" w:color="auto"/>
              <w:right w:val="single" w:sz="2" w:space="0" w:color="auto"/>
            </w:tcBorders>
            <w:vAlign w:val="center"/>
            <w:hideMark/>
          </w:tcPr>
          <w:p w14:paraId="2A141840" w14:textId="77777777" w:rsidR="000C7475" w:rsidRDefault="000C7475">
            <w:pPr>
              <w:rPr>
                <w:rFonts w:ascii="Arial" w:hAnsi="Arial" w:cs="Arial"/>
                <w:color w:val="000000"/>
                <w:sz w:val="16"/>
                <w:szCs w:val="16"/>
                <w:lang w:val="en-GB"/>
              </w:rPr>
            </w:pPr>
          </w:p>
        </w:tc>
        <w:tc>
          <w:tcPr>
            <w:tcW w:w="1769" w:type="pct"/>
            <w:tcBorders>
              <w:top w:val="single" w:sz="2" w:space="0" w:color="auto"/>
              <w:left w:val="single" w:sz="2" w:space="0" w:color="auto"/>
              <w:bottom w:val="single" w:sz="2" w:space="0" w:color="auto"/>
              <w:right w:val="single" w:sz="2" w:space="0" w:color="auto"/>
            </w:tcBorders>
            <w:hideMark/>
          </w:tcPr>
          <w:p w14:paraId="5FF311B6" w14:textId="77777777" w:rsidR="000C7475" w:rsidRDefault="000C7475">
            <w:pPr>
              <w:pStyle w:val="TableParagraph"/>
              <w:spacing w:before="80" w:after="80" w:line="250" w:lineRule="exact"/>
              <w:ind w:left="306"/>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Minimum</w:t>
            </w:r>
            <w:r>
              <w:rPr>
                <w:rFonts w:ascii="Arial" w:hAnsi="Arial" w:cs="Arial"/>
                <w:color w:val="000000"/>
                <w:spacing w:val="-9"/>
                <w:sz w:val="16"/>
                <w:szCs w:val="16"/>
                <w:lang w:val="en-GB"/>
              </w:rPr>
              <w:t xml:space="preserve"> </w:t>
            </w:r>
            <w:r>
              <w:rPr>
                <w:rFonts w:ascii="Arial" w:hAnsi="Arial" w:cs="Arial"/>
                <w:color w:val="000000"/>
                <w:sz w:val="16"/>
                <w:szCs w:val="16"/>
                <w:lang w:val="en-GB"/>
              </w:rPr>
              <w:t>Class</w:t>
            </w:r>
            <w:r>
              <w:rPr>
                <w:rFonts w:ascii="Arial" w:hAnsi="Arial" w:cs="Arial"/>
                <w:color w:val="000000"/>
                <w:spacing w:val="-7"/>
                <w:sz w:val="16"/>
                <w:szCs w:val="16"/>
                <w:lang w:val="en-GB"/>
              </w:rPr>
              <w:t xml:space="preserve"> </w:t>
            </w:r>
            <w:r>
              <w:rPr>
                <w:rFonts w:ascii="Arial" w:hAnsi="Arial" w:cs="Arial"/>
                <w:color w:val="000000"/>
                <w:sz w:val="16"/>
                <w:szCs w:val="16"/>
                <w:lang w:val="en-GB"/>
              </w:rPr>
              <w:t>2</w:t>
            </w:r>
          </w:p>
        </w:tc>
      </w:tr>
    </w:tbl>
    <w:p w14:paraId="666DBD0B" w14:textId="77777777" w:rsidR="000C7475" w:rsidRDefault="000C7475" w:rsidP="000C7475">
      <w:pPr>
        <w:rPr>
          <w:lang w:val="en-GB"/>
        </w:rPr>
      </w:pPr>
    </w:p>
    <w:tbl>
      <w:tblPr>
        <w:tblW w:w="0" w:type="auto"/>
        <w:tblLook w:val="04A0" w:firstRow="1" w:lastRow="0" w:firstColumn="1" w:lastColumn="0" w:noHBand="0" w:noVBand="1"/>
      </w:tblPr>
      <w:tblGrid>
        <w:gridCol w:w="866"/>
        <w:gridCol w:w="3105"/>
        <w:gridCol w:w="5100"/>
      </w:tblGrid>
      <w:tr w:rsidR="000C7475" w14:paraId="479D8B4D" w14:textId="77777777" w:rsidTr="000C7475">
        <w:tc>
          <w:tcPr>
            <w:tcW w:w="868" w:type="dxa"/>
          </w:tcPr>
          <w:p w14:paraId="1AFA41CA" w14:textId="77777777" w:rsidR="000C7475" w:rsidRDefault="000C7475">
            <w:pPr>
              <w:spacing w:before="120" w:after="120"/>
              <w:rPr>
                <w:rFonts w:ascii="Arial" w:hAnsi="Arial" w:cs="Arial"/>
                <w:sz w:val="16"/>
                <w:szCs w:val="16"/>
                <w:lang w:val="en-GB"/>
              </w:rPr>
            </w:pPr>
          </w:p>
        </w:tc>
        <w:tc>
          <w:tcPr>
            <w:tcW w:w="8454" w:type="dxa"/>
            <w:gridSpan w:val="2"/>
            <w:hideMark/>
          </w:tcPr>
          <w:p w14:paraId="0DBAA05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Note: </w:t>
            </w:r>
          </w:p>
          <w:p w14:paraId="4BA6587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For the tests marked with *, valid test certificates (original or certified true copies issued by the testing laboratories) for tests carried out within the past 12 months are acceptable as evidence of compliance to the Engineer’s satisfaction.</w:t>
            </w:r>
          </w:p>
        </w:tc>
      </w:tr>
      <w:tr w:rsidR="000C7475" w14:paraId="1773975C" w14:textId="77777777" w:rsidTr="000C7475">
        <w:tc>
          <w:tcPr>
            <w:tcW w:w="868" w:type="dxa"/>
          </w:tcPr>
          <w:p w14:paraId="01F5E54A" w14:textId="77777777" w:rsidR="000C7475" w:rsidRDefault="000C7475">
            <w:pPr>
              <w:spacing w:before="120" w:after="120"/>
              <w:rPr>
                <w:rFonts w:ascii="Arial" w:hAnsi="Arial" w:cs="Arial"/>
                <w:b/>
                <w:i/>
                <w:sz w:val="16"/>
                <w:szCs w:val="16"/>
                <w:lang w:val="en-GB"/>
              </w:rPr>
            </w:pPr>
          </w:p>
        </w:tc>
        <w:tc>
          <w:tcPr>
            <w:tcW w:w="3198" w:type="dxa"/>
            <w:hideMark/>
          </w:tcPr>
          <w:p w14:paraId="5169F2F7" w14:textId="77777777" w:rsidR="000C7475" w:rsidRDefault="000C7475">
            <w:pPr>
              <w:spacing w:before="120" w:after="120"/>
              <w:rPr>
                <w:rFonts w:ascii="Arial" w:hAnsi="Arial" w:cs="Arial"/>
                <w:b/>
                <w:i/>
                <w:sz w:val="16"/>
                <w:szCs w:val="16"/>
                <w:lang w:val="en-GB"/>
              </w:rPr>
            </w:pPr>
            <w:r>
              <w:rPr>
                <w:rFonts w:ascii="Arial" w:hAnsi="Arial" w:cs="Arial"/>
                <w:b/>
                <w:i/>
                <w:sz w:val="16"/>
                <w:szCs w:val="16"/>
                <w:lang w:val="en-GB"/>
              </w:rPr>
              <w:t>PART 6: PAINTING</w:t>
            </w:r>
          </w:p>
        </w:tc>
        <w:tc>
          <w:tcPr>
            <w:tcW w:w="5256" w:type="dxa"/>
          </w:tcPr>
          <w:p w14:paraId="689AD894" w14:textId="77777777" w:rsidR="000C7475" w:rsidRDefault="000C7475">
            <w:pPr>
              <w:spacing w:before="120" w:after="120"/>
              <w:rPr>
                <w:rFonts w:ascii="Arial" w:hAnsi="Arial" w:cs="Arial"/>
                <w:b/>
                <w:bCs/>
                <w:i/>
                <w:sz w:val="16"/>
                <w:szCs w:val="16"/>
                <w:lang w:val="en-GB"/>
              </w:rPr>
            </w:pPr>
          </w:p>
        </w:tc>
      </w:tr>
      <w:tr w:rsidR="000C7475" w14:paraId="3C018937" w14:textId="77777777" w:rsidTr="000C7475">
        <w:tc>
          <w:tcPr>
            <w:tcW w:w="868" w:type="dxa"/>
            <w:hideMark/>
          </w:tcPr>
          <w:p w14:paraId="488265FC"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22.32</w:t>
            </w:r>
          </w:p>
        </w:tc>
        <w:tc>
          <w:tcPr>
            <w:tcW w:w="3198" w:type="dxa"/>
            <w:hideMark/>
          </w:tcPr>
          <w:p w14:paraId="4D8F4BEA"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MATERIALS</w:t>
            </w:r>
          </w:p>
        </w:tc>
        <w:tc>
          <w:tcPr>
            <w:tcW w:w="5256" w:type="dxa"/>
          </w:tcPr>
          <w:p w14:paraId="0D6021E8" w14:textId="77777777" w:rsidR="000C7475" w:rsidRDefault="000C7475">
            <w:pPr>
              <w:spacing w:before="120" w:after="120"/>
              <w:rPr>
                <w:rFonts w:ascii="Arial" w:hAnsi="Arial" w:cs="Arial"/>
                <w:b/>
                <w:bCs/>
                <w:sz w:val="16"/>
                <w:szCs w:val="16"/>
                <w:lang w:val="en-GB"/>
              </w:rPr>
            </w:pPr>
          </w:p>
        </w:tc>
      </w:tr>
      <w:tr w:rsidR="000C7475" w14:paraId="64425B21" w14:textId="77777777" w:rsidTr="000C7475">
        <w:tc>
          <w:tcPr>
            <w:tcW w:w="868" w:type="dxa"/>
            <w:hideMark/>
          </w:tcPr>
          <w:p w14:paraId="21F9C4D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22.32.1</w:t>
            </w:r>
          </w:p>
        </w:tc>
        <w:tc>
          <w:tcPr>
            <w:tcW w:w="3198" w:type="dxa"/>
            <w:hideMark/>
          </w:tcPr>
          <w:p w14:paraId="06015F5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Paint and associated materials</w:t>
            </w:r>
          </w:p>
        </w:tc>
        <w:tc>
          <w:tcPr>
            <w:tcW w:w="5256" w:type="dxa"/>
            <w:hideMark/>
          </w:tcPr>
          <w:p w14:paraId="7DB39AB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Unless otherwise approved by the Engineer, paint and associated </w:t>
            </w:r>
            <w:proofErr w:type="gramStart"/>
            <w:r>
              <w:rPr>
                <w:rFonts w:ascii="Arial" w:hAnsi="Arial" w:cs="Arial"/>
                <w:bCs/>
                <w:sz w:val="16"/>
                <w:szCs w:val="16"/>
                <w:lang w:val="en-GB"/>
              </w:rPr>
              <w:t>materials  in</w:t>
            </w:r>
            <w:proofErr w:type="gramEnd"/>
            <w:r>
              <w:rPr>
                <w:rFonts w:ascii="Arial" w:hAnsi="Arial" w:cs="Arial"/>
                <w:bCs/>
                <w:sz w:val="16"/>
                <w:szCs w:val="16"/>
                <w:lang w:val="en-GB"/>
              </w:rPr>
              <w:t xml:space="preserve">  a  coating  system  shall  be  obtained  from  the  same manufacturer and shall be supplied in sealed containers marked to identify the contents, the manufacturer’s brand label and recommendations for use.</w:t>
            </w:r>
          </w:p>
          <w:p w14:paraId="6E445AD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Paint and associated materials for general use shall be a proprietary type approved by the Engineer and shall be obtained from manufacturers approved by the Engineer.</w:t>
            </w:r>
          </w:p>
          <w:p w14:paraId="4F5CDE1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Paint and associated materials which will be applied to surfaces which may come into contact with potable or fresh water shall be of a proprietary type approved by the Engineer which is listed in the current version of the ‘Water Fittings and Materials Directory’ issued by the United Kingdom Water Research Council as being suitable for such use.</w:t>
            </w:r>
          </w:p>
          <w:p w14:paraId="38BFF96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Undercoats and finishing coats shall be compatible with the primer and with each other and shall be obtained from the same manufacturer. Undercoats and primary finishing coats shall be of slightly different tints to each other and to the finishing coat.</w:t>
            </w:r>
          </w:p>
          <w:p w14:paraId="37D0E73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Flat finish undercoats shall be used for hard gloss finishes.</w:t>
            </w:r>
          </w:p>
        </w:tc>
      </w:tr>
      <w:tr w:rsidR="000C7475" w14:paraId="72514E54" w14:textId="77777777" w:rsidTr="000C7475">
        <w:tc>
          <w:tcPr>
            <w:tcW w:w="868" w:type="dxa"/>
            <w:hideMark/>
          </w:tcPr>
          <w:p w14:paraId="60AEE56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22.32.2</w:t>
            </w:r>
          </w:p>
        </w:tc>
        <w:tc>
          <w:tcPr>
            <w:tcW w:w="3198" w:type="dxa"/>
            <w:hideMark/>
          </w:tcPr>
          <w:p w14:paraId="30A3167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Aluminium primer</w:t>
            </w:r>
          </w:p>
        </w:tc>
        <w:tc>
          <w:tcPr>
            <w:tcW w:w="5256" w:type="dxa"/>
            <w:hideMark/>
          </w:tcPr>
          <w:p w14:paraId="7BA133E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Aluminium primer shall comply with BS 4756, Type 1.</w:t>
            </w:r>
          </w:p>
        </w:tc>
      </w:tr>
      <w:tr w:rsidR="000C7475" w14:paraId="6504850C" w14:textId="77777777" w:rsidTr="000C7475">
        <w:tc>
          <w:tcPr>
            <w:tcW w:w="868" w:type="dxa"/>
            <w:hideMark/>
          </w:tcPr>
          <w:p w14:paraId="3436E0E1" w14:textId="77777777" w:rsidR="000C7475" w:rsidRDefault="000C7475">
            <w:pPr>
              <w:spacing w:before="120" w:after="120"/>
              <w:rPr>
                <w:rFonts w:ascii="Arial" w:hAnsi="Arial" w:cs="Arial"/>
                <w:sz w:val="16"/>
                <w:szCs w:val="16"/>
                <w:lang w:val="en-GB"/>
              </w:rPr>
            </w:pPr>
            <w:bookmarkStart w:id="207" w:name="_Ref500227453"/>
            <w:r>
              <w:rPr>
                <w:rFonts w:ascii="Arial" w:hAnsi="Arial" w:cs="Arial"/>
                <w:sz w:val="16"/>
                <w:szCs w:val="16"/>
                <w:lang w:val="en-GB"/>
              </w:rPr>
              <w:t>22.32.3</w:t>
            </w:r>
            <w:bookmarkEnd w:id="207"/>
          </w:p>
        </w:tc>
        <w:tc>
          <w:tcPr>
            <w:tcW w:w="3198" w:type="dxa"/>
            <w:hideMark/>
          </w:tcPr>
          <w:p w14:paraId="385DF50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Zinc chromate primer</w:t>
            </w:r>
          </w:p>
        </w:tc>
        <w:tc>
          <w:tcPr>
            <w:tcW w:w="5256" w:type="dxa"/>
            <w:hideMark/>
          </w:tcPr>
          <w:p w14:paraId="078DC67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Zinc chromate primer and metallic zinc-rich primer Type 2 shall comply with BS 4652.</w:t>
            </w:r>
          </w:p>
        </w:tc>
      </w:tr>
      <w:tr w:rsidR="000C7475" w14:paraId="10E946C1" w14:textId="77777777" w:rsidTr="000C7475">
        <w:tc>
          <w:tcPr>
            <w:tcW w:w="868" w:type="dxa"/>
            <w:hideMark/>
          </w:tcPr>
          <w:p w14:paraId="7970FCD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22.32.4</w:t>
            </w:r>
          </w:p>
        </w:tc>
        <w:tc>
          <w:tcPr>
            <w:tcW w:w="3198" w:type="dxa"/>
            <w:hideMark/>
          </w:tcPr>
          <w:p w14:paraId="7E9FC77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Lead primer</w:t>
            </w:r>
          </w:p>
        </w:tc>
        <w:tc>
          <w:tcPr>
            <w:tcW w:w="5256" w:type="dxa"/>
            <w:hideMark/>
          </w:tcPr>
          <w:p w14:paraId="52B550C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Lead primer shall comply with BS 2523.</w:t>
            </w:r>
          </w:p>
        </w:tc>
      </w:tr>
      <w:tr w:rsidR="000C7475" w14:paraId="3D9BF519" w14:textId="77777777" w:rsidTr="000C7475">
        <w:tc>
          <w:tcPr>
            <w:tcW w:w="868" w:type="dxa"/>
            <w:hideMark/>
          </w:tcPr>
          <w:p w14:paraId="604C06C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22.32.5</w:t>
            </w:r>
          </w:p>
        </w:tc>
        <w:tc>
          <w:tcPr>
            <w:tcW w:w="3198" w:type="dxa"/>
            <w:hideMark/>
          </w:tcPr>
          <w:p w14:paraId="5FAC974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Calcium plumbate primer</w:t>
            </w:r>
          </w:p>
        </w:tc>
        <w:tc>
          <w:tcPr>
            <w:tcW w:w="5256" w:type="dxa"/>
            <w:hideMark/>
          </w:tcPr>
          <w:p w14:paraId="7B350F6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Calcium plumbate primer shall comply with BS 3698.</w:t>
            </w:r>
          </w:p>
        </w:tc>
      </w:tr>
      <w:tr w:rsidR="000C7475" w14:paraId="0798BBFF" w14:textId="77777777" w:rsidTr="000C7475">
        <w:tc>
          <w:tcPr>
            <w:tcW w:w="868" w:type="dxa"/>
            <w:hideMark/>
          </w:tcPr>
          <w:p w14:paraId="2316997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22.32.6</w:t>
            </w:r>
          </w:p>
        </w:tc>
        <w:tc>
          <w:tcPr>
            <w:tcW w:w="3198" w:type="dxa"/>
            <w:hideMark/>
          </w:tcPr>
          <w:p w14:paraId="350A852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Bitumastic paint</w:t>
            </w:r>
          </w:p>
        </w:tc>
        <w:tc>
          <w:tcPr>
            <w:tcW w:w="5256" w:type="dxa"/>
            <w:hideMark/>
          </w:tcPr>
          <w:p w14:paraId="6FA427D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Bitumastic paint shall be quick drying Type B complying with BS 1070.</w:t>
            </w:r>
          </w:p>
        </w:tc>
      </w:tr>
      <w:tr w:rsidR="000C7475" w14:paraId="3A8534A2" w14:textId="77777777" w:rsidTr="000C7475">
        <w:tc>
          <w:tcPr>
            <w:tcW w:w="868" w:type="dxa"/>
            <w:hideMark/>
          </w:tcPr>
          <w:p w14:paraId="0970E04F" w14:textId="77777777" w:rsidR="000C7475" w:rsidRDefault="000C7475">
            <w:pPr>
              <w:spacing w:before="120" w:after="120"/>
              <w:rPr>
                <w:rFonts w:ascii="Arial" w:hAnsi="Arial" w:cs="Arial"/>
                <w:sz w:val="16"/>
                <w:szCs w:val="16"/>
                <w:lang w:val="en-GB"/>
              </w:rPr>
            </w:pPr>
            <w:bookmarkStart w:id="208" w:name="_Ref499911283"/>
            <w:r>
              <w:rPr>
                <w:rFonts w:ascii="Arial" w:hAnsi="Arial" w:cs="Arial"/>
                <w:sz w:val="16"/>
                <w:szCs w:val="16"/>
                <w:lang w:val="en-GB"/>
              </w:rPr>
              <w:t>22.32.7</w:t>
            </w:r>
            <w:bookmarkEnd w:id="208"/>
          </w:p>
        </w:tc>
        <w:tc>
          <w:tcPr>
            <w:tcW w:w="3198" w:type="dxa"/>
            <w:hideMark/>
          </w:tcPr>
          <w:p w14:paraId="4A59F2C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Bituminous paint</w:t>
            </w:r>
          </w:p>
        </w:tc>
        <w:tc>
          <w:tcPr>
            <w:tcW w:w="5256" w:type="dxa"/>
            <w:hideMark/>
          </w:tcPr>
          <w:p w14:paraId="77C4232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Bituminous paint shall comply with BS 6949.</w:t>
            </w:r>
          </w:p>
        </w:tc>
      </w:tr>
      <w:tr w:rsidR="000C7475" w14:paraId="4C92C867" w14:textId="77777777" w:rsidTr="000C7475">
        <w:tc>
          <w:tcPr>
            <w:tcW w:w="868" w:type="dxa"/>
            <w:hideMark/>
          </w:tcPr>
          <w:p w14:paraId="2340FDC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22.32.8</w:t>
            </w:r>
          </w:p>
        </w:tc>
        <w:tc>
          <w:tcPr>
            <w:tcW w:w="3198" w:type="dxa"/>
            <w:hideMark/>
          </w:tcPr>
          <w:p w14:paraId="0F5557E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Knotting</w:t>
            </w:r>
          </w:p>
        </w:tc>
        <w:tc>
          <w:tcPr>
            <w:tcW w:w="5256" w:type="dxa"/>
            <w:hideMark/>
          </w:tcPr>
          <w:p w14:paraId="5818DAE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Knotting shall comply with BS 1336.</w:t>
            </w:r>
          </w:p>
        </w:tc>
      </w:tr>
      <w:tr w:rsidR="000C7475" w14:paraId="06960A01" w14:textId="77777777" w:rsidTr="000C7475">
        <w:tc>
          <w:tcPr>
            <w:tcW w:w="868" w:type="dxa"/>
            <w:hideMark/>
          </w:tcPr>
          <w:p w14:paraId="361EF44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22.32.9</w:t>
            </w:r>
          </w:p>
        </w:tc>
        <w:tc>
          <w:tcPr>
            <w:tcW w:w="3198" w:type="dxa"/>
            <w:hideMark/>
          </w:tcPr>
          <w:p w14:paraId="5C8D3D7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Stopping</w:t>
            </w:r>
          </w:p>
        </w:tc>
        <w:tc>
          <w:tcPr>
            <w:tcW w:w="5256" w:type="dxa"/>
            <w:hideMark/>
          </w:tcPr>
          <w:p w14:paraId="317C3F5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Stopping shall comply with BS 544.</w:t>
            </w:r>
          </w:p>
        </w:tc>
      </w:tr>
      <w:tr w:rsidR="000C7475" w14:paraId="44605ABE" w14:textId="77777777" w:rsidTr="000C7475">
        <w:tc>
          <w:tcPr>
            <w:tcW w:w="868" w:type="dxa"/>
            <w:hideMark/>
          </w:tcPr>
          <w:p w14:paraId="450A7A5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22.32.10</w:t>
            </w:r>
          </w:p>
        </w:tc>
        <w:tc>
          <w:tcPr>
            <w:tcW w:w="3198" w:type="dxa"/>
            <w:hideMark/>
          </w:tcPr>
          <w:p w14:paraId="3E043B5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Rust inhibitor</w:t>
            </w:r>
          </w:p>
        </w:tc>
        <w:tc>
          <w:tcPr>
            <w:tcW w:w="5256" w:type="dxa"/>
            <w:hideMark/>
          </w:tcPr>
          <w:p w14:paraId="43663DD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Rust inhibitor shall be a chemical agent that is capable of converting rust into iron phosphate.</w:t>
            </w:r>
          </w:p>
        </w:tc>
      </w:tr>
      <w:tr w:rsidR="000C7475" w14:paraId="3D4A2C95" w14:textId="77777777" w:rsidTr="000C7475">
        <w:tc>
          <w:tcPr>
            <w:tcW w:w="868" w:type="dxa"/>
            <w:hideMark/>
          </w:tcPr>
          <w:p w14:paraId="3F8616D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22.32.11</w:t>
            </w:r>
          </w:p>
        </w:tc>
        <w:tc>
          <w:tcPr>
            <w:tcW w:w="3198" w:type="dxa"/>
            <w:hideMark/>
          </w:tcPr>
          <w:p w14:paraId="162744E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Sealers</w:t>
            </w:r>
          </w:p>
        </w:tc>
        <w:tc>
          <w:tcPr>
            <w:tcW w:w="5256" w:type="dxa"/>
            <w:hideMark/>
          </w:tcPr>
          <w:p w14:paraId="7B8BCD2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Sealers for plaster, masonry and similar materials shall be a stabilising solution or </w:t>
            </w:r>
            <w:proofErr w:type="gramStart"/>
            <w:r>
              <w:rPr>
                <w:rFonts w:ascii="Arial" w:hAnsi="Arial" w:cs="Arial"/>
                <w:bCs/>
                <w:sz w:val="16"/>
                <w:szCs w:val="16"/>
                <w:lang w:val="en-GB"/>
              </w:rPr>
              <w:t>oil based</w:t>
            </w:r>
            <w:proofErr w:type="gramEnd"/>
            <w:r>
              <w:rPr>
                <w:rFonts w:ascii="Arial" w:hAnsi="Arial" w:cs="Arial"/>
                <w:bCs/>
                <w:sz w:val="16"/>
                <w:szCs w:val="16"/>
                <w:lang w:val="en-GB"/>
              </w:rPr>
              <w:t xml:space="preserve"> plaster sealer.</w:t>
            </w:r>
          </w:p>
        </w:tc>
      </w:tr>
      <w:tr w:rsidR="000C7475" w14:paraId="1DA0E415" w14:textId="77777777" w:rsidTr="000C7475">
        <w:tc>
          <w:tcPr>
            <w:tcW w:w="868" w:type="dxa"/>
            <w:hideMark/>
          </w:tcPr>
          <w:p w14:paraId="619D1AA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22.32.12</w:t>
            </w:r>
          </w:p>
        </w:tc>
        <w:tc>
          <w:tcPr>
            <w:tcW w:w="3198" w:type="dxa"/>
            <w:hideMark/>
          </w:tcPr>
          <w:p w14:paraId="63157B2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Wood preservative</w:t>
            </w:r>
          </w:p>
        </w:tc>
        <w:tc>
          <w:tcPr>
            <w:tcW w:w="5256" w:type="dxa"/>
            <w:hideMark/>
          </w:tcPr>
          <w:p w14:paraId="4A2236E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Wood preservative shall be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_Ref500226875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22.6.3</w:t>
            </w:r>
            <w:r>
              <w:rPr>
                <w:rFonts w:ascii="Arial" w:hAnsi="Arial" w:cs="Arial"/>
                <w:bCs/>
                <w:sz w:val="16"/>
                <w:szCs w:val="16"/>
                <w:lang w:val="en-GB"/>
              </w:rPr>
              <w:fldChar w:fldCharType="end"/>
            </w:r>
          </w:p>
        </w:tc>
      </w:tr>
      <w:tr w:rsidR="000C7475" w14:paraId="3F4A5A83" w14:textId="77777777" w:rsidTr="000C7475">
        <w:tc>
          <w:tcPr>
            <w:tcW w:w="868" w:type="dxa"/>
            <w:hideMark/>
          </w:tcPr>
          <w:p w14:paraId="405ABAE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22.32.13</w:t>
            </w:r>
          </w:p>
        </w:tc>
        <w:tc>
          <w:tcPr>
            <w:tcW w:w="3198" w:type="dxa"/>
            <w:hideMark/>
          </w:tcPr>
          <w:p w14:paraId="73C09EA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Polyurethane paint</w:t>
            </w:r>
          </w:p>
        </w:tc>
        <w:tc>
          <w:tcPr>
            <w:tcW w:w="5256" w:type="dxa"/>
            <w:hideMark/>
          </w:tcPr>
          <w:p w14:paraId="3F9481F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Polyurethane paint shall be a two-pack type.</w:t>
            </w:r>
          </w:p>
        </w:tc>
      </w:tr>
      <w:tr w:rsidR="000C7475" w14:paraId="7730D6D6" w14:textId="77777777" w:rsidTr="000C7475">
        <w:tc>
          <w:tcPr>
            <w:tcW w:w="868" w:type="dxa"/>
            <w:hideMark/>
          </w:tcPr>
          <w:p w14:paraId="227F2A8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22.32.14</w:t>
            </w:r>
          </w:p>
        </w:tc>
        <w:tc>
          <w:tcPr>
            <w:tcW w:w="3198" w:type="dxa"/>
            <w:hideMark/>
          </w:tcPr>
          <w:p w14:paraId="038E8BA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Epoxy paint</w:t>
            </w:r>
          </w:p>
        </w:tc>
        <w:tc>
          <w:tcPr>
            <w:tcW w:w="5256" w:type="dxa"/>
            <w:hideMark/>
          </w:tcPr>
          <w:p w14:paraId="0E914C8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Cold cure epoxy paint shall be a two-pack type.</w:t>
            </w:r>
          </w:p>
        </w:tc>
      </w:tr>
      <w:tr w:rsidR="000C7475" w14:paraId="53008194" w14:textId="77777777" w:rsidTr="000C7475">
        <w:tc>
          <w:tcPr>
            <w:tcW w:w="868" w:type="dxa"/>
            <w:hideMark/>
          </w:tcPr>
          <w:p w14:paraId="27AED81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22.32.15</w:t>
            </w:r>
          </w:p>
        </w:tc>
        <w:tc>
          <w:tcPr>
            <w:tcW w:w="3198" w:type="dxa"/>
            <w:hideMark/>
          </w:tcPr>
          <w:p w14:paraId="79A59A7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Textured paint</w:t>
            </w:r>
          </w:p>
        </w:tc>
        <w:tc>
          <w:tcPr>
            <w:tcW w:w="5256" w:type="dxa"/>
            <w:hideMark/>
          </w:tcPr>
          <w:p w14:paraId="612491F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Textured </w:t>
            </w:r>
            <w:proofErr w:type="gramStart"/>
            <w:r>
              <w:rPr>
                <w:rFonts w:ascii="Arial" w:hAnsi="Arial" w:cs="Arial"/>
                <w:bCs/>
                <w:sz w:val="16"/>
                <w:szCs w:val="16"/>
                <w:lang w:val="en-GB"/>
              </w:rPr>
              <w:t>paint  for</w:t>
            </w:r>
            <w:proofErr w:type="gramEnd"/>
            <w:r>
              <w:rPr>
                <w:rFonts w:ascii="Arial" w:hAnsi="Arial" w:cs="Arial"/>
                <w:bCs/>
                <w:sz w:val="16"/>
                <w:szCs w:val="16"/>
                <w:lang w:val="en-GB"/>
              </w:rPr>
              <w:t xml:space="preserve">  external  use  shall  be  a  heavy  duty  masonry  paint incorporating a fine aggregate filler.</w:t>
            </w:r>
          </w:p>
        </w:tc>
      </w:tr>
      <w:tr w:rsidR="000C7475" w14:paraId="4B61399D" w14:textId="77777777" w:rsidTr="000C7475">
        <w:tc>
          <w:tcPr>
            <w:tcW w:w="868" w:type="dxa"/>
            <w:hideMark/>
          </w:tcPr>
          <w:p w14:paraId="5577E43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22.32.16</w:t>
            </w:r>
          </w:p>
        </w:tc>
        <w:tc>
          <w:tcPr>
            <w:tcW w:w="3198" w:type="dxa"/>
            <w:hideMark/>
          </w:tcPr>
          <w:p w14:paraId="737B80A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Plastic emulsion paint</w:t>
            </w:r>
          </w:p>
        </w:tc>
        <w:tc>
          <w:tcPr>
            <w:tcW w:w="5256" w:type="dxa"/>
            <w:hideMark/>
          </w:tcPr>
          <w:p w14:paraId="6402681E" w14:textId="77777777" w:rsidR="000C7475" w:rsidRDefault="000C7475">
            <w:pPr>
              <w:spacing w:before="120" w:after="120"/>
              <w:rPr>
                <w:rFonts w:ascii="Arial" w:hAnsi="Arial" w:cs="Arial"/>
                <w:bCs/>
                <w:sz w:val="16"/>
                <w:szCs w:val="16"/>
                <w:lang w:val="en-GB"/>
              </w:rPr>
            </w:pPr>
            <w:proofErr w:type="gramStart"/>
            <w:r>
              <w:rPr>
                <w:rFonts w:ascii="Arial" w:hAnsi="Arial" w:cs="Arial"/>
                <w:bCs/>
                <w:sz w:val="16"/>
                <w:szCs w:val="16"/>
                <w:lang w:val="en-GB"/>
              </w:rPr>
              <w:t>Plastic  emulsion</w:t>
            </w:r>
            <w:proofErr w:type="gramEnd"/>
            <w:r>
              <w:rPr>
                <w:rFonts w:ascii="Arial" w:hAnsi="Arial" w:cs="Arial"/>
                <w:bCs/>
                <w:sz w:val="16"/>
                <w:szCs w:val="16"/>
                <w:lang w:val="en-GB"/>
              </w:rPr>
              <w:t xml:space="preserve">  paint  shall  be  a  vinyl  or  acrylic  based  emulsion incorporating a fungicide.</w:t>
            </w:r>
          </w:p>
        </w:tc>
      </w:tr>
      <w:tr w:rsidR="000C7475" w14:paraId="05864261" w14:textId="77777777" w:rsidTr="000C7475">
        <w:tc>
          <w:tcPr>
            <w:tcW w:w="868" w:type="dxa"/>
            <w:hideMark/>
          </w:tcPr>
          <w:p w14:paraId="6BEC196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22.32.17</w:t>
            </w:r>
          </w:p>
        </w:tc>
        <w:tc>
          <w:tcPr>
            <w:tcW w:w="3198" w:type="dxa"/>
            <w:hideMark/>
          </w:tcPr>
          <w:p w14:paraId="5B971DF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Cement paint</w:t>
            </w:r>
          </w:p>
        </w:tc>
        <w:tc>
          <w:tcPr>
            <w:tcW w:w="5256" w:type="dxa"/>
            <w:hideMark/>
          </w:tcPr>
          <w:p w14:paraId="4F658AA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Cement paint shall be a waterproof </w:t>
            </w:r>
            <w:proofErr w:type="gramStart"/>
            <w:r>
              <w:rPr>
                <w:rFonts w:ascii="Arial" w:hAnsi="Arial" w:cs="Arial"/>
                <w:bCs/>
                <w:sz w:val="16"/>
                <w:szCs w:val="16"/>
                <w:lang w:val="en-GB"/>
              </w:rPr>
              <w:t>cement based</w:t>
            </w:r>
            <w:proofErr w:type="gramEnd"/>
            <w:r>
              <w:rPr>
                <w:rFonts w:ascii="Arial" w:hAnsi="Arial" w:cs="Arial"/>
                <w:bCs/>
                <w:sz w:val="16"/>
                <w:szCs w:val="16"/>
                <w:lang w:val="en-GB"/>
              </w:rPr>
              <w:t xml:space="preserve"> paint supplied in drums and shall not be mixed with lime or similar materials.</w:t>
            </w:r>
          </w:p>
        </w:tc>
      </w:tr>
      <w:tr w:rsidR="000C7475" w14:paraId="6F551B12" w14:textId="77777777" w:rsidTr="000C7475">
        <w:tc>
          <w:tcPr>
            <w:tcW w:w="868" w:type="dxa"/>
            <w:hideMark/>
          </w:tcPr>
          <w:p w14:paraId="0AAD3EC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22.32.18</w:t>
            </w:r>
          </w:p>
        </w:tc>
        <w:tc>
          <w:tcPr>
            <w:tcW w:w="3198" w:type="dxa"/>
            <w:hideMark/>
          </w:tcPr>
          <w:p w14:paraId="334F4E3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Gloss paint</w:t>
            </w:r>
          </w:p>
        </w:tc>
        <w:tc>
          <w:tcPr>
            <w:tcW w:w="5256" w:type="dxa"/>
            <w:hideMark/>
          </w:tcPr>
          <w:p w14:paraId="047749C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Synthetic gloss paint for internal and external use shall have an alkyd resin base combined with drying oils and pigments.</w:t>
            </w:r>
          </w:p>
        </w:tc>
      </w:tr>
      <w:tr w:rsidR="000C7475" w14:paraId="48564077" w14:textId="77777777" w:rsidTr="000C7475">
        <w:tc>
          <w:tcPr>
            <w:tcW w:w="868" w:type="dxa"/>
            <w:hideMark/>
          </w:tcPr>
          <w:p w14:paraId="2EFC76F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22.32.19</w:t>
            </w:r>
          </w:p>
        </w:tc>
        <w:tc>
          <w:tcPr>
            <w:tcW w:w="3198" w:type="dxa"/>
            <w:hideMark/>
          </w:tcPr>
          <w:p w14:paraId="266C3A6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Volatile organic compound content</w:t>
            </w:r>
          </w:p>
        </w:tc>
        <w:tc>
          <w:tcPr>
            <w:tcW w:w="5256" w:type="dxa"/>
            <w:hideMark/>
          </w:tcPr>
          <w:p w14:paraId="210900A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Volatile Organic Compound (VOC) content, in grams per litre, of all paint applied on surfaces of building fabrics, building elements and any installations/equipment inside semi-enclosed/enclosed areas of the building shall not exceed:</w:t>
            </w:r>
          </w:p>
          <w:p w14:paraId="716B810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Type of Internal Paint</w:t>
            </w:r>
            <w:r>
              <w:rPr>
                <w:rFonts w:ascii="Arial" w:hAnsi="Arial" w:cs="Arial"/>
                <w:bCs/>
                <w:sz w:val="16"/>
                <w:szCs w:val="16"/>
                <w:lang w:val="en-GB"/>
              </w:rPr>
              <w:tab/>
              <w:t xml:space="preserve">        Type of External Paint</w:t>
            </w:r>
          </w:p>
          <w:p w14:paraId="4440D7E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water-based </w:t>
            </w:r>
            <w:proofErr w:type="gramStart"/>
            <w:r>
              <w:rPr>
                <w:rFonts w:ascii="Arial" w:hAnsi="Arial" w:cs="Arial"/>
                <w:bCs/>
                <w:sz w:val="16"/>
                <w:szCs w:val="16"/>
                <w:lang w:val="en-GB"/>
              </w:rPr>
              <w:t>Paint :</w:t>
            </w:r>
            <w:proofErr w:type="gramEnd"/>
            <w:r>
              <w:rPr>
                <w:rFonts w:ascii="Arial" w:hAnsi="Arial" w:cs="Arial"/>
                <w:bCs/>
                <w:sz w:val="16"/>
                <w:szCs w:val="16"/>
                <w:lang w:val="en-GB"/>
              </w:rPr>
              <w:t xml:space="preserve"> 80 g/litre         Water-based Paint : 100 g/litre</w:t>
            </w:r>
            <w:r>
              <w:rPr>
                <w:rFonts w:ascii="Arial" w:hAnsi="Arial" w:cs="Arial"/>
                <w:bCs/>
                <w:sz w:val="16"/>
                <w:szCs w:val="16"/>
                <w:lang w:val="en-GB"/>
              </w:rPr>
              <w:br/>
              <w:t>Solvent-based Paint : 450 g/litre    Solvent-based Pain t: 450 g/litre</w:t>
            </w:r>
          </w:p>
          <w:p w14:paraId="06A6CEC0" w14:textId="77777777" w:rsidR="000C7475" w:rsidRDefault="000C7475">
            <w:pPr>
              <w:spacing w:before="120" w:after="120"/>
              <w:rPr>
                <w:rFonts w:ascii="Arial" w:hAnsi="Arial" w:cs="Arial"/>
                <w:bCs/>
                <w:sz w:val="16"/>
                <w:szCs w:val="16"/>
                <w:lang w:val="en-GB"/>
              </w:rPr>
            </w:pPr>
            <w:proofErr w:type="gramStart"/>
            <w:r>
              <w:rPr>
                <w:rFonts w:ascii="Arial" w:hAnsi="Arial" w:cs="Arial"/>
                <w:bCs/>
                <w:sz w:val="16"/>
                <w:szCs w:val="16"/>
                <w:lang w:val="en-GB"/>
              </w:rPr>
              <w:t>The  VOC</w:t>
            </w:r>
            <w:proofErr w:type="gramEnd"/>
            <w:r>
              <w:rPr>
                <w:rFonts w:ascii="Arial" w:hAnsi="Arial" w:cs="Arial"/>
                <w:bCs/>
                <w:sz w:val="16"/>
                <w:szCs w:val="16"/>
                <w:lang w:val="en-GB"/>
              </w:rPr>
              <w:t xml:space="preserve">  content  of  paint  shall  be  determined  either  by  recognized method of calculation or laboratory testing.</w:t>
            </w:r>
          </w:p>
        </w:tc>
      </w:tr>
      <w:tr w:rsidR="000C7475" w14:paraId="0F678151" w14:textId="77777777" w:rsidTr="000C7475">
        <w:tc>
          <w:tcPr>
            <w:tcW w:w="868" w:type="dxa"/>
            <w:hideMark/>
          </w:tcPr>
          <w:p w14:paraId="2FF3EF3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22.32.20</w:t>
            </w:r>
          </w:p>
        </w:tc>
        <w:tc>
          <w:tcPr>
            <w:tcW w:w="3198" w:type="dxa"/>
            <w:hideMark/>
          </w:tcPr>
          <w:p w14:paraId="3C2D16F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Selection of colours for paintwork</w:t>
            </w:r>
          </w:p>
        </w:tc>
        <w:tc>
          <w:tcPr>
            <w:tcW w:w="5256" w:type="dxa"/>
            <w:hideMark/>
          </w:tcPr>
          <w:p w14:paraId="28D65FC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The colours of paintwork shall be provisionally selected by the Engineer from a catalogue showing the range of colours offered by the manufacturers. The catalogue shall be submitted to the Engineer at least 14 days before painting starts.</w:t>
            </w:r>
          </w:p>
          <w:p w14:paraId="4325975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Trial panels shall be painted in each of the colours provisionally selected by the Engineer. Each trial panel shall be 1 m x 1 m and shall be painted with the complete paintwork system.</w:t>
            </w:r>
          </w:p>
          <w:p w14:paraId="142C692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The Engineer shall select the final colour of paintwork from the trial panel.</w:t>
            </w:r>
          </w:p>
          <w:p w14:paraId="06CA067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Trial panels shall be used as a means of comparison for the colour of the finished paintwork. Trial panels shall be protected from damage and shall be left in position until the Engineer instructs their removal.</w:t>
            </w:r>
          </w:p>
        </w:tc>
      </w:tr>
      <w:tr w:rsidR="000C7475" w14:paraId="32B5213C" w14:textId="77777777" w:rsidTr="000C7475">
        <w:tc>
          <w:tcPr>
            <w:tcW w:w="868" w:type="dxa"/>
            <w:hideMark/>
          </w:tcPr>
          <w:p w14:paraId="10D8B1BB"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22.33</w:t>
            </w:r>
          </w:p>
        </w:tc>
        <w:tc>
          <w:tcPr>
            <w:tcW w:w="3198" w:type="dxa"/>
            <w:hideMark/>
          </w:tcPr>
          <w:p w14:paraId="64271A57"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STORAGE OF MATERIALS</w:t>
            </w:r>
          </w:p>
        </w:tc>
        <w:tc>
          <w:tcPr>
            <w:tcW w:w="5256" w:type="dxa"/>
          </w:tcPr>
          <w:p w14:paraId="4B2A596A" w14:textId="77777777" w:rsidR="000C7475" w:rsidRDefault="000C7475">
            <w:pPr>
              <w:spacing w:before="120" w:after="120"/>
              <w:rPr>
                <w:rFonts w:ascii="Arial" w:hAnsi="Arial" w:cs="Arial"/>
                <w:b/>
                <w:bCs/>
                <w:sz w:val="16"/>
                <w:szCs w:val="16"/>
                <w:lang w:val="en-GB"/>
              </w:rPr>
            </w:pPr>
          </w:p>
        </w:tc>
      </w:tr>
      <w:tr w:rsidR="000C7475" w14:paraId="1FE7C8A4" w14:textId="77777777" w:rsidTr="000C7475">
        <w:tc>
          <w:tcPr>
            <w:tcW w:w="868" w:type="dxa"/>
            <w:hideMark/>
          </w:tcPr>
          <w:p w14:paraId="69C8B996" w14:textId="77777777" w:rsidR="000C7475" w:rsidRDefault="000C7475">
            <w:pPr>
              <w:spacing w:before="120" w:after="120"/>
              <w:rPr>
                <w:rFonts w:ascii="Arial" w:hAnsi="Arial" w:cs="Arial"/>
                <w:sz w:val="16"/>
                <w:szCs w:val="16"/>
                <w:lang w:val="en-GB"/>
              </w:rPr>
            </w:pPr>
            <w:bookmarkStart w:id="209" w:name="_Ref500227071"/>
            <w:r>
              <w:rPr>
                <w:rFonts w:ascii="Arial" w:hAnsi="Arial" w:cs="Arial"/>
                <w:sz w:val="16"/>
                <w:szCs w:val="16"/>
                <w:lang w:val="en-GB"/>
              </w:rPr>
              <w:t>22.33.1</w:t>
            </w:r>
            <w:bookmarkEnd w:id="209"/>
          </w:p>
        </w:tc>
        <w:tc>
          <w:tcPr>
            <w:tcW w:w="3198" w:type="dxa"/>
            <w:hideMark/>
          </w:tcPr>
          <w:p w14:paraId="5484919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Storage of paint and associated materials</w:t>
            </w:r>
          </w:p>
        </w:tc>
        <w:tc>
          <w:tcPr>
            <w:tcW w:w="5256" w:type="dxa"/>
            <w:hideMark/>
          </w:tcPr>
          <w:p w14:paraId="7CD1855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Paint and associated materials shall be stored in a dry weatherproof store. The store shall be maintained in a cool, well-ventilated condition.</w:t>
            </w:r>
          </w:p>
          <w:p w14:paraId="0CF4A19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Tins of paint shall be labelled as being for external use, internal use, undercoating and finishing, as appropriate, and shall be protected from exposure to conditions that may adversely affect the material. Paint and associated materials shall be stored in accordance with the manufacturers’ recommendations and shall not be used after the recommended shelf life has been exceeded.</w:t>
            </w:r>
          </w:p>
        </w:tc>
      </w:tr>
      <w:tr w:rsidR="000C7475" w14:paraId="3E0DD14A" w14:textId="77777777" w:rsidTr="000C7475">
        <w:tc>
          <w:tcPr>
            <w:tcW w:w="868" w:type="dxa"/>
            <w:hideMark/>
          </w:tcPr>
          <w:p w14:paraId="1A090A8E"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22.34</w:t>
            </w:r>
          </w:p>
        </w:tc>
        <w:tc>
          <w:tcPr>
            <w:tcW w:w="3198" w:type="dxa"/>
            <w:hideMark/>
          </w:tcPr>
          <w:p w14:paraId="67E6AE4B"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ON-SITE DELIVERY CHECK</w:t>
            </w:r>
          </w:p>
        </w:tc>
        <w:tc>
          <w:tcPr>
            <w:tcW w:w="5256" w:type="dxa"/>
          </w:tcPr>
          <w:p w14:paraId="17B962BE" w14:textId="77777777" w:rsidR="000C7475" w:rsidRDefault="000C7475">
            <w:pPr>
              <w:spacing w:before="120" w:after="120"/>
              <w:rPr>
                <w:rFonts w:ascii="Arial" w:hAnsi="Arial" w:cs="Arial"/>
                <w:b/>
                <w:bCs/>
                <w:sz w:val="16"/>
                <w:szCs w:val="16"/>
                <w:lang w:val="en-GB"/>
              </w:rPr>
            </w:pPr>
          </w:p>
        </w:tc>
      </w:tr>
      <w:tr w:rsidR="000C7475" w14:paraId="1EEA0256" w14:textId="77777777" w:rsidTr="000C7475">
        <w:tc>
          <w:tcPr>
            <w:tcW w:w="868" w:type="dxa"/>
            <w:hideMark/>
          </w:tcPr>
          <w:p w14:paraId="3322DB8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22.34.1</w:t>
            </w:r>
          </w:p>
        </w:tc>
        <w:tc>
          <w:tcPr>
            <w:tcW w:w="3198" w:type="dxa"/>
            <w:hideMark/>
          </w:tcPr>
          <w:p w14:paraId="5B4D77A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Emulsion paint, synthetic paint and multi-layer acrylic paint</w:t>
            </w:r>
          </w:p>
        </w:tc>
        <w:tc>
          <w:tcPr>
            <w:tcW w:w="5256" w:type="dxa"/>
            <w:hideMark/>
          </w:tcPr>
          <w:p w14:paraId="45F3394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 The checking requirement are in the following table:</w:t>
            </w:r>
          </w:p>
        </w:tc>
      </w:tr>
    </w:tbl>
    <w:p w14:paraId="12685C09" w14:textId="77777777" w:rsidR="000C7475" w:rsidRDefault="000C7475" w:rsidP="000C7475">
      <w:pPr>
        <w:spacing w:before="80" w:after="80"/>
        <w:jc w:val="both"/>
        <w:rPr>
          <w:rFonts w:ascii="Arial" w:hAnsi="Arial" w:cs="Arial"/>
          <w:b/>
          <w:bCs/>
          <w:i/>
          <w:color w:val="000000"/>
          <w:sz w:val="16"/>
          <w:szCs w:val="16"/>
          <w:lang w:val="en-GB"/>
        </w:rPr>
      </w:pPr>
    </w:p>
    <w:tbl>
      <w:tblPr>
        <w:tblW w:w="4843" w:type="pct"/>
        <w:tblInd w:w="-136" w:type="dxa"/>
        <w:tblCellMar>
          <w:left w:w="0" w:type="dxa"/>
          <w:right w:w="0" w:type="dxa"/>
        </w:tblCellMar>
        <w:tblLook w:val="01E0" w:firstRow="1" w:lastRow="1" w:firstColumn="1" w:lastColumn="1" w:noHBand="0" w:noVBand="0"/>
      </w:tblPr>
      <w:tblGrid>
        <w:gridCol w:w="3191"/>
        <w:gridCol w:w="3056"/>
        <w:gridCol w:w="2524"/>
      </w:tblGrid>
      <w:tr w:rsidR="000C7475" w14:paraId="3BD745A3" w14:textId="77777777" w:rsidTr="000C7475">
        <w:trPr>
          <w:trHeight w:val="20"/>
        </w:trPr>
        <w:tc>
          <w:tcPr>
            <w:tcW w:w="1819" w:type="pct"/>
            <w:tcBorders>
              <w:top w:val="single" w:sz="6" w:space="0" w:color="000000"/>
              <w:left w:val="single" w:sz="6" w:space="0" w:color="000000"/>
              <w:bottom w:val="single" w:sz="6" w:space="0" w:color="000000"/>
              <w:right w:val="single" w:sz="6" w:space="0" w:color="000000"/>
            </w:tcBorders>
            <w:hideMark/>
          </w:tcPr>
          <w:p w14:paraId="489F80FD" w14:textId="77777777" w:rsidR="000C7475" w:rsidRDefault="000C7475">
            <w:pPr>
              <w:pStyle w:val="TableParagraph"/>
              <w:spacing w:before="80" w:after="80" w:line="249" w:lineRule="exact"/>
              <w:ind w:left="767"/>
              <w:rPr>
                <w:rFonts w:ascii="Arial" w:eastAsia="Times New Roman" w:hAnsi="Arial" w:cs="Arial"/>
                <w:color w:val="000000"/>
                <w:sz w:val="16"/>
                <w:szCs w:val="16"/>
                <w:lang w:val="en-GB"/>
              </w:rPr>
            </w:pPr>
            <w:r>
              <w:rPr>
                <w:rFonts w:ascii="Arial" w:hAnsi="Arial" w:cs="Arial"/>
                <w:color w:val="000000"/>
                <w:spacing w:val="-5"/>
                <w:sz w:val="16"/>
                <w:szCs w:val="16"/>
                <w:lang w:val="en-GB"/>
              </w:rPr>
              <w:t xml:space="preserve">Test </w:t>
            </w:r>
            <w:r>
              <w:rPr>
                <w:rFonts w:ascii="Arial" w:hAnsi="Arial" w:cs="Arial"/>
                <w:color w:val="000000"/>
                <w:sz w:val="16"/>
                <w:szCs w:val="16"/>
                <w:lang w:val="en-GB"/>
              </w:rPr>
              <w:t>Items</w:t>
            </w:r>
          </w:p>
        </w:tc>
        <w:tc>
          <w:tcPr>
            <w:tcW w:w="1742" w:type="pct"/>
            <w:tcBorders>
              <w:top w:val="single" w:sz="6" w:space="0" w:color="000000"/>
              <w:left w:val="single" w:sz="6" w:space="0" w:color="000000"/>
              <w:bottom w:val="single" w:sz="6" w:space="0" w:color="000000"/>
              <w:right w:val="single" w:sz="6" w:space="0" w:color="000000"/>
            </w:tcBorders>
            <w:hideMark/>
          </w:tcPr>
          <w:p w14:paraId="2A243AD6" w14:textId="77777777" w:rsidR="000C7475" w:rsidRDefault="000C7475">
            <w:pPr>
              <w:pStyle w:val="TableParagraph"/>
              <w:spacing w:before="80" w:after="80" w:line="249" w:lineRule="exact"/>
              <w:ind w:left="583"/>
              <w:rPr>
                <w:rFonts w:ascii="Arial" w:eastAsia="Times New Roman" w:hAnsi="Arial" w:cs="Arial"/>
                <w:color w:val="000000"/>
                <w:sz w:val="16"/>
                <w:szCs w:val="16"/>
                <w:lang w:val="en-GB"/>
              </w:rPr>
            </w:pPr>
            <w:r>
              <w:rPr>
                <w:rFonts w:ascii="Arial" w:hAnsi="Arial" w:cs="Arial"/>
                <w:color w:val="000000"/>
                <w:spacing w:val="-5"/>
                <w:sz w:val="16"/>
                <w:szCs w:val="16"/>
                <w:lang w:val="en-GB"/>
              </w:rPr>
              <w:t>Test</w:t>
            </w:r>
            <w:r>
              <w:rPr>
                <w:rFonts w:ascii="Arial" w:hAnsi="Arial" w:cs="Arial"/>
                <w:color w:val="000000"/>
                <w:spacing w:val="-7"/>
                <w:sz w:val="16"/>
                <w:szCs w:val="16"/>
                <w:lang w:val="en-GB"/>
              </w:rPr>
              <w:t xml:space="preserve"> </w:t>
            </w:r>
            <w:r>
              <w:rPr>
                <w:rFonts w:ascii="Arial" w:hAnsi="Arial" w:cs="Arial"/>
                <w:color w:val="000000"/>
                <w:sz w:val="16"/>
                <w:szCs w:val="16"/>
                <w:lang w:val="en-GB"/>
              </w:rPr>
              <w:t>Method</w:t>
            </w:r>
          </w:p>
        </w:tc>
        <w:tc>
          <w:tcPr>
            <w:tcW w:w="1439" w:type="pct"/>
            <w:tcBorders>
              <w:top w:val="single" w:sz="6" w:space="0" w:color="000000"/>
              <w:left w:val="single" w:sz="6" w:space="0" w:color="000000"/>
              <w:bottom w:val="single" w:sz="6" w:space="0" w:color="000000"/>
              <w:right w:val="single" w:sz="6" w:space="0" w:color="000000"/>
            </w:tcBorders>
            <w:hideMark/>
          </w:tcPr>
          <w:p w14:paraId="4AF1DDD0" w14:textId="77777777" w:rsidR="000C7475" w:rsidRDefault="000C7475">
            <w:pPr>
              <w:pStyle w:val="TableParagraph"/>
              <w:spacing w:before="80" w:after="80"/>
              <w:ind w:left="462" w:right="379" w:hanging="80"/>
              <w:rPr>
                <w:rFonts w:ascii="Arial" w:eastAsia="Times New Roman" w:hAnsi="Arial" w:cs="Arial"/>
                <w:color w:val="000000"/>
                <w:sz w:val="16"/>
                <w:szCs w:val="16"/>
                <w:lang w:val="en-GB"/>
              </w:rPr>
            </w:pPr>
            <w:r>
              <w:rPr>
                <w:rFonts w:ascii="Arial" w:hAnsi="Arial" w:cs="Arial"/>
                <w:color w:val="000000"/>
                <w:w w:val="95"/>
                <w:sz w:val="16"/>
                <w:szCs w:val="16"/>
                <w:lang w:val="en-GB"/>
              </w:rPr>
              <w:t>Acceptance</w:t>
            </w:r>
            <w:r>
              <w:rPr>
                <w:rFonts w:ascii="Arial" w:hAnsi="Arial" w:cs="Arial"/>
                <w:color w:val="000000"/>
                <w:w w:val="99"/>
                <w:sz w:val="16"/>
                <w:szCs w:val="16"/>
                <w:lang w:val="en-GB"/>
              </w:rPr>
              <w:t xml:space="preserve"> </w:t>
            </w:r>
            <w:r>
              <w:rPr>
                <w:rFonts w:ascii="Arial" w:hAnsi="Arial" w:cs="Arial"/>
                <w:color w:val="000000"/>
                <w:spacing w:val="-1"/>
                <w:sz w:val="16"/>
                <w:szCs w:val="16"/>
                <w:lang w:val="en-GB"/>
              </w:rPr>
              <w:t>Standards</w:t>
            </w:r>
          </w:p>
        </w:tc>
      </w:tr>
      <w:tr w:rsidR="000C7475" w14:paraId="3B889A4F" w14:textId="77777777" w:rsidTr="000C7475">
        <w:trPr>
          <w:trHeight w:val="20"/>
        </w:trPr>
        <w:tc>
          <w:tcPr>
            <w:tcW w:w="1819" w:type="pct"/>
            <w:tcBorders>
              <w:top w:val="single" w:sz="6" w:space="0" w:color="000000"/>
              <w:left w:val="single" w:sz="6" w:space="0" w:color="000000"/>
              <w:bottom w:val="single" w:sz="6" w:space="0" w:color="000000"/>
              <w:right w:val="single" w:sz="6" w:space="0" w:color="000000"/>
            </w:tcBorders>
            <w:hideMark/>
          </w:tcPr>
          <w:p w14:paraId="4C974638" w14:textId="77777777" w:rsidR="000C7475" w:rsidRDefault="000C7475">
            <w:pPr>
              <w:pStyle w:val="TableParagraph"/>
              <w:tabs>
                <w:tab w:val="left" w:pos="579"/>
              </w:tabs>
              <w:spacing w:before="80" w:after="80"/>
              <w:ind w:left="579" w:right="109" w:hanging="478"/>
              <w:rPr>
                <w:rFonts w:ascii="Arial" w:eastAsia="Times New Roman" w:hAnsi="Arial" w:cs="Arial"/>
                <w:color w:val="000000"/>
                <w:sz w:val="16"/>
                <w:szCs w:val="16"/>
                <w:lang w:val="en-GB"/>
              </w:rPr>
            </w:pPr>
            <w:r>
              <w:rPr>
                <w:rFonts w:ascii="Arial" w:eastAsia="Times New Roman" w:hAnsi="Arial" w:cs="Arial"/>
                <w:color w:val="000000"/>
                <w:w w:val="95"/>
                <w:sz w:val="16"/>
                <w:szCs w:val="16"/>
                <w:lang w:val="en-GB"/>
              </w:rPr>
              <w:t>1.</w:t>
            </w:r>
            <w:r>
              <w:rPr>
                <w:rFonts w:ascii="Arial" w:eastAsia="Times New Roman" w:hAnsi="Arial" w:cs="Arial"/>
                <w:color w:val="000000"/>
                <w:w w:val="95"/>
                <w:sz w:val="16"/>
                <w:szCs w:val="16"/>
                <w:lang w:val="en-GB"/>
              </w:rPr>
              <w:tab/>
            </w:r>
            <w:r>
              <w:rPr>
                <w:rFonts w:ascii="Arial" w:eastAsia="Times New Roman" w:hAnsi="Arial" w:cs="Arial"/>
                <w:color w:val="000000"/>
                <w:spacing w:val="-1"/>
                <w:sz w:val="16"/>
                <w:szCs w:val="16"/>
                <w:lang w:val="en-GB"/>
              </w:rPr>
              <w:t>Manufacturer’s</w:t>
            </w:r>
            <w:r>
              <w:rPr>
                <w:rFonts w:ascii="Arial" w:eastAsia="Times New Roman" w:hAnsi="Arial" w:cs="Arial"/>
                <w:color w:val="000000"/>
                <w:spacing w:val="24"/>
                <w:w w:val="99"/>
                <w:sz w:val="16"/>
                <w:szCs w:val="16"/>
                <w:lang w:val="en-GB"/>
              </w:rPr>
              <w:t xml:space="preserve"> </w:t>
            </w:r>
            <w:r>
              <w:rPr>
                <w:rFonts w:ascii="Arial" w:eastAsia="Times New Roman" w:hAnsi="Arial" w:cs="Arial"/>
                <w:color w:val="000000"/>
                <w:sz w:val="16"/>
                <w:szCs w:val="16"/>
                <w:lang w:val="en-GB"/>
              </w:rPr>
              <w:t>Certificate</w:t>
            </w:r>
            <w:r>
              <w:rPr>
                <w:rFonts w:ascii="Arial" w:eastAsia="Times New Roman" w:hAnsi="Arial" w:cs="Arial"/>
                <w:color w:val="000000"/>
                <w:spacing w:val="-9"/>
                <w:sz w:val="16"/>
                <w:szCs w:val="16"/>
                <w:lang w:val="en-GB"/>
              </w:rPr>
              <w:t xml:space="preserve"> </w:t>
            </w:r>
            <w:r>
              <w:rPr>
                <w:rFonts w:ascii="Arial" w:eastAsia="Times New Roman" w:hAnsi="Arial" w:cs="Arial"/>
                <w:color w:val="000000"/>
                <w:sz w:val="16"/>
                <w:szCs w:val="16"/>
                <w:lang w:val="en-GB"/>
              </w:rPr>
              <w:t>of</w:t>
            </w:r>
            <w:r>
              <w:rPr>
                <w:rFonts w:ascii="Arial" w:eastAsia="Times New Roman" w:hAnsi="Arial" w:cs="Arial"/>
                <w:color w:val="000000"/>
                <w:spacing w:val="-8"/>
                <w:sz w:val="16"/>
                <w:szCs w:val="16"/>
                <w:lang w:val="en-GB"/>
              </w:rPr>
              <w:t xml:space="preserve"> </w:t>
            </w:r>
            <w:r>
              <w:rPr>
                <w:rFonts w:ascii="Arial" w:eastAsia="Times New Roman" w:hAnsi="Arial" w:cs="Arial"/>
                <w:color w:val="000000"/>
                <w:sz w:val="16"/>
                <w:szCs w:val="16"/>
                <w:lang w:val="en-GB"/>
              </w:rPr>
              <w:t>origin</w:t>
            </w:r>
          </w:p>
          <w:p w14:paraId="626DC189" w14:textId="77777777" w:rsidR="000C7475" w:rsidRDefault="000C7475">
            <w:pPr>
              <w:pStyle w:val="TableParagraph"/>
              <w:spacing w:before="80" w:after="80" w:line="252" w:lineRule="exact"/>
              <w:ind w:left="579"/>
              <w:rPr>
                <w:rFonts w:ascii="Arial" w:eastAsia="Times New Roman" w:hAnsi="Arial" w:cs="Arial"/>
                <w:color w:val="000000"/>
                <w:sz w:val="16"/>
                <w:szCs w:val="16"/>
                <w:lang w:val="en-GB"/>
              </w:rPr>
            </w:pPr>
            <w:r>
              <w:rPr>
                <w:rFonts w:ascii="Arial" w:hAnsi="Arial" w:cs="Arial"/>
                <w:color w:val="000000"/>
                <w:sz w:val="16"/>
                <w:szCs w:val="16"/>
                <w:lang w:val="en-GB"/>
              </w:rPr>
              <w:t>&amp;Delivery</w:t>
            </w:r>
            <w:r>
              <w:rPr>
                <w:rFonts w:ascii="Arial" w:hAnsi="Arial" w:cs="Arial"/>
                <w:color w:val="000000"/>
                <w:spacing w:val="-13"/>
                <w:sz w:val="16"/>
                <w:szCs w:val="16"/>
                <w:lang w:val="en-GB"/>
              </w:rPr>
              <w:t xml:space="preserve"> </w:t>
            </w:r>
            <w:r>
              <w:rPr>
                <w:rFonts w:ascii="Arial" w:hAnsi="Arial" w:cs="Arial"/>
                <w:color w:val="000000"/>
                <w:spacing w:val="-1"/>
                <w:sz w:val="16"/>
                <w:szCs w:val="16"/>
                <w:lang w:val="en-GB"/>
              </w:rPr>
              <w:t>Note</w:t>
            </w:r>
          </w:p>
        </w:tc>
        <w:tc>
          <w:tcPr>
            <w:tcW w:w="1742" w:type="pct"/>
            <w:tcBorders>
              <w:top w:val="single" w:sz="6" w:space="0" w:color="000000"/>
              <w:left w:val="single" w:sz="6" w:space="0" w:color="000000"/>
              <w:bottom w:val="single" w:sz="6" w:space="0" w:color="000000"/>
              <w:right w:val="single" w:sz="6" w:space="0" w:color="000000"/>
            </w:tcBorders>
            <w:hideMark/>
          </w:tcPr>
          <w:p w14:paraId="27A693E4" w14:textId="77777777" w:rsidR="000C7475" w:rsidRDefault="000C7475">
            <w:pPr>
              <w:pStyle w:val="TableParagraph"/>
              <w:spacing w:before="80" w:after="80" w:line="249" w:lineRule="exact"/>
              <w:ind w:left="391"/>
              <w:rPr>
                <w:rFonts w:ascii="Arial" w:eastAsia="Times New Roman" w:hAnsi="Arial" w:cs="Arial"/>
                <w:color w:val="000000"/>
                <w:sz w:val="16"/>
                <w:szCs w:val="16"/>
                <w:lang w:val="en-GB"/>
              </w:rPr>
            </w:pPr>
            <w:r>
              <w:rPr>
                <w:rFonts w:ascii="Arial" w:hAnsi="Arial" w:cs="Arial"/>
                <w:color w:val="000000"/>
                <w:spacing w:val="-1"/>
                <w:sz w:val="16"/>
                <w:szCs w:val="16"/>
                <w:lang w:val="en-GB"/>
              </w:rPr>
              <w:t>Document</w:t>
            </w:r>
            <w:r>
              <w:rPr>
                <w:rFonts w:ascii="Arial" w:hAnsi="Arial" w:cs="Arial"/>
                <w:color w:val="000000"/>
                <w:spacing w:val="-15"/>
                <w:sz w:val="16"/>
                <w:szCs w:val="16"/>
                <w:lang w:val="en-GB"/>
              </w:rPr>
              <w:t xml:space="preserve"> </w:t>
            </w:r>
            <w:r>
              <w:rPr>
                <w:rFonts w:ascii="Arial" w:hAnsi="Arial" w:cs="Arial"/>
                <w:color w:val="000000"/>
                <w:sz w:val="16"/>
                <w:szCs w:val="16"/>
                <w:lang w:val="en-GB"/>
              </w:rPr>
              <w:t>check</w:t>
            </w:r>
          </w:p>
        </w:tc>
        <w:tc>
          <w:tcPr>
            <w:tcW w:w="1439" w:type="pct"/>
            <w:tcBorders>
              <w:top w:val="single" w:sz="6" w:space="0" w:color="000000"/>
              <w:left w:val="single" w:sz="6" w:space="0" w:color="000000"/>
              <w:bottom w:val="single" w:sz="6" w:space="0" w:color="000000"/>
              <w:right w:val="single" w:sz="6" w:space="0" w:color="000000"/>
            </w:tcBorders>
            <w:hideMark/>
          </w:tcPr>
          <w:p w14:paraId="3C84539E" w14:textId="77777777" w:rsidR="000C7475" w:rsidRDefault="000C7475">
            <w:pPr>
              <w:pStyle w:val="TableParagraph"/>
              <w:spacing w:before="80" w:after="80"/>
              <w:ind w:left="195" w:right="193"/>
              <w:jc w:val="center"/>
              <w:rPr>
                <w:rFonts w:ascii="Arial" w:eastAsia="Times New Roman" w:hAnsi="Arial" w:cs="Arial"/>
                <w:color w:val="000000"/>
                <w:sz w:val="16"/>
                <w:szCs w:val="16"/>
                <w:lang w:val="en-GB"/>
              </w:rPr>
            </w:pPr>
            <w:r>
              <w:rPr>
                <w:rFonts w:ascii="Arial" w:hAnsi="Arial" w:cs="Arial"/>
                <w:color w:val="000000"/>
                <w:sz w:val="16"/>
                <w:szCs w:val="16"/>
                <w:lang w:val="en-GB"/>
              </w:rPr>
              <w:t>From</w:t>
            </w:r>
            <w:r>
              <w:rPr>
                <w:rFonts w:ascii="Arial" w:hAnsi="Arial" w:cs="Arial"/>
                <w:color w:val="000000"/>
                <w:spacing w:val="-28"/>
                <w:sz w:val="16"/>
                <w:szCs w:val="16"/>
                <w:lang w:val="en-GB"/>
              </w:rPr>
              <w:t xml:space="preserve"> </w:t>
            </w:r>
            <w:r>
              <w:rPr>
                <w:rFonts w:ascii="Arial" w:hAnsi="Arial" w:cs="Arial"/>
                <w:color w:val="000000"/>
                <w:sz w:val="16"/>
                <w:szCs w:val="16"/>
                <w:lang w:val="en-GB"/>
              </w:rPr>
              <w:t>Approved</w:t>
            </w:r>
            <w:r>
              <w:rPr>
                <w:rFonts w:ascii="Arial" w:hAnsi="Arial" w:cs="Arial"/>
                <w:color w:val="000000"/>
                <w:w w:val="99"/>
                <w:sz w:val="16"/>
                <w:szCs w:val="16"/>
                <w:lang w:val="en-GB"/>
              </w:rPr>
              <w:t xml:space="preserve"> </w:t>
            </w:r>
            <w:r>
              <w:rPr>
                <w:rFonts w:ascii="Arial" w:hAnsi="Arial" w:cs="Arial"/>
                <w:color w:val="000000"/>
                <w:sz w:val="16"/>
                <w:szCs w:val="16"/>
                <w:lang w:val="en-GB"/>
              </w:rPr>
              <w:t>origin</w:t>
            </w:r>
            <w:r>
              <w:rPr>
                <w:rFonts w:ascii="Arial" w:hAnsi="Arial" w:cs="Arial"/>
                <w:color w:val="000000"/>
                <w:spacing w:val="-10"/>
                <w:sz w:val="16"/>
                <w:szCs w:val="16"/>
                <w:lang w:val="en-GB"/>
              </w:rPr>
              <w:t xml:space="preserve"> </w:t>
            </w:r>
            <w:r>
              <w:rPr>
                <w:rFonts w:ascii="Arial" w:hAnsi="Arial" w:cs="Arial"/>
                <w:color w:val="000000"/>
                <w:sz w:val="16"/>
                <w:szCs w:val="16"/>
                <w:lang w:val="en-GB"/>
              </w:rPr>
              <w:t>with</w:t>
            </w:r>
            <w:r>
              <w:rPr>
                <w:rFonts w:ascii="Arial" w:hAnsi="Arial" w:cs="Arial"/>
                <w:color w:val="000000"/>
                <w:w w:val="99"/>
                <w:sz w:val="16"/>
                <w:szCs w:val="16"/>
                <w:lang w:val="en-GB"/>
              </w:rPr>
              <w:t xml:space="preserve"> </w:t>
            </w:r>
            <w:r>
              <w:rPr>
                <w:rFonts w:ascii="Arial" w:hAnsi="Arial" w:cs="Arial"/>
                <w:color w:val="000000"/>
                <w:spacing w:val="-1"/>
                <w:sz w:val="16"/>
                <w:szCs w:val="16"/>
                <w:lang w:val="en-GB"/>
              </w:rPr>
              <w:t>information</w:t>
            </w:r>
            <w:r>
              <w:rPr>
                <w:rFonts w:ascii="Arial" w:hAnsi="Arial" w:cs="Arial"/>
                <w:color w:val="000000"/>
                <w:spacing w:val="-13"/>
                <w:sz w:val="16"/>
                <w:szCs w:val="16"/>
                <w:lang w:val="en-GB"/>
              </w:rPr>
              <w:t xml:space="preserve"> </w:t>
            </w:r>
            <w:r>
              <w:rPr>
                <w:rFonts w:ascii="Arial" w:hAnsi="Arial" w:cs="Arial"/>
                <w:color w:val="000000"/>
                <w:sz w:val="16"/>
                <w:szCs w:val="16"/>
                <w:lang w:val="en-GB"/>
              </w:rPr>
              <w:t>of</w:t>
            </w:r>
            <w:r>
              <w:rPr>
                <w:rFonts w:ascii="Arial" w:hAnsi="Arial" w:cs="Arial"/>
                <w:color w:val="000000"/>
                <w:spacing w:val="29"/>
                <w:w w:val="99"/>
                <w:sz w:val="16"/>
                <w:szCs w:val="16"/>
                <w:lang w:val="en-GB"/>
              </w:rPr>
              <w:t xml:space="preserve"> </w:t>
            </w:r>
            <w:r>
              <w:rPr>
                <w:rFonts w:ascii="Arial" w:hAnsi="Arial" w:cs="Arial"/>
                <w:color w:val="000000"/>
                <w:sz w:val="16"/>
                <w:szCs w:val="16"/>
                <w:lang w:val="en-GB"/>
              </w:rPr>
              <w:t>product</w:t>
            </w:r>
            <w:r>
              <w:rPr>
                <w:rFonts w:ascii="Arial" w:hAnsi="Arial" w:cs="Arial"/>
                <w:color w:val="000000"/>
                <w:w w:val="99"/>
                <w:sz w:val="16"/>
                <w:szCs w:val="16"/>
                <w:lang w:val="en-GB"/>
              </w:rPr>
              <w:t xml:space="preserve"> </w:t>
            </w:r>
            <w:r>
              <w:rPr>
                <w:rFonts w:ascii="Arial" w:hAnsi="Arial" w:cs="Arial"/>
                <w:color w:val="000000"/>
                <w:sz w:val="16"/>
                <w:szCs w:val="16"/>
                <w:lang w:val="en-GB"/>
              </w:rPr>
              <w:t>identification</w:t>
            </w:r>
            <w:r>
              <w:rPr>
                <w:rFonts w:ascii="Arial" w:hAnsi="Arial" w:cs="Arial"/>
                <w:color w:val="000000"/>
                <w:w w:val="99"/>
                <w:sz w:val="16"/>
                <w:szCs w:val="16"/>
                <w:lang w:val="en-GB"/>
              </w:rPr>
              <w:t xml:space="preserve"> </w:t>
            </w:r>
            <w:r>
              <w:rPr>
                <w:rFonts w:ascii="Arial" w:hAnsi="Arial" w:cs="Arial"/>
                <w:color w:val="000000"/>
                <w:spacing w:val="-1"/>
                <w:sz w:val="16"/>
                <w:szCs w:val="16"/>
                <w:lang w:val="en-GB"/>
              </w:rPr>
              <w:t>number</w:t>
            </w:r>
          </w:p>
        </w:tc>
      </w:tr>
      <w:tr w:rsidR="000C7475" w14:paraId="74056859" w14:textId="77777777" w:rsidTr="000C7475">
        <w:trPr>
          <w:trHeight w:val="20"/>
        </w:trPr>
        <w:tc>
          <w:tcPr>
            <w:tcW w:w="1819" w:type="pct"/>
            <w:tcBorders>
              <w:top w:val="single" w:sz="6" w:space="0" w:color="000000"/>
              <w:left w:val="single" w:sz="6" w:space="0" w:color="000000"/>
              <w:bottom w:val="single" w:sz="6" w:space="0" w:color="000000"/>
              <w:right w:val="single" w:sz="6" w:space="0" w:color="000000"/>
            </w:tcBorders>
            <w:hideMark/>
          </w:tcPr>
          <w:p w14:paraId="02948E3D" w14:textId="77777777" w:rsidR="000C7475" w:rsidRDefault="000C7475">
            <w:pPr>
              <w:pStyle w:val="TableParagraph"/>
              <w:tabs>
                <w:tab w:val="left" w:pos="579"/>
              </w:tabs>
              <w:spacing w:before="80" w:after="80"/>
              <w:ind w:left="579" w:right="258" w:hanging="478"/>
              <w:rPr>
                <w:rFonts w:ascii="Arial" w:eastAsia="Times New Roman" w:hAnsi="Arial" w:cs="Arial"/>
                <w:color w:val="000000"/>
                <w:sz w:val="16"/>
                <w:szCs w:val="16"/>
                <w:lang w:val="en-GB"/>
              </w:rPr>
            </w:pPr>
            <w:r>
              <w:rPr>
                <w:rFonts w:ascii="Arial" w:hAnsi="Arial" w:cs="Arial"/>
                <w:color w:val="000000"/>
                <w:w w:val="95"/>
                <w:sz w:val="16"/>
                <w:szCs w:val="16"/>
                <w:lang w:val="en-GB"/>
              </w:rPr>
              <w:t>2.</w:t>
            </w:r>
            <w:r>
              <w:rPr>
                <w:rFonts w:ascii="Arial" w:hAnsi="Arial" w:cs="Arial"/>
                <w:color w:val="000000"/>
                <w:w w:val="95"/>
                <w:sz w:val="16"/>
                <w:szCs w:val="16"/>
                <w:lang w:val="en-GB"/>
              </w:rPr>
              <w:tab/>
            </w:r>
            <w:r>
              <w:rPr>
                <w:rFonts w:ascii="Arial" w:hAnsi="Arial" w:cs="Arial"/>
                <w:color w:val="000000"/>
                <w:sz w:val="16"/>
                <w:szCs w:val="16"/>
                <w:lang w:val="en-GB"/>
              </w:rPr>
              <w:t>Colour</w:t>
            </w:r>
            <w:r>
              <w:rPr>
                <w:rFonts w:ascii="Arial" w:hAnsi="Arial" w:cs="Arial"/>
                <w:color w:val="000000"/>
                <w:w w:val="99"/>
                <w:sz w:val="16"/>
                <w:szCs w:val="16"/>
                <w:lang w:val="en-GB"/>
              </w:rPr>
              <w:t xml:space="preserve"> </w:t>
            </w:r>
            <w:r>
              <w:rPr>
                <w:rFonts w:ascii="Arial" w:hAnsi="Arial" w:cs="Arial"/>
                <w:color w:val="000000"/>
                <w:w w:val="95"/>
                <w:sz w:val="16"/>
                <w:szCs w:val="16"/>
                <w:lang w:val="en-GB"/>
              </w:rPr>
              <w:t>Code/Label/Serial</w:t>
            </w:r>
            <w:r>
              <w:rPr>
                <w:rFonts w:ascii="Arial" w:hAnsi="Arial" w:cs="Arial"/>
                <w:color w:val="000000"/>
                <w:w w:val="99"/>
                <w:sz w:val="16"/>
                <w:szCs w:val="16"/>
                <w:lang w:val="en-GB"/>
              </w:rPr>
              <w:t xml:space="preserve"> </w:t>
            </w:r>
            <w:r>
              <w:rPr>
                <w:rFonts w:ascii="Arial" w:hAnsi="Arial" w:cs="Arial"/>
                <w:color w:val="000000"/>
                <w:spacing w:val="-1"/>
                <w:sz w:val="16"/>
                <w:szCs w:val="16"/>
                <w:lang w:val="en-GB"/>
              </w:rPr>
              <w:t>Number</w:t>
            </w:r>
          </w:p>
        </w:tc>
        <w:tc>
          <w:tcPr>
            <w:tcW w:w="1742" w:type="pct"/>
            <w:tcBorders>
              <w:top w:val="single" w:sz="6" w:space="0" w:color="000000"/>
              <w:left w:val="single" w:sz="6" w:space="0" w:color="000000"/>
              <w:bottom w:val="single" w:sz="6" w:space="0" w:color="000000"/>
              <w:right w:val="single" w:sz="6" w:space="0" w:color="000000"/>
            </w:tcBorders>
            <w:hideMark/>
          </w:tcPr>
          <w:p w14:paraId="18215CDB" w14:textId="77777777" w:rsidR="000C7475" w:rsidRDefault="000C7475">
            <w:pPr>
              <w:pStyle w:val="TableParagraph"/>
              <w:spacing w:before="80" w:after="80"/>
              <w:ind w:left="146" w:right="145" w:firstLine="159"/>
              <w:rPr>
                <w:rFonts w:ascii="Arial" w:eastAsia="Times New Roman" w:hAnsi="Arial" w:cs="Arial"/>
                <w:color w:val="000000"/>
                <w:sz w:val="16"/>
                <w:szCs w:val="16"/>
                <w:lang w:val="en-GB"/>
              </w:rPr>
            </w:pPr>
            <w:r>
              <w:rPr>
                <w:rFonts w:ascii="Arial" w:hAnsi="Arial" w:cs="Arial"/>
                <w:color w:val="000000"/>
                <w:sz w:val="16"/>
                <w:szCs w:val="16"/>
                <w:lang w:val="en-GB"/>
              </w:rPr>
              <w:t>Check</w:t>
            </w:r>
            <w:r>
              <w:rPr>
                <w:rFonts w:ascii="Arial" w:hAnsi="Arial" w:cs="Arial"/>
                <w:color w:val="000000"/>
                <w:spacing w:val="-16"/>
                <w:sz w:val="16"/>
                <w:szCs w:val="16"/>
                <w:lang w:val="en-GB"/>
              </w:rPr>
              <w:t xml:space="preserve"> </w:t>
            </w:r>
            <w:r>
              <w:rPr>
                <w:rFonts w:ascii="Arial" w:hAnsi="Arial" w:cs="Arial"/>
                <w:color w:val="000000"/>
                <w:sz w:val="16"/>
                <w:szCs w:val="16"/>
                <w:lang w:val="en-GB"/>
              </w:rPr>
              <w:t>information</w:t>
            </w:r>
            <w:r>
              <w:rPr>
                <w:rFonts w:ascii="Arial" w:hAnsi="Arial" w:cs="Arial"/>
                <w:color w:val="000000"/>
                <w:w w:val="99"/>
                <w:sz w:val="16"/>
                <w:szCs w:val="16"/>
                <w:lang w:val="en-GB"/>
              </w:rPr>
              <w:t xml:space="preserve"> </w:t>
            </w:r>
            <w:r>
              <w:rPr>
                <w:rFonts w:ascii="Arial" w:hAnsi="Arial" w:cs="Arial"/>
                <w:color w:val="000000"/>
                <w:sz w:val="16"/>
                <w:szCs w:val="16"/>
                <w:lang w:val="en-GB"/>
              </w:rPr>
              <w:t>printed</w:t>
            </w:r>
            <w:r>
              <w:rPr>
                <w:rFonts w:ascii="Arial" w:hAnsi="Arial" w:cs="Arial"/>
                <w:color w:val="000000"/>
                <w:spacing w:val="-7"/>
                <w:sz w:val="16"/>
                <w:szCs w:val="16"/>
                <w:lang w:val="en-GB"/>
              </w:rPr>
              <w:t xml:space="preserve"> </w:t>
            </w:r>
            <w:r>
              <w:rPr>
                <w:rFonts w:ascii="Arial" w:hAnsi="Arial" w:cs="Arial"/>
                <w:color w:val="000000"/>
                <w:spacing w:val="-1"/>
                <w:sz w:val="16"/>
                <w:szCs w:val="16"/>
                <w:lang w:val="en-GB"/>
              </w:rPr>
              <w:t>on</w:t>
            </w:r>
            <w:r>
              <w:rPr>
                <w:rFonts w:ascii="Arial" w:hAnsi="Arial" w:cs="Arial"/>
                <w:color w:val="000000"/>
                <w:spacing w:val="-6"/>
                <w:sz w:val="16"/>
                <w:szCs w:val="16"/>
                <w:lang w:val="en-GB"/>
              </w:rPr>
              <w:t xml:space="preserve"> </w:t>
            </w:r>
            <w:r>
              <w:rPr>
                <w:rFonts w:ascii="Arial" w:hAnsi="Arial" w:cs="Arial"/>
                <w:color w:val="000000"/>
                <w:sz w:val="16"/>
                <w:szCs w:val="16"/>
                <w:lang w:val="en-GB"/>
              </w:rPr>
              <w:t>the</w:t>
            </w:r>
            <w:r>
              <w:rPr>
                <w:rFonts w:ascii="Arial" w:hAnsi="Arial" w:cs="Arial"/>
                <w:color w:val="000000"/>
                <w:spacing w:val="-8"/>
                <w:sz w:val="16"/>
                <w:szCs w:val="16"/>
                <w:lang w:val="en-GB"/>
              </w:rPr>
              <w:t xml:space="preserve"> </w:t>
            </w:r>
            <w:r>
              <w:rPr>
                <w:rFonts w:ascii="Arial" w:hAnsi="Arial" w:cs="Arial"/>
                <w:color w:val="000000"/>
                <w:sz w:val="16"/>
                <w:szCs w:val="16"/>
                <w:lang w:val="en-GB"/>
              </w:rPr>
              <w:t>packing</w:t>
            </w:r>
          </w:p>
        </w:tc>
        <w:tc>
          <w:tcPr>
            <w:tcW w:w="1439" w:type="pct"/>
            <w:tcBorders>
              <w:top w:val="single" w:sz="6" w:space="0" w:color="000000"/>
              <w:left w:val="single" w:sz="6" w:space="0" w:color="000000"/>
              <w:bottom w:val="single" w:sz="6" w:space="0" w:color="000000"/>
              <w:right w:val="single" w:sz="6" w:space="0" w:color="000000"/>
            </w:tcBorders>
            <w:hideMark/>
          </w:tcPr>
          <w:p w14:paraId="52F3F4DB" w14:textId="77777777" w:rsidR="000C7475" w:rsidRDefault="000C7475">
            <w:pPr>
              <w:pStyle w:val="TableParagraph"/>
              <w:spacing w:before="80" w:after="80" w:line="250" w:lineRule="exact"/>
              <w:ind w:left="309"/>
              <w:rPr>
                <w:rFonts w:ascii="Arial" w:eastAsia="Times New Roman" w:hAnsi="Arial" w:cs="Arial"/>
                <w:color w:val="000000"/>
                <w:sz w:val="16"/>
                <w:szCs w:val="16"/>
                <w:lang w:val="en-GB"/>
              </w:rPr>
            </w:pPr>
            <w:r>
              <w:rPr>
                <w:rFonts w:ascii="Arial" w:hAnsi="Arial" w:cs="Arial"/>
                <w:color w:val="000000"/>
                <w:sz w:val="16"/>
                <w:szCs w:val="16"/>
                <w:lang w:val="en-GB"/>
              </w:rPr>
              <w:t>As</w:t>
            </w:r>
            <w:r>
              <w:rPr>
                <w:rFonts w:ascii="Arial" w:hAnsi="Arial" w:cs="Arial"/>
                <w:color w:val="000000"/>
                <w:spacing w:val="-24"/>
                <w:sz w:val="16"/>
                <w:szCs w:val="16"/>
                <w:lang w:val="en-GB"/>
              </w:rPr>
              <w:t xml:space="preserve"> </w:t>
            </w:r>
            <w:r>
              <w:rPr>
                <w:rFonts w:ascii="Arial" w:hAnsi="Arial" w:cs="Arial"/>
                <w:color w:val="000000"/>
                <w:sz w:val="16"/>
                <w:szCs w:val="16"/>
                <w:lang w:val="en-GB"/>
              </w:rPr>
              <w:t>Approved</w:t>
            </w:r>
          </w:p>
        </w:tc>
      </w:tr>
      <w:tr w:rsidR="000C7475" w14:paraId="38DABABD" w14:textId="77777777" w:rsidTr="000C7475">
        <w:trPr>
          <w:trHeight w:val="20"/>
        </w:trPr>
        <w:tc>
          <w:tcPr>
            <w:tcW w:w="1819" w:type="pct"/>
            <w:tcBorders>
              <w:top w:val="single" w:sz="6" w:space="0" w:color="000000"/>
              <w:left w:val="single" w:sz="6" w:space="0" w:color="000000"/>
              <w:bottom w:val="single" w:sz="6" w:space="0" w:color="000000"/>
              <w:right w:val="single" w:sz="6" w:space="0" w:color="000000"/>
            </w:tcBorders>
            <w:hideMark/>
          </w:tcPr>
          <w:p w14:paraId="0E8102AA" w14:textId="77777777" w:rsidR="000C7475" w:rsidRDefault="000C7475">
            <w:pPr>
              <w:pStyle w:val="TableParagraph"/>
              <w:tabs>
                <w:tab w:val="left" w:pos="597"/>
              </w:tabs>
              <w:spacing w:before="80" w:after="80" w:line="250" w:lineRule="exact"/>
              <w:ind w:left="102"/>
              <w:rPr>
                <w:rFonts w:ascii="Arial" w:eastAsia="Times New Roman" w:hAnsi="Arial" w:cs="Arial"/>
                <w:color w:val="000000"/>
                <w:sz w:val="16"/>
                <w:szCs w:val="16"/>
                <w:lang w:val="en-GB"/>
              </w:rPr>
            </w:pPr>
            <w:r>
              <w:rPr>
                <w:rFonts w:ascii="Arial" w:hAnsi="Arial" w:cs="Arial"/>
                <w:color w:val="000000"/>
                <w:w w:val="95"/>
                <w:sz w:val="16"/>
                <w:szCs w:val="16"/>
                <w:lang w:val="en-GB"/>
              </w:rPr>
              <w:t>3.</w:t>
            </w:r>
            <w:r>
              <w:rPr>
                <w:rFonts w:ascii="Arial" w:hAnsi="Arial" w:cs="Arial"/>
                <w:color w:val="000000"/>
                <w:w w:val="95"/>
                <w:sz w:val="16"/>
                <w:szCs w:val="16"/>
                <w:lang w:val="en-GB"/>
              </w:rPr>
              <w:tab/>
            </w:r>
            <w:r>
              <w:rPr>
                <w:rFonts w:ascii="Arial" w:hAnsi="Arial" w:cs="Arial"/>
                <w:color w:val="000000"/>
                <w:spacing w:val="-1"/>
                <w:sz w:val="16"/>
                <w:szCs w:val="16"/>
                <w:lang w:val="en-GB"/>
              </w:rPr>
              <w:t>Expiry</w:t>
            </w:r>
            <w:r>
              <w:rPr>
                <w:rFonts w:ascii="Arial" w:hAnsi="Arial" w:cs="Arial"/>
                <w:color w:val="000000"/>
                <w:spacing w:val="-9"/>
                <w:sz w:val="16"/>
                <w:szCs w:val="16"/>
                <w:lang w:val="en-GB"/>
              </w:rPr>
              <w:t xml:space="preserve"> </w:t>
            </w:r>
            <w:r>
              <w:rPr>
                <w:rFonts w:ascii="Arial" w:hAnsi="Arial" w:cs="Arial"/>
                <w:color w:val="000000"/>
                <w:sz w:val="16"/>
                <w:szCs w:val="16"/>
                <w:lang w:val="en-GB"/>
              </w:rPr>
              <w:t>Date</w:t>
            </w:r>
          </w:p>
        </w:tc>
        <w:tc>
          <w:tcPr>
            <w:tcW w:w="1742" w:type="pct"/>
            <w:tcBorders>
              <w:top w:val="single" w:sz="6" w:space="0" w:color="000000"/>
              <w:left w:val="single" w:sz="6" w:space="0" w:color="000000"/>
              <w:bottom w:val="single" w:sz="6" w:space="0" w:color="000000"/>
              <w:right w:val="single" w:sz="6" w:space="0" w:color="000000"/>
            </w:tcBorders>
            <w:hideMark/>
          </w:tcPr>
          <w:p w14:paraId="064FEFA1" w14:textId="77777777" w:rsidR="000C7475" w:rsidRDefault="000C7475">
            <w:pPr>
              <w:pStyle w:val="TableParagraph"/>
              <w:spacing w:before="80" w:after="80"/>
              <w:ind w:left="146" w:right="145" w:firstLine="160"/>
              <w:rPr>
                <w:rFonts w:ascii="Arial" w:eastAsia="Times New Roman" w:hAnsi="Arial" w:cs="Arial"/>
                <w:color w:val="000000"/>
                <w:sz w:val="16"/>
                <w:szCs w:val="16"/>
                <w:lang w:val="en-GB"/>
              </w:rPr>
            </w:pPr>
            <w:r>
              <w:rPr>
                <w:rFonts w:ascii="Arial" w:hAnsi="Arial" w:cs="Arial"/>
                <w:color w:val="000000"/>
                <w:sz w:val="16"/>
                <w:szCs w:val="16"/>
                <w:lang w:val="en-GB"/>
              </w:rPr>
              <w:t>Check</w:t>
            </w:r>
            <w:r>
              <w:rPr>
                <w:rFonts w:ascii="Arial" w:hAnsi="Arial" w:cs="Arial"/>
                <w:color w:val="000000"/>
                <w:spacing w:val="-16"/>
                <w:sz w:val="16"/>
                <w:szCs w:val="16"/>
                <w:lang w:val="en-GB"/>
              </w:rPr>
              <w:t xml:space="preserve"> </w:t>
            </w:r>
            <w:r>
              <w:rPr>
                <w:rFonts w:ascii="Arial" w:hAnsi="Arial" w:cs="Arial"/>
                <w:color w:val="000000"/>
                <w:sz w:val="16"/>
                <w:szCs w:val="16"/>
                <w:lang w:val="en-GB"/>
              </w:rPr>
              <w:t>information</w:t>
            </w:r>
            <w:r>
              <w:rPr>
                <w:rFonts w:ascii="Arial" w:hAnsi="Arial" w:cs="Arial"/>
                <w:color w:val="000000"/>
                <w:w w:val="99"/>
                <w:sz w:val="16"/>
                <w:szCs w:val="16"/>
                <w:lang w:val="en-GB"/>
              </w:rPr>
              <w:t xml:space="preserve"> </w:t>
            </w:r>
            <w:r>
              <w:rPr>
                <w:rFonts w:ascii="Arial" w:hAnsi="Arial" w:cs="Arial"/>
                <w:color w:val="000000"/>
                <w:sz w:val="16"/>
                <w:szCs w:val="16"/>
                <w:lang w:val="en-GB"/>
              </w:rPr>
              <w:t>printed</w:t>
            </w:r>
            <w:r>
              <w:rPr>
                <w:rFonts w:ascii="Arial" w:hAnsi="Arial" w:cs="Arial"/>
                <w:color w:val="000000"/>
                <w:spacing w:val="-7"/>
                <w:sz w:val="16"/>
                <w:szCs w:val="16"/>
                <w:lang w:val="en-GB"/>
              </w:rPr>
              <w:t xml:space="preserve"> </w:t>
            </w:r>
            <w:r>
              <w:rPr>
                <w:rFonts w:ascii="Arial" w:hAnsi="Arial" w:cs="Arial"/>
                <w:color w:val="000000"/>
                <w:spacing w:val="-1"/>
                <w:sz w:val="16"/>
                <w:szCs w:val="16"/>
                <w:lang w:val="en-GB"/>
              </w:rPr>
              <w:t>on</w:t>
            </w:r>
            <w:r>
              <w:rPr>
                <w:rFonts w:ascii="Arial" w:hAnsi="Arial" w:cs="Arial"/>
                <w:color w:val="000000"/>
                <w:spacing w:val="-6"/>
                <w:sz w:val="16"/>
                <w:szCs w:val="16"/>
                <w:lang w:val="en-GB"/>
              </w:rPr>
              <w:t xml:space="preserve"> </w:t>
            </w:r>
            <w:r>
              <w:rPr>
                <w:rFonts w:ascii="Arial" w:hAnsi="Arial" w:cs="Arial"/>
                <w:color w:val="000000"/>
                <w:sz w:val="16"/>
                <w:szCs w:val="16"/>
                <w:lang w:val="en-GB"/>
              </w:rPr>
              <w:t>the</w:t>
            </w:r>
            <w:r>
              <w:rPr>
                <w:rFonts w:ascii="Arial" w:hAnsi="Arial" w:cs="Arial"/>
                <w:color w:val="000000"/>
                <w:spacing w:val="-8"/>
                <w:sz w:val="16"/>
                <w:szCs w:val="16"/>
                <w:lang w:val="en-GB"/>
              </w:rPr>
              <w:t xml:space="preserve"> </w:t>
            </w:r>
            <w:r>
              <w:rPr>
                <w:rFonts w:ascii="Arial" w:hAnsi="Arial" w:cs="Arial"/>
                <w:color w:val="000000"/>
                <w:sz w:val="16"/>
                <w:szCs w:val="16"/>
                <w:lang w:val="en-GB"/>
              </w:rPr>
              <w:t>packing</w:t>
            </w:r>
          </w:p>
        </w:tc>
        <w:tc>
          <w:tcPr>
            <w:tcW w:w="1439" w:type="pct"/>
            <w:tcBorders>
              <w:top w:val="single" w:sz="6" w:space="0" w:color="000000"/>
              <w:left w:val="single" w:sz="6" w:space="0" w:color="000000"/>
              <w:bottom w:val="single" w:sz="6" w:space="0" w:color="000000"/>
              <w:right w:val="single" w:sz="6" w:space="0" w:color="000000"/>
            </w:tcBorders>
            <w:hideMark/>
          </w:tcPr>
          <w:p w14:paraId="43A8ABFC" w14:textId="77777777" w:rsidR="000C7475" w:rsidRDefault="000C7475">
            <w:pPr>
              <w:pStyle w:val="TableParagraph"/>
              <w:spacing w:before="80" w:after="80" w:line="250" w:lineRule="exact"/>
              <w:ind w:left="370"/>
              <w:rPr>
                <w:rFonts w:ascii="Arial" w:eastAsia="Times New Roman" w:hAnsi="Arial" w:cs="Arial"/>
                <w:color w:val="000000"/>
                <w:sz w:val="16"/>
                <w:szCs w:val="16"/>
                <w:lang w:val="en-GB"/>
              </w:rPr>
            </w:pPr>
            <w:r>
              <w:rPr>
                <w:rFonts w:ascii="Arial" w:hAnsi="Arial" w:cs="Arial"/>
                <w:color w:val="000000"/>
                <w:sz w:val="16"/>
                <w:szCs w:val="16"/>
                <w:lang w:val="en-GB"/>
              </w:rPr>
              <w:t>Not</w:t>
            </w:r>
            <w:r>
              <w:rPr>
                <w:rFonts w:ascii="Arial" w:hAnsi="Arial" w:cs="Arial"/>
                <w:color w:val="000000"/>
                <w:spacing w:val="-10"/>
                <w:sz w:val="16"/>
                <w:szCs w:val="16"/>
                <w:lang w:val="en-GB"/>
              </w:rPr>
              <w:t xml:space="preserve"> </w:t>
            </w:r>
            <w:r>
              <w:rPr>
                <w:rFonts w:ascii="Arial" w:hAnsi="Arial" w:cs="Arial"/>
                <w:color w:val="000000"/>
                <w:sz w:val="16"/>
                <w:szCs w:val="16"/>
                <w:lang w:val="en-GB"/>
              </w:rPr>
              <w:t>expired</w:t>
            </w:r>
          </w:p>
        </w:tc>
      </w:tr>
    </w:tbl>
    <w:p w14:paraId="3A3AB67C" w14:textId="77777777" w:rsidR="000C7475" w:rsidRDefault="000C7475" w:rsidP="000C7475">
      <w:pPr>
        <w:spacing w:before="80" w:after="80"/>
        <w:rPr>
          <w:color w:val="000000"/>
          <w:sz w:val="16"/>
          <w:szCs w:val="16"/>
          <w:lang w:val="en-GB"/>
        </w:rPr>
      </w:pPr>
    </w:p>
    <w:tbl>
      <w:tblPr>
        <w:tblW w:w="0" w:type="auto"/>
        <w:tblLook w:val="04A0" w:firstRow="1" w:lastRow="0" w:firstColumn="1" w:lastColumn="0" w:noHBand="0" w:noVBand="1"/>
      </w:tblPr>
      <w:tblGrid>
        <w:gridCol w:w="750"/>
        <w:gridCol w:w="3247"/>
        <w:gridCol w:w="5074"/>
      </w:tblGrid>
      <w:tr w:rsidR="000C7475" w14:paraId="17BB1089" w14:textId="77777777" w:rsidTr="000C7475">
        <w:tc>
          <w:tcPr>
            <w:tcW w:w="704" w:type="dxa"/>
          </w:tcPr>
          <w:p w14:paraId="79777402" w14:textId="77777777" w:rsidR="000C7475" w:rsidRDefault="000C7475">
            <w:pPr>
              <w:spacing w:before="120" w:after="120"/>
              <w:rPr>
                <w:rFonts w:ascii="Arial" w:hAnsi="Arial" w:cs="Arial"/>
                <w:sz w:val="16"/>
                <w:szCs w:val="16"/>
                <w:lang w:val="en-GB"/>
              </w:rPr>
            </w:pPr>
          </w:p>
        </w:tc>
        <w:tc>
          <w:tcPr>
            <w:tcW w:w="3260" w:type="dxa"/>
          </w:tcPr>
          <w:p w14:paraId="76AA5D12" w14:textId="77777777" w:rsidR="000C7475" w:rsidRDefault="000C7475">
            <w:pPr>
              <w:spacing w:before="120" w:after="120"/>
              <w:rPr>
                <w:rFonts w:ascii="Arial" w:hAnsi="Arial" w:cs="Arial"/>
                <w:sz w:val="16"/>
                <w:szCs w:val="16"/>
                <w:lang w:val="en-GB"/>
              </w:rPr>
            </w:pPr>
          </w:p>
        </w:tc>
        <w:tc>
          <w:tcPr>
            <w:tcW w:w="5096" w:type="dxa"/>
            <w:hideMark/>
          </w:tcPr>
          <w:p w14:paraId="00C16E8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b) In the event that the checking results fail to meet the checking requirements upon delivery on Site, the failed consignment shall be removed off Site.</w:t>
            </w:r>
          </w:p>
        </w:tc>
      </w:tr>
      <w:tr w:rsidR="000C7475" w14:paraId="392BAE55" w14:textId="77777777" w:rsidTr="000C7475">
        <w:tc>
          <w:tcPr>
            <w:tcW w:w="704" w:type="dxa"/>
            <w:hideMark/>
          </w:tcPr>
          <w:p w14:paraId="7E760E2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22.34.2</w:t>
            </w:r>
          </w:p>
        </w:tc>
        <w:tc>
          <w:tcPr>
            <w:tcW w:w="3260" w:type="dxa"/>
            <w:hideMark/>
          </w:tcPr>
          <w:p w14:paraId="120A680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Preparation of surfaces for painting</w:t>
            </w:r>
          </w:p>
        </w:tc>
        <w:tc>
          <w:tcPr>
            <w:tcW w:w="5096" w:type="dxa"/>
            <w:hideMark/>
          </w:tcPr>
          <w:p w14:paraId="3445425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w:t>
            </w:r>
            <w:proofErr w:type="gramStart"/>
            <w:r>
              <w:rPr>
                <w:rFonts w:ascii="Arial" w:hAnsi="Arial" w:cs="Arial"/>
                <w:bCs/>
                <w:sz w:val="16"/>
                <w:szCs w:val="16"/>
                <w:lang w:val="en-GB"/>
              </w:rPr>
              <w:t>Surfaces  that</w:t>
            </w:r>
            <w:proofErr w:type="gramEnd"/>
            <w:r>
              <w:rPr>
                <w:rFonts w:ascii="Arial" w:hAnsi="Arial" w:cs="Arial"/>
                <w:bCs/>
                <w:sz w:val="16"/>
                <w:szCs w:val="16"/>
                <w:lang w:val="en-GB"/>
              </w:rPr>
              <w:t xml:space="preserve">  are  to  be  painted  shall  be  dry  and  clean,  and deleterious and loose material shall be removed.</w:t>
            </w:r>
          </w:p>
          <w:p w14:paraId="600EB1C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Absorbent surfaces which are to be painted with cement paint shall be thoroughly dampened to provide even suction.</w:t>
            </w:r>
          </w:p>
          <w:p w14:paraId="2EC65B7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Knotting shall be applied to knots in timber.</w:t>
            </w:r>
          </w:p>
          <w:p w14:paraId="0AB06F2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lastRenderedPageBreak/>
              <w:t>(4) Screws and nails in timber and building board surfaces shall be recessed or punched below the finished surface and the whole surface shall be stopped.</w:t>
            </w:r>
          </w:p>
          <w:p w14:paraId="2DA3F89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Plaster, cement render, masonry, concrete and similar surfaces shall be stopped and sealed.</w:t>
            </w:r>
          </w:p>
          <w:p w14:paraId="06857EA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(6) Scale and rust shall be removed from non-galvanized steel and ironwork. The surface shall be painted with rust inhibitor at least 12 hours before priming or shall be blast-cleaned in accordance with the paint manufacturer’s recommendations.</w:t>
            </w:r>
          </w:p>
          <w:p w14:paraId="4A58511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(7) Surfaces adjacent to paintwork shall be temporarily masked to prevent contamination during painting</w:t>
            </w:r>
          </w:p>
        </w:tc>
      </w:tr>
      <w:tr w:rsidR="000C7475" w14:paraId="12AFA204" w14:textId="77777777" w:rsidTr="000C7475">
        <w:tc>
          <w:tcPr>
            <w:tcW w:w="704" w:type="dxa"/>
            <w:hideMark/>
          </w:tcPr>
          <w:p w14:paraId="5BCBB79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22.34.3</w:t>
            </w:r>
          </w:p>
        </w:tc>
        <w:tc>
          <w:tcPr>
            <w:tcW w:w="3260" w:type="dxa"/>
            <w:hideMark/>
          </w:tcPr>
          <w:p w14:paraId="314EE4F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Type and number of coats for painting system</w:t>
            </w:r>
          </w:p>
        </w:tc>
        <w:tc>
          <w:tcPr>
            <w:tcW w:w="5096" w:type="dxa"/>
            <w:hideMark/>
          </w:tcPr>
          <w:p w14:paraId="3AB37C2D" w14:textId="77777777" w:rsidR="000C7475" w:rsidRDefault="000C7475">
            <w:pPr>
              <w:spacing w:before="120" w:after="120"/>
              <w:rPr>
                <w:rFonts w:ascii="Arial" w:hAnsi="Arial" w:cs="Arial"/>
                <w:bCs/>
                <w:sz w:val="16"/>
                <w:szCs w:val="16"/>
                <w:lang w:val="en-GB"/>
              </w:rPr>
            </w:pPr>
            <w:proofErr w:type="gramStart"/>
            <w:r>
              <w:rPr>
                <w:rFonts w:ascii="Arial" w:hAnsi="Arial" w:cs="Arial"/>
                <w:bCs/>
                <w:sz w:val="16"/>
                <w:szCs w:val="16"/>
                <w:lang w:val="en-GB"/>
              </w:rPr>
              <w:t>The  type</w:t>
            </w:r>
            <w:proofErr w:type="gramEnd"/>
            <w:r>
              <w:rPr>
                <w:rFonts w:ascii="Arial" w:hAnsi="Arial" w:cs="Arial"/>
                <w:bCs/>
                <w:sz w:val="16"/>
                <w:szCs w:val="16"/>
                <w:lang w:val="en-GB"/>
              </w:rPr>
              <w:t xml:space="preserve">  and  number  of  coats  applied  to  different  surfaces  for  each painting system shall be as stated in Table 22.9.</w:t>
            </w:r>
          </w:p>
        </w:tc>
      </w:tr>
      <w:tr w:rsidR="000C7475" w14:paraId="0610BF18" w14:textId="77777777" w:rsidTr="000C7475">
        <w:tc>
          <w:tcPr>
            <w:tcW w:w="704" w:type="dxa"/>
            <w:hideMark/>
          </w:tcPr>
          <w:p w14:paraId="76E73AD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22.34.4</w:t>
            </w:r>
          </w:p>
        </w:tc>
        <w:tc>
          <w:tcPr>
            <w:tcW w:w="3260" w:type="dxa"/>
            <w:hideMark/>
          </w:tcPr>
          <w:p w14:paraId="1FC9E7B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Application of paint and associated materials</w:t>
            </w:r>
          </w:p>
        </w:tc>
        <w:tc>
          <w:tcPr>
            <w:tcW w:w="5096" w:type="dxa"/>
            <w:hideMark/>
          </w:tcPr>
          <w:p w14:paraId="1FCBDAA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Paint and associated materials shall be applied in accordance with BS  </w:t>
            </w:r>
            <w:proofErr w:type="gramStart"/>
            <w:r>
              <w:rPr>
                <w:rFonts w:ascii="Arial" w:hAnsi="Arial" w:cs="Arial"/>
                <w:bCs/>
                <w:sz w:val="16"/>
                <w:szCs w:val="16"/>
                <w:lang w:val="en-GB"/>
              </w:rPr>
              <w:t>6150  and</w:t>
            </w:r>
            <w:proofErr w:type="gramEnd"/>
            <w:r>
              <w:rPr>
                <w:rFonts w:ascii="Arial" w:hAnsi="Arial" w:cs="Arial"/>
                <w:bCs/>
                <w:sz w:val="16"/>
                <w:szCs w:val="16"/>
                <w:lang w:val="en-GB"/>
              </w:rPr>
              <w:t xml:space="preserve">  shall  be  mixed  and  applied  in  accordance  with  the manufacturers’  recommendations.</w:t>
            </w:r>
          </w:p>
          <w:p w14:paraId="6A90442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Painting shall not be carried out in wet or misty weather, in direct strong sunlight, or if in the opinion of the Engineer there is excessive dust in the atmosphere.</w:t>
            </w:r>
          </w:p>
          <w:p w14:paraId="3B94A12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Paint and associated materials shall be applied with bristle brushes or rollers. If mechanical spraying is permitted by the Engineer the primer coat, or the first undercoat if a primer coat is not required, shall be applied by brush.</w:t>
            </w:r>
          </w:p>
          <w:p w14:paraId="4FF74C7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Primer coats shall be thoroughly brushed into all surfaces including joints, angles and sawn ends. Primer coats shall be applied to surfaces that will be inaccessible before fittings are fixed in position.</w:t>
            </w:r>
          </w:p>
          <w:p w14:paraId="5D3CDE9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Paint and associated materials shall not be applied until the underlying surface has been rubbed down with fine glass paper and is clean and dry.</w:t>
            </w:r>
          </w:p>
          <w:p w14:paraId="03337E7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(6) Undercoats and finishing coats shall be applied in an even film free from brush marks, sags and runs. If two hard gloss finishing coats are to be applied, the second coat shall be applied within 48 hours after the first coat.</w:t>
            </w:r>
          </w:p>
          <w:p w14:paraId="6987D65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(7) Cement paint shall be applied within 1 hour after mixing. A minimum of 12 hours drying time shall be allowed between coats.</w:t>
            </w:r>
          </w:p>
          <w:p w14:paraId="1B361D5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(8) “Wet Paint” signs in English and Dhivehi shall be prominently displayed adjacent to newly painted surfaces.</w:t>
            </w:r>
          </w:p>
        </w:tc>
      </w:tr>
      <w:tr w:rsidR="000C7475" w14:paraId="077293A4" w14:textId="77777777" w:rsidTr="000C7475">
        <w:tc>
          <w:tcPr>
            <w:tcW w:w="704" w:type="dxa"/>
            <w:hideMark/>
          </w:tcPr>
          <w:p w14:paraId="4B7FB47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22.34.5</w:t>
            </w:r>
          </w:p>
        </w:tc>
        <w:tc>
          <w:tcPr>
            <w:tcW w:w="3260" w:type="dxa"/>
            <w:hideMark/>
          </w:tcPr>
          <w:p w14:paraId="7D3A19C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Health and safety</w:t>
            </w:r>
          </w:p>
        </w:tc>
        <w:tc>
          <w:tcPr>
            <w:tcW w:w="5096" w:type="dxa"/>
            <w:hideMark/>
          </w:tcPr>
          <w:p w14:paraId="38FBF97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Lead based primers and calcium plumbate primers shall not be applied by spaying.</w:t>
            </w:r>
          </w:p>
          <w:p w14:paraId="359EA5D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Respirators, which supply clean air during blasting cleaning, paint spraying or in a situation where toxic fumes are generated, shall be worn.</w:t>
            </w:r>
          </w:p>
          <w:p w14:paraId="224D383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Precautions shall be taken to avoid skin and eye contact with paints and their solvents. All precautionary measures as recommended by the paint manufacturers shall be followed.</w:t>
            </w:r>
          </w:p>
        </w:tc>
      </w:tr>
    </w:tbl>
    <w:p w14:paraId="51969F24" w14:textId="77777777" w:rsidR="000C7475" w:rsidRDefault="000C7475" w:rsidP="000C7475">
      <w:pPr>
        <w:spacing w:before="80" w:after="80"/>
        <w:rPr>
          <w:color w:val="000000"/>
          <w:sz w:val="16"/>
          <w:szCs w:val="16"/>
          <w:lang w:val="en-GB"/>
        </w:rPr>
      </w:pPr>
      <w:r>
        <w:rPr>
          <w:color w:val="000000"/>
          <w:sz w:val="16"/>
          <w:szCs w:val="16"/>
          <w:lang w:val="en-GB"/>
        </w:rPr>
        <w:br w:type="page"/>
      </w:r>
    </w:p>
    <w:tbl>
      <w:tblPr>
        <w:tblW w:w="4693" w:type="pct"/>
        <w:tblInd w:w="-133" w:type="dxa"/>
        <w:tblCellMar>
          <w:left w:w="0" w:type="dxa"/>
          <w:right w:w="0" w:type="dxa"/>
        </w:tblCellMar>
        <w:tblLook w:val="01E0" w:firstRow="1" w:lastRow="1" w:firstColumn="1" w:lastColumn="1" w:noHBand="0" w:noVBand="0"/>
      </w:tblPr>
      <w:tblGrid>
        <w:gridCol w:w="8514"/>
      </w:tblGrid>
      <w:tr w:rsidR="000C7475" w14:paraId="0D593BA1" w14:textId="77777777" w:rsidTr="000C7475">
        <w:trPr>
          <w:trHeight w:val="20"/>
        </w:trPr>
        <w:tc>
          <w:tcPr>
            <w:tcW w:w="5000" w:type="pct"/>
            <w:hideMark/>
          </w:tcPr>
          <w:p w14:paraId="1A641A7F" w14:textId="77777777" w:rsidR="000C7475" w:rsidRDefault="000C7475">
            <w:pPr>
              <w:pStyle w:val="BodyText"/>
              <w:widowControl w:val="0"/>
              <w:spacing w:before="80" w:after="80"/>
              <w:ind w:left="124"/>
              <w:jc w:val="both"/>
              <w:rPr>
                <w:rFonts w:ascii="Arial" w:eastAsia="Calibri" w:hAnsi="Arial"/>
                <w:color w:val="000000"/>
                <w:szCs w:val="16"/>
                <w:lang w:val="en-GB"/>
              </w:rPr>
            </w:pPr>
            <w:r>
              <w:rPr>
                <w:rFonts w:ascii="Arial" w:eastAsia="Calibri" w:hAnsi="Arial"/>
                <w:color w:val="000000"/>
                <w:spacing w:val="-7"/>
                <w:szCs w:val="16"/>
                <w:lang w:val="en-GB"/>
              </w:rPr>
              <w:lastRenderedPageBreak/>
              <w:t>Table</w:t>
            </w:r>
            <w:r>
              <w:rPr>
                <w:rFonts w:ascii="Arial" w:eastAsia="Calibri" w:hAnsi="Arial"/>
                <w:color w:val="000000"/>
                <w:spacing w:val="-10"/>
                <w:szCs w:val="16"/>
                <w:lang w:val="en-GB"/>
              </w:rPr>
              <w:t xml:space="preserve"> </w:t>
            </w:r>
            <w:r>
              <w:rPr>
                <w:rFonts w:ascii="Arial" w:eastAsia="Calibri" w:hAnsi="Arial"/>
                <w:color w:val="000000"/>
                <w:spacing w:val="-2"/>
                <w:szCs w:val="16"/>
                <w:lang w:val="en-GB"/>
              </w:rPr>
              <w:t>22.9:</w:t>
            </w:r>
            <w:r>
              <w:rPr>
                <w:rFonts w:ascii="Arial" w:eastAsia="Calibri" w:hAnsi="Arial"/>
                <w:color w:val="000000"/>
                <w:spacing w:val="-12"/>
                <w:szCs w:val="16"/>
                <w:lang w:val="en-GB"/>
              </w:rPr>
              <w:t xml:space="preserve"> </w:t>
            </w:r>
            <w:r>
              <w:rPr>
                <w:rFonts w:ascii="Arial" w:eastAsia="Calibri" w:hAnsi="Arial"/>
                <w:color w:val="000000"/>
                <w:spacing w:val="-7"/>
                <w:szCs w:val="16"/>
                <w:lang w:val="en-GB"/>
              </w:rPr>
              <w:t>Type</w:t>
            </w:r>
            <w:r>
              <w:rPr>
                <w:rFonts w:ascii="Arial" w:eastAsia="Calibri" w:hAnsi="Arial"/>
                <w:color w:val="000000"/>
                <w:spacing w:val="-9"/>
                <w:szCs w:val="16"/>
                <w:lang w:val="en-GB"/>
              </w:rPr>
              <w:t xml:space="preserve"> </w:t>
            </w:r>
            <w:r>
              <w:rPr>
                <w:rFonts w:ascii="Arial" w:eastAsia="Calibri" w:hAnsi="Arial"/>
                <w:color w:val="000000"/>
                <w:spacing w:val="-2"/>
                <w:szCs w:val="16"/>
                <w:lang w:val="en-GB"/>
              </w:rPr>
              <w:t>and</w:t>
            </w:r>
            <w:r>
              <w:rPr>
                <w:rFonts w:ascii="Arial" w:eastAsia="Calibri" w:hAnsi="Arial"/>
                <w:color w:val="000000"/>
                <w:spacing w:val="-9"/>
                <w:szCs w:val="16"/>
                <w:lang w:val="en-GB"/>
              </w:rPr>
              <w:t xml:space="preserve"> </w:t>
            </w:r>
            <w:r>
              <w:rPr>
                <w:rFonts w:ascii="Arial" w:eastAsia="Calibri" w:hAnsi="Arial"/>
                <w:color w:val="000000"/>
                <w:spacing w:val="-2"/>
                <w:szCs w:val="16"/>
                <w:lang w:val="en-GB"/>
              </w:rPr>
              <w:t>number</w:t>
            </w:r>
            <w:r>
              <w:rPr>
                <w:rFonts w:ascii="Arial" w:eastAsia="Calibri" w:hAnsi="Arial"/>
                <w:color w:val="000000"/>
                <w:spacing w:val="-9"/>
                <w:szCs w:val="16"/>
                <w:lang w:val="en-GB"/>
              </w:rPr>
              <w:t xml:space="preserve"> </w:t>
            </w:r>
            <w:r>
              <w:rPr>
                <w:rFonts w:ascii="Arial" w:eastAsia="Calibri" w:hAnsi="Arial"/>
                <w:color w:val="000000"/>
                <w:spacing w:val="-1"/>
                <w:szCs w:val="16"/>
                <w:lang w:val="en-GB"/>
              </w:rPr>
              <w:t>of</w:t>
            </w:r>
            <w:r>
              <w:rPr>
                <w:rFonts w:ascii="Arial" w:eastAsia="Calibri" w:hAnsi="Arial"/>
                <w:color w:val="000000"/>
                <w:spacing w:val="-10"/>
                <w:szCs w:val="16"/>
                <w:lang w:val="en-GB"/>
              </w:rPr>
              <w:t xml:space="preserve"> </w:t>
            </w:r>
            <w:r>
              <w:rPr>
                <w:rFonts w:ascii="Arial" w:eastAsia="Calibri" w:hAnsi="Arial"/>
                <w:color w:val="000000"/>
                <w:spacing w:val="-2"/>
                <w:szCs w:val="16"/>
                <w:lang w:val="en-GB"/>
              </w:rPr>
              <w:t>coats</w:t>
            </w:r>
            <w:r>
              <w:rPr>
                <w:rFonts w:ascii="Arial" w:eastAsia="Calibri" w:hAnsi="Arial"/>
                <w:color w:val="000000"/>
                <w:spacing w:val="-8"/>
                <w:szCs w:val="16"/>
                <w:lang w:val="en-GB"/>
              </w:rPr>
              <w:t xml:space="preserve"> </w:t>
            </w:r>
            <w:r>
              <w:rPr>
                <w:rFonts w:ascii="Arial" w:eastAsia="Calibri" w:hAnsi="Arial"/>
                <w:color w:val="000000"/>
                <w:spacing w:val="-2"/>
                <w:szCs w:val="16"/>
                <w:lang w:val="en-GB"/>
              </w:rPr>
              <w:t>for</w:t>
            </w:r>
            <w:r>
              <w:rPr>
                <w:rFonts w:ascii="Arial" w:eastAsia="Calibri" w:hAnsi="Arial"/>
                <w:color w:val="000000"/>
                <w:spacing w:val="-9"/>
                <w:szCs w:val="16"/>
                <w:lang w:val="en-GB"/>
              </w:rPr>
              <w:t xml:space="preserve"> </w:t>
            </w:r>
            <w:r>
              <w:rPr>
                <w:rFonts w:ascii="Arial" w:eastAsia="Calibri" w:hAnsi="Arial"/>
                <w:color w:val="000000"/>
                <w:spacing w:val="-3"/>
                <w:szCs w:val="16"/>
                <w:lang w:val="en-GB"/>
              </w:rPr>
              <w:t>painting</w:t>
            </w:r>
            <w:r>
              <w:rPr>
                <w:rFonts w:ascii="Arial" w:eastAsia="Calibri" w:hAnsi="Arial"/>
                <w:color w:val="000000"/>
                <w:spacing w:val="-9"/>
                <w:szCs w:val="16"/>
                <w:lang w:val="en-GB"/>
              </w:rPr>
              <w:t xml:space="preserve"> </w:t>
            </w:r>
            <w:r>
              <w:rPr>
                <w:rFonts w:ascii="Arial" w:eastAsia="Calibri" w:hAnsi="Arial"/>
                <w:color w:val="000000"/>
                <w:spacing w:val="-3"/>
                <w:szCs w:val="16"/>
                <w:lang w:val="en-GB"/>
              </w:rPr>
              <w:t>systems</w:t>
            </w:r>
          </w:p>
        </w:tc>
      </w:tr>
    </w:tbl>
    <w:p w14:paraId="33513986" w14:textId="77777777" w:rsidR="000C7475" w:rsidRDefault="000C7475" w:rsidP="000C7475">
      <w:pPr>
        <w:rPr>
          <w:lang w:val="en-GB"/>
        </w:rPr>
      </w:pPr>
    </w:p>
    <w:tbl>
      <w:tblPr>
        <w:tblW w:w="4693" w:type="pct"/>
        <w:tblInd w:w="-133" w:type="dxa"/>
        <w:tblCellMar>
          <w:left w:w="0" w:type="dxa"/>
          <w:right w:w="0" w:type="dxa"/>
        </w:tblCellMar>
        <w:tblLook w:val="01E0" w:firstRow="1" w:lastRow="1" w:firstColumn="1" w:lastColumn="1" w:noHBand="0" w:noVBand="0"/>
      </w:tblPr>
      <w:tblGrid>
        <w:gridCol w:w="1204"/>
        <w:gridCol w:w="2058"/>
        <w:gridCol w:w="2007"/>
        <w:gridCol w:w="675"/>
        <w:gridCol w:w="794"/>
        <w:gridCol w:w="1086"/>
        <w:gridCol w:w="671"/>
      </w:tblGrid>
      <w:tr w:rsidR="000C7475" w14:paraId="3F4A8EDA" w14:textId="77777777" w:rsidTr="000C7475">
        <w:trPr>
          <w:trHeight w:val="20"/>
        </w:trPr>
        <w:tc>
          <w:tcPr>
            <w:tcW w:w="710" w:type="pct"/>
            <w:vMerge w:val="restart"/>
            <w:tcBorders>
              <w:top w:val="single" w:sz="8" w:space="0" w:color="000000"/>
              <w:left w:val="single" w:sz="8" w:space="0" w:color="000000"/>
              <w:bottom w:val="single" w:sz="8" w:space="0" w:color="000000"/>
              <w:right w:val="single" w:sz="8" w:space="0" w:color="000000"/>
            </w:tcBorders>
            <w:hideMark/>
          </w:tcPr>
          <w:p w14:paraId="4E189FB2" w14:textId="77777777" w:rsidR="000C7475" w:rsidRDefault="000C7475">
            <w:pPr>
              <w:pStyle w:val="TableParagraph"/>
              <w:spacing w:before="80" w:after="80"/>
              <w:ind w:left="274" w:right="249" w:hanging="60"/>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Painting</w:t>
            </w:r>
            <w:r>
              <w:rPr>
                <w:rFonts w:ascii="Arial" w:hAnsi="Arial" w:cs="Arial"/>
                <w:color w:val="000000"/>
                <w:spacing w:val="20"/>
                <w:w w:val="99"/>
                <w:sz w:val="16"/>
                <w:szCs w:val="16"/>
                <w:lang w:val="en-GB"/>
              </w:rPr>
              <w:t xml:space="preserve"> </w:t>
            </w:r>
            <w:r>
              <w:rPr>
                <w:rFonts w:ascii="Arial" w:hAnsi="Arial" w:cs="Arial"/>
                <w:color w:val="000000"/>
                <w:spacing w:val="-2"/>
                <w:sz w:val="16"/>
                <w:szCs w:val="16"/>
                <w:lang w:val="en-GB"/>
              </w:rPr>
              <w:t>system</w:t>
            </w:r>
          </w:p>
        </w:tc>
        <w:tc>
          <w:tcPr>
            <w:tcW w:w="1212" w:type="pct"/>
            <w:vMerge w:val="restart"/>
            <w:tcBorders>
              <w:top w:val="single" w:sz="8" w:space="0" w:color="000000"/>
              <w:left w:val="single" w:sz="8" w:space="0" w:color="000000"/>
              <w:bottom w:val="single" w:sz="8" w:space="0" w:color="000000"/>
              <w:right w:val="single" w:sz="8" w:space="0" w:color="000000"/>
            </w:tcBorders>
            <w:hideMark/>
          </w:tcPr>
          <w:p w14:paraId="21B35D96" w14:textId="77777777" w:rsidR="000C7475" w:rsidRDefault="000C7475">
            <w:pPr>
              <w:pStyle w:val="TableParagraph"/>
              <w:spacing w:before="80" w:after="80"/>
              <w:ind w:left="556"/>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Surface</w:t>
            </w:r>
            <w:r>
              <w:rPr>
                <w:rFonts w:ascii="Arial" w:hAnsi="Arial" w:cs="Arial"/>
                <w:color w:val="000000"/>
                <w:spacing w:val="-15"/>
                <w:sz w:val="16"/>
                <w:szCs w:val="16"/>
                <w:lang w:val="en-GB"/>
              </w:rPr>
              <w:t xml:space="preserve"> </w:t>
            </w:r>
            <w:r>
              <w:rPr>
                <w:rFonts w:ascii="Arial" w:hAnsi="Arial" w:cs="Arial"/>
                <w:color w:val="000000"/>
                <w:spacing w:val="-3"/>
                <w:sz w:val="16"/>
                <w:szCs w:val="16"/>
                <w:lang w:val="en-GB"/>
              </w:rPr>
              <w:t>type</w:t>
            </w:r>
          </w:p>
        </w:tc>
        <w:tc>
          <w:tcPr>
            <w:tcW w:w="1580" w:type="pct"/>
            <w:gridSpan w:val="2"/>
            <w:tcBorders>
              <w:top w:val="single" w:sz="8" w:space="0" w:color="000000"/>
              <w:left w:val="single" w:sz="8" w:space="0" w:color="000000"/>
              <w:bottom w:val="single" w:sz="8" w:space="0" w:color="000000"/>
              <w:right w:val="single" w:sz="8" w:space="0" w:color="000000"/>
            </w:tcBorders>
            <w:hideMark/>
          </w:tcPr>
          <w:p w14:paraId="791A08DF" w14:textId="77777777" w:rsidR="000C7475" w:rsidRDefault="000C7475">
            <w:pPr>
              <w:pStyle w:val="TableParagraph"/>
              <w:spacing w:before="80" w:after="80"/>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Primer</w:t>
            </w:r>
          </w:p>
        </w:tc>
        <w:tc>
          <w:tcPr>
            <w:tcW w:w="468" w:type="pct"/>
            <w:vMerge w:val="restart"/>
            <w:tcBorders>
              <w:top w:val="single" w:sz="8" w:space="0" w:color="000000"/>
              <w:left w:val="single" w:sz="8" w:space="0" w:color="000000"/>
              <w:bottom w:val="single" w:sz="8" w:space="0" w:color="000000"/>
              <w:right w:val="single" w:sz="8" w:space="0" w:color="000000"/>
            </w:tcBorders>
            <w:hideMark/>
          </w:tcPr>
          <w:p w14:paraId="76D35ADB" w14:textId="77777777" w:rsidR="000C7475" w:rsidRDefault="000C7475">
            <w:pPr>
              <w:pStyle w:val="TableParagraph"/>
              <w:spacing w:before="80" w:after="80"/>
              <w:ind w:left="165" w:right="169" w:firstLine="3"/>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No.</w:t>
            </w:r>
            <w:r>
              <w:rPr>
                <w:rFonts w:ascii="Arial" w:hAnsi="Arial" w:cs="Arial"/>
                <w:color w:val="000000"/>
                <w:spacing w:val="-10"/>
                <w:sz w:val="16"/>
                <w:szCs w:val="16"/>
                <w:lang w:val="en-GB"/>
              </w:rPr>
              <w:t xml:space="preserve"> </w:t>
            </w:r>
            <w:r>
              <w:rPr>
                <w:rFonts w:ascii="Arial" w:hAnsi="Arial" w:cs="Arial"/>
                <w:color w:val="000000"/>
                <w:spacing w:val="-3"/>
                <w:sz w:val="16"/>
                <w:szCs w:val="16"/>
                <w:lang w:val="en-GB"/>
              </w:rPr>
              <w:t>of</w:t>
            </w:r>
            <w:r>
              <w:rPr>
                <w:rFonts w:ascii="Arial" w:hAnsi="Arial" w:cs="Arial"/>
                <w:color w:val="000000"/>
                <w:spacing w:val="18"/>
                <w:w w:val="99"/>
                <w:sz w:val="16"/>
                <w:szCs w:val="16"/>
                <w:lang w:val="en-GB"/>
              </w:rPr>
              <w:t xml:space="preserve"> </w:t>
            </w:r>
            <w:r>
              <w:rPr>
                <w:rFonts w:ascii="Arial" w:hAnsi="Arial" w:cs="Arial"/>
                <w:color w:val="000000"/>
                <w:spacing w:val="-3"/>
                <w:w w:val="95"/>
                <w:sz w:val="16"/>
                <w:szCs w:val="16"/>
                <w:lang w:val="en-GB"/>
              </w:rPr>
              <w:t>under</w:t>
            </w:r>
            <w:r>
              <w:rPr>
                <w:rFonts w:ascii="Arial" w:hAnsi="Arial" w:cs="Arial"/>
                <w:color w:val="000000"/>
                <w:spacing w:val="-3"/>
                <w:w w:val="95"/>
                <w:sz w:val="16"/>
                <w:szCs w:val="16"/>
                <w:lang w:val="en-GB"/>
              </w:rPr>
              <w:softHyphen/>
            </w:r>
            <w:r>
              <w:rPr>
                <w:rFonts w:ascii="Arial" w:hAnsi="Arial" w:cs="Arial"/>
                <w:color w:val="000000"/>
                <w:spacing w:val="21"/>
                <w:w w:val="99"/>
                <w:sz w:val="16"/>
                <w:szCs w:val="16"/>
                <w:lang w:val="en-GB"/>
              </w:rPr>
              <w:t xml:space="preserve"> </w:t>
            </w:r>
            <w:r>
              <w:rPr>
                <w:rFonts w:ascii="Arial" w:hAnsi="Arial" w:cs="Arial"/>
                <w:color w:val="000000"/>
                <w:spacing w:val="-3"/>
                <w:sz w:val="16"/>
                <w:szCs w:val="16"/>
                <w:lang w:val="en-GB"/>
              </w:rPr>
              <w:t>coats</w:t>
            </w:r>
          </w:p>
        </w:tc>
        <w:tc>
          <w:tcPr>
            <w:tcW w:w="1031" w:type="pct"/>
            <w:gridSpan w:val="2"/>
            <w:tcBorders>
              <w:top w:val="single" w:sz="8" w:space="0" w:color="000000"/>
              <w:left w:val="single" w:sz="8" w:space="0" w:color="000000"/>
              <w:bottom w:val="single" w:sz="8" w:space="0" w:color="000000"/>
              <w:right w:val="single" w:sz="8" w:space="0" w:color="000000"/>
            </w:tcBorders>
            <w:hideMark/>
          </w:tcPr>
          <w:p w14:paraId="2551698A" w14:textId="77777777" w:rsidR="000C7475" w:rsidRDefault="000C7475">
            <w:pPr>
              <w:pStyle w:val="TableParagraph"/>
              <w:spacing w:before="80" w:after="80"/>
              <w:ind w:left="426"/>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Finishing</w:t>
            </w:r>
            <w:r>
              <w:rPr>
                <w:rFonts w:ascii="Arial" w:hAnsi="Arial" w:cs="Arial"/>
                <w:color w:val="000000"/>
                <w:spacing w:val="-16"/>
                <w:sz w:val="16"/>
                <w:szCs w:val="16"/>
                <w:lang w:val="en-GB"/>
              </w:rPr>
              <w:t xml:space="preserve"> </w:t>
            </w:r>
            <w:r>
              <w:rPr>
                <w:rFonts w:ascii="Arial" w:hAnsi="Arial" w:cs="Arial"/>
                <w:color w:val="000000"/>
                <w:spacing w:val="-2"/>
                <w:sz w:val="16"/>
                <w:szCs w:val="16"/>
                <w:lang w:val="en-GB"/>
              </w:rPr>
              <w:t>coat</w:t>
            </w:r>
          </w:p>
        </w:tc>
      </w:tr>
      <w:tr w:rsidR="000C7475" w14:paraId="48F01A7F" w14:textId="77777777" w:rsidTr="000C7475">
        <w:trPr>
          <w:trHeight w:val="20"/>
        </w:trPr>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2A57121F" w14:textId="77777777" w:rsidR="000C7475" w:rsidRDefault="000C7475">
            <w:pPr>
              <w:rPr>
                <w:rFonts w:ascii="Arial" w:hAnsi="Arial" w:cs="Arial"/>
                <w:color w:val="000000"/>
                <w:sz w:val="16"/>
                <w:szCs w:val="16"/>
                <w:lang w:val="en-GB"/>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695EE954" w14:textId="77777777" w:rsidR="000C7475" w:rsidRDefault="000C7475">
            <w:pPr>
              <w:rPr>
                <w:rFonts w:ascii="Arial" w:hAnsi="Arial" w:cs="Arial"/>
                <w:color w:val="000000"/>
                <w:sz w:val="16"/>
                <w:szCs w:val="16"/>
                <w:lang w:val="en-GB"/>
              </w:rPr>
            </w:pPr>
          </w:p>
        </w:tc>
        <w:tc>
          <w:tcPr>
            <w:tcW w:w="1182" w:type="pct"/>
            <w:tcBorders>
              <w:top w:val="single" w:sz="8" w:space="0" w:color="000000"/>
              <w:left w:val="single" w:sz="8" w:space="0" w:color="000000"/>
              <w:bottom w:val="single" w:sz="8" w:space="0" w:color="000000"/>
              <w:right w:val="single" w:sz="8" w:space="0" w:color="000000"/>
            </w:tcBorders>
            <w:hideMark/>
          </w:tcPr>
          <w:p w14:paraId="792A32F3" w14:textId="77777777" w:rsidR="000C7475" w:rsidRDefault="000C7475">
            <w:pPr>
              <w:pStyle w:val="TableParagraph"/>
              <w:spacing w:before="80" w:after="80"/>
              <w:jc w:val="both"/>
              <w:rPr>
                <w:rFonts w:ascii="Arial" w:eastAsia="Times New Roman" w:hAnsi="Arial" w:cs="Arial"/>
                <w:color w:val="000000"/>
                <w:sz w:val="16"/>
                <w:szCs w:val="16"/>
                <w:lang w:val="en-GB"/>
              </w:rPr>
            </w:pPr>
            <w:r>
              <w:rPr>
                <w:rFonts w:ascii="Arial" w:hAnsi="Arial" w:cs="Arial"/>
                <w:color w:val="000000"/>
                <w:spacing w:val="-7"/>
                <w:sz w:val="16"/>
                <w:szCs w:val="16"/>
                <w:lang w:val="en-GB"/>
              </w:rPr>
              <w:t>Type</w:t>
            </w:r>
          </w:p>
        </w:tc>
        <w:tc>
          <w:tcPr>
            <w:tcW w:w="398" w:type="pct"/>
            <w:tcBorders>
              <w:top w:val="single" w:sz="8" w:space="0" w:color="000000"/>
              <w:left w:val="single" w:sz="8" w:space="0" w:color="000000"/>
              <w:bottom w:val="single" w:sz="8" w:space="0" w:color="000000"/>
              <w:right w:val="single" w:sz="8" w:space="0" w:color="000000"/>
            </w:tcBorders>
            <w:hideMark/>
          </w:tcPr>
          <w:p w14:paraId="62F182A5" w14:textId="77777777" w:rsidR="000C7475" w:rsidRDefault="000C7475">
            <w:pPr>
              <w:pStyle w:val="TableParagraph"/>
              <w:spacing w:before="80" w:after="80"/>
              <w:ind w:left="162" w:right="105" w:hanging="55"/>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No.</w:t>
            </w:r>
            <w:r>
              <w:rPr>
                <w:rFonts w:ascii="Arial" w:hAnsi="Arial" w:cs="Arial"/>
                <w:color w:val="000000"/>
                <w:spacing w:val="-11"/>
                <w:sz w:val="16"/>
                <w:szCs w:val="16"/>
                <w:lang w:val="en-GB"/>
              </w:rPr>
              <w:t xml:space="preserve"> </w:t>
            </w:r>
            <w:r>
              <w:rPr>
                <w:rFonts w:ascii="Arial" w:hAnsi="Arial" w:cs="Arial"/>
                <w:color w:val="000000"/>
                <w:spacing w:val="-3"/>
                <w:sz w:val="16"/>
                <w:szCs w:val="16"/>
                <w:lang w:val="en-GB"/>
              </w:rPr>
              <w:t>of</w:t>
            </w:r>
            <w:r>
              <w:rPr>
                <w:rFonts w:ascii="Arial" w:hAnsi="Arial" w:cs="Arial"/>
                <w:color w:val="000000"/>
                <w:spacing w:val="18"/>
                <w:w w:val="99"/>
                <w:sz w:val="16"/>
                <w:szCs w:val="16"/>
                <w:lang w:val="en-GB"/>
              </w:rPr>
              <w:t xml:space="preserve"> </w:t>
            </w:r>
            <w:r>
              <w:rPr>
                <w:rFonts w:ascii="Arial" w:hAnsi="Arial" w:cs="Arial"/>
                <w:color w:val="000000"/>
                <w:spacing w:val="-3"/>
                <w:sz w:val="16"/>
                <w:szCs w:val="16"/>
                <w:lang w:val="en-GB"/>
              </w:rPr>
              <w:t>coats</w:t>
            </w: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662DE335" w14:textId="77777777" w:rsidR="000C7475" w:rsidRDefault="000C7475">
            <w:pPr>
              <w:rPr>
                <w:rFonts w:ascii="Arial" w:hAnsi="Arial" w:cs="Arial"/>
                <w:color w:val="000000"/>
                <w:sz w:val="16"/>
                <w:szCs w:val="16"/>
                <w:lang w:val="en-GB"/>
              </w:rPr>
            </w:pPr>
          </w:p>
        </w:tc>
        <w:tc>
          <w:tcPr>
            <w:tcW w:w="640" w:type="pct"/>
            <w:tcBorders>
              <w:top w:val="single" w:sz="8" w:space="0" w:color="000000"/>
              <w:left w:val="single" w:sz="8" w:space="0" w:color="000000"/>
              <w:bottom w:val="single" w:sz="8" w:space="0" w:color="000000"/>
              <w:right w:val="single" w:sz="8" w:space="0" w:color="000000"/>
            </w:tcBorders>
            <w:hideMark/>
          </w:tcPr>
          <w:p w14:paraId="09725E58" w14:textId="77777777" w:rsidR="000C7475" w:rsidRDefault="000C7475">
            <w:pPr>
              <w:pStyle w:val="TableParagraph"/>
              <w:spacing w:before="80" w:after="80"/>
              <w:ind w:left="426"/>
              <w:jc w:val="both"/>
              <w:rPr>
                <w:rFonts w:ascii="Arial" w:eastAsia="Times New Roman" w:hAnsi="Arial" w:cs="Arial"/>
                <w:color w:val="000000"/>
                <w:sz w:val="16"/>
                <w:szCs w:val="16"/>
                <w:lang w:val="en-GB"/>
              </w:rPr>
            </w:pPr>
            <w:r>
              <w:rPr>
                <w:rFonts w:ascii="Arial" w:hAnsi="Arial" w:cs="Arial"/>
                <w:color w:val="000000"/>
                <w:spacing w:val="-7"/>
                <w:sz w:val="16"/>
                <w:szCs w:val="16"/>
                <w:lang w:val="en-GB"/>
              </w:rPr>
              <w:t>Type</w:t>
            </w:r>
          </w:p>
        </w:tc>
        <w:tc>
          <w:tcPr>
            <w:tcW w:w="391" w:type="pct"/>
            <w:tcBorders>
              <w:top w:val="single" w:sz="8" w:space="0" w:color="000000"/>
              <w:left w:val="single" w:sz="8" w:space="0" w:color="000000"/>
              <w:bottom w:val="single" w:sz="8" w:space="0" w:color="000000"/>
              <w:right w:val="single" w:sz="8" w:space="0" w:color="000000"/>
            </w:tcBorders>
            <w:hideMark/>
          </w:tcPr>
          <w:p w14:paraId="039A13A4" w14:textId="77777777" w:rsidR="000C7475" w:rsidRDefault="000C7475">
            <w:pPr>
              <w:pStyle w:val="TableParagraph"/>
              <w:spacing w:before="80" w:after="80"/>
              <w:ind w:left="169" w:right="114" w:hanging="56"/>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No.</w:t>
            </w:r>
            <w:r>
              <w:rPr>
                <w:rFonts w:ascii="Arial" w:hAnsi="Arial" w:cs="Arial"/>
                <w:color w:val="000000"/>
                <w:spacing w:val="-11"/>
                <w:sz w:val="16"/>
                <w:szCs w:val="16"/>
                <w:lang w:val="en-GB"/>
              </w:rPr>
              <w:t xml:space="preserve"> </w:t>
            </w:r>
            <w:r>
              <w:rPr>
                <w:rFonts w:ascii="Arial" w:hAnsi="Arial" w:cs="Arial"/>
                <w:color w:val="000000"/>
                <w:spacing w:val="-3"/>
                <w:sz w:val="16"/>
                <w:szCs w:val="16"/>
                <w:lang w:val="en-GB"/>
              </w:rPr>
              <w:t>of</w:t>
            </w:r>
            <w:r>
              <w:rPr>
                <w:rFonts w:ascii="Arial" w:hAnsi="Arial" w:cs="Arial"/>
                <w:color w:val="000000"/>
                <w:spacing w:val="18"/>
                <w:w w:val="99"/>
                <w:sz w:val="16"/>
                <w:szCs w:val="16"/>
                <w:lang w:val="en-GB"/>
              </w:rPr>
              <w:t xml:space="preserve"> </w:t>
            </w:r>
            <w:r>
              <w:rPr>
                <w:rFonts w:ascii="Arial" w:hAnsi="Arial" w:cs="Arial"/>
                <w:color w:val="000000"/>
                <w:spacing w:val="-3"/>
                <w:sz w:val="16"/>
                <w:szCs w:val="16"/>
                <w:lang w:val="en-GB"/>
              </w:rPr>
              <w:t>coats</w:t>
            </w:r>
          </w:p>
        </w:tc>
      </w:tr>
      <w:tr w:rsidR="000C7475" w14:paraId="521B41FF" w14:textId="77777777" w:rsidTr="000C7475">
        <w:trPr>
          <w:trHeight w:val="20"/>
        </w:trPr>
        <w:tc>
          <w:tcPr>
            <w:tcW w:w="710" w:type="pct"/>
            <w:tcBorders>
              <w:top w:val="single" w:sz="8" w:space="0" w:color="000000"/>
              <w:left w:val="single" w:sz="8" w:space="0" w:color="000000"/>
              <w:bottom w:val="single" w:sz="8" w:space="0" w:color="000000"/>
              <w:right w:val="single" w:sz="8" w:space="0" w:color="000000"/>
            </w:tcBorders>
            <w:hideMark/>
          </w:tcPr>
          <w:p w14:paraId="3E356283" w14:textId="77777777" w:rsidR="000C7475" w:rsidRDefault="000C7475">
            <w:pPr>
              <w:pStyle w:val="TableParagraph"/>
              <w:spacing w:before="80" w:after="80"/>
              <w:ind w:left="2"/>
              <w:jc w:val="center"/>
              <w:rPr>
                <w:rFonts w:ascii="Arial" w:eastAsia="Times New Roman" w:hAnsi="Arial" w:cs="Arial"/>
                <w:color w:val="000000"/>
                <w:sz w:val="16"/>
                <w:szCs w:val="16"/>
                <w:lang w:val="en-GB"/>
              </w:rPr>
            </w:pPr>
            <w:r>
              <w:rPr>
                <w:rFonts w:ascii="Arial" w:hAnsi="Arial" w:cs="Arial"/>
                <w:color w:val="000000"/>
                <w:sz w:val="16"/>
                <w:szCs w:val="16"/>
                <w:lang w:val="en-GB"/>
              </w:rPr>
              <w:t>A</w:t>
            </w:r>
          </w:p>
        </w:tc>
        <w:tc>
          <w:tcPr>
            <w:tcW w:w="1212" w:type="pct"/>
            <w:tcBorders>
              <w:top w:val="single" w:sz="8" w:space="0" w:color="000000"/>
              <w:left w:val="single" w:sz="8" w:space="0" w:color="000000"/>
              <w:bottom w:val="single" w:sz="8" w:space="0" w:color="000000"/>
              <w:right w:val="single" w:sz="8" w:space="0" w:color="000000"/>
            </w:tcBorders>
            <w:hideMark/>
          </w:tcPr>
          <w:p w14:paraId="21111668" w14:textId="77777777" w:rsidR="000C7475" w:rsidRDefault="000C7475">
            <w:pPr>
              <w:pStyle w:val="TableParagraph"/>
              <w:spacing w:before="80" w:after="80"/>
              <w:ind w:left="112"/>
              <w:jc w:val="center"/>
              <w:rPr>
                <w:rFonts w:ascii="Arial" w:eastAsia="Times New Roman" w:hAnsi="Arial" w:cs="Arial"/>
                <w:color w:val="000000"/>
                <w:sz w:val="16"/>
                <w:szCs w:val="16"/>
                <w:lang w:val="en-GB"/>
              </w:rPr>
            </w:pPr>
            <w:r>
              <w:rPr>
                <w:rFonts w:ascii="Arial" w:hAnsi="Arial" w:cs="Arial"/>
                <w:color w:val="000000"/>
                <w:spacing w:val="-3"/>
                <w:sz w:val="16"/>
                <w:szCs w:val="16"/>
                <w:lang w:val="en-GB"/>
              </w:rPr>
              <w:t>Internal</w:t>
            </w:r>
            <w:r>
              <w:rPr>
                <w:rFonts w:ascii="Arial" w:hAnsi="Arial" w:cs="Arial"/>
                <w:color w:val="000000"/>
                <w:spacing w:val="-20"/>
                <w:sz w:val="16"/>
                <w:szCs w:val="16"/>
                <w:lang w:val="en-GB"/>
              </w:rPr>
              <w:t xml:space="preserve"> </w:t>
            </w:r>
            <w:r>
              <w:rPr>
                <w:rFonts w:ascii="Arial" w:hAnsi="Arial" w:cs="Arial"/>
                <w:color w:val="000000"/>
                <w:spacing w:val="-3"/>
                <w:sz w:val="16"/>
                <w:szCs w:val="16"/>
                <w:lang w:val="en-GB"/>
              </w:rPr>
              <w:t>woodwork</w:t>
            </w:r>
          </w:p>
        </w:tc>
        <w:tc>
          <w:tcPr>
            <w:tcW w:w="1182" w:type="pct"/>
            <w:tcBorders>
              <w:top w:val="single" w:sz="8" w:space="0" w:color="000000"/>
              <w:left w:val="single" w:sz="8" w:space="0" w:color="000000"/>
              <w:bottom w:val="single" w:sz="8" w:space="0" w:color="000000"/>
              <w:right w:val="single" w:sz="8" w:space="0" w:color="000000"/>
            </w:tcBorders>
            <w:hideMark/>
          </w:tcPr>
          <w:p w14:paraId="27954CF4" w14:textId="77777777" w:rsidR="000C7475" w:rsidRDefault="000C7475">
            <w:pPr>
              <w:pStyle w:val="TableParagraph"/>
              <w:spacing w:before="80" w:after="80"/>
              <w:ind w:left="56"/>
              <w:jc w:val="center"/>
              <w:rPr>
                <w:rFonts w:ascii="Arial" w:eastAsia="Times New Roman" w:hAnsi="Arial" w:cs="Arial"/>
                <w:color w:val="000000"/>
                <w:sz w:val="16"/>
                <w:szCs w:val="16"/>
                <w:lang w:val="en-GB"/>
              </w:rPr>
            </w:pPr>
            <w:r>
              <w:rPr>
                <w:rFonts w:ascii="Arial" w:hAnsi="Arial" w:cs="Arial"/>
                <w:color w:val="000000"/>
                <w:spacing w:val="-3"/>
                <w:sz w:val="16"/>
                <w:szCs w:val="16"/>
                <w:lang w:val="en-GB"/>
              </w:rPr>
              <w:t>Aluminium</w:t>
            </w:r>
            <w:r>
              <w:rPr>
                <w:rFonts w:ascii="Arial" w:hAnsi="Arial" w:cs="Arial"/>
                <w:color w:val="000000"/>
                <w:spacing w:val="-20"/>
                <w:sz w:val="16"/>
                <w:szCs w:val="16"/>
                <w:lang w:val="en-GB"/>
              </w:rPr>
              <w:t xml:space="preserve"> </w:t>
            </w:r>
            <w:r>
              <w:rPr>
                <w:rFonts w:ascii="Arial" w:hAnsi="Arial" w:cs="Arial"/>
                <w:color w:val="000000"/>
                <w:spacing w:val="-2"/>
                <w:sz w:val="16"/>
                <w:szCs w:val="16"/>
                <w:lang w:val="en-GB"/>
              </w:rPr>
              <w:t>primer</w:t>
            </w:r>
          </w:p>
        </w:tc>
        <w:tc>
          <w:tcPr>
            <w:tcW w:w="398" w:type="pct"/>
            <w:tcBorders>
              <w:top w:val="single" w:sz="8" w:space="0" w:color="000000"/>
              <w:left w:val="single" w:sz="8" w:space="0" w:color="000000"/>
              <w:bottom w:val="single" w:sz="8" w:space="0" w:color="000000"/>
              <w:right w:val="single" w:sz="8" w:space="0" w:color="000000"/>
            </w:tcBorders>
            <w:hideMark/>
          </w:tcPr>
          <w:p w14:paraId="25B5F6D2" w14:textId="77777777" w:rsidR="000C7475" w:rsidRDefault="000C7475">
            <w:pPr>
              <w:pStyle w:val="TableParagraph"/>
              <w:spacing w:before="80" w:after="80"/>
              <w:ind w:left="6"/>
              <w:jc w:val="center"/>
              <w:rPr>
                <w:rFonts w:ascii="Arial" w:eastAsia="Times New Roman" w:hAnsi="Arial" w:cs="Arial"/>
                <w:color w:val="000000"/>
                <w:sz w:val="16"/>
                <w:szCs w:val="16"/>
                <w:lang w:val="en-GB"/>
              </w:rPr>
            </w:pPr>
            <w:r>
              <w:rPr>
                <w:rFonts w:ascii="Arial" w:hAnsi="Arial" w:cs="Arial"/>
                <w:color w:val="000000"/>
                <w:sz w:val="16"/>
                <w:szCs w:val="16"/>
                <w:lang w:val="en-GB"/>
              </w:rPr>
              <w:t>1</w:t>
            </w:r>
          </w:p>
        </w:tc>
        <w:tc>
          <w:tcPr>
            <w:tcW w:w="468" w:type="pct"/>
            <w:tcBorders>
              <w:top w:val="single" w:sz="8" w:space="0" w:color="000000"/>
              <w:left w:val="single" w:sz="8" w:space="0" w:color="000000"/>
              <w:bottom w:val="single" w:sz="8" w:space="0" w:color="000000"/>
              <w:right w:val="single" w:sz="8" w:space="0" w:color="000000"/>
            </w:tcBorders>
            <w:hideMark/>
          </w:tcPr>
          <w:p w14:paraId="50CAA962" w14:textId="77777777" w:rsidR="000C7475" w:rsidRDefault="000C7475">
            <w:pPr>
              <w:pStyle w:val="TableParagraph"/>
              <w:spacing w:before="80" w:after="80"/>
              <w:ind w:left="2"/>
              <w:jc w:val="center"/>
              <w:rPr>
                <w:rFonts w:ascii="Arial" w:eastAsia="Times New Roman" w:hAnsi="Arial" w:cs="Arial"/>
                <w:color w:val="000000"/>
                <w:sz w:val="16"/>
                <w:szCs w:val="16"/>
                <w:lang w:val="en-GB"/>
              </w:rPr>
            </w:pPr>
            <w:r>
              <w:rPr>
                <w:rFonts w:ascii="Arial" w:hAnsi="Arial" w:cs="Arial"/>
                <w:color w:val="000000"/>
                <w:sz w:val="16"/>
                <w:szCs w:val="16"/>
                <w:lang w:val="en-GB"/>
              </w:rPr>
              <w:t>1</w:t>
            </w:r>
          </w:p>
        </w:tc>
        <w:tc>
          <w:tcPr>
            <w:tcW w:w="640" w:type="pct"/>
            <w:tcBorders>
              <w:top w:val="single" w:sz="8" w:space="0" w:color="000000"/>
              <w:left w:val="single" w:sz="8" w:space="0" w:color="000000"/>
              <w:bottom w:val="single" w:sz="8" w:space="0" w:color="000000"/>
              <w:right w:val="single" w:sz="8" w:space="0" w:color="000000"/>
            </w:tcBorders>
            <w:hideMark/>
          </w:tcPr>
          <w:p w14:paraId="09D0FF4E" w14:textId="77777777" w:rsidR="000C7475" w:rsidRDefault="000C7475">
            <w:pPr>
              <w:pStyle w:val="TableParagraph"/>
              <w:spacing w:before="80" w:after="80"/>
              <w:ind w:left="28"/>
              <w:jc w:val="center"/>
              <w:rPr>
                <w:rFonts w:ascii="Arial" w:eastAsia="Times New Roman" w:hAnsi="Arial" w:cs="Arial"/>
                <w:color w:val="000000"/>
                <w:sz w:val="16"/>
                <w:szCs w:val="16"/>
                <w:lang w:val="en-GB"/>
              </w:rPr>
            </w:pPr>
            <w:r>
              <w:rPr>
                <w:rFonts w:ascii="Arial" w:hAnsi="Arial" w:cs="Arial"/>
                <w:color w:val="000000"/>
                <w:spacing w:val="-3"/>
                <w:sz w:val="16"/>
                <w:szCs w:val="16"/>
                <w:lang w:val="en-GB"/>
              </w:rPr>
              <w:t>Hard</w:t>
            </w:r>
            <w:r>
              <w:rPr>
                <w:rFonts w:ascii="Arial" w:hAnsi="Arial" w:cs="Arial"/>
                <w:color w:val="000000"/>
                <w:spacing w:val="-14"/>
                <w:sz w:val="16"/>
                <w:szCs w:val="16"/>
                <w:lang w:val="en-GB"/>
              </w:rPr>
              <w:t xml:space="preserve"> </w:t>
            </w:r>
            <w:r>
              <w:rPr>
                <w:rFonts w:ascii="Arial" w:hAnsi="Arial" w:cs="Arial"/>
                <w:color w:val="000000"/>
                <w:spacing w:val="-2"/>
                <w:sz w:val="16"/>
                <w:szCs w:val="16"/>
                <w:lang w:val="en-GB"/>
              </w:rPr>
              <w:t>gloss</w:t>
            </w:r>
          </w:p>
        </w:tc>
        <w:tc>
          <w:tcPr>
            <w:tcW w:w="391" w:type="pct"/>
            <w:tcBorders>
              <w:top w:val="single" w:sz="8" w:space="0" w:color="000000"/>
              <w:left w:val="single" w:sz="8" w:space="0" w:color="000000"/>
              <w:bottom w:val="single" w:sz="8" w:space="0" w:color="000000"/>
              <w:right w:val="single" w:sz="8" w:space="0" w:color="000000"/>
            </w:tcBorders>
            <w:hideMark/>
          </w:tcPr>
          <w:p w14:paraId="31DEF9A0" w14:textId="77777777" w:rsidR="000C7475" w:rsidRDefault="000C7475">
            <w:pPr>
              <w:pStyle w:val="TableParagraph"/>
              <w:spacing w:before="80" w:after="80"/>
              <w:ind w:left="3"/>
              <w:jc w:val="center"/>
              <w:rPr>
                <w:rFonts w:ascii="Arial" w:eastAsia="Times New Roman" w:hAnsi="Arial" w:cs="Arial"/>
                <w:color w:val="000000"/>
                <w:sz w:val="16"/>
                <w:szCs w:val="16"/>
                <w:lang w:val="en-GB"/>
              </w:rPr>
            </w:pPr>
            <w:r>
              <w:rPr>
                <w:rFonts w:ascii="Arial" w:hAnsi="Arial" w:cs="Arial"/>
                <w:color w:val="000000"/>
                <w:sz w:val="16"/>
                <w:szCs w:val="16"/>
                <w:lang w:val="en-GB"/>
              </w:rPr>
              <w:t>1</w:t>
            </w:r>
          </w:p>
        </w:tc>
      </w:tr>
      <w:tr w:rsidR="000C7475" w14:paraId="722CDE53" w14:textId="77777777" w:rsidTr="000C7475">
        <w:trPr>
          <w:trHeight w:val="20"/>
        </w:trPr>
        <w:tc>
          <w:tcPr>
            <w:tcW w:w="710" w:type="pct"/>
            <w:tcBorders>
              <w:top w:val="single" w:sz="8" w:space="0" w:color="000000"/>
              <w:left w:val="single" w:sz="8" w:space="0" w:color="000000"/>
              <w:bottom w:val="single" w:sz="8" w:space="0" w:color="000000"/>
              <w:right w:val="single" w:sz="8" w:space="0" w:color="000000"/>
            </w:tcBorders>
            <w:hideMark/>
          </w:tcPr>
          <w:p w14:paraId="7ABFA96D" w14:textId="77777777" w:rsidR="000C7475" w:rsidRDefault="000C7475">
            <w:pPr>
              <w:pStyle w:val="TableParagraph"/>
              <w:spacing w:before="80" w:after="80"/>
              <w:ind w:left="2"/>
              <w:jc w:val="center"/>
              <w:rPr>
                <w:rFonts w:ascii="Arial" w:eastAsia="Times New Roman" w:hAnsi="Arial" w:cs="Arial"/>
                <w:color w:val="000000"/>
                <w:sz w:val="16"/>
                <w:szCs w:val="16"/>
                <w:lang w:val="en-GB"/>
              </w:rPr>
            </w:pPr>
            <w:r>
              <w:rPr>
                <w:rFonts w:ascii="Arial" w:hAnsi="Arial" w:cs="Arial"/>
                <w:color w:val="000000"/>
                <w:sz w:val="16"/>
                <w:szCs w:val="16"/>
                <w:lang w:val="en-GB"/>
              </w:rPr>
              <w:t>B</w:t>
            </w:r>
          </w:p>
        </w:tc>
        <w:tc>
          <w:tcPr>
            <w:tcW w:w="1212" w:type="pct"/>
            <w:tcBorders>
              <w:top w:val="single" w:sz="8" w:space="0" w:color="000000"/>
              <w:left w:val="single" w:sz="8" w:space="0" w:color="000000"/>
              <w:bottom w:val="single" w:sz="8" w:space="0" w:color="000000"/>
              <w:right w:val="single" w:sz="8" w:space="0" w:color="000000"/>
            </w:tcBorders>
            <w:hideMark/>
          </w:tcPr>
          <w:p w14:paraId="25D3B9FA" w14:textId="77777777" w:rsidR="000C7475" w:rsidRDefault="000C7475">
            <w:pPr>
              <w:pStyle w:val="TableParagraph"/>
              <w:spacing w:before="80" w:after="80"/>
              <w:ind w:left="111" w:right="437"/>
              <w:jc w:val="center"/>
              <w:rPr>
                <w:rFonts w:ascii="Arial" w:eastAsia="Times New Roman" w:hAnsi="Arial" w:cs="Arial"/>
                <w:color w:val="000000"/>
                <w:sz w:val="16"/>
                <w:szCs w:val="16"/>
                <w:lang w:val="en-GB"/>
              </w:rPr>
            </w:pPr>
            <w:r>
              <w:rPr>
                <w:rFonts w:ascii="Arial" w:hAnsi="Arial" w:cs="Arial"/>
                <w:color w:val="000000"/>
                <w:spacing w:val="-3"/>
                <w:sz w:val="16"/>
                <w:szCs w:val="16"/>
                <w:lang w:val="en-GB"/>
              </w:rPr>
              <w:t>Internal</w:t>
            </w:r>
            <w:r>
              <w:rPr>
                <w:rFonts w:ascii="Arial" w:hAnsi="Arial" w:cs="Arial"/>
                <w:color w:val="000000"/>
                <w:spacing w:val="-20"/>
                <w:sz w:val="16"/>
                <w:szCs w:val="16"/>
                <w:lang w:val="en-GB"/>
              </w:rPr>
              <w:t xml:space="preserve"> </w:t>
            </w:r>
            <w:r>
              <w:rPr>
                <w:rFonts w:ascii="Arial" w:hAnsi="Arial" w:cs="Arial"/>
                <w:color w:val="000000"/>
                <w:spacing w:val="-3"/>
                <w:sz w:val="16"/>
                <w:szCs w:val="16"/>
                <w:lang w:val="en-GB"/>
              </w:rPr>
              <w:t>woodwork</w:t>
            </w:r>
            <w:r>
              <w:rPr>
                <w:rFonts w:ascii="Arial" w:hAnsi="Arial" w:cs="Arial"/>
                <w:color w:val="000000"/>
                <w:spacing w:val="23"/>
                <w:w w:val="99"/>
                <w:sz w:val="16"/>
                <w:szCs w:val="16"/>
                <w:lang w:val="en-GB"/>
              </w:rPr>
              <w:t xml:space="preserve"> </w:t>
            </w:r>
            <w:r>
              <w:rPr>
                <w:rFonts w:ascii="Arial" w:hAnsi="Arial" w:cs="Arial"/>
                <w:color w:val="000000"/>
                <w:spacing w:val="-3"/>
                <w:sz w:val="16"/>
                <w:szCs w:val="16"/>
                <w:lang w:val="en-GB"/>
              </w:rPr>
              <w:t>natural</w:t>
            </w:r>
            <w:r>
              <w:rPr>
                <w:rFonts w:ascii="Arial" w:hAnsi="Arial" w:cs="Arial"/>
                <w:color w:val="000000"/>
                <w:spacing w:val="-15"/>
                <w:sz w:val="16"/>
                <w:szCs w:val="16"/>
                <w:lang w:val="en-GB"/>
              </w:rPr>
              <w:t xml:space="preserve"> </w:t>
            </w:r>
            <w:r>
              <w:rPr>
                <w:rFonts w:ascii="Arial" w:hAnsi="Arial" w:cs="Arial"/>
                <w:color w:val="000000"/>
                <w:spacing w:val="-3"/>
                <w:sz w:val="16"/>
                <w:szCs w:val="16"/>
                <w:lang w:val="en-GB"/>
              </w:rPr>
              <w:t>finish</w:t>
            </w:r>
          </w:p>
        </w:tc>
        <w:tc>
          <w:tcPr>
            <w:tcW w:w="1182" w:type="pct"/>
            <w:tcBorders>
              <w:top w:val="single" w:sz="8" w:space="0" w:color="000000"/>
              <w:left w:val="single" w:sz="8" w:space="0" w:color="000000"/>
              <w:bottom w:val="single" w:sz="8" w:space="0" w:color="000000"/>
              <w:right w:val="single" w:sz="8" w:space="0" w:color="000000"/>
            </w:tcBorders>
            <w:hideMark/>
          </w:tcPr>
          <w:p w14:paraId="46927D91" w14:textId="77777777" w:rsidR="000C7475" w:rsidRDefault="000C7475">
            <w:pPr>
              <w:pStyle w:val="TableParagraph"/>
              <w:spacing w:before="80" w:after="80"/>
              <w:ind w:left="56"/>
              <w:jc w:val="center"/>
              <w:rPr>
                <w:rFonts w:ascii="Arial" w:eastAsia="Times New Roman" w:hAnsi="Arial" w:cs="Arial"/>
                <w:color w:val="000000"/>
                <w:sz w:val="16"/>
                <w:szCs w:val="16"/>
                <w:lang w:val="en-GB"/>
              </w:rPr>
            </w:pPr>
            <w:r>
              <w:rPr>
                <w:rFonts w:ascii="Arial" w:hAnsi="Arial" w:cs="Arial"/>
                <w:color w:val="000000"/>
                <w:spacing w:val="-2"/>
                <w:sz w:val="16"/>
                <w:szCs w:val="16"/>
                <w:lang w:val="en-GB"/>
              </w:rPr>
              <w:t>Polyurethane</w:t>
            </w:r>
            <w:r>
              <w:rPr>
                <w:rFonts w:ascii="Arial" w:hAnsi="Arial" w:cs="Arial"/>
                <w:color w:val="000000"/>
                <w:spacing w:val="-21"/>
                <w:sz w:val="16"/>
                <w:szCs w:val="16"/>
                <w:lang w:val="en-GB"/>
              </w:rPr>
              <w:t xml:space="preserve"> </w:t>
            </w:r>
            <w:r>
              <w:rPr>
                <w:rFonts w:ascii="Arial" w:hAnsi="Arial" w:cs="Arial"/>
                <w:color w:val="000000"/>
                <w:spacing w:val="-2"/>
                <w:sz w:val="16"/>
                <w:szCs w:val="16"/>
                <w:lang w:val="en-GB"/>
              </w:rPr>
              <w:t>primer</w:t>
            </w:r>
          </w:p>
        </w:tc>
        <w:tc>
          <w:tcPr>
            <w:tcW w:w="398" w:type="pct"/>
            <w:tcBorders>
              <w:top w:val="single" w:sz="8" w:space="0" w:color="000000"/>
              <w:left w:val="single" w:sz="8" w:space="0" w:color="000000"/>
              <w:bottom w:val="single" w:sz="8" w:space="0" w:color="000000"/>
              <w:right w:val="single" w:sz="8" w:space="0" w:color="000000"/>
            </w:tcBorders>
            <w:hideMark/>
          </w:tcPr>
          <w:p w14:paraId="7CE80408" w14:textId="77777777" w:rsidR="000C7475" w:rsidRDefault="000C7475">
            <w:pPr>
              <w:pStyle w:val="TableParagraph"/>
              <w:spacing w:before="80" w:after="80"/>
              <w:ind w:left="6"/>
              <w:jc w:val="center"/>
              <w:rPr>
                <w:rFonts w:ascii="Arial" w:eastAsia="Times New Roman" w:hAnsi="Arial" w:cs="Arial"/>
                <w:color w:val="000000"/>
                <w:sz w:val="16"/>
                <w:szCs w:val="16"/>
                <w:lang w:val="en-GB"/>
              </w:rPr>
            </w:pPr>
            <w:r>
              <w:rPr>
                <w:rFonts w:ascii="Arial" w:hAnsi="Arial" w:cs="Arial"/>
                <w:color w:val="000000"/>
                <w:sz w:val="16"/>
                <w:szCs w:val="16"/>
                <w:lang w:val="en-GB"/>
              </w:rPr>
              <w:t>1</w:t>
            </w:r>
          </w:p>
        </w:tc>
        <w:tc>
          <w:tcPr>
            <w:tcW w:w="468" w:type="pct"/>
            <w:tcBorders>
              <w:top w:val="single" w:sz="8" w:space="0" w:color="000000"/>
              <w:left w:val="single" w:sz="8" w:space="0" w:color="000000"/>
              <w:bottom w:val="single" w:sz="8" w:space="0" w:color="000000"/>
              <w:right w:val="single" w:sz="8" w:space="0" w:color="000000"/>
            </w:tcBorders>
            <w:hideMark/>
          </w:tcPr>
          <w:p w14:paraId="6BEF975F" w14:textId="77777777" w:rsidR="000C7475" w:rsidRDefault="000C7475">
            <w:pPr>
              <w:pStyle w:val="TableParagraph"/>
              <w:spacing w:before="80" w:after="80"/>
              <w:ind w:left="4"/>
              <w:jc w:val="center"/>
              <w:rPr>
                <w:rFonts w:ascii="Arial" w:eastAsia="Times New Roman" w:hAnsi="Arial" w:cs="Arial"/>
                <w:color w:val="000000"/>
                <w:sz w:val="16"/>
                <w:szCs w:val="16"/>
                <w:lang w:val="en-GB"/>
              </w:rPr>
            </w:pPr>
            <w:r>
              <w:rPr>
                <w:rFonts w:ascii="Arial" w:hAnsi="Arial" w:cs="Arial"/>
                <w:color w:val="000000"/>
                <w:sz w:val="16"/>
                <w:szCs w:val="16"/>
                <w:lang w:val="en-GB"/>
              </w:rPr>
              <w:t>1</w:t>
            </w:r>
          </w:p>
        </w:tc>
        <w:tc>
          <w:tcPr>
            <w:tcW w:w="640" w:type="pct"/>
            <w:tcBorders>
              <w:top w:val="single" w:sz="8" w:space="0" w:color="000000"/>
              <w:left w:val="single" w:sz="8" w:space="0" w:color="000000"/>
              <w:bottom w:val="single" w:sz="8" w:space="0" w:color="000000"/>
              <w:right w:val="single" w:sz="8" w:space="0" w:color="000000"/>
            </w:tcBorders>
            <w:hideMark/>
          </w:tcPr>
          <w:p w14:paraId="618F0A13" w14:textId="77777777" w:rsidR="000C7475" w:rsidRDefault="000C7475">
            <w:pPr>
              <w:pStyle w:val="TableParagraph"/>
              <w:spacing w:before="80" w:after="80" w:line="295" w:lineRule="auto"/>
              <w:ind w:left="27" w:right="115"/>
              <w:jc w:val="center"/>
              <w:rPr>
                <w:rFonts w:ascii="Arial" w:eastAsia="Times New Roman" w:hAnsi="Arial" w:cs="Arial"/>
                <w:color w:val="000000"/>
                <w:sz w:val="16"/>
                <w:szCs w:val="16"/>
                <w:lang w:val="en-GB"/>
              </w:rPr>
            </w:pPr>
            <w:r>
              <w:rPr>
                <w:rFonts w:ascii="Arial" w:hAnsi="Arial" w:cs="Arial"/>
                <w:color w:val="000000"/>
                <w:spacing w:val="-3"/>
                <w:sz w:val="16"/>
                <w:szCs w:val="16"/>
                <w:lang w:val="en-GB"/>
              </w:rPr>
              <w:t>Polyurethane</w:t>
            </w:r>
            <w:r>
              <w:rPr>
                <w:rFonts w:ascii="Arial" w:hAnsi="Arial" w:cs="Arial"/>
                <w:color w:val="000000"/>
                <w:spacing w:val="22"/>
                <w:w w:val="99"/>
                <w:sz w:val="16"/>
                <w:szCs w:val="16"/>
                <w:lang w:val="en-GB"/>
              </w:rPr>
              <w:t xml:space="preserve"> </w:t>
            </w:r>
            <w:r>
              <w:rPr>
                <w:rFonts w:ascii="Arial" w:hAnsi="Arial" w:cs="Arial"/>
                <w:color w:val="000000"/>
                <w:spacing w:val="-3"/>
                <w:sz w:val="16"/>
                <w:szCs w:val="16"/>
                <w:lang w:val="en-GB"/>
              </w:rPr>
              <w:t>paint</w:t>
            </w:r>
          </w:p>
        </w:tc>
        <w:tc>
          <w:tcPr>
            <w:tcW w:w="391" w:type="pct"/>
            <w:tcBorders>
              <w:top w:val="single" w:sz="8" w:space="0" w:color="000000"/>
              <w:left w:val="single" w:sz="8" w:space="0" w:color="000000"/>
              <w:bottom w:val="single" w:sz="8" w:space="0" w:color="000000"/>
              <w:right w:val="single" w:sz="8" w:space="0" w:color="000000"/>
            </w:tcBorders>
            <w:hideMark/>
          </w:tcPr>
          <w:p w14:paraId="478270C4"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1</w:t>
            </w:r>
          </w:p>
        </w:tc>
      </w:tr>
      <w:tr w:rsidR="000C7475" w14:paraId="59EDFF8E" w14:textId="77777777" w:rsidTr="000C7475">
        <w:trPr>
          <w:trHeight w:val="20"/>
        </w:trPr>
        <w:tc>
          <w:tcPr>
            <w:tcW w:w="710" w:type="pct"/>
            <w:tcBorders>
              <w:top w:val="single" w:sz="8" w:space="0" w:color="000000"/>
              <w:left w:val="single" w:sz="8" w:space="0" w:color="000000"/>
              <w:bottom w:val="single" w:sz="8" w:space="0" w:color="000000"/>
              <w:right w:val="single" w:sz="8" w:space="0" w:color="000000"/>
            </w:tcBorders>
            <w:hideMark/>
          </w:tcPr>
          <w:p w14:paraId="3E5A0F29" w14:textId="77777777" w:rsidR="000C7475" w:rsidRDefault="000C7475">
            <w:pPr>
              <w:pStyle w:val="TableParagraph"/>
              <w:spacing w:before="80" w:after="80"/>
              <w:ind w:left="2"/>
              <w:jc w:val="center"/>
              <w:rPr>
                <w:rFonts w:ascii="Arial" w:eastAsia="Times New Roman" w:hAnsi="Arial" w:cs="Arial"/>
                <w:color w:val="000000"/>
                <w:sz w:val="16"/>
                <w:szCs w:val="16"/>
                <w:lang w:val="en-GB"/>
              </w:rPr>
            </w:pPr>
            <w:r>
              <w:rPr>
                <w:rFonts w:ascii="Arial" w:hAnsi="Arial" w:cs="Arial"/>
                <w:color w:val="000000"/>
                <w:sz w:val="16"/>
                <w:szCs w:val="16"/>
                <w:lang w:val="en-GB"/>
              </w:rPr>
              <w:t>C</w:t>
            </w:r>
          </w:p>
        </w:tc>
        <w:tc>
          <w:tcPr>
            <w:tcW w:w="1212" w:type="pct"/>
            <w:tcBorders>
              <w:top w:val="single" w:sz="8" w:space="0" w:color="000000"/>
              <w:left w:val="single" w:sz="8" w:space="0" w:color="000000"/>
              <w:bottom w:val="single" w:sz="8" w:space="0" w:color="000000"/>
              <w:right w:val="single" w:sz="8" w:space="0" w:color="000000"/>
            </w:tcBorders>
            <w:hideMark/>
          </w:tcPr>
          <w:p w14:paraId="20047F39" w14:textId="77777777" w:rsidR="000C7475" w:rsidRDefault="000C7475">
            <w:pPr>
              <w:pStyle w:val="TableParagraph"/>
              <w:spacing w:before="80" w:after="80"/>
              <w:ind w:left="112"/>
              <w:jc w:val="center"/>
              <w:rPr>
                <w:rFonts w:ascii="Arial" w:eastAsia="Times New Roman" w:hAnsi="Arial" w:cs="Arial"/>
                <w:color w:val="000000"/>
                <w:sz w:val="16"/>
                <w:szCs w:val="16"/>
                <w:lang w:val="en-GB"/>
              </w:rPr>
            </w:pPr>
            <w:r>
              <w:rPr>
                <w:rFonts w:ascii="Arial" w:hAnsi="Arial" w:cs="Arial"/>
                <w:color w:val="000000"/>
                <w:spacing w:val="-2"/>
                <w:sz w:val="16"/>
                <w:szCs w:val="16"/>
                <w:lang w:val="en-GB"/>
              </w:rPr>
              <w:t>External</w:t>
            </w:r>
            <w:r>
              <w:rPr>
                <w:rFonts w:ascii="Arial" w:hAnsi="Arial" w:cs="Arial"/>
                <w:color w:val="000000"/>
                <w:spacing w:val="-21"/>
                <w:sz w:val="16"/>
                <w:szCs w:val="16"/>
                <w:lang w:val="en-GB"/>
              </w:rPr>
              <w:t xml:space="preserve"> </w:t>
            </w:r>
            <w:r>
              <w:rPr>
                <w:rFonts w:ascii="Arial" w:hAnsi="Arial" w:cs="Arial"/>
                <w:color w:val="000000"/>
                <w:spacing w:val="-3"/>
                <w:sz w:val="16"/>
                <w:szCs w:val="16"/>
                <w:lang w:val="en-GB"/>
              </w:rPr>
              <w:t>woodwork</w:t>
            </w:r>
          </w:p>
        </w:tc>
        <w:tc>
          <w:tcPr>
            <w:tcW w:w="1182" w:type="pct"/>
            <w:tcBorders>
              <w:top w:val="single" w:sz="8" w:space="0" w:color="000000"/>
              <w:left w:val="single" w:sz="8" w:space="0" w:color="000000"/>
              <w:bottom w:val="single" w:sz="8" w:space="0" w:color="000000"/>
              <w:right w:val="single" w:sz="8" w:space="0" w:color="000000"/>
            </w:tcBorders>
            <w:hideMark/>
          </w:tcPr>
          <w:p w14:paraId="679173B0" w14:textId="77777777" w:rsidR="000C7475" w:rsidRDefault="000C7475">
            <w:pPr>
              <w:pStyle w:val="TableParagraph"/>
              <w:spacing w:before="80" w:after="80"/>
              <w:ind w:left="55"/>
              <w:jc w:val="center"/>
              <w:rPr>
                <w:rFonts w:ascii="Arial" w:eastAsia="Times New Roman" w:hAnsi="Arial" w:cs="Arial"/>
                <w:color w:val="000000"/>
                <w:sz w:val="16"/>
                <w:szCs w:val="16"/>
                <w:lang w:val="en-GB"/>
              </w:rPr>
            </w:pPr>
            <w:r>
              <w:rPr>
                <w:rFonts w:ascii="Arial" w:hAnsi="Arial" w:cs="Arial"/>
                <w:color w:val="000000"/>
                <w:spacing w:val="-3"/>
                <w:sz w:val="16"/>
                <w:szCs w:val="16"/>
                <w:lang w:val="en-GB"/>
              </w:rPr>
              <w:t>Aluminium</w:t>
            </w:r>
            <w:r>
              <w:rPr>
                <w:rFonts w:ascii="Arial" w:hAnsi="Arial" w:cs="Arial"/>
                <w:color w:val="000000"/>
                <w:spacing w:val="-20"/>
                <w:sz w:val="16"/>
                <w:szCs w:val="16"/>
                <w:lang w:val="en-GB"/>
              </w:rPr>
              <w:t xml:space="preserve"> </w:t>
            </w:r>
            <w:r>
              <w:rPr>
                <w:rFonts w:ascii="Arial" w:hAnsi="Arial" w:cs="Arial"/>
                <w:color w:val="000000"/>
                <w:spacing w:val="-2"/>
                <w:sz w:val="16"/>
                <w:szCs w:val="16"/>
                <w:lang w:val="en-GB"/>
              </w:rPr>
              <w:t>primer</w:t>
            </w:r>
          </w:p>
        </w:tc>
        <w:tc>
          <w:tcPr>
            <w:tcW w:w="398" w:type="pct"/>
            <w:tcBorders>
              <w:top w:val="single" w:sz="8" w:space="0" w:color="000000"/>
              <w:left w:val="single" w:sz="8" w:space="0" w:color="000000"/>
              <w:bottom w:val="single" w:sz="8" w:space="0" w:color="000000"/>
              <w:right w:val="single" w:sz="8" w:space="0" w:color="000000"/>
            </w:tcBorders>
            <w:hideMark/>
          </w:tcPr>
          <w:p w14:paraId="521019CD" w14:textId="77777777" w:rsidR="000C7475" w:rsidRDefault="000C7475">
            <w:pPr>
              <w:pStyle w:val="TableParagraph"/>
              <w:spacing w:before="80" w:after="80"/>
              <w:ind w:left="4"/>
              <w:jc w:val="center"/>
              <w:rPr>
                <w:rFonts w:ascii="Arial" w:eastAsia="Times New Roman" w:hAnsi="Arial" w:cs="Arial"/>
                <w:color w:val="000000"/>
                <w:sz w:val="16"/>
                <w:szCs w:val="16"/>
                <w:lang w:val="en-GB"/>
              </w:rPr>
            </w:pPr>
            <w:r>
              <w:rPr>
                <w:rFonts w:ascii="Arial" w:hAnsi="Arial" w:cs="Arial"/>
                <w:color w:val="000000"/>
                <w:sz w:val="16"/>
                <w:szCs w:val="16"/>
                <w:lang w:val="en-GB"/>
              </w:rPr>
              <w:t>1</w:t>
            </w:r>
          </w:p>
        </w:tc>
        <w:tc>
          <w:tcPr>
            <w:tcW w:w="468" w:type="pct"/>
            <w:tcBorders>
              <w:top w:val="single" w:sz="8" w:space="0" w:color="000000"/>
              <w:left w:val="single" w:sz="8" w:space="0" w:color="000000"/>
              <w:bottom w:val="single" w:sz="8" w:space="0" w:color="000000"/>
              <w:right w:val="single" w:sz="8" w:space="0" w:color="000000"/>
            </w:tcBorders>
            <w:hideMark/>
          </w:tcPr>
          <w:p w14:paraId="4EBAB8C5"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2</w:t>
            </w:r>
          </w:p>
        </w:tc>
        <w:tc>
          <w:tcPr>
            <w:tcW w:w="640" w:type="pct"/>
            <w:tcBorders>
              <w:top w:val="single" w:sz="8" w:space="0" w:color="000000"/>
              <w:left w:val="single" w:sz="8" w:space="0" w:color="000000"/>
              <w:bottom w:val="single" w:sz="8" w:space="0" w:color="000000"/>
              <w:right w:val="single" w:sz="8" w:space="0" w:color="000000"/>
            </w:tcBorders>
            <w:hideMark/>
          </w:tcPr>
          <w:p w14:paraId="6C4F3B99" w14:textId="77777777" w:rsidR="000C7475" w:rsidRDefault="000C7475">
            <w:pPr>
              <w:pStyle w:val="TableParagraph"/>
              <w:spacing w:before="80" w:after="80"/>
              <w:ind w:left="27"/>
              <w:jc w:val="center"/>
              <w:rPr>
                <w:rFonts w:ascii="Arial" w:eastAsia="Times New Roman" w:hAnsi="Arial" w:cs="Arial"/>
                <w:color w:val="000000"/>
                <w:sz w:val="16"/>
                <w:szCs w:val="16"/>
                <w:lang w:val="en-GB"/>
              </w:rPr>
            </w:pPr>
            <w:r>
              <w:rPr>
                <w:rFonts w:ascii="Arial" w:hAnsi="Arial" w:cs="Arial"/>
                <w:color w:val="000000"/>
                <w:spacing w:val="-3"/>
                <w:sz w:val="16"/>
                <w:szCs w:val="16"/>
                <w:lang w:val="en-GB"/>
              </w:rPr>
              <w:t>Hard</w:t>
            </w:r>
            <w:r>
              <w:rPr>
                <w:rFonts w:ascii="Arial" w:hAnsi="Arial" w:cs="Arial"/>
                <w:color w:val="000000"/>
                <w:spacing w:val="-14"/>
                <w:sz w:val="16"/>
                <w:szCs w:val="16"/>
                <w:lang w:val="en-GB"/>
              </w:rPr>
              <w:t xml:space="preserve"> </w:t>
            </w:r>
            <w:r>
              <w:rPr>
                <w:rFonts w:ascii="Arial" w:hAnsi="Arial" w:cs="Arial"/>
                <w:color w:val="000000"/>
                <w:spacing w:val="-2"/>
                <w:sz w:val="16"/>
                <w:szCs w:val="16"/>
                <w:lang w:val="en-GB"/>
              </w:rPr>
              <w:t>gloss</w:t>
            </w:r>
          </w:p>
        </w:tc>
        <w:tc>
          <w:tcPr>
            <w:tcW w:w="391" w:type="pct"/>
            <w:tcBorders>
              <w:top w:val="single" w:sz="8" w:space="0" w:color="000000"/>
              <w:left w:val="single" w:sz="8" w:space="0" w:color="000000"/>
              <w:bottom w:val="single" w:sz="8" w:space="0" w:color="000000"/>
              <w:right w:val="single" w:sz="8" w:space="0" w:color="000000"/>
            </w:tcBorders>
            <w:hideMark/>
          </w:tcPr>
          <w:p w14:paraId="36AE5B36" w14:textId="77777777" w:rsidR="000C7475" w:rsidRDefault="000C7475">
            <w:pPr>
              <w:pStyle w:val="TableParagraph"/>
              <w:spacing w:before="80" w:after="80"/>
              <w:ind w:left="1"/>
              <w:jc w:val="center"/>
              <w:rPr>
                <w:rFonts w:ascii="Arial" w:eastAsia="Times New Roman" w:hAnsi="Arial" w:cs="Arial"/>
                <w:color w:val="000000"/>
                <w:sz w:val="16"/>
                <w:szCs w:val="16"/>
                <w:lang w:val="en-GB"/>
              </w:rPr>
            </w:pPr>
            <w:r>
              <w:rPr>
                <w:rFonts w:ascii="Arial" w:hAnsi="Arial" w:cs="Arial"/>
                <w:color w:val="000000"/>
                <w:sz w:val="16"/>
                <w:szCs w:val="16"/>
                <w:lang w:val="en-GB"/>
              </w:rPr>
              <w:t>1</w:t>
            </w:r>
          </w:p>
        </w:tc>
      </w:tr>
      <w:tr w:rsidR="000C7475" w14:paraId="7C6E006E" w14:textId="77777777" w:rsidTr="000C7475">
        <w:trPr>
          <w:trHeight w:val="20"/>
        </w:trPr>
        <w:tc>
          <w:tcPr>
            <w:tcW w:w="710" w:type="pct"/>
            <w:tcBorders>
              <w:top w:val="single" w:sz="8" w:space="0" w:color="000000"/>
              <w:left w:val="single" w:sz="8" w:space="0" w:color="000000"/>
              <w:bottom w:val="single" w:sz="8" w:space="0" w:color="000000"/>
              <w:right w:val="single" w:sz="8" w:space="0" w:color="000000"/>
            </w:tcBorders>
            <w:hideMark/>
          </w:tcPr>
          <w:p w14:paraId="1A71DBBB" w14:textId="77777777" w:rsidR="000C7475" w:rsidRDefault="000C7475">
            <w:pPr>
              <w:pStyle w:val="TableParagraph"/>
              <w:spacing w:before="80" w:after="80"/>
              <w:ind w:left="1"/>
              <w:jc w:val="center"/>
              <w:rPr>
                <w:rFonts w:ascii="Arial" w:eastAsia="Times New Roman" w:hAnsi="Arial" w:cs="Arial"/>
                <w:color w:val="000000"/>
                <w:sz w:val="16"/>
                <w:szCs w:val="16"/>
                <w:lang w:val="en-GB"/>
              </w:rPr>
            </w:pPr>
            <w:r>
              <w:rPr>
                <w:rFonts w:ascii="Arial" w:hAnsi="Arial" w:cs="Arial"/>
                <w:color w:val="000000"/>
                <w:sz w:val="16"/>
                <w:szCs w:val="16"/>
                <w:lang w:val="en-GB"/>
              </w:rPr>
              <w:t>D</w:t>
            </w:r>
          </w:p>
        </w:tc>
        <w:tc>
          <w:tcPr>
            <w:tcW w:w="1212" w:type="pct"/>
            <w:tcBorders>
              <w:top w:val="single" w:sz="8" w:space="0" w:color="000000"/>
              <w:left w:val="single" w:sz="8" w:space="0" w:color="000000"/>
              <w:bottom w:val="single" w:sz="8" w:space="0" w:color="000000"/>
              <w:right w:val="single" w:sz="8" w:space="0" w:color="000000"/>
            </w:tcBorders>
            <w:hideMark/>
          </w:tcPr>
          <w:p w14:paraId="1D07530D" w14:textId="77777777" w:rsidR="000C7475" w:rsidRDefault="000C7475">
            <w:pPr>
              <w:pStyle w:val="TableParagraph"/>
              <w:spacing w:before="80" w:after="80"/>
              <w:ind w:left="111" w:right="237"/>
              <w:jc w:val="center"/>
              <w:rPr>
                <w:rFonts w:ascii="Arial" w:eastAsia="Times New Roman" w:hAnsi="Arial" w:cs="Arial"/>
                <w:color w:val="000000"/>
                <w:sz w:val="16"/>
                <w:szCs w:val="16"/>
                <w:lang w:val="en-GB"/>
              </w:rPr>
            </w:pPr>
            <w:r>
              <w:rPr>
                <w:rFonts w:ascii="Arial" w:hAnsi="Arial" w:cs="Arial"/>
                <w:color w:val="000000"/>
                <w:spacing w:val="-2"/>
                <w:sz w:val="16"/>
                <w:szCs w:val="16"/>
                <w:lang w:val="en-GB"/>
              </w:rPr>
              <w:t>Hidden</w:t>
            </w:r>
            <w:r>
              <w:rPr>
                <w:rFonts w:ascii="Arial" w:hAnsi="Arial" w:cs="Arial"/>
                <w:color w:val="000000"/>
                <w:spacing w:val="-11"/>
                <w:sz w:val="16"/>
                <w:szCs w:val="16"/>
                <w:lang w:val="en-GB"/>
              </w:rPr>
              <w:t xml:space="preserve"> </w:t>
            </w:r>
            <w:r>
              <w:rPr>
                <w:rFonts w:ascii="Arial" w:hAnsi="Arial" w:cs="Arial"/>
                <w:color w:val="000000"/>
                <w:spacing w:val="-2"/>
                <w:sz w:val="16"/>
                <w:szCs w:val="16"/>
                <w:lang w:val="en-GB"/>
              </w:rPr>
              <w:t>surfaces</w:t>
            </w:r>
            <w:r>
              <w:rPr>
                <w:rFonts w:ascii="Arial" w:hAnsi="Arial" w:cs="Arial"/>
                <w:color w:val="000000"/>
                <w:spacing w:val="-12"/>
                <w:sz w:val="16"/>
                <w:szCs w:val="16"/>
                <w:lang w:val="en-GB"/>
              </w:rPr>
              <w:t xml:space="preserve"> </w:t>
            </w:r>
            <w:r>
              <w:rPr>
                <w:rFonts w:ascii="Arial" w:hAnsi="Arial" w:cs="Arial"/>
                <w:color w:val="000000"/>
                <w:spacing w:val="-2"/>
                <w:sz w:val="16"/>
                <w:szCs w:val="16"/>
                <w:lang w:val="en-GB"/>
              </w:rPr>
              <w:t>of</w:t>
            </w:r>
            <w:r>
              <w:rPr>
                <w:rFonts w:ascii="Arial" w:hAnsi="Arial" w:cs="Arial"/>
                <w:color w:val="000000"/>
                <w:spacing w:val="24"/>
                <w:w w:val="99"/>
                <w:sz w:val="16"/>
                <w:szCs w:val="16"/>
                <w:lang w:val="en-GB"/>
              </w:rPr>
              <w:t xml:space="preserve"> </w:t>
            </w:r>
            <w:r>
              <w:rPr>
                <w:rFonts w:ascii="Arial" w:hAnsi="Arial" w:cs="Arial"/>
                <w:color w:val="000000"/>
                <w:spacing w:val="-3"/>
                <w:sz w:val="16"/>
                <w:szCs w:val="16"/>
                <w:lang w:val="en-GB"/>
              </w:rPr>
              <w:t>woodwork</w:t>
            </w:r>
            <w:r>
              <w:rPr>
                <w:rFonts w:ascii="Arial" w:hAnsi="Arial" w:cs="Arial"/>
                <w:color w:val="000000"/>
                <w:spacing w:val="-13"/>
                <w:sz w:val="16"/>
                <w:szCs w:val="16"/>
                <w:lang w:val="en-GB"/>
              </w:rPr>
              <w:t xml:space="preserve"> </w:t>
            </w:r>
            <w:r>
              <w:rPr>
                <w:rFonts w:ascii="Arial" w:hAnsi="Arial" w:cs="Arial"/>
                <w:color w:val="000000"/>
                <w:spacing w:val="-1"/>
                <w:sz w:val="16"/>
                <w:szCs w:val="16"/>
                <w:lang w:val="en-GB"/>
              </w:rPr>
              <w:t>and</w:t>
            </w:r>
            <w:r>
              <w:rPr>
                <w:rFonts w:ascii="Arial" w:hAnsi="Arial" w:cs="Arial"/>
                <w:color w:val="000000"/>
                <w:spacing w:val="-14"/>
                <w:sz w:val="16"/>
                <w:szCs w:val="16"/>
                <w:lang w:val="en-GB"/>
              </w:rPr>
              <w:t xml:space="preserve"> </w:t>
            </w:r>
            <w:r>
              <w:rPr>
                <w:rFonts w:ascii="Arial" w:hAnsi="Arial" w:cs="Arial"/>
                <w:color w:val="000000"/>
                <w:spacing w:val="-3"/>
                <w:sz w:val="16"/>
                <w:szCs w:val="16"/>
                <w:lang w:val="en-GB"/>
              </w:rPr>
              <w:t>rough</w:t>
            </w:r>
            <w:r>
              <w:rPr>
                <w:rFonts w:ascii="Arial" w:hAnsi="Arial" w:cs="Arial"/>
                <w:color w:val="000000"/>
                <w:spacing w:val="23"/>
                <w:w w:val="99"/>
                <w:sz w:val="16"/>
                <w:szCs w:val="16"/>
                <w:lang w:val="en-GB"/>
              </w:rPr>
              <w:t xml:space="preserve"> </w:t>
            </w:r>
            <w:r>
              <w:rPr>
                <w:rFonts w:ascii="Arial" w:hAnsi="Arial" w:cs="Arial"/>
                <w:color w:val="000000"/>
                <w:spacing w:val="-3"/>
                <w:sz w:val="16"/>
                <w:szCs w:val="16"/>
                <w:lang w:val="en-GB"/>
              </w:rPr>
              <w:t>sawn</w:t>
            </w:r>
            <w:r>
              <w:rPr>
                <w:rFonts w:ascii="Arial" w:hAnsi="Arial" w:cs="Arial"/>
                <w:color w:val="000000"/>
                <w:spacing w:val="-17"/>
                <w:sz w:val="16"/>
                <w:szCs w:val="16"/>
                <w:lang w:val="en-GB"/>
              </w:rPr>
              <w:t xml:space="preserve"> </w:t>
            </w:r>
            <w:r>
              <w:rPr>
                <w:rFonts w:ascii="Arial" w:hAnsi="Arial" w:cs="Arial"/>
                <w:color w:val="000000"/>
                <w:spacing w:val="-3"/>
                <w:sz w:val="16"/>
                <w:szCs w:val="16"/>
                <w:lang w:val="en-GB"/>
              </w:rPr>
              <w:t>timbering</w:t>
            </w:r>
          </w:p>
        </w:tc>
        <w:tc>
          <w:tcPr>
            <w:tcW w:w="1182" w:type="pct"/>
            <w:tcBorders>
              <w:top w:val="single" w:sz="8" w:space="0" w:color="000000"/>
              <w:left w:val="single" w:sz="8" w:space="0" w:color="000000"/>
              <w:bottom w:val="single" w:sz="8" w:space="0" w:color="000000"/>
              <w:right w:val="single" w:sz="8" w:space="0" w:color="000000"/>
            </w:tcBorders>
            <w:hideMark/>
          </w:tcPr>
          <w:p w14:paraId="3D09E374"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w:t>
            </w:r>
          </w:p>
        </w:tc>
        <w:tc>
          <w:tcPr>
            <w:tcW w:w="398" w:type="pct"/>
            <w:tcBorders>
              <w:top w:val="single" w:sz="8" w:space="0" w:color="000000"/>
              <w:left w:val="single" w:sz="8" w:space="0" w:color="000000"/>
              <w:bottom w:val="single" w:sz="8" w:space="0" w:color="000000"/>
              <w:right w:val="single" w:sz="8" w:space="0" w:color="000000"/>
            </w:tcBorders>
            <w:hideMark/>
          </w:tcPr>
          <w:p w14:paraId="3F67A8CA" w14:textId="77777777" w:rsidR="000C7475" w:rsidRDefault="000C7475">
            <w:pPr>
              <w:pStyle w:val="TableParagraph"/>
              <w:spacing w:before="80" w:after="80"/>
              <w:ind w:left="1"/>
              <w:jc w:val="center"/>
              <w:rPr>
                <w:rFonts w:ascii="Arial" w:eastAsia="Times New Roman" w:hAnsi="Arial" w:cs="Arial"/>
                <w:color w:val="000000"/>
                <w:sz w:val="16"/>
                <w:szCs w:val="16"/>
                <w:lang w:val="en-GB"/>
              </w:rPr>
            </w:pPr>
            <w:r>
              <w:rPr>
                <w:rFonts w:ascii="Arial" w:hAnsi="Arial" w:cs="Arial"/>
                <w:color w:val="000000"/>
                <w:sz w:val="16"/>
                <w:szCs w:val="16"/>
                <w:lang w:val="en-GB"/>
              </w:rPr>
              <w:t>-</w:t>
            </w:r>
          </w:p>
        </w:tc>
        <w:tc>
          <w:tcPr>
            <w:tcW w:w="468" w:type="pct"/>
            <w:tcBorders>
              <w:top w:val="single" w:sz="8" w:space="0" w:color="000000"/>
              <w:left w:val="single" w:sz="8" w:space="0" w:color="000000"/>
              <w:bottom w:val="single" w:sz="8" w:space="0" w:color="000000"/>
              <w:right w:val="single" w:sz="8" w:space="0" w:color="000000"/>
            </w:tcBorders>
            <w:hideMark/>
          </w:tcPr>
          <w:p w14:paraId="06C32A73" w14:textId="77777777" w:rsidR="000C7475" w:rsidRDefault="000C7475">
            <w:pPr>
              <w:pStyle w:val="TableParagraph"/>
              <w:spacing w:before="80" w:after="80"/>
              <w:ind w:left="2"/>
              <w:jc w:val="center"/>
              <w:rPr>
                <w:rFonts w:ascii="Arial" w:eastAsia="Times New Roman" w:hAnsi="Arial" w:cs="Arial"/>
                <w:color w:val="000000"/>
                <w:sz w:val="16"/>
                <w:szCs w:val="16"/>
                <w:lang w:val="en-GB"/>
              </w:rPr>
            </w:pPr>
            <w:r>
              <w:rPr>
                <w:rFonts w:ascii="Arial" w:hAnsi="Arial" w:cs="Arial"/>
                <w:color w:val="000000"/>
                <w:sz w:val="16"/>
                <w:szCs w:val="16"/>
                <w:lang w:val="en-GB"/>
              </w:rPr>
              <w:t>-</w:t>
            </w:r>
          </w:p>
        </w:tc>
        <w:tc>
          <w:tcPr>
            <w:tcW w:w="640" w:type="pct"/>
            <w:tcBorders>
              <w:top w:val="single" w:sz="8" w:space="0" w:color="000000"/>
              <w:left w:val="single" w:sz="8" w:space="0" w:color="000000"/>
              <w:bottom w:val="single" w:sz="8" w:space="0" w:color="000000"/>
              <w:right w:val="single" w:sz="8" w:space="0" w:color="000000"/>
            </w:tcBorders>
            <w:hideMark/>
          </w:tcPr>
          <w:p w14:paraId="084021D2" w14:textId="77777777" w:rsidR="000C7475" w:rsidRDefault="000C7475">
            <w:pPr>
              <w:pStyle w:val="TableParagraph"/>
              <w:spacing w:before="80" w:after="80" w:line="295" w:lineRule="auto"/>
              <w:ind w:left="27" w:right="199"/>
              <w:jc w:val="center"/>
              <w:rPr>
                <w:rFonts w:ascii="Arial" w:eastAsia="Times New Roman" w:hAnsi="Arial" w:cs="Arial"/>
                <w:color w:val="000000"/>
                <w:sz w:val="16"/>
                <w:szCs w:val="16"/>
                <w:lang w:val="en-GB"/>
              </w:rPr>
            </w:pPr>
            <w:r>
              <w:rPr>
                <w:rFonts w:ascii="Arial" w:hAnsi="Arial" w:cs="Arial"/>
                <w:color w:val="000000"/>
                <w:spacing w:val="-8"/>
                <w:sz w:val="16"/>
                <w:szCs w:val="16"/>
                <w:lang w:val="en-GB"/>
              </w:rPr>
              <w:t>Wood</w:t>
            </w:r>
            <w:r>
              <w:rPr>
                <w:rFonts w:ascii="Arial" w:hAnsi="Arial" w:cs="Arial"/>
                <w:color w:val="000000"/>
                <w:spacing w:val="21"/>
                <w:w w:val="99"/>
                <w:sz w:val="16"/>
                <w:szCs w:val="16"/>
                <w:lang w:val="en-GB"/>
              </w:rPr>
              <w:t xml:space="preserve"> </w:t>
            </w:r>
            <w:r>
              <w:rPr>
                <w:rFonts w:ascii="Arial" w:hAnsi="Arial" w:cs="Arial"/>
                <w:color w:val="000000"/>
                <w:spacing w:val="-3"/>
                <w:sz w:val="16"/>
                <w:szCs w:val="16"/>
                <w:lang w:val="en-GB"/>
              </w:rPr>
              <w:t>preservative</w:t>
            </w:r>
          </w:p>
        </w:tc>
        <w:tc>
          <w:tcPr>
            <w:tcW w:w="391" w:type="pct"/>
            <w:tcBorders>
              <w:top w:val="single" w:sz="8" w:space="0" w:color="000000"/>
              <w:left w:val="single" w:sz="8" w:space="0" w:color="000000"/>
              <w:bottom w:val="single" w:sz="8" w:space="0" w:color="000000"/>
              <w:right w:val="single" w:sz="8" w:space="0" w:color="000000"/>
            </w:tcBorders>
            <w:hideMark/>
          </w:tcPr>
          <w:p w14:paraId="1F5E36EE"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2</w:t>
            </w:r>
          </w:p>
        </w:tc>
      </w:tr>
      <w:tr w:rsidR="000C7475" w14:paraId="60A28920" w14:textId="77777777" w:rsidTr="000C7475">
        <w:trPr>
          <w:trHeight w:val="20"/>
        </w:trPr>
        <w:tc>
          <w:tcPr>
            <w:tcW w:w="710" w:type="pct"/>
            <w:tcBorders>
              <w:top w:val="single" w:sz="8" w:space="0" w:color="000000"/>
              <w:left w:val="single" w:sz="8" w:space="0" w:color="000000"/>
              <w:bottom w:val="single" w:sz="8" w:space="0" w:color="000000"/>
              <w:right w:val="single" w:sz="8" w:space="0" w:color="000000"/>
            </w:tcBorders>
            <w:hideMark/>
          </w:tcPr>
          <w:p w14:paraId="2313701A" w14:textId="77777777" w:rsidR="000C7475" w:rsidRDefault="000C7475">
            <w:pPr>
              <w:pStyle w:val="TableParagraph"/>
              <w:spacing w:before="80" w:after="80"/>
              <w:ind w:left="1"/>
              <w:jc w:val="center"/>
              <w:rPr>
                <w:rFonts w:ascii="Arial" w:eastAsia="Times New Roman" w:hAnsi="Arial" w:cs="Arial"/>
                <w:color w:val="000000"/>
                <w:sz w:val="16"/>
                <w:szCs w:val="16"/>
                <w:lang w:val="en-GB"/>
              </w:rPr>
            </w:pPr>
            <w:r>
              <w:rPr>
                <w:rFonts w:ascii="Arial" w:hAnsi="Arial" w:cs="Arial"/>
                <w:color w:val="000000"/>
                <w:sz w:val="16"/>
                <w:szCs w:val="16"/>
                <w:lang w:val="en-GB"/>
              </w:rPr>
              <w:t>E</w:t>
            </w:r>
          </w:p>
        </w:tc>
        <w:tc>
          <w:tcPr>
            <w:tcW w:w="1212" w:type="pct"/>
            <w:tcBorders>
              <w:top w:val="single" w:sz="8" w:space="0" w:color="000000"/>
              <w:left w:val="single" w:sz="8" w:space="0" w:color="000000"/>
              <w:bottom w:val="single" w:sz="8" w:space="0" w:color="000000"/>
              <w:right w:val="single" w:sz="8" w:space="0" w:color="000000"/>
            </w:tcBorders>
            <w:hideMark/>
          </w:tcPr>
          <w:p w14:paraId="3BC05DE7" w14:textId="77777777" w:rsidR="000C7475" w:rsidRDefault="000C7475">
            <w:pPr>
              <w:pStyle w:val="TableParagraph"/>
              <w:spacing w:before="80" w:after="80"/>
              <w:ind w:left="111" w:right="120"/>
              <w:jc w:val="center"/>
              <w:rPr>
                <w:rFonts w:ascii="Arial" w:eastAsia="Times New Roman" w:hAnsi="Arial" w:cs="Arial"/>
                <w:color w:val="000000"/>
                <w:sz w:val="16"/>
                <w:szCs w:val="16"/>
                <w:lang w:val="en-GB"/>
              </w:rPr>
            </w:pPr>
            <w:r>
              <w:rPr>
                <w:rFonts w:ascii="Arial" w:hAnsi="Arial" w:cs="Arial"/>
                <w:color w:val="000000"/>
                <w:spacing w:val="-3"/>
                <w:sz w:val="16"/>
                <w:szCs w:val="16"/>
                <w:lang w:val="en-GB"/>
              </w:rPr>
              <w:t>Non-structural</w:t>
            </w:r>
            <w:r>
              <w:rPr>
                <w:rFonts w:ascii="Arial" w:hAnsi="Arial" w:cs="Arial"/>
                <w:color w:val="000000"/>
                <w:spacing w:val="-25"/>
                <w:sz w:val="16"/>
                <w:szCs w:val="16"/>
                <w:lang w:val="en-GB"/>
              </w:rPr>
              <w:t xml:space="preserve"> </w:t>
            </w:r>
            <w:r>
              <w:rPr>
                <w:rFonts w:ascii="Arial" w:hAnsi="Arial" w:cs="Arial"/>
                <w:color w:val="000000"/>
                <w:spacing w:val="-3"/>
                <w:sz w:val="16"/>
                <w:szCs w:val="16"/>
                <w:lang w:val="en-GB"/>
              </w:rPr>
              <w:t>internal</w:t>
            </w:r>
            <w:r>
              <w:rPr>
                <w:rFonts w:ascii="Arial" w:hAnsi="Arial" w:cs="Arial"/>
                <w:color w:val="000000"/>
                <w:spacing w:val="20"/>
                <w:w w:val="99"/>
                <w:sz w:val="16"/>
                <w:szCs w:val="16"/>
                <w:lang w:val="en-GB"/>
              </w:rPr>
              <w:t xml:space="preserve"> </w:t>
            </w:r>
            <w:r>
              <w:rPr>
                <w:rFonts w:ascii="Arial" w:hAnsi="Arial" w:cs="Arial"/>
                <w:color w:val="000000"/>
                <w:spacing w:val="-2"/>
                <w:sz w:val="16"/>
                <w:szCs w:val="16"/>
                <w:lang w:val="en-GB"/>
              </w:rPr>
              <w:t>bright</w:t>
            </w:r>
            <w:r>
              <w:rPr>
                <w:rFonts w:ascii="Arial" w:hAnsi="Arial" w:cs="Arial"/>
                <w:color w:val="000000"/>
                <w:spacing w:val="-13"/>
                <w:sz w:val="16"/>
                <w:szCs w:val="16"/>
                <w:lang w:val="en-GB"/>
              </w:rPr>
              <w:t xml:space="preserve"> </w:t>
            </w:r>
            <w:r>
              <w:rPr>
                <w:rFonts w:ascii="Arial" w:hAnsi="Arial" w:cs="Arial"/>
                <w:color w:val="000000"/>
                <w:spacing w:val="-3"/>
                <w:sz w:val="16"/>
                <w:szCs w:val="16"/>
                <w:lang w:val="en-GB"/>
              </w:rPr>
              <w:t>steel</w:t>
            </w:r>
          </w:p>
        </w:tc>
        <w:tc>
          <w:tcPr>
            <w:tcW w:w="1182" w:type="pct"/>
            <w:tcBorders>
              <w:top w:val="single" w:sz="8" w:space="0" w:color="000000"/>
              <w:left w:val="single" w:sz="8" w:space="0" w:color="000000"/>
              <w:bottom w:val="single" w:sz="8" w:space="0" w:color="000000"/>
              <w:right w:val="single" w:sz="8" w:space="0" w:color="000000"/>
            </w:tcBorders>
            <w:hideMark/>
          </w:tcPr>
          <w:p w14:paraId="5DDF3332" w14:textId="77777777" w:rsidR="000C7475" w:rsidRDefault="000C7475">
            <w:pPr>
              <w:pStyle w:val="TableParagraph"/>
              <w:spacing w:before="80" w:after="80"/>
              <w:ind w:left="27" w:right="116"/>
              <w:jc w:val="center"/>
              <w:rPr>
                <w:rFonts w:ascii="Arial" w:eastAsia="Times New Roman" w:hAnsi="Arial" w:cs="Arial"/>
                <w:color w:val="000000"/>
                <w:sz w:val="16"/>
                <w:szCs w:val="16"/>
                <w:lang w:val="en-GB"/>
              </w:rPr>
            </w:pPr>
            <w:r>
              <w:rPr>
                <w:rFonts w:ascii="Arial" w:hAnsi="Arial" w:cs="Arial"/>
                <w:color w:val="000000"/>
                <w:spacing w:val="-3"/>
                <w:sz w:val="16"/>
                <w:szCs w:val="16"/>
                <w:lang w:val="en-GB"/>
              </w:rPr>
              <w:t>Zinc</w:t>
            </w:r>
            <w:r>
              <w:rPr>
                <w:rFonts w:ascii="Arial" w:hAnsi="Arial" w:cs="Arial"/>
                <w:color w:val="000000"/>
                <w:spacing w:val="-14"/>
                <w:sz w:val="16"/>
                <w:szCs w:val="16"/>
                <w:lang w:val="en-GB"/>
              </w:rPr>
              <w:t xml:space="preserve"> </w:t>
            </w:r>
            <w:r>
              <w:rPr>
                <w:rFonts w:ascii="Arial" w:hAnsi="Arial" w:cs="Arial"/>
                <w:color w:val="000000"/>
                <w:spacing w:val="-2"/>
                <w:sz w:val="16"/>
                <w:szCs w:val="16"/>
                <w:lang w:val="en-GB"/>
              </w:rPr>
              <w:t>chromate</w:t>
            </w:r>
            <w:r>
              <w:rPr>
                <w:rFonts w:ascii="Arial" w:hAnsi="Arial" w:cs="Arial"/>
                <w:color w:val="000000"/>
                <w:spacing w:val="-14"/>
                <w:sz w:val="16"/>
                <w:szCs w:val="16"/>
                <w:lang w:val="en-GB"/>
              </w:rPr>
              <w:t xml:space="preserve"> </w:t>
            </w:r>
            <w:r>
              <w:rPr>
                <w:rFonts w:ascii="Arial" w:hAnsi="Arial" w:cs="Arial"/>
                <w:color w:val="000000"/>
                <w:spacing w:val="-3"/>
                <w:sz w:val="16"/>
                <w:szCs w:val="16"/>
                <w:lang w:val="en-GB"/>
              </w:rPr>
              <w:t>metallic</w:t>
            </w:r>
            <w:r>
              <w:rPr>
                <w:rFonts w:ascii="Arial" w:hAnsi="Arial" w:cs="Arial"/>
                <w:color w:val="000000"/>
                <w:spacing w:val="30"/>
                <w:w w:val="99"/>
                <w:sz w:val="16"/>
                <w:szCs w:val="16"/>
                <w:lang w:val="en-GB"/>
              </w:rPr>
              <w:t xml:space="preserve"> </w:t>
            </w:r>
            <w:r>
              <w:rPr>
                <w:rFonts w:ascii="Arial" w:hAnsi="Arial" w:cs="Arial"/>
                <w:color w:val="000000"/>
                <w:spacing w:val="-3"/>
                <w:sz w:val="16"/>
                <w:szCs w:val="16"/>
                <w:lang w:val="en-GB"/>
              </w:rPr>
              <w:t>zinc-rich</w:t>
            </w:r>
            <w:r>
              <w:rPr>
                <w:rFonts w:ascii="Arial" w:hAnsi="Arial" w:cs="Arial"/>
                <w:color w:val="000000"/>
                <w:spacing w:val="-13"/>
                <w:sz w:val="16"/>
                <w:szCs w:val="16"/>
                <w:lang w:val="en-GB"/>
              </w:rPr>
              <w:t xml:space="preserve"> </w:t>
            </w:r>
            <w:r>
              <w:rPr>
                <w:rFonts w:ascii="Arial" w:hAnsi="Arial" w:cs="Arial"/>
                <w:color w:val="000000"/>
                <w:spacing w:val="-1"/>
                <w:sz w:val="16"/>
                <w:szCs w:val="16"/>
                <w:lang w:val="en-GB"/>
              </w:rPr>
              <w:t>or</w:t>
            </w:r>
          </w:p>
          <w:p w14:paraId="56BBDB8E" w14:textId="77777777" w:rsidR="000C7475" w:rsidRDefault="000C7475">
            <w:pPr>
              <w:pStyle w:val="TableParagraph"/>
              <w:spacing w:before="80" w:after="80"/>
              <w:ind w:left="27"/>
              <w:jc w:val="center"/>
              <w:rPr>
                <w:rFonts w:ascii="Arial" w:eastAsia="Times New Roman" w:hAnsi="Arial" w:cs="Arial"/>
                <w:color w:val="000000"/>
                <w:sz w:val="16"/>
                <w:szCs w:val="16"/>
                <w:lang w:val="en-GB"/>
              </w:rPr>
            </w:pPr>
            <w:r>
              <w:rPr>
                <w:rFonts w:ascii="Arial" w:hAnsi="Arial" w:cs="Arial"/>
                <w:color w:val="000000"/>
                <w:spacing w:val="-2"/>
                <w:sz w:val="16"/>
                <w:szCs w:val="16"/>
                <w:lang w:val="en-GB"/>
              </w:rPr>
              <w:t>lead</w:t>
            </w:r>
            <w:r>
              <w:rPr>
                <w:rFonts w:ascii="Arial" w:hAnsi="Arial" w:cs="Arial"/>
                <w:color w:val="000000"/>
                <w:spacing w:val="-15"/>
                <w:sz w:val="16"/>
                <w:szCs w:val="16"/>
                <w:lang w:val="en-GB"/>
              </w:rPr>
              <w:t xml:space="preserve"> </w:t>
            </w:r>
            <w:r>
              <w:rPr>
                <w:rFonts w:ascii="Arial" w:hAnsi="Arial" w:cs="Arial"/>
                <w:color w:val="000000"/>
                <w:spacing w:val="-3"/>
                <w:sz w:val="16"/>
                <w:szCs w:val="16"/>
                <w:lang w:val="en-GB"/>
              </w:rPr>
              <w:t>primer</w:t>
            </w:r>
          </w:p>
        </w:tc>
        <w:tc>
          <w:tcPr>
            <w:tcW w:w="398" w:type="pct"/>
            <w:tcBorders>
              <w:top w:val="single" w:sz="8" w:space="0" w:color="000000"/>
              <w:left w:val="single" w:sz="8" w:space="0" w:color="000000"/>
              <w:bottom w:val="single" w:sz="8" w:space="0" w:color="000000"/>
              <w:right w:val="single" w:sz="8" w:space="0" w:color="000000"/>
            </w:tcBorders>
            <w:hideMark/>
          </w:tcPr>
          <w:p w14:paraId="7FE2C0FB" w14:textId="77777777" w:rsidR="000C7475" w:rsidRDefault="000C7475">
            <w:pPr>
              <w:pStyle w:val="TableParagraph"/>
              <w:spacing w:before="80" w:after="80"/>
              <w:ind w:left="2"/>
              <w:jc w:val="center"/>
              <w:rPr>
                <w:rFonts w:ascii="Arial" w:eastAsia="Times New Roman" w:hAnsi="Arial" w:cs="Arial"/>
                <w:color w:val="000000"/>
                <w:sz w:val="16"/>
                <w:szCs w:val="16"/>
                <w:lang w:val="en-GB"/>
              </w:rPr>
            </w:pPr>
            <w:r>
              <w:rPr>
                <w:rFonts w:ascii="Arial" w:hAnsi="Arial" w:cs="Arial"/>
                <w:color w:val="000000"/>
                <w:sz w:val="16"/>
                <w:szCs w:val="16"/>
                <w:lang w:val="en-GB"/>
              </w:rPr>
              <w:t>1</w:t>
            </w:r>
          </w:p>
        </w:tc>
        <w:tc>
          <w:tcPr>
            <w:tcW w:w="468" w:type="pct"/>
            <w:tcBorders>
              <w:top w:val="single" w:sz="8" w:space="0" w:color="000000"/>
              <w:left w:val="single" w:sz="8" w:space="0" w:color="000000"/>
              <w:bottom w:val="single" w:sz="8" w:space="0" w:color="000000"/>
              <w:right w:val="single" w:sz="8" w:space="0" w:color="000000"/>
            </w:tcBorders>
            <w:hideMark/>
          </w:tcPr>
          <w:p w14:paraId="39125AB0"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1</w:t>
            </w:r>
          </w:p>
        </w:tc>
        <w:tc>
          <w:tcPr>
            <w:tcW w:w="640" w:type="pct"/>
            <w:tcBorders>
              <w:top w:val="single" w:sz="8" w:space="0" w:color="000000"/>
              <w:left w:val="single" w:sz="8" w:space="0" w:color="000000"/>
              <w:bottom w:val="single" w:sz="8" w:space="0" w:color="000000"/>
              <w:right w:val="single" w:sz="8" w:space="0" w:color="000000"/>
            </w:tcBorders>
            <w:hideMark/>
          </w:tcPr>
          <w:p w14:paraId="102DF55F" w14:textId="77777777" w:rsidR="000C7475" w:rsidRDefault="000C7475">
            <w:pPr>
              <w:pStyle w:val="TableParagraph"/>
              <w:spacing w:before="80" w:after="80"/>
              <w:ind w:left="27"/>
              <w:jc w:val="center"/>
              <w:rPr>
                <w:rFonts w:ascii="Arial" w:eastAsia="Times New Roman" w:hAnsi="Arial" w:cs="Arial"/>
                <w:color w:val="000000"/>
                <w:sz w:val="16"/>
                <w:szCs w:val="16"/>
                <w:lang w:val="en-GB"/>
              </w:rPr>
            </w:pPr>
            <w:r>
              <w:rPr>
                <w:rFonts w:ascii="Arial" w:hAnsi="Arial" w:cs="Arial"/>
                <w:color w:val="000000"/>
                <w:spacing w:val="-3"/>
                <w:sz w:val="16"/>
                <w:szCs w:val="16"/>
                <w:lang w:val="en-GB"/>
              </w:rPr>
              <w:t>Hard</w:t>
            </w:r>
            <w:r>
              <w:rPr>
                <w:rFonts w:ascii="Arial" w:hAnsi="Arial" w:cs="Arial"/>
                <w:color w:val="000000"/>
                <w:spacing w:val="-14"/>
                <w:sz w:val="16"/>
                <w:szCs w:val="16"/>
                <w:lang w:val="en-GB"/>
              </w:rPr>
              <w:t xml:space="preserve"> </w:t>
            </w:r>
            <w:r>
              <w:rPr>
                <w:rFonts w:ascii="Arial" w:hAnsi="Arial" w:cs="Arial"/>
                <w:color w:val="000000"/>
                <w:spacing w:val="-2"/>
                <w:sz w:val="16"/>
                <w:szCs w:val="16"/>
                <w:lang w:val="en-GB"/>
              </w:rPr>
              <w:t>gloss</w:t>
            </w:r>
          </w:p>
        </w:tc>
        <w:tc>
          <w:tcPr>
            <w:tcW w:w="391" w:type="pct"/>
            <w:tcBorders>
              <w:top w:val="single" w:sz="8" w:space="0" w:color="000000"/>
              <w:left w:val="single" w:sz="8" w:space="0" w:color="000000"/>
              <w:bottom w:val="single" w:sz="8" w:space="0" w:color="000000"/>
              <w:right w:val="single" w:sz="8" w:space="0" w:color="000000"/>
            </w:tcBorders>
            <w:hideMark/>
          </w:tcPr>
          <w:p w14:paraId="4E2AF269"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1</w:t>
            </w:r>
          </w:p>
        </w:tc>
      </w:tr>
      <w:tr w:rsidR="000C7475" w14:paraId="6F1B653E" w14:textId="77777777" w:rsidTr="000C7475">
        <w:trPr>
          <w:trHeight w:val="20"/>
        </w:trPr>
        <w:tc>
          <w:tcPr>
            <w:tcW w:w="710" w:type="pct"/>
            <w:tcBorders>
              <w:top w:val="single" w:sz="8" w:space="0" w:color="000000"/>
              <w:left w:val="single" w:sz="8" w:space="0" w:color="000000"/>
              <w:bottom w:val="single" w:sz="8" w:space="0" w:color="000000"/>
              <w:right w:val="single" w:sz="8" w:space="0" w:color="000000"/>
            </w:tcBorders>
            <w:hideMark/>
          </w:tcPr>
          <w:p w14:paraId="56736871" w14:textId="77777777" w:rsidR="000C7475" w:rsidRDefault="000C7475">
            <w:pPr>
              <w:pStyle w:val="TableParagraph"/>
              <w:spacing w:before="80" w:after="80"/>
              <w:ind w:left="1"/>
              <w:jc w:val="center"/>
              <w:rPr>
                <w:rFonts w:ascii="Arial" w:eastAsia="Times New Roman" w:hAnsi="Arial" w:cs="Arial"/>
                <w:color w:val="000000"/>
                <w:sz w:val="16"/>
                <w:szCs w:val="16"/>
                <w:lang w:val="en-GB"/>
              </w:rPr>
            </w:pPr>
            <w:r>
              <w:rPr>
                <w:rFonts w:ascii="Arial" w:hAnsi="Arial" w:cs="Arial"/>
                <w:color w:val="000000"/>
                <w:sz w:val="16"/>
                <w:szCs w:val="16"/>
                <w:lang w:val="en-GB"/>
              </w:rPr>
              <w:t>F</w:t>
            </w:r>
          </w:p>
        </w:tc>
        <w:tc>
          <w:tcPr>
            <w:tcW w:w="1212" w:type="pct"/>
            <w:tcBorders>
              <w:top w:val="single" w:sz="8" w:space="0" w:color="000000"/>
              <w:left w:val="single" w:sz="8" w:space="0" w:color="000000"/>
              <w:bottom w:val="single" w:sz="8" w:space="0" w:color="000000"/>
              <w:right w:val="single" w:sz="8" w:space="0" w:color="000000"/>
            </w:tcBorders>
            <w:hideMark/>
          </w:tcPr>
          <w:p w14:paraId="247A8C65" w14:textId="77777777" w:rsidR="000C7475" w:rsidRDefault="000C7475">
            <w:pPr>
              <w:pStyle w:val="TableParagraph"/>
              <w:spacing w:before="80" w:after="80"/>
              <w:ind w:left="111" w:right="84"/>
              <w:jc w:val="center"/>
              <w:rPr>
                <w:rFonts w:ascii="Arial" w:eastAsia="Times New Roman" w:hAnsi="Arial" w:cs="Arial"/>
                <w:color w:val="000000"/>
                <w:sz w:val="16"/>
                <w:szCs w:val="16"/>
                <w:lang w:val="en-GB"/>
              </w:rPr>
            </w:pPr>
            <w:r>
              <w:rPr>
                <w:rFonts w:ascii="Arial" w:hAnsi="Arial" w:cs="Arial"/>
                <w:color w:val="000000"/>
                <w:spacing w:val="-3"/>
                <w:sz w:val="16"/>
                <w:szCs w:val="16"/>
                <w:lang w:val="en-GB"/>
              </w:rPr>
              <w:t>Non-structural</w:t>
            </w:r>
            <w:r>
              <w:rPr>
                <w:rFonts w:ascii="Arial" w:hAnsi="Arial" w:cs="Arial"/>
                <w:color w:val="000000"/>
                <w:spacing w:val="-25"/>
                <w:sz w:val="16"/>
                <w:szCs w:val="16"/>
                <w:lang w:val="en-GB"/>
              </w:rPr>
              <w:t xml:space="preserve"> </w:t>
            </w:r>
            <w:r>
              <w:rPr>
                <w:rFonts w:ascii="Arial" w:hAnsi="Arial" w:cs="Arial"/>
                <w:color w:val="000000"/>
                <w:spacing w:val="-3"/>
                <w:sz w:val="16"/>
                <w:szCs w:val="16"/>
                <w:lang w:val="en-GB"/>
              </w:rPr>
              <w:t>external</w:t>
            </w:r>
            <w:r>
              <w:rPr>
                <w:rFonts w:ascii="Arial" w:hAnsi="Arial" w:cs="Arial"/>
                <w:color w:val="000000"/>
                <w:spacing w:val="24"/>
                <w:w w:val="99"/>
                <w:sz w:val="16"/>
                <w:szCs w:val="16"/>
                <w:lang w:val="en-GB"/>
              </w:rPr>
              <w:t xml:space="preserve"> </w:t>
            </w:r>
            <w:r>
              <w:rPr>
                <w:rFonts w:ascii="Arial" w:hAnsi="Arial" w:cs="Arial"/>
                <w:color w:val="000000"/>
                <w:spacing w:val="-2"/>
                <w:sz w:val="16"/>
                <w:szCs w:val="16"/>
                <w:lang w:val="en-GB"/>
              </w:rPr>
              <w:t>bright</w:t>
            </w:r>
            <w:r>
              <w:rPr>
                <w:rFonts w:ascii="Arial" w:hAnsi="Arial" w:cs="Arial"/>
                <w:color w:val="000000"/>
                <w:spacing w:val="-13"/>
                <w:sz w:val="16"/>
                <w:szCs w:val="16"/>
                <w:lang w:val="en-GB"/>
              </w:rPr>
              <w:t xml:space="preserve"> </w:t>
            </w:r>
            <w:r>
              <w:rPr>
                <w:rFonts w:ascii="Arial" w:hAnsi="Arial" w:cs="Arial"/>
                <w:color w:val="000000"/>
                <w:spacing w:val="-3"/>
                <w:sz w:val="16"/>
                <w:szCs w:val="16"/>
                <w:lang w:val="en-GB"/>
              </w:rPr>
              <w:t>steel</w:t>
            </w:r>
          </w:p>
        </w:tc>
        <w:tc>
          <w:tcPr>
            <w:tcW w:w="1182" w:type="pct"/>
            <w:tcBorders>
              <w:top w:val="single" w:sz="8" w:space="0" w:color="000000"/>
              <w:left w:val="single" w:sz="8" w:space="0" w:color="000000"/>
              <w:bottom w:val="single" w:sz="8" w:space="0" w:color="000000"/>
              <w:right w:val="single" w:sz="8" w:space="0" w:color="000000"/>
            </w:tcBorders>
            <w:hideMark/>
          </w:tcPr>
          <w:p w14:paraId="0C68D443" w14:textId="77777777" w:rsidR="000C7475" w:rsidRDefault="000C7475">
            <w:pPr>
              <w:pStyle w:val="TableParagraph"/>
              <w:spacing w:before="80" w:after="80"/>
              <w:ind w:left="27"/>
              <w:jc w:val="center"/>
              <w:rPr>
                <w:rFonts w:ascii="Arial" w:eastAsia="Times New Roman" w:hAnsi="Arial" w:cs="Arial"/>
                <w:color w:val="000000"/>
                <w:sz w:val="16"/>
                <w:szCs w:val="16"/>
                <w:lang w:val="en-GB"/>
              </w:rPr>
            </w:pPr>
            <w:r>
              <w:rPr>
                <w:rFonts w:ascii="Arial" w:hAnsi="Arial" w:cs="Arial"/>
                <w:color w:val="000000"/>
                <w:spacing w:val="-2"/>
                <w:sz w:val="16"/>
                <w:szCs w:val="16"/>
                <w:lang w:val="en-GB"/>
              </w:rPr>
              <w:t>as</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for</w:t>
            </w:r>
            <w:r>
              <w:rPr>
                <w:rFonts w:ascii="Arial" w:hAnsi="Arial" w:cs="Arial"/>
                <w:color w:val="000000"/>
                <w:spacing w:val="-8"/>
                <w:sz w:val="16"/>
                <w:szCs w:val="16"/>
                <w:lang w:val="en-GB"/>
              </w:rPr>
              <w:t xml:space="preserve"> </w:t>
            </w:r>
            <w:r>
              <w:rPr>
                <w:rFonts w:ascii="Arial" w:hAnsi="Arial" w:cs="Arial"/>
                <w:color w:val="000000"/>
                <w:sz w:val="16"/>
                <w:szCs w:val="16"/>
                <w:lang w:val="en-GB"/>
              </w:rPr>
              <w:t>E</w:t>
            </w:r>
            <w:r>
              <w:rPr>
                <w:rFonts w:ascii="Arial" w:hAnsi="Arial" w:cs="Arial"/>
                <w:color w:val="000000"/>
                <w:spacing w:val="-7"/>
                <w:sz w:val="16"/>
                <w:szCs w:val="16"/>
                <w:lang w:val="en-GB"/>
              </w:rPr>
              <w:t xml:space="preserve"> </w:t>
            </w:r>
            <w:r>
              <w:rPr>
                <w:rFonts w:ascii="Arial" w:hAnsi="Arial" w:cs="Arial"/>
                <w:color w:val="000000"/>
                <w:spacing w:val="-2"/>
                <w:sz w:val="16"/>
                <w:szCs w:val="16"/>
                <w:lang w:val="en-GB"/>
              </w:rPr>
              <w:t>above</w:t>
            </w:r>
          </w:p>
        </w:tc>
        <w:tc>
          <w:tcPr>
            <w:tcW w:w="398" w:type="pct"/>
            <w:tcBorders>
              <w:top w:val="single" w:sz="8" w:space="0" w:color="000000"/>
              <w:left w:val="single" w:sz="8" w:space="0" w:color="000000"/>
              <w:bottom w:val="single" w:sz="8" w:space="0" w:color="000000"/>
              <w:right w:val="single" w:sz="8" w:space="0" w:color="000000"/>
            </w:tcBorders>
            <w:hideMark/>
          </w:tcPr>
          <w:p w14:paraId="2CA3D273" w14:textId="77777777" w:rsidR="000C7475" w:rsidRDefault="000C7475">
            <w:pPr>
              <w:pStyle w:val="TableParagraph"/>
              <w:spacing w:before="80" w:after="80"/>
              <w:ind w:left="3"/>
              <w:jc w:val="center"/>
              <w:rPr>
                <w:rFonts w:ascii="Arial" w:eastAsia="Times New Roman" w:hAnsi="Arial" w:cs="Arial"/>
                <w:color w:val="000000"/>
                <w:sz w:val="16"/>
                <w:szCs w:val="16"/>
                <w:lang w:val="en-GB"/>
              </w:rPr>
            </w:pPr>
            <w:r>
              <w:rPr>
                <w:rFonts w:ascii="Arial" w:hAnsi="Arial" w:cs="Arial"/>
                <w:color w:val="000000"/>
                <w:sz w:val="16"/>
                <w:szCs w:val="16"/>
                <w:lang w:val="en-GB"/>
              </w:rPr>
              <w:t>1</w:t>
            </w:r>
          </w:p>
        </w:tc>
        <w:tc>
          <w:tcPr>
            <w:tcW w:w="468" w:type="pct"/>
            <w:tcBorders>
              <w:top w:val="single" w:sz="8" w:space="0" w:color="000000"/>
              <w:left w:val="single" w:sz="8" w:space="0" w:color="000000"/>
              <w:bottom w:val="single" w:sz="8" w:space="0" w:color="000000"/>
              <w:right w:val="single" w:sz="8" w:space="0" w:color="000000"/>
            </w:tcBorders>
            <w:hideMark/>
          </w:tcPr>
          <w:p w14:paraId="23CD63E4"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1</w:t>
            </w:r>
          </w:p>
        </w:tc>
        <w:tc>
          <w:tcPr>
            <w:tcW w:w="640" w:type="pct"/>
            <w:tcBorders>
              <w:top w:val="single" w:sz="8" w:space="0" w:color="000000"/>
              <w:left w:val="single" w:sz="8" w:space="0" w:color="000000"/>
              <w:bottom w:val="single" w:sz="8" w:space="0" w:color="000000"/>
              <w:right w:val="single" w:sz="8" w:space="0" w:color="000000"/>
            </w:tcBorders>
            <w:hideMark/>
          </w:tcPr>
          <w:p w14:paraId="197DDAB4" w14:textId="77777777" w:rsidR="000C7475" w:rsidRDefault="000C7475">
            <w:pPr>
              <w:pStyle w:val="TableParagraph"/>
              <w:spacing w:before="80" w:after="80"/>
              <w:ind w:left="27"/>
              <w:jc w:val="center"/>
              <w:rPr>
                <w:rFonts w:ascii="Arial" w:eastAsia="Times New Roman" w:hAnsi="Arial" w:cs="Arial"/>
                <w:color w:val="000000"/>
                <w:sz w:val="16"/>
                <w:szCs w:val="16"/>
                <w:lang w:val="en-GB"/>
              </w:rPr>
            </w:pPr>
            <w:r>
              <w:rPr>
                <w:rFonts w:ascii="Arial" w:hAnsi="Arial" w:cs="Arial"/>
                <w:color w:val="000000"/>
                <w:spacing w:val="-3"/>
                <w:sz w:val="16"/>
                <w:szCs w:val="16"/>
                <w:lang w:val="en-GB"/>
              </w:rPr>
              <w:t>Hard</w:t>
            </w:r>
            <w:r>
              <w:rPr>
                <w:rFonts w:ascii="Arial" w:hAnsi="Arial" w:cs="Arial"/>
                <w:color w:val="000000"/>
                <w:spacing w:val="-14"/>
                <w:sz w:val="16"/>
                <w:szCs w:val="16"/>
                <w:lang w:val="en-GB"/>
              </w:rPr>
              <w:t xml:space="preserve"> </w:t>
            </w:r>
            <w:r>
              <w:rPr>
                <w:rFonts w:ascii="Arial" w:hAnsi="Arial" w:cs="Arial"/>
                <w:color w:val="000000"/>
                <w:spacing w:val="-2"/>
                <w:sz w:val="16"/>
                <w:szCs w:val="16"/>
                <w:lang w:val="en-GB"/>
              </w:rPr>
              <w:t>gloss</w:t>
            </w:r>
          </w:p>
        </w:tc>
        <w:tc>
          <w:tcPr>
            <w:tcW w:w="391" w:type="pct"/>
            <w:tcBorders>
              <w:top w:val="single" w:sz="8" w:space="0" w:color="000000"/>
              <w:left w:val="single" w:sz="8" w:space="0" w:color="000000"/>
              <w:bottom w:val="single" w:sz="8" w:space="0" w:color="000000"/>
              <w:right w:val="single" w:sz="8" w:space="0" w:color="000000"/>
            </w:tcBorders>
            <w:hideMark/>
          </w:tcPr>
          <w:p w14:paraId="0C3BD9B3"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2</w:t>
            </w:r>
          </w:p>
        </w:tc>
      </w:tr>
      <w:tr w:rsidR="000C7475" w14:paraId="3179DA46" w14:textId="77777777" w:rsidTr="000C7475">
        <w:trPr>
          <w:trHeight w:val="20"/>
        </w:trPr>
        <w:tc>
          <w:tcPr>
            <w:tcW w:w="710" w:type="pct"/>
            <w:tcBorders>
              <w:top w:val="single" w:sz="8" w:space="0" w:color="000000"/>
              <w:left w:val="single" w:sz="8" w:space="0" w:color="000000"/>
              <w:bottom w:val="single" w:sz="8" w:space="0" w:color="000000"/>
              <w:right w:val="single" w:sz="8" w:space="0" w:color="000000"/>
            </w:tcBorders>
            <w:hideMark/>
          </w:tcPr>
          <w:p w14:paraId="0907E4BA" w14:textId="77777777" w:rsidR="000C7475" w:rsidRDefault="000C7475">
            <w:pPr>
              <w:pStyle w:val="TableParagraph"/>
              <w:spacing w:before="80" w:after="80"/>
              <w:ind w:left="1"/>
              <w:jc w:val="center"/>
              <w:rPr>
                <w:rFonts w:ascii="Arial" w:eastAsia="Times New Roman" w:hAnsi="Arial" w:cs="Arial"/>
                <w:color w:val="000000"/>
                <w:sz w:val="16"/>
                <w:szCs w:val="16"/>
                <w:lang w:val="en-GB"/>
              </w:rPr>
            </w:pPr>
            <w:r>
              <w:rPr>
                <w:rFonts w:ascii="Arial" w:hAnsi="Arial" w:cs="Arial"/>
                <w:color w:val="000000"/>
                <w:sz w:val="16"/>
                <w:szCs w:val="16"/>
                <w:lang w:val="en-GB"/>
              </w:rPr>
              <w:t>G</w:t>
            </w:r>
          </w:p>
        </w:tc>
        <w:tc>
          <w:tcPr>
            <w:tcW w:w="1212" w:type="pct"/>
            <w:tcBorders>
              <w:top w:val="single" w:sz="8" w:space="0" w:color="000000"/>
              <w:left w:val="single" w:sz="8" w:space="0" w:color="000000"/>
              <w:bottom w:val="single" w:sz="8" w:space="0" w:color="000000"/>
              <w:right w:val="single" w:sz="8" w:space="0" w:color="000000"/>
            </w:tcBorders>
            <w:hideMark/>
          </w:tcPr>
          <w:p w14:paraId="0EDE67F3" w14:textId="77777777" w:rsidR="000C7475" w:rsidRDefault="000C7475">
            <w:pPr>
              <w:pStyle w:val="TableParagraph"/>
              <w:spacing w:before="80" w:after="80"/>
              <w:ind w:left="111" w:right="429"/>
              <w:jc w:val="center"/>
              <w:rPr>
                <w:rFonts w:ascii="Arial" w:eastAsia="Times New Roman" w:hAnsi="Arial" w:cs="Arial"/>
                <w:color w:val="000000"/>
                <w:sz w:val="16"/>
                <w:szCs w:val="16"/>
                <w:lang w:val="en-GB"/>
              </w:rPr>
            </w:pPr>
            <w:r>
              <w:rPr>
                <w:rFonts w:ascii="Arial" w:hAnsi="Arial" w:cs="Arial"/>
                <w:color w:val="000000"/>
                <w:spacing w:val="-2"/>
                <w:sz w:val="16"/>
                <w:szCs w:val="16"/>
                <w:lang w:val="en-GB"/>
              </w:rPr>
              <w:t>Internal</w:t>
            </w:r>
            <w:r>
              <w:rPr>
                <w:rFonts w:ascii="Arial" w:hAnsi="Arial" w:cs="Arial"/>
                <w:color w:val="000000"/>
                <w:spacing w:val="-22"/>
                <w:sz w:val="16"/>
                <w:szCs w:val="16"/>
                <w:lang w:val="en-GB"/>
              </w:rPr>
              <w:t xml:space="preserve"> </w:t>
            </w:r>
            <w:r>
              <w:rPr>
                <w:rFonts w:ascii="Arial" w:hAnsi="Arial" w:cs="Arial"/>
                <w:color w:val="000000"/>
                <w:spacing w:val="-2"/>
                <w:sz w:val="16"/>
                <w:szCs w:val="16"/>
                <w:lang w:val="en-GB"/>
              </w:rPr>
              <w:t>galvanized</w:t>
            </w:r>
            <w:r>
              <w:rPr>
                <w:rFonts w:ascii="Arial" w:hAnsi="Arial" w:cs="Arial"/>
                <w:color w:val="000000"/>
                <w:spacing w:val="22"/>
                <w:w w:val="99"/>
                <w:sz w:val="16"/>
                <w:szCs w:val="16"/>
                <w:lang w:val="en-GB"/>
              </w:rPr>
              <w:t xml:space="preserve"> </w:t>
            </w:r>
            <w:r>
              <w:rPr>
                <w:rFonts w:ascii="Arial" w:hAnsi="Arial" w:cs="Arial"/>
                <w:color w:val="000000"/>
                <w:spacing w:val="-2"/>
                <w:sz w:val="16"/>
                <w:szCs w:val="16"/>
                <w:lang w:val="en-GB"/>
              </w:rPr>
              <w:t>steel</w:t>
            </w:r>
          </w:p>
        </w:tc>
        <w:tc>
          <w:tcPr>
            <w:tcW w:w="1182" w:type="pct"/>
            <w:tcBorders>
              <w:top w:val="single" w:sz="8" w:space="0" w:color="000000"/>
              <w:left w:val="single" w:sz="8" w:space="0" w:color="000000"/>
              <w:bottom w:val="single" w:sz="8" w:space="0" w:color="000000"/>
              <w:right w:val="single" w:sz="8" w:space="0" w:color="000000"/>
            </w:tcBorders>
            <w:hideMark/>
          </w:tcPr>
          <w:p w14:paraId="0546877C" w14:textId="77777777" w:rsidR="000C7475" w:rsidRDefault="000C7475">
            <w:pPr>
              <w:pStyle w:val="TableParagraph"/>
              <w:spacing w:before="80" w:after="80" w:line="295" w:lineRule="auto"/>
              <w:ind w:left="27" w:right="524"/>
              <w:jc w:val="center"/>
              <w:rPr>
                <w:rFonts w:ascii="Arial" w:eastAsia="Times New Roman" w:hAnsi="Arial" w:cs="Arial"/>
                <w:color w:val="000000"/>
                <w:sz w:val="16"/>
                <w:szCs w:val="16"/>
                <w:lang w:val="en-GB"/>
              </w:rPr>
            </w:pPr>
            <w:r>
              <w:rPr>
                <w:rFonts w:ascii="Arial" w:hAnsi="Arial" w:cs="Arial"/>
                <w:color w:val="000000"/>
                <w:spacing w:val="-3"/>
                <w:sz w:val="16"/>
                <w:szCs w:val="16"/>
                <w:lang w:val="en-GB"/>
              </w:rPr>
              <w:t>Calcium</w:t>
            </w:r>
            <w:r>
              <w:rPr>
                <w:rFonts w:ascii="Arial" w:hAnsi="Arial" w:cs="Arial"/>
                <w:color w:val="000000"/>
                <w:spacing w:val="-21"/>
                <w:sz w:val="16"/>
                <w:szCs w:val="16"/>
                <w:lang w:val="en-GB"/>
              </w:rPr>
              <w:t xml:space="preserve"> </w:t>
            </w:r>
            <w:r>
              <w:rPr>
                <w:rFonts w:ascii="Arial" w:hAnsi="Arial" w:cs="Arial"/>
                <w:color w:val="000000"/>
                <w:spacing w:val="-2"/>
                <w:sz w:val="16"/>
                <w:szCs w:val="16"/>
                <w:lang w:val="en-GB"/>
              </w:rPr>
              <w:t>plumbate</w:t>
            </w:r>
            <w:r>
              <w:rPr>
                <w:rFonts w:ascii="Arial" w:hAnsi="Arial" w:cs="Arial"/>
                <w:color w:val="000000"/>
                <w:spacing w:val="26"/>
                <w:w w:val="99"/>
                <w:sz w:val="16"/>
                <w:szCs w:val="16"/>
                <w:lang w:val="en-GB"/>
              </w:rPr>
              <w:t xml:space="preserve"> </w:t>
            </w:r>
            <w:r>
              <w:rPr>
                <w:rFonts w:ascii="Arial" w:hAnsi="Arial" w:cs="Arial"/>
                <w:color w:val="000000"/>
                <w:spacing w:val="-2"/>
                <w:sz w:val="16"/>
                <w:szCs w:val="16"/>
                <w:lang w:val="en-GB"/>
              </w:rPr>
              <w:t>primer</w:t>
            </w:r>
          </w:p>
        </w:tc>
        <w:tc>
          <w:tcPr>
            <w:tcW w:w="398" w:type="pct"/>
            <w:tcBorders>
              <w:top w:val="single" w:sz="8" w:space="0" w:color="000000"/>
              <w:left w:val="single" w:sz="8" w:space="0" w:color="000000"/>
              <w:bottom w:val="single" w:sz="8" w:space="0" w:color="000000"/>
              <w:right w:val="single" w:sz="8" w:space="0" w:color="000000"/>
            </w:tcBorders>
            <w:hideMark/>
          </w:tcPr>
          <w:p w14:paraId="7DC847FB" w14:textId="77777777" w:rsidR="000C7475" w:rsidRDefault="000C7475">
            <w:pPr>
              <w:pStyle w:val="TableParagraph"/>
              <w:spacing w:before="80" w:after="80"/>
              <w:ind w:left="2"/>
              <w:jc w:val="center"/>
              <w:rPr>
                <w:rFonts w:ascii="Arial" w:eastAsia="Times New Roman" w:hAnsi="Arial" w:cs="Arial"/>
                <w:color w:val="000000"/>
                <w:sz w:val="16"/>
                <w:szCs w:val="16"/>
                <w:lang w:val="en-GB"/>
              </w:rPr>
            </w:pPr>
            <w:r>
              <w:rPr>
                <w:rFonts w:ascii="Arial" w:hAnsi="Arial" w:cs="Arial"/>
                <w:color w:val="000000"/>
                <w:sz w:val="16"/>
                <w:szCs w:val="16"/>
                <w:lang w:val="en-GB"/>
              </w:rPr>
              <w:t>1</w:t>
            </w:r>
          </w:p>
        </w:tc>
        <w:tc>
          <w:tcPr>
            <w:tcW w:w="468" w:type="pct"/>
            <w:tcBorders>
              <w:top w:val="single" w:sz="8" w:space="0" w:color="000000"/>
              <w:left w:val="single" w:sz="8" w:space="0" w:color="000000"/>
              <w:bottom w:val="single" w:sz="8" w:space="0" w:color="000000"/>
              <w:right w:val="single" w:sz="8" w:space="0" w:color="000000"/>
            </w:tcBorders>
            <w:hideMark/>
          </w:tcPr>
          <w:p w14:paraId="077E6146"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1</w:t>
            </w:r>
          </w:p>
        </w:tc>
        <w:tc>
          <w:tcPr>
            <w:tcW w:w="640" w:type="pct"/>
            <w:tcBorders>
              <w:top w:val="single" w:sz="8" w:space="0" w:color="000000"/>
              <w:left w:val="single" w:sz="8" w:space="0" w:color="000000"/>
              <w:bottom w:val="single" w:sz="8" w:space="0" w:color="000000"/>
              <w:right w:val="single" w:sz="8" w:space="0" w:color="000000"/>
            </w:tcBorders>
            <w:hideMark/>
          </w:tcPr>
          <w:p w14:paraId="16665BED" w14:textId="77777777" w:rsidR="000C7475" w:rsidRDefault="000C7475">
            <w:pPr>
              <w:pStyle w:val="TableParagraph"/>
              <w:spacing w:before="80" w:after="80"/>
              <w:ind w:left="26"/>
              <w:jc w:val="center"/>
              <w:rPr>
                <w:rFonts w:ascii="Arial" w:eastAsia="Times New Roman" w:hAnsi="Arial" w:cs="Arial"/>
                <w:color w:val="000000"/>
                <w:sz w:val="16"/>
                <w:szCs w:val="16"/>
                <w:lang w:val="en-GB"/>
              </w:rPr>
            </w:pPr>
            <w:r>
              <w:rPr>
                <w:rFonts w:ascii="Arial" w:hAnsi="Arial" w:cs="Arial"/>
                <w:color w:val="000000"/>
                <w:spacing w:val="-3"/>
                <w:sz w:val="16"/>
                <w:szCs w:val="16"/>
                <w:lang w:val="en-GB"/>
              </w:rPr>
              <w:t>Hard</w:t>
            </w:r>
            <w:r>
              <w:rPr>
                <w:rFonts w:ascii="Arial" w:hAnsi="Arial" w:cs="Arial"/>
                <w:color w:val="000000"/>
                <w:spacing w:val="-14"/>
                <w:sz w:val="16"/>
                <w:szCs w:val="16"/>
                <w:lang w:val="en-GB"/>
              </w:rPr>
              <w:t xml:space="preserve"> </w:t>
            </w:r>
            <w:r>
              <w:rPr>
                <w:rFonts w:ascii="Arial" w:hAnsi="Arial" w:cs="Arial"/>
                <w:color w:val="000000"/>
                <w:spacing w:val="-2"/>
                <w:sz w:val="16"/>
                <w:szCs w:val="16"/>
                <w:lang w:val="en-GB"/>
              </w:rPr>
              <w:t>gloss</w:t>
            </w:r>
          </w:p>
        </w:tc>
        <w:tc>
          <w:tcPr>
            <w:tcW w:w="391" w:type="pct"/>
            <w:tcBorders>
              <w:top w:val="single" w:sz="8" w:space="0" w:color="000000"/>
              <w:left w:val="single" w:sz="8" w:space="0" w:color="000000"/>
              <w:bottom w:val="single" w:sz="8" w:space="0" w:color="000000"/>
              <w:right w:val="single" w:sz="8" w:space="0" w:color="000000"/>
            </w:tcBorders>
            <w:hideMark/>
          </w:tcPr>
          <w:p w14:paraId="6FE14DFD"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1</w:t>
            </w:r>
          </w:p>
        </w:tc>
      </w:tr>
      <w:tr w:rsidR="000C7475" w14:paraId="723E72D8" w14:textId="77777777" w:rsidTr="000C7475">
        <w:trPr>
          <w:trHeight w:val="20"/>
        </w:trPr>
        <w:tc>
          <w:tcPr>
            <w:tcW w:w="710" w:type="pct"/>
            <w:tcBorders>
              <w:top w:val="single" w:sz="8" w:space="0" w:color="000000"/>
              <w:left w:val="single" w:sz="8" w:space="0" w:color="000000"/>
              <w:bottom w:val="single" w:sz="8" w:space="0" w:color="000000"/>
              <w:right w:val="single" w:sz="8" w:space="0" w:color="000000"/>
            </w:tcBorders>
            <w:hideMark/>
          </w:tcPr>
          <w:p w14:paraId="2AB7708B" w14:textId="77777777" w:rsidR="000C7475" w:rsidRDefault="000C7475">
            <w:pPr>
              <w:pStyle w:val="TableParagraph"/>
              <w:spacing w:before="80" w:after="80"/>
              <w:ind w:left="1"/>
              <w:jc w:val="center"/>
              <w:rPr>
                <w:rFonts w:ascii="Arial" w:eastAsia="Times New Roman" w:hAnsi="Arial" w:cs="Arial"/>
                <w:color w:val="000000"/>
                <w:sz w:val="16"/>
                <w:szCs w:val="16"/>
                <w:lang w:val="en-GB"/>
              </w:rPr>
            </w:pPr>
            <w:r>
              <w:rPr>
                <w:rFonts w:ascii="Arial" w:hAnsi="Arial" w:cs="Arial"/>
                <w:color w:val="000000"/>
                <w:sz w:val="16"/>
                <w:szCs w:val="16"/>
                <w:lang w:val="en-GB"/>
              </w:rPr>
              <w:t>H</w:t>
            </w:r>
          </w:p>
        </w:tc>
        <w:tc>
          <w:tcPr>
            <w:tcW w:w="1212" w:type="pct"/>
            <w:tcBorders>
              <w:top w:val="single" w:sz="8" w:space="0" w:color="000000"/>
              <w:left w:val="single" w:sz="8" w:space="0" w:color="000000"/>
              <w:bottom w:val="single" w:sz="8" w:space="0" w:color="000000"/>
              <w:right w:val="single" w:sz="8" w:space="0" w:color="000000"/>
            </w:tcBorders>
            <w:hideMark/>
          </w:tcPr>
          <w:p w14:paraId="5A65586A" w14:textId="77777777" w:rsidR="000C7475" w:rsidRDefault="000C7475">
            <w:pPr>
              <w:pStyle w:val="TableParagraph"/>
              <w:spacing w:before="80" w:after="80"/>
              <w:ind w:left="111" w:right="369"/>
              <w:jc w:val="center"/>
              <w:rPr>
                <w:rFonts w:ascii="Arial" w:eastAsia="Times New Roman" w:hAnsi="Arial" w:cs="Arial"/>
                <w:color w:val="000000"/>
                <w:sz w:val="16"/>
                <w:szCs w:val="16"/>
                <w:lang w:val="en-GB"/>
              </w:rPr>
            </w:pPr>
            <w:r>
              <w:rPr>
                <w:rFonts w:ascii="Arial" w:hAnsi="Arial" w:cs="Arial"/>
                <w:color w:val="000000"/>
                <w:spacing w:val="-3"/>
                <w:sz w:val="16"/>
                <w:szCs w:val="16"/>
                <w:lang w:val="en-GB"/>
              </w:rPr>
              <w:t>External</w:t>
            </w:r>
            <w:r>
              <w:rPr>
                <w:rFonts w:ascii="Arial" w:hAnsi="Arial" w:cs="Arial"/>
                <w:color w:val="000000"/>
                <w:spacing w:val="-22"/>
                <w:sz w:val="16"/>
                <w:szCs w:val="16"/>
                <w:lang w:val="en-GB"/>
              </w:rPr>
              <w:t xml:space="preserve"> </w:t>
            </w:r>
            <w:r>
              <w:rPr>
                <w:rFonts w:ascii="Arial" w:hAnsi="Arial" w:cs="Arial"/>
                <w:color w:val="000000"/>
                <w:spacing w:val="-3"/>
                <w:sz w:val="16"/>
                <w:szCs w:val="16"/>
                <w:lang w:val="en-GB"/>
              </w:rPr>
              <w:t>galvanized</w:t>
            </w:r>
            <w:r>
              <w:rPr>
                <w:rFonts w:ascii="Arial" w:hAnsi="Arial" w:cs="Arial"/>
                <w:color w:val="000000"/>
                <w:spacing w:val="27"/>
                <w:w w:val="99"/>
                <w:sz w:val="16"/>
                <w:szCs w:val="16"/>
                <w:lang w:val="en-GB"/>
              </w:rPr>
              <w:t xml:space="preserve"> </w:t>
            </w:r>
            <w:r>
              <w:rPr>
                <w:rFonts w:ascii="Arial" w:hAnsi="Arial" w:cs="Arial"/>
                <w:color w:val="000000"/>
                <w:spacing w:val="-2"/>
                <w:sz w:val="16"/>
                <w:szCs w:val="16"/>
                <w:lang w:val="en-GB"/>
              </w:rPr>
              <w:t>steel</w:t>
            </w:r>
          </w:p>
        </w:tc>
        <w:tc>
          <w:tcPr>
            <w:tcW w:w="1182" w:type="pct"/>
            <w:tcBorders>
              <w:top w:val="single" w:sz="8" w:space="0" w:color="000000"/>
              <w:left w:val="single" w:sz="8" w:space="0" w:color="000000"/>
              <w:bottom w:val="single" w:sz="8" w:space="0" w:color="000000"/>
              <w:right w:val="single" w:sz="8" w:space="0" w:color="000000"/>
            </w:tcBorders>
            <w:hideMark/>
          </w:tcPr>
          <w:p w14:paraId="7CFDC521" w14:textId="77777777" w:rsidR="000C7475" w:rsidRDefault="000C7475">
            <w:pPr>
              <w:pStyle w:val="TableParagraph"/>
              <w:spacing w:before="80" w:after="80"/>
              <w:ind w:left="27"/>
              <w:jc w:val="center"/>
              <w:rPr>
                <w:rFonts w:ascii="Arial" w:eastAsia="Times New Roman" w:hAnsi="Arial" w:cs="Arial"/>
                <w:color w:val="000000"/>
                <w:sz w:val="16"/>
                <w:szCs w:val="16"/>
                <w:lang w:val="en-GB"/>
              </w:rPr>
            </w:pPr>
            <w:r>
              <w:rPr>
                <w:rFonts w:ascii="Arial" w:hAnsi="Arial" w:cs="Arial"/>
                <w:color w:val="000000"/>
                <w:spacing w:val="-2"/>
                <w:sz w:val="16"/>
                <w:szCs w:val="16"/>
                <w:lang w:val="en-GB"/>
              </w:rPr>
              <w:t>as</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for</w:t>
            </w:r>
            <w:r>
              <w:rPr>
                <w:rFonts w:ascii="Arial" w:hAnsi="Arial" w:cs="Arial"/>
                <w:color w:val="000000"/>
                <w:spacing w:val="-8"/>
                <w:sz w:val="16"/>
                <w:szCs w:val="16"/>
                <w:lang w:val="en-GB"/>
              </w:rPr>
              <w:t xml:space="preserve"> </w:t>
            </w:r>
            <w:r>
              <w:rPr>
                <w:rFonts w:ascii="Arial" w:hAnsi="Arial" w:cs="Arial"/>
                <w:color w:val="000000"/>
                <w:sz w:val="16"/>
                <w:szCs w:val="16"/>
                <w:lang w:val="en-GB"/>
              </w:rPr>
              <w:t>G</w:t>
            </w:r>
            <w:r>
              <w:rPr>
                <w:rFonts w:ascii="Arial" w:hAnsi="Arial" w:cs="Arial"/>
                <w:color w:val="000000"/>
                <w:spacing w:val="-8"/>
                <w:sz w:val="16"/>
                <w:szCs w:val="16"/>
                <w:lang w:val="en-GB"/>
              </w:rPr>
              <w:t xml:space="preserve"> </w:t>
            </w:r>
            <w:r>
              <w:rPr>
                <w:rFonts w:ascii="Arial" w:hAnsi="Arial" w:cs="Arial"/>
                <w:color w:val="000000"/>
                <w:spacing w:val="-2"/>
                <w:sz w:val="16"/>
                <w:szCs w:val="16"/>
                <w:lang w:val="en-GB"/>
              </w:rPr>
              <w:t>above</w:t>
            </w:r>
          </w:p>
        </w:tc>
        <w:tc>
          <w:tcPr>
            <w:tcW w:w="398" w:type="pct"/>
            <w:tcBorders>
              <w:top w:val="single" w:sz="8" w:space="0" w:color="000000"/>
              <w:left w:val="single" w:sz="8" w:space="0" w:color="000000"/>
              <w:bottom w:val="single" w:sz="8" w:space="0" w:color="000000"/>
              <w:right w:val="single" w:sz="8" w:space="0" w:color="000000"/>
            </w:tcBorders>
            <w:hideMark/>
          </w:tcPr>
          <w:p w14:paraId="2E806F09" w14:textId="77777777" w:rsidR="000C7475" w:rsidRDefault="000C7475">
            <w:pPr>
              <w:pStyle w:val="TableParagraph"/>
              <w:spacing w:before="80" w:after="80"/>
              <w:ind w:left="3"/>
              <w:jc w:val="center"/>
              <w:rPr>
                <w:rFonts w:ascii="Arial" w:eastAsia="Times New Roman" w:hAnsi="Arial" w:cs="Arial"/>
                <w:color w:val="000000"/>
                <w:sz w:val="16"/>
                <w:szCs w:val="16"/>
                <w:lang w:val="en-GB"/>
              </w:rPr>
            </w:pPr>
            <w:r>
              <w:rPr>
                <w:rFonts w:ascii="Arial" w:hAnsi="Arial" w:cs="Arial"/>
                <w:color w:val="000000"/>
                <w:sz w:val="16"/>
                <w:szCs w:val="16"/>
                <w:lang w:val="en-GB"/>
              </w:rPr>
              <w:t>1</w:t>
            </w:r>
          </w:p>
        </w:tc>
        <w:tc>
          <w:tcPr>
            <w:tcW w:w="468" w:type="pct"/>
            <w:tcBorders>
              <w:top w:val="single" w:sz="8" w:space="0" w:color="000000"/>
              <w:left w:val="single" w:sz="8" w:space="0" w:color="000000"/>
              <w:bottom w:val="single" w:sz="8" w:space="0" w:color="000000"/>
              <w:right w:val="single" w:sz="8" w:space="0" w:color="000000"/>
            </w:tcBorders>
            <w:hideMark/>
          </w:tcPr>
          <w:p w14:paraId="1030836A"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1</w:t>
            </w:r>
          </w:p>
        </w:tc>
        <w:tc>
          <w:tcPr>
            <w:tcW w:w="640" w:type="pct"/>
            <w:tcBorders>
              <w:top w:val="single" w:sz="8" w:space="0" w:color="000000"/>
              <w:left w:val="single" w:sz="8" w:space="0" w:color="000000"/>
              <w:bottom w:val="single" w:sz="8" w:space="0" w:color="000000"/>
              <w:right w:val="single" w:sz="8" w:space="0" w:color="000000"/>
            </w:tcBorders>
            <w:hideMark/>
          </w:tcPr>
          <w:p w14:paraId="302E3680" w14:textId="77777777" w:rsidR="000C7475" w:rsidRDefault="000C7475">
            <w:pPr>
              <w:pStyle w:val="TableParagraph"/>
              <w:spacing w:before="80" w:after="80"/>
              <w:ind w:left="27"/>
              <w:jc w:val="center"/>
              <w:rPr>
                <w:rFonts w:ascii="Arial" w:eastAsia="Times New Roman" w:hAnsi="Arial" w:cs="Arial"/>
                <w:color w:val="000000"/>
                <w:sz w:val="16"/>
                <w:szCs w:val="16"/>
                <w:lang w:val="en-GB"/>
              </w:rPr>
            </w:pPr>
            <w:r>
              <w:rPr>
                <w:rFonts w:ascii="Arial" w:hAnsi="Arial" w:cs="Arial"/>
                <w:color w:val="000000"/>
                <w:spacing w:val="-3"/>
                <w:sz w:val="16"/>
                <w:szCs w:val="16"/>
                <w:lang w:val="en-GB"/>
              </w:rPr>
              <w:t>Hard</w:t>
            </w:r>
            <w:r>
              <w:rPr>
                <w:rFonts w:ascii="Arial" w:hAnsi="Arial" w:cs="Arial"/>
                <w:color w:val="000000"/>
                <w:spacing w:val="-14"/>
                <w:sz w:val="16"/>
                <w:szCs w:val="16"/>
                <w:lang w:val="en-GB"/>
              </w:rPr>
              <w:t xml:space="preserve"> </w:t>
            </w:r>
            <w:r>
              <w:rPr>
                <w:rFonts w:ascii="Arial" w:hAnsi="Arial" w:cs="Arial"/>
                <w:color w:val="000000"/>
                <w:spacing w:val="-2"/>
                <w:sz w:val="16"/>
                <w:szCs w:val="16"/>
                <w:lang w:val="en-GB"/>
              </w:rPr>
              <w:t>gloss</w:t>
            </w:r>
          </w:p>
        </w:tc>
        <w:tc>
          <w:tcPr>
            <w:tcW w:w="391" w:type="pct"/>
            <w:tcBorders>
              <w:top w:val="single" w:sz="8" w:space="0" w:color="000000"/>
              <w:left w:val="single" w:sz="8" w:space="0" w:color="000000"/>
              <w:bottom w:val="single" w:sz="8" w:space="0" w:color="000000"/>
              <w:right w:val="single" w:sz="8" w:space="0" w:color="000000"/>
            </w:tcBorders>
            <w:hideMark/>
          </w:tcPr>
          <w:p w14:paraId="77EDA0CB"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2</w:t>
            </w:r>
          </w:p>
        </w:tc>
      </w:tr>
      <w:tr w:rsidR="000C7475" w14:paraId="3B74DA48" w14:textId="77777777" w:rsidTr="000C7475">
        <w:trPr>
          <w:trHeight w:val="20"/>
        </w:trPr>
        <w:tc>
          <w:tcPr>
            <w:tcW w:w="710" w:type="pct"/>
            <w:tcBorders>
              <w:top w:val="single" w:sz="8" w:space="0" w:color="000000"/>
              <w:left w:val="single" w:sz="8" w:space="0" w:color="000000"/>
              <w:bottom w:val="single" w:sz="8" w:space="0" w:color="000000"/>
              <w:right w:val="single" w:sz="8" w:space="0" w:color="000000"/>
            </w:tcBorders>
            <w:hideMark/>
          </w:tcPr>
          <w:p w14:paraId="60C8C646"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I</w:t>
            </w:r>
          </w:p>
        </w:tc>
        <w:tc>
          <w:tcPr>
            <w:tcW w:w="1212" w:type="pct"/>
            <w:tcBorders>
              <w:top w:val="single" w:sz="8" w:space="0" w:color="000000"/>
              <w:left w:val="single" w:sz="8" w:space="0" w:color="000000"/>
              <w:bottom w:val="single" w:sz="8" w:space="0" w:color="000000"/>
              <w:right w:val="single" w:sz="8" w:space="0" w:color="000000"/>
            </w:tcBorders>
            <w:hideMark/>
          </w:tcPr>
          <w:p w14:paraId="116B445F" w14:textId="77777777" w:rsidR="000C7475" w:rsidRDefault="000C7475">
            <w:pPr>
              <w:pStyle w:val="TableParagraph"/>
              <w:spacing w:before="80" w:after="80"/>
              <w:ind w:left="111" w:right="102"/>
              <w:jc w:val="center"/>
              <w:rPr>
                <w:rFonts w:ascii="Arial" w:eastAsia="Times New Roman" w:hAnsi="Arial" w:cs="Arial"/>
                <w:color w:val="000000"/>
                <w:sz w:val="16"/>
                <w:szCs w:val="16"/>
                <w:lang w:val="en-GB"/>
              </w:rPr>
            </w:pPr>
            <w:r>
              <w:rPr>
                <w:rFonts w:ascii="Arial" w:hAnsi="Arial" w:cs="Arial"/>
                <w:color w:val="000000"/>
                <w:spacing w:val="-3"/>
                <w:sz w:val="16"/>
                <w:szCs w:val="16"/>
                <w:lang w:val="en-GB"/>
              </w:rPr>
              <w:t>Galvanized</w:t>
            </w:r>
            <w:r>
              <w:rPr>
                <w:rFonts w:ascii="Arial" w:hAnsi="Arial" w:cs="Arial"/>
                <w:color w:val="000000"/>
                <w:spacing w:val="-19"/>
                <w:sz w:val="16"/>
                <w:szCs w:val="16"/>
                <w:lang w:val="en-GB"/>
              </w:rPr>
              <w:t xml:space="preserve"> </w:t>
            </w:r>
            <w:r>
              <w:rPr>
                <w:rFonts w:ascii="Arial" w:hAnsi="Arial" w:cs="Arial"/>
                <w:color w:val="000000"/>
                <w:spacing w:val="-2"/>
                <w:sz w:val="16"/>
                <w:szCs w:val="16"/>
                <w:lang w:val="en-GB"/>
              </w:rPr>
              <w:t>steel</w:t>
            </w:r>
            <w:r>
              <w:rPr>
                <w:rFonts w:ascii="Arial" w:hAnsi="Arial" w:cs="Arial"/>
                <w:color w:val="000000"/>
                <w:spacing w:val="28"/>
                <w:w w:val="99"/>
                <w:sz w:val="16"/>
                <w:szCs w:val="16"/>
                <w:lang w:val="en-GB"/>
              </w:rPr>
              <w:t xml:space="preserve"> </w:t>
            </w:r>
            <w:r>
              <w:rPr>
                <w:rFonts w:ascii="Arial" w:hAnsi="Arial" w:cs="Arial"/>
                <w:color w:val="000000"/>
                <w:spacing w:val="-3"/>
                <w:sz w:val="16"/>
                <w:szCs w:val="16"/>
                <w:lang w:val="en-GB"/>
              </w:rPr>
              <w:t>adjacent</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to</w:t>
            </w:r>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the</w:t>
            </w:r>
            <w:r>
              <w:rPr>
                <w:rFonts w:ascii="Arial" w:hAnsi="Arial" w:cs="Arial"/>
                <w:color w:val="000000"/>
                <w:spacing w:val="-8"/>
                <w:sz w:val="16"/>
                <w:szCs w:val="16"/>
                <w:lang w:val="en-GB"/>
              </w:rPr>
              <w:t xml:space="preserve"> </w:t>
            </w:r>
            <w:r>
              <w:rPr>
                <w:rFonts w:ascii="Arial" w:hAnsi="Arial" w:cs="Arial"/>
                <w:color w:val="000000"/>
                <w:spacing w:val="-3"/>
                <w:sz w:val="16"/>
                <w:szCs w:val="16"/>
                <w:lang w:val="en-GB"/>
              </w:rPr>
              <w:t>coast</w:t>
            </w:r>
            <w:r>
              <w:rPr>
                <w:rFonts w:ascii="Arial" w:hAnsi="Arial" w:cs="Arial"/>
                <w:color w:val="000000"/>
                <w:spacing w:val="-10"/>
                <w:sz w:val="16"/>
                <w:szCs w:val="16"/>
                <w:lang w:val="en-GB"/>
              </w:rPr>
              <w:t xml:space="preserve"> </w:t>
            </w:r>
            <w:r>
              <w:rPr>
                <w:rFonts w:ascii="Arial" w:hAnsi="Arial" w:cs="Arial"/>
                <w:color w:val="000000"/>
                <w:spacing w:val="-1"/>
                <w:sz w:val="16"/>
                <w:szCs w:val="16"/>
                <w:lang w:val="en-GB"/>
              </w:rPr>
              <w:t>or</w:t>
            </w:r>
            <w:r>
              <w:rPr>
                <w:rFonts w:ascii="Arial" w:hAnsi="Arial" w:cs="Arial"/>
                <w:color w:val="000000"/>
                <w:spacing w:val="27"/>
                <w:w w:val="99"/>
                <w:sz w:val="16"/>
                <w:szCs w:val="16"/>
                <w:lang w:val="en-GB"/>
              </w:rPr>
              <w:t xml:space="preserve"> </w:t>
            </w:r>
            <w:r>
              <w:rPr>
                <w:rFonts w:ascii="Arial" w:hAnsi="Arial" w:cs="Arial"/>
                <w:color w:val="000000"/>
                <w:spacing w:val="-2"/>
                <w:sz w:val="16"/>
                <w:szCs w:val="16"/>
                <w:lang w:val="en-GB"/>
              </w:rPr>
              <w:t>in</w:t>
            </w:r>
            <w:r>
              <w:rPr>
                <w:rFonts w:ascii="Arial" w:hAnsi="Arial" w:cs="Arial"/>
                <w:color w:val="000000"/>
                <w:spacing w:val="-13"/>
                <w:sz w:val="16"/>
                <w:szCs w:val="16"/>
                <w:lang w:val="en-GB"/>
              </w:rPr>
              <w:t xml:space="preserve"> </w:t>
            </w:r>
            <w:r>
              <w:rPr>
                <w:rFonts w:ascii="Arial" w:hAnsi="Arial" w:cs="Arial"/>
                <w:color w:val="000000"/>
                <w:spacing w:val="-2"/>
                <w:sz w:val="16"/>
                <w:szCs w:val="16"/>
                <w:lang w:val="en-GB"/>
              </w:rPr>
              <w:t>sewage</w:t>
            </w:r>
            <w:r>
              <w:rPr>
                <w:rFonts w:ascii="Arial" w:hAnsi="Arial" w:cs="Arial"/>
                <w:color w:val="000000"/>
                <w:spacing w:val="-13"/>
                <w:sz w:val="16"/>
                <w:szCs w:val="16"/>
                <w:lang w:val="en-GB"/>
              </w:rPr>
              <w:t xml:space="preserve"> </w:t>
            </w:r>
            <w:r>
              <w:rPr>
                <w:rFonts w:ascii="Arial" w:hAnsi="Arial" w:cs="Arial"/>
                <w:color w:val="000000"/>
                <w:spacing w:val="-3"/>
                <w:sz w:val="16"/>
                <w:szCs w:val="16"/>
                <w:lang w:val="en-GB"/>
              </w:rPr>
              <w:t>treatment</w:t>
            </w:r>
            <w:r>
              <w:rPr>
                <w:rFonts w:ascii="Arial" w:hAnsi="Arial" w:cs="Arial"/>
                <w:color w:val="000000"/>
                <w:spacing w:val="26"/>
                <w:w w:val="99"/>
                <w:sz w:val="16"/>
                <w:szCs w:val="16"/>
                <w:lang w:val="en-GB"/>
              </w:rPr>
              <w:t xml:space="preserve"> </w:t>
            </w:r>
            <w:r>
              <w:rPr>
                <w:rFonts w:ascii="Arial" w:hAnsi="Arial" w:cs="Arial"/>
                <w:color w:val="000000"/>
                <w:spacing w:val="-2"/>
                <w:sz w:val="16"/>
                <w:szCs w:val="16"/>
                <w:lang w:val="en-GB"/>
              </w:rPr>
              <w:t>works</w:t>
            </w:r>
          </w:p>
        </w:tc>
        <w:tc>
          <w:tcPr>
            <w:tcW w:w="1182" w:type="pct"/>
            <w:tcBorders>
              <w:top w:val="single" w:sz="8" w:space="0" w:color="000000"/>
              <w:left w:val="single" w:sz="8" w:space="0" w:color="000000"/>
              <w:bottom w:val="single" w:sz="8" w:space="0" w:color="000000"/>
              <w:right w:val="single" w:sz="8" w:space="0" w:color="000000"/>
            </w:tcBorders>
            <w:hideMark/>
          </w:tcPr>
          <w:p w14:paraId="5B2ABB4A" w14:textId="77777777" w:rsidR="000C7475" w:rsidRDefault="000C7475">
            <w:pPr>
              <w:pStyle w:val="TableParagraph"/>
              <w:spacing w:before="80" w:after="80" w:line="295" w:lineRule="auto"/>
              <w:ind w:left="27" w:right="683"/>
              <w:jc w:val="center"/>
              <w:rPr>
                <w:rFonts w:ascii="Arial" w:eastAsia="Times New Roman" w:hAnsi="Arial" w:cs="Arial"/>
                <w:color w:val="000000"/>
                <w:sz w:val="16"/>
                <w:szCs w:val="16"/>
                <w:lang w:val="en-GB"/>
              </w:rPr>
            </w:pPr>
            <w:r>
              <w:rPr>
                <w:rFonts w:ascii="Arial" w:hAnsi="Arial" w:cs="Arial"/>
                <w:color w:val="000000"/>
                <w:spacing w:val="-2"/>
                <w:sz w:val="16"/>
                <w:szCs w:val="16"/>
                <w:lang w:val="en-GB"/>
              </w:rPr>
              <w:t>Epoxy</w:t>
            </w:r>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red</w:t>
            </w:r>
            <w:r>
              <w:rPr>
                <w:rFonts w:ascii="Arial" w:hAnsi="Arial" w:cs="Arial"/>
                <w:color w:val="000000"/>
                <w:spacing w:val="-12"/>
                <w:sz w:val="16"/>
                <w:szCs w:val="16"/>
                <w:lang w:val="en-GB"/>
              </w:rPr>
              <w:t xml:space="preserve"> </w:t>
            </w:r>
            <w:r>
              <w:rPr>
                <w:rFonts w:ascii="Arial" w:hAnsi="Arial" w:cs="Arial"/>
                <w:color w:val="000000"/>
                <w:spacing w:val="-2"/>
                <w:sz w:val="16"/>
                <w:szCs w:val="16"/>
                <w:lang w:val="en-GB"/>
              </w:rPr>
              <w:t>oxide</w:t>
            </w:r>
            <w:r>
              <w:rPr>
                <w:rFonts w:ascii="Arial" w:hAnsi="Arial" w:cs="Arial"/>
                <w:color w:val="000000"/>
                <w:spacing w:val="23"/>
                <w:w w:val="99"/>
                <w:sz w:val="16"/>
                <w:szCs w:val="16"/>
                <w:lang w:val="en-GB"/>
              </w:rPr>
              <w:t xml:space="preserve"> </w:t>
            </w:r>
            <w:r>
              <w:rPr>
                <w:rFonts w:ascii="Arial" w:hAnsi="Arial" w:cs="Arial"/>
                <w:color w:val="000000"/>
                <w:spacing w:val="-2"/>
                <w:sz w:val="16"/>
                <w:szCs w:val="16"/>
                <w:lang w:val="en-GB"/>
              </w:rPr>
              <w:t>chromate</w:t>
            </w:r>
            <w:r>
              <w:rPr>
                <w:rFonts w:ascii="Arial" w:hAnsi="Arial" w:cs="Arial"/>
                <w:color w:val="000000"/>
                <w:spacing w:val="-20"/>
                <w:sz w:val="16"/>
                <w:szCs w:val="16"/>
                <w:lang w:val="en-GB"/>
              </w:rPr>
              <w:t xml:space="preserve"> </w:t>
            </w:r>
            <w:r>
              <w:rPr>
                <w:rFonts w:ascii="Arial" w:hAnsi="Arial" w:cs="Arial"/>
                <w:color w:val="000000"/>
                <w:spacing w:val="-3"/>
                <w:sz w:val="16"/>
                <w:szCs w:val="16"/>
                <w:lang w:val="en-GB"/>
              </w:rPr>
              <w:t>primer</w:t>
            </w:r>
          </w:p>
        </w:tc>
        <w:tc>
          <w:tcPr>
            <w:tcW w:w="398" w:type="pct"/>
            <w:tcBorders>
              <w:top w:val="single" w:sz="8" w:space="0" w:color="000000"/>
              <w:left w:val="single" w:sz="8" w:space="0" w:color="000000"/>
              <w:bottom w:val="single" w:sz="8" w:space="0" w:color="000000"/>
              <w:right w:val="single" w:sz="8" w:space="0" w:color="000000"/>
            </w:tcBorders>
            <w:hideMark/>
          </w:tcPr>
          <w:p w14:paraId="115FEA5D" w14:textId="77777777" w:rsidR="000C7475" w:rsidRDefault="000C7475">
            <w:pPr>
              <w:pStyle w:val="TableParagraph"/>
              <w:spacing w:before="80" w:after="80"/>
              <w:ind w:left="2"/>
              <w:jc w:val="center"/>
              <w:rPr>
                <w:rFonts w:ascii="Arial" w:eastAsia="Times New Roman" w:hAnsi="Arial" w:cs="Arial"/>
                <w:color w:val="000000"/>
                <w:sz w:val="16"/>
                <w:szCs w:val="16"/>
                <w:lang w:val="en-GB"/>
              </w:rPr>
            </w:pPr>
            <w:r>
              <w:rPr>
                <w:rFonts w:ascii="Arial" w:hAnsi="Arial" w:cs="Arial"/>
                <w:color w:val="000000"/>
                <w:sz w:val="16"/>
                <w:szCs w:val="16"/>
                <w:lang w:val="en-GB"/>
              </w:rPr>
              <w:t>1</w:t>
            </w:r>
          </w:p>
        </w:tc>
        <w:tc>
          <w:tcPr>
            <w:tcW w:w="468" w:type="pct"/>
            <w:tcBorders>
              <w:top w:val="single" w:sz="8" w:space="0" w:color="000000"/>
              <w:left w:val="single" w:sz="8" w:space="0" w:color="000000"/>
              <w:bottom w:val="single" w:sz="8" w:space="0" w:color="000000"/>
              <w:right w:val="single" w:sz="8" w:space="0" w:color="000000"/>
            </w:tcBorders>
            <w:hideMark/>
          </w:tcPr>
          <w:p w14:paraId="27AEBB84"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1</w:t>
            </w:r>
          </w:p>
        </w:tc>
        <w:tc>
          <w:tcPr>
            <w:tcW w:w="640" w:type="pct"/>
            <w:tcBorders>
              <w:top w:val="single" w:sz="8" w:space="0" w:color="000000"/>
              <w:left w:val="single" w:sz="8" w:space="0" w:color="000000"/>
              <w:bottom w:val="single" w:sz="8" w:space="0" w:color="000000"/>
              <w:right w:val="single" w:sz="8" w:space="0" w:color="000000"/>
            </w:tcBorders>
            <w:hideMark/>
          </w:tcPr>
          <w:p w14:paraId="755C8699" w14:textId="77777777" w:rsidR="000C7475" w:rsidRDefault="000C7475">
            <w:pPr>
              <w:pStyle w:val="TableParagraph"/>
              <w:spacing w:before="80" w:after="80" w:line="295" w:lineRule="auto"/>
              <w:ind w:left="27" w:right="243"/>
              <w:jc w:val="center"/>
              <w:rPr>
                <w:rFonts w:ascii="Arial" w:eastAsia="Times New Roman" w:hAnsi="Arial" w:cs="Arial"/>
                <w:color w:val="000000"/>
                <w:sz w:val="16"/>
                <w:szCs w:val="16"/>
                <w:lang w:val="en-GB"/>
              </w:rPr>
            </w:pPr>
            <w:r>
              <w:rPr>
                <w:rFonts w:ascii="Arial" w:hAnsi="Arial" w:cs="Arial"/>
                <w:color w:val="000000"/>
                <w:spacing w:val="-3"/>
                <w:sz w:val="16"/>
                <w:szCs w:val="16"/>
                <w:lang w:val="en-GB"/>
              </w:rPr>
              <w:t>Cold</w:t>
            </w:r>
            <w:r>
              <w:rPr>
                <w:rFonts w:ascii="Arial" w:hAnsi="Arial" w:cs="Arial"/>
                <w:color w:val="000000"/>
                <w:spacing w:val="-13"/>
                <w:sz w:val="16"/>
                <w:szCs w:val="16"/>
                <w:lang w:val="en-GB"/>
              </w:rPr>
              <w:t xml:space="preserve"> </w:t>
            </w:r>
            <w:r>
              <w:rPr>
                <w:rFonts w:ascii="Arial" w:hAnsi="Arial" w:cs="Arial"/>
                <w:color w:val="000000"/>
                <w:spacing w:val="-2"/>
                <w:sz w:val="16"/>
                <w:szCs w:val="16"/>
                <w:lang w:val="en-GB"/>
              </w:rPr>
              <w:t>cure</w:t>
            </w:r>
            <w:r>
              <w:rPr>
                <w:rFonts w:ascii="Arial" w:hAnsi="Arial" w:cs="Arial"/>
                <w:color w:val="000000"/>
                <w:spacing w:val="24"/>
                <w:w w:val="99"/>
                <w:sz w:val="16"/>
                <w:szCs w:val="16"/>
                <w:lang w:val="en-GB"/>
              </w:rPr>
              <w:t xml:space="preserve"> </w:t>
            </w:r>
            <w:r>
              <w:rPr>
                <w:rFonts w:ascii="Arial" w:hAnsi="Arial" w:cs="Arial"/>
                <w:color w:val="000000"/>
                <w:spacing w:val="-3"/>
                <w:sz w:val="16"/>
                <w:szCs w:val="16"/>
                <w:lang w:val="en-GB"/>
              </w:rPr>
              <w:t>epoxy</w:t>
            </w:r>
            <w:r>
              <w:rPr>
                <w:rFonts w:ascii="Arial" w:hAnsi="Arial" w:cs="Arial"/>
                <w:color w:val="000000"/>
                <w:spacing w:val="-13"/>
                <w:sz w:val="16"/>
                <w:szCs w:val="16"/>
                <w:lang w:val="en-GB"/>
              </w:rPr>
              <w:t xml:space="preserve"> </w:t>
            </w:r>
            <w:r>
              <w:rPr>
                <w:rFonts w:ascii="Arial" w:hAnsi="Arial" w:cs="Arial"/>
                <w:color w:val="000000"/>
                <w:spacing w:val="-3"/>
                <w:sz w:val="16"/>
                <w:szCs w:val="16"/>
                <w:lang w:val="en-GB"/>
              </w:rPr>
              <w:t>paint</w:t>
            </w:r>
          </w:p>
        </w:tc>
        <w:tc>
          <w:tcPr>
            <w:tcW w:w="391" w:type="pct"/>
            <w:tcBorders>
              <w:top w:val="single" w:sz="8" w:space="0" w:color="000000"/>
              <w:left w:val="single" w:sz="8" w:space="0" w:color="000000"/>
              <w:bottom w:val="single" w:sz="8" w:space="0" w:color="000000"/>
              <w:right w:val="single" w:sz="8" w:space="0" w:color="000000"/>
            </w:tcBorders>
            <w:hideMark/>
          </w:tcPr>
          <w:p w14:paraId="79A49F01"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1</w:t>
            </w:r>
          </w:p>
        </w:tc>
      </w:tr>
      <w:tr w:rsidR="000C7475" w14:paraId="1E880715" w14:textId="77777777" w:rsidTr="000C7475">
        <w:trPr>
          <w:trHeight w:val="20"/>
        </w:trPr>
        <w:tc>
          <w:tcPr>
            <w:tcW w:w="710" w:type="pct"/>
            <w:tcBorders>
              <w:top w:val="single" w:sz="8" w:space="0" w:color="000000"/>
              <w:left w:val="single" w:sz="8" w:space="0" w:color="000000"/>
              <w:bottom w:val="single" w:sz="8" w:space="0" w:color="000000"/>
              <w:right w:val="single" w:sz="8" w:space="0" w:color="000000"/>
            </w:tcBorders>
            <w:hideMark/>
          </w:tcPr>
          <w:p w14:paraId="0CE6CBCF"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J</w:t>
            </w:r>
          </w:p>
        </w:tc>
        <w:tc>
          <w:tcPr>
            <w:tcW w:w="1212" w:type="pct"/>
            <w:tcBorders>
              <w:top w:val="single" w:sz="8" w:space="0" w:color="000000"/>
              <w:left w:val="single" w:sz="8" w:space="0" w:color="000000"/>
              <w:bottom w:val="single" w:sz="8" w:space="0" w:color="000000"/>
              <w:right w:val="single" w:sz="8" w:space="0" w:color="000000"/>
            </w:tcBorders>
            <w:hideMark/>
          </w:tcPr>
          <w:p w14:paraId="0D257AE6" w14:textId="77777777" w:rsidR="000C7475" w:rsidRDefault="000C7475">
            <w:pPr>
              <w:pStyle w:val="TableParagraph"/>
              <w:spacing w:before="80" w:after="80"/>
              <w:ind w:left="111"/>
              <w:jc w:val="center"/>
              <w:rPr>
                <w:rFonts w:ascii="Arial" w:eastAsia="Times New Roman" w:hAnsi="Arial" w:cs="Arial"/>
                <w:color w:val="000000"/>
                <w:sz w:val="16"/>
                <w:szCs w:val="16"/>
                <w:lang w:val="en-GB"/>
              </w:rPr>
            </w:pPr>
            <w:r>
              <w:rPr>
                <w:rFonts w:ascii="Arial" w:hAnsi="Arial" w:cs="Arial"/>
                <w:color w:val="000000"/>
                <w:spacing w:val="-3"/>
                <w:sz w:val="16"/>
                <w:szCs w:val="16"/>
                <w:lang w:val="en-GB"/>
              </w:rPr>
              <w:t>Ironwork</w:t>
            </w:r>
          </w:p>
        </w:tc>
        <w:tc>
          <w:tcPr>
            <w:tcW w:w="1182" w:type="pct"/>
            <w:tcBorders>
              <w:top w:val="single" w:sz="8" w:space="0" w:color="000000"/>
              <w:left w:val="single" w:sz="8" w:space="0" w:color="000000"/>
              <w:bottom w:val="single" w:sz="8" w:space="0" w:color="000000"/>
              <w:right w:val="single" w:sz="8" w:space="0" w:color="000000"/>
            </w:tcBorders>
            <w:hideMark/>
          </w:tcPr>
          <w:p w14:paraId="71E893F5"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w:t>
            </w:r>
          </w:p>
        </w:tc>
        <w:tc>
          <w:tcPr>
            <w:tcW w:w="398" w:type="pct"/>
            <w:tcBorders>
              <w:top w:val="single" w:sz="8" w:space="0" w:color="000000"/>
              <w:left w:val="single" w:sz="8" w:space="0" w:color="000000"/>
              <w:bottom w:val="single" w:sz="8" w:space="0" w:color="000000"/>
              <w:right w:val="single" w:sz="8" w:space="0" w:color="000000"/>
            </w:tcBorders>
            <w:hideMark/>
          </w:tcPr>
          <w:p w14:paraId="02810602"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w:t>
            </w:r>
          </w:p>
        </w:tc>
        <w:tc>
          <w:tcPr>
            <w:tcW w:w="468" w:type="pct"/>
            <w:tcBorders>
              <w:top w:val="single" w:sz="8" w:space="0" w:color="000000"/>
              <w:left w:val="single" w:sz="8" w:space="0" w:color="000000"/>
              <w:bottom w:val="single" w:sz="8" w:space="0" w:color="000000"/>
              <w:right w:val="single" w:sz="8" w:space="0" w:color="000000"/>
            </w:tcBorders>
            <w:hideMark/>
          </w:tcPr>
          <w:p w14:paraId="2AD032B3" w14:textId="77777777" w:rsidR="000C7475" w:rsidRDefault="000C7475">
            <w:pPr>
              <w:pStyle w:val="TableParagraph"/>
              <w:spacing w:before="80" w:after="80" w:line="295" w:lineRule="auto"/>
              <w:ind w:left="241" w:right="88" w:hanging="152"/>
              <w:jc w:val="center"/>
              <w:rPr>
                <w:rFonts w:ascii="Arial" w:eastAsia="Times New Roman" w:hAnsi="Arial" w:cs="Arial"/>
                <w:color w:val="000000"/>
                <w:sz w:val="16"/>
                <w:szCs w:val="16"/>
                <w:lang w:val="en-GB"/>
              </w:rPr>
            </w:pPr>
            <w:r>
              <w:rPr>
                <w:rFonts w:ascii="Arial" w:hAnsi="Arial" w:cs="Arial"/>
                <w:color w:val="000000"/>
                <w:sz w:val="16"/>
                <w:szCs w:val="16"/>
                <w:lang w:val="en-GB"/>
              </w:rPr>
              <w:t>1</w:t>
            </w:r>
            <w:r>
              <w:rPr>
                <w:rFonts w:ascii="Arial" w:hAnsi="Arial" w:cs="Arial"/>
                <w:color w:val="000000"/>
                <w:spacing w:val="-12"/>
                <w:sz w:val="16"/>
                <w:szCs w:val="16"/>
                <w:lang w:val="en-GB"/>
              </w:rPr>
              <w:t xml:space="preserve"> </w:t>
            </w:r>
            <w:r>
              <w:rPr>
                <w:rFonts w:ascii="Arial" w:hAnsi="Arial" w:cs="Arial"/>
                <w:color w:val="000000"/>
                <w:spacing w:val="-3"/>
                <w:sz w:val="16"/>
                <w:szCs w:val="16"/>
                <w:lang w:val="en-GB"/>
              </w:rPr>
              <w:t>before</w:t>
            </w:r>
            <w:r>
              <w:rPr>
                <w:rFonts w:ascii="Arial" w:hAnsi="Arial" w:cs="Arial"/>
                <w:color w:val="000000"/>
                <w:spacing w:val="20"/>
                <w:w w:val="99"/>
                <w:sz w:val="16"/>
                <w:szCs w:val="16"/>
                <w:lang w:val="en-GB"/>
              </w:rPr>
              <w:t xml:space="preserve"> </w:t>
            </w:r>
            <w:r>
              <w:rPr>
                <w:rFonts w:ascii="Arial" w:hAnsi="Arial" w:cs="Arial"/>
                <w:color w:val="000000"/>
                <w:spacing w:val="-2"/>
                <w:sz w:val="16"/>
                <w:szCs w:val="16"/>
                <w:lang w:val="en-GB"/>
              </w:rPr>
              <w:t>fixing</w:t>
            </w:r>
          </w:p>
        </w:tc>
        <w:tc>
          <w:tcPr>
            <w:tcW w:w="640" w:type="pct"/>
            <w:tcBorders>
              <w:top w:val="single" w:sz="8" w:space="0" w:color="000000"/>
              <w:left w:val="single" w:sz="8" w:space="0" w:color="000000"/>
              <w:bottom w:val="single" w:sz="8" w:space="0" w:color="000000"/>
              <w:right w:val="single" w:sz="8" w:space="0" w:color="000000"/>
            </w:tcBorders>
            <w:hideMark/>
          </w:tcPr>
          <w:p w14:paraId="1035CACF" w14:textId="77777777" w:rsidR="000C7475" w:rsidRDefault="000C7475">
            <w:pPr>
              <w:pStyle w:val="TableParagraph"/>
              <w:spacing w:before="80" w:after="80" w:line="295" w:lineRule="auto"/>
              <w:ind w:left="27" w:right="317"/>
              <w:jc w:val="center"/>
              <w:rPr>
                <w:rFonts w:ascii="Arial" w:eastAsia="Times New Roman" w:hAnsi="Arial" w:cs="Arial"/>
                <w:color w:val="000000"/>
                <w:sz w:val="16"/>
                <w:szCs w:val="16"/>
                <w:lang w:val="en-GB"/>
              </w:rPr>
            </w:pPr>
            <w:r>
              <w:rPr>
                <w:rFonts w:ascii="Arial" w:hAnsi="Arial" w:cs="Arial"/>
                <w:color w:val="000000"/>
                <w:spacing w:val="-3"/>
                <w:sz w:val="16"/>
                <w:szCs w:val="16"/>
                <w:lang w:val="en-GB"/>
              </w:rPr>
              <w:t>Bitumastic</w:t>
            </w:r>
            <w:r>
              <w:rPr>
                <w:rFonts w:ascii="Arial" w:hAnsi="Arial" w:cs="Arial"/>
                <w:color w:val="000000"/>
                <w:spacing w:val="27"/>
                <w:w w:val="99"/>
                <w:sz w:val="16"/>
                <w:szCs w:val="16"/>
                <w:lang w:val="en-GB"/>
              </w:rPr>
              <w:t xml:space="preserve"> </w:t>
            </w:r>
            <w:r>
              <w:rPr>
                <w:rFonts w:ascii="Arial" w:hAnsi="Arial" w:cs="Arial"/>
                <w:color w:val="000000"/>
                <w:spacing w:val="-3"/>
                <w:sz w:val="16"/>
                <w:szCs w:val="16"/>
                <w:lang w:val="en-GB"/>
              </w:rPr>
              <w:t>paint</w:t>
            </w:r>
          </w:p>
        </w:tc>
        <w:tc>
          <w:tcPr>
            <w:tcW w:w="391" w:type="pct"/>
            <w:tcBorders>
              <w:top w:val="single" w:sz="8" w:space="0" w:color="000000"/>
              <w:left w:val="single" w:sz="8" w:space="0" w:color="000000"/>
              <w:bottom w:val="single" w:sz="8" w:space="0" w:color="000000"/>
              <w:right w:val="single" w:sz="8" w:space="0" w:color="000000"/>
            </w:tcBorders>
            <w:hideMark/>
          </w:tcPr>
          <w:p w14:paraId="7AB22024"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2</w:t>
            </w:r>
          </w:p>
        </w:tc>
      </w:tr>
      <w:tr w:rsidR="000C7475" w14:paraId="761E78AA" w14:textId="77777777" w:rsidTr="000C7475">
        <w:trPr>
          <w:trHeight w:val="20"/>
        </w:trPr>
        <w:tc>
          <w:tcPr>
            <w:tcW w:w="710" w:type="pct"/>
            <w:tcBorders>
              <w:top w:val="single" w:sz="8" w:space="0" w:color="000000"/>
              <w:left w:val="single" w:sz="8" w:space="0" w:color="000000"/>
              <w:bottom w:val="single" w:sz="8" w:space="0" w:color="000000"/>
              <w:right w:val="single" w:sz="8" w:space="0" w:color="000000"/>
            </w:tcBorders>
            <w:hideMark/>
          </w:tcPr>
          <w:p w14:paraId="638469CC" w14:textId="77777777" w:rsidR="000C7475" w:rsidRDefault="000C7475">
            <w:pPr>
              <w:pStyle w:val="TableParagraph"/>
              <w:spacing w:before="80" w:after="80"/>
              <w:ind w:left="1"/>
              <w:jc w:val="center"/>
              <w:rPr>
                <w:rFonts w:ascii="Arial" w:eastAsia="Times New Roman" w:hAnsi="Arial" w:cs="Arial"/>
                <w:color w:val="000000"/>
                <w:sz w:val="16"/>
                <w:szCs w:val="16"/>
                <w:lang w:val="en-GB"/>
              </w:rPr>
            </w:pPr>
            <w:r>
              <w:rPr>
                <w:rFonts w:ascii="Arial" w:hAnsi="Arial" w:cs="Arial"/>
                <w:color w:val="000000"/>
                <w:sz w:val="16"/>
                <w:szCs w:val="16"/>
                <w:lang w:val="en-GB"/>
              </w:rPr>
              <w:t>K</w:t>
            </w:r>
          </w:p>
        </w:tc>
        <w:tc>
          <w:tcPr>
            <w:tcW w:w="1212" w:type="pct"/>
            <w:tcBorders>
              <w:top w:val="single" w:sz="8" w:space="0" w:color="000000"/>
              <w:left w:val="single" w:sz="8" w:space="0" w:color="000000"/>
              <w:bottom w:val="single" w:sz="8" w:space="0" w:color="000000"/>
              <w:right w:val="single" w:sz="8" w:space="0" w:color="000000"/>
            </w:tcBorders>
            <w:hideMark/>
          </w:tcPr>
          <w:p w14:paraId="69DBA7A6" w14:textId="77777777" w:rsidR="000C7475" w:rsidRDefault="000C7475">
            <w:pPr>
              <w:pStyle w:val="TableParagraph"/>
              <w:spacing w:before="80" w:after="80"/>
              <w:ind w:left="111" w:right="544"/>
              <w:jc w:val="center"/>
              <w:rPr>
                <w:rFonts w:ascii="Arial" w:eastAsia="Times New Roman" w:hAnsi="Arial" w:cs="Arial"/>
                <w:color w:val="000000"/>
                <w:sz w:val="16"/>
                <w:szCs w:val="16"/>
                <w:lang w:val="en-GB"/>
              </w:rPr>
            </w:pPr>
            <w:r>
              <w:rPr>
                <w:rFonts w:ascii="Arial" w:hAnsi="Arial" w:cs="Arial"/>
                <w:color w:val="000000"/>
                <w:spacing w:val="-2"/>
                <w:sz w:val="16"/>
                <w:szCs w:val="16"/>
                <w:lang w:val="en-GB"/>
              </w:rPr>
              <w:t>Internal</w:t>
            </w:r>
            <w:r>
              <w:rPr>
                <w:rFonts w:ascii="Arial" w:hAnsi="Arial" w:cs="Arial"/>
                <w:color w:val="000000"/>
                <w:spacing w:val="-11"/>
                <w:sz w:val="16"/>
                <w:szCs w:val="16"/>
                <w:lang w:val="en-GB"/>
              </w:rPr>
              <w:t xml:space="preserve"> </w:t>
            </w:r>
            <w:r>
              <w:rPr>
                <w:rFonts w:ascii="Arial" w:hAnsi="Arial" w:cs="Arial"/>
                <w:color w:val="000000"/>
                <w:spacing w:val="-3"/>
                <w:sz w:val="16"/>
                <w:szCs w:val="16"/>
                <w:lang w:val="en-GB"/>
              </w:rPr>
              <w:t>walls</w:t>
            </w:r>
            <w:r>
              <w:rPr>
                <w:rFonts w:ascii="Arial" w:hAnsi="Arial" w:cs="Arial"/>
                <w:color w:val="000000"/>
                <w:spacing w:val="-11"/>
                <w:sz w:val="16"/>
                <w:szCs w:val="16"/>
                <w:lang w:val="en-GB"/>
              </w:rPr>
              <w:t xml:space="preserve"> </w:t>
            </w:r>
            <w:r>
              <w:rPr>
                <w:rFonts w:ascii="Arial" w:hAnsi="Arial" w:cs="Arial"/>
                <w:color w:val="000000"/>
                <w:spacing w:val="-2"/>
                <w:sz w:val="16"/>
                <w:szCs w:val="16"/>
                <w:lang w:val="en-GB"/>
              </w:rPr>
              <w:t>and</w:t>
            </w:r>
            <w:r>
              <w:rPr>
                <w:rFonts w:ascii="Arial" w:hAnsi="Arial" w:cs="Arial"/>
                <w:color w:val="000000"/>
                <w:spacing w:val="24"/>
                <w:w w:val="99"/>
                <w:sz w:val="16"/>
                <w:szCs w:val="16"/>
                <w:lang w:val="en-GB"/>
              </w:rPr>
              <w:t xml:space="preserve"> </w:t>
            </w:r>
            <w:r>
              <w:rPr>
                <w:rFonts w:ascii="Arial" w:hAnsi="Arial" w:cs="Arial"/>
                <w:color w:val="000000"/>
                <w:spacing w:val="-3"/>
                <w:sz w:val="16"/>
                <w:szCs w:val="16"/>
                <w:lang w:val="en-GB"/>
              </w:rPr>
              <w:t>ceilings</w:t>
            </w:r>
          </w:p>
        </w:tc>
        <w:tc>
          <w:tcPr>
            <w:tcW w:w="1182" w:type="pct"/>
            <w:tcBorders>
              <w:top w:val="single" w:sz="8" w:space="0" w:color="000000"/>
              <w:left w:val="single" w:sz="8" w:space="0" w:color="000000"/>
              <w:bottom w:val="single" w:sz="8" w:space="0" w:color="000000"/>
              <w:right w:val="single" w:sz="8" w:space="0" w:color="000000"/>
            </w:tcBorders>
            <w:hideMark/>
          </w:tcPr>
          <w:p w14:paraId="2ABB84C4" w14:textId="77777777" w:rsidR="000C7475" w:rsidRDefault="000C7475">
            <w:pPr>
              <w:pStyle w:val="TableParagraph"/>
              <w:spacing w:before="80" w:after="80"/>
              <w:ind w:left="27"/>
              <w:jc w:val="center"/>
              <w:rPr>
                <w:rFonts w:ascii="Arial" w:eastAsia="Times New Roman" w:hAnsi="Arial" w:cs="Arial"/>
                <w:color w:val="000000"/>
                <w:sz w:val="16"/>
                <w:szCs w:val="16"/>
                <w:lang w:val="en-GB"/>
              </w:rPr>
            </w:pPr>
            <w:r>
              <w:rPr>
                <w:rFonts w:ascii="Arial" w:hAnsi="Arial" w:cs="Arial"/>
                <w:color w:val="000000"/>
                <w:spacing w:val="-3"/>
                <w:sz w:val="16"/>
                <w:szCs w:val="16"/>
                <w:lang w:val="en-GB"/>
              </w:rPr>
              <w:t>Alkali</w:t>
            </w:r>
            <w:r>
              <w:rPr>
                <w:rFonts w:ascii="Arial" w:hAnsi="Arial" w:cs="Arial"/>
                <w:color w:val="000000"/>
                <w:spacing w:val="-14"/>
                <w:sz w:val="16"/>
                <w:szCs w:val="16"/>
                <w:lang w:val="en-GB"/>
              </w:rPr>
              <w:t xml:space="preserve"> </w:t>
            </w:r>
            <w:r>
              <w:rPr>
                <w:rFonts w:ascii="Arial" w:hAnsi="Arial" w:cs="Arial"/>
                <w:color w:val="000000"/>
                <w:spacing w:val="-3"/>
                <w:sz w:val="16"/>
                <w:szCs w:val="16"/>
                <w:lang w:val="en-GB"/>
              </w:rPr>
              <w:t>resistant</w:t>
            </w:r>
            <w:r>
              <w:rPr>
                <w:rFonts w:ascii="Arial" w:hAnsi="Arial" w:cs="Arial"/>
                <w:color w:val="000000"/>
                <w:spacing w:val="-14"/>
                <w:sz w:val="16"/>
                <w:szCs w:val="16"/>
                <w:lang w:val="en-GB"/>
              </w:rPr>
              <w:t xml:space="preserve"> </w:t>
            </w:r>
            <w:r>
              <w:rPr>
                <w:rFonts w:ascii="Arial" w:hAnsi="Arial" w:cs="Arial"/>
                <w:color w:val="000000"/>
                <w:spacing w:val="-3"/>
                <w:sz w:val="16"/>
                <w:szCs w:val="16"/>
                <w:lang w:val="en-GB"/>
              </w:rPr>
              <w:t>primer</w:t>
            </w:r>
          </w:p>
        </w:tc>
        <w:tc>
          <w:tcPr>
            <w:tcW w:w="398" w:type="pct"/>
            <w:tcBorders>
              <w:top w:val="single" w:sz="8" w:space="0" w:color="000000"/>
              <w:left w:val="single" w:sz="8" w:space="0" w:color="000000"/>
              <w:bottom w:val="single" w:sz="8" w:space="0" w:color="000000"/>
              <w:right w:val="single" w:sz="8" w:space="0" w:color="000000"/>
            </w:tcBorders>
            <w:hideMark/>
          </w:tcPr>
          <w:p w14:paraId="76E11789"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1</w:t>
            </w:r>
          </w:p>
        </w:tc>
        <w:tc>
          <w:tcPr>
            <w:tcW w:w="468" w:type="pct"/>
            <w:tcBorders>
              <w:top w:val="single" w:sz="8" w:space="0" w:color="000000"/>
              <w:left w:val="single" w:sz="8" w:space="0" w:color="000000"/>
              <w:bottom w:val="single" w:sz="8" w:space="0" w:color="000000"/>
              <w:right w:val="single" w:sz="8" w:space="0" w:color="000000"/>
            </w:tcBorders>
            <w:hideMark/>
          </w:tcPr>
          <w:p w14:paraId="3450D5C9"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z w:val="16"/>
                <w:szCs w:val="16"/>
                <w:lang w:val="en-GB"/>
              </w:rPr>
              <w:t>-</w:t>
            </w:r>
          </w:p>
        </w:tc>
        <w:tc>
          <w:tcPr>
            <w:tcW w:w="640" w:type="pct"/>
            <w:tcBorders>
              <w:top w:val="single" w:sz="8" w:space="0" w:color="000000"/>
              <w:left w:val="single" w:sz="8" w:space="0" w:color="000000"/>
              <w:bottom w:val="single" w:sz="8" w:space="0" w:color="000000"/>
              <w:right w:val="single" w:sz="8" w:space="0" w:color="000000"/>
            </w:tcBorders>
            <w:hideMark/>
          </w:tcPr>
          <w:p w14:paraId="1C2652F8" w14:textId="77777777" w:rsidR="000C7475" w:rsidRDefault="000C7475">
            <w:pPr>
              <w:pStyle w:val="TableParagraph"/>
              <w:spacing w:before="80" w:after="80" w:line="295" w:lineRule="auto"/>
              <w:ind w:left="27" w:right="297"/>
              <w:jc w:val="center"/>
              <w:rPr>
                <w:rFonts w:ascii="Arial" w:eastAsia="Times New Roman" w:hAnsi="Arial" w:cs="Arial"/>
                <w:color w:val="000000"/>
                <w:sz w:val="16"/>
                <w:szCs w:val="16"/>
                <w:lang w:val="en-GB"/>
              </w:rPr>
            </w:pPr>
            <w:r>
              <w:rPr>
                <w:rFonts w:ascii="Arial" w:hAnsi="Arial" w:cs="Arial"/>
                <w:color w:val="000000"/>
                <w:spacing w:val="-3"/>
                <w:sz w:val="16"/>
                <w:szCs w:val="16"/>
                <w:lang w:val="en-GB"/>
              </w:rPr>
              <w:t>Semi-gloss</w:t>
            </w:r>
            <w:r>
              <w:rPr>
                <w:rFonts w:ascii="Arial" w:hAnsi="Arial" w:cs="Arial"/>
                <w:color w:val="000000"/>
                <w:spacing w:val="20"/>
                <w:w w:val="99"/>
                <w:sz w:val="16"/>
                <w:szCs w:val="16"/>
                <w:lang w:val="en-GB"/>
              </w:rPr>
              <w:t xml:space="preserve"> </w:t>
            </w:r>
            <w:r>
              <w:rPr>
                <w:rFonts w:ascii="Arial" w:hAnsi="Arial" w:cs="Arial"/>
                <w:color w:val="000000"/>
                <w:spacing w:val="-3"/>
                <w:sz w:val="16"/>
                <w:szCs w:val="16"/>
                <w:lang w:val="en-GB"/>
              </w:rPr>
              <w:t>plastic</w:t>
            </w:r>
            <w:r>
              <w:rPr>
                <w:rFonts w:ascii="Arial" w:hAnsi="Arial" w:cs="Arial"/>
                <w:color w:val="000000"/>
                <w:spacing w:val="18"/>
                <w:w w:val="99"/>
                <w:sz w:val="16"/>
                <w:szCs w:val="16"/>
                <w:lang w:val="en-GB"/>
              </w:rPr>
              <w:t xml:space="preserve"> </w:t>
            </w:r>
            <w:r>
              <w:rPr>
                <w:rFonts w:ascii="Arial" w:hAnsi="Arial" w:cs="Arial"/>
                <w:color w:val="000000"/>
                <w:spacing w:val="-2"/>
                <w:sz w:val="16"/>
                <w:szCs w:val="16"/>
                <w:lang w:val="en-GB"/>
              </w:rPr>
              <w:t>emulsion</w:t>
            </w:r>
            <w:r>
              <w:rPr>
                <w:rFonts w:ascii="Arial" w:hAnsi="Arial" w:cs="Arial"/>
                <w:color w:val="000000"/>
                <w:spacing w:val="19"/>
                <w:w w:val="99"/>
                <w:sz w:val="16"/>
                <w:szCs w:val="16"/>
                <w:lang w:val="en-GB"/>
              </w:rPr>
              <w:t xml:space="preserve"> </w:t>
            </w:r>
            <w:r>
              <w:rPr>
                <w:rFonts w:ascii="Arial" w:hAnsi="Arial" w:cs="Arial"/>
                <w:color w:val="000000"/>
                <w:spacing w:val="-3"/>
                <w:sz w:val="16"/>
                <w:szCs w:val="16"/>
                <w:lang w:val="en-GB"/>
              </w:rPr>
              <w:t>paint</w:t>
            </w:r>
          </w:p>
        </w:tc>
        <w:tc>
          <w:tcPr>
            <w:tcW w:w="391" w:type="pct"/>
            <w:tcBorders>
              <w:top w:val="single" w:sz="8" w:space="0" w:color="000000"/>
              <w:left w:val="single" w:sz="8" w:space="0" w:color="000000"/>
              <w:bottom w:val="single" w:sz="8" w:space="0" w:color="000000"/>
              <w:right w:val="single" w:sz="8" w:space="0" w:color="000000"/>
            </w:tcBorders>
            <w:hideMark/>
          </w:tcPr>
          <w:p w14:paraId="0549AA7F"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2</w:t>
            </w:r>
          </w:p>
        </w:tc>
      </w:tr>
      <w:tr w:rsidR="000C7475" w14:paraId="4D2CF597" w14:textId="77777777" w:rsidTr="000C7475">
        <w:trPr>
          <w:trHeight w:val="20"/>
        </w:trPr>
        <w:tc>
          <w:tcPr>
            <w:tcW w:w="710" w:type="pct"/>
            <w:tcBorders>
              <w:top w:val="single" w:sz="8" w:space="0" w:color="000000"/>
              <w:left w:val="single" w:sz="8" w:space="0" w:color="000000"/>
              <w:bottom w:val="single" w:sz="8" w:space="0" w:color="000000"/>
              <w:right w:val="single" w:sz="8" w:space="0" w:color="000000"/>
            </w:tcBorders>
            <w:hideMark/>
          </w:tcPr>
          <w:p w14:paraId="0A080A3F"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L</w:t>
            </w:r>
          </w:p>
        </w:tc>
        <w:tc>
          <w:tcPr>
            <w:tcW w:w="1212" w:type="pct"/>
            <w:tcBorders>
              <w:top w:val="single" w:sz="8" w:space="0" w:color="000000"/>
              <w:left w:val="single" w:sz="8" w:space="0" w:color="000000"/>
              <w:bottom w:val="single" w:sz="8" w:space="0" w:color="000000"/>
              <w:right w:val="single" w:sz="8" w:space="0" w:color="000000"/>
            </w:tcBorders>
            <w:hideMark/>
          </w:tcPr>
          <w:p w14:paraId="717DC95B" w14:textId="77777777" w:rsidR="000C7475" w:rsidRDefault="000C7475">
            <w:pPr>
              <w:pStyle w:val="TableParagraph"/>
              <w:spacing w:before="80" w:after="80"/>
              <w:ind w:left="111" w:right="134"/>
              <w:jc w:val="center"/>
              <w:rPr>
                <w:rFonts w:ascii="Arial" w:eastAsia="Times New Roman" w:hAnsi="Arial" w:cs="Arial"/>
                <w:color w:val="000000"/>
                <w:sz w:val="16"/>
                <w:szCs w:val="16"/>
                <w:lang w:val="en-GB"/>
              </w:rPr>
            </w:pPr>
            <w:r>
              <w:rPr>
                <w:rFonts w:ascii="Arial" w:hAnsi="Arial" w:cs="Arial"/>
                <w:color w:val="000000"/>
                <w:spacing w:val="-2"/>
                <w:sz w:val="16"/>
                <w:szCs w:val="16"/>
                <w:lang w:val="en-GB"/>
              </w:rPr>
              <w:t>External</w:t>
            </w:r>
            <w:r>
              <w:rPr>
                <w:rFonts w:ascii="Arial" w:hAnsi="Arial" w:cs="Arial"/>
                <w:color w:val="000000"/>
                <w:spacing w:val="-14"/>
                <w:sz w:val="16"/>
                <w:szCs w:val="16"/>
                <w:lang w:val="en-GB"/>
              </w:rPr>
              <w:t xml:space="preserve"> </w:t>
            </w:r>
            <w:r>
              <w:rPr>
                <w:rFonts w:ascii="Arial" w:hAnsi="Arial" w:cs="Arial"/>
                <w:color w:val="000000"/>
                <w:spacing w:val="-2"/>
                <w:sz w:val="16"/>
                <w:szCs w:val="16"/>
                <w:lang w:val="en-GB"/>
              </w:rPr>
              <w:t>walls</w:t>
            </w:r>
            <w:r>
              <w:rPr>
                <w:rFonts w:ascii="Arial" w:hAnsi="Arial" w:cs="Arial"/>
                <w:color w:val="000000"/>
                <w:spacing w:val="-12"/>
                <w:sz w:val="16"/>
                <w:szCs w:val="16"/>
                <w:lang w:val="en-GB"/>
              </w:rPr>
              <w:t xml:space="preserve"> </w:t>
            </w:r>
            <w:r>
              <w:rPr>
                <w:rFonts w:ascii="Arial" w:hAnsi="Arial" w:cs="Arial"/>
                <w:color w:val="000000"/>
                <w:spacing w:val="-2"/>
                <w:sz w:val="16"/>
                <w:szCs w:val="16"/>
                <w:lang w:val="en-GB"/>
              </w:rPr>
              <w:t>without</w:t>
            </w:r>
            <w:r>
              <w:rPr>
                <w:rFonts w:ascii="Arial" w:hAnsi="Arial" w:cs="Arial"/>
                <w:color w:val="000000"/>
                <w:spacing w:val="23"/>
                <w:w w:val="99"/>
                <w:sz w:val="16"/>
                <w:szCs w:val="16"/>
                <w:lang w:val="en-GB"/>
              </w:rPr>
              <w:t xml:space="preserve"> </w:t>
            </w:r>
            <w:r>
              <w:rPr>
                <w:rFonts w:ascii="Arial" w:hAnsi="Arial" w:cs="Arial"/>
                <w:color w:val="000000"/>
                <w:spacing w:val="-3"/>
                <w:sz w:val="16"/>
                <w:szCs w:val="16"/>
                <w:lang w:val="en-GB"/>
              </w:rPr>
              <w:t>tile</w:t>
            </w:r>
            <w:r>
              <w:rPr>
                <w:rFonts w:ascii="Arial" w:hAnsi="Arial" w:cs="Arial"/>
                <w:color w:val="000000"/>
                <w:spacing w:val="-11"/>
                <w:sz w:val="16"/>
                <w:szCs w:val="16"/>
                <w:lang w:val="en-GB"/>
              </w:rPr>
              <w:t xml:space="preserve"> </w:t>
            </w:r>
            <w:r>
              <w:rPr>
                <w:rFonts w:ascii="Arial" w:hAnsi="Arial" w:cs="Arial"/>
                <w:color w:val="000000"/>
                <w:spacing w:val="-2"/>
                <w:sz w:val="16"/>
                <w:szCs w:val="16"/>
                <w:lang w:val="en-GB"/>
              </w:rPr>
              <w:t>or</w:t>
            </w:r>
            <w:r>
              <w:rPr>
                <w:rFonts w:ascii="Arial" w:hAnsi="Arial" w:cs="Arial"/>
                <w:color w:val="000000"/>
                <w:spacing w:val="-10"/>
                <w:sz w:val="16"/>
                <w:szCs w:val="16"/>
                <w:lang w:val="en-GB"/>
              </w:rPr>
              <w:t xml:space="preserve"> </w:t>
            </w:r>
            <w:r>
              <w:rPr>
                <w:rFonts w:ascii="Arial" w:hAnsi="Arial" w:cs="Arial"/>
                <w:color w:val="000000"/>
                <w:spacing w:val="-3"/>
                <w:sz w:val="16"/>
                <w:szCs w:val="16"/>
                <w:lang w:val="en-GB"/>
              </w:rPr>
              <w:t>similar</w:t>
            </w:r>
            <w:r>
              <w:rPr>
                <w:rFonts w:ascii="Arial" w:hAnsi="Arial" w:cs="Arial"/>
                <w:color w:val="000000"/>
                <w:spacing w:val="-10"/>
                <w:sz w:val="16"/>
                <w:szCs w:val="16"/>
                <w:lang w:val="en-GB"/>
              </w:rPr>
              <w:t xml:space="preserve"> </w:t>
            </w:r>
            <w:r>
              <w:rPr>
                <w:rFonts w:ascii="Arial" w:hAnsi="Arial" w:cs="Arial"/>
                <w:color w:val="000000"/>
                <w:spacing w:val="-3"/>
                <w:sz w:val="16"/>
                <w:szCs w:val="16"/>
                <w:lang w:val="en-GB"/>
              </w:rPr>
              <w:t>finishes</w:t>
            </w:r>
          </w:p>
        </w:tc>
        <w:tc>
          <w:tcPr>
            <w:tcW w:w="1182" w:type="pct"/>
            <w:tcBorders>
              <w:top w:val="single" w:sz="8" w:space="0" w:color="000000"/>
              <w:left w:val="single" w:sz="8" w:space="0" w:color="000000"/>
              <w:bottom w:val="single" w:sz="8" w:space="0" w:color="000000"/>
              <w:right w:val="single" w:sz="8" w:space="0" w:color="000000"/>
            </w:tcBorders>
            <w:hideMark/>
          </w:tcPr>
          <w:p w14:paraId="01A2AA4A" w14:textId="77777777" w:rsidR="000C7475" w:rsidRDefault="000C7475">
            <w:pPr>
              <w:pStyle w:val="TableParagraph"/>
              <w:spacing w:before="80" w:after="80"/>
              <w:ind w:right="1"/>
              <w:jc w:val="center"/>
              <w:rPr>
                <w:rFonts w:ascii="Arial" w:eastAsia="Times New Roman" w:hAnsi="Arial" w:cs="Arial"/>
                <w:color w:val="000000"/>
                <w:sz w:val="16"/>
                <w:szCs w:val="16"/>
                <w:lang w:val="en-GB"/>
              </w:rPr>
            </w:pPr>
            <w:r>
              <w:rPr>
                <w:rFonts w:ascii="Arial" w:hAnsi="Arial" w:cs="Arial"/>
                <w:color w:val="000000"/>
                <w:sz w:val="16"/>
                <w:szCs w:val="16"/>
                <w:lang w:val="en-GB"/>
              </w:rPr>
              <w:t>-</w:t>
            </w:r>
          </w:p>
        </w:tc>
        <w:tc>
          <w:tcPr>
            <w:tcW w:w="398" w:type="pct"/>
            <w:tcBorders>
              <w:top w:val="single" w:sz="8" w:space="0" w:color="000000"/>
              <w:left w:val="single" w:sz="8" w:space="0" w:color="000000"/>
              <w:bottom w:val="single" w:sz="8" w:space="0" w:color="000000"/>
              <w:right w:val="single" w:sz="8" w:space="0" w:color="000000"/>
            </w:tcBorders>
            <w:hideMark/>
          </w:tcPr>
          <w:p w14:paraId="586B80AB" w14:textId="77777777" w:rsidR="000C7475" w:rsidRDefault="000C7475">
            <w:pPr>
              <w:pStyle w:val="TableParagraph"/>
              <w:spacing w:before="80" w:after="80"/>
              <w:ind w:left="1"/>
              <w:jc w:val="center"/>
              <w:rPr>
                <w:rFonts w:ascii="Arial" w:eastAsia="Times New Roman" w:hAnsi="Arial" w:cs="Arial"/>
                <w:color w:val="000000"/>
                <w:sz w:val="16"/>
                <w:szCs w:val="16"/>
                <w:lang w:val="en-GB"/>
              </w:rPr>
            </w:pPr>
            <w:r>
              <w:rPr>
                <w:rFonts w:ascii="Arial" w:hAnsi="Arial" w:cs="Arial"/>
                <w:color w:val="000000"/>
                <w:sz w:val="16"/>
                <w:szCs w:val="16"/>
                <w:lang w:val="en-GB"/>
              </w:rPr>
              <w:t>-</w:t>
            </w:r>
          </w:p>
        </w:tc>
        <w:tc>
          <w:tcPr>
            <w:tcW w:w="468" w:type="pct"/>
            <w:tcBorders>
              <w:top w:val="single" w:sz="8" w:space="0" w:color="000000"/>
              <w:left w:val="single" w:sz="8" w:space="0" w:color="000000"/>
              <w:bottom w:val="single" w:sz="8" w:space="0" w:color="000000"/>
              <w:right w:val="single" w:sz="8" w:space="0" w:color="000000"/>
            </w:tcBorders>
            <w:hideMark/>
          </w:tcPr>
          <w:p w14:paraId="2F340B45" w14:textId="77777777" w:rsidR="000C7475" w:rsidRDefault="000C7475">
            <w:pPr>
              <w:pStyle w:val="TableParagraph"/>
              <w:spacing w:before="80" w:after="80"/>
              <w:ind w:left="1"/>
              <w:jc w:val="center"/>
              <w:rPr>
                <w:rFonts w:ascii="Arial" w:eastAsia="Times New Roman" w:hAnsi="Arial" w:cs="Arial"/>
                <w:color w:val="000000"/>
                <w:sz w:val="16"/>
                <w:szCs w:val="16"/>
                <w:lang w:val="en-GB"/>
              </w:rPr>
            </w:pPr>
            <w:r>
              <w:rPr>
                <w:rFonts w:ascii="Arial" w:hAnsi="Arial" w:cs="Arial"/>
                <w:color w:val="000000"/>
                <w:sz w:val="16"/>
                <w:szCs w:val="16"/>
                <w:lang w:val="en-GB"/>
              </w:rPr>
              <w:t>-</w:t>
            </w:r>
          </w:p>
        </w:tc>
        <w:tc>
          <w:tcPr>
            <w:tcW w:w="640" w:type="pct"/>
            <w:tcBorders>
              <w:top w:val="single" w:sz="8" w:space="0" w:color="000000"/>
              <w:left w:val="single" w:sz="8" w:space="0" w:color="000000"/>
              <w:bottom w:val="single" w:sz="8" w:space="0" w:color="000000"/>
              <w:right w:val="single" w:sz="8" w:space="0" w:color="000000"/>
            </w:tcBorders>
            <w:hideMark/>
          </w:tcPr>
          <w:p w14:paraId="7AA131A0" w14:textId="77777777" w:rsidR="000C7475" w:rsidRDefault="000C7475">
            <w:pPr>
              <w:pStyle w:val="TableParagraph"/>
              <w:spacing w:before="80" w:after="80"/>
              <w:ind w:left="27"/>
              <w:jc w:val="center"/>
              <w:rPr>
                <w:rFonts w:ascii="Arial" w:eastAsia="Times New Roman" w:hAnsi="Arial" w:cs="Arial"/>
                <w:color w:val="000000"/>
                <w:sz w:val="16"/>
                <w:szCs w:val="16"/>
                <w:lang w:val="en-GB"/>
              </w:rPr>
            </w:pPr>
            <w:r>
              <w:rPr>
                <w:rFonts w:ascii="Arial" w:hAnsi="Arial" w:cs="Arial"/>
                <w:color w:val="000000"/>
                <w:spacing w:val="-3"/>
                <w:sz w:val="16"/>
                <w:szCs w:val="16"/>
                <w:lang w:val="en-GB"/>
              </w:rPr>
              <w:t>Cement</w:t>
            </w:r>
            <w:r>
              <w:rPr>
                <w:rFonts w:ascii="Arial" w:hAnsi="Arial" w:cs="Arial"/>
                <w:color w:val="000000"/>
                <w:spacing w:val="-17"/>
                <w:sz w:val="16"/>
                <w:szCs w:val="16"/>
                <w:lang w:val="en-GB"/>
              </w:rPr>
              <w:t xml:space="preserve"> </w:t>
            </w:r>
            <w:r>
              <w:rPr>
                <w:rFonts w:ascii="Arial" w:hAnsi="Arial" w:cs="Arial"/>
                <w:color w:val="000000"/>
                <w:spacing w:val="-2"/>
                <w:sz w:val="16"/>
                <w:szCs w:val="16"/>
                <w:lang w:val="en-GB"/>
              </w:rPr>
              <w:t>paint</w:t>
            </w:r>
          </w:p>
        </w:tc>
        <w:tc>
          <w:tcPr>
            <w:tcW w:w="391" w:type="pct"/>
            <w:tcBorders>
              <w:top w:val="single" w:sz="8" w:space="0" w:color="000000"/>
              <w:left w:val="single" w:sz="8" w:space="0" w:color="000000"/>
              <w:bottom w:val="single" w:sz="8" w:space="0" w:color="000000"/>
              <w:right w:val="single" w:sz="8" w:space="0" w:color="000000"/>
            </w:tcBorders>
            <w:hideMark/>
          </w:tcPr>
          <w:p w14:paraId="14F9C5FB"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2</w:t>
            </w:r>
          </w:p>
        </w:tc>
      </w:tr>
      <w:tr w:rsidR="000C7475" w14:paraId="758350D2" w14:textId="77777777" w:rsidTr="000C7475">
        <w:trPr>
          <w:trHeight w:val="20"/>
        </w:trPr>
        <w:tc>
          <w:tcPr>
            <w:tcW w:w="710" w:type="pct"/>
            <w:tcBorders>
              <w:top w:val="single" w:sz="8" w:space="0" w:color="000000"/>
              <w:left w:val="single" w:sz="8" w:space="0" w:color="000000"/>
              <w:bottom w:val="single" w:sz="8" w:space="0" w:color="000000"/>
              <w:right w:val="single" w:sz="8" w:space="0" w:color="000000"/>
            </w:tcBorders>
            <w:hideMark/>
          </w:tcPr>
          <w:p w14:paraId="50D67FAA"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z w:val="16"/>
                <w:szCs w:val="16"/>
                <w:lang w:val="en-GB"/>
              </w:rPr>
              <w:t>M</w:t>
            </w:r>
          </w:p>
        </w:tc>
        <w:tc>
          <w:tcPr>
            <w:tcW w:w="1212" w:type="pct"/>
            <w:tcBorders>
              <w:top w:val="single" w:sz="8" w:space="0" w:color="000000"/>
              <w:left w:val="single" w:sz="8" w:space="0" w:color="000000"/>
              <w:bottom w:val="single" w:sz="8" w:space="0" w:color="000000"/>
              <w:right w:val="single" w:sz="8" w:space="0" w:color="000000"/>
            </w:tcBorders>
            <w:hideMark/>
          </w:tcPr>
          <w:p w14:paraId="4FEC867B" w14:textId="77777777" w:rsidR="000C7475" w:rsidRDefault="000C7475">
            <w:pPr>
              <w:pStyle w:val="TableParagraph"/>
              <w:spacing w:before="80" w:after="80"/>
              <w:ind w:left="111"/>
              <w:jc w:val="center"/>
              <w:rPr>
                <w:rFonts w:ascii="Arial" w:eastAsia="Times New Roman" w:hAnsi="Arial" w:cs="Arial"/>
                <w:color w:val="000000"/>
                <w:sz w:val="16"/>
                <w:szCs w:val="16"/>
                <w:lang w:val="en-GB"/>
              </w:rPr>
            </w:pPr>
            <w:r>
              <w:rPr>
                <w:rFonts w:ascii="Arial" w:hAnsi="Arial" w:cs="Arial"/>
                <w:color w:val="000000"/>
                <w:spacing w:val="-3"/>
                <w:sz w:val="16"/>
                <w:szCs w:val="16"/>
                <w:lang w:val="en-GB"/>
              </w:rPr>
              <w:t>Structural</w:t>
            </w:r>
            <w:r>
              <w:rPr>
                <w:rFonts w:ascii="Arial" w:hAnsi="Arial" w:cs="Arial"/>
                <w:color w:val="000000"/>
                <w:spacing w:val="-21"/>
                <w:sz w:val="16"/>
                <w:szCs w:val="16"/>
                <w:lang w:val="en-GB"/>
              </w:rPr>
              <w:t xml:space="preserve"> </w:t>
            </w:r>
            <w:r>
              <w:rPr>
                <w:rFonts w:ascii="Arial" w:hAnsi="Arial" w:cs="Arial"/>
                <w:color w:val="000000"/>
                <w:spacing w:val="-3"/>
                <w:sz w:val="16"/>
                <w:szCs w:val="16"/>
                <w:lang w:val="en-GB"/>
              </w:rPr>
              <w:t>steelwork</w:t>
            </w:r>
          </w:p>
        </w:tc>
        <w:tc>
          <w:tcPr>
            <w:tcW w:w="3078" w:type="pct"/>
            <w:gridSpan w:val="5"/>
            <w:tcBorders>
              <w:top w:val="single" w:sz="8" w:space="0" w:color="000000"/>
              <w:left w:val="single" w:sz="8" w:space="0" w:color="000000"/>
              <w:bottom w:val="single" w:sz="8" w:space="0" w:color="000000"/>
              <w:right w:val="single" w:sz="8" w:space="0" w:color="000000"/>
            </w:tcBorders>
            <w:hideMark/>
          </w:tcPr>
          <w:p w14:paraId="3FF001D6" w14:textId="77777777" w:rsidR="000C7475" w:rsidRDefault="000C7475">
            <w:pPr>
              <w:pStyle w:val="TableParagraph"/>
              <w:spacing w:before="80" w:after="80"/>
              <w:jc w:val="center"/>
              <w:rPr>
                <w:rFonts w:ascii="Arial" w:eastAsia="Times New Roman" w:hAnsi="Arial" w:cs="Arial"/>
                <w:color w:val="000000"/>
                <w:sz w:val="16"/>
                <w:szCs w:val="16"/>
                <w:lang w:val="en-GB"/>
              </w:rPr>
            </w:pPr>
            <w:r>
              <w:rPr>
                <w:rFonts w:ascii="Arial" w:hAnsi="Arial" w:cs="Arial"/>
                <w:color w:val="000000"/>
                <w:spacing w:val="-1"/>
                <w:sz w:val="16"/>
                <w:szCs w:val="16"/>
                <w:lang w:val="en-GB"/>
              </w:rPr>
              <w:t>as</w:t>
            </w:r>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stated</w:t>
            </w:r>
            <w:r>
              <w:rPr>
                <w:rFonts w:ascii="Arial" w:hAnsi="Arial" w:cs="Arial"/>
                <w:color w:val="000000"/>
                <w:spacing w:val="-7"/>
                <w:sz w:val="16"/>
                <w:szCs w:val="16"/>
                <w:lang w:val="en-GB"/>
              </w:rPr>
              <w:t xml:space="preserve"> </w:t>
            </w:r>
            <w:r>
              <w:rPr>
                <w:rFonts w:ascii="Arial" w:hAnsi="Arial" w:cs="Arial"/>
                <w:color w:val="000000"/>
                <w:spacing w:val="-1"/>
                <w:sz w:val="16"/>
                <w:szCs w:val="16"/>
                <w:lang w:val="en-GB"/>
              </w:rPr>
              <w:t>in</w:t>
            </w:r>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Section</w:t>
            </w:r>
            <w:r>
              <w:rPr>
                <w:rFonts w:ascii="Arial" w:hAnsi="Arial" w:cs="Arial"/>
                <w:color w:val="000000"/>
                <w:spacing w:val="-8"/>
                <w:sz w:val="16"/>
                <w:szCs w:val="16"/>
                <w:lang w:val="en-GB"/>
              </w:rPr>
              <w:t xml:space="preserve"> </w:t>
            </w:r>
            <w:r>
              <w:rPr>
                <w:rFonts w:ascii="Arial" w:hAnsi="Arial" w:cs="Arial"/>
                <w:color w:val="000000"/>
                <w:spacing w:val="-2"/>
                <w:sz w:val="16"/>
                <w:szCs w:val="16"/>
                <w:lang w:val="en-GB"/>
              </w:rPr>
              <w:t>16</w:t>
            </w:r>
          </w:p>
        </w:tc>
      </w:tr>
    </w:tbl>
    <w:p w14:paraId="49C07F93" w14:textId="77777777" w:rsidR="000C7475" w:rsidRDefault="000C7475" w:rsidP="000C7475">
      <w:pPr>
        <w:spacing w:before="120" w:after="120"/>
        <w:rPr>
          <w:rFonts w:ascii="Arial" w:hAnsi="Arial" w:cs="Arial"/>
          <w:sz w:val="16"/>
          <w:szCs w:val="16"/>
          <w:lang w:val="en-GB"/>
        </w:rPr>
      </w:pPr>
    </w:p>
    <w:tbl>
      <w:tblPr>
        <w:tblW w:w="0" w:type="auto"/>
        <w:tblLook w:val="04A0" w:firstRow="1" w:lastRow="0" w:firstColumn="1" w:lastColumn="0" w:noHBand="0" w:noVBand="1"/>
      </w:tblPr>
      <w:tblGrid>
        <w:gridCol w:w="750"/>
        <w:gridCol w:w="3248"/>
        <w:gridCol w:w="5073"/>
      </w:tblGrid>
      <w:tr w:rsidR="000C7475" w14:paraId="57701278" w14:textId="77777777" w:rsidTr="000C7475">
        <w:tc>
          <w:tcPr>
            <w:tcW w:w="704" w:type="dxa"/>
            <w:hideMark/>
          </w:tcPr>
          <w:p w14:paraId="78EB0AD5"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22.35</w:t>
            </w:r>
          </w:p>
        </w:tc>
        <w:tc>
          <w:tcPr>
            <w:tcW w:w="3260" w:type="dxa"/>
            <w:hideMark/>
          </w:tcPr>
          <w:p w14:paraId="6C0B84D0"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TESTING</w:t>
            </w:r>
          </w:p>
        </w:tc>
        <w:tc>
          <w:tcPr>
            <w:tcW w:w="5096" w:type="dxa"/>
          </w:tcPr>
          <w:p w14:paraId="10F30E16" w14:textId="77777777" w:rsidR="000C7475" w:rsidRDefault="000C7475">
            <w:pPr>
              <w:spacing w:before="120" w:after="120"/>
              <w:rPr>
                <w:rFonts w:ascii="Arial" w:hAnsi="Arial" w:cs="Arial"/>
                <w:b/>
                <w:bCs/>
                <w:sz w:val="16"/>
                <w:szCs w:val="16"/>
                <w:lang w:val="en-GB"/>
              </w:rPr>
            </w:pPr>
          </w:p>
        </w:tc>
      </w:tr>
      <w:tr w:rsidR="000C7475" w14:paraId="3D57825F" w14:textId="77777777" w:rsidTr="000C7475">
        <w:tc>
          <w:tcPr>
            <w:tcW w:w="704" w:type="dxa"/>
            <w:hideMark/>
          </w:tcPr>
          <w:p w14:paraId="0181737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22.35.1</w:t>
            </w:r>
          </w:p>
        </w:tc>
        <w:tc>
          <w:tcPr>
            <w:tcW w:w="3260" w:type="dxa"/>
            <w:hideMark/>
          </w:tcPr>
          <w:p w14:paraId="5E36747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Emulsion paint</w:t>
            </w:r>
          </w:p>
        </w:tc>
        <w:tc>
          <w:tcPr>
            <w:tcW w:w="5096" w:type="dxa"/>
            <w:hideMark/>
          </w:tcPr>
          <w:p w14:paraId="6A1EDED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quality tests for emulsion paint shall be as follows:</w:t>
            </w:r>
          </w:p>
        </w:tc>
      </w:tr>
    </w:tbl>
    <w:p w14:paraId="61314D0D" w14:textId="77777777" w:rsidR="000C7475" w:rsidRDefault="000C7475" w:rsidP="000C7475">
      <w:pPr>
        <w:spacing w:before="120" w:after="120"/>
        <w:rPr>
          <w:rFonts w:ascii="Arial" w:hAnsi="Arial" w:cs="Arial"/>
          <w:spacing w:val="-3"/>
          <w:sz w:val="16"/>
          <w:szCs w:val="16"/>
          <w:lang w:val="en-GB"/>
        </w:rPr>
      </w:pPr>
    </w:p>
    <w:tbl>
      <w:tblPr>
        <w:tblW w:w="4696" w:type="pct"/>
        <w:tblInd w:w="-136" w:type="dxa"/>
        <w:tblCellMar>
          <w:left w:w="0" w:type="dxa"/>
          <w:right w:w="0" w:type="dxa"/>
        </w:tblCellMar>
        <w:tblLook w:val="01E0" w:firstRow="1" w:lastRow="1" w:firstColumn="1" w:lastColumn="1" w:noHBand="0" w:noVBand="0"/>
      </w:tblPr>
      <w:tblGrid>
        <w:gridCol w:w="2926"/>
        <w:gridCol w:w="2267"/>
        <w:gridCol w:w="1318"/>
        <w:gridCol w:w="1993"/>
      </w:tblGrid>
      <w:tr w:rsidR="000C7475" w14:paraId="558619F0" w14:textId="77777777" w:rsidTr="000C7475">
        <w:trPr>
          <w:trHeight w:val="20"/>
        </w:trPr>
        <w:tc>
          <w:tcPr>
            <w:tcW w:w="3053" w:type="pct"/>
            <w:gridSpan w:val="2"/>
            <w:tcBorders>
              <w:top w:val="single" w:sz="6" w:space="0" w:color="000000"/>
              <w:left w:val="single" w:sz="6" w:space="0" w:color="000000"/>
              <w:bottom w:val="single" w:sz="6" w:space="0" w:color="000000"/>
              <w:right w:val="single" w:sz="6" w:space="0" w:color="000000"/>
            </w:tcBorders>
            <w:hideMark/>
          </w:tcPr>
          <w:p w14:paraId="3B65E40F" w14:textId="77777777" w:rsidR="000C7475" w:rsidRDefault="000C7475">
            <w:pPr>
              <w:pStyle w:val="TableParagraph"/>
              <w:spacing w:before="80" w:after="80"/>
              <w:ind w:left="16"/>
              <w:jc w:val="both"/>
              <w:rPr>
                <w:rFonts w:ascii="Arial" w:eastAsia="Times New Roman" w:hAnsi="Arial" w:cs="Arial"/>
                <w:color w:val="000000"/>
                <w:sz w:val="16"/>
                <w:szCs w:val="16"/>
                <w:lang w:val="en-GB"/>
              </w:rPr>
            </w:pPr>
            <w:r>
              <w:rPr>
                <w:rFonts w:ascii="Arial" w:hAnsi="Arial" w:cs="Arial"/>
                <w:color w:val="000000"/>
                <w:spacing w:val="-7"/>
                <w:sz w:val="16"/>
                <w:szCs w:val="16"/>
                <w:lang w:val="en-GB"/>
              </w:rPr>
              <w:t>Test</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Items</w:t>
            </w:r>
          </w:p>
        </w:tc>
        <w:tc>
          <w:tcPr>
            <w:tcW w:w="775" w:type="pct"/>
            <w:tcBorders>
              <w:top w:val="single" w:sz="6" w:space="0" w:color="000000"/>
              <w:left w:val="single" w:sz="6" w:space="0" w:color="000000"/>
              <w:bottom w:val="single" w:sz="6" w:space="0" w:color="000000"/>
              <w:right w:val="single" w:sz="6" w:space="0" w:color="000000"/>
            </w:tcBorders>
            <w:hideMark/>
          </w:tcPr>
          <w:p w14:paraId="4EEAE259" w14:textId="77777777" w:rsidR="000C7475" w:rsidRDefault="000C7475">
            <w:pPr>
              <w:pStyle w:val="TableParagraph"/>
              <w:spacing w:before="80" w:after="80"/>
              <w:ind w:left="90"/>
              <w:jc w:val="both"/>
              <w:rPr>
                <w:rFonts w:ascii="Arial" w:eastAsia="Times New Roman" w:hAnsi="Arial" w:cs="Arial"/>
                <w:color w:val="000000"/>
                <w:sz w:val="16"/>
                <w:szCs w:val="16"/>
                <w:lang w:val="en-GB"/>
              </w:rPr>
            </w:pPr>
            <w:r>
              <w:rPr>
                <w:rFonts w:ascii="Arial" w:hAnsi="Arial" w:cs="Arial"/>
                <w:color w:val="000000"/>
                <w:spacing w:val="-7"/>
                <w:sz w:val="16"/>
                <w:szCs w:val="16"/>
                <w:lang w:val="en-GB"/>
              </w:rPr>
              <w:t>Test</w:t>
            </w:r>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Method</w:t>
            </w:r>
          </w:p>
        </w:tc>
        <w:tc>
          <w:tcPr>
            <w:tcW w:w="1172" w:type="pct"/>
            <w:tcBorders>
              <w:top w:val="single" w:sz="6" w:space="0" w:color="000000"/>
              <w:left w:val="single" w:sz="6" w:space="0" w:color="000000"/>
              <w:bottom w:val="single" w:sz="6" w:space="0" w:color="000000"/>
              <w:right w:val="single" w:sz="6" w:space="0" w:color="000000"/>
            </w:tcBorders>
            <w:hideMark/>
          </w:tcPr>
          <w:p w14:paraId="23FA5470" w14:textId="77777777" w:rsidR="000C7475" w:rsidRDefault="000C7475">
            <w:pPr>
              <w:pStyle w:val="TableParagraph"/>
              <w:spacing w:before="80" w:after="80"/>
              <w:ind w:left="410" w:right="329" w:hanging="80"/>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Acceptance</w:t>
            </w:r>
            <w:r>
              <w:rPr>
                <w:rFonts w:ascii="Arial" w:hAnsi="Arial" w:cs="Arial"/>
                <w:color w:val="000000"/>
                <w:spacing w:val="26"/>
                <w:w w:val="99"/>
                <w:sz w:val="16"/>
                <w:szCs w:val="16"/>
                <w:lang w:val="en-GB"/>
              </w:rPr>
              <w:t xml:space="preserve"> </w:t>
            </w:r>
            <w:r>
              <w:rPr>
                <w:rFonts w:ascii="Arial" w:hAnsi="Arial" w:cs="Arial"/>
                <w:color w:val="000000"/>
                <w:spacing w:val="-3"/>
                <w:sz w:val="16"/>
                <w:szCs w:val="16"/>
                <w:lang w:val="en-GB"/>
              </w:rPr>
              <w:t>Standards</w:t>
            </w:r>
          </w:p>
        </w:tc>
      </w:tr>
      <w:tr w:rsidR="000C7475" w14:paraId="027EDBB5" w14:textId="77777777" w:rsidTr="000C7475">
        <w:trPr>
          <w:trHeight w:val="20"/>
        </w:trPr>
        <w:tc>
          <w:tcPr>
            <w:tcW w:w="1720" w:type="pct"/>
            <w:vMerge w:val="restart"/>
            <w:tcBorders>
              <w:top w:val="single" w:sz="6" w:space="0" w:color="000000"/>
              <w:left w:val="single" w:sz="6" w:space="0" w:color="000000"/>
              <w:bottom w:val="single" w:sz="6" w:space="0" w:color="000000"/>
              <w:right w:val="single" w:sz="6" w:space="0" w:color="000000"/>
            </w:tcBorders>
            <w:hideMark/>
          </w:tcPr>
          <w:p w14:paraId="149DF072" w14:textId="77777777" w:rsidR="000C7475" w:rsidRDefault="000C7475">
            <w:pPr>
              <w:pStyle w:val="TableParagraph"/>
              <w:spacing w:before="80" w:after="80" w:line="295" w:lineRule="auto"/>
              <w:ind w:left="78" w:right="162"/>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Preliminary</w:t>
            </w:r>
            <w:r>
              <w:rPr>
                <w:rFonts w:ascii="Arial" w:hAnsi="Arial" w:cs="Arial"/>
                <w:color w:val="000000"/>
                <w:spacing w:val="22"/>
                <w:w w:val="99"/>
                <w:sz w:val="16"/>
                <w:szCs w:val="16"/>
                <w:lang w:val="en-GB"/>
              </w:rPr>
              <w:t xml:space="preserve"> </w:t>
            </w:r>
            <w:r>
              <w:rPr>
                <w:rFonts w:ascii="Arial" w:hAnsi="Arial" w:cs="Arial"/>
                <w:color w:val="000000"/>
                <w:spacing w:val="-3"/>
                <w:sz w:val="16"/>
                <w:szCs w:val="16"/>
                <w:lang w:val="en-GB"/>
              </w:rPr>
              <w:t>Examination</w:t>
            </w:r>
            <w:r>
              <w:rPr>
                <w:rFonts w:ascii="Arial" w:hAnsi="Arial" w:cs="Arial"/>
                <w:color w:val="000000"/>
                <w:spacing w:val="-11"/>
                <w:sz w:val="16"/>
                <w:szCs w:val="16"/>
                <w:lang w:val="en-GB"/>
              </w:rPr>
              <w:t xml:space="preserve"> </w:t>
            </w:r>
            <w:r>
              <w:rPr>
                <w:rFonts w:ascii="Arial" w:hAnsi="Arial" w:cs="Arial"/>
                <w:color w:val="000000"/>
                <w:spacing w:val="-2"/>
                <w:sz w:val="16"/>
                <w:szCs w:val="16"/>
                <w:lang w:val="en-GB"/>
              </w:rPr>
              <w:t>of</w:t>
            </w:r>
            <w:r>
              <w:rPr>
                <w:rFonts w:ascii="Arial" w:hAnsi="Arial" w:cs="Arial"/>
                <w:color w:val="000000"/>
                <w:spacing w:val="-14"/>
                <w:sz w:val="16"/>
                <w:szCs w:val="16"/>
                <w:lang w:val="en-GB"/>
              </w:rPr>
              <w:t xml:space="preserve"> </w:t>
            </w:r>
            <w:r>
              <w:rPr>
                <w:rFonts w:ascii="Arial" w:hAnsi="Arial" w:cs="Arial"/>
                <w:color w:val="000000"/>
                <w:spacing w:val="-3"/>
                <w:sz w:val="16"/>
                <w:szCs w:val="16"/>
                <w:lang w:val="en-GB"/>
              </w:rPr>
              <w:t>paint</w:t>
            </w:r>
          </w:p>
        </w:tc>
        <w:tc>
          <w:tcPr>
            <w:tcW w:w="1333" w:type="pct"/>
            <w:tcBorders>
              <w:top w:val="single" w:sz="6" w:space="0" w:color="000000"/>
              <w:left w:val="single" w:sz="6" w:space="0" w:color="000000"/>
              <w:bottom w:val="single" w:sz="6" w:space="0" w:color="000000"/>
              <w:right w:val="single" w:sz="6" w:space="0" w:color="000000"/>
            </w:tcBorders>
            <w:hideMark/>
          </w:tcPr>
          <w:p w14:paraId="0A1DFA3E" w14:textId="77777777" w:rsidR="000C7475" w:rsidRDefault="000C7475">
            <w:pPr>
              <w:pStyle w:val="TableParagraph"/>
              <w:spacing w:before="80" w:after="80"/>
              <w:ind w:left="79"/>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Surface</w:t>
            </w:r>
            <w:r>
              <w:rPr>
                <w:rFonts w:ascii="Arial" w:hAnsi="Arial" w:cs="Arial"/>
                <w:color w:val="000000"/>
                <w:spacing w:val="-15"/>
                <w:sz w:val="16"/>
                <w:szCs w:val="16"/>
                <w:lang w:val="en-GB"/>
              </w:rPr>
              <w:t xml:space="preserve"> </w:t>
            </w:r>
            <w:r>
              <w:rPr>
                <w:rFonts w:ascii="Arial" w:hAnsi="Arial" w:cs="Arial"/>
                <w:color w:val="000000"/>
                <w:spacing w:val="-3"/>
                <w:sz w:val="16"/>
                <w:szCs w:val="16"/>
                <w:lang w:val="en-GB"/>
              </w:rPr>
              <w:t>skin</w:t>
            </w:r>
          </w:p>
        </w:tc>
        <w:tc>
          <w:tcPr>
            <w:tcW w:w="775" w:type="pct"/>
            <w:vMerge w:val="restart"/>
            <w:tcBorders>
              <w:top w:val="single" w:sz="6" w:space="0" w:color="000000"/>
              <w:left w:val="single" w:sz="6" w:space="0" w:color="000000"/>
              <w:bottom w:val="single" w:sz="6" w:space="0" w:color="000000"/>
              <w:right w:val="single" w:sz="6" w:space="0" w:color="000000"/>
            </w:tcBorders>
            <w:hideMark/>
          </w:tcPr>
          <w:p w14:paraId="3B15D22C" w14:textId="77777777" w:rsidR="000C7475" w:rsidRDefault="000C7475">
            <w:pPr>
              <w:pStyle w:val="TableParagraph"/>
              <w:spacing w:before="80" w:after="80"/>
              <w:ind w:left="200"/>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BS</w:t>
            </w:r>
            <w:r>
              <w:rPr>
                <w:rFonts w:ascii="Arial" w:hAnsi="Arial" w:cs="Arial"/>
                <w:color w:val="000000"/>
                <w:spacing w:val="-9"/>
                <w:sz w:val="16"/>
                <w:szCs w:val="16"/>
                <w:lang w:val="en-GB"/>
              </w:rPr>
              <w:t xml:space="preserve"> </w:t>
            </w:r>
            <w:proofErr w:type="gramStart"/>
            <w:r>
              <w:rPr>
                <w:rFonts w:ascii="Arial" w:hAnsi="Arial" w:cs="Arial"/>
                <w:color w:val="000000"/>
                <w:spacing w:val="-2"/>
                <w:sz w:val="16"/>
                <w:szCs w:val="16"/>
                <w:lang w:val="en-GB"/>
              </w:rPr>
              <w:t>3900</w:t>
            </w:r>
            <w:r>
              <w:rPr>
                <w:rFonts w:ascii="Arial" w:hAnsi="Arial" w:cs="Arial"/>
                <w:color w:val="000000"/>
                <w:spacing w:val="-8"/>
                <w:sz w:val="16"/>
                <w:szCs w:val="16"/>
                <w:lang w:val="en-GB"/>
              </w:rPr>
              <w:t xml:space="preserve"> </w:t>
            </w:r>
            <w:r>
              <w:rPr>
                <w:rFonts w:ascii="Arial" w:hAnsi="Arial" w:cs="Arial"/>
                <w:color w:val="000000"/>
                <w:sz w:val="16"/>
                <w:szCs w:val="16"/>
                <w:lang w:val="en-GB"/>
              </w:rPr>
              <w:t>:</w:t>
            </w:r>
            <w:proofErr w:type="gramEnd"/>
            <w:r>
              <w:rPr>
                <w:rFonts w:ascii="Arial" w:hAnsi="Arial" w:cs="Arial"/>
                <w:color w:val="000000"/>
                <w:sz w:val="16"/>
                <w:szCs w:val="16"/>
                <w:lang w:val="en-GB"/>
              </w:rPr>
              <w:t xml:space="preserve"> </w:t>
            </w:r>
            <w:r>
              <w:rPr>
                <w:rFonts w:ascii="Arial" w:hAnsi="Arial" w:cs="Arial"/>
                <w:color w:val="000000"/>
                <w:spacing w:val="-2"/>
                <w:sz w:val="16"/>
                <w:szCs w:val="16"/>
                <w:lang w:val="en-GB"/>
              </w:rPr>
              <w:t>A2</w:t>
            </w:r>
            <w:r>
              <w:rPr>
                <w:rFonts w:ascii="Arial" w:hAnsi="Arial" w:cs="Arial"/>
                <w:color w:val="000000"/>
                <w:spacing w:val="-9"/>
                <w:sz w:val="16"/>
                <w:szCs w:val="16"/>
                <w:lang w:val="en-GB"/>
              </w:rPr>
              <w:t xml:space="preserve"> </w:t>
            </w:r>
            <w:r>
              <w:rPr>
                <w:rFonts w:ascii="Arial" w:hAnsi="Arial" w:cs="Arial"/>
                <w:color w:val="000000"/>
                <w:sz w:val="16"/>
                <w:szCs w:val="16"/>
                <w:lang w:val="en-GB"/>
              </w:rPr>
              <w:t>:</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1983</w:t>
            </w:r>
          </w:p>
        </w:tc>
        <w:tc>
          <w:tcPr>
            <w:tcW w:w="1172" w:type="pct"/>
            <w:tcBorders>
              <w:top w:val="single" w:sz="6" w:space="0" w:color="000000"/>
              <w:left w:val="single" w:sz="6" w:space="0" w:color="000000"/>
              <w:bottom w:val="single" w:sz="6" w:space="0" w:color="000000"/>
              <w:right w:val="single" w:sz="6" w:space="0" w:color="000000"/>
            </w:tcBorders>
            <w:hideMark/>
          </w:tcPr>
          <w:p w14:paraId="4F2CBDEC" w14:textId="77777777" w:rsidR="000C7475" w:rsidRDefault="000C7475">
            <w:pPr>
              <w:pStyle w:val="TableParagraph"/>
              <w:spacing w:before="80" w:after="80"/>
              <w:ind w:left="95"/>
              <w:jc w:val="both"/>
              <w:rPr>
                <w:rFonts w:ascii="Arial" w:eastAsia="Times New Roman" w:hAnsi="Arial" w:cs="Arial"/>
                <w:color w:val="000000"/>
                <w:sz w:val="16"/>
                <w:szCs w:val="16"/>
                <w:lang w:val="en-GB"/>
              </w:rPr>
            </w:pPr>
            <w:r>
              <w:rPr>
                <w:rFonts w:ascii="Arial" w:hAnsi="Arial" w:cs="Arial"/>
                <w:color w:val="000000"/>
                <w:sz w:val="16"/>
                <w:szCs w:val="16"/>
                <w:lang w:val="en-GB"/>
              </w:rPr>
              <w:t>-</w:t>
            </w:r>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No</w:t>
            </w:r>
            <w:r>
              <w:rPr>
                <w:rFonts w:ascii="Arial" w:hAnsi="Arial" w:cs="Arial"/>
                <w:color w:val="000000"/>
                <w:spacing w:val="-8"/>
                <w:sz w:val="16"/>
                <w:szCs w:val="16"/>
                <w:lang w:val="en-GB"/>
              </w:rPr>
              <w:t xml:space="preserve"> </w:t>
            </w:r>
            <w:r>
              <w:rPr>
                <w:rFonts w:ascii="Arial" w:hAnsi="Arial" w:cs="Arial"/>
                <w:color w:val="000000"/>
                <w:spacing w:val="-3"/>
                <w:sz w:val="16"/>
                <w:szCs w:val="16"/>
                <w:lang w:val="en-GB"/>
              </w:rPr>
              <w:t>surface</w:t>
            </w:r>
            <w:r>
              <w:rPr>
                <w:rFonts w:ascii="Arial" w:hAnsi="Arial" w:cs="Arial"/>
                <w:color w:val="000000"/>
                <w:spacing w:val="-9"/>
                <w:sz w:val="16"/>
                <w:szCs w:val="16"/>
                <w:lang w:val="en-GB"/>
              </w:rPr>
              <w:t xml:space="preserve"> </w:t>
            </w:r>
            <w:r>
              <w:rPr>
                <w:rFonts w:ascii="Arial" w:hAnsi="Arial" w:cs="Arial"/>
                <w:color w:val="000000"/>
                <w:spacing w:val="-3"/>
                <w:sz w:val="16"/>
                <w:szCs w:val="16"/>
                <w:lang w:val="en-GB"/>
              </w:rPr>
              <w:t>skin</w:t>
            </w:r>
          </w:p>
        </w:tc>
      </w:tr>
      <w:tr w:rsidR="000C7475" w14:paraId="2D21D09C" w14:textId="77777777" w:rsidTr="000C7475">
        <w:trPr>
          <w:trHeight w:val="20"/>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57BF617B" w14:textId="77777777" w:rsidR="000C7475" w:rsidRDefault="000C7475">
            <w:pPr>
              <w:rPr>
                <w:rFonts w:ascii="Arial" w:hAnsi="Arial" w:cs="Arial"/>
                <w:color w:val="000000"/>
                <w:sz w:val="16"/>
                <w:szCs w:val="16"/>
                <w:lang w:val="en-GB"/>
              </w:rPr>
            </w:pPr>
          </w:p>
        </w:tc>
        <w:tc>
          <w:tcPr>
            <w:tcW w:w="1333" w:type="pct"/>
            <w:tcBorders>
              <w:top w:val="single" w:sz="6" w:space="0" w:color="000000"/>
              <w:left w:val="single" w:sz="6" w:space="0" w:color="000000"/>
              <w:bottom w:val="single" w:sz="6" w:space="0" w:color="000000"/>
              <w:right w:val="single" w:sz="6" w:space="0" w:color="000000"/>
            </w:tcBorders>
            <w:hideMark/>
          </w:tcPr>
          <w:p w14:paraId="640B8466" w14:textId="77777777" w:rsidR="000C7475" w:rsidRDefault="000C7475">
            <w:pPr>
              <w:pStyle w:val="TableParagraph"/>
              <w:spacing w:before="80" w:after="80"/>
              <w:ind w:left="79"/>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Consistency</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28E3304C" w14:textId="77777777" w:rsidR="000C7475" w:rsidRDefault="000C7475">
            <w:pPr>
              <w:rPr>
                <w:rFonts w:ascii="Arial" w:hAnsi="Arial" w:cs="Arial"/>
                <w:color w:val="000000"/>
                <w:sz w:val="16"/>
                <w:szCs w:val="16"/>
                <w:lang w:val="en-GB"/>
              </w:rPr>
            </w:pPr>
          </w:p>
        </w:tc>
        <w:tc>
          <w:tcPr>
            <w:tcW w:w="1172" w:type="pct"/>
            <w:tcBorders>
              <w:top w:val="single" w:sz="6" w:space="0" w:color="000000"/>
              <w:left w:val="single" w:sz="6" w:space="0" w:color="000000"/>
              <w:bottom w:val="single" w:sz="6" w:space="0" w:color="000000"/>
              <w:right w:val="single" w:sz="6" w:space="0" w:color="000000"/>
            </w:tcBorders>
            <w:hideMark/>
          </w:tcPr>
          <w:p w14:paraId="2EC09506" w14:textId="77777777" w:rsidR="000C7475" w:rsidRDefault="000C7475">
            <w:pPr>
              <w:pStyle w:val="TableParagraph"/>
              <w:spacing w:before="80" w:after="80"/>
              <w:ind w:left="77"/>
              <w:jc w:val="both"/>
              <w:rPr>
                <w:rFonts w:ascii="Arial" w:eastAsia="Times New Roman" w:hAnsi="Arial" w:cs="Arial"/>
                <w:color w:val="000000"/>
                <w:sz w:val="16"/>
                <w:szCs w:val="16"/>
                <w:lang w:val="en-GB"/>
              </w:rPr>
            </w:pPr>
            <w:r>
              <w:rPr>
                <w:rFonts w:ascii="Arial" w:hAnsi="Arial" w:cs="Arial"/>
                <w:color w:val="000000"/>
                <w:sz w:val="16"/>
                <w:szCs w:val="16"/>
                <w:lang w:val="en-GB"/>
              </w:rPr>
              <w:t>-</w:t>
            </w:r>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No</w:t>
            </w:r>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gelling</w:t>
            </w:r>
          </w:p>
        </w:tc>
      </w:tr>
      <w:tr w:rsidR="000C7475" w14:paraId="4DE695FE" w14:textId="77777777" w:rsidTr="000C7475">
        <w:trPr>
          <w:trHeight w:val="20"/>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054CCAD1" w14:textId="77777777" w:rsidR="000C7475" w:rsidRDefault="000C7475">
            <w:pPr>
              <w:rPr>
                <w:rFonts w:ascii="Arial" w:hAnsi="Arial" w:cs="Arial"/>
                <w:color w:val="000000"/>
                <w:sz w:val="16"/>
                <w:szCs w:val="16"/>
                <w:lang w:val="en-GB"/>
              </w:rPr>
            </w:pPr>
          </w:p>
        </w:tc>
        <w:tc>
          <w:tcPr>
            <w:tcW w:w="1333" w:type="pct"/>
            <w:tcBorders>
              <w:top w:val="single" w:sz="6" w:space="0" w:color="000000"/>
              <w:left w:val="single" w:sz="6" w:space="0" w:color="000000"/>
              <w:bottom w:val="single" w:sz="6" w:space="0" w:color="000000"/>
              <w:right w:val="single" w:sz="6" w:space="0" w:color="000000"/>
            </w:tcBorders>
            <w:hideMark/>
          </w:tcPr>
          <w:p w14:paraId="6E0D54BE" w14:textId="77777777" w:rsidR="000C7475" w:rsidRDefault="000C7475">
            <w:pPr>
              <w:pStyle w:val="TableParagraph"/>
              <w:spacing w:before="80" w:after="80"/>
              <w:ind w:left="82" w:right="48" w:hanging="3"/>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Colour</w:t>
            </w:r>
            <w:r>
              <w:rPr>
                <w:rFonts w:ascii="Arial" w:hAnsi="Arial" w:cs="Arial"/>
                <w:color w:val="000000"/>
                <w:spacing w:val="-19"/>
                <w:sz w:val="16"/>
                <w:szCs w:val="16"/>
                <w:lang w:val="en-GB"/>
              </w:rPr>
              <w:t xml:space="preserve"> </w:t>
            </w:r>
            <w:r>
              <w:rPr>
                <w:rFonts w:ascii="Arial" w:hAnsi="Arial" w:cs="Arial"/>
                <w:color w:val="000000"/>
                <w:spacing w:val="-2"/>
                <w:sz w:val="16"/>
                <w:szCs w:val="16"/>
                <w:lang w:val="en-GB"/>
              </w:rPr>
              <w:t>separation</w:t>
            </w:r>
            <w:r>
              <w:rPr>
                <w:rFonts w:ascii="Arial" w:hAnsi="Arial" w:cs="Arial"/>
                <w:color w:val="000000"/>
                <w:spacing w:val="21"/>
                <w:w w:val="99"/>
                <w:sz w:val="16"/>
                <w:szCs w:val="16"/>
                <w:lang w:val="en-GB"/>
              </w:rPr>
              <w:t xml:space="preserve"> </w:t>
            </w:r>
            <w:r>
              <w:rPr>
                <w:rFonts w:ascii="Arial" w:hAnsi="Arial" w:cs="Arial"/>
                <w:color w:val="000000"/>
                <w:spacing w:val="-3"/>
                <w:sz w:val="16"/>
                <w:szCs w:val="16"/>
                <w:lang w:val="en-GB"/>
              </w:rPr>
              <w:t>into</w:t>
            </w:r>
            <w:r>
              <w:rPr>
                <w:rFonts w:ascii="Arial" w:hAnsi="Arial" w:cs="Arial"/>
                <w:color w:val="000000"/>
                <w:spacing w:val="-14"/>
                <w:sz w:val="16"/>
                <w:szCs w:val="16"/>
                <w:lang w:val="en-GB"/>
              </w:rPr>
              <w:t xml:space="preserve"> </w:t>
            </w:r>
            <w:r>
              <w:rPr>
                <w:rFonts w:ascii="Arial" w:hAnsi="Arial" w:cs="Arial"/>
                <w:color w:val="000000"/>
                <w:spacing w:val="-3"/>
                <w:sz w:val="16"/>
                <w:szCs w:val="16"/>
                <w:lang w:val="en-GB"/>
              </w:rPr>
              <w:t>layers</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1078EC4C" w14:textId="77777777" w:rsidR="000C7475" w:rsidRDefault="000C7475">
            <w:pPr>
              <w:rPr>
                <w:rFonts w:ascii="Arial" w:hAnsi="Arial" w:cs="Arial"/>
                <w:color w:val="000000"/>
                <w:sz w:val="16"/>
                <w:szCs w:val="16"/>
                <w:lang w:val="en-GB"/>
              </w:rPr>
            </w:pPr>
          </w:p>
        </w:tc>
        <w:tc>
          <w:tcPr>
            <w:tcW w:w="1172" w:type="pct"/>
            <w:tcBorders>
              <w:top w:val="single" w:sz="6" w:space="0" w:color="000000"/>
              <w:left w:val="single" w:sz="6" w:space="0" w:color="000000"/>
              <w:bottom w:val="single" w:sz="6" w:space="0" w:color="000000"/>
              <w:right w:val="single" w:sz="6" w:space="0" w:color="000000"/>
            </w:tcBorders>
            <w:hideMark/>
          </w:tcPr>
          <w:p w14:paraId="0A0DC90C" w14:textId="77777777" w:rsidR="000C7475" w:rsidRDefault="000C7475">
            <w:pPr>
              <w:pStyle w:val="TableParagraph"/>
              <w:spacing w:before="80" w:after="80"/>
              <w:ind w:left="21" w:right="595" w:firstLine="56"/>
              <w:jc w:val="both"/>
              <w:rPr>
                <w:rFonts w:ascii="Arial" w:eastAsia="Times New Roman" w:hAnsi="Arial" w:cs="Arial"/>
                <w:color w:val="000000"/>
                <w:sz w:val="16"/>
                <w:szCs w:val="16"/>
                <w:lang w:val="en-GB"/>
              </w:rPr>
            </w:pPr>
            <w:r>
              <w:rPr>
                <w:rFonts w:ascii="Arial" w:hAnsi="Arial" w:cs="Arial"/>
                <w:color w:val="000000"/>
                <w:sz w:val="16"/>
                <w:szCs w:val="16"/>
                <w:lang w:val="en-GB"/>
              </w:rPr>
              <w:t>-</w:t>
            </w:r>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No</w:t>
            </w:r>
            <w:r>
              <w:rPr>
                <w:rFonts w:ascii="Arial" w:hAnsi="Arial" w:cs="Arial"/>
                <w:color w:val="000000"/>
                <w:spacing w:val="-9"/>
                <w:sz w:val="16"/>
                <w:szCs w:val="16"/>
                <w:lang w:val="en-GB"/>
              </w:rPr>
              <w:t xml:space="preserve"> </w:t>
            </w:r>
            <w:r>
              <w:rPr>
                <w:rFonts w:ascii="Arial" w:hAnsi="Arial" w:cs="Arial"/>
                <w:color w:val="000000"/>
                <w:spacing w:val="-3"/>
                <w:sz w:val="16"/>
                <w:szCs w:val="16"/>
                <w:lang w:val="en-GB"/>
              </w:rPr>
              <w:t>colour</w:t>
            </w:r>
            <w:r>
              <w:rPr>
                <w:rFonts w:ascii="Arial" w:hAnsi="Arial" w:cs="Arial"/>
                <w:color w:val="000000"/>
                <w:spacing w:val="27"/>
                <w:w w:val="99"/>
                <w:sz w:val="16"/>
                <w:szCs w:val="16"/>
                <w:lang w:val="en-GB"/>
              </w:rPr>
              <w:t xml:space="preserve"> </w:t>
            </w:r>
            <w:r>
              <w:rPr>
                <w:rFonts w:ascii="Arial" w:hAnsi="Arial" w:cs="Arial"/>
                <w:color w:val="000000"/>
                <w:spacing w:val="-2"/>
                <w:sz w:val="16"/>
                <w:szCs w:val="16"/>
                <w:lang w:val="en-GB"/>
              </w:rPr>
              <w:t>separation</w:t>
            </w:r>
          </w:p>
        </w:tc>
      </w:tr>
      <w:tr w:rsidR="000C7475" w14:paraId="283FF0B3" w14:textId="77777777" w:rsidTr="000C7475">
        <w:trPr>
          <w:trHeight w:val="20"/>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221519CD" w14:textId="77777777" w:rsidR="000C7475" w:rsidRDefault="000C7475">
            <w:pPr>
              <w:rPr>
                <w:rFonts w:ascii="Arial" w:hAnsi="Arial" w:cs="Arial"/>
                <w:color w:val="000000"/>
                <w:sz w:val="16"/>
                <w:szCs w:val="16"/>
                <w:lang w:val="en-GB"/>
              </w:rPr>
            </w:pPr>
          </w:p>
        </w:tc>
        <w:tc>
          <w:tcPr>
            <w:tcW w:w="1333" w:type="pct"/>
            <w:tcBorders>
              <w:top w:val="single" w:sz="6" w:space="0" w:color="000000"/>
              <w:left w:val="single" w:sz="6" w:space="0" w:color="000000"/>
              <w:bottom w:val="single" w:sz="6" w:space="0" w:color="000000"/>
              <w:right w:val="single" w:sz="6" w:space="0" w:color="000000"/>
            </w:tcBorders>
            <w:hideMark/>
          </w:tcPr>
          <w:p w14:paraId="1E8B8FDD" w14:textId="77777777" w:rsidR="000C7475" w:rsidRDefault="000C7475">
            <w:pPr>
              <w:pStyle w:val="TableParagraph"/>
              <w:spacing w:before="80" w:after="80"/>
              <w:ind w:left="79"/>
              <w:jc w:val="both"/>
              <w:rPr>
                <w:rFonts w:ascii="Arial" w:eastAsia="Times New Roman" w:hAnsi="Arial" w:cs="Arial"/>
                <w:color w:val="000000"/>
                <w:sz w:val="16"/>
                <w:szCs w:val="16"/>
                <w:lang w:val="en-GB"/>
              </w:rPr>
            </w:pPr>
            <w:r>
              <w:rPr>
                <w:rFonts w:ascii="Arial" w:hAnsi="Arial" w:cs="Arial"/>
                <w:color w:val="000000"/>
                <w:spacing w:val="-5"/>
                <w:sz w:val="16"/>
                <w:szCs w:val="16"/>
                <w:lang w:val="en-GB"/>
              </w:rPr>
              <w:t>Visible</w:t>
            </w:r>
            <w:r>
              <w:rPr>
                <w:rFonts w:ascii="Arial" w:hAnsi="Arial" w:cs="Arial"/>
                <w:color w:val="000000"/>
                <w:spacing w:val="-14"/>
                <w:sz w:val="16"/>
                <w:szCs w:val="16"/>
                <w:lang w:val="en-GB"/>
              </w:rPr>
              <w:t xml:space="preserve"> </w:t>
            </w:r>
            <w:r>
              <w:rPr>
                <w:rFonts w:ascii="Arial" w:hAnsi="Arial" w:cs="Arial"/>
                <w:color w:val="000000"/>
                <w:spacing w:val="-3"/>
                <w:sz w:val="16"/>
                <w:szCs w:val="16"/>
                <w:lang w:val="en-GB"/>
              </w:rPr>
              <w:t>impurities</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6B1AC236" w14:textId="77777777" w:rsidR="000C7475" w:rsidRDefault="000C7475">
            <w:pPr>
              <w:rPr>
                <w:rFonts w:ascii="Arial" w:hAnsi="Arial" w:cs="Arial"/>
                <w:color w:val="000000"/>
                <w:sz w:val="16"/>
                <w:szCs w:val="16"/>
                <w:lang w:val="en-GB"/>
              </w:rPr>
            </w:pPr>
          </w:p>
        </w:tc>
        <w:tc>
          <w:tcPr>
            <w:tcW w:w="1172" w:type="pct"/>
            <w:tcBorders>
              <w:top w:val="single" w:sz="6" w:space="0" w:color="000000"/>
              <w:left w:val="single" w:sz="6" w:space="0" w:color="000000"/>
              <w:bottom w:val="single" w:sz="6" w:space="0" w:color="000000"/>
              <w:right w:val="single" w:sz="6" w:space="0" w:color="000000"/>
            </w:tcBorders>
            <w:hideMark/>
          </w:tcPr>
          <w:p w14:paraId="7C9982E8" w14:textId="77777777" w:rsidR="000C7475" w:rsidRDefault="000C7475">
            <w:pPr>
              <w:pStyle w:val="TableParagraph"/>
              <w:spacing w:before="80" w:after="80"/>
              <w:ind w:left="21" w:right="624" w:firstLine="56"/>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-No</w:t>
            </w:r>
            <w:r>
              <w:rPr>
                <w:rFonts w:ascii="Arial" w:hAnsi="Arial" w:cs="Arial"/>
                <w:color w:val="000000"/>
                <w:spacing w:val="-15"/>
                <w:sz w:val="16"/>
                <w:szCs w:val="16"/>
                <w:lang w:val="en-GB"/>
              </w:rPr>
              <w:t xml:space="preserve"> </w:t>
            </w:r>
            <w:r>
              <w:rPr>
                <w:rFonts w:ascii="Arial" w:hAnsi="Arial" w:cs="Arial"/>
                <w:color w:val="000000"/>
                <w:spacing w:val="-2"/>
                <w:sz w:val="16"/>
                <w:szCs w:val="16"/>
                <w:lang w:val="en-GB"/>
              </w:rPr>
              <w:t>visible</w:t>
            </w:r>
            <w:r>
              <w:rPr>
                <w:rFonts w:ascii="Arial" w:hAnsi="Arial" w:cs="Arial"/>
                <w:color w:val="000000"/>
                <w:spacing w:val="21"/>
                <w:w w:val="99"/>
                <w:sz w:val="16"/>
                <w:szCs w:val="16"/>
                <w:lang w:val="en-GB"/>
              </w:rPr>
              <w:t xml:space="preserve"> </w:t>
            </w:r>
            <w:r>
              <w:rPr>
                <w:rFonts w:ascii="Arial" w:hAnsi="Arial" w:cs="Arial"/>
                <w:color w:val="000000"/>
                <w:spacing w:val="-3"/>
                <w:sz w:val="16"/>
                <w:szCs w:val="16"/>
                <w:lang w:val="en-GB"/>
              </w:rPr>
              <w:t>impurities</w:t>
            </w:r>
          </w:p>
        </w:tc>
      </w:tr>
      <w:tr w:rsidR="000C7475" w14:paraId="10E65E63" w14:textId="77777777" w:rsidTr="000C7475">
        <w:trPr>
          <w:trHeight w:val="20"/>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3801C497" w14:textId="77777777" w:rsidR="000C7475" w:rsidRDefault="000C7475">
            <w:pPr>
              <w:rPr>
                <w:rFonts w:ascii="Arial" w:hAnsi="Arial" w:cs="Arial"/>
                <w:color w:val="000000"/>
                <w:sz w:val="16"/>
                <w:szCs w:val="16"/>
                <w:lang w:val="en-GB"/>
              </w:rPr>
            </w:pPr>
          </w:p>
        </w:tc>
        <w:tc>
          <w:tcPr>
            <w:tcW w:w="1333" w:type="pct"/>
            <w:tcBorders>
              <w:top w:val="single" w:sz="6" w:space="0" w:color="000000"/>
              <w:left w:val="single" w:sz="6" w:space="0" w:color="000000"/>
              <w:bottom w:val="single" w:sz="6" w:space="0" w:color="000000"/>
              <w:right w:val="single" w:sz="6" w:space="0" w:color="000000"/>
            </w:tcBorders>
            <w:hideMark/>
          </w:tcPr>
          <w:p w14:paraId="36DFAC39" w14:textId="77777777" w:rsidR="000C7475" w:rsidRDefault="000C7475">
            <w:pPr>
              <w:pStyle w:val="TableParagraph"/>
              <w:spacing w:before="80" w:after="80"/>
              <w:ind w:left="78"/>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Sediment</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3DDED89B" w14:textId="77777777" w:rsidR="000C7475" w:rsidRDefault="000C7475">
            <w:pPr>
              <w:rPr>
                <w:rFonts w:ascii="Arial" w:hAnsi="Arial" w:cs="Arial"/>
                <w:color w:val="000000"/>
                <w:sz w:val="16"/>
                <w:szCs w:val="16"/>
                <w:lang w:val="en-GB"/>
              </w:rPr>
            </w:pPr>
          </w:p>
        </w:tc>
        <w:tc>
          <w:tcPr>
            <w:tcW w:w="1172" w:type="pct"/>
            <w:tcBorders>
              <w:top w:val="single" w:sz="6" w:space="0" w:color="000000"/>
              <w:left w:val="single" w:sz="6" w:space="0" w:color="000000"/>
              <w:bottom w:val="single" w:sz="6" w:space="0" w:color="000000"/>
              <w:right w:val="single" w:sz="6" w:space="0" w:color="000000"/>
            </w:tcBorders>
            <w:hideMark/>
          </w:tcPr>
          <w:p w14:paraId="29287A3E" w14:textId="77777777" w:rsidR="000C7475" w:rsidRDefault="000C7475">
            <w:pPr>
              <w:pStyle w:val="TableParagraph"/>
              <w:spacing w:before="80" w:after="80"/>
              <w:ind w:left="77"/>
              <w:jc w:val="both"/>
              <w:rPr>
                <w:rFonts w:ascii="Arial" w:eastAsia="Times New Roman" w:hAnsi="Arial" w:cs="Arial"/>
                <w:color w:val="000000"/>
                <w:sz w:val="16"/>
                <w:szCs w:val="16"/>
                <w:lang w:val="en-GB"/>
              </w:rPr>
            </w:pPr>
            <w:r>
              <w:rPr>
                <w:rFonts w:ascii="Arial" w:hAnsi="Arial" w:cs="Arial"/>
                <w:color w:val="000000"/>
                <w:sz w:val="16"/>
                <w:szCs w:val="16"/>
                <w:lang w:val="en-GB"/>
              </w:rPr>
              <w:t>-</w:t>
            </w:r>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No</w:t>
            </w:r>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hard</w:t>
            </w:r>
            <w:r>
              <w:rPr>
                <w:rFonts w:ascii="Arial" w:hAnsi="Arial" w:cs="Arial"/>
                <w:color w:val="000000"/>
                <w:spacing w:val="-9"/>
                <w:sz w:val="16"/>
                <w:szCs w:val="16"/>
                <w:lang w:val="en-GB"/>
              </w:rPr>
              <w:t xml:space="preserve"> </w:t>
            </w:r>
            <w:r>
              <w:rPr>
                <w:rFonts w:ascii="Arial" w:hAnsi="Arial" w:cs="Arial"/>
                <w:color w:val="000000"/>
                <w:spacing w:val="-3"/>
                <w:sz w:val="16"/>
                <w:szCs w:val="16"/>
                <w:lang w:val="en-GB"/>
              </w:rPr>
              <w:t>settling</w:t>
            </w:r>
          </w:p>
        </w:tc>
      </w:tr>
      <w:tr w:rsidR="000C7475" w14:paraId="404C9CEF" w14:textId="77777777" w:rsidTr="000C7475">
        <w:trPr>
          <w:trHeight w:val="20"/>
        </w:trPr>
        <w:tc>
          <w:tcPr>
            <w:tcW w:w="1720" w:type="pct"/>
            <w:tcBorders>
              <w:top w:val="single" w:sz="6" w:space="0" w:color="000000"/>
              <w:left w:val="single" w:sz="6" w:space="0" w:color="000000"/>
              <w:bottom w:val="single" w:sz="6" w:space="0" w:color="000000"/>
              <w:right w:val="single" w:sz="6" w:space="0" w:color="000000"/>
            </w:tcBorders>
            <w:hideMark/>
          </w:tcPr>
          <w:p w14:paraId="70BFC8D7" w14:textId="77777777" w:rsidR="000C7475" w:rsidRDefault="000C7475">
            <w:pPr>
              <w:pStyle w:val="TableParagraph"/>
              <w:spacing w:before="80" w:after="80" w:line="250" w:lineRule="exact"/>
              <w:ind w:left="77"/>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Drying</w:t>
            </w:r>
            <w:r>
              <w:rPr>
                <w:rFonts w:ascii="Arial" w:hAnsi="Arial" w:cs="Arial"/>
                <w:color w:val="000000"/>
                <w:spacing w:val="-16"/>
                <w:sz w:val="16"/>
                <w:szCs w:val="16"/>
                <w:lang w:val="en-GB"/>
              </w:rPr>
              <w:t xml:space="preserve"> </w:t>
            </w:r>
            <w:r>
              <w:rPr>
                <w:rFonts w:ascii="Arial" w:hAnsi="Arial" w:cs="Arial"/>
                <w:color w:val="000000"/>
                <w:spacing w:val="-2"/>
                <w:sz w:val="16"/>
                <w:szCs w:val="16"/>
                <w:lang w:val="en-GB"/>
              </w:rPr>
              <w:t>times</w:t>
            </w:r>
          </w:p>
        </w:tc>
        <w:tc>
          <w:tcPr>
            <w:tcW w:w="1333" w:type="pct"/>
            <w:tcBorders>
              <w:top w:val="single" w:sz="6" w:space="0" w:color="000000"/>
              <w:left w:val="single" w:sz="6" w:space="0" w:color="000000"/>
              <w:bottom w:val="single" w:sz="6" w:space="0" w:color="000000"/>
              <w:right w:val="single" w:sz="6" w:space="0" w:color="000000"/>
            </w:tcBorders>
            <w:hideMark/>
          </w:tcPr>
          <w:p w14:paraId="0888C7E3" w14:textId="77777777" w:rsidR="000C7475" w:rsidRDefault="000C7475">
            <w:pPr>
              <w:pStyle w:val="TableParagraph"/>
              <w:spacing w:before="80" w:after="80"/>
              <w:ind w:left="78"/>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Hard</w:t>
            </w:r>
            <w:r>
              <w:rPr>
                <w:rFonts w:ascii="Arial" w:hAnsi="Arial" w:cs="Arial"/>
                <w:color w:val="000000"/>
                <w:spacing w:val="-15"/>
                <w:sz w:val="16"/>
                <w:szCs w:val="16"/>
                <w:lang w:val="en-GB"/>
              </w:rPr>
              <w:t xml:space="preserve"> </w:t>
            </w:r>
            <w:r>
              <w:rPr>
                <w:rFonts w:ascii="Arial" w:hAnsi="Arial" w:cs="Arial"/>
                <w:color w:val="000000"/>
                <w:spacing w:val="-2"/>
                <w:sz w:val="16"/>
                <w:szCs w:val="16"/>
                <w:lang w:val="en-GB"/>
              </w:rPr>
              <w:t>drying</w:t>
            </w:r>
          </w:p>
        </w:tc>
        <w:tc>
          <w:tcPr>
            <w:tcW w:w="775" w:type="pct"/>
            <w:tcBorders>
              <w:top w:val="single" w:sz="6" w:space="0" w:color="000000"/>
              <w:left w:val="single" w:sz="6" w:space="0" w:color="000000"/>
              <w:bottom w:val="single" w:sz="6" w:space="0" w:color="000000"/>
              <w:right w:val="single" w:sz="6" w:space="0" w:color="000000"/>
            </w:tcBorders>
            <w:hideMark/>
          </w:tcPr>
          <w:p w14:paraId="0268F29C" w14:textId="77777777" w:rsidR="000C7475" w:rsidRDefault="000C7475">
            <w:pPr>
              <w:pStyle w:val="TableParagraph"/>
              <w:spacing w:before="80" w:after="80"/>
              <w:ind w:left="200"/>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BS</w:t>
            </w:r>
            <w:r>
              <w:rPr>
                <w:rFonts w:ascii="Arial" w:hAnsi="Arial" w:cs="Arial"/>
                <w:color w:val="000000"/>
                <w:spacing w:val="-9"/>
                <w:sz w:val="16"/>
                <w:szCs w:val="16"/>
                <w:lang w:val="en-GB"/>
              </w:rPr>
              <w:t xml:space="preserve"> </w:t>
            </w:r>
            <w:proofErr w:type="gramStart"/>
            <w:r>
              <w:rPr>
                <w:rFonts w:ascii="Arial" w:hAnsi="Arial" w:cs="Arial"/>
                <w:color w:val="000000"/>
                <w:spacing w:val="-2"/>
                <w:sz w:val="16"/>
                <w:szCs w:val="16"/>
                <w:lang w:val="en-GB"/>
              </w:rPr>
              <w:t>3900</w:t>
            </w:r>
            <w:r>
              <w:rPr>
                <w:rFonts w:ascii="Arial" w:hAnsi="Arial" w:cs="Arial"/>
                <w:color w:val="000000"/>
                <w:spacing w:val="-9"/>
                <w:sz w:val="16"/>
                <w:szCs w:val="16"/>
                <w:lang w:val="en-GB"/>
              </w:rPr>
              <w:t xml:space="preserve"> </w:t>
            </w:r>
            <w:r>
              <w:rPr>
                <w:rFonts w:ascii="Arial" w:hAnsi="Arial" w:cs="Arial"/>
                <w:color w:val="000000"/>
                <w:sz w:val="16"/>
                <w:szCs w:val="16"/>
                <w:lang w:val="en-GB"/>
              </w:rPr>
              <w:t>:</w:t>
            </w:r>
            <w:proofErr w:type="gramEnd"/>
            <w:r>
              <w:rPr>
                <w:rFonts w:ascii="Arial" w:hAnsi="Arial" w:cs="Arial"/>
                <w:color w:val="000000"/>
                <w:sz w:val="16"/>
                <w:szCs w:val="16"/>
                <w:lang w:val="en-GB"/>
              </w:rPr>
              <w:t xml:space="preserve"> </w:t>
            </w:r>
            <w:r>
              <w:rPr>
                <w:rFonts w:ascii="Arial" w:hAnsi="Arial" w:cs="Arial"/>
                <w:color w:val="000000"/>
                <w:spacing w:val="-1"/>
                <w:sz w:val="16"/>
                <w:szCs w:val="16"/>
                <w:lang w:val="en-GB"/>
              </w:rPr>
              <w:t>C3</w:t>
            </w:r>
            <w:r>
              <w:rPr>
                <w:rFonts w:ascii="Arial" w:hAnsi="Arial" w:cs="Arial"/>
                <w:color w:val="000000"/>
                <w:spacing w:val="-9"/>
                <w:sz w:val="16"/>
                <w:szCs w:val="16"/>
                <w:lang w:val="en-GB"/>
              </w:rPr>
              <w:t xml:space="preserve"> </w:t>
            </w:r>
            <w:r>
              <w:rPr>
                <w:rFonts w:ascii="Arial" w:hAnsi="Arial" w:cs="Arial"/>
                <w:color w:val="000000"/>
                <w:sz w:val="16"/>
                <w:szCs w:val="16"/>
                <w:lang w:val="en-GB"/>
              </w:rPr>
              <w:t>:</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1990</w:t>
            </w:r>
          </w:p>
        </w:tc>
        <w:tc>
          <w:tcPr>
            <w:tcW w:w="1172" w:type="pct"/>
            <w:tcBorders>
              <w:top w:val="single" w:sz="6" w:space="0" w:color="000000"/>
              <w:left w:val="single" w:sz="6" w:space="0" w:color="000000"/>
              <w:bottom w:val="single" w:sz="6" w:space="0" w:color="000000"/>
              <w:right w:val="single" w:sz="6" w:space="0" w:color="000000"/>
            </w:tcBorders>
            <w:hideMark/>
          </w:tcPr>
          <w:p w14:paraId="0F30056B" w14:textId="77777777" w:rsidR="000C7475" w:rsidRDefault="000C7475">
            <w:pPr>
              <w:pStyle w:val="TableParagraph"/>
              <w:spacing w:before="80" w:after="80"/>
              <w:ind w:left="408"/>
              <w:jc w:val="both"/>
              <w:rPr>
                <w:rFonts w:ascii="Arial" w:eastAsia="Times New Roman" w:hAnsi="Arial" w:cs="Arial"/>
                <w:color w:val="000000"/>
                <w:sz w:val="16"/>
                <w:szCs w:val="16"/>
                <w:lang w:val="en-GB"/>
              </w:rPr>
            </w:pPr>
            <w:r>
              <w:rPr>
                <w:rFonts w:ascii="Arial" w:hAnsi="Arial" w:cs="Arial"/>
                <w:color w:val="000000"/>
                <w:sz w:val="16"/>
                <w:szCs w:val="16"/>
                <w:lang w:val="en-GB"/>
              </w:rPr>
              <w:t>&lt;</w:t>
            </w:r>
            <w:r>
              <w:rPr>
                <w:rFonts w:ascii="Arial" w:hAnsi="Arial" w:cs="Arial"/>
                <w:color w:val="000000"/>
                <w:spacing w:val="-7"/>
                <w:sz w:val="16"/>
                <w:szCs w:val="16"/>
                <w:lang w:val="en-GB"/>
              </w:rPr>
              <w:t xml:space="preserve"> </w:t>
            </w:r>
            <w:r>
              <w:rPr>
                <w:rFonts w:ascii="Arial" w:hAnsi="Arial" w:cs="Arial"/>
                <w:color w:val="000000"/>
                <w:sz w:val="16"/>
                <w:szCs w:val="16"/>
                <w:lang w:val="en-GB"/>
              </w:rPr>
              <w:t>=</w:t>
            </w:r>
            <w:r>
              <w:rPr>
                <w:rFonts w:ascii="Arial" w:hAnsi="Arial" w:cs="Arial"/>
                <w:color w:val="000000"/>
                <w:spacing w:val="-8"/>
                <w:sz w:val="16"/>
                <w:szCs w:val="16"/>
                <w:lang w:val="en-GB"/>
              </w:rPr>
              <w:t xml:space="preserve"> </w:t>
            </w:r>
            <w:r>
              <w:rPr>
                <w:rFonts w:ascii="Arial" w:hAnsi="Arial" w:cs="Arial"/>
                <w:color w:val="000000"/>
                <w:sz w:val="16"/>
                <w:szCs w:val="16"/>
                <w:lang w:val="en-GB"/>
              </w:rPr>
              <w:t>1</w:t>
            </w:r>
            <w:r>
              <w:rPr>
                <w:rFonts w:ascii="Arial" w:hAnsi="Arial" w:cs="Arial"/>
                <w:color w:val="000000"/>
                <w:spacing w:val="-7"/>
                <w:sz w:val="16"/>
                <w:szCs w:val="16"/>
                <w:lang w:val="en-GB"/>
              </w:rPr>
              <w:t xml:space="preserve"> </w:t>
            </w:r>
            <w:r>
              <w:rPr>
                <w:rFonts w:ascii="Arial" w:hAnsi="Arial" w:cs="Arial"/>
                <w:color w:val="000000"/>
                <w:spacing w:val="-3"/>
                <w:sz w:val="16"/>
                <w:szCs w:val="16"/>
                <w:lang w:val="en-GB"/>
              </w:rPr>
              <w:t>hour</w:t>
            </w:r>
          </w:p>
        </w:tc>
      </w:tr>
      <w:tr w:rsidR="000C7475" w14:paraId="7285AE5B" w14:textId="77777777" w:rsidTr="000C7475">
        <w:trPr>
          <w:trHeight w:val="20"/>
        </w:trPr>
        <w:tc>
          <w:tcPr>
            <w:tcW w:w="3053" w:type="pct"/>
            <w:gridSpan w:val="2"/>
            <w:tcBorders>
              <w:top w:val="single" w:sz="6" w:space="0" w:color="000000"/>
              <w:left w:val="single" w:sz="6" w:space="0" w:color="000000"/>
              <w:bottom w:val="single" w:sz="6" w:space="0" w:color="000000"/>
              <w:right w:val="single" w:sz="6" w:space="0" w:color="000000"/>
            </w:tcBorders>
            <w:hideMark/>
          </w:tcPr>
          <w:p w14:paraId="562D5D1B" w14:textId="77777777" w:rsidR="000C7475" w:rsidRDefault="000C7475">
            <w:pPr>
              <w:pStyle w:val="TableParagraph"/>
              <w:spacing w:before="80" w:after="80"/>
              <w:ind w:left="77"/>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Fineness</w:t>
            </w:r>
            <w:r>
              <w:rPr>
                <w:rFonts w:ascii="Arial" w:hAnsi="Arial" w:cs="Arial"/>
                <w:color w:val="000000"/>
                <w:spacing w:val="-12"/>
                <w:sz w:val="16"/>
                <w:szCs w:val="16"/>
                <w:lang w:val="en-GB"/>
              </w:rPr>
              <w:t xml:space="preserve"> </w:t>
            </w:r>
            <w:r>
              <w:rPr>
                <w:rFonts w:ascii="Arial" w:hAnsi="Arial" w:cs="Arial"/>
                <w:color w:val="000000"/>
                <w:spacing w:val="-1"/>
                <w:sz w:val="16"/>
                <w:szCs w:val="16"/>
                <w:lang w:val="en-GB"/>
              </w:rPr>
              <w:t>of</w:t>
            </w:r>
            <w:r>
              <w:rPr>
                <w:rFonts w:ascii="Arial" w:hAnsi="Arial" w:cs="Arial"/>
                <w:color w:val="000000"/>
                <w:spacing w:val="-12"/>
                <w:sz w:val="16"/>
                <w:szCs w:val="16"/>
                <w:lang w:val="en-GB"/>
              </w:rPr>
              <w:t xml:space="preserve"> </w:t>
            </w:r>
            <w:r>
              <w:rPr>
                <w:rFonts w:ascii="Arial" w:hAnsi="Arial" w:cs="Arial"/>
                <w:color w:val="000000"/>
                <w:spacing w:val="-3"/>
                <w:sz w:val="16"/>
                <w:szCs w:val="16"/>
                <w:lang w:val="en-GB"/>
              </w:rPr>
              <w:t>grind</w:t>
            </w:r>
            <w:r>
              <w:rPr>
                <w:rFonts w:ascii="Arial" w:hAnsi="Arial" w:cs="Arial"/>
                <w:color w:val="000000"/>
                <w:spacing w:val="-11"/>
                <w:sz w:val="16"/>
                <w:szCs w:val="16"/>
                <w:lang w:val="en-GB"/>
              </w:rPr>
              <w:t xml:space="preserve"> </w:t>
            </w:r>
            <w:r>
              <w:rPr>
                <w:rFonts w:ascii="Arial" w:hAnsi="Arial" w:cs="Arial"/>
                <w:color w:val="000000"/>
                <w:spacing w:val="-3"/>
                <w:sz w:val="16"/>
                <w:szCs w:val="16"/>
                <w:lang w:val="en-GB"/>
              </w:rPr>
              <w:t>(</w:t>
            </w:r>
            <w:proofErr w:type="spellStart"/>
            <w:r>
              <w:rPr>
                <w:rFonts w:ascii="Arial" w:hAnsi="Arial" w:cs="Arial"/>
                <w:color w:val="000000"/>
                <w:spacing w:val="-3"/>
                <w:sz w:val="16"/>
                <w:szCs w:val="16"/>
                <w:lang w:val="en-GB"/>
              </w:rPr>
              <w:t>μm</w:t>
            </w:r>
            <w:proofErr w:type="spellEnd"/>
            <w:r>
              <w:rPr>
                <w:rFonts w:ascii="Arial" w:hAnsi="Arial" w:cs="Arial"/>
                <w:color w:val="000000"/>
                <w:spacing w:val="-3"/>
                <w:sz w:val="16"/>
                <w:szCs w:val="16"/>
                <w:lang w:val="en-GB"/>
              </w:rPr>
              <w:t>)</w:t>
            </w:r>
          </w:p>
        </w:tc>
        <w:tc>
          <w:tcPr>
            <w:tcW w:w="775" w:type="pct"/>
            <w:tcBorders>
              <w:top w:val="single" w:sz="6" w:space="0" w:color="000000"/>
              <w:left w:val="single" w:sz="6" w:space="0" w:color="000000"/>
              <w:bottom w:val="single" w:sz="6" w:space="0" w:color="000000"/>
              <w:right w:val="single" w:sz="6" w:space="0" w:color="000000"/>
            </w:tcBorders>
            <w:hideMark/>
          </w:tcPr>
          <w:p w14:paraId="2559BE4F" w14:textId="77777777" w:rsidR="000C7475" w:rsidRDefault="000C7475">
            <w:pPr>
              <w:pStyle w:val="TableParagraph"/>
              <w:spacing w:before="80" w:after="80"/>
              <w:ind w:left="200"/>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BS</w:t>
            </w:r>
            <w:r>
              <w:rPr>
                <w:rFonts w:ascii="Arial" w:hAnsi="Arial" w:cs="Arial"/>
                <w:color w:val="000000"/>
                <w:spacing w:val="-9"/>
                <w:sz w:val="16"/>
                <w:szCs w:val="16"/>
                <w:lang w:val="en-GB"/>
              </w:rPr>
              <w:t xml:space="preserve"> </w:t>
            </w:r>
            <w:proofErr w:type="gramStart"/>
            <w:r>
              <w:rPr>
                <w:rFonts w:ascii="Arial" w:hAnsi="Arial" w:cs="Arial"/>
                <w:color w:val="000000"/>
                <w:spacing w:val="-2"/>
                <w:sz w:val="16"/>
                <w:szCs w:val="16"/>
                <w:lang w:val="en-GB"/>
              </w:rPr>
              <w:t>3900</w:t>
            </w:r>
            <w:r>
              <w:rPr>
                <w:rFonts w:ascii="Arial" w:hAnsi="Arial" w:cs="Arial"/>
                <w:color w:val="000000"/>
                <w:spacing w:val="-8"/>
                <w:sz w:val="16"/>
                <w:szCs w:val="16"/>
                <w:lang w:val="en-GB"/>
              </w:rPr>
              <w:t xml:space="preserve"> </w:t>
            </w:r>
            <w:r>
              <w:rPr>
                <w:rFonts w:ascii="Arial" w:hAnsi="Arial" w:cs="Arial"/>
                <w:color w:val="000000"/>
                <w:sz w:val="16"/>
                <w:szCs w:val="16"/>
                <w:lang w:val="en-GB"/>
              </w:rPr>
              <w:t>:</w:t>
            </w:r>
            <w:proofErr w:type="gramEnd"/>
            <w:r>
              <w:rPr>
                <w:rFonts w:ascii="Arial" w:hAnsi="Arial" w:cs="Arial"/>
                <w:color w:val="000000"/>
                <w:sz w:val="16"/>
                <w:szCs w:val="16"/>
                <w:lang w:val="en-GB"/>
              </w:rPr>
              <w:t xml:space="preserve"> </w:t>
            </w:r>
            <w:r>
              <w:rPr>
                <w:rFonts w:ascii="Arial" w:hAnsi="Arial" w:cs="Arial"/>
                <w:color w:val="000000"/>
                <w:spacing w:val="-1"/>
                <w:sz w:val="16"/>
                <w:szCs w:val="16"/>
                <w:lang w:val="en-GB"/>
              </w:rPr>
              <w:t>C6</w:t>
            </w:r>
            <w:r>
              <w:rPr>
                <w:rFonts w:ascii="Arial" w:hAnsi="Arial" w:cs="Arial"/>
                <w:color w:val="000000"/>
                <w:spacing w:val="-9"/>
                <w:sz w:val="16"/>
                <w:szCs w:val="16"/>
                <w:lang w:val="en-GB"/>
              </w:rPr>
              <w:t xml:space="preserve"> </w:t>
            </w:r>
            <w:r>
              <w:rPr>
                <w:rFonts w:ascii="Arial" w:hAnsi="Arial" w:cs="Arial"/>
                <w:color w:val="000000"/>
                <w:sz w:val="16"/>
                <w:szCs w:val="16"/>
                <w:lang w:val="en-GB"/>
              </w:rPr>
              <w:t>:</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1983</w:t>
            </w:r>
          </w:p>
        </w:tc>
        <w:tc>
          <w:tcPr>
            <w:tcW w:w="1172" w:type="pct"/>
            <w:tcBorders>
              <w:top w:val="single" w:sz="6" w:space="0" w:color="000000"/>
              <w:left w:val="single" w:sz="6" w:space="0" w:color="000000"/>
              <w:bottom w:val="single" w:sz="6" w:space="0" w:color="000000"/>
              <w:right w:val="single" w:sz="6" w:space="0" w:color="000000"/>
            </w:tcBorders>
            <w:hideMark/>
          </w:tcPr>
          <w:p w14:paraId="7EE6ACF2" w14:textId="77777777" w:rsidR="000C7475" w:rsidRDefault="000C7475">
            <w:pPr>
              <w:pStyle w:val="TableParagraph"/>
              <w:spacing w:before="80" w:after="80"/>
              <w:ind w:left="386"/>
              <w:jc w:val="both"/>
              <w:rPr>
                <w:rFonts w:ascii="Arial" w:eastAsia="Times New Roman" w:hAnsi="Arial" w:cs="Arial"/>
                <w:color w:val="000000"/>
                <w:sz w:val="16"/>
                <w:szCs w:val="16"/>
                <w:lang w:val="en-GB"/>
              </w:rPr>
            </w:pPr>
            <w:r>
              <w:rPr>
                <w:rFonts w:ascii="Arial" w:hAnsi="Arial" w:cs="Arial"/>
                <w:color w:val="000000"/>
                <w:sz w:val="16"/>
                <w:szCs w:val="16"/>
                <w:lang w:val="en-GB"/>
              </w:rPr>
              <w:t>&lt;</w:t>
            </w:r>
            <w:r>
              <w:rPr>
                <w:rFonts w:ascii="Arial" w:hAnsi="Arial" w:cs="Arial"/>
                <w:color w:val="000000"/>
                <w:spacing w:val="-9"/>
                <w:sz w:val="16"/>
                <w:szCs w:val="16"/>
                <w:lang w:val="en-GB"/>
              </w:rPr>
              <w:t xml:space="preserve"> </w:t>
            </w:r>
            <w:r>
              <w:rPr>
                <w:rFonts w:ascii="Arial" w:hAnsi="Arial" w:cs="Arial"/>
                <w:color w:val="000000"/>
                <w:sz w:val="16"/>
                <w:szCs w:val="16"/>
                <w:lang w:val="en-GB"/>
              </w:rPr>
              <w:t>=</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50μm</w:t>
            </w:r>
          </w:p>
        </w:tc>
      </w:tr>
      <w:tr w:rsidR="000C7475" w14:paraId="2489E109" w14:textId="77777777" w:rsidTr="000C7475">
        <w:trPr>
          <w:trHeight w:val="20"/>
        </w:trPr>
        <w:tc>
          <w:tcPr>
            <w:tcW w:w="3053" w:type="pct"/>
            <w:gridSpan w:val="2"/>
            <w:tcBorders>
              <w:top w:val="single" w:sz="6" w:space="0" w:color="000000"/>
              <w:left w:val="single" w:sz="6" w:space="0" w:color="000000"/>
              <w:bottom w:val="single" w:sz="6" w:space="0" w:color="000000"/>
              <w:right w:val="single" w:sz="6" w:space="0" w:color="000000"/>
            </w:tcBorders>
            <w:hideMark/>
          </w:tcPr>
          <w:p w14:paraId="0D7ECF60" w14:textId="77777777" w:rsidR="000C7475" w:rsidRDefault="000C7475">
            <w:pPr>
              <w:pStyle w:val="TableParagraph"/>
              <w:spacing w:before="80" w:after="80"/>
              <w:ind w:left="77"/>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Hiding</w:t>
            </w:r>
            <w:r>
              <w:rPr>
                <w:rFonts w:ascii="Arial" w:hAnsi="Arial" w:cs="Arial"/>
                <w:color w:val="000000"/>
                <w:spacing w:val="-11"/>
                <w:sz w:val="16"/>
                <w:szCs w:val="16"/>
                <w:lang w:val="en-GB"/>
              </w:rPr>
              <w:t xml:space="preserve"> </w:t>
            </w:r>
            <w:r>
              <w:rPr>
                <w:rFonts w:ascii="Arial" w:hAnsi="Arial" w:cs="Arial"/>
                <w:color w:val="000000"/>
                <w:spacing w:val="-2"/>
                <w:sz w:val="16"/>
                <w:szCs w:val="16"/>
                <w:lang w:val="en-GB"/>
              </w:rPr>
              <w:t>power</w:t>
            </w:r>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(contrast</w:t>
            </w:r>
            <w:r>
              <w:rPr>
                <w:rFonts w:ascii="Arial" w:hAnsi="Arial" w:cs="Arial"/>
                <w:color w:val="000000"/>
                <w:spacing w:val="-12"/>
                <w:sz w:val="16"/>
                <w:szCs w:val="16"/>
                <w:lang w:val="en-GB"/>
              </w:rPr>
              <w:t xml:space="preserve"> </w:t>
            </w:r>
            <w:r>
              <w:rPr>
                <w:rFonts w:ascii="Arial" w:hAnsi="Arial" w:cs="Arial"/>
                <w:color w:val="000000"/>
                <w:spacing w:val="-2"/>
                <w:sz w:val="16"/>
                <w:szCs w:val="16"/>
                <w:lang w:val="en-GB"/>
              </w:rPr>
              <w:t>ratio</w:t>
            </w:r>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w:t>
            </w:r>
          </w:p>
        </w:tc>
        <w:tc>
          <w:tcPr>
            <w:tcW w:w="775" w:type="pct"/>
            <w:tcBorders>
              <w:top w:val="single" w:sz="6" w:space="0" w:color="000000"/>
              <w:left w:val="single" w:sz="6" w:space="0" w:color="000000"/>
              <w:bottom w:val="single" w:sz="6" w:space="0" w:color="000000"/>
              <w:right w:val="single" w:sz="6" w:space="0" w:color="000000"/>
            </w:tcBorders>
            <w:hideMark/>
          </w:tcPr>
          <w:p w14:paraId="54E64228" w14:textId="77777777" w:rsidR="000C7475" w:rsidRDefault="000C7475">
            <w:pPr>
              <w:pStyle w:val="TableParagraph"/>
              <w:spacing w:before="80" w:after="80" w:line="253" w:lineRule="exact"/>
              <w:ind w:left="201"/>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BS</w:t>
            </w:r>
            <w:r>
              <w:rPr>
                <w:rFonts w:ascii="Arial" w:hAnsi="Arial" w:cs="Arial"/>
                <w:color w:val="000000"/>
                <w:spacing w:val="-9"/>
                <w:sz w:val="16"/>
                <w:szCs w:val="16"/>
                <w:lang w:val="en-GB"/>
              </w:rPr>
              <w:t xml:space="preserve"> </w:t>
            </w:r>
            <w:proofErr w:type="gramStart"/>
            <w:r>
              <w:rPr>
                <w:rFonts w:ascii="Arial" w:hAnsi="Arial" w:cs="Arial"/>
                <w:color w:val="000000"/>
                <w:spacing w:val="-2"/>
                <w:sz w:val="16"/>
                <w:szCs w:val="16"/>
                <w:lang w:val="en-GB"/>
              </w:rPr>
              <w:t>3900</w:t>
            </w:r>
            <w:r>
              <w:rPr>
                <w:rFonts w:ascii="Arial" w:hAnsi="Arial" w:cs="Arial"/>
                <w:color w:val="000000"/>
                <w:spacing w:val="-9"/>
                <w:sz w:val="16"/>
                <w:szCs w:val="16"/>
                <w:lang w:val="en-GB"/>
              </w:rPr>
              <w:t xml:space="preserve"> </w:t>
            </w:r>
            <w:r>
              <w:rPr>
                <w:rFonts w:ascii="Arial" w:hAnsi="Arial" w:cs="Arial"/>
                <w:color w:val="000000"/>
                <w:sz w:val="16"/>
                <w:szCs w:val="16"/>
                <w:lang w:val="en-GB"/>
              </w:rPr>
              <w:t>:</w:t>
            </w:r>
            <w:proofErr w:type="gramEnd"/>
            <w:r>
              <w:rPr>
                <w:rFonts w:ascii="Arial" w:hAnsi="Arial" w:cs="Arial"/>
                <w:color w:val="000000"/>
                <w:sz w:val="16"/>
                <w:szCs w:val="16"/>
                <w:lang w:val="en-GB"/>
              </w:rPr>
              <w:t xml:space="preserve"> </w:t>
            </w:r>
            <w:r>
              <w:rPr>
                <w:rFonts w:ascii="Arial" w:hAnsi="Arial" w:cs="Arial"/>
                <w:color w:val="000000"/>
                <w:spacing w:val="-2"/>
                <w:sz w:val="16"/>
                <w:szCs w:val="16"/>
                <w:lang w:val="en-GB"/>
              </w:rPr>
              <w:t>D4</w:t>
            </w:r>
            <w:r>
              <w:rPr>
                <w:rFonts w:ascii="Arial" w:hAnsi="Arial" w:cs="Arial"/>
                <w:color w:val="000000"/>
                <w:spacing w:val="-9"/>
                <w:sz w:val="16"/>
                <w:szCs w:val="16"/>
                <w:lang w:val="en-GB"/>
              </w:rPr>
              <w:t xml:space="preserve"> </w:t>
            </w:r>
            <w:r>
              <w:rPr>
                <w:rFonts w:ascii="Arial" w:hAnsi="Arial" w:cs="Arial"/>
                <w:color w:val="000000"/>
                <w:sz w:val="16"/>
                <w:szCs w:val="16"/>
                <w:lang w:val="en-GB"/>
              </w:rPr>
              <w:t>:</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1974</w:t>
            </w:r>
          </w:p>
        </w:tc>
        <w:tc>
          <w:tcPr>
            <w:tcW w:w="1172" w:type="pct"/>
            <w:tcBorders>
              <w:top w:val="single" w:sz="6" w:space="0" w:color="000000"/>
              <w:left w:val="single" w:sz="6" w:space="0" w:color="000000"/>
              <w:bottom w:val="single" w:sz="6" w:space="0" w:color="000000"/>
              <w:right w:val="single" w:sz="6" w:space="0" w:color="000000"/>
            </w:tcBorders>
            <w:hideMark/>
          </w:tcPr>
          <w:p w14:paraId="2084DFC9" w14:textId="77777777" w:rsidR="000C7475" w:rsidRDefault="000C7475">
            <w:pPr>
              <w:pStyle w:val="TableParagraph"/>
              <w:spacing w:before="80" w:after="80"/>
              <w:ind w:left="488"/>
              <w:jc w:val="both"/>
              <w:rPr>
                <w:rFonts w:ascii="Arial" w:eastAsia="Times New Roman" w:hAnsi="Arial" w:cs="Arial"/>
                <w:color w:val="000000"/>
                <w:sz w:val="16"/>
                <w:szCs w:val="16"/>
                <w:lang w:val="en-GB"/>
              </w:rPr>
            </w:pPr>
            <w:r>
              <w:rPr>
                <w:rFonts w:ascii="Arial" w:hAnsi="Arial" w:cs="Arial"/>
                <w:color w:val="000000"/>
                <w:sz w:val="16"/>
                <w:szCs w:val="16"/>
                <w:lang w:val="en-GB"/>
              </w:rPr>
              <w:t>&gt;</w:t>
            </w:r>
            <w:r>
              <w:rPr>
                <w:rFonts w:ascii="Arial" w:hAnsi="Arial" w:cs="Arial"/>
                <w:color w:val="000000"/>
                <w:spacing w:val="-8"/>
                <w:sz w:val="16"/>
                <w:szCs w:val="16"/>
                <w:lang w:val="en-GB"/>
              </w:rPr>
              <w:t xml:space="preserve"> </w:t>
            </w:r>
            <w:r>
              <w:rPr>
                <w:rFonts w:ascii="Arial" w:hAnsi="Arial" w:cs="Arial"/>
                <w:color w:val="000000"/>
                <w:sz w:val="16"/>
                <w:szCs w:val="16"/>
                <w:lang w:val="en-GB"/>
              </w:rPr>
              <w:t>=</w:t>
            </w:r>
            <w:r>
              <w:rPr>
                <w:rFonts w:ascii="Arial" w:hAnsi="Arial" w:cs="Arial"/>
                <w:color w:val="000000"/>
                <w:spacing w:val="-8"/>
                <w:sz w:val="16"/>
                <w:szCs w:val="16"/>
                <w:lang w:val="en-GB"/>
              </w:rPr>
              <w:t xml:space="preserve"> </w:t>
            </w:r>
            <w:r>
              <w:rPr>
                <w:rFonts w:ascii="Arial" w:hAnsi="Arial" w:cs="Arial"/>
                <w:color w:val="000000"/>
                <w:spacing w:val="-2"/>
                <w:sz w:val="16"/>
                <w:szCs w:val="16"/>
                <w:lang w:val="en-GB"/>
              </w:rPr>
              <w:t>75%</w:t>
            </w:r>
          </w:p>
        </w:tc>
      </w:tr>
      <w:tr w:rsidR="000C7475" w14:paraId="52961F2B" w14:textId="77777777" w:rsidTr="000C7475">
        <w:trPr>
          <w:trHeight w:val="20"/>
        </w:trPr>
        <w:tc>
          <w:tcPr>
            <w:tcW w:w="1720" w:type="pct"/>
            <w:tcBorders>
              <w:top w:val="single" w:sz="6" w:space="0" w:color="000000"/>
              <w:left w:val="single" w:sz="6" w:space="0" w:color="000000"/>
              <w:bottom w:val="single" w:sz="6" w:space="0" w:color="000000"/>
              <w:right w:val="single" w:sz="6" w:space="0" w:color="000000"/>
            </w:tcBorders>
            <w:hideMark/>
          </w:tcPr>
          <w:p w14:paraId="588AE6E4" w14:textId="77777777" w:rsidR="000C7475" w:rsidRDefault="000C7475">
            <w:pPr>
              <w:pStyle w:val="TableParagraph"/>
              <w:spacing w:before="80" w:after="80"/>
              <w:ind w:left="77"/>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Specular</w:t>
            </w:r>
            <w:r>
              <w:rPr>
                <w:rFonts w:ascii="Arial" w:hAnsi="Arial" w:cs="Arial"/>
                <w:color w:val="000000"/>
                <w:spacing w:val="-17"/>
                <w:sz w:val="16"/>
                <w:szCs w:val="16"/>
                <w:lang w:val="en-GB"/>
              </w:rPr>
              <w:t xml:space="preserve"> </w:t>
            </w:r>
            <w:r>
              <w:rPr>
                <w:rFonts w:ascii="Arial" w:hAnsi="Arial" w:cs="Arial"/>
                <w:color w:val="000000"/>
                <w:spacing w:val="-2"/>
                <w:sz w:val="16"/>
                <w:szCs w:val="16"/>
                <w:lang w:val="en-GB"/>
              </w:rPr>
              <w:t>gloss</w:t>
            </w:r>
          </w:p>
        </w:tc>
        <w:tc>
          <w:tcPr>
            <w:tcW w:w="1333" w:type="pct"/>
            <w:tcBorders>
              <w:top w:val="single" w:sz="6" w:space="0" w:color="000000"/>
              <w:left w:val="single" w:sz="6" w:space="0" w:color="000000"/>
              <w:bottom w:val="single" w:sz="6" w:space="0" w:color="000000"/>
              <w:right w:val="single" w:sz="6" w:space="0" w:color="000000"/>
            </w:tcBorders>
            <w:hideMark/>
          </w:tcPr>
          <w:p w14:paraId="63C8A3C0" w14:textId="77777777" w:rsidR="000C7475" w:rsidRDefault="000C7475">
            <w:pPr>
              <w:pStyle w:val="TableParagraph"/>
              <w:spacing w:before="80" w:after="80"/>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85</w:t>
            </w:r>
            <w:r>
              <w:rPr>
                <w:rFonts w:ascii="Arial" w:hAnsi="Arial" w:cs="Arial"/>
                <w:color w:val="000000"/>
                <w:spacing w:val="-2"/>
                <w:position w:val="10"/>
                <w:sz w:val="16"/>
                <w:szCs w:val="16"/>
                <w:lang w:val="en-GB"/>
              </w:rPr>
              <w:t>o</w:t>
            </w:r>
          </w:p>
        </w:tc>
        <w:tc>
          <w:tcPr>
            <w:tcW w:w="775" w:type="pct"/>
            <w:tcBorders>
              <w:top w:val="single" w:sz="6" w:space="0" w:color="000000"/>
              <w:left w:val="single" w:sz="6" w:space="0" w:color="000000"/>
              <w:bottom w:val="single" w:sz="6" w:space="0" w:color="000000"/>
              <w:right w:val="single" w:sz="6" w:space="0" w:color="000000"/>
            </w:tcBorders>
            <w:hideMark/>
          </w:tcPr>
          <w:p w14:paraId="233EDE4F" w14:textId="77777777" w:rsidR="000C7475" w:rsidRDefault="000C7475">
            <w:pPr>
              <w:pStyle w:val="TableParagraph"/>
              <w:spacing w:before="80" w:after="80" w:line="253" w:lineRule="exact"/>
              <w:ind w:left="200"/>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BS</w:t>
            </w:r>
            <w:r>
              <w:rPr>
                <w:rFonts w:ascii="Arial" w:hAnsi="Arial" w:cs="Arial"/>
                <w:color w:val="000000"/>
                <w:spacing w:val="-9"/>
                <w:sz w:val="16"/>
                <w:szCs w:val="16"/>
                <w:lang w:val="en-GB"/>
              </w:rPr>
              <w:t xml:space="preserve"> </w:t>
            </w:r>
            <w:proofErr w:type="gramStart"/>
            <w:r>
              <w:rPr>
                <w:rFonts w:ascii="Arial" w:hAnsi="Arial" w:cs="Arial"/>
                <w:color w:val="000000"/>
                <w:spacing w:val="-2"/>
                <w:sz w:val="16"/>
                <w:szCs w:val="16"/>
                <w:lang w:val="en-GB"/>
              </w:rPr>
              <w:t>3900</w:t>
            </w:r>
            <w:r>
              <w:rPr>
                <w:rFonts w:ascii="Arial" w:hAnsi="Arial" w:cs="Arial"/>
                <w:color w:val="000000"/>
                <w:spacing w:val="-8"/>
                <w:sz w:val="16"/>
                <w:szCs w:val="16"/>
                <w:lang w:val="en-GB"/>
              </w:rPr>
              <w:t xml:space="preserve"> </w:t>
            </w:r>
            <w:r>
              <w:rPr>
                <w:rFonts w:ascii="Arial" w:hAnsi="Arial" w:cs="Arial"/>
                <w:color w:val="000000"/>
                <w:sz w:val="16"/>
                <w:szCs w:val="16"/>
                <w:lang w:val="en-GB"/>
              </w:rPr>
              <w:t>:</w:t>
            </w:r>
            <w:proofErr w:type="gramEnd"/>
            <w:r>
              <w:rPr>
                <w:rFonts w:ascii="Arial" w:hAnsi="Arial" w:cs="Arial"/>
                <w:color w:val="000000"/>
                <w:sz w:val="16"/>
                <w:szCs w:val="16"/>
                <w:lang w:val="en-GB"/>
              </w:rPr>
              <w:t xml:space="preserve"> </w:t>
            </w:r>
            <w:r>
              <w:rPr>
                <w:rFonts w:ascii="Arial" w:hAnsi="Arial" w:cs="Arial"/>
                <w:color w:val="000000"/>
                <w:spacing w:val="-2"/>
                <w:sz w:val="16"/>
                <w:szCs w:val="16"/>
                <w:lang w:val="en-GB"/>
              </w:rPr>
              <w:t>D5</w:t>
            </w:r>
            <w:r>
              <w:rPr>
                <w:rFonts w:ascii="Arial" w:hAnsi="Arial" w:cs="Arial"/>
                <w:color w:val="000000"/>
                <w:spacing w:val="-9"/>
                <w:sz w:val="16"/>
                <w:szCs w:val="16"/>
                <w:lang w:val="en-GB"/>
              </w:rPr>
              <w:t xml:space="preserve"> </w:t>
            </w:r>
            <w:r>
              <w:rPr>
                <w:rFonts w:ascii="Arial" w:hAnsi="Arial" w:cs="Arial"/>
                <w:color w:val="000000"/>
                <w:sz w:val="16"/>
                <w:szCs w:val="16"/>
                <w:lang w:val="en-GB"/>
              </w:rPr>
              <w:t>:</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1980</w:t>
            </w:r>
          </w:p>
        </w:tc>
        <w:tc>
          <w:tcPr>
            <w:tcW w:w="1172" w:type="pct"/>
            <w:tcBorders>
              <w:top w:val="single" w:sz="6" w:space="0" w:color="000000"/>
              <w:left w:val="single" w:sz="6" w:space="0" w:color="000000"/>
              <w:bottom w:val="single" w:sz="6" w:space="0" w:color="000000"/>
              <w:right w:val="single" w:sz="6" w:space="0" w:color="000000"/>
            </w:tcBorders>
            <w:hideMark/>
          </w:tcPr>
          <w:p w14:paraId="3DE34335" w14:textId="77777777" w:rsidR="000C7475" w:rsidRDefault="000C7475">
            <w:pPr>
              <w:pStyle w:val="TableParagraph"/>
              <w:spacing w:before="80" w:after="80"/>
              <w:ind w:left="578"/>
              <w:jc w:val="both"/>
              <w:rPr>
                <w:rFonts w:ascii="Arial" w:eastAsia="Times New Roman" w:hAnsi="Arial" w:cs="Arial"/>
                <w:color w:val="000000"/>
                <w:sz w:val="16"/>
                <w:szCs w:val="16"/>
                <w:lang w:val="en-GB"/>
              </w:rPr>
            </w:pPr>
            <w:r>
              <w:rPr>
                <w:rFonts w:ascii="Arial" w:hAnsi="Arial" w:cs="Arial"/>
                <w:color w:val="000000"/>
                <w:sz w:val="16"/>
                <w:szCs w:val="16"/>
                <w:lang w:val="en-GB"/>
              </w:rPr>
              <w:t>&lt;</w:t>
            </w:r>
            <w:r>
              <w:rPr>
                <w:rFonts w:ascii="Arial" w:hAnsi="Arial" w:cs="Arial"/>
                <w:color w:val="000000"/>
                <w:spacing w:val="-7"/>
                <w:sz w:val="16"/>
                <w:szCs w:val="16"/>
                <w:lang w:val="en-GB"/>
              </w:rPr>
              <w:t xml:space="preserve"> </w:t>
            </w:r>
            <w:r>
              <w:rPr>
                <w:rFonts w:ascii="Arial" w:hAnsi="Arial" w:cs="Arial"/>
                <w:color w:val="000000"/>
                <w:sz w:val="16"/>
                <w:szCs w:val="16"/>
                <w:lang w:val="en-GB"/>
              </w:rPr>
              <w:t>=</w:t>
            </w:r>
            <w:r>
              <w:rPr>
                <w:rFonts w:ascii="Arial" w:hAnsi="Arial" w:cs="Arial"/>
                <w:color w:val="000000"/>
                <w:spacing w:val="-7"/>
                <w:sz w:val="16"/>
                <w:szCs w:val="16"/>
                <w:lang w:val="en-GB"/>
              </w:rPr>
              <w:t xml:space="preserve"> </w:t>
            </w:r>
            <w:r>
              <w:rPr>
                <w:rFonts w:ascii="Arial" w:hAnsi="Arial" w:cs="Arial"/>
                <w:color w:val="000000"/>
                <w:spacing w:val="-3"/>
                <w:sz w:val="16"/>
                <w:szCs w:val="16"/>
                <w:lang w:val="en-GB"/>
              </w:rPr>
              <w:t>20</w:t>
            </w:r>
          </w:p>
        </w:tc>
      </w:tr>
      <w:tr w:rsidR="000C7475" w14:paraId="011CFCE8" w14:textId="77777777" w:rsidTr="000C7475">
        <w:trPr>
          <w:trHeight w:val="20"/>
        </w:trPr>
        <w:tc>
          <w:tcPr>
            <w:tcW w:w="3053" w:type="pct"/>
            <w:gridSpan w:val="2"/>
            <w:tcBorders>
              <w:top w:val="single" w:sz="6" w:space="0" w:color="000000"/>
              <w:left w:val="single" w:sz="6" w:space="0" w:color="000000"/>
              <w:bottom w:val="single" w:sz="6" w:space="0" w:color="000000"/>
              <w:right w:val="single" w:sz="6" w:space="0" w:color="000000"/>
            </w:tcBorders>
            <w:hideMark/>
          </w:tcPr>
          <w:p w14:paraId="6436A96F" w14:textId="77777777" w:rsidR="000C7475" w:rsidRDefault="000C7475">
            <w:pPr>
              <w:pStyle w:val="TableParagraph"/>
              <w:spacing w:before="80" w:after="80"/>
              <w:ind w:left="21"/>
              <w:jc w:val="both"/>
              <w:rPr>
                <w:rFonts w:ascii="Arial" w:eastAsia="Times New Roman" w:hAnsi="Arial" w:cs="Arial"/>
                <w:color w:val="000000"/>
                <w:sz w:val="16"/>
                <w:szCs w:val="16"/>
                <w:lang w:val="en-GB"/>
              </w:rPr>
            </w:pPr>
            <w:r>
              <w:rPr>
                <w:rFonts w:ascii="Arial" w:hAnsi="Arial" w:cs="Arial"/>
                <w:color w:val="000000"/>
                <w:spacing w:val="-5"/>
                <w:sz w:val="16"/>
                <w:szCs w:val="16"/>
                <w:lang w:val="en-GB"/>
              </w:rPr>
              <w:t>Viscosity</w:t>
            </w:r>
            <w:r>
              <w:rPr>
                <w:rFonts w:ascii="Arial" w:hAnsi="Arial" w:cs="Arial"/>
                <w:color w:val="000000"/>
                <w:spacing w:val="-10"/>
                <w:sz w:val="16"/>
                <w:szCs w:val="16"/>
                <w:lang w:val="en-GB"/>
              </w:rPr>
              <w:t xml:space="preserve"> </w:t>
            </w:r>
            <w:r>
              <w:rPr>
                <w:rFonts w:ascii="Arial" w:hAnsi="Arial" w:cs="Arial"/>
                <w:color w:val="000000"/>
                <w:spacing w:val="-3"/>
                <w:sz w:val="16"/>
                <w:szCs w:val="16"/>
                <w:lang w:val="en-GB"/>
              </w:rPr>
              <w:t>(procedure</w:t>
            </w:r>
            <w:r>
              <w:rPr>
                <w:rFonts w:ascii="Arial" w:hAnsi="Arial" w:cs="Arial"/>
                <w:color w:val="000000"/>
                <w:spacing w:val="-10"/>
                <w:sz w:val="16"/>
                <w:szCs w:val="16"/>
                <w:lang w:val="en-GB"/>
              </w:rPr>
              <w:t xml:space="preserve"> </w:t>
            </w:r>
            <w:r>
              <w:rPr>
                <w:rFonts w:ascii="Arial" w:hAnsi="Arial" w:cs="Arial"/>
                <w:color w:val="000000"/>
                <w:spacing w:val="-1"/>
                <w:sz w:val="16"/>
                <w:szCs w:val="16"/>
                <w:lang w:val="en-GB"/>
              </w:rPr>
              <w:t>B)</w:t>
            </w:r>
          </w:p>
        </w:tc>
        <w:tc>
          <w:tcPr>
            <w:tcW w:w="775" w:type="pct"/>
            <w:tcBorders>
              <w:top w:val="single" w:sz="6" w:space="0" w:color="000000"/>
              <w:left w:val="single" w:sz="6" w:space="0" w:color="000000"/>
              <w:bottom w:val="single" w:sz="6" w:space="0" w:color="000000"/>
              <w:right w:val="single" w:sz="6" w:space="0" w:color="000000"/>
            </w:tcBorders>
            <w:hideMark/>
          </w:tcPr>
          <w:p w14:paraId="200EE7FC" w14:textId="77777777" w:rsidR="000C7475" w:rsidRDefault="000C7475">
            <w:pPr>
              <w:pStyle w:val="TableParagraph"/>
              <w:spacing w:before="80" w:after="80"/>
              <w:ind w:left="200" w:right="198" w:firstLine="73"/>
              <w:jc w:val="both"/>
              <w:rPr>
                <w:rFonts w:ascii="Arial" w:eastAsia="Times New Roman" w:hAnsi="Arial" w:cs="Arial"/>
                <w:color w:val="000000"/>
                <w:sz w:val="16"/>
                <w:szCs w:val="16"/>
                <w:lang w:val="en-GB"/>
              </w:rPr>
            </w:pPr>
            <w:proofErr w:type="gramStart"/>
            <w:r>
              <w:rPr>
                <w:rFonts w:ascii="Arial" w:hAnsi="Arial" w:cs="Arial"/>
                <w:color w:val="000000"/>
                <w:spacing w:val="-2"/>
                <w:sz w:val="16"/>
                <w:szCs w:val="16"/>
                <w:lang w:val="en-GB"/>
              </w:rPr>
              <w:t>ASTM</w:t>
            </w:r>
            <w:r>
              <w:rPr>
                <w:rFonts w:ascii="Arial" w:hAnsi="Arial" w:cs="Arial"/>
                <w:color w:val="000000"/>
                <w:spacing w:val="-12"/>
                <w:sz w:val="16"/>
                <w:szCs w:val="16"/>
                <w:lang w:val="en-GB"/>
              </w:rPr>
              <w:t xml:space="preserve"> </w:t>
            </w:r>
            <w:r>
              <w:rPr>
                <w:rFonts w:ascii="Arial" w:hAnsi="Arial" w:cs="Arial"/>
                <w:color w:val="000000"/>
                <w:sz w:val="16"/>
                <w:szCs w:val="16"/>
                <w:lang w:val="en-GB"/>
              </w:rPr>
              <w:t>:</w:t>
            </w:r>
            <w:proofErr w:type="gramEnd"/>
            <w:r>
              <w:rPr>
                <w:rFonts w:ascii="Arial" w:hAnsi="Arial" w:cs="Arial"/>
                <w:color w:val="000000"/>
                <w:spacing w:val="22"/>
                <w:w w:val="99"/>
                <w:sz w:val="16"/>
                <w:szCs w:val="16"/>
                <w:lang w:val="en-GB"/>
              </w:rPr>
              <w:t xml:space="preserve"> </w:t>
            </w:r>
            <w:r>
              <w:rPr>
                <w:rFonts w:ascii="Arial" w:hAnsi="Arial" w:cs="Arial"/>
                <w:color w:val="000000"/>
                <w:spacing w:val="-3"/>
                <w:sz w:val="16"/>
                <w:szCs w:val="16"/>
                <w:lang w:val="en-GB"/>
              </w:rPr>
              <w:t>D562</w:t>
            </w:r>
            <w:r>
              <w:rPr>
                <w:rFonts w:ascii="Arial" w:hAnsi="Arial" w:cs="Arial"/>
                <w:color w:val="000000"/>
                <w:spacing w:val="-8"/>
                <w:sz w:val="16"/>
                <w:szCs w:val="16"/>
                <w:lang w:val="en-GB"/>
              </w:rPr>
              <w:t xml:space="preserve"> </w:t>
            </w:r>
            <w:r>
              <w:rPr>
                <w:rFonts w:ascii="Arial" w:hAnsi="Arial" w:cs="Arial"/>
                <w:color w:val="000000"/>
                <w:sz w:val="16"/>
                <w:szCs w:val="16"/>
                <w:lang w:val="en-GB"/>
              </w:rPr>
              <w:t>:</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81</w:t>
            </w:r>
          </w:p>
        </w:tc>
        <w:tc>
          <w:tcPr>
            <w:tcW w:w="1172" w:type="pct"/>
            <w:tcBorders>
              <w:top w:val="single" w:sz="6" w:space="0" w:color="000000"/>
              <w:left w:val="single" w:sz="6" w:space="0" w:color="000000"/>
              <w:bottom w:val="single" w:sz="6" w:space="0" w:color="000000"/>
              <w:right w:val="single" w:sz="6" w:space="0" w:color="000000"/>
            </w:tcBorders>
            <w:hideMark/>
          </w:tcPr>
          <w:p w14:paraId="76E66E28" w14:textId="77777777" w:rsidR="000C7475" w:rsidRDefault="000C7475">
            <w:pPr>
              <w:pStyle w:val="TableParagraph"/>
              <w:spacing w:before="80" w:after="80"/>
              <w:ind w:left="355"/>
              <w:jc w:val="both"/>
              <w:rPr>
                <w:rFonts w:ascii="Arial" w:eastAsia="Times New Roman" w:hAnsi="Arial" w:cs="Arial"/>
                <w:color w:val="000000"/>
                <w:sz w:val="16"/>
                <w:szCs w:val="16"/>
                <w:lang w:val="en-GB"/>
              </w:rPr>
            </w:pPr>
            <w:r>
              <w:rPr>
                <w:rFonts w:ascii="Arial" w:eastAsia="Times New Roman" w:hAnsi="Arial" w:cs="Arial"/>
                <w:color w:val="000000"/>
                <w:spacing w:val="-1"/>
                <w:sz w:val="16"/>
                <w:szCs w:val="16"/>
                <w:lang w:val="en-GB"/>
              </w:rPr>
              <w:t>65</w:t>
            </w:r>
            <w:r>
              <w:rPr>
                <w:rFonts w:ascii="Arial" w:eastAsia="Times New Roman" w:hAnsi="Arial" w:cs="Arial"/>
                <w:color w:val="000000"/>
                <w:spacing w:val="-8"/>
                <w:sz w:val="16"/>
                <w:szCs w:val="16"/>
                <w:lang w:val="en-GB"/>
              </w:rPr>
              <w:t xml:space="preserve"> </w:t>
            </w:r>
            <w:r>
              <w:rPr>
                <w:rFonts w:ascii="Arial" w:eastAsia="Times New Roman" w:hAnsi="Arial" w:cs="Arial"/>
                <w:color w:val="000000"/>
                <w:sz w:val="16"/>
                <w:szCs w:val="16"/>
                <w:lang w:val="en-GB"/>
              </w:rPr>
              <w:t>–</w:t>
            </w:r>
            <w:r>
              <w:rPr>
                <w:rFonts w:ascii="Arial" w:eastAsia="Times New Roman" w:hAnsi="Arial" w:cs="Arial"/>
                <w:color w:val="000000"/>
                <w:spacing w:val="-8"/>
                <w:sz w:val="16"/>
                <w:szCs w:val="16"/>
                <w:lang w:val="en-GB"/>
              </w:rPr>
              <w:t xml:space="preserve"> </w:t>
            </w:r>
            <w:r>
              <w:rPr>
                <w:rFonts w:ascii="Arial" w:eastAsia="Times New Roman" w:hAnsi="Arial" w:cs="Arial"/>
                <w:color w:val="000000"/>
                <w:spacing w:val="-1"/>
                <w:sz w:val="16"/>
                <w:szCs w:val="16"/>
                <w:lang w:val="en-GB"/>
              </w:rPr>
              <w:t>85</w:t>
            </w:r>
            <w:r>
              <w:rPr>
                <w:rFonts w:ascii="Arial" w:eastAsia="Times New Roman" w:hAnsi="Arial" w:cs="Arial"/>
                <w:color w:val="000000"/>
                <w:spacing w:val="-8"/>
                <w:sz w:val="16"/>
                <w:szCs w:val="16"/>
                <w:lang w:val="en-GB"/>
              </w:rPr>
              <w:t xml:space="preserve"> </w:t>
            </w:r>
            <w:r>
              <w:rPr>
                <w:rFonts w:ascii="Arial" w:eastAsia="Times New Roman" w:hAnsi="Arial" w:cs="Arial"/>
                <w:color w:val="000000"/>
                <w:spacing w:val="-2"/>
                <w:sz w:val="16"/>
                <w:szCs w:val="16"/>
                <w:lang w:val="en-GB"/>
              </w:rPr>
              <w:t>KU</w:t>
            </w:r>
          </w:p>
        </w:tc>
      </w:tr>
      <w:tr w:rsidR="000C7475" w14:paraId="19233F9E" w14:textId="77777777" w:rsidTr="000C7475">
        <w:trPr>
          <w:trHeight w:val="20"/>
        </w:trPr>
        <w:tc>
          <w:tcPr>
            <w:tcW w:w="3053" w:type="pct"/>
            <w:gridSpan w:val="2"/>
            <w:tcBorders>
              <w:top w:val="single" w:sz="6" w:space="0" w:color="000000"/>
              <w:left w:val="single" w:sz="6" w:space="0" w:color="000000"/>
              <w:bottom w:val="single" w:sz="6" w:space="0" w:color="000000"/>
              <w:right w:val="single" w:sz="6" w:space="0" w:color="000000"/>
            </w:tcBorders>
            <w:hideMark/>
          </w:tcPr>
          <w:p w14:paraId="501EF3DF" w14:textId="77777777" w:rsidR="000C7475" w:rsidRDefault="000C7475">
            <w:pPr>
              <w:pStyle w:val="TableParagraph"/>
              <w:spacing w:before="80" w:after="80"/>
              <w:ind w:left="21"/>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Scrub</w:t>
            </w:r>
            <w:r>
              <w:rPr>
                <w:rFonts w:ascii="Arial" w:hAnsi="Arial" w:cs="Arial"/>
                <w:color w:val="000000"/>
                <w:spacing w:val="-14"/>
                <w:sz w:val="16"/>
                <w:szCs w:val="16"/>
                <w:lang w:val="en-GB"/>
              </w:rPr>
              <w:t xml:space="preserve"> </w:t>
            </w:r>
            <w:r>
              <w:rPr>
                <w:rFonts w:ascii="Arial" w:hAnsi="Arial" w:cs="Arial"/>
                <w:color w:val="000000"/>
                <w:spacing w:val="-3"/>
                <w:sz w:val="16"/>
                <w:szCs w:val="16"/>
                <w:lang w:val="en-GB"/>
              </w:rPr>
              <w:t>resistance</w:t>
            </w:r>
            <w:r>
              <w:rPr>
                <w:rFonts w:ascii="Arial" w:hAnsi="Arial" w:cs="Arial"/>
                <w:color w:val="000000"/>
                <w:spacing w:val="-13"/>
                <w:sz w:val="16"/>
                <w:szCs w:val="16"/>
                <w:lang w:val="en-GB"/>
              </w:rPr>
              <w:t xml:space="preserve"> </w:t>
            </w:r>
            <w:r>
              <w:rPr>
                <w:rFonts w:ascii="Arial" w:hAnsi="Arial" w:cs="Arial"/>
                <w:color w:val="000000"/>
                <w:spacing w:val="-2"/>
                <w:sz w:val="16"/>
                <w:szCs w:val="16"/>
                <w:lang w:val="en-GB"/>
              </w:rPr>
              <w:t>(cycle)</w:t>
            </w:r>
          </w:p>
        </w:tc>
        <w:tc>
          <w:tcPr>
            <w:tcW w:w="775" w:type="pct"/>
            <w:tcBorders>
              <w:top w:val="single" w:sz="6" w:space="0" w:color="000000"/>
              <w:left w:val="single" w:sz="6" w:space="0" w:color="000000"/>
              <w:bottom w:val="single" w:sz="6" w:space="0" w:color="000000"/>
              <w:right w:val="single" w:sz="6" w:space="0" w:color="000000"/>
            </w:tcBorders>
            <w:hideMark/>
          </w:tcPr>
          <w:p w14:paraId="4E7E9691" w14:textId="77777777" w:rsidR="000C7475" w:rsidRDefault="000C7475">
            <w:pPr>
              <w:pStyle w:val="TableParagraph"/>
              <w:spacing w:before="80" w:after="80"/>
              <w:ind w:left="140" w:right="138" w:firstLine="133"/>
              <w:jc w:val="both"/>
              <w:rPr>
                <w:rFonts w:ascii="Arial" w:eastAsia="Times New Roman" w:hAnsi="Arial" w:cs="Arial"/>
                <w:color w:val="000000"/>
                <w:sz w:val="16"/>
                <w:szCs w:val="16"/>
                <w:lang w:val="en-GB"/>
              </w:rPr>
            </w:pPr>
            <w:proofErr w:type="gramStart"/>
            <w:r>
              <w:rPr>
                <w:rFonts w:ascii="Arial" w:hAnsi="Arial" w:cs="Arial"/>
                <w:color w:val="000000"/>
                <w:spacing w:val="-2"/>
                <w:sz w:val="16"/>
                <w:szCs w:val="16"/>
                <w:lang w:val="en-GB"/>
              </w:rPr>
              <w:t>ASTM</w:t>
            </w:r>
            <w:r>
              <w:rPr>
                <w:rFonts w:ascii="Arial" w:hAnsi="Arial" w:cs="Arial"/>
                <w:color w:val="000000"/>
                <w:spacing w:val="-12"/>
                <w:sz w:val="16"/>
                <w:szCs w:val="16"/>
                <w:lang w:val="en-GB"/>
              </w:rPr>
              <w:t xml:space="preserve"> </w:t>
            </w:r>
            <w:r>
              <w:rPr>
                <w:rFonts w:ascii="Arial" w:hAnsi="Arial" w:cs="Arial"/>
                <w:color w:val="000000"/>
                <w:sz w:val="16"/>
                <w:szCs w:val="16"/>
                <w:lang w:val="en-GB"/>
              </w:rPr>
              <w:t>:</w:t>
            </w:r>
            <w:proofErr w:type="gramEnd"/>
            <w:r>
              <w:rPr>
                <w:rFonts w:ascii="Arial" w:hAnsi="Arial" w:cs="Arial"/>
                <w:color w:val="000000"/>
                <w:spacing w:val="22"/>
                <w:w w:val="99"/>
                <w:sz w:val="16"/>
                <w:szCs w:val="16"/>
                <w:lang w:val="en-GB"/>
              </w:rPr>
              <w:t xml:space="preserve"> </w:t>
            </w:r>
            <w:r>
              <w:rPr>
                <w:rFonts w:ascii="Arial" w:hAnsi="Arial" w:cs="Arial"/>
                <w:color w:val="000000"/>
                <w:spacing w:val="-3"/>
                <w:sz w:val="16"/>
                <w:szCs w:val="16"/>
                <w:lang w:val="en-GB"/>
              </w:rPr>
              <w:t>D2486</w:t>
            </w:r>
            <w:r>
              <w:rPr>
                <w:rFonts w:ascii="Arial" w:hAnsi="Arial" w:cs="Arial"/>
                <w:color w:val="000000"/>
                <w:spacing w:val="-9"/>
                <w:sz w:val="16"/>
                <w:szCs w:val="16"/>
                <w:lang w:val="en-GB"/>
              </w:rPr>
              <w:t xml:space="preserve"> </w:t>
            </w:r>
            <w:r>
              <w:rPr>
                <w:rFonts w:ascii="Arial" w:hAnsi="Arial" w:cs="Arial"/>
                <w:color w:val="000000"/>
                <w:sz w:val="16"/>
                <w:szCs w:val="16"/>
                <w:lang w:val="en-GB"/>
              </w:rPr>
              <w:t>-</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96</w:t>
            </w:r>
          </w:p>
        </w:tc>
        <w:tc>
          <w:tcPr>
            <w:tcW w:w="1172" w:type="pct"/>
            <w:tcBorders>
              <w:top w:val="single" w:sz="6" w:space="0" w:color="000000"/>
              <w:left w:val="single" w:sz="6" w:space="0" w:color="000000"/>
              <w:bottom w:val="single" w:sz="6" w:space="0" w:color="000000"/>
              <w:right w:val="single" w:sz="6" w:space="0" w:color="000000"/>
            </w:tcBorders>
            <w:hideMark/>
          </w:tcPr>
          <w:p w14:paraId="696314D6" w14:textId="77777777" w:rsidR="000C7475" w:rsidRDefault="000C7475">
            <w:pPr>
              <w:pStyle w:val="TableParagraph"/>
              <w:spacing w:before="80" w:after="80"/>
              <w:ind w:left="202"/>
              <w:jc w:val="both"/>
              <w:rPr>
                <w:rFonts w:ascii="Arial" w:eastAsia="Times New Roman" w:hAnsi="Arial" w:cs="Arial"/>
                <w:color w:val="000000"/>
                <w:sz w:val="16"/>
                <w:szCs w:val="16"/>
                <w:lang w:val="en-GB"/>
              </w:rPr>
            </w:pPr>
            <w:r>
              <w:rPr>
                <w:rFonts w:ascii="Arial" w:hAnsi="Arial" w:cs="Arial"/>
                <w:color w:val="000000"/>
                <w:sz w:val="16"/>
                <w:szCs w:val="16"/>
                <w:lang w:val="en-GB"/>
              </w:rPr>
              <w:t>&gt;</w:t>
            </w:r>
            <w:r>
              <w:rPr>
                <w:rFonts w:ascii="Arial" w:hAnsi="Arial" w:cs="Arial"/>
                <w:color w:val="000000"/>
                <w:spacing w:val="-8"/>
                <w:sz w:val="16"/>
                <w:szCs w:val="16"/>
                <w:lang w:val="en-GB"/>
              </w:rPr>
              <w:t xml:space="preserve"> </w:t>
            </w:r>
            <w:r>
              <w:rPr>
                <w:rFonts w:ascii="Arial" w:hAnsi="Arial" w:cs="Arial"/>
                <w:color w:val="000000"/>
                <w:sz w:val="16"/>
                <w:szCs w:val="16"/>
                <w:lang w:val="en-GB"/>
              </w:rPr>
              <w:t>=</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400</w:t>
            </w:r>
            <w:r>
              <w:rPr>
                <w:rFonts w:ascii="Arial" w:hAnsi="Arial" w:cs="Arial"/>
                <w:color w:val="000000"/>
                <w:spacing w:val="-8"/>
                <w:sz w:val="16"/>
                <w:szCs w:val="16"/>
                <w:lang w:val="en-GB"/>
              </w:rPr>
              <w:t xml:space="preserve"> </w:t>
            </w:r>
            <w:r>
              <w:rPr>
                <w:rFonts w:ascii="Arial" w:hAnsi="Arial" w:cs="Arial"/>
                <w:color w:val="000000"/>
                <w:spacing w:val="-3"/>
                <w:sz w:val="16"/>
                <w:szCs w:val="16"/>
                <w:lang w:val="en-GB"/>
              </w:rPr>
              <w:t>cycles</w:t>
            </w:r>
          </w:p>
        </w:tc>
      </w:tr>
    </w:tbl>
    <w:p w14:paraId="784C5D1F" w14:textId="77777777" w:rsidR="000C7475" w:rsidRDefault="000C7475" w:rsidP="000C7475">
      <w:pPr>
        <w:spacing w:before="80" w:after="80"/>
        <w:jc w:val="both"/>
        <w:rPr>
          <w:rFonts w:ascii="Arial" w:hAnsi="Arial" w:cs="Arial"/>
          <w:color w:val="000000"/>
          <w:sz w:val="16"/>
          <w:szCs w:val="16"/>
          <w:lang w:val="en-GB"/>
        </w:rPr>
      </w:pPr>
    </w:p>
    <w:tbl>
      <w:tblPr>
        <w:tblW w:w="0" w:type="auto"/>
        <w:tblLook w:val="04A0" w:firstRow="1" w:lastRow="0" w:firstColumn="1" w:lastColumn="0" w:noHBand="0" w:noVBand="1"/>
      </w:tblPr>
      <w:tblGrid>
        <w:gridCol w:w="750"/>
        <w:gridCol w:w="3247"/>
        <w:gridCol w:w="5074"/>
      </w:tblGrid>
      <w:tr w:rsidR="000C7475" w14:paraId="19E8C5D1" w14:textId="77777777" w:rsidTr="000C7475">
        <w:tc>
          <w:tcPr>
            <w:tcW w:w="704" w:type="dxa"/>
            <w:hideMark/>
          </w:tcPr>
          <w:p w14:paraId="249D6E7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22.35.2</w:t>
            </w:r>
          </w:p>
        </w:tc>
        <w:tc>
          <w:tcPr>
            <w:tcW w:w="3260" w:type="dxa"/>
            <w:hideMark/>
          </w:tcPr>
          <w:p w14:paraId="46A39CF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Synthetic paint</w:t>
            </w:r>
          </w:p>
        </w:tc>
        <w:tc>
          <w:tcPr>
            <w:tcW w:w="5096" w:type="dxa"/>
            <w:hideMark/>
          </w:tcPr>
          <w:p w14:paraId="0DCA032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quality tests for emulsion paint shall be as follows:</w:t>
            </w:r>
          </w:p>
        </w:tc>
      </w:tr>
    </w:tbl>
    <w:p w14:paraId="11F9AF0E" w14:textId="77777777" w:rsidR="000C7475" w:rsidRDefault="000C7475" w:rsidP="000C7475">
      <w:pPr>
        <w:spacing w:before="80" w:after="80"/>
        <w:jc w:val="both"/>
        <w:rPr>
          <w:rFonts w:ascii="Arial" w:hAnsi="Arial" w:cs="Arial"/>
          <w:color w:val="000000"/>
          <w:sz w:val="16"/>
          <w:szCs w:val="16"/>
          <w:lang w:val="en-GB"/>
        </w:rPr>
      </w:pPr>
    </w:p>
    <w:tbl>
      <w:tblPr>
        <w:tblW w:w="4699" w:type="pct"/>
        <w:tblCellMar>
          <w:left w:w="0" w:type="dxa"/>
          <w:right w:w="0" w:type="dxa"/>
        </w:tblCellMar>
        <w:tblLook w:val="01E0" w:firstRow="1" w:lastRow="1" w:firstColumn="1" w:lastColumn="1" w:noHBand="0" w:noVBand="0"/>
      </w:tblPr>
      <w:tblGrid>
        <w:gridCol w:w="2221"/>
        <w:gridCol w:w="228"/>
        <w:gridCol w:w="340"/>
        <w:gridCol w:w="2000"/>
        <w:gridCol w:w="1595"/>
        <w:gridCol w:w="2126"/>
      </w:tblGrid>
      <w:tr w:rsidR="000C7475" w14:paraId="65B0522F" w14:textId="77777777" w:rsidTr="000C7475">
        <w:trPr>
          <w:trHeight w:val="20"/>
        </w:trPr>
        <w:tc>
          <w:tcPr>
            <w:tcW w:w="2814" w:type="pct"/>
            <w:gridSpan w:val="4"/>
            <w:tcBorders>
              <w:top w:val="single" w:sz="6" w:space="0" w:color="000000"/>
              <w:left w:val="single" w:sz="6" w:space="0" w:color="000000"/>
              <w:bottom w:val="single" w:sz="6" w:space="0" w:color="000000"/>
              <w:right w:val="single" w:sz="6" w:space="0" w:color="000000"/>
            </w:tcBorders>
            <w:hideMark/>
          </w:tcPr>
          <w:p w14:paraId="32BD748B" w14:textId="77777777" w:rsidR="000C7475" w:rsidRDefault="000C7475">
            <w:pPr>
              <w:pStyle w:val="TableParagraph"/>
              <w:spacing w:before="80" w:after="80"/>
              <w:jc w:val="both"/>
              <w:rPr>
                <w:rFonts w:ascii="Arial" w:eastAsia="Times New Roman" w:hAnsi="Arial" w:cs="Arial"/>
                <w:color w:val="000000"/>
                <w:sz w:val="16"/>
                <w:szCs w:val="16"/>
                <w:lang w:val="en-GB"/>
              </w:rPr>
            </w:pPr>
            <w:r>
              <w:rPr>
                <w:rFonts w:ascii="Arial" w:hAnsi="Arial" w:cs="Arial"/>
                <w:color w:val="000000"/>
                <w:spacing w:val="-7"/>
                <w:sz w:val="16"/>
                <w:szCs w:val="16"/>
                <w:lang w:val="en-GB"/>
              </w:rPr>
              <w:t>Test</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Items</w:t>
            </w:r>
          </w:p>
        </w:tc>
        <w:tc>
          <w:tcPr>
            <w:tcW w:w="937" w:type="pct"/>
            <w:tcBorders>
              <w:top w:val="single" w:sz="6" w:space="0" w:color="000000"/>
              <w:left w:val="single" w:sz="6" w:space="0" w:color="000000"/>
              <w:bottom w:val="single" w:sz="6" w:space="0" w:color="000000"/>
              <w:right w:val="single" w:sz="6" w:space="0" w:color="000000"/>
            </w:tcBorders>
            <w:hideMark/>
          </w:tcPr>
          <w:p w14:paraId="292CC4C6" w14:textId="77777777" w:rsidR="000C7475" w:rsidRDefault="000C7475">
            <w:pPr>
              <w:pStyle w:val="TableParagraph"/>
              <w:spacing w:before="80" w:after="80"/>
              <w:ind w:left="90"/>
              <w:jc w:val="both"/>
              <w:rPr>
                <w:rFonts w:ascii="Arial" w:eastAsia="Times New Roman" w:hAnsi="Arial" w:cs="Arial"/>
                <w:color w:val="000000"/>
                <w:sz w:val="16"/>
                <w:szCs w:val="16"/>
                <w:lang w:val="en-GB"/>
              </w:rPr>
            </w:pPr>
            <w:r>
              <w:rPr>
                <w:rFonts w:ascii="Arial" w:hAnsi="Arial" w:cs="Arial"/>
                <w:color w:val="000000"/>
                <w:spacing w:val="-7"/>
                <w:sz w:val="16"/>
                <w:szCs w:val="16"/>
                <w:lang w:val="en-GB"/>
              </w:rPr>
              <w:t>Test</w:t>
            </w:r>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Method</w:t>
            </w:r>
          </w:p>
        </w:tc>
        <w:tc>
          <w:tcPr>
            <w:tcW w:w="1249" w:type="pct"/>
            <w:tcBorders>
              <w:top w:val="single" w:sz="6" w:space="0" w:color="000000"/>
              <w:left w:val="single" w:sz="6" w:space="0" w:color="000000"/>
              <w:bottom w:val="single" w:sz="6" w:space="0" w:color="000000"/>
              <w:right w:val="single" w:sz="6" w:space="0" w:color="000000"/>
            </w:tcBorders>
            <w:hideMark/>
          </w:tcPr>
          <w:p w14:paraId="3585B653" w14:textId="77777777" w:rsidR="000C7475" w:rsidRDefault="000C7475">
            <w:pPr>
              <w:pStyle w:val="TableParagraph"/>
              <w:spacing w:before="80" w:after="80"/>
              <w:ind w:left="422" w:right="340" w:hanging="81"/>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Acceptance</w:t>
            </w:r>
            <w:r>
              <w:rPr>
                <w:rFonts w:ascii="Arial" w:hAnsi="Arial" w:cs="Arial"/>
                <w:color w:val="000000"/>
                <w:spacing w:val="26"/>
                <w:w w:val="99"/>
                <w:sz w:val="16"/>
                <w:szCs w:val="16"/>
                <w:lang w:val="en-GB"/>
              </w:rPr>
              <w:t xml:space="preserve"> </w:t>
            </w:r>
            <w:r>
              <w:rPr>
                <w:rFonts w:ascii="Arial" w:hAnsi="Arial" w:cs="Arial"/>
                <w:color w:val="000000"/>
                <w:spacing w:val="-3"/>
                <w:sz w:val="16"/>
                <w:szCs w:val="16"/>
                <w:lang w:val="en-GB"/>
              </w:rPr>
              <w:t>Standards</w:t>
            </w:r>
          </w:p>
        </w:tc>
      </w:tr>
      <w:tr w:rsidR="000C7475" w14:paraId="6E70B561" w14:textId="77777777" w:rsidTr="000C7475">
        <w:trPr>
          <w:trHeight w:val="20"/>
        </w:trPr>
        <w:tc>
          <w:tcPr>
            <w:tcW w:w="1639" w:type="pct"/>
            <w:gridSpan w:val="3"/>
            <w:vMerge w:val="restart"/>
            <w:tcBorders>
              <w:top w:val="single" w:sz="6" w:space="0" w:color="000000"/>
              <w:left w:val="single" w:sz="6" w:space="0" w:color="000000"/>
              <w:bottom w:val="single" w:sz="6" w:space="0" w:color="000000"/>
              <w:right w:val="single" w:sz="6" w:space="0" w:color="000000"/>
            </w:tcBorders>
            <w:hideMark/>
          </w:tcPr>
          <w:p w14:paraId="384DD294" w14:textId="77777777" w:rsidR="000C7475" w:rsidRDefault="000C7475">
            <w:pPr>
              <w:pStyle w:val="TableParagraph"/>
              <w:spacing w:before="80" w:after="80" w:line="295" w:lineRule="auto"/>
              <w:ind w:left="78" w:right="212"/>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Preliminary</w:t>
            </w:r>
            <w:r>
              <w:rPr>
                <w:rFonts w:ascii="Arial" w:hAnsi="Arial" w:cs="Arial"/>
                <w:color w:val="000000"/>
                <w:spacing w:val="22"/>
                <w:w w:val="99"/>
                <w:sz w:val="16"/>
                <w:szCs w:val="16"/>
                <w:lang w:val="en-GB"/>
              </w:rPr>
              <w:t xml:space="preserve"> </w:t>
            </w:r>
            <w:r>
              <w:rPr>
                <w:rFonts w:ascii="Arial" w:hAnsi="Arial" w:cs="Arial"/>
                <w:color w:val="000000"/>
                <w:spacing w:val="-2"/>
                <w:sz w:val="16"/>
                <w:szCs w:val="16"/>
                <w:lang w:val="en-GB"/>
              </w:rPr>
              <w:t>examination</w:t>
            </w:r>
            <w:r>
              <w:rPr>
                <w:rFonts w:ascii="Arial" w:hAnsi="Arial" w:cs="Arial"/>
                <w:color w:val="000000"/>
                <w:spacing w:val="-14"/>
                <w:sz w:val="16"/>
                <w:szCs w:val="16"/>
                <w:lang w:val="en-GB"/>
              </w:rPr>
              <w:t xml:space="preserve"> </w:t>
            </w:r>
            <w:r>
              <w:rPr>
                <w:rFonts w:ascii="Arial" w:hAnsi="Arial" w:cs="Arial"/>
                <w:color w:val="000000"/>
                <w:spacing w:val="-1"/>
                <w:sz w:val="16"/>
                <w:szCs w:val="16"/>
                <w:lang w:val="en-GB"/>
              </w:rPr>
              <w:t>of</w:t>
            </w:r>
            <w:r>
              <w:rPr>
                <w:rFonts w:ascii="Arial" w:hAnsi="Arial" w:cs="Arial"/>
                <w:color w:val="000000"/>
                <w:spacing w:val="-14"/>
                <w:sz w:val="16"/>
                <w:szCs w:val="16"/>
                <w:lang w:val="en-GB"/>
              </w:rPr>
              <w:t xml:space="preserve"> </w:t>
            </w:r>
            <w:r>
              <w:rPr>
                <w:rFonts w:ascii="Arial" w:hAnsi="Arial" w:cs="Arial"/>
                <w:color w:val="000000"/>
                <w:spacing w:val="-2"/>
                <w:sz w:val="16"/>
                <w:szCs w:val="16"/>
                <w:lang w:val="en-GB"/>
              </w:rPr>
              <w:t>paint</w:t>
            </w:r>
          </w:p>
        </w:tc>
        <w:tc>
          <w:tcPr>
            <w:tcW w:w="1175" w:type="pct"/>
            <w:tcBorders>
              <w:top w:val="single" w:sz="6" w:space="0" w:color="000000"/>
              <w:left w:val="single" w:sz="6" w:space="0" w:color="000000"/>
              <w:bottom w:val="single" w:sz="6" w:space="0" w:color="000000"/>
              <w:right w:val="single" w:sz="6" w:space="0" w:color="000000"/>
            </w:tcBorders>
            <w:hideMark/>
          </w:tcPr>
          <w:p w14:paraId="1C945B1F" w14:textId="77777777" w:rsidR="000C7475" w:rsidRDefault="000C7475">
            <w:pPr>
              <w:pStyle w:val="TableParagraph"/>
              <w:spacing w:before="80" w:after="80"/>
              <w:ind w:left="78"/>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Surface</w:t>
            </w:r>
            <w:r>
              <w:rPr>
                <w:rFonts w:ascii="Arial" w:hAnsi="Arial" w:cs="Arial"/>
                <w:color w:val="000000"/>
                <w:spacing w:val="-15"/>
                <w:sz w:val="16"/>
                <w:szCs w:val="16"/>
                <w:lang w:val="en-GB"/>
              </w:rPr>
              <w:t xml:space="preserve"> </w:t>
            </w:r>
            <w:r>
              <w:rPr>
                <w:rFonts w:ascii="Arial" w:hAnsi="Arial" w:cs="Arial"/>
                <w:color w:val="000000"/>
                <w:spacing w:val="-3"/>
                <w:sz w:val="16"/>
                <w:szCs w:val="16"/>
                <w:lang w:val="en-GB"/>
              </w:rPr>
              <w:t>skin</w:t>
            </w:r>
          </w:p>
        </w:tc>
        <w:tc>
          <w:tcPr>
            <w:tcW w:w="937" w:type="pct"/>
            <w:vMerge w:val="restart"/>
            <w:tcBorders>
              <w:top w:val="single" w:sz="6" w:space="0" w:color="000000"/>
              <w:left w:val="single" w:sz="6" w:space="0" w:color="000000"/>
              <w:bottom w:val="single" w:sz="6" w:space="0" w:color="000000"/>
              <w:right w:val="single" w:sz="6" w:space="0" w:color="000000"/>
            </w:tcBorders>
            <w:hideMark/>
          </w:tcPr>
          <w:p w14:paraId="0278888F" w14:textId="77777777" w:rsidR="000C7475" w:rsidRDefault="000C7475">
            <w:pPr>
              <w:pStyle w:val="TableParagraph"/>
              <w:spacing w:before="80" w:after="80"/>
              <w:ind w:left="200"/>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BS</w:t>
            </w:r>
            <w:r>
              <w:rPr>
                <w:rFonts w:ascii="Arial" w:hAnsi="Arial" w:cs="Arial"/>
                <w:color w:val="000000"/>
                <w:spacing w:val="-9"/>
                <w:sz w:val="16"/>
                <w:szCs w:val="16"/>
                <w:lang w:val="en-GB"/>
              </w:rPr>
              <w:t xml:space="preserve"> </w:t>
            </w:r>
            <w:proofErr w:type="gramStart"/>
            <w:r>
              <w:rPr>
                <w:rFonts w:ascii="Arial" w:hAnsi="Arial" w:cs="Arial"/>
                <w:color w:val="000000"/>
                <w:spacing w:val="-2"/>
                <w:sz w:val="16"/>
                <w:szCs w:val="16"/>
                <w:lang w:val="en-GB"/>
              </w:rPr>
              <w:t>3900</w:t>
            </w:r>
            <w:r>
              <w:rPr>
                <w:rFonts w:ascii="Arial" w:hAnsi="Arial" w:cs="Arial"/>
                <w:color w:val="000000"/>
                <w:spacing w:val="-8"/>
                <w:sz w:val="16"/>
                <w:szCs w:val="16"/>
                <w:lang w:val="en-GB"/>
              </w:rPr>
              <w:t xml:space="preserve"> </w:t>
            </w:r>
            <w:r>
              <w:rPr>
                <w:rFonts w:ascii="Arial" w:hAnsi="Arial" w:cs="Arial"/>
                <w:color w:val="000000"/>
                <w:sz w:val="16"/>
                <w:szCs w:val="16"/>
                <w:lang w:val="en-GB"/>
              </w:rPr>
              <w:t>:</w:t>
            </w:r>
            <w:proofErr w:type="gramEnd"/>
            <w:r>
              <w:rPr>
                <w:rFonts w:ascii="Arial" w:hAnsi="Arial" w:cs="Arial"/>
                <w:color w:val="000000"/>
                <w:sz w:val="16"/>
                <w:szCs w:val="16"/>
                <w:lang w:val="en-GB"/>
              </w:rPr>
              <w:t xml:space="preserve"> </w:t>
            </w:r>
            <w:r>
              <w:rPr>
                <w:rFonts w:ascii="Arial" w:hAnsi="Arial" w:cs="Arial"/>
                <w:color w:val="000000"/>
                <w:spacing w:val="-2"/>
                <w:sz w:val="16"/>
                <w:szCs w:val="16"/>
                <w:lang w:val="en-GB"/>
              </w:rPr>
              <w:t>A2</w:t>
            </w:r>
            <w:r>
              <w:rPr>
                <w:rFonts w:ascii="Arial" w:hAnsi="Arial" w:cs="Arial"/>
                <w:color w:val="000000"/>
                <w:spacing w:val="-9"/>
                <w:sz w:val="16"/>
                <w:szCs w:val="16"/>
                <w:lang w:val="en-GB"/>
              </w:rPr>
              <w:t xml:space="preserve"> </w:t>
            </w:r>
            <w:r>
              <w:rPr>
                <w:rFonts w:ascii="Arial" w:hAnsi="Arial" w:cs="Arial"/>
                <w:color w:val="000000"/>
                <w:sz w:val="16"/>
                <w:szCs w:val="16"/>
                <w:lang w:val="en-GB"/>
              </w:rPr>
              <w:t>:</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1993</w:t>
            </w:r>
          </w:p>
        </w:tc>
        <w:tc>
          <w:tcPr>
            <w:tcW w:w="1249" w:type="pct"/>
            <w:tcBorders>
              <w:top w:val="single" w:sz="6" w:space="0" w:color="000000"/>
              <w:left w:val="single" w:sz="6" w:space="0" w:color="000000"/>
              <w:bottom w:val="single" w:sz="6" w:space="0" w:color="000000"/>
              <w:right w:val="single" w:sz="6" w:space="0" w:color="000000"/>
            </w:tcBorders>
            <w:hideMark/>
          </w:tcPr>
          <w:p w14:paraId="651B96AF" w14:textId="77777777" w:rsidR="000C7475" w:rsidRDefault="000C7475">
            <w:pPr>
              <w:pStyle w:val="TableParagraph"/>
              <w:spacing w:before="80" w:after="80"/>
              <w:ind w:left="107"/>
              <w:jc w:val="both"/>
              <w:rPr>
                <w:rFonts w:ascii="Arial" w:eastAsia="Times New Roman" w:hAnsi="Arial" w:cs="Arial"/>
                <w:color w:val="000000"/>
                <w:sz w:val="16"/>
                <w:szCs w:val="16"/>
                <w:lang w:val="en-GB"/>
              </w:rPr>
            </w:pPr>
            <w:r>
              <w:rPr>
                <w:rFonts w:ascii="Arial" w:hAnsi="Arial" w:cs="Arial"/>
                <w:color w:val="000000"/>
                <w:sz w:val="16"/>
                <w:szCs w:val="16"/>
                <w:lang w:val="en-GB"/>
              </w:rPr>
              <w:t>-</w:t>
            </w:r>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No</w:t>
            </w:r>
            <w:r>
              <w:rPr>
                <w:rFonts w:ascii="Arial" w:hAnsi="Arial" w:cs="Arial"/>
                <w:color w:val="000000"/>
                <w:spacing w:val="-8"/>
                <w:sz w:val="16"/>
                <w:szCs w:val="16"/>
                <w:lang w:val="en-GB"/>
              </w:rPr>
              <w:t xml:space="preserve"> </w:t>
            </w:r>
            <w:r>
              <w:rPr>
                <w:rFonts w:ascii="Arial" w:hAnsi="Arial" w:cs="Arial"/>
                <w:color w:val="000000"/>
                <w:spacing w:val="-3"/>
                <w:sz w:val="16"/>
                <w:szCs w:val="16"/>
                <w:lang w:val="en-GB"/>
              </w:rPr>
              <w:t>surface</w:t>
            </w:r>
            <w:r>
              <w:rPr>
                <w:rFonts w:ascii="Arial" w:hAnsi="Arial" w:cs="Arial"/>
                <w:color w:val="000000"/>
                <w:spacing w:val="-9"/>
                <w:sz w:val="16"/>
                <w:szCs w:val="16"/>
                <w:lang w:val="en-GB"/>
              </w:rPr>
              <w:t xml:space="preserve"> </w:t>
            </w:r>
            <w:r>
              <w:rPr>
                <w:rFonts w:ascii="Arial" w:hAnsi="Arial" w:cs="Arial"/>
                <w:color w:val="000000"/>
                <w:spacing w:val="-3"/>
                <w:sz w:val="16"/>
                <w:szCs w:val="16"/>
                <w:lang w:val="en-GB"/>
              </w:rPr>
              <w:t>skin</w:t>
            </w:r>
          </w:p>
        </w:tc>
      </w:tr>
      <w:tr w:rsidR="000C7475" w14:paraId="2A9DBF7A" w14:textId="77777777" w:rsidTr="000C7475">
        <w:trPr>
          <w:trHeight w:val="20"/>
        </w:trPr>
        <w:tc>
          <w:tcPr>
            <w:tcW w:w="0" w:type="auto"/>
            <w:gridSpan w:val="3"/>
            <w:vMerge/>
            <w:tcBorders>
              <w:top w:val="single" w:sz="6" w:space="0" w:color="000000"/>
              <w:left w:val="single" w:sz="6" w:space="0" w:color="000000"/>
              <w:bottom w:val="single" w:sz="6" w:space="0" w:color="000000"/>
              <w:right w:val="single" w:sz="6" w:space="0" w:color="000000"/>
            </w:tcBorders>
            <w:vAlign w:val="center"/>
            <w:hideMark/>
          </w:tcPr>
          <w:p w14:paraId="74EB3A1A" w14:textId="77777777" w:rsidR="000C7475" w:rsidRDefault="000C7475">
            <w:pPr>
              <w:rPr>
                <w:rFonts w:ascii="Arial" w:hAnsi="Arial" w:cs="Arial"/>
                <w:color w:val="000000"/>
                <w:sz w:val="16"/>
                <w:szCs w:val="16"/>
                <w:lang w:val="en-GB"/>
              </w:rPr>
            </w:pPr>
          </w:p>
        </w:tc>
        <w:tc>
          <w:tcPr>
            <w:tcW w:w="1175" w:type="pct"/>
            <w:tcBorders>
              <w:top w:val="single" w:sz="6" w:space="0" w:color="000000"/>
              <w:left w:val="single" w:sz="6" w:space="0" w:color="000000"/>
              <w:bottom w:val="single" w:sz="6" w:space="0" w:color="000000"/>
              <w:right w:val="single" w:sz="6" w:space="0" w:color="000000"/>
            </w:tcBorders>
            <w:hideMark/>
          </w:tcPr>
          <w:p w14:paraId="7F20FEFD" w14:textId="77777777" w:rsidR="000C7475" w:rsidRDefault="000C7475">
            <w:pPr>
              <w:pStyle w:val="TableParagraph"/>
              <w:spacing w:before="80" w:after="80"/>
              <w:ind w:left="78"/>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Consistency</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2FE32061" w14:textId="77777777" w:rsidR="000C7475" w:rsidRDefault="000C7475">
            <w:pPr>
              <w:rPr>
                <w:rFonts w:ascii="Arial" w:hAnsi="Arial" w:cs="Arial"/>
                <w:color w:val="000000"/>
                <w:sz w:val="16"/>
                <w:szCs w:val="16"/>
                <w:lang w:val="en-GB"/>
              </w:rPr>
            </w:pPr>
          </w:p>
        </w:tc>
        <w:tc>
          <w:tcPr>
            <w:tcW w:w="1249" w:type="pct"/>
            <w:tcBorders>
              <w:top w:val="single" w:sz="6" w:space="0" w:color="000000"/>
              <w:left w:val="single" w:sz="6" w:space="0" w:color="000000"/>
              <w:bottom w:val="single" w:sz="6" w:space="0" w:color="000000"/>
              <w:right w:val="single" w:sz="6" w:space="0" w:color="000000"/>
            </w:tcBorders>
            <w:hideMark/>
          </w:tcPr>
          <w:p w14:paraId="375DF571" w14:textId="77777777" w:rsidR="000C7475" w:rsidRDefault="000C7475">
            <w:pPr>
              <w:pStyle w:val="TableParagraph"/>
              <w:spacing w:before="80" w:after="80"/>
              <w:ind w:left="79"/>
              <w:jc w:val="both"/>
              <w:rPr>
                <w:rFonts w:ascii="Arial" w:eastAsia="Times New Roman" w:hAnsi="Arial" w:cs="Arial"/>
                <w:color w:val="000000"/>
                <w:sz w:val="16"/>
                <w:szCs w:val="16"/>
                <w:lang w:val="en-GB"/>
              </w:rPr>
            </w:pPr>
            <w:r>
              <w:rPr>
                <w:rFonts w:ascii="Arial" w:hAnsi="Arial" w:cs="Arial"/>
                <w:color w:val="000000"/>
                <w:sz w:val="16"/>
                <w:szCs w:val="16"/>
                <w:lang w:val="en-GB"/>
              </w:rPr>
              <w:t>-</w:t>
            </w:r>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No</w:t>
            </w:r>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gelling</w:t>
            </w:r>
          </w:p>
        </w:tc>
      </w:tr>
      <w:tr w:rsidR="000C7475" w14:paraId="00E2850C" w14:textId="77777777" w:rsidTr="000C7475">
        <w:trPr>
          <w:trHeight w:val="20"/>
        </w:trPr>
        <w:tc>
          <w:tcPr>
            <w:tcW w:w="0" w:type="auto"/>
            <w:gridSpan w:val="3"/>
            <w:vMerge/>
            <w:tcBorders>
              <w:top w:val="single" w:sz="6" w:space="0" w:color="000000"/>
              <w:left w:val="single" w:sz="6" w:space="0" w:color="000000"/>
              <w:bottom w:val="single" w:sz="6" w:space="0" w:color="000000"/>
              <w:right w:val="single" w:sz="6" w:space="0" w:color="000000"/>
            </w:tcBorders>
            <w:vAlign w:val="center"/>
            <w:hideMark/>
          </w:tcPr>
          <w:p w14:paraId="00C7737B" w14:textId="77777777" w:rsidR="000C7475" w:rsidRDefault="000C7475">
            <w:pPr>
              <w:rPr>
                <w:rFonts w:ascii="Arial" w:hAnsi="Arial" w:cs="Arial"/>
                <w:color w:val="000000"/>
                <w:sz w:val="16"/>
                <w:szCs w:val="16"/>
                <w:lang w:val="en-GB"/>
              </w:rPr>
            </w:pPr>
          </w:p>
        </w:tc>
        <w:tc>
          <w:tcPr>
            <w:tcW w:w="1175" w:type="pct"/>
            <w:tcBorders>
              <w:top w:val="single" w:sz="6" w:space="0" w:color="000000"/>
              <w:left w:val="single" w:sz="6" w:space="0" w:color="000000"/>
              <w:bottom w:val="single" w:sz="6" w:space="0" w:color="000000"/>
              <w:right w:val="single" w:sz="6" w:space="0" w:color="000000"/>
            </w:tcBorders>
            <w:hideMark/>
          </w:tcPr>
          <w:p w14:paraId="7EA5E615" w14:textId="77777777" w:rsidR="000C7475" w:rsidRDefault="000C7475">
            <w:pPr>
              <w:pStyle w:val="TableParagraph"/>
              <w:spacing w:before="80" w:after="80"/>
              <w:ind w:left="21" w:right="72" w:firstLine="56"/>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Colour</w:t>
            </w:r>
            <w:r>
              <w:rPr>
                <w:rFonts w:ascii="Arial" w:hAnsi="Arial" w:cs="Arial"/>
                <w:color w:val="000000"/>
                <w:spacing w:val="-19"/>
                <w:sz w:val="16"/>
                <w:szCs w:val="16"/>
                <w:lang w:val="en-GB"/>
              </w:rPr>
              <w:t xml:space="preserve"> </w:t>
            </w:r>
            <w:r>
              <w:rPr>
                <w:rFonts w:ascii="Arial" w:hAnsi="Arial" w:cs="Arial"/>
                <w:color w:val="000000"/>
                <w:spacing w:val="-2"/>
                <w:sz w:val="16"/>
                <w:szCs w:val="16"/>
                <w:lang w:val="en-GB"/>
              </w:rPr>
              <w:t>separation</w:t>
            </w:r>
            <w:r>
              <w:rPr>
                <w:rFonts w:ascii="Arial" w:hAnsi="Arial" w:cs="Arial"/>
                <w:color w:val="000000"/>
                <w:spacing w:val="21"/>
                <w:w w:val="99"/>
                <w:sz w:val="16"/>
                <w:szCs w:val="16"/>
                <w:lang w:val="en-GB"/>
              </w:rPr>
              <w:t xml:space="preserve"> </w:t>
            </w:r>
            <w:r>
              <w:rPr>
                <w:rFonts w:ascii="Arial" w:hAnsi="Arial" w:cs="Arial"/>
                <w:color w:val="000000"/>
                <w:spacing w:val="-3"/>
                <w:sz w:val="16"/>
                <w:szCs w:val="16"/>
                <w:lang w:val="en-GB"/>
              </w:rPr>
              <w:t>into</w:t>
            </w:r>
            <w:r>
              <w:rPr>
                <w:rFonts w:ascii="Arial" w:hAnsi="Arial" w:cs="Arial"/>
                <w:color w:val="000000"/>
                <w:spacing w:val="-14"/>
                <w:sz w:val="16"/>
                <w:szCs w:val="16"/>
                <w:lang w:val="en-GB"/>
              </w:rPr>
              <w:t xml:space="preserve"> </w:t>
            </w:r>
            <w:r>
              <w:rPr>
                <w:rFonts w:ascii="Arial" w:hAnsi="Arial" w:cs="Arial"/>
                <w:color w:val="000000"/>
                <w:spacing w:val="-3"/>
                <w:sz w:val="16"/>
                <w:szCs w:val="16"/>
                <w:lang w:val="en-GB"/>
              </w:rPr>
              <w:t>layers</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3D78C0DF" w14:textId="77777777" w:rsidR="000C7475" w:rsidRDefault="000C7475">
            <w:pPr>
              <w:rPr>
                <w:rFonts w:ascii="Arial" w:hAnsi="Arial" w:cs="Arial"/>
                <w:color w:val="000000"/>
                <w:sz w:val="16"/>
                <w:szCs w:val="16"/>
                <w:lang w:val="en-GB"/>
              </w:rPr>
            </w:pPr>
          </w:p>
        </w:tc>
        <w:tc>
          <w:tcPr>
            <w:tcW w:w="1249" w:type="pct"/>
            <w:tcBorders>
              <w:top w:val="single" w:sz="6" w:space="0" w:color="000000"/>
              <w:left w:val="single" w:sz="6" w:space="0" w:color="000000"/>
              <w:bottom w:val="single" w:sz="6" w:space="0" w:color="000000"/>
              <w:right w:val="single" w:sz="6" w:space="0" w:color="000000"/>
            </w:tcBorders>
            <w:hideMark/>
          </w:tcPr>
          <w:p w14:paraId="5C8BF929" w14:textId="77777777" w:rsidR="000C7475" w:rsidRDefault="000C7475">
            <w:pPr>
              <w:pStyle w:val="TableParagraph"/>
              <w:spacing w:before="80" w:after="80"/>
              <w:ind w:left="23" w:right="614" w:firstLine="56"/>
              <w:jc w:val="both"/>
              <w:rPr>
                <w:rFonts w:ascii="Arial" w:eastAsia="Times New Roman" w:hAnsi="Arial" w:cs="Arial"/>
                <w:color w:val="000000"/>
                <w:sz w:val="16"/>
                <w:szCs w:val="16"/>
                <w:lang w:val="en-GB"/>
              </w:rPr>
            </w:pPr>
            <w:r>
              <w:rPr>
                <w:rFonts w:ascii="Arial" w:hAnsi="Arial" w:cs="Arial"/>
                <w:color w:val="000000"/>
                <w:sz w:val="16"/>
                <w:szCs w:val="16"/>
                <w:lang w:val="en-GB"/>
              </w:rPr>
              <w:t>-</w:t>
            </w:r>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No</w:t>
            </w:r>
            <w:r>
              <w:rPr>
                <w:rFonts w:ascii="Arial" w:hAnsi="Arial" w:cs="Arial"/>
                <w:color w:val="000000"/>
                <w:spacing w:val="-9"/>
                <w:sz w:val="16"/>
                <w:szCs w:val="16"/>
                <w:lang w:val="en-GB"/>
              </w:rPr>
              <w:t xml:space="preserve"> </w:t>
            </w:r>
            <w:r>
              <w:rPr>
                <w:rFonts w:ascii="Arial" w:hAnsi="Arial" w:cs="Arial"/>
                <w:color w:val="000000"/>
                <w:spacing w:val="-3"/>
                <w:sz w:val="16"/>
                <w:szCs w:val="16"/>
                <w:lang w:val="en-GB"/>
              </w:rPr>
              <w:t>colour</w:t>
            </w:r>
            <w:r>
              <w:rPr>
                <w:rFonts w:ascii="Arial" w:hAnsi="Arial" w:cs="Arial"/>
                <w:color w:val="000000"/>
                <w:spacing w:val="27"/>
                <w:w w:val="99"/>
                <w:sz w:val="16"/>
                <w:szCs w:val="16"/>
                <w:lang w:val="en-GB"/>
              </w:rPr>
              <w:t xml:space="preserve"> </w:t>
            </w:r>
            <w:r>
              <w:rPr>
                <w:rFonts w:ascii="Arial" w:hAnsi="Arial" w:cs="Arial"/>
                <w:color w:val="000000"/>
                <w:spacing w:val="-2"/>
                <w:sz w:val="16"/>
                <w:szCs w:val="16"/>
                <w:lang w:val="en-GB"/>
              </w:rPr>
              <w:t>separation</w:t>
            </w:r>
          </w:p>
        </w:tc>
      </w:tr>
      <w:tr w:rsidR="000C7475" w14:paraId="554777BE" w14:textId="77777777" w:rsidTr="000C7475">
        <w:trPr>
          <w:trHeight w:val="20"/>
        </w:trPr>
        <w:tc>
          <w:tcPr>
            <w:tcW w:w="0" w:type="auto"/>
            <w:gridSpan w:val="3"/>
            <w:vMerge/>
            <w:tcBorders>
              <w:top w:val="single" w:sz="6" w:space="0" w:color="000000"/>
              <w:left w:val="single" w:sz="6" w:space="0" w:color="000000"/>
              <w:bottom w:val="single" w:sz="6" w:space="0" w:color="000000"/>
              <w:right w:val="single" w:sz="6" w:space="0" w:color="000000"/>
            </w:tcBorders>
            <w:vAlign w:val="center"/>
            <w:hideMark/>
          </w:tcPr>
          <w:p w14:paraId="0D16C719" w14:textId="77777777" w:rsidR="000C7475" w:rsidRDefault="000C7475">
            <w:pPr>
              <w:rPr>
                <w:rFonts w:ascii="Arial" w:hAnsi="Arial" w:cs="Arial"/>
                <w:color w:val="000000"/>
                <w:sz w:val="16"/>
                <w:szCs w:val="16"/>
                <w:lang w:val="en-GB"/>
              </w:rPr>
            </w:pPr>
          </w:p>
        </w:tc>
        <w:tc>
          <w:tcPr>
            <w:tcW w:w="1175" w:type="pct"/>
            <w:tcBorders>
              <w:top w:val="single" w:sz="6" w:space="0" w:color="000000"/>
              <w:left w:val="single" w:sz="6" w:space="0" w:color="000000"/>
              <w:bottom w:val="single" w:sz="6" w:space="0" w:color="000000"/>
              <w:right w:val="single" w:sz="6" w:space="0" w:color="000000"/>
            </w:tcBorders>
            <w:hideMark/>
          </w:tcPr>
          <w:p w14:paraId="3DE0C43A" w14:textId="77777777" w:rsidR="000C7475" w:rsidRDefault="000C7475">
            <w:pPr>
              <w:pStyle w:val="TableParagraph"/>
              <w:spacing w:before="80" w:after="80"/>
              <w:ind w:left="78"/>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Settling</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72D4C89C" w14:textId="77777777" w:rsidR="000C7475" w:rsidRDefault="000C7475">
            <w:pPr>
              <w:rPr>
                <w:rFonts w:ascii="Arial" w:hAnsi="Arial" w:cs="Arial"/>
                <w:color w:val="000000"/>
                <w:sz w:val="16"/>
                <w:szCs w:val="16"/>
                <w:lang w:val="en-GB"/>
              </w:rPr>
            </w:pPr>
          </w:p>
        </w:tc>
        <w:tc>
          <w:tcPr>
            <w:tcW w:w="1249" w:type="pct"/>
            <w:tcBorders>
              <w:top w:val="single" w:sz="6" w:space="0" w:color="000000"/>
              <w:left w:val="single" w:sz="6" w:space="0" w:color="000000"/>
              <w:bottom w:val="single" w:sz="6" w:space="0" w:color="000000"/>
              <w:right w:val="single" w:sz="6" w:space="0" w:color="000000"/>
            </w:tcBorders>
            <w:hideMark/>
          </w:tcPr>
          <w:p w14:paraId="6821019B" w14:textId="77777777" w:rsidR="000C7475" w:rsidRDefault="000C7475">
            <w:pPr>
              <w:pStyle w:val="TableParagraph"/>
              <w:spacing w:before="80" w:after="80"/>
              <w:ind w:left="80"/>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-No</w:t>
            </w:r>
            <w:r>
              <w:rPr>
                <w:rFonts w:ascii="Arial" w:hAnsi="Arial" w:cs="Arial"/>
                <w:color w:val="000000"/>
                <w:spacing w:val="-11"/>
                <w:sz w:val="16"/>
                <w:szCs w:val="16"/>
                <w:lang w:val="en-GB"/>
              </w:rPr>
              <w:t xml:space="preserve"> </w:t>
            </w:r>
            <w:r>
              <w:rPr>
                <w:rFonts w:ascii="Arial" w:hAnsi="Arial" w:cs="Arial"/>
                <w:color w:val="000000"/>
                <w:spacing w:val="-2"/>
                <w:sz w:val="16"/>
                <w:szCs w:val="16"/>
                <w:lang w:val="en-GB"/>
              </w:rPr>
              <w:t>hard</w:t>
            </w:r>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settling</w:t>
            </w:r>
          </w:p>
        </w:tc>
      </w:tr>
      <w:tr w:rsidR="000C7475" w14:paraId="38929D07" w14:textId="77777777" w:rsidTr="000C7475">
        <w:trPr>
          <w:trHeight w:val="20"/>
        </w:trPr>
        <w:tc>
          <w:tcPr>
            <w:tcW w:w="0" w:type="auto"/>
            <w:gridSpan w:val="3"/>
            <w:vMerge/>
            <w:tcBorders>
              <w:top w:val="single" w:sz="6" w:space="0" w:color="000000"/>
              <w:left w:val="single" w:sz="6" w:space="0" w:color="000000"/>
              <w:bottom w:val="single" w:sz="6" w:space="0" w:color="000000"/>
              <w:right w:val="single" w:sz="6" w:space="0" w:color="000000"/>
            </w:tcBorders>
            <w:vAlign w:val="center"/>
            <w:hideMark/>
          </w:tcPr>
          <w:p w14:paraId="31C98519" w14:textId="77777777" w:rsidR="000C7475" w:rsidRDefault="000C7475">
            <w:pPr>
              <w:rPr>
                <w:rFonts w:ascii="Arial" w:hAnsi="Arial" w:cs="Arial"/>
                <w:color w:val="000000"/>
                <w:sz w:val="16"/>
                <w:szCs w:val="16"/>
                <w:lang w:val="en-GB"/>
              </w:rPr>
            </w:pPr>
          </w:p>
        </w:tc>
        <w:tc>
          <w:tcPr>
            <w:tcW w:w="1175" w:type="pct"/>
            <w:tcBorders>
              <w:top w:val="single" w:sz="6" w:space="0" w:color="000000"/>
              <w:left w:val="single" w:sz="6" w:space="0" w:color="000000"/>
              <w:bottom w:val="single" w:sz="6" w:space="0" w:color="000000"/>
              <w:right w:val="single" w:sz="6" w:space="0" w:color="000000"/>
            </w:tcBorders>
            <w:hideMark/>
          </w:tcPr>
          <w:p w14:paraId="1B03D817" w14:textId="77777777" w:rsidR="000C7475" w:rsidRDefault="000C7475">
            <w:pPr>
              <w:pStyle w:val="TableParagraph"/>
              <w:spacing w:before="80" w:after="80"/>
              <w:ind w:left="78"/>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Extraneous</w:t>
            </w:r>
            <w:r>
              <w:rPr>
                <w:rFonts w:ascii="Arial" w:hAnsi="Arial" w:cs="Arial"/>
                <w:color w:val="000000"/>
                <w:spacing w:val="-20"/>
                <w:sz w:val="16"/>
                <w:szCs w:val="16"/>
                <w:lang w:val="en-GB"/>
              </w:rPr>
              <w:t xml:space="preserve"> </w:t>
            </w:r>
            <w:r>
              <w:rPr>
                <w:rFonts w:ascii="Arial" w:hAnsi="Arial" w:cs="Arial"/>
                <w:color w:val="000000"/>
                <w:spacing w:val="-3"/>
                <w:sz w:val="16"/>
                <w:szCs w:val="16"/>
                <w:lang w:val="en-GB"/>
              </w:rPr>
              <w:t>matter</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7D85B32F" w14:textId="77777777" w:rsidR="000C7475" w:rsidRDefault="000C7475">
            <w:pPr>
              <w:rPr>
                <w:rFonts w:ascii="Arial" w:hAnsi="Arial" w:cs="Arial"/>
                <w:color w:val="000000"/>
                <w:sz w:val="16"/>
                <w:szCs w:val="16"/>
                <w:lang w:val="en-GB"/>
              </w:rPr>
            </w:pPr>
          </w:p>
        </w:tc>
        <w:tc>
          <w:tcPr>
            <w:tcW w:w="1249" w:type="pct"/>
            <w:tcBorders>
              <w:top w:val="single" w:sz="6" w:space="0" w:color="000000"/>
              <w:left w:val="single" w:sz="6" w:space="0" w:color="000000"/>
              <w:bottom w:val="single" w:sz="6" w:space="0" w:color="000000"/>
              <w:right w:val="single" w:sz="6" w:space="0" w:color="000000"/>
            </w:tcBorders>
            <w:hideMark/>
          </w:tcPr>
          <w:p w14:paraId="0D380132" w14:textId="77777777" w:rsidR="000C7475" w:rsidRDefault="000C7475">
            <w:pPr>
              <w:pStyle w:val="TableParagraph"/>
              <w:spacing w:before="80" w:after="80"/>
              <w:ind w:left="23" w:right="548" w:firstLine="56"/>
              <w:jc w:val="both"/>
              <w:rPr>
                <w:rFonts w:ascii="Arial" w:eastAsia="Times New Roman" w:hAnsi="Arial" w:cs="Arial"/>
                <w:color w:val="000000"/>
                <w:sz w:val="16"/>
                <w:szCs w:val="16"/>
                <w:lang w:val="en-GB"/>
              </w:rPr>
            </w:pPr>
            <w:r>
              <w:rPr>
                <w:rFonts w:ascii="Arial" w:hAnsi="Arial" w:cs="Arial"/>
                <w:color w:val="000000"/>
                <w:sz w:val="16"/>
                <w:szCs w:val="16"/>
                <w:lang w:val="en-GB"/>
              </w:rPr>
              <w:t>-</w:t>
            </w:r>
            <w:r>
              <w:rPr>
                <w:rFonts w:ascii="Arial" w:hAnsi="Arial" w:cs="Arial"/>
                <w:color w:val="000000"/>
                <w:spacing w:val="-16"/>
                <w:sz w:val="16"/>
                <w:szCs w:val="16"/>
                <w:lang w:val="en-GB"/>
              </w:rPr>
              <w:t xml:space="preserve"> </w:t>
            </w:r>
            <w:r>
              <w:rPr>
                <w:rFonts w:ascii="Arial" w:hAnsi="Arial" w:cs="Arial"/>
                <w:color w:val="000000"/>
                <w:spacing w:val="-3"/>
                <w:sz w:val="16"/>
                <w:szCs w:val="16"/>
                <w:lang w:val="en-GB"/>
              </w:rPr>
              <w:t>extraneous</w:t>
            </w:r>
            <w:r>
              <w:rPr>
                <w:rFonts w:ascii="Arial" w:hAnsi="Arial" w:cs="Arial"/>
                <w:color w:val="000000"/>
                <w:spacing w:val="29"/>
                <w:w w:val="99"/>
                <w:sz w:val="16"/>
                <w:szCs w:val="16"/>
                <w:lang w:val="en-GB"/>
              </w:rPr>
              <w:t xml:space="preserve"> </w:t>
            </w:r>
            <w:r>
              <w:rPr>
                <w:rFonts w:ascii="Arial" w:hAnsi="Arial" w:cs="Arial"/>
                <w:color w:val="000000"/>
                <w:spacing w:val="-3"/>
                <w:sz w:val="16"/>
                <w:szCs w:val="16"/>
                <w:lang w:val="en-GB"/>
              </w:rPr>
              <w:t>matter</w:t>
            </w:r>
          </w:p>
        </w:tc>
      </w:tr>
      <w:tr w:rsidR="000C7475" w14:paraId="4683254E" w14:textId="77777777" w:rsidTr="000C7475">
        <w:trPr>
          <w:trHeight w:val="20"/>
        </w:trPr>
        <w:tc>
          <w:tcPr>
            <w:tcW w:w="2814" w:type="pct"/>
            <w:gridSpan w:val="4"/>
            <w:tcBorders>
              <w:top w:val="single" w:sz="6" w:space="0" w:color="000000"/>
              <w:left w:val="single" w:sz="6" w:space="0" w:color="000000"/>
              <w:bottom w:val="single" w:sz="6" w:space="0" w:color="000000"/>
              <w:right w:val="single" w:sz="6" w:space="0" w:color="000000"/>
            </w:tcBorders>
            <w:hideMark/>
          </w:tcPr>
          <w:p w14:paraId="6B9EE26B" w14:textId="77777777" w:rsidR="000C7475" w:rsidRDefault="000C7475">
            <w:pPr>
              <w:pStyle w:val="TableParagraph"/>
              <w:spacing w:before="80" w:after="80"/>
              <w:ind w:left="78"/>
              <w:jc w:val="both"/>
              <w:rPr>
                <w:rFonts w:ascii="Arial" w:eastAsia="Times New Roman" w:hAnsi="Arial" w:cs="Arial"/>
                <w:color w:val="000000"/>
                <w:sz w:val="16"/>
                <w:szCs w:val="16"/>
                <w:lang w:val="en-GB"/>
              </w:rPr>
            </w:pPr>
            <w:r>
              <w:rPr>
                <w:rFonts w:ascii="Arial" w:hAnsi="Arial" w:cs="Arial"/>
                <w:color w:val="000000"/>
                <w:spacing w:val="-5"/>
                <w:sz w:val="16"/>
                <w:szCs w:val="16"/>
                <w:lang w:val="en-GB"/>
              </w:rPr>
              <w:t>Viscosity</w:t>
            </w:r>
            <w:r>
              <w:rPr>
                <w:rFonts w:ascii="Arial" w:hAnsi="Arial" w:cs="Arial"/>
                <w:color w:val="000000"/>
                <w:spacing w:val="-7"/>
                <w:sz w:val="16"/>
                <w:szCs w:val="16"/>
                <w:lang w:val="en-GB"/>
              </w:rPr>
              <w:t xml:space="preserve"> </w:t>
            </w:r>
            <w:r>
              <w:rPr>
                <w:rFonts w:ascii="Arial" w:hAnsi="Arial" w:cs="Arial"/>
                <w:color w:val="000000"/>
                <w:spacing w:val="-2"/>
                <w:sz w:val="16"/>
                <w:szCs w:val="16"/>
                <w:lang w:val="en-GB"/>
              </w:rPr>
              <w:t>(Flow</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Cup</w:t>
            </w:r>
            <w:r>
              <w:rPr>
                <w:rFonts w:ascii="Arial" w:hAnsi="Arial" w:cs="Arial"/>
                <w:color w:val="000000"/>
                <w:spacing w:val="-6"/>
                <w:sz w:val="16"/>
                <w:szCs w:val="16"/>
                <w:lang w:val="en-GB"/>
              </w:rPr>
              <w:t xml:space="preserve"> </w:t>
            </w:r>
            <w:r>
              <w:rPr>
                <w:rFonts w:ascii="Arial" w:hAnsi="Arial" w:cs="Arial"/>
                <w:color w:val="000000"/>
                <w:spacing w:val="-2"/>
                <w:sz w:val="16"/>
                <w:szCs w:val="16"/>
                <w:lang w:val="en-GB"/>
              </w:rPr>
              <w:t>No.</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6)</w:t>
            </w:r>
            <w:r>
              <w:rPr>
                <w:rFonts w:ascii="Arial" w:hAnsi="Arial" w:cs="Arial"/>
                <w:color w:val="000000"/>
                <w:spacing w:val="-7"/>
                <w:sz w:val="16"/>
                <w:szCs w:val="16"/>
                <w:lang w:val="en-GB"/>
              </w:rPr>
              <w:t xml:space="preserve"> </w:t>
            </w:r>
            <w:r>
              <w:rPr>
                <w:rFonts w:ascii="Arial" w:hAnsi="Arial" w:cs="Arial"/>
                <w:color w:val="000000"/>
                <w:spacing w:val="-3"/>
                <w:sz w:val="16"/>
                <w:szCs w:val="16"/>
                <w:lang w:val="en-GB"/>
              </w:rPr>
              <w:t>(sec)</w:t>
            </w:r>
          </w:p>
        </w:tc>
        <w:tc>
          <w:tcPr>
            <w:tcW w:w="937" w:type="pct"/>
            <w:tcBorders>
              <w:top w:val="single" w:sz="6" w:space="0" w:color="000000"/>
              <w:left w:val="single" w:sz="6" w:space="0" w:color="000000"/>
              <w:bottom w:val="single" w:sz="6" w:space="0" w:color="000000"/>
              <w:right w:val="single" w:sz="6" w:space="0" w:color="000000"/>
            </w:tcBorders>
            <w:hideMark/>
          </w:tcPr>
          <w:p w14:paraId="49610AA6" w14:textId="77777777" w:rsidR="000C7475" w:rsidRDefault="000C7475">
            <w:pPr>
              <w:pStyle w:val="TableParagraph"/>
              <w:spacing w:before="80" w:after="80"/>
              <w:ind w:left="203"/>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BS</w:t>
            </w:r>
            <w:r>
              <w:rPr>
                <w:rFonts w:ascii="Arial" w:hAnsi="Arial" w:cs="Arial"/>
                <w:color w:val="000000"/>
                <w:spacing w:val="-9"/>
                <w:sz w:val="16"/>
                <w:szCs w:val="16"/>
                <w:lang w:val="en-GB"/>
              </w:rPr>
              <w:t xml:space="preserve"> </w:t>
            </w:r>
            <w:proofErr w:type="gramStart"/>
            <w:r>
              <w:rPr>
                <w:rFonts w:ascii="Arial" w:hAnsi="Arial" w:cs="Arial"/>
                <w:color w:val="000000"/>
                <w:spacing w:val="-3"/>
                <w:sz w:val="16"/>
                <w:szCs w:val="16"/>
                <w:lang w:val="en-GB"/>
              </w:rPr>
              <w:t>3900</w:t>
            </w:r>
            <w:r>
              <w:rPr>
                <w:rFonts w:ascii="Arial" w:hAnsi="Arial" w:cs="Arial"/>
                <w:color w:val="000000"/>
                <w:spacing w:val="-9"/>
                <w:sz w:val="16"/>
                <w:szCs w:val="16"/>
                <w:lang w:val="en-GB"/>
              </w:rPr>
              <w:t xml:space="preserve"> </w:t>
            </w:r>
            <w:r>
              <w:rPr>
                <w:rFonts w:ascii="Arial" w:hAnsi="Arial" w:cs="Arial"/>
                <w:color w:val="000000"/>
                <w:sz w:val="16"/>
                <w:szCs w:val="16"/>
                <w:lang w:val="en-GB"/>
              </w:rPr>
              <w:t>:</w:t>
            </w:r>
            <w:proofErr w:type="gramEnd"/>
            <w:r>
              <w:rPr>
                <w:rFonts w:ascii="Arial" w:hAnsi="Arial" w:cs="Arial"/>
                <w:color w:val="000000"/>
                <w:sz w:val="16"/>
                <w:szCs w:val="16"/>
                <w:lang w:val="en-GB"/>
              </w:rPr>
              <w:t xml:space="preserve"> </w:t>
            </w:r>
            <w:r>
              <w:rPr>
                <w:rFonts w:ascii="Arial" w:hAnsi="Arial" w:cs="Arial"/>
                <w:color w:val="000000"/>
                <w:spacing w:val="-2"/>
                <w:sz w:val="16"/>
                <w:szCs w:val="16"/>
                <w:lang w:val="en-GB"/>
              </w:rPr>
              <w:t>A6</w:t>
            </w:r>
            <w:r>
              <w:rPr>
                <w:rFonts w:ascii="Arial" w:hAnsi="Arial" w:cs="Arial"/>
                <w:color w:val="000000"/>
                <w:spacing w:val="-9"/>
                <w:sz w:val="16"/>
                <w:szCs w:val="16"/>
                <w:lang w:val="en-GB"/>
              </w:rPr>
              <w:t xml:space="preserve"> </w:t>
            </w:r>
            <w:r>
              <w:rPr>
                <w:rFonts w:ascii="Arial" w:hAnsi="Arial" w:cs="Arial"/>
                <w:color w:val="000000"/>
                <w:sz w:val="16"/>
                <w:szCs w:val="16"/>
                <w:lang w:val="en-GB"/>
              </w:rPr>
              <w:t>:</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1996</w:t>
            </w:r>
          </w:p>
        </w:tc>
        <w:tc>
          <w:tcPr>
            <w:tcW w:w="1249" w:type="pct"/>
            <w:tcBorders>
              <w:top w:val="single" w:sz="6" w:space="0" w:color="000000"/>
              <w:left w:val="single" w:sz="6" w:space="0" w:color="000000"/>
              <w:bottom w:val="single" w:sz="6" w:space="0" w:color="000000"/>
              <w:right w:val="single" w:sz="6" w:space="0" w:color="000000"/>
            </w:tcBorders>
            <w:hideMark/>
          </w:tcPr>
          <w:p w14:paraId="2AE24BD0" w14:textId="77777777" w:rsidR="000C7475" w:rsidRDefault="000C7475">
            <w:pPr>
              <w:pStyle w:val="TableParagraph"/>
              <w:spacing w:before="80" w:after="80"/>
              <w:ind w:left="79"/>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45</w:t>
            </w:r>
            <w:r>
              <w:rPr>
                <w:rFonts w:ascii="Arial" w:hAnsi="Arial" w:cs="Arial"/>
                <w:color w:val="000000"/>
                <w:spacing w:val="-8"/>
                <w:sz w:val="16"/>
                <w:szCs w:val="16"/>
                <w:lang w:val="en-GB"/>
              </w:rPr>
              <w:t xml:space="preserve"> </w:t>
            </w:r>
            <w:r>
              <w:rPr>
                <w:rFonts w:ascii="Arial" w:hAnsi="Arial" w:cs="Arial"/>
                <w:color w:val="000000"/>
                <w:spacing w:val="-1"/>
                <w:sz w:val="16"/>
                <w:szCs w:val="16"/>
                <w:lang w:val="en-GB"/>
              </w:rPr>
              <w:t>to</w:t>
            </w:r>
            <w:r>
              <w:rPr>
                <w:rFonts w:ascii="Arial" w:hAnsi="Arial" w:cs="Arial"/>
                <w:color w:val="000000"/>
                <w:spacing w:val="-8"/>
                <w:sz w:val="16"/>
                <w:szCs w:val="16"/>
                <w:lang w:val="en-GB"/>
              </w:rPr>
              <w:t xml:space="preserve"> </w:t>
            </w:r>
            <w:r>
              <w:rPr>
                <w:rFonts w:ascii="Arial" w:hAnsi="Arial" w:cs="Arial"/>
                <w:color w:val="000000"/>
                <w:spacing w:val="-1"/>
                <w:sz w:val="16"/>
                <w:szCs w:val="16"/>
                <w:lang w:val="en-GB"/>
              </w:rPr>
              <w:t>60</w:t>
            </w:r>
            <w:r>
              <w:rPr>
                <w:rFonts w:ascii="Arial" w:hAnsi="Arial" w:cs="Arial"/>
                <w:color w:val="000000"/>
                <w:spacing w:val="-8"/>
                <w:sz w:val="16"/>
                <w:szCs w:val="16"/>
                <w:lang w:val="en-GB"/>
              </w:rPr>
              <w:t xml:space="preserve"> </w:t>
            </w:r>
            <w:r>
              <w:rPr>
                <w:rFonts w:ascii="Arial" w:hAnsi="Arial" w:cs="Arial"/>
                <w:color w:val="000000"/>
                <w:spacing w:val="-2"/>
                <w:sz w:val="16"/>
                <w:szCs w:val="16"/>
                <w:lang w:val="en-GB"/>
              </w:rPr>
              <w:t>sec</w:t>
            </w:r>
          </w:p>
        </w:tc>
      </w:tr>
      <w:tr w:rsidR="000C7475" w14:paraId="52597630" w14:textId="77777777" w:rsidTr="000C7475">
        <w:trPr>
          <w:trHeight w:val="20"/>
        </w:trPr>
        <w:tc>
          <w:tcPr>
            <w:tcW w:w="1305" w:type="pct"/>
            <w:vMerge w:val="restart"/>
            <w:tcBorders>
              <w:top w:val="single" w:sz="6" w:space="0" w:color="000000"/>
              <w:left w:val="single" w:sz="6" w:space="0" w:color="000000"/>
              <w:bottom w:val="single" w:sz="6" w:space="0" w:color="000000"/>
              <w:right w:val="single" w:sz="6" w:space="0" w:color="000000"/>
            </w:tcBorders>
            <w:hideMark/>
          </w:tcPr>
          <w:p w14:paraId="303B0AC3" w14:textId="77777777" w:rsidR="000C7475" w:rsidRDefault="000C7475">
            <w:pPr>
              <w:pStyle w:val="TableParagraph"/>
              <w:spacing w:before="80" w:after="80"/>
              <w:ind w:left="78"/>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Drying</w:t>
            </w:r>
            <w:r>
              <w:rPr>
                <w:rFonts w:ascii="Arial" w:hAnsi="Arial" w:cs="Arial"/>
                <w:color w:val="000000"/>
                <w:spacing w:val="-16"/>
                <w:sz w:val="16"/>
                <w:szCs w:val="16"/>
                <w:lang w:val="en-GB"/>
              </w:rPr>
              <w:t xml:space="preserve"> </w:t>
            </w:r>
            <w:r>
              <w:rPr>
                <w:rFonts w:ascii="Arial" w:hAnsi="Arial" w:cs="Arial"/>
                <w:color w:val="000000"/>
                <w:spacing w:val="-2"/>
                <w:sz w:val="16"/>
                <w:szCs w:val="16"/>
                <w:lang w:val="en-GB"/>
              </w:rPr>
              <w:t>times</w:t>
            </w:r>
          </w:p>
        </w:tc>
        <w:tc>
          <w:tcPr>
            <w:tcW w:w="1509" w:type="pct"/>
            <w:gridSpan w:val="3"/>
            <w:tcBorders>
              <w:top w:val="single" w:sz="6" w:space="0" w:color="000000"/>
              <w:left w:val="single" w:sz="6" w:space="0" w:color="000000"/>
              <w:bottom w:val="single" w:sz="6" w:space="0" w:color="000000"/>
              <w:right w:val="single" w:sz="6" w:space="0" w:color="000000"/>
            </w:tcBorders>
            <w:hideMark/>
          </w:tcPr>
          <w:p w14:paraId="6418A41E" w14:textId="77777777" w:rsidR="000C7475" w:rsidRDefault="000C7475">
            <w:pPr>
              <w:pStyle w:val="TableParagraph"/>
              <w:spacing w:before="80" w:after="80"/>
              <w:ind w:left="78"/>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Surface</w:t>
            </w:r>
            <w:r>
              <w:rPr>
                <w:rFonts w:ascii="Arial" w:hAnsi="Arial" w:cs="Arial"/>
                <w:color w:val="000000"/>
                <w:spacing w:val="-14"/>
                <w:sz w:val="16"/>
                <w:szCs w:val="16"/>
                <w:lang w:val="en-GB"/>
              </w:rPr>
              <w:t xml:space="preserve"> </w:t>
            </w:r>
            <w:r>
              <w:rPr>
                <w:rFonts w:ascii="Arial" w:hAnsi="Arial" w:cs="Arial"/>
                <w:color w:val="000000"/>
                <w:spacing w:val="-2"/>
                <w:sz w:val="16"/>
                <w:szCs w:val="16"/>
                <w:lang w:val="en-GB"/>
              </w:rPr>
              <w:t>drying</w:t>
            </w:r>
            <w:r>
              <w:rPr>
                <w:rFonts w:ascii="Arial" w:hAnsi="Arial" w:cs="Arial"/>
                <w:color w:val="000000"/>
                <w:spacing w:val="-13"/>
                <w:sz w:val="16"/>
                <w:szCs w:val="16"/>
                <w:lang w:val="en-GB"/>
              </w:rPr>
              <w:t xml:space="preserve"> </w:t>
            </w:r>
            <w:r>
              <w:rPr>
                <w:rFonts w:ascii="Arial" w:hAnsi="Arial" w:cs="Arial"/>
                <w:color w:val="000000"/>
                <w:spacing w:val="-2"/>
                <w:sz w:val="16"/>
                <w:szCs w:val="16"/>
                <w:lang w:val="en-GB"/>
              </w:rPr>
              <w:t>(hour)</w:t>
            </w:r>
          </w:p>
        </w:tc>
        <w:tc>
          <w:tcPr>
            <w:tcW w:w="937" w:type="pct"/>
            <w:tcBorders>
              <w:top w:val="single" w:sz="6" w:space="0" w:color="000000"/>
              <w:left w:val="single" w:sz="6" w:space="0" w:color="000000"/>
              <w:bottom w:val="single" w:sz="6" w:space="0" w:color="000000"/>
              <w:right w:val="single" w:sz="6" w:space="0" w:color="000000"/>
            </w:tcBorders>
            <w:hideMark/>
          </w:tcPr>
          <w:p w14:paraId="205D0577" w14:textId="77777777" w:rsidR="000C7475" w:rsidRDefault="000C7475">
            <w:pPr>
              <w:pStyle w:val="TableParagraph"/>
              <w:spacing w:before="80" w:after="80"/>
              <w:ind w:left="201"/>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BS</w:t>
            </w:r>
            <w:r>
              <w:rPr>
                <w:rFonts w:ascii="Arial" w:hAnsi="Arial" w:cs="Arial"/>
                <w:color w:val="000000"/>
                <w:spacing w:val="-9"/>
                <w:sz w:val="16"/>
                <w:szCs w:val="16"/>
                <w:lang w:val="en-GB"/>
              </w:rPr>
              <w:t xml:space="preserve"> </w:t>
            </w:r>
            <w:proofErr w:type="gramStart"/>
            <w:r>
              <w:rPr>
                <w:rFonts w:ascii="Arial" w:hAnsi="Arial" w:cs="Arial"/>
                <w:color w:val="000000"/>
                <w:spacing w:val="-2"/>
                <w:sz w:val="16"/>
                <w:szCs w:val="16"/>
                <w:lang w:val="en-GB"/>
              </w:rPr>
              <w:t>3900</w:t>
            </w:r>
            <w:r>
              <w:rPr>
                <w:rFonts w:ascii="Arial" w:hAnsi="Arial" w:cs="Arial"/>
                <w:color w:val="000000"/>
                <w:spacing w:val="-9"/>
                <w:sz w:val="16"/>
                <w:szCs w:val="16"/>
                <w:lang w:val="en-GB"/>
              </w:rPr>
              <w:t xml:space="preserve"> </w:t>
            </w:r>
            <w:r>
              <w:rPr>
                <w:rFonts w:ascii="Arial" w:hAnsi="Arial" w:cs="Arial"/>
                <w:color w:val="000000"/>
                <w:sz w:val="16"/>
                <w:szCs w:val="16"/>
                <w:lang w:val="en-GB"/>
              </w:rPr>
              <w:t>:</w:t>
            </w:r>
            <w:proofErr w:type="gramEnd"/>
            <w:r>
              <w:rPr>
                <w:rFonts w:ascii="Arial" w:hAnsi="Arial" w:cs="Arial"/>
                <w:color w:val="000000"/>
                <w:sz w:val="16"/>
                <w:szCs w:val="16"/>
                <w:lang w:val="en-GB"/>
              </w:rPr>
              <w:t xml:space="preserve"> </w:t>
            </w:r>
            <w:r>
              <w:rPr>
                <w:rFonts w:ascii="Arial" w:hAnsi="Arial" w:cs="Arial"/>
                <w:color w:val="000000"/>
                <w:spacing w:val="-1"/>
                <w:sz w:val="16"/>
                <w:szCs w:val="16"/>
                <w:lang w:val="en-GB"/>
              </w:rPr>
              <w:t>C2</w:t>
            </w:r>
            <w:r>
              <w:rPr>
                <w:rFonts w:ascii="Arial" w:hAnsi="Arial" w:cs="Arial"/>
                <w:color w:val="000000"/>
                <w:spacing w:val="-9"/>
                <w:sz w:val="16"/>
                <w:szCs w:val="16"/>
                <w:lang w:val="en-GB"/>
              </w:rPr>
              <w:t xml:space="preserve"> </w:t>
            </w:r>
            <w:r>
              <w:rPr>
                <w:rFonts w:ascii="Arial" w:hAnsi="Arial" w:cs="Arial"/>
                <w:color w:val="000000"/>
                <w:sz w:val="16"/>
                <w:szCs w:val="16"/>
                <w:lang w:val="en-GB"/>
              </w:rPr>
              <w:t>:</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1994</w:t>
            </w:r>
          </w:p>
        </w:tc>
        <w:tc>
          <w:tcPr>
            <w:tcW w:w="1249" w:type="pct"/>
            <w:tcBorders>
              <w:top w:val="single" w:sz="6" w:space="0" w:color="000000"/>
              <w:left w:val="single" w:sz="6" w:space="0" w:color="000000"/>
              <w:bottom w:val="single" w:sz="6" w:space="0" w:color="000000"/>
              <w:right w:val="single" w:sz="6" w:space="0" w:color="000000"/>
            </w:tcBorders>
            <w:hideMark/>
          </w:tcPr>
          <w:p w14:paraId="2BA775A8" w14:textId="77777777" w:rsidR="000C7475" w:rsidRDefault="000C7475">
            <w:pPr>
              <w:pStyle w:val="TableParagraph"/>
              <w:spacing w:before="80" w:after="80"/>
              <w:ind w:left="59"/>
              <w:jc w:val="both"/>
              <w:rPr>
                <w:rFonts w:ascii="Arial" w:eastAsia="Times New Roman" w:hAnsi="Arial" w:cs="Arial"/>
                <w:color w:val="000000"/>
                <w:sz w:val="16"/>
                <w:szCs w:val="16"/>
                <w:lang w:val="en-GB"/>
              </w:rPr>
            </w:pPr>
            <w:r>
              <w:rPr>
                <w:rFonts w:ascii="Arial" w:hAnsi="Arial" w:cs="Arial"/>
                <w:color w:val="000000"/>
                <w:sz w:val="16"/>
                <w:szCs w:val="16"/>
                <w:lang w:val="en-GB"/>
              </w:rPr>
              <w:t>&lt;</w:t>
            </w:r>
            <w:r>
              <w:rPr>
                <w:rFonts w:ascii="Arial" w:hAnsi="Arial" w:cs="Arial"/>
                <w:color w:val="000000"/>
                <w:spacing w:val="-6"/>
                <w:sz w:val="16"/>
                <w:szCs w:val="16"/>
                <w:lang w:val="en-GB"/>
              </w:rPr>
              <w:t xml:space="preserve"> </w:t>
            </w:r>
            <w:r>
              <w:rPr>
                <w:rFonts w:ascii="Arial" w:hAnsi="Arial" w:cs="Arial"/>
                <w:color w:val="000000"/>
                <w:sz w:val="16"/>
                <w:szCs w:val="16"/>
                <w:lang w:val="en-GB"/>
              </w:rPr>
              <w:t>=</w:t>
            </w:r>
            <w:r>
              <w:rPr>
                <w:rFonts w:ascii="Arial" w:hAnsi="Arial" w:cs="Arial"/>
                <w:color w:val="000000"/>
                <w:spacing w:val="-7"/>
                <w:sz w:val="16"/>
                <w:szCs w:val="16"/>
                <w:lang w:val="en-GB"/>
              </w:rPr>
              <w:t xml:space="preserve"> </w:t>
            </w:r>
            <w:r>
              <w:rPr>
                <w:rFonts w:ascii="Arial" w:hAnsi="Arial" w:cs="Arial"/>
                <w:color w:val="000000"/>
                <w:sz w:val="16"/>
                <w:szCs w:val="16"/>
                <w:lang w:val="en-GB"/>
              </w:rPr>
              <w:t>4</w:t>
            </w:r>
          </w:p>
        </w:tc>
      </w:tr>
      <w:tr w:rsidR="000C7475" w14:paraId="1452D489" w14:textId="77777777" w:rsidTr="000C7475">
        <w:trPr>
          <w:trHeight w:val="20"/>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4D17E634" w14:textId="77777777" w:rsidR="000C7475" w:rsidRDefault="000C7475">
            <w:pPr>
              <w:rPr>
                <w:rFonts w:ascii="Arial" w:hAnsi="Arial" w:cs="Arial"/>
                <w:color w:val="000000"/>
                <w:sz w:val="16"/>
                <w:szCs w:val="16"/>
                <w:lang w:val="en-GB"/>
              </w:rPr>
            </w:pPr>
          </w:p>
        </w:tc>
        <w:tc>
          <w:tcPr>
            <w:tcW w:w="1509" w:type="pct"/>
            <w:gridSpan w:val="3"/>
            <w:tcBorders>
              <w:top w:val="single" w:sz="6" w:space="0" w:color="000000"/>
              <w:left w:val="single" w:sz="6" w:space="0" w:color="000000"/>
              <w:bottom w:val="single" w:sz="6" w:space="0" w:color="000000"/>
              <w:right w:val="single" w:sz="6" w:space="0" w:color="000000"/>
            </w:tcBorders>
            <w:hideMark/>
          </w:tcPr>
          <w:p w14:paraId="28E73FC5" w14:textId="77777777" w:rsidR="000C7475" w:rsidRDefault="000C7475">
            <w:pPr>
              <w:pStyle w:val="TableParagraph"/>
              <w:spacing w:before="80" w:after="80"/>
              <w:ind w:left="78"/>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Hard</w:t>
            </w:r>
            <w:r>
              <w:rPr>
                <w:rFonts w:ascii="Arial" w:hAnsi="Arial" w:cs="Arial"/>
                <w:color w:val="000000"/>
                <w:spacing w:val="-15"/>
                <w:sz w:val="16"/>
                <w:szCs w:val="16"/>
                <w:lang w:val="en-GB"/>
              </w:rPr>
              <w:t xml:space="preserve"> </w:t>
            </w:r>
            <w:r>
              <w:rPr>
                <w:rFonts w:ascii="Arial" w:hAnsi="Arial" w:cs="Arial"/>
                <w:color w:val="000000"/>
                <w:spacing w:val="-2"/>
                <w:sz w:val="16"/>
                <w:szCs w:val="16"/>
                <w:lang w:val="en-GB"/>
              </w:rPr>
              <w:t>drying</w:t>
            </w:r>
          </w:p>
        </w:tc>
        <w:tc>
          <w:tcPr>
            <w:tcW w:w="937" w:type="pct"/>
            <w:tcBorders>
              <w:top w:val="single" w:sz="6" w:space="0" w:color="000000"/>
              <w:left w:val="single" w:sz="6" w:space="0" w:color="000000"/>
              <w:bottom w:val="single" w:sz="6" w:space="0" w:color="000000"/>
              <w:right w:val="single" w:sz="6" w:space="0" w:color="000000"/>
            </w:tcBorders>
            <w:hideMark/>
          </w:tcPr>
          <w:p w14:paraId="4A862B1A" w14:textId="77777777" w:rsidR="000C7475" w:rsidRDefault="000C7475">
            <w:pPr>
              <w:pStyle w:val="TableParagraph"/>
              <w:spacing w:before="80" w:after="80"/>
              <w:ind w:left="201"/>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BS</w:t>
            </w:r>
            <w:r>
              <w:rPr>
                <w:rFonts w:ascii="Arial" w:hAnsi="Arial" w:cs="Arial"/>
                <w:color w:val="000000"/>
                <w:spacing w:val="-9"/>
                <w:sz w:val="16"/>
                <w:szCs w:val="16"/>
                <w:lang w:val="en-GB"/>
              </w:rPr>
              <w:t xml:space="preserve"> </w:t>
            </w:r>
            <w:proofErr w:type="gramStart"/>
            <w:r>
              <w:rPr>
                <w:rFonts w:ascii="Arial" w:hAnsi="Arial" w:cs="Arial"/>
                <w:color w:val="000000"/>
                <w:spacing w:val="-2"/>
                <w:sz w:val="16"/>
                <w:szCs w:val="16"/>
                <w:lang w:val="en-GB"/>
              </w:rPr>
              <w:t>3900</w:t>
            </w:r>
            <w:r>
              <w:rPr>
                <w:rFonts w:ascii="Arial" w:hAnsi="Arial" w:cs="Arial"/>
                <w:color w:val="000000"/>
                <w:spacing w:val="-9"/>
                <w:sz w:val="16"/>
                <w:szCs w:val="16"/>
                <w:lang w:val="en-GB"/>
              </w:rPr>
              <w:t xml:space="preserve"> </w:t>
            </w:r>
            <w:r>
              <w:rPr>
                <w:rFonts w:ascii="Arial" w:hAnsi="Arial" w:cs="Arial"/>
                <w:color w:val="000000"/>
                <w:sz w:val="16"/>
                <w:szCs w:val="16"/>
                <w:lang w:val="en-GB"/>
              </w:rPr>
              <w:t>:</w:t>
            </w:r>
            <w:proofErr w:type="gramEnd"/>
            <w:r>
              <w:rPr>
                <w:rFonts w:ascii="Arial" w:hAnsi="Arial" w:cs="Arial"/>
                <w:color w:val="000000"/>
                <w:sz w:val="16"/>
                <w:szCs w:val="16"/>
                <w:lang w:val="en-GB"/>
              </w:rPr>
              <w:t xml:space="preserve"> </w:t>
            </w:r>
            <w:r>
              <w:rPr>
                <w:rFonts w:ascii="Arial" w:hAnsi="Arial" w:cs="Arial"/>
                <w:color w:val="000000"/>
                <w:spacing w:val="-1"/>
                <w:sz w:val="16"/>
                <w:szCs w:val="16"/>
                <w:lang w:val="en-GB"/>
              </w:rPr>
              <w:t>C3</w:t>
            </w:r>
            <w:r>
              <w:rPr>
                <w:rFonts w:ascii="Arial" w:hAnsi="Arial" w:cs="Arial"/>
                <w:color w:val="000000"/>
                <w:spacing w:val="-9"/>
                <w:sz w:val="16"/>
                <w:szCs w:val="16"/>
                <w:lang w:val="en-GB"/>
              </w:rPr>
              <w:t xml:space="preserve"> </w:t>
            </w:r>
            <w:r>
              <w:rPr>
                <w:rFonts w:ascii="Arial" w:hAnsi="Arial" w:cs="Arial"/>
                <w:color w:val="000000"/>
                <w:sz w:val="16"/>
                <w:szCs w:val="16"/>
                <w:lang w:val="en-GB"/>
              </w:rPr>
              <w:t>:</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1990</w:t>
            </w:r>
          </w:p>
        </w:tc>
        <w:tc>
          <w:tcPr>
            <w:tcW w:w="1249" w:type="pct"/>
            <w:tcBorders>
              <w:top w:val="single" w:sz="6" w:space="0" w:color="000000"/>
              <w:left w:val="single" w:sz="6" w:space="0" w:color="000000"/>
              <w:bottom w:val="single" w:sz="6" w:space="0" w:color="000000"/>
              <w:right w:val="single" w:sz="6" w:space="0" w:color="000000"/>
            </w:tcBorders>
            <w:hideMark/>
          </w:tcPr>
          <w:p w14:paraId="183069AD" w14:textId="77777777" w:rsidR="000C7475" w:rsidRDefault="000C7475">
            <w:pPr>
              <w:pStyle w:val="TableParagraph"/>
              <w:spacing w:before="80" w:after="80"/>
              <w:ind w:left="590"/>
              <w:jc w:val="both"/>
              <w:rPr>
                <w:rFonts w:ascii="Arial" w:eastAsia="Times New Roman" w:hAnsi="Arial" w:cs="Arial"/>
                <w:color w:val="000000"/>
                <w:sz w:val="16"/>
                <w:szCs w:val="16"/>
                <w:lang w:val="en-GB"/>
              </w:rPr>
            </w:pPr>
            <w:r>
              <w:rPr>
                <w:rFonts w:ascii="Arial" w:hAnsi="Arial" w:cs="Arial"/>
                <w:color w:val="000000"/>
                <w:sz w:val="16"/>
                <w:szCs w:val="16"/>
                <w:lang w:val="en-GB"/>
              </w:rPr>
              <w:t>&lt;</w:t>
            </w:r>
            <w:r>
              <w:rPr>
                <w:rFonts w:ascii="Arial" w:hAnsi="Arial" w:cs="Arial"/>
                <w:color w:val="000000"/>
                <w:spacing w:val="-7"/>
                <w:sz w:val="16"/>
                <w:szCs w:val="16"/>
                <w:lang w:val="en-GB"/>
              </w:rPr>
              <w:t xml:space="preserve"> </w:t>
            </w:r>
            <w:r>
              <w:rPr>
                <w:rFonts w:ascii="Arial" w:hAnsi="Arial" w:cs="Arial"/>
                <w:color w:val="000000"/>
                <w:sz w:val="16"/>
                <w:szCs w:val="16"/>
                <w:lang w:val="en-GB"/>
              </w:rPr>
              <w:t>=</w:t>
            </w:r>
            <w:r>
              <w:rPr>
                <w:rFonts w:ascii="Arial" w:hAnsi="Arial" w:cs="Arial"/>
                <w:color w:val="000000"/>
                <w:spacing w:val="-7"/>
                <w:sz w:val="16"/>
                <w:szCs w:val="16"/>
                <w:lang w:val="en-GB"/>
              </w:rPr>
              <w:t xml:space="preserve"> </w:t>
            </w:r>
            <w:r>
              <w:rPr>
                <w:rFonts w:ascii="Arial" w:hAnsi="Arial" w:cs="Arial"/>
                <w:color w:val="000000"/>
                <w:spacing w:val="-3"/>
                <w:sz w:val="16"/>
                <w:szCs w:val="16"/>
                <w:lang w:val="en-GB"/>
              </w:rPr>
              <w:t>18</w:t>
            </w:r>
          </w:p>
        </w:tc>
      </w:tr>
      <w:tr w:rsidR="000C7475" w14:paraId="62B6945D" w14:textId="77777777" w:rsidTr="000C7475">
        <w:trPr>
          <w:trHeight w:val="20"/>
        </w:trPr>
        <w:tc>
          <w:tcPr>
            <w:tcW w:w="2814" w:type="pct"/>
            <w:gridSpan w:val="4"/>
            <w:tcBorders>
              <w:top w:val="single" w:sz="6" w:space="0" w:color="000000"/>
              <w:left w:val="single" w:sz="6" w:space="0" w:color="000000"/>
              <w:bottom w:val="single" w:sz="6" w:space="0" w:color="000000"/>
              <w:right w:val="single" w:sz="6" w:space="0" w:color="000000"/>
            </w:tcBorders>
            <w:hideMark/>
          </w:tcPr>
          <w:p w14:paraId="48B05892" w14:textId="77777777" w:rsidR="000C7475" w:rsidRDefault="000C7475">
            <w:pPr>
              <w:pStyle w:val="TableParagraph"/>
              <w:spacing w:before="80" w:after="80"/>
              <w:ind w:left="78"/>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Fineness</w:t>
            </w:r>
            <w:r>
              <w:rPr>
                <w:rFonts w:ascii="Arial" w:hAnsi="Arial" w:cs="Arial"/>
                <w:color w:val="000000"/>
                <w:spacing w:val="-12"/>
                <w:sz w:val="16"/>
                <w:szCs w:val="16"/>
                <w:lang w:val="en-GB"/>
              </w:rPr>
              <w:t xml:space="preserve"> </w:t>
            </w:r>
            <w:r>
              <w:rPr>
                <w:rFonts w:ascii="Arial" w:hAnsi="Arial" w:cs="Arial"/>
                <w:color w:val="000000"/>
                <w:spacing w:val="-1"/>
                <w:sz w:val="16"/>
                <w:szCs w:val="16"/>
                <w:lang w:val="en-GB"/>
              </w:rPr>
              <w:t>of</w:t>
            </w:r>
            <w:r>
              <w:rPr>
                <w:rFonts w:ascii="Arial" w:hAnsi="Arial" w:cs="Arial"/>
                <w:color w:val="000000"/>
                <w:spacing w:val="-12"/>
                <w:sz w:val="16"/>
                <w:szCs w:val="16"/>
                <w:lang w:val="en-GB"/>
              </w:rPr>
              <w:t xml:space="preserve"> </w:t>
            </w:r>
            <w:r>
              <w:rPr>
                <w:rFonts w:ascii="Arial" w:hAnsi="Arial" w:cs="Arial"/>
                <w:color w:val="000000"/>
                <w:spacing w:val="-3"/>
                <w:sz w:val="16"/>
                <w:szCs w:val="16"/>
                <w:lang w:val="en-GB"/>
              </w:rPr>
              <w:t>grind</w:t>
            </w:r>
            <w:r>
              <w:rPr>
                <w:rFonts w:ascii="Arial" w:hAnsi="Arial" w:cs="Arial"/>
                <w:color w:val="000000"/>
                <w:spacing w:val="-11"/>
                <w:sz w:val="16"/>
                <w:szCs w:val="16"/>
                <w:lang w:val="en-GB"/>
              </w:rPr>
              <w:t xml:space="preserve"> </w:t>
            </w:r>
            <w:r>
              <w:rPr>
                <w:rFonts w:ascii="Arial" w:hAnsi="Arial" w:cs="Arial"/>
                <w:color w:val="000000"/>
                <w:spacing w:val="-3"/>
                <w:sz w:val="16"/>
                <w:szCs w:val="16"/>
                <w:lang w:val="en-GB"/>
              </w:rPr>
              <w:t>(</w:t>
            </w:r>
            <w:proofErr w:type="spellStart"/>
            <w:r>
              <w:rPr>
                <w:rFonts w:ascii="Arial" w:hAnsi="Arial" w:cs="Arial"/>
                <w:color w:val="000000"/>
                <w:spacing w:val="-3"/>
                <w:sz w:val="16"/>
                <w:szCs w:val="16"/>
                <w:lang w:val="en-GB"/>
              </w:rPr>
              <w:t>μm</w:t>
            </w:r>
            <w:proofErr w:type="spellEnd"/>
            <w:r>
              <w:rPr>
                <w:rFonts w:ascii="Arial" w:hAnsi="Arial" w:cs="Arial"/>
                <w:color w:val="000000"/>
                <w:spacing w:val="-3"/>
                <w:sz w:val="16"/>
                <w:szCs w:val="16"/>
                <w:lang w:val="en-GB"/>
              </w:rPr>
              <w:t>)</w:t>
            </w:r>
          </w:p>
        </w:tc>
        <w:tc>
          <w:tcPr>
            <w:tcW w:w="937" w:type="pct"/>
            <w:tcBorders>
              <w:top w:val="single" w:sz="6" w:space="0" w:color="000000"/>
              <w:left w:val="single" w:sz="6" w:space="0" w:color="000000"/>
              <w:bottom w:val="single" w:sz="6" w:space="0" w:color="000000"/>
              <w:right w:val="single" w:sz="6" w:space="0" w:color="000000"/>
            </w:tcBorders>
            <w:hideMark/>
          </w:tcPr>
          <w:p w14:paraId="3042B9D9" w14:textId="77777777" w:rsidR="000C7475" w:rsidRDefault="000C7475">
            <w:pPr>
              <w:pStyle w:val="TableParagraph"/>
              <w:spacing w:before="80" w:after="80"/>
              <w:ind w:left="200"/>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BS</w:t>
            </w:r>
            <w:r>
              <w:rPr>
                <w:rFonts w:ascii="Arial" w:hAnsi="Arial" w:cs="Arial"/>
                <w:color w:val="000000"/>
                <w:spacing w:val="-9"/>
                <w:sz w:val="16"/>
                <w:szCs w:val="16"/>
                <w:lang w:val="en-GB"/>
              </w:rPr>
              <w:t xml:space="preserve"> </w:t>
            </w:r>
            <w:proofErr w:type="gramStart"/>
            <w:r>
              <w:rPr>
                <w:rFonts w:ascii="Arial" w:hAnsi="Arial" w:cs="Arial"/>
                <w:color w:val="000000"/>
                <w:spacing w:val="-2"/>
                <w:sz w:val="16"/>
                <w:szCs w:val="16"/>
                <w:lang w:val="en-GB"/>
              </w:rPr>
              <w:t>3900</w:t>
            </w:r>
            <w:r>
              <w:rPr>
                <w:rFonts w:ascii="Arial" w:hAnsi="Arial" w:cs="Arial"/>
                <w:color w:val="000000"/>
                <w:spacing w:val="-8"/>
                <w:sz w:val="16"/>
                <w:szCs w:val="16"/>
                <w:lang w:val="en-GB"/>
              </w:rPr>
              <w:t xml:space="preserve"> </w:t>
            </w:r>
            <w:r>
              <w:rPr>
                <w:rFonts w:ascii="Arial" w:hAnsi="Arial" w:cs="Arial"/>
                <w:color w:val="000000"/>
                <w:sz w:val="16"/>
                <w:szCs w:val="16"/>
                <w:lang w:val="en-GB"/>
              </w:rPr>
              <w:t>:</w:t>
            </w:r>
            <w:proofErr w:type="gramEnd"/>
            <w:r>
              <w:rPr>
                <w:rFonts w:ascii="Arial" w:hAnsi="Arial" w:cs="Arial"/>
                <w:color w:val="000000"/>
                <w:sz w:val="16"/>
                <w:szCs w:val="16"/>
                <w:lang w:val="en-GB"/>
              </w:rPr>
              <w:t xml:space="preserve"> </w:t>
            </w:r>
            <w:r>
              <w:rPr>
                <w:rFonts w:ascii="Arial" w:hAnsi="Arial" w:cs="Arial"/>
                <w:color w:val="000000"/>
                <w:spacing w:val="-1"/>
                <w:sz w:val="16"/>
                <w:szCs w:val="16"/>
                <w:lang w:val="en-GB"/>
              </w:rPr>
              <w:t>C6</w:t>
            </w:r>
            <w:r>
              <w:rPr>
                <w:rFonts w:ascii="Arial" w:hAnsi="Arial" w:cs="Arial"/>
                <w:color w:val="000000"/>
                <w:spacing w:val="-9"/>
                <w:sz w:val="16"/>
                <w:szCs w:val="16"/>
                <w:lang w:val="en-GB"/>
              </w:rPr>
              <w:t xml:space="preserve"> </w:t>
            </w:r>
            <w:r>
              <w:rPr>
                <w:rFonts w:ascii="Arial" w:hAnsi="Arial" w:cs="Arial"/>
                <w:color w:val="000000"/>
                <w:sz w:val="16"/>
                <w:szCs w:val="16"/>
                <w:lang w:val="en-GB"/>
              </w:rPr>
              <w:t>:</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1983</w:t>
            </w:r>
          </w:p>
        </w:tc>
        <w:tc>
          <w:tcPr>
            <w:tcW w:w="1249" w:type="pct"/>
            <w:tcBorders>
              <w:top w:val="single" w:sz="6" w:space="0" w:color="000000"/>
              <w:left w:val="single" w:sz="6" w:space="0" w:color="000000"/>
              <w:bottom w:val="single" w:sz="6" w:space="0" w:color="000000"/>
              <w:right w:val="single" w:sz="6" w:space="0" w:color="000000"/>
            </w:tcBorders>
            <w:hideMark/>
          </w:tcPr>
          <w:p w14:paraId="0AE08763" w14:textId="77777777" w:rsidR="000C7475" w:rsidRDefault="000C7475">
            <w:pPr>
              <w:pStyle w:val="TableParagraph"/>
              <w:spacing w:before="80" w:after="80"/>
              <w:ind w:left="397"/>
              <w:jc w:val="both"/>
              <w:rPr>
                <w:rFonts w:ascii="Arial" w:eastAsia="Times New Roman" w:hAnsi="Arial" w:cs="Arial"/>
                <w:color w:val="000000"/>
                <w:sz w:val="16"/>
                <w:szCs w:val="16"/>
                <w:lang w:val="en-GB"/>
              </w:rPr>
            </w:pPr>
            <w:r>
              <w:rPr>
                <w:rFonts w:ascii="Arial" w:hAnsi="Arial" w:cs="Arial"/>
                <w:color w:val="000000"/>
                <w:sz w:val="16"/>
                <w:szCs w:val="16"/>
                <w:lang w:val="en-GB"/>
              </w:rPr>
              <w:t>&lt;</w:t>
            </w:r>
            <w:r>
              <w:rPr>
                <w:rFonts w:ascii="Arial" w:hAnsi="Arial" w:cs="Arial"/>
                <w:color w:val="000000"/>
                <w:spacing w:val="-9"/>
                <w:sz w:val="16"/>
                <w:szCs w:val="16"/>
                <w:lang w:val="en-GB"/>
              </w:rPr>
              <w:t xml:space="preserve"> </w:t>
            </w:r>
            <w:r>
              <w:rPr>
                <w:rFonts w:ascii="Arial" w:hAnsi="Arial" w:cs="Arial"/>
                <w:color w:val="000000"/>
                <w:sz w:val="16"/>
                <w:szCs w:val="16"/>
                <w:lang w:val="en-GB"/>
              </w:rPr>
              <w:t>=</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25μm</w:t>
            </w:r>
          </w:p>
        </w:tc>
      </w:tr>
      <w:tr w:rsidR="000C7475" w14:paraId="051C1E96" w14:textId="77777777" w:rsidTr="000C7475">
        <w:trPr>
          <w:trHeight w:val="20"/>
        </w:trPr>
        <w:tc>
          <w:tcPr>
            <w:tcW w:w="2814" w:type="pct"/>
            <w:gridSpan w:val="4"/>
            <w:tcBorders>
              <w:top w:val="single" w:sz="6" w:space="0" w:color="000000"/>
              <w:left w:val="single" w:sz="6" w:space="0" w:color="000000"/>
              <w:bottom w:val="single" w:sz="6" w:space="0" w:color="000000"/>
              <w:right w:val="single" w:sz="6" w:space="0" w:color="000000"/>
            </w:tcBorders>
            <w:hideMark/>
          </w:tcPr>
          <w:p w14:paraId="1166A4DB" w14:textId="77777777" w:rsidR="000C7475" w:rsidRDefault="000C7475">
            <w:pPr>
              <w:pStyle w:val="TableParagraph"/>
              <w:spacing w:before="80" w:after="80"/>
              <w:ind w:left="78"/>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Hiding</w:t>
            </w:r>
            <w:r>
              <w:rPr>
                <w:rFonts w:ascii="Arial" w:hAnsi="Arial" w:cs="Arial"/>
                <w:color w:val="000000"/>
                <w:spacing w:val="-11"/>
                <w:sz w:val="16"/>
                <w:szCs w:val="16"/>
                <w:lang w:val="en-GB"/>
              </w:rPr>
              <w:t xml:space="preserve"> </w:t>
            </w:r>
            <w:r>
              <w:rPr>
                <w:rFonts w:ascii="Arial" w:hAnsi="Arial" w:cs="Arial"/>
                <w:color w:val="000000"/>
                <w:spacing w:val="-2"/>
                <w:sz w:val="16"/>
                <w:szCs w:val="16"/>
                <w:lang w:val="en-GB"/>
              </w:rPr>
              <w:t>power</w:t>
            </w:r>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(contrast</w:t>
            </w:r>
            <w:r>
              <w:rPr>
                <w:rFonts w:ascii="Arial" w:hAnsi="Arial" w:cs="Arial"/>
                <w:color w:val="000000"/>
                <w:spacing w:val="-12"/>
                <w:sz w:val="16"/>
                <w:szCs w:val="16"/>
                <w:lang w:val="en-GB"/>
              </w:rPr>
              <w:t xml:space="preserve"> </w:t>
            </w:r>
            <w:r>
              <w:rPr>
                <w:rFonts w:ascii="Arial" w:hAnsi="Arial" w:cs="Arial"/>
                <w:color w:val="000000"/>
                <w:spacing w:val="-2"/>
                <w:sz w:val="16"/>
                <w:szCs w:val="16"/>
                <w:lang w:val="en-GB"/>
              </w:rPr>
              <w:t>ratio</w:t>
            </w:r>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w:t>
            </w:r>
          </w:p>
        </w:tc>
        <w:tc>
          <w:tcPr>
            <w:tcW w:w="937" w:type="pct"/>
            <w:tcBorders>
              <w:top w:val="single" w:sz="6" w:space="0" w:color="000000"/>
              <w:left w:val="single" w:sz="6" w:space="0" w:color="000000"/>
              <w:bottom w:val="single" w:sz="6" w:space="0" w:color="000000"/>
              <w:right w:val="single" w:sz="6" w:space="0" w:color="000000"/>
            </w:tcBorders>
            <w:hideMark/>
          </w:tcPr>
          <w:p w14:paraId="29CF1CB5" w14:textId="77777777" w:rsidR="000C7475" w:rsidRDefault="000C7475">
            <w:pPr>
              <w:pStyle w:val="TableParagraph"/>
              <w:spacing w:before="80" w:after="80" w:line="253" w:lineRule="exact"/>
              <w:ind w:left="202"/>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BS</w:t>
            </w:r>
            <w:r>
              <w:rPr>
                <w:rFonts w:ascii="Arial" w:hAnsi="Arial" w:cs="Arial"/>
                <w:color w:val="000000"/>
                <w:spacing w:val="-9"/>
                <w:sz w:val="16"/>
                <w:szCs w:val="16"/>
                <w:lang w:val="en-GB"/>
              </w:rPr>
              <w:t xml:space="preserve"> </w:t>
            </w:r>
            <w:proofErr w:type="gramStart"/>
            <w:r>
              <w:rPr>
                <w:rFonts w:ascii="Arial" w:hAnsi="Arial" w:cs="Arial"/>
                <w:color w:val="000000"/>
                <w:spacing w:val="-2"/>
                <w:sz w:val="16"/>
                <w:szCs w:val="16"/>
                <w:lang w:val="en-GB"/>
              </w:rPr>
              <w:t>3900</w:t>
            </w:r>
            <w:r>
              <w:rPr>
                <w:rFonts w:ascii="Arial" w:hAnsi="Arial" w:cs="Arial"/>
                <w:color w:val="000000"/>
                <w:spacing w:val="-9"/>
                <w:sz w:val="16"/>
                <w:szCs w:val="16"/>
                <w:lang w:val="en-GB"/>
              </w:rPr>
              <w:t xml:space="preserve"> </w:t>
            </w:r>
            <w:r>
              <w:rPr>
                <w:rFonts w:ascii="Arial" w:hAnsi="Arial" w:cs="Arial"/>
                <w:color w:val="000000"/>
                <w:sz w:val="16"/>
                <w:szCs w:val="16"/>
                <w:lang w:val="en-GB"/>
              </w:rPr>
              <w:t>:</w:t>
            </w:r>
            <w:proofErr w:type="gramEnd"/>
            <w:r>
              <w:rPr>
                <w:rFonts w:ascii="Arial" w:hAnsi="Arial" w:cs="Arial"/>
                <w:color w:val="000000"/>
                <w:sz w:val="16"/>
                <w:szCs w:val="16"/>
                <w:lang w:val="en-GB"/>
              </w:rPr>
              <w:t xml:space="preserve"> </w:t>
            </w:r>
            <w:r>
              <w:rPr>
                <w:rFonts w:ascii="Arial" w:hAnsi="Arial" w:cs="Arial"/>
                <w:color w:val="000000"/>
                <w:spacing w:val="-2"/>
                <w:sz w:val="16"/>
                <w:szCs w:val="16"/>
                <w:lang w:val="en-GB"/>
              </w:rPr>
              <w:t>D4</w:t>
            </w:r>
            <w:r>
              <w:rPr>
                <w:rFonts w:ascii="Arial" w:hAnsi="Arial" w:cs="Arial"/>
                <w:color w:val="000000"/>
                <w:spacing w:val="-9"/>
                <w:sz w:val="16"/>
                <w:szCs w:val="16"/>
                <w:lang w:val="en-GB"/>
              </w:rPr>
              <w:t xml:space="preserve"> </w:t>
            </w:r>
            <w:r>
              <w:rPr>
                <w:rFonts w:ascii="Arial" w:hAnsi="Arial" w:cs="Arial"/>
                <w:color w:val="000000"/>
                <w:sz w:val="16"/>
                <w:szCs w:val="16"/>
                <w:lang w:val="en-GB"/>
              </w:rPr>
              <w:t>:</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1974</w:t>
            </w:r>
          </w:p>
        </w:tc>
        <w:tc>
          <w:tcPr>
            <w:tcW w:w="1249" w:type="pct"/>
            <w:tcBorders>
              <w:top w:val="single" w:sz="6" w:space="0" w:color="000000"/>
              <w:left w:val="single" w:sz="6" w:space="0" w:color="000000"/>
              <w:bottom w:val="single" w:sz="6" w:space="0" w:color="000000"/>
              <w:right w:val="single" w:sz="6" w:space="0" w:color="000000"/>
            </w:tcBorders>
            <w:hideMark/>
          </w:tcPr>
          <w:p w14:paraId="098D199C" w14:textId="77777777" w:rsidR="000C7475" w:rsidRDefault="000C7475">
            <w:pPr>
              <w:pStyle w:val="TableParagraph"/>
              <w:spacing w:before="80" w:after="80"/>
              <w:ind w:left="499"/>
              <w:jc w:val="both"/>
              <w:rPr>
                <w:rFonts w:ascii="Arial" w:eastAsia="Times New Roman" w:hAnsi="Arial" w:cs="Arial"/>
                <w:color w:val="000000"/>
                <w:sz w:val="16"/>
                <w:szCs w:val="16"/>
                <w:lang w:val="en-GB"/>
              </w:rPr>
            </w:pPr>
            <w:r>
              <w:rPr>
                <w:rFonts w:ascii="Arial" w:hAnsi="Arial" w:cs="Arial"/>
                <w:color w:val="000000"/>
                <w:sz w:val="16"/>
                <w:szCs w:val="16"/>
                <w:lang w:val="en-GB"/>
              </w:rPr>
              <w:t>&gt;</w:t>
            </w:r>
            <w:r>
              <w:rPr>
                <w:rFonts w:ascii="Arial" w:hAnsi="Arial" w:cs="Arial"/>
                <w:color w:val="000000"/>
                <w:spacing w:val="-8"/>
                <w:sz w:val="16"/>
                <w:szCs w:val="16"/>
                <w:lang w:val="en-GB"/>
              </w:rPr>
              <w:t xml:space="preserve"> </w:t>
            </w:r>
            <w:r>
              <w:rPr>
                <w:rFonts w:ascii="Arial" w:hAnsi="Arial" w:cs="Arial"/>
                <w:color w:val="000000"/>
                <w:sz w:val="16"/>
                <w:szCs w:val="16"/>
                <w:lang w:val="en-GB"/>
              </w:rPr>
              <w:t>=</w:t>
            </w:r>
            <w:r>
              <w:rPr>
                <w:rFonts w:ascii="Arial" w:hAnsi="Arial" w:cs="Arial"/>
                <w:color w:val="000000"/>
                <w:spacing w:val="-8"/>
                <w:sz w:val="16"/>
                <w:szCs w:val="16"/>
                <w:lang w:val="en-GB"/>
              </w:rPr>
              <w:t xml:space="preserve"> </w:t>
            </w:r>
            <w:r>
              <w:rPr>
                <w:rFonts w:ascii="Arial" w:hAnsi="Arial" w:cs="Arial"/>
                <w:color w:val="000000"/>
                <w:spacing w:val="-2"/>
                <w:sz w:val="16"/>
                <w:szCs w:val="16"/>
                <w:lang w:val="en-GB"/>
              </w:rPr>
              <w:t>85%</w:t>
            </w:r>
          </w:p>
        </w:tc>
      </w:tr>
      <w:tr w:rsidR="000C7475" w14:paraId="04271B61" w14:textId="77777777" w:rsidTr="000C7475">
        <w:trPr>
          <w:trHeight w:val="20"/>
        </w:trPr>
        <w:tc>
          <w:tcPr>
            <w:tcW w:w="1439" w:type="pct"/>
            <w:gridSpan w:val="2"/>
            <w:tcBorders>
              <w:top w:val="single" w:sz="6" w:space="0" w:color="000000"/>
              <w:left w:val="single" w:sz="6" w:space="0" w:color="000000"/>
              <w:bottom w:val="single" w:sz="6" w:space="0" w:color="000000"/>
              <w:right w:val="single" w:sz="6" w:space="0" w:color="000000"/>
            </w:tcBorders>
            <w:hideMark/>
          </w:tcPr>
          <w:p w14:paraId="22CE1AB7" w14:textId="77777777" w:rsidR="000C7475" w:rsidRDefault="000C7475">
            <w:pPr>
              <w:pStyle w:val="TableParagraph"/>
              <w:spacing w:before="80" w:after="80"/>
              <w:ind w:left="78"/>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Specular</w:t>
            </w:r>
            <w:r>
              <w:rPr>
                <w:rFonts w:ascii="Arial" w:hAnsi="Arial" w:cs="Arial"/>
                <w:color w:val="000000"/>
                <w:spacing w:val="-17"/>
                <w:sz w:val="16"/>
                <w:szCs w:val="16"/>
                <w:lang w:val="en-GB"/>
              </w:rPr>
              <w:t xml:space="preserve"> </w:t>
            </w:r>
            <w:r>
              <w:rPr>
                <w:rFonts w:ascii="Arial" w:hAnsi="Arial" w:cs="Arial"/>
                <w:color w:val="000000"/>
                <w:spacing w:val="-2"/>
                <w:sz w:val="16"/>
                <w:szCs w:val="16"/>
                <w:lang w:val="en-GB"/>
              </w:rPr>
              <w:t>gloss</w:t>
            </w:r>
          </w:p>
        </w:tc>
        <w:tc>
          <w:tcPr>
            <w:tcW w:w="1375" w:type="pct"/>
            <w:gridSpan w:val="2"/>
            <w:tcBorders>
              <w:top w:val="single" w:sz="6" w:space="0" w:color="000000"/>
              <w:left w:val="single" w:sz="6" w:space="0" w:color="000000"/>
              <w:bottom w:val="single" w:sz="6" w:space="0" w:color="000000"/>
              <w:right w:val="single" w:sz="6" w:space="0" w:color="000000"/>
            </w:tcBorders>
            <w:hideMark/>
          </w:tcPr>
          <w:p w14:paraId="57E39720" w14:textId="77777777" w:rsidR="000C7475" w:rsidRDefault="000C7475">
            <w:pPr>
              <w:pStyle w:val="TableParagraph"/>
              <w:spacing w:before="80" w:after="80"/>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60</w:t>
            </w:r>
            <w:r>
              <w:rPr>
                <w:rFonts w:ascii="Arial" w:hAnsi="Arial" w:cs="Arial"/>
                <w:color w:val="000000"/>
                <w:spacing w:val="-2"/>
                <w:position w:val="10"/>
                <w:sz w:val="16"/>
                <w:szCs w:val="16"/>
                <w:lang w:val="en-GB"/>
              </w:rPr>
              <w:t>o</w:t>
            </w:r>
          </w:p>
        </w:tc>
        <w:tc>
          <w:tcPr>
            <w:tcW w:w="937" w:type="pct"/>
            <w:tcBorders>
              <w:top w:val="single" w:sz="6" w:space="0" w:color="000000"/>
              <w:left w:val="single" w:sz="6" w:space="0" w:color="000000"/>
              <w:bottom w:val="single" w:sz="6" w:space="0" w:color="000000"/>
              <w:right w:val="single" w:sz="6" w:space="0" w:color="000000"/>
            </w:tcBorders>
            <w:hideMark/>
          </w:tcPr>
          <w:p w14:paraId="51298CC0" w14:textId="77777777" w:rsidR="000C7475" w:rsidRDefault="000C7475">
            <w:pPr>
              <w:pStyle w:val="TableParagraph"/>
              <w:spacing w:before="80" w:after="80" w:line="253" w:lineRule="exact"/>
              <w:ind w:left="200"/>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BS</w:t>
            </w:r>
            <w:r>
              <w:rPr>
                <w:rFonts w:ascii="Arial" w:hAnsi="Arial" w:cs="Arial"/>
                <w:color w:val="000000"/>
                <w:spacing w:val="-9"/>
                <w:sz w:val="16"/>
                <w:szCs w:val="16"/>
                <w:lang w:val="en-GB"/>
              </w:rPr>
              <w:t xml:space="preserve"> </w:t>
            </w:r>
            <w:proofErr w:type="gramStart"/>
            <w:r>
              <w:rPr>
                <w:rFonts w:ascii="Arial" w:hAnsi="Arial" w:cs="Arial"/>
                <w:color w:val="000000"/>
                <w:spacing w:val="-2"/>
                <w:sz w:val="16"/>
                <w:szCs w:val="16"/>
                <w:lang w:val="en-GB"/>
              </w:rPr>
              <w:t>3900</w:t>
            </w:r>
            <w:r>
              <w:rPr>
                <w:rFonts w:ascii="Arial" w:hAnsi="Arial" w:cs="Arial"/>
                <w:color w:val="000000"/>
                <w:spacing w:val="-8"/>
                <w:sz w:val="16"/>
                <w:szCs w:val="16"/>
                <w:lang w:val="en-GB"/>
              </w:rPr>
              <w:t xml:space="preserve"> </w:t>
            </w:r>
            <w:r>
              <w:rPr>
                <w:rFonts w:ascii="Arial" w:hAnsi="Arial" w:cs="Arial"/>
                <w:color w:val="000000"/>
                <w:sz w:val="16"/>
                <w:szCs w:val="16"/>
                <w:lang w:val="en-GB"/>
              </w:rPr>
              <w:t>:</w:t>
            </w:r>
            <w:proofErr w:type="gramEnd"/>
            <w:r>
              <w:rPr>
                <w:rFonts w:ascii="Arial" w:hAnsi="Arial" w:cs="Arial"/>
                <w:color w:val="000000"/>
                <w:sz w:val="16"/>
                <w:szCs w:val="16"/>
                <w:lang w:val="en-GB"/>
              </w:rPr>
              <w:t xml:space="preserve"> </w:t>
            </w:r>
            <w:r>
              <w:rPr>
                <w:rFonts w:ascii="Arial" w:hAnsi="Arial" w:cs="Arial"/>
                <w:color w:val="000000"/>
                <w:spacing w:val="-2"/>
                <w:sz w:val="16"/>
                <w:szCs w:val="16"/>
                <w:lang w:val="en-GB"/>
              </w:rPr>
              <w:t>D5</w:t>
            </w:r>
            <w:r>
              <w:rPr>
                <w:rFonts w:ascii="Arial" w:hAnsi="Arial" w:cs="Arial"/>
                <w:color w:val="000000"/>
                <w:spacing w:val="-9"/>
                <w:sz w:val="16"/>
                <w:szCs w:val="16"/>
                <w:lang w:val="en-GB"/>
              </w:rPr>
              <w:t xml:space="preserve"> </w:t>
            </w:r>
            <w:r>
              <w:rPr>
                <w:rFonts w:ascii="Arial" w:hAnsi="Arial" w:cs="Arial"/>
                <w:color w:val="000000"/>
                <w:sz w:val="16"/>
                <w:szCs w:val="16"/>
                <w:lang w:val="en-GB"/>
              </w:rPr>
              <w:t>:</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1997</w:t>
            </w:r>
          </w:p>
        </w:tc>
        <w:tc>
          <w:tcPr>
            <w:tcW w:w="1249" w:type="pct"/>
            <w:tcBorders>
              <w:top w:val="single" w:sz="6" w:space="0" w:color="000000"/>
              <w:left w:val="single" w:sz="6" w:space="0" w:color="000000"/>
              <w:bottom w:val="single" w:sz="6" w:space="0" w:color="000000"/>
              <w:right w:val="single" w:sz="6" w:space="0" w:color="000000"/>
            </w:tcBorders>
            <w:hideMark/>
          </w:tcPr>
          <w:p w14:paraId="420991B1" w14:textId="77777777" w:rsidR="000C7475" w:rsidRDefault="000C7475">
            <w:pPr>
              <w:pStyle w:val="TableParagraph"/>
              <w:spacing w:before="80" w:after="80"/>
              <w:ind w:left="57"/>
              <w:jc w:val="both"/>
              <w:rPr>
                <w:rFonts w:ascii="Arial" w:eastAsia="Times New Roman" w:hAnsi="Arial" w:cs="Arial"/>
                <w:color w:val="000000"/>
                <w:sz w:val="16"/>
                <w:szCs w:val="16"/>
                <w:lang w:val="en-GB"/>
              </w:rPr>
            </w:pPr>
            <w:r>
              <w:rPr>
                <w:rFonts w:ascii="Arial" w:hAnsi="Arial" w:cs="Arial"/>
                <w:color w:val="000000"/>
                <w:sz w:val="16"/>
                <w:szCs w:val="16"/>
                <w:lang w:val="en-GB"/>
              </w:rPr>
              <w:t>&gt;</w:t>
            </w:r>
            <w:r>
              <w:rPr>
                <w:rFonts w:ascii="Arial" w:hAnsi="Arial" w:cs="Arial"/>
                <w:color w:val="000000"/>
                <w:spacing w:val="-9"/>
                <w:sz w:val="16"/>
                <w:szCs w:val="16"/>
                <w:lang w:val="en-GB"/>
              </w:rPr>
              <w:t xml:space="preserve"> </w:t>
            </w:r>
            <w:r>
              <w:rPr>
                <w:rFonts w:ascii="Arial" w:hAnsi="Arial" w:cs="Arial"/>
                <w:color w:val="000000"/>
                <w:spacing w:val="-3"/>
                <w:sz w:val="16"/>
                <w:szCs w:val="16"/>
                <w:lang w:val="en-GB"/>
              </w:rPr>
              <w:t>80</w:t>
            </w:r>
          </w:p>
        </w:tc>
      </w:tr>
      <w:tr w:rsidR="000C7475" w14:paraId="3C623D12" w14:textId="77777777" w:rsidTr="000C7475">
        <w:trPr>
          <w:trHeight w:val="20"/>
        </w:trPr>
        <w:tc>
          <w:tcPr>
            <w:tcW w:w="2814" w:type="pct"/>
            <w:gridSpan w:val="4"/>
            <w:tcBorders>
              <w:top w:val="single" w:sz="6" w:space="0" w:color="000000"/>
              <w:left w:val="single" w:sz="6" w:space="0" w:color="000000"/>
              <w:bottom w:val="single" w:sz="6" w:space="0" w:color="000000"/>
              <w:right w:val="single" w:sz="6" w:space="0" w:color="000000"/>
            </w:tcBorders>
            <w:hideMark/>
          </w:tcPr>
          <w:p w14:paraId="6B52172D" w14:textId="77777777" w:rsidR="000C7475" w:rsidRDefault="000C7475">
            <w:pPr>
              <w:pStyle w:val="TableParagraph"/>
              <w:spacing w:before="80" w:after="80"/>
              <w:ind w:left="78"/>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Bend</w:t>
            </w:r>
            <w:r>
              <w:rPr>
                <w:rFonts w:ascii="Arial" w:hAnsi="Arial" w:cs="Arial"/>
                <w:color w:val="000000"/>
                <w:spacing w:val="-11"/>
                <w:sz w:val="16"/>
                <w:szCs w:val="16"/>
                <w:lang w:val="en-GB"/>
              </w:rPr>
              <w:t xml:space="preserve"> </w:t>
            </w:r>
            <w:r>
              <w:rPr>
                <w:rFonts w:ascii="Arial" w:hAnsi="Arial" w:cs="Arial"/>
                <w:color w:val="000000"/>
                <w:spacing w:val="-2"/>
                <w:sz w:val="16"/>
                <w:szCs w:val="16"/>
                <w:lang w:val="en-GB"/>
              </w:rPr>
              <w:t>test</w:t>
            </w:r>
          </w:p>
        </w:tc>
        <w:tc>
          <w:tcPr>
            <w:tcW w:w="937" w:type="pct"/>
            <w:tcBorders>
              <w:top w:val="single" w:sz="6" w:space="0" w:color="000000"/>
              <w:left w:val="single" w:sz="6" w:space="0" w:color="000000"/>
              <w:bottom w:val="single" w:sz="6" w:space="0" w:color="000000"/>
              <w:right w:val="single" w:sz="6" w:space="0" w:color="000000"/>
            </w:tcBorders>
            <w:hideMark/>
          </w:tcPr>
          <w:p w14:paraId="4750095E" w14:textId="77777777" w:rsidR="000C7475" w:rsidRDefault="000C7475">
            <w:pPr>
              <w:pStyle w:val="TableParagraph"/>
              <w:spacing w:before="80" w:after="80" w:line="253" w:lineRule="exact"/>
              <w:ind w:left="202"/>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BS</w:t>
            </w:r>
            <w:r>
              <w:rPr>
                <w:rFonts w:ascii="Arial" w:hAnsi="Arial" w:cs="Arial"/>
                <w:color w:val="000000"/>
                <w:spacing w:val="-9"/>
                <w:sz w:val="16"/>
                <w:szCs w:val="16"/>
                <w:lang w:val="en-GB"/>
              </w:rPr>
              <w:t xml:space="preserve"> </w:t>
            </w:r>
            <w:proofErr w:type="gramStart"/>
            <w:r>
              <w:rPr>
                <w:rFonts w:ascii="Arial" w:hAnsi="Arial" w:cs="Arial"/>
                <w:color w:val="000000"/>
                <w:spacing w:val="-2"/>
                <w:sz w:val="16"/>
                <w:szCs w:val="16"/>
                <w:lang w:val="en-GB"/>
              </w:rPr>
              <w:t>3900</w:t>
            </w:r>
            <w:r>
              <w:rPr>
                <w:rFonts w:ascii="Arial" w:hAnsi="Arial" w:cs="Arial"/>
                <w:color w:val="000000"/>
                <w:spacing w:val="-9"/>
                <w:sz w:val="16"/>
                <w:szCs w:val="16"/>
                <w:lang w:val="en-GB"/>
              </w:rPr>
              <w:t xml:space="preserve"> </w:t>
            </w:r>
            <w:r>
              <w:rPr>
                <w:rFonts w:ascii="Arial" w:hAnsi="Arial" w:cs="Arial"/>
                <w:color w:val="000000"/>
                <w:sz w:val="16"/>
                <w:szCs w:val="16"/>
                <w:lang w:val="en-GB"/>
              </w:rPr>
              <w:t>:</w:t>
            </w:r>
            <w:proofErr w:type="gramEnd"/>
            <w:r>
              <w:rPr>
                <w:rFonts w:ascii="Arial" w:hAnsi="Arial" w:cs="Arial"/>
                <w:color w:val="000000"/>
                <w:sz w:val="16"/>
                <w:szCs w:val="16"/>
                <w:lang w:val="en-GB"/>
              </w:rPr>
              <w:t xml:space="preserve"> </w:t>
            </w:r>
            <w:r>
              <w:rPr>
                <w:rFonts w:ascii="Arial" w:hAnsi="Arial" w:cs="Arial"/>
                <w:color w:val="000000"/>
                <w:spacing w:val="-1"/>
                <w:sz w:val="16"/>
                <w:szCs w:val="16"/>
                <w:lang w:val="en-GB"/>
              </w:rPr>
              <w:t>E1</w:t>
            </w:r>
            <w:r>
              <w:rPr>
                <w:rFonts w:ascii="Arial" w:hAnsi="Arial" w:cs="Arial"/>
                <w:color w:val="000000"/>
                <w:spacing w:val="-9"/>
                <w:sz w:val="16"/>
                <w:szCs w:val="16"/>
                <w:lang w:val="en-GB"/>
              </w:rPr>
              <w:t xml:space="preserve"> </w:t>
            </w:r>
            <w:r>
              <w:rPr>
                <w:rFonts w:ascii="Arial" w:hAnsi="Arial" w:cs="Arial"/>
                <w:color w:val="000000"/>
                <w:sz w:val="16"/>
                <w:szCs w:val="16"/>
                <w:lang w:val="en-GB"/>
              </w:rPr>
              <w:t>:</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1995</w:t>
            </w:r>
          </w:p>
        </w:tc>
        <w:tc>
          <w:tcPr>
            <w:tcW w:w="1249" w:type="pct"/>
            <w:tcBorders>
              <w:top w:val="single" w:sz="6" w:space="0" w:color="000000"/>
              <w:left w:val="single" w:sz="6" w:space="0" w:color="000000"/>
              <w:bottom w:val="single" w:sz="6" w:space="0" w:color="000000"/>
              <w:right w:val="single" w:sz="6" w:space="0" w:color="000000"/>
            </w:tcBorders>
            <w:hideMark/>
          </w:tcPr>
          <w:p w14:paraId="648423E7" w14:textId="77777777" w:rsidR="000C7475" w:rsidRDefault="000C7475">
            <w:pPr>
              <w:pStyle w:val="TableParagraph"/>
              <w:spacing w:before="80" w:after="80"/>
              <w:ind w:left="128" w:right="191"/>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No</w:t>
            </w:r>
            <w:r>
              <w:rPr>
                <w:rFonts w:ascii="Arial" w:hAnsi="Arial" w:cs="Arial"/>
                <w:color w:val="000000"/>
                <w:spacing w:val="15"/>
                <w:sz w:val="16"/>
                <w:szCs w:val="16"/>
                <w:lang w:val="en-GB"/>
              </w:rPr>
              <w:t xml:space="preserve"> </w:t>
            </w:r>
            <w:r>
              <w:rPr>
                <w:rFonts w:ascii="Arial" w:hAnsi="Arial" w:cs="Arial"/>
                <w:color w:val="000000"/>
                <w:spacing w:val="-2"/>
                <w:sz w:val="16"/>
                <w:szCs w:val="16"/>
                <w:lang w:val="en-GB"/>
              </w:rPr>
              <w:t>coating</w:t>
            </w:r>
            <w:r>
              <w:rPr>
                <w:rFonts w:ascii="Arial" w:hAnsi="Arial" w:cs="Arial"/>
                <w:color w:val="000000"/>
                <w:spacing w:val="22"/>
                <w:w w:val="99"/>
                <w:sz w:val="16"/>
                <w:szCs w:val="16"/>
                <w:lang w:val="en-GB"/>
              </w:rPr>
              <w:t xml:space="preserve"> </w:t>
            </w:r>
            <w:r>
              <w:rPr>
                <w:rFonts w:ascii="Arial" w:hAnsi="Arial" w:cs="Arial"/>
                <w:color w:val="000000"/>
                <w:spacing w:val="-3"/>
                <w:sz w:val="16"/>
                <w:szCs w:val="16"/>
                <w:lang w:val="en-GB"/>
              </w:rPr>
              <w:t>crack</w:t>
            </w:r>
            <w:r>
              <w:rPr>
                <w:rFonts w:ascii="Arial" w:hAnsi="Arial" w:cs="Arial"/>
                <w:color w:val="000000"/>
                <w:spacing w:val="39"/>
                <w:sz w:val="16"/>
                <w:szCs w:val="16"/>
                <w:lang w:val="en-GB"/>
              </w:rPr>
              <w:t xml:space="preserve"> </w:t>
            </w:r>
            <w:r>
              <w:rPr>
                <w:rFonts w:ascii="Arial" w:hAnsi="Arial" w:cs="Arial"/>
                <w:color w:val="000000"/>
                <w:spacing w:val="-2"/>
                <w:sz w:val="16"/>
                <w:szCs w:val="16"/>
                <w:lang w:val="en-GB"/>
              </w:rPr>
              <w:t>at</w:t>
            </w:r>
            <w:r>
              <w:rPr>
                <w:rFonts w:ascii="Arial" w:hAnsi="Arial" w:cs="Arial"/>
                <w:color w:val="000000"/>
                <w:spacing w:val="39"/>
                <w:sz w:val="16"/>
                <w:szCs w:val="16"/>
                <w:lang w:val="en-GB"/>
              </w:rPr>
              <w:t xml:space="preserve"> </w:t>
            </w:r>
            <w:r>
              <w:rPr>
                <w:rFonts w:ascii="Arial" w:hAnsi="Arial" w:cs="Arial"/>
                <w:color w:val="000000"/>
                <w:sz w:val="16"/>
                <w:szCs w:val="16"/>
                <w:lang w:val="en-GB"/>
              </w:rPr>
              <w:t>3</w:t>
            </w:r>
            <w:r>
              <w:rPr>
                <w:rFonts w:ascii="Arial" w:hAnsi="Arial" w:cs="Arial"/>
                <w:color w:val="000000"/>
                <w:spacing w:val="39"/>
                <w:sz w:val="16"/>
                <w:szCs w:val="16"/>
                <w:lang w:val="en-GB"/>
              </w:rPr>
              <w:t xml:space="preserve"> </w:t>
            </w:r>
            <w:r>
              <w:rPr>
                <w:rFonts w:ascii="Arial" w:hAnsi="Arial" w:cs="Arial"/>
                <w:color w:val="000000"/>
                <w:spacing w:val="-3"/>
                <w:sz w:val="16"/>
                <w:szCs w:val="16"/>
                <w:lang w:val="en-GB"/>
              </w:rPr>
              <w:t>mm</w:t>
            </w:r>
            <w:r>
              <w:rPr>
                <w:rFonts w:ascii="Arial" w:hAnsi="Arial" w:cs="Arial"/>
                <w:color w:val="000000"/>
                <w:spacing w:val="23"/>
                <w:w w:val="99"/>
                <w:sz w:val="16"/>
                <w:szCs w:val="16"/>
                <w:lang w:val="en-GB"/>
              </w:rPr>
              <w:t xml:space="preserve"> </w:t>
            </w:r>
            <w:r>
              <w:rPr>
                <w:rFonts w:ascii="Arial" w:hAnsi="Arial" w:cs="Arial"/>
                <w:color w:val="000000"/>
                <w:spacing w:val="-2"/>
                <w:sz w:val="16"/>
                <w:szCs w:val="16"/>
                <w:lang w:val="en-GB"/>
              </w:rPr>
              <w:t>mandrel</w:t>
            </w:r>
          </w:p>
        </w:tc>
      </w:tr>
      <w:tr w:rsidR="000C7475" w14:paraId="488D388F" w14:textId="77777777" w:rsidTr="000C7475">
        <w:trPr>
          <w:trHeight w:val="20"/>
        </w:trPr>
        <w:tc>
          <w:tcPr>
            <w:tcW w:w="2814" w:type="pct"/>
            <w:gridSpan w:val="4"/>
            <w:tcBorders>
              <w:top w:val="single" w:sz="6" w:space="0" w:color="000000"/>
              <w:left w:val="single" w:sz="6" w:space="0" w:color="000000"/>
              <w:bottom w:val="single" w:sz="6" w:space="0" w:color="000000"/>
              <w:right w:val="single" w:sz="6" w:space="0" w:color="000000"/>
            </w:tcBorders>
            <w:hideMark/>
          </w:tcPr>
          <w:p w14:paraId="1FCDA173" w14:textId="77777777" w:rsidR="000C7475" w:rsidRDefault="000C7475">
            <w:pPr>
              <w:pStyle w:val="TableParagraph"/>
              <w:spacing w:before="80" w:after="80"/>
              <w:ind w:left="78"/>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Scratch</w:t>
            </w:r>
            <w:r>
              <w:rPr>
                <w:rFonts w:ascii="Arial" w:hAnsi="Arial" w:cs="Arial"/>
                <w:color w:val="000000"/>
                <w:spacing w:val="-11"/>
                <w:sz w:val="16"/>
                <w:szCs w:val="16"/>
                <w:lang w:val="en-GB"/>
              </w:rPr>
              <w:t xml:space="preserve"> </w:t>
            </w:r>
            <w:r>
              <w:rPr>
                <w:rFonts w:ascii="Arial" w:hAnsi="Arial" w:cs="Arial"/>
                <w:color w:val="000000"/>
                <w:spacing w:val="-2"/>
                <w:sz w:val="16"/>
                <w:szCs w:val="16"/>
                <w:lang w:val="en-GB"/>
              </w:rPr>
              <w:t>test</w:t>
            </w:r>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(g)</w:t>
            </w:r>
          </w:p>
        </w:tc>
        <w:tc>
          <w:tcPr>
            <w:tcW w:w="937" w:type="pct"/>
            <w:tcBorders>
              <w:top w:val="single" w:sz="6" w:space="0" w:color="000000"/>
              <w:left w:val="single" w:sz="6" w:space="0" w:color="000000"/>
              <w:bottom w:val="single" w:sz="6" w:space="0" w:color="000000"/>
              <w:right w:val="single" w:sz="6" w:space="0" w:color="000000"/>
            </w:tcBorders>
            <w:hideMark/>
          </w:tcPr>
          <w:p w14:paraId="2EB77E50" w14:textId="77777777" w:rsidR="000C7475" w:rsidRDefault="000C7475">
            <w:pPr>
              <w:pStyle w:val="TableParagraph"/>
              <w:spacing w:before="80" w:after="80"/>
              <w:ind w:left="201"/>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BS</w:t>
            </w:r>
            <w:r>
              <w:rPr>
                <w:rFonts w:ascii="Arial" w:hAnsi="Arial" w:cs="Arial"/>
                <w:color w:val="000000"/>
                <w:spacing w:val="-9"/>
                <w:sz w:val="16"/>
                <w:szCs w:val="16"/>
                <w:lang w:val="en-GB"/>
              </w:rPr>
              <w:t xml:space="preserve"> </w:t>
            </w:r>
            <w:proofErr w:type="gramStart"/>
            <w:r>
              <w:rPr>
                <w:rFonts w:ascii="Arial" w:hAnsi="Arial" w:cs="Arial"/>
                <w:color w:val="000000"/>
                <w:spacing w:val="-2"/>
                <w:sz w:val="16"/>
                <w:szCs w:val="16"/>
                <w:lang w:val="en-GB"/>
              </w:rPr>
              <w:t>3900</w:t>
            </w:r>
            <w:r>
              <w:rPr>
                <w:rFonts w:ascii="Arial" w:hAnsi="Arial" w:cs="Arial"/>
                <w:color w:val="000000"/>
                <w:spacing w:val="-9"/>
                <w:sz w:val="16"/>
                <w:szCs w:val="16"/>
                <w:lang w:val="en-GB"/>
              </w:rPr>
              <w:t xml:space="preserve"> </w:t>
            </w:r>
            <w:r>
              <w:rPr>
                <w:rFonts w:ascii="Arial" w:hAnsi="Arial" w:cs="Arial"/>
                <w:color w:val="000000"/>
                <w:sz w:val="16"/>
                <w:szCs w:val="16"/>
                <w:lang w:val="en-GB"/>
              </w:rPr>
              <w:t>:</w:t>
            </w:r>
            <w:proofErr w:type="gramEnd"/>
            <w:r>
              <w:rPr>
                <w:rFonts w:ascii="Arial" w:hAnsi="Arial" w:cs="Arial"/>
                <w:color w:val="000000"/>
                <w:sz w:val="16"/>
                <w:szCs w:val="16"/>
                <w:lang w:val="en-GB"/>
              </w:rPr>
              <w:t xml:space="preserve"> </w:t>
            </w:r>
            <w:r>
              <w:rPr>
                <w:rFonts w:ascii="Arial" w:hAnsi="Arial" w:cs="Arial"/>
                <w:color w:val="000000"/>
                <w:spacing w:val="-1"/>
                <w:sz w:val="16"/>
                <w:szCs w:val="16"/>
                <w:lang w:val="en-GB"/>
              </w:rPr>
              <w:t>E2</w:t>
            </w:r>
            <w:r>
              <w:rPr>
                <w:rFonts w:ascii="Arial" w:hAnsi="Arial" w:cs="Arial"/>
                <w:color w:val="000000"/>
                <w:spacing w:val="-9"/>
                <w:sz w:val="16"/>
                <w:szCs w:val="16"/>
                <w:lang w:val="en-GB"/>
              </w:rPr>
              <w:t xml:space="preserve"> </w:t>
            </w:r>
            <w:r>
              <w:rPr>
                <w:rFonts w:ascii="Arial" w:hAnsi="Arial" w:cs="Arial"/>
                <w:color w:val="000000"/>
                <w:sz w:val="16"/>
                <w:szCs w:val="16"/>
                <w:lang w:val="en-GB"/>
              </w:rPr>
              <w:t>:</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1992</w:t>
            </w:r>
          </w:p>
        </w:tc>
        <w:tc>
          <w:tcPr>
            <w:tcW w:w="1249" w:type="pct"/>
            <w:tcBorders>
              <w:top w:val="single" w:sz="6" w:space="0" w:color="000000"/>
              <w:left w:val="single" w:sz="6" w:space="0" w:color="000000"/>
              <w:bottom w:val="single" w:sz="6" w:space="0" w:color="000000"/>
              <w:right w:val="single" w:sz="6" w:space="0" w:color="000000"/>
            </w:tcBorders>
            <w:hideMark/>
          </w:tcPr>
          <w:p w14:paraId="50758C1E" w14:textId="77777777" w:rsidR="000C7475" w:rsidRDefault="000C7475">
            <w:pPr>
              <w:pStyle w:val="TableParagraph"/>
              <w:spacing w:before="80" w:after="80"/>
              <w:ind w:left="507"/>
              <w:jc w:val="both"/>
              <w:rPr>
                <w:rFonts w:ascii="Arial" w:eastAsia="Times New Roman" w:hAnsi="Arial" w:cs="Arial"/>
                <w:color w:val="000000"/>
                <w:sz w:val="16"/>
                <w:szCs w:val="16"/>
                <w:lang w:val="en-GB"/>
              </w:rPr>
            </w:pPr>
            <w:r>
              <w:rPr>
                <w:rFonts w:ascii="Arial" w:hAnsi="Arial" w:cs="Arial"/>
                <w:color w:val="000000"/>
                <w:sz w:val="16"/>
                <w:szCs w:val="16"/>
                <w:lang w:val="en-GB"/>
              </w:rPr>
              <w:t>&gt;</w:t>
            </w:r>
            <w:r>
              <w:rPr>
                <w:rFonts w:ascii="Arial" w:hAnsi="Arial" w:cs="Arial"/>
                <w:color w:val="000000"/>
                <w:spacing w:val="-7"/>
                <w:sz w:val="16"/>
                <w:szCs w:val="16"/>
                <w:lang w:val="en-GB"/>
              </w:rPr>
              <w:t xml:space="preserve"> </w:t>
            </w:r>
            <w:r>
              <w:rPr>
                <w:rFonts w:ascii="Arial" w:hAnsi="Arial" w:cs="Arial"/>
                <w:color w:val="000000"/>
                <w:sz w:val="16"/>
                <w:szCs w:val="16"/>
                <w:lang w:val="en-GB"/>
              </w:rPr>
              <w:t>=</w:t>
            </w:r>
            <w:r>
              <w:rPr>
                <w:rFonts w:ascii="Arial" w:hAnsi="Arial" w:cs="Arial"/>
                <w:color w:val="000000"/>
                <w:spacing w:val="-8"/>
                <w:sz w:val="16"/>
                <w:szCs w:val="16"/>
                <w:lang w:val="en-GB"/>
              </w:rPr>
              <w:t xml:space="preserve"> </w:t>
            </w:r>
            <w:r>
              <w:rPr>
                <w:rFonts w:ascii="Arial" w:hAnsi="Arial" w:cs="Arial"/>
                <w:color w:val="000000"/>
                <w:spacing w:val="-3"/>
                <w:sz w:val="16"/>
                <w:szCs w:val="16"/>
                <w:lang w:val="en-GB"/>
              </w:rPr>
              <w:t>600</w:t>
            </w:r>
          </w:p>
        </w:tc>
      </w:tr>
    </w:tbl>
    <w:p w14:paraId="6CBFA1BC" w14:textId="77777777" w:rsidR="000C7475" w:rsidRDefault="000C7475" w:rsidP="000C7475">
      <w:pPr>
        <w:spacing w:before="80" w:after="80"/>
        <w:jc w:val="both"/>
        <w:rPr>
          <w:rFonts w:ascii="Arial" w:hAnsi="Arial" w:cs="Arial"/>
          <w:color w:val="000000"/>
          <w:sz w:val="16"/>
          <w:szCs w:val="16"/>
          <w:lang w:val="en-GB"/>
        </w:rPr>
      </w:pPr>
    </w:p>
    <w:tbl>
      <w:tblPr>
        <w:tblW w:w="0" w:type="auto"/>
        <w:tblInd w:w="108" w:type="dxa"/>
        <w:tblLook w:val="04A0" w:firstRow="1" w:lastRow="0" w:firstColumn="1" w:lastColumn="0" w:noHBand="0" w:noVBand="1"/>
      </w:tblPr>
      <w:tblGrid>
        <w:gridCol w:w="750"/>
        <w:gridCol w:w="3206"/>
        <w:gridCol w:w="5007"/>
      </w:tblGrid>
      <w:tr w:rsidR="000C7475" w14:paraId="7CA5E834" w14:textId="77777777" w:rsidTr="000C7475">
        <w:tc>
          <w:tcPr>
            <w:tcW w:w="642" w:type="dxa"/>
            <w:hideMark/>
          </w:tcPr>
          <w:p w14:paraId="0EAC96B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22.35.3</w:t>
            </w:r>
          </w:p>
        </w:tc>
        <w:tc>
          <w:tcPr>
            <w:tcW w:w="3260" w:type="dxa"/>
            <w:hideMark/>
          </w:tcPr>
          <w:p w14:paraId="0E1DE5A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Multi-layer acrylic paint</w:t>
            </w:r>
          </w:p>
        </w:tc>
        <w:tc>
          <w:tcPr>
            <w:tcW w:w="5096" w:type="dxa"/>
            <w:hideMark/>
          </w:tcPr>
          <w:p w14:paraId="2BFF4FD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quality tests for emulsion paint shall be as follows:</w:t>
            </w:r>
          </w:p>
        </w:tc>
      </w:tr>
    </w:tbl>
    <w:p w14:paraId="03CA0695" w14:textId="77777777" w:rsidR="000C7475" w:rsidRDefault="000C7475" w:rsidP="000C7475">
      <w:pPr>
        <w:spacing w:before="80" w:after="80"/>
        <w:jc w:val="both"/>
        <w:rPr>
          <w:rFonts w:ascii="Arial" w:hAnsi="Arial" w:cs="Arial"/>
          <w:color w:val="000000"/>
          <w:sz w:val="16"/>
          <w:szCs w:val="16"/>
          <w:lang w:val="en-GB"/>
        </w:rPr>
      </w:pPr>
    </w:p>
    <w:tbl>
      <w:tblPr>
        <w:tblW w:w="4626" w:type="pct"/>
        <w:tblCellMar>
          <w:left w:w="0" w:type="dxa"/>
          <w:right w:w="0" w:type="dxa"/>
        </w:tblCellMar>
        <w:tblLook w:val="01E0" w:firstRow="1" w:lastRow="1" w:firstColumn="1" w:lastColumn="1" w:noHBand="0" w:noVBand="0"/>
      </w:tblPr>
      <w:tblGrid>
        <w:gridCol w:w="2000"/>
        <w:gridCol w:w="1992"/>
        <w:gridCol w:w="2302"/>
        <w:gridCol w:w="2084"/>
      </w:tblGrid>
      <w:tr w:rsidR="000C7475" w14:paraId="799C70C7" w14:textId="77777777" w:rsidTr="000C7475">
        <w:trPr>
          <w:trHeight w:val="20"/>
        </w:trPr>
        <w:tc>
          <w:tcPr>
            <w:tcW w:w="1193" w:type="pct"/>
            <w:tcBorders>
              <w:top w:val="single" w:sz="6" w:space="0" w:color="000000"/>
              <w:left w:val="single" w:sz="6" w:space="0" w:color="000000"/>
              <w:bottom w:val="single" w:sz="6" w:space="0" w:color="000000"/>
              <w:right w:val="single" w:sz="6" w:space="0" w:color="000000"/>
            </w:tcBorders>
            <w:hideMark/>
          </w:tcPr>
          <w:p w14:paraId="786B46FC" w14:textId="77777777" w:rsidR="000C7475" w:rsidRDefault="000C7475">
            <w:pPr>
              <w:pStyle w:val="TableParagraph"/>
              <w:spacing w:before="80" w:after="80"/>
              <w:ind w:left="136" w:right="142"/>
              <w:rPr>
                <w:rFonts w:ascii="Arial" w:eastAsia="Times New Roman" w:hAnsi="Arial" w:cs="Arial"/>
                <w:color w:val="000000"/>
                <w:sz w:val="16"/>
                <w:szCs w:val="16"/>
                <w:lang w:val="en-GB"/>
              </w:rPr>
            </w:pPr>
            <w:r>
              <w:rPr>
                <w:rFonts w:ascii="Arial" w:hAnsi="Arial" w:cs="Arial"/>
                <w:color w:val="000000"/>
                <w:spacing w:val="-7"/>
                <w:sz w:val="16"/>
                <w:szCs w:val="16"/>
                <w:lang w:val="en-GB"/>
              </w:rPr>
              <w:t>Test</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Items</w:t>
            </w:r>
          </w:p>
        </w:tc>
        <w:tc>
          <w:tcPr>
            <w:tcW w:w="1189" w:type="pct"/>
            <w:tcBorders>
              <w:top w:val="single" w:sz="6" w:space="0" w:color="000000"/>
              <w:left w:val="single" w:sz="6" w:space="0" w:color="000000"/>
              <w:bottom w:val="single" w:sz="6" w:space="0" w:color="000000"/>
              <w:right w:val="single" w:sz="6" w:space="0" w:color="000000"/>
            </w:tcBorders>
            <w:hideMark/>
          </w:tcPr>
          <w:p w14:paraId="468F2EFA" w14:textId="77777777" w:rsidR="000C7475" w:rsidRDefault="000C7475">
            <w:pPr>
              <w:pStyle w:val="TableParagraph"/>
              <w:spacing w:before="80" w:after="80"/>
              <w:ind w:left="141" w:right="172"/>
              <w:jc w:val="both"/>
              <w:rPr>
                <w:rFonts w:ascii="Arial" w:eastAsia="Times New Roman" w:hAnsi="Arial" w:cs="Arial"/>
                <w:color w:val="000000"/>
                <w:sz w:val="16"/>
                <w:szCs w:val="16"/>
                <w:lang w:val="en-GB"/>
              </w:rPr>
            </w:pPr>
            <w:r>
              <w:rPr>
                <w:rFonts w:ascii="Arial" w:hAnsi="Arial" w:cs="Arial"/>
                <w:color w:val="000000"/>
                <w:spacing w:val="-7"/>
                <w:sz w:val="16"/>
                <w:szCs w:val="16"/>
                <w:lang w:val="en-GB"/>
              </w:rPr>
              <w:t>Test</w:t>
            </w:r>
            <w:r>
              <w:rPr>
                <w:rFonts w:ascii="Arial" w:hAnsi="Arial" w:cs="Arial"/>
                <w:color w:val="000000"/>
                <w:spacing w:val="-11"/>
                <w:sz w:val="16"/>
                <w:szCs w:val="16"/>
                <w:lang w:val="en-GB"/>
              </w:rPr>
              <w:t xml:space="preserve"> </w:t>
            </w:r>
            <w:r>
              <w:rPr>
                <w:rFonts w:ascii="Arial" w:hAnsi="Arial" w:cs="Arial"/>
                <w:color w:val="000000"/>
                <w:spacing w:val="-3"/>
                <w:sz w:val="16"/>
                <w:szCs w:val="16"/>
                <w:lang w:val="en-GB"/>
              </w:rPr>
              <w:t>Method</w:t>
            </w:r>
          </w:p>
        </w:tc>
        <w:tc>
          <w:tcPr>
            <w:tcW w:w="1374" w:type="pct"/>
            <w:tcBorders>
              <w:top w:val="single" w:sz="6" w:space="0" w:color="000000"/>
              <w:left w:val="single" w:sz="6" w:space="0" w:color="000000"/>
              <w:bottom w:val="single" w:sz="6" w:space="0" w:color="000000"/>
              <w:right w:val="single" w:sz="6" w:space="0" w:color="000000"/>
            </w:tcBorders>
            <w:hideMark/>
          </w:tcPr>
          <w:p w14:paraId="7E0A095A" w14:textId="77777777" w:rsidR="000C7475" w:rsidRDefault="000C7475">
            <w:pPr>
              <w:pStyle w:val="TableParagraph"/>
              <w:spacing w:before="80" w:after="80"/>
              <w:ind w:left="112" w:right="211"/>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Acceptance</w:t>
            </w:r>
            <w:r>
              <w:rPr>
                <w:rFonts w:ascii="Arial" w:hAnsi="Arial" w:cs="Arial"/>
                <w:color w:val="000000"/>
                <w:spacing w:val="26"/>
                <w:w w:val="99"/>
                <w:sz w:val="16"/>
                <w:szCs w:val="16"/>
                <w:lang w:val="en-GB"/>
              </w:rPr>
              <w:t xml:space="preserve"> </w:t>
            </w:r>
            <w:r>
              <w:rPr>
                <w:rFonts w:ascii="Arial" w:hAnsi="Arial" w:cs="Arial"/>
                <w:color w:val="000000"/>
                <w:spacing w:val="-3"/>
                <w:sz w:val="16"/>
                <w:szCs w:val="16"/>
                <w:lang w:val="en-GB"/>
              </w:rPr>
              <w:t>Standards</w:t>
            </w:r>
          </w:p>
        </w:tc>
        <w:tc>
          <w:tcPr>
            <w:tcW w:w="1243" w:type="pct"/>
            <w:tcBorders>
              <w:top w:val="single" w:sz="6" w:space="0" w:color="000000"/>
              <w:left w:val="single" w:sz="6" w:space="0" w:color="000000"/>
              <w:bottom w:val="single" w:sz="6" w:space="0" w:color="000000"/>
              <w:right w:val="single" w:sz="6" w:space="0" w:color="000000"/>
            </w:tcBorders>
            <w:hideMark/>
          </w:tcPr>
          <w:p w14:paraId="6215CE69" w14:textId="77777777" w:rsidR="000C7475" w:rsidRDefault="000C7475">
            <w:pPr>
              <w:pStyle w:val="TableParagraph"/>
              <w:spacing w:before="80" w:after="80"/>
              <w:ind w:left="218" w:right="133"/>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Remarks</w:t>
            </w:r>
          </w:p>
        </w:tc>
      </w:tr>
      <w:tr w:rsidR="000C7475" w14:paraId="55A223EE" w14:textId="77777777" w:rsidTr="000C7475">
        <w:trPr>
          <w:trHeight w:val="20"/>
        </w:trPr>
        <w:tc>
          <w:tcPr>
            <w:tcW w:w="1193" w:type="pct"/>
            <w:tcBorders>
              <w:top w:val="single" w:sz="6" w:space="0" w:color="000000"/>
              <w:left w:val="single" w:sz="6" w:space="0" w:color="000000"/>
              <w:bottom w:val="single" w:sz="6" w:space="0" w:color="000000"/>
              <w:right w:val="single" w:sz="6" w:space="0" w:color="000000"/>
            </w:tcBorders>
            <w:hideMark/>
          </w:tcPr>
          <w:p w14:paraId="019F6BF2" w14:textId="77777777" w:rsidR="000C7475" w:rsidRDefault="000C7475">
            <w:pPr>
              <w:pStyle w:val="TableParagraph"/>
              <w:spacing w:before="80" w:after="80"/>
              <w:ind w:left="136" w:right="142"/>
              <w:rPr>
                <w:rFonts w:ascii="Arial" w:eastAsia="Times New Roman" w:hAnsi="Arial" w:cs="Arial"/>
                <w:color w:val="000000"/>
                <w:sz w:val="16"/>
                <w:szCs w:val="16"/>
                <w:lang w:val="en-GB"/>
              </w:rPr>
            </w:pPr>
            <w:r>
              <w:rPr>
                <w:rFonts w:ascii="Arial" w:hAnsi="Arial" w:cs="Arial"/>
                <w:color w:val="000000"/>
                <w:spacing w:val="-2"/>
                <w:sz w:val="16"/>
                <w:szCs w:val="16"/>
                <w:lang w:val="en-GB"/>
              </w:rPr>
              <w:t>1.</w:t>
            </w:r>
            <w:r>
              <w:rPr>
                <w:rFonts w:ascii="Arial" w:hAnsi="Arial" w:cs="Arial"/>
                <w:color w:val="000000"/>
                <w:spacing w:val="-11"/>
                <w:sz w:val="16"/>
                <w:szCs w:val="16"/>
                <w:lang w:val="en-GB"/>
              </w:rPr>
              <w:t xml:space="preserve"> </w:t>
            </w:r>
            <w:r>
              <w:rPr>
                <w:rFonts w:ascii="Arial" w:hAnsi="Arial" w:cs="Arial"/>
                <w:color w:val="000000"/>
                <w:spacing w:val="-3"/>
                <w:sz w:val="16"/>
                <w:szCs w:val="16"/>
                <w:lang w:val="en-GB"/>
              </w:rPr>
              <w:t>Low</w:t>
            </w:r>
            <w:r>
              <w:rPr>
                <w:rFonts w:ascii="Arial" w:hAnsi="Arial" w:cs="Arial"/>
                <w:color w:val="000000"/>
                <w:spacing w:val="19"/>
                <w:w w:val="99"/>
                <w:sz w:val="16"/>
                <w:szCs w:val="16"/>
                <w:lang w:val="en-GB"/>
              </w:rPr>
              <w:t xml:space="preserve"> </w:t>
            </w:r>
            <w:r>
              <w:rPr>
                <w:rFonts w:ascii="Arial" w:hAnsi="Arial" w:cs="Arial"/>
                <w:color w:val="000000"/>
                <w:spacing w:val="-5"/>
                <w:sz w:val="16"/>
                <w:szCs w:val="16"/>
                <w:lang w:val="en-GB"/>
              </w:rPr>
              <w:t>Temperature</w:t>
            </w:r>
            <w:r>
              <w:rPr>
                <w:rFonts w:ascii="Arial" w:hAnsi="Arial" w:cs="Arial"/>
                <w:color w:val="000000"/>
                <w:spacing w:val="26"/>
                <w:w w:val="99"/>
                <w:sz w:val="16"/>
                <w:szCs w:val="16"/>
                <w:lang w:val="en-GB"/>
              </w:rPr>
              <w:t xml:space="preserve"> </w:t>
            </w:r>
            <w:r>
              <w:rPr>
                <w:rFonts w:ascii="Arial" w:hAnsi="Arial" w:cs="Arial"/>
                <w:color w:val="000000"/>
                <w:spacing w:val="-5"/>
                <w:sz w:val="16"/>
                <w:szCs w:val="16"/>
                <w:lang w:val="en-GB"/>
              </w:rPr>
              <w:t>Stability</w:t>
            </w:r>
          </w:p>
        </w:tc>
        <w:tc>
          <w:tcPr>
            <w:tcW w:w="1189" w:type="pct"/>
            <w:tcBorders>
              <w:top w:val="single" w:sz="6" w:space="0" w:color="000000"/>
              <w:left w:val="single" w:sz="6" w:space="0" w:color="000000"/>
              <w:bottom w:val="single" w:sz="6" w:space="0" w:color="000000"/>
              <w:right w:val="single" w:sz="6" w:space="0" w:color="000000"/>
            </w:tcBorders>
            <w:hideMark/>
          </w:tcPr>
          <w:p w14:paraId="5BFCDAE2" w14:textId="77777777" w:rsidR="000C7475" w:rsidRDefault="000C7475">
            <w:pPr>
              <w:pStyle w:val="TableParagraph"/>
              <w:spacing w:before="80" w:after="80"/>
              <w:ind w:left="141" w:right="172"/>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BS or similar</w:t>
            </w:r>
          </w:p>
        </w:tc>
        <w:tc>
          <w:tcPr>
            <w:tcW w:w="1374" w:type="pct"/>
            <w:tcBorders>
              <w:top w:val="single" w:sz="6" w:space="0" w:color="000000"/>
              <w:left w:val="single" w:sz="6" w:space="0" w:color="000000"/>
              <w:bottom w:val="single" w:sz="6" w:space="0" w:color="000000"/>
              <w:right w:val="single" w:sz="6" w:space="0" w:color="000000"/>
            </w:tcBorders>
            <w:hideMark/>
          </w:tcPr>
          <w:p w14:paraId="0E66043F" w14:textId="77777777" w:rsidR="000C7475" w:rsidRDefault="000C7475">
            <w:pPr>
              <w:pStyle w:val="TableParagraph"/>
              <w:spacing w:before="80" w:after="80"/>
              <w:ind w:left="112" w:right="60"/>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No</w:t>
            </w:r>
            <w:r>
              <w:rPr>
                <w:rFonts w:ascii="Arial" w:hAnsi="Arial" w:cs="Arial"/>
                <w:color w:val="000000"/>
                <w:spacing w:val="-11"/>
                <w:sz w:val="16"/>
                <w:szCs w:val="16"/>
                <w:lang w:val="en-GB"/>
              </w:rPr>
              <w:t xml:space="preserve"> </w:t>
            </w:r>
            <w:r>
              <w:rPr>
                <w:rFonts w:ascii="Arial" w:hAnsi="Arial" w:cs="Arial"/>
                <w:color w:val="000000"/>
                <w:spacing w:val="-2"/>
                <w:sz w:val="16"/>
                <w:szCs w:val="16"/>
                <w:lang w:val="en-GB"/>
              </w:rPr>
              <w:t>lumps</w:t>
            </w:r>
            <w:r>
              <w:rPr>
                <w:rFonts w:ascii="Arial" w:hAnsi="Arial" w:cs="Arial"/>
                <w:color w:val="000000"/>
                <w:spacing w:val="-10"/>
                <w:sz w:val="16"/>
                <w:szCs w:val="16"/>
                <w:lang w:val="en-GB"/>
              </w:rPr>
              <w:t xml:space="preserve"> </w:t>
            </w:r>
            <w:r>
              <w:rPr>
                <w:rFonts w:ascii="Arial" w:hAnsi="Arial" w:cs="Arial"/>
                <w:color w:val="000000"/>
                <w:spacing w:val="-3"/>
                <w:sz w:val="16"/>
                <w:szCs w:val="16"/>
                <w:lang w:val="en-GB"/>
              </w:rPr>
              <w:t>and</w:t>
            </w:r>
            <w:r>
              <w:rPr>
                <w:rFonts w:ascii="Arial" w:hAnsi="Arial" w:cs="Arial"/>
                <w:color w:val="000000"/>
                <w:spacing w:val="21"/>
                <w:w w:val="99"/>
                <w:sz w:val="16"/>
                <w:szCs w:val="16"/>
                <w:lang w:val="en-GB"/>
              </w:rPr>
              <w:t xml:space="preserve"> </w:t>
            </w:r>
            <w:r>
              <w:rPr>
                <w:rFonts w:ascii="Arial" w:hAnsi="Arial" w:cs="Arial"/>
                <w:color w:val="000000"/>
                <w:spacing w:val="-3"/>
                <w:sz w:val="16"/>
                <w:szCs w:val="16"/>
                <w:lang w:val="en-GB"/>
              </w:rPr>
              <w:t>free</w:t>
            </w:r>
            <w:r>
              <w:rPr>
                <w:rFonts w:ascii="Arial" w:hAnsi="Arial" w:cs="Arial"/>
                <w:color w:val="000000"/>
                <w:spacing w:val="-12"/>
                <w:sz w:val="16"/>
                <w:szCs w:val="16"/>
                <w:lang w:val="en-GB"/>
              </w:rPr>
              <w:t xml:space="preserve"> </w:t>
            </w:r>
            <w:r>
              <w:rPr>
                <w:rFonts w:ascii="Arial" w:hAnsi="Arial" w:cs="Arial"/>
                <w:color w:val="000000"/>
                <w:spacing w:val="-2"/>
                <w:sz w:val="16"/>
                <w:szCs w:val="16"/>
                <w:lang w:val="en-GB"/>
              </w:rPr>
              <w:t>from</w:t>
            </w:r>
            <w:r>
              <w:rPr>
                <w:rFonts w:ascii="Arial" w:hAnsi="Arial" w:cs="Arial"/>
                <w:color w:val="000000"/>
                <w:spacing w:val="25"/>
                <w:w w:val="99"/>
                <w:sz w:val="16"/>
                <w:szCs w:val="16"/>
                <w:lang w:val="en-GB"/>
              </w:rPr>
              <w:t xml:space="preserve"> </w:t>
            </w:r>
            <w:r>
              <w:rPr>
                <w:rFonts w:ascii="Arial" w:hAnsi="Arial" w:cs="Arial"/>
                <w:color w:val="000000"/>
                <w:spacing w:val="-3"/>
                <w:sz w:val="16"/>
                <w:szCs w:val="16"/>
                <w:lang w:val="en-GB"/>
              </w:rPr>
              <w:t>separation</w:t>
            </w:r>
            <w:r>
              <w:rPr>
                <w:rFonts w:ascii="Arial" w:hAnsi="Arial" w:cs="Arial"/>
                <w:color w:val="000000"/>
                <w:spacing w:val="-16"/>
                <w:sz w:val="16"/>
                <w:szCs w:val="16"/>
                <w:lang w:val="en-GB"/>
              </w:rPr>
              <w:t xml:space="preserve"> </w:t>
            </w:r>
            <w:r>
              <w:rPr>
                <w:rFonts w:ascii="Arial" w:hAnsi="Arial" w:cs="Arial"/>
                <w:color w:val="000000"/>
                <w:spacing w:val="-2"/>
                <w:sz w:val="16"/>
                <w:szCs w:val="16"/>
                <w:lang w:val="en-GB"/>
              </w:rPr>
              <w:t>and</w:t>
            </w:r>
            <w:r>
              <w:rPr>
                <w:rFonts w:ascii="Arial" w:hAnsi="Arial" w:cs="Arial"/>
                <w:color w:val="000000"/>
                <w:spacing w:val="28"/>
                <w:w w:val="99"/>
                <w:sz w:val="16"/>
                <w:szCs w:val="16"/>
                <w:lang w:val="en-GB"/>
              </w:rPr>
              <w:t xml:space="preserve"> </w:t>
            </w:r>
            <w:r>
              <w:rPr>
                <w:rFonts w:ascii="Arial" w:hAnsi="Arial" w:cs="Arial"/>
                <w:color w:val="000000"/>
                <w:spacing w:val="-2"/>
                <w:sz w:val="16"/>
                <w:szCs w:val="16"/>
                <w:lang w:val="en-GB"/>
              </w:rPr>
              <w:t>aggregation</w:t>
            </w:r>
            <w:r>
              <w:rPr>
                <w:rFonts w:ascii="Arial" w:hAnsi="Arial" w:cs="Arial"/>
                <w:color w:val="000000"/>
                <w:spacing w:val="-18"/>
                <w:sz w:val="16"/>
                <w:szCs w:val="16"/>
                <w:lang w:val="en-GB"/>
              </w:rPr>
              <w:t xml:space="preserve"> </w:t>
            </w:r>
            <w:r>
              <w:rPr>
                <w:rFonts w:ascii="Arial" w:hAnsi="Arial" w:cs="Arial"/>
                <w:color w:val="000000"/>
                <w:spacing w:val="-1"/>
                <w:sz w:val="16"/>
                <w:szCs w:val="16"/>
                <w:lang w:val="en-GB"/>
              </w:rPr>
              <w:t>of</w:t>
            </w:r>
            <w:r>
              <w:rPr>
                <w:rFonts w:ascii="Arial" w:hAnsi="Arial" w:cs="Arial"/>
                <w:color w:val="000000"/>
                <w:spacing w:val="24"/>
                <w:w w:val="99"/>
                <w:sz w:val="16"/>
                <w:szCs w:val="16"/>
                <w:lang w:val="en-GB"/>
              </w:rPr>
              <w:t xml:space="preserve"> </w:t>
            </w:r>
            <w:r>
              <w:rPr>
                <w:rFonts w:ascii="Arial" w:hAnsi="Arial" w:cs="Arial"/>
                <w:color w:val="000000"/>
                <w:spacing w:val="-2"/>
                <w:sz w:val="16"/>
                <w:szCs w:val="16"/>
                <w:lang w:val="en-GB"/>
              </w:rPr>
              <w:t>the</w:t>
            </w:r>
            <w:r>
              <w:rPr>
                <w:rFonts w:ascii="Arial" w:hAnsi="Arial" w:cs="Arial"/>
                <w:color w:val="000000"/>
                <w:spacing w:val="-17"/>
                <w:sz w:val="16"/>
                <w:szCs w:val="16"/>
                <w:lang w:val="en-GB"/>
              </w:rPr>
              <w:t xml:space="preserve"> </w:t>
            </w:r>
            <w:r>
              <w:rPr>
                <w:rFonts w:ascii="Arial" w:hAnsi="Arial" w:cs="Arial"/>
                <w:color w:val="000000"/>
                <w:spacing w:val="-3"/>
                <w:sz w:val="16"/>
                <w:szCs w:val="16"/>
                <w:lang w:val="en-GB"/>
              </w:rPr>
              <w:t>composing</w:t>
            </w:r>
            <w:r>
              <w:rPr>
                <w:rFonts w:ascii="Arial" w:hAnsi="Arial" w:cs="Arial"/>
                <w:color w:val="000000"/>
                <w:spacing w:val="28"/>
                <w:w w:val="99"/>
                <w:sz w:val="16"/>
                <w:szCs w:val="16"/>
                <w:lang w:val="en-GB"/>
              </w:rPr>
              <w:t xml:space="preserve"> </w:t>
            </w:r>
            <w:r>
              <w:rPr>
                <w:rFonts w:ascii="Arial" w:hAnsi="Arial" w:cs="Arial"/>
                <w:color w:val="000000"/>
                <w:spacing w:val="-3"/>
                <w:sz w:val="16"/>
                <w:szCs w:val="16"/>
                <w:lang w:val="en-GB"/>
              </w:rPr>
              <w:t>materials</w:t>
            </w:r>
          </w:p>
        </w:tc>
        <w:tc>
          <w:tcPr>
            <w:tcW w:w="1243" w:type="pct"/>
            <w:tcBorders>
              <w:top w:val="single" w:sz="6" w:space="0" w:color="000000"/>
              <w:left w:val="single" w:sz="6" w:space="0" w:color="000000"/>
              <w:bottom w:val="single" w:sz="6" w:space="0" w:color="000000"/>
              <w:right w:val="single" w:sz="6" w:space="0" w:color="000000"/>
            </w:tcBorders>
            <w:hideMark/>
          </w:tcPr>
          <w:p w14:paraId="7ABD924A" w14:textId="77777777" w:rsidR="000C7475" w:rsidRDefault="000C7475">
            <w:pPr>
              <w:pStyle w:val="TableParagraph"/>
              <w:spacing w:before="80" w:after="80"/>
              <w:ind w:left="218" w:right="133"/>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Respective</w:t>
            </w:r>
            <w:r>
              <w:rPr>
                <w:rFonts w:ascii="Arial" w:hAnsi="Arial" w:cs="Arial"/>
                <w:color w:val="000000"/>
                <w:spacing w:val="-22"/>
                <w:sz w:val="16"/>
                <w:szCs w:val="16"/>
                <w:lang w:val="en-GB"/>
              </w:rPr>
              <w:t xml:space="preserve"> </w:t>
            </w:r>
            <w:r>
              <w:rPr>
                <w:rFonts w:ascii="Arial" w:hAnsi="Arial" w:cs="Arial"/>
                <w:color w:val="000000"/>
                <w:spacing w:val="-3"/>
                <w:sz w:val="16"/>
                <w:szCs w:val="16"/>
                <w:lang w:val="en-GB"/>
              </w:rPr>
              <w:t>coatings</w:t>
            </w:r>
            <w:r>
              <w:rPr>
                <w:rFonts w:ascii="Arial" w:hAnsi="Arial" w:cs="Arial"/>
                <w:color w:val="000000"/>
                <w:spacing w:val="33"/>
                <w:w w:val="99"/>
                <w:sz w:val="16"/>
                <w:szCs w:val="16"/>
                <w:lang w:val="en-GB"/>
              </w:rPr>
              <w:t xml:space="preserve"> </w:t>
            </w:r>
            <w:r>
              <w:rPr>
                <w:rFonts w:ascii="Arial" w:hAnsi="Arial" w:cs="Arial"/>
                <w:color w:val="000000"/>
                <w:spacing w:val="-1"/>
                <w:sz w:val="16"/>
                <w:szCs w:val="16"/>
                <w:lang w:val="en-GB"/>
              </w:rPr>
              <w:t>of</w:t>
            </w:r>
            <w:r>
              <w:rPr>
                <w:rFonts w:ascii="Arial" w:hAnsi="Arial" w:cs="Arial"/>
                <w:color w:val="000000"/>
                <w:spacing w:val="-13"/>
                <w:sz w:val="16"/>
                <w:szCs w:val="16"/>
                <w:lang w:val="en-GB"/>
              </w:rPr>
              <w:t xml:space="preserve"> </w:t>
            </w:r>
            <w:r>
              <w:rPr>
                <w:rFonts w:ascii="Arial" w:hAnsi="Arial" w:cs="Arial"/>
                <w:color w:val="000000"/>
                <w:spacing w:val="-2"/>
                <w:sz w:val="16"/>
                <w:szCs w:val="16"/>
                <w:lang w:val="en-GB"/>
              </w:rPr>
              <w:t>primer</w:t>
            </w:r>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coating,</w:t>
            </w:r>
            <w:r>
              <w:rPr>
                <w:rFonts w:ascii="Arial" w:hAnsi="Arial" w:cs="Arial"/>
                <w:color w:val="000000"/>
                <w:spacing w:val="22"/>
                <w:w w:val="99"/>
                <w:sz w:val="16"/>
                <w:szCs w:val="16"/>
                <w:lang w:val="en-GB"/>
              </w:rPr>
              <w:t xml:space="preserve"> </w:t>
            </w:r>
            <w:r>
              <w:rPr>
                <w:rFonts w:ascii="Arial" w:hAnsi="Arial" w:cs="Arial"/>
                <w:color w:val="000000"/>
                <w:spacing w:val="-2"/>
                <w:sz w:val="16"/>
                <w:szCs w:val="16"/>
                <w:lang w:val="en-GB"/>
              </w:rPr>
              <w:t>main</w:t>
            </w:r>
            <w:r>
              <w:rPr>
                <w:rFonts w:ascii="Arial" w:hAnsi="Arial" w:cs="Arial"/>
                <w:color w:val="000000"/>
                <w:spacing w:val="-12"/>
                <w:sz w:val="16"/>
                <w:szCs w:val="16"/>
                <w:lang w:val="en-GB"/>
              </w:rPr>
              <w:t xml:space="preserve"> </w:t>
            </w:r>
            <w:r>
              <w:rPr>
                <w:rFonts w:ascii="Arial" w:hAnsi="Arial" w:cs="Arial"/>
                <w:color w:val="000000"/>
                <w:spacing w:val="-2"/>
                <w:sz w:val="16"/>
                <w:szCs w:val="16"/>
                <w:lang w:val="en-GB"/>
              </w:rPr>
              <w:t>coating</w:t>
            </w:r>
            <w:r>
              <w:rPr>
                <w:rFonts w:ascii="Arial" w:hAnsi="Arial" w:cs="Arial"/>
                <w:color w:val="000000"/>
                <w:spacing w:val="-11"/>
                <w:sz w:val="16"/>
                <w:szCs w:val="16"/>
                <w:lang w:val="en-GB"/>
              </w:rPr>
              <w:t xml:space="preserve"> </w:t>
            </w:r>
            <w:r>
              <w:rPr>
                <w:rFonts w:ascii="Arial" w:hAnsi="Arial" w:cs="Arial"/>
                <w:color w:val="000000"/>
                <w:spacing w:val="-2"/>
                <w:sz w:val="16"/>
                <w:szCs w:val="16"/>
                <w:lang w:val="en-GB"/>
              </w:rPr>
              <w:t>and</w:t>
            </w:r>
            <w:r>
              <w:rPr>
                <w:rFonts w:ascii="Arial" w:hAnsi="Arial" w:cs="Arial"/>
                <w:color w:val="000000"/>
                <w:spacing w:val="23"/>
                <w:w w:val="99"/>
                <w:sz w:val="16"/>
                <w:szCs w:val="16"/>
                <w:lang w:val="en-GB"/>
              </w:rPr>
              <w:t xml:space="preserve"> </w:t>
            </w:r>
            <w:r>
              <w:rPr>
                <w:rFonts w:ascii="Arial" w:hAnsi="Arial" w:cs="Arial"/>
                <w:color w:val="000000"/>
                <w:spacing w:val="-2"/>
                <w:sz w:val="16"/>
                <w:szCs w:val="16"/>
                <w:lang w:val="en-GB"/>
              </w:rPr>
              <w:t>top</w:t>
            </w:r>
            <w:r>
              <w:rPr>
                <w:rFonts w:ascii="Arial" w:hAnsi="Arial" w:cs="Arial"/>
                <w:color w:val="000000"/>
                <w:spacing w:val="-11"/>
                <w:sz w:val="16"/>
                <w:szCs w:val="16"/>
                <w:lang w:val="en-GB"/>
              </w:rPr>
              <w:t xml:space="preserve"> </w:t>
            </w:r>
            <w:r>
              <w:rPr>
                <w:rFonts w:ascii="Arial" w:hAnsi="Arial" w:cs="Arial"/>
                <w:color w:val="000000"/>
                <w:spacing w:val="-2"/>
                <w:sz w:val="16"/>
                <w:szCs w:val="16"/>
                <w:lang w:val="en-GB"/>
              </w:rPr>
              <w:t>coating</w:t>
            </w:r>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are</w:t>
            </w:r>
            <w:r>
              <w:rPr>
                <w:rFonts w:ascii="Arial" w:hAnsi="Arial" w:cs="Arial"/>
                <w:color w:val="000000"/>
                <w:spacing w:val="23"/>
                <w:w w:val="99"/>
                <w:sz w:val="16"/>
                <w:szCs w:val="16"/>
                <w:lang w:val="en-GB"/>
              </w:rPr>
              <w:t xml:space="preserve"> </w:t>
            </w:r>
            <w:r>
              <w:rPr>
                <w:rFonts w:ascii="Arial" w:hAnsi="Arial" w:cs="Arial"/>
                <w:color w:val="000000"/>
                <w:spacing w:val="-3"/>
                <w:sz w:val="16"/>
                <w:szCs w:val="16"/>
                <w:lang w:val="en-GB"/>
              </w:rPr>
              <w:t>regarded</w:t>
            </w:r>
            <w:r>
              <w:rPr>
                <w:rFonts w:ascii="Arial" w:hAnsi="Arial" w:cs="Arial"/>
                <w:color w:val="000000"/>
                <w:spacing w:val="-12"/>
                <w:sz w:val="16"/>
                <w:szCs w:val="16"/>
                <w:lang w:val="en-GB"/>
              </w:rPr>
              <w:t xml:space="preserve"> </w:t>
            </w:r>
            <w:r>
              <w:rPr>
                <w:rFonts w:ascii="Arial" w:hAnsi="Arial" w:cs="Arial"/>
                <w:color w:val="000000"/>
                <w:spacing w:val="-2"/>
                <w:sz w:val="16"/>
                <w:szCs w:val="16"/>
                <w:lang w:val="en-GB"/>
              </w:rPr>
              <w:t>as</w:t>
            </w:r>
            <w:r>
              <w:rPr>
                <w:rFonts w:ascii="Arial" w:hAnsi="Arial" w:cs="Arial"/>
                <w:color w:val="000000"/>
                <w:spacing w:val="-13"/>
                <w:sz w:val="16"/>
                <w:szCs w:val="16"/>
                <w:lang w:val="en-GB"/>
              </w:rPr>
              <w:t xml:space="preserve"> </w:t>
            </w:r>
            <w:r>
              <w:rPr>
                <w:rFonts w:ascii="Arial" w:hAnsi="Arial" w:cs="Arial"/>
                <w:color w:val="000000"/>
                <w:spacing w:val="-2"/>
                <w:sz w:val="16"/>
                <w:szCs w:val="16"/>
                <w:lang w:val="en-GB"/>
              </w:rPr>
              <w:t>samples.</w:t>
            </w:r>
          </w:p>
        </w:tc>
      </w:tr>
      <w:tr w:rsidR="000C7475" w14:paraId="0D838430" w14:textId="77777777" w:rsidTr="000C7475">
        <w:trPr>
          <w:trHeight w:val="20"/>
        </w:trPr>
        <w:tc>
          <w:tcPr>
            <w:tcW w:w="1193" w:type="pct"/>
            <w:tcBorders>
              <w:top w:val="single" w:sz="6" w:space="0" w:color="000000"/>
              <w:left w:val="single" w:sz="6" w:space="0" w:color="000000"/>
              <w:bottom w:val="single" w:sz="6" w:space="0" w:color="000000"/>
              <w:right w:val="single" w:sz="6" w:space="0" w:color="000000"/>
            </w:tcBorders>
            <w:hideMark/>
          </w:tcPr>
          <w:p w14:paraId="484955D3" w14:textId="77777777" w:rsidR="000C7475" w:rsidRDefault="000C7475">
            <w:pPr>
              <w:pStyle w:val="TableParagraph"/>
              <w:spacing w:before="80" w:after="80"/>
              <w:ind w:left="136" w:right="142"/>
              <w:rPr>
                <w:rFonts w:ascii="Arial" w:eastAsia="Times New Roman" w:hAnsi="Arial" w:cs="Arial"/>
                <w:color w:val="000000"/>
                <w:sz w:val="16"/>
                <w:szCs w:val="16"/>
                <w:lang w:val="en-GB"/>
              </w:rPr>
            </w:pPr>
            <w:r>
              <w:rPr>
                <w:rFonts w:ascii="Arial" w:hAnsi="Arial" w:cs="Arial"/>
                <w:color w:val="000000"/>
                <w:spacing w:val="-2"/>
                <w:sz w:val="16"/>
                <w:szCs w:val="16"/>
                <w:lang w:val="en-GB"/>
              </w:rPr>
              <w:t>2.</w:t>
            </w:r>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Change</w:t>
            </w:r>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in</w:t>
            </w:r>
            <w:r>
              <w:rPr>
                <w:rFonts w:ascii="Arial" w:hAnsi="Arial" w:cs="Arial"/>
                <w:color w:val="000000"/>
                <w:spacing w:val="22"/>
                <w:w w:val="99"/>
                <w:sz w:val="16"/>
                <w:szCs w:val="16"/>
                <w:lang w:val="en-GB"/>
              </w:rPr>
              <w:t xml:space="preserve"> </w:t>
            </w:r>
            <w:r>
              <w:rPr>
                <w:rFonts w:ascii="Arial" w:hAnsi="Arial" w:cs="Arial"/>
                <w:color w:val="000000"/>
                <w:spacing w:val="-3"/>
                <w:sz w:val="16"/>
                <w:szCs w:val="16"/>
                <w:lang w:val="en-GB"/>
              </w:rPr>
              <w:t>Consistency</w:t>
            </w:r>
          </w:p>
        </w:tc>
        <w:tc>
          <w:tcPr>
            <w:tcW w:w="1189" w:type="pct"/>
            <w:tcBorders>
              <w:top w:val="single" w:sz="6" w:space="0" w:color="000000"/>
              <w:left w:val="single" w:sz="6" w:space="0" w:color="000000"/>
              <w:bottom w:val="single" w:sz="6" w:space="0" w:color="000000"/>
              <w:right w:val="single" w:sz="6" w:space="0" w:color="000000"/>
            </w:tcBorders>
            <w:hideMark/>
          </w:tcPr>
          <w:p w14:paraId="406E5CDD" w14:textId="77777777" w:rsidR="000C7475" w:rsidRDefault="000C7475">
            <w:pPr>
              <w:pStyle w:val="TableParagraph"/>
              <w:spacing w:before="80" w:after="80"/>
              <w:ind w:left="141" w:right="172"/>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BS or similar</w:t>
            </w:r>
          </w:p>
        </w:tc>
        <w:tc>
          <w:tcPr>
            <w:tcW w:w="1374" w:type="pct"/>
            <w:tcBorders>
              <w:top w:val="single" w:sz="6" w:space="0" w:color="000000"/>
              <w:left w:val="single" w:sz="6" w:space="0" w:color="000000"/>
              <w:bottom w:val="single" w:sz="6" w:space="0" w:color="000000"/>
              <w:right w:val="single" w:sz="6" w:space="0" w:color="000000"/>
            </w:tcBorders>
            <w:hideMark/>
          </w:tcPr>
          <w:p w14:paraId="64ED62A0" w14:textId="77777777" w:rsidR="000C7475" w:rsidRDefault="000C7475">
            <w:pPr>
              <w:pStyle w:val="TableParagraph"/>
              <w:spacing w:before="80" w:after="80"/>
              <w:ind w:left="112"/>
              <w:jc w:val="both"/>
              <w:rPr>
                <w:rFonts w:ascii="Arial" w:eastAsia="Times New Roman" w:hAnsi="Arial" w:cs="Arial"/>
                <w:color w:val="000000"/>
                <w:sz w:val="16"/>
                <w:szCs w:val="16"/>
                <w:lang w:val="en-GB"/>
              </w:rPr>
            </w:pPr>
            <w:r>
              <w:rPr>
                <w:rFonts w:ascii="Arial" w:eastAsia="Times New Roman" w:hAnsi="Arial" w:cs="Arial"/>
                <w:color w:val="000000"/>
                <w:sz w:val="16"/>
                <w:szCs w:val="16"/>
                <w:lang w:val="en-GB"/>
              </w:rPr>
              <w:t>±</w:t>
            </w:r>
            <w:r>
              <w:rPr>
                <w:rFonts w:ascii="Arial" w:eastAsia="Times New Roman" w:hAnsi="Arial" w:cs="Arial"/>
                <w:color w:val="000000"/>
                <w:spacing w:val="-9"/>
                <w:sz w:val="16"/>
                <w:szCs w:val="16"/>
                <w:lang w:val="en-GB"/>
              </w:rPr>
              <w:t xml:space="preserve"> </w:t>
            </w:r>
            <w:r>
              <w:rPr>
                <w:rFonts w:ascii="Arial" w:eastAsia="Times New Roman" w:hAnsi="Arial" w:cs="Arial"/>
                <w:color w:val="000000"/>
                <w:spacing w:val="-2"/>
                <w:sz w:val="16"/>
                <w:szCs w:val="16"/>
                <w:lang w:val="en-GB"/>
              </w:rPr>
              <w:t>15%</w:t>
            </w:r>
          </w:p>
        </w:tc>
        <w:tc>
          <w:tcPr>
            <w:tcW w:w="1243" w:type="pct"/>
            <w:tcBorders>
              <w:top w:val="single" w:sz="6" w:space="0" w:color="000000"/>
              <w:left w:val="single" w:sz="6" w:space="0" w:color="000000"/>
              <w:bottom w:val="single" w:sz="6" w:space="0" w:color="000000"/>
              <w:right w:val="single" w:sz="6" w:space="0" w:color="000000"/>
            </w:tcBorders>
            <w:hideMark/>
          </w:tcPr>
          <w:p w14:paraId="01ED73E3" w14:textId="77777777" w:rsidR="000C7475" w:rsidRDefault="000C7475">
            <w:pPr>
              <w:pStyle w:val="TableParagraph"/>
              <w:spacing w:before="80" w:after="80"/>
              <w:ind w:left="218" w:right="133"/>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Respective</w:t>
            </w:r>
            <w:r>
              <w:rPr>
                <w:rFonts w:ascii="Arial" w:hAnsi="Arial" w:cs="Arial"/>
                <w:color w:val="000000"/>
                <w:spacing w:val="-22"/>
                <w:sz w:val="16"/>
                <w:szCs w:val="16"/>
                <w:lang w:val="en-GB"/>
              </w:rPr>
              <w:t xml:space="preserve"> </w:t>
            </w:r>
            <w:r>
              <w:rPr>
                <w:rFonts w:ascii="Arial" w:hAnsi="Arial" w:cs="Arial"/>
                <w:color w:val="000000"/>
                <w:spacing w:val="-3"/>
                <w:sz w:val="16"/>
                <w:szCs w:val="16"/>
                <w:lang w:val="en-GB"/>
              </w:rPr>
              <w:t>coatings</w:t>
            </w:r>
            <w:r>
              <w:rPr>
                <w:rFonts w:ascii="Arial" w:hAnsi="Arial" w:cs="Arial"/>
                <w:color w:val="000000"/>
                <w:spacing w:val="33"/>
                <w:w w:val="99"/>
                <w:sz w:val="16"/>
                <w:szCs w:val="16"/>
                <w:lang w:val="en-GB"/>
              </w:rPr>
              <w:t xml:space="preserve"> </w:t>
            </w:r>
            <w:r>
              <w:rPr>
                <w:rFonts w:ascii="Arial" w:hAnsi="Arial" w:cs="Arial"/>
                <w:color w:val="000000"/>
                <w:spacing w:val="-1"/>
                <w:sz w:val="16"/>
                <w:szCs w:val="16"/>
                <w:lang w:val="en-GB"/>
              </w:rPr>
              <w:t>of</w:t>
            </w:r>
            <w:r>
              <w:rPr>
                <w:rFonts w:ascii="Arial" w:hAnsi="Arial" w:cs="Arial"/>
                <w:color w:val="000000"/>
                <w:spacing w:val="-13"/>
                <w:sz w:val="16"/>
                <w:szCs w:val="16"/>
                <w:lang w:val="en-GB"/>
              </w:rPr>
              <w:t xml:space="preserve"> </w:t>
            </w:r>
            <w:r>
              <w:rPr>
                <w:rFonts w:ascii="Arial" w:hAnsi="Arial" w:cs="Arial"/>
                <w:color w:val="000000"/>
                <w:spacing w:val="-2"/>
                <w:sz w:val="16"/>
                <w:szCs w:val="16"/>
                <w:lang w:val="en-GB"/>
              </w:rPr>
              <w:t>primer</w:t>
            </w:r>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coating,</w:t>
            </w:r>
            <w:r>
              <w:rPr>
                <w:rFonts w:ascii="Arial" w:hAnsi="Arial" w:cs="Arial"/>
                <w:color w:val="000000"/>
                <w:spacing w:val="22"/>
                <w:w w:val="99"/>
                <w:sz w:val="16"/>
                <w:szCs w:val="16"/>
                <w:lang w:val="en-GB"/>
              </w:rPr>
              <w:t xml:space="preserve"> </w:t>
            </w:r>
            <w:r>
              <w:rPr>
                <w:rFonts w:ascii="Arial" w:hAnsi="Arial" w:cs="Arial"/>
                <w:color w:val="000000"/>
                <w:spacing w:val="-2"/>
                <w:sz w:val="16"/>
                <w:szCs w:val="16"/>
                <w:lang w:val="en-GB"/>
              </w:rPr>
              <w:t>main</w:t>
            </w:r>
            <w:r>
              <w:rPr>
                <w:rFonts w:ascii="Arial" w:hAnsi="Arial" w:cs="Arial"/>
                <w:color w:val="000000"/>
                <w:spacing w:val="-12"/>
                <w:sz w:val="16"/>
                <w:szCs w:val="16"/>
                <w:lang w:val="en-GB"/>
              </w:rPr>
              <w:t xml:space="preserve"> </w:t>
            </w:r>
            <w:r>
              <w:rPr>
                <w:rFonts w:ascii="Arial" w:hAnsi="Arial" w:cs="Arial"/>
                <w:color w:val="000000"/>
                <w:spacing w:val="-2"/>
                <w:sz w:val="16"/>
                <w:szCs w:val="16"/>
                <w:lang w:val="en-GB"/>
              </w:rPr>
              <w:lastRenderedPageBreak/>
              <w:t>coating</w:t>
            </w:r>
            <w:r>
              <w:rPr>
                <w:rFonts w:ascii="Arial" w:hAnsi="Arial" w:cs="Arial"/>
                <w:color w:val="000000"/>
                <w:spacing w:val="-11"/>
                <w:sz w:val="16"/>
                <w:szCs w:val="16"/>
                <w:lang w:val="en-GB"/>
              </w:rPr>
              <w:t xml:space="preserve"> </w:t>
            </w:r>
            <w:r>
              <w:rPr>
                <w:rFonts w:ascii="Arial" w:hAnsi="Arial" w:cs="Arial"/>
                <w:color w:val="000000"/>
                <w:spacing w:val="-2"/>
                <w:sz w:val="16"/>
                <w:szCs w:val="16"/>
                <w:lang w:val="en-GB"/>
              </w:rPr>
              <w:t>and</w:t>
            </w:r>
            <w:r>
              <w:rPr>
                <w:rFonts w:ascii="Arial" w:hAnsi="Arial" w:cs="Arial"/>
                <w:color w:val="000000"/>
                <w:spacing w:val="23"/>
                <w:w w:val="99"/>
                <w:sz w:val="16"/>
                <w:szCs w:val="16"/>
                <w:lang w:val="en-GB"/>
              </w:rPr>
              <w:t xml:space="preserve"> </w:t>
            </w:r>
            <w:r>
              <w:rPr>
                <w:rFonts w:ascii="Arial" w:hAnsi="Arial" w:cs="Arial"/>
                <w:color w:val="000000"/>
                <w:spacing w:val="-2"/>
                <w:sz w:val="16"/>
                <w:szCs w:val="16"/>
                <w:lang w:val="en-GB"/>
              </w:rPr>
              <w:t>top</w:t>
            </w:r>
            <w:r>
              <w:rPr>
                <w:rFonts w:ascii="Arial" w:hAnsi="Arial" w:cs="Arial"/>
                <w:color w:val="000000"/>
                <w:spacing w:val="-11"/>
                <w:sz w:val="16"/>
                <w:szCs w:val="16"/>
                <w:lang w:val="en-GB"/>
              </w:rPr>
              <w:t xml:space="preserve"> </w:t>
            </w:r>
            <w:r>
              <w:rPr>
                <w:rFonts w:ascii="Arial" w:hAnsi="Arial" w:cs="Arial"/>
                <w:color w:val="000000"/>
                <w:spacing w:val="-2"/>
                <w:sz w:val="16"/>
                <w:szCs w:val="16"/>
                <w:lang w:val="en-GB"/>
              </w:rPr>
              <w:t>coating</w:t>
            </w:r>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are</w:t>
            </w:r>
            <w:r>
              <w:rPr>
                <w:rFonts w:ascii="Arial" w:hAnsi="Arial" w:cs="Arial"/>
                <w:color w:val="000000"/>
                <w:spacing w:val="23"/>
                <w:w w:val="99"/>
                <w:sz w:val="16"/>
                <w:szCs w:val="16"/>
                <w:lang w:val="en-GB"/>
              </w:rPr>
              <w:t xml:space="preserve"> </w:t>
            </w:r>
            <w:r>
              <w:rPr>
                <w:rFonts w:ascii="Arial" w:hAnsi="Arial" w:cs="Arial"/>
                <w:color w:val="000000"/>
                <w:spacing w:val="-3"/>
                <w:sz w:val="16"/>
                <w:szCs w:val="16"/>
                <w:lang w:val="en-GB"/>
              </w:rPr>
              <w:t>regarded</w:t>
            </w:r>
            <w:r>
              <w:rPr>
                <w:rFonts w:ascii="Arial" w:hAnsi="Arial" w:cs="Arial"/>
                <w:color w:val="000000"/>
                <w:spacing w:val="-12"/>
                <w:sz w:val="16"/>
                <w:szCs w:val="16"/>
                <w:lang w:val="en-GB"/>
              </w:rPr>
              <w:t xml:space="preserve"> </w:t>
            </w:r>
            <w:r>
              <w:rPr>
                <w:rFonts w:ascii="Arial" w:hAnsi="Arial" w:cs="Arial"/>
                <w:color w:val="000000"/>
                <w:spacing w:val="-2"/>
                <w:sz w:val="16"/>
                <w:szCs w:val="16"/>
                <w:lang w:val="en-GB"/>
              </w:rPr>
              <w:t>as</w:t>
            </w:r>
            <w:r>
              <w:rPr>
                <w:rFonts w:ascii="Arial" w:hAnsi="Arial" w:cs="Arial"/>
                <w:color w:val="000000"/>
                <w:spacing w:val="-13"/>
                <w:sz w:val="16"/>
                <w:szCs w:val="16"/>
                <w:lang w:val="en-GB"/>
              </w:rPr>
              <w:t xml:space="preserve"> </w:t>
            </w:r>
            <w:r>
              <w:rPr>
                <w:rFonts w:ascii="Arial" w:hAnsi="Arial" w:cs="Arial"/>
                <w:color w:val="000000"/>
                <w:spacing w:val="-2"/>
                <w:sz w:val="16"/>
                <w:szCs w:val="16"/>
                <w:lang w:val="en-GB"/>
              </w:rPr>
              <w:t>samples.</w:t>
            </w:r>
          </w:p>
        </w:tc>
      </w:tr>
      <w:tr w:rsidR="000C7475" w14:paraId="2A99EFD2" w14:textId="77777777" w:rsidTr="000C7475">
        <w:trPr>
          <w:trHeight w:val="20"/>
        </w:trPr>
        <w:tc>
          <w:tcPr>
            <w:tcW w:w="1193" w:type="pct"/>
            <w:tcBorders>
              <w:top w:val="single" w:sz="6" w:space="0" w:color="000000"/>
              <w:left w:val="single" w:sz="6" w:space="0" w:color="000000"/>
              <w:bottom w:val="single" w:sz="6" w:space="0" w:color="000000"/>
              <w:right w:val="single" w:sz="6" w:space="0" w:color="000000"/>
            </w:tcBorders>
            <w:hideMark/>
          </w:tcPr>
          <w:p w14:paraId="0972EC2D" w14:textId="77777777" w:rsidR="000C7475" w:rsidRDefault="000C7475">
            <w:pPr>
              <w:pStyle w:val="TableParagraph"/>
              <w:spacing w:before="80" w:after="80"/>
              <w:ind w:left="136" w:right="142"/>
              <w:rPr>
                <w:rFonts w:ascii="Arial" w:eastAsia="Times New Roman" w:hAnsi="Arial" w:cs="Arial"/>
                <w:color w:val="000000"/>
                <w:sz w:val="16"/>
                <w:szCs w:val="16"/>
                <w:lang w:val="en-GB"/>
              </w:rPr>
            </w:pPr>
            <w:r>
              <w:rPr>
                <w:rFonts w:ascii="Arial" w:hAnsi="Arial" w:cs="Arial"/>
                <w:color w:val="000000"/>
                <w:spacing w:val="-1"/>
                <w:sz w:val="16"/>
                <w:szCs w:val="16"/>
                <w:lang w:val="en-GB"/>
              </w:rPr>
              <w:lastRenderedPageBreak/>
              <w:t>3.</w:t>
            </w:r>
            <w:r>
              <w:rPr>
                <w:rFonts w:ascii="Arial" w:hAnsi="Arial" w:cs="Arial"/>
                <w:color w:val="000000"/>
                <w:spacing w:val="-15"/>
                <w:sz w:val="16"/>
                <w:szCs w:val="16"/>
                <w:lang w:val="en-GB"/>
              </w:rPr>
              <w:t xml:space="preserve"> </w:t>
            </w:r>
            <w:r>
              <w:rPr>
                <w:rFonts w:ascii="Arial" w:hAnsi="Arial" w:cs="Arial"/>
                <w:color w:val="000000"/>
                <w:spacing w:val="-2"/>
                <w:sz w:val="16"/>
                <w:szCs w:val="16"/>
                <w:lang w:val="en-GB"/>
              </w:rPr>
              <w:t>Cracking</w:t>
            </w:r>
            <w:r>
              <w:rPr>
                <w:rFonts w:ascii="Arial" w:hAnsi="Arial" w:cs="Arial"/>
                <w:color w:val="000000"/>
                <w:spacing w:val="19"/>
                <w:w w:val="99"/>
                <w:sz w:val="16"/>
                <w:szCs w:val="16"/>
                <w:lang w:val="en-GB"/>
              </w:rPr>
              <w:t xml:space="preserve"> </w:t>
            </w:r>
            <w:r>
              <w:rPr>
                <w:rFonts w:ascii="Arial" w:hAnsi="Arial" w:cs="Arial"/>
                <w:color w:val="000000"/>
                <w:spacing w:val="-3"/>
                <w:sz w:val="16"/>
                <w:szCs w:val="16"/>
                <w:lang w:val="en-GB"/>
              </w:rPr>
              <w:t>Resistance</w:t>
            </w:r>
            <w:r>
              <w:rPr>
                <w:rFonts w:ascii="Arial" w:hAnsi="Arial" w:cs="Arial"/>
                <w:color w:val="000000"/>
                <w:spacing w:val="23"/>
                <w:w w:val="99"/>
                <w:sz w:val="16"/>
                <w:szCs w:val="16"/>
                <w:lang w:val="en-GB"/>
              </w:rPr>
              <w:t xml:space="preserve"> </w:t>
            </w:r>
            <w:r>
              <w:rPr>
                <w:rFonts w:ascii="Arial" w:hAnsi="Arial" w:cs="Arial"/>
                <w:color w:val="000000"/>
                <w:spacing w:val="-2"/>
                <w:sz w:val="16"/>
                <w:szCs w:val="16"/>
                <w:lang w:val="en-GB"/>
              </w:rPr>
              <w:t>due</w:t>
            </w:r>
            <w:r>
              <w:rPr>
                <w:rFonts w:ascii="Arial" w:hAnsi="Arial" w:cs="Arial"/>
                <w:color w:val="000000"/>
                <w:spacing w:val="-11"/>
                <w:sz w:val="16"/>
                <w:szCs w:val="16"/>
                <w:lang w:val="en-GB"/>
              </w:rPr>
              <w:t xml:space="preserve"> </w:t>
            </w:r>
            <w:r>
              <w:rPr>
                <w:rFonts w:ascii="Arial" w:hAnsi="Arial" w:cs="Arial"/>
                <w:color w:val="000000"/>
                <w:spacing w:val="-2"/>
                <w:sz w:val="16"/>
                <w:szCs w:val="16"/>
                <w:lang w:val="en-GB"/>
              </w:rPr>
              <w:t>to</w:t>
            </w:r>
            <w:r>
              <w:rPr>
                <w:rFonts w:ascii="Arial" w:hAnsi="Arial" w:cs="Arial"/>
                <w:color w:val="000000"/>
                <w:spacing w:val="-9"/>
                <w:sz w:val="16"/>
                <w:szCs w:val="16"/>
                <w:lang w:val="en-GB"/>
              </w:rPr>
              <w:t xml:space="preserve"> </w:t>
            </w:r>
            <w:r>
              <w:rPr>
                <w:rFonts w:ascii="Arial" w:hAnsi="Arial" w:cs="Arial"/>
                <w:color w:val="000000"/>
                <w:spacing w:val="-3"/>
                <w:sz w:val="16"/>
                <w:szCs w:val="16"/>
                <w:lang w:val="en-GB"/>
              </w:rPr>
              <w:t>Initial</w:t>
            </w:r>
            <w:r>
              <w:rPr>
                <w:rFonts w:ascii="Arial" w:hAnsi="Arial" w:cs="Arial"/>
                <w:color w:val="000000"/>
                <w:spacing w:val="21"/>
                <w:w w:val="99"/>
                <w:sz w:val="16"/>
                <w:szCs w:val="16"/>
                <w:lang w:val="en-GB"/>
              </w:rPr>
              <w:t xml:space="preserve"> </w:t>
            </w:r>
            <w:r>
              <w:rPr>
                <w:rFonts w:ascii="Arial" w:hAnsi="Arial" w:cs="Arial"/>
                <w:color w:val="000000"/>
                <w:spacing w:val="-3"/>
                <w:sz w:val="16"/>
                <w:szCs w:val="16"/>
                <w:lang w:val="en-GB"/>
              </w:rPr>
              <w:t>Stage</w:t>
            </w:r>
            <w:r>
              <w:rPr>
                <w:rFonts w:ascii="Arial" w:hAnsi="Arial" w:cs="Arial"/>
                <w:color w:val="000000"/>
                <w:spacing w:val="-16"/>
                <w:sz w:val="16"/>
                <w:szCs w:val="16"/>
                <w:lang w:val="en-GB"/>
              </w:rPr>
              <w:t xml:space="preserve"> </w:t>
            </w:r>
            <w:r>
              <w:rPr>
                <w:rFonts w:ascii="Arial" w:hAnsi="Arial" w:cs="Arial"/>
                <w:color w:val="000000"/>
                <w:spacing w:val="-3"/>
                <w:sz w:val="16"/>
                <w:szCs w:val="16"/>
                <w:lang w:val="en-GB"/>
              </w:rPr>
              <w:t>Drying</w:t>
            </w:r>
          </w:p>
        </w:tc>
        <w:tc>
          <w:tcPr>
            <w:tcW w:w="1189" w:type="pct"/>
            <w:tcBorders>
              <w:top w:val="single" w:sz="6" w:space="0" w:color="000000"/>
              <w:left w:val="single" w:sz="6" w:space="0" w:color="000000"/>
              <w:bottom w:val="single" w:sz="6" w:space="0" w:color="000000"/>
              <w:right w:val="single" w:sz="6" w:space="0" w:color="000000"/>
            </w:tcBorders>
            <w:hideMark/>
          </w:tcPr>
          <w:p w14:paraId="18DB3073" w14:textId="77777777" w:rsidR="000C7475" w:rsidRDefault="000C7475">
            <w:pPr>
              <w:pStyle w:val="TableParagraph"/>
              <w:spacing w:before="80" w:after="80"/>
              <w:ind w:left="141" w:right="172"/>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BS or similar</w:t>
            </w:r>
          </w:p>
        </w:tc>
        <w:tc>
          <w:tcPr>
            <w:tcW w:w="1374" w:type="pct"/>
            <w:tcBorders>
              <w:top w:val="single" w:sz="6" w:space="0" w:color="000000"/>
              <w:left w:val="single" w:sz="6" w:space="0" w:color="000000"/>
              <w:bottom w:val="single" w:sz="6" w:space="0" w:color="000000"/>
              <w:right w:val="single" w:sz="6" w:space="0" w:color="000000"/>
            </w:tcBorders>
            <w:hideMark/>
          </w:tcPr>
          <w:p w14:paraId="2BDE64CD" w14:textId="77777777" w:rsidR="000C7475" w:rsidRDefault="000C7475">
            <w:pPr>
              <w:pStyle w:val="TableParagraph"/>
              <w:spacing w:before="80" w:after="80"/>
              <w:ind w:left="112" w:right="266"/>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No</w:t>
            </w:r>
            <w:r>
              <w:rPr>
                <w:rFonts w:ascii="Arial" w:hAnsi="Arial" w:cs="Arial"/>
                <w:color w:val="000000"/>
                <w:spacing w:val="-15"/>
                <w:sz w:val="16"/>
                <w:szCs w:val="16"/>
                <w:lang w:val="en-GB"/>
              </w:rPr>
              <w:t xml:space="preserve"> </w:t>
            </w:r>
            <w:r>
              <w:rPr>
                <w:rFonts w:ascii="Arial" w:hAnsi="Arial" w:cs="Arial"/>
                <w:color w:val="000000"/>
                <w:spacing w:val="-3"/>
                <w:sz w:val="16"/>
                <w:szCs w:val="16"/>
                <w:lang w:val="en-GB"/>
              </w:rPr>
              <w:t>cracking</w:t>
            </w:r>
            <w:r>
              <w:rPr>
                <w:rFonts w:ascii="Arial" w:hAnsi="Arial" w:cs="Arial"/>
                <w:color w:val="000000"/>
                <w:spacing w:val="22"/>
                <w:w w:val="99"/>
                <w:sz w:val="16"/>
                <w:szCs w:val="16"/>
                <w:lang w:val="en-GB"/>
              </w:rPr>
              <w:t xml:space="preserve"> </w:t>
            </w:r>
            <w:r>
              <w:rPr>
                <w:rFonts w:ascii="Arial" w:hAnsi="Arial" w:cs="Arial"/>
                <w:color w:val="000000"/>
                <w:spacing w:val="-3"/>
                <w:sz w:val="16"/>
                <w:szCs w:val="16"/>
                <w:lang w:val="en-GB"/>
              </w:rPr>
              <w:t>shall</w:t>
            </w:r>
            <w:r>
              <w:rPr>
                <w:rFonts w:ascii="Arial" w:hAnsi="Arial" w:cs="Arial"/>
                <w:color w:val="000000"/>
                <w:spacing w:val="-9"/>
                <w:sz w:val="16"/>
                <w:szCs w:val="16"/>
                <w:lang w:val="en-GB"/>
              </w:rPr>
              <w:t xml:space="preserve"> </w:t>
            </w:r>
            <w:r>
              <w:rPr>
                <w:rFonts w:ascii="Arial" w:hAnsi="Arial" w:cs="Arial"/>
                <w:color w:val="000000"/>
                <w:spacing w:val="-5"/>
                <w:sz w:val="16"/>
                <w:szCs w:val="16"/>
                <w:lang w:val="en-GB"/>
              </w:rPr>
              <w:t>occur.</w:t>
            </w:r>
          </w:p>
        </w:tc>
        <w:tc>
          <w:tcPr>
            <w:tcW w:w="1243" w:type="pct"/>
            <w:tcBorders>
              <w:top w:val="single" w:sz="6" w:space="0" w:color="000000"/>
              <w:left w:val="single" w:sz="6" w:space="0" w:color="000000"/>
              <w:bottom w:val="single" w:sz="6" w:space="0" w:color="000000"/>
              <w:right w:val="single" w:sz="6" w:space="0" w:color="000000"/>
            </w:tcBorders>
          </w:tcPr>
          <w:p w14:paraId="0DCDC8B8" w14:textId="77777777" w:rsidR="000C7475" w:rsidRDefault="000C7475">
            <w:pPr>
              <w:widowControl w:val="0"/>
              <w:spacing w:before="80" w:after="80"/>
              <w:ind w:left="218" w:right="133"/>
              <w:jc w:val="both"/>
              <w:rPr>
                <w:rFonts w:ascii="Arial" w:eastAsia="Calibri" w:hAnsi="Arial" w:cs="Arial"/>
                <w:color w:val="000000"/>
                <w:sz w:val="16"/>
                <w:szCs w:val="16"/>
                <w:lang w:val="en-GB"/>
              </w:rPr>
            </w:pPr>
          </w:p>
        </w:tc>
      </w:tr>
      <w:tr w:rsidR="000C7475" w14:paraId="798BFBED" w14:textId="77777777" w:rsidTr="000C7475">
        <w:trPr>
          <w:trHeight w:val="20"/>
        </w:trPr>
        <w:tc>
          <w:tcPr>
            <w:tcW w:w="1193" w:type="pct"/>
            <w:tcBorders>
              <w:top w:val="single" w:sz="6" w:space="0" w:color="000000"/>
              <w:left w:val="single" w:sz="6" w:space="0" w:color="000000"/>
              <w:bottom w:val="single" w:sz="6" w:space="0" w:color="000000"/>
              <w:right w:val="single" w:sz="6" w:space="0" w:color="000000"/>
            </w:tcBorders>
            <w:hideMark/>
          </w:tcPr>
          <w:p w14:paraId="6E920EDF" w14:textId="77777777" w:rsidR="000C7475" w:rsidRDefault="000C7475">
            <w:pPr>
              <w:pStyle w:val="TableParagraph"/>
              <w:spacing w:before="80" w:after="80"/>
              <w:ind w:left="136" w:right="142"/>
              <w:rPr>
                <w:rFonts w:ascii="Arial" w:eastAsia="Times New Roman" w:hAnsi="Arial" w:cs="Arial"/>
                <w:color w:val="000000"/>
                <w:sz w:val="16"/>
                <w:szCs w:val="16"/>
                <w:lang w:val="en-GB"/>
              </w:rPr>
            </w:pPr>
            <w:r>
              <w:rPr>
                <w:rFonts w:ascii="Arial" w:hAnsi="Arial" w:cs="Arial"/>
                <w:color w:val="000000"/>
                <w:spacing w:val="-1"/>
                <w:sz w:val="16"/>
                <w:szCs w:val="16"/>
                <w:lang w:val="en-GB"/>
              </w:rPr>
              <w:t>4.</w:t>
            </w:r>
            <w:r>
              <w:rPr>
                <w:rFonts w:ascii="Arial" w:hAnsi="Arial" w:cs="Arial"/>
                <w:color w:val="000000"/>
                <w:spacing w:val="-28"/>
                <w:sz w:val="16"/>
                <w:szCs w:val="16"/>
                <w:lang w:val="en-GB"/>
              </w:rPr>
              <w:t xml:space="preserve"> </w:t>
            </w:r>
            <w:r>
              <w:rPr>
                <w:rFonts w:ascii="Arial" w:hAnsi="Arial" w:cs="Arial"/>
                <w:color w:val="000000"/>
                <w:spacing w:val="-2"/>
                <w:sz w:val="16"/>
                <w:szCs w:val="16"/>
                <w:lang w:val="en-GB"/>
              </w:rPr>
              <w:t>Adhesion</w:t>
            </w:r>
            <w:r>
              <w:rPr>
                <w:rFonts w:ascii="Arial" w:hAnsi="Arial" w:cs="Arial"/>
                <w:color w:val="000000"/>
                <w:spacing w:val="19"/>
                <w:w w:val="99"/>
                <w:sz w:val="16"/>
                <w:szCs w:val="16"/>
                <w:lang w:val="en-GB"/>
              </w:rPr>
              <w:t xml:space="preserve"> </w:t>
            </w:r>
            <w:r>
              <w:rPr>
                <w:rFonts w:ascii="Arial" w:hAnsi="Arial" w:cs="Arial"/>
                <w:color w:val="000000"/>
                <w:spacing w:val="-3"/>
                <w:sz w:val="16"/>
                <w:szCs w:val="16"/>
                <w:lang w:val="en-GB"/>
              </w:rPr>
              <w:t>Strength</w:t>
            </w:r>
          </w:p>
        </w:tc>
        <w:tc>
          <w:tcPr>
            <w:tcW w:w="1189" w:type="pct"/>
            <w:tcBorders>
              <w:top w:val="single" w:sz="6" w:space="0" w:color="000000"/>
              <w:left w:val="single" w:sz="6" w:space="0" w:color="000000"/>
              <w:bottom w:val="single" w:sz="6" w:space="0" w:color="000000"/>
              <w:right w:val="single" w:sz="6" w:space="0" w:color="000000"/>
            </w:tcBorders>
            <w:hideMark/>
          </w:tcPr>
          <w:p w14:paraId="74517B11" w14:textId="77777777" w:rsidR="000C7475" w:rsidRDefault="000C7475">
            <w:pPr>
              <w:pStyle w:val="TableParagraph"/>
              <w:spacing w:before="80" w:after="80"/>
              <w:ind w:left="141" w:right="172"/>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BS or similar</w:t>
            </w:r>
          </w:p>
        </w:tc>
        <w:tc>
          <w:tcPr>
            <w:tcW w:w="1374" w:type="pct"/>
            <w:tcBorders>
              <w:top w:val="single" w:sz="6" w:space="0" w:color="000000"/>
              <w:left w:val="single" w:sz="6" w:space="0" w:color="000000"/>
              <w:bottom w:val="single" w:sz="6" w:space="0" w:color="000000"/>
              <w:right w:val="single" w:sz="6" w:space="0" w:color="000000"/>
            </w:tcBorders>
            <w:hideMark/>
          </w:tcPr>
          <w:p w14:paraId="74EB3754" w14:textId="77777777" w:rsidR="000C7475" w:rsidRDefault="000C7475">
            <w:pPr>
              <w:pStyle w:val="TableParagraph"/>
              <w:spacing w:before="80" w:after="80"/>
              <w:ind w:left="112" w:right="161"/>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Standard</w:t>
            </w:r>
            <w:r>
              <w:rPr>
                <w:rFonts w:ascii="Arial" w:hAnsi="Arial" w:cs="Arial"/>
                <w:color w:val="000000"/>
                <w:spacing w:val="24"/>
                <w:w w:val="99"/>
                <w:sz w:val="16"/>
                <w:szCs w:val="16"/>
                <w:lang w:val="en-GB"/>
              </w:rPr>
              <w:t xml:space="preserve"> </w:t>
            </w:r>
            <w:r>
              <w:rPr>
                <w:rFonts w:ascii="Arial" w:hAnsi="Arial" w:cs="Arial"/>
                <w:color w:val="000000"/>
                <w:spacing w:val="-3"/>
                <w:sz w:val="16"/>
                <w:szCs w:val="16"/>
                <w:lang w:val="en-GB"/>
              </w:rPr>
              <w:t>condition</w:t>
            </w:r>
            <w:r>
              <w:rPr>
                <w:rFonts w:ascii="Arial" w:hAnsi="Arial" w:cs="Arial"/>
                <w:color w:val="000000"/>
                <w:spacing w:val="-9"/>
                <w:sz w:val="16"/>
                <w:szCs w:val="16"/>
                <w:lang w:val="en-GB"/>
              </w:rPr>
              <w:t xml:space="preserve"> </w:t>
            </w:r>
            <w:r>
              <w:rPr>
                <w:rFonts w:ascii="Arial" w:hAnsi="Arial" w:cs="Arial"/>
                <w:color w:val="000000"/>
                <w:sz w:val="16"/>
                <w:szCs w:val="16"/>
                <w:lang w:val="en-GB"/>
              </w:rPr>
              <w:t>&gt;</w:t>
            </w:r>
            <w:r>
              <w:rPr>
                <w:rFonts w:ascii="Arial" w:hAnsi="Arial" w:cs="Arial"/>
                <w:color w:val="000000"/>
                <w:spacing w:val="-10"/>
                <w:sz w:val="16"/>
                <w:szCs w:val="16"/>
                <w:lang w:val="en-GB"/>
              </w:rPr>
              <w:t xml:space="preserve"> </w:t>
            </w:r>
            <w:r>
              <w:rPr>
                <w:rFonts w:ascii="Arial" w:hAnsi="Arial" w:cs="Arial"/>
                <w:color w:val="000000"/>
                <w:sz w:val="16"/>
                <w:szCs w:val="16"/>
                <w:lang w:val="en-GB"/>
              </w:rPr>
              <w:t>=</w:t>
            </w:r>
          </w:p>
          <w:p w14:paraId="7EB690F7" w14:textId="77777777" w:rsidR="000C7475" w:rsidRDefault="000C7475">
            <w:pPr>
              <w:pStyle w:val="TableParagraph"/>
              <w:spacing w:before="80" w:after="80" w:line="252" w:lineRule="exact"/>
              <w:ind w:left="112"/>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68.6</w:t>
            </w:r>
            <w:r>
              <w:rPr>
                <w:rFonts w:ascii="Arial" w:hAnsi="Arial" w:cs="Arial"/>
                <w:color w:val="000000"/>
                <w:spacing w:val="-13"/>
                <w:sz w:val="16"/>
                <w:szCs w:val="16"/>
                <w:lang w:val="en-GB"/>
              </w:rPr>
              <w:t xml:space="preserve"> </w:t>
            </w:r>
            <w:r>
              <w:rPr>
                <w:rFonts w:ascii="Arial" w:hAnsi="Arial" w:cs="Arial"/>
                <w:color w:val="000000"/>
                <w:spacing w:val="-2"/>
                <w:sz w:val="16"/>
                <w:szCs w:val="16"/>
                <w:lang w:val="en-GB"/>
              </w:rPr>
              <w:t>N/cm</w:t>
            </w:r>
            <w:r>
              <w:rPr>
                <w:rFonts w:ascii="Arial" w:hAnsi="Arial" w:cs="Arial"/>
                <w:color w:val="000000"/>
                <w:spacing w:val="-2"/>
                <w:position w:val="10"/>
                <w:sz w:val="16"/>
                <w:szCs w:val="16"/>
                <w:lang w:val="en-GB"/>
              </w:rPr>
              <w:t>2</w:t>
            </w:r>
          </w:p>
          <w:p w14:paraId="3CE452E2" w14:textId="77777777" w:rsidR="000C7475" w:rsidRDefault="000C7475">
            <w:pPr>
              <w:pStyle w:val="TableParagraph"/>
              <w:spacing w:before="80" w:after="80" w:line="254" w:lineRule="exact"/>
              <w:ind w:left="112" w:right="67"/>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Immersion</w:t>
            </w:r>
            <w:r>
              <w:rPr>
                <w:rFonts w:ascii="Arial" w:hAnsi="Arial" w:cs="Arial"/>
                <w:color w:val="000000"/>
                <w:spacing w:val="-16"/>
                <w:sz w:val="16"/>
                <w:szCs w:val="16"/>
                <w:lang w:val="en-GB"/>
              </w:rPr>
              <w:t xml:space="preserve"> </w:t>
            </w:r>
            <w:r>
              <w:rPr>
                <w:rFonts w:ascii="Arial" w:hAnsi="Arial" w:cs="Arial"/>
                <w:color w:val="000000"/>
                <w:spacing w:val="-3"/>
                <w:sz w:val="16"/>
                <w:szCs w:val="16"/>
                <w:lang w:val="en-GB"/>
              </w:rPr>
              <w:t>in</w:t>
            </w:r>
            <w:r>
              <w:rPr>
                <w:rFonts w:ascii="Arial" w:hAnsi="Arial" w:cs="Arial"/>
                <w:color w:val="000000"/>
                <w:spacing w:val="24"/>
                <w:w w:val="99"/>
                <w:sz w:val="16"/>
                <w:szCs w:val="16"/>
                <w:lang w:val="en-GB"/>
              </w:rPr>
              <w:t xml:space="preserve"> </w:t>
            </w:r>
            <w:r>
              <w:rPr>
                <w:rFonts w:ascii="Arial" w:hAnsi="Arial" w:cs="Arial"/>
                <w:color w:val="000000"/>
                <w:spacing w:val="-3"/>
                <w:sz w:val="16"/>
                <w:szCs w:val="16"/>
                <w:lang w:val="en-GB"/>
              </w:rPr>
              <w:t>water</w:t>
            </w:r>
            <w:r>
              <w:rPr>
                <w:rFonts w:ascii="Arial" w:hAnsi="Arial" w:cs="Arial"/>
                <w:color w:val="000000"/>
                <w:spacing w:val="-7"/>
                <w:sz w:val="16"/>
                <w:szCs w:val="16"/>
                <w:lang w:val="en-GB"/>
              </w:rPr>
              <w:t xml:space="preserve"> </w:t>
            </w:r>
            <w:r>
              <w:rPr>
                <w:rFonts w:ascii="Arial" w:hAnsi="Arial" w:cs="Arial"/>
                <w:color w:val="000000"/>
                <w:sz w:val="16"/>
                <w:szCs w:val="16"/>
                <w:lang w:val="en-GB"/>
              </w:rPr>
              <w:t>&gt;</w:t>
            </w:r>
            <w:r>
              <w:rPr>
                <w:rFonts w:ascii="Arial" w:hAnsi="Arial" w:cs="Arial"/>
                <w:color w:val="000000"/>
                <w:spacing w:val="-8"/>
                <w:sz w:val="16"/>
                <w:szCs w:val="16"/>
                <w:lang w:val="en-GB"/>
              </w:rPr>
              <w:t xml:space="preserve"> </w:t>
            </w:r>
            <w:r>
              <w:rPr>
                <w:rFonts w:ascii="Arial" w:hAnsi="Arial" w:cs="Arial"/>
                <w:color w:val="000000"/>
                <w:sz w:val="16"/>
                <w:szCs w:val="16"/>
                <w:lang w:val="en-GB"/>
              </w:rPr>
              <w:t>=</w:t>
            </w:r>
            <w:r>
              <w:rPr>
                <w:rFonts w:ascii="Arial" w:hAnsi="Arial" w:cs="Arial"/>
                <w:color w:val="000000"/>
                <w:spacing w:val="-9"/>
                <w:sz w:val="16"/>
                <w:szCs w:val="16"/>
                <w:lang w:val="en-GB"/>
              </w:rPr>
              <w:t xml:space="preserve"> </w:t>
            </w:r>
            <w:r>
              <w:rPr>
                <w:rFonts w:ascii="Arial" w:hAnsi="Arial" w:cs="Arial"/>
                <w:color w:val="000000"/>
                <w:spacing w:val="-3"/>
                <w:sz w:val="16"/>
                <w:szCs w:val="16"/>
                <w:lang w:val="en-GB"/>
              </w:rPr>
              <w:t>49.0</w:t>
            </w:r>
            <w:r>
              <w:rPr>
                <w:rFonts w:ascii="Arial" w:hAnsi="Arial" w:cs="Arial"/>
                <w:color w:val="000000"/>
                <w:spacing w:val="21"/>
                <w:w w:val="99"/>
                <w:sz w:val="16"/>
                <w:szCs w:val="16"/>
                <w:lang w:val="en-GB"/>
              </w:rPr>
              <w:t xml:space="preserve"> </w:t>
            </w:r>
            <w:r>
              <w:rPr>
                <w:rFonts w:ascii="Arial" w:hAnsi="Arial" w:cs="Arial"/>
                <w:color w:val="000000"/>
                <w:spacing w:val="-2"/>
                <w:sz w:val="16"/>
                <w:szCs w:val="16"/>
                <w:lang w:val="en-GB"/>
              </w:rPr>
              <w:t>N/cm</w:t>
            </w:r>
            <w:r>
              <w:rPr>
                <w:rFonts w:ascii="Arial" w:hAnsi="Arial" w:cs="Arial"/>
                <w:color w:val="000000"/>
                <w:spacing w:val="-2"/>
                <w:position w:val="10"/>
                <w:sz w:val="16"/>
                <w:szCs w:val="16"/>
                <w:lang w:val="en-GB"/>
              </w:rPr>
              <w:t>2</w:t>
            </w:r>
          </w:p>
        </w:tc>
        <w:tc>
          <w:tcPr>
            <w:tcW w:w="1243" w:type="pct"/>
            <w:tcBorders>
              <w:top w:val="single" w:sz="6" w:space="0" w:color="000000"/>
              <w:left w:val="single" w:sz="6" w:space="0" w:color="000000"/>
              <w:bottom w:val="single" w:sz="6" w:space="0" w:color="000000"/>
              <w:right w:val="single" w:sz="6" w:space="0" w:color="000000"/>
            </w:tcBorders>
          </w:tcPr>
          <w:p w14:paraId="1E4C8B62" w14:textId="77777777" w:rsidR="000C7475" w:rsidRDefault="000C7475">
            <w:pPr>
              <w:widowControl w:val="0"/>
              <w:spacing w:before="80" w:after="80"/>
              <w:ind w:left="218" w:right="133"/>
              <w:jc w:val="both"/>
              <w:rPr>
                <w:rFonts w:ascii="Arial" w:eastAsia="Calibri" w:hAnsi="Arial" w:cs="Arial"/>
                <w:color w:val="000000"/>
                <w:sz w:val="16"/>
                <w:szCs w:val="16"/>
                <w:lang w:val="en-GB"/>
              </w:rPr>
            </w:pPr>
          </w:p>
        </w:tc>
      </w:tr>
      <w:tr w:rsidR="000C7475" w14:paraId="70976C71" w14:textId="77777777" w:rsidTr="000C7475">
        <w:trPr>
          <w:trHeight w:val="20"/>
        </w:trPr>
        <w:tc>
          <w:tcPr>
            <w:tcW w:w="1193" w:type="pct"/>
            <w:tcBorders>
              <w:top w:val="single" w:sz="6" w:space="0" w:color="000000"/>
              <w:left w:val="single" w:sz="6" w:space="0" w:color="000000"/>
              <w:bottom w:val="single" w:sz="6" w:space="0" w:color="000000"/>
              <w:right w:val="single" w:sz="6" w:space="0" w:color="000000"/>
            </w:tcBorders>
            <w:hideMark/>
          </w:tcPr>
          <w:p w14:paraId="0A4C9E53" w14:textId="77777777" w:rsidR="000C7475" w:rsidRDefault="000C7475">
            <w:pPr>
              <w:pStyle w:val="TableParagraph"/>
              <w:spacing w:before="80" w:after="80"/>
              <w:ind w:left="136" w:right="142"/>
              <w:rPr>
                <w:rFonts w:ascii="Arial" w:eastAsia="Times New Roman" w:hAnsi="Arial" w:cs="Arial"/>
                <w:color w:val="000000"/>
                <w:sz w:val="16"/>
                <w:szCs w:val="16"/>
                <w:lang w:val="en-GB"/>
              </w:rPr>
            </w:pPr>
            <w:r>
              <w:rPr>
                <w:rFonts w:ascii="Arial" w:hAnsi="Arial" w:cs="Arial"/>
                <w:color w:val="000000"/>
                <w:spacing w:val="-1"/>
                <w:sz w:val="16"/>
                <w:szCs w:val="16"/>
                <w:lang w:val="en-GB"/>
              </w:rPr>
              <w:t>5.</w:t>
            </w:r>
            <w:r>
              <w:rPr>
                <w:rFonts w:ascii="Arial" w:hAnsi="Arial" w:cs="Arial"/>
                <w:color w:val="000000"/>
                <w:spacing w:val="-15"/>
                <w:sz w:val="16"/>
                <w:szCs w:val="16"/>
                <w:lang w:val="en-GB"/>
              </w:rPr>
              <w:t xml:space="preserve"> </w:t>
            </w:r>
            <w:r>
              <w:rPr>
                <w:rFonts w:ascii="Arial" w:hAnsi="Arial" w:cs="Arial"/>
                <w:color w:val="000000"/>
                <w:spacing w:val="-2"/>
                <w:sz w:val="16"/>
                <w:szCs w:val="16"/>
                <w:lang w:val="en-GB"/>
              </w:rPr>
              <w:t>Repeated</w:t>
            </w:r>
            <w:r>
              <w:rPr>
                <w:rFonts w:ascii="Arial" w:hAnsi="Arial" w:cs="Arial"/>
                <w:color w:val="000000"/>
                <w:spacing w:val="19"/>
                <w:w w:val="99"/>
                <w:sz w:val="16"/>
                <w:szCs w:val="16"/>
                <w:lang w:val="en-GB"/>
              </w:rPr>
              <w:t xml:space="preserve"> </w:t>
            </w:r>
            <w:r>
              <w:rPr>
                <w:rFonts w:ascii="Arial" w:hAnsi="Arial" w:cs="Arial"/>
                <w:color w:val="000000"/>
                <w:spacing w:val="-6"/>
                <w:sz w:val="16"/>
                <w:szCs w:val="16"/>
                <w:lang w:val="en-GB"/>
              </w:rPr>
              <w:t>Warning</w:t>
            </w:r>
            <w:r>
              <w:rPr>
                <w:rFonts w:ascii="Arial" w:hAnsi="Arial" w:cs="Arial"/>
                <w:color w:val="000000"/>
                <w:spacing w:val="-7"/>
                <w:sz w:val="16"/>
                <w:szCs w:val="16"/>
                <w:lang w:val="en-GB"/>
              </w:rPr>
              <w:t xml:space="preserve"> </w:t>
            </w:r>
            <w:r>
              <w:rPr>
                <w:rFonts w:ascii="Arial" w:hAnsi="Arial" w:cs="Arial"/>
                <w:color w:val="000000"/>
                <w:spacing w:val="-2"/>
                <w:sz w:val="16"/>
                <w:szCs w:val="16"/>
                <w:lang w:val="en-GB"/>
              </w:rPr>
              <w:t>and</w:t>
            </w:r>
            <w:r>
              <w:rPr>
                <w:rFonts w:ascii="Arial" w:hAnsi="Arial" w:cs="Arial"/>
                <w:color w:val="000000"/>
                <w:spacing w:val="24"/>
                <w:w w:val="99"/>
                <w:sz w:val="16"/>
                <w:szCs w:val="16"/>
                <w:lang w:val="en-GB"/>
              </w:rPr>
              <w:t xml:space="preserve"> </w:t>
            </w:r>
            <w:r>
              <w:rPr>
                <w:rFonts w:ascii="Arial" w:hAnsi="Arial" w:cs="Arial"/>
                <w:color w:val="000000"/>
                <w:spacing w:val="-2"/>
                <w:sz w:val="16"/>
                <w:szCs w:val="16"/>
                <w:lang w:val="en-GB"/>
              </w:rPr>
              <w:t>Cooling</w:t>
            </w:r>
          </w:p>
        </w:tc>
        <w:tc>
          <w:tcPr>
            <w:tcW w:w="1189" w:type="pct"/>
            <w:tcBorders>
              <w:top w:val="single" w:sz="6" w:space="0" w:color="000000"/>
              <w:left w:val="single" w:sz="6" w:space="0" w:color="000000"/>
              <w:bottom w:val="single" w:sz="6" w:space="0" w:color="000000"/>
              <w:right w:val="single" w:sz="6" w:space="0" w:color="000000"/>
            </w:tcBorders>
            <w:hideMark/>
          </w:tcPr>
          <w:p w14:paraId="386286EE" w14:textId="77777777" w:rsidR="000C7475" w:rsidRDefault="000C7475">
            <w:pPr>
              <w:pStyle w:val="TableParagraph"/>
              <w:spacing w:before="80" w:after="80"/>
              <w:ind w:left="141" w:right="172"/>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BS or similar</w:t>
            </w:r>
          </w:p>
        </w:tc>
        <w:tc>
          <w:tcPr>
            <w:tcW w:w="1374" w:type="pct"/>
            <w:tcBorders>
              <w:top w:val="single" w:sz="6" w:space="0" w:color="000000"/>
              <w:left w:val="single" w:sz="6" w:space="0" w:color="000000"/>
              <w:bottom w:val="single" w:sz="6" w:space="0" w:color="000000"/>
              <w:right w:val="single" w:sz="6" w:space="0" w:color="000000"/>
            </w:tcBorders>
            <w:hideMark/>
          </w:tcPr>
          <w:p w14:paraId="36DF3BD1" w14:textId="77777777" w:rsidR="000C7475" w:rsidRDefault="000C7475">
            <w:pPr>
              <w:pStyle w:val="TableParagraph"/>
              <w:spacing w:before="80" w:after="80"/>
              <w:ind w:left="112" w:right="89"/>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No</w:t>
            </w:r>
            <w:r>
              <w:rPr>
                <w:rFonts w:ascii="Arial" w:hAnsi="Arial" w:cs="Arial"/>
                <w:color w:val="000000"/>
                <w:spacing w:val="-15"/>
                <w:sz w:val="16"/>
                <w:szCs w:val="16"/>
                <w:lang w:val="en-GB"/>
              </w:rPr>
              <w:t xml:space="preserve"> </w:t>
            </w:r>
            <w:r>
              <w:rPr>
                <w:rFonts w:ascii="Arial" w:hAnsi="Arial" w:cs="Arial"/>
                <w:color w:val="000000"/>
                <w:spacing w:val="-2"/>
                <w:sz w:val="16"/>
                <w:szCs w:val="16"/>
                <w:lang w:val="en-GB"/>
              </w:rPr>
              <w:t>peering,</w:t>
            </w:r>
            <w:r>
              <w:rPr>
                <w:rFonts w:ascii="Arial" w:hAnsi="Arial" w:cs="Arial"/>
                <w:color w:val="000000"/>
                <w:spacing w:val="20"/>
                <w:w w:val="99"/>
                <w:sz w:val="16"/>
                <w:szCs w:val="16"/>
                <w:lang w:val="en-GB"/>
              </w:rPr>
              <w:t xml:space="preserve"> </w:t>
            </w:r>
            <w:r>
              <w:rPr>
                <w:rFonts w:ascii="Arial" w:hAnsi="Arial" w:cs="Arial"/>
                <w:color w:val="000000"/>
                <w:spacing w:val="-3"/>
                <w:sz w:val="16"/>
                <w:szCs w:val="16"/>
                <w:lang w:val="en-GB"/>
              </w:rPr>
              <w:t>cracking</w:t>
            </w:r>
            <w:r>
              <w:rPr>
                <w:rFonts w:ascii="Arial" w:hAnsi="Arial" w:cs="Arial"/>
                <w:color w:val="000000"/>
                <w:spacing w:val="-15"/>
                <w:sz w:val="16"/>
                <w:szCs w:val="16"/>
                <w:lang w:val="en-GB"/>
              </w:rPr>
              <w:t xml:space="preserve"> </w:t>
            </w:r>
            <w:r>
              <w:rPr>
                <w:rFonts w:ascii="Arial" w:hAnsi="Arial" w:cs="Arial"/>
                <w:color w:val="000000"/>
                <w:spacing w:val="-2"/>
                <w:sz w:val="16"/>
                <w:szCs w:val="16"/>
                <w:lang w:val="en-GB"/>
              </w:rPr>
              <w:t>and</w:t>
            </w:r>
            <w:r>
              <w:rPr>
                <w:rFonts w:ascii="Arial" w:hAnsi="Arial" w:cs="Arial"/>
                <w:color w:val="000000"/>
                <w:spacing w:val="24"/>
                <w:w w:val="99"/>
                <w:sz w:val="16"/>
                <w:szCs w:val="16"/>
                <w:lang w:val="en-GB"/>
              </w:rPr>
              <w:t xml:space="preserve"> </w:t>
            </w:r>
            <w:r>
              <w:rPr>
                <w:rFonts w:ascii="Arial" w:hAnsi="Arial" w:cs="Arial"/>
                <w:color w:val="000000"/>
                <w:spacing w:val="-2"/>
                <w:sz w:val="16"/>
                <w:szCs w:val="16"/>
                <w:lang w:val="en-GB"/>
              </w:rPr>
              <w:t>blistering</w:t>
            </w:r>
            <w:r>
              <w:rPr>
                <w:rFonts w:ascii="Arial" w:hAnsi="Arial" w:cs="Arial"/>
                <w:color w:val="000000"/>
                <w:spacing w:val="-15"/>
                <w:sz w:val="16"/>
                <w:szCs w:val="16"/>
                <w:lang w:val="en-GB"/>
              </w:rPr>
              <w:t xml:space="preserve"> </w:t>
            </w:r>
            <w:r>
              <w:rPr>
                <w:rFonts w:ascii="Arial" w:hAnsi="Arial" w:cs="Arial"/>
                <w:color w:val="000000"/>
                <w:spacing w:val="-2"/>
                <w:sz w:val="16"/>
                <w:szCs w:val="16"/>
                <w:lang w:val="en-GB"/>
              </w:rPr>
              <w:t>and</w:t>
            </w:r>
            <w:r>
              <w:rPr>
                <w:rFonts w:ascii="Arial" w:hAnsi="Arial" w:cs="Arial"/>
                <w:color w:val="000000"/>
                <w:spacing w:val="21"/>
                <w:w w:val="99"/>
                <w:sz w:val="16"/>
                <w:szCs w:val="16"/>
                <w:lang w:val="en-GB"/>
              </w:rPr>
              <w:t xml:space="preserve"> </w:t>
            </w:r>
            <w:r>
              <w:rPr>
                <w:rFonts w:ascii="Arial" w:hAnsi="Arial" w:cs="Arial"/>
                <w:color w:val="000000"/>
                <w:spacing w:val="-3"/>
                <w:sz w:val="16"/>
                <w:szCs w:val="16"/>
                <w:lang w:val="en-GB"/>
              </w:rPr>
              <w:t>remarkable</w:t>
            </w:r>
            <w:r>
              <w:rPr>
                <w:rFonts w:ascii="Arial" w:hAnsi="Arial" w:cs="Arial"/>
                <w:color w:val="000000"/>
                <w:spacing w:val="27"/>
                <w:w w:val="99"/>
                <w:sz w:val="16"/>
                <w:szCs w:val="16"/>
                <w:lang w:val="en-GB"/>
              </w:rPr>
              <w:t xml:space="preserve"> </w:t>
            </w:r>
            <w:r>
              <w:rPr>
                <w:rFonts w:ascii="Arial" w:hAnsi="Arial" w:cs="Arial"/>
                <w:color w:val="000000"/>
                <w:spacing w:val="-2"/>
                <w:w w:val="95"/>
                <w:sz w:val="16"/>
                <w:szCs w:val="16"/>
                <w:lang w:val="en-GB"/>
              </w:rPr>
              <w:t>discolouration</w:t>
            </w:r>
            <w:r>
              <w:rPr>
                <w:rFonts w:ascii="Arial" w:hAnsi="Arial" w:cs="Arial"/>
                <w:color w:val="000000"/>
                <w:spacing w:val="24"/>
                <w:w w:val="99"/>
                <w:sz w:val="16"/>
                <w:szCs w:val="16"/>
                <w:lang w:val="en-GB"/>
              </w:rPr>
              <w:t xml:space="preserve"> </w:t>
            </w:r>
            <w:r>
              <w:rPr>
                <w:rFonts w:ascii="Arial" w:hAnsi="Arial" w:cs="Arial"/>
                <w:color w:val="000000"/>
                <w:spacing w:val="-2"/>
                <w:sz w:val="16"/>
                <w:szCs w:val="16"/>
                <w:lang w:val="en-GB"/>
              </w:rPr>
              <w:t>and</w:t>
            </w:r>
            <w:r>
              <w:rPr>
                <w:rFonts w:ascii="Arial" w:hAnsi="Arial" w:cs="Arial"/>
                <w:color w:val="000000"/>
                <w:spacing w:val="19"/>
                <w:w w:val="99"/>
                <w:sz w:val="16"/>
                <w:szCs w:val="16"/>
                <w:lang w:val="en-GB"/>
              </w:rPr>
              <w:t xml:space="preserve"> </w:t>
            </w:r>
            <w:r>
              <w:rPr>
                <w:rFonts w:ascii="Arial" w:hAnsi="Arial" w:cs="Arial"/>
                <w:color w:val="000000"/>
                <w:spacing w:val="-2"/>
                <w:sz w:val="16"/>
                <w:szCs w:val="16"/>
                <w:lang w:val="en-GB"/>
              </w:rPr>
              <w:t>degradation</w:t>
            </w:r>
            <w:r>
              <w:rPr>
                <w:rFonts w:ascii="Arial" w:hAnsi="Arial" w:cs="Arial"/>
                <w:color w:val="000000"/>
                <w:spacing w:val="-17"/>
                <w:sz w:val="16"/>
                <w:szCs w:val="16"/>
                <w:lang w:val="en-GB"/>
              </w:rPr>
              <w:t xml:space="preserve"> </w:t>
            </w:r>
            <w:r>
              <w:rPr>
                <w:rFonts w:ascii="Arial" w:hAnsi="Arial" w:cs="Arial"/>
                <w:color w:val="000000"/>
                <w:spacing w:val="-2"/>
                <w:sz w:val="16"/>
                <w:szCs w:val="16"/>
                <w:lang w:val="en-GB"/>
              </w:rPr>
              <w:t>in</w:t>
            </w:r>
            <w:r>
              <w:rPr>
                <w:rFonts w:ascii="Arial" w:hAnsi="Arial" w:cs="Arial"/>
                <w:color w:val="000000"/>
                <w:spacing w:val="21"/>
                <w:w w:val="99"/>
                <w:sz w:val="16"/>
                <w:szCs w:val="16"/>
                <w:lang w:val="en-GB"/>
              </w:rPr>
              <w:t xml:space="preserve"> </w:t>
            </w:r>
            <w:proofErr w:type="spellStart"/>
            <w:r>
              <w:rPr>
                <w:rFonts w:ascii="Arial" w:hAnsi="Arial" w:cs="Arial"/>
                <w:color w:val="000000"/>
                <w:spacing w:val="-3"/>
                <w:sz w:val="16"/>
                <w:szCs w:val="16"/>
                <w:lang w:val="en-GB"/>
              </w:rPr>
              <w:t>luster</w:t>
            </w:r>
            <w:proofErr w:type="spellEnd"/>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on</w:t>
            </w:r>
            <w:r>
              <w:rPr>
                <w:rFonts w:ascii="Arial" w:hAnsi="Arial" w:cs="Arial"/>
                <w:color w:val="000000"/>
                <w:spacing w:val="-8"/>
                <w:sz w:val="16"/>
                <w:szCs w:val="16"/>
                <w:lang w:val="en-GB"/>
              </w:rPr>
              <w:t xml:space="preserve"> </w:t>
            </w:r>
            <w:r>
              <w:rPr>
                <w:rFonts w:ascii="Arial" w:hAnsi="Arial" w:cs="Arial"/>
                <w:color w:val="000000"/>
                <w:spacing w:val="-2"/>
                <w:sz w:val="16"/>
                <w:szCs w:val="16"/>
                <w:lang w:val="en-GB"/>
              </w:rPr>
              <w:t>the</w:t>
            </w:r>
            <w:r>
              <w:rPr>
                <w:rFonts w:ascii="Arial" w:hAnsi="Arial" w:cs="Arial"/>
                <w:color w:val="000000"/>
                <w:spacing w:val="28"/>
                <w:w w:val="99"/>
                <w:sz w:val="16"/>
                <w:szCs w:val="16"/>
                <w:lang w:val="en-GB"/>
              </w:rPr>
              <w:t xml:space="preserve"> </w:t>
            </w:r>
            <w:r>
              <w:rPr>
                <w:rFonts w:ascii="Arial" w:hAnsi="Arial" w:cs="Arial"/>
                <w:color w:val="000000"/>
                <w:spacing w:val="-2"/>
                <w:sz w:val="16"/>
                <w:szCs w:val="16"/>
                <w:lang w:val="en-GB"/>
              </w:rPr>
              <w:t>surface.</w:t>
            </w:r>
          </w:p>
        </w:tc>
        <w:tc>
          <w:tcPr>
            <w:tcW w:w="1243" w:type="pct"/>
            <w:tcBorders>
              <w:top w:val="single" w:sz="6" w:space="0" w:color="000000"/>
              <w:left w:val="single" w:sz="6" w:space="0" w:color="000000"/>
              <w:bottom w:val="single" w:sz="6" w:space="0" w:color="000000"/>
              <w:right w:val="single" w:sz="6" w:space="0" w:color="000000"/>
            </w:tcBorders>
          </w:tcPr>
          <w:p w14:paraId="2D069539" w14:textId="77777777" w:rsidR="000C7475" w:rsidRDefault="000C7475">
            <w:pPr>
              <w:widowControl w:val="0"/>
              <w:spacing w:before="80" w:after="80"/>
              <w:ind w:left="218" w:right="133"/>
              <w:jc w:val="both"/>
              <w:rPr>
                <w:rFonts w:ascii="Arial" w:eastAsia="Calibri" w:hAnsi="Arial" w:cs="Arial"/>
                <w:color w:val="000000"/>
                <w:sz w:val="16"/>
                <w:szCs w:val="16"/>
                <w:lang w:val="en-GB"/>
              </w:rPr>
            </w:pPr>
          </w:p>
        </w:tc>
      </w:tr>
      <w:tr w:rsidR="000C7475" w14:paraId="649E940C" w14:textId="77777777" w:rsidTr="000C7475">
        <w:trPr>
          <w:trHeight w:val="20"/>
        </w:trPr>
        <w:tc>
          <w:tcPr>
            <w:tcW w:w="1193" w:type="pct"/>
            <w:tcBorders>
              <w:top w:val="single" w:sz="6" w:space="0" w:color="000000"/>
              <w:left w:val="single" w:sz="6" w:space="0" w:color="000000"/>
              <w:bottom w:val="single" w:sz="6" w:space="0" w:color="000000"/>
              <w:right w:val="single" w:sz="6" w:space="0" w:color="000000"/>
            </w:tcBorders>
            <w:hideMark/>
          </w:tcPr>
          <w:p w14:paraId="7C2828DA" w14:textId="77777777" w:rsidR="000C7475" w:rsidRDefault="000C7475">
            <w:pPr>
              <w:pStyle w:val="TableParagraph"/>
              <w:spacing w:before="80" w:after="80"/>
              <w:ind w:left="136" w:right="142"/>
              <w:rPr>
                <w:rFonts w:ascii="Arial" w:eastAsia="Times New Roman" w:hAnsi="Arial" w:cs="Arial"/>
                <w:color w:val="000000"/>
                <w:sz w:val="16"/>
                <w:szCs w:val="16"/>
                <w:lang w:val="en-GB"/>
              </w:rPr>
            </w:pPr>
            <w:r>
              <w:rPr>
                <w:rFonts w:ascii="Arial" w:hAnsi="Arial" w:cs="Arial"/>
                <w:color w:val="000000"/>
                <w:spacing w:val="-2"/>
                <w:sz w:val="16"/>
                <w:szCs w:val="16"/>
                <w:lang w:val="en-GB"/>
              </w:rPr>
              <w:t xml:space="preserve">6. </w:t>
            </w:r>
            <w:r>
              <w:rPr>
                <w:rFonts w:ascii="Arial" w:hAnsi="Arial" w:cs="Arial"/>
                <w:color w:val="000000"/>
                <w:spacing w:val="-3"/>
                <w:sz w:val="16"/>
                <w:szCs w:val="16"/>
                <w:lang w:val="en-GB"/>
              </w:rPr>
              <w:t>Permeability</w:t>
            </w:r>
          </w:p>
        </w:tc>
        <w:tc>
          <w:tcPr>
            <w:tcW w:w="1189" w:type="pct"/>
            <w:tcBorders>
              <w:top w:val="single" w:sz="6" w:space="0" w:color="000000"/>
              <w:left w:val="single" w:sz="6" w:space="0" w:color="000000"/>
              <w:bottom w:val="single" w:sz="6" w:space="0" w:color="000000"/>
              <w:right w:val="single" w:sz="6" w:space="0" w:color="000000"/>
            </w:tcBorders>
            <w:hideMark/>
          </w:tcPr>
          <w:p w14:paraId="2BB43280" w14:textId="77777777" w:rsidR="000C7475" w:rsidRDefault="000C7475">
            <w:pPr>
              <w:pStyle w:val="TableParagraph"/>
              <w:spacing w:before="80" w:after="80"/>
              <w:ind w:left="141" w:right="172"/>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BS or similar</w:t>
            </w:r>
          </w:p>
        </w:tc>
        <w:tc>
          <w:tcPr>
            <w:tcW w:w="1374" w:type="pct"/>
            <w:tcBorders>
              <w:top w:val="single" w:sz="6" w:space="0" w:color="000000"/>
              <w:left w:val="single" w:sz="6" w:space="0" w:color="000000"/>
              <w:bottom w:val="single" w:sz="6" w:space="0" w:color="000000"/>
              <w:right w:val="single" w:sz="6" w:space="0" w:color="000000"/>
            </w:tcBorders>
            <w:hideMark/>
          </w:tcPr>
          <w:p w14:paraId="3B02235B" w14:textId="77777777" w:rsidR="000C7475" w:rsidRDefault="000C7475">
            <w:pPr>
              <w:pStyle w:val="TableParagraph"/>
              <w:spacing w:before="80" w:after="80"/>
              <w:ind w:left="112"/>
              <w:jc w:val="both"/>
              <w:rPr>
                <w:rFonts w:ascii="Arial" w:eastAsia="Times New Roman" w:hAnsi="Arial" w:cs="Arial"/>
                <w:color w:val="000000"/>
                <w:sz w:val="16"/>
                <w:szCs w:val="16"/>
                <w:lang w:val="en-GB"/>
              </w:rPr>
            </w:pPr>
            <w:r>
              <w:rPr>
                <w:rFonts w:ascii="Arial" w:hAnsi="Arial" w:cs="Arial"/>
                <w:color w:val="000000"/>
                <w:sz w:val="16"/>
                <w:szCs w:val="16"/>
                <w:lang w:val="en-GB"/>
              </w:rPr>
              <w:t>&lt;</w:t>
            </w:r>
            <w:r>
              <w:rPr>
                <w:rFonts w:ascii="Arial" w:hAnsi="Arial" w:cs="Arial"/>
                <w:color w:val="000000"/>
                <w:spacing w:val="-7"/>
                <w:sz w:val="16"/>
                <w:szCs w:val="16"/>
                <w:lang w:val="en-GB"/>
              </w:rPr>
              <w:t xml:space="preserve"> </w:t>
            </w:r>
            <w:r>
              <w:rPr>
                <w:rFonts w:ascii="Arial" w:hAnsi="Arial" w:cs="Arial"/>
                <w:color w:val="000000"/>
                <w:sz w:val="16"/>
                <w:szCs w:val="16"/>
                <w:lang w:val="en-GB"/>
              </w:rPr>
              <w:t>=</w:t>
            </w:r>
            <w:r>
              <w:rPr>
                <w:rFonts w:ascii="Arial" w:hAnsi="Arial" w:cs="Arial"/>
                <w:color w:val="000000"/>
                <w:spacing w:val="-7"/>
                <w:sz w:val="16"/>
                <w:szCs w:val="16"/>
                <w:lang w:val="en-GB"/>
              </w:rPr>
              <w:t xml:space="preserve"> </w:t>
            </w:r>
            <w:r>
              <w:rPr>
                <w:rFonts w:ascii="Arial" w:hAnsi="Arial" w:cs="Arial"/>
                <w:color w:val="000000"/>
                <w:spacing w:val="-2"/>
                <w:sz w:val="16"/>
                <w:szCs w:val="16"/>
                <w:lang w:val="en-GB"/>
              </w:rPr>
              <w:t>0.5</w:t>
            </w:r>
            <w:r>
              <w:rPr>
                <w:rFonts w:ascii="Arial" w:hAnsi="Arial" w:cs="Arial"/>
                <w:color w:val="000000"/>
                <w:spacing w:val="-7"/>
                <w:sz w:val="16"/>
                <w:szCs w:val="16"/>
                <w:lang w:val="en-GB"/>
              </w:rPr>
              <w:t xml:space="preserve"> </w:t>
            </w:r>
            <w:r>
              <w:rPr>
                <w:rFonts w:ascii="Arial" w:hAnsi="Arial" w:cs="Arial"/>
                <w:color w:val="000000"/>
                <w:spacing w:val="-3"/>
                <w:sz w:val="16"/>
                <w:szCs w:val="16"/>
                <w:lang w:val="en-GB"/>
              </w:rPr>
              <w:t>ml</w:t>
            </w:r>
          </w:p>
        </w:tc>
        <w:tc>
          <w:tcPr>
            <w:tcW w:w="1243" w:type="pct"/>
            <w:tcBorders>
              <w:top w:val="single" w:sz="6" w:space="0" w:color="000000"/>
              <w:left w:val="single" w:sz="6" w:space="0" w:color="000000"/>
              <w:bottom w:val="single" w:sz="6" w:space="0" w:color="000000"/>
              <w:right w:val="single" w:sz="6" w:space="0" w:color="000000"/>
            </w:tcBorders>
          </w:tcPr>
          <w:p w14:paraId="5C131F24" w14:textId="77777777" w:rsidR="000C7475" w:rsidRDefault="000C7475">
            <w:pPr>
              <w:widowControl w:val="0"/>
              <w:spacing w:before="80" w:after="80"/>
              <w:ind w:left="218" w:right="133"/>
              <w:jc w:val="both"/>
              <w:rPr>
                <w:rFonts w:ascii="Arial" w:eastAsia="Calibri" w:hAnsi="Arial" w:cs="Arial"/>
                <w:color w:val="000000"/>
                <w:sz w:val="16"/>
                <w:szCs w:val="16"/>
                <w:lang w:val="en-GB"/>
              </w:rPr>
            </w:pPr>
          </w:p>
        </w:tc>
      </w:tr>
      <w:tr w:rsidR="000C7475" w14:paraId="54E80EEC" w14:textId="77777777" w:rsidTr="000C7475">
        <w:trPr>
          <w:trHeight w:val="20"/>
        </w:trPr>
        <w:tc>
          <w:tcPr>
            <w:tcW w:w="1193" w:type="pct"/>
            <w:tcBorders>
              <w:top w:val="single" w:sz="6" w:space="0" w:color="000000"/>
              <w:left w:val="single" w:sz="6" w:space="0" w:color="000000"/>
              <w:bottom w:val="single" w:sz="6" w:space="0" w:color="000000"/>
              <w:right w:val="single" w:sz="6" w:space="0" w:color="000000"/>
            </w:tcBorders>
            <w:hideMark/>
          </w:tcPr>
          <w:p w14:paraId="32A286BF" w14:textId="77777777" w:rsidR="000C7475" w:rsidRDefault="000C7475">
            <w:pPr>
              <w:pStyle w:val="TableParagraph"/>
              <w:spacing w:before="80" w:after="80"/>
              <w:ind w:left="136" w:right="142"/>
              <w:rPr>
                <w:rFonts w:ascii="Arial" w:eastAsia="Times New Roman" w:hAnsi="Arial" w:cs="Arial"/>
                <w:color w:val="000000"/>
                <w:sz w:val="16"/>
                <w:szCs w:val="16"/>
                <w:lang w:val="en-GB"/>
              </w:rPr>
            </w:pPr>
            <w:r>
              <w:rPr>
                <w:rFonts w:ascii="Arial" w:hAnsi="Arial" w:cs="Arial"/>
                <w:color w:val="000000"/>
                <w:spacing w:val="-2"/>
                <w:sz w:val="16"/>
                <w:szCs w:val="16"/>
                <w:lang w:val="en-GB"/>
              </w:rPr>
              <w:t>7.</w:t>
            </w:r>
            <w:r>
              <w:rPr>
                <w:rFonts w:ascii="Arial" w:hAnsi="Arial" w:cs="Arial"/>
                <w:color w:val="000000"/>
                <w:spacing w:val="-13"/>
                <w:sz w:val="16"/>
                <w:szCs w:val="16"/>
                <w:lang w:val="en-GB"/>
              </w:rPr>
              <w:t xml:space="preserve"> </w:t>
            </w:r>
            <w:r>
              <w:rPr>
                <w:rFonts w:ascii="Arial" w:hAnsi="Arial" w:cs="Arial"/>
                <w:color w:val="000000"/>
                <w:spacing w:val="-3"/>
                <w:sz w:val="16"/>
                <w:szCs w:val="16"/>
                <w:lang w:val="en-GB"/>
              </w:rPr>
              <w:t>Impact</w:t>
            </w:r>
            <w:r>
              <w:rPr>
                <w:rFonts w:ascii="Arial" w:hAnsi="Arial" w:cs="Arial"/>
                <w:color w:val="000000"/>
                <w:spacing w:val="19"/>
                <w:w w:val="99"/>
                <w:sz w:val="16"/>
                <w:szCs w:val="16"/>
                <w:lang w:val="en-GB"/>
              </w:rPr>
              <w:t xml:space="preserve"> </w:t>
            </w:r>
            <w:r>
              <w:rPr>
                <w:rFonts w:ascii="Arial" w:hAnsi="Arial" w:cs="Arial"/>
                <w:color w:val="000000"/>
                <w:spacing w:val="-3"/>
                <w:sz w:val="16"/>
                <w:szCs w:val="16"/>
                <w:lang w:val="en-GB"/>
              </w:rPr>
              <w:t>Resistance</w:t>
            </w:r>
          </w:p>
        </w:tc>
        <w:tc>
          <w:tcPr>
            <w:tcW w:w="1189" w:type="pct"/>
            <w:tcBorders>
              <w:top w:val="single" w:sz="6" w:space="0" w:color="000000"/>
              <w:left w:val="single" w:sz="6" w:space="0" w:color="000000"/>
              <w:bottom w:val="single" w:sz="6" w:space="0" w:color="000000"/>
              <w:right w:val="single" w:sz="6" w:space="0" w:color="000000"/>
            </w:tcBorders>
            <w:hideMark/>
          </w:tcPr>
          <w:p w14:paraId="201826EE" w14:textId="77777777" w:rsidR="000C7475" w:rsidRDefault="000C7475">
            <w:pPr>
              <w:pStyle w:val="TableParagraph"/>
              <w:spacing w:before="80" w:after="80"/>
              <w:ind w:left="141" w:right="172"/>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BS or similar</w:t>
            </w:r>
          </w:p>
        </w:tc>
        <w:tc>
          <w:tcPr>
            <w:tcW w:w="1374" w:type="pct"/>
            <w:tcBorders>
              <w:top w:val="single" w:sz="6" w:space="0" w:color="000000"/>
              <w:left w:val="single" w:sz="6" w:space="0" w:color="000000"/>
              <w:bottom w:val="single" w:sz="6" w:space="0" w:color="000000"/>
              <w:right w:val="single" w:sz="6" w:space="0" w:color="000000"/>
            </w:tcBorders>
            <w:hideMark/>
          </w:tcPr>
          <w:p w14:paraId="599A2E42" w14:textId="77777777" w:rsidR="000C7475" w:rsidRDefault="000C7475">
            <w:pPr>
              <w:pStyle w:val="TableParagraph"/>
              <w:spacing w:before="80" w:after="80"/>
              <w:ind w:left="112" w:right="272"/>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Cracking,</w:t>
            </w:r>
            <w:r>
              <w:rPr>
                <w:rFonts w:ascii="Arial" w:hAnsi="Arial" w:cs="Arial"/>
                <w:color w:val="000000"/>
                <w:spacing w:val="21"/>
                <w:w w:val="99"/>
                <w:sz w:val="16"/>
                <w:szCs w:val="16"/>
                <w:lang w:val="en-GB"/>
              </w:rPr>
              <w:t xml:space="preserve"> </w:t>
            </w:r>
            <w:r>
              <w:rPr>
                <w:rFonts w:ascii="Arial" w:hAnsi="Arial" w:cs="Arial"/>
                <w:color w:val="000000"/>
                <w:spacing w:val="-3"/>
                <w:sz w:val="16"/>
                <w:szCs w:val="16"/>
                <w:lang w:val="en-GB"/>
              </w:rPr>
              <w:t>remarkable</w:t>
            </w:r>
            <w:r>
              <w:rPr>
                <w:rFonts w:ascii="Arial" w:hAnsi="Arial" w:cs="Arial"/>
                <w:color w:val="000000"/>
                <w:spacing w:val="27"/>
                <w:w w:val="99"/>
                <w:sz w:val="16"/>
                <w:szCs w:val="16"/>
                <w:lang w:val="en-GB"/>
              </w:rPr>
              <w:t xml:space="preserve"> </w:t>
            </w:r>
            <w:r>
              <w:rPr>
                <w:rFonts w:ascii="Arial" w:hAnsi="Arial" w:cs="Arial"/>
                <w:color w:val="000000"/>
                <w:spacing w:val="-2"/>
                <w:w w:val="95"/>
                <w:sz w:val="16"/>
                <w:szCs w:val="16"/>
                <w:lang w:val="en-GB"/>
              </w:rPr>
              <w:t>deformation</w:t>
            </w:r>
            <w:r>
              <w:rPr>
                <w:rFonts w:ascii="Arial" w:hAnsi="Arial" w:cs="Arial"/>
                <w:color w:val="000000"/>
                <w:spacing w:val="19"/>
                <w:w w:val="99"/>
                <w:sz w:val="16"/>
                <w:szCs w:val="16"/>
                <w:lang w:val="en-GB"/>
              </w:rPr>
              <w:t xml:space="preserve"> </w:t>
            </w:r>
            <w:r>
              <w:rPr>
                <w:rFonts w:ascii="Arial" w:hAnsi="Arial" w:cs="Arial"/>
                <w:color w:val="000000"/>
                <w:spacing w:val="-2"/>
                <w:sz w:val="16"/>
                <w:szCs w:val="16"/>
                <w:lang w:val="en-GB"/>
              </w:rPr>
              <w:t>and</w:t>
            </w:r>
            <w:r>
              <w:rPr>
                <w:rFonts w:ascii="Arial" w:hAnsi="Arial" w:cs="Arial"/>
                <w:color w:val="000000"/>
                <w:spacing w:val="-15"/>
                <w:sz w:val="16"/>
                <w:szCs w:val="16"/>
                <w:lang w:val="en-GB"/>
              </w:rPr>
              <w:t xml:space="preserve"> </w:t>
            </w:r>
            <w:r>
              <w:rPr>
                <w:rFonts w:ascii="Arial" w:hAnsi="Arial" w:cs="Arial"/>
                <w:color w:val="000000"/>
                <w:spacing w:val="-2"/>
                <w:sz w:val="16"/>
                <w:szCs w:val="16"/>
                <w:lang w:val="en-GB"/>
              </w:rPr>
              <w:t>peeling</w:t>
            </w:r>
            <w:r>
              <w:rPr>
                <w:rFonts w:ascii="Arial" w:hAnsi="Arial" w:cs="Arial"/>
                <w:color w:val="000000"/>
                <w:spacing w:val="21"/>
                <w:w w:val="99"/>
                <w:sz w:val="16"/>
                <w:szCs w:val="16"/>
                <w:lang w:val="en-GB"/>
              </w:rPr>
              <w:t xml:space="preserve"> </w:t>
            </w:r>
            <w:r>
              <w:rPr>
                <w:rFonts w:ascii="Arial" w:hAnsi="Arial" w:cs="Arial"/>
                <w:color w:val="000000"/>
                <w:spacing w:val="-3"/>
                <w:sz w:val="16"/>
                <w:szCs w:val="16"/>
                <w:lang w:val="en-GB"/>
              </w:rPr>
              <w:t>shall</w:t>
            </w:r>
            <w:r>
              <w:rPr>
                <w:rFonts w:ascii="Arial" w:hAnsi="Arial" w:cs="Arial"/>
                <w:color w:val="000000"/>
                <w:spacing w:val="-11"/>
                <w:sz w:val="16"/>
                <w:szCs w:val="16"/>
                <w:lang w:val="en-GB"/>
              </w:rPr>
              <w:t xml:space="preserve"> </w:t>
            </w:r>
            <w:r>
              <w:rPr>
                <w:rFonts w:ascii="Arial" w:hAnsi="Arial" w:cs="Arial"/>
                <w:color w:val="000000"/>
                <w:spacing w:val="-3"/>
                <w:sz w:val="16"/>
                <w:szCs w:val="16"/>
                <w:lang w:val="en-GB"/>
              </w:rPr>
              <w:t>not</w:t>
            </w:r>
            <w:r>
              <w:rPr>
                <w:rFonts w:ascii="Arial" w:hAnsi="Arial" w:cs="Arial"/>
                <w:color w:val="000000"/>
                <w:spacing w:val="21"/>
                <w:w w:val="99"/>
                <w:sz w:val="16"/>
                <w:szCs w:val="16"/>
                <w:lang w:val="en-GB"/>
              </w:rPr>
              <w:t xml:space="preserve"> </w:t>
            </w:r>
            <w:r>
              <w:rPr>
                <w:rFonts w:ascii="Arial" w:hAnsi="Arial" w:cs="Arial"/>
                <w:color w:val="000000"/>
                <w:spacing w:val="-6"/>
                <w:sz w:val="16"/>
                <w:szCs w:val="16"/>
                <w:lang w:val="en-GB"/>
              </w:rPr>
              <w:t>occur.</w:t>
            </w:r>
          </w:p>
        </w:tc>
        <w:tc>
          <w:tcPr>
            <w:tcW w:w="1243" w:type="pct"/>
            <w:tcBorders>
              <w:top w:val="single" w:sz="6" w:space="0" w:color="000000"/>
              <w:left w:val="single" w:sz="6" w:space="0" w:color="000000"/>
              <w:bottom w:val="single" w:sz="6" w:space="0" w:color="000000"/>
              <w:right w:val="single" w:sz="6" w:space="0" w:color="000000"/>
            </w:tcBorders>
          </w:tcPr>
          <w:p w14:paraId="0AED83DB" w14:textId="77777777" w:rsidR="000C7475" w:rsidRDefault="000C7475">
            <w:pPr>
              <w:widowControl w:val="0"/>
              <w:spacing w:before="80" w:after="80"/>
              <w:ind w:left="218" w:right="133"/>
              <w:jc w:val="both"/>
              <w:rPr>
                <w:rFonts w:ascii="Arial" w:eastAsia="Calibri" w:hAnsi="Arial" w:cs="Arial"/>
                <w:color w:val="000000"/>
                <w:sz w:val="16"/>
                <w:szCs w:val="16"/>
                <w:lang w:val="en-GB"/>
              </w:rPr>
            </w:pPr>
          </w:p>
        </w:tc>
      </w:tr>
      <w:tr w:rsidR="000C7475" w14:paraId="5A4BE777" w14:textId="77777777" w:rsidTr="000C7475">
        <w:trPr>
          <w:trHeight w:val="20"/>
        </w:trPr>
        <w:tc>
          <w:tcPr>
            <w:tcW w:w="1193" w:type="pct"/>
            <w:tcBorders>
              <w:top w:val="single" w:sz="6" w:space="0" w:color="000000"/>
              <w:left w:val="single" w:sz="6" w:space="0" w:color="000000"/>
              <w:bottom w:val="single" w:sz="6" w:space="0" w:color="000000"/>
              <w:right w:val="single" w:sz="6" w:space="0" w:color="000000"/>
            </w:tcBorders>
            <w:hideMark/>
          </w:tcPr>
          <w:p w14:paraId="65914D92" w14:textId="77777777" w:rsidR="000C7475" w:rsidRDefault="000C7475">
            <w:pPr>
              <w:pStyle w:val="TableParagraph"/>
              <w:spacing w:before="80" w:after="80"/>
              <w:ind w:left="136" w:right="142"/>
              <w:rPr>
                <w:rFonts w:ascii="Arial" w:eastAsia="Times New Roman" w:hAnsi="Arial" w:cs="Arial"/>
                <w:color w:val="000000"/>
                <w:sz w:val="16"/>
                <w:szCs w:val="16"/>
                <w:lang w:val="en-GB"/>
              </w:rPr>
            </w:pPr>
            <w:r>
              <w:rPr>
                <w:rFonts w:ascii="Arial" w:hAnsi="Arial" w:cs="Arial"/>
                <w:color w:val="000000"/>
                <w:spacing w:val="-1"/>
                <w:sz w:val="16"/>
                <w:szCs w:val="16"/>
                <w:lang w:val="en-GB"/>
              </w:rPr>
              <w:t>8.</w:t>
            </w:r>
            <w:r>
              <w:rPr>
                <w:rFonts w:ascii="Arial" w:hAnsi="Arial" w:cs="Arial"/>
                <w:color w:val="000000"/>
                <w:spacing w:val="-11"/>
                <w:sz w:val="16"/>
                <w:szCs w:val="16"/>
                <w:lang w:val="en-GB"/>
              </w:rPr>
              <w:t xml:space="preserve"> </w:t>
            </w:r>
            <w:r>
              <w:rPr>
                <w:rFonts w:ascii="Arial" w:hAnsi="Arial" w:cs="Arial"/>
                <w:color w:val="000000"/>
                <w:spacing w:val="-6"/>
                <w:sz w:val="16"/>
                <w:szCs w:val="16"/>
                <w:lang w:val="en-GB"/>
              </w:rPr>
              <w:t>Weather</w:t>
            </w:r>
            <w:r>
              <w:rPr>
                <w:rFonts w:ascii="Arial" w:hAnsi="Arial" w:cs="Arial"/>
                <w:color w:val="000000"/>
                <w:spacing w:val="25"/>
                <w:w w:val="99"/>
                <w:sz w:val="16"/>
                <w:szCs w:val="16"/>
                <w:lang w:val="en-GB"/>
              </w:rPr>
              <w:t xml:space="preserve"> </w:t>
            </w:r>
            <w:r>
              <w:rPr>
                <w:rFonts w:ascii="Arial" w:hAnsi="Arial" w:cs="Arial"/>
                <w:color w:val="000000"/>
                <w:spacing w:val="-3"/>
                <w:sz w:val="16"/>
                <w:szCs w:val="16"/>
                <w:lang w:val="en-GB"/>
              </w:rPr>
              <w:t>Resistance</w:t>
            </w:r>
          </w:p>
        </w:tc>
        <w:tc>
          <w:tcPr>
            <w:tcW w:w="1189" w:type="pct"/>
            <w:tcBorders>
              <w:top w:val="single" w:sz="6" w:space="0" w:color="000000"/>
              <w:left w:val="single" w:sz="6" w:space="0" w:color="000000"/>
              <w:bottom w:val="single" w:sz="6" w:space="0" w:color="000000"/>
              <w:right w:val="single" w:sz="6" w:space="0" w:color="000000"/>
            </w:tcBorders>
            <w:hideMark/>
          </w:tcPr>
          <w:p w14:paraId="1259D214" w14:textId="77777777" w:rsidR="000C7475" w:rsidRDefault="000C7475">
            <w:pPr>
              <w:pStyle w:val="TableParagraph"/>
              <w:spacing w:before="80" w:after="80"/>
              <w:ind w:left="141" w:right="172"/>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ASTM</w:t>
            </w:r>
            <w:r>
              <w:rPr>
                <w:rFonts w:ascii="Arial" w:hAnsi="Arial" w:cs="Arial"/>
                <w:color w:val="000000"/>
                <w:spacing w:val="-17"/>
                <w:sz w:val="16"/>
                <w:szCs w:val="16"/>
                <w:lang w:val="en-GB"/>
              </w:rPr>
              <w:t xml:space="preserve"> </w:t>
            </w:r>
            <w:r>
              <w:rPr>
                <w:rFonts w:ascii="Arial" w:hAnsi="Arial" w:cs="Arial"/>
                <w:color w:val="000000"/>
                <w:spacing w:val="-3"/>
                <w:sz w:val="16"/>
                <w:szCs w:val="16"/>
                <w:lang w:val="en-GB"/>
              </w:rPr>
              <w:t>G-53-88</w:t>
            </w:r>
          </w:p>
        </w:tc>
        <w:tc>
          <w:tcPr>
            <w:tcW w:w="1374" w:type="pct"/>
            <w:tcBorders>
              <w:top w:val="single" w:sz="6" w:space="0" w:color="000000"/>
              <w:left w:val="single" w:sz="6" w:space="0" w:color="000000"/>
              <w:bottom w:val="single" w:sz="6" w:space="0" w:color="000000"/>
              <w:right w:val="single" w:sz="6" w:space="0" w:color="000000"/>
            </w:tcBorders>
          </w:tcPr>
          <w:p w14:paraId="1ADCFC4B" w14:textId="77777777" w:rsidR="000C7475" w:rsidRDefault="000C7475">
            <w:pPr>
              <w:pStyle w:val="TableParagraph"/>
              <w:spacing w:before="80" w:after="80"/>
              <w:ind w:left="112" w:right="54"/>
              <w:jc w:val="both"/>
              <w:rPr>
                <w:rFonts w:ascii="Arial" w:hAnsi="Arial" w:cs="Arial"/>
                <w:color w:val="000000"/>
                <w:spacing w:val="-2"/>
                <w:sz w:val="16"/>
                <w:szCs w:val="16"/>
                <w:lang w:val="en-GB"/>
              </w:rPr>
            </w:pPr>
            <w:r>
              <w:rPr>
                <w:rFonts w:ascii="Arial" w:hAnsi="Arial" w:cs="Arial"/>
                <w:color w:val="000000"/>
                <w:spacing w:val="-2"/>
                <w:sz w:val="16"/>
                <w:szCs w:val="16"/>
                <w:lang w:val="en-GB"/>
              </w:rPr>
              <w:t>Cracking</w:t>
            </w:r>
            <w:r>
              <w:rPr>
                <w:rFonts w:ascii="Arial" w:hAnsi="Arial" w:cs="Arial"/>
                <w:color w:val="000000"/>
                <w:spacing w:val="-16"/>
                <w:sz w:val="16"/>
                <w:szCs w:val="16"/>
                <w:lang w:val="en-GB"/>
              </w:rPr>
              <w:t xml:space="preserve"> </w:t>
            </w:r>
            <w:r>
              <w:rPr>
                <w:rFonts w:ascii="Arial" w:hAnsi="Arial" w:cs="Arial"/>
                <w:color w:val="000000"/>
                <w:spacing w:val="-2"/>
                <w:sz w:val="16"/>
                <w:szCs w:val="16"/>
                <w:lang w:val="en-GB"/>
              </w:rPr>
              <w:t>and</w:t>
            </w:r>
            <w:r>
              <w:rPr>
                <w:rFonts w:ascii="Arial" w:hAnsi="Arial" w:cs="Arial"/>
                <w:color w:val="000000"/>
                <w:spacing w:val="22"/>
                <w:w w:val="99"/>
                <w:sz w:val="16"/>
                <w:szCs w:val="16"/>
                <w:lang w:val="en-GB"/>
              </w:rPr>
              <w:t xml:space="preserve"> </w:t>
            </w:r>
            <w:r>
              <w:rPr>
                <w:rFonts w:ascii="Arial" w:hAnsi="Arial" w:cs="Arial"/>
                <w:color w:val="000000"/>
                <w:spacing w:val="-3"/>
                <w:sz w:val="16"/>
                <w:szCs w:val="16"/>
                <w:lang w:val="en-GB"/>
              </w:rPr>
              <w:t>peeling</w:t>
            </w:r>
            <w:r>
              <w:rPr>
                <w:rFonts w:ascii="Arial" w:hAnsi="Arial" w:cs="Arial"/>
                <w:color w:val="000000"/>
                <w:spacing w:val="-14"/>
                <w:sz w:val="16"/>
                <w:szCs w:val="16"/>
                <w:lang w:val="en-GB"/>
              </w:rPr>
              <w:t xml:space="preserve"> </w:t>
            </w:r>
            <w:r>
              <w:rPr>
                <w:rFonts w:ascii="Arial" w:hAnsi="Arial" w:cs="Arial"/>
                <w:color w:val="000000"/>
                <w:spacing w:val="-3"/>
                <w:sz w:val="16"/>
                <w:szCs w:val="16"/>
                <w:lang w:val="en-GB"/>
              </w:rPr>
              <w:t>shall</w:t>
            </w:r>
            <w:r>
              <w:rPr>
                <w:rFonts w:ascii="Arial" w:hAnsi="Arial" w:cs="Arial"/>
                <w:color w:val="000000"/>
                <w:spacing w:val="21"/>
                <w:w w:val="99"/>
                <w:sz w:val="16"/>
                <w:szCs w:val="16"/>
                <w:lang w:val="en-GB"/>
              </w:rPr>
              <w:t xml:space="preserve"> </w:t>
            </w:r>
            <w:r>
              <w:rPr>
                <w:rFonts w:ascii="Arial" w:hAnsi="Arial" w:cs="Arial"/>
                <w:color w:val="000000"/>
                <w:spacing w:val="-2"/>
                <w:sz w:val="16"/>
                <w:szCs w:val="16"/>
                <w:lang w:val="en-GB"/>
              </w:rPr>
              <w:t>not</w:t>
            </w:r>
            <w:r>
              <w:rPr>
                <w:rFonts w:ascii="Arial" w:hAnsi="Arial" w:cs="Arial"/>
                <w:color w:val="000000"/>
                <w:spacing w:val="-11"/>
                <w:sz w:val="16"/>
                <w:szCs w:val="16"/>
                <w:lang w:val="en-GB"/>
              </w:rPr>
              <w:t xml:space="preserve"> </w:t>
            </w:r>
            <w:r>
              <w:rPr>
                <w:rFonts w:ascii="Arial" w:hAnsi="Arial" w:cs="Arial"/>
                <w:color w:val="000000"/>
                <w:spacing w:val="-3"/>
                <w:sz w:val="16"/>
                <w:szCs w:val="16"/>
                <w:lang w:val="en-GB"/>
              </w:rPr>
              <w:t>occur</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and</w:t>
            </w:r>
            <w:r>
              <w:rPr>
                <w:rFonts w:ascii="Arial" w:hAnsi="Arial" w:cs="Arial"/>
                <w:color w:val="000000"/>
                <w:spacing w:val="22"/>
                <w:w w:val="99"/>
                <w:sz w:val="16"/>
                <w:szCs w:val="16"/>
                <w:lang w:val="en-GB"/>
              </w:rPr>
              <w:t xml:space="preserve"> </w:t>
            </w:r>
            <w:r>
              <w:rPr>
                <w:rFonts w:ascii="Arial" w:hAnsi="Arial" w:cs="Arial"/>
                <w:color w:val="000000"/>
                <w:spacing w:val="-3"/>
                <w:sz w:val="16"/>
                <w:szCs w:val="16"/>
                <w:lang w:val="en-GB"/>
              </w:rPr>
              <w:t>the</w:t>
            </w:r>
            <w:r>
              <w:rPr>
                <w:rFonts w:ascii="Arial" w:hAnsi="Arial" w:cs="Arial"/>
                <w:color w:val="000000"/>
                <w:spacing w:val="18"/>
                <w:w w:val="99"/>
                <w:sz w:val="16"/>
                <w:szCs w:val="16"/>
                <w:lang w:val="en-GB"/>
              </w:rPr>
              <w:t xml:space="preserve"> </w:t>
            </w:r>
            <w:r>
              <w:rPr>
                <w:rFonts w:ascii="Arial" w:hAnsi="Arial" w:cs="Arial"/>
                <w:color w:val="000000"/>
                <w:spacing w:val="-2"/>
                <w:sz w:val="16"/>
                <w:szCs w:val="16"/>
                <w:lang w:val="en-GB"/>
              </w:rPr>
              <w:t>discolouration</w:t>
            </w:r>
            <w:r>
              <w:rPr>
                <w:rFonts w:ascii="Arial" w:hAnsi="Arial" w:cs="Arial"/>
                <w:color w:val="000000"/>
                <w:spacing w:val="24"/>
                <w:w w:val="99"/>
                <w:sz w:val="16"/>
                <w:szCs w:val="16"/>
                <w:lang w:val="en-GB"/>
              </w:rPr>
              <w:t xml:space="preserve"> </w:t>
            </w:r>
            <w:r>
              <w:rPr>
                <w:rFonts w:ascii="Arial" w:hAnsi="Arial" w:cs="Arial"/>
                <w:color w:val="000000"/>
                <w:spacing w:val="-2"/>
                <w:sz w:val="16"/>
                <w:szCs w:val="16"/>
                <w:lang w:val="en-GB"/>
              </w:rPr>
              <w:t>shall</w:t>
            </w:r>
            <w:r>
              <w:rPr>
                <w:rFonts w:ascii="Arial" w:hAnsi="Arial" w:cs="Arial"/>
                <w:color w:val="000000"/>
                <w:spacing w:val="-9"/>
                <w:sz w:val="16"/>
                <w:szCs w:val="16"/>
                <w:lang w:val="en-GB"/>
              </w:rPr>
              <w:t xml:space="preserve"> </w:t>
            </w:r>
            <w:r>
              <w:rPr>
                <w:rFonts w:ascii="Arial" w:hAnsi="Arial" w:cs="Arial"/>
                <w:color w:val="000000"/>
                <w:spacing w:val="-1"/>
                <w:sz w:val="16"/>
                <w:szCs w:val="16"/>
                <w:lang w:val="en-GB"/>
              </w:rPr>
              <w:t>be</w:t>
            </w:r>
            <w:r>
              <w:rPr>
                <w:rFonts w:ascii="Arial" w:hAnsi="Arial" w:cs="Arial"/>
                <w:color w:val="000000"/>
                <w:spacing w:val="-8"/>
                <w:sz w:val="16"/>
                <w:szCs w:val="16"/>
                <w:lang w:val="en-GB"/>
              </w:rPr>
              <w:t xml:space="preserve"> </w:t>
            </w:r>
            <w:r>
              <w:rPr>
                <w:rFonts w:ascii="Arial" w:hAnsi="Arial" w:cs="Arial"/>
                <w:color w:val="000000"/>
                <w:spacing w:val="-2"/>
                <w:sz w:val="16"/>
                <w:szCs w:val="16"/>
                <w:lang w:val="en-GB"/>
              </w:rPr>
              <w:t>No.</w:t>
            </w:r>
            <w:r>
              <w:rPr>
                <w:rFonts w:ascii="Arial" w:hAnsi="Arial" w:cs="Arial"/>
                <w:color w:val="000000"/>
                <w:spacing w:val="-8"/>
                <w:sz w:val="16"/>
                <w:szCs w:val="16"/>
                <w:lang w:val="en-GB"/>
              </w:rPr>
              <w:t xml:space="preserve"> </w:t>
            </w:r>
            <w:r>
              <w:rPr>
                <w:rFonts w:ascii="Arial" w:hAnsi="Arial" w:cs="Arial"/>
                <w:color w:val="000000"/>
                <w:sz w:val="16"/>
                <w:szCs w:val="16"/>
                <w:lang w:val="en-GB"/>
              </w:rPr>
              <w:t>3</w:t>
            </w:r>
            <w:r>
              <w:rPr>
                <w:rFonts w:ascii="Arial" w:hAnsi="Arial" w:cs="Arial"/>
                <w:color w:val="000000"/>
                <w:spacing w:val="24"/>
                <w:w w:val="99"/>
                <w:sz w:val="16"/>
                <w:szCs w:val="16"/>
                <w:lang w:val="en-GB"/>
              </w:rPr>
              <w:t xml:space="preserve"> </w:t>
            </w:r>
            <w:r>
              <w:rPr>
                <w:rFonts w:ascii="Arial" w:hAnsi="Arial" w:cs="Arial"/>
                <w:color w:val="000000"/>
                <w:spacing w:val="-1"/>
                <w:sz w:val="16"/>
                <w:szCs w:val="16"/>
                <w:lang w:val="en-GB"/>
              </w:rPr>
              <w:t>or</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over</w:t>
            </w:r>
            <w:r>
              <w:rPr>
                <w:rFonts w:ascii="Arial" w:hAnsi="Arial" w:cs="Arial"/>
                <w:color w:val="000000"/>
                <w:spacing w:val="-9"/>
                <w:sz w:val="16"/>
                <w:szCs w:val="16"/>
                <w:lang w:val="en-GB"/>
              </w:rPr>
              <w:t xml:space="preserve"> </w:t>
            </w:r>
            <w:r>
              <w:rPr>
                <w:rFonts w:ascii="Arial" w:hAnsi="Arial" w:cs="Arial"/>
                <w:color w:val="000000"/>
                <w:spacing w:val="-1"/>
                <w:sz w:val="16"/>
                <w:szCs w:val="16"/>
                <w:lang w:val="en-GB"/>
              </w:rPr>
              <w:t>in</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grey</w:t>
            </w:r>
            <w:r>
              <w:rPr>
                <w:rFonts w:ascii="Arial" w:hAnsi="Arial" w:cs="Arial"/>
                <w:color w:val="000000"/>
                <w:spacing w:val="21"/>
                <w:w w:val="99"/>
                <w:sz w:val="16"/>
                <w:szCs w:val="16"/>
                <w:lang w:val="en-GB"/>
              </w:rPr>
              <w:t xml:space="preserve"> </w:t>
            </w:r>
            <w:r>
              <w:rPr>
                <w:rFonts w:ascii="Arial" w:hAnsi="Arial" w:cs="Arial"/>
                <w:color w:val="000000"/>
                <w:spacing w:val="-2"/>
                <w:sz w:val="16"/>
                <w:szCs w:val="16"/>
                <w:lang w:val="en-GB"/>
              </w:rPr>
              <w:t>scale</w:t>
            </w:r>
          </w:p>
          <w:p w14:paraId="2AC79779" w14:textId="77777777" w:rsidR="000C7475" w:rsidRDefault="000C7475">
            <w:pPr>
              <w:pStyle w:val="TableParagraph"/>
              <w:spacing w:before="80" w:after="80"/>
              <w:jc w:val="both"/>
              <w:rPr>
                <w:rFonts w:ascii="Arial" w:eastAsia="Times New Roman" w:hAnsi="Arial" w:cs="Arial"/>
                <w:color w:val="000000"/>
                <w:sz w:val="16"/>
                <w:szCs w:val="16"/>
                <w:lang w:val="en-GB"/>
              </w:rPr>
            </w:pPr>
          </w:p>
        </w:tc>
        <w:tc>
          <w:tcPr>
            <w:tcW w:w="1243" w:type="pct"/>
            <w:tcBorders>
              <w:top w:val="single" w:sz="6" w:space="0" w:color="000000"/>
              <w:left w:val="single" w:sz="6" w:space="0" w:color="000000"/>
              <w:bottom w:val="single" w:sz="6" w:space="0" w:color="000000"/>
              <w:right w:val="single" w:sz="6" w:space="0" w:color="000000"/>
            </w:tcBorders>
            <w:hideMark/>
          </w:tcPr>
          <w:p w14:paraId="460AC8B6" w14:textId="77777777" w:rsidR="000C7475" w:rsidRDefault="000C7475">
            <w:pPr>
              <w:pStyle w:val="TableParagraph"/>
              <w:spacing w:before="80" w:after="80"/>
              <w:ind w:left="218" w:right="133"/>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The</w:t>
            </w:r>
            <w:r>
              <w:rPr>
                <w:rFonts w:ascii="Arial" w:hAnsi="Arial" w:cs="Arial"/>
                <w:color w:val="000000"/>
                <w:spacing w:val="-14"/>
                <w:sz w:val="16"/>
                <w:szCs w:val="16"/>
                <w:lang w:val="en-GB"/>
              </w:rPr>
              <w:t xml:space="preserve"> </w:t>
            </w:r>
            <w:r>
              <w:rPr>
                <w:rFonts w:ascii="Arial" w:hAnsi="Arial" w:cs="Arial"/>
                <w:color w:val="000000"/>
                <w:spacing w:val="-2"/>
                <w:sz w:val="16"/>
                <w:szCs w:val="16"/>
                <w:lang w:val="en-GB"/>
              </w:rPr>
              <w:t>test</w:t>
            </w:r>
            <w:r>
              <w:rPr>
                <w:rFonts w:ascii="Arial" w:hAnsi="Arial" w:cs="Arial"/>
                <w:color w:val="000000"/>
                <w:spacing w:val="-12"/>
                <w:sz w:val="16"/>
                <w:szCs w:val="16"/>
                <w:lang w:val="en-GB"/>
              </w:rPr>
              <w:t xml:space="preserve"> </w:t>
            </w:r>
            <w:r>
              <w:rPr>
                <w:rFonts w:ascii="Arial" w:hAnsi="Arial" w:cs="Arial"/>
                <w:color w:val="000000"/>
                <w:spacing w:val="-2"/>
                <w:sz w:val="16"/>
                <w:szCs w:val="16"/>
                <w:lang w:val="en-GB"/>
              </w:rPr>
              <w:t>conditions:</w:t>
            </w:r>
            <w:r>
              <w:rPr>
                <w:rFonts w:ascii="Arial" w:hAnsi="Arial" w:cs="Arial"/>
                <w:color w:val="000000"/>
                <w:spacing w:val="23"/>
                <w:w w:val="99"/>
                <w:sz w:val="16"/>
                <w:szCs w:val="16"/>
                <w:lang w:val="en-GB"/>
              </w:rPr>
              <w:t xml:space="preserve"> </w:t>
            </w:r>
            <w:r>
              <w:rPr>
                <w:rFonts w:ascii="Arial" w:hAnsi="Arial" w:cs="Arial"/>
                <w:color w:val="000000"/>
                <w:spacing w:val="-2"/>
                <w:sz w:val="16"/>
                <w:szCs w:val="16"/>
                <w:lang w:val="en-GB"/>
              </w:rPr>
              <w:t>Fluorescent</w:t>
            </w:r>
            <w:r>
              <w:rPr>
                <w:rFonts w:ascii="Arial" w:hAnsi="Arial" w:cs="Arial"/>
                <w:color w:val="000000"/>
                <w:spacing w:val="-16"/>
                <w:sz w:val="16"/>
                <w:szCs w:val="16"/>
                <w:lang w:val="en-GB"/>
              </w:rPr>
              <w:t xml:space="preserve"> </w:t>
            </w:r>
            <w:r>
              <w:rPr>
                <w:rFonts w:ascii="Arial" w:hAnsi="Arial" w:cs="Arial"/>
                <w:color w:val="000000"/>
                <w:spacing w:val="-2"/>
                <w:sz w:val="16"/>
                <w:szCs w:val="16"/>
                <w:lang w:val="en-GB"/>
              </w:rPr>
              <w:t>UV</w:t>
            </w:r>
            <w:r>
              <w:rPr>
                <w:rFonts w:ascii="Arial" w:hAnsi="Arial" w:cs="Arial"/>
                <w:color w:val="000000"/>
                <w:spacing w:val="21"/>
                <w:w w:val="99"/>
                <w:sz w:val="16"/>
                <w:szCs w:val="16"/>
                <w:lang w:val="en-GB"/>
              </w:rPr>
              <w:t xml:space="preserve"> </w:t>
            </w:r>
            <w:r>
              <w:rPr>
                <w:rFonts w:ascii="Arial" w:hAnsi="Arial" w:cs="Arial"/>
                <w:color w:val="000000"/>
                <w:spacing w:val="-2"/>
                <w:sz w:val="16"/>
                <w:szCs w:val="16"/>
                <w:lang w:val="en-GB"/>
              </w:rPr>
              <w:t>Lamp</w:t>
            </w:r>
            <w:r>
              <w:rPr>
                <w:rFonts w:ascii="Arial" w:hAnsi="Arial" w:cs="Arial"/>
                <w:color w:val="000000"/>
                <w:sz w:val="16"/>
                <w:szCs w:val="16"/>
                <w:lang w:val="en-GB"/>
              </w:rPr>
              <w:t>:</w:t>
            </w:r>
            <w:r>
              <w:rPr>
                <w:rFonts w:ascii="Arial" w:hAnsi="Arial" w:cs="Arial"/>
                <w:color w:val="000000"/>
                <w:spacing w:val="-18"/>
                <w:sz w:val="16"/>
                <w:szCs w:val="16"/>
                <w:lang w:val="en-GB"/>
              </w:rPr>
              <w:t xml:space="preserve"> </w:t>
            </w:r>
            <w:r>
              <w:rPr>
                <w:rFonts w:ascii="Arial" w:hAnsi="Arial" w:cs="Arial"/>
                <w:color w:val="000000"/>
                <w:spacing w:val="-2"/>
                <w:sz w:val="16"/>
                <w:szCs w:val="16"/>
                <w:lang w:val="en-GB"/>
              </w:rPr>
              <w:t>U</w:t>
            </w:r>
            <w:r>
              <w:rPr>
                <w:rFonts w:ascii="Arial" w:hAnsi="Arial" w:cs="Arial"/>
                <w:color w:val="000000"/>
                <w:spacing w:val="-32"/>
                <w:sz w:val="16"/>
                <w:szCs w:val="16"/>
                <w:lang w:val="en-GB"/>
              </w:rPr>
              <w:t>V</w:t>
            </w:r>
            <w:r>
              <w:rPr>
                <w:rFonts w:ascii="Arial" w:hAnsi="Arial" w:cs="Arial"/>
                <w:color w:val="000000"/>
                <w:spacing w:val="-2"/>
                <w:sz w:val="16"/>
                <w:szCs w:val="16"/>
                <w:lang w:val="en-GB"/>
              </w:rPr>
              <w:t>A-340</w:t>
            </w:r>
          </w:p>
          <w:p w14:paraId="26C2BA19" w14:textId="77777777" w:rsidR="000C7475" w:rsidRDefault="000C7475">
            <w:pPr>
              <w:pStyle w:val="TableParagraph"/>
              <w:spacing w:before="80" w:after="80" w:line="254" w:lineRule="exact"/>
              <w:ind w:left="218" w:right="133"/>
              <w:jc w:val="both"/>
              <w:rPr>
                <w:rFonts w:ascii="Arial" w:eastAsia="Times New Roman" w:hAnsi="Arial" w:cs="Arial"/>
                <w:color w:val="000000"/>
                <w:sz w:val="16"/>
                <w:szCs w:val="16"/>
                <w:lang w:val="en-GB"/>
              </w:rPr>
            </w:pPr>
            <w:r>
              <w:rPr>
                <w:rFonts w:ascii="Arial" w:hAnsi="Arial" w:cs="Arial"/>
                <w:color w:val="000000"/>
                <w:spacing w:val="-3"/>
                <w:sz w:val="16"/>
                <w:szCs w:val="16"/>
                <w:lang w:val="en-GB"/>
              </w:rPr>
              <w:t>Cycle:</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24</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hrs</w:t>
            </w:r>
            <w:r>
              <w:rPr>
                <w:rFonts w:ascii="Arial" w:hAnsi="Arial" w:cs="Arial"/>
                <w:color w:val="000000"/>
                <w:spacing w:val="-8"/>
                <w:sz w:val="16"/>
                <w:szCs w:val="16"/>
                <w:lang w:val="en-GB"/>
              </w:rPr>
              <w:t xml:space="preserve"> </w:t>
            </w:r>
            <w:r>
              <w:rPr>
                <w:rFonts w:ascii="Arial" w:hAnsi="Arial" w:cs="Arial"/>
                <w:color w:val="000000"/>
                <w:spacing w:val="-2"/>
                <w:sz w:val="16"/>
                <w:szCs w:val="16"/>
                <w:lang w:val="en-GB"/>
              </w:rPr>
              <w:t>UV</w:t>
            </w:r>
            <w:r>
              <w:rPr>
                <w:rFonts w:ascii="Arial" w:hAnsi="Arial" w:cs="Arial"/>
                <w:color w:val="000000"/>
                <w:spacing w:val="-12"/>
                <w:sz w:val="16"/>
                <w:szCs w:val="16"/>
                <w:lang w:val="en-GB"/>
              </w:rPr>
              <w:t xml:space="preserve"> </w:t>
            </w:r>
            <w:r>
              <w:rPr>
                <w:rFonts w:ascii="Arial" w:hAnsi="Arial" w:cs="Arial"/>
                <w:color w:val="000000"/>
                <w:spacing w:val="-3"/>
                <w:sz w:val="16"/>
                <w:szCs w:val="16"/>
                <w:lang w:val="en-GB"/>
              </w:rPr>
              <w:t>at</w:t>
            </w:r>
            <w:r>
              <w:rPr>
                <w:rFonts w:ascii="Arial" w:hAnsi="Arial" w:cs="Arial"/>
                <w:color w:val="000000"/>
                <w:spacing w:val="25"/>
                <w:w w:val="99"/>
                <w:sz w:val="16"/>
                <w:szCs w:val="16"/>
                <w:lang w:val="en-GB"/>
              </w:rPr>
              <w:t xml:space="preserve"> </w:t>
            </w:r>
            <w:r>
              <w:rPr>
                <w:rFonts w:ascii="Arial" w:hAnsi="Arial" w:cs="Arial"/>
                <w:color w:val="000000"/>
                <w:spacing w:val="-2"/>
                <w:sz w:val="16"/>
                <w:szCs w:val="16"/>
                <w:lang w:val="en-GB"/>
              </w:rPr>
              <w:t>60</w:t>
            </w:r>
            <w:r>
              <w:rPr>
                <w:rFonts w:ascii="Arial" w:hAnsi="Arial" w:cs="Arial"/>
                <w:color w:val="000000"/>
                <w:spacing w:val="-2"/>
                <w:position w:val="10"/>
                <w:sz w:val="16"/>
                <w:szCs w:val="16"/>
                <w:lang w:val="en-GB"/>
              </w:rPr>
              <w:t>o</w:t>
            </w:r>
            <w:r>
              <w:rPr>
                <w:rFonts w:ascii="Arial" w:hAnsi="Arial" w:cs="Arial"/>
                <w:color w:val="000000"/>
                <w:spacing w:val="-2"/>
                <w:sz w:val="16"/>
                <w:szCs w:val="16"/>
                <w:lang w:val="en-GB"/>
              </w:rPr>
              <w:t>C</w:t>
            </w:r>
          </w:p>
          <w:p w14:paraId="176A0B9B" w14:textId="77777777" w:rsidR="000C7475" w:rsidRDefault="000C7475">
            <w:pPr>
              <w:pStyle w:val="TableParagraph"/>
              <w:spacing w:before="80" w:after="80"/>
              <w:ind w:left="218" w:right="133"/>
              <w:jc w:val="both"/>
              <w:rPr>
                <w:rFonts w:ascii="Arial" w:eastAsia="Times New Roman" w:hAnsi="Arial" w:cs="Arial"/>
                <w:color w:val="000000"/>
                <w:sz w:val="16"/>
                <w:szCs w:val="16"/>
                <w:lang w:val="en-GB"/>
              </w:rPr>
            </w:pPr>
            <w:r>
              <w:rPr>
                <w:rFonts w:ascii="Arial" w:hAnsi="Arial" w:cs="Arial"/>
                <w:color w:val="000000"/>
                <w:spacing w:val="-7"/>
                <w:sz w:val="16"/>
                <w:szCs w:val="16"/>
                <w:lang w:val="en-GB"/>
              </w:rPr>
              <w:t>Total</w:t>
            </w:r>
            <w:r>
              <w:rPr>
                <w:rFonts w:ascii="Arial" w:hAnsi="Arial" w:cs="Arial"/>
                <w:color w:val="000000"/>
                <w:spacing w:val="-11"/>
                <w:sz w:val="16"/>
                <w:szCs w:val="16"/>
                <w:lang w:val="en-GB"/>
              </w:rPr>
              <w:t xml:space="preserve"> </w:t>
            </w:r>
            <w:r>
              <w:rPr>
                <w:rFonts w:ascii="Arial" w:hAnsi="Arial" w:cs="Arial"/>
                <w:color w:val="000000"/>
                <w:spacing w:val="-3"/>
                <w:sz w:val="16"/>
                <w:szCs w:val="16"/>
                <w:lang w:val="en-GB"/>
              </w:rPr>
              <w:t>exposure</w:t>
            </w:r>
            <w:r>
              <w:rPr>
                <w:rFonts w:ascii="Arial" w:hAnsi="Arial" w:cs="Arial"/>
                <w:color w:val="000000"/>
                <w:spacing w:val="-11"/>
                <w:sz w:val="16"/>
                <w:szCs w:val="16"/>
                <w:lang w:val="en-GB"/>
              </w:rPr>
              <w:t xml:space="preserve"> </w:t>
            </w:r>
            <w:r>
              <w:rPr>
                <w:rFonts w:ascii="Arial" w:hAnsi="Arial" w:cs="Arial"/>
                <w:color w:val="000000"/>
                <w:spacing w:val="-3"/>
                <w:sz w:val="16"/>
                <w:szCs w:val="16"/>
                <w:lang w:val="en-GB"/>
              </w:rPr>
              <w:t>time:</w:t>
            </w:r>
            <w:r>
              <w:rPr>
                <w:rFonts w:ascii="Arial" w:hAnsi="Arial" w:cs="Arial"/>
                <w:color w:val="000000"/>
                <w:spacing w:val="18"/>
                <w:w w:val="99"/>
                <w:sz w:val="16"/>
                <w:szCs w:val="16"/>
                <w:lang w:val="en-GB"/>
              </w:rPr>
              <w:t xml:space="preserve"> </w:t>
            </w:r>
            <w:r>
              <w:rPr>
                <w:rFonts w:ascii="Arial" w:hAnsi="Arial" w:cs="Arial"/>
                <w:color w:val="000000"/>
                <w:spacing w:val="-2"/>
                <w:sz w:val="16"/>
                <w:szCs w:val="16"/>
                <w:lang w:val="en-GB"/>
              </w:rPr>
              <w:t>250</w:t>
            </w:r>
            <w:r>
              <w:rPr>
                <w:rFonts w:ascii="Arial" w:hAnsi="Arial" w:cs="Arial"/>
                <w:color w:val="000000"/>
                <w:spacing w:val="-14"/>
                <w:sz w:val="16"/>
                <w:szCs w:val="16"/>
                <w:lang w:val="en-GB"/>
              </w:rPr>
              <w:t xml:space="preserve"> </w:t>
            </w:r>
            <w:r>
              <w:rPr>
                <w:rFonts w:ascii="Arial" w:hAnsi="Arial" w:cs="Arial"/>
                <w:color w:val="000000"/>
                <w:spacing w:val="-3"/>
                <w:sz w:val="16"/>
                <w:szCs w:val="16"/>
                <w:lang w:val="en-GB"/>
              </w:rPr>
              <w:t>hours</w:t>
            </w:r>
          </w:p>
        </w:tc>
      </w:tr>
      <w:tr w:rsidR="000C7475" w14:paraId="1CCB38BB" w14:textId="77777777" w:rsidTr="000C7475">
        <w:trPr>
          <w:trHeight w:val="20"/>
        </w:trPr>
        <w:tc>
          <w:tcPr>
            <w:tcW w:w="1193" w:type="pct"/>
            <w:tcBorders>
              <w:top w:val="single" w:sz="6" w:space="0" w:color="000000"/>
              <w:left w:val="single" w:sz="6" w:space="0" w:color="000000"/>
              <w:bottom w:val="single" w:sz="6" w:space="0" w:color="000000"/>
              <w:right w:val="single" w:sz="6" w:space="0" w:color="000000"/>
            </w:tcBorders>
            <w:hideMark/>
          </w:tcPr>
          <w:p w14:paraId="2CFB95E0" w14:textId="77777777" w:rsidR="000C7475" w:rsidRDefault="000C7475">
            <w:pPr>
              <w:pStyle w:val="TableParagraph"/>
              <w:spacing w:before="80" w:after="80"/>
              <w:ind w:left="136" w:right="142"/>
              <w:rPr>
                <w:rFonts w:ascii="Arial" w:eastAsia="Times New Roman" w:hAnsi="Arial" w:cs="Arial"/>
                <w:color w:val="000000"/>
                <w:sz w:val="16"/>
                <w:szCs w:val="16"/>
                <w:lang w:val="en-GB"/>
              </w:rPr>
            </w:pPr>
            <w:r>
              <w:rPr>
                <w:rFonts w:ascii="Arial" w:hAnsi="Arial" w:cs="Arial"/>
                <w:color w:val="000000"/>
                <w:spacing w:val="-2"/>
                <w:sz w:val="16"/>
                <w:szCs w:val="16"/>
                <w:lang w:val="en-GB"/>
              </w:rPr>
              <w:t xml:space="preserve">9. </w:t>
            </w:r>
            <w:r>
              <w:rPr>
                <w:rFonts w:ascii="Arial" w:hAnsi="Arial" w:cs="Arial"/>
                <w:color w:val="000000"/>
                <w:spacing w:val="-3"/>
                <w:sz w:val="16"/>
                <w:szCs w:val="16"/>
                <w:lang w:val="en-GB"/>
              </w:rPr>
              <w:t>Determination</w:t>
            </w:r>
            <w:r>
              <w:rPr>
                <w:rFonts w:ascii="Arial" w:hAnsi="Arial" w:cs="Arial"/>
                <w:color w:val="000000"/>
                <w:spacing w:val="28"/>
                <w:w w:val="99"/>
                <w:sz w:val="16"/>
                <w:szCs w:val="16"/>
                <w:lang w:val="en-GB"/>
              </w:rPr>
              <w:t xml:space="preserve"> </w:t>
            </w:r>
            <w:r>
              <w:rPr>
                <w:rFonts w:ascii="Arial" w:hAnsi="Arial" w:cs="Arial"/>
                <w:color w:val="000000"/>
                <w:spacing w:val="-2"/>
                <w:sz w:val="16"/>
                <w:szCs w:val="16"/>
                <w:lang w:val="en-GB"/>
              </w:rPr>
              <w:t>of</w:t>
            </w:r>
            <w:r>
              <w:rPr>
                <w:rFonts w:ascii="Arial" w:hAnsi="Arial" w:cs="Arial"/>
                <w:color w:val="000000"/>
                <w:spacing w:val="-17"/>
                <w:sz w:val="16"/>
                <w:szCs w:val="16"/>
                <w:lang w:val="en-GB"/>
              </w:rPr>
              <w:t xml:space="preserve"> </w:t>
            </w:r>
            <w:r>
              <w:rPr>
                <w:rFonts w:ascii="Arial" w:hAnsi="Arial" w:cs="Arial"/>
                <w:color w:val="000000"/>
                <w:spacing w:val="-3"/>
                <w:sz w:val="16"/>
                <w:szCs w:val="16"/>
                <w:lang w:val="en-GB"/>
              </w:rPr>
              <w:t>Resistance</w:t>
            </w:r>
            <w:r>
              <w:rPr>
                <w:rFonts w:ascii="Arial" w:hAnsi="Arial" w:cs="Arial"/>
                <w:color w:val="000000"/>
                <w:spacing w:val="24"/>
                <w:w w:val="99"/>
                <w:sz w:val="16"/>
                <w:szCs w:val="16"/>
                <w:lang w:val="en-GB"/>
              </w:rPr>
              <w:t xml:space="preserve"> </w:t>
            </w:r>
            <w:r>
              <w:rPr>
                <w:rFonts w:ascii="Arial" w:hAnsi="Arial" w:cs="Arial"/>
                <w:color w:val="000000"/>
                <w:spacing w:val="-1"/>
                <w:sz w:val="16"/>
                <w:szCs w:val="16"/>
                <w:lang w:val="en-GB"/>
              </w:rPr>
              <w:t>to</w:t>
            </w:r>
            <w:r>
              <w:rPr>
                <w:rFonts w:ascii="Arial" w:hAnsi="Arial" w:cs="Arial"/>
                <w:color w:val="000000"/>
                <w:spacing w:val="-13"/>
                <w:sz w:val="16"/>
                <w:szCs w:val="16"/>
                <w:lang w:val="en-GB"/>
              </w:rPr>
              <w:t xml:space="preserve"> </w:t>
            </w:r>
            <w:r>
              <w:rPr>
                <w:rFonts w:ascii="Arial" w:hAnsi="Arial" w:cs="Arial"/>
                <w:color w:val="000000"/>
                <w:spacing w:val="-2"/>
                <w:sz w:val="16"/>
                <w:szCs w:val="16"/>
                <w:lang w:val="en-GB"/>
              </w:rPr>
              <w:t>humid</w:t>
            </w:r>
            <w:r>
              <w:rPr>
                <w:rFonts w:ascii="Arial" w:hAnsi="Arial" w:cs="Arial"/>
                <w:color w:val="000000"/>
                <w:spacing w:val="19"/>
                <w:w w:val="99"/>
                <w:sz w:val="16"/>
                <w:szCs w:val="16"/>
                <w:lang w:val="en-GB"/>
              </w:rPr>
              <w:t xml:space="preserve"> </w:t>
            </w:r>
            <w:r>
              <w:rPr>
                <w:rFonts w:ascii="Arial" w:hAnsi="Arial" w:cs="Arial"/>
                <w:color w:val="000000"/>
                <w:spacing w:val="-3"/>
                <w:sz w:val="16"/>
                <w:szCs w:val="16"/>
                <w:lang w:val="en-GB"/>
              </w:rPr>
              <w:t>atmospheres</w:t>
            </w:r>
            <w:r>
              <w:rPr>
                <w:rFonts w:ascii="Arial" w:hAnsi="Arial" w:cs="Arial"/>
                <w:color w:val="000000"/>
                <w:spacing w:val="20"/>
                <w:w w:val="99"/>
                <w:sz w:val="16"/>
                <w:szCs w:val="16"/>
                <w:lang w:val="en-GB"/>
              </w:rPr>
              <w:t xml:space="preserve"> </w:t>
            </w:r>
            <w:r>
              <w:rPr>
                <w:rFonts w:ascii="Arial" w:hAnsi="Arial" w:cs="Arial"/>
                <w:color w:val="000000"/>
                <w:spacing w:val="-2"/>
                <w:sz w:val="16"/>
                <w:szCs w:val="16"/>
                <w:lang w:val="en-GB"/>
              </w:rPr>
              <w:t>containing</w:t>
            </w:r>
            <w:r>
              <w:rPr>
                <w:rFonts w:ascii="Arial" w:hAnsi="Arial" w:cs="Arial"/>
                <w:color w:val="000000"/>
                <w:spacing w:val="19"/>
                <w:w w:val="99"/>
                <w:sz w:val="16"/>
                <w:szCs w:val="16"/>
                <w:lang w:val="en-GB"/>
              </w:rPr>
              <w:t xml:space="preserve"> </w:t>
            </w:r>
            <w:r>
              <w:rPr>
                <w:rFonts w:ascii="Arial" w:hAnsi="Arial" w:cs="Arial"/>
                <w:color w:val="000000"/>
                <w:spacing w:val="-3"/>
                <w:sz w:val="16"/>
                <w:szCs w:val="16"/>
                <w:lang w:val="en-GB"/>
              </w:rPr>
              <w:t>sulphur</w:t>
            </w:r>
            <w:r>
              <w:rPr>
                <w:rFonts w:ascii="Arial" w:hAnsi="Arial" w:cs="Arial"/>
                <w:color w:val="000000"/>
                <w:spacing w:val="18"/>
                <w:w w:val="99"/>
                <w:sz w:val="16"/>
                <w:szCs w:val="16"/>
                <w:lang w:val="en-GB"/>
              </w:rPr>
              <w:t xml:space="preserve"> </w:t>
            </w:r>
            <w:r>
              <w:rPr>
                <w:rFonts w:ascii="Arial" w:hAnsi="Arial" w:cs="Arial"/>
                <w:color w:val="000000"/>
                <w:spacing w:val="-3"/>
                <w:sz w:val="16"/>
                <w:szCs w:val="16"/>
                <w:lang w:val="en-GB"/>
              </w:rPr>
              <w:t>dioxide</w:t>
            </w:r>
          </w:p>
        </w:tc>
        <w:tc>
          <w:tcPr>
            <w:tcW w:w="1189" w:type="pct"/>
            <w:tcBorders>
              <w:top w:val="single" w:sz="6" w:space="0" w:color="000000"/>
              <w:left w:val="single" w:sz="6" w:space="0" w:color="000000"/>
              <w:bottom w:val="single" w:sz="6" w:space="0" w:color="000000"/>
              <w:right w:val="single" w:sz="6" w:space="0" w:color="000000"/>
            </w:tcBorders>
            <w:hideMark/>
          </w:tcPr>
          <w:p w14:paraId="4AB17D74" w14:textId="77777777" w:rsidR="000C7475" w:rsidRDefault="000C7475">
            <w:pPr>
              <w:pStyle w:val="TableParagraph"/>
              <w:spacing w:before="80" w:after="80"/>
              <w:ind w:left="141" w:right="172"/>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BS</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3900:</w:t>
            </w:r>
            <w:r>
              <w:rPr>
                <w:rFonts w:ascii="Arial" w:hAnsi="Arial" w:cs="Arial"/>
                <w:color w:val="000000"/>
                <w:spacing w:val="-7"/>
                <w:sz w:val="16"/>
                <w:szCs w:val="16"/>
                <w:lang w:val="en-GB"/>
              </w:rPr>
              <w:t xml:space="preserve"> </w:t>
            </w:r>
            <w:r>
              <w:rPr>
                <w:rFonts w:ascii="Arial" w:hAnsi="Arial" w:cs="Arial"/>
                <w:color w:val="000000"/>
                <w:spacing w:val="-1"/>
                <w:sz w:val="16"/>
                <w:szCs w:val="16"/>
                <w:lang w:val="en-GB"/>
              </w:rPr>
              <w:t>F</w:t>
            </w:r>
            <w:proofErr w:type="gramStart"/>
            <w:r>
              <w:rPr>
                <w:rFonts w:ascii="Arial" w:hAnsi="Arial" w:cs="Arial"/>
                <w:color w:val="000000"/>
                <w:spacing w:val="-1"/>
                <w:sz w:val="16"/>
                <w:szCs w:val="16"/>
                <w:lang w:val="en-GB"/>
              </w:rPr>
              <w:t>8</w:t>
            </w:r>
            <w:r>
              <w:rPr>
                <w:rFonts w:ascii="Arial" w:hAnsi="Arial" w:cs="Arial"/>
                <w:color w:val="000000"/>
                <w:spacing w:val="-7"/>
                <w:sz w:val="16"/>
                <w:szCs w:val="16"/>
                <w:lang w:val="en-GB"/>
              </w:rPr>
              <w:t xml:space="preserve"> </w:t>
            </w:r>
            <w:r>
              <w:rPr>
                <w:rFonts w:ascii="Arial" w:hAnsi="Arial" w:cs="Arial"/>
                <w:color w:val="000000"/>
                <w:sz w:val="16"/>
                <w:szCs w:val="16"/>
                <w:lang w:val="en-GB"/>
              </w:rPr>
              <w:t>:</w:t>
            </w:r>
            <w:proofErr w:type="gramEnd"/>
            <w:r>
              <w:rPr>
                <w:rFonts w:ascii="Arial" w:hAnsi="Arial" w:cs="Arial"/>
                <w:color w:val="000000"/>
                <w:spacing w:val="23"/>
                <w:w w:val="99"/>
                <w:sz w:val="16"/>
                <w:szCs w:val="16"/>
                <w:lang w:val="en-GB"/>
              </w:rPr>
              <w:t xml:space="preserve"> </w:t>
            </w:r>
            <w:r>
              <w:rPr>
                <w:rFonts w:ascii="Arial" w:hAnsi="Arial" w:cs="Arial"/>
                <w:color w:val="000000"/>
                <w:spacing w:val="-2"/>
                <w:sz w:val="16"/>
                <w:szCs w:val="16"/>
                <w:lang w:val="en-GB"/>
              </w:rPr>
              <w:t>1976</w:t>
            </w:r>
          </w:p>
        </w:tc>
        <w:tc>
          <w:tcPr>
            <w:tcW w:w="1374" w:type="pct"/>
            <w:tcBorders>
              <w:top w:val="single" w:sz="6" w:space="0" w:color="000000"/>
              <w:left w:val="single" w:sz="6" w:space="0" w:color="000000"/>
              <w:bottom w:val="single" w:sz="6" w:space="0" w:color="000000"/>
              <w:right w:val="single" w:sz="6" w:space="0" w:color="000000"/>
            </w:tcBorders>
            <w:hideMark/>
          </w:tcPr>
          <w:p w14:paraId="1626A522" w14:textId="77777777" w:rsidR="000C7475" w:rsidRDefault="000C7475">
            <w:pPr>
              <w:pStyle w:val="TableParagraph"/>
              <w:spacing w:before="80" w:after="80"/>
              <w:ind w:left="112" w:right="22"/>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No</w:t>
            </w:r>
            <w:r>
              <w:rPr>
                <w:rFonts w:ascii="Arial" w:hAnsi="Arial" w:cs="Arial"/>
                <w:color w:val="000000"/>
                <w:spacing w:val="-16"/>
                <w:sz w:val="16"/>
                <w:szCs w:val="16"/>
                <w:lang w:val="en-GB"/>
              </w:rPr>
              <w:t xml:space="preserve"> </w:t>
            </w:r>
            <w:r>
              <w:rPr>
                <w:rFonts w:ascii="Arial" w:hAnsi="Arial" w:cs="Arial"/>
                <w:color w:val="000000"/>
                <w:spacing w:val="-2"/>
                <w:sz w:val="16"/>
                <w:szCs w:val="16"/>
                <w:lang w:val="en-GB"/>
              </w:rPr>
              <w:t>blistering,</w:t>
            </w:r>
            <w:r>
              <w:rPr>
                <w:rFonts w:ascii="Arial" w:hAnsi="Arial" w:cs="Arial"/>
                <w:color w:val="000000"/>
                <w:spacing w:val="19"/>
                <w:w w:val="99"/>
                <w:sz w:val="16"/>
                <w:szCs w:val="16"/>
                <w:lang w:val="en-GB"/>
              </w:rPr>
              <w:t xml:space="preserve"> </w:t>
            </w:r>
            <w:r>
              <w:rPr>
                <w:rFonts w:ascii="Arial" w:hAnsi="Arial" w:cs="Arial"/>
                <w:color w:val="000000"/>
                <w:spacing w:val="-2"/>
                <w:sz w:val="16"/>
                <w:szCs w:val="16"/>
                <w:lang w:val="en-GB"/>
              </w:rPr>
              <w:t>loss</w:t>
            </w:r>
            <w:r>
              <w:rPr>
                <w:rFonts w:ascii="Arial" w:hAnsi="Arial" w:cs="Arial"/>
                <w:color w:val="000000"/>
                <w:spacing w:val="-11"/>
                <w:sz w:val="16"/>
                <w:szCs w:val="16"/>
                <w:lang w:val="en-GB"/>
              </w:rPr>
              <w:t xml:space="preserve"> </w:t>
            </w:r>
            <w:r>
              <w:rPr>
                <w:rFonts w:ascii="Arial" w:hAnsi="Arial" w:cs="Arial"/>
                <w:color w:val="000000"/>
                <w:spacing w:val="-3"/>
                <w:sz w:val="16"/>
                <w:szCs w:val="16"/>
                <w:lang w:val="en-GB"/>
              </w:rPr>
              <w:t>of</w:t>
            </w:r>
            <w:r>
              <w:rPr>
                <w:rFonts w:ascii="Arial" w:hAnsi="Arial" w:cs="Arial"/>
                <w:color w:val="000000"/>
                <w:spacing w:val="20"/>
                <w:w w:val="99"/>
                <w:sz w:val="16"/>
                <w:szCs w:val="16"/>
                <w:lang w:val="en-GB"/>
              </w:rPr>
              <w:t xml:space="preserve"> </w:t>
            </w:r>
            <w:r>
              <w:rPr>
                <w:rFonts w:ascii="Arial" w:hAnsi="Arial" w:cs="Arial"/>
                <w:color w:val="000000"/>
                <w:spacing w:val="-2"/>
                <w:sz w:val="16"/>
                <w:szCs w:val="16"/>
                <w:lang w:val="en-GB"/>
              </w:rPr>
              <w:t>adhesion,</w:t>
            </w:r>
            <w:r>
              <w:rPr>
                <w:rFonts w:ascii="Arial" w:hAnsi="Arial" w:cs="Arial"/>
                <w:color w:val="000000"/>
                <w:spacing w:val="-17"/>
                <w:sz w:val="16"/>
                <w:szCs w:val="16"/>
                <w:lang w:val="en-GB"/>
              </w:rPr>
              <w:t xml:space="preserve"> </w:t>
            </w:r>
            <w:r>
              <w:rPr>
                <w:rFonts w:ascii="Arial" w:hAnsi="Arial" w:cs="Arial"/>
                <w:color w:val="000000"/>
                <w:spacing w:val="-3"/>
                <w:sz w:val="16"/>
                <w:szCs w:val="16"/>
                <w:lang w:val="en-GB"/>
              </w:rPr>
              <w:t>rust</w:t>
            </w:r>
            <w:r>
              <w:rPr>
                <w:rFonts w:ascii="Arial" w:hAnsi="Arial" w:cs="Arial"/>
                <w:color w:val="000000"/>
                <w:spacing w:val="23"/>
                <w:w w:val="99"/>
                <w:sz w:val="16"/>
                <w:szCs w:val="16"/>
                <w:lang w:val="en-GB"/>
              </w:rPr>
              <w:t xml:space="preserve"> </w:t>
            </w:r>
            <w:r>
              <w:rPr>
                <w:rFonts w:ascii="Arial" w:hAnsi="Arial" w:cs="Arial"/>
                <w:color w:val="000000"/>
                <w:spacing w:val="-3"/>
                <w:sz w:val="16"/>
                <w:szCs w:val="16"/>
                <w:lang w:val="en-GB"/>
              </w:rPr>
              <w:t>staining,</w:t>
            </w:r>
            <w:r>
              <w:rPr>
                <w:rFonts w:ascii="Arial" w:hAnsi="Arial" w:cs="Arial"/>
                <w:color w:val="000000"/>
                <w:spacing w:val="18"/>
                <w:w w:val="99"/>
                <w:sz w:val="16"/>
                <w:szCs w:val="16"/>
                <w:lang w:val="en-GB"/>
              </w:rPr>
              <w:t xml:space="preserve"> </w:t>
            </w:r>
            <w:r>
              <w:rPr>
                <w:rFonts w:ascii="Arial" w:hAnsi="Arial" w:cs="Arial"/>
                <w:color w:val="000000"/>
                <w:spacing w:val="-3"/>
                <w:sz w:val="16"/>
                <w:szCs w:val="16"/>
                <w:lang w:val="en-GB"/>
              </w:rPr>
              <w:t>change</w:t>
            </w:r>
            <w:r>
              <w:rPr>
                <w:rFonts w:ascii="Arial" w:hAnsi="Arial" w:cs="Arial"/>
                <w:color w:val="000000"/>
                <w:spacing w:val="-14"/>
                <w:sz w:val="16"/>
                <w:szCs w:val="16"/>
                <w:lang w:val="en-GB"/>
              </w:rPr>
              <w:t xml:space="preserve"> </w:t>
            </w:r>
            <w:r>
              <w:rPr>
                <w:rFonts w:ascii="Arial" w:hAnsi="Arial" w:cs="Arial"/>
                <w:color w:val="000000"/>
                <w:spacing w:val="-1"/>
                <w:sz w:val="16"/>
                <w:szCs w:val="16"/>
                <w:lang w:val="en-GB"/>
              </w:rPr>
              <w:t>of</w:t>
            </w:r>
            <w:r>
              <w:rPr>
                <w:rFonts w:ascii="Arial" w:hAnsi="Arial" w:cs="Arial"/>
                <w:color w:val="000000"/>
                <w:spacing w:val="27"/>
                <w:w w:val="99"/>
                <w:sz w:val="16"/>
                <w:szCs w:val="16"/>
                <w:lang w:val="en-GB"/>
              </w:rPr>
              <w:t xml:space="preserve"> </w:t>
            </w:r>
            <w:r>
              <w:rPr>
                <w:rFonts w:ascii="Arial" w:hAnsi="Arial" w:cs="Arial"/>
                <w:color w:val="000000"/>
                <w:spacing w:val="-3"/>
                <w:sz w:val="16"/>
                <w:szCs w:val="16"/>
                <w:lang w:val="en-GB"/>
              </w:rPr>
              <w:t>colour,</w:t>
            </w:r>
            <w:r>
              <w:rPr>
                <w:rFonts w:ascii="Arial" w:hAnsi="Arial" w:cs="Arial"/>
                <w:color w:val="000000"/>
                <w:spacing w:val="21"/>
                <w:w w:val="99"/>
                <w:sz w:val="16"/>
                <w:szCs w:val="16"/>
                <w:lang w:val="en-GB"/>
              </w:rPr>
              <w:t xml:space="preserve"> </w:t>
            </w:r>
            <w:r>
              <w:rPr>
                <w:rFonts w:ascii="Arial" w:hAnsi="Arial" w:cs="Arial"/>
                <w:color w:val="000000"/>
                <w:spacing w:val="-2"/>
                <w:sz w:val="16"/>
                <w:szCs w:val="16"/>
                <w:lang w:val="en-GB"/>
              </w:rPr>
              <w:t>embrittlement</w:t>
            </w:r>
            <w:r>
              <w:rPr>
                <w:rFonts w:ascii="Arial" w:hAnsi="Arial" w:cs="Arial"/>
                <w:color w:val="000000"/>
                <w:spacing w:val="21"/>
                <w:w w:val="99"/>
                <w:sz w:val="16"/>
                <w:szCs w:val="16"/>
                <w:lang w:val="en-GB"/>
              </w:rPr>
              <w:t xml:space="preserve"> </w:t>
            </w:r>
            <w:r>
              <w:rPr>
                <w:rFonts w:ascii="Arial" w:hAnsi="Arial" w:cs="Arial"/>
                <w:color w:val="000000"/>
                <w:spacing w:val="-2"/>
                <w:sz w:val="16"/>
                <w:szCs w:val="16"/>
                <w:lang w:val="en-GB"/>
              </w:rPr>
              <w:t>and</w:t>
            </w:r>
            <w:r>
              <w:rPr>
                <w:rFonts w:ascii="Arial" w:hAnsi="Arial" w:cs="Arial"/>
                <w:color w:val="000000"/>
                <w:spacing w:val="-12"/>
                <w:sz w:val="16"/>
                <w:szCs w:val="16"/>
                <w:lang w:val="en-GB"/>
              </w:rPr>
              <w:t xml:space="preserve"> </w:t>
            </w:r>
            <w:r>
              <w:rPr>
                <w:rFonts w:ascii="Arial" w:hAnsi="Arial" w:cs="Arial"/>
                <w:color w:val="000000"/>
                <w:spacing w:val="-2"/>
                <w:sz w:val="16"/>
                <w:szCs w:val="16"/>
                <w:lang w:val="en-GB"/>
              </w:rPr>
              <w:t>other</w:t>
            </w:r>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signs</w:t>
            </w:r>
            <w:r>
              <w:rPr>
                <w:rFonts w:ascii="Arial" w:hAnsi="Arial" w:cs="Arial"/>
                <w:color w:val="000000"/>
                <w:spacing w:val="21"/>
                <w:w w:val="99"/>
                <w:sz w:val="16"/>
                <w:szCs w:val="16"/>
                <w:lang w:val="en-GB"/>
              </w:rPr>
              <w:t xml:space="preserve"> </w:t>
            </w:r>
            <w:r>
              <w:rPr>
                <w:rFonts w:ascii="Arial" w:hAnsi="Arial" w:cs="Arial"/>
                <w:color w:val="000000"/>
                <w:spacing w:val="-3"/>
                <w:sz w:val="16"/>
                <w:szCs w:val="16"/>
                <w:lang w:val="en-GB"/>
              </w:rPr>
              <w:t>of</w:t>
            </w:r>
            <w:r>
              <w:rPr>
                <w:rFonts w:ascii="Arial" w:hAnsi="Arial" w:cs="Arial"/>
                <w:color w:val="000000"/>
                <w:spacing w:val="18"/>
                <w:w w:val="99"/>
                <w:sz w:val="16"/>
                <w:szCs w:val="16"/>
                <w:lang w:val="en-GB"/>
              </w:rPr>
              <w:t xml:space="preserve"> </w:t>
            </w:r>
            <w:r>
              <w:rPr>
                <w:rFonts w:ascii="Arial" w:hAnsi="Arial" w:cs="Arial"/>
                <w:color w:val="000000"/>
                <w:spacing w:val="-2"/>
                <w:sz w:val="16"/>
                <w:szCs w:val="16"/>
                <w:lang w:val="en-GB"/>
              </w:rPr>
              <w:t>deterioration.</w:t>
            </w:r>
          </w:p>
        </w:tc>
        <w:tc>
          <w:tcPr>
            <w:tcW w:w="1243" w:type="pct"/>
            <w:tcBorders>
              <w:top w:val="single" w:sz="6" w:space="0" w:color="000000"/>
              <w:left w:val="single" w:sz="6" w:space="0" w:color="000000"/>
              <w:bottom w:val="single" w:sz="6" w:space="0" w:color="000000"/>
              <w:right w:val="single" w:sz="6" w:space="0" w:color="000000"/>
            </w:tcBorders>
            <w:hideMark/>
          </w:tcPr>
          <w:p w14:paraId="6399C298" w14:textId="77777777" w:rsidR="000C7475" w:rsidRDefault="000C7475">
            <w:pPr>
              <w:pStyle w:val="TableParagraph"/>
              <w:tabs>
                <w:tab w:val="left" w:pos="1126"/>
              </w:tabs>
              <w:spacing w:before="80" w:after="80"/>
              <w:ind w:left="218" w:right="133"/>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The</w:t>
            </w:r>
            <w:r>
              <w:rPr>
                <w:rFonts w:ascii="Arial" w:hAnsi="Arial" w:cs="Arial"/>
                <w:color w:val="000000"/>
                <w:spacing w:val="-10"/>
                <w:sz w:val="16"/>
                <w:szCs w:val="16"/>
                <w:lang w:val="en-GB"/>
              </w:rPr>
              <w:t xml:space="preserve"> </w:t>
            </w:r>
            <w:r>
              <w:rPr>
                <w:rFonts w:ascii="Arial" w:hAnsi="Arial" w:cs="Arial"/>
                <w:color w:val="000000"/>
                <w:spacing w:val="-3"/>
                <w:sz w:val="16"/>
                <w:szCs w:val="16"/>
                <w:lang w:val="en-GB"/>
              </w:rPr>
              <w:t>amount</w:t>
            </w:r>
            <w:r>
              <w:rPr>
                <w:rFonts w:ascii="Arial" w:hAnsi="Arial" w:cs="Arial"/>
                <w:color w:val="000000"/>
                <w:spacing w:val="-11"/>
                <w:sz w:val="16"/>
                <w:szCs w:val="16"/>
                <w:lang w:val="en-GB"/>
              </w:rPr>
              <w:t xml:space="preserve"> </w:t>
            </w:r>
            <w:r>
              <w:rPr>
                <w:rFonts w:ascii="Arial" w:hAnsi="Arial" w:cs="Arial"/>
                <w:color w:val="000000"/>
                <w:spacing w:val="-1"/>
                <w:sz w:val="16"/>
                <w:szCs w:val="16"/>
                <w:lang w:val="en-GB"/>
              </w:rPr>
              <w:t>of</w:t>
            </w:r>
            <w:r>
              <w:rPr>
                <w:rFonts w:ascii="Arial" w:hAnsi="Arial" w:cs="Arial"/>
                <w:color w:val="000000"/>
                <w:spacing w:val="25"/>
                <w:w w:val="99"/>
                <w:sz w:val="16"/>
                <w:szCs w:val="16"/>
                <w:lang w:val="en-GB"/>
              </w:rPr>
              <w:t xml:space="preserve"> </w:t>
            </w:r>
            <w:r>
              <w:rPr>
                <w:rFonts w:ascii="Arial" w:hAnsi="Arial" w:cs="Arial"/>
                <w:color w:val="000000"/>
                <w:spacing w:val="-3"/>
                <w:sz w:val="16"/>
                <w:szCs w:val="16"/>
                <w:lang w:val="en-GB"/>
              </w:rPr>
              <w:t>sulphur</w:t>
            </w:r>
            <w:r>
              <w:rPr>
                <w:rFonts w:ascii="Arial" w:hAnsi="Arial" w:cs="Arial"/>
                <w:color w:val="000000"/>
                <w:spacing w:val="-12"/>
                <w:sz w:val="16"/>
                <w:szCs w:val="16"/>
                <w:lang w:val="en-GB"/>
              </w:rPr>
              <w:t xml:space="preserve"> </w:t>
            </w:r>
            <w:r>
              <w:rPr>
                <w:rFonts w:ascii="Arial" w:hAnsi="Arial" w:cs="Arial"/>
                <w:color w:val="000000"/>
                <w:spacing w:val="-2"/>
                <w:sz w:val="16"/>
                <w:szCs w:val="16"/>
                <w:lang w:val="en-GB"/>
              </w:rPr>
              <w:t>dioxide</w:t>
            </w:r>
            <w:r>
              <w:rPr>
                <w:rFonts w:ascii="Arial" w:hAnsi="Arial" w:cs="Arial"/>
                <w:color w:val="000000"/>
                <w:spacing w:val="-12"/>
                <w:sz w:val="16"/>
                <w:szCs w:val="16"/>
                <w:lang w:val="en-GB"/>
              </w:rPr>
              <w:t xml:space="preserve"> </w:t>
            </w:r>
            <w:r>
              <w:rPr>
                <w:rFonts w:ascii="Arial" w:hAnsi="Arial" w:cs="Arial"/>
                <w:color w:val="000000"/>
                <w:spacing w:val="-2"/>
                <w:sz w:val="16"/>
                <w:szCs w:val="16"/>
                <w:lang w:val="en-GB"/>
              </w:rPr>
              <w:t>to</w:t>
            </w:r>
            <w:r>
              <w:rPr>
                <w:rFonts w:ascii="Arial" w:hAnsi="Arial" w:cs="Arial"/>
                <w:color w:val="000000"/>
                <w:spacing w:val="24"/>
                <w:w w:val="99"/>
                <w:sz w:val="16"/>
                <w:szCs w:val="16"/>
                <w:lang w:val="en-GB"/>
              </w:rPr>
              <w:t xml:space="preserve"> </w:t>
            </w:r>
            <w:r>
              <w:rPr>
                <w:rFonts w:ascii="Arial" w:hAnsi="Arial" w:cs="Arial"/>
                <w:color w:val="000000"/>
                <w:spacing w:val="-1"/>
                <w:sz w:val="16"/>
                <w:szCs w:val="16"/>
                <w:lang w:val="en-GB"/>
              </w:rPr>
              <w:t>be</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used</w:t>
            </w:r>
            <w:r>
              <w:rPr>
                <w:rFonts w:ascii="Arial" w:hAnsi="Arial" w:cs="Arial"/>
                <w:color w:val="000000"/>
                <w:spacing w:val="-7"/>
                <w:sz w:val="16"/>
                <w:szCs w:val="16"/>
                <w:lang w:val="en-GB"/>
              </w:rPr>
              <w:t xml:space="preserve"> </w:t>
            </w:r>
            <w:r>
              <w:rPr>
                <w:rFonts w:ascii="Arial" w:hAnsi="Arial" w:cs="Arial"/>
                <w:color w:val="000000"/>
                <w:spacing w:val="-1"/>
                <w:sz w:val="16"/>
                <w:szCs w:val="16"/>
                <w:lang w:val="en-GB"/>
              </w:rPr>
              <w:t>in</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testing</w:t>
            </w:r>
            <w:r>
              <w:rPr>
                <w:rFonts w:ascii="Arial" w:hAnsi="Arial" w:cs="Arial"/>
                <w:color w:val="000000"/>
                <w:spacing w:val="-9"/>
                <w:sz w:val="16"/>
                <w:szCs w:val="16"/>
                <w:lang w:val="en-GB"/>
              </w:rPr>
              <w:t xml:space="preserve"> </w:t>
            </w:r>
            <w:r>
              <w:rPr>
                <w:rFonts w:ascii="Arial" w:hAnsi="Arial" w:cs="Arial"/>
                <w:color w:val="000000"/>
                <w:spacing w:val="-2"/>
                <w:sz w:val="16"/>
                <w:szCs w:val="16"/>
                <w:lang w:val="en-GB"/>
              </w:rPr>
              <w:t>is</w:t>
            </w:r>
            <w:r>
              <w:rPr>
                <w:rFonts w:ascii="Arial" w:hAnsi="Arial" w:cs="Arial"/>
                <w:color w:val="000000"/>
                <w:spacing w:val="23"/>
                <w:w w:val="99"/>
                <w:sz w:val="16"/>
                <w:szCs w:val="16"/>
                <w:lang w:val="en-GB"/>
              </w:rPr>
              <w:t xml:space="preserve"> </w:t>
            </w:r>
            <w:r>
              <w:rPr>
                <w:rFonts w:ascii="Arial" w:hAnsi="Arial" w:cs="Arial"/>
                <w:color w:val="000000"/>
                <w:spacing w:val="-2"/>
                <w:sz w:val="16"/>
                <w:szCs w:val="16"/>
                <w:lang w:val="en-GB"/>
              </w:rPr>
              <w:t>one</w:t>
            </w:r>
            <w:r>
              <w:rPr>
                <w:rFonts w:ascii="Arial" w:hAnsi="Arial" w:cs="Arial"/>
                <w:color w:val="000000"/>
                <w:spacing w:val="-13"/>
                <w:sz w:val="16"/>
                <w:szCs w:val="16"/>
                <w:lang w:val="en-GB"/>
              </w:rPr>
              <w:t xml:space="preserve"> </w:t>
            </w:r>
            <w:r>
              <w:rPr>
                <w:rFonts w:ascii="Arial" w:hAnsi="Arial" w:cs="Arial"/>
                <w:color w:val="000000"/>
                <w:spacing w:val="-3"/>
                <w:sz w:val="16"/>
                <w:szCs w:val="16"/>
                <w:lang w:val="en-GB"/>
              </w:rPr>
              <w:t>litre.</w:t>
            </w:r>
            <w:r>
              <w:rPr>
                <w:rFonts w:ascii="Arial" w:hAnsi="Arial" w:cs="Arial"/>
                <w:color w:val="000000"/>
                <w:spacing w:val="-3"/>
                <w:sz w:val="16"/>
                <w:szCs w:val="16"/>
                <w:lang w:val="en-GB"/>
              </w:rPr>
              <w:tab/>
            </w:r>
            <w:r>
              <w:rPr>
                <w:rFonts w:ascii="Arial" w:hAnsi="Arial" w:cs="Arial"/>
                <w:color w:val="000000"/>
                <w:spacing w:val="-2"/>
                <w:sz w:val="16"/>
                <w:szCs w:val="16"/>
                <w:lang w:val="en-GB"/>
              </w:rPr>
              <w:t>The</w:t>
            </w:r>
            <w:r>
              <w:rPr>
                <w:rFonts w:ascii="Arial" w:hAnsi="Arial" w:cs="Arial"/>
                <w:color w:val="000000"/>
                <w:spacing w:val="-11"/>
                <w:sz w:val="16"/>
                <w:szCs w:val="16"/>
                <w:lang w:val="en-GB"/>
              </w:rPr>
              <w:t xml:space="preserve"> </w:t>
            </w:r>
            <w:r>
              <w:rPr>
                <w:rFonts w:ascii="Arial" w:hAnsi="Arial" w:cs="Arial"/>
                <w:color w:val="000000"/>
                <w:spacing w:val="-3"/>
                <w:sz w:val="16"/>
                <w:szCs w:val="16"/>
                <w:lang w:val="en-GB"/>
              </w:rPr>
              <w:t>test</w:t>
            </w:r>
            <w:r>
              <w:rPr>
                <w:rFonts w:ascii="Arial" w:hAnsi="Arial" w:cs="Arial"/>
                <w:color w:val="000000"/>
                <w:spacing w:val="26"/>
                <w:w w:val="99"/>
                <w:sz w:val="16"/>
                <w:szCs w:val="16"/>
                <w:lang w:val="en-GB"/>
              </w:rPr>
              <w:t xml:space="preserve"> </w:t>
            </w:r>
            <w:r>
              <w:rPr>
                <w:rFonts w:ascii="Arial" w:hAnsi="Arial" w:cs="Arial"/>
                <w:color w:val="000000"/>
                <w:spacing w:val="-2"/>
                <w:sz w:val="16"/>
                <w:szCs w:val="16"/>
                <w:lang w:val="en-GB"/>
              </w:rPr>
              <w:t>cycle</w:t>
            </w:r>
            <w:r>
              <w:rPr>
                <w:rFonts w:ascii="Arial" w:hAnsi="Arial" w:cs="Arial"/>
                <w:color w:val="000000"/>
                <w:spacing w:val="-8"/>
                <w:sz w:val="16"/>
                <w:szCs w:val="16"/>
                <w:lang w:val="en-GB"/>
              </w:rPr>
              <w:t xml:space="preserve"> </w:t>
            </w:r>
            <w:r>
              <w:rPr>
                <w:rFonts w:ascii="Arial" w:hAnsi="Arial" w:cs="Arial"/>
                <w:color w:val="000000"/>
                <w:spacing w:val="-2"/>
                <w:sz w:val="16"/>
                <w:szCs w:val="16"/>
                <w:lang w:val="en-GB"/>
              </w:rPr>
              <w:t>to</w:t>
            </w:r>
            <w:r>
              <w:rPr>
                <w:rFonts w:ascii="Arial" w:hAnsi="Arial" w:cs="Arial"/>
                <w:color w:val="000000"/>
                <w:spacing w:val="-9"/>
                <w:sz w:val="16"/>
                <w:szCs w:val="16"/>
                <w:lang w:val="en-GB"/>
              </w:rPr>
              <w:t xml:space="preserve"> </w:t>
            </w:r>
            <w:r>
              <w:rPr>
                <w:rFonts w:ascii="Arial" w:hAnsi="Arial" w:cs="Arial"/>
                <w:color w:val="000000"/>
                <w:spacing w:val="-1"/>
                <w:sz w:val="16"/>
                <w:szCs w:val="16"/>
                <w:lang w:val="en-GB"/>
              </w:rPr>
              <w:t>be</w:t>
            </w:r>
            <w:r>
              <w:rPr>
                <w:rFonts w:ascii="Arial" w:hAnsi="Arial" w:cs="Arial"/>
                <w:color w:val="000000"/>
                <w:spacing w:val="-8"/>
                <w:sz w:val="16"/>
                <w:szCs w:val="16"/>
                <w:lang w:val="en-GB"/>
              </w:rPr>
              <w:t xml:space="preserve"> </w:t>
            </w:r>
            <w:r>
              <w:rPr>
                <w:rFonts w:ascii="Arial" w:hAnsi="Arial" w:cs="Arial"/>
                <w:color w:val="000000"/>
                <w:spacing w:val="-3"/>
                <w:sz w:val="16"/>
                <w:szCs w:val="16"/>
                <w:lang w:val="en-GB"/>
              </w:rPr>
              <w:t>12</w:t>
            </w:r>
            <w:r>
              <w:rPr>
                <w:rFonts w:ascii="Arial" w:hAnsi="Arial" w:cs="Arial"/>
                <w:color w:val="000000"/>
                <w:spacing w:val="20"/>
                <w:w w:val="99"/>
                <w:sz w:val="16"/>
                <w:szCs w:val="16"/>
                <w:lang w:val="en-GB"/>
              </w:rPr>
              <w:t xml:space="preserve"> </w:t>
            </w:r>
            <w:r>
              <w:rPr>
                <w:rFonts w:ascii="Arial" w:hAnsi="Arial" w:cs="Arial"/>
                <w:color w:val="000000"/>
                <w:spacing w:val="-2"/>
                <w:sz w:val="16"/>
                <w:szCs w:val="16"/>
                <w:lang w:val="en-GB"/>
              </w:rPr>
              <w:t>cycles</w:t>
            </w:r>
          </w:p>
        </w:tc>
      </w:tr>
      <w:tr w:rsidR="000C7475" w14:paraId="5EA484D7" w14:textId="77777777" w:rsidTr="000C7475">
        <w:trPr>
          <w:trHeight w:val="20"/>
        </w:trPr>
        <w:tc>
          <w:tcPr>
            <w:tcW w:w="1193" w:type="pct"/>
            <w:tcBorders>
              <w:top w:val="single" w:sz="6" w:space="0" w:color="000000"/>
              <w:left w:val="single" w:sz="6" w:space="0" w:color="000000"/>
              <w:bottom w:val="single" w:sz="6" w:space="0" w:color="000000"/>
              <w:right w:val="single" w:sz="6" w:space="0" w:color="000000"/>
            </w:tcBorders>
            <w:hideMark/>
          </w:tcPr>
          <w:p w14:paraId="3B4C2CE9" w14:textId="77777777" w:rsidR="000C7475" w:rsidRDefault="000C7475">
            <w:pPr>
              <w:pStyle w:val="TableParagraph"/>
              <w:spacing w:before="80" w:after="80"/>
              <w:ind w:left="136" w:right="142"/>
              <w:rPr>
                <w:rFonts w:ascii="Arial" w:eastAsia="Times New Roman" w:hAnsi="Arial" w:cs="Arial"/>
                <w:color w:val="000000"/>
                <w:sz w:val="16"/>
                <w:szCs w:val="16"/>
                <w:lang w:val="en-GB"/>
              </w:rPr>
            </w:pPr>
            <w:r>
              <w:rPr>
                <w:rFonts w:ascii="Arial" w:hAnsi="Arial" w:cs="Arial"/>
                <w:color w:val="000000"/>
                <w:spacing w:val="-2"/>
                <w:sz w:val="16"/>
                <w:szCs w:val="16"/>
                <w:lang w:val="en-GB"/>
              </w:rPr>
              <w:t>10.</w:t>
            </w:r>
            <w:r>
              <w:rPr>
                <w:rFonts w:ascii="Arial" w:hAnsi="Arial" w:cs="Arial"/>
                <w:color w:val="000000"/>
                <w:spacing w:val="-17"/>
                <w:sz w:val="16"/>
                <w:szCs w:val="16"/>
                <w:lang w:val="en-GB"/>
              </w:rPr>
              <w:t xml:space="preserve"> </w:t>
            </w:r>
            <w:r>
              <w:rPr>
                <w:rFonts w:ascii="Arial" w:hAnsi="Arial" w:cs="Arial"/>
                <w:color w:val="000000"/>
                <w:spacing w:val="-3"/>
                <w:sz w:val="16"/>
                <w:szCs w:val="16"/>
                <w:lang w:val="en-GB"/>
              </w:rPr>
              <w:t>Resistance</w:t>
            </w:r>
            <w:r>
              <w:rPr>
                <w:rFonts w:ascii="Arial" w:hAnsi="Arial" w:cs="Arial"/>
                <w:color w:val="000000"/>
                <w:spacing w:val="21"/>
                <w:w w:val="99"/>
                <w:sz w:val="16"/>
                <w:szCs w:val="16"/>
                <w:lang w:val="en-GB"/>
              </w:rPr>
              <w:t xml:space="preserve"> </w:t>
            </w:r>
            <w:r>
              <w:rPr>
                <w:rFonts w:ascii="Arial" w:hAnsi="Arial" w:cs="Arial"/>
                <w:color w:val="000000"/>
                <w:spacing w:val="-1"/>
                <w:sz w:val="16"/>
                <w:szCs w:val="16"/>
                <w:lang w:val="en-GB"/>
              </w:rPr>
              <w:t>to</w:t>
            </w:r>
            <w:r>
              <w:rPr>
                <w:rFonts w:ascii="Arial" w:hAnsi="Arial" w:cs="Arial"/>
                <w:color w:val="000000"/>
                <w:spacing w:val="-13"/>
                <w:sz w:val="16"/>
                <w:szCs w:val="16"/>
                <w:lang w:val="en-GB"/>
              </w:rPr>
              <w:t xml:space="preserve"> </w:t>
            </w:r>
            <w:r>
              <w:rPr>
                <w:rFonts w:ascii="Arial" w:hAnsi="Arial" w:cs="Arial"/>
                <w:color w:val="000000"/>
                <w:spacing w:val="-3"/>
                <w:sz w:val="16"/>
                <w:szCs w:val="16"/>
                <w:lang w:val="en-GB"/>
              </w:rPr>
              <w:t>Fungal</w:t>
            </w:r>
            <w:r>
              <w:rPr>
                <w:rFonts w:ascii="Arial" w:hAnsi="Arial" w:cs="Arial"/>
                <w:color w:val="000000"/>
                <w:spacing w:val="18"/>
                <w:w w:val="99"/>
                <w:sz w:val="16"/>
                <w:szCs w:val="16"/>
                <w:lang w:val="en-GB"/>
              </w:rPr>
              <w:t xml:space="preserve"> </w:t>
            </w:r>
            <w:r>
              <w:rPr>
                <w:rFonts w:ascii="Arial" w:hAnsi="Arial" w:cs="Arial"/>
                <w:color w:val="000000"/>
                <w:spacing w:val="-3"/>
                <w:sz w:val="16"/>
                <w:szCs w:val="16"/>
                <w:lang w:val="en-GB"/>
              </w:rPr>
              <w:t>Growth</w:t>
            </w:r>
          </w:p>
        </w:tc>
        <w:tc>
          <w:tcPr>
            <w:tcW w:w="1189" w:type="pct"/>
            <w:tcBorders>
              <w:top w:val="single" w:sz="6" w:space="0" w:color="000000"/>
              <w:left w:val="single" w:sz="6" w:space="0" w:color="000000"/>
              <w:bottom w:val="single" w:sz="6" w:space="0" w:color="000000"/>
              <w:right w:val="single" w:sz="6" w:space="0" w:color="000000"/>
            </w:tcBorders>
            <w:hideMark/>
          </w:tcPr>
          <w:p w14:paraId="7463AB5A" w14:textId="77777777" w:rsidR="000C7475" w:rsidRDefault="000C7475">
            <w:pPr>
              <w:pStyle w:val="TableParagraph"/>
              <w:tabs>
                <w:tab w:val="left" w:pos="1197"/>
              </w:tabs>
              <w:spacing w:before="80" w:after="80"/>
              <w:ind w:left="141" w:right="172"/>
              <w:jc w:val="both"/>
              <w:rPr>
                <w:rFonts w:ascii="Arial" w:eastAsia="Times New Roman" w:hAnsi="Arial" w:cs="Arial"/>
                <w:color w:val="000000"/>
                <w:sz w:val="16"/>
                <w:szCs w:val="16"/>
                <w:lang w:val="en-GB"/>
              </w:rPr>
            </w:pPr>
            <w:r>
              <w:rPr>
                <w:rFonts w:ascii="Arial" w:hAnsi="Arial" w:cs="Arial"/>
                <w:color w:val="000000"/>
                <w:spacing w:val="-1"/>
                <w:sz w:val="16"/>
                <w:szCs w:val="16"/>
                <w:lang w:val="en-GB"/>
              </w:rPr>
              <w:t>BS</w:t>
            </w:r>
            <w:r>
              <w:rPr>
                <w:rFonts w:ascii="Arial" w:hAnsi="Arial" w:cs="Arial"/>
                <w:color w:val="000000"/>
                <w:spacing w:val="-13"/>
                <w:sz w:val="16"/>
                <w:szCs w:val="16"/>
                <w:lang w:val="en-GB"/>
              </w:rPr>
              <w:t xml:space="preserve"> </w:t>
            </w:r>
            <w:r>
              <w:rPr>
                <w:rFonts w:ascii="Arial" w:hAnsi="Arial" w:cs="Arial"/>
                <w:color w:val="000000"/>
                <w:spacing w:val="-2"/>
                <w:sz w:val="16"/>
                <w:szCs w:val="16"/>
                <w:lang w:val="en-GB"/>
              </w:rPr>
              <w:t>3900:</w:t>
            </w:r>
            <w:r>
              <w:rPr>
                <w:rFonts w:ascii="Arial" w:hAnsi="Arial" w:cs="Arial"/>
                <w:color w:val="000000"/>
                <w:spacing w:val="-2"/>
                <w:sz w:val="16"/>
                <w:szCs w:val="16"/>
                <w:lang w:val="en-GB"/>
              </w:rPr>
              <w:tab/>
              <w:t>G</w:t>
            </w:r>
            <w:proofErr w:type="gramStart"/>
            <w:r>
              <w:rPr>
                <w:rFonts w:ascii="Arial" w:hAnsi="Arial" w:cs="Arial"/>
                <w:color w:val="000000"/>
                <w:spacing w:val="-2"/>
                <w:sz w:val="16"/>
                <w:szCs w:val="16"/>
                <w:lang w:val="en-GB"/>
              </w:rPr>
              <w:t>6</w:t>
            </w:r>
            <w:r>
              <w:rPr>
                <w:rFonts w:ascii="Arial" w:hAnsi="Arial" w:cs="Arial"/>
                <w:color w:val="000000"/>
                <w:spacing w:val="-8"/>
                <w:sz w:val="16"/>
                <w:szCs w:val="16"/>
                <w:lang w:val="en-GB"/>
              </w:rPr>
              <w:t xml:space="preserve"> </w:t>
            </w:r>
            <w:r>
              <w:rPr>
                <w:rFonts w:ascii="Arial" w:hAnsi="Arial" w:cs="Arial"/>
                <w:color w:val="000000"/>
                <w:sz w:val="16"/>
                <w:szCs w:val="16"/>
                <w:lang w:val="en-GB"/>
              </w:rPr>
              <w:t>:</w:t>
            </w:r>
            <w:proofErr w:type="gramEnd"/>
            <w:r>
              <w:rPr>
                <w:rFonts w:ascii="Arial" w:hAnsi="Arial" w:cs="Arial"/>
                <w:color w:val="000000"/>
                <w:spacing w:val="24"/>
                <w:w w:val="99"/>
                <w:sz w:val="16"/>
                <w:szCs w:val="16"/>
                <w:lang w:val="en-GB"/>
              </w:rPr>
              <w:t xml:space="preserve"> </w:t>
            </w:r>
            <w:r>
              <w:rPr>
                <w:rFonts w:ascii="Arial" w:hAnsi="Arial" w:cs="Arial"/>
                <w:color w:val="000000"/>
                <w:spacing w:val="-2"/>
                <w:sz w:val="16"/>
                <w:szCs w:val="16"/>
                <w:lang w:val="en-GB"/>
              </w:rPr>
              <w:t>1989</w:t>
            </w:r>
          </w:p>
        </w:tc>
        <w:tc>
          <w:tcPr>
            <w:tcW w:w="1374" w:type="pct"/>
            <w:tcBorders>
              <w:top w:val="single" w:sz="6" w:space="0" w:color="000000"/>
              <w:left w:val="single" w:sz="6" w:space="0" w:color="000000"/>
              <w:bottom w:val="single" w:sz="6" w:space="0" w:color="000000"/>
              <w:right w:val="single" w:sz="6" w:space="0" w:color="000000"/>
            </w:tcBorders>
            <w:hideMark/>
          </w:tcPr>
          <w:p w14:paraId="2EB18B31" w14:textId="77777777" w:rsidR="000C7475" w:rsidRDefault="000C7475">
            <w:pPr>
              <w:pStyle w:val="TableParagraph"/>
              <w:spacing w:before="80" w:after="80"/>
              <w:ind w:left="112" w:right="112"/>
              <w:jc w:val="both"/>
              <w:rPr>
                <w:rFonts w:ascii="Arial" w:eastAsia="Times New Roman" w:hAnsi="Arial" w:cs="Arial"/>
                <w:color w:val="000000"/>
                <w:sz w:val="16"/>
                <w:szCs w:val="16"/>
                <w:lang w:val="en-GB"/>
              </w:rPr>
            </w:pPr>
            <w:r>
              <w:rPr>
                <w:rFonts w:ascii="Arial" w:hAnsi="Arial" w:cs="Arial"/>
                <w:color w:val="000000"/>
                <w:spacing w:val="-2"/>
                <w:sz w:val="16"/>
                <w:szCs w:val="16"/>
                <w:lang w:val="en-GB"/>
              </w:rPr>
              <w:t>Rating</w:t>
            </w:r>
            <w:r>
              <w:rPr>
                <w:rFonts w:ascii="Arial" w:hAnsi="Arial" w:cs="Arial"/>
                <w:color w:val="000000"/>
                <w:spacing w:val="-10"/>
                <w:sz w:val="16"/>
                <w:szCs w:val="16"/>
                <w:lang w:val="en-GB"/>
              </w:rPr>
              <w:t xml:space="preserve"> </w:t>
            </w:r>
            <w:r>
              <w:rPr>
                <w:rFonts w:ascii="Arial" w:hAnsi="Arial" w:cs="Arial"/>
                <w:color w:val="000000"/>
                <w:spacing w:val="-1"/>
                <w:sz w:val="16"/>
                <w:szCs w:val="16"/>
                <w:lang w:val="en-GB"/>
              </w:rPr>
              <w:t>0,</w:t>
            </w:r>
            <w:r>
              <w:rPr>
                <w:rFonts w:ascii="Arial" w:hAnsi="Arial" w:cs="Arial"/>
                <w:color w:val="000000"/>
                <w:spacing w:val="-10"/>
                <w:sz w:val="16"/>
                <w:szCs w:val="16"/>
                <w:lang w:val="en-GB"/>
              </w:rPr>
              <w:t xml:space="preserve"> </w:t>
            </w:r>
            <w:r>
              <w:rPr>
                <w:rFonts w:ascii="Arial" w:hAnsi="Arial" w:cs="Arial"/>
                <w:color w:val="000000"/>
                <w:spacing w:val="-2"/>
                <w:sz w:val="16"/>
                <w:szCs w:val="16"/>
                <w:lang w:val="en-GB"/>
              </w:rPr>
              <w:t>no</w:t>
            </w:r>
            <w:r>
              <w:rPr>
                <w:rFonts w:ascii="Arial" w:hAnsi="Arial" w:cs="Arial"/>
                <w:color w:val="000000"/>
                <w:spacing w:val="21"/>
                <w:w w:val="99"/>
                <w:sz w:val="16"/>
                <w:szCs w:val="16"/>
                <w:lang w:val="en-GB"/>
              </w:rPr>
              <w:t xml:space="preserve"> </w:t>
            </w:r>
            <w:r>
              <w:rPr>
                <w:rFonts w:ascii="Arial" w:hAnsi="Arial" w:cs="Arial"/>
                <w:color w:val="000000"/>
                <w:spacing w:val="-3"/>
                <w:sz w:val="16"/>
                <w:szCs w:val="16"/>
                <w:lang w:val="en-GB"/>
              </w:rPr>
              <w:t>fungal</w:t>
            </w:r>
            <w:r>
              <w:rPr>
                <w:rFonts w:ascii="Arial" w:hAnsi="Arial" w:cs="Arial"/>
                <w:color w:val="000000"/>
                <w:spacing w:val="-17"/>
                <w:sz w:val="16"/>
                <w:szCs w:val="16"/>
                <w:lang w:val="en-GB"/>
              </w:rPr>
              <w:t xml:space="preserve"> </w:t>
            </w:r>
            <w:r>
              <w:rPr>
                <w:rFonts w:ascii="Arial" w:hAnsi="Arial" w:cs="Arial"/>
                <w:color w:val="000000"/>
                <w:spacing w:val="-3"/>
                <w:sz w:val="16"/>
                <w:szCs w:val="16"/>
                <w:lang w:val="en-GB"/>
              </w:rPr>
              <w:t>growth</w:t>
            </w:r>
          </w:p>
        </w:tc>
        <w:tc>
          <w:tcPr>
            <w:tcW w:w="1243" w:type="pct"/>
            <w:tcBorders>
              <w:top w:val="single" w:sz="6" w:space="0" w:color="000000"/>
              <w:left w:val="single" w:sz="6" w:space="0" w:color="000000"/>
              <w:bottom w:val="single" w:sz="6" w:space="0" w:color="000000"/>
              <w:right w:val="single" w:sz="6" w:space="0" w:color="000000"/>
            </w:tcBorders>
          </w:tcPr>
          <w:p w14:paraId="6C359510" w14:textId="77777777" w:rsidR="000C7475" w:rsidRDefault="000C7475">
            <w:pPr>
              <w:widowControl w:val="0"/>
              <w:spacing w:before="80" w:after="80"/>
              <w:ind w:left="218" w:right="133"/>
              <w:jc w:val="both"/>
              <w:rPr>
                <w:rFonts w:ascii="Arial" w:eastAsia="Calibri" w:hAnsi="Arial" w:cs="Arial"/>
                <w:color w:val="000000"/>
                <w:sz w:val="16"/>
                <w:szCs w:val="16"/>
                <w:lang w:val="en-GB"/>
              </w:rPr>
            </w:pPr>
          </w:p>
        </w:tc>
      </w:tr>
      <w:tr w:rsidR="000C7475" w14:paraId="713ADE07" w14:textId="77777777" w:rsidTr="000C7475">
        <w:trPr>
          <w:trHeight w:val="20"/>
        </w:trPr>
        <w:tc>
          <w:tcPr>
            <w:tcW w:w="1193" w:type="pct"/>
            <w:tcBorders>
              <w:top w:val="single" w:sz="6" w:space="0" w:color="000000"/>
              <w:left w:val="single" w:sz="6" w:space="0" w:color="000000"/>
              <w:bottom w:val="single" w:sz="6" w:space="0" w:color="000000"/>
              <w:right w:val="single" w:sz="6" w:space="0" w:color="000000"/>
            </w:tcBorders>
          </w:tcPr>
          <w:p w14:paraId="68891A06" w14:textId="77777777" w:rsidR="000C7475" w:rsidRDefault="000C7475">
            <w:pPr>
              <w:pStyle w:val="TableParagraph"/>
              <w:spacing w:before="80" w:after="80"/>
              <w:ind w:left="136" w:right="142"/>
              <w:rPr>
                <w:rFonts w:ascii="Arial" w:hAnsi="Arial" w:cs="Arial"/>
                <w:color w:val="000000"/>
                <w:spacing w:val="-2"/>
                <w:sz w:val="16"/>
                <w:szCs w:val="16"/>
                <w:lang w:val="en-GB"/>
              </w:rPr>
            </w:pPr>
          </w:p>
        </w:tc>
        <w:tc>
          <w:tcPr>
            <w:tcW w:w="3807" w:type="pct"/>
            <w:gridSpan w:val="3"/>
            <w:tcBorders>
              <w:top w:val="single" w:sz="6" w:space="0" w:color="000000"/>
              <w:left w:val="single" w:sz="6" w:space="0" w:color="000000"/>
              <w:bottom w:val="single" w:sz="6" w:space="0" w:color="000000"/>
              <w:right w:val="single" w:sz="6" w:space="0" w:color="000000"/>
            </w:tcBorders>
            <w:hideMark/>
          </w:tcPr>
          <w:p w14:paraId="6EB843ED" w14:textId="77777777" w:rsidR="000C7475" w:rsidRDefault="000C7475">
            <w:pPr>
              <w:widowControl w:val="0"/>
              <w:spacing w:before="80" w:after="80"/>
              <w:ind w:left="218" w:right="133"/>
              <w:jc w:val="both"/>
              <w:rPr>
                <w:rFonts w:ascii="Arial" w:eastAsia="Calibri" w:hAnsi="Arial" w:cs="Arial"/>
                <w:color w:val="000000"/>
                <w:sz w:val="16"/>
                <w:szCs w:val="16"/>
                <w:lang w:val="en-GB"/>
              </w:rPr>
            </w:pPr>
            <w:r>
              <w:rPr>
                <w:rFonts w:ascii="Arial" w:eastAsia="Calibri" w:hAnsi="Arial" w:cs="Arial"/>
                <w:color w:val="000000"/>
                <w:sz w:val="16"/>
                <w:szCs w:val="16"/>
                <w:lang w:val="en-GB"/>
              </w:rPr>
              <w:t>Note:</w:t>
            </w:r>
            <w:r>
              <w:rPr>
                <w:rFonts w:ascii="Arial" w:eastAsia="Calibri" w:hAnsi="Arial" w:cs="Arial"/>
                <w:color w:val="000000"/>
                <w:sz w:val="16"/>
                <w:szCs w:val="16"/>
                <w:lang w:val="en-GB"/>
              </w:rPr>
              <w:tab/>
            </w:r>
          </w:p>
          <w:p w14:paraId="2E12BC95" w14:textId="77777777" w:rsidR="000C7475" w:rsidRDefault="000C7475">
            <w:pPr>
              <w:widowControl w:val="0"/>
              <w:spacing w:before="80" w:after="80"/>
              <w:ind w:left="218" w:right="133"/>
              <w:jc w:val="both"/>
              <w:rPr>
                <w:rFonts w:ascii="Arial" w:eastAsia="Calibri" w:hAnsi="Arial" w:cs="Arial"/>
                <w:color w:val="000000"/>
                <w:sz w:val="16"/>
                <w:szCs w:val="16"/>
                <w:lang w:val="en-GB"/>
              </w:rPr>
            </w:pPr>
            <w:r>
              <w:rPr>
                <w:rFonts w:ascii="Arial" w:eastAsia="Calibri" w:hAnsi="Arial" w:cs="Arial"/>
                <w:color w:val="000000"/>
                <w:sz w:val="16"/>
                <w:szCs w:val="16"/>
                <w:lang w:val="en-GB"/>
              </w:rPr>
              <w:t>1. The colour of paint to be tested shall be selected by the Engineer.</w:t>
            </w:r>
          </w:p>
          <w:p w14:paraId="1FD95FBF" w14:textId="77777777" w:rsidR="000C7475" w:rsidRDefault="000C7475">
            <w:pPr>
              <w:widowControl w:val="0"/>
              <w:spacing w:before="80" w:after="80"/>
              <w:ind w:left="218" w:right="133"/>
              <w:jc w:val="both"/>
              <w:rPr>
                <w:rFonts w:ascii="Arial" w:eastAsia="Calibri" w:hAnsi="Arial" w:cs="Arial"/>
                <w:color w:val="000000"/>
                <w:sz w:val="16"/>
                <w:szCs w:val="16"/>
                <w:lang w:val="en-GB"/>
              </w:rPr>
            </w:pPr>
            <w:r>
              <w:rPr>
                <w:rFonts w:ascii="Arial" w:eastAsia="Calibri" w:hAnsi="Arial" w:cs="Arial"/>
                <w:color w:val="000000"/>
                <w:sz w:val="16"/>
                <w:szCs w:val="16"/>
                <w:lang w:val="en-GB"/>
              </w:rPr>
              <w:t>2. The base plate for testing to be 20 mm thick cement mortar board.</w:t>
            </w:r>
          </w:p>
        </w:tc>
      </w:tr>
    </w:tbl>
    <w:p w14:paraId="7A64A2DB" w14:textId="77777777" w:rsidR="000C7475" w:rsidRDefault="000C7475" w:rsidP="000C7475">
      <w:pPr>
        <w:spacing w:before="80" w:after="80"/>
        <w:jc w:val="both"/>
        <w:rPr>
          <w:rFonts w:ascii="Arial" w:hAnsi="Arial" w:cs="Arial"/>
          <w:color w:val="000000"/>
          <w:sz w:val="16"/>
          <w:szCs w:val="16"/>
          <w:lang w:val="en-GB"/>
        </w:rPr>
      </w:pPr>
    </w:p>
    <w:tbl>
      <w:tblPr>
        <w:tblW w:w="0" w:type="auto"/>
        <w:tblInd w:w="108" w:type="dxa"/>
        <w:tblLook w:val="04A0" w:firstRow="1" w:lastRow="0" w:firstColumn="1" w:lastColumn="0" w:noHBand="0" w:noVBand="1"/>
      </w:tblPr>
      <w:tblGrid>
        <w:gridCol w:w="750"/>
        <w:gridCol w:w="3235"/>
        <w:gridCol w:w="4946"/>
      </w:tblGrid>
      <w:tr w:rsidR="000C7475" w14:paraId="24358C7E" w14:textId="77777777" w:rsidTr="000C7475">
        <w:tc>
          <w:tcPr>
            <w:tcW w:w="750" w:type="dxa"/>
          </w:tcPr>
          <w:p w14:paraId="01C8B68E" w14:textId="77777777" w:rsidR="000C7475" w:rsidRDefault="000C7475">
            <w:pPr>
              <w:spacing w:before="120" w:after="120"/>
              <w:rPr>
                <w:rFonts w:ascii="Arial" w:hAnsi="Arial" w:cs="Arial"/>
                <w:b/>
                <w:i/>
                <w:sz w:val="16"/>
                <w:szCs w:val="16"/>
                <w:lang w:val="en-GB"/>
              </w:rPr>
            </w:pPr>
          </w:p>
        </w:tc>
        <w:tc>
          <w:tcPr>
            <w:tcW w:w="3235" w:type="dxa"/>
            <w:hideMark/>
          </w:tcPr>
          <w:p w14:paraId="0C1016F8" w14:textId="77777777" w:rsidR="000C7475" w:rsidRDefault="000C7475">
            <w:pPr>
              <w:spacing w:before="120" w:after="120"/>
              <w:rPr>
                <w:rFonts w:ascii="Arial" w:hAnsi="Arial" w:cs="Arial"/>
                <w:b/>
                <w:i/>
                <w:sz w:val="16"/>
                <w:szCs w:val="16"/>
                <w:lang w:val="en-GB"/>
              </w:rPr>
            </w:pPr>
            <w:r>
              <w:rPr>
                <w:rFonts w:ascii="Arial" w:hAnsi="Arial" w:cs="Arial"/>
                <w:b/>
                <w:i/>
                <w:sz w:val="16"/>
                <w:szCs w:val="16"/>
                <w:lang w:val="en-GB"/>
              </w:rPr>
              <w:t>PART 7: BRICKWORK AND BLOCKWORK</w:t>
            </w:r>
          </w:p>
        </w:tc>
        <w:tc>
          <w:tcPr>
            <w:tcW w:w="4946" w:type="dxa"/>
          </w:tcPr>
          <w:p w14:paraId="604DD01B" w14:textId="77777777" w:rsidR="000C7475" w:rsidRDefault="000C7475">
            <w:pPr>
              <w:spacing w:before="120" w:after="120"/>
              <w:rPr>
                <w:rFonts w:ascii="Arial" w:hAnsi="Arial" w:cs="Arial"/>
                <w:b/>
                <w:bCs/>
                <w:i/>
                <w:sz w:val="16"/>
                <w:szCs w:val="16"/>
                <w:lang w:val="en-GB"/>
              </w:rPr>
            </w:pPr>
          </w:p>
        </w:tc>
      </w:tr>
      <w:tr w:rsidR="000C7475" w14:paraId="5D9F03C4" w14:textId="77777777" w:rsidTr="000C7475">
        <w:tc>
          <w:tcPr>
            <w:tcW w:w="750" w:type="dxa"/>
            <w:hideMark/>
          </w:tcPr>
          <w:p w14:paraId="355B8F85"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22.36</w:t>
            </w:r>
          </w:p>
        </w:tc>
        <w:tc>
          <w:tcPr>
            <w:tcW w:w="3235" w:type="dxa"/>
            <w:hideMark/>
          </w:tcPr>
          <w:p w14:paraId="149DC1AD"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MATERIALS</w:t>
            </w:r>
          </w:p>
        </w:tc>
        <w:tc>
          <w:tcPr>
            <w:tcW w:w="4946" w:type="dxa"/>
          </w:tcPr>
          <w:p w14:paraId="031BD3F5" w14:textId="77777777" w:rsidR="000C7475" w:rsidRDefault="000C7475">
            <w:pPr>
              <w:spacing w:before="120" w:after="120"/>
              <w:rPr>
                <w:rFonts w:ascii="Arial" w:hAnsi="Arial" w:cs="Arial"/>
                <w:b/>
                <w:bCs/>
                <w:sz w:val="16"/>
                <w:szCs w:val="16"/>
                <w:lang w:val="en-GB"/>
              </w:rPr>
            </w:pPr>
          </w:p>
        </w:tc>
      </w:tr>
      <w:tr w:rsidR="000C7475" w14:paraId="394F30D9" w14:textId="77777777" w:rsidTr="000C7475">
        <w:tc>
          <w:tcPr>
            <w:tcW w:w="750" w:type="dxa"/>
            <w:hideMark/>
          </w:tcPr>
          <w:p w14:paraId="38606506" w14:textId="77777777" w:rsidR="000C7475" w:rsidRDefault="000C7475">
            <w:pPr>
              <w:spacing w:before="120" w:after="120"/>
              <w:rPr>
                <w:rFonts w:ascii="Arial" w:hAnsi="Arial" w:cs="Arial"/>
                <w:sz w:val="16"/>
                <w:szCs w:val="16"/>
                <w:lang w:val="en-GB"/>
              </w:rPr>
            </w:pPr>
            <w:bookmarkStart w:id="210" w:name="_Ref500227113"/>
            <w:r>
              <w:rPr>
                <w:rFonts w:ascii="Arial" w:hAnsi="Arial" w:cs="Arial"/>
                <w:sz w:val="16"/>
                <w:szCs w:val="16"/>
                <w:lang w:val="en-GB"/>
              </w:rPr>
              <w:t>22.36.1</w:t>
            </w:r>
            <w:bookmarkEnd w:id="210"/>
          </w:p>
        </w:tc>
        <w:tc>
          <w:tcPr>
            <w:tcW w:w="3235" w:type="dxa"/>
            <w:hideMark/>
          </w:tcPr>
          <w:p w14:paraId="65107A7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Clay bricks</w:t>
            </w:r>
          </w:p>
        </w:tc>
        <w:tc>
          <w:tcPr>
            <w:tcW w:w="4946" w:type="dxa"/>
            <w:hideMark/>
          </w:tcPr>
          <w:p w14:paraId="4436CE3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Clay bricks shall be a brand approved by the Engineer and shall be well burnt, hard, sound, square and clean.</w:t>
            </w:r>
          </w:p>
          <w:p w14:paraId="0591190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nominal dimensions of clay bricks shall be 225 mm x 112.5 mm x 75 mm, 200 mm x 100 mm x 75 mm, and special sizes and shapes in accordance with the requirements stated in the Contract.</w:t>
            </w:r>
          </w:p>
          <w:p w14:paraId="2A79D23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(3) Clay bricks for fair-faced work shall be selected for evenness, texture, sharpness of </w:t>
            </w:r>
            <w:proofErr w:type="spellStart"/>
            <w:r>
              <w:rPr>
                <w:rFonts w:ascii="Arial" w:hAnsi="Arial" w:cs="Arial"/>
                <w:bCs/>
                <w:sz w:val="16"/>
                <w:szCs w:val="16"/>
                <w:lang w:val="en-GB"/>
              </w:rPr>
              <w:t>arrises</w:t>
            </w:r>
            <w:proofErr w:type="spellEnd"/>
            <w:r>
              <w:rPr>
                <w:rFonts w:ascii="Arial" w:hAnsi="Arial" w:cs="Arial"/>
                <w:bCs/>
                <w:sz w:val="16"/>
                <w:szCs w:val="16"/>
                <w:lang w:val="en-GB"/>
              </w:rPr>
              <w:t xml:space="preserve"> and uniformity of colour.</w:t>
            </w:r>
          </w:p>
          <w:p w14:paraId="1E83974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The compressive strength of the clay bricks shall be at least 7.0 MPa.</w:t>
            </w:r>
          </w:p>
        </w:tc>
      </w:tr>
      <w:tr w:rsidR="000C7475" w14:paraId="02FC27F2" w14:textId="77777777" w:rsidTr="000C7475">
        <w:tc>
          <w:tcPr>
            <w:tcW w:w="750" w:type="dxa"/>
            <w:hideMark/>
          </w:tcPr>
          <w:p w14:paraId="2E11B532" w14:textId="77777777" w:rsidR="000C7475" w:rsidRDefault="000C7475">
            <w:pPr>
              <w:spacing w:before="120" w:after="120"/>
              <w:rPr>
                <w:rFonts w:ascii="Arial" w:hAnsi="Arial" w:cs="Arial"/>
                <w:sz w:val="16"/>
                <w:szCs w:val="16"/>
                <w:lang w:val="en-GB"/>
              </w:rPr>
            </w:pPr>
            <w:bookmarkStart w:id="211" w:name="_Ref500227131"/>
            <w:r>
              <w:rPr>
                <w:rFonts w:ascii="Arial" w:hAnsi="Arial" w:cs="Arial"/>
                <w:sz w:val="16"/>
                <w:szCs w:val="16"/>
                <w:lang w:val="en-GB"/>
              </w:rPr>
              <w:t>22.36.2</w:t>
            </w:r>
            <w:bookmarkEnd w:id="211"/>
          </w:p>
        </w:tc>
        <w:tc>
          <w:tcPr>
            <w:tcW w:w="3235" w:type="dxa"/>
            <w:hideMark/>
          </w:tcPr>
          <w:p w14:paraId="78611A2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Concrete bricks and blocks</w:t>
            </w:r>
          </w:p>
        </w:tc>
        <w:tc>
          <w:tcPr>
            <w:tcW w:w="4946" w:type="dxa"/>
            <w:hideMark/>
          </w:tcPr>
          <w:p w14:paraId="40342B1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Concrete bricks and blocks shall be obtained from a manufacturer approved by the Engineer. The compressive strength of the concrete bricks shall be at least 7.0 MPa and for blocks and fixing bricks at least 2.8 MPa.</w:t>
            </w:r>
          </w:p>
          <w:p w14:paraId="2C66201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lastRenderedPageBreak/>
              <w:t>(2) The nominal dimensions of concrete bricks shall be 225 mm x 105 mm x 70 mm. The size of concrete blocks shall be as approved by the Engineer.</w:t>
            </w:r>
          </w:p>
          <w:p w14:paraId="64EA138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(3) Concrete bricks and blocks for fair-faced work shall be selected for evenness, texture and sharpness of </w:t>
            </w:r>
            <w:proofErr w:type="spellStart"/>
            <w:r>
              <w:rPr>
                <w:rFonts w:ascii="Arial" w:hAnsi="Arial" w:cs="Arial"/>
                <w:bCs/>
                <w:sz w:val="16"/>
                <w:szCs w:val="16"/>
                <w:lang w:val="en-GB"/>
              </w:rPr>
              <w:t>arrises</w:t>
            </w:r>
            <w:proofErr w:type="spellEnd"/>
            <w:r>
              <w:rPr>
                <w:rFonts w:ascii="Arial" w:hAnsi="Arial" w:cs="Arial"/>
                <w:bCs/>
                <w:sz w:val="16"/>
                <w:szCs w:val="16"/>
                <w:lang w:val="en-GB"/>
              </w:rPr>
              <w:t>.</w:t>
            </w:r>
          </w:p>
        </w:tc>
      </w:tr>
      <w:tr w:rsidR="000C7475" w14:paraId="4C860579" w14:textId="77777777" w:rsidTr="000C7475">
        <w:tc>
          <w:tcPr>
            <w:tcW w:w="750" w:type="dxa"/>
            <w:hideMark/>
          </w:tcPr>
          <w:p w14:paraId="1E9512BB" w14:textId="77777777" w:rsidR="000C7475" w:rsidRDefault="000C7475">
            <w:pPr>
              <w:spacing w:before="120" w:after="120"/>
              <w:rPr>
                <w:rFonts w:ascii="Arial" w:hAnsi="Arial" w:cs="Arial"/>
                <w:sz w:val="16"/>
                <w:szCs w:val="16"/>
                <w:lang w:val="en-GB"/>
              </w:rPr>
            </w:pPr>
            <w:bookmarkStart w:id="212" w:name="_Ref500227143"/>
            <w:r>
              <w:rPr>
                <w:rFonts w:ascii="Arial" w:hAnsi="Arial" w:cs="Arial"/>
                <w:sz w:val="16"/>
                <w:szCs w:val="16"/>
                <w:lang w:val="en-GB"/>
              </w:rPr>
              <w:lastRenderedPageBreak/>
              <w:t>22.36.3</w:t>
            </w:r>
            <w:bookmarkEnd w:id="212"/>
          </w:p>
        </w:tc>
        <w:tc>
          <w:tcPr>
            <w:tcW w:w="3235" w:type="dxa"/>
            <w:hideMark/>
          </w:tcPr>
          <w:p w14:paraId="57FC630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Concrete hollow blocks</w:t>
            </w:r>
          </w:p>
        </w:tc>
        <w:tc>
          <w:tcPr>
            <w:tcW w:w="4946" w:type="dxa"/>
            <w:hideMark/>
          </w:tcPr>
          <w:p w14:paraId="0870053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compressive strength of the concrete hollow blocks shall be at least 2.8 MPa over the gross area.</w:t>
            </w:r>
          </w:p>
        </w:tc>
      </w:tr>
      <w:tr w:rsidR="000C7475" w14:paraId="229EEAF6" w14:textId="77777777" w:rsidTr="000C7475">
        <w:tc>
          <w:tcPr>
            <w:tcW w:w="750" w:type="dxa"/>
            <w:hideMark/>
          </w:tcPr>
          <w:p w14:paraId="4C8CC6A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22.36.4</w:t>
            </w:r>
          </w:p>
        </w:tc>
        <w:tc>
          <w:tcPr>
            <w:tcW w:w="3235" w:type="dxa"/>
            <w:hideMark/>
          </w:tcPr>
          <w:p w14:paraId="4FADCA6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Brickwork reinforcement</w:t>
            </w:r>
          </w:p>
        </w:tc>
        <w:tc>
          <w:tcPr>
            <w:tcW w:w="4946" w:type="dxa"/>
            <w:hideMark/>
          </w:tcPr>
          <w:p w14:paraId="593A0A0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Brickwork reinforcement shall be expanded metal or mild steel rods and shall be galvanized in accordance with BS EN ISO 1461: 1999 or otherwise approved by the Engineer, or painted with two coats of bituminous paint complying with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_Ref499911283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22.32.7</w:t>
            </w:r>
            <w:r>
              <w:rPr>
                <w:rFonts w:ascii="Arial" w:hAnsi="Arial" w:cs="Arial"/>
                <w:bCs/>
                <w:sz w:val="16"/>
                <w:szCs w:val="16"/>
                <w:lang w:val="en-GB"/>
              </w:rPr>
              <w:fldChar w:fldCharType="end"/>
            </w:r>
          </w:p>
        </w:tc>
      </w:tr>
      <w:tr w:rsidR="000C7475" w14:paraId="1BAA8A86" w14:textId="77777777" w:rsidTr="000C7475">
        <w:tc>
          <w:tcPr>
            <w:tcW w:w="750" w:type="dxa"/>
            <w:hideMark/>
          </w:tcPr>
          <w:p w14:paraId="45A898FD" w14:textId="77777777" w:rsidR="000C7475" w:rsidRDefault="000C7475">
            <w:pPr>
              <w:spacing w:before="120" w:after="120"/>
              <w:rPr>
                <w:rFonts w:ascii="Arial" w:hAnsi="Arial" w:cs="Arial"/>
                <w:sz w:val="16"/>
                <w:szCs w:val="16"/>
                <w:lang w:val="en-GB"/>
              </w:rPr>
            </w:pPr>
            <w:bookmarkStart w:id="213" w:name="_Ref500227555"/>
            <w:r>
              <w:rPr>
                <w:rFonts w:ascii="Arial" w:hAnsi="Arial" w:cs="Arial"/>
                <w:sz w:val="16"/>
                <w:szCs w:val="16"/>
                <w:lang w:val="en-GB"/>
              </w:rPr>
              <w:t>22.36.5</w:t>
            </w:r>
            <w:bookmarkEnd w:id="213"/>
          </w:p>
        </w:tc>
        <w:tc>
          <w:tcPr>
            <w:tcW w:w="3235" w:type="dxa"/>
            <w:hideMark/>
          </w:tcPr>
          <w:p w14:paraId="7001EF8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Damp proof course</w:t>
            </w:r>
          </w:p>
        </w:tc>
        <w:tc>
          <w:tcPr>
            <w:tcW w:w="4946" w:type="dxa"/>
            <w:hideMark/>
          </w:tcPr>
          <w:p w14:paraId="154F3B8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Damp proof course shall be two layers of 2-ply bituminous paper or other types complying with BS 743. Hessian based types of bitumen damp proof course shall not be used.</w:t>
            </w:r>
          </w:p>
        </w:tc>
      </w:tr>
      <w:tr w:rsidR="000C7475" w14:paraId="077ABF00" w14:textId="77777777" w:rsidTr="000C7475">
        <w:tc>
          <w:tcPr>
            <w:tcW w:w="750" w:type="dxa"/>
            <w:hideMark/>
          </w:tcPr>
          <w:p w14:paraId="7890F52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22.36.6</w:t>
            </w:r>
          </w:p>
        </w:tc>
        <w:tc>
          <w:tcPr>
            <w:tcW w:w="3235" w:type="dxa"/>
            <w:hideMark/>
          </w:tcPr>
          <w:p w14:paraId="6C1A5F3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Wall ties</w:t>
            </w:r>
          </w:p>
        </w:tc>
        <w:tc>
          <w:tcPr>
            <w:tcW w:w="4946" w:type="dxa"/>
            <w:hideMark/>
          </w:tcPr>
          <w:p w14:paraId="4AC2BC4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Wall ties between the ends of walls and concrete shall be:</w:t>
            </w:r>
          </w:p>
          <w:p w14:paraId="2BBDFC2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6 mm diameter steel rods 350 mm long galvanized or painted with two coats of bituminous paint complying with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_Ref499911283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22.32.7</w:t>
            </w:r>
            <w:r>
              <w:rPr>
                <w:rFonts w:ascii="Arial" w:hAnsi="Arial" w:cs="Arial"/>
                <w:bCs/>
                <w:sz w:val="16"/>
                <w:szCs w:val="16"/>
                <w:lang w:val="en-GB"/>
              </w:rPr>
              <w:fldChar w:fldCharType="end"/>
            </w:r>
            <w:r>
              <w:rPr>
                <w:rFonts w:ascii="Arial" w:hAnsi="Arial" w:cs="Arial"/>
                <w:bCs/>
                <w:sz w:val="16"/>
                <w:szCs w:val="16"/>
                <w:lang w:val="en-GB"/>
              </w:rPr>
              <w:t>, or</w:t>
            </w:r>
          </w:p>
          <w:p w14:paraId="327E865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20 mm x 3 mm galvanized mild steel flats 350 mm long and fanged at both ends.</w:t>
            </w:r>
          </w:p>
          <w:p w14:paraId="3AF5416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Wall ties for walls built against the face of concrete structures shall be 20 mm x 3 mm galvanized mild steel flats 150 mm long and fanged at both ends.</w:t>
            </w:r>
          </w:p>
          <w:p w14:paraId="6DD9E46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The length of mild steel flat ties that are fixed by shot firing into concrete walls may be reduced if permitted by the Engineer.</w:t>
            </w:r>
          </w:p>
          <w:p w14:paraId="5B1D20A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The galvanized mild steel flats shall comply with BS EN ISO 1461: 1999 or otherwise approved by the Engineer.</w:t>
            </w:r>
          </w:p>
        </w:tc>
      </w:tr>
      <w:tr w:rsidR="000C7475" w14:paraId="445A15A1" w14:textId="77777777" w:rsidTr="000C7475">
        <w:tc>
          <w:tcPr>
            <w:tcW w:w="750" w:type="dxa"/>
            <w:hideMark/>
          </w:tcPr>
          <w:p w14:paraId="0AFE210B" w14:textId="77777777" w:rsidR="000C7475" w:rsidRDefault="000C7475">
            <w:pPr>
              <w:spacing w:before="120" w:after="120"/>
              <w:rPr>
                <w:rFonts w:ascii="Arial" w:hAnsi="Arial" w:cs="Arial"/>
                <w:sz w:val="16"/>
                <w:szCs w:val="16"/>
                <w:lang w:val="en-GB"/>
              </w:rPr>
            </w:pPr>
            <w:bookmarkStart w:id="214" w:name="_Ref500227534"/>
            <w:r>
              <w:rPr>
                <w:rFonts w:ascii="Arial" w:hAnsi="Arial" w:cs="Arial"/>
                <w:sz w:val="16"/>
                <w:szCs w:val="16"/>
                <w:lang w:val="en-GB"/>
              </w:rPr>
              <w:t>22.36.7</w:t>
            </w:r>
            <w:bookmarkEnd w:id="214"/>
          </w:p>
        </w:tc>
        <w:tc>
          <w:tcPr>
            <w:tcW w:w="3235" w:type="dxa"/>
            <w:hideMark/>
          </w:tcPr>
          <w:p w14:paraId="524665C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Mortar for brickwork and blockwork</w:t>
            </w:r>
          </w:p>
        </w:tc>
        <w:tc>
          <w:tcPr>
            <w:tcW w:w="4946" w:type="dxa"/>
            <w:hideMark/>
          </w:tcPr>
          <w:p w14:paraId="71BA973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Cement, water and sand for mortar for brickwork and blockwork shall be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_Ref500227019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22.21.1</w:t>
            </w:r>
            <w:r>
              <w:rPr>
                <w:rFonts w:ascii="Arial" w:hAnsi="Arial" w:cs="Arial"/>
                <w:bCs/>
                <w:sz w:val="16"/>
                <w:szCs w:val="16"/>
                <w:lang w:val="en-GB"/>
              </w:rPr>
              <w:fldChar w:fldCharType="end"/>
            </w:r>
          </w:p>
          <w:p w14:paraId="1E49289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Lime putty shall be prepared by mixing hydrated lime with the minimum amount of water necessary to achieve a thick creamy consistency. The putty shall be left undisturbed for at least 16 hours before use.</w:t>
            </w:r>
          </w:p>
          <w:p w14:paraId="77A65D6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Cement mortar shall consist of cement and sand in the proportions 1:3 by volume. Cement lime mortar shall consist of cement, lime putty and sand in the proportions 1:1:6 by volume for external walls and in the proportions 1:2:9 by volume for internal walls.</w:t>
            </w:r>
          </w:p>
        </w:tc>
      </w:tr>
      <w:tr w:rsidR="000C7475" w14:paraId="6EBBA02F" w14:textId="77777777" w:rsidTr="000C7475">
        <w:tc>
          <w:tcPr>
            <w:tcW w:w="750" w:type="dxa"/>
            <w:hideMark/>
          </w:tcPr>
          <w:p w14:paraId="4EFC99D4"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22.37</w:t>
            </w:r>
          </w:p>
        </w:tc>
        <w:tc>
          <w:tcPr>
            <w:tcW w:w="3235" w:type="dxa"/>
            <w:hideMark/>
          </w:tcPr>
          <w:p w14:paraId="4BA639C6"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SUBMISSIONS</w:t>
            </w:r>
          </w:p>
        </w:tc>
        <w:tc>
          <w:tcPr>
            <w:tcW w:w="4946" w:type="dxa"/>
          </w:tcPr>
          <w:p w14:paraId="43034004" w14:textId="77777777" w:rsidR="000C7475" w:rsidRDefault="000C7475">
            <w:pPr>
              <w:spacing w:before="120" w:after="120"/>
              <w:rPr>
                <w:rFonts w:ascii="Arial" w:hAnsi="Arial" w:cs="Arial"/>
                <w:b/>
                <w:bCs/>
                <w:sz w:val="16"/>
                <w:szCs w:val="16"/>
                <w:lang w:val="en-GB"/>
              </w:rPr>
            </w:pPr>
          </w:p>
        </w:tc>
      </w:tr>
      <w:tr w:rsidR="000C7475" w14:paraId="11FCA84E" w14:textId="77777777" w:rsidTr="000C7475">
        <w:tc>
          <w:tcPr>
            <w:tcW w:w="750" w:type="dxa"/>
            <w:hideMark/>
          </w:tcPr>
          <w:p w14:paraId="2EFD16E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22.37.1</w:t>
            </w:r>
          </w:p>
        </w:tc>
        <w:tc>
          <w:tcPr>
            <w:tcW w:w="3235" w:type="dxa"/>
            <w:hideMark/>
          </w:tcPr>
          <w:p w14:paraId="3E6437B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Particulars of brickwork and blockwork</w:t>
            </w:r>
          </w:p>
        </w:tc>
        <w:tc>
          <w:tcPr>
            <w:tcW w:w="4946" w:type="dxa"/>
            <w:hideMark/>
          </w:tcPr>
          <w:p w14:paraId="25BA503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The following particulars of the proposed materials for brickwork and blockwork shall be submitted to the Engineer:</w:t>
            </w:r>
          </w:p>
          <w:p w14:paraId="77A4BEB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 certificate showing the manufacturer’s name, the date and place of manufacture and showing that the materials comply with the requirements stated in the Contract and including results of tests for crushing strength of clay bricks, concrete bricks and blocks and concrete hollow blocks,</w:t>
            </w:r>
          </w:p>
          <w:p w14:paraId="0635B08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Details of brickwork reinforcement, damp proof course and wall ties, and</w:t>
            </w:r>
          </w:p>
          <w:p w14:paraId="54C0EA8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Details of materials for mortar.</w:t>
            </w:r>
          </w:p>
          <w:p w14:paraId="07F30B1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particulars, including certificates, shall be submitted to the Engineer at least 14 days before the first delivery of the material to the Site. Certificates shall be submitted for each batch of the material delivered to the Site.</w:t>
            </w:r>
          </w:p>
        </w:tc>
      </w:tr>
      <w:tr w:rsidR="000C7475" w14:paraId="696A3056" w14:textId="77777777" w:rsidTr="000C7475">
        <w:tc>
          <w:tcPr>
            <w:tcW w:w="750" w:type="dxa"/>
            <w:hideMark/>
          </w:tcPr>
          <w:p w14:paraId="24D167F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22.37.2</w:t>
            </w:r>
          </w:p>
        </w:tc>
        <w:tc>
          <w:tcPr>
            <w:tcW w:w="3235" w:type="dxa"/>
            <w:hideMark/>
          </w:tcPr>
          <w:p w14:paraId="108F42D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Samples of materials</w:t>
            </w:r>
          </w:p>
        </w:tc>
        <w:tc>
          <w:tcPr>
            <w:tcW w:w="4946" w:type="dxa"/>
            <w:hideMark/>
          </w:tcPr>
          <w:p w14:paraId="6303AAC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Samples of the following proposed materials shall be submitted to the Engineer at the same time as particulars of the material are submitted:</w:t>
            </w:r>
          </w:p>
          <w:p w14:paraId="1EBADC5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Each type of brick and block, and</w:t>
            </w:r>
          </w:p>
          <w:p w14:paraId="01A31BB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lastRenderedPageBreak/>
              <w:t>Brickwork reinforcement, damp proof course and wall ties.</w:t>
            </w:r>
          </w:p>
        </w:tc>
      </w:tr>
      <w:tr w:rsidR="000C7475" w14:paraId="119F0644" w14:textId="77777777" w:rsidTr="000C7475">
        <w:tc>
          <w:tcPr>
            <w:tcW w:w="750" w:type="dxa"/>
            <w:hideMark/>
          </w:tcPr>
          <w:p w14:paraId="29CD47AF"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lastRenderedPageBreak/>
              <w:t>22.38</w:t>
            </w:r>
          </w:p>
        </w:tc>
        <w:tc>
          <w:tcPr>
            <w:tcW w:w="3235" w:type="dxa"/>
            <w:hideMark/>
          </w:tcPr>
          <w:p w14:paraId="4343CDDB"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TRIAL PANELS</w:t>
            </w:r>
          </w:p>
        </w:tc>
        <w:tc>
          <w:tcPr>
            <w:tcW w:w="4946" w:type="dxa"/>
          </w:tcPr>
          <w:p w14:paraId="1B3D16C3" w14:textId="77777777" w:rsidR="000C7475" w:rsidRDefault="000C7475">
            <w:pPr>
              <w:spacing w:before="120" w:after="120"/>
              <w:rPr>
                <w:rFonts w:ascii="Arial" w:hAnsi="Arial" w:cs="Arial"/>
                <w:b/>
                <w:bCs/>
                <w:sz w:val="16"/>
                <w:szCs w:val="16"/>
                <w:lang w:val="en-GB"/>
              </w:rPr>
            </w:pPr>
          </w:p>
        </w:tc>
      </w:tr>
      <w:tr w:rsidR="000C7475" w14:paraId="3A52C38E" w14:textId="77777777" w:rsidTr="000C7475">
        <w:tc>
          <w:tcPr>
            <w:tcW w:w="750" w:type="dxa"/>
            <w:hideMark/>
          </w:tcPr>
          <w:p w14:paraId="1CC026DD" w14:textId="77777777" w:rsidR="000C7475" w:rsidRDefault="000C7475">
            <w:pPr>
              <w:spacing w:before="120" w:after="120"/>
              <w:rPr>
                <w:rFonts w:ascii="Arial" w:hAnsi="Arial" w:cs="Arial"/>
                <w:sz w:val="16"/>
                <w:szCs w:val="16"/>
                <w:lang w:val="en-GB"/>
              </w:rPr>
            </w:pPr>
            <w:bookmarkStart w:id="215" w:name="_Ref500227595"/>
            <w:r>
              <w:rPr>
                <w:rFonts w:ascii="Arial" w:hAnsi="Arial" w:cs="Arial"/>
                <w:sz w:val="16"/>
                <w:szCs w:val="16"/>
                <w:lang w:val="en-GB"/>
              </w:rPr>
              <w:t>22.38.1</w:t>
            </w:r>
            <w:bookmarkEnd w:id="215"/>
          </w:p>
        </w:tc>
        <w:tc>
          <w:tcPr>
            <w:tcW w:w="3235" w:type="dxa"/>
            <w:hideMark/>
          </w:tcPr>
          <w:p w14:paraId="129F9CB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Trial panels</w:t>
            </w:r>
          </w:p>
        </w:tc>
        <w:tc>
          <w:tcPr>
            <w:tcW w:w="4946" w:type="dxa"/>
            <w:hideMark/>
          </w:tcPr>
          <w:p w14:paraId="104AF2D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A trial panel shall be constructed for each type of faced and fair-faced brickwork or blockwork to demonstrate that the proposed materials will produce brickwork or blockwork that complies with the specified requirements.</w:t>
            </w:r>
          </w:p>
          <w:p w14:paraId="2651FE7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Trial panels shall be constructed at least 14 days before the relevant work starts.</w:t>
            </w:r>
          </w:p>
          <w:p w14:paraId="329BDA1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The Contractor shall inform the Engineer 24 hours, or such shorter period agreed by the Engineer, before constructing trial panels.</w:t>
            </w:r>
          </w:p>
          <w:p w14:paraId="200AB3C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Trial panels shall be constructed using the materials submitted to the Engineer.</w:t>
            </w:r>
          </w:p>
          <w:p w14:paraId="559F595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Each trial panel shall be 1 m x 1 m and shall be constructed at a location agreed by the Engineer.</w:t>
            </w:r>
          </w:p>
          <w:p w14:paraId="5D344BF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(6) Trial panels shall be used as a means of comparison against which the Engineer shall determine the compliance or otherwise of the brickwork or blockwork in the permanent work. Trial panels shall be protected from damage and shall be left in position until the Engineer instructs their removal.</w:t>
            </w:r>
          </w:p>
        </w:tc>
      </w:tr>
      <w:tr w:rsidR="000C7475" w14:paraId="7785ED86" w14:textId="77777777" w:rsidTr="000C7475">
        <w:tc>
          <w:tcPr>
            <w:tcW w:w="750" w:type="dxa"/>
            <w:hideMark/>
          </w:tcPr>
          <w:p w14:paraId="1424F85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22.38.2</w:t>
            </w:r>
          </w:p>
        </w:tc>
        <w:tc>
          <w:tcPr>
            <w:tcW w:w="3235" w:type="dxa"/>
            <w:hideMark/>
          </w:tcPr>
          <w:p w14:paraId="69585F6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Non-compliance: brickwork and blockwork</w:t>
            </w:r>
          </w:p>
        </w:tc>
        <w:tc>
          <w:tcPr>
            <w:tcW w:w="4946" w:type="dxa"/>
            <w:hideMark/>
          </w:tcPr>
          <w:p w14:paraId="7E50A99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If in the opinion of the Engineer the brickwork or blockwork in the trial panel does not comply with the specified requirements for brickwork or blockwork, particulars of proposed changes to the materials and methods of construction shall be submitted to the Engineer.</w:t>
            </w:r>
            <w:r>
              <w:rPr>
                <w:rFonts w:ascii="Arial" w:hAnsi="Arial" w:cs="Arial"/>
                <w:bCs/>
                <w:sz w:val="16"/>
                <w:szCs w:val="16"/>
                <w:lang w:val="en-GB"/>
              </w:rPr>
              <w:tab/>
              <w:t>Further trial panels shall be constructed until the trial panel complies with the specified requirements.</w:t>
            </w:r>
          </w:p>
        </w:tc>
      </w:tr>
      <w:tr w:rsidR="000C7475" w14:paraId="3BA53E85" w14:textId="77777777" w:rsidTr="000C7475">
        <w:tc>
          <w:tcPr>
            <w:tcW w:w="750" w:type="dxa"/>
            <w:hideMark/>
          </w:tcPr>
          <w:p w14:paraId="67F6236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22.38.3</w:t>
            </w:r>
          </w:p>
        </w:tc>
        <w:tc>
          <w:tcPr>
            <w:tcW w:w="3235" w:type="dxa"/>
            <w:hideMark/>
          </w:tcPr>
          <w:p w14:paraId="68B89AF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Commencement of brickwork and blockwork</w:t>
            </w:r>
          </w:p>
        </w:tc>
        <w:tc>
          <w:tcPr>
            <w:tcW w:w="4946" w:type="dxa"/>
            <w:hideMark/>
          </w:tcPr>
          <w:p w14:paraId="0D1D648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Brickwork and blockwork shall not commence until in the opinion of the Engineer the trial panel complies with the specified requirements.</w:t>
            </w:r>
          </w:p>
        </w:tc>
      </w:tr>
      <w:tr w:rsidR="000C7475" w14:paraId="6ACCDDDD" w14:textId="77777777" w:rsidTr="000C7475">
        <w:tc>
          <w:tcPr>
            <w:tcW w:w="750" w:type="dxa"/>
            <w:hideMark/>
          </w:tcPr>
          <w:p w14:paraId="4D5C3AC0" w14:textId="77777777" w:rsidR="000C7475" w:rsidRDefault="000C7475">
            <w:pPr>
              <w:spacing w:before="120" w:after="120"/>
              <w:rPr>
                <w:rFonts w:ascii="Arial" w:hAnsi="Arial" w:cs="Arial"/>
                <w:sz w:val="16"/>
                <w:szCs w:val="16"/>
                <w:lang w:val="en-GB"/>
              </w:rPr>
            </w:pPr>
            <w:bookmarkStart w:id="216" w:name="_Ref500227607"/>
            <w:r>
              <w:rPr>
                <w:rFonts w:ascii="Arial" w:hAnsi="Arial" w:cs="Arial"/>
                <w:sz w:val="16"/>
                <w:szCs w:val="16"/>
                <w:lang w:val="en-GB"/>
              </w:rPr>
              <w:t>22.38.4</w:t>
            </w:r>
            <w:bookmarkEnd w:id="216"/>
          </w:p>
        </w:tc>
        <w:tc>
          <w:tcPr>
            <w:tcW w:w="3235" w:type="dxa"/>
            <w:hideMark/>
          </w:tcPr>
          <w:p w14:paraId="6646A7B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Changes in materials</w:t>
            </w:r>
          </w:p>
        </w:tc>
        <w:tc>
          <w:tcPr>
            <w:tcW w:w="4946" w:type="dxa"/>
            <w:hideMark/>
          </w:tcPr>
          <w:p w14:paraId="3F9C509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Unless permitted by the Engineer, the materials used to produce a trial panel that complies with the specified requirements shall not be changed.</w:t>
            </w:r>
          </w:p>
        </w:tc>
      </w:tr>
      <w:tr w:rsidR="000C7475" w14:paraId="39C4FB9B" w14:textId="77777777" w:rsidTr="000C7475">
        <w:tc>
          <w:tcPr>
            <w:tcW w:w="750" w:type="dxa"/>
            <w:hideMark/>
          </w:tcPr>
          <w:p w14:paraId="506850C9"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22.39</w:t>
            </w:r>
          </w:p>
        </w:tc>
        <w:tc>
          <w:tcPr>
            <w:tcW w:w="3235" w:type="dxa"/>
            <w:hideMark/>
          </w:tcPr>
          <w:p w14:paraId="4CEFFF44"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HANDLING AND STORAGE OF MATERIALS</w:t>
            </w:r>
          </w:p>
        </w:tc>
        <w:tc>
          <w:tcPr>
            <w:tcW w:w="4946" w:type="dxa"/>
          </w:tcPr>
          <w:p w14:paraId="2E20C226" w14:textId="77777777" w:rsidR="000C7475" w:rsidRDefault="000C7475">
            <w:pPr>
              <w:spacing w:before="120" w:after="120"/>
              <w:rPr>
                <w:rFonts w:ascii="Arial" w:hAnsi="Arial" w:cs="Arial"/>
                <w:b/>
                <w:bCs/>
                <w:sz w:val="16"/>
                <w:szCs w:val="16"/>
                <w:lang w:val="en-GB"/>
              </w:rPr>
            </w:pPr>
          </w:p>
        </w:tc>
      </w:tr>
      <w:tr w:rsidR="000C7475" w14:paraId="59230B3E" w14:textId="77777777" w:rsidTr="000C7475">
        <w:tc>
          <w:tcPr>
            <w:tcW w:w="750" w:type="dxa"/>
            <w:hideMark/>
          </w:tcPr>
          <w:p w14:paraId="54F52DF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22.39.1</w:t>
            </w:r>
          </w:p>
        </w:tc>
        <w:tc>
          <w:tcPr>
            <w:tcW w:w="3235" w:type="dxa"/>
            <w:hideMark/>
          </w:tcPr>
          <w:p w14:paraId="5CF05F1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Handling and storage of bricks and blocks</w:t>
            </w:r>
          </w:p>
        </w:tc>
        <w:tc>
          <w:tcPr>
            <w:tcW w:w="4946" w:type="dxa"/>
            <w:hideMark/>
          </w:tcPr>
          <w:p w14:paraId="0C7C44A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Bricks and blocks shall be unloaded and handled in a manner which will not result in soiling, chipping or other damage to the bricks and blocks.</w:t>
            </w:r>
          </w:p>
          <w:p w14:paraId="166291F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Bricks and blocks shall be stored on a dry, levelled and maintained hard-standing ground base on level supports and in a </w:t>
            </w:r>
            <w:proofErr w:type="gramStart"/>
            <w:r>
              <w:rPr>
                <w:rFonts w:ascii="Arial" w:hAnsi="Arial" w:cs="Arial"/>
                <w:bCs/>
                <w:sz w:val="16"/>
                <w:szCs w:val="16"/>
                <w:lang w:val="en-GB"/>
              </w:rPr>
              <w:t>manner</w:t>
            </w:r>
            <w:proofErr w:type="gramEnd"/>
            <w:r>
              <w:rPr>
                <w:rFonts w:ascii="Arial" w:hAnsi="Arial" w:cs="Arial"/>
                <w:bCs/>
                <w:sz w:val="16"/>
                <w:szCs w:val="16"/>
                <w:lang w:val="en-GB"/>
              </w:rPr>
              <w:t xml:space="preserve"> which will not result in damage or deformation to the bricks or blocks or in contamination of the bricks or blocks.</w:t>
            </w:r>
          </w:p>
          <w:p w14:paraId="5E86554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Bricks and blocks shall be stored horizontally.</w:t>
            </w:r>
          </w:p>
          <w:p w14:paraId="628310A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Bricks and blocks shall be protected from damage and damaged bricks and blocks shall not be used in the permanent work unless permitted by the Engineer.</w:t>
            </w:r>
          </w:p>
        </w:tc>
      </w:tr>
      <w:tr w:rsidR="000C7475" w14:paraId="36C582AF" w14:textId="77777777" w:rsidTr="000C7475">
        <w:tc>
          <w:tcPr>
            <w:tcW w:w="750" w:type="dxa"/>
            <w:hideMark/>
          </w:tcPr>
          <w:p w14:paraId="30734049"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22.40</w:t>
            </w:r>
          </w:p>
        </w:tc>
        <w:tc>
          <w:tcPr>
            <w:tcW w:w="3235" w:type="dxa"/>
            <w:hideMark/>
          </w:tcPr>
          <w:p w14:paraId="50760689"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LAYING BRICKS AND BLOCKS</w:t>
            </w:r>
          </w:p>
        </w:tc>
        <w:tc>
          <w:tcPr>
            <w:tcW w:w="4946" w:type="dxa"/>
          </w:tcPr>
          <w:p w14:paraId="5AE5A3B0" w14:textId="77777777" w:rsidR="000C7475" w:rsidRDefault="000C7475">
            <w:pPr>
              <w:spacing w:before="120" w:after="120"/>
              <w:rPr>
                <w:rFonts w:ascii="Arial" w:hAnsi="Arial" w:cs="Arial"/>
                <w:b/>
                <w:bCs/>
                <w:sz w:val="16"/>
                <w:szCs w:val="16"/>
                <w:lang w:val="en-GB"/>
              </w:rPr>
            </w:pPr>
          </w:p>
        </w:tc>
      </w:tr>
      <w:tr w:rsidR="000C7475" w14:paraId="0DC389EE" w14:textId="77777777" w:rsidTr="000C7475">
        <w:tc>
          <w:tcPr>
            <w:tcW w:w="750" w:type="dxa"/>
            <w:hideMark/>
          </w:tcPr>
          <w:p w14:paraId="5233550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22.40.1</w:t>
            </w:r>
          </w:p>
        </w:tc>
        <w:tc>
          <w:tcPr>
            <w:tcW w:w="3235" w:type="dxa"/>
            <w:hideMark/>
          </w:tcPr>
          <w:p w14:paraId="1652DFF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Type of mortar</w:t>
            </w:r>
          </w:p>
        </w:tc>
        <w:tc>
          <w:tcPr>
            <w:tcW w:w="4946" w:type="dxa"/>
            <w:hideMark/>
          </w:tcPr>
          <w:p w14:paraId="0467C7F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Cement mortar shall be used for brickwork and blockwork:</w:t>
            </w:r>
          </w:p>
          <w:p w14:paraId="1C6E835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Below the damp proof course, including basement walls,</w:t>
            </w:r>
          </w:p>
          <w:p w14:paraId="56B1F7E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For brickwork and blockwork not exceeding 150 mm thick,</w:t>
            </w:r>
          </w:p>
          <w:p w14:paraId="047F209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In load-bearing walls, and</w:t>
            </w:r>
          </w:p>
          <w:p w14:paraId="1C12475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For pointing where the bed is cement mortar or where stated in the Contract.</w:t>
            </w:r>
          </w:p>
          <w:p w14:paraId="0448234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Cement lime mortar shall be used for brickwork and blockwork other than those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_Ref500227071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22.33.1</w:t>
            </w:r>
            <w:r>
              <w:rPr>
                <w:rFonts w:ascii="Arial" w:hAnsi="Arial" w:cs="Arial"/>
                <w:bCs/>
                <w:sz w:val="16"/>
                <w:szCs w:val="16"/>
                <w:lang w:val="en-GB"/>
              </w:rPr>
              <w:fldChar w:fldCharType="end"/>
            </w:r>
          </w:p>
          <w:p w14:paraId="5E7D737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lastRenderedPageBreak/>
              <w:t>(3) Mortar shall be mixed using the minimum amount of water necessary to achieve the required consistency and shall be used within one hour after mixing. Unless otherwise permitted by the Engineer, the materials shall be mixed by a mechanical method.</w:t>
            </w:r>
          </w:p>
        </w:tc>
      </w:tr>
      <w:tr w:rsidR="000C7475" w14:paraId="35793552" w14:textId="77777777" w:rsidTr="000C7475">
        <w:tc>
          <w:tcPr>
            <w:tcW w:w="750" w:type="dxa"/>
            <w:hideMark/>
          </w:tcPr>
          <w:p w14:paraId="218F1FF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22.40.2</w:t>
            </w:r>
          </w:p>
        </w:tc>
        <w:tc>
          <w:tcPr>
            <w:tcW w:w="3235" w:type="dxa"/>
            <w:hideMark/>
          </w:tcPr>
          <w:p w14:paraId="0AC9280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Bond and gauge of brickwork and blockwork</w:t>
            </w:r>
          </w:p>
        </w:tc>
        <w:tc>
          <w:tcPr>
            <w:tcW w:w="4946" w:type="dxa"/>
            <w:hideMark/>
          </w:tcPr>
          <w:p w14:paraId="62119FA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Stretcher bond shall be used for half brick walls and English bond shall be used for brick walls exceeding half brick thick. Stretcher bond shall be used for blockwork.</w:t>
            </w:r>
          </w:p>
          <w:p w14:paraId="5927E22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w:t>
            </w:r>
            <w:proofErr w:type="gramStart"/>
            <w:r>
              <w:rPr>
                <w:rFonts w:ascii="Arial" w:hAnsi="Arial" w:cs="Arial"/>
                <w:bCs/>
                <w:sz w:val="16"/>
                <w:szCs w:val="16"/>
                <w:lang w:val="en-GB"/>
              </w:rPr>
              <w:t>Brick  courses</w:t>
            </w:r>
            <w:proofErr w:type="gramEnd"/>
            <w:r>
              <w:rPr>
                <w:rFonts w:ascii="Arial" w:hAnsi="Arial" w:cs="Arial"/>
                <w:bCs/>
                <w:sz w:val="16"/>
                <w:szCs w:val="16"/>
                <w:lang w:val="en-GB"/>
              </w:rPr>
              <w:t xml:space="preserve">  shall  be  gauged with  four courses  to  300  mm including joints. </w:t>
            </w:r>
          </w:p>
          <w:p w14:paraId="6A1CBDE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Bricks and blocks shall be laid on a full bed of mortar and the joints shall be filled solid to a thickness of 10 mm.</w:t>
            </w:r>
          </w:p>
          <w:p w14:paraId="6BAD18E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Single frog bricks in load-bearing walls shall be laid with the frog facing upward and filled with mortar.</w:t>
            </w:r>
          </w:p>
          <w:p w14:paraId="6AA26B8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Courses shall be kept level and perpends shall be kept in line vertically. Quoins and other angles shall be plumbed as the work proceeds and shall be constructed in advance of the remainder of the wall, but not exceeding five courses, and shall be racked back between levels.</w:t>
            </w:r>
          </w:p>
          <w:p w14:paraId="7403163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(6) Bricks and blocks shall be wetted before laying during dry weather using the minimum amount of water necessary to </w:t>
            </w:r>
            <w:proofErr w:type="gramStart"/>
            <w:r>
              <w:rPr>
                <w:rFonts w:ascii="Arial" w:hAnsi="Arial" w:cs="Arial"/>
                <w:bCs/>
                <w:sz w:val="16"/>
                <w:szCs w:val="16"/>
                <w:lang w:val="en-GB"/>
              </w:rPr>
              <w:t>prevent  premature</w:t>
            </w:r>
            <w:proofErr w:type="gramEnd"/>
            <w:r>
              <w:rPr>
                <w:rFonts w:ascii="Arial" w:hAnsi="Arial" w:cs="Arial"/>
                <w:bCs/>
                <w:sz w:val="16"/>
                <w:szCs w:val="16"/>
                <w:lang w:val="en-GB"/>
              </w:rPr>
              <w:t xml:space="preserve"> drying out of the mortar. During wet weather, freshly laid brickwork and blockwork shall be protected at the completion of each day’s work or in heavy rain.</w:t>
            </w:r>
          </w:p>
        </w:tc>
      </w:tr>
      <w:tr w:rsidR="000C7475" w14:paraId="5903306E" w14:textId="77777777" w:rsidTr="000C7475">
        <w:tc>
          <w:tcPr>
            <w:tcW w:w="750" w:type="dxa"/>
            <w:hideMark/>
          </w:tcPr>
          <w:p w14:paraId="05FF5AB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22.40.3</w:t>
            </w:r>
          </w:p>
        </w:tc>
        <w:tc>
          <w:tcPr>
            <w:tcW w:w="3235" w:type="dxa"/>
            <w:hideMark/>
          </w:tcPr>
          <w:p w14:paraId="3048D73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Laying damp proof courses</w:t>
            </w:r>
          </w:p>
        </w:tc>
        <w:tc>
          <w:tcPr>
            <w:tcW w:w="4946" w:type="dxa"/>
            <w:hideMark/>
          </w:tcPr>
          <w:p w14:paraId="7575D2B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Brickwork shall be flushed up with cement mortar to form a level and even bed to receive the horizontal damp proof course.</w:t>
            </w:r>
          </w:p>
          <w:p w14:paraId="44219FF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Damp proof courses shall be laid in a continuous strip with 150 mm laps at the end of the length and at returns. The mortar joint shall be completed to the normal thickness.</w:t>
            </w:r>
          </w:p>
        </w:tc>
      </w:tr>
      <w:tr w:rsidR="000C7475" w14:paraId="66E7A088" w14:textId="77777777" w:rsidTr="000C7475">
        <w:tc>
          <w:tcPr>
            <w:tcW w:w="750" w:type="dxa"/>
            <w:hideMark/>
          </w:tcPr>
          <w:p w14:paraId="6A65DA6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22.40.4</w:t>
            </w:r>
          </w:p>
        </w:tc>
        <w:tc>
          <w:tcPr>
            <w:tcW w:w="3235" w:type="dxa"/>
            <w:hideMark/>
          </w:tcPr>
          <w:p w14:paraId="6078979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Fixing wall ties</w:t>
            </w:r>
          </w:p>
        </w:tc>
        <w:tc>
          <w:tcPr>
            <w:tcW w:w="4946" w:type="dxa"/>
            <w:hideMark/>
          </w:tcPr>
          <w:p w14:paraId="0D5BF3C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At junctions of walls and concrete, wall ties shall be fixed at 300 mm centres vertically and shall project 250 mm into the wall.</w:t>
            </w:r>
          </w:p>
          <w:p w14:paraId="1BA3685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Wall ties shall be fixed for walls built against the face of concrete structures and shall be spaced at intervals of 900 mm horizontally and 300 mm vertically in a staggered pattern. The ties shall project 75 mm into the wall.</w:t>
            </w:r>
          </w:p>
        </w:tc>
      </w:tr>
      <w:tr w:rsidR="000C7475" w14:paraId="7A00FCC0" w14:textId="77777777" w:rsidTr="000C7475">
        <w:tc>
          <w:tcPr>
            <w:tcW w:w="750" w:type="dxa"/>
            <w:hideMark/>
          </w:tcPr>
          <w:p w14:paraId="5F067F0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22.40.5</w:t>
            </w:r>
          </w:p>
        </w:tc>
        <w:tc>
          <w:tcPr>
            <w:tcW w:w="3235" w:type="dxa"/>
            <w:hideMark/>
          </w:tcPr>
          <w:p w14:paraId="174553B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Finishing of joints in brickwork and blockwork</w:t>
            </w:r>
          </w:p>
        </w:tc>
        <w:tc>
          <w:tcPr>
            <w:tcW w:w="4946" w:type="dxa"/>
            <w:hideMark/>
          </w:tcPr>
          <w:p w14:paraId="59AA6C1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Joints that will not be visible in the finished brickwork and blockwork shall be struck off as the work proceeds. Joints that will be exposed shall be struck flush and weather pointed as the work proceeds. Joints in brickwork to which plaster or other wet applied finishes will be applied shall be raked out to a depth of 10 mm.</w:t>
            </w:r>
          </w:p>
        </w:tc>
      </w:tr>
      <w:tr w:rsidR="000C7475" w14:paraId="67A965B5" w14:textId="77777777" w:rsidTr="000C7475">
        <w:tc>
          <w:tcPr>
            <w:tcW w:w="750" w:type="dxa"/>
            <w:hideMark/>
          </w:tcPr>
          <w:p w14:paraId="12ED4884"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22.41</w:t>
            </w:r>
          </w:p>
        </w:tc>
        <w:tc>
          <w:tcPr>
            <w:tcW w:w="3235" w:type="dxa"/>
            <w:hideMark/>
          </w:tcPr>
          <w:p w14:paraId="34039FAF"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TOLERANCES</w:t>
            </w:r>
          </w:p>
        </w:tc>
        <w:tc>
          <w:tcPr>
            <w:tcW w:w="4946" w:type="dxa"/>
          </w:tcPr>
          <w:p w14:paraId="0A11CB1A" w14:textId="77777777" w:rsidR="000C7475" w:rsidRDefault="000C7475">
            <w:pPr>
              <w:spacing w:before="120" w:after="120"/>
              <w:rPr>
                <w:rFonts w:ascii="Arial" w:hAnsi="Arial" w:cs="Arial"/>
                <w:b/>
                <w:bCs/>
                <w:sz w:val="16"/>
                <w:szCs w:val="16"/>
                <w:lang w:val="en-GB"/>
              </w:rPr>
            </w:pPr>
          </w:p>
        </w:tc>
      </w:tr>
      <w:tr w:rsidR="000C7475" w14:paraId="349557C4" w14:textId="77777777" w:rsidTr="000C7475">
        <w:tc>
          <w:tcPr>
            <w:tcW w:w="750" w:type="dxa"/>
            <w:hideMark/>
          </w:tcPr>
          <w:p w14:paraId="68AFB29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22.41.1</w:t>
            </w:r>
          </w:p>
        </w:tc>
        <w:tc>
          <w:tcPr>
            <w:tcW w:w="3235" w:type="dxa"/>
            <w:hideMark/>
          </w:tcPr>
          <w:p w14:paraId="3763ED0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Tolerances: brickwork and blockwork</w:t>
            </w:r>
          </w:p>
        </w:tc>
        <w:tc>
          <w:tcPr>
            <w:tcW w:w="4946" w:type="dxa"/>
            <w:hideMark/>
          </w:tcPr>
          <w:p w14:paraId="0F89F88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Brickwork and blockwork shall comply with the following requirements:</w:t>
            </w:r>
          </w:p>
          <w:p w14:paraId="3B0FD64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position on plan shall be within 15 mm of the specified position.</w:t>
            </w:r>
          </w:p>
          <w:p w14:paraId="699BC14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length shall be within 15 mm of the specified length.</w:t>
            </w:r>
          </w:p>
          <w:p w14:paraId="17527AB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height shall be within 10 mm of the specified height.</w:t>
            </w:r>
          </w:p>
          <w:p w14:paraId="523A819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level of bed joints shall be within 10 mm of the specified level in any 5 m length.</w:t>
            </w:r>
          </w:p>
          <w:p w14:paraId="298B5AA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brickwork and blockwork shall be straight to within 15 mm in any 5 m length.</w:t>
            </w:r>
          </w:p>
          <w:p w14:paraId="62215A6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brickwork and blockwork shall be vertical to within 15 mm in any 3 m height.</w:t>
            </w:r>
          </w:p>
        </w:tc>
      </w:tr>
      <w:tr w:rsidR="000C7475" w14:paraId="21324E6F" w14:textId="77777777" w:rsidTr="000C7475">
        <w:tc>
          <w:tcPr>
            <w:tcW w:w="750" w:type="dxa"/>
            <w:hideMark/>
          </w:tcPr>
          <w:p w14:paraId="6054BED6"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22.42</w:t>
            </w:r>
          </w:p>
        </w:tc>
        <w:tc>
          <w:tcPr>
            <w:tcW w:w="3235" w:type="dxa"/>
            <w:hideMark/>
          </w:tcPr>
          <w:p w14:paraId="2E2A0045"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TESTING: BRICKS AND BLOCK</w:t>
            </w:r>
          </w:p>
        </w:tc>
        <w:tc>
          <w:tcPr>
            <w:tcW w:w="4946" w:type="dxa"/>
          </w:tcPr>
          <w:p w14:paraId="1C591975" w14:textId="77777777" w:rsidR="000C7475" w:rsidRDefault="000C7475">
            <w:pPr>
              <w:spacing w:before="120" w:after="120"/>
              <w:rPr>
                <w:rFonts w:ascii="Arial" w:hAnsi="Arial" w:cs="Arial"/>
                <w:b/>
                <w:bCs/>
                <w:sz w:val="16"/>
                <w:szCs w:val="16"/>
                <w:lang w:val="en-GB"/>
              </w:rPr>
            </w:pPr>
          </w:p>
        </w:tc>
      </w:tr>
      <w:tr w:rsidR="000C7475" w14:paraId="3C80CE12" w14:textId="77777777" w:rsidTr="000C7475">
        <w:tc>
          <w:tcPr>
            <w:tcW w:w="750" w:type="dxa"/>
            <w:hideMark/>
          </w:tcPr>
          <w:p w14:paraId="21F7C34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22.42.1</w:t>
            </w:r>
          </w:p>
        </w:tc>
        <w:tc>
          <w:tcPr>
            <w:tcW w:w="3235" w:type="dxa"/>
            <w:hideMark/>
          </w:tcPr>
          <w:p w14:paraId="390A60A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Batch: bricks and blocks</w:t>
            </w:r>
          </w:p>
        </w:tc>
        <w:tc>
          <w:tcPr>
            <w:tcW w:w="4946" w:type="dxa"/>
            <w:hideMark/>
          </w:tcPr>
          <w:p w14:paraId="5E2B419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A batch of bricks or blocks is any quantity of bricks or blocks of the same type, manufactured or produced at the same time in the </w:t>
            </w:r>
            <w:r>
              <w:rPr>
                <w:rFonts w:ascii="Arial" w:hAnsi="Arial" w:cs="Arial"/>
                <w:bCs/>
                <w:sz w:val="16"/>
                <w:szCs w:val="16"/>
                <w:lang w:val="en-GB"/>
              </w:rPr>
              <w:lastRenderedPageBreak/>
              <w:t>same place, covered by the same certificates and delivered to the Site at any one time.</w:t>
            </w:r>
          </w:p>
        </w:tc>
      </w:tr>
      <w:tr w:rsidR="000C7475" w14:paraId="0A5AF095" w14:textId="77777777" w:rsidTr="000C7475">
        <w:tc>
          <w:tcPr>
            <w:tcW w:w="750" w:type="dxa"/>
            <w:hideMark/>
          </w:tcPr>
          <w:p w14:paraId="346E5E8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22.42.2</w:t>
            </w:r>
          </w:p>
        </w:tc>
        <w:tc>
          <w:tcPr>
            <w:tcW w:w="3235" w:type="dxa"/>
            <w:hideMark/>
          </w:tcPr>
          <w:p w14:paraId="092E5B8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Samples: bricks and blocks</w:t>
            </w:r>
          </w:p>
        </w:tc>
        <w:tc>
          <w:tcPr>
            <w:tcW w:w="4946" w:type="dxa"/>
            <w:hideMark/>
          </w:tcPr>
          <w:p w14:paraId="52794F9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Unless otherwise permitted by the Engineer, one sample of each type of bricks or blocks shall be provided at the same time as particulars of the material are submitted to the Engineer and one sample of each type of bricks or blocks shall be provided from each batch of the material delivered to the Site.</w:t>
            </w:r>
          </w:p>
          <w:p w14:paraId="12EFF52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number of bricks or blocks in the sample shall be 10 for each batch of 15,000 bricks or blocks or part thereof.</w:t>
            </w:r>
          </w:p>
          <w:p w14:paraId="1A9CBF1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The method of sampling shall be in accordance with BS 3921.</w:t>
            </w:r>
          </w:p>
        </w:tc>
      </w:tr>
      <w:tr w:rsidR="000C7475" w14:paraId="6BE43B30" w14:textId="77777777" w:rsidTr="000C7475">
        <w:tc>
          <w:tcPr>
            <w:tcW w:w="750" w:type="dxa"/>
            <w:hideMark/>
          </w:tcPr>
          <w:p w14:paraId="5DCC2BD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22.42.3</w:t>
            </w:r>
          </w:p>
        </w:tc>
        <w:tc>
          <w:tcPr>
            <w:tcW w:w="3235" w:type="dxa"/>
            <w:hideMark/>
          </w:tcPr>
          <w:p w14:paraId="7CBABB4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Testing bricks and blocks</w:t>
            </w:r>
          </w:p>
        </w:tc>
        <w:tc>
          <w:tcPr>
            <w:tcW w:w="4946" w:type="dxa"/>
            <w:hideMark/>
          </w:tcPr>
          <w:p w14:paraId="22AFB3B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Each brick or block in the sample shall be tested to determine the crushing strength of the brick or block.</w:t>
            </w:r>
          </w:p>
          <w:p w14:paraId="498F39C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method of testing shall be in accordance with BS 3921.</w:t>
            </w:r>
          </w:p>
          <w:p w14:paraId="16A8FC5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The average of the 10 crushing strengths of the bricks or blocks shall be calculated and referred to as the compressive strength.</w:t>
            </w:r>
          </w:p>
        </w:tc>
      </w:tr>
      <w:tr w:rsidR="000C7475" w14:paraId="58F61CB8" w14:textId="77777777" w:rsidTr="000C7475">
        <w:tc>
          <w:tcPr>
            <w:tcW w:w="750" w:type="dxa"/>
            <w:hideMark/>
          </w:tcPr>
          <w:p w14:paraId="2DBF8E2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22.42.4</w:t>
            </w:r>
          </w:p>
        </w:tc>
        <w:tc>
          <w:tcPr>
            <w:tcW w:w="3235" w:type="dxa"/>
            <w:hideMark/>
          </w:tcPr>
          <w:p w14:paraId="28BC853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Compliance criteria: bricks and blocks</w:t>
            </w:r>
          </w:p>
        </w:tc>
        <w:tc>
          <w:tcPr>
            <w:tcW w:w="4946" w:type="dxa"/>
            <w:hideMark/>
          </w:tcPr>
          <w:p w14:paraId="634E96A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The compressive strength of bricks and blocks shall be as stated in clauses </w:t>
            </w:r>
            <w:r>
              <w:rPr>
                <w:rFonts w:ascii="Arial" w:hAnsi="Arial" w:cs="Arial"/>
                <w:bCs/>
                <w:sz w:val="16"/>
                <w:szCs w:val="16"/>
                <w:lang w:val="en-GB"/>
              </w:rPr>
              <w:fldChar w:fldCharType="begin"/>
            </w:r>
            <w:r>
              <w:rPr>
                <w:rFonts w:ascii="Arial" w:hAnsi="Arial" w:cs="Arial"/>
                <w:bCs/>
                <w:sz w:val="16"/>
                <w:szCs w:val="16"/>
                <w:lang w:val="en-GB"/>
              </w:rPr>
              <w:instrText xml:space="preserve"> REF _Ref500227113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22.36.1</w:t>
            </w:r>
            <w:r>
              <w:rPr>
                <w:rFonts w:ascii="Arial" w:hAnsi="Arial" w:cs="Arial"/>
                <w:bCs/>
                <w:sz w:val="16"/>
                <w:szCs w:val="16"/>
                <w:lang w:val="en-GB"/>
              </w:rPr>
              <w:fldChar w:fldCharType="end"/>
            </w:r>
            <w:r>
              <w:rPr>
                <w:rFonts w:ascii="Arial" w:hAnsi="Arial" w:cs="Arial"/>
                <w:bCs/>
                <w:sz w:val="16"/>
                <w:szCs w:val="16"/>
                <w:lang w:val="en-GB"/>
              </w:rPr>
              <w:t xml:space="preserve">, </w:t>
            </w:r>
            <w:r>
              <w:rPr>
                <w:rFonts w:ascii="Arial" w:hAnsi="Arial" w:cs="Arial"/>
                <w:bCs/>
                <w:sz w:val="16"/>
                <w:szCs w:val="16"/>
                <w:lang w:val="en-GB"/>
              </w:rPr>
              <w:fldChar w:fldCharType="begin"/>
            </w:r>
            <w:r>
              <w:rPr>
                <w:rFonts w:ascii="Arial" w:hAnsi="Arial" w:cs="Arial"/>
                <w:bCs/>
                <w:sz w:val="16"/>
                <w:szCs w:val="16"/>
                <w:lang w:val="en-GB"/>
              </w:rPr>
              <w:instrText xml:space="preserve"> REF _Ref500227131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22.36.2</w:t>
            </w:r>
            <w:r>
              <w:rPr>
                <w:rFonts w:ascii="Arial" w:hAnsi="Arial" w:cs="Arial"/>
                <w:bCs/>
                <w:sz w:val="16"/>
                <w:szCs w:val="16"/>
                <w:lang w:val="en-GB"/>
              </w:rPr>
              <w:fldChar w:fldCharType="end"/>
            </w:r>
            <w:r>
              <w:rPr>
                <w:rFonts w:ascii="Arial" w:hAnsi="Arial" w:cs="Arial"/>
                <w:bCs/>
                <w:sz w:val="16"/>
                <w:szCs w:val="16"/>
                <w:lang w:val="en-GB"/>
              </w:rPr>
              <w:t xml:space="preserve"> and </w:t>
            </w:r>
            <w:r>
              <w:rPr>
                <w:rFonts w:ascii="Arial" w:hAnsi="Arial" w:cs="Arial"/>
                <w:bCs/>
                <w:sz w:val="16"/>
                <w:szCs w:val="16"/>
                <w:lang w:val="en-GB"/>
              </w:rPr>
              <w:fldChar w:fldCharType="begin"/>
            </w:r>
            <w:r>
              <w:rPr>
                <w:rFonts w:ascii="Arial" w:hAnsi="Arial" w:cs="Arial"/>
                <w:bCs/>
                <w:sz w:val="16"/>
                <w:szCs w:val="16"/>
                <w:lang w:val="en-GB"/>
              </w:rPr>
              <w:instrText xml:space="preserve"> REF _Ref500227143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22.36.3</w:t>
            </w:r>
            <w:r>
              <w:rPr>
                <w:rFonts w:ascii="Arial" w:hAnsi="Arial" w:cs="Arial"/>
                <w:bCs/>
                <w:sz w:val="16"/>
                <w:szCs w:val="16"/>
                <w:lang w:val="en-GB"/>
              </w:rPr>
              <w:fldChar w:fldCharType="end"/>
            </w:r>
            <w:r>
              <w:rPr>
                <w:rFonts w:ascii="Arial" w:hAnsi="Arial" w:cs="Arial"/>
                <w:bCs/>
                <w:sz w:val="16"/>
                <w:szCs w:val="16"/>
                <w:lang w:val="en-GB"/>
              </w:rPr>
              <w:t>, or as stated elsewhere in the Contract.</w:t>
            </w:r>
          </w:p>
        </w:tc>
      </w:tr>
      <w:tr w:rsidR="000C7475" w14:paraId="671DFEB9" w14:textId="77777777" w:rsidTr="000C7475">
        <w:tc>
          <w:tcPr>
            <w:tcW w:w="750" w:type="dxa"/>
          </w:tcPr>
          <w:p w14:paraId="74B8A472" w14:textId="77777777" w:rsidR="000C7475" w:rsidRDefault="000C7475">
            <w:pPr>
              <w:spacing w:before="120" w:after="120"/>
              <w:rPr>
                <w:rFonts w:ascii="Arial" w:hAnsi="Arial" w:cs="Arial"/>
                <w:b/>
                <w:i/>
                <w:sz w:val="16"/>
                <w:szCs w:val="16"/>
                <w:lang w:val="en-GB"/>
              </w:rPr>
            </w:pPr>
          </w:p>
        </w:tc>
        <w:tc>
          <w:tcPr>
            <w:tcW w:w="3235" w:type="dxa"/>
            <w:hideMark/>
          </w:tcPr>
          <w:p w14:paraId="6A898EF1" w14:textId="77777777" w:rsidR="000C7475" w:rsidRDefault="000C7475">
            <w:pPr>
              <w:spacing w:before="120" w:after="120"/>
              <w:rPr>
                <w:rFonts w:ascii="Arial" w:hAnsi="Arial" w:cs="Arial"/>
                <w:b/>
                <w:i/>
                <w:sz w:val="16"/>
                <w:szCs w:val="16"/>
                <w:lang w:val="en-GB"/>
              </w:rPr>
            </w:pPr>
            <w:r>
              <w:rPr>
                <w:rFonts w:ascii="Arial" w:hAnsi="Arial" w:cs="Arial"/>
                <w:b/>
                <w:i/>
                <w:sz w:val="16"/>
                <w:szCs w:val="16"/>
                <w:lang w:val="en-GB"/>
              </w:rPr>
              <w:t xml:space="preserve">PART 8: METAL WINDOWS AND DOORS </w:t>
            </w:r>
          </w:p>
        </w:tc>
        <w:tc>
          <w:tcPr>
            <w:tcW w:w="4946" w:type="dxa"/>
          </w:tcPr>
          <w:p w14:paraId="3A3D9230" w14:textId="77777777" w:rsidR="000C7475" w:rsidRDefault="000C7475">
            <w:pPr>
              <w:spacing w:before="120" w:after="120"/>
              <w:rPr>
                <w:rFonts w:ascii="Arial" w:hAnsi="Arial" w:cs="Arial"/>
                <w:b/>
                <w:bCs/>
                <w:i/>
                <w:sz w:val="16"/>
                <w:szCs w:val="16"/>
                <w:lang w:val="en-GB"/>
              </w:rPr>
            </w:pPr>
          </w:p>
        </w:tc>
      </w:tr>
      <w:tr w:rsidR="000C7475" w14:paraId="13B60499" w14:textId="77777777" w:rsidTr="000C7475">
        <w:tc>
          <w:tcPr>
            <w:tcW w:w="750" w:type="dxa"/>
            <w:hideMark/>
          </w:tcPr>
          <w:p w14:paraId="04C1DD65"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22.43</w:t>
            </w:r>
          </w:p>
        </w:tc>
        <w:tc>
          <w:tcPr>
            <w:tcW w:w="3235" w:type="dxa"/>
            <w:hideMark/>
          </w:tcPr>
          <w:p w14:paraId="1C572B88"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MATERIALS</w:t>
            </w:r>
          </w:p>
        </w:tc>
        <w:tc>
          <w:tcPr>
            <w:tcW w:w="4946" w:type="dxa"/>
          </w:tcPr>
          <w:p w14:paraId="572DD0F4" w14:textId="77777777" w:rsidR="000C7475" w:rsidRDefault="000C7475">
            <w:pPr>
              <w:spacing w:before="120" w:after="120"/>
              <w:rPr>
                <w:rFonts w:ascii="Arial" w:hAnsi="Arial" w:cs="Arial"/>
                <w:b/>
                <w:bCs/>
                <w:sz w:val="16"/>
                <w:szCs w:val="16"/>
                <w:lang w:val="en-GB"/>
              </w:rPr>
            </w:pPr>
          </w:p>
        </w:tc>
      </w:tr>
      <w:tr w:rsidR="000C7475" w14:paraId="6FBAE1C9" w14:textId="77777777" w:rsidTr="000C7475">
        <w:tc>
          <w:tcPr>
            <w:tcW w:w="750" w:type="dxa"/>
            <w:hideMark/>
          </w:tcPr>
          <w:p w14:paraId="48DB20E5" w14:textId="77777777" w:rsidR="000C7475" w:rsidRDefault="000C7475">
            <w:pPr>
              <w:spacing w:before="120" w:after="120"/>
              <w:rPr>
                <w:rFonts w:ascii="Arial" w:hAnsi="Arial" w:cs="Arial"/>
                <w:sz w:val="16"/>
                <w:szCs w:val="16"/>
                <w:lang w:val="en-GB"/>
              </w:rPr>
            </w:pPr>
            <w:bookmarkStart w:id="217" w:name="_Ref500227200"/>
            <w:r>
              <w:rPr>
                <w:rFonts w:ascii="Arial" w:hAnsi="Arial" w:cs="Arial"/>
                <w:sz w:val="16"/>
                <w:szCs w:val="16"/>
                <w:lang w:val="en-GB"/>
              </w:rPr>
              <w:t>22.43.1</w:t>
            </w:r>
            <w:bookmarkEnd w:id="217"/>
          </w:p>
        </w:tc>
        <w:tc>
          <w:tcPr>
            <w:tcW w:w="3235" w:type="dxa"/>
            <w:hideMark/>
          </w:tcPr>
          <w:p w14:paraId="1989DDB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 xml:space="preserve">Materials for metal </w:t>
            </w:r>
            <w:r>
              <w:rPr>
                <w:rFonts w:ascii="Arial" w:hAnsi="Arial" w:cs="Arial"/>
                <w:sz w:val="16"/>
                <w:szCs w:val="16"/>
                <w:lang w:val="en-GB"/>
              </w:rPr>
              <w:br/>
              <w:t>windows and doors</w:t>
            </w:r>
          </w:p>
        </w:tc>
        <w:tc>
          <w:tcPr>
            <w:tcW w:w="4946" w:type="dxa"/>
          </w:tcPr>
          <w:p w14:paraId="590A836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Materials for metal windows and doors shall be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_Ref500227200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22.43.1</w:t>
            </w:r>
            <w:r>
              <w:rPr>
                <w:rFonts w:ascii="Arial" w:hAnsi="Arial" w:cs="Arial"/>
                <w:bCs/>
                <w:sz w:val="16"/>
                <w:szCs w:val="16"/>
                <w:lang w:val="en-GB"/>
              </w:rPr>
              <w:fldChar w:fldCharType="end"/>
            </w:r>
          </w:p>
          <w:p w14:paraId="035EDCE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Steel shall be weldable structural steel complying with BS 4360. Hot dipped galvanized plain steel sheet and coil shall comply with BS 2989. Steel tubing shall comply with BS 1387 medium grade and shall be galvanized. Slotted steel angles shall be self-finished angles complying with BS 4345 and shall have cadmium plated steel fittings. </w:t>
            </w:r>
          </w:p>
          <w:p w14:paraId="694E753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Aluminium alloy plate, sheet and strip shall comply with BS 1470 and shall be of the specified alloy designation. Aluminium alloy bars, extruded tube sections and hollow sections shall comply with BS 1474, alloy designation 6063. Aluminium sections for structural purposes shall comply with BS 1161. Aluminium alloy drawn tubes shall comply with BS 1471, alloy designation 6063.</w:t>
            </w:r>
          </w:p>
          <w:p w14:paraId="01F4C31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Brass rods and sections shall comply with BS 2874, designation CZ 106, condition M.</w:t>
            </w:r>
          </w:p>
          <w:p w14:paraId="25EDDF1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Stainless steel shall be of the 18/9 chromium nickel group. Stainless steel plate, sheet and strip shall comply with BS 1449: Part 2 and shall be Finish No. 2B for mill finish and Finish No. 4 for polished finish. Stainless steel tubes for structural and general engineering purposes shall comply with BS 6323: Parts 1 and 8, and shall have the same finish as for plate, sheet and strip.</w:t>
            </w:r>
          </w:p>
          <w:p w14:paraId="3195427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(6) Fixings shall be the same material and shall have the same finish as the material to be fixed.</w:t>
            </w:r>
          </w:p>
          <w:p w14:paraId="462495E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(7) Stud anchors and fixing bolts shall be of a proprietary type of expanding bolt approved by the Engineer.</w:t>
            </w:r>
          </w:p>
          <w:p w14:paraId="0498306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(8) Polysulphide-</w:t>
            </w:r>
            <w:proofErr w:type="gramStart"/>
            <w:r>
              <w:rPr>
                <w:rFonts w:ascii="Arial" w:hAnsi="Arial" w:cs="Arial"/>
                <w:bCs/>
                <w:sz w:val="16"/>
                <w:szCs w:val="16"/>
                <w:lang w:val="en-GB"/>
              </w:rPr>
              <w:t>based  sealant</w:t>
            </w:r>
            <w:proofErr w:type="gramEnd"/>
            <w:r>
              <w:rPr>
                <w:rFonts w:ascii="Arial" w:hAnsi="Arial" w:cs="Arial"/>
                <w:bCs/>
                <w:sz w:val="16"/>
                <w:szCs w:val="16"/>
                <w:lang w:val="en-GB"/>
              </w:rPr>
              <w:t xml:space="preserve">  shall  be a  one-pack  gun-grade  type complying with BS 5215. </w:t>
            </w:r>
          </w:p>
          <w:p w14:paraId="5D86166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(9) Adhesive for bonding metal to wood or metal to metal shall be of a proprietary type approved by the Engineer.</w:t>
            </w:r>
          </w:p>
          <w:p w14:paraId="7C15E9E5" w14:textId="77777777" w:rsidR="000C7475" w:rsidRDefault="000C7475">
            <w:pPr>
              <w:spacing w:before="120" w:after="120"/>
              <w:rPr>
                <w:rFonts w:ascii="Arial" w:hAnsi="Arial" w:cs="Arial"/>
                <w:bCs/>
                <w:sz w:val="16"/>
                <w:szCs w:val="16"/>
                <w:lang w:val="en-GB"/>
              </w:rPr>
            </w:pPr>
          </w:p>
        </w:tc>
      </w:tr>
      <w:tr w:rsidR="000C7475" w14:paraId="57BC0984" w14:textId="77777777" w:rsidTr="000C7475">
        <w:tc>
          <w:tcPr>
            <w:tcW w:w="750" w:type="dxa"/>
            <w:hideMark/>
          </w:tcPr>
          <w:p w14:paraId="6F74D5ED"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22.44</w:t>
            </w:r>
          </w:p>
        </w:tc>
        <w:tc>
          <w:tcPr>
            <w:tcW w:w="3235" w:type="dxa"/>
            <w:hideMark/>
          </w:tcPr>
          <w:p w14:paraId="703FD351"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DESIGN AND FABRICATION OF METAL WINDOWS AND DOORS</w:t>
            </w:r>
          </w:p>
        </w:tc>
        <w:tc>
          <w:tcPr>
            <w:tcW w:w="4946" w:type="dxa"/>
          </w:tcPr>
          <w:p w14:paraId="5B9AABC2" w14:textId="77777777" w:rsidR="000C7475" w:rsidRDefault="000C7475">
            <w:pPr>
              <w:spacing w:before="120" w:after="120"/>
              <w:rPr>
                <w:rFonts w:ascii="Arial" w:hAnsi="Arial" w:cs="Arial"/>
                <w:b/>
                <w:bCs/>
                <w:sz w:val="16"/>
                <w:szCs w:val="16"/>
                <w:lang w:val="en-GB"/>
              </w:rPr>
            </w:pPr>
          </w:p>
        </w:tc>
      </w:tr>
      <w:tr w:rsidR="000C7475" w14:paraId="45CD6B7B" w14:textId="77777777" w:rsidTr="000C7475">
        <w:tc>
          <w:tcPr>
            <w:tcW w:w="750" w:type="dxa"/>
            <w:hideMark/>
          </w:tcPr>
          <w:p w14:paraId="63C5F733" w14:textId="77777777" w:rsidR="000C7475" w:rsidRDefault="000C7475">
            <w:pPr>
              <w:spacing w:before="120" w:after="120"/>
              <w:rPr>
                <w:rFonts w:ascii="Arial" w:hAnsi="Arial" w:cs="Arial"/>
                <w:sz w:val="16"/>
                <w:szCs w:val="16"/>
                <w:lang w:val="en-GB"/>
              </w:rPr>
            </w:pPr>
            <w:bookmarkStart w:id="218" w:name="_Ref500227222"/>
            <w:r>
              <w:rPr>
                <w:rFonts w:ascii="Arial" w:hAnsi="Arial" w:cs="Arial"/>
                <w:sz w:val="16"/>
                <w:szCs w:val="16"/>
                <w:lang w:val="en-GB"/>
              </w:rPr>
              <w:lastRenderedPageBreak/>
              <w:t>22.44.1</w:t>
            </w:r>
            <w:bookmarkEnd w:id="218"/>
          </w:p>
        </w:tc>
        <w:tc>
          <w:tcPr>
            <w:tcW w:w="3235" w:type="dxa"/>
            <w:hideMark/>
          </w:tcPr>
          <w:p w14:paraId="3CA94F1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Steel windows and doors</w:t>
            </w:r>
          </w:p>
        </w:tc>
        <w:tc>
          <w:tcPr>
            <w:tcW w:w="4946" w:type="dxa"/>
            <w:hideMark/>
          </w:tcPr>
          <w:p w14:paraId="464C375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Steel windows and doors shall be designed and fabricated by the Contractor in accordance with BS 6510 and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_Ref500227222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22.44.1</w:t>
            </w:r>
            <w:r>
              <w:rPr>
                <w:rFonts w:ascii="Arial" w:hAnsi="Arial" w:cs="Arial"/>
                <w:bCs/>
                <w:sz w:val="16"/>
                <w:szCs w:val="16"/>
                <w:lang w:val="en-GB"/>
              </w:rPr>
              <w:fldChar w:fldCharType="end"/>
            </w:r>
          </w:p>
          <w:p w14:paraId="74F2F1F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Sections shall be 32 mm universal steel rolled medium or equivalent W20 sections, dovetail grooved for a </w:t>
            </w:r>
            <w:proofErr w:type="spellStart"/>
            <w:r>
              <w:rPr>
                <w:rFonts w:ascii="Arial" w:hAnsi="Arial" w:cs="Arial"/>
                <w:bCs/>
                <w:sz w:val="16"/>
                <w:szCs w:val="16"/>
                <w:lang w:val="en-GB"/>
              </w:rPr>
              <w:t>weatherstrip</w:t>
            </w:r>
            <w:proofErr w:type="spellEnd"/>
            <w:r>
              <w:rPr>
                <w:rFonts w:ascii="Arial" w:hAnsi="Arial" w:cs="Arial"/>
                <w:bCs/>
                <w:sz w:val="16"/>
                <w:szCs w:val="16"/>
                <w:lang w:val="en-GB"/>
              </w:rPr>
              <w:t xml:space="preserve"> when specified, and shall be hot rolled, cold straightened and free from rolling defects. Manufacturer’s fabrication holes shall be sealed by welding before delivery to the Site.</w:t>
            </w:r>
          </w:p>
          <w:p w14:paraId="2739A53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Frames shall be square and flat with mitred, welded corners and with glazing bars machine-tenoned or welded to frames.</w:t>
            </w:r>
          </w:p>
          <w:p w14:paraId="6984EF9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Water bars shall be welded to frames for the complete width of the window or door.</w:t>
            </w:r>
          </w:p>
          <w:p w14:paraId="2BE8A3A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Weather bars shall be welded to the heading of frames for the complete width of the window or door.</w:t>
            </w:r>
          </w:p>
          <w:p w14:paraId="16DA830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(6) Slotted adjustable lugs for building in windows and doors shall project at least 60 mm beyond the metal frames.</w:t>
            </w:r>
          </w:p>
          <w:p w14:paraId="57E0683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(7) Loose mullions and transoms to suit window or door openings shall have an additional 75 mm length at each end for building-in purposes.</w:t>
            </w:r>
          </w:p>
          <w:p w14:paraId="570B28A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(8) Mastic and bolts shall be used for assembly of composite units. Mullions and transoms shall be bedded in mastic with all interstices completely filled.</w:t>
            </w:r>
          </w:p>
          <w:p w14:paraId="62234F4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(9) Windows shall be suitable for external glazing. Rolled steel heavy channel section glazing beading shall be 13 mm x 10 mm for windows and 20 mm x 10 mm for doors. The beading shall be mitred at corners and fixed with galvanized mild steel flat headed countersunk screws at centres not exceeding 225 mm.   Frames shall be tapped to receive screws.</w:t>
            </w:r>
          </w:p>
          <w:p w14:paraId="7FA4607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(10) Members shall be hot-dip galvanized in accordance with BS EN ISO 1461: 1999 or zinc sprayed to 0.2 mm nominal thickness in accordance with BS 2569: Part 1.</w:t>
            </w:r>
          </w:p>
          <w:p w14:paraId="60162FC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(11) Chloroprene rubber or polyvinyl chloride </w:t>
            </w:r>
            <w:proofErr w:type="spellStart"/>
            <w:r>
              <w:rPr>
                <w:rFonts w:ascii="Arial" w:hAnsi="Arial" w:cs="Arial"/>
                <w:bCs/>
                <w:sz w:val="16"/>
                <w:szCs w:val="16"/>
                <w:lang w:val="en-GB"/>
              </w:rPr>
              <w:t>weatherstrips</w:t>
            </w:r>
            <w:proofErr w:type="spellEnd"/>
            <w:r>
              <w:rPr>
                <w:rFonts w:ascii="Arial" w:hAnsi="Arial" w:cs="Arial"/>
                <w:bCs/>
                <w:sz w:val="16"/>
                <w:szCs w:val="16"/>
                <w:lang w:val="en-GB"/>
              </w:rPr>
              <w:t xml:space="preserve"> of a proprietary type approved by the Engineer shall be securely fixed into the dovetail groove in the window or door section to provide continuous contact between the opening casement and the fixed frame.</w:t>
            </w:r>
          </w:p>
          <w:p w14:paraId="4E3441C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(12) Temporary steel clamps shall be provided at the top and bottom of opening lights of casements before transportation from the factory and shall be left in position until installation is complete.</w:t>
            </w:r>
          </w:p>
        </w:tc>
      </w:tr>
      <w:tr w:rsidR="000C7475" w14:paraId="79F933F4" w14:textId="77777777" w:rsidTr="000C7475">
        <w:tc>
          <w:tcPr>
            <w:tcW w:w="750" w:type="dxa"/>
            <w:hideMark/>
          </w:tcPr>
          <w:p w14:paraId="74A119E2" w14:textId="77777777" w:rsidR="000C7475" w:rsidRDefault="000C7475">
            <w:pPr>
              <w:spacing w:before="120" w:after="120"/>
              <w:rPr>
                <w:rFonts w:ascii="Arial" w:hAnsi="Arial" w:cs="Arial"/>
                <w:sz w:val="16"/>
                <w:szCs w:val="16"/>
                <w:lang w:val="en-GB"/>
              </w:rPr>
            </w:pPr>
            <w:bookmarkStart w:id="219" w:name="_Ref500227247"/>
            <w:r>
              <w:rPr>
                <w:rFonts w:ascii="Arial" w:hAnsi="Arial" w:cs="Arial"/>
                <w:sz w:val="16"/>
                <w:szCs w:val="16"/>
                <w:lang w:val="en-GB"/>
              </w:rPr>
              <w:t>22.44.2</w:t>
            </w:r>
            <w:bookmarkEnd w:id="219"/>
          </w:p>
        </w:tc>
        <w:tc>
          <w:tcPr>
            <w:tcW w:w="3235" w:type="dxa"/>
            <w:hideMark/>
          </w:tcPr>
          <w:p w14:paraId="636AE8E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Fittings and furniture to steel windows and doors</w:t>
            </w:r>
          </w:p>
        </w:tc>
        <w:tc>
          <w:tcPr>
            <w:tcW w:w="4946" w:type="dxa"/>
            <w:hideMark/>
          </w:tcPr>
          <w:p w14:paraId="17753AF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Fittings and furniture to steel windows and doors shall be of a proprietary type approved by the Engineer and shall comply with the requirements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_Ref500227247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22.44.2</w:t>
            </w:r>
            <w:r>
              <w:rPr>
                <w:rFonts w:ascii="Arial" w:hAnsi="Arial" w:cs="Arial"/>
                <w:bCs/>
                <w:sz w:val="16"/>
                <w:szCs w:val="16"/>
                <w:lang w:val="en-GB"/>
              </w:rPr>
              <w:fldChar w:fldCharType="end"/>
            </w:r>
          </w:p>
          <w:p w14:paraId="0764AC5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Hinges shall be steel with brass pins and shall be welded or riveted to frames.</w:t>
            </w:r>
          </w:p>
          <w:p w14:paraId="3C335FF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Fittings, including friction grip pivots, casement fasteners, spring catches, brackets, slide arms, shoes, slip bolts, cabin hooks and eyes, and handles shall be manganese brass with bronze finish and shall be capable of retaining the opening parts rigidly in both the open and closed positions.</w:t>
            </w:r>
          </w:p>
          <w:p w14:paraId="19F4631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Handle plates and round headed stay brackets shall be welded to the fixed frames and shall have interchangeable handles and stays.</w:t>
            </w:r>
          </w:p>
          <w:p w14:paraId="4F8A283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(5) Windows and doors which are to be hung to open shall be fitted with the fittings and furniture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_Ref500227247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22.44.2</w:t>
            </w:r>
            <w:r>
              <w:rPr>
                <w:rFonts w:ascii="Arial" w:hAnsi="Arial" w:cs="Arial"/>
                <w:bCs/>
                <w:sz w:val="16"/>
                <w:szCs w:val="16"/>
                <w:lang w:val="en-GB"/>
              </w:rPr>
              <w:fldChar w:fldCharType="end"/>
            </w:r>
          </w:p>
          <w:p w14:paraId="0235D56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(6) Side-hung casements and vertically centre-hung ventilators shall be fitted with a two-point nose fastener or a </w:t>
            </w:r>
            <w:proofErr w:type="gramStart"/>
            <w:r>
              <w:rPr>
                <w:rFonts w:ascii="Arial" w:hAnsi="Arial" w:cs="Arial"/>
                <w:bCs/>
                <w:sz w:val="16"/>
                <w:szCs w:val="16"/>
                <w:lang w:val="en-GB"/>
              </w:rPr>
              <w:t>two throw</w:t>
            </w:r>
            <w:proofErr w:type="gramEnd"/>
            <w:r>
              <w:rPr>
                <w:rFonts w:ascii="Arial" w:hAnsi="Arial" w:cs="Arial"/>
                <w:bCs/>
                <w:sz w:val="16"/>
                <w:szCs w:val="16"/>
                <w:lang w:val="en-GB"/>
              </w:rPr>
              <w:t xml:space="preserve"> casement fastener with mild steel adjustable connecting rod and a 250 mm peg stay or bronze sliding stay as stated in the Contract.</w:t>
            </w:r>
          </w:p>
          <w:p w14:paraId="6648507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(7) Projecting casements shall be fitted with bronze sliding shoes, pivots and friction side arms and one spring catch with a ring for hand or pole operation and two square-shank barrel bolts.</w:t>
            </w:r>
          </w:p>
          <w:p w14:paraId="7F44D29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lastRenderedPageBreak/>
              <w:t>(8) Top-hung ventilators shall be fitted with a 200 mm peg stay with a round-headed stay bracket welded to the fixed frame and with a second peg to secure the stay firmly and horizontally against the first peg when the ventilator is closed.</w:t>
            </w:r>
          </w:p>
          <w:p w14:paraId="0E4F82B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(9) Bottom-hung ventilators shall be fitted with a spring catch and fanlight roller stay to limit opening and to permit the ventilator to swing free for cleaning.</w:t>
            </w:r>
          </w:p>
          <w:p w14:paraId="1B55446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(10) Horizontally centre-hung ventilators shall be fitted with a spring catch with ring and eye for cord or pole operation.</w:t>
            </w:r>
          </w:p>
          <w:p w14:paraId="312EBCB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(11) Doors shall be fitted with sliding bolts of suitable length, striking plates at top and bottom, magnetic catch, panic bolt, three-lever mortice lock with two keys, lever or knob handles and escutcheon plates as stated in the Contract.</w:t>
            </w:r>
          </w:p>
          <w:p w14:paraId="6909F43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(12) </w:t>
            </w:r>
            <w:proofErr w:type="spellStart"/>
            <w:r>
              <w:rPr>
                <w:rFonts w:ascii="Arial" w:hAnsi="Arial" w:cs="Arial"/>
                <w:bCs/>
                <w:sz w:val="16"/>
                <w:szCs w:val="16"/>
                <w:lang w:val="en-GB"/>
              </w:rPr>
              <w:t>Flyscreens</w:t>
            </w:r>
            <w:proofErr w:type="spellEnd"/>
            <w:r>
              <w:rPr>
                <w:rFonts w:ascii="Arial" w:hAnsi="Arial" w:cs="Arial"/>
                <w:bCs/>
                <w:sz w:val="16"/>
                <w:szCs w:val="16"/>
                <w:lang w:val="en-GB"/>
              </w:rPr>
              <w:t xml:space="preserve"> shall be extruded aluminium with plastic covered fibre-glass mosquito gauze with 7 x 7 mesh per 10 mm square. Side-hung casements for use with </w:t>
            </w:r>
            <w:proofErr w:type="spellStart"/>
            <w:r>
              <w:rPr>
                <w:rFonts w:ascii="Arial" w:hAnsi="Arial" w:cs="Arial"/>
                <w:bCs/>
                <w:sz w:val="16"/>
                <w:szCs w:val="16"/>
                <w:lang w:val="en-GB"/>
              </w:rPr>
              <w:t>flyscreens</w:t>
            </w:r>
            <w:proofErr w:type="spellEnd"/>
            <w:r>
              <w:rPr>
                <w:rFonts w:ascii="Arial" w:hAnsi="Arial" w:cs="Arial"/>
                <w:bCs/>
                <w:sz w:val="16"/>
                <w:szCs w:val="16"/>
                <w:lang w:val="en-GB"/>
              </w:rPr>
              <w:t xml:space="preserve"> shall have a locking handle and an opening and closing mechanism consisting of a bronze cam handle and bronze roto operator. Top-hung casements for use with </w:t>
            </w:r>
            <w:proofErr w:type="spellStart"/>
            <w:r>
              <w:rPr>
                <w:rFonts w:ascii="Arial" w:hAnsi="Arial" w:cs="Arial"/>
                <w:bCs/>
                <w:sz w:val="16"/>
                <w:szCs w:val="16"/>
                <w:lang w:val="en-GB"/>
              </w:rPr>
              <w:t>flyscreens</w:t>
            </w:r>
            <w:proofErr w:type="spellEnd"/>
            <w:r>
              <w:rPr>
                <w:rFonts w:ascii="Arial" w:hAnsi="Arial" w:cs="Arial"/>
                <w:bCs/>
                <w:sz w:val="16"/>
                <w:szCs w:val="16"/>
                <w:lang w:val="en-GB"/>
              </w:rPr>
              <w:t xml:space="preserve"> shall have bronze through-the-frame type stays.</w:t>
            </w:r>
          </w:p>
          <w:p w14:paraId="3DEAF65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(13) Window poles shall be 25 mm diameter teak with a strong brass hook at one end suitable for opening and closing high windows.</w:t>
            </w:r>
          </w:p>
        </w:tc>
      </w:tr>
      <w:tr w:rsidR="000C7475" w14:paraId="3C868393" w14:textId="77777777" w:rsidTr="000C7475">
        <w:tc>
          <w:tcPr>
            <w:tcW w:w="750" w:type="dxa"/>
            <w:hideMark/>
          </w:tcPr>
          <w:p w14:paraId="684B1B5D" w14:textId="77777777" w:rsidR="000C7475" w:rsidRDefault="000C7475">
            <w:pPr>
              <w:spacing w:before="120" w:after="120"/>
              <w:rPr>
                <w:rFonts w:ascii="Arial" w:hAnsi="Arial" w:cs="Arial"/>
                <w:sz w:val="16"/>
                <w:szCs w:val="16"/>
                <w:lang w:val="en-GB"/>
              </w:rPr>
            </w:pPr>
            <w:bookmarkStart w:id="220" w:name="_Ref500227299"/>
            <w:r>
              <w:rPr>
                <w:rFonts w:ascii="Arial" w:hAnsi="Arial" w:cs="Arial"/>
                <w:sz w:val="16"/>
                <w:szCs w:val="16"/>
                <w:lang w:val="en-GB"/>
              </w:rPr>
              <w:lastRenderedPageBreak/>
              <w:t>22.44.3</w:t>
            </w:r>
            <w:bookmarkEnd w:id="220"/>
          </w:p>
        </w:tc>
        <w:tc>
          <w:tcPr>
            <w:tcW w:w="3235" w:type="dxa"/>
            <w:hideMark/>
          </w:tcPr>
          <w:p w14:paraId="2465A53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Aluminium windows and doors</w:t>
            </w:r>
          </w:p>
        </w:tc>
        <w:tc>
          <w:tcPr>
            <w:tcW w:w="4946" w:type="dxa"/>
            <w:hideMark/>
          </w:tcPr>
          <w:p w14:paraId="6A7FEE1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Aluminium windows and doors shall be designed and fabricated by the Contractor in accordance with BS 4873 and as stated in clauses </w:t>
            </w:r>
            <w:r>
              <w:rPr>
                <w:rFonts w:ascii="Arial" w:hAnsi="Arial" w:cs="Arial"/>
                <w:bCs/>
                <w:sz w:val="16"/>
                <w:szCs w:val="16"/>
                <w:lang w:val="en-GB"/>
              </w:rPr>
              <w:fldChar w:fldCharType="begin"/>
            </w:r>
            <w:r>
              <w:rPr>
                <w:rFonts w:ascii="Arial" w:hAnsi="Arial" w:cs="Arial"/>
                <w:bCs/>
                <w:sz w:val="16"/>
                <w:szCs w:val="16"/>
                <w:lang w:val="en-GB"/>
              </w:rPr>
              <w:instrText xml:space="preserve"> REF _Ref500227299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22.44.3</w:t>
            </w:r>
            <w:r>
              <w:rPr>
                <w:rFonts w:ascii="Arial" w:hAnsi="Arial" w:cs="Arial"/>
                <w:bCs/>
                <w:sz w:val="16"/>
                <w:szCs w:val="16"/>
                <w:lang w:val="en-GB"/>
              </w:rPr>
              <w:fldChar w:fldCharType="end"/>
            </w:r>
            <w:r>
              <w:rPr>
                <w:rFonts w:ascii="Arial" w:hAnsi="Arial" w:cs="Arial"/>
                <w:bCs/>
                <w:sz w:val="16"/>
                <w:szCs w:val="16"/>
                <w:lang w:val="en-GB"/>
              </w:rPr>
              <w:t xml:space="preserve"> and </w:t>
            </w:r>
            <w:r>
              <w:rPr>
                <w:rFonts w:ascii="Arial" w:hAnsi="Arial" w:cs="Arial"/>
                <w:bCs/>
                <w:sz w:val="16"/>
                <w:szCs w:val="16"/>
                <w:lang w:val="en-GB"/>
              </w:rPr>
              <w:fldChar w:fldCharType="begin"/>
            </w:r>
            <w:r>
              <w:rPr>
                <w:rFonts w:ascii="Arial" w:hAnsi="Arial" w:cs="Arial"/>
                <w:bCs/>
                <w:sz w:val="16"/>
                <w:szCs w:val="16"/>
                <w:lang w:val="en-GB"/>
              </w:rPr>
              <w:instrText xml:space="preserve"> REF _Ref500227310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22.44.4</w:t>
            </w:r>
            <w:r>
              <w:rPr>
                <w:rFonts w:ascii="Arial" w:hAnsi="Arial" w:cs="Arial"/>
                <w:bCs/>
                <w:sz w:val="16"/>
                <w:szCs w:val="16"/>
                <w:lang w:val="en-GB"/>
              </w:rPr>
              <w:fldChar w:fldCharType="end"/>
            </w:r>
            <w:r>
              <w:rPr>
                <w:rFonts w:ascii="Arial" w:hAnsi="Arial" w:cs="Arial"/>
                <w:bCs/>
                <w:sz w:val="16"/>
                <w:szCs w:val="16"/>
                <w:lang w:val="en-GB"/>
              </w:rPr>
              <w:t>.</w:t>
            </w:r>
          </w:p>
          <w:p w14:paraId="48DD002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Fixed windows and doors shall be capable of withstanding a wind load calculated in accordance with the wind Effects in Maldives or similar with a minimum of 3 kPa with a permissible maximum deflection of less than 1/180th of the length of the particular member. Mild steel cores, anchors, brackets and similar fittings shall be used as stiffeners where necessary.</w:t>
            </w:r>
          </w:p>
          <w:p w14:paraId="615AD8C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(3) Sections shall be extruded aluminium alloy complying with BS 1470 and BS 1474, British alloy designation 6063. The sections shall have a wall thickness of at least 1.6 mm and shall be dovetail grooved for a </w:t>
            </w:r>
            <w:proofErr w:type="spellStart"/>
            <w:r>
              <w:rPr>
                <w:rFonts w:ascii="Arial" w:hAnsi="Arial" w:cs="Arial"/>
                <w:bCs/>
                <w:sz w:val="16"/>
                <w:szCs w:val="16"/>
                <w:lang w:val="en-GB"/>
              </w:rPr>
              <w:t>weatherstrip</w:t>
            </w:r>
            <w:proofErr w:type="spellEnd"/>
            <w:r>
              <w:rPr>
                <w:rFonts w:ascii="Arial" w:hAnsi="Arial" w:cs="Arial"/>
                <w:bCs/>
                <w:sz w:val="16"/>
                <w:szCs w:val="16"/>
                <w:lang w:val="en-GB"/>
              </w:rPr>
              <w:t>.</w:t>
            </w:r>
          </w:p>
          <w:p w14:paraId="753B9F5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Aluminium sections shall be:</w:t>
            </w:r>
          </w:p>
          <w:p w14:paraId="0B5BA96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Clear anodised in accordance with BS 1615, AA/20,</w:t>
            </w:r>
          </w:p>
          <w:p w14:paraId="567F09F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Colour anodised in accordance with BS 3987, average 25 µm thick, or</w:t>
            </w:r>
          </w:p>
          <w:p w14:paraId="62AE4D5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Treated with a proprietary type of </w:t>
            </w:r>
            <w:proofErr w:type="spellStart"/>
            <w:r>
              <w:rPr>
                <w:rFonts w:ascii="Arial" w:hAnsi="Arial" w:cs="Arial"/>
                <w:bCs/>
                <w:sz w:val="16"/>
                <w:szCs w:val="16"/>
                <w:lang w:val="en-GB"/>
              </w:rPr>
              <w:t>hardcoat</w:t>
            </w:r>
            <w:proofErr w:type="spellEnd"/>
            <w:r>
              <w:rPr>
                <w:rFonts w:ascii="Arial" w:hAnsi="Arial" w:cs="Arial"/>
                <w:bCs/>
                <w:sz w:val="16"/>
                <w:szCs w:val="16"/>
                <w:lang w:val="en-GB"/>
              </w:rPr>
              <w:t xml:space="preserve"> anodic finish approved by the Engineer with wearing qualities better than those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_Ref500227299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22.44.3</w:t>
            </w:r>
            <w:r>
              <w:rPr>
                <w:rFonts w:ascii="Arial" w:hAnsi="Arial" w:cs="Arial"/>
                <w:bCs/>
                <w:sz w:val="16"/>
                <w:szCs w:val="16"/>
                <w:lang w:val="en-GB"/>
              </w:rPr>
              <w:fldChar w:fldCharType="end"/>
            </w:r>
          </w:p>
          <w:p w14:paraId="53DA62D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Frames shall be mechanically jointed of mortice and tenon construction to provide rigid and secure connections. Sash members shall develop the full strength of other members using solid block angle pieces and shall provide a neat weathertight joint with adequate drainage in bottom members.</w:t>
            </w:r>
          </w:p>
          <w:p w14:paraId="7C0FAB1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(6) Galvanized steel fixing lugs shall be provided at centres not exceeding 300 mm for outer frames of each unit. Lugs shall be fixed with rag-bolts or with proprietary stud anchors or fixing bolts of a type approved by the Engineer.</w:t>
            </w:r>
          </w:p>
          <w:p w14:paraId="0022DC3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(7) Galvanized steel water bars shall be provided for the complete width of the window or door where the design requires.</w:t>
            </w:r>
          </w:p>
          <w:p w14:paraId="5467A5A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(8) Mullions, transoms and corner posts in composite units shall have an additional 75 mm length at each end for building-in purposes. Mullions and transoms exceeding 1.5 m in length shall be reinforced with galvanized steel with extended ends for building-in purposes.</w:t>
            </w:r>
          </w:p>
          <w:p w14:paraId="274B499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(9) Composite units shall be assembled on Site using all necessary bolts, screws and other fixings. Joints shall be sealed with a proprietary type of sealant approved by the Engineer.</w:t>
            </w:r>
          </w:p>
          <w:p w14:paraId="0E5418F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lastRenderedPageBreak/>
              <w:t xml:space="preserve">(10) Chloroprene rubber, plasticized PVC or nylon pile </w:t>
            </w:r>
            <w:proofErr w:type="spellStart"/>
            <w:r>
              <w:rPr>
                <w:rFonts w:ascii="Arial" w:hAnsi="Arial" w:cs="Arial"/>
                <w:bCs/>
                <w:sz w:val="16"/>
                <w:szCs w:val="16"/>
                <w:lang w:val="en-GB"/>
              </w:rPr>
              <w:t>weatherstrips</w:t>
            </w:r>
            <w:proofErr w:type="spellEnd"/>
            <w:r>
              <w:rPr>
                <w:rFonts w:ascii="Arial" w:hAnsi="Arial" w:cs="Arial"/>
                <w:bCs/>
                <w:sz w:val="16"/>
                <w:szCs w:val="16"/>
                <w:lang w:val="en-GB"/>
              </w:rPr>
              <w:t xml:space="preserve"> of a type approved by the Engineer shall be securely fixed into the dovetail groove in the window or door section to provide continuous contact between each opening part and its fixed frame.</w:t>
            </w:r>
          </w:p>
          <w:p w14:paraId="4B4EFBD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(11) Windows and doors shall be suitable for internal glazing with a glazing system and aluminium beading of a type approved by the Engineer.  Beading shall either form an integral part of the frame or shall be securely fixed to the frame.</w:t>
            </w:r>
          </w:p>
          <w:p w14:paraId="3020832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(12) Aluminium alloy, stainless steel or nylon matching the surrounding finish shall be used for exposed fixings including screws, nuts, bolts, washers and rivets. Concealed fastening devices shall be galvanized or cadmium plated steel.</w:t>
            </w:r>
          </w:p>
          <w:p w14:paraId="6A55634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(13) Window and door units and other associated materials shall be wrapped in strong waterproof paper or polythene sheeting to protect against damp and scratching before transportation from the factory. The wrapping shall not be removed until installation starts.</w:t>
            </w:r>
          </w:p>
          <w:p w14:paraId="68CDDC3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(14) The galvanization of the steel, fixing lugs, steel water bars and concealed fastening devices above shall comply with BS EN ISO 1461: 1999 or otherwise approved by the Engineer.</w:t>
            </w:r>
          </w:p>
        </w:tc>
      </w:tr>
      <w:tr w:rsidR="000C7475" w14:paraId="212BAE96" w14:textId="77777777" w:rsidTr="000C7475">
        <w:tc>
          <w:tcPr>
            <w:tcW w:w="750" w:type="dxa"/>
            <w:hideMark/>
          </w:tcPr>
          <w:p w14:paraId="0F726477" w14:textId="77777777" w:rsidR="000C7475" w:rsidRDefault="000C7475">
            <w:pPr>
              <w:spacing w:before="120" w:after="120"/>
              <w:rPr>
                <w:rFonts w:ascii="Arial" w:hAnsi="Arial" w:cs="Arial"/>
                <w:sz w:val="16"/>
                <w:szCs w:val="16"/>
                <w:lang w:val="en-GB"/>
              </w:rPr>
            </w:pPr>
            <w:bookmarkStart w:id="221" w:name="_Ref500227310"/>
            <w:r>
              <w:rPr>
                <w:rFonts w:ascii="Arial" w:hAnsi="Arial" w:cs="Arial"/>
                <w:sz w:val="16"/>
                <w:szCs w:val="16"/>
                <w:lang w:val="en-GB"/>
              </w:rPr>
              <w:lastRenderedPageBreak/>
              <w:t>22.44.4</w:t>
            </w:r>
            <w:bookmarkEnd w:id="221"/>
          </w:p>
        </w:tc>
        <w:tc>
          <w:tcPr>
            <w:tcW w:w="3235" w:type="dxa"/>
            <w:hideMark/>
          </w:tcPr>
          <w:p w14:paraId="3284D65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Fittings and furniture to aluminium windows and doors</w:t>
            </w:r>
          </w:p>
        </w:tc>
        <w:tc>
          <w:tcPr>
            <w:tcW w:w="4946" w:type="dxa"/>
            <w:hideMark/>
          </w:tcPr>
          <w:p w14:paraId="2D1F886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Fittings and furniture to aluminium windows and doors shall be of a proprietary type approved by the Engineer and shall comply with the requirements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_Ref500227310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22.44.4</w:t>
            </w:r>
            <w:r>
              <w:rPr>
                <w:rFonts w:ascii="Arial" w:hAnsi="Arial" w:cs="Arial"/>
                <w:bCs/>
                <w:sz w:val="16"/>
                <w:szCs w:val="16"/>
                <w:lang w:val="en-GB"/>
              </w:rPr>
              <w:fldChar w:fldCharType="end"/>
            </w:r>
            <w:r>
              <w:rPr>
                <w:rFonts w:ascii="Arial" w:hAnsi="Arial" w:cs="Arial"/>
                <w:bCs/>
                <w:sz w:val="16"/>
                <w:szCs w:val="16"/>
                <w:lang w:val="en-GB"/>
              </w:rPr>
              <w:t>.</w:t>
            </w:r>
          </w:p>
          <w:p w14:paraId="2DC14F4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Friction pivots and sliding stays shall be stainless steel capable of providing a maximum opening of 100° and with a minimum clearance of 100 mm between the frame and window for cleaning purposes.</w:t>
            </w:r>
          </w:p>
          <w:p w14:paraId="6C0B51E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(3) Casement fasteners, locking handles, spring catches, casement stays, brackets, </w:t>
            </w:r>
            <w:proofErr w:type="spellStart"/>
            <w:r>
              <w:rPr>
                <w:rFonts w:ascii="Arial" w:hAnsi="Arial" w:cs="Arial"/>
                <w:bCs/>
                <w:sz w:val="16"/>
                <w:szCs w:val="16"/>
                <w:lang w:val="en-GB"/>
              </w:rPr>
              <w:t>slipbolts</w:t>
            </w:r>
            <w:proofErr w:type="spellEnd"/>
            <w:r>
              <w:rPr>
                <w:rFonts w:ascii="Arial" w:hAnsi="Arial" w:cs="Arial"/>
                <w:bCs/>
                <w:sz w:val="16"/>
                <w:szCs w:val="16"/>
                <w:lang w:val="en-GB"/>
              </w:rPr>
              <w:t xml:space="preserve"> and similar fittings and furniture shall be either diecast zinc alloy complying with BS 1004 suitably coloured to match the anodised window or door metal or moulded stainless steel with satin finish.</w:t>
            </w:r>
          </w:p>
          <w:p w14:paraId="0951CF1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Locks shall be cadmium-plated steel with stainless steel or brass parts.</w:t>
            </w:r>
          </w:p>
          <w:p w14:paraId="2282FDA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Pull handles shall be anodized aluminium.</w:t>
            </w:r>
          </w:p>
          <w:p w14:paraId="164A988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(6) Rollers, guides and similar fittings shall be cadmium-plated steel with nylon or brass rollers to suit the weight of the door or window and shall be adjustable after installation.</w:t>
            </w:r>
          </w:p>
          <w:p w14:paraId="46CA8C9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(7) Windows and doors which are to be hung to open shall be fitted with fittings and furniture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_Ref500227310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22.44.4</w:t>
            </w:r>
            <w:r>
              <w:rPr>
                <w:rFonts w:ascii="Arial" w:hAnsi="Arial" w:cs="Arial"/>
                <w:bCs/>
                <w:sz w:val="16"/>
                <w:szCs w:val="16"/>
                <w:lang w:val="en-GB"/>
              </w:rPr>
              <w:fldChar w:fldCharType="end"/>
            </w:r>
            <w:r>
              <w:rPr>
                <w:rFonts w:ascii="Arial" w:hAnsi="Arial" w:cs="Arial"/>
                <w:bCs/>
                <w:sz w:val="16"/>
                <w:szCs w:val="16"/>
                <w:lang w:val="en-GB"/>
              </w:rPr>
              <w:t>.</w:t>
            </w:r>
          </w:p>
          <w:p w14:paraId="637F9DD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(8) Side and top hung windows shall be fitted with friction pivots, sliding stays, casement fastener or pull handle, and locking handle. Casement fasteners and locking handles shall be dual where required.</w:t>
            </w:r>
          </w:p>
          <w:p w14:paraId="31D75B6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(9) Sliding windows shall be fitted with rollers, guides and similar fittings, pull handle and stops and sliding bolts or locking mechanism. The window shall be constructed such that it cannot be lifted off its rollers without the removal of a safety device.</w:t>
            </w:r>
          </w:p>
          <w:p w14:paraId="2DD9985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(10) Side hung doors shall be fitted with floor springs and adjustable top pivots, single or double action to stand open or not as stated in the Contract, mortice dead lock, top and bottom flush lever bolts and push plates and pull handles as required.</w:t>
            </w:r>
          </w:p>
          <w:p w14:paraId="0FB718D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(11) Sliding doors shall be fitted with heavy-duty rollers, guides and similar fittings, pull handle and stops, hook bolt locking latch and four bolts.</w:t>
            </w:r>
          </w:p>
          <w:p w14:paraId="7E4140B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(12) </w:t>
            </w:r>
            <w:proofErr w:type="spellStart"/>
            <w:r>
              <w:rPr>
                <w:rFonts w:ascii="Arial" w:hAnsi="Arial" w:cs="Arial"/>
                <w:bCs/>
                <w:sz w:val="16"/>
                <w:szCs w:val="16"/>
                <w:lang w:val="en-GB"/>
              </w:rPr>
              <w:t>Flyscreens</w:t>
            </w:r>
            <w:proofErr w:type="spellEnd"/>
            <w:r>
              <w:rPr>
                <w:rFonts w:ascii="Arial" w:hAnsi="Arial" w:cs="Arial"/>
                <w:bCs/>
                <w:sz w:val="16"/>
                <w:szCs w:val="16"/>
                <w:lang w:val="en-GB"/>
              </w:rPr>
              <w:t xml:space="preserve"> shall be fitted on the inside surface with frames of extruded aluminium and plastic covered mosquito gauze of 7 x 7 mesh per 10 mm square. Screens shall be fixed to window frames by wing nuts. The windows shall be fitted with locking handles and an opening and closing mechanism comprising a cam handle and roto operator.</w:t>
            </w:r>
          </w:p>
          <w:p w14:paraId="285C2D9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(13) All steel framework, cores, anchors and brackets shall be primed with zinc chromate primer complying with clause </w:t>
            </w:r>
            <w:r>
              <w:rPr>
                <w:rFonts w:ascii="Arial" w:hAnsi="Arial" w:cs="Arial"/>
                <w:bCs/>
                <w:sz w:val="16"/>
                <w:szCs w:val="16"/>
                <w:lang w:val="en-GB"/>
              </w:rPr>
              <w:fldChar w:fldCharType="begin"/>
            </w:r>
            <w:r>
              <w:rPr>
                <w:rFonts w:ascii="Arial" w:hAnsi="Arial" w:cs="Arial"/>
                <w:bCs/>
                <w:sz w:val="16"/>
                <w:szCs w:val="16"/>
                <w:lang w:val="en-GB"/>
              </w:rPr>
              <w:instrText xml:space="preserve"> REF _Ref500227453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22.32.3</w:t>
            </w:r>
            <w:r>
              <w:rPr>
                <w:rFonts w:ascii="Arial" w:hAnsi="Arial" w:cs="Arial"/>
                <w:bCs/>
                <w:sz w:val="16"/>
                <w:szCs w:val="16"/>
                <w:lang w:val="en-GB"/>
              </w:rPr>
              <w:fldChar w:fldCharType="end"/>
            </w:r>
            <w:r>
              <w:rPr>
                <w:rFonts w:ascii="Arial" w:hAnsi="Arial" w:cs="Arial"/>
                <w:bCs/>
                <w:sz w:val="16"/>
                <w:szCs w:val="16"/>
                <w:lang w:val="en-GB"/>
              </w:rPr>
              <w:t xml:space="preserve"> </w:t>
            </w:r>
            <w:r>
              <w:rPr>
                <w:rFonts w:ascii="Arial" w:hAnsi="Arial" w:cs="Arial"/>
                <w:bCs/>
                <w:sz w:val="16"/>
                <w:szCs w:val="16"/>
                <w:lang w:val="en-GB"/>
              </w:rPr>
              <w:lastRenderedPageBreak/>
              <w:t xml:space="preserve">and painted with two coats of bituminous paint complying with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_Ref499911283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22.32.7</w:t>
            </w:r>
            <w:r>
              <w:rPr>
                <w:rFonts w:ascii="Arial" w:hAnsi="Arial" w:cs="Arial"/>
                <w:bCs/>
                <w:sz w:val="16"/>
                <w:szCs w:val="16"/>
                <w:lang w:val="en-GB"/>
              </w:rPr>
              <w:fldChar w:fldCharType="end"/>
            </w:r>
          </w:p>
          <w:p w14:paraId="734E62A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(14) Concealed aluminium or </w:t>
            </w:r>
            <w:proofErr w:type="gramStart"/>
            <w:r>
              <w:rPr>
                <w:rFonts w:ascii="Arial" w:hAnsi="Arial" w:cs="Arial"/>
                <w:bCs/>
                <w:sz w:val="16"/>
                <w:szCs w:val="16"/>
                <w:lang w:val="en-GB"/>
              </w:rPr>
              <w:t>stainless steel</w:t>
            </w:r>
            <w:proofErr w:type="gramEnd"/>
            <w:r>
              <w:rPr>
                <w:rFonts w:ascii="Arial" w:hAnsi="Arial" w:cs="Arial"/>
                <w:bCs/>
                <w:sz w:val="16"/>
                <w:szCs w:val="16"/>
                <w:lang w:val="en-GB"/>
              </w:rPr>
              <w:t xml:space="preserve"> surfaces that may come into contact with wet mortar, cement, plaster or similar materials shall be painted with one coat of bituminous paint complying with clause </w:t>
            </w:r>
            <w:r>
              <w:rPr>
                <w:rFonts w:ascii="Arial" w:hAnsi="Arial" w:cs="Arial"/>
                <w:bCs/>
                <w:sz w:val="16"/>
                <w:szCs w:val="16"/>
                <w:lang w:val="en-GB"/>
              </w:rPr>
              <w:fldChar w:fldCharType="begin"/>
            </w:r>
            <w:r>
              <w:rPr>
                <w:rFonts w:ascii="Arial" w:hAnsi="Arial" w:cs="Arial"/>
                <w:bCs/>
                <w:sz w:val="16"/>
                <w:szCs w:val="16"/>
                <w:lang w:val="en-GB"/>
              </w:rPr>
              <w:instrText xml:space="preserve"> REF _Ref499911283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22.32.7</w:t>
            </w:r>
            <w:r>
              <w:rPr>
                <w:rFonts w:ascii="Arial" w:hAnsi="Arial" w:cs="Arial"/>
                <w:bCs/>
                <w:sz w:val="16"/>
                <w:szCs w:val="16"/>
                <w:lang w:val="en-GB"/>
              </w:rPr>
              <w:fldChar w:fldCharType="end"/>
            </w:r>
            <w:r>
              <w:rPr>
                <w:rFonts w:ascii="Arial" w:hAnsi="Arial" w:cs="Arial"/>
                <w:bCs/>
                <w:sz w:val="16"/>
                <w:szCs w:val="16"/>
                <w:lang w:val="en-GB"/>
              </w:rPr>
              <w:t xml:space="preserve">. Exposed aluminium or </w:t>
            </w:r>
            <w:proofErr w:type="gramStart"/>
            <w:r>
              <w:rPr>
                <w:rFonts w:ascii="Arial" w:hAnsi="Arial" w:cs="Arial"/>
                <w:bCs/>
                <w:sz w:val="16"/>
                <w:szCs w:val="16"/>
                <w:lang w:val="en-GB"/>
              </w:rPr>
              <w:t>stainless steel</w:t>
            </w:r>
            <w:proofErr w:type="gramEnd"/>
            <w:r>
              <w:rPr>
                <w:rFonts w:ascii="Arial" w:hAnsi="Arial" w:cs="Arial"/>
                <w:bCs/>
                <w:sz w:val="16"/>
                <w:szCs w:val="16"/>
                <w:lang w:val="en-GB"/>
              </w:rPr>
              <w:t xml:space="preserve"> surfaces shall be protected with a strippable coating or masking tape that shall not be removed until instructed by the Engineer.</w:t>
            </w:r>
          </w:p>
        </w:tc>
      </w:tr>
      <w:tr w:rsidR="000C7475" w14:paraId="799EF2AF" w14:textId="77777777" w:rsidTr="000C7475">
        <w:tc>
          <w:tcPr>
            <w:tcW w:w="750" w:type="dxa"/>
            <w:hideMark/>
          </w:tcPr>
          <w:p w14:paraId="23D5652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22.44.5</w:t>
            </w:r>
          </w:p>
        </w:tc>
        <w:tc>
          <w:tcPr>
            <w:tcW w:w="3235" w:type="dxa"/>
            <w:hideMark/>
          </w:tcPr>
          <w:p w14:paraId="4C96F0B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Roller shutters and doors</w:t>
            </w:r>
          </w:p>
        </w:tc>
        <w:tc>
          <w:tcPr>
            <w:tcW w:w="4946" w:type="dxa"/>
            <w:hideMark/>
          </w:tcPr>
          <w:p w14:paraId="559CC0D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design of roller shutters and doors, including boxes, hoods, guides and all other parts shall be carried out by the Contractor in accordance with the requirements stated in the Contract.</w:t>
            </w:r>
          </w:p>
        </w:tc>
      </w:tr>
      <w:tr w:rsidR="000C7475" w14:paraId="778C2168" w14:textId="77777777" w:rsidTr="000C7475">
        <w:tc>
          <w:tcPr>
            <w:tcW w:w="750" w:type="dxa"/>
            <w:hideMark/>
          </w:tcPr>
          <w:p w14:paraId="61D12A12"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22.45</w:t>
            </w:r>
          </w:p>
        </w:tc>
        <w:tc>
          <w:tcPr>
            <w:tcW w:w="3235" w:type="dxa"/>
            <w:hideMark/>
          </w:tcPr>
          <w:p w14:paraId="3047D02D"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SUBMISSIONS</w:t>
            </w:r>
          </w:p>
        </w:tc>
        <w:tc>
          <w:tcPr>
            <w:tcW w:w="4946" w:type="dxa"/>
          </w:tcPr>
          <w:p w14:paraId="4E0A2DCE" w14:textId="77777777" w:rsidR="000C7475" w:rsidRDefault="000C7475">
            <w:pPr>
              <w:spacing w:before="120" w:after="120"/>
              <w:rPr>
                <w:rFonts w:ascii="Arial" w:hAnsi="Arial" w:cs="Arial"/>
                <w:b/>
                <w:bCs/>
                <w:sz w:val="16"/>
                <w:szCs w:val="16"/>
                <w:lang w:val="en-GB"/>
              </w:rPr>
            </w:pPr>
          </w:p>
        </w:tc>
      </w:tr>
      <w:tr w:rsidR="000C7475" w14:paraId="63B1ABF8" w14:textId="77777777" w:rsidTr="000C7475">
        <w:tc>
          <w:tcPr>
            <w:tcW w:w="750" w:type="dxa"/>
            <w:hideMark/>
          </w:tcPr>
          <w:p w14:paraId="55EA905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22.45.1</w:t>
            </w:r>
          </w:p>
        </w:tc>
        <w:tc>
          <w:tcPr>
            <w:tcW w:w="3235" w:type="dxa"/>
            <w:hideMark/>
          </w:tcPr>
          <w:p w14:paraId="22B103B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Particulars of metal windows and doors</w:t>
            </w:r>
          </w:p>
        </w:tc>
        <w:tc>
          <w:tcPr>
            <w:tcW w:w="4946" w:type="dxa"/>
            <w:hideMark/>
          </w:tcPr>
          <w:p w14:paraId="7BE9868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The following particulars of the proposed materials and methods of </w:t>
            </w:r>
            <w:proofErr w:type="gramStart"/>
            <w:r>
              <w:rPr>
                <w:rFonts w:ascii="Arial" w:hAnsi="Arial" w:cs="Arial"/>
                <w:bCs/>
                <w:sz w:val="16"/>
                <w:szCs w:val="16"/>
                <w:lang w:val="en-GB"/>
              </w:rPr>
              <w:t>construction  for</w:t>
            </w:r>
            <w:proofErr w:type="gramEnd"/>
            <w:r>
              <w:rPr>
                <w:rFonts w:ascii="Arial" w:hAnsi="Arial" w:cs="Arial"/>
                <w:bCs/>
                <w:sz w:val="16"/>
                <w:szCs w:val="16"/>
                <w:lang w:val="en-GB"/>
              </w:rPr>
              <w:t xml:space="preserve">  metal  windows  and  doors  shall  be submitted  to  the Engineer:</w:t>
            </w:r>
          </w:p>
          <w:p w14:paraId="48DC036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Name and address of manufacturer,</w:t>
            </w:r>
          </w:p>
          <w:p w14:paraId="3B7C409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Manufacturer’s literature, and</w:t>
            </w:r>
          </w:p>
          <w:p w14:paraId="28C6D27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Tree sets of working drawings.</w:t>
            </w:r>
          </w:p>
          <w:p w14:paraId="6E84475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particulars shall be submitted to the Engineer at least 14 days before fabrication of the window or door starts.</w:t>
            </w:r>
          </w:p>
        </w:tc>
      </w:tr>
      <w:tr w:rsidR="000C7475" w14:paraId="64B07512" w14:textId="77777777" w:rsidTr="000C7475">
        <w:tc>
          <w:tcPr>
            <w:tcW w:w="750" w:type="dxa"/>
            <w:hideMark/>
          </w:tcPr>
          <w:p w14:paraId="321F418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22.45.2</w:t>
            </w:r>
          </w:p>
        </w:tc>
        <w:tc>
          <w:tcPr>
            <w:tcW w:w="3235" w:type="dxa"/>
            <w:hideMark/>
          </w:tcPr>
          <w:p w14:paraId="7420C7B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Samples of materials</w:t>
            </w:r>
          </w:p>
        </w:tc>
        <w:tc>
          <w:tcPr>
            <w:tcW w:w="4946" w:type="dxa"/>
            <w:hideMark/>
          </w:tcPr>
          <w:p w14:paraId="289B30E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Samples of materials for metal windows and doors, including fittings and furniture, shall be submitted to the Engineer at the same time as particulars of the windows or doors are submitted. Details of the samples to be provided shall be as agreed by the Engineer.</w:t>
            </w:r>
          </w:p>
        </w:tc>
      </w:tr>
      <w:tr w:rsidR="000C7475" w14:paraId="78623C01" w14:textId="77777777" w:rsidTr="000C7475">
        <w:tc>
          <w:tcPr>
            <w:tcW w:w="750" w:type="dxa"/>
            <w:hideMark/>
          </w:tcPr>
          <w:p w14:paraId="60881B3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22.45.3</w:t>
            </w:r>
          </w:p>
        </w:tc>
        <w:tc>
          <w:tcPr>
            <w:tcW w:w="3235" w:type="dxa"/>
            <w:hideMark/>
          </w:tcPr>
          <w:p w14:paraId="6089DBF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Instruction manuals</w:t>
            </w:r>
          </w:p>
        </w:tc>
        <w:tc>
          <w:tcPr>
            <w:tcW w:w="4946" w:type="dxa"/>
            <w:hideMark/>
          </w:tcPr>
          <w:p w14:paraId="23C930C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Two copies of instruction manuals shall be provided for motorised roller shutters and doors. The manuals shall include detailed operating and maintenance instructions, including wiring and schematic drawings, a schedule of component parts and a priced list of recommended spares. The manuals shall be provided at the same time as the particulars of the roller shutters and doors are submitted.</w:t>
            </w:r>
          </w:p>
        </w:tc>
      </w:tr>
      <w:tr w:rsidR="000C7475" w14:paraId="39110C02" w14:textId="77777777" w:rsidTr="000C7475">
        <w:tc>
          <w:tcPr>
            <w:tcW w:w="750" w:type="dxa"/>
            <w:hideMark/>
          </w:tcPr>
          <w:p w14:paraId="6BA4E527"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22.46</w:t>
            </w:r>
          </w:p>
        </w:tc>
        <w:tc>
          <w:tcPr>
            <w:tcW w:w="3235" w:type="dxa"/>
            <w:hideMark/>
          </w:tcPr>
          <w:p w14:paraId="2FF7ED80"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HANDLING AND STORAGE OF MATERIALS</w:t>
            </w:r>
          </w:p>
        </w:tc>
        <w:tc>
          <w:tcPr>
            <w:tcW w:w="4946" w:type="dxa"/>
          </w:tcPr>
          <w:p w14:paraId="555F035E" w14:textId="77777777" w:rsidR="000C7475" w:rsidRDefault="000C7475">
            <w:pPr>
              <w:spacing w:before="120" w:after="120"/>
              <w:rPr>
                <w:rFonts w:ascii="Arial" w:hAnsi="Arial" w:cs="Arial"/>
                <w:b/>
                <w:bCs/>
                <w:sz w:val="16"/>
                <w:szCs w:val="16"/>
                <w:lang w:val="en-GB"/>
              </w:rPr>
            </w:pPr>
          </w:p>
        </w:tc>
      </w:tr>
      <w:tr w:rsidR="000C7475" w14:paraId="22FABBF6" w14:textId="77777777" w:rsidTr="000C7475">
        <w:tc>
          <w:tcPr>
            <w:tcW w:w="750" w:type="dxa"/>
            <w:hideMark/>
          </w:tcPr>
          <w:p w14:paraId="5E0680E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22.46.1</w:t>
            </w:r>
          </w:p>
        </w:tc>
        <w:tc>
          <w:tcPr>
            <w:tcW w:w="3235" w:type="dxa"/>
            <w:hideMark/>
          </w:tcPr>
          <w:p w14:paraId="3A8C893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 xml:space="preserve">Handling and </w:t>
            </w:r>
            <w:proofErr w:type="spellStart"/>
            <w:r>
              <w:rPr>
                <w:rFonts w:ascii="Arial" w:hAnsi="Arial" w:cs="Arial"/>
                <w:sz w:val="16"/>
                <w:szCs w:val="16"/>
                <w:lang w:val="en-GB"/>
              </w:rPr>
              <w:t>storageof</w:t>
            </w:r>
            <w:proofErr w:type="spellEnd"/>
            <w:r>
              <w:rPr>
                <w:rFonts w:ascii="Arial" w:hAnsi="Arial" w:cs="Arial"/>
                <w:sz w:val="16"/>
                <w:szCs w:val="16"/>
                <w:lang w:val="en-GB"/>
              </w:rPr>
              <w:t xml:space="preserve"> metal windows and doors</w:t>
            </w:r>
          </w:p>
        </w:tc>
        <w:tc>
          <w:tcPr>
            <w:tcW w:w="4946" w:type="dxa"/>
            <w:hideMark/>
          </w:tcPr>
          <w:p w14:paraId="3C78042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Metal windows and doors shall be handled and stored in a manner which will not result in damage or distortion. Opening lights shall be kept closed.</w:t>
            </w:r>
          </w:p>
          <w:p w14:paraId="63432BF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Temporary steel clamps in steel windows and doors shall be left in position until installation is complete. Wrapping to aluminium windows and doors shall not be removed until installation starts.</w:t>
            </w:r>
          </w:p>
        </w:tc>
      </w:tr>
      <w:tr w:rsidR="000C7475" w14:paraId="69BA7A36" w14:textId="77777777" w:rsidTr="000C7475">
        <w:tc>
          <w:tcPr>
            <w:tcW w:w="750" w:type="dxa"/>
            <w:hideMark/>
          </w:tcPr>
          <w:p w14:paraId="0809914E"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22.47</w:t>
            </w:r>
          </w:p>
        </w:tc>
        <w:tc>
          <w:tcPr>
            <w:tcW w:w="3235" w:type="dxa"/>
            <w:hideMark/>
          </w:tcPr>
          <w:p w14:paraId="72181501"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FIXING METAL WINDOWS AND DOORS</w:t>
            </w:r>
          </w:p>
        </w:tc>
        <w:tc>
          <w:tcPr>
            <w:tcW w:w="4946" w:type="dxa"/>
          </w:tcPr>
          <w:p w14:paraId="20EAC5FF" w14:textId="77777777" w:rsidR="000C7475" w:rsidRDefault="000C7475">
            <w:pPr>
              <w:spacing w:before="120" w:after="120"/>
              <w:rPr>
                <w:rFonts w:ascii="Arial" w:hAnsi="Arial" w:cs="Arial"/>
                <w:b/>
                <w:bCs/>
                <w:sz w:val="16"/>
                <w:szCs w:val="16"/>
                <w:lang w:val="en-GB"/>
              </w:rPr>
            </w:pPr>
          </w:p>
        </w:tc>
      </w:tr>
      <w:tr w:rsidR="000C7475" w14:paraId="44ACE58D" w14:textId="77777777" w:rsidTr="000C7475">
        <w:tc>
          <w:tcPr>
            <w:tcW w:w="750" w:type="dxa"/>
            <w:hideMark/>
          </w:tcPr>
          <w:p w14:paraId="31EF5AC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22.47.1</w:t>
            </w:r>
          </w:p>
        </w:tc>
        <w:tc>
          <w:tcPr>
            <w:tcW w:w="3235" w:type="dxa"/>
            <w:hideMark/>
          </w:tcPr>
          <w:p w14:paraId="4679A8F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Fixing metal windows and doors</w:t>
            </w:r>
          </w:p>
        </w:tc>
        <w:tc>
          <w:tcPr>
            <w:tcW w:w="4946" w:type="dxa"/>
            <w:hideMark/>
          </w:tcPr>
          <w:p w14:paraId="445388B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Metal windows and doors which consist of composite units shall be assembled using all necessary bolts, screws and other fixings. Joints shall be sealed using polysulphide-based sealant.</w:t>
            </w:r>
          </w:p>
          <w:p w14:paraId="53B163F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Windows and doors shall be positioned plumb, level and square.</w:t>
            </w:r>
          </w:p>
          <w:p w14:paraId="575417F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(3) Pockets shall be formed in heads, jambs, </w:t>
            </w:r>
            <w:proofErr w:type="spellStart"/>
            <w:r>
              <w:rPr>
                <w:rFonts w:ascii="Arial" w:hAnsi="Arial" w:cs="Arial"/>
                <w:bCs/>
                <w:sz w:val="16"/>
                <w:szCs w:val="16"/>
                <w:lang w:val="en-GB"/>
              </w:rPr>
              <w:t>cills</w:t>
            </w:r>
            <w:proofErr w:type="spellEnd"/>
            <w:r>
              <w:rPr>
                <w:rFonts w:ascii="Arial" w:hAnsi="Arial" w:cs="Arial"/>
                <w:bCs/>
                <w:sz w:val="16"/>
                <w:szCs w:val="16"/>
                <w:lang w:val="en-GB"/>
              </w:rPr>
              <w:t xml:space="preserve"> and other parts of structures to receive fixing lugs. The pockets shall be made good after building in the lugs and screws to frames. Frames shall be screwed using packing pieces where necessary.</w:t>
            </w:r>
          </w:p>
          <w:p w14:paraId="50289C3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Steel frames shall be bedded in mortar to form a waterproof seal.</w:t>
            </w:r>
          </w:p>
          <w:p w14:paraId="40FE1EB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Aluminium frames shall be bedded in a proprietary type of butyl mastic bedding compound approved by the Engineer to form a waterproof seal.</w:t>
            </w:r>
          </w:p>
          <w:p w14:paraId="6FECE41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lastRenderedPageBreak/>
              <w:t xml:space="preserve">(6) Joints around external edges of steel frames shall be raked out and pointed with a proprietary type of </w:t>
            </w:r>
            <w:proofErr w:type="gramStart"/>
            <w:r>
              <w:rPr>
                <w:rFonts w:ascii="Arial" w:hAnsi="Arial" w:cs="Arial"/>
                <w:bCs/>
                <w:sz w:val="16"/>
                <w:szCs w:val="16"/>
                <w:lang w:val="en-GB"/>
              </w:rPr>
              <w:t>oil based</w:t>
            </w:r>
            <w:proofErr w:type="gramEnd"/>
            <w:r>
              <w:rPr>
                <w:rFonts w:ascii="Arial" w:hAnsi="Arial" w:cs="Arial"/>
                <w:bCs/>
                <w:sz w:val="16"/>
                <w:szCs w:val="16"/>
                <w:lang w:val="en-GB"/>
              </w:rPr>
              <w:t xml:space="preserve"> mastic sealant approved by the Engineer to form a smooth, flat joint.</w:t>
            </w:r>
          </w:p>
          <w:p w14:paraId="6DF7142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(7) Joints around external edge of aluminium frames shall be raked out and pointed with polysulphide-based sealant to form a smooth, flat joint.</w:t>
            </w:r>
          </w:p>
          <w:p w14:paraId="3ACC24C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(8) Adjoining surfaces to joints shall be temporarily masked to prevent contamination during pointing.</w:t>
            </w:r>
          </w:p>
        </w:tc>
      </w:tr>
      <w:tr w:rsidR="000C7475" w14:paraId="74785171" w14:textId="77777777" w:rsidTr="000C7475">
        <w:tc>
          <w:tcPr>
            <w:tcW w:w="750" w:type="dxa"/>
          </w:tcPr>
          <w:p w14:paraId="37EF2F96" w14:textId="77777777" w:rsidR="000C7475" w:rsidRDefault="000C7475">
            <w:pPr>
              <w:spacing w:before="120" w:after="120"/>
              <w:rPr>
                <w:rFonts w:ascii="Arial" w:hAnsi="Arial" w:cs="Arial"/>
                <w:b/>
                <w:i/>
                <w:sz w:val="16"/>
                <w:szCs w:val="16"/>
                <w:lang w:val="en-GB"/>
              </w:rPr>
            </w:pPr>
          </w:p>
        </w:tc>
        <w:tc>
          <w:tcPr>
            <w:tcW w:w="3235" w:type="dxa"/>
            <w:hideMark/>
          </w:tcPr>
          <w:p w14:paraId="6E014D67" w14:textId="77777777" w:rsidR="000C7475" w:rsidRDefault="000C7475">
            <w:pPr>
              <w:spacing w:before="120" w:after="120"/>
              <w:rPr>
                <w:rFonts w:ascii="Arial" w:hAnsi="Arial" w:cs="Arial"/>
                <w:b/>
                <w:i/>
                <w:sz w:val="16"/>
                <w:szCs w:val="16"/>
                <w:lang w:val="en-GB"/>
              </w:rPr>
            </w:pPr>
            <w:r>
              <w:rPr>
                <w:rFonts w:ascii="Arial" w:hAnsi="Arial" w:cs="Arial"/>
                <w:b/>
                <w:i/>
                <w:sz w:val="16"/>
                <w:szCs w:val="16"/>
                <w:lang w:val="en-GB"/>
              </w:rPr>
              <w:t>PART 9: MASONRY</w:t>
            </w:r>
          </w:p>
        </w:tc>
        <w:tc>
          <w:tcPr>
            <w:tcW w:w="4946" w:type="dxa"/>
          </w:tcPr>
          <w:p w14:paraId="4303664C" w14:textId="77777777" w:rsidR="000C7475" w:rsidRDefault="000C7475">
            <w:pPr>
              <w:spacing w:before="120" w:after="120"/>
              <w:rPr>
                <w:rFonts w:ascii="Arial" w:hAnsi="Arial" w:cs="Arial"/>
                <w:b/>
                <w:bCs/>
                <w:i/>
                <w:sz w:val="16"/>
                <w:szCs w:val="16"/>
                <w:lang w:val="en-GB"/>
              </w:rPr>
            </w:pPr>
          </w:p>
        </w:tc>
      </w:tr>
      <w:tr w:rsidR="000C7475" w14:paraId="7B954DE2" w14:textId="77777777" w:rsidTr="000C7475">
        <w:tc>
          <w:tcPr>
            <w:tcW w:w="750" w:type="dxa"/>
            <w:hideMark/>
          </w:tcPr>
          <w:p w14:paraId="46D9421A"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22.48</w:t>
            </w:r>
          </w:p>
        </w:tc>
        <w:tc>
          <w:tcPr>
            <w:tcW w:w="3235" w:type="dxa"/>
            <w:hideMark/>
          </w:tcPr>
          <w:p w14:paraId="17C9C893"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MATERIALS</w:t>
            </w:r>
          </w:p>
        </w:tc>
        <w:tc>
          <w:tcPr>
            <w:tcW w:w="4946" w:type="dxa"/>
          </w:tcPr>
          <w:p w14:paraId="33205CCF" w14:textId="77777777" w:rsidR="000C7475" w:rsidRDefault="000C7475">
            <w:pPr>
              <w:spacing w:before="120" w:after="120"/>
              <w:rPr>
                <w:rFonts w:ascii="Arial" w:hAnsi="Arial" w:cs="Arial"/>
                <w:b/>
                <w:bCs/>
                <w:sz w:val="16"/>
                <w:szCs w:val="16"/>
                <w:lang w:val="en-GB"/>
              </w:rPr>
            </w:pPr>
          </w:p>
        </w:tc>
      </w:tr>
      <w:tr w:rsidR="000C7475" w14:paraId="68878FE2" w14:textId="77777777" w:rsidTr="000C7475">
        <w:tc>
          <w:tcPr>
            <w:tcW w:w="750" w:type="dxa"/>
            <w:hideMark/>
          </w:tcPr>
          <w:p w14:paraId="29D9CB6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22.48.1</w:t>
            </w:r>
          </w:p>
        </w:tc>
        <w:tc>
          <w:tcPr>
            <w:tcW w:w="3235" w:type="dxa"/>
            <w:hideMark/>
          </w:tcPr>
          <w:p w14:paraId="235C919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Stone</w:t>
            </w:r>
          </w:p>
        </w:tc>
        <w:tc>
          <w:tcPr>
            <w:tcW w:w="4946" w:type="dxa"/>
            <w:hideMark/>
          </w:tcPr>
          <w:p w14:paraId="31496A8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Stone for masonry shall be local granite and shall be free from defects that will adversely affect the strength or appearance of the masonry.</w:t>
            </w:r>
          </w:p>
        </w:tc>
      </w:tr>
      <w:tr w:rsidR="000C7475" w14:paraId="08838209" w14:textId="77777777" w:rsidTr="000C7475">
        <w:tc>
          <w:tcPr>
            <w:tcW w:w="750" w:type="dxa"/>
            <w:hideMark/>
          </w:tcPr>
          <w:p w14:paraId="33A7B3B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22.48.2</w:t>
            </w:r>
          </w:p>
        </w:tc>
        <w:tc>
          <w:tcPr>
            <w:tcW w:w="3235" w:type="dxa"/>
            <w:hideMark/>
          </w:tcPr>
          <w:p w14:paraId="43A6021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Mortar</w:t>
            </w:r>
          </w:p>
        </w:tc>
        <w:tc>
          <w:tcPr>
            <w:tcW w:w="4946" w:type="dxa"/>
            <w:hideMark/>
          </w:tcPr>
          <w:p w14:paraId="52AB164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Cement mortar for masonry shall be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_Ref500227534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22.36.7</w:t>
            </w:r>
            <w:r>
              <w:rPr>
                <w:rFonts w:ascii="Arial" w:hAnsi="Arial" w:cs="Arial"/>
                <w:bCs/>
                <w:sz w:val="16"/>
                <w:szCs w:val="16"/>
                <w:lang w:val="en-GB"/>
              </w:rPr>
              <w:fldChar w:fldCharType="end"/>
            </w:r>
          </w:p>
        </w:tc>
      </w:tr>
      <w:tr w:rsidR="000C7475" w14:paraId="341B9A2E" w14:textId="77777777" w:rsidTr="000C7475">
        <w:tc>
          <w:tcPr>
            <w:tcW w:w="750" w:type="dxa"/>
            <w:hideMark/>
          </w:tcPr>
          <w:p w14:paraId="382042A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22.48.3</w:t>
            </w:r>
          </w:p>
        </w:tc>
        <w:tc>
          <w:tcPr>
            <w:tcW w:w="3235" w:type="dxa"/>
            <w:hideMark/>
          </w:tcPr>
          <w:p w14:paraId="48A8C62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Wall ties</w:t>
            </w:r>
          </w:p>
        </w:tc>
        <w:tc>
          <w:tcPr>
            <w:tcW w:w="4946" w:type="dxa"/>
            <w:hideMark/>
          </w:tcPr>
          <w:p w14:paraId="0DC75BD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Wall ties between masonry walls and concrete shall be galvanized mild steel flats complying with BS EN ISO 1461: 1999 or otherwise approved by the Engineer. The ties shall be at least 40 mm wide, 3 mm thick and 150 mm long and shall be fanged at both ends.</w:t>
            </w:r>
          </w:p>
        </w:tc>
      </w:tr>
      <w:tr w:rsidR="000C7475" w14:paraId="408CC54E" w14:textId="77777777" w:rsidTr="000C7475">
        <w:tc>
          <w:tcPr>
            <w:tcW w:w="750" w:type="dxa"/>
            <w:hideMark/>
          </w:tcPr>
          <w:p w14:paraId="21F6A45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22.48.4</w:t>
            </w:r>
          </w:p>
        </w:tc>
        <w:tc>
          <w:tcPr>
            <w:tcW w:w="3235" w:type="dxa"/>
            <w:hideMark/>
          </w:tcPr>
          <w:p w14:paraId="0E0B57F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Damp proof course</w:t>
            </w:r>
          </w:p>
        </w:tc>
        <w:tc>
          <w:tcPr>
            <w:tcW w:w="4946" w:type="dxa"/>
            <w:hideMark/>
          </w:tcPr>
          <w:p w14:paraId="643AD86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Damp proof course for masonry shall be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_Ref500227555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22.36.5</w:t>
            </w:r>
            <w:r>
              <w:rPr>
                <w:rFonts w:ascii="Arial" w:hAnsi="Arial" w:cs="Arial"/>
                <w:bCs/>
                <w:sz w:val="16"/>
                <w:szCs w:val="16"/>
                <w:lang w:val="en-GB"/>
              </w:rPr>
              <w:fldChar w:fldCharType="end"/>
            </w:r>
          </w:p>
        </w:tc>
      </w:tr>
      <w:tr w:rsidR="000C7475" w14:paraId="542FF160" w14:textId="77777777" w:rsidTr="000C7475">
        <w:tc>
          <w:tcPr>
            <w:tcW w:w="750" w:type="dxa"/>
            <w:hideMark/>
          </w:tcPr>
          <w:p w14:paraId="737A0BA9"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22.49</w:t>
            </w:r>
          </w:p>
        </w:tc>
        <w:tc>
          <w:tcPr>
            <w:tcW w:w="3235" w:type="dxa"/>
            <w:hideMark/>
          </w:tcPr>
          <w:p w14:paraId="2C1E59CB"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SUBMISSIONS</w:t>
            </w:r>
          </w:p>
        </w:tc>
        <w:tc>
          <w:tcPr>
            <w:tcW w:w="4946" w:type="dxa"/>
          </w:tcPr>
          <w:p w14:paraId="23677CEA" w14:textId="77777777" w:rsidR="000C7475" w:rsidRDefault="000C7475">
            <w:pPr>
              <w:spacing w:before="120" w:after="120"/>
              <w:rPr>
                <w:rFonts w:ascii="Arial" w:hAnsi="Arial" w:cs="Arial"/>
                <w:b/>
                <w:bCs/>
                <w:sz w:val="16"/>
                <w:szCs w:val="16"/>
                <w:lang w:val="en-GB"/>
              </w:rPr>
            </w:pPr>
          </w:p>
        </w:tc>
      </w:tr>
      <w:tr w:rsidR="000C7475" w14:paraId="551414D2" w14:textId="77777777" w:rsidTr="000C7475">
        <w:tc>
          <w:tcPr>
            <w:tcW w:w="750" w:type="dxa"/>
            <w:hideMark/>
          </w:tcPr>
          <w:p w14:paraId="4E4BDDF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22.49.1</w:t>
            </w:r>
          </w:p>
        </w:tc>
        <w:tc>
          <w:tcPr>
            <w:tcW w:w="3235" w:type="dxa"/>
            <w:hideMark/>
          </w:tcPr>
          <w:p w14:paraId="4F8E603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Samples of materials</w:t>
            </w:r>
          </w:p>
        </w:tc>
        <w:tc>
          <w:tcPr>
            <w:tcW w:w="4946" w:type="dxa"/>
            <w:hideMark/>
          </w:tcPr>
          <w:p w14:paraId="240EB70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Samples of the following proposed materials for masonry shall be submitted to the Engineer for approval of the source and type of each material at least 14 days before the masonry work starts:</w:t>
            </w:r>
          </w:p>
          <w:p w14:paraId="6390BAE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Each type of stone,</w:t>
            </w:r>
          </w:p>
          <w:p w14:paraId="425FC3B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Wall ties, and</w:t>
            </w:r>
          </w:p>
          <w:p w14:paraId="6EE4A82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Damp proof course.</w:t>
            </w:r>
          </w:p>
        </w:tc>
      </w:tr>
      <w:tr w:rsidR="000C7475" w14:paraId="5B53AB7F" w14:textId="77777777" w:rsidTr="000C7475">
        <w:tc>
          <w:tcPr>
            <w:tcW w:w="750" w:type="dxa"/>
            <w:hideMark/>
          </w:tcPr>
          <w:p w14:paraId="7E6F93BA"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22.50</w:t>
            </w:r>
          </w:p>
        </w:tc>
        <w:tc>
          <w:tcPr>
            <w:tcW w:w="3235" w:type="dxa"/>
            <w:hideMark/>
          </w:tcPr>
          <w:p w14:paraId="198345CD"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TRIAL PANELS</w:t>
            </w:r>
          </w:p>
        </w:tc>
        <w:tc>
          <w:tcPr>
            <w:tcW w:w="4946" w:type="dxa"/>
          </w:tcPr>
          <w:p w14:paraId="5C198D6E" w14:textId="77777777" w:rsidR="000C7475" w:rsidRDefault="000C7475">
            <w:pPr>
              <w:spacing w:before="120" w:after="120"/>
              <w:rPr>
                <w:rFonts w:ascii="Arial" w:hAnsi="Arial" w:cs="Arial"/>
                <w:b/>
                <w:bCs/>
                <w:sz w:val="16"/>
                <w:szCs w:val="16"/>
                <w:lang w:val="en-GB"/>
              </w:rPr>
            </w:pPr>
          </w:p>
        </w:tc>
      </w:tr>
      <w:tr w:rsidR="000C7475" w14:paraId="30C29563" w14:textId="77777777" w:rsidTr="000C7475">
        <w:tc>
          <w:tcPr>
            <w:tcW w:w="750" w:type="dxa"/>
            <w:hideMark/>
          </w:tcPr>
          <w:p w14:paraId="33E70E9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22.50.1</w:t>
            </w:r>
          </w:p>
        </w:tc>
        <w:tc>
          <w:tcPr>
            <w:tcW w:w="3235" w:type="dxa"/>
            <w:hideMark/>
          </w:tcPr>
          <w:p w14:paraId="422870F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Trial panels</w:t>
            </w:r>
          </w:p>
        </w:tc>
        <w:tc>
          <w:tcPr>
            <w:tcW w:w="4946" w:type="dxa"/>
            <w:hideMark/>
          </w:tcPr>
          <w:p w14:paraId="24822B4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A trial panel shall be constructed for each type of masonry as stated in clauses </w:t>
            </w:r>
            <w:r>
              <w:rPr>
                <w:rFonts w:ascii="Arial" w:hAnsi="Arial" w:cs="Arial"/>
                <w:bCs/>
                <w:sz w:val="16"/>
                <w:szCs w:val="16"/>
                <w:lang w:val="en-GB"/>
              </w:rPr>
              <w:fldChar w:fldCharType="begin"/>
            </w:r>
            <w:r>
              <w:rPr>
                <w:rFonts w:ascii="Arial" w:hAnsi="Arial" w:cs="Arial"/>
                <w:bCs/>
                <w:sz w:val="16"/>
                <w:szCs w:val="16"/>
                <w:lang w:val="en-GB"/>
              </w:rPr>
              <w:instrText xml:space="preserve"> REF _Ref500227595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22.38.1</w:t>
            </w:r>
            <w:r>
              <w:rPr>
                <w:rFonts w:ascii="Arial" w:hAnsi="Arial" w:cs="Arial"/>
                <w:bCs/>
                <w:sz w:val="16"/>
                <w:szCs w:val="16"/>
                <w:lang w:val="en-GB"/>
              </w:rPr>
              <w:fldChar w:fldCharType="end"/>
            </w:r>
            <w:r>
              <w:rPr>
                <w:rFonts w:ascii="Arial" w:hAnsi="Arial" w:cs="Arial"/>
                <w:bCs/>
                <w:sz w:val="16"/>
                <w:szCs w:val="16"/>
                <w:lang w:val="en-GB"/>
              </w:rPr>
              <w:t xml:space="preserve"> to </w:t>
            </w:r>
            <w:r>
              <w:rPr>
                <w:rFonts w:ascii="Arial" w:hAnsi="Arial" w:cs="Arial"/>
                <w:bCs/>
                <w:sz w:val="16"/>
                <w:szCs w:val="16"/>
                <w:lang w:val="en-GB"/>
              </w:rPr>
              <w:fldChar w:fldCharType="begin"/>
            </w:r>
            <w:r>
              <w:rPr>
                <w:rFonts w:ascii="Arial" w:hAnsi="Arial" w:cs="Arial"/>
                <w:bCs/>
                <w:sz w:val="16"/>
                <w:szCs w:val="16"/>
                <w:lang w:val="en-GB"/>
              </w:rPr>
              <w:instrText xml:space="preserve"> REF _Ref500227607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22.38.4</w:t>
            </w:r>
            <w:r>
              <w:rPr>
                <w:rFonts w:ascii="Arial" w:hAnsi="Arial" w:cs="Arial"/>
                <w:bCs/>
                <w:sz w:val="16"/>
                <w:szCs w:val="16"/>
                <w:lang w:val="en-GB"/>
              </w:rPr>
              <w:fldChar w:fldCharType="end"/>
            </w:r>
            <w:r>
              <w:rPr>
                <w:rFonts w:ascii="Arial" w:hAnsi="Arial" w:cs="Arial"/>
                <w:bCs/>
                <w:sz w:val="16"/>
                <w:szCs w:val="16"/>
                <w:lang w:val="en-GB"/>
              </w:rPr>
              <w:t xml:space="preserve"> for brickwork and blockwork.</w:t>
            </w:r>
          </w:p>
        </w:tc>
      </w:tr>
      <w:tr w:rsidR="000C7475" w14:paraId="495557EB" w14:textId="77777777" w:rsidTr="000C7475">
        <w:tc>
          <w:tcPr>
            <w:tcW w:w="750" w:type="dxa"/>
            <w:hideMark/>
          </w:tcPr>
          <w:p w14:paraId="33E9CDF5"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22.51</w:t>
            </w:r>
          </w:p>
        </w:tc>
        <w:tc>
          <w:tcPr>
            <w:tcW w:w="3235" w:type="dxa"/>
            <w:hideMark/>
          </w:tcPr>
          <w:p w14:paraId="2B8F056C"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HANDLING AND STORAGE OF MATERIALS</w:t>
            </w:r>
          </w:p>
        </w:tc>
        <w:tc>
          <w:tcPr>
            <w:tcW w:w="4946" w:type="dxa"/>
          </w:tcPr>
          <w:p w14:paraId="28CFDCC6" w14:textId="77777777" w:rsidR="000C7475" w:rsidRDefault="000C7475">
            <w:pPr>
              <w:spacing w:before="120" w:after="120"/>
              <w:rPr>
                <w:rFonts w:ascii="Arial" w:hAnsi="Arial" w:cs="Arial"/>
                <w:b/>
                <w:bCs/>
                <w:sz w:val="16"/>
                <w:szCs w:val="16"/>
                <w:lang w:val="en-GB"/>
              </w:rPr>
            </w:pPr>
          </w:p>
        </w:tc>
      </w:tr>
      <w:tr w:rsidR="000C7475" w14:paraId="043A353B" w14:textId="77777777" w:rsidTr="000C7475">
        <w:tc>
          <w:tcPr>
            <w:tcW w:w="750" w:type="dxa"/>
            <w:hideMark/>
          </w:tcPr>
          <w:p w14:paraId="6A1AB0D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22.51.1</w:t>
            </w:r>
          </w:p>
        </w:tc>
        <w:tc>
          <w:tcPr>
            <w:tcW w:w="3235" w:type="dxa"/>
            <w:hideMark/>
          </w:tcPr>
          <w:p w14:paraId="1CFF9D4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Handling and storage of stone</w:t>
            </w:r>
          </w:p>
        </w:tc>
        <w:tc>
          <w:tcPr>
            <w:tcW w:w="4946" w:type="dxa"/>
            <w:hideMark/>
          </w:tcPr>
          <w:p w14:paraId="1541467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Stone for ashlar stone walling shall be transported with the minimum amount of handling and shall be stacked in the vehicle using packing pieces to prevent damage. The stone shall be stored in stacks on battens and protected from exposure to rain.</w:t>
            </w:r>
          </w:p>
        </w:tc>
      </w:tr>
      <w:tr w:rsidR="000C7475" w14:paraId="3810D925" w14:textId="77777777" w:rsidTr="000C7475">
        <w:tc>
          <w:tcPr>
            <w:tcW w:w="750" w:type="dxa"/>
            <w:hideMark/>
          </w:tcPr>
          <w:p w14:paraId="4818C9A9"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22.52</w:t>
            </w:r>
          </w:p>
        </w:tc>
        <w:tc>
          <w:tcPr>
            <w:tcW w:w="3235" w:type="dxa"/>
            <w:hideMark/>
          </w:tcPr>
          <w:p w14:paraId="79FD3F31"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RUBBLE STONE WALLING</w:t>
            </w:r>
          </w:p>
        </w:tc>
        <w:tc>
          <w:tcPr>
            <w:tcW w:w="4946" w:type="dxa"/>
          </w:tcPr>
          <w:p w14:paraId="036E4319" w14:textId="77777777" w:rsidR="000C7475" w:rsidRDefault="000C7475">
            <w:pPr>
              <w:spacing w:before="120" w:after="120"/>
              <w:rPr>
                <w:rFonts w:ascii="Arial" w:hAnsi="Arial" w:cs="Arial"/>
                <w:b/>
                <w:bCs/>
                <w:sz w:val="16"/>
                <w:szCs w:val="16"/>
                <w:lang w:val="en-GB"/>
              </w:rPr>
            </w:pPr>
          </w:p>
        </w:tc>
      </w:tr>
      <w:tr w:rsidR="000C7475" w14:paraId="78AE579D" w14:textId="77777777" w:rsidTr="000C7475">
        <w:tc>
          <w:tcPr>
            <w:tcW w:w="750" w:type="dxa"/>
            <w:hideMark/>
          </w:tcPr>
          <w:p w14:paraId="796729B8" w14:textId="77777777" w:rsidR="000C7475" w:rsidRDefault="000C7475">
            <w:pPr>
              <w:spacing w:before="120" w:after="120"/>
              <w:rPr>
                <w:rFonts w:ascii="Arial" w:hAnsi="Arial" w:cs="Arial"/>
                <w:sz w:val="16"/>
                <w:szCs w:val="16"/>
                <w:lang w:val="en-GB"/>
              </w:rPr>
            </w:pPr>
            <w:bookmarkStart w:id="222" w:name="_Ref500227663"/>
            <w:r>
              <w:rPr>
                <w:rFonts w:ascii="Arial" w:hAnsi="Arial" w:cs="Arial"/>
                <w:sz w:val="16"/>
                <w:szCs w:val="16"/>
                <w:lang w:val="en-GB"/>
              </w:rPr>
              <w:t>22.52.1</w:t>
            </w:r>
            <w:bookmarkEnd w:id="222"/>
          </w:p>
        </w:tc>
        <w:tc>
          <w:tcPr>
            <w:tcW w:w="3235" w:type="dxa"/>
            <w:hideMark/>
          </w:tcPr>
          <w:p w14:paraId="05B86A6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Preparation of stone for rubble stone walling</w:t>
            </w:r>
          </w:p>
        </w:tc>
        <w:tc>
          <w:tcPr>
            <w:tcW w:w="4946" w:type="dxa"/>
            <w:hideMark/>
          </w:tcPr>
          <w:p w14:paraId="0ED70DA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Stones for random rubble walling shall be irregular in shape and roughly cut to between 75 mm and 300 mm high, at least 75 mm deep and between 75 mm and 600 mm long on bed. The length or depth on bed of each stone shall be greater than the height.</w:t>
            </w:r>
          </w:p>
          <w:p w14:paraId="6B33421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Stones for squared rubble walling shall be trimmed roughly square to between 75 mm and 300 mm high, varying in 75 mm stages. Each stone shall be between 100 mm and 150 mm deep and between 100 mm and 600 mm long on bed. The length or depth on bed of each stone shall be greater than the height.</w:t>
            </w:r>
          </w:p>
          <w:p w14:paraId="287A58D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(3) Stones for square coursed rubble walling shall be trimmed roughly square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_Ref500227663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22.52.1</w:t>
            </w:r>
            <w:r>
              <w:rPr>
                <w:rFonts w:ascii="Arial" w:hAnsi="Arial" w:cs="Arial"/>
                <w:bCs/>
                <w:sz w:val="16"/>
                <w:szCs w:val="16"/>
                <w:lang w:val="en-GB"/>
              </w:rPr>
              <w:fldChar w:fldCharType="end"/>
            </w:r>
            <w:r>
              <w:rPr>
                <w:rFonts w:ascii="Arial" w:hAnsi="Arial" w:cs="Arial"/>
                <w:bCs/>
                <w:sz w:val="16"/>
                <w:szCs w:val="16"/>
                <w:lang w:val="en-GB"/>
              </w:rPr>
              <w:t xml:space="preserve"> to suit courses of regular height varying from 150 mm to 250 mm.</w:t>
            </w:r>
          </w:p>
        </w:tc>
      </w:tr>
      <w:tr w:rsidR="000C7475" w14:paraId="0822CFA9" w14:textId="77777777" w:rsidTr="000C7475">
        <w:tc>
          <w:tcPr>
            <w:tcW w:w="750" w:type="dxa"/>
            <w:hideMark/>
          </w:tcPr>
          <w:p w14:paraId="53640E61" w14:textId="77777777" w:rsidR="000C7475" w:rsidRDefault="000C7475">
            <w:pPr>
              <w:spacing w:before="120" w:after="120"/>
              <w:rPr>
                <w:rFonts w:ascii="Arial" w:hAnsi="Arial" w:cs="Arial"/>
                <w:sz w:val="16"/>
                <w:szCs w:val="16"/>
                <w:lang w:val="en-GB"/>
              </w:rPr>
            </w:pPr>
            <w:bookmarkStart w:id="223" w:name="_Ref500227686"/>
            <w:r>
              <w:rPr>
                <w:rFonts w:ascii="Arial" w:hAnsi="Arial" w:cs="Arial"/>
                <w:sz w:val="16"/>
                <w:szCs w:val="16"/>
                <w:lang w:val="en-GB"/>
              </w:rPr>
              <w:lastRenderedPageBreak/>
              <w:t>22.52.2</w:t>
            </w:r>
            <w:bookmarkEnd w:id="223"/>
          </w:p>
        </w:tc>
        <w:tc>
          <w:tcPr>
            <w:tcW w:w="3235" w:type="dxa"/>
            <w:hideMark/>
          </w:tcPr>
          <w:p w14:paraId="4088924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Laying and jointing rubble stone walling</w:t>
            </w:r>
          </w:p>
        </w:tc>
        <w:tc>
          <w:tcPr>
            <w:tcW w:w="4946" w:type="dxa"/>
            <w:hideMark/>
          </w:tcPr>
          <w:p w14:paraId="525F9A7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Stones in rubble stone walling shall be laid dry on a full even bed of cement mortar.</w:t>
            </w:r>
            <w:r>
              <w:rPr>
                <w:rFonts w:ascii="Arial" w:hAnsi="Arial" w:cs="Arial"/>
                <w:bCs/>
                <w:sz w:val="16"/>
                <w:szCs w:val="16"/>
                <w:lang w:val="en-GB"/>
              </w:rPr>
              <w:tab/>
              <w:t>All joints shall be filled and shall be between 5 mm and 15 mm wide.</w:t>
            </w:r>
          </w:p>
          <w:p w14:paraId="38B65CD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Stones of random shapes and sizes in random rubble walling shall be bonded together over each face of the wall. Stones shall be selected and rough dressed to keep joint widths to a minimum. At least one bonding stone of minimum size 450 mm x 150 mm shall be provided and carried through the full thickness of the wall per square metre. Not more than 3 stones shall be provided adjacent to a vertical joint.</w:t>
            </w:r>
          </w:p>
          <w:p w14:paraId="47147D1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Roughly squared stones of random sizes in square rubble walling shall be bonded together with continuous straight horizontal joints. The number of vertical joints shall be kept to a minimum.</w:t>
            </w:r>
          </w:p>
          <w:p w14:paraId="7810E00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(4) Roughly squared stones in square coursed walling shall be laid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_Ref500227686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22.52.2</w:t>
            </w:r>
            <w:r>
              <w:rPr>
                <w:rFonts w:ascii="Arial" w:hAnsi="Arial" w:cs="Arial"/>
                <w:bCs/>
                <w:sz w:val="16"/>
                <w:szCs w:val="16"/>
                <w:lang w:val="en-GB"/>
              </w:rPr>
              <w:fldChar w:fldCharType="end"/>
            </w:r>
            <w:r>
              <w:rPr>
                <w:rFonts w:ascii="Arial" w:hAnsi="Arial" w:cs="Arial"/>
                <w:bCs/>
                <w:sz w:val="16"/>
                <w:szCs w:val="16"/>
                <w:lang w:val="en-GB"/>
              </w:rPr>
              <w:t xml:space="preserve"> but brought up to courses at centres not exceeding 750 mm to line up with quoin and jamb stones.</w:t>
            </w:r>
          </w:p>
          <w:p w14:paraId="3A6E8D1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Squared rubble walling exceeding 300 mm thick and faced one side shall be constructed in accordance with the following requirements:</w:t>
            </w:r>
          </w:p>
          <w:p w14:paraId="3E274F3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Roughly squared stone at least 300 mm thick shall be provided with a backing of random rubble.</w:t>
            </w:r>
          </w:p>
          <w:p w14:paraId="0517FDF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At least two bonding stones per square metre shall be regularly spaced and carried through the full thickness of the wall or at least 450 mm into the backing, whichever is less.</w:t>
            </w:r>
          </w:p>
          <w:p w14:paraId="047639D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(6) Squared rubble walling exceeding 300 mm thick and faced both sides shall be constructed in accordance with the following requirements:</w:t>
            </w:r>
          </w:p>
          <w:p w14:paraId="4696539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Roughly squared stone at least 150 mm thick shall be provided with a core of random rubble.</w:t>
            </w:r>
          </w:p>
          <w:p w14:paraId="101170D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Bonding stones shall be provided as stated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_Ref500227686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22.52.2</w:t>
            </w:r>
            <w:r>
              <w:rPr>
                <w:rFonts w:ascii="Arial" w:hAnsi="Arial" w:cs="Arial"/>
                <w:bCs/>
                <w:sz w:val="16"/>
                <w:szCs w:val="16"/>
                <w:lang w:val="en-GB"/>
              </w:rPr>
              <w:fldChar w:fldCharType="end"/>
            </w:r>
            <w:r>
              <w:rPr>
                <w:rFonts w:ascii="Arial" w:hAnsi="Arial" w:cs="Arial"/>
                <w:bCs/>
                <w:sz w:val="16"/>
                <w:szCs w:val="16"/>
                <w:lang w:val="en-GB"/>
              </w:rPr>
              <w:t xml:space="preserve"> but shall be carried through the full thickness of the wall or 450 mm into the core.</w:t>
            </w:r>
          </w:p>
        </w:tc>
      </w:tr>
      <w:tr w:rsidR="000C7475" w14:paraId="64F6F7CB" w14:textId="77777777" w:rsidTr="000C7475">
        <w:tc>
          <w:tcPr>
            <w:tcW w:w="750" w:type="dxa"/>
            <w:hideMark/>
          </w:tcPr>
          <w:p w14:paraId="3A853AE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22.52.3</w:t>
            </w:r>
          </w:p>
        </w:tc>
        <w:tc>
          <w:tcPr>
            <w:tcW w:w="3235" w:type="dxa"/>
            <w:hideMark/>
          </w:tcPr>
          <w:p w14:paraId="24322FE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Pointing rubble stone walling</w:t>
            </w:r>
          </w:p>
        </w:tc>
        <w:tc>
          <w:tcPr>
            <w:tcW w:w="4946" w:type="dxa"/>
            <w:hideMark/>
          </w:tcPr>
          <w:p w14:paraId="34636A6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Joints in rubble stone walling shall be raked out to a depth of 15 mm as the </w:t>
            </w:r>
            <w:proofErr w:type="gramStart"/>
            <w:r>
              <w:rPr>
                <w:rFonts w:ascii="Arial" w:hAnsi="Arial" w:cs="Arial"/>
                <w:bCs/>
                <w:sz w:val="16"/>
                <w:szCs w:val="16"/>
                <w:lang w:val="en-GB"/>
              </w:rPr>
              <w:t>work  proceeds</w:t>
            </w:r>
            <w:proofErr w:type="gramEnd"/>
            <w:r>
              <w:rPr>
                <w:rFonts w:ascii="Arial" w:hAnsi="Arial" w:cs="Arial"/>
                <w:bCs/>
                <w:sz w:val="16"/>
                <w:szCs w:val="16"/>
                <w:lang w:val="en-GB"/>
              </w:rPr>
              <w:t xml:space="preserve">. </w:t>
            </w:r>
            <w:proofErr w:type="gramStart"/>
            <w:r>
              <w:rPr>
                <w:rFonts w:ascii="Arial" w:hAnsi="Arial" w:cs="Arial"/>
                <w:bCs/>
                <w:sz w:val="16"/>
                <w:szCs w:val="16"/>
                <w:lang w:val="en-GB"/>
              </w:rPr>
              <w:t>The  joints</w:t>
            </w:r>
            <w:proofErr w:type="gramEnd"/>
            <w:r>
              <w:rPr>
                <w:rFonts w:ascii="Arial" w:hAnsi="Arial" w:cs="Arial"/>
                <w:bCs/>
                <w:sz w:val="16"/>
                <w:szCs w:val="16"/>
                <w:lang w:val="en-GB"/>
              </w:rPr>
              <w:t xml:space="preserve">  shall  be  pointed  in  cement  mortar  on completion with a flush, weathered or recessed joint as required.</w:t>
            </w:r>
          </w:p>
        </w:tc>
      </w:tr>
      <w:tr w:rsidR="000C7475" w14:paraId="051532A0" w14:textId="77777777" w:rsidTr="000C7475">
        <w:tc>
          <w:tcPr>
            <w:tcW w:w="750" w:type="dxa"/>
            <w:hideMark/>
          </w:tcPr>
          <w:p w14:paraId="718D0DEB"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22.53</w:t>
            </w:r>
          </w:p>
        </w:tc>
        <w:tc>
          <w:tcPr>
            <w:tcW w:w="3235" w:type="dxa"/>
            <w:hideMark/>
          </w:tcPr>
          <w:p w14:paraId="4B5BF525"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ASHLAR STONE WALLING</w:t>
            </w:r>
          </w:p>
        </w:tc>
        <w:tc>
          <w:tcPr>
            <w:tcW w:w="4946" w:type="dxa"/>
          </w:tcPr>
          <w:p w14:paraId="21D86130" w14:textId="77777777" w:rsidR="000C7475" w:rsidRDefault="000C7475">
            <w:pPr>
              <w:spacing w:before="120" w:after="120"/>
              <w:rPr>
                <w:rFonts w:ascii="Arial" w:hAnsi="Arial" w:cs="Arial"/>
                <w:b/>
                <w:bCs/>
                <w:sz w:val="16"/>
                <w:szCs w:val="16"/>
                <w:lang w:val="en-GB"/>
              </w:rPr>
            </w:pPr>
          </w:p>
        </w:tc>
      </w:tr>
      <w:tr w:rsidR="000C7475" w14:paraId="2F95C006" w14:textId="77777777" w:rsidTr="000C7475">
        <w:tc>
          <w:tcPr>
            <w:tcW w:w="750" w:type="dxa"/>
            <w:hideMark/>
          </w:tcPr>
          <w:p w14:paraId="1943E2D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22.53.1</w:t>
            </w:r>
          </w:p>
        </w:tc>
        <w:tc>
          <w:tcPr>
            <w:tcW w:w="3235" w:type="dxa"/>
            <w:hideMark/>
          </w:tcPr>
          <w:p w14:paraId="5C622D3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 xml:space="preserve">Preparation of stone </w:t>
            </w:r>
            <w:r>
              <w:rPr>
                <w:rFonts w:ascii="Arial" w:hAnsi="Arial" w:cs="Arial"/>
                <w:spacing w:val="-2"/>
                <w:sz w:val="16"/>
                <w:szCs w:val="16"/>
                <w:lang w:val="en-GB"/>
              </w:rPr>
              <w:t>for</w:t>
            </w:r>
            <w:r>
              <w:rPr>
                <w:rFonts w:ascii="Arial" w:hAnsi="Arial" w:cs="Arial"/>
                <w:spacing w:val="-16"/>
                <w:sz w:val="16"/>
                <w:szCs w:val="16"/>
                <w:lang w:val="en-GB"/>
              </w:rPr>
              <w:t xml:space="preserve"> </w:t>
            </w:r>
            <w:r>
              <w:rPr>
                <w:rFonts w:ascii="Arial" w:hAnsi="Arial" w:cs="Arial"/>
                <w:spacing w:val="-2"/>
                <w:sz w:val="16"/>
                <w:szCs w:val="16"/>
                <w:lang w:val="en-GB"/>
              </w:rPr>
              <w:t>ashlar</w:t>
            </w:r>
            <w:r>
              <w:rPr>
                <w:rFonts w:ascii="Arial" w:hAnsi="Arial" w:cs="Arial"/>
                <w:spacing w:val="-15"/>
                <w:sz w:val="16"/>
                <w:szCs w:val="16"/>
                <w:lang w:val="en-GB"/>
              </w:rPr>
              <w:t xml:space="preserve"> </w:t>
            </w:r>
            <w:r>
              <w:rPr>
                <w:rFonts w:ascii="Arial" w:hAnsi="Arial" w:cs="Arial"/>
                <w:spacing w:val="-2"/>
                <w:sz w:val="16"/>
                <w:szCs w:val="16"/>
                <w:lang w:val="en-GB"/>
              </w:rPr>
              <w:t>stone</w:t>
            </w:r>
            <w:r>
              <w:rPr>
                <w:rFonts w:ascii="Arial" w:hAnsi="Arial" w:cs="Arial"/>
                <w:spacing w:val="24"/>
                <w:w w:val="99"/>
                <w:sz w:val="16"/>
                <w:szCs w:val="16"/>
                <w:lang w:val="en-GB"/>
              </w:rPr>
              <w:t xml:space="preserve"> </w:t>
            </w:r>
            <w:r>
              <w:rPr>
                <w:rFonts w:ascii="Arial" w:hAnsi="Arial" w:cs="Arial"/>
                <w:spacing w:val="-3"/>
                <w:sz w:val="16"/>
                <w:szCs w:val="16"/>
                <w:lang w:val="en-GB"/>
              </w:rPr>
              <w:t>walling</w:t>
            </w:r>
          </w:p>
        </w:tc>
        <w:tc>
          <w:tcPr>
            <w:tcW w:w="4946" w:type="dxa"/>
            <w:hideMark/>
          </w:tcPr>
          <w:p w14:paraId="3D6D926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The exposed faces and joint faces of each stone for ashlar stone walling </w:t>
            </w:r>
            <w:r>
              <w:rPr>
                <w:rFonts w:ascii="Arial" w:hAnsi="Arial" w:cs="Arial"/>
                <w:spacing w:val="-3"/>
                <w:sz w:val="16"/>
                <w:szCs w:val="16"/>
                <w:lang w:val="en-GB"/>
              </w:rPr>
              <w:t>shall</w:t>
            </w:r>
            <w:r>
              <w:rPr>
                <w:rFonts w:ascii="Arial" w:hAnsi="Arial" w:cs="Arial"/>
                <w:spacing w:val="9"/>
                <w:sz w:val="16"/>
                <w:szCs w:val="16"/>
                <w:lang w:val="en-GB"/>
              </w:rPr>
              <w:t xml:space="preserve"> </w:t>
            </w:r>
            <w:r>
              <w:rPr>
                <w:rFonts w:ascii="Arial" w:hAnsi="Arial" w:cs="Arial"/>
                <w:spacing w:val="-1"/>
                <w:sz w:val="16"/>
                <w:szCs w:val="16"/>
                <w:lang w:val="en-GB"/>
              </w:rPr>
              <w:t>be</w:t>
            </w:r>
            <w:r>
              <w:rPr>
                <w:rFonts w:ascii="Arial" w:hAnsi="Arial" w:cs="Arial"/>
                <w:spacing w:val="9"/>
                <w:sz w:val="16"/>
                <w:szCs w:val="16"/>
                <w:lang w:val="en-GB"/>
              </w:rPr>
              <w:t xml:space="preserve"> </w:t>
            </w:r>
            <w:r>
              <w:rPr>
                <w:rFonts w:ascii="Arial" w:hAnsi="Arial" w:cs="Arial"/>
                <w:spacing w:val="-3"/>
                <w:sz w:val="16"/>
                <w:szCs w:val="16"/>
                <w:lang w:val="en-GB"/>
              </w:rPr>
              <w:t>dressed</w:t>
            </w:r>
            <w:r>
              <w:rPr>
                <w:rFonts w:ascii="Arial" w:hAnsi="Arial" w:cs="Arial"/>
                <w:spacing w:val="10"/>
                <w:sz w:val="16"/>
                <w:szCs w:val="16"/>
                <w:lang w:val="en-GB"/>
              </w:rPr>
              <w:t xml:space="preserve"> </w:t>
            </w:r>
            <w:r>
              <w:rPr>
                <w:rFonts w:ascii="Arial" w:hAnsi="Arial" w:cs="Arial"/>
                <w:spacing w:val="-2"/>
                <w:sz w:val="16"/>
                <w:szCs w:val="16"/>
                <w:lang w:val="en-GB"/>
              </w:rPr>
              <w:t>square</w:t>
            </w:r>
            <w:r>
              <w:rPr>
                <w:rFonts w:ascii="Arial" w:hAnsi="Arial" w:cs="Arial"/>
                <w:spacing w:val="9"/>
                <w:sz w:val="16"/>
                <w:szCs w:val="16"/>
                <w:lang w:val="en-GB"/>
              </w:rPr>
              <w:t xml:space="preserve"> </w:t>
            </w:r>
            <w:r>
              <w:rPr>
                <w:rFonts w:ascii="Arial" w:hAnsi="Arial" w:cs="Arial"/>
                <w:spacing w:val="-2"/>
                <w:sz w:val="16"/>
                <w:szCs w:val="16"/>
                <w:lang w:val="en-GB"/>
              </w:rPr>
              <w:t>and</w:t>
            </w:r>
            <w:r>
              <w:rPr>
                <w:rFonts w:ascii="Arial" w:hAnsi="Arial" w:cs="Arial"/>
                <w:spacing w:val="8"/>
                <w:sz w:val="16"/>
                <w:szCs w:val="16"/>
                <w:lang w:val="en-GB"/>
              </w:rPr>
              <w:t xml:space="preserve"> </w:t>
            </w:r>
            <w:r>
              <w:rPr>
                <w:rFonts w:ascii="Arial" w:hAnsi="Arial" w:cs="Arial"/>
                <w:spacing w:val="-2"/>
                <w:sz w:val="16"/>
                <w:szCs w:val="16"/>
                <w:lang w:val="en-GB"/>
              </w:rPr>
              <w:t>true,</w:t>
            </w:r>
            <w:r>
              <w:rPr>
                <w:rFonts w:ascii="Arial" w:hAnsi="Arial" w:cs="Arial"/>
                <w:spacing w:val="10"/>
                <w:sz w:val="16"/>
                <w:szCs w:val="16"/>
                <w:lang w:val="en-GB"/>
              </w:rPr>
              <w:t xml:space="preserve"> </w:t>
            </w:r>
            <w:r>
              <w:rPr>
                <w:rFonts w:ascii="Arial" w:hAnsi="Arial" w:cs="Arial"/>
                <w:spacing w:val="-2"/>
                <w:sz w:val="16"/>
                <w:szCs w:val="16"/>
                <w:lang w:val="en-GB"/>
              </w:rPr>
              <w:t>free</w:t>
            </w:r>
            <w:r>
              <w:rPr>
                <w:rFonts w:ascii="Arial" w:hAnsi="Arial" w:cs="Arial"/>
                <w:spacing w:val="8"/>
                <w:sz w:val="16"/>
                <w:szCs w:val="16"/>
                <w:lang w:val="en-GB"/>
              </w:rPr>
              <w:t xml:space="preserve"> </w:t>
            </w:r>
            <w:r>
              <w:rPr>
                <w:rFonts w:ascii="Arial" w:hAnsi="Arial" w:cs="Arial"/>
                <w:spacing w:val="-2"/>
                <w:sz w:val="16"/>
                <w:szCs w:val="16"/>
                <w:lang w:val="en-GB"/>
              </w:rPr>
              <w:t>from</w:t>
            </w:r>
            <w:r>
              <w:rPr>
                <w:rFonts w:ascii="Arial" w:hAnsi="Arial" w:cs="Arial"/>
                <w:spacing w:val="7"/>
                <w:sz w:val="16"/>
                <w:szCs w:val="16"/>
                <w:lang w:val="en-GB"/>
              </w:rPr>
              <w:t xml:space="preserve"> </w:t>
            </w:r>
            <w:r>
              <w:rPr>
                <w:rFonts w:ascii="Arial" w:hAnsi="Arial" w:cs="Arial"/>
                <w:spacing w:val="-2"/>
                <w:sz w:val="16"/>
                <w:szCs w:val="16"/>
                <w:lang w:val="en-GB"/>
              </w:rPr>
              <w:t>hollows</w:t>
            </w:r>
            <w:r>
              <w:rPr>
                <w:rFonts w:ascii="Arial" w:hAnsi="Arial" w:cs="Arial"/>
                <w:spacing w:val="9"/>
                <w:sz w:val="16"/>
                <w:szCs w:val="16"/>
                <w:lang w:val="en-GB"/>
              </w:rPr>
              <w:t xml:space="preserve"> </w:t>
            </w:r>
            <w:r>
              <w:rPr>
                <w:rFonts w:ascii="Arial" w:hAnsi="Arial" w:cs="Arial"/>
                <w:spacing w:val="-1"/>
                <w:sz w:val="16"/>
                <w:szCs w:val="16"/>
                <w:lang w:val="en-GB"/>
              </w:rPr>
              <w:t>or</w:t>
            </w:r>
            <w:r>
              <w:rPr>
                <w:rFonts w:ascii="Arial" w:hAnsi="Arial" w:cs="Arial"/>
                <w:spacing w:val="8"/>
                <w:sz w:val="16"/>
                <w:szCs w:val="16"/>
                <w:lang w:val="en-GB"/>
              </w:rPr>
              <w:t xml:space="preserve"> </w:t>
            </w:r>
            <w:r>
              <w:rPr>
                <w:rFonts w:ascii="Arial" w:hAnsi="Arial" w:cs="Arial"/>
                <w:spacing w:val="-3"/>
                <w:sz w:val="16"/>
                <w:szCs w:val="16"/>
                <w:lang w:val="en-GB"/>
              </w:rPr>
              <w:t>rough</w:t>
            </w:r>
            <w:r>
              <w:rPr>
                <w:rFonts w:ascii="Arial" w:hAnsi="Arial" w:cs="Arial"/>
                <w:spacing w:val="11"/>
                <w:sz w:val="16"/>
                <w:szCs w:val="16"/>
                <w:lang w:val="en-GB"/>
              </w:rPr>
              <w:t xml:space="preserve"> </w:t>
            </w:r>
            <w:r>
              <w:rPr>
                <w:rFonts w:ascii="Arial" w:hAnsi="Arial" w:cs="Arial"/>
                <w:spacing w:val="-3"/>
                <w:sz w:val="16"/>
                <w:szCs w:val="16"/>
                <w:lang w:val="en-GB"/>
              </w:rPr>
              <w:t>areas.</w:t>
            </w:r>
            <w:r>
              <w:rPr>
                <w:rFonts w:ascii="Arial" w:hAnsi="Arial" w:cs="Arial"/>
                <w:spacing w:val="34"/>
                <w:w w:val="99"/>
                <w:sz w:val="16"/>
                <w:szCs w:val="16"/>
                <w:lang w:val="en-GB"/>
              </w:rPr>
              <w:t xml:space="preserve"> </w:t>
            </w:r>
            <w:r>
              <w:rPr>
                <w:rFonts w:ascii="Arial" w:hAnsi="Arial" w:cs="Arial"/>
                <w:spacing w:val="-3"/>
                <w:sz w:val="16"/>
                <w:szCs w:val="16"/>
                <w:lang w:val="en-GB"/>
              </w:rPr>
              <w:t>Exposed</w:t>
            </w:r>
            <w:r>
              <w:rPr>
                <w:rFonts w:ascii="Arial" w:hAnsi="Arial" w:cs="Arial"/>
                <w:spacing w:val="9"/>
                <w:sz w:val="16"/>
                <w:szCs w:val="16"/>
                <w:lang w:val="en-GB"/>
              </w:rPr>
              <w:t xml:space="preserve"> </w:t>
            </w:r>
            <w:r>
              <w:rPr>
                <w:rFonts w:ascii="Arial" w:hAnsi="Arial" w:cs="Arial"/>
                <w:spacing w:val="-3"/>
                <w:sz w:val="16"/>
                <w:szCs w:val="16"/>
                <w:lang w:val="en-GB"/>
              </w:rPr>
              <w:t>faces</w:t>
            </w:r>
            <w:r>
              <w:rPr>
                <w:rFonts w:ascii="Arial" w:hAnsi="Arial" w:cs="Arial"/>
                <w:spacing w:val="11"/>
                <w:sz w:val="16"/>
                <w:szCs w:val="16"/>
                <w:lang w:val="en-GB"/>
              </w:rPr>
              <w:t xml:space="preserve"> </w:t>
            </w:r>
            <w:r>
              <w:rPr>
                <w:rFonts w:ascii="Arial" w:hAnsi="Arial" w:cs="Arial"/>
                <w:spacing w:val="-2"/>
                <w:sz w:val="16"/>
                <w:szCs w:val="16"/>
                <w:lang w:val="en-GB"/>
              </w:rPr>
              <w:t>shall</w:t>
            </w:r>
            <w:r>
              <w:rPr>
                <w:rFonts w:ascii="Arial" w:hAnsi="Arial" w:cs="Arial"/>
                <w:spacing w:val="9"/>
                <w:sz w:val="16"/>
                <w:szCs w:val="16"/>
                <w:lang w:val="en-GB"/>
              </w:rPr>
              <w:t xml:space="preserve"> </w:t>
            </w:r>
            <w:r>
              <w:rPr>
                <w:rFonts w:ascii="Arial" w:hAnsi="Arial" w:cs="Arial"/>
                <w:spacing w:val="-1"/>
                <w:sz w:val="16"/>
                <w:szCs w:val="16"/>
                <w:lang w:val="en-GB"/>
              </w:rPr>
              <w:t>be</w:t>
            </w:r>
            <w:r>
              <w:rPr>
                <w:rFonts w:ascii="Arial" w:hAnsi="Arial" w:cs="Arial"/>
                <w:spacing w:val="10"/>
                <w:sz w:val="16"/>
                <w:szCs w:val="16"/>
                <w:lang w:val="en-GB"/>
              </w:rPr>
              <w:t xml:space="preserve"> </w:t>
            </w:r>
            <w:r>
              <w:rPr>
                <w:rFonts w:ascii="Arial" w:hAnsi="Arial" w:cs="Arial"/>
                <w:spacing w:val="-3"/>
                <w:sz w:val="16"/>
                <w:szCs w:val="16"/>
                <w:lang w:val="en-GB"/>
              </w:rPr>
              <w:t>finished</w:t>
            </w:r>
            <w:r>
              <w:rPr>
                <w:rFonts w:ascii="Arial" w:hAnsi="Arial" w:cs="Arial"/>
                <w:spacing w:val="11"/>
                <w:sz w:val="16"/>
                <w:szCs w:val="16"/>
                <w:lang w:val="en-GB"/>
              </w:rPr>
              <w:t xml:space="preserve"> </w:t>
            </w:r>
            <w:r>
              <w:rPr>
                <w:rFonts w:ascii="Arial" w:hAnsi="Arial" w:cs="Arial"/>
                <w:spacing w:val="-2"/>
                <w:sz w:val="16"/>
                <w:szCs w:val="16"/>
                <w:lang w:val="en-GB"/>
              </w:rPr>
              <w:t>to</w:t>
            </w:r>
            <w:r>
              <w:rPr>
                <w:rFonts w:ascii="Arial" w:hAnsi="Arial" w:cs="Arial"/>
                <w:spacing w:val="12"/>
                <w:sz w:val="16"/>
                <w:szCs w:val="16"/>
                <w:lang w:val="en-GB"/>
              </w:rPr>
              <w:t xml:space="preserve"> </w:t>
            </w:r>
            <w:r>
              <w:rPr>
                <w:rFonts w:ascii="Arial" w:hAnsi="Arial" w:cs="Arial"/>
                <w:sz w:val="16"/>
                <w:szCs w:val="16"/>
                <w:lang w:val="en-GB"/>
              </w:rPr>
              <w:t>a</w:t>
            </w:r>
            <w:r>
              <w:rPr>
                <w:rFonts w:ascii="Arial" w:hAnsi="Arial" w:cs="Arial"/>
                <w:spacing w:val="10"/>
                <w:sz w:val="16"/>
                <w:szCs w:val="16"/>
                <w:lang w:val="en-GB"/>
              </w:rPr>
              <w:t xml:space="preserve"> </w:t>
            </w:r>
            <w:r>
              <w:rPr>
                <w:rFonts w:ascii="Arial" w:hAnsi="Arial" w:cs="Arial"/>
                <w:spacing w:val="-2"/>
                <w:sz w:val="16"/>
                <w:szCs w:val="16"/>
                <w:lang w:val="en-GB"/>
              </w:rPr>
              <w:t>finely</w:t>
            </w:r>
            <w:r>
              <w:rPr>
                <w:rFonts w:ascii="Arial" w:hAnsi="Arial" w:cs="Arial"/>
                <w:spacing w:val="11"/>
                <w:sz w:val="16"/>
                <w:szCs w:val="16"/>
                <w:lang w:val="en-GB"/>
              </w:rPr>
              <w:t xml:space="preserve"> </w:t>
            </w:r>
            <w:proofErr w:type="gramStart"/>
            <w:r>
              <w:rPr>
                <w:rFonts w:ascii="Arial" w:hAnsi="Arial" w:cs="Arial"/>
                <w:spacing w:val="-2"/>
                <w:sz w:val="16"/>
                <w:szCs w:val="16"/>
                <w:lang w:val="en-GB"/>
              </w:rPr>
              <w:t>squared</w:t>
            </w:r>
            <w:r>
              <w:rPr>
                <w:rFonts w:ascii="Arial" w:hAnsi="Arial" w:cs="Arial"/>
                <w:sz w:val="16"/>
                <w:szCs w:val="16"/>
                <w:lang w:val="en-GB"/>
              </w:rPr>
              <w:t xml:space="preserve"> </w:t>
            </w:r>
            <w:r>
              <w:rPr>
                <w:rFonts w:ascii="Arial" w:hAnsi="Arial" w:cs="Arial"/>
                <w:spacing w:val="10"/>
                <w:sz w:val="16"/>
                <w:szCs w:val="16"/>
                <w:lang w:val="en-GB"/>
              </w:rPr>
              <w:t xml:space="preserve"> </w:t>
            </w:r>
            <w:r>
              <w:rPr>
                <w:rFonts w:ascii="Arial" w:hAnsi="Arial" w:cs="Arial"/>
                <w:spacing w:val="-2"/>
                <w:sz w:val="16"/>
                <w:szCs w:val="16"/>
                <w:lang w:val="en-GB"/>
              </w:rPr>
              <w:t>dressed</w:t>
            </w:r>
            <w:proofErr w:type="gramEnd"/>
            <w:r>
              <w:rPr>
                <w:rFonts w:ascii="Arial" w:hAnsi="Arial" w:cs="Arial"/>
                <w:sz w:val="16"/>
                <w:szCs w:val="16"/>
                <w:lang w:val="en-GB"/>
              </w:rPr>
              <w:t xml:space="preserve"> </w:t>
            </w:r>
            <w:r>
              <w:rPr>
                <w:rFonts w:ascii="Arial" w:hAnsi="Arial" w:cs="Arial"/>
                <w:spacing w:val="11"/>
                <w:sz w:val="16"/>
                <w:szCs w:val="16"/>
                <w:lang w:val="en-GB"/>
              </w:rPr>
              <w:t xml:space="preserve"> </w:t>
            </w:r>
            <w:r>
              <w:rPr>
                <w:rFonts w:ascii="Arial" w:hAnsi="Arial" w:cs="Arial"/>
                <w:spacing w:val="-2"/>
                <w:sz w:val="16"/>
                <w:szCs w:val="16"/>
                <w:lang w:val="en-GB"/>
              </w:rPr>
              <w:t>surface.</w:t>
            </w:r>
            <w:r>
              <w:rPr>
                <w:rFonts w:ascii="Arial" w:hAnsi="Arial" w:cs="Arial"/>
                <w:spacing w:val="29"/>
                <w:w w:val="99"/>
                <w:sz w:val="16"/>
                <w:szCs w:val="16"/>
                <w:lang w:val="en-GB"/>
              </w:rPr>
              <w:t xml:space="preserve"> </w:t>
            </w:r>
            <w:r>
              <w:rPr>
                <w:rFonts w:ascii="Arial" w:hAnsi="Arial" w:cs="Arial"/>
                <w:spacing w:val="-3"/>
                <w:sz w:val="16"/>
                <w:szCs w:val="16"/>
                <w:lang w:val="en-GB"/>
              </w:rPr>
              <w:t>Stones</w:t>
            </w:r>
            <w:r>
              <w:rPr>
                <w:rFonts w:ascii="Arial" w:hAnsi="Arial" w:cs="Arial"/>
                <w:spacing w:val="7"/>
                <w:sz w:val="16"/>
                <w:szCs w:val="16"/>
                <w:lang w:val="en-GB"/>
              </w:rPr>
              <w:t xml:space="preserve"> </w:t>
            </w:r>
            <w:r>
              <w:rPr>
                <w:rFonts w:ascii="Arial" w:hAnsi="Arial" w:cs="Arial"/>
                <w:spacing w:val="-2"/>
                <w:sz w:val="16"/>
                <w:szCs w:val="16"/>
                <w:lang w:val="en-GB"/>
              </w:rPr>
              <w:t>shall</w:t>
            </w:r>
            <w:r>
              <w:rPr>
                <w:rFonts w:ascii="Arial" w:hAnsi="Arial" w:cs="Arial"/>
                <w:spacing w:val="7"/>
                <w:sz w:val="16"/>
                <w:szCs w:val="16"/>
                <w:lang w:val="en-GB"/>
              </w:rPr>
              <w:t xml:space="preserve"> </w:t>
            </w:r>
            <w:r>
              <w:rPr>
                <w:rFonts w:ascii="Arial" w:hAnsi="Arial" w:cs="Arial"/>
                <w:spacing w:val="-1"/>
                <w:sz w:val="16"/>
                <w:szCs w:val="16"/>
                <w:lang w:val="en-GB"/>
              </w:rPr>
              <w:t>be</w:t>
            </w:r>
            <w:r>
              <w:rPr>
                <w:rFonts w:ascii="Arial" w:hAnsi="Arial" w:cs="Arial"/>
                <w:spacing w:val="7"/>
                <w:sz w:val="16"/>
                <w:szCs w:val="16"/>
                <w:lang w:val="en-GB"/>
              </w:rPr>
              <w:t xml:space="preserve"> </w:t>
            </w:r>
            <w:r>
              <w:rPr>
                <w:rFonts w:ascii="Arial" w:hAnsi="Arial" w:cs="Arial"/>
                <w:spacing w:val="-2"/>
                <w:sz w:val="16"/>
                <w:szCs w:val="16"/>
                <w:lang w:val="en-GB"/>
              </w:rPr>
              <w:t>at</w:t>
            </w:r>
            <w:r>
              <w:rPr>
                <w:rFonts w:ascii="Arial" w:hAnsi="Arial" w:cs="Arial"/>
                <w:spacing w:val="5"/>
                <w:sz w:val="16"/>
                <w:szCs w:val="16"/>
                <w:lang w:val="en-GB"/>
              </w:rPr>
              <w:t xml:space="preserve"> </w:t>
            </w:r>
            <w:r>
              <w:rPr>
                <w:rFonts w:ascii="Arial" w:hAnsi="Arial" w:cs="Arial"/>
                <w:spacing w:val="-3"/>
                <w:sz w:val="16"/>
                <w:szCs w:val="16"/>
                <w:lang w:val="en-GB"/>
              </w:rPr>
              <w:t>least</w:t>
            </w:r>
            <w:r>
              <w:rPr>
                <w:rFonts w:ascii="Arial" w:hAnsi="Arial" w:cs="Arial"/>
                <w:spacing w:val="5"/>
                <w:sz w:val="16"/>
                <w:szCs w:val="16"/>
                <w:lang w:val="en-GB"/>
              </w:rPr>
              <w:t xml:space="preserve"> </w:t>
            </w:r>
            <w:r>
              <w:rPr>
                <w:rFonts w:ascii="Arial" w:hAnsi="Arial" w:cs="Arial"/>
                <w:spacing w:val="-3"/>
                <w:sz w:val="16"/>
                <w:szCs w:val="16"/>
                <w:lang w:val="en-GB"/>
              </w:rPr>
              <w:t>300</w:t>
            </w:r>
            <w:r>
              <w:rPr>
                <w:rFonts w:ascii="Arial" w:hAnsi="Arial" w:cs="Arial"/>
                <w:spacing w:val="9"/>
                <w:sz w:val="16"/>
                <w:szCs w:val="16"/>
                <w:lang w:val="en-GB"/>
              </w:rPr>
              <w:t xml:space="preserve"> </w:t>
            </w:r>
            <w:r>
              <w:rPr>
                <w:rFonts w:ascii="Arial" w:hAnsi="Arial" w:cs="Arial"/>
                <w:spacing w:val="-2"/>
                <w:sz w:val="16"/>
                <w:szCs w:val="16"/>
                <w:lang w:val="en-GB"/>
              </w:rPr>
              <w:t>mm</w:t>
            </w:r>
            <w:r>
              <w:rPr>
                <w:rFonts w:ascii="Arial" w:hAnsi="Arial" w:cs="Arial"/>
                <w:spacing w:val="5"/>
                <w:sz w:val="16"/>
                <w:szCs w:val="16"/>
                <w:lang w:val="en-GB"/>
              </w:rPr>
              <w:t xml:space="preserve"> </w:t>
            </w:r>
            <w:r>
              <w:rPr>
                <w:rFonts w:ascii="Arial" w:hAnsi="Arial" w:cs="Arial"/>
                <w:spacing w:val="-3"/>
                <w:sz w:val="16"/>
                <w:szCs w:val="16"/>
                <w:lang w:val="en-GB"/>
              </w:rPr>
              <w:t>high.</w:t>
            </w:r>
            <w:r>
              <w:rPr>
                <w:rFonts w:ascii="Arial" w:hAnsi="Arial" w:cs="Arial"/>
                <w:sz w:val="16"/>
                <w:szCs w:val="16"/>
                <w:lang w:val="en-GB"/>
              </w:rPr>
              <w:t xml:space="preserve"> </w:t>
            </w:r>
            <w:r>
              <w:rPr>
                <w:rFonts w:ascii="Arial" w:hAnsi="Arial" w:cs="Arial"/>
                <w:spacing w:val="33"/>
                <w:sz w:val="16"/>
                <w:szCs w:val="16"/>
                <w:lang w:val="en-GB"/>
              </w:rPr>
              <w:t xml:space="preserve"> </w:t>
            </w:r>
            <w:r>
              <w:rPr>
                <w:rFonts w:ascii="Arial" w:hAnsi="Arial" w:cs="Arial"/>
                <w:spacing w:val="-3"/>
                <w:sz w:val="16"/>
                <w:szCs w:val="16"/>
                <w:lang w:val="en-GB"/>
              </w:rPr>
              <w:t>Each</w:t>
            </w:r>
            <w:r>
              <w:rPr>
                <w:rFonts w:ascii="Arial" w:hAnsi="Arial" w:cs="Arial"/>
                <w:spacing w:val="6"/>
                <w:sz w:val="16"/>
                <w:szCs w:val="16"/>
                <w:lang w:val="en-GB"/>
              </w:rPr>
              <w:t xml:space="preserve"> </w:t>
            </w:r>
            <w:r>
              <w:rPr>
                <w:rFonts w:ascii="Arial" w:hAnsi="Arial" w:cs="Arial"/>
                <w:spacing w:val="-3"/>
                <w:sz w:val="16"/>
                <w:szCs w:val="16"/>
                <w:lang w:val="en-GB"/>
              </w:rPr>
              <w:t>stone</w:t>
            </w:r>
            <w:r>
              <w:rPr>
                <w:rFonts w:ascii="Arial" w:hAnsi="Arial" w:cs="Arial"/>
                <w:spacing w:val="6"/>
                <w:sz w:val="16"/>
                <w:szCs w:val="16"/>
                <w:lang w:val="en-GB"/>
              </w:rPr>
              <w:t xml:space="preserve"> </w:t>
            </w:r>
            <w:r>
              <w:rPr>
                <w:rFonts w:ascii="Arial" w:hAnsi="Arial" w:cs="Arial"/>
                <w:spacing w:val="-3"/>
                <w:sz w:val="16"/>
                <w:szCs w:val="16"/>
                <w:lang w:val="en-GB"/>
              </w:rPr>
              <w:t>shall</w:t>
            </w:r>
            <w:r>
              <w:rPr>
                <w:rFonts w:ascii="Arial" w:hAnsi="Arial" w:cs="Arial"/>
                <w:spacing w:val="5"/>
                <w:sz w:val="16"/>
                <w:szCs w:val="16"/>
                <w:lang w:val="en-GB"/>
              </w:rPr>
              <w:t xml:space="preserve"> </w:t>
            </w:r>
            <w:r>
              <w:rPr>
                <w:rFonts w:ascii="Arial" w:hAnsi="Arial" w:cs="Arial"/>
                <w:spacing w:val="-1"/>
                <w:sz w:val="16"/>
                <w:szCs w:val="16"/>
                <w:lang w:val="en-GB"/>
              </w:rPr>
              <w:t>be</w:t>
            </w:r>
            <w:r>
              <w:rPr>
                <w:rFonts w:ascii="Arial" w:hAnsi="Arial" w:cs="Arial"/>
                <w:spacing w:val="6"/>
                <w:sz w:val="16"/>
                <w:szCs w:val="16"/>
                <w:lang w:val="en-GB"/>
              </w:rPr>
              <w:t xml:space="preserve"> </w:t>
            </w:r>
            <w:r>
              <w:rPr>
                <w:rFonts w:ascii="Arial" w:hAnsi="Arial" w:cs="Arial"/>
                <w:spacing w:val="-5"/>
                <w:sz w:val="16"/>
                <w:szCs w:val="16"/>
                <w:lang w:val="en-GB"/>
              </w:rPr>
              <w:t>clearly</w:t>
            </w:r>
            <w:r>
              <w:rPr>
                <w:rFonts w:ascii="Arial" w:hAnsi="Arial" w:cs="Arial"/>
                <w:spacing w:val="8"/>
                <w:sz w:val="16"/>
                <w:szCs w:val="16"/>
                <w:lang w:val="en-GB"/>
              </w:rPr>
              <w:t xml:space="preserve"> </w:t>
            </w:r>
            <w:r>
              <w:rPr>
                <w:rFonts w:ascii="Arial" w:hAnsi="Arial" w:cs="Arial"/>
                <w:spacing w:val="-5"/>
                <w:sz w:val="16"/>
                <w:szCs w:val="16"/>
                <w:lang w:val="en-GB"/>
              </w:rPr>
              <w:t>marked</w:t>
            </w:r>
            <w:r>
              <w:rPr>
                <w:rFonts w:ascii="Arial" w:hAnsi="Arial" w:cs="Arial"/>
                <w:spacing w:val="38"/>
                <w:w w:val="99"/>
                <w:sz w:val="16"/>
                <w:szCs w:val="16"/>
                <w:lang w:val="en-GB"/>
              </w:rPr>
              <w:t xml:space="preserve"> </w:t>
            </w:r>
            <w:r>
              <w:rPr>
                <w:rFonts w:ascii="Arial" w:hAnsi="Arial" w:cs="Arial"/>
                <w:spacing w:val="-2"/>
                <w:sz w:val="16"/>
                <w:szCs w:val="16"/>
                <w:lang w:val="en-GB"/>
              </w:rPr>
              <w:t>to</w:t>
            </w:r>
            <w:r>
              <w:rPr>
                <w:rFonts w:ascii="Arial" w:hAnsi="Arial" w:cs="Arial"/>
                <w:spacing w:val="-10"/>
                <w:sz w:val="16"/>
                <w:szCs w:val="16"/>
                <w:lang w:val="en-GB"/>
              </w:rPr>
              <w:t xml:space="preserve"> </w:t>
            </w:r>
            <w:r>
              <w:rPr>
                <w:rFonts w:ascii="Arial" w:hAnsi="Arial" w:cs="Arial"/>
                <w:spacing w:val="-3"/>
                <w:sz w:val="16"/>
                <w:szCs w:val="16"/>
                <w:lang w:val="en-GB"/>
              </w:rPr>
              <w:t>indicate</w:t>
            </w:r>
            <w:r>
              <w:rPr>
                <w:rFonts w:ascii="Arial" w:hAnsi="Arial" w:cs="Arial"/>
                <w:spacing w:val="-9"/>
                <w:sz w:val="16"/>
                <w:szCs w:val="16"/>
                <w:lang w:val="en-GB"/>
              </w:rPr>
              <w:t xml:space="preserve"> </w:t>
            </w:r>
            <w:r>
              <w:rPr>
                <w:rFonts w:ascii="Arial" w:hAnsi="Arial" w:cs="Arial"/>
                <w:spacing w:val="-2"/>
                <w:sz w:val="16"/>
                <w:szCs w:val="16"/>
                <w:lang w:val="en-GB"/>
              </w:rPr>
              <w:t>its</w:t>
            </w:r>
            <w:r>
              <w:rPr>
                <w:rFonts w:ascii="Arial" w:hAnsi="Arial" w:cs="Arial"/>
                <w:spacing w:val="-9"/>
                <w:sz w:val="16"/>
                <w:szCs w:val="16"/>
                <w:lang w:val="en-GB"/>
              </w:rPr>
              <w:t xml:space="preserve"> </w:t>
            </w:r>
            <w:r>
              <w:rPr>
                <w:rFonts w:ascii="Arial" w:hAnsi="Arial" w:cs="Arial"/>
                <w:spacing w:val="-3"/>
                <w:sz w:val="16"/>
                <w:szCs w:val="16"/>
                <w:lang w:val="en-GB"/>
              </w:rPr>
              <w:t>position</w:t>
            </w:r>
            <w:r>
              <w:rPr>
                <w:rFonts w:ascii="Arial" w:hAnsi="Arial" w:cs="Arial"/>
                <w:spacing w:val="-8"/>
                <w:sz w:val="16"/>
                <w:szCs w:val="16"/>
                <w:lang w:val="en-GB"/>
              </w:rPr>
              <w:t xml:space="preserve"> </w:t>
            </w:r>
            <w:r>
              <w:rPr>
                <w:rFonts w:ascii="Arial" w:hAnsi="Arial" w:cs="Arial"/>
                <w:spacing w:val="-2"/>
                <w:sz w:val="16"/>
                <w:szCs w:val="16"/>
                <w:lang w:val="en-GB"/>
              </w:rPr>
              <w:t>in</w:t>
            </w:r>
            <w:r>
              <w:rPr>
                <w:rFonts w:ascii="Arial" w:hAnsi="Arial" w:cs="Arial"/>
                <w:spacing w:val="-10"/>
                <w:sz w:val="16"/>
                <w:szCs w:val="16"/>
                <w:lang w:val="en-GB"/>
              </w:rPr>
              <w:t xml:space="preserve"> </w:t>
            </w:r>
            <w:r>
              <w:rPr>
                <w:rFonts w:ascii="Arial" w:hAnsi="Arial" w:cs="Arial"/>
                <w:spacing w:val="-2"/>
                <w:sz w:val="16"/>
                <w:szCs w:val="16"/>
                <w:lang w:val="en-GB"/>
              </w:rPr>
              <w:t>the</w:t>
            </w:r>
            <w:r>
              <w:rPr>
                <w:rFonts w:ascii="Arial" w:hAnsi="Arial" w:cs="Arial"/>
                <w:spacing w:val="-10"/>
                <w:sz w:val="16"/>
                <w:szCs w:val="16"/>
                <w:lang w:val="en-GB"/>
              </w:rPr>
              <w:t xml:space="preserve"> </w:t>
            </w:r>
            <w:r>
              <w:rPr>
                <w:rFonts w:ascii="Arial" w:hAnsi="Arial" w:cs="Arial"/>
                <w:spacing w:val="-3"/>
                <w:sz w:val="16"/>
                <w:szCs w:val="16"/>
                <w:lang w:val="en-GB"/>
              </w:rPr>
              <w:t>finished</w:t>
            </w:r>
            <w:r>
              <w:rPr>
                <w:rFonts w:ascii="Arial" w:hAnsi="Arial" w:cs="Arial"/>
                <w:spacing w:val="-9"/>
                <w:sz w:val="16"/>
                <w:szCs w:val="16"/>
                <w:lang w:val="en-GB"/>
              </w:rPr>
              <w:t xml:space="preserve"> </w:t>
            </w:r>
            <w:r>
              <w:rPr>
                <w:rFonts w:ascii="Arial" w:hAnsi="Arial" w:cs="Arial"/>
                <w:spacing w:val="-3"/>
                <w:sz w:val="16"/>
                <w:szCs w:val="16"/>
                <w:lang w:val="en-GB"/>
              </w:rPr>
              <w:t>work.</w:t>
            </w:r>
          </w:p>
        </w:tc>
      </w:tr>
      <w:tr w:rsidR="000C7475" w14:paraId="4E38B581" w14:textId="77777777" w:rsidTr="000C7475">
        <w:tc>
          <w:tcPr>
            <w:tcW w:w="750" w:type="dxa"/>
            <w:hideMark/>
          </w:tcPr>
          <w:p w14:paraId="1EF47AC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22.53.2</w:t>
            </w:r>
          </w:p>
        </w:tc>
        <w:tc>
          <w:tcPr>
            <w:tcW w:w="3235" w:type="dxa"/>
            <w:hideMark/>
          </w:tcPr>
          <w:p w14:paraId="2416DA8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Laying and jointing ashlar stone walling</w:t>
            </w:r>
          </w:p>
        </w:tc>
        <w:tc>
          <w:tcPr>
            <w:tcW w:w="4946" w:type="dxa"/>
            <w:hideMark/>
          </w:tcPr>
          <w:p w14:paraId="1BCACD7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Stones in ashlar stone walling shall be laid on a full, even bed of mortar consisting of cement and fine crushed stone in the proportions 1:3 by volume.  All joints shall be filled and shall be 5 mm wide. Stones shall be laid to bond together throughout the wall, and to the backing, using projecting bonding stones.</w:t>
            </w:r>
          </w:p>
        </w:tc>
      </w:tr>
      <w:tr w:rsidR="000C7475" w14:paraId="20B6F033" w14:textId="77777777" w:rsidTr="000C7475">
        <w:tc>
          <w:tcPr>
            <w:tcW w:w="750" w:type="dxa"/>
            <w:hideMark/>
          </w:tcPr>
          <w:p w14:paraId="7097F1F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22.53.3</w:t>
            </w:r>
          </w:p>
        </w:tc>
        <w:tc>
          <w:tcPr>
            <w:tcW w:w="3235" w:type="dxa"/>
            <w:hideMark/>
          </w:tcPr>
          <w:p w14:paraId="1029DA3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Pointing ashlar stone walling</w:t>
            </w:r>
          </w:p>
        </w:tc>
        <w:tc>
          <w:tcPr>
            <w:tcW w:w="4946" w:type="dxa"/>
            <w:hideMark/>
          </w:tcPr>
          <w:p w14:paraId="30A40DE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Joints in ashlar stone walling shall be raked to a depth of 15 mm as the work proceeds and shall be pointed with a flush joint on completion using bedding mortar.</w:t>
            </w:r>
          </w:p>
        </w:tc>
      </w:tr>
      <w:tr w:rsidR="000C7475" w14:paraId="7335A6DD" w14:textId="77777777" w:rsidTr="000C7475">
        <w:tc>
          <w:tcPr>
            <w:tcW w:w="750" w:type="dxa"/>
            <w:hideMark/>
          </w:tcPr>
          <w:p w14:paraId="2529A9B9"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22.54</w:t>
            </w:r>
          </w:p>
        </w:tc>
        <w:tc>
          <w:tcPr>
            <w:tcW w:w="3235" w:type="dxa"/>
            <w:hideMark/>
          </w:tcPr>
          <w:p w14:paraId="4A60E5D7"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PROTECTION OF MASONRY</w:t>
            </w:r>
          </w:p>
        </w:tc>
        <w:tc>
          <w:tcPr>
            <w:tcW w:w="4946" w:type="dxa"/>
          </w:tcPr>
          <w:p w14:paraId="025E3576" w14:textId="77777777" w:rsidR="000C7475" w:rsidRDefault="000C7475">
            <w:pPr>
              <w:spacing w:before="120" w:after="120"/>
              <w:rPr>
                <w:rFonts w:ascii="Arial" w:hAnsi="Arial" w:cs="Arial"/>
                <w:b/>
                <w:bCs/>
                <w:sz w:val="16"/>
                <w:szCs w:val="16"/>
                <w:lang w:val="en-GB"/>
              </w:rPr>
            </w:pPr>
          </w:p>
        </w:tc>
      </w:tr>
      <w:tr w:rsidR="000C7475" w14:paraId="10D27831" w14:textId="77777777" w:rsidTr="000C7475">
        <w:tc>
          <w:tcPr>
            <w:tcW w:w="750" w:type="dxa"/>
            <w:hideMark/>
          </w:tcPr>
          <w:p w14:paraId="6C4F529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22.54.1</w:t>
            </w:r>
          </w:p>
        </w:tc>
        <w:tc>
          <w:tcPr>
            <w:tcW w:w="3235" w:type="dxa"/>
            <w:hideMark/>
          </w:tcPr>
          <w:p w14:paraId="3A1F4CD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Protection of masonry</w:t>
            </w:r>
          </w:p>
        </w:tc>
        <w:tc>
          <w:tcPr>
            <w:tcW w:w="4946" w:type="dxa"/>
            <w:hideMark/>
          </w:tcPr>
          <w:p w14:paraId="5DD35E3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Newly erected masonry shall be protected from exposure to conditions which may adversely affect the masonry. </w:t>
            </w:r>
            <w:proofErr w:type="spellStart"/>
            <w:r>
              <w:rPr>
                <w:rFonts w:ascii="Arial" w:hAnsi="Arial" w:cs="Arial"/>
                <w:bCs/>
                <w:sz w:val="16"/>
                <w:szCs w:val="16"/>
                <w:lang w:val="en-GB"/>
              </w:rPr>
              <w:t>Arrises</w:t>
            </w:r>
            <w:proofErr w:type="spellEnd"/>
            <w:r>
              <w:rPr>
                <w:rFonts w:ascii="Arial" w:hAnsi="Arial" w:cs="Arial"/>
                <w:bCs/>
                <w:sz w:val="16"/>
                <w:szCs w:val="16"/>
                <w:lang w:val="en-GB"/>
              </w:rPr>
              <w:t>, projections and similar features shall be covered with protective sheeting lapped and securely held in position.   Facework shall be kept clean at all times.</w:t>
            </w:r>
          </w:p>
        </w:tc>
      </w:tr>
      <w:tr w:rsidR="000C7475" w14:paraId="7187A197" w14:textId="77777777" w:rsidTr="000C7475">
        <w:tc>
          <w:tcPr>
            <w:tcW w:w="750" w:type="dxa"/>
            <w:hideMark/>
          </w:tcPr>
          <w:p w14:paraId="7559AE37"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lastRenderedPageBreak/>
              <w:t>22.55</w:t>
            </w:r>
          </w:p>
        </w:tc>
        <w:tc>
          <w:tcPr>
            <w:tcW w:w="3235" w:type="dxa"/>
            <w:hideMark/>
          </w:tcPr>
          <w:p w14:paraId="0C7D5996"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WALL TIES FOR MASONRY</w:t>
            </w:r>
          </w:p>
        </w:tc>
        <w:tc>
          <w:tcPr>
            <w:tcW w:w="4946" w:type="dxa"/>
          </w:tcPr>
          <w:p w14:paraId="3FE28EA8" w14:textId="77777777" w:rsidR="000C7475" w:rsidRDefault="000C7475">
            <w:pPr>
              <w:spacing w:before="120" w:after="120"/>
              <w:rPr>
                <w:rFonts w:ascii="Arial" w:hAnsi="Arial" w:cs="Arial"/>
                <w:b/>
                <w:bCs/>
                <w:sz w:val="16"/>
                <w:szCs w:val="16"/>
                <w:lang w:val="en-GB"/>
              </w:rPr>
            </w:pPr>
          </w:p>
        </w:tc>
      </w:tr>
      <w:tr w:rsidR="000C7475" w14:paraId="106B24A8" w14:textId="77777777" w:rsidTr="000C7475">
        <w:tc>
          <w:tcPr>
            <w:tcW w:w="750" w:type="dxa"/>
            <w:hideMark/>
          </w:tcPr>
          <w:p w14:paraId="7B4F008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22.55.1</w:t>
            </w:r>
          </w:p>
        </w:tc>
        <w:tc>
          <w:tcPr>
            <w:tcW w:w="3235" w:type="dxa"/>
            <w:hideMark/>
          </w:tcPr>
          <w:p w14:paraId="20D46A2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Wall ties for masonry</w:t>
            </w:r>
          </w:p>
        </w:tc>
        <w:tc>
          <w:tcPr>
            <w:tcW w:w="4946" w:type="dxa"/>
            <w:hideMark/>
          </w:tcPr>
          <w:p w14:paraId="0FF920A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w:t>
            </w:r>
            <w:proofErr w:type="gramStart"/>
            <w:r>
              <w:rPr>
                <w:rFonts w:ascii="Arial" w:hAnsi="Arial" w:cs="Arial"/>
                <w:bCs/>
                <w:sz w:val="16"/>
                <w:szCs w:val="16"/>
                <w:lang w:val="en-GB"/>
              </w:rPr>
              <w:t>Wall  ties</w:t>
            </w:r>
            <w:proofErr w:type="gramEnd"/>
            <w:r>
              <w:rPr>
                <w:rFonts w:ascii="Arial" w:hAnsi="Arial" w:cs="Arial"/>
                <w:bCs/>
                <w:sz w:val="16"/>
                <w:szCs w:val="16"/>
                <w:lang w:val="en-GB"/>
              </w:rPr>
              <w:t xml:space="preserve">  in  masonry  which  is  to  face  an  existing  or  newly constructed wall shall be fixed at a rate of 5 per m</w:t>
            </w:r>
            <w:r>
              <w:rPr>
                <w:rFonts w:ascii="Arial" w:hAnsi="Arial" w:cs="Arial"/>
                <w:bCs/>
                <w:sz w:val="16"/>
                <w:szCs w:val="16"/>
                <w:vertAlign w:val="superscript"/>
                <w:lang w:val="en-GB"/>
              </w:rPr>
              <w:t>2</w:t>
            </w:r>
            <w:r>
              <w:rPr>
                <w:rFonts w:ascii="Arial" w:hAnsi="Arial" w:cs="Arial"/>
                <w:bCs/>
                <w:sz w:val="16"/>
                <w:szCs w:val="16"/>
                <w:lang w:val="en-GB"/>
              </w:rPr>
              <w:t>. Ties shall be fixed 100 mm into the wall and 75 mm into the masonry.</w:t>
            </w:r>
          </w:p>
          <w:p w14:paraId="636763C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Wall ties shall be fixed between the ends of walls and concrete or brickwork at centres of at least 450 mm vertically and shall project 250 mm into the masonry.</w:t>
            </w:r>
          </w:p>
        </w:tc>
      </w:tr>
      <w:tr w:rsidR="000C7475" w14:paraId="478DF489" w14:textId="77777777" w:rsidTr="000C7475">
        <w:tc>
          <w:tcPr>
            <w:tcW w:w="750" w:type="dxa"/>
            <w:hideMark/>
          </w:tcPr>
          <w:p w14:paraId="7969FB53"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22.56</w:t>
            </w:r>
          </w:p>
        </w:tc>
        <w:tc>
          <w:tcPr>
            <w:tcW w:w="3235" w:type="dxa"/>
            <w:hideMark/>
          </w:tcPr>
          <w:p w14:paraId="71DB8521"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TOLERANCES</w:t>
            </w:r>
          </w:p>
        </w:tc>
        <w:tc>
          <w:tcPr>
            <w:tcW w:w="4946" w:type="dxa"/>
          </w:tcPr>
          <w:p w14:paraId="0D8F2513" w14:textId="77777777" w:rsidR="000C7475" w:rsidRDefault="000C7475">
            <w:pPr>
              <w:spacing w:before="120" w:after="120"/>
              <w:rPr>
                <w:rFonts w:ascii="Arial" w:hAnsi="Arial" w:cs="Arial"/>
                <w:b/>
                <w:bCs/>
                <w:sz w:val="16"/>
                <w:szCs w:val="16"/>
                <w:lang w:val="en-GB"/>
              </w:rPr>
            </w:pPr>
          </w:p>
        </w:tc>
      </w:tr>
      <w:tr w:rsidR="000C7475" w14:paraId="32BC23B1" w14:textId="77777777" w:rsidTr="000C7475">
        <w:tc>
          <w:tcPr>
            <w:tcW w:w="750" w:type="dxa"/>
            <w:hideMark/>
          </w:tcPr>
          <w:p w14:paraId="2BEB132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22.56.1</w:t>
            </w:r>
          </w:p>
        </w:tc>
        <w:tc>
          <w:tcPr>
            <w:tcW w:w="3235" w:type="dxa"/>
            <w:hideMark/>
          </w:tcPr>
          <w:p w14:paraId="744B4BE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Tolerances masonry</w:t>
            </w:r>
          </w:p>
        </w:tc>
        <w:tc>
          <w:tcPr>
            <w:tcW w:w="4946" w:type="dxa"/>
            <w:hideMark/>
          </w:tcPr>
          <w:p w14:paraId="07ACFE9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Rubble stone walling shall comply with the following requirements:</w:t>
            </w:r>
          </w:p>
          <w:p w14:paraId="12AEEC8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position on plan shall be within 25 mm of the specified position.</w:t>
            </w:r>
          </w:p>
          <w:p w14:paraId="5BB3AC9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length shall be within 25 mm of the specified length.</w:t>
            </w:r>
          </w:p>
          <w:p w14:paraId="16F0D84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height shall be within 25 mm of the specified height.</w:t>
            </w:r>
          </w:p>
          <w:p w14:paraId="30A5D0D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level of bed joints shall be within 25 mm of the specified level in any 5 m length.</w:t>
            </w:r>
          </w:p>
          <w:p w14:paraId="6449B90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walling shall be straight to within 25 mm in any 5 m length.</w:t>
            </w:r>
          </w:p>
          <w:p w14:paraId="7B4BEAC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walling shall be vertical to within 20 mm in any 3 m height.</w:t>
            </w:r>
          </w:p>
          <w:p w14:paraId="2A79C43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Ashlar stone walling shall comply with the following requirements:</w:t>
            </w:r>
          </w:p>
          <w:p w14:paraId="1C68F3D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position on plan shall be within 15 mm of the specified position.</w:t>
            </w:r>
          </w:p>
          <w:p w14:paraId="015FE0C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length shall be within 15 mm of the specified length.</w:t>
            </w:r>
          </w:p>
          <w:p w14:paraId="563F831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height shall be within 10 mm of the specified height.</w:t>
            </w:r>
          </w:p>
          <w:p w14:paraId="5D95F8A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level of bed joints shall be within 10 mm of the specified level in any 5 m length.</w:t>
            </w:r>
          </w:p>
          <w:p w14:paraId="5D71136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walling shall be straight to within 15 mm in any 5 m length.</w:t>
            </w:r>
          </w:p>
          <w:p w14:paraId="5602567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walling shall be vertical to within 15 mm in any 3 m height.</w:t>
            </w:r>
          </w:p>
        </w:tc>
      </w:tr>
      <w:tr w:rsidR="000C7475" w14:paraId="636E2421" w14:textId="77777777" w:rsidTr="000C7475">
        <w:tc>
          <w:tcPr>
            <w:tcW w:w="750" w:type="dxa"/>
            <w:hideMark/>
          </w:tcPr>
          <w:p w14:paraId="76B21EEE"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23.</w:t>
            </w:r>
          </w:p>
        </w:tc>
        <w:tc>
          <w:tcPr>
            <w:tcW w:w="3235" w:type="dxa"/>
            <w:hideMark/>
          </w:tcPr>
          <w:p w14:paraId="2A59844D"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SECTION 23 ENVIRONMENTAL PROTECTION</w:t>
            </w:r>
          </w:p>
        </w:tc>
        <w:tc>
          <w:tcPr>
            <w:tcW w:w="4946" w:type="dxa"/>
          </w:tcPr>
          <w:p w14:paraId="473550EB" w14:textId="77777777" w:rsidR="000C7475" w:rsidRDefault="000C7475">
            <w:pPr>
              <w:spacing w:before="120" w:after="120"/>
              <w:rPr>
                <w:rFonts w:ascii="Arial" w:hAnsi="Arial" w:cs="Arial"/>
                <w:b/>
                <w:bCs/>
                <w:sz w:val="16"/>
                <w:szCs w:val="16"/>
                <w:lang w:val="en-GB"/>
              </w:rPr>
            </w:pPr>
          </w:p>
        </w:tc>
      </w:tr>
      <w:tr w:rsidR="000C7475" w14:paraId="70DAF52C" w14:textId="77777777" w:rsidTr="000C7475">
        <w:tc>
          <w:tcPr>
            <w:tcW w:w="750" w:type="dxa"/>
            <w:hideMark/>
          </w:tcPr>
          <w:p w14:paraId="136D0140"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23.1</w:t>
            </w:r>
          </w:p>
        </w:tc>
        <w:tc>
          <w:tcPr>
            <w:tcW w:w="3235" w:type="dxa"/>
            <w:hideMark/>
          </w:tcPr>
          <w:p w14:paraId="57D5A002"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GENERAL</w:t>
            </w:r>
          </w:p>
        </w:tc>
        <w:tc>
          <w:tcPr>
            <w:tcW w:w="4946" w:type="dxa"/>
          </w:tcPr>
          <w:p w14:paraId="39684990" w14:textId="77777777" w:rsidR="000C7475" w:rsidRDefault="000C7475">
            <w:pPr>
              <w:spacing w:before="120" w:after="120"/>
              <w:rPr>
                <w:rFonts w:ascii="Arial" w:hAnsi="Arial" w:cs="Arial"/>
                <w:b/>
                <w:bCs/>
                <w:sz w:val="16"/>
                <w:szCs w:val="16"/>
                <w:lang w:val="en-GB"/>
              </w:rPr>
            </w:pPr>
          </w:p>
        </w:tc>
      </w:tr>
      <w:tr w:rsidR="000C7475" w14:paraId="73597497" w14:textId="77777777" w:rsidTr="000C7475">
        <w:tc>
          <w:tcPr>
            <w:tcW w:w="750" w:type="dxa"/>
            <w:hideMark/>
          </w:tcPr>
          <w:p w14:paraId="1AFC8D5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23.1.1</w:t>
            </w:r>
          </w:p>
        </w:tc>
        <w:tc>
          <w:tcPr>
            <w:tcW w:w="3235" w:type="dxa"/>
            <w:hideMark/>
          </w:tcPr>
          <w:p w14:paraId="65C76C9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General requirements</w:t>
            </w:r>
          </w:p>
        </w:tc>
        <w:tc>
          <w:tcPr>
            <w:tcW w:w="4946" w:type="dxa"/>
            <w:hideMark/>
          </w:tcPr>
          <w:p w14:paraId="2E9EC8B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The Contractor shall undertake environmental protection measures to reduce the environmental impacts arising from execution of the Works. In particular, he shall arrange his method of working to minimize the effects on the air, noise, water quality as well as nuisance of waste within and outside the Site, on transport routes and at the stockpiling, loading, dredging and dumping areas.</w:t>
            </w:r>
          </w:p>
          <w:p w14:paraId="1C86A36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Contractor shall observe and comply with all the current enactments, relevant environmental protection and pollution control regulations, and any additions or amendments thereto coming into effect before completion of the Works. The Contractor shall provide his staff and the Engineer on site at all times with on-line access through the Internet to such regulations. If on-line access is not possible and when required by the Engineer, the Contractor shall maintain on site legal copies of the relevant regulations, and provide one legal copy for the Engineer.</w:t>
            </w:r>
          </w:p>
          <w:p w14:paraId="743712C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The Contractor shall design, construct, operate and maintain pollution control measures to ensure compliance with the contract provisions as well as the relevant regulations.</w:t>
            </w:r>
          </w:p>
          <w:p w14:paraId="7FD8929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(4) The Contractor shall cooperate with and assist the Environmental Team in conducting compliance monitoring and audit on the environmental aspects of the construction activities as described in clauses </w:t>
            </w:r>
            <w:r>
              <w:rPr>
                <w:rFonts w:ascii="Arial" w:hAnsi="Arial" w:cs="Arial"/>
                <w:bCs/>
                <w:sz w:val="16"/>
                <w:szCs w:val="16"/>
                <w:lang w:val="en-GB"/>
              </w:rPr>
              <w:fldChar w:fldCharType="begin"/>
            </w:r>
            <w:r>
              <w:rPr>
                <w:rFonts w:ascii="Arial" w:hAnsi="Arial" w:cs="Arial"/>
                <w:bCs/>
                <w:sz w:val="16"/>
                <w:szCs w:val="16"/>
                <w:lang w:val="en-GB"/>
              </w:rPr>
              <w:instrText xml:space="preserve"> REF _Ref500227793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23.6.1</w:t>
            </w:r>
            <w:r>
              <w:rPr>
                <w:rFonts w:ascii="Arial" w:hAnsi="Arial" w:cs="Arial"/>
                <w:bCs/>
                <w:sz w:val="16"/>
                <w:szCs w:val="16"/>
                <w:lang w:val="en-GB"/>
              </w:rPr>
              <w:fldChar w:fldCharType="end"/>
            </w:r>
            <w:r>
              <w:rPr>
                <w:rFonts w:ascii="Arial" w:hAnsi="Arial" w:cs="Arial"/>
                <w:bCs/>
                <w:sz w:val="16"/>
                <w:szCs w:val="16"/>
                <w:lang w:val="en-GB"/>
              </w:rPr>
              <w:t xml:space="preserve"> to </w:t>
            </w:r>
            <w:r>
              <w:rPr>
                <w:rFonts w:ascii="Arial" w:hAnsi="Arial" w:cs="Arial"/>
                <w:bCs/>
                <w:sz w:val="16"/>
                <w:szCs w:val="16"/>
                <w:lang w:val="en-GB"/>
              </w:rPr>
              <w:fldChar w:fldCharType="begin"/>
            </w:r>
            <w:r>
              <w:rPr>
                <w:rFonts w:ascii="Arial" w:hAnsi="Arial" w:cs="Arial"/>
                <w:bCs/>
                <w:sz w:val="16"/>
                <w:szCs w:val="16"/>
                <w:lang w:val="en-GB"/>
              </w:rPr>
              <w:instrText xml:space="preserve"> REF _Ref500227806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23.6.6</w:t>
            </w:r>
            <w:r>
              <w:rPr>
                <w:rFonts w:ascii="Arial" w:hAnsi="Arial" w:cs="Arial"/>
                <w:bCs/>
                <w:sz w:val="16"/>
                <w:szCs w:val="16"/>
                <w:lang w:val="en-GB"/>
              </w:rPr>
              <w:fldChar w:fldCharType="end"/>
            </w:r>
            <w:r>
              <w:rPr>
                <w:rFonts w:ascii="Arial" w:hAnsi="Arial" w:cs="Arial"/>
                <w:bCs/>
                <w:sz w:val="16"/>
                <w:szCs w:val="16"/>
                <w:lang w:val="en-GB"/>
              </w:rPr>
              <w:t xml:space="preserve"> below.</w:t>
            </w:r>
          </w:p>
          <w:p w14:paraId="327CA88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lastRenderedPageBreak/>
              <w:t>(5) Where the activities on Site are found not in compliance with the requirements as specified or cause unacceptable environmental impacts, the Contractor shall immediately carry out appropriate environmental mitigation measures to rectify the situation to the Engineer’s satisfaction.</w:t>
            </w:r>
          </w:p>
        </w:tc>
      </w:tr>
      <w:tr w:rsidR="000C7475" w14:paraId="24A34A72" w14:textId="77777777" w:rsidTr="000C7475">
        <w:tc>
          <w:tcPr>
            <w:tcW w:w="750" w:type="dxa"/>
            <w:hideMark/>
          </w:tcPr>
          <w:p w14:paraId="49DABE3D"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lastRenderedPageBreak/>
              <w:t>23.2</w:t>
            </w:r>
          </w:p>
        </w:tc>
        <w:tc>
          <w:tcPr>
            <w:tcW w:w="3235" w:type="dxa"/>
            <w:hideMark/>
          </w:tcPr>
          <w:p w14:paraId="67C10DE3"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WATER POLLUTION CONTROL</w:t>
            </w:r>
          </w:p>
        </w:tc>
        <w:tc>
          <w:tcPr>
            <w:tcW w:w="4946" w:type="dxa"/>
          </w:tcPr>
          <w:p w14:paraId="743EB499" w14:textId="77777777" w:rsidR="000C7475" w:rsidRDefault="000C7475">
            <w:pPr>
              <w:spacing w:before="120" w:after="120"/>
              <w:rPr>
                <w:rFonts w:ascii="Arial" w:hAnsi="Arial" w:cs="Arial"/>
                <w:b/>
                <w:bCs/>
                <w:sz w:val="16"/>
                <w:szCs w:val="16"/>
                <w:lang w:val="en-GB"/>
              </w:rPr>
            </w:pPr>
          </w:p>
        </w:tc>
      </w:tr>
      <w:tr w:rsidR="000C7475" w14:paraId="2EEBD0D7" w14:textId="77777777" w:rsidTr="000C7475">
        <w:tc>
          <w:tcPr>
            <w:tcW w:w="750" w:type="dxa"/>
            <w:hideMark/>
          </w:tcPr>
          <w:p w14:paraId="276BAA7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23.2.1</w:t>
            </w:r>
          </w:p>
        </w:tc>
        <w:tc>
          <w:tcPr>
            <w:tcW w:w="3235" w:type="dxa"/>
            <w:hideMark/>
          </w:tcPr>
          <w:p w14:paraId="68767F4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Water pollution control</w:t>
            </w:r>
          </w:p>
        </w:tc>
        <w:tc>
          <w:tcPr>
            <w:tcW w:w="4946" w:type="dxa"/>
          </w:tcPr>
          <w:p w14:paraId="24FD928C" w14:textId="77777777" w:rsidR="000C7475" w:rsidRDefault="000C7475">
            <w:pPr>
              <w:spacing w:before="120" w:after="120"/>
              <w:rPr>
                <w:rFonts w:ascii="Arial" w:hAnsi="Arial" w:cs="Arial"/>
                <w:bCs/>
                <w:sz w:val="16"/>
                <w:szCs w:val="16"/>
                <w:lang w:val="en-GB"/>
              </w:rPr>
            </w:pPr>
          </w:p>
        </w:tc>
      </w:tr>
      <w:tr w:rsidR="000C7475" w14:paraId="4ACD5B27" w14:textId="77777777" w:rsidTr="000C7475">
        <w:tc>
          <w:tcPr>
            <w:tcW w:w="750" w:type="dxa"/>
            <w:hideMark/>
          </w:tcPr>
          <w:p w14:paraId="27B782A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23.2.2</w:t>
            </w:r>
          </w:p>
        </w:tc>
        <w:tc>
          <w:tcPr>
            <w:tcW w:w="3235" w:type="dxa"/>
            <w:hideMark/>
          </w:tcPr>
          <w:p w14:paraId="461B08A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general requirements</w:t>
            </w:r>
          </w:p>
        </w:tc>
        <w:tc>
          <w:tcPr>
            <w:tcW w:w="4946" w:type="dxa"/>
            <w:hideMark/>
          </w:tcPr>
          <w:p w14:paraId="1627779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The Contractor shall observe and comply with the Water Pollution Control regulations and the Standards for Effluents Discharged into Drainage and Sewerage Systems, Inland and Coastal Waters and any additions or amendments thereto coming into effect before completion of the Works.</w:t>
            </w:r>
          </w:p>
          <w:p w14:paraId="0323809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Contractor shall carry out the Works in such a manner as to minimize adverse impacts on the water quality during execution of the Works. In particular he shall arrange his method of working to minimize the adverse effects on the water quality within and outside the Site, on the transport routes and at the stockpiling, loading, dredging and dumping areas.</w:t>
            </w:r>
          </w:p>
          <w:p w14:paraId="04083B0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The Contractor shall follow the practices and be responsible for the design, construction, operation and maintenance of all the necessary mitigation measures, as specified in the relevant regulations</w:t>
            </w:r>
          </w:p>
        </w:tc>
      </w:tr>
      <w:tr w:rsidR="000C7475" w14:paraId="2031EDD6" w14:textId="77777777" w:rsidTr="000C7475">
        <w:tc>
          <w:tcPr>
            <w:tcW w:w="750" w:type="dxa"/>
            <w:hideMark/>
          </w:tcPr>
          <w:p w14:paraId="432ECF4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23.2.3</w:t>
            </w:r>
          </w:p>
        </w:tc>
        <w:tc>
          <w:tcPr>
            <w:tcW w:w="3235" w:type="dxa"/>
            <w:hideMark/>
          </w:tcPr>
          <w:p w14:paraId="75D3E6A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Marine plant and equipment</w:t>
            </w:r>
          </w:p>
        </w:tc>
        <w:tc>
          <w:tcPr>
            <w:tcW w:w="4946" w:type="dxa"/>
            <w:hideMark/>
          </w:tcPr>
          <w:p w14:paraId="5D45B15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Two weeks before commencement of any marine works, the Contractor shall submit to the Engineer for approval the proposed methods of working and the marine plant and equipment to be used.</w:t>
            </w:r>
          </w:p>
          <w:p w14:paraId="55B275A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The marine plant and equipment to be used on the Works shall meet the requirement in sub-clauses (1) and (3) of clause </w:t>
            </w:r>
            <w:r>
              <w:rPr>
                <w:rFonts w:ascii="Arial" w:hAnsi="Arial" w:cs="Arial"/>
                <w:bCs/>
                <w:sz w:val="16"/>
                <w:szCs w:val="16"/>
                <w:lang w:val="en-GB"/>
              </w:rPr>
              <w:fldChar w:fldCharType="begin"/>
            </w:r>
            <w:r>
              <w:rPr>
                <w:rFonts w:ascii="Arial" w:hAnsi="Arial" w:cs="Arial"/>
                <w:bCs/>
                <w:sz w:val="16"/>
                <w:szCs w:val="16"/>
                <w:lang w:val="en-GB"/>
              </w:rPr>
              <w:instrText xml:space="preserve"> REF _Ref500227848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23.2.4</w:t>
            </w:r>
            <w:r>
              <w:rPr>
                <w:rFonts w:ascii="Arial" w:hAnsi="Arial" w:cs="Arial"/>
                <w:bCs/>
                <w:sz w:val="16"/>
                <w:szCs w:val="16"/>
                <w:lang w:val="en-GB"/>
              </w:rPr>
              <w:fldChar w:fldCharType="end"/>
            </w:r>
            <w:r>
              <w:rPr>
                <w:rFonts w:ascii="Arial" w:hAnsi="Arial" w:cs="Arial"/>
                <w:bCs/>
                <w:sz w:val="16"/>
                <w:szCs w:val="16"/>
                <w:lang w:val="en-GB"/>
              </w:rPr>
              <w:t xml:space="preserve"> and shall be operated accordingly to achieve the water quality requirements. The Contractor shall provide all necessary facilities to the Engineer for inspecting or checking such plant and equipment and shall not use such plant and equipment for execution of the Works without the agreement of the Engineer.  The Engineer may require the Contractor to carry out trials of any plant and equipment to prove their suitability.</w:t>
            </w:r>
          </w:p>
          <w:p w14:paraId="3A57A5D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After commencement of the Works, if the plant and equipment or working methods are, in the opinion of the Engineer, not in compliance with the requirements of the Effluent Standards issued under the Water Pollution Control regulations, the Engineer may notify the Contractor in writing, and the Contractor shall immediately initiate remedial measures to halt deterioration. Where such remedial measures include the use of additional or alternative plant and equipment, such plant and equipment shall not be used on the Works until agreed by the Engineer. Where remedial measures include maintenance or modification of previously approved plant and equipment, such plant and equipment shall not be used on the Works until the necessary maintenance or modification is completed and the adequacy of the maintenance or modification is demonstrated to the satisfaction of the Engineer.</w:t>
            </w:r>
          </w:p>
          <w:p w14:paraId="4F80EDD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The Contractor shall comply with the conditions of dumping permits obtained from the Director of Environmental Protection. The permits shall be prominently displayed in both Dhivehi and English languages on site and also on the dredgers and barges.</w:t>
            </w:r>
          </w:p>
        </w:tc>
      </w:tr>
      <w:tr w:rsidR="000C7475" w14:paraId="0239766D" w14:textId="77777777" w:rsidTr="000C7475">
        <w:tc>
          <w:tcPr>
            <w:tcW w:w="750" w:type="dxa"/>
            <w:hideMark/>
          </w:tcPr>
          <w:p w14:paraId="367DE736" w14:textId="77777777" w:rsidR="000C7475" w:rsidRDefault="000C7475">
            <w:pPr>
              <w:spacing w:before="120" w:after="120"/>
              <w:rPr>
                <w:rFonts w:ascii="Arial" w:hAnsi="Arial" w:cs="Arial"/>
                <w:sz w:val="16"/>
                <w:szCs w:val="16"/>
                <w:lang w:val="en-GB"/>
              </w:rPr>
            </w:pPr>
            <w:bookmarkStart w:id="224" w:name="_Ref500227848"/>
            <w:r>
              <w:rPr>
                <w:rFonts w:ascii="Arial" w:hAnsi="Arial" w:cs="Arial"/>
                <w:sz w:val="16"/>
                <w:szCs w:val="16"/>
                <w:lang w:val="en-GB"/>
              </w:rPr>
              <w:t>23.2.4</w:t>
            </w:r>
            <w:bookmarkEnd w:id="224"/>
          </w:p>
        </w:tc>
        <w:tc>
          <w:tcPr>
            <w:tcW w:w="3235" w:type="dxa"/>
            <w:hideMark/>
          </w:tcPr>
          <w:p w14:paraId="171BCC8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Avoidance of pollution during dredging, transporting and dumping of marine mud</w:t>
            </w:r>
          </w:p>
        </w:tc>
        <w:tc>
          <w:tcPr>
            <w:tcW w:w="4946" w:type="dxa"/>
            <w:hideMark/>
          </w:tcPr>
          <w:p w14:paraId="208101B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Pollution-avoidance measures shall include but not be limited to the following:</w:t>
            </w:r>
          </w:p>
          <w:p w14:paraId="102BEB0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All equipment shall be designed and maintained to minimise the risk of silt and other contaminants being released into the water column or deposited in locations other than designated location;</w:t>
            </w:r>
          </w:p>
          <w:p w14:paraId="7FE436B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Mechanical grabs shall be designed and maintained to avoid spillage and shall be sealed tightly while being lifted;</w:t>
            </w:r>
          </w:p>
          <w:p w14:paraId="71132B9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Where trailing suction hopper dredgers for dredging of marine mud are in use, overflow from the dredger and the operation of lean mixture overboard systems shall not be permitted unless expressly </w:t>
            </w:r>
            <w:r>
              <w:rPr>
                <w:rFonts w:ascii="Arial" w:hAnsi="Arial" w:cs="Arial"/>
                <w:bCs/>
                <w:sz w:val="16"/>
                <w:szCs w:val="16"/>
                <w:lang w:val="en-GB"/>
              </w:rPr>
              <w:lastRenderedPageBreak/>
              <w:t>approved by the Engineer in consultation with the Director of Environmental Protection;</w:t>
            </w:r>
          </w:p>
          <w:p w14:paraId="077D4E6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Cutter heads of suction dredgers shall be suitable for the material being excavated and be designed to minimize </w:t>
            </w:r>
            <w:proofErr w:type="spellStart"/>
            <w:r>
              <w:rPr>
                <w:rFonts w:ascii="Arial" w:hAnsi="Arial" w:cs="Arial"/>
                <w:bCs/>
                <w:sz w:val="16"/>
                <w:szCs w:val="16"/>
                <w:lang w:val="en-GB"/>
              </w:rPr>
              <w:t>overbreak</w:t>
            </w:r>
            <w:proofErr w:type="spellEnd"/>
            <w:r>
              <w:rPr>
                <w:rFonts w:ascii="Arial" w:hAnsi="Arial" w:cs="Arial"/>
                <w:bCs/>
                <w:sz w:val="16"/>
                <w:szCs w:val="16"/>
                <w:lang w:val="en-GB"/>
              </w:rPr>
              <w:t xml:space="preserve"> and sedimentation around the cutter;</w:t>
            </w:r>
          </w:p>
          <w:p w14:paraId="6D357E9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All vessels shall be sized so that adequate clearance is maintained between vessels and the sea bed at all states of the tide to ensure that undue turbidity is not generated by turbulence from vessel movement or propeller wash;</w:t>
            </w:r>
          </w:p>
          <w:p w14:paraId="3846310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All leaking pipes shall be repaired promptly and plant shall not be operated with leaking pipes;</w:t>
            </w:r>
          </w:p>
          <w:p w14:paraId="77D3F98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Before moving vessels that are used for transporting dredged material, the excess material shall be cleaned from the decks and exposed fittings of vessels. The excess material shall not be dumped into the sea except at the approved locations;</w:t>
            </w:r>
          </w:p>
          <w:p w14:paraId="1A180F3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Adequate freeboard shall be maintained on barges to ensure that decks are not washed by wave action;</w:t>
            </w:r>
          </w:p>
          <w:p w14:paraId="280CE8A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Contractor shall monitor all vessels transporting material to ensure that no dumping outside the approved location takes place. The Contractor shall keep and produce logs and other records to demonstrate compliance and that journey times are consistent with designated locations and copies of such records shall be submitted to the Engineer;</w:t>
            </w:r>
          </w:p>
          <w:p w14:paraId="12454A0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All bottom-dumping vessels shall be fitted with tight fitting seals to their bottom openings to prevent leakage of material;</w:t>
            </w:r>
          </w:p>
          <w:p w14:paraId="073674D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Loading of barges and hoppers shall be controlled to prevent splashing of dredged material to the surrounding water, and vessels shall not be filled with material to a such level that will cause overflowing of material or polluted water during loading or transportation; and</w:t>
            </w:r>
          </w:p>
          <w:p w14:paraId="4F2E3F9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Engineer may monitor any or all vessels transporting material to check that no dumping outside the approved location or loss of material during transportation takes place. The Contractor shall provide all reasonable assistance to the Engineer for this purpose.</w:t>
            </w:r>
          </w:p>
          <w:p w14:paraId="3C496C2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Contractor shall be responsible for obtaining all necessary dumping permits. All fees in respect of applications for disposal permits shall be borne by the Contractor. The dredged marine mud shall only be disposed of at the disposal site or sites designated in the dumping permit.</w:t>
            </w:r>
          </w:p>
          <w:p w14:paraId="67C5E84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(3) When dredging, transporting and disposing of contaminated marine mud, the Contractor shall implement adequate measures for avoidance of pollution, which shall include but not be limited to the following: </w:t>
            </w:r>
          </w:p>
          <w:p w14:paraId="2E6CF82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Dredging of contaminated marine mud shall be undertaken with a suitable grab dredger using closed watertight grab;</w:t>
            </w:r>
          </w:p>
          <w:p w14:paraId="2578125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Contaminated marine mud shall be transported by split barge of not less than 750 m</w:t>
            </w:r>
            <w:r>
              <w:rPr>
                <w:rFonts w:ascii="Arial" w:hAnsi="Arial" w:cs="Arial"/>
                <w:bCs/>
                <w:sz w:val="16"/>
                <w:szCs w:val="16"/>
                <w:vertAlign w:val="superscript"/>
                <w:lang w:val="en-GB"/>
              </w:rPr>
              <w:t>3</w:t>
            </w:r>
            <w:r>
              <w:rPr>
                <w:rFonts w:ascii="Arial" w:hAnsi="Arial" w:cs="Arial"/>
                <w:bCs/>
                <w:sz w:val="16"/>
                <w:szCs w:val="16"/>
                <w:lang w:val="en-GB"/>
              </w:rPr>
              <w:t xml:space="preserve"> capacity, well maintained and capable of rapid opening and discharging at the disposal site;</w:t>
            </w:r>
          </w:p>
          <w:p w14:paraId="0A651D6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material shall be placed into the disposal pit by means of bottom dumping;</w:t>
            </w:r>
          </w:p>
          <w:p w14:paraId="6424D06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Discharge from split barges shall take place within a radius of 100 metres of centre of the area allocated for the disposal of contaminated marine mud;</w:t>
            </w:r>
          </w:p>
          <w:p w14:paraId="735CDCA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Discharge shall be undertaken rapidly and the hoppers shall then be closed immediately. Ensure that material adhering to the sides of the hopper is not washed out of the hopper and the hopper remains closed until the barge returns next to the disposal site; and</w:t>
            </w:r>
          </w:p>
          <w:p w14:paraId="4C8A0AE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dumping vessel shall be anchored throughout the dumping operation.</w:t>
            </w:r>
          </w:p>
          <w:p w14:paraId="66D1DD2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(4) The Contractor shall ensure that all marine mud is disposed of at the approved locations. He shall be required to ensure accurate positioning of vessels before the discharge, and submit proposals </w:t>
            </w:r>
            <w:r>
              <w:rPr>
                <w:rFonts w:ascii="Arial" w:hAnsi="Arial" w:cs="Arial"/>
                <w:bCs/>
                <w:sz w:val="16"/>
                <w:szCs w:val="16"/>
                <w:lang w:val="en-GB"/>
              </w:rPr>
              <w:lastRenderedPageBreak/>
              <w:t>for accurate position control at the disposal sites to the Engineer for approval before commencing dredging and dumping.</w:t>
            </w:r>
          </w:p>
          <w:p w14:paraId="1C1EA7D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The Contractor shall ensure that all material unsuitable for reuse as fill material is disposed of at the approved landfill or other designated locations.</w:t>
            </w:r>
          </w:p>
          <w:p w14:paraId="5F1AC30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(6) The Contractor shall only employ vessels equipped with automatic self-monitoring devices specified by the Director of Environmental Protection for disposal operation. He shall co-operate with and facilitate the Director of Environmental Protection in inspection of the device and retrieval of the record stored in the device on a regular basis.</w:t>
            </w:r>
          </w:p>
          <w:p w14:paraId="20B95D3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(7) The Contractor shall provide experienced full-time personnel on board all dumping vessels to ensure that appropriate methods to minimize pollution are implemented.</w:t>
            </w:r>
          </w:p>
        </w:tc>
      </w:tr>
      <w:tr w:rsidR="000C7475" w14:paraId="2D91308B" w14:textId="77777777" w:rsidTr="000C7475">
        <w:tc>
          <w:tcPr>
            <w:tcW w:w="750" w:type="dxa"/>
            <w:hideMark/>
          </w:tcPr>
          <w:p w14:paraId="7180E19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23.2.5</w:t>
            </w:r>
          </w:p>
        </w:tc>
        <w:tc>
          <w:tcPr>
            <w:tcW w:w="3235" w:type="dxa"/>
            <w:hideMark/>
          </w:tcPr>
          <w:p w14:paraId="785BBF0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Protection of water quality at water intakes and storage</w:t>
            </w:r>
          </w:p>
        </w:tc>
        <w:tc>
          <w:tcPr>
            <w:tcW w:w="4946" w:type="dxa"/>
            <w:hideMark/>
          </w:tcPr>
          <w:p w14:paraId="72BBE6C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When dredging mud or placing fill in the vicinity of a water intake, the Contractor shall protect the water intake by surrounding it with a suitable silt curtain to prevent excessive suspended solids from entering the intake. The silt curtain shall be designed to ensure that the concentration of suspended solids entering the intake meets the intake user requirements.</w:t>
            </w:r>
          </w:p>
        </w:tc>
      </w:tr>
      <w:tr w:rsidR="000C7475" w14:paraId="27ED84C7" w14:textId="77777777" w:rsidTr="000C7475">
        <w:tc>
          <w:tcPr>
            <w:tcW w:w="750" w:type="dxa"/>
            <w:hideMark/>
          </w:tcPr>
          <w:p w14:paraId="36000CA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23.2.6</w:t>
            </w:r>
          </w:p>
        </w:tc>
        <w:tc>
          <w:tcPr>
            <w:tcW w:w="3235" w:type="dxa"/>
            <w:hideMark/>
          </w:tcPr>
          <w:p w14:paraId="3AF2397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Discharge into sewers, drains and water bodies</w:t>
            </w:r>
          </w:p>
        </w:tc>
        <w:tc>
          <w:tcPr>
            <w:tcW w:w="4946" w:type="dxa"/>
            <w:hideMark/>
          </w:tcPr>
          <w:p w14:paraId="79923E3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In accordance with the Water Pollution Control regulation requirements, the Contractor shall apply for the respective licence before discharging any effluent, including but not limited to any trade effluent or foul or contaminated water or cooling or hot water, from the Site into any public sewer, stormwater drain, channel, stream-course or sea. The Contractor shall provide a copy of the application and licence to the Engineer. The content of effluent to be discharged into the waters from the Site shall strictly comply with the limits set in the respective </w:t>
            </w:r>
            <w:proofErr w:type="gramStart"/>
            <w:r>
              <w:rPr>
                <w:rFonts w:ascii="Arial" w:hAnsi="Arial" w:cs="Arial"/>
                <w:bCs/>
                <w:sz w:val="16"/>
                <w:szCs w:val="16"/>
                <w:lang w:val="en-GB"/>
              </w:rPr>
              <w:t>regulations  and</w:t>
            </w:r>
            <w:proofErr w:type="gramEnd"/>
            <w:r>
              <w:rPr>
                <w:rFonts w:ascii="Arial" w:hAnsi="Arial" w:cs="Arial"/>
                <w:bCs/>
                <w:sz w:val="16"/>
                <w:szCs w:val="16"/>
                <w:lang w:val="en-GB"/>
              </w:rPr>
              <w:t xml:space="preserve"> discharge licence.</w:t>
            </w:r>
          </w:p>
          <w:p w14:paraId="7A69136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discharge licence may include conditions to require the Contractor to provide, operate and maintain at the Contractor's own expense to the satisfaction of the Engineer suitable works for the treatment and disposal of such trade effluent or foul or contaminated or cooling or hot water.  The design of such treatment works, if required, shall be submitted to the Engineer for approval not less than one month before commencement of the relevant works.</w:t>
            </w:r>
          </w:p>
          <w:p w14:paraId="2C1B21D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If any toilet or shower facilities are erected, foul water effluent from these facilities shall be discharged to a foul sewer either directly or indirectly by means of pumping or other means approved by the Engineer. Wastewater collected from a kitchen or canteen, including that from basins, sinks and floor drains, shall be discharged into four sewers via grease traps of adequate retention capacities as appropriate. If no sewer connection is available, the Contractor shall arrange for a licensed sub-contractor to collect the sewage generated from the Site or implement an on-site packaged sewage treatment system approved by the Engineer.</w:t>
            </w:r>
          </w:p>
        </w:tc>
      </w:tr>
      <w:tr w:rsidR="000C7475" w14:paraId="4AFEFAF0" w14:textId="77777777" w:rsidTr="000C7475">
        <w:tc>
          <w:tcPr>
            <w:tcW w:w="750" w:type="dxa"/>
            <w:hideMark/>
          </w:tcPr>
          <w:p w14:paraId="5E0B9A1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23.2.7</w:t>
            </w:r>
          </w:p>
        </w:tc>
        <w:tc>
          <w:tcPr>
            <w:tcW w:w="3235" w:type="dxa"/>
            <w:hideMark/>
          </w:tcPr>
          <w:p w14:paraId="7E22347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Wastewater from construction activities</w:t>
            </w:r>
          </w:p>
        </w:tc>
        <w:tc>
          <w:tcPr>
            <w:tcW w:w="4946" w:type="dxa"/>
            <w:hideMark/>
          </w:tcPr>
          <w:p w14:paraId="0144E06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w:t>
            </w:r>
            <w:r>
              <w:rPr>
                <w:rFonts w:ascii="Arial" w:hAnsi="Arial" w:cs="Arial"/>
                <w:spacing w:val="-2"/>
                <w:sz w:val="16"/>
                <w:szCs w:val="16"/>
                <w:lang w:val="en-GB"/>
              </w:rPr>
              <w:t xml:space="preserve"> The</w:t>
            </w:r>
            <w:r>
              <w:rPr>
                <w:rFonts w:ascii="Arial" w:hAnsi="Arial" w:cs="Arial"/>
                <w:spacing w:val="31"/>
                <w:sz w:val="16"/>
                <w:szCs w:val="16"/>
                <w:lang w:val="en-GB"/>
              </w:rPr>
              <w:t xml:space="preserve"> </w:t>
            </w:r>
            <w:r>
              <w:rPr>
                <w:rFonts w:ascii="Arial" w:hAnsi="Arial" w:cs="Arial"/>
                <w:spacing w:val="-3"/>
                <w:sz w:val="16"/>
                <w:szCs w:val="16"/>
                <w:lang w:val="en-GB"/>
              </w:rPr>
              <w:t>following</w:t>
            </w:r>
            <w:r>
              <w:rPr>
                <w:rFonts w:ascii="Arial" w:hAnsi="Arial" w:cs="Arial"/>
                <w:spacing w:val="33"/>
                <w:sz w:val="16"/>
                <w:szCs w:val="16"/>
                <w:lang w:val="en-GB"/>
              </w:rPr>
              <w:t xml:space="preserve"> </w:t>
            </w:r>
            <w:r>
              <w:rPr>
                <w:rFonts w:ascii="Arial" w:hAnsi="Arial" w:cs="Arial"/>
                <w:spacing w:val="-3"/>
                <w:sz w:val="16"/>
                <w:szCs w:val="16"/>
                <w:lang w:val="en-GB"/>
              </w:rPr>
              <w:t>mitigation</w:t>
            </w:r>
            <w:r>
              <w:rPr>
                <w:rFonts w:ascii="Arial" w:hAnsi="Arial" w:cs="Arial"/>
                <w:spacing w:val="34"/>
                <w:sz w:val="16"/>
                <w:szCs w:val="16"/>
                <w:lang w:val="en-GB"/>
              </w:rPr>
              <w:t xml:space="preserve"> </w:t>
            </w:r>
            <w:r>
              <w:rPr>
                <w:rFonts w:ascii="Arial" w:hAnsi="Arial" w:cs="Arial"/>
                <w:spacing w:val="-3"/>
                <w:sz w:val="16"/>
                <w:szCs w:val="16"/>
                <w:lang w:val="en-GB"/>
              </w:rPr>
              <w:t>measures</w:t>
            </w:r>
            <w:r>
              <w:rPr>
                <w:rFonts w:ascii="Arial" w:hAnsi="Arial" w:cs="Arial"/>
                <w:spacing w:val="32"/>
                <w:sz w:val="16"/>
                <w:szCs w:val="16"/>
                <w:lang w:val="en-GB"/>
              </w:rPr>
              <w:t xml:space="preserve"> </w:t>
            </w:r>
            <w:r>
              <w:rPr>
                <w:rFonts w:ascii="Arial" w:hAnsi="Arial" w:cs="Arial"/>
                <w:spacing w:val="-3"/>
                <w:sz w:val="16"/>
                <w:szCs w:val="16"/>
                <w:lang w:val="en-GB"/>
              </w:rPr>
              <w:t>shall</w:t>
            </w:r>
            <w:r>
              <w:rPr>
                <w:rFonts w:ascii="Arial" w:hAnsi="Arial" w:cs="Arial"/>
                <w:spacing w:val="30"/>
                <w:sz w:val="16"/>
                <w:szCs w:val="16"/>
                <w:lang w:val="en-GB"/>
              </w:rPr>
              <w:t xml:space="preserve"> </w:t>
            </w:r>
            <w:r>
              <w:rPr>
                <w:rFonts w:ascii="Arial" w:hAnsi="Arial" w:cs="Arial"/>
                <w:spacing w:val="-1"/>
                <w:sz w:val="16"/>
                <w:szCs w:val="16"/>
                <w:lang w:val="en-GB"/>
              </w:rPr>
              <w:t>be</w:t>
            </w:r>
            <w:r>
              <w:rPr>
                <w:rFonts w:ascii="Arial" w:hAnsi="Arial" w:cs="Arial"/>
                <w:spacing w:val="32"/>
                <w:sz w:val="16"/>
                <w:szCs w:val="16"/>
                <w:lang w:val="en-GB"/>
              </w:rPr>
              <w:t xml:space="preserve"> </w:t>
            </w:r>
            <w:r>
              <w:rPr>
                <w:rFonts w:ascii="Arial" w:hAnsi="Arial" w:cs="Arial"/>
                <w:spacing w:val="-3"/>
                <w:sz w:val="16"/>
                <w:szCs w:val="16"/>
                <w:lang w:val="en-GB"/>
              </w:rPr>
              <w:t>carried</w:t>
            </w:r>
            <w:r>
              <w:rPr>
                <w:rFonts w:ascii="Arial" w:hAnsi="Arial" w:cs="Arial"/>
                <w:spacing w:val="32"/>
                <w:sz w:val="16"/>
                <w:szCs w:val="16"/>
                <w:lang w:val="en-GB"/>
              </w:rPr>
              <w:t xml:space="preserve"> </w:t>
            </w:r>
            <w:r>
              <w:rPr>
                <w:rFonts w:ascii="Arial" w:hAnsi="Arial" w:cs="Arial"/>
                <w:spacing w:val="-2"/>
                <w:sz w:val="16"/>
                <w:szCs w:val="16"/>
                <w:lang w:val="en-GB"/>
              </w:rPr>
              <w:t>out</w:t>
            </w:r>
            <w:r>
              <w:rPr>
                <w:rFonts w:ascii="Arial" w:hAnsi="Arial" w:cs="Arial"/>
                <w:spacing w:val="31"/>
                <w:sz w:val="16"/>
                <w:szCs w:val="16"/>
                <w:lang w:val="en-GB"/>
              </w:rPr>
              <w:t xml:space="preserve"> </w:t>
            </w:r>
            <w:r>
              <w:rPr>
                <w:rFonts w:ascii="Arial" w:hAnsi="Arial" w:cs="Arial"/>
                <w:spacing w:val="-2"/>
                <w:sz w:val="16"/>
                <w:szCs w:val="16"/>
                <w:lang w:val="en-GB"/>
              </w:rPr>
              <w:t>to</w:t>
            </w:r>
            <w:r>
              <w:rPr>
                <w:rFonts w:ascii="Arial" w:hAnsi="Arial" w:cs="Arial"/>
                <w:spacing w:val="32"/>
                <w:sz w:val="16"/>
                <w:szCs w:val="16"/>
                <w:lang w:val="en-GB"/>
              </w:rPr>
              <w:t xml:space="preserve"> </w:t>
            </w:r>
            <w:r>
              <w:rPr>
                <w:rFonts w:ascii="Arial" w:hAnsi="Arial" w:cs="Arial"/>
                <w:spacing w:val="-3"/>
                <w:sz w:val="16"/>
                <w:szCs w:val="16"/>
                <w:lang w:val="en-GB"/>
              </w:rPr>
              <w:t>mitigate</w:t>
            </w:r>
            <w:r>
              <w:rPr>
                <w:rFonts w:ascii="Arial" w:hAnsi="Arial" w:cs="Arial"/>
                <w:spacing w:val="58"/>
                <w:w w:val="99"/>
                <w:sz w:val="16"/>
                <w:szCs w:val="16"/>
                <w:lang w:val="en-GB"/>
              </w:rPr>
              <w:t xml:space="preserve"> </w:t>
            </w:r>
            <w:r>
              <w:rPr>
                <w:rFonts w:ascii="Arial" w:hAnsi="Arial" w:cs="Arial"/>
                <w:spacing w:val="-3"/>
                <w:sz w:val="16"/>
                <w:szCs w:val="16"/>
                <w:lang w:val="en-GB"/>
              </w:rPr>
              <w:t>environmental</w:t>
            </w:r>
            <w:r>
              <w:rPr>
                <w:rFonts w:ascii="Arial" w:hAnsi="Arial" w:cs="Arial"/>
                <w:spacing w:val="-14"/>
                <w:sz w:val="16"/>
                <w:szCs w:val="16"/>
                <w:lang w:val="en-GB"/>
              </w:rPr>
              <w:t xml:space="preserve"> </w:t>
            </w:r>
            <w:r>
              <w:rPr>
                <w:rFonts w:ascii="Arial" w:hAnsi="Arial" w:cs="Arial"/>
                <w:spacing w:val="-2"/>
                <w:sz w:val="16"/>
                <w:szCs w:val="16"/>
                <w:lang w:val="en-GB"/>
              </w:rPr>
              <w:t>impacts</w:t>
            </w:r>
            <w:r>
              <w:rPr>
                <w:rFonts w:ascii="Arial" w:hAnsi="Arial" w:cs="Arial"/>
                <w:spacing w:val="-12"/>
                <w:sz w:val="16"/>
                <w:szCs w:val="16"/>
                <w:lang w:val="en-GB"/>
              </w:rPr>
              <w:t xml:space="preserve"> </w:t>
            </w:r>
            <w:r>
              <w:rPr>
                <w:rFonts w:ascii="Arial" w:hAnsi="Arial" w:cs="Arial"/>
                <w:spacing w:val="-2"/>
                <w:sz w:val="16"/>
                <w:szCs w:val="16"/>
                <w:lang w:val="en-GB"/>
              </w:rPr>
              <w:t>from</w:t>
            </w:r>
            <w:r>
              <w:rPr>
                <w:rFonts w:ascii="Arial" w:hAnsi="Arial" w:cs="Arial"/>
                <w:spacing w:val="-12"/>
                <w:sz w:val="16"/>
                <w:szCs w:val="16"/>
                <w:lang w:val="en-GB"/>
              </w:rPr>
              <w:t xml:space="preserve"> </w:t>
            </w:r>
            <w:r>
              <w:rPr>
                <w:rFonts w:ascii="Arial" w:hAnsi="Arial" w:cs="Arial"/>
                <w:spacing w:val="-2"/>
                <w:sz w:val="16"/>
                <w:szCs w:val="16"/>
                <w:lang w:val="en-GB"/>
              </w:rPr>
              <w:t xml:space="preserve">wastewater </w:t>
            </w:r>
            <w:r>
              <w:rPr>
                <w:rFonts w:ascii="Arial" w:hAnsi="Arial" w:cs="Arial"/>
                <w:bCs/>
                <w:sz w:val="16"/>
                <w:szCs w:val="16"/>
                <w:lang w:val="en-GB"/>
              </w:rPr>
              <w:t>due to construction activities:</w:t>
            </w:r>
          </w:p>
          <w:p w14:paraId="4A628BD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Water used for water testing, boring, piling, drilling works, concrete batching, washing of concrete trucks, and precast concrete casting and the like shall be re-circulated and re-used for such beneficial uses as dust suppression, wheel washing and general cleaning.   The discharge of wastewater shall be kept to a minimum.</w:t>
            </w:r>
          </w:p>
          <w:p w14:paraId="419B939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Online standby sump pumps of adequate capacity and with automatic alternating devices shall be provided to prevent overflow of wastewater from any water recycling system.</w:t>
            </w:r>
          </w:p>
          <w:p w14:paraId="08790C8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Wastewater from concrete batching, bored piling and precast concrete casting activities shall be treated for pH adjustment and silt removal before discharge.</w:t>
            </w:r>
          </w:p>
          <w:p w14:paraId="26E24B4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Sand, silt or other materials present in the wash-water resulting from wheel washing facilities shall be removed before discharge of the wastewater. That section of access road between any site exit and the public road shall be paved with concrete or bituminous </w:t>
            </w:r>
            <w:r>
              <w:rPr>
                <w:rFonts w:ascii="Arial" w:hAnsi="Arial" w:cs="Arial"/>
                <w:bCs/>
                <w:sz w:val="16"/>
                <w:szCs w:val="16"/>
                <w:lang w:val="en-GB"/>
              </w:rPr>
              <w:lastRenderedPageBreak/>
              <w:t xml:space="preserve">surfacing and provided with a suitable </w:t>
            </w:r>
            <w:proofErr w:type="spellStart"/>
            <w:r>
              <w:rPr>
                <w:rFonts w:ascii="Arial" w:hAnsi="Arial" w:cs="Arial"/>
                <w:bCs/>
                <w:sz w:val="16"/>
                <w:szCs w:val="16"/>
                <w:lang w:val="en-GB"/>
              </w:rPr>
              <w:t>backfall</w:t>
            </w:r>
            <w:proofErr w:type="spellEnd"/>
            <w:r>
              <w:rPr>
                <w:rFonts w:ascii="Arial" w:hAnsi="Arial" w:cs="Arial"/>
                <w:bCs/>
                <w:sz w:val="16"/>
                <w:szCs w:val="16"/>
                <w:lang w:val="en-GB"/>
              </w:rPr>
              <w:t xml:space="preserve"> to prevent the site run-off from entering the public road.</w:t>
            </w:r>
          </w:p>
          <w:p w14:paraId="526E60B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Drainage of groundwater, including water pumped out of trenches and excavations, shall only be discharged after removal of silt.</w:t>
            </w:r>
          </w:p>
          <w:p w14:paraId="6F80633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All fuel tanks and fuel storage areas shall be provided with locks and sited on bunded sealed areas of a capacity equal to 110% of the storage capacity of the largest tank.</w:t>
            </w:r>
          </w:p>
          <w:p w14:paraId="2B6ABA3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Site compounds and plant/vehicle service areas shall be, unless it is practically impossible, located within roofed areas. The drainage in these areas shall be discharged to a proper wastewater system (e.g. foul sewer, septic tank or storage tank) via a properly maintained oil interceptor to prevent release of oil into the surface water drainage system after accidental spillages. The interceptor shall have a bypass to prevent flushing during periods of heavy rain. Waste-oil shall be collected and stored for recycling or disposal in accordance with the Waste Disposal regulation.</w:t>
            </w:r>
          </w:p>
          <w:p w14:paraId="3877121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drainage system for stormwater run-off shall be designed as segregated from the system for wastewater discharge arising from construction activities, unless it is practically impossible to reduce the risk of cross contamination.</w:t>
            </w:r>
          </w:p>
        </w:tc>
      </w:tr>
      <w:tr w:rsidR="000C7475" w14:paraId="17A37C13" w14:textId="77777777" w:rsidTr="000C7475">
        <w:tc>
          <w:tcPr>
            <w:tcW w:w="750" w:type="dxa"/>
            <w:hideMark/>
          </w:tcPr>
          <w:p w14:paraId="32EDB49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23.2.8</w:t>
            </w:r>
          </w:p>
        </w:tc>
        <w:tc>
          <w:tcPr>
            <w:tcW w:w="3235" w:type="dxa"/>
            <w:hideMark/>
          </w:tcPr>
          <w:p w14:paraId="6434B6F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Surface runoff</w:t>
            </w:r>
          </w:p>
        </w:tc>
        <w:tc>
          <w:tcPr>
            <w:tcW w:w="4946" w:type="dxa"/>
            <w:hideMark/>
          </w:tcPr>
          <w:p w14:paraId="555B82C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Surface run-off from the Site shall be discharged into stormwater drains or natural streams via adequately designed silt-removal facilities such as sand traps, silt traps, silt retention pond, sediment basins and mechanical water treatment plant. Channels or earth bunds or sand bag barriers shall be provided on the Site to properly direct stormwater to such silt-removal facilities. Perimeter channels at the Site boundaries shall be provided where necessary to intercept storm run-off from outside the Site so that it will not wash across the Site. </w:t>
            </w:r>
            <w:proofErr w:type="spellStart"/>
            <w:r>
              <w:rPr>
                <w:rFonts w:ascii="Arial" w:hAnsi="Arial" w:cs="Arial"/>
                <w:bCs/>
                <w:sz w:val="16"/>
                <w:szCs w:val="16"/>
                <w:lang w:val="en-GB"/>
              </w:rPr>
              <w:t>Catchpits</w:t>
            </w:r>
            <w:proofErr w:type="spellEnd"/>
            <w:r>
              <w:rPr>
                <w:rFonts w:ascii="Arial" w:hAnsi="Arial" w:cs="Arial"/>
                <w:bCs/>
                <w:sz w:val="16"/>
                <w:szCs w:val="16"/>
                <w:lang w:val="en-GB"/>
              </w:rPr>
              <w:t xml:space="preserve"> and perimeter channels shall be constructed in advance of site formation works and earthworks. Manholes shall be adequately covered or temporarily sealed.</w:t>
            </w:r>
          </w:p>
          <w:p w14:paraId="32B5322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Silt-removal facilities shall be designed with adequate capacity and constructed within the surface-water drainage systems at appropriate locations.</w:t>
            </w:r>
          </w:p>
          <w:p w14:paraId="6C5314C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(3) The Contractor shall be responsible for adequately maintaining any existing Site drainage system at all times including removal of solids from sand traps, manholes and stream beds. The Contractor shall carry out dredging of water-courses after informing the Engineer and all work in natural streams/rivers shall follow the requirements in clause </w:t>
            </w:r>
            <w:r>
              <w:rPr>
                <w:rFonts w:ascii="Arial" w:hAnsi="Arial" w:cs="Arial"/>
                <w:bCs/>
                <w:sz w:val="16"/>
                <w:szCs w:val="16"/>
                <w:lang w:val="en-GB"/>
              </w:rPr>
              <w:fldChar w:fldCharType="begin"/>
            </w:r>
            <w:r>
              <w:rPr>
                <w:rFonts w:ascii="Arial" w:hAnsi="Arial" w:cs="Arial"/>
                <w:bCs/>
                <w:sz w:val="16"/>
                <w:szCs w:val="16"/>
                <w:lang w:val="en-GB"/>
              </w:rPr>
              <w:instrText xml:space="preserve"> REF _Ref500227878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23.2.9</w:t>
            </w:r>
            <w:r>
              <w:rPr>
                <w:rFonts w:ascii="Arial" w:hAnsi="Arial" w:cs="Arial"/>
                <w:bCs/>
                <w:sz w:val="16"/>
                <w:szCs w:val="16"/>
                <w:lang w:val="en-GB"/>
              </w:rPr>
              <w:fldChar w:fldCharType="end"/>
            </w:r>
          </w:p>
          <w:p w14:paraId="4A502E9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Silt-removal facilities, channels and manholes shall be maintained and the deposited silt and grit shall be removed regularly, and after each rainstorm, to ensure that these facilities are functioning properly at all times. Disposal of material shall be carried out properly subject to the knowledge and approval of the Engineer. These facilities shall be regularly inspected as required by the Engineer.</w:t>
            </w:r>
          </w:p>
          <w:p w14:paraId="0118481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Temporary access roads shall be protected with crushed stone or gravel, particularly during the rainy seasons. Intercepting channels shall be provided to prevent storm runoff from washing across exposed soil surfaces.</w:t>
            </w:r>
          </w:p>
          <w:p w14:paraId="1B91C5F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(6) The Contractor shall pay particular attention to prevention of erosion during earthwork operations, including but not limited to the following works:</w:t>
            </w:r>
          </w:p>
          <w:p w14:paraId="4265408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Construction works shall be programmed to minimize soil excavation in the rainy seasons as far as possible.</w:t>
            </w:r>
          </w:p>
          <w:p w14:paraId="416909D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Earthwork surfaces, whether temporary or final, shall be adequately compacted and subsequent permanent works shall be performed immediately, whenever possible, to prevent erosion and silty runoff. Temporary protection of such surfaces with hydroseeding shall be carried out as required by the Engineer if they have to remain exposed for more than 10 calendar days.</w:t>
            </w:r>
          </w:p>
          <w:p w14:paraId="75AB654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Arrangements shall always be in place to ensure that adequate surface protection measures be safely carried out well before the arrival of a rainstorm.</w:t>
            </w:r>
          </w:p>
          <w:p w14:paraId="4B585AE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lastRenderedPageBreak/>
              <w:t>(7) Exposed stockpiles of construction materials on the Site such as aggregates, sand or fill material shall be protected from erosion during rainstorms (e.g. by means of covering them with tarpaulin or similar fabric) to prevent the stockpiled materials from being washed away into any drainage system. In addition, the Engineer may require a separate run-off collection and treatment system for large stockpiles.</w:t>
            </w:r>
          </w:p>
        </w:tc>
      </w:tr>
      <w:tr w:rsidR="000C7475" w14:paraId="33EB5219" w14:textId="77777777" w:rsidTr="000C7475">
        <w:tc>
          <w:tcPr>
            <w:tcW w:w="750" w:type="dxa"/>
            <w:hideMark/>
          </w:tcPr>
          <w:p w14:paraId="75DBB4EC" w14:textId="77777777" w:rsidR="000C7475" w:rsidRDefault="000C7475">
            <w:pPr>
              <w:spacing w:before="120" w:after="120"/>
              <w:rPr>
                <w:rFonts w:ascii="Arial" w:hAnsi="Arial" w:cs="Arial"/>
                <w:sz w:val="16"/>
                <w:szCs w:val="16"/>
                <w:lang w:val="en-GB"/>
              </w:rPr>
            </w:pPr>
            <w:bookmarkStart w:id="225" w:name="_Ref500227878"/>
            <w:r>
              <w:rPr>
                <w:rFonts w:ascii="Arial" w:hAnsi="Arial" w:cs="Arial"/>
                <w:sz w:val="16"/>
                <w:szCs w:val="16"/>
                <w:lang w:val="en-GB"/>
              </w:rPr>
              <w:lastRenderedPageBreak/>
              <w:t>23.2.9</w:t>
            </w:r>
            <w:bookmarkEnd w:id="225"/>
          </w:p>
        </w:tc>
        <w:tc>
          <w:tcPr>
            <w:tcW w:w="3235" w:type="dxa"/>
            <w:hideMark/>
          </w:tcPr>
          <w:p w14:paraId="08B8C1A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Protection of natural streams/rivers</w:t>
            </w:r>
          </w:p>
        </w:tc>
        <w:tc>
          <w:tcPr>
            <w:tcW w:w="4946" w:type="dxa"/>
            <w:hideMark/>
          </w:tcPr>
          <w:p w14:paraId="32E9667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For the purpose of the Contract, a natural stream/river shall refer to a natural channel including the natural banks and riparian zones, with natural water fed from upper terrains with water flowing throughout the year or intermittent water-flow only during wet seasons, and any other water-carrying channels, ponds or the like and the extents are as defined on the Drawings. The Contractor shall keep on the Site records of photographs of the existing natural streams and rivers within the Site, and provide the Engineer with a copy of the same records before any works commence in or near natural streams/rivers.</w:t>
            </w:r>
          </w:p>
          <w:p w14:paraId="3F0C3A9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Natural streams/rivers on the Site where work is not being carried out shall be maintained in clean and tidy conditions and shall be free of any floating debris. Natural streams/rivers shall not be used to store materials or to park constructional plant or other vehicles.</w:t>
            </w:r>
          </w:p>
          <w:p w14:paraId="5331AE5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The natural bottom and existing flow in the river shall be maintained as far as possible to avoid disturbance to the river habitats. Tracked vehicles shall not use the river-bed/stream-bed unless protection against damage is provided to the satisfaction of the Engineer. Temporary river crossings should be supported on stilts or pontoons or the like above the riverbed. Temporary river crossings and temporary access to the works site shall be carefully planned and located to minimize disturbance to the substrates of streams/rivers and riparian vegetations caused by the construction plant. Temporary river crossings and temporary access shall not be constructed without the prior consent in writing from the Engineer.</w:t>
            </w:r>
          </w:p>
          <w:p w14:paraId="33FB265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Where specified in the Contract, the Contractor shall use smaller construction plant of a type approved by the Engineer for works in or near natural streams and rivers to reduce disturbance to the stream-bed/river-bed where aquatic inhabitants are located.</w:t>
            </w:r>
          </w:p>
          <w:p w14:paraId="44FB8BE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Excavated or backfilling materials shall not be stored adjacent to natural streams/rivers unless permitted by the Engineer.</w:t>
            </w:r>
          </w:p>
          <w:p w14:paraId="01343AF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(6) No excavated material, silt, debris, rubbish, cement slurry or such construction waste shall be deposited into natural streams/rivers. The Contractor shall submit preventive measures to prevent soil/ mud from slipping into the streams/rivers to the Engineer for agreement before any works commence in or near natural streams/rivers.  Should such deposits be found, the Contractor shall remove them, and restore the affected natural streams/rivers to their original state to the satisfaction of the Engineer.   If the works site is inside or in the proximity of natural rivers/streams, the Contractor shall temporarily isolate the construction works with proper methods, such as by placing of sandbags or silt curtains with lead edge at bottom and properly supported props, to prevent adverse impacts on the water quality.</w:t>
            </w:r>
          </w:p>
          <w:p w14:paraId="4BC7328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(7) Without the prior consent of the Engineer, the Contractor shall not excavate boulders, gravel or sand or other substrata materials from the natural streams/rivers, whether these materials are for the purpose of temporary, long-term or off-site use as construction material, or for any other purposes.</w:t>
            </w:r>
          </w:p>
        </w:tc>
      </w:tr>
      <w:tr w:rsidR="000C7475" w14:paraId="516C8C8D" w14:textId="77777777" w:rsidTr="000C7475">
        <w:tc>
          <w:tcPr>
            <w:tcW w:w="750" w:type="dxa"/>
            <w:hideMark/>
          </w:tcPr>
          <w:p w14:paraId="65B94639"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23.3</w:t>
            </w:r>
          </w:p>
        </w:tc>
        <w:tc>
          <w:tcPr>
            <w:tcW w:w="3235" w:type="dxa"/>
            <w:hideMark/>
          </w:tcPr>
          <w:p w14:paraId="0FC7DAF1"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NOISE CONTROL</w:t>
            </w:r>
          </w:p>
        </w:tc>
        <w:tc>
          <w:tcPr>
            <w:tcW w:w="4946" w:type="dxa"/>
          </w:tcPr>
          <w:p w14:paraId="0127080D" w14:textId="77777777" w:rsidR="000C7475" w:rsidRDefault="000C7475">
            <w:pPr>
              <w:spacing w:before="120" w:after="120"/>
              <w:rPr>
                <w:rFonts w:ascii="Arial" w:hAnsi="Arial" w:cs="Arial"/>
                <w:b/>
                <w:bCs/>
                <w:sz w:val="16"/>
                <w:szCs w:val="16"/>
                <w:lang w:val="en-GB"/>
              </w:rPr>
            </w:pPr>
          </w:p>
        </w:tc>
      </w:tr>
      <w:tr w:rsidR="000C7475" w14:paraId="4979D25B" w14:textId="77777777" w:rsidTr="000C7475">
        <w:tc>
          <w:tcPr>
            <w:tcW w:w="750" w:type="dxa"/>
            <w:hideMark/>
          </w:tcPr>
          <w:p w14:paraId="4C58CF0C" w14:textId="77777777" w:rsidR="000C7475" w:rsidRDefault="000C7475">
            <w:pPr>
              <w:spacing w:before="120" w:after="120"/>
              <w:rPr>
                <w:rFonts w:ascii="Arial" w:hAnsi="Arial" w:cs="Arial"/>
                <w:sz w:val="16"/>
                <w:szCs w:val="16"/>
                <w:lang w:val="en-GB"/>
              </w:rPr>
            </w:pPr>
            <w:bookmarkStart w:id="226" w:name="_Ref500227912"/>
            <w:r>
              <w:rPr>
                <w:rFonts w:ascii="Arial" w:hAnsi="Arial" w:cs="Arial"/>
                <w:sz w:val="16"/>
                <w:szCs w:val="16"/>
                <w:lang w:val="en-GB"/>
              </w:rPr>
              <w:t>23.3.1</w:t>
            </w:r>
            <w:bookmarkEnd w:id="226"/>
          </w:p>
        </w:tc>
        <w:tc>
          <w:tcPr>
            <w:tcW w:w="3235" w:type="dxa"/>
            <w:hideMark/>
          </w:tcPr>
          <w:p w14:paraId="060BCBC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Noise control - general requirements</w:t>
            </w:r>
          </w:p>
        </w:tc>
        <w:tc>
          <w:tcPr>
            <w:tcW w:w="4946" w:type="dxa"/>
            <w:hideMark/>
          </w:tcPr>
          <w:p w14:paraId="0D95C25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 (1) The Contractor shall observe and comply with the </w:t>
            </w:r>
            <w:proofErr w:type="spellStart"/>
            <w:r>
              <w:rPr>
                <w:rFonts w:ascii="Arial" w:hAnsi="Arial" w:cs="Arial"/>
                <w:bCs/>
                <w:sz w:val="16"/>
                <w:szCs w:val="16"/>
                <w:lang w:val="en-GB"/>
              </w:rPr>
              <w:t>the</w:t>
            </w:r>
            <w:proofErr w:type="spellEnd"/>
            <w:r>
              <w:rPr>
                <w:rFonts w:ascii="Arial" w:hAnsi="Arial" w:cs="Arial"/>
                <w:bCs/>
                <w:sz w:val="16"/>
                <w:szCs w:val="16"/>
                <w:lang w:val="en-GB"/>
              </w:rPr>
              <w:t xml:space="preserve"> Noise Control regulation including their subsidiary regulations and technical memoranda and any additions or amendments thereto coming into effect before completion of the Works if existing</w:t>
            </w:r>
          </w:p>
          <w:p w14:paraId="454DB27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Where a QPME is used, the plant shall be registered with EPA, and the label issued by EPA from such registration shall be affixed on the plant at all times and kept legible. The Engineer shall deem a constructional plant or equipment as non-compliant for the </w:t>
            </w:r>
            <w:r>
              <w:rPr>
                <w:rFonts w:ascii="Arial" w:hAnsi="Arial" w:cs="Arial"/>
                <w:bCs/>
                <w:sz w:val="16"/>
                <w:szCs w:val="16"/>
                <w:lang w:val="en-GB"/>
              </w:rPr>
              <w:lastRenderedPageBreak/>
              <w:t>purpose of this sub-clause if it does not have its registration label so affixed.</w:t>
            </w:r>
          </w:p>
          <w:p w14:paraId="50C53D4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To facilitate monitoring and control, the Contractor shall establish a register to record all QPME referred to in sub-clause (2) used on the Site.</w:t>
            </w:r>
          </w:p>
          <w:p w14:paraId="39CD8F4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The Contractor shall devise, arrange methods of working and carry out the Works in such a manner so as to minimize noise impacts on the surrounding environment, and shall provide experienced personnel with suitable training to ensure that these methods are implemented.</w:t>
            </w:r>
          </w:p>
          <w:p w14:paraId="1DFEB4F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The Contractor shall submit for the Engineer’s prior approval, at least 2 weeks before commencement of any work, method statements, the plant and equipment to be used, and the sound-reducing measures to be adopted on the Site for the work. Noise reduction methods shall include but not be limited to scheduling of the work, locating of facilities, selection of plant and equipment and use of purpose-built acoustic panels and enclosures. The Contractor’s submission shall also include a statement explaining why his proposed methods of working, plant and equipment are able to minimize the noise impacts arising from the work. The method statements shall be updated and resubmitted for agreement from time to time as required by the Engineer.</w:t>
            </w:r>
          </w:p>
          <w:p w14:paraId="4F71529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(6) In considering the submissions made under sub-clause (6) above, the Engineer may require the Contractor to demonstrate the proposed methods of working, plant equipment and sound-reducing measures to be used on the Site in trials or make them available for inspection, to ensure that they are suitable for execution of the Works.</w:t>
            </w:r>
          </w:p>
        </w:tc>
      </w:tr>
      <w:tr w:rsidR="000C7475" w14:paraId="040938C2" w14:textId="77777777" w:rsidTr="000C7475">
        <w:tc>
          <w:tcPr>
            <w:tcW w:w="750" w:type="dxa"/>
            <w:hideMark/>
          </w:tcPr>
          <w:p w14:paraId="6187B7A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23.3.2</w:t>
            </w:r>
          </w:p>
        </w:tc>
        <w:tc>
          <w:tcPr>
            <w:tcW w:w="3235" w:type="dxa"/>
            <w:hideMark/>
          </w:tcPr>
          <w:p w14:paraId="2E9EB17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Allowable noise limits</w:t>
            </w:r>
          </w:p>
        </w:tc>
        <w:tc>
          <w:tcPr>
            <w:tcW w:w="4946" w:type="dxa"/>
            <w:hideMark/>
          </w:tcPr>
          <w:p w14:paraId="190B8DA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For carrying out any construction work other than percussive piling during the time period from 0700 to 1900 hours on any day not being a general holiday (including Sundays), the Contractor shall comply with the following requirements</w:t>
            </w:r>
          </w:p>
          <w:p w14:paraId="6B4634E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noise level at 1m from the most affected external facade of the nearby noise sensitive receivers from the construction works alone during any 30-minute period shall not exceed an equivalent sound level (</w:t>
            </w:r>
            <w:proofErr w:type="spellStart"/>
            <w:r>
              <w:rPr>
                <w:rFonts w:ascii="Arial" w:hAnsi="Arial" w:cs="Arial"/>
                <w:bCs/>
                <w:sz w:val="16"/>
                <w:szCs w:val="16"/>
                <w:lang w:val="en-GB"/>
              </w:rPr>
              <w:t>Leq</w:t>
            </w:r>
            <w:proofErr w:type="spellEnd"/>
            <w:r>
              <w:rPr>
                <w:rFonts w:ascii="Arial" w:hAnsi="Arial" w:cs="Arial"/>
                <w:bCs/>
                <w:sz w:val="16"/>
                <w:szCs w:val="16"/>
                <w:lang w:val="en-GB"/>
              </w:rPr>
              <w:t>) of 75 dB(A). All domestic premises, hotels, hostel, temporary housing accommodation, hospital, medical clinic, educational institution, place of public worship, library, court of law, performing arts centre or office building shall be considered as noise sensitive receivers.</w:t>
            </w:r>
          </w:p>
          <w:p w14:paraId="7F69729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In addition to the requirement in sub-clause (1)(a), the noise level at 1m from the most affected external facade of the nearby schools from the construction works alone during any 30-minute period shall not exceed an equivalent sound level (</w:t>
            </w:r>
            <w:proofErr w:type="spellStart"/>
            <w:r>
              <w:rPr>
                <w:rFonts w:ascii="Arial" w:hAnsi="Arial" w:cs="Arial"/>
                <w:bCs/>
                <w:sz w:val="16"/>
                <w:szCs w:val="16"/>
                <w:lang w:val="en-GB"/>
              </w:rPr>
              <w:t>Leq</w:t>
            </w:r>
            <w:proofErr w:type="spellEnd"/>
            <w:r>
              <w:rPr>
                <w:rFonts w:ascii="Arial" w:hAnsi="Arial" w:cs="Arial"/>
                <w:bCs/>
                <w:sz w:val="16"/>
                <w:szCs w:val="16"/>
                <w:lang w:val="en-GB"/>
              </w:rPr>
              <w:t xml:space="preserve">) of 70 dB(A). The allowable equivalent sound level is reduced to 65 dB(A) during school </w:t>
            </w:r>
            <w:proofErr w:type="gramStart"/>
            <w:r>
              <w:rPr>
                <w:rFonts w:ascii="Arial" w:hAnsi="Arial" w:cs="Arial"/>
                <w:bCs/>
                <w:sz w:val="16"/>
                <w:szCs w:val="16"/>
                <w:lang w:val="en-GB"/>
              </w:rPr>
              <w:t>examination  periods</w:t>
            </w:r>
            <w:proofErr w:type="gramEnd"/>
            <w:r>
              <w:rPr>
                <w:rFonts w:ascii="Arial" w:hAnsi="Arial" w:cs="Arial"/>
                <w:bCs/>
                <w:sz w:val="16"/>
                <w:szCs w:val="16"/>
                <w:lang w:val="en-GB"/>
              </w:rPr>
              <w:t xml:space="preserve">.  </w:t>
            </w:r>
            <w:proofErr w:type="gramStart"/>
            <w:r>
              <w:rPr>
                <w:rFonts w:ascii="Arial" w:hAnsi="Arial" w:cs="Arial"/>
                <w:bCs/>
                <w:sz w:val="16"/>
                <w:szCs w:val="16"/>
                <w:lang w:val="en-GB"/>
              </w:rPr>
              <w:t>The  Contractor</w:t>
            </w:r>
            <w:proofErr w:type="gramEnd"/>
            <w:r>
              <w:rPr>
                <w:rFonts w:ascii="Arial" w:hAnsi="Arial" w:cs="Arial"/>
                <w:bCs/>
                <w:sz w:val="16"/>
                <w:szCs w:val="16"/>
                <w:lang w:val="en-GB"/>
              </w:rPr>
              <w:t xml:space="preserve"> shall liaise with the schools and/or the Examination Authority to ascertain the exact dates and times of all examination periods during the course of the Contract.</w:t>
            </w:r>
          </w:p>
          <w:p w14:paraId="0B5CF1E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If the limits stated in the above sub-clauses (1)(a) and (1)(b) are exceeded, the construction activities shall stop and shall not re-commence until appropriate measures acceptable to the Engineer that are necessary for compliance have been implemented.</w:t>
            </w:r>
          </w:p>
          <w:p w14:paraId="07B9F56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Notwithstanding the requirements and limitations  set  out  in sub-clause (1) above and subject to the Contractor’s compliance with sub-clauses (2) to (5) of Clause </w:t>
            </w:r>
            <w:r>
              <w:rPr>
                <w:rFonts w:ascii="Arial" w:hAnsi="Arial" w:cs="Arial"/>
                <w:bCs/>
                <w:sz w:val="16"/>
                <w:szCs w:val="16"/>
                <w:lang w:val="en-GB"/>
              </w:rPr>
              <w:fldChar w:fldCharType="begin"/>
            </w:r>
            <w:r>
              <w:rPr>
                <w:rFonts w:ascii="Arial" w:hAnsi="Arial" w:cs="Arial"/>
                <w:bCs/>
                <w:sz w:val="16"/>
                <w:szCs w:val="16"/>
                <w:lang w:val="en-GB"/>
              </w:rPr>
              <w:instrText xml:space="preserve"> REF _Ref500227912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23.3.1</w:t>
            </w:r>
            <w:r>
              <w:rPr>
                <w:rFonts w:ascii="Arial" w:hAnsi="Arial" w:cs="Arial"/>
                <w:bCs/>
                <w:sz w:val="16"/>
                <w:szCs w:val="16"/>
                <w:lang w:val="en-GB"/>
              </w:rPr>
              <w:fldChar w:fldCharType="end"/>
            </w:r>
            <w:r>
              <w:rPr>
                <w:rFonts w:ascii="Arial" w:hAnsi="Arial" w:cs="Arial"/>
                <w:bCs/>
                <w:sz w:val="16"/>
                <w:szCs w:val="16"/>
                <w:lang w:val="en-GB"/>
              </w:rPr>
              <w:t xml:space="preserve"> above, the Engineer may, upon application in writing by the Contractor, allow the use of equipment and carrying out of any construction activities for any duration, provided that he is satisfied with the application and in his opinion, such application is considered to be of absolute necessity and adequate noise insulation has been provided to the noise sensitive receivers affected, or is of emergency nature, and is not in contravention with the Noise Control regulation in any respect.</w:t>
            </w:r>
          </w:p>
        </w:tc>
      </w:tr>
      <w:tr w:rsidR="000C7475" w14:paraId="368935CA" w14:textId="77777777" w:rsidTr="000C7475">
        <w:tc>
          <w:tcPr>
            <w:tcW w:w="750" w:type="dxa"/>
            <w:hideMark/>
          </w:tcPr>
          <w:p w14:paraId="70D31C0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23.3.3</w:t>
            </w:r>
          </w:p>
        </w:tc>
        <w:tc>
          <w:tcPr>
            <w:tcW w:w="3235" w:type="dxa"/>
            <w:hideMark/>
          </w:tcPr>
          <w:p w14:paraId="6DE62EAC"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Noise mitigation measures</w:t>
            </w:r>
          </w:p>
        </w:tc>
        <w:tc>
          <w:tcPr>
            <w:tcW w:w="4946" w:type="dxa"/>
            <w:hideMark/>
          </w:tcPr>
          <w:p w14:paraId="3299744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All hoods, cover panels and </w:t>
            </w:r>
            <w:proofErr w:type="gramStart"/>
            <w:r>
              <w:rPr>
                <w:rFonts w:ascii="Arial" w:hAnsi="Arial" w:cs="Arial"/>
                <w:bCs/>
                <w:sz w:val="16"/>
                <w:szCs w:val="16"/>
                <w:lang w:val="en-GB"/>
              </w:rPr>
              <w:t>inspection  hatches</w:t>
            </w:r>
            <w:proofErr w:type="gramEnd"/>
            <w:r>
              <w:rPr>
                <w:rFonts w:ascii="Arial" w:hAnsi="Arial" w:cs="Arial"/>
                <w:bCs/>
                <w:sz w:val="16"/>
                <w:szCs w:val="16"/>
                <w:lang w:val="en-GB"/>
              </w:rPr>
              <w:t xml:space="preserve">  of  powered mechanical plant such as generators, air compressors etc. shall be closed during operation.</w:t>
            </w:r>
          </w:p>
          <w:p w14:paraId="440F4C2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lastRenderedPageBreak/>
              <w:t>(2) Diesel hammer shall not be used for piling works. The Contractor shall use non-percussive pile driving methods such as hydraulic hammer, vibration or jacking method for installing or extracting sheet piles.</w:t>
            </w:r>
          </w:p>
          <w:p w14:paraId="19E9EF2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Blasting shall not be carried out during the period specified in the blasting clauses under Section 6 to avoid noise impact at sensitive hours.</w:t>
            </w:r>
          </w:p>
          <w:p w14:paraId="3E897E3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The Contractor shall use non-percussive equipment such as hydraulic crusher, sawing, coring machines, etc. for demolition and concrete breaking work. Where percussive breakers are used, the Contractor shall enclose/wrap the breaker tip of any percussion breaker used with sound absorbing material to reduce the noise. This requirement may be exempted for works under emergency, or with prior agreement from the Engineer that the provision of such is not necessary. Mufflers or silencers, and damping layer with steel collars shall be fitted to hand-held pneumatic breakers.</w:t>
            </w:r>
          </w:p>
          <w:p w14:paraId="3BBC014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The Contractor shall provide damping materials inside and outside refuse chutes during breaking construction.</w:t>
            </w:r>
          </w:p>
        </w:tc>
      </w:tr>
      <w:tr w:rsidR="000C7475" w14:paraId="7CDC2729" w14:textId="77777777" w:rsidTr="000C7475">
        <w:tc>
          <w:tcPr>
            <w:tcW w:w="750" w:type="dxa"/>
            <w:hideMark/>
          </w:tcPr>
          <w:p w14:paraId="48E1670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23.3.4</w:t>
            </w:r>
          </w:p>
        </w:tc>
        <w:tc>
          <w:tcPr>
            <w:tcW w:w="3235" w:type="dxa"/>
            <w:hideMark/>
          </w:tcPr>
          <w:p w14:paraId="0A3AD09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Construction Noise Permits</w:t>
            </w:r>
          </w:p>
        </w:tc>
        <w:tc>
          <w:tcPr>
            <w:tcW w:w="4946" w:type="dxa"/>
            <w:hideMark/>
          </w:tcPr>
          <w:p w14:paraId="0D61D2A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The Contractor shall, when necessary, apply </w:t>
            </w:r>
            <w:proofErr w:type="gramStart"/>
            <w:r>
              <w:rPr>
                <w:rFonts w:ascii="Arial" w:hAnsi="Arial" w:cs="Arial"/>
                <w:bCs/>
                <w:sz w:val="16"/>
                <w:szCs w:val="16"/>
                <w:lang w:val="en-GB"/>
              </w:rPr>
              <w:t>for  a</w:t>
            </w:r>
            <w:proofErr w:type="gramEnd"/>
            <w:r>
              <w:rPr>
                <w:rFonts w:ascii="Arial" w:hAnsi="Arial" w:cs="Arial"/>
                <w:bCs/>
                <w:sz w:val="16"/>
                <w:szCs w:val="16"/>
                <w:lang w:val="en-GB"/>
              </w:rPr>
              <w:t xml:space="preserve"> Construction Noise Permit in accordance with the Noise Control (General) Regulations before commencing the relevant part(s) of the works, display the Permit as required and provide a copy to the Engineer. Construction activities and noise shall not deviate from or exceed the terms and conditions defined in the Construction Noise Permits.</w:t>
            </w:r>
          </w:p>
        </w:tc>
      </w:tr>
      <w:tr w:rsidR="000C7475" w14:paraId="29BDF504" w14:textId="77777777" w:rsidTr="000C7475">
        <w:tc>
          <w:tcPr>
            <w:tcW w:w="750" w:type="dxa"/>
            <w:hideMark/>
          </w:tcPr>
          <w:p w14:paraId="24D75AD0"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23.4</w:t>
            </w:r>
          </w:p>
        </w:tc>
        <w:tc>
          <w:tcPr>
            <w:tcW w:w="3235" w:type="dxa"/>
            <w:hideMark/>
          </w:tcPr>
          <w:p w14:paraId="74C3AE68"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AIR POLLUTION CONTROL</w:t>
            </w:r>
          </w:p>
        </w:tc>
        <w:tc>
          <w:tcPr>
            <w:tcW w:w="4946" w:type="dxa"/>
          </w:tcPr>
          <w:p w14:paraId="1206CB9D" w14:textId="77777777" w:rsidR="000C7475" w:rsidRDefault="000C7475">
            <w:pPr>
              <w:spacing w:before="120" w:after="120"/>
              <w:rPr>
                <w:rFonts w:ascii="Arial" w:hAnsi="Arial" w:cs="Arial"/>
                <w:b/>
                <w:bCs/>
                <w:sz w:val="16"/>
                <w:szCs w:val="16"/>
                <w:lang w:val="en-GB"/>
              </w:rPr>
            </w:pPr>
          </w:p>
        </w:tc>
      </w:tr>
      <w:tr w:rsidR="000C7475" w14:paraId="27369ED9" w14:textId="77777777" w:rsidTr="000C7475">
        <w:tc>
          <w:tcPr>
            <w:tcW w:w="750" w:type="dxa"/>
            <w:hideMark/>
          </w:tcPr>
          <w:p w14:paraId="776D7005"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23.4.1</w:t>
            </w:r>
          </w:p>
        </w:tc>
        <w:tc>
          <w:tcPr>
            <w:tcW w:w="3235" w:type="dxa"/>
            <w:hideMark/>
          </w:tcPr>
          <w:p w14:paraId="3C6F5A4A"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Air pollution control - general requirements</w:t>
            </w:r>
          </w:p>
        </w:tc>
        <w:tc>
          <w:tcPr>
            <w:tcW w:w="4946" w:type="dxa"/>
            <w:hideMark/>
          </w:tcPr>
          <w:p w14:paraId="16E7A71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The </w:t>
            </w:r>
            <w:proofErr w:type="gramStart"/>
            <w:r>
              <w:rPr>
                <w:rFonts w:ascii="Arial" w:hAnsi="Arial" w:cs="Arial"/>
                <w:bCs/>
                <w:sz w:val="16"/>
                <w:szCs w:val="16"/>
                <w:lang w:val="en-GB"/>
              </w:rPr>
              <w:t>Contractor  shall</w:t>
            </w:r>
            <w:proofErr w:type="gramEnd"/>
            <w:r>
              <w:rPr>
                <w:rFonts w:ascii="Arial" w:hAnsi="Arial" w:cs="Arial"/>
                <w:bCs/>
                <w:sz w:val="16"/>
                <w:szCs w:val="16"/>
                <w:lang w:val="en-GB"/>
              </w:rPr>
              <w:t xml:space="preserve"> observe and comply with the  Air Pollution Control and its subsidiary regulations, and any additions or amendments thereto coming into effect before completion of the Works.</w:t>
            </w:r>
          </w:p>
          <w:p w14:paraId="50011D6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Contractor shall submit for the Engineer’s prior approval, at least 2 weeks before commencement of any work, method statements identifying operations and plant likely to cause air pollution or dust emissions from the Site, together with measures to be implemented to mitigate and control such pollution and emissions.</w:t>
            </w:r>
          </w:p>
          <w:p w14:paraId="55D0E2C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In considering the submissions made under sub-clause (2) above, the Engineer may require the methods of working, plant, equipment and air pollution control system to be used on the site to be demonstrated or made available for inspection to ensure that they are suitable for the project.</w:t>
            </w:r>
          </w:p>
          <w:p w14:paraId="49991CF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If during the course of construction, the equipment or work methods submitted in sub-clause (2) above are in the opinion of the Engineer not effective in controlling air quality impacts to meet the Contract requirements, the Contractor shall update and resubmit the proposals for agreement promptly.</w:t>
            </w:r>
          </w:p>
          <w:p w14:paraId="11F9622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The Contractor shall undertake at all times to prevent dust nuisance and smoke as a result of his activities.</w:t>
            </w:r>
          </w:p>
        </w:tc>
      </w:tr>
      <w:tr w:rsidR="000C7475" w14:paraId="7443F8F8" w14:textId="77777777" w:rsidTr="000C7475">
        <w:tc>
          <w:tcPr>
            <w:tcW w:w="750" w:type="dxa"/>
            <w:hideMark/>
          </w:tcPr>
          <w:p w14:paraId="7578C544" w14:textId="77777777" w:rsidR="000C7475" w:rsidRDefault="000C7475">
            <w:pPr>
              <w:spacing w:before="120" w:after="120"/>
              <w:rPr>
                <w:rFonts w:ascii="Arial" w:hAnsi="Arial" w:cs="Arial"/>
                <w:sz w:val="16"/>
                <w:szCs w:val="16"/>
                <w:lang w:val="en-GB"/>
              </w:rPr>
            </w:pPr>
            <w:bookmarkStart w:id="227" w:name="_Ref498605637"/>
            <w:r>
              <w:rPr>
                <w:rFonts w:ascii="Arial" w:hAnsi="Arial" w:cs="Arial"/>
                <w:sz w:val="16"/>
                <w:szCs w:val="16"/>
                <w:lang w:val="en-GB"/>
              </w:rPr>
              <w:t>23.4.2</w:t>
            </w:r>
            <w:bookmarkEnd w:id="227"/>
          </w:p>
        </w:tc>
        <w:tc>
          <w:tcPr>
            <w:tcW w:w="3235" w:type="dxa"/>
            <w:hideMark/>
          </w:tcPr>
          <w:p w14:paraId="3534CB1F"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Dust suppression</w:t>
            </w:r>
          </w:p>
        </w:tc>
        <w:tc>
          <w:tcPr>
            <w:tcW w:w="4946" w:type="dxa"/>
            <w:hideMark/>
          </w:tcPr>
          <w:p w14:paraId="4561433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The Contractor shall devise, arrange methods of working and carrying out the works in such a manner as to minimize dust impact on the surrounding environment, and shall provide experienced personnel with suitable training to ensure that these methods are implemented.</w:t>
            </w:r>
          </w:p>
          <w:p w14:paraId="3F5BB45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Material storage and handling areas shall be located on a hard-core surface or the like to facilitate cleaning and minimise dust generation. Screens, dust-sheets, tarpaulins or other methods agreed by the Engineer shall be used to prevent generation of dust.</w:t>
            </w:r>
          </w:p>
          <w:p w14:paraId="3C21A1D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(3)  In the process of material handling, any material that has the potential to create dust shall be treated with water or sprayed with a wetting agent unless this would have a detrimental </w:t>
            </w:r>
            <w:proofErr w:type="spellStart"/>
            <w:r>
              <w:rPr>
                <w:rFonts w:ascii="Arial" w:hAnsi="Arial" w:cs="Arial"/>
                <w:bCs/>
                <w:sz w:val="16"/>
                <w:szCs w:val="16"/>
                <w:lang w:val="en-GB"/>
              </w:rPr>
              <w:t>affect</w:t>
            </w:r>
            <w:proofErr w:type="spellEnd"/>
            <w:r>
              <w:rPr>
                <w:rFonts w:ascii="Arial" w:hAnsi="Arial" w:cs="Arial"/>
                <w:bCs/>
                <w:sz w:val="16"/>
                <w:szCs w:val="16"/>
                <w:lang w:val="en-GB"/>
              </w:rPr>
              <w:t xml:space="preserve"> on the material.</w:t>
            </w:r>
          </w:p>
          <w:p w14:paraId="714B0FE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(4) All conveyors carrying materials that have the potential to create dust shall be totally enclosed and fitted with belt cleaners. </w:t>
            </w:r>
            <w:r>
              <w:rPr>
                <w:rFonts w:ascii="Arial" w:hAnsi="Arial" w:cs="Arial"/>
                <w:bCs/>
                <w:sz w:val="16"/>
                <w:szCs w:val="16"/>
                <w:lang w:val="en-GB"/>
              </w:rPr>
              <w:lastRenderedPageBreak/>
              <w:t>Conveyor transfer points and hopper discharge areas shall be housed in three-sided roofed enclosures with a flexible curtain on the fourth side to minimize emission dust.   Exhaust ventilation shall be provided for this enclosure and vented to a fabric filter system.</w:t>
            </w:r>
          </w:p>
          <w:p w14:paraId="67ADAD0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(5) Cement and other fine-graded materials delivered in bulk shall be stored in closed silos fitted with high-level alarm indicator. The high-level alarm indicators shall be interlocked with the filling line so that in the event of the hopper approaching an overfull condition, an audible alarm will operate, and the pneumatic line to the filling tanker </w:t>
            </w:r>
            <w:proofErr w:type="gramStart"/>
            <w:r>
              <w:rPr>
                <w:rFonts w:ascii="Arial" w:hAnsi="Arial" w:cs="Arial"/>
                <w:bCs/>
                <w:sz w:val="16"/>
                <w:szCs w:val="16"/>
                <w:lang w:val="en-GB"/>
              </w:rPr>
              <w:t>will  close</w:t>
            </w:r>
            <w:proofErr w:type="gramEnd"/>
            <w:r>
              <w:rPr>
                <w:rFonts w:ascii="Arial" w:hAnsi="Arial" w:cs="Arial"/>
                <w:bCs/>
                <w:sz w:val="16"/>
                <w:szCs w:val="16"/>
                <w:lang w:val="en-GB"/>
              </w:rPr>
              <w:t xml:space="preserve"> automatically. All air vents on cement silos shall be fitted with suitable fabric filters provided with either shaking or pulse-air cleaning mechanisms. The filter must be thoroughly cleaned after cement is blown into the silo to ensure adequate dust collection capacity for subsequent loads.</w:t>
            </w:r>
          </w:p>
          <w:p w14:paraId="0CD350C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w:t>
            </w:r>
            <w:proofErr w:type="gramStart"/>
            <w:r>
              <w:rPr>
                <w:rFonts w:ascii="Arial" w:hAnsi="Arial" w:cs="Arial"/>
                <w:bCs/>
                <w:sz w:val="16"/>
                <w:szCs w:val="16"/>
                <w:lang w:val="en-GB"/>
              </w:rPr>
              <w:t>6)The</w:t>
            </w:r>
            <w:proofErr w:type="gramEnd"/>
            <w:r>
              <w:rPr>
                <w:rFonts w:ascii="Arial" w:hAnsi="Arial" w:cs="Arial"/>
                <w:bCs/>
                <w:sz w:val="16"/>
                <w:szCs w:val="16"/>
                <w:lang w:val="en-GB"/>
              </w:rPr>
              <w:t xml:space="preserve"> Contractor shall restrict the speed of all vehicles moving within the Site to minimize fugitive dust emission. Haulage </w:t>
            </w:r>
            <w:proofErr w:type="gramStart"/>
            <w:r>
              <w:rPr>
                <w:rFonts w:ascii="Arial" w:hAnsi="Arial" w:cs="Arial"/>
                <w:bCs/>
                <w:sz w:val="16"/>
                <w:szCs w:val="16"/>
                <w:lang w:val="en-GB"/>
              </w:rPr>
              <w:t>and  delivery</w:t>
            </w:r>
            <w:proofErr w:type="gramEnd"/>
            <w:r>
              <w:rPr>
                <w:rFonts w:ascii="Arial" w:hAnsi="Arial" w:cs="Arial"/>
                <w:bCs/>
                <w:sz w:val="16"/>
                <w:szCs w:val="16"/>
                <w:lang w:val="en-GB"/>
              </w:rPr>
              <w:t xml:space="preserve"> vehicles shall be confined to designated roadways inside the Site. Unpaved roads shall be regularly compacted and the road surface shall be kept clear of loose material. The Contractor shall ensure that areas within the Site where there is regular traffic of vehicles are paved with either concrete or bituminous material and kept clear of any loose surface material.</w:t>
            </w:r>
          </w:p>
          <w:p w14:paraId="21CF232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w:t>
            </w:r>
            <w:proofErr w:type="gramStart"/>
            <w:r>
              <w:rPr>
                <w:rFonts w:ascii="Arial" w:hAnsi="Arial" w:cs="Arial"/>
                <w:bCs/>
                <w:sz w:val="16"/>
                <w:szCs w:val="16"/>
                <w:lang w:val="en-GB"/>
              </w:rPr>
              <w:t>7)The</w:t>
            </w:r>
            <w:proofErr w:type="gramEnd"/>
            <w:r>
              <w:rPr>
                <w:rFonts w:ascii="Arial" w:hAnsi="Arial" w:cs="Arial"/>
                <w:bCs/>
                <w:sz w:val="16"/>
                <w:szCs w:val="16"/>
                <w:lang w:val="en-GB"/>
              </w:rPr>
              <w:t xml:space="preserve"> Contractor shall undertake regular cleaning and watering of the Site, including access roads, construction areas and material stockpiles, after starting work each day to minimize fugitive dust emission as follows:</w:t>
            </w:r>
          </w:p>
          <w:p w14:paraId="2284A43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frequencies, extent and amount of watering shall be adequate for the respective areas of the Site during the operational day to attain the invisible dust emission level.</w:t>
            </w:r>
          </w:p>
          <w:p w14:paraId="559C1D3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Contractor shall ensure that there is adequate water supply/storage for dust suppression at all times.</w:t>
            </w:r>
          </w:p>
          <w:p w14:paraId="611A3F1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Contractor shall, from commencement to completion of the Contract, ensure that the watering facilities are available on the Site in good working conditions at all times.</w:t>
            </w:r>
          </w:p>
          <w:p w14:paraId="46F258D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Contractor shall ensure that the watering facilities are properly maintained and operating efficiently at all times and replacement facilities are deployed in full operating conditions immediately in the event of down time owing to mechanical repairs or any other reasons.</w:t>
            </w:r>
          </w:p>
          <w:p w14:paraId="5A4674D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(8) Earth, rock or debris including any deposits arising from the movement of plant or vehicles shall not be deposited on public roads or private rights of way as a result of the Contractor's activities. Wheel-washing and vehicle-cleaning facilities shall be provided as specified in clause </w:t>
            </w:r>
            <w:r>
              <w:rPr>
                <w:rFonts w:ascii="Arial" w:hAnsi="Arial" w:cs="Arial"/>
                <w:bCs/>
                <w:sz w:val="16"/>
                <w:szCs w:val="16"/>
                <w:lang w:val="en-GB"/>
              </w:rPr>
              <w:fldChar w:fldCharType="begin"/>
            </w:r>
            <w:r>
              <w:rPr>
                <w:rFonts w:ascii="Arial" w:hAnsi="Arial" w:cs="Arial"/>
                <w:bCs/>
                <w:sz w:val="16"/>
                <w:szCs w:val="16"/>
                <w:lang w:val="en-GB"/>
              </w:rPr>
              <w:instrText xml:space="preserve"> REF _Ref498605703 \h  \* MERGEFORMAT </w:instrText>
            </w:r>
            <w:r>
              <w:rPr>
                <w:rFonts w:ascii="Arial" w:hAnsi="Arial" w:cs="Arial"/>
                <w:bCs/>
                <w:sz w:val="16"/>
                <w:szCs w:val="16"/>
                <w:lang w:val="en-GB"/>
              </w:rPr>
            </w:r>
            <w:r>
              <w:rPr>
                <w:rFonts w:ascii="Arial" w:hAnsi="Arial" w:cs="Arial"/>
                <w:bCs/>
                <w:sz w:val="16"/>
                <w:szCs w:val="16"/>
                <w:lang w:val="en-GB"/>
              </w:rPr>
              <w:fldChar w:fldCharType="separate"/>
            </w:r>
            <w:r>
              <w:rPr>
                <w:rFonts w:ascii="Arial" w:hAnsi="Arial" w:cs="Arial"/>
                <w:sz w:val="16"/>
                <w:szCs w:val="16"/>
                <w:lang w:val="en-GB"/>
              </w:rPr>
              <w:t>23.5.7</w:t>
            </w:r>
            <w:r>
              <w:rPr>
                <w:rFonts w:ascii="Arial" w:hAnsi="Arial" w:cs="Arial"/>
                <w:bCs/>
                <w:sz w:val="16"/>
                <w:szCs w:val="16"/>
                <w:lang w:val="en-GB"/>
              </w:rPr>
              <w:fldChar w:fldCharType="end"/>
            </w:r>
            <w:r>
              <w:rPr>
                <w:rFonts w:ascii="Arial" w:hAnsi="Arial" w:cs="Arial"/>
                <w:bCs/>
                <w:sz w:val="16"/>
                <w:szCs w:val="16"/>
                <w:lang w:val="en-GB"/>
              </w:rPr>
              <w:t>. Cement and concrete trucks in particular shall be thoroughly cleaned before leaving the site.</w:t>
            </w:r>
          </w:p>
          <w:p w14:paraId="5BFD1BF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(9) Any vehicle with an open load compartment used for transferring dusty materials off site shall have properly fitted side-boards and tail-boards. Dusty materials shall not be loaded to a level higher than the side-boards and tail-boards, and shall be covered with a suitable tarpaulin (or any other impervious covering material approved by the Engineer) in good conditions before leaving the Site. The tarpaulin shall be properly secured and extended at least 300 mm over the edges of the side-board and tail boards and be properly secured and maintained throughout the journey to the off-loading destination. For the purpose of this sub-clause, “dusty materials” include cement, earth, pulverized fuel ash, excavated and crushed rock, aggregates, silt, stone fines, sand, debris, saw dust and wooden chips, etc.</w:t>
            </w:r>
          </w:p>
          <w:p w14:paraId="1825E37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(10) Earth-moving operations shall be carefully controlled with enhanced dust-suppression measures when winds are strong and particularly blowing towards the adjacent sensitive receivers.  Sheltered areas of the Site shall be used for dusty operations, especially during windy periods.</w:t>
            </w:r>
          </w:p>
          <w:p w14:paraId="009409D3"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(11) The areas with earthwork activities, including the final compaction activities, shall be completed as quickly as possible </w:t>
            </w:r>
            <w:r>
              <w:rPr>
                <w:rFonts w:ascii="Arial" w:hAnsi="Arial" w:cs="Arial"/>
                <w:bCs/>
                <w:sz w:val="16"/>
                <w:szCs w:val="16"/>
                <w:lang w:val="en-GB"/>
              </w:rPr>
              <w:lastRenderedPageBreak/>
              <w:t>and in compliance with good practices, to limit creation of wind-blown dust.</w:t>
            </w:r>
          </w:p>
          <w:p w14:paraId="4A49A2F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(12) The location of dust-producing plant or facilities, either fixed or temporary, shall be subject to the agreement of the Engineer.</w:t>
            </w:r>
          </w:p>
          <w:p w14:paraId="05FDCA3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(13) For activities that are likely to generate a substantial amount of dust and where there are no effective measures or it is not possible to adequately control the dust level, vacuum cleaners should be used where practicable to suppress such dust.</w:t>
            </w:r>
          </w:p>
        </w:tc>
      </w:tr>
      <w:tr w:rsidR="000C7475" w14:paraId="0B7D12B1" w14:textId="77777777" w:rsidTr="000C7475">
        <w:tc>
          <w:tcPr>
            <w:tcW w:w="750" w:type="dxa"/>
            <w:hideMark/>
          </w:tcPr>
          <w:p w14:paraId="6EB3437E"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23.4.3</w:t>
            </w:r>
          </w:p>
        </w:tc>
        <w:tc>
          <w:tcPr>
            <w:tcW w:w="3235" w:type="dxa"/>
            <w:hideMark/>
          </w:tcPr>
          <w:p w14:paraId="6E312D4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Smoke and exhaust control</w:t>
            </w:r>
          </w:p>
        </w:tc>
        <w:tc>
          <w:tcPr>
            <w:tcW w:w="4946" w:type="dxa"/>
            <w:hideMark/>
          </w:tcPr>
          <w:p w14:paraId="6FA334B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The Contractor shall not light bonfires on the Site for burning of debris or other materials.</w:t>
            </w:r>
          </w:p>
          <w:p w14:paraId="632B342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Use Ultra-low-sulphur diesel (ULSD) (defined as diesel fuel containing not more than 0.005% by weight of sulphur) for all diesel-operated plant and equipment on the Site. The Contractor shall demonstrate his compliance by maintaining a summary record of all the delivery notes of ULSD delivered to the Site, including those ordered by his sub-contractors, together with the details of replenishment of such fuel by the individual plant and equipment on the Site. The record shall be supported by the original receipts of delivery notes from the oil companies.</w:t>
            </w:r>
          </w:p>
        </w:tc>
      </w:tr>
      <w:tr w:rsidR="000C7475" w14:paraId="281D7A57" w14:textId="77777777" w:rsidTr="000C7475">
        <w:tc>
          <w:tcPr>
            <w:tcW w:w="750" w:type="dxa"/>
            <w:hideMark/>
          </w:tcPr>
          <w:p w14:paraId="5842C53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23.4.4</w:t>
            </w:r>
          </w:p>
        </w:tc>
        <w:tc>
          <w:tcPr>
            <w:tcW w:w="3235" w:type="dxa"/>
            <w:hideMark/>
          </w:tcPr>
          <w:p w14:paraId="1494188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Prior consent for pollutant emitting equipment</w:t>
            </w:r>
          </w:p>
        </w:tc>
        <w:tc>
          <w:tcPr>
            <w:tcW w:w="4946" w:type="dxa"/>
            <w:hideMark/>
          </w:tcPr>
          <w:p w14:paraId="107D0B0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Contractor shall not, upon the Site or any part thereof, install or use any machinery, furnace boiler or other equipment, or use any fuel that may result in the discharge or emission of any pollutant or any noxious, harmful or corrosive matter, whether it be in the form of gas, smoke, liquid, solid or otherwise, without the prior written consent of the Engineer in consultation with the Director of Environmental Protection.</w:t>
            </w:r>
          </w:p>
        </w:tc>
      </w:tr>
      <w:tr w:rsidR="000C7475" w14:paraId="3D4BDAD0" w14:textId="77777777" w:rsidTr="000C7475">
        <w:tc>
          <w:tcPr>
            <w:tcW w:w="750" w:type="dxa"/>
            <w:hideMark/>
          </w:tcPr>
          <w:p w14:paraId="0DEB312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23.4.5</w:t>
            </w:r>
          </w:p>
        </w:tc>
        <w:tc>
          <w:tcPr>
            <w:tcW w:w="3235" w:type="dxa"/>
            <w:hideMark/>
          </w:tcPr>
          <w:p w14:paraId="12CA4F7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Odour Mitigation</w:t>
            </w:r>
          </w:p>
        </w:tc>
        <w:tc>
          <w:tcPr>
            <w:tcW w:w="4946" w:type="dxa"/>
            <w:hideMark/>
          </w:tcPr>
          <w:p w14:paraId="7657199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w:t>
            </w:r>
            <w:proofErr w:type="gramStart"/>
            <w:r>
              <w:rPr>
                <w:rFonts w:ascii="Arial" w:hAnsi="Arial" w:cs="Arial"/>
                <w:bCs/>
                <w:sz w:val="16"/>
                <w:szCs w:val="16"/>
                <w:lang w:val="en-GB"/>
              </w:rPr>
              <w:t>The  Contractor</w:t>
            </w:r>
            <w:proofErr w:type="gramEnd"/>
            <w:r>
              <w:rPr>
                <w:rFonts w:ascii="Arial" w:hAnsi="Arial" w:cs="Arial"/>
                <w:bCs/>
                <w:sz w:val="16"/>
                <w:szCs w:val="16"/>
                <w:lang w:val="en-GB"/>
              </w:rPr>
              <w:t xml:space="preserve">  shall  take  necessary  measures,  including  but  not limited to masking sprays and suitable covering, to minimize odour problems arising from the construction activities and the temporary stockpile of odorous material.</w:t>
            </w:r>
          </w:p>
          <w:p w14:paraId="067E7B4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Temporary stockpiling of odorous material and the mitigation measures shall be subject to the prior approval of the Engineer. Approved odorous stockpiles shall be placed as far away from air sensitive receivers as possible.</w:t>
            </w:r>
          </w:p>
        </w:tc>
      </w:tr>
      <w:tr w:rsidR="000C7475" w14:paraId="502D5B66" w14:textId="77777777" w:rsidTr="000C7475">
        <w:tc>
          <w:tcPr>
            <w:tcW w:w="750" w:type="dxa"/>
            <w:hideMark/>
          </w:tcPr>
          <w:p w14:paraId="221621C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23.4.6</w:t>
            </w:r>
          </w:p>
        </w:tc>
        <w:tc>
          <w:tcPr>
            <w:tcW w:w="3235" w:type="dxa"/>
            <w:hideMark/>
          </w:tcPr>
          <w:p w14:paraId="4619817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Hoardings adjoining public areas</w:t>
            </w:r>
          </w:p>
        </w:tc>
        <w:tc>
          <w:tcPr>
            <w:tcW w:w="4946" w:type="dxa"/>
          </w:tcPr>
          <w:p w14:paraId="5B888D5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In addition to the fences for security and safety required in other parts of the Contract, the Contractor shall provide and remove upon completion of the Contract, hoarding of height not less than 2.4m from ground level along the entire length of the portion of the site boundary which adjoins a road, street, footway, cycle track, service lane or other area accessible to the public, except at site entrances and/or exits or for road opening or resurfacing work, before any works commence in the vicinity.</w:t>
            </w:r>
          </w:p>
          <w:p w14:paraId="20A33E0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Where the work is carried out adjacent to </w:t>
            </w:r>
            <w:proofErr w:type="gramStart"/>
            <w:r>
              <w:rPr>
                <w:rFonts w:ascii="Arial" w:hAnsi="Arial" w:cs="Arial"/>
                <w:bCs/>
                <w:sz w:val="16"/>
                <w:szCs w:val="16"/>
                <w:lang w:val="en-GB"/>
              </w:rPr>
              <w:t>a  public</w:t>
            </w:r>
            <w:proofErr w:type="gramEnd"/>
            <w:r>
              <w:rPr>
                <w:rFonts w:ascii="Arial" w:hAnsi="Arial" w:cs="Arial"/>
                <w:bCs/>
                <w:sz w:val="16"/>
                <w:szCs w:val="16"/>
                <w:lang w:val="en-GB"/>
              </w:rPr>
              <w:t xml:space="preserve">  premise  not screened off by the hoarding pursuant to sub-clause (1), the Contractor shall provide a screen, with dimensions and details agreed by the Engineer, to shield the public from the dust or exhaust fume generated by the plant or equipment, except for works under emergency, or with prior agreement of the Engineer that the provision of such is not necessary.</w:t>
            </w:r>
          </w:p>
          <w:p w14:paraId="318ED926" w14:textId="77777777" w:rsidR="000C7475" w:rsidRDefault="000C7475">
            <w:pPr>
              <w:spacing w:before="120" w:after="120"/>
              <w:rPr>
                <w:rFonts w:ascii="Arial" w:hAnsi="Arial" w:cs="Arial"/>
                <w:bCs/>
                <w:sz w:val="16"/>
                <w:szCs w:val="16"/>
                <w:lang w:val="en-GB"/>
              </w:rPr>
            </w:pPr>
          </w:p>
        </w:tc>
      </w:tr>
      <w:tr w:rsidR="000C7475" w14:paraId="666A9485" w14:textId="77777777" w:rsidTr="000C7475">
        <w:tc>
          <w:tcPr>
            <w:tcW w:w="750" w:type="dxa"/>
            <w:hideMark/>
          </w:tcPr>
          <w:p w14:paraId="771834AA"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23.5</w:t>
            </w:r>
          </w:p>
        </w:tc>
        <w:tc>
          <w:tcPr>
            <w:tcW w:w="3235" w:type="dxa"/>
            <w:hideMark/>
          </w:tcPr>
          <w:p w14:paraId="76A94B13"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WASTE MANAGEMENT</w:t>
            </w:r>
          </w:p>
        </w:tc>
        <w:tc>
          <w:tcPr>
            <w:tcW w:w="4946" w:type="dxa"/>
          </w:tcPr>
          <w:p w14:paraId="57B218B4" w14:textId="77777777" w:rsidR="000C7475" w:rsidRDefault="000C7475">
            <w:pPr>
              <w:spacing w:before="120" w:after="120"/>
              <w:rPr>
                <w:rFonts w:ascii="Arial" w:hAnsi="Arial" w:cs="Arial"/>
                <w:b/>
                <w:bCs/>
                <w:sz w:val="16"/>
                <w:szCs w:val="16"/>
                <w:lang w:val="en-GB"/>
              </w:rPr>
            </w:pPr>
          </w:p>
        </w:tc>
      </w:tr>
      <w:tr w:rsidR="000C7475" w14:paraId="1AE09707" w14:textId="77777777" w:rsidTr="000C7475">
        <w:tc>
          <w:tcPr>
            <w:tcW w:w="750" w:type="dxa"/>
            <w:hideMark/>
          </w:tcPr>
          <w:p w14:paraId="21D0981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23.5.1</w:t>
            </w:r>
          </w:p>
        </w:tc>
        <w:tc>
          <w:tcPr>
            <w:tcW w:w="3235" w:type="dxa"/>
            <w:hideMark/>
          </w:tcPr>
          <w:p w14:paraId="5A66B7A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Waste management - general requirement</w:t>
            </w:r>
          </w:p>
        </w:tc>
        <w:tc>
          <w:tcPr>
            <w:tcW w:w="4946" w:type="dxa"/>
            <w:hideMark/>
          </w:tcPr>
          <w:p w14:paraId="319FE4E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The Contractor shall observe and comply with the Waste Disposal regulation and its subsidiary regulations and any additions or amendments thereto coming into effect before completion of the Works.</w:t>
            </w:r>
          </w:p>
          <w:p w14:paraId="5E1D089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Contractor shall be responsible for the control of waste within the Site, removal of the waste material arising from the Site and implementation of any mitigation measures to minimize waste or reduce problems arising from the waste produced on the Site.</w:t>
            </w:r>
          </w:p>
        </w:tc>
      </w:tr>
      <w:tr w:rsidR="000C7475" w14:paraId="556683CC" w14:textId="77777777" w:rsidTr="000C7475">
        <w:tc>
          <w:tcPr>
            <w:tcW w:w="750" w:type="dxa"/>
            <w:hideMark/>
          </w:tcPr>
          <w:p w14:paraId="350EA429"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23.5.2</w:t>
            </w:r>
          </w:p>
        </w:tc>
        <w:tc>
          <w:tcPr>
            <w:tcW w:w="3235" w:type="dxa"/>
            <w:hideMark/>
          </w:tcPr>
          <w:p w14:paraId="0DBC90B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Measures to reduce/minimize generation of C&amp;D materials</w:t>
            </w:r>
          </w:p>
        </w:tc>
        <w:tc>
          <w:tcPr>
            <w:tcW w:w="4946" w:type="dxa"/>
            <w:hideMark/>
          </w:tcPr>
          <w:p w14:paraId="16086B7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The Contractor </w:t>
            </w:r>
            <w:proofErr w:type="gramStart"/>
            <w:r>
              <w:rPr>
                <w:rFonts w:ascii="Arial" w:hAnsi="Arial" w:cs="Arial"/>
                <w:bCs/>
                <w:sz w:val="16"/>
                <w:szCs w:val="16"/>
                <w:lang w:val="en-GB"/>
              </w:rPr>
              <w:t>shall  identify</w:t>
            </w:r>
            <w:proofErr w:type="gramEnd"/>
            <w:r>
              <w:rPr>
                <w:rFonts w:ascii="Arial" w:hAnsi="Arial" w:cs="Arial"/>
                <w:bCs/>
                <w:sz w:val="16"/>
                <w:szCs w:val="16"/>
                <w:lang w:val="en-GB"/>
              </w:rPr>
              <w:t xml:space="preserve"> and list out the work processes  or activities that will generate Construction and Demolition (C&amp;D) materials during construction activities, and the proposed </w:t>
            </w:r>
            <w:r>
              <w:rPr>
                <w:rFonts w:ascii="Arial" w:hAnsi="Arial" w:cs="Arial"/>
                <w:bCs/>
                <w:sz w:val="16"/>
                <w:szCs w:val="16"/>
                <w:lang w:val="en-GB"/>
              </w:rPr>
              <w:lastRenderedPageBreak/>
              <w:t xml:space="preserve">measures to reduce/minimize such generation in particular metallic waste, timber, paper/cardboard packaging and chemical waste. The </w:t>
            </w:r>
            <w:proofErr w:type="gramStart"/>
            <w:r>
              <w:rPr>
                <w:rFonts w:ascii="Arial" w:hAnsi="Arial" w:cs="Arial"/>
                <w:bCs/>
                <w:sz w:val="16"/>
                <w:szCs w:val="16"/>
                <w:lang w:val="en-GB"/>
              </w:rPr>
              <w:t>Contractor  shall</w:t>
            </w:r>
            <w:proofErr w:type="gramEnd"/>
            <w:r>
              <w:rPr>
                <w:rFonts w:ascii="Arial" w:hAnsi="Arial" w:cs="Arial"/>
                <w:bCs/>
                <w:sz w:val="16"/>
                <w:szCs w:val="16"/>
                <w:lang w:val="en-GB"/>
              </w:rPr>
              <w:t xml:space="preserve"> submit the list of work processes/activities and the proposed measures to the Engineer for approval within 45 days of the date of the Employer’s letter of acceptance of the Tender. The submission should also include the Contractor’s proposed organizational structure and lines of responsibilities for implementation of the waste management measures on the Site.</w:t>
            </w:r>
          </w:p>
          <w:p w14:paraId="5C0F636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proposed measures shall include proper planning of works, good site management, minimizing over-ordering, avoiding cross contamination to reusable and/or recyclable materials collected, optimizing the use of metal formwork or other work processes to reduce or minimize the use of timber in temporary works construction, maximizing the reuse of excavated inert C&amp;D materials within the Site, etc.</w:t>
            </w:r>
          </w:p>
        </w:tc>
      </w:tr>
      <w:tr w:rsidR="000C7475" w14:paraId="6301701E" w14:textId="77777777" w:rsidTr="000C7475">
        <w:tc>
          <w:tcPr>
            <w:tcW w:w="750" w:type="dxa"/>
            <w:hideMark/>
          </w:tcPr>
          <w:p w14:paraId="58DB073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23.5.3</w:t>
            </w:r>
          </w:p>
        </w:tc>
        <w:tc>
          <w:tcPr>
            <w:tcW w:w="3235" w:type="dxa"/>
            <w:hideMark/>
          </w:tcPr>
          <w:p w14:paraId="65B0CE9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Reduced use of timber in temporary works</w:t>
            </w:r>
          </w:p>
        </w:tc>
        <w:tc>
          <w:tcPr>
            <w:tcW w:w="4946" w:type="dxa"/>
            <w:hideMark/>
          </w:tcPr>
          <w:p w14:paraId="4AF1D86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The Contractor shall not use tropical hardwood for formwork, falsework and shoring for trenches and pits. Alternative materials to tropical hardwood shall be used for such works.</w:t>
            </w:r>
          </w:p>
          <w:p w14:paraId="3B08FDE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Contractor shall avoid, reduce or minimize the use of any timber in temporary works construction as far as possible. Where the Contractor has to use timber for temporary works construction for one process/activity with an estimated quantity exceeding 5m</w:t>
            </w:r>
            <w:r>
              <w:rPr>
                <w:rFonts w:ascii="Arial" w:hAnsi="Arial" w:cs="Arial"/>
                <w:bCs/>
                <w:sz w:val="16"/>
                <w:szCs w:val="16"/>
                <w:vertAlign w:val="superscript"/>
                <w:lang w:val="en-GB"/>
              </w:rPr>
              <w:t>3</w:t>
            </w:r>
            <w:r>
              <w:rPr>
                <w:rFonts w:ascii="Arial" w:hAnsi="Arial" w:cs="Arial"/>
                <w:bCs/>
                <w:sz w:val="16"/>
                <w:szCs w:val="16"/>
                <w:lang w:val="en-GB"/>
              </w:rPr>
              <w:t>, he shall submit a method statement to the Engineer’s Representative for agreement before commencement of the works. The method statement should include the justifications for and the measures taken to minimize the use of timber in the temporary works.</w:t>
            </w:r>
          </w:p>
        </w:tc>
      </w:tr>
      <w:tr w:rsidR="000C7475" w14:paraId="6DA8BCE0" w14:textId="77777777" w:rsidTr="000C7475">
        <w:tc>
          <w:tcPr>
            <w:tcW w:w="750" w:type="dxa"/>
            <w:hideMark/>
          </w:tcPr>
          <w:p w14:paraId="493709A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23.5.4</w:t>
            </w:r>
          </w:p>
        </w:tc>
        <w:tc>
          <w:tcPr>
            <w:tcW w:w="3235" w:type="dxa"/>
            <w:hideMark/>
          </w:tcPr>
          <w:p w14:paraId="5F798AC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Works involving demolition</w:t>
            </w:r>
          </w:p>
        </w:tc>
        <w:tc>
          <w:tcPr>
            <w:tcW w:w="4946" w:type="dxa"/>
            <w:hideMark/>
          </w:tcPr>
          <w:p w14:paraId="54CDE8F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For works involving demolition, the Contractor shall submit a method statement for the works to the Engineer for approval before commencing demolition on the Site. The Contractor shall include in the method statement the sequence of demolition and the works programme to facilitate effective recovery of reusable and/or recyclable portions of the demolition materials at the earliest stage, so as to minimize the need for subsequent sorting. The Contractor shall pay particular attention to materials that will cause contamination or ill-health to workers.  Demolition materials shall be separated into the following categories:</w:t>
            </w:r>
          </w:p>
          <w:p w14:paraId="7A6ED1B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Broken concrete</w:t>
            </w:r>
          </w:p>
          <w:p w14:paraId="0870946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Other inert materials (i.e. blockwork, brickwork, etc.)</w:t>
            </w:r>
          </w:p>
          <w:p w14:paraId="61FAFAE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Metals (e.g. reinforcement bars, metal from mechanical and electrical fittings, and other building services fittings)</w:t>
            </w:r>
          </w:p>
          <w:p w14:paraId="7479546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General refuse</w:t>
            </w:r>
          </w:p>
        </w:tc>
      </w:tr>
      <w:tr w:rsidR="000C7475" w14:paraId="2F9708DB" w14:textId="77777777" w:rsidTr="000C7475">
        <w:tc>
          <w:tcPr>
            <w:tcW w:w="750" w:type="dxa"/>
            <w:hideMark/>
          </w:tcPr>
          <w:p w14:paraId="7D62D123"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23.5.5</w:t>
            </w:r>
          </w:p>
        </w:tc>
        <w:tc>
          <w:tcPr>
            <w:tcW w:w="3235" w:type="dxa"/>
            <w:hideMark/>
          </w:tcPr>
          <w:p w14:paraId="52FE1DF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Sorting of C&amp;D materials</w:t>
            </w:r>
          </w:p>
        </w:tc>
        <w:tc>
          <w:tcPr>
            <w:tcW w:w="4946" w:type="dxa"/>
            <w:hideMark/>
          </w:tcPr>
          <w:p w14:paraId="79D1002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All C&amp;D materials (which mean both the inert and non-inert materials generated from construction and demolition activities) arising from or in connection with the Works shall be sorted on site to recover the inert portion of these materials, and reusable and/or recyclable materials before disposal of the waste portion off site. The inert portion of the C&amp;D materials includes soil, building debris, broken rock, concrete, etc. and the non-inert portion comprises timber, paper, plastics, general refuse, etc.</w:t>
            </w:r>
          </w:p>
          <w:p w14:paraId="6200779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The Contractor shall devise a system for on-site sorting of C&amp;D materials. The system shall include the identification of the source of generation, </w:t>
            </w:r>
            <w:proofErr w:type="gramStart"/>
            <w:r>
              <w:rPr>
                <w:rFonts w:ascii="Arial" w:hAnsi="Arial" w:cs="Arial"/>
                <w:bCs/>
                <w:sz w:val="16"/>
                <w:szCs w:val="16"/>
                <w:lang w:val="en-GB"/>
              </w:rPr>
              <w:t>estimated  quantity</w:t>
            </w:r>
            <w:proofErr w:type="gramEnd"/>
            <w:r>
              <w:rPr>
                <w:rFonts w:ascii="Arial" w:hAnsi="Arial" w:cs="Arial"/>
                <w:bCs/>
                <w:sz w:val="16"/>
                <w:szCs w:val="16"/>
                <w:lang w:val="en-GB"/>
              </w:rPr>
              <w:t>, arrangement  for  on-site sorting  and/or collection, temporary storage areas, frequency of collection by recycling contractors or frequency of removal off the Site, etc. The Contractor shall submit details of the proposed system for sorting of C&amp;D materials to the Engineer for approval within 45 days of the date of the Employer’s letter of acceptance of the Tender.</w:t>
            </w:r>
          </w:p>
          <w:p w14:paraId="46F8D35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The Contractor shall ensure that different types of C&amp;D materials are sorted on site and stored in different containers, skips or stockpiles to facilitate reuse/recycling and disposal at different outlets as appropriate.</w:t>
            </w:r>
          </w:p>
          <w:p w14:paraId="52D18C1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(4) The Contractor shall identify the inert portion of C&amp;D materials that are suitable for recycling into aggregates, in particular hard </w:t>
            </w:r>
            <w:r>
              <w:rPr>
                <w:rFonts w:ascii="Arial" w:hAnsi="Arial" w:cs="Arial"/>
                <w:bCs/>
                <w:sz w:val="16"/>
                <w:szCs w:val="16"/>
                <w:lang w:val="en-GB"/>
              </w:rPr>
              <w:lastRenderedPageBreak/>
              <w:t>rock and broken concrete generated from demolition or road improvement works, and recover the materials for delivery to recycling facilities or a location as notified by the Engineer. All inert C&amp;D materials shall also be broken down according to the Dumping Licence conditions before disposal.</w:t>
            </w:r>
          </w:p>
          <w:p w14:paraId="4BF96C5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For other C&amp;D materials, the Contractor shall be required to check and ensure that the general refuse, as far as reasonably practicable, contains no observable inert or reusable/recyclable C&amp;D materials (e.g. metal, and paper/cardboard packaging) before disposal to landfills. If it is found that the Contractor cannot meet this requirement, the Engineer shall request the Contractor to review the system for retrieval of reusable or recyclable materials that are observed. In addition, sorted inserted C&amp;D materials for disposal to public filling outlets shall contain no observable non-inert materials, such as general refuse, timber etc.</w:t>
            </w:r>
          </w:p>
          <w:p w14:paraId="3ABDE85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(6) Equipment and material packaging (i.e. paper and cardboard) shall be recovered, properly stockpiled in a dry and covered condition to prevent cross-contamination by other C&amp;D materials before disposal by recycling sub-contractors. The Contractor shall pay particular attention to avoiding cross-contamination in the course of collecting paper for recycling.</w:t>
            </w:r>
          </w:p>
          <w:p w14:paraId="2288692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(7) The Contractor shall identify and provide sufficient space for temporary storage of C&amp;D materials to facilitate collection and/or sorting on the Site. The space provided shall be commensurate with the estimated quantity for each type of C&amp;D materials generated from the Site.</w:t>
            </w:r>
          </w:p>
          <w:p w14:paraId="663661B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(8) Except for those inert C&amp;D materials to be reused on the Site, the Contractor shall remove all other C&amp;D materials off the Site as soon as practicable in order to optimize the use of the on-site storage space.</w:t>
            </w:r>
          </w:p>
          <w:p w14:paraId="4F50A3C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(9) The Contractor shall </w:t>
            </w:r>
            <w:proofErr w:type="gramStart"/>
            <w:r>
              <w:rPr>
                <w:rFonts w:ascii="Arial" w:hAnsi="Arial" w:cs="Arial"/>
                <w:bCs/>
                <w:sz w:val="16"/>
                <w:szCs w:val="16"/>
                <w:lang w:val="en-GB"/>
              </w:rPr>
              <w:t>make arrangements</w:t>
            </w:r>
            <w:proofErr w:type="gramEnd"/>
            <w:r>
              <w:rPr>
                <w:rFonts w:ascii="Arial" w:hAnsi="Arial" w:cs="Arial"/>
                <w:bCs/>
                <w:sz w:val="16"/>
                <w:szCs w:val="16"/>
                <w:lang w:val="en-GB"/>
              </w:rPr>
              <w:t xml:space="preserve"> with the potential recycling contractors to facilitate the collection of recyclable materials sorted from the Site with reasonable care.</w:t>
            </w:r>
          </w:p>
          <w:p w14:paraId="63A8808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(10) The Contractor shall establish a system for proper handling and storage of chemical wastes generated from the Site, and arrange collection and disposal of such chemical wastes by specialist contractors. The Contractor shall record the details about the nature of the chemical wastes, method of storage (e.g. type, size and materials of the container), the collection and disposal arrangements, etc.</w:t>
            </w:r>
          </w:p>
          <w:p w14:paraId="5258B14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(11) The Contractor shall record the quantities of C&amp;D materials generated, and submit the data at quarterly intervals to the Engineer within two weeks of the end of each February, May, August and November, until completion of the Works.</w:t>
            </w:r>
          </w:p>
        </w:tc>
      </w:tr>
      <w:tr w:rsidR="000C7475" w14:paraId="0CB10BB9" w14:textId="77777777" w:rsidTr="000C7475">
        <w:tc>
          <w:tcPr>
            <w:tcW w:w="750" w:type="dxa"/>
            <w:hideMark/>
          </w:tcPr>
          <w:p w14:paraId="503B7547" w14:textId="77777777" w:rsidR="000C7475" w:rsidRDefault="000C7475">
            <w:pPr>
              <w:spacing w:before="120" w:after="120"/>
              <w:rPr>
                <w:rFonts w:ascii="Arial" w:hAnsi="Arial" w:cs="Arial"/>
                <w:sz w:val="16"/>
                <w:szCs w:val="16"/>
                <w:lang w:val="en-GB"/>
              </w:rPr>
            </w:pPr>
            <w:bookmarkStart w:id="228" w:name="_Ref498605703"/>
            <w:r>
              <w:rPr>
                <w:rFonts w:ascii="Arial" w:hAnsi="Arial" w:cs="Arial"/>
                <w:sz w:val="16"/>
                <w:szCs w:val="16"/>
                <w:lang w:val="en-GB"/>
              </w:rPr>
              <w:lastRenderedPageBreak/>
              <w:t>23.5.7</w:t>
            </w:r>
            <w:bookmarkEnd w:id="228"/>
          </w:p>
        </w:tc>
        <w:tc>
          <w:tcPr>
            <w:tcW w:w="3235" w:type="dxa"/>
            <w:hideMark/>
          </w:tcPr>
          <w:p w14:paraId="140EF5B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Avoidance of nuisance</w:t>
            </w:r>
          </w:p>
        </w:tc>
        <w:tc>
          <w:tcPr>
            <w:tcW w:w="4946" w:type="dxa"/>
            <w:hideMark/>
          </w:tcPr>
          <w:p w14:paraId="1CF54DE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All works are to be carried out in such a manner as to cause no damage and as little inconvenience as possible to all nearby residents, property, business and the public in general.</w:t>
            </w:r>
          </w:p>
          <w:p w14:paraId="09BADB1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Contractor shall not permit any sewage, wastewater, effluent or surface runoff to flow from the Site onto any adjoining land or allow any waste matter or refuse which is not part of the final product from waste processing plant to be deposited anywhere within the Site or onto any adjoining land.</w:t>
            </w:r>
          </w:p>
          <w:p w14:paraId="60737CA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In the event of any spoil or debris from the Site being deposited on adjacent land or any silt being washed down to any area, the Engineer shall be informed immediately. The Contractor shall arrange for removal of such matter in a proper manner to the satisfaction of the Engineer. If the spoil or debris is found contaminated, special precautions shall be taken during removal of the material to ensure that the environmental impacts are minimized. After removal of the spoil, debris or material and silt, the Contractor shall restore to the satisfaction of the Engineer the affected land or areas to their natural state.</w:t>
            </w:r>
          </w:p>
          <w:p w14:paraId="4981420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(4) The Contractor shall ensure that no earth, rock or debris including any deposit arising from the movement of plant or vehicles is deposited on public roads or private rights of way as a result of the activities of the Contractor, his Sub-contractors, and other contractors working on the Site. At all exit points leading out of the Site, the Contractor shall provide wheel-washing bay </w:t>
            </w:r>
            <w:r>
              <w:rPr>
                <w:rFonts w:ascii="Arial" w:hAnsi="Arial" w:cs="Arial"/>
                <w:bCs/>
                <w:sz w:val="16"/>
                <w:szCs w:val="16"/>
                <w:lang w:val="en-GB"/>
              </w:rPr>
              <w:lastRenderedPageBreak/>
              <w:t>installations to wash mud and the like from the wheels and bodywork of all vehicles leaving the site as follows:</w:t>
            </w:r>
          </w:p>
          <w:p w14:paraId="7ECF8F1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High pressure water jet shall be used to remove all visible signs of mud from all vehicles to the satisfaction of the Engineer. Heavy-duty metal grating capable of supporting the heaviest vehicles and a trough for collecting wastewater, etc. should be installed.</w:t>
            </w:r>
          </w:p>
          <w:p w14:paraId="7BB233A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whole of the area around the wheel-washing bay and any length of access road between the bays and the Site boundary shall be paved with concrete or bituminous surfacing to facilitate cleaning and shall be kept free of mud.</w:t>
            </w:r>
          </w:p>
          <w:p w14:paraId="7E75ACF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The wheel-washing bays shall be provided at the start of the Contract unless otherwise agreed by the Engineer. Details of the proposed facilities shall be submitted to the Engineer for approval. The Contractor shall </w:t>
            </w:r>
            <w:proofErr w:type="gramStart"/>
            <w:r>
              <w:rPr>
                <w:rFonts w:ascii="Arial" w:hAnsi="Arial" w:cs="Arial"/>
                <w:bCs/>
                <w:sz w:val="16"/>
                <w:szCs w:val="16"/>
                <w:lang w:val="en-GB"/>
              </w:rPr>
              <w:t>be  responsible</w:t>
            </w:r>
            <w:proofErr w:type="gramEnd"/>
            <w:r>
              <w:rPr>
                <w:rFonts w:ascii="Arial" w:hAnsi="Arial" w:cs="Arial"/>
                <w:bCs/>
                <w:sz w:val="16"/>
                <w:szCs w:val="16"/>
                <w:lang w:val="en-GB"/>
              </w:rPr>
              <w:t xml:space="preserve">  for  the operation, maintenance and any necessary replacement of such installations throughout the Contract.</w:t>
            </w:r>
          </w:p>
          <w:p w14:paraId="037A863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Water used in the wheel-washing facilities shall be changed at frequent intervals to maintain the effectiveness of the washing operation. The wheel-washing facility shall </w:t>
            </w:r>
            <w:proofErr w:type="gramStart"/>
            <w:r>
              <w:rPr>
                <w:rFonts w:ascii="Arial" w:hAnsi="Arial" w:cs="Arial"/>
                <w:bCs/>
                <w:sz w:val="16"/>
                <w:szCs w:val="16"/>
                <w:lang w:val="en-GB"/>
              </w:rPr>
              <w:t>be  regularly</w:t>
            </w:r>
            <w:proofErr w:type="gramEnd"/>
            <w:r>
              <w:rPr>
                <w:rFonts w:ascii="Arial" w:hAnsi="Arial" w:cs="Arial"/>
                <w:bCs/>
                <w:sz w:val="16"/>
                <w:szCs w:val="16"/>
                <w:lang w:val="en-GB"/>
              </w:rPr>
              <w:t xml:space="preserve"> desilted.</w:t>
            </w:r>
          </w:p>
          <w:p w14:paraId="0E7A80E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If any earth, rock or debris generated from activities on the Site are deposited on public roads or private rights of way, the Contractor shall immediately remove all these materials and restore the affected roads and rights of way to their original state to the Engineer’s satisfaction.</w:t>
            </w:r>
          </w:p>
        </w:tc>
      </w:tr>
      <w:tr w:rsidR="000C7475" w14:paraId="00A2F319" w14:textId="77777777" w:rsidTr="000C7475">
        <w:tc>
          <w:tcPr>
            <w:tcW w:w="750" w:type="dxa"/>
            <w:hideMark/>
          </w:tcPr>
          <w:p w14:paraId="7F1B62D6"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23.5.8</w:t>
            </w:r>
          </w:p>
        </w:tc>
        <w:tc>
          <w:tcPr>
            <w:tcW w:w="3235" w:type="dxa"/>
            <w:hideMark/>
          </w:tcPr>
          <w:p w14:paraId="58ABB98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Handling and disposal of waste</w:t>
            </w:r>
          </w:p>
        </w:tc>
        <w:tc>
          <w:tcPr>
            <w:tcW w:w="4946" w:type="dxa"/>
          </w:tcPr>
          <w:p w14:paraId="4EF87D2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General refuse shall be stored in enclosed bins separate from inert C&amp;D material and chemical wastes and shall be removed from the Site on a regular basis in order to minimize odour, pest and litter impacts.  Burning of refuse on site is not permitted.</w:t>
            </w:r>
          </w:p>
          <w:p w14:paraId="2DE7161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Contractor shall take the following general measures to minimize adverse impacts while handling waste:</w:t>
            </w:r>
          </w:p>
          <w:p w14:paraId="15475C0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Handle and store waste in a manner which ensures that it is held securely without loss or leakage, thereby minimizing the potential for pollution;</w:t>
            </w:r>
          </w:p>
          <w:p w14:paraId="6DA2530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Remove waste in a timely manner;</w:t>
            </w:r>
          </w:p>
          <w:p w14:paraId="07592A1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Maintain and clean waste storage areas regularly;</w:t>
            </w:r>
          </w:p>
          <w:p w14:paraId="02B14EE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Use reputable and authorized waste collectors to collect specific categories of waste for recycling or disposal;</w:t>
            </w:r>
          </w:p>
          <w:p w14:paraId="672D193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Minimize windblown litter and dust during transportation by either fitting trucks with mechanical covers or transporting waste in enclosed containers;</w:t>
            </w:r>
          </w:p>
          <w:p w14:paraId="482CFAEB" w14:textId="77777777" w:rsidR="000C7475" w:rsidRDefault="000C7475">
            <w:pPr>
              <w:spacing w:before="120" w:after="120"/>
              <w:rPr>
                <w:rFonts w:ascii="Arial" w:hAnsi="Arial" w:cs="Arial"/>
                <w:bCs/>
                <w:sz w:val="16"/>
                <w:szCs w:val="16"/>
                <w:lang w:val="en-GB"/>
              </w:rPr>
            </w:pPr>
          </w:p>
        </w:tc>
      </w:tr>
      <w:tr w:rsidR="000C7475" w14:paraId="0160243A" w14:textId="77777777" w:rsidTr="000C7475">
        <w:tc>
          <w:tcPr>
            <w:tcW w:w="750" w:type="dxa"/>
            <w:hideMark/>
          </w:tcPr>
          <w:p w14:paraId="0654C4E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23.5.9</w:t>
            </w:r>
          </w:p>
        </w:tc>
        <w:tc>
          <w:tcPr>
            <w:tcW w:w="3235" w:type="dxa"/>
            <w:hideMark/>
          </w:tcPr>
          <w:p w14:paraId="7D11811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Chemical waste control</w:t>
            </w:r>
          </w:p>
        </w:tc>
        <w:tc>
          <w:tcPr>
            <w:tcW w:w="4946" w:type="dxa"/>
            <w:hideMark/>
          </w:tcPr>
          <w:p w14:paraId="2392522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The Contractor shall observe and comply with the Waste Disposal (Chemical Waste) (General) Regulation and any additions or amendments thereto coming into effect before completion of the Works.</w:t>
            </w:r>
          </w:p>
          <w:p w14:paraId="3F65F03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The Contractor shall apply for registration as chemical waste producer under the Waste Disposal (Chemical Waste) (General) Regulation when chemical waste is produced. All chemical waste shall be properly identified, stored and disposed in accordance with the actual Regulation </w:t>
            </w:r>
            <w:proofErr w:type="gramStart"/>
            <w:r>
              <w:rPr>
                <w:rFonts w:ascii="Arial" w:hAnsi="Arial" w:cs="Arial"/>
                <w:bCs/>
                <w:sz w:val="16"/>
                <w:szCs w:val="16"/>
                <w:lang w:val="en-GB"/>
              </w:rPr>
              <w:t>and  Code</w:t>
            </w:r>
            <w:proofErr w:type="gramEnd"/>
            <w:r>
              <w:rPr>
                <w:rFonts w:ascii="Arial" w:hAnsi="Arial" w:cs="Arial"/>
                <w:bCs/>
                <w:sz w:val="16"/>
                <w:szCs w:val="16"/>
                <w:lang w:val="en-GB"/>
              </w:rPr>
              <w:t xml:space="preserve"> of Practices.</w:t>
            </w:r>
          </w:p>
          <w:p w14:paraId="44BC5BB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The Contractor shall ensure that the disposal of chemical waste is:</w:t>
            </w:r>
          </w:p>
          <w:p w14:paraId="09178C7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Handled by a licensed waste collector; and</w:t>
            </w:r>
          </w:p>
          <w:p w14:paraId="67749D46"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At a recycling, treatment or disposal facility that is licensed under the Waste Disposal regulation to receive chemical waste</w:t>
            </w:r>
          </w:p>
          <w:p w14:paraId="7FC283C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Carried out with appropriate preventive measures to minimize adverse impacts and leakage of the waste.</w:t>
            </w:r>
          </w:p>
          <w:p w14:paraId="64468B7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The Contractor must ensure that all the necessary waste disposal permits are obtained and the conditions specified in these permits are fully complied with.</w:t>
            </w:r>
          </w:p>
        </w:tc>
      </w:tr>
      <w:tr w:rsidR="000C7475" w14:paraId="7A031468" w14:textId="77777777" w:rsidTr="000C7475">
        <w:tc>
          <w:tcPr>
            <w:tcW w:w="750" w:type="dxa"/>
            <w:hideMark/>
          </w:tcPr>
          <w:p w14:paraId="605A850F"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lastRenderedPageBreak/>
              <w:t>23.6</w:t>
            </w:r>
          </w:p>
        </w:tc>
        <w:tc>
          <w:tcPr>
            <w:tcW w:w="3235" w:type="dxa"/>
            <w:hideMark/>
          </w:tcPr>
          <w:p w14:paraId="0BAF6EF0" w14:textId="77777777" w:rsidR="000C7475" w:rsidRDefault="000C7475">
            <w:pPr>
              <w:spacing w:before="120" w:after="120"/>
              <w:rPr>
                <w:rFonts w:ascii="Arial" w:hAnsi="Arial" w:cs="Arial"/>
                <w:b/>
                <w:sz w:val="16"/>
                <w:szCs w:val="16"/>
                <w:lang w:val="en-GB"/>
              </w:rPr>
            </w:pPr>
            <w:r>
              <w:rPr>
                <w:rFonts w:ascii="Arial" w:hAnsi="Arial" w:cs="Arial"/>
                <w:b/>
                <w:sz w:val="16"/>
                <w:szCs w:val="16"/>
                <w:lang w:val="en-GB"/>
              </w:rPr>
              <w:t>ENVIRONMENTAL MONITORING AND AUDIT</w:t>
            </w:r>
          </w:p>
        </w:tc>
        <w:tc>
          <w:tcPr>
            <w:tcW w:w="4946" w:type="dxa"/>
          </w:tcPr>
          <w:p w14:paraId="643FAE00" w14:textId="77777777" w:rsidR="000C7475" w:rsidRDefault="000C7475">
            <w:pPr>
              <w:spacing w:before="120" w:after="120"/>
              <w:rPr>
                <w:rFonts w:ascii="Arial" w:hAnsi="Arial" w:cs="Arial"/>
                <w:b/>
                <w:bCs/>
                <w:sz w:val="16"/>
                <w:szCs w:val="16"/>
                <w:lang w:val="en-GB"/>
              </w:rPr>
            </w:pPr>
          </w:p>
        </w:tc>
      </w:tr>
      <w:tr w:rsidR="000C7475" w14:paraId="092D79A1" w14:textId="77777777" w:rsidTr="000C7475">
        <w:tc>
          <w:tcPr>
            <w:tcW w:w="750" w:type="dxa"/>
            <w:hideMark/>
          </w:tcPr>
          <w:p w14:paraId="6332D4E3" w14:textId="77777777" w:rsidR="000C7475" w:rsidRDefault="000C7475">
            <w:pPr>
              <w:spacing w:before="120" w:after="120"/>
              <w:rPr>
                <w:rFonts w:ascii="Arial" w:hAnsi="Arial" w:cs="Arial"/>
                <w:sz w:val="16"/>
                <w:szCs w:val="16"/>
                <w:lang w:val="en-GB"/>
              </w:rPr>
            </w:pPr>
            <w:bookmarkStart w:id="229" w:name="_Ref500227793"/>
            <w:r>
              <w:rPr>
                <w:rFonts w:ascii="Arial" w:hAnsi="Arial" w:cs="Arial"/>
                <w:sz w:val="16"/>
                <w:szCs w:val="16"/>
                <w:lang w:val="en-GB"/>
              </w:rPr>
              <w:t>23.6.1</w:t>
            </w:r>
            <w:bookmarkEnd w:id="229"/>
          </w:p>
        </w:tc>
        <w:tc>
          <w:tcPr>
            <w:tcW w:w="3235" w:type="dxa"/>
            <w:hideMark/>
          </w:tcPr>
          <w:p w14:paraId="301DF31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Environmental monitoring and audit – general requirements</w:t>
            </w:r>
          </w:p>
        </w:tc>
        <w:tc>
          <w:tcPr>
            <w:tcW w:w="4946" w:type="dxa"/>
            <w:hideMark/>
          </w:tcPr>
          <w:p w14:paraId="08037F0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Environmental Monitoring and Audit (EM&amp;A), as detailed in the Particular Specification, includes measurement, sampling, laboratory testing, analysis of monitoring results, reporting and auditing.</w:t>
            </w:r>
          </w:p>
        </w:tc>
      </w:tr>
      <w:tr w:rsidR="000C7475" w14:paraId="31E1E5B6" w14:textId="77777777" w:rsidTr="000C7475">
        <w:tc>
          <w:tcPr>
            <w:tcW w:w="750" w:type="dxa"/>
            <w:hideMark/>
          </w:tcPr>
          <w:p w14:paraId="309FC48B"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23.6.2</w:t>
            </w:r>
          </w:p>
        </w:tc>
        <w:tc>
          <w:tcPr>
            <w:tcW w:w="3235" w:type="dxa"/>
            <w:hideMark/>
          </w:tcPr>
          <w:p w14:paraId="7C43E507"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Environmental Team</w:t>
            </w:r>
          </w:p>
        </w:tc>
        <w:tc>
          <w:tcPr>
            <w:tcW w:w="4946" w:type="dxa"/>
            <w:hideMark/>
          </w:tcPr>
          <w:p w14:paraId="53B64A4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EM&amp;A shall be carried out by the Environmental Team (ET) which shall be employed by the Employer separately and independent of the Contractor. The Engineer shall advise the Contractor of the details of the ET before commencement of Contract.</w:t>
            </w:r>
          </w:p>
          <w:p w14:paraId="134BA49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duties of the ET shall include but not limited to the following:</w:t>
            </w:r>
          </w:p>
          <w:p w14:paraId="57F6DE5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To investigate and audit the Contractor’s equipment and work methodologies with respect to pollution control and environmental mitigation, and anticipated environmental issues for proactive action before problems arise;</w:t>
            </w:r>
          </w:p>
          <w:p w14:paraId="34BBCDF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To monitor the various environmental parameters and collecting/ monitoring all necessary data as required in the Contract;</w:t>
            </w:r>
          </w:p>
          <w:p w14:paraId="23D9AFA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To audit and prepare audit reports on the environmental monitoring data and the site environmental conditions;</w:t>
            </w:r>
          </w:p>
          <w:p w14:paraId="7134B6F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To report the environmental monitoring and audit results to the Contractor, the Engineer as well as the Employer and the Director of Environmental Protection as necessary;</w:t>
            </w:r>
          </w:p>
          <w:p w14:paraId="0E5B1F8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To recommend suitable mitigation measures to the Contractor, through the Engineer, in the case of exceedance of the environmental limits specified in the Contract.</w:t>
            </w:r>
          </w:p>
          <w:p w14:paraId="58D47DB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To undertake investigation procedures for complaints on environmental matters</w:t>
            </w:r>
          </w:p>
          <w:p w14:paraId="6AE6C35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(3) The Contractor shall </w:t>
            </w:r>
            <w:proofErr w:type="gramStart"/>
            <w:r>
              <w:rPr>
                <w:rFonts w:ascii="Arial" w:hAnsi="Arial" w:cs="Arial"/>
                <w:bCs/>
                <w:sz w:val="16"/>
                <w:szCs w:val="16"/>
                <w:lang w:val="en-GB"/>
              </w:rPr>
              <w:t>provide assistance</w:t>
            </w:r>
            <w:proofErr w:type="gramEnd"/>
            <w:r>
              <w:rPr>
                <w:rFonts w:ascii="Arial" w:hAnsi="Arial" w:cs="Arial"/>
                <w:bCs/>
                <w:sz w:val="16"/>
                <w:szCs w:val="16"/>
                <w:lang w:val="en-GB"/>
              </w:rPr>
              <w:t xml:space="preserve"> and attendance to the ET in discharging the above duties during the EM&amp;A. Such assistance and attendance to be provided to the ET should include but not be limited to allowing site access and provision of construction information.</w:t>
            </w:r>
          </w:p>
        </w:tc>
      </w:tr>
      <w:tr w:rsidR="000C7475" w14:paraId="538D45C9" w14:textId="77777777" w:rsidTr="000C7475">
        <w:tc>
          <w:tcPr>
            <w:tcW w:w="750" w:type="dxa"/>
            <w:hideMark/>
          </w:tcPr>
          <w:p w14:paraId="423634A2"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23.6.3</w:t>
            </w:r>
          </w:p>
        </w:tc>
        <w:tc>
          <w:tcPr>
            <w:tcW w:w="3235" w:type="dxa"/>
            <w:hideMark/>
          </w:tcPr>
          <w:p w14:paraId="348E099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Vetting of Contractor’s proposals by the Environmental Team</w:t>
            </w:r>
          </w:p>
        </w:tc>
        <w:tc>
          <w:tcPr>
            <w:tcW w:w="4946" w:type="dxa"/>
            <w:hideMark/>
          </w:tcPr>
          <w:p w14:paraId="4811A39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(1) All method statements submitted by the Contractor to the Engineer for approval shall be copied to the ET for vetting to see whether sufficient environmental protection and pollution control measures have been included to comply with contractual and statutory requirements. The ET shall advise the Engineer of their views to enable the Engineer to </w:t>
            </w:r>
            <w:proofErr w:type="gramStart"/>
            <w:r>
              <w:rPr>
                <w:rFonts w:ascii="Arial" w:hAnsi="Arial" w:cs="Arial"/>
                <w:bCs/>
                <w:sz w:val="16"/>
                <w:szCs w:val="16"/>
                <w:lang w:val="en-GB"/>
              </w:rPr>
              <w:t>make a decision</w:t>
            </w:r>
            <w:proofErr w:type="gramEnd"/>
            <w:r>
              <w:rPr>
                <w:rFonts w:ascii="Arial" w:hAnsi="Arial" w:cs="Arial"/>
                <w:bCs/>
                <w:sz w:val="16"/>
                <w:szCs w:val="16"/>
                <w:lang w:val="en-GB"/>
              </w:rPr>
              <w:t xml:space="preserve"> on the submission.</w:t>
            </w:r>
          </w:p>
          <w:p w14:paraId="67BCCBB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The ET shall also review the progress and programme of the Works from time to time to check whether relevant environmental laws have been violated, and to ensure that any foreseeable potential for violating such laws can be prevented. The Contractor shall regularly copy relevant documents to the ET so that the checking work can be carried out. The documents shall at least include the updated Work Progress Reports, updated Works Programme, application letters for different licences/permits under the environmental protection laws, and all the valid licences/permits. The site diary and other relevant documents shall also be available for the ET's inspection upon his request.</w:t>
            </w:r>
          </w:p>
          <w:p w14:paraId="50E0F83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If the ET's review concludes that the current status on the license/permit is not compatible with the works programme or may result in potential violation of environmental protection and pollution control requirements by the works in due course, he shall advise the Engineer accordingly.</w:t>
            </w:r>
          </w:p>
          <w:p w14:paraId="61A0092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Upon receipt of the ET’s advice through the Engineer, the Contractor shall undertake immediate action to correct the situation. The Engineer shall follow up to ensure that the Contractor has taken appropriate action in order that the environmental protection and pollution control requirements are fulfilled.</w:t>
            </w:r>
          </w:p>
        </w:tc>
      </w:tr>
      <w:tr w:rsidR="000C7475" w14:paraId="22AFC9C3" w14:textId="77777777" w:rsidTr="000C7475">
        <w:tc>
          <w:tcPr>
            <w:tcW w:w="750" w:type="dxa"/>
            <w:hideMark/>
          </w:tcPr>
          <w:p w14:paraId="6DBB1791"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lastRenderedPageBreak/>
              <w:t>23.6.4</w:t>
            </w:r>
          </w:p>
        </w:tc>
        <w:tc>
          <w:tcPr>
            <w:tcW w:w="3235" w:type="dxa"/>
            <w:hideMark/>
          </w:tcPr>
          <w:p w14:paraId="3D8416ED"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Environmental monitoring</w:t>
            </w:r>
          </w:p>
        </w:tc>
        <w:tc>
          <w:tcPr>
            <w:tcW w:w="4946" w:type="dxa"/>
            <w:hideMark/>
          </w:tcPr>
          <w:p w14:paraId="0F7068A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The ET shall carry out baseline monitoring and impact monitoring during the course of the Works in accordance with the requirements laid down in the Particular Specification.</w:t>
            </w:r>
          </w:p>
          <w:p w14:paraId="666C81D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If the impact monitoring results indicate non-compliance with the criteria and limits specified in the Contract, the Contractor shall immediately carry out corrective or mitigation actions in accordance with the Event and Action Plan detailed in the Particular Specification.</w:t>
            </w:r>
          </w:p>
          <w:p w14:paraId="6BBF3DB9"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The ET shall carry out more frequent monitoring as specified and shall continue with the additional monitoring until the recorded levels are reduced to acceptable levels as a result of the Contractor’s corrective or mitigation measures, or until it is proved that the exceedance is not caused by the construction activities.</w:t>
            </w:r>
          </w:p>
        </w:tc>
      </w:tr>
      <w:tr w:rsidR="000C7475" w14:paraId="0D43BC36" w14:textId="77777777" w:rsidTr="000C7475">
        <w:tc>
          <w:tcPr>
            <w:tcW w:w="750" w:type="dxa"/>
            <w:hideMark/>
          </w:tcPr>
          <w:p w14:paraId="4CDBF284"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23.6.5</w:t>
            </w:r>
          </w:p>
        </w:tc>
        <w:tc>
          <w:tcPr>
            <w:tcW w:w="3235" w:type="dxa"/>
            <w:hideMark/>
          </w:tcPr>
          <w:p w14:paraId="2CF38008"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Environmental site audit inspections</w:t>
            </w:r>
          </w:p>
        </w:tc>
        <w:tc>
          <w:tcPr>
            <w:tcW w:w="4946" w:type="dxa"/>
            <w:hideMark/>
          </w:tcPr>
          <w:p w14:paraId="148370BA"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The ET shall be responsible for formulation of the environmental site inspection, deficiency and action reporting system, and for carrying out the site inspection works. Within 21 days of the commencement of the Contract, the ET shall submit a proposal on the site inspection, deficiency and action reporting procedures to the Contractor through the Engineer for agreement.</w:t>
            </w:r>
          </w:p>
          <w:p w14:paraId="11883D6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 xml:space="preserve">(2) Regular site inspections shall be carried out at least once per week. The areas of inspection shall not be limited to the environmental situation, pollution control and mitigation measures within the Site. The site inspections shall also review the environmental situation outside the site area that is likely to be affected, directly or indirectly, by the site activities. ET shall </w:t>
            </w:r>
            <w:proofErr w:type="gramStart"/>
            <w:r>
              <w:rPr>
                <w:rFonts w:ascii="Arial" w:hAnsi="Arial" w:cs="Arial"/>
                <w:bCs/>
                <w:sz w:val="16"/>
                <w:szCs w:val="16"/>
                <w:lang w:val="en-GB"/>
              </w:rPr>
              <w:t>make reference</w:t>
            </w:r>
            <w:proofErr w:type="gramEnd"/>
            <w:r>
              <w:rPr>
                <w:rFonts w:ascii="Arial" w:hAnsi="Arial" w:cs="Arial"/>
                <w:bCs/>
                <w:sz w:val="16"/>
                <w:szCs w:val="16"/>
                <w:lang w:val="en-GB"/>
              </w:rPr>
              <w:t xml:space="preserve"> to the following information in conducting the inspection:</w:t>
            </w:r>
          </w:p>
          <w:p w14:paraId="32A95EBB"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Works progress and programme;</w:t>
            </w:r>
          </w:p>
          <w:p w14:paraId="26A4077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Individual works methodology proposals (which shall include proposal on associated pollution control measures);</w:t>
            </w:r>
          </w:p>
          <w:p w14:paraId="7DC06BA0"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The requirements specified in the Contract on environmental protection;</w:t>
            </w:r>
          </w:p>
          <w:p w14:paraId="59EDC6D2" w14:textId="77777777" w:rsidR="000C7475" w:rsidRDefault="000C7475">
            <w:pPr>
              <w:spacing w:before="120" w:after="120"/>
              <w:rPr>
                <w:rFonts w:ascii="Arial" w:hAnsi="Arial" w:cs="Arial"/>
                <w:bCs/>
                <w:sz w:val="16"/>
                <w:szCs w:val="16"/>
                <w:lang w:val="en-GB"/>
              </w:rPr>
            </w:pPr>
            <w:proofErr w:type="gramStart"/>
            <w:r>
              <w:rPr>
                <w:rFonts w:ascii="Arial" w:hAnsi="Arial" w:cs="Arial"/>
                <w:bCs/>
                <w:sz w:val="16"/>
                <w:szCs w:val="16"/>
                <w:lang w:val="en-GB"/>
              </w:rPr>
              <w:t>The  relevant</w:t>
            </w:r>
            <w:proofErr w:type="gramEnd"/>
            <w:r>
              <w:rPr>
                <w:rFonts w:ascii="Arial" w:hAnsi="Arial" w:cs="Arial"/>
                <w:bCs/>
                <w:sz w:val="16"/>
                <w:szCs w:val="16"/>
                <w:lang w:val="en-GB"/>
              </w:rPr>
              <w:t xml:space="preserve">  environmental  protection  and  pollution  control laws; and previous site inspection results.</w:t>
            </w:r>
          </w:p>
          <w:p w14:paraId="11F13D22"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(3) The Contractor shall update the ET with all relevant information of the Contract for the ET to carry out the site inspections/audits. The inspection results and its associated recommendations on improvements to the environmental protection and pollution control works shall be submitted to the Employer and copied to the Engineer and Contractor within 24 hours, for reference and for taking immediate action. Upon receipt of the inspection results and recommendations and unless otherwise instructed by the Engineer, the Contractor shall follow the procedures and time-frame as stipulated in the environmental site inspection, deficiency and action reporting system formulated by the ET to report on any corrective /remedial measures subsequent to the site inspections /audits.</w:t>
            </w:r>
          </w:p>
          <w:p w14:paraId="6EC308D5"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(4) The regular site inspections shall also ensure that the work site boundaries are not exceeded and that no damage, especially of an ecological nature, is being caused to the surrounding areas.</w:t>
            </w:r>
          </w:p>
          <w:p w14:paraId="4B36B82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(5) Ad hoc site inspections shall also be carried out if significant environmental problems are identified. Inspections may also be required subsequent to receipt of an environmental complaint, or as part of the investigation work, as specified in the Particular Specifications on Event Contingency Plan for environmental monitoring and audit.</w:t>
            </w:r>
          </w:p>
        </w:tc>
      </w:tr>
      <w:tr w:rsidR="000C7475" w14:paraId="478B033F" w14:textId="77777777" w:rsidTr="000C7475">
        <w:tc>
          <w:tcPr>
            <w:tcW w:w="750" w:type="dxa"/>
            <w:hideMark/>
          </w:tcPr>
          <w:p w14:paraId="7A9829BF" w14:textId="77777777" w:rsidR="000C7475" w:rsidRDefault="000C7475">
            <w:pPr>
              <w:spacing w:before="120" w:after="120"/>
              <w:rPr>
                <w:rFonts w:ascii="Arial" w:hAnsi="Arial" w:cs="Arial"/>
                <w:sz w:val="16"/>
                <w:szCs w:val="16"/>
                <w:lang w:val="en-GB"/>
              </w:rPr>
            </w:pPr>
            <w:bookmarkStart w:id="230" w:name="_Ref500227806"/>
            <w:r>
              <w:rPr>
                <w:rFonts w:ascii="Arial" w:hAnsi="Arial" w:cs="Arial"/>
                <w:sz w:val="16"/>
                <w:szCs w:val="16"/>
                <w:lang w:val="en-GB"/>
              </w:rPr>
              <w:t>23.6.6</w:t>
            </w:r>
            <w:bookmarkEnd w:id="230"/>
          </w:p>
        </w:tc>
        <w:tc>
          <w:tcPr>
            <w:tcW w:w="3235" w:type="dxa"/>
            <w:hideMark/>
          </w:tcPr>
          <w:p w14:paraId="3A868530" w14:textId="77777777" w:rsidR="000C7475" w:rsidRDefault="000C7475">
            <w:pPr>
              <w:spacing w:before="120" w:after="120"/>
              <w:rPr>
                <w:rFonts w:ascii="Arial" w:hAnsi="Arial" w:cs="Arial"/>
                <w:sz w:val="16"/>
                <w:szCs w:val="16"/>
                <w:lang w:val="en-GB"/>
              </w:rPr>
            </w:pPr>
            <w:r>
              <w:rPr>
                <w:rFonts w:ascii="Arial" w:hAnsi="Arial" w:cs="Arial"/>
                <w:sz w:val="16"/>
                <w:szCs w:val="16"/>
                <w:lang w:val="en-GB"/>
              </w:rPr>
              <w:t>Environmental complaints</w:t>
            </w:r>
          </w:p>
        </w:tc>
        <w:tc>
          <w:tcPr>
            <w:tcW w:w="4946" w:type="dxa"/>
            <w:hideMark/>
          </w:tcPr>
          <w:p w14:paraId="55B06591"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(1) Complaints about environmental matters shall be referred to the ET for carrying out complaint investigation procedures. Upon receipt of the complaints, the ET shall undertake the following actions:</w:t>
            </w:r>
          </w:p>
          <w:p w14:paraId="6B35516D"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Investigate the complaint to determine its validity, and to assess whether the source of the problem is due to works activities;</w:t>
            </w:r>
          </w:p>
          <w:p w14:paraId="7781B60F"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If a complaint is valid and due to the works, identify mitigation measures;</w:t>
            </w:r>
          </w:p>
          <w:p w14:paraId="46325A3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lastRenderedPageBreak/>
              <w:t>If mitigation measures are required, advise the Contractor through the Engineer accordingly as soon as possible;</w:t>
            </w:r>
          </w:p>
          <w:p w14:paraId="14BB675E"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Review the Contractor's response on the identified mitigation measures, and the updated situation;</w:t>
            </w:r>
          </w:p>
          <w:p w14:paraId="747938E4"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Undertake additional monitoring and audit to verify the situation if necessary, and review that any valid reason for complaint does not recur;</w:t>
            </w:r>
          </w:p>
          <w:p w14:paraId="6988886C"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Report the investigation results and the subsequent action to the source of complaint for responding to complainant, with copies to the Employer, Engineer and the Contractor within the time frame assigned by the source of complaint; and</w:t>
            </w:r>
          </w:p>
          <w:p w14:paraId="35E69258"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Record the complaint, investigation, the subsequent action and the results in the monthly EM&amp;A reports.</w:t>
            </w:r>
          </w:p>
          <w:p w14:paraId="6988FE27" w14:textId="77777777" w:rsidR="000C7475" w:rsidRDefault="000C7475">
            <w:pPr>
              <w:spacing w:before="120" w:after="120"/>
              <w:rPr>
                <w:rFonts w:ascii="Arial" w:hAnsi="Arial" w:cs="Arial"/>
                <w:bCs/>
                <w:sz w:val="16"/>
                <w:szCs w:val="16"/>
                <w:lang w:val="en-GB"/>
              </w:rPr>
            </w:pPr>
            <w:r>
              <w:rPr>
                <w:rFonts w:ascii="Arial" w:hAnsi="Arial" w:cs="Arial"/>
                <w:bCs/>
                <w:sz w:val="16"/>
                <w:szCs w:val="16"/>
                <w:lang w:val="en-GB"/>
              </w:rPr>
              <w:t>(2) During investigation of the complaint, the Contractor shall cooperate with the ET in providing all the necessary information and assistance for completion of the investigation. If the investigation establishes that the complaint is valid and mitigation measures are identified, the Contractor shall promptly carry out the mitigation.</w:t>
            </w:r>
          </w:p>
        </w:tc>
      </w:tr>
    </w:tbl>
    <w:p w14:paraId="28D8E5F9" w14:textId="79BF6656" w:rsidR="000C7475" w:rsidRDefault="000C7475" w:rsidP="000C7475"/>
    <w:p w14:paraId="6E319E4F" w14:textId="325B8127" w:rsidR="000C7475" w:rsidRDefault="000C7475" w:rsidP="006625B0">
      <w:pPr>
        <w:spacing w:after="160" w:line="259" w:lineRule="auto"/>
      </w:pPr>
      <w:r>
        <w:br w:type="page"/>
      </w:r>
    </w:p>
    <w:tbl>
      <w:tblPr>
        <w:tblW w:w="9540" w:type="dxa"/>
        <w:tblInd w:w="108" w:type="dxa"/>
        <w:tblLook w:val="04A0" w:firstRow="1" w:lastRow="0" w:firstColumn="1" w:lastColumn="0" w:noHBand="0" w:noVBand="1"/>
      </w:tblPr>
      <w:tblGrid>
        <w:gridCol w:w="2444"/>
        <w:gridCol w:w="7097"/>
      </w:tblGrid>
      <w:tr w:rsidR="000C7475" w14:paraId="41D9E99D" w14:textId="77777777" w:rsidTr="00714F85">
        <w:tc>
          <w:tcPr>
            <w:tcW w:w="9540" w:type="dxa"/>
            <w:gridSpan w:val="2"/>
            <w:vAlign w:val="center"/>
            <w:hideMark/>
          </w:tcPr>
          <w:p w14:paraId="3862D032" w14:textId="77777777" w:rsidR="000C7475" w:rsidRDefault="000C7475">
            <w:pPr>
              <w:pStyle w:val="Heading6"/>
              <w:numPr>
                <w:ilvl w:val="0"/>
                <w:numId w:val="0"/>
              </w:numPr>
              <w:tabs>
                <w:tab w:val="left" w:pos="646"/>
              </w:tabs>
              <w:spacing w:before="120" w:after="120"/>
              <w:ind w:left="363"/>
              <w:jc w:val="left"/>
              <w:rPr>
                <w:b/>
                <w:i w:val="0"/>
                <w:sz w:val="28"/>
                <w:szCs w:val="28"/>
                <w:lang w:val="en-GB"/>
              </w:rPr>
            </w:pPr>
            <w:r>
              <w:rPr>
                <w:b/>
                <w:i w:val="0"/>
                <w:sz w:val="28"/>
                <w:szCs w:val="28"/>
                <w:lang w:val="en-GB"/>
              </w:rPr>
              <w:lastRenderedPageBreak/>
              <w:t>PARTICULAR TECHNICAL SPECIFICATIONS</w:t>
            </w:r>
          </w:p>
        </w:tc>
      </w:tr>
      <w:tr w:rsidR="000C7475" w14:paraId="4ADEC73E" w14:textId="77777777" w:rsidTr="00714F85">
        <w:tc>
          <w:tcPr>
            <w:tcW w:w="9540" w:type="dxa"/>
            <w:gridSpan w:val="2"/>
            <w:noWrap/>
            <w:hideMark/>
          </w:tcPr>
          <w:p w14:paraId="5FE40D4A" w14:textId="77777777" w:rsidR="000C7475" w:rsidRDefault="000C7475">
            <w:pPr>
              <w:spacing w:before="120" w:after="120"/>
              <w:jc w:val="both"/>
              <w:rPr>
                <w:rFonts w:ascii="Arial" w:hAnsi="Arial" w:cs="Arial"/>
                <w:sz w:val="28"/>
                <w:szCs w:val="28"/>
                <w:lang w:val="en-GB"/>
              </w:rPr>
            </w:pPr>
            <w:r>
              <w:rPr>
                <w:rFonts w:ascii="Arial" w:hAnsi="Arial" w:cs="Arial"/>
                <w:sz w:val="28"/>
                <w:szCs w:val="28"/>
                <w:lang w:val="en-GB"/>
              </w:rPr>
              <w:t>GENERAL</w:t>
            </w:r>
          </w:p>
        </w:tc>
      </w:tr>
      <w:tr w:rsidR="000C7475" w14:paraId="640D841A" w14:textId="77777777" w:rsidTr="00314A97">
        <w:tc>
          <w:tcPr>
            <w:tcW w:w="2444" w:type="dxa"/>
            <w:noWrap/>
            <w:hideMark/>
          </w:tcPr>
          <w:p w14:paraId="5F8E7CEC" w14:textId="66E04182" w:rsidR="000C7475" w:rsidRDefault="000C7475">
            <w:pPr>
              <w:pStyle w:val="Heading5"/>
              <w:keepNext w:val="0"/>
              <w:tabs>
                <w:tab w:val="left" w:pos="34"/>
                <w:tab w:val="left" w:pos="318"/>
              </w:tabs>
              <w:spacing w:before="120"/>
              <w:ind w:right="317"/>
              <w:rPr>
                <w:rFonts w:ascii="Arial" w:hAnsi="Arial"/>
                <w:b w:val="0"/>
                <w:sz w:val="16"/>
                <w:szCs w:val="16"/>
                <w:lang w:val="en-GB"/>
              </w:rPr>
            </w:pPr>
            <w:bookmarkStart w:id="231" w:name="_Toc328137379"/>
            <w:bookmarkStart w:id="232" w:name="_Toc328153507"/>
            <w:bookmarkStart w:id="233" w:name="_Toc329423829"/>
            <w:bookmarkStart w:id="234" w:name="_Toc329423907"/>
            <w:bookmarkStart w:id="235" w:name="_Toc329431925"/>
            <w:bookmarkStart w:id="236" w:name="_Toc329432112"/>
            <w:bookmarkStart w:id="237" w:name="_Toc331675035"/>
            <w:bookmarkStart w:id="238" w:name="_Toc331675240"/>
            <w:bookmarkStart w:id="239" w:name="_Toc331675341"/>
            <w:bookmarkStart w:id="240" w:name="_Toc331753632"/>
            <w:r>
              <w:rPr>
                <w:rFonts w:ascii="Arial" w:hAnsi="Arial"/>
                <w:b w:val="0"/>
                <w:sz w:val="16"/>
                <w:szCs w:val="16"/>
                <w:lang w:val="en-GB"/>
              </w:rPr>
              <w:t>1.</w:t>
            </w:r>
            <w:r>
              <w:rPr>
                <w:rFonts w:ascii="Arial" w:hAnsi="Arial"/>
                <w:b w:val="0"/>
                <w:sz w:val="16"/>
                <w:szCs w:val="16"/>
                <w:lang w:val="en-GB"/>
              </w:rPr>
              <w:tab/>
              <w:t>Project description</w:t>
            </w:r>
            <w:bookmarkEnd w:id="231"/>
            <w:bookmarkEnd w:id="232"/>
            <w:bookmarkEnd w:id="233"/>
            <w:bookmarkEnd w:id="234"/>
            <w:bookmarkEnd w:id="235"/>
            <w:bookmarkEnd w:id="236"/>
            <w:bookmarkEnd w:id="237"/>
            <w:bookmarkEnd w:id="238"/>
            <w:bookmarkEnd w:id="239"/>
            <w:bookmarkEnd w:id="240"/>
          </w:p>
        </w:tc>
        <w:tc>
          <w:tcPr>
            <w:tcW w:w="7096" w:type="dxa"/>
            <w:noWrap/>
          </w:tcPr>
          <w:p w14:paraId="785B5D0C" w14:textId="77777777" w:rsidR="000C7475" w:rsidRDefault="000C7475">
            <w:pPr>
              <w:spacing w:before="120" w:after="120"/>
              <w:jc w:val="both"/>
              <w:rPr>
                <w:rFonts w:ascii="Arial" w:hAnsi="Arial" w:cs="Arial"/>
                <w:sz w:val="16"/>
                <w:szCs w:val="16"/>
                <w:lang w:val="en-GB"/>
              </w:rPr>
            </w:pPr>
          </w:p>
        </w:tc>
      </w:tr>
      <w:tr w:rsidR="000C7475" w14:paraId="49117C19" w14:textId="77777777" w:rsidTr="00314A97">
        <w:tc>
          <w:tcPr>
            <w:tcW w:w="2444" w:type="dxa"/>
            <w:noWrap/>
            <w:hideMark/>
          </w:tcPr>
          <w:p w14:paraId="7591C544" w14:textId="57DEBD23" w:rsidR="000C7475" w:rsidRDefault="000C7475">
            <w:pPr>
              <w:pStyle w:val="Heading5"/>
              <w:keepNext w:val="0"/>
              <w:tabs>
                <w:tab w:val="left" w:pos="34"/>
                <w:tab w:val="left" w:pos="324"/>
              </w:tabs>
              <w:spacing w:before="120"/>
              <w:ind w:right="176"/>
              <w:rPr>
                <w:rFonts w:ascii="Arial" w:hAnsi="Arial"/>
                <w:b w:val="0"/>
                <w:sz w:val="16"/>
                <w:szCs w:val="16"/>
                <w:lang w:val="en-GB"/>
              </w:rPr>
            </w:pPr>
            <w:bookmarkStart w:id="241" w:name="_Toc328137380"/>
            <w:bookmarkStart w:id="242" w:name="_Toc328153508"/>
            <w:bookmarkStart w:id="243" w:name="_Toc329423830"/>
            <w:bookmarkStart w:id="244" w:name="_Toc329423908"/>
            <w:bookmarkStart w:id="245" w:name="_Toc329431926"/>
            <w:bookmarkStart w:id="246" w:name="_Toc329432113"/>
            <w:bookmarkStart w:id="247" w:name="_Toc331675036"/>
            <w:bookmarkStart w:id="248" w:name="_Toc331675241"/>
            <w:bookmarkStart w:id="249" w:name="_Toc331675342"/>
            <w:bookmarkStart w:id="250" w:name="_Toc331753633"/>
            <w:r>
              <w:rPr>
                <w:rFonts w:ascii="Arial" w:hAnsi="Arial"/>
                <w:b w:val="0"/>
                <w:sz w:val="16"/>
                <w:szCs w:val="16"/>
                <w:lang w:val="en-GB"/>
              </w:rPr>
              <w:t xml:space="preserve">1.1 </w:t>
            </w:r>
            <w:r>
              <w:rPr>
                <w:rFonts w:ascii="Arial" w:hAnsi="Arial"/>
                <w:b w:val="0"/>
                <w:sz w:val="16"/>
                <w:szCs w:val="16"/>
                <w:lang w:val="en-GB"/>
              </w:rPr>
              <w:tab/>
              <w:t>Project Location</w:t>
            </w:r>
            <w:bookmarkEnd w:id="241"/>
            <w:bookmarkEnd w:id="242"/>
            <w:bookmarkEnd w:id="243"/>
            <w:bookmarkEnd w:id="244"/>
            <w:bookmarkEnd w:id="245"/>
            <w:bookmarkEnd w:id="246"/>
            <w:bookmarkEnd w:id="247"/>
            <w:bookmarkEnd w:id="248"/>
            <w:bookmarkEnd w:id="249"/>
            <w:bookmarkEnd w:id="250"/>
          </w:p>
        </w:tc>
        <w:tc>
          <w:tcPr>
            <w:tcW w:w="7096" w:type="dxa"/>
            <w:noWrap/>
            <w:hideMark/>
          </w:tcPr>
          <w:p w14:paraId="7449AA26" w14:textId="237B3C64" w:rsidR="000C7475" w:rsidRDefault="0072583A">
            <w:pPr>
              <w:spacing w:before="120" w:after="120"/>
              <w:jc w:val="both"/>
              <w:rPr>
                <w:rFonts w:ascii="Arial" w:hAnsi="Arial" w:cs="Arial"/>
                <w:sz w:val="16"/>
                <w:szCs w:val="16"/>
                <w:lang w:val="en-GB"/>
              </w:rPr>
            </w:pPr>
            <w:r w:rsidRPr="00220949">
              <w:rPr>
                <w:rFonts w:ascii="Arial" w:hAnsi="Arial" w:cs="Arial"/>
                <w:sz w:val="18"/>
                <w:szCs w:val="18"/>
              </w:rPr>
              <w:t xml:space="preserve">The RSWMF have been located, after a site selection process conducted by MEE, </w:t>
            </w:r>
            <w:r w:rsidR="00714F85" w:rsidRPr="00714F85">
              <w:rPr>
                <w:rFonts w:ascii="Arial" w:hAnsi="Arial" w:cs="Arial"/>
                <w:sz w:val="18"/>
                <w:szCs w:val="18"/>
              </w:rPr>
              <w:t xml:space="preserve">reclaimed land at the </w:t>
            </w:r>
            <w:proofErr w:type="spellStart"/>
            <w:r w:rsidR="00714F85" w:rsidRPr="00714F85">
              <w:rPr>
                <w:rFonts w:ascii="Arial" w:hAnsi="Arial" w:cs="Arial"/>
                <w:sz w:val="18"/>
                <w:szCs w:val="18"/>
              </w:rPr>
              <w:t>Hithadhoo</w:t>
            </w:r>
            <w:proofErr w:type="spellEnd"/>
            <w:r w:rsidR="00714F85" w:rsidRPr="00714F85">
              <w:rPr>
                <w:rFonts w:ascii="Arial" w:hAnsi="Arial" w:cs="Arial"/>
                <w:sz w:val="18"/>
                <w:szCs w:val="18"/>
              </w:rPr>
              <w:t xml:space="preserve"> </w:t>
            </w:r>
            <w:proofErr w:type="spellStart"/>
            <w:r w:rsidR="00714F85" w:rsidRPr="00714F85">
              <w:rPr>
                <w:rFonts w:ascii="Arial" w:hAnsi="Arial" w:cs="Arial"/>
                <w:sz w:val="18"/>
                <w:szCs w:val="18"/>
              </w:rPr>
              <w:t>Harbour</w:t>
            </w:r>
            <w:proofErr w:type="spellEnd"/>
            <w:r w:rsidRPr="00220949">
              <w:rPr>
                <w:rFonts w:ascii="Arial" w:hAnsi="Arial" w:cs="Arial"/>
                <w:sz w:val="18"/>
                <w:szCs w:val="18"/>
              </w:rPr>
              <w:t>, in Addu City (southern part of the Maldives)</w:t>
            </w:r>
          </w:p>
        </w:tc>
      </w:tr>
      <w:tr w:rsidR="0072583A" w14:paraId="7847256C" w14:textId="77777777" w:rsidTr="00314A97">
        <w:tc>
          <w:tcPr>
            <w:tcW w:w="2444" w:type="dxa"/>
            <w:noWrap/>
            <w:hideMark/>
          </w:tcPr>
          <w:p w14:paraId="3ED2B482" w14:textId="775EABF3" w:rsidR="0072583A" w:rsidRDefault="0072583A" w:rsidP="0072583A">
            <w:pPr>
              <w:pStyle w:val="Heading5"/>
              <w:keepNext w:val="0"/>
              <w:tabs>
                <w:tab w:val="left" w:pos="34"/>
                <w:tab w:val="left" w:pos="318"/>
              </w:tabs>
              <w:spacing w:before="120"/>
              <w:ind w:right="176"/>
              <w:rPr>
                <w:rFonts w:ascii="Arial" w:hAnsi="Arial"/>
                <w:b w:val="0"/>
                <w:sz w:val="16"/>
                <w:szCs w:val="16"/>
                <w:lang w:val="en-GB"/>
              </w:rPr>
            </w:pPr>
            <w:bookmarkStart w:id="251" w:name="_Toc328137381"/>
            <w:bookmarkStart w:id="252" w:name="_Toc328153509"/>
            <w:bookmarkStart w:id="253" w:name="_Toc329423831"/>
            <w:bookmarkStart w:id="254" w:name="_Toc329423909"/>
            <w:bookmarkStart w:id="255" w:name="_Toc329431927"/>
            <w:bookmarkStart w:id="256" w:name="_Toc329432114"/>
            <w:bookmarkStart w:id="257" w:name="_Toc331675037"/>
            <w:bookmarkStart w:id="258" w:name="_Toc331675242"/>
            <w:bookmarkStart w:id="259" w:name="_Toc331675343"/>
            <w:bookmarkStart w:id="260" w:name="_Toc331753634"/>
            <w:r>
              <w:rPr>
                <w:rFonts w:ascii="Arial" w:hAnsi="Arial"/>
                <w:b w:val="0"/>
                <w:sz w:val="16"/>
                <w:szCs w:val="16"/>
                <w:lang w:val="en-GB"/>
              </w:rPr>
              <w:t xml:space="preserve">1.2 </w:t>
            </w:r>
            <w:r>
              <w:rPr>
                <w:rFonts w:ascii="Arial" w:hAnsi="Arial"/>
                <w:b w:val="0"/>
                <w:sz w:val="16"/>
                <w:szCs w:val="16"/>
                <w:lang w:val="en-GB"/>
              </w:rPr>
              <w:tab/>
              <w:t>Climate Conditions</w:t>
            </w:r>
            <w:bookmarkEnd w:id="251"/>
            <w:bookmarkEnd w:id="252"/>
            <w:bookmarkEnd w:id="253"/>
            <w:bookmarkEnd w:id="254"/>
            <w:bookmarkEnd w:id="255"/>
            <w:bookmarkEnd w:id="256"/>
            <w:bookmarkEnd w:id="257"/>
            <w:bookmarkEnd w:id="258"/>
            <w:bookmarkEnd w:id="259"/>
            <w:bookmarkEnd w:id="260"/>
          </w:p>
        </w:tc>
        <w:tc>
          <w:tcPr>
            <w:tcW w:w="7096" w:type="dxa"/>
            <w:noWrap/>
          </w:tcPr>
          <w:p w14:paraId="410A09E2" w14:textId="756A8EC6" w:rsidR="00217285" w:rsidRPr="00217285" w:rsidRDefault="00217285" w:rsidP="00E263FE">
            <w:pPr>
              <w:spacing w:before="120" w:after="120"/>
              <w:jc w:val="both"/>
              <w:rPr>
                <w:rFonts w:ascii="Arial" w:hAnsi="Arial" w:cs="Arial"/>
                <w:sz w:val="18"/>
                <w:szCs w:val="18"/>
              </w:rPr>
            </w:pPr>
            <w:r w:rsidRPr="00217285">
              <w:rPr>
                <w:rFonts w:ascii="Arial" w:hAnsi="Arial" w:cs="Arial"/>
                <w:sz w:val="18"/>
                <w:szCs w:val="18"/>
              </w:rPr>
              <w:t xml:space="preserve">The climate is warm and humid, typical of the tropics. The average temperature ranges between 25°C to 30°C and relative humidity varies from 73 percent to 85 percent. The annual average rainfall is approximately 1,948 mm. The location receives plenty of sunshine throughout the year. On average the location is expected to receive 2704 hours of sunshine each year. Table </w:t>
            </w:r>
            <w:r w:rsidR="00E263FE">
              <w:rPr>
                <w:rFonts w:ascii="Arial" w:hAnsi="Arial" w:cs="Arial"/>
                <w:sz w:val="18"/>
                <w:szCs w:val="18"/>
              </w:rPr>
              <w:t>below</w:t>
            </w:r>
            <w:r w:rsidRPr="00217285">
              <w:rPr>
                <w:rFonts w:ascii="Arial" w:hAnsi="Arial" w:cs="Arial"/>
                <w:sz w:val="18"/>
                <w:szCs w:val="18"/>
              </w:rPr>
              <w:t xml:space="preserve"> provides a summary of key meteorological findings for Maldives that is applicable for the project location.</w:t>
            </w:r>
          </w:p>
          <w:tbl>
            <w:tblPr>
              <w:tblW w:w="672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2228"/>
              <w:gridCol w:w="4494"/>
            </w:tblGrid>
            <w:tr w:rsidR="00E263FE" w:rsidRPr="00E263FE" w14:paraId="04AB8813" w14:textId="77777777" w:rsidTr="00E263FE">
              <w:trPr>
                <w:trHeight w:val="280"/>
              </w:trPr>
              <w:tc>
                <w:tcPr>
                  <w:tcW w:w="2228" w:type="dxa"/>
                </w:tcPr>
                <w:p w14:paraId="04FB2801" w14:textId="77777777" w:rsidR="00E263FE" w:rsidRPr="00E263FE" w:rsidRDefault="00E263FE" w:rsidP="00E263FE">
                  <w:pPr>
                    <w:spacing w:line="312" w:lineRule="auto"/>
                    <w:ind w:right="55"/>
                    <w:jc w:val="both"/>
                    <w:rPr>
                      <w:rFonts w:asciiTheme="minorBidi" w:eastAsia="Calibri" w:hAnsiTheme="minorBidi" w:cstheme="minorBidi"/>
                      <w:b/>
                      <w:sz w:val="18"/>
                      <w:szCs w:val="18"/>
                      <w:lang w:bidi="en-US"/>
                    </w:rPr>
                  </w:pPr>
                  <w:r w:rsidRPr="00E263FE">
                    <w:rPr>
                      <w:rFonts w:asciiTheme="minorBidi" w:eastAsia="Calibri" w:hAnsiTheme="minorBidi" w:cstheme="minorBidi"/>
                      <w:b/>
                      <w:sz w:val="18"/>
                      <w:szCs w:val="18"/>
                      <w:lang w:bidi="en-US"/>
                    </w:rPr>
                    <w:t>Parameter</w:t>
                  </w:r>
                </w:p>
              </w:tc>
              <w:tc>
                <w:tcPr>
                  <w:tcW w:w="4494" w:type="dxa"/>
                </w:tcPr>
                <w:p w14:paraId="323A6117" w14:textId="77777777" w:rsidR="00E263FE" w:rsidRPr="00E263FE" w:rsidRDefault="00E263FE" w:rsidP="00E263FE">
                  <w:pPr>
                    <w:spacing w:line="312" w:lineRule="auto"/>
                    <w:ind w:right="55"/>
                    <w:jc w:val="both"/>
                    <w:rPr>
                      <w:rFonts w:asciiTheme="minorBidi" w:eastAsia="Calibri" w:hAnsiTheme="minorBidi" w:cstheme="minorBidi"/>
                      <w:b/>
                      <w:sz w:val="18"/>
                      <w:szCs w:val="18"/>
                      <w:lang w:bidi="en-US"/>
                    </w:rPr>
                  </w:pPr>
                  <w:r w:rsidRPr="00E263FE">
                    <w:rPr>
                      <w:rFonts w:asciiTheme="minorBidi" w:eastAsia="Calibri" w:hAnsiTheme="minorBidi" w:cstheme="minorBidi"/>
                      <w:b/>
                      <w:sz w:val="18"/>
                      <w:szCs w:val="18"/>
                      <w:lang w:bidi="en-US"/>
                    </w:rPr>
                    <w:t>Data</w:t>
                  </w:r>
                </w:p>
              </w:tc>
            </w:tr>
            <w:tr w:rsidR="00E263FE" w:rsidRPr="00E263FE" w14:paraId="2B734689" w14:textId="77777777" w:rsidTr="00E263FE">
              <w:trPr>
                <w:trHeight w:val="309"/>
              </w:trPr>
              <w:tc>
                <w:tcPr>
                  <w:tcW w:w="2228" w:type="dxa"/>
                </w:tcPr>
                <w:p w14:paraId="438FF6C7" w14:textId="77777777" w:rsidR="00E263FE" w:rsidRPr="00E263FE" w:rsidRDefault="00E263FE" w:rsidP="00E263FE">
                  <w:pPr>
                    <w:spacing w:line="312" w:lineRule="auto"/>
                    <w:ind w:right="55"/>
                    <w:rPr>
                      <w:rFonts w:asciiTheme="minorBidi" w:eastAsia="Calibri" w:hAnsiTheme="minorBidi" w:cstheme="minorBidi"/>
                      <w:sz w:val="18"/>
                      <w:szCs w:val="18"/>
                      <w:lang w:bidi="en-US"/>
                    </w:rPr>
                  </w:pPr>
                  <w:r w:rsidRPr="00E263FE">
                    <w:rPr>
                      <w:rFonts w:asciiTheme="minorBidi" w:eastAsia="Calibri" w:hAnsiTheme="minorBidi" w:cstheme="minorBidi"/>
                      <w:sz w:val="18"/>
                      <w:szCs w:val="18"/>
                      <w:lang w:bidi="en-US"/>
                    </w:rPr>
                    <w:t>Average Rainfall</w:t>
                  </w:r>
                </w:p>
              </w:tc>
              <w:tc>
                <w:tcPr>
                  <w:tcW w:w="4494" w:type="dxa"/>
                </w:tcPr>
                <w:p w14:paraId="04FAFAC7" w14:textId="77777777" w:rsidR="00E263FE" w:rsidRPr="00E263FE" w:rsidRDefault="00E263FE" w:rsidP="00E263FE">
                  <w:pPr>
                    <w:spacing w:line="312" w:lineRule="auto"/>
                    <w:ind w:right="55"/>
                    <w:jc w:val="both"/>
                    <w:rPr>
                      <w:rFonts w:asciiTheme="minorBidi" w:eastAsia="Calibri" w:hAnsiTheme="minorBidi" w:cstheme="minorBidi"/>
                      <w:sz w:val="18"/>
                      <w:szCs w:val="18"/>
                      <w:lang w:bidi="en-US"/>
                    </w:rPr>
                  </w:pPr>
                  <w:r w:rsidRPr="00E263FE">
                    <w:rPr>
                      <w:rFonts w:asciiTheme="minorBidi" w:eastAsia="Calibri" w:hAnsiTheme="minorBidi" w:cstheme="minorBidi"/>
                      <w:sz w:val="18"/>
                      <w:szCs w:val="18"/>
                      <w:lang w:bidi="en-US"/>
                    </w:rPr>
                    <w:t xml:space="preserve">9.1mm/day in May, November; 1.1mm/day in February </w:t>
                  </w:r>
                </w:p>
              </w:tc>
            </w:tr>
            <w:tr w:rsidR="00E263FE" w:rsidRPr="00E263FE" w14:paraId="68CECBD0" w14:textId="77777777" w:rsidTr="00E263FE">
              <w:trPr>
                <w:trHeight w:val="300"/>
              </w:trPr>
              <w:tc>
                <w:tcPr>
                  <w:tcW w:w="2228" w:type="dxa"/>
                </w:tcPr>
                <w:p w14:paraId="0065CFFD" w14:textId="77777777" w:rsidR="00E263FE" w:rsidRPr="00E263FE" w:rsidRDefault="00E263FE" w:rsidP="00E263FE">
                  <w:pPr>
                    <w:spacing w:line="312" w:lineRule="auto"/>
                    <w:ind w:right="55"/>
                    <w:rPr>
                      <w:rFonts w:asciiTheme="minorBidi" w:eastAsia="Calibri" w:hAnsiTheme="minorBidi" w:cstheme="minorBidi"/>
                      <w:sz w:val="18"/>
                      <w:szCs w:val="18"/>
                      <w:lang w:bidi="en-US"/>
                    </w:rPr>
                  </w:pPr>
                  <w:r w:rsidRPr="00E263FE">
                    <w:rPr>
                      <w:rFonts w:asciiTheme="minorBidi" w:eastAsia="Calibri" w:hAnsiTheme="minorBidi" w:cstheme="minorBidi"/>
                      <w:sz w:val="18"/>
                      <w:szCs w:val="18"/>
                      <w:lang w:bidi="en-US"/>
                    </w:rPr>
                    <w:t>Maximum Rainfall</w:t>
                  </w:r>
                </w:p>
              </w:tc>
              <w:tc>
                <w:tcPr>
                  <w:tcW w:w="4494" w:type="dxa"/>
                </w:tcPr>
                <w:p w14:paraId="5CE8C4B2" w14:textId="77777777" w:rsidR="00E263FE" w:rsidRPr="00E263FE" w:rsidRDefault="00E263FE" w:rsidP="00E263FE">
                  <w:pPr>
                    <w:spacing w:line="312" w:lineRule="auto"/>
                    <w:ind w:right="55"/>
                    <w:jc w:val="both"/>
                    <w:rPr>
                      <w:rFonts w:asciiTheme="minorBidi" w:eastAsia="Calibri" w:hAnsiTheme="minorBidi" w:cstheme="minorBidi"/>
                      <w:sz w:val="18"/>
                      <w:szCs w:val="18"/>
                      <w:lang w:bidi="en-US"/>
                    </w:rPr>
                  </w:pPr>
                  <w:r w:rsidRPr="00E263FE">
                    <w:rPr>
                      <w:rFonts w:asciiTheme="minorBidi" w:eastAsia="Calibri" w:hAnsiTheme="minorBidi" w:cstheme="minorBidi"/>
                      <w:sz w:val="18"/>
                      <w:szCs w:val="18"/>
                      <w:lang w:bidi="en-US"/>
                    </w:rPr>
                    <w:t>184.5 mm/day in October 1994</w:t>
                  </w:r>
                </w:p>
              </w:tc>
            </w:tr>
            <w:tr w:rsidR="00E263FE" w:rsidRPr="00E263FE" w14:paraId="56EA71F7" w14:textId="77777777" w:rsidTr="00E263FE">
              <w:trPr>
                <w:trHeight w:val="600"/>
              </w:trPr>
              <w:tc>
                <w:tcPr>
                  <w:tcW w:w="2228" w:type="dxa"/>
                </w:tcPr>
                <w:p w14:paraId="606DC90C" w14:textId="77777777" w:rsidR="00E263FE" w:rsidRPr="00E263FE" w:rsidRDefault="00E263FE" w:rsidP="00E263FE">
                  <w:pPr>
                    <w:spacing w:line="312" w:lineRule="auto"/>
                    <w:ind w:right="55"/>
                    <w:rPr>
                      <w:rFonts w:asciiTheme="minorBidi" w:eastAsia="Calibri" w:hAnsiTheme="minorBidi" w:cstheme="minorBidi"/>
                      <w:sz w:val="18"/>
                      <w:szCs w:val="18"/>
                      <w:lang w:bidi="en-US"/>
                    </w:rPr>
                  </w:pPr>
                  <w:r w:rsidRPr="00E263FE">
                    <w:rPr>
                      <w:rFonts w:asciiTheme="minorBidi" w:eastAsia="Calibri" w:hAnsiTheme="minorBidi" w:cstheme="minorBidi"/>
                      <w:sz w:val="18"/>
                      <w:szCs w:val="18"/>
                      <w:lang w:bidi="en-US"/>
                    </w:rPr>
                    <w:t>Average air temperature</w:t>
                  </w:r>
                </w:p>
              </w:tc>
              <w:tc>
                <w:tcPr>
                  <w:tcW w:w="4494" w:type="dxa"/>
                </w:tcPr>
                <w:p w14:paraId="6EC6AD12" w14:textId="77777777" w:rsidR="00E263FE" w:rsidRPr="00E263FE" w:rsidRDefault="00E263FE" w:rsidP="00E263FE">
                  <w:pPr>
                    <w:spacing w:line="312" w:lineRule="auto"/>
                    <w:ind w:right="55"/>
                    <w:jc w:val="both"/>
                    <w:rPr>
                      <w:rFonts w:asciiTheme="minorBidi" w:eastAsia="Calibri" w:hAnsiTheme="minorBidi" w:cstheme="minorBidi"/>
                      <w:sz w:val="18"/>
                      <w:szCs w:val="18"/>
                      <w:lang w:bidi="en-US"/>
                    </w:rPr>
                  </w:pPr>
                  <w:r w:rsidRPr="00E263FE">
                    <w:rPr>
                      <w:rFonts w:asciiTheme="minorBidi" w:eastAsia="Calibri" w:hAnsiTheme="minorBidi" w:cstheme="minorBidi"/>
                      <w:sz w:val="18"/>
                      <w:szCs w:val="18"/>
                      <w:lang w:bidi="en-US"/>
                    </w:rPr>
                    <w:t>30.0 C in November 1973; 31.7 C in April</w:t>
                  </w:r>
                </w:p>
              </w:tc>
            </w:tr>
            <w:tr w:rsidR="00E263FE" w:rsidRPr="00E263FE" w14:paraId="5B430A99" w14:textId="77777777" w:rsidTr="00E263FE">
              <w:trPr>
                <w:trHeight w:val="600"/>
              </w:trPr>
              <w:tc>
                <w:tcPr>
                  <w:tcW w:w="2228" w:type="dxa"/>
                </w:tcPr>
                <w:p w14:paraId="7B22F641" w14:textId="77777777" w:rsidR="00E263FE" w:rsidRPr="00E263FE" w:rsidRDefault="00E263FE" w:rsidP="00E263FE">
                  <w:pPr>
                    <w:spacing w:line="312" w:lineRule="auto"/>
                    <w:ind w:right="55"/>
                    <w:rPr>
                      <w:rFonts w:asciiTheme="minorBidi" w:eastAsia="Calibri" w:hAnsiTheme="minorBidi" w:cstheme="minorBidi"/>
                      <w:sz w:val="18"/>
                      <w:szCs w:val="18"/>
                      <w:lang w:bidi="en-US"/>
                    </w:rPr>
                  </w:pPr>
                  <w:r w:rsidRPr="00E263FE">
                    <w:rPr>
                      <w:rFonts w:asciiTheme="minorBidi" w:eastAsia="Calibri" w:hAnsiTheme="minorBidi" w:cstheme="minorBidi"/>
                      <w:sz w:val="18"/>
                      <w:szCs w:val="18"/>
                      <w:lang w:bidi="en-US"/>
                    </w:rPr>
                    <w:t>Extreme Air Temperature</w:t>
                  </w:r>
                </w:p>
              </w:tc>
              <w:tc>
                <w:tcPr>
                  <w:tcW w:w="4494" w:type="dxa"/>
                </w:tcPr>
                <w:p w14:paraId="074E208A" w14:textId="77777777" w:rsidR="00E263FE" w:rsidRPr="00E263FE" w:rsidRDefault="00E263FE" w:rsidP="00E263FE">
                  <w:pPr>
                    <w:spacing w:line="312" w:lineRule="auto"/>
                    <w:ind w:right="55"/>
                    <w:jc w:val="both"/>
                    <w:rPr>
                      <w:rFonts w:asciiTheme="minorBidi" w:eastAsia="Calibri" w:hAnsiTheme="minorBidi" w:cstheme="minorBidi"/>
                      <w:sz w:val="18"/>
                      <w:szCs w:val="18"/>
                      <w:lang w:bidi="en-US"/>
                    </w:rPr>
                  </w:pPr>
                  <w:r w:rsidRPr="00E263FE">
                    <w:rPr>
                      <w:rFonts w:asciiTheme="minorBidi" w:eastAsia="Calibri" w:hAnsiTheme="minorBidi" w:cstheme="minorBidi"/>
                      <w:sz w:val="18"/>
                      <w:szCs w:val="18"/>
                      <w:lang w:bidi="en-US"/>
                    </w:rPr>
                    <w:t>34.1 C in April 1973;17.2 C in April 1978</w:t>
                  </w:r>
                </w:p>
              </w:tc>
            </w:tr>
            <w:tr w:rsidR="00E263FE" w:rsidRPr="00E263FE" w14:paraId="2717BBFB" w14:textId="77777777" w:rsidTr="00E263FE">
              <w:trPr>
                <w:trHeight w:val="360"/>
              </w:trPr>
              <w:tc>
                <w:tcPr>
                  <w:tcW w:w="2228" w:type="dxa"/>
                </w:tcPr>
                <w:p w14:paraId="35FA7FD3" w14:textId="77777777" w:rsidR="00E263FE" w:rsidRPr="00E263FE" w:rsidRDefault="00E263FE" w:rsidP="00E263FE">
                  <w:pPr>
                    <w:spacing w:line="312" w:lineRule="auto"/>
                    <w:ind w:right="55"/>
                    <w:rPr>
                      <w:rFonts w:asciiTheme="minorBidi" w:eastAsia="Calibri" w:hAnsiTheme="minorBidi" w:cstheme="minorBidi"/>
                      <w:sz w:val="18"/>
                      <w:szCs w:val="18"/>
                      <w:lang w:bidi="en-US"/>
                    </w:rPr>
                  </w:pPr>
                  <w:r w:rsidRPr="00E263FE">
                    <w:rPr>
                      <w:rFonts w:asciiTheme="minorBidi" w:eastAsia="Calibri" w:hAnsiTheme="minorBidi" w:cstheme="minorBidi"/>
                      <w:sz w:val="18"/>
                      <w:szCs w:val="18"/>
                      <w:lang w:bidi="en-US"/>
                    </w:rPr>
                    <w:t>Average wind speed</w:t>
                  </w:r>
                </w:p>
              </w:tc>
              <w:tc>
                <w:tcPr>
                  <w:tcW w:w="4494" w:type="dxa"/>
                </w:tcPr>
                <w:p w14:paraId="66069F3C" w14:textId="77777777" w:rsidR="00E263FE" w:rsidRPr="00E263FE" w:rsidRDefault="00E263FE" w:rsidP="00E263FE">
                  <w:pPr>
                    <w:spacing w:line="312" w:lineRule="auto"/>
                    <w:ind w:right="55"/>
                    <w:jc w:val="both"/>
                    <w:rPr>
                      <w:rFonts w:asciiTheme="minorBidi" w:eastAsia="Calibri" w:hAnsiTheme="minorBidi" w:cstheme="minorBidi"/>
                      <w:sz w:val="18"/>
                      <w:szCs w:val="18"/>
                      <w:lang w:bidi="en-US"/>
                    </w:rPr>
                  </w:pPr>
                  <w:r w:rsidRPr="00E263FE">
                    <w:rPr>
                      <w:rFonts w:asciiTheme="minorBidi" w:eastAsia="Calibri" w:hAnsiTheme="minorBidi" w:cstheme="minorBidi"/>
                      <w:sz w:val="18"/>
                      <w:szCs w:val="18"/>
                      <w:lang w:bidi="en-US"/>
                    </w:rPr>
                    <w:t xml:space="preserve">3.7 m/s in March; 5.7 m/s in January, June </w:t>
                  </w:r>
                </w:p>
              </w:tc>
            </w:tr>
            <w:tr w:rsidR="00E263FE" w:rsidRPr="00E263FE" w14:paraId="5E730303" w14:textId="77777777" w:rsidTr="00E263FE">
              <w:trPr>
                <w:trHeight w:val="300"/>
              </w:trPr>
              <w:tc>
                <w:tcPr>
                  <w:tcW w:w="2228" w:type="dxa"/>
                </w:tcPr>
                <w:p w14:paraId="54935756" w14:textId="77777777" w:rsidR="00E263FE" w:rsidRPr="00E263FE" w:rsidRDefault="00E263FE" w:rsidP="00E263FE">
                  <w:pPr>
                    <w:spacing w:line="312" w:lineRule="auto"/>
                    <w:ind w:right="55"/>
                    <w:rPr>
                      <w:rFonts w:asciiTheme="minorBidi" w:eastAsia="Calibri" w:hAnsiTheme="minorBidi" w:cstheme="minorBidi"/>
                      <w:sz w:val="18"/>
                      <w:szCs w:val="18"/>
                      <w:lang w:bidi="en-US"/>
                    </w:rPr>
                  </w:pPr>
                  <w:r w:rsidRPr="00E263FE">
                    <w:rPr>
                      <w:rFonts w:asciiTheme="minorBidi" w:eastAsia="Calibri" w:hAnsiTheme="minorBidi" w:cstheme="minorBidi"/>
                      <w:sz w:val="18"/>
                      <w:szCs w:val="18"/>
                      <w:lang w:bidi="en-US"/>
                    </w:rPr>
                    <w:t>Maximum wind speed</w:t>
                  </w:r>
                </w:p>
              </w:tc>
              <w:tc>
                <w:tcPr>
                  <w:tcW w:w="4494" w:type="dxa"/>
                </w:tcPr>
                <w:p w14:paraId="338A5F33" w14:textId="77777777" w:rsidR="00E263FE" w:rsidRPr="00E263FE" w:rsidRDefault="00E263FE" w:rsidP="00E263FE">
                  <w:pPr>
                    <w:spacing w:line="312" w:lineRule="auto"/>
                    <w:ind w:right="55"/>
                    <w:jc w:val="both"/>
                    <w:rPr>
                      <w:rFonts w:asciiTheme="minorBidi" w:eastAsia="Calibri" w:hAnsiTheme="minorBidi" w:cstheme="minorBidi"/>
                      <w:sz w:val="18"/>
                      <w:szCs w:val="18"/>
                      <w:lang w:bidi="en-US"/>
                    </w:rPr>
                  </w:pPr>
                  <w:r w:rsidRPr="00E263FE">
                    <w:rPr>
                      <w:rFonts w:asciiTheme="minorBidi" w:eastAsia="Calibri" w:hAnsiTheme="minorBidi" w:cstheme="minorBidi"/>
                      <w:sz w:val="18"/>
                      <w:szCs w:val="18"/>
                      <w:lang w:bidi="en-US"/>
                    </w:rPr>
                    <w:t>W 31.9 m/s in November 1978</w:t>
                  </w:r>
                </w:p>
              </w:tc>
            </w:tr>
            <w:tr w:rsidR="00E263FE" w:rsidRPr="00E263FE" w14:paraId="588696F8" w14:textId="77777777" w:rsidTr="00E263FE">
              <w:trPr>
                <w:trHeight w:val="380"/>
              </w:trPr>
              <w:tc>
                <w:tcPr>
                  <w:tcW w:w="2228" w:type="dxa"/>
                </w:tcPr>
                <w:p w14:paraId="7D4781F9" w14:textId="77777777" w:rsidR="00E263FE" w:rsidRPr="00E263FE" w:rsidRDefault="00E263FE" w:rsidP="00E263FE">
                  <w:pPr>
                    <w:spacing w:line="312" w:lineRule="auto"/>
                    <w:ind w:right="55"/>
                    <w:rPr>
                      <w:rFonts w:asciiTheme="minorBidi" w:eastAsia="Calibri" w:hAnsiTheme="minorBidi" w:cstheme="minorBidi"/>
                      <w:sz w:val="18"/>
                      <w:szCs w:val="18"/>
                      <w:lang w:bidi="en-US"/>
                    </w:rPr>
                  </w:pPr>
                  <w:r w:rsidRPr="00E263FE">
                    <w:rPr>
                      <w:rFonts w:asciiTheme="minorBidi" w:eastAsia="Calibri" w:hAnsiTheme="minorBidi" w:cstheme="minorBidi"/>
                      <w:sz w:val="18"/>
                      <w:szCs w:val="18"/>
                      <w:lang w:bidi="en-US"/>
                    </w:rPr>
                    <w:t>Average air pressure</w:t>
                  </w:r>
                </w:p>
              </w:tc>
              <w:tc>
                <w:tcPr>
                  <w:tcW w:w="4494" w:type="dxa"/>
                </w:tcPr>
                <w:p w14:paraId="3B521F46" w14:textId="77777777" w:rsidR="00E263FE" w:rsidRPr="00E263FE" w:rsidRDefault="00E263FE" w:rsidP="00E263FE">
                  <w:pPr>
                    <w:spacing w:line="312" w:lineRule="auto"/>
                    <w:ind w:right="55"/>
                    <w:jc w:val="both"/>
                    <w:rPr>
                      <w:rFonts w:asciiTheme="minorBidi" w:eastAsia="Calibri" w:hAnsiTheme="minorBidi" w:cstheme="minorBidi"/>
                      <w:sz w:val="18"/>
                      <w:szCs w:val="18"/>
                      <w:lang w:bidi="en-US"/>
                    </w:rPr>
                  </w:pPr>
                  <w:r w:rsidRPr="00E263FE">
                    <w:rPr>
                      <w:rFonts w:asciiTheme="minorBidi" w:eastAsia="Calibri" w:hAnsiTheme="minorBidi" w:cstheme="minorBidi"/>
                      <w:sz w:val="18"/>
                      <w:szCs w:val="18"/>
                      <w:lang w:bidi="en-US"/>
                    </w:rPr>
                    <w:t>1012 mb in December; 1010 mb in April</w:t>
                  </w:r>
                </w:p>
              </w:tc>
            </w:tr>
          </w:tbl>
          <w:p w14:paraId="161CEC69" w14:textId="77777777" w:rsidR="00217285" w:rsidRPr="00217285" w:rsidRDefault="00217285" w:rsidP="00217285">
            <w:pPr>
              <w:spacing w:before="120" w:after="120"/>
              <w:rPr>
                <w:rFonts w:ascii="Arial" w:hAnsi="Arial" w:cs="Arial"/>
                <w:sz w:val="18"/>
                <w:szCs w:val="18"/>
              </w:rPr>
            </w:pPr>
          </w:p>
          <w:p w14:paraId="1D0C1DFF" w14:textId="6EA62985" w:rsidR="00217285" w:rsidRDefault="00217285" w:rsidP="00217285">
            <w:pPr>
              <w:spacing w:before="120" w:after="120"/>
              <w:jc w:val="both"/>
              <w:rPr>
                <w:rFonts w:ascii="Arial" w:hAnsi="Arial" w:cs="Arial"/>
                <w:sz w:val="18"/>
                <w:szCs w:val="18"/>
              </w:rPr>
            </w:pPr>
            <w:r w:rsidRPr="00217285">
              <w:rPr>
                <w:rFonts w:ascii="Arial" w:hAnsi="Arial" w:cs="Arial"/>
                <w:sz w:val="18"/>
                <w:szCs w:val="18"/>
              </w:rPr>
              <w:t xml:space="preserve">The climate of project location is </w:t>
            </w:r>
            <w:proofErr w:type="spellStart"/>
            <w:r w:rsidRPr="00217285">
              <w:rPr>
                <w:rFonts w:ascii="Arial" w:hAnsi="Arial" w:cs="Arial"/>
                <w:sz w:val="18"/>
                <w:szCs w:val="18"/>
              </w:rPr>
              <w:t>characterised</w:t>
            </w:r>
            <w:proofErr w:type="spellEnd"/>
            <w:r w:rsidRPr="00217285">
              <w:rPr>
                <w:rFonts w:ascii="Arial" w:hAnsi="Arial" w:cs="Arial"/>
                <w:sz w:val="18"/>
                <w:szCs w:val="18"/>
              </w:rPr>
              <w:t xml:space="preserve"> by the monsoons of the Indian Ocean. Monsoon wind reversal significantly affects weather patterns. Two monsoon seasons are observed: </w:t>
            </w:r>
            <w:proofErr w:type="gramStart"/>
            <w:r w:rsidRPr="00217285">
              <w:rPr>
                <w:rFonts w:ascii="Arial" w:hAnsi="Arial" w:cs="Arial"/>
                <w:sz w:val="18"/>
                <w:szCs w:val="18"/>
              </w:rPr>
              <w:t>the</w:t>
            </w:r>
            <w:proofErr w:type="gramEnd"/>
            <w:r w:rsidRPr="00217285">
              <w:rPr>
                <w:rFonts w:ascii="Arial" w:hAnsi="Arial" w:cs="Arial"/>
                <w:sz w:val="18"/>
                <w:szCs w:val="18"/>
              </w:rPr>
              <w:t xml:space="preserve"> Northeast (</w:t>
            </w:r>
            <w:proofErr w:type="spellStart"/>
            <w:r w:rsidRPr="00217285">
              <w:rPr>
                <w:rFonts w:ascii="Arial" w:hAnsi="Arial" w:cs="Arial"/>
                <w:sz w:val="18"/>
                <w:szCs w:val="18"/>
              </w:rPr>
              <w:t>Iruvai</w:t>
            </w:r>
            <w:proofErr w:type="spellEnd"/>
            <w:r w:rsidRPr="00217285">
              <w:rPr>
                <w:rFonts w:ascii="Arial" w:hAnsi="Arial" w:cs="Arial"/>
                <w:sz w:val="18"/>
                <w:szCs w:val="18"/>
              </w:rPr>
              <w:t>) and the Southwest (</w:t>
            </w:r>
            <w:proofErr w:type="spellStart"/>
            <w:r w:rsidRPr="00217285">
              <w:rPr>
                <w:rFonts w:ascii="Arial" w:hAnsi="Arial" w:cs="Arial"/>
                <w:sz w:val="18"/>
                <w:szCs w:val="18"/>
              </w:rPr>
              <w:t>Hulhangu</w:t>
            </w:r>
            <w:proofErr w:type="spellEnd"/>
            <w:r w:rsidRPr="00217285">
              <w:rPr>
                <w:rFonts w:ascii="Arial" w:hAnsi="Arial" w:cs="Arial"/>
                <w:sz w:val="18"/>
                <w:szCs w:val="18"/>
              </w:rPr>
              <w:t>) monsoon. The parameters that best distinguish the two monsoons are wind and rainfall patterns. The southwest monsoon is the rainy season while the northeast monsoon is the dry season. The southwest monsoon occurs from May to September and the northeast monsoon is from December to February. The transition period of southwest monsoon occurs between March and April while that of northeast monsoon occurs from October to November.</w:t>
            </w:r>
          </w:p>
          <w:p w14:paraId="3571B686" w14:textId="77777777" w:rsidR="00E263FE" w:rsidRPr="00E263FE" w:rsidRDefault="00E263FE" w:rsidP="00E263FE">
            <w:pPr>
              <w:spacing w:before="120" w:after="120"/>
              <w:rPr>
                <w:rFonts w:ascii="Arial" w:hAnsi="Arial" w:cs="Arial"/>
                <w:sz w:val="18"/>
                <w:szCs w:val="18"/>
              </w:rPr>
            </w:pPr>
            <w:r w:rsidRPr="00E263FE">
              <w:rPr>
                <w:rFonts w:ascii="Arial" w:hAnsi="Arial" w:cs="Arial"/>
                <w:sz w:val="18"/>
                <w:szCs w:val="18"/>
              </w:rPr>
              <w:t>The winds that occur are mostly determined by the monsoon seasons. The two monsoons are considered mild given that the location is close to the equator. As a result, strong winds and gales are infrequent although storms and line squalls can occur, usually in the period May to July. During stormy conditions gusts of up to 60 knots have been recorded at Male’.</w:t>
            </w:r>
          </w:p>
          <w:p w14:paraId="6673FDE8" w14:textId="77777777" w:rsidR="00E263FE" w:rsidRPr="00E263FE" w:rsidRDefault="00E263FE" w:rsidP="00E263FE">
            <w:pPr>
              <w:spacing w:before="120" w:after="120"/>
              <w:rPr>
                <w:rFonts w:ascii="Arial" w:hAnsi="Arial" w:cs="Arial"/>
                <w:sz w:val="18"/>
                <w:szCs w:val="18"/>
              </w:rPr>
            </w:pPr>
            <w:r w:rsidRPr="00E263FE">
              <w:rPr>
                <w:rFonts w:ascii="Arial" w:hAnsi="Arial" w:cs="Arial"/>
                <w:sz w:val="18"/>
                <w:szCs w:val="18"/>
              </w:rPr>
              <w:t xml:space="preserve">Wind has been </w:t>
            </w:r>
            <w:proofErr w:type="gramStart"/>
            <w:r w:rsidRPr="00E263FE">
              <w:rPr>
                <w:rFonts w:ascii="Arial" w:hAnsi="Arial" w:cs="Arial"/>
                <w:sz w:val="18"/>
                <w:szCs w:val="18"/>
              </w:rPr>
              <w:t>uniform</w:t>
            </w:r>
            <w:proofErr w:type="gramEnd"/>
            <w:r w:rsidRPr="00E263FE">
              <w:rPr>
                <w:rFonts w:ascii="Arial" w:hAnsi="Arial" w:cs="Arial"/>
                <w:sz w:val="18"/>
                <w:szCs w:val="18"/>
              </w:rPr>
              <w:t xml:space="preserve"> in speed and direction over the past twenty-plus monsoon seasons in the Maldives (Naseer, 2003). Wind speed is usually higher in central region of Maldives during both monsoons, with a maximum wind speed recorded at 18 ms-1 for the period 1975 to 2001. Mean wind speed is highest during the months May and October in the central region.</w:t>
            </w:r>
          </w:p>
          <w:p w14:paraId="0AE09536" w14:textId="77777777" w:rsidR="00E263FE" w:rsidRPr="00E263FE" w:rsidRDefault="00E263FE" w:rsidP="00E263FE">
            <w:pPr>
              <w:spacing w:before="120" w:after="120"/>
              <w:rPr>
                <w:rFonts w:ascii="Arial" w:hAnsi="Arial" w:cs="Arial"/>
                <w:sz w:val="18"/>
                <w:szCs w:val="18"/>
              </w:rPr>
            </w:pPr>
            <w:r w:rsidRPr="00E263FE">
              <w:rPr>
                <w:rFonts w:ascii="Arial" w:hAnsi="Arial" w:cs="Arial"/>
                <w:sz w:val="18"/>
                <w:szCs w:val="18"/>
              </w:rPr>
              <w:t xml:space="preserve">Besides the annual monsoonal wind variations there are occasional tropical climatic disturbances (tropical storms or low intensity tropical cyclones) in the central region which increases wind speeds up to 110 km/h, precipitation to 30 to 40 cm over a </w:t>
            </w:r>
            <w:proofErr w:type="gramStart"/>
            <w:r w:rsidRPr="00E263FE">
              <w:rPr>
                <w:rFonts w:ascii="Arial" w:hAnsi="Arial" w:cs="Arial"/>
                <w:sz w:val="18"/>
                <w:szCs w:val="18"/>
              </w:rPr>
              <w:t>24 hour</w:t>
            </w:r>
            <w:proofErr w:type="gramEnd"/>
            <w:r w:rsidRPr="00E263FE">
              <w:rPr>
                <w:rFonts w:ascii="Arial" w:hAnsi="Arial" w:cs="Arial"/>
                <w:sz w:val="18"/>
                <w:szCs w:val="18"/>
              </w:rPr>
              <w:t xml:space="preserve"> period and storm surges up to 3 m in open ocean (UNDP, 2006).</w:t>
            </w:r>
          </w:p>
          <w:p w14:paraId="64C8E99E" w14:textId="4845FBFF" w:rsidR="00E263FE" w:rsidRPr="00E263FE" w:rsidRDefault="00E263FE" w:rsidP="00E263FE">
            <w:pPr>
              <w:spacing w:before="120" w:after="120"/>
              <w:rPr>
                <w:rFonts w:ascii="Arial" w:hAnsi="Arial" w:cs="Arial"/>
                <w:sz w:val="18"/>
                <w:szCs w:val="18"/>
              </w:rPr>
            </w:pPr>
            <w:r w:rsidRPr="00E263FE">
              <w:rPr>
                <w:rFonts w:ascii="Arial" w:hAnsi="Arial" w:cs="Arial"/>
                <w:sz w:val="18"/>
                <w:szCs w:val="18"/>
              </w:rPr>
              <w:t xml:space="preserve">Table </w:t>
            </w:r>
            <w:r>
              <w:rPr>
                <w:rFonts w:ascii="Arial" w:hAnsi="Arial" w:cs="Arial"/>
                <w:sz w:val="18"/>
                <w:szCs w:val="18"/>
              </w:rPr>
              <w:t>below</w:t>
            </w:r>
            <w:r w:rsidRPr="00E263FE">
              <w:rPr>
                <w:rFonts w:ascii="Arial" w:hAnsi="Arial" w:cs="Arial"/>
                <w:sz w:val="18"/>
                <w:szCs w:val="18"/>
              </w:rPr>
              <w:t xml:space="preserve"> summarizes the wind conditions in central Maldives throughout a year. Medium term meteorological data from </w:t>
            </w:r>
            <w:proofErr w:type="spellStart"/>
            <w:r w:rsidRPr="00E263FE">
              <w:rPr>
                <w:rFonts w:ascii="Arial" w:hAnsi="Arial" w:cs="Arial"/>
                <w:sz w:val="18"/>
                <w:szCs w:val="18"/>
              </w:rPr>
              <w:t>Hulhule</w:t>
            </w:r>
            <w:proofErr w:type="spellEnd"/>
            <w:r w:rsidRPr="00E263FE">
              <w:rPr>
                <w:rFonts w:ascii="Arial" w:hAnsi="Arial" w:cs="Arial"/>
                <w:sz w:val="18"/>
                <w:szCs w:val="18"/>
              </w:rPr>
              <w:t xml:space="preserve"> Meteorological Centre (see Figure 4, Figure 5 and Figure 6) and findings from long-term Comprehensive Ocean-Atmosphere Data Set (COADS) are used in this analysis.</w:t>
            </w:r>
          </w:p>
          <w:tbl>
            <w:tblPr>
              <w:tblW w:w="6478"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1841"/>
              <w:gridCol w:w="1650"/>
              <w:gridCol w:w="2987"/>
            </w:tblGrid>
            <w:tr w:rsidR="00E263FE" w:rsidRPr="00E91E29" w14:paraId="5737842C" w14:textId="77777777" w:rsidTr="00E263FE">
              <w:trPr>
                <w:trHeight w:val="240"/>
              </w:trPr>
              <w:tc>
                <w:tcPr>
                  <w:tcW w:w="1841" w:type="dxa"/>
                </w:tcPr>
                <w:p w14:paraId="3FE14F70" w14:textId="77777777" w:rsidR="00E263FE" w:rsidRPr="00E91E29" w:rsidRDefault="00E263FE" w:rsidP="00E263FE">
                  <w:pPr>
                    <w:spacing w:line="312" w:lineRule="auto"/>
                    <w:ind w:right="55"/>
                    <w:jc w:val="both"/>
                    <w:rPr>
                      <w:rFonts w:eastAsia="Calibri"/>
                      <w:b/>
                      <w:lang w:bidi="en-US"/>
                    </w:rPr>
                  </w:pPr>
                  <w:r w:rsidRPr="00E91E29">
                    <w:rPr>
                      <w:rFonts w:eastAsia="Calibri"/>
                      <w:b/>
                      <w:lang w:bidi="en-US"/>
                    </w:rPr>
                    <w:lastRenderedPageBreak/>
                    <w:t>Season</w:t>
                  </w:r>
                </w:p>
              </w:tc>
              <w:tc>
                <w:tcPr>
                  <w:tcW w:w="1650" w:type="dxa"/>
                </w:tcPr>
                <w:p w14:paraId="41B14172" w14:textId="77777777" w:rsidR="00E263FE" w:rsidRPr="00E91E29" w:rsidRDefault="00E263FE" w:rsidP="00E263FE">
                  <w:pPr>
                    <w:spacing w:line="312" w:lineRule="auto"/>
                    <w:ind w:right="55"/>
                    <w:jc w:val="both"/>
                    <w:rPr>
                      <w:rFonts w:eastAsia="Calibri"/>
                      <w:b/>
                      <w:lang w:bidi="en-US"/>
                    </w:rPr>
                  </w:pPr>
                  <w:r w:rsidRPr="00E91E29">
                    <w:rPr>
                      <w:rFonts w:eastAsia="Calibri"/>
                      <w:b/>
                      <w:lang w:bidi="en-US"/>
                    </w:rPr>
                    <w:t>Month</w:t>
                  </w:r>
                </w:p>
              </w:tc>
              <w:tc>
                <w:tcPr>
                  <w:tcW w:w="2987" w:type="dxa"/>
                </w:tcPr>
                <w:p w14:paraId="48289060" w14:textId="77777777" w:rsidR="00E263FE" w:rsidRPr="00E91E29" w:rsidRDefault="00E263FE" w:rsidP="00E263FE">
                  <w:pPr>
                    <w:spacing w:line="312" w:lineRule="auto"/>
                    <w:ind w:right="55"/>
                    <w:jc w:val="both"/>
                    <w:rPr>
                      <w:rFonts w:eastAsia="Calibri"/>
                      <w:b/>
                      <w:lang w:bidi="en-US"/>
                    </w:rPr>
                  </w:pPr>
                  <w:r w:rsidRPr="00E91E29">
                    <w:rPr>
                      <w:rFonts w:eastAsia="Calibri"/>
                      <w:b/>
                      <w:lang w:bidi="en-US"/>
                    </w:rPr>
                    <w:t>Wind</w:t>
                  </w:r>
                </w:p>
              </w:tc>
            </w:tr>
            <w:tr w:rsidR="00E263FE" w:rsidRPr="00E91E29" w14:paraId="44F7D317" w14:textId="77777777" w:rsidTr="00E263FE">
              <w:trPr>
                <w:trHeight w:val="240"/>
              </w:trPr>
              <w:tc>
                <w:tcPr>
                  <w:tcW w:w="1841" w:type="dxa"/>
                  <w:vMerge w:val="restart"/>
                </w:tcPr>
                <w:p w14:paraId="07D668E6" w14:textId="77777777" w:rsidR="00E263FE" w:rsidRPr="00E91E29" w:rsidRDefault="00E263FE" w:rsidP="00E263FE">
                  <w:pPr>
                    <w:spacing w:line="312" w:lineRule="auto"/>
                    <w:ind w:right="55"/>
                    <w:jc w:val="both"/>
                    <w:rPr>
                      <w:rFonts w:eastAsia="Calibri"/>
                      <w:lang w:bidi="en-US"/>
                    </w:rPr>
                  </w:pPr>
                  <w:r w:rsidRPr="00E91E29">
                    <w:rPr>
                      <w:rFonts w:eastAsia="Calibri"/>
                      <w:lang w:bidi="en-US"/>
                    </w:rPr>
                    <w:t>NE - Monsoon</w:t>
                  </w:r>
                </w:p>
              </w:tc>
              <w:tc>
                <w:tcPr>
                  <w:tcW w:w="1650" w:type="dxa"/>
                </w:tcPr>
                <w:p w14:paraId="4782FC06" w14:textId="77777777" w:rsidR="00E263FE" w:rsidRPr="00E91E29" w:rsidRDefault="00E263FE" w:rsidP="00E263FE">
                  <w:pPr>
                    <w:spacing w:line="312" w:lineRule="auto"/>
                    <w:ind w:right="55"/>
                    <w:jc w:val="both"/>
                    <w:rPr>
                      <w:rFonts w:eastAsia="Calibri"/>
                      <w:lang w:bidi="en-US"/>
                    </w:rPr>
                  </w:pPr>
                  <w:r w:rsidRPr="00E91E29">
                    <w:rPr>
                      <w:rFonts w:eastAsia="Calibri"/>
                      <w:lang w:bidi="en-US"/>
                    </w:rPr>
                    <w:t>December</w:t>
                  </w:r>
                </w:p>
              </w:tc>
              <w:tc>
                <w:tcPr>
                  <w:tcW w:w="2987" w:type="dxa"/>
                  <w:vMerge w:val="restart"/>
                </w:tcPr>
                <w:p w14:paraId="070B3C10" w14:textId="77777777" w:rsidR="00E263FE" w:rsidRPr="00E91E29" w:rsidRDefault="00E263FE" w:rsidP="00E263FE">
                  <w:pPr>
                    <w:spacing w:line="312" w:lineRule="auto"/>
                    <w:ind w:right="55"/>
                    <w:jc w:val="both"/>
                    <w:rPr>
                      <w:rFonts w:eastAsia="Calibri"/>
                      <w:lang w:bidi="en-US"/>
                    </w:rPr>
                  </w:pPr>
                  <w:r w:rsidRPr="00E91E29">
                    <w:rPr>
                      <w:rFonts w:eastAsia="Calibri"/>
                      <w:lang w:bidi="en-US"/>
                    </w:rPr>
                    <w:t xml:space="preserve">Predominantly from NW-NE. </w:t>
                  </w:r>
                </w:p>
                <w:p w14:paraId="550BE909" w14:textId="77777777" w:rsidR="00E263FE" w:rsidRPr="00E91E29" w:rsidRDefault="00E263FE" w:rsidP="00E263FE">
                  <w:pPr>
                    <w:spacing w:line="312" w:lineRule="auto"/>
                    <w:ind w:right="55"/>
                    <w:jc w:val="both"/>
                    <w:rPr>
                      <w:rFonts w:eastAsia="Calibri"/>
                      <w:lang w:bidi="en-US"/>
                    </w:rPr>
                  </w:pPr>
                  <w:r w:rsidRPr="00E91E29">
                    <w:rPr>
                      <w:rFonts w:eastAsia="Calibri"/>
                      <w:lang w:bidi="en-US"/>
                    </w:rPr>
                    <w:t>High Speeds from W</w:t>
                  </w:r>
                </w:p>
              </w:tc>
            </w:tr>
            <w:tr w:rsidR="00E263FE" w:rsidRPr="00E91E29" w14:paraId="1C0C6394" w14:textId="77777777" w:rsidTr="00E263FE">
              <w:trPr>
                <w:trHeight w:val="240"/>
              </w:trPr>
              <w:tc>
                <w:tcPr>
                  <w:tcW w:w="1841" w:type="dxa"/>
                  <w:vMerge/>
                </w:tcPr>
                <w:p w14:paraId="7269E481" w14:textId="77777777" w:rsidR="00E263FE" w:rsidRPr="00E91E29" w:rsidRDefault="00E263FE" w:rsidP="00E263FE">
                  <w:pPr>
                    <w:spacing w:line="312" w:lineRule="auto"/>
                    <w:ind w:right="55"/>
                    <w:jc w:val="both"/>
                    <w:rPr>
                      <w:rFonts w:eastAsia="Calibri"/>
                      <w:lang w:bidi="en-US"/>
                    </w:rPr>
                  </w:pPr>
                </w:p>
              </w:tc>
              <w:tc>
                <w:tcPr>
                  <w:tcW w:w="1650" w:type="dxa"/>
                </w:tcPr>
                <w:p w14:paraId="6370302F" w14:textId="77777777" w:rsidR="00E263FE" w:rsidRPr="00E91E29" w:rsidRDefault="00E263FE" w:rsidP="00E263FE">
                  <w:pPr>
                    <w:spacing w:line="312" w:lineRule="auto"/>
                    <w:ind w:right="55"/>
                    <w:jc w:val="both"/>
                    <w:rPr>
                      <w:rFonts w:eastAsia="Calibri"/>
                      <w:lang w:bidi="en-US"/>
                    </w:rPr>
                  </w:pPr>
                  <w:r w:rsidRPr="00E91E29">
                    <w:rPr>
                      <w:rFonts w:eastAsia="Calibri"/>
                      <w:lang w:bidi="en-US"/>
                    </w:rPr>
                    <w:t>January</w:t>
                  </w:r>
                </w:p>
              </w:tc>
              <w:tc>
                <w:tcPr>
                  <w:tcW w:w="2987" w:type="dxa"/>
                  <w:vMerge/>
                </w:tcPr>
                <w:p w14:paraId="61F556B6" w14:textId="77777777" w:rsidR="00E263FE" w:rsidRPr="00E91E29" w:rsidRDefault="00E263FE" w:rsidP="00E263FE">
                  <w:pPr>
                    <w:spacing w:line="312" w:lineRule="auto"/>
                    <w:ind w:right="55"/>
                    <w:jc w:val="both"/>
                    <w:rPr>
                      <w:rFonts w:eastAsia="Calibri"/>
                      <w:lang w:bidi="en-US"/>
                    </w:rPr>
                  </w:pPr>
                </w:p>
              </w:tc>
            </w:tr>
            <w:tr w:rsidR="00E263FE" w:rsidRPr="00E91E29" w14:paraId="2279AF65" w14:textId="77777777" w:rsidTr="00E263FE">
              <w:trPr>
                <w:trHeight w:val="240"/>
              </w:trPr>
              <w:tc>
                <w:tcPr>
                  <w:tcW w:w="1841" w:type="dxa"/>
                </w:tcPr>
                <w:p w14:paraId="2254E7FA" w14:textId="77777777" w:rsidR="00E263FE" w:rsidRPr="00E91E29" w:rsidRDefault="00E263FE" w:rsidP="00E263FE">
                  <w:pPr>
                    <w:spacing w:line="312" w:lineRule="auto"/>
                    <w:ind w:right="55"/>
                    <w:jc w:val="both"/>
                    <w:rPr>
                      <w:rFonts w:eastAsia="Calibri"/>
                      <w:lang w:bidi="en-US"/>
                    </w:rPr>
                  </w:pPr>
                </w:p>
              </w:tc>
              <w:tc>
                <w:tcPr>
                  <w:tcW w:w="1650" w:type="dxa"/>
                </w:tcPr>
                <w:p w14:paraId="2E54390A" w14:textId="77777777" w:rsidR="00E263FE" w:rsidRPr="00E91E29" w:rsidRDefault="00E263FE" w:rsidP="00E263FE">
                  <w:pPr>
                    <w:spacing w:line="312" w:lineRule="auto"/>
                    <w:ind w:right="55"/>
                    <w:jc w:val="both"/>
                    <w:rPr>
                      <w:rFonts w:eastAsia="Calibri"/>
                      <w:lang w:bidi="en-US"/>
                    </w:rPr>
                  </w:pPr>
                  <w:r w:rsidRPr="00E91E29">
                    <w:rPr>
                      <w:rFonts w:eastAsia="Calibri"/>
                      <w:lang w:bidi="en-US"/>
                    </w:rPr>
                    <w:t>February</w:t>
                  </w:r>
                </w:p>
              </w:tc>
              <w:tc>
                <w:tcPr>
                  <w:tcW w:w="2987" w:type="dxa"/>
                </w:tcPr>
                <w:p w14:paraId="701CF897" w14:textId="77777777" w:rsidR="00E263FE" w:rsidRPr="00E91E29" w:rsidRDefault="00E263FE" w:rsidP="00E263FE">
                  <w:pPr>
                    <w:spacing w:line="312" w:lineRule="auto"/>
                    <w:ind w:right="55"/>
                    <w:jc w:val="both"/>
                    <w:rPr>
                      <w:rFonts w:eastAsia="Calibri"/>
                      <w:lang w:bidi="en-US"/>
                    </w:rPr>
                  </w:pPr>
                </w:p>
              </w:tc>
            </w:tr>
            <w:tr w:rsidR="00E263FE" w:rsidRPr="00E91E29" w14:paraId="54DF43B3" w14:textId="77777777" w:rsidTr="00E263FE">
              <w:trPr>
                <w:trHeight w:val="240"/>
              </w:trPr>
              <w:tc>
                <w:tcPr>
                  <w:tcW w:w="1841" w:type="dxa"/>
                </w:tcPr>
                <w:p w14:paraId="314A76F5" w14:textId="77777777" w:rsidR="00E263FE" w:rsidRPr="00E91E29" w:rsidRDefault="00E263FE" w:rsidP="00E263FE">
                  <w:pPr>
                    <w:spacing w:line="312" w:lineRule="auto"/>
                    <w:ind w:right="55"/>
                    <w:jc w:val="both"/>
                    <w:rPr>
                      <w:rFonts w:eastAsia="Calibri"/>
                      <w:lang w:bidi="en-US"/>
                    </w:rPr>
                  </w:pPr>
                  <w:r w:rsidRPr="00E91E29">
                    <w:rPr>
                      <w:rFonts w:eastAsia="Calibri"/>
                      <w:lang w:bidi="en-US"/>
                    </w:rPr>
                    <w:t>Transition Period 1</w:t>
                  </w:r>
                </w:p>
              </w:tc>
              <w:tc>
                <w:tcPr>
                  <w:tcW w:w="1650" w:type="dxa"/>
                </w:tcPr>
                <w:p w14:paraId="10C25080" w14:textId="77777777" w:rsidR="00E263FE" w:rsidRPr="00E91E29" w:rsidRDefault="00E263FE" w:rsidP="00E263FE">
                  <w:pPr>
                    <w:spacing w:line="312" w:lineRule="auto"/>
                    <w:ind w:right="55"/>
                    <w:jc w:val="both"/>
                    <w:rPr>
                      <w:rFonts w:eastAsia="Calibri"/>
                      <w:lang w:bidi="en-US"/>
                    </w:rPr>
                  </w:pPr>
                  <w:r w:rsidRPr="00E91E29">
                    <w:rPr>
                      <w:rFonts w:eastAsia="Calibri"/>
                      <w:lang w:bidi="en-US"/>
                    </w:rPr>
                    <w:t>March</w:t>
                  </w:r>
                </w:p>
              </w:tc>
              <w:tc>
                <w:tcPr>
                  <w:tcW w:w="2987" w:type="dxa"/>
                </w:tcPr>
                <w:p w14:paraId="0996FA85" w14:textId="77777777" w:rsidR="00E263FE" w:rsidRPr="00E91E29" w:rsidRDefault="00E263FE" w:rsidP="00E263FE">
                  <w:pPr>
                    <w:spacing w:line="312" w:lineRule="auto"/>
                    <w:ind w:right="55"/>
                    <w:jc w:val="both"/>
                    <w:rPr>
                      <w:rFonts w:eastAsia="Calibri"/>
                      <w:lang w:bidi="en-US"/>
                    </w:rPr>
                  </w:pPr>
                  <w:r w:rsidRPr="00E91E29">
                    <w:rPr>
                      <w:rFonts w:eastAsia="Calibri"/>
                      <w:lang w:bidi="en-US"/>
                    </w:rPr>
                    <w:t xml:space="preserve">From all directions. Mainly W. </w:t>
                  </w:r>
                </w:p>
                <w:p w14:paraId="001586C1" w14:textId="77777777" w:rsidR="00E263FE" w:rsidRPr="00E91E29" w:rsidRDefault="00E263FE" w:rsidP="00E263FE">
                  <w:pPr>
                    <w:spacing w:line="312" w:lineRule="auto"/>
                    <w:ind w:right="55"/>
                    <w:jc w:val="both"/>
                    <w:rPr>
                      <w:rFonts w:eastAsia="Calibri"/>
                      <w:lang w:bidi="en-US"/>
                    </w:rPr>
                  </w:pPr>
                  <w:r w:rsidRPr="00E91E29">
                    <w:rPr>
                      <w:rFonts w:eastAsia="Calibri"/>
                      <w:lang w:bidi="en-US"/>
                    </w:rPr>
                    <w:t>High Speeds from W.</w:t>
                  </w:r>
                </w:p>
              </w:tc>
            </w:tr>
            <w:tr w:rsidR="00E263FE" w:rsidRPr="00E91E29" w14:paraId="645AA35E" w14:textId="77777777" w:rsidTr="00E263FE">
              <w:trPr>
                <w:trHeight w:val="160"/>
              </w:trPr>
              <w:tc>
                <w:tcPr>
                  <w:tcW w:w="1841" w:type="dxa"/>
                </w:tcPr>
                <w:p w14:paraId="1434FC9A" w14:textId="77777777" w:rsidR="00E263FE" w:rsidRPr="00E91E29" w:rsidRDefault="00E263FE" w:rsidP="00E263FE">
                  <w:pPr>
                    <w:spacing w:line="312" w:lineRule="auto"/>
                    <w:ind w:right="55"/>
                    <w:jc w:val="both"/>
                    <w:rPr>
                      <w:rFonts w:eastAsia="Calibri"/>
                      <w:lang w:bidi="en-US"/>
                    </w:rPr>
                  </w:pPr>
                </w:p>
              </w:tc>
              <w:tc>
                <w:tcPr>
                  <w:tcW w:w="1650" w:type="dxa"/>
                </w:tcPr>
                <w:p w14:paraId="4FCB6780" w14:textId="77777777" w:rsidR="00E263FE" w:rsidRPr="00E91E29" w:rsidRDefault="00E263FE" w:rsidP="00E263FE">
                  <w:pPr>
                    <w:spacing w:line="312" w:lineRule="auto"/>
                    <w:ind w:right="55"/>
                    <w:jc w:val="both"/>
                    <w:rPr>
                      <w:rFonts w:eastAsia="Calibri"/>
                      <w:lang w:bidi="en-US"/>
                    </w:rPr>
                  </w:pPr>
                  <w:r w:rsidRPr="00E91E29">
                    <w:rPr>
                      <w:rFonts w:eastAsia="Calibri"/>
                      <w:lang w:bidi="en-US"/>
                    </w:rPr>
                    <w:t>April</w:t>
                  </w:r>
                </w:p>
              </w:tc>
              <w:tc>
                <w:tcPr>
                  <w:tcW w:w="2987" w:type="dxa"/>
                </w:tcPr>
                <w:p w14:paraId="494E853F" w14:textId="77777777" w:rsidR="00E263FE" w:rsidRPr="00E91E29" w:rsidRDefault="00E263FE" w:rsidP="00E263FE">
                  <w:pPr>
                    <w:spacing w:line="312" w:lineRule="auto"/>
                    <w:ind w:right="55"/>
                    <w:jc w:val="both"/>
                    <w:rPr>
                      <w:rFonts w:eastAsia="Calibri"/>
                      <w:lang w:bidi="en-US"/>
                    </w:rPr>
                  </w:pPr>
                </w:p>
              </w:tc>
            </w:tr>
            <w:tr w:rsidR="00E263FE" w:rsidRPr="00E91E29" w14:paraId="3AC560BC" w14:textId="77777777" w:rsidTr="00E263FE">
              <w:trPr>
                <w:trHeight w:val="360"/>
              </w:trPr>
              <w:tc>
                <w:tcPr>
                  <w:tcW w:w="1841" w:type="dxa"/>
                  <w:vMerge w:val="restart"/>
                </w:tcPr>
                <w:p w14:paraId="043A330E" w14:textId="77777777" w:rsidR="00E263FE" w:rsidRPr="00E91E29" w:rsidRDefault="00E263FE" w:rsidP="00E263FE">
                  <w:pPr>
                    <w:spacing w:line="312" w:lineRule="auto"/>
                    <w:ind w:right="55"/>
                    <w:jc w:val="both"/>
                    <w:rPr>
                      <w:rFonts w:eastAsia="Calibri"/>
                      <w:lang w:bidi="en-US"/>
                    </w:rPr>
                  </w:pPr>
                  <w:r w:rsidRPr="00E91E29">
                    <w:rPr>
                      <w:rFonts w:eastAsia="Calibri"/>
                      <w:lang w:bidi="en-US"/>
                    </w:rPr>
                    <w:t>SW - Monsoon</w:t>
                  </w:r>
                </w:p>
              </w:tc>
              <w:tc>
                <w:tcPr>
                  <w:tcW w:w="1650" w:type="dxa"/>
                </w:tcPr>
                <w:p w14:paraId="47C554C3" w14:textId="77777777" w:rsidR="00E263FE" w:rsidRPr="00E91E29" w:rsidRDefault="00E263FE" w:rsidP="00E263FE">
                  <w:pPr>
                    <w:spacing w:line="312" w:lineRule="auto"/>
                    <w:ind w:right="55"/>
                    <w:jc w:val="both"/>
                    <w:rPr>
                      <w:rFonts w:eastAsia="Calibri"/>
                      <w:lang w:bidi="en-US"/>
                    </w:rPr>
                  </w:pPr>
                  <w:r w:rsidRPr="00E91E29">
                    <w:rPr>
                      <w:rFonts w:eastAsia="Calibri"/>
                      <w:lang w:bidi="en-US"/>
                    </w:rPr>
                    <w:t>May</w:t>
                  </w:r>
                </w:p>
              </w:tc>
              <w:tc>
                <w:tcPr>
                  <w:tcW w:w="2987" w:type="dxa"/>
                  <w:vMerge w:val="restart"/>
                </w:tcPr>
                <w:p w14:paraId="78518AE9" w14:textId="77777777" w:rsidR="00E263FE" w:rsidRPr="00E91E29" w:rsidRDefault="00E263FE" w:rsidP="00E263FE">
                  <w:pPr>
                    <w:spacing w:line="312" w:lineRule="auto"/>
                    <w:ind w:right="55"/>
                    <w:jc w:val="both"/>
                    <w:rPr>
                      <w:rFonts w:eastAsia="Calibri"/>
                      <w:lang w:bidi="en-US"/>
                    </w:rPr>
                  </w:pPr>
                  <w:r w:rsidRPr="00E91E29">
                    <w:rPr>
                      <w:rFonts w:eastAsia="Calibri"/>
                      <w:lang w:bidi="en-US"/>
                    </w:rPr>
                    <w:t xml:space="preserve">Mainly from W. </w:t>
                  </w:r>
                </w:p>
                <w:p w14:paraId="6B4B172F" w14:textId="77777777" w:rsidR="00E263FE" w:rsidRPr="00E91E29" w:rsidRDefault="00E263FE" w:rsidP="00E263FE">
                  <w:pPr>
                    <w:spacing w:line="312" w:lineRule="auto"/>
                    <w:ind w:right="55"/>
                    <w:jc w:val="both"/>
                    <w:rPr>
                      <w:rFonts w:eastAsia="Calibri"/>
                      <w:lang w:bidi="en-US"/>
                    </w:rPr>
                  </w:pPr>
                  <w:r w:rsidRPr="00E91E29">
                    <w:rPr>
                      <w:rFonts w:eastAsia="Calibri"/>
                      <w:lang w:bidi="en-US"/>
                    </w:rPr>
                    <w:t>High Speeds from W.</w:t>
                  </w:r>
                </w:p>
              </w:tc>
            </w:tr>
            <w:tr w:rsidR="00E263FE" w:rsidRPr="00E91E29" w14:paraId="34D16E90" w14:textId="77777777" w:rsidTr="00E263FE">
              <w:trPr>
                <w:trHeight w:val="240"/>
              </w:trPr>
              <w:tc>
                <w:tcPr>
                  <w:tcW w:w="1841" w:type="dxa"/>
                  <w:vMerge/>
                </w:tcPr>
                <w:p w14:paraId="411CCD1C" w14:textId="77777777" w:rsidR="00E263FE" w:rsidRPr="00E91E29" w:rsidRDefault="00E263FE" w:rsidP="00E263FE">
                  <w:pPr>
                    <w:spacing w:line="312" w:lineRule="auto"/>
                    <w:ind w:right="55"/>
                    <w:jc w:val="both"/>
                    <w:rPr>
                      <w:rFonts w:eastAsia="Calibri"/>
                      <w:lang w:bidi="en-US"/>
                    </w:rPr>
                  </w:pPr>
                </w:p>
              </w:tc>
              <w:tc>
                <w:tcPr>
                  <w:tcW w:w="1650" w:type="dxa"/>
                </w:tcPr>
                <w:p w14:paraId="08F58996" w14:textId="77777777" w:rsidR="00E263FE" w:rsidRPr="00E91E29" w:rsidRDefault="00E263FE" w:rsidP="00E263FE">
                  <w:pPr>
                    <w:spacing w:line="312" w:lineRule="auto"/>
                    <w:ind w:right="55"/>
                    <w:jc w:val="both"/>
                    <w:rPr>
                      <w:rFonts w:eastAsia="Calibri"/>
                      <w:lang w:bidi="en-US"/>
                    </w:rPr>
                  </w:pPr>
                  <w:r w:rsidRPr="00E91E29">
                    <w:rPr>
                      <w:rFonts w:eastAsia="Calibri"/>
                      <w:lang w:bidi="en-US"/>
                    </w:rPr>
                    <w:t>June</w:t>
                  </w:r>
                </w:p>
              </w:tc>
              <w:tc>
                <w:tcPr>
                  <w:tcW w:w="2987" w:type="dxa"/>
                  <w:vMerge/>
                </w:tcPr>
                <w:p w14:paraId="4EABEDDF" w14:textId="77777777" w:rsidR="00E263FE" w:rsidRPr="00E91E29" w:rsidRDefault="00E263FE" w:rsidP="00E263FE">
                  <w:pPr>
                    <w:spacing w:line="312" w:lineRule="auto"/>
                    <w:ind w:right="55"/>
                    <w:jc w:val="both"/>
                    <w:rPr>
                      <w:rFonts w:eastAsia="Calibri"/>
                      <w:lang w:bidi="en-US"/>
                    </w:rPr>
                  </w:pPr>
                </w:p>
              </w:tc>
            </w:tr>
            <w:tr w:rsidR="00E263FE" w:rsidRPr="00E91E29" w14:paraId="5A603EF6" w14:textId="77777777" w:rsidTr="00E263FE">
              <w:trPr>
                <w:trHeight w:val="240"/>
              </w:trPr>
              <w:tc>
                <w:tcPr>
                  <w:tcW w:w="1841" w:type="dxa"/>
                  <w:vMerge/>
                </w:tcPr>
                <w:p w14:paraId="618B4907" w14:textId="77777777" w:rsidR="00E263FE" w:rsidRPr="00E91E29" w:rsidRDefault="00E263FE" w:rsidP="00E263FE">
                  <w:pPr>
                    <w:spacing w:line="312" w:lineRule="auto"/>
                    <w:ind w:right="55"/>
                    <w:jc w:val="both"/>
                    <w:rPr>
                      <w:rFonts w:eastAsia="Calibri"/>
                      <w:lang w:bidi="en-US"/>
                    </w:rPr>
                  </w:pPr>
                </w:p>
              </w:tc>
              <w:tc>
                <w:tcPr>
                  <w:tcW w:w="1650" w:type="dxa"/>
                </w:tcPr>
                <w:p w14:paraId="377D6CA8" w14:textId="77777777" w:rsidR="00E263FE" w:rsidRPr="00E91E29" w:rsidRDefault="00E263FE" w:rsidP="00E263FE">
                  <w:pPr>
                    <w:spacing w:line="312" w:lineRule="auto"/>
                    <w:ind w:right="55"/>
                    <w:jc w:val="both"/>
                    <w:rPr>
                      <w:rFonts w:eastAsia="Calibri"/>
                      <w:lang w:bidi="en-US"/>
                    </w:rPr>
                  </w:pPr>
                  <w:r w:rsidRPr="00E91E29">
                    <w:rPr>
                      <w:rFonts w:eastAsia="Calibri"/>
                      <w:lang w:bidi="en-US"/>
                    </w:rPr>
                    <w:t>July</w:t>
                  </w:r>
                </w:p>
              </w:tc>
              <w:tc>
                <w:tcPr>
                  <w:tcW w:w="2987" w:type="dxa"/>
                  <w:vMerge/>
                </w:tcPr>
                <w:p w14:paraId="61BE3E13" w14:textId="77777777" w:rsidR="00E263FE" w:rsidRPr="00E91E29" w:rsidRDefault="00E263FE" w:rsidP="00E263FE">
                  <w:pPr>
                    <w:spacing w:line="312" w:lineRule="auto"/>
                    <w:ind w:right="55"/>
                    <w:jc w:val="both"/>
                    <w:rPr>
                      <w:rFonts w:eastAsia="Calibri"/>
                      <w:lang w:bidi="en-US"/>
                    </w:rPr>
                  </w:pPr>
                </w:p>
              </w:tc>
            </w:tr>
            <w:tr w:rsidR="00E263FE" w:rsidRPr="00E91E29" w14:paraId="0C9CE772" w14:textId="77777777" w:rsidTr="00E263FE">
              <w:trPr>
                <w:trHeight w:val="240"/>
              </w:trPr>
              <w:tc>
                <w:tcPr>
                  <w:tcW w:w="1841" w:type="dxa"/>
                  <w:vMerge/>
                </w:tcPr>
                <w:p w14:paraId="395C37F6" w14:textId="77777777" w:rsidR="00E263FE" w:rsidRPr="00E91E29" w:rsidRDefault="00E263FE" w:rsidP="00E263FE">
                  <w:pPr>
                    <w:spacing w:line="312" w:lineRule="auto"/>
                    <w:ind w:right="55"/>
                    <w:jc w:val="both"/>
                    <w:rPr>
                      <w:rFonts w:eastAsia="Calibri"/>
                      <w:lang w:bidi="en-US"/>
                    </w:rPr>
                  </w:pPr>
                </w:p>
              </w:tc>
              <w:tc>
                <w:tcPr>
                  <w:tcW w:w="1650" w:type="dxa"/>
                </w:tcPr>
                <w:p w14:paraId="21DBB4FB" w14:textId="77777777" w:rsidR="00E263FE" w:rsidRPr="00E91E29" w:rsidRDefault="00E263FE" w:rsidP="00E263FE">
                  <w:pPr>
                    <w:spacing w:line="312" w:lineRule="auto"/>
                    <w:ind w:right="55"/>
                    <w:jc w:val="both"/>
                    <w:rPr>
                      <w:rFonts w:eastAsia="Calibri"/>
                      <w:lang w:bidi="en-US"/>
                    </w:rPr>
                  </w:pPr>
                  <w:r w:rsidRPr="00E91E29">
                    <w:rPr>
                      <w:rFonts w:eastAsia="Calibri"/>
                      <w:lang w:bidi="en-US"/>
                    </w:rPr>
                    <w:t>August</w:t>
                  </w:r>
                </w:p>
              </w:tc>
              <w:tc>
                <w:tcPr>
                  <w:tcW w:w="2987" w:type="dxa"/>
                  <w:vMerge/>
                </w:tcPr>
                <w:p w14:paraId="04BAC825" w14:textId="77777777" w:rsidR="00E263FE" w:rsidRPr="00E91E29" w:rsidRDefault="00E263FE" w:rsidP="00E263FE">
                  <w:pPr>
                    <w:spacing w:line="312" w:lineRule="auto"/>
                    <w:ind w:right="55"/>
                    <w:jc w:val="both"/>
                    <w:rPr>
                      <w:rFonts w:eastAsia="Calibri"/>
                      <w:lang w:bidi="en-US"/>
                    </w:rPr>
                  </w:pPr>
                </w:p>
              </w:tc>
            </w:tr>
            <w:tr w:rsidR="00E263FE" w:rsidRPr="00E91E29" w14:paraId="169B4537" w14:textId="77777777" w:rsidTr="00E263FE">
              <w:trPr>
                <w:trHeight w:val="240"/>
              </w:trPr>
              <w:tc>
                <w:tcPr>
                  <w:tcW w:w="1841" w:type="dxa"/>
                </w:tcPr>
                <w:p w14:paraId="7A67B622" w14:textId="77777777" w:rsidR="00E263FE" w:rsidRPr="00E91E29" w:rsidRDefault="00E263FE" w:rsidP="00E263FE">
                  <w:pPr>
                    <w:spacing w:line="312" w:lineRule="auto"/>
                    <w:ind w:right="55"/>
                    <w:jc w:val="both"/>
                    <w:rPr>
                      <w:rFonts w:eastAsia="Calibri"/>
                      <w:lang w:bidi="en-US"/>
                    </w:rPr>
                  </w:pPr>
                </w:p>
              </w:tc>
              <w:tc>
                <w:tcPr>
                  <w:tcW w:w="1650" w:type="dxa"/>
                </w:tcPr>
                <w:p w14:paraId="77C33F9E" w14:textId="77777777" w:rsidR="00E263FE" w:rsidRPr="00E91E29" w:rsidRDefault="00E263FE" w:rsidP="00E263FE">
                  <w:pPr>
                    <w:spacing w:line="312" w:lineRule="auto"/>
                    <w:ind w:right="55"/>
                    <w:jc w:val="both"/>
                    <w:rPr>
                      <w:rFonts w:eastAsia="Calibri"/>
                      <w:lang w:bidi="en-US"/>
                    </w:rPr>
                  </w:pPr>
                  <w:r w:rsidRPr="00E91E29">
                    <w:rPr>
                      <w:rFonts w:eastAsia="Calibri"/>
                      <w:lang w:bidi="en-US"/>
                    </w:rPr>
                    <w:t>September</w:t>
                  </w:r>
                </w:p>
              </w:tc>
              <w:tc>
                <w:tcPr>
                  <w:tcW w:w="2987" w:type="dxa"/>
                </w:tcPr>
                <w:p w14:paraId="186C879D" w14:textId="77777777" w:rsidR="00E263FE" w:rsidRPr="00E91E29" w:rsidRDefault="00E263FE" w:rsidP="00E263FE">
                  <w:pPr>
                    <w:spacing w:line="312" w:lineRule="auto"/>
                    <w:ind w:right="55"/>
                    <w:jc w:val="both"/>
                    <w:rPr>
                      <w:rFonts w:eastAsia="Calibri"/>
                      <w:lang w:bidi="en-US"/>
                    </w:rPr>
                  </w:pPr>
                </w:p>
              </w:tc>
            </w:tr>
            <w:tr w:rsidR="00E263FE" w:rsidRPr="00E91E29" w14:paraId="329877BB" w14:textId="77777777" w:rsidTr="00E263FE">
              <w:trPr>
                <w:trHeight w:val="240"/>
              </w:trPr>
              <w:tc>
                <w:tcPr>
                  <w:tcW w:w="1841" w:type="dxa"/>
                  <w:vMerge w:val="restart"/>
                </w:tcPr>
                <w:p w14:paraId="5DBB04C7" w14:textId="77777777" w:rsidR="00E263FE" w:rsidRPr="00E91E29" w:rsidRDefault="00E263FE" w:rsidP="00E263FE">
                  <w:pPr>
                    <w:spacing w:line="312" w:lineRule="auto"/>
                    <w:ind w:right="55"/>
                    <w:jc w:val="both"/>
                    <w:rPr>
                      <w:rFonts w:eastAsia="Calibri"/>
                      <w:lang w:bidi="en-US"/>
                    </w:rPr>
                  </w:pPr>
                  <w:r w:rsidRPr="00E91E29">
                    <w:rPr>
                      <w:rFonts w:eastAsia="Calibri"/>
                      <w:lang w:bidi="en-US"/>
                    </w:rPr>
                    <w:t>Transition Period 2</w:t>
                  </w:r>
                </w:p>
              </w:tc>
              <w:tc>
                <w:tcPr>
                  <w:tcW w:w="1650" w:type="dxa"/>
                </w:tcPr>
                <w:p w14:paraId="6AB3302A" w14:textId="77777777" w:rsidR="00E263FE" w:rsidRPr="00E91E29" w:rsidRDefault="00E263FE" w:rsidP="00E263FE">
                  <w:pPr>
                    <w:spacing w:line="312" w:lineRule="auto"/>
                    <w:ind w:right="55"/>
                    <w:jc w:val="both"/>
                    <w:rPr>
                      <w:rFonts w:eastAsia="Calibri"/>
                      <w:lang w:bidi="en-US"/>
                    </w:rPr>
                  </w:pPr>
                  <w:r w:rsidRPr="00E91E29">
                    <w:rPr>
                      <w:rFonts w:eastAsia="Calibri"/>
                      <w:lang w:bidi="en-US"/>
                    </w:rPr>
                    <w:t>October</w:t>
                  </w:r>
                </w:p>
              </w:tc>
              <w:tc>
                <w:tcPr>
                  <w:tcW w:w="2987" w:type="dxa"/>
                  <w:vMerge w:val="restart"/>
                </w:tcPr>
                <w:p w14:paraId="774BAE58" w14:textId="77777777" w:rsidR="00E263FE" w:rsidRPr="00E91E29" w:rsidRDefault="00E263FE" w:rsidP="00E263FE">
                  <w:pPr>
                    <w:spacing w:line="312" w:lineRule="auto"/>
                    <w:ind w:right="55"/>
                    <w:jc w:val="both"/>
                    <w:rPr>
                      <w:rFonts w:eastAsia="Calibri"/>
                      <w:lang w:bidi="en-US"/>
                    </w:rPr>
                  </w:pPr>
                  <w:r w:rsidRPr="00E91E29">
                    <w:rPr>
                      <w:rFonts w:eastAsia="Calibri"/>
                      <w:lang w:bidi="en-US"/>
                    </w:rPr>
                    <w:t xml:space="preserve">Mainly from W. </w:t>
                  </w:r>
                </w:p>
                <w:p w14:paraId="2D6C662C" w14:textId="77777777" w:rsidR="00E263FE" w:rsidRPr="00E91E29" w:rsidRDefault="00E263FE" w:rsidP="00E263FE">
                  <w:pPr>
                    <w:spacing w:line="312" w:lineRule="auto"/>
                    <w:ind w:right="55"/>
                    <w:jc w:val="both"/>
                    <w:rPr>
                      <w:rFonts w:eastAsia="Calibri"/>
                      <w:lang w:bidi="en-US"/>
                    </w:rPr>
                  </w:pPr>
                  <w:r w:rsidRPr="00E91E29">
                    <w:rPr>
                      <w:rFonts w:eastAsia="Calibri"/>
                      <w:lang w:bidi="en-US"/>
                    </w:rPr>
                    <w:t>High Speeds from W</w:t>
                  </w:r>
                </w:p>
              </w:tc>
            </w:tr>
            <w:tr w:rsidR="00E263FE" w:rsidRPr="00E91E29" w14:paraId="2A47B31C" w14:textId="77777777" w:rsidTr="00E263FE">
              <w:trPr>
                <w:trHeight w:val="240"/>
              </w:trPr>
              <w:tc>
                <w:tcPr>
                  <w:tcW w:w="1841" w:type="dxa"/>
                  <w:vMerge/>
                </w:tcPr>
                <w:p w14:paraId="1E36214B" w14:textId="77777777" w:rsidR="00E263FE" w:rsidRPr="00E91E29" w:rsidRDefault="00E263FE" w:rsidP="00E263FE">
                  <w:pPr>
                    <w:spacing w:line="312" w:lineRule="auto"/>
                    <w:ind w:right="55"/>
                    <w:jc w:val="both"/>
                    <w:rPr>
                      <w:rFonts w:eastAsia="Calibri"/>
                      <w:lang w:bidi="en-US"/>
                    </w:rPr>
                  </w:pPr>
                </w:p>
              </w:tc>
              <w:tc>
                <w:tcPr>
                  <w:tcW w:w="1650" w:type="dxa"/>
                </w:tcPr>
                <w:p w14:paraId="1DA8045A" w14:textId="77777777" w:rsidR="00E263FE" w:rsidRPr="00E91E29" w:rsidRDefault="00E263FE" w:rsidP="00E263FE">
                  <w:pPr>
                    <w:spacing w:line="312" w:lineRule="auto"/>
                    <w:ind w:right="55"/>
                    <w:jc w:val="both"/>
                    <w:rPr>
                      <w:rFonts w:eastAsia="Calibri"/>
                      <w:lang w:bidi="en-US"/>
                    </w:rPr>
                  </w:pPr>
                  <w:r w:rsidRPr="00E91E29">
                    <w:rPr>
                      <w:rFonts w:eastAsia="Calibri"/>
                      <w:lang w:bidi="en-US"/>
                    </w:rPr>
                    <w:t>November</w:t>
                  </w:r>
                </w:p>
              </w:tc>
              <w:tc>
                <w:tcPr>
                  <w:tcW w:w="2987" w:type="dxa"/>
                  <w:vMerge/>
                </w:tcPr>
                <w:p w14:paraId="51BBBCD2" w14:textId="77777777" w:rsidR="00E263FE" w:rsidRPr="00E91E29" w:rsidRDefault="00E263FE" w:rsidP="00E263FE">
                  <w:pPr>
                    <w:spacing w:line="312" w:lineRule="auto"/>
                    <w:ind w:right="55"/>
                    <w:jc w:val="both"/>
                    <w:rPr>
                      <w:rFonts w:eastAsia="Calibri"/>
                      <w:lang w:bidi="en-US"/>
                    </w:rPr>
                  </w:pPr>
                </w:p>
              </w:tc>
            </w:tr>
          </w:tbl>
          <w:p w14:paraId="59D32B36" w14:textId="6EFAFF82" w:rsidR="00E263FE" w:rsidRPr="00E263FE" w:rsidRDefault="00E263FE" w:rsidP="00E263FE">
            <w:pPr>
              <w:spacing w:before="120" w:after="120"/>
              <w:rPr>
                <w:rFonts w:ascii="Arial" w:hAnsi="Arial" w:cs="Arial"/>
                <w:sz w:val="18"/>
                <w:szCs w:val="18"/>
              </w:rPr>
            </w:pPr>
            <w:r w:rsidRPr="00E263FE">
              <w:rPr>
                <w:rFonts w:ascii="Arial" w:hAnsi="Arial" w:cs="Arial"/>
                <w:sz w:val="18"/>
                <w:szCs w:val="18"/>
              </w:rPr>
              <w:t xml:space="preserve">Monthly Frequencies of Wind Direction in Central Maldives based on National Meteorological Center </w:t>
            </w:r>
            <w:proofErr w:type="gramStart"/>
            <w:r w:rsidRPr="00E263FE">
              <w:rPr>
                <w:rFonts w:ascii="Arial" w:hAnsi="Arial" w:cs="Arial"/>
                <w:sz w:val="18"/>
                <w:szCs w:val="18"/>
              </w:rPr>
              <w:t>10 year</w:t>
            </w:r>
            <w:proofErr w:type="gramEnd"/>
            <w:r w:rsidRPr="00E263FE">
              <w:rPr>
                <w:rFonts w:ascii="Arial" w:hAnsi="Arial" w:cs="Arial"/>
                <w:sz w:val="18"/>
                <w:szCs w:val="18"/>
              </w:rPr>
              <w:t xml:space="preserve"> Data (adapted from Naseer, 2003)</w:t>
            </w:r>
            <w:r>
              <w:rPr>
                <w:rFonts w:ascii="Arial" w:hAnsi="Arial" w:cs="Arial"/>
                <w:sz w:val="18"/>
                <w:szCs w:val="18"/>
              </w:rPr>
              <w:t>:</w:t>
            </w:r>
          </w:p>
          <w:p w14:paraId="152D909C" w14:textId="4958691F" w:rsidR="00E263FE" w:rsidRPr="00E263FE" w:rsidRDefault="00E263FE" w:rsidP="00E263FE">
            <w:pPr>
              <w:spacing w:before="120" w:after="120"/>
              <w:rPr>
                <w:rFonts w:ascii="Arial" w:hAnsi="Arial" w:cs="Arial"/>
                <w:sz w:val="18"/>
                <w:szCs w:val="18"/>
              </w:rPr>
            </w:pPr>
            <w:r w:rsidRPr="00E263FE">
              <w:rPr>
                <w:rFonts w:ascii="Arial" w:hAnsi="Arial" w:cs="Arial"/>
                <w:sz w:val="18"/>
                <w:szCs w:val="18"/>
              </w:rPr>
              <w:t xml:space="preserve"> </w:t>
            </w:r>
            <w:r w:rsidRPr="00E91E29">
              <w:rPr>
                <w:rFonts w:eastAsia="Calibri"/>
                <w:noProof/>
              </w:rPr>
              <w:drawing>
                <wp:inline distT="0" distB="0" distL="0" distR="0" wp14:anchorId="5FC5A7CF" wp14:editId="06C77C44">
                  <wp:extent cx="4088921" cy="2081925"/>
                  <wp:effectExtent l="0" t="0" r="6985" b="0"/>
                  <wp:docPr id="9" name="image25.png" descr="M:\Temp\Thilafushi Baseline Survey\Published maps\Wind frequency.png"/>
                  <wp:cNvGraphicFramePr/>
                  <a:graphic xmlns:a="http://schemas.openxmlformats.org/drawingml/2006/main">
                    <a:graphicData uri="http://schemas.openxmlformats.org/drawingml/2006/picture">
                      <pic:pic xmlns:pic="http://schemas.openxmlformats.org/drawingml/2006/picture">
                        <pic:nvPicPr>
                          <pic:cNvPr id="0" name="image25.png" descr="M:\Temp\Thilafushi Baseline Survey\Published maps\Wind frequency.png"/>
                          <pic:cNvPicPr preferRelativeResize="0"/>
                        </pic:nvPicPr>
                        <pic:blipFill>
                          <a:blip r:embed="rId7"/>
                          <a:srcRect/>
                          <a:stretch>
                            <a:fillRect/>
                          </a:stretch>
                        </pic:blipFill>
                        <pic:spPr>
                          <a:xfrm>
                            <a:off x="0" y="0"/>
                            <a:ext cx="4095119" cy="2085081"/>
                          </a:xfrm>
                          <a:prstGeom prst="rect">
                            <a:avLst/>
                          </a:prstGeom>
                          <a:ln/>
                        </pic:spPr>
                      </pic:pic>
                    </a:graphicData>
                  </a:graphic>
                </wp:inline>
              </w:drawing>
            </w:r>
          </w:p>
          <w:p w14:paraId="6BF4164A" w14:textId="7A756B76" w:rsidR="00E263FE" w:rsidRPr="00E263FE" w:rsidRDefault="00E263FE" w:rsidP="00E263FE">
            <w:pPr>
              <w:spacing w:before="120" w:after="120"/>
              <w:rPr>
                <w:rFonts w:ascii="Arial" w:hAnsi="Arial" w:cs="Arial"/>
                <w:sz w:val="18"/>
                <w:szCs w:val="18"/>
              </w:rPr>
            </w:pPr>
          </w:p>
          <w:p w14:paraId="0E07FFF5" w14:textId="20709DDC" w:rsidR="00E263FE" w:rsidRPr="00E263FE" w:rsidRDefault="00E263FE" w:rsidP="00E263FE">
            <w:pPr>
              <w:spacing w:before="120" w:after="120"/>
              <w:rPr>
                <w:rFonts w:ascii="Arial" w:hAnsi="Arial" w:cs="Arial"/>
                <w:sz w:val="18"/>
                <w:szCs w:val="18"/>
              </w:rPr>
            </w:pPr>
            <w:r>
              <w:rPr>
                <w:rFonts w:ascii="Arial" w:hAnsi="Arial" w:cs="Arial"/>
                <w:sz w:val="18"/>
                <w:szCs w:val="18"/>
              </w:rPr>
              <w:t xml:space="preserve">24 </w:t>
            </w:r>
            <w:r w:rsidRPr="00E263FE">
              <w:rPr>
                <w:rFonts w:ascii="Arial" w:hAnsi="Arial" w:cs="Arial"/>
                <w:sz w:val="18"/>
                <w:szCs w:val="18"/>
              </w:rPr>
              <w:t>Year Wind Frequency Recorded at National Meteorological Center</w:t>
            </w:r>
            <w:r>
              <w:rPr>
                <w:rFonts w:ascii="Arial" w:hAnsi="Arial" w:cs="Arial"/>
                <w:sz w:val="18"/>
                <w:szCs w:val="18"/>
              </w:rPr>
              <w:t>:</w:t>
            </w:r>
          </w:p>
          <w:p w14:paraId="6C892310" w14:textId="77777777" w:rsidR="00E263FE" w:rsidRDefault="00E263FE" w:rsidP="00E263FE">
            <w:pPr>
              <w:spacing w:before="120" w:after="120"/>
              <w:rPr>
                <w:rFonts w:ascii="Arial" w:hAnsi="Arial" w:cs="Arial"/>
                <w:sz w:val="18"/>
                <w:szCs w:val="18"/>
              </w:rPr>
            </w:pPr>
            <w:r w:rsidRPr="00E263FE">
              <w:rPr>
                <w:rFonts w:ascii="Arial" w:hAnsi="Arial" w:cs="Arial"/>
                <w:sz w:val="18"/>
                <w:szCs w:val="18"/>
              </w:rPr>
              <w:lastRenderedPageBreak/>
              <w:t xml:space="preserve"> </w:t>
            </w:r>
            <w:r w:rsidRPr="00E91E29">
              <w:rPr>
                <w:rFonts w:eastAsia="Calibri"/>
                <w:noProof/>
              </w:rPr>
              <w:drawing>
                <wp:inline distT="0" distB="0" distL="0" distR="0" wp14:anchorId="31DE5680" wp14:editId="39A9467D">
                  <wp:extent cx="3432842" cy="2964492"/>
                  <wp:effectExtent l="0" t="0" r="0" b="0"/>
                  <wp:docPr id="46" name="image24.png"/>
                  <wp:cNvGraphicFramePr/>
                  <a:graphic xmlns:a="http://schemas.openxmlformats.org/drawingml/2006/main">
                    <a:graphicData uri="http://schemas.openxmlformats.org/drawingml/2006/picture">
                      <pic:pic xmlns:pic="http://schemas.openxmlformats.org/drawingml/2006/picture">
                        <pic:nvPicPr>
                          <pic:cNvPr id="0" name="image24.png"/>
                          <pic:cNvPicPr preferRelativeResize="0"/>
                        </pic:nvPicPr>
                        <pic:blipFill>
                          <a:blip r:embed="rId8"/>
                          <a:srcRect/>
                          <a:stretch>
                            <a:fillRect/>
                          </a:stretch>
                        </pic:blipFill>
                        <pic:spPr>
                          <a:xfrm>
                            <a:off x="0" y="0"/>
                            <a:ext cx="3432842" cy="2964492"/>
                          </a:xfrm>
                          <a:prstGeom prst="rect">
                            <a:avLst/>
                          </a:prstGeom>
                          <a:ln/>
                        </pic:spPr>
                      </pic:pic>
                    </a:graphicData>
                  </a:graphic>
                </wp:inline>
              </w:drawing>
            </w:r>
          </w:p>
          <w:p w14:paraId="019A93DB" w14:textId="1F2088B1" w:rsidR="00E263FE" w:rsidRDefault="00E263FE" w:rsidP="00E263FE">
            <w:pPr>
              <w:spacing w:before="120" w:after="120"/>
              <w:rPr>
                <w:rFonts w:ascii="Arial" w:hAnsi="Arial" w:cs="Arial"/>
                <w:sz w:val="18"/>
                <w:szCs w:val="18"/>
              </w:rPr>
            </w:pPr>
            <w:r w:rsidRPr="00E263FE">
              <w:rPr>
                <w:rFonts w:ascii="Arial" w:hAnsi="Arial" w:cs="Arial"/>
                <w:sz w:val="18"/>
                <w:szCs w:val="18"/>
              </w:rPr>
              <w:t>Mean Daily Wind Speed and Direction Recorded at National Meteorological Centre (1978 – 2004)</w:t>
            </w:r>
            <w:r>
              <w:rPr>
                <w:rFonts w:ascii="Arial" w:hAnsi="Arial" w:cs="Arial"/>
                <w:sz w:val="18"/>
                <w:szCs w:val="18"/>
              </w:rPr>
              <w:t>:</w:t>
            </w:r>
          </w:p>
          <w:p w14:paraId="3E28A274" w14:textId="37ECFFCD" w:rsidR="00E263FE" w:rsidRPr="00E263FE" w:rsidRDefault="00E263FE" w:rsidP="00E263FE">
            <w:pPr>
              <w:spacing w:before="120" w:after="120"/>
              <w:rPr>
                <w:rFonts w:ascii="Arial" w:hAnsi="Arial" w:cs="Arial"/>
                <w:sz w:val="18"/>
                <w:szCs w:val="18"/>
              </w:rPr>
            </w:pPr>
            <w:r w:rsidRPr="00E91E29">
              <w:rPr>
                <w:rFonts w:eastAsia="Calibri"/>
                <w:noProof/>
              </w:rPr>
              <w:drawing>
                <wp:inline distT="0" distB="0" distL="0" distR="0" wp14:anchorId="1A1E3623" wp14:editId="140FAE51">
                  <wp:extent cx="4100838" cy="2272178"/>
                  <wp:effectExtent l="0" t="0" r="0" b="0"/>
                  <wp:docPr id="48" name="image28.png" descr="M:\Temp\Thilafushi Baseline Survey\Published maps\mean wind speed.png"/>
                  <wp:cNvGraphicFramePr/>
                  <a:graphic xmlns:a="http://schemas.openxmlformats.org/drawingml/2006/main">
                    <a:graphicData uri="http://schemas.openxmlformats.org/drawingml/2006/picture">
                      <pic:pic xmlns:pic="http://schemas.openxmlformats.org/drawingml/2006/picture">
                        <pic:nvPicPr>
                          <pic:cNvPr id="0" name="image28.png" descr="M:\Temp\Thilafushi Baseline Survey\Published maps\mean wind speed.png"/>
                          <pic:cNvPicPr preferRelativeResize="0"/>
                        </pic:nvPicPr>
                        <pic:blipFill>
                          <a:blip r:embed="rId9"/>
                          <a:srcRect/>
                          <a:stretch>
                            <a:fillRect/>
                          </a:stretch>
                        </pic:blipFill>
                        <pic:spPr>
                          <a:xfrm>
                            <a:off x="0" y="0"/>
                            <a:ext cx="4100838" cy="2272178"/>
                          </a:xfrm>
                          <a:prstGeom prst="rect">
                            <a:avLst/>
                          </a:prstGeom>
                          <a:ln/>
                        </pic:spPr>
                      </pic:pic>
                    </a:graphicData>
                  </a:graphic>
                </wp:inline>
              </w:drawing>
            </w:r>
          </w:p>
          <w:p w14:paraId="2226E5BE" w14:textId="77777777" w:rsidR="00E263FE" w:rsidRPr="00E263FE" w:rsidRDefault="00E263FE" w:rsidP="00E263FE">
            <w:pPr>
              <w:spacing w:before="120" w:after="120"/>
              <w:rPr>
                <w:rFonts w:ascii="Arial" w:hAnsi="Arial" w:cs="Arial"/>
                <w:sz w:val="18"/>
                <w:szCs w:val="18"/>
              </w:rPr>
            </w:pPr>
            <w:r w:rsidRPr="00E263FE">
              <w:rPr>
                <w:rFonts w:ascii="Arial" w:hAnsi="Arial" w:cs="Arial"/>
                <w:sz w:val="18"/>
                <w:szCs w:val="18"/>
              </w:rPr>
              <w:t>The Disaster Risk Profile of Maldives (UNDP, 1006) reports 11 cyclonic events over the Maldives in the last 128 years and only one event over the central Maldives. All of these events were of category 1 cyclones. There have been no cyclonic events since 1993.</w:t>
            </w:r>
          </w:p>
          <w:p w14:paraId="6D9CB830" w14:textId="7B42D19F" w:rsidR="00217285" w:rsidRDefault="00E263FE" w:rsidP="00E263FE">
            <w:pPr>
              <w:spacing w:before="120" w:after="120"/>
              <w:jc w:val="both"/>
              <w:rPr>
                <w:rFonts w:ascii="Arial" w:hAnsi="Arial" w:cs="Arial"/>
                <w:sz w:val="18"/>
                <w:szCs w:val="18"/>
              </w:rPr>
            </w:pPr>
            <w:r w:rsidRPr="00E263FE">
              <w:rPr>
                <w:rFonts w:ascii="Arial" w:hAnsi="Arial" w:cs="Arial"/>
                <w:sz w:val="18"/>
                <w:szCs w:val="18"/>
              </w:rPr>
              <w:t>The island is located in a moderate risk cyclonic hazard zones (UNDP, 2006). The RWMF site is expected to receive regular annual strong winds during the peak SW monsoon.</w:t>
            </w:r>
          </w:p>
          <w:p w14:paraId="73267B46" w14:textId="77777777" w:rsidR="00E263FE" w:rsidRPr="00E263FE" w:rsidRDefault="00E263FE" w:rsidP="00E263FE">
            <w:pPr>
              <w:spacing w:before="120" w:after="120"/>
              <w:rPr>
                <w:rFonts w:ascii="Arial" w:hAnsi="Arial" w:cs="Arial"/>
                <w:sz w:val="18"/>
                <w:szCs w:val="18"/>
              </w:rPr>
            </w:pPr>
            <w:r w:rsidRPr="00E263FE">
              <w:rPr>
                <w:rFonts w:ascii="Arial" w:hAnsi="Arial" w:cs="Arial"/>
                <w:sz w:val="18"/>
                <w:szCs w:val="18"/>
              </w:rPr>
              <w:t>The average annual rainfall for the Maldives is 2,124 mm. Mean monthly rainfall varies substantially throughout the year with the dry season getting considerably less rainfall. The proportions of flood and drought years are relatively small throughout the archipelago, (UNDP, 2006).</w:t>
            </w:r>
          </w:p>
          <w:p w14:paraId="4D70CAEE" w14:textId="68AF14FC" w:rsidR="00E263FE" w:rsidRDefault="00E263FE" w:rsidP="00E263FE">
            <w:pPr>
              <w:spacing w:before="120" w:after="120"/>
              <w:jc w:val="both"/>
              <w:rPr>
                <w:rFonts w:ascii="Arial" w:hAnsi="Arial" w:cs="Arial"/>
                <w:sz w:val="18"/>
                <w:szCs w:val="18"/>
              </w:rPr>
            </w:pPr>
            <w:r w:rsidRPr="00E263FE">
              <w:rPr>
                <w:rFonts w:ascii="Arial" w:hAnsi="Arial" w:cs="Arial"/>
                <w:sz w:val="18"/>
                <w:szCs w:val="18"/>
              </w:rPr>
              <w:t xml:space="preserve">The mean annual rainfall in </w:t>
            </w:r>
            <w:proofErr w:type="spellStart"/>
            <w:r w:rsidRPr="00E263FE">
              <w:rPr>
                <w:rFonts w:ascii="Arial" w:hAnsi="Arial" w:cs="Arial"/>
                <w:sz w:val="18"/>
                <w:szCs w:val="18"/>
              </w:rPr>
              <w:t>Hulhule</w:t>
            </w:r>
            <w:proofErr w:type="spellEnd"/>
            <w:r w:rsidRPr="00E263FE">
              <w:rPr>
                <w:rFonts w:ascii="Arial" w:hAnsi="Arial" w:cs="Arial"/>
                <w:sz w:val="18"/>
                <w:szCs w:val="18"/>
              </w:rPr>
              <w:t>’ is 1991.5 mm with a Standard Deviation of 316.4 mm and the mean monthly rainfall is 191.6 mm. Rainfall varies throughout the year with mean highest rainfall during October, December and May and lowest between February and April</w:t>
            </w:r>
            <w:r>
              <w:rPr>
                <w:rFonts w:ascii="Arial" w:hAnsi="Arial" w:cs="Arial"/>
                <w:sz w:val="18"/>
                <w:szCs w:val="18"/>
              </w:rPr>
              <w:t>.</w:t>
            </w:r>
          </w:p>
          <w:p w14:paraId="1FC4EAAE" w14:textId="408831CB" w:rsidR="00E263FE" w:rsidRDefault="00E263FE" w:rsidP="00E263FE">
            <w:pPr>
              <w:spacing w:before="120" w:after="120"/>
              <w:jc w:val="both"/>
              <w:rPr>
                <w:rFonts w:ascii="Arial" w:hAnsi="Arial" w:cs="Arial"/>
                <w:sz w:val="18"/>
                <w:szCs w:val="18"/>
              </w:rPr>
            </w:pPr>
            <w:r w:rsidRPr="00E263FE">
              <w:rPr>
                <w:rFonts w:ascii="Arial" w:hAnsi="Arial" w:cs="Arial"/>
                <w:sz w:val="18"/>
                <w:szCs w:val="18"/>
              </w:rPr>
              <w:t xml:space="preserve">Mean Monthly Rainfall in </w:t>
            </w:r>
            <w:proofErr w:type="spellStart"/>
            <w:r w:rsidRPr="00E263FE">
              <w:rPr>
                <w:rFonts w:ascii="Arial" w:hAnsi="Arial" w:cs="Arial"/>
                <w:sz w:val="18"/>
                <w:szCs w:val="18"/>
              </w:rPr>
              <w:t>Hulhule</w:t>
            </w:r>
            <w:proofErr w:type="spellEnd"/>
            <w:r w:rsidRPr="00E263FE">
              <w:rPr>
                <w:rFonts w:ascii="Arial" w:hAnsi="Arial" w:cs="Arial"/>
                <w:sz w:val="18"/>
                <w:szCs w:val="18"/>
              </w:rPr>
              <w:t>’ (1975-2004)</w:t>
            </w:r>
            <w:r>
              <w:rPr>
                <w:rFonts w:ascii="Arial" w:hAnsi="Arial" w:cs="Arial"/>
                <w:sz w:val="18"/>
                <w:szCs w:val="18"/>
              </w:rPr>
              <w:t>:</w:t>
            </w:r>
          </w:p>
          <w:p w14:paraId="25148D79" w14:textId="20842F67" w:rsidR="00E263FE" w:rsidRDefault="00E263FE" w:rsidP="00E263FE">
            <w:pPr>
              <w:spacing w:before="120" w:after="120"/>
              <w:jc w:val="both"/>
              <w:rPr>
                <w:rFonts w:ascii="Arial" w:hAnsi="Arial" w:cs="Arial"/>
                <w:sz w:val="18"/>
                <w:szCs w:val="18"/>
              </w:rPr>
            </w:pPr>
            <w:r w:rsidRPr="00E91E29">
              <w:rPr>
                <w:rFonts w:eastAsia="Calibri"/>
                <w:i/>
                <w:noProof/>
              </w:rPr>
              <w:lastRenderedPageBreak/>
              <w:drawing>
                <wp:inline distT="0" distB="0" distL="0" distR="0" wp14:anchorId="0A1B5119" wp14:editId="5502D4EB">
                  <wp:extent cx="4369869" cy="2461093"/>
                  <wp:effectExtent l="0" t="0" r="0" b="0"/>
                  <wp:docPr id="11" name="image27.png"/>
                  <wp:cNvGraphicFramePr/>
                  <a:graphic xmlns:a="http://schemas.openxmlformats.org/drawingml/2006/main">
                    <a:graphicData uri="http://schemas.openxmlformats.org/drawingml/2006/picture">
                      <pic:pic xmlns:pic="http://schemas.openxmlformats.org/drawingml/2006/picture">
                        <pic:nvPicPr>
                          <pic:cNvPr id="0" name="image27.png"/>
                          <pic:cNvPicPr preferRelativeResize="0"/>
                        </pic:nvPicPr>
                        <pic:blipFill>
                          <a:blip r:embed="rId10"/>
                          <a:srcRect/>
                          <a:stretch>
                            <a:fillRect/>
                          </a:stretch>
                        </pic:blipFill>
                        <pic:spPr>
                          <a:xfrm>
                            <a:off x="0" y="0"/>
                            <a:ext cx="4369869" cy="2461093"/>
                          </a:xfrm>
                          <a:prstGeom prst="rect">
                            <a:avLst/>
                          </a:prstGeom>
                          <a:ln/>
                        </pic:spPr>
                      </pic:pic>
                    </a:graphicData>
                  </a:graphic>
                </wp:inline>
              </w:drawing>
            </w:r>
          </w:p>
          <w:p w14:paraId="77B06D43" w14:textId="465CA38B" w:rsidR="00E263FE" w:rsidRDefault="00E263FE" w:rsidP="00E263FE">
            <w:pPr>
              <w:spacing w:before="120" w:after="120"/>
              <w:jc w:val="both"/>
              <w:rPr>
                <w:rFonts w:ascii="Arial" w:hAnsi="Arial" w:cs="Arial"/>
                <w:sz w:val="18"/>
                <w:szCs w:val="18"/>
              </w:rPr>
            </w:pPr>
          </w:p>
          <w:p w14:paraId="6AFADD3E" w14:textId="6B2A3579" w:rsidR="00E263FE" w:rsidRDefault="00E263FE" w:rsidP="00E263FE">
            <w:pPr>
              <w:spacing w:before="120" w:after="120"/>
              <w:jc w:val="both"/>
              <w:rPr>
                <w:rFonts w:ascii="Arial" w:hAnsi="Arial" w:cs="Arial"/>
                <w:sz w:val="18"/>
                <w:szCs w:val="18"/>
              </w:rPr>
            </w:pPr>
            <w:r w:rsidRPr="00E263FE">
              <w:rPr>
                <w:rFonts w:ascii="Arial" w:hAnsi="Arial" w:cs="Arial"/>
                <w:sz w:val="18"/>
                <w:szCs w:val="18"/>
              </w:rPr>
              <w:t xml:space="preserve">Analysis of daily maximum annual rainfall data shows high variability, including extremes. However, no significant </w:t>
            </w:r>
            <w:proofErr w:type="gramStart"/>
            <w:r w:rsidRPr="00E263FE">
              <w:rPr>
                <w:rFonts w:ascii="Arial" w:hAnsi="Arial" w:cs="Arial"/>
                <w:sz w:val="18"/>
                <w:szCs w:val="18"/>
              </w:rPr>
              <w:t>long term</w:t>
            </w:r>
            <w:proofErr w:type="gramEnd"/>
            <w:r w:rsidRPr="00E263FE">
              <w:rPr>
                <w:rFonts w:ascii="Arial" w:hAnsi="Arial" w:cs="Arial"/>
                <w:sz w:val="18"/>
                <w:szCs w:val="18"/>
              </w:rPr>
              <w:t xml:space="preserve"> trends are evident in the </w:t>
            </w:r>
            <w:proofErr w:type="spellStart"/>
            <w:r w:rsidRPr="00E263FE">
              <w:rPr>
                <w:rFonts w:ascii="Arial" w:hAnsi="Arial" w:cs="Arial"/>
                <w:sz w:val="18"/>
                <w:szCs w:val="18"/>
              </w:rPr>
              <w:t>Hulhule</w:t>
            </w:r>
            <w:proofErr w:type="spellEnd"/>
            <w:r w:rsidRPr="00E263FE">
              <w:rPr>
                <w:rFonts w:ascii="Arial" w:hAnsi="Arial" w:cs="Arial"/>
                <w:sz w:val="18"/>
                <w:szCs w:val="18"/>
              </w:rPr>
              <w:t xml:space="preserve"> data.</w:t>
            </w:r>
          </w:p>
          <w:p w14:paraId="4D5263FC" w14:textId="5E3B4DA0" w:rsidR="00E263FE" w:rsidRDefault="00E263FE" w:rsidP="00E263FE">
            <w:pPr>
              <w:spacing w:before="120" w:after="120"/>
              <w:jc w:val="both"/>
              <w:rPr>
                <w:rFonts w:ascii="Arial" w:hAnsi="Arial" w:cs="Arial"/>
                <w:sz w:val="18"/>
                <w:szCs w:val="18"/>
              </w:rPr>
            </w:pPr>
            <w:r w:rsidRPr="00E263FE">
              <w:rPr>
                <w:rFonts w:ascii="Arial" w:hAnsi="Arial" w:cs="Arial"/>
                <w:sz w:val="18"/>
                <w:szCs w:val="18"/>
              </w:rPr>
              <w:t xml:space="preserve">Maximum daily rainfall by year in </w:t>
            </w:r>
            <w:proofErr w:type="spellStart"/>
            <w:r w:rsidRPr="00E263FE">
              <w:rPr>
                <w:rFonts w:ascii="Arial" w:hAnsi="Arial" w:cs="Arial"/>
                <w:sz w:val="18"/>
                <w:szCs w:val="18"/>
              </w:rPr>
              <w:t>Hulhule</w:t>
            </w:r>
            <w:proofErr w:type="spellEnd"/>
            <w:r w:rsidRPr="00E263FE">
              <w:rPr>
                <w:rFonts w:ascii="Arial" w:hAnsi="Arial" w:cs="Arial"/>
                <w:sz w:val="18"/>
                <w:szCs w:val="18"/>
              </w:rPr>
              <w:t>’ (1975-2005) - (Source: Hay, 2006)</w:t>
            </w:r>
            <w:r>
              <w:rPr>
                <w:rFonts w:ascii="Arial" w:hAnsi="Arial" w:cs="Arial"/>
                <w:sz w:val="18"/>
                <w:szCs w:val="18"/>
              </w:rPr>
              <w:t>:</w:t>
            </w:r>
          </w:p>
          <w:p w14:paraId="241DC95F" w14:textId="1E57A3A4" w:rsidR="00E263FE" w:rsidRDefault="00E263FE" w:rsidP="00E263FE">
            <w:pPr>
              <w:spacing w:before="120" w:after="120"/>
              <w:jc w:val="both"/>
              <w:rPr>
                <w:rFonts w:ascii="Arial" w:hAnsi="Arial" w:cs="Arial"/>
                <w:sz w:val="18"/>
                <w:szCs w:val="18"/>
              </w:rPr>
            </w:pPr>
            <w:r w:rsidRPr="00E91E29">
              <w:rPr>
                <w:rFonts w:eastAsia="Calibri"/>
                <w:noProof/>
              </w:rPr>
              <w:drawing>
                <wp:inline distT="0" distB="0" distL="0" distR="0" wp14:anchorId="232D8E2A" wp14:editId="0B7FD2D8">
                  <wp:extent cx="4132052" cy="2733867"/>
                  <wp:effectExtent l="0" t="0" r="1905" b="9525"/>
                  <wp:docPr id="49" name="image30.png" descr="M:\Temp\Thilafushi Baseline Survey\Published maps\maximum daily rainfall.png"/>
                  <wp:cNvGraphicFramePr/>
                  <a:graphic xmlns:a="http://schemas.openxmlformats.org/drawingml/2006/main">
                    <a:graphicData uri="http://schemas.openxmlformats.org/drawingml/2006/picture">
                      <pic:pic xmlns:pic="http://schemas.openxmlformats.org/drawingml/2006/picture">
                        <pic:nvPicPr>
                          <pic:cNvPr id="0" name="image30.png" descr="M:\Temp\Thilafushi Baseline Survey\Published maps\maximum daily rainfall.png"/>
                          <pic:cNvPicPr preferRelativeResize="0"/>
                        </pic:nvPicPr>
                        <pic:blipFill>
                          <a:blip r:embed="rId11"/>
                          <a:srcRect/>
                          <a:stretch>
                            <a:fillRect/>
                          </a:stretch>
                        </pic:blipFill>
                        <pic:spPr>
                          <a:xfrm>
                            <a:off x="0" y="0"/>
                            <a:ext cx="4135099" cy="2735883"/>
                          </a:xfrm>
                          <a:prstGeom prst="rect">
                            <a:avLst/>
                          </a:prstGeom>
                          <a:ln/>
                        </pic:spPr>
                      </pic:pic>
                    </a:graphicData>
                  </a:graphic>
                </wp:inline>
              </w:drawing>
            </w:r>
          </w:p>
          <w:p w14:paraId="62399831" w14:textId="237EA33B" w:rsidR="00E263FE" w:rsidRDefault="00E263FE" w:rsidP="0072583A">
            <w:pPr>
              <w:spacing w:before="120" w:after="120"/>
              <w:jc w:val="both"/>
              <w:rPr>
                <w:rFonts w:ascii="Arial" w:hAnsi="Arial" w:cs="Arial"/>
                <w:sz w:val="18"/>
                <w:szCs w:val="18"/>
              </w:rPr>
            </w:pPr>
            <w:r w:rsidRPr="00E263FE">
              <w:rPr>
                <w:rFonts w:ascii="Arial" w:hAnsi="Arial" w:cs="Arial"/>
                <w:sz w:val="18"/>
                <w:szCs w:val="18"/>
              </w:rPr>
              <w:t xml:space="preserve">The probable maximum precipitation predicted for </w:t>
            </w:r>
            <w:proofErr w:type="spellStart"/>
            <w:r w:rsidRPr="00E263FE">
              <w:rPr>
                <w:rFonts w:ascii="Arial" w:hAnsi="Arial" w:cs="Arial"/>
                <w:sz w:val="18"/>
                <w:szCs w:val="18"/>
              </w:rPr>
              <w:t>Hulhule</w:t>
            </w:r>
            <w:proofErr w:type="spellEnd"/>
            <w:r w:rsidRPr="00E263FE">
              <w:rPr>
                <w:rFonts w:ascii="Arial" w:hAnsi="Arial" w:cs="Arial"/>
                <w:sz w:val="18"/>
                <w:szCs w:val="18"/>
              </w:rPr>
              <w:t>’ by UNDP (20</w:t>
            </w:r>
            <w:r>
              <w:rPr>
                <w:rFonts w:ascii="Arial" w:hAnsi="Arial" w:cs="Arial"/>
                <w:sz w:val="18"/>
                <w:szCs w:val="18"/>
              </w:rPr>
              <w:t>06):</w:t>
            </w:r>
          </w:p>
          <w:tbl>
            <w:tblPr>
              <w:tblW w:w="514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1070"/>
              <w:gridCol w:w="929"/>
              <w:gridCol w:w="1049"/>
              <w:gridCol w:w="1049"/>
              <w:gridCol w:w="1049"/>
            </w:tblGrid>
            <w:tr w:rsidR="00E263FE" w:rsidRPr="00E263FE" w14:paraId="22C6DAC3" w14:textId="77777777" w:rsidTr="00E263FE">
              <w:trPr>
                <w:trHeight w:val="260"/>
              </w:trPr>
              <w:tc>
                <w:tcPr>
                  <w:tcW w:w="1070" w:type="dxa"/>
                </w:tcPr>
                <w:p w14:paraId="7D1C84F5" w14:textId="77777777" w:rsidR="00E263FE" w:rsidRPr="00E263FE" w:rsidRDefault="00E263FE" w:rsidP="00E263FE">
                  <w:pPr>
                    <w:spacing w:line="312" w:lineRule="auto"/>
                    <w:ind w:right="55"/>
                    <w:jc w:val="both"/>
                    <w:rPr>
                      <w:rFonts w:asciiTheme="minorBidi" w:eastAsia="Calibri" w:hAnsiTheme="minorBidi" w:cstheme="minorBidi"/>
                      <w:b/>
                      <w:sz w:val="18"/>
                      <w:szCs w:val="18"/>
                      <w:lang w:bidi="en-US"/>
                    </w:rPr>
                  </w:pPr>
                  <w:r w:rsidRPr="00E263FE">
                    <w:rPr>
                      <w:rFonts w:asciiTheme="minorBidi" w:eastAsia="Calibri" w:hAnsiTheme="minorBidi" w:cstheme="minorBidi"/>
                      <w:b/>
                      <w:sz w:val="18"/>
                      <w:szCs w:val="18"/>
                      <w:lang w:bidi="en-US"/>
                    </w:rPr>
                    <w:t>Station</w:t>
                  </w:r>
                </w:p>
              </w:tc>
              <w:tc>
                <w:tcPr>
                  <w:tcW w:w="4076" w:type="dxa"/>
                  <w:gridSpan w:val="4"/>
                </w:tcPr>
                <w:p w14:paraId="4A25AF67" w14:textId="77777777" w:rsidR="00E263FE" w:rsidRPr="00E263FE" w:rsidRDefault="00E263FE" w:rsidP="00E263FE">
                  <w:pPr>
                    <w:spacing w:line="312" w:lineRule="auto"/>
                    <w:ind w:right="55"/>
                    <w:jc w:val="both"/>
                    <w:rPr>
                      <w:rFonts w:asciiTheme="minorBidi" w:eastAsia="Calibri" w:hAnsiTheme="minorBidi" w:cstheme="minorBidi"/>
                      <w:b/>
                      <w:sz w:val="18"/>
                      <w:szCs w:val="18"/>
                      <w:lang w:bidi="en-US"/>
                    </w:rPr>
                  </w:pPr>
                  <w:r w:rsidRPr="00E263FE">
                    <w:rPr>
                      <w:rFonts w:asciiTheme="minorBidi" w:eastAsia="Calibri" w:hAnsiTheme="minorBidi" w:cstheme="minorBidi"/>
                      <w:b/>
                      <w:sz w:val="18"/>
                      <w:szCs w:val="18"/>
                      <w:lang w:bidi="en-US"/>
                    </w:rPr>
                    <w:t>Return Period</w:t>
                  </w:r>
                </w:p>
              </w:tc>
            </w:tr>
            <w:tr w:rsidR="00E263FE" w:rsidRPr="00E263FE" w14:paraId="0CDF279B" w14:textId="77777777" w:rsidTr="00E263FE">
              <w:trPr>
                <w:trHeight w:val="260"/>
              </w:trPr>
              <w:tc>
                <w:tcPr>
                  <w:tcW w:w="1070" w:type="dxa"/>
                </w:tcPr>
                <w:p w14:paraId="41C3243C" w14:textId="77777777" w:rsidR="00E263FE" w:rsidRPr="00E263FE" w:rsidRDefault="00E263FE" w:rsidP="00E263FE">
                  <w:pPr>
                    <w:spacing w:line="312" w:lineRule="auto"/>
                    <w:ind w:right="55"/>
                    <w:jc w:val="both"/>
                    <w:rPr>
                      <w:rFonts w:asciiTheme="minorBidi" w:eastAsia="Calibri" w:hAnsiTheme="minorBidi" w:cstheme="minorBidi"/>
                      <w:sz w:val="18"/>
                      <w:szCs w:val="18"/>
                      <w:lang w:bidi="en-US"/>
                    </w:rPr>
                  </w:pPr>
                </w:p>
              </w:tc>
              <w:tc>
                <w:tcPr>
                  <w:tcW w:w="929" w:type="dxa"/>
                </w:tcPr>
                <w:p w14:paraId="7651F0E1" w14:textId="77777777" w:rsidR="00E263FE" w:rsidRPr="00E263FE" w:rsidRDefault="00E263FE" w:rsidP="00E263FE">
                  <w:pPr>
                    <w:spacing w:line="312" w:lineRule="auto"/>
                    <w:ind w:right="55"/>
                    <w:jc w:val="both"/>
                    <w:rPr>
                      <w:rFonts w:asciiTheme="minorBidi" w:eastAsia="Calibri" w:hAnsiTheme="minorBidi" w:cstheme="minorBidi"/>
                      <w:sz w:val="18"/>
                      <w:szCs w:val="18"/>
                      <w:lang w:bidi="en-US"/>
                    </w:rPr>
                  </w:pPr>
                  <w:r w:rsidRPr="00E263FE">
                    <w:rPr>
                      <w:rFonts w:asciiTheme="minorBidi" w:eastAsia="Calibri" w:hAnsiTheme="minorBidi" w:cstheme="minorBidi"/>
                      <w:sz w:val="18"/>
                      <w:szCs w:val="18"/>
                      <w:lang w:bidi="en-US"/>
                    </w:rPr>
                    <w:t>50 year</w:t>
                  </w:r>
                </w:p>
              </w:tc>
              <w:tc>
                <w:tcPr>
                  <w:tcW w:w="1049" w:type="dxa"/>
                </w:tcPr>
                <w:p w14:paraId="4092D4D6" w14:textId="77777777" w:rsidR="00E263FE" w:rsidRPr="00E263FE" w:rsidRDefault="00E263FE" w:rsidP="00E263FE">
                  <w:pPr>
                    <w:spacing w:line="312" w:lineRule="auto"/>
                    <w:ind w:right="55"/>
                    <w:jc w:val="both"/>
                    <w:rPr>
                      <w:rFonts w:asciiTheme="minorBidi" w:eastAsia="Calibri" w:hAnsiTheme="minorBidi" w:cstheme="minorBidi"/>
                      <w:sz w:val="18"/>
                      <w:szCs w:val="18"/>
                      <w:lang w:bidi="en-US"/>
                    </w:rPr>
                  </w:pPr>
                  <w:r w:rsidRPr="00E263FE">
                    <w:rPr>
                      <w:rFonts w:asciiTheme="minorBidi" w:eastAsia="Calibri" w:hAnsiTheme="minorBidi" w:cstheme="minorBidi"/>
                      <w:sz w:val="18"/>
                      <w:szCs w:val="18"/>
                      <w:lang w:bidi="en-US"/>
                    </w:rPr>
                    <w:t>100 year</w:t>
                  </w:r>
                </w:p>
              </w:tc>
              <w:tc>
                <w:tcPr>
                  <w:tcW w:w="1049" w:type="dxa"/>
                </w:tcPr>
                <w:p w14:paraId="5BFBDB33" w14:textId="77777777" w:rsidR="00E263FE" w:rsidRPr="00E263FE" w:rsidRDefault="00E263FE" w:rsidP="00E263FE">
                  <w:pPr>
                    <w:spacing w:line="312" w:lineRule="auto"/>
                    <w:ind w:right="55"/>
                    <w:jc w:val="both"/>
                    <w:rPr>
                      <w:rFonts w:asciiTheme="minorBidi" w:eastAsia="Calibri" w:hAnsiTheme="minorBidi" w:cstheme="minorBidi"/>
                      <w:sz w:val="18"/>
                      <w:szCs w:val="18"/>
                      <w:lang w:bidi="en-US"/>
                    </w:rPr>
                  </w:pPr>
                  <w:r w:rsidRPr="00E263FE">
                    <w:rPr>
                      <w:rFonts w:asciiTheme="minorBidi" w:eastAsia="Calibri" w:hAnsiTheme="minorBidi" w:cstheme="minorBidi"/>
                      <w:sz w:val="18"/>
                      <w:szCs w:val="18"/>
                      <w:lang w:bidi="en-US"/>
                    </w:rPr>
                    <w:t>200 year</w:t>
                  </w:r>
                </w:p>
              </w:tc>
              <w:tc>
                <w:tcPr>
                  <w:tcW w:w="1049" w:type="dxa"/>
                </w:tcPr>
                <w:p w14:paraId="68151BFA" w14:textId="77777777" w:rsidR="00E263FE" w:rsidRPr="00E263FE" w:rsidRDefault="00E263FE" w:rsidP="00E263FE">
                  <w:pPr>
                    <w:spacing w:line="312" w:lineRule="auto"/>
                    <w:ind w:right="55"/>
                    <w:jc w:val="both"/>
                    <w:rPr>
                      <w:rFonts w:asciiTheme="minorBidi" w:eastAsia="Calibri" w:hAnsiTheme="minorBidi" w:cstheme="minorBidi"/>
                      <w:sz w:val="18"/>
                      <w:szCs w:val="18"/>
                      <w:lang w:bidi="en-US"/>
                    </w:rPr>
                  </w:pPr>
                  <w:r w:rsidRPr="00E263FE">
                    <w:rPr>
                      <w:rFonts w:asciiTheme="minorBidi" w:eastAsia="Calibri" w:hAnsiTheme="minorBidi" w:cstheme="minorBidi"/>
                      <w:sz w:val="18"/>
                      <w:szCs w:val="18"/>
                      <w:lang w:bidi="en-US"/>
                    </w:rPr>
                    <w:t>500 year</w:t>
                  </w:r>
                </w:p>
              </w:tc>
            </w:tr>
            <w:tr w:rsidR="00E263FE" w:rsidRPr="00E263FE" w14:paraId="4CBB001F" w14:textId="77777777" w:rsidTr="00E263FE">
              <w:trPr>
                <w:trHeight w:val="240"/>
              </w:trPr>
              <w:tc>
                <w:tcPr>
                  <w:tcW w:w="1070" w:type="dxa"/>
                </w:tcPr>
                <w:p w14:paraId="67FF1A5B" w14:textId="77777777" w:rsidR="00E263FE" w:rsidRPr="00E263FE" w:rsidRDefault="00E263FE" w:rsidP="00E263FE">
                  <w:pPr>
                    <w:spacing w:line="312" w:lineRule="auto"/>
                    <w:ind w:right="55"/>
                    <w:jc w:val="both"/>
                    <w:rPr>
                      <w:rFonts w:asciiTheme="minorBidi" w:eastAsia="Calibri" w:hAnsiTheme="minorBidi" w:cstheme="minorBidi"/>
                      <w:sz w:val="18"/>
                      <w:szCs w:val="18"/>
                      <w:lang w:bidi="en-US"/>
                    </w:rPr>
                  </w:pPr>
                  <w:proofErr w:type="spellStart"/>
                  <w:r w:rsidRPr="00E263FE">
                    <w:rPr>
                      <w:rFonts w:asciiTheme="minorBidi" w:eastAsia="Calibri" w:hAnsiTheme="minorBidi" w:cstheme="minorBidi"/>
                      <w:sz w:val="18"/>
                      <w:szCs w:val="18"/>
                      <w:lang w:bidi="en-US"/>
                    </w:rPr>
                    <w:t>Hulhule</w:t>
                  </w:r>
                  <w:proofErr w:type="spellEnd"/>
                  <w:r w:rsidRPr="00E263FE">
                    <w:rPr>
                      <w:rFonts w:asciiTheme="minorBidi" w:eastAsia="Calibri" w:hAnsiTheme="minorBidi" w:cstheme="minorBidi"/>
                      <w:sz w:val="18"/>
                      <w:szCs w:val="18"/>
                      <w:lang w:bidi="en-US"/>
                    </w:rPr>
                    <w:t>’</w:t>
                  </w:r>
                </w:p>
              </w:tc>
              <w:tc>
                <w:tcPr>
                  <w:tcW w:w="929" w:type="dxa"/>
                  <w:vAlign w:val="bottom"/>
                </w:tcPr>
                <w:p w14:paraId="40A305FA" w14:textId="77777777" w:rsidR="00E263FE" w:rsidRPr="00E263FE" w:rsidRDefault="00E263FE" w:rsidP="00E263FE">
                  <w:pPr>
                    <w:spacing w:line="312" w:lineRule="auto"/>
                    <w:ind w:right="55"/>
                    <w:jc w:val="both"/>
                    <w:rPr>
                      <w:rFonts w:asciiTheme="minorBidi" w:eastAsia="Calibri" w:hAnsiTheme="minorBidi" w:cstheme="minorBidi"/>
                      <w:sz w:val="18"/>
                      <w:szCs w:val="18"/>
                      <w:lang w:bidi="en-US"/>
                    </w:rPr>
                  </w:pPr>
                  <w:r w:rsidRPr="00E263FE">
                    <w:rPr>
                      <w:rFonts w:asciiTheme="minorBidi" w:eastAsia="Calibri" w:hAnsiTheme="minorBidi" w:cstheme="minorBidi"/>
                      <w:sz w:val="18"/>
                      <w:szCs w:val="18"/>
                      <w:lang w:bidi="en-US"/>
                    </w:rPr>
                    <w:t>187.4</w:t>
                  </w:r>
                </w:p>
              </w:tc>
              <w:tc>
                <w:tcPr>
                  <w:tcW w:w="1049" w:type="dxa"/>
                  <w:vAlign w:val="bottom"/>
                </w:tcPr>
                <w:p w14:paraId="49291765" w14:textId="77777777" w:rsidR="00E263FE" w:rsidRPr="00E263FE" w:rsidRDefault="00E263FE" w:rsidP="00E263FE">
                  <w:pPr>
                    <w:spacing w:line="312" w:lineRule="auto"/>
                    <w:ind w:right="55"/>
                    <w:jc w:val="both"/>
                    <w:rPr>
                      <w:rFonts w:asciiTheme="minorBidi" w:eastAsia="Calibri" w:hAnsiTheme="minorBidi" w:cstheme="minorBidi"/>
                      <w:sz w:val="18"/>
                      <w:szCs w:val="18"/>
                      <w:lang w:bidi="en-US"/>
                    </w:rPr>
                  </w:pPr>
                  <w:r w:rsidRPr="00E263FE">
                    <w:rPr>
                      <w:rFonts w:asciiTheme="minorBidi" w:eastAsia="Calibri" w:hAnsiTheme="minorBidi" w:cstheme="minorBidi"/>
                      <w:sz w:val="18"/>
                      <w:szCs w:val="18"/>
                      <w:lang w:bidi="en-US"/>
                    </w:rPr>
                    <w:t>203.6</w:t>
                  </w:r>
                </w:p>
              </w:tc>
              <w:tc>
                <w:tcPr>
                  <w:tcW w:w="1049" w:type="dxa"/>
                  <w:vAlign w:val="bottom"/>
                </w:tcPr>
                <w:p w14:paraId="487353C9" w14:textId="77777777" w:rsidR="00E263FE" w:rsidRPr="00E263FE" w:rsidRDefault="00E263FE" w:rsidP="00E263FE">
                  <w:pPr>
                    <w:spacing w:line="312" w:lineRule="auto"/>
                    <w:ind w:right="55"/>
                    <w:jc w:val="both"/>
                    <w:rPr>
                      <w:rFonts w:asciiTheme="minorBidi" w:eastAsia="Calibri" w:hAnsiTheme="minorBidi" w:cstheme="minorBidi"/>
                      <w:sz w:val="18"/>
                      <w:szCs w:val="18"/>
                      <w:lang w:bidi="en-US"/>
                    </w:rPr>
                  </w:pPr>
                  <w:r w:rsidRPr="00E263FE">
                    <w:rPr>
                      <w:rFonts w:asciiTheme="minorBidi" w:eastAsia="Calibri" w:hAnsiTheme="minorBidi" w:cstheme="minorBidi"/>
                      <w:sz w:val="18"/>
                      <w:szCs w:val="18"/>
                      <w:lang w:bidi="en-US"/>
                    </w:rPr>
                    <w:t>219.8</w:t>
                  </w:r>
                </w:p>
              </w:tc>
              <w:tc>
                <w:tcPr>
                  <w:tcW w:w="1049" w:type="dxa"/>
                  <w:vAlign w:val="bottom"/>
                </w:tcPr>
                <w:p w14:paraId="0B62148C" w14:textId="77777777" w:rsidR="00E263FE" w:rsidRPr="00E263FE" w:rsidRDefault="00E263FE" w:rsidP="00E263FE">
                  <w:pPr>
                    <w:spacing w:line="312" w:lineRule="auto"/>
                    <w:ind w:right="55"/>
                    <w:jc w:val="both"/>
                    <w:rPr>
                      <w:rFonts w:asciiTheme="minorBidi" w:eastAsia="Calibri" w:hAnsiTheme="minorBidi" w:cstheme="minorBidi"/>
                      <w:sz w:val="18"/>
                      <w:szCs w:val="18"/>
                      <w:lang w:bidi="en-US"/>
                    </w:rPr>
                  </w:pPr>
                  <w:r w:rsidRPr="00E263FE">
                    <w:rPr>
                      <w:rFonts w:asciiTheme="minorBidi" w:eastAsia="Calibri" w:hAnsiTheme="minorBidi" w:cstheme="minorBidi"/>
                      <w:sz w:val="18"/>
                      <w:szCs w:val="18"/>
                      <w:lang w:bidi="en-US"/>
                    </w:rPr>
                    <w:t>241.1</w:t>
                  </w:r>
                </w:p>
              </w:tc>
            </w:tr>
          </w:tbl>
          <w:p w14:paraId="65BF81E0" w14:textId="77777777" w:rsidR="00E263FE" w:rsidRPr="00E263FE" w:rsidRDefault="00E263FE" w:rsidP="00E263FE">
            <w:pPr>
              <w:spacing w:before="120" w:after="120"/>
              <w:rPr>
                <w:rFonts w:ascii="Arial" w:hAnsi="Arial" w:cs="Arial"/>
                <w:sz w:val="18"/>
                <w:szCs w:val="18"/>
              </w:rPr>
            </w:pPr>
            <w:r w:rsidRPr="00E263FE">
              <w:rPr>
                <w:rFonts w:ascii="Arial" w:hAnsi="Arial" w:cs="Arial"/>
                <w:sz w:val="18"/>
                <w:szCs w:val="18"/>
              </w:rPr>
              <w:t>Daily temperatures of Maldives vary little throughout the year with a mean annual temperature of 28°C. The annual mean maximum temperature recorded for Male’ during the period 1967-1995 was 30.4°C and the annual mean minimum temperature for the same period was 25.7°C. The highest recorded temperature for Male’ was 34.1°C on 16th and 28th of April 1973. The hottest month recorded was April 1975 with a maximum monthly average temperature of 32.7°C, the next highest being 32.6°C in April 1998. The lowest minimum average temperature of 23.7°C was recorded in July 1992.</w:t>
            </w:r>
          </w:p>
          <w:p w14:paraId="001FC880" w14:textId="6A5C91B6" w:rsidR="00E263FE" w:rsidRDefault="00E263FE" w:rsidP="00E263FE">
            <w:pPr>
              <w:spacing w:before="120" w:after="120"/>
              <w:jc w:val="both"/>
              <w:rPr>
                <w:rFonts w:ascii="Arial" w:hAnsi="Arial" w:cs="Arial"/>
                <w:sz w:val="18"/>
                <w:szCs w:val="18"/>
              </w:rPr>
            </w:pPr>
            <w:r w:rsidRPr="00E263FE">
              <w:rPr>
                <w:rFonts w:ascii="Arial" w:hAnsi="Arial" w:cs="Arial"/>
                <w:sz w:val="18"/>
                <w:szCs w:val="18"/>
              </w:rPr>
              <w:t xml:space="preserve">There is considerable inter annual variability in extreme temperatures for </w:t>
            </w:r>
            <w:proofErr w:type="spellStart"/>
            <w:r w:rsidRPr="00E263FE">
              <w:rPr>
                <w:rFonts w:ascii="Arial" w:hAnsi="Arial" w:cs="Arial"/>
                <w:sz w:val="18"/>
                <w:szCs w:val="18"/>
              </w:rPr>
              <w:t>Hulhule</w:t>
            </w:r>
            <w:proofErr w:type="spellEnd"/>
            <w:r w:rsidRPr="00E263FE">
              <w:rPr>
                <w:rFonts w:ascii="Arial" w:hAnsi="Arial" w:cs="Arial"/>
                <w:sz w:val="18"/>
                <w:szCs w:val="18"/>
              </w:rPr>
              <w:t xml:space="preserve"> as shown in Figure 9. A maximum temperature of at least 33.5oC is rare at </w:t>
            </w:r>
            <w:proofErr w:type="spellStart"/>
            <w:r w:rsidRPr="00E263FE">
              <w:rPr>
                <w:rFonts w:ascii="Arial" w:hAnsi="Arial" w:cs="Arial"/>
                <w:sz w:val="18"/>
                <w:szCs w:val="18"/>
              </w:rPr>
              <w:t>Hulhule</w:t>
            </w:r>
            <w:proofErr w:type="spellEnd"/>
            <w:r w:rsidRPr="00E263FE">
              <w:rPr>
                <w:rFonts w:ascii="Arial" w:hAnsi="Arial" w:cs="Arial"/>
                <w:sz w:val="18"/>
                <w:szCs w:val="18"/>
              </w:rPr>
              <w:t xml:space="preserve"> and has a return period of 20 years (Hay, 2006).</w:t>
            </w:r>
          </w:p>
          <w:p w14:paraId="7C4EE801" w14:textId="5A80A444" w:rsidR="00E263FE" w:rsidRDefault="00E263FE" w:rsidP="00E263FE">
            <w:pPr>
              <w:spacing w:before="120" w:after="120"/>
              <w:jc w:val="both"/>
              <w:rPr>
                <w:rFonts w:ascii="Arial" w:hAnsi="Arial" w:cs="Arial"/>
                <w:sz w:val="18"/>
                <w:szCs w:val="18"/>
              </w:rPr>
            </w:pPr>
            <w:r w:rsidRPr="00E263FE">
              <w:rPr>
                <w:rFonts w:ascii="Arial" w:hAnsi="Arial" w:cs="Arial"/>
                <w:sz w:val="18"/>
                <w:szCs w:val="18"/>
              </w:rPr>
              <w:t xml:space="preserve">Maximum </w:t>
            </w:r>
            <w:proofErr w:type="spellStart"/>
            <w:r w:rsidRPr="00E263FE">
              <w:rPr>
                <w:rFonts w:ascii="Arial" w:hAnsi="Arial" w:cs="Arial"/>
                <w:sz w:val="18"/>
                <w:szCs w:val="18"/>
              </w:rPr>
              <w:t>TESIAerature</w:t>
            </w:r>
            <w:proofErr w:type="spellEnd"/>
            <w:r w:rsidRPr="00E263FE">
              <w:rPr>
                <w:rFonts w:ascii="Arial" w:hAnsi="Arial" w:cs="Arial"/>
                <w:sz w:val="18"/>
                <w:szCs w:val="18"/>
              </w:rPr>
              <w:t xml:space="preserve"> by year in </w:t>
            </w:r>
            <w:proofErr w:type="spellStart"/>
            <w:r w:rsidRPr="00E263FE">
              <w:rPr>
                <w:rFonts w:ascii="Arial" w:hAnsi="Arial" w:cs="Arial"/>
                <w:sz w:val="18"/>
                <w:szCs w:val="18"/>
              </w:rPr>
              <w:t>Hulhule</w:t>
            </w:r>
            <w:proofErr w:type="spellEnd"/>
            <w:r w:rsidRPr="00E263FE">
              <w:rPr>
                <w:rFonts w:ascii="Arial" w:hAnsi="Arial" w:cs="Arial"/>
                <w:sz w:val="18"/>
                <w:szCs w:val="18"/>
              </w:rPr>
              <w:t>’- 1975-2005 (Source: Hay, 2006)</w:t>
            </w:r>
            <w:r>
              <w:rPr>
                <w:rFonts w:ascii="Arial" w:hAnsi="Arial" w:cs="Arial"/>
                <w:sz w:val="18"/>
                <w:szCs w:val="18"/>
              </w:rPr>
              <w:t>:</w:t>
            </w:r>
          </w:p>
          <w:p w14:paraId="4926E853" w14:textId="1C422E8C" w:rsidR="00E263FE" w:rsidRDefault="00E263FE" w:rsidP="00E263FE">
            <w:pPr>
              <w:spacing w:before="120" w:after="120"/>
              <w:jc w:val="both"/>
              <w:rPr>
                <w:rFonts w:ascii="Arial" w:hAnsi="Arial" w:cs="Arial"/>
                <w:sz w:val="18"/>
                <w:szCs w:val="18"/>
              </w:rPr>
            </w:pPr>
            <w:r>
              <w:rPr>
                <w:rFonts w:ascii="Arial" w:hAnsi="Arial" w:cs="Arial"/>
                <w:noProof/>
                <w:sz w:val="18"/>
                <w:szCs w:val="18"/>
              </w:rPr>
              <w:lastRenderedPageBreak/>
              <w:drawing>
                <wp:inline distT="0" distB="0" distL="0" distR="0" wp14:anchorId="176EB8B7" wp14:editId="47F838B1">
                  <wp:extent cx="4325763" cy="2614391"/>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327117" cy="2615209"/>
                          </a:xfrm>
                          <a:prstGeom prst="rect">
                            <a:avLst/>
                          </a:prstGeom>
                          <a:noFill/>
                        </pic:spPr>
                      </pic:pic>
                    </a:graphicData>
                  </a:graphic>
                </wp:inline>
              </w:drawing>
            </w:r>
          </w:p>
          <w:p w14:paraId="3BA4FF42" w14:textId="77777777" w:rsidR="00E263FE" w:rsidRPr="00E263FE" w:rsidRDefault="00E263FE" w:rsidP="00E263FE">
            <w:pPr>
              <w:spacing w:before="120" w:after="120"/>
              <w:rPr>
                <w:rFonts w:ascii="Arial" w:hAnsi="Arial" w:cs="Arial"/>
                <w:sz w:val="18"/>
                <w:szCs w:val="18"/>
              </w:rPr>
            </w:pPr>
            <w:r w:rsidRPr="00E263FE">
              <w:rPr>
                <w:rFonts w:ascii="Arial" w:hAnsi="Arial" w:cs="Arial"/>
                <w:sz w:val="18"/>
                <w:szCs w:val="18"/>
              </w:rPr>
              <w:t xml:space="preserve">Tides in the Maldives are mixed and semi-diurnal/diurnal. Water levels at the site vary mainly in response to tides, storm surge or tsunamis. Tidal variations are referred to the standard station at </w:t>
            </w:r>
            <w:proofErr w:type="spellStart"/>
            <w:r w:rsidRPr="00E263FE">
              <w:rPr>
                <w:rFonts w:ascii="Arial" w:hAnsi="Arial" w:cs="Arial"/>
                <w:sz w:val="18"/>
                <w:szCs w:val="18"/>
              </w:rPr>
              <w:t>Hulhulé</w:t>
            </w:r>
            <w:proofErr w:type="spellEnd"/>
            <w:r w:rsidRPr="00E263FE">
              <w:rPr>
                <w:rFonts w:ascii="Arial" w:hAnsi="Arial" w:cs="Arial"/>
                <w:sz w:val="18"/>
                <w:szCs w:val="18"/>
              </w:rPr>
              <w:t xml:space="preserve">. Typical spring and neap tidal ranges are approximately 1.0 m and 0.3 m, respectively (MEC, 2004). Maximum spring tidal range in </w:t>
            </w:r>
            <w:proofErr w:type="spellStart"/>
            <w:r w:rsidRPr="00E263FE">
              <w:rPr>
                <w:rFonts w:ascii="Arial" w:hAnsi="Arial" w:cs="Arial"/>
                <w:sz w:val="18"/>
                <w:szCs w:val="18"/>
              </w:rPr>
              <w:t>Hulhulé</w:t>
            </w:r>
            <w:proofErr w:type="spellEnd"/>
            <w:r w:rsidRPr="00E263FE">
              <w:rPr>
                <w:rFonts w:ascii="Arial" w:hAnsi="Arial" w:cs="Arial"/>
                <w:sz w:val="18"/>
                <w:szCs w:val="18"/>
              </w:rPr>
              <w:t xml:space="preserve"> is approximately 1.1 m. There is also a 0.2 m seasonal fluctuation in regional mean sea level, with an increase of about 0.1 m during February to April and a decrease of 0.1 m during September to November. Table 9 summarizes the tidal elevations reported at </w:t>
            </w:r>
            <w:proofErr w:type="spellStart"/>
            <w:r w:rsidRPr="00E263FE">
              <w:rPr>
                <w:rFonts w:ascii="Arial" w:hAnsi="Arial" w:cs="Arial"/>
                <w:sz w:val="18"/>
                <w:szCs w:val="18"/>
              </w:rPr>
              <w:t>Hulhulé</w:t>
            </w:r>
            <w:proofErr w:type="spellEnd"/>
            <w:r w:rsidRPr="00E263FE">
              <w:rPr>
                <w:rFonts w:ascii="Arial" w:hAnsi="Arial" w:cs="Arial"/>
                <w:sz w:val="18"/>
                <w:szCs w:val="18"/>
              </w:rPr>
              <w:t>, which is representative of tidal conditions at the project site.</w:t>
            </w:r>
          </w:p>
          <w:p w14:paraId="74577717" w14:textId="5F489326" w:rsidR="00E263FE" w:rsidRDefault="00E263FE" w:rsidP="00E263FE">
            <w:pPr>
              <w:spacing w:before="120" w:after="120"/>
              <w:jc w:val="both"/>
              <w:rPr>
                <w:rFonts w:ascii="Arial" w:hAnsi="Arial" w:cs="Arial"/>
                <w:sz w:val="18"/>
                <w:szCs w:val="18"/>
              </w:rPr>
            </w:pPr>
            <w:r w:rsidRPr="00E263FE">
              <w:rPr>
                <w:rFonts w:ascii="Arial" w:hAnsi="Arial" w:cs="Arial"/>
                <w:sz w:val="18"/>
                <w:szCs w:val="18"/>
              </w:rPr>
              <w:t xml:space="preserve">Tidal Variations at </w:t>
            </w:r>
            <w:proofErr w:type="spellStart"/>
            <w:r w:rsidRPr="00E263FE">
              <w:rPr>
                <w:rFonts w:ascii="Arial" w:hAnsi="Arial" w:cs="Arial"/>
                <w:sz w:val="18"/>
                <w:szCs w:val="18"/>
              </w:rPr>
              <w:t>Hulhule</w:t>
            </w:r>
            <w:proofErr w:type="spellEnd"/>
            <w:r w:rsidRPr="00E263FE">
              <w:rPr>
                <w:rFonts w:ascii="Arial" w:hAnsi="Arial" w:cs="Arial"/>
                <w:sz w:val="18"/>
                <w:szCs w:val="18"/>
              </w:rPr>
              <w:t xml:space="preserve"> International Airport</w:t>
            </w:r>
            <w:r>
              <w:rPr>
                <w:rFonts w:ascii="Arial" w:hAnsi="Arial" w:cs="Arial"/>
                <w:sz w:val="18"/>
                <w:szCs w:val="18"/>
              </w:rPr>
              <w:t>:</w:t>
            </w:r>
          </w:p>
          <w:tbl>
            <w:tblPr>
              <w:tblW w:w="6296"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3838"/>
              <w:gridCol w:w="2458"/>
            </w:tblGrid>
            <w:tr w:rsidR="00E263FE" w:rsidRPr="00E263FE" w14:paraId="4A6A673B" w14:textId="77777777" w:rsidTr="00E263FE">
              <w:trPr>
                <w:trHeight w:val="280"/>
              </w:trPr>
              <w:tc>
                <w:tcPr>
                  <w:tcW w:w="3838" w:type="dxa"/>
                </w:tcPr>
                <w:p w14:paraId="1B07A8D3" w14:textId="77777777" w:rsidR="00E263FE" w:rsidRPr="00E263FE" w:rsidRDefault="00E263FE" w:rsidP="00E263FE">
                  <w:pPr>
                    <w:spacing w:line="312" w:lineRule="auto"/>
                    <w:ind w:right="55"/>
                    <w:jc w:val="both"/>
                    <w:rPr>
                      <w:rFonts w:asciiTheme="minorBidi" w:eastAsia="Calibri" w:hAnsiTheme="minorBidi" w:cstheme="minorBidi"/>
                      <w:b/>
                      <w:sz w:val="18"/>
                      <w:szCs w:val="18"/>
                      <w:lang w:bidi="en-US"/>
                    </w:rPr>
                  </w:pPr>
                  <w:r w:rsidRPr="00E263FE">
                    <w:rPr>
                      <w:rFonts w:asciiTheme="minorBidi" w:eastAsia="Calibri" w:hAnsiTheme="minorBidi" w:cstheme="minorBidi"/>
                      <w:b/>
                      <w:sz w:val="18"/>
                      <w:szCs w:val="18"/>
                      <w:lang w:bidi="en-US"/>
                    </w:rPr>
                    <w:t>Tide Level</w:t>
                  </w:r>
                </w:p>
              </w:tc>
              <w:tc>
                <w:tcPr>
                  <w:tcW w:w="2458" w:type="dxa"/>
                </w:tcPr>
                <w:p w14:paraId="0FE47508" w14:textId="77777777" w:rsidR="00E263FE" w:rsidRPr="00E263FE" w:rsidRDefault="00E263FE" w:rsidP="00E263FE">
                  <w:pPr>
                    <w:spacing w:line="312" w:lineRule="auto"/>
                    <w:ind w:right="55"/>
                    <w:jc w:val="both"/>
                    <w:rPr>
                      <w:rFonts w:asciiTheme="minorBidi" w:eastAsia="Calibri" w:hAnsiTheme="minorBidi" w:cstheme="minorBidi"/>
                      <w:b/>
                      <w:sz w:val="18"/>
                      <w:szCs w:val="18"/>
                      <w:lang w:bidi="en-US"/>
                    </w:rPr>
                  </w:pPr>
                  <w:r w:rsidRPr="00E263FE">
                    <w:rPr>
                      <w:rFonts w:asciiTheme="minorBidi" w:eastAsia="Calibri" w:hAnsiTheme="minorBidi" w:cstheme="minorBidi"/>
                      <w:b/>
                      <w:sz w:val="18"/>
                      <w:szCs w:val="18"/>
                      <w:lang w:bidi="en-US"/>
                    </w:rPr>
                    <w:t>Referred to Mean Sea level</w:t>
                  </w:r>
                </w:p>
              </w:tc>
            </w:tr>
            <w:tr w:rsidR="00E263FE" w:rsidRPr="00E263FE" w14:paraId="3233302F" w14:textId="77777777" w:rsidTr="00E263FE">
              <w:trPr>
                <w:trHeight w:val="280"/>
              </w:trPr>
              <w:tc>
                <w:tcPr>
                  <w:tcW w:w="3838" w:type="dxa"/>
                </w:tcPr>
                <w:p w14:paraId="6F072C88" w14:textId="77777777" w:rsidR="00E263FE" w:rsidRPr="00E263FE" w:rsidRDefault="00E263FE" w:rsidP="00E263FE">
                  <w:pPr>
                    <w:spacing w:line="312" w:lineRule="auto"/>
                    <w:ind w:right="55"/>
                    <w:jc w:val="both"/>
                    <w:rPr>
                      <w:rFonts w:asciiTheme="minorBidi" w:eastAsia="Calibri" w:hAnsiTheme="minorBidi" w:cstheme="minorBidi"/>
                      <w:sz w:val="18"/>
                      <w:szCs w:val="18"/>
                      <w:lang w:bidi="en-US"/>
                    </w:rPr>
                  </w:pPr>
                  <w:r w:rsidRPr="00E263FE">
                    <w:rPr>
                      <w:rFonts w:asciiTheme="minorBidi" w:eastAsia="Calibri" w:hAnsiTheme="minorBidi" w:cstheme="minorBidi"/>
                      <w:sz w:val="18"/>
                      <w:szCs w:val="18"/>
                      <w:lang w:bidi="en-US"/>
                    </w:rPr>
                    <w:t>Highest Astronomical Tide (HAT)</w:t>
                  </w:r>
                </w:p>
              </w:tc>
              <w:tc>
                <w:tcPr>
                  <w:tcW w:w="2458" w:type="dxa"/>
                </w:tcPr>
                <w:p w14:paraId="01443F0B" w14:textId="77777777" w:rsidR="00E263FE" w:rsidRPr="00E263FE" w:rsidRDefault="00E263FE" w:rsidP="00E263FE">
                  <w:pPr>
                    <w:spacing w:line="312" w:lineRule="auto"/>
                    <w:ind w:right="55"/>
                    <w:jc w:val="both"/>
                    <w:rPr>
                      <w:rFonts w:asciiTheme="minorBidi" w:eastAsia="Calibri" w:hAnsiTheme="minorBidi" w:cstheme="minorBidi"/>
                      <w:sz w:val="18"/>
                      <w:szCs w:val="18"/>
                      <w:lang w:bidi="en-US"/>
                    </w:rPr>
                  </w:pPr>
                  <w:r w:rsidRPr="00E263FE">
                    <w:rPr>
                      <w:rFonts w:asciiTheme="minorBidi" w:eastAsia="Calibri" w:hAnsiTheme="minorBidi" w:cstheme="minorBidi"/>
                      <w:sz w:val="18"/>
                      <w:szCs w:val="18"/>
                      <w:lang w:bidi="en-US"/>
                    </w:rPr>
                    <w:t>+0.64</w:t>
                  </w:r>
                </w:p>
              </w:tc>
            </w:tr>
            <w:tr w:rsidR="00E263FE" w:rsidRPr="00E263FE" w14:paraId="40FCCCF9" w14:textId="77777777" w:rsidTr="00E263FE">
              <w:trPr>
                <w:trHeight w:val="280"/>
              </w:trPr>
              <w:tc>
                <w:tcPr>
                  <w:tcW w:w="3838" w:type="dxa"/>
                </w:tcPr>
                <w:p w14:paraId="70CC54D6" w14:textId="77777777" w:rsidR="00E263FE" w:rsidRPr="00E263FE" w:rsidRDefault="00E263FE" w:rsidP="00E263FE">
                  <w:pPr>
                    <w:spacing w:line="312" w:lineRule="auto"/>
                    <w:ind w:right="55"/>
                    <w:jc w:val="both"/>
                    <w:rPr>
                      <w:rFonts w:asciiTheme="minorBidi" w:eastAsia="Calibri" w:hAnsiTheme="minorBidi" w:cstheme="minorBidi"/>
                      <w:sz w:val="18"/>
                      <w:szCs w:val="18"/>
                      <w:lang w:bidi="en-US"/>
                    </w:rPr>
                  </w:pPr>
                  <w:r w:rsidRPr="00E263FE">
                    <w:rPr>
                      <w:rFonts w:asciiTheme="minorBidi" w:eastAsia="Calibri" w:hAnsiTheme="minorBidi" w:cstheme="minorBidi"/>
                      <w:sz w:val="18"/>
                      <w:szCs w:val="18"/>
                      <w:lang w:bidi="en-US"/>
                    </w:rPr>
                    <w:t>Mean Higher High Water (MHHW)</w:t>
                  </w:r>
                </w:p>
              </w:tc>
              <w:tc>
                <w:tcPr>
                  <w:tcW w:w="2458" w:type="dxa"/>
                </w:tcPr>
                <w:p w14:paraId="69DF924F" w14:textId="77777777" w:rsidR="00E263FE" w:rsidRPr="00E263FE" w:rsidRDefault="00E263FE" w:rsidP="00E263FE">
                  <w:pPr>
                    <w:spacing w:line="312" w:lineRule="auto"/>
                    <w:ind w:right="55"/>
                    <w:jc w:val="both"/>
                    <w:rPr>
                      <w:rFonts w:asciiTheme="minorBidi" w:eastAsia="Calibri" w:hAnsiTheme="minorBidi" w:cstheme="minorBidi"/>
                      <w:sz w:val="18"/>
                      <w:szCs w:val="18"/>
                      <w:lang w:bidi="en-US"/>
                    </w:rPr>
                  </w:pPr>
                  <w:r w:rsidRPr="00E263FE">
                    <w:rPr>
                      <w:rFonts w:asciiTheme="minorBidi" w:eastAsia="Calibri" w:hAnsiTheme="minorBidi" w:cstheme="minorBidi"/>
                      <w:sz w:val="18"/>
                      <w:szCs w:val="18"/>
                      <w:lang w:bidi="en-US"/>
                    </w:rPr>
                    <w:t>+0.34</w:t>
                  </w:r>
                </w:p>
              </w:tc>
            </w:tr>
            <w:tr w:rsidR="00E263FE" w:rsidRPr="00E263FE" w14:paraId="6FEBC22C" w14:textId="77777777" w:rsidTr="00E263FE">
              <w:trPr>
                <w:trHeight w:val="280"/>
              </w:trPr>
              <w:tc>
                <w:tcPr>
                  <w:tcW w:w="3838" w:type="dxa"/>
                </w:tcPr>
                <w:p w14:paraId="3D5031FE" w14:textId="77777777" w:rsidR="00E263FE" w:rsidRPr="00E263FE" w:rsidRDefault="00E263FE" w:rsidP="00E263FE">
                  <w:pPr>
                    <w:spacing w:line="312" w:lineRule="auto"/>
                    <w:ind w:right="55"/>
                    <w:jc w:val="both"/>
                    <w:rPr>
                      <w:rFonts w:asciiTheme="minorBidi" w:eastAsia="Calibri" w:hAnsiTheme="minorBidi" w:cstheme="minorBidi"/>
                      <w:sz w:val="18"/>
                      <w:szCs w:val="18"/>
                      <w:lang w:bidi="en-US"/>
                    </w:rPr>
                  </w:pPr>
                  <w:r w:rsidRPr="00E263FE">
                    <w:rPr>
                      <w:rFonts w:asciiTheme="minorBidi" w:eastAsia="Calibri" w:hAnsiTheme="minorBidi" w:cstheme="minorBidi"/>
                      <w:sz w:val="18"/>
                      <w:szCs w:val="18"/>
                      <w:lang w:bidi="en-US"/>
                    </w:rPr>
                    <w:t>Mean Lower High Water (MLHW)</w:t>
                  </w:r>
                </w:p>
              </w:tc>
              <w:tc>
                <w:tcPr>
                  <w:tcW w:w="2458" w:type="dxa"/>
                </w:tcPr>
                <w:p w14:paraId="489AA654" w14:textId="77777777" w:rsidR="00E263FE" w:rsidRPr="00E263FE" w:rsidRDefault="00E263FE" w:rsidP="00E263FE">
                  <w:pPr>
                    <w:spacing w:line="312" w:lineRule="auto"/>
                    <w:ind w:right="55"/>
                    <w:jc w:val="both"/>
                    <w:rPr>
                      <w:rFonts w:asciiTheme="minorBidi" w:eastAsia="Calibri" w:hAnsiTheme="minorBidi" w:cstheme="minorBidi"/>
                      <w:sz w:val="18"/>
                      <w:szCs w:val="18"/>
                      <w:lang w:bidi="en-US"/>
                    </w:rPr>
                  </w:pPr>
                  <w:r w:rsidRPr="00E263FE">
                    <w:rPr>
                      <w:rFonts w:asciiTheme="minorBidi" w:eastAsia="Calibri" w:hAnsiTheme="minorBidi" w:cstheme="minorBidi"/>
                      <w:sz w:val="18"/>
                      <w:szCs w:val="18"/>
                      <w:lang w:bidi="en-US"/>
                    </w:rPr>
                    <w:t>+0.14</w:t>
                  </w:r>
                </w:p>
              </w:tc>
            </w:tr>
            <w:tr w:rsidR="00E263FE" w:rsidRPr="00E263FE" w14:paraId="03B6E598" w14:textId="77777777" w:rsidTr="00E263FE">
              <w:trPr>
                <w:trHeight w:val="280"/>
              </w:trPr>
              <w:tc>
                <w:tcPr>
                  <w:tcW w:w="3838" w:type="dxa"/>
                </w:tcPr>
                <w:p w14:paraId="42851423" w14:textId="77777777" w:rsidR="00E263FE" w:rsidRPr="00E263FE" w:rsidRDefault="00E263FE" w:rsidP="00E263FE">
                  <w:pPr>
                    <w:spacing w:line="312" w:lineRule="auto"/>
                    <w:ind w:right="55"/>
                    <w:jc w:val="both"/>
                    <w:rPr>
                      <w:rFonts w:asciiTheme="minorBidi" w:eastAsia="Calibri" w:hAnsiTheme="minorBidi" w:cstheme="minorBidi"/>
                      <w:sz w:val="18"/>
                      <w:szCs w:val="18"/>
                      <w:lang w:bidi="en-US"/>
                    </w:rPr>
                  </w:pPr>
                  <w:r w:rsidRPr="00E263FE">
                    <w:rPr>
                      <w:rFonts w:asciiTheme="minorBidi" w:eastAsia="Calibri" w:hAnsiTheme="minorBidi" w:cstheme="minorBidi"/>
                      <w:sz w:val="18"/>
                      <w:szCs w:val="18"/>
                      <w:lang w:bidi="en-US"/>
                    </w:rPr>
                    <w:t>Mean Sea Level (MSL)</w:t>
                  </w:r>
                </w:p>
              </w:tc>
              <w:tc>
                <w:tcPr>
                  <w:tcW w:w="2458" w:type="dxa"/>
                </w:tcPr>
                <w:p w14:paraId="066249D3" w14:textId="77777777" w:rsidR="00E263FE" w:rsidRPr="00E263FE" w:rsidRDefault="00E263FE" w:rsidP="00E263FE">
                  <w:pPr>
                    <w:spacing w:line="312" w:lineRule="auto"/>
                    <w:ind w:right="55"/>
                    <w:jc w:val="both"/>
                    <w:rPr>
                      <w:rFonts w:asciiTheme="minorBidi" w:eastAsia="Calibri" w:hAnsiTheme="minorBidi" w:cstheme="minorBidi"/>
                      <w:sz w:val="18"/>
                      <w:szCs w:val="18"/>
                      <w:lang w:bidi="en-US"/>
                    </w:rPr>
                  </w:pPr>
                  <w:r w:rsidRPr="00E263FE">
                    <w:rPr>
                      <w:rFonts w:asciiTheme="minorBidi" w:eastAsia="Calibri" w:hAnsiTheme="minorBidi" w:cstheme="minorBidi"/>
                      <w:sz w:val="18"/>
                      <w:szCs w:val="18"/>
                      <w:lang w:bidi="en-US"/>
                    </w:rPr>
                    <w:t>0.00</w:t>
                  </w:r>
                </w:p>
              </w:tc>
            </w:tr>
            <w:tr w:rsidR="00E263FE" w:rsidRPr="00E263FE" w14:paraId="198CAE62" w14:textId="77777777" w:rsidTr="00E263FE">
              <w:trPr>
                <w:trHeight w:val="280"/>
              </w:trPr>
              <w:tc>
                <w:tcPr>
                  <w:tcW w:w="3838" w:type="dxa"/>
                </w:tcPr>
                <w:p w14:paraId="1A92A5B4" w14:textId="77777777" w:rsidR="00E263FE" w:rsidRPr="00E263FE" w:rsidRDefault="00E263FE" w:rsidP="00E263FE">
                  <w:pPr>
                    <w:spacing w:line="312" w:lineRule="auto"/>
                    <w:ind w:right="55"/>
                    <w:jc w:val="both"/>
                    <w:rPr>
                      <w:rFonts w:asciiTheme="minorBidi" w:eastAsia="Calibri" w:hAnsiTheme="minorBidi" w:cstheme="minorBidi"/>
                      <w:sz w:val="18"/>
                      <w:szCs w:val="18"/>
                      <w:lang w:bidi="en-US"/>
                    </w:rPr>
                  </w:pPr>
                  <w:r w:rsidRPr="00E263FE">
                    <w:rPr>
                      <w:rFonts w:asciiTheme="minorBidi" w:eastAsia="Calibri" w:hAnsiTheme="minorBidi" w:cstheme="minorBidi"/>
                      <w:sz w:val="18"/>
                      <w:szCs w:val="18"/>
                      <w:lang w:bidi="en-US"/>
                    </w:rPr>
                    <w:t>Mean Higher Low Water (MHLW)</w:t>
                  </w:r>
                </w:p>
              </w:tc>
              <w:tc>
                <w:tcPr>
                  <w:tcW w:w="2458" w:type="dxa"/>
                </w:tcPr>
                <w:p w14:paraId="06EBA7B0" w14:textId="77777777" w:rsidR="00E263FE" w:rsidRPr="00E263FE" w:rsidRDefault="00E263FE" w:rsidP="00E263FE">
                  <w:pPr>
                    <w:spacing w:line="312" w:lineRule="auto"/>
                    <w:ind w:right="55"/>
                    <w:jc w:val="both"/>
                    <w:rPr>
                      <w:rFonts w:asciiTheme="minorBidi" w:eastAsia="Calibri" w:hAnsiTheme="minorBidi" w:cstheme="minorBidi"/>
                      <w:sz w:val="18"/>
                      <w:szCs w:val="18"/>
                      <w:lang w:bidi="en-US"/>
                    </w:rPr>
                  </w:pPr>
                  <w:r w:rsidRPr="00E263FE">
                    <w:rPr>
                      <w:rFonts w:asciiTheme="minorBidi" w:eastAsia="Calibri" w:hAnsiTheme="minorBidi" w:cstheme="minorBidi"/>
                      <w:sz w:val="18"/>
                      <w:szCs w:val="18"/>
                      <w:lang w:bidi="en-US"/>
                    </w:rPr>
                    <w:t>-0.16</w:t>
                  </w:r>
                </w:p>
              </w:tc>
            </w:tr>
            <w:tr w:rsidR="00E263FE" w:rsidRPr="00E263FE" w14:paraId="7242B847" w14:textId="77777777" w:rsidTr="00E263FE">
              <w:trPr>
                <w:trHeight w:val="280"/>
              </w:trPr>
              <w:tc>
                <w:tcPr>
                  <w:tcW w:w="3838" w:type="dxa"/>
                </w:tcPr>
                <w:p w14:paraId="450A95DB" w14:textId="77777777" w:rsidR="00E263FE" w:rsidRPr="00E263FE" w:rsidRDefault="00E263FE" w:rsidP="00E263FE">
                  <w:pPr>
                    <w:spacing w:line="312" w:lineRule="auto"/>
                    <w:ind w:right="55"/>
                    <w:jc w:val="both"/>
                    <w:rPr>
                      <w:rFonts w:asciiTheme="minorBidi" w:eastAsia="Calibri" w:hAnsiTheme="minorBidi" w:cstheme="minorBidi"/>
                      <w:sz w:val="18"/>
                      <w:szCs w:val="18"/>
                      <w:lang w:bidi="en-US"/>
                    </w:rPr>
                  </w:pPr>
                  <w:r w:rsidRPr="00E263FE">
                    <w:rPr>
                      <w:rFonts w:asciiTheme="minorBidi" w:eastAsia="Calibri" w:hAnsiTheme="minorBidi" w:cstheme="minorBidi"/>
                      <w:sz w:val="18"/>
                      <w:szCs w:val="18"/>
                      <w:lang w:bidi="en-US"/>
                    </w:rPr>
                    <w:t>Mean Lower Low Water (MHLW)</w:t>
                  </w:r>
                </w:p>
              </w:tc>
              <w:tc>
                <w:tcPr>
                  <w:tcW w:w="2458" w:type="dxa"/>
                </w:tcPr>
                <w:p w14:paraId="4223CB80" w14:textId="77777777" w:rsidR="00E263FE" w:rsidRPr="00E263FE" w:rsidRDefault="00E263FE" w:rsidP="00E263FE">
                  <w:pPr>
                    <w:spacing w:line="312" w:lineRule="auto"/>
                    <w:ind w:right="55"/>
                    <w:jc w:val="both"/>
                    <w:rPr>
                      <w:rFonts w:asciiTheme="minorBidi" w:eastAsia="Calibri" w:hAnsiTheme="minorBidi" w:cstheme="minorBidi"/>
                      <w:sz w:val="18"/>
                      <w:szCs w:val="18"/>
                      <w:lang w:bidi="en-US"/>
                    </w:rPr>
                  </w:pPr>
                  <w:r w:rsidRPr="00E263FE">
                    <w:rPr>
                      <w:rFonts w:asciiTheme="minorBidi" w:eastAsia="Calibri" w:hAnsiTheme="minorBidi" w:cstheme="minorBidi"/>
                      <w:sz w:val="18"/>
                      <w:szCs w:val="18"/>
                      <w:lang w:bidi="en-US"/>
                    </w:rPr>
                    <w:t>-0.36</w:t>
                  </w:r>
                </w:p>
              </w:tc>
            </w:tr>
            <w:tr w:rsidR="00E263FE" w:rsidRPr="00E263FE" w14:paraId="0703FF6B" w14:textId="77777777" w:rsidTr="00E263FE">
              <w:trPr>
                <w:trHeight w:val="280"/>
              </w:trPr>
              <w:tc>
                <w:tcPr>
                  <w:tcW w:w="3838" w:type="dxa"/>
                </w:tcPr>
                <w:p w14:paraId="04A46047" w14:textId="77777777" w:rsidR="00E263FE" w:rsidRPr="00E263FE" w:rsidRDefault="00E263FE" w:rsidP="00E263FE">
                  <w:pPr>
                    <w:spacing w:line="312" w:lineRule="auto"/>
                    <w:ind w:right="55"/>
                    <w:jc w:val="both"/>
                    <w:rPr>
                      <w:rFonts w:asciiTheme="minorBidi" w:eastAsia="Calibri" w:hAnsiTheme="minorBidi" w:cstheme="minorBidi"/>
                      <w:sz w:val="18"/>
                      <w:szCs w:val="18"/>
                      <w:lang w:bidi="en-US"/>
                    </w:rPr>
                  </w:pPr>
                  <w:r w:rsidRPr="00E263FE">
                    <w:rPr>
                      <w:rFonts w:asciiTheme="minorBidi" w:eastAsia="Calibri" w:hAnsiTheme="minorBidi" w:cstheme="minorBidi"/>
                      <w:sz w:val="18"/>
                      <w:szCs w:val="18"/>
                      <w:lang w:bidi="en-US"/>
                    </w:rPr>
                    <w:t>Lowest Astronomical Tide (LAT)</w:t>
                  </w:r>
                </w:p>
              </w:tc>
              <w:tc>
                <w:tcPr>
                  <w:tcW w:w="2458" w:type="dxa"/>
                </w:tcPr>
                <w:p w14:paraId="310E273C" w14:textId="77777777" w:rsidR="00E263FE" w:rsidRPr="00E263FE" w:rsidRDefault="00E263FE" w:rsidP="00E263FE">
                  <w:pPr>
                    <w:spacing w:line="312" w:lineRule="auto"/>
                    <w:ind w:right="55"/>
                    <w:jc w:val="both"/>
                    <w:rPr>
                      <w:rFonts w:asciiTheme="minorBidi" w:eastAsia="Calibri" w:hAnsiTheme="minorBidi" w:cstheme="minorBidi"/>
                      <w:sz w:val="18"/>
                      <w:szCs w:val="18"/>
                      <w:lang w:bidi="en-US"/>
                    </w:rPr>
                  </w:pPr>
                  <w:r w:rsidRPr="00E263FE">
                    <w:rPr>
                      <w:rFonts w:asciiTheme="minorBidi" w:eastAsia="Calibri" w:hAnsiTheme="minorBidi" w:cstheme="minorBidi"/>
                      <w:sz w:val="18"/>
                      <w:szCs w:val="18"/>
                      <w:lang w:bidi="en-US"/>
                    </w:rPr>
                    <w:t>-0.56</w:t>
                  </w:r>
                </w:p>
              </w:tc>
            </w:tr>
          </w:tbl>
          <w:p w14:paraId="05EA3A1F" w14:textId="77777777" w:rsidR="00E263FE" w:rsidRPr="00E263FE" w:rsidRDefault="00E263FE" w:rsidP="00E263FE">
            <w:pPr>
              <w:spacing w:before="120" w:after="120"/>
              <w:rPr>
                <w:rFonts w:ascii="Arial" w:hAnsi="Arial" w:cs="Arial"/>
                <w:sz w:val="18"/>
                <w:szCs w:val="18"/>
              </w:rPr>
            </w:pPr>
            <w:r w:rsidRPr="00E263FE">
              <w:rPr>
                <w:rFonts w:ascii="Arial" w:hAnsi="Arial" w:cs="Arial"/>
                <w:sz w:val="18"/>
                <w:szCs w:val="18"/>
              </w:rPr>
              <w:t xml:space="preserve">There are two major types of waves observed along the islands of Maldives. The first type is wave generated by local monsoon wind with a period of 3-8 seconds and the second type is swells generated by distance storms with a period of 14-20 seconds [Kench et. al (2006), DHI (1999), Binnie Black &amp; Veatch (2000), Lanka Hydraulics (1988a &amp; 1998b)]. The local monsoon predominantly generates wind waves, which are typically strongest during April-July in the southwest monsoon period. Wave data for Male and </w:t>
            </w:r>
            <w:proofErr w:type="spellStart"/>
            <w:r w:rsidRPr="00E263FE">
              <w:rPr>
                <w:rFonts w:ascii="Arial" w:hAnsi="Arial" w:cs="Arial"/>
                <w:sz w:val="18"/>
                <w:szCs w:val="18"/>
              </w:rPr>
              <w:t>Hulhulé</w:t>
            </w:r>
            <w:proofErr w:type="spellEnd"/>
            <w:r w:rsidRPr="00E263FE">
              <w:rPr>
                <w:rFonts w:ascii="Arial" w:hAnsi="Arial" w:cs="Arial"/>
                <w:sz w:val="18"/>
                <w:szCs w:val="18"/>
              </w:rPr>
              <w:t>’ between June 1988 and January 1990 (Lanka Hydraulics 1988a &amp; 1998b) shows that the maximum significant wave height (Hs) recorded for June was 1.23 m with a mean period (Tm) of 7.53s. The maximum recorded Hs for July was 1.51 m with a Tm of 7.74s. The mean wave periods were 5.0 – 9.0s and the peak wave periods were within 8.0 – 13.0s.</w:t>
            </w:r>
          </w:p>
          <w:p w14:paraId="53CC85CA" w14:textId="05C4705C" w:rsidR="00E263FE" w:rsidRDefault="00E263FE" w:rsidP="00E263FE">
            <w:pPr>
              <w:spacing w:before="120" w:after="120"/>
              <w:jc w:val="both"/>
              <w:rPr>
                <w:rFonts w:ascii="Arial" w:hAnsi="Arial" w:cs="Arial"/>
                <w:sz w:val="18"/>
                <w:szCs w:val="18"/>
              </w:rPr>
            </w:pPr>
            <w:r w:rsidRPr="00E263FE">
              <w:rPr>
                <w:rFonts w:ascii="Arial" w:hAnsi="Arial" w:cs="Arial"/>
                <w:sz w:val="18"/>
                <w:szCs w:val="18"/>
              </w:rPr>
              <w:t xml:space="preserve"> Maldives experiences occasional flooding caused by long distance swell waves that are generated by South Indian Ocean storms (</w:t>
            </w:r>
            <w:proofErr w:type="spellStart"/>
            <w:r w:rsidRPr="00E263FE">
              <w:rPr>
                <w:rFonts w:ascii="Arial" w:hAnsi="Arial" w:cs="Arial"/>
                <w:sz w:val="18"/>
                <w:szCs w:val="18"/>
              </w:rPr>
              <w:t>Goda</w:t>
            </w:r>
            <w:proofErr w:type="spellEnd"/>
            <w:r w:rsidRPr="00E263FE">
              <w:rPr>
                <w:rFonts w:ascii="Arial" w:hAnsi="Arial" w:cs="Arial"/>
                <w:sz w:val="18"/>
                <w:szCs w:val="18"/>
              </w:rPr>
              <w:t xml:space="preserve"> 1988). The swell waves of height 3 meters that flooded Male’ and </w:t>
            </w:r>
            <w:proofErr w:type="spellStart"/>
            <w:r w:rsidRPr="00E263FE">
              <w:rPr>
                <w:rFonts w:ascii="Arial" w:hAnsi="Arial" w:cs="Arial"/>
                <w:sz w:val="18"/>
                <w:szCs w:val="18"/>
              </w:rPr>
              <w:t>Hulhulé</w:t>
            </w:r>
            <w:proofErr w:type="spellEnd"/>
            <w:r w:rsidRPr="00E263FE">
              <w:rPr>
                <w:rFonts w:ascii="Arial" w:hAnsi="Arial" w:cs="Arial"/>
                <w:sz w:val="18"/>
                <w:szCs w:val="18"/>
              </w:rPr>
              <w:t xml:space="preserve"> in 1987 are said to have originated from a </w:t>
            </w:r>
            <w:proofErr w:type="gramStart"/>
            <w:r w:rsidRPr="00E263FE">
              <w:rPr>
                <w:rFonts w:ascii="Arial" w:hAnsi="Arial" w:cs="Arial"/>
                <w:sz w:val="18"/>
                <w:szCs w:val="18"/>
              </w:rPr>
              <w:t>low pressure</w:t>
            </w:r>
            <w:proofErr w:type="gramEnd"/>
            <w:r w:rsidRPr="00E263FE">
              <w:rPr>
                <w:rFonts w:ascii="Arial" w:hAnsi="Arial" w:cs="Arial"/>
                <w:sz w:val="18"/>
                <w:szCs w:val="18"/>
              </w:rPr>
              <w:t xml:space="preserve"> system off west coast of Australia. In addition, Maldives has been subject to an earthquake-generated tsunami reaching heights of 4.0m on land (UNEP, 2005). Historical wave data from Indian Ocean countries show that tsunamis have occurred in more than 1 occasion, most notable has been the 1883 tsunami resulting from the volcanic explosion of </w:t>
            </w:r>
            <w:proofErr w:type="spellStart"/>
            <w:r w:rsidRPr="00E263FE">
              <w:rPr>
                <w:rFonts w:ascii="Arial" w:hAnsi="Arial" w:cs="Arial"/>
                <w:sz w:val="18"/>
                <w:szCs w:val="18"/>
              </w:rPr>
              <w:t>Karakatoa</w:t>
            </w:r>
            <w:proofErr w:type="spellEnd"/>
            <w:r w:rsidRPr="00E263FE">
              <w:rPr>
                <w:rFonts w:ascii="Arial" w:hAnsi="Arial" w:cs="Arial"/>
                <w:sz w:val="18"/>
                <w:szCs w:val="18"/>
              </w:rPr>
              <w:t xml:space="preserve"> (Choi et al., 2003).</w:t>
            </w:r>
          </w:p>
          <w:p w14:paraId="100A5AB9" w14:textId="5F11DE86" w:rsidR="0072583A" w:rsidRDefault="0072583A" w:rsidP="00714F85">
            <w:pPr>
              <w:spacing w:before="120" w:after="120"/>
              <w:jc w:val="both"/>
              <w:rPr>
                <w:rFonts w:ascii="Arial" w:hAnsi="Arial" w:cs="Arial"/>
                <w:sz w:val="16"/>
                <w:szCs w:val="16"/>
                <w:lang w:val="en-GB"/>
              </w:rPr>
            </w:pPr>
          </w:p>
        </w:tc>
      </w:tr>
      <w:tr w:rsidR="000C7475" w14:paraId="5DE9C53C" w14:textId="77777777" w:rsidTr="00314A97">
        <w:tc>
          <w:tcPr>
            <w:tcW w:w="2444" w:type="dxa"/>
            <w:noWrap/>
            <w:hideMark/>
          </w:tcPr>
          <w:p w14:paraId="5C73A59B" w14:textId="1408614D" w:rsidR="000C7475" w:rsidRDefault="000C7475">
            <w:pPr>
              <w:pStyle w:val="Heading5"/>
              <w:keepNext w:val="0"/>
              <w:tabs>
                <w:tab w:val="left" w:pos="34"/>
                <w:tab w:val="left" w:pos="318"/>
              </w:tabs>
              <w:spacing w:before="120"/>
              <w:ind w:left="34" w:right="176"/>
              <w:rPr>
                <w:rFonts w:ascii="Arial" w:hAnsi="Arial"/>
                <w:b w:val="0"/>
                <w:sz w:val="16"/>
                <w:szCs w:val="16"/>
                <w:lang w:val="en-GB"/>
              </w:rPr>
            </w:pPr>
            <w:bookmarkStart w:id="261" w:name="_Toc328137382"/>
            <w:bookmarkStart w:id="262" w:name="_Toc328153510"/>
            <w:bookmarkStart w:id="263" w:name="_Toc329423832"/>
            <w:bookmarkStart w:id="264" w:name="_Toc329423910"/>
            <w:bookmarkStart w:id="265" w:name="_Toc329431928"/>
            <w:bookmarkStart w:id="266" w:name="_Toc329432115"/>
            <w:bookmarkStart w:id="267" w:name="_Toc331675038"/>
            <w:bookmarkStart w:id="268" w:name="_Toc331675243"/>
            <w:bookmarkStart w:id="269" w:name="_Toc331675344"/>
            <w:bookmarkStart w:id="270" w:name="_Toc331753635"/>
            <w:r>
              <w:rPr>
                <w:rFonts w:ascii="Arial" w:hAnsi="Arial"/>
                <w:b w:val="0"/>
                <w:sz w:val="16"/>
                <w:szCs w:val="16"/>
                <w:lang w:val="en-GB"/>
              </w:rPr>
              <w:lastRenderedPageBreak/>
              <w:t xml:space="preserve">1.3 </w:t>
            </w:r>
            <w:r>
              <w:rPr>
                <w:rFonts w:ascii="Arial" w:hAnsi="Arial"/>
                <w:b w:val="0"/>
                <w:sz w:val="16"/>
                <w:szCs w:val="16"/>
                <w:lang w:val="en-GB"/>
              </w:rPr>
              <w:tab/>
              <w:t>Conditions on Site</w:t>
            </w:r>
            <w:bookmarkEnd w:id="261"/>
            <w:bookmarkEnd w:id="262"/>
            <w:bookmarkEnd w:id="263"/>
            <w:bookmarkEnd w:id="264"/>
            <w:bookmarkEnd w:id="265"/>
            <w:bookmarkEnd w:id="266"/>
            <w:bookmarkEnd w:id="267"/>
            <w:bookmarkEnd w:id="268"/>
            <w:bookmarkEnd w:id="269"/>
            <w:bookmarkEnd w:id="270"/>
          </w:p>
        </w:tc>
        <w:tc>
          <w:tcPr>
            <w:tcW w:w="7096" w:type="dxa"/>
            <w:noWrap/>
            <w:hideMark/>
          </w:tcPr>
          <w:p w14:paraId="2FA16699" w14:textId="44353F8D" w:rsidR="000C7475" w:rsidRPr="0072583A" w:rsidRDefault="00714F85">
            <w:pPr>
              <w:spacing w:before="120" w:after="120"/>
              <w:jc w:val="both"/>
              <w:rPr>
                <w:rFonts w:ascii="Arial" w:hAnsi="Arial" w:cs="Arial"/>
                <w:sz w:val="16"/>
                <w:szCs w:val="16"/>
                <w:highlight w:val="yellow"/>
                <w:lang w:val="en-GB"/>
              </w:rPr>
            </w:pPr>
            <w:r>
              <w:rPr>
                <w:rFonts w:ascii="Arial" w:hAnsi="Arial" w:cs="Arial"/>
                <w:sz w:val="18"/>
                <w:szCs w:val="18"/>
              </w:rPr>
              <w:t>A</w:t>
            </w:r>
            <w:r w:rsidRPr="00714F85">
              <w:rPr>
                <w:rFonts w:ascii="Arial" w:hAnsi="Arial" w:cs="Arial"/>
                <w:sz w:val="18"/>
                <w:szCs w:val="18"/>
              </w:rPr>
              <w:t xml:space="preserve">part from a few ground cover species, no other terrestrial flora </w:t>
            </w:r>
            <w:proofErr w:type="gramStart"/>
            <w:r>
              <w:rPr>
                <w:rFonts w:ascii="Arial" w:hAnsi="Arial" w:cs="Arial"/>
                <w:sz w:val="18"/>
                <w:szCs w:val="18"/>
              </w:rPr>
              <w:t>are</w:t>
            </w:r>
            <w:proofErr w:type="gramEnd"/>
            <w:r w:rsidRPr="00714F85">
              <w:rPr>
                <w:rFonts w:ascii="Arial" w:hAnsi="Arial" w:cs="Arial"/>
                <w:sz w:val="18"/>
                <w:szCs w:val="18"/>
              </w:rPr>
              <w:t xml:space="preserve"> observed on site. No vegetation removal is required.</w:t>
            </w:r>
          </w:p>
        </w:tc>
      </w:tr>
      <w:tr w:rsidR="0072583A" w14:paraId="4F173248" w14:textId="77777777" w:rsidTr="00314A97">
        <w:tc>
          <w:tcPr>
            <w:tcW w:w="2444" w:type="dxa"/>
            <w:noWrap/>
          </w:tcPr>
          <w:p w14:paraId="4136A203" w14:textId="7FA1BB4B" w:rsidR="0072583A" w:rsidRDefault="0072583A" w:rsidP="0072583A">
            <w:pPr>
              <w:pStyle w:val="Heading5"/>
              <w:keepNext w:val="0"/>
              <w:tabs>
                <w:tab w:val="left" w:pos="34"/>
                <w:tab w:val="left" w:pos="318"/>
              </w:tabs>
              <w:spacing w:before="120"/>
              <w:ind w:left="34" w:right="176"/>
              <w:rPr>
                <w:rFonts w:ascii="Arial" w:hAnsi="Arial"/>
                <w:b w:val="0"/>
                <w:sz w:val="16"/>
                <w:szCs w:val="16"/>
                <w:lang w:val="en-GB"/>
              </w:rPr>
            </w:pPr>
            <w:r w:rsidRPr="00220949">
              <w:rPr>
                <w:rFonts w:ascii="Arial" w:hAnsi="Arial"/>
                <w:i/>
                <w:sz w:val="18"/>
                <w:szCs w:val="18"/>
              </w:rPr>
              <w:t>Soil Profiles</w:t>
            </w:r>
          </w:p>
        </w:tc>
        <w:tc>
          <w:tcPr>
            <w:tcW w:w="7096" w:type="dxa"/>
            <w:noWrap/>
          </w:tcPr>
          <w:p w14:paraId="2BF42152" w14:textId="77777777" w:rsidR="0072583A" w:rsidRPr="00220949" w:rsidRDefault="0072583A" w:rsidP="0072583A">
            <w:pPr>
              <w:spacing w:before="120" w:after="120"/>
              <w:jc w:val="both"/>
              <w:rPr>
                <w:rFonts w:ascii="Arial" w:hAnsi="Arial" w:cs="Arial"/>
                <w:sz w:val="18"/>
                <w:szCs w:val="18"/>
              </w:rPr>
            </w:pPr>
            <w:r w:rsidRPr="00220949">
              <w:rPr>
                <w:rFonts w:ascii="Arial" w:hAnsi="Arial" w:cs="Arial"/>
                <w:sz w:val="18"/>
                <w:szCs w:val="18"/>
              </w:rPr>
              <w:t>Geology and Geomorphology Soil Profile</w:t>
            </w:r>
          </w:p>
          <w:p w14:paraId="4FAF1E3B" w14:textId="77777777" w:rsidR="0072583A" w:rsidRPr="00220949" w:rsidRDefault="0072583A" w:rsidP="0072583A">
            <w:pPr>
              <w:spacing w:before="120" w:after="120"/>
              <w:jc w:val="both"/>
              <w:rPr>
                <w:rFonts w:ascii="Arial" w:hAnsi="Arial" w:cs="Arial"/>
                <w:sz w:val="18"/>
                <w:szCs w:val="18"/>
              </w:rPr>
            </w:pPr>
            <w:proofErr w:type="spellStart"/>
            <w:r w:rsidRPr="00220949">
              <w:rPr>
                <w:rFonts w:ascii="Arial" w:hAnsi="Arial" w:cs="Arial"/>
                <w:sz w:val="18"/>
                <w:szCs w:val="18"/>
              </w:rPr>
              <w:t>Maradhoofeydhoo</w:t>
            </w:r>
            <w:proofErr w:type="spellEnd"/>
          </w:p>
          <w:p w14:paraId="0C27964D" w14:textId="77777777" w:rsidR="0072583A" w:rsidRPr="00220949" w:rsidRDefault="0072583A" w:rsidP="0072583A">
            <w:pPr>
              <w:spacing w:before="120" w:after="120"/>
              <w:jc w:val="both"/>
              <w:rPr>
                <w:rFonts w:ascii="Arial" w:hAnsi="Arial" w:cs="Arial"/>
                <w:sz w:val="18"/>
                <w:szCs w:val="18"/>
              </w:rPr>
            </w:pPr>
            <w:r w:rsidRPr="00220949">
              <w:rPr>
                <w:rFonts w:ascii="Arial" w:hAnsi="Arial" w:cs="Arial"/>
                <w:sz w:val="18"/>
                <w:szCs w:val="18"/>
              </w:rPr>
              <w:t xml:space="preserve">Soil profiles taken for the EIA of “Water and Sewerage Network Development in Gan &amp; </w:t>
            </w:r>
            <w:proofErr w:type="spellStart"/>
            <w:r w:rsidRPr="00220949">
              <w:rPr>
                <w:rFonts w:ascii="Arial" w:hAnsi="Arial" w:cs="Arial"/>
                <w:sz w:val="18"/>
                <w:szCs w:val="18"/>
              </w:rPr>
              <w:t>Maradhoo</w:t>
            </w:r>
            <w:proofErr w:type="spellEnd"/>
            <w:r w:rsidRPr="00220949">
              <w:rPr>
                <w:rFonts w:ascii="Arial" w:hAnsi="Arial" w:cs="Arial"/>
                <w:sz w:val="18"/>
                <w:szCs w:val="18"/>
              </w:rPr>
              <w:t xml:space="preserve">, </w:t>
            </w:r>
            <w:proofErr w:type="spellStart"/>
            <w:r w:rsidRPr="00220949">
              <w:rPr>
                <w:rFonts w:ascii="Arial" w:hAnsi="Arial" w:cs="Arial"/>
                <w:sz w:val="18"/>
                <w:szCs w:val="18"/>
              </w:rPr>
              <w:t>Maradhoo-Feydhoo</w:t>
            </w:r>
            <w:proofErr w:type="spellEnd"/>
            <w:r w:rsidRPr="00220949">
              <w:rPr>
                <w:rFonts w:ascii="Arial" w:hAnsi="Arial" w:cs="Arial"/>
                <w:sz w:val="18"/>
                <w:szCs w:val="18"/>
              </w:rPr>
              <w:t xml:space="preserve"> &amp; </w:t>
            </w:r>
            <w:proofErr w:type="spellStart"/>
            <w:r w:rsidRPr="00220949">
              <w:rPr>
                <w:rFonts w:ascii="Arial" w:hAnsi="Arial" w:cs="Arial"/>
                <w:sz w:val="18"/>
                <w:szCs w:val="18"/>
              </w:rPr>
              <w:t>Feydhoo</w:t>
            </w:r>
            <w:proofErr w:type="spellEnd"/>
            <w:r w:rsidRPr="00220949">
              <w:rPr>
                <w:rFonts w:ascii="Arial" w:hAnsi="Arial" w:cs="Arial"/>
                <w:sz w:val="18"/>
                <w:szCs w:val="18"/>
              </w:rPr>
              <w:t>”, (CDE, 2012) show 6 distinct layers of soil observed at the site. Soil profile was taken at the current RO Plant site.</w:t>
            </w:r>
          </w:p>
          <w:p w14:paraId="65BDCBC8" w14:textId="77777777" w:rsidR="0072583A" w:rsidRPr="00220949" w:rsidRDefault="00CB393D" w:rsidP="0072583A">
            <w:pPr>
              <w:spacing w:before="120" w:after="120"/>
              <w:jc w:val="center"/>
              <w:rPr>
                <w:rFonts w:ascii="Arial" w:hAnsi="Arial" w:cs="Arial"/>
                <w:sz w:val="18"/>
                <w:szCs w:val="18"/>
              </w:rPr>
            </w:pPr>
            <w:r>
              <w:rPr>
                <w:rFonts w:ascii="Arial" w:hAnsi="Arial"/>
                <w:noProof/>
                <w:sz w:val="20"/>
                <w:szCs w:val="20"/>
                <w:lang w:eastAsia="de-DE"/>
              </w:rPr>
              <w:pict w14:anchorId="7A9B1EA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8.25pt;height:174pt;visibility:visible">
                  <v:imagedata r:id="rId13" o:title=""/>
                </v:shape>
              </w:pict>
            </w:r>
          </w:p>
          <w:p w14:paraId="3D3FA042" w14:textId="77777777" w:rsidR="0072583A" w:rsidRPr="00220949" w:rsidRDefault="0072583A" w:rsidP="0072583A">
            <w:pPr>
              <w:spacing w:before="120" w:after="120"/>
              <w:jc w:val="both"/>
              <w:rPr>
                <w:rFonts w:ascii="Arial" w:hAnsi="Arial" w:cs="Arial"/>
                <w:sz w:val="18"/>
                <w:szCs w:val="18"/>
              </w:rPr>
            </w:pPr>
            <w:r w:rsidRPr="00220949">
              <w:rPr>
                <w:rFonts w:ascii="Arial" w:hAnsi="Arial" w:cs="Arial"/>
                <w:sz w:val="18"/>
                <w:szCs w:val="18"/>
              </w:rPr>
              <w:t>The top layer comprised of white sand, with a thickness of 0. 15m. Below that, four layers comprising of humus and dark soil were observed, two layers of coarse white sediment followed until the groundwater level. Groundwater was observed at 1.7m from ground level (CDE, 2012).</w:t>
            </w:r>
          </w:p>
          <w:p w14:paraId="4CF3CD55" w14:textId="77777777" w:rsidR="0072583A" w:rsidRPr="00220949" w:rsidRDefault="0072583A" w:rsidP="0072583A">
            <w:pPr>
              <w:spacing w:before="120" w:after="120"/>
              <w:jc w:val="both"/>
              <w:rPr>
                <w:rFonts w:ascii="Arial" w:hAnsi="Arial" w:cs="Arial"/>
                <w:sz w:val="18"/>
                <w:szCs w:val="18"/>
              </w:rPr>
            </w:pPr>
            <w:r w:rsidRPr="00220949">
              <w:rPr>
                <w:rFonts w:ascii="Arial" w:hAnsi="Arial" w:cs="Arial"/>
                <w:sz w:val="18"/>
                <w:szCs w:val="18"/>
              </w:rPr>
              <w:t>Bathymetry</w:t>
            </w:r>
          </w:p>
          <w:p w14:paraId="67F22235" w14:textId="4019090D" w:rsidR="0072583A" w:rsidRPr="00220949" w:rsidRDefault="0072583A" w:rsidP="0072583A">
            <w:pPr>
              <w:spacing w:before="120" w:after="120"/>
              <w:jc w:val="both"/>
              <w:rPr>
                <w:rFonts w:ascii="Arial" w:hAnsi="Arial" w:cs="Arial"/>
                <w:sz w:val="18"/>
                <w:szCs w:val="18"/>
              </w:rPr>
            </w:pPr>
            <w:r w:rsidRPr="00220949">
              <w:rPr>
                <w:rFonts w:ascii="Arial" w:hAnsi="Arial" w:cs="Arial"/>
                <w:sz w:val="18"/>
                <w:szCs w:val="18"/>
              </w:rPr>
              <w:t xml:space="preserve">The bathymetry of the proposed outfall locations was conducted using echo sounder and RTK GPS system. The bathymetry reports of the locations are attached in Section 16.6 annex 6. Bathymetry for </w:t>
            </w:r>
            <w:proofErr w:type="spellStart"/>
            <w:r w:rsidRPr="00220949">
              <w:rPr>
                <w:rFonts w:ascii="Arial" w:hAnsi="Arial" w:cs="Arial"/>
                <w:sz w:val="18"/>
                <w:szCs w:val="18"/>
              </w:rPr>
              <w:t>Maradhoo</w:t>
            </w:r>
            <w:proofErr w:type="spellEnd"/>
            <w:r w:rsidRPr="00220949">
              <w:rPr>
                <w:rFonts w:ascii="Arial" w:hAnsi="Arial" w:cs="Arial"/>
                <w:sz w:val="18"/>
                <w:szCs w:val="18"/>
              </w:rPr>
              <w:t xml:space="preserve"> – </w:t>
            </w:r>
            <w:proofErr w:type="spellStart"/>
            <w:r w:rsidRPr="00220949">
              <w:rPr>
                <w:rFonts w:ascii="Arial" w:hAnsi="Arial" w:cs="Arial"/>
                <w:sz w:val="18"/>
                <w:szCs w:val="18"/>
              </w:rPr>
              <w:t>Feydhoo</w:t>
            </w:r>
            <w:proofErr w:type="spellEnd"/>
            <w:r w:rsidRPr="00220949">
              <w:rPr>
                <w:rFonts w:ascii="Arial" w:hAnsi="Arial" w:cs="Arial"/>
                <w:sz w:val="18"/>
                <w:szCs w:val="18"/>
              </w:rPr>
              <w:t xml:space="preserve"> showed that the lagoon space between reef crest and shoreline was shallow with a very uniform average depth of 0. 5 m with a gradual decrease in slope at the reef crest.</w:t>
            </w:r>
          </w:p>
        </w:tc>
      </w:tr>
      <w:tr w:rsidR="0072583A" w14:paraId="29A4EBD5" w14:textId="77777777" w:rsidTr="00314A97">
        <w:tc>
          <w:tcPr>
            <w:tcW w:w="2444" w:type="dxa"/>
            <w:noWrap/>
          </w:tcPr>
          <w:p w14:paraId="6DDAD8C1" w14:textId="1B7D0307" w:rsidR="0072583A" w:rsidRDefault="0072583A" w:rsidP="0072583A">
            <w:pPr>
              <w:pStyle w:val="Heading5"/>
              <w:keepNext w:val="0"/>
              <w:tabs>
                <w:tab w:val="left" w:pos="34"/>
                <w:tab w:val="left" w:pos="318"/>
              </w:tabs>
              <w:spacing w:before="120"/>
              <w:ind w:left="34" w:right="176"/>
              <w:rPr>
                <w:rFonts w:ascii="Arial" w:hAnsi="Arial"/>
                <w:b w:val="0"/>
                <w:sz w:val="16"/>
                <w:szCs w:val="16"/>
                <w:lang w:val="en-GB"/>
              </w:rPr>
            </w:pPr>
            <w:r w:rsidRPr="00220949">
              <w:rPr>
                <w:rFonts w:ascii="Arial" w:hAnsi="Arial"/>
                <w:i/>
                <w:sz w:val="18"/>
                <w:szCs w:val="18"/>
              </w:rPr>
              <w:t>Groundwater</w:t>
            </w:r>
          </w:p>
        </w:tc>
        <w:tc>
          <w:tcPr>
            <w:tcW w:w="7096" w:type="dxa"/>
            <w:noWrap/>
          </w:tcPr>
          <w:p w14:paraId="25E9EC13" w14:textId="77777777" w:rsidR="0072583A" w:rsidRPr="00220949" w:rsidRDefault="0072583A" w:rsidP="0072583A">
            <w:pPr>
              <w:spacing w:before="120" w:after="120"/>
              <w:jc w:val="both"/>
              <w:rPr>
                <w:rFonts w:ascii="Arial" w:hAnsi="Arial" w:cs="Arial"/>
                <w:sz w:val="18"/>
                <w:szCs w:val="18"/>
              </w:rPr>
            </w:pPr>
            <w:r w:rsidRPr="00220949">
              <w:rPr>
                <w:rFonts w:ascii="Arial" w:hAnsi="Arial" w:cs="Arial"/>
                <w:sz w:val="18"/>
                <w:szCs w:val="18"/>
              </w:rPr>
              <w:t>Groundwater in the project islands is developed in the form of confined freshwater lens in the porous loose coral sand formation. The primary source of the groundwater is rainfall similar to other islands in Maldives. The size of the natural freshwater lens depends on the width, rate of abstraction and type of vegetation. The groundwater lens developed in the project area appears relatively small due to dense population, narrowness of the islands and decreased net recharge.</w:t>
            </w:r>
          </w:p>
          <w:p w14:paraId="7FBA503B" w14:textId="1A126826" w:rsidR="0072583A" w:rsidRPr="00220949" w:rsidRDefault="0072583A" w:rsidP="0072583A">
            <w:pPr>
              <w:spacing w:before="120" w:after="120"/>
              <w:jc w:val="both"/>
              <w:rPr>
                <w:rFonts w:ascii="Arial" w:hAnsi="Arial" w:cs="Arial"/>
                <w:sz w:val="18"/>
                <w:szCs w:val="18"/>
              </w:rPr>
            </w:pPr>
            <w:r w:rsidRPr="00220949">
              <w:rPr>
                <w:rFonts w:ascii="Arial" w:hAnsi="Arial" w:cs="Arial"/>
                <w:sz w:val="18"/>
                <w:szCs w:val="18"/>
              </w:rPr>
              <w:t xml:space="preserve">Key factors which are considered in measuring the size of the groundwater aquifers in small islands are size of the island, width of the island, rainfall pattern and extraction of groundwater. The average freshwater lens area estimated by Falkland (2000) for the </w:t>
            </w:r>
            <w:proofErr w:type="spellStart"/>
            <w:r w:rsidRPr="00220949">
              <w:rPr>
                <w:rFonts w:ascii="Arial" w:hAnsi="Arial" w:cs="Arial"/>
                <w:sz w:val="18"/>
                <w:szCs w:val="18"/>
              </w:rPr>
              <w:t>Maradhoo</w:t>
            </w:r>
            <w:proofErr w:type="spellEnd"/>
            <w:r w:rsidRPr="00220949">
              <w:rPr>
                <w:rFonts w:ascii="Arial" w:hAnsi="Arial" w:cs="Arial"/>
                <w:sz w:val="18"/>
                <w:szCs w:val="18"/>
              </w:rPr>
              <w:t xml:space="preserve">, </w:t>
            </w:r>
            <w:proofErr w:type="spellStart"/>
            <w:r w:rsidRPr="00220949">
              <w:rPr>
                <w:rFonts w:ascii="Arial" w:hAnsi="Arial" w:cs="Arial"/>
                <w:sz w:val="18"/>
                <w:szCs w:val="18"/>
              </w:rPr>
              <w:t>Maradhoo-Feydhoo</w:t>
            </w:r>
            <w:proofErr w:type="spellEnd"/>
            <w:r w:rsidRPr="00220949">
              <w:rPr>
                <w:rFonts w:ascii="Arial" w:hAnsi="Arial" w:cs="Arial"/>
                <w:sz w:val="18"/>
                <w:szCs w:val="18"/>
              </w:rPr>
              <w:t xml:space="preserve"> and </w:t>
            </w:r>
            <w:proofErr w:type="spellStart"/>
            <w:r w:rsidRPr="00220949">
              <w:rPr>
                <w:rFonts w:ascii="Arial" w:hAnsi="Arial" w:cs="Arial"/>
                <w:sz w:val="18"/>
                <w:szCs w:val="18"/>
              </w:rPr>
              <w:t>Feydhoo</w:t>
            </w:r>
            <w:proofErr w:type="spellEnd"/>
            <w:r w:rsidRPr="00220949">
              <w:rPr>
                <w:rFonts w:ascii="Arial" w:hAnsi="Arial" w:cs="Arial"/>
                <w:sz w:val="18"/>
                <w:szCs w:val="18"/>
              </w:rPr>
              <w:t xml:space="preserve"> are at 19ha, 16ha, and 48 ha respectively. The average percentage of annual recharge from rainfall was obtained as 38.7%. </w:t>
            </w:r>
          </w:p>
        </w:tc>
      </w:tr>
      <w:tr w:rsidR="0072583A" w14:paraId="0A1B1AFE" w14:textId="77777777" w:rsidTr="00314A97">
        <w:tc>
          <w:tcPr>
            <w:tcW w:w="2444" w:type="dxa"/>
            <w:noWrap/>
            <w:hideMark/>
          </w:tcPr>
          <w:p w14:paraId="6C407DD7" w14:textId="3EE30978" w:rsidR="0072583A" w:rsidRDefault="0072583A" w:rsidP="0072583A">
            <w:pPr>
              <w:pStyle w:val="Heading5"/>
              <w:keepNext w:val="0"/>
              <w:tabs>
                <w:tab w:val="left" w:pos="34"/>
                <w:tab w:val="left" w:pos="318"/>
              </w:tabs>
              <w:spacing w:before="120"/>
              <w:ind w:left="34" w:right="176"/>
              <w:rPr>
                <w:rFonts w:ascii="Arial" w:hAnsi="Arial"/>
                <w:b w:val="0"/>
                <w:sz w:val="16"/>
                <w:szCs w:val="16"/>
                <w:lang w:val="en-GB"/>
              </w:rPr>
            </w:pPr>
            <w:bookmarkStart w:id="271" w:name="_Toc328137383"/>
            <w:bookmarkStart w:id="272" w:name="_Toc328153511"/>
            <w:bookmarkStart w:id="273" w:name="_Toc329423833"/>
            <w:bookmarkStart w:id="274" w:name="_Toc329423911"/>
            <w:bookmarkStart w:id="275" w:name="_Toc329431929"/>
            <w:bookmarkStart w:id="276" w:name="_Toc329432116"/>
            <w:bookmarkStart w:id="277" w:name="_Toc331675039"/>
            <w:bookmarkStart w:id="278" w:name="_Toc331675244"/>
            <w:bookmarkStart w:id="279" w:name="_Toc331675345"/>
            <w:bookmarkStart w:id="280" w:name="_Toc331753636"/>
            <w:r>
              <w:rPr>
                <w:rFonts w:ascii="Arial" w:hAnsi="Arial"/>
                <w:b w:val="0"/>
                <w:sz w:val="16"/>
                <w:szCs w:val="16"/>
                <w:lang w:val="en-GB"/>
              </w:rPr>
              <w:t xml:space="preserve">1.4 </w:t>
            </w:r>
            <w:r>
              <w:rPr>
                <w:rFonts w:ascii="Arial" w:hAnsi="Arial"/>
                <w:b w:val="0"/>
                <w:sz w:val="16"/>
                <w:szCs w:val="16"/>
                <w:lang w:val="en-GB"/>
              </w:rPr>
              <w:tab/>
              <w:t>Other</w:t>
            </w:r>
            <w:bookmarkEnd w:id="271"/>
            <w:bookmarkEnd w:id="272"/>
            <w:bookmarkEnd w:id="273"/>
            <w:bookmarkEnd w:id="274"/>
            <w:bookmarkEnd w:id="275"/>
            <w:bookmarkEnd w:id="276"/>
            <w:bookmarkEnd w:id="277"/>
            <w:bookmarkEnd w:id="278"/>
            <w:bookmarkEnd w:id="279"/>
            <w:bookmarkEnd w:id="280"/>
          </w:p>
        </w:tc>
        <w:tc>
          <w:tcPr>
            <w:tcW w:w="7096" w:type="dxa"/>
            <w:noWrap/>
            <w:hideMark/>
          </w:tcPr>
          <w:p w14:paraId="0128824B" w14:textId="77777777" w:rsidR="0072583A" w:rsidRDefault="0072583A" w:rsidP="0072583A">
            <w:pPr>
              <w:spacing w:before="120" w:after="120"/>
              <w:jc w:val="both"/>
              <w:rPr>
                <w:rFonts w:ascii="Arial" w:hAnsi="Arial" w:cs="Arial"/>
                <w:sz w:val="16"/>
                <w:szCs w:val="16"/>
                <w:lang w:val="en-GB"/>
              </w:rPr>
            </w:pPr>
            <w:r>
              <w:rPr>
                <w:rFonts w:ascii="Arial" w:hAnsi="Arial" w:cs="Arial"/>
                <w:sz w:val="16"/>
                <w:szCs w:val="16"/>
                <w:lang w:val="en-GB"/>
              </w:rPr>
              <w:t>Working days and hours: from Sunday to Thursday, 8.30 am to 5.30 pm (with 1 hr lunch break).</w:t>
            </w:r>
          </w:p>
        </w:tc>
      </w:tr>
      <w:tr w:rsidR="0072583A" w14:paraId="7E8CE369" w14:textId="77777777" w:rsidTr="00314A97">
        <w:tc>
          <w:tcPr>
            <w:tcW w:w="2444" w:type="dxa"/>
            <w:noWrap/>
            <w:hideMark/>
          </w:tcPr>
          <w:p w14:paraId="4CE7280A" w14:textId="44231AA7" w:rsidR="0072583A" w:rsidRDefault="0072583A" w:rsidP="0072583A">
            <w:pPr>
              <w:pStyle w:val="Heading5"/>
              <w:keepNext w:val="0"/>
              <w:tabs>
                <w:tab w:val="left" w:pos="34"/>
                <w:tab w:val="left" w:pos="318"/>
              </w:tabs>
              <w:spacing w:before="120"/>
              <w:ind w:left="34" w:right="176"/>
              <w:rPr>
                <w:rFonts w:ascii="Arial" w:hAnsi="Arial"/>
                <w:b w:val="0"/>
                <w:sz w:val="16"/>
                <w:szCs w:val="16"/>
                <w:lang w:val="en-GB"/>
              </w:rPr>
            </w:pPr>
            <w:bookmarkStart w:id="281" w:name="_Toc328137384"/>
            <w:bookmarkStart w:id="282" w:name="_Toc328153512"/>
            <w:bookmarkStart w:id="283" w:name="_Toc329423834"/>
            <w:bookmarkStart w:id="284" w:name="_Toc329423912"/>
            <w:bookmarkStart w:id="285" w:name="_Toc329431930"/>
            <w:bookmarkStart w:id="286" w:name="_Toc329432117"/>
            <w:bookmarkStart w:id="287" w:name="_Toc331675040"/>
            <w:bookmarkStart w:id="288" w:name="_Toc331675245"/>
            <w:bookmarkStart w:id="289" w:name="_Toc331675346"/>
            <w:bookmarkStart w:id="290" w:name="_Toc331753637"/>
            <w:r>
              <w:rPr>
                <w:rFonts w:ascii="Arial" w:hAnsi="Arial"/>
                <w:b w:val="0"/>
                <w:sz w:val="16"/>
                <w:szCs w:val="16"/>
                <w:lang w:val="en-GB"/>
              </w:rPr>
              <w:t xml:space="preserve">1.5 </w:t>
            </w:r>
            <w:r>
              <w:rPr>
                <w:rFonts w:ascii="Arial" w:hAnsi="Arial"/>
                <w:b w:val="0"/>
                <w:sz w:val="16"/>
                <w:szCs w:val="16"/>
                <w:lang w:val="en-GB"/>
              </w:rPr>
              <w:tab/>
              <w:t>Extent of Works</w:t>
            </w:r>
            <w:bookmarkEnd w:id="281"/>
            <w:bookmarkEnd w:id="282"/>
            <w:bookmarkEnd w:id="283"/>
            <w:bookmarkEnd w:id="284"/>
            <w:bookmarkEnd w:id="285"/>
            <w:bookmarkEnd w:id="286"/>
            <w:bookmarkEnd w:id="287"/>
            <w:bookmarkEnd w:id="288"/>
            <w:bookmarkEnd w:id="289"/>
            <w:bookmarkEnd w:id="290"/>
          </w:p>
        </w:tc>
        <w:tc>
          <w:tcPr>
            <w:tcW w:w="7096" w:type="dxa"/>
            <w:noWrap/>
            <w:hideMark/>
          </w:tcPr>
          <w:p w14:paraId="158A87EA" w14:textId="2E6D7E80" w:rsidR="0072583A" w:rsidRPr="00714F85" w:rsidRDefault="0072583A" w:rsidP="00714F85">
            <w:pPr>
              <w:spacing w:before="120" w:after="120"/>
              <w:jc w:val="both"/>
              <w:rPr>
                <w:rFonts w:ascii="Arial" w:hAnsi="Arial" w:cs="Arial"/>
                <w:sz w:val="16"/>
                <w:szCs w:val="16"/>
                <w:lang w:val="en-GB"/>
              </w:rPr>
            </w:pPr>
            <w:r>
              <w:rPr>
                <w:rFonts w:ascii="Arial" w:hAnsi="Arial" w:cs="Arial"/>
                <w:sz w:val="16"/>
                <w:szCs w:val="16"/>
                <w:lang w:val="en-GB"/>
              </w:rPr>
              <w:t xml:space="preserve">For the full extent of work refer to the Drawings, Specification and other associated documents. </w:t>
            </w:r>
          </w:p>
        </w:tc>
      </w:tr>
      <w:tr w:rsidR="0072583A" w14:paraId="1953C1E9" w14:textId="77777777" w:rsidTr="00314A97">
        <w:tc>
          <w:tcPr>
            <w:tcW w:w="2444" w:type="dxa"/>
            <w:noWrap/>
            <w:hideMark/>
          </w:tcPr>
          <w:p w14:paraId="7DFD3751" w14:textId="419F8230" w:rsidR="0072583A" w:rsidRDefault="0072583A" w:rsidP="0072583A">
            <w:pPr>
              <w:pStyle w:val="Heading5"/>
              <w:keepNext w:val="0"/>
              <w:tabs>
                <w:tab w:val="left" w:pos="34"/>
                <w:tab w:val="left" w:pos="318"/>
              </w:tabs>
              <w:spacing w:before="120"/>
              <w:ind w:left="34" w:right="176"/>
              <w:rPr>
                <w:rFonts w:ascii="Arial" w:hAnsi="Arial"/>
                <w:b w:val="0"/>
                <w:sz w:val="16"/>
                <w:szCs w:val="16"/>
                <w:lang w:val="en-GB"/>
              </w:rPr>
            </w:pPr>
            <w:bookmarkStart w:id="291" w:name="_Toc328137387"/>
            <w:bookmarkStart w:id="292" w:name="_Toc328153515"/>
            <w:bookmarkStart w:id="293" w:name="_Toc329423837"/>
            <w:bookmarkStart w:id="294" w:name="_Toc329423915"/>
            <w:bookmarkStart w:id="295" w:name="_Toc329431933"/>
            <w:bookmarkStart w:id="296" w:name="_Toc329432120"/>
            <w:bookmarkStart w:id="297" w:name="_Toc331675043"/>
            <w:bookmarkStart w:id="298" w:name="_Toc331675248"/>
            <w:bookmarkStart w:id="299" w:name="_Toc331675349"/>
            <w:bookmarkStart w:id="300" w:name="_Toc331753640"/>
            <w:r>
              <w:rPr>
                <w:rFonts w:ascii="Arial" w:hAnsi="Arial"/>
                <w:b w:val="0"/>
                <w:sz w:val="16"/>
                <w:szCs w:val="16"/>
                <w:lang w:val="en-GB"/>
              </w:rPr>
              <w:t xml:space="preserve">2.2 </w:t>
            </w:r>
            <w:r>
              <w:rPr>
                <w:rFonts w:ascii="Arial" w:hAnsi="Arial"/>
                <w:b w:val="0"/>
                <w:sz w:val="16"/>
                <w:szCs w:val="16"/>
                <w:lang w:val="en-GB"/>
              </w:rPr>
              <w:tab/>
              <w:t>Site Examination</w:t>
            </w:r>
            <w:bookmarkEnd w:id="291"/>
            <w:bookmarkEnd w:id="292"/>
            <w:bookmarkEnd w:id="293"/>
            <w:bookmarkEnd w:id="294"/>
            <w:bookmarkEnd w:id="295"/>
            <w:bookmarkEnd w:id="296"/>
            <w:bookmarkEnd w:id="297"/>
            <w:bookmarkEnd w:id="298"/>
            <w:bookmarkEnd w:id="299"/>
            <w:bookmarkEnd w:id="300"/>
          </w:p>
        </w:tc>
        <w:tc>
          <w:tcPr>
            <w:tcW w:w="7096" w:type="dxa"/>
            <w:noWrap/>
            <w:hideMark/>
          </w:tcPr>
          <w:p w14:paraId="76400826" w14:textId="77777777" w:rsidR="0072583A" w:rsidRDefault="0072583A" w:rsidP="0072583A">
            <w:pPr>
              <w:spacing w:before="120" w:after="120"/>
              <w:jc w:val="both"/>
              <w:rPr>
                <w:rFonts w:ascii="Arial" w:hAnsi="Arial" w:cs="Arial"/>
                <w:sz w:val="16"/>
                <w:szCs w:val="16"/>
                <w:lang w:val="en-GB"/>
              </w:rPr>
            </w:pPr>
            <w:r>
              <w:rPr>
                <w:rFonts w:ascii="Arial" w:hAnsi="Arial" w:cs="Arial"/>
                <w:sz w:val="16"/>
                <w:szCs w:val="16"/>
                <w:lang w:val="en-GB"/>
              </w:rPr>
              <w:t>Prior to commencement of work at Site, the Contractor, inspect the Site with to review and establish the condition of surface features including existing buildings, wells, trees and other plants, grassed areas, fencing, service poles, wires, paving, and survey benchmarks or monuments on or adjacent to Site which may be affected by the Works. This inventory shall be mutually agreed between the Engineer and the Contractor and shall not thereafter be subject to dispute. Such inventory as may be amended, from time to time, will be used by the Engineer to check compliance by the Contractor with the requirements of Contract Documents.</w:t>
            </w:r>
          </w:p>
          <w:p w14:paraId="11857F09" w14:textId="77777777" w:rsidR="0072583A" w:rsidRDefault="0072583A" w:rsidP="0072583A">
            <w:pPr>
              <w:spacing w:before="120" w:after="120"/>
              <w:jc w:val="both"/>
              <w:rPr>
                <w:rFonts w:ascii="Arial" w:hAnsi="Arial" w:cs="Arial"/>
                <w:sz w:val="16"/>
                <w:szCs w:val="16"/>
                <w:lang w:val="en-GB"/>
              </w:rPr>
            </w:pPr>
            <w:r>
              <w:rPr>
                <w:rFonts w:ascii="Arial" w:hAnsi="Arial" w:cs="Arial"/>
                <w:sz w:val="16"/>
                <w:szCs w:val="16"/>
                <w:lang w:val="en-GB"/>
              </w:rPr>
              <w:t xml:space="preserve">The Contractor shall arrange for the relocation of any surface features that may become damaged during the course of the project as required. </w:t>
            </w:r>
          </w:p>
          <w:p w14:paraId="49673F08" w14:textId="77777777" w:rsidR="0072583A" w:rsidRDefault="0072583A" w:rsidP="0072583A">
            <w:pPr>
              <w:spacing w:before="120" w:after="120"/>
              <w:jc w:val="both"/>
              <w:rPr>
                <w:rFonts w:ascii="Arial" w:hAnsi="Arial" w:cs="Arial"/>
                <w:sz w:val="16"/>
                <w:szCs w:val="16"/>
                <w:lang w:val="en-GB"/>
              </w:rPr>
            </w:pPr>
            <w:r>
              <w:rPr>
                <w:rFonts w:ascii="Arial" w:hAnsi="Arial" w:cs="Arial"/>
                <w:sz w:val="16"/>
                <w:szCs w:val="16"/>
                <w:lang w:val="en-GB"/>
              </w:rPr>
              <w:lastRenderedPageBreak/>
              <w:t>The cost of utility relocation shall be paid by the Contractor if the relocation is for the convenience or safety of construction, and by the Employer if the relocation is necessary by a direct conflict between the work and the utility which in the opinion of the Engineer cannot be otherwise avoided except as noted herein or on the drawings as being the Contractor's responsibility.</w:t>
            </w:r>
          </w:p>
          <w:p w14:paraId="18E9E9AE" w14:textId="77777777" w:rsidR="0072583A" w:rsidRDefault="0072583A" w:rsidP="0072583A">
            <w:pPr>
              <w:spacing w:before="120" w:after="120"/>
              <w:jc w:val="both"/>
              <w:rPr>
                <w:rFonts w:ascii="Arial" w:hAnsi="Arial" w:cs="Arial"/>
                <w:sz w:val="16"/>
                <w:szCs w:val="16"/>
                <w:lang w:val="en-GB"/>
              </w:rPr>
            </w:pPr>
            <w:r>
              <w:rPr>
                <w:rFonts w:ascii="Arial" w:hAnsi="Arial" w:cs="Arial"/>
                <w:sz w:val="16"/>
                <w:szCs w:val="16"/>
                <w:lang w:val="en-GB"/>
              </w:rPr>
              <w:t>The Contractor shall provide on-going review, inspection, and attendance during performance of Works to properly document conditions, inform the Engineer of any existing condition at Site affected by Works which may require restoration, repair, or replacement. The contractor shall not cover up any Works without prior approval from Engineer. On all occasions photographic evidence shall be taken by the Contractor including date and time.</w:t>
            </w:r>
          </w:p>
          <w:p w14:paraId="60B66E88" w14:textId="77777777" w:rsidR="0072583A" w:rsidRDefault="0072583A" w:rsidP="0072583A">
            <w:pPr>
              <w:spacing w:before="120" w:after="120"/>
              <w:jc w:val="both"/>
              <w:rPr>
                <w:rFonts w:ascii="Arial" w:hAnsi="Arial" w:cs="Arial"/>
                <w:sz w:val="16"/>
                <w:szCs w:val="16"/>
                <w:lang w:val="en-GB"/>
              </w:rPr>
            </w:pPr>
            <w:r>
              <w:rPr>
                <w:rFonts w:ascii="Arial" w:hAnsi="Arial" w:cs="Arial"/>
                <w:sz w:val="16"/>
                <w:szCs w:val="16"/>
                <w:lang w:val="en-GB"/>
              </w:rPr>
              <w:t>The Contractor shall verify that existing Site conditions and substrate surfaces are acceptable for subsequent work. Beginning new work means acceptance by Contractor of existing conditions.</w:t>
            </w:r>
          </w:p>
          <w:p w14:paraId="51BB4BB2" w14:textId="77777777" w:rsidR="0072583A" w:rsidRDefault="0072583A" w:rsidP="0072583A">
            <w:pPr>
              <w:spacing w:before="120" w:after="120"/>
              <w:jc w:val="both"/>
              <w:rPr>
                <w:rFonts w:ascii="Arial" w:hAnsi="Arial" w:cs="Arial"/>
                <w:sz w:val="16"/>
                <w:szCs w:val="16"/>
                <w:lang w:val="en-GB"/>
              </w:rPr>
            </w:pPr>
            <w:r>
              <w:rPr>
                <w:rFonts w:ascii="Arial" w:hAnsi="Arial" w:cs="Arial"/>
                <w:sz w:val="16"/>
                <w:szCs w:val="16"/>
                <w:lang w:val="en-GB"/>
              </w:rPr>
              <w:t>The Contractor shall verify that existing substrate is capable of structural attachment of new work being applied or attached and if that is not the case follow regarding benchmarks provided by the employer.</w:t>
            </w:r>
          </w:p>
        </w:tc>
      </w:tr>
      <w:tr w:rsidR="0072583A" w14:paraId="1E5FE0FF" w14:textId="77777777" w:rsidTr="00314A97">
        <w:tc>
          <w:tcPr>
            <w:tcW w:w="2444" w:type="dxa"/>
            <w:noWrap/>
            <w:hideMark/>
          </w:tcPr>
          <w:p w14:paraId="3D42BDBE" w14:textId="7052BF6E" w:rsidR="0072583A" w:rsidRDefault="0072583A" w:rsidP="0072583A">
            <w:pPr>
              <w:pStyle w:val="Heading5"/>
              <w:keepNext w:val="0"/>
              <w:tabs>
                <w:tab w:val="left" w:pos="34"/>
                <w:tab w:val="left" w:pos="318"/>
              </w:tabs>
              <w:spacing w:before="120"/>
              <w:ind w:left="34" w:right="176"/>
              <w:rPr>
                <w:rFonts w:ascii="Arial" w:hAnsi="Arial"/>
                <w:b w:val="0"/>
                <w:sz w:val="16"/>
                <w:szCs w:val="16"/>
                <w:lang w:val="en-GB"/>
              </w:rPr>
            </w:pPr>
            <w:bookmarkStart w:id="301" w:name="_Toc328137388"/>
            <w:bookmarkStart w:id="302" w:name="_Toc328153516"/>
            <w:bookmarkStart w:id="303" w:name="_Toc329423838"/>
            <w:bookmarkStart w:id="304" w:name="_Toc329423916"/>
            <w:bookmarkStart w:id="305" w:name="_Toc329431934"/>
            <w:bookmarkStart w:id="306" w:name="_Toc329432121"/>
            <w:bookmarkStart w:id="307" w:name="_Toc331675044"/>
            <w:bookmarkStart w:id="308" w:name="_Toc331675249"/>
            <w:bookmarkStart w:id="309" w:name="_Toc331675350"/>
            <w:bookmarkStart w:id="310" w:name="_Toc331753641"/>
            <w:r>
              <w:rPr>
                <w:rFonts w:ascii="Arial" w:hAnsi="Arial"/>
                <w:b w:val="0"/>
                <w:sz w:val="16"/>
                <w:szCs w:val="16"/>
                <w:lang w:val="en-GB"/>
              </w:rPr>
              <w:lastRenderedPageBreak/>
              <w:t xml:space="preserve">2.3 </w:t>
            </w:r>
            <w:r>
              <w:rPr>
                <w:rFonts w:ascii="Arial" w:hAnsi="Arial"/>
                <w:b w:val="0"/>
                <w:sz w:val="16"/>
                <w:szCs w:val="16"/>
                <w:lang w:val="en-GB"/>
              </w:rPr>
              <w:tab/>
              <w:t>Site Surveys</w:t>
            </w:r>
            <w:bookmarkEnd w:id="301"/>
            <w:bookmarkEnd w:id="302"/>
            <w:bookmarkEnd w:id="303"/>
            <w:bookmarkEnd w:id="304"/>
            <w:bookmarkEnd w:id="305"/>
            <w:bookmarkEnd w:id="306"/>
            <w:bookmarkEnd w:id="307"/>
            <w:bookmarkEnd w:id="308"/>
            <w:bookmarkEnd w:id="309"/>
            <w:bookmarkEnd w:id="310"/>
          </w:p>
        </w:tc>
        <w:tc>
          <w:tcPr>
            <w:tcW w:w="7096" w:type="dxa"/>
            <w:noWrap/>
            <w:hideMark/>
          </w:tcPr>
          <w:p w14:paraId="44760168" w14:textId="77777777" w:rsidR="0072583A" w:rsidRDefault="0072583A" w:rsidP="0072583A">
            <w:pPr>
              <w:spacing w:before="120" w:after="120"/>
              <w:jc w:val="both"/>
              <w:rPr>
                <w:rFonts w:ascii="Arial" w:hAnsi="Arial" w:cs="Arial"/>
                <w:sz w:val="16"/>
                <w:szCs w:val="16"/>
                <w:lang w:val="en-GB"/>
              </w:rPr>
            </w:pPr>
            <w:r>
              <w:rPr>
                <w:rFonts w:ascii="Arial" w:hAnsi="Arial" w:cs="Arial"/>
                <w:sz w:val="16"/>
                <w:szCs w:val="16"/>
                <w:lang w:val="en-GB"/>
              </w:rPr>
              <w:t>In addition to General contract conditions and Particular conditions “measurement and evaluation” and “Setting Out” the Contractor shall employ a qualified surveyor to carry out surveys of the following:</w:t>
            </w:r>
          </w:p>
          <w:p w14:paraId="7E20D562" w14:textId="77777777" w:rsidR="0072583A" w:rsidRDefault="0072583A" w:rsidP="0072583A">
            <w:pPr>
              <w:spacing w:before="120" w:after="120"/>
              <w:jc w:val="both"/>
              <w:rPr>
                <w:rFonts w:ascii="Arial" w:hAnsi="Arial" w:cs="Arial"/>
                <w:sz w:val="16"/>
                <w:szCs w:val="16"/>
                <w:lang w:val="en-GB"/>
              </w:rPr>
            </w:pPr>
            <w:r>
              <w:rPr>
                <w:rFonts w:ascii="Arial" w:hAnsi="Arial" w:cs="Arial"/>
                <w:sz w:val="16"/>
                <w:szCs w:val="16"/>
                <w:lang w:val="en-GB"/>
              </w:rPr>
              <w:t>As a minimum it is anticipated that surveys will be required:</w:t>
            </w:r>
          </w:p>
          <w:p w14:paraId="4CA7124D" w14:textId="77777777" w:rsidR="0072583A" w:rsidRDefault="0072583A" w:rsidP="003E5829">
            <w:pPr>
              <w:numPr>
                <w:ilvl w:val="0"/>
                <w:numId w:val="6"/>
              </w:numPr>
              <w:spacing w:before="120" w:after="120"/>
              <w:jc w:val="both"/>
              <w:rPr>
                <w:rFonts w:ascii="Arial" w:hAnsi="Arial" w:cs="Arial"/>
                <w:sz w:val="16"/>
                <w:szCs w:val="16"/>
                <w:lang w:val="en-GB"/>
              </w:rPr>
            </w:pPr>
            <w:r>
              <w:rPr>
                <w:rFonts w:ascii="Arial" w:hAnsi="Arial" w:cs="Arial"/>
                <w:sz w:val="16"/>
                <w:szCs w:val="16"/>
                <w:lang w:val="en-GB"/>
              </w:rPr>
              <w:t>After completion of clearing</w:t>
            </w:r>
          </w:p>
          <w:p w14:paraId="4075FDFF" w14:textId="77777777" w:rsidR="0072583A" w:rsidRDefault="0072583A" w:rsidP="003E5829">
            <w:pPr>
              <w:numPr>
                <w:ilvl w:val="0"/>
                <w:numId w:val="6"/>
              </w:numPr>
              <w:spacing w:before="120" w:after="120"/>
              <w:jc w:val="both"/>
              <w:rPr>
                <w:rFonts w:ascii="Arial" w:hAnsi="Arial" w:cs="Arial"/>
                <w:sz w:val="16"/>
                <w:szCs w:val="16"/>
                <w:lang w:val="en-GB"/>
              </w:rPr>
            </w:pPr>
            <w:r>
              <w:rPr>
                <w:rFonts w:ascii="Arial" w:hAnsi="Arial" w:cs="Arial"/>
                <w:sz w:val="16"/>
                <w:szCs w:val="16"/>
                <w:lang w:val="en-GB"/>
              </w:rPr>
              <w:t>After completion of stripping unsuitable ground</w:t>
            </w:r>
          </w:p>
          <w:p w14:paraId="099DFA4E" w14:textId="77777777" w:rsidR="0072583A" w:rsidRDefault="0072583A" w:rsidP="003E5829">
            <w:pPr>
              <w:numPr>
                <w:ilvl w:val="0"/>
                <w:numId w:val="6"/>
              </w:numPr>
              <w:spacing w:before="120" w:after="120"/>
              <w:jc w:val="both"/>
              <w:rPr>
                <w:rFonts w:ascii="Arial" w:hAnsi="Arial" w:cs="Arial"/>
                <w:sz w:val="16"/>
                <w:szCs w:val="16"/>
                <w:lang w:val="en-GB"/>
              </w:rPr>
            </w:pPr>
            <w:r>
              <w:rPr>
                <w:rFonts w:ascii="Arial" w:hAnsi="Arial" w:cs="Arial"/>
                <w:sz w:val="16"/>
                <w:szCs w:val="16"/>
                <w:lang w:val="en-GB"/>
              </w:rPr>
              <w:t>After completion of excavations as required</w:t>
            </w:r>
          </w:p>
          <w:p w14:paraId="0C982D93" w14:textId="77777777" w:rsidR="0072583A" w:rsidRDefault="0072583A" w:rsidP="003E5829">
            <w:pPr>
              <w:numPr>
                <w:ilvl w:val="0"/>
                <w:numId w:val="6"/>
              </w:numPr>
              <w:spacing w:before="120" w:after="120"/>
              <w:jc w:val="both"/>
              <w:rPr>
                <w:rFonts w:ascii="Arial" w:hAnsi="Arial" w:cs="Arial"/>
                <w:sz w:val="16"/>
                <w:szCs w:val="16"/>
                <w:lang w:val="en-GB"/>
              </w:rPr>
            </w:pPr>
            <w:r>
              <w:rPr>
                <w:rFonts w:ascii="Arial" w:hAnsi="Arial" w:cs="Arial"/>
                <w:sz w:val="16"/>
                <w:szCs w:val="16"/>
                <w:lang w:val="en-GB"/>
              </w:rPr>
              <w:t>Of stockpiled soils unsuitable for further use</w:t>
            </w:r>
          </w:p>
          <w:p w14:paraId="45190C76" w14:textId="77777777" w:rsidR="0072583A" w:rsidRDefault="0072583A" w:rsidP="003E5829">
            <w:pPr>
              <w:numPr>
                <w:ilvl w:val="0"/>
                <w:numId w:val="6"/>
              </w:numPr>
              <w:spacing w:before="120" w:after="120"/>
              <w:jc w:val="both"/>
              <w:rPr>
                <w:rFonts w:ascii="Arial" w:hAnsi="Arial" w:cs="Arial"/>
                <w:sz w:val="16"/>
                <w:szCs w:val="16"/>
                <w:lang w:val="en-GB"/>
              </w:rPr>
            </w:pPr>
            <w:r>
              <w:rPr>
                <w:rFonts w:ascii="Arial" w:hAnsi="Arial" w:cs="Arial"/>
                <w:sz w:val="16"/>
                <w:szCs w:val="16"/>
                <w:lang w:val="en-GB"/>
              </w:rPr>
              <w:t>Of all paved surfaces</w:t>
            </w:r>
          </w:p>
          <w:p w14:paraId="6CFFDD36" w14:textId="77777777" w:rsidR="0072583A" w:rsidRDefault="0072583A" w:rsidP="0072583A">
            <w:pPr>
              <w:spacing w:before="120" w:after="120"/>
              <w:jc w:val="both"/>
              <w:rPr>
                <w:rFonts w:ascii="Arial" w:hAnsi="Arial" w:cs="Arial"/>
                <w:sz w:val="16"/>
                <w:szCs w:val="16"/>
                <w:lang w:val="en-GB"/>
              </w:rPr>
            </w:pPr>
            <w:r>
              <w:rPr>
                <w:rFonts w:ascii="Arial" w:hAnsi="Arial" w:cs="Arial"/>
                <w:sz w:val="16"/>
                <w:szCs w:val="16"/>
                <w:lang w:val="en-GB"/>
              </w:rPr>
              <w:t>Additional survey shots may be required by the Engineer.</w:t>
            </w:r>
          </w:p>
          <w:p w14:paraId="2ED6525C" w14:textId="77777777" w:rsidR="0072583A" w:rsidRDefault="0072583A" w:rsidP="0072583A">
            <w:pPr>
              <w:spacing w:before="120" w:after="120"/>
              <w:jc w:val="both"/>
              <w:rPr>
                <w:rFonts w:ascii="Arial" w:hAnsi="Arial" w:cs="Arial"/>
                <w:sz w:val="16"/>
                <w:szCs w:val="16"/>
                <w:lang w:val="en-GB"/>
              </w:rPr>
            </w:pPr>
            <w:r>
              <w:rPr>
                <w:rFonts w:ascii="Arial" w:hAnsi="Arial" w:cs="Arial"/>
                <w:sz w:val="16"/>
                <w:szCs w:val="16"/>
                <w:lang w:val="en-GB"/>
              </w:rPr>
              <w:t>The Surveyor shall be equipped with a total station instrument capable of sub-cm accuracy on all measurements.</w:t>
            </w:r>
          </w:p>
          <w:p w14:paraId="6F226311" w14:textId="77777777" w:rsidR="0072583A" w:rsidRDefault="0072583A" w:rsidP="0072583A">
            <w:pPr>
              <w:spacing w:before="120" w:after="120"/>
              <w:jc w:val="both"/>
              <w:rPr>
                <w:rFonts w:ascii="Arial" w:hAnsi="Arial" w:cs="Arial"/>
                <w:sz w:val="16"/>
                <w:szCs w:val="16"/>
                <w:lang w:val="en-GB"/>
              </w:rPr>
            </w:pPr>
            <w:r>
              <w:rPr>
                <w:rFonts w:ascii="Arial" w:hAnsi="Arial" w:cs="Arial"/>
                <w:sz w:val="16"/>
                <w:szCs w:val="16"/>
                <w:lang w:val="en-GB"/>
              </w:rPr>
              <w:t>The Surveyor shall be responsible for maintaining existing benchmarks provided by Employer and a ground control grid system. The surveys have to tie in with the Maldivian geodetic system.</w:t>
            </w:r>
          </w:p>
          <w:p w14:paraId="153F869A" w14:textId="77777777" w:rsidR="0072583A" w:rsidRDefault="0072583A" w:rsidP="0072583A">
            <w:pPr>
              <w:spacing w:before="120" w:after="120"/>
              <w:jc w:val="both"/>
              <w:rPr>
                <w:rFonts w:ascii="Arial" w:hAnsi="Arial" w:cs="Arial"/>
                <w:sz w:val="16"/>
                <w:szCs w:val="16"/>
                <w:lang w:val="en-GB"/>
              </w:rPr>
            </w:pPr>
            <w:r>
              <w:rPr>
                <w:rFonts w:ascii="Arial" w:hAnsi="Arial" w:cs="Arial"/>
                <w:sz w:val="16"/>
                <w:szCs w:val="16"/>
                <w:lang w:val="en-GB"/>
              </w:rPr>
              <w:t>The Surveyor shall complete all ground surveys for volumetric measurements as required in the Contract. Sufficient points shall be taken to ensure accuracy of plus / minus 0.01 m, typically, the Engineer expects that surveys taken on a grid of 10 x 10 m will be adequate on surfaces that do not undulate excessively; however, tighter shot spacing may be required.</w:t>
            </w:r>
          </w:p>
          <w:p w14:paraId="411B8C80" w14:textId="77777777" w:rsidR="0072583A" w:rsidRDefault="0072583A" w:rsidP="0072583A">
            <w:pPr>
              <w:spacing w:before="120" w:after="120"/>
              <w:jc w:val="both"/>
              <w:rPr>
                <w:rFonts w:ascii="Arial" w:hAnsi="Arial" w:cs="Arial"/>
                <w:sz w:val="16"/>
                <w:szCs w:val="16"/>
                <w:lang w:val="en-GB"/>
              </w:rPr>
            </w:pPr>
            <w:r>
              <w:rPr>
                <w:rFonts w:ascii="Arial" w:hAnsi="Arial" w:cs="Arial"/>
                <w:sz w:val="16"/>
                <w:szCs w:val="16"/>
                <w:lang w:val="en-GB"/>
              </w:rPr>
              <w:t xml:space="preserve">All work shown on drawings shall be laid out by Surveyor so that the project is constructed as shown on drawings. Maximum acceptable offset error is 0.10 m in </w:t>
            </w:r>
            <w:proofErr w:type="gramStart"/>
            <w:r>
              <w:rPr>
                <w:rFonts w:ascii="Arial" w:hAnsi="Arial" w:cs="Arial"/>
                <w:sz w:val="16"/>
                <w:szCs w:val="16"/>
                <w:lang w:val="en-GB"/>
              </w:rPr>
              <w:t>X,Y</w:t>
            </w:r>
            <w:proofErr w:type="gramEnd"/>
            <w:r>
              <w:rPr>
                <w:rFonts w:ascii="Arial" w:hAnsi="Arial" w:cs="Arial"/>
                <w:sz w:val="16"/>
                <w:szCs w:val="16"/>
                <w:lang w:val="en-GB"/>
              </w:rPr>
              <w:t xml:space="preserve"> dimensions and 0.025 m in vertical control, except of pipe invert elevations where accuracy of 0.01 m shall be maintained.</w:t>
            </w:r>
          </w:p>
          <w:p w14:paraId="58E9DA13" w14:textId="77777777" w:rsidR="0072583A" w:rsidRDefault="0072583A" w:rsidP="0072583A">
            <w:pPr>
              <w:spacing w:before="120" w:after="120"/>
              <w:jc w:val="both"/>
              <w:rPr>
                <w:rFonts w:ascii="Arial" w:hAnsi="Arial" w:cs="Arial"/>
                <w:sz w:val="16"/>
                <w:szCs w:val="16"/>
                <w:lang w:val="en-GB"/>
              </w:rPr>
            </w:pPr>
            <w:r>
              <w:rPr>
                <w:rFonts w:ascii="Arial" w:hAnsi="Arial" w:cs="Arial"/>
                <w:sz w:val="16"/>
                <w:szCs w:val="16"/>
                <w:lang w:val="en-GB"/>
              </w:rPr>
              <w:t xml:space="preserve">The Surveyor shall provide data in electronic </w:t>
            </w:r>
            <w:proofErr w:type="gramStart"/>
            <w:r>
              <w:rPr>
                <w:rFonts w:ascii="Arial" w:hAnsi="Arial" w:cs="Arial"/>
                <w:sz w:val="16"/>
                <w:szCs w:val="16"/>
                <w:lang w:val="en-GB"/>
              </w:rPr>
              <w:t>X,Y</w:t>
            </w:r>
            <w:proofErr w:type="gramEnd"/>
            <w:r>
              <w:rPr>
                <w:rFonts w:ascii="Arial" w:hAnsi="Arial" w:cs="Arial"/>
                <w:sz w:val="16"/>
                <w:szCs w:val="16"/>
                <w:lang w:val="en-GB"/>
              </w:rPr>
              <w:t xml:space="preserve">,Z format and as contoured drawing in </w:t>
            </w:r>
            <w:proofErr w:type="spellStart"/>
            <w:r>
              <w:rPr>
                <w:rFonts w:ascii="Arial" w:hAnsi="Arial" w:cs="Arial"/>
                <w:sz w:val="16"/>
                <w:szCs w:val="16"/>
                <w:lang w:val="en-GB"/>
              </w:rPr>
              <w:t>dwg</w:t>
            </w:r>
            <w:proofErr w:type="spellEnd"/>
            <w:r>
              <w:rPr>
                <w:rFonts w:ascii="Arial" w:hAnsi="Arial" w:cs="Arial"/>
                <w:sz w:val="16"/>
                <w:szCs w:val="16"/>
                <w:lang w:val="en-GB"/>
              </w:rPr>
              <w:t xml:space="preserve"> or </w:t>
            </w:r>
            <w:proofErr w:type="spellStart"/>
            <w:r>
              <w:rPr>
                <w:rFonts w:ascii="Arial" w:hAnsi="Arial" w:cs="Arial"/>
                <w:sz w:val="16"/>
                <w:szCs w:val="16"/>
                <w:lang w:val="en-GB"/>
              </w:rPr>
              <w:t>dxf</w:t>
            </w:r>
            <w:proofErr w:type="spellEnd"/>
            <w:r>
              <w:rPr>
                <w:rFonts w:ascii="Arial" w:hAnsi="Arial" w:cs="Arial"/>
                <w:sz w:val="16"/>
                <w:szCs w:val="16"/>
                <w:lang w:val="en-GB"/>
              </w:rPr>
              <w:t>-format to the Engineer within three days of the survey being completed.</w:t>
            </w:r>
          </w:p>
        </w:tc>
      </w:tr>
      <w:tr w:rsidR="0072583A" w14:paraId="2473792D" w14:textId="77777777" w:rsidTr="00314A97">
        <w:tc>
          <w:tcPr>
            <w:tcW w:w="2444" w:type="dxa"/>
            <w:noWrap/>
            <w:hideMark/>
          </w:tcPr>
          <w:p w14:paraId="5F476529" w14:textId="1C0F3A6D" w:rsidR="0072583A" w:rsidRDefault="0072583A" w:rsidP="0072583A">
            <w:pPr>
              <w:pStyle w:val="Heading5"/>
              <w:keepNext w:val="0"/>
              <w:tabs>
                <w:tab w:val="left" w:pos="34"/>
                <w:tab w:val="left" w:pos="318"/>
              </w:tabs>
              <w:spacing w:before="120"/>
              <w:ind w:left="34" w:right="176"/>
              <w:rPr>
                <w:rFonts w:ascii="Arial" w:hAnsi="Arial"/>
                <w:b w:val="0"/>
                <w:sz w:val="16"/>
                <w:szCs w:val="16"/>
                <w:lang w:val="en-GB"/>
              </w:rPr>
            </w:pPr>
            <w:bookmarkStart w:id="311" w:name="_Toc328137389"/>
            <w:bookmarkStart w:id="312" w:name="_Toc328153517"/>
            <w:bookmarkStart w:id="313" w:name="_Toc329423839"/>
            <w:bookmarkStart w:id="314" w:name="_Toc329423917"/>
            <w:bookmarkStart w:id="315" w:name="_Toc329431935"/>
            <w:bookmarkStart w:id="316" w:name="_Toc329432122"/>
            <w:bookmarkStart w:id="317" w:name="_Toc331675045"/>
            <w:bookmarkStart w:id="318" w:name="_Toc331675250"/>
            <w:bookmarkStart w:id="319" w:name="_Toc331675351"/>
            <w:bookmarkStart w:id="320" w:name="_Toc331753642"/>
            <w:r>
              <w:rPr>
                <w:rFonts w:ascii="Arial" w:hAnsi="Arial"/>
                <w:b w:val="0"/>
                <w:sz w:val="16"/>
                <w:szCs w:val="16"/>
                <w:lang w:val="en-GB"/>
              </w:rPr>
              <w:t xml:space="preserve">2.4 </w:t>
            </w:r>
            <w:r>
              <w:rPr>
                <w:rFonts w:ascii="Arial" w:hAnsi="Arial"/>
                <w:b w:val="0"/>
                <w:sz w:val="16"/>
                <w:szCs w:val="16"/>
                <w:lang w:val="en-GB"/>
              </w:rPr>
              <w:tab/>
              <w:t>Temporary Facilities</w:t>
            </w:r>
            <w:bookmarkEnd w:id="311"/>
            <w:bookmarkEnd w:id="312"/>
            <w:bookmarkEnd w:id="313"/>
            <w:bookmarkEnd w:id="314"/>
            <w:bookmarkEnd w:id="315"/>
            <w:bookmarkEnd w:id="316"/>
            <w:bookmarkEnd w:id="317"/>
            <w:bookmarkEnd w:id="318"/>
            <w:bookmarkEnd w:id="319"/>
            <w:bookmarkEnd w:id="320"/>
          </w:p>
        </w:tc>
        <w:tc>
          <w:tcPr>
            <w:tcW w:w="7096" w:type="dxa"/>
            <w:noWrap/>
            <w:hideMark/>
          </w:tcPr>
          <w:p w14:paraId="5100BD85" w14:textId="77777777" w:rsidR="0072583A" w:rsidRDefault="0072583A" w:rsidP="0072583A">
            <w:pPr>
              <w:spacing w:before="120" w:after="120"/>
              <w:jc w:val="both"/>
              <w:rPr>
                <w:rFonts w:ascii="Arial" w:hAnsi="Arial" w:cs="Arial"/>
                <w:sz w:val="16"/>
                <w:szCs w:val="16"/>
                <w:lang w:val="en-GB"/>
              </w:rPr>
            </w:pPr>
            <w:r>
              <w:rPr>
                <w:rFonts w:ascii="Arial" w:hAnsi="Arial" w:cs="Arial"/>
                <w:sz w:val="16"/>
                <w:szCs w:val="16"/>
                <w:lang w:val="en-GB"/>
              </w:rPr>
              <w:t>The temporary facilities should comply with the general technical specifications and the specifications below</w:t>
            </w:r>
          </w:p>
        </w:tc>
      </w:tr>
      <w:tr w:rsidR="0072583A" w14:paraId="1354CCEA" w14:textId="77777777" w:rsidTr="00314A97">
        <w:tc>
          <w:tcPr>
            <w:tcW w:w="2444" w:type="dxa"/>
            <w:noWrap/>
            <w:hideMark/>
          </w:tcPr>
          <w:p w14:paraId="7CFC6F5D" w14:textId="77777777" w:rsidR="0072583A" w:rsidRDefault="0072583A" w:rsidP="0072583A">
            <w:pPr>
              <w:pStyle w:val="Heading5"/>
              <w:keepNext w:val="0"/>
              <w:tabs>
                <w:tab w:val="left" w:pos="34"/>
                <w:tab w:val="left" w:pos="318"/>
              </w:tabs>
              <w:spacing w:before="120"/>
              <w:ind w:left="34" w:right="176"/>
              <w:rPr>
                <w:rFonts w:ascii="Arial" w:hAnsi="Arial"/>
                <w:b w:val="0"/>
                <w:sz w:val="16"/>
                <w:szCs w:val="16"/>
                <w:lang w:val="en-GB"/>
              </w:rPr>
            </w:pPr>
            <w:r>
              <w:rPr>
                <w:rFonts w:ascii="Arial" w:hAnsi="Arial"/>
                <w:b w:val="0"/>
                <w:sz w:val="16"/>
                <w:szCs w:val="16"/>
                <w:lang w:val="en-GB"/>
              </w:rPr>
              <w:t>Contractors Facilities:</w:t>
            </w:r>
          </w:p>
        </w:tc>
        <w:tc>
          <w:tcPr>
            <w:tcW w:w="7096" w:type="dxa"/>
            <w:noWrap/>
            <w:hideMark/>
          </w:tcPr>
          <w:p w14:paraId="7B492F94" w14:textId="77777777" w:rsidR="0072583A" w:rsidRDefault="0072583A" w:rsidP="0072583A">
            <w:pPr>
              <w:spacing w:before="120" w:after="120"/>
              <w:jc w:val="both"/>
              <w:rPr>
                <w:rFonts w:ascii="Arial" w:hAnsi="Arial" w:cs="Arial"/>
                <w:sz w:val="16"/>
                <w:szCs w:val="16"/>
                <w:lang w:val="en-GB"/>
              </w:rPr>
            </w:pPr>
            <w:r>
              <w:rPr>
                <w:rFonts w:ascii="Arial" w:hAnsi="Arial" w:cs="Arial"/>
                <w:sz w:val="16"/>
                <w:szCs w:val="16"/>
                <w:lang w:val="en-GB"/>
              </w:rPr>
              <w:t>The Contractor shall be mobilized and on site no later than 14 days after commencement date.</w:t>
            </w:r>
          </w:p>
          <w:p w14:paraId="41B33714" w14:textId="77777777" w:rsidR="0072583A" w:rsidRDefault="0072583A" w:rsidP="0072583A">
            <w:pPr>
              <w:spacing w:before="120" w:after="120"/>
              <w:jc w:val="both"/>
              <w:rPr>
                <w:rFonts w:ascii="Arial" w:hAnsi="Arial" w:cs="Arial"/>
                <w:sz w:val="16"/>
                <w:szCs w:val="16"/>
                <w:lang w:val="en-GB"/>
              </w:rPr>
            </w:pPr>
            <w:r>
              <w:rPr>
                <w:rFonts w:ascii="Arial" w:hAnsi="Arial" w:cs="Arial"/>
                <w:sz w:val="16"/>
                <w:szCs w:val="16"/>
                <w:lang w:val="en-GB"/>
              </w:rPr>
              <w:t>In addition to General conditions, “Facilities for staff and labour”, the Contractor shall provide, maintain and finally remove all necessary temporary facilities required for storage of construction material any tools and other equipment in the designated area. The facilities have to comply with all local regulations e.g. with regard to electricity supply etc. In case the Contractor prefers a different location for his temporary facilities he shall obtain written approval by Employer/Engineer prior to setting up.</w:t>
            </w:r>
          </w:p>
        </w:tc>
      </w:tr>
      <w:tr w:rsidR="0072583A" w14:paraId="267B9252" w14:textId="77777777" w:rsidTr="00314A97">
        <w:tc>
          <w:tcPr>
            <w:tcW w:w="2444" w:type="dxa"/>
            <w:noWrap/>
            <w:hideMark/>
          </w:tcPr>
          <w:p w14:paraId="3745EDE6" w14:textId="77777777" w:rsidR="0072583A" w:rsidRDefault="0072583A" w:rsidP="0072583A">
            <w:pPr>
              <w:pStyle w:val="Heading5"/>
              <w:keepNext w:val="0"/>
              <w:tabs>
                <w:tab w:val="left" w:pos="34"/>
                <w:tab w:val="left" w:pos="318"/>
              </w:tabs>
              <w:spacing w:before="120"/>
              <w:ind w:left="34" w:right="176"/>
              <w:rPr>
                <w:rFonts w:ascii="Arial" w:hAnsi="Arial"/>
                <w:b w:val="0"/>
                <w:sz w:val="16"/>
                <w:szCs w:val="16"/>
                <w:lang w:val="en-GB"/>
              </w:rPr>
            </w:pPr>
            <w:r>
              <w:rPr>
                <w:rFonts w:ascii="Arial" w:hAnsi="Arial"/>
                <w:b w:val="0"/>
                <w:sz w:val="16"/>
                <w:szCs w:val="16"/>
                <w:lang w:val="en-GB"/>
              </w:rPr>
              <w:t>Housekeeping</w:t>
            </w:r>
          </w:p>
        </w:tc>
        <w:tc>
          <w:tcPr>
            <w:tcW w:w="7096" w:type="dxa"/>
            <w:noWrap/>
            <w:hideMark/>
          </w:tcPr>
          <w:p w14:paraId="10C44F93" w14:textId="77777777" w:rsidR="0072583A" w:rsidRDefault="0072583A" w:rsidP="0072583A">
            <w:pPr>
              <w:spacing w:before="120" w:after="120"/>
              <w:jc w:val="both"/>
              <w:rPr>
                <w:rFonts w:ascii="Arial" w:hAnsi="Arial" w:cs="Arial"/>
                <w:sz w:val="16"/>
                <w:szCs w:val="16"/>
                <w:lang w:val="en-GB"/>
              </w:rPr>
            </w:pPr>
            <w:r>
              <w:rPr>
                <w:rFonts w:ascii="Arial" w:hAnsi="Arial" w:cs="Arial"/>
                <w:sz w:val="16"/>
                <w:szCs w:val="16"/>
                <w:lang w:val="en-GB"/>
              </w:rPr>
              <w:t xml:space="preserve">The Contractor shall not allow the site of the work to become littered with trash and waste material. The site shall remain in a neat and orderly condition throughout the construction period. The Contractor shall collect all non-hazardous solid waste in appropriate containers on a daily basis and not leave any scraps and other construction litter lying around. All recyclable materials shall be collected and dropped off at designated recycling facilities. </w:t>
            </w:r>
          </w:p>
          <w:p w14:paraId="562D64A9" w14:textId="77777777" w:rsidR="0072583A" w:rsidRDefault="0072583A" w:rsidP="0072583A">
            <w:pPr>
              <w:spacing w:before="120" w:after="120"/>
              <w:jc w:val="both"/>
              <w:rPr>
                <w:rFonts w:ascii="Arial" w:hAnsi="Arial" w:cs="Arial"/>
                <w:sz w:val="16"/>
                <w:szCs w:val="16"/>
                <w:lang w:val="en-GB"/>
              </w:rPr>
            </w:pPr>
            <w:r>
              <w:rPr>
                <w:rFonts w:ascii="Arial" w:hAnsi="Arial" w:cs="Arial"/>
                <w:sz w:val="16"/>
                <w:szCs w:val="16"/>
                <w:lang w:val="en-GB"/>
              </w:rPr>
              <w:t>On or before the completion of the work, the Contractor shall tear down and remove all temporary structures built by him and shall remove rubbish of all kinds from any of the ground which he has been occupied and leave the ground in first class condition to the satisfaction of the Employer.</w:t>
            </w:r>
          </w:p>
        </w:tc>
      </w:tr>
      <w:tr w:rsidR="0072583A" w14:paraId="57F91014" w14:textId="77777777" w:rsidTr="00314A97">
        <w:tc>
          <w:tcPr>
            <w:tcW w:w="2444" w:type="dxa"/>
            <w:noWrap/>
            <w:hideMark/>
          </w:tcPr>
          <w:p w14:paraId="6DA90EFB" w14:textId="77777777" w:rsidR="0072583A" w:rsidRDefault="0072583A" w:rsidP="0072583A">
            <w:pPr>
              <w:pStyle w:val="Heading5"/>
              <w:keepNext w:val="0"/>
              <w:tabs>
                <w:tab w:val="left" w:pos="34"/>
                <w:tab w:val="left" w:pos="318"/>
              </w:tabs>
              <w:spacing w:before="120"/>
              <w:ind w:left="34" w:right="176"/>
              <w:rPr>
                <w:rFonts w:ascii="Arial" w:hAnsi="Arial"/>
                <w:b w:val="0"/>
                <w:sz w:val="16"/>
                <w:szCs w:val="16"/>
                <w:lang w:val="en-GB"/>
              </w:rPr>
            </w:pPr>
            <w:r>
              <w:rPr>
                <w:rFonts w:ascii="Arial" w:hAnsi="Arial"/>
                <w:b w:val="0"/>
                <w:sz w:val="16"/>
                <w:szCs w:val="16"/>
                <w:lang w:val="en-GB"/>
              </w:rPr>
              <w:t>Site Security</w:t>
            </w:r>
          </w:p>
        </w:tc>
        <w:tc>
          <w:tcPr>
            <w:tcW w:w="7096" w:type="dxa"/>
            <w:noWrap/>
            <w:hideMark/>
          </w:tcPr>
          <w:p w14:paraId="09B0A00F" w14:textId="77777777" w:rsidR="0072583A" w:rsidRDefault="0072583A" w:rsidP="0072583A">
            <w:pPr>
              <w:spacing w:before="120" w:after="120"/>
              <w:jc w:val="both"/>
              <w:rPr>
                <w:rFonts w:ascii="Arial" w:hAnsi="Arial" w:cs="Arial"/>
                <w:sz w:val="16"/>
                <w:szCs w:val="16"/>
                <w:lang w:val="en-GB"/>
              </w:rPr>
            </w:pPr>
            <w:r>
              <w:rPr>
                <w:rFonts w:ascii="Arial" w:hAnsi="Arial" w:cs="Arial"/>
                <w:sz w:val="16"/>
                <w:szCs w:val="16"/>
                <w:lang w:val="en-GB"/>
              </w:rPr>
              <w:t>The Contractor shall install suitable fencing (barricades or barriers) along the boundaries of the construction area to prevent the public from accessing the construction site.</w:t>
            </w:r>
          </w:p>
        </w:tc>
      </w:tr>
      <w:tr w:rsidR="0072583A" w14:paraId="13428729" w14:textId="77777777" w:rsidTr="00314A97">
        <w:tc>
          <w:tcPr>
            <w:tcW w:w="2444" w:type="dxa"/>
            <w:noWrap/>
            <w:hideMark/>
          </w:tcPr>
          <w:p w14:paraId="08EAA4B0" w14:textId="77777777" w:rsidR="0072583A" w:rsidRDefault="0072583A" w:rsidP="0072583A">
            <w:pPr>
              <w:pStyle w:val="Heading5"/>
              <w:keepNext w:val="0"/>
              <w:tabs>
                <w:tab w:val="left" w:pos="34"/>
                <w:tab w:val="left" w:pos="318"/>
              </w:tabs>
              <w:spacing w:before="120"/>
              <w:ind w:left="34" w:right="176"/>
              <w:rPr>
                <w:rFonts w:ascii="Arial" w:hAnsi="Arial"/>
                <w:b w:val="0"/>
                <w:sz w:val="16"/>
                <w:szCs w:val="16"/>
                <w:lang w:val="en-GB"/>
              </w:rPr>
            </w:pPr>
            <w:r>
              <w:rPr>
                <w:rFonts w:ascii="Arial" w:hAnsi="Arial"/>
                <w:b w:val="0"/>
                <w:sz w:val="16"/>
                <w:szCs w:val="16"/>
                <w:lang w:val="en-GB"/>
              </w:rPr>
              <w:lastRenderedPageBreak/>
              <w:t>Pollution/Emission Control</w:t>
            </w:r>
          </w:p>
        </w:tc>
        <w:tc>
          <w:tcPr>
            <w:tcW w:w="7096" w:type="dxa"/>
            <w:noWrap/>
            <w:hideMark/>
          </w:tcPr>
          <w:p w14:paraId="2CBCAA1D" w14:textId="77777777" w:rsidR="0072583A" w:rsidRDefault="0072583A" w:rsidP="0072583A">
            <w:pPr>
              <w:spacing w:before="120" w:after="120"/>
              <w:jc w:val="both"/>
              <w:rPr>
                <w:rFonts w:ascii="Arial" w:hAnsi="Arial" w:cs="Arial"/>
                <w:sz w:val="16"/>
                <w:szCs w:val="16"/>
                <w:lang w:val="en-GB"/>
              </w:rPr>
            </w:pPr>
            <w:r>
              <w:rPr>
                <w:rFonts w:ascii="Arial" w:hAnsi="Arial" w:cs="Arial"/>
                <w:sz w:val="16"/>
                <w:szCs w:val="16"/>
                <w:lang w:val="en-GB"/>
              </w:rPr>
              <w:t>The Contractor shall maintain all required temporary erosion and pollution control features installed under this contract.</w:t>
            </w:r>
          </w:p>
          <w:p w14:paraId="5CD6DA86" w14:textId="77777777" w:rsidR="0072583A" w:rsidRDefault="0072583A" w:rsidP="0072583A">
            <w:pPr>
              <w:spacing w:before="120" w:after="120"/>
              <w:jc w:val="both"/>
              <w:rPr>
                <w:rFonts w:ascii="Arial" w:hAnsi="Arial" w:cs="Arial"/>
                <w:sz w:val="16"/>
                <w:szCs w:val="16"/>
                <w:lang w:val="en-GB"/>
              </w:rPr>
            </w:pPr>
            <w:r>
              <w:rPr>
                <w:rFonts w:ascii="Arial" w:hAnsi="Arial" w:cs="Arial"/>
                <w:sz w:val="16"/>
                <w:szCs w:val="16"/>
                <w:lang w:val="en-GB"/>
              </w:rPr>
              <w:t xml:space="preserve">The Contractor shall cover or wet down dry materials and rubbish to prevent blowing dust and debris. The Contractor shall undertake dust control by watering roadways and other travelled construction areas to continuously reduce dust to the satisfaction of the Employer. </w:t>
            </w:r>
          </w:p>
          <w:p w14:paraId="398A252A" w14:textId="77777777" w:rsidR="0072583A" w:rsidRDefault="0072583A" w:rsidP="0072583A">
            <w:pPr>
              <w:spacing w:before="120" w:after="120"/>
              <w:jc w:val="both"/>
              <w:rPr>
                <w:rFonts w:ascii="Arial" w:hAnsi="Arial" w:cs="Arial"/>
                <w:sz w:val="16"/>
                <w:szCs w:val="16"/>
                <w:lang w:val="en-GB"/>
              </w:rPr>
            </w:pPr>
            <w:r>
              <w:rPr>
                <w:rFonts w:ascii="Arial" w:hAnsi="Arial" w:cs="Arial"/>
                <w:sz w:val="16"/>
                <w:szCs w:val="16"/>
                <w:lang w:val="en-GB"/>
              </w:rPr>
              <w:t>The Contractor has to provide and run all temporary drainage and pumping facilities to keep excavations and site free from standing water.</w:t>
            </w:r>
          </w:p>
          <w:p w14:paraId="03C097F9" w14:textId="77777777" w:rsidR="0072583A" w:rsidRDefault="0072583A" w:rsidP="0072583A">
            <w:pPr>
              <w:spacing w:before="120" w:after="120"/>
              <w:jc w:val="both"/>
              <w:rPr>
                <w:rFonts w:ascii="Arial" w:hAnsi="Arial" w:cs="Arial"/>
                <w:sz w:val="16"/>
                <w:szCs w:val="16"/>
                <w:lang w:val="en-GB"/>
              </w:rPr>
            </w:pPr>
            <w:r>
              <w:rPr>
                <w:rFonts w:ascii="Arial" w:hAnsi="Arial" w:cs="Arial"/>
                <w:sz w:val="16"/>
                <w:szCs w:val="16"/>
                <w:lang w:val="en-GB"/>
              </w:rPr>
              <w:t xml:space="preserve">Water shall be removed in a manner that will not cause any environmental impact, damage or annoyance to adjacent areas. The discharge of runoff water containing suspended materials or other harmful substances shall not enter into existing water courses, sewer or drainage systems. </w:t>
            </w:r>
          </w:p>
          <w:p w14:paraId="0E92EB86" w14:textId="77777777" w:rsidR="0072583A" w:rsidRDefault="0072583A" w:rsidP="0072583A">
            <w:pPr>
              <w:spacing w:before="120" w:after="120"/>
              <w:jc w:val="both"/>
              <w:rPr>
                <w:rFonts w:ascii="Arial" w:hAnsi="Arial" w:cs="Arial"/>
                <w:sz w:val="16"/>
                <w:szCs w:val="16"/>
                <w:lang w:val="en-GB"/>
              </w:rPr>
            </w:pPr>
            <w:r>
              <w:rPr>
                <w:rFonts w:ascii="Arial" w:hAnsi="Arial" w:cs="Arial"/>
                <w:sz w:val="16"/>
                <w:szCs w:val="16"/>
                <w:lang w:val="en-GB"/>
              </w:rPr>
              <w:t>The Contractor shall direct potentially contaminated water into a containment area/tank and discharge/treat is according to local law and regulations.</w:t>
            </w:r>
          </w:p>
          <w:p w14:paraId="356232C5" w14:textId="77777777" w:rsidR="0072583A" w:rsidRDefault="0072583A" w:rsidP="0072583A">
            <w:pPr>
              <w:spacing w:before="120" w:after="120"/>
              <w:jc w:val="both"/>
              <w:rPr>
                <w:rFonts w:ascii="Arial" w:hAnsi="Arial" w:cs="Arial"/>
                <w:sz w:val="16"/>
                <w:szCs w:val="16"/>
                <w:lang w:val="en-GB"/>
              </w:rPr>
            </w:pPr>
            <w:r>
              <w:rPr>
                <w:rFonts w:ascii="Arial" w:hAnsi="Arial" w:cs="Arial"/>
                <w:sz w:val="16"/>
                <w:szCs w:val="16"/>
                <w:lang w:val="en-GB"/>
              </w:rPr>
              <w:t>Any waste or volatile materials, such as mineral spirits, oil or paint thinner shall not be rereleased into watercourses, storm or sanitary sewers but discarded appropriately.</w:t>
            </w:r>
          </w:p>
        </w:tc>
      </w:tr>
      <w:tr w:rsidR="0072583A" w14:paraId="7918F767" w14:textId="77777777" w:rsidTr="00314A97">
        <w:tc>
          <w:tcPr>
            <w:tcW w:w="2444" w:type="dxa"/>
            <w:noWrap/>
            <w:hideMark/>
          </w:tcPr>
          <w:p w14:paraId="7A47F054" w14:textId="77777777" w:rsidR="0072583A" w:rsidRDefault="0072583A" w:rsidP="0072583A">
            <w:pPr>
              <w:pStyle w:val="Heading5"/>
              <w:keepNext w:val="0"/>
              <w:tabs>
                <w:tab w:val="left" w:pos="318"/>
              </w:tabs>
              <w:spacing w:before="120"/>
              <w:ind w:left="318" w:right="176" w:hanging="284"/>
              <w:rPr>
                <w:rFonts w:ascii="Arial" w:hAnsi="Arial"/>
                <w:b w:val="0"/>
                <w:sz w:val="16"/>
                <w:szCs w:val="16"/>
                <w:lang w:val="en-GB"/>
              </w:rPr>
            </w:pPr>
            <w:r>
              <w:rPr>
                <w:rFonts w:ascii="Arial" w:hAnsi="Arial"/>
                <w:b w:val="0"/>
                <w:sz w:val="16"/>
                <w:szCs w:val="16"/>
                <w:lang w:val="en-GB"/>
              </w:rPr>
              <w:t>Fire Protection:</w:t>
            </w:r>
          </w:p>
        </w:tc>
        <w:tc>
          <w:tcPr>
            <w:tcW w:w="7096" w:type="dxa"/>
            <w:noWrap/>
            <w:hideMark/>
          </w:tcPr>
          <w:p w14:paraId="34DBCED0" w14:textId="77777777" w:rsidR="0072583A" w:rsidRDefault="0072583A" w:rsidP="0072583A">
            <w:pPr>
              <w:spacing w:before="120" w:after="120"/>
              <w:jc w:val="both"/>
              <w:rPr>
                <w:rFonts w:ascii="Arial" w:hAnsi="Arial" w:cs="Arial"/>
                <w:sz w:val="16"/>
                <w:szCs w:val="16"/>
                <w:lang w:val="en-GB"/>
              </w:rPr>
            </w:pPr>
            <w:r>
              <w:rPr>
                <w:rFonts w:ascii="Arial" w:hAnsi="Arial" w:cs="Arial"/>
                <w:sz w:val="16"/>
                <w:szCs w:val="16"/>
                <w:lang w:val="en-GB"/>
              </w:rPr>
              <w:t>The Contractor shall provide and maintain all required temporary fire protection equipment during the performance of work according to local regulations and bylaws.</w:t>
            </w:r>
          </w:p>
          <w:p w14:paraId="6F99C49F" w14:textId="77777777" w:rsidR="0072583A" w:rsidRDefault="0072583A" w:rsidP="0072583A">
            <w:pPr>
              <w:spacing w:before="120" w:after="120"/>
              <w:jc w:val="both"/>
              <w:rPr>
                <w:rFonts w:ascii="Arial" w:hAnsi="Arial" w:cs="Arial"/>
                <w:sz w:val="16"/>
                <w:szCs w:val="16"/>
                <w:lang w:val="en-GB"/>
              </w:rPr>
            </w:pPr>
            <w:r>
              <w:rPr>
                <w:rFonts w:ascii="Arial" w:hAnsi="Arial" w:cs="Arial"/>
                <w:sz w:val="16"/>
                <w:szCs w:val="16"/>
                <w:lang w:val="en-GB"/>
              </w:rPr>
              <w:t>Burning rubbish and construction waste materials is not permitted, except land clearing-slash that may be allowed in strict conformance with existing regulations.</w:t>
            </w:r>
          </w:p>
        </w:tc>
      </w:tr>
      <w:tr w:rsidR="0072583A" w14:paraId="6A26D243" w14:textId="77777777" w:rsidTr="00314A97">
        <w:tc>
          <w:tcPr>
            <w:tcW w:w="2444" w:type="dxa"/>
            <w:noWrap/>
            <w:hideMark/>
          </w:tcPr>
          <w:p w14:paraId="4DD81D22" w14:textId="2FB79491" w:rsidR="0072583A" w:rsidRDefault="0072583A" w:rsidP="0072583A">
            <w:pPr>
              <w:pStyle w:val="Heading5"/>
              <w:keepNext w:val="0"/>
              <w:tabs>
                <w:tab w:val="left" w:pos="318"/>
              </w:tabs>
              <w:spacing w:before="120"/>
              <w:ind w:left="318" w:right="176" w:hanging="284"/>
              <w:rPr>
                <w:rFonts w:ascii="Arial" w:hAnsi="Arial"/>
                <w:b w:val="0"/>
                <w:sz w:val="16"/>
                <w:szCs w:val="16"/>
                <w:lang w:val="en-GB"/>
              </w:rPr>
            </w:pPr>
            <w:bookmarkStart w:id="321" w:name="_Toc328137390"/>
            <w:bookmarkStart w:id="322" w:name="_Toc328153518"/>
            <w:bookmarkStart w:id="323" w:name="_Toc329423840"/>
            <w:bookmarkStart w:id="324" w:name="_Toc329423918"/>
            <w:bookmarkStart w:id="325" w:name="_Toc329431936"/>
            <w:bookmarkStart w:id="326" w:name="_Toc329432123"/>
            <w:bookmarkStart w:id="327" w:name="_Toc331675046"/>
            <w:bookmarkStart w:id="328" w:name="_Toc331675251"/>
            <w:bookmarkStart w:id="329" w:name="_Toc331675352"/>
            <w:bookmarkStart w:id="330" w:name="_Toc331753643"/>
            <w:r>
              <w:rPr>
                <w:rFonts w:ascii="Arial" w:hAnsi="Arial"/>
                <w:b w:val="0"/>
                <w:sz w:val="16"/>
                <w:szCs w:val="16"/>
                <w:lang w:val="en-GB"/>
              </w:rPr>
              <w:t xml:space="preserve">2.5 </w:t>
            </w:r>
            <w:r>
              <w:rPr>
                <w:rFonts w:ascii="Arial" w:hAnsi="Arial"/>
                <w:b w:val="0"/>
                <w:sz w:val="16"/>
                <w:szCs w:val="16"/>
                <w:lang w:val="en-GB"/>
              </w:rPr>
              <w:tab/>
              <w:t>Health and Safety</w:t>
            </w:r>
            <w:bookmarkEnd w:id="321"/>
            <w:bookmarkEnd w:id="322"/>
            <w:bookmarkEnd w:id="323"/>
            <w:bookmarkEnd w:id="324"/>
            <w:bookmarkEnd w:id="325"/>
            <w:bookmarkEnd w:id="326"/>
            <w:bookmarkEnd w:id="327"/>
            <w:bookmarkEnd w:id="328"/>
            <w:bookmarkEnd w:id="329"/>
            <w:bookmarkEnd w:id="330"/>
          </w:p>
        </w:tc>
        <w:tc>
          <w:tcPr>
            <w:tcW w:w="7096" w:type="dxa"/>
            <w:noWrap/>
            <w:hideMark/>
          </w:tcPr>
          <w:p w14:paraId="76E27EC9" w14:textId="7009A1F8" w:rsidR="0072583A" w:rsidRDefault="0072583A" w:rsidP="0072583A">
            <w:pPr>
              <w:spacing w:before="120" w:after="120"/>
              <w:jc w:val="both"/>
              <w:rPr>
                <w:rFonts w:ascii="Arial" w:hAnsi="Arial" w:cs="Arial"/>
                <w:sz w:val="16"/>
                <w:szCs w:val="16"/>
                <w:lang w:val="en-GB"/>
              </w:rPr>
            </w:pPr>
          </w:p>
        </w:tc>
      </w:tr>
      <w:tr w:rsidR="0072583A" w14:paraId="005E34C6" w14:textId="77777777" w:rsidTr="00314A97">
        <w:tc>
          <w:tcPr>
            <w:tcW w:w="2444" w:type="dxa"/>
            <w:noWrap/>
            <w:hideMark/>
          </w:tcPr>
          <w:p w14:paraId="6E5D4E3F" w14:textId="77777777" w:rsidR="0072583A" w:rsidRDefault="0072583A" w:rsidP="0072583A">
            <w:pPr>
              <w:pStyle w:val="Heading5"/>
              <w:keepNext w:val="0"/>
              <w:tabs>
                <w:tab w:val="left" w:pos="318"/>
              </w:tabs>
              <w:spacing w:before="120"/>
              <w:ind w:left="318" w:right="176" w:hanging="284"/>
              <w:rPr>
                <w:rFonts w:ascii="Arial" w:hAnsi="Arial"/>
                <w:b w:val="0"/>
                <w:sz w:val="16"/>
                <w:szCs w:val="16"/>
                <w:lang w:val="en-GB"/>
              </w:rPr>
            </w:pPr>
            <w:r>
              <w:rPr>
                <w:rFonts w:ascii="Arial" w:hAnsi="Arial"/>
                <w:b w:val="0"/>
                <w:sz w:val="16"/>
                <w:szCs w:val="16"/>
                <w:lang w:val="en-GB"/>
              </w:rPr>
              <w:t>General Requirements</w:t>
            </w:r>
          </w:p>
        </w:tc>
        <w:tc>
          <w:tcPr>
            <w:tcW w:w="7096" w:type="dxa"/>
            <w:noWrap/>
            <w:hideMark/>
          </w:tcPr>
          <w:p w14:paraId="0C8FB509" w14:textId="77777777" w:rsidR="0072583A" w:rsidRDefault="0072583A" w:rsidP="0072583A">
            <w:pPr>
              <w:spacing w:before="120" w:after="120"/>
              <w:jc w:val="both"/>
              <w:rPr>
                <w:rFonts w:ascii="Arial" w:hAnsi="Arial" w:cs="Arial"/>
                <w:sz w:val="16"/>
                <w:szCs w:val="16"/>
                <w:lang w:val="en-GB"/>
              </w:rPr>
            </w:pPr>
            <w:r>
              <w:rPr>
                <w:rFonts w:ascii="Arial" w:hAnsi="Arial" w:cs="Arial"/>
                <w:sz w:val="16"/>
                <w:szCs w:val="16"/>
                <w:lang w:val="en-GB"/>
              </w:rPr>
              <w:t xml:space="preserve">The Contractor is obliged to devise a Health and Safety </w:t>
            </w:r>
            <w:proofErr w:type="gramStart"/>
            <w:r>
              <w:rPr>
                <w:rFonts w:ascii="Arial" w:hAnsi="Arial" w:cs="Arial"/>
                <w:sz w:val="16"/>
                <w:szCs w:val="16"/>
                <w:lang w:val="en-GB"/>
              </w:rPr>
              <w:t>Plan .The</w:t>
            </w:r>
            <w:proofErr w:type="gramEnd"/>
            <w:r>
              <w:rPr>
                <w:rFonts w:ascii="Arial" w:hAnsi="Arial" w:cs="Arial"/>
                <w:sz w:val="16"/>
                <w:szCs w:val="16"/>
                <w:lang w:val="en-GB"/>
              </w:rPr>
              <w:t xml:space="preserve"> health and safety guidelines contained here after are intended to assist the Contractor in preparing a written Site-specific Occupational Health and Safety Program for this project in accordance with the Occupational Health and Safety Regulations </w:t>
            </w:r>
          </w:p>
          <w:p w14:paraId="0020CE59" w14:textId="06454A2C" w:rsidR="0072583A" w:rsidRDefault="0072583A" w:rsidP="0072583A">
            <w:pPr>
              <w:spacing w:before="120" w:after="120"/>
              <w:jc w:val="both"/>
              <w:rPr>
                <w:rFonts w:ascii="Arial" w:hAnsi="Arial" w:cs="Arial"/>
                <w:sz w:val="16"/>
                <w:szCs w:val="16"/>
                <w:lang w:val="en-GB"/>
              </w:rPr>
            </w:pPr>
            <w:r>
              <w:rPr>
                <w:rFonts w:ascii="Arial" w:hAnsi="Arial" w:cs="Arial"/>
                <w:sz w:val="16"/>
                <w:szCs w:val="16"/>
                <w:lang w:val="en-GB"/>
              </w:rPr>
              <w:t>The site-specific Health and Safety Plan must be submitted to the Engine</w:t>
            </w:r>
            <w:r w:rsidR="00E00655">
              <w:rPr>
                <w:rFonts w:ascii="Arial" w:hAnsi="Arial" w:cs="Arial"/>
                <w:sz w:val="16"/>
                <w:szCs w:val="16"/>
                <w:lang w:val="en-GB"/>
              </w:rPr>
              <w:t>er</w:t>
            </w:r>
            <w:r>
              <w:rPr>
                <w:rFonts w:ascii="Arial" w:hAnsi="Arial" w:cs="Arial"/>
                <w:sz w:val="16"/>
                <w:szCs w:val="16"/>
                <w:lang w:val="en-GB"/>
              </w:rPr>
              <w:t>.</w:t>
            </w:r>
          </w:p>
          <w:p w14:paraId="0598E907" w14:textId="77777777" w:rsidR="0072583A" w:rsidRDefault="0072583A" w:rsidP="0072583A">
            <w:pPr>
              <w:spacing w:before="120" w:after="120"/>
              <w:jc w:val="both"/>
              <w:rPr>
                <w:rFonts w:ascii="Arial" w:hAnsi="Arial" w:cs="Arial"/>
                <w:sz w:val="16"/>
                <w:szCs w:val="16"/>
                <w:lang w:val="en-GB"/>
              </w:rPr>
            </w:pPr>
            <w:r>
              <w:rPr>
                <w:rFonts w:ascii="Arial" w:hAnsi="Arial" w:cs="Arial"/>
                <w:sz w:val="16"/>
                <w:szCs w:val="16"/>
                <w:lang w:val="en-GB"/>
              </w:rPr>
              <w:t>The Plan must address the requirements of this section and reflect an understanding of the specific concerns present at the site.</w:t>
            </w:r>
          </w:p>
          <w:p w14:paraId="563069F7" w14:textId="77777777" w:rsidR="0072583A" w:rsidRDefault="0072583A" w:rsidP="0072583A">
            <w:pPr>
              <w:spacing w:before="120" w:after="120"/>
              <w:jc w:val="both"/>
              <w:rPr>
                <w:rFonts w:ascii="Arial" w:hAnsi="Arial" w:cs="Arial"/>
                <w:sz w:val="16"/>
                <w:szCs w:val="16"/>
                <w:lang w:val="en-GB"/>
              </w:rPr>
            </w:pPr>
            <w:r>
              <w:rPr>
                <w:rFonts w:ascii="Arial" w:hAnsi="Arial" w:cs="Arial"/>
                <w:sz w:val="16"/>
                <w:szCs w:val="16"/>
                <w:lang w:val="en-GB"/>
              </w:rPr>
              <w:t>The Contractor is recognized as the Prime Contractor and is responsible for coordinating the occupational health and safety programs of all workers at the construction site. The Contractor will ensure that his workers, and any other people entering the construction site, including subcontractor staff, follow all occupational health and safety policies and procedures established by the Employer and the Contractor. Contractors, their workers or agents not complying with the Employer’s health and safety expectations will be required to stop work and will not resume work until the safety requirements are met.</w:t>
            </w:r>
          </w:p>
          <w:p w14:paraId="1A5E0854" w14:textId="77777777" w:rsidR="0072583A" w:rsidRDefault="0072583A" w:rsidP="0072583A">
            <w:pPr>
              <w:spacing w:before="120" w:after="120"/>
              <w:jc w:val="both"/>
              <w:rPr>
                <w:rFonts w:ascii="Arial" w:hAnsi="Arial" w:cs="Arial"/>
                <w:sz w:val="16"/>
                <w:szCs w:val="16"/>
                <w:lang w:val="en-GB"/>
              </w:rPr>
            </w:pPr>
            <w:r>
              <w:rPr>
                <w:rFonts w:ascii="Arial" w:hAnsi="Arial" w:cs="Arial"/>
                <w:sz w:val="16"/>
                <w:szCs w:val="16"/>
                <w:lang w:val="en-GB"/>
              </w:rPr>
              <w:t xml:space="preserve">The Contractor shall use due care and take all necessary precautions to assure the protection of persons and property at the construction site. </w:t>
            </w:r>
          </w:p>
          <w:p w14:paraId="247238D0" w14:textId="77777777" w:rsidR="0072583A" w:rsidRDefault="0072583A" w:rsidP="0072583A">
            <w:pPr>
              <w:spacing w:before="120" w:after="120"/>
              <w:jc w:val="both"/>
              <w:rPr>
                <w:rFonts w:ascii="Arial" w:hAnsi="Arial" w:cs="Arial"/>
                <w:sz w:val="16"/>
                <w:szCs w:val="16"/>
                <w:lang w:val="en-GB"/>
              </w:rPr>
            </w:pPr>
            <w:r>
              <w:rPr>
                <w:rFonts w:ascii="Arial" w:hAnsi="Arial" w:cs="Arial"/>
                <w:sz w:val="16"/>
                <w:szCs w:val="16"/>
                <w:lang w:val="en-GB"/>
              </w:rPr>
              <w:t>The Contractor shall supervise and enforce compliance with safety procedures that shall be developed and maintained by the Contractor. As part of the safety procedures, the Contractor shall supply and maintain required first aid and safety equipment and attend regularly scheduled meetings with the Employer and Engineer.</w:t>
            </w:r>
          </w:p>
          <w:p w14:paraId="4CFA432D" w14:textId="77777777" w:rsidR="0072583A" w:rsidRDefault="0072583A" w:rsidP="0072583A">
            <w:pPr>
              <w:spacing w:before="120" w:after="120"/>
              <w:jc w:val="both"/>
              <w:rPr>
                <w:rFonts w:ascii="Arial" w:hAnsi="Arial" w:cs="Arial"/>
                <w:sz w:val="16"/>
                <w:szCs w:val="16"/>
                <w:lang w:val="en-GB"/>
              </w:rPr>
            </w:pPr>
            <w:r>
              <w:rPr>
                <w:rFonts w:ascii="Arial" w:hAnsi="Arial" w:cs="Arial"/>
                <w:sz w:val="16"/>
                <w:szCs w:val="16"/>
                <w:lang w:val="en-GB"/>
              </w:rPr>
              <w:t>The Occupational Health and Safety Program must be designed to prevent injuries and occupational diseases.</w:t>
            </w:r>
          </w:p>
          <w:p w14:paraId="37EFF75B" w14:textId="77777777" w:rsidR="0072583A" w:rsidRDefault="0072583A" w:rsidP="0072583A">
            <w:pPr>
              <w:spacing w:before="120" w:after="120"/>
              <w:jc w:val="both"/>
              <w:rPr>
                <w:rFonts w:ascii="Arial" w:hAnsi="Arial" w:cs="Arial"/>
                <w:sz w:val="16"/>
                <w:szCs w:val="16"/>
                <w:lang w:val="en-GB"/>
              </w:rPr>
            </w:pPr>
            <w:r>
              <w:rPr>
                <w:rFonts w:ascii="Arial" w:hAnsi="Arial" w:cs="Arial"/>
                <w:sz w:val="16"/>
                <w:szCs w:val="16"/>
                <w:lang w:val="en-GB"/>
              </w:rPr>
              <w:t xml:space="preserve">The development, implementation, and maintenance of the Program are the Contractor's sole responsibility. The Contractor shall effectively warn and protect contractor employees and employees of subcontractors, agents and invitees, the Employer and associated on-site staff, the Engineer, the public (both those onsite and offsite insofar as may be </w:t>
            </w:r>
            <w:proofErr w:type="gramStart"/>
            <w:r>
              <w:rPr>
                <w:rFonts w:ascii="Arial" w:hAnsi="Arial" w:cs="Arial"/>
                <w:sz w:val="16"/>
                <w:szCs w:val="16"/>
                <w:lang w:val="en-GB"/>
              </w:rPr>
              <w:t>effected</w:t>
            </w:r>
            <w:proofErr w:type="gramEnd"/>
            <w:r>
              <w:rPr>
                <w:rFonts w:ascii="Arial" w:hAnsi="Arial" w:cs="Arial"/>
                <w:sz w:val="16"/>
                <w:szCs w:val="16"/>
                <w:lang w:val="en-GB"/>
              </w:rPr>
              <w:t xml:space="preserve"> by the actions of the contact), and the environment to the satisfaction of the Employer and other regulatory agencies from any danger as a result of the work being done.</w:t>
            </w:r>
          </w:p>
          <w:p w14:paraId="0BF12804" w14:textId="77777777" w:rsidR="0072583A" w:rsidRDefault="0072583A" w:rsidP="0072583A">
            <w:pPr>
              <w:spacing w:before="120" w:after="120"/>
              <w:jc w:val="both"/>
              <w:rPr>
                <w:rFonts w:ascii="Arial" w:hAnsi="Arial" w:cs="Arial"/>
                <w:sz w:val="16"/>
                <w:szCs w:val="16"/>
                <w:lang w:val="en-GB"/>
              </w:rPr>
            </w:pPr>
            <w:r>
              <w:rPr>
                <w:rFonts w:ascii="Arial" w:hAnsi="Arial" w:cs="Arial"/>
                <w:sz w:val="16"/>
                <w:szCs w:val="16"/>
                <w:lang w:val="en-GB"/>
              </w:rPr>
              <w:t>The requirements of the Program shall be implemented, maintained, and enforced until final demobilization of the site is complete.</w:t>
            </w:r>
          </w:p>
          <w:p w14:paraId="3D98DFA5" w14:textId="77777777" w:rsidR="0072583A" w:rsidRDefault="0072583A" w:rsidP="0072583A">
            <w:pPr>
              <w:spacing w:before="120" w:after="120"/>
              <w:jc w:val="both"/>
              <w:rPr>
                <w:rFonts w:ascii="Arial" w:hAnsi="Arial" w:cs="Arial"/>
                <w:sz w:val="16"/>
                <w:szCs w:val="16"/>
                <w:lang w:val="en-GB"/>
              </w:rPr>
            </w:pPr>
            <w:r>
              <w:rPr>
                <w:rFonts w:ascii="Arial" w:hAnsi="Arial" w:cs="Arial"/>
                <w:sz w:val="16"/>
                <w:szCs w:val="16"/>
                <w:lang w:val="en-GB"/>
              </w:rPr>
              <w:t>The Contractor shall give precedence to the safety and health of the public and site personnel over cost and schedule considerations for all project work.</w:t>
            </w:r>
          </w:p>
          <w:p w14:paraId="2CC88DA4" w14:textId="77777777" w:rsidR="0072583A" w:rsidRDefault="0072583A" w:rsidP="0072583A">
            <w:pPr>
              <w:spacing w:before="120" w:after="120"/>
              <w:jc w:val="both"/>
              <w:rPr>
                <w:rFonts w:ascii="Arial" w:hAnsi="Arial" w:cs="Arial"/>
                <w:sz w:val="16"/>
                <w:szCs w:val="16"/>
                <w:lang w:val="en-GB"/>
              </w:rPr>
            </w:pPr>
            <w:r>
              <w:rPr>
                <w:rFonts w:ascii="Arial" w:hAnsi="Arial" w:cs="Arial"/>
                <w:sz w:val="16"/>
                <w:szCs w:val="16"/>
                <w:lang w:val="en-GB"/>
              </w:rPr>
              <w:t>Appointed Health and Safety Officer, Engineer and Employer, shall have the right to stop work for health and safety considerations.</w:t>
            </w:r>
          </w:p>
          <w:p w14:paraId="24EE981C" w14:textId="77777777" w:rsidR="0072583A" w:rsidRDefault="0072583A" w:rsidP="0072583A">
            <w:pPr>
              <w:spacing w:before="120" w:after="120"/>
              <w:jc w:val="both"/>
              <w:rPr>
                <w:rFonts w:ascii="Arial" w:hAnsi="Arial" w:cs="Arial"/>
                <w:sz w:val="16"/>
                <w:szCs w:val="16"/>
                <w:lang w:val="en-GB"/>
              </w:rPr>
            </w:pPr>
            <w:r>
              <w:rPr>
                <w:rFonts w:ascii="Arial" w:hAnsi="Arial" w:cs="Arial"/>
                <w:sz w:val="16"/>
                <w:szCs w:val="16"/>
                <w:lang w:val="en-GB"/>
              </w:rPr>
              <w:t xml:space="preserve">Should any unforeseen or site-peculiar safety-related factor, hazard, or condition become evident during the performance of works at the site, the Contractor shall bring such to the attention of the Engineer verbally and in writing as quickly as possible, for resolution. In the interim, the Contractor shall take prudent action to establish and maintain safe working conditions and to safeguard contractor employees and employees of subcontractors, agents and invitees, the Employer and </w:t>
            </w:r>
            <w:r>
              <w:rPr>
                <w:rFonts w:ascii="Arial" w:hAnsi="Arial" w:cs="Arial"/>
                <w:sz w:val="16"/>
                <w:szCs w:val="16"/>
                <w:lang w:val="en-GB"/>
              </w:rPr>
              <w:lastRenderedPageBreak/>
              <w:t xml:space="preserve">associated onsite staff, the Engineer, the public (both those onsite and offsite insofar as may be </w:t>
            </w:r>
            <w:proofErr w:type="gramStart"/>
            <w:r>
              <w:rPr>
                <w:rFonts w:ascii="Arial" w:hAnsi="Arial" w:cs="Arial"/>
                <w:sz w:val="16"/>
                <w:szCs w:val="16"/>
                <w:lang w:val="en-GB"/>
              </w:rPr>
              <w:t>effected</w:t>
            </w:r>
            <w:proofErr w:type="gramEnd"/>
            <w:r>
              <w:rPr>
                <w:rFonts w:ascii="Arial" w:hAnsi="Arial" w:cs="Arial"/>
                <w:sz w:val="16"/>
                <w:szCs w:val="16"/>
                <w:lang w:val="en-GB"/>
              </w:rPr>
              <w:t xml:space="preserve"> by the actions of the contact).</w:t>
            </w:r>
          </w:p>
          <w:p w14:paraId="704E213E" w14:textId="77777777" w:rsidR="0072583A" w:rsidRDefault="0072583A" w:rsidP="0072583A">
            <w:pPr>
              <w:spacing w:before="120" w:after="120"/>
              <w:jc w:val="both"/>
              <w:rPr>
                <w:rFonts w:ascii="Arial" w:hAnsi="Arial" w:cs="Arial"/>
                <w:sz w:val="16"/>
                <w:szCs w:val="16"/>
                <w:lang w:val="en-GB"/>
              </w:rPr>
            </w:pPr>
            <w:r>
              <w:rPr>
                <w:rFonts w:ascii="Arial" w:hAnsi="Arial" w:cs="Arial"/>
                <w:sz w:val="16"/>
                <w:szCs w:val="16"/>
                <w:lang w:val="en-GB"/>
              </w:rPr>
              <w:t>The Contractor alone shall be at all times responsible for the safety of his employees at work and for the safety, adequacy, efficiency and sufficiency of his plant, his equipment and his method of prosecuting the Work of the Contract.</w:t>
            </w:r>
          </w:p>
        </w:tc>
      </w:tr>
      <w:tr w:rsidR="0072583A" w14:paraId="707D9119" w14:textId="77777777" w:rsidTr="00314A97">
        <w:tc>
          <w:tcPr>
            <w:tcW w:w="2444" w:type="dxa"/>
            <w:noWrap/>
            <w:hideMark/>
          </w:tcPr>
          <w:p w14:paraId="391B3D1D" w14:textId="3ABD4C12" w:rsidR="0072583A" w:rsidRDefault="0072583A" w:rsidP="0072583A">
            <w:pPr>
              <w:pStyle w:val="Heading5"/>
              <w:keepNext w:val="0"/>
              <w:tabs>
                <w:tab w:val="left" w:pos="318"/>
              </w:tabs>
              <w:spacing w:before="120"/>
              <w:ind w:left="318" w:right="176" w:hanging="284"/>
              <w:rPr>
                <w:rFonts w:ascii="Arial" w:hAnsi="Arial"/>
                <w:b w:val="0"/>
                <w:sz w:val="16"/>
                <w:szCs w:val="16"/>
                <w:lang w:val="en-GB"/>
              </w:rPr>
            </w:pPr>
            <w:bookmarkStart w:id="331" w:name="_Toc328137391"/>
            <w:bookmarkStart w:id="332" w:name="_Toc328153519"/>
            <w:bookmarkStart w:id="333" w:name="_Toc331675047"/>
            <w:bookmarkStart w:id="334" w:name="_Toc331675252"/>
            <w:bookmarkStart w:id="335" w:name="_Toc331675353"/>
            <w:bookmarkStart w:id="336" w:name="_Toc331753644"/>
            <w:r>
              <w:rPr>
                <w:rFonts w:ascii="Arial" w:hAnsi="Arial"/>
                <w:b w:val="0"/>
                <w:sz w:val="16"/>
                <w:szCs w:val="16"/>
                <w:lang w:val="en-GB"/>
              </w:rPr>
              <w:lastRenderedPageBreak/>
              <w:t>3.</w:t>
            </w:r>
            <w:r>
              <w:rPr>
                <w:rFonts w:ascii="Arial" w:hAnsi="Arial"/>
                <w:b w:val="0"/>
                <w:sz w:val="16"/>
                <w:szCs w:val="16"/>
                <w:lang w:val="en-GB"/>
              </w:rPr>
              <w:tab/>
              <w:t>Administrative procedures</w:t>
            </w:r>
            <w:bookmarkEnd w:id="331"/>
            <w:bookmarkEnd w:id="332"/>
            <w:bookmarkEnd w:id="333"/>
            <w:bookmarkEnd w:id="334"/>
            <w:bookmarkEnd w:id="335"/>
            <w:bookmarkEnd w:id="336"/>
          </w:p>
        </w:tc>
        <w:tc>
          <w:tcPr>
            <w:tcW w:w="7096" w:type="dxa"/>
            <w:noWrap/>
          </w:tcPr>
          <w:p w14:paraId="65044951" w14:textId="77777777" w:rsidR="0072583A" w:rsidRDefault="0072583A" w:rsidP="0072583A">
            <w:pPr>
              <w:spacing w:before="120" w:after="120"/>
              <w:jc w:val="both"/>
              <w:rPr>
                <w:rFonts w:ascii="Arial" w:hAnsi="Arial" w:cs="Arial"/>
                <w:sz w:val="16"/>
                <w:szCs w:val="16"/>
                <w:lang w:val="en-GB"/>
              </w:rPr>
            </w:pPr>
          </w:p>
        </w:tc>
      </w:tr>
      <w:tr w:rsidR="0072583A" w14:paraId="638E97D5" w14:textId="77777777" w:rsidTr="00314A97">
        <w:tc>
          <w:tcPr>
            <w:tcW w:w="2444" w:type="dxa"/>
            <w:noWrap/>
            <w:hideMark/>
          </w:tcPr>
          <w:p w14:paraId="1C3462C5" w14:textId="34BDA2E2" w:rsidR="0072583A" w:rsidRDefault="0072583A" w:rsidP="0072583A">
            <w:pPr>
              <w:pStyle w:val="Heading5"/>
              <w:keepNext w:val="0"/>
              <w:tabs>
                <w:tab w:val="left" w:pos="318"/>
              </w:tabs>
              <w:spacing w:before="120"/>
              <w:ind w:left="318" w:right="176" w:hanging="284"/>
              <w:rPr>
                <w:rFonts w:ascii="Arial" w:hAnsi="Arial"/>
                <w:b w:val="0"/>
                <w:sz w:val="16"/>
                <w:szCs w:val="16"/>
                <w:lang w:val="en-GB"/>
              </w:rPr>
            </w:pPr>
            <w:bookmarkStart w:id="337" w:name="_Toc328137392"/>
            <w:bookmarkStart w:id="338" w:name="_Toc328153520"/>
            <w:bookmarkStart w:id="339" w:name="_Toc329423842"/>
            <w:bookmarkStart w:id="340" w:name="_Toc329423920"/>
            <w:bookmarkStart w:id="341" w:name="_Toc329431938"/>
            <w:bookmarkStart w:id="342" w:name="_Toc329432125"/>
            <w:bookmarkStart w:id="343" w:name="_Toc331675048"/>
            <w:bookmarkStart w:id="344" w:name="_Toc331675253"/>
            <w:bookmarkStart w:id="345" w:name="_Toc331675354"/>
            <w:bookmarkStart w:id="346" w:name="_Toc331753645"/>
            <w:r>
              <w:rPr>
                <w:rFonts w:ascii="Arial" w:hAnsi="Arial"/>
                <w:b w:val="0"/>
                <w:sz w:val="16"/>
                <w:szCs w:val="16"/>
                <w:lang w:val="en-GB"/>
              </w:rPr>
              <w:t xml:space="preserve">3.1 </w:t>
            </w:r>
            <w:r>
              <w:rPr>
                <w:rFonts w:ascii="Arial" w:hAnsi="Arial"/>
                <w:b w:val="0"/>
                <w:sz w:val="16"/>
                <w:szCs w:val="16"/>
                <w:lang w:val="en-GB"/>
              </w:rPr>
              <w:tab/>
              <w:t>Project Management and Coordination</w:t>
            </w:r>
            <w:bookmarkEnd w:id="337"/>
            <w:bookmarkEnd w:id="338"/>
            <w:bookmarkEnd w:id="339"/>
            <w:bookmarkEnd w:id="340"/>
            <w:bookmarkEnd w:id="341"/>
            <w:bookmarkEnd w:id="342"/>
            <w:bookmarkEnd w:id="343"/>
            <w:bookmarkEnd w:id="344"/>
            <w:bookmarkEnd w:id="345"/>
            <w:bookmarkEnd w:id="346"/>
          </w:p>
        </w:tc>
        <w:tc>
          <w:tcPr>
            <w:tcW w:w="7096" w:type="dxa"/>
            <w:noWrap/>
            <w:hideMark/>
          </w:tcPr>
          <w:p w14:paraId="20BDEE9E" w14:textId="77777777" w:rsidR="0072583A" w:rsidRDefault="0072583A" w:rsidP="0072583A">
            <w:pPr>
              <w:spacing w:before="120" w:after="120"/>
              <w:jc w:val="both"/>
              <w:rPr>
                <w:rFonts w:ascii="Arial" w:hAnsi="Arial" w:cs="Arial"/>
                <w:sz w:val="16"/>
                <w:szCs w:val="16"/>
                <w:lang w:val="en-GB"/>
              </w:rPr>
            </w:pPr>
            <w:r>
              <w:rPr>
                <w:rFonts w:ascii="Arial" w:hAnsi="Arial" w:cs="Arial"/>
                <w:sz w:val="16"/>
                <w:szCs w:val="16"/>
                <w:lang w:val="en-GB"/>
              </w:rPr>
              <w:t xml:space="preserve">With regard to Contractors Representatives, Superintendence and Personnel, refer to GCC </w:t>
            </w:r>
          </w:p>
          <w:p w14:paraId="3177EF14" w14:textId="77777777" w:rsidR="0072583A" w:rsidRDefault="0072583A" w:rsidP="0072583A">
            <w:pPr>
              <w:spacing w:before="120" w:after="120"/>
              <w:jc w:val="both"/>
              <w:rPr>
                <w:rFonts w:ascii="Arial" w:hAnsi="Arial" w:cs="Arial"/>
                <w:sz w:val="16"/>
                <w:szCs w:val="16"/>
                <w:lang w:val="en-GB"/>
              </w:rPr>
            </w:pPr>
            <w:r>
              <w:rPr>
                <w:rFonts w:ascii="Arial" w:hAnsi="Arial" w:cs="Arial"/>
                <w:sz w:val="16"/>
                <w:szCs w:val="16"/>
                <w:lang w:val="en-GB"/>
              </w:rPr>
              <w:t xml:space="preserve">The Contractor shall if not already presented with the tender documents, nominate his: </w:t>
            </w:r>
          </w:p>
          <w:p w14:paraId="611B9746" w14:textId="77777777" w:rsidR="0072583A" w:rsidRDefault="0072583A" w:rsidP="003E5829">
            <w:pPr>
              <w:numPr>
                <w:ilvl w:val="0"/>
                <w:numId w:val="7"/>
              </w:numPr>
              <w:spacing w:before="120" w:after="120"/>
              <w:jc w:val="both"/>
              <w:rPr>
                <w:rFonts w:ascii="Arial" w:hAnsi="Arial" w:cs="Arial"/>
                <w:sz w:val="16"/>
                <w:szCs w:val="16"/>
                <w:lang w:val="en-GB"/>
              </w:rPr>
            </w:pPr>
            <w:r>
              <w:rPr>
                <w:rFonts w:ascii="Arial" w:hAnsi="Arial" w:cs="Arial"/>
                <w:sz w:val="16"/>
                <w:szCs w:val="16"/>
                <w:lang w:val="en-GB"/>
              </w:rPr>
              <w:t xml:space="preserve">Representatives who are enabled to act on his behalf, within 7 day of receiving the Letter of Acceptance. </w:t>
            </w:r>
          </w:p>
          <w:p w14:paraId="7A873D6E" w14:textId="77777777" w:rsidR="0072583A" w:rsidRDefault="0072583A" w:rsidP="003E5829">
            <w:pPr>
              <w:numPr>
                <w:ilvl w:val="0"/>
                <w:numId w:val="7"/>
              </w:numPr>
              <w:spacing w:before="120" w:after="120"/>
              <w:jc w:val="both"/>
              <w:rPr>
                <w:rFonts w:ascii="Arial" w:hAnsi="Arial" w:cs="Arial"/>
                <w:sz w:val="16"/>
                <w:szCs w:val="16"/>
                <w:lang w:val="en-GB"/>
              </w:rPr>
            </w:pPr>
            <w:r>
              <w:rPr>
                <w:rFonts w:ascii="Arial" w:hAnsi="Arial" w:cs="Arial"/>
                <w:sz w:val="16"/>
                <w:szCs w:val="16"/>
                <w:lang w:val="en-GB"/>
              </w:rPr>
              <w:t>Staff for superintendence of the works within 7 day of receiving notice of the commencement date.</w:t>
            </w:r>
          </w:p>
          <w:p w14:paraId="314C9F78" w14:textId="77777777" w:rsidR="0072583A" w:rsidRDefault="0072583A" w:rsidP="0072583A">
            <w:pPr>
              <w:spacing w:before="120" w:after="120"/>
              <w:jc w:val="both"/>
              <w:rPr>
                <w:rFonts w:ascii="Arial" w:hAnsi="Arial" w:cs="Arial"/>
                <w:sz w:val="16"/>
                <w:szCs w:val="16"/>
                <w:lang w:val="en-GB"/>
              </w:rPr>
            </w:pPr>
            <w:r>
              <w:rPr>
                <w:rFonts w:ascii="Arial" w:hAnsi="Arial" w:cs="Arial"/>
                <w:sz w:val="16"/>
                <w:szCs w:val="16"/>
                <w:lang w:val="en-GB"/>
              </w:rPr>
              <w:t xml:space="preserve">Furthermore, the Contractor shall provide the Engineer with a complete list of other staff, working on site, giving their profession, part of construction work they are working on and if of foreign origin, the required work permits. The same applies to all </w:t>
            </w:r>
            <w:proofErr w:type="gramStart"/>
            <w:r>
              <w:rPr>
                <w:rFonts w:ascii="Arial" w:hAnsi="Arial" w:cs="Arial"/>
                <w:sz w:val="16"/>
                <w:szCs w:val="16"/>
                <w:lang w:val="en-GB"/>
              </w:rPr>
              <w:t>subcontractors..</w:t>
            </w:r>
            <w:proofErr w:type="gramEnd"/>
          </w:p>
        </w:tc>
      </w:tr>
      <w:tr w:rsidR="0072583A" w14:paraId="6C276C38" w14:textId="77777777" w:rsidTr="00314A97">
        <w:tc>
          <w:tcPr>
            <w:tcW w:w="2444" w:type="dxa"/>
            <w:noWrap/>
            <w:hideMark/>
          </w:tcPr>
          <w:p w14:paraId="7063AD07" w14:textId="7900D3FB" w:rsidR="0072583A" w:rsidRDefault="0072583A" w:rsidP="0072583A">
            <w:pPr>
              <w:pStyle w:val="Heading5"/>
              <w:keepNext w:val="0"/>
              <w:tabs>
                <w:tab w:val="left" w:pos="318"/>
              </w:tabs>
              <w:spacing w:before="120"/>
              <w:ind w:left="318" w:right="176" w:hanging="284"/>
              <w:rPr>
                <w:rFonts w:ascii="Arial" w:hAnsi="Arial"/>
                <w:b w:val="0"/>
                <w:sz w:val="16"/>
                <w:szCs w:val="16"/>
                <w:lang w:val="en-GB"/>
              </w:rPr>
            </w:pPr>
            <w:bookmarkStart w:id="347" w:name="_Toc328137393"/>
            <w:bookmarkStart w:id="348" w:name="_Toc328153521"/>
            <w:bookmarkStart w:id="349" w:name="_Toc329423843"/>
            <w:bookmarkStart w:id="350" w:name="_Toc329423921"/>
            <w:bookmarkStart w:id="351" w:name="_Toc329431939"/>
            <w:bookmarkStart w:id="352" w:name="_Toc329432126"/>
            <w:bookmarkStart w:id="353" w:name="_Toc331675049"/>
            <w:bookmarkStart w:id="354" w:name="_Toc331675254"/>
            <w:bookmarkStart w:id="355" w:name="_Toc331675355"/>
            <w:bookmarkStart w:id="356" w:name="_Toc331753646"/>
            <w:r>
              <w:rPr>
                <w:rFonts w:ascii="Arial" w:hAnsi="Arial"/>
                <w:b w:val="0"/>
                <w:sz w:val="16"/>
                <w:szCs w:val="16"/>
                <w:lang w:val="en-GB"/>
              </w:rPr>
              <w:t xml:space="preserve">3.2 </w:t>
            </w:r>
            <w:r>
              <w:rPr>
                <w:rFonts w:ascii="Arial" w:hAnsi="Arial"/>
                <w:b w:val="0"/>
                <w:sz w:val="16"/>
                <w:szCs w:val="16"/>
                <w:lang w:val="en-GB"/>
              </w:rPr>
              <w:tab/>
              <w:t>Project Meetings</w:t>
            </w:r>
            <w:bookmarkEnd w:id="347"/>
            <w:bookmarkEnd w:id="348"/>
            <w:bookmarkEnd w:id="349"/>
            <w:bookmarkEnd w:id="350"/>
            <w:bookmarkEnd w:id="351"/>
            <w:bookmarkEnd w:id="352"/>
            <w:bookmarkEnd w:id="353"/>
            <w:bookmarkEnd w:id="354"/>
            <w:bookmarkEnd w:id="355"/>
            <w:bookmarkEnd w:id="356"/>
          </w:p>
        </w:tc>
        <w:tc>
          <w:tcPr>
            <w:tcW w:w="7096" w:type="dxa"/>
            <w:noWrap/>
          </w:tcPr>
          <w:p w14:paraId="3AF1DFE7" w14:textId="77777777" w:rsidR="0072583A" w:rsidRDefault="0072583A" w:rsidP="0072583A">
            <w:pPr>
              <w:spacing w:before="120" w:after="120"/>
              <w:jc w:val="both"/>
              <w:rPr>
                <w:rFonts w:ascii="Arial" w:hAnsi="Arial" w:cs="Arial"/>
                <w:sz w:val="16"/>
                <w:szCs w:val="16"/>
                <w:lang w:val="en-GB"/>
              </w:rPr>
            </w:pPr>
          </w:p>
        </w:tc>
      </w:tr>
      <w:tr w:rsidR="0072583A" w14:paraId="687C0739" w14:textId="77777777" w:rsidTr="00314A97">
        <w:tc>
          <w:tcPr>
            <w:tcW w:w="2444" w:type="dxa"/>
            <w:noWrap/>
            <w:hideMark/>
          </w:tcPr>
          <w:p w14:paraId="3F6F8F3D" w14:textId="77777777" w:rsidR="0072583A" w:rsidRDefault="0072583A" w:rsidP="0072583A">
            <w:pPr>
              <w:pStyle w:val="Heading5"/>
              <w:keepNext w:val="0"/>
              <w:tabs>
                <w:tab w:val="left" w:pos="318"/>
              </w:tabs>
              <w:spacing w:before="120"/>
              <w:ind w:left="318" w:right="176" w:hanging="284"/>
              <w:rPr>
                <w:rFonts w:ascii="Arial" w:hAnsi="Arial"/>
                <w:b w:val="0"/>
                <w:sz w:val="16"/>
                <w:szCs w:val="16"/>
                <w:lang w:val="en-GB"/>
              </w:rPr>
            </w:pPr>
            <w:r>
              <w:rPr>
                <w:rFonts w:ascii="Arial" w:hAnsi="Arial"/>
                <w:b w:val="0"/>
                <w:sz w:val="16"/>
                <w:szCs w:val="16"/>
                <w:lang w:val="en-GB"/>
              </w:rPr>
              <w:t>Pre-Construction-Meeting:</w:t>
            </w:r>
          </w:p>
        </w:tc>
        <w:tc>
          <w:tcPr>
            <w:tcW w:w="7096" w:type="dxa"/>
            <w:noWrap/>
            <w:hideMark/>
          </w:tcPr>
          <w:p w14:paraId="35D6EA68" w14:textId="77777777" w:rsidR="0072583A" w:rsidRDefault="0072583A" w:rsidP="0072583A">
            <w:pPr>
              <w:spacing w:before="120" w:after="120"/>
              <w:jc w:val="both"/>
              <w:rPr>
                <w:rFonts w:ascii="Arial" w:hAnsi="Arial" w:cs="Arial"/>
                <w:sz w:val="16"/>
                <w:szCs w:val="16"/>
                <w:lang w:val="en-GB"/>
              </w:rPr>
            </w:pPr>
            <w:r>
              <w:rPr>
                <w:rFonts w:ascii="Arial" w:hAnsi="Arial" w:cs="Arial"/>
                <w:sz w:val="16"/>
                <w:szCs w:val="16"/>
                <w:lang w:val="en-GB"/>
              </w:rPr>
              <w:t xml:space="preserve">A pre-construction meeting shall be held within 14 days of issue of the Letter of Acceptance. </w:t>
            </w:r>
          </w:p>
          <w:p w14:paraId="10EB6A0E" w14:textId="77777777" w:rsidR="0072583A" w:rsidRDefault="0072583A" w:rsidP="0072583A">
            <w:pPr>
              <w:spacing w:before="120" w:after="120"/>
              <w:jc w:val="both"/>
              <w:rPr>
                <w:rFonts w:ascii="Arial" w:hAnsi="Arial" w:cs="Arial"/>
                <w:sz w:val="16"/>
                <w:szCs w:val="16"/>
                <w:lang w:val="en-GB"/>
              </w:rPr>
            </w:pPr>
            <w:r>
              <w:rPr>
                <w:rFonts w:ascii="Arial" w:hAnsi="Arial" w:cs="Arial"/>
                <w:sz w:val="16"/>
                <w:szCs w:val="16"/>
                <w:lang w:val="en-GB"/>
              </w:rPr>
              <w:t>The Contractor shall be notified at least 3 days in advance of time and place of meeting.</w:t>
            </w:r>
          </w:p>
          <w:p w14:paraId="32505F7F" w14:textId="77777777" w:rsidR="0072583A" w:rsidRDefault="0072583A" w:rsidP="0072583A">
            <w:pPr>
              <w:spacing w:before="120" w:after="120"/>
              <w:jc w:val="both"/>
              <w:rPr>
                <w:rFonts w:ascii="Arial" w:hAnsi="Arial" w:cs="Arial"/>
                <w:sz w:val="16"/>
                <w:szCs w:val="16"/>
                <w:lang w:val="en-GB"/>
              </w:rPr>
            </w:pPr>
            <w:r>
              <w:rPr>
                <w:rFonts w:ascii="Arial" w:hAnsi="Arial" w:cs="Arial"/>
                <w:sz w:val="16"/>
                <w:szCs w:val="16"/>
                <w:lang w:val="en-GB"/>
              </w:rPr>
              <w:t>The representatives nominated by the Contractor, representatives of major sub-contractors as presented with the tender documents, the Employer and his representative, the Engineer, shall attend.</w:t>
            </w:r>
          </w:p>
          <w:p w14:paraId="506C5EC2" w14:textId="77777777" w:rsidR="0072583A" w:rsidRDefault="0072583A" w:rsidP="0072583A">
            <w:pPr>
              <w:spacing w:before="120" w:after="120"/>
              <w:jc w:val="both"/>
              <w:rPr>
                <w:rFonts w:ascii="Arial" w:hAnsi="Arial" w:cs="Arial"/>
                <w:sz w:val="16"/>
                <w:szCs w:val="16"/>
                <w:lang w:val="en-GB"/>
              </w:rPr>
            </w:pPr>
            <w:r>
              <w:rPr>
                <w:rFonts w:ascii="Arial" w:hAnsi="Arial" w:cs="Arial"/>
                <w:sz w:val="16"/>
                <w:szCs w:val="16"/>
                <w:lang w:val="en-GB"/>
              </w:rPr>
              <w:t>Agenda for the meeting shall be drafted by the Engineer, though Contractor shall advise Engineer with due endeavour of further topics to be discussed.</w:t>
            </w:r>
          </w:p>
        </w:tc>
      </w:tr>
      <w:tr w:rsidR="0072583A" w14:paraId="0EA4372A" w14:textId="77777777" w:rsidTr="00314A97">
        <w:tc>
          <w:tcPr>
            <w:tcW w:w="2444" w:type="dxa"/>
            <w:noWrap/>
            <w:hideMark/>
          </w:tcPr>
          <w:p w14:paraId="792E123C" w14:textId="77777777" w:rsidR="0072583A" w:rsidRDefault="0072583A" w:rsidP="0072583A">
            <w:pPr>
              <w:pStyle w:val="Heading5"/>
              <w:keepNext w:val="0"/>
              <w:tabs>
                <w:tab w:val="left" w:pos="318"/>
              </w:tabs>
              <w:spacing w:before="120"/>
              <w:ind w:left="318" w:right="176" w:hanging="284"/>
              <w:rPr>
                <w:rFonts w:ascii="Arial" w:hAnsi="Arial"/>
                <w:b w:val="0"/>
                <w:sz w:val="16"/>
                <w:szCs w:val="16"/>
                <w:lang w:val="en-GB"/>
              </w:rPr>
            </w:pPr>
            <w:r>
              <w:rPr>
                <w:rFonts w:ascii="Arial" w:hAnsi="Arial"/>
                <w:b w:val="0"/>
                <w:sz w:val="16"/>
                <w:szCs w:val="16"/>
                <w:lang w:val="en-GB"/>
              </w:rPr>
              <w:t>Progress Meetings</w:t>
            </w:r>
          </w:p>
        </w:tc>
        <w:tc>
          <w:tcPr>
            <w:tcW w:w="7096" w:type="dxa"/>
            <w:noWrap/>
            <w:hideMark/>
          </w:tcPr>
          <w:p w14:paraId="777E83A6" w14:textId="77777777" w:rsidR="0072583A" w:rsidRDefault="0072583A" w:rsidP="0072583A">
            <w:pPr>
              <w:spacing w:before="120" w:after="120"/>
              <w:jc w:val="both"/>
              <w:rPr>
                <w:rFonts w:ascii="Arial" w:hAnsi="Arial" w:cs="Arial"/>
                <w:sz w:val="16"/>
                <w:szCs w:val="16"/>
                <w:lang w:val="en-GB"/>
              </w:rPr>
            </w:pPr>
            <w:r>
              <w:rPr>
                <w:rFonts w:ascii="Arial" w:hAnsi="Arial" w:cs="Arial"/>
                <w:sz w:val="16"/>
                <w:szCs w:val="16"/>
                <w:lang w:val="en-GB"/>
              </w:rPr>
              <w:t xml:space="preserve">Apart from regular site meetings to discuss and resolve day to day issues amongst the Construction Company and the Engineer, Progress Meetings shall be held on a monthly bases unless agreed otherwise with the Employer/Engineer throughout the construction period. </w:t>
            </w:r>
          </w:p>
          <w:p w14:paraId="4B8D813F" w14:textId="77777777" w:rsidR="0072583A" w:rsidRDefault="0072583A" w:rsidP="0072583A">
            <w:pPr>
              <w:spacing w:before="120" w:after="120"/>
              <w:jc w:val="both"/>
              <w:rPr>
                <w:rFonts w:ascii="Arial" w:hAnsi="Arial" w:cs="Arial"/>
                <w:sz w:val="16"/>
                <w:szCs w:val="16"/>
                <w:lang w:val="en-GB"/>
              </w:rPr>
            </w:pPr>
            <w:r>
              <w:rPr>
                <w:rFonts w:ascii="Arial" w:hAnsi="Arial" w:cs="Arial"/>
                <w:sz w:val="16"/>
                <w:szCs w:val="16"/>
                <w:lang w:val="en-GB"/>
              </w:rPr>
              <w:t>The Contractor shall be notified at least 3 days prior to the meeting. The Contractor shall present the work process with reference to the work program, take detailed minutes and distribute them accordingly. The agenda shall be agreed amongst all parties in advance.</w:t>
            </w:r>
          </w:p>
        </w:tc>
      </w:tr>
      <w:tr w:rsidR="0072583A" w14:paraId="7C21DC00" w14:textId="77777777" w:rsidTr="00314A97">
        <w:tc>
          <w:tcPr>
            <w:tcW w:w="2444" w:type="dxa"/>
            <w:noWrap/>
            <w:hideMark/>
          </w:tcPr>
          <w:p w14:paraId="4CE5019A" w14:textId="77777777" w:rsidR="0072583A" w:rsidRDefault="0072583A" w:rsidP="0072583A">
            <w:pPr>
              <w:pStyle w:val="Heading5"/>
              <w:keepNext w:val="0"/>
              <w:tabs>
                <w:tab w:val="left" w:pos="318"/>
              </w:tabs>
              <w:spacing w:before="120"/>
              <w:ind w:left="318" w:right="176" w:hanging="284"/>
              <w:rPr>
                <w:rFonts w:ascii="Arial" w:hAnsi="Arial"/>
                <w:b w:val="0"/>
                <w:sz w:val="16"/>
                <w:szCs w:val="16"/>
                <w:lang w:val="en-GB"/>
              </w:rPr>
            </w:pPr>
            <w:r>
              <w:rPr>
                <w:rFonts w:ascii="Arial" w:hAnsi="Arial"/>
                <w:b w:val="0"/>
                <w:sz w:val="16"/>
                <w:szCs w:val="16"/>
                <w:lang w:val="en-GB"/>
              </w:rPr>
              <w:t>Other</w:t>
            </w:r>
          </w:p>
        </w:tc>
        <w:tc>
          <w:tcPr>
            <w:tcW w:w="7096" w:type="dxa"/>
            <w:noWrap/>
            <w:hideMark/>
          </w:tcPr>
          <w:p w14:paraId="087B4565" w14:textId="77777777" w:rsidR="0072583A" w:rsidRDefault="0072583A" w:rsidP="0072583A">
            <w:pPr>
              <w:spacing w:before="120" w:after="120"/>
              <w:jc w:val="both"/>
              <w:rPr>
                <w:rFonts w:ascii="Arial" w:hAnsi="Arial" w:cs="Arial"/>
                <w:sz w:val="16"/>
                <w:szCs w:val="16"/>
                <w:lang w:val="en-GB"/>
              </w:rPr>
            </w:pPr>
            <w:r>
              <w:rPr>
                <w:rFonts w:ascii="Arial" w:hAnsi="Arial" w:cs="Arial"/>
                <w:sz w:val="16"/>
                <w:szCs w:val="16"/>
                <w:lang w:val="en-GB"/>
              </w:rPr>
              <w:t>In case meetings with outside bodies, e.g. presentation of the project to the public or any involved regulating authorities, the Contractor is obliged to send appropriate members of staff and assist the Engineer with any required documentation</w:t>
            </w:r>
          </w:p>
        </w:tc>
      </w:tr>
      <w:tr w:rsidR="0072583A" w14:paraId="60798919" w14:textId="77777777" w:rsidTr="00314A97">
        <w:tc>
          <w:tcPr>
            <w:tcW w:w="2444" w:type="dxa"/>
            <w:noWrap/>
            <w:hideMark/>
          </w:tcPr>
          <w:p w14:paraId="3A01E190" w14:textId="22427CD5" w:rsidR="0072583A" w:rsidRDefault="0072583A" w:rsidP="0072583A">
            <w:pPr>
              <w:pStyle w:val="Heading5"/>
              <w:keepNext w:val="0"/>
              <w:tabs>
                <w:tab w:val="left" w:pos="318"/>
              </w:tabs>
              <w:spacing w:before="120"/>
              <w:ind w:left="318" w:right="176" w:hanging="284"/>
              <w:rPr>
                <w:rFonts w:ascii="Arial" w:hAnsi="Arial"/>
                <w:b w:val="0"/>
                <w:sz w:val="16"/>
                <w:szCs w:val="16"/>
                <w:lang w:val="en-GB"/>
              </w:rPr>
            </w:pPr>
            <w:bookmarkStart w:id="357" w:name="_Toc328137394"/>
            <w:bookmarkStart w:id="358" w:name="_Toc328153522"/>
            <w:bookmarkStart w:id="359" w:name="_Toc329423844"/>
            <w:bookmarkStart w:id="360" w:name="_Toc329423922"/>
            <w:bookmarkStart w:id="361" w:name="_Toc329431940"/>
            <w:bookmarkStart w:id="362" w:name="_Toc329432127"/>
            <w:bookmarkStart w:id="363" w:name="_Toc331675050"/>
            <w:bookmarkStart w:id="364" w:name="_Toc331675255"/>
            <w:bookmarkStart w:id="365" w:name="_Toc331675356"/>
            <w:bookmarkStart w:id="366" w:name="_Toc331753647"/>
            <w:r>
              <w:rPr>
                <w:rFonts w:ascii="Arial" w:hAnsi="Arial"/>
                <w:b w:val="0"/>
                <w:sz w:val="16"/>
                <w:szCs w:val="16"/>
                <w:lang w:val="en-GB"/>
              </w:rPr>
              <w:t>3.3 Reporting</w:t>
            </w:r>
            <w:bookmarkEnd w:id="357"/>
            <w:bookmarkEnd w:id="358"/>
            <w:bookmarkEnd w:id="359"/>
            <w:bookmarkEnd w:id="360"/>
            <w:bookmarkEnd w:id="361"/>
            <w:bookmarkEnd w:id="362"/>
            <w:bookmarkEnd w:id="363"/>
            <w:bookmarkEnd w:id="364"/>
            <w:bookmarkEnd w:id="365"/>
            <w:bookmarkEnd w:id="366"/>
          </w:p>
        </w:tc>
        <w:tc>
          <w:tcPr>
            <w:tcW w:w="7096" w:type="dxa"/>
            <w:noWrap/>
          </w:tcPr>
          <w:p w14:paraId="75372B00" w14:textId="77777777" w:rsidR="0072583A" w:rsidRDefault="0072583A" w:rsidP="0072583A">
            <w:pPr>
              <w:spacing w:before="120" w:after="120"/>
              <w:jc w:val="both"/>
              <w:rPr>
                <w:rFonts w:ascii="Arial" w:hAnsi="Arial" w:cs="Arial"/>
                <w:sz w:val="16"/>
                <w:szCs w:val="16"/>
                <w:lang w:val="en-GB"/>
              </w:rPr>
            </w:pPr>
          </w:p>
        </w:tc>
      </w:tr>
      <w:tr w:rsidR="0072583A" w14:paraId="17D98BCD" w14:textId="77777777" w:rsidTr="00314A97">
        <w:tc>
          <w:tcPr>
            <w:tcW w:w="2444" w:type="dxa"/>
            <w:noWrap/>
            <w:hideMark/>
          </w:tcPr>
          <w:p w14:paraId="318D65B7" w14:textId="77777777" w:rsidR="0072583A" w:rsidRPr="00AE2676" w:rsidRDefault="0072583A" w:rsidP="0072583A">
            <w:pPr>
              <w:pStyle w:val="Heading5"/>
              <w:keepNext w:val="0"/>
              <w:tabs>
                <w:tab w:val="left" w:pos="318"/>
              </w:tabs>
              <w:spacing w:before="120"/>
              <w:ind w:left="318" w:right="176" w:hanging="284"/>
              <w:rPr>
                <w:rFonts w:ascii="Arial" w:hAnsi="Arial"/>
                <w:b w:val="0"/>
                <w:sz w:val="16"/>
                <w:szCs w:val="16"/>
                <w:highlight w:val="yellow"/>
                <w:lang w:val="en-GB"/>
              </w:rPr>
            </w:pPr>
            <w:r w:rsidRPr="00AE2676">
              <w:rPr>
                <w:rFonts w:ascii="Arial" w:hAnsi="Arial"/>
                <w:b w:val="0"/>
                <w:sz w:val="16"/>
                <w:szCs w:val="16"/>
                <w:highlight w:val="yellow"/>
                <w:lang w:val="en-GB"/>
              </w:rPr>
              <w:t>Site Diary</w:t>
            </w:r>
          </w:p>
        </w:tc>
        <w:tc>
          <w:tcPr>
            <w:tcW w:w="7096" w:type="dxa"/>
            <w:noWrap/>
            <w:hideMark/>
          </w:tcPr>
          <w:p w14:paraId="1883EAF6" w14:textId="77777777" w:rsidR="0072583A" w:rsidRPr="00AE2676" w:rsidRDefault="0072583A" w:rsidP="0072583A">
            <w:pPr>
              <w:spacing w:before="120" w:after="120"/>
              <w:jc w:val="both"/>
              <w:rPr>
                <w:rFonts w:ascii="Arial" w:hAnsi="Arial" w:cs="Arial"/>
                <w:sz w:val="16"/>
                <w:szCs w:val="16"/>
                <w:highlight w:val="yellow"/>
                <w:lang w:val="en-GB"/>
              </w:rPr>
            </w:pPr>
            <w:r w:rsidRPr="00AE2676">
              <w:rPr>
                <w:rFonts w:ascii="Arial" w:hAnsi="Arial" w:cs="Arial"/>
                <w:sz w:val="16"/>
                <w:szCs w:val="16"/>
                <w:highlight w:val="yellow"/>
                <w:lang w:val="en-GB"/>
              </w:rPr>
              <w:t>Refer to PCC with regard to its particular contents.</w:t>
            </w:r>
          </w:p>
        </w:tc>
      </w:tr>
      <w:tr w:rsidR="0072583A" w14:paraId="3AFB0482" w14:textId="77777777" w:rsidTr="00314A97">
        <w:tc>
          <w:tcPr>
            <w:tcW w:w="2444" w:type="dxa"/>
            <w:noWrap/>
            <w:hideMark/>
          </w:tcPr>
          <w:p w14:paraId="0FD5064D" w14:textId="77777777" w:rsidR="0072583A" w:rsidRPr="00AE2676" w:rsidRDefault="0072583A" w:rsidP="0072583A">
            <w:pPr>
              <w:pStyle w:val="Heading5"/>
              <w:keepNext w:val="0"/>
              <w:tabs>
                <w:tab w:val="left" w:pos="318"/>
              </w:tabs>
              <w:spacing w:before="120"/>
              <w:ind w:left="318" w:right="176" w:hanging="284"/>
              <w:rPr>
                <w:rFonts w:ascii="Arial" w:hAnsi="Arial"/>
                <w:b w:val="0"/>
                <w:sz w:val="16"/>
                <w:szCs w:val="16"/>
                <w:highlight w:val="yellow"/>
                <w:lang w:val="en-GB"/>
              </w:rPr>
            </w:pPr>
            <w:r w:rsidRPr="00AE2676">
              <w:rPr>
                <w:rFonts w:ascii="Arial" w:hAnsi="Arial"/>
                <w:b w:val="0"/>
                <w:sz w:val="16"/>
                <w:szCs w:val="16"/>
                <w:highlight w:val="yellow"/>
                <w:lang w:val="en-GB"/>
              </w:rPr>
              <w:t>Progress Reports</w:t>
            </w:r>
          </w:p>
        </w:tc>
        <w:tc>
          <w:tcPr>
            <w:tcW w:w="7096" w:type="dxa"/>
            <w:noWrap/>
            <w:hideMark/>
          </w:tcPr>
          <w:p w14:paraId="7A5F6EBE" w14:textId="77777777" w:rsidR="0072583A" w:rsidRPr="00AE2676" w:rsidRDefault="0072583A" w:rsidP="0072583A">
            <w:pPr>
              <w:spacing w:before="120" w:after="120"/>
              <w:jc w:val="both"/>
              <w:rPr>
                <w:rFonts w:ascii="Arial" w:hAnsi="Arial" w:cs="Arial"/>
                <w:sz w:val="16"/>
                <w:szCs w:val="16"/>
                <w:highlight w:val="yellow"/>
                <w:lang w:val="en-GB"/>
              </w:rPr>
            </w:pPr>
            <w:r w:rsidRPr="00AE2676">
              <w:rPr>
                <w:rFonts w:ascii="Arial" w:hAnsi="Arial" w:cs="Arial"/>
                <w:sz w:val="16"/>
                <w:szCs w:val="16"/>
                <w:highlight w:val="yellow"/>
                <w:lang w:val="en-GB"/>
              </w:rPr>
              <w:t xml:space="preserve">Under GCC (and further sub clauses mentioned hereunder), the contents of the monthly progress report </w:t>
            </w:r>
            <w:proofErr w:type="gramStart"/>
            <w:r w:rsidRPr="00AE2676">
              <w:rPr>
                <w:rFonts w:ascii="Arial" w:hAnsi="Arial" w:cs="Arial"/>
                <w:sz w:val="16"/>
                <w:szCs w:val="16"/>
                <w:highlight w:val="yellow"/>
                <w:lang w:val="en-GB"/>
              </w:rPr>
              <w:t>is</w:t>
            </w:r>
            <w:proofErr w:type="gramEnd"/>
            <w:r w:rsidRPr="00AE2676">
              <w:rPr>
                <w:rFonts w:ascii="Arial" w:hAnsi="Arial" w:cs="Arial"/>
                <w:sz w:val="16"/>
                <w:szCs w:val="16"/>
                <w:highlight w:val="yellow"/>
                <w:lang w:val="en-GB"/>
              </w:rPr>
              <w:t xml:space="preserve"> described in detail.</w:t>
            </w:r>
          </w:p>
          <w:p w14:paraId="3A2866C2" w14:textId="77777777" w:rsidR="0072583A" w:rsidRPr="00AE2676" w:rsidRDefault="0072583A" w:rsidP="0072583A">
            <w:pPr>
              <w:spacing w:before="120" w:after="120"/>
              <w:jc w:val="both"/>
              <w:rPr>
                <w:rFonts w:ascii="Arial" w:hAnsi="Arial" w:cs="Arial"/>
                <w:sz w:val="16"/>
                <w:szCs w:val="16"/>
                <w:highlight w:val="yellow"/>
                <w:lang w:val="en-GB"/>
              </w:rPr>
            </w:pPr>
            <w:r w:rsidRPr="00AE2676">
              <w:rPr>
                <w:rFonts w:ascii="Arial" w:hAnsi="Arial" w:cs="Arial"/>
                <w:sz w:val="16"/>
                <w:szCs w:val="16"/>
                <w:highlight w:val="yellow"/>
                <w:lang w:val="en-GB"/>
              </w:rPr>
              <w:t>The information to be collated as mentioned and all data recorded in the site diary shall be and summarized for the monthly report as well as the information required.</w:t>
            </w:r>
          </w:p>
        </w:tc>
      </w:tr>
      <w:tr w:rsidR="0072583A" w14:paraId="6DF102C2" w14:textId="77777777" w:rsidTr="00314A97">
        <w:tc>
          <w:tcPr>
            <w:tcW w:w="2444" w:type="dxa"/>
            <w:noWrap/>
            <w:hideMark/>
          </w:tcPr>
          <w:p w14:paraId="4AE8B582" w14:textId="77777777" w:rsidR="0072583A" w:rsidRDefault="0072583A" w:rsidP="0072583A">
            <w:pPr>
              <w:pStyle w:val="Heading5"/>
              <w:keepNext w:val="0"/>
              <w:tabs>
                <w:tab w:val="left" w:pos="318"/>
              </w:tabs>
              <w:spacing w:before="120"/>
              <w:ind w:left="318" w:right="176" w:hanging="284"/>
              <w:rPr>
                <w:rFonts w:ascii="Arial" w:hAnsi="Arial"/>
                <w:b w:val="0"/>
                <w:sz w:val="16"/>
                <w:szCs w:val="16"/>
                <w:lang w:val="en-GB"/>
              </w:rPr>
            </w:pPr>
            <w:r>
              <w:rPr>
                <w:rFonts w:ascii="Arial" w:hAnsi="Arial"/>
                <w:b w:val="0"/>
                <w:sz w:val="16"/>
                <w:szCs w:val="16"/>
                <w:lang w:val="en-GB"/>
              </w:rPr>
              <w:t>Programme</w:t>
            </w:r>
          </w:p>
        </w:tc>
        <w:tc>
          <w:tcPr>
            <w:tcW w:w="7096" w:type="dxa"/>
            <w:noWrap/>
            <w:hideMark/>
          </w:tcPr>
          <w:p w14:paraId="5C88249A" w14:textId="77777777" w:rsidR="0072583A" w:rsidRDefault="0072583A" w:rsidP="0072583A">
            <w:pPr>
              <w:spacing w:before="120" w:after="120"/>
              <w:jc w:val="both"/>
              <w:rPr>
                <w:rFonts w:ascii="Arial" w:hAnsi="Arial" w:cs="Arial"/>
                <w:sz w:val="16"/>
                <w:szCs w:val="16"/>
                <w:lang w:val="en-GB"/>
              </w:rPr>
            </w:pPr>
            <w:r>
              <w:rPr>
                <w:rFonts w:ascii="Arial" w:hAnsi="Arial" w:cs="Arial"/>
                <w:sz w:val="16"/>
                <w:szCs w:val="16"/>
                <w:lang w:val="en-GB"/>
              </w:rPr>
              <w:t>The Contractor is obliged to submit a detailed time programme to the Engineer within 28 days after receiving the notice of Commencement of works which has to be updated whenever the previous programme is not in line with actual work progress (Refer to work programme on page 6-361).</w:t>
            </w:r>
          </w:p>
        </w:tc>
      </w:tr>
      <w:tr w:rsidR="0072583A" w14:paraId="0B07E7C9" w14:textId="77777777" w:rsidTr="00314A97">
        <w:tc>
          <w:tcPr>
            <w:tcW w:w="2444" w:type="dxa"/>
            <w:noWrap/>
            <w:hideMark/>
          </w:tcPr>
          <w:p w14:paraId="5203AC02" w14:textId="3C574345" w:rsidR="0072583A" w:rsidRDefault="0072583A" w:rsidP="0072583A">
            <w:pPr>
              <w:pStyle w:val="Heading5"/>
              <w:keepNext w:val="0"/>
              <w:tabs>
                <w:tab w:val="left" w:pos="318"/>
              </w:tabs>
              <w:spacing w:before="120"/>
              <w:ind w:left="318" w:right="176" w:hanging="284"/>
              <w:rPr>
                <w:rFonts w:ascii="Arial" w:hAnsi="Arial"/>
                <w:b w:val="0"/>
                <w:sz w:val="16"/>
                <w:szCs w:val="16"/>
                <w:lang w:val="en-GB"/>
              </w:rPr>
            </w:pPr>
            <w:bookmarkStart w:id="367" w:name="_Toc328137395"/>
            <w:bookmarkStart w:id="368" w:name="_Toc328153523"/>
            <w:bookmarkStart w:id="369" w:name="_Toc329423845"/>
            <w:bookmarkStart w:id="370" w:name="_Toc329423923"/>
            <w:bookmarkStart w:id="371" w:name="_Toc329431941"/>
            <w:bookmarkStart w:id="372" w:name="_Toc329432128"/>
            <w:bookmarkStart w:id="373" w:name="_Toc331675051"/>
            <w:bookmarkStart w:id="374" w:name="_Toc331675256"/>
            <w:bookmarkStart w:id="375" w:name="_Toc331675357"/>
            <w:bookmarkStart w:id="376" w:name="_Toc331753648"/>
            <w:r>
              <w:rPr>
                <w:rFonts w:ascii="Arial" w:hAnsi="Arial"/>
                <w:b w:val="0"/>
                <w:sz w:val="16"/>
                <w:szCs w:val="16"/>
                <w:lang w:val="en-GB"/>
              </w:rPr>
              <w:t>3.4</w:t>
            </w:r>
            <w:r>
              <w:rPr>
                <w:rFonts w:ascii="Arial" w:hAnsi="Arial"/>
                <w:b w:val="0"/>
                <w:sz w:val="16"/>
                <w:szCs w:val="16"/>
                <w:lang w:val="en-GB"/>
              </w:rPr>
              <w:tab/>
              <w:t>Submission of Documents by Contractor:</w:t>
            </w:r>
            <w:bookmarkEnd w:id="367"/>
            <w:bookmarkEnd w:id="368"/>
            <w:bookmarkEnd w:id="369"/>
            <w:bookmarkEnd w:id="370"/>
            <w:bookmarkEnd w:id="371"/>
            <w:bookmarkEnd w:id="372"/>
            <w:bookmarkEnd w:id="373"/>
            <w:bookmarkEnd w:id="374"/>
            <w:bookmarkEnd w:id="375"/>
            <w:bookmarkEnd w:id="376"/>
          </w:p>
        </w:tc>
        <w:tc>
          <w:tcPr>
            <w:tcW w:w="7096" w:type="dxa"/>
            <w:noWrap/>
            <w:hideMark/>
          </w:tcPr>
          <w:p w14:paraId="71EAB957" w14:textId="77777777" w:rsidR="0072583A" w:rsidRDefault="0072583A" w:rsidP="0072583A">
            <w:pPr>
              <w:spacing w:before="120" w:after="120"/>
              <w:jc w:val="both"/>
              <w:rPr>
                <w:rFonts w:ascii="Arial" w:hAnsi="Arial" w:cs="Arial"/>
                <w:sz w:val="16"/>
                <w:szCs w:val="16"/>
                <w:lang w:val="en-GB"/>
              </w:rPr>
            </w:pPr>
            <w:r>
              <w:rPr>
                <w:rFonts w:ascii="Arial" w:hAnsi="Arial" w:cs="Arial"/>
                <w:sz w:val="16"/>
                <w:szCs w:val="16"/>
                <w:lang w:val="en-GB"/>
              </w:rPr>
              <w:t>The submission of documents refers to, but is not limited to:</w:t>
            </w:r>
          </w:p>
          <w:p w14:paraId="54D53F08" w14:textId="77777777" w:rsidR="0072583A" w:rsidRDefault="0072583A" w:rsidP="003E5829">
            <w:pPr>
              <w:numPr>
                <w:ilvl w:val="0"/>
                <w:numId w:val="7"/>
              </w:numPr>
              <w:spacing w:before="120" w:after="120"/>
              <w:jc w:val="both"/>
              <w:rPr>
                <w:rFonts w:ascii="Arial" w:hAnsi="Arial" w:cs="Arial"/>
                <w:sz w:val="16"/>
                <w:szCs w:val="16"/>
                <w:lang w:val="en-GB"/>
              </w:rPr>
            </w:pPr>
            <w:r>
              <w:rPr>
                <w:rFonts w:ascii="Arial" w:hAnsi="Arial" w:cs="Arial"/>
                <w:sz w:val="16"/>
                <w:szCs w:val="16"/>
                <w:lang w:val="en-GB"/>
              </w:rPr>
              <w:t>Any documentation with regard to measurements</w:t>
            </w:r>
          </w:p>
          <w:p w14:paraId="13DFFCA3" w14:textId="77777777" w:rsidR="0072583A" w:rsidRDefault="0072583A" w:rsidP="003E5829">
            <w:pPr>
              <w:numPr>
                <w:ilvl w:val="0"/>
                <w:numId w:val="7"/>
              </w:numPr>
              <w:spacing w:before="120" w:after="120"/>
              <w:jc w:val="both"/>
              <w:rPr>
                <w:rFonts w:ascii="Arial" w:hAnsi="Arial" w:cs="Arial"/>
                <w:sz w:val="16"/>
                <w:szCs w:val="16"/>
                <w:lang w:val="en-GB"/>
              </w:rPr>
            </w:pPr>
            <w:r>
              <w:rPr>
                <w:rFonts w:ascii="Arial" w:hAnsi="Arial" w:cs="Arial"/>
                <w:sz w:val="16"/>
                <w:szCs w:val="16"/>
                <w:lang w:val="en-GB"/>
              </w:rPr>
              <w:t xml:space="preserve">Work Programs </w:t>
            </w:r>
          </w:p>
          <w:p w14:paraId="12EBADD1" w14:textId="77777777" w:rsidR="0072583A" w:rsidRDefault="0072583A" w:rsidP="003E5829">
            <w:pPr>
              <w:numPr>
                <w:ilvl w:val="0"/>
                <w:numId w:val="7"/>
              </w:numPr>
              <w:spacing w:before="120" w:after="120"/>
              <w:jc w:val="both"/>
              <w:rPr>
                <w:rFonts w:ascii="Arial" w:hAnsi="Arial" w:cs="Arial"/>
                <w:sz w:val="16"/>
                <w:szCs w:val="16"/>
                <w:lang w:val="en-GB"/>
              </w:rPr>
            </w:pPr>
            <w:r>
              <w:rPr>
                <w:rFonts w:ascii="Arial" w:hAnsi="Arial" w:cs="Arial"/>
                <w:sz w:val="16"/>
                <w:szCs w:val="16"/>
                <w:lang w:val="en-GB"/>
              </w:rPr>
              <w:t>Method Statements</w:t>
            </w:r>
          </w:p>
          <w:p w14:paraId="7677F208" w14:textId="77777777" w:rsidR="0072583A" w:rsidRDefault="0072583A" w:rsidP="003E5829">
            <w:pPr>
              <w:numPr>
                <w:ilvl w:val="0"/>
                <w:numId w:val="7"/>
              </w:numPr>
              <w:spacing w:before="120" w:after="120"/>
              <w:jc w:val="both"/>
              <w:rPr>
                <w:rFonts w:ascii="Arial" w:hAnsi="Arial" w:cs="Arial"/>
                <w:sz w:val="16"/>
                <w:szCs w:val="16"/>
                <w:lang w:val="en-GB"/>
              </w:rPr>
            </w:pPr>
            <w:r>
              <w:rPr>
                <w:rFonts w:ascii="Arial" w:hAnsi="Arial" w:cs="Arial"/>
                <w:sz w:val="16"/>
                <w:szCs w:val="16"/>
                <w:lang w:val="en-GB"/>
              </w:rPr>
              <w:t>Health and Safety Program and Instructions</w:t>
            </w:r>
          </w:p>
          <w:p w14:paraId="728D0534" w14:textId="77777777" w:rsidR="0072583A" w:rsidRDefault="0072583A" w:rsidP="003E5829">
            <w:pPr>
              <w:numPr>
                <w:ilvl w:val="0"/>
                <w:numId w:val="7"/>
              </w:numPr>
              <w:spacing w:before="120" w:after="120"/>
              <w:jc w:val="both"/>
              <w:rPr>
                <w:rFonts w:ascii="Arial" w:hAnsi="Arial" w:cs="Arial"/>
                <w:sz w:val="16"/>
                <w:szCs w:val="16"/>
                <w:lang w:val="en-GB"/>
              </w:rPr>
            </w:pPr>
            <w:r>
              <w:rPr>
                <w:rFonts w:ascii="Arial" w:hAnsi="Arial" w:cs="Arial"/>
                <w:sz w:val="16"/>
                <w:szCs w:val="16"/>
                <w:lang w:val="en-GB"/>
              </w:rPr>
              <w:t xml:space="preserve">Samples </w:t>
            </w:r>
          </w:p>
          <w:p w14:paraId="270D961A" w14:textId="77777777" w:rsidR="0072583A" w:rsidRDefault="0072583A" w:rsidP="003E5829">
            <w:pPr>
              <w:numPr>
                <w:ilvl w:val="0"/>
                <w:numId w:val="7"/>
              </w:numPr>
              <w:spacing w:before="120" w:after="120"/>
              <w:jc w:val="both"/>
              <w:rPr>
                <w:rFonts w:ascii="Arial" w:hAnsi="Arial" w:cs="Arial"/>
                <w:sz w:val="16"/>
                <w:szCs w:val="16"/>
                <w:lang w:val="en-GB"/>
              </w:rPr>
            </w:pPr>
            <w:r>
              <w:rPr>
                <w:rFonts w:ascii="Arial" w:hAnsi="Arial" w:cs="Arial"/>
                <w:sz w:val="16"/>
                <w:szCs w:val="16"/>
                <w:lang w:val="en-GB"/>
              </w:rPr>
              <w:t>Minutes of Meetings</w:t>
            </w:r>
          </w:p>
          <w:p w14:paraId="4F4420D0" w14:textId="77777777" w:rsidR="0072583A" w:rsidRDefault="0072583A" w:rsidP="003E5829">
            <w:pPr>
              <w:numPr>
                <w:ilvl w:val="0"/>
                <w:numId w:val="7"/>
              </w:numPr>
              <w:spacing w:before="120" w:after="120"/>
              <w:jc w:val="both"/>
              <w:rPr>
                <w:rFonts w:ascii="Arial" w:hAnsi="Arial" w:cs="Arial"/>
                <w:sz w:val="16"/>
                <w:szCs w:val="16"/>
                <w:lang w:val="en-GB"/>
              </w:rPr>
            </w:pPr>
            <w:r>
              <w:rPr>
                <w:rFonts w:ascii="Arial" w:hAnsi="Arial" w:cs="Arial"/>
                <w:sz w:val="16"/>
                <w:szCs w:val="16"/>
                <w:lang w:val="en-GB"/>
              </w:rPr>
              <w:lastRenderedPageBreak/>
              <w:t>Payment documents</w:t>
            </w:r>
          </w:p>
          <w:p w14:paraId="03AB9C57" w14:textId="77777777" w:rsidR="0072583A" w:rsidRDefault="0072583A" w:rsidP="003E5829">
            <w:pPr>
              <w:numPr>
                <w:ilvl w:val="0"/>
                <w:numId w:val="7"/>
              </w:numPr>
              <w:spacing w:before="120" w:after="120"/>
              <w:jc w:val="both"/>
              <w:rPr>
                <w:rFonts w:ascii="Arial" w:hAnsi="Arial" w:cs="Arial"/>
                <w:sz w:val="16"/>
                <w:szCs w:val="16"/>
                <w:lang w:val="en-GB"/>
              </w:rPr>
            </w:pPr>
            <w:r>
              <w:rPr>
                <w:rFonts w:ascii="Arial" w:hAnsi="Arial" w:cs="Arial"/>
                <w:sz w:val="16"/>
                <w:szCs w:val="16"/>
                <w:lang w:val="en-GB"/>
              </w:rPr>
              <w:t>Drawings</w:t>
            </w:r>
          </w:p>
          <w:p w14:paraId="699961BC" w14:textId="77777777" w:rsidR="0072583A" w:rsidRDefault="0072583A" w:rsidP="003E5829">
            <w:pPr>
              <w:numPr>
                <w:ilvl w:val="0"/>
                <w:numId w:val="7"/>
              </w:numPr>
              <w:spacing w:before="120" w:after="120"/>
              <w:jc w:val="both"/>
              <w:rPr>
                <w:rFonts w:ascii="Arial" w:hAnsi="Arial" w:cs="Arial"/>
                <w:sz w:val="16"/>
                <w:szCs w:val="16"/>
                <w:lang w:val="en-GB"/>
              </w:rPr>
            </w:pPr>
            <w:r>
              <w:rPr>
                <w:rFonts w:ascii="Arial" w:hAnsi="Arial" w:cs="Arial"/>
                <w:sz w:val="16"/>
                <w:szCs w:val="16"/>
                <w:lang w:val="en-GB"/>
              </w:rPr>
              <w:t>Documentation referring to Contactor’s design</w:t>
            </w:r>
          </w:p>
          <w:p w14:paraId="3C4768FA" w14:textId="77777777" w:rsidR="0072583A" w:rsidRDefault="0072583A" w:rsidP="003E5829">
            <w:pPr>
              <w:numPr>
                <w:ilvl w:val="0"/>
                <w:numId w:val="7"/>
              </w:numPr>
              <w:spacing w:before="120" w:after="120"/>
              <w:jc w:val="both"/>
              <w:rPr>
                <w:rFonts w:ascii="Arial" w:hAnsi="Arial" w:cs="Arial"/>
                <w:sz w:val="16"/>
                <w:szCs w:val="16"/>
                <w:lang w:val="en-GB"/>
              </w:rPr>
            </w:pPr>
            <w:r>
              <w:rPr>
                <w:rFonts w:ascii="Arial" w:hAnsi="Arial" w:cs="Arial"/>
                <w:sz w:val="16"/>
                <w:szCs w:val="16"/>
                <w:lang w:val="en-GB"/>
              </w:rPr>
              <w:t>As Built Drawings</w:t>
            </w:r>
          </w:p>
          <w:p w14:paraId="1A930614" w14:textId="77777777" w:rsidR="0072583A" w:rsidRDefault="0072583A" w:rsidP="003E5829">
            <w:pPr>
              <w:numPr>
                <w:ilvl w:val="0"/>
                <w:numId w:val="7"/>
              </w:numPr>
              <w:spacing w:before="120" w:after="120"/>
              <w:jc w:val="both"/>
              <w:rPr>
                <w:rFonts w:ascii="Arial" w:hAnsi="Arial" w:cs="Arial"/>
                <w:sz w:val="16"/>
                <w:szCs w:val="16"/>
                <w:lang w:val="en-GB"/>
              </w:rPr>
            </w:pPr>
            <w:r>
              <w:rPr>
                <w:rFonts w:ascii="Arial" w:hAnsi="Arial" w:cs="Arial"/>
                <w:sz w:val="16"/>
                <w:szCs w:val="16"/>
                <w:lang w:val="en-GB"/>
              </w:rPr>
              <w:t>Minutes taken during testing and rest results</w:t>
            </w:r>
          </w:p>
          <w:p w14:paraId="155CFD24" w14:textId="77777777" w:rsidR="0072583A" w:rsidRDefault="0072583A" w:rsidP="003E5829">
            <w:pPr>
              <w:numPr>
                <w:ilvl w:val="0"/>
                <w:numId w:val="7"/>
              </w:numPr>
              <w:spacing w:before="120" w:after="120"/>
              <w:jc w:val="both"/>
              <w:rPr>
                <w:rFonts w:ascii="Arial" w:hAnsi="Arial" w:cs="Arial"/>
                <w:sz w:val="16"/>
                <w:szCs w:val="16"/>
                <w:lang w:val="en-GB"/>
              </w:rPr>
            </w:pPr>
            <w:r>
              <w:rPr>
                <w:rFonts w:ascii="Arial" w:hAnsi="Arial" w:cs="Arial"/>
                <w:sz w:val="16"/>
                <w:szCs w:val="16"/>
                <w:lang w:val="en-GB"/>
              </w:rPr>
              <w:t>Material delivery and check of compliance with contract</w:t>
            </w:r>
          </w:p>
          <w:p w14:paraId="2B6819AF" w14:textId="77777777" w:rsidR="0072583A" w:rsidRDefault="0072583A" w:rsidP="003E5829">
            <w:pPr>
              <w:numPr>
                <w:ilvl w:val="0"/>
                <w:numId w:val="7"/>
              </w:numPr>
              <w:spacing w:before="120" w:after="120"/>
              <w:jc w:val="both"/>
              <w:rPr>
                <w:rFonts w:ascii="Arial" w:hAnsi="Arial" w:cs="Arial"/>
                <w:sz w:val="16"/>
                <w:szCs w:val="16"/>
                <w:lang w:val="en-GB"/>
              </w:rPr>
            </w:pPr>
            <w:r>
              <w:rPr>
                <w:rFonts w:ascii="Arial" w:hAnsi="Arial" w:cs="Arial"/>
                <w:sz w:val="16"/>
                <w:szCs w:val="16"/>
                <w:lang w:val="en-GB"/>
              </w:rPr>
              <w:t>Reports and operation and maintenance manuals</w:t>
            </w:r>
          </w:p>
          <w:p w14:paraId="53AE0C9D" w14:textId="77777777" w:rsidR="0072583A" w:rsidRDefault="0072583A" w:rsidP="003E5829">
            <w:pPr>
              <w:numPr>
                <w:ilvl w:val="0"/>
                <w:numId w:val="7"/>
              </w:numPr>
              <w:spacing w:before="120" w:after="120"/>
              <w:jc w:val="both"/>
              <w:rPr>
                <w:rFonts w:ascii="Arial" w:hAnsi="Arial" w:cs="Arial"/>
                <w:sz w:val="16"/>
                <w:szCs w:val="16"/>
                <w:lang w:val="en-GB"/>
              </w:rPr>
            </w:pPr>
            <w:r>
              <w:rPr>
                <w:rFonts w:ascii="Arial" w:hAnsi="Arial" w:cs="Arial"/>
                <w:sz w:val="16"/>
                <w:szCs w:val="16"/>
                <w:lang w:val="en-GB"/>
              </w:rPr>
              <w:t>etc.</w:t>
            </w:r>
          </w:p>
          <w:p w14:paraId="5726CC29" w14:textId="77777777" w:rsidR="0072583A" w:rsidRDefault="0072583A" w:rsidP="0072583A">
            <w:pPr>
              <w:spacing w:before="120" w:after="120"/>
              <w:jc w:val="both"/>
              <w:rPr>
                <w:rFonts w:ascii="Arial" w:hAnsi="Arial" w:cs="Arial"/>
                <w:sz w:val="16"/>
                <w:szCs w:val="16"/>
                <w:lang w:val="en-GB"/>
              </w:rPr>
            </w:pPr>
            <w:r>
              <w:rPr>
                <w:rFonts w:ascii="Arial" w:hAnsi="Arial" w:cs="Arial"/>
                <w:sz w:val="16"/>
                <w:szCs w:val="16"/>
                <w:lang w:val="en-GB"/>
              </w:rPr>
              <w:t xml:space="preserve">Any submission of documents to the Engineer shall be accompanied by a standard form to be devised and agreed at the beginning of the construction works between the Contractor and the Engineer. </w:t>
            </w:r>
          </w:p>
          <w:p w14:paraId="067314AB" w14:textId="77777777" w:rsidR="0072583A" w:rsidRDefault="0072583A" w:rsidP="0072583A">
            <w:pPr>
              <w:spacing w:before="120" w:after="120"/>
              <w:jc w:val="both"/>
              <w:rPr>
                <w:rFonts w:ascii="Arial" w:hAnsi="Arial" w:cs="Arial"/>
                <w:sz w:val="16"/>
                <w:szCs w:val="16"/>
                <w:lang w:val="en-GB"/>
              </w:rPr>
            </w:pPr>
            <w:r>
              <w:rPr>
                <w:rFonts w:ascii="Arial" w:hAnsi="Arial" w:cs="Arial"/>
                <w:sz w:val="16"/>
                <w:szCs w:val="16"/>
                <w:lang w:val="en-GB"/>
              </w:rPr>
              <w:t>The Contractor shall design and propose one or more system(s) for numbering of:</w:t>
            </w:r>
          </w:p>
          <w:p w14:paraId="07EC9A73" w14:textId="77777777" w:rsidR="0072583A" w:rsidRDefault="0072583A" w:rsidP="003E5829">
            <w:pPr>
              <w:numPr>
                <w:ilvl w:val="0"/>
                <w:numId w:val="7"/>
              </w:numPr>
              <w:spacing w:before="120" w:after="120"/>
              <w:jc w:val="both"/>
              <w:rPr>
                <w:rFonts w:ascii="Arial" w:hAnsi="Arial" w:cs="Arial"/>
                <w:sz w:val="16"/>
                <w:szCs w:val="16"/>
                <w:lang w:val="en-GB"/>
              </w:rPr>
            </w:pPr>
            <w:r>
              <w:rPr>
                <w:rFonts w:ascii="Arial" w:hAnsi="Arial" w:cs="Arial"/>
                <w:sz w:val="16"/>
                <w:szCs w:val="16"/>
                <w:lang w:val="en-GB"/>
              </w:rPr>
              <w:t>Documents and manuals</w:t>
            </w:r>
          </w:p>
          <w:p w14:paraId="1AEDD558" w14:textId="77777777" w:rsidR="0072583A" w:rsidRDefault="0072583A" w:rsidP="003E5829">
            <w:pPr>
              <w:numPr>
                <w:ilvl w:val="0"/>
                <w:numId w:val="7"/>
              </w:numPr>
              <w:spacing w:before="120" w:after="120"/>
              <w:jc w:val="both"/>
              <w:rPr>
                <w:rFonts w:ascii="Arial" w:hAnsi="Arial" w:cs="Arial"/>
                <w:sz w:val="16"/>
                <w:szCs w:val="16"/>
                <w:lang w:val="en-GB"/>
              </w:rPr>
            </w:pPr>
            <w:r>
              <w:rPr>
                <w:rFonts w:ascii="Arial" w:hAnsi="Arial" w:cs="Arial"/>
                <w:sz w:val="16"/>
                <w:szCs w:val="16"/>
                <w:lang w:val="en-GB"/>
              </w:rPr>
              <w:t>Drawings</w:t>
            </w:r>
          </w:p>
          <w:p w14:paraId="311E40D9" w14:textId="77777777" w:rsidR="0072583A" w:rsidRDefault="0072583A" w:rsidP="003E5829">
            <w:pPr>
              <w:numPr>
                <w:ilvl w:val="0"/>
                <w:numId w:val="7"/>
              </w:numPr>
              <w:spacing w:before="120" w:after="120"/>
              <w:jc w:val="both"/>
              <w:rPr>
                <w:rFonts w:ascii="Arial" w:hAnsi="Arial" w:cs="Arial"/>
                <w:sz w:val="16"/>
                <w:szCs w:val="16"/>
                <w:lang w:val="en-GB"/>
              </w:rPr>
            </w:pPr>
            <w:r>
              <w:rPr>
                <w:rFonts w:ascii="Arial" w:hAnsi="Arial" w:cs="Arial"/>
                <w:sz w:val="16"/>
                <w:szCs w:val="16"/>
                <w:lang w:val="en-GB"/>
              </w:rPr>
              <w:t>Technical Components etc.</w:t>
            </w:r>
          </w:p>
          <w:p w14:paraId="70AAA14A" w14:textId="77777777" w:rsidR="0072583A" w:rsidRDefault="0072583A" w:rsidP="0072583A">
            <w:pPr>
              <w:spacing w:before="120" w:after="120"/>
              <w:jc w:val="both"/>
              <w:rPr>
                <w:rFonts w:ascii="Arial" w:hAnsi="Arial" w:cs="Arial"/>
                <w:sz w:val="16"/>
                <w:szCs w:val="16"/>
                <w:lang w:val="en-GB"/>
              </w:rPr>
            </w:pPr>
            <w:r>
              <w:rPr>
                <w:rFonts w:ascii="Arial" w:hAnsi="Arial" w:cs="Arial"/>
                <w:sz w:val="16"/>
                <w:szCs w:val="16"/>
                <w:lang w:val="en-GB"/>
              </w:rPr>
              <w:t>The system shall comprise easy identification of al numbered items and include any document provided by subcontractors. The Engineer shall approve the numbering system(s).</w:t>
            </w:r>
          </w:p>
          <w:p w14:paraId="5CFA99A1" w14:textId="77777777" w:rsidR="0072583A" w:rsidRDefault="0072583A" w:rsidP="0072583A">
            <w:pPr>
              <w:spacing w:before="120" w:after="120"/>
              <w:jc w:val="both"/>
              <w:rPr>
                <w:rFonts w:ascii="Arial" w:hAnsi="Arial" w:cs="Arial"/>
                <w:sz w:val="16"/>
                <w:szCs w:val="16"/>
                <w:lang w:val="en-GB"/>
              </w:rPr>
            </w:pPr>
            <w:r>
              <w:rPr>
                <w:rFonts w:ascii="Arial" w:hAnsi="Arial" w:cs="Arial"/>
                <w:sz w:val="16"/>
                <w:szCs w:val="16"/>
                <w:lang w:val="en-GB"/>
              </w:rPr>
              <w:t>All documents shall be submitted in electronic version and 5 print copies at least.</w:t>
            </w:r>
          </w:p>
          <w:p w14:paraId="14E4982C" w14:textId="77777777" w:rsidR="0072583A" w:rsidRDefault="0072583A" w:rsidP="0072583A">
            <w:pPr>
              <w:spacing w:before="120" w:after="120"/>
              <w:jc w:val="both"/>
              <w:rPr>
                <w:rFonts w:ascii="Arial" w:hAnsi="Arial" w:cs="Arial"/>
                <w:sz w:val="16"/>
                <w:szCs w:val="16"/>
                <w:lang w:val="en-GB"/>
              </w:rPr>
            </w:pPr>
            <w:r>
              <w:rPr>
                <w:rFonts w:ascii="Arial" w:hAnsi="Arial" w:cs="Arial"/>
                <w:sz w:val="16"/>
                <w:szCs w:val="16"/>
                <w:lang w:val="en-GB"/>
              </w:rPr>
              <w:t>Any document that requires approval by the Engineer shall be handed in to the Engineer at leaving at least 14 days approval period for Engineer.</w:t>
            </w:r>
          </w:p>
          <w:p w14:paraId="20AE8BEE" w14:textId="77777777" w:rsidR="0072583A" w:rsidRDefault="0072583A" w:rsidP="0072583A">
            <w:pPr>
              <w:spacing w:before="120" w:after="120"/>
              <w:jc w:val="both"/>
              <w:rPr>
                <w:rFonts w:ascii="Arial" w:hAnsi="Arial" w:cs="Arial"/>
                <w:sz w:val="16"/>
                <w:szCs w:val="16"/>
                <w:lang w:val="en-GB"/>
              </w:rPr>
            </w:pPr>
            <w:r>
              <w:rPr>
                <w:rFonts w:ascii="Arial" w:hAnsi="Arial" w:cs="Arial"/>
                <w:sz w:val="16"/>
                <w:szCs w:val="16"/>
                <w:lang w:val="en-GB"/>
              </w:rPr>
              <w:t>Before any document is transmitted for approval the Contractor shall determine and verify the following:</w:t>
            </w:r>
          </w:p>
          <w:p w14:paraId="633AE8EC" w14:textId="77777777" w:rsidR="0072583A" w:rsidRDefault="0072583A" w:rsidP="0072583A">
            <w:pPr>
              <w:spacing w:before="120" w:after="120"/>
              <w:jc w:val="both"/>
              <w:rPr>
                <w:rFonts w:ascii="Arial" w:hAnsi="Arial" w:cs="Arial"/>
                <w:sz w:val="16"/>
                <w:szCs w:val="16"/>
                <w:lang w:val="en-GB"/>
              </w:rPr>
            </w:pPr>
            <w:r>
              <w:rPr>
                <w:rFonts w:ascii="Arial" w:hAnsi="Arial" w:cs="Arial"/>
                <w:sz w:val="16"/>
                <w:szCs w:val="16"/>
                <w:lang w:val="en-GB"/>
              </w:rPr>
              <w:t>Before transmitting each submittal, determine and verify the following:</w:t>
            </w:r>
          </w:p>
          <w:p w14:paraId="6606A02A" w14:textId="77777777" w:rsidR="0072583A" w:rsidRDefault="0072583A" w:rsidP="003E5829">
            <w:pPr>
              <w:numPr>
                <w:ilvl w:val="0"/>
                <w:numId w:val="7"/>
              </w:numPr>
              <w:spacing w:before="120" w:after="120"/>
              <w:jc w:val="both"/>
              <w:rPr>
                <w:rFonts w:ascii="Arial" w:hAnsi="Arial" w:cs="Arial"/>
                <w:sz w:val="16"/>
                <w:szCs w:val="16"/>
                <w:lang w:val="en-GB"/>
              </w:rPr>
            </w:pPr>
            <w:r>
              <w:rPr>
                <w:rFonts w:ascii="Arial" w:hAnsi="Arial" w:cs="Arial"/>
                <w:sz w:val="16"/>
                <w:szCs w:val="16"/>
                <w:lang w:val="en-GB"/>
              </w:rPr>
              <w:t>This review represents that necessary requirements have been determined and   verified, or will be, and that each submittal has been checked and coordinated with requirements of Work and Contract Documents</w:t>
            </w:r>
          </w:p>
          <w:p w14:paraId="273B63D2" w14:textId="77777777" w:rsidR="0072583A" w:rsidRDefault="0072583A" w:rsidP="003E5829">
            <w:pPr>
              <w:numPr>
                <w:ilvl w:val="0"/>
                <w:numId w:val="7"/>
              </w:numPr>
              <w:spacing w:before="120" w:after="120"/>
              <w:jc w:val="both"/>
              <w:rPr>
                <w:rFonts w:ascii="Arial" w:hAnsi="Arial" w:cs="Arial"/>
                <w:sz w:val="16"/>
                <w:szCs w:val="16"/>
                <w:lang w:val="en-GB"/>
              </w:rPr>
            </w:pPr>
            <w:r>
              <w:rPr>
                <w:rFonts w:ascii="Arial" w:hAnsi="Arial" w:cs="Arial"/>
                <w:sz w:val="16"/>
                <w:szCs w:val="16"/>
                <w:lang w:val="en-GB"/>
              </w:rPr>
              <w:t>Identify Contract, Contractor, Subcontractor, or Supplier; pertinent drawing and detail                     number, and specification Section number, as appropriate.</w:t>
            </w:r>
          </w:p>
          <w:p w14:paraId="2C712CBB" w14:textId="77777777" w:rsidR="0072583A" w:rsidRDefault="0072583A" w:rsidP="003E5829">
            <w:pPr>
              <w:numPr>
                <w:ilvl w:val="0"/>
                <w:numId w:val="7"/>
              </w:numPr>
              <w:spacing w:before="120" w:after="120"/>
              <w:jc w:val="both"/>
              <w:rPr>
                <w:rFonts w:ascii="Arial" w:hAnsi="Arial" w:cs="Arial"/>
                <w:sz w:val="16"/>
                <w:szCs w:val="16"/>
                <w:lang w:val="en-GB"/>
              </w:rPr>
            </w:pPr>
            <w:r>
              <w:rPr>
                <w:rFonts w:ascii="Arial" w:hAnsi="Arial" w:cs="Arial"/>
                <w:sz w:val="16"/>
                <w:szCs w:val="16"/>
                <w:lang w:val="en-GB"/>
              </w:rPr>
              <w:t xml:space="preserve">Review and coordinate each submittal with other submittals and with the </w:t>
            </w:r>
            <w:proofErr w:type="gramStart"/>
            <w:r>
              <w:rPr>
                <w:rFonts w:ascii="Arial" w:hAnsi="Arial" w:cs="Arial"/>
                <w:sz w:val="16"/>
                <w:szCs w:val="16"/>
                <w:lang w:val="en-GB"/>
              </w:rPr>
              <w:t>requirements  of</w:t>
            </w:r>
            <w:proofErr w:type="gramEnd"/>
            <w:r>
              <w:rPr>
                <w:rFonts w:ascii="Arial" w:hAnsi="Arial" w:cs="Arial"/>
                <w:sz w:val="16"/>
                <w:szCs w:val="16"/>
                <w:lang w:val="en-GB"/>
              </w:rPr>
              <w:t xml:space="preserve"> Works and Contract Documents. Coordinate submission of related items</w:t>
            </w:r>
          </w:p>
          <w:p w14:paraId="0CCDD9AE" w14:textId="77777777" w:rsidR="0072583A" w:rsidRDefault="0072583A" w:rsidP="003E5829">
            <w:pPr>
              <w:numPr>
                <w:ilvl w:val="0"/>
                <w:numId w:val="7"/>
              </w:numPr>
              <w:spacing w:before="120" w:after="120"/>
              <w:jc w:val="both"/>
              <w:rPr>
                <w:rFonts w:ascii="Arial" w:hAnsi="Arial" w:cs="Arial"/>
                <w:sz w:val="16"/>
                <w:szCs w:val="16"/>
                <w:lang w:val="en-GB"/>
              </w:rPr>
            </w:pPr>
            <w:r>
              <w:rPr>
                <w:rFonts w:ascii="Arial" w:hAnsi="Arial" w:cs="Arial"/>
                <w:sz w:val="16"/>
                <w:szCs w:val="16"/>
                <w:lang w:val="en-GB"/>
              </w:rPr>
              <w:t>Provide space for Engineer review stamp and comments on submittals.</w:t>
            </w:r>
          </w:p>
          <w:p w14:paraId="50249039" w14:textId="77777777" w:rsidR="0072583A" w:rsidRDefault="0072583A" w:rsidP="003E5829">
            <w:pPr>
              <w:numPr>
                <w:ilvl w:val="0"/>
                <w:numId w:val="7"/>
              </w:numPr>
              <w:spacing w:before="120" w:after="120"/>
              <w:jc w:val="both"/>
              <w:rPr>
                <w:rFonts w:ascii="Arial" w:hAnsi="Arial" w:cs="Arial"/>
                <w:sz w:val="16"/>
                <w:szCs w:val="16"/>
                <w:lang w:val="en-GB"/>
              </w:rPr>
            </w:pPr>
            <w:r>
              <w:rPr>
                <w:rFonts w:ascii="Arial" w:hAnsi="Arial" w:cs="Arial"/>
                <w:sz w:val="16"/>
                <w:szCs w:val="16"/>
                <w:lang w:val="en-GB"/>
              </w:rPr>
              <w:t>Submittals not requested will not be recognized or processed. Submittals received directly from Subcontractors, Suppliers, vendors, or other Contractor Representatives will be returned by Engineer without action</w:t>
            </w:r>
          </w:p>
          <w:p w14:paraId="25BDB466" w14:textId="77777777" w:rsidR="0072583A" w:rsidRDefault="0072583A" w:rsidP="003E5829">
            <w:pPr>
              <w:numPr>
                <w:ilvl w:val="0"/>
                <w:numId w:val="7"/>
              </w:numPr>
              <w:spacing w:before="120" w:after="120"/>
              <w:jc w:val="both"/>
              <w:rPr>
                <w:rFonts w:ascii="Arial" w:hAnsi="Arial" w:cs="Arial"/>
                <w:sz w:val="16"/>
                <w:szCs w:val="16"/>
                <w:lang w:val="en-GB"/>
              </w:rPr>
            </w:pPr>
            <w:r>
              <w:rPr>
                <w:rFonts w:ascii="Arial" w:hAnsi="Arial" w:cs="Arial"/>
                <w:sz w:val="16"/>
                <w:szCs w:val="16"/>
                <w:lang w:val="en-GB"/>
              </w:rPr>
              <w:t>Notify Engineer, in writing at time of submission, identifying deviations from requirements of Contract Documents stating reasons for deviations</w:t>
            </w:r>
          </w:p>
          <w:p w14:paraId="79BE70C9" w14:textId="77777777" w:rsidR="0072583A" w:rsidRDefault="0072583A" w:rsidP="003E5829">
            <w:pPr>
              <w:numPr>
                <w:ilvl w:val="0"/>
                <w:numId w:val="7"/>
              </w:numPr>
              <w:spacing w:before="120" w:after="120"/>
              <w:jc w:val="both"/>
              <w:rPr>
                <w:rFonts w:ascii="Arial" w:hAnsi="Arial" w:cs="Arial"/>
                <w:sz w:val="16"/>
                <w:szCs w:val="16"/>
                <w:lang w:val="en-GB"/>
              </w:rPr>
            </w:pPr>
            <w:r>
              <w:rPr>
                <w:rFonts w:ascii="Arial" w:hAnsi="Arial" w:cs="Arial"/>
                <w:sz w:val="16"/>
                <w:szCs w:val="16"/>
                <w:lang w:val="en-GB"/>
              </w:rPr>
              <w:t>Verify field measurements and affected adjacent Works are coordinated</w:t>
            </w:r>
          </w:p>
          <w:p w14:paraId="19F9D704" w14:textId="77777777" w:rsidR="0072583A" w:rsidRDefault="0072583A" w:rsidP="003E5829">
            <w:pPr>
              <w:numPr>
                <w:ilvl w:val="0"/>
                <w:numId w:val="7"/>
              </w:numPr>
              <w:spacing w:before="120" w:after="120"/>
              <w:jc w:val="both"/>
              <w:rPr>
                <w:rFonts w:ascii="Arial" w:hAnsi="Arial" w:cs="Arial"/>
                <w:sz w:val="16"/>
                <w:szCs w:val="16"/>
                <w:lang w:val="en-GB"/>
              </w:rPr>
            </w:pPr>
            <w:r>
              <w:rPr>
                <w:rFonts w:ascii="Arial" w:hAnsi="Arial" w:cs="Arial"/>
                <w:sz w:val="16"/>
                <w:szCs w:val="16"/>
                <w:lang w:val="en-GB"/>
              </w:rPr>
              <w:t>Contractor's responsibility for errors and omissions in submission is not relieved by Engineer’s review of submittals</w:t>
            </w:r>
          </w:p>
          <w:p w14:paraId="20BA8202" w14:textId="77777777" w:rsidR="0072583A" w:rsidRDefault="0072583A" w:rsidP="003E5829">
            <w:pPr>
              <w:numPr>
                <w:ilvl w:val="0"/>
                <w:numId w:val="7"/>
              </w:numPr>
              <w:spacing w:before="120" w:after="120"/>
              <w:jc w:val="both"/>
              <w:rPr>
                <w:rFonts w:ascii="Arial" w:hAnsi="Arial" w:cs="Arial"/>
                <w:sz w:val="16"/>
                <w:szCs w:val="16"/>
                <w:lang w:val="en-GB"/>
              </w:rPr>
            </w:pPr>
            <w:r>
              <w:rPr>
                <w:rFonts w:ascii="Arial" w:hAnsi="Arial" w:cs="Arial"/>
                <w:sz w:val="16"/>
                <w:szCs w:val="16"/>
                <w:lang w:val="en-GB"/>
              </w:rPr>
              <w:t>Contractor's responsibility for deviations in submission from requirements of Contract Documents is not relieved by Engineer review.</w:t>
            </w:r>
          </w:p>
          <w:p w14:paraId="2E1A3A21" w14:textId="77777777" w:rsidR="0072583A" w:rsidRDefault="0072583A" w:rsidP="003E5829">
            <w:pPr>
              <w:numPr>
                <w:ilvl w:val="0"/>
                <w:numId w:val="7"/>
              </w:numPr>
              <w:spacing w:before="120" w:after="120"/>
              <w:jc w:val="both"/>
              <w:rPr>
                <w:rFonts w:ascii="Arial" w:hAnsi="Arial" w:cs="Arial"/>
                <w:sz w:val="16"/>
                <w:szCs w:val="16"/>
                <w:lang w:val="en-GB"/>
              </w:rPr>
            </w:pPr>
            <w:r>
              <w:rPr>
                <w:rFonts w:ascii="Arial" w:hAnsi="Arial" w:cs="Arial"/>
                <w:sz w:val="16"/>
                <w:szCs w:val="16"/>
                <w:lang w:val="en-GB"/>
              </w:rPr>
              <w:t>Keep one reviewed copy of each submission on site.</w:t>
            </w:r>
          </w:p>
          <w:p w14:paraId="3F34CEB1" w14:textId="77777777" w:rsidR="0072583A" w:rsidRDefault="0072583A" w:rsidP="003E5829">
            <w:pPr>
              <w:numPr>
                <w:ilvl w:val="0"/>
                <w:numId w:val="7"/>
              </w:numPr>
              <w:spacing w:before="120" w:after="120"/>
              <w:jc w:val="both"/>
              <w:rPr>
                <w:rFonts w:ascii="Arial" w:hAnsi="Arial" w:cs="Arial"/>
                <w:sz w:val="16"/>
                <w:szCs w:val="16"/>
                <w:lang w:val="en-GB"/>
              </w:rPr>
            </w:pPr>
            <w:r>
              <w:rPr>
                <w:rFonts w:ascii="Arial" w:hAnsi="Arial" w:cs="Arial"/>
                <w:sz w:val="16"/>
                <w:szCs w:val="16"/>
                <w:lang w:val="en-GB"/>
              </w:rPr>
              <w:t>All field measurements, quantities, dimensions, specified performance criteria, installation requirements, materials, catalogue numbers, and similar information with respect thereto.</w:t>
            </w:r>
          </w:p>
          <w:p w14:paraId="67EA39CF" w14:textId="77777777" w:rsidR="0072583A" w:rsidRDefault="0072583A" w:rsidP="003E5829">
            <w:pPr>
              <w:numPr>
                <w:ilvl w:val="0"/>
                <w:numId w:val="7"/>
              </w:numPr>
              <w:spacing w:before="120" w:after="120"/>
              <w:jc w:val="both"/>
              <w:rPr>
                <w:rFonts w:ascii="Arial" w:hAnsi="Arial" w:cs="Arial"/>
                <w:sz w:val="16"/>
                <w:szCs w:val="16"/>
                <w:lang w:val="en-GB"/>
              </w:rPr>
            </w:pPr>
            <w:r>
              <w:rPr>
                <w:rFonts w:ascii="Arial" w:hAnsi="Arial" w:cs="Arial"/>
                <w:sz w:val="16"/>
                <w:szCs w:val="16"/>
                <w:lang w:val="en-GB"/>
              </w:rPr>
              <w:t xml:space="preserve">All materials with respect to intended use, fabrication, shipping, handling, </w:t>
            </w:r>
            <w:proofErr w:type="gramStart"/>
            <w:r>
              <w:rPr>
                <w:rFonts w:ascii="Arial" w:hAnsi="Arial" w:cs="Arial"/>
                <w:sz w:val="16"/>
                <w:szCs w:val="16"/>
                <w:lang w:val="en-GB"/>
              </w:rPr>
              <w:t xml:space="preserve">storage,   </w:t>
            </w:r>
            <w:proofErr w:type="gramEnd"/>
            <w:r>
              <w:rPr>
                <w:rFonts w:ascii="Arial" w:hAnsi="Arial" w:cs="Arial"/>
                <w:sz w:val="16"/>
                <w:szCs w:val="16"/>
                <w:lang w:val="en-GB"/>
              </w:rPr>
              <w:t xml:space="preserve">   assembly, and installation pertaining to the performance of Works.</w:t>
            </w:r>
          </w:p>
          <w:p w14:paraId="1FB8AE6A" w14:textId="77777777" w:rsidR="0072583A" w:rsidRDefault="0072583A" w:rsidP="003E5829">
            <w:pPr>
              <w:numPr>
                <w:ilvl w:val="0"/>
                <w:numId w:val="7"/>
              </w:numPr>
              <w:spacing w:before="120" w:after="120"/>
              <w:jc w:val="both"/>
              <w:rPr>
                <w:rFonts w:ascii="Arial" w:hAnsi="Arial" w:cs="Arial"/>
                <w:sz w:val="16"/>
                <w:szCs w:val="16"/>
                <w:lang w:val="en-GB"/>
              </w:rPr>
            </w:pPr>
            <w:r>
              <w:rPr>
                <w:rFonts w:ascii="Arial" w:hAnsi="Arial" w:cs="Arial"/>
                <w:sz w:val="16"/>
                <w:szCs w:val="16"/>
                <w:lang w:val="en-GB"/>
              </w:rPr>
              <w:t>All information relative to Contractor's sole responsibilities in respect of means methods, techniques, sequences and procedures of construction, and safety precautions and progress incident thereto.</w:t>
            </w:r>
          </w:p>
        </w:tc>
      </w:tr>
      <w:tr w:rsidR="0072583A" w14:paraId="5CFD52BF" w14:textId="77777777" w:rsidTr="00314A97">
        <w:tc>
          <w:tcPr>
            <w:tcW w:w="2444" w:type="dxa"/>
            <w:noWrap/>
            <w:hideMark/>
          </w:tcPr>
          <w:p w14:paraId="4953C43D" w14:textId="6EE76E6F" w:rsidR="0072583A" w:rsidRDefault="0072583A" w:rsidP="0072583A">
            <w:pPr>
              <w:pStyle w:val="Heading5"/>
              <w:keepNext w:val="0"/>
              <w:tabs>
                <w:tab w:val="left" w:pos="318"/>
              </w:tabs>
              <w:spacing w:before="120"/>
              <w:ind w:left="318" w:right="176" w:hanging="284"/>
              <w:rPr>
                <w:rFonts w:ascii="Arial" w:hAnsi="Arial"/>
                <w:b w:val="0"/>
                <w:sz w:val="16"/>
                <w:szCs w:val="16"/>
                <w:lang w:val="en-GB"/>
              </w:rPr>
            </w:pPr>
            <w:bookmarkStart w:id="377" w:name="_Toc328137396"/>
            <w:bookmarkStart w:id="378" w:name="_Toc328153524"/>
            <w:bookmarkStart w:id="379" w:name="_Toc329423846"/>
            <w:bookmarkStart w:id="380" w:name="_Toc329423924"/>
            <w:bookmarkStart w:id="381" w:name="_Toc329431942"/>
            <w:bookmarkStart w:id="382" w:name="_Toc329432129"/>
            <w:bookmarkStart w:id="383" w:name="_Toc331675052"/>
            <w:bookmarkStart w:id="384" w:name="_Toc331675257"/>
            <w:bookmarkStart w:id="385" w:name="_Toc331675358"/>
            <w:bookmarkStart w:id="386" w:name="_Toc331753649"/>
            <w:r>
              <w:rPr>
                <w:rFonts w:ascii="Arial" w:hAnsi="Arial"/>
                <w:b w:val="0"/>
                <w:sz w:val="16"/>
                <w:szCs w:val="16"/>
                <w:lang w:val="en-GB"/>
              </w:rPr>
              <w:lastRenderedPageBreak/>
              <w:t xml:space="preserve">3.5 </w:t>
            </w:r>
            <w:r>
              <w:rPr>
                <w:rFonts w:ascii="Arial" w:hAnsi="Arial"/>
                <w:b w:val="0"/>
                <w:sz w:val="16"/>
                <w:szCs w:val="16"/>
                <w:lang w:val="en-GB"/>
              </w:rPr>
              <w:tab/>
              <w:t>As-Built Records and Drawings</w:t>
            </w:r>
            <w:bookmarkEnd w:id="377"/>
            <w:bookmarkEnd w:id="378"/>
            <w:bookmarkEnd w:id="379"/>
            <w:bookmarkEnd w:id="380"/>
            <w:bookmarkEnd w:id="381"/>
            <w:bookmarkEnd w:id="382"/>
            <w:bookmarkEnd w:id="383"/>
            <w:bookmarkEnd w:id="384"/>
            <w:bookmarkEnd w:id="385"/>
            <w:bookmarkEnd w:id="386"/>
          </w:p>
        </w:tc>
        <w:tc>
          <w:tcPr>
            <w:tcW w:w="7096" w:type="dxa"/>
            <w:noWrap/>
            <w:hideMark/>
          </w:tcPr>
          <w:p w14:paraId="2D9C372C" w14:textId="77777777" w:rsidR="0072583A" w:rsidRDefault="0072583A" w:rsidP="0072583A">
            <w:pPr>
              <w:spacing w:before="120" w:after="120"/>
              <w:jc w:val="both"/>
              <w:rPr>
                <w:rFonts w:ascii="Arial" w:hAnsi="Arial" w:cs="Arial"/>
                <w:sz w:val="16"/>
                <w:szCs w:val="16"/>
                <w:lang w:val="en-GB"/>
              </w:rPr>
            </w:pPr>
            <w:r>
              <w:rPr>
                <w:rFonts w:ascii="Arial" w:hAnsi="Arial" w:cs="Arial"/>
                <w:sz w:val="16"/>
                <w:szCs w:val="16"/>
                <w:lang w:val="en-GB"/>
              </w:rPr>
              <w:t xml:space="preserve">The Contractor shall prepare and submit to the Engineer for approval 28 days of the Time for Completion, duly amended copies of As-Built Records and Drawings. These accurate documents shall be fully dimensioned to show locations, elevations and other pertinent details of the work </w:t>
            </w:r>
            <w:r>
              <w:rPr>
                <w:rFonts w:ascii="Arial" w:hAnsi="Arial" w:cs="Arial"/>
                <w:sz w:val="16"/>
                <w:szCs w:val="16"/>
                <w:lang w:val="en-GB"/>
              </w:rPr>
              <w:lastRenderedPageBreak/>
              <w:t>executed under the contract. Within 21 days of receipt of the above drawings, the Engineer shall return to the Contractor 2 copies of the drawings showing the amendments required by him. Within 21 days of receipt of the amended drawings the Contractor shall issue to the Engineer 5 print copies and one set as electronic version.</w:t>
            </w:r>
          </w:p>
        </w:tc>
      </w:tr>
      <w:tr w:rsidR="0072583A" w14:paraId="5ADBD397" w14:textId="77777777" w:rsidTr="00714F85">
        <w:tc>
          <w:tcPr>
            <w:tcW w:w="9540" w:type="dxa"/>
            <w:gridSpan w:val="2"/>
            <w:hideMark/>
          </w:tcPr>
          <w:p w14:paraId="7D5C5953" w14:textId="5EFD692A" w:rsidR="0072583A" w:rsidRDefault="0072583A" w:rsidP="0072583A">
            <w:pPr>
              <w:pStyle w:val="Heading5"/>
              <w:keepNext w:val="0"/>
              <w:tabs>
                <w:tab w:val="left" w:pos="318"/>
              </w:tabs>
              <w:spacing w:before="120"/>
              <w:ind w:left="318" w:right="176" w:hanging="284"/>
              <w:rPr>
                <w:rFonts w:ascii="Arial" w:hAnsi="Arial"/>
                <w:b w:val="0"/>
                <w:sz w:val="16"/>
                <w:szCs w:val="16"/>
                <w:lang w:val="en-GB"/>
              </w:rPr>
            </w:pPr>
            <w:bookmarkStart w:id="387" w:name="_Toc502334532"/>
            <w:r>
              <w:rPr>
                <w:rFonts w:ascii="Arial" w:hAnsi="Arial"/>
                <w:b w:val="0"/>
                <w:sz w:val="16"/>
                <w:szCs w:val="16"/>
                <w:lang w:val="en-GB"/>
              </w:rPr>
              <w:lastRenderedPageBreak/>
              <w:t>1.</w:t>
            </w:r>
            <w:r>
              <w:rPr>
                <w:rFonts w:ascii="Arial" w:hAnsi="Arial"/>
                <w:b w:val="0"/>
                <w:sz w:val="16"/>
                <w:szCs w:val="16"/>
                <w:lang w:val="en-GB"/>
              </w:rPr>
              <w:tab/>
              <w:t>SITE PREPARATION</w:t>
            </w:r>
            <w:bookmarkEnd w:id="387"/>
          </w:p>
        </w:tc>
      </w:tr>
      <w:tr w:rsidR="0072583A" w14:paraId="1E36BB56" w14:textId="77777777" w:rsidTr="00314A97">
        <w:tc>
          <w:tcPr>
            <w:tcW w:w="2444" w:type="dxa"/>
            <w:hideMark/>
          </w:tcPr>
          <w:p w14:paraId="3E512D3C" w14:textId="2B422526" w:rsidR="0072583A" w:rsidRDefault="0072583A" w:rsidP="0072583A">
            <w:pPr>
              <w:pStyle w:val="Heading5"/>
              <w:keepNext w:val="0"/>
              <w:tabs>
                <w:tab w:val="left" w:pos="318"/>
              </w:tabs>
              <w:spacing w:before="120"/>
              <w:ind w:left="318" w:right="176" w:hanging="284"/>
              <w:rPr>
                <w:rFonts w:ascii="Arial" w:hAnsi="Arial"/>
                <w:b w:val="0"/>
                <w:sz w:val="16"/>
                <w:szCs w:val="16"/>
                <w:lang w:val="en-GB"/>
              </w:rPr>
            </w:pPr>
            <w:bookmarkStart w:id="388" w:name="_Toc502334533"/>
            <w:r>
              <w:rPr>
                <w:rFonts w:ascii="Arial" w:hAnsi="Arial"/>
                <w:b w:val="0"/>
                <w:sz w:val="16"/>
                <w:szCs w:val="16"/>
                <w:lang w:val="en-GB"/>
              </w:rPr>
              <w:t>1.1 Site preparation and maintenance</w:t>
            </w:r>
            <w:bookmarkEnd w:id="388"/>
          </w:p>
        </w:tc>
        <w:tc>
          <w:tcPr>
            <w:tcW w:w="7096" w:type="dxa"/>
            <w:hideMark/>
          </w:tcPr>
          <w:p w14:paraId="4B41276B" w14:textId="77777777" w:rsidR="0072583A" w:rsidRDefault="0072583A" w:rsidP="0072583A">
            <w:pPr>
              <w:spacing w:before="120" w:after="120"/>
              <w:jc w:val="both"/>
              <w:rPr>
                <w:rFonts w:ascii="Arial" w:hAnsi="Arial" w:cs="Arial"/>
                <w:sz w:val="16"/>
                <w:szCs w:val="16"/>
                <w:lang w:val="en-GB"/>
              </w:rPr>
            </w:pPr>
            <w:r>
              <w:rPr>
                <w:rFonts w:ascii="Arial" w:hAnsi="Arial" w:cs="Arial"/>
                <w:sz w:val="16"/>
                <w:szCs w:val="16"/>
                <w:lang w:val="en-GB"/>
              </w:rPr>
              <w:t>All temporary site installations must comply with the requirements of local utility companies, and the general regulations concerning legal and industrial procedures for health and safety and protection of the environment.</w:t>
            </w:r>
          </w:p>
          <w:p w14:paraId="1D921ECC" w14:textId="77777777" w:rsidR="0072583A" w:rsidRDefault="0072583A" w:rsidP="0072583A">
            <w:pPr>
              <w:spacing w:before="120" w:after="120"/>
              <w:jc w:val="both"/>
              <w:rPr>
                <w:rFonts w:ascii="Arial" w:hAnsi="Arial" w:cs="Arial"/>
                <w:b/>
                <w:i/>
                <w:sz w:val="16"/>
                <w:szCs w:val="16"/>
                <w:lang w:val="en-GB"/>
              </w:rPr>
            </w:pPr>
            <w:r>
              <w:rPr>
                <w:rFonts w:ascii="Arial" w:hAnsi="Arial" w:cs="Arial"/>
                <w:b/>
                <w:i/>
                <w:sz w:val="16"/>
                <w:szCs w:val="16"/>
                <w:lang w:val="en-GB"/>
              </w:rPr>
              <w:t>Contractors Facilities</w:t>
            </w:r>
          </w:p>
          <w:p w14:paraId="09B4334E" w14:textId="77777777" w:rsidR="0072583A" w:rsidRDefault="0072583A" w:rsidP="0072583A">
            <w:pPr>
              <w:spacing w:before="120" w:after="120"/>
              <w:jc w:val="both"/>
              <w:rPr>
                <w:rFonts w:ascii="Arial" w:hAnsi="Arial" w:cs="Arial"/>
                <w:sz w:val="16"/>
                <w:szCs w:val="16"/>
                <w:lang w:val="en-GB"/>
              </w:rPr>
            </w:pPr>
            <w:r>
              <w:rPr>
                <w:rFonts w:ascii="Arial" w:hAnsi="Arial" w:cs="Arial"/>
                <w:sz w:val="16"/>
                <w:szCs w:val="16"/>
                <w:lang w:val="en-GB"/>
              </w:rPr>
              <w:t xml:space="preserve">The Contractor shall set up his own temporary facilities (offices, sanitation facilities for his own staff, recreation facilities incl. kitchen, storage facilities for materials and equipment/sheds, small in-situ testing laboratory). The size, lay-out and placement of the facilities will be approved by the Engineer. Hence the Contractor has to deliver a layout plan showing the location and size of the Contractor’s temporary site installations in detail, min. 3 weeks before the start of the construction works. The location is marked on drawing “Site Organisation”. The installation, dismantling and insurance of the temporary facilities etc. shall be performed on the account of the Contractor and before the Provisional Acceptance of works. The Contractor shall be fully responsible for the stored materials and equipment. He shall secure the stored items and </w:t>
            </w:r>
            <w:proofErr w:type="gramStart"/>
            <w:r>
              <w:rPr>
                <w:rFonts w:ascii="Arial" w:hAnsi="Arial" w:cs="Arial"/>
                <w:sz w:val="16"/>
                <w:szCs w:val="16"/>
                <w:lang w:val="en-GB"/>
              </w:rPr>
              <w:t>make arrangements</w:t>
            </w:r>
            <w:proofErr w:type="gramEnd"/>
            <w:r>
              <w:rPr>
                <w:rFonts w:ascii="Arial" w:hAnsi="Arial" w:cs="Arial"/>
                <w:sz w:val="16"/>
                <w:szCs w:val="16"/>
                <w:lang w:val="en-GB"/>
              </w:rPr>
              <w:t xml:space="preserve"> for protecting them against conditions of extreme heat, cold and moisture. The Contractor is responsible for cleaning, any repair and maintenance of the temporary facilities during the entire construction period as well as keeping the site tidy. Only approved materials may be stored on site, any rejected materials must be removed immediately from the site.</w:t>
            </w:r>
          </w:p>
          <w:p w14:paraId="6120FDD7" w14:textId="77777777" w:rsidR="0072583A" w:rsidRDefault="0072583A" w:rsidP="0072583A">
            <w:pPr>
              <w:spacing w:before="120" w:after="120"/>
              <w:jc w:val="both"/>
              <w:rPr>
                <w:rFonts w:ascii="Arial" w:hAnsi="Arial" w:cs="Arial"/>
                <w:sz w:val="16"/>
                <w:szCs w:val="16"/>
                <w:lang w:val="en-GB"/>
              </w:rPr>
            </w:pPr>
            <w:r>
              <w:rPr>
                <w:rFonts w:ascii="Arial" w:hAnsi="Arial" w:cs="Arial"/>
                <w:sz w:val="16"/>
                <w:szCs w:val="16"/>
                <w:lang w:val="en-GB"/>
              </w:rPr>
              <w:t>In case the Contractor intends to place his advertisements on a signboard, the location and the manner of placing will be jointly decided by the Contractor and the Engineer.</w:t>
            </w:r>
          </w:p>
          <w:p w14:paraId="49B71E63" w14:textId="77777777" w:rsidR="0072583A" w:rsidRDefault="0072583A" w:rsidP="0072583A">
            <w:pPr>
              <w:spacing w:before="120" w:after="120"/>
              <w:jc w:val="both"/>
              <w:rPr>
                <w:rFonts w:ascii="Arial" w:hAnsi="Arial" w:cs="Arial"/>
                <w:sz w:val="16"/>
                <w:szCs w:val="16"/>
                <w:lang w:val="en-GB"/>
              </w:rPr>
            </w:pPr>
            <w:r>
              <w:rPr>
                <w:rFonts w:ascii="Arial" w:hAnsi="Arial" w:cs="Arial"/>
                <w:sz w:val="16"/>
                <w:szCs w:val="16"/>
                <w:lang w:val="en-GB"/>
              </w:rPr>
              <w:t>The signboard may be installed entirely at the expense of the Contractor. A drawing of the signboard (minimum 6 m²) must first be submitted to the Engineer for approval. No other advertisements may be placed on the site.</w:t>
            </w:r>
          </w:p>
          <w:p w14:paraId="11158A6B" w14:textId="77777777" w:rsidR="0072583A" w:rsidRDefault="0072583A" w:rsidP="0072583A">
            <w:pPr>
              <w:spacing w:before="120" w:after="120"/>
              <w:jc w:val="both"/>
              <w:rPr>
                <w:rFonts w:ascii="Arial" w:hAnsi="Arial" w:cs="Arial"/>
                <w:sz w:val="16"/>
                <w:szCs w:val="16"/>
                <w:lang w:val="en-GB"/>
              </w:rPr>
            </w:pPr>
            <w:r>
              <w:rPr>
                <w:rFonts w:ascii="Arial" w:hAnsi="Arial" w:cs="Arial"/>
                <w:sz w:val="16"/>
                <w:szCs w:val="16"/>
                <w:lang w:val="en-GB"/>
              </w:rPr>
              <w:t>The signboard shall contain at least:</w:t>
            </w:r>
          </w:p>
          <w:p w14:paraId="0043623D" w14:textId="77777777" w:rsidR="0072583A" w:rsidRPr="00D32FF4" w:rsidRDefault="0072583A" w:rsidP="003E5829">
            <w:pPr>
              <w:numPr>
                <w:ilvl w:val="0"/>
                <w:numId w:val="8"/>
              </w:numPr>
              <w:spacing w:before="120" w:after="120"/>
              <w:jc w:val="both"/>
              <w:rPr>
                <w:rFonts w:ascii="Arial" w:hAnsi="Arial" w:cs="Arial"/>
                <w:sz w:val="16"/>
                <w:szCs w:val="16"/>
                <w:lang w:val="en-GB"/>
              </w:rPr>
            </w:pPr>
            <w:r w:rsidRPr="00D32FF4">
              <w:rPr>
                <w:rFonts w:ascii="Arial" w:hAnsi="Arial" w:cs="Arial"/>
                <w:sz w:val="16"/>
                <w:szCs w:val="16"/>
                <w:lang w:val="en-GB"/>
              </w:rPr>
              <w:t>The logo of the Ministry of Environment and Energy</w:t>
            </w:r>
          </w:p>
          <w:p w14:paraId="4379B4CA" w14:textId="77777777" w:rsidR="0072583A" w:rsidRPr="00D32FF4" w:rsidRDefault="0072583A" w:rsidP="003E5829">
            <w:pPr>
              <w:numPr>
                <w:ilvl w:val="0"/>
                <w:numId w:val="8"/>
              </w:numPr>
              <w:spacing w:before="120" w:after="120"/>
              <w:jc w:val="both"/>
              <w:rPr>
                <w:rFonts w:ascii="Arial" w:hAnsi="Arial" w:cs="Arial"/>
                <w:sz w:val="16"/>
                <w:szCs w:val="16"/>
                <w:lang w:val="en-GB"/>
              </w:rPr>
            </w:pPr>
            <w:r w:rsidRPr="00D32FF4">
              <w:rPr>
                <w:rFonts w:ascii="Arial" w:hAnsi="Arial" w:cs="Arial"/>
                <w:sz w:val="16"/>
                <w:szCs w:val="16"/>
                <w:lang w:val="en-GB"/>
              </w:rPr>
              <w:t xml:space="preserve">The Project </w:t>
            </w:r>
            <w:proofErr w:type="gramStart"/>
            <w:r w:rsidRPr="00D32FF4">
              <w:rPr>
                <w:rFonts w:ascii="Arial" w:hAnsi="Arial" w:cs="Arial"/>
                <w:sz w:val="16"/>
                <w:szCs w:val="16"/>
                <w:lang w:val="en-GB"/>
              </w:rPr>
              <w:t>title</w:t>
            </w:r>
            <w:proofErr w:type="gramEnd"/>
          </w:p>
          <w:p w14:paraId="2F19749D" w14:textId="77777777" w:rsidR="0072583A" w:rsidRPr="00D32FF4" w:rsidRDefault="0072583A" w:rsidP="003E5829">
            <w:pPr>
              <w:numPr>
                <w:ilvl w:val="0"/>
                <w:numId w:val="8"/>
              </w:numPr>
              <w:spacing w:before="120" w:after="120"/>
              <w:jc w:val="both"/>
              <w:rPr>
                <w:rFonts w:ascii="Arial" w:hAnsi="Arial" w:cs="Arial"/>
                <w:sz w:val="16"/>
                <w:szCs w:val="16"/>
                <w:lang w:val="en-GB"/>
              </w:rPr>
            </w:pPr>
            <w:r w:rsidRPr="00D32FF4">
              <w:rPr>
                <w:rFonts w:ascii="Arial" w:hAnsi="Arial" w:cs="Arial"/>
                <w:sz w:val="16"/>
                <w:szCs w:val="16"/>
                <w:lang w:val="en-GB"/>
              </w:rPr>
              <w:t>The Name and logo of the contractor</w:t>
            </w:r>
          </w:p>
          <w:p w14:paraId="7E9B6C98" w14:textId="77777777" w:rsidR="0072583A" w:rsidRPr="00D32FF4" w:rsidRDefault="0072583A" w:rsidP="003E5829">
            <w:pPr>
              <w:numPr>
                <w:ilvl w:val="0"/>
                <w:numId w:val="8"/>
              </w:numPr>
              <w:spacing w:before="120" w:after="120"/>
              <w:jc w:val="both"/>
              <w:rPr>
                <w:rFonts w:ascii="Arial" w:hAnsi="Arial" w:cs="Arial"/>
                <w:sz w:val="16"/>
                <w:szCs w:val="16"/>
                <w:lang w:val="en-GB"/>
              </w:rPr>
            </w:pPr>
            <w:r w:rsidRPr="00D32FF4">
              <w:rPr>
                <w:rFonts w:ascii="Arial" w:hAnsi="Arial" w:cs="Arial"/>
                <w:sz w:val="16"/>
                <w:szCs w:val="16"/>
                <w:lang w:val="en-GB"/>
              </w:rPr>
              <w:t>The duration of the contract with Starting date and expected finish date</w:t>
            </w:r>
          </w:p>
          <w:p w14:paraId="2BA200F3" w14:textId="77777777" w:rsidR="0072583A" w:rsidRPr="00D32FF4" w:rsidRDefault="0072583A" w:rsidP="003E5829">
            <w:pPr>
              <w:numPr>
                <w:ilvl w:val="0"/>
                <w:numId w:val="8"/>
              </w:numPr>
              <w:spacing w:before="120" w:after="120"/>
              <w:jc w:val="both"/>
              <w:rPr>
                <w:rFonts w:ascii="Arial" w:hAnsi="Arial" w:cs="Arial"/>
                <w:sz w:val="16"/>
                <w:szCs w:val="16"/>
                <w:lang w:val="en-GB"/>
              </w:rPr>
            </w:pPr>
            <w:r w:rsidRPr="00D32FF4">
              <w:rPr>
                <w:rFonts w:ascii="Arial" w:hAnsi="Arial" w:cs="Arial"/>
                <w:sz w:val="16"/>
                <w:szCs w:val="16"/>
                <w:lang w:val="en-GB"/>
              </w:rPr>
              <w:t>The name and the logo of the Engineer</w:t>
            </w:r>
          </w:p>
          <w:p w14:paraId="3AE15CC3" w14:textId="77777777" w:rsidR="0072583A" w:rsidRDefault="0072583A" w:rsidP="0072583A">
            <w:pPr>
              <w:spacing w:before="120" w:after="120"/>
              <w:jc w:val="both"/>
              <w:rPr>
                <w:rFonts w:ascii="Arial" w:hAnsi="Arial" w:cs="Arial"/>
                <w:b/>
                <w:i/>
                <w:sz w:val="16"/>
                <w:szCs w:val="16"/>
                <w:lang w:val="en-GB"/>
              </w:rPr>
            </w:pPr>
            <w:r>
              <w:rPr>
                <w:rFonts w:ascii="Arial" w:hAnsi="Arial" w:cs="Arial"/>
                <w:b/>
                <w:i/>
                <w:sz w:val="16"/>
                <w:szCs w:val="16"/>
                <w:lang w:val="en-GB"/>
              </w:rPr>
              <w:t>Electrical power supply and motive power (to be provided by Contractor)</w:t>
            </w:r>
          </w:p>
          <w:p w14:paraId="72B0862B" w14:textId="77777777" w:rsidR="0072583A" w:rsidRDefault="0072583A" w:rsidP="0072583A">
            <w:pPr>
              <w:spacing w:before="120" w:after="120"/>
              <w:jc w:val="both"/>
              <w:rPr>
                <w:rFonts w:ascii="Arial" w:hAnsi="Arial" w:cs="Arial"/>
                <w:sz w:val="16"/>
                <w:szCs w:val="16"/>
                <w:lang w:val="en-GB"/>
              </w:rPr>
            </w:pPr>
            <w:r>
              <w:rPr>
                <w:rFonts w:ascii="Arial" w:hAnsi="Arial" w:cs="Arial"/>
                <w:sz w:val="16"/>
                <w:szCs w:val="16"/>
                <w:lang w:val="en-GB"/>
              </w:rPr>
              <w:t xml:space="preserve">Arrangements for temporary power supply and motive power for Contractor’s and Engineer’s facilities shall be the responsibility of the Contractor, who shall also bear the maintenance and consumption costs. The Contractor shall, if so required, </w:t>
            </w:r>
            <w:proofErr w:type="gramStart"/>
            <w:r>
              <w:rPr>
                <w:rFonts w:ascii="Arial" w:hAnsi="Arial" w:cs="Arial"/>
                <w:sz w:val="16"/>
                <w:szCs w:val="16"/>
                <w:lang w:val="en-GB"/>
              </w:rPr>
              <w:t>make arrangements</w:t>
            </w:r>
            <w:proofErr w:type="gramEnd"/>
            <w:r>
              <w:rPr>
                <w:rFonts w:ascii="Arial" w:hAnsi="Arial" w:cs="Arial"/>
                <w:sz w:val="16"/>
                <w:szCs w:val="16"/>
                <w:lang w:val="en-GB"/>
              </w:rPr>
              <w:t xml:space="preserve"> with the local electricity provider to obtain the supply of electricity from existing installations. The site installation must be independently protected according to local legislation. The Contractor shall ensure the protection of the Site against power failure. Alarm signals which may be necessary for the protection of the Site shall be provided by the Contractor. In case the electricity provider requires inspecting and approving the installations, the Contractor shall arrange for these.</w:t>
            </w:r>
          </w:p>
          <w:p w14:paraId="79181DF2" w14:textId="77777777" w:rsidR="0072583A" w:rsidRDefault="0072583A" w:rsidP="0072583A">
            <w:pPr>
              <w:spacing w:before="120" w:after="120"/>
              <w:jc w:val="both"/>
              <w:rPr>
                <w:rFonts w:ascii="Arial" w:hAnsi="Arial" w:cs="Arial"/>
                <w:b/>
                <w:i/>
                <w:sz w:val="16"/>
                <w:szCs w:val="16"/>
                <w:lang w:val="en-GB"/>
              </w:rPr>
            </w:pPr>
            <w:r>
              <w:rPr>
                <w:rFonts w:ascii="Arial" w:hAnsi="Arial" w:cs="Arial"/>
                <w:b/>
                <w:i/>
                <w:sz w:val="16"/>
                <w:szCs w:val="16"/>
                <w:lang w:val="en-GB"/>
              </w:rPr>
              <w:t>Water supply and waste water discharge (to be provided by contractor)</w:t>
            </w:r>
          </w:p>
          <w:p w14:paraId="2D41D6B5" w14:textId="77777777" w:rsidR="0072583A" w:rsidRDefault="0072583A" w:rsidP="0072583A">
            <w:pPr>
              <w:spacing w:before="120" w:after="120"/>
              <w:jc w:val="both"/>
              <w:rPr>
                <w:rFonts w:ascii="Arial" w:hAnsi="Arial" w:cs="Arial"/>
                <w:sz w:val="16"/>
                <w:szCs w:val="16"/>
                <w:lang w:val="en-GB"/>
              </w:rPr>
            </w:pPr>
            <w:r>
              <w:rPr>
                <w:rFonts w:ascii="Arial" w:hAnsi="Arial" w:cs="Arial"/>
                <w:sz w:val="16"/>
                <w:szCs w:val="16"/>
                <w:lang w:val="en-GB"/>
              </w:rPr>
              <w:t>Arrangements for temporary water supply and wastewater discharge for Contractor’s and Engineer’s facilities shall be the responsibility of the Contractor, who shall also bear the maintenance and consumption costs. The Contractor shall, if so required, arrange with the local water authority to obtain the supply of water from existing installations. The site installation must be executed according to local legislation. In case the water authorities require inspecting and approving the installations, the Contractor shall arrange for these.</w:t>
            </w:r>
          </w:p>
          <w:p w14:paraId="51D6B917" w14:textId="77777777" w:rsidR="0072583A" w:rsidRDefault="0072583A" w:rsidP="0072583A">
            <w:pPr>
              <w:spacing w:before="120" w:after="120"/>
              <w:jc w:val="both"/>
              <w:rPr>
                <w:rFonts w:ascii="Arial" w:hAnsi="Arial" w:cs="Arial"/>
                <w:b/>
                <w:i/>
                <w:sz w:val="16"/>
                <w:szCs w:val="16"/>
                <w:lang w:val="en-GB"/>
              </w:rPr>
            </w:pPr>
            <w:r>
              <w:rPr>
                <w:rFonts w:ascii="Arial" w:hAnsi="Arial" w:cs="Arial"/>
                <w:b/>
                <w:i/>
                <w:sz w:val="16"/>
                <w:szCs w:val="16"/>
                <w:lang w:val="en-GB"/>
              </w:rPr>
              <w:t>Telephone / Fax / Internet (to be provided by contractor)</w:t>
            </w:r>
          </w:p>
          <w:p w14:paraId="3587914E" w14:textId="77777777" w:rsidR="0072583A" w:rsidRDefault="0072583A" w:rsidP="0072583A">
            <w:pPr>
              <w:spacing w:before="120" w:after="120"/>
              <w:jc w:val="both"/>
              <w:rPr>
                <w:rFonts w:ascii="Arial" w:hAnsi="Arial" w:cs="Arial"/>
                <w:sz w:val="16"/>
                <w:szCs w:val="16"/>
                <w:lang w:val="en-GB"/>
              </w:rPr>
            </w:pPr>
            <w:r>
              <w:rPr>
                <w:rFonts w:ascii="Arial" w:hAnsi="Arial" w:cs="Arial"/>
                <w:sz w:val="16"/>
                <w:szCs w:val="16"/>
                <w:lang w:val="en-GB"/>
              </w:rPr>
              <w:t>Arrangements for telephone fax and internet connection for Contractor’s and Engineer’s facilities shall be the responsibility of the Contractor, who shall also bear the maintenance costs. The costs for contracts and units consumed shall be borne by each party individually. Site installation must be executed according to local regulations. In case the relevant authorities require inspecting and approving the installations, the Contractor shall arrange for these.</w:t>
            </w:r>
          </w:p>
          <w:p w14:paraId="2CDE3108" w14:textId="77777777" w:rsidR="0072583A" w:rsidRDefault="0072583A" w:rsidP="0072583A">
            <w:pPr>
              <w:spacing w:before="120" w:after="120"/>
              <w:jc w:val="both"/>
              <w:rPr>
                <w:rFonts w:ascii="Arial" w:hAnsi="Arial" w:cs="Arial"/>
                <w:b/>
                <w:i/>
                <w:sz w:val="16"/>
                <w:szCs w:val="16"/>
                <w:lang w:val="en-GB"/>
              </w:rPr>
            </w:pPr>
            <w:r>
              <w:rPr>
                <w:rFonts w:ascii="Arial" w:hAnsi="Arial" w:cs="Arial"/>
                <w:b/>
                <w:i/>
                <w:sz w:val="16"/>
                <w:szCs w:val="16"/>
                <w:lang w:val="en-GB"/>
              </w:rPr>
              <w:t>Cleaning and maintenance of the site</w:t>
            </w:r>
          </w:p>
          <w:p w14:paraId="630BD59F" w14:textId="77777777" w:rsidR="0072583A" w:rsidRDefault="0072583A" w:rsidP="0072583A">
            <w:pPr>
              <w:spacing w:before="120" w:after="120"/>
              <w:jc w:val="both"/>
              <w:rPr>
                <w:rFonts w:ascii="Arial" w:hAnsi="Arial" w:cs="Arial"/>
                <w:sz w:val="16"/>
                <w:szCs w:val="16"/>
                <w:lang w:val="en-GB"/>
              </w:rPr>
            </w:pPr>
            <w:r>
              <w:rPr>
                <w:rFonts w:ascii="Arial" w:hAnsi="Arial" w:cs="Arial"/>
                <w:sz w:val="16"/>
                <w:szCs w:val="16"/>
                <w:lang w:val="en-GB"/>
              </w:rPr>
              <w:t>The Contractor shall bear the cost for cleaning and of removing any refuse, dirt and residual materials and cleaning of the site. The refuse etc. must be cleared away not later than the day after the same is generated.</w:t>
            </w:r>
          </w:p>
          <w:p w14:paraId="580F2D2C" w14:textId="77777777" w:rsidR="0072583A" w:rsidRDefault="0072583A" w:rsidP="0072583A">
            <w:pPr>
              <w:spacing w:before="120" w:after="120"/>
              <w:jc w:val="both"/>
              <w:rPr>
                <w:rFonts w:ascii="Arial" w:hAnsi="Arial" w:cs="Arial"/>
                <w:sz w:val="16"/>
                <w:szCs w:val="16"/>
                <w:lang w:val="en-GB"/>
              </w:rPr>
            </w:pPr>
            <w:r>
              <w:rPr>
                <w:rFonts w:ascii="Arial" w:hAnsi="Arial" w:cs="Arial"/>
                <w:sz w:val="16"/>
                <w:szCs w:val="16"/>
                <w:lang w:val="en-GB"/>
              </w:rPr>
              <w:t>In all cases, this shall be done:</w:t>
            </w:r>
          </w:p>
          <w:p w14:paraId="5944C6DA" w14:textId="77777777" w:rsidR="0072583A" w:rsidRDefault="0072583A" w:rsidP="003E5829">
            <w:pPr>
              <w:numPr>
                <w:ilvl w:val="0"/>
                <w:numId w:val="9"/>
              </w:numPr>
              <w:spacing w:before="120" w:after="120"/>
              <w:jc w:val="both"/>
              <w:rPr>
                <w:rFonts w:ascii="Arial" w:hAnsi="Arial" w:cs="Arial"/>
                <w:sz w:val="16"/>
                <w:szCs w:val="16"/>
                <w:lang w:val="en-GB"/>
              </w:rPr>
            </w:pPr>
            <w:r>
              <w:rPr>
                <w:rFonts w:ascii="Arial" w:hAnsi="Arial" w:cs="Arial"/>
                <w:sz w:val="16"/>
                <w:szCs w:val="16"/>
                <w:lang w:val="en-GB"/>
              </w:rPr>
              <w:lastRenderedPageBreak/>
              <w:t>When the work relating to a particular assignment is completed in whole or in part;</w:t>
            </w:r>
          </w:p>
          <w:p w14:paraId="3E8D792E" w14:textId="77777777" w:rsidR="0072583A" w:rsidRDefault="0072583A" w:rsidP="003E5829">
            <w:pPr>
              <w:numPr>
                <w:ilvl w:val="0"/>
                <w:numId w:val="9"/>
              </w:numPr>
              <w:spacing w:before="120" w:after="120"/>
              <w:jc w:val="both"/>
              <w:rPr>
                <w:rFonts w:ascii="Arial" w:hAnsi="Arial" w:cs="Arial"/>
                <w:sz w:val="16"/>
                <w:szCs w:val="16"/>
                <w:lang w:val="en-GB"/>
              </w:rPr>
            </w:pPr>
            <w:r>
              <w:rPr>
                <w:rFonts w:ascii="Arial" w:hAnsi="Arial" w:cs="Arial"/>
                <w:sz w:val="16"/>
                <w:szCs w:val="16"/>
                <w:lang w:val="en-GB"/>
              </w:rPr>
              <w:t>Where such removal is deemed necessary for preventing fire, and for ensuring safety in general;</w:t>
            </w:r>
          </w:p>
          <w:p w14:paraId="546EA756" w14:textId="77777777" w:rsidR="0072583A" w:rsidRDefault="0072583A" w:rsidP="003E5829">
            <w:pPr>
              <w:numPr>
                <w:ilvl w:val="0"/>
                <w:numId w:val="9"/>
              </w:numPr>
              <w:spacing w:before="120" w:after="120"/>
              <w:jc w:val="both"/>
              <w:rPr>
                <w:rFonts w:ascii="Arial" w:hAnsi="Arial" w:cs="Arial"/>
                <w:sz w:val="16"/>
                <w:szCs w:val="16"/>
                <w:lang w:val="en-GB"/>
              </w:rPr>
            </w:pPr>
            <w:r>
              <w:rPr>
                <w:rFonts w:ascii="Arial" w:hAnsi="Arial" w:cs="Arial"/>
                <w:sz w:val="16"/>
                <w:szCs w:val="16"/>
                <w:lang w:val="en-GB"/>
              </w:rPr>
              <w:t>When the Engineer first requests it;</w:t>
            </w:r>
          </w:p>
          <w:p w14:paraId="34166EFA" w14:textId="77777777" w:rsidR="0072583A" w:rsidRDefault="0072583A" w:rsidP="003E5829">
            <w:pPr>
              <w:numPr>
                <w:ilvl w:val="0"/>
                <w:numId w:val="9"/>
              </w:numPr>
              <w:spacing w:before="120" w:after="120"/>
              <w:jc w:val="both"/>
              <w:rPr>
                <w:rFonts w:ascii="Arial" w:hAnsi="Arial" w:cs="Arial"/>
                <w:sz w:val="16"/>
                <w:szCs w:val="16"/>
                <w:lang w:val="en-GB"/>
              </w:rPr>
            </w:pPr>
            <w:r>
              <w:rPr>
                <w:rFonts w:ascii="Arial" w:hAnsi="Arial" w:cs="Arial"/>
                <w:sz w:val="16"/>
                <w:szCs w:val="16"/>
                <w:lang w:val="en-GB"/>
              </w:rPr>
              <w:t xml:space="preserve">This item shall include the cleaning of the construction site and the surrounding area before making provisional delivery and during the work. </w:t>
            </w:r>
          </w:p>
          <w:p w14:paraId="5BAC3367" w14:textId="77777777" w:rsidR="0072583A" w:rsidRDefault="0072583A" w:rsidP="0072583A">
            <w:pPr>
              <w:spacing w:before="120" w:after="120"/>
              <w:jc w:val="both"/>
              <w:rPr>
                <w:rFonts w:ascii="Arial" w:hAnsi="Arial" w:cs="Arial"/>
                <w:sz w:val="16"/>
                <w:szCs w:val="16"/>
                <w:lang w:val="en-GB"/>
              </w:rPr>
            </w:pPr>
            <w:r>
              <w:rPr>
                <w:rFonts w:ascii="Arial" w:hAnsi="Arial" w:cs="Arial"/>
                <w:sz w:val="16"/>
                <w:szCs w:val="16"/>
                <w:lang w:val="en-GB"/>
              </w:rPr>
              <w:t>Burning of waste or surplus construction material not allowed.</w:t>
            </w:r>
          </w:p>
          <w:p w14:paraId="783CD44D" w14:textId="77777777" w:rsidR="0072583A" w:rsidRDefault="0072583A" w:rsidP="0072583A">
            <w:pPr>
              <w:spacing w:before="120" w:after="120"/>
              <w:jc w:val="both"/>
              <w:rPr>
                <w:rFonts w:ascii="Arial" w:hAnsi="Arial" w:cs="Arial"/>
                <w:sz w:val="16"/>
                <w:szCs w:val="16"/>
                <w:lang w:val="en-GB"/>
              </w:rPr>
            </w:pPr>
            <w:r>
              <w:rPr>
                <w:rFonts w:ascii="Arial" w:hAnsi="Arial" w:cs="Arial"/>
                <w:sz w:val="16"/>
                <w:szCs w:val="16"/>
                <w:lang w:val="en-GB"/>
              </w:rPr>
              <w:t>Combustible refuse must be immediately stored in a container in the place designated for it.</w:t>
            </w:r>
          </w:p>
          <w:p w14:paraId="50A97EAA" w14:textId="77777777" w:rsidR="0072583A" w:rsidRDefault="0072583A" w:rsidP="0072583A">
            <w:pPr>
              <w:spacing w:before="120" w:after="120"/>
              <w:jc w:val="both"/>
              <w:rPr>
                <w:rFonts w:ascii="Arial" w:hAnsi="Arial" w:cs="Arial"/>
                <w:sz w:val="16"/>
                <w:szCs w:val="16"/>
                <w:lang w:val="en-GB"/>
              </w:rPr>
            </w:pPr>
            <w:r>
              <w:rPr>
                <w:rFonts w:ascii="Arial" w:hAnsi="Arial" w:cs="Arial"/>
                <w:sz w:val="16"/>
                <w:szCs w:val="16"/>
                <w:lang w:val="en-GB"/>
              </w:rPr>
              <w:t>If the Contractor fails to carry out the above in time, the Engineer may commission the cleaning work to another Contractor. Twice the amount of the expenses will be retained from the amounts due to against the work done reports of Contractor(s) who is/are in default.</w:t>
            </w:r>
          </w:p>
          <w:p w14:paraId="116D20CB" w14:textId="77777777" w:rsidR="0072583A" w:rsidRDefault="0072583A" w:rsidP="0072583A">
            <w:pPr>
              <w:spacing w:before="120" w:after="120"/>
              <w:jc w:val="both"/>
              <w:rPr>
                <w:rFonts w:ascii="Arial" w:hAnsi="Arial" w:cs="Arial"/>
                <w:sz w:val="16"/>
                <w:szCs w:val="16"/>
                <w:lang w:val="en-GB"/>
              </w:rPr>
            </w:pPr>
            <w:r>
              <w:rPr>
                <w:rFonts w:ascii="Arial" w:hAnsi="Arial" w:cs="Arial"/>
                <w:sz w:val="16"/>
                <w:szCs w:val="16"/>
                <w:lang w:val="en-GB"/>
              </w:rPr>
              <w:t xml:space="preserve">The Engineer shall, if the condition of the site requires the same, itself employ personnel to carry out the required cleaning work. The costs for it will be retained from the amounts due to against the work done reports, with a pro-rata distribution of the amounts for the work done reports submitted for the month in question by the Contractors present on the </w:t>
            </w:r>
            <w:proofErr w:type="gramStart"/>
            <w:r>
              <w:rPr>
                <w:rFonts w:ascii="Arial" w:hAnsi="Arial" w:cs="Arial"/>
                <w:sz w:val="16"/>
                <w:szCs w:val="16"/>
                <w:lang w:val="en-GB"/>
              </w:rPr>
              <w:t>site .</w:t>
            </w:r>
            <w:proofErr w:type="gramEnd"/>
          </w:p>
          <w:p w14:paraId="228FC7D7" w14:textId="77777777" w:rsidR="0072583A" w:rsidRDefault="0072583A" w:rsidP="0072583A">
            <w:pPr>
              <w:spacing w:before="120" w:after="120"/>
              <w:jc w:val="both"/>
              <w:rPr>
                <w:rFonts w:ascii="Arial" w:hAnsi="Arial" w:cs="Arial"/>
                <w:b/>
                <w:i/>
                <w:sz w:val="16"/>
                <w:szCs w:val="16"/>
                <w:lang w:val="en-GB"/>
              </w:rPr>
            </w:pPr>
            <w:r>
              <w:rPr>
                <w:rFonts w:ascii="Arial" w:hAnsi="Arial" w:cs="Arial"/>
                <w:b/>
                <w:i/>
                <w:sz w:val="16"/>
                <w:szCs w:val="16"/>
                <w:lang w:val="en-GB"/>
              </w:rPr>
              <w:t>Site roads / traffic management</w:t>
            </w:r>
          </w:p>
          <w:p w14:paraId="00F25083" w14:textId="77777777" w:rsidR="0072583A" w:rsidRDefault="0072583A" w:rsidP="0072583A">
            <w:pPr>
              <w:spacing w:before="120" w:after="120"/>
              <w:jc w:val="both"/>
              <w:rPr>
                <w:rFonts w:ascii="Arial" w:hAnsi="Arial" w:cs="Arial"/>
                <w:sz w:val="16"/>
                <w:szCs w:val="16"/>
                <w:lang w:val="en-GB"/>
              </w:rPr>
            </w:pPr>
            <w:r>
              <w:rPr>
                <w:rFonts w:ascii="Arial" w:hAnsi="Arial" w:cs="Arial"/>
                <w:sz w:val="16"/>
                <w:szCs w:val="16"/>
                <w:lang w:val="en-GB"/>
              </w:rPr>
              <w:t xml:space="preserve">The Contractor is responsible for the installation and maintenance of all temporary roads and any traffic management as necessary for the execution of the construction works and shall bear all involved costs. </w:t>
            </w:r>
          </w:p>
          <w:p w14:paraId="6B07570D" w14:textId="77777777" w:rsidR="0072583A" w:rsidRDefault="0072583A" w:rsidP="0072583A">
            <w:pPr>
              <w:spacing w:before="120" w:after="120"/>
              <w:jc w:val="both"/>
              <w:rPr>
                <w:rFonts w:ascii="Arial" w:hAnsi="Arial" w:cs="Arial"/>
                <w:b/>
                <w:i/>
                <w:sz w:val="16"/>
                <w:szCs w:val="16"/>
                <w:lang w:val="en-GB"/>
              </w:rPr>
            </w:pPr>
            <w:r>
              <w:rPr>
                <w:rFonts w:ascii="Arial" w:hAnsi="Arial" w:cs="Arial"/>
                <w:b/>
                <w:i/>
                <w:sz w:val="16"/>
                <w:szCs w:val="16"/>
                <w:lang w:val="en-GB"/>
              </w:rPr>
              <w:t>Security / fencing</w:t>
            </w:r>
          </w:p>
          <w:p w14:paraId="13A38709" w14:textId="77777777" w:rsidR="0072583A" w:rsidRDefault="0072583A" w:rsidP="0072583A">
            <w:pPr>
              <w:spacing w:before="120" w:after="120"/>
              <w:jc w:val="both"/>
              <w:rPr>
                <w:rFonts w:ascii="Arial" w:hAnsi="Arial" w:cs="Arial"/>
                <w:sz w:val="16"/>
                <w:szCs w:val="16"/>
                <w:lang w:val="en-GB"/>
              </w:rPr>
            </w:pPr>
            <w:r>
              <w:rPr>
                <w:rFonts w:ascii="Arial" w:hAnsi="Arial" w:cs="Arial"/>
                <w:sz w:val="16"/>
                <w:szCs w:val="16"/>
                <w:lang w:val="en-GB"/>
              </w:rPr>
              <w:t>The Contractor shall bear the cost of the delivery, installation, maintenance and insurance of the temporary fencing around the entire facilities. The fencing of the site shall consist of wire mesh of up to at least 2 m height, supported on posts and foundations and provide access to the site via minimum 1 gate, width about 7 m. The fencing plan must be submitted to the Engineer for approval.</w:t>
            </w:r>
          </w:p>
          <w:p w14:paraId="03802649" w14:textId="77777777" w:rsidR="0072583A" w:rsidRDefault="0072583A" w:rsidP="0072583A">
            <w:pPr>
              <w:spacing w:before="120" w:after="120"/>
              <w:jc w:val="both"/>
              <w:rPr>
                <w:rFonts w:ascii="Arial" w:hAnsi="Arial" w:cs="Arial"/>
                <w:sz w:val="16"/>
                <w:szCs w:val="16"/>
                <w:lang w:val="en-GB"/>
              </w:rPr>
            </w:pPr>
            <w:r>
              <w:rPr>
                <w:rFonts w:ascii="Arial" w:hAnsi="Arial" w:cs="Arial"/>
                <w:sz w:val="16"/>
                <w:szCs w:val="16"/>
                <w:lang w:val="en-GB"/>
              </w:rPr>
              <w:t>The Contractor shall bear all the risks associated with this contract, both for materials as well as for the work, until the provisional delivery of the work.</w:t>
            </w:r>
          </w:p>
          <w:p w14:paraId="664972F8" w14:textId="77777777" w:rsidR="0072583A" w:rsidRDefault="0072583A" w:rsidP="0072583A">
            <w:pPr>
              <w:spacing w:before="120" w:after="120"/>
              <w:jc w:val="both"/>
              <w:rPr>
                <w:rFonts w:ascii="Arial" w:hAnsi="Arial" w:cs="Arial"/>
                <w:sz w:val="16"/>
                <w:szCs w:val="16"/>
                <w:lang w:val="en-GB"/>
              </w:rPr>
            </w:pPr>
            <w:r>
              <w:rPr>
                <w:rFonts w:ascii="Arial" w:hAnsi="Arial" w:cs="Arial"/>
                <w:sz w:val="16"/>
                <w:szCs w:val="16"/>
                <w:lang w:val="en-GB"/>
              </w:rPr>
              <w:t>The cost of maintaining security at the construction site during the entire working period and the general measures concerning safety, hygiene, insurance, if necessary police protection as well, shall all be paid by the Contractor.</w:t>
            </w:r>
          </w:p>
          <w:p w14:paraId="2ACC73A1" w14:textId="77777777" w:rsidR="0072583A" w:rsidRDefault="0072583A" w:rsidP="0072583A">
            <w:pPr>
              <w:spacing w:before="120" w:after="120"/>
              <w:jc w:val="both"/>
              <w:rPr>
                <w:rFonts w:ascii="Arial" w:hAnsi="Arial" w:cs="Arial"/>
                <w:b/>
                <w:i/>
                <w:sz w:val="16"/>
                <w:szCs w:val="16"/>
                <w:lang w:val="en-GB"/>
              </w:rPr>
            </w:pPr>
            <w:r>
              <w:rPr>
                <w:rFonts w:ascii="Arial" w:hAnsi="Arial" w:cs="Arial"/>
                <w:b/>
                <w:i/>
                <w:sz w:val="16"/>
                <w:szCs w:val="16"/>
                <w:lang w:val="en-GB"/>
              </w:rPr>
              <w:t>As-built drawings, reporting, operation and maintenance manuals</w:t>
            </w:r>
          </w:p>
          <w:p w14:paraId="007CB1AC" w14:textId="77777777" w:rsidR="0072583A" w:rsidRDefault="0072583A" w:rsidP="0072583A">
            <w:pPr>
              <w:spacing w:before="120" w:after="120"/>
              <w:jc w:val="both"/>
              <w:rPr>
                <w:rFonts w:ascii="Arial" w:hAnsi="Arial" w:cs="Arial"/>
                <w:sz w:val="16"/>
                <w:szCs w:val="16"/>
                <w:lang w:val="en-GB"/>
              </w:rPr>
            </w:pPr>
            <w:r>
              <w:rPr>
                <w:rFonts w:ascii="Arial" w:hAnsi="Arial" w:cs="Arial"/>
                <w:sz w:val="16"/>
                <w:szCs w:val="16"/>
                <w:lang w:val="en-GB"/>
              </w:rPr>
              <w:t>The Contractor shall prepare and submit to the Engineer for approval as-built drawings, reporting, operation and maintenance manuals as mentioned in section 3.4 and 3.5 and according to the technical specification.</w:t>
            </w:r>
          </w:p>
          <w:p w14:paraId="4AB8C037" w14:textId="77777777" w:rsidR="0072583A" w:rsidRDefault="0072583A" w:rsidP="0072583A">
            <w:pPr>
              <w:spacing w:before="120" w:after="120"/>
              <w:jc w:val="both"/>
              <w:rPr>
                <w:rFonts w:ascii="Arial" w:hAnsi="Arial" w:cs="Arial"/>
                <w:b/>
                <w:i/>
                <w:sz w:val="16"/>
                <w:szCs w:val="16"/>
                <w:lang w:val="en-GB"/>
              </w:rPr>
            </w:pPr>
            <w:r>
              <w:rPr>
                <w:rFonts w:ascii="Arial" w:hAnsi="Arial" w:cs="Arial"/>
                <w:b/>
                <w:i/>
                <w:sz w:val="16"/>
                <w:szCs w:val="16"/>
                <w:lang w:val="en-GB"/>
              </w:rPr>
              <w:t>Personal protective equipment (PPE)</w:t>
            </w:r>
          </w:p>
          <w:p w14:paraId="2CB2E8AE" w14:textId="77777777" w:rsidR="0072583A" w:rsidRDefault="0072583A" w:rsidP="0072583A">
            <w:pPr>
              <w:spacing w:before="120" w:after="120"/>
              <w:jc w:val="both"/>
              <w:rPr>
                <w:rFonts w:ascii="Arial" w:hAnsi="Arial" w:cs="Arial"/>
                <w:sz w:val="16"/>
                <w:szCs w:val="16"/>
                <w:lang w:val="en-GB"/>
              </w:rPr>
            </w:pPr>
            <w:r>
              <w:rPr>
                <w:rFonts w:ascii="Arial" w:hAnsi="Arial" w:cs="Arial"/>
                <w:sz w:val="16"/>
                <w:szCs w:val="16"/>
                <w:lang w:val="en-GB"/>
              </w:rPr>
              <w:t>The wearing of protective equipment and/or clothing shall be in conformance with applicable regulations and the Health and Safety Plan (HSP). Only equipment complying with regulations/standards shall be used. Equipment that has been altered in any way may not be worn on the work.</w:t>
            </w:r>
          </w:p>
          <w:p w14:paraId="66953353" w14:textId="77777777" w:rsidR="0072583A" w:rsidRDefault="0072583A" w:rsidP="0072583A">
            <w:pPr>
              <w:spacing w:before="120" w:after="120"/>
              <w:jc w:val="both"/>
              <w:rPr>
                <w:rFonts w:ascii="Arial" w:hAnsi="Arial" w:cs="Arial"/>
                <w:sz w:val="16"/>
                <w:szCs w:val="16"/>
                <w:lang w:val="en-GB"/>
              </w:rPr>
            </w:pPr>
            <w:r>
              <w:rPr>
                <w:rFonts w:ascii="Arial" w:hAnsi="Arial" w:cs="Arial"/>
                <w:sz w:val="16"/>
                <w:szCs w:val="16"/>
                <w:lang w:val="en-GB"/>
              </w:rPr>
              <w:t xml:space="preserve">All Contractors’ personnel are required to have the company logo and name displayed prominently on their protective clothing. </w:t>
            </w:r>
          </w:p>
          <w:p w14:paraId="04DEE85F" w14:textId="77777777" w:rsidR="0072583A" w:rsidRDefault="0072583A" w:rsidP="0072583A">
            <w:pPr>
              <w:spacing w:before="120" w:after="120"/>
              <w:jc w:val="both"/>
              <w:rPr>
                <w:rFonts w:ascii="Arial" w:hAnsi="Arial" w:cs="Arial"/>
                <w:b/>
                <w:i/>
                <w:sz w:val="16"/>
                <w:szCs w:val="16"/>
                <w:lang w:val="en-GB"/>
              </w:rPr>
            </w:pPr>
            <w:r>
              <w:rPr>
                <w:rFonts w:ascii="Arial" w:hAnsi="Arial" w:cs="Arial"/>
                <w:b/>
                <w:i/>
                <w:sz w:val="16"/>
                <w:szCs w:val="16"/>
                <w:lang w:val="en-GB"/>
              </w:rPr>
              <w:t>Equipment and support for tests requested by the Engineer:</w:t>
            </w:r>
          </w:p>
          <w:p w14:paraId="76854998" w14:textId="77777777" w:rsidR="0072583A" w:rsidRDefault="0072583A" w:rsidP="0072583A">
            <w:pPr>
              <w:spacing w:before="120" w:after="120"/>
              <w:jc w:val="both"/>
              <w:rPr>
                <w:rFonts w:ascii="Arial" w:hAnsi="Arial" w:cs="Arial"/>
                <w:sz w:val="16"/>
                <w:szCs w:val="16"/>
                <w:lang w:val="en-GB"/>
              </w:rPr>
            </w:pPr>
            <w:r>
              <w:rPr>
                <w:rFonts w:ascii="Arial" w:hAnsi="Arial" w:cs="Arial"/>
                <w:sz w:val="16"/>
                <w:szCs w:val="16"/>
                <w:lang w:val="en-GB"/>
              </w:rPr>
              <w:t>The Contractor has to deliver all necessary equipment for accomplishment of tests / measurement which are described in these Technical Specifications and necessary support for the execution of the tests / measurements requested by the Engineer.</w:t>
            </w:r>
          </w:p>
          <w:p w14:paraId="72653830" w14:textId="77777777" w:rsidR="0072583A" w:rsidRDefault="0072583A" w:rsidP="0072583A">
            <w:pPr>
              <w:spacing w:before="120" w:after="120"/>
              <w:jc w:val="both"/>
              <w:rPr>
                <w:rFonts w:ascii="Arial" w:hAnsi="Arial" w:cs="Arial"/>
                <w:b/>
                <w:i/>
                <w:sz w:val="16"/>
                <w:szCs w:val="16"/>
                <w:lang w:val="en-GB"/>
              </w:rPr>
            </w:pPr>
            <w:r>
              <w:rPr>
                <w:rFonts w:ascii="Arial" w:hAnsi="Arial" w:cs="Arial"/>
                <w:b/>
                <w:i/>
                <w:sz w:val="16"/>
                <w:szCs w:val="16"/>
                <w:lang w:val="en-GB"/>
              </w:rPr>
              <w:t>Insurance</w:t>
            </w:r>
          </w:p>
          <w:p w14:paraId="30297FE7" w14:textId="77777777" w:rsidR="0072583A" w:rsidRDefault="0072583A" w:rsidP="0072583A">
            <w:pPr>
              <w:spacing w:before="120" w:after="120"/>
              <w:jc w:val="both"/>
              <w:rPr>
                <w:rFonts w:ascii="Arial" w:hAnsi="Arial" w:cs="Arial"/>
                <w:sz w:val="16"/>
                <w:szCs w:val="16"/>
                <w:lang w:val="en-GB"/>
              </w:rPr>
            </w:pPr>
            <w:r>
              <w:rPr>
                <w:rFonts w:ascii="Arial" w:hAnsi="Arial" w:cs="Arial"/>
                <w:sz w:val="16"/>
                <w:szCs w:val="16"/>
                <w:lang w:val="en-GB"/>
              </w:rPr>
              <w:t>The cost for all insurances regulated by law, regulated by the general contract conditions and other usual insurances have to be taken in account and will not be refunded separately</w:t>
            </w:r>
          </w:p>
          <w:p w14:paraId="431C7B23" w14:textId="77777777" w:rsidR="0072583A" w:rsidRDefault="0072583A" w:rsidP="0072583A">
            <w:pPr>
              <w:spacing w:before="120" w:after="120"/>
              <w:jc w:val="both"/>
              <w:rPr>
                <w:rFonts w:ascii="Arial" w:hAnsi="Arial" w:cs="Arial"/>
                <w:b/>
                <w:i/>
                <w:sz w:val="16"/>
                <w:szCs w:val="16"/>
                <w:lang w:val="en-GB"/>
              </w:rPr>
            </w:pPr>
            <w:r>
              <w:rPr>
                <w:rFonts w:ascii="Arial" w:hAnsi="Arial" w:cs="Arial"/>
                <w:b/>
                <w:i/>
                <w:sz w:val="16"/>
                <w:szCs w:val="16"/>
                <w:lang w:val="en-GB"/>
              </w:rPr>
              <w:t>Site clearing after completion of works</w:t>
            </w:r>
          </w:p>
          <w:p w14:paraId="36ACCCBA" w14:textId="77777777" w:rsidR="0072583A" w:rsidRDefault="0072583A" w:rsidP="0072583A">
            <w:pPr>
              <w:spacing w:before="120" w:after="120"/>
              <w:jc w:val="both"/>
              <w:rPr>
                <w:rFonts w:ascii="Arial" w:hAnsi="Arial" w:cs="Arial"/>
                <w:sz w:val="16"/>
                <w:szCs w:val="16"/>
                <w:lang w:val="en-GB"/>
              </w:rPr>
            </w:pPr>
            <w:r>
              <w:rPr>
                <w:rFonts w:ascii="Arial" w:hAnsi="Arial" w:cs="Arial"/>
                <w:sz w:val="16"/>
                <w:szCs w:val="16"/>
                <w:lang w:val="en-GB"/>
              </w:rPr>
              <w:t xml:space="preserve">After completion of all works the Contractor shall clear the site of all temporary facilities, structures, and all temporary connections to public utility supplies. The entire site has to be cleaned from remaining construction materials and garbage etc. </w:t>
            </w:r>
          </w:p>
        </w:tc>
      </w:tr>
      <w:tr w:rsidR="0072583A" w14:paraId="19C76817" w14:textId="77777777" w:rsidTr="00314A97">
        <w:tc>
          <w:tcPr>
            <w:tcW w:w="2444" w:type="dxa"/>
          </w:tcPr>
          <w:p w14:paraId="34BD9BD3" w14:textId="77777777" w:rsidR="0072583A" w:rsidRDefault="0072583A" w:rsidP="0072583A">
            <w:pPr>
              <w:spacing w:before="120" w:after="120"/>
              <w:ind w:left="743" w:hanging="743"/>
              <w:rPr>
                <w:rFonts w:ascii="Arial" w:hAnsi="Arial" w:cs="Arial"/>
                <w:sz w:val="16"/>
                <w:szCs w:val="16"/>
                <w:lang w:val="en-GB"/>
              </w:rPr>
            </w:pPr>
          </w:p>
        </w:tc>
        <w:tc>
          <w:tcPr>
            <w:tcW w:w="7096" w:type="dxa"/>
            <w:hideMark/>
          </w:tcPr>
          <w:p w14:paraId="690FAF5D" w14:textId="77777777" w:rsidR="0072583A" w:rsidRDefault="0072583A" w:rsidP="0072583A">
            <w:pPr>
              <w:spacing w:before="120" w:after="120"/>
              <w:jc w:val="both"/>
              <w:rPr>
                <w:rFonts w:ascii="Arial" w:hAnsi="Arial" w:cs="Arial"/>
                <w:sz w:val="16"/>
                <w:szCs w:val="16"/>
                <w:lang w:val="en-GB"/>
              </w:rPr>
            </w:pPr>
            <w:r>
              <w:rPr>
                <w:rFonts w:ascii="Arial" w:hAnsi="Arial" w:cs="Arial"/>
                <w:sz w:val="16"/>
                <w:szCs w:val="16"/>
                <w:lang w:val="en-GB"/>
              </w:rPr>
              <w:t>Site preparation and maintenance is paid as lump sum. The rates shall cover all expenses and charges for performing the works.</w:t>
            </w:r>
          </w:p>
        </w:tc>
      </w:tr>
      <w:tr w:rsidR="0072583A" w14:paraId="6633AFC5" w14:textId="77777777" w:rsidTr="00714F85">
        <w:tc>
          <w:tcPr>
            <w:tcW w:w="9540" w:type="dxa"/>
            <w:gridSpan w:val="2"/>
            <w:hideMark/>
          </w:tcPr>
          <w:p w14:paraId="11F10403" w14:textId="50BDCA0C" w:rsidR="0072583A" w:rsidRPr="006625B0" w:rsidRDefault="0072583A" w:rsidP="0072583A">
            <w:pPr>
              <w:pStyle w:val="Heading6"/>
              <w:numPr>
                <w:ilvl w:val="0"/>
                <w:numId w:val="0"/>
              </w:numPr>
              <w:tabs>
                <w:tab w:val="left" w:pos="646"/>
              </w:tabs>
              <w:spacing w:before="120" w:after="120"/>
              <w:ind w:left="363"/>
              <w:rPr>
                <w:b/>
                <w:i w:val="0"/>
                <w:sz w:val="28"/>
                <w:szCs w:val="28"/>
                <w:lang w:val="en-GB"/>
              </w:rPr>
            </w:pPr>
            <w:bookmarkStart w:id="389" w:name="_Toc502334534"/>
            <w:r w:rsidRPr="006625B0">
              <w:rPr>
                <w:b/>
                <w:i w:val="0"/>
                <w:sz w:val="28"/>
                <w:szCs w:val="28"/>
                <w:lang w:val="en-GB"/>
              </w:rPr>
              <w:t>2.</w:t>
            </w:r>
            <w:r w:rsidRPr="006625B0">
              <w:rPr>
                <w:b/>
                <w:i w:val="0"/>
                <w:sz w:val="28"/>
                <w:szCs w:val="28"/>
                <w:lang w:val="en-GB"/>
              </w:rPr>
              <w:tab/>
              <w:t>SITE CLEARING AND GENERAL EARTHWORKS</w:t>
            </w:r>
            <w:bookmarkEnd w:id="389"/>
          </w:p>
        </w:tc>
      </w:tr>
      <w:tr w:rsidR="0072583A" w14:paraId="0573B34B" w14:textId="77777777" w:rsidTr="00314A97">
        <w:tc>
          <w:tcPr>
            <w:tcW w:w="2444" w:type="dxa"/>
            <w:hideMark/>
          </w:tcPr>
          <w:p w14:paraId="67EAF9BF" w14:textId="3F663810" w:rsidR="0072583A" w:rsidRPr="00BC6F55" w:rsidRDefault="0072583A" w:rsidP="0072583A">
            <w:pPr>
              <w:pStyle w:val="Heading5"/>
              <w:keepNext w:val="0"/>
              <w:tabs>
                <w:tab w:val="left" w:pos="318"/>
              </w:tabs>
              <w:spacing w:before="120"/>
              <w:ind w:left="318" w:right="176" w:hanging="284"/>
              <w:rPr>
                <w:rFonts w:ascii="Arial" w:hAnsi="Arial"/>
                <w:b w:val="0"/>
                <w:sz w:val="16"/>
                <w:szCs w:val="16"/>
                <w:lang w:val="en-GB"/>
              </w:rPr>
            </w:pPr>
            <w:bookmarkStart w:id="390" w:name="_Toc502334535"/>
            <w:r w:rsidRPr="00BC6F55">
              <w:rPr>
                <w:rFonts w:ascii="Arial" w:hAnsi="Arial"/>
                <w:b w:val="0"/>
                <w:sz w:val="16"/>
                <w:szCs w:val="16"/>
                <w:lang w:val="en-GB"/>
              </w:rPr>
              <w:lastRenderedPageBreak/>
              <w:t>2.1. Site clearing</w:t>
            </w:r>
            <w:bookmarkEnd w:id="390"/>
          </w:p>
        </w:tc>
        <w:tc>
          <w:tcPr>
            <w:tcW w:w="7096" w:type="dxa"/>
          </w:tcPr>
          <w:p w14:paraId="3C7C04C8" w14:textId="73834D52" w:rsidR="0072583A" w:rsidRPr="00BC6F55" w:rsidRDefault="0072583A" w:rsidP="0072583A">
            <w:pPr>
              <w:spacing w:before="120" w:after="120"/>
              <w:jc w:val="both"/>
              <w:rPr>
                <w:rFonts w:ascii="Arial" w:hAnsi="Arial" w:cs="Arial"/>
                <w:sz w:val="16"/>
                <w:szCs w:val="16"/>
                <w:lang w:val="en-GB"/>
              </w:rPr>
            </w:pPr>
            <w:r w:rsidRPr="00BC6F55">
              <w:rPr>
                <w:rFonts w:ascii="Arial" w:hAnsi="Arial" w:cs="Arial"/>
                <w:sz w:val="16"/>
                <w:szCs w:val="16"/>
                <w:lang w:val="en-GB"/>
              </w:rPr>
              <w:t>Clearing of the site shall be in accordance with the technical specification, the Engineer’s requirements.</w:t>
            </w:r>
          </w:p>
          <w:p w14:paraId="7CD031D0" w14:textId="77777777" w:rsidR="0072583A" w:rsidRPr="00BC6F55" w:rsidRDefault="0072583A" w:rsidP="0072583A">
            <w:pPr>
              <w:spacing w:before="120" w:after="120"/>
              <w:jc w:val="both"/>
              <w:rPr>
                <w:rFonts w:ascii="Arial" w:hAnsi="Arial" w:cs="Arial"/>
                <w:sz w:val="16"/>
                <w:szCs w:val="16"/>
                <w:lang w:val="en-GB"/>
              </w:rPr>
            </w:pPr>
            <w:r w:rsidRPr="00BC6F55">
              <w:rPr>
                <w:rFonts w:ascii="Arial" w:hAnsi="Arial" w:cs="Arial"/>
                <w:sz w:val="16"/>
                <w:szCs w:val="16"/>
                <w:lang w:val="en-GB"/>
              </w:rPr>
              <w:t>This specification applies to surface clearing and preparation of site area before commencing with earthworks or construction works for roads, trenches or pipe works, foundations etc.</w:t>
            </w:r>
          </w:p>
          <w:p w14:paraId="5A13EB80" w14:textId="77777777" w:rsidR="0072583A" w:rsidRPr="00BC6F55" w:rsidRDefault="0072583A" w:rsidP="0072583A">
            <w:pPr>
              <w:spacing w:before="120" w:after="120"/>
              <w:jc w:val="both"/>
              <w:rPr>
                <w:rFonts w:ascii="Arial" w:hAnsi="Arial" w:cs="Arial"/>
                <w:sz w:val="16"/>
                <w:szCs w:val="16"/>
                <w:lang w:val="en-GB"/>
              </w:rPr>
            </w:pPr>
            <w:r w:rsidRPr="00BC6F55">
              <w:rPr>
                <w:rFonts w:ascii="Arial" w:hAnsi="Arial" w:cs="Arial"/>
                <w:sz w:val="16"/>
                <w:szCs w:val="16"/>
                <w:lang w:val="en-GB"/>
              </w:rPr>
              <w:t>Works consist of:</w:t>
            </w:r>
          </w:p>
          <w:p w14:paraId="493E7FEA" w14:textId="77777777" w:rsidR="0072583A" w:rsidRPr="00BC6F55" w:rsidRDefault="0072583A" w:rsidP="003E5829">
            <w:pPr>
              <w:numPr>
                <w:ilvl w:val="0"/>
                <w:numId w:val="10"/>
              </w:numPr>
              <w:spacing w:before="120" w:after="120"/>
              <w:jc w:val="both"/>
              <w:rPr>
                <w:rFonts w:ascii="Arial" w:hAnsi="Arial" w:cs="Arial"/>
                <w:sz w:val="16"/>
                <w:szCs w:val="16"/>
                <w:lang w:val="en-GB"/>
              </w:rPr>
            </w:pPr>
            <w:r w:rsidRPr="00BC6F55">
              <w:rPr>
                <w:rFonts w:ascii="Arial" w:hAnsi="Arial" w:cs="Arial"/>
                <w:sz w:val="16"/>
                <w:szCs w:val="16"/>
                <w:lang w:val="en-GB"/>
              </w:rPr>
              <w:t xml:space="preserve">Clearing ground by leaves, grass, branches, garbage, weeds including appropriate disposal </w:t>
            </w:r>
          </w:p>
          <w:p w14:paraId="7DBE1BDB" w14:textId="77777777" w:rsidR="0072583A" w:rsidRPr="00BC6F55" w:rsidRDefault="0072583A" w:rsidP="003E5829">
            <w:pPr>
              <w:numPr>
                <w:ilvl w:val="0"/>
                <w:numId w:val="10"/>
              </w:numPr>
              <w:spacing w:before="120" w:after="120"/>
              <w:jc w:val="both"/>
              <w:rPr>
                <w:rFonts w:ascii="Arial" w:hAnsi="Arial" w:cs="Arial"/>
                <w:sz w:val="16"/>
                <w:szCs w:val="16"/>
                <w:lang w:val="en-GB"/>
              </w:rPr>
            </w:pPr>
            <w:r w:rsidRPr="00BC6F55">
              <w:rPr>
                <w:rFonts w:ascii="Arial" w:hAnsi="Arial" w:cs="Arial"/>
                <w:sz w:val="16"/>
                <w:szCs w:val="16"/>
                <w:lang w:val="en-GB"/>
              </w:rPr>
              <w:t>Excavation of existing soil layer (sand, waste, inert material) up to 1.0 m depth</w:t>
            </w:r>
          </w:p>
          <w:p w14:paraId="013F9753" w14:textId="6832727A" w:rsidR="0072583A" w:rsidRPr="00BC6F55" w:rsidRDefault="0072583A" w:rsidP="003E5829">
            <w:pPr>
              <w:numPr>
                <w:ilvl w:val="0"/>
                <w:numId w:val="10"/>
              </w:numPr>
              <w:spacing w:before="120" w:after="120"/>
              <w:jc w:val="both"/>
              <w:rPr>
                <w:rFonts w:ascii="Arial" w:hAnsi="Arial" w:cs="Arial"/>
                <w:sz w:val="16"/>
                <w:szCs w:val="16"/>
                <w:lang w:val="en-GB"/>
              </w:rPr>
            </w:pPr>
            <w:r w:rsidRPr="00BC6F55">
              <w:rPr>
                <w:rFonts w:ascii="Arial" w:hAnsi="Arial" w:cs="Arial"/>
                <w:sz w:val="16"/>
                <w:szCs w:val="16"/>
                <w:lang w:val="en-GB"/>
              </w:rPr>
              <w:t xml:space="preserve">Evacuation of excavated material and transport to the stockpiling area </w:t>
            </w:r>
            <w:r w:rsidR="00573302" w:rsidRPr="00BC6F55">
              <w:rPr>
                <w:rFonts w:ascii="Arial" w:hAnsi="Arial" w:cs="Arial"/>
                <w:sz w:val="16"/>
                <w:szCs w:val="16"/>
                <w:lang w:val="en-GB"/>
              </w:rPr>
              <w:t>indicated by the Engineer.</w:t>
            </w:r>
          </w:p>
          <w:p w14:paraId="44517EA1" w14:textId="725EA82E" w:rsidR="0072583A" w:rsidRPr="00BC6F55" w:rsidRDefault="0072583A" w:rsidP="00573302">
            <w:pPr>
              <w:spacing w:before="120" w:after="120"/>
              <w:jc w:val="both"/>
              <w:rPr>
                <w:rFonts w:ascii="Arial" w:hAnsi="Arial" w:cs="Arial"/>
                <w:sz w:val="16"/>
                <w:szCs w:val="16"/>
                <w:lang w:val="en-GB"/>
              </w:rPr>
            </w:pPr>
            <w:r w:rsidRPr="00BC6F55">
              <w:rPr>
                <w:rFonts w:ascii="Arial" w:hAnsi="Arial" w:cs="Arial"/>
                <w:sz w:val="16"/>
                <w:szCs w:val="16"/>
                <w:lang w:val="en-GB"/>
              </w:rPr>
              <w:t>Before commencement of works, the Contractor shall test and propose the technology applied for the works to the Engineer, all in accordance with the General Technical Specifications. Site clearance shall be calculated per m² of cleared surface according to measures provisioned. The size shall be coordinated in collaboration with the Engineer.</w:t>
            </w:r>
          </w:p>
        </w:tc>
      </w:tr>
      <w:tr w:rsidR="0072583A" w14:paraId="170F19F6" w14:textId="77777777" w:rsidTr="00314A97">
        <w:tc>
          <w:tcPr>
            <w:tcW w:w="2444" w:type="dxa"/>
          </w:tcPr>
          <w:p w14:paraId="42B1FEB1" w14:textId="77777777" w:rsidR="0072583A" w:rsidRPr="00BC6F55" w:rsidRDefault="0072583A" w:rsidP="0072583A">
            <w:pPr>
              <w:spacing w:before="120" w:after="120"/>
              <w:ind w:left="743" w:hanging="743"/>
              <w:rPr>
                <w:rFonts w:ascii="Arial" w:hAnsi="Arial" w:cs="Arial"/>
                <w:sz w:val="16"/>
                <w:szCs w:val="16"/>
                <w:lang w:val="en-GB"/>
              </w:rPr>
            </w:pPr>
          </w:p>
        </w:tc>
        <w:tc>
          <w:tcPr>
            <w:tcW w:w="7096" w:type="dxa"/>
            <w:hideMark/>
          </w:tcPr>
          <w:p w14:paraId="418499DA" w14:textId="77777777" w:rsidR="0072583A" w:rsidRPr="00BC6F55" w:rsidRDefault="0072583A" w:rsidP="0072583A">
            <w:pPr>
              <w:spacing w:before="120" w:after="120"/>
              <w:jc w:val="both"/>
              <w:rPr>
                <w:rFonts w:ascii="Arial" w:hAnsi="Arial" w:cs="Arial"/>
                <w:sz w:val="16"/>
                <w:szCs w:val="16"/>
                <w:lang w:val="en-GB"/>
              </w:rPr>
            </w:pPr>
            <w:r w:rsidRPr="00BC6F55">
              <w:rPr>
                <w:rFonts w:ascii="Arial" w:hAnsi="Arial" w:cs="Arial"/>
                <w:sz w:val="16"/>
                <w:szCs w:val="16"/>
                <w:lang w:val="en-GB"/>
              </w:rPr>
              <w:t>Site clearance shall be paid in m². The rate shall cover all expenses and charges to perform the works.</w:t>
            </w:r>
          </w:p>
        </w:tc>
      </w:tr>
      <w:tr w:rsidR="0072583A" w14:paraId="3EDE8514" w14:textId="77777777" w:rsidTr="00314A97">
        <w:tc>
          <w:tcPr>
            <w:tcW w:w="2444" w:type="dxa"/>
            <w:hideMark/>
          </w:tcPr>
          <w:p w14:paraId="3963BD12" w14:textId="1CA3B83D" w:rsidR="0072583A" w:rsidRPr="00BC6F55" w:rsidRDefault="0072583A" w:rsidP="0072583A">
            <w:pPr>
              <w:pStyle w:val="Heading5"/>
              <w:keepNext w:val="0"/>
              <w:tabs>
                <w:tab w:val="left" w:pos="318"/>
              </w:tabs>
              <w:spacing w:before="120"/>
              <w:ind w:left="318" w:right="176" w:hanging="284"/>
              <w:rPr>
                <w:rFonts w:ascii="Arial" w:hAnsi="Arial"/>
                <w:b w:val="0"/>
                <w:sz w:val="16"/>
                <w:szCs w:val="16"/>
                <w:lang w:val="en-GB"/>
              </w:rPr>
            </w:pPr>
            <w:bookmarkStart w:id="391" w:name="_Toc502334536"/>
            <w:r w:rsidRPr="00BC6F55">
              <w:rPr>
                <w:rFonts w:ascii="Arial" w:hAnsi="Arial"/>
                <w:b w:val="0"/>
                <w:sz w:val="16"/>
                <w:szCs w:val="16"/>
                <w:lang w:val="en-GB"/>
              </w:rPr>
              <w:t>2.2. Transport of surplus material from general earthworks</w:t>
            </w:r>
            <w:bookmarkEnd w:id="391"/>
          </w:p>
        </w:tc>
        <w:tc>
          <w:tcPr>
            <w:tcW w:w="7096" w:type="dxa"/>
            <w:hideMark/>
          </w:tcPr>
          <w:p w14:paraId="4259390D" w14:textId="77777777" w:rsidR="0072583A" w:rsidRPr="00BC6F55" w:rsidRDefault="0072583A" w:rsidP="0072583A">
            <w:pPr>
              <w:spacing w:before="120" w:after="120"/>
              <w:jc w:val="both"/>
              <w:rPr>
                <w:rFonts w:ascii="Arial" w:hAnsi="Arial" w:cs="Arial"/>
                <w:sz w:val="16"/>
                <w:szCs w:val="16"/>
                <w:lang w:val="en-GB"/>
              </w:rPr>
            </w:pPr>
            <w:r w:rsidRPr="00BC6F55">
              <w:rPr>
                <w:rFonts w:ascii="Arial" w:hAnsi="Arial" w:cs="Arial"/>
                <w:sz w:val="16"/>
                <w:szCs w:val="16"/>
                <w:lang w:val="en-GB"/>
              </w:rPr>
              <w:t>This specification applies to transport of surplus soil of excavation works to a stockpiling area within the site limits. The stockpiling of the material has to follow the instructions of the Engineer.</w:t>
            </w:r>
          </w:p>
          <w:p w14:paraId="73EE7592" w14:textId="77777777" w:rsidR="0072583A" w:rsidRPr="00BC6F55" w:rsidRDefault="0072583A" w:rsidP="0072583A">
            <w:pPr>
              <w:spacing w:before="120" w:after="120"/>
              <w:jc w:val="both"/>
              <w:rPr>
                <w:rFonts w:ascii="Arial" w:hAnsi="Arial" w:cs="Arial"/>
                <w:sz w:val="16"/>
                <w:szCs w:val="16"/>
                <w:lang w:val="en-GB"/>
              </w:rPr>
            </w:pPr>
            <w:r w:rsidRPr="00BC6F55">
              <w:rPr>
                <w:rFonts w:ascii="Arial" w:hAnsi="Arial" w:cs="Arial"/>
                <w:sz w:val="16"/>
                <w:szCs w:val="16"/>
                <w:lang w:val="en-GB"/>
              </w:rPr>
              <w:t>Works consist of:</w:t>
            </w:r>
          </w:p>
          <w:p w14:paraId="1E2157AE" w14:textId="77777777" w:rsidR="0072583A" w:rsidRPr="00BC6F55" w:rsidRDefault="0072583A" w:rsidP="003E5829">
            <w:pPr>
              <w:numPr>
                <w:ilvl w:val="0"/>
                <w:numId w:val="11"/>
              </w:numPr>
              <w:spacing w:before="120" w:after="120"/>
              <w:jc w:val="both"/>
              <w:rPr>
                <w:rFonts w:ascii="Arial" w:hAnsi="Arial" w:cs="Arial"/>
                <w:sz w:val="16"/>
                <w:szCs w:val="16"/>
                <w:lang w:val="en-GB"/>
              </w:rPr>
            </w:pPr>
            <w:r w:rsidRPr="00BC6F55">
              <w:rPr>
                <w:rFonts w:ascii="Arial" w:hAnsi="Arial" w:cs="Arial"/>
                <w:sz w:val="16"/>
                <w:szCs w:val="16"/>
                <w:lang w:val="en-GB"/>
              </w:rPr>
              <w:t>transport distance up to 300 m</w:t>
            </w:r>
          </w:p>
          <w:p w14:paraId="002D6896" w14:textId="77777777" w:rsidR="0072583A" w:rsidRPr="00BC6F55" w:rsidRDefault="0072583A" w:rsidP="003E5829">
            <w:pPr>
              <w:numPr>
                <w:ilvl w:val="0"/>
                <w:numId w:val="11"/>
              </w:numPr>
              <w:spacing w:before="120" w:after="120"/>
              <w:jc w:val="both"/>
              <w:rPr>
                <w:rFonts w:ascii="Arial" w:hAnsi="Arial" w:cs="Arial"/>
                <w:sz w:val="16"/>
                <w:szCs w:val="16"/>
                <w:lang w:val="en-GB"/>
              </w:rPr>
            </w:pPr>
            <w:r w:rsidRPr="00BC6F55">
              <w:rPr>
                <w:rFonts w:ascii="Arial" w:hAnsi="Arial" w:cs="Arial"/>
                <w:sz w:val="16"/>
                <w:szCs w:val="16"/>
                <w:lang w:val="en-GB"/>
              </w:rPr>
              <w:t xml:space="preserve">transport of excavated soil / surplus material to stockpiling area </w:t>
            </w:r>
          </w:p>
          <w:p w14:paraId="6911E2B6" w14:textId="77777777" w:rsidR="0072583A" w:rsidRPr="00BC6F55" w:rsidRDefault="0072583A" w:rsidP="003E5829">
            <w:pPr>
              <w:numPr>
                <w:ilvl w:val="0"/>
                <w:numId w:val="11"/>
              </w:numPr>
              <w:spacing w:before="120" w:after="120"/>
              <w:jc w:val="both"/>
              <w:rPr>
                <w:rFonts w:ascii="Arial" w:hAnsi="Arial" w:cs="Arial"/>
                <w:sz w:val="16"/>
                <w:szCs w:val="16"/>
                <w:lang w:val="en-GB"/>
              </w:rPr>
            </w:pPr>
            <w:r w:rsidRPr="00BC6F55">
              <w:rPr>
                <w:rFonts w:ascii="Arial" w:hAnsi="Arial" w:cs="Arial"/>
                <w:sz w:val="16"/>
                <w:szCs w:val="16"/>
                <w:lang w:val="en-GB"/>
              </w:rPr>
              <w:t>stockpiling the excavated material (old waste, sand, inert material)</w:t>
            </w:r>
          </w:p>
          <w:p w14:paraId="6E333E00" w14:textId="77777777" w:rsidR="0072583A" w:rsidRPr="00BC6F55" w:rsidRDefault="0072583A" w:rsidP="0072583A">
            <w:pPr>
              <w:spacing w:before="120" w:after="120"/>
              <w:jc w:val="both"/>
              <w:rPr>
                <w:rFonts w:ascii="Arial" w:hAnsi="Arial" w:cs="Arial"/>
                <w:sz w:val="16"/>
                <w:szCs w:val="16"/>
                <w:lang w:val="en-GB"/>
              </w:rPr>
            </w:pPr>
            <w:r w:rsidRPr="00BC6F55">
              <w:rPr>
                <w:rFonts w:ascii="Arial" w:hAnsi="Arial" w:cs="Arial"/>
                <w:sz w:val="16"/>
                <w:szCs w:val="16"/>
                <w:lang w:val="en-GB"/>
              </w:rPr>
              <w:t>Before commencement of works, the Contractor shall test and propose the technology applied, to the Engineer, all in accordance with the General Technical Specifications.</w:t>
            </w:r>
          </w:p>
        </w:tc>
      </w:tr>
      <w:tr w:rsidR="0072583A" w14:paraId="44C1C7B9" w14:textId="77777777" w:rsidTr="00314A97">
        <w:tc>
          <w:tcPr>
            <w:tcW w:w="2444" w:type="dxa"/>
          </w:tcPr>
          <w:p w14:paraId="79A42C80" w14:textId="77777777" w:rsidR="0072583A" w:rsidRPr="00BC6F55" w:rsidRDefault="0072583A" w:rsidP="0072583A">
            <w:pPr>
              <w:spacing w:before="120" w:after="120"/>
              <w:ind w:left="743" w:hanging="743"/>
              <w:rPr>
                <w:rFonts w:ascii="Arial" w:hAnsi="Arial" w:cs="Arial"/>
                <w:sz w:val="16"/>
                <w:szCs w:val="16"/>
                <w:lang w:val="en-GB"/>
              </w:rPr>
            </w:pPr>
          </w:p>
        </w:tc>
        <w:tc>
          <w:tcPr>
            <w:tcW w:w="7096" w:type="dxa"/>
            <w:hideMark/>
          </w:tcPr>
          <w:p w14:paraId="2A4C1B58" w14:textId="77777777" w:rsidR="0072583A" w:rsidRPr="00BC6F55" w:rsidRDefault="0072583A" w:rsidP="0072583A">
            <w:pPr>
              <w:spacing w:before="120" w:after="120"/>
              <w:jc w:val="both"/>
              <w:rPr>
                <w:rFonts w:ascii="Arial" w:hAnsi="Arial" w:cs="Arial"/>
                <w:sz w:val="16"/>
                <w:szCs w:val="16"/>
                <w:lang w:val="en-GB"/>
              </w:rPr>
            </w:pPr>
            <w:r w:rsidRPr="00BC6F55">
              <w:rPr>
                <w:rFonts w:ascii="Arial" w:hAnsi="Arial" w:cs="Arial"/>
                <w:sz w:val="16"/>
                <w:szCs w:val="16"/>
                <w:lang w:val="en-GB"/>
              </w:rPr>
              <w:t>Transport of surplus excavation material is paid in m³, geometrically measured at excavation works (excavated soil/backfilled soil). The rate shall cover all expenses and charges to perform the works.</w:t>
            </w:r>
          </w:p>
        </w:tc>
      </w:tr>
      <w:tr w:rsidR="0072583A" w14:paraId="50A819F9" w14:textId="77777777" w:rsidTr="00314A97">
        <w:tc>
          <w:tcPr>
            <w:tcW w:w="2444" w:type="dxa"/>
            <w:hideMark/>
          </w:tcPr>
          <w:p w14:paraId="5917EC5B" w14:textId="29E5B971" w:rsidR="0072583A" w:rsidRPr="00BC6F55" w:rsidRDefault="0072583A" w:rsidP="0072583A">
            <w:pPr>
              <w:pStyle w:val="Heading5"/>
              <w:keepNext w:val="0"/>
              <w:tabs>
                <w:tab w:val="left" w:pos="318"/>
              </w:tabs>
              <w:spacing w:before="120"/>
              <w:ind w:left="318" w:right="176" w:hanging="284"/>
              <w:rPr>
                <w:rFonts w:ascii="Arial" w:hAnsi="Arial"/>
                <w:b w:val="0"/>
                <w:sz w:val="16"/>
                <w:szCs w:val="16"/>
                <w:lang w:val="en-GB"/>
              </w:rPr>
            </w:pPr>
            <w:bookmarkStart w:id="392" w:name="_Toc502334537"/>
            <w:r w:rsidRPr="00BC6F55">
              <w:rPr>
                <w:rFonts w:ascii="Arial" w:hAnsi="Arial"/>
                <w:b w:val="0"/>
                <w:sz w:val="16"/>
                <w:szCs w:val="16"/>
                <w:lang w:val="en-GB"/>
              </w:rPr>
              <w:t>2.3 Dismantling of existing buildings and facilities</w:t>
            </w:r>
            <w:bookmarkEnd w:id="392"/>
          </w:p>
        </w:tc>
        <w:tc>
          <w:tcPr>
            <w:tcW w:w="7096" w:type="dxa"/>
            <w:hideMark/>
          </w:tcPr>
          <w:p w14:paraId="05D34B55" w14:textId="77777777" w:rsidR="0072583A" w:rsidRPr="00BC6F55" w:rsidRDefault="0072583A" w:rsidP="0072583A">
            <w:pPr>
              <w:spacing w:before="120" w:after="120"/>
              <w:jc w:val="both"/>
              <w:rPr>
                <w:rFonts w:ascii="Arial" w:hAnsi="Arial" w:cs="Arial"/>
                <w:sz w:val="16"/>
                <w:szCs w:val="16"/>
                <w:lang w:val="en-GB"/>
              </w:rPr>
            </w:pPr>
            <w:r w:rsidRPr="00BC6F55">
              <w:rPr>
                <w:rFonts w:ascii="Arial" w:hAnsi="Arial" w:cs="Arial"/>
                <w:sz w:val="16"/>
                <w:szCs w:val="16"/>
                <w:lang w:val="en-GB"/>
              </w:rPr>
              <w:t xml:space="preserve">Dismantling and removing of buildings, facilities bricks, stones and masonry walls according the </w:t>
            </w:r>
            <w:proofErr w:type="gramStart"/>
            <w:r w:rsidRPr="00BC6F55">
              <w:rPr>
                <w:rFonts w:ascii="Arial" w:hAnsi="Arial" w:cs="Arial"/>
                <w:sz w:val="16"/>
                <w:szCs w:val="16"/>
                <w:lang w:val="en-GB"/>
              </w:rPr>
              <w:t>engineers</w:t>
            </w:r>
            <w:proofErr w:type="gramEnd"/>
            <w:r w:rsidRPr="00BC6F55">
              <w:rPr>
                <w:rFonts w:ascii="Arial" w:hAnsi="Arial" w:cs="Arial"/>
                <w:sz w:val="16"/>
                <w:szCs w:val="16"/>
                <w:lang w:val="en-GB"/>
              </w:rPr>
              <w:t xml:space="preserve"> requirement. Works consist of:</w:t>
            </w:r>
          </w:p>
          <w:p w14:paraId="15FDC16A" w14:textId="77777777" w:rsidR="0072583A" w:rsidRPr="00BC6F55" w:rsidRDefault="0072583A" w:rsidP="003E5829">
            <w:pPr>
              <w:numPr>
                <w:ilvl w:val="0"/>
                <w:numId w:val="12"/>
              </w:numPr>
              <w:spacing w:before="120" w:after="120"/>
              <w:jc w:val="both"/>
              <w:rPr>
                <w:rFonts w:ascii="Arial" w:hAnsi="Arial" w:cs="Arial"/>
                <w:sz w:val="16"/>
                <w:szCs w:val="16"/>
                <w:lang w:val="en-GB"/>
              </w:rPr>
            </w:pPr>
            <w:r w:rsidRPr="00BC6F55">
              <w:rPr>
                <w:rFonts w:ascii="Arial" w:hAnsi="Arial" w:cs="Arial"/>
                <w:sz w:val="16"/>
                <w:szCs w:val="16"/>
                <w:lang w:val="en-GB"/>
              </w:rPr>
              <w:t>dismantling and removing</w:t>
            </w:r>
          </w:p>
          <w:p w14:paraId="42F1C890" w14:textId="416658F5" w:rsidR="0072583A" w:rsidRPr="00BC6F55" w:rsidRDefault="0072583A" w:rsidP="003E5829">
            <w:pPr>
              <w:numPr>
                <w:ilvl w:val="0"/>
                <w:numId w:val="12"/>
              </w:numPr>
              <w:spacing w:before="120" w:after="120"/>
              <w:jc w:val="both"/>
              <w:rPr>
                <w:rFonts w:ascii="Arial" w:hAnsi="Arial" w:cs="Arial"/>
                <w:sz w:val="16"/>
                <w:szCs w:val="16"/>
                <w:lang w:val="en-GB"/>
              </w:rPr>
            </w:pPr>
            <w:r w:rsidRPr="00BC6F55">
              <w:rPr>
                <w:rFonts w:ascii="Arial" w:hAnsi="Arial" w:cs="Arial"/>
                <w:sz w:val="16"/>
                <w:szCs w:val="16"/>
                <w:lang w:val="en-GB"/>
              </w:rPr>
              <w:t>transport to designated disposal area transport distance less than 1 km</w:t>
            </w:r>
          </w:p>
        </w:tc>
      </w:tr>
      <w:tr w:rsidR="0072583A" w14:paraId="791D1CB3" w14:textId="77777777" w:rsidTr="00314A97">
        <w:tc>
          <w:tcPr>
            <w:tcW w:w="2444" w:type="dxa"/>
          </w:tcPr>
          <w:p w14:paraId="5BF9413E" w14:textId="77777777" w:rsidR="0072583A" w:rsidRPr="00BC6F55" w:rsidRDefault="0072583A" w:rsidP="0072583A">
            <w:pPr>
              <w:pStyle w:val="Heading5"/>
              <w:keepNext w:val="0"/>
              <w:tabs>
                <w:tab w:val="left" w:pos="431"/>
              </w:tabs>
              <w:spacing w:before="120"/>
              <w:ind w:left="431" w:hanging="431"/>
              <w:rPr>
                <w:rFonts w:ascii="Arial" w:hAnsi="Arial"/>
                <w:b w:val="0"/>
                <w:sz w:val="16"/>
                <w:szCs w:val="16"/>
                <w:lang w:val="en-GB"/>
              </w:rPr>
            </w:pPr>
          </w:p>
        </w:tc>
        <w:tc>
          <w:tcPr>
            <w:tcW w:w="7096" w:type="dxa"/>
            <w:hideMark/>
          </w:tcPr>
          <w:p w14:paraId="0448D4EC" w14:textId="77777777" w:rsidR="0072583A" w:rsidRPr="00BC6F55" w:rsidRDefault="0072583A" w:rsidP="0072583A">
            <w:pPr>
              <w:spacing w:before="120" w:after="120"/>
              <w:jc w:val="both"/>
              <w:rPr>
                <w:rFonts w:ascii="Arial" w:hAnsi="Arial" w:cs="Arial"/>
                <w:sz w:val="16"/>
                <w:szCs w:val="16"/>
                <w:lang w:val="en-GB"/>
              </w:rPr>
            </w:pPr>
            <w:r w:rsidRPr="00BC6F55">
              <w:rPr>
                <w:rFonts w:ascii="Arial" w:hAnsi="Arial" w:cs="Arial"/>
                <w:sz w:val="16"/>
                <w:szCs w:val="16"/>
                <w:lang w:val="en-GB"/>
              </w:rPr>
              <w:t>Dismantling and removing of existing buildings and facilities shall be calculated per m³ measured by volume of truck transport. The rate shall cover all expenses and charges to perform the works</w:t>
            </w:r>
          </w:p>
        </w:tc>
      </w:tr>
      <w:tr w:rsidR="0072583A" w14:paraId="5FD8BB0F" w14:textId="77777777" w:rsidTr="00714F85">
        <w:tc>
          <w:tcPr>
            <w:tcW w:w="9540" w:type="dxa"/>
            <w:gridSpan w:val="2"/>
            <w:hideMark/>
          </w:tcPr>
          <w:p w14:paraId="6E557790" w14:textId="121CEBD9" w:rsidR="0072583A" w:rsidRPr="00BC6F55" w:rsidRDefault="0072583A" w:rsidP="0072583A">
            <w:pPr>
              <w:pStyle w:val="Heading6"/>
              <w:numPr>
                <w:ilvl w:val="0"/>
                <w:numId w:val="0"/>
              </w:numPr>
              <w:tabs>
                <w:tab w:val="left" w:pos="646"/>
              </w:tabs>
              <w:spacing w:before="120" w:after="120"/>
              <w:ind w:left="1152" w:hanging="1152"/>
              <w:jc w:val="left"/>
              <w:rPr>
                <w:b/>
                <w:i w:val="0"/>
                <w:sz w:val="28"/>
                <w:szCs w:val="28"/>
                <w:lang w:val="en-GB"/>
              </w:rPr>
            </w:pPr>
            <w:bookmarkStart w:id="393" w:name="_Toc502334554"/>
            <w:r w:rsidRPr="00BC6F55">
              <w:rPr>
                <w:b/>
                <w:i w:val="0"/>
                <w:sz w:val="28"/>
                <w:szCs w:val="28"/>
                <w:lang w:val="en-GB"/>
              </w:rPr>
              <w:t>5.</w:t>
            </w:r>
            <w:r w:rsidRPr="00BC6F55">
              <w:rPr>
                <w:b/>
                <w:i w:val="0"/>
                <w:sz w:val="28"/>
                <w:szCs w:val="28"/>
                <w:lang w:val="en-GB"/>
              </w:rPr>
              <w:tab/>
              <w:t>CIVIL WORKS</w:t>
            </w:r>
            <w:bookmarkEnd w:id="393"/>
          </w:p>
        </w:tc>
      </w:tr>
      <w:tr w:rsidR="0072583A" w14:paraId="6E5F0FC3" w14:textId="77777777" w:rsidTr="00314A97">
        <w:tc>
          <w:tcPr>
            <w:tcW w:w="2444" w:type="dxa"/>
          </w:tcPr>
          <w:p w14:paraId="1E20DD80" w14:textId="2CEDB884" w:rsidR="0072583A" w:rsidRPr="00BC6F55" w:rsidRDefault="0072583A" w:rsidP="0072583A">
            <w:pPr>
              <w:pStyle w:val="Heading5"/>
              <w:keepNext w:val="0"/>
              <w:tabs>
                <w:tab w:val="left" w:pos="431"/>
              </w:tabs>
              <w:spacing w:before="120"/>
              <w:ind w:left="431" w:hanging="431"/>
              <w:rPr>
                <w:rFonts w:ascii="Arial" w:hAnsi="Arial"/>
                <w:b w:val="0"/>
                <w:sz w:val="16"/>
                <w:szCs w:val="16"/>
                <w:lang w:val="en-GB"/>
              </w:rPr>
            </w:pPr>
            <w:bookmarkStart w:id="394" w:name="_Toc502334609"/>
            <w:r w:rsidRPr="00BC6F55">
              <w:rPr>
                <w:rFonts w:ascii="Arial" w:hAnsi="Arial"/>
                <w:b w:val="0"/>
                <w:sz w:val="16"/>
                <w:szCs w:val="16"/>
                <w:lang w:val="en-GB"/>
              </w:rPr>
              <w:t>5.</w:t>
            </w:r>
            <w:r w:rsidR="004737C6">
              <w:rPr>
                <w:rFonts w:ascii="Arial" w:hAnsi="Arial"/>
                <w:b w:val="0"/>
                <w:sz w:val="16"/>
                <w:szCs w:val="16"/>
                <w:lang w:val="en-GB"/>
              </w:rPr>
              <w:t>1</w:t>
            </w:r>
            <w:r w:rsidRPr="00BC6F55">
              <w:rPr>
                <w:rFonts w:ascii="Arial" w:hAnsi="Arial"/>
                <w:b w:val="0"/>
                <w:sz w:val="16"/>
                <w:szCs w:val="16"/>
                <w:lang w:val="en-GB"/>
              </w:rPr>
              <w:t xml:space="preserve"> Administration building</w:t>
            </w:r>
            <w:bookmarkEnd w:id="394"/>
            <w:r w:rsidRPr="00BC6F55">
              <w:rPr>
                <w:rFonts w:ascii="Arial" w:hAnsi="Arial"/>
                <w:b w:val="0"/>
                <w:sz w:val="16"/>
                <w:szCs w:val="16"/>
                <w:lang w:val="en-GB"/>
              </w:rPr>
              <w:t>-RC Part</w:t>
            </w:r>
          </w:p>
          <w:p w14:paraId="6DDE2EB8" w14:textId="77777777" w:rsidR="0072583A" w:rsidRPr="00BC6F55" w:rsidRDefault="0072583A" w:rsidP="0072583A">
            <w:pPr>
              <w:rPr>
                <w:lang w:val="en-GB"/>
              </w:rPr>
            </w:pPr>
          </w:p>
        </w:tc>
        <w:tc>
          <w:tcPr>
            <w:tcW w:w="7096" w:type="dxa"/>
          </w:tcPr>
          <w:p w14:paraId="1B458BB3" w14:textId="496D523A" w:rsidR="0072583A" w:rsidRPr="00B6672B" w:rsidRDefault="0072583A" w:rsidP="00BB3076">
            <w:pPr>
              <w:pStyle w:val="Heading5"/>
              <w:keepNext w:val="0"/>
              <w:tabs>
                <w:tab w:val="left" w:pos="34"/>
              </w:tabs>
              <w:spacing w:before="120"/>
              <w:ind w:left="431" w:hanging="431"/>
              <w:rPr>
                <w:rFonts w:ascii="Arial" w:hAnsi="Arial"/>
                <w:b w:val="0"/>
                <w:sz w:val="16"/>
                <w:szCs w:val="16"/>
                <w:lang w:val="en-GB"/>
              </w:rPr>
            </w:pPr>
            <w:r w:rsidRPr="00B6672B">
              <w:rPr>
                <w:rFonts w:ascii="Arial" w:hAnsi="Arial"/>
                <w:b w:val="0"/>
                <w:sz w:val="16"/>
                <w:szCs w:val="16"/>
                <w:lang w:val="en-GB"/>
              </w:rPr>
              <w:t xml:space="preserve">Construction of an </w:t>
            </w:r>
            <w:r w:rsidR="00BB3076" w:rsidRPr="00B6672B">
              <w:rPr>
                <w:rFonts w:ascii="Arial" w:hAnsi="Arial"/>
                <w:b w:val="0"/>
                <w:sz w:val="16"/>
                <w:szCs w:val="16"/>
                <w:lang w:val="en-GB"/>
              </w:rPr>
              <w:t xml:space="preserve">control building and a waste intake building according to the following </w:t>
            </w:r>
            <w:proofErr w:type="gramStart"/>
            <w:r w:rsidR="00BB3076" w:rsidRPr="00B6672B">
              <w:rPr>
                <w:rFonts w:ascii="Arial" w:hAnsi="Arial"/>
                <w:b w:val="0"/>
                <w:sz w:val="16"/>
                <w:szCs w:val="16"/>
                <w:lang w:val="en-GB"/>
              </w:rPr>
              <w:t>drawings</w:t>
            </w:r>
            <w:r w:rsidRPr="00B6672B">
              <w:rPr>
                <w:rFonts w:ascii="Arial" w:hAnsi="Arial"/>
                <w:b w:val="0"/>
                <w:sz w:val="16"/>
                <w:szCs w:val="16"/>
                <w:lang w:val="en-GB"/>
              </w:rPr>
              <w:t xml:space="preserve"> :</w:t>
            </w:r>
            <w:proofErr w:type="gramEnd"/>
          </w:p>
          <w:p w14:paraId="560D0CB2" w14:textId="6AEE529E" w:rsidR="0072583A" w:rsidRPr="00B6672B" w:rsidRDefault="00BB3076" w:rsidP="0072583A">
            <w:pPr>
              <w:spacing w:before="120" w:after="120"/>
              <w:jc w:val="both"/>
              <w:rPr>
                <w:rFonts w:ascii="Arial" w:hAnsi="Arial" w:cs="Arial"/>
                <w:sz w:val="16"/>
                <w:szCs w:val="16"/>
                <w:lang w:val="en-GB"/>
              </w:rPr>
            </w:pPr>
            <w:r w:rsidRPr="00B6672B">
              <w:rPr>
                <w:rFonts w:ascii="Arial" w:hAnsi="Arial" w:cs="Arial"/>
                <w:sz w:val="16"/>
                <w:szCs w:val="16"/>
                <w:lang w:val="en-GB"/>
              </w:rPr>
              <w:t>MLD-AGL-010 Outside View</w:t>
            </w:r>
          </w:p>
          <w:p w14:paraId="53E476A0" w14:textId="1AB4E706" w:rsidR="00BB3076" w:rsidRPr="00B6672B" w:rsidRDefault="00BB3076" w:rsidP="0072583A">
            <w:pPr>
              <w:spacing w:before="120" w:after="120"/>
              <w:jc w:val="both"/>
              <w:rPr>
                <w:rFonts w:ascii="Arial" w:hAnsi="Arial" w:cs="Arial"/>
                <w:sz w:val="16"/>
                <w:szCs w:val="16"/>
                <w:lang w:val="en-GB"/>
              </w:rPr>
            </w:pPr>
            <w:r w:rsidRPr="00B6672B">
              <w:rPr>
                <w:rFonts w:ascii="Arial" w:hAnsi="Arial" w:cs="Arial"/>
                <w:sz w:val="16"/>
                <w:szCs w:val="16"/>
                <w:lang w:val="en-GB"/>
              </w:rPr>
              <w:t>MLD-AGL-011 Column Plan, Ground &amp; First floor &amp; Second Floor Plan</w:t>
            </w:r>
          </w:p>
          <w:p w14:paraId="7922195F" w14:textId="77777777" w:rsidR="00BB3076" w:rsidRPr="00B6672B" w:rsidRDefault="00BB3076" w:rsidP="0072583A">
            <w:pPr>
              <w:spacing w:before="120" w:after="120"/>
              <w:jc w:val="both"/>
              <w:rPr>
                <w:rFonts w:ascii="Arial" w:hAnsi="Arial" w:cs="Arial"/>
                <w:sz w:val="16"/>
                <w:szCs w:val="16"/>
                <w:lang w:val="en-GB"/>
              </w:rPr>
            </w:pPr>
            <w:r w:rsidRPr="00B6672B">
              <w:rPr>
                <w:rFonts w:ascii="Arial" w:hAnsi="Arial" w:cs="Arial"/>
                <w:sz w:val="16"/>
                <w:szCs w:val="16"/>
                <w:lang w:val="en-GB"/>
              </w:rPr>
              <w:t>MLD-AGL-012 Concrete Structure Elevation</w:t>
            </w:r>
          </w:p>
          <w:p w14:paraId="3E023A7D" w14:textId="77777777" w:rsidR="00BB3076" w:rsidRPr="00B6672B" w:rsidRDefault="00BB3076" w:rsidP="0072583A">
            <w:pPr>
              <w:spacing w:before="120" w:after="120"/>
              <w:jc w:val="both"/>
              <w:rPr>
                <w:rFonts w:ascii="Arial" w:hAnsi="Arial" w:cs="Arial"/>
                <w:sz w:val="16"/>
                <w:szCs w:val="16"/>
                <w:lang w:val="en-GB"/>
              </w:rPr>
            </w:pPr>
            <w:r w:rsidRPr="00B6672B">
              <w:rPr>
                <w:rFonts w:ascii="Arial" w:hAnsi="Arial" w:cs="Arial"/>
                <w:sz w:val="16"/>
                <w:szCs w:val="16"/>
                <w:lang w:val="en-GB"/>
              </w:rPr>
              <w:t>MLD-AGL-013 Reinforcement Placing DWG</w:t>
            </w:r>
          </w:p>
          <w:p w14:paraId="3DD88A23" w14:textId="77777777" w:rsidR="00BB3076" w:rsidRPr="00B6672B" w:rsidRDefault="00BB3076" w:rsidP="0072583A">
            <w:pPr>
              <w:spacing w:before="120" w:after="120"/>
              <w:jc w:val="both"/>
              <w:rPr>
                <w:rFonts w:ascii="Arial" w:hAnsi="Arial" w:cs="Arial"/>
                <w:sz w:val="16"/>
                <w:szCs w:val="16"/>
                <w:lang w:val="en-GB"/>
              </w:rPr>
            </w:pPr>
            <w:r w:rsidRPr="00B6672B">
              <w:rPr>
                <w:rFonts w:ascii="Arial" w:hAnsi="Arial" w:cs="Arial"/>
                <w:sz w:val="16"/>
                <w:szCs w:val="16"/>
                <w:lang w:val="en-GB"/>
              </w:rPr>
              <w:t>MLD-AGL-014 Control Building Section</w:t>
            </w:r>
          </w:p>
          <w:p w14:paraId="65158984" w14:textId="77777777" w:rsidR="00BB3076" w:rsidRPr="00B6672B" w:rsidRDefault="00BB3076" w:rsidP="0072583A">
            <w:pPr>
              <w:spacing w:before="120" w:after="120"/>
              <w:jc w:val="both"/>
              <w:rPr>
                <w:rFonts w:ascii="Arial" w:hAnsi="Arial" w:cs="Arial"/>
                <w:sz w:val="16"/>
                <w:szCs w:val="16"/>
                <w:lang w:val="en-GB"/>
              </w:rPr>
            </w:pPr>
            <w:r w:rsidRPr="00B6672B">
              <w:rPr>
                <w:rFonts w:ascii="Arial" w:hAnsi="Arial" w:cs="Arial"/>
                <w:sz w:val="16"/>
                <w:szCs w:val="16"/>
                <w:lang w:val="en-GB"/>
              </w:rPr>
              <w:t>MLD-AGL-015 Ground Floor Plan</w:t>
            </w:r>
          </w:p>
          <w:p w14:paraId="76979479" w14:textId="77777777" w:rsidR="00BB3076" w:rsidRPr="00B6672B" w:rsidRDefault="00BB3076" w:rsidP="0072583A">
            <w:pPr>
              <w:spacing w:before="120" w:after="120"/>
              <w:jc w:val="both"/>
              <w:rPr>
                <w:rFonts w:ascii="Arial" w:hAnsi="Arial" w:cs="Arial"/>
                <w:sz w:val="16"/>
                <w:szCs w:val="16"/>
                <w:lang w:val="en-GB"/>
              </w:rPr>
            </w:pPr>
            <w:r w:rsidRPr="00B6672B">
              <w:rPr>
                <w:rFonts w:ascii="Arial" w:hAnsi="Arial" w:cs="Arial"/>
                <w:sz w:val="16"/>
                <w:szCs w:val="16"/>
                <w:lang w:val="en-GB"/>
              </w:rPr>
              <w:t>MLD-AGL-016 FL +4, 200 Floor Plan</w:t>
            </w:r>
          </w:p>
          <w:p w14:paraId="6036F410" w14:textId="77777777" w:rsidR="00BB3076" w:rsidRPr="00B6672B" w:rsidRDefault="00BB3076" w:rsidP="0072583A">
            <w:pPr>
              <w:spacing w:before="120" w:after="120"/>
              <w:jc w:val="both"/>
              <w:rPr>
                <w:rFonts w:ascii="Arial" w:hAnsi="Arial" w:cs="Arial"/>
                <w:sz w:val="16"/>
                <w:szCs w:val="16"/>
                <w:lang w:val="en-GB"/>
              </w:rPr>
            </w:pPr>
            <w:r w:rsidRPr="00B6672B">
              <w:rPr>
                <w:rFonts w:ascii="Arial" w:hAnsi="Arial" w:cs="Arial"/>
                <w:sz w:val="16"/>
                <w:szCs w:val="16"/>
                <w:lang w:val="en-GB"/>
              </w:rPr>
              <w:t>MLD-AGL-017 FL +8,250 Floor Plan</w:t>
            </w:r>
          </w:p>
          <w:p w14:paraId="2D62A8F5" w14:textId="77777777" w:rsidR="00BB3076" w:rsidRPr="00B6672B" w:rsidRDefault="00BB3076" w:rsidP="0072583A">
            <w:pPr>
              <w:spacing w:before="120" w:after="120"/>
              <w:jc w:val="both"/>
              <w:rPr>
                <w:rFonts w:ascii="Arial" w:hAnsi="Arial" w:cs="Arial"/>
                <w:sz w:val="16"/>
                <w:szCs w:val="16"/>
                <w:lang w:val="en-GB"/>
              </w:rPr>
            </w:pPr>
            <w:r w:rsidRPr="00B6672B">
              <w:rPr>
                <w:rFonts w:ascii="Arial" w:hAnsi="Arial" w:cs="Arial"/>
                <w:sz w:val="16"/>
                <w:szCs w:val="16"/>
                <w:lang w:val="en-GB"/>
              </w:rPr>
              <w:t>MLD-AGL-018 FL +15,000 Floor Plan</w:t>
            </w:r>
          </w:p>
          <w:p w14:paraId="4A4F465D" w14:textId="77777777" w:rsidR="002812F0" w:rsidRPr="00B6672B" w:rsidRDefault="002812F0" w:rsidP="0072583A">
            <w:pPr>
              <w:spacing w:before="120" w:after="120"/>
              <w:jc w:val="both"/>
              <w:rPr>
                <w:rFonts w:ascii="Arial" w:hAnsi="Arial" w:cs="Arial"/>
                <w:sz w:val="16"/>
                <w:szCs w:val="16"/>
                <w:lang w:val="en-GB"/>
              </w:rPr>
            </w:pPr>
            <w:r w:rsidRPr="00B6672B">
              <w:rPr>
                <w:rFonts w:ascii="Arial" w:hAnsi="Arial" w:cs="Arial"/>
                <w:sz w:val="16"/>
                <w:szCs w:val="16"/>
                <w:lang w:val="en-GB"/>
              </w:rPr>
              <w:t>MLD-AGL-019 Door and Window Details</w:t>
            </w:r>
          </w:p>
          <w:p w14:paraId="4C99D39A" w14:textId="7E573E58" w:rsidR="002812F0" w:rsidRPr="00B6672B" w:rsidRDefault="002812F0" w:rsidP="0072583A">
            <w:pPr>
              <w:spacing w:before="120" w:after="120"/>
              <w:jc w:val="both"/>
              <w:rPr>
                <w:rFonts w:ascii="Arial" w:hAnsi="Arial" w:cs="Arial"/>
                <w:sz w:val="16"/>
                <w:szCs w:val="16"/>
                <w:lang w:val="en-GB"/>
              </w:rPr>
            </w:pPr>
            <w:r w:rsidRPr="00B6672B">
              <w:rPr>
                <w:rFonts w:ascii="Arial" w:hAnsi="Arial" w:cs="Arial"/>
                <w:sz w:val="16"/>
                <w:szCs w:val="16"/>
                <w:lang w:val="en-GB"/>
              </w:rPr>
              <w:t>MLD-AGL-020 Loading Information for ACC</w:t>
            </w:r>
          </w:p>
          <w:p w14:paraId="6DC8EC7F" w14:textId="77777777" w:rsidR="002812F0" w:rsidRPr="00B6672B" w:rsidRDefault="002812F0" w:rsidP="0072583A">
            <w:pPr>
              <w:spacing w:before="120" w:after="120"/>
              <w:jc w:val="both"/>
              <w:rPr>
                <w:rFonts w:ascii="Arial" w:hAnsi="Arial" w:cs="Arial"/>
                <w:sz w:val="16"/>
                <w:szCs w:val="16"/>
                <w:lang w:val="en-GB"/>
              </w:rPr>
            </w:pPr>
            <w:r w:rsidRPr="00B6672B">
              <w:rPr>
                <w:rFonts w:ascii="Arial" w:hAnsi="Arial" w:cs="Arial"/>
                <w:sz w:val="16"/>
                <w:szCs w:val="16"/>
                <w:lang w:val="en-GB"/>
              </w:rPr>
              <w:t>MLD-AGL-021 Foundation Information for ACC</w:t>
            </w:r>
          </w:p>
          <w:p w14:paraId="0003D355" w14:textId="107164CC" w:rsidR="0072583A" w:rsidRPr="00B6672B" w:rsidRDefault="002812F0" w:rsidP="0072583A">
            <w:pPr>
              <w:spacing w:before="120" w:after="120"/>
              <w:jc w:val="both"/>
              <w:rPr>
                <w:rFonts w:ascii="Arial" w:hAnsi="Arial" w:cs="Arial"/>
                <w:sz w:val="16"/>
                <w:szCs w:val="16"/>
                <w:lang w:val="en-GB"/>
              </w:rPr>
            </w:pPr>
            <w:r w:rsidRPr="00B6672B">
              <w:rPr>
                <w:rFonts w:ascii="Arial" w:hAnsi="Arial" w:cs="Arial"/>
                <w:sz w:val="16"/>
                <w:szCs w:val="16"/>
                <w:lang w:val="en-GB"/>
              </w:rPr>
              <w:t>MLD-GML-M101 Plan – Ground Floor</w:t>
            </w:r>
          </w:p>
          <w:p w14:paraId="693490F7" w14:textId="50F1DE89" w:rsidR="002812F0" w:rsidRPr="00B6672B" w:rsidRDefault="002812F0" w:rsidP="0072583A">
            <w:pPr>
              <w:spacing w:before="120" w:after="120"/>
              <w:jc w:val="both"/>
              <w:rPr>
                <w:rFonts w:ascii="Arial" w:hAnsi="Arial" w:cs="Arial"/>
                <w:sz w:val="16"/>
                <w:szCs w:val="16"/>
                <w:lang w:val="en-GB"/>
              </w:rPr>
            </w:pPr>
            <w:r w:rsidRPr="00B6672B">
              <w:rPr>
                <w:rFonts w:ascii="Arial" w:hAnsi="Arial" w:cs="Arial"/>
                <w:sz w:val="16"/>
                <w:szCs w:val="16"/>
                <w:lang w:val="en-GB"/>
              </w:rPr>
              <w:lastRenderedPageBreak/>
              <w:t>MLD-GML-M102 Plan – FL. 15,000mm</w:t>
            </w:r>
          </w:p>
          <w:p w14:paraId="6C35E4AA" w14:textId="455A300B" w:rsidR="002812F0" w:rsidRPr="00B6672B" w:rsidRDefault="002812F0" w:rsidP="0072583A">
            <w:pPr>
              <w:spacing w:before="120" w:after="120"/>
              <w:jc w:val="both"/>
              <w:rPr>
                <w:rFonts w:ascii="Arial" w:hAnsi="Arial" w:cs="Arial"/>
                <w:sz w:val="16"/>
                <w:szCs w:val="16"/>
                <w:lang w:val="en-GB"/>
              </w:rPr>
            </w:pPr>
            <w:r w:rsidRPr="00B6672B">
              <w:rPr>
                <w:rFonts w:ascii="Arial" w:hAnsi="Arial" w:cs="Arial"/>
                <w:sz w:val="16"/>
                <w:szCs w:val="16"/>
                <w:lang w:val="en-GB"/>
              </w:rPr>
              <w:t>MLD-GML-M103 Plan – FL. 20,900</w:t>
            </w:r>
          </w:p>
          <w:p w14:paraId="0C4073FB" w14:textId="0032F94C" w:rsidR="002812F0" w:rsidRPr="00B6672B" w:rsidRDefault="002812F0" w:rsidP="0072583A">
            <w:pPr>
              <w:spacing w:before="120" w:after="120"/>
              <w:jc w:val="both"/>
              <w:rPr>
                <w:rFonts w:ascii="Arial" w:hAnsi="Arial" w:cs="Arial"/>
                <w:sz w:val="16"/>
                <w:szCs w:val="16"/>
                <w:lang w:val="en-GB"/>
              </w:rPr>
            </w:pPr>
            <w:r w:rsidRPr="00B6672B">
              <w:rPr>
                <w:rFonts w:ascii="Arial" w:hAnsi="Arial" w:cs="Arial"/>
                <w:sz w:val="16"/>
                <w:szCs w:val="16"/>
                <w:lang w:val="en-GB"/>
              </w:rPr>
              <w:t>MLD-GML-M104 Plan – Roof</w:t>
            </w:r>
          </w:p>
          <w:p w14:paraId="6AD96EA4" w14:textId="11386238" w:rsidR="002812F0" w:rsidRPr="00B6672B" w:rsidRDefault="002812F0" w:rsidP="0072583A">
            <w:pPr>
              <w:spacing w:before="120" w:after="120"/>
              <w:jc w:val="both"/>
              <w:rPr>
                <w:rFonts w:ascii="Arial" w:hAnsi="Arial" w:cs="Arial"/>
                <w:sz w:val="16"/>
                <w:szCs w:val="16"/>
                <w:lang w:val="en-GB"/>
              </w:rPr>
            </w:pPr>
            <w:r w:rsidRPr="00B6672B">
              <w:rPr>
                <w:rFonts w:ascii="Arial" w:hAnsi="Arial" w:cs="Arial"/>
                <w:sz w:val="16"/>
                <w:szCs w:val="16"/>
                <w:lang w:val="en-GB"/>
              </w:rPr>
              <w:t>MLD-GML-M105 Section “A-A”</w:t>
            </w:r>
          </w:p>
          <w:p w14:paraId="2DCF1436" w14:textId="002E655A" w:rsidR="0072583A" w:rsidRPr="00B6672B" w:rsidRDefault="002812F0" w:rsidP="0072583A">
            <w:pPr>
              <w:spacing w:before="120" w:after="120"/>
              <w:jc w:val="both"/>
              <w:rPr>
                <w:rFonts w:ascii="Arial" w:hAnsi="Arial" w:cs="Arial"/>
                <w:sz w:val="16"/>
                <w:szCs w:val="16"/>
                <w:lang w:val="en-GB"/>
              </w:rPr>
            </w:pPr>
            <w:r w:rsidRPr="00B6672B">
              <w:rPr>
                <w:rFonts w:ascii="Arial" w:hAnsi="Arial" w:cs="Arial"/>
                <w:sz w:val="16"/>
                <w:szCs w:val="16"/>
                <w:lang w:val="en-GB"/>
              </w:rPr>
              <w:t>MLD-GML-M106 Section “B-B”</w:t>
            </w:r>
          </w:p>
          <w:p w14:paraId="7943F782" w14:textId="3DD46E53" w:rsidR="002812F0" w:rsidRPr="00B6672B" w:rsidRDefault="002812F0" w:rsidP="0072583A">
            <w:pPr>
              <w:spacing w:before="120" w:after="120"/>
              <w:jc w:val="both"/>
              <w:rPr>
                <w:rFonts w:ascii="Arial" w:hAnsi="Arial" w:cs="Arial"/>
                <w:sz w:val="16"/>
                <w:szCs w:val="16"/>
                <w:lang w:val="en-GB"/>
              </w:rPr>
            </w:pPr>
            <w:r w:rsidRPr="00B6672B">
              <w:rPr>
                <w:rFonts w:ascii="Arial" w:hAnsi="Arial" w:cs="Arial"/>
                <w:sz w:val="16"/>
                <w:szCs w:val="16"/>
                <w:lang w:val="en-GB"/>
              </w:rPr>
              <w:t>MLD-GML-M107 Section “C-C”</w:t>
            </w:r>
          </w:p>
          <w:p w14:paraId="19992E50" w14:textId="6DECDCF9" w:rsidR="002812F0" w:rsidRPr="00B6672B" w:rsidRDefault="002812F0" w:rsidP="0072583A">
            <w:pPr>
              <w:spacing w:before="120" w:after="120"/>
              <w:jc w:val="both"/>
              <w:rPr>
                <w:rFonts w:ascii="Arial" w:hAnsi="Arial" w:cs="Arial"/>
                <w:sz w:val="16"/>
                <w:szCs w:val="16"/>
                <w:lang w:val="en-GB"/>
              </w:rPr>
            </w:pPr>
            <w:r w:rsidRPr="00B6672B">
              <w:rPr>
                <w:rFonts w:ascii="Arial" w:hAnsi="Arial" w:cs="Arial"/>
                <w:sz w:val="16"/>
                <w:szCs w:val="16"/>
                <w:lang w:val="en-GB"/>
              </w:rPr>
              <w:t>MLD-GML-M108 Section “D-D”</w:t>
            </w:r>
          </w:p>
          <w:p w14:paraId="32E62CDA" w14:textId="7D2A2A0A" w:rsidR="002812F0" w:rsidRPr="00B6672B" w:rsidRDefault="002812F0" w:rsidP="0072583A">
            <w:pPr>
              <w:spacing w:before="120" w:after="120"/>
              <w:jc w:val="both"/>
              <w:rPr>
                <w:rFonts w:ascii="Arial" w:hAnsi="Arial" w:cs="Arial"/>
                <w:sz w:val="16"/>
                <w:szCs w:val="16"/>
                <w:lang w:val="en-GB"/>
              </w:rPr>
            </w:pPr>
            <w:r w:rsidRPr="00B6672B">
              <w:rPr>
                <w:rFonts w:ascii="Arial" w:hAnsi="Arial" w:cs="Arial"/>
                <w:sz w:val="16"/>
                <w:szCs w:val="16"/>
                <w:lang w:val="en-GB"/>
              </w:rPr>
              <w:t>MLD-GML-M109 Section “E-E”</w:t>
            </w:r>
          </w:p>
          <w:p w14:paraId="559BBA91" w14:textId="189BEA1C" w:rsidR="002812F0" w:rsidRPr="00B6672B" w:rsidRDefault="002812F0" w:rsidP="0072583A">
            <w:pPr>
              <w:spacing w:before="120" w:after="120"/>
              <w:jc w:val="both"/>
              <w:rPr>
                <w:rFonts w:ascii="Arial" w:hAnsi="Arial" w:cs="Arial"/>
                <w:sz w:val="16"/>
                <w:szCs w:val="16"/>
                <w:lang w:val="en-GB"/>
              </w:rPr>
            </w:pPr>
            <w:r w:rsidRPr="00B6672B">
              <w:rPr>
                <w:rFonts w:ascii="Arial" w:hAnsi="Arial" w:cs="Arial"/>
                <w:sz w:val="16"/>
                <w:szCs w:val="16"/>
                <w:lang w:val="en-GB"/>
              </w:rPr>
              <w:t>MLD-GML-M110 Section “F-F”</w:t>
            </w:r>
          </w:p>
          <w:p w14:paraId="3070F18A" w14:textId="4859389C" w:rsidR="002812F0" w:rsidRPr="00B6672B" w:rsidRDefault="002812F0" w:rsidP="0072583A">
            <w:pPr>
              <w:spacing w:before="120" w:after="120"/>
              <w:jc w:val="both"/>
              <w:rPr>
                <w:rFonts w:ascii="Arial" w:hAnsi="Arial" w:cs="Arial"/>
                <w:sz w:val="16"/>
                <w:szCs w:val="16"/>
                <w:lang w:val="en-GB"/>
              </w:rPr>
            </w:pPr>
            <w:r w:rsidRPr="00B6672B">
              <w:rPr>
                <w:rFonts w:ascii="Arial" w:hAnsi="Arial" w:cs="Arial"/>
                <w:sz w:val="16"/>
                <w:szCs w:val="16"/>
                <w:lang w:val="en-GB"/>
              </w:rPr>
              <w:t>MLD-GML-M111 Section “G-G”</w:t>
            </w:r>
          </w:p>
          <w:p w14:paraId="21DDA6D2" w14:textId="1479A330" w:rsidR="002812F0" w:rsidRPr="00B6672B" w:rsidRDefault="002812F0" w:rsidP="0072583A">
            <w:pPr>
              <w:spacing w:before="120" w:after="120"/>
              <w:jc w:val="both"/>
              <w:rPr>
                <w:rFonts w:ascii="Arial" w:hAnsi="Arial" w:cs="Arial"/>
                <w:sz w:val="16"/>
                <w:szCs w:val="16"/>
                <w:lang w:val="en-GB"/>
              </w:rPr>
            </w:pPr>
            <w:r w:rsidRPr="00B6672B">
              <w:rPr>
                <w:rFonts w:ascii="Arial" w:hAnsi="Arial" w:cs="Arial"/>
                <w:sz w:val="16"/>
                <w:szCs w:val="16"/>
                <w:lang w:val="en-GB"/>
              </w:rPr>
              <w:t>MLD-GML-M112 Section “H-H”</w:t>
            </w:r>
          </w:p>
          <w:p w14:paraId="19762E46" w14:textId="2CEF58C0" w:rsidR="002812F0" w:rsidRPr="00B6672B" w:rsidRDefault="002812F0" w:rsidP="0072583A">
            <w:pPr>
              <w:spacing w:before="120" w:after="120"/>
              <w:jc w:val="both"/>
              <w:rPr>
                <w:rFonts w:ascii="Arial" w:hAnsi="Arial" w:cs="Arial"/>
                <w:sz w:val="16"/>
                <w:szCs w:val="16"/>
                <w:lang w:val="en-GB"/>
              </w:rPr>
            </w:pPr>
            <w:r w:rsidRPr="00B6672B">
              <w:rPr>
                <w:rFonts w:ascii="Arial" w:hAnsi="Arial" w:cs="Arial"/>
                <w:sz w:val="16"/>
                <w:szCs w:val="16"/>
                <w:lang w:val="en-GB"/>
              </w:rPr>
              <w:t>MLD-GML-M113 Crane Operator Room Section View</w:t>
            </w:r>
          </w:p>
          <w:p w14:paraId="752C7DD0" w14:textId="2DE185FA" w:rsidR="002812F0" w:rsidRPr="00B6672B" w:rsidRDefault="002812F0" w:rsidP="0072583A">
            <w:pPr>
              <w:spacing w:before="120" w:after="120"/>
              <w:jc w:val="both"/>
              <w:rPr>
                <w:rFonts w:ascii="Arial" w:hAnsi="Arial" w:cs="Arial"/>
                <w:sz w:val="16"/>
                <w:szCs w:val="16"/>
                <w:lang w:val="en-GB"/>
              </w:rPr>
            </w:pPr>
            <w:r w:rsidRPr="00B6672B">
              <w:rPr>
                <w:rFonts w:ascii="Arial" w:hAnsi="Arial" w:cs="Arial"/>
                <w:sz w:val="16"/>
                <w:szCs w:val="16"/>
                <w:lang w:val="en-GB"/>
              </w:rPr>
              <w:t>MLD-GML-M121 Column Location Plan</w:t>
            </w:r>
          </w:p>
          <w:p w14:paraId="3FDDA2A2" w14:textId="53D379FE" w:rsidR="002812F0" w:rsidRPr="00B6672B" w:rsidRDefault="002812F0" w:rsidP="0072583A">
            <w:pPr>
              <w:spacing w:before="120" w:after="120"/>
              <w:jc w:val="both"/>
              <w:rPr>
                <w:rFonts w:ascii="Arial" w:hAnsi="Arial" w:cs="Arial"/>
                <w:sz w:val="16"/>
                <w:szCs w:val="16"/>
                <w:lang w:val="en-GB"/>
              </w:rPr>
            </w:pPr>
            <w:r w:rsidRPr="00B6672B">
              <w:rPr>
                <w:rFonts w:ascii="Arial" w:hAnsi="Arial" w:cs="Arial"/>
                <w:sz w:val="16"/>
                <w:szCs w:val="16"/>
                <w:lang w:val="en-GB"/>
              </w:rPr>
              <w:t>MLD-GML-M122 Room Framing Plan</w:t>
            </w:r>
          </w:p>
          <w:p w14:paraId="72FBD6B8" w14:textId="075F1E7C" w:rsidR="002812F0" w:rsidRPr="00B6672B" w:rsidRDefault="002812F0" w:rsidP="0072583A">
            <w:pPr>
              <w:spacing w:before="120" w:after="120"/>
              <w:jc w:val="both"/>
              <w:rPr>
                <w:rFonts w:ascii="Arial" w:hAnsi="Arial" w:cs="Arial"/>
                <w:sz w:val="16"/>
                <w:szCs w:val="16"/>
                <w:lang w:val="en-GB"/>
              </w:rPr>
            </w:pPr>
            <w:r w:rsidRPr="00B6672B">
              <w:rPr>
                <w:rFonts w:ascii="Arial" w:hAnsi="Arial" w:cs="Arial"/>
                <w:sz w:val="16"/>
                <w:szCs w:val="16"/>
                <w:lang w:val="en-GB"/>
              </w:rPr>
              <w:t>MLD-GML-M123 Wall Y4-1 Line Framing Plan</w:t>
            </w:r>
          </w:p>
          <w:p w14:paraId="67212DA0" w14:textId="43A3089F" w:rsidR="002812F0" w:rsidRPr="00B6672B" w:rsidRDefault="002812F0" w:rsidP="0072583A">
            <w:pPr>
              <w:spacing w:before="120" w:after="120"/>
              <w:jc w:val="both"/>
              <w:rPr>
                <w:rFonts w:ascii="Arial" w:hAnsi="Arial" w:cs="Arial"/>
                <w:sz w:val="16"/>
                <w:szCs w:val="16"/>
                <w:lang w:val="en-GB"/>
              </w:rPr>
            </w:pPr>
            <w:r w:rsidRPr="00B6672B">
              <w:rPr>
                <w:rFonts w:ascii="Arial" w:hAnsi="Arial" w:cs="Arial"/>
                <w:sz w:val="16"/>
                <w:szCs w:val="16"/>
                <w:lang w:val="en-GB"/>
              </w:rPr>
              <w:t>MLD-GML-M124 Wall Y2 Line Framing Plan</w:t>
            </w:r>
          </w:p>
          <w:p w14:paraId="608E856A" w14:textId="7D81D49E" w:rsidR="002812F0" w:rsidRPr="00B6672B" w:rsidRDefault="002812F0" w:rsidP="0072583A">
            <w:pPr>
              <w:spacing w:before="120" w:after="120"/>
              <w:jc w:val="both"/>
              <w:rPr>
                <w:rFonts w:ascii="Arial" w:hAnsi="Arial" w:cs="Arial"/>
                <w:sz w:val="16"/>
                <w:szCs w:val="16"/>
                <w:lang w:val="en-GB"/>
              </w:rPr>
            </w:pPr>
            <w:r w:rsidRPr="00B6672B">
              <w:rPr>
                <w:rFonts w:ascii="Arial" w:hAnsi="Arial" w:cs="Arial"/>
                <w:sz w:val="16"/>
                <w:szCs w:val="16"/>
                <w:lang w:val="en-GB"/>
              </w:rPr>
              <w:t>MLD-GML-M125 Wall X3, X7-1, X9 Line Framing Plan</w:t>
            </w:r>
          </w:p>
          <w:p w14:paraId="78C6A888" w14:textId="2C0E04E7" w:rsidR="002812F0" w:rsidRPr="00B6672B" w:rsidRDefault="002812F0" w:rsidP="0072583A">
            <w:pPr>
              <w:spacing w:before="120" w:after="120"/>
              <w:jc w:val="both"/>
              <w:rPr>
                <w:rFonts w:ascii="Arial" w:hAnsi="Arial" w:cs="Arial"/>
                <w:sz w:val="16"/>
                <w:szCs w:val="16"/>
                <w:lang w:val="en-GB"/>
              </w:rPr>
            </w:pPr>
            <w:r w:rsidRPr="00B6672B">
              <w:rPr>
                <w:rFonts w:ascii="Arial" w:hAnsi="Arial" w:cs="Arial"/>
                <w:sz w:val="16"/>
                <w:szCs w:val="16"/>
                <w:lang w:val="en-GB"/>
              </w:rPr>
              <w:t>MLD-GML-M126 Door and Window Details</w:t>
            </w:r>
          </w:p>
          <w:p w14:paraId="30DEC9E4" w14:textId="587A7727" w:rsidR="002812F0" w:rsidRPr="00B6672B" w:rsidRDefault="002812F0" w:rsidP="0072583A">
            <w:pPr>
              <w:spacing w:before="120" w:after="120"/>
              <w:jc w:val="both"/>
              <w:rPr>
                <w:rFonts w:ascii="Arial" w:hAnsi="Arial" w:cs="Arial"/>
                <w:sz w:val="16"/>
                <w:szCs w:val="16"/>
                <w:lang w:val="en-GB"/>
              </w:rPr>
            </w:pPr>
            <w:r w:rsidRPr="00B6672B">
              <w:rPr>
                <w:rFonts w:ascii="Arial" w:hAnsi="Arial" w:cs="Arial"/>
                <w:sz w:val="16"/>
                <w:szCs w:val="16"/>
                <w:lang w:val="en-GB"/>
              </w:rPr>
              <w:t>MLD-C-008 Refuse Dike (PT-101) Plan and Section 1</w:t>
            </w:r>
          </w:p>
          <w:p w14:paraId="06855EA8" w14:textId="55D6C841" w:rsidR="002812F0" w:rsidRPr="00B6672B" w:rsidRDefault="002812F0" w:rsidP="0072583A">
            <w:pPr>
              <w:spacing w:before="120" w:after="120"/>
              <w:jc w:val="both"/>
              <w:rPr>
                <w:rFonts w:ascii="Arial" w:hAnsi="Arial" w:cs="Arial"/>
                <w:sz w:val="16"/>
                <w:szCs w:val="16"/>
                <w:lang w:val="en-GB"/>
              </w:rPr>
            </w:pPr>
            <w:r w:rsidRPr="00B6672B">
              <w:rPr>
                <w:rFonts w:ascii="Arial" w:hAnsi="Arial" w:cs="Arial"/>
                <w:sz w:val="16"/>
                <w:szCs w:val="16"/>
                <w:lang w:val="en-GB"/>
              </w:rPr>
              <w:t>MLD-C-009 Wastewater Pit and Trench Plan and Section</w:t>
            </w:r>
          </w:p>
          <w:p w14:paraId="5A89D68D" w14:textId="336E173C" w:rsidR="002812F0" w:rsidRPr="00B6672B" w:rsidRDefault="002812F0" w:rsidP="0072583A">
            <w:pPr>
              <w:spacing w:before="120" w:after="120"/>
              <w:jc w:val="both"/>
              <w:rPr>
                <w:rFonts w:ascii="Arial" w:hAnsi="Arial" w:cs="Arial"/>
                <w:sz w:val="16"/>
                <w:szCs w:val="16"/>
                <w:lang w:val="en-GB"/>
              </w:rPr>
            </w:pPr>
            <w:r w:rsidRPr="00B6672B">
              <w:rPr>
                <w:rFonts w:ascii="Arial" w:hAnsi="Arial" w:cs="Arial"/>
                <w:sz w:val="16"/>
                <w:szCs w:val="16"/>
                <w:lang w:val="en-GB"/>
              </w:rPr>
              <w:t>MLD-C-058 Refuse Dike</w:t>
            </w:r>
            <w:r w:rsidR="00B05A2E" w:rsidRPr="00B6672B">
              <w:rPr>
                <w:rFonts w:ascii="Arial" w:hAnsi="Arial" w:cs="Arial"/>
                <w:sz w:val="16"/>
                <w:szCs w:val="16"/>
                <w:lang w:val="en-GB"/>
              </w:rPr>
              <w:t xml:space="preserve"> (PT-101) Pan and Section 2</w:t>
            </w:r>
          </w:p>
          <w:p w14:paraId="217E1916" w14:textId="4E75EB9F" w:rsidR="00B05A2E" w:rsidRPr="00B6672B" w:rsidRDefault="00B05A2E" w:rsidP="0072583A">
            <w:pPr>
              <w:spacing w:before="120" w:after="120"/>
              <w:jc w:val="both"/>
              <w:rPr>
                <w:rFonts w:ascii="Arial" w:hAnsi="Arial" w:cs="Arial"/>
                <w:sz w:val="16"/>
                <w:szCs w:val="16"/>
                <w:lang w:val="en-GB"/>
              </w:rPr>
            </w:pPr>
            <w:r w:rsidRPr="00B6672B">
              <w:rPr>
                <w:rFonts w:ascii="Arial" w:hAnsi="Arial" w:cs="Arial"/>
                <w:sz w:val="16"/>
                <w:szCs w:val="16"/>
                <w:lang w:val="en-GB"/>
              </w:rPr>
              <w:t>Staircase details (S1)</w:t>
            </w:r>
          </w:p>
          <w:p w14:paraId="4E034446" w14:textId="60E015AD" w:rsidR="0072583A" w:rsidRPr="00B6672B" w:rsidRDefault="0072583A" w:rsidP="00B05A2E">
            <w:pPr>
              <w:pStyle w:val="Heading5"/>
              <w:keepNext w:val="0"/>
              <w:tabs>
                <w:tab w:val="left" w:pos="431"/>
              </w:tabs>
              <w:spacing w:before="120"/>
              <w:ind w:left="431" w:hanging="431"/>
              <w:rPr>
                <w:rFonts w:ascii="Arial" w:hAnsi="Arial"/>
                <w:b w:val="0"/>
                <w:sz w:val="16"/>
                <w:szCs w:val="16"/>
                <w:lang w:val="en-GB"/>
              </w:rPr>
            </w:pPr>
            <w:r w:rsidRPr="00B6672B">
              <w:rPr>
                <w:rFonts w:ascii="Arial" w:hAnsi="Arial"/>
                <w:b w:val="0"/>
                <w:sz w:val="16"/>
                <w:szCs w:val="16"/>
                <w:lang w:val="en-GB"/>
              </w:rPr>
              <w:t xml:space="preserve">including </w:t>
            </w:r>
            <w:r w:rsidR="00B05A2E" w:rsidRPr="00B6672B">
              <w:rPr>
                <w:rFonts w:ascii="Arial" w:hAnsi="Arial"/>
                <w:b w:val="0"/>
                <w:sz w:val="16"/>
                <w:szCs w:val="16"/>
                <w:lang w:val="en-GB"/>
              </w:rPr>
              <w:t xml:space="preserve">design and construction of </w:t>
            </w:r>
            <w:r w:rsidRPr="00B6672B">
              <w:rPr>
                <w:rFonts w:ascii="Arial" w:hAnsi="Arial"/>
                <w:b w:val="0"/>
                <w:sz w:val="16"/>
                <w:szCs w:val="16"/>
                <w:lang w:val="en-GB"/>
              </w:rPr>
              <w:t>lightning, electricity</w:t>
            </w:r>
            <w:r w:rsidR="00B05A2E" w:rsidRPr="00B6672B">
              <w:rPr>
                <w:rFonts w:ascii="Arial" w:hAnsi="Arial"/>
                <w:b w:val="0"/>
                <w:sz w:val="16"/>
                <w:szCs w:val="16"/>
                <w:lang w:val="en-GB"/>
              </w:rPr>
              <w:t>,</w:t>
            </w:r>
            <w:r w:rsidRPr="00B6672B">
              <w:rPr>
                <w:rFonts w:ascii="Arial" w:hAnsi="Arial"/>
                <w:b w:val="0"/>
                <w:sz w:val="16"/>
                <w:szCs w:val="16"/>
                <w:lang w:val="en-GB"/>
              </w:rPr>
              <w:t xml:space="preserve"> water supply and wastewater evacuation</w:t>
            </w:r>
            <w:r w:rsidR="00B05A2E" w:rsidRPr="00B6672B">
              <w:rPr>
                <w:rFonts w:ascii="Arial" w:hAnsi="Arial"/>
                <w:b w:val="0"/>
                <w:sz w:val="16"/>
                <w:szCs w:val="16"/>
                <w:lang w:val="en-GB"/>
              </w:rPr>
              <w:t xml:space="preserve"> (details in part </w:t>
            </w:r>
            <w:r w:rsidR="00BC6F55" w:rsidRPr="00B6672B">
              <w:rPr>
                <w:rFonts w:ascii="Arial" w:hAnsi="Arial"/>
                <w:b w:val="0"/>
                <w:sz w:val="16"/>
                <w:szCs w:val="16"/>
                <w:lang w:val="en-GB"/>
              </w:rPr>
              <w:t xml:space="preserve">5 </w:t>
            </w:r>
            <w:r w:rsidR="005D2DCB" w:rsidRPr="00B6672B">
              <w:rPr>
                <w:rFonts w:ascii="Arial" w:hAnsi="Arial"/>
                <w:b w:val="0"/>
                <w:sz w:val="16"/>
                <w:szCs w:val="16"/>
                <w:lang w:val="en-GB"/>
              </w:rPr>
              <w:t xml:space="preserve">and </w:t>
            </w:r>
            <w:r w:rsidR="00B05A2E" w:rsidRPr="00B6672B">
              <w:rPr>
                <w:rFonts w:ascii="Arial" w:hAnsi="Arial"/>
                <w:b w:val="0"/>
                <w:sz w:val="16"/>
                <w:szCs w:val="16"/>
                <w:lang w:val="en-GB"/>
              </w:rPr>
              <w:t>6 of Particular Technical Specifications)</w:t>
            </w:r>
          </w:p>
        </w:tc>
      </w:tr>
      <w:tr w:rsidR="0072583A" w14:paraId="0A9DE7DC" w14:textId="77777777" w:rsidTr="00314A97">
        <w:tc>
          <w:tcPr>
            <w:tcW w:w="2444" w:type="dxa"/>
            <w:hideMark/>
          </w:tcPr>
          <w:p w14:paraId="4FEC9FFA" w14:textId="5C0D6211" w:rsidR="0072583A" w:rsidRPr="00BC6F55" w:rsidRDefault="0072583A" w:rsidP="0072583A">
            <w:pPr>
              <w:pStyle w:val="Heading5"/>
              <w:keepNext w:val="0"/>
              <w:tabs>
                <w:tab w:val="left" w:pos="431"/>
              </w:tabs>
              <w:spacing w:before="120"/>
              <w:ind w:left="431" w:hanging="431"/>
              <w:rPr>
                <w:rFonts w:ascii="Arial" w:hAnsi="Arial"/>
                <w:b w:val="0"/>
                <w:sz w:val="16"/>
                <w:szCs w:val="16"/>
                <w:lang w:val="en-GB"/>
              </w:rPr>
            </w:pPr>
            <w:bookmarkStart w:id="395" w:name="_Toc502334610"/>
            <w:r w:rsidRPr="00BC6F55">
              <w:rPr>
                <w:rFonts w:ascii="Arial" w:hAnsi="Arial"/>
                <w:b w:val="0"/>
                <w:sz w:val="16"/>
                <w:szCs w:val="16"/>
                <w:lang w:val="en-GB"/>
              </w:rPr>
              <w:lastRenderedPageBreak/>
              <w:t>5.</w:t>
            </w:r>
            <w:r w:rsidR="004737C6">
              <w:rPr>
                <w:rFonts w:ascii="Arial" w:hAnsi="Arial"/>
                <w:b w:val="0"/>
                <w:sz w:val="16"/>
                <w:szCs w:val="16"/>
                <w:lang w:val="en-GB"/>
              </w:rPr>
              <w:t>1</w:t>
            </w:r>
            <w:r w:rsidRPr="00BC6F55">
              <w:rPr>
                <w:rFonts w:ascii="Arial" w:hAnsi="Arial"/>
                <w:b w:val="0"/>
                <w:sz w:val="16"/>
                <w:szCs w:val="16"/>
                <w:lang w:val="en-GB"/>
              </w:rPr>
              <w:t>.1 Earthworks</w:t>
            </w:r>
            <w:bookmarkEnd w:id="395"/>
          </w:p>
        </w:tc>
        <w:tc>
          <w:tcPr>
            <w:tcW w:w="7096" w:type="dxa"/>
            <w:hideMark/>
          </w:tcPr>
          <w:p w14:paraId="43C228A4" w14:textId="77777777" w:rsidR="0072583A" w:rsidRPr="00B6672B" w:rsidRDefault="0072583A" w:rsidP="0072583A">
            <w:pPr>
              <w:spacing w:before="120" w:after="120"/>
              <w:jc w:val="both"/>
              <w:rPr>
                <w:rFonts w:ascii="Arial" w:hAnsi="Arial" w:cs="Arial"/>
                <w:sz w:val="16"/>
                <w:szCs w:val="16"/>
                <w:lang w:val="en-GB"/>
              </w:rPr>
            </w:pPr>
            <w:r w:rsidRPr="00B6672B">
              <w:rPr>
                <w:rFonts w:ascii="Arial" w:hAnsi="Arial" w:cs="Arial"/>
                <w:sz w:val="16"/>
                <w:szCs w:val="16"/>
                <w:lang w:val="en-GB"/>
              </w:rPr>
              <w:t>The earthworks include mechanical and manual digging, filling and compacting. According to the structural static. The foundation of the building will be made on a ballast layer</w:t>
            </w:r>
          </w:p>
        </w:tc>
      </w:tr>
      <w:tr w:rsidR="0072583A" w14:paraId="3E0C111A" w14:textId="77777777" w:rsidTr="00314A97">
        <w:tc>
          <w:tcPr>
            <w:tcW w:w="2444" w:type="dxa"/>
            <w:hideMark/>
          </w:tcPr>
          <w:p w14:paraId="66D492F3" w14:textId="7E914C07" w:rsidR="0072583A" w:rsidRPr="00BC6F55" w:rsidRDefault="0072583A" w:rsidP="0072583A">
            <w:pPr>
              <w:pStyle w:val="Heading5"/>
              <w:keepNext w:val="0"/>
              <w:tabs>
                <w:tab w:val="left" w:pos="431"/>
              </w:tabs>
              <w:spacing w:before="120"/>
              <w:ind w:left="431" w:hanging="431"/>
              <w:rPr>
                <w:rFonts w:ascii="Arial" w:hAnsi="Arial"/>
                <w:b w:val="0"/>
                <w:sz w:val="16"/>
                <w:szCs w:val="16"/>
                <w:lang w:val="en-GB"/>
              </w:rPr>
            </w:pPr>
            <w:bookmarkStart w:id="396" w:name="_Toc502334611"/>
            <w:r w:rsidRPr="00BC6F55">
              <w:rPr>
                <w:rFonts w:ascii="Arial" w:hAnsi="Arial"/>
                <w:b w:val="0"/>
                <w:sz w:val="16"/>
                <w:szCs w:val="16"/>
                <w:lang w:val="en-GB"/>
              </w:rPr>
              <w:t>5.</w:t>
            </w:r>
            <w:r w:rsidR="004737C6">
              <w:rPr>
                <w:rFonts w:ascii="Arial" w:hAnsi="Arial"/>
                <w:b w:val="0"/>
                <w:sz w:val="16"/>
                <w:szCs w:val="16"/>
                <w:lang w:val="en-GB"/>
              </w:rPr>
              <w:t>1</w:t>
            </w:r>
            <w:r w:rsidRPr="00BC6F55">
              <w:rPr>
                <w:rFonts w:ascii="Arial" w:hAnsi="Arial"/>
                <w:b w:val="0"/>
                <w:sz w:val="16"/>
                <w:szCs w:val="16"/>
                <w:lang w:val="en-GB"/>
              </w:rPr>
              <w:t>.1.1 Wide machinery excavation in soil cat. II</w:t>
            </w:r>
            <w:bookmarkEnd w:id="396"/>
          </w:p>
        </w:tc>
        <w:tc>
          <w:tcPr>
            <w:tcW w:w="7096" w:type="dxa"/>
            <w:hideMark/>
          </w:tcPr>
          <w:p w14:paraId="04165EAE" w14:textId="77777777" w:rsidR="0072583A" w:rsidRPr="00BC6F55" w:rsidRDefault="0072583A" w:rsidP="0072583A">
            <w:pPr>
              <w:spacing w:before="120" w:after="120"/>
              <w:jc w:val="both"/>
              <w:rPr>
                <w:rFonts w:ascii="Arial" w:hAnsi="Arial" w:cs="Arial"/>
                <w:sz w:val="16"/>
                <w:szCs w:val="16"/>
                <w:lang w:val="en-GB"/>
              </w:rPr>
            </w:pPr>
            <w:r w:rsidRPr="00BC6F55">
              <w:rPr>
                <w:rFonts w:ascii="Arial" w:hAnsi="Arial" w:cs="Arial"/>
                <w:sz w:val="16"/>
                <w:szCs w:val="16"/>
                <w:lang w:val="en-GB"/>
              </w:rPr>
              <w:t xml:space="preserve">Wide machinery excavation of the ground beneath the control building in soil category II. </w:t>
            </w:r>
          </w:p>
          <w:p w14:paraId="693AE9FD" w14:textId="77777777" w:rsidR="0072583A" w:rsidRPr="00BC6F55" w:rsidRDefault="0072583A" w:rsidP="003E5829">
            <w:pPr>
              <w:numPr>
                <w:ilvl w:val="0"/>
                <w:numId w:val="13"/>
              </w:numPr>
              <w:spacing w:before="120" w:after="120"/>
              <w:jc w:val="both"/>
              <w:rPr>
                <w:rFonts w:ascii="Arial" w:hAnsi="Arial" w:cs="Arial"/>
                <w:sz w:val="16"/>
                <w:szCs w:val="16"/>
                <w:lang w:val="en-GB"/>
              </w:rPr>
            </w:pPr>
            <w:r w:rsidRPr="00BC6F55">
              <w:rPr>
                <w:rFonts w:ascii="Arial" w:hAnsi="Arial" w:cs="Arial"/>
                <w:sz w:val="16"/>
                <w:szCs w:val="16"/>
                <w:lang w:val="en-GB"/>
              </w:rPr>
              <w:t>excavation to dimensions/levels mentioned in the drawings;</w:t>
            </w:r>
          </w:p>
          <w:p w14:paraId="142F7245" w14:textId="77777777" w:rsidR="0072583A" w:rsidRPr="00BC6F55" w:rsidRDefault="0072583A" w:rsidP="003E5829">
            <w:pPr>
              <w:numPr>
                <w:ilvl w:val="0"/>
                <w:numId w:val="13"/>
              </w:numPr>
              <w:spacing w:before="120" w:after="120"/>
              <w:jc w:val="both"/>
              <w:rPr>
                <w:rFonts w:ascii="Arial" w:hAnsi="Arial" w:cs="Arial"/>
                <w:sz w:val="16"/>
                <w:szCs w:val="16"/>
                <w:lang w:val="en-GB"/>
              </w:rPr>
            </w:pPr>
            <w:r w:rsidRPr="00BC6F55">
              <w:rPr>
                <w:rFonts w:ascii="Arial" w:hAnsi="Arial" w:cs="Arial"/>
                <w:sz w:val="16"/>
                <w:szCs w:val="16"/>
                <w:lang w:val="en-GB"/>
              </w:rPr>
              <w:t>loading soil in the transportation vehicle;</w:t>
            </w:r>
          </w:p>
          <w:p w14:paraId="7B3F6EFF" w14:textId="77777777" w:rsidR="0072583A" w:rsidRPr="00BC6F55" w:rsidRDefault="0072583A" w:rsidP="003E5829">
            <w:pPr>
              <w:numPr>
                <w:ilvl w:val="0"/>
                <w:numId w:val="13"/>
              </w:numPr>
              <w:spacing w:before="120" w:after="120"/>
              <w:jc w:val="both"/>
              <w:rPr>
                <w:rFonts w:ascii="Arial" w:hAnsi="Arial" w:cs="Arial"/>
                <w:sz w:val="16"/>
                <w:szCs w:val="16"/>
                <w:lang w:val="en-GB"/>
              </w:rPr>
            </w:pPr>
            <w:r w:rsidRPr="00BC6F55">
              <w:rPr>
                <w:rFonts w:ascii="Arial" w:hAnsi="Arial" w:cs="Arial"/>
                <w:sz w:val="16"/>
                <w:szCs w:val="16"/>
                <w:lang w:val="en-GB"/>
              </w:rPr>
              <w:t>transport and unloading of soil to authorized dumping area;</w:t>
            </w:r>
          </w:p>
          <w:p w14:paraId="4B9213BD" w14:textId="77777777" w:rsidR="0072583A" w:rsidRPr="00BC6F55" w:rsidRDefault="0072583A" w:rsidP="003E5829">
            <w:pPr>
              <w:numPr>
                <w:ilvl w:val="0"/>
                <w:numId w:val="13"/>
              </w:numPr>
              <w:spacing w:before="120" w:after="120"/>
              <w:jc w:val="both"/>
              <w:rPr>
                <w:rFonts w:ascii="Arial" w:hAnsi="Arial" w:cs="Arial"/>
                <w:sz w:val="16"/>
                <w:szCs w:val="16"/>
                <w:lang w:val="en-GB"/>
              </w:rPr>
            </w:pPr>
            <w:r w:rsidRPr="00BC6F55">
              <w:rPr>
                <w:rFonts w:ascii="Arial" w:hAnsi="Arial" w:cs="Arial"/>
                <w:sz w:val="16"/>
                <w:szCs w:val="16"/>
                <w:lang w:val="en-GB"/>
              </w:rPr>
              <w:t>verifying the works execution.</w:t>
            </w:r>
          </w:p>
        </w:tc>
      </w:tr>
      <w:tr w:rsidR="0072583A" w14:paraId="249B96B0" w14:textId="77777777" w:rsidTr="00314A97">
        <w:tc>
          <w:tcPr>
            <w:tcW w:w="2444" w:type="dxa"/>
          </w:tcPr>
          <w:p w14:paraId="6FF8EB4F" w14:textId="77777777" w:rsidR="0072583A" w:rsidRPr="00BC6F55" w:rsidRDefault="0072583A" w:rsidP="0072583A">
            <w:pPr>
              <w:spacing w:before="120" w:after="120"/>
              <w:ind w:left="743" w:hanging="743"/>
              <w:rPr>
                <w:rFonts w:ascii="Arial" w:hAnsi="Arial" w:cs="Arial"/>
                <w:sz w:val="16"/>
                <w:szCs w:val="16"/>
                <w:lang w:val="en-GB"/>
              </w:rPr>
            </w:pPr>
          </w:p>
        </w:tc>
        <w:tc>
          <w:tcPr>
            <w:tcW w:w="7096" w:type="dxa"/>
            <w:hideMark/>
          </w:tcPr>
          <w:p w14:paraId="3B681FE0" w14:textId="77777777" w:rsidR="0072583A" w:rsidRPr="00BC6F55" w:rsidRDefault="0072583A" w:rsidP="0072583A">
            <w:pPr>
              <w:spacing w:before="120" w:after="120"/>
              <w:jc w:val="both"/>
              <w:rPr>
                <w:rFonts w:ascii="Arial" w:hAnsi="Arial" w:cs="Arial"/>
                <w:sz w:val="16"/>
                <w:szCs w:val="16"/>
                <w:lang w:val="en-GB"/>
              </w:rPr>
            </w:pPr>
            <w:r w:rsidRPr="00BC6F55">
              <w:rPr>
                <w:rFonts w:ascii="Arial" w:hAnsi="Arial" w:cs="Arial"/>
                <w:sz w:val="16"/>
                <w:szCs w:val="16"/>
                <w:lang w:val="en-GB"/>
              </w:rPr>
              <w:t>Wide machinery excavation in soil cat. II is paid in cubic meter (m³). The rate shall cover all expenses and charges to perform the works.</w:t>
            </w:r>
          </w:p>
        </w:tc>
      </w:tr>
      <w:tr w:rsidR="0072583A" w14:paraId="455F2E6F" w14:textId="77777777" w:rsidTr="00314A97">
        <w:tc>
          <w:tcPr>
            <w:tcW w:w="2444" w:type="dxa"/>
            <w:hideMark/>
          </w:tcPr>
          <w:p w14:paraId="7FF0AE42" w14:textId="5CBE2A68" w:rsidR="0072583A" w:rsidRPr="00BC6F55" w:rsidRDefault="0072583A" w:rsidP="0072583A">
            <w:pPr>
              <w:pStyle w:val="Heading5"/>
              <w:keepNext w:val="0"/>
              <w:tabs>
                <w:tab w:val="left" w:pos="431"/>
              </w:tabs>
              <w:spacing w:before="120"/>
              <w:ind w:left="431" w:hanging="431"/>
              <w:rPr>
                <w:rFonts w:ascii="Arial" w:hAnsi="Arial"/>
                <w:b w:val="0"/>
                <w:sz w:val="16"/>
                <w:szCs w:val="16"/>
                <w:lang w:val="en-GB"/>
              </w:rPr>
            </w:pPr>
            <w:bookmarkStart w:id="397" w:name="_Toc502334612"/>
            <w:r w:rsidRPr="00BC6F55">
              <w:rPr>
                <w:rFonts w:ascii="Arial" w:hAnsi="Arial"/>
                <w:b w:val="0"/>
                <w:sz w:val="16"/>
                <w:szCs w:val="16"/>
                <w:lang w:val="en-GB"/>
              </w:rPr>
              <w:t>5.</w:t>
            </w:r>
            <w:r w:rsidR="004737C6">
              <w:rPr>
                <w:rFonts w:ascii="Arial" w:hAnsi="Arial"/>
                <w:b w:val="0"/>
                <w:sz w:val="16"/>
                <w:szCs w:val="16"/>
                <w:lang w:val="en-GB"/>
              </w:rPr>
              <w:t>1</w:t>
            </w:r>
            <w:r w:rsidRPr="00BC6F55">
              <w:rPr>
                <w:rFonts w:ascii="Arial" w:hAnsi="Arial"/>
                <w:b w:val="0"/>
                <w:sz w:val="16"/>
                <w:szCs w:val="16"/>
                <w:lang w:val="en-GB"/>
              </w:rPr>
              <w:t>.1.2 Machine and manual excavation for foundation in soil category II.</w:t>
            </w:r>
            <w:bookmarkEnd w:id="397"/>
          </w:p>
        </w:tc>
        <w:tc>
          <w:tcPr>
            <w:tcW w:w="7096" w:type="dxa"/>
            <w:hideMark/>
          </w:tcPr>
          <w:p w14:paraId="4F5A0F63" w14:textId="3AFFA0B5" w:rsidR="0072583A" w:rsidRPr="00BC6F55" w:rsidRDefault="0072583A" w:rsidP="0072583A">
            <w:pPr>
              <w:spacing w:before="120" w:after="120"/>
              <w:jc w:val="both"/>
              <w:rPr>
                <w:rFonts w:ascii="Arial" w:hAnsi="Arial" w:cs="Arial"/>
                <w:sz w:val="16"/>
                <w:szCs w:val="16"/>
                <w:lang w:val="en-GB"/>
              </w:rPr>
            </w:pPr>
            <w:r w:rsidRPr="00BC6F55">
              <w:rPr>
                <w:rFonts w:ascii="Arial" w:hAnsi="Arial" w:cs="Arial"/>
                <w:sz w:val="16"/>
                <w:szCs w:val="16"/>
                <w:lang w:val="en-GB"/>
              </w:rPr>
              <w:t>Machine and manual excavation of foundation in the soil category II. transport/unloading soil to authorized dumping area. The bottom of the excavation plan with an accuracy + 3 cm</w:t>
            </w:r>
          </w:p>
          <w:p w14:paraId="4D0D3B15" w14:textId="77777777" w:rsidR="0072583A" w:rsidRPr="00BC6F55" w:rsidRDefault="0072583A" w:rsidP="003E5829">
            <w:pPr>
              <w:numPr>
                <w:ilvl w:val="0"/>
                <w:numId w:val="24"/>
              </w:numPr>
              <w:spacing w:before="120" w:after="120"/>
              <w:jc w:val="both"/>
              <w:rPr>
                <w:rFonts w:ascii="Arial" w:hAnsi="Arial" w:cs="Arial"/>
                <w:sz w:val="16"/>
                <w:szCs w:val="16"/>
                <w:lang w:val="en-GB"/>
              </w:rPr>
            </w:pPr>
            <w:r w:rsidRPr="00BC6F55">
              <w:rPr>
                <w:rFonts w:ascii="Arial" w:hAnsi="Arial" w:cs="Arial"/>
                <w:sz w:val="16"/>
                <w:szCs w:val="16"/>
                <w:lang w:val="en-GB"/>
              </w:rPr>
              <w:t>excavation to dimensions/levels mentioned in the drawings;</w:t>
            </w:r>
          </w:p>
          <w:p w14:paraId="0FA0609C" w14:textId="77777777" w:rsidR="0072583A" w:rsidRPr="00BC6F55" w:rsidRDefault="0072583A" w:rsidP="003E5829">
            <w:pPr>
              <w:numPr>
                <w:ilvl w:val="0"/>
                <w:numId w:val="24"/>
              </w:numPr>
              <w:spacing w:before="120" w:after="120"/>
              <w:jc w:val="both"/>
              <w:rPr>
                <w:rFonts w:ascii="Arial" w:hAnsi="Arial" w:cs="Arial"/>
                <w:sz w:val="16"/>
                <w:szCs w:val="16"/>
                <w:lang w:val="en-GB"/>
              </w:rPr>
            </w:pPr>
            <w:r w:rsidRPr="00BC6F55">
              <w:rPr>
                <w:rFonts w:ascii="Arial" w:hAnsi="Arial" w:cs="Arial"/>
                <w:sz w:val="16"/>
                <w:szCs w:val="16"/>
                <w:lang w:val="en-GB"/>
              </w:rPr>
              <w:t>loading soil in the transportation vehicle;</w:t>
            </w:r>
          </w:p>
          <w:p w14:paraId="16A6FB32" w14:textId="77777777" w:rsidR="0072583A" w:rsidRPr="00BC6F55" w:rsidRDefault="0072583A" w:rsidP="003E5829">
            <w:pPr>
              <w:numPr>
                <w:ilvl w:val="0"/>
                <w:numId w:val="24"/>
              </w:numPr>
              <w:spacing w:before="120" w:after="120"/>
              <w:jc w:val="both"/>
              <w:rPr>
                <w:rFonts w:ascii="Arial" w:hAnsi="Arial" w:cs="Arial"/>
                <w:sz w:val="16"/>
                <w:szCs w:val="16"/>
                <w:lang w:val="en-GB"/>
              </w:rPr>
            </w:pPr>
            <w:r w:rsidRPr="00BC6F55">
              <w:rPr>
                <w:rFonts w:ascii="Arial" w:hAnsi="Arial" w:cs="Arial"/>
                <w:sz w:val="16"/>
                <w:szCs w:val="16"/>
                <w:lang w:val="en-GB"/>
              </w:rPr>
              <w:t>transport and unloading of soil to authorized dumping area;</w:t>
            </w:r>
          </w:p>
          <w:p w14:paraId="1EFF5B52" w14:textId="77777777" w:rsidR="0072583A" w:rsidRPr="00BC6F55" w:rsidRDefault="0072583A" w:rsidP="003E5829">
            <w:pPr>
              <w:numPr>
                <w:ilvl w:val="0"/>
                <w:numId w:val="24"/>
              </w:numPr>
              <w:spacing w:before="120" w:after="120"/>
              <w:jc w:val="both"/>
              <w:rPr>
                <w:rFonts w:ascii="Arial" w:hAnsi="Arial" w:cs="Arial"/>
                <w:sz w:val="16"/>
                <w:szCs w:val="16"/>
                <w:lang w:val="en-GB"/>
              </w:rPr>
            </w:pPr>
            <w:r w:rsidRPr="00BC6F55">
              <w:rPr>
                <w:rFonts w:ascii="Arial" w:hAnsi="Arial" w:cs="Arial"/>
                <w:sz w:val="16"/>
                <w:szCs w:val="16"/>
                <w:lang w:val="en-GB"/>
              </w:rPr>
              <w:t>verifying the works execution.</w:t>
            </w:r>
          </w:p>
        </w:tc>
      </w:tr>
      <w:tr w:rsidR="0072583A" w14:paraId="1E987578" w14:textId="77777777" w:rsidTr="00314A97">
        <w:tc>
          <w:tcPr>
            <w:tcW w:w="2444" w:type="dxa"/>
          </w:tcPr>
          <w:p w14:paraId="6F852366" w14:textId="77777777" w:rsidR="0072583A" w:rsidRPr="00BC6F55" w:rsidRDefault="0072583A" w:rsidP="0072583A">
            <w:pPr>
              <w:pStyle w:val="Heading5"/>
              <w:keepNext w:val="0"/>
              <w:tabs>
                <w:tab w:val="left" w:pos="431"/>
              </w:tabs>
              <w:spacing w:before="120"/>
              <w:ind w:left="431" w:hanging="431"/>
              <w:rPr>
                <w:rFonts w:ascii="Arial" w:hAnsi="Arial"/>
                <w:b w:val="0"/>
                <w:sz w:val="16"/>
                <w:szCs w:val="16"/>
                <w:lang w:val="en-GB"/>
              </w:rPr>
            </w:pPr>
          </w:p>
        </w:tc>
        <w:tc>
          <w:tcPr>
            <w:tcW w:w="7096" w:type="dxa"/>
            <w:hideMark/>
          </w:tcPr>
          <w:p w14:paraId="61AC0068" w14:textId="77777777" w:rsidR="0072583A" w:rsidRPr="00BC6F55" w:rsidRDefault="0072583A" w:rsidP="0072583A">
            <w:pPr>
              <w:spacing w:before="120" w:after="120"/>
              <w:jc w:val="both"/>
              <w:rPr>
                <w:rFonts w:ascii="Arial" w:hAnsi="Arial" w:cs="Arial"/>
                <w:sz w:val="16"/>
                <w:szCs w:val="16"/>
                <w:lang w:val="en-GB"/>
              </w:rPr>
            </w:pPr>
            <w:r w:rsidRPr="00BC6F55">
              <w:rPr>
                <w:rFonts w:ascii="Arial" w:hAnsi="Arial" w:cs="Arial"/>
                <w:sz w:val="16"/>
                <w:szCs w:val="16"/>
                <w:lang w:val="en-GB"/>
              </w:rPr>
              <w:t>Wide machinery excavation of strip foundation in soil cat. II is paid in cubic meter (m³). The rate shall cover all expenses and charges to perform the works.</w:t>
            </w:r>
          </w:p>
        </w:tc>
      </w:tr>
      <w:tr w:rsidR="0072583A" w14:paraId="35578AB1" w14:textId="77777777" w:rsidTr="00314A97">
        <w:tc>
          <w:tcPr>
            <w:tcW w:w="2444" w:type="dxa"/>
            <w:hideMark/>
          </w:tcPr>
          <w:p w14:paraId="59DF2E58" w14:textId="3CEFE825" w:rsidR="0072583A" w:rsidRPr="00BC6F55" w:rsidRDefault="0072583A" w:rsidP="0072583A">
            <w:pPr>
              <w:pStyle w:val="Heading5"/>
              <w:keepNext w:val="0"/>
              <w:tabs>
                <w:tab w:val="left" w:pos="431"/>
              </w:tabs>
              <w:spacing w:before="120"/>
              <w:ind w:left="431" w:hanging="431"/>
              <w:rPr>
                <w:rFonts w:ascii="Arial" w:hAnsi="Arial"/>
                <w:b w:val="0"/>
                <w:sz w:val="16"/>
                <w:szCs w:val="16"/>
                <w:lang w:val="en-GB"/>
              </w:rPr>
            </w:pPr>
            <w:bookmarkStart w:id="398" w:name="_Toc502334613"/>
            <w:r w:rsidRPr="00BC6F55">
              <w:rPr>
                <w:rFonts w:ascii="Arial" w:hAnsi="Arial"/>
                <w:b w:val="0"/>
                <w:sz w:val="16"/>
                <w:szCs w:val="16"/>
                <w:lang w:val="en-GB"/>
              </w:rPr>
              <w:t>5.</w:t>
            </w:r>
            <w:r w:rsidR="004737C6">
              <w:rPr>
                <w:rFonts w:ascii="Arial" w:hAnsi="Arial"/>
                <w:b w:val="0"/>
                <w:sz w:val="16"/>
                <w:szCs w:val="16"/>
                <w:lang w:val="en-GB"/>
              </w:rPr>
              <w:t>1</w:t>
            </w:r>
            <w:r w:rsidRPr="00BC6F55">
              <w:rPr>
                <w:rFonts w:ascii="Arial" w:hAnsi="Arial"/>
                <w:b w:val="0"/>
                <w:sz w:val="16"/>
                <w:szCs w:val="16"/>
                <w:lang w:val="en-GB"/>
              </w:rPr>
              <w:t>.1.3 Hard-core layer of ballast or compacted gravel</w:t>
            </w:r>
            <w:bookmarkEnd w:id="398"/>
          </w:p>
        </w:tc>
        <w:tc>
          <w:tcPr>
            <w:tcW w:w="7096" w:type="dxa"/>
            <w:hideMark/>
          </w:tcPr>
          <w:p w14:paraId="6201D72F" w14:textId="77777777" w:rsidR="0072583A" w:rsidRPr="00BC6F55" w:rsidRDefault="0072583A" w:rsidP="0072583A">
            <w:pPr>
              <w:spacing w:before="120" w:after="120"/>
              <w:jc w:val="both"/>
              <w:rPr>
                <w:rFonts w:ascii="Arial" w:hAnsi="Arial" w:cs="Arial"/>
                <w:sz w:val="16"/>
                <w:szCs w:val="16"/>
                <w:lang w:val="en-GB"/>
              </w:rPr>
            </w:pPr>
            <w:r w:rsidRPr="00BC6F55">
              <w:rPr>
                <w:rFonts w:ascii="Arial" w:hAnsi="Arial" w:cs="Arial"/>
                <w:sz w:val="16"/>
                <w:szCs w:val="16"/>
                <w:lang w:val="en-GB"/>
              </w:rPr>
              <w:t>material supply in order to execute the hard-core layer of: ballast or gravel and transport to work place with appropriate transport means;</w:t>
            </w:r>
          </w:p>
          <w:p w14:paraId="7BA91185" w14:textId="77777777" w:rsidR="0072583A" w:rsidRPr="00BC6F55" w:rsidRDefault="0072583A" w:rsidP="003E5829">
            <w:pPr>
              <w:numPr>
                <w:ilvl w:val="0"/>
                <w:numId w:val="25"/>
              </w:numPr>
              <w:spacing w:before="120" w:after="120"/>
              <w:jc w:val="both"/>
              <w:rPr>
                <w:rFonts w:ascii="Arial" w:hAnsi="Arial" w:cs="Arial"/>
                <w:sz w:val="16"/>
                <w:szCs w:val="16"/>
                <w:lang w:val="en-GB"/>
              </w:rPr>
            </w:pPr>
            <w:r w:rsidRPr="00BC6F55">
              <w:rPr>
                <w:rFonts w:ascii="Arial" w:hAnsi="Arial" w:cs="Arial"/>
                <w:sz w:val="16"/>
                <w:szCs w:val="16"/>
                <w:lang w:val="en-GB"/>
              </w:rPr>
              <w:t>Hard-core layer execution in thickness and dimensions, according to the Detailed Structural Design and Technical Specifications. Substrate thickness is 20 cm.</w:t>
            </w:r>
          </w:p>
          <w:p w14:paraId="2012074A" w14:textId="77777777" w:rsidR="0072583A" w:rsidRPr="00BC6F55" w:rsidRDefault="0072583A" w:rsidP="003E5829">
            <w:pPr>
              <w:numPr>
                <w:ilvl w:val="0"/>
                <w:numId w:val="25"/>
              </w:numPr>
              <w:spacing w:before="120" w:after="120"/>
              <w:jc w:val="both"/>
              <w:rPr>
                <w:rFonts w:ascii="Arial" w:hAnsi="Arial" w:cs="Arial"/>
                <w:sz w:val="16"/>
                <w:szCs w:val="16"/>
                <w:lang w:val="en-GB"/>
              </w:rPr>
            </w:pPr>
            <w:r w:rsidRPr="00BC6F55">
              <w:rPr>
                <w:rFonts w:ascii="Arial" w:hAnsi="Arial" w:cs="Arial"/>
                <w:sz w:val="16"/>
                <w:szCs w:val="16"/>
                <w:lang w:val="en-GB"/>
              </w:rPr>
              <w:lastRenderedPageBreak/>
              <w:t>compaction of successive layers with vibrant plate including watering in successive layers;</w:t>
            </w:r>
          </w:p>
          <w:p w14:paraId="6EAE71FB" w14:textId="77777777" w:rsidR="0072583A" w:rsidRPr="00BC6F55" w:rsidRDefault="0072583A" w:rsidP="003E5829">
            <w:pPr>
              <w:numPr>
                <w:ilvl w:val="0"/>
                <w:numId w:val="25"/>
              </w:numPr>
              <w:spacing w:before="120" w:after="120"/>
              <w:jc w:val="both"/>
              <w:rPr>
                <w:rFonts w:ascii="Arial" w:hAnsi="Arial" w:cs="Arial"/>
                <w:sz w:val="16"/>
                <w:szCs w:val="16"/>
                <w:lang w:val="en-GB"/>
              </w:rPr>
            </w:pPr>
            <w:r w:rsidRPr="00BC6F55">
              <w:rPr>
                <w:rFonts w:ascii="Arial" w:hAnsi="Arial" w:cs="Arial"/>
                <w:sz w:val="16"/>
                <w:szCs w:val="16"/>
                <w:lang w:val="en-GB"/>
              </w:rPr>
              <w:t>verifying the works execution</w:t>
            </w:r>
          </w:p>
        </w:tc>
      </w:tr>
      <w:tr w:rsidR="0072583A" w14:paraId="7E8161E9" w14:textId="77777777" w:rsidTr="00314A97">
        <w:tc>
          <w:tcPr>
            <w:tcW w:w="2444" w:type="dxa"/>
          </w:tcPr>
          <w:p w14:paraId="7A708057" w14:textId="77777777" w:rsidR="0072583A" w:rsidRPr="00BC6F55" w:rsidRDefault="0072583A" w:rsidP="0072583A">
            <w:pPr>
              <w:pStyle w:val="Heading5"/>
              <w:keepNext w:val="0"/>
              <w:tabs>
                <w:tab w:val="left" w:pos="431"/>
              </w:tabs>
              <w:spacing w:before="120"/>
              <w:ind w:left="431" w:hanging="431"/>
              <w:rPr>
                <w:rFonts w:ascii="Arial" w:hAnsi="Arial"/>
                <w:sz w:val="16"/>
                <w:szCs w:val="16"/>
                <w:lang w:val="en-GB"/>
              </w:rPr>
            </w:pPr>
          </w:p>
        </w:tc>
        <w:tc>
          <w:tcPr>
            <w:tcW w:w="7096" w:type="dxa"/>
            <w:hideMark/>
          </w:tcPr>
          <w:p w14:paraId="48F873DB" w14:textId="77777777" w:rsidR="0072583A" w:rsidRPr="00BC6F55" w:rsidRDefault="0072583A" w:rsidP="0072583A">
            <w:pPr>
              <w:spacing w:before="120" w:after="120"/>
              <w:jc w:val="both"/>
              <w:rPr>
                <w:rFonts w:ascii="Arial" w:hAnsi="Arial" w:cs="Arial"/>
                <w:sz w:val="16"/>
                <w:szCs w:val="16"/>
                <w:lang w:val="en-GB"/>
              </w:rPr>
            </w:pPr>
            <w:r w:rsidRPr="00BC6F55">
              <w:rPr>
                <w:rFonts w:ascii="Arial" w:hAnsi="Arial" w:cs="Arial"/>
                <w:sz w:val="16"/>
                <w:szCs w:val="16"/>
                <w:lang w:val="en-GB"/>
              </w:rPr>
              <w:t>Hard-core layer of ballast or compacted gravel is paid in cubic meter (m³). The rate shall cover all expenses and charges to perform the works.</w:t>
            </w:r>
          </w:p>
        </w:tc>
      </w:tr>
      <w:tr w:rsidR="0072583A" w14:paraId="2C96FABA" w14:textId="77777777" w:rsidTr="00314A97">
        <w:tc>
          <w:tcPr>
            <w:tcW w:w="2444" w:type="dxa"/>
            <w:hideMark/>
          </w:tcPr>
          <w:p w14:paraId="4496212E" w14:textId="399D5E03" w:rsidR="0072583A" w:rsidRPr="00BC6F55" w:rsidRDefault="0072583A" w:rsidP="0072583A">
            <w:pPr>
              <w:pStyle w:val="Heading5"/>
              <w:keepNext w:val="0"/>
              <w:tabs>
                <w:tab w:val="left" w:pos="431"/>
              </w:tabs>
              <w:spacing w:before="120"/>
              <w:ind w:left="431" w:hanging="431"/>
              <w:rPr>
                <w:rFonts w:ascii="Arial" w:hAnsi="Arial"/>
                <w:b w:val="0"/>
                <w:sz w:val="16"/>
                <w:szCs w:val="16"/>
                <w:lang w:val="en-GB"/>
              </w:rPr>
            </w:pPr>
            <w:bookmarkStart w:id="399" w:name="_Toc502334614"/>
            <w:r w:rsidRPr="00BC6F55">
              <w:rPr>
                <w:rFonts w:ascii="Arial" w:hAnsi="Arial"/>
                <w:b w:val="0"/>
                <w:sz w:val="16"/>
                <w:szCs w:val="16"/>
                <w:lang w:val="en-GB"/>
              </w:rPr>
              <w:t>5.</w:t>
            </w:r>
            <w:r w:rsidR="004737C6">
              <w:rPr>
                <w:rFonts w:ascii="Arial" w:hAnsi="Arial"/>
                <w:b w:val="0"/>
                <w:sz w:val="16"/>
                <w:szCs w:val="16"/>
                <w:lang w:val="en-GB"/>
              </w:rPr>
              <w:t>1</w:t>
            </w:r>
            <w:r w:rsidRPr="00BC6F55">
              <w:rPr>
                <w:rFonts w:ascii="Arial" w:hAnsi="Arial"/>
                <w:b w:val="0"/>
                <w:sz w:val="16"/>
                <w:szCs w:val="16"/>
                <w:lang w:val="en-GB"/>
              </w:rPr>
              <w:t>.2 Concrete works, formworks, reinforcement</w:t>
            </w:r>
            <w:bookmarkEnd w:id="399"/>
          </w:p>
        </w:tc>
        <w:tc>
          <w:tcPr>
            <w:tcW w:w="7096" w:type="dxa"/>
            <w:hideMark/>
          </w:tcPr>
          <w:p w14:paraId="4E83AD2A" w14:textId="77777777" w:rsidR="0072583A" w:rsidRPr="00BC6F55" w:rsidRDefault="0072583A" w:rsidP="0072583A">
            <w:pPr>
              <w:spacing w:before="120" w:after="120"/>
              <w:jc w:val="both"/>
              <w:rPr>
                <w:rFonts w:ascii="Arial" w:hAnsi="Arial" w:cs="Arial"/>
                <w:sz w:val="16"/>
                <w:szCs w:val="16"/>
                <w:lang w:val="en-GB"/>
              </w:rPr>
            </w:pPr>
            <w:r w:rsidRPr="00BC6F55">
              <w:rPr>
                <w:rFonts w:ascii="Arial" w:hAnsi="Arial" w:cs="Arial"/>
                <w:sz w:val="16"/>
                <w:szCs w:val="16"/>
                <w:lang w:val="en-GB"/>
              </w:rPr>
              <w:t>Simple concrete shall be used for the underlay and reinforced concrete for the infrastructure and superstructure. The reinforcement used shall be steel concrete BS 500 placed in the foundations, superstructure and floor plate</w:t>
            </w:r>
          </w:p>
        </w:tc>
      </w:tr>
      <w:tr w:rsidR="0072583A" w14:paraId="15B54512" w14:textId="77777777" w:rsidTr="00314A97">
        <w:tc>
          <w:tcPr>
            <w:tcW w:w="2444" w:type="dxa"/>
            <w:hideMark/>
          </w:tcPr>
          <w:p w14:paraId="371D7C93" w14:textId="730B9F9B" w:rsidR="0072583A" w:rsidRPr="00BC6F55" w:rsidRDefault="0072583A" w:rsidP="0072583A">
            <w:pPr>
              <w:pStyle w:val="Heading5"/>
              <w:keepNext w:val="0"/>
              <w:tabs>
                <w:tab w:val="left" w:pos="431"/>
              </w:tabs>
              <w:spacing w:before="120"/>
              <w:ind w:left="431" w:hanging="431"/>
              <w:rPr>
                <w:rFonts w:ascii="Arial" w:hAnsi="Arial"/>
                <w:b w:val="0"/>
                <w:sz w:val="16"/>
                <w:szCs w:val="16"/>
                <w:lang w:val="en-GB"/>
              </w:rPr>
            </w:pPr>
            <w:bookmarkStart w:id="400" w:name="_Toc502334615"/>
            <w:r w:rsidRPr="00BC6F55">
              <w:rPr>
                <w:rFonts w:ascii="Arial" w:hAnsi="Arial"/>
                <w:b w:val="0"/>
                <w:sz w:val="16"/>
                <w:szCs w:val="16"/>
                <w:lang w:val="en-GB"/>
              </w:rPr>
              <w:t>5.</w:t>
            </w:r>
            <w:r w:rsidR="004737C6">
              <w:rPr>
                <w:rFonts w:ascii="Arial" w:hAnsi="Arial"/>
                <w:b w:val="0"/>
                <w:sz w:val="16"/>
                <w:szCs w:val="16"/>
                <w:lang w:val="en-GB"/>
              </w:rPr>
              <w:t>1</w:t>
            </w:r>
            <w:r w:rsidRPr="00BC6F55">
              <w:rPr>
                <w:rFonts w:ascii="Arial" w:hAnsi="Arial"/>
                <w:b w:val="0"/>
                <w:sz w:val="16"/>
                <w:szCs w:val="16"/>
                <w:lang w:val="en-GB"/>
              </w:rPr>
              <w:t>.2.1 Lean concrete class C12/15 as equalization layer</w:t>
            </w:r>
            <w:bookmarkEnd w:id="400"/>
          </w:p>
        </w:tc>
        <w:tc>
          <w:tcPr>
            <w:tcW w:w="7096" w:type="dxa"/>
            <w:hideMark/>
          </w:tcPr>
          <w:p w14:paraId="0140E66D" w14:textId="77777777" w:rsidR="0072583A" w:rsidRPr="00BC6F55" w:rsidRDefault="0072583A" w:rsidP="0072583A">
            <w:pPr>
              <w:spacing w:before="120" w:after="120"/>
              <w:jc w:val="both"/>
              <w:rPr>
                <w:rFonts w:ascii="Arial" w:hAnsi="Arial" w:cs="Arial"/>
                <w:sz w:val="16"/>
                <w:szCs w:val="16"/>
                <w:lang w:val="en-GB"/>
              </w:rPr>
            </w:pPr>
            <w:r w:rsidRPr="00BC6F55">
              <w:rPr>
                <w:rFonts w:ascii="Arial" w:hAnsi="Arial" w:cs="Arial"/>
                <w:sz w:val="16"/>
                <w:szCs w:val="16"/>
                <w:lang w:val="en-GB"/>
              </w:rPr>
              <w:t>Lean concrete with thickness of 5 cm, on the good compacted and flat hard-core layer, below the reinforced concrete slab of the control building, with concrete C 12/15, by making a flat upper surface.</w:t>
            </w:r>
          </w:p>
          <w:p w14:paraId="31D4A0F7" w14:textId="1C4DBDDC" w:rsidR="0072583A" w:rsidRPr="00BC6F55" w:rsidRDefault="0072583A" w:rsidP="003E5829">
            <w:pPr>
              <w:pStyle w:val="ListParagraph"/>
              <w:numPr>
                <w:ilvl w:val="0"/>
                <w:numId w:val="36"/>
              </w:numPr>
              <w:spacing w:before="120" w:after="120"/>
              <w:jc w:val="both"/>
              <w:rPr>
                <w:rFonts w:ascii="Arial" w:hAnsi="Arial" w:cs="Arial"/>
                <w:sz w:val="16"/>
                <w:szCs w:val="16"/>
                <w:lang w:val="en-GB"/>
              </w:rPr>
            </w:pPr>
            <w:r w:rsidRPr="00BC6F55">
              <w:rPr>
                <w:rFonts w:ascii="Arial" w:hAnsi="Arial" w:cs="Arial"/>
                <w:sz w:val="16"/>
                <w:szCs w:val="16"/>
                <w:lang w:val="en-GB"/>
              </w:rPr>
              <w:t>class and volume concrete supply, including transport, PVC sheet to separate the layers;</w:t>
            </w:r>
          </w:p>
          <w:p w14:paraId="452FF481" w14:textId="77777777" w:rsidR="0072583A" w:rsidRPr="00BC6F55" w:rsidRDefault="0072583A" w:rsidP="003E5829">
            <w:pPr>
              <w:numPr>
                <w:ilvl w:val="0"/>
                <w:numId w:val="14"/>
              </w:numPr>
              <w:spacing w:before="120" w:after="120"/>
              <w:jc w:val="both"/>
              <w:rPr>
                <w:rFonts w:ascii="Arial" w:hAnsi="Arial" w:cs="Arial"/>
                <w:sz w:val="16"/>
                <w:szCs w:val="16"/>
                <w:lang w:val="en-GB"/>
              </w:rPr>
            </w:pPr>
            <w:r w:rsidRPr="00BC6F55">
              <w:rPr>
                <w:rFonts w:ascii="Arial" w:hAnsi="Arial" w:cs="Arial"/>
                <w:sz w:val="16"/>
                <w:szCs w:val="16"/>
                <w:lang w:val="en-GB"/>
              </w:rPr>
              <w:t>pouring blinding concrete, according to design;</w:t>
            </w:r>
          </w:p>
          <w:p w14:paraId="5BC3D6DC" w14:textId="77777777" w:rsidR="0072583A" w:rsidRPr="00BC6F55" w:rsidRDefault="0072583A" w:rsidP="003E5829">
            <w:pPr>
              <w:numPr>
                <w:ilvl w:val="0"/>
                <w:numId w:val="14"/>
              </w:numPr>
              <w:spacing w:before="120" w:after="120"/>
              <w:jc w:val="both"/>
              <w:rPr>
                <w:rFonts w:ascii="Arial" w:hAnsi="Arial" w:cs="Arial"/>
                <w:sz w:val="16"/>
                <w:szCs w:val="16"/>
                <w:lang w:val="en-GB"/>
              </w:rPr>
            </w:pPr>
            <w:r w:rsidRPr="00BC6F55">
              <w:rPr>
                <w:rFonts w:ascii="Arial" w:hAnsi="Arial" w:cs="Arial"/>
                <w:sz w:val="16"/>
                <w:szCs w:val="16"/>
                <w:lang w:val="en-GB"/>
              </w:rPr>
              <w:t>watering/cover protecting of the concrete to ensure a regular strengthening;</w:t>
            </w:r>
          </w:p>
          <w:p w14:paraId="03169DED" w14:textId="77777777" w:rsidR="0072583A" w:rsidRPr="00BC6F55" w:rsidRDefault="0072583A" w:rsidP="003E5829">
            <w:pPr>
              <w:numPr>
                <w:ilvl w:val="0"/>
                <w:numId w:val="14"/>
              </w:numPr>
              <w:spacing w:before="120" w:after="120"/>
              <w:jc w:val="both"/>
              <w:rPr>
                <w:rFonts w:ascii="Arial" w:hAnsi="Arial" w:cs="Arial"/>
                <w:sz w:val="16"/>
                <w:szCs w:val="16"/>
                <w:lang w:val="en-GB"/>
              </w:rPr>
            </w:pPr>
            <w:r w:rsidRPr="00BC6F55">
              <w:rPr>
                <w:rFonts w:ascii="Arial" w:hAnsi="Arial" w:cs="Arial"/>
                <w:sz w:val="16"/>
                <w:szCs w:val="16"/>
                <w:lang w:val="en-GB"/>
              </w:rPr>
              <w:t>verifying the works execution.</w:t>
            </w:r>
          </w:p>
        </w:tc>
      </w:tr>
      <w:tr w:rsidR="0072583A" w14:paraId="43A89AEF" w14:textId="77777777" w:rsidTr="00314A97">
        <w:tc>
          <w:tcPr>
            <w:tcW w:w="2444" w:type="dxa"/>
          </w:tcPr>
          <w:p w14:paraId="66279151" w14:textId="77777777" w:rsidR="0072583A" w:rsidRPr="00BC6F55" w:rsidRDefault="0072583A" w:rsidP="0072583A">
            <w:pPr>
              <w:pStyle w:val="Heading5"/>
              <w:keepNext w:val="0"/>
              <w:tabs>
                <w:tab w:val="left" w:pos="431"/>
              </w:tabs>
              <w:spacing w:before="120"/>
              <w:ind w:left="431" w:hanging="431"/>
              <w:rPr>
                <w:rFonts w:ascii="Arial" w:hAnsi="Arial"/>
                <w:b w:val="0"/>
                <w:sz w:val="16"/>
                <w:szCs w:val="16"/>
                <w:lang w:val="en-GB"/>
              </w:rPr>
            </w:pPr>
          </w:p>
        </w:tc>
        <w:tc>
          <w:tcPr>
            <w:tcW w:w="7096" w:type="dxa"/>
            <w:hideMark/>
          </w:tcPr>
          <w:p w14:paraId="16FEAFBD" w14:textId="77777777" w:rsidR="0072583A" w:rsidRPr="00BC6F55" w:rsidRDefault="0072583A" w:rsidP="0072583A">
            <w:pPr>
              <w:spacing w:before="120" w:after="120"/>
              <w:jc w:val="both"/>
              <w:rPr>
                <w:rFonts w:ascii="Arial" w:hAnsi="Arial" w:cs="Arial"/>
                <w:sz w:val="16"/>
                <w:szCs w:val="16"/>
                <w:lang w:val="en-GB"/>
              </w:rPr>
            </w:pPr>
            <w:r w:rsidRPr="00BC6F55">
              <w:rPr>
                <w:rFonts w:ascii="Arial" w:hAnsi="Arial" w:cs="Arial"/>
                <w:sz w:val="16"/>
                <w:szCs w:val="16"/>
                <w:lang w:val="en-GB"/>
              </w:rPr>
              <w:t>Lean concrete is paid in square meter (m²). The rate shall cover all expenses and charges to perform the works.</w:t>
            </w:r>
          </w:p>
        </w:tc>
      </w:tr>
      <w:tr w:rsidR="0072583A" w14:paraId="23FEC06F" w14:textId="77777777" w:rsidTr="00314A97">
        <w:tc>
          <w:tcPr>
            <w:tcW w:w="2444" w:type="dxa"/>
            <w:hideMark/>
          </w:tcPr>
          <w:p w14:paraId="364CA249" w14:textId="5139C30F" w:rsidR="0072583A" w:rsidRPr="00BC6F55" w:rsidRDefault="0072583A" w:rsidP="0072583A">
            <w:pPr>
              <w:pStyle w:val="Heading5"/>
              <w:keepNext w:val="0"/>
              <w:tabs>
                <w:tab w:val="left" w:pos="431"/>
              </w:tabs>
              <w:spacing w:before="120"/>
              <w:ind w:left="431" w:hanging="431"/>
              <w:rPr>
                <w:rFonts w:ascii="Arial" w:hAnsi="Arial"/>
                <w:b w:val="0"/>
                <w:sz w:val="16"/>
                <w:szCs w:val="16"/>
                <w:lang w:val="en-GB"/>
              </w:rPr>
            </w:pPr>
            <w:bookmarkStart w:id="401" w:name="_Toc502334616"/>
            <w:r w:rsidRPr="00BC6F55">
              <w:rPr>
                <w:rFonts w:ascii="Arial" w:hAnsi="Arial"/>
                <w:b w:val="0"/>
                <w:sz w:val="16"/>
                <w:szCs w:val="16"/>
                <w:lang w:val="en-GB"/>
              </w:rPr>
              <w:t>5</w:t>
            </w:r>
            <w:r w:rsidR="004737C6">
              <w:rPr>
                <w:rFonts w:ascii="Arial" w:hAnsi="Arial"/>
                <w:b w:val="0"/>
                <w:sz w:val="16"/>
                <w:szCs w:val="16"/>
                <w:lang w:val="en-GB"/>
              </w:rPr>
              <w:t>.1</w:t>
            </w:r>
            <w:r w:rsidRPr="00BC6F55">
              <w:rPr>
                <w:rFonts w:ascii="Arial" w:hAnsi="Arial"/>
                <w:b w:val="0"/>
                <w:sz w:val="16"/>
                <w:szCs w:val="16"/>
                <w:lang w:val="en-GB"/>
              </w:rPr>
              <w:t>.2.2 Reinforced Concrete slab class C25/</w:t>
            </w:r>
            <w:bookmarkEnd w:id="401"/>
            <w:r w:rsidRPr="00BC6F55">
              <w:rPr>
                <w:rFonts w:ascii="Arial" w:hAnsi="Arial"/>
                <w:b w:val="0"/>
                <w:sz w:val="16"/>
                <w:szCs w:val="16"/>
                <w:lang w:val="en-GB"/>
              </w:rPr>
              <w:t>30</w:t>
            </w:r>
          </w:p>
        </w:tc>
        <w:tc>
          <w:tcPr>
            <w:tcW w:w="7096" w:type="dxa"/>
            <w:hideMark/>
          </w:tcPr>
          <w:p w14:paraId="34FA8DBB" w14:textId="77777777" w:rsidR="0072583A" w:rsidRPr="00BC6F55" w:rsidRDefault="0072583A" w:rsidP="0072583A">
            <w:pPr>
              <w:spacing w:before="120" w:after="120"/>
              <w:jc w:val="both"/>
              <w:rPr>
                <w:rFonts w:ascii="Arial" w:hAnsi="Arial" w:cs="Arial"/>
                <w:sz w:val="16"/>
                <w:szCs w:val="16"/>
                <w:lang w:val="en-GB"/>
              </w:rPr>
            </w:pPr>
            <w:r w:rsidRPr="00BC6F55">
              <w:rPr>
                <w:rFonts w:ascii="Arial" w:hAnsi="Arial" w:cs="Arial"/>
                <w:sz w:val="16"/>
                <w:szCs w:val="16"/>
                <w:lang w:val="en-GB"/>
              </w:rPr>
              <w:t xml:space="preserve">Concreting of the reinforced concrete slab </w:t>
            </w:r>
            <w:r w:rsidRPr="00BC6F55">
              <w:rPr>
                <w:rFonts w:ascii="Arial" w:hAnsi="Arial"/>
                <w:sz w:val="16"/>
                <w:szCs w:val="16"/>
                <w:lang w:val="en-GB"/>
              </w:rPr>
              <w:t>C25/30</w:t>
            </w:r>
            <w:r w:rsidRPr="00BC6F55">
              <w:rPr>
                <w:rFonts w:ascii="Arial" w:hAnsi="Arial" w:cs="Arial"/>
                <w:sz w:val="16"/>
                <w:szCs w:val="16"/>
                <w:lang w:val="en-GB"/>
              </w:rPr>
              <w:t>. Concrete should be installed by using machinery with vibration and nurture due to technical regulations. Concrete thickness 15 cm.</w:t>
            </w:r>
          </w:p>
          <w:p w14:paraId="0B1C1627" w14:textId="6D796A59" w:rsidR="0072583A" w:rsidRPr="00BC6F55" w:rsidRDefault="0072583A" w:rsidP="003E5829">
            <w:pPr>
              <w:numPr>
                <w:ilvl w:val="0"/>
                <w:numId w:val="15"/>
              </w:numPr>
              <w:spacing w:before="120" w:after="120"/>
              <w:jc w:val="both"/>
              <w:rPr>
                <w:rFonts w:ascii="Arial" w:hAnsi="Arial" w:cs="Arial"/>
                <w:sz w:val="16"/>
                <w:szCs w:val="16"/>
                <w:lang w:val="en-GB"/>
              </w:rPr>
            </w:pPr>
            <w:r w:rsidRPr="00BC6F55">
              <w:rPr>
                <w:rFonts w:ascii="Arial" w:hAnsi="Arial" w:cs="Arial"/>
                <w:sz w:val="16"/>
                <w:szCs w:val="16"/>
                <w:lang w:val="en-GB"/>
              </w:rPr>
              <w:t>class and volume concrete supply, including transport, PVC sheet to separate the layers;</w:t>
            </w:r>
          </w:p>
          <w:p w14:paraId="4F8A9A21" w14:textId="77777777" w:rsidR="0072583A" w:rsidRPr="00BC6F55" w:rsidRDefault="0072583A" w:rsidP="003E5829">
            <w:pPr>
              <w:numPr>
                <w:ilvl w:val="0"/>
                <w:numId w:val="15"/>
              </w:numPr>
              <w:spacing w:before="120" w:after="120"/>
              <w:jc w:val="both"/>
              <w:rPr>
                <w:rFonts w:ascii="Arial" w:hAnsi="Arial" w:cs="Arial"/>
                <w:sz w:val="16"/>
                <w:szCs w:val="16"/>
                <w:lang w:val="en-GB"/>
              </w:rPr>
            </w:pPr>
            <w:r w:rsidRPr="00BC6F55">
              <w:rPr>
                <w:rFonts w:ascii="Arial" w:hAnsi="Arial" w:cs="Arial"/>
                <w:sz w:val="16"/>
                <w:szCs w:val="16"/>
                <w:lang w:val="en-GB"/>
              </w:rPr>
              <w:t>pouring blinding concrete, according to design;</w:t>
            </w:r>
          </w:p>
          <w:p w14:paraId="1347B42A" w14:textId="77777777" w:rsidR="0072583A" w:rsidRPr="00BC6F55" w:rsidRDefault="0072583A" w:rsidP="003E5829">
            <w:pPr>
              <w:numPr>
                <w:ilvl w:val="0"/>
                <w:numId w:val="15"/>
              </w:numPr>
              <w:spacing w:before="120" w:after="120"/>
              <w:jc w:val="both"/>
              <w:rPr>
                <w:rFonts w:ascii="Arial" w:hAnsi="Arial" w:cs="Arial"/>
                <w:sz w:val="16"/>
                <w:szCs w:val="16"/>
                <w:lang w:val="en-GB"/>
              </w:rPr>
            </w:pPr>
            <w:r w:rsidRPr="00BC6F55">
              <w:rPr>
                <w:rFonts w:ascii="Arial" w:hAnsi="Arial" w:cs="Arial"/>
                <w:sz w:val="16"/>
                <w:szCs w:val="16"/>
                <w:lang w:val="en-GB"/>
              </w:rPr>
              <w:t>watering/cover protecting of the concrete to ensure a regular strengthening;</w:t>
            </w:r>
          </w:p>
          <w:p w14:paraId="40D7705F" w14:textId="77777777" w:rsidR="0072583A" w:rsidRPr="00BC6F55" w:rsidRDefault="0072583A" w:rsidP="003E5829">
            <w:pPr>
              <w:numPr>
                <w:ilvl w:val="0"/>
                <w:numId w:val="15"/>
              </w:numPr>
              <w:spacing w:before="120" w:after="120"/>
              <w:jc w:val="both"/>
              <w:rPr>
                <w:rFonts w:ascii="Arial" w:hAnsi="Arial" w:cs="Arial"/>
                <w:sz w:val="16"/>
                <w:szCs w:val="16"/>
                <w:lang w:val="en-GB"/>
              </w:rPr>
            </w:pPr>
            <w:r w:rsidRPr="00BC6F55">
              <w:rPr>
                <w:rFonts w:ascii="Arial" w:hAnsi="Arial" w:cs="Arial"/>
                <w:sz w:val="16"/>
                <w:szCs w:val="16"/>
                <w:lang w:val="en-GB"/>
              </w:rPr>
              <w:t>verifying the works execution.</w:t>
            </w:r>
          </w:p>
        </w:tc>
      </w:tr>
      <w:tr w:rsidR="0072583A" w14:paraId="44BEAB7D" w14:textId="77777777" w:rsidTr="00314A97">
        <w:tc>
          <w:tcPr>
            <w:tcW w:w="2444" w:type="dxa"/>
          </w:tcPr>
          <w:p w14:paraId="7F292695" w14:textId="77777777" w:rsidR="0072583A" w:rsidRPr="00BC6F55" w:rsidRDefault="0072583A" w:rsidP="0072583A">
            <w:pPr>
              <w:spacing w:before="120" w:after="120"/>
              <w:ind w:left="743" w:hanging="743"/>
              <w:rPr>
                <w:rFonts w:ascii="Arial" w:hAnsi="Arial" w:cs="Arial"/>
                <w:sz w:val="16"/>
                <w:szCs w:val="16"/>
                <w:lang w:val="en-GB"/>
              </w:rPr>
            </w:pPr>
          </w:p>
        </w:tc>
        <w:tc>
          <w:tcPr>
            <w:tcW w:w="7096" w:type="dxa"/>
            <w:hideMark/>
          </w:tcPr>
          <w:p w14:paraId="68BA0E2C" w14:textId="77777777" w:rsidR="0072583A" w:rsidRPr="00BC6F55" w:rsidRDefault="0072583A" w:rsidP="0072583A">
            <w:pPr>
              <w:spacing w:before="120" w:after="120"/>
              <w:jc w:val="both"/>
              <w:rPr>
                <w:rFonts w:ascii="Arial" w:hAnsi="Arial" w:cs="Arial"/>
                <w:sz w:val="16"/>
                <w:szCs w:val="16"/>
                <w:lang w:val="en-GB"/>
              </w:rPr>
            </w:pPr>
            <w:r w:rsidRPr="00BC6F55">
              <w:rPr>
                <w:rFonts w:ascii="Arial" w:hAnsi="Arial" w:cs="Arial"/>
                <w:sz w:val="16"/>
                <w:szCs w:val="16"/>
                <w:lang w:val="en-GB"/>
              </w:rPr>
              <w:t>Reinforced concrete slab is paid in cubic meter (m³). The rate shall cover all expenses and charges to perform the works.</w:t>
            </w:r>
          </w:p>
        </w:tc>
      </w:tr>
      <w:tr w:rsidR="0072583A" w14:paraId="66A988E7" w14:textId="77777777" w:rsidTr="00314A97">
        <w:tc>
          <w:tcPr>
            <w:tcW w:w="2444" w:type="dxa"/>
            <w:hideMark/>
          </w:tcPr>
          <w:p w14:paraId="61C5BDC3" w14:textId="17391166" w:rsidR="0072583A" w:rsidRPr="00BC6F55" w:rsidRDefault="0072583A" w:rsidP="0072583A">
            <w:pPr>
              <w:pStyle w:val="Heading5"/>
              <w:keepNext w:val="0"/>
              <w:tabs>
                <w:tab w:val="left" w:pos="431"/>
              </w:tabs>
              <w:spacing w:before="120"/>
              <w:ind w:left="431" w:hanging="431"/>
              <w:rPr>
                <w:rFonts w:ascii="Arial" w:hAnsi="Arial"/>
                <w:b w:val="0"/>
                <w:sz w:val="16"/>
                <w:szCs w:val="16"/>
                <w:lang w:val="en-GB"/>
              </w:rPr>
            </w:pPr>
            <w:bookmarkStart w:id="402" w:name="_Toc502334617"/>
            <w:r w:rsidRPr="00BC6F55">
              <w:rPr>
                <w:rFonts w:ascii="Arial" w:hAnsi="Arial"/>
                <w:b w:val="0"/>
                <w:sz w:val="16"/>
                <w:szCs w:val="16"/>
                <w:lang w:val="en-GB"/>
              </w:rPr>
              <w:t>5.</w:t>
            </w:r>
            <w:r w:rsidR="004737C6">
              <w:rPr>
                <w:rFonts w:ascii="Arial" w:hAnsi="Arial"/>
                <w:b w:val="0"/>
                <w:sz w:val="16"/>
                <w:szCs w:val="16"/>
                <w:lang w:val="en-GB"/>
              </w:rPr>
              <w:t>1</w:t>
            </w:r>
            <w:r w:rsidRPr="00BC6F55">
              <w:rPr>
                <w:rFonts w:ascii="Arial" w:hAnsi="Arial"/>
                <w:b w:val="0"/>
                <w:sz w:val="16"/>
                <w:szCs w:val="16"/>
                <w:lang w:val="en-GB"/>
              </w:rPr>
              <w:t>.2.3 Reinforced concrete class C 25/30 for core ring</w:t>
            </w:r>
            <w:bookmarkEnd w:id="402"/>
          </w:p>
        </w:tc>
        <w:tc>
          <w:tcPr>
            <w:tcW w:w="7096" w:type="dxa"/>
            <w:hideMark/>
          </w:tcPr>
          <w:p w14:paraId="7A0DDC7F" w14:textId="0A185101" w:rsidR="0072583A" w:rsidRPr="00BC6F55" w:rsidRDefault="0072583A" w:rsidP="0072583A">
            <w:pPr>
              <w:spacing w:before="120" w:after="120"/>
              <w:jc w:val="both"/>
              <w:rPr>
                <w:rFonts w:ascii="Arial" w:hAnsi="Arial" w:cs="Arial"/>
                <w:sz w:val="16"/>
                <w:szCs w:val="16"/>
                <w:lang w:val="en-GB"/>
              </w:rPr>
            </w:pPr>
            <w:r w:rsidRPr="00BC6F55">
              <w:rPr>
                <w:rFonts w:ascii="Arial" w:hAnsi="Arial" w:cs="Arial"/>
                <w:sz w:val="16"/>
                <w:szCs w:val="16"/>
                <w:lang w:val="en-GB"/>
              </w:rPr>
              <w:t xml:space="preserve">Concreting of the upper part of the concrete core ring with concrete </w:t>
            </w:r>
            <w:r w:rsidRPr="00BC6F55">
              <w:rPr>
                <w:rFonts w:ascii="Arial" w:hAnsi="Arial"/>
                <w:sz w:val="16"/>
                <w:szCs w:val="16"/>
                <w:lang w:val="en-GB"/>
              </w:rPr>
              <w:t>C25/30</w:t>
            </w:r>
            <w:r w:rsidRPr="00BC6F55">
              <w:rPr>
                <w:rFonts w:ascii="Arial" w:hAnsi="Arial"/>
                <w:b/>
                <w:sz w:val="16"/>
                <w:szCs w:val="16"/>
                <w:lang w:val="en-GB"/>
              </w:rPr>
              <w:t xml:space="preserve"> </w:t>
            </w:r>
            <w:r w:rsidRPr="00BC6F55">
              <w:rPr>
                <w:rFonts w:ascii="Arial" w:hAnsi="Arial" w:cs="Arial"/>
                <w:sz w:val="16"/>
                <w:szCs w:val="16"/>
                <w:lang w:val="en-GB"/>
              </w:rPr>
              <w:t xml:space="preserve">in the smooth double formwork. Concrete should be installed by using machinery with vibration and nurture due to technical regulations. </w:t>
            </w:r>
          </w:p>
          <w:p w14:paraId="00D0DB3E" w14:textId="65F1D8D5" w:rsidR="0072583A" w:rsidRPr="00BC6F55" w:rsidRDefault="0072583A" w:rsidP="003E5829">
            <w:pPr>
              <w:numPr>
                <w:ilvl w:val="0"/>
                <w:numId w:val="26"/>
              </w:numPr>
              <w:spacing w:before="120" w:after="120"/>
              <w:jc w:val="both"/>
              <w:rPr>
                <w:rFonts w:ascii="Arial" w:hAnsi="Arial" w:cs="Arial"/>
                <w:sz w:val="16"/>
                <w:szCs w:val="16"/>
                <w:lang w:val="en-GB"/>
              </w:rPr>
            </w:pPr>
            <w:r w:rsidRPr="00BC6F55">
              <w:rPr>
                <w:rFonts w:ascii="Arial" w:hAnsi="Arial" w:cs="Arial"/>
                <w:sz w:val="16"/>
                <w:szCs w:val="16"/>
                <w:lang w:val="en-GB"/>
              </w:rPr>
              <w:t>supply of concrete class and volume, including transport;</w:t>
            </w:r>
          </w:p>
          <w:p w14:paraId="67778A99" w14:textId="77777777" w:rsidR="0072583A" w:rsidRPr="00BC6F55" w:rsidRDefault="0072583A" w:rsidP="003E5829">
            <w:pPr>
              <w:numPr>
                <w:ilvl w:val="0"/>
                <w:numId w:val="26"/>
              </w:numPr>
              <w:spacing w:before="120" w:after="120"/>
              <w:jc w:val="both"/>
              <w:rPr>
                <w:rFonts w:ascii="Arial" w:hAnsi="Arial" w:cs="Arial"/>
                <w:sz w:val="16"/>
                <w:szCs w:val="16"/>
                <w:lang w:val="en-GB"/>
              </w:rPr>
            </w:pPr>
            <w:r w:rsidRPr="00BC6F55">
              <w:rPr>
                <w:rFonts w:ascii="Arial" w:hAnsi="Arial" w:cs="Arial"/>
                <w:sz w:val="16"/>
                <w:szCs w:val="16"/>
                <w:lang w:val="en-GB"/>
              </w:rPr>
              <w:t>verifying reinforcement bars before pouring the concrete;</w:t>
            </w:r>
          </w:p>
          <w:p w14:paraId="700D0ECF" w14:textId="77777777" w:rsidR="0072583A" w:rsidRPr="00BC6F55" w:rsidRDefault="0072583A" w:rsidP="003E5829">
            <w:pPr>
              <w:numPr>
                <w:ilvl w:val="0"/>
                <w:numId w:val="26"/>
              </w:numPr>
              <w:spacing w:before="120" w:after="120"/>
              <w:jc w:val="both"/>
              <w:rPr>
                <w:rFonts w:ascii="Arial" w:hAnsi="Arial" w:cs="Arial"/>
                <w:sz w:val="16"/>
                <w:szCs w:val="16"/>
                <w:lang w:val="en-GB"/>
              </w:rPr>
            </w:pPr>
            <w:r w:rsidRPr="00BC6F55">
              <w:rPr>
                <w:rFonts w:ascii="Arial" w:hAnsi="Arial" w:cs="Arial"/>
                <w:sz w:val="16"/>
                <w:szCs w:val="16"/>
                <w:lang w:val="en-GB"/>
              </w:rPr>
              <w:t>performing infrastructure by concrete casting and transport with crane/concrete pump to works area, according to the design;</w:t>
            </w:r>
          </w:p>
          <w:p w14:paraId="3FFE10D6" w14:textId="77777777" w:rsidR="0072583A" w:rsidRPr="00BC6F55" w:rsidRDefault="0072583A" w:rsidP="003E5829">
            <w:pPr>
              <w:numPr>
                <w:ilvl w:val="0"/>
                <w:numId w:val="26"/>
              </w:numPr>
              <w:spacing w:before="120" w:after="120"/>
              <w:jc w:val="both"/>
              <w:rPr>
                <w:rFonts w:ascii="Arial" w:hAnsi="Arial" w:cs="Arial"/>
                <w:sz w:val="16"/>
                <w:szCs w:val="16"/>
                <w:lang w:val="en-GB"/>
              </w:rPr>
            </w:pPr>
            <w:r w:rsidRPr="00BC6F55">
              <w:rPr>
                <w:rFonts w:ascii="Arial" w:hAnsi="Arial" w:cs="Arial"/>
                <w:sz w:val="16"/>
                <w:szCs w:val="16"/>
                <w:lang w:val="en-GB"/>
              </w:rPr>
              <w:t>watering or cover protecting of the concrete to ensure a normal strengthening;</w:t>
            </w:r>
          </w:p>
          <w:p w14:paraId="10D8C27A" w14:textId="77777777" w:rsidR="0072583A" w:rsidRPr="00BC6F55" w:rsidRDefault="0072583A" w:rsidP="003E5829">
            <w:pPr>
              <w:numPr>
                <w:ilvl w:val="0"/>
                <w:numId w:val="26"/>
              </w:numPr>
              <w:spacing w:before="120" w:after="120"/>
              <w:jc w:val="both"/>
              <w:rPr>
                <w:rFonts w:ascii="Arial" w:hAnsi="Arial" w:cs="Arial"/>
                <w:sz w:val="16"/>
                <w:szCs w:val="16"/>
                <w:lang w:val="en-GB"/>
              </w:rPr>
            </w:pPr>
            <w:r w:rsidRPr="00BC6F55">
              <w:rPr>
                <w:rFonts w:ascii="Arial" w:hAnsi="Arial" w:cs="Arial"/>
                <w:sz w:val="16"/>
                <w:szCs w:val="16"/>
                <w:lang w:val="en-GB"/>
              </w:rPr>
              <w:t>verifying the works execution.</w:t>
            </w:r>
          </w:p>
        </w:tc>
      </w:tr>
      <w:tr w:rsidR="0072583A" w14:paraId="2BABCC4B" w14:textId="77777777" w:rsidTr="00314A97">
        <w:tc>
          <w:tcPr>
            <w:tcW w:w="2444" w:type="dxa"/>
          </w:tcPr>
          <w:p w14:paraId="10F5E3CE" w14:textId="77777777" w:rsidR="0072583A" w:rsidRPr="00BC6F55" w:rsidRDefault="0072583A" w:rsidP="0072583A">
            <w:pPr>
              <w:pStyle w:val="Heading5"/>
              <w:keepNext w:val="0"/>
              <w:tabs>
                <w:tab w:val="left" w:pos="431"/>
              </w:tabs>
              <w:spacing w:before="120"/>
              <w:ind w:left="431" w:hanging="431"/>
              <w:rPr>
                <w:rFonts w:ascii="Arial" w:hAnsi="Arial"/>
                <w:b w:val="0"/>
                <w:sz w:val="16"/>
                <w:szCs w:val="16"/>
                <w:lang w:val="en-GB"/>
              </w:rPr>
            </w:pPr>
          </w:p>
        </w:tc>
        <w:tc>
          <w:tcPr>
            <w:tcW w:w="7096" w:type="dxa"/>
            <w:hideMark/>
          </w:tcPr>
          <w:p w14:paraId="4431202A" w14:textId="77777777" w:rsidR="0072583A" w:rsidRPr="00BC6F55" w:rsidRDefault="0072583A" w:rsidP="0072583A">
            <w:pPr>
              <w:spacing w:before="120" w:after="120"/>
              <w:jc w:val="both"/>
              <w:rPr>
                <w:rFonts w:ascii="Arial" w:hAnsi="Arial" w:cs="Arial"/>
                <w:sz w:val="16"/>
                <w:szCs w:val="16"/>
                <w:lang w:val="en-GB"/>
              </w:rPr>
            </w:pPr>
            <w:r w:rsidRPr="00BC6F55">
              <w:rPr>
                <w:rFonts w:ascii="Arial" w:hAnsi="Arial" w:cs="Arial"/>
                <w:sz w:val="16"/>
                <w:szCs w:val="16"/>
                <w:lang w:val="en-GB"/>
              </w:rPr>
              <w:t>Reinforced concrete class C 25/30 for core ring is paid in cubic meter (m³). The rate shall cover all expenses and charges to perform the works.</w:t>
            </w:r>
          </w:p>
        </w:tc>
      </w:tr>
      <w:tr w:rsidR="0072583A" w14:paraId="4B4C40B8" w14:textId="77777777" w:rsidTr="00314A97">
        <w:tc>
          <w:tcPr>
            <w:tcW w:w="2444" w:type="dxa"/>
            <w:hideMark/>
          </w:tcPr>
          <w:p w14:paraId="78C91556" w14:textId="29D82384" w:rsidR="0072583A" w:rsidRPr="00BC6F55" w:rsidRDefault="0072583A" w:rsidP="0072583A">
            <w:pPr>
              <w:pStyle w:val="Heading5"/>
              <w:keepNext w:val="0"/>
              <w:tabs>
                <w:tab w:val="left" w:pos="431"/>
              </w:tabs>
              <w:spacing w:before="120"/>
              <w:ind w:left="431" w:hanging="431"/>
              <w:rPr>
                <w:rFonts w:ascii="Arial" w:hAnsi="Arial"/>
                <w:b w:val="0"/>
                <w:sz w:val="16"/>
                <w:szCs w:val="16"/>
                <w:lang w:val="en-GB"/>
              </w:rPr>
            </w:pPr>
            <w:bookmarkStart w:id="403" w:name="_Toc502334618"/>
            <w:r w:rsidRPr="00BC6F55">
              <w:rPr>
                <w:rFonts w:ascii="Arial" w:hAnsi="Arial"/>
                <w:b w:val="0"/>
                <w:sz w:val="16"/>
                <w:szCs w:val="16"/>
                <w:lang w:val="en-GB"/>
              </w:rPr>
              <w:t>5.</w:t>
            </w:r>
            <w:r w:rsidR="004737C6">
              <w:rPr>
                <w:rFonts w:ascii="Arial" w:hAnsi="Arial"/>
                <w:b w:val="0"/>
                <w:sz w:val="16"/>
                <w:szCs w:val="16"/>
                <w:lang w:val="en-GB"/>
              </w:rPr>
              <w:t>1</w:t>
            </w:r>
            <w:r w:rsidRPr="00BC6F55">
              <w:rPr>
                <w:rFonts w:ascii="Arial" w:hAnsi="Arial"/>
                <w:b w:val="0"/>
                <w:sz w:val="16"/>
                <w:szCs w:val="16"/>
                <w:lang w:val="en-GB"/>
              </w:rPr>
              <w:t>.2.4 Reinforced concrete class C 25/30</w:t>
            </w:r>
            <w:r w:rsidRPr="00BC6F55">
              <w:rPr>
                <w:rFonts w:ascii="Arial" w:hAnsi="Arial"/>
                <w:sz w:val="16"/>
                <w:szCs w:val="16"/>
                <w:lang w:val="en-GB"/>
              </w:rPr>
              <w:t xml:space="preserve"> </w:t>
            </w:r>
            <w:r w:rsidRPr="00BC6F55">
              <w:rPr>
                <w:rFonts w:ascii="Arial" w:hAnsi="Arial"/>
                <w:b w:val="0"/>
                <w:sz w:val="16"/>
                <w:szCs w:val="16"/>
                <w:lang w:val="en-GB"/>
              </w:rPr>
              <w:t>for concrete plinths</w:t>
            </w:r>
            <w:bookmarkEnd w:id="403"/>
          </w:p>
        </w:tc>
        <w:tc>
          <w:tcPr>
            <w:tcW w:w="7096" w:type="dxa"/>
            <w:hideMark/>
          </w:tcPr>
          <w:p w14:paraId="55447801" w14:textId="77777777" w:rsidR="0072583A" w:rsidRPr="00BC6F55" w:rsidRDefault="0072583A" w:rsidP="0072583A">
            <w:pPr>
              <w:spacing w:before="120" w:after="120"/>
              <w:jc w:val="both"/>
              <w:rPr>
                <w:rFonts w:ascii="Arial" w:hAnsi="Arial" w:cs="Arial"/>
                <w:sz w:val="16"/>
                <w:szCs w:val="16"/>
                <w:lang w:val="en-GB"/>
              </w:rPr>
            </w:pPr>
            <w:r w:rsidRPr="00BC6F55">
              <w:rPr>
                <w:rFonts w:ascii="Arial" w:hAnsi="Arial" w:cs="Arial"/>
                <w:sz w:val="16"/>
                <w:szCs w:val="16"/>
                <w:lang w:val="en-GB"/>
              </w:rPr>
              <w:t>Concreting of the reinforced concrete Plinths with concrete C 25/30 on a compacted and flat hard-core layer.</w:t>
            </w:r>
          </w:p>
          <w:p w14:paraId="3EBCB0A1" w14:textId="61E83CDF" w:rsidR="0072583A" w:rsidRPr="00BC6F55" w:rsidRDefault="0072583A" w:rsidP="003E5829">
            <w:pPr>
              <w:numPr>
                <w:ilvl w:val="0"/>
                <w:numId w:val="27"/>
              </w:numPr>
              <w:spacing w:before="120" w:after="120"/>
              <w:jc w:val="both"/>
              <w:rPr>
                <w:rFonts w:ascii="Arial" w:hAnsi="Arial" w:cs="Arial"/>
                <w:sz w:val="16"/>
                <w:szCs w:val="16"/>
                <w:lang w:val="en-GB"/>
              </w:rPr>
            </w:pPr>
            <w:r w:rsidRPr="00BC6F55">
              <w:rPr>
                <w:rFonts w:ascii="Arial" w:hAnsi="Arial" w:cs="Arial"/>
                <w:sz w:val="16"/>
                <w:szCs w:val="16"/>
                <w:lang w:val="en-GB"/>
              </w:rPr>
              <w:t>supply of concrete class and volume including transport;</w:t>
            </w:r>
          </w:p>
          <w:p w14:paraId="67D0EA66" w14:textId="77777777" w:rsidR="0072583A" w:rsidRPr="00BC6F55" w:rsidRDefault="0072583A" w:rsidP="003E5829">
            <w:pPr>
              <w:numPr>
                <w:ilvl w:val="0"/>
                <w:numId w:val="27"/>
              </w:numPr>
              <w:spacing w:before="120" w:after="120"/>
              <w:jc w:val="both"/>
              <w:rPr>
                <w:rFonts w:ascii="Arial" w:hAnsi="Arial" w:cs="Arial"/>
                <w:sz w:val="16"/>
                <w:szCs w:val="16"/>
                <w:lang w:val="en-GB"/>
              </w:rPr>
            </w:pPr>
            <w:r w:rsidRPr="00BC6F55">
              <w:rPr>
                <w:rFonts w:ascii="Arial" w:hAnsi="Arial" w:cs="Arial"/>
                <w:sz w:val="16"/>
                <w:szCs w:val="16"/>
                <w:lang w:val="en-GB"/>
              </w:rPr>
              <w:t>verifying reinforcement bars before pouring the concrete;</w:t>
            </w:r>
          </w:p>
          <w:p w14:paraId="54BD4A0F" w14:textId="77777777" w:rsidR="0072583A" w:rsidRPr="00BC6F55" w:rsidRDefault="0072583A" w:rsidP="003E5829">
            <w:pPr>
              <w:numPr>
                <w:ilvl w:val="0"/>
                <w:numId w:val="27"/>
              </w:numPr>
              <w:spacing w:before="120" w:after="120"/>
              <w:jc w:val="both"/>
              <w:rPr>
                <w:rFonts w:ascii="Arial" w:hAnsi="Arial" w:cs="Arial"/>
                <w:sz w:val="16"/>
                <w:szCs w:val="16"/>
                <w:lang w:val="en-GB"/>
              </w:rPr>
            </w:pPr>
            <w:r w:rsidRPr="00BC6F55">
              <w:rPr>
                <w:rFonts w:ascii="Arial" w:hAnsi="Arial" w:cs="Arial"/>
                <w:sz w:val="16"/>
                <w:szCs w:val="16"/>
                <w:lang w:val="en-GB"/>
              </w:rPr>
              <w:t>performing infrastructure by concrete casting and transport with crane/concrete pump to works area, according to the design;</w:t>
            </w:r>
          </w:p>
          <w:p w14:paraId="7CCEF6B7" w14:textId="77777777" w:rsidR="0072583A" w:rsidRPr="00BC6F55" w:rsidRDefault="0072583A" w:rsidP="003E5829">
            <w:pPr>
              <w:numPr>
                <w:ilvl w:val="0"/>
                <w:numId w:val="27"/>
              </w:numPr>
              <w:spacing w:before="120" w:after="120"/>
              <w:jc w:val="both"/>
              <w:rPr>
                <w:rFonts w:ascii="Arial" w:hAnsi="Arial" w:cs="Arial"/>
                <w:sz w:val="16"/>
                <w:szCs w:val="16"/>
                <w:lang w:val="en-GB"/>
              </w:rPr>
            </w:pPr>
            <w:r w:rsidRPr="00BC6F55">
              <w:rPr>
                <w:rFonts w:ascii="Arial" w:hAnsi="Arial" w:cs="Arial"/>
                <w:sz w:val="16"/>
                <w:szCs w:val="16"/>
                <w:lang w:val="en-GB"/>
              </w:rPr>
              <w:t>watering or cover protecting of the concrete to ensure a normal strengthening;</w:t>
            </w:r>
          </w:p>
          <w:p w14:paraId="2ADBBF72" w14:textId="77777777" w:rsidR="0072583A" w:rsidRPr="00BC6F55" w:rsidRDefault="0072583A" w:rsidP="003E5829">
            <w:pPr>
              <w:numPr>
                <w:ilvl w:val="0"/>
                <w:numId w:val="27"/>
              </w:numPr>
              <w:spacing w:before="120" w:after="120"/>
              <w:jc w:val="both"/>
              <w:rPr>
                <w:rFonts w:ascii="Arial" w:hAnsi="Arial" w:cs="Arial"/>
                <w:sz w:val="16"/>
                <w:szCs w:val="16"/>
                <w:lang w:val="en-GB"/>
              </w:rPr>
            </w:pPr>
            <w:r w:rsidRPr="00BC6F55">
              <w:rPr>
                <w:rFonts w:ascii="Arial" w:hAnsi="Arial" w:cs="Arial"/>
                <w:sz w:val="16"/>
                <w:szCs w:val="16"/>
                <w:lang w:val="en-GB"/>
              </w:rPr>
              <w:t>verifying the works execution.</w:t>
            </w:r>
          </w:p>
        </w:tc>
      </w:tr>
      <w:tr w:rsidR="0072583A" w14:paraId="42BF4F6C" w14:textId="77777777" w:rsidTr="00314A97">
        <w:tc>
          <w:tcPr>
            <w:tcW w:w="2444" w:type="dxa"/>
          </w:tcPr>
          <w:p w14:paraId="475BB78C" w14:textId="77777777" w:rsidR="0072583A" w:rsidRPr="00BC6F55" w:rsidRDefault="0072583A" w:rsidP="0072583A">
            <w:pPr>
              <w:pStyle w:val="Heading5"/>
              <w:keepNext w:val="0"/>
              <w:tabs>
                <w:tab w:val="left" w:pos="431"/>
              </w:tabs>
              <w:spacing w:before="120"/>
              <w:ind w:left="431" w:hanging="431"/>
              <w:rPr>
                <w:rFonts w:ascii="Arial" w:hAnsi="Arial"/>
                <w:sz w:val="16"/>
                <w:szCs w:val="16"/>
                <w:lang w:val="en-GB"/>
              </w:rPr>
            </w:pPr>
          </w:p>
        </w:tc>
        <w:tc>
          <w:tcPr>
            <w:tcW w:w="7096" w:type="dxa"/>
            <w:hideMark/>
          </w:tcPr>
          <w:p w14:paraId="249D547F" w14:textId="77777777" w:rsidR="0072583A" w:rsidRPr="00BC6F55" w:rsidRDefault="0072583A" w:rsidP="0072583A">
            <w:pPr>
              <w:spacing w:before="120" w:after="120"/>
              <w:jc w:val="both"/>
              <w:rPr>
                <w:rFonts w:ascii="Arial" w:hAnsi="Arial" w:cs="Arial"/>
                <w:sz w:val="16"/>
                <w:szCs w:val="16"/>
                <w:lang w:val="en-GB"/>
              </w:rPr>
            </w:pPr>
            <w:r w:rsidRPr="00BC6F55">
              <w:rPr>
                <w:rFonts w:ascii="Arial" w:hAnsi="Arial" w:cs="Arial"/>
                <w:sz w:val="16"/>
                <w:szCs w:val="16"/>
                <w:lang w:val="en-GB"/>
              </w:rPr>
              <w:t>Reinforced concrete class C 25/30 for concrete plinths is paid in cubic meter (m³). The rate shall cover all expenses and charges to perform the works.</w:t>
            </w:r>
          </w:p>
        </w:tc>
      </w:tr>
      <w:tr w:rsidR="0072583A" w14:paraId="29AD7610" w14:textId="77777777" w:rsidTr="00314A97">
        <w:tc>
          <w:tcPr>
            <w:tcW w:w="2444" w:type="dxa"/>
            <w:hideMark/>
          </w:tcPr>
          <w:p w14:paraId="4056C06B" w14:textId="56EF1B7F" w:rsidR="0072583A" w:rsidRPr="00BC6F55" w:rsidRDefault="0072583A" w:rsidP="0072583A">
            <w:pPr>
              <w:pStyle w:val="Heading5"/>
              <w:keepNext w:val="0"/>
              <w:tabs>
                <w:tab w:val="left" w:pos="431"/>
              </w:tabs>
              <w:spacing w:before="120"/>
              <w:ind w:left="431" w:hanging="431"/>
              <w:rPr>
                <w:rFonts w:ascii="Arial" w:hAnsi="Arial"/>
                <w:b w:val="0"/>
                <w:sz w:val="16"/>
                <w:szCs w:val="16"/>
                <w:lang w:val="en-GB"/>
              </w:rPr>
            </w:pPr>
            <w:bookmarkStart w:id="404" w:name="_Toc502334619"/>
            <w:r w:rsidRPr="00BC6F55">
              <w:rPr>
                <w:rFonts w:ascii="Arial" w:hAnsi="Arial"/>
                <w:b w:val="0"/>
                <w:sz w:val="16"/>
                <w:szCs w:val="16"/>
                <w:lang w:val="en-GB"/>
              </w:rPr>
              <w:lastRenderedPageBreak/>
              <w:t>5.</w:t>
            </w:r>
            <w:r w:rsidR="004737C6">
              <w:rPr>
                <w:rFonts w:ascii="Arial" w:hAnsi="Arial"/>
                <w:b w:val="0"/>
                <w:sz w:val="16"/>
                <w:szCs w:val="16"/>
                <w:lang w:val="en-GB"/>
              </w:rPr>
              <w:t>1</w:t>
            </w:r>
            <w:r w:rsidRPr="00BC6F55">
              <w:rPr>
                <w:rFonts w:ascii="Arial" w:hAnsi="Arial"/>
                <w:b w:val="0"/>
                <w:sz w:val="16"/>
                <w:szCs w:val="16"/>
                <w:lang w:val="en-GB"/>
              </w:rPr>
              <w:t>.2.5 Formwork for concrete plinths</w:t>
            </w:r>
            <w:bookmarkEnd w:id="404"/>
          </w:p>
        </w:tc>
        <w:tc>
          <w:tcPr>
            <w:tcW w:w="7096" w:type="dxa"/>
            <w:hideMark/>
          </w:tcPr>
          <w:p w14:paraId="5B20AF12" w14:textId="77777777" w:rsidR="0072583A" w:rsidRPr="00BC6F55" w:rsidRDefault="0072583A" w:rsidP="003E5829">
            <w:pPr>
              <w:numPr>
                <w:ilvl w:val="0"/>
                <w:numId w:val="28"/>
              </w:numPr>
              <w:spacing w:before="120" w:after="120"/>
              <w:jc w:val="both"/>
              <w:rPr>
                <w:rFonts w:ascii="Arial" w:hAnsi="Arial" w:cs="Arial"/>
                <w:sz w:val="16"/>
                <w:szCs w:val="16"/>
                <w:lang w:val="en-GB"/>
              </w:rPr>
            </w:pPr>
            <w:r w:rsidRPr="00BC6F55">
              <w:rPr>
                <w:rFonts w:ascii="Arial" w:hAnsi="Arial" w:cs="Arial"/>
                <w:sz w:val="16"/>
                <w:szCs w:val="16"/>
                <w:lang w:val="en-GB"/>
              </w:rPr>
              <w:t>formwork supply for the work execution;</w:t>
            </w:r>
          </w:p>
          <w:p w14:paraId="0FE93C74" w14:textId="77777777" w:rsidR="0072583A" w:rsidRPr="00BC6F55" w:rsidRDefault="0072583A" w:rsidP="003E5829">
            <w:pPr>
              <w:numPr>
                <w:ilvl w:val="0"/>
                <w:numId w:val="28"/>
              </w:numPr>
              <w:spacing w:before="120" w:after="120"/>
              <w:jc w:val="both"/>
              <w:rPr>
                <w:rFonts w:ascii="Arial" w:hAnsi="Arial" w:cs="Arial"/>
                <w:sz w:val="16"/>
                <w:szCs w:val="16"/>
                <w:lang w:val="en-GB"/>
              </w:rPr>
            </w:pPr>
            <w:r w:rsidRPr="00BC6F55">
              <w:rPr>
                <w:rFonts w:ascii="Arial" w:hAnsi="Arial" w:cs="Arial"/>
                <w:sz w:val="16"/>
                <w:szCs w:val="16"/>
                <w:lang w:val="en-GB"/>
              </w:rPr>
              <w:t>formwork transport with mechanical/manual means to the place of work;</w:t>
            </w:r>
          </w:p>
          <w:p w14:paraId="01C0EBBC" w14:textId="257428FB" w:rsidR="0072583A" w:rsidRPr="00BC6F55" w:rsidRDefault="0072583A" w:rsidP="003E5829">
            <w:pPr>
              <w:numPr>
                <w:ilvl w:val="0"/>
                <w:numId w:val="28"/>
              </w:numPr>
              <w:spacing w:before="120" w:after="120"/>
              <w:jc w:val="both"/>
              <w:rPr>
                <w:rFonts w:ascii="Arial" w:hAnsi="Arial" w:cs="Arial"/>
                <w:sz w:val="16"/>
                <w:szCs w:val="16"/>
                <w:lang w:val="en-GB"/>
              </w:rPr>
            </w:pPr>
            <w:r w:rsidRPr="00BC6F55">
              <w:rPr>
                <w:rFonts w:ascii="Arial" w:hAnsi="Arial" w:cs="Arial"/>
                <w:sz w:val="16"/>
                <w:szCs w:val="16"/>
                <w:lang w:val="en-GB"/>
              </w:rPr>
              <w:t>formwork pegging, pegging and fixing with cross ties, setting in position, to distances and positions;</w:t>
            </w:r>
          </w:p>
          <w:p w14:paraId="61204A9C" w14:textId="77777777" w:rsidR="0072583A" w:rsidRPr="00BC6F55" w:rsidRDefault="0072583A" w:rsidP="003E5829">
            <w:pPr>
              <w:numPr>
                <w:ilvl w:val="0"/>
                <w:numId w:val="28"/>
              </w:numPr>
              <w:spacing w:before="120" w:after="120"/>
              <w:jc w:val="both"/>
              <w:rPr>
                <w:rFonts w:ascii="Arial" w:hAnsi="Arial" w:cs="Arial"/>
                <w:sz w:val="16"/>
                <w:szCs w:val="16"/>
                <w:lang w:val="en-GB"/>
              </w:rPr>
            </w:pPr>
            <w:r w:rsidRPr="00BC6F55">
              <w:rPr>
                <w:rFonts w:ascii="Arial" w:hAnsi="Arial" w:cs="Arial"/>
                <w:sz w:val="16"/>
                <w:szCs w:val="16"/>
                <w:lang w:val="en-GB"/>
              </w:rPr>
              <w:t>checking the works execution;</w:t>
            </w:r>
          </w:p>
          <w:p w14:paraId="2EDB2F2C" w14:textId="77777777" w:rsidR="0072583A" w:rsidRPr="00BC6F55" w:rsidRDefault="0072583A" w:rsidP="003E5829">
            <w:pPr>
              <w:numPr>
                <w:ilvl w:val="0"/>
                <w:numId w:val="28"/>
              </w:numPr>
              <w:spacing w:before="120" w:after="120"/>
              <w:jc w:val="both"/>
              <w:rPr>
                <w:rFonts w:ascii="Arial" w:hAnsi="Arial" w:cs="Arial"/>
                <w:sz w:val="16"/>
                <w:szCs w:val="16"/>
                <w:lang w:val="en-GB"/>
              </w:rPr>
            </w:pPr>
            <w:r w:rsidRPr="00BC6F55">
              <w:rPr>
                <w:rFonts w:ascii="Arial" w:hAnsi="Arial" w:cs="Arial"/>
                <w:sz w:val="16"/>
                <w:szCs w:val="16"/>
                <w:lang w:val="en-GB"/>
              </w:rPr>
              <w:t>Formwork removal and cleaning.</w:t>
            </w:r>
          </w:p>
        </w:tc>
      </w:tr>
      <w:tr w:rsidR="0072583A" w14:paraId="0A84F3C8" w14:textId="77777777" w:rsidTr="00314A97">
        <w:tc>
          <w:tcPr>
            <w:tcW w:w="2444" w:type="dxa"/>
          </w:tcPr>
          <w:p w14:paraId="7E971DCC" w14:textId="77777777" w:rsidR="0072583A" w:rsidRPr="00BC6F55" w:rsidRDefault="0072583A" w:rsidP="0072583A">
            <w:pPr>
              <w:pStyle w:val="Heading5"/>
              <w:keepNext w:val="0"/>
              <w:tabs>
                <w:tab w:val="left" w:pos="431"/>
              </w:tabs>
              <w:spacing w:before="120"/>
              <w:ind w:left="431" w:hanging="431"/>
              <w:rPr>
                <w:rFonts w:ascii="Arial" w:hAnsi="Arial"/>
                <w:b w:val="0"/>
                <w:sz w:val="16"/>
                <w:szCs w:val="16"/>
                <w:lang w:val="en-GB"/>
              </w:rPr>
            </w:pPr>
          </w:p>
        </w:tc>
        <w:tc>
          <w:tcPr>
            <w:tcW w:w="7096" w:type="dxa"/>
            <w:hideMark/>
          </w:tcPr>
          <w:p w14:paraId="065F2116" w14:textId="77777777" w:rsidR="0072583A" w:rsidRPr="00BC6F55" w:rsidRDefault="0072583A" w:rsidP="0072583A">
            <w:pPr>
              <w:spacing w:before="120" w:after="120"/>
              <w:jc w:val="both"/>
              <w:rPr>
                <w:rFonts w:ascii="Arial" w:hAnsi="Arial" w:cs="Arial"/>
                <w:sz w:val="16"/>
                <w:szCs w:val="16"/>
                <w:lang w:val="en-GB"/>
              </w:rPr>
            </w:pPr>
            <w:r w:rsidRPr="00BC6F55">
              <w:rPr>
                <w:rFonts w:ascii="Arial" w:hAnsi="Arial" w:cs="Arial"/>
                <w:sz w:val="16"/>
                <w:szCs w:val="16"/>
                <w:lang w:val="en-GB"/>
              </w:rPr>
              <w:t>Formwork for concrete in foundations is paid in square meter (m²). The rate shall cover all expenses and charges to perform the works.</w:t>
            </w:r>
          </w:p>
        </w:tc>
      </w:tr>
      <w:tr w:rsidR="0072583A" w14:paraId="0452AB59" w14:textId="77777777" w:rsidTr="00314A97">
        <w:tc>
          <w:tcPr>
            <w:tcW w:w="2444" w:type="dxa"/>
            <w:hideMark/>
          </w:tcPr>
          <w:p w14:paraId="2988E845" w14:textId="1F0ED60A" w:rsidR="0072583A" w:rsidRPr="00BC6F55" w:rsidRDefault="0072583A" w:rsidP="0072583A">
            <w:pPr>
              <w:pStyle w:val="Heading5"/>
              <w:keepNext w:val="0"/>
              <w:tabs>
                <w:tab w:val="left" w:pos="431"/>
              </w:tabs>
              <w:spacing w:before="120"/>
              <w:ind w:left="431" w:hanging="431"/>
              <w:rPr>
                <w:rFonts w:ascii="Arial" w:hAnsi="Arial"/>
                <w:b w:val="0"/>
                <w:sz w:val="16"/>
                <w:szCs w:val="16"/>
                <w:lang w:val="en-GB"/>
              </w:rPr>
            </w:pPr>
            <w:bookmarkStart w:id="405" w:name="_Toc502334620"/>
            <w:r w:rsidRPr="00BC6F55">
              <w:rPr>
                <w:rFonts w:ascii="Arial" w:hAnsi="Arial"/>
                <w:b w:val="0"/>
                <w:sz w:val="16"/>
                <w:szCs w:val="16"/>
                <w:lang w:val="en-GB"/>
              </w:rPr>
              <w:t>5.</w:t>
            </w:r>
            <w:r w:rsidR="004737C6">
              <w:rPr>
                <w:rFonts w:ascii="Arial" w:hAnsi="Arial"/>
                <w:b w:val="0"/>
                <w:sz w:val="16"/>
                <w:szCs w:val="16"/>
                <w:lang w:val="en-GB"/>
              </w:rPr>
              <w:t>1</w:t>
            </w:r>
            <w:r w:rsidRPr="00BC6F55">
              <w:rPr>
                <w:rFonts w:ascii="Arial" w:hAnsi="Arial"/>
                <w:b w:val="0"/>
                <w:sz w:val="16"/>
                <w:szCs w:val="16"/>
                <w:lang w:val="en-GB"/>
              </w:rPr>
              <w:t>.2.6 Reinforced concrete class C 25/30</w:t>
            </w:r>
            <w:r w:rsidRPr="00BC6F55">
              <w:rPr>
                <w:rFonts w:ascii="Arial" w:hAnsi="Arial"/>
                <w:sz w:val="16"/>
                <w:szCs w:val="16"/>
                <w:lang w:val="en-GB"/>
              </w:rPr>
              <w:t xml:space="preserve"> </w:t>
            </w:r>
            <w:r w:rsidRPr="00BC6F55">
              <w:rPr>
                <w:rFonts w:ascii="Arial" w:hAnsi="Arial"/>
                <w:b w:val="0"/>
                <w:sz w:val="16"/>
                <w:szCs w:val="16"/>
                <w:lang w:val="en-GB"/>
              </w:rPr>
              <w:t>for concrete columns</w:t>
            </w:r>
            <w:bookmarkEnd w:id="405"/>
          </w:p>
        </w:tc>
        <w:tc>
          <w:tcPr>
            <w:tcW w:w="7096" w:type="dxa"/>
            <w:hideMark/>
          </w:tcPr>
          <w:p w14:paraId="044363C8" w14:textId="77777777" w:rsidR="0072583A" w:rsidRPr="00BC6F55" w:rsidRDefault="0072583A" w:rsidP="0072583A">
            <w:pPr>
              <w:spacing w:before="120" w:after="120"/>
              <w:jc w:val="both"/>
              <w:rPr>
                <w:rFonts w:ascii="Arial" w:hAnsi="Arial" w:cs="Arial"/>
                <w:sz w:val="16"/>
                <w:szCs w:val="16"/>
                <w:lang w:val="en-GB"/>
              </w:rPr>
            </w:pPr>
            <w:r w:rsidRPr="00BC6F55">
              <w:rPr>
                <w:rFonts w:ascii="Arial" w:hAnsi="Arial" w:cs="Arial"/>
                <w:sz w:val="16"/>
                <w:szCs w:val="16"/>
                <w:lang w:val="en-GB"/>
              </w:rPr>
              <w:t xml:space="preserve">Concreting of the reinforced concrete Columns with concrete C 25/30, Concrete installed with machinery with vibration and nurture by technical regulations. </w:t>
            </w:r>
          </w:p>
          <w:p w14:paraId="2857926D" w14:textId="7454E339" w:rsidR="0072583A" w:rsidRPr="00BC6F55" w:rsidRDefault="0072583A" w:rsidP="003E5829">
            <w:pPr>
              <w:numPr>
                <w:ilvl w:val="0"/>
                <w:numId w:val="29"/>
              </w:numPr>
              <w:spacing w:before="120" w:after="120"/>
              <w:jc w:val="both"/>
              <w:rPr>
                <w:rFonts w:ascii="Arial" w:hAnsi="Arial" w:cs="Arial"/>
                <w:sz w:val="16"/>
                <w:szCs w:val="16"/>
                <w:lang w:val="en-GB"/>
              </w:rPr>
            </w:pPr>
            <w:r w:rsidRPr="00BC6F55">
              <w:rPr>
                <w:rFonts w:ascii="Arial" w:hAnsi="Arial" w:cs="Arial"/>
                <w:sz w:val="16"/>
                <w:szCs w:val="16"/>
                <w:lang w:val="en-GB"/>
              </w:rPr>
              <w:t>supply of concrete class and volume, including transport;</w:t>
            </w:r>
          </w:p>
          <w:p w14:paraId="42991DDD" w14:textId="77777777" w:rsidR="0072583A" w:rsidRPr="00BC6F55" w:rsidRDefault="0072583A" w:rsidP="003E5829">
            <w:pPr>
              <w:numPr>
                <w:ilvl w:val="0"/>
                <w:numId w:val="29"/>
              </w:numPr>
              <w:spacing w:before="120" w:after="120"/>
              <w:jc w:val="both"/>
              <w:rPr>
                <w:rFonts w:ascii="Arial" w:hAnsi="Arial" w:cs="Arial"/>
                <w:sz w:val="16"/>
                <w:szCs w:val="16"/>
                <w:lang w:val="en-GB"/>
              </w:rPr>
            </w:pPr>
            <w:r w:rsidRPr="00BC6F55">
              <w:rPr>
                <w:rFonts w:ascii="Arial" w:hAnsi="Arial" w:cs="Arial"/>
                <w:sz w:val="16"/>
                <w:szCs w:val="16"/>
                <w:lang w:val="en-GB"/>
              </w:rPr>
              <w:t>verifying reinforcement bars before pouring the concrete;</w:t>
            </w:r>
          </w:p>
          <w:p w14:paraId="071B7EF4" w14:textId="77777777" w:rsidR="0072583A" w:rsidRPr="00BC6F55" w:rsidRDefault="0072583A" w:rsidP="003E5829">
            <w:pPr>
              <w:numPr>
                <w:ilvl w:val="0"/>
                <w:numId w:val="29"/>
              </w:numPr>
              <w:spacing w:before="120" w:after="120"/>
              <w:jc w:val="both"/>
              <w:rPr>
                <w:rFonts w:ascii="Arial" w:hAnsi="Arial" w:cs="Arial"/>
                <w:sz w:val="16"/>
                <w:szCs w:val="16"/>
                <w:lang w:val="en-GB"/>
              </w:rPr>
            </w:pPr>
            <w:r w:rsidRPr="00BC6F55">
              <w:rPr>
                <w:rFonts w:ascii="Arial" w:hAnsi="Arial" w:cs="Arial"/>
                <w:sz w:val="16"/>
                <w:szCs w:val="16"/>
                <w:lang w:val="en-GB"/>
              </w:rPr>
              <w:t>performing infrastructure by concrete casting and transport with crane/concrete pump to works area, according to the design;</w:t>
            </w:r>
          </w:p>
          <w:p w14:paraId="44E21E0C" w14:textId="77777777" w:rsidR="0072583A" w:rsidRPr="00BC6F55" w:rsidRDefault="0072583A" w:rsidP="003E5829">
            <w:pPr>
              <w:numPr>
                <w:ilvl w:val="0"/>
                <w:numId w:val="29"/>
              </w:numPr>
              <w:spacing w:before="120" w:after="120"/>
              <w:jc w:val="both"/>
              <w:rPr>
                <w:rFonts w:ascii="Arial" w:hAnsi="Arial" w:cs="Arial"/>
                <w:sz w:val="16"/>
                <w:szCs w:val="16"/>
                <w:lang w:val="en-GB"/>
              </w:rPr>
            </w:pPr>
            <w:r w:rsidRPr="00BC6F55">
              <w:rPr>
                <w:rFonts w:ascii="Arial" w:hAnsi="Arial" w:cs="Arial"/>
                <w:sz w:val="16"/>
                <w:szCs w:val="16"/>
                <w:lang w:val="en-GB"/>
              </w:rPr>
              <w:t>watering or cover protecting of the concrete to ensure a normal strengthening;</w:t>
            </w:r>
          </w:p>
          <w:p w14:paraId="31A7902C" w14:textId="77777777" w:rsidR="0072583A" w:rsidRPr="00BC6F55" w:rsidRDefault="0072583A" w:rsidP="003E5829">
            <w:pPr>
              <w:numPr>
                <w:ilvl w:val="0"/>
                <w:numId w:val="29"/>
              </w:numPr>
              <w:spacing w:before="120" w:after="120"/>
              <w:jc w:val="both"/>
              <w:rPr>
                <w:rFonts w:ascii="Arial" w:hAnsi="Arial" w:cs="Arial"/>
                <w:sz w:val="16"/>
                <w:szCs w:val="16"/>
                <w:lang w:val="en-GB"/>
              </w:rPr>
            </w:pPr>
            <w:r w:rsidRPr="00BC6F55">
              <w:rPr>
                <w:rFonts w:ascii="Arial" w:hAnsi="Arial" w:cs="Arial"/>
                <w:sz w:val="16"/>
                <w:szCs w:val="16"/>
                <w:lang w:val="en-GB"/>
              </w:rPr>
              <w:t>verifying the works execution.</w:t>
            </w:r>
          </w:p>
        </w:tc>
      </w:tr>
      <w:tr w:rsidR="0072583A" w14:paraId="5AB2DFF7" w14:textId="77777777" w:rsidTr="00314A97">
        <w:tc>
          <w:tcPr>
            <w:tcW w:w="2444" w:type="dxa"/>
          </w:tcPr>
          <w:p w14:paraId="7284341F" w14:textId="77777777" w:rsidR="0072583A" w:rsidRPr="00BC6F55" w:rsidRDefault="0072583A" w:rsidP="0072583A">
            <w:pPr>
              <w:spacing w:before="120" w:after="120"/>
              <w:ind w:left="743" w:hanging="743"/>
              <w:rPr>
                <w:rFonts w:ascii="Arial" w:hAnsi="Arial" w:cs="Arial"/>
                <w:sz w:val="16"/>
                <w:szCs w:val="16"/>
                <w:lang w:val="en-GB"/>
              </w:rPr>
            </w:pPr>
          </w:p>
        </w:tc>
        <w:tc>
          <w:tcPr>
            <w:tcW w:w="7096" w:type="dxa"/>
            <w:hideMark/>
          </w:tcPr>
          <w:p w14:paraId="54D06B58" w14:textId="77777777" w:rsidR="0072583A" w:rsidRPr="00BC6F55" w:rsidRDefault="0072583A" w:rsidP="0072583A">
            <w:pPr>
              <w:spacing w:before="120" w:after="120"/>
              <w:jc w:val="both"/>
              <w:rPr>
                <w:rFonts w:ascii="Arial" w:hAnsi="Arial" w:cs="Arial"/>
                <w:sz w:val="16"/>
                <w:szCs w:val="16"/>
                <w:lang w:val="en-GB"/>
              </w:rPr>
            </w:pPr>
            <w:r w:rsidRPr="00BC6F55">
              <w:rPr>
                <w:rFonts w:ascii="Arial" w:hAnsi="Arial" w:cs="Arial"/>
                <w:sz w:val="16"/>
                <w:szCs w:val="16"/>
                <w:lang w:val="en-GB"/>
              </w:rPr>
              <w:t>Reinforced concrete class C 25/30 for concrete columns is paid in cubic meter (m³). The rate shall cover all expenses and charges to perform the works.</w:t>
            </w:r>
          </w:p>
        </w:tc>
      </w:tr>
      <w:tr w:rsidR="0072583A" w14:paraId="39E1B2F7" w14:textId="77777777" w:rsidTr="00314A97">
        <w:tc>
          <w:tcPr>
            <w:tcW w:w="2444" w:type="dxa"/>
            <w:hideMark/>
          </w:tcPr>
          <w:p w14:paraId="1B46EE22" w14:textId="0B21F457" w:rsidR="0072583A" w:rsidRPr="00BC6F55" w:rsidRDefault="0072583A" w:rsidP="0072583A">
            <w:pPr>
              <w:pStyle w:val="Heading5"/>
              <w:keepNext w:val="0"/>
              <w:tabs>
                <w:tab w:val="left" w:pos="431"/>
              </w:tabs>
              <w:spacing w:before="120"/>
              <w:ind w:left="431" w:hanging="431"/>
              <w:rPr>
                <w:rFonts w:ascii="Arial" w:hAnsi="Arial"/>
                <w:b w:val="0"/>
                <w:sz w:val="16"/>
                <w:szCs w:val="16"/>
                <w:lang w:val="en-GB"/>
              </w:rPr>
            </w:pPr>
            <w:bookmarkStart w:id="406" w:name="_Toc502334621"/>
            <w:r w:rsidRPr="00BC6F55">
              <w:rPr>
                <w:rFonts w:ascii="Arial" w:hAnsi="Arial"/>
                <w:b w:val="0"/>
                <w:sz w:val="16"/>
                <w:szCs w:val="16"/>
                <w:lang w:val="en-GB"/>
              </w:rPr>
              <w:t>5.</w:t>
            </w:r>
            <w:r w:rsidR="004737C6">
              <w:rPr>
                <w:rFonts w:ascii="Arial" w:hAnsi="Arial"/>
                <w:b w:val="0"/>
                <w:sz w:val="16"/>
                <w:szCs w:val="16"/>
                <w:lang w:val="en-GB"/>
              </w:rPr>
              <w:t>1</w:t>
            </w:r>
            <w:r w:rsidRPr="00BC6F55">
              <w:rPr>
                <w:rFonts w:ascii="Arial" w:hAnsi="Arial"/>
                <w:b w:val="0"/>
                <w:sz w:val="16"/>
                <w:szCs w:val="16"/>
                <w:lang w:val="en-GB"/>
              </w:rPr>
              <w:t>.2.7 Vertical formwork for concrete</w:t>
            </w:r>
            <w:bookmarkEnd w:id="406"/>
          </w:p>
        </w:tc>
        <w:tc>
          <w:tcPr>
            <w:tcW w:w="7096" w:type="dxa"/>
            <w:hideMark/>
          </w:tcPr>
          <w:p w14:paraId="0B2A5B4E" w14:textId="77777777" w:rsidR="0072583A" w:rsidRPr="00BC6F55" w:rsidRDefault="0072583A" w:rsidP="0072583A">
            <w:pPr>
              <w:spacing w:before="120" w:after="120"/>
              <w:jc w:val="both"/>
              <w:rPr>
                <w:rFonts w:ascii="Arial" w:hAnsi="Arial" w:cs="Arial"/>
                <w:sz w:val="16"/>
                <w:szCs w:val="16"/>
                <w:lang w:val="en-GB"/>
              </w:rPr>
            </w:pPr>
            <w:r w:rsidRPr="00BC6F55">
              <w:rPr>
                <w:rFonts w:ascii="Arial" w:hAnsi="Arial" w:cs="Arial"/>
                <w:sz w:val="16"/>
                <w:szCs w:val="16"/>
                <w:lang w:val="en-GB"/>
              </w:rPr>
              <w:t>walls, structural walls and columns; made of reusable panels</w:t>
            </w:r>
          </w:p>
          <w:p w14:paraId="72FD87B7" w14:textId="77777777" w:rsidR="0072583A" w:rsidRPr="00BC6F55" w:rsidRDefault="0072583A" w:rsidP="003E5829">
            <w:pPr>
              <w:numPr>
                <w:ilvl w:val="0"/>
                <w:numId w:val="30"/>
              </w:numPr>
              <w:spacing w:before="120" w:after="120"/>
              <w:jc w:val="both"/>
              <w:rPr>
                <w:rFonts w:ascii="Arial" w:hAnsi="Arial" w:cs="Arial"/>
                <w:sz w:val="16"/>
                <w:szCs w:val="16"/>
                <w:lang w:val="en-GB"/>
              </w:rPr>
            </w:pPr>
            <w:r w:rsidRPr="00BC6F55">
              <w:rPr>
                <w:rFonts w:ascii="Arial" w:hAnsi="Arial" w:cs="Arial"/>
                <w:sz w:val="16"/>
                <w:szCs w:val="16"/>
                <w:lang w:val="en-GB"/>
              </w:rPr>
              <w:t>formwork supply for the works execution;</w:t>
            </w:r>
          </w:p>
          <w:p w14:paraId="034C6328" w14:textId="77777777" w:rsidR="0072583A" w:rsidRPr="00BC6F55" w:rsidRDefault="0072583A" w:rsidP="003E5829">
            <w:pPr>
              <w:numPr>
                <w:ilvl w:val="0"/>
                <w:numId w:val="30"/>
              </w:numPr>
              <w:spacing w:before="120" w:after="120"/>
              <w:jc w:val="both"/>
              <w:rPr>
                <w:rFonts w:ascii="Arial" w:hAnsi="Arial" w:cs="Arial"/>
                <w:sz w:val="16"/>
                <w:szCs w:val="16"/>
                <w:lang w:val="en-GB"/>
              </w:rPr>
            </w:pPr>
            <w:r w:rsidRPr="00BC6F55">
              <w:rPr>
                <w:rFonts w:ascii="Arial" w:hAnsi="Arial" w:cs="Arial"/>
                <w:sz w:val="16"/>
                <w:szCs w:val="16"/>
                <w:lang w:val="en-GB"/>
              </w:rPr>
              <w:t>formwork transport with mechanical/manual means to the works site;</w:t>
            </w:r>
          </w:p>
          <w:p w14:paraId="2484A9C2" w14:textId="779DEAD4" w:rsidR="0072583A" w:rsidRPr="00BC6F55" w:rsidRDefault="0072583A" w:rsidP="003E5829">
            <w:pPr>
              <w:numPr>
                <w:ilvl w:val="0"/>
                <w:numId w:val="30"/>
              </w:numPr>
              <w:spacing w:before="120" w:after="120"/>
              <w:jc w:val="both"/>
              <w:rPr>
                <w:rFonts w:ascii="Arial" w:hAnsi="Arial" w:cs="Arial"/>
                <w:sz w:val="16"/>
                <w:szCs w:val="16"/>
                <w:lang w:val="en-GB"/>
              </w:rPr>
            </w:pPr>
            <w:r w:rsidRPr="00BC6F55">
              <w:rPr>
                <w:rFonts w:ascii="Arial" w:hAnsi="Arial" w:cs="Arial"/>
                <w:sz w:val="16"/>
                <w:szCs w:val="16"/>
                <w:lang w:val="en-GB"/>
              </w:rPr>
              <w:t>formwork pegging, pegging and fixing with crossties, setting in position, to distances and positions indicated;</w:t>
            </w:r>
          </w:p>
          <w:p w14:paraId="1071421C" w14:textId="77777777" w:rsidR="0072583A" w:rsidRPr="00BC6F55" w:rsidRDefault="0072583A" w:rsidP="003E5829">
            <w:pPr>
              <w:numPr>
                <w:ilvl w:val="0"/>
                <w:numId w:val="30"/>
              </w:numPr>
              <w:spacing w:before="120" w:after="120"/>
              <w:jc w:val="both"/>
              <w:rPr>
                <w:rFonts w:ascii="Arial" w:hAnsi="Arial" w:cs="Arial"/>
                <w:sz w:val="16"/>
                <w:szCs w:val="16"/>
                <w:lang w:val="en-GB"/>
              </w:rPr>
            </w:pPr>
            <w:r w:rsidRPr="00BC6F55">
              <w:rPr>
                <w:rFonts w:ascii="Arial" w:hAnsi="Arial" w:cs="Arial"/>
                <w:sz w:val="16"/>
                <w:szCs w:val="16"/>
                <w:lang w:val="en-GB"/>
              </w:rPr>
              <w:t>verifying the works execution;</w:t>
            </w:r>
          </w:p>
          <w:p w14:paraId="6401F35A" w14:textId="77777777" w:rsidR="0072583A" w:rsidRPr="00BC6F55" w:rsidRDefault="0072583A" w:rsidP="003E5829">
            <w:pPr>
              <w:numPr>
                <w:ilvl w:val="0"/>
                <w:numId w:val="30"/>
              </w:numPr>
              <w:spacing w:before="120" w:after="120"/>
              <w:jc w:val="both"/>
              <w:rPr>
                <w:rFonts w:ascii="Arial" w:hAnsi="Arial" w:cs="Arial"/>
                <w:sz w:val="16"/>
                <w:szCs w:val="16"/>
                <w:lang w:val="en-GB"/>
              </w:rPr>
            </w:pPr>
            <w:r w:rsidRPr="00BC6F55">
              <w:rPr>
                <w:rFonts w:ascii="Arial" w:hAnsi="Arial" w:cs="Arial"/>
                <w:sz w:val="16"/>
                <w:szCs w:val="16"/>
                <w:lang w:val="en-GB"/>
              </w:rPr>
              <w:t>formwork removal and cleaning.</w:t>
            </w:r>
          </w:p>
        </w:tc>
      </w:tr>
      <w:tr w:rsidR="0072583A" w14:paraId="2DD4F145" w14:textId="77777777" w:rsidTr="00314A97">
        <w:tc>
          <w:tcPr>
            <w:tcW w:w="2444" w:type="dxa"/>
          </w:tcPr>
          <w:p w14:paraId="229B7D75" w14:textId="77777777" w:rsidR="0072583A" w:rsidRPr="00BC6F55" w:rsidRDefault="0072583A" w:rsidP="0072583A">
            <w:pPr>
              <w:pStyle w:val="Heading5"/>
              <w:keepNext w:val="0"/>
              <w:tabs>
                <w:tab w:val="left" w:pos="431"/>
              </w:tabs>
              <w:spacing w:before="120"/>
              <w:ind w:left="431" w:hanging="431"/>
              <w:rPr>
                <w:rFonts w:ascii="Arial" w:hAnsi="Arial"/>
                <w:b w:val="0"/>
                <w:sz w:val="16"/>
                <w:szCs w:val="16"/>
                <w:lang w:val="en-GB"/>
              </w:rPr>
            </w:pPr>
          </w:p>
        </w:tc>
        <w:tc>
          <w:tcPr>
            <w:tcW w:w="7096" w:type="dxa"/>
            <w:hideMark/>
          </w:tcPr>
          <w:p w14:paraId="4228AF2C" w14:textId="77777777" w:rsidR="0072583A" w:rsidRPr="00BC6F55" w:rsidRDefault="0072583A" w:rsidP="0072583A">
            <w:pPr>
              <w:spacing w:before="120" w:after="120"/>
              <w:jc w:val="both"/>
              <w:rPr>
                <w:rFonts w:ascii="Arial" w:hAnsi="Arial" w:cs="Arial"/>
                <w:sz w:val="16"/>
                <w:szCs w:val="16"/>
                <w:lang w:val="en-GB"/>
              </w:rPr>
            </w:pPr>
            <w:r w:rsidRPr="00BC6F55">
              <w:rPr>
                <w:rFonts w:ascii="Arial" w:hAnsi="Arial" w:cs="Arial"/>
                <w:sz w:val="16"/>
                <w:szCs w:val="16"/>
                <w:lang w:val="en-GB"/>
              </w:rPr>
              <w:t>Vertical Formwork for concrete is paid in square meter (m²). The rate shall cover all expenses and charges to perform the works.</w:t>
            </w:r>
          </w:p>
        </w:tc>
      </w:tr>
      <w:tr w:rsidR="0072583A" w14:paraId="60B98BE3" w14:textId="77777777" w:rsidTr="00314A97">
        <w:tc>
          <w:tcPr>
            <w:tcW w:w="2444" w:type="dxa"/>
            <w:hideMark/>
          </w:tcPr>
          <w:p w14:paraId="5D38A614" w14:textId="1FA05BAD" w:rsidR="0072583A" w:rsidRPr="00BC6F55" w:rsidRDefault="0072583A" w:rsidP="0072583A">
            <w:pPr>
              <w:pStyle w:val="Heading5"/>
              <w:keepNext w:val="0"/>
              <w:tabs>
                <w:tab w:val="left" w:pos="431"/>
              </w:tabs>
              <w:spacing w:before="120"/>
              <w:ind w:left="431" w:hanging="431"/>
              <w:rPr>
                <w:rFonts w:ascii="Arial" w:hAnsi="Arial"/>
                <w:b w:val="0"/>
                <w:sz w:val="16"/>
                <w:szCs w:val="16"/>
                <w:lang w:val="en-GB"/>
              </w:rPr>
            </w:pPr>
            <w:bookmarkStart w:id="407" w:name="_Toc502334622"/>
            <w:r w:rsidRPr="00BC6F55">
              <w:rPr>
                <w:rFonts w:ascii="Arial" w:hAnsi="Arial"/>
                <w:b w:val="0"/>
                <w:sz w:val="16"/>
                <w:szCs w:val="16"/>
                <w:lang w:val="en-GB"/>
              </w:rPr>
              <w:t>5.</w:t>
            </w:r>
            <w:r w:rsidR="004737C6">
              <w:rPr>
                <w:rFonts w:ascii="Arial" w:hAnsi="Arial"/>
                <w:b w:val="0"/>
                <w:sz w:val="16"/>
                <w:szCs w:val="16"/>
                <w:lang w:val="en-GB"/>
              </w:rPr>
              <w:t>1</w:t>
            </w:r>
            <w:r w:rsidRPr="00BC6F55">
              <w:rPr>
                <w:rFonts w:ascii="Arial" w:hAnsi="Arial"/>
                <w:b w:val="0"/>
                <w:sz w:val="16"/>
                <w:szCs w:val="16"/>
                <w:lang w:val="en-GB"/>
              </w:rPr>
              <w:t>.2.8 Concrete of horizontal beams</w:t>
            </w:r>
            <w:bookmarkEnd w:id="407"/>
          </w:p>
        </w:tc>
        <w:tc>
          <w:tcPr>
            <w:tcW w:w="7096" w:type="dxa"/>
            <w:hideMark/>
          </w:tcPr>
          <w:p w14:paraId="61482814" w14:textId="77777777" w:rsidR="0072583A" w:rsidRPr="00BC6F55" w:rsidRDefault="0072583A" w:rsidP="0072583A">
            <w:pPr>
              <w:spacing w:before="120" w:after="120"/>
              <w:jc w:val="both"/>
              <w:rPr>
                <w:rFonts w:ascii="Arial" w:hAnsi="Arial" w:cs="Arial"/>
                <w:sz w:val="16"/>
                <w:szCs w:val="16"/>
                <w:lang w:val="en-GB"/>
              </w:rPr>
            </w:pPr>
            <w:r w:rsidRPr="00BC6F55">
              <w:rPr>
                <w:rFonts w:ascii="Arial" w:hAnsi="Arial" w:cs="Arial"/>
                <w:sz w:val="16"/>
                <w:szCs w:val="16"/>
                <w:lang w:val="en-GB"/>
              </w:rPr>
              <w:t>Concreting of the reinforced concrete horizontal beams with concrete C 25/30, including necessary support and scaffolds. Concrete installed by machinery with vibration.</w:t>
            </w:r>
          </w:p>
          <w:p w14:paraId="283666CD" w14:textId="0046C13A" w:rsidR="0072583A" w:rsidRPr="00BC6F55" w:rsidRDefault="0072583A" w:rsidP="003E5829">
            <w:pPr>
              <w:numPr>
                <w:ilvl w:val="0"/>
                <w:numId w:val="16"/>
              </w:numPr>
              <w:spacing w:before="120" w:after="120"/>
              <w:jc w:val="both"/>
              <w:rPr>
                <w:rFonts w:ascii="Arial" w:hAnsi="Arial" w:cs="Arial"/>
                <w:sz w:val="16"/>
                <w:szCs w:val="16"/>
                <w:lang w:val="en-GB"/>
              </w:rPr>
            </w:pPr>
            <w:r w:rsidRPr="00BC6F55">
              <w:rPr>
                <w:rFonts w:ascii="Arial" w:hAnsi="Arial" w:cs="Arial"/>
                <w:sz w:val="16"/>
                <w:szCs w:val="16"/>
                <w:lang w:val="en-GB"/>
              </w:rPr>
              <w:t>supply of concrete class and volume, including transport;</w:t>
            </w:r>
          </w:p>
          <w:p w14:paraId="4A1290A7" w14:textId="77777777" w:rsidR="0072583A" w:rsidRPr="00BC6F55" w:rsidRDefault="0072583A" w:rsidP="003E5829">
            <w:pPr>
              <w:numPr>
                <w:ilvl w:val="0"/>
                <w:numId w:val="16"/>
              </w:numPr>
              <w:spacing w:before="120" w:after="120"/>
              <w:jc w:val="both"/>
              <w:rPr>
                <w:rFonts w:ascii="Arial" w:hAnsi="Arial" w:cs="Arial"/>
                <w:sz w:val="16"/>
                <w:szCs w:val="16"/>
                <w:lang w:val="en-GB"/>
              </w:rPr>
            </w:pPr>
            <w:r w:rsidRPr="00BC6F55">
              <w:rPr>
                <w:rFonts w:ascii="Arial" w:hAnsi="Arial" w:cs="Arial"/>
                <w:sz w:val="16"/>
                <w:szCs w:val="16"/>
                <w:lang w:val="en-GB"/>
              </w:rPr>
              <w:t>verifying reinforcement bars before pouring the concrete;</w:t>
            </w:r>
          </w:p>
          <w:p w14:paraId="454429C3" w14:textId="77777777" w:rsidR="0072583A" w:rsidRPr="00BC6F55" w:rsidRDefault="0072583A" w:rsidP="003E5829">
            <w:pPr>
              <w:numPr>
                <w:ilvl w:val="0"/>
                <w:numId w:val="16"/>
              </w:numPr>
              <w:spacing w:before="120" w:after="120"/>
              <w:jc w:val="both"/>
              <w:rPr>
                <w:rFonts w:ascii="Arial" w:hAnsi="Arial" w:cs="Arial"/>
                <w:sz w:val="16"/>
                <w:szCs w:val="16"/>
                <w:lang w:val="en-GB"/>
              </w:rPr>
            </w:pPr>
            <w:r w:rsidRPr="00BC6F55">
              <w:rPr>
                <w:rFonts w:ascii="Arial" w:hAnsi="Arial" w:cs="Arial"/>
                <w:sz w:val="16"/>
                <w:szCs w:val="16"/>
                <w:lang w:val="en-GB"/>
              </w:rPr>
              <w:t>performing infrastructure by concrete casting and transport with crane/concrete pump to works area, according to the design;</w:t>
            </w:r>
          </w:p>
          <w:p w14:paraId="63030889" w14:textId="77777777" w:rsidR="0072583A" w:rsidRPr="00BC6F55" w:rsidRDefault="0072583A" w:rsidP="003E5829">
            <w:pPr>
              <w:numPr>
                <w:ilvl w:val="0"/>
                <w:numId w:val="16"/>
              </w:numPr>
              <w:spacing w:before="120" w:after="120"/>
              <w:jc w:val="both"/>
              <w:rPr>
                <w:rFonts w:ascii="Arial" w:hAnsi="Arial" w:cs="Arial"/>
                <w:sz w:val="16"/>
                <w:szCs w:val="16"/>
                <w:lang w:val="en-GB"/>
              </w:rPr>
            </w:pPr>
            <w:r w:rsidRPr="00BC6F55">
              <w:rPr>
                <w:rFonts w:ascii="Arial" w:hAnsi="Arial" w:cs="Arial"/>
                <w:sz w:val="16"/>
                <w:szCs w:val="16"/>
                <w:lang w:val="en-GB"/>
              </w:rPr>
              <w:t>watering or cover protecting of the concrete to ensure a normal strengthening;</w:t>
            </w:r>
          </w:p>
          <w:p w14:paraId="066B62CA" w14:textId="77777777" w:rsidR="0072583A" w:rsidRPr="00BC6F55" w:rsidRDefault="0072583A" w:rsidP="003E5829">
            <w:pPr>
              <w:numPr>
                <w:ilvl w:val="0"/>
                <w:numId w:val="16"/>
              </w:numPr>
              <w:spacing w:before="120" w:after="120"/>
              <w:jc w:val="both"/>
              <w:rPr>
                <w:rFonts w:ascii="Arial" w:hAnsi="Arial" w:cs="Arial"/>
                <w:sz w:val="16"/>
                <w:szCs w:val="16"/>
                <w:lang w:val="en-GB"/>
              </w:rPr>
            </w:pPr>
            <w:r w:rsidRPr="00BC6F55">
              <w:rPr>
                <w:rFonts w:ascii="Arial" w:hAnsi="Arial" w:cs="Arial"/>
                <w:sz w:val="16"/>
                <w:szCs w:val="16"/>
                <w:lang w:val="en-GB"/>
              </w:rPr>
              <w:t>verifying the works execution.</w:t>
            </w:r>
          </w:p>
        </w:tc>
      </w:tr>
      <w:tr w:rsidR="0072583A" w14:paraId="5D23D70A" w14:textId="77777777" w:rsidTr="00314A97">
        <w:tc>
          <w:tcPr>
            <w:tcW w:w="2444" w:type="dxa"/>
          </w:tcPr>
          <w:p w14:paraId="49387F9F" w14:textId="77777777" w:rsidR="0072583A" w:rsidRPr="00BC6F55" w:rsidRDefault="0072583A" w:rsidP="0072583A">
            <w:pPr>
              <w:spacing w:before="120" w:after="120"/>
              <w:ind w:left="743" w:hanging="743"/>
              <w:rPr>
                <w:rFonts w:ascii="Arial" w:hAnsi="Arial" w:cs="Arial"/>
                <w:sz w:val="16"/>
                <w:szCs w:val="16"/>
                <w:lang w:val="en-GB"/>
              </w:rPr>
            </w:pPr>
          </w:p>
        </w:tc>
        <w:tc>
          <w:tcPr>
            <w:tcW w:w="7096" w:type="dxa"/>
            <w:hideMark/>
          </w:tcPr>
          <w:p w14:paraId="1784CFC8" w14:textId="77777777" w:rsidR="0072583A" w:rsidRPr="00BC6F55" w:rsidRDefault="0072583A" w:rsidP="0072583A">
            <w:pPr>
              <w:spacing w:before="120" w:after="120"/>
              <w:jc w:val="both"/>
              <w:rPr>
                <w:rFonts w:ascii="Arial" w:hAnsi="Arial" w:cs="Arial"/>
                <w:sz w:val="16"/>
                <w:szCs w:val="16"/>
                <w:lang w:val="en-GB"/>
              </w:rPr>
            </w:pPr>
            <w:r w:rsidRPr="00BC6F55">
              <w:rPr>
                <w:rFonts w:ascii="Arial" w:hAnsi="Arial" w:cs="Arial"/>
                <w:sz w:val="16"/>
                <w:szCs w:val="16"/>
                <w:lang w:val="en-GB"/>
              </w:rPr>
              <w:t>Reinforced concrete class C 20/25 for horizontal beams is paid in cubic meter (m³). The rate shall cover all expenses and charges to perform the works.</w:t>
            </w:r>
          </w:p>
        </w:tc>
      </w:tr>
      <w:tr w:rsidR="0072583A" w14:paraId="6825C53D" w14:textId="77777777" w:rsidTr="00314A97">
        <w:tc>
          <w:tcPr>
            <w:tcW w:w="2444" w:type="dxa"/>
            <w:hideMark/>
          </w:tcPr>
          <w:p w14:paraId="42FD7AFE" w14:textId="519BAD74" w:rsidR="0072583A" w:rsidRPr="00BC6F55" w:rsidRDefault="0072583A" w:rsidP="0072583A">
            <w:pPr>
              <w:pStyle w:val="Heading5"/>
              <w:keepNext w:val="0"/>
              <w:tabs>
                <w:tab w:val="left" w:pos="431"/>
              </w:tabs>
              <w:spacing w:before="120"/>
              <w:ind w:left="431" w:hanging="431"/>
              <w:rPr>
                <w:rFonts w:ascii="Arial" w:hAnsi="Arial"/>
                <w:b w:val="0"/>
                <w:sz w:val="16"/>
                <w:szCs w:val="16"/>
                <w:lang w:val="en-GB"/>
              </w:rPr>
            </w:pPr>
            <w:bookmarkStart w:id="408" w:name="_Toc502334623"/>
            <w:r w:rsidRPr="00BC6F55">
              <w:rPr>
                <w:rFonts w:ascii="Arial" w:hAnsi="Arial"/>
                <w:b w:val="0"/>
                <w:sz w:val="16"/>
                <w:szCs w:val="16"/>
                <w:lang w:val="en-GB"/>
              </w:rPr>
              <w:t>5.</w:t>
            </w:r>
            <w:r w:rsidR="004737C6">
              <w:rPr>
                <w:rFonts w:ascii="Arial" w:hAnsi="Arial"/>
                <w:b w:val="0"/>
                <w:sz w:val="16"/>
                <w:szCs w:val="16"/>
                <w:lang w:val="en-GB"/>
              </w:rPr>
              <w:t>1</w:t>
            </w:r>
            <w:r w:rsidRPr="00BC6F55">
              <w:rPr>
                <w:rFonts w:ascii="Arial" w:hAnsi="Arial"/>
                <w:b w:val="0"/>
                <w:sz w:val="16"/>
                <w:szCs w:val="16"/>
                <w:lang w:val="en-GB"/>
              </w:rPr>
              <w:t>.2.9 Horizontal ceiling formwork</w:t>
            </w:r>
            <w:bookmarkEnd w:id="408"/>
          </w:p>
        </w:tc>
        <w:tc>
          <w:tcPr>
            <w:tcW w:w="7096" w:type="dxa"/>
            <w:hideMark/>
          </w:tcPr>
          <w:p w14:paraId="11642C61" w14:textId="77777777" w:rsidR="0072583A" w:rsidRPr="00BC6F55" w:rsidRDefault="0072583A" w:rsidP="003E5829">
            <w:pPr>
              <w:numPr>
                <w:ilvl w:val="0"/>
                <w:numId w:val="17"/>
              </w:numPr>
              <w:spacing w:before="120" w:after="120"/>
              <w:jc w:val="both"/>
              <w:rPr>
                <w:rFonts w:ascii="Arial" w:hAnsi="Arial" w:cs="Arial"/>
                <w:sz w:val="16"/>
                <w:szCs w:val="16"/>
                <w:lang w:val="en-GB"/>
              </w:rPr>
            </w:pPr>
            <w:r w:rsidRPr="00BC6F55">
              <w:rPr>
                <w:rFonts w:ascii="Arial" w:hAnsi="Arial" w:cs="Arial"/>
                <w:sz w:val="16"/>
                <w:szCs w:val="16"/>
                <w:lang w:val="en-GB"/>
              </w:rPr>
              <w:t>formwork incl. floor prop, floor centre and fixing material supply for the works execution;</w:t>
            </w:r>
          </w:p>
          <w:p w14:paraId="4B07515D" w14:textId="77777777" w:rsidR="0072583A" w:rsidRPr="00BC6F55" w:rsidRDefault="0072583A" w:rsidP="003E5829">
            <w:pPr>
              <w:numPr>
                <w:ilvl w:val="0"/>
                <w:numId w:val="17"/>
              </w:numPr>
              <w:spacing w:before="120" w:after="120"/>
              <w:jc w:val="both"/>
              <w:rPr>
                <w:rFonts w:ascii="Arial" w:hAnsi="Arial" w:cs="Arial"/>
                <w:sz w:val="16"/>
                <w:szCs w:val="16"/>
                <w:lang w:val="en-GB"/>
              </w:rPr>
            </w:pPr>
            <w:r w:rsidRPr="00BC6F55">
              <w:rPr>
                <w:rFonts w:ascii="Arial" w:hAnsi="Arial" w:cs="Arial"/>
                <w:sz w:val="16"/>
                <w:szCs w:val="16"/>
                <w:lang w:val="en-GB"/>
              </w:rPr>
              <w:t>formwork transport with mechanical/manual means to the area of works;</w:t>
            </w:r>
          </w:p>
          <w:p w14:paraId="72C94B9A" w14:textId="356F8B70" w:rsidR="0072583A" w:rsidRPr="00BC6F55" w:rsidRDefault="0072583A" w:rsidP="003E5829">
            <w:pPr>
              <w:numPr>
                <w:ilvl w:val="0"/>
                <w:numId w:val="17"/>
              </w:numPr>
              <w:spacing w:before="120" w:after="120"/>
              <w:jc w:val="both"/>
              <w:rPr>
                <w:rFonts w:ascii="Arial" w:hAnsi="Arial" w:cs="Arial"/>
                <w:sz w:val="16"/>
                <w:szCs w:val="16"/>
                <w:lang w:val="en-GB"/>
              </w:rPr>
            </w:pPr>
            <w:r w:rsidRPr="00BC6F55">
              <w:rPr>
                <w:rFonts w:ascii="Arial" w:hAnsi="Arial" w:cs="Arial"/>
                <w:sz w:val="16"/>
                <w:szCs w:val="16"/>
                <w:lang w:val="en-GB"/>
              </w:rPr>
              <w:t>formwork pegging, pegging and fixing with crossties, setting in position, to distances and positions indicated;</w:t>
            </w:r>
          </w:p>
          <w:p w14:paraId="2F664596" w14:textId="77777777" w:rsidR="0072583A" w:rsidRPr="00BC6F55" w:rsidRDefault="0072583A" w:rsidP="003E5829">
            <w:pPr>
              <w:numPr>
                <w:ilvl w:val="0"/>
                <w:numId w:val="17"/>
              </w:numPr>
              <w:spacing w:before="120" w:after="120"/>
              <w:jc w:val="both"/>
              <w:rPr>
                <w:rFonts w:ascii="Arial" w:hAnsi="Arial" w:cs="Arial"/>
                <w:sz w:val="16"/>
                <w:szCs w:val="16"/>
                <w:lang w:val="en-GB"/>
              </w:rPr>
            </w:pPr>
            <w:r w:rsidRPr="00BC6F55">
              <w:rPr>
                <w:rFonts w:ascii="Arial" w:hAnsi="Arial" w:cs="Arial"/>
                <w:sz w:val="16"/>
                <w:szCs w:val="16"/>
                <w:lang w:val="en-GB"/>
              </w:rPr>
              <w:t>verifying the works execution;</w:t>
            </w:r>
          </w:p>
          <w:p w14:paraId="0188620A" w14:textId="77777777" w:rsidR="0072583A" w:rsidRPr="00BC6F55" w:rsidRDefault="0072583A" w:rsidP="003E5829">
            <w:pPr>
              <w:numPr>
                <w:ilvl w:val="0"/>
                <w:numId w:val="17"/>
              </w:numPr>
              <w:spacing w:before="120" w:after="120"/>
              <w:jc w:val="both"/>
              <w:rPr>
                <w:rFonts w:ascii="Arial" w:hAnsi="Arial" w:cs="Arial"/>
                <w:sz w:val="16"/>
                <w:szCs w:val="16"/>
                <w:lang w:val="en-GB"/>
              </w:rPr>
            </w:pPr>
            <w:r w:rsidRPr="00BC6F55">
              <w:rPr>
                <w:rFonts w:ascii="Arial" w:hAnsi="Arial" w:cs="Arial"/>
                <w:sz w:val="16"/>
                <w:szCs w:val="16"/>
                <w:lang w:val="en-GB"/>
              </w:rPr>
              <w:t>formwork removal and cleaning</w:t>
            </w:r>
          </w:p>
        </w:tc>
      </w:tr>
      <w:tr w:rsidR="0072583A" w14:paraId="6CA70411" w14:textId="77777777" w:rsidTr="00314A97">
        <w:tc>
          <w:tcPr>
            <w:tcW w:w="2444" w:type="dxa"/>
          </w:tcPr>
          <w:p w14:paraId="0C0CAA6D" w14:textId="77777777" w:rsidR="0072583A" w:rsidRPr="00BC6F55" w:rsidRDefault="0072583A" w:rsidP="0072583A">
            <w:pPr>
              <w:pStyle w:val="Heading5"/>
              <w:keepNext w:val="0"/>
              <w:tabs>
                <w:tab w:val="left" w:pos="431"/>
              </w:tabs>
              <w:spacing w:before="120"/>
              <w:ind w:left="431" w:hanging="431"/>
              <w:rPr>
                <w:rFonts w:ascii="Arial" w:hAnsi="Arial"/>
                <w:sz w:val="16"/>
                <w:szCs w:val="16"/>
                <w:lang w:val="en-GB"/>
              </w:rPr>
            </w:pPr>
          </w:p>
        </w:tc>
        <w:tc>
          <w:tcPr>
            <w:tcW w:w="7096" w:type="dxa"/>
            <w:hideMark/>
          </w:tcPr>
          <w:p w14:paraId="5CF2E0CD" w14:textId="77777777" w:rsidR="0072583A" w:rsidRPr="00BC6F55" w:rsidRDefault="0072583A" w:rsidP="0072583A">
            <w:pPr>
              <w:spacing w:before="120" w:after="120"/>
              <w:jc w:val="both"/>
              <w:rPr>
                <w:rFonts w:ascii="Arial" w:hAnsi="Arial" w:cs="Arial"/>
                <w:sz w:val="16"/>
                <w:szCs w:val="16"/>
                <w:lang w:val="en-GB"/>
              </w:rPr>
            </w:pPr>
            <w:r w:rsidRPr="00BC6F55">
              <w:rPr>
                <w:rFonts w:ascii="Arial" w:hAnsi="Arial" w:cs="Arial"/>
                <w:sz w:val="16"/>
                <w:szCs w:val="16"/>
                <w:lang w:val="en-GB"/>
              </w:rPr>
              <w:t>Horizontal ceiling formwork for concrete is paid in square meter (m²). The rate shall cover all expenses and charges to perform the works.</w:t>
            </w:r>
          </w:p>
        </w:tc>
      </w:tr>
      <w:tr w:rsidR="0072583A" w14:paraId="68579716" w14:textId="77777777" w:rsidTr="00314A97">
        <w:tc>
          <w:tcPr>
            <w:tcW w:w="2444" w:type="dxa"/>
            <w:hideMark/>
          </w:tcPr>
          <w:p w14:paraId="5E53FA15" w14:textId="061D5BC8" w:rsidR="0072583A" w:rsidRPr="00BC6F55" w:rsidRDefault="0072583A" w:rsidP="0072583A">
            <w:pPr>
              <w:pStyle w:val="Heading5"/>
              <w:keepNext w:val="0"/>
              <w:tabs>
                <w:tab w:val="left" w:pos="431"/>
              </w:tabs>
              <w:spacing w:before="120"/>
              <w:ind w:left="431" w:hanging="431"/>
              <w:rPr>
                <w:rFonts w:ascii="Arial" w:hAnsi="Arial"/>
                <w:b w:val="0"/>
                <w:sz w:val="16"/>
                <w:szCs w:val="16"/>
                <w:lang w:val="en-GB"/>
              </w:rPr>
            </w:pPr>
            <w:bookmarkStart w:id="409" w:name="_Toc502334624"/>
            <w:r w:rsidRPr="00BC6F55">
              <w:rPr>
                <w:rFonts w:ascii="Arial" w:hAnsi="Arial"/>
                <w:b w:val="0"/>
                <w:sz w:val="16"/>
                <w:szCs w:val="16"/>
                <w:lang w:val="en-GB"/>
              </w:rPr>
              <w:lastRenderedPageBreak/>
              <w:t>5.</w:t>
            </w:r>
            <w:r w:rsidR="004737C6">
              <w:rPr>
                <w:rFonts w:ascii="Arial" w:hAnsi="Arial"/>
                <w:b w:val="0"/>
                <w:sz w:val="16"/>
                <w:szCs w:val="16"/>
                <w:lang w:val="en-GB"/>
              </w:rPr>
              <w:t>1</w:t>
            </w:r>
            <w:r w:rsidRPr="00BC6F55">
              <w:rPr>
                <w:rFonts w:ascii="Arial" w:hAnsi="Arial"/>
                <w:b w:val="0"/>
                <w:sz w:val="16"/>
                <w:szCs w:val="16"/>
                <w:lang w:val="en-GB"/>
              </w:rPr>
              <w:t>.2.10 Pre-fabricated concrete slab</w:t>
            </w:r>
            <w:bookmarkEnd w:id="409"/>
          </w:p>
        </w:tc>
        <w:tc>
          <w:tcPr>
            <w:tcW w:w="7096" w:type="dxa"/>
            <w:hideMark/>
          </w:tcPr>
          <w:p w14:paraId="56ADE5D9" w14:textId="77777777" w:rsidR="0072583A" w:rsidRPr="00BC6F55" w:rsidRDefault="0072583A" w:rsidP="0072583A">
            <w:pPr>
              <w:spacing w:before="120" w:after="120"/>
              <w:jc w:val="both"/>
              <w:rPr>
                <w:rFonts w:ascii="Arial" w:hAnsi="Arial" w:cs="Arial"/>
                <w:sz w:val="16"/>
                <w:szCs w:val="16"/>
                <w:lang w:val="en-GB"/>
              </w:rPr>
            </w:pPr>
            <w:r w:rsidRPr="00BC6F55">
              <w:rPr>
                <w:rFonts w:ascii="Arial" w:hAnsi="Arial" w:cs="Arial"/>
                <w:sz w:val="16"/>
                <w:szCs w:val="16"/>
                <w:lang w:val="en-GB"/>
              </w:rPr>
              <w:t>Production of semi-prefabricated, brick, reinforced concrete flat monolithic concrete slab thickness 20 + 5 cm. Concrete C 25/30. Brick elements for fulfilment, the ribs in half of the range, supporting the compartment where it is needed. Pressure plate should be with thickness of 5 cm and reinforced with the BS 500 B, and upper surface made flat.</w:t>
            </w:r>
          </w:p>
        </w:tc>
      </w:tr>
      <w:tr w:rsidR="0072583A" w14:paraId="09686E0A" w14:textId="77777777" w:rsidTr="00314A97">
        <w:tc>
          <w:tcPr>
            <w:tcW w:w="2444" w:type="dxa"/>
          </w:tcPr>
          <w:p w14:paraId="034C1E5B" w14:textId="77777777" w:rsidR="0072583A" w:rsidRPr="00BC6F55" w:rsidRDefault="0072583A" w:rsidP="0072583A">
            <w:pPr>
              <w:spacing w:before="120" w:after="120"/>
              <w:ind w:left="743" w:hanging="743"/>
              <w:rPr>
                <w:rFonts w:ascii="Arial" w:hAnsi="Arial" w:cs="Arial"/>
                <w:sz w:val="16"/>
                <w:szCs w:val="16"/>
                <w:lang w:val="en-GB"/>
              </w:rPr>
            </w:pPr>
          </w:p>
        </w:tc>
        <w:tc>
          <w:tcPr>
            <w:tcW w:w="7096" w:type="dxa"/>
            <w:hideMark/>
          </w:tcPr>
          <w:p w14:paraId="1A354A19" w14:textId="77777777" w:rsidR="0072583A" w:rsidRPr="00BC6F55" w:rsidRDefault="0072583A" w:rsidP="0072583A">
            <w:pPr>
              <w:spacing w:before="120" w:after="120"/>
              <w:jc w:val="both"/>
              <w:rPr>
                <w:rFonts w:ascii="Arial" w:hAnsi="Arial" w:cs="Arial"/>
                <w:sz w:val="16"/>
                <w:szCs w:val="16"/>
                <w:lang w:val="en-GB"/>
              </w:rPr>
            </w:pPr>
            <w:r w:rsidRPr="00BC6F55">
              <w:rPr>
                <w:rFonts w:ascii="Arial" w:hAnsi="Arial" w:cs="Arial"/>
                <w:sz w:val="16"/>
                <w:szCs w:val="16"/>
                <w:lang w:val="en-GB"/>
              </w:rPr>
              <w:t>Pre-fabricated concrete slab is paid in cubic meter (m³). The rate shall cover all expenses and charges to perform the works.</w:t>
            </w:r>
          </w:p>
        </w:tc>
      </w:tr>
      <w:tr w:rsidR="0072583A" w14:paraId="4ACB5769" w14:textId="77777777" w:rsidTr="00314A97">
        <w:tc>
          <w:tcPr>
            <w:tcW w:w="2444" w:type="dxa"/>
            <w:hideMark/>
          </w:tcPr>
          <w:p w14:paraId="06522EA8" w14:textId="2FA31E83" w:rsidR="0072583A" w:rsidRPr="00BC6F55" w:rsidRDefault="0072583A" w:rsidP="0072583A">
            <w:pPr>
              <w:pStyle w:val="Heading5"/>
              <w:keepNext w:val="0"/>
              <w:tabs>
                <w:tab w:val="left" w:pos="431"/>
              </w:tabs>
              <w:spacing w:before="120"/>
              <w:ind w:left="431" w:hanging="431"/>
              <w:rPr>
                <w:rFonts w:ascii="Arial" w:hAnsi="Arial"/>
                <w:b w:val="0"/>
                <w:sz w:val="16"/>
                <w:szCs w:val="16"/>
                <w:lang w:val="en-GB"/>
              </w:rPr>
            </w:pPr>
            <w:bookmarkStart w:id="410" w:name="_Toc502334625"/>
            <w:r w:rsidRPr="00BC6F55">
              <w:rPr>
                <w:rFonts w:ascii="Arial" w:hAnsi="Arial"/>
                <w:b w:val="0"/>
                <w:sz w:val="16"/>
                <w:szCs w:val="16"/>
                <w:lang w:val="en-GB"/>
              </w:rPr>
              <w:t>5.</w:t>
            </w:r>
            <w:r w:rsidR="004737C6">
              <w:rPr>
                <w:rFonts w:ascii="Arial" w:hAnsi="Arial"/>
                <w:b w:val="0"/>
                <w:sz w:val="16"/>
                <w:szCs w:val="16"/>
                <w:lang w:val="en-GB"/>
              </w:rPr>
              <w:t>1</w:t>
            </w:r>
            <w:r w:rsidRPr="00BC6F55">
              <w:rPr>
                <w:rFonts w:ascii="Arial" w:hAnsi="Arial"/>
                <w:b w:val="0"/>
                <w:sz w:val="16"/>
                <w:szCs w:val="16"/>
                <w:lang w:val="en-GB"/>
              </w:rPr>
              <w:t>.2.11 Formwork for prefabricated slab</w:t>
            </w:r>
            <w:bookmarkEnd w:id="410"/>
          </w:p>
        </w:tc>
        <w:tc>
          <w:tcPr>
            <w:tcW w:w="7096" w:type="dxa"/>
            <w:hideMark/>
          </w:tcPr>
          <w:p w14:paraId="19D49F47" w14:textId="77777777" w:rsidR="0072583A" w:rsidRPr="00BC6F55" w:rsidRDefault="0072583A" w:rsidP="003E5829">
            <w:pPr>
              <w:numPr>
                <w:ilvl w:val="0"/>
                <w:numId w:val="31"/>
              </w:numPr>
              <w:spacing w:before="120" w:after="120"/>
              <w:jc w:val="both"/>
              <w:rPr>
                <w:rFonts w:ascii="Arial" w:hAnsi="Arial" w:cs="Arial"/>
                <w:sz w:val="16"/>
                <w:szCs w:val="16"/>
                <w:lang w:val="en-GB"/>
              </w:rPr>
            </w:pPr>
            <w:r w:rsidRPr="00BC6F55">
              <w:rPr>
                <w:rFonts w:ascii="Arial" w:hAnsi="Arial" w:cs="Arial"/>
                <w:sz w:val="16"/>
                <w:szCs w:val="16"/>
                <w:lang w:val="en-GB"/>
              </w:rPr>
              <w:t>formwork incl. floor prop, floor centre and fixing material supply for the works execution;</w:t>
            </w:r>
          </w:p>
          <w:p w14:paraId="0CEF1BC5" w14:textId="77777777" w:rsidR="0072583A" w:rsidRPr="00BC6F55" w:rsidRDefault="0072583A" w:rsidP="003E5829">
            <w:pPr>
              <w:numPr>
                <w:ilvl w:val="0"/>
                <w:numId w:val="31"/>
              </w:numPr>
              <w:spacing w:before="120" w:after="120"/>
              <w:jc w:val="both"/>
              <w:rPr>
                <w:rFonts w:ascii="Arial" w:hAnsi="Arial" w:cs="Arial"/>
                <w:sz w:val="16"/>
                <w:szCs w:val="16"/>
                <w:lang w:val="en-GB"/>
              </w:rPr>
            </w:pPr>
            <w:r w:rsidRPr="00BC6F55">
              <w:rPr>
                <w:rFonts w:ascii="Arial" w:hAnsi="Arial" w:cs="Arial"/>
                <w:sz w:val="16"/>
                <w:szCs w:val="16"/>
                <w:lang w:val="en-GB"/>
              </w:rPr>
              <w:t>formwork transport with mechanical/manual means to the area of works;</w:t>
            </w:r>
          </w:p>
          <w:p w14:paraId="4C091827" w14:textId="4A090A27" w:rsidR="0072583A" w:rsidRPr="00BC6F55" w:rsidRDefault="0072583A" w:rsidP="003E5829">
            <w:pPr>
              <w:numPr>
                <w:ilvl w:val="0"/>
                <w:numId w:val="31"/>
              </w:numPr>
              <w:spacing w:before="120" w:after="120"/>
              <w:jc w:val="both"/>
              <w:rPr>
                <w:rFonts w:ascii="Arial" w:hAnsi="Arial" w:cs="Arial"/>
                <w:sz w:val="16"/>
                <w:szCs w:val="16"/>
                <w:lang w:val="en-GB"/>
              </w:rPr>
            </w:pPr>
            <w:r w:rsidRPr="00BC6F55">
              <w:rPr>
                <w:rFonts w:ascii="Arial" w:hAnsi="Arial" w:cs="Arial"/>
                <w:sz w:val="16"/>
                <w:szCs w:val="16"/>
                <w:lang w:val="en-GB"/>
              </w:rPr>
              <w:t>formwork pegging, pegging and fixing with crossties, setting in position, to distances and positions indicated;</w:t>
            </w:r>
          </w:p>
          <w:p w14:paraId="13F063DE" w14:textId="77777777" w:rsidR="0072583A" w:rsidRPr="00BC6F55" w:rsidRDefault="0072583A" w:rsidP="003E5829">
            <w:pPr>
              <w:numPr>
                <w:ilvl w:val="0"/>
                <w:numId w:val="31"/>
              </w:numPr>
              <w:spacing w:before="120" w:after="120"/>
              <w:jc w:val="both"/>
              <w:rPr>
                <w:rFonts w:ascii="Arial" w:hAnsi="Arial" w:cs="Arial"/>
                <w:sz w:val="16"/>
                <w:szCs w:val="16"/>
                <w:lang w:val="en-GB"/>
              </w:rPr>
            </w:pPr>
            <w:r w:rsidRPr="00BC6F55">
              <w:rPr>
                <w:rFonts w:ascii="Arial" w:hAnsi="Arial" w:cs="Arial"/>
                <w:sz w:val="16"/>
                <w:szCs w:val="16"/>
                <w:lang w:val="en-GB"/>
              </w:rPr>
              <w:t>verifying the works execution;</w:t>
            </w:r>
          </w:p>
          <w:p w14:paraId="0833EB02" w14:textId="77777777" w:rsidR="0072583A" w:rsidRPr="00BC6F55" w:rsidRDefault="0072583A" w:rsidP="003E5829">
            <w:pPr>
              <w:numPr>
                <w:ilvl w:val="0"/>
                <w:numId w:val="31"/>
              </w:numPr>
              <w:spacing w:before="120" w:after="120"/>
              <w:jc w:val="both"/>
              <w:rPr>
                <w:rFonts w:ascii="Arial" w:hAnsi="Arial" w:cs="Arial"/>
                <w:sz w:val="16"/>
                <w:szCs w:val="16"/>
                <w:lang w:val="en-GB"/>
              </w:rPr>
            </w:pPr>
            <w:r w:rsidRPr="00BC6F55">
              <w:rPr>
                <w:rFonts w:ascii="Arial" w:hAnsi="Arial" w:cs="Arial"/>
                <w:sz w:val="16"/>
                <w:szCs w:val="16"/>
                <w:lang w:val="en-GB"/>
              </w:rPr>
              <w:t>formwork removal and cleaning</w:t>
            </w:r>
          </w:p>
        </w:tc>
      </w:tr>
      <w:tr w:rsidR="0072583A" w14:paraId="3F62229A" w14:textId="77777777" w:rsidTr="00314A97">
        <w:tc>
          <w:tcPr>
            <w:tcW w:w="2444" w:type="dxa"/>
          </w:tcPr>
          <w:p w14:paraId="75E52D02" w14:textId="77777777" w:rsidR="0072583A" w:rsidRPr="00BC6F55" w:rsidRDefault="0072583A" w:rsidP="0072583A">
            <w:pPr>
              <w:pStyle w:val="Heading5"/>
              <w:keepNext w:val="0"/>
              <w:tabs>
                <w:tab w:val="left" w:pos="431"/>
              </w:tabs>
              <w:spacing w:before="120"/>
              <w:ind w:left="431" w:hanging="431"/>
              <w:rPr>
                <w:rFonts w:ascii="Arial" w:hAnsi="Arial"/>
                <w:sz w:val="16"/>
                <w:szCs w:val="16"/>
                <w:lang w:val="en-GB"/>
              </w:rPr>
            </w:pPr>
          </w:p>
        </w:tc>
        <w:tc>
          <w:tcPr>
            <w:tcW w:w="7096" w:type="dxa"/>
            <w:hideMark/>
          </w:tcPr>
          <w:p w14:paraId="73FCAC12" w14:textId="77777777" w:rsidR="0072583A" w:rsidRPr="00BC6F55" w:rsidRDefault="0072583A" w:rsidP="0072583A">
            <w:pPr>
              <w:spacing w:before="120" w:after="120"/>
              <w:jc w:val="both"/>
              <w:rPr>
                <w:rFonts w:ascii="Arial" w:hAnsi="Arial" w:cs="Arial"/>
                <w:sz w:val="16"/>
                <w:szCs w:val="16"/>
                <w:lang w:val="en-GB"/>
              </w:rPr>
            </w:pPr>
            <w:r w:rsidRPr="00BC6F55">
              <w:rPr>
                <w:rFonts w:ascii="Arial" w:hAnsi="Arial" w:cs="Arial"/>
                <w:sz w:val="16"/>
                <w:szCs w:val="16"/>
                <w:lang w:val="en-GB"/>
              </w:rPr>
              <w:t>Formwork for prefabricated slab is paid in square meter (m²). The rate shall cover all expenses and charges to perform the works.</w:t>
            </w:r>
          </w:p>
        </w:tc>
      </w:tr>
      <w:tr w:rsidR="0072583A" w14:paraId="448EBB97" w14:textId="77777777" w:rsidTr="00314A97">
        <w:tc>
          <w:tcPr>
            <w:tcW w:w="2444" w:type="dxa"/>
            <w:hideMark/>
          </w:tcPr>
          <w:p w14:paraId="32D655B9" w14:textId="7E33ACD4" w:rsidR="0072583A" w:rsidRPr="00BC6F55" w:rsidRDefault="0072583A" w:rsidP="0072583A">
            <w:pPr>
              <w:pStyle w:val="Heading5"/>
              <w:keepNext w:val="0"/>
              <w:tabs>
                <w:tab w:val="left" w:pos="431"/>
              </w:tabs>
              <w:spacing w:before="120"/>
              <w:ind w:left="431" w:hanging="431"/>
              <w:rPr>
                <w:rFonts w:ascii="Arial" w:hAnsi="Arial"/>
                <w:b w:val="0"/>
                <w:sz w:val="16"/>
                <w:szCs w:val="16"/>
                <w:lang w:val="en-GB"/>
              </w:rPr>
            </w:pPr>
            <w:bookmarkStart w:id="411" w:name="_Toc502334626"/>
            <w:r w:rsidRPr="00BC6F55">
              <w:rPr>
                <w:rFonts w:ascii="Arial" w:hAnsi="Arial"/>
                <w:b w:val="0"/>
                <w:sz w:val="16"/>
                <w:szCs w:val="16"/>
                <w:lang w:val="en-GB"/>
              </w:rPr>
              <w:t>5.</w:t>
            </w:r>
            <w:r w:rsidR="004737C6">
              <w:rPr>
                <w:rFonts w:ascii="Arial" w:hAnsi="Arial"/>
                <w:b w:val="0"/>
                <w:sz w:val="16"/>
                <w:szCs w:val="16"/>
                <w:lang w:val="en-GB"/>
              </w:rPr>
              <w:t>1</w:t>
            </w:r>
            <w:r w:rsidRPr="00BC6F55">
              <w:rPr>
                <w:rFonts w:ascii="Arial" w:hAnsi="Arial"/>
                <w:b w:val="0"/>
                <w:sz w:val="16"/>
                <w:szCs w:val="16"/>
                <w:lang w:val="en-GB"/>
              </w:rPr>
              <w:t>.2.12 BS 500 B reinforcements bars mounted in foundations</w:t>
            </w:r>
            <w:bookmarkEnd w:id="411"/>
          </w:p>
        </w:tc>
        <w:tc>
          <w:tcPr>
            <w:tcW w:w="7096" w:type="dxa"/>
            <w:hideMark/>
          </w:tcPr>
          <w:p w14:paraId="63A363A3" w14:textId="77777777" w:rsidR="0072583A" w:rsidRPr="00BC6F55" w:rsidRDefault="0072583A" w:rsidP="003E5829">
            <w:pPr>
              <w:numPr>
                <w:ilvl w:val="0"/>
                <w:numId w:val="32"/>
              </w:numPr>
              <w:spacing w:before="120" w:after="120"/>
              <w:jc w:val="both"/>
              <w:rPr>
                <w:rFonts w:ascii="Arial" w:hAnsi="Arial" w:cs="Arial"/>
                <w:sz w:val="16"/>
                <w:szCs w:val="16"/>
                <w:lang w:val="en-GB"/>
              </w:rPr>
            </w:pPr>
            <w:r w:rsidRPr="00BC6F55">
              <w:rPr>
                <w:rFonts w:ascii="Arial" w:hAnsi="Arial" w:cs="Arial"/>
                <w:sz w:val="16"/>
                <w:szCs w:val="16"/>
                <w:lang w:val="en-GB"/>
              </w:rPr>
              <w:t>(BS 500 B) type reinforcement bars supply, according to bill of reinforcement of the Detail Design, including transport;</w:t>
            </w:r>
          </w:p>
          <w:p w14:paraId="0E323E5B" w14:textId="77777777" w:rsidR="0072583A" w:rsidRPr="00BC6F55" w:rsidRDefault="0072583A" w:rsidP="003E5829">
            <w:pPr>
              <w:numPr>
                <w:ilvl w:val="0"/>
                <w:numId w:val="32"/>
              </w:numPr>
              <w:spacing w:before="120" w:after="120"/>
              <w:jc w:val="both"/>
              <w:rPr>
                <w:rFonts w:ascii="Arial" w:hAnsi="Arial" w:cs="Arial"/>
                <w:sz w:val="16"/>
                <w:szCs w:val="16"/>
                <w:lang w:val="en-GB"/>
              </w:rPr>
            </w:pPr>
            <w:r w:rsidRPr="00BC6F55">
              <w:rPr>
                <w:rFonts w:ascii="Arial" w:hAnsi="Arial" w:cs="Arial"/>
                <w:sz w:val="16"/>
                <w:szCs w:val="16"/>
                <w:lang w:val="en-GB"/>
              </w:rPr>
              <w:t>reinforcement transport with mechanical/manual means to the area of the works;</w:t>
            </w:r>
          </w:p>
          <w:p w14:paraId="388EF03E" w14:textId="10112670" w:rsidR="0072583A" w:rsidRPr="00BC6F55" w:rsidRDefault="0072583A" w:rsidP="003E5829">
            <w:pPr>
              <w:numPr>
                <w:ilvl w:val="0"/>
                <w:numId w:val="32"/>
              </w:numPr>
              <w:spacing w:before="120" w:after="120"/>
              <w:jc w:val="both"/>
              <w:rPr>
                <w:rFonts w:ascii="Arial" w:hAnsi="Arial" w:cs="Arial"/>
                <w:sz w:val="16"/>
                <w:szCs w:val="16"/>
                <w:lang w:val="en-GB"/>
              </w:rPr>
            </w:pPr>
            <w:r w:rsidRPr="00BC6F55">
              <w:rPr>
                <w:rFonts w:ascii="Arial" w:hAnsi="Arial" w:cs="Arial"/>
                <w:sz w:val="16"/>
                <w:szCs w:val="16"/>
                <w:lang w:val="en-GB"/>
              </w:rPr>
              <w:t>cutting the reinforcements bars into dimensions specified;</w:t>
            </w:r>
          </w:p>
          <w:p w14:paraId="5EA3436D" w14:textId="77777777" w:rsidR="0072583A" w:rsidRPr="00BC6F55" w:rsidRDefault="0072583A" w:rsidP="003E5829">
            <w:pPr>
              <w:numPr>
                <w:ilvl w:val="0"/>
                <w:numId w:val="32"/>
              </w:numPr>
              <w:spacing w:before="120" w:after="120"/>
              <w:jc w:val="both"/>
              <w:rPr>
                <w:rFonts w:ascii="Arial" w:hAnsi="Arial" w:cs="Arial"/>
                <w:sz w:val="16"/>
                <w:szCs w:val="16"/>
                <w:lang w:val="en-GB"/>
              </w:rPr>
            </w:pPr>
            <w:r w:rsidRPr="00BC6F55">
              <w:rPr>
                <w:rFonts w:ascii="Arial" w:hAnsi="Arial" w:cs="Arial"/>
                <w:sz w:val="16"/>
                <w:szCs w:val="16"/>
                <w:lang w:val="en-GB"/>
              </w:rPr>
              <w:t>installing reinforcement, according to details and structural design;</w:t>
            </w:r>
          </w:p>
          <w:p w14:paraId="385EA2AF" w14:textId="77777777" w:rsidR="0072583A" w:rsidRPr="00BC6F55" w:rsidRDefault="0072583A" w:rsidP="003E5829">
            <w:pPr>
              <w:numPr>
                <w:ilvl w:val="0"/>
                <w:numId w:val="32"/>
              </w:numPr>
              <w:spacing w:before="120" w:after="120"/>
              <w:jc w:val="both"/>
              <w:rPr>
                <w:rFonts w:ascii="Arial" w:hAnsi="Arial" w:cs="Arial"/>
                <w:sz w:val="16"/>
                <w:szCs w:val="16"/>
                <w:lang w:val="en-GB"/>
              </w:rPr>
            </w:pPr>
            <w:r w:rsidRPr="00BC6F55">
              <w:rPr>
                <w:rFonts w:ascii="Arial" w:hAnsi="Arial" w:cs="Arial"/>
                <w:sz w:val="16"/>
                <w:szCs w:val="16"/>
                <w:lang w:val="en-GB"/>
              </w:rPr>
              <w:t>removal of excess materials;</w:t>
            </w:r>
          </w:p>
          <w:p w14:paraId="2193F79B" w14:textId="77777777" w:rsidR="0072583A" w:rsidRPr="00BC6F55" w:rsidRDefault="0072583A" w:rsidP="003E5829">
            <w:pPr>
              <w:numPr>
                <w:ilvl w:val="0"/>
                <w:numId w:val="32"/>
              </w:numPr>
              <w:spacing w:before="120" w:after="120"/>
              <w:jc w:val="both"/>
              <w:rPr>
                <w:rFonts w:ascii="Arial" w:hAnsi="Arial" w:cs="Arial"/>
                <w:sz w:val="16"/>
                <w:szCs w:val="16"/>
                <w:lang w:val="en-GB"/>
              </w:rPr>
            </w:pPr>
            <w:r w:rsidRPr="00BC6F55">
              <w:rPr>
                <w:rFonts w:ascii="Arial" w:hAnsi="Arial" w:cs="Arial"/>
                <w:sz w:val="16"/>
                <w:szCs w:val="16"/>
                <w:lang w:val="en-GB"/>
              </w:rPr>
              <w:t>verifying the works execution</w:t>
            </w:r>
          </w:p>
        </w:tc>
      </w:tr>
      <w:tr w:rsidR="0072583A" w14:paraId="6651326B" w14:textId="77777777" w:rsidTr="00314A97">
        <w:tc>
          <w:tcPr>
            <w:tcW w:w="2444" w:type="dxa"/>
          </w:tcPr>
          <w:p w14:paraId="32BF783B" w14:textId="77777777" w:rsidR="0072583A" w:rsidRPr="00BC6F55" w:rsidRDefault="0072583A" w:rsidP="0072583A">
            <w:pPr>
              <w:spacing w:before="120" w:after="120"/>
              <w:ind w:left="743" w:hanging="743"/>
              <w:rPr>
                <w:rFonts w:ascii="Arial" w:hAnsi="Arial" w:cs="Arial"/>
                <w:sz w:val="16"/>
                <w:szCs w:val="16"/>
                <w:lang w:val="en-GB"/>
              </w:rPr>
            </w:pPr>
          </w:p>
        </w:tc>
        <w:tc>
          <w:tcPr>
            <w:tcW w:w="7096" w:type="dxa"/>
            <w:hideMark/>
          </w:tcPr>
          <w:p w14:paraId="76744A3E" w14:textId="77777777" w:rsidR="0072583A" w:rsidRPr="00BC6F55" w:rsidRDefault="0072583A" w:rsidP="0072583A">
            <w:pPr>
              <w:spacing w:before="120" w:after="120"/>
              <w:jc w:val="both"/>
              <w:rPr>
                <w:rFonts w:ascii="Arial" w:hAnsi="Arial" w:cs="Arial"/>
                <w:sz w:val="16"/>
                <w:szCs w:val="16"/>
                <w:lang w:val="en-GB"/>
              </w:rPr>
            </w:pPr>
            <w:r w:rsidRPr="00BC6F55">
              <w:rPr>
                <w:rFonts w:ascii="Arial" w:hAnsi="Arial" w:cs="Arial"/>
                <w:sz w:val="16"/>
                <w:szCs w:val="16"/>
                <w:lang w:val="en-GB"/>
              </w:rPr>
              <w:t>BS 500 B reinforcements bars mounted in foundations are paid in kilogram (kg). The rate shall cover all expenses and charges to perform the works.</w:t>
            </w:r>
          </w:p>
        </w:tc>
      </w:tr>
      <w:tr w:rsidR="0072583A" w14:paraId="756B356C" w14:textId="77777777" w:rsidTr="00314A97">
        <w:tc>
          <w:tcPr>
            <w:tcW w:w="2444" w:type="dxa"/>
            <w:hideMark/>
          </w:tcPr>
          <w:p w14:paraId="5408237D" w14:textId="2F13BF4E" w:rsidR="0072583A" w:rsidRPr="00BC6F55" w:rsidRDefault="0072583A" w:rsidP="0072583A">
            <w:pPr>
              <w:pStyle w:val="Heading5"/>
              <w:keepNext w:val="0"/>
              <w:tabs>
                <w:tab w:val="left" w:pos="431"/>
              </w:tabs>
              <w:spacing w:before="120"/>
              <w:ind w:left="431" w:hanging="431"/>
              <w:rPr>
                <w:rFonts w:ascii="Arial" w:hAnsi="Arial"/>
                <w:b w:val="0"/>
                <w:sz w:val="16"/>
                <w:szCs w:val="16"/>
                <w:lang w:val="en-GB"/>
              </w:rPr>
            </w:pPr>
            <w:bookmarkStart w:id="412" w:name="_Toc502334627"/>
            <w:r w:rsidRPr="00BC6F55">
              <w:rPr>
                <w:rFonts w:ascii="Arial" w:hAnsi="Arial"/>
                <w:b w:val="0"/>
                <w:sz w:val="16"/>
                <w:szCs w:val="16"/>
                <w:lang w:val="en-GB"/>
              </w:rPr>
              <w:t>5.</w:t>
            </w:r>
            <w:r w:rsidR="004737C6">
              <w:rPr>
                <w:rFonts w:ascii="Arial" w:hAnsi="Arial"/>
                <w:b w:val="0"/>
                <w:sz w:val="16"/>
                <w:szCs w:val="16"/>
                <w:lang w:val="en-GB"/>
              </w:rPr>
              <w:t>1</w:t>
            </w:r>
            <w:r w:rsidRPr="00BC6F55">
              <w:rPr>
                <w:rFonts w:ascii="Arial" w:hAnsi="Arial"/>
                <w:b w:val="0"/>
                <w:sz w:val="16"/>
                <w:szCs w:val="16"/>
                <w:lang w:val="en-GB"/>
              </w:rPr>
              <w:t>.2.13 (BS 500) reinforcement bars mounted in slab</w:t>
            </w:r>
            <w:bookmarkEnd w:id="412"/>
          </w:p>
        </w:tc>
        <w:tc>
          <w:tcPr>
            <w:tcW w:w="7096" w:type="dxa"/>
            <w:hideMark/>
          </w:tcPr>
          <w:p w14:paraId="57464C79" w14:textId="4779BB3B" w:rsidR="0072583A" w:rsidRPr="00BC6F55" w:rsidRDefault="0072583A" w:rsidP="003E5829">
            <w:pPr>
              <w:numPr>
                <w:ilvl w:val="0"/>
                <w:numId w:val="18"/>
              </w:numPr>
              <w:spacing w:before="120" w:after="120"/>
              <w:jc w:val="both"/>
              <w:rPr>
                <w:rFonts w:ascii="Arial" w:hAnsi="Arial" w:cs="Arial"/>
                <w:sz w:val="16"/>
                <w:szCs w:val="16"/>
                <w:lang w:val="en-GB"/>
              </w:rPr>
            </w:pPr>
            <w:r w:rsidRPr="00BC6F55">
              <w:rPr>
                <w:rFonts w:ascii="Arial" w:hAnsi="Arial" w:cs="Arial"/>
                <w:sz w:val="16"/>
                <w:szCs w:val="16"/>
                <w:lang w:val="en-GB"/>
              </w:rPr>
              <w:t>BS 500 B type reinforcement bars supply, including transport/storage on site;</w:t>
            </w:r>
          </w:p>
          <w:p w14:paraId="3EF0A489" w14:textId="77777777" w:rsidR="0072583A" w:rsidRPr="00BC6F55" w:rsidRDefault="0072583A" w:rsidP="003E5829">
            <w:pPr>
              <w:numPr>
                <w:ilvl w:val="0"/>
                <w:numId w:val="18"/>
              </w:numPr>
              <w:spacing w:before="120" w:after="120"/>
              <w:jc w:val="both"/>
              <w:rPr>
                <w:rFonts w:ascii="Arial" w:hAnsi="Arial" w:cs="Arial"/>
                <w:sz w:val="16"/>
                <w:szCs w:val="16"/>
                <w:lang w:val="en-GB"/>
              </w:rPr>
            </w:pPr>
            <w:r w:rsidRPr="00BC6F55">
              <w:rPr>
                <w:rFonts w:ascii="Arial" w:hAnsi="Arial" w:cs="Arial"/>
                <w:sz w:val="16"/>
                <w:szCs w:val="16"/>
                <w:lang w:val="en-GB"/>
              </w:rPr>
              <w:t>reinforcement transport with mechanical/manual means to works area;</w:t>
            </w:r>
          </w:p>
          <w:p w14:paraId="30E4E8CC" w14:textId="7CFC48BC" w:rsidR="0072583A" w:rsidRPr="00BC6F55" w:rsidRDefault="0072583A" w:rsidP="003E5829">
            <w:pPr>
              <w:numPr>
                <w:ilvl w:val="0"/>
                <w:numId w:val="18"/>
              </w:numPr>
              <w:spacing w:before="120" w:after="120"/>
              <w:jc w:val="both"/>
              <w:rPr>
                <w:rFonts w:ascii="Arial" w:hAnsi="Arial" w:cs="Arial"/>
                <w:sz w:val="16"/>
                <w:szCs w:val="16"/>
                <w:lang w:val="en-GB"/>
              </w:rPr>
            </w:pPr>
            <w:r w:rsidRPr="00BC6F55">
              <w:rPr>
                <w:rFonts w:ascii="Arial" w:hAnsi="Arial" w:cs="Arial"/>
                <w:sz w:val="16"/>
                <w:szCs w:val="16"/>
                <w:lang w:val="en-GB"/>
              </w:rPr>
              <w:t>cutting the reinforcements bars to dimensions specified;</w:t>
            </w:r>
          </w:p>
          <w:p w14:paraId="58C3A975" w14:textId="32C7EE01" w:rsidR="0072583A" w:rsidRPr="00BC6F55" w:rsidRDefault="0072583A" w:rsidP="003E5829">
            <w:pPr>
              <w:numPr>
                <w:ilvl w:val="0"/>
                <w:numId w:val="18"/>
              </w:numPr>
              <w:spacing w:before="120" w:after="120"/>
              <w:jc w:val="both"/>
              <w:rPr>
                <w:rFonts w:ascii="Arial" w:hAnsi="Arial" w:cs="Arial"/>
                <w:sz w:val="16"/>
                <w:szCs w:val="16"/>
                <w:lang w:val="en-GB"/>
              </w:rPr>
            </w:pPr>
            <w:r w:rsidRPr="00BC6F55">
              <w:rPr>
                <w:rFonts w:ascii="Arial" w:hAnsi="Arial" w:cs="Arial"/>
                <w:sz w:val="16"/>
                <w:szCs w:val="16"/>
                <w:lang w:val="en-GB"/>
              </w:rPr>
              <w:t>installing reinforcement bars;</w:t>
            </w:r>
          </w:p>
          <w:p w14:paraId="6548D50E" w14:textId="757F6162" w:rsidR="0072583A" w:rsidRPr="00BC6F55" w:rsidRDefault="0072583A" w:rsidP="003E5829">
            <w:pPr>
              <w:numPr>
                <w:ilvl w:val="0"/>
                <w:numId w:val="18"/>
              </w:numPr>
              <w:spacing w:before="120" w:after="120"/>
              <w:jc w:val="both"/>
              <w:rPr>
                <w:rFonts w:ascii="Arial" w:hAnsi="Arial" w:cs="Arial"/>
                <w:sz w:val="16"/>
                <w:szCs w:val="16"/>
                <w:lang w:val="en-GB"/>
              </w:rPr>
            </w:pPr>
            <w:r w:rsidRPr="00BC6F55">
              <w:rPr>
                <w:rFonts w:ascii="Arial" w:hAnsi="Arial" w:cs="Arial"/>
                <w:sz w:val="16"/>
                <w:szCs w:val="16"/>
                <w:lang w:val="en-GB"/>
              </w:rPr>
              <w:t>joining by welding, in special cases, as specified;</w:t>
            </w:r>
          </w:p>
          <w:p w14:paraId="362254FA" w14:textId="77777777" w:rsidR="0072583A" w:rsidRPr="00BC6F55" w:rsidRDefault="0072583A" w:rsidP="003E5829">
            <w:pPr>
              <w:numPr>
                <w:ilvl w:val="0"/>
                <w:numId w:val="18"/>
              </w:numPr>
              <w:spacing w:before="120" w:after="120"/>
              <w:jc w:val="both"/>
              <w:rPr>
                <w:rFonts w:ascii="Arial" w:hAnsi="Arial" w:cs="Arial"/>
                <w:sz w:val="16"/>
                <w:szCs w:val="16"/>
                <w:lang w:val="en-GB"/>
              </w:rPr>
            </w:pPr>
            <w:r w:rsidRPr="00BC6F55">
              <w:rPr>
                <w:rFonts w:ascii="Arial" w:hAnsi="Arial" w:cs="Arial"/>
                <w:sz w:val="16"/>
                <w:szCs w:val="16"/>
                <w:lang w:val="en-GB"/>
              </w:rPr>
              <w:t>removal of excess materials;</w:t>
            </w:r>
          </w:p>
          <w:p w14:paraId="5E22BAF5" w14:textId="77777777" w:rsidR="0072583A" w:rsidRPr="00BC6F55" w:rsidRDefault="0072583A" w:rsidP="003E5829">
            <w:pPr>
              <w:numPr>
                <w:ilvl w:val="0"/>
                <w:numId w:val="18"/>
              </w:numPr>
              <w:spacing w:before="120" w:after="120"/>
              <w:jc w:val="both"/>
              <w:rPr>
                <w:rFonts w:ascii="Arial" w:hAnsi="Arial" w:cs="Arial"/>
                <w:sz w:val="16"/>
                <w:szCs w:val="16"/>
                <w:lang w:val="en-GB"/>
              </w:rPr>
            </w:pPr>
            <w:r w:rsidRPr="00BC6F55">
              <w:rPr>
                <w:rFonts w:ascii="Arial" w:hAnsi="Arial" w:cs="Arial"/>
                <w:sz w:val="16"/>
                <w:szCs w:val="16"/>
                <w:lang w:val="en-GB"/>
              </w:rPr>
              <w:t>checking the works execution.</w:t>
            </w:r>
          </w:p>
        </w:tc>
      </w:tr>
      <w:tr w:rsidR="0072583A" w14:paraId="5E791BD8" w14:textId="77777777" w:rsidTr="00314A97">
        <w:tc>
          <w:tcPr>
            <w:tcW w:w="2444" w:type="dxa"/>
          </w:tcPr>
          <w:p w14:paraId="2CED6A12" w14:textId="77777777" w:rsidR="0072583A" w:rsidRPr="00BC6F55" w:rsidRDefault="0072583A" w:rsidP="0072583A">
            <w:pPr>
              <w:spacing w:before="120" w:after="120"/>
              <w:ind w:left="743" w:hanging="743"/>
              <w:rPr>
                <w:rFonts w:ascii="Arial" w:hAnsi="Arial" w:cs="Arial"/>
                <w:sz w:val="16"/>
                <w:szCs w:val="16"/>
                <w:lang w:val="en-GB"/>
              </w:rPr>
            </w:pPr>
          </w:p>
        </w:tc>
        <w:tc>
          <w:tcPr>
            <w:tcW w:w="7096" w:type="dxa"/>
            <w:hideMark/>
          </w:tcPr>
          <w:p w14:paraId="2B0AF581" w14:textId="77777777" w:rsidR="0072583A" w:rsidRPr="00BC6F55" w:rsidRDefault="0072583A" w:rsidP="0072583A">
            <w:pPr>
              <w:spacing w:before="120" w:after="120"/>
              <w:jc w:val="both"/>
              <w:rPr>
                <w:rFonts w:ascii="Arial" w:hAnsi="Arial" w:cs="Arial"/>
                <w:sz w:val="16"/>
                <w:szCs w:val="16"/>
                <w:lang w:val="en-GB"/>
              </w:rPr>
            </w:pPr>
            <w:r w:rsidRPr="00BC6F55">
              <w:rPr>
                <w:rFonts w:ascii="Arial" w:hAnsi="Arial" w:cs="Arial"/>
                <w:sz w:val="16"/>
                <w:szCs w:val="16"/>
                <w:lang w:val="en-GB"/>
              </w:rPr>
              <w:t>BS 500 B reinforcements bars mounted in slab are paid in kilogram (kg). The rate shall cover all expenses and charges to perform the works.</w:t>
            </w:r>
          </w:p>
        </w:tc>
      </w:tr>
      <w:tr w:rsidR="0072583A" w14:paraId="56F254C0" w14:textId="77777777" w:rsidTr="00314A97">
        <w:tc>
          <w:tcPr>
            <w:tcW w:w="2444" w:type="dxa"/>
            <w:hideMark/>
          </w:tcPr>
          <w:p w14:paraId="672E2055" w14:textId="1E5A7E6F" w:rsidR="0072583A" w:rsidRPr="00BC6F55" w:rsidRDefault="0072583A" w:rsidP="0072583A">
            <w:pPr>
              <w:pStyle w:val="Heading5"/>
              <w:keepNext w:val="0"/>
              <w:tabs>
                <w:tab w:val="left" w:pos="431"/>
              </w:tabs>
              <w:spacing w:before="120"/>
              <w:ind w:left="431" w:hanging="431"/>
              <w:rPr>
                <w:rFonts w:ascii="Arial" w:hAnsi="Arial"/>
                <w:b w:val="0"/>
                <w:sz w:val="16"/>
                <w:szCs w:val="16"/>
                <w:lang w:val="en-GB"/>
              </w:rPr>
            </w:pPr>
            <w:bookmarkStart w:id="413" w:name="_Toc502334628"/>
            <w:r w:rsidRPr="00BC6F55">
              <w:rPr>
                <w:rFonts w:ascii="Arial" w:hAnsi="Arial"/>
                <w:b w:val="0"/>
                <w:sz w:val="16"/>
                <w:szCs w:val="16"/>
                <w:lang w:val="en-GB"/>
              </w:rPr>
              <w:t>5.</w:t>
            </w:r>
            <w:r w:rsidR="004737C6">
              <w:rPr>
                <w:rFonts w:ascii="Arial" w:hAnsi="Arial"/>
                <w:b w:val="0"/>
                <w:sz w:val="16"/>
                <w:szCs w:val="16"/>
                <w:lang w:val="en-GB"/>
              </w:rPr>
              <w:t>1</w:t>
            </w:r>
            <w:r w:rsidRPr="00BC6F55">
              <w:rPr>
                <w:rFonts w:ascii="Arial" w:hAnsi="Arial"/>
                <w:b w:val="0"/>
                <w:sz w:val="16"/>
                <w:szCs w:val="16"/>
                <w:lang w:val="en-GB"/>
              </w:rPr>
              <w:t>.2.14 BS 500) reinforcement bars mounted in beam</w:t>
            </w:r>
            <w:bookmarkEnd w:id="413"/>
          </w:p>
        </w:tc>
        <w:tc>
          <w:tcPr>
            <w:tcW w:w="7096" w:type="dxa"/>
            <w:hideMark/>
          </w:tcPr>
          <w:p w14:paraId="6F9B482C" w14:textId="405576C9" w:rsidR="0072583A" w:rsidRPr="00BC6F55" w:rsidRDefault="0072583A" w:rsidP="003E5829">
            <w:pPr>
              <w:numPr>
                <w:ilvl w:val="0"/>
                <w:numId w:val="19"/>
              </w:numPr>
              <w:spacing w:before="120" w:after="120"/>
              <w:jc w:val="both"/>
              <w:rPr>
                <w:rFonts w:ascii="Arial" w:hAnsi="Arial" w:cs="Arial"/>
                <w:sz w:val="16"/>
                <w:szCs w:val="16"/>
                <w:lang w:val="en-GB"/>
              </w:rPr>
            </w:pPr>
            <w:r w:rsidRPr="00BC6F55">
              <w:rPr>
                <w:rFonts w:ascii="Arial" w:hAnsi="Arial" w:cs="Arial"/>
                <w:sz w:val="16"/>
                <w:szCs w:val="16"/>
                <w:lang w:val="en-GB"/>
              </w:rPr>
              <w:t>supply of BS 500 B type reinforcement bars, including plastic spacers, transport and storage on site;</w:t>
            </w:r>
          </w:p>
          <w:p w14:paraId="332CC462" w14:textId="77777777" w:rsidR="0072583A" w:rsidRPr="00BC6F55" w:rsidRDefault="0072583A" w:rsidP="003E5829">
            <w:pPr>
              <w:numPr>
                <w:ilvl w:val="0"/>
                <w:numId w:val="19"/>
              </w:numPr>
              <w:spacing w:before="120" w:after="120"/>
              <w:jc w:val="both"/>
              <w:rPr>
                <w:rFonts w:ascii="Arial" w:hAnsi="Arial" w:cs="Arial"/>
                <w:sz w:val="16"/>
                <w:szCs w:val="16"/>
                <w:lang w:val="en-GB"/>
              </w:rPr>
            </w:pPr>
            <w:r w:rsidRPr="00BC6F55">
              <w:rPr>
                <w:rFonts w:ascii="Arial" w:hAnsi="Arial" w:cs="Arial"/>
                <w:sz w:val="16"/>
                <w:szCs w:val="16"/>
                <w:lang w:val="en-GB"/>
              </w:rPr>
              <w:t>reinforcement bars transport with mechanical/manual means to the installation area;</w:t>
            </w:r>
          </w:p>
          <w:p w14:paraId="5776BBF1" w14:textId="29BAE3AC" w:rsidR="0072583A" w:rsidRPr="00BC6F55" w:rsidRDefault="0072583A" w:rsidP="003E5829">
            <w:pPr>
              <w:numPr>
                <w:ilvl w:val="0"/>
                <w:numId w:val="19"/>
              </w:numPr>
              <w:spacing w:before="120" w:after="120"/>
              <w:jc w:val="both"/>
              <w:rPr>
                <w:rFonts w:ascii="Arial" w:hAnsi="Arial" w:cs="Arial"/>
                <w:sz w:val="16"/>
                <w:szCs w:val="16"/>
                <w:lang w:val="en-GB"/>
              </w:rPr>
            </w:pPr>
            <w:r w:rsidRPr="00BC6F55">
              <w:rPr>
                <w:rFonts w:ascii="Arial" w:hAnsi="Arial" w:cs="Arial"/>
                <w:sz w:val="16"/>
                <w:szCs w:val="16"/>
                <w:lang w:val="en-GB"/>
              </w:rPr>
              <w:t>cutting and bending of the reinforcement bars to the dimensions specified;</w:t>
            </w:r>
          </w:p>
          <w:p w14:paraId="0114EC50" w14:textId="77777777" w:rsidR="0072583A" w:rsidRPr="00BC6F55" w:rsidRDefault="0072583A" w:rsidP="003E5829">
            <w:pPr>
              <w:numPr>
                <w:ilvl w:val="0"/>
                <w:numId w:val="19"/>
              </w:numPr>
              <w:spacing w:before="120" w:after="120"/>
              <w:jc w:val="both"/>
              <w:rPr>
                <w:rFonts w:ascii="Arial" w:hAnsi="Arial" w:cs="Arial"/>
                <w:sz w:val="16"/>
                <w:szCs w:val="16"/>
                <w:lang w:val="en-GB"/>
              </w:rPr>
            </w:pPr>
            <w:r w:rsidRPr="00BC6F55">
              <w:rPr>
                <w:rFonts w:ascii="Arial" w:hAnsi="Arial" w:cs="Arial"/>
                <w:sz w:val="16"/>
                <w:szCs w:val="16"/>
                <w:lang w:val="en-GB"/>
              </w:rPr>
              <w:t>installing of the reinforcement and support, according to the details and reinforcement plans;</w:t>
            </w:r>
          </w:p>
          <w:p w14:paraId="1ABA71C9" w14:textId="4D5466E9" w:rsidR="0072583A" w:rsidRPr="00BC6F55" w:rsidRDefault="0072583A" w:rsidP="003E5829">
            <w:pPr>
              <w:numPr>
                <w:ilvl w:val="0"/>
                <w:numId w:val="19"/>
              </w:numPr>
              <w:spacing w:before="120" w:after="120"/>
              <w:jc w:val="both"/>
              <w:rPr>
                <w:rFonts w:ascii="Arial" w:hAnsi="Arial" w:cs="Arial"/>
                <w:sz w:val="16"/>
                <w:szCs w:val="16"/>
                <w:lang w:val="en-GB"/>
              </w:rPr>
            </w:pPr>
            <w:r w:rsidRPr="00BC6F55">
              <w:rPr>
                <w:rFonts w:ascii="Arial" w:hAnsi="Arial" w:cs="Arial"/>
                <w:sz w:val="16"/>
                <w:szCs w:val="16"/>
                <w:lang w:val="en-GB"/>
              </w:rPr>
              <w:t>joining by welding, in special cases;</w:t>
            </w:r>
          </w:p>
          <w:p w14:paraId="7DABF2C0" w14:textId="77777777" w:rsidR="0072583A" w:rsidRPr="00BC6F55" w:rsidRDefault="0072583A" w:rsidP="003E5829">
            <w:pPr>
              <w:numPr>
                <w:ilvl w:val="0"/>
                <w:numId w:val="19"/>
              </w:numPr>
              <w:spacing w:before="120" w:after="120"/>
              <w:jc w:val="both"/>
              <w:rPr>
                <w:rFonts w:ascii="Arial" w:hAnsi="Arial" w:cs="Arial"/>
                <w:sz w:val="16"/>
                <w:szCs w:val="16"/>
                <w:lang w:val="en-GB"/>
              </w:rPr>
            </w:pPr>
            <w:r w:rsidRPr="00BC6F55">
              <w:rPr>
                <w:rFonts w:ascii="Arial" w:hAnsi="Arial" w:cs="Arial"/>
                <w:sz w:val="16"/>
                <w:szCs w:val="16"/>
                <w:lang w:val="en-GB"/>
              </w:rPr>
              <w:t>cleaning of work site and removal of excess materials and transport to the authorised depositing area;</w:t>
            </w:r>
          </w:p>
          <w:p w14:paraId="488CA713" w14:textId="77777777" w:rsidR="0072583A" w:rsidRPr="00BC6F55" w:rsidRDefault="0072583A" w:rsidP="003E5829">
            <w:pPr>
              <w:numPr>
                <w:ilvl w:val="0"/>
                <w:numId w:val="19"/>
              </w:numPr>
              <w:spacing w:before="120" w:after="120"/>
              <w:jc w:val="both"/>
              <w:rPr>
                <w:rFonts w:ascii="Arial" w:hAnsi="Arial" w:cs="Arial"/>
                <w:sz w:val="16"/>
                <w:szCs w:val="16"/>
                <w:lang w:val="en-GB"/>
              </w:rPr>
            </w:pPr>
            <w:r w:rsidRPr="00BC6F55">
              <w:rPr>
                <w:rFonts w:ascii="Arial" w:hAnsi="Arial" w:cs="Arial"/>
                <w:sz w:val="16"/>
                <w:szCs w:val="16"/>
                <w:lang w:val="en-GB"/>
              </w:rPr>
              <w:t>verifying the works execution</w:t>
            </w:r>
          </w:p>
        </w:tc>
      </w:tr>
      <w:tr w:rsidR="0072583A" w14:paraId="01F9E7FC" w14:textId="77777777" w:rsidTr="00314A97">
        <w:tc>
          <w:tcPr>
            <w:tcW w:w="2444" w:type="dxa"/>
          </w:tcPr>
          <w:p w14:paraId="29AA2337" w14:textId="77777777" w:rsidR="0072583A" w:rsidRPr="00BC6F55" w:rsidRDefault="0072583A" w:rsidP="0072583A">
            <w:pPr>
              <w:spacing w:before="120" w:after="120"/>
              <w:ind w:left="743" w:hanging="743"/>
              <w:rPr>
                <w:rFonts w:ascii="Arial" w:hAnsi="Arial" w:cs="Arial"/>
                <w:sz w:val="16"/>
                <w:szCs w:val="16"/>
                <w:lang w:val="en-GB"/>
              </w:rPr>
            </w:pPr>
          </w:p>
        </w:tc>
        <w:tc>
          <w:tcPr>
            <w:tcW w:w="7096" w:type="dxa"/>
            <w:hideMark/>
          </w:tcPr>
          <w:p w14:paraId="7F15CA2C" w14:textId="77777777" w:rsidR="0072583A" w:rsidRPr="00BC6F55" w:rsidRDefault="0072583A" w:rsidP="0072583A">
            <w:pPr>
              <w:spacing w:before="120" w:after="120"/>
              <w:jc w:val="both"/>
              <w:rPr>
                <w:rFonts w:ascii="Arial" w:hAnsi="Arial" w:cs="Arial"/>
                <w:sz w:val="16"/>
                <w:szCs w:val="16"/>
                <w:lang w:val="en-GB"/>
              </w:rPr>
            </w:pPr>
            <w:r w:rsidRPr="00BC6F55">
              <w:rPr>
                <w:rFonts w:ascii="Arial" w:hAnsi="Arial" w:cs="Arial"/>
                <w:sz w:val="16"/>
                <w:szCs w:val="16"/>
                <w:lang w:val="en-GB"/>
              </w:rPr>
              <w:t>BS 500 B reinforcements bars mounted in beam are paid in kilogram (kg). The rate shall cover all expenses and charges to perform the works.</w:t>
            </w:r>
          </w:p>
        </w:tc>
      </w:tr>
      <w:tr w:rsidR="0072583A" w14:paraId="0DAAE9F2" w14:textId="77777777" w:rsidTr="00314A97">
        <w:tc>
          <w:tcPr>
            <w:tcW w:w="2444" w:type="dxa"/>
            <w:hideMark/>
          </w:tcPr>
          <w:p w14:paraId="6B455489" w14:textId="778CA1BC" w:rsidR="0072583A" w:rsidRPr="00BC6F55" w:rsidRDefault="0072583A" w:rsidP="0072583A">
            <w:pPr>
              <w:pStyle w:val="Heading5"/>
              <w:keepNext w:val="0"/>
              <w:tabs>
                <w:tab w:val="left" w:pos="431"/>
              </w:tabs>
              <w:spacing w:before="120"/>
              <w:ind w:left="431" w:hanging="431"/>
              <w:rPr>
                <w:rFonts w:ascii="Arial" w:hAnsi="Arial"/>
                <w:b w:val="0"/>
                <w:sz w:val="16"/>
                <w:szCs w:val="16"/>
                <w:lang w:val="en-GB"/>
              </w:rPr>
            </w:pPr>
            <w:bookmarkStart w:id="414" w:name="_Toc502334629"/>
            <w:r w:rsidRPr="00BC6F55">
              <w:rPr>
                <w:rFonts w:ascii="Arial" w:hAnsi="Arial"/>
                <w:b w:val="0"/>
                <w:sz w:val="16"/>
                <w:szCs w:val="16"/>
                <w:lang w:val="en-GB"/>
              </w:rPr>
              <w:t>5.</w:t>
            </w:r>
            <w:r w:rsidR="004737C6">
              <w:rPr>
                <w:rFonts w:ascii="Arial" w:hAnsi="Arial"/>
                <w:b w:val="0"/>
                <w:sz w:val="16"/>
                <w:szCs w:val="16"/>
                <w:lang w:val="en-GB"/>
              </w:rPr>
              <w:t>1</w:t>
            </w:r>
            <w:r w:rsidRPr="00BC6F55">
              <w:rPr>
                <w:rFonts w:ascii="Arial" w:hAnsi="Arial"/>
                <w:b w:val="0"/>
                <w:sz w:val="16"/>
                <w:szCs w:val="16"/>
                <w:lang w:val="en-GB"/>
              </w:rPr>
              <w:t>.2.15 BS 500 reinforcement bars mounted in columns</w:t>
            </w:r>
            <w:bookmarkEnd w:id="414"/>
          </w:p>
        </w:tc>
        <w:tc>
          <w:tcPr>
            <w:tcW w:w="7096" w:type="dxa"/>
            <w:hideMark/>
          </w:tcPr>
          <w:p w14:paraId="5DC8E922" w14:textId="733E1A93" w:rsidR="0072583A" w:rsidRPr="00BC6F55" w:rsidRDefault="0072583A" w:rsidP="003E5829">
            <w:pPr>
              <w:numPr>
                <w:ilvl w:val="0"/>
                <w:numId w:val="33"/>
              </w:numPr>
              <w:spacing w:before="120" w:after="120"/>
              <w:jc w:val="both"/>
              <w:rPr>
                <w:rFonts w:ascii="Arial" w:hAnsi="Arial" w:cs="Arial"/>
                <w:sz w:val="16"/>
                <w:szCs w:val="16"/>
                <w:lang w:val="en-GB"/>
              </w:rPr>
            </w:pPr>
            <w:r w:rsidRPr="00BC6F55">
              <w:rPr>
                <w:rFonts w:ascii="Arial" w:hAnsi="Arial" w:cs="Arial"/>
                <w:sz w:val="16"/>
                <w:szCs w:val="16"/>
                <w:lang w:val="en-GB"/>
              </w:rPr>
              <w:t xml:space="preserve">supply of BS 500 </w:t>
            </w:r>
            <w:proofErr w:type="gramStart"/>
            <w:r w:rsidRPr="00BC6F55">
              <w:rPr>
                <w:rFonts w:ascii="Arial" w:hAnsi="Arial" w:cs="Arial"/>
                <w:sz w:val="16"/>
                <w:szCs w:val="16"/>
                <w:lang w:val="en-GB"/>
              </w:rPr>
              <w:t>B  type</w:t>
            </w:r>
            <w:proofErr w:type="gramEnd"/>
            <w:r w:rsidRPr="00BC6F55">
              <w:rPr>
                <w:rFonts w:ascii="Arial" w:hAnsi="Arial" w:cs="Arial"/>
                <w:sz w:val="16"/>
                <w:szCs w:val="16"/>
                <w:lang w:val="en-GB"/>
              </w:rPr>
              <w:t xml:space="preserve"> reinforcement bars, including plastic spacers, transport and storage on site;</w:t>
            </w:r>
          </w:p>
          <w:p w14:paraId="7FA49457" w14:textId="77777777" w:rsidR="0072583A" w:rsidRPr="00BC6F55" w:rsidRDefault="0072583A" w:rsidP="003E5829">
            <w:pPr>
              <w:numPr>
                <w:ilvl w:val="0"/>
                <w:numId w:val="33"/>
              </w:numPr>
              <w:spacing w:before="120" w:after="120"/>
              <w:jc w:val="both"/>
              <w:rPr>
                <w:rFonts w:ascii="Arial" w:hAnsi="Arial" w:cs="Arial"/>
                <w:sz w:val="16"/>
                <w:szCs w:val="16"/>
                <w:lang w:val="en-GB"/>
              </w:rPr>
            </w:pPr>
            <w:r w:rsidRPr="00BC6F55">
              <w:rPr>
                <w:rFonts w:ascii="Arial" w:hAnsi="Arial" w:cs="Arial"/>
                <w:sz w:val="16"/>
                <w:szCs w:val="16"/>
                <w:lang w:val="en-GB"/>
              </w:rPr>
              <w:lastRenderedPageBreak/>
              <w:t>reinforcement transport with mechanical/manual means to the place of installing;</w:t>
            </w:r>
          </w:p>
          <w:p w14:paraId="67DBC963" w14:textId="308E61A1" w:rsidR="0072583A" w:rsidRPr="00BC6F55" w:rsidRDefault="0072583A" w:rsidP="003E5829">
            <w:pPr>
              <w:numPr>
                <w:ilvl w:val="0"/>
                <w:numId w:val="33"/>
              </w:numPr>
              <w:spacing w:before="120" w:after="120"/>
              <w:jc w:val="both"/>
              <w:rPr>
                <w:rFonts w:ascii="Arial" w:hAnsi="Arial" w:cs="Arial"/>
                <w:sz w:val="16"/>
                <w:szCs w:val="16"/>
                <w:lang w:val="en-GB"/>
              </w:rPr>
            </w:pPr>
            <w:r w:rsidRPr="00BC6F55">
              <w:rPr>
                <w:rFonts w:ascii="Arial" w:hAnsi="Arial" w:cs="Arial"/>
                <w:sz w:val="16"/>
                <w:szCs w:val="16"/>
                <w:lang w:val="en-GB"/>
              </w:rPr>
              <w:t>cutting and bending of the reinforcement bars to the dimensions specified;</w:t>
            </w:r>
          </w:p>
          <w:p w14:paraId="75C9B780" w14:textId="61442A70" w:rsidR="0072583A" w:rsidRPr="00BC6F55" w:rsidRDefault="0072583A" w:rsidP="003E5829">
            <w:pPr>
              <w:numPr>
                <w:ilvl w:val="0"/>
                <w:numId w:val="33"/>
              </w:numPr>
              <w:spacing w:before="120" w:after="120"/>
              <w:jc w:val="both"/>
              <w:rPr>
                <w:rFonts w:ascii="Arial" w:hAnsi="Arial" w:cs="Arial"/>
                <w:sz w:val="16"/>
                <w:szCs w:val="16"/>
                <w:lang w:val="en-GB"/>
              </w:rPr>
            </w:pPr>
            <w:r w:rsidRPr="00BC6F55">
              <w:rPr>
                <w:rFonts w:ascii="Arial" w:hAnsi="Arial" w:cs="Arial"/>
                <w:sz w:val="16"/>
                <w:szCs w:val="16"/>
                <w:lang w:val="en-GB"/>
              </w:rPr>
              <w:t>installing of the reinforcement and support;</w:t>
            </w:r>
          </w:p>
          <w:p w14:paraId="56918FDA" w14:textId="0F1CF96F" w:rsidR="0072583A" w:rsidRPr="00BC6F55" w:rsidRDefault="0072583A" w:rsidP="003E5829">
            <w:pPr>
              <w:numPr>
                <w:ilvl w:val="0"/>
                <w:numId w:val="33"/>
              </w:numPr>
              <w:spacing w:before="120" w:after="120"/>
              <w:jc w:val="both"/>
              <w:rPr>
                <w:rFonts w:ascii="Arial" w:hAnsi="Arial" w:cs="Arial"/>
                <w:sz w:val="16"/>
                <w:szCs w:val="16"/>
                <w:lang w:val="en-GB"/>
              </w:rPr>
            </w:pPr>
            <w:r w:rsidRPr="00BC6F55">
              <w:rPr>
                <w:rFonts w:ascii="Arial" w:hAnsi="Arial" w:cs="Arial"/>
                <w:sz w:val="16"/>
                <w:szCs w:val="16"/>
                <w:lang w:val="en-GB"/>
              </w:rPr>
              <w:t>joining by welding, in special cases;</w:t>
            </w:r>
          </w:p>
          <w:p w14:paraId="29487CD5" w14:textId="77777777" w:rsidR="0072583A" w:rsidRPr="00BC6F55" w:rsidRDefault="0072583A" w:rsidP="003E5829">
            <w:pPr>
              <w:numPr>
                <w:ilvl w:val="0"/>
                <w:numId w:val="33"/>
              </w:numPr>
              <w:spacing w:before="120" w:after="120"/>
              <w:jc w:val="both"/>
              <w:rPr>
                <w:rFonts w:ascii="Arial" w:hAnsi="Arial" w:cs="Arial"/>
                <w:sz w:val="16"/>
                <w:szCs w:val="16"/>
                <w:lang w:val="en-GB"/>
              </w:rPr>
            </w:pPr>
            <w:r w:rsidRPr="00BC6F55">
              <w:rPr>
                <w:rFonts w:ascii="Arial" w:hAnsi="Arial" w:cs="Arial"/>
                <w:sz w:val="16"/>
                <w:szCs w:val="16"/>
                <w:lang w:val="en-GB"/>
              </w:rPr>
              <w:t>cleaning of work site and removal of excess materials and transport to the authorised dumping area;</w:t>
            </w:r>
          </w:p>
          <w:p w14:paraId="5CE9BAAA" w14:textId="77777777" w:rsidR="0072583A" w:rsidRPr="00BC6F55" w:rsidRDefault="0072583A" w:rsidP="003E5829">
            <w:pPr>
              <w:numPr>
                <w:ilvl w:val="0"/>
                <w:numId w:val="33"/>
              </w:numPr>
              <w:spacing w:before="120" w:after="120"/>
              <w:jc w:val="both"/>
              <w:rPr>
                <w:rFonts w:ascii="Arial" w:hAnsi="Arial" w:cs="Arial"/>
                <w:sz w:val="16"/>
                <w:szCs w:val="16"/>
                <w:lang w:val="en-GB"/>
              </w:rPr>
            </w:pPr>
            <w:r w:rsidRPr="00BC6F55">
              <w:rPr>
                <w:rFonts w:ascii="Arial" w:hAnsi="Arial" w:cs="Arial"/>
                <w:sz w:val="16"/>
                <w:szCs w:val="16"/>
                <w:lang w:val="en-GB"/>
              </w:rPr>
              <w:t>checking the works execution.</w:t>
            </w:r>
          </w:p>
        </w:tc>
      </w:tr>
      <w:tr w:rsidR="0072583A" w14:paraId="46486B6C" w14:textId="77777777" w:rsidTr="00314A97">
        <w:tc>
          <w:tcPr>
            <w:tcW w:w="2444" w:type="dxa"/>
          </w:tcPr>
          <w:p w14:paraId="70DDA8C0" w14:textId="77777777" w:rsidR="0072583A" w:rsidRPr="00BC6F55" w:rsidRDefault="0072583A" w:rsidP="0072583A">
            <w:pPr>
              <w:spacing w:before="120" w:after="120"/>
              <w:ind w:left="743" w:hanging="743"/>
              <w:rPr>
                <w:rFonts w:ascii="Arial" w:hAnsi="Arial" w:cs="Arial"/>
                <w:sz w:val="16"/>
                <w:szCs w:val="16"/>
                <w:lang w:val="en-GB"/>
              </w:rPr>
            </w:pPr>
          </w:p>
        </w:tc>
        <w:tc>
          <w:tcPr>
            <w:tcW w:w="7096" w:type="dxa"/>
            <w:hideMark/>
          </w:tcPr>
          <w:p w14:paraId="029FC4AA" w14:textId="77777777" w:rsidR="0072583A" w:rsidRPr="00BC6F55" w:rsidRDefault="0072583A" w:rsidP="0072583A">
            <w:pPr>
              <w:spacing w:before="120" w:after="120"/>
              <w:jc w:val="both"/>
              <w:rPr>
                <w:rFonts w:ascii="Arial" w:hAnsi="Arial" w:cs="Arial"/>
                <w:sz w:val="16"/>
                <w:szCs w:val="16"/>
                <w:lang w:val="en-GB"/>
              </w:rPr>
            </w:pPr>
            <w:r w:rsidRPr="00BC6F55">
              <w:rPr>
                <w:rFonts w:ascii="Arial" w:hAnsi="Arial" w:cs="Arial"/>
                <w:sz w:val="16"/>
                <w:szCs w:val="16"/>
                <w:lang w:val="en-GB"/>
              </w:rPr>
              <w:t>BS 500 B reinforcements bars mounted in columns are paid in kilogram (kg). The rate shall cover all expenses and charges to perform the works.</w:t>
            </w:r>
          </w:p>
        </w:tc>
      </w:tr>
      <w:tr w:rsidR="0072583A" w14:paraId="0D9834C4" w14:textId="77777777" w:rsidTr="00314A97">
        <w:tc>
          <w:tcPr>
            <w:tcW w:w="2444" w:type="dxa"/>
            <w:hideMark/>
          </w:tcPr>
          <w:p w14:paraId="634DFAE2" w14:textId="6246A374" w:rsidR="0072583A" w:rsidRPr="00BC6F55" w:rsidRDefault="0072583A" w:rsidP="0072583A">
            <w:pPr>
              <w:pStyle w:val="Heading5"/>
              <w:keepNext w:val="0"/>
              <w:tabs>
                <w:tab w:val="left" w:pos="431"/>
              </w:tabs>
              <w:spacing w:before="120"/>
              <w:ind w:left="431" w:hanging="431"/>
              <w:rPr>
                <w:rFonts w:ascii="Arial" w:hAnsi="Arial"/>
                <w:b w:val="0"/>
                <w:sz w:val="16"/>
                <w:szCs w:val="16"/>
                <w:lang w:val="en-GB"/>
              </w:rPr>
            </w:pPr>
            <w:bookmarkStart w:id="415" w:name="_Toc502334630"/>
            <w:r w:rsidRPr="00BC6F55">
              <w:rPr>
                <w:rFonts w:ascii="Arial" w:hAnsi="Arial"/>
                <w:b w:val="0"/>
                <w:sz w:val="16"/>
                <w:szCs w:val="16"/>
                <w:lang w:val="en-GB"/>
              </w:rPr>
              <w:t>5.</w:t>
            </w:r>
            <w:r w:rsidR="004737C6">
              <w:rPr>
                <w:rFonts w:ascii="Arial" w:hAnsi="Arial"/>
                <w:b w:val="0"/>
                <w:sz w:val="16"/>
                <w:szCs w:val="16"/>
                <w:lang w:val="en-GB"/>
              </w:rPr>
              <w:t>1</w:t>
            </w:r>
            <w:r w:rsidRPr="00BC6F55">
              <w:rPr>
                <w:rFonts w:ascii="Arial" w:hAnsi="Arial"/>
                <w:b w:val="0"/>
                <w:sz w:val="16"/>
                <w:szCs w:val="16"/>
                <w:lang w:val="en-GB"/>
              </w:rPr>
              <w:t>.3 Masonry works</w:t>
            </w:r>
            <w:bookmarkEnd w:id="415"/>
          </w:p>
        </w:tc>
        <w:tc>
          <w:tcPr>
            <w:tcW w:w="7096" w:type="dxa"/>
            <w:hideMark/>
          </w:tcPr>
          <w:p w14:paraId="419E891E" w14:textId="77777777" w:rsidR="0072583A" w:rsidRPr="00BC6F55" w:rsidRDefault="0072583A" w:rsidP="003E5829">
            <w:pPr>
              <w:numPr>
                <w:ilvl w:val="0"/>
                <w:numId w:val="7"/>
              </w:numPr>
              <w:spacing w:before="120" w:after="120"/>
              <w:jc w:val="both"/>
              <w:rPr>
                <w:rFonts w:ascii="Arial" w:hAnsi="Arial" w:cs="Arial"/>
                <w:sz w:val="16"/>
                <w:szCs w:val="16"/>
                <w:lang w:val="en-GB"/>
              </w:rPr>
            </w:pPr>
            <w:r w:rsidRPr="00BC6F55">
              <w:rPr>
                <w:rFonts w:ascii="Arial" w:hAnsi="Arial" w:cs="Arial"/>
                <w:sz w:val="16"/>
                <w:szCs w:val="16"/>
                <w:lang w:val="en-GB"/>
              </w:rPr>
              <w:t>walls setting out;</w:t>
            </w:r>
          </w:p>
          <w:p w14:paraId="79FF15A4" w14:textId="6599DCA2" w:rsidR="0072583A" w:rsidRPr="00BC6F55" w:rsidRDefault="0072583A" w:rsidP="003E5829">
            <w:pPr>
              <w:numPr>
                <w:ilvl w:val="0"/>
                <w:numId w:val="7"/>
              </w:numPr>
              <w:spacing w:before="120" w:after="120"/>
              <w:jc w:val="both"/>
              <w:rPr>
                <w:rFonts w:ascii="Arial" w:hAnsi="Arial" w:cs="Arial"/>
                <w:sz w:val="16"/>
                <w:szCs w:val="16"/>
                <w:lang w:val="en-GB"/>
              </w:rPr>
            </w:pPr>
            <w:r w:rsidRPr="00BC6F55">
              <w:rPr>
                <w:rFonts w:ascii="Arial" w:hAnsi="Arial" w:cs="Arial"/>
                <w:sz w:val="16"/>
                <w:szCs w:val="16"/>
                <w:lang w:val="en-GB"/>
              </w:rPr>
              <w:t>supply of bricks, reinforcement materials (bolts, metal anchors, reinforcement steel bars) including mortar;</w:t>
            </w:r>
          </w:p>
          <w:p w14:paraId="49EE3B4D" w14:textId="77777777" w:rsidR="0072583A" w:rsidRPr="00BC6F55" w:rsidRDefault="0072583A" w:rsidP="003E5829">
            <w:pPr>
              <w:numPr>
                <w:ilvl w:val="0"/>
                <w:numId w:val="7"/>
              </w:numPr>
              <w:spacing w:before="120" w:after="120"/>
              <w:jc w:val="both"/>
              <w:rPr>
                <w:rFonts w:ascii="Arial" w:hAnsi="Arial" w:cs="Arial"/>
                <w:sz w:val="16"/>
                <w:szCs w:val="16"/>
                <w:lang w:val="en-GB"/>
              </w:rPr>
            </w:pPr>
            <w:r w:rsidRPr="00BC6F55">
              <w:rPr>
                <w:rFonts w:ascii="Arial" w:hAnsi="Arial" w:cs="Arial"/>
                <w:sz w:val="16"/>
                <w:szCs w:val="16"/>
                <w:lang w:val="en-GB"/>
              </w:rPr>
              <w:t>execution of masonry according to plans and details, concrete lintels and beams included;</w:t>
            </w:r>
          </w:p>
          <w:p w14:paraId="5365C33A" w14:textId="77777777" w:rsidR="0072583A" w:rsidRPr="00BC6F55" w:rsidRDefault="0072583A" w:rsidP="003E5829">
            <w:pPr>
              <w:numPr>
                <w:ilvl w:val="0"/>
                <w:numId w:val="7"/>
              </w:numPr>
              <w:spacing w:before="120" w:after="120"/>
              <w:jc w:val="both"/>
              <w:rPr>
                <w:rFonts w:ascii="Arial" w:hAnsi="Arial" w:cs="Arial"/>
                <w:sz w:val="16"/>
                <w:szCs w:val="16"/>
                <w:lang w:val="en-GB"/>
              </w:rPr>
            </w:pPr>
            <w:r w:rsidRPr="00BC6F55">
              <w:rPr>
                <w:rFonts w:ascii="Arial" w:hAnsi="Arial" w:cs="Arial"/>
                <w:sz w:val="16"/>
                <w:szCs w:val="16"/>
                <w:lang w:val="en-GB"/>
              </w:rPr>
              <w:t>execution, assembling and maintaining of scaffolds, if necessary;</w:t>
            </w:r>
          </w:p>
          <w:p w14:paraId="01FF6223" w14:textId="77777777" w:rsidR="0072583A" w:rsidRPr="00BC6F55" w:rsidRDefault="0072583A" w:rsidP="003E5829">
            <w:pPr>
              <w:numPr>
                <w:ilvl w:val="0"/>
                <w:numId w:val="7"/>
              </w:numPr>
              <w:spacing w:before="120" w:after="120"/>
              <w:jc w:val="both"/>
              <w:rPr>
                <w:rFonts w:ascii="Arial" w:hAnsi="Arial" w:cs="Arial"/>
                <w:sz w:val="16"/>
                <w:szCs w:val="16"/>
                <w:lang w:val="en-GB"/>
              </w:rPr>
            </w:pPr>
            <w:r w:rsidRPr="00BC6F55">
              <w:rPr>
                <w:rFonts w:ascii="Arial" w:hAnsi="Arial" w:cs="Arial"/>
                <w:sz w:val="16"/>
                <w:szCs w:val="16"/>
                <w:lang w:val="en-GB"/>
              </w:rPr>
              <w:t>horizontal and vertical transport and handling of the materials;</w:t>
            </w:r>
          </w:p>
          <w:p w14:paraId="3D6498EE" w14:textId="77777777" w:rsidR="0072583A" w:rsidRPr="00BC6F55" w:rsidRDefault="0072583A" w:rsidP="003E5829">
            <w:pPr>
              <w:numPr>
                <w:ilvl w:val="0"/>
                <w:numId w:val="7"/>
              </w:numPr>
              <w:spacing w:before="120" w:after="120"/>
              <w:jc w:val="both"/>
              <w:rPr>
                <w:rFonts w:ascii="Arial" w:hAnsi="Arial" w:cs="Arial"/>
                <w:sz w:val="16"/>
                <w:szCs w:val="16"/>
                <w:lang w:val="en-GB"/>
              </w:rPr>
            </w:pPr>
            <w:r w:rsidRPr="00BC6F55">
              <w:rPr>
                <w:rFonts w:ascii="Arial" w:hAnsi="Arial" w:cs="Arial"/>
                <w:sz w:val="16"/>
                <w:szCs w:val="16"/>
                <w:lang w:val="en-GB"/>
              </w:rPr>
              <w:t>cleaning of the work site and horizontal and vertical transport of the remaining residues;</w:t>
            </w:r>
          </w:p>
          <w:p w14:paraId="574BAF7D" w14:textId="77777777" w:rsidR="0072583A" w:rsidRPr="00BC6F55" w:rsidRDefault="0072583A" w:rsidP="003E5829">
            <w:pPr>
              <w:numPr>
                <w:ilvl w:val="0"/>
                <w:numId w:val="7"/>
              </w:numPr>
              <w:spacing w:before="120" w:after="120"/>
              <w:jc w:val="both"/>
              <w:rPr>
                <w:rFonts w:ascii="Arial" w:hAnsi="Arial" w:cs="Arial"/>
                <w:sz w:val="16"/>
                <w:szCs w:val="16"/>
                <w:lang w:val="en-GB"/>
              </w:rPr>
            </w:pPr>
            <w:r w:rsidRPr="00BC6F55">
              <w:rPr>
                <w:rFonts w:ascii="Arial" w:hAnsi="Arial" w:cs="Arial"/>
                <w:sz w:val="16"/>
                <w:szCs w:val="16"/>
                <w:lang w:val="en-GB"/>
              </w:rPr>
              <w:t>verifying the quality of the materials and the works execution.</w:t>
            </w:r>
          </w:p>
        </w:tc>
      </w:tr>
      <w:tr w:rsidR="0072583A" w14:paraId="4D2056B6" w14:textId="77777777" w:rsidTr="00314A97">
        <w:tc>
          <w:tcPr>
            <w:tcW w:w="2444" w:type="dxa"/>
            <w:hideMark/>
          </w:tcPr>
          <w:p w14:paraId="232CFB54" w14:textId="60ED5FA3" w:rsidR="0072583A" w:rsidRPr="00BC6F55" w:rsidRDefault="0072583A" w:rsidP="0072583A">
            <w:pPr>
              <w:pStyle w:val="Heading5"/>
              <w:keepNext w:val="0"/>
              <w:tabs>
                <w:tab w:val="left" w:pos="431"/>
              </w:tabs>
              <w:spacing w:before="120"/>
              <w:ind w:left="431" w:hanging="431"/>
              <w:rPr>
                <w:rFonts w:ascii="Arial" w:hAnsi="Arial"/>
                <w:b w:val="0"/>
                <w:sz w:val="16"/>
                <w:szCs w:val="16"/>
                <w:lang w:val="en-GB"/>
              </w:rPr>
            </w:pPr>
            <w:bookmarkStart w:id="416" w:name="_Toc502334631"/>
            <w:r w:rsidRPr="00BC6F55">
              <w:rPr>
                <w:rFonts w:ascii="Arial" w:hAnsi="Arial"/>
                <w:b w:val="0"/>
                <w:sz w:val="16"/>
                <w:szCs w:val="16"/>
                <w:lang w:val="en-GB"/>
              </w:rPr>
              <w:t>5.</w:t>
            </w:r>
            <w:r w:rsidR="004737C6">
              <w:rPr>
                <w:rFonts w:ascii="Arial" w:hAnsi="Arial"/>
                <w:b w:val="0"/>
                <w:sz w:val="16"/>
                <w:szCs w:val="16"/>
                <w:lang w:val="en-GB"/>
              </w:rPr>
              <w:t>1</w:t>
            </w:r>
            <w:r w:rsidRPr="00BC6F55">
              <w:rPr>
                <w:rFonts w:ascii="Arial" w:hAnsi="Arial"/>
                <w:b w:val="0"/>
                <w:sz w:val="16"/>
                <w:szCs w:val="16"/>
                <w:lang w:val="en-GB"/>
              </w:rPr>
              <w:t>.3.1 Interior walls</w:t>
            </w:r>
            <w:bookmarkEnd w:id="416"/>
          </w:p>
        </w:tc>
        <w:tc>
          <w:tcPr>
            <w:tcW w:w="7096" w:type="dxa"/>
            <w:hideMark/>
          </w:tcPr>
          <w:p w14:paraId="0FB27ADE" w14:textId="77777777" w:rsidR="0072583A" w:rsidRPr="00BC6F55" w:rsidRDefault="0072583A" w:rsidP="0072583A">
            <w:pPr>
              <w:spacing w:before="120" w:after="120"/>
              <w:jc w:val="both"/>
              <w:rPr>
                <w:rFonts w:ascii="Arial" w:hAnsi="Arial" w:cs="Arial"/>
                <w:sz w:val="16"/>
                <w:szCs w:val="16"/>
                <w:lang w:val="en-GB"/>
              </w:rPr>
            </w:pPr>
            <w:r w:rsidRPr="00BC6F55">
              <w:rPr>
                <w:rFonts w:ascii="Arial" w:hAnsi="Arial" w:cs="Arial"/>
                <w:sz w:val="16"/>
                <w:szCs w:val="16"/>
                <w:lang w:val="en-GB"/>
              </w:rPr>
              <w:t>Masonry walls with hollow brick block thickness of 12 cm with extension cement mortar with ratio of 1:2:6. The walls must be completely straight, without deviation, and the joints filled with mortar. Build in regular rows of mortar joint thickness of 1 cm.</w:t>
            </w:r>
          </w:p>
        </w:tc>
      </w:tr>
      <w:tr w:rsidR="0072583A" w14:paraId="542C505D" w14:textId="77777777" w:rsidTr="00314A97">
        <w:tc>
          <w:tcPr>
            <w:tcW w:w="2444" w:type="dxa"/>
          </w:tcPr>
          <w:p w14:paraId="6CAB6991" w14:textId="77777777" w:rsidR="0072583A" w:rsidRPr="00BC6F55" w:rsidRDefault="0072583A" w:rsidP="0072583A">
            <w:pPr>
              <w:pStyle w:val="Heading5"/>
              <w:keepNext w:val="0"/>
              <w:tabs>
                <w:tab w:val="left" w:pos="431"/>
              </w:tabs>
              <w:spacing w:before="120"/>
              <w:ind w:left="431" w:hanging="431"/>
              <w:rPr>
                <w:rFonts w:ascii="Arial" w:hAnsi="Arial"/>
                <w:b w:val="0"/>
                <w:sz w:val="16"/>
                <w:szCs w:val="16"/>
                <w:lang w:val="en-GB"/>
              </w:rPr>
            </w:pPr>
          </w:p>
        </w:tc>
        <w:tc>
          <w:tcPr>
            <w:tcW w:w="7096" w:type="dxa"/>
            <w:hideMark/>
          </w:tcPr>
          <w:p w14:paraId="06FDDDA2" w14:textId="77777777" w:rsidR="0072583A" w:rsidRPr="00BC6F55" w:rsidRDefault="0072583A" w:rsidP="0072583A">
            <w:pPr>
              <w:spacing w:before="120" w:after="120"/>
              <w:jc w:val="both"/>
              <w:rPr>
                <w:rFonts w:ascii="Arial" w:hAnsi="Arial" w:cs="Arial"/>
                <w:sz w:val="16"/>
                <w:szCs w:val="16"/>
                <w:lang w:val="en-GB"/>
              </w:rPr>
            </w:pPr>
            <w:r w:rsidRPr="00BC6F55">
              <w:rPr>
                <w:rFonts w:ascii="Arial" w:hAnsi="Arial" w:cs="Arial"/>
                <w:sz w:val="16"/>
                <w:szCs w:val="16"/>
                <w:lang w:val="en-GB"/>
              </w:rPr>
              <w:t>Interior wall masonry is paid in m³. The rate shall cover all expenses and charges to perform the works</w:t>
            </w:r>
          </w:p>
        </w:tc>
      </w:tr>
      <w:tr w:rsidR="0072583A" w14:paraId="3BBEAF86" w14:textId="77777777" w:rsidTr="00314A97">
        <w:tc>
          <w:tcPr>
            <w:tcW w:w="2444" w:type="dxa"/>
            <w:hideMark/>
          </w:tcPr>
          <w:p w14:paraId="4313E8AF" w14:textId="3AE2AA0B" w:rsidR="0072583A" w:rsidRPr="00BC6F55" w:rsidRDefault="0072583A" w:rsidP="0072583A">
            <w:pPr>
              <w:pStyle w:val="Heading5"/>
              <w:keepNext w:val="0"/>
              <w:tabs>
                <w:tab w:val="left" w:pos="431"/>
              </w:tabs>
              <w:spacing w:before="120"/>
              <w:ind w:left="431" w:hanging="431"/>
              <w:rPr>
                <w:rFonts w:ascii="Arial" w:hAnsi="Arial"/>
                <w:b w:val="0"/>
                <w:sz w:val="16"/>
                <w:szCs w:val="16"/>
                <w:lang w:val="en-GB"/>
              </w:rPr>
            </w:pPr>
            <w:bookmarkStart w:id="417" w:name="_Toc502334632"/>
            <w:r w:rsidRPr="00BC6F55">
              <w:rPr>
                <w:rFonts w:ascii="Arial" w:hAnsi="Arial"/>
                <w:b w:val="0"/>
                <w:sz w:val="16"/>
                <w:szCs w:val="16"/>
                <w:lang w:val="en-GB"/>
              </w:rPr>
              <w:t>5.</w:t>
            </w:r>
            <w:r w:rsidR="004737C6">
              <w:rPr>
                <w:rFonts w:ascii="Arial" w:hAnsi="Arial"/>
                <w:b w:val="0"/>
                <w:sz w:val="16"/>
                <w:szCs w:val="16"/>
                <w:lang w:val="en-GB"/>
              </w:rPr>
              <w:t>1</w:t>
            </w:r>
            <w:r w:rsidRPr="00BC6F55">
              <w:rPr>
                <w:rFonts w:ascii="Arial" w:hAnsi="Arial"/>
                <w:b w:val="0"/>
                <w:sz w:val="16"/>
                <w:szCs w:val="16"/>
                <w:lang w:val="en-GB"/>
              </w:rPr>
              <w:t>.3.2 Exterior walls</w:t>
            </w:r>
            <w:bookmarkEnd w:id="417"/>
          </w:p>
        </w:tc>
        <w:tc>
          <w:tcPr>
            <w:tcW w:w="7096" w:type="dxa"/>
            <w:hideMark/>
          </w:tcPr>
          <w:p w14:paraId="6DD266CD" w14:textId="51E251F3" w:rsidR="0072583A" w:rsidRPr="00D91E8C" w:rsidRDefault="0072583A" w:rsidP="0072583A">
            <w:pPr>
              <w:spacing w:before="120" w:after="120"/>
              <w:jc w:val="both"/>
              <w:rPr>
                <w:rFonts w:ascii="Arial" w:hAnsi="Arial" w:cs="Arial"/>
                <w:sz w:val="16"/>
                <w:szCs w:val="16"/>
                <w:lang w:val="en-GB"/>
              </w:rPr>
            </w:pPr>
            <w:r w:rsidRPr="00D91E8C">
              <w:rPr>
                <w:rFonts w:ascii="Arial" w:hAnsi="Arial" w:cs="Arial"/>
                <w:sz w:val="16"/>
                <w:szCs w:val="16"/>
                <w:lang w:val="en-GB"/>
              </w:rPr>
              <w:t>Masonry divided walls with clay hollow blocks of thickness 10+5+10 cm in extended mortar ratio 1:2:6. The walls must be fully straight, without deviation and the joints well filled with mortar. Build in regular rows with a width of 1 cm joints</w:t>
            </w:r>
            <w:r w:rsidR="002874AE" w:rsidRPr="00D91E8C">
              <w:rPr>
                <w:rFonts w:ascii="Arial" w:hAnsi="Arial" w:cs="Arial"/>
                <w:sz w:val="16"/>
                <w:szCs w:val="16"/>
                <w:lang w:val="en-GB"/>
              </w:rPr>
              <w:t xml:space="preserve">. </w:t>
            </w:r>
            <w:r w:rsidRPr="00D91E8C">
              <w:rPr>
                <w:rFonts w:ascii="Arial" w:hAnsi="Arial" w:cs="Arial"/>
                <w:sz w:val="16"/>
                <w:szCs w:val="16"/>
                <w:lang w:val="en-GB"/>
              </w:rPr>
              <w:t>External walls including 5 cm of polyester in the middle.</w:t>
            </w:r>
          </w:p>
        </w:tc>
      </w:tr>
      <w:tr w:rsidR="0072583A" w14:paraId="4A254A1B" w14:textId="77777777" w:rsidTr="00314A97">
        <w:tc>
          <w:tcPr>
            <w:tcW w:w="2444" w:type="dxa"/>
          </w:tcPr>
          <w:p w14:paraId="1D6074A2" w14:textId="77777777" w:rsidR="0072583A" w:rsidRPr="00BC6F55" w:rsidRDefault="0072583A" w:rsidP="0072583A">
            <w:pPr>
              <w:spacing w:before="120" w:after="120"/>
              <w:ind w:left="743" w:hanging="743"/>
              <w:rPr>
                <w:rFonts w:ascii="Arial" w:hAnsi="Arial" w:cs="Arial"/>
                <w:sz w:val="16"/>
                <w:szCs w:val="16"/>
                <w:lang w:val="en-GB"/>
              </w:rPr>
            </w:pPr>
          </w:p>
        </w:tc>
        <w:tc>
          <w:tcPr>
            <w:tcW w:w="7096" w:type="dxa"/>
            <w:hideMark/>
          </w:tcPr>
          <w:p w14:paraId="1867333C" w14:textId="726EBC81" w:rsidR="0072583A" w:rsidRPr="00D91E8C" w:rsidRDefault="0072583A" w:rsidP="0072583A">
            <w:pPr>
              <w:spacing w:before="120" w:after="120"/>
              <w:jc w:val="both"/>
              <w:rPr>
                <w:rFonts w:ascii="Arial" w:hAnsi="Arial" w:cs="Arial"/>
                <w:sz w:val="16"/>
                <w:szCs w:val="16"/>
                <w:lang w:val="en-GB"/>
              </w:rPr>
            </w:pPr>
            <w:r w:rsidRPr="00D91E8C">
              <w:rPr>
                <w:rFonts w:ascii="Arial" w:hAnsi="Arial" w:cs="Arial"/>
                <w:sz w:val="16"/>
                <w:szCs w:val="16"/>
                <w:lang w:val="en-GB"/>
              </w:rPr>
              <w:t>External wall masonry is paid in m³. The rate shall cover all expenses and charges to perform the works</w:t>
            </w:r>
            <w:r w:rsidR="002874AE" w:rsidRPr="00D91E8C">
              <w:rPr>
                <w:rFonts w:ascii="Arial" w:hAnsi="Arial" w:cs="Arial"/>
                <w:sz w:val="16"/>
                <w:szCs w:val="16"/>
                <w:lang w:val="en-GB"/>
              </w:rPr>
              <w:t>.</w:t>
            </w:r>
          </w:p>
        </w:tc>
      </w:tr>
      <w:tr w:rsidR="0072583A" w14:paraId="078E7802" w14:textId="77777777" w:rsidTr="00314A97">
        <w:tc>
          <w:tcPr>
            <w:tcW w:w="2444" w:type="dxa"/>
            <w:hideMark/>
          </w:tcPr>
          <w:p w14:paraId="1398C853" w14:textId="6394C39D" w:rsidR="0072583A" w:rsidRPr="00BC6F55" w:rsidRDefault="0072583A" w:rsidP="0072583A">
            <w:pPr>
              <w:pStyle w:val="Heading5"/>
              <w:keepNext w:val="0"/>
              <w:tabs>
                <w:tab w:val="left" w:pos="431"/>
              </w:tabs>
              <w:spacing w:before="120"/>
              <w:ind w:left="431" w:hanging="431"/>
              <w:rPr>
                <w:rFonts w:ascii="Arial" w:hAnsi="Arial"/>
                <w:b w:val="0"/>
                <w:sz w:val="16"/>
                <w:szCs w:val="16"/>
                <w:lang w:val="en-GB"/>
              </w:rPr>
            </w:pPr>
            <w:bookmarkStart w:id="418" w:name="_Toc502334633"/>
            <w:r w:rsidRPr="00BC6F55">
              <w:rPr>
                <w:rFonts w:ascii="Arial" w:hAnsi="Arial"/>
                <w:b w:val="0"/>
                <w:sz w:val="16"/>
                <w:szCs w:val="16"/>
                <w:lang w:val="en-GB"/>
              </w:rPr>
              <w:t>5.</w:t>
            </w:r>
            <w:r w:rsidR="004737C6">
              <w:rPr>
                <w:rFonts w:ascii="Arial" w:hAnsi="Arial"/>
                <w:b w:val="0"/>
                <w:sz w:val="16"/>
                <w:szCs w:val="16"/>
                <w:lang w:val="en-GB"/>
              </w:rPr>
              <w:t>1</w:t>
            </w:r>
            <w:r w:rsidRPr="00BC6F55">
              <w:rPr>
                <w:rFonts w:ascii="Arial" w:hAnsi="Arial"/>
                <w:b w:val="0"/>
                <w:sz w:val="16"/>
                <w:szCs w:val="16"/>
                <w:lang w:val="en-GB"/>
              </w:rPr>
              <w:t>.4. Wall, ceiling and floor finishes</w:t>
            </w:r>
            <w:bookmarkEnd w:id="418"/>
          </w:p>
        </w:tc>
        <w:tc>
          <w:tcPr>
            <w:tcW w:w="7096" w:type="dxa"/>
            <w:hideMark/>
          </w:tcPr>
          <w:p w14:paraId="6749DBCF" w14:textId="77777777" w:rsidR="0072583A" w:rsidRPr="00BC6F55" w:rsidRDefault="0072583A" w:rsidP="003E5829">
            <w:pPr>
              <w:numPr>
                <w:ilvl w:val="0"/>
                <w:numId w:val="20"/>
              </w:numPr>
              <w:spacing w:before="120" w:after="120"/>
              <w:jc w:val="both"/>
              <w:rPr>
                <w:rFonts w:ascii="Arial" w:hAnsi="Arial" w:cs="Arial"/>
                <w:sz w:val="16"/>
                <w:szCs w:val="16"/>
                <w:lang w:val="en-GB"/>
              </w:rPr>
            </w:pPr>
            <w:r w:rsidRPr="00BC6F55">
              <w:rPr>
                <w:rFonts w:ascii="Arial" w:hAnsi="Arial" w:cs="Arial"/>
                <w:sz w:val="16"/>
                <w:szCs w:val="16"/>
                <w:lang w:val="en-GB"/>
              </w:rPr>
              <w:t>preparation of the surfaces to be plastered by brushing and cleaning of the supporting layer;</w:t>
            </w:r>
          </w:p>
          <w:p w14:paraId="1782953B" w14:textId="77777777" w:rsidR="0072583A" w:rsidRPr="00BC6F55" w:rsidRDefault="0072583A" w:rsidP="003E5829">
            <w:pPr>
              <w:numPr>
                <w:ilvl w:val="0"/>
                <w:numId w:val="20"/>
              </w:numPr>
              <w:spacing w:before="120" w:after="120"/>
              <w:jc w:val="both"/>
              <w:rPr>
                <w:rFonts w:ascii="Arial" w:hAnsi="Arial" w:cs="Arial"/>
                <w:sz w:val="16"/>
                <w:szCs w:val="16"/>
                <w:lang w:val="en-GB"/>
              </w:rPr>
            </w:pPr>
            <w:r w:rsidRPr="00BC6F55">
              <w:rPr>
                <w:rFonts w:ascii="Arial" w:hAnsi="Arial" w:cs="Arial"/>
                <w:sz w:val="16"/>
                <w:szCs w:val="16"/>
                <w:lang w:val="en-GB"/>
              </w:rPr>
              <w:t>manufacturing, mounting and maintaining of the scaffold or work platform;</w:t>
            </w:r>
          </w:p>
          <w:p w14:paraId="07A3A3AC" w14:textId="77777777" w:rsidR="0072583A" w:rsidRPr="00BC6F55" w:rsidRDefault="0072583A" w:rsidP="003E5829">
            <w:pPr>
              <w:numPr>
                <w:ilvl w:val="0"/>
                <w:numId w:val="20"/>
              </w:numPr>
              <w:spacing w:before="120" w:after="120"/>
              <w:jc w:val="both"/>
              <w:rPr>
                <w:rFonts w:ascii="Arial" w:hAnsi="Arial" w:cs="Arial"/>
                <w:sz w:val="16"/>
                <w:szCs w:val="16"/>
                <w:lang w:val="en-GB"/>
              </w:rPr>
            </w:pPr>
            <w:r w:rsidRPr="00BC6F55">
              <w:rPr>
                <w:rFonts w:ascii="Arial" w:hAnsi="Arial" w:cs="Arial"/>
                <w:sz w:val="16"/>
                <w:szCs w:val="16"/>
                <w:lang w:val="en-GB"/>
              </w:rPr>
              <w:t>preparing the materials necessary for plastering;</w:t>
            </w:r>
          </w:p>
          <w:p w14:paraId="2BCAA98B" w14:textId="77777777" w:rsidR="0072583A" w:rsidRPr="00BC6F55" w:rsidRDefault="0072583A" w:rsidP="003E5829">
            <w:pPr>
              <w:numPr>
                <w:ilvl w:val="0"/>
                <w:numId w:val="20"/>
              </w:numPr>
              <w:spacing w:before="120" w:after="120"/>
              <w:jc w:val="both"/>
              <w:rPr>
                <w:rFonts w:ascii="Arial" w:hAnsi="Arial" w:cs="Arial"/>
                <w:sz w:val="16"/>
                <w:szCs w:val="16"/>
                <w:lang w:val="en-GB"/>
              </w:rPr>
            </w:pPr>
            <w:r w:rsidRPr="00BC6F55">
              <w:rPr>
                <w:rFonts w:ascii="Arial" w:hAnsi="Arial" w:cs="Arial"/>
                <w:sz w:val="16"/>
                <w:szCs w:val="16"/>
                <w:lang w:val="en-GB"/>
              </w:rPr>
              <w:t>plastering of the areas indicated in plans;</w:t>
            </w:r>
          </w:p>
          <w:p w14:paraId="18D70BD8" w14:textId="77777777" w:rsidR="0072583A" w:rsidRPr="00BC6F55" w:rsidRDefault="0072583A" w:rsidP="003E5829">
            <w:pPr>
              <w:numPr>
                <w:ilvl w:val="0"/>
                <w:numId w:val="20"/>
              </w:numPr>
              <w:spacing w:before="120" w:after="120"/>
              <w:jc w:val="both"/>
              <w:rPr>
                <w:rFonts w:ascii="Arial" w:hAnsi="Arial" w:cs="Arial"/>
                <w:sz w:val="16"/>
                <w:szCs w:val="16"/>
                <w:lang w:val="en-GB"/>
              </w:rPr>
            </w:pPr>
            <w:r w:rsidRPr="00BC6F55">
              <w:rPr>
                <w:rFonts w:ascii="Arial" w:hAnsi="Arial" w:cs="Arial"/>
                <w:sz w:val="16"/>
                <w:szCs w:val="16"/>
                <w:lang w:val="en-GB"/>
              </w:rPr>
              <w:t>horizontal and vertical transport and handling of the materials;</w:t>
            </w:r>
          </w:p>
          <w:p w14:paraId="0CEE28DA" w14:textId="77777777" w:rsidR="0072583A" w:rsidRPr="00BC6F55" w:rsidRDefault="0072583A" w:rsidP="003E5829">
            <w:pPr>
              <w:numPr>
                <w:ilvl w:val="0"/>
                <w:numId w:val="20"/>
              </w:numPr>
              <w:spacing w:before="120" w:after="120"/>
              <w:jc w:val="both"/>
              <w:rPr>
                <w:rFonts w:ascii="Arial" w:hAnsi="Arial" w:cs="Arial"/>
                <w:sz w:val="16"/>
                <w:szCs w:val="16"/>
                <w:lang w:val="en-GB"/>
              </w:rPr>
            </w:pPr>
            <w:r w:rsidRPr="00BC6F55">
              <w:rPr>
                <w:rFonts w:ascii="Arial" w:hAnsi="Arial" w:cs="Arial"/>
                <w:sz w:val="16"/>
                <w:szCs w:val="16"/>
                <w:lang w:val="en-GB"/>
              </w:rPr>
              <w:t>cleaning and transport of the materials from the work site;</w:t>
            </w:r>
          </w:p>
          <w:p w14:paraId="27A1DC55" w14:textId="77777777" w:rsidR="0072583A" w:rsidRPr="00BC6F55" w:rsidRDefault="0072583A" w:rsidP="003E5829">
            <w:pPr>
              <w:numPr>
                <w:ilvl w:val="0"/>
                <w:numId w:val="20"/>
              </w:numPr>
              <w:spacing w:before="120" w:after="120"/>
              <w:jc w:val="both"/>
              <w:rPr>
                <w:rFonts w:ascii="Arial" w:hAnsi="Arial" w:cs="Arial"/>
                <w:sz w:val="16"/>
                <w:szCs w:val="16"/>
                <w:lang w:val="en-GB"/>
              </w:rPr>
            </w:pPr>
            <w:r w:rsidRPr="00BC6F55">
              <w:rPr>
                <w:rFonts w:ascii="Arial" w:hAnsi="Arial" w:cs="Arial"/>
                <w:sz w:val="16"/>
                <w:szCs w:val="16"/>
                <w:lang w:val="en-GB"/>
              </w:rPr>
              <w:t>checking of the quality of the materials and the works execution</w:t>
            </w:r>
          </w:p>
        </w:tc>
      </w:tr>
      <w:tr w:rsidR="0072583A" w14:paraId="581CBC59" w14:textId="77777777" w:rsidTr="00314A97">
        <w:tc>
          <w:tcPr>
            <w:tcW w:w="2444" w:type="dxa"/>
            <w:hideMark/>
          </w:tcPr>
          <w:p w14:paraId="7F9E9101" w14:textId="63FB34E7" w:rsidR="0072583A" w:rsidRPr="00BC6F55" w:rsidRDefault="0072583A" w:rsidP="0072583A">
            <w:pPr>
              <w:pStyle w:val="Heading5"/>
              <w:keepNext w:val="0"/>
              <w:tabs>
                <w:tab w:val="left" w:pos="431"/>
              </w:tabs>
              <w:spacing w:before="120"/>
              <w:ind w:left="431" w:hanging="431"/>
              <w:rPr>
                <w:rFonts w:ascii="Arial" w:hAnsi="Arial"/>
                <w:b w:val="0"/>
                <w:sz w:val="16"/>
                <w:szCs w:val="16"/>
                <w:lang w:val="en-GB"/>
              </w:rPr>
            </w:pPr>
            <w:bookmarkStart w:id="419" w:name="_Toc502334634"/>
            <w:r w:rsidRPr="00BC6F55">
              <w:rPr>
                <w:rFonts w:ascii="Arial" w:hAnsi="Arial"/>
                <w:b w:val="0"/>
                <w:sz w:val="16"/>
                <w:szCs w:val="16"/>
                <w:lang w:val="en-GB"/>
              </w:rPr>
              <w:t>5.</w:t>
            </w:r>
            <w:r w:rsidR="004737C6">
              <w:rPr>
                <w:rFonts w:ascii="Arial" w:hAnsi="Arial"/>
                <w:b w:val="0"/>
                <w:sz w:val="16"/>
                <w:szCs w:val="16"/>
                <w:lang w:val="en-GB"/>
              </w:rPr>
              <w:t>1</w:t>
            </w:r>
            <w:r w:rsidRPr="00BC6F55">
              <w:rPr>
                <w:rFonts w:ascii="Arial" w:hAnsi="Arial"/>
                <w:b w:val="0"/>
                <w:sz w:val="16"/>
                <w:szCs w:val="16"/>
                <w:lang w:val="en-GB"/>
              </w:rPr>
              <w:t>.4.1 Plastering internal walls</w:t>
            </w:r>
            <w:bookmarkEnd w:id="419"/>
          </w:p>
        </w:tc>
        <w:tc>
          <w:tcPr>
            <w:tcW w:w="7096" w:type="dxa"/>
            <w:hideMark/>
          </w:tcPr>
          <w:p w14:paraId="012DE0FB" w14:textId="1B9C4FF7" w:rsidR="0072583A" w:rsidRPr="00BC6F55" w:rsidRDefault="0072583A" w:rsidP="0072583A">
            <w:pPr>
              <w:spacing w:before="120" w:after="120"/>
              <w:jc w:val="both"/>
              <w:rPr>
                <w:rFonts w:ascii="Arial" w:hAnsi="Arial" w:cs="Arial"/>
                <w:sz w:val="16"/>
                <w:szCs w:val="16"/>
                <w:lang w:val="en-GB"/>
              </w:rPr>
            </w:pPr>
            <w:r w:rsidRPr="00BC6F55">
              <w:rPr>
                <w:rFonts w:ascii="Arial" w:hAnsi="Arial" w:cs="Arial"/>
                <w:sz w:val="16"/>
                <w:szCs w:val="16"/>
                <w:lang w:val="en-GB"/>
              </w:rPr>
              <w:t>Plastering the interior walls with lime-cement mortar. Mortar should be properly levelled. Plastering internal wall thickness 12 mm</w:t>
            </w:r>
            <w:r w:rsidR="002874AE" w:rsidRPr="00BC6F55">
              <w:rPr>
                <w:rFonts w:ascii="Arial" w:hAnsi="Arial" w:cs="Arial"/>
                <w:sz w:val="16"/>
                <w:szCs w:val="16"/>
                <w:lang w:val="en-GB"/>
              </w:rPr>
              <w:t>.</w:t>
            </w:r>
          </w:p>
        </w:tc>
      </w:tr>
      <w:tr w:rsidR="0072583A" w14:paraId="044462C0" w14:textId="77777777" w:rsidTr="00314A97">
        <w:tc>
          <w:tcPr>
            <w:tcW w:w="2444" w:type="dxa"/>
          </w:tcPr>
          <w:p w14:paraId="617280E4" w14:textId="77777777" w:rsidR="0072583A" w:rsidRPr="00BC6F55" w:rsidRDefault="0072583A" w:rsidP="0072583A">
            <w:pPr>
              <w:pStyle w:val="Heading5"/>
              <w:keepNext w:val="0"/>
              <w:tabs>
                <w:tab w:val="left" w:pos="431"/>
              </w:tabs>
              <w:spacing w:before="120"/>
              <w:ind w:left="431" w:hanging="431"/>
              <w:rPr>
                <w:rFonts w:ascii="Arial" w:hAnsi="Arial"/>
                <w:b w:val="0"/>
                <w:sz w:val="16"/>
                <w:szCs w:val="16"/>
                <w:lang w:val="en-GB"/>
              </w:rPr>
            </w:pPr>
          </w:p>
        </w:tc>
        <w:tc>
          <w:tcPr>
            <w:tcW w:w="7096" w:type="dxa"/>
            <w:hideMark/>
          </w:tcPr>
          <w:p w14:paraId="00C798FA" w14:textId="77777777" w:rsidR="0072583A" w:rsidRPr="00BC6F55" w:rsidRDefault="0072583A" w:rsidP="0072583A">
            <w:pPr>
              <w:spacing w:before="120" w:after="120"/>
              <w:jc w:val="both"/>
              <w:rPr>
                <w:rFonts w:ascii="Arial" w:hAnsi="Arial" w:cs="Arial"/>
                <w:sz w:val="16"/>
                <w:szCs w:val="16"/>
                <w:lang w:val="en-GB"/>
              </w:rPr>
            </w:pPr>
            <w:r w:rsidRPr="00BC6F55">
              <w:rPr>
                <w:rFonts w:ascii="Arial" w:hAnsi="Arial" w:cs="Arial"/>
                <w:sz w:val="16"/>
                <w:szCs w:val="16"/>
                <w:lang w:val="en-GB"/>
              </w:rPr>
              <w:t>Plastering of internal wall is paid in m². The rate shall cover all expenses and charges to perform the works</w:t>
            </w:r>
          </w:p>
        </w:tc>
      </w:tr>
      <w:tr w:rsidR="0072583A" w14:paraId="0275767C" w14:textId="77777777" w:rsidTr="00314A97">
        <w:tc>
          <w:tcPr>
            <w:tcW w:w="2444" w:type="dxa"/>
            <w:hideMark/>
          </w:tcPr>
          <w:p w14:paraId="4E8D0E82" w14:textId="4B66B3FB" w:rsidR="0072583A" w:rsidRPr="00BC6F55" w:rsidRDefault="0072583A" w:rsidP="0072583A">
            <w:pPr>
              <w:pStyle w:val="Heading5"/>
              <w:keepNext w:val="0"/>
              <w:tabs>
                <w:tab w:val="left" w:pos="431"/>
              </w:tabs>
              <w:spacing w:before="120"/>
              <w:ind w:left="431" w:hanging="431"/>
              <w:rPr>
                <w:rFonts w:ascii="Arial" w:hAnsi="Arial"/>
                <w:b w:val="0"/>
                <w:sz w:val="16"/>
                <w:szCs w:val="16"/>
                <w:lang w:val="en-GB"/>
              </w:rPr>
            </w:pPr>
            <w:bookmarkStart w:id="420" w:name="_Toc502334635"/>
            <w:r w:rsidRPr="00BC6F55">
              <w:rPr>
                <w:rFonts w:ascii="Arial" w:hAnsi="Arial"/>
                <w:b w:val="0"/>
                <w:sz w:val="16"/>
                <w:szCs w:val="16"/>
                <w:lang w:val="en-GB"/>
              </w:rPr>
              <w:t>5.</w:t>
            </w:r>
            <w:r w:rsidR="004737C6">
              <w:rPr>
                <w:rFonts w:ascii="Arial" w:hAnsi="Arial"/>
                <w:b w:val="0"/>
                <w:sz w:val="16"/>
                <w:szCs w:val="16"/>
                <w:lang w:val="en-GB"/>
              </w:rPr>
              <w:t>1</w:t>
            </w:r>
            <w:r w:rsidRPr="00BC6F55">
              <w:rPr>
                <w:rFonts w:ascii="Arial" w:hAnsi="Arial"/>
                <w:b w:val="0"/>
                <w:sz w:val="16"/>
                <w:szCs w:val="16"/>
                <w:lang w:val="en-GB"/>
              </w:rPr>
              <w:t>.4.2 Plastering ceilings</w:t>
            </w:r>
            <w:bookmarkEnd w:id="420"/>
          </w:p>
        </w:tc>
        <w:tc>
          <w:tcPr>
            <w:tcW w:w="7096" w:type="dxa"/>
            <w:hideMark/>
          </w:tcPr>
          <w:p w14:paraId="14725D64" w14:textId="6DD969DE" w:rsidR="0072583A" w:rsidRPr="00BC6F55" w:rsidRDefault="0072583A" w:rsidP="0072583A">
            <w:pPr>
              <w:spacing w:before="120" w:after="120"/>
              <w:jc w:val="both"/>
              <w:rPr>
                <w:rFonts w:ascii="Arial" w:hAnsi="Arial" w:cs="Arial"/>
                <w:sz w:val="16"/>
                <w:szCs w:val="16"/>
                <w:lang w:val="en-GB"/>
              </w:rPr>
            </w:pPr>
            <w:r w:rsidRPr="00BC6F55">
              <w:rPr>
                <w:rFonts w:ascii="Arial" w:hAnsi="Arial" w:cs="Arial"/>
                <w:sz w:val="16"/>
                <w:szCs w:val="16"/>
                <w:lang w:val="en-GB"/>
              </w:rPr>
              <w:t>Plastering ceilings with lime cement mortar. Mortar should be properly levelled. Plastering ceilings thickness 12 mm</w:t>
            </w:r>
            <w:r w:rsidR="002874AE" w:rsidRPr="00BC6F55">
              <w:rPr>
                <w:rFonts w:ascii="Arial" w:hAnsi="Arial" w:cs="Arial"/>
                <w:sz w:val="16"/>
                <w:szCs w:val="16"/>
                <w:lang w:val="en-GB"/>
              </w:rPr>
              <w:t>.</w:t>
            </w:r>
          </w:p>
        </w:tc>
      </w:tr>
      <w:tr w:rsidR="0072583A" w14:paraId="7C65E86A" w14:textId="77777777" w:rsidTr="00314A97">
        <w:tc>
          <w:tcPr>
            <w:tcW w:w="2444" w:type="dxa"/>
          </w:tcPr>
          <w:p w14:paraId="6F4F2C84" w14:textId="77777777" w:rsidR="0072583A" w:rsidRPr="00BC6F55" w:rsidRDefault="0072583A" w:rsidP="0072583A">
            <w:pPr>
              <w:pStyle w:val="Heading5"/>
              <w:keepNext w:val="0"/>
              <w:tabs>
                <w:tab w:val="left" w:pos="431"/>
              </w:tabs>
              <w:spacing w:before="120"/>
              <w:ind w:left="431" w:hanging="431"/>
              <w:rPr>
                <w:rFonts w:ascii="Arial" w:hAnsi="Arial"/>
                <w:b w:val="0"/>
                <w:sz w:val="16"/>
                <w:szCs w:val="16"/>
                <w:lang w:val="en-GB"/>
              </w:rPr>
            </w:pPr>
          </w:p>
        </w:tc>
        <w:tc>
          <w:tcPr>
            <w:tcW w:w="7096" w:type="dxa"/>
            <w:hideMark/>
          </w:tcPr>
          <w:p w14:paraId="4B6BAA02" w14:textId="77777777" w:rsidR="0072583A" w:rsidRPr="00BC6F55" w:rsidRDefault="0072583A" w:rsidP="0072583A">
            <w:pPr>
              <w:spacing w:before="120" w:after="120"/>
              <w:jc w:val="both"/>
              <w:rPr>
                <w:rFonts w:ascii="Arial" w:hAnsi="Arial" w:cs="Arial"/>
                <w:sz w:val="16"/>
                <w:szCs w:val="16"/>
                <w:lang w:val="en-GB"/>
              </w:rPr>
            </w:pPr>
            <w:r w:rsidRPr="00BC6F55">
              <w:rPr>
                <w:rFonts w:ascii="Arial" w:hAnsi="Arial" w:cs="Arial"/>
                <w:sz w:val="16"/>
                <w:szCs w:val="16"/>
                <w:lang w:val="en-GB"/>
              </w:rPr>
              <w:t>Plastering of ceiling is paid in m². The rate shall cover all expenses and charges to perform the works</w:t>
            </w:r>
          </w:p>
        </w:tc>
      </w:tr>
      <w:tr w:rsidR="0072583A" w14:paraId="56C66E1A" w14:textId="77777777" w:rsidTr="00314A97">
        <w:tc>
          <w:tcPr>
            <w:tcW w:w="2444" w:type="dxa"/>
            <w:hideMark/>
          </w:tcPr>
          <w:p w14:paraId="6C92149B" w14:textId="0D691742" w:rsidR="0072583A" w:rsidRPr="00BC6F55" w:rsidRDefault="0072583A" w:rsidP="0072583A">
            <w:pPr>
              <w:pStyle w:val="Heading5"/>
              <w:keepNext w:val="0"/>
              <w:tabs>
                <w:tab w:val="left" w:pos="431"/>
              </w:tabs>
              <w:spacing w:before="120"/>
              <w:ind w:left="431" w:hanging="431"/>
              <w:rPr>
                <w:rFonts w:ascii="Arial" w:hAnsi="Arial"/>
                <w:b w:val="0"/>
                <w:sz w:val="16"/>
                <w:szCs w:val="16"/>
                <w:lang w:val="en-GB"/>
              </w:rPr>
            </w:pPr>
            <w:bookmarkStart w:id="421" w:name="_Toc502334636"/>
            <w:r w:rsidRPr="00BC6F55">
              <w:rPr>
                <w:rFonts w:ascii="Arial" w:hAnsi="Arial"/>
                <w:b w:val="0"/>
                <w:sz w:val="16"/>
                <w:szCs w:val="16"/>
                <w:lang w:val="en-GB"/>
              </w:rPr>
              <w:t>5.</w:t>
            </w:r>
            <w:r w:rsidR="004737C6">
              <w:rPr>
                <w:rFonts w:ascii="Arial" w:hAnsi="Arial"/>
                <w:b w:val="0"/>
                <w:sz w:val="16"/>
                <w:szCs w:val="16"/>
                <w:lang w:val="en-GB"/>
              </w:rPr>
              <w:t>1</w:t>
            </w:r>
            <w:r w:rsidRPr="00BC6F55">
              <w:rPr>
                <w:rFonts w:ascii="Arial" w:hAnsi="Arial"/>
                <w:b w:val="0"/>
                <w:sz w:val="16"/>
                <w:szCs w:val="16"/>
                <w:lang w:val="en-GB"/>
              </w:rPr>
              <w:t>.4.3 Plastering on concrete surface</w:t>
            </w:r>
            <w:bookmarkEnd w:id="421"/>
          </w:p>
        </w:tc>
        <w:tc>
          <w:tcPr>
            <w:tcW w:w="7096" w:type="dxa"/>
            <w:hideMark/>
          </w:tcPr>
          <w:p w14:paraId="3B2D5FF1" w14:textId="77777777" w:rsidR="0072583A" w:rsidRPr="00BC6F55" w:rsidRDefault="0072583A" w:rsidP="0072583A">
            <w:pPr>
              <w:spacing w:before="120" w:after="120"/>
              <w:jc w:val="both"/>
              <w:rPr>
                <w:rFonts w:ascii="Arial" w:hAnsi="Arial" w:cs="Arial"/>
                <w:sz w:val="16"/>
                <w:szCs w:val="16"/>
                <w:lang w:val="en-GB"/>
              </w:rPr>
            </w:pPr>
            <w:r w:rsidRPr="00BC6F55">
              <w:rPr>
                <w:rFonts w:ascii="Arial" w:hAnsi="Arial" w:cs="Arial"/>
                <w:sz w:val="16"/>
                <w:szCs w:val="16"/>
                <w:lang w:val="en-GB"/>
              </w:rPr>
              <w:t>Plastering on concrete surface above ground till 45 cm high of external wall with corrugated cement mortar all perimeter surface of building.</w:t>
            </w:r>
          </w:p>
        </w:tc>
      </w:tr>
      <w:tr w:rsidR="0072583A" w14:paraId="0B345E4E" w14:textId="77777777" w:rsidTr="00314A97">
        <w:tc>
          <w:tcPr>
            <w:tcW w:w="2444" w:type="dxa"/>
          </w:tcPr>
          <w:p w14:paraId="157AB536" w14:textId="77777777" w:rsidR="0072583A" w:rsidRPr="00BC6F55" w:rsidRDefault="0072583A" w:rsidP="0072583A">
            <w:pPr>
              <w:pStyle w:val="Heading5"/>
              <w:keepNext w:val="0"/>
              <w:tabs>
                <w:tab w:val="left" w:pos="431"/>
              </w:tabs>
              <w:spacing w:before="120"/>
              <w:ind w:left="431" w:hanging="431"/>
              <w:rPr>
                <w:rFonts w:ascii="Arial" w:hAnsi="Arial"/>
                <w:sz w:val="16"/>
                <w:szCs w:val="16"/>
                <w:lang w:val="en-GB"/>
              </w:rPr>
            </w:pPr>
          </w:p>
        </w:tc>
        <w:tc>
          <w:tcPr>
            <w:tcW w:w="7096" w:type="dxa"/>
            <w:hideMark/>
          </w:tcPr>
          <w:p w14:paraId="1F86A353" w14:textId="77777777" w:rsidR="0072583A" w:rsidRPr="00BC6F55" w:rsidRDefault="0072583A" w:rsidP="0072583A">
            <w:pPr>
              <w:spacing w:before="120" w:after="120"/>
              <w:jc w:val="both"/>
              <w:rPr>
                <w:rFonts w:ascii="Arial" w:hAnsi="Arial" w:cs="Arial"/>
                <w:sz w:val="16"/>
                <w:szCs w:val="16"/>
                <w:lang w:val="en-GB"/>
              </w:rPr>
            </w:pPr>
            <w:r w:rsidRPr="00BC6F55">
              <w:rPr>
                <w:rFonts w:ascii="Arial" w:hAnsi="Arial" w:cs="Arial"/>
                <w:sz w:val="16"/>
                <w:szCs w:val="16"/>
                <w:lang w:val="en-GB"/>
              </w:rPr>
              <w:t>Plastering of concrete surface is paid in m². The rate shall cover all expenses and charges to perform the works</w:t>
            </w:r>
          </w:p>
        </w:tc>
      </w:tr>
      <w:tr w:rsidR="0072583A" w14:paraId="554F22D4" w14:textId="77777777" w:rsidTr="00314A97">
        <w:tc>
          <w:tcPr>
            <w:tcW w:w="2444" w:type="dxa"/>
            <w:hideMark/>
          </w:tcPr>
          <w:p w14:paraId="73127DD2" w14:textId="16295C10" w:rsidR="0072583A" w:rsidRPr="00BC6F55" w:rsidRDefault="0072583A" w:rsidP="0072583A">
            <w:pPr>
              <w:pStyle w:val="Heading5"/>
              <w:keepNext w:val="0"/>
              <w:tabs>
                <w:tab w:val="left" w:pos="431"/>
              </w:tabs>
              <w:spacing w:before="120"/>
              <w:ind w:left="431" w:hanging="431"/>
              <w:rPr>
                <w:rFonts w:ascii="Arial" w:hAnsi="Arial"/>
                <w:b w:val="0"/>
                <w:sz w:val="16"/>
                <w:szCs w:val="16"/>
                <w:lang w:val="en-GB"/>
              </w:rPr>
            </w:pPr>
            <w:bookmarkStart w:id="422" w:name="_Toc502334637"/>
            <w:r w:rsidRPr="00BC6F55">
              <w:rPr>
                <w:rFonts w:ascii="Arial" w:hAnsi="Arial"/>
                <w:b w:val="0"/>
                <w:sz w:val="16"/>
                <w:szCs w:val="16"/>
                <w:lang w:val="en-GB"/>
              </w:rPr>
              <w:t>5.</w:t>
            </w:r>
            <w:r w:rsidR="004737C6">
              <w:rPr>
                <w:rFonts w:ascii="Arial" w:hAnsi="Arial"/>
                <w:b w:val="0"/>
                <w:sz w:val="16"/>
                <w:szCs w:val="16"/>
                <w:lang w:val="en-GB"/>
              </w:rPr>
              <w:t>1</w:t>
            </w:r>
            <w:r w:rsidRPr="00BC6F55">
              <w:rPr>
                <w:rFonts w:ascii="Arial" w:hAnsi="Arial"/>
                <w:b w:val="0"/>
                <w:sz w:val="16"/>
                <w:szCs w:val="16"/>
                <w:lang w:val="en-GB"/>
              </w:rPr>
              <w:t>.4.4 Floor screed</w:t>
            </w:r>
            <w:bookmarkEnd w:id="422"/>
          </w:p>
        </w:tc>
        <w:tc>
          <w:tcPr>
            <w:tcW w:w="7096" w:type="dxa"/>
            <w:hideMark/>
          </w:tcPr>
          <w:p w14:paraId="2771D6EE" w14:textId="77777777" w:rsidR="0072583A" w:rsidRPr="00BC6F55" w:rsidRDefault="0072583A" w:rsidP="0072583A">
            <w:pPr>
              <w:spacing w:before="120" w:after="120"/>
              <w:jc w:val="both"/>
              <w:rPr>
                <w:rFonts w:ascii="Arial" w:hAnsi="Arial" w:cs="Arial"/>
                <w:sz w:val="16"/>
                <w:szCs w:val="16"/>
                <w:lang w:val="en-GB"/>
              </w:rPr>
            </w:pPr>
            <w:r w:rsidRPr="00BC6F55">
              <w:rPr>
                <w:rFonts w:ascii="Arial" w:hAnsi="Arial" w:cs="Arial"/>
                <w:sz w:val="16"/>
                <w:szCs w:val="16"/>
                <w:lang w:val="en-GB"/>
              </w:rPr>
              <w:t>Floor screed of cement mortar 1:3 ratio as surface horizontal ground floor insulation. The thickness of cement prayer is 2 x 2 cm double layer which protects h/isolating layer.</w:t>
            </w:r>
          </w:p>
        </w:tc>
      </w:tr>
      <w:tr w:rsidR="0072583A" w14:paraId="44C919F1" w14:textId="77777777" w:rsidTr="00314A97">
        <w:tc>
          <w:tcPr>
            <w:tcW w:w="2444" w:type="dxa"/>
          </w:tcPr>
          <w:p w14:paraId="57F80BF6" w14:textId="77777777" w:rsidR="0072583A" w:rsidRPr="00BC6F55" w:rsidRDefault="0072583A" w:rsidP="0072583A">
            <w:pPr>
              <w:pStyle w:val="Heading5"/>
              <w:keepNext w:val="0"/>
              <w:tabs>
                <w:tab w:val="left" w:pos="431"/>
              </w:tabs>
              <w:spacing w:before="120"/>
              <w:ind w:left="431" w:hanging="431"/>
              <w:rPr>
                <w:rFonts w:ascii="Arial" w:hAnsi="Arial"/>
                <w:sz w:val="16"/>
                <w:szCs w:val="16"/>
                <w:lang w:val="en-GB"/>
              </w:rPr>
            </w:pPr>
          </w:p>
        </w:tc>
        <w:tc>
          <w:tcPr>
            <w:tcW w:w="7096" w:type="dxa"/>
            <w:hideMark/>
          </w:tcPr>
          <w:p w14:paraId="61EFBA40" w14:textId="77777777" w:rsidR="0072583A" w:rsidRPr="00BC6F55" w:rsidRDefault="0072583A" w:rsidP="0072583A">
            <w:pPr>
              <w:spacing w:before="120" w:after="120"/>
              <w:jc w:val="both"/>
              <w:rPr>
                <w:rFonts w:ascii="Arial" w:hAnsi="Arial" w:cs="Arial"/>
                <w:sz w:val="16"/>
                <w:szCs w:val="16"/>
                <w:lang w:val="en-GB"/>
              </w:rPr>
            </w:pPr>
            <w:r w:rsidRPr="00BC6F55">
              <w:rPr>
                <w:rFonts w:ascii="Arial" w:hAnsi="Arial" w:cs="Arial"/>
                <w:sz w:val="16"/>
                <w:szCs w:val="16"/>
                <w:lang w:val="en-GB"/>
              </w:rPr>
              <w:t>Floor screed is paid in m². The rate shall cover all expenses and charges to perform the works</w:t>
            </w:r>
          </w:p>
        </w:tc>
      </w:tr>
      <w:tr w:rsidR="0072583A" w14:paraId="4664D10B" w14:textId="77777777" w:rsidTr="00314A97">
        <w:tc>
          <w:tcPr>
            <w:tcW w:w="2444" w:type="dxa"/>
            <w:hideMark/>
          </w:tcPr>
          <w:p w14:paraId="71F51395" w14:textId="40675CCA" w:rsidR="0072583A" w:rsidRPr="00B6672B" w:rsidRDefault="0072583A" w:rsidP="0072583A">
            <w:pPr>
              <w:pStyle w:val="Heading5"/>
              <w:keepNext w:val="0"/>
              <w:tabs>
                <w:tab w:val="left" w:pos="431"/>
              </w:tabs>
              <w:spacing w:before="120"/>
              <w:ind w:left="431" w:hanging="431"/>
              <w:rPr>
                <w:rFonts w:ascii="Arial" w:hAnsi="Arial"/>
                <w:b w:val="0"/>
                <w:sz w:val="16"/>
                <w:szCs w:val="16"/>
                <w:lang w:val="en-GB"/>
              </w:rPr>
            </w:pPr>
            <w:bookmarkStart w:id="423" w:name="_Toc502334638"/>
            <w:r w:rsidRPr="00B6672B">
              <w:rPr>
                <w:rFonts w:ascii="Arial" w:hAnsi="Arial"/>
                <w:b w:val="0"/>
                <w:sz w:val="16"/>
                <w:szCs w:val="16"/>
                <w:lang w:val="en-GB"/>
              </w:rPr>
              <w:t>5.</w:t>
            </w:r>
            <w:r w:rsidR="004737C6" w:rsidRPr="00B6672B">
              <w:rPr>
                <w:rFonts w:ascii="Arial" w:hAnsi="Arial"/>
                <w:b w:val="0"/>
                <w:sz w:val="16"/>
                <w:szCs w:val="16"/>
                <w:lang w:val="en-GB"/>
              </w:rPr>
              <w:t>1</w:t>
            </w:r>
            <w:r w:rsidRPr="00B6672B">
              <w:rPr>
                <w:rFonts w:ascii="Arial" w:hAnsi="Arial"/>
                <w:b w:val="0"/>
                <w:sz w:val="16"/>
                <w:szCs w:val="16"/>
                <w:lang w:val="en-GB"/>
              </w:rPr>
              <w:t>.4.5 Exterior plastering</w:t>
            </w:r>
            <w:bookmarkEnd w:id="423"/>
          </w:p>
        </w:tc>
        <w:tc>
          <w:tcPr>
            <w:tcW w:w="7096" w:type="dxa"/>
            <w:hideMark/>
          </w:tcPr>
          <w:p w14:paraId="61FD1D95" w14:textId="651ED819" w:rsidR="0072583A" w:rsidRPr="00B6672B" w:rsidRDefault="0072583A" w:rsidP="0072583A">
            <w:pPr>
              <w:spacing w:before="120" w:after="120"/>
              <w:jc w:val="both"/>
              <w:rPr>
                <w:rFonts w:ascii="Arial" w:hAnsi="Arial" w:cs="Arial"/>
                <w:sz w:val="16"/>
                <w:szCs w:val="16"/>
                <w:lang w:val="en-GB"/>
              </w:rPr>
            </w:pPr>
            <w:r w:rsidRPr="00B6672B">
              <w:rPr>
                <w:rFonts w:ascii="Arial" w:hAnsi="Arial" w:cs="Arial"/>
                <w:sz w:val="16"/>
                <w:szCs w:val="16"/>
                <w:lang w:val="en-GB"/>
              </w:rPr>
              <w:t xml:space="preserve">Treatment of facade with industrial noble facade plaster in colour choice of the </w:t>
            </w:r>
            <w:r w:rsidR="002874AE" w:rsidRPr="00B6672B">
              <w:rPr>
                <w:rFonts w:ascii="Arial" w:hAnsi="Arial" w:cs="Arial"/>
                <w:sz w:val="16"/>
                <w:szCs w:val="16"/>
                <w:lang w:val="en-GB"/>
              </w:rPr>
              <w:t>Engineer</w:t>
            </w:r>
            <w:r w:rsidRPr="00B6672B">
              <w:rPr>
                <w:rFonts w:ascii="Arial" w:hAnsi="Arial" w:cs="Arial"/>
                <w:sz w:val="16"/>
                <w:szCs w:val="16"/>
                <w:lang w:val="en-GB"/>
              </w:rPr>
              <w:t>. Everything done by the manufacturer's instructions. Calculated per 1 m² of the finished fa</w:t>
            </w:r>
            <w:r w:rsidR="002874AE" w:rsidRPr="00B6672B">
              <w:rPr>
                <w:rFonts w:ascii="Arial" w:hAnsi="Arial" w:cs="Arial"/>
                <w:sz w:val="16"/>
                <w:szCs w:val="16"/>
                <w:lang w:val="en-GB"/>
              </w:rPr>
              <w:t>c</w:t>
            </w:r>
            <w:r w:rsidRPr="00B6672B">
              <w:rPr>
                <w:rFonts w:ascii="Arial" w:hAnsi="Arial" w:cs="Arial"/>
                <w:sz w:val="16"/>
                <w:szCs w:val="16"/>
                <w:lang w:val="en-GB"/>
              </w:rPr>
              <w:t>ade.</w:t>
            </w:r>
          </w:p>
        </w:tc>
      </w:tr>
      <w:tr w:rsidR="0072583A" w14:paraId="4F3B9502" w14:textId="77777777" w:rsidTr="00314A97">
        <w:tc>
          <w:tcPr>
            <w:tcW w:w="2444" w:type="dxa"/>
          </w:tcPr>
          <w:p w14:paraId="24B46CC3" w14:textId="77777777" w:rsidR="0072583A" w:rsidRPr="00B6672B" w:rsidRDefault="0072583A" w:rsidP="0072583A">
            <w:pPr>
              <w:pStyle w:val="Heading5"/>
              <w:keepNext w:val="0"/>
              <w:tabs>
                <w:tab w:val="left" w:pos="431"/>
              </w:tabs>
              <w:spacing w:before="120"/>
              <w:ind w:left="431" w:hanging="431"/>
              <w:rPr>
                <w:rFonts w:ascii="Arial" w:hAnsi="Arial"/>
                <w:sz w:val="16"/>
                <w:szCs w:val="16"/>
                <w:lang w:val="en-GB"/>
              </w:rPr>
            </w:pPr>
          </w:p>
        </w:tc>
        <w:tc>
          <w:tcPr>
            <w:tcW w:w="7096" w:type="dxa"/>
            <w:hideMark/>
          </w:tcPr>
          <w:p w14:paraId="38BD3F8B" w14:textId="77777777" w:rsidR="0072583A" w:rsidRPr="00B6672B" w:rsidRDefault="0072583A" w:rsidP="0072583A">
            <w:pPr>
              <w:spacing w:before="120" w:after="120"/>
              <w:jc w:val="both"/>
              <w:rPr>
                <w:rFonts w:ascii="Arial" w:hAnsi="Arial" w:cs="Arial"/>
                <w:sz w:val="16"/>
                <w:szCs w:val="16"/>
                <w:lang w:val="en-GB"/>
              </w:rPr>
            </w:pPr>
            <w:r w:rsidRPr="00B6672B">
              <w:rPr>
                <w:rFonts w:ascii="Arial" w:hAnsi="Arial" w:cs="Arial"/>
                <w:sz w:val="16"/>
                <w:szCs w:val="16"/>
                <w:lang w:val="en-GB"/>
              </w:rPr>
              <w:t>Exterior plastering is paid in m². The rate shall cover all expenses and charges to perform the works</w:t>
            </w:r>
          </w:p>
        </w:tc>
      </w:tr>
      <w:tr w:rsidR="0072583A" w14:paraId="5F5F9C37" w14:textId="77777777" w:rsidTr="00314A97">
        <w:tc>
          <w:tcPr>
            <w:tcW w:w="2444" w:type="dxa"/>
            <w:hideMark/>
          </w:tcPr>
          <w:p w14:paraId="3BD03B94" w14:textId="628CD0F9" w:rsidR="0072583A" w:rsidRPr="00BC6F55" w:rsidRDefault="0072583A" w:rsidP="0072583A">
            <w:pPr>
              <w:pStyle w:val="Heading5"/>
              <w:keepNext w:val="0"/>
              <w:tabs>
                <w:tab w:val="left" w:pos="431"/>
              </w:tabs>
              <w:spacing w:before="120"/>
              <w:ind w:left="431" w:hanging="431"/>
              <w:rPr>
                <w:rFonts w:ascii="Arial" w:hAnsi="Arial"/>
                <w:b w:val="0"/>
                <w:sz w:val="16"/>
                <w:szCs w:val="16"/>
                <w:lang w:val="en-GB"/>
              </w:rPr>
            </w:pPr>
            <w:bookmarkStart w:id="424" w:name="_Toc502334639"/>
            <w:r w:rsidRPr="00BC6F55">
              <w:rPr>
                <w:rFonts w:ascii="Arial" w:hAnsi="Arial"/>
                <w:b w:val="0"/>
                <w:sz w:val="16"/>
                <w:szCs w:val="16"/>
                <w:lang w:val="en-GB"/>
              </w:rPr>
              <w:t>5.</w:t>
            </w:r>
            <w:r w:rsidR="004737C6">
              <w:rPr>
                <w:rFonts w:ascii="Arial" w:hAnsi="Arial"/>
                <w:b w:val="0"/>
                <w:sz w:val="16"/>
                <w:szCs w:val="16"/>
                <w:lang w:val="en-GB"/>
              </w:rPr>
              <w:t>1</w:t>
            </w:r>
            <w:r w:rsidRPr="00BC6F55">
              <w:rPr>
                <w:rFonts w:ascii="Arial" w:hAnsi="Arial"/>
                <w:b w:val="0"/>
                <w:sz w:val="16"/>
                <w:szCs w:val="16"/>
                <w:lang w:val="en-GB"/>
              </w:rPr>
              <w:t>.4.6 Floor tiling</w:t>
            </w:r>
            <w:bookmarkEnd w:id="424"/>
          </w:p>
        </w:tc>
        <w:tc>
          <w:tcPr>
            <w:tcW w:w="7096" w:type="dxa"/>
            <w:hideMark/>
          </w:tcPr>
          <w:p w14:paraId="3E8A6C0A" w14:textId="00596B87" w:rsidR="0072583A" w:rsidRPr="00BC6F55" w:rsidRDefault="0072583A" w:rsidP="0072583A">
            <w:pPr>
              <w:spacing w:before="120" w:after="120"/>
              <w:jc w:val="both"/>
              <w:rPr>
                <w:rFonts w:ascii="Arial" w:hAnsi="Arial" w:cs="Arial"/>
                <w:sz w:val="16"/>
                <w:szCs w:val="16"/>
                <w:lang w:val="en-GB"/>
              </w:rPr>
            </w:pPr>
            <w:r w:rsidRPr="00BC6F55">
              <w:rPr>
                <w:rFonts w:ascii="Arial" w:hAnsi="Arial" w:cs="Arial"/>
                <w:sz w:val="16"/>
                <w:szCs w:val="16"/>
                <w:lang w:val="en-GB"/>
              </w:rPr>
              <w:t xml:space="preserve">Delivery and setup ceramic floor tile. Setting in cement mortar ratio of 1:3. The size of tile is 30/30 cm, and the </w:t>
            </w:r>
            <w:r w:rsidR="002874AE" w:rsidRPr="00BC6F55">
              <w:rPr>
                <w:rFonts w:ascii="Arial" w:hAnsi="Arial" w:cs="Arial"/>
                <w:sz w:val="16"/>
                <w:szCs w:val="16"/>
                <w:lang w:val="en-GB"/>
              </w:rPr>
              <w:t>Engineer</w:t>
            </w:r>
            <w:r w:rsidRPr="00BC6F55">
              <w:rPr>
                <w:rFonts w:ascii="Arial" w:hAnsi="Arial" w:cs="Arial"/>
                <w:sz w:val="16"/>
                <w:szCs w:val="16"/>
                <w:lang w:val="en-GB"/>
              </w:rPr>
              <w:t xml:space="preserve"> will choose the </w:t>
            </w:r>
            <w:r w:rsidR="002874AE" w:rsidRPr="00BC6F55">
              <w:rPr>
                <w:rFonts w:ascii="Arial" w:hAnsi="Arial" w:cs="Arial"/>
                <w:sz w:val="16"/>
                <w:szCs w:val="16"/>
                <w:lang w:val="en-GB"/>
              </w:rPr>
              <w:t>design</w:t>
            </w:r>
            <w:r w:rsidRPr="00BC6F55">
              <w:rPr>
                <w:rFonts w:ascii="Arial" w:hAnsi="Arial" w:cs="Arial"/>
                <w:sz w:val="16"/>
                <w:szCs w:val="16"/>
                <w:lang w:val="en-GB"/>
              </w:rPr>
              <w:t>.</w:t>
            </w:r>
          </w:p>
        </w:tc>
      </w:tr>
      <w:tr w:rsidR="0072583A" w14:paraId="6760E149" w14:textId="77777777" w:rsidTr="00314A97">
        <w:tc>
          <w:tcPr>
            <w:tcW w:w="2444" w:type="dxa"/>
          </w:tcPr>
          <w:p w14:paraId="71F8C8FD" w14:textId="77777777" w:rsidR="0072583A" w:rsidRPr="00BC6F55" w:rsidRDefault="0072583A" w:rsidP="0072583A">
            <w:pPr>
              <w:pStyle w:val="Heading5"/>
              <w:keepNext w:val="0"/>
              <w:tabs>
                <w:tab w:val="left" w:pos="431"/>
              </w:tabs>
              <w:spacing w:before="120"/>
              <w:ind w:left="431" w:hanging="431"/>
              <w:rPr>
                <w:rFonts w:ascii="Arial" w:hAnsi="Arial"/>
                <w:b w:val="0"/>
                <w:sz w:val="16"/>
                <w:szCs w:val="16"/>
                <w:lang w:val="en-GB"/>
              </w:rPr>
            </w:pPr>
          </w:p>
        </w:tc>
        <w:tc>
          <w:tcPr>
            <w:tcW w:w="7096" w:type="dxa"/>
            <w:hideMark/>
          </w:tcPr>
          <w:p w14:paraId="70437809" w14:textId="77777777" w:rsidR="0072583A" w:rsidRPr="00BC6F55" w:rsidRDefault="0072583A" w:rsidP="0072583A">
            <w:pPr>
              <w:spacing w:before="120" w:after="120"/>
              <w:jc w:val="both"/>
              <w:rPr>
                <w:rFonts w:ascii="Arial" w:hAnsi="Arial" w:cs="Arial"/>
                <w:sz w:val="16"/>
                <w:szCs w:val="16"/>
                <w:lang w:val="en-GB"/>
              </w:rPr>
            </w:pPr>
            <w:r w:rsidRPr="00BC6F55">
              <w:rPr>
                <w:rFonts w:ascii="Arial" w:hAnsi="Arial" w:cs="Arial"/>
                <w:sz w:val="16"/>
                <w:szCs w:val="16"/>
                <w:lang w:val="en-GB"/>
              </w:rPr>
              <w:t>Floor tiling is paid in m². The rate shall cover all expenses and charges to perform the works</w:t>
            </w:r>
          </w:p>
        </w:tc>
      </w:tr>
      <w:tr w:rsidR="0072583A" w14:paraId="7056390E" w14:textId="77777777" w:rsidTr="00314A97">
        <w:tc>
          <w:tcPr>
            <w:tcW w:w="2444" w:type="dxa"/>
            <w:hideMark/>
          </w:tcPr>
          <w:p w14:paraId="0AAF9CA4" w14:textId="7A0229D9" w:rsidR="0072583A" w:rsidRPr="00BC6F55" w:rsidRDefault="0072583A" w:rsidP="0072583A">
            <w:pPr>
              <w:pStyle w:val="Heading5"/>
              <w:keepNext w:val="0"/>
              <w:tabs>
                <w:tab w:val="left" w:pos="431"/>
              </w:tabs>
              <w:spacing w:before="120"/>
              <w:ind w:left="431" w:hanging="431"/>
              <w:rPr>
                <w:rFonts w:ascii="Arial" w:hAnsi="Arial"/>
                <w:b w:val="0"/>
                <w:sz w:val="16"/>
                <w:szCs w:val="16"/>
                <w:lang w:val="en-GB"/>
              </w:rPr>
            </w:pPr>
            <w:bookmarkStart w:id="425" w:name="_Toc502334640"/>
            <w:r w:rsidRPr="00BC6F55">
              <w:rPr>
                <w:rFonts w:ascii="Arial" w:hAnsi="Arial"/>
                <w:b w:val="0"/>
                <w:sz w:val="16"/>
                <w:szCs w:val="16"/>
                <w:lang w:val="en-GB"/>
              </w:rPr>
              <w:t>5.</w:t>
            </w:r>
            <w:r w:rsidR="004737C6">
              <w:rPr>
                <w:rFonts w:ascii="Arial" w:hAnsi="Arial"/>
                <w:b w:val="0"/>
                <w:sz w:val="16"/>
                <w:szCs w:val="16"/>
                <w:lang w:val="en-GB"/>
              </w:rPr>
              <w:t>1</w:t>
            </w:r>
            <w:r w:rsidRPr="00BC6F55">
              <w:rPr>
                <w:rFonts w:ascii="Arial" w:hAnsi="Arial"/>
                <w:b w:val="0"/>
                <w:sz w:val="16"/>
                <w:szCs w:val="16"/>
                <w:lang w:val="en-GB"/>
              </w:rPr>
              <w:t>.4.7 Wall tiling</w:t>
            </w:r>
            <w:bookmarkEnd w:id="425"/>
          </w:p>
        </w:tc>
        <w:tc>
          <w:tcPr>
            <w:tcW w:w="7096" w:type="dxa"/>
            <w:hideMark/>
          </w:tcPr>
          <w:p w14:paraId="0E19015E" w14:textId="0825C35C" w:rsidR="0072583A" w:rsidRPr="00BC6F55" w:rsidRDefault="0072583A" w:rsidP="0072583A">
            <w:pPr>
              <w:spacing w:before="120" w:after="120"/>
              <w:jc w:val="both"/>
              <w:rPr>
                <w:rFonts w:ascii="Arial" w:hAnsi="Arial" w:cs="Arial"/>
                <w:sz w:val="16"/>
                <w:szCs w:val="16"/>
                <w:lang w:val="en-GB"/>
              </w:rPr>
            </w:pPr>
            <w:r w:rsidRPr="00BC6F55">
              <w:rPr>
                <w:rFonts w:ascii="Arial" w:hAnsi="Arial" w:cs="Arial"/>
                <w:sz w:val="16"/>
                <w:szCs w:val="16"/>
                <w:lang w:val="en-GB"/>
              </w:rPr>
              <w:t xml:space="preserve">Delivery and setup ceramic wall tile first-class quality. Setting in cement mortar ratio of 1:3. The size of tile is 20/20 cm, and the </w:t>
            </w:r>
            <w:r w:rsidR="002874AE" w:rsidRPr="00BC6F55">
              <w:rPr>
                <w:rFonts w:ascii="Arial" w:hAnsi="Arial" w:cs="Arial"/>
                <w:sz w:val="16"/>
                <w:szCs w:val="16"/>
                <w:lang w:val="en-GB"/>
              </w:rPr>
              <w:t>Engineer</w:t>
            </w:r>
            <w:r w:rsidRPr="00BC6F55">
              <w:rPr>
                <w:rFonts w:ascii="Arial" w:hAnsi="Arial" w:cs="Arial"/>
                <w:sz w:val="16"/>
                <w:szCs w:val="16"/>
                <w:lang w:val="en-GB"/>
              </w:rPr>
              <w:t xml:space="preserve"> will choose the </w:t>
            </w:r>
            <w:r w:rsidR="002874AE" w:rsidRPr="00BC6F55">
              <w:rPr>
                <w:rFonts w:ascii="Arial" w:hAnsi="Arial" w:cs="Arial"/>
                <w:sz w:val="16"/>
                <w:szCs w:val="16"/>
                <w:lang w:val="en-GB"/>
              </w:rPr>
              <w:t>design</w:t>
            </w:r>
            <w:r w:rsidRPr="00BC6F55">
              <w:rPr>
                <w:rFonts w:ascii="Arial" w:hAnsi="Arial" w:cs="Arial"/>
                <w:sz w:val="16"/>
                <w:szCs w:val="16"/>
                <w:lang w:val="en-GB"/>
              </w:rPr>
              <w:t>. Calculated per 1 m² of the finished floor. For toilet and shower purpose in vertical position around the walls.</w:t>
            </w:r>
          </w:p>
        </w:tc>
      </w:tr>
      <w:tr w:rsidR="0072583A" w14:paraId="573E0E9B" w14:textId="77777777" w:rsidTr="00314A97">
        <w:tc>
          <w:tcPr>
            <w:tcW w:w="2444" w:type="dxa"/>
          </w:tcPr>
          <w:p w14:paraId="36D7B9FC" w14:textId="77777777" w:rsidR="0072583A" w:rsidRPr="00BC6F55" w:rsidRDefault="0072583A" w:rsidP="0072583A">
            <w:pPr>
              <w:pStyle w:val="Heading5"/>
              <w:keepNext w:val="0"/>
              <w:tabs>
                <w:tab w:val="left" w:pos="431"/>
              </w:tabs>
              <w:spacing w:before="120"/>
              <w:ind w:left="431" w:hanging="431"/>
              <w:rPr>
                <w:rFonts w:ascii="Arial" w:hAnsi="Arial"/>
                <w:b w:val="0"/>
                <w:sz w:val="16"/>
                <w:szCs w:val="16"/>
                <w:lang w:val="en-GB"/>
              </w:rPr>
            </w:pPr>
          </w:p>
        </w:tc>
        <w:tc>
          <w:tcPr>
            <w:tcW w:w="7096" w:type="dxa"/>
            <w:hideMark/>
          </w:tcPr>
          <w:p w14:paraId="0D06C19B" w14:textId="77777777" w:rsidR="0072583A" w:rsidRPr="00BC6F55" w:rsidRDefault="0072583A" w:rsidP="0072583A">
            <w:pPr>
              <w:spacing w:before="120" w:after="120"/>
              <w:jc w:val="both"/>
              <w:rPr>
                <w:rFonts w:ascii="Arial" w:hAnsi="Arial" w:cs="Arial"/>
                <w:sz w:val="16"/>
                <w:szCs w:val="16"/>
                <w:lang w:val="en-GB"/>
              </w:rPr>
            </w:pPr>
            <w:r w:rsidRPr="00BC6F55">
              <w:rPr>
                <w:rFonts w:ascii="Arial" w:hAnsi="Arial" w:cs="Arial"/>
                <w:sz w:val="16"/>
                <w:szCs w:val="16"/>
                <w:lang w:val="en-GB"/>
              </w:rPr>
              <w:t>Wall tiling is paid in m². The rate shall cover all expenses and charges to perform the works</w:t>
            </w:r>
          </w:p>
        </w:tc>
      </w:tr>
      <w:tr w:rsidR="0072583A" w14:paraId="7AAF73DE" w14:textId="77777777" w:rsidTr="00314A97">
        <w:tc>
          <w:tcPr>
            <w:tcW w:w="2444" w:type="dxa"/>
            <w:hideMark/>
          </w:tcPr>
          <w:p w14:paraId="02C32C1A" w14:textId="37160F66" w:rsidR="0072583A" w:rsidRPr="00BC6F55" w:rsidRDefault="0072583A" w:rsidP="0072583A">
            <w:pPr>
              <w:pStyle w:val="Heading5"/>
              <w:keepNext w:val="0"/>
              <w:tabs>
                <w:tab w:val="left" w:pos="431"/>
              </w:tabs>
              <w:spacing w:before="120"/>
              <w:ind w:left="431" w:hanging="431"/>
              <w:rPr>
                <w:rFonts w:ascii="Arial" w:hAnsi="Arial"/>
                <w:b w:val="0"/>
                <w:sz w:val="16"/>
                <w:szCs w:val="16"/>
                <w:lang w:val="en-GB"/>
              </w:rPr>
            </w:pPr>
            <w:bookmarkStart w:id="426" w:name="_Toc502334642"/>
            <w:r w:rsidRPr="00BC6F55">
              <w:rPr>
                <w:rFonts w:ascii="Arial" w:hAnsi="Arial"/>
                <w:b w:val="0"/>
                <w:sz w:val="16"/>
                <w:szCs w:val="16"/>
                <w:lang w:val="en-GB"/>
              </w:rPr>
              <w:t>5.</w:t>
            </w:r>
            <w:r w:rsidR="004737C6">
              <w:rPr>
                <w:rFonts w:ascii="Arial" w:hAnsi="Arial"/>
                <w:b w:val="0"/>
                <w:sz w:val="16"/>
                <w:szCs w:val="16"/>
                <w:lang w:val="en-GB"/>
              </w:rPr>
              <w:t>1</w:t>
            </w:r>
            <w:r w:rsidRPr="00BC6F55">
              <w:rPr>
                <w:rFonts w:ascii="Arial" w:hAnsi="Arial"/>
                <w:b w:val="0"/>
                <w:sz w:val="16"/>
                <w:szCs w:val="16"/>
                <w:lang w:val="en-GB"/>
              </w:rPr>
              <w:t>.4.8 Ceramic tiles as plinths</w:t>
            </w:r>
            <w:bookmarkEnd w:id="426"/>
          </w:p>
        </w:tc>
        <w:tc>
          <w:tcPr>
            <w:tcW w:w="7096" w:type="dxa"/>
            <w:hideMark/>
          </w:tcPr>
          <w:p w14:paraId="147F821E" w14:textId="77777777" w:rsidR="0072583A" w:rsidRPr="00BC6F55" w:rsidRDefault="0072583A" w:rsidP="0072583A">
            <w:pPr>
              <w:spacing w:before="120" w:after="120"/>
              <w:jc w:val="both"/>
              <w:rPr>
                <w:rFonts w:ascii="Arial" w:hAnsi="Arial" w:cs="Arial"/>
                <w:sz w:val="16"/>
                <w:szCs w:val="16"/>
                <w:lang w:val="en-GB"/>
              </w:rPr>
            </w:pPr>
            <w:r w:rsidRPr="00BC6F55">
              <w:rPr>
                <w:rFonts w:ascii="Arial" w:hAnsi="Arial" w:cs="Arial"/>
                <w:sz w:val="16"/>
                <w:szCs w:val="16"/>
                <w:lang w:val="en-GB"/>
              </w:rPr>
              <w:t xml:space="preserve">Delivery and setup plinths of glazed ceramic tile. Installing by gluing with construction waterproof glue. Plinths height is 10 cm. </w:t>
            </w:r>
          </w:p>
        </w:tc>
      </w:tr>
      <w:tr w:rsidR="0072583A" w14:paraId="23A88A0F" w14:textId="77777777" w:rsidTr="00314A97">
        <w:tc>
          <w:tcPr>
            <w:tcW w:w="2444" w:type="dxa"/>
          </w:tcPr>
          <w:p w14:paraId="37FCFA9E" w14:textId="77777777" w:rsidR="0072583A" w:rsidRPr="00BC6F55" w:rsidRDefault="0072583A" w:rsidP="0072583A">
            <w:pPr>
              <w:pStyle w:val="Heading5"/>
              <w:keepNext w:val="0"/>
              <w:tabs>
                <w:tab w:val="left" w:pos="431"/>
              </w:tabs>
              <w:spacing w:before="120"/>
              <w:ind w:left="431" w:hanging="431"/>
              <w:rPr>
                <w:rFonts w:ascii="Arial" w:hAnsi="Arial"/>
                <w:b w:val="0"/>
                <w:sz w:val="16"/>
                <w:szCs w:val="16"/>
                <w:lang w:val="en-GB"/>
              </w:rPr>
            </w:pPr>
          </w:p>
        </w:tc>
        <w:tc>
          <w:tcPr>
            <w:tcW w:w="7096" w:type="dxa"/>
            <w:hideMark/>
          </w:tcPr>
          <w:p w14:paraId="7F2759AF" w14:textId="77777777" w:rsidR="0072583A" w:rsidRPr="00BC6F55" w:rsidRDefault="0072583A" w:rsidP="0072583A">
            <w:pPr>
              <w:spacing w:before="120" w:after="120"/>
              <w:jc w:val="both"/>
              <w:rPr>
                <w:rFonts w:ascii="Arial" w:hAnsi="Arial" w:cs="Arial"/>
                <w:sz w:val="16"/>
                <w:szCs w:val="16"/>
                <w:lang w:val="en-GB"/>
              </w:rPr>
            </w:pPr>
            <w:r w:rsidRPr="00BC6F55">
              <w:rPr>
                <w:rFonts w:ascii="Arial" w:hAnsi="Arial" w:cs="Arial"/>
                <w:sz w:val="16"/>
                <w:szCs w:val="16"/>
                <w:lang w:val="en-GB"/>
              </w:rPr>
              <w:t>ceramic plinths tiling is paid in linear meter (m) The rate shall cover all expenses and charges to perform the works</w:t>
            </w:r>
          </w:p>
        </w:tc>
      </w:tr>
      <w:tr w:rsidR="0072583A" w14:paraId="6A40C0B6" w14:textId="77777777" w:rsidTr="00314A97">
        <w:tc>
          <w:tcPr>
            <w:tcW w:w="2444" w:type="dxa"/>
            <w:hideMark/>
          </w:tcPr>
          <w:p w14:paraId="13C5221E" w14:textId="5C0361EC" w:rsidR="0072583A" w:rsidRPr="00BC6F55" w:rsidRDefault="0072583A" w:rsidP="0072583A">
            <w:pPr>
              <w:pStyle w:val="Heading5"/>
              <w:keepNext w:val="0"/>
              <w:tabs>
                <w:tab w:val="left" w:pos="431"/>
              </w:tabs>
              <w:spacing w:before="120"/>
              <w:ind w:left="431" w:hanging="431"/>
              <w:rPr>
                <w:rFonts w:ascii="Arial" w:hAnsi="Arial"/>
                <w:b w:val="0"/>
                <w:sz w:val="16"/>
                <w:szCs w:val="16"/>
                <w:lang w:val="en-GB"/>
              </w:rPr>
            </w:pPr>
            <w:bookmarkStart w:id="427" w:name="_Toc502334643"/>
            <w:r w:rsidRPr="00BC6F55">
              <w:rPr>
                <w:rFonts w:ascii="Arial" w:hAnsi="Arial"/>
                <w:b w:val="0"/>
                <w:sz w:val="16"/>
                <w:szCs w:val="16"/>
                <w:lang w:val="en-GB"/>
              </w:rPr>
              <w:t>5.</w:t>
            </w:r>
            <w:r w:rsidR="004737C6">
              <w:rPr>
                <w:rFonts w:ascii="Arial" w:hAnsi="Arial"/>
                <w:b w:val="0"/>
                <w:sz w:val="16"/>
                <w:szCs w:val="16"/>
                <w:lang w:val="en-GB"/>
              </w:rPr>
              <w:t>1</w:t>
            </w:r>
            <w:r w:rsidRPr="00BC6F55">
              <w:rPr>
                <w:rFonts w:ascii="Arial" w:hAnsi="Arial"/>
                <w:b w:val="0"/>
                <w:sz w:val="16"/>
                <w:szCs w:val="16"/>
                <w:lang w:val="en-GB"/>
              </w:rPr>
              <w:t>.4.9 Painting on interior surfaces of walls</w:t>
            </w:r>
            <w:bookmarkEnd w:id="427"/>
          </w:p>
        </w:tc>
        <w:tc>
          <w:tcPr>
            <w:tcW w:w="7096" w:type="dxa"/>
            <w:hideMark/>
          </w:tcPr>
          <w:p w14:paraId="0CBA8303" w14:textId="5EE00A7E" w:rsidR="0072583A" w:rsidRPr="00BC6F55" w:rsidRDefault="0072583A" w:rsidP="0072583A">
            <w:pPr>
              <w:spacing w:before="120" w:after="120"/>
              <w:jc w:val="both"/>
              <w:rPr>
                <w:rFonts w:ascii="Arial" w:hAnsi="Arial" w:cs="Arial"/>
                <w:sz w:val="16"/>
                <w:szCs w:val="16"/>
                <w:lang w:val="en-GB"/>
              </w:rPr>
            </w:pPr>
            <w:r w:rsidRPr="00BC6F55">
              <w:rPr>
                <w:rFonts w:ascii="Arial" w:hAnsi="Arial" w:cs="Arial"/>
                <w:sz w:val="16"/>
                <w:szCs w:val="16"/>
                <w:lang w:val="en-GB"/>
              </w:rPr>
              <w:t xml:space="preserve">Smoothing and painting the interior surfaces of walls and ceilings half-dispersive colours in two coats in colour choice of the </w:t>
            </w:r>
            <w:r w:rsidR="002874AE" w:rsidRPr="00BC6F55">
              <w:rPr>
                <w:rFonts w:ascii="Arial" w:hAnsi="Arial" w:cs="Arial"/>
                <w:sz w:val="16"/>
                <w:szCs w:val="16"/>
                <w:lang w:val="en-GB"/>
              </w:rPr>
              <w:t>Engineer</w:t>
            </w:r>
            <w:r w:rsidRPr="00BC6F55">
              <w:rPr>
                <w:rFonts w:ascii="Arial" w:hAnsi="Arial" w:cs="Arial"/>
                <w:sz w:val="16"/>
                <w:szCs w:val="16"/>
                <w:lang w:val="en-GB"/>
              </w:rPr>
              <w:t>. Painted surfaces must be completely monotonous tone, and staining should be repeated if it does not achieve the same. Before painting to do all the necessary preparations.</w:t>
            </w:r>
          </w:p>
        </w:tc>
      </w:tr>
      <w:tr w:rsidR="0072583A" w14:paraId="12925FF4" w14:textId="77777777" w:rsidTr="00314A97">
        <w:tc>
          <w:tcPr>
            <w:tcW w:w="2444" w:type="dxa"/>
          </w:tcPr>
          <w:p w14:paraId="512DEFEA" w14:textId="77777777" w:rsidR="0072583A" w:rsidRPr="00BC6F55" w:rsidRDefault="0072583A" w:rsidP="0072583A">
            <w:pPr>
              <w:pStyle w:val="Heading5"/>
              <w:keepNext w:val="0"/>
              <w:tabs>
                <w:tab w:val="left" w:pos="431"/>
              </w:tabs>
              <w:spacing w:before="120"/>
              <w:ind w:left="431" w:hanging="431"/>
              <w:rPr>
                <w:rFonts w:ascii="Arial" w:hAnsi="Arial"/>
                <w:sz w:val="16"/>
                <w:szCs w:val="16"/>
                <w:lang w:val="en-GB"/>
              </w:rPr>
            </w:pPr>
          </w:p>
        </w:tc>
        <w:tc>
          <w:tcPr>
            <w:tcW w:w="7096" w:type="dxa"/>
            <w:hideMark/>
          </w:tcPr>
          <w:p w14:paraId="6A59D021" w14:textId="77777777" w:rsidR="0072583A" w:rsidRPr="00BC6F55" w:rsidRDefault="0072583A" w:rsidP="0072583A">
            <w:pPr>
              <w:spacing w:before="120" w:after="120"/>
              <w:jc w:val="both"/>
              <w:rPr>
                <w:rFonts w:ascii="Arial" w:hAnsi="Arial" w:cs="Arial"/>
                <w:sz w:val="16"/>
                <w:szCs w:val="16"/>
                <w:lang w:val="en-GB"/>
              </w:rPr>
            </w:pPr>
            <w:r w:rsidRPr="00BC6F55">
              <w:rPr>
                <w:rFonts w:ascii="Arial" w:hAnsi="Arial" w:cs="Arial"/>
                <w:sz w:val="16"/>
                <w:szCs w:val="16"/>
                <w:lang w:val="en-GB"/>
              </w:rPr>
              <w:t>Painting on interior surfaces of the wall is paid in m². The rate shall cover all expenses and charges to perform the works</w:t>
            </w:r>
          </w:p>
        </w:tc>
      </w:tr>
      <w:tr w:rsidR="0072583A" w14:paraId="5FE7E1E4" w14:textId="77777777" w:rsidTr="00314A97">
        <w:tc>
          <w:tcPr>
            <w:tcW w:w="2444" w:type="dxa"/>
            <w:hideMark/>
          </w:tcPr>
          <w:p w14:paraId="1477BE94" w14:textId="23537031" w:rsidR="0072583A" w:rsidRPr="00B6672B" w:rsidRDefault="0072583A" w:rsidP="0072583A">
            <w:pPr>
              <w:pStyle w:val="Heading5"/>
              <w:keepNext w:val="0"/>
              <w:tabs>
                <w:tab w:val="left" w:pos="431"/>
              </w:tabs>
              <w:spacing w:before="120"/>
              <w:ind w:left="431" w:hanging="431"/>
              <w:rPr>
                <w:rFonts w:ascii="Arial" w:hAnsi="Arial"/>
                <w:b w:val="0"/>
                <w:sz w:val="16"/>
                <w:szCs w:val="16"/>
                <w:lang w:val="en-GB"/>
              </w:rPr>
            </w:pPr>
            <w:bookmarkStart w:id="428" w:name="_Toc502334644"/>
            <w:r w:rsidRPr="00B6672B">
              <w:rPr>
                <w:rFonts w:ascii="Arial" w:hAnsi="Arial"/>
                <w:b w:val="0"/>
                <w:sz w:val="16"/>
                <w:szCs w:val="16"/>
                <w:lang w:val="en-GB"/>
              </w:rPr>
              <w:t>5.</w:t>
            </w:r>
            <w:r w:rsidR="004737C6" w:rsidRPr="00B6672B">
              <w:rPr>
                <w:rFonts w:ascii="Arial" w:hAnsi="Arial"/>
                <w:b w:val="0"/>
                <w:sz w:val="16"/>
                <w:szCs w:val="16"/>
                <w:lang w:val="en-GB"/>
              </w:rPr>
              <w:t>1.</w:t>
            </w:r>
            <w:r w:rsidRPr="00B6672B">
              <w:rPr>
                <w:rFonts w:ascii="Arial" w:hAnsi="Arial"/>
                <w:b w:val="0"/>
                <w:sz w:val="16"/>
                <w:szCs w:val="16"/>
                <w:lang w:val="en-GB"/>
              </w:rPr>
              <w:t>4.10 Painting on exterior surfaces of walls</w:t>
            </w:r>
            <w:bookmarkEnd w:id="428"/>
          </w:p>
        </w:tc>
        <w:tc>
          <w:tcPr>
            <w:tcW w:w="7096" w:type="dxa"/>
            <w:hideMark/>
          </w:tcPr>
          <w:p w14:paraId="50D6EA50" w14:textId="2C6BB223" w:rsidR="0072583A" w:rsidRPr="00B6672B" w:rsidRDefault="0072583A" w:rsidP="0072583A">
            <w:pPr>
              <w:spacing w:before="120" w:after="120"/>
              <w:jc w:val="both"/>
              <w:rPr>
                <w:rFonts w:ascii="Arial" w:hAnsi="Arial" w:cs="Arial"/>
                <w:sz w:val="16"/>
                <w:szCs w:val="16"/>
                <w:lang w:val="en-GB"/>
              </w:rPr>
            </w:pPr>
            <w:r w:rsidRPr="00B6672B">
              <w:rPr>
                <w:rFonts w:ascii="Arial" w:hAnsi="Arial" w:cs="Arial"/>
                <w:sz w:val="16"/>
                <w:szCs w:val="16"/>
                <w:lang w:val="en-GB"/>
              </w:rPr>
              <w:t xml:space="preserve">Painting of exterior surfaces of walls, paint for concrete facade, in the tone </w:t>
            </w:r>
            <w:r w:rsidR="002874AE" w:rsidRPr="00B6672B">
              <w:rPr>
                <w:rFonts w:ascii="Arial" w:hAnsi="Arial" w:cs="Arial"/>
                <w:sz w:val="16"/>
                <w:szCs w:val="16"/>
                <w:lang w:val="en-GB"/>
              </w:rPr>
              <w:t xml:space="preserve">selected by the Engineer. </w:t>
            </w:r>
            <w:r w:rsidRPr="00B6672B">
              <w:rPr>
                <w:rFonts w:ascii="Arial" w:hAnsi="Arial" w:cs="Arial"/>
                <w:sz w:val="16"/>
                <w:szCs w:val="16"/>
                <w:lang w:val="en-GB"/>
              </w:rPr>
              <w:t xml:space="preserve">Including all the necessary preparations. </w:t>
            </w:r>
          </w:p>
        </w:tc>
      </w:tr>
      <w:tr w:rsidR="0072583A" w14:paraId="7D538871" w14:textId="77777777" w:rsidTr="00314A97">
        <w:tc>
          <w:tcPr>
            <w:tcW w:w="2444" w:type="dxa"/>
          </w:tcPr>
          <w:p w14:paraId="5DD1D812" w14:textId="77777777" w:rsidR="0072583A" w:rsidRPr="00B6672B" w:rsidRDefault="0072583A" w:rsidP="0072583A">
            <w:pPr>
              <w:pStyle w:val="Heading5"/>
              <w:keepNext w:val="0"/>
              <w:tabs>
                <w:tab w:val="left" w:pos="431"/>
              </w:tabs>
              <w:spacing w:before="120"/>
              <w:ind w:left="431" w:hanging="431"/>
              <w:rPr>
                <w:rFonts w:ascii="Arial" w:hAnsi="Arial"/>
                <w:b w:val="0"/>
                <w:sz w:val="16"/>
                <w:szCs w:val="16"/>
                <w:lang w:val="en-GB"/>
              </w:rPr>
            </w:pPr>
          </w:p>
        </w:tc>
        <w:tc>
          <w:tcPr>
            <w:tcW w:w="7096" w:type="dxa"/>
            <w:hideMark/>
          </w:tcPr>
          <w:p w14:paraId="565B0820" w14:textId="77777777" w:rsidR="0072583A" w:rsidRPr="00B6672B" w:rsidRDefault="0072583A" w:rsidP="0072583A">
            <w:pPr>
              <w:spacing w:before="120" w:after="120"/>
              <w:jc w:val="both"/>
              <w:rPr>
                <w:rFonts w:ascii="Arial" w:hAnsi="Arial" w:cs="Arial"/>
                <w:sz w:val="16"/>
                <w:szCs w:val="16"/>
                <w:lang w:val="en-GB"/>
              </w:rPr>
            </w:pPr>
            <w:r w:rsidRPr="00B6672B">
              <w:rPr>
                <w:rFonts w:ascii="Arial" w:hAnsi="Arial" w:cs="Arial"/>
                <w:sz w:val="16"/>
                <w:szCs w:val="16"/>
                <w:lang w:val="en-GB"/>
              </w:rPr>
              <w:t>Painting external wall is paid in m². The rate shall cover all expenses and charges to perform the works</w:t>
            </w:r>
          </w:p>
        </w:tc>
      </w:tr>
      <w:tr w:rsidR="0072583A" w14:paraId="0A6CD931" w14:textId="77777777" w:rsidTr="00314A97">
        <w:tc>
          <w:tcPr>
            <w:tcW w:w="2444" w:type="dxa"/>
            <w:hideMark/>
          </w:tcPr>
          <w:p w14:paraId="08A64892" w14:textId="548CFDED" w:rsidR="0072583A" w:rsidRPr="00BC6F55" w:rsidRDefault="0072583A" w:rsidP="0072583A">
            <w:pPr>
              <w:pStyle w:val="Heading5"/>
              <w:keepNext w:val="0"/>
              <w:tabs>
                <w:tab w:val="left" w:pos="431"/>
              </w:tabs>
              <w:spacing w:before="120"/>
              <w:ind w:left="431" w:hanging="431"/>
              <w:rPr>
                <w:rFonts w:ascii="Arial" w:hAnsi="Arial"/>
                <w:b w:val="0"/>
                <w:sz w:val="16"/>
                <w:szCs w:val="16"/>
                <w:lang w:val="en-GB"/>
              </w:rPr>
            </w:pPr>
            <w:bookmarkStart w:id="429" w:name="_Toc502334645"/>
            <w:r w:rsidRPr="00BC6F55">
              <w:rPr>
                <w:rFonts w:ascii="Arial" w:hAnsi="Arial"/>
                <w:b w:val="0"/>
                <w:sz w:val="16"/>
                <w:szCs w:val="16"/>
                <w:lang w:val="en-GB"/>
              </w:rPr>
              <w:t>5.</w:t>
            </w:r>
            <w:r w:rsidR="004737C6">
              <w:rPr>
                <w:rFonts w:ascii="Arial" w:hAnsi="Arial"/>
                <w:b w:val="0"/>
                <w:sz w:val="16"/>
                <w:szCs w:val="16"/>
                <w:lang w:val="en-GB"/>
              </w:rPr>
              <w:t>1</w:t>
            </w:r>
            <w:r w:rsidRPr="00BC6F55">
              <w:rPr>
                <w:rFonts w:ascii="Arial" w:hAnsi="Arial"/>
                <w:b w:val="0"/>
                <w:sz w:val="16"/>
                <w:szCs w:val="16"/>
                <w:lang w:val="en-GB"/>
              </w:rPr>
              <w:t>.5 Windows</w:t>
            </w:r>
            <w:r w:rsidR="00376D21">
              <w:rPr>
                <w:rFonts w:ascii="Arial" w:hAnsi="Arial"/>
                <w:b w:val="0"/>
                <w:sz w:val="16"/>
                <w:szCs w:val="16"/>
                <w:lang w:val="en-GB"/>
              </w:rPr>
              <w:t xml:space="preserve">, </w:t>
            </w:r>
            <w:r w:rsidRPr="00BC6F55">
              <w:rPr>
                <w:rFonts w:ascii="Arial" w:hAnsi="Arial"/>
                <w:b w:val="0"/>
                <w:sz w:val="16"/>
                <w:szCs w:val="16"/>
                <w:lang w:val="en-GB"/>
              </w:rPr>
              <w:t xml:space="preserve">doors </w:t>
            </w:r>
            <w:bookmarkEnd w:id="429"/>
            <w:r w:rsidR="00376D21">
              <w:rPr>
                <w:rFonts w:ascii="Arial" w:hAnsi="Arial"/>
                <w:b w:val="0"/>
                <w:sz w:val="16"/>
                <w:szCs w:val="16"/>
                <w:lang w:val="en-GB"/>
              </w:rPr>
              <w:t>and shutter</w:t>
            </w:r>
          </w:p>
        </w:tc>
        <w:tc>
          <w:tcPr>
            <w:tcW w:w="7096" w:type="dxa"/>
            <w:hideMark/>
          </w:tcPr>
          <w:p w14:paraId="6E3AC3B5" w14:textId="694EA69D" w:rsidR="0072583A" w:rsidRPr="00BC6F55" w:rsidRDefault="0072583A" w:rsidP="0072583A">
            <w:pPr>
              <w:spacing w:before="120" w:after="120"/>
              <w:jc w:val="both"/>
              <w:rPr>
                <w:rFonts w:ascii="Arial" w:hAnsi="Arial" w:cs="Arial"/>
                <w:sz w:val="16"/>
                <w:szCs w:val="16"/>
                <w:lang w:val="en-GB"/>
              </w:rPr>
            </w:pPr>
            <w:r w:rsidRPr="00BC6F55">
              <w:rPr>
                <w:rFonts w:ascii="Arial" w:hAnsi="Arial" w:cs="Arial"/>
                <w:sz w:val="16"/>
                <w:szCs w:val="16"/>
                <w:lang w:val="en-GB"/>
              </w:rPr>
              <w:t xml:space="preserve">Supply and installation of </w:t>
            </w:r>
            <w:r w:rsidRPr="00B6672B">
              <w:rPr>
                <w:rFonts w:ascii="Arial" w:hAnsi="Arial" w:cs="Arial"/>
                <w:sz w:val="16"/>
                <w:szCs w:val="16"/>
                <w:lang w:val="en-GB"/>
              </w:rPr>
              <w:t xml:space="preserve">windows: </w:t>
            </w:r>
            <w:proofErr w:type="gramStart"/>
            <w:r w:rsidRPr="00B6672B">
              <w:rPr>
                <w:rFonts w:ascii="Arial" w:hAnsi="Arial" w:cs="Arial"/>
                <w:sz w:val="16"/>
                <w:szCs w:val="16"/>
                <w:lang w:val="en-GB"/>
              </w:rPr>
              <w:t>80 micron</w:t>
            </w:r>
            <w:proofErr w:type="gramEnd"/>
            <w:r w:rsidRPr="00B6672B">
              <w:rPr>
                <w:rFonts w:ascii="Arial" w:hAnsi="Arial" w:cs="Arial"/>
                <w:sz w:val="16"/>
                <w:szCs w:val="16"/>
                <w:lang w:val="en-GB"/>
              </w:rPr>
              <w:t xml:space="preserve"> white powder coated aluminium frame, glazed openable window panel, hinges and lock handle, glazing 6 mm thick clear glass and shall be of approved quality</w:t>
            </w:r>
            <w:r w:rsidR="002874AE" w:rsidRPr="00B6672B">
              <w:rPr>
                <w:rFonts w:ascii="Arial" w:hAnsi="Arial" w:cs="Arial"/>
                <w:sz w:val="16"/>
                <w:szCs w:val="16"/>
                <w:lang w:val="en-GB"/>
              </w:rPr>
              <w:t>.</w:t>
            </w:r>
          </w:p>
          <w:p w14:paraId="5F72D935" w14:textId="77777777" w:rsidR="0072583A" w:rsidRPr="00BC6F55" w:rsidRDefault="0072583A" w:rsidP="003E5829">
            <w:pPr>
              <w:numPr>
                <w:ilvl w:val="0"/>
                <w:numId w:val="21"/>
              </w:numPr>
              <w:spacing w:before="120" w:after="120"/>
              <w:jc w:val="both"/>
              <w:rPr>
                <w:rFonts w:ascii="Arial" w:hAnsi="Arial" w:cs="Arial"/>
                <w:sz w:val="16"/>
                <w:szCs w:val="16"/>
                <w:lang w:val="en-GB"/>
              </w:rPr>
            </w:pPr>
            <w:r w:rsidRPr="00BC6F55">
              <w:rPr>
                <w:rFonts w:ascii="Arial" w:hAnsi="Arial" w:cs="Arial"/>
                <w:sz w:val="16"/>
                <w:szCs w:val="16"/>
                <w:lang w:val="en-GB"/>
              </w:rPr>
              <w:t>measurement of the wall apertures;</w:t>
            </w:r>
          </w:p>
          <w:p w14:paraId="5403BA2B" w14:textId="3E76310A" w:rsidR="0072583A" w:rsidRPr="00BC6F55" w:rsidRDefault="0072583A" w:rsidP="003E5829">
            <w:pPr>
              <w:numPr>
                <w:ilvl w:val="0"/>
                <w:numId w:val="21"/>
              </w:numPr>
              <w:spacing w:before="120" w:after="120"/>
              <w:jc w:val="both"/>
              <w:rPr>
                <w:rFonts w:ascii="Arial" w:hAnsi="Arial" w:cs="Arial"/>
                <w:sz w:val="16"/>
                <w:szCs w:val="16"/>
                <w:lang w:val="en-GB"/>
              </w:rPr>
            </w:pPr>
            <w:r w:rsidRPr="00BC6F55">
              <w:rPr>
                <w:rFonts w:ascii="Arial" w:hAnsi="Arial" w:cs="Arial"/>
                <w:sz w:val="16"/>
                <w:szCs w:val="16"/>
                <w:lang w:val="en-GB"/>
              </w:rPr>
              <w:t>checking of embedded elements fixing;</w:t>
            </w:r>
          </w:p>
          <w:p w14:paraId="2E09DD63" w14:textId="5744110B" w:rsidR="0072583A" w:rsidRPr="00BC6F55" w:rsidRDefault="0072583A" w:rsidP="003E5829">
            <w:pPr>
              <w:numPr>
                <w:ilvl w:val="0"/>
                <w:numId w:val="21"/>
              </w:numPr>
              <w:spacing w:before="120" w:after="120"/>
              <w:jc w:val="both"/>
              <w:rPr>
                <w:rFonts w:ascii="Arial" w:hAnsi="Arial" w:cs="Arial"/>
                <w:sz w:val="16"/>
                <w:szCs w:val="16"/>
                <w:lang w:val="en-GB"/>
              </w:rPr>
            </w:pPr>
            <w:r w:rsidRPr="00BC6F55">
              <w:rPr>
                <w:rFonts w:ascii="Arial" w:hAnsi="Arial" w:cs="Arial"/>
                <w:sz w:val="16"/>
                <w:szCs w:val="16"/>
                <w:lang w:val="en-GB"/>
              </w:rPr>
              <w:t>supply, putting to the correct level and pre-installation of the windows;</w:t>
            </w:r>
          </w:p>
          <w:p w14:paraId="4B7EE9AB" w14:textId="77777777" w:rsidR="0072583A" w:rsidRPr="00BC6F55" w:rsidRDefault="0072583A" w:rsidP="003E5829">
            <w:pPr>
              <w:numPr>
                <w:ilvl w:val="0"/>
                <w:numId w:val="21"/>
              </w:numPr>
              <w:spacing w:before="120" w:after="120"/>
              <w:jc w:val="both"/>
              <w:rPr>
                <w:rFonts w:ascii="Arial" w:hAnsi="Arial" w:cs="Arial"/>
                <w:sz w:val="16"/>
                <w:szCs w:val="16"/>
                <w:lang w:val="en-GB"/>
              </w:rPr>
            </w:pPr>
            <w:r w:rsidRPr="00BC6F55">
              <w:rPr>
                <w:rFonts w:ascii="Arial" w:hAnsi="Arial" w:cs="Arial"/>
                <w:sz w:val="16"/>
                <w:szCs w:val="16"/>
                <w:lang w:val="en-GB"/>
              </w:rPr>
              <w:t>supply of the materials for installation and accessories (ironmongery);</w:t>
            </w:r>
          </w:p>
          <w:p w14:paraId="5ED722A1" w14:textId="77777777" w:rsidR="0072583A" w:rsidRPr="00BC6F55" w:rsidRDefault="0072583A" w:rsidP="003E5829">
            <w:pPr>
              <w:numPr>
                <w:ilvl w:val="0"/>
                <w:numId w:val="21"/>
              </w:numPr>
              <w:spacing w:before="120" w:after="120"/>
              <w:jc w:val="both"/>
              <w:rPr>
                <w:rFonts w:ascii="Arial" w:hAnsi="Arial" w:cs="Arial"/>
                <w:sz w:val="16"/>
                <w:szCs w:val="16"/>
                <w:lang w:val="en-GB"/>
              </w:rPr>
            </w:pPr>
            <w:r w:rsidRPr="00BC6F55">
              <w:rPr>
                <w:rFonts w:ascii="Arial" w:hAnsi="Arial" w:cs="Arial"/>
                <w:sz w:val="16"/>
                <w:szCs w:val="16"/>
                <w:lang w:val="en-GB"/>
              </w:rPr>
              <w:t>definitive mounting of windows, including accessories;</w:t>
            </w:r>
          </w:p>
          <w:p w14:paraId="7E586EB3" w14:textId="4661CAF3" w:rsidR="0072583A" w:rsidRPr="00BC6F55" w:rsidRDefault="0072583A" w:rsidP="003E5829">
            <w:pPr>
              <w:numPr>
                <w:ilvl w:val="0"/>
                <w:numId w:val="21"/>
              </w:numPr>
              <w:spacing w:before="120" w:after="120"/>
              <w:jc w:val="both"/>
              <w:rPr>
                <w:rFonts w:ascii="Arial" w:hAnsi="Arial" w:cs="Arial"/>
                <w:sz w:val="16"/>
                <w:szCs w:val="16"/>
                <w:lang w:val="en-GB"/>
              </w:rPr>
            </w:pPr>
            <w:r w:rsidRPr="00BC6F55">
              <w:rPr>
                <w:rFonts w:ascii="Arial" w:hAnsi="Arial" w:cs="Arial"/>
                <w:sz w:val="16"/>
                <w:szCs w:val="16"/>
                <w:lang w:val="en-GB"/>
              </w:rPr>
              <w:t xml:space="preserve">filling of joints and gaps with Polyurethane foam, elimination of excess material, improving the plaster around frame and fixing of the exterior </w:t>
            </w:r>
            <w:r w:rsidR="002874AE" w:rsidRPr="00BC6F55">
              <w:rPr>
                <w:rFonts w:ascii="Arial" w:hAnsi="Arial" w:cs="Arial"/>
                <w:sz w:val="16"/>
                <w:szCs w:val="16"/>
                <w:lang w:val="en-GB"/>
              </w:rPr>
              <w:t>sill boards</w:t>
            </w:r>
            <w:r w:rsidRPr="00BC6F55">
              <w:rPr>
                <w:rFonts w:ascii="Arial" w:hAnsi="Arial" w:cs="Arial"/>
                <w:sz w:val="16"/>
                <w:szCs w:val="16"/>
                <w:lang w:val="en-GB"/>
              </w:rPr>
              <w:t>;</w:t>
            </w:r>
          </w:p>
          <w:p w14:paraId="219BBEAB" w14:textId="77777777" w:rsidR="0072583A" w:rsidRPr="00BC6F55" w:rsidRDefault="0072583A" w:rsidP="003E5829">
            <w:pPr>
              <w:numPr>
                <w:ilvl w:val="0"/>
                <w:numId w:val="21"/>
              </w:numPr>
              <w:spacing w:before="120" w:after="120"/>
              <w:jc w:val="both"/>
              <w:rPr>
                <w:rFonts w:ascii="Arial" w:hAnsi="Arial" w:cs="Arial"/>
                <w:sz w:val="16"/>
                <w:szCs w:val="16"/>
                <w:lang w:val="en-GB"/>
              </w:rPr>
            </w:pPr>
            <w:r w:rsidRPr="00BC6F55">
              <w:rPr>
                <w:rFonts w:ascii="Arial" w:hAnsi="Arial" w:cs="Arial"/>
                <w:sz w:val="16"/>
                <w:szCs w:val="16"/>
                <w:lang w:val="en-GB"/>
              </w:rPr>
              <w:t>fitting of the glass glazing;</w:t>
            </w:r>
          </w:p>
          <w:p w14:paraId="6EEE607D" w14:textId="77777777" w:rsidR="0072583A" w:rsidRPr="00BC6F55" w:rsidRDefault="0072583A" w:rsidP="003E5829">
            <w:pPr>
              <w:numPr>
                <w:ilvl w:val="0"/>
                <w:numId w:val="21"/>
              </w:numPr>
              <w:spacing w:before="120" w:after="120"/>
              <w:jc w:val="both"/>
              <w:rPr>
                <w:rFonts w:ascii="Arial" w:hAnsi="Arial" w:cs="Arial"/>
                <w:sz w:val="16"/>
                <w:szCs w:val="16"/>
                <w:lang w:val="en-GB"/>
              </w:rPr>
            </w:pPr>
            <w:r w:rsidRPr="00BC6F55">
              <w:rPr>
                <w:rFonts w:ascii="Arial" w:hAnsi="Arial" w:cs="Arial"/>
                <w:sz w:val="16"/>
                <w:szCs w:val="16"/>
                <w:lang w:val="en-GB"/>
              </w:rPr>
              <w:t>protection of the joinery until completion of the works;</w:t>
            </w:r>
          </w:p>
          <w:p w14:paraId="49F8885B" w14:textId="77777777" w:rsidR="0072583A" w:rsidRPr="00B6672B" w:rsidRDefault="0072583A" w:rsidP="003E5829">
            <w:pPr>
              <w:numPr>
                <w:ilvl w:val="0"/>
                <w:numId w:val="21"/>
              </w:numPr>
              <w:spacing w:before="120" w:after="120"/>
              <w:jc w:val="both"/>
              <w:rPr>
                <w:rFonts w:ascii="Arial" w:hAnsi="Arial" w:cs="Arial"/>
                <w:sz w:val="16"/>
                <w:szCs w:val="16"/>
                <w:lang w:val="en-GB"/>
              </w:rPr>
            </w:pPr>
            <w:r w:rsidRPr="00BC6F55">
              <w:rPr>
                <w:rFonts w:ascii="Arial" w:hAnsi="Arial" w:cs="Arial"/>
                <w:sz w:val="16"/>
                <w:szCs w:val="16"/>
                <w:lang w:val="en-GB"/>
              </w:rPr>
              <w:t xml:space="preserve">horizontal and </w:t>
            </w:r>
            <w:r w:rsidRPr="00B6672B">
              <w:rPr>
                <w:rFonts w:ascii="Arial" w:hAnsi="Arial" w:cs="Arial"/>
                <w:sz w:val="16"/>
                <w:szCs w:val="16"/>
                <w:lang w:val="en-GB"/>
              </w:rPr>
              <w:t>vertical handling and transport of the materials;</w:t>
            </w:r>
          </w:p>
          <w:p w14:paraId="5E93E918" w14:textId="77777777" w:rsidR="0072583A" w:rsidRPr="00B6672B" w:rsidRDefault="0072583A" w:rsidP="003E5829">
            <w:pPr>
              <w:numPr>
                <w:ilvl w:val="0"/>
                <w:numId w:val="21"/>
              </w:numPr>
              <w:spacing w:before="120" w:after="120"/>
              <w:jc w:val="both"/>
              <w:rPr>
                <w:rFonts w:ascii="Arial" w:hAnsi="Arial" w:cs="Arial"/>
                <w:sz w:val="16"/>
                <w:szCs w:val="16"/>
                <w:lang w:val="en-GB"/>
              </w:rPr>
            </w:pPr>
            <w:r w:rsidRPr="00B6672B">
              <w:rPr>
                <w:rFonts w:ascii="Arial" w:hAnsi="Arial" w:cs="Arial"/>
                <w:sz w:val="16"/>
                <w:szCs w:val="16"/>
                <w:lang w:val="en-GB"/>
              </w:rPr>
              <w:t>checking of the quality of the materials and the works execution.</w:t>
            </w:r>
          </w:p>
          <w:p w14:paraId="23CDAF5E" w14:textId="77777777" w:rsidR="00862D30" w:rsidRPr="00B6672B" w:rsidRDefault="0072583A" w:rsidP="00862D30">
            <w:pPr>
              <w:spacing w:before="120" w:after="120"/>
              <w:jc w:val="both"/>
              <w:rPr>
                <w:rFonts w:ascii="Arial" w:hAnsi="Arial" w:cs="Arial"/>
                <w:sz w:val="16"/>
                <w:szCs w:val="16"/>
                <w:lang w:val="en-GB"/>
              </w:rPr>
            </w:pPr>
            <w:r w:rsidRPr="00B6672B">
              <w:rPr>
                <w:rFonts w:ascii="Arial" w:hAnsi="Arial" w:cs="Arial"/>
                <w:sz w:val="16"/>
                <w:szCs w:val="16"/>
                <w:lang w:val="en-GB"/>
              </w:rPr>
              <w:t xml:space="preserve">Supply and installation of doors: </w:t>
            </w:r>
            <w:proofErr w:type="gramStart"/>
            <w:r w:rsidRPr="00B6672B">
              <w:rPr>
                <w:rFonts w:ascii="Arial" w:hAnsi="Arial" w:cs="Arial"/>
                <w:sz w:val="16"/>
                <w:szCs w:val="16"/>
                <w:lang w:val="en-GB"/>
              </w:rPr>
              <w:t>80 micron</w:t>
            </w:r>
            <w:proofErr w:type="gramEnd"/>
            <w:r w:rsidRPr="00B6672B">
              <w:rPr>
                <w:rFonts w:ascii="Arial" w:hAnsi="Arial" w:cs="Arial"/>
                <w:sz w:val="16"/>
                <w:szCs w:val="16"/>
                <w:lang w:val="en-GB"/>
              </w:rPr>
              <w:t xml:space="preserve"> white powder coated aluminium frame, aluminium openable doors, hinges and lock handle and shall be of approved quality</w:t>
            </w:r>
            <w:r w:rsidR="00862D30" w:rsidRPr="00B6672B">
              <w:rPr>
                <w:rFonts w:ascii="Arial" w:hAnsi="Arial" w:cs="Arial"/>
                <w:sz w:val="16"/>
                <w:szCs w:val="16"/>
                <w:lang w:val="en-GB"/>
              </w:rPr>
              <w:t>.</w:t>
            </w:r>
          </w:p>
          <w:p w14:paraId="2CF23D57" w14:textId="688A7C41" w:rsidR="0072583A" w:rsidRPr="00BC6F55" w:rsidRDefault="0072583A" w:rsidP="003E5829">
            <w:pPr>
              <w:pStyle w:val="ListParagraph"/>
              <w:numPr>
                <w:ilvl w:val="0"/>
                <w:numId w:val="21"/>
              </w:numPr>
              <w:spacing w:before="120" w:after="120"/>
              <w:jc w:val="both"/>
              <w:rPr>
                <w:rFonts w:ascii="Arial" w:hAnsi="Arial" w:cs="Arial"/>
                <w:sz w:val="16"/>
                <w:szCs w:val="16"/>
                <w:lang w:val="en-GB"/>
              </w:rPr>
            </w:pPr>
            <w:r w:rsidRPr="00B6672B">
              <w:rPr>
                <w:rFonts w:ascii="Arial" w:hAnsi="Arial" w:cs="Arial"/>
                <w:sz w:val="16"/>
                <w:szCs w:val="16"/>
                <w:lang w:val="en-GB"/>
              </w:rPr>
              <w:lastRenderedPageBreak/>
              <w:t>measurement of wall a</w:t>
            </w:r>
            <w:r w:rsidRPr="00BC6F55">
              <w:rPr>
                <w:rFonts w:ascii="Arial" w:hAnsi="Arial" w:cs="Arial"/>
                <w:sz w:val="16"/>
                <w:szCs w:val="16"/>
                <w:lang w:val="en-GB"/>
              </w:rPr>
              <w:t>pertures;</w:t>
            </w:r>
          </w:p>
          <w:p w14:paraId="6427EF85" w14:textId="77777777" w:rsidR="0072583A" w:rsidRPr="00BC6F55" w:rsidRDefault="0072583A" w:rsidP="003E5829">
            <w:pPr>
              <w:numPr>
                <w:ilvl w:val="0"/>
                <w:numId w:val="21"/>
              </w:numPr>
              <w:spacing w:before="120" w:after="120"/>
              <w:jc w:val="both"/>
              <w:rPr>
                <w:rFonts w:ascii="Arial" w:hAnsi="Arial" w:cs="Arial"/>
                <w:sz w:val="16"/>
                <w:szCs w:val="16"/>
                <w:lang w:val="en-GB"/>
              </w:rPr>
            </w:pPr>
            <w:r w:rsidRPr="00BC6F55">
              <w:rPr>
                <w:rFonts w:ascii="Arial" w:hAnsi="Arial" w:cs="Arial"/>
                <w:sz w:val="16"/>
                <w:szCs w:val="16"/>
                <w:lang w:val="en-GB"/>
              </w:rPr>
              <w:t>checking of embedded elements for fixing;</w:t>
            </w:r>
          </w:p>
          <w:p w14:paraId="6B1CB501" w14:textId="786E4DC1" w:rsidR="0072583A" w:rsidRPr="00BC6F55" w:rsidRDefault="0072583A" w:rsidP="003E5829">
            <w:pPr>
              <w:numPr>
                <w:ilvl w:val="0"/>
                <w:numId w:val="21"/>
              </w:numPr>
              <w:spacing w:before="120" w:after="120"/>
              <w:jc w:val="both"/>
              <w:rPr>
                <w:rFonts w:ascii="Arial" w:hAnsi="Arial" w:cs="Arial"/>
                <w:sz w:val="16"/>
                <w:szCs w:val="16"/>
                <w:lang w:val="en-GB"/>
              </w:rPr>
            </w:pPr>
            <w:r w:rsidRPr="00BC6F55">
              <w:rPr>
                <w:rFonts w:ascii="Arial" w:hAnsi="Arial" w:cs="Arial"/>
                <w:sz w:val="16"/>
                <w:szCs w:val="16"/>
                <w:lang w:val="en-GB"/>
              </w:rPr>
              <w:t>supply, correct levelling and pre-installation of doors;</w:t>
            </w:r>
          </w:p>
          <w:p w14:paraId="4758D296" w14:textId="77777777" w:rsidR="0072583A" w:rsidRPr="00BC6F55" w:rsidRDefault="0072583A" w:rsidP="003E5829">
            <w:pPr>
              <w:numPr>
                <w:ilvl w:val="0"/>
                <w:numId w:val="21"/>
              </w:numPr>
              <w:spacing w:before="120" w:after="120"/>
              <w:jc w:val="both"/>
              <w:rPr>
                <w:rFonts w:ascii="Arial" w:hAnsi="Arial" w:cs="Arial"/>
                <w:sz w:val="16"/>
                <w:szCs w:val="16"/>
                <w:lang w:val="en-GB"/>
              </w:rPr>
            </w:pPr>
            <w:r w:rsidRPr="00BC6F55">
              <w:rPr>
                <w:rFonts w:ascii="Arial" w:hAnsi="Arial" w:cs="Arial"/>
                <w:sz w:val="16"/>
                <w:szCs w:val="16"/>
                <w:lang w:val="en-GB"/>
              </w:rPr>
              <w:t>supply of the materials for installation and accessories (ironmongery);</w:t>
            </w:r>
          </w:p>
          <w:p w14:paraId="35939BA2" w14:textId="77777777" w:rsidR="0072583A" w:rsidRPr="00BC6F55" w:rsidRDefault="0072583A" w:rsidP="003E5829">
            <w:pPr>
              <w:numPr>
                <w:ilvl w:val="0"/>
                <w:numId w:val="21"/>
              </w:numPr>
              <w:spacing w:before="120" w:after="120"/>
              <w:jc w:val="both"/>
              <w:rPr>
                <w:rFonts w:ascii="Arial" w:hAnsi="Arial" w:cs="Arial"/>
                <w:sz w:val="16"/>
                <w:szCs w:val="16"/>
                <w:lang w:val="en-GB"/>
              </w:rPr>
            </w:pPr>
            <w:r w:rsidRPr="00BC6F55">
              <w:rPr>
                <w:rFonts w:ascii="Arial" w:hAnsi="Arial" w:cs="Arial"/>
                <w:sz w:val="16"/>
                <w:szCs w:val="16"/>
                <w:lang w:val="en-GB"/>
              </w:rPr>
              <w:t>definitive installation of doors, including accessories;</w:t>
            </w:r>
          </w:p>
          <w:p w14:paraId="7AC67934" w14:textId="77777777" w:rsidR="0072583A" w:rsidRPr="00BC6F55" w:rsidRDefault="0072583A" w:rsidP="003E5829">
            <w:pPr>
              <w:numPr>
                <w:ilvl w:val="0"/>
                <w:numId w:val="21"/>
              </w:numPr>
              <w:spacing w:before="120" w:after="120"/>
              <w:jc w:val="both"/>
              <w:rPr>
                <w:rFonts w:ascii="Arial" w:hAnsi="Arial" w:cs="Arial"/>
                <w:sz w:val="16"/>
                <w:szCs w:val="16"/>
                <w:lang w:val="en-GB"/>
              </w:rPr>
            </w:pPr>
            <w:r w:rsidRPr="00BC6F55">
              <w:rPr>
                <w:rFonts w:ascii="Arial" w:hAnsi="Arial" w:cs="Arial"/>
                <w:sz w:val="16"/>
                <w:szCs w:val="16"/>
                <w:lang w:val="en-GB"/>
              </w:rPr>
              <w:t>filling of joints and gaps with Polyurethane foam, elimination of excess material, making good of plaster around the frames and fixing of the exterior aluminium thresholds;</w:t>
            </w:r>
          </w:p>
          <w:p w14:paraId="2B24BA8D" w14:textId="3AA9E637" w:rsidR="0072583A" w:rsidRPr="00BC6F55" w:rsidRDefault="0072583A" w:rsidP="003E5829">
            <w:pPr>
              <w:numPr>
                <w:ilvl w:val="0"/>
                <w:numId w:val="21"/>
              </w:numPr>
              <w:spacing w:before="120" w:after="120"/>
              <w:jc w:val="both"/>
              <w:rPr>
                <w:rFonts w:ascii="Arial" w:hAnsi="Arial" w:cs="Arial"/>
                <w:sz w:val="16"/>
                <w:szCs w:val="16"/>
                <w:lang w:val="en-GB"/>
              </w:rPr>
            </w:pPr>
            <w:r w:rsidRPr="00BC6F55">
              <w:rPr>
                <w:rFonts w:ascii="Arial" w:hAnsi="Arial" w:cs="Arial"/>
                <w:sz w:val="16"/>
                <w:szCs w:val="16"/>
                <w:lang w:val="en-GB"/>
              </w:rPr>
              <w:t>fitting of doors;</w:t>
            </w:r>
          </w:p>
          <w:p w14:paraId="3B157409" w14:textId="77777777" w:rsidR="0072583A" w:rsidRPr="00BC6F55" w:rsidRDefault="0072583A" w:rsidP="003E5829">
            <w:pPr>
              <w:numPr>
                <w:ilvl w:val="0"/>
                <w:numId w:val="21"/>
              </w:numPr>
              <w:spacing w:before="120" w:after="120"/>
              <w:jc w:val="both"/>
              <w:rPr>
                <w:rFonts w:ascii="Arial" w:hAnsi="Arial" w:cs="Arial"/>
                <w:sz w:val="16"/>
                <w:szCs w:val="16"/>
                <w:lang w:val="en-GB"/>
              </w:rPr>
            </w:pPr>
            <w:r w:rsidRPr="00BC6F55">
              <w:rPr>
                <w:rFonts w:ascii="Arial" w:hAnsi="Arial" w:cs="Arial"/>
                <w:sz w:val="16"/>
                <w:szCs w:val="16"/>
                <w:lang w:val="en-GB"/>
              </w:rPr>
              <w:t>protection of the joinery until completion of the works;</w:t>
            </w:r>
          </w:p>
          <w:p w14:paraId="41115BAE" w14:textId="77777777" w:rsidR="0072583A" w:rsidRPr="00BC6F55" w:rsidRDefault="0072583A" w:rsidP="003E5829">
            <w:pPr>
              <w:numPr>
                <w:ilvl w:val="0"/>
                <w:numId w:val="21"/>
              </w:numPr>
              <w:spacing w:before="120" w:after="120"/>
              <w:jc w:val="both"/>
              <w:rPr>
                <w:rFonts w:ascii="Arial" w:hAnsi="Arial" w:cs="Arial"/>
                <w:sz w:val="16"/>
                <w:szCs w:val="16"/>
                <w:lang w:val="en-GB"/>
              </w:rPr>
            </w:pPr>
            <w:r w:rsidRPr="00BC6F55">
              <w:rPr>
                <w:rFonts w:ascii="Arial" w:hAnsi="Arial" w:cs="Arial"/>
                <w:sz w:val="16"/>
                <w:szCs w:val="16"/>
                <w:lang w:val="en-GB"/>
              </w:rPr>
              <w:t>horizontal and vertical handling and transport of the materials;</w:t>
            </w:r>
          </w:p>
          <w:p w14:paraId="04025E33" w14:textId="77777777" w:rsidR="0072583A" w:rsidRPr="00B6672B" w:rsidRDefault="0072583A" w:rsidP="003E5829">
            <w:pPr>
              <w:numPr>
                <w:ilvl w:val="0"/>
                <w:numId w:val="21"/>
              </w:numPr>
              <w:spacing w:before="120" w:after="120"/>
              <w:jc w:val="both"/>
              <w:rPr>
                <w:rFonts w:ascii="Arial" w:hAnsi="Arial" w:cs="Arial"/>
                <w:sz w:val="16"/>
                <w:szCs w:val="16"/>
                <w:lang w:val="en-GB"/>
              </w:rPr>
            </w:pPr>
            <w:r w:rsidRPr="00B6672B">
              <w:rPr>
                <w:rFonts w:ascii="Arial" w:hAnsi="Arial" w:cs="Arial"/>
                <w:sz w:val="16"/>
                <w:szCs w:val="16"/>
                <w:lang w:val="en-GB"/>
              </w:rPr>
              <w:t>checking of the quality of the materials and the works execution.</w:t>
            </w:r>
          </w:p>
          <w:p w14:paraId="69E47CBA" w14:textId="13E5B6A5" w:rsidR="00376D21" w:rsidRPr="00B6672B" w:rsidRDefault="00376D21" w:rsidP="00376D21">
            <w:pPr>
              <w:spacing w:before="120" w:after="120"/>
              <w:jc w:val="both"/>
              <w:rPr>
                <w:rFonts w:ascii="Arial" w:hAnsi="Arial" w:cs="Arial"/>
                <w:sz w:val="16"/>
                <w:szCs w:val="16"/>
                <w:lang w:val="en-GB"/>
              </w:rPr>
            </w:pPr>
            <w:r w:rsidRPr="00B6672B">
              <w:rPr>
                <w:rFonts w:ascii="Arial" w:hAnsi="Arial" w:cs="Arial"/>
                <w:sz w:val="16"/>
                <w:szCs w:val="16"/>
                <w:lang w:val="en-GB"/>
              </w:rPr>
              <w:t>Supply and installation of aluminium rolling shutter gates / doors</w:t>
            </w:r>
            <w:r w:rsidR="00B6672B" w:rsidRPr="00B6672B">
              <w:rPr>
                <w:rFonts w:ascii="Arial" w:hAnsi="Arial" w:cs="Arial"/>
                <w:sz w:val="16"/>
                <w:szCs w:val="16"/>
                <w:lang w:val="en-GB"/>
              </w:rPr>
              <w:t xml:space="preserve">, </w:t>
            </w:r>
            <w:r w:rsidRPr="00B6672B">
              <w:rPr>
                <w:rFonts w:ascii="Arial" w:hAnsi="Arial" w:cs="Arial"/>
                <w:sz w:val="16"/>
                <w:szCs w:val="16"/>
                <w:lang w:val="en-GB"/>
              </w:rPr>
              <w:t>gear operated by mechanical device with chain, complete with accessories including fixing, joining and all necessary work and shall be of approved quality</w:t>
            </w:r>
            <w:r w:rsidR="00314A97" w:rsidRPr="00B6672B">
              <w:rPr>
                <w:rFonts w:ascii="Arial" w:hAnsi="Arial" w:cs="Arial"/>
                <w:sz w:val="16"/>
                <w:szCs w:val="16"/>
                <w:lang w:val="en-GB"/>
              </w:rPr>
              <w:t>.</w:t>
            </w:r>
          </w:p>
          <w:p w14:paraId="7D91E03B" w14:textId="77777777" w:rsidR="00376D21" w:rsidRPr="00B6672B" w:rsidRDefault="00376D21" w:rsidP="003E5829">
            <w:pPr>
              <w:numPr>
                <w:ilvl w:val="0"/>
                <w:numId w:val="21"/>
              </w:numPr>
              <w:spacing w:before="120" w:after="120"/>
              <w:jc w:val="both"/>
              <w:rPr>
                <w:rFonts w:ascii="Arial" w:hAnsi="Arial" w:cs="Arial"/>
                <w:sz w:val="16"/>
                <w:szCs w:val="16"/>
                <w:lang w:val="en-GB"/>
              </w:rPr>
            </w:pPr>
            <w:r w:rsidRPr="00B6672B">
              <w:rPr>
                <w:rFonts w:ascii="Arial" w:hAnsi="Arial" w:cs="Arial"/>
                <w:sz w:val="16"/>
                <w:szCs w:val="16"/>
                <w:lang w:val="en-GB"/>
              </w:rPr>
              <w:t>measurement of wall apertures;</w:t>
            </w:r>
          </w:p>
          <w:p w14:paraId="60543084" w14:textId="77777777" w:rsidR="00376D21" w:rsidRPr="00B6672B" w:rsidRDefault="00376D21" w:rsidP="003E5829">
            <w:pPr>
              <w:numPr>
                <w:ilvl w:val="0"/>
                <w:numId w:val="21"/>
              </w:numPr>
              <w:spacing w:before="120" w:after="120"/>
              <w:jc w:val="both"/>
              <w:rPr>
                <w:rFonts w:ascii="Arial" w:hAnsi="Arial" w:cs="Arial"/>
                <w:sz w:val="16"/>
                <w:szCs w:val="16"/>
                <w:lang w:val="en-GB"/>
              </w:rPr>
            </w:pPr>
            <w:r w:rsidRPr="00B6672B">
              <w:rPr>
                <w:rFonts w:ascii="Arial" w:hAnsi="Arial" w:cs="Arial"/>
                <w:sz w:val="16"/>
                <w:szCs w:val="16"/>
                <w:lang w:val="en-GB"/>
              </w:rPr>
              <w:t>checking of embedded elements for fixing;</w:t>
            </w:r>
          </w:p>
          <w:p w14:paraId="18D6262D" w14:textId="77777777" w:rsidR="00376D21" w:rsidRPr="00B6672B" w:rsidRDefault="00376D21" w:rsidP="003E5829">
            <w:pPr>
              <w:numPr>
                <w:ilvl w:val="0"/>
                <w:numId w:val="21"/>
              </w:numPr>
              <w:spacing w:before="120" w:after="120"/>
              <w:jc w:val="both"/>
              <w:rPr>
                <w:rFonts w:ascii="Arial" w:hAnsi="Arial" w:cs="Arial"/>
                <w:sz w:val="16"/>
                <w:szCs w:val="16"/>
                <w:lang w:val="en-GB"/>
              </w:rPr>
            </w:pPr>
            <w:r w:rsidRPr="00B6672B">
              <w:rPr>
                <w:rFonts w:ascii="Arial" w:hAnsi="Arial" w:cs="Arial"/>
                <w:sz w:val="16"/>
                <w:szCs w:val="16"/>
                <w:lang w:val="en-GB"/>
              </w:rPr>
              <w:t>supply, putting to the correct level and pre-installation of rolling shutters;</w:t>
            </w:r>
          </w:p>
          <w:p w14:paraId="6A83473D" w14:textId="77777777" w:rsidR="00376D21" w:rsidRPr="00B6672B" w:rsidRDefault="00376D21" w:rsidP="003E5829">
            <w:pPr>
              <w:numPr>
                <w:ilvl w:val="0"/>
                <w:numId w:val="21"/>
              </w:numPr>
              <w:spacing w:before="120" w:after="120"/>
              <w:jc w:val="both"/>
              <w:rPr>
                <w:rFonts w:ascii="Arial" w:hAnsi="Arial" w:cs="Arial"/>
                <w:sz w:val="16"/>
                <w:szCs w:val="16"/>
                <w:lang w:val="en-GB"/>
              </w:rPr>
            </w:pPr>
            <w:r w:rsidRPr="00B6672B">
              <w:rPr>
                <w:rFonts w:ascii="Arial" w:hAnsi="Arial" w:cs="Arial"/>
                <w:sz w:val="16"/>
                <w:szCs w:val="16"/>
                <w:lang w:val="en-GB"/>
              </w:rPr>
              <w:t xml:space="preserve">Supply of roller shutter belt winding systems. </w:t>
            </w:r>
          </w:p>
          <w:p w14:paraId="4950E685" w14:textId="77777777" w:rsidR="00376D21" w:rsidRPr="00B6672B" w:rsidRDefault="00376D21" w:rsidP="003E5829">
            <w:pPr>
              <w:numPr>
                <w:ilvl w:val="0"/>
                <w:numId w:val="21"/>
              </w:numPr>
              <w:spacing w:before="120" w:after="120"/>
              <w:jc w:val="both"/>
              <w:rPr>
                <w:rFonts w:ascii="Arial" w:hAnsi="Arial" w:cs="Arial"/>
                <w:sz w:val="16"/>
                <w:szCs w:val="16"/>
                <w:lang w:val="en-GB"/>
              </w:rPr>
            </w:pPr>
            <w:r w:rsidRPr="00B6672B">
              <w:rPr>
                <w:rFonts w:ascii="Arial" w:hAnsi="Arial" w:cs="Arial"/>
                <w:sz w:val="16"/>
                <w:szCs w:val="16"/>
                <w:lang w:val="en-GB"/>
              </w:rPr>
              <w:t>supply of the materials for installation and accessories (ironmongery);</w:t>
            </w:r>
          </w:p>
          <w:p w14:paraId="3FA863B8" w14:textId="77777777" w:rsidR="00376D21" w:rsidRPr="00314A97" w:rsidRDefault="00376D21" w:rsidP="003E5829">
            <w:pPr>
              <w:numPr>
                <w:ilvl w:val="0"/>
                <w:numId w:val="21"/>
              </w:numPr>
              <w:spacing w:before="120" w:after="120"/>
              <w:jc w:val="both"/>
              <w:rPr>
                <w:rFonts w:ascii="Arial" w:hAnsi="Arial" w:cs="Arial"/>
                <w:sz w:val="16"/>
                <w:szCs w:val="16"/>
                <w:lang w:val="en-GB"/>
              </w:rPr>
            </w:pPr>
            <w:r w:rsidRPr="00B6672B">
              <w:rPr>
                <w:rFonts w:ascii="Arial" w:hAnsi="Arial" w:cs="Arial"/>
                <w:sz w:val="16"/>
                <w:szCs w:val="16"/>
                <w:lang w:val="en-GB"/>
              </w:rPr>
              <w:t>definitive installation</w:t>
            </w:r>
            <w:r w:rsidRPr="00314A97">
              <w:rPr>
                <w:rFonts w:ascii="Arial" w:hAnsi="Arial" w:cs="Arial"/>
                <w:sz w:val="16"/>
                <w:szCs w:val="16"/>
                <w:lang w:val="en-GB"/>
              </w:rPr>
              <w:t xml:space="preserve"> of rolling shutters, including accessories;</w:t>
            </w:r>
          </w:p>
          <w:p w14:paraId="3A0656CC" w14:textId="77777777" w:rsidR="00376D21" w:rsidRPr="00314A97" w:rsidRDefault="00376D21" w:rsidP="003E5829">
            <w:pPr>
              <w:numPr>
                <w:ilvl w:val="0"/>
                <w:numId w:val="21"/>
              </w:numPr>
              <w:spacing w:before="120" w:after="120"/>
              <w:jc w:val="both"/>
              <w:rPr>
                <w:rFonts w:ascii="Arial" w:hAnsi="Arial" w:cs="Arial"/>
                <w:sz w:val="16"/>
                <w:szCs w:val="16"/>
                <w:lang w:val="en-GB"/>
              </w:rPr>
            </w:pPr>
            <w:r w:rsidRPr="00314A97">
              <w:rPr>
                <w:rFonts w:ascii="Arial" w:hAnsi="Arial" w:cs="Arial"/>
                <w:sz w:val="16"/>
                <w:szCs w:val="16"/>
                <w:lang w:val="en-GB"/>
              </w:rPr>
              <w:t>protection of the rolling shutters until completion of the works;</w:t>
            </w:r>
          </w:p>
          <w:p w14:paraId="51F6F6F4" w14:textId="203C987E" w:rsidR="00376D21" w:rsidRPr="00BC6F55" w:rsidRDefault="00376D21" w:rsidP="003E5829">
            <w:pPr>
              <w:numPr>
                <w:ilvl w:val="0"/>
                <w:numId w:val="21"/>
              </w:numPr>
              <w:spacing w:before="120" w:after="120"/>
              <w:jc w:val="both"/>
              <w:rPr>
                <w:rFonts w:ascii="Arial" w:hAnsi="Arial" w:cs="Arial"/>
                <w:sz w:val="16"/>
                <w:szCs w:val="16"/>
                <w:lang w:val="en-GB"/>
              </w:rPr>
            </w:pPr>
            <w:r w:rsidRPr="00314A97">
              <w:rPr>
                <w:rFonts w:ascii="Arial" w:hAnsi="Arial" w:cs="Arial"/>
                <w:sz w:val="16"/>
                <w:szCs w:val="16"/>
                <w:lang w:val="en-GB"/>
              </w:rPr>
              <w:t>horizontal and vertical handling and transport of the materials</w:t>
            </w:r>
          </w:p>
        </w:tc>
      </w:tr>
      <w:tr w:rsidR="0072583A" w14:paraId="73CBC705" w14:textId="77777777" w:rsidTr="00314A97">
        <w:tc>
          <w:tcPr>
            <w:tcW w:w="2444" w:type="dxa"/>
            <w:hideMark/>
          </w:tcPr>
          <w:p w14:paraId="66B51F1B" w14:textId="65E9B869" w:rsidR="0072583A" w:rsidRPr="00BC6F55" w:rsidRDefault="0072583A" w:rsidP="0072583A">
            <w:pPr>
              <w:pStyle w:val="Heading5"/>
              <w:keepNext w:val="0"/>
              <w:tabs>
                <w:tab w:val="left" w:pos="431"/>
              </w:tabs>
              <w:spacing w:before="120"/>
              <w:ind w:left="431" w:hanging="431"/>
              <w:rPr>
                <w:rFonts w:ascii="Arial" w:hAnsi="Arial"/>
                <w:b w:val="0"/>
                <w:sz w:val="16"/>
                <w:szCs w:val="16"/>
                <w:lang w:val="en-GB"/>
              </w:rPr>
            </w:pPr>
            <w:r w:rsidRPr="00BC6F55">
              <w:rPr>
                <w:rFonts w:ascii="Arial" w:hAnsi="Arial"/>
                <w:b w:val="0"/>
                <w:sz w:val="16"/>
                <w:szCs w:val="16"/>
                <w:lang w:val="en-GB"/>
              </w:rPr>
              <w:lastRenderedPageBreak/>
              <w:t>5.</w:t>
            </w:r>
            <w:r w:rsidR="004737C6">
              <w:rPr>
                <w:rFonts w:ascii="Arial" w:hAnsi="Arial"/>
                <w:b w:val="0"/>
                <w:sz w:val="16"/>
                <w:szCs w:val="16"/>
                <w:lang w:val="en-GB"/>
              </w:rPr>
              <w:t>1</w:t>
            </w:r>
            <w:r w:rsidRPr="00BC6F55">
              <w:rPr>
                <w:rFonts w:ascii="Arial" w:hAnsi="Arial"/>
                <w:b w:val="0"/>
                <w:sz w:val="16"/>
                <w:szCs w:val="16"/>
                <w:lang w:val="en-GB"/>
              </w:rPr>
              <w:t>.6 Water proof insulation</w:t>
            </w:r>
          </w:p>
        </w:tc>
        <w:tc>
          <w:tcPr>
            <w:tcW w:w="7096" w:type="dxa"/>
          </w:tcPr>
          <w:p w14:paraId="4D77462B" w14:textId="77777777" w:rsidR="0072583A" w:rsidRPr="00BC6F55" w:rsidRDefault="0072583A" w:rsidP="0072583A">
            <w:pPr>
              <w:spacing w:before="120" w:after="120"/>
              <w:jc w:val="both"/>
              <w:rPr>
                <w:rFonts w:ascii="Arial" w:hAnsi="Arial" w:cs="Arial"/>
                <w:sz w:val="16"/>
                <w:szCs w:val="16"/>
                <w:lang w:val="en-GB"/>
              </w:rPr>
            </w:pPr>
          </w:p>
        </w:tc>
      </w:tr>
      <w:tr w:rsidR="0072583A" w14:paraId="7B459F8C" w14:textId="77777777" w:rsidTr="00314A97">
        <w:tc>
          <w:tcPr>
            <w:tcW w:w="2444" w:type="dxa"/>
            <w:hideMark/>
          </w:tcPr>
          <w:p w14:paraId="6B9EFE21" w14:textId="0DA45BDC" w:rsidR="0072583A" w:rsidRPr="00BC6F55" w:rsidRDefault="0072583A" w:rsidP="0072583A">
            <w:pPr>
              <w:pStyle w:val="Heading5"/>
              <w:keepNext w:val="0"/>
              <w:tabs>
                <w:tab w:val="left" w:pos="431"/>
              </w:tabs>
              <w:spacing w:before="120"/>
              <w:ind w:left="431" w:hanging="431"/>
              <w:rPr>
                <w:rFonts w:ascii="Arial" w:hAnsi="Arial"/>
                <w:b w:val="0"/>
                <w:sz w:val="16"/>
                <w:szCs w:val="16"/>
                <w:lang w:val="en-GB"/>
              </w:rPr>
            </w:pPr>
            <w:bookmarkStart w:id="430" w:name="_Toc502334648"/>
            <w:r w:rsidRPr="00BC6F55">
              <w:rPr>
                <w:rFonts w:ascii="Arial" w:hAnsi="Arial"/>
                <w:b w:val="0"/>
                <w:sz w:val="16"/>
                <w:szCs w:val="16"/>
                <w:lang w:val="en-GB"/>
              </w:rPr>
              <w:t>5.</w:t>
            </w:r>
            <w:r w:rsidR="004737C6">
              <w:rPr>
                <w:rFonts w:ascii="Arial" w:hAnsi="Arial"/>
                <w:b w:val="0"/>
                <w:sz w:val="16"/>
                <w:szCs w:val="16"/>
                <w:lang w:val="en-GB"/>
              </w:rPr>
              <w:t>1</w:t>
            </w:r>
            <w:r w:rsidRPr="00BC6F55">
              <w:rPr>
                <w:rFonts w:ascii="Arial" w:hAnsi="Arial"/>
                <w:b w:val="0"/>
                <w:sz w:val="16"/>
                <w:szCs w:val="16"/>
                <w:lang w:val="en-GB"/>
              </w:rPr>
              <w:t>.6.1 Horizontal insulation on floor</w:t>
            </w:r>
            <w:bookmarkEnd w:id="430"/>
          </w:p>
        </w:tc>
        <w:tc>
          <w:tcPr>
            <w:tcW w:w="7096" w:type="dxa"/>
            <w:hideMark/>
          </w:tcPr>
          <w:p w14:paraId="4D8826CF" w14:textId="77777777" w:rsidR="0072583A" w:rsidRPr="00BC6F55" w:rsidRDefault="0072583A" w:rsidP="0072583A">
            <w:pPr>
              <w:spacing w:before="120" w:after="120"/>
              <w:jc w:val="both"/>
              <w:rPr>
                <w:rFonts w:ascii="Arial" w:hAnsi="Arial" w:cs="Arial"/>
                <w:sz w:val="16"/>
                <w:szCs w:val="16"/>
                <w:lang w:val="en-GB"/>
              </w:rPr>
            </w:pPr>
            <w:r w:rsidRPr="00BC6F55">
              <w:rPr>
                <w:rFonts w:ascii="Arial" w:hAnsi="Arial" w:cs="Arial"/>
                <w:sz w:val="16"/>
                <w:szCs w:val="16"/>
                <w:lang w:val="en-GB"/>
              </w:rPr>
              <w:t xml:space="preserve">Construction of horizontal insulation of the floor of the administrative building in the following layers: Cold coating, h/isolating layer, two layers, </w:t>
            </w:r>
          </w:p>
        </w:tc>
      </w:tr>
      <w:tr w:rsidR="0072583A" w14:paraId="7354C809" w14:textId="77777777" w:rsidTr="00314A97">
        <w:tc>
          <w:tcPr>
            <w:tcW w:w="2444" w:type="dxa"/>
          </w:tcPr>
          <w:p w14:paraId="3906C196" w14:textId="77777777" w:rsidR="0072583A" w:rsidRPr="00BC6F55" w:rsidRDefault="0072583A" w:rsidP="0072583A">
            <w:pPr>
              <w:pStyle w:val="Heading5"/>
              <w:keepNext w:val="0"/>
              <w:tabs>
                <w:tab w:val="left" w:pos="431"/>
              </w:tabs>
              <w:spacing w:before="120"/>
              <w:ind w:left="431" w:hanging="431"/>
              <w:rPr>
                <w:rFonts w:ascii="Arial" w:hAnsi="Arial"/>
                <w:b w:val="0"/>
                <w:sz w:val="16"/>
                <w:szCs w:val="16"/>
                <w:lang w:val="en-GB"/>
              </w:rPr>
            </w:pPr>
          </w:p>
        </w:tc>
        <w:tc>
          <w:tcPr>
            <w:tcW w:w="7096" w:type="dxa"/>
            <w:hideMark/>
          </w:tcPr>
          <w:p w14:paraId="533D578E" w14:textId="77777777" w:rsidR="0072583A" w:rsidRPr="00BC6F55" w:rsidRDefault="0072583A" w:rsidP="0072583A">
            <w:pPr>
              <w:spacing w:before="120" w:after="120"/>
              <w:jc w:val="both"/>
              <w:rPr>
                <w:rFonts w:ascii="Arial" w:hAnsi="Arial" w:cs="Arial"/>
                <w:sz w:val="16"/>
                <w:szCs w:val="16"/>
                <w:lang w:val="en-GB"/>
              </w:rPr>
            </w:pPr>
            <w:r w:rsidRPr="00BC6F55">
              <w:rPr>
                <w:rFonts w:ascii="Arial" w:hAnsi="Arial" w:cs="Arial"/>
                <w:sz w:val="16"/>
                <w:szCs w:val="16"/>
                <w:lang w:val="en-GB"/>
              </w:rPr>
              <w:t>Horizontal insulation is paid in m². The rate shall cover all expenses and charges to perform the works</w:t>
            </w:r>
          </w:p>
        </w:tc>
      </w:tr>
      <w:tr w:rsidR="0072583A" w14:paraId="33188108" w14:textId="77777777" w:rsidTr="00314A97">
        <w:tc>
          <w:tcPr>
            <w:tcW w:w="2444" w:type="dxa"/>
            <w:hideMark/>
          </w:tcPr>
          <w:p w14:paraId="168AFF3A" w14:textId="32C8BE51" w:rsidR="0072583A" w:rsidRPr="00BC6F55" w:rsidRDefault="0072583A" w:rsidP="0072583A">
            <w:pPr>
              <w:pStyle w:val="Heading5"/>
              <w:keepNext w:val="0"/>
              <w:tabs>
                <w:tab w:val="left" w:pos="431"/>
              </w:tabs>
              <w:spacing w:before="120"/>
              <w:ind w:left="431" w:hanging="431"/>
              <w:rPr>
                <w:rFonts w:ascii="Arial" w:hAnsi="Arial"/>
                <w:b w:val="0"/>
                <w:sz w:val="16"/>
                <w:szCs w:val="16"/>
                <w:lang w:val="en-GB"/>
              </w:rPr>
            </w:pPr>
            <w:bookmarkStart w:id="431" w:name="_Toc502334649"/>
            <w:r w:rsidRPr="00BC6F55">
              <w:rPr>
                <w:rFonts w:ascii="Arial" w:hAnsi="Arial"/>
                <w:b w:val="0"/>
                <w:sz w:val="16"/>
                <w:szCs w:val="16"/>
                <w:lang w:val="en-GB"/>
              </w:rPr>
              <w:t>5.</w:t>
            </w:r>
            <w:r w:rsidR="004737C6">
              <w:rPr>
                <w:rFonts w:ascii="Arial" w:hAnsi="Arial"/>
                <w:b w:val="0"/>
                <w:sz w:val="16"/>
                <w:szCs w:val="16"/>
                <w:lang w:val="en-GB"/>
              </w:rPr>
              <w:t>1</w:t>
            </w:r>
            <w:r w:rsidRPr="00BC6F55">
              <w:rPr>
                <w:rFonts w:ascii="Arial" w:hAnsi="Arial"/>
                <w:b w:val="0"/>
                <w:sz w:val="16"/>
                <w:szCs w:val="16"/>
                <w:lang w:val="en-GB"/>
              </w:rPr>
              <w:t>.6.2 Horizontal insulation on roof</w:t>
            </w:r>
            <w:bookmarkEnd w:id="431"/>
          </w:p>
        </w:tc>
        <w:tc>
          <w:tcPr>
            <w:tcW w:w="7096" w:type="dxa"/>
            <w:hideMark/>
          </w:tcPr>
          <w:p w14:paraId="6D6E1495" w14:textId="77777777" w:rsidR="0072583A" w:rsidRPr="00BC6F55" w:rsidRDefault="0072583A" w:rsidP="0072583A">
            <w:pPr>
              <w:spacing w:before="120" w:after="120"/>
              <w:jc w:val="both"/>
              <w:rPr>
                <w:rFonts w:ascii="Arial" w:hAnsi="Arial" w:cs="Arial"/>
                <w:sz w:val="16"/>
                <w:szCs w:val="16"/>
                <w:lang w:val="en-GB"/>
              </w:rPr>
            </w:pPr>
            <w:r w:rsidRPr="00BC6F55">
              <w:rPr>
                <w:rFonts w:ascii="Arial" w:hAnsi="Arial" w:cs="Arial"/>
                <w:sz w:val="16"/>
                <w:szCs w:val="16"/>
                <w:lang w:val="en-GB"/>
              </w:rPr>
              <w:t>Construction of horizontal insulation of the roof, h/isolating layer, two layers</w:t>
            </w:r>
          </w:p>
        </w:tc>
      </w:tr>
      <w:tr w:rsidR="0072583A" w14:paraId="15042E34" w14:textId="77777777" w:rsidTr="00314A97">
        <w:tc>
          <w:tcPr>
            <w:tcW w:w="2444" w:type="dxa"/>
          </w:tcPr>
          <w:p w14:paraId="4E1ACEC5" w14:textId="77777777" w:rsidR="0072583A" w:rsidRPr="00BC6F55" w:rsidRDefault="0072583A" w:rsidP="0072583A">
            <w:pPr>
              <w:pStyle w:val="Heading5"/>
              <w:keepNext w:val="0"/>
              <w:tabs>
                <w:tab w:val="left" w:pos="431"/>
              </w:tabs>
              <w:spacing w:before="120"/>
              <w:ind w:left="431" w:hanging="431"/>
              <w:rPr>
                <w:rFonts w:ascii="Arial" w:hAnsi="Arial"/>
                <w:b w:val="0"/>
                <w:sz w:val="16"/>
                <w:szCs w:val="16"/>
                <w:lang w:val="en-GB"/>
              </w:rPr>
            </w:pPr>
          </w:p>
        </w:tc>
        <w:tc>
          <w:tcPr>
            <w:tcW w:w="7096" w:type="dxa"/>
            <w:hideMark/>
          </w:tcPr>
          <w:p w14:paraId="757B449D" w14:textId="77777777" w:rsidR="0072583A" w:rsidRPr="00BC6F55" w:rsidRDefault="0072583A" w:rsidP="0072583A">
            <w:pPr>
              <w:spacing w:before="120" w:after="120"/>
              <w:jc w:val="both"/>
              <w:rPr>
                <w:rFonts w:ascii="Arial" w:hAnsi="Arial" w:cs="Arial"/>
                <w:sz w:val="16"/>
                <w:szCs w:val="16"/>
                <w:lang w:val="en-GB"/>
              </w:rPr>
            </w:pPr>
            <w:r w:rsidRPr="00BC6F55">
              <w:rPr>
                <w:rFonts w:ascii="Arial" w:hAnsi="Arial" w:cs="Arial"/>
                <w:sz w:val="16"/>
                <w:szCs w:val="16"/>
                <w:lang w:val="en-GB"/>
              </w:rPr>
              <w:t>Horizontal insulation on roof is paid in m². The rate shall cover all expenses and charges to perform the works</w:t>
            </w:r>
          </w:p>
        </w:tc>
      </w:tr>
      <w:tr w:rsidR="0072583A" w14:paraId="6D38F266" w14:textId="77777777" w:rsidTr="00314A97">
        <w:tc>
          <w:tcPr>
            <w:tcW w:w="2444" w:type="dxa"/>
            <w:hideMark/>
          </w:tcPr>
          <w:p w14:paraId="5C6D3B69" w14:textId="7C51B3C1" w:rsidR="0072583A" w:rsidRPr="00BC6F55" w:rsidRDefault="0072583A" w:rsidP="0072583A">
            <w:pPr>
              <w:pStyle w:val="Heading5"/>
              <w:keepNext w:val="0"/>
              <w:tabs>
                <w:tab w:val="left" w:pos="431"/>
              </w:tabs>
              <w:spacing w:before="120"/>
              <w:ind w:left="431" w:hanging="431"/>
              <w:rPr>
                <w:rFonts w:ascii="Arial" w:hAnsi="Arial"/>
                <w:b w:val="0"/>
                <w:sz w:val="16"/>
                <w:szCs w:val="16"/>
                <w:lang w:val="en-GB"/>
              </w:rPr>
            </w:pPr>
            <w:bookmarkStart w:id="432" w:name="_Toc502334651"/>
            <w:r w:rsidRPr="00BC6F55">
              <w:rPr>
                <w:rFonts w:ascii="Arial" w:hAnsi="Arial"/>
                <w:b w:val="0"/>
                <w:sz w:val="16"/>
                <w:szCs w:val="16"/>
                <w:lang w:val="en-GB"/>
              </w:rPr>
              <w:t>5.</w:t>
            </w:r>
            <w:r w:rsidR="004737C6">
              <w:rPr>
                <w:rFonts w:ascii="Arial" w:hAnsi="Arial"/>
                <w:b w:val="0"/>
                <w:sz w:val="16"/>
                <w:szCs w:val="16"/>
                <w:lang w:val="en-GB"/>
              </w:rPr>
              <w:t>1</w:t>
            </w:r>
            <w:r w:rsidRPr="00BC6F55">
              <w:rPr>
                <w:rFonts w:ascii="Arial" w:hAnsi="Arial"/>
                <w:b w:val="0"/>
                <w:sz w:val="16"/>
                <w:szCs w:val="16"/>
                <w:lang w:val="en-GB"/>
              </w:rPr>
              <w:t>.7 Roofing and guttering</w:t>
            </w:r>
            <w:bookmarkEnd w:id="432"/>
          </w:p>
        </w:tc>
        <w:tc>
          <w:tcPr>
            <w:tcW w:w="7096" w:type="dxa"/>
          </w:tcPr>
          <w:p w14:paraId="658CFFA9" w14:textId="77777777" w:rsidR="0072583A" w:rsidRPr="00BC6F55" w:rsidRDefault="0072583A" w:rsidP="0072583A">
            <w:pPr>
              <w:spacing w:before="120" w:after="120"/>
              <w:jc w:val="both"/>
              <w:rPr>
                <w:rFonts w:ascii="Arial" w:hAnsi="Arial" w:cs="Arial"/>
                <w:sz w:val="16"/>
                <w:szCs w:val="16"/>
                <w:lang w:val="en-GB"/>
              </w:rPr>
            </w:pPr>
          </w:p>
        </w:tc>
      </w:tr>
      <w:tr w:rsidR="0072583A" w14:paraId="2C60C8FA" w14:textId="77777777" w:rsidTr="00314A97">
        <w:tc>
          <w:tcPr>
            <w:tcW w:w="2444" w:type="dxa"/>
            <w:hideMark/>
          </w:tcPr>
          <w:p w14:paraId="3CB8247F" w14:textId="2C1882A4" w:rsidR="0072583A" w:rsidRPr="00B6672B" w:rsidRDefault="0072583A" w:rsidP="0072583A">
            <w:pPr>
              <w:pStyle w:val="Heading5"/>
              <w:keepNext w:val="0"/>
              <w:tabs>
                <w:tab w:val="left" w:pos="431"/>
              </w:tabs>
              <w:spacing w:before="120"/>
              <w:ind w:left="431" w:hanging="431"/>
              <w:rPr>
                <w:rFonts w:ascii="Arial" w:hAnsi="Arial"/>
                <w:b w:val="0"/>
                <w:sz w:val="16"/>
                <w:szCs w:val="16"/>
                <w:lang w:val="en-GB"/>
              </w:rPr>
            </w:pPr>
            <w:bookmarkStart w:id="433" w:name="_Toc502334653"/>
            <w:r w:rsidRPr="00B6672B">
              <w:rPr>
                <w:rFonts w:ascii="Arial" w:hAnsi="Arial"/>
                <w:b w:val="0"/>
                <w:sz w:val="16"/>
                <w:szCs w:val="16"/>
                <w:lang w:val="en-GB"/>
              </w:rPr>
              <w:t>5.</w:t>
            </w:r>
            <w:r w:rsidR="004737C6" w:rsidRPr="00B6672B">
              <w:rPr>
                <w:rFonts w:ascii="Arial" w:hAnsi="Arial"/>
                <w:b w:val="0"/>
                <w:sz w:val="16"/>
                <w:szCs w:val="16"/>
                <w:lang w:val="en-GB"/>
              </w:rPr>
              <w:t>1</w:t>
            </w:r>
            <w:r w:rsidRPr="00B6672B">
              <w:rPr>
                <w:rFonts w:ascii="Arial" w:hAnsi="Arial"/>
                <w:b w:val="0"/>
                <w:sz w:val="16"/>
                <w:szCs w:val="16"/>
                <w:lang w:val="en-GB"/>
              </w:rPr>
              <w:t xml:space="preserve">.7.1 Roof </w:t>
            </w:r>
            <w:bookmarkEnd w:id="433"/>
          </w:p>
        </w:tc>
        <w:tc>
          <w:tcPr>
            <w:tcW w:w="7096" w:type="dxa"/>
            <w:hideMark/>
          </w:tcPr>
          <w:p w14:paraId="7F5CF646" w14:textId="77777777" w:rsidR="0072583A" w:rsidRPr="00B6672B" w:rsidRDefault="0072583A" w:rsidP="0072583A">
            <w:pPr>
              <w:spacing w:before="120" w:after="120"/>
              <w:jc w:val="both"/>
              <w:rPr>
                <w:rFonts w:ascii="Arial" w:hAnsi="Arial" w:cs="Arial"/>
                <w:sz w:val="16"/>
                <w:szCs w:val="16"/>
                <w:lang w:val="en-GB"/>
              </w:rPr>
            </w:pPr>
            <w:r w:rsidRPr="00B6672B">
              <w:rPr>
                <w:rFonts w:ascii="Arial" w:hAnsi="Arial" w:cs="Arial"/>
                <w:sz w:val="16"/>
                <w:szCs w:val="16"/>
                <w:lang w:val="en-GB"/>
              </w:rPr>
              <w:t>Corrugated iron roof 8 cm</w:t>
            </w:r>
          </w:p>
        </w:tc>
      </w:tr>
      <w:tr w:rsidR="0072583A" w14:paraId="2580E70F" w14:textId="77777777" w:rsidTr="00314A97">
        <w:tc>
          <w:tcPr>
            <w:tcW w:w="2444" w:type="dxa"/>
          </w:tcPr>
          <w:p w14:paraId="180AE7E1" w14:textId="77777777" w:rsidR="0072583A" w:rsidRPr="00B6672B" w:rsidRDefault="0072583A" w:rsidP="0072583A">
            <w:pPr>
              <w:pStyle w:val="Heading5"/>
              <w:keepNext w:val="0"/>
              <w:tabs>
                <w:tab w:val="left" w:pos="431"/>
              </w:tabs>
              <w:spacing w:before="120"/>
              <w:ind w:left="431" w:hanging="431"/>
              <w:rPr>
                <w:rFonts w:ascii="Arial" w:hAnsi="Arial"/>
                <w:b w:val="0"/>
                <w:sz w:val="16"/>
                <w:szCs w:val="16"/>
                <w:lang w:val="en-GB"/>
              </w:rPr>
            </w:pPr>
          </w:p>
        </w:tc>
        <w:tc>
          <w:tcPr>
            <w:tcW w:w="7096" w:type="dxa"/>
            <w:hideMark/>
          </w:tcPr>
          <w:p w14:paraId="756E5A08" w14:textId="77777777" w:rsidR="0072583A" w:rsidRPr="00B6672B" w:rsidRDefault="0072583A" w:rsidP="0072583A">
            <w:pPr>
              <w:spacing w:before="120" w:after="120"/>
              <w:jc w:val="both"/>
              <w:rPr>
                <w:rFonts w:ascii="Arial" w:hAnsi="Arial" w:cs="Arial"/>
                <w:sz w:val="16"/>
                <w:szCs w:val="16"/>
                <w:lang w:val="en-GB"/>
              </w:rPr>
            </w:pPr>
            <w:r w:rsidRPr="00B6672B">
              <w:rPr>
                <w:rFonts w:ascii="Arial" w:hAnsi="Arial" w:cs="Arial"/>
                <w:sz w:val="16"/>
                <w:szCs w:val="16"/>
                <w:lang w:val="en-GB"/>
              </w:rPr>
              <w:t>This item is paid per m². The rate shall cover all expenses and charges to perform the works</w:t>
            </w:r>
          </w:p>
        </w:tc>
      </w:tr>
      <w:tr w:rsidR="004737C6" w14:paraId="2EAB2F64" w14:textId="77777777" w:rsidTr="00314A97">
        <w:tc>
          <w:tcPr>
            <w:tcW w:w="2444" w:type="dxa"/>
          </w:tcPr>
          <w:p w14:paraId="58BB45F2" w14:textId="41E3CD42" w:rsidR="004737C6" w:rsidRPr="00B6672B" w:rsidRDefault="004737C6" w:rsidP="004737C6">
            <w:pPr>
              <w:pStyle w:val="Heading5"/>
              <w:keepNext w:val="0"/>
              <w:tabs>
                <w:tab w:val="left" w:pos="431"/>
              </w:tabs>
              <w:spacing w:before="120"/>
              <w:ind w:left="431" w:hanging="431"/>
              <w:rPr>
                <w:rFonts w:ascii="Arial" w:hAnsi="Arial"/>
                <w:b w:val="0"/>
                <w:bCs w:val="0"/>
                <w:sz w:val="16"/>
                <w:szCs w:val="16"/>
                <w:lang w:val="en-GB"/>
              </w:rPr>
            </w:pPr>
            <w:r w:rsidRPr="00B6672B">
              <w:rPr>
                <w:rFonts w:ascii="Arial" w:hAnsi="Arial"/>
                <w:b w:val="0"/>
                <w:bCs w:val="0"/>
                <w:sz w:val="16"/>
                <w:szCs w:val="16"/>
                <w:lang w:val="en-GB"/>
              </w:rPr>
              <w:t>5.1.7.2 Roof eaves 10 cm roof</w:t>
            </w:r>
          </w:p>
        </w:tc>
        <w:tc>
          <w:tcPr>
            <w:tcW w:w="7096" w:type="dxa"/>
          </w:tcPr>
          <w:p w14:paraId="2377314D" w14:textId="1893F236" w:rsidR="004737C6" w:rsidRPr="00B6672B" w:rsidRDefault="004737C6" w:rsidP="004737C6">
            <w:pPr>
              <w:spacing w:before="120" w:after="120"/>
              <w:jc w:val="both"/>
              <w:rPr>
                <w:rFonts w:ascii="Arial" w:hAnsi="Arial" w:cs="Arial"/>
                <w:sz w:val="16"/>
                <w:szCs w:val="16"/>
                <w:lang w:val="en-GB"/>
              </w:rPr>
            </w:pPr>
            <w:r w:rsidRPr="00B6672B">
              <w:rPr>
                <w:rFonts w:ascii="Arial" w:hAnsi="Arial" w:cs="Arial"/>
                <w:sz w:val="16"/>
                <w:szCs w:val="16"/>
                <w:lang w:val="en-GB"/>
              </w:rPr>
              <w:t>Roof eaves of sandwich panels 10 cm Roof, Survey items: Beams Paint double layer Purlins Clamps fastened to UPN profiles and set on bitumen board Calculation per m² of area of the roof</w:t>
            </w:r>
          </w:p>
        </w:tc>
      </w:tr>
      <w:tr w:rsidR="004737C6" w14:paraId="4406C220" w14:textId="77777777" w:rsidTr="00314A97">
        <w:tc>
          <w:tcPr>
            <w:tcW w:w="2444" w:type="dxa"/>
          </w:tcPr>
          <w:p w14:paraId="3A6DBBF6" w14:textId="77777777" w:rsidR="004737C6" w:rsidRPr="00B6672B" w:rsidRDefault="004737C6" w:rsidP="004737C6">
            <w:pPr>
              <w:pStyle w:val="Heading5"/>
              <w:keepNext w:val="0"/>
              <w:tabs>
                <w:tab w:val="left" w:pos="431"/>
              </w:tabs>
              <w:spacing w:before="120"/>
              <w:ind w:left="431" w:hanging="431"/>
              <w:rPr>
                <w:rFonts w:ascii="Arial" w:hAnsi="Arial"/>
                <w:b w:val="0"/>
                <w:bCs w:val="0"/>
                <w:sz w:val="16"/>
                <w:szCs w:val="16"/>
                <w:lang w:val="en-GB"/>
              </w:rPr>
            </w:pPr>
          </w:p>
        </w:tc>
        <w:tc>
          <w:tcPr>
            <w:tcW w:w="7096" w:type="dxa"/>
          </w:tcPr>
          <w:p w14:paraId="1ED09C3E" w14:textId="7EBFB444" w:rsidR="004737C6" w:rsidRPr="00B6672B" w:rsidRDefault="004737C6" w:rsidP="004737C6">
            <w:pPr>
              <w:spacing w:before="120" w:after="120"/>
              <w:jc w:val="both"/>
              <w:rPr>
                <w:rFonts w:ascii="Arial" w:hAnsi="Arial" w:cs="Arial"/>
                <w:sz w:val="16"/>
                <w:szCs w:val="16"/>
                <w:lang w:val="en-GB"/>
              </w:rPr>
            </w:pPr>
            <w:r w:rsidRPr="00B6672B">
              <w:rPr>
                <w:rFonts w:ascii="Arial" w:hAnsi="Arial" w:cs="Arial"/>
                <w:sz w:val="16"/>
                <w:szCs w:val="16"/>
                <w:lang w:val="en-GB"/>
              </w:rPr>
              <w:t>This item is paid in m². The rate shall cover all expenses and charges to perform the works.</w:t>
            </w:r>
          </w:p>
        </w:tc>
      </w:tr>
      <w:tr w:rsidR="004737C6" w14:paraId="796ACFE1" w14:textId="77777777" w:rsidTr="00314A97">
        <w:tc>
          <w:tcPr>
            <w:tcW w:w="2444" w:type="dxa"/>
          </w:tcPr>
          <w:p w14:paraId="091C0B04" w14:textId="7D489027" w:rsidR="004737C6" w:rsidRPr="00B6672B" w:rsidRDefault="004737C6" w:rsidP="004737C6">
            <w:pPr>
              <w:pStyle w:val="Heading5"/>
              <w:keepNext w:val="0"/>
              <w:tabs>
                <w:tab w:val="left" w:pos="431"/>
              </w:tabs>
              <w:spacing w:before="120"/>
              <w:ind w:left="431" w:hanging="431"/>
              <w:rPr>
                <w:rFonts w:ascii="Arial" w:hAnsi="Arial"/>
                <w:b w:val="0"/>
                <w:bCs w:val="0"/>
                <w:sz w:val="16"/>
                <w:szCs w:val="16"/>
                <w:lang w:val="en-GB"/>
              </w:rPr>
            </w:pPr>
            <w:r w:rsidRPr="00B6672B">
              <w:rPr>
                <w:rFonts w:ascii="Arial" w:hAnsi="Arial"/>
                <w:b w:val="0"/>
                <w:bCs w:val="0"/>
                <w:sz w:val="16"/>
                <w:szCs w:val="16"/>
                <w:lang w:val="en-GB"/>
              </w:rPr>
              <w:t>5.1.7.3 Sandwich panels 10 cm Walls</w:t>
            </w:r>
          </w:p>
        </w:tc>
        <w:tc>
          <w:tcPr>
            <w:tcW w:w="7096" w:type="dxa"/>
          </w:tcPr>
          <w:p w14:paraId="13DF5273" w14:textId="62C819BE" w:rsidR="004737C6" w:rsidRPr="00B6672B" w:rsidRDefault="004737C6" w:rsidP="004737C6">
            <w:pPr>
              <w:spacing w:before="120" w:after="120"/>
              <w:jc w:val="both"/>
              <w:rPr>
                <w:rFonts w:ascii="Arial" w:hAnsi="Arial" w:cs="Arial"/>
                <w:sz w:val="16"/>
                <w:szCs w:val="16"/>
                <w:lang w:val="en-GB"/>
              </w:rPr>
            </w:pPr>
            <w:r w:rsidRPr="00B6672B">
              <w:rPr>
                <w:rFonts w:ascii="Arial" w:hAnsi="Arial" w:cs="Arial"/>
                <w:sz w:val="16"/>
                <w:szCs w:val="16"/>
                <w:lang w:val="en-GB"/>
              </w:rPr>
              <w:t>Sandwich panels 10cm Walls, Survey items: Beams Paint double layer Purlins Clamps fastened to an anchor and set on bitumen board</w:t>
            </w:r>
            <w:r w:rsidR="00B6672B" w:rsidRPr="00B6672B">
              <w:rPr>
                <w:rFonts w:ascii="Arial" w:hAnsi="Arial" w:cs="Arial"/>
                <w:sz w:val="16"/>
                <w:szCs w:val="16"/>
                <w:lang w:val="en-GB"/>
              </w:rPr>
              <w:t>.</w:t>
            </w:r>
            <w:r w:rsidRPr="00B6672B">
              <w:rPr>
                <w:rFonts w:ascii="Arial" w:hAnsi="Arial" w:cs="Arial"/>
                <w:sz w:val="16"/>
                <w:szCs w:val="16"/>
                <w:lang w:val="en-GB"/>
              </w:rPr>
              <w:t xml:space="preserve"> Calculation per m² of area of the wall</w:t>
            </w:r>
          </w:p>
        </w:tc>
      </w:tr>
      <w:tr w:rsidR="004737C6" w14:paraId="79061FEC" w14:textId="77777777" w:rsidTr="00314A97">
        <w:tc>
          <w:tcPr>
            <w:tcW w:w="2444" w:type="dxa"/>
          </w:tcPr>
          <w:p w14:paraId="36973F1B" w14:textId="77777777" w:rsidR="004737C6" w:rsidRPr="00B6672B" w:rsidRDefault="004737C6" w:rsidP="004737C6">
            <w:pPr>
              <w:pStyle w:val="Heading5"/>
              <w:keepNext w:val="0"/>
              <w:tabs>
                <w:tab w:val="left" w:pos="431"/>
              </w:tabs>
              <w:spacing w:before="120"/>
              <w:ind w:left="431" w:hanging="431"/>
              <w:rPr>
                <w:rFonts w:ascii="Arial" w:hAnsi="Arial"/>
                <w:b w:val="0"/>
                <w:sz w:val="16"/>
                <w:szCs w:val="16"/>
                <w:lang w:val="en-GB"/>
              </w:rPr>
            </w:pPr>
          </w:p>
        </w:tc>
        <w:tc>
          <w:tcPr>
            <w:tcW w:w="7096" w:type="dxa"/>
          </w:tcPr>
          <w:p w14:paraId="635CC533" w14:textId="53E9F2B5" w:rsidR="004737C6" w:rsidRPr="00B6672B" w:rsidRDefault="004737C6" w:rsidP="004737C6">
            <w:pPr>
              <w:spacing w:before="120" w:after="120"/>
              <w:jc w:val="both"/>
              <w:rPr>
                <w:rFonts w:ascii="Arial" w:hAnsi="Arial" w:cs="Arial"/>
                <w:sz w:val="16"/>
                <w:szCs w:val="16"/>
                <w:lang w:val="en-GB"/>
              </w:rPr>
            </w:pPr>
            <w:r w:rsidRPr="00B6672B">
              <w:rPr>
                <w:rFonts w:ascii="Arial" w:hAnsi="Arial" w:cs="Arial"/>
                <w:sz w:val="16"/>
                <w:szCs w:val="16"/>
                <w:lang w:val="en-GB"/>
              </w:rPr>
              <w:t>This item is paid in m². The rate shall cover all expenses and charges to perform the works.</w:t>
            </w:r>
          </w:p>
        </w:tc>
      </w:tr>
      <w:tr w:rsidR="0072583A" w:rsidRPr="00EB3C91" w14:paraId="14A57EB4" w14:textId="77777777" w:rsidTr="00314A97">
        <w:tc>
          <w:tcPr>
            <w:tcW w:w="2444" w:type="dxa"/>
            <w:hideMark/>
          </w:tcPr>
          <w:p w14:paraId="5D2CF18E" w14:textId="31AE9F67" w:rsidR="0072583A" w:rsidRPr="00EB3C91" w:rsidRDefault="0072583A" w:rsidP="0072583A">
            <w:pPr>
              <w:pStyle w:val="Heading5"/>
              <w:keepNext w:val="0"/>
              <w:tabs>
                <w:tab w:val="left" w:pos="431"/>
              </w:tabs>
              <w:spacing w:before="120"/>
              <w:ind w:left="431" w:hanging="431"/>
              <w:rPr>
                <w:rFonts w:ascii="Arial" w:hAnsi="Arial"/>
                <w:b w:val="0"/>
                <w:sz w:val="16"/>
                <w:szCs w:val="16"/>
                <w:lang w:val="en-GB"/>
              </w:rPr>
            </w:pPr>
            <w:bookmarkStart w:id="434" w:name="_Toc502334654"/>
            <w:r w:rsidRPr="00EB3C91">
              <w:rPr>
                <w:rFonts w:ascii="Arial" w:hAnsi="Arial"/>
                <w:b w:val="0"/>
                <w:sz w:val="16"/>
                <w:szCs w:val="16"/>
                <w:lang w:val="en-GB"/>
              </w:rPr>
              <w:t>5.</w:t>
            </w:r>
            <w:r w:rsidR="004737C6">
              <w:rPr>
                <w:rFonts w:ascii="Arial" w:hAnsi="Arial"/>
                <w:b w:val="0"/>
                <w:sz w:val="16"/>
                <w:szCs w:val="16"/>
                <w:lang w:val="en-GB"/>
              </w:rPr>
              <w:t>1</w:t>
            </w:r>
            <w:r w:rsidRPr="00EB3C91">
              <w:rPr>
                <w:rFonts w:ascii="Arial" w:hAnsi="Arial"/>
                <w:b w:val="0"/>
                <w:sz w:val="16"/>
                <w:szCs w:val="16"/>
                <w:lang w:val="en-GB"/>
              </w:rPr>
              <w:t>.7.</w:t>
            </w:r>
            <w:r w:rsidR="004737C6">
              <w:rPr>
                <w:rFonts w:ascii="Arial" w:hAnsi="Arial"/>
                <w:b w:val="0"/>
                <w:sz w:val="16"/>
                <w:szCs w:val="16"/>
                <w:lang w:val="en-GB"/>
              </w:rPr>
              <w:t xml:space="preserve">4 </w:t>
            </w:r>
            <w:r w:rsidRPr="00EB3C91">
              <w:rPr>
                <w:rFonts w:ascii="Arial" w:hAnsi="Arial"/>
                <w:b w:val="0"/>
                <w:sz w:val="16"/>
                <w:szCs w:val="16"/>
                <w:lang w:val="en-GB"/>
              </w:rPr>
              <w:t>Half round gutter</w:t>
            </w:r>
            <w:bookmarkEnd w:id="434"/>
          </w:p>
        </w:tc>
        <w:tc>
          <w:tcPr>
            <w:tcW w:w="7096" w:type="dxa"/>
            <w:hideMark/>
          </w:tcPr>
          <w:p w14:paraId="203BBCE3" w14:textId="77777777" w:rsidR="0072583A" w:rsidRPr="00EB3C91" w:rsidRDefault="0072583A" w:rsidP="0072583A">
            <w:pPr>
              <w:spacing w:before="120" w:after="120"/>
              <w:jc w:val="both"/>
              <w:rPr>
                <w:rFonts w:ascii="Arial" w:hAnsi="Arial" w:cs="Arial"/>
                <w:sz w:val="16"/>
                <w:szCs w:val="16"/>
                <w:lang w:val="en-GB"/>
              </w:rPr>
            </w:pPr>
            <w:r w:rsidRPr="00EB3C91">
              <w:rPr>
                <w:rFonts w:ascii="Arial" w:hAnsi="Arial" w:cs="Arial"/>
                <w:sz w:val="16"/>
                <w:szCs w:val="16"/>
                <w:lang w:val="en-GB"/>
              </w:rPr>
              <w:t>Installation of semi-circular grooves of galvanized sheet metal thickness of 0.55 mm. gutter diameter is 15 cm. Pipes attached to the roof structure galvanized clamping every 2.00 m.</w:t>
            </w:r>
          </w:p>
          <w:p w14:paraId="2ECA2450" w14:textId="6348098E" w:rsidR="0072583A" w:rsidRPr="00EB3C91" w:rsidRDefault="0072583A" w:rsidP="003E5829">
            <w:pPr>
              <w:numPr>
                <w:ilvl w:val="0"/>
                <w:numId w:val="22"/>
              </w:numPr>
              <w:spacing w:before="120" w:after="120"/>
              <w:jc w:val="both"/>
              <w:rPr>
                <w:rFonts w:ascii="Arial" w:hAnsi="Arial" w:cs="Arial"/>
                <w:sz w:val="16"/>
                <w:szCs w:val="16"/>
                <w:lang w:val="en-GB"/>
              </w:rPr>
            </w:pPr>
            <w:r w:rsidRPr="00EB3C91">
              <w:rPr>
                <w:rFonts w:ascii="Arial" w:hAnsi="Arial" w:cs="Arial"/>
                <w:sz w:val="16"/>
                <w:szCs w:val="16"/>
                <w:lang w:val="en-GB"/>
              </w:rPr>
              <w:t>supply of the materials necessary for execution of the works: half round gutter manufactured of galvanised steel sheet or other metal sheets;</w:t>
            </w:r>
          </w:p>
          <w:p w14:paraId="1BDFCE5B" w14:textId="77777777" w:rsidR="0072583A" w:rsidRPr="00EB3C91" w:rsidRDefault="0072583A" w:rsidP="003E5829">
            <w:pPr>
              <w:numPr>
                <w:ilvl w:val="0"/>
                <w:numId w:val="22"/>
              </w:numPr>
              <w:spacing w:before="120" w:after="120"/>
              <w:jc w:val="both"/>
              <w:rPr>
                <w:rFonts w:ascii="Arial" w:hAnsi="Arial" w:cs="Arial"/>
                <w:sz w:val="16"/>
                <w:szCs w:val="16"/>
                <w:lang w:val="en-GB"/>
              </w:rPr>
            </w:pPr>
            <w:r w:rsidRPr="00EB3C91">
              <w:rPr>
                <w:rFonts w:ascii="Arial" w:hAnsi="Arial" w:cs="Arial"/>
                <w:sz w:val="16"/>
                <w:szCs w:val="16"/>
                <w:lang w:val="en-GB"/>
              </w:rPr>
              <w:lastRenderedPageBreak/>
              <w:t>putting into correct position and fixing;</w:t>
            </w:r>
          </w:p>
          <w:p w14:paraId="73FC42DC" w14:textId="77777777" w:rsidR="0072583A" w:rsidRPr="00EB3C91" w:rsidRDefault="0072583A" w:rsidP="003E5829">
            <w:pPr>
              <w:numPr>
                <w:ilvl w:val="0"/>
                <w:numId w:val="22"/>
              </w:numPr>
              <w:spacing w:before="120" w:after="120"/>
              <w:jc w:val="both"/>
              <w:rPr>
                <w:rFonts w:ascii="Arial" w:hAnsi="Arial" w:cs="Arial"/>
                <w:sz w:val="16"/>
                <w:szCs w:val="16"/>
                <w:lang w:val="en-GB"/>
              </w:rPr>
            </w:pPr>
            <w:r w:rsidRPr="00EB3C91">
              <w:rPr>
                <w:rFonts w:ascii="Arial" w:hAnsi="Arial" w:cs="Arial"/>
                <w:sz w:val="16"/>
                <w:szCs w:val="16"/>
                <w:lang w:val="en-GB"/>
              </w:rPr>
              <w:t>horizontal and vertical transport and handling of the materials;</w:t>
            </w:r>
          </w:p>
          <w:p w14:paraId="2F9DEEE7" w14:textId="77777777" w:rsidR="0072583A" w:rsidRPr="00EB3C91" w:rsidRDefault="0072583A" w:rsidP="003E5829">
            <w:pPr>
              <w:numPr>
                <w:ilvl w:val="0"/>
                <w:numId w:val="22"/>
              </w:numPr>
              <w:spacing w:before="120" w:after="120"/>
              <w:jc w:val="both"/>
              <w:rPr>
                <w:rFonts w:ascii="Arial" w:hAnsi="Arial" w:cs="Arial"/>
                <w:sz w:val="16"/>
                <w:szCs w:val="16"/>
                <w:lang w:val="en-GB"/>
              </w:rPr>
            </w:pPr>
            <w:r w:rsidRPr="00EB3C91">
              <w:rPr>
                <w:rFonts w:ascii="Arial" w:hAnsi="Arial" w:cs="Arial"/>
                <w:sz w:val="16"/>
                <w:szCs w:val="16"/>
                <w:lang w:val="en-GB"/>
              </w:rPr>
              <w:t>cleaning the site work and horizontal and vertical transport of the remaining residues;</w:t>
            </w:r>
          </w:p>
          <w:p w14:paraId="58E2ECDB" w14:textId="77777777" w:rsidR="0072583A" w:rsidRPr="00EB3C91" w:rsidRDefault="0072583A" w:rsidP="003E5829">
            <w:pPr>
              <w:numPr>
                <w:ilvl w:val="0"/>
                <w:numId w:val="22"/>
              </w:numPr>
              <w:spacing w:before="120" w:after="120"/>
              <w:jc w:val="both"/>
              <w:rPr>
                <w:rFonts w:ascii="Arial" w:hAnsi="Arial" w:cs="Arial"/>
                <w:sz w:val="16"/>
                <w:szCs w:val="16"/>
                <w:lang w:val="en-GB"/>
              </w:rPr>
            </w:pPr>
            <w:r w:rsidRPr="00EB3C91">
              <w:rPr>
                <w:rFonts w:ascii="Arial" w:hAnsi="Arial" w:cs="Arial"/>
                <w:sz w:val="16"/>
                <w:szCs w:val="16"/>
                <w:lang w:val="en-GB"/>
              </w:rPr>
              <w:t>checking of the quality of the materials and the works execution.</w:t>
            </w:r>
          </w:p>
        </w:tc>
      </w:tr>
      <w:tr w:rsidR="0072583A" w:rsidRPr="00EB3C91" w14:paraId="78F75FA6" w14:textId="77777777" w:rsidTr="00314A97">
        <w:tc>
          <w:tcPr>
            <w:tcW w:w="2444" w:type="dxa"/>
          </w:tcPr>
          <w:p w14:paraId="2BFA7D82" w14:textId="77777777" w:rsidR="0072583A" w:rsidRPr="00EB3C91" w:rsidRDefault="0072583A" w:rsidP="0072583A">
            <w:pPr>
              <w:spacing w:before="120" w:after="120"/>
              <w:ind w:left="743" w:hanging="743"/>
              <w:rPr>
                <w:rFonts w:ascii="Arial" w:hAnsi="Arial" w:cs="Arial"/>
                <w:sz w:val="16"/>
                <w:szCs w:val="16"/>
                <w:lang w:val="en-GB"/>
              </w:rPr>
            </w:pPr>
          </w:p>
        </w:tc>
        <w:tc>
          <w:tcPr>
            <w:tcW w:w="7096" w:type="dxa"/>
            <w:hideMark/>
          </w:tcPr>
          <w:p w14:paraId="43ADADF5" w14:textId="77777777" w:rsidR="0072583A" w:rsidRPr="00EB3C91" w:rsidRDefault="0072583A" w:rsidP="0072583A">
            <w:pPr>
              <w:spacing w:before="120" w:after="120"/>
              <w:jc w:val="both"/>
              <w:rPr>
                <w:rFonts w:ascii="Arial" w:hAnsi="Arial" w:cs="Arial"/>
                <w:sz w:val="16"/>
                <w:szCs w:val="16"/>
                <w:lang w:val="en-GB"/>
              </w:rPr>
            </w:pPr>
            <w:r w:rsidRPr="00EB3C91">
              <w:rPr>
                <w:rFonts w:ascii="Arial" w:hAnsi="Arial" w:cs="Arial"/>
                <w:sz w:val="16"/>
                <w:szCs w:val="16"/>
                <w:lang w:val="en-GB"/>
              </w:rPr>
              <w:t>This item is paid per m. The rate shall cover all expenses and charges to perform the works</w:t>
            </w:r>
          </w:p>
        </w:tc>
      </w:tr>
      <w:tr w:rsidR="0072583A" w:rsidRPr="00EB3C91" w14:paraId="1A3630FD" w14:textId="77777777" w:rsidTr="00314A97">
        <w:tc>
          <w:tcPr>
            <w:tcW w:w="2444" w:type="dxa"/>
            <w:hideMark/>
          </w:tcPr>
          <w:p w14:paraId="451D66BB" w14:textId="0D557681" w:rsidR="0072583A" w:rsidRPr="00EB3C91" w:rsidRDefault="0072583A" w:rsidP="0072583A">
            <w:pPr>
              <w:pStyle w:val="Heading5"/>
              <w:keepNext w:val="0"/>
              <w:tabs>
                <w:tab w:val="left" w:pos="431"/>
              </w:tabs>
              <w:spacing w:before="120"/>
              <w:ind w:left="431" w:hanging="431"/>
              <w:rPr>
                <w:rFonts w:ascii="Arial" w:hAnsi="Arial"/>
                <w:b w:val="0"/>
                <w:sz w:val="16"/>
                <w:szCs w:val="16"/>
                <w:lang w:val="en-GB"/>
              </w:rPr>
            </w:pPr>
            <w:bookmarkStart w:id="435" w:name="_Toc502334655"/>
            <w:r w:rsidRPr="00EB3C91">
              <w:rPr>
                <w:rFonts w:ascii="Arial" w:hAnsi="Arial"/>
                <w:b w:val="0"/>
                <w:sz w:val="16"/>
                <w:szCs w:val="16"/>
                <w:lang w:val="en-GB"/>
              </w:rPr>
              <w:t>5.</w:t>
            </w:r>
            <w:r w:rsidR="004737C6">
              <w:rPr>
                <w:rFonts w:ascii="Arial" w:hAnsi="Arial"/>
                <w:b w:val="0"/>
                <w:sz w:val="16"/>
                <w:szCs w:val="16"/>
                <w:lang w:val="en-GB"/>
              </w:rPr>
              <w:t>1</w:t>
            </w:r>
            <w:r w:rsidRPr="00EB3C91">
              <w:rPr>
                <w:rFonts w:ascii="Arial" w:hAnsi="Arial"/>
                <w:b w:val="0"/>
                <w:sz w:val="16"/>
                <w:szCs w:val="16"/>
                <w:lang w:val="en-GB"/>
              </w:rPr>
              <w:t>.7.</w:t>
            </w:r>
            <w:r w:rsidR="004737C6">
              <w:rPr>
                <w:rFonts w:ascii="Arial" w:hAnsi="Arial"/>
                <w:b w:val="0"/>
                <w:sz w:val="16"/>
                <w:szCs w:val="16"/>
                <w:lang w:val="en-GB"/>
              </w:rPr>
              <w:t>5</w:t>
            </w:r>
            <w:r w:rsidRPr="00EB3C91">
              <w:rPr>
                <w:rFonts w:ascii="Arial" w:hAnsi="Arial"/>
                <w:b w:val="0"/>
                <w:sz w:val="16"/>
                <w:szCs w:val="16"/>
                <w:lang w:val="en-GB"/>
              </w:rPr>
              <w:t xml:space="preserve"> Water catcher</w:t>
            </w:r>
            <w:bookmarkEnd w:id="435"/>
          </w:p>
        </w:tc>
        <w:tc>
          <w:tcPr>
            <w:tcW w:w="7096" w:type="dxa"/>
            <w:hideMark/>
          </w:tcPr>
          <w:p w14:paraId="13FADE7E" w14:textId="77777777" w:rsidR="0072583A" w:rsidRPr="00EB3C91" w:rsidRDefault="0072583A" w:rsidP="0072583A">
            <w:pPr>
              <w:spacing w:before="120" w:after="120"/>
              <w:jc w:val="both"/>
              <w:rPr>
                <w:rFonts w:ascii="Arial" w:hAnsi="Arial" w:cs="Arial"/>
                <w:sz w:val="16"/>
                <w:szCs w:val="16"/>
                <w:lang w:val="en-GB"/>
              </w:rPr>
            </w:pPr>
            <w:r w:rsidRPr="00EB3C91">
              <w:rPr>
                <w:rFonts w:ascii="Arial" w:hAnsi="Arial" w:cs="Arial"/>
                <w:sz w:val="16"/>
                <w:szCs w:val="16"/>
                <w:lang w:val="en-GB"/>
              </w:rPr>
              <w:t xml:space="preserve">Installation of water catcher throat to drain storm water from the roof. Throats made from galvanized sheet metal thickness 0.55 mm. The size of the throat is 25/25/25 cm. </w:t>
            </w:r>
          </w:p>
        </w:tc>
      </w:tr>
      <w:tr w:rsidR="0072583A" w:rsidRPr="00EB3C91" w14:paraId="496F7812" w14:textId="77777777" w:rsidTr="00314A97">
        <w:tc>
          <w:tcPr>
            <w:tcW w:w="2444" w:type="dxa"/>
          </w:tcPr>
          <w:p w14:paraId="2C0209A4" w14:textId="77777777" w:rsidR="0072583A" w:rsidRPr="00EB3C91" w:rsidRDefault="0072583A" w:rsidP="0072583A">
            <w:pPr>
              <w:pStyle w:val="Heading5"/>
              <w:keepNext w:val="0"/>
              <w:tabs>
                <w:tab w:val="left" w:pos="431"/>
              </w:tabs>
              <w:spacing w:before="120"/>
              <w:ind w:left="431" w:hanging="431"/>
              <w:rPr>
                <w:rFonts w:ascii="Arial" w:hAnsi="Arial"/>
                <w:b w:val="0"/>
                <w:sz w:val="16"/>
                <w:szCs w:val="16"/>
                <w:lang w:val="en-GB"/>
              </w:rPr>
            </w:pPr>
          </w:p>
        </w:tc>
        <w:tc>
          <w:tcPr>
            <w:tcW w:w="7096" w:type="dxa"/>
            <w:hideMark/>
          </w:tcPr>
          <w:p w14:paraId="6538A71A" w14:textId="77777777" w:rsidR="0072583A" w:rsidRPr="00EB3C91" w:rsidRDefault="0072583A" w:rsidP="0072583A">
            <w:pPr>
              <w:spacing w:before="120" w:after="120"/>
              <w:jc w:val="both"/>
              <w:rPr>
                <w:rFonts w:ascii="Arial" w:hAnsi="Arial" w:cs="Arial"/>
                <w:sz w:val="16"/>
                <w:szCs w:val="16"/>
                <w:lang w:val="en-GB"/>
              </w:rPr>
            </w:pPr>
            <w:r w:rsidRPr="00EB3C91">
              <w:rPr>
                <w:rFonts w:ascii="Arial" w:hAnsi="Arial" w:cs="Arial"/>
                <w:sz w:val="16"/>
                <w:szCs w:val="16"/>
                <w:lang w:val="en-GB"/>
              </w:rPr>
              <w:t>This item is paid per unit. The rate shall cover all expenses and charges to perform the works</w:t>
            </w:r>
          </w:p>
        </w:tc>
      </w:tr>
      <w:tr w:rsidR="0072583A" w:rsidRPr="00EB3C91" w14:paraId="488012C9" w14:textId="77777777" w:rsidTr="00314A97">
        <w:tc>
          <w:tcPr>
            <w:tcW w:w="2444" w:type="dxa"/>
            <w:hideMark/>
          </w:tcPr>
          <w:p w14:paraId="545E2C65" w14:textId="520A6D4F" w:rsidR="0072583A" w:rsidRPr="00EB3C91" w:rsidRDefault="0072583A" w:rsidP="0072583A">
            <w:pPr>
              <w:pStyle w:val="Heading5"/>
              <w:keepNext w:val="0"/>
              <w:tabs>
                <w:tab w:val="left" w:pos="431"/>
              </w:tabs>
              <w:spacing w:before="120"/>
              <w:ind w:left="431" w:hanging="431"/>
              <w:rPr>
                <w:rFonts w:ascii="Arial" w:hAnsi="Arial"/>
                <w:b w:val="0"/>
                <w:sz w:val="16"/>
                <w:szCs w:val="16"/>
                <w:lang w:val="en-GB"/>
              </w:rPr>
            </w:pPr>
            <w:bookmarkStart w:id="436" w:name="_Toc502334656"/>
            <w:r w:rsidRPr="00EB3C91">
              <w:rPr>
                <w:rFonts w:ascii="Arial" w:hAnsi="Arial"/>
                <w:b w:val="0"/>
                <w:sz w:val="16"/>
                <w:szCs w:val="16"/>
                <w:lang w:val="en-GB"/>
              </w:rPr>
              <w:t>5.</w:t>
            </w:r>
            <w:r w:rsidR="004737C6">
              <w:rPr>
                <w:rFonts w:ascii="Arial" w:hAnsi="Arial"/>
                <w:b w:val="0"/>
                <w:sz w:val="16"/>
                <w:szCs w:val="16"/>
                <w:lang w:val="en-GB"/>
              </w:rPr>
              <w:t>1</w:t>
            </w:r>
            <w:r w:rsidRPr="00EB3C91">
              <w:rPr>
                <w:rFonts w:ascii="Arial" w:hAnsi="Arial"/>
                <w:b w:val="0"/>
                <w:sz w:val="16"/>
                <w:szCs w:val="16"/>
                <w:lang w:val="en-GB"/>
              </w:rPr>
              <w:t>.7.</w:t>
            </w:r>
            <w:r w:rsidR="004737C6">
              <w:rPr>
                <w:rFonts w:ascii="Arial" w:hAnsi="Arial"/>
                <w:b w:val="0"/>
                <w:sz w:val="16"/>
                <w:szCs w:val="16"/>
                <w:lang w:val="en-GB"/>
              </w:rPr>
              <w:t>6</w:t>
            </w:r>
            <w:r w:rsidRPr="00EB3C91">
              <w:rPr>
                <w:rFonts w:ascii="Arial" w:hAnsi="Arial"/>
                <w:b w:val="0"/>
                <w:sz w:val="16"/>
                <w:szCs w:val="16"/>
                <w:lang w:val="en-GB"/>
              </w:rPr>
              <w:t xml:space="preserve"> Rainwater down pipe</w:t>
            </w:r>
            <w:bookmarkEnd w:id="436"/>
          </w:p>
        </w:tc>
        <w:tc>
          <w:tcPr>
            <w:tcW w:w="7096" w:type="dxa"/>
            <w:hideMark/>
          </w:tcPr>
          <w:p w14:paraId="3BDA0113" w14:textId="77777777" w:rsidR="0072583A" w:rsidRPr="00EB3C91" w:rsidRDefault="0072583A" w:rsidP="0072583A">
            <w:pPr>
              <w:spacing w:before="120" w:after="120"/>
              <w:jc w:val="both"/>
              <w:rPr>
                <w:rFonts w:ascii="Arial" w:hAnsi="Arial" w:cs="Arial"/>
                <w:sz w:val="16"/>
                <w:szCs w:val="16"/>
                <w:lang w:val="en-GB"/>
              </w:rPr>
            </w:pPr>
            <w:r w:rsidRPr="00EB3C91">
              <w:rPr>
                <w:rFonts w:ascii="Arial" w:hAnsi="Arial" w:cs="Arial"/>
                <w:sz w:val="16"/>
                <w:szCs w:val="16"/>
                <w:lang w:val="en-GB"/>
              </w:rPr>
              <w:t>The Rainwater down pipe drains rainwater collected from the roof to the storm water drainage system. Installation of rainwater downpipe made of galvanized sheet metal thickness of 0.55 mm. Cross section of pipe 15/15 cm. Pipes attached to the walls front galvanized clamping every 2.00 m.</w:t>
            </w:r>
          </w:p>
          <w:p w14:paraId="3567FC56" w14:textId="58FBC141" w:rsidR="0072583A" w:rsidRPr="00EB3C91" w:rsidRDefault="0072583A" w:rsidP="003E5829">
            <w:pPr>
              <w:numPr>
                <w:ilvl w:val="0"/>
                <w:numId w:val="23"/>
              </w:numPr>
              <w:spacing w:before="120" w:after="120"/>
              <w:jc w:val="both"/>
              <w:rPr>
                <w:rFonts w:ascii="Arial" w:hAnsi="Arial" w:cs="Arial"/>
                <w:sz w:val="16"/>
                <w:szCs w:val="16"/>
                <w:lang w:val="en-GB"/>
              </w:rPr>
            </w:pPr>
            <w:r w:rsidRPr="00EB3C91">
              <w:rPr>
                <w:rFonts w:ascii="Arial" w:hAnsi="Arial" w:cs="Arial"/>
                <w:sz w:val="16"/>
                <w:szCs w:val="16"/>
                <w:lang w:val="en-GB"/>
              </w:rPr>
              <w:t>supply of the necessary materials to execute the works: rainwater pipes made of galvanized metal sheet, fasteners etc</w:t>
            </w:r>
            <w:r w:rsidR="00936DAA" w:rsidRPr="00EB3C91">
              <w:rPr>
                <w:rFonts w:ascii="Arial" w:hAnsi="Arial" w:cs="Arial"/>
                <w:sz w:val="16"/>
                <w:szCs w:val="16"/>
                <w:lang w:val="en-GB"/>
              </w:rPr>
              <w:t>.</w:t>
            </w:r>
            <w:r w:rsidRPr="00EB3C91">
              <w:rPr>
                <w:rFonts w:ascii="Arial" w:hAnsi="Arial" w:cs="Arial"/>
                <w:sz w:val="16"/>
                <w:szCs w:val="16"/>
                <w:lang w:val="en-GB"/>
              </w:rPr>
              <w:t>;</w:t>
            </w:r>
          </w:p>
          <w:p w14:paraId="71483F30" w14:textId="77777777" w:rsidR="0072583A" w:rsidRPr="00EB3C91" w:rsidRDefault="0072583A" w:rsidP="003E5829">
            <w:pPr>
              <w:numPr>
                <w:ilvl w:val="0"/>
                <w:numId w:val="23"/>
              </w:numPr>
              <w:spacing w:before="120" w:after="120"/>
              <w:jc w:val="both"/>
              <w:rPr>
                <w:rFonts w:ascii="Arial" w:hAnsi="Arial" w:cs="Arial"/>
                <w:sz w:val="16"/>
                <w:szCs w:val="16"/>
                <w:lang w:val="en-GB"/>
              </w:rPr>
            </w:pPr>
            <w:r w:rsidRPr="00EB3C91">
              <w:rPr>
                <w:rFonts w:ascii="Arial" w:hAnsi="Arial" w:cs="Arial"/>
                <w:sz w:val="16"/>
                <w:szCs w:val="16"/>
                <w:lang w:val="en-GB"/>
              </w:rPr>
              <w:t>putting into correct position and fixing;</w:t>
            </w:r>
          </w:p>
          <w:p w14:paraId="7BAD0D5E" w14:textId="77777777" w:rsidR="0072583A" w:rsidRPr="00EB3C91" w:rsidRDefault="0072583A" w:rsidP="003E5829">
            <w:pPr>
              <w:numPr>
                <w:ilvl w:val="0"/>
                <w:numId w:val="23"/>
              </w:numPr>
              <w:spacing w:before="120" w:after="120"/>
              <w:jc w:val="both"/>
              <w:rPr>
                <w:rFonts w:ascii="Arial" w:hAnsi="Arial" w:cs="Arial"/>
                <w:sz w:val="16"/>
                <w:szCs w:val="16"/>
                <w:lang w:val="en-GB"/>
              </w:rPr>
            </w:pPr>
            <w:r w:rsidRPr="00EB3C91">
              <w:rPr>
                <w:rFonts w:ascii="Arial" w:hAnsi="Arial" w:cs="Arial"/>
                <w:sz w:val="16"/>
                <w:szCs w:val="16"/>
                <w:lang w:val="en-GB"/>
              </w:rPr>
              <w:t xml:space="preserve">horizontal and vertical transport and handling of the materials; </w:t>
            </w:r>
          </w:p>
          <w:p w14:paraId="38E6D5F2" w14:textId="77777777" w:rsidR="0072583A" w:rsidRPr="00EB3C91" w:rsidRDefault="0072583A" w:rsidP="003E5829">
            <w:pPr>
              <w:numPr>
                <w:ilvl w:val="0"/>
                <w:numId w:val="23"/>
              </w:numPr>
              <w:spacing w:before="120" w:after="120"/>
              <w:jc w:val="both"/>
              <w:rPr>
                <w:rFonts w:ascii="Arial" w:hAnsi="Arial" w:cs="Arial"/>
                <w:sz w:val="16"/>
                <w:szCs w:val="16"/>
                <w:lang w:val="en-GB"/>
              </w:rPr>
            </w:pPr>
            <w:r w:rsidRPr="00EB3C91">
              <w:rPr>
                <w:rFonts w:ascii="Arial" w:hAnsi="Arial" w:cs="Arial"/>
                <w:sz w:val="16"/>
                <w:szCs w:val="16"/>
                <w:lang w:val="en-GB"/>
              </w:rPr>
              <w:t>cleaning of the work site and horizontal and vertical transport of the remaining residues;</w:t>
            </w:r>
          </w:p>
          <w:p w14:paraId="0AAA7611" w14:textId="77777777" w:rsidR="0072583A" w:rsidRPr="00EB3C91" w:rsidRDefault="0072583A" w:rsidP="003E5829">
            <w:pPr>
              <w:numPr>
                <w:ilvl w:val="0"/>
                <w:numId w:val="23"/>
              </w:numPr>
              <w:spacing w:before="120" w:after="120"/>
              <w:jc w:val="both"/>
              <w:rPr>
                <w:rFonts w:ascii="Arial" w:hAnsi="Arial" w:cs="Arial"/>
                <w:sz w:val="16"/>
                <w:szCs w:val="16"/>
                <w:lang w:val="en-GB"/>
              </w:rPr>
            </w:pPr>
            <w:r w:rsidRPr="00EB3C91">
              <w:rPr>
                <w:rFonts w:ascii="Arial" w:hAnsi="Arial" w:cs="Arial"/>
                <w:sz w:val="16"/>
                <w:szCs w:val="16"/>
                <w:lang w:val="en-GB"/>
              </w:rPr>
              <w:t>checking of the quality of the materials and the works execution.</w:t>
            </w:r>
          </w:p>
        </w:tc>
      </w:tr>
      <w:tr w:rsidR="0072583A" w:rsidRPr="00EB3C91" w14:paraId="3E43DA76" w14:textId="77777777" w:rsidTr="00314A97">
        <w:tc>
          <w:tcPr>
            <w:tcW w:w="2444" w:type="dxa"/>
          </w:tcPr>
          <w:p w14:paraId="745D9417" w14:textId="77777777" w:rsidR="0072583A" w:rsidRPr="00EB3C91" w:rsidRDefault="0072583A" w:rsidP="0072583A">
            <w:pPr>
              <w:spacing w:before="120" w:after="120"/>
              <w:ind w:left="743" w:hanging="743"/>
              <w:rPr>
                <w:rFonts w:ascii="Arial" w:hAnsi="Arial" w:cs="Arial"/>
                <w:sz w:val="16"/>
                <w:szCs w:val="16"/>
                <w:lang w:val="en-GB"/>
              </w:rPr>
            </w:pPr>
          </w:p>
        </w:tc>
        <w:tc>
          <w:tcPr>
            <w:tcW w:w="7096" w:type="dxa"/>
            <w:hideMark/>
          </w:tcPr>
          <w:p w14:paraId="450725D9" w14:textId="77777777" w:rsidR="0072583A" w:rsidRPr="00EB3C91" w:rsidRDefault="0072583A" w:rsidP="0072583A">
            <w:pPr>
              <w:spacing w:before="120" w:after="120"/>
              <w:jc w:val="both"/>
              <w:rPr>
                <w:rFonts w:ascii="Arial" w:hAnsi="Arial" w:cs="Arial"/>
                <w:sz w:val="16"/>
                <w:szCs w:val="16"/>
                <w:lang w:val="en-GB"/>
              </w:rPr>
            </w:pPr>
            <w:r w:rsidRPr="00EB3C91">
              <w:rPr>
                <w:rFonts w:ascii="Arial" w:hAnsi="Arial" w:cs="Arial"/>
                <w:sz w:val="16"/>
                <w:szCs w:val="16"/>
                <w:lang w:val="en-GB"/>
              </w:rPr>
              <w:t>This item is paid per m. The rate shall cover all expenses and charges to perform the works</w:t>
            </w:r>
          </w:p>
        </w:tc>
      </w:tr>
      <w:tr w:rsidR="00376D21" w:rsidRPr="00EB3C91" w14:paraId="08F6C27D" w14:textId="77777777" w:rsidTr="00314A97">
        <w:tc>
          <w:tcPr>
            <w:tcW w:w="2444" w:type="dxa"/>
            <w:hideMark/>
          </w:tcPr>
          <w:p w14:paraId="4C20B888" w14:textId="30488175" w:rsidR="00376D21" w:rsidRPr="00EB3C91" w:rsidRDefault="00376D21" w:rsidP="00BC6F55">
            <w:pPr>
              <w:pStyle w:val="Heading5"/>
              <w:keepNext w:val="0"/>
              <w:tabs>
                <w:tab w:val="left" w:pos="431"/>
              </w:tabs>
              <w:spacing w:before="120"/>
              <w:ind w:left="431" w:hanging="431"/>
              <w:rPr>
                <w:rFonts w:ascii="Arial" w:hAnsi="Arial"/>
                <w:b w:val="0"/>
                <w:sz w:val="16"/>
                <w:szCs w:val="16"/>
                <w:lang w:val="en-GB"/>
              </w:rPr>
            </w:pPr>
            <w:bookmarkStart w:id="437" w:name="_Toc502334657"/>
            <w:r w:rsidRPr="00EB3C91">
              <w:rPr>
                <w:rFonts w:ascii="Arial" w:hAnsi="Arial"/>
                <w:b w:val="0"/>
                <w:sz w:val="16"/>
                <w:szCs w:val="16"/>
                <w:lang w:val="en-GB"/>
              </w:rPr>
              <w:t>5.</w:t>
            </w:r>
            <w:r w:rsidR="004737C6">
              <w:rPr>
                <w:rFonts w:ascii="Arial" w:hAnsi="Arial"/>
                <w:b w:val="0"/>
                <w:sz w:val="16"/>
                <w:szCs w:val="16"/>
                <w:lang w:val="en-GB"/>
              </w:rPr>
              <w:t>1</w:t>
            </w:r>
            <w:r w:rsidRPr="00EB3C91">
              <w:rPr>
                <w:rFonts w:ascii="Arial" w:hAnsi="Arial"/>
                <w:b w:val="0"/>
                <w:sz w:val="16"/>
                <w:szCs w:val="16"/>
                <w:lang w:val="en-GB"/>
              </w:rPr>
              <w:t>.8 Electrical installation and communication</w:t>
            </w:r>
            <w:bookmarkEnd w:id="437"/>
          </w:p>
        </w:tc>
        <w:tc>
          <w:tcPr>
            <w:tcW w:w="7096" w:type="dxa"/>
            <w:vMerge w:val="restart"/>
            <w:vAlign w:val="center"/>
            <w:hideMark/>
          </w:tcPr>
          <w:p w14:paraId="6ED0C147" w14:textId="77777777" w:rsidR="00376D21" w:rsidRPr="00EB3C91" w:rsidRDefault="00376D21" w:rsidP="0072583A">
            <w:pPr>
              <w:spacing w:before="120" w:after="120"/>
              <w:jc w:val="both"/>
              <w:rPr>
                <w:rFonts w:ascii="Arial" w:hAnsi="Arial" w:cs="Arial"/>
                <w:sz w:val="16"/>
                <w:szCs w:val="16"/>
                <w:lang w:val="en-GB"/>
              </w:rPr>
            </w:pPr>
            <w:r w:rsidRPr="00EB3C91">
              <w:rPr>
                <w:rFonts w:ascii="Arial" w:hAnsi="Arial" w:cs="Arial"/>
                <w:sz w:val="16"/>
                <w:szCs w:val="16"/>
                <w:lang w:val="en-GB"/>
              </w:rPr>
              <w:t>Indoor Lighting General aspect</w:t>
            </w:r>
          </w:p>
          <w:p w14:paraId="5993BE85" w14:textId="77777777" w:rsidR="00376D21" w:rsidRPr="00EB3C91" w:rsidRDefault="00376D21" w:rsidP="0072583A">
            <w:pPr>
              <w:spacing w:before="120" w:after="120"/>
              <w:jc w:val="both"/>
              <w:rPr>
                <w:rFonts w:ascii="Arial" w:hAnsi="Arial" w:cs="Arial"/>
                <w:sz w:val="16"/>
                <w:szCs w:val="16"/>
                <w:lang w:val="en-GB"/>
              </w:rPr>
            </w:pPr>
            <w:r w:rsidRPr="00EB3C91">
              <w:rPr>
                <w:rFonts w:ascii="Arial" w:hAnsi="Arial" w:cs="Arial"/>
                <w:sz w:val="16"/>
                <w:szCs w:val="16"/>
                <w:lang w:val="en-GB"/>
              </w:rPr>
              <w:t>This article describes all the characteristics of interior luminaries: dimensions, lamps, installations, protection rating and wiring.</w:t>
            </w:r>
          </w:p>
          <w:p w14:paraId="7D678F70" w14:textId="1400ECBB" w:rsidR="00376D21" w:rsidRPr="00EB3C91" w:rsidRDefault="00376D21" w:rsidP="0072583A">
            <w:pPr>
              <w:spacing w:before="120" w:after="120"/>
              <w:jc w:val="both"/>
              <w:rPr>
                <w:rFonts w:ascii="Arial" w:hAnsi="Arial" w:cs="Arial"/>
                <w:sz w:val="16"/>
                <w:szCs w:val="16"/>
                <w:lang w:val="en-GB"/>
              </w:rPr>
            </w:pPr>
            <w:r w:rsidRPr="00EB3C91">
              <w:rPr>
                <w:rFonts w:ascii="Arial" w:hAnsi="Arial" w:cs="Arial"/>
                <w:sz w:val="16"/>
                <w:szCs w:val="16"/>
                <w:lang w:val="en-GB"/>
              </w:rPr>
              <w:t>All the works described below, required for the supply, installation and connection of the interior lighting, shall be included in the contractual works.</w:t>
            </w:r>
          </w:p>
        </w:tc>
      </w:tr>
      <w:tr w:rsidR="00376D21" w:rsidRPr="00EB3C91" w14:paraId="3B100200" w14:textId="77777777" w:rsidTr="00314A97">
        <w:tc>
          <w:tcPr>
            <w:tcW w:w="2444" w:type="dxa"/>
          </w:tcPr>
          <w:p w14:paraId="7D8FE031" w14:textId="77777777" w:rsidR="00376D21" w:rsidRPr="00EB3C91" w:rsidRDefault="00376D21" w:rsidP="0072583A">
            <w:pPr>
              <w:pStyle w:val="Heading5"/>
              <w:keepNext w:val="0"/>
              <w:tabs>
                <w:tab w:val="left" w:pos="431"/>
              </w:tabs>
              <w:spacing w:before="120"/>
              <w:ind w:left="431" w:hanging="431"/>
              <w:rPr>
                <w:rFonts w:ascii="Arial" w:hAnsi="Arial"/>
                <w:b w:val="0"/>
                <w:sz w:val="16"/>
                <w:szCs w:val="16"/>
                <w:lang w:val="en-GB"/>
              </w:rPr>
            </w:pPr>
          </w:p>
        </w:tc>
        <w:tc>
          <w:tcPr>
            <w:tcW w:w="7096" w:type="dxa"/>
            <w:vMerge/>
            <w:hideMark/>
          </w:tcPr>
          <w:p w14:paraId="50788841" w14:textId="470D9317" w:rsidR="00376D21" w:rsidRPr="00EB3C91" w:rsidRDefault="00376D21" w:rsidP="0072583A">
            <w:pPr>
              <w:spacing w:before="120" w:after="120"/>
              <w:jc w:val="both"/>
              <w:rPr>
                <w:rFonts w:ascii="Arial" w:hAnsi="Arial" w:cs="Arial"/>
                <w:sz w:val="16"/>
                <w:szCs w:val="16"/>
                <w:lang w:val="en-GB"/>
              </w:rPr>
            </w:pPr>
          </w:p>
        </w:tc>
      </w:tr>
      <w:tr w:rsidR="0072583A" w:rsidRPr="00EB3C91" w14:paraId="320B02D2" w14:textId="77777777" w:rsidTr="00314A97">
        <w:tc>
          <w:tcPr>
            <w:tcW w:w="2444" w:type="dxa"/>
            <w:hideMark/>
          </w:tcPr>
          <w:p w14:paraId="7029926A" w14:textId="264FEADA" w:rsidR="0072583A" w:rsidRPr="00B6672B" w:rsidRDefault="0072583A" w:rsidP="0072583A">
            <w:pPr>
              <w:pStyle w:val="Heading5"/>
              <w:keepNext w:val="0"/>
              <w:tabs>
                <w:tab w:val="left" w:pos="431"/>
              </w:tabs>
              <w:spacing w:before="120"/>
              <w:ind w:left="431" w:hanging="431"/>
              <w:rPr>
                <w:rFonts w:ascii="Arial" w:hAnsi="Arial"/>
                <w:b w:val="0"/>
                <w:sz w:val="16"/>
                <w:szCs w:val="16"/>
                <w:lang w:val="en-GB"/>
              </w:rPr>
            </w:pPr>
            <w:r w:rsidRPr="00B6672B">
              <w:rPr>
                <w:rFonts w:ascii="Arial" w:hAnsi="Arial"/>
                <w:b w:val="0"/>
                <w:sz w:val="16"/>
                <w:szCs w:val="16"/>
                <w:lang w:val="en-GB"/>
              </w:rPr>
              <w:t>5.</w:t>
            </w:r>
            <w:r w:rsidR="004737C6" w:rsidRPr="00B6672B">
              <w:rPr>
                <w:rFonts w:ascii="Arial" w:hAnsi="Arial"/>
                <w:b w:val="0"/>
                <w:sz w:val="16"/>
                <w:szCs w:val="16"/>
                <w:lang w:val="en-GB"/>
              </w:rPr>
              <w:t>1</w:t>
            </w:r>
            <w:r w:rsidRPr="00B6672B">
              <w:rPr>
                <w:rFonts w:ascii="Arial" w:hAnsi="Arial"/>
                <w:b w:val="0"/>
                <w:sz w:val="16"/>
                <w:szCs w:val="16"/>
                <w:lang w:val="en-GB"/>
              </w:rPr>
              <w:t>.8.1 Main electrical device</w:t>
            </w:r>
          </w:p>
        </w:tc>
        <w:tc>
          <w:tcPr>
            <w:tcW w:w="7096" w:type="dxa"/>
            <w:hideMark/>
          </w:tcPr>
          <w:p w14:paraId="05E2D33D" w14:textId="77777777" w:rsidR="0072583A" w:rsidRPr="00B6672B" w:rsidRDefault="0072583A" w:rsidP="0072583A">
            <w:pPr>
              <w:spacing w:before="120" w:after="120"/>
              <w:rPr>
                <w:rFonts w:ascii="Arial" w:hAnsi="Arial" w:cs="Arial"/>
                <w:sz w:val="16"/>
                <w:szCs w:val="16"/>
                <w:lang w:val="en-GB"/>
              </w:rPr>
            </w:pPr>
            <w:r w:rsidRPr="00B6672B">
              <w:rPr>
                <w:rFonts w:ascii="Arial" w:hAnsi="Arial" w:cs="Arial"/>
                <w:sz w:val="16"/>
                <w:szCs w:val="16"/>
                <w:lang w:val="en-GB"/>
              </w:rPr>
              <w:t>Device junction box 230V, 16A</w:t>
            </w:r>
          </w:p>
          <w:p w14:paraId="69CE7FD5" w14:textId="77777777" w:rsidR="0072583A" w:rsidRPr="00EB3C91" w:rsidRDefault="0072583A" w:rsidP="0072583A">
            <w:pPr>
              <w:spacing w:before="120" w:after="120"/>
              <w:rPr>
                <w:rFonts w:ascii="Arial" w:hAnsi="Arial" w:cs="Arial"/>
                <w:sz w:val="16"/>
                <w:szCs w:val="16"/>
                <w:lang w:val="en-GB"/>
              </w:rPr>
            </w:pPr>
            <w:r w:rsidRPr="00B6672B">
              <w:rPr>
                <w:rFonts w:ascii="Arial" w:hAnsi="Arial" w:cs="Arial"/>
                <w:sz w:val="16"/>
                <w:szCs w:val="16"/>
                <w:lang w:val="en-GB"/>
              </w:rPr>
              <w:t>Supply and place a cable junction box of the device, starting from the connection point or distribution of the circuit, ready laid in the wall, including caulking and installation of conduits for slab on both sides and the connection is to be included in proportion to the position. The cross section of the line is to be dimensioned for 16A.</w:t>
            </w:r>
          </w:p>
        </w:tc>
      </w:tr>
      <w:tr w:rsidR="0072583A" w:rsidRPr="00EB3C91" w14:paraId="6ECABCAC" w14:textId="77777777" w:rsidTr="00314A97">
        <w:tc>
          <w:tcPr>
            <w:tcW w:w="2444" w:type="dxa"/>
          </w:tcPr>
          <w:p w14:paraId="6B77F01A" w14:textId="77777777" w:rsidR="0072583A" w:rsidRPr="00EB3C91" w:rsidRDefault="0072583A" w:rsidP="0072583A">
            <w:pPr>
              <w:pStyle w:val="Heading5"/>
              <w:keepNext w:val="0"/>
              <w:tabs>
                <w:tab w:val="left" w:pos="431"/>
              </w:tabs>
              <w:spacing w:before="120"/>
              <w:ind w:left="431" w:hanging="431"/>
              <w:rPr>
                <w:rFonts w:ascii="Arial" w:hAnsi="Arial"/>
                <w:b w:val="0"/>
                <w:sz w:val="16"/>
                <w:szCs w:val="16"/>
                <w:lang w:val="en-GB"/>
              </w:rPr>
            </w:pPr>
          </w:p>
        </w:tc>
        <w:tc>
          <w:tcPr>
            <w:tcW w:w="7096" w:type="dxa"/>
            <w:hideMark/>
          </w:tcPr>
          <w:p w14:paraId="73431006" w14:textId="77777777" w:rsidR="0072583A" w:rsidRPr="00EB3C91" w:rsidRDefault="0072583A" w:rsidP="0072583A">
            <w:pPr>
              <w:spacing w:before="120" w:after="120"/>
              <w:jc w:val="both"/>
              <w:rPr>
                <w:rFonts w:ascii="Arial" w:hAnsi="Arial" w:cs="Arial"/>
                <w:sz w:val="16"/>
                <w:szCs w:val="16"/>
                <w:lang w:val="en-GB"/>
              </w:rPr>
            </w:pPr>
            <w:r w:rsidRPr="00EB3C91">
              <w:rPr>
                <w:rFonts w:ascii="Arial" w:hAnsi="Arial" w:cs="Arial"/>
                <w:sz w:val="16"/>
                <w:szCs w:val="16"/>
                <w:lang w:val="en-GB"/>
              </w:rPr>
              <w:t>Main electrical device is paid in unit. The rate shall cover all expenses and charges to perform the works</w:t>
            </w:r>
          </w:p>
        </w:tc>
      </w:tr>
      <w:tr w:rsidR="0072583A" w:rsidRPr="00EB3C91" w14:paraId="6ED0E7AA" w14:textId="77777777" w:rsidTr="00314A97">
        <w:tc>
          <w:tcPr>
            <w:tcW w:w="2444" w:type="dxa"/>
            <w:hideMark/>
          </w:tcPr>
          <w:p w14:paraId="72B5147B" w14:textId="61EB2E96" w:rsidR="0072583A" w:rsidRPr="00EB3C91" w:rsidRDefault="0072583A" w:rsidP="0072583A">
            <w:pPr>
              <w:pStyle w:val="Heading5"/>
              <w:keepNext w:val="0"/>
              <w:tabs>
                <w:tab w:val="left" w:pos="431"/>
              </w:tabs>
              <w:spacing w:before="120"/>
              <w:ind w:left="431" w:hanging="431"/>
              <w:rPr>
                <w:rFonts w:ascii="Arial" w:hAnsi="Arial"/>
                <w:b w:val="0"/>
                <w:sz w:val="16"/>
                <w:szCs w:val="16"/>
                <w:lang w:val="en-GB"/>
              </w:rPr>
            </w:pPr>
            <w:r w:rsidRPr="00EB3C91">
              <w:rPr>
                <w:rFonts w:ascii="Arial" w:hAnsi="Arial"/>
                <w:b w:val="0"/>
                <w:sz w:val="16"/>
                <w:szCs w:val="16"/>
                <w:lang w:val="en-GB"/>
              </w:rPr>
              <w:t>5.</w:t>
            </w:r>
            <w:r w:rsidR="004737C6">
              <w:rPr>
                <w:rFonts w:ascii="Arial" w:hAnsi="Arial"/>
                <w:b w:val="0"/>
                <w:sz w:val="16"/>
                <w:szCs w:val="16"/>
                <w:lang w:val="en-GB"/>
              </w:rPr>
              <w:t>1</w:t>
            </w:r>
            <w:r w:rsidRPr="00EB3C91">
              <w:rPr>
                <w:rFonts w:ascii="Arial" w:hAnsi="Arial"/>
                <w:b w:val="0"/>
                <w:sz w:val="16"/>
                <w:szCs w:val="16"/>
                <w:lang w:val="en-GB"/>
              </w:rPr>
              <w:t>.8.2 Distribution board</w:t>
            </w:r>
          </w:p>
        </w:tc>
        <w:tc>
          <w:tcPr>
            <w:tcW w:w="7096" w:type="dxa"/>
            <w:hideMark/>
          </w:tcPr>
          <w:p w14:paraId="27DFB895" w14:textId="77777777" w:rsidR="0072583A" w:rsidRPr="00EB3C91" w:rsidRDefault="0072583A" w:rsidP="0072583A">
            <w:pPr>
              <w:spacing w:before="120" w:after="120"/>
              <w:rPr>
                <w:rFonts w:ascii="Arial" w:hAnsi="Arial" w:cs="Arial"/>
                <w:sz w:val="16"/>
                <w:szCs w:val="16"/>
                <w:lang w:val="en-GB"/>
              </w:rPr>
            </w:pPr>
            <w:r w:rsidRPr="00EB3C91">
              <w:rPr>
                <w:rFonts w:ascii="Arial" w:hAnsi="Arial" w:cs="Arial"/>
                <w:sz w:val="16"/>
                <w:szCs w:val="16"/>
                <w:lang w:val="en-GB"/>
              </w:rPr>
              <w:t>Power distribution panel with circuit breakers, fuses and terminals</w:t>
            </w:r>
          </w:p>
          <w:p w14:paraId="4CB8F662" w14:textId="77777777" w:rsidR="0072583A" w:rsidRPr="00EB3C91" w:rsidRDefault="0072583A" w:rsidP="0072583A">
            <w:pPr>
              <w:spacing w:before="120" w:after="120"/>
              <w:rPr>
                <w:rFonts w:ascii="Arial" w:hAnsi="Arial" w:cs="Arial"/>
                <w:sz w:val="16"/>
                <w:szCs w:val="16"/>
                <w:lang w:val="en-GB"/>
              </w:rPr>
            </w:pPr>
            <w:r w:rsidRPr="00EB3C91">
              <w:rPr>
                <w:rFonts w:ascii="Arial" w:hAnsi="Arial" w:cs="Arial"/>
                <w:sz w:val="16"/>
                <w:szCs w:val="16"/>
                <w:lang w:val="en-GB"/>
              </w:rPr>
              <w:t>The distribution is in accordance with applicable regulations, including all necessary accessories, fully assembled and wired, ready for connection to supply and install.</w:t>
            </w:r>
          </w:p>
        </w:tc>
      </w:tr>
      <w:tr w:rsidR="0072583A" w:rsidRPr="00EB3C91" w14:paraId="4D1CD949" w14:textId="77777777" w:rsidTr="00314A97">
        <w:tc>
          <w:tcPr>
            <w:tcW w:w="2444" w:type="dxa"/>
          </w:tcPr>
          <w:p w14:paraId="5F544B55" w14:textId="77777777" w:rsidR="0072583A" w:rsidRPr="00EB3C91" w:rsidRDefault="0072583A" w:rsidP="0072583A">
            <w:pPr>
              <w:pStyle w:val="Heading5"/>
              <w:keepNext w:val="0"/>
              <w:tabs>
                <w:tab w:val="left" w:pos="431"/>
              </w:tabs>
              <w:spacing w:before="120"/>
              <w:ind w:left="431" w:hanging="431"/>
              <w:rPr>
                <w:rFonts w:ascii="Arial" w:hAnsi="Arial"/>
                <w:b w:val="0"/>
                <w:sz w:val="16"/>
                <w:szCs w:val="16"/>
                <w:lang w:val="en-GB"/>
              </w:rPr>
            </w:pPr>
          </w:p>
        </w:tc>
        <w:tc>
          <w:tcPr>
            <w:tcW w:w="7096" w:type="dxa"/>
            <w:hideMark/>
          </w:tcPr>
          <w:p w14:paraId="3FDAEF58" w14:textId="77777777" w:rsidR="0072583A" w:rsidRPr="00EB3C91" w:rsidRDefault="0072583A" w:rsidP="0072583A">
            <w:pPr>
              <w:spacing w:before="120" w:after="120"/>
              <w:jc w:val="both"/>
              <w:rPr>
                <w:rFonts w:ascii="Arial" w:hAnsi="Arial" w:cs="Arial"/>
                <w:sz w:val="16"/>
                <w:szCs w:val="16"/>
                <w:lang w:val="en-GB"/>
              </w:rPr>
            </w:pPr>
            <w:r w:rsidRPr="00EB3C91">
              <w:rPr>
                <w:rFonts w:ascii="Arial" w:hAnsi="Arial" w:cs="Arial"/>
                <w:sz w:val="16"/>
                <w:szCs w:val="16"/>
                <w:lang w:val="en-GB"/>
              </w:rPr>
              <w:t>Distribution board is paid in unit. The rate shall cover all expenses and charges to perform the works</w:t>
            </w:r>
          </w:p>
        </w:tc>
      </w:tr>
      <w:tr w:rsidR="0072583A" w:rsidRPr="00EB3C91" w14:paraId="63945259" w14:textId="77777777" w:rsidTr="00314A97">
        <w:tc>
          <w:tcPr>
            <w:tcW w:w="2444" w:type="dxa"/>
            <w:hideMark/>
          </w:tcPr>
          <w:p w14:paraId="66C8A8F3" w14:textId="0A3DADF8" w:rsidR="0072583A" w:rsidRPr="00EB3C91" w:rsidRDefault="0072583A" w:rsidP="0072583A">
            <w:pPr>
              <w:pStyle w:val="Heading5"/>
              <w:keepNext w:val="0"/>
              <w:tabs>
                <w:tab w:val="left" w:pos="431"/>
              </w:tabs>
              <w:spacing w:before="120"/>
              <w:ind w:left="431" w:hanging="431"/>
              <w:rPr>
                <w:rFonts w:ascii="Arial" w:hAnsi="Arial"/>
                <w:b w:val="0"/>
                <w:sz w:val="16"/>
                <w:szCs w:val="16"/>
                <w:lang w:val="en-GB"/>
              </w:rPr>
            </w:pPr>
            <w:r w:rsidRPr="00EB3C91">
              <w:rPr>
                <w:rFonts w:ascii="Arial" w:hAnsi="Arial"/>
                <w:b w:val="0"/>
                <w:sz w:val="16"/>
                <w:szCs w:val="16"/>
                <w:lang w:val="en-GB"/>
              </w:rPr>
              <w:t>5.</w:t>
            </w:r>
            <w:r w:rsidR="004737C6">
              <w:rPr>
                <w:rFonts w:ascii="Arial" w:hAnsi="Arial"/>
                <w:b w:val="0"/>
                <w:sz w:val="16"/>
                <w:szCs w:val="16"/>
                <w:lang w:val="en-GB"/>
              </w:rPr>
              <w:t>1</w:t>
            </w:r>
            <w:r w:rsidRPr="00EB3C91">
              <w:rPr>
                <w:rFonts w:ascii="Arial" w:hAnsi="Arial"/>
                <w:b w:val="0"/>
                <w:sz w:val="16"/>
                <w:szCs w:val="16"/>
                <w:lang w:val="en-GB"/>
              </w:rPr>
              <w:t>.8.3 Security power outlet</w:t>
            </w:r>
          </w:p>
        </w:tc>
        <w:tc>
          <w:tcPr>
            <w:tcW w:w="7096" w:type="dxa"/>
            <w:hideMark/>
          </w:tcPr>
          <w:p w14:paraId="3B064D8A" w14:textId="77777777" w:rsidR="0072583A" w:rsidRPr="00EB3C91" w:rsidRDefault="0072583A" w:rsidP="0072583A">
            <w:pPr>
              <w:spacing w:before="120" w:after="120"/>
              <w:rPr>
                <w:rFonts w:ascii="Arial" w:hAnsi="Arial" w:cs="Arial"/>
                <w:sz w:val="16"/>
                <w:szCs w:val="16"/>
                <w:lang w:val="en-GB"/>
              </w:rPr>
            </w:pPr>
            <w:r w:rsidRPr="00EB3C91">
              <w:rPr>
                <w:rFonts w:ascii="Arial" w:hAnsi="Arial" w:cs="Arial"/>
                <w:sz w:val="16"/>
                <w:szCs w:val="16"/>
                <w:lang w:val="en-GB"/>
              </w:rPr>
              <w:t xml:space="preserve">Concealed security power outlets 2-230V, 16A </w:t>
            </w:r>
          </w:p>
          <w:p w14:paraId="7BD98A1C" w14:textId="77777777" w:rsidR="0072583A" w:rsidRPr="00EB3C91" w:rsidRDefault="0072583A" w:rsidP="0072583A">
            <w:pPr>
              <w:spacing w:before="120" w:after="120"/>
              <w:rPr>
                <w:rFonts w:ascii="Arial" w:hAnsi="Arial" w:cs="Arial"/>
                <w:sz w:val="16"/>
                <w:szCs w:val="16"/>
                <w:lang w:val="en-GB"/>
              </w:rPr>
            </w:pPr>
            <w:r w:rsidRPr="00EB3C91">
              <w:rPr>
                <w:rFonts w:ascii="Arial" w:hAnsi="Arial" w:cs="Arial"/>
                <w:sz w:val="16"/>
                <w:szCs w:val="16"/>
                <w:lang w:val="en-GB"/>
              </w:rPr>
              <w:t>Supply of power outlets, starting from the connection point or distribution of the circuit, ready laid in the wall, including caulking and installation of conduits for slab on both sides and the connection is to be included in proportion to the position. The cross section of the line is to be dimensioned for 16A.</w:t>
            </w:r>
          </w:p>
        </w:tc>
      </w:tr>
      <w:tr w:rsidR="0072583A" w:rsidRPr="00EB3C91" w14:paraId="5C116C00" w14:textId="77777777" w:rsidTr="00314A97">
        <w:tc>
          <w:tcPr>
            <w:tcW w:w="2444" w:type="dxa"/>
          </w:tcPr>
          <w:p w14:paraId="4C281C0A" w14:textId="77777777" w:rsidR="0072583A" w:rsidRPr="00EB3C91" w:rsidRDefault="0072583A" w:rsidP="0072583A">
            <w:pPr>
              <w:pStyle w:val="Heading5"/>
              <w:keepNext w:val="0"/>
              <w:tabs>
                <w:tab w:val="left" w:pos="431"/>
              </w:tabs>
              <w:spacing w:before="120"/>
              <w:ind w:left="431" w:hanging="431"/>
              <w:rPr>
                <w:rFonts w:ascii="Arial" w:hAnsi="Arial"/>
                <w:b w:val="0"/>
                <w:sz w:val="16"/>
                <w:szCs w:val="16"/>
                <w:lang w:val="en-GB"/>
              </w:rPr>
            </w:pPr>
          </w:p>
        </w:tc>
        <w:tc>
          <w:tcPr>
            <w:tcW w:w="7096" w:type="dxa"/>
            <w:hideMark/>
          </w:tcPr>
          <w:p w14:paraId="39C88134" w14:textId="77777777" w:rsidR="0072583A" w:rsidRPr="00EB3C91" w:rsidRDefault="0072583A" w:rsidP="0072583A">
            <w:pPr>
              <w:spacing w:before="120" w:after="120"/>
              <w:rPr>
                <w:rFonts w:ascii="Arial" w:hAnsi="Arial" w:cs="Arial"/>
                <w:sz w:val="16"/>
                <w:szCs w:val="16"/>
                <w:lang w:val="en-GB"/>
              </w:rPr>
            </w:pPr>
            <w:r w:rsidRPr="00EB3C91">
              <w:rPr>
                <w:rFonts w:ascii="Arial" w:hAnsi="Arial" w:cs="Arial"/>
                <w:sz w:val="16"/>
                <w:szCs w:val="16"/>
                <w:lang w:val="en-GB"/>
              </w:rPr>
              <w:t>Security power outlet is paid in unit. The rate shall cover all expenses and charges to perform the works</w:t>
            </w:r>
          </w:p>
        </w:tc>
      </w:tr>
      <w:tr w:rsidR="0072583A" w:rsidRPr="00EB3C91" w14:paraId="448D0173" w14:textId="77777777" w:rsidTr="00314A97">
        <w:tc>
          <w:tcPr>
            <w:tcW w:w="2444" w:type="dxa"/>
            <w:hideMark/>
          </w:tcPr>
          <w:p w14:paraId="23691A1D" w14:textId="08481B52" w:rsidR="0072583A" w:rsidRPr="00EB3C91" w:rsidRDefault="0072583A" w:rsidP="0072583A">
            <w:pPr>
              <w:pStyle w:val="Heading5"/>
              <w:keepNext w:val="0"/>
              <w:tabs>
                <w:tab w:val="left" w:pos="431"/>
              </w:tabs>
              <w:spacing w:before="120"/>
              <w:ind w:left="431" w:hanging="431"/>
              <w:rPr>
                <w:rFonts w:ascii="Arial" w:hAnsi="Arial"/>
                <w:b w:val="0"/>
                <w:sz w:val="16"/>
                <w:szCs w:val="16"/>
                <w:lang w:val="en-GB"/>
              </w:rPr>
            </w:pPr>
            <w:r w:rsidRPr="00EB3C91">
              <w:rPr>
                <w:rFonts w:ascii="Arial" w:hAnsi="Arial"/>
                <w:b w:val="0"/>
                <w:sz w:val="16"/>
                <w:szCs w:val="16"/>
                <w:lang w:val="en-GB"/>
              </w:rPr>
              <w:t>5.</w:t>
            </w:r>
            <w:r w:rsidR="004737C6">
              <w:rPr>
                <w:rFonts w:ascii="Arial" w:hAnsi="Arial"/>
                <w:b w:val="0"/>
                <w:sz w:val="16"/>
                <w:szCs w:val="16"/>
                <w:lang w:val="en-GB"/>
              </w:rPr>
              <w:t>1</w:t>
            </w:r>
            <w:r w:rsidRPr="00EB3C91">
              <w:rPr>
                <w:rFonts w:ascii="Arial" w:hAnsi="Arial"/>
                <w:b w:val="0"/>
                <w:sz w:val="16"/>
                <w:szCs w:val="16"/>
                <w:lang w:val="en-GB"/>
              </w:rPr>
              <w:t>.8.4.</w:t>
            </w:r>
            <w:r w:rsidR="009D1CEC" w:rsidRPr="00EB3C91">
              <w:rPr>
                <w:rFonts w:ascii="Arial" w:hAnsi="Arial"/>
                <w:b w:val="0"/>
                <w:sz w:val="16"/>
                <w:szCs w:val="16"/>
                <w:lang w:val="en-GB"/>
              </w:rPr>
              <w:t xml:space="preserve"> </w:t>
            </w:r>
            <w:r w:rsidRPr="00EB3C91">
              <w:rPr>
                <w:rFonts w:ascii="Arial" w:hAnsi="Arial"/>
                <w:b w:val="0"/>
                <w:sz w:val="16"/>
                <w:szCs w:val="16"/>
                <w:lang w:val="en-GB"/>
              </w:rPr>
              <w:t>Emergency light</w:t>
            </w:r>
          </w:p>
        </w:tc>
        <w:tc>
          <w:tcPr>
            <w:tcW w:w="7096" w:type="dxa"/>
            <w:hideMark/>
          </w:tcPr>
          <w:p w14:paraId="121B8369" w14:textId="77777777" w:rsidR="0072583A" w:rsidRPr="00EB3C91" w:rsidRDefault="0072583A" w:rsidP="0072583A">
            <w:pPr>
              <w:spacing w:before="120" w:after="120"/>
              <w:rPr>
                <w:rFonts w:ascii="Arial" w:hAnsi="Arial" w:cs="Arial"/>
                <w:sz w:val="16"/>
                <w:szCs w:val="16"/>
                <w:lang w:val="en-GB"/>
              </w:rPr>
            </w:pPr>
            <w:r w:rsidRPr="00EB3C91">
              <w:rPr>
                <w:rFonts w:ascii="Arial" w:hAnsi="Arial" w:cs="Arial"/>
                <w:sz w:val="16"/>
                <w:szCs w:val="16"/>
                <w:lang w:val="en-GB"/>
              </w:rPr>
              <w:t>Supply of a security and emergency lighting. Placing the lead for the security device, starting from the connection point or distribution of the circuit, ready laid in the wall, including caulking and installation of conduits for slab on both sides and the connection is to be included in proportion to the position.</w:t>
            </w:r>
          </w:p>
        </w:tc>
      </w:tr>
      <w:tr w:rsidR="0072583A" w:rsidRPr="00EB3C91" w14:paraId="5F95F6B7" w14:textId="77777777" w:rsidTr="00314A97">
        <w:tc>
          <w:tcPr>
            <w:tcW w:w="2444" w:type="dxa"/>
          </w:tcPr>
          <w:p w14:paraId="707D7C5B" w14:textId="77777777" w:rsidR="0072583A" w:rsidRPr="00EB3C91" w:rsidRDefault="0072583A" w:rsidP="0072583A">
            <w:pPr>
              <w:pStyle w:val="Heading5"/>
              <w:keepNext w:val="0"/>
              <w:tabs>
                <w:tab w:val="left" w:pos="431"/>
              </w:tabs>
              <w:spacing w:before="120"/>
              <w:ind w:left="431" w:hanging="431"/>
              <w:rPr>
                <w:rFonts w:ascii="Arial" w:hAnsi="Arial"/>
                <w:b w:val="0"/>
                <w:sz w:val="16"/>
                <w:szCs w:val="16"/>
                <w:lang w:val="en-GB"/>
              </w:rPr>
            </w:pPr>
          </w:p>
        </w:tc>
        <w:tc>
          <w:tcPr>
            <w:tcW w:w="7096" w:type="dxa"/>
            <w:hideMark/>
          </w:tcPr>
          <w:p w14:paraId="19189843" w14:textId="77777777" w:rsidR="0072583A" w:rsidRPr="00EB3C91" w:rsidRDefault="0072583A" w:rsidP="0072583A">
            <w:pPr>
              <w:spacing w:before="120" w:after="120"/>
              <w:rPr>
                <w:rFonts w:ascii="Arial" w:hAnsi="Arial" w:cs="Arial"/>
                <w:sz w:val="16"/>
                <w:szCs w:val="16"/>
                <w:lang w:val="en-GB"/>
              </w:rPr>
            </w:pPr>
            <w:r w:rsidRPr="00EB3C91">
              <w:rPr>
                <w:rFonts w:ascii="Arial" w:hAnsi="Arial" w:cs="Arial"/>
                <w:sz w:val="16"/>
                <w:szCs w:val="16"/>
                <w:lang w:val="en-GB"/>
              </w:rPr>
              <w:t>Emergency light is paid in unit. The rate shall cover all expenses and charges to perform the works</w:t>
            </w:r>
          </w:p>
        </w:tc>
      </w:tr>
      <w:tr w:rsidR="0072583A" w:rsidRPr="00EB3C91" w14:paraId="6AFD131D" w14:textId="77777777" w:rsidTr="00314A97">
        <w:tc>
          <w:tcPr>
            <w:tcW w:w="2444" w:type="dxa"/>
            <w:hideMark/>
          </w:tcPr>
          <w:p w14:paraId="1726A30C" w14:textId="091A2BD4" w:rsidR="0072583A" w:rsidRPr="00EB3C91" w:rsidRDefault="0072583A" w:rsidP="0072583A">
            <w:pPr>
              <w:pStyle w:val="Heading5"/>
              <w:keepNext w:val="0"/>
              <w:tabs>
                <w:tab w:val="left" w:pos="431"/>
              </w:tabs>
              <w:spacing w:before="120"/>
              <w:ind w:left="431" w:hanging="431"/>
              <w:rPr>
                <w:rFonts w:ascii="Arial" w:hAnsi="Arial"/>
                <w:b w:val="0"/>
                <w:sz w:val="16"/>
                <w:szCs w:val="16"/>
                <w:lang w:val="en-GB"/>
              </w:rPr>
            </w:pPr>
            <w:r w:rsidRPr="00EB3C91">
              <w:rPr>
                <w:rFonts w:ascii="Arial" w:hAnsi="Arial"/>
                <w:b w:val="0"/>
                <w:sz w:val="16"/>
                <w:szCs w:val="16"/>
                <w:lang w:val="en-GB"/>
              </w:rPr>
              <w:t>5.</w:t>
            </w:r>
            <w:r w:rsidR="004737C6">
              <w:rPr>
                <w:rFonts w:ascii="Arial" w:hAnsi="Arial"/>
                <w:b w:val="0"/>
                <w:sz w:val="16"/>
                <w:szCs w:val="16"/>
                <w:lang w:val="en-GB"/>
              </w:rPr>
              <w:t>1</w:t>
            </w:r>
            <w:r w:rsidRPr="00EB3C91">
              <w:rPr>
                <w:rFonts w:ascii="Arial" w:hAnsi="Arial"/>
                <w:b w:val="0"/>
                <w:sz w:val="16"/>
                <w:szCs w:val="16"/>
                <w:lang w:val="en-GB"/>
              </w:rPr>
              <w:t>.8.5 Socket</w:t>
            </w:r>
          </w:p>
        </w:tc>
        <w:tc>
          <w:tcPr>
            <w:tcW w:w="7096" w:type="dxa"/>
            <w:hideMark/>
          </w:tcPr>
          <w:p w14:paraId="4049D1A9" w14:textId="77777777" w:rsidR="0072583A" w:rsidRPr="00EB3C91" w:rsidRDefault="0072583A" w:rsidP="0072583A">
            <w:pPr>
              <w:spacing w:before="120" w:after="120"/>
              <w:rPr>
                <w:rFonts w:ascii="Arial" w:hAnsi="Arial" w:cs="Arial"/>
                <w:sz w:val="16"/>
                <w:szCs w:val="16"/>
                <w:lang w:val="en-GB"/>
              </w:rPr>
            </w:pPr>
            <w:r w:rsidRPr="00EB3C91">
              <w:rPr>
                <w:rFonts w:ascii="Arial" w:hAnsi="Arial" w:cs="Arial"/>
                <w:sz w:val="16"/>
                <w:szCs w:val="16"/>
                <w:lang w:val="en-GB"/>
              </w:rPr>
              <w:t>Supply of the socket, starting from the connection point or distribution panel, ready laid in the wall, including caulking and installation of conduits for slab on both sides and the connection is to be included in proportion to the position. The cross section of the line is to be dimensioned for 16A.</w:t>
            </w:r>
          </w:p>
        </w:tc>
      </w:tr>
      <w:tr w:rsidR="0072583A" w:rsidRPr="00EB3C91" w14:paraId="5FC2BB61" w14:textId="77777777" w:rsidTr="00314A97">
        <w:tc>
          <w:tcPr>
            <w:tcW w:w="2444" w:type="dxa"/>
          </w:tcPr>
          <w:p w14:paraId="09D32DC2" w14:textId="77777777" w:rsidR="0072583A" w:rsidRPr="00EB3C91" w:rsidRDefault="0072583A" w:rsidP="0072583A">
            <w:pPr>
              <w:pStyle w:val="Heading5"/>
              <w:keepNext w:val="0"/>
              <w:tabs>
                <w:tab w:val="left" w:pos="431"/>
              </w:tabs>
              <w:spacing w:before="120"/>
              <w:ind w:left="431" w:hanging="431"/>
              <w:rPr>
                <w:rFonts w:ascii="Arial" w:hAnsi="Arial"/>
                <w:b w:val="0"/>
                <w:sz w:val="16"/>
                <w:szCs w:val="16"/>
                <w:lang w:val="en-GB"/>
              </w:rPr>
            </w:pPr>
          </w:p>
        </w:tc>
        <w:tc>
          <w:tcPr>
            <w:tcW w:w="7096" w:type="dxa"/>
            <w:hideMark/>
          </w:tcPr>
          <w:p w14:paraId="058F2673" w14:textId="77777777" w:rsidR="0072583A" w:rsidRPr="00EB3C91" w:rsidRDefault="0072583A" w:rsidP="0072583A">
            <w:pPr>
              <w:spacing w:before="120" w:after="120"/>
              <w:rPr>
                <w:rFonts w:ascii="Arial" w:hAnsi="Arial" w:cs="Arial"/>
                <w:sz w:val="16"/>
                <w:szCs w:val="16"/>
                <w:lang w:val="en-GB"/>
              </w:rPr>
            </w:pPr>
            <w:r w:rsidRPr="00EB3C91">
              <w:rPr>
                <w:rFonts w:ascii="Arial" w:hAnsi="Arial" w:cs="Arial"/>
                <w:sz w:val="16"/>
                <w:szCs w:val="16"/>
                <w:lang w:val="en-GB"/>
              </w:rPr>
              <w:t>Socket switch is paid in unit. The rate shall cover all expenses and charges to perform the works</w:t>
            </w:r>
          </w:p>
        </w:tc>
      </w:tr>
      <w:tr w:rsidR="0072583A" w:rsidRPr="00EB3C91" w14:paraId="18D53D65" w14:textId="77777777" w:rsidTr="00314A97">
        <w:tc>
          <w:tcPr>
            <w:tcW w:w="2444" w:type="dxa"/>
            <w:hideMark/>
          </w:tcPr>
          <w:p w14:paraId="4C9B5B85" w14:textId="214DC3D8" w:rsidR="0072583A" w:rsidRPr="00EB3C91" w:rsidRDefault="0072583A" w:rsidP="0072583A">
            <w:pPr>
              <w:pStyle w:val="Heading5"/>
              <w:keepNext w:val="0"/>
              <w:tabs>
                <w:tab w:val="left" w:pos="431"/>
              </w:tabs>
              <w:spacing w:before="120"/>
              <w:ind w:left="431" w:hanging="431"/>
              <w:rPr>
                <w:rFonts w:ascii="Arial" w:hAnsi="Arial"/>
                <w:b w:val="0"/>
                <w:sz w:val="16"/>
                <w:szCs w:val="16"/>
                <w:lang w:val="en-GB"/>
              </w:rPr>
            </w:pPr>
            <w:r w:rsidRPr="00EB3C91">
              <w:rPr>
                <w:rFonts w:ascii="Arial" w:hAnsi="Arial"/>
                <w:b w:val="0"/>
                <w:sz w:val="16"/>
                <w:szCs w:val="16"/>
                <w:lang w:val="en-GB"/>
              </w:rPr>
              <w:t>5.</w:t>
            </w:r>
            <w:r w:rsidR="004737C6">
              <w:rPr>
                <w:rFonts w:ascii="Arial" w:hAnsi="Arial"/>
                <w:b w:val="0"/>
                <w:sz w:val="16"/>
                <w:szCs w:val="16"/>
                <w:lang w:val="en-GB"/>
              </w:rPr>
              <w:t>1</w:t>
            </w:r>
            <w:r w:rsidRPr="00EB3C91">
              <w:rPr>
                <w:rFonts w:ascii="Arial" w:hAnsi="Arial"/>
                <w:b w:val="0"/>
                <w:sz w:val="16"/>
                <w:szCs w:val="16"/>
                <w:lang w:val="en-GB"/>
              </w:rPr>
              <w:t>.8.6. Downlight</w:t>
            </w:r>
          </w:p>
        </w:tc>
        <w:tc>
          <w:tcPr>
            <w:tcW w:w="7096" w:type="dxa"/>
            <w:hideMark/>
          </w:tcPr>
          <w:p w14:paraId="7F12CAA4" w14:textId="77777777" w:rsidR="0072583A" w:rsidRPr="00EB3C91" w:rsidRDefault="0072583A" w:rsidP="0072583A">
            <w:pPr>
              <w:spacing w:before="120" w:after="120"/>
              <w:rPr>
                <w:rFonts w:ascii="Arial" w:hAnsi="Arial" w:cs="Arial"/>
                <w:sz w:val="16"/>
                <w:szCs w:val="16"/>
                <w:lang w:val="en-GB"/>
              </w:rPr>
            </w:pPr>
            <w:r w:rsidRPr="00EB3C91">
              <w:rPr>
                <w:rFonts w:ascii="Arial" w:hAnsi="Arial" w:cs="Arial"/>
                <w:sz w:val="16"/>
                <w:szCs w:val="16"/>
                <w:lang w:val="en-GB"/>
              </w:rPr>
              <w:t>Supply and installation of ceiling lights (downlight)-industrial type LED 10-15 W, water proof protection rating: IP65 protection class 1 including wiring set for connection inside the luminaries (heat-resistant single core cable, 3 pole terminals with a minimum section of 2 x 1,5mm² on both sides and mounting hardware), including break out and cable inlets, lamps delivered, mounted and connected with all necessary additional components included.</w:t>
            </w:r>
          </w:p>
          <w:p w14:paraId="0EF4E0CE" w14:textId="77777777" w:rsidR="0072583A" w:rsidRPr="00EB3C91" w:rsidRDefault="0072583A" w:rsidP="0072583A">
            <w:pPr>
              <w:spacing w:before="120" w:after="120"/>
              <w:rPr>
                <w:rFonts w:ascii="Arial" w:hAnsi="Arial" w:cs="Arial"/>
                <w:sz w:val="16"/>
                <w:szCs w:val="16"/>
                <w:lang w:val="en-GB"/>
              </w:rPr>
            </w:pPr>
            <w:r w:rsidRPr="00EB3C91">
              <w:rPr>
                <w:rFonts w:ascii="Arial" w:hAnsi="Arial" w:cs="Arial"/>
                <w:sz w:val="16"/>
                <w:szCs w:val="16"/>
                <w:lang w:val="en-GB"/>
              </w:rPr>
              <w:t>Supply of light, starting from the connection point or distribution of the circuit, ready laid in the wall, including caulking and installation of conduits for slab on both sides and the connection is to be included in proportion to the position. The cross section of the line is to be dimensioned for 16A.</w:t>
            </w:r>
          </w:p>
          <w:p w14:paraId="6360EF9D" w14:textId="77777777" w:rsidR="0072583A" w:rsidRPr="00EB3C91" w:rsidRDefault="0072583A" w:rsidP="0072583A">
            <w:pPr>
              <w:spacing w:before="120" w:after="120"/>
              <w:rPr>
                <w:rFonts w:ascii="Arial" w:hAnsi="Arial" w:cs="Arial"/>
                <w:sz w:val="16"/>
                <w:szCs w:val="16"/>
                <w:lang w:val="en-GB"/>
              </w:rPr>
            </w:pPr>
            <w:r w:rsidRPr="00EB3C91">
              <w:rPr>
                <w:rFonts w:ascii="Arial" w:hAnsi="Arial" w:cs="Arial"/>
                <w:sz w:val="16"/>
                <w:szCs w:val="16"/>
                <w:lang w:val="en-GB"/>
              </w:rPr>
              <w:t>Lighters shall be manufactured and certified according to IEC 598-1 and SR-EN 60598-1/1994</w:t>
            </w:r>
          </w:p>
        </w:tc>
      </w:tr>
      <w:tr w:rsidR="0072583A" w:rsidRPr="00EB3C91" w14:paraId="475A08BA" w14:textId="77777777" w:rsidTr="00314A97">
        <w:tc>
          <w:tcPr>
            <w:tcW w:w="2444" w:type="dxa"/>
          </w:tcPr>
          <w:p w14:paraId="47A0F99F" w14:textId="77777777" w:rsidR="0072583A" w:rsidRPr="00EB3C91" w:rsidRDefault="0072583A" w:rsidP="0072583A">
            <w:pPr>
              <w:pStyle w:val="Heading5"/>
              <w:keepNext w:val="0"/>
              <w:tabs>
                <w:tab w:val="left" w:pos="431"/>
              </w:tabs>
              <w:spacing w:before="120"/>
              <w:ind w:left="431" w:hanging="431"/>
              <w:rPr>
                <w:rFonts w:ascii="Arial" w:hAnsi="Arial"/>
                <w:b w:val="0"/>
                <w:sz w:val="16"/>
                <w:szCs w:val="16"/>
                <w:lang w:val="en-GB"/>
              </w:rPr>
            </w:pPr>
          </w:p>
        </w:tc>
        <w:tc>
          <w:tcPr>
            <w:tcW w:w="7096" w:type="dxa"/>
            <w:hideMark/>
          </w:tcPr>
          <w:p w14:paraId="05952FDE" w14:textId="77777777" w:rsidR="0072583A" w:rsidRPr="00EB3C91" w:rsidRDefault="0072583A" w:rsidP="0072583A">
            <w:pPr>
              <w:spacing w:before="120" w:after="120"/>
              <w:rPr>
                <w:rFonts w:ascii="Arial" w:hAnsi="Arial" w:cs="Arial"/>
                <w:sz w:val="16"/>
                <w:szCs w:val="16"/>
                <w:lang w:val="en-GB"/>
              </w:rPr>
            </w:pPr>
            <w:r w:rsidRPr="00EB3C91">
              <w:rPr>
                <w:rFonts w:ascii="Arial" w:hAnsi="Arial" w:cs="Arial"/>
                <w:sz w:val="16"/>
                <w:szCs w:val="16"/>
                <w:lang w:val="en-GB"/>
              </w:rPr>
              <w:t>Downlights are paid in unit. The rate shall cover all expenses and charges to perform the works</w:t>
            </w:r>
          </w:p>
        </w:tc>
      </w:tr>
      <w:tr w:rsidR="0072583A" w:rsidRPr="00EB3C91" w14:paraId="2EDB64A0" w14:textId="77777777" w:rsidTr="00314A97">
        <w:tc>
          <w:tcPr>
            <w:tcW w:w="2444" w:type="dxa"/>
            <w:hideMark/>
          </w:tcPr>
          <w:p w14:paraId="640DA06F" w14:textId="3823D1B0" w:rsidR="0072583A" w:rsidRPr="00EB3C91" w:rsidRDefault="0072583A" w:rsidP="0072583A">
            <w:pPr>
              <w:pStyle w:val="Heading5"/>
              <w:keepNext w:val="0"/>
              <w:tabs>
                <w:tab w:val="left" w:pos="431"/>
              </w:tabs>
              <w:spacing w:before="120"/>
              <w:ind w:left="431" w:hanging="431"/>
              <w:rPr>
                <w:rFonts w:ascii="Arial" w:hAnsi="Arial"/>
                <w:b w:val="0"/>
                <w:sz w:val="16"/>
                <w:szCs w:val="16"/>
                <w:lang w:val="en-GB"/>
              </w:rPr>
            </w:pPr>
            <w:r w:rsidRPr="00EB3C91">
              <w:rPr>
                <w:rFonts w:ascii="Arial" w:hAnsi="Arial"/>
                <w:b w:val="0"/>
                <w:sz w:val="16"/>
                <w:szCs w:val="16"/>
                <w:lang w:val="en-GB"/>
              </w:rPr>
              <w:t>5.</w:t>
            </w:r>
            <w:r w:rsidR="004737C6">
              <w:rPr>
                <w:rFonts w:ascii="Arial" w:hAnsi="Arial"/>
                <w:b w:val="0"/>
                <w:sz w:val="16"/>
                <w:szCs w:val="16"/>
                <w:lang w:val="en-GB"/>
              </w:rPr>
              <w:t>1</w:t>
            </w:r>
            <w:r w:rsidRPr="00EB3C91">
              <w:rPr>
                <w:rFonts w:ascii="Arial" w:hAnsi="Arial"/>
                <w:b w:val="0"/>
                <w:sz w:val="16"/>
                <w:szCs w:val="16"/>
                <w:lang w:val="en-GB"/>
              </w:rPr>
              <w:t>.8.7 LED linear luminaire</w:t>
            </w:r>
          </w:p>
        </w:tc>
        <w:tc>
          <w:tcPr>
            <w:tcW w:w="7096" w:type="dxa"/>
            <w:hideMark/>
          </w:tcPr>
          <w:p w14:paraId="79D0AC7F" w14:textId="77777777" w:rsidR="0072583A" w:rsidRPr="00EB3C91" w:rsidRDefault="0072583A" w:rsidP="0072583A">
            <w:pPr>
              <w:spacing w:before="120" w:after="120"/>
              <w:rPr>
                <w:rFonts w:ascii="Arial" w:hAnsi="Arial" w:cs="Arial"/>
                <w:sz w:val="16"/>
                <w:szCs w:val="16"/>
                <w:lang w:val="en-GB"/>
              </w:rPr>
            </w:pPr>
            <w:r w:rsidRPr="00EB3C91">
              <w:rPr>
                <w:rFonts w:ascii="Arial" w:hAnsi="Arial" w:cs="Arial"/>
                <w:sz w:val="16"/>
                <w:szCs w:val="16"/>
                <w:lang w:val="en-GB"/>
              </w:rPr>
              <w:t>Supply and installation of LED linear luminaire 45 – 60 w water proof protection rating: IP65 protection class 1 including wiring set for connection inside the luminaries (heat-resistant single core cable, 3 pole terminals with a minimum section of 2 x 1,5mm² on both sides and mounting hardware), including break out and cable inlets, lamps delivered, mounted and connected with all necessary additional components included.</w:t>
            </w:r>
          </w:p>
          <w:p w14:paraId="55766CBC" w14:textId="77777777" w:rsidR="0072583A" w:rsidRPr="00EB3C91" w:rsidRDefault="0072583A" w:rsidP="0072583A">
            <w:pPr>
              <w:spacing w:before="120" w:after="120"/>
              <w:rPr>
                <w:rFonts w:ascii="Arial" w:hAnsi="Arial" w:cs="Arial"/>
                <w:sz w:val="16"/>
                <w:szCs w:val="16"/>
                <w:lang w:val="en-GB"/>
              </w:rPr>
            </w:pPr>
            <w:r w:rsidRPr="00EB3C91">
              <w:rPr>
                <w:rFonts w:ascii="Arial" w:hAnsi="Arial" w:cs="Arial"/>
                <w:sz w:val="16"/>
                <w:szCs w:val="16"/>
                <w:lang w:val="en-GB"/>
              </w:rPr>
              <w:t>Supply of light, starting from the connection point or distribution of the circuit, ready laid in the wall, including caulking and installation of conduits for slab on both sides and the connection is to be included in proportion to the position. The cross section of the line is to be dimensioned for 16A.</w:t>
            </w:r>
          </w:p>
          <w:p w14:paraId="3B365804" w14:textId="77777777" w:rsidR="0072583A" w:rsidRPr="00EB3C91" w:rsidRDefault="0072583A" w:rsidP="0072583A">
            <w:pPr>
              <w:spacing w:before="120" w:after="120"/>
              <w:rPr>
                <w:rFonts w:ascii="Arial" w:hAnsi="Arial" w:cs="Arial"/>
                <w:sz w:val="16"/>
                <w:szCs w:val="16"/>
                <w:lang w:val="en-GB"/>
              </w:rPr>
            </w:pPr>
            <w:r w:rsidRPr="00EB3C91">
              <w:rPr>
                <w:rFonts w:ascii="Arial" w:hAnsi="Arial" w:cs="Arial"/>
                <w:sz w:val="16"/>
                <w:szCs w:val="16"/>
                <w:lang w:val="en-GB"/>
              </w:rPr>
              <w:t>Lighters shall be manufactured and certified according to IEC 598-1 and SR-EN 60598-1/1994</w:t>
            </w:r>
          </w:p>
        </w:tc>
      </w:tr>
      <w:tr w:rsidR="0072583A" w:rsidRPr="00EB3C91" w14:paraId="79920A04" w14:textId="77777777" w:rsidTr="00314A97">
        <w:tc>
          <w:tcPr>
            <w:tcW w:w="2444" w:type="dxa"/>
          </w:tcPr>
          <w:p w14:paraId="31B0196E" w14:textId="77777777" w:rsidR="0072583A" w:rsidRPr="00EB3C91" w:rsidRDefault="0072583A" w:rsidP="0072583A">
            <w:pPr>
              <w:pStyle w:val="Heading5"/>
              <w:keepNext w:val="0"/>
              <w:tabs>
                <w:tab w:val="left" w:pos="431"/>
              </w:tabs>
              <w:spacing w:before="120"/>
              <w:ind w:left="431" w:hanging="431"/>
              <w:rPr>
                <w:rFonts w:ascii="Arial" w:hAnsi="Arial"/>
                <w:b w:val="0"/>
                <w:sz w:val="16"/>
                <w:szCs w:val="16"/>
                <w:lang w:val="en-GB"/>
              </w:rPr>
            </w:pPr>
          </w:p>
        </w:tc>
        <w:tc>
          <w:tcPr>
            <w:tcW w:w="7096" w:type="dxa"/>
            <w:hideMark/>
          </w:tcPr>
          <w:p w14:paraId="4BCC597E" w14:textId="77777777" w:rsidR="0072583A" w:rsidRPr="00EB3C91" w:rsidRDefault="0072583A" w:rsidP="0072583A">
            <w:pPr>
              <w:spacing w:before="120" w:after="120"/>
              <w:rPr>
                <w:rFonts w:ascii="Arial" w:hAnsi="Arial" w:cs="Arial"/>
                <w:sz w:val="16"/>
                <w:szCs w:val="16"/>
                <w:lang w:val="en-GB"/>
              </w:rPr>
            </w:pPr>
            <w:r w:rsidRPr="00EB3C91">
              <w:rPr>
                <w:rFonts w:ascii="Arial" w:hAnsi="Arial" w:cs="Arial"/>
                <w:sz w:val="16"/>
                <w:szCs w:val="16"/>
                <w:lang w:val="en-GB"/>
              </w:rPr>
              <w:t>LED linear luminaire are paid in unit. The rate shall cover all expenses and charges to perform the works</w:t>
            </w:r>
          </w:p>
        </w:tc>
      </w:tr>
      <w:tr w:rsidR="0072583A" w:rsidRPr="00EB3C91" w14:paraId="6736ACE1" w14:textId="77777777" w:rsidTr="00314A97">
        <w:tc>
          <w:tcPr>
            <w:tcW w:w="2444" w:type="dxa"/>
            <w:hideMark/>
          </w:tcPr>
          <w:p w14:paraId="72973416" w14:textId="3FE7AAFB" w:rsidR="0072583A" w:rsidRPr="00EB3C91" w:rsidRDefault="0072583A" w:rsidP="0072583A">
            <w:pPr>
              <w:pStyle w:val="Heading5"/>
              <w:keepNext w:val="0"/>
              <w:tabs>
                <w:tab w:val="left" w:pos="431"/>
              </w:tabs>
              <w:spacing w:before="120"/>
              <w:ind w:left="431" w:hanging="431"/>
              <w:rPr>
                <w:rFonts w:ascii="Arial" w:hAnsi="Arial"/>
                <w:b w:val="0"/>
                <w:sz w:val="16"/>
                <w:szCs w:val="16"/>
                <w:lang w:val="en-GB"/>
              </w:rPr>
            </w:pPr>
            <w:r w:rsidRPr="00EB3C91">
              <w:rPr>
                <w:rFonts w:ascii="Arial" w:hAnsi="Arial"/>
                <w:b w:val="0"/>
                <w:sz w:val="16"/>
                <w:szCs w:val="16"/>
                <w:lang w:val="en-GB"/>
              </w:rPr>
              <w:t>5.</w:t>
            </w:r>
            <w:r w:rsidR="004737C6">
              <w:rPr>
                <w:rFonts w:ascii="Arial" w:hAnsi="Arial"/>
                <w:b w:val="0"/>
                <w:sz w:val="16"/>
                <w:szCs w:val="16"/>
                <w:lang w:val="en-GB"/>
              </w:rPr>
              <w:t>1</w:t>
            </w:r>
            <w:r w:rsidRPr="00EB3C91">
              <w:rPr>
                <w:rFonts w:ascii="Arial" w:hAnsi="Arial"/>
                <w:b w:val="0"/>
                <w:sz w:val="16"/>
                <w:szCs w:val="16"/>
                <w:lang w:val="en-GB"/>
              </w:rPr>
              <w:t>.8.8 LED louvre luminaire</w:t>
            </w:r>
          </w:p>
        </w:tc>
        <w:tc>
          <w:tcPr>
            <w:tcW w:w="7096" w:type="dxa"/>
            <w:hideMark/>
          </w:tcPr>
          <w:p w14:paraId="2DB61AEB" w14:textId="77777777" w:rsidR="0072583A" w:rsidRPr="00EB3C91" w:rsidRDefault="0072583A" w:rsidP="0072583A">
            <w:pPr>
              <w:spacing w:before="120" w:after="120"/>
              <w:rPr>
                <w:rFonts w:ascii="Arial" w:hAnsi="Arial" w:cs="Arial"/>
                <w:sz w:val="16"/>
                <w:szCs w:val="16"/>
                <w:lang w:val="en-GB"/>
              </w:rPr>
            </w:pPr>
            <w:r w:rsidRPr="00EB3C91">
              <w:rPr>
                <w:rFonts w:ascii="Arial" w:hAnsi="Arial" w:cs="Arial"/>
                <w:sz w:val="16"/>
                <w:szCs w:val="16"/>
                <w:lang w:val="en-GB"/>
              </w:rPr>
              <w:t>Supply and installation of LED louvre luminaire 20 w water proof protection rating: IP65 protection class 1 including wiring set for connection inside the luminaries (heat-resistant single core cable, 3 pole terminals with a minimum section of 2 x 1,5mm² on both sides and mounting hardware), including break out and cable inlets, lamps delivered, mounted and connected with all necessary additional components included.</w:t>
            </w:r>
          </w:p>
          <w:p w14:paraId="3E3364A4" w14:textId="77777777" w:rsidR="0072583A" w:rsidRPr="00EB3C91" w:rsidRDefault="0072583A" w:rsidP="0072583A">
            <w:pPr>
              <w:spacing w:before="120" w:after="120"/>
              <w:rPr>
                <w:rFonts w:ascii="Arial" w:hAnsi="Arial" w:cs="Arial"/>
                <w:sz w:val="16"/>
                <w:szCs w:val="16"/>
                <w:lang w:val="en-GB"/>
              </w:rPr>
            </w:pPr>
            <w:r w:rsidRPr="00EB3C91">
              <w:rPr>
                <w:rFonts w:ascii="Arial" w:hAnsi="Arial" w:cs="Arial"/>
                <w:sz w:val="16"/>
                <w:szCs w:val="16"/>
                <w:lang w:val="en-GB"/>
              </w:rPr>
              <w:t>Supply of light, starting from the connection point or distribution of the circuit, ready laid in the wall, including caulking and installation of conduits for slab on both sides and the connection is to be included in proportion to the position. The cross section of the line is to be dimensioned for 16A.</w:t>
            </w:r>
          </w:p>
          <w:p w14:paraId="54A8B50E" w14:textId="77777777" w:rsidR="0072583A" w:rsidRPr="00EB3C91" w:rsidRDefault="0072583A" w:rsidP="0072583A">
            <w:pPr>
              <w:spacing w:before="120" w:after="120"/>
              <w:rPr>
                <w:rFonts w:ascii="Arial" w:hAnsi="Arial" w:cs="Arial"/>
                <w:sz w:val="16"/>
                <w:szCs w:val="16"/>
                <w:lang w:val="en-GB"/>
              </w:rPr>
            </w:pPr>
            <w:r w:rsidRPr="00EB3C91">
              <w:rPr>
                <w:rFonts w:ascii="Arial" w:hAnsi="Arial" w:cs="Arial"/>
                <w:sz w:val="16"/>
                <w:szCs w:val="16"/>
                <w:lang w:val="en-GB"/>
              </w:rPr>
              <w:t>Lighters shall be manufactured and certified according to IEC 598-1 and SR-EN 60598-1/1994</w:t>
            </w:r>
          </w:p>
        </w:tc>
      </w:tr>
      <w:tr w:rsidR="0072583A" w:rsidRPr="00EB3C91" w14:paraId="4921742B" w14:textId="77777777" w:rsidTr="00314A97">
        <w:tc>
          <w:tcPr>
            <w:tcW w:w="2444" w:type="dxa"/>
          </w:tcPr>
          <w:p w14:paraId="379328ED" w14:textId="77777777" w:rsidR="0072583A" w:rsidRPr="00EB3C91" w:rsidRDefault="0072583A" w:rsidP="0072583A">
            <w:pPr>
              <w:pStyle w:val="Heading5"/>
              <w:keepNext w:val="0"/>
              <w:tabs>
                <w:tab w:val="left" w:pos="431"/>
              </w:tabs>
              <w:spacing w:before="120"/>
              <w:ind w:left="431" w:hanging="431"/>
              <w:rPr>
                <w:rFonts w:ascii="Arial" w:hAnsi="Arial"/>
                <w:b w:val="0"/>
                <w:sz w:val="16"/>
                <w:szCs w:val="16"/>
                <w:lang w:val="en-GB"/>
              </w:rPr>
            </w:pPr>
          </w:p>
        </w:tc>
        <w:tc>
          <w:tcPr>
            <w:tcW w:w="7096" w:type="dxa"/>
            <w:hideMark/>
          </w:tcPr>
          <w:p w14:paraId="2395E93C" w14:textId="77777777" w:rsidR="0072583A" w:rsidRPr="00EB3C91" w:rsidRDefault="0072583A" w:rsidP="0072583A">
            <w:pPr>
              <w:spacing w:before="120" w:after="120"/>
              <w:rPr>
                <w:rFonts w:ascii="Arial" w:hAnsi="Arial" w:cs="Arial"/>
                <w:sz w:val="16"/>
                <w:szCs w:val="16"/>
                <w:lang w:val="en-GB"/>
              </w:rPr>
            </w:pPr>
            <w:r w:rsidRPr="00EB3C91">
              <w:rPr>
                <w:rFonts w:ascii="Arial" w:hAnsi="Arial" w:cs="Arial"/>
                <w:sz w:val="16"/>
                <w:szCs w:val="16"/>
                <w:lang w:val="en-GB"/>
              </w:rPr>
              <w:t>LED louvre luminaire are paid in unit. The rate shall cover all expenses and charges to perform the works</w:t>
            </w:r>
          </w:p>
        </w:tc>
      </w:tr>
      <w:tr w:rsidR="0072583A" w:rsidRPr="00EB3C91" w14:paraId="5A1AF986" w14:textId="77777777" w:rsidTr="00314A97">
        <w:tc>
          <w:tcPr>
            <w:tcW w:w="2444" w:type="dxa"/>
            <w:hideMark/>
          </w:tcPr>
          <w:p w14:paraId="7D06AFAA" w14:textId="06876071" w:rsidR="0072583A" w:rsidRPr="00EB3C91" w:rsidRDefault="0072583A" w:rsidP="0072583A">
            <w:pPr>
              <w:pStyle w:val="Heading5"/>
              <w:keepNext w:val="0"/>
              <w:tabs>
                <w:tab w:val="left" w:pos="431"/>
              </w:tabs>
              <w:spacing w:before="120"/>
              <w:ind w:left="431" w:hanging="431"/>
              <w:rPr>
                <w:rFonts w:ascii="Arial" w:hAnsi="Arial"/>
                <w:b w:val="0"/>
                <w:sz w:val="16"/>
                <w:szCs w:val="16"/>
                <w:lang w:val="en-GB"/>
              </w:rPr>
            </w:pPr>
            <w:r w:rsidRPr="00EB3C91">
              <w:rPr>
                <w:rFonts w:ascii="Arial" w:hAnsi="Arial"/>
                <w:b w:val="0"/>
                <w:sz w:val="16"/>
                <w:szCs w:val="16"/>
                <w:lang w:val="en-GB"/>
              </w:rPr>
              <w:t>5.</w:t>
            </w:r>
            <w:r w:rsidR="004737C6">
              <w:rPr>
                <w:rFonts w:ascii="Arial" w:hAnsi="Arial"/>
                <w:b w:val="0"/>
                <w:sz w:val="16"/>
                <w:szCs w:val="16"/>
                <w:lang w:val="en-GB"/>
              </w:rPr>
              <w:t>1</w:t>
            </w:r>
            <w:r w:rsidRPr="00EB3C91">
              <w:rPr>
                <w:rFonts w:ascii="Arial" w:hAnsi="Arial"/>
                <w:b w:val="0"/>
                <w:sz w:val="16"/>
                <w:szCs w:val="16"/>
                <w:lang w:val="en-GB"/>
              </w:rPr>
              <w:t>.8.</w:t>
            </w:r>
            <w:r w:rsidR="00EB3C91" w:rsidRPr="00EB3C91">
              <w:rPr>
                <w:rFonts w:ascii="Arial" w:hAnsi="Arial"/>
                <w:b w:val="0"/>
                <w:sz w:val="16"/>
                <w:szCs w:val="16"/>
                <w:lang w:val="en-GB"/>
              </w:rPr>
              <w:t>9</w:t>
            </w:r>
            <w:r w:rsidRPr="00EB3C91">
              <w:rPr>
                <w:rFonts w:ascii="Arial" w:hAnsi="Arial"/>
                <w:b w:val="0"/>
                <w:sz w:val="16"/>
                <w:szCs w:val="16"/>
                <w:lang w:val="en-GB"/>
              </w:rPr>
              <w:t xml:space="preserve"> Junction box universal AC</w:t>
            </w:r>
          </w:p>
        </w:tc>
        <w:tc>
          <w:tcPr>
            <w:tcW w:w="7096" w:type="dxa"/>
            <w:hideMark/>
          </w:tcPr>
          <w:p w14:paraId="048E1728" w14:textId="77777777" w:rsidR="0072583A" w:rsidRPr="00EB3C91" w:rsidRDefault="0072583A" w:rsidP="0072583A">
            <w:pPr>
              <w:spacing w:before="120" w:after="120"/>
              <w:rPr>
                <w:rFonts w:ascii="Arial" w:hAnsi="Arial" w:cs="Arial"/>
                <w:sz w:val="16"/>
                <w:szCs w:val="16"/>
                <w:lang w:val="en-GB"/>
              </w:rPr>
            </w:pPr>
            <w:r w:rsidRPr="00EB3C91">
              <w:rPr>
                <w:rFonts w:ascii="Arial" w:hAnsi="Arial" w:cs="Arial"/>
                <w:sz w:val="16"/>
                <w:szCs w:val="16"/>
                <w:lang w:val="en-GB"/>
              </w:rPr>
              <w:t>Supply and installation of Junction box universal air condition</w:t>
            </w:r>
          </w:p>
        </w:tc>
      </w:tr>
      <w:tr w:rsidR="0072583A" w:rsidRPr="00EB3C91" w14:paraId="320297EC" w14:textId="77777777" w:rsidTr="00314A97">
        <w:tc>
          <w:tcPr>
            <w:tcW w:w="2444" w:type="dxa"/>
          </w:tcPr>
          <w:p w14:paraId="57E37906" w14:textId="77777777" w:rsidR="0072583A" w:rsidRPr="00EB3C91" w:rsidRDefault="0072583A" w:rsidP="0072583A">
            <w:pPr>
              <w:pStyle w:val="Heading5"/>
              <w:keepNext w:val="0"/>
              <w:tabs>
                <w:tab w:val="left" w:pos="431"/>
              </w:tabs>
              <w:spacing w:before="120"/>
              <w:ind w:left="431" w:hanging="431"/>
              <w:rPr>
                <w:rFonts w:ascii="Arial" w:hAnsi="Arial"/>
                <w:b w:val="0"/>
                <w:sz w:val="16"/>
                <w:szCs w:val="16"/>
                <w:lang w:val="en-GB"/>
              </w:rPr>
            </w:pPr>
          </w:p>
        </w:tc>
        <w:tc>
          <w:tcPr>
            <w:tcW w:w="7096" w:type="dxa"/>
            <w:hideMark/>
          </w:tcPr>
          <w:p w14:paraId="4CA6B1DF" w14:textId="77777777" w:rsidR="0072583A" w:rsidRPr="00EB3C91" w:rsidRDefault="0072583A" w:rsidP="0072583A">
            <w:pPr>
              <w:spacing w:before="120" w:after="120"/>
              <w:rPr>
                <w:rFonts w:ascii="Arial" w:hAnsi="Arial" w:cs="Arial"/>
                <w:sz w:val="16"/>
                <w:szCs w:val="16"/>
                <w:lang w:val="en-GB"/>
              </w:rPr>
            </w:pPr>
            <w:r w:rsidRPr="00EB3C91">
              <w:rPr>
                <w:rFonts w:ascii="Arial" w:hAnsi="Arial" w:cs="Arial"/>
                <w:sz w:val="16"/>
                <w:szCs w:val="16"/>
                <w:lang w:val="en-GB"/>
              </w:rPr>
              <w:t>Junction box universal is paid in unit. The rate shall cover all expenses and charges to perform the works</w:t>
            </w:r>
          </w:p>
        </w:tc>
      </w:tr>
      <w:tr w:rsidR="0072583A" w:rsidRPr="00EB3C91" w14:paraId="4BFFC548" w14:textId="77777777" w:rsidTr="00314A97">
        <w:tc>
          <w:tcPr>
            <w:tcW w:w="2444" w:type="dxa"/>
            <w:hideMark/>
          </w:tcPr>
          <w:p w14:paraId="288AFF65" w14:textId="0B3E1C30" w:rsidR="0072583A" w:rsidRPr="00EB3C91" w:rsidRDefault="0072583A" w:rsidP="0072583A">
            <w:pPr>
              <w:pStyle w:val="Heading5"/>
              <w:keepNext w:val="0"/>
              <w:tabs>
                <w:tab w:val="left" w:pos="431"/>
              </w:tabs>
              <w:spacing w:before="120"/>
              <w:ind w:left="431" w:hanging="431"/>
              <w:rPr>
                <w:rFonts w:ascii="Arial" w:hAnsi="Arial"/>
                <w:b w:val="0"/>
                <w:sz w:val="16"/>
                <w:szCs w:val="16"/>
                <w:lang w:val="en-GB"/>
              </w:rPr>
            </w:pPr>
            <w:r w:rsidRPr="00EB3C91">
              <w:rPr>
                <w:rFonts w:ascii="Arial" w:hAnsi="Arial"/>
                <w:b w:val="0"/>
                <w:sz w:val="16"/>
                <w:szCs w:val="16"/>
                <w:lang w:val="en-GB"/>
              </w:rPr>
              <w:t>5.</w:t>
            </w:r>
            <w:r w:rsidR="004737C6">
              <w:rPr>
                <w:rFonts w:ascii="Arial" w:hAnsi="Arial"/>
                <w:b w:val="0"/>
                <w:sz w:val="16"/>
                <w:szCs w:val="16"/>
                <w:lang w:val="en-GB"/>
              </w:rPr>
              <w:t>1</w:t>
            </w:r>
            <w:r w:rsidRPr="00EB3C91">
              <w:rPr>
                <w:rFonts w:ascii="Arial" w:hAnsi="Arial"/>
                <w:b w:val="0"/>
                <w:sz w:val="16"/>
                <w:szCs w:val="16"/>
                <w:lang w:val="en-GB"/>
              </w:rPr>
              <w:t>.8.1</w:t>
            </w:r>
            <w:r w:rsidR="00EB3C91" w:rsidRPr="00EB3C91">
              <w:rPr>
                <w:rFonts w:ascii="Arial" w:hAnsi="Arial"/>
                <w:b w:val="0"/>
                <w:sz w:val="16"/>
                <w:szCs w:val="16"/>
                <w:lang w:val="en-GB"/>
              </w:rPr>
              <w:t>0</w:t>
            </w:r>
            <w:r w:rsidRPr="00EB3C91">
              <w:rPr>
                <w:rFonts w:ascii="Arial" w:hAnsi="Arial"/>
                <w:b w:val="0"/>
                <w:sz w:val="16"/>
                <w:szCs w:val="16"/>
                <w:lang w:val="en-GB"/>
              </w:rPr>
              <w:t xml:space="preserve"> Air conditioner</w:t>
            </w:r>
          </w:p>
        </w:tc>
        <w:tc>
          <w:tcPr>
            <w:tcW w:w="7096" w:type="dxa"/>
            <w:hideMark/>
          </w:tcPr>
          <w:p w14:paraId="7774842E" w14:textId="77777777" w:rsidR="0072583A" w:rsidRPr="00EB3C91" w:rsidRDefault="0072583A" w:rsidP="0072583A">
            <w:pPr>
              <w:spacing w:before="120" w:after="120"/>
              <w:rPr>
                <w:rFonts w:ascii="Arial" w:hAnsi="Arial" w:cs="Arial"/>
                <w:sz w:val="16"/>
                <w:szCs w:val="16"/>
                <w:lang w:val="en-GB"/>
              </w:rPr>
            </w:pPr>
            <w:r w:rsidRPr="00EB3C91">
              <w:rPr>
                <w:rFonts w:ascii="Arial" w:hAnsi="Arial" w:cs="Arial"/>
                <w:sz w:val="16"/>
                <w:szCs w:val="16"/>
                <w:lang w:val="en-GB"/>
              </w:rPr>
              <w:t>Air conditioner with room / building data corresponding performance, including delivery, installation, connection and commissioning.</w:t>
            </w:r>
          </w:p>
        </w:tc>
      </w:tr>
      <w:tr w:rsidR="0072583A" w:rsidRPr="00EB3C91" w14:paraId="02AD9CF1" w14:textId="77777777" w:rsidTr="00314A97">
        <w:tc>
          <w:tcPr>
            <w:tcW w:w="2444" w:type="dxa"/>
          </w:tcPr>
          <w:p w14:paraId="2E403CA4" w14:textId="77777777" w:rsidR="0072583A" w:rsidRPr="00EB3C91" w:rsidRDefault="0072583A" w:rsidP="0072583A">
            <w:pPr>
              <w:pStyle w:val="Heading5"/>
              <w:keepNext w:val="0"/>
              <w:tabs>
                <w:tab w:val="left" w:pos="431"/>
              </w:tabs>
              <w:spacing w:before="120"/>
              <w:ind w:left="431" w:hanging="431"/>
              <w:rPr>
                <w:rFonts w:ascii="Arial" w:hAnsi="Arial"/>
                <w:b w:val="0"/>
                <w:sz w:val="16"/>
                <w:szCs w:val="16"/>
                <w:lang w:val="en-GB"/>
              </w:rPr>
            </w:pPr>
          </w:p>
        </w:tc>
        <w:tc>
          <w:tcPr>
            <w:tcW w:w="7096" w:type="dxa"/>
            <w:hideMark/>
          </w:tcPr>
          <w:p w14:paraId="71631F1D" w14:textId="77777777" w:rsidR="0072583A" w:rsidRPr="00EB3C91" w:rsidRDefault="0072583A" w:rsidP="0072583A">
            <w:pPr>
              <w:spacing w:before="120" w:after="120"/>
              <w:rPr>
                <w:rFonts w:ascii="Arial" w:hAnsi="Arial" w:cs="Arial"/>
                <w:sz w:val="16"/>
                <w:szCs w:val="16"/>
                <w:lang w:val="en-GB"/>
              </w:rPr>
            </w:pPr>
            <w:r w:rsidRPr="00EB3C91">
              <w:rPr>
                <w:rFonts w:ascii="Arial" w:hAnsi="Arial" w:cs="Arial"/>
                <w:sz w:val="16"/>
                <w:szCs w:val="16"/>
                <w:lang w:val="en-GB"/>
              </w:rPr>
              <w:t>Air conditioner is paid in unit. The rate shall cover all expenses and charges to perform the works</w:t>
            </w:r>
          </w:p>
        </w:tc>
      </w:tr>
      <w:tr w:rsidR="0072583A" w:rsidRPr="00EB3C91" w14:paraId="610F726E" w14:textId="77777777" w:rsidTr="00314A97">
        <w:tc>
          <w:tcPr>
            <w:tcW w:w="2444" w:type="dxa"/>
            <w:hideMark/>
          </w:tcPr>
          <w:p w14:paraId="596A7156" w14:textId="08D18D98" w:rsidR="0072583A" w:rsidRPr="00EB3C91" w:rsidRDefault="0072583A" w:rsidP="0072583A">
            <w:pPr>
              <w:pStyle w:val="Heading5"/>
              <w:keepNext w:val="0"/>
              <w:tabs>
                <w:tab w:val="left" w:pos="431"/>
              </w:tabs>
              <w:spacing w:before="120"/>
              <w:ind w:left="431" w:hanging="431"/>
              <w:rPr>
                <w:rFonts w:ascii="Arial" w:hAnsi="Arial"/>
                <w:b w:val="0"/>
                <w:sz w:val="16"/>
                <w:szCs w:val="16"/>
                <w:lang w:val="en-GB"/>
              </w:rPr>
            </w:pPr>
            <w:r w:rsidRPr="00EB3C91">
              <w:rPr>
                <w:rFonts w:ascii="Arial" w:hAnsi="Arial"/>
                <w:b w:val="0"/>
                <w:sz w:val="16"/>
                <w:szCs w:val="16"/>
                <w:lang w:val="en-GB"/>
              </w:rPr>
              <w:t>5.</w:t>
            </w:r>
            <w:r w:rsidR="004737C6">
              <w:rPr>
                <w:rFonts w:ascii="Arial" w:hAnsi="Arial"/>
                <w:b w:val="0"/>
                <w:sz w:val="16"/>
                <w:szCs w:val="16"/>
                <w:lang w:val="en-GB"/>
              </w:rPr>
              <w:t>1</w:t>
            </w:r>
            <w:r w:rsidRPr="00EB3C91">
              <w:rPr>
                <w:rFonts w:ascii="Arial" w:hAnsi="Arial"/>
                <w:b w:val="0"/>
                <w:sz w:val="16"/>
                <w:szCs w:val="16"/>
                <w:lang w:val="en-GB"/>
              </w:rPr>
              <w:t>.8.1</w:t>
            </w:r>
            <w:r w:rsidR="004737C6">
              <w:rPr>
                <w:rFonts w:ascii="Arial" w:hAnsi="Arial"/>
                <w:b w:val="0"/>
                <w:sz w:val="16"/>
                <w:szCs w:val="16"/>
                <w:lang w:val="en-GB"/>
              </w:rPr>
              <w:t>1</w:t>
            </w:r>
            <w:r w:rsidRPr="00EB3C91">
              <w:rPr>
                <w:rFonts w:ascii="Arial" w:hAnsi="Arial"/>
                <w:b w:val="0"/>
                <w:sz w:val="16"/>
                <w:szCs w:val="16"/>
                <w:lang w:val="en-GB"/>
              </w:rPr>
              <w:t xml:space="preserve"> Ceiling Fan 230V</w:t>
            </w:r>
          </w:p>
        </w:tc>
        <w:tc>
          <w:tcPr>
            <w:tcW w:w="7096" w:type="dxa"/>
            <w:hideMark/>
          </w:tcPr>
          <w:p w14:paraId="638ADB64" w14:textId="77777777" w:rsidR="0072583A" w:rsidRPr="00EB3C91" w:rsidRDefault="0072583A" w:rsidP="0072583A">
            <w:pPr>
              <w:spacing w:before="120" w:after="120"/>
              <w:rPr>
                <w:rFonts w:ascii="Arial" w:hAnsi="Arial" w:cs="Arial"/>
                <w:sz w:val="16"/>
                <w:szCs w:val="16"/>
                <w:lang w:val="en-GB"/>
              </w:rPr>
            </w:pPr>
            <w:r w:rsidRPr="00EB3C91">
              <w:rPr>
                <w:rFonts w:ascii="Arial" w:hAnsi="Arial" w:cs="Arial"/>
                <w:sz w:val="16"/>
                <w:szCs w:val="16"/>
                <w:lang w:val="en-GB"/>
              </w:rPr>
              <w:t>Place and supply a ceiling fan. The supply line of the ceiling fan, starting from the connection point or distribution of the circuit, ready laid in the wall, including caulking and installation of conduits for slab on both sides and the connection is to be included in proportion to the position. The cross section of the line is to be dimensioned for 16A.</w:t>
            </w:r>
          </w:p>
        </w:tc>
      </w:tr>
      <w:tr w:rsidR="0072583A" w:rsidRPr="00EB3C91" w14:paraId="70B84154" w14:textId="77777777" w:rsidTr="00314A97">
        <w:tc>
          <w:tcPr>
            <w:tcW w:w="2444" w:type="dxa"/>
          </w:tcPr>
          <w:p w14:paraId="28A5BD67" w14:textId="77777777" w:rsidR="0072583A" w:rsidRPr="00EB3C91" w:rsidRDefault="0072583A" w:rsidP="0072583A">
            <w:pPr>
              <w:pStyle w:val="Heading5"/>
              <w:keepNext w:val="0"/>
              <w:tabs>
                <w:tab w:val="left" w:pos="431"/>
              </w:tabs>
              <w:spacing w:before="120"/>
              <w:ind w:left="431" w:hanging="431"/>
              <w:rPr>
                <w:rFonts w:ascii="Arial" w:hAnsi="Arial"/>
                <w:b w:val="0"/>
                <w:sz w:val="16"/>
                <w:szCs w:val="16"/>
                <w:lang w:val="en-GB"/>
              </w:rPr>
            </w:pPr>
          </w:p>
        </w:tc>
        <w:tc>
          <w:tcPr>
            <w:tcW w:w="7096" w:type="dxa"/>
            <w:hideMark/>
          </w:tcPr>
          <w:p w14:paraId="795FF148" w14:textId="77777777" w:rsidR="0072583A" w:rsidRPr="00EB3C91" w:rsidRDefault="0072583A" w:rsidP="0072583A">
            <w:pPr>
              <w:spacing w:before="120" w:after="120"/>
              <w:rPr>
                <w:rFonts w:ascii="Arial" w:hAnsi="Arial" w:cs="Arial"/>
                <w:sz w:val="16"/>
                <w:szCs w:val="16"/>
                <w:lang w:val="en-GB"/>
              </w:rPr>
            </w:pPr>
            <w:r w:rsidRPr="00EB3C91">
              <w:rPr>
                <w:rFonts w:ascii="Arial" w:hAnsi="Arial" w:cs="Arial"/>
                <w:sz w:val="16"/>
                <w:szCs w:val="16"/>
                <w:lang w:val="en-GB"/>
              </w:rPr>
              <w:t>The Ceiling fan is paid in unit. The rate shall cover all expenses and charges to perform the works</w:t>
            </w:r>
          </w:p>
        </w:tc>
      </w:tr>
      <w:tr w:rsidR="0072583A" w:rsidRPr="00EB3C91" w14:paraId="037FFE8D" w14:textId="77777777" w:rsidTr="00314A97">
        <w:tc>
          <w:tcPr>
            <w:tcW w:w="2444" w:type="dxa"/>
            <w:hideMark/>
          </w:tcPr>
          <w:p w14:paraId="67AF1C30" w14:textId="67E4790B" w:rsidR="0072583A" w:rsidRPr="00EB3C91" w:rsidRDefault="0072583A" w:rsidP="0072583A">
            <w:pPr>
              <w:pStyle w:val="Heading5"/>
              <w:keepNext w:val="0"/>
              <w:tabs>
                <w:tab w:val="left" w:pos="431"/>
              </w:tabs>
              <w:spacing w:before="120"/>
              <w:ind w:left="431" w:hanging="431"/>
              <w:rPr>
                <w:rFonts w:ascii="Arial" w:hAnsi="Arial"/>
                <w:b w:val="0"/>
                <w:sz w:val="16"/>
                <w:szCs w:val="16"/>
                <w:lang w:val="en-GB"/>
              </w:rPr>
            </w:pPr>
            <w:r w:rsidRPr="00EB3C91">
              <w:rPr>
                <w:rFonts w:ascii="Arial" w:hAnsi="Arial"/>
                <w:b w:val="0"/>
                <w:sz w:val="16"/>
                <w:szCs w:val="16"/>
                <w:lang w:val="en-GB"/>
              </w:rPr>
              <w:t>5.</w:t>
            </w:r>
            <w:r w:rsidR="004737C6">
              <w:rPr>
                <w:rFonts w:ascii="Arial" w:hAnsi="Arial"/>
                <w:b w:val="0"/>
                <w:sz w:val="16"/>
                <w:szCs w:val="16"/>
                <w:lang w:val="en-GB"/>
              </w:rPr>
              <w:t>1</w:t>
            </w:r>
            <w:r w:rsidRPr="00EB3C91">
              <w:rPr>
                <w:rFonts w:ascii="Arial" w:hAnsi="Arial"/>
                <w:b w:val="0"/>
                <w:sz w:val="16"/>
                <w:szCs w:val="16"/>
                <w:lang w:val="en-GB"/>
              </w:rPr>
              <w:t>.8.1</w:t>
            </w:r>
            <w:r w:rsidR="004737C6">
              <w:rPr>
                <w:rFonts w:ascii="Arial" w:hAnsi="Arial"/>
                <w:b w:val="0"/>
                <w:sz w:val="16"/>
                <w:szCs w:val="16"/>
                <w:lang w:val="en-GB"/>
              </w:rPr>
              <w:t>2</w:t>
            </w:r>
            <w:r w:rsidRPr="00EB3C91">
              <w:rPr>
                <w:rFonts w:ascii="Arial" w:hAnsi="Arial"/>
                <w:b w:val="0"/>
                <w:sz w:val="16"/>
                <w:szCs w:val="16"/>
                <w:lang w:val="en-GB"/>
              </w:rPr>
              <w:t xml:space="preserve"> Switch</w:t>
            </w:r>
          </w:p>
        </w:tc>
        <w:tc>
          <w:tcPr>
            <w:tcW w:w="7096" w:type="dxa"/>
            <w:hideMark/>
          </w:tcPr>
          <w:p w14:paraId="43D95433" w14:textId="77777777" w:rsidR="0072583A" w:rsidRPr="00EB3C91" w:rsidRDefault="0072583A" w:rsidP="0072583A">
            <w:pPr>
              <w:spacing w:before="120" w:after="120"/>
              <w:rPr>
                <w:rFonts w:ascii="Arial" w:hAnsi="Arial" w:cs="Arial"/>
                <w:sz w:val="16"/>
                <w:szCs w:val="16"/>
                <w:lang w:val="en-GB"/>
              </w:rPr>
            </w:pPr>
            <w:r w:rsidRPr="00EB3C91">
              <w:rPr>
                <w:rFonts w:ascii="Arial" w:hAnsi="Arial" w:cs="Arial"/>
                <w:sz w:val="16"/>
                <w:szCs w:val="16"/>
                <w:lang w:val="en-GB"/>
              </w:rPr>
              <w:t>The lead of the switch, starting from the connection point or distribution of the circuit, ready laid in the wall, including caulking and installation of conduits for slab on both sides and the connection is to be included in proportion to the position. The cross section of the line is to be dimensioned for 16A.</w:t>
            </w:r>
          </w:p>
        </w:tc>
      </w:tr>
      <w:tr w:rsidR="0072583A" w:rsidRPr="00EB3C91" w14:paraId="1CCCBD19" w14:textId="77777777" w:rsidTr="00314A97">
        <w:tc>
          <w:tcPr>
            <w:tcW w:w="2444" w:type="dxa"/>
          </w:tcPr>
          <w:p w14:paraId="6055086A" w14:textId="77777777" w:rsidR="0072583A" w:rsidRPr="00EB3C91" w:rsidRDefault="0072583A" w:rsidP="0072583A">
            <w:pPr>
              <w:pStyle w:val="Heading5"/>
              <w:keepNext w:val="0"/>
              <w:tabs>
                <w:tab w:val="left" w:pos="431"/>
              </w:tabs>
              <w:spacing w:before="120"/>
              <w:ind w:left="431" w:hanging="431"/>
              <w:rPr>
                <w:rFonts w:ascii="Arial" w:hAnsi="Arial"/>
                <w:b w:val="0"/>
                <w:sz w:val="16"/>
                <w:szCs w:val="16"/>
                <w:lang w:val="en-GB"/>
              </w:rPr>
            </w:pPr>
          </w:p>
        </w:tc>
        <w:tc>
          <w:tcPr>
            <w:tcW w:w="7096" w:type="dxa"/>
            <w:hideMark/>
          </w:tcPr>
          <w:p w14:paraId="3930B641" w14:textId="77777777" w:rsidR="0072583A" w:rsidRPr="00EB3C91" w:rsidRDefault="0072583A" w:rsidP="0072583A">
            <w:pPr>
              <w:spacing w:before="120" w:after="120"/>
              <w:rPr>
                <w:rFonts w:ascii="Arial" w:hAnsi="Arial" w:cs="Arial"/>
                <w:sz w:val="16"/>
                <w:szCs w:val="16"/>
                <w:lang w:val="en-GB"/>
              </w:rPr>
            </w:pPr>
            <w:proofErr w:type="gramStart"/>
            <w:r w:rsidRPr="00EB3C91">
              <w:rPr>
                <w:rFonts w:ascii="Arial" w:hAnsi="Arial" w:cs="Arial"/>
                <w:sz w:val="16"/>
                <w:szCs w:val="16"/>
                <w:lang w:val="en-GB"/>
              </w:rPr>
              <w:t>One way</w:t>
            </w:r>
            <w:proofErr w:type="gramEnd"/>
            <w:r w:rsidRPr="00EB3C91">
              <w:rPr>
                <w:rFonts w:ascii="Arial" w:hAnsi="Arial" w:cs="Arial"/>
                <w:sz w:val="16"/>
                <w:szCs w:val="16"/>
                <w:lang w:val="en-GB"/>
              </w:rPr>
              <w:t xml:space="preserve"> switch for ceiling fan is paid in unit. The rate shall cover all expenses and charges to perform the works</w:t>
            </w:r>
          </w:p>
        </w:tc>
      </w:tr>
      <w:tr w:rsidR="00EB3C91" w:rsidRPr="00EB3C91" w14:paraId="22F35BA0" w14:textId="77777777" w:rsidTr="00314A97">
        <w:tc>
          <w:tcPr>
            <w:tcW w:w="2444" w:type="dxa"/>
            <w:hideMark/>
          </w:tcPr>
          <w:p w14:paraId="757F279E" w14:textId="409CAFC8" w:rsidR="00444242" w:rsidRPr="00EB3C91" w:rsidRDefault="00444242" w:rsidP="0072583A">
            <w:pPr>
              <w:pStyle w:val="Heading5"/>
              <w:keepNext w:val="0"/>
              <w:tabs>
                <w:tab w:val="left" w:pos="431"/>
              </w:tabs>
              <w:spacing w:before="120"/>
              <w:ind w:left="431" w:hanging="431"/>
              <w:rPr>
                <w:rFonts w:ascii="Arial" w:hAnsi="Arial"/>
                <w:b w:val="0"/>
                <w:sz w:val="16"/>
                <w:szCs w:val="16"/>
                <w:lang w:val="en-GB"/>
              </w:rPr>
            </w:pPr>
            <w:r w:rsidRPr="00EB3C91">
              <w:rPr>
                <w:rFonts w:ascii="Arial" w:hAnsi="Arial"/>
                <w:b w:val="0"/>
                <w:sz w:val="16"/>
                <w:szCs w:val="16"/>
                <w:lang w:val="en-GB"/>
              </w:rPr>
              <w:t>5.</w:t>
            </w:r>
            <w:r w:rsidR="004737C6">
              <w:rPr>
                <w:rFonts w:ascii="Arial" w:hAnsi="Arial"/>
                <w:b w:val="0"/>
                <w:sz w:val="16"/>
                <w:szCs w:val="16"/>
                <w:lang w:val="en-GB"/>
              </w:rPr>
              <w:t>1</w:t>
            </w:r>
            <w:r w:rsidRPr="00EB3C91">
              <w:rPr>
                <w:rFonts w:ascii="Arial" w:hAnsi="Arial"/>
                <w:b w:val="0"/>
                <w:sz w:val="16"/>
                <w:szCs w:val="16"/>
                <w:lang w:val="en-GB"/>
              </w:rPr>
              <w:t>.8.1</w:t>
            </w:r>
            <w:r w:rsidR="004737C6">
              <w:rPr>
                <w:rFonts w:ascii="Arial" w:hAnsi="Arial"/>
                <w:b w:val="0"/>
                <w:sz w:val="16"/>
                <w:szCs w:val="16"/>
                <w:lang w:val="en-GB"/>
              </w:rPr>
              <w:t>3</w:t>
            </w:r>
            <w:r w:rsidRPr="00EB3C91">
              <w:rPr>
                <w:rFonts w:ascii="Arial" w:hAnsi="Arial"/>
                <w:b w:val="0"/>
                <w:sz w:val="16"/>
                <w:szCs w:val="16"/>
                <w:lang w:val="en-GB"/>
              </w:rPr>
              <w:t xml:space="preserve"> Electrical wiring point</w:t>
            </w:r>
          </w:p>
        </w:tc>
        <w:tc>
          <w:tcPr>
            <w:tcW w:w="7096" w:type="dxa"/>
            <w:vMerge w:val="restart"/>
            <w:hideMark/>
          </w:tcPr>
          <w:p w14:paraId="2A1FD9CD" w14:textId="0982E894" w:rsidR="00444242" w:rsidRPr="00EB3C91" w:rsidRDefault="00444242" w:rsidP="00444242">
            <w:pPr>
              <w:spacing w:before="120" w:after="120"/>
              <w:rPr>
                <w:rFonts w:ascii="Arial" w:hAnsi="Arial" w:cs="Arial"/>
                <w:sz w:val="16"/>
                <w:szCs w:val="16"/>
                <w:lang w:val="en-GB"/>
              </w:rPr>
            </w:pPr>
            <w:r w:rsidRPr="00EB3C91">
              <w:rPr>
                <w:rFonts w:ascii="Arial" w:hAnsi="Arial" w:cs="Arial"/>
                <w:sz w:val="16"/>
                <w:szCs w:val="16"/>
                <w:lang w:val="en-GB"/>
              </w:rPr>
              <w:t>Electrical wiring point is paid in unit. The rate shall cover all expenses and charges to perform the works</w:t>
            </w:r>
          </w:p>
        </w:tc>
      </w:tr>
      <w:tr w:rsidR="00EB3C91" w:rsidRPr="00EB3C91" w14:paraId="1213E09C" w14:textId="77777777" w:rsidTr="00314A97">
        <w:tc>
          <w:tcPr>
            <w:tcW w:w="2444" w:type="dxa"/>
          </w:tcPr>
          <w:p w14:paraId="6D0ECDE8" w14:textId="77777777" w:rsidR="00444242" w:rsidRPr="00EB3C91" w:rsidRDefault="00444242" w:rsidP="0072583A">
            <w:pPr>
              <w:pStyle w:val="Heading5"/>
              <w:keepNext w:val="0"/>
              <w:tabs>
                <w:tab w:val="left" w:pos="431"/>
              </w:tabs>
              <w:spacing w:before="120"/>
              <w:ind w:left="431" w:hanging="431"/>
              <w:rPr>
                <w:rFonts w:ascii="Arial" w:hAnsi="Arial"/>
                <w:b w:val="0"/>
                <w:sz w:val="16"/>
                <w:szCs w:val="16"/>
                <w:lang w:val="en-GB"/>
              </w:rPr>
            </w:pPr>
          </w:p>
        </w:tc>
        <w:tc>
          <w:tcPr>
            <w:tcW w:w="7096" w:type="dxa"/>
            <w:vMerge/>
            <w:hideMark/>
          </w:tcPr>
          <w:p w14:paraId="6BFE33BE" w14:textId="397951C0" w:rsidR="00444242" w:rsidRPr="00EB3C91" w:rsidRDefault="00444242" w:rsidP="0072583A">
            <w:pPr>
              <w:spacing w:before="120" w:after="120"/>
              <w:rPr>
                <w:rFonts w:ascii="Arial" w:hAnsi="Arial" w:cs="Arial"/>
                <w:sz w:val="16"/>
                <w:szCs w:val="16"/>
                <w:lang w:val="en-GB"/>
              </w:rPr>
            </w:pPr>
          </w:p>
        </w:tc>
      </w:tr>
      <w:tr w:rsidR="0072583A" w:rsidRPr="00EB3C91" w14:paraId="27E3CAC5" w14:textId="77777777" w:rsidTr="00314A97">
        <w:tc>
          <w:tcPr>
            <w:tcW w:w="2444" w:type="dxa"/>
            <w:hideMark/>
          </w:tcPr>
          <w:p w14:paraId="19291E8A" w14:textId="0AA56147" w:rsidR="0072583A" w:rsidRPr="00EB3C91" w:rsidRDefault="0072583A" w:rsidP="0072583A">
            <w:pPr>
              <w:pStyle w:val="Heading5"/>
              <w:keepNext w:val="0"/>
              <w:tabs>
                <w:tab w:val="left" w:pos="431"/>
              </w:tabs>
              <w:spacing w:before="120"/>
              <w:ind w:left="431" w:hanging="431"/>
              <w:rPr>
                <w:rFonts w:ascii="Arial" w:hAnsi="Arial"/>
                <w:b w:val="0"/>
                <w:sz w:val="16"/>
                <w:szCs w:val="16"/>
                <w:lang w:val="en-GB"/>
              </w:rPr>
            </w:pPr>
            <w:r w:rsidRPr="00EB3C91">
              <w:rPr>
                <w:rFonts w:ascii="Arial" w:hAnsi="Arial"/>
                <w:b w:val="0"/>
                <w:sz w:val="16"/>
                <w:szCs w:val="16"/>
                <w:lang w:val="en-GB"/>
              </w:rPr>
              <w:t>5.</w:t>
            </w:r>
            <w:r w:rsidR="004737C6">
              <w:rPr>
                <w:rFonts w:ascii="Arial" w:hAnsi="Arial"/>
                <w:b w:val="0"/>
                <w:sz w:val="16"/>
                <w:szCs w:val="16"/>
                <w:lang w:val="en-GB"/>
              </w:rPr>
              <w:t>1</w:t>
            </w:r>
            <w:r w:rsidRPr="00EB3C91">
              <w:rPr>
                <w:rFonts w:ascii="Arial" w:hAnsi="Arial"/>
                <w:b w:val="0"/>
                <w:sz w:val="16"/>
                <w:szCs w:val="16"/>
                <w:lang w:val="en-GB"/>
              </w:rPr>
              <w:t>.8.1</w:t>
            </w:r>
            <w:r w:rsidR="004737C6">
              <w:rPr>
                <w:rFonts w:ascii="Arial" w:hAnsi="Arial"/>
                <w:b w:val="0"/>
                <w:sz w:val="16"/>
                <w:szCs w:val="16"/>
                <w:lang w:val="en-GB"/>
              </w:rPr>
              <w:t>4</w:t>
            </w:r>
            <w:r w:rsidRPr="00EB3C91">
              <w:rPr>
                <w:rFonts w:ascii="Arial" w:hAnsi="Arial"/>
                <w:b w:val="0"/>
                <w:sz w:val="16"/>
                <w:szCs w:val="16"/>
                <w:lang w:val="en-GB"/>
              </w:rPr>
              <w:t xml:space="preserve"> Phone Jack</w:t>
            </w:r>
          </w:p>
        </w:tc>
        <w:tc>
          <w:tcPr>
            <w:tcW w:w="7096" w:type="dxa"/>
            <w:hideMark/>
          </w:tcPr>
          <w:p w14:paraId="59854F8D" w14:textId="64303212" w:rsidR="0072583A" w:rsidRPr="00EB3C91" w:rsidRDefault="00EB3C91" w:rsidP="0072583A">
            <w:pPr>
              <w:spacing w:before="120" w:after="120"/>
              <w:rPr>
                <w:rFonts w:ascii="Arial" w:hAnsi="Arial" w:cs="Arial"/>
                <w:sz w:val="16"/>
                <w:szCs w:val="16"/>
                <w:lang w:val="en-GB"/>
              </w:rPr>
            </w:pPr>
            <w:r w:rsidRPr="00EB3C91">
              <w:rPr>
                <w:rFonts w:ascii="Arial" w:hAnsi="Arial" w:cs="Arial"/>
                <w:sz w:val="16"/>
                <w:szCs w:val="16"/>
                <w:lang w:val="en-GB"/>
              </w:rPr>
              <w:t>P</w:t>
            </w:r>
            <w:r w:rsidR="0072583A" w:rsidRPr="00EB3C91">
              <w:rPr>
                <w:rFonts w:ascii="Arial" w:hAnsi="Arial" w:cs="Arial"/>
                <w:sz w:val="16"/>
                <w:szCs w:val="16"/>
                <w:lang w:val="en-GB"/>
              </w:rPr>
              <w:t xml:space="preserve">hone jack </w:t>
            </w:r>
          </w:p>
          <w:p w14:paraId="6A49AFA2" w14:textId="77777777" w:rsidR="0072583A" w:rsidRPr="00EB3C91" w:rsidRDefault="0072583A" w:rsidP="0072583A">
            <w:pPr>
              <w:spacing w:before="120" w:after="120"/>
              <w:rPr>
                <w:rFonts w:ascii="Arial" w:hAnsi="Arial" w:cs="Arial"/>
                <w:sz w:val="16"/>
                <w:szCs w:val="16"/>
                <w:lang w:val="en-GB"/>
              </w:rPr>
            </w:pPr>
            <w:r w:rsidRPr="00EB3C91">
              <w:rPr>
                <w:rFonts w:ascii="Arial" w:hAnsi="Arial" w:cs="Arial"/>
                <w:sz w:val="16"/>
                <w:szCs w:val="16"/>
                <w:lang w:val="en-GB"/>
              </w:rPr>
              <w:t>The lead for the phone jack on the basis of the building entry, ready laid in the wall, including caulking and installation of the conduits in the slab formwork as well as the local port is to be included in proportion to the position.</w:t>
            </w:r>
          </w:p>
        </w:tc>
      </w:tr>
      <w:tr w:rsidR="0072583A" w:rsidRPr="00EB3C91" w14:paraId="60B58482" w14:textId="77777777" w:rsidTr="00314A97">
        <w:tc>
          <w:tcPr>
            <w:tcW w:w="2444" w:type="dxa"/>
          </w:tcPr>
          <w:p w14:paraId="68E6B723" w14:textId="77777777" w:rsidR="0072583A" w:rsidRPr="00EB3C91" w:rsidRDefault="0072583A" w:rsidP="0072583A">
            <w:pPr>
              <w:spacing w:before="120" w:after="120"/>
              <w:rPr>
                <w:rFonts w:ascii="Arial" w:hAnsi="Arial" w:cs="Arial"/>
                <w:i/>
                <w:sz w:val="16"/>
                <w:szCs w:val="16"/>
                <w:lang w:val="en-GB"/>
              </w:rPr>
            </w:pPr>
          </w:p>
        </w:tc>
        <w:tc>
          <w:tcPr>
            <w:tcW w:w="7096" w:type="dxa"/>
            <w:hideMark/>
          </w:tcPr>
          <w:p w14:paraId="760CB62B" w14:textId="77777777" w:rsidR="0072583A" w:rsidRPr="00EB3C91" w:rsidRDefault="0072583A" w:rsidP="0072583A">
            <w:pPr>
              <w:spacing w:before="120" w:after="120"/>
              <w:rPr>
                <w:rFonts w:ascii="Arial" w:hAnsi="Arial" w:cs="Arial"/>
                <w:sz w:val="16"/>
                <w:szCs w:val="16"/>
                <w:lang w:val="en-GB"/>
              </w:rPr>
            </w:pPr>
            <w:r w:rsidRPr="00EB3C91">
              <w:rPr>
                <w:rFonts w:ascii="Arial" w:hAnsi="Arial" w:cs="Arial"/>
                <w:sz w:val="16"/>
                <w:szCs w:val="16"/>
                <w:lang w:val="en-GB"/>
              </w:rPr>
              <w:t>Phone jack is paid in unit. The rate shall cover all expenses and charges to perform the works</w:t>
            </w:r>
          </w:p>
        </w:tc>
      </w:tr>
      <w:tr w:rsidR="0072583A" w:rsidRPr="00EB3C91" w14:paraId="646D963D" w14:textId="77777777" w:rsidTr="00314A97">
        <w:tc>
          <w:tcPr>
            <w:tcW w:w="2444" w:type="dxa"/>
            <w:hideMark/>
          </w:tcPr>
          <w:p w14:paraId="2EA956DB" w14:textId="751A6620" w:rsidR="0072583A" w:rsidRPr="00EB3C91" w:rsidRDefault="0072583A" w:rsidP="0072583A">
            <w:pPr>
              <w:pStyle w:val="Heading5"/>
              <w:keepNext w:val="0"/>
              <w:tabs>
                <w:tab w:val="left" w:pos="431"/>
              </w:tabs>
              <w:spacing w:before="120"/>
              <w:ind w:left="431" w:hanging="431"/>
              <w:rPr>
                <w:rFonts w:ascii="Arial" w:hAnsi="Arial"/>
                <w:i/>
                <w:sz w:val="16"/>
                <w:szCs w:val="16"/>
                <w:lang w:val="en-GB"/>
              </w:rPr>
            </w:pPr>
            <w:r w:rsidRPr="00EB3C91">
              <w:rPr>
                <w:rFonts w:ascii="Arial" w:hAnsi="Arial"/>
                <w:b w:val="0"/>
                <w:sz w:val="16"/>
                <w:szCs w:val="16"/>
                <w:lang w:val="en-GB"/>
              </w:rPr>
              <w:t>5.</w:t>
            </w:r>
            <w:r w:rsidR="004737C6">
              <w:rPr>
                <w:rFonts w:ascii="Arial" w:hAnsi="Arial"/>
                <w:b w:val="0"/>
                <w:sz w:val="16"/>
                <w:szCs w:val="16"/>
                <w:lang w:val="en-GB"/>
              </w:rPr>
              <w:t>1</w:t>
            </w:r>
            <w:r w:rsidRPr="00EB3C91">
              <w:rPr>
                <w:rFonts w:ascii="Arial" w:hAnsi="Arial"/>
                <w:b w:val="0"/>
                <w:sz w:val="16"/>
                <w:szCs w:val="16"/>
                <w:lang w:val="en-GB"/>
              </w:rPr>
              <w:t>.8.1</w:t>
            </w:r>
            <w:r w:rsidR="004737C6">
              <w:rPr>
                <w:rFonts w:ascii="Arial" w:hAnsi="Arial"/>
                <w:b w:val="0"/>
                <w:sz w:val="16"/>
                <w:szCs w:val="16"/>
                <w:lang w:val="en-GB"/>
              </w:rPr>
              <w:t>5</w:t>
            </w:r>
            <w:r w:rsidRPr="00EB3C91">
              <w:rPr>
                <w:rFonts w:ascii="Arial" w:hAnsi="Arial"/>
                <w:b w:val="0"/>
                <w:sz w:val="16"/>
                <w:szCs w:val="16"/>
                <w:lang w:val="en-GB"/>
              </w:rPr>
              <w:t xml:space="preserve"> Network Socket</w:t>
            </w:r>
          </w:p>
        </w:tc>
        <w:tc>
          <w:tcPr>
            <w:tcW w:w="7096" w:type="dxa"/>
            <w:hideMark/>
          </w:tcPr>
          <w:p w14:paraId="3175CB0E" w14:textId="77777777" w:rsidR="0072583A" w:rsidRPr="00EB3C91" w:rsidRDefault="0072583A" w:rsidP="0072583A">
            <w:pPr>
              <w:spacing w:before="120" w:after="120"/>
              <w:jc w:val="both"/>
              <w:rPr>
                <w:rFonts w:ascii="Arial" w:hAnsi="Arial" w:cs="Arial"/>
                <w:sz w:val="16"/>
                <w:szCs w:val="16"/>
                <w:lang w:val="en-GB"/>
              </w:rPr>
            </w:pPr>
            <w:r w:rsidRPr="00EB3C91">
              <w:rPr>
                <w:rFonts w:ascii="Arial" w:hAnsi="Arial" w:cs="Arial"/>
                <w:sz w:val="16"/>
                <w:szCs w:val="16"/>
                <w:lang w:val="en-GB"/>
              </w:rPr>
              <w:t>Concealed network socket</w:t>
            </w:r>
          </w:p>
          <w:p w14:paraId="0EFB941B" w14:textId="77777777" w:rsidR="0072583A" w:rsidRPr="00EB3C91" w:rsidRDefault="0072583A" w:rsidP="0072583A">
            <w:pPr>
              <w:spacing w:before="120" w:after="120"/>
              <w:rPr>
                <w:rFonts w:ascii="Arial" w:hAnsi="Arial" w:cs="Arial"/>
                <w:sz w:val="16"/>
                <w:szCs w:val="16"/>
                <w:lang w:val="en-GB"/>
              </w:rPr>
            </w:pPr>
            <w:r w:rsidRPr="00EB3C91">
              <w:rPr>
                <w:rFonts w:ascii="Arial" w:hAnsi="Arial" w:cs="Arial"/>
                <w:sz w:val="16"/>
                <w:szCs w:val="16"/>
                <w:lang w:val="en-GB"/>
              </w:rPr>
              <w:t>The lead for the network socket, starting from the connection point or distribution of the circuit, ready laid in the wall, including caulking and installation of conduits for slab on both sides and the connection is to be included in proportion to the position.</w:t>
            </w:r>
          </w:p>
        </w:tc>
      </w:tr>
      <w:tr w:rsidR="0072583A" w:rsidRPr="00EB3C91" w14:paraId="3E781754" w14:textId="77777777" w:rsidTr="00314A97">
        <w:tc>
          <w:tcPr>
            <w:tcW w:w="2444" w:type="dxa"/>
          </w:tcPr>
          <w:p w14:paraId="5B299878" w14:textId="77777777" w:rsidR="0072583A" w:rsidRPr="00EB3C91" w:rsidRDefault="0072583A" w:rsidP="0072583A">
            <w:pPr>
              <w:spacing w:before="120" w:after="120"/>
              <w:rPr>
                <w:rFonts w:ascii="Arial" w:hAnsi="Arial" w:cs="Arial"/>
                <w:i/>
                <w:sz w:val="16"/>
                <w:szCs w:val="16"/>
                <w:lang w:val="en-GB"/>
              </w:rPr>
            </w:pPr>
          </w:p>
        </w:tc>
        <w:tc>
          <w:tcPr>
            <w:tcW w:w="7096" w:type="dxa"/>
            <w:hideMark/>
          </w:tcPr>
          <w:p w14:paraId="65CB2C87" w14:textId="77777777" w:rsidR="0072583A" w:rsidRPr="00EB3C91" w:rsidRDefault="0072583A" w:rsidP="0072583A">
            <w:pPr>
              <w:spacing w:before="120" w:after="120"/>
              <w:rPr>
                <w:rFonts w:ascii="Arial" w:hAnsi="Arial" w:cs="Arial"/>
                <w:sz w:val="16"/>
                <w:szCs w:val="16"/>
                <w:lang w:val="en-GB"/>
              </w:rPr>
            </w:pPr>
            <w:r w:rsidRPr="00EB3C91">
              <w:rPr>
                <w:rFonts w:ascii="Arial" w:hAnsi="Arial" w:cs="Arial"/>
                <w:sz w:val="16"/>
                <w:szCs w:val="16"/>
                <w:lang w:val="en-GB"/>
              </w:rPr>
              <w:t>Network socket is paid in unit. The rate shall cover all expenses and charges to perform the works</w:t>
            </w:r>
          </w:p>
        </w:tc>
      </w:tr>
      <w:tr w:rsidR="0072583A" w:rsidRPr="00EB3C91" w14:paraId="799F1173" w14:textId="77777777" w:rsidTr="00314A97">
        <w:tc>
          <w:tcPr>
            <w:tcW w:w="2444" w:type="dxa"/>
            <w:hideMark/>
          </w:tcPr>
          <w:p w14:paraId="2023B4A7" w14:textId="7A1D8A11" w:rsidR="0072583A" w:rsidRPr="00EB3C91" w:rsidRDefault="0072583A" w:rsidP="0072583A">
            <w:pPr>
              <w:pStyle w:val="Heading5"/>
              <w:keepNext w:val="0"/>
              <w:tabs>
                <w:tab w:val="left" w:pos="431"/>
              </w:tabs>
              <w:spacing w:before="120"/>
              <w:ind w:left="431" w:hanging="431"/>
              <w:rPr>
                <w:rFonts w:ascii="Arial" w:hAnsi="Arial"/>
                <w:b w:val="0"/>
                <w:sz w:val="16"/>
                <w:szCs w:val="16"/>
                <w:lang w:val="en-GB"/>
              </w:rPr>
            </w:pPr>
            <w:r w:rsidRPr="00EB3C91">
              <w:rPr>
                <w:rFonts w:ascii="Arial" w:hAnsi="Arial"/>
                <w:b w:val="0"/>
                <w:sz w:val="16"/>
                <w:szCs w:val="16"/>
                <w:lang w:val="en-GB"/>
              </w:rPr>
              <w:t>5.</w:t>
            </w:r>
            <w:r w:rsidR="004737C6">
              <w:rPr>
                <w:rFonts w:ascii="Arial" w:hAnsi="Arial"/>
                <w:b w:val="0"/>
                <w:sz w:val="16"/>
                <w:szCs w:val="16"/>
                <w:lang w:val="en-GB"/>
              </w:rPr>
              <w:t>1</w:t>
            </w:r>
            <w:r w:rsidRPr="00EB3C91">
              <w:rPr>
                <w:rFonts w:ascii="Arial" w:hAnsi="Arial"/>
                <w:b w:val="0"/>
                <w:sz w:val="16"/>
                <w:szCs w:val="16"/>
                <w:lang w:val="en-GB"/>
              </w:rPr>
              <w:t>.8.1</w:t>
            </w:r>
            <w:r w:rsidR="004737C6">
              <w:rPr>
                <w:rFonts w:ascii="Arial" w:hAnsi="Arial"/>
                <w:b w:val="0"/>
                <w:sz w:val="16"/>
                <w:szCs w:val="16"/>
                <w:lang w:val="en-GB"/>
              </w:rPr>
              <w:t>6</w:t>
            </w:r>
            <w:r w:rsidRPr="00EB3C91">
              <w:rPr>
                <w:rFonts w:ascii="Arial" w:hAnsi="Arial"/>
                <w:b w:val="0"/>
                <w:sz w:val="16"/>
                <w:szCs w:val="16"/>
                <w:lang w:val="en-GB"/>
              </w:rPr>
              <w:t xml:space="preserve"> Fire alarm sensor</w:t>
            </w:r>
          </w:p>
        </w:tc>
        <w:tc>
          <w:tcPr>
            <w:tcW w:w="7096" w:type="dxa"/>
            <w:hideMark/>
          </w:tcPr>
          <w:p w14:paraId="14D63AEB" w14:textId="77777777" w:rsidR="0072583A" w:rsidRPr="00EB3C91" w:rsidRDefault="0072583A" w:rsidP="0072583A">
            <w:pPr>
              <w:spacing w:before="120" w:after="120"/>
              <w:rPr>
                <w:rFonts w:ascii="Arial" w:hAnsi="Arial" w:cs="Arial"/>
                <w:sz w:val="16"/>
                <w:szCs w:val="16"/>
                <w:lang w:val="en-GB"/>
              </w:rPr>
            </w:pPr>
            <w:r w:rsidRPr="00EB3C91">
              <w:rPr>
                <w:rFonts w:ascii="Arial" w:hAnsi="Arial" w:cs="Arial"/>
                <w:sz w:val="16"/>
                <w:szCs w:val="16"/>
                <w:lang w:val="en-GB"/>
              </w:rPr>
              <w:t>Supply &amp; Installation Sensor fire alarm sensor with power + battery siren</w:t>
            </w:r>
          </w:p>
        </w:tc>
      </w:tr>
      <w:tr w:rsidR="0072583A" w:rsidRPr="00EB3C91" w14:paraId="09A9BB79" w14:textId="77777777" w:rsidTr="00314A97">
        <w:tc>
          <w:tcPr>
            <w:tcW w:w="2444" w:type="dxa"/>
          </w:tcPr>
          <w:p w14:paraId="666D5EF0" w14:textId="77777777" w:rsidR="0072583A" w:rsidRPr="00EB3C91" w:rsidRDefault="0072583A" w:rsidP="0072583A">
            <w:pPr>
              <w:pStyle w:val="Heading5"/>
              <w:keepNext w:val="0"/>
              <w:tabs>
                <w:tab w:val="left" w:pos="431"/>
              </w:tabs>
              <w:spacing w:before="120"/>
              <w:ind w:left="431" w:hanging="431"/>
              <w:rPr>
                <w:rFonts w:ascii="Arial" w:hAnsi="Arial"/>
                <w:b w:val="0"/>
                <w:sz w:val="16"/>
                <w:szCs w:val="16"/>
                <w:lang w:val="en-GB"/>
              </w:rPr>
            </w:pPr>
          </w:p>
        </w:tc>
        <w:tc>
          <w:tcPr>
            <w:tcW w:w="7096" w:type="dxa"/>
            <w:vAlign w:val="center"/>
            <w:hideMark/>
          </w:tcPr>
          <w:p w14:paraId="0CE00843" w14:textId="77777777" w:rsidR="0072583A" w:rsidRPr="00EB3C91" w:rsidRDefault="0072583A" w:rsidP="0072583A">
            <w:pPr>
              <w:spacing w:before="120" w:after="120"/>
              <w:rPr>
                <w:rFonts w:ascii="Arial" w:hAnsi="Arial" w:cs="Arial"/>
                <w:sz w:val="16"/>
                <w:szCs w:val="16"/>
                <w:lang w:val="en-GB"/>
              </w:rPr>
            </w:pPr>
            <w:r w:rsidRPr="00EB3C91">
              <w:rPr>
                <w:rFonts w:ascii="Arial" w:hAnsi="Arial" w:cs="Arial"/>
                <w:sz w:val="16"/>
                <w:szCs w:val="16"/>
                <w:lang w:val="en-GB"/>
              </w:rPr>
              <w:t>This item is paid in unit. The rate shall cover all expenses and charges to perform the works</w:t>
            </w:r>
          </w:p>
        </w:tc>
      </w:tr>
      <w:tr w:rsidR="0072583A" w:rsidRPr="00EB3C91" w14:paraId="40724B48" w14:textId="77777777" w:rsidTr="00314A97">
        <w:tc>
          <w:tcPr>
            <w:tcW w:w="2444" w:type="dxa"/>
            <w:hideMark/>
          </w:tcPr>
          <w:p w14:paraId="4F89CF39" w14:textId="60C29D44" w:rsidR="0072583A" w:rsidRPr="00EB3C91" w:rsidRDefault="0072583A" w:rsidP="0072583A">
            <w:pPr>
              <w:pStyle w:val="Heading5"/>
              <w:keepNext w:val="0"/>
              <w:tabs>
                <w:tab w:val="left" w:pos="431"/>
              </w:tabs>
              <w:spacing w:before="120"/>
              <w:ind w:left="431" w:hanging="431"/>
              <w:rPr>
                <w:rFonts w:ascii="Arial" w:hAnsi="Arial"/>
                <w:b w:val="0"/>
                <w:sz w:val="16"/>
                <w:szCs w:val="16"/>
                <w:lang w:val="en-GB"/>
              </w:rPr>
            </w:pPr>
            <w:r w:rsidRPr="00EB3C91">
              <w:rPr>
                <w:rFonts w:ascii="Arial" w:hAnsi="Arial"/>
                <w:b w:val="0"/>
                <w:sz w:val="16"/>
                <w:szCs w:val="16"/>
                <w:lang w:val="en-GB"/>
              </w:rPr>
              <w:t>5.</w:t>
            </w:r>
            <w:r w:rsidR="004737C6">
              <w:rPr>
                <w:rFonts w:ascii="Arial" w:hAnsi="Arial"/>
                <w:b w:val="0"/>
                <w:sz w:val="16"/>
                <w:szCs w:val="16"/>
                <w:lang w:val="en-GB"/>
              </w:rPr>
              <w:t>1</w:t>
            </w:r>
            <w:r w:rsidRPr="00EB3C91">
              <w:rPr>
                <w:rFonts w:ascii="Arial" w:hAnsi="Arial"/>
                <w:b w:val="0"/>
                <w:sz w:val="16"/>
                <w:szCs w:val="16"/>
                <w:lang w:val="en-GB"/>
              </w:rPr>
              <w:t>.9 Building services (plumbing, wastewater)</w:t>
            </w:r>
          </w:p>
        </w:tc>
        <w:tc>
          <w:tcPr>
            <w:tcW w:w="7096" w:type="dxa"/>
          </w:tcPr>
          <w:p w14:paraId="74DF955F" w14:textId="77777777" w:rsidR="0072583A" w:rsidRPr="00EB3C91" w:rsidRDefault="0072583A" w:rsidP="0072583A">
            <w:pPr>
              <w:spacing w:before="120" w:after="120"/>
              <w:rPr>
                <w:rFonts w:ascii="Arial" w:hAnsi="Arial" w:cs="Arial"/>
                <w:sz w:val="16"/>
                <w:szCs w:val="16"/>
                <w:lang w:val="en-GB"/>
              </w:rPr>
            </w:pPr>
          </w:p>
        </w:tc>
      </w:tr>
      <w:tr w:rsidR="0072583A" w:rsidRPr="00EB3C91" w14:paraId="06666030" w14:textId="77777777" w:rsidTr="00314A97">
        <w:tc>
          <w:tcPr>
            <w:tcW w:w="2444" w:type="dxa"/>
            <w:hideMark/>
          </w:tcPr>
          <w:p w14:paraId="7BBEE70A" w14:textId="2C7DF5F3" w:rsidR="0072583A" w:rsidRPr="00EB3C91" w:rsidRDefault="0072583A" w:rsidP="0072583A">
            <w:pPr>
              <w:pStyle w:val="Heading5"/>
              <w:keepNext w:val="0"/>
              <w:tabs>
                <w:tab w:val="left" w:pos="431"/>
              </w:tabs>
              <w:spacing w:before="120"/>
              <w:ind w:left="431" w:hanging="431"/>
              <w:rPr>
                <w:rFonts w:ascii="Arial" w:hAnsi="Arial"/>
                <w:b w:val="0"/>
                <w:sz w:val="16"/>
                <w:szCs w:val="16"/>
                <w:lang w:val="en-GB"/>
              </w:rPr>
            </w:pPr>
            <w:r w:rsidRPr="00EB3C91">
              <w:rPr>
                <w:rFonts w:ascii="Arial" w:hAnsi="Arial"/>
                <w:b w:val="0"/>
                <w:sz w:val="16"/>
                <w:szCs w:val="16"/>
                <w:lang w:val="en-GB"/>
              </w:rPr>
              <w:t>5.</w:t>
            </w:r>
            <w:r w:rsidR="004737C6">
              <w:rPr>
                <w:rFonts w:ascii="Arial" w:hAnsi="Arial"/>
                <w:b w:val="0"/>
                <w:sz w:val="16"/>
                <w:szCs w:val="16"/>
                <w:lang w:val="en-GB"/>
              </w:rPr>
              <w:t>1</w:t>
            </w:r>
            <w:r w:rsidRPr="00EB3C91">
              <w:rPr>
                <w:rFonts w:ascii="Arial" w:hAnsi="Arial"/>
                <w:b w:val="0"/>
                <w:sz w:val="16"/>
                <w:szCs w:val="16"/>
                <w:lang w:val="en-GB"/>
              </w:rPr>
              <w:t xml:space="preserve">.9.1 Wastewater connection to </w:t>
            </w:r>
            <w:r w:rsidR="00EB3C91" w:rsidRPr="00EB3C91">
              <w:rPr>
                <w:rFonts w:ascii="Arial" w:hAnsi="Arial"/>
                <w:b w:val="0"/>
                <w:sz w:val="16"/>
                <w:szCs w:val="16"/>
                <w:lang w:val="en-GB"/>
              </w:rPr>
              <w:t>sewer system</w:t>
            </w:r>
          </w:p>
        </w:tc>
        <w:tc>
          <w:tcPr>
            <w:tcW w:w="7096" w:type="dxa"/>
            <w:hideMark/>
          </w:tcPr>
          <w:p w14:paraId="65B25B53" w14:textId="0BCD2238" w:rsidR="0072583A" w:rsidRPr="00EB3C91" w:rsidRDefault="0072583A" w:rsidP="0072583A">
            <w:pPr>
              <w:spacing w:before="120" w:after="120"/>
              <w:rPr>
                <w:rFonts w:ascii="Arial" w:hAnsi="Arial" w:cs="Arial"/>
                <w:sz w:val="16"/>
                <w:szCs w:val="16"/>
                <w:lang w:val="en-GB"/>
              </w:rPr>
            </w:pPr>
            <w:r w:rsidRPr="00EB3C91">
              <w:rPr>
                <w:rFonts w:ascii="Arial" w:hAnsi="Arial" w:cs="Arial"/>
                <w:sz w:val="16"/>
                <w:szCs w:val="16"/>
                <w:lang w:val="en-GB"/>
              </w:rPr>
              <w:t xml:space="preserve">Transport and installation of all </w:t>
            </w:r>
            <w:r w:rsidRPr="00B6672B">
              <w:rPr>
                <w:rFonts w:ascii="Arial" w:hAnsi="Arial" w:cs="Arial"/>
                <w:sz w:val="16"/>
                <w:szCs w:val="16"/>
                <w:lang w:val="en-GB"/>
              </w:rPr>
              <w:t xml:space="preserve">wastewater connection to the </w:t>
            </w:r>
            <w:r w:rsidR="00EB3C91" w:rsidRPr="00B6672B">
              <w:rPr>
                <w:rFonts w:ascii="Arial" w:hAnsi="Arial" w:cs="Arial"/>
                <w:sz w:val="16"/>
                <w:szCs w:val="16"/>
                <w:lang w:val="en-GB"/>
              </w:rPr>
              <w:t>existing sewer system of the area.</w:t>
            </w:r>
          </w:p>
        </w:tc>
      </w:tr>
      <w:tr w:rsidR="0072583A" w:rsidRPr="00EB3C91" w14:paraId="69AB7C06" w14:textId="77777777" w:rsidTr="00314A97">
        <w:tc>
          <w:tcPr>
            <w:tcW w:w="2444" w:type="dxa"/>
          </w:tcPr>
          <w:p w14:paraId="2084CD88" w14:textId="77777777" w:rsidR="0072583A" w:rsidRPr="00EB3C91" w:rsidRDefault="0072583A" w:rsidP="0072583A">
            <w:pPr>
              <w:pStyle w:val="Heading5"/>
              <w:keepNext w:val="0"/>
              <w:tabs>
                <w:tab w:val="left" w:pos="431"/>
              </w:tabs>
              <w:spacing w:before="120"/>
              <w:ind w:left="431" w:hanging="431"/>
              <w:rPr>
                <w:rFonts w:ascii="Arial" w:hAnsi="Arial"/>
                <w:b w:val="0"/>
                <w:sz w:val="16"/>
                <w:szCs w:val="16"/>
                <w:lang w:val="en-GB"/>
              </w:rPr>
            </w:pPr>
          </w:p>
        </w:tc>
        <w:tc>
          <w:tcPr>
            <w:tcW w:w="7096" w:type="dxa"/>
            <w:hideMark/>
          </w:tcPr>
          <w:p w14:paraId="21CDA7CF" w14:textId="77777777" w:rsidR="0072583A" w:rsidRPr="00EB3C91" w:rsidRDefault="0072583A" w:rsidP="0072583A">
            <w:pPr>
              <w:spacing w:before="120" w:after="120"/>
              <w:rPr>
                <w:rFonts w:ascii="Arial" w:hAnsi="Arial" w:cs="Arial"/>
                <w:sz w:val="16"/>
                <w:szCs w:val="16"/>
                <w:lang w:val="en-GB"/>
              </w:rPr>
            </w:pPr>
            <w:r w:rsidRPr="00EB3C91">
              <w:rPr>
                <w:rFonts w:ascii="Arial" w:hAnsi="Arial" w:cs="Arial"/>
                <w:sz w:val="16"/>
                <w:szCs w:val="16"/>
                <w:lang w:val="en-GB"/>
              </w:rPr>
              <w:t>wastewater connection is paid as lump sum. The rate shall cover all expenses and charges to perform the works</w:t>
            </w:r>
          </w:p>
        </w:tc>
      </w:tr>
      <w:tr w:rsidR="0072583A" w:rsidRPr="00EB3C91" w14:paraId="3FDE2807" w14:textId="77777777" w:rsidTr="00314A97">
        <w:tc>
          <w:tcPr>
            <w:tcW w:w="2444" w:type="dxa"/>
            <w:hideMark/>
          </w:tcPr>
          <w:p w14:paraId="72C1EB7C" w14:textId="7EC4FBE5" w:rsidR="0072583A" w:rsidRPr="00EB3C91" w:rsidRDefault="0072583A" w:rsidP="0072583A">
            <w:pPr>
              <w:pStyle w:val="Heading5"/>
              <w:keepNext w:val="0"/>
              <w:tabs>
                <w:tab w:val="left" w:pos="431"/>
              </w:tabs>
              <w:spacing w:before="120"/>
              <w:ind w:left="431" w:hanging="431"/>
              <w:rPr>
                <w:rFonts w:ascii="Arial" w:hAnsi="Arial"/>
                <w:b w:val="0"/>
                <w:sz w:val="16"/>
                <w:szCs w:val="16"/>
                <w:lang w:val="en-GB"/>
              </w:rPr>
            </w:pPr>
            <w:r w:rsidRPr="00EB3C91">
              <w:rPr>
                <w:rFonts w:ascii="Arial" w:hAnsi="Arial"/>
                <w:b w:val="0"/>
                <w:sz w:val="16"/>
                <w:szCs w:val="16"/>
                <w:lang w:val="en-GB"/>
              </w:rPr>
              <w:t>5.</w:t>
            </w:r>
            <w:r w:rsidR="004737C6">
              <w:rPr>
                <w:rFonts w:ascii="Arial" w:hAnsi="Arial"/>
                <w:b w:val="0"/>
                <w:sz w:val="16"/>
                <w:szCs w:val="16"/>
                <w:lang w:val="en-GB"/>
              </w:rPr>
              <w:t>1</w:t>
            </w:r>
            <w:r w:rsidRPr="00EB3C91">
              <w:rPr>
                <w:rFonts w:ascii="Arial" w:hAnsi="Arial"/>
                <w:b w:val="0"/>
                <w:sz w:val="16"/>
                <w:szCs w:val="16"/>
                <w:lang w:val="en-GB"/>
              </w:rPr>
              <w:t>.9.2 Wastewater disposal pipe</w:t>
            </w:r>
          </w:p>
        </w:tc>
        <w:tc>
          <w:tcPr>
            <w:tcW w:w="7096" w:type="dxa"/>
            <w:hideMark/>
          </w:tcPr>
          <w:p w14:paraId="1473F72D" w14:textId="37315BD9" w:rsidR="0072583A" w:rsidRPr="00EB3C91" w:rsidRDefault="0072583A" w:rsidP="0072583A">
            <w:pPr>
              <w:spacing w:before="120" w:after="120"/>
              <w:rPr>
                <w:rFonts w:ascii="Arial" w:hAnsi="Arial" w:cs="Arial"/>
                <w:sz w:val="16"/>
                <w:szCs w:val="16"/>
                <w:lang w:val="en-GB"/>
              </w:rPr>
            </w:pPr>
            <w:r w:rsidRPr="00EB3C91">
              <w:rPr>
                <w:rFonts w:ascii="Arial" w:hAnsi="Arial" w:cs="Arial"/>
                <w:sz w:val="16"/>
                <w:szCs w:val="16"/>
                <w:lang w:val="en-GB"/>
              </w:rPr>
              <w:t xml:space="preserve">Transport and installation of a wastewater pipe. PVC or HDPE for the evacuation of the sewage to the </w:t>
            </w:r>
            <w:r w:rsidR="00EB3C91" w:rsidRPr="00EB3C91">
              <w:rPr>
                <w:rFonts w:ascii="Arial" w:hAnsi="Arial" w:cs="Arial"/>
                <w:sz w:val="16"/>
                <w:szCs w:val="16"/>
                <w:lang w:val="en-GB"/>
              </w:rPr>
              <w:t>sewer system</w:t>
            </w:r>
            <w:r w:rsidRPr="00EB3C91">
              <w:rPr>
                <w:rFonts w:ascii="Arial" w:hAnsi="Arial" w:cs="Arial"/>
                <w:sz w:val="16"/>
                <w:szCs w:val="16"/>
                <w:lang w:val="en-GB"/>
              </w:rPr>
              <w:t xml:space="preserve">. </w:t>
            </w:r>
          </w:p>
        </w:tc>
      </w:tr>
      <w:tr w:rsidR="0072583A" w:rsidRPr="00EB3C91" w14:paraId="2B5DE6BF" w14:textId="77777777" w:rsidTr="00314A97">
        <w:tc>
          <w:tcPr>
            <w:tcW w:w="2444" w:type="dxa"/>
          </w:tcPr>
          <w:p w14:paraId="48B2749A" w14:textId="77777777" w:rsidR="0072583A" w:rsidRPr="00EB3C91" w:rsidRDefault="0072583A" w:rsidP="0072583A">
            <w:pPr>
              <w:pStyle w:val="Heading5"/>
              <w:keepNext w:val="0"/>
              <w:tabs>
                <w:tab w:val="left" w:pos="431"/>
              </w:tabs>
              <w:spacing w:before="120"/>
              <w:ind w:left="431" w:hanging="431"/>
              <w:rPr>
                <w:rFonts w:ascii="Arial" w:hAnsi="Arial"/>
                <w:b w:val="0"/>
                <w:sz w:val="16"/>
                <w:szCs w:val="16"/>
                <w:lang w:val="en-GB"/>
              </w:rPr>
            </w:pPr>
          </w:p>
        </w:tc>
        <w:tc>
          <w:tcPr>
            <w:tcW w:w="7096" w:type="dxa"/>
            <w:hideMark/>
          </w:tcPr>
          <w:p w14:paraId="01300C8B" w14:textId="7B9D6487" w:rsidR="0072583A" w:rsidRPr="00EB3C91" w:rsidRDefault="0072583A" w:rsidP="0072583A">
            <w:pPr>
              <w:spacing w:before="120" w:after="120"/>
              <w:rPr>
                <w:rFonts w:ascii="Arial" w:hAnsi="Arial" w:cs="Arial"/>
                <w:sz w:val="16"/>
                <w:szCs w:val="16"/>
                <w:lang w:val="en-GB"/>
              </w:rPr>
            </w:pPr>
            <w:r w:rsidRPr="00EB3C91">
              <w:rPr>
                <w:rFonts w:ascii="Arial" w:hAnsi="Arial" w:cs="Arial"/>
                <w:sz w:val="16"/>
                <w:szCs w:val="16"/>
                <w:lang w:val="en-GB"/>
              </w:rPr>
              <w:t>Wastewater disposal pipe is paid as lump sum. The rate shall cover all expenses and charges to perform the works</w:t>
            </w:r>
          </w:p>
        </w:tc>
      </w:tr>
      <w:tr w:rsidR="0072583A" w:rsidRPr="00EB3C91" w14:paraId="17190B14" w14:textId="77777777" w:rsidTr="00314A97">
        <w:tc>
          <w:tcPr>
            <w:tcW w:w="2444" w:type="dxa"/>
            <w:hideMark/>
          </w:tcPr>
          <w:p w14:paraId="4C69F458" w14:textId="390E99AF" w:rsidR="0072583A" w:rsidRPr="00EB3C91" w:rsidRDefault="0072583A" w:rsidP="0072583A">
            <w:pPr>
              <w:pStyle w:val="Heading5"/>
              <w:keepNext w:val="0"/>
              <w:tabs>
                <w:tab w:val="left" w:pos="431"/>
              </w:tabs>
              <w:spacing w:before="120"/>
              <w:ind w:left="431" w:hanging="431"/>
              <w:rPr>
                <w:rFonts w:ascii="Arial" w:hAnsi="Arial"/>
                <w:b w:val="0"/>
                <w:sz w:val="16"/>
                <w:szCs w:val="16"/>
                <w:lang w:val="en-GB"/>
              </w:rPr>
            </w:pPr>
            <w:r w:rsidRPr="00EB3C91">
              <w:rPr>
                <w:rFonts w:ascii="Arial" w:hAnsi="Arial"/>
                <w:b w:val="0"/>
                <w:sz w:val="16"/>
                <w:szCs w:val="16"/>
                <w:lang w:val="en-GB"/>
              </w:rPr>
              <w:t>5.</w:t>
            </w:r>
            <w:r w:rsidR="004737C6">
              <w:rPr>
                <w:rFonts w:ascii="Arial" w:hAnsi="Arial"/>
                <w:b w:val="0"/>
                <w:sz w:val="16"/>
                <w:szCs w:val="16"/>
                <w:lang w:val="en-GB"/>
              </w:rPr>
              <w:t>1</w:t>
            </w:r>
            <w:r w:rsidRPr="00EB3C91">
              <w:rPr>
                <w:rFonts w:ascii="Arial" w:hAnsi="Arial"/>
                <w:b w:val="0"/>
                <w:sz w:val="16"/>
                <w:szCs w:val="16"/>
                <w:lang w:val="en-GB"/>
              </w:rPr>
              <w:t>.9.3 Pipe fittings and accessories</w:t>
            </w:r>
          </w:p>
        </w:tc>
        <w:tc>
          <w:tcPr>
            <w:tcW w:w="7096" w:type="dxa"/>
            <w:hideMark/>
          </w:tcPr>
          <w:p w14:paraId="17CFB9D6" w14:textId="20548739" w:rsidR="0072583A" w:rsidRPr="00EB3C91" w:rsidRDefault="0072583A" w:rsidP="0072583A">
            <w:pPr>
              <w:spacing w:before="120" w:after="120"/>
              <w:rPr>
                <w:rFonts w:ascii="Arial" w:hAnsi="Arial" w:cs="Arial"/>
                <w:sz w:val="16"/>
                <w:szCs w:val="16"/>
                <w:lang w:val="en-GB"/>
              </w:rPr>
            </w:pPr>
            <w:r w:rsidRPr="00EB3C91">
              <w:rPr>
                <w:rFonts w:ascii="Arial" w:hAnsi="Arial" w:cs="Arial"/>
                <w:sz w:val="16"/>
                <w:szCs w:val="16"/>
                <w:lang w:val="en-GB"/>
              </w:rPr>
              <w:t>Transport and installation of all pipe fittings and accessories</w:t>
            </w:r>
            <w:r w:rsidR="00EB3C91" w:rsidRPr="00EB3C91">
              <w:rPr>
                <w:rFonts w:ascii="Arial" w:hAnsi="Arial" w:cs="Arial"/>
                <w:sz w:val="16"/>
                <w:szCs w:val="16"/>
                <w:lang w:val="en-GB"/>
              </w:rPr>
              <w:t>.</w:t>
            </w:r>
          </w:p>
        </w:tc>
      </w:tr>
      <w:tr w:rsidR="0072583A" w:rsidRPr="00EB3C91" w14:paraId="0F605C52" w14:textId="77777777" w:rsidTr="00314A97">
        <w:tc>
          <w:tcPr>
            <w:tcW w:w="2444" w:type="dxa"/>
          </w:tcPr>
          <w:p w14:paraId="36CACAEB" w14:textId="77777777" w:rsidR="0072583A" w:rsidRPr="00EB3C91" w:rsidRDefault="0072583A" w:rsidP="0072583A">
            <w:pPr>
              <w:spacing w:before="120" w:after="120"/>
              <w:rPr>
                <w:rFonts w:ascii="Arial" w:hAnsi="Arial" w:cs="Arial"/>
                <w:i/>
                <w:sz w:val="16"/>
                <w:szCs w:val="16"/>
                <w:lang w:val="en-GB"/>
              </w:rPr>
            </w:pPr>
          </w:p>
        </w:tc>
        <w:tc>
          <w:tcPr>
            <w:tcW w:w="7096" w:type="dxa"/>
            <w:hideMark/>
          </w:tcPr>
          <w:p w14:paraId="1CD76C3F" w14:textId="77777777" w:rsidR="0072583A" w:rsidRPr="00EB3C91" w:rsidRDefault="0072583A" w:rsidP="0072583A">
            <w:pPr>
              <w:spacing w:before="120" w:after="120"/>
              <w:rPr>
                <w:rFonts w:ascii="Arial" w:hAnsi="Arial" w:cs="Arial"/>
                <w:sz w:val="16"/>
                <w:szCs w:val="16"/>
                <w:lang w:val="en-GB"/>
              </w:rPr>
            </w:pPr>
            <w:r w:rsidRPr="00EB3C91">
              <w:rPr>
                <w:rFonts w:ascii="Arial" w:hAnsi="Arial" w:cs="Arial"/>
                <w:sz w:val="16"/>
                <w:szCs w:val="16"/>
                <w:lang w:val="en-GB"/>
              </w:rPr>
              <w:t>Pipe fittings and accessories are paid as a lump sum. The rate shall cover all expenses and charges to perform the works</w:t>
            </w:r>
          </w:p>
        </w:tc>
      </w:tr>
      <w:tr w:rsidR="0072583A" w:rsidRPr="00EB3C91" w14:paraId="04E5DA8C" w14:textId="77777777" w:rsidTr="00314A97">
        <w:tc>
          <w:tcPr>
            <w:tcW w:w="2444" w:type="dxa"/>
            <w:hideMark/>
          </w:tcPr>
          <w:p w14:paraId="7EC26870" w14:textId="0029D512" w:rsidR="0072583A" w:rsidRPr="00EB3C91" w:rsidRDefault="0072583A" w:rsidP="0072583A">
            <w:pPr>
              <w:pStyle w:val="Heading5"/>
              <w:keepNext w:val="0"/>
              <w:tabs>
                <w:tab w:val="left" w:pos="431"/>
              </w:tabs>
              <w:spacing w:before="120"/>
              <w:ind w:left="431" w:hanging="431"/>
              <w:rPr>
                <w:rFonts w:ascii="Arial" w:hAnsi="Arial"/>
                <w:b w:val="0"/>
                <w:sz w:val="16"/>
                <w:szCs w:val="16"/>
                <w:lang w:val="en-GB"/>
              </w:rPr>
            </w:pPr>
            <w:bookmarkStart w:id="438" w:name="_Toc502334826"/>
            <w:r w:rsidRPr="00EB3C91">
              <w:rPr>
                <w:rFonts w:ascii="Arial" w:hAnsi="Arial"/>
                <w:b w:val="0"/>
                <w:sz w:val="16"/>
                <w:szCs w:val="16"/>
                <w:lang w:val="en-GB"/>
              </w:rPr>
              <w:t>5.</w:t>
            </w:r>
            <w:r w:rsidR="004737C6">
              <w:rPr>
                <w:rFonts w:ascii="Arial" w:hAnsi="Arial"/>
                <w:b w:val="0"/>
                <w:sz w:val="16"/>
                <w:szCs w:val="16"/>
                <w:lang w:val="en-GB"/>
              </w:rPr>
              <w:t>1</w:t>
            </w:r>
            <w:r w:rsidRPr="00EB3C91">
              <w:rPr>
                <w:rFonts w:ascii="Arial" w:hAnsi="Arial"/>
                <w:b w:val="0"/>
                <w:sz w:val="16"/>
                <w:szCs w:val="16"/>
                <w:lang w:val="en-GB"/>
              </w:rPr>
              <w:t>.10 Water supply</w:t>
            </w:r>
            <w:bookmarkEnd w:id="438"/>
          </w:p>
        </w:tc>
        <w:tc>
          <w:tcPr>
            <w:tcW w:w="7096" w:type="dxa"/>
            <w:vAlign w:val="center"/>
          </w:tcPr>
          <w:p w14:paraId="032D88CD" w14:textId="77777777" w:rsidR="0072583A" w:rsidRPr="00EB3C91" w:rsidRDefault="0072583A" w:rsidP="0072583A">
            <w:pPr>
              <w:spacing w:before="120" w:after="120"/>
              <w:rPr>
                <w:rFonts w:ascii="Arial" w:hAnsi="Arial" w:cs="Arial"/>
                <w:sz w:val="16"/>
                <w:szCs w:val="16"/>
                <w:lang w:val="en-GB"/>
              </w:rPr>
            </w:pPr>
          </w:p>
        </w:tc>
      </w:tr>
      <w:tr w:rsidR="0072583A" w:rsidRPr="00EB3C91" w14:paraId="3736E581" w14:textId="77777777" w:rsidTr="00314A97">
        <w:tc>
          <w:tcPr>
            <w:tcW w:w="2444" w:type="dxa"/>
            <w:hideMark/>
          </w:tcPr>
          <w:p w14:paraId="00FDD793" w14:textId="27589F33" w:rsidR="0072583A" w:rsidRPr="00EB3C91" w:rsidRDefault="0072583A" w:rsidP="0072583A">
            <w:pPr>
              <w:pStyle w:val="Heading5"/>
              <w:keepNext w:val="0"/>
              <w:tabs>
                <w:tab w:val="left" w:pos="431"/>
              </w:tabs>
              <w:spacing w:before="120"/>
              <w:ind w:left="431" w:hanging="431"/>
              <w:rPr>
                <w:rFonts w:ascii="Arial" w:hAnsi="Arial"/>
                <w:b w:val="0"/>
                <w:sz w:val="16"/>
                <w:szCs w:val="16"/>
                <w:lang w:val="en-GB"/>
              </w:rPr>
            </w:pPr>
            <w:r w:rsidRPr="00EB3C91">
              <w:rPr>
                <w:rFonts w:ascii="Arial" w:hAnsi="Arial"/>
                <w:b w:val="0"/>
                <w:sz w:val="16"/>
                <w:szCs w:val="16"/>
                <w:lang w:val="en-GB"/>
              </w:rPr>
              <w:t>5.</w:t>
            </w:r>
            <w:r w:rsidR="004737C6">
              <w:rPr>
                <w:rFonts w:ascii="Arial" w:hAnsi="Arial"/>
                <w:b w:val="0"/>
                <w:sz w:val="16"/>
                <w:szCs w:val="16"/>
                <w:lang w:val="en-GB"/>
              </w:rPr>
              <w:t>1</w:t>
            </w:r>
            <w:r w:rsidRPr="00EB3C91">
              <w:rPr>
                <w:rFonts w:ascii="Arial" w:hAnsi="Arial"/>
                <w:b w:val="0"/>
                <w:sz w:val="16"/>
                <w:szCs w:val="16"/>
                <w:lang w:val="en-GB"/>
              </w:rPr>
              <w:t>.10.1 Pipe for sanitary water</w:t>
            </w:r>
          </w:p>
        </w:tc>
        <w:tc>
          <w:tcPr>
            <w:tcW w:w="7096" w:type="dxa"/>
            <w:vAlign w:val="center"/>
            <w:hideMark/>
          </w:tcPr>
          <w:p w14:paraId="2543DB0A" w14:textId="09C6EB34" w:rsidR="0072583A" w:rsidRPr="00EB3C91" w:rsidRDefault="0072583A" w:rsidP="0072583A">
            <w:pPr>
              <w:spacing w:before="120" w:after="120"/>
              <w:rPr>
                <w:rFonts w:ascii="Arial" w:hAnsi="Arial" w:cs="Arial"/>
                <w:sz w:val="16"/>
                <w:szCs w:val="16"/>
                <w:lang w:val="en-GB"/>
              </w:rPr>
            </w:pPr>
            <w:r w:rsidRPr="00EB3C91">
              <w:rPr>
                <w:rFonts w:ascii="Arial" w:hAnsi="Arial" w:cs="Arial"/>
                <w:sz w:val="16"/>
                <w:szCs w:val="16"/>
                <w:lang w:val="en-GB"/>
              </w:rPr>
              <w:t>Supply and installation of pipe with thermo-isolation for sanitary water including Inox manifolds</w:t>
            </w:r>
            <w:r w:rsidR="00EB3C91" w:rsidRPr="00EB3C91">
              <w:rPr>
                <w:rFonts w:ascii="Arial" w:hAnsi="Arial" w:cs="Arial"/>
                <w:sz w:val="16"/>
                <w:szCs w:val="16"/>
                <w:lang w:val="en-GB"/>
              </w:rPr>
              <w:t>.</w:t>
            </w:r>
          </w:p>
        </w:tc>
      </w:tr>
      <w:tr w:rsidR="0072583A" w:rsidRPr="00EB3C91" w14:paraId="31EC1F52" w14:textId="77777777" w:rsidTr="00314A97">
        <w:tc>
          <w:tcPr>
            <w:tcW w:w="2444" w:type="dxa"/>
          </w:tcPr>
          <w:p w14:paraId="500F6043" w14:textId="77777777" w:rsidR="0072583A" w:rsidRPr="00EB3C91" w:rsidRDefault="0072583A" w:rsidP="0072583A">
            <w:pPr>
              <w:spacing w:before="120" w:after="120"/>
              <w:rPr>
                <w:rFonts w:ascii="Arial" w:hAnsi="Arial" w:cs="Arial"/>
                <w:i/>
                <w:sz w:val="16"/>
                <w:szCs w:val="16"/>
                <w:lang w:val="en-GB"/>
              </w:rPr>
            </w:pPr>
          </w:p>
        </w:tc>
        <w:tc>
          <w:tcPr>
            <w:tcW w:w="7096" w:type="dxa"/>
            <w:hideMark/>
          </w:tcPr>
          <w:p w14:paraId="78ECDD20" w14:textId="77777777" w:rsidR="0072583A" w:rsidRPr="00EB3C91" w:rsidRDefault="0072583A" w:rsidP="0072583A">
            <w:pPr>
              <w:spacing w:before="120" w:after="120"/>
              <w:rPr>
                <w:rFonts w:ascii="Arial" w:hAnsi="Arial" w:cs="Arial"/>
                <w:i/>
                <w:sz w:val="16"/>
                <w:szCs w:val="16"/>
                <w:lang w:val="en-GB"/>
              </w:rPr>
            </w:pPr>
            <w:r w:rsidRPr="00EB3C91">
              <w:rPr>
                <w:rFonts w:ascii="Arial" w:hAnsi="Arial" w:cs="Arial"/>
                <w:sz w:val="16"/>
                <w:szCs w:val="16"/>
                <w:lang w:val="en-GB"/>
              </w:rPr>
              <w:t>This item is paid as lump sum. The rate shall cover all expenses and charges to perform the works</w:t>
            </w:r>
          </w:p>
        </w:tc>
      </w:tr>
      <w:tr w:rsidR="0072583A" w:rsidRPr="00EB3C91" w14:paraId="16CD8A06" w14:textId="77777777" w:rsidTr="00314A97">
        <w:tc>
          <w:tcPr>
            <w:tcW w:w="2444" w:type="dxa"/>
            <w:hideMark/>
          </w:tcPr>
          <w:p w14:paraId="4A7A48A8" w14:textId="6B44B257" w:rsidR="0072583A" w:rsidRPr="00B6672B" w:rsidRDefault="0072583A" w:rsidP="0072583A">
            <w:pPr>
              <w:pStyle w:val="Heading5"/>
              <w:keepNext w:val="0"/>
              <w:tabs>
                <w:tab w:val="left" w:pos="431"/>
              </w:tabs>
              <w:spacing w:before="120"/>
              <w:ind w:left="431" w:hanging="431"/>
              <w:rPr>
                <w:rFonts w:ascii="Arial" w:hAnsi="Arial"/>
                <w:b w:val="0"/>
                <w:sz w:val="16"/>
                <w:szCs w:val="16"/>
                <w:lang w:val="en-GB"/>
              </w:rPr>
            </w:pPr>
            <w:r w:rsidRPr="00B6672B">
              <w:rPr>
                <w:rFonts w:ascii="Arial" w:hAnsi="Arial"/>
                <w:b w:val="0"/>
                <w:sz w:val="16"/>
                <w:szCs w:val="16"/>
                <w:lang w:val="en-GB"/>
              </w:rPr>
              <w:t>5.</w:t>
            </w:r>
            <w:r w:rsidR="004737C6" w:rsidRPr="00B6672B">
              <w:rPr>
                <w:rFonts w:ascii="Arial" w:hAnsi="Arial"/>
                <w:b w:val="0"/>
                <w:sz w:val="16"/>
                <w:szCs w:val="16"/>
                <w:lang w:val="en-GB"/>
              </w:rPr>
              <w:t>1</w:t>
            </w:r>
            <w:r w:rsidRPr="00B6672B">
              <w:rPr>
                <w:rFonts w:ascii="Arial" w:hAnsi="Arial"/>
                <w:b w:val="0"/>
                <w:sz w:val="16"/>
                <w:szCs w:val="16"/>
                <w:lang w:val="en-GB"/>
              </w:rPr>
              <w:t>.10.2 Water connection to water overhead tank system</w:t>
            </w:r>
          </w:p>
        </w:tc>
        <w:tc>
          <w:tcPr>
            <w:tcW w:w="7096" w:type="dxa"/>
            <w:hideMark/>
          </w:tcPr>
          <w:p w14:paraId="504233E4" w14:textId="4916662A" w:rsidR="0072583A" w:rsidRPr="00B6672B" w:rsidRDefault="0072583A" w:rsidP="0072583A">
            <w:pPr>
              <w:spacing w:before="120" w:after="120"/>
              <w:rPr>
                <w:rFonts w:ascii="Arial" w:hAnsi="Arial" w:cs="Arial"/>
                <w:sz w:val="16"/>
                <w:szCs w:val="16"/>
                <w:lang w:val="en-GB"/>
              </w:rPr>
            </w:pPr>
            <w:r w:rsidRPr="00B6672B">
              <w:rPr>
                <w:rFonts w:ascii="Arial" w:hAnsi="Arial" w:cs="Arial"/>
                <w:sz w:val="16"/>
                <w:szCs w:val="16"/>
                <w:lang w:val="en-GB"/>
              </w:rPr>
              <w:t>Supply and installation of 1 overhead tank (1</w:t>
            </w:r>
            <w:r w:rsidR="00B6672B" w:rsidRPr="00B6672B">
              <w:rPr>
                <w:rFonts w:ascii="Arial" w:hAnsi="Arial" w:cs="Arial"/>
                <w:sz w:val="16"/>
                <w:szCs w:val="16"/>
                <w:lang w:val="en-GB"/>
              </w:rPr>
              <w:t>,</w:t>
            </w:r>
            <w:r w:rsidRPr="00B6672B">
              <w:rPr>
                <w:rFonts w:ascii="Arial" w:hAnsi="Arial" w:cs="Arial"/>
                <w:sz w:val="16"/>
                <w:szCs w:val="16"/>
                <w:lang w:val="en-GB"/>
              </w:rPr>
              <w:t>000 litre) and water supply connection to the overhead tank</w:t>
            </w:r>
          </w:p>
        </w:tc>
      </w:tr>
      <w:tr w:rsidR="0072583A" w:rsidRPr="00EB3C91" w14:paraId="36B0A97B" w14:textId="77777777" w:rsidTr="00314A97">
        <w:tc>
          <w:tcPr>
            <w:tcW w:w="2444" w:type="dxa"/>
          </w:tcPr>
          <w:p w14:paraId="6634B3A3" w14:textId="77777777" w:rsidR="0072583A" w:rsidRPr="00B6672B" w:rsidRDefault="0072583A" w:rsidP="0072583A">
            <w:pPr>
              <w:pStyle w:val="Heading5"/>
              <w:keepNext w:val="0"/>
              <w:tabs>
                <w:tab w:val="left" w:pos="431"/>
              </w:tabs>
              <w:spacing w:before="120"/>
              <w:ind w:left="431" w:hanging="431"/>
              <w:rPr>
                <w:rFonts w:ascii="Arial" w:hAnsi="Arial"/>
                <w:b w:val="0"/>
                <w:sz w:val="16"/>
                <w:szCs w:val="16"/>
                <w:lang w:val="en-GB"/>
              </w:rPr>
            </w:pPr>
          </w:p>
        </w:tc>
        <w:tc>
          <w:tcPr>
            <w:tcW w:w="7096" w:type="dxa"/>
            <w:hideMark/>
          </w:tcPr>
          <w:p w14:paraId="0EDC5B8B" w14:textId="591C5A43" w:rsidR="0072583A" w:rsidRPr="00B6672B" w:rsidRDefault="0072583A" w:rsidP="0072583A">
            <w:pPr>
              <w:spacing w:before="120" w:after="120"/>
              <w:rPr>
                <w:rFonts w:ascii="Arial" w:hAnsi="Arial" w:cs="Arial"/>
                <w:sz w:val="16"/>
                <w:szCs w:val="16"/>
                <w:lang w:val="en-GB"/>
              </w:rPr>
            </w:pPr>
            <w:r w:rsidRPr="00B6672B">
              <w:rPr>
                <w:rFonts w:ascii="Arial" w:hAnsi="Arial" w:cs="Arial"/>
                <w:sz w:val="16"/>
                <w:szCs w:val="16"/>
                <w:lang w:val="en-GB"/>
              </w:rPr>
              <w:t>Supply, installation and connection are paid as a lump sum. The rate shall cover all expenses and charges to perform the works</w:t>
            </w:r>
          </w:p>
        </w:tc>
      </w:tr>
      <w:tr w:rsidR="0072583A" w:rsidRPr="00EB3C91" w14:paraId="276F188C" w14:textId="77777777" w:rsidTr="00314A97">
        <w:tc>
          <w:tcPr>
            <w:tcW w:w="2444" w:type="dxa"/>
            <w:hideMark/>
          </w:tcPr>
          <w:p w14:paraId="3262A030" w14:textId="0E2BAB24" w:rsidR="0072583A" w:rsidRPr="00EB3C91" w:rsidRDefault="0072583A" w:rsidP="0072583A">
            <w:pPr>
              <w:pStyle w:val="Heading5"/>
              <w:keepNext w:val="0"/>
              <w:tabs>
                <w:tab w:val="left" w:pos="431"/>
              </w:tabs>
              <w:spacing w:before="120"/>
              <w:ind w:left="431" w:hanging="431"/>
              <w:rPr>
                <w:rFonts w:ascii="Arial" w:hAnsi="Arial"/>
                <w:b w:val="0"/>
                <w:sz w:val="16"/>
                <w:szCs w:val="16"/>
                <w:lang w:val="en-GB"/>
              </w:rPr>
            </w:pPr>
            <w:r w:rsidRPr="00EB3C91">
              <w:rPr>
                <w:rFonts w:ascii="Arial" w:hAnsi="Arial"/>
                <w:b w:val="0"/>
                <w:sz w:val="16"/>
                <w:szCs w:val="16"/>
                <w:lang w:val="en-GB"/>
              </w:rPr>
              <w:t>5.</w:t>
            </w:r>
            <w:r w:rsidR="004737C6">
              <w:rPr>
                <w:rFonts w:ascii="Arial" w:hAnsi="Arial"/>
                <w:b w:val="0"/>
                <w:sz w:val="16"/>
                <w:szCs w:val="16"/>
                <w:lang w:val="en-GB"/>
              </w:rPr>
              <w:t>1</w:t>
            </w:r>
            <w:r w:rsidRPr="00EB3C91">
              <w:rPr>
                <w:rFonts w:ascii="Arial" w:hAnsi="Arial"/>
                <w:b w:val="0"/>
                <w:sz w:val="16"/>
                <w:szCs w:val="16"/>
                <w:lang w:val="en-GB"/>
              </w:rPr>
              <w:t>.10.3 Pipes, fittings and accessories</w:t>
            </w:r>
          </w:p>
        </w:tc>
        <w:tc>
          <w:tcPr>
            <w:tcW w:w="7096" w:type="dxa"/>
            <w:hideMark/>
          </w:tcPr>
          <w:p w14:paraId="0CA81660" w14:textId="77777777" w:rsidR="0072583A" w:rsidRPr="00EB3C91" w:rsidRDefault="0072583A" w:rsidP="0072583A">
            <w:pPr>
              <w:spacing w:before="120" w:after="120"/>
              <w:rPr>
                <w:rFonts w:ascii="Arial" w:hAnsi="Arial" w:cs="Arial"/>
                <w:sz w:val="16"/>
                <w:szCs w:val="16"/>
                <w:lang w:val="en-GB"/>
              </w:rPr>
            </w:pPr>
            <w:r w:rsidRPr="00EB3C91">
              <w:rPr>
                <w:rFonts w:ascii="Arial" w:hAnsi="Arial" w:cs="Arial"/>
                <w:sz w:val="16"/>
                <w:szCs w:val="16"/>
                <w:lang w:val="en-GB"/>
              </w:rPr>
              <w:t>Supply and installation of pipes, fittings and accessories</w:t>
            </w:r>
          </w:p>
        </w:tc>
      </w:tr>
      <w:tr w:rsidR="0072583A" w:rsidRPr="00EB3C91" w14:paraId="1A1E7CCA" w14:textId="77777777" w:rsidTr="00314A97">
        <w:tc>
          <w:tcPr>
            <w:tcW w:w="2444" w:type="dxa"/>
          </w:tcPr>
          <w:p w14:paraId="6C0D8B1F" w14:textId="77777777" w:rsidR="0072583A" w:rsidRPr="00EB3C91" w:rsidRDefault="0072583A" w:rsidP="0072583A">
            <w:pPr>
              <w:pStyle w:val="Heading5"/>
              <w:keepNext w:val="0"/>
              <w:tabs>
                <w:tab w:val="left" w:pos="431"/>
              </w:tabs>
              <w:spacing w:before="120"/>
              <w:ind w:left="431" w:hanging="431"/>
              <w:rPr>
                <w:rFonts w:ascii="Arial" w:hAnsi="Arial"/>
                <w:b w:val="0"/>
                <w:sz w:val="16"/>
                <w:szCs w:val="16"/>
                <w:lang w:val="en-GB"/>
              </w:rPr>
            </w:pPr>
          </w:p>
        </w:tc>
        <w:tc>
          <w:tcPr>
            <w:tcW w:w="7096" w:type="dxa"/>
            <w:hideMark/>
          </w:tcPr>
          <w:p w14:paraId="5E9F236A" w14:textId="77777777" w:rsidR="0072583A" w:rsidRPr="00EB3C91" w:rsidRDefault="0072583A" w:rsidP="0072583A">
            <w:pPr>
              <w:spacing w:before="120" w:after="120"/>
              <w:rPr>
                <w:rFonts w:ascii="Arial" w:hAnsi="Arial" w:cs="Arial"/>
                <w:sz w:val="16"/>
                <w:szCs w:val="16"/>
                <w:lang w:val="en-GB"/>
              </w:rPr>
            </w:pPr>
            <w:r w:rsidRPr="00EB3C91">
              <w:rPr>
                <w:rFonts w:ascii="Arial" w:hAnsi="Arial" w:cs="Arial"/>
                <w:sz w:val="16"/>
                <w:szCs w:val="16"/>
                <w:lang w:val="en-GB"/>
              </w:rPr>
              <w:t>These items are paid as a lump sum. The rate shall cover all expenses and charges to perform the works</w:t>
            </w:r>
          </w:p>
        </w:tc>
      </w:tr>
      <w:tr w:rsidR="0072583A" w:rsidRPr="00EB3C91" w14:paraId="00CD7DE4" w14:textId="77777777" w:rsidTr="00314A97">
        <w:tc>
          <w:tcPr>
            <w:tcW w:w="2444" w:type="dxa"/>
            <w:hideMark/>
          </w:tcPr>
          <w:p w14:paraId="1EA61EB6" w14:textId="1387EBDB" w:rsidR="0072583A" w:rsidRPr="00EB3C91" w:rsidRDefault="0072583A" w:rsidP="0072583A">
            <w:pPr>
              <w:pStyle w:val="Heading5"/>
              <w:keepNext w:val="0"/>
              <w:tabs>
                <w:tab w:val="left" w:pos="431"/>
              </w:tabs>
              <w:spacing w:before="120"/>
              <w:ind w:left="431" w:hanging="431"/>
              <w:rPr>
                <w:rFonts w:ascii="Arial" w:hAnsi="Arial"/>
                <w:b w:val="0"/>
                <w:sz w:val="16"/>
                <w:szCs w:val="16"/>
                <w:lang w:val="en-GB"/>
              </w:rPr>
            </w:pPr>
            <w:bookmarkStart w:id="439" w:name="_Toc502334836"/>
            <w:r w:rsidRPr="00EB3C91">
              <w:rPr>
                <w:rFonts w:ascii="Arial" w:hAnsi="Arial"/>
                <w:b w:val="0"/>
                <w:sz w:val="16"/>
                <w:szCs w:val="16"/>
                <w:lang w:val="en-GB"/>
              </w:rPr>
              <w:t>5.</w:t>
            </w:r>
            <w:r w:rsidR="004737C6">
              <w:rPr>
                <w:rFonts w:ascii="Arial" w:hAnsi="Arial"/>
                <w:b w:val="0"/>
                <w:sz w:val="16"/>
                <w:szCs w:val="16"/>
                <w:lang w:val="en-GB"/>
              </w:rPr>
              <w:t>1</w:t>
            </w:r>
            <w:r w:rsidRPr="00EB3C91">
              <w:rPr>
                <w:rFonts w:ascii="Arial" w:hAnsi="Arial"/>
                <w:b w:val="0"/>
                <w:sz w:val="16"/>
                <w:szCs w:val="16"/>
                <w:lang w:val="en-GB"/>
              </w:rPr>
              <w:t>.11 Equipment</w:t>
            </w:r>
            <w:bookmarkEnd w:id="439"/>
          </w:p>
        </w:tc>
        <w:tc>
          <w:tcPr>
            <w:tcW w:w="7096" w:type="dxa"/>
            <w:vAlign w:val="center"/>
          </w:tcPr>
          <w:p w14:paraId="65F4F0F9" w14:textId="77777777" w:rsidR="0072583A" w:rsidRPr="00EB3C91" w:rsidRDefault="0072583A" w:rsidP="0072583A">
            <w:pPr>
              <w:spacing w:before="120" w:after="120"/>
              <w:jc w:val="both"/>
              <w:rPr>
                <w:rFonts w:ascii="Arial" w:hAnsi="Arial" w:cs="Arial"/>
                <w:sz w:val="16"/>
                <w:szCs w:val="16"/>
                <w:lang w:val="en-GB"/>
              </w:rPr>
            </w:pPr>
          </w:p>
        </w:tc>
      </w:tr>
      <w:tr w:rsidR="0072583A" w:rsidRPr="00EB3C91" w14:paraId="63F83ADC" w14:textId="77777777" w:rsidTr="00314A97">
        <w:tc>
          <w:tcPr>
            <w:tcW w:w="2444" w:type="dxa"/>
            <w:hideMark/>
          </w:tcPr>
          <w:p w14:paraId="666349D9" w14:textId="3F949E8E" w:rsidR="0072583A" w:rsidRPr="00EB3C91" w:rsidRDefault="0072583A" w:rsidP="0072583A">
            <w:pPr>
              <w:pStyle w:val="Heading5"/>
              <w:keepNext w:val="0"/>
              <w:tabs>
                <w:tab w:val="left" w:pos="431"/>
              </w:tabs>
              <w:spacing w:before="120"/>
              <w:ind w:left="431" w:hanging="431"/>
              <w:rPr>
                <w:rFonts w:ascii="Arial" w:hAnsi="Arial"/>
                <w:b w:val="0"/>
                <w:sz w:val="16"/>
                <w:szCs w:val="16"/>
                <w:lang w:val="en-GB"/>
              </w:rPr>
            </w:pPr>
            <w:bookmarkStart w:id="440" w:name="_Toc502334837"/>
            <w:r w:rsidRPr="00EB3C91">
              <w:rPr>
                <w:rFonts w:ascii="Arial" w:hAnsi="Arial"/>
                <w:b w:val="0"/>
                <w:sz w:val="16"/>
                <w:szCs w:val="16"/>
                <w:lang w:val="en-GB"/>
              </w:rPr>
              <w:t>5.</w:t>
            </w:r>
            <w:r w:rsidR="004737C6">
              <w:rPr>
                <w:rFonts w:ascii="Arial" w:hAnsi="Arial"/>
                <w:b w:val="0"/>
                <w:sz w:val="16"/>
                <w:szCs w:val="16"/>
                <w:lang w:val="en-GB"/>
              </w:rPr>
              <w:t>1</w:t>
            </w:r>
            <w:r w:rsidRPr="00EB3C91">
              <w:rPr>
                <w:rFonts w:ascii="Arial" w:hAnsi="Arial"/>
                <w:b w:val="0"/>
                <w:sz w:val="16"/>
                <w:szCs w:val="16"/>
                <w:lang w:val="en-GB"/>
              </w:rPr>
              <w:t>.11.1 Porcelain wash basin</w:t>
            </w:r>
            <w:bookmarkEnd w:id="440"/>
          </w:p>
        </w:tc>
        <w:tc>
          <w:tcPr>
            <w:tcW w:w="7096" w:type="dxa"/>
            <w:vAlign w:val="center"/>
            <w:hideMark/>
          </w:tcPr>
          <w:p w14:paraId="0A15089E" w14:textId="77777777" w:rsidR="0072583A" w:rsidRPr="00EB3C91" w:rsidRDefault="0072583A" w:rsidP="0072583A">
            <w:pPr>
              <w:spacing w:before="120" w:after="120"/>
              <w:jc w:val="both"/>
              <w:rPr>
                <w:rFonts w:ascii="Arial" w:hAnsi="Arial" w:cs="Arial"/>
                <w:sz w:val="16"/>
                <w:szCs w:val="16"/>
                <w:lang w:val="en-GB"/>
              </w:rPr>
            </w:pPr>
            <w:r w:rsidRPr="00EB3C91">
              <w:rPr>
                <w:rFonts w:ascii="Arial" w:hAnsi="Arial" w:cs="Arial"/>
                <w:sz w:val="16"/>
                <w:szCs w:val="16"/>
                <w:lang w:val="en-GB"/>
              </w:rPr>
              <w:t>Porcelain wash basin completed with all necessary installation parts like flexible pipe, filters, clamps etc.</w:t>
            </w:r>
          </w:p>
        </w:tc>
      </w:tr>
      <w:tr w:rsidR="0072583A" w:rsidRPr="00EB3C91" w14:paraId="6AD7120E" w14:textId="77777777" w:rsidTr="00314A97">
        <w:tc>
          <w:tcPr>
            <w:tcW w:w="2444" w:type="dxa"/>
          </w:tcPr>
          <w:p w14:paraId="44F7033B" w14:textId="77777777" w:rsidR="0072583A" w:rsidRPr="00EB3C91" w:rsidRDefault="0072583A" w:rsidP="0072583A">
            <w:pPr>
              <w:pStyle w:val="Heading5"/>
              <w:keepNext w:val="0"/>
              <w:tabs>
                <w:tab w:val="left" w:pos="431"/>
              </w:tabs>
              <w:spacing w:before="120"/>
              <w:ind w:left="431" w:hanging="431"/>
              <w:rPr>
                <w:rFonts w:ascii="Arial" w:hAnsi="Arial"/>
                <w:b w:val="0"/>
                <w:sz w:val="16"/>
                <w:szCs w:val="16"/>
                <w:lang w:val="en-GB"/>
              </w:rPr>
            </w:pPr>
          </w:p>
        </w:tc>
        <w:tc>
          <w:tcPr>
            <w:tcW w:w="7096" w:type="dxa"/>
            <w:vAlign w:val="center"/>
            <w:hideMark/>
          </w:tcPr>
          <w:p w14:paraId="5343CB32" w14:textId="77777777" w:rsidR="0072583A" w:rsidRPr="00EB3C91" w:rsidRDefault="0072583A" w:rsidP="0072583A">
            <w:pPr>
              <w:spacing w:before="120" w:after="120"/>
              <w:jc w:val="both"/>
              <w:rPr>
                <w:rFonts w:ascii="Arial" w:hAnsi="Arial" w:cs="Arial"/>
                <w:sz w:val="16"/>
                <w:szCs w:val="16"/>
                <w:lang w:val="en-GB"/>
              </w:rPr>
            </w:pPr>
            <w:r w:rsidRPr="00EB3C91">
              <w:rPr>
                <w:rFonts w:ascii="Arial" w:hAnsi="Arial" w:cs="Arial"/>
                <w:sz w:val="16"/>
                <w:szCs w:val="16"/>
                <w:lang w:val="en-GB"/>
              </w:rPr>
              <w:t>This item is paid in unit. The rate shall cover all expenses and charges to perform the works</w:t>
            </w:r>
          </w:p>
        </w:tc>
      </w:tr>
      <w:tr w:rsidR="0072583A" w:rsidRPr="00EB3C91" w14:paraId="1E7FC93D" w14:textId="77777777" w:rsidTr="00314A97">
        <w:tc>
          <w:tcPr>
            <w:tcW w:w="2444" w:type="dxa"/>
            <w:hideMark/>
          </w:tcPr>
          <w:p w14:paraId="57DC9B92" w14:textId="0BD3A863" w:rsidR="0072583A" w:rsidRPr="00EB3C91" w:rsidRDefault="0072583A" w:rsidP="0072583A">
            <w:pPr>
              <w:pStyle w:val="Heading5"/>
              <w:keepNext w:val="0"/>
              <w:tabs>
                <w:tab w:val="left" w:pos="431"/>
              </w:tabs>
              <w:spacing w:before="120"/>
              <w:ind w:left="431" w:hanging="431"/>
              <w:rPr>
                <w:rFonts w:ascii="Arial" w:hAnsi="Arial"/>
                <w:b w:val="0"/>
                <w:sz w:val="16"/>
                <w:szCs w:val="16"/>
                <w:lang w:val="en-GB"/>
              </w:rPr>
            </w:pPr>
            <w:bookmarkStart w:id="441" w:name="_Toc502334838"/>
            <w:r w:rsidRPr="00EB3C91">
              <w:rPr>
                <w:rFonts w:ascii="Arial" w:hAnsi="Arial"/>
                <w:b w:val="0"/>
                <w:sz w:val="16"/>
                <w:szCs w:val="16"/>
                <w:lang w:val="en-GB"/>
              </w:rPr>
              <w:t>5.</w:t>
            </w:r>
            <w:r w:rsidR="004737C6">
              <w:rPr>
                <w:rFonts w:ascii="Arial" w:hAnsi="Arial"/>
                <w:b w:val="0"/>
                <w:sz w:val="16"/>
                <w:szCs w:val="16"/>
                <w:lang w:val="en-GB"/>
              </w:rPr>
              <w:t>1</w:t>
            </w:r>
            <w:r w:rsidRPr="00EB3C91">
              <w:rPr>
                <w:rFonts w:ascii="Arial" w:hAnsi="Arial"/>
                <w:b w:val="0"/>
                <w:sz w:val="16"/>
                <w:szCs w:val="16"/>
                <w:lang w:val="en-GB"/>
              </w:rPr>
              <w:t>.11.2 Porcelain WC</w:t>
            </w:r>
            <w:bookmarkEnd w:id="441"/>
          </w:p>
        </w:tc>
        <w:tc>
          <w:tcPr>
            <w:tcW w:w="7096" w:type="dxa"/>
            <w:vAlign w:val="center"/>
            <w:hideMark/>
          </w:tcPr>
          <w:p w14:paraId="45490CE0" w14:textId="77777777" w:rsidR="0072583A" w:rsidRPr="00EB3C91" w:rsidRDefault="0072583A" w:rsidP="0072583A">
            <w:pPr>
              <w:spacing w:before="120" w:after="120"/>
              <w:jc w:val="both"/>
              <w:rPr>
                <w:rFonts w:ascii="Arial" w:hAnsi="Arial" w:cs="Arial"/>
                <w:sz w:val="16"/>
                <w:szCs w:val="16"/>
                <w:lang w:val="en-GB"/>
              </w:rPr>
            </w:pPr>
            <w:r w:rsidRPr="00EB3C91">
              <w:rPr>
                <w:rFonts w:ascii="Arial" w:hAnsi="Arial" w:cs="Arial"/>
                <w:sz w:val="16"/>
                <w:szCs w:val="16"/>
                <w:lang w:val="en-GB"/>
              </w:rPr>
              <w:t>Porcelain WC completed with casing and all necessary installation parts like flexible pipe, filters, clamps et.</w:t>
            </w:r>
          </w:p>
        </w:tc>
      </w:tr>
      <w:tr w:rsidR="0072583A" w:rsidRPr="00EB3C91" w14:paraId="61B08D26" w14:textId="77777777" w:rsidTr="00314A97">
        <w:tc>
          <w:tcPr>
            <w:tcW w:w="2444" w:type="dxa"/>
          </w:tcPr>
          <w:p w14:paraId="2757F72A" w14:textId="77777777" w:rsidR="0072583A" w:rsidRPr="00EB3C91" w:rsidRDefault="0072583A" w:rsidP="0072583A">
            <w:pPr>
              <w:pStyle w:val="Heading5"/>
              <w:keepNext w:val="0"/>
              <w:tabs>
                <w:tab w:val="left" w:pos="431"/>
              </w:tabs>
              <w:spacing w:before="120"/>
              <w:ind w:left="431" w:hanging="431"/>
              <w:rPr>
                <w:rFonts w:ascii="Arial" w:hAnsi="Arial"/>
                <w:b w:val="0"/>
                <w:sz w:val="16"/>
                <w:szCs w:val="16"/>
                <w:lang w:val="en-GB"/>
              </w:rPr>
            </w:pPr>
          </w:p>
        </w:tc>
        <w:tc>
          <w:tcPr>
            <w:tcW w:w="7096" w:type="dxa"/>
            <w:vAlign w:val="center"/>
            <w:hideMark/>
          </w:tcPr>
          <w:p w14:paraId="74B1BD1A" w14:textId="77777777" w:rsidR="0072583A" w:rsidRPr="00EB3C91" w:rsidRDefault="0072583A" w:rsidP="0072583A">
            <w:pPr>
              <w:spacing w:before="120" w:after="120"/>
              <w:jc w:val="both"/>
              <w:rPr>
                <w:rFonts w:ascii="Arial" w:hAnsi="Arial" w:cs="Arial"/>
                <w:sz w:val="16"/>
                <w:szCs w:val="16"/>
                <w:lang w:val="en-GB"/>
              </w:rPr>
            </w:pPr>
            <w:r w:rsidRPr="00EB3C91">
              <w:rPr>
                <w:rFonts w:ascii="Arial" w:hAnsi="Arial" w:cs="Arial"/>
                <w:sz w:val="16"/>
                <w:szCs w:val="16"/>
                <w:lang w:val="en-GB"/>
              </w:rPr>
              <w:t>This item is paid in unit. The rate shall cover all expenses and charges to perform the works</w:t>
            </w:r>
          </w:p>
        </w:tc>
      </w:tr>
      <w:tr w:rsidR="0072583A" w:rsidRPr="00EB3C91" w14:paraId="044DA18B" w14:textId="77777777" w:rsidTr="00314A97">
        <w:tc>
          <w:tcPr>
            <w:tcW w:w="2444" w:type="dxa"/>
            <w:hideMark/>
          </w:tcPr>
          <w:p w14:paraId="215FCFEC" w14:textId="4FA407B2" w:rsidR="0072583A" w:rsidRPr="00EB3C91" w:rsidRDefault="0072583A" w:rsidP="0072583A">
            <w:pPr>
              <w:pStyle w:val="Heading5"/>
              <w:keepNext w:val="0"/>
              <w:tabs>
                <w:tab w:val="left" w:pos="431"/>
              </w:tabs>
              <w:spacing w:before="120"/>
              <w:ind w:left="431" w:hanging="431"/>
              <w:rPr>
                <w:rFonts w:ascii="Arial" w:hAnsi="Arial"/>
                <w:b w:val="0"/>
                <w:sz w:val="16"/>
                <w:szCs w:val="16"/>
                <w:lang w:val="en-GB"/>
              </w:rPr>
            </w:pPr>
            <w:bookmarkStart w:id="442" w:name="_Toc502334843"/>
            <w:r w:rsidRPr="00EB3C91">
              <w:rPr>
                <w:rFonts w:ascii="Arial" w:hAnsi="Arial"/>
                <w:b w:val="0"/>
                <w:sz w:val="16"/>
                <w:szCs w:val="16"/>
                <w:lang w:val="en-GB"/>
              </w:rPr>
              <w:t>5.</w:t>
            </w:r>
            <w:r w:rsidR="004737C6">
              <w:rPr>
                <w:rFonts w:ascii="Arial" w:hAnsi="Arial"/>
                <w:b w:val="0"/>
                <w:sz w:val="16"/>
                <w:szCs w:val="16"/>
                <w:lang w:val="en-GB"/>
              </w:rPr>
              <w:t>1</w:t>
            </w:r>
            <w:r w:rsidRPr="00EB3C91">
              <w:rPr>
                <w:rFonts w:ascii="Arial" w:hAnsi="Arial"/>
                <w:b w:val="0"/>
                <w:sz w:val="16"/>
                <w:szCs w:val="16"/>
                <w:lang w:val="en-GB"/>
              </w:rPr>
              <w:t>.11.</w:t>
            </w:r>
            <w:r w:rsidR="00B6672B">
              <w:rPr>
                <w:rFonts w:ascii="Arial" w:hAnsi="Arial"/>
                <w:b w:val="0"/>
                <w:sz w:val="16"/>
                <w:szCs w:val="16"/>
                <w:lang w:val="en-GB"/>
              </w:rPr>
              <w:t>3</w:t>
            </w:r>
            <w:r w:rsidRPr="00EB3C91">
              <w:rPr>
                <w:rFonts w:ascii="Arial" w:hAnsi="Arial"/>
                <w:b w:val="0"/>
                <w:sz w:val="16"/>
                <w:szCs w:val="16"/>
                <w:lang w:val="en-GB"/>
              </w:rPr>
              <w:t xml:space="preserve"> Connection equipment for sanitation</w:t>
            </w:r>
            <w:bookmarkEnd w:id="442"/>
          </w:p>
        </w:tc>
        <w:tc>
          <w:tcPr>
            <w:tcW w:w="7096" w:type="dxa"/>
            <w:vAlign w:val="center"/>
            <w:hideMark/>
          </w:tcPr>
          <w:p w14:paraId="73B866D3" w14:textId="77777777" w:rsidR="0072583A" w:rsidRPr="00EB3C91" w:rsidRDefault="0072583A" w:rsidP="0072583A">
            <w:pPr>
              <w:spacing w:before="120" w:after="120"/>
              <w:jc w:val="both"/>
              <w:rPr>
                <w:rFonts w:ascii="Arial" w:hAnsi="Arial" w:cs="Arial"/>
                <w:sz w:val="16"/>
                <w:szCs w:val="16"/>
                <w:lang w:val="en-GB"/>
              </w:rPr>
            </w:pPr>
            <w:r w:rsidRPr="00EB3C91">
              <w:rPr>
                <w:rFonts w:ascii="Arial" w:hAnsi="Arial" w:cs="Arial"/>
                <w:sz w:val="16"/>
                <w:szCs w:val="16"/>
                <w:lang w:val="en-GB"/>
              </w:rPr>
              <w:t>Connection equipment for sanitation, delivered and placed into service in the bathrooms, toilets, showers and kitchens etc. downstream of the valves located in the local interception, including: said valves, pipes made of galvanized steel or polypropylene FM. Coating of hot water pipes with insulating sheathing in plastic foam self-rated thick isolated, the sewage pipes in high density polyethylene column until the main discharge. Includes construction work for the opening, closing and rehabilitation of the tracks, while excluding the supply and erection of equipment, sanitation and related fittings: sink.</w:t>
            </w:r>
          </w:p>
        </w:tc>
      </w:tr>
      <w:tr w:rsidR="0072583A" w:rsidRPr="00EB3C91" w14:paraId="653A6542" w14:textId="77777777" w:rsidTr="00314A97">
        <w:tc>
          <w:tcPr>
            <w:tcW w:w="2444" w:type="dxa"/>
          </w:tcPr>
          <w:p w14:paraId="313B12C3" w14:textId="77777777" w:rsidR="0072583A" w:rsidRPr="00EB3C91" w:rsidRDefault="0072583A" w:rsidP="0072583A">
            <w:pPr>
              <w:spacing w:before="120" w:after="120"/>
              <w:ind w:left="743" w:hanging="743"/>
              <w:rPr>
                <w:rFonts w:ascii="Arial" w:hAnsi="Arial" w:cs="Arial"/>
                <w:sz w:val="16"/>
                <w:szCs w:val="16"/>
                <w:lang w:val="en-GB"/>
              </w:rPr>
            </w:pPr>
          </w:p>
        </w:tc>
        <w:tc>
          <w:tcPr>
            <w:tcW w:w="7096" w:type="dxa"/>
            <w:vAlign w:val="center"/>
            <w:hideMark/>
          </w:tcPr>
          <w:p w14:paraId="424B7E55" w14:textId="77777777" w:rsidR="0072583A" w:rsidRPr="00EB3C91" w:rsidRDefault="0072583A" w:rsidP="0072583A">
            <w:pPr>
              <w:spacing w:before="120" w:after="120"/>
              <w:jc w:val="both"/>
              <w:rPr>
                <w:rFonts w:ascii="Arial" w:hAnsi="Arial" w:cs="Arial"/>
                <w:sz w:val="16"/>
                <w:szCs w:val="16"/>
                <w:lang w:val="en-GB"/>
              </w:rPr>
            </w:pPr>
            <w:r w:rsidRPr="00EB3C91">
              <w:rPr>
                <w:rFonts w:ascii="Arial" w:hAnsi="Arial" w:cs="Arial"/>
                <w:sz w:val="16"/>
                <w:szCs w:val="16"/>
                <w:lang w:val="en-GB"/>
              </w:rPr>
              <w:t>This item is paid as Lump sum. The rate shall cover all expenses and charges to perform the works</w:t>
            </w:r>
          </w:p>
        </w:tc>
      </w:tr>
      <w:tr w:rsidR="0072583A" w14:paraId="41092CAF" w14:textId="77777777" w:rsidTr="00314A97">
        <w:tc>
          <w:tcPr>
            <w:tcW w:w="2444" w:type="dxa"/>
            <w:hideMark/>
          </w:tcPr>
          <w:p w14:paraId="538D923C" w14:textId="7A2D979A" w:rsidR="0072583A" w:rsidRPr="004737C6" w:rsidRDefault="0072583A" w:rsidP="0072583A">
            <w:pPr>
              <w:pStyle w:val="Heading5"/>
              <w:keepNext w:val="0"/>
              <w:tabs>
                <w:tab w:val="left" w:pos="431"/>
              </w:tabs>
              <w:spacing w:before="120"/>
              <w:ind w:left="431" w:hanging="431"/>
              <w:rPr>
                <w:rFonts w:ascii="Arial" w:hAnsi="Arial"/>
                <w:b w:val="0"/>
                <w:sz w:val="16"/>
                <w:szCs w:val="16"/>
                <w:lang w:val="en-GB"/>
              </w:rPr>
            </w:pPr>
            <w:r w:rsidRPr="004737C6">
              <w:rPr>
                <w:rFonts w:ascii="Arial" w:hAnsi="Arial"/>
                <w:b w:val="0"/>
                <w:sz w:val="16"/>
                <w:szCs w:val="16"/>
                <w:lang w:val="en-GB"/>
              </w:rPr>
              <w:t>5.</w:t>
            </w:r>
            <w:r w:rsidR="004737C6">
              <w:rPr>
                <w:rFonts w:ascii="Arial" w:hAnsi="Arial"/>
                <w:b w:val="0"/>
                <w:sz w:val="16"/>
                <w:szCs w:val="16"/>
                <w:lang w:val="en-GB"/>
              </w:rPr>
              <w:t>1</w:t>
            </w:r>
            <w:r w:rsidRPr="004737C6">
              <w:rPr>
                <w:rFonts w:ascii="Arial" w:hAnsi="Arial"/>
                <w:b w:val="0"/>
                <w:sz w:val="16"/>
                <w:szCs w:val="16"/>
                <w:lang w:val="en-GB"/>
              </w:rPr>
              <w:t>.</w:t>
            </w:r>
            <w:r w:rsidR="00376D21" w:rsidRPr="004737C6">
              <w:rPr>
                <w:rFonts w:ascii="Arial" w:hAnsi="Arial"/>
                <w:b w:val="0"/>
                <w:sz w:val="16"/>
                <w:szCs w:val="16"/>
                <w:lang w:val="en-GB"/>
              </w:rPr>
              <w:t>12</w:t>
            </w:r>
            <w:r w:rsidRPr="004737C6">
              <w:rPr>
                <w:rFonts w:ascii="Arial" w:hAnsi="Arial"/>
                <w:b w:val="0"/>
                <w:sz w:val="16"/>
                <w:szCs w:val="16"/>
                <w:lang w:val="en-GB"/>
              </w:rPr>
              <w:t xml:space="preserve"> Steel structure</w:t>
            </w:r>
          </w:p>
        </w:tc>
        <w:tc>
          <w:tcPr>
            <w:tcW w:w="7096" w:type="dxa"/>
          </w:tcPr>
          <w:p w14:paraId="792FFCFB" w14:textId="77777777" w:rsidR="0072583A" w:rsidRPr="004737C6" w:rsidRDefault="0072583A" w:rsidP="0072583A">
            <w:pPr>
              <w:spacing w:before="120" w:after="120"/>
              <w:jc w:val="both"/>
              <w:rPr>
                <w:rFonts w:ascii="Arial" w:hAnsi="Arial" w:cs="Arial"/>
                <w:sz w:val="16"/>
                <w:szCs w:val="16"/>
                <w:lang w:val="en-GB"/>
              </w:rPr>
            </w:pPr>
          </w:p>
        </w:tc>
      </w:tr>
      <w:tr w:rsidR="0072583A" w14:paraId="03AD955A" w14:textId="77777777" w:rsidTr="00314A97">
        <w:tc>
          <w:tcPr>
            <w:tcW w:w="2444" w:type="dxa"/>
            <w:hideMark/>
          </w:tcPr>
          <w:p w14:paraId="18040706" w14:textId="0E2D9C01" w:rsidR="0072583A" w:rsidRPr="004737C6" w:rsidRDefault="0072583A" w:rsidP="0072583A">
            <w:pPr>
              <w:pStyle w:val="Heading5"/>
              <w:keepNext w:val="0"/>
              <w:tabs>
                <w:tab w:val="left" w:pos="431"/>
              </w:tabs>
              <w:spacing w:before="120"/>
              <w:ind w:left="431" w:hanging="431"/>
              <w:rPr>
                <w:rFonts w:ascii="Arial" w:hAnsi="Arial"/>
                <w:b w:val="0"/>
                <w:sz w:val="16"/>
                <w:szCs w:val="16"/>
                <w:lang w:val="en-GB"/>
              </w:rPr>
            </w:pPr>
            <w:r w:rsidRPr="004737C6">
              <w:rPr>
                <w:rFonts w:ascii="Arial" w:hAnsi="Arial"/>
                <w:b w:val="0"/>
                <w:sz w:val="16"/>
                <w:szCs w:val="16"/>
                <w:lang w:val="en-GB"/>
              </w:rPr>
              <w:t>5.</w:t>
            </w:r>
            <w:r w:rsidR="004737C6">
              <w:rPr>
                <w:rFonts w:ascii="Arial" w:hAnsi="Arial"/>
                <w:b w:val="0"/>
                <w:sz w:val="16"/>
                <w:szCs w:val="16"/>
                <w:lang w:val="en-GB"/>
              </w:rPr>
              <w:t>1</w:t>
            </w:r>
            <w:r w:rsidRPr="004737C6">
              <w:rPr>
                <w:rFonts w:ascii="Arial" w:hAnsi="Arial"/>
                <w:b w:val="0"/>
                <w:sz w:val="16"/>
                <w:szCs w:val="16"/>
                <w:lang w:val="en-GB"/>
              </w:rPr>
              <w:t>.</w:t>
            </w:r>
            <w:r w:rsidR="00376D21" w:rsidRPr="004737C6">
              <w:rPr>
                <w:rFonts w:ascii="Arial" w:hAnsi="Arial"/>
                <w:b w:val="0"/>
                <w:sz w:val="16"/>
                <w:szCs w:val="16"/>
                <w:lang w:val="en-GB"/>
              </w:rPr>
              <w:t>12.</w:t>
            </w:r>
            <w:r w:rsidRPr="004737C6">
              <w:rPr>
                <w:rFonts w:ascii="Arial" w:hAnsi="Arial"/>
                <w:b w:val="0"/>
                <w:sz w:val="16"/>
                <w:szCs w:val="16"/>
                <w:lang w:val="en-GB"/>
              </w:rPr>
              <w:t>1 Column HEA 200</w:t>
            </w:r>
          </w:p>
        </w:tc>
        <w:tc>
          <w:tcPr>
            <w:tcW w:w="7096" w:type="dxa"/>
            <w:hideMark/>
          </w:tcPr>
          <w:p w14:paraId="6D8E35A9" w14:textId="77777777" w:rsidR="0072583A" w:rsidRPr="004737C6" w:rsidRDefault="0072583A" w:rsidP="0072583A">
            <w:pPr>
              <w:spacing w:before="120" w:after="120"/>
              <w:jc w:val="both"/>
              <w:rPr>
                <w:rFonts w:ascii="Arial" w:hAnsi="Arial" w:cs="Arial"/>
                <w:sz w:val="16"/>
                <w:szCs w:val="16"/>
                <w:lang w:val="en-GB"/>
              </w:rPr>
            </w:pPr>
            <w:r w:rsidRPr="004737C6">
              <w:rPr>
                <w:rFonts w:ascii="Arial" w:hAnsi="Arial" w:cs="Arial"/>
                <w:sz w:val="16"/>
                <w:szCs w:val="16"/>
                <w:lang w:val="en-GB"/>
              </w:rPr>
              <w:t>Steel profile HE 200 A (or similar) for supporting structure including bolding, welding and all necessary work</w:t>
            </w:r>
          </w:p>
        </w:tc>
      </w:tr>
      <w:tr w:rsidR="0072583A" w14:paraId="3A053682" w14:textId="77777777" w:rsidTr="00314A97">
        <w:tc>
          <w:tcPr>
            <w:tcW w:w="2444" w:type="dxa"/>
          </w:tcPr>
          <w:p w14:paraId="35474209" w14:textId="77777777" w:rsidR="0072583A" w:rsidRPr="004737C6" w:rsidRDefault="0072583A" w:rsidP="0072583A">
            <w:pPr>
              <w:pStyle w:val="Heading5"/>
              <w:keepNext w:val="0"/>
              <w:tabs>
                <w:tab w:val="left" w:pos="431"/>
              </w:tabs>
              <w:spacing w:before="120"/>
              <w:ind w:left="431" w:hanging="431"/>
              <w:rPr>
                <w:rFonts w:ascii="Arial" w:hAnsi="Arial"/>
                <w:b w:val="0"/>
                <w:sz w:val="16"/>
                <w:szCs w:val="16"/>
                <w:lang w:val="en-GB"/>
              </w:rPr>
            </w:pPr>
          </w:p>
        </w:tc>
        <w:tc>
          <w:tcPr>
            <w:tcW w:w="7096" w:type="dxa"/>
            <w:hideMark/>
          </w:tcPr>
          <w:p w14:paraId="09BD30C9" w14:textId="77777777" w:rsidR="0072583A" w:rsidRPr="004737C6" w:rsidRDefault="0072583A" w:rsidP="0072583A">
            <w:pPr>
              <w:spacing w:before="120" w:after="120"/>
              <w:jc w:val="both"/>
              <w:rPr>
                <w:rFonts w:ascii="Arial" w:hAnsi="Arial" w:cs="Arial"/>
                <w:sz w:val="16"/>
                <w:szCs w:val="16"/>
                <w:lang w:val="en-GB"/>
              </w:rPr>
            </w:pPr>
            <w:r w:rsidRPr="004737C6">
              <w:rPr>
                <w:rFonts w:ascii="Arial" w:hAnsi="Arial" w:cs="Arial"/>
                <w:sz w:val="16"/>
                <w:szCs w:val="16"/>
                <w:lang w:val="en-GB"/>
              </w:rPr>
              <w:t>Steel profile HE 200 A, are paid in kilogram (kg). The rate shall cover all expenses and charges to perform the works.</w:t>
            </w:r>
          </w:p>
        </w:tc>
      </w:tr>
      <w:tr w:rsidR="0072583A" w14:paraId="47359FB6" w14:textId="77777777" w:rsidTr="00314A97">
        <w:tc>
          <w:tcPr>
            <w:tcW w:w="2444" w:type="dxa"/>
            <w:hideMark/>
          </w:tcPr>
          <w:p w14:paraId="7508E87F" w14:textId="0B50E087" w:rsidR="0072583A" w:rsidRPr="004737C6" w:rsidRDefault="00376D21" w:rsidP="0072583A">
            <w:pPr>
              <w:pStyle w:val="Heading5"/>
              <w:keepNext w:val="0"/>
              <w:tabs>
                <w:tab w:val="left" w:pos="431"/>
              </w:tabs>
              <w:spacing w:before="120"/>
              <w:ind w:left="431" w:hanging="431"/>
              <w:rPr>
                <w:rFonts w:ascii="Arial" w:hAnsi="Arial"/>
                <w:b w:val="0"/>
                <w:sz w:val="16"/>
                <w:szCs w:val="16"/>
                <w:lang w:val="en-GB"/>
              </w:rPr>
            </w:pPr>
            <w:r w:rsidRPr="004737C6">
              <w:rPr>
                <w:rFonts w:ascii="Arial" w:hAnsi="Arial"/>
                <w:b w:val="0"/>
                <w:sz w:val="16"/>
                <w:szCs w:val="16"/>
                <w:lang w:val="en-GB"/>
              </w:rPr>
              <w:t>5.</w:t>
            </w:r>
            <w:proofErr w:type="gramStart"/>
            <w:r w:rsidR="004737C6">
              <w:rPr>
                <w:rFonts w:ascii="Arial" w:hAnsi="Arial"/>
                <w:b w:val="0"/>
                <w:sz w:val="16"/>
                <w:szCs w:val="16"/>
                <w:lang w:val="en-GB"/>
              </w:rPr>
              <w:t>1</w:t>
            </w:r>
            <w:r w:rsidRPr="004737C6">
              <w:rPr>
                <w:rFonts w:ascii="Arial" w:hAnsi="Arial"/>
                <w:b w:val="0"/>
                <w:sz w:val="16"/>
                <w:szCs w:val="16"/>
                <w:lang w:val="en-GB"/>
              </w:rPr>
              <w:t>.12.</w:t>
            </w:r>
            <w:r w:rsidR="0072583A" w:rsidRPr="004737C6">
              <w:rPr>
                <w:rFonts w:ascii="Arial" w:hAnsi="Arial"/>
                <w:b w:val="0"/>
                <w:sz w:val="16"/>
                <w:szCs w:val="16"/>
                <w:lang w:val="en-GB"/>
              </w:rPr>
              <w:t>.</w:t>
            </w:r>
            <w:proofErr w:type="gramEnd"/>
            <w:r w:rsidR="0072583A" w:rsidRPr="004737C6">
              <w:rPr>
                <w:rFonts w:ascii="Arial" w:hAnsi="Arial"/>
                <w:b w:val="0"/>
                <w:sz w:val="16"/>
                <w:szCs w:val="16"/>
                <w:lang w:val="en-GB"/>
              </w:rPr>
              <w:t>2 Beams HEA 200</w:t>
            </w:r>
          </w:p>
        </w:tc>
        <w:tc>
          <w:tcPr>
            <w:tcW w:w="7096" w:type="dxa"/>
            <w:hideMark/>
          </w:tcPr>
          <w:p w14:paraId="71CC5714" w14:textId="77777777" w:rsidR="0072583A" w:rsidRPr="004737C6" w:rsidRDefault="0072583A" w:rsidP="0072583A">
            <w:pPr>
              <w:spacing w:before="120" w:after="120"/>
              <w:jc w:val="both"/>
              <w:rPr>
                <w:rFonts w:ascii="Arial" w:hAnsi="Arial" w:cs="Arial"/>
                <w:sz w:val="16"/>
                <w:szCs w:val="16"/>
                <w:lang w:val="en-GB"/>
              </w:rPr>
            </w:pPr>
            <w:r w:rsidRPr="004737C6">
              <w:rPr>
                <w:rFonts w:ascii="Arial" w:hAnsi="Arial" w:cs="Arial"/>
                <w:sz w:val="16"/>
                <w:szCs w:val="16"/>
                <w:lang w:val="en-GB"/>
              </w:rPr>
              <w:t>Steel profile HE 200 A (or similar) for beam structure including bolding, welding and all necessary work</w:t>
            </w:r>
          </w:p>
        </w:tc>
      </w:tr>
      <w:tr w:rsidR="0072583A" w14:paraId="60F35807" w14:textId="77777777" w:rsidTr="00314A97">
        <w:tc>
          <w:tcPr>
            <w:tcW w:w="2444" w:type="dxa"/>
          </w:tcPr>
          <w:p w14:paraId="6F3CF649" w14:textId="77777777" w:rsidR="0072583A" w:rsidRPr="004737C6" w:rsidRDefault="0072583A" w:rsidP="0072583A">
            <w:pPr>
              <w:pStyle w:val="Heading5"/>
              <w:keepNext w:val="0"/>
              <w:tabs>
                <w:tab w:val="left" w:pos="431"/>
              </w:tabs>
              <w:spacing w:before="120"/>
              <w:ind w:left="431" w:hanging="431"/>
              <w:rPr>
                <w:rFonts w:ascii="Arial" w:hAnsi="Arial"/>
                <w:b w:val="0"/>
                <w:sz w:val="16"/>
                <w:szCs w:val="16"/>
                <w:lang w:val="en-GB"/>
              </w:rPr>
            </w:pPr>
          </w:p>
        </w:tc>
        <w:tc>
          <w:tcPr>
            <w:tcW w:w="7096" w:type="dxa"/>
            <w:hideMark/>
          </w:tcPr>
          <w:p w14:paraId="10C14150" w14:textId="77777777" w:rsidR="0072583A" w:rsidRPr="004737C6" w:rsidRDefault="0072583A" w:rsidP="0072583A">
            <w:pPr>
              <w:spacing w:before="120" w:after="120"/>
              <w:jc w:val="both"/>
              <w:rPr>
                <w:rFonts w:ascii="Arial" w:hAnsi="Arial" w:cs="Arial"/>
                <w:sz w:val="16"/>
                <w:szCs w:val="16"/>
                <w:lang w:val="en-GB"/>
              </w:rPr>
            </w:pPr>
            <w:r w:rsidRPr="004737C6">
              <w:rPr>
                <w:rFonts w:ascii="Arial" w:hAnsi="Arial" w:cs="Arial"/>
                <w:sz w:val="16"/>
                <w:szCs w:val="16"/>
                <w:lang w:val="en-GB"/>
              </w:rPr>
              <w:t>Steel profile HE 200 A for beam structure are paid in kilogram (kg). The rate shall cover all expenses and charges to perform the works.</w:t>
            </w:r>
          </w:p>
        </w:tc>
      </w:tr>
      <w:tr w:rsidR="0072583A" w14:paraId="7DFB6BC1" w14:textId="77777777" w:rsidTr="00314A97">
        <w:tc>
          <w:tcPr>
            <w:tcW w:w="2444" w:type="dxa"/>
            <w:hideMark/>
          </w:tcPr>
          <w:p w14:paraId="7284E6B2" w14:textId="125669F7" w:rsidR="0072583A" w:rsidRPr="004737C6" w:rsidRDefault="00376D21" w:rsidP="0072583A">
            <w:pPr>
              <w:pStyle w:val="Heading5"/>
              <w:keepNext w:val="0"/>
              <w:tabs>
                <w:tab w:val="left" w:pos="431"/>
              </w:tabs>
              <w:spacing w:before="120"/>
              <w:ind w:left="431" w:hanging="431"/>
              <w:rPr>
                <w:rFonts w:ascii="Arial" w:hAnsi="Arial"/>
                <w:b w:val="0"/>
                <w:sz w:val="16"/>
                <w:szCs w:val="16"/>
                <w:lang w:val="en-GB"/>
              </w:rPr>
            </w:pPr>
            <w:r w:rsidRPr="004737C6">
              <w:rPr>
                <w:rFonts w:ascii="Arial" w:hAnsi="Arial"/>
                <w:b w:val="0"/>
                <w:sz w:val="16"/>
                <w:szCs w:val="16"/>
                <w:lang w:val="en-GB"/>
              </w:rPr>
              <w:t>5.</w:t>
            </w:r>
            <w:r w:rsidR="004737C6">
              <w:rPr>
                <w:rFonts w:ascii="Arial" w:hAnsi="Arial"/>
                <w:b w:val="0"/>
                <w:sz w:val="16"/>
                <w:szCs w:val="16"/>
                <w:lang w:val="en-GB"/>
              </w:rPr>
              <w:t>1</w:t>
            </w:r>
            <w:r w:rsidRPr="004737C6">
              <w:rPr>
                <w:rFonts w:ascii="Arial" w:hAnsi="Arial"/>
                <w:b w:val="0"/>
                <w:sz w:val="16"/>
                <w:szCs w:val="16"/>
                <w:lang w:val="en-GB"/>
              </w:rPr>
              <w:t>.12</w:t>
            </w:r>
            <w:r w:rsidR="0072583A" w:rsidRPr="004737C6">
              <w:rPr>
                <w:rFonts w:ascii="Arial" w:hAnsi="Arial"/>
                <w:b w:val="0"/>
                <w:sz w:val="16"/>
                <w:szCs w:val="16"/>
                <w:lang w:val="en-GB"/>
              </w:rPr>
              <w:t>.3 Roof Profiles UPN 80</w:t>
            </w:r>
          </w:p>
        </w:tc>
        <w:tc>
          <w:tcPr>
            <w:tcW w:w="7096" w:type="dxa"/>
            <w:hideMark/>
          </w:tcPr>
          <w:p w14:paraId="6F9338EA" w14:textId="77777777" w:rsidR="0072583A" w:rsidRPr="004737C6" w:rsidRDefault="0072583A" w:rsidP="0072583A">
            <w:pPr>
              <w:spacing w:before="120" w:after="120"/>
              <w:jc w:val="both"/>
              <w:rPr>
                <w:rFonts w:ascii="Arial" w:hAnsi="Arial" w:cs="Arial"/>
                <w:sz w:val="16"/>
                <w:szCs w:val="16"/>
                <w:lang w:val="en-GB"/>
              </w:rPr>
            </w:pPr>
            <w:r w:rsidRPr="004737C6">
              <w:rPr>
                <w:rFonts w:ascii="Arial" w:hAnsi="Arial" w:cs="Arial"/>
                <w:sz w:val="16"/>
                <w:szCs w:val="16"/>
                <w:lang w:val="en-GB"/>
              </w:rPr>
              <w:t>Roof profiles UPN 80 (or similar) for roof structure including bolding, welding and all necessary work</w:t>
            </w:r>
          </w:p>
        </w:tc>
      </w:tr>
      <w:tr w:rsidR="0072583A" w14:paraId="54366A4F" w14:textId="77777777" w:rsidTr="00314A97">
        <w:tc>
          <w:tcPr>
            <w:tcW w:w="2444" w:type="dxa"/>
          </w:tcPr>
          <w:p w14:paraId="3161C9F8" w14:textId="77777777" w:rsidR="0072583A" w:rsidRPr="004737C6" w:rsidRDefault="0072583A" w:rsidP="0072583A">
            <w:pPr>
              <w:pStyle w:val="Heading5"/>
              <w:keepNext w:val="0"/>
              <w:tabs>
                <w:tab w:val="left" w:pos="431"/>
              </w:tabs>
              <w:spacing w:before="120"/>
              <w:ind w:left="431" w:hanging="431"/>
              <w:rPr>
                <w:rFonts w:ascii="Arial" w:hAnsi="Arial"/>
                <w:b w:val="0"/>
                <w:sz w:val="16"/>
                <w:szCs w:val="16"/>
                <w:lang w:val="en-GB"/>
              </w:rPr>
            </w:pPr>
          </w:p>
        </w:tc>
        <w:tc>
          <w:tcPr>
            <w:tcW w:w="7096" w:type="dxa"/>
            <w:hideMark/>
          </w:tcPr>
          <w:p w14:paraId="0F8DF681" w14:textId="77777777" w:rsidR="0072583A" w:rsidRPr="004737C6" w:rsidRDefault="0072583A" w:rsidP="0072583A">
            <w:pPr>
              <w:spacing w:before="120" w:after="120"/>
              <w:jc w:val="both"/>
              <w:rPr>
                <w:rFonts w:ascii="Arial" w:hAnsi="Arial" w:cs="Arial"/>
                <w:sz w:val="16"/>
                <w:szCs w:val="16"/>
                <w:lang w:val="en-GB"/>
              </w:rPr>
            </w:pPr>
            <w:r w:rsidRPr="004737C6">
              <w:rPr>
                <w:rFonts w:ascii="Arial" w:hAnsi="Arial" w:cs="Arial"/>
                <w:sz w:val="16"/>
                <w:szCs w:val="16"/>
                <w:lang w:val="en-GB"/>
              </w:rPr>
              <w:t xml:space="preserve">Roof profile UPN </w:t>
            </w:r>
            <w:proofErr w:type="gramStart"/>
            <w:r w:rsidRPr="004737C6">
              <w:rPr>
                <w:rFonts w:ascii="Arial" w:hAnsi="Arial" w:cs="Arial"/>
                <w:sz w:val="16"/>
                <w:szCs w:val="16"/>
                <w:lang w:val="en-GB"/>
              </w:rPr>
              <w:t>80 ,</w:t>
            </w:r>
            <w:proofErr w:type="gramEnd"/>
            <w:r w:rsidRPr="004737C6">
              <w:rPr>
                <w:rFonts w:ascii="Arial" w:hAnsi="Arial" w:cs="Arial"/>
                <w:sz w:val="16"/>
                <w:szCs w:val="16"/>
                <w:lang w:val="en-GB"/>
              </w:rPr>
              <w:t xml:space="preserve"> are paid in kilogram (kg). The rate shall cover all expenses and charges to perform the works.</w:t>
            </w:r>
          </w:p>
        </w:tc>
      </w:tr>
      <w:tr w:rsidR="0072583A" w14:paraId="17B2CE0C" w14:textId="77777777" w:rsidTr="00314A97">
        <w:tc>
          <w:tcPr>
            <w:tcW w:w="2444" w:type="dxa"/>
            <w:hideMark/>
          </w:tcPr>
          <w:p w14:paraId="4699426C" w14:textId="65A8CF0E" w:rsidR="0072583A" w:rsidRPr="004737C6" w:rsidRDefault="00376D21" w:rsidP="0072583A">
            <w:pPr>
              <w:pStyle w:val="Heading5"/>
              <w:keepNext w:val="0"/>
              <w:tabs>
                <w:tab w:val="left" w:pos="431"/>
              </w:tabs>
              <w:spacing w:before="120"/>
              <w:ind w:left="431" w:hanging="431"/>
              <w:rPr>
                <w:rFonts w:ascii="Arial" w:hAnsi="Arial"/>
                <w:b w:val="0"/>
                <w:sz w:val="16"/>
                <w:szCs w:val="16"/>
                <w:lang w:val="en-GB"/>
              </w:rPr>
            </w:pPr>
            <w:r w:rsidRPr="004737C6">
              <w:rPr>
                <w:rFonts w:ascii="Arial" w:hAnsi="Arial"/>
                <w:b w:val="0"/>
                <w:sz w:val="16"/>
                <w:szCs w:val="16"/>
                <w:lang w:val="en-GB"/>
              </w:rPr>
              <w:t>5.</w:t>
            </w:r>
            <w:r w:rsidR="004737C6">
              <w:rPr>
                <w:rFonts w:ascii="Arial" w:hAnsi="Arial"/>
                <w:b w:val="0"/>
                <w:sz w:val="16"/>
                <w:szCs w:val="16"/>
                <w:lang w:val="en-GB"/>
              </w:rPr>
              <w:t>1</w:t>
            </w:r>
            <w:r w:rsidRPr="004737C6">
              <w:rPr>
                <w:rFonts w:ascii="Arial" w:hAnsi="Arial"/>
                <w:b w:val="0"/>
                <w:sz w:val="16"/>
                <w:szCs w:val="16"/>
                <w:lang w:val="en-GB"/>
              </w:rPr>
              <w:t>.12</w:t>
            </w:r>
            <w:r w:rsidR="0072583A" w:rsidRPr="004737C6">
              <w:rPr>
                <w:rFonts w:ascii="Arial" w:hAnsi="Arial"/>
                <w:b w:val="0"/>
                <w:sz w:val="16"/>
                <w:szCs w:val="16"/>
                <w:lang w:val="en-GB"/>
              </w:rPr>
              <w:t>.4 Roof Profiles UPN 140 and Bracing</w:t>
            </w:r>
          </w:p>
        </w:tc>
        <w:tc>
          <w:tcPr>
            <w:tcW w:w="7096" w:type="dxa"/>
            <w:hideMark/>
          </w:tcPr>
          <w:p w14:paraId="00960E64" w14:textId="77777777" w:rsidR="0072583A" w:rsidRPr="004737C6" w:rsidRDefault="0072583A" w:rsidP="0072583A">
            <w:pPr>
              <w:spacing w:before="120" w:after="120"/>
              <w:jc w:val="both"/>
              <w:rPr>
                <w:rFonts w:ascii="Arial" w:hAnsi="Arial" w:cs="Arial"/>
                <w:sz w:val="16"/>
                <w:szCs w:val="16"/>
                <w:lang w:val="en-GB"/>
              </w:rPr>
            </w:pPr>
            <w:r w:rsidRPr="004737C6">
              <w:rPr>
                <w:rFonts w:ascii="Arial" w:hAnsi="Arial" w:cs="Arial"/>
                <w:sz w:val="16"/>
                <w:szCs w:val="16"/>
                <w:lang w:val="en-GB"/>
              </w:rPr>
              <w:t>Roof profiles UPN 140 (or similar) for roof structure including bolding, welding and all necessary work</w:t>
            </w:r>
          </w:p>
        </w:tc>
      </w:tr>
      <w:tr w:rsidR="0072583A" w14:paraId="1481BB1E" w14:textId="77777777" w:rsidTr="00314A97">
        <w:tc>
          <w:tcPr>
            <w:tcW w:w="2444" w:type="dxa"/>
          </w:tcPr>
          <w:p w14:paraId="41977349" w14:textId="77777777" w:rsidR="0072583A" w:rsidRPr="004737C6" w:rsidRDefault="0072583A" w:rsidP="0072583A">
            <w:pPr>
              <w:pStyle w:val="Heading5"/>
              <w:keepNext w:val="0"/>
              <w:tabs>
                <w:tab w:val="left" w:pos="431"/>
              </w:tabs>
              <w:spacing w:before="120"/>
              <w:ind w:left="431" w:hanging="431"/>
              <w:rPr>
                <w:rFonts w:ascii="Arial" w:hAnsi="Arial"/>
                <w:b w:val="0"/>
                <w:sz w:val="16"/>
                <w:szCs w:val="16"/>
                <w:lang w:val="en-GB"/>
              </w:rPr>
            </w:pPr>
          </w:p>
        </w:tc>
        <w:tc>
          <w:tcPr>
            <w:tcW w:w="7096" w:type="dxa"/>
            <w:hideMark/>
          </w:tcPr>
          <w:p w14:paraId="6A2E7D17" w14:textId="77777777" w:rsidR="0072583A" w:rsidRPr="004737C6" w:rsidRDefault="0072583A" w:rsidP="0072583A">
            <w:pPr>
              <w:spacing w:before="120" w:after="120"/>
              <w:jc w:val="both"/>
              <w:rPr>
                <w:rFonts w:ascii="Arial" w:hAnsi="Arial" w:cs="Arial"/>
                <w:sz w:val="16"/>
                <w:szCs w:val="16"/>
                <w:lang w:val="en-GB"/>
              </w:rPr>
            </w:pPr>
            <w:r w:rsidRPr="004737C6">
              <w:rPr>
                <w:rFonts w:ascii="Arial" w:hAnsi="Arial" w:cs="Arial"/>
                <w:sz w:val="16"/>
                <w:szCs w:val="16"/>
                <w:lang w:val="en-GB"/>
              </w:rPr>
              <w:t xml:space="preserve">Roof profile UPN </w:t>
            </w:r>
            <w:proofErr w:type="gramStart"/>
            <w:r w:rsidRPr="004737C6">
              <w:rPr>
                <w:rFonts w:ascii="Arial" w:hAnsi="Arial" w:cs="Arial"/>
                <w:sz w:val="16"/>
                <w:szCs w:val="16"/>
                <w:lang w:val="en-GB"/>
              </w:rPr>
              <w:t>140 ,</w:t>
            </w:r>
            <w:proofErr w:type="gramEnd"/>
            <w:r w:rsidRPr="004737C6">
              <w:rPr>
                <w:rFonts w:ascii="Arial" w:hAnsi="Arial" w:cs="Arial"/>
                <w:sz w:val="16"/>
                <w:szCs w:val="16"/>
                <w:lang w:val="en-GB"/>
              </w:rPr>
              <w:t xml:space="preserve"> are paid in kilogram (kg). The rate shall cover all expenses and charges to perform the works.</w:t>
            </w:r>
          </w:p>
        </w:tc>
      </w:tr>
      <w:tr w:rsidR="0072583A" w14:paraId="47079598" w14:textId="77777777" w:rsidTr="00314A97">
        <w:tc>
          <w:tcPr>
            <w:tcW w:w="2444" w:type="dxa"/>
            <w:hideMark/>
          </w:tcPr>
          <w:p w14:paraId="4FF4269E" w14:textId="0B74A070" w:rsidR="0072583A" w:rsidRPr="004737C6" w:rsidRDefault="00376D21" w:rsidP="0072583A">
            <w:pPr>
              <w:pStyle w:val="Heading5"/>
              <w:keepNext w:val="0"/>
              <w:tabs>
                <w:tab w:val="left" w:pos="431"/>
              </w:tabs>
              <w:spacing w:before="120"/>
              <w:ind w:left="431" w:hanging="431"/>
              <w:rPr>
                <w:rFonts w:ascii="Arial" w:hAnsi="Arial"/>
                <w:b w:val="0"/>
                <w:sz w:val="16"/>
                <w:szCs w:val="16"/>
                <w:lang w:val="en-GB"/>
              </w:rPr>
            </w:pPr>
            <w:r w:rsidRPr="004737C6">
              <w:rPr>
                <w:rFonts w:ascii="Arial" w:hAnsi="Arial"/>
                <w:b w:val="0"/>
                <w:sz w:val="16"/>
                <w:szCs w:val="16"/>
                <w:lang w:val="en-GB"/>
              </w:rPr>
              <w:t>5.</w:t>
            </w:r>
            <w:r w:rsidR="004737C6">
              <w:rPr>
                <w:rFonts w:ascii="Arial" w:hAnsi="Arial"/>
                <w:b w:val="0"/>
                <w:sz w:val="16"/>
                <w:szCs w:val="16"/>
                <w:lang w:val="en-GB"/>
              </w:rPr>
              <w:t>1</w:t>
            </w:r>
            <w:r w:rsidRPr="004737C6">
              <w:rPr>
                <w:rFonts w:ascii="Arial" w:hAnsi="Arial"/>
                <w:b w:val="0"/>
                <w:sz w:val="16"/>
                <w:szCs w:val="16"/>
                <w:lang w:val="en-GB"/>
              </w:rPr>
              <w:t>.12</w:t>
            </w:r>
            <w:r w:rsidR="0072583A" w:rsidRPr="004737C6">
              <w:rPr>
                <w:rFonts w:ascii="Arial" w:hAnsi="Arial"/>
                <w:b w:val="0"/>
                <w:sz w:val="16"/>
                <w:szCs w:val="16"/>
                <w:lang w:val="en-GB"/>
              </w:rPr>
              <w:t>.5 Roof Profiles UPN 200</w:t>
            </w:r>
          </w:p>
        </w:tc>
        <w:tc>
          <w:tcPr>
            <w:tcW w:w="7096" w:type="dxa"/>
            <w:hideMark/>
          </w:tcPr>
          <w:p w14:paraId="647A687E" w14:textId="77777777" w:rsidR="0072583A" w:rsidRPr="004737C6" w:rsidRDefault="0072583A" w:rsidP="0072583A">
            <w:pPr>
              <w:spacing w:before="120" w:after="120"/>
              <w:jc w:val="both"/>
              <w:rPr>
                <w:rFonts w:ascii="Arial" w:hAnsi="Arial" w:cs="Arial"/>
                <w:sz w:val="16"/>
                <w:szCs w:val="16"/>
                <w:lang w:val="en-GB"/>
              </w:rPr>
            </w:pPr>
            <w:r w:rsidRPr="004737C6">
              <w:rPr>
                <w:rFonts w:ascii="Arial" w:hAnsi="Arial" w:cs="Arial"/>
                <w:sz w:val="16"/>
                <w:szCs w:val="16"/>
                <w:lang w:val="en-GB"/>
              </w:rPr>
              <w:t>Roof profiles UPN 200 (or similar) for supporting structure including bolding, welding and all necessary work</w:t>
            </w:r>
          </w:p>
        </w:tc>
      </w:tr>
      <w:tr w:rsidR="0072583A" w14:paraId="0617A656" w14:textId="77777777" w:rsidTr="00314A97">
        <w:tc>
          <w:tcPr>
            <w:tcW w:w="2444" w:type="dxa"/>
          </w:tcPr>
          <w:p w14:paraId="0902D0AC" w14:textId="77777777" w:rsidR="0072583A" w:rsidRPr="004737C6" w:rsidRDefault="0072583A" w:rsidP="0072583A">
            <w:pPr>
              <w:pStyle w:val="Heading5"/>
              <w:keepNext w:val="0"/>
              <w:tabs>
                <w:tab w:val="left" w:pos="431"/>
              </w:tabs>
              <w:spacing w:before="120"/>
              <w:ind w:left="431" w:hanging="431"/>
              <w:rPr>
                <w:rFonts w:ascii="Arial" w:hAnsi="Arial"/>
                <w:b w:val="0"/>
                <w:sz w:val="16"/>
                <w:szCs w:val="16"/>
                <w:lang w:val="en-GB"/>
              </w:rPr>
            </w:pPr>
          </w:p>
        </w:tc>
        <w:tc>
          <w:tcPr>
            <w:tcW w:w="7096" w:type="dxa"/>
            <w:hideMark/>
          </w:tcPr>
          <w:p w14:paraId="4C0C11E7" w14:textId="77777777" w:rsidR="0072583A" w:rsidRPr="004737C6" w:rsidRDefault="0072583A" w:rsidP="0072583A">
            <w:pPr>
              <w:spacing w:before="120" w:after="120"/>
              <w:jc w:val="both"/>
              <w:rPr>
                <w:rFonts w:ascii="Arial" w:hAnsi="Arial" w:cs="Arial"/>
                <w:sz w:val="16"/>
                <w:szCs w:val="16"/>
                <w:lang w:val="en-GB"/>
              </w:rPr>
            </w:pPr>
            <w:r w:rsidRPr="004737C6">
              <w:rPr>
                <w:rFonts w:ascii="Arial" w:hAnsi="Arial" w:cs="Arial"/>
                <w:sz w:val="16"/>
                <w:szCs w:val="16"/>
                <w:lang w:val="en-GB"/>
              </w:rPr>
              <w:t>Roof profile UPN 200, are paid in kilogram (kg). The rate shall cover all expenses and charges to perform the works.</w:t>
            </w:r>
          </w:p>
        </w:tc>
      </w:tr>
      <w:tr w:rsidR="0072583A" w14:paraId="168397A6" w14:textId="77777777" w:rsidTr="00314A97">
        <w:tc>
          <w:tcPr>
            <w:tcW w:w="2444" w:type="dxa"/>
            <w:hideMark/>
          </w:tcPr>
          <w:p w14:paraId="5454D56F" w14:textId="4C4D7B2A" w:rsidR="0072583A" w:rsidRPr="004737C6" w:rsidRDefault="00376D21" w:rsidP="0072583A">
            <w:pPr>
              <w:spacing w:before="120" w:after="120"/>
              <w:ind w:left="743" w:hanging="743"/>
              <w:rPr>
                <w:rFonts w:ascii="Arial" w:hAnsi="Arial" w:cs="Arial"/>
                <w:bCs/>
                <w:sz w:val="16"/>
                <w:szCs w:val="16"/>
                <w:lang w:val="en-GB"/>
              </w:rPr>
            </w:pPr>
            <w:r w:rsidRPr="004737C6">
              <w:rPr>
                <w:rFonts w:ascii="Arial" w:hAnsi="Arial"/>
                <w:bCs/>
                <w:sz w:val="16"/>
                <w:szCs w:val="16"/>
                <w:lang w:val="en-GB"/>
              </w:rPr>
              <w:t>5.</w:t>
            </w:r>
            <w:r w:rsidR="004737C6">
              <w:rPr>
                <w:rFonts w:ascii="Arial" w:hAnsi="Arial"/>
                <w:bCs/>
                <w:sz w:val="16"/>
                <w:szCs w:val="16"/>
                <w:lang w:val="en-GB"/>
              </w:rPr>
              <w:t>1</w:t>
            </w:r>
            <w:r w:rsidRPr="004737C6">
              <w:rPr>
                <w:rFonts w:ascii="Arial" w:hAnsi="Arial"/>
                <w:bCs/>
                <w:sz w:val="16"/>
                <w:szCs w:val="16"/>
                <w:lang w:val="en-GB"/>
              </w:rPr>
              <w:t>.12</w:t>
            </w:r>
            <w:r w:rsidR="0072583A" w:rsidRPr="004737C6">
              <w:rPr>
                <w:rFonts w:ascii="Arial" w:hAnsi="Arial" w:cs="Arial"/>
                <w:bCs/>
                <w:sz w:val="16"/>
                <w:szCs w:val="16"/>
                <w:lang w:val="en-GB"/>
              </w:rPr>
              <w:t>.6 Roof Profiles UPN 240</w:t>
            </w:r>
          </w:p>
        </w:tc>
        <w:tc>
          <w:tcPr>
            <w:tcW w:w="7096" w:type="dxa"/>
            <w:hideMark/>
          </w:tcPr>
          <w:p w14:paraId="558CD2E6" w14:textId="77777777" w:rsidR="0072583A" w:rsidRPr="004737C6" w:rsidRDefault="0072583A" w:rsidP="0072583A">
            <w:pPr>
              <w:spacing w:before="120" w:after="120"/>
              <w:jc w:val="both"/>
              <w:rPr>
                <w:rFonts w:ascii="Arial" w:hAnsi="Arial" w:cs="Arial"/>
                <w:sz w:val="16"/>
                <w:szCs w:val="16"/>
                <w:lang w:val="en-GB"/>
              </w:rPr>
            </w:pPr>
            <w:r w:rsidRPr="004737C6">
              <w:rPr>
                <w:rFonts w:ascii="Arial" w:hAnsi="Arial" w:cs="Arial"/>
                <w:sz w:val="16"/>
                <w:szCs w:val="16"/>
                <w:lang w:val="en-GB"/>
              </w:rPr>
              <w:t>Roof profiles UPN 240 (or similar) for supporting structure including bolding, welding and all necessary work</w:t>
            </w:r>
          </w:p>
        </w:tc>
      </w:tr>
      <w:tr w:rsidR="0072583A" w14:paraId="437D826F" w14:textId="77777777" w:rsidTr="00314A97">
        <w:tc>
          <w:tcPr>
            <w:tcW w:w="2444" w:type="dxa"/>
          </w:tcPr>
          <w:p w14:paraId="515D89D4" w14:textId="77777777" w:rsidR="0072583A" w:rsidRPr="004737C6" w:rsidRDefault="0072583A" w:rsidP="0072583A">
            <w:pPr>
              <w:spacing w:before="120" w:after="120"/>
              <w:ind w:left="743" w:hanging="743"/>
              <w:rPr>
                <w:rFonts w:ascii="Arial" w:hAnsi="Arial" w:cs="Arial"/>
                <w:sz w:val="16"/>
                <w:szCs w:val="16"/>
                <w:lang w:val="en-GB"/>
              </w:rPr>
            </w:pPr>
          </w:p>
        </w:tc>
        <w:tc>
          <w:tcPr>
            <w:tcW w:w="7096" w:type="dxa"/>
            <w:hideMark/>
          </w:tcPr>
          <w:p w14:paraId="0C7D71A5" w14:textId="77777777" w:rsidR="0072583A" w:rsidRPr="004737C6" w:rsidRDefault="0072583A" w:rsidP="0072583A">
            <w:pPr>
              <w:spacing w:before="120" w:after="120"/>
              <w:jc w:val="both"/>
              <w:rPr>
                <w:rFonts w:ascii="Arial" w:hAnsi="Arial" w:cs="Arial"/>
                <w:sz w:val="16"/>
                <w:szCs w:val="16"/>
                <w:lang w:val="en-GB"/>
              </w:rPr>
            </w:pPr>
            <w:r w:rsidRPr="004737C6">
              <w:rPr>
                <w:rFonts w:ascii="Arial" w:hAnsi="Arial" w:cs="Arial"/>
                <w:sz w:val="16"/>
                <w:szCs w:val="16"/>
                <w:lang w:val="en-GB"/>
              </w:rPr>
              <w:t>Roof profile UPN 240, are paid in kilogram (kg). The rate shall cover all expenses and charges to perform the works.</w:t>
            </w:r>
          </w:p>
        </w:tc>
      </w:tr>
      <w:tr w:rsidR="0072583A" w:rsidRPr="00376D21" w14:paraId="7A5ABD62" w14:textId="77777777" w:rsidTr="00314A97">
        <w:tc>
          <w:tcPr>
            <w:tcW w:w="2444" w:type="dxa"/>
            <w:hideMark/>
          </w:tcPr>
          <w:p w14:paraId="4101BEB5" w14:textId="2AEDEBD5" w:rsidR="0072583A" w:rsidRPr="004737C6" w:rsidRDefault="00376D21" w:rsidP="0072583A">
            <w:pPr>
              <w:spacing w:before="120" w:after="120"/>
              <w:ind w:left="743" w:hanging="743"/>
              <w:rPr>
                <w:rFonts w:ascii="Arial" w:hAnsi="Arial" w:cs="Arial"/>
                <w:bCs/>
                <w:sz w:val="16"/>
                <w:szCs w:val="16"/>
                <w:lang w:val="en-GB"/>
              </w:rPr>
            </w:pPr>
            <w:r w:rsidRPr="004737C6">
              <w:rPr>
                <w:rFonts w:ascii="Arial" w:hAnsi="Arial"/>
                <w:bCs/>
                <w:sz w:val="16"/>
                <w:szCs w:val="16"/>
                <w:lang w:val="en-GB"/>
              </w:rPr>
              <w:lastRenderedPageBreak/>
              <w:t>5.</w:t>
            </w:r>
            <w:r w:rsidR="004737C6">
              <w:rPr>
                <w:rFonts w:ascii="Arial" w:hAnsi="Arial"/>
                <w:bCs/>
                <w:sz w:val="16"/>
                <w:szCs w:val="16"/>
                <w:lang w:val="en-GB"/>
              </w:rPr>
              <w:t>1</w:t>
            </w:r>
            <w:r w:rsidRPr="004737C6">
              <w:rPr>
                <w:rFonts w:ascii="Arial" w:hAnsi="Arial"/>
                <w:bCs/>
                <w:sz w:val="16"/>
                <w:szCs w:val="16"/>
                <w:lang w:val="en-GB"/>
              </w:rPr>
              <w:t>.12</w:t>
            </w:r>
            <w:r w:rsidR="0072583A" w:rsidRPr="004737C6">
              <w:rPr>
                <w:rFonts w:ascii="Arial" w:hAnsi="Arial" w:cs="Arial"/>
                <w:bCs/>
                <w:sz w:val="16"/>
                <w:szCs w:val="16"/>
                <w:lang w:val="en-GB"/>
              </w:rPr>
              <w:t>.7 Column HEA 100</w:t>
            </w:r>
          </w:p>
        </w:tc>
        <w:tc>
          <w:tcPr>
            <w:tcW w:w="7096" w:type="dxa"/>
            <w:hideMark/>
          </w:tcPr>
          <w:p w14:paraId="7AFDEC2F" w14:textId="77777777" w:rsidR="0072583A" w:rsidRPr="004737C6" w:rsidRDefault="0072583A" w:rsidP="0072583A">
            <w:pPr>
              <w:spacing w:before="120" w:after="120"/>
              <w:jc w:val="both"/>
              <w:rPr>
                <w:rFonts w:ascii="Arial" w:hAnsi="Arial" w:cs="Arial"/>
                <w:bCs/>
                <w:sz w:val="16"/>
                <w:szCs w:val="16"/>
                <w:lang w:val="en-GB"/>
              </w:rPr>
            </w:pPr>
            <w:r w:rsidRPr="004737C6">
              <w:rPr>
                <w:rFonts w:ascii="Arial" w:hAnsi="Arial" w:cs="Arial"/>
                <w:bCs/>
                <w:sz w:val="16"/>
                <w:szCs w:val="16"/>
                <w:lang w:val="en-GB"/>
              </w:rPr>
              <w:t>Steel profile HE 100 A (or similar) for supporting structure including bolding, welding and all necessary work</w:t>
            </w:r>
          </w:p>
        </w:tc>
      </w:tr>
      <w:tr w:rsidR="0072583A" w14:paraId="741786FB" w14:textId="77777777" w:rsidTr="00314A97">
        <w:tc>
          <w:tcPr>
            <w:tcW w:w="2444" w:type="dxa"/>
          </w:tcPr>
          <w:p w14:paraId="0620519D" w14:textId="77777777" w:rsidR="0072583A" w:rsidRPr="004737C6" w:rsidRDefault="0072583A" w:rsidP="0072583A">
            <w:pPr>
              <w:spacing w:before="120" w:after="120"/>
              <w:ind w:left="743" w:hanging="743"/>
              <w:rPr>
                <w:rFonts w:ascii="Arial" w:hAnsi="Arial" w:cs="Arial"/>
                <w:sz w:val="16"/>
                <w:szCs w:val="16"/>
                <w:lang w:val="en-GB"/>
              </w:rPr>
            </w:pPr>
          </w:p>
        </w:tc>
        <w:tc>
          <w:tcPr>
            <w:tcW w:w="7096" w:type="dxa"/>
            <w:hideMark/>
          </w:tcPr>
          <w:p w14:paraId="20E7B500" w14:textId="77777777" w:rsidR="0072583A" w:rsidRPr="004737C6" w:rsidRDefault="0072583A" w:rsidP="0072583A">
            <w:pPr>
              <w:spacing w:before="120" w:after="120"/>
              <w:jc w:val="both"/>
              <w:rPr>
                <w:rFonts w:ascii="Arial" w:hAnsi="Arial" w:cs="Arial"/>
                <w:sz w:val="16"/>
                <w:szCs w:val="16"/>
                <w:lang w:val="en-GB"/>
              </w:rPr>
            </w:pPr>
            <w:r w:rsidRPr="004737C6">
              <w:rPr>
                <w:rFonts w:ascii="Arial" w:hAnsi="Arial" w:cs="Arial"/>
                <w:sz w:val="16"/>
                <w:szCs w:val="16"/>
                <w:lang w:val="en-GB"/>
              </w:rPr>
              <w:t>Steel profile HE 100 A, are paid in kilogram (kg). The rate shall cover all expenses and charges to perform the works.</w:t>
            </w:r>
          </w:p>
        </w:tc>
      </w:tr>
      <w:tr w:rsidR="0072583A" w:rsidRPr="00376D21" w14:paraId="54D413F0" w14:textId="77777777" w:rsidTr="00314A97">
        <w:tc>
          <w:tcPr>
            <w:tcW w:w="2444" w:type="dxa"/>
            <w:hideMark/>
          </w:tcPr>
          <w:p w14:paraId="45A23E0C" w14:textId="4D738614" w:rsidR="0072583A" w:rsidRPr="004737C6" w:rsidRDefault="00376D21" w:rsidP="0072583A">
            <w:pPr>
              <w:spacing w:before="120" w:after="120"/>
              <w:ind w:left="743" w:hanging="743"/>
              <w:rPr>
                <w:rFonts w:ascii="Arial" w:hAnsi="Arial" w:cs="Arial"/>
                <w:bCs/>
                <w:sz w:val="16"/>
                <w:szCs w:val="16"/>
                <w:lang w:val="en-GB"/>
              </w:rPr>
            </w:pPr>
            <w:r w:rsidRPr="004737C6">
              <w:rPr>
                <w:rFonts w:ascii="Arial" w:hAnsi="Arial"/>
                <w:bCs/>
                <w:sz w:val="16"/>
                <w:szCs w:val="16"/>
                <w:lang w:val="en-GB"/>
              </w:rPr>
              <w:t>5.</w:t>
            </w:r>
            <w:r w:rsidR="004737C6">
              <w:rPr>
                <w:rFonts w:ascii="Arial" w:hAnsi="Arial"/>
                <w:bCs/>
                <w:sz w:val="16"/>
                <w:szCs w:val="16"/>
                <w:lang w:val="en-GB"/>
              </w:rPr>
              <w:t>1</w:t>
            </w:r>
            <w:r w:rsidRPr="004737C6">
              <w:rPr>
                <w:rFonts w:ascii="Arial" w:hAnsi="Arial"/>
                <w:bCs/>
                <w:sz w:val="16"/>
                <w:szCs w:val="16"/>
                <w:lang w:val="en-GB"/>
              </w:rPr>
              <w:t>.12</w:t>
            </w:r>
            <w:r w:rsidR="0072583A" w:rsidRPr="004737C6">
              <w:rPr>
                <w:rFonts w:ascii="Arial" w:hAnsi="Arial" w:cs="Arial"/>
                <w:bCs/>
                <w:sz w:val="16"/>
                <w:szCs w:val="16"/>
                <w:lang w:val="en-GB"/>
              </w:rPr>
              <w:t>.8 Wind bracing Tube Φ22</w:t>
            </w:r>
          </w:p>
        </w:tc>
        <w:tc>
          <w:tcPr>
            <w:tcW w:w="7096" w:type="dxa"/>
            <w:hideMark/>
          </w:tcPr>
          <w:p w14:paraId="7C333DBA" w14:textId="77777777" w:rsidR="0072583A" w:rsidRPr="004737C6" w:rsidRDefault="0072583A" w:rsidP="0072583A">
            <w:pPr>
              <w:spacing w:before="120" w:after="120"/>
              <w:jc w:val="both"/>
              <w:rPr>
                <w:rFonts w:ascii="Arial" w:hAnsi="Arial" w:cs="Arial"/>
                <w:bCs/>
                <w:sz w:val="16"/>
                <w:szCs w:val="16"/>
                <w:lang w:val="en-GB"/>
              </w:rPr>
            </w:pPr>
            <w:r w:rsidRPr="004737C6">
              <w:rPr>
                <w:rFonts w:ascii="Arial" w:hAnsi="Arial" w:cs="Arial"/>
                <w:bCs/>
                <w:sz w:val="16"/>
                <w:szCs w:val="16"/>
                <w:lang w:val="en-GB"/>
              </w:rPr>
              <w:t>Wind bracing for supporting structure including bolding, welding and all necessary work</w:t>
            </w:r>
          </w:p>
        </w:tc>
      </w:tr>
      <w:tr w:rsidR="0072583A" w14:paraId="13C8C5AF" w14:textId="77777777" w:rsidTr="00314A97">
        <w:tc>
          <w:tcPr>
            <w:tcW w:w="2444" w:type="dxa"/>
          </w:tcPr>
          <w:p w14:paraId="670DB254" w14:textId="77777777" w:rsidR="0072583A" w:rsidRPr="004737C6" w:rsidRDefault="0072583A" w:rsidP="0072583A">
            <w:pPr>
              <w:spacing w:before="120" w:after="120"/>
              <w:ind w:left="743" w:hanging="743"/>
              <w:rPr>
                <w:rFonts w:ascii="Arial" w:hAnsi="Arial" w:cs="Arial"/>
                <w:sz w:val="16"/>
                <w:szCs w:val="16"/>
                <w:lang w:val="en-GB"/>
              </w:rPr>
            </w:pPr>
          </w:p>
        </w:tc>
        <w:tc>
          <w:tcPr>
            <w:tcW w:w="7096" w:type="dxa"/>
            <w:hideMark/>
          </w:tcPr>
          <w:p w14:paraId="137F400C" w14:textId="77777777" w:rsidR="0072583A" w:rsidRPr="004737C6" w:rsidRDefault="0072583A" w:rsidP="0072583A">
            <w:pPr>
              <w:spacing w:before="120" w:after="120"/>
              <w:jc w:val="both"/>
              <w:rPr>
                <w:rFonts w:ascii="Arial" w:hAnsi="Arial" w:cs="Arial"/>
                <w:sz w:val="16"/>
                <w:szCs w:val="16"/>
                <w:lang w:val="en-GB"/>
              </w:rPr>
            </w:pPr>
            <w:r w:rsidRPr="004737C6">
              <w:rPr>
                <w:rFonts w:ascii="Arial" w:hAnsi="Arial" w:cs="Arial"/>
                <w:sz w:val="16"/>
                <w:szCs w:val="16"/>
                <w:lang w:val="en-GB"/>
              </w:rPr>
              <w:t>Wind bracing are paid in kilogram (kg). The rate shall cover all expenses and charges to perform the works.</w:t>
            </w:r>
          </w:p>
        </w:tc>
      </w:tr>
      <w:tr w:rsidR="0072583A" w:rsidRPr="00376D21" w14:paraId="359A9A99" w14:textId="77777777" w:rsidTr="00314A97">
        <w:tc>
          <w:tcPr>
            <w:tcW w:w="2444" w:type="dxa"/>
            <w:hideMark/>
          </w:tcPr>
          <w:p w14:paraId="18547C54" w14:textId="5F62B4B1" w:rsidR="0072583A" w:rsidRPr="004737C6" w:rsidRDefault="00376D21" w:rsidP="0072583A">
            <w:pPr>
              <w:spacing w:before="120" w:after="120"/>
              <w:ind w:left="743" w:hanging="743"/>
              <w:rPr>
                <w:rFonts w:ascii="Arial" w:hAnsi="Arial" w:cs="Arial"/>
                <w:bCs/>
                <w:sz w:val="16"/>
                <w:szCs w:val="16"/>
                <w:lang w:val="en-GB"/>
              </w:rPr>
            </w:pPr>
            <w:r w:rsidRPr="004737C6">
              <w:rPr>
                <w:rFonts w:ascii="Arial" w:hAnsi="Arial"/>
                <w:bCs/>
                <w:sz w:val="16"/>
                <w:szCs w:val="16"/>
                <w:lang w:val="en-GB"/>
              </w:rPr>
              <w:t>5.</w:t>
            </w:r>
            <w:r w:rsidR="004737C6">
              <w:rPr>
                <w:rFonts w:ascii="Arial" w:hAnsi="Arial"/>
                <w:bCs/>
                <w:sz w:val="16"/>
                <w:szCs w:val="16"/>
                <w:lang w:val="en-GB"/>
              </w:rPr>
              <w:t>1</w:t>
            </w:r>
            <w:r w:rsidRPr="004737C6">
              <w:rPr>
                <w:rFonts w:ascii="Arial" w:hAnsi="Arial"/>
                <w:bCs/>
                <w:sz w:val="16"/>
                <w:szCs w:val="16"/>
                <w:lang w:val="en-GB"/>
              </w:rPr>
              <w:t>.12</w:t>
            </w:r>
            <w:r w:rsidR="0072583A" w:rsidRPr="004737C6">
              <w:rPr>
                <w:rFonts w:ascii="Arial" w:hAnsi="Arial" w:cs="Arial"/>
                <w:bCs/>
                <w:sz w:val="16"/>
                <w:szCs w:val="16"/>
                <w:lang w:val="en-GB"/>
              </w:rPr>
              <w:t>.9 Accessories like bolts, plates,</w:t>
            </w:r>
          </w:p>
        </w:tc>
        <w:tc>
          <w:tcPr>
            <w:tcW w:w="7096" w:type="dxa"/>
            <w:hideMark/>
          </w:tcPr>
          <w:p w14:paraId="7C326D5E" w14:textId="77777777" w:rsidR="0072583A" w:rsidRPr="004737C6" w:rsidRDefault="0072583A" w:rsidP="0072583A">
            <w:pPr>
              <w:spacing w:before="120" w:after="120"/>
              <w:jc w:val="both"/>
              <w:rPr>
                <w:rFonts w:ascii="Arial" w:hAnsi="Arial" w:cs="Arial"/>
                <w:bCs/>
                <w:sz w:val="16"/>
                <w:szCs w:val="16"/>
                <w:lang w:val="en-GB"/>
              </w:rPr>
            </w:pPr>
            <w:r w:rsidRPr="004737C6">
              <w:rPr>
                <w:rFonts w:ascii="Arial" w:hAnsi="Arial" w:cs="Arial"/>
                <w:bCs/>
                <w:sz w:val="16"/>
                <w:szCs w:val="16"/>
                <w:lang w:val="en-GB"/>
              </w:rPr>
              <w:t xml:space="preserve">Accessories like bolts and plates according </w:t>
            </w:r>
            <w:proofErr w:type="gramStart"/>
            <w:r w:rsidRPr="004737C6">
              <w:rPr>
                <w:rFonts w:ascii="Arial" w:hAnsi="Arial" w:cs="Arial"/>
                <w:bCs/>
                <w:sz w:val="16"/>
                <w:szCs w:val="16"/>
                <w:lang w:val="en-GB"/>
              </w:rPr>
              <w:t>GTS  The</w:t>
            </w:r>
            <w:proofErr w:type="gramEnd"/>
            <w:r w:rsidRPr="004737C6">
              <w:rPr>
                <w:rFonts w:ascii="Arial" w:hAnsi="Arial" w:cs="Arial"/>
                <w:bCs/>
                <w:sz w:val="16"/>
                <w:szCs w:val="16"/>
                <w:lang w:val="en-GB"/>
              </w:rPr>
              <w:t xml:space="preserve"> rate shall cover all expenses and charges to perform the works.</w:t>
            </w:r>
          </w:p>
        </w:tc>
      </w:tr>
      <w:tr w:rsidR="0072583A" w14:paraId="455903F9" w14:textId="77777777" w:rsidTr="00314A97">
        <w:tc>
          <w:tcPr>
            <w:tcW w:w="2444" w:type="dxa"/>
          </w:tcPr>
          <w:p w14:paraId="0729A558" w14:textId="77777777" w:rsidR="0072583A" w:rsidRPr="004737C6" w:rsidRDefault="0072583A" w:rsidP="0072583A">
            <w:pPr>
              <w:spacing w:before="120" w:after="120"/>
              <w:ind w:left="743" w:hanging="743"/>
              <w:rPr>
                <w:rFonts w:ascii="Arial" w:hAnsi="Arial" w:cs="Arial"/>
                <w:sz w:val="16"/>
                <w:szCs w:val="16"/>
                <w:lang w:val="en-GB"/>
              </w:rPr>
            </w:pPr>
          </w:p>
        </w:tc>
        <w:tc>
          <w:tcPr>
            <w:tcW w:w="7096" w:type="dxa"/>
            <w:hideMark/>
          </w:tcPr>
          <w:p w14:paraId="63B8D890" w14:textId="77777777" w:rsidR="0072583A" w:rsidRPr="004737C6" w:rsidRDefault="0072583A" w:rsidP="0072583A">
            <w:pPr>
              <w:spacing w:before="120" w:after="120"/>
              <w:jc w:val="both"/>
              <w:rPr>
                <w:rFonts w:ascii="Arial" w:hAnsi="Arial" w:cs="Arial"/>
                <w:sz w:val="16"/>
                <w:szCs w:val="16"/>
                <w:lang w:val="en-GB"/>
              </w:rPr>
            </w:pPr>
            <w:r w:rsidRPr="004737C6">
              <w:rPr>
                <w:rFonts w:ascii="Arial" w:hAnsi="Arial" w:cs="Arial"/>
                <w:sz w:val="16"/>
                <w:szCs w:val="16"/>
                <w:lang w:val="en-GB"/>
              </w:rPr>
              <w:t>Accessories like bolts, plates, are paid in kilogram (kg). The rate shall cover all expenses and charges to perform the works.</w:t>
            </w:r>
          </w:p>
        </w:tc>
      </w:tr>
      <w:tr w:rsidR="0072583A" w:rsidRPr="00E83A03" w14:paraId="7FB45C04" w14:textId="77777777" w:rsidTr="00314A97">
        <w:tc>
          <w:tcPr>
            <w:tcW w:w="2444" w:type="dxa"/>
            <w:hideMark/>
          </w:tcPr>
          <w:p w14:paraId="47D5A355" w14:textId="6330E626" w:rsidR="0072583A" w:rsidRPr="004737C6" w:rsidRDefault="0072583A" w:rsidP="0072583A">
            <w:pPr>
              <w:spacing w:before="120" w:after="120"/>
              <w:ind w:left="743" w:hanging="743"/>
              <w:rPr>
                <w:rFonts w:ascii="Arial" w:hAnsi="Arial"/>
                <w:sz w:val="16"/>
                <w:szCs w:val="16"/>
                <w:lang w:val="en-GB"/>
              </w:rPr>
            </w:pPr>
            <w:r w:rsidRPr="004737C6">
              <w:rPr>
                <w:rFonts w:ascii="Arial" w:hAnsi="Arial"/>
                <w:sz w:val="16"/>
                <w:szCs w:val="16"/>
                <w:lang w:val="en-GB"/>
              </w:rPr>
              <w:t>5.</w:t>
            </w:r>
            <w:r w:rsidR="004737C6">
              <w:rPr>
                <w:rFonts w:ascii="Arial" w:hAnsi="Arial"/>
                <w:sz w:val="16"/>
                <w:szCs w:val="16"/>
                <w:lang w:val="en-GB"/>
              </w:rPr>
              <w:t>1</w:t>
            </w:r>
            <w:r w:rsidRPr="004737C6">
              <w:rPr>
                <w:rFonts w:ascii="Arial" w:hAnsi="Arial"/>
                <w:sz w:val="16"/>
                <w:szCs w:val="16"/>
                <w:lang w:val="en-GB"/>
              </w:rPr>
              <w:t>.</w:t>
            </w:r>
            <w:r w:rsidR="00E83A03" w:rsidRPr="004737C6">
              <w:rPr>
                <w:rFonts w:ascii="Arial" w:hAnsi="Arial"/>
                <w:sz w:val="16"/>
                <w:szCs w:val="16"/>
                <w:lang w:val="en-GB"/>
              </w:rPr>
              <w:t>13</w:t>
            </w:r>
            <w:r w:rsidRPr="004737C6">
              <w:rPr>
                <w:rFonts w:ascii="Arial" w:hAnsi="Arial"/>
                <w:sz w:val="16"/>
                <w:szCs w:val="16"/>
                <w:lang w:val="en-GB"/>
              </w:rPr>
              <w:t xml:space="preserve">. </w:t>
            </w:r>
            <w:r w:rsidRPr="004737C6">
              <w:rPr>
                <w:rFonts w:ascii="Arial" w:hAnsi="Arial" w:cs="Arial"/>
                <w:sz w:val="16"/>
                <w:szCs w:val="16"/>
                <w:lang w:val="en-GB"/>
              </w:rPr>
              <w:t>Staircase</w:t>
            </w:r>
          </w:p>
        </w:tc>
        <w:tc>
          <w:tcPr>
            <w:tcW w:w="7096" w:type="dxa"/>
            <w:hideMark/>
          </w:tcPr>
          <w:p w14:paraId="69E7E11F" w14:textId="77777777" w:rsidR="0072583A" w:rsidRPr="004737C6" w:rsidRDefault="0072583A" w:rsidP="0072583A">
            <w:pPr>
              <w:spacing w:before="120" w:after="120"/>
              <w:jc w:val="both"/>
              <w:rPr>
                <w:rFonts w:ascii="Arial" w:hAnsi="Arial" w:cs="Arial"/>
                <w:sz w:val="16"/>
                <w:szCs w:val="16"/>
                <w:lang w:val="en-GB"/>
              </w:rPr>
            </w:pPr>
            <w:r w:rsidRPr="004737C6">
              <w:rPr>
                <w:rFonts w:ascii="Arial" w:hAnsi="Arial" w:cs="Arial"/>
                <w:sz w:val="16"/>
                <w:szCs w:val="16"/>
                <w:lang w:val="en-GB"/>
              </w:rPr>
              <w:t>Supply and installation of Staircase according to drawing incl. Anchorage, anti-</w:t>
            </w:r>
            <w:proofErr w:type="gramStart"/>
            <w:r w:rsidRPr="004737C6">
              <w:rPr>
                <w:rFonts w:ascii="Arial" w:hAnsi="Arial" w:cs="Arial"/>
                <w:sz w:val="16"/>
                <w:szCs w:val="16"/>
                <w:lang w:val="en-GB"/>
              </w:rPr>
              <w:t>skid  footsteps</w:t>
            </w:r>
            <w:proofErr w:type="gramEnd"/>
            <w:r w:rsidRPr="004737C6">
              <w:rPr>
                <w:rFonts w:ascii="Arial" w:hAnsi="Arial" w:cs="Arial"/>
                <w:sz w:val="16"/>
                <w:szCs w:val="16"/>
                <w:lang w:val="en-GB"/>
              </w:rPr>
              <w:t xml:space="preserve"> and platforms to be used.</w:t>
            </w:r>
          </w:p>
        </w:tc>
      </w:tr>
      <w:tr w:rsidR="0072583A" w14:paraId="62122E7C" w14:textId="77777777" w:rsidTr="00314A97">
        <w:tc>
          <w:tcPr>
            <w:tcW w:w="2444" w:type="dxa"/>
          </w:tcPr>
          <w:p w14:paraId="453B0C06" w14:textId="77777777" w:rsidR="0072583A" w:rsidRPr="004737C6" w:rsidRDefault="0072583A" w:rsidP="0072583A">
            <w:pPr>
              <w:spacing w:before="120" w:after="120"/>
              <w:ind w:left="743" w:hanging="743"/>
              <w:rPr>
                <w:rFonts w:ascii="Arial" w:hAnsi="Arial"/>
                <w:sz w:val="16"/>
                <w:szCs w:val="16"/>
                <w:lang w:val="en-GB"/>
              </w:rPr>
            </w:pPr>
          </w:p>
        </w:tc>
        <w:tc>
          <w:tcPr>
            <w:tcW w:w="7096" w:type="dxa"/>
            <w:hideMark/>
          </w:tcPr>
          <w:p w14:paraId="054924B7" w14:textId="77777777" w:rsidR="0072583A" w:rsidRPr="004737C6" w:rsidRDefault="0072583A" w:rsidP="0072583A">
            <w:pPr>
              <w:spacing w:before="120" w:after="120"/>
              <w:jc w:val="both"/>
              <w:rPr>
                <w:rFonts w:ascii="Arial" w:hAnsi="Arial" w:cs="Arial"/>
                <w:sz w:val="16"/>
                <w:szCs w:val="16"/>
                <w:lang w:val="en-GB"/>
              </w:rPr>
            </w:pPr>
            <w:r w:rsidRPr="004737C6">
              <w:rPr>
                <w:rFonts w:ascii="Arial" w:hAnsi="Arial" w:cs="Arial"/>
                <w:sz w:val="16"/>
                <w:szCs w:val="16"/>
                <w:lang w:val="en-GB"/>
              </w:rPr>
              <w:t>The staircase is paid as units. The rate shall cover all expenses and charges to perform the works.</w:t>
            </w:r>
          </w:p>
        </w:tc>
      </w:tr>
      <w:tr w:rsidR="0072583A" w14:paraId="77453A64" w14:textId="77777777" w:rsidTr="00714F85">
        <w:tc>
          <w:tcPr>
            <w:tcW w:w="9540" w:type="dxa"/>
            <w:gridSpan w:val="2"/>
            <w:hideMark/>
          </w:tcPr>
          <w:p w14:paraId="7A144919" w14:textId="3A7AF888" w:rsidR="0072583A" w:rsidRDefault="0072583A" w:rsidP="0072583A">
            <w:pPr>
              <w:pStyle w:val="Heading6"/>
              <w:numPr>
                <w:ilvl w:val="0"/>
                <w:numId w:val="0"/>
              </w:numPr>
              <w:tabs>
                <w:tab w:val="left" w:pos="646"/>
              </w:tabs>
              <w:spacing w:before="120" w:after="120"/>
              <w:ind w:left="1152" w:hanging="1152"/>
              <w:jc w:val="left"/>
              <w:rPr>
                <w:b/>
                <w:i w:val="0"/>
                <w:sz w:val="28"/>
                <w:szCs w:val="28"/>
                <w:lang w:val="en-GB"/>
              </w:rPr>
            </w:pPr>
            <w:bookmarkStart w:id="443" w:name="_Toc502334991"/>
            <w:r>
              <w:rPr>
                <w:b/>
                <w:i w:val="0"/>
                <w:sz w:val="28"/>
                <w:szCs w:val="28"/>
                <w:lang w:val="en-GB"/>
              </w:rPr>
              <w:t>6.</w:t>
            </w:r>
            <w:r>
              <w:rPr>
                <w:b/>
                <w:i w:val="0"/>
                <w:sz w:val="28"/>
                <w:szCs w:val="28"/>
                <w:lang w:val="en-GB"/>
              </w:rPr>
              <w:tab/>
              <w:t>ELECTRICAL SUPPLY AND INSTALLATION,</w:t>
            </w:r>
            <w:r w:rsidR="00CC232A">
              <w:rPr>
                <w:b/>
                <w:i w:val="0"/>
                <w:sz w:val="28"/>
                <w:szCs w:val="28"/>
                <w:lang w:val="en-GB"/>
              </w:rPr>
              <w:t xml:space="preserve"> </w:t>
            </w:r>
            <w:r>
              <w:rPr>
                <w:b/>
                <w:i w:val="0"/>
                <w:sz w:val="28"/>
                <w:szCs w:val="28"/>
                <w:lang w:val="en-GB"/>
              </w:rPr>
              <w:t>DRINKING AND FIRE FIGHTING WATER SUPPLY AND WASTEWATER</w:t>
            </w:r>
            <w:bookmarkEnd w:id="443"/>
            <w:r>
              <w:rPr>
                <w:b/>
                <w:i w:val="0"/>
                <w:sz w:val="28"/>
                <w:szCs w:val="28"/>
                <w:lang w:val="en-GB"/>
              </w:rPr>
              <w:t xml:space="preserve"> DISPOSAL</w:t>
            </w:r>
          </w:p>
        </w:tc>
      </w:tr>
    </w:tbl>
    <w:p w14:paraId="6553A291" w14:textId="174D53CA" w:rsidR="00CB393D" w:rsidRDefault="00CB393D" w:rsidP="000C7475">
      <w:pPr>
        <w:rPr>
          <w:rFonts w:ascii="Arial" w:hAnsi="Arial" w:cs="Arial"/>
          <w:b/>
          <w:sz w:val="36"/>
          <w:szCs w:val="20"/>
          <w:lang w:val="en-GB"/>
        </w:rPr>
      </w:pPr>
    </w:p>
    <w:tbl>
      <w:tblPr>
        <w:tblW w:w="9540" w:type="dxa"/>
        <w:tblInd w:w="108" w:type="dxa"/>
        <w:tblLook w:val="04A0" w:firstRow="1" w:lastRow="0" w:firstColumn="1" w:lastColumn="0" w:noHBand="0" w:noVBand="1"/>
      </w:tblPr>
      <w:tblGrid>
        <w:gridCol w:w="2444"/>
        <w:gridCol w:w="7096"/>
      </w:tblGrid>
      <w:tr w:rsidR="00CB393D" w:rsidRPr="003E5829" w14:paraId="64AB4240" w14:textId="77777777" w:rsidTr="00CB393D">
        <w:tc>
          <w:tcPr>
            <w:tcW w:w="2444" w:type="dxa"/>
            <w:hideMark/>
          </w:tcPr>
          <w:p w14:paraId="2CA7C94A" w14:textId="77777777" w:rsidR="00CB393D" w:rsidRPr="00E87EC9" w:rsidRDefault="00CB393D" w:rsidP="00CB393D">
            <w:pPr>
              <w:pStyle w:val="Heading5"/>
              <w:keepNext w:val="0"/>
              <w:tabs>
                <w:tab w:val="left" w:pos="431"/>
              </w:tabs>
              <w:spacing w:before="120"/>
              <w:ind w:left="431" w:hanging="431"/>
              <w:rPr>
                <w:rFonts w:asciiTheme="minorBidi" w:hAnsiTheme="minorBidi" w:cstheme="minorBidi"/>
                <w:b w:val="0"/>
                <w:sz w:val="16"/>
                <w:szCs w:val="16"/>
                <w:lang w:val="en-GB"/>
              </w:rPr>
            </w:pPr>
            <w:bookmarkStart w:id="444" w:name="_Toc502334992"/>
            <w:r w:rsidRPr="00E87EC9">
              <w:rPr>
                <w:rFonts w:asciiTheme="minorBidi" w:hAnsiTheme="minorBidi" w:cstheme="minorBidi"/>
                <w:b w:val="0"/>
                <w:sz w:val="16"/>
                <w:szCs w:val="16"/>
                <w:lang w:val="en-GB"/>
              </w:rPr>
              <w:t>6.1 Power supply and electricity works</w:t>
            </w:r>
            <w:bookmarkEnd w:id="444"/>
          </w:p>
        </w:tc>
        <w:tc>
          <w:tcPr>
            <w:tcW w:w="7096" w:type="dxa"/>
          </w:tcPr>
          <w:p w14:paraId="3BE1E8C3" w14:textId="77777777" w:rsidR="00CB393D" w:rsidRPr="00E87EC9" w:rsidRDefault="00CB393D" w:rsidP="00CB393D">
            <w:pPr>
              <w:spacing w:before="120" w:after="120"/>
              <w:jc w:val="both"/>
              <w:rPr>
                <w:rFonts w:asciiTheme="minorBidi" w:hAnsiTheme="minorBidi" w:cstheme="minorBidi"/>
                <w:sz w:val="16"/>
                <w:szCs w:val="16"/>
                <w:lang w:val="en-GB"/>
              </w:rPr>
            </w:pPr>
          </w:p>
        </w:tc>
      </w:tr>
      <w:tr w:rsidR="00CB393D" w:rsidRPr="003E5829" w14:paraId="431311C8" w14:textId="77777777" w:rsidTr="00CB393D">
        <w:tc>
          <w:tcPr>
            <w:tcW w:w="2444" w:type="dxa"/>
            <w:hideMark/>
          </w:tcPr>
          <w:p w14:paraId="1919810C" w14:textId="1E8491C4" w:rsidR="00CB393D" w:rsidRPr="00E87EC9" w:rsidRDefault="00CB393D" w:rsidP="003E5829">
            <w:pPr>
              <w:pStyle w:val="Indent1"/>
              <w:numPr>
                <w:ilvl w:val="2"/>
                <w:numId w:val="44"/>
              </w:numPr>
              <w:rPr>
                <w:rFonts w:asciiTheme="minorBidi" w:hAnsiTheme="minorBidi" w:cstheme="minorBidi"/>
                <w:b/>
                <w:sz w:val="16"/>
                <w:lang w:val="en-GB"/>
              </w:rPr>
            </w:pPr>
            <w:r w:rsidRPr="00E87EC9">
              <w:rPr>
                <w:rFonts w:asciiTheme="minorBidi" w:hAnsiTheme="minorBidi" w:cstheme="minorBidi"/>
                <w:sz w:val="16"/>
                <w:lang w:val="en-GB"/>
              </w:rPr>
              <w:t>General</w:t>
            </w:r>
          </w:p>
        </w:tc>
        <w:tc>
          <w:tcPr>
            <w:tcW w:w="7096" w:type="dxa"/>
            <w:hideMark/>
          </w:tcPr>
          <w:p w14:paraId="02785D24" w14:textId="77777777" w:rsidR="00CB393D" w:rsidRPr="00E87EC9" w:rsidRDefault="00CB393D" w:rsidP="00CB393D">
            <w:pPr>
              <w:widowControl w:val="0"/>
              <w:spacing w:before="120" w:after="120"/>
              <w:ind w:left="99" w:right="136"/>
              <w:jc w:val="both"/>
              <w:rPr>
                <w:rFonts w:asciiTheme="minorBidi" w:hAnsiTheme="minorBidi" w:cstheme="minorBidi"/>
                <w:sz w:val="16"/>
                <w:szCs w:val="16"/>
                <w:lang w:val="en-GB"/>
              </w:rPr>
            </w:pPr>
            <w:r w:rsidRPr="00E87EC9">
              <w:rPr>
                <w:rFonts w:asciiTheme="minorBidi" w:hAnsiTheme="minorBidi" w:cstheme="minorBidi"/>
                <w:sz w:val="16"/>
                <w:szCs w:val="16"/>
                <w:lang w:val="en-GB"/>
              </w:rPr>
              <w:t xml:space="preserve">The electrical works of the Contractor shall comply with Maldivian guidelines, norms and standards, shall </w:t>
            </w:r>
            <w:proofErr w:type="gramStart"/>
            <w:r w:rsidRPr="00E87EC9">
              <w:rPr>
                <w:rFonts w:asciiTheme="minorBidi" w:hAnsiTheme="minorBidi" w:cstheme="minorBidi"/>
                <w:sz w:val="16"/>
                <w:szCs w:val="16"/>
                <w:lang w:val="en-GB"/>
              </w:rPr>
              <w:t>take into account</w:t>
            </w:r>
            <w:proofErr w:type="gramEnd"/>
            <w:r w:rsidRPr="00E87EC9">
              <w:rPr>
                <w:rFonts w:asciiTheme="minorBidi" w:hAnsiTheme="minorBidi" w:cstheme="minorBidi"/>
                <w:sz w:val="16"/>
                <w:szCs w:val="16"/>
                <w:lang w:val="en-GB"/>
              </w:rPr>
              <w:t xml:space="preserve"> international standards and norms in their latest version, and shall meet the requirements of the site that can be operated and controlled in a safe and secure manner under all operational at the given environmental conditions </w:t>
            </w:r>
          </w:p>
          <w:p w14:paraId="5E99CEE5" w14:textId="77777777" w:rsidR="00CB393D" w:rsidRPr="00E87EC9" w:rsidRDefault="00CB393D" w:rsidP="00CB393D">
            <w:pPr>
              <w:widowControl w:val="0"/>
              <w:spacing w:before="120" w:after="120"/>
              <w:ind w:left="99" w:right="136"/>
              <w:jc w:val="both"/>
              <w:rPr>
                <w:rFonts w:asciiTheme="minorBidi" w:hAnsiTheme="minorBidi" w:cstheme="minorBidi"/>
                <w:sz w:val="16"/>
                <w:szCs w:val="16"/>
                <w:lang w:val="en-GB"/>
              </w:rPr>
            </w:pPr>
            <w:r w:rsidRPr="00E87EC9">
              <w:rPr>
                <w:rFonts w:asciiTheme="minorBidi" w:hAnsiTheme="minorBidi" w:cstheme="minorBidi"/>
                <w:sz w:val="16"/>
                <w:szCs w:val="16"/>
                <w:lang w:val="en-GB"/>
              </w:rPr>
              <w:t>The Contractor shall also supply an emergency power supply system as specified further below to allow the operations of the facilities in the event of a failure electricity.</w:t>
            </w:r>
          </w:p>
          <w:p w14:paraId="4DA31676" w14:textId="6E82D7A2" w:rsidR="00CB393D" w:rsidRPr="00E87EC9" w:rsidRDefault="00CB393D" w:rsidP="00CB393D">
            <w:pPr>
              <w:widowControl w:val="0"/>
              <w:spacing w:before="120" w:after="120"/>
              <w:ind w:left="99" w:right="136"/>
              <w:jc w:val="both"/>
              <w:rPr>
                <w:rFonts w:asciiTheme="minorBidi" w:hAnsiTheme="minorBidi" w:cstheme="minorBidi"/>
                <w:sz w:val="16"/>
                <w:szCs w:val="16"/>
                <w:lang w:val="en-GB"/>
              </w:rPr>
            </w:pPr>
            <w:r w:rsidRPr="00E87EC9">
              <w:rPr>
                <w:rFonts w:asciiTheme="minorBidi" w:hAnsiTheme="minorBidi" w:cstheme="minorBidi"/>
                <w:sz w:val="16"/>
                <w:szCs w:val="16"/>
                <w:lang w:val="en-GB"/>
              </w:rPr>
              <w:t xml:space="preserve">For the electricity supply, the Design-Build, the Contractor shall liaise with STELCO and the </w:t>
            </w:r>
            <w:r w:rsidR="006B4C22">
              <w:rPr>
                <w:rFonts w:asciiTheme="minorBidi" w:hAnsiTheme="minorBidi" w:cstheme="minorBidi"/>
                <w:sz w:val="16"/>
                <w:szCs w:val="16"/>
                <w:lang w:val="en-GB"/>
              </w:rPr>
              <w:t>Maldives Energy Authority (MEA) or Utility Regulating</w:t>
            </w:r>
            <w:r w:rsidRPr="00E87EC9">
              <w:rPr>
                <w:rFonts w:asciiTheme="minorBidi" w:hAnsiTheme="minorBidi" w:cstheme="minorBidi"/>
                <w:sz w:val="16"/>
                <w:szCs w:val="16"/>
                <w:lang w:val="en-GB"/>
              </w:rPr>
              <w:t xml:space="preserve"> Authority </w:t>
            </w:r>
            <w:r w:rsidR="006B4C22">
              <w:rPr>
                <w:rFonts w:asciiTheme="minorBidi" w:hAnsiTheme="minorBidi" w:cstheme="minorBidi"/>
                <w:sz w:val="16"/>
                <w:szCs w:val="16"/>
                <w:lang w:val="en-GB"/>
              </w:rPr>
              <w:t>(URA</w:t>
            </w:r>
            <w:r w:rsidRPr="00E87EC9">
              <w:rPr>
                <w:rFonts w:asciiTheme="minorBidi" w:hAnsiTheme="minorBidi" w:cstheme="minorBidi"/>
                <w:sz w:val="16"/>
                <w:szCs w:val="16"/>
                <w:lang w:val="en-GB"/>
              </w:rPr>
              <w:t xml:space="preserve">) and shall take into consideration the approvals and permits granted by STELCO and </w:t>
            </w:r>
            <w:r w:rsidR="006B4C22">
              <w:rPr>
                <w:rFonts w:asciiTheme="minorBidi" w:hAnsiTheme="minorBidi" w:cstheme="minorBidi"/>
                <w:sz w:val="16"/>
                <w:szCs w:val="16"/>
                <w:lang w:val="en-GB"/>
              </w:rPr>
              <w:t>URA</w:t>
            </w:r>
            <w:r w:rsidRPr="00E87EC9">
              <w:rPr>
                <w:rFonts w:asciiTheme="minorBidi" w:hAnsiTheme="minorBidi" w:cstheme="minorBidi"/>
                <w:sz w:val="16"/>
                <w:szCs w:val="16"/>
                <w:lang w:val="en-GB"/>
              </w:rPr>
              <w:t>. For the Design-Build of the electrical works, the Contractor’s shall, amongst others, consider the following:</w:t>
            </w:r>
          </w:p>
          <w:p w14:paraId="04A19399" w14:textId="7A7191B9" w:rsidR="00CB393D" w:rsidRPr="00E87EC9" w:rsidRDefault="00CB393D" w:rsidP="003E5829">
            <w:pPr>
              <w:pStyle w:val="Indentarightcolumn"/>
              <w:widowControl w:val="0"/>
              <w:numPr>
                <w:ilvl w:val="0"/>
                <w:numId w:val="37"/>
              </w:numPr>
              <w:spacing w:line="240" w:lineRule="auto"/>
              <w:ind w:right="136"/>
              <w:rPr>
                <w:rFonts w:asciiTheme="minorBidi" w:hAnsiTheme="minorBidi" w:cstheme="minorBidi"/>
                <w:sz w:val="16"/>
                <w:szCs w:val="16"/>
                <w:lang w:val="en-GB"/>
              </w:rPr>
            </w:pPr>
            <w:r w:rsidRPr="00E87EC9">
              <w:rPr>
                <w:rFonts w:asciiTheme="minorBidi" w:hAnsiTheme="minorBidi" w:cstheme="minorBidi"/>
                <w:sz w:val="16"/>
                <w:szCs w:val="16"/>
                <w:lang w:val="en-GB"/>
              </w:rPr>
              <w:t>List of accredited electrical engineers that are licensed to perform electrical works (</w:t>
            </w:r>
            <w:r w:rsidR="006B4C22">
              <w:rPr>
                <w:rFonts w:asciiTheme="minorBidi" w:hAnsiTheme="minorBidi" w:cstheme="minorBidi"/>
                <w:sz w:val="16"/>
                <w:szCs w:val="16"/>
                <w:lang w:val="en-GB"/>
              </w:rPr>
              <w:t xml:space="preserve">URA or </w:t>
            </w:r>
            <w:r w:rsidRPr="00E87EC9">
              <w:rPr>
                <w:rFonts w:asciiTheme="minorBidi" w:hAnsiTheme="minorBidi" w:cstheme="minorBidi"/>
                <w:sz w:val="16"/>
                <w:szCs w:val="16"/>
                <w:lang w:val="en-GB"/>
              </w:rPr>
              <w:t>MEA’s website);</w:t>
            </w:r>
          </w:p>
          <w:p w14:paraId="45A8092F" w14:textId="27BC7403" w:rsidR="00CB393D" w:rsidRPr="00E87EC9" w:rsidRDefault="00CB393D" w:rsidP="003E5829">
            <w:pPr>
              <w:pStyle w:val="Indentarightcolumn"/>
              <w:widowControl w:val="0"/>
              <w:numPr>
                <w:ilvl w:val="0"/>
                <w:numId w:val="37"/>
              </w:numPr>
              <w:spacing w:line="240" w:lineRule="auto"/>
              <w:ind w:right="136"/>
              <w:rPr>
                <w:rFonts w:asciiTheme="minorBidi" w:hAnsiTheme="minorBidi" w:cstheme="minorBidi"/>
                <w:sz w:val="16"/>
                <w:szCs w:val="16"/>
                <w:lang w:val="en-GB"/>
              </w:rPr>
            </w:pPr>
            <w:r w:rsidRPr="00E87EC9">
              <w:rPr>
                <w:rFonts w:asciiTheme="minorBidi" w:hAnsiTheme="minorBidi" w:cstheme="minorBidi"/>
                <w:sz w:val="16"/>
                <w:szCs w:val="16"/>
                <w:lang w:val="en-GB"/>
              </w:rPr>
              <w:t>Guideline for power systems approval (</w:t>
            </w:r>
            <w:r w:rsidR="006B4C22">
              <w:rPr>
                <w:rFonts w:asciiTheme="minorBidi" w:hAnsiTheme="minorBidi" w:cstheme="minorBidi"/>
                <w:sz w:val="16"/>
                <w:szCs w:val="16"/>
                <w:lang w:val="en-GB"/>
              </w:rPr>
              <w:t xml:space="preserve">URA or </w:t>
            </w:r>
            <w:r w:rsidRPr="00E87EC9">
              <w:rPr>
                <w:rFonts w:asciiTheme="minorBidi" w:hAnsiTheme="minorBidi" w:cstheme="minorBidi"/>
                <w:sz w:val="16"/>
                <w:szCs w:val="16"/>
                <w:lang w:val="en-GB"/>
              </w:rPr>
              <w:t>MEA website);</w:t>
            </w:r>
          </w:p>
          <w:p w14:paraId="5A75172E" w14:textId="14365803" w:rsidR="00CB393D" w:rsidRPr="00E87EC9" w:rsidRDefault="00CB393D" w:rsidP="003E5829">
            <w:pPr>
              <w:pStyle w:val="Indentarightcolumn"/>
              <w:widowControl w:val="0"/>
              <w:numPr>
                <w:ilvl w:val="0"/>
                <w:numId w:val="37"/>
              </w:numPr>
              <w:spacing w:line="240" w:lineRule="auto"/>
              <w:ind w:right="136"/>
              <w:rPr>
                <w:rFonts w:asciiTheme="minorBidi" w:hAnsiTheme="minorBidi" w:cstheme="minorBidi"/>
                <w:sz w:val="16"/>
                <w:szCs w:val="16"/>
                <w:lang w:val="en-GB"/>
              </w:rPr>
            </w:pPr>
            <w:r w:rsidRPr="00E87EC9">
              <w:rPr>
                <w:rFonts w:asciiTheme="minorBidi" w:hAnsiTheme="minorBidi" w:cstheme="minorBidi"/>
                <w:sz w:val="16"/>
                <w:szCs w:val="16"/>
                <w:lang w:val="en-GB"/>
              </w:rPr>
              <w:t>List of approved cables with valid certificates (</w:t>
            </w:r>
            <w:r w:rsidR="006B4C22">
              <w:rPr>
                <w:rFonts w:asciiTheme="minorBidi" w:hAnsiTheme="minorBidi" w:cstheme="minorBidi"/>
                <w:sz w:val="16"/>
                <w:szCs w:val="16"/>
                <w:lang w:val="en-GB"/>
              </w:rPr>
              <w:t xml:space="preserve">URA or </w:t>
            </w:r>
            <w:r w:rsidRPr="00E87EC9">
              <w:rPr>
                <w:rFonts w:asciiTheme="minorBidi" w:hAnsiTheme="minorBidi" w:cstheme="minorBidi"/>
                <w:sz w:val="16"/>
                <w:szCs w:val="16"/>
                <w:lang w:val="en-GB"/>
              </w:rPr>
              <w:t>MEA’s website);</w:t>
            </w:r>
          </w:p>
          <w:p w14:paraId="59072803" w14:textId="77777777" w:rsidR="00CB393D" w:rsidRPr="00E87EC9" w:rsidRDefault="00CB393D" w:rsidP="003E5829">
            <w:pPr>
              <w:pStyle w:val="Indentarightcolumn"/>
              <w:widowControl w:val="0"/>
              <w:numPr>
                <w:ilvl w:val="0"/>
                <w:numId w:val="37"/>
              </w:numPr>
              <w:spacing w:line="240" w:lineRule="auto"/>
              <w:ind w:right="136"/>
              <w:rPr>
                <w:rFonts w:asciiTheme="minorBidi" w:hAnsiTheme="minorBidi" w:cstheme="minorBidi"/>
                <w:sz w:val="16"/>
                <w:szCs w:val="16"/>
                <w:lang w:val="en-GB"/>
              </w:rPr>
            </w:pPr>
            <w:r w:rsidRPr="00E87EC9">
              <w:rPr>
                <w:rFonts w:asciiTheme="minorBidi" w:hAnsiTheme="minorBidi" w:cstheme="minorBidi"/>
                <w:sz w:val="16"/>
                <w:szCs w:val="16"/>
                <w:lang w:val="en-GB"/>
              </w:rPr>
              <w:t>Grid connection application/permit and other applicable services provided by STELCO (STELCO website);</w:t>
            </w:r>
          </w:p>
          <w:p w14:paraId="0296CEF0" w14:textId="77777777" w:rsidR="00CB393D" w:rsidRPr="00E87EC9" w:rsidRDefault="00CB393D" w:rsidP="003E5829">
            <w:pPr>
              <w:pStyle w:val="Indentarightcolumn"/>
              <w:widowControl w:val="0"/>
              <w:numPr>
                <w:ilvl w:val="0"/>
                <w:numId w:val="37"/>
              </w:numPr>
              <w:spacing w:line="240" w:lineRule="auto"/>
              <w:ind w:right="136"/>
              <w:rPr>
                <w:rFonts w:asciiTheme="minorBidi" w:hAnsiTheme="minorBidi" w:cstheme="minorBidi"/>
                <w:sz w:val="16"/>
                <w:szCs w:val="16"/>
                <w:lang w:val="en-GB"/>
              </w:rPr>
            </w:pPr>
            <w:r w:rsidRPr="00E87EC9">
              <w:rPr>
                <w:rFonts w:asciiTheme="minorBidi" w:hAnsiTheme="minorBidi" w:cstheme="minorBidi"/>
                <w:sz w:val="16"/>
                <w:szCs w:val="16"/>
                <w:lang w:val="en-GB"/>
              </w:rPr>
              <w:t>Approval of technical specs by STELCO;</w:t>
            </w:r>
          </w:p>
          <w:p w14:paraId="6E8D8A7A" w14:textId="77777777" w:rsidR="00CB393D" w:rsidRPr="00E87EC9" w:rsidRDefault="00CB393D" w:rsidP="00CB393D">
            <w:pPr>
              <w:widowControl w:val="0"/>
              <w:spacing w:before="120" w:after="120"/>
              <w:ind w:left="99" w:right="136"/>
              <w:jc w:val="both"/>
              <w:rPr>
                <w:rFonts w:asciiTheme="minorBidi" w:hAnsiTheme="minorBidi" w:cstheme="minorBidi"/>
                <w:sz w:val="16"/>
                <w:szCs w:val="16"/>
                <w:lang w:val="en-GB"/>
              </w:rPr>
            </w:pPr>
            <w:r w:rsidRPr="00E87EC9">
              <w:rPr>
                <w:rFonts w:asciiTheme="minorBidi" w:hAnsiTheme="minorBidi" w:cstheme="minorBidi"/>
                <w:sz w:val="16"/>
                <w:szCs w:val="16"/>
                <w:lang w:val="en-GB"/>
              </w:rPr>
              <w:t xml:space="preserve">Electrical components shall be designed and installed so that any damage due to water intrusion, sea water attack or the corrosive marine environment is prevented, thus, resulting in either appropriate protection classes and measures, or in elevated installation of electrical components. </w:t>
            </w:r>
          </w:p>
          <w:p w14:paraId="47065A7D" w14:textId="77777777" w:rsidR="00CB393D" w:rsidRPr="00E87EC9" w:rsidRDefault="00CB393D" w:rsidP="00CB393D">
            <w:pPr>
              <w:widowControl w:val="0"/>
              <w:spacing w:before="120" w:after="120"/>
              <w:ind w:left="99" w:right="136"/>
              <w:jc w:val="both"/>
              <w:rPr>
                <w:rFonts w:asciiTheme="minorBidi" w:hAnsiTheme="minorBidi" w:cstheme="minorBidi"/>
                <w:sz w:val="16"/>
                <w:szCs w:val="16"/>
                <w:lang w:val="en-GB"/>
              </w:rPr>
            </w:pPr>
            <w:r w:rsidRPr="00E87EC9">
              <w:rPr>
                <w:rFonts w:asciiTheme="minorBidi" w:hAnsiTheme="minorBidi" w:cstheme="minorBidi"/>
                <w:sz w:val="16"/>
                <w:szCs w:val="16"/>
                <w:lang w:val="en-GB"/>
              </w:rPr>
              <w:t xml:space="preserve">Wherever appropriate, the Contractor shall provide surge arrestors to protect the electrical equipment. </w:t>
            </w:r>
          </w:p>
          <w:p w14:paraId="59CA5B07" w14:textId="77777777" w:rsidR="00CB393D" w:rsidRPr="00E87EC9" w:rsidRDefault="00CB393D" w:rsidP="00CB393D">
            <w:pPr>
              <w:spacing w:before="120" w:after="120"/>
              <w:jc w:val="both"/>
              <w:rPr>
                <w:rFonts w:asciiTheme="minorBidi" w:hAnsiTheme="minorBidi" w:cstheme="minorBidi"/>
                <w:sz w:val="16"/>
                <w:szCs w:val="16"/>
                <w:lang w:val="en-GB"/>
              </w:rPr>
            </w:pPr>
            <w:r w:rsidRPr="00E87EC9">
              <w:rPr>
                <w:rFonts w:asciiTheme="minorBidi" w:hAnsiTheme="minorBidi" w:cstheme="minorBidi"/>
                <w:sz w:val="16"/>
                <w:szCs w:val="16"/>
                <w:lang w:val="en-GB"/>
              </w:rPr>
              <w:t xml:space="preserve">For the design review, the Contractor shall submit a detailed description of the electrical system including, but not limited to, arrangement of the connection to the STELCO grid, electrical consumer list and an analysis of the self-consumption, single line diagrams for all switchboards, set-up of the emergency power supply. Regarding network dimensioning and selection of equipment, transformers, cables protection and switching devices, etc. all requirements according selectivity] and back-up protection shall be fulfilled. </w:t>
            </w:r>
          </w:p>
        </w:tc>
      </w:tr>
      <w:tr w:rsidR="00CB393D" w:rsidRPr="003E5829" w14:paraId="2F01535D" w14:textId="77777777" w:rsidTr="00CB393D">
        <w:tc>
          <w:tcPr>
            <w:tcW w:w="2444" w:type="dxa"/>
          </w:tcPr>
          <w:p w14:paraId="4D9DF142" w14:textId="58AE696F" w:rsidR="00CB393D" w:rsidRPr="00E87EC9" w:rsidRDefault="00CB393D" w:rsidP="003E5829">
            <w:pPr>
              <w:pStyle w:val="Indent1"/>
              <w:numPr>
                <w:ilvl w:val="2"/>
                <w:numId w:val="44"/>
              </w:numPr>
              <w:rPr>
                <w:rFonts w:asciiTheme="minorBidi" w:hAnsiTheme="minorBidi" w:cstheme="minorBidi"/>
                <w:sz w:val="16"/>
                <w:lang w:val="en-GB"/>
              </w:rPr>
            </w:pPr>
            <w:r w:rsidRPr="00E87EC9">
              <w:rPr>
                <w:rFonts w:asciiTheme="minorBidi" w:hAnsiTheme="minorBidi" w:cstheme="minorBidi"/>
                <w:sz w:val="16"/>
                <w:lang w:val="en-GB"/>
              </w:rPr>
              <w:lastRenderedPageBreak/>
              <w:t>Connection to STELCO Grid</w:t>
            </w:r>
          </w:p>
        </w:tc>
        <w:tc>
          <w:tcPr>
            <w:tcW w:w="7096" w:type="dxa"/>
            <w:hideMark/>
          </w:tcPr>
          <w:p w14:paraId="3F3D5561" w14:textId="77777777" w:rsidR="00CB393D" w:rsidRPr="00E87EC9" w:rsidRDefault="00CB393D" w:rsidP="00CB393D">
            <w:pPr>
              <w:spacing w:before="120" w:after="120"/>
              <w:jc w:val="both"/>
              <w:rPr>
                <w:rFonts w:asciiTheme="minorBidi" w:hAnsiTheme="minorBidi" w:cstheme="minorBidi"/>
                <w:sz w:val="16"/>
                <w:szCs w:val="16"/>
                <w:lang w:val="en-GB"/>
              </w:rPr>
            </w:pPr>
            <w:r w:rsidRPr="00E87EC9">
              <w:rPr>
                <w:rFonts w:asciiTheme="minorBidi" w:hAnsiTheme="minorBidi" w:cstheme="minorBidi"/>
                <w:sz w:val="16"/>
                <w:szCs w:val="16"/>
                <w:lang w:val="en-GB"/>
              </w:rPr>
              <w:t xml:space="preserve">The interface towards the STELCO grid shall be the feeder terminal towards switchboard. The metering system shall be provided by STELCO. All other electrical components including, but not limited to, circuit breaker(s), control and instrumentation equipment shall be provided by the Contractor. </w:t>
            </w:r>
          </w:p>
        </w:tc>
      </w:tr>
      <w:tr w:rsidR="00CB393D" w:rsidRPr="003E5829" w14:paraId="6BAF195A" w14:textId="77777777" w:rsidTr="00CB393D">
        <w:tc>
          <w:tcPr>
            <w:tcW w:w="2444" w:type="dxa"/>
            <w:hideMark/>
          </w:tcPr>
          <w:p w14:paraId="60E7EA8E" w14:textId="27BB3095" w:rsidR="00CB393D" w:rsidRPr="00E87EC9" w:rsidRDefault="00CB393D" w:rsidP="003E5829">
            <w:pPr>
              <w:pStyle w:val="Indent1"/>
              <w:numPr>
                <w:ilvl w:val="2"/>
                <w:numId w:val="44"/>
              </w:numPr>
              <w:rPr>
                <w:rFonts w:asciiTheme="minorBidi" w:hAnsiTheme="minorBidi" w:cstheme="minorBidi"/>
                <w:b/>
                <w:sz w:val="16"/>
                <w:lang w:val="en-GB"/>
              </w:rPr>
            </w:pPr>
            <w:r w:rsidRPr="00E87EC9">
              <w:rPr>
                <w:rFonts w:asciiTheme="minorBidi" w:hAnsiTheme="minorBidi" w:cstheme="minorBidi"/>
                <w:sz w:val="16"/>
                <w:lang w:val="en-GB"/>
              </w:rPr>
              <w:t xml:space="preserve">LV Switchboards </w:t>
            </w:r>
          </w:p>
        </w:tc>
        <w:tc>
          <w:tcPr>
            <w:tcW w:w="7096" w:type="dxa"/>
            <w:hideMark/>
          </w:tcPr>
          <w:p w14:paraId="3C1E2646" w14:textId="77777777" w:rsidR="00CB393D" w:rsidRPr="00E87EC9" w:rsidRDefault="00CB393D" w:rsidP="00CB393D">
            <w:pPr>
              <w:spacing w:before="120" w:after="120"/>
              <w:jc w:val="both"/>
              <w:rPr>
                <w:rFonts w:asciiTheme="minorBidi" w:hAnsiTheme="minorBidi" w:cstheme="minorBidi"/>
                <w:sz w:val="16"/>
                <w:szCs w:val="16"/>
                <w:lang w:val="en-GB"/>
              </w:rPr>
            </w:pPr>
            <w:r w:rsidRPr="00E87EC9">
              <w:rPr>
                <w:rFonts w:asciiTheme="minorBidi" w:hAnsiTheme="minorBidi" w:cstheme="minorBidi"/>
                <w:sz w:val="16"/>
                <w:szCs w:val="16"/>
                <w:lang w:val="en-GB"/>
              </w:rPr>
              <w:t>The design of the LV power distribution systems shall consider availability, safety and redundancy requirements.</w:t>
            </w:r>
            <w:r w:rsidRPr="00E87EC9">
              <w:rPr>
                <w:rFonts w:asciiTheme="minorBidi" w:hAnsiTheme="minorBidi" w:cstheme="minorBidi"/>
                <w:color w:val="FF0000"/>
                <w:sz w:val="16"/>
                <w:szCs w:val="16"/>
                <w:lang w:val="en-GB"/>
              </w:rPr>
              <w:t xml:space="preserve"> </w:t>
            </w:r>
            <w:r w:rsidRPr="00E87EC9">
              <w:rPr>
                <w:rFonts w:asciiTheme="minorBidi" w:hAnsiTheme="minorBidi" w:cstheme="minorBidi"/>
                <w:sz w:val="16"/>
                <w:szCs w:val="16"/>
                <w:lang w:val="en-GB"/>
              </w:rPr>
              <w:t xml:space="preserve">The configuration of the LV switchboards shall be submitted during the design review. Suitable power supply system according to the type of connection to earth shall be selected carefully for the low-voltage network </w:t>
            </w:r>
          </w:p>
        </w:tc>
      </w:tr>
      <w:tr w:rsidR="00CB393D" w:rsidRPr="003E5829" w14:paraId="310CEC71" w14:textId="77777777" w:rsidTr="00CB393D">
        <w:tc>
          <w:tcPr>
            <w:tcW w:w="2444" w:type="dxa"/>
          </w:tcPr>
          <w:p w14:paraId="376C8E4D" w14:textId="3AD65B92" w:rsidR="00CB393D" w:rsidRPr="00E87EC9" w:rsidRDefault="00CB393D" w:rsidP="003E5829">
            <w:pPr>
              <w:pStyle w:val="Indent1"/>
              <w:numPr>
                <w:ilvl w:val="2"/>
                <w:numId w:val="44"/>
              </w:numPr>
              <w:rPr>
                <w:rFonts w:asciiTheme="minorBidi" w:hAnsiTheme="minorBidi" w:cstheme="minorBidi"/>
                <w:sz w:val="16"/>
                <w:lang w:val="en-GB"/>
              </w:rPr>
            </w:pPr>
            <w:r w:rsidRPr="00E87EC9">
              <w:rPr>
                <w:rFonts w:asciiTheme="minorBidi" w:hAnsiTheme="minorBidi" w:cstheme="minorBidi"/>
                <w:sz w:val="16"/>
                <w:lang w:val="en-GB"/>
              </w:rPr>
              <w:t>Electrical Cables and Equipment</w:t>
            </w:r>
          </w:p>
        </w:tc>
        <w:tc>
          <w:tcPr>
            <w:tcW w:w="7096" w:type="dxa"/>
            <w:hideMark/>
          </w:tcPr>
          <w:p w14:paraId="5A9BFC82" w14:textId="5768C60F" w:rsidR="00CB393D" w:rsidRPr="00E87EC9" w:rsidRDefault="00CB393D" w:rsidP="00CB393D">
            <w:pPr>
              <w:widowControl w:val="0"/>
              <w:spacing w:before="120" w:after="120"/>
              <w:ind w:left="99" w:right="136"/>
              <w:jc w:val="both"/>
              <w:rPr>
                <w:rFonts w:asciiTheme="minorBidi" w:hAnsiTheme="minorBidi" w:cstheme="minorBidi"/>
                <w:sz w:val="16"/>
                <w:szCs w:val="16"/>
                <w:lang w:val="en-GB"/>
              </w:rPr>
            </w:pPr>
            <w:r w:rsidRPr="00E87EC9">
              <w:rPr>
                <w:rFonts w:asciiTheme="minorBidi" w:hAnsiTheme="minorBidi" w:cstheme="minorBidi"/>
                <w:sz w:val="16"/>
                <w:szCs w:val="16"/>
                <w:lang w:val="en-GB"/>
              </w:rPr>
              <w:t xml:space="preserve">The Contractor shall consider in his design the cables that are certified by </w:t>
            </w:r>
            <w:r w:rsidR="006B4C22">
              <w:rPr>
                <w:rFonts w:asciiTheme="minorBidi" w:hAnsiTheme="minorBidi" w:cstheme="minorBidi"/>
                <w:sz w:val="16"/>
                <w:szCs w:val="16"/>
                <w:lang w:val="en-GB"/>
              </w:rPr>
              <w:t xml:space="preserve">URA or </w:t>
            </w:r>
            <w:r w:rsidRPr="00E87EC9">
              <w:rPr>
                <w:rFonts w:asciiTheme="minorBidi" w:hAnsiTheme="minorBidi" w:cstheme="minorBidi"/>
                <w:sz w:val="16"/>
                <w:szCs w:val="16"/>
                <w:lang w:val="en-GB"/>
              </w:rPr>
              <w:t>MEA and shall follow relevant standards and norms according to BS and IEC.</w:t>
            </w:r>
          </w:p>
          <w:p w14:paraId="2D32ED95" w14:textId="77777777" w:rsidR="00CB393D" w:rsidRPr="00E87EC9" w:rsidRDefault="00CB393D" w:rsidP="00CB393D">
            <w:pPr>
              <w:widowControl w:val="0"/>
              <w:spacing w:before="120" w:after="120"/>
              <w:ind w:left="99" w:right="136"/>
              <w:jc w:val="both"/>
              <w:rPr>
                <w:rFonts w:asciiTheme="minorBidi" w:hAnsiTheme="minorBidi" w:cstheme="minorBidi"/>
                <w:sz w:val="16"/>
                <w:szCs w:val="16"/>
                <w:lang w:val="en-GB"/>
              </w:rPr>
            </w:pPr>
            <w:r w:rsidRPr="00E87EC9">
              <w:rPr>
                <w:rFonts w:asciiTheme="minorBidi" w:hAnsiTheme="minorBidi" w:cstheme="minorBidi"/>
                <w:sz w:val="16"/>
                <w:szCs w:val="16"/>
                <w:lang w:val="en-GB"/>
              </w:rPr>
              <w:t>For the design of the cabling and its installation, the Contractor shall, amongst others, consider the following:</w:t>
            </w:r>
          </w:p>
          <w:p w14:paraId="15D12541" w14:textId="77777777" w:rsidR="00CB393D" w:rsidRPr="00E87EC9" w:rsidRDefault="00CB393D" w:rsidP="003E5829">
            <w:pPr>
              <w:pStyle w:val="Indentarightcolumn"/>
              <w:widowControl w:val="0"/>
              <w:numPr>
                <w:ilvl w:val="0"/>
                <w:numId w:val="38"/>
              </w:numPr>
              <w:spacing w:line="240" w:lineRule="auto"/>
              <w:ind w:right="136"/>
              <w:rPr>
                <w:rFonts w:asciiTheme="minorBidi" w:hAnsiTheme="minorBidi" w:cstheme="minorBidi"/>
                <w:sz w:val="16"/>
                <w:szCs w:val="16"/>
                <w:lang w:val="en-GB"/>
              </w:rPr>
            </w:pPr>
            <w:r w:rsidRPr="00E87EC9">
              <w:rPr>
                <w:rFonts w:asciiTheme="minorBidi" w:hAnsiTheme="minorBidi" w:cstheme="minorBidi"/>
                <w:sz w:val="16"/>
                <w:szCs w:val="16"/>
                <w:lang w:val="en-GB"/>
              </w:rPr>
              <w:t>Exposure to high temperatures shall be minimized by appropriate shielding;</w:t>
            </w:r>
          </w:p>
          <w:p w14:paraId="138EE3F7" w14:textId="77777777" w:rsidR="00CB393D" w:rsidRPr="00E87EC9" w:rsidRDefault="00CB393D" w:rsidP="003E5829">
            <w:pPr>
              <w:pStyle w:val="Indentarightcolumn"/>
              <w:widowControl w:val="0"/>
              <w:numPr>
                <w:ilvl w:val="0"/>
                <w:numId w:val="38"/>
              </w:numPr>
              <w:spacing w:line="240" w:lineRule="auto"/>
              <w:ind w:right="136"/>
              <w:rPr>
                <w:rFonts w:asciiTheme="minorBidi" w:hAnsiTheme="minorBidi" w:cstheme="minorBidi"/>
                <w:sz w:val="16"/>
                <w:szCs w:val="16"/>
                <w:lang w:val="en-GB"/>
              </w:rPr>
            </w:pPr>
            <w:r w:rsidRPr="00E87EC9">
              <w:rPr>
                <w:rFonts w:asciiTheme="minorBidi" w:hAnsiTheme="minorBidi" w:cstheme="minorBidi"/>
                <w:sz w:val="16"/>
                <w:szCs w:val="16"/>
                <w:lang w:val="en-GB"/>
              </w:rPr>
              <w:t>Cables in trenches shall allow access for maintenance and inspection personnel and effective drainage shall be provided;</w:t>
            </w:r>
          </w:p>
          <w:p w14:paraId="6BCC3ACB" w14:textId="77777777" w:rsidR="00CB393D" w:rsidRPr="00E87EC9" w:rsidRDefault="00CB393D" w:rsidP="003E5829">
            <w:pPr>
              <w:pStyle w:val="Indentarightcolumn"/>
              <w:widowControl w:val="0"/>
              <w:numPr>
                <w:ilvl w:val="0"/>
                <w:numId w:val="38"/>
              </w:numPr>
              <w:spacing w:line="240" w:lineRule="auto"/>
              <w:ind w:right="136"/>
              <w:rPr>
                <w:rFonts w:asciiTheme="minorBidi" w:hAnsiTheme="minorBidi" w:cstheme="minorBidi"/>
                <w:sz w:val="16"/>
                <w:szCs w:val="16"/>
                <w:lang w:val="en-GB"/>
              </w:rPr>
            </w:pPr>
            <w:r w:rsidRPr="00E87EC9">
              <w:rPr>
                <w:rFonts w:asciiTheme="minorBidi" w:hAnsiTheme="minorBidi" w:cstheme="minorBidi"/>
                <w:sz w:val="16"/>
                <w:szCs w:val="16"/>
                <w:lang w:val="en-GB"/>
              </w:rPr>
              <w:t>Trenches, ducts, trays, ladders etc. shall offer a usable space of at least 25% as spare;</w:t>
            </w:r>
          </w:p>
          <w:p w14:paraId="14F86334" w14:textId="77777777" w:rsidR="00CB393D" w:rsidRPr="00E87EC9" w:rsidRDefault="00CB393D" w:rsidP="003E5829">
            <w:pPr>
              <w:pStyle w:val="Indentarightcolumn"/>
              <w:widowControl w:val="0"/>
              <w:numPr>
                <w:ilvl w:val="0"/>
                <w:numId w:val="38"/>
              </w:numPr>
              <w:spacing w:line="240" w:lineRule="auto"/>
              <w:ind w:right="136"/>
              <w:rPr>
                <w:rFonts w:asciiTheme="minorBidi" w:hAnsiTheme="minorBidi" w:cstheme="minorBidi"/>
                <w:sz w:val="16"/>
                <w:szCs w:val="16"/>
                <w:lang w:val="en-GB"/>
              </w:rPr>
            </w:pPr>
            <w:r w:rsidRPr="00E87EC9">
              <w:rPr>
                <w:rFonts w:asciiTheme="minorBidi" w:hAnsiTheme="minorBidi" w:cstheme="minorBidi"/>
                <w:sz w:val="16"/>
                <w:szCs w:val="16"/>
                <w:lang w:val="en-GB"/>
              </w:rPr>
              <w:t>Wherever appropriate, empty conduits shall be provided;</w:t>
            </w:r>
          </w:p>
          <w:p w14:paraId="18027345" w14:textId="77777777" w:rsidR="00CB393D" w:rsidRPr="00E87EC9" w:rsidRDefault="00CB393D" w:rsidP="00CB393D">
            <w:pPr>
              <w:spacing w:before="120" w:after="120"/>
              <w:jc w:val="both"/>
              <w:rPr>
                <w:rFonts w:asciiTheme="minorBidi" w:hAnsiTheme="minorBidi" w:cstheme="minorBidi"/>
                <w:sz w:val="16"/>
                <w:szCs w:val="16"/>
                <w:lang w:val="en-GB"/>
              </w:rPr>
            </w:pPr>
            <w:r w:rsidRPr="00E87EC9">
              <w:rPr>
                <w:rFonts w:asciiTheme="minorBidi" w:hAnsiTheme="minorBidi" w:cstheme="minorBidi"/>
                <w:sz w:val="16"/>
                <w:szCs w:val="16"/>
                <w:lang w:val="en-GB"/>
              </w:rPr>
              <w:t xml:space="preserve">Any equipment installed outdoor or in areas of high dust exposure shall be of at least IPX5 or IP65 respectively unless, due to the mode of installation, a higher protection class is required to prevent from water or sea water ingress. </w:t>
            </w:r>
          </w:p>
        </w:tc>
      </w:tr>
      <w:tr w:rsidR="00CB393D" w:rsidRPr="003E5829" w14:paraId="28B7641C" w14:textId="77777777" w:rsidTr="00CB393D">
        <w:tc>
          <w:tcPr>
            <w:tcW w:w="2444" w:type="dxa"/>
          </w:tcPr>
          <w:p w14:paraId="57D784BD" w14:textId="627581FE" w:rsidR="00CB393D" w:rsidRPr="00E87EC9" w:rsidRDefault="00CB393D" w:rsidP="003E5829">
            <w:pPr>
              <w:pStyle w:val="Indent1"/>
              <w:numPr>
                <w:ilvl w:val="2"/>
                <w:numId w:val="44"/>
              </w:numPr>
              <w:rPr>
                <w:rFonts w:asciiTheme="minorBidi" w:hAnsiTheme="minorBidi" w:cstheme="minorBidi"/>
                <w:sz w:val="16"/>
                <w:lang w:val="en-GB"/>
              </w:rPr>
            </w:pPr>
            <w:r w:rsidRPr="00E87EC9">
              <w:rPr>
                <w:rFonts w:asciiTheme="minorBidi" w:hAnsiTheme="minorBidi" w:cstheme="minorBidi"/>
                <w:sz w:val="16"/>
              </w:rPr>
              <w:t>Earthing</w:t>
            </w:r>
            <w:r w:rsidRPr="00E87EC9">
              <w:rPr>
                <w:rFonts w:asciiTheme="minorBidi" w:hAnsiTheme="minorBidi" w:cstheme="minorBidi"/>
                <w:sz w:val="16"/>
                <w:lang w:val="en-GB"/>
              </w:rPr>
              <w:t xml:space="preserve"> and Lightning Protection System</w:t>
            </w:r>
          </w:p>
        </w:tc>
        <w:tc>
          <w:tcPr>
            <w:tcW w:w="7096" w:type="dxa"/>
          </w:tcPr>
          <w:p w14:paraId="020C30C3" w14:textId="77777777" w:rsidR="00CB393D" w:rsidRPr="00E87EC9" w:rsidRDefault="00CB393D" w:rsidP="00CB393D">
            <w:pPr>
              <w:widowControl w:val="0"/>
              <w:spacing w:before="120" w:after="120"/>
              <w:ind w:left="99" w:right="136"/>
              <w:jc w:val="both"/>
              <w:rPr>
                <w:rFonts w:asciiTheme="minorBidi" w:hAnsiTheme="minorBidi" w:cstheme="minorBidi"/>
                <w:sz w:val="16"/>
                <w:szCs w:val="16"/>
                <w:lang w:val="en-GB"/>
              </w:rPr>
            </w:pPr>
            <w:r w:rsidRPr="00E87EC9">
              <w:rPr>
                <w:rFonts w:asciiTheme="minorBidi" w:hAnsiTheme="minorBidi" w:cstheme="minorBidi"/>
                <w:sz w:val="16"/>
                <w:szCs w:val="16"/>
                <w:lang w:val="en-GB"/>
              </w:rPr>
              <w:t xml:space="preserve">The Contractor shall supply and install all necessary earthing equipment such as, but not limited to, earth leads, mats and electrodes </w:t>
            </w:r>
          </w:p>
        </w:tc>
      </w:tr>
      <w:tr w:rsidR="00CB393D" w:rsidRPr="003E5829" w14:paraId="5E93BEB6" w14:textId="77777777" w:rsidTr="00CB393D">
        <w:tc>
          <w:tcPr>
            <w:tcW w:w="2444" w:type="dxa"/>
          </w:tcPr>
          <w:p w14:paraId="1E8853A7" w14:textId="5CB9E8DD" w:rsidR="00CB393D" w:rsidRPr="00E87EC9" w:rsidRDefault="00CB393D" w:rsidP="003E5829">
            <w:pPr>
              <w:pStyle w:val="Indent1"/>
              <w:numPr>
                <w:ilvl w:val="2"/>
                <w:numId w:val="44"/>
              </w:numPr>
              <w:rPr>
                <w:rFonts w:asciiTheme="minorBidi" w:hAnsiTheme="minorBidi" w:cstheme="minorBidi"/>
                <w:sz w:val="16"/>
                <w:lang w:val="en-GB"/>
              </w:rPr>
            </w:pPr>
            <w:r w:rsidRPr="00E87EC9">
              <w:rPr>
                <w:rFonts w:asciiTheme="minorBidi" w:hAnsiTheme="minorBidi" w:cstheme="minorBidi"/>
                <w:sz w:val="16"/>
                <w:lang w:val="en-GB"/>
              </w:rPr>
              <w:t>Emergency Power Supply System</w:t>
            </w:r>
          </w:p>
        </w:tc>
        <w:tc>
          <w:tcPr>
            <w:tcW w:w="7096" w:type="dxa"/>
          </w:tcPr>
          <w:p w14:paraId="6EFDF11A" w14:textId="77777777" w:rsidR="00CB393D" w:rsidRPr="00E87EC9" w:rsidRDefault="00CB393D" w:rsidP="00CB393D">
            <w:pPr>
              <w:widowControl w:val="0"/>
              <w:spacing w:before="120" w:after="120"/>
              <w:ind w:left="99" w:right="136"/>
              <w:jc w:val="both"/>
              <w:rPr>
                <w:rFonts w:asciiTheme="minorBidi" w:hAnsiTheme="minorBidi" w:cstheme="minorBidi"/>
                <w:sz w:val="16"/>
                <w:szCs w:val="16"/>
                <w:lang w:val="en-GB"/>
              </w:rPr>
            </w:pPr>
            <w:r w:rsidRPr="00E87EC9">
              <w:rPr>
                <w:rFonts w:asciiTheme="minorBidi" w:hAnsiTheme="minorBidi" w:cstheme="minorBidi"/>
                <w:sz w:val="16"/>
                <w:szCs w:val="16"/>
                <w:lang w:val="en-GB"/>
              </w:rPr>
              <w:t xml:space="preserve">The emergency power supply system shall consist of suitably sized a diesel driven genset that is housed in a noise suppressing environment and an uninterruptible power supply (UPS) system. </w:t>
            </w:r>
          </w:p>
          <w:p w14:paraId="1F175E92" w14:textId="77777777" w:rsidR="00CB393D" w:rsidRPr="00E87EC9" w:rsidRDefault="00CB393D" w:rsidP="00CB393D">
            <w:pPr>
              <w:widowControl w:val="0"/>
              <w:spacing w:before="120" w:after="120"/>
              <w:ind w:left="99" w:right="136"/>
              <w:jc w:val="both"/>
              <w:rPr>
                <w:rFonts w:asciiTheme="minorBidi" w:hAnsiTheme="minorBidi" w:cstheme="minorBidi"/>
                <w:sz w:val="16"/>
                <w:szCs w:val="16"/>
                <w:lang w:val="en-GB"/>
              </w:rPr>
            </w:pPr>
            <w:r w:rsidRPr="00E87EC9">
              <w:rPr>
                <w:rFonts w:asciiTheme="minorBidi" w:hAnsiTheme="minorBidi" w:cstheme="minorBidi"/>
                <w:sz w:val="16"/>
                <w:szCs w:val="16"/>
                <w:lang w:val="en-GB"/>
              </w:rPr>
              <w:t xml:space="preserve">For the design of the genset module, the Contractor shall take into consideration the power ratings of the site. The fuel supply and storage for the genset system shall be designed accordingly. </w:t>
            </w:r>
          </w:p>
        </w:tc>
      </w:tr>
      <w:tr w:rsidR="00CB393D" w:rsidRPr="003E5829" w14:paraId="3C448B89" w14:textId="77777777" w:rsidTr="00CB393D">
        <w:tc>
          <w:tcPr>
            <w:tcW w:w="2444" w:type="dxa"/>
          </w:tcPr>
          <w:p w14:paraId="65082461" w14:textId="6FB131BE" w:rsidR="00CB393D" w:rsidRPr="00E87EC9" w:rsidRDefault="00CB393D" w:rsidP="003E5829">
            <w:pPr>
              <w:pStyle w:val="Indent1"/>
              <w:numPr>
                <w:ilvl w:val="2"/>
                <w:numId w:val="44"/>
              </w:numPr>
              <w:rPr>
                <w:rFonts w:asciiTheme="minorBidi" w:hAnsiTheme="minorBidi" w:cstheme="minorBidi"/>
                <w:sz w:val="16"/>
                <w:lang w:val="en-GB"/>
              </w:rPr>
            </w:pPr>
            <w:r w:rsidRPr="00E87EC9">
              <w:rPr>
                <w:rFonts w:asciiTheme="minorBidi" w:hAnsiTheme="minorBidi" w:cstheme="minorBidi"/>
                <w:sz w:val="16"/>
                <w:lang w:val="en-GB"/>
              </w:rPr>
              <w:t>Indoor and Outdoor Installations</w:t>
            </w:r>
          </w:p>
        </w:tc>
        <w:tc>
          <w:tcPr>
            <w:tcW w:w="7096" w:type="dxa"/>
          </w:tcPr>
          <w:p w14:paraId="04689C65" w14:textId="77777777" w:rsidR="00CB393D" w:rsidRPr="00E87EC9" w:rsidRDefault="00CB393D" w:rsidP="00CB393D">
            <w:pPr>
              <w:widowControl w:val="0"/>
              <w:spacing w:before="120" w:after="120"/>
              <w:ind w:left="99" w:right="136"/>
              <w:jc w:val="both"/>
              <w:rPr>
                <w:rFonts w:asciiTheme="minorBidi" w:hAnsiTheme="minorBidi" w:cstheme="minorBidi"/>
                <w:sz w:val="16"/>
                <w:szCs w:val="16"/>
                <w:lang w:val="en-GB"/>
              </w:rPr>
            </w:pPr>
            <w:r w:rsidRPr="00E87EC9">
              <w:rPr>
                <w:rFonts w:asciiTheme="minorBidi" w:hAnsiTheme="minorBidi" w:cstheme="minorBidi"/>
                <w:sz w:val="16"/>
                <w:szCs w:val="16"/>
                <w:lang w:val="en-GB"/>
              </w:rPr>
              <w:t xml:space="preserve">The Contractor shall provide indoor and outdoor installations such as, but not limited to, lighting in acc. with national/international standards (and lighting poles), sockets, cabinets and distribution panels to cater for a </w:t>
            </w:r>
            <w:proofErr w:type="gramStart"/>
            <w:r w:rsidRPr="00E87EC9">
              <w:rPr>
                <w:rFonts w:asciiTheme="minorBidi" w:hAnsiTheme="minorBidi" w:cstheme="minorBidi"/>
                <w:sz w:val="16"/>
                <w:szCs w:val="16"/>
                <w:lang w:val="en-GB"/>
              </w:rPr>
              <w:t>safe operations of the equipment</w:t>
            </w:r>
            <w:proofErr w:type="gramEnd"/>
          </w:p>
        </w:tc>
      </w:tr>
      <w:tr w:rsidR="00CB393D" w:rsidRPr="003E5829" w14:paraId="72E987C8" w14:textId="77777777" w:rsidTr="00CB393D">
        <w:tc>
          <w:tcPr>
            <w:tcW w:w="2444" w:type="dxa"/>
          </w:tcPr>
          <w:p w14:paraId="2CA9CD21" w14:textId="0AF37938" w:rsidR="00CB393D" w:rsidRPr="00E87EC9" w:rsidRDefault="00CB393D" w:rsidP="003E5829">
            <w:pPr>
              <w:pStyle w:val="Indent1"/>
              <w:numPr>
                <w:ilvl w:val="2"/>
                <w:numId w:val="44"/>
              </w:numPr>
              <w:rPr>
                <w:rFonts w:asciiTheme="minorBidi" w:hAnsiTheme="minorBidi" w:cstheme="minorBidi"/>
                <w:sz w:val="16"/>
                <w:lang w:val="en-GB"/>
              </w:rPr>
            </w:pPr>
            <w:r w:rsidRPr="00E87EC9">
              <w:rPr>
                <w:rFonts w:asciiTheme="minorBidi" w:hAnsiTheme="minorBidi" w:cstheme="minorBidi"/>
                <w:sz w:val="16"/>
                <w:lang w:val="en-GB"/>
              </w:rPr>
              <w:t xml:space="preserve">Indoor sockets and </w:t>
            </w:r>
            <w:r w:rsidRPr="00E87EC9">
              <w:rPr>
                <w:rFonts w:asciiTheme="minorBidi" w:hAnsiTheme="minorBidi" w:cstheme="minorBidi"/>
                <w:sz w:val="16"/>
              </w:rPr>
              <w:t>lighting</w:t>
            </w:r>
          </w:p>
        </w:tc>
        <w:tc>
          <w:tcPr>
            <w:tcW w:w="7096" w:type="dxa"/>
          </w:tcPr>
          <w:p w14:paraId="092F33F9" w14:textId="77777777" w:rsidR="00CB393D" w:rsidRPr="00E87EC9" w:rsidRDefault="00CB393D" w:rsidP="00CB393D">
            <w:pPr>
              <w:widowControl w:val="0"/>
              <w:spacing w:before="120" w:after="120"/>
              <w:ind w:left="99" w:right="136"/>
              <w:jc w:val="both"/>
              <w:rPr>
                <w:rFonts w:asciiTheme="minorBidi" w:hAnsiTheme="minorBidi" w:cstheme="minorBidi"/>
                <w:sz w:val="16"/>
                <w:szCs w:val="16"/>
                <w:lang w:val="en-GB"/>
              </w:rPr>
            </w:pPr>
            <w:r w:rsidRPr="00E87EC9">
              <w:rPr>
                <w:rFonts w:asciiTheme="minorBidi" w:hAnsiTheme="minorBidi" w:cstheme="minorBidi"/>
                <w:sz w:val="16"/>
                <w:szCs w:val="16"/>
                <w:lang w:val="en-GB"/>
              </w:rPr>
              <w:t>The power supply to indoor sockets and lighting shall be provided via indoor distribution panels with two feeding lines. The indoor lighting shall be fed by the emergency power supply system. For maintenance purposes, the Contractor shall install 400 V AC industrial type sockets suitably rated and protected (IP65). Commercial 230 V AC sockets shall be provided wherever needed in any other part of the Site. Sufficient light intensity shall be provided both inside and outside. Energy saving illuminates (LED) shall be used wherever appropriate and possible.</w:t>
            </w:r>
          </w:p>
        </w:tc>
      </w:tr>
      <w:tr w:rsidR="00CB393D" w:rsidRPr="003E5829" w14:paraId="1647431A" w14:textId="77777777" w:rsidTr="00CB393D">
        <w:tc>
          <w:tcPr>
            <w:tcW w:w="2444" w:type="dxa"/>
          </w:tcPr>
          <w:p w14:paraId="040B09EF" w14:textId="7FBF1F68" w:rsidR="00CB393D" w:rsidRPr="00E87EC9" w:rsidRDefault="00CB393D" w:rsidP="003E5829">
            <w:pPr>
              <w:pStyle w:val="Indent1"/>
              <w:numPr>
                <w:ilvl w:val="2"/>
                <w:numId w:val="44"/>
              </w:numPr>
              <w:rPr>
                <w:rFonts w:asciiTheme="minorBidi" w:hAnsiTheme="minorBidi" w:cstheme="minorBidi"/>
                <w:sz w:val="16"/>
                <w:lang w:val="en-GB"/>
              </w:rPr>
            </w:pPr>
            <w:r w:rsidRPr="00E87EC9">
              <w:rPr>
                <w:rFonts w:asciiTheme="minorBidi" w:hAnsiTheme="minorBidi" w:cstheme="minorBidi"/>
                <w:sz w:val="16"/>
                <w:lang w:val="en-GB"/>
              </w:rPr>
              <w:t>Outdoor sockets and lighting</w:t>
            </w:r>
          </w:p>
        </w:tc>
        <w:tc>
          <w:tcPr>
            <w:tcW w:w="7096" w:type="dxa"/>
          </w:tcPr>
          <w:p w14:paraId="3688B61F" w14:textId="77777777" w:rsidR="00CB393D" w:rsidRPr="00E87EC9" w:rsidRDefault="00CB393D" w:rsidP="00CB393D">
            <w:pPr>
              <w:widowControl w:val="0"/>
              <w:spacing w:before="120" w:after="120"/>
              <w:ind w:left="99" w:right="136"/>
              <w:jc w:val="both"/>
              <w:rPr>
                <w:rFonts w:asciiTheme="minorBidi" w:hAnsiTheme="minorBidi" w:cstheme="minorBidi"/>
                <w:sz w:val="16"/>
                <w:szCs w:val="16"/>
                <w:lang w:val="en-GB"/>
              </w:rPr>
            </w:pPr>
            <w:r w:rsidRPr="00E87EC9">
              <w:rPr>
                <w:rFonts w:asciiTheme="minorBidi" w:hAnsiTheme="minorBidi" w:cstheme="minorBidi"/>
                <w:sz w:val="16"/>
                <w:szCs w:val="16"/>
                <w:lang w:val="en-GB"/>
              </w:rPr>
              <w:t xml:space="preserve">Subject to the design considerations of the Contractor, the supply of the outdoor sockets and lighting shall be provided via either outdoor cabinets or via an indoor distribution panel. Outdoor lighting shall be eligible for emergency power supply. </w:t>
            </w:r>
          </w:p>
          <w:p w14:paraId="35BF81C1" w14:textId="77777777" w:rsidR="00CB393D" w:rsidRPr="00E87EC9" w:rsidRDefault="00CB393D" w:rsidP="00CB393D">
            <w:pPr>
              <w:widowControl w:val="0"/>
              <w:spacing w:before="120" w:after="120"/>
              <w:ind w:left="99" w:right="136"/>
              <w:jc w:val="both"/>
              <w:rPr>
                <w:rFonts w:asciiTheme="minorBidi" w:hAnsiTheme="minorBidi" w:cstheme="minorBidi"/>
                <w:sz w:val="16"/>
                <w:szCs w:val="16"/>
                <w:lang w:val="en-GB"/>
              </w:rPr>
            </w:pPr>
            <w:r w:rsidRPr="00E87EC9">
              <w:rPr>
                <w:rFonts w:asciiTheme="minorBidi" w:hAnsiTheme="minorBidi" w:cstheme="minorBidi"/>
                <w:sz w:val="16"/>
                <w:szCs w:val="16"/>
                <w:lang w:val="en-GB"/>
              </w:rPr>
              <w:t xml:space="preserve">Outdoor sockets shall be provided in a weatherproof enclosure (min IP65) and shall be located wherever appropriate. Higher water protection classes shall be provided in the event the installation is exposed to direct water/sea water attack. </w:t>
            </w:r>
          </w:p>
          <w:p w14:paraId="0EE18F53" w14:textId="77777777" w:rsidR="00CB393D" w:rsidRPr="00E87EC9" w:rsidRDefault="00CB393D" w:rsidP="00CB393D">
            <w:pPr>
              <w:widowControl w:val="0"/>
              <w:spacing w:before="120" w:after="120"/>
              <w:ind w:left="99" w:right="136"/>
              <w:jc w:val="both"/>
              <w:rPr>
                <w:rFonts w:asciiTheme="minorBidi" w:hAnsiTheme="minorBidi" w:cstheme="minorBidi"/>
                <w:sz w:val="16"/>
                <w:szCs w:val="16"/>
                <w:lang w:val="en-GB"/>
              </w:rPr>
            </w:pPr>
            <w:r w:rsidRPr="00E87EC9">
              <w:rPr>
                <w:rFonts w:asciiTheme="minorBidi" w:hAnsiTheme="minorBidi" w:cstheme="minorBidi"/>
                <w:sz w:val="16"/>
                <w:szCs w:val="16"/>
                <w:lang w:val="en-GB"/>
              </w:rPr>
              <w:t>Outdoor lighting poles shall be sufficient in number and shall offer a sufficient light intensity. Outdoor illuminates used in at the lighting poles shall be LED.</w:t>
            </w:r>
          </w:p>
          <w:p w14:paraId="7E441E31" w14:textId="77777777" w:rsidR="00CB393D" w:rsidRPr="00E87EC9" w:rsidRDefault="00CB393D" w:rsidP="00CB393D">
            <w:pPr>
              <w:widowControl w:val="0"/>
              <w:spacing w:before="120" w:after="120"/>
              <w:ind w:left="99" w:right="136"/>
              <w:jc w:val="both"/>
              <w:rPr>
                <w:rFonts w:asciiTheme="minorBidi" w:hAnsiTheme="minorBidi" w:cstheme="minorBidi"/>
                <w:sz w:val="16"/>
                <w:szCs w:val="16"/>
                <w:lang w:val="en-GB"/>
              </w:rPr>
            </w:pPr>
            <w:r w:rsidRPr="00E87EC9">
              <w:rPr>
                <w:rFonts w:asciiTheme="minorBidi" w:hAnsiTheme="minorBidi" w:cstheme="minorBidi"/>
                <w:sz w:val="16"/>
                <w:szCs w:val="16"/>
                <w:lang w:val="en-GB"/>
              </w:rPr>
              <w:t xml:space="preserve">Whenever an outdoor cabinet shall be provided, the Contractor’s design shall consider the sea-waterproof and weatherproof installation. </w:t>
            </w:r>
          </w:p>
        </w:tc>
      </w:tr>
      <w:tr w:rsidR="00CB393D" w:rsidRPr="003E5829" w14:paraId="6360F14C" w14:textId="77777777" w:rsidTr="00CB393D">
        <w:tc>
          <w:tcPr>
            <w:tcW w:w="2444" w:type="dxa"/>
          </w:tcPr>
          <w:p w14:paraId="46E5F551" w14:textId="70D3020F" w:rsidR="00CB393D" w:rsidRPr="00E87EC9" w:rsidRDefault="00CB393D" w:rsidP="003E5829">
            <w:pPr>
              <w:pStyle w:val="Indent1"/>
              <w:numPr>
                <w:ilvl w:val="2"/>
                <w:numId w:val="44"/>
              </w:numPr>
              <w:rPr>
                <w:rFonts w:asciiTheme="minorBidi" w:hAnsiTheme="minorBidi" w:cstheme="minorBidi"/>
                <w:sz w:val="16"/>
                <w:lang w:val="en-GB"/>
              </w:rPr>
            </w:pPr>
            <w:r w:rsidRPr="00E87EC9">
              <w:rPr>
                <w:rFonts w:asciiTheme="minorBidi" w:hAnsiTheme="minorBidi" w:cstheme="minorBidi"/>
                <w:sz w:val="16"/>
              </w:rPr>
              <w:t>Emergency Lighting</w:t>
            </w:r>
          </w:p>
        </w:tc>
        <w:tc>
          <w:tcPr>
            <w:tcW w:w="7096" w:type="dxa"/>
          </w:tcPr>
          <w:p w14:paraId="7F00F917" w14:textId="77777777" w:rsidR="00CB393D" w:rsidRPr="00E87EC9" w:rsidRDefault="00CB393D" w:rsidP="00CB393D">
            <w:pPr>
              <w:widowControl w:val="0"/>
              <w:spacing w:before="120" w:after="120"/>
              <w:ind w:left="99" w:right="136"/>
              <w:jc w:val="both"/>
              <w:rPr>
                <w:rFonts w:asciiTheme="minorBidi" w:hAnsiTheme="minorBidi" w:cstheme="minorBidi"/>
                <w:sz w:val="16"/>
                <w:szCs w:val="16"/>
                <w:lang w:val="en-GB"/>
              </w:rPr>
            </w:pPr>
            <w:r w:rsidRPr="00E87EC9">
              <w:rPr>
                <w:rFonts w:asciiTheme="minorBidi" w:hAnsiTheme="minorBidi" w:cstheme="minorBidi"/>
                <w:sz w:val="16"/>
                <w:szCs w:val="16"/>
                <w:lang w:val="en-GB"/>
              </w:rPr>
              <w:t xml:space="preserve">Emergency lighting shall be in accordance with national standards shall be provided </w:t>
            </w:r>
            <w:proofErr w:type="gramStart"/>
            <w:r w:rsidRPr="00E87EC9">
              <w:rPr>
                <w:rFonts w:asciiTheme="minorBidi" w:hAnsiTheme="minorBidi" w:cstheme="minorBidi"/>
                <w:sz w:val="16"/>
                <w:szCs w:val="16"/>
                <w:lang w:val="en-GB"/>
              </w:rPr>
              <w:t>In</w:t>
            </w:r>
            <w:proofErr w:type="gramEnd"/>
            <w:r w:rsidRPr="00E87EC9">
              <w:rPr>
                <w:rFonts w:asciiTheme="minorBidi" w:hAnsiTheme="minorBidi" w:cstheme="minorBidi"/>
                <w:sz w:val="16"/>
                <w:szCs w:val="16"/>
                <w:lang w:val="en-GB"/>
              </w:rPr>
              <w:t xml:space="preserve"> order to meet all the safety objectives such as the chance to leave a place safely or to ensure the safety of potentially hazardous workplaces.</w:t>
            </w:r>
          </w:p>
        </w:tc>
      </w:tr>
      <w:tr w:rsidR="00CB393D" w:rsidRPr="003E5829" w14:paraId="6BC8D14D" w14:textId="77777777" w:rsidTr="00CB393D">
        <w:tc>
          <w:tcPr>
            <w:tcW w:w="2444" w:type="dxa"/>
            <w:hideMark/>
          </w:tcPr>
          <w:p w14:paraId="1915D9E3" w14:textId="77777777" w:rsidR="00CB393D" w:rsidRPr="00E87EC9" w:rsidRDefault="00CB393D" w:rsidP="00CB393D">
            <w:pPr>
              <w:spacing w:before="120" w:after="120"/>
              <w:ind w:left="743" w:hanging="743"/>
              <w:rPr>
                <w:rFonts w:asciiTheme="minorBidi" w:hAnsiTheme="minorBidi" w:cstheme="minorBidi"/>
                <w:sz w:val="16"/>
                <w:szCs w:val="16"/>
                <w:lang w:val="en-GB"/>
              </w:rPr>
            </w:pPr>
            <w:r w:rsidRPr="00E87EC9">
              <w:rPr>
                <w:rFonts w:asciiTheme="minorBidi" w:hAnsiTheme="minorBidi" w:cstheme="minorBidi"/>
                <w:sz w:val="16"/>
                <w:szCs w:val="16"/>
                <w:lang w:val="en-GB"/>
              </w:rPr>
              <w:t xml:space="preserve">6.2 </w:t>
            </w:r>
            <w:bookmarkStart w:id="445" w:name="_Ref444406"/>
            <w:r w:rsidRPr="00E87EC9">
              <w:rPr>
                <w:rFonts w:asciiTheme="minorBidi" w:hAnsiTheme="minorBidi" w:cstheme="minorBidi"/>
                <w:sz w:val="16"/>
                <w:szCs w:val="16"/>
                <w:lang w:val="en-GB"/>
              </w:rPr>
              <w:t>Building Services</w:t>
            </w:r>
            <w:bookmarkEnd w:id="445"/>
          </w:p>
        </w:tc>
        <w:tc>
          <w:tcPr>
            <w:tcW w:w="7096" w:type="dxa"/>
            <w:vAlign w:val="center"/>
          </w:tcPr>
          <w:p w14:paraId="765494CE" w14:textId="77777777" w:rsidR="00CB393D" w:rsidRPr="00E87EC9" w:rsidRDefault="00CB393D" w:rsidP="00CB393D">
            <w:pPr>
              <w:widowControl w:val="0"/>
              <w:spacing w:before="120" w:after="120"/>
              <w:ind w:left="99" w:right="136"/>
              <w:jc w:val="both"/>
              <w:rPr>
                <w:rFonts w:asciiTheme="minorBidi" w:hAnsiTheme="minorBidi" w:cstheme="minorBidi"/>
                <w:sz w:val="16"/>
                <w:szCs w:val="16"/>
                <w:lang w:val="en-GB"/>
              </w:rPr>
            </w:pPr>
            <w:r w:rsidRPr="00E87EC9">
              <w:rPr>
                <w:rFonts w:asciiTheme="minorBidi" w:hAnsiTheme="minorBidi" w:cstheme="minorBidi"/>
                <w:sz w:val="16"/>
                <w:szCs w:val="16"/>
                <w:lang w:val="en-GB"/>
              </w:rPr>
              <w:t>The following building services shall be provided to all Site areas as needed:</w:t>
            </w:r>
          </w:p>
          <w:p w14:paraId="25DD9DA5" w14:textId="77777777" w:rsidR="00CB393D" w:rsidRPr="00E87EC9" w:rsidRDefault="00CB393D" w:rsidP="003E5829">
            <w:pPr>
              <w:pStyle w:val="Indentarightcolumn"/>
              <w:widowControl w:val="0"/>
              <w:numPr>
                <w:ilvl w:val="0"/>
                <w:numId w:val="39"/>
              </w:numPr>
              <w:spacing w:line="240" w:lineRule="auto"/>
              <w:ind w:right="136"/>
              <w:rPr>
                <w:rFonts w:asciiTheme="minorBidi" w:hAnsiTheme="minorBidi" w:cstheme="minorBidi"/>
                <w:sz w:val="16"/>
                <w:szCs w:val="16"/>
                <w:lang w:val="en-GB"/>
              </w:rPr>
            </w:pPr>
            <w:r w:rsidRPr="00E87EC9">
              <w:rPr>
                <w:rFonts w:asciiTheme="minorBidi" w:hAnsiTheme="minorBidi" w:cstheme="minorBidi"/>
                <w:sz w:val="16"/>
                <w:szCs w:val="16"/>
                <w:lang w:val="en-GB"/>
              </w:rPr>
              <w:t>LV distribution;</w:t>
            </w:r>
          </w:p>
          <w:p w14:paraId="41F591B1" w14:textId="77777777" w:rsidR="00CB393D" w:rsidRPr="00E87EC9" w:rsidRDefault="00CB393D" w:rsidP="003E5829">
            <w:pPr>
              <w:pStyle w:val="Indentarightcolumn"/>
              <w:widowControl w:val="0"/>
              <w:numPr>
                <w:ilvl w:val="0"/>
                <w:numId w:val="39"/>
              </w:numPr>
              <w:spacing w:line="240" w:lineRule="auto"/>
              <w:ind w:right="136"/>
              <w:rPr>
                <w:rFonts w:asciiTheme="minorBidi" w:hAnsiTheme="minorBidi" w:cstheme="minorBidi"/>
                <w:sz w:val="16"/>
                <w:szCs w:val="16"/>
                <w:lang w:val="en-GB"/>
              </w:rPr>
            </w:pPr>
            <w:r w:rsidRPr="00E87EC9">
              <w:rPr>
                <w:rFonts w:asciiTheme="minorBidi" w:hAnsiTheme="minorBidi" w:cstheme="minorBidi"/>
                <w:sz w:val="16"/>
                <w:szCs w:val="16"/>
                <w:lang w:val="en-GB"/>
              </w:rPr>
              <w:lastRenderedPageBreak/>
              <w:t>Lighting;</w:t>
            </w:r>
          </w:p>
          <w:p w14:paraId="04E30979" w14:textId="77777777" w:rsidR="00CB393D" w:rsidRPr="00E87EC9" w:rsidRDefault="00CB393D" w:rsidP="003E5829">
            <w:pPr>
              <w:pStyle w:val="Indentarightcolumn"/>
              <w:widowControl w:val="0"/>
              <w:numPr>
                <w:ilvl w:val="0"/>
                <w:numId w:val="39"/>
              </w:numPr>
              <w:spacing w:line="240" w:lineRule="auto"/>
              <w:ind w:right="136"/>
              <w:rPr>
                <w:rFonts w:asciiTheme="minorBidi" w:hAnsiTheme="minorBidi" w:cstheme="minorBidi"/>
                <w:sz w:val="16"/>
                <w:szCs w:val="16"/>
                <w:lang w:val="en-GB"/>
              </w:rPr>
            </w:pPr>
            <w:r w:rsidRPr="00E87EC9">
              <w:rPr>
                <w:rFonts w:asciiTheme="minorBidi" w:hAnsiTheme="minorBidi" w:cstheme="minorBidi"/>
                <w:sz w:val="16"/>
                <w:szCs w:val="16"/>
                <w:lang w:val="en-GB"/>
              </w:rPr>
              <w:t>Communication, telephone and computer networks (ICT);</w:t>
            </w:r>
          </w:p>
          <w:p w14:paraId="332F2D80" w14:textId="77777777" w:rsidR="00CB393D" w:rsidRPr="00E87EC9" w:rsidRDefault="00CB393D" w:rsidP="003E5829">
            <w:pPr>
              <w:pStyle w:val="Indentarightcolumn"/>
              <w:widowControl w:val="0"/>
              <w:numPr>
                <w:ilvl w:val="0"/>
                <w:numId w:val="39"/>
              </w:numPr>
              <w:spacing w:line="240" w:lineRule="auto"/>
              <w:ind w:right="136"/>
              <w:rPr>
                <w:rFonts w:asciiTheme="minorBidi" w:hAnsiTheme="minorBidi" w:cstheme="minorBidi"/>
                <w:sz w:val="16"/>
                <w:szCs w:val="16"/>
                <w:lang w:val="en-GB"/>
              </w:rPr>
            </w:pPr>
            <w:r w:rsidRPr="00E87EC9">
              <w:rPr>
                <w:rFonts w:asciiTheme="minorBidi" w:hAnsiTheme="minorBidi" w:cstheme="minorBidi"/>
                <w:sz w:val="16"/>
                <w:szCs w:val="16"/>
                <w:lang w:val="en-GB"/>
              </w:rPr>
              <w:t>Fire detection, alarm and suppression systems;</w:t>
            </w:r>
          </w:p>
          <w:p w14:paraId="33F1435E" w14:textId="77777777" w:rsidR="00CB393D" w:rsidRPr="00E87EC9" w:rsidRDefault="00CB393D" w:rsidP="003E5829">
            <w:pPr>
              <w:pStyle w:val="Indentarightcolumn"/>
              <w:widowControl w:val="0"/>
              <w:numPr>
                <w:ilvl w:val="0"/>
                <w:numId w:val="39"/>
              </w:numPr>
              <w:spacing w:line="240" w:lineRule="auto"/>
              <w:ind w:right="136"/>
              <w:rPr>
                <w:rFonts w:asciiTheme="minorBidi" w:hAnsiTheme="minorBidi" w:cstheme="minorBidi"/>
                <w:sz w:val="16"/>
                <w:szCs w:val="16"/>
                <w:lang w:val="en-GB"/>
              </w:rPr>
            </w:pPr>
            <w:r w:rsidRPr="00E87EC9">
              <w:rPr>
                <w:rFonts w:asciiTheme="minorBidi" w:hAnsiTheme="minorBidi" w:cstheme="minorBidi"/>
                <w:sz w:val="16"/>
                <w:szCs w:val="16"/>
                <w:lang w:val="en-GB"/>
              </w:rPr>
              <w:t>Ventilation and air conditioning;</w:t>
            </w:r>
          </w:p>
          <w:p w14:paraId="49B24C02" w14:textId="77777777" w:rsidR="00CB393D" w:rsidRPr="00E87EC9" w:rsidRDefault="00CB393D" w:rsidP="003E5829">
            <w:pPr>
              <w:pStyle w:val="Indentarightcolumn"/>
              <w:widowControl w:val="0"/>
              <w:numPr>
                <w:ilvl w:val="0"/>
                <w:numId w:val="39"/>
              </w:numPr>
              <w:spacing w:line="240" w:lineRule="auto"/>
              <w:ind w:right="136"/>
              <w:rPr>
                <w:rFonts w:asciiTheme="minorBidi" w:hAnsiTheme="minorBidi" w:cstheme="minorBidi"/>
                <w:sz w:val="16"/>
                <w:szCs w:val="16"/>
                <w:lang w:val="en-GB"/>
              </w:rPr>
            </w:pPr>
            <w:r w:rsidRPr="00E87EC9">
              <w:rPr>
                <w:rFonts w:asciiTheme="minorBidi" w:hAnsiTheme="minorBidi" w:cstheme="minorBidi"/>
                <w:sz w:val="16"/>
                <w:szCs w:val="16"/>
                <w:lang w:val="en-GB"/>
              </w:rPr>
              <w:t>Grounding and Lightning protection;</w:t>
            </w:r>
          </w:p>
          <w:p w14:paraId="581AC0EB" w14:textId="77777777" w:rsidR="00CB393D" w:rsidRPr="00E87EC9" w:rsidRDefault="00CB393D" w:rsidP="003E5829">
            <w:pPr>
              <w:pStyle w:val="Indentarightcolumn"/>
              <w:widowControl w:val="0"/>
              <w:numPr>
                <w:ilvl w:val="0"/>
                <w:numId w:val="39"/>
              </w:numPr>
              <w:spacing w:line="240" w:lineRule="auto"/>
              <w:ind w:right="136"/>
              <w:rPr>
                <w:rFonts w:asciiTheme="minorBidi" w:hAnsiTheme="minorBidi" w:cstheme="minorBidi"/>
                <w:sz w:val="16"/>
                <w:szCs w:val="16"/>
                <w:lang w:val="en-GB"/>
              </w:rPr>
            </w:pPr>
            <w:r w:rsidRPr="00E87EC9">
              <w:rPr>
                <w:rFonts w:asciiTheme="minorBidi" w:hAnsiTheme="minorBidi" w:cstheme="minorBidi"/>
                <w:sz w:val="16"/>
                <w:szCs w:val="16"/>
                <w:lang w:val="en-GB"/>
              </w:rPr>
              <w:t>Plumbing and sanitary installations;</w:t>
            </w:r>
          </w:p>
          <w:p w14:paraId="1567C932" w14:textId="77777777" w:rsidR="00CB393D" w:rsidRPr="00E87EC9" w:rsidRDefault="00CB393D" w:rsidP="003E5829">
            <w:pPr>
              <w:pStyle w:val="Indentarightcolumn"/>
              <w:widowControl w:val="0"/>
              <w:numPr>
                <w:ilvl w:val="0"/>
                <w:numId w:val="39"/>
              </w:numPr>
              <w:spacing w:line="240" w:lineRule="auto"/>
              <w:ind w:right="136"/>
              <w:rPr>
                <w:rFonts w:asciiTheme="minorBidi" w:hAnsiTheme="minorBidi" w:cstheme="minorBidi"/>
                <w:sz w:val="16"/>
                <w:szCs w:val="16"/>
                <w:lang w:val="en-GB"/>
              </w:rPr>
            </w:pPr>
            <w:r w:rsidRPr="00E87EC9">
              <w:rPr>
                <w:rFonts w:asciiTheme="minorBidi" w:hAnsiTheme="minorBidi" w:cstheme="minorBidi"/>
                <w:sz w:val="16"/>
                <w:szCs w:val="16"/>
                <w:lang w:val="en-GB"/>
              </w:rPr>
              <w:t>CCTV system;</w:t>
            </w:r>
          </w:p>
          <w:p w14:paraId="499E4420" w14:textId="77777777" w:rsidR="00CB393D" w:rsidRPr="00E87EC9" w:rsidRDefault="00CB393D" w:rsidP="003E5829">
            <w:pPr>
              <w:pStyle w:val="Indentarightcolumn"/>
              <w:widowControl w:val="0"/>
              <w:numPr>
                <w:ilvl w:val="0"/>
                <w:numId w:val="39"/>
              </w:numPr>
              <w:spacing w:line="240" w:lineRule="auto"/>
              <w:ind w:right="136"/>
              <w:rPr>
                <w:rFonts w:asciiTheme="minorBidi" w:hAnsiTheme="minorBidi" w:cstheme="minorBidi"/>
                <w:sz w:val="16"/>
                <w:szCs w:val="16"/>
                <w:lang w:val="en-GB"/>
              </w:rPr>
            </w:pPr>
            <w:r w:rsidRPr="00E87EC9">
              <w:rPr>
                <w:rFonts w:asciiTheme="minorBidi" w:hAnsiTheme="minorBidi" w:cstheme="minorBidi"/>
                <w:sz w:val="16"/>
                <w:szCs w:val="16"/>
                <w:lang w:val="en-GB"/>
              </w:rPr>
              <w:t>Access control, security and alarm systems</w:t>
            </w:r>
          </w:p>
          <w:p w14:paraId="57A86BF8" w14:textId="77777777" w:rsidR="00CB393D" w:rsidRPr="00E87EC9" w:rsidRDefault="00CB393D" w:rsidP="00CB393D">
            <w:pPr>
              <w:widowControl w:val="0"/>
              <w:spacing w:before="120" w:after="120"/>
              <w:ind w:left="99" w:right="136"/>
              <w:jc w:val="both"/>
              <w:rPr>
                <w:rFonts w:asciiTheme="minorBidi" w:hAnsiTheme="minorBidi" w:cstheme="minorBidi"/>
                <w:sz w:val="16"/>
                <w:szCs w:val="16"/>
                <w:lang w:val="en-GB"/>
              </w:rPr>
            </w:pPr>
            <w:r w:rsidRPr="00E87EC9">
              <w:rPr>
                <w:rFonts w:asciiTheme="minorBidi" w:hAnsiTheme="minorBidi" w:cstheme="minorBidi"/>
                <w:sz w:val="16"/>
                <w:szCs w:val="16"/>
                <w:lang w:val="en-GB"/>
              </w:rPr>
              <w:t xml:space="preserve">With respect to the electrical installation, the Contractor shall liaise with STELCO to get all necessary approvals and consents to install and operate the equipment and electrically driven components. </w:t>
            </w:r>
          </w:p>
          <w:p w14:paraId="7342FBF5" w14:textId="77777777" w:rsidR="00CB393D" w:rsidRPr="00E87EC9" w:rsidRDefault="00CB393D" w:rsidP="00CB393D">
            <w:pPr>
              <w:spacing w:before="120" w:after="120"/>
              <w:rPr>
                <w:rFonts w:asciiTheme="minorBidi" w:hAnsiTheme="minorBidi" w:cstheme="minorBidi"/>
                <w:sz w:val="16"/>
                <w:szCs w:val="16"/>
                <w:lang w:val="en-GB"/>
              </w:rPr>
            </w:pPr>
            <w:r w:rsidRPr="00E87EC9">
              <w:rPr>
                <w:rFonts w:asciiTheme="minorBidi" w:hAnsiTheme="minorBidi" w:cstheme="minorBidi"/>
                <w:sz w:val="16"/>
                <w:szCs w:val="16"/>
                <w:lang w:val="en-GB"/>
              </w:rPr>
              <w:t>All installations shall be tested and commissioned according to the Contractor’s program within the commissioning</w:t>
            </w:r>
          </w:p>
        </w:tc>
      </w:tr>
      <w:tr w:rsidR="00CB393D" w:rsidRPr="003E5829" w14:paraId="2608FFB3" w14:textId="77777777" w:rsidTr="00CB393D">
        <w:tc>
          <w:tcPr>
            <w:tcW w:w="2444" w:type="dxa"/>
            <w:hideMark/>
          </w:tcPr>
          <w:p w14:paraId="12125503" w14:textId="32F4EC88" w:rsidR="00CB393D" w:rsidRPr="00E87EC9" w:rsidRDefault="00CB393D" w:rsidP="003E5829">
            <w:pPr>
              <w:pStyle w:val="Indent1"/>
              <w:numPr>
                <w:ilvl w:val="2"/>
                <w:numId w:val="45"/>
              </w:numPr>
              <w:rPr>
                <w:rFonts w:asciiTheme="minorBidi" w:hAnsiTheme="minorBidi" w:cstheme="minorBidi"/>
                <w:sz w:val="16"/>
                <w:lang w:val="en-GB"/>
              </w:rPr>
            </w:pPr>
            <w:r w:rsidRPr="00E87EC9">
              <w:rPr>
                <w:rFonts w:asciiTheme="minorBidi" w:hAnsiTheme="minorBidi" w:cstheme="minorBidi"/>
                <w:sz w:val="16"/>
                <w:lang w:val="en-GB"/>
              </w:rPr>
              <w:lastRenderedPageBreak/>
              <w:t>LV Distribution</w:t>
            </w:r>
          </w:p>
        </w:tc>
        <w:tc>
          <w:tcPr>
            <w:tcW w:w="7096" w:type="dxa"/>
            <w:vAlign w:val="center"/>
            <w:hideMark/>
          </w:tcPr>
          <w:p w14:paraId="64540611" w14:textId="77777777" w:rsidR="00CB393D" w:rsidRPr="00E87EC9" w:rsidRDefault="00CB393D" w:rsidP="00CB393D">
            <w:pPr>
              <w:widowControl w:val="0"/>
              <w:spacing w:before="120" w:after="120"/>
              <w:ind w:left="99" w:right="136"/>
              <w:jc w:val="both"/>
              <w:rPr>
                <w:rFonts w:asciiTheme="minorBidi" w:hAnsiTheme="minorBidi" w:cstheme="minorBidi"/>
                <w:sz w:val="16"/>
                <w:szCs w:val="16"/>
                <w:lang w:val="en-GB"/>
              </w:rPr>
            </w:pPr>
            <w:r w:rsidRPr="00E87EC9">
              <w:rPr>
                <w:rFonts w:asciiTheme="minorBidi" w:hAnsiTheme="minorBidi" w:cstheme="minorBidi"/>
                <w:sz w:val="16"/>
                <w:szCs w:val="16"/>
                <w:lang w:val="en-GB"/>
              </w:rPr>
              <w:t xml:space="preserve">The Contractor shall supply power via separate LV switchboards for every detached building. Every floor shall be equipped with a LV distribution board to avoid failures to cause other floors to be affected. </w:t>
            </w:r>
          </w:p>
          <w:p w14:paraId="067999F0" w14:textId="77777777" w:rsidR="00CB393D" w:rsidRPr="00E87EC9" w:rsidRDefault="00CB393D" w:rsidP="00CB393D">
            <w:pPr>
              <w:widowControl w:val="0"/>
              <w:spacing w:before="120" w:after="120"/>
              <w:ind w:left="99" w:right="136"/>
              <w:jc w:val="both"/>
              <w:rPr>
                <w:rFonts w:asciiTheme="minorBidi" w:hAnsiTheme="minorBidi" w:cstheme="minorBidi"/>
                <w:sz w:val="16"/>
                <w:szCs w:val="16"/>
                <w:lang w:val="en-GB"/>
              </w:rPr>
            </w:pPr>
            <w:r w:rsidRPr="00E87EC9">
              <w:rPr>
                <w:rFonts w:asciiTheme="minorBidi" w:hAnsiTheme="minorBidi" w:cstheme="minorBidi"/>
                <w:sz w:val="16"/>
                <w:szCs w:val="16"/>
                <w:lang w:val="en-GB"/>
              </w:rPr>
              <w:t xml:space="preserve">Wherever appropriate, the Contractor shall install industrial type sufficiently rated 400V/230 V AC sockets to operate tools and other equipment. Protection classes of the sockets shall be IP65 in outdoor applications and IP44 for indoor applications where no dust ingress is foreseen. In the event dust ingress or water attack is likely, higher protection classes shall be considered.  </w:t>
            </w:r>
          </w:p>
          <w:p w14:paraId="021344EA" w14:textId="77777777" w:rsidR="00CB393D" w:rsidRPr="00E87EC9" w:rsidRDefault="00CB393D" w:rsidP="00CB393D">
            <w:pPr>
              <w:spacing w:before="120" w:after="120"/>
              <w:rPr>
                <w:rFonts w:asciiTheme="minorBidi" w:hAnsiTheme="minorBidi" w:cstheme="minorBidi"/>
                <w:sz w:val="16"/>
                <w:szCs w:val="16"/>
                <w:lang w:val="en-GB"/>
              </w:rPr>
            </w:pPr>
            <w:r w:rsidRPr="00E87EC9">
              <w:rPr>
                <w:rFonts w:asciiTheme="minorBidi" w:hAnsiTheme="minorBidi" w:cstheme="minorBidi"/>
                <w:sz w:val="16"/>
                <w:szCs w:val="16"/>
                <w:lang w:val="en-GB"/>
              </w:rPr>
              <w:t>Indoor distribution boards shall be of protection class IP55 within the process area and of IP31 within dry and dust free rooms. Outdoor distribution boards shall be located sufficiently high to avoid seawater and water attack but shall be nevertheless of IP65.</w:t>
            </w:r>
          </w:p>
          <w:p w14:paraId="38476561" w14:textId="77777777" w:rsidR="00CB393D" w:rsidRPr="00E87EC9" w:rsidRDefault="00CB393D" w:rsidP="00CB393D">
            <w:pPr>
              <w:spacing w:before="120" w:after="120"/>
              <w:rPr>
                <w:rFonts w:asciiTheme="minorBidi" w:hAnsiTheme="minorBidi" w:cstheme="minorBidi"/>
                <w:sz w:val="16"/>
                <w:szCs w:val="16"/>
                <w:lang w:val="en-GB"/>
              </w:rPr>
            </w:pPr>
            <w:r w:rsidRPr="00E87EC9">
              <w:rPr>
                <w:rFonts w:asciiTheme="minorBidi" w:hAnsiTheme="minorBidi" w:cstheme="minorBidi"/>
                <w:sz w:val="16"/>
                <w:szCs w:val="16"/>
                <w:lang w:val="en-GB"/>
              </w:rPr>
              <w:t xml:space="preserve">Further information for requirements </w:t>
            </w:r>
            <w:proofErr w:type="gramStart"/>
            <w:r w:rsidRPr="00E87EC9">
              <w:rPr>
                <w:rFonts w:asciiTheme="minorBidi" w:hAnsiTheme="minorBidi" w:cstheme="minorBidi"/>
                <w:sz w:val="16"/>
                <w:szCs w:val="16"/>
                <w:lang w:val="en-GB"/>
              </w:rPr>
              <w:t>are</w:t>
            </w:r>
            <w:proofErr w:type="gramEnd"/>
            <w:r w:rsidRPr="00E87EC9">
              <w:rPr>
                <w:rFonts w:asciiTheme="minorBidi" w:hAnsiTheme="minorBidi" w:cstheme="minorBidi"/>
                <w:sz w:val="16"/>
                <w:szCs w:val="16"/>
                <w:lang w:val="en-GB"/>
              </w:rPr>
              <w:t xml:space="preserve"> elaborated in Section 6.1</w:t>
            </w:r>
          </w:p>
        </w:tc>
      </w:tr>
      <w:tr w:rsidR="00CB393D" w:rsidRPr="003E5829" w14:paraId="0ABD7B64" w14:textId="77777777" w:rsidTr="00CB393D">
        <w:tc>
          <w:tcPr>
            <w:tcW w:w="2444" w:type="dxa"/>
            <w:hideMark/>
          </w:tcPr>
          <w:p w14:paraId="42464F1E" w14:textId="04A09BC1" w:rsidR="00CB393D" w:rsidRPr="00E87EC9" w:rsidRDefault="00CB393D" w:rsidP="003E5829">
            <w:pPr>
              <w:pStyle w:val="Indent1"/>
              <w:numPr>
                <w:ilvl w:val="2"/>
                <w:numId w:val="45"/>
              </w:numPr>
              <w:rPr>
                <w:rFonts w:asciiTheme="minorBidi" w:hAnsiTheme="minorBidi" w:cstheme="minorBidi"/>
                <w:sz w:val="16"/>
                <w:lang w:val="en-GB"/>
              </w:rPr>
            </w:pPr>
            <w:r w:rsidRPr="00E87EC9">
              <w:rPr>
                <w:rFonts w:asciiTheme="minorBidi" w:hAnsiTheme="minorBidi" w:cstheme="minorBidi"/>
                <w:sz w:val="16"/>
                <w:lang w:val="en-GB"/>
              </w:rPr>
              <w:t>Lighting</w:t>
            </w:r>
          </w:p>
        </w:tc>
        <w:tc>
          <w:tcPr>
            <w:tcW w:w="7096" w:type="dxa"/>
            <w:vAlign w:val="center"/>
          </w:tcPr>
          <w:p w14:paraId="1E560A9E" w14:textId="77777777" w:rsidR="00CB393D" w:rsidRPr="00E87EC9" w:rsidRDefault="00CB393D" w:rsidP="00CB393D">
            <w:pPr>
              <w:widowControl w:val="0"/>
              <w:spacing w:before="120" w:after="120"/>
              <w:ind w:left="99" w:right="136"/>
              <w:jc w:val="both"/>
              <w:rPr>
                <w:rFonts w:asciiTheme="minorBidi" w:hAnsiTheme="minorBidi" w:cstheme="minorBidi"/>
                <w:sz w:val="16"/>
                <w:szCs w:val="16"/>
                <w:lang w:val="en-GB"/>
              </w:rPr>
            </w:pPr>
            <w:r w:rsidRPr="00E87EC9">
              <w:rPr>
                <w:rFonts w:asciiTheme="minorBidi" w:hAnsiTheme="minorBidi" w:cstheme="minorBidi"/>
                <w:sz w:val="16"/>
                <w:szCs w:val="16"/>
                <w:lang w:val="en-GB"/>
              </w:rPr>
              <w:t>Indoor lighting services and illumination levels shall be in line with the minimum recommendations as per CIBSE code for the appropriate Site area and operational function.</w:t>
            </w:r>
          </w:p>
          <w:p w14:paraId="65E20545" w14:textId="77777777" w:rsidR="00CB393D" w:rsidRPr="00E87EC9" w:rsidRDefault="00CB393D" w:rsidP="00CB393D">
            <w:pPr>
              <w:widowControl w:val="0"/>
              <w:spacing w:before="120" w:after="120"/>
              <w:ind w:left="99" w:right="136"/>
              <w:jc w:val="both"/>
              <w:rPr>
                <w:rFonts w:asciiTheme="minorBidi" w:hAnsiTheme="minorBidi" w:cstheme="minorBidi"/>
                <w:sz w:val="16"/>
                <w:szCs w:val="16"/>
                <w:lang w:val="en-GB"/>
              </w:rPr>
            </w:pPr>
            <w:r w:rsidRPr="00E87EC9">
              <w:rPr>
                <w:rFonts w:asciiTheme="minorBidi" w:hAnsiTheme="minorBidi" w:cstheme="minorBidi"/>
                <w:sz w:val="16"/>
                <w:szCs w:val="16"/>
                <w:lang w:val="en-GB"/>
              </w:rPr>
              <w:t>The illumination level shall not be below the level that is necessary to perform work or other essential activity in any particular location of the Site.</w:t>
            </w:r>
          </w:p>
          <w:p w14:paraId="2AF118E9" w14:textId="77777777" w:rsidR="00CB393D" w:rsidRPr="00E87EC9" w:rsidRDefault="00CB393D" w:rsidP="00CB393D">
            <w:pPr>
              <w:widowControl w:val="0"/>
              <w:spacing w:before="120" w:after="120"/>
              <w:ind w:left="99" w:right="136"/>
              <w:jc w:val="both"/>
              <w:rPr>
                <w:rFonts w:asciiTheme="minorBidi" w:hAnsiTheme="minorBidi" w:cstheme="minorBidi"/>
                <w:sz w:val="16"/>
                <w:szCs w:val="16"/>
                <w:lang w:val="en-GB"/>
              </w:rPr>
            </w:pPr>
            <w:r w:rsidRPr="00E87EC9">
              <w:rPr>
                <w:rFonts w:asciiTheme="minorBidi" w:hAnsiTheme="minorBidi" w:cstheme="minorBidi"/>
                <w:sz w:val="16"/>
                <w:szCs w:val="16"/>
                <w:lang w:val="en-GB"/>
              </w:rPr>
              <w:t>Emergency lighting luminaries shall be of the self-contained type.</w:t>
            </w:r>
          </w:p>
          <w:p w14:paraId="7E556B3F" w14:textId="77777777" w:rsidR="00CB393D" w:rsidRPr="00E87EC9" w:rsidRDefault="00CB393D" w:rsidP="00CB393D">
            <w:pPr>
              <w:widowControl w:val="0"/>
              <w:spacing w:before="120" w:after="120"/>
              <w:ind w:left="99" w:right="136"/>
              <w:jc w:val="both"/>
              <w:rPr>
                <w:rFonts w:asciiTheme="minorBidi" w:hAnsiTheme="minorBidi" w:cstheme="minorBidi"/>
                <w:sz w:val="16"/>
                <w:szCs w:val="16"/>
                <w:lang w:val="en-GB"/>
              </w:rPr>
            </w:pPr>
            <w:r w:rsidRPr="00E87EC9">
              <w:rPr>
                <w:rFonts w:asciiTheme="minorBidi" w:hAnsiTheme="minorBidi" w:cstheme="minorBidi"/>
                <w:sz w:val="16"/>
                <w:szCs w:val="16"/>
                <w:lang w:val="en-GB"/>
              </w:rPr>
              <w:t>Wherever appropriate and feasible, the Contractor shall use energy saving lighting (mainly LED).</w:t>
            </w:r>
          </w:p>
          <w:p w14:paraId="2E005077" w14:textId="77777777" w:rsidR="00CB393D" w:rsidRPr="00E87EC9" w:rsidRDefault="00CB393D" w:rsidP="00CB393D">
            <w:pPr>
              <w:widowControl w:val="0"/>
              <w:spacing w:before="120" w:after="120"/>
              <w:ind w:left="99" w:right="136"/>
              <w:jc w:val="both"/>
              <w:rPr>
                <w:rFonts w:asciiTheme="minorBidi" w:hAnsiTheme="minorBidi" w:cstheme="minorBidi"/>
                <w:sz w:val="16"/>
                <w:szCs w:val="16"/>
                <w:lang w:val="en-GB"/>
              </w:rPr>
            </w:pPr>
            <w:r w:rsidRPr="00E87EC9">
              <w:rPr>
                <w:rFonts w:asciiTheme="minorBidi" w:hAnsiTheme="minorBidi" w:cstheme="minorBidi"/>
                <w:sz w:val="16"/>
                <w:szCs w:val="16"/>
                <w:lang w:val="en-GB"/>
              </w:rPr>
              <w:t xml:space="preserve">Sufficient outdoor lighting of roads, walkways and parking areas shall be provided to ensure the safety and security of the operation of the Site, the safe movement of people and vehicles. The exterior of the buildings shall be provided with lights for safe night operations. </w:t>
            </w:r>
          </w:p>
          <w:p w14:paraId="5D1BB361" w14:textId="77777777" w:rsidR="00CB393D" w:rsidRPr="00E87EC9" w:rsidRDefault="00CB393D" w:rsidP="00CB393D">
            <w:pPr>
              <w:spacing w:before="120" w:after="120"/>
              <w:rPr>
                <w:rFonts w:asciiTheme="minorBidi" w:hAnsiTheme="minorBidi" w:cstheme="minorBidi"/>
                <w:sz w:val="16"/>
                <w:szCs w:val="16"/>
                <w:lang w:val="en-GB"/>
              </w:rPr>
            </w:pPr>
            <w:r w:rsidRPr="00E87EC9">
              <w:rPr>
                <w:rFonts w:asciiTheme="minorBidi" w:hAnsiTheme="minorBidi" w:cstheme="minorBidi"/>
                <w:sz w:val="16"/>
                <w:szCs w:val="16"/>
                <w:lang w:val="en-GB"/>
              </w:rPr>
              <w:t>Outdoor lighting installation shall be of IP 65 as long as seawater attack can be prevented.</w:t>
            </w:r>
          </w:p>
        </w:tc>
      </w:tr>
      <w:tr w:rsidR="00CB393D" w:rsidRPr="003E5829" w14:paraId="5F184CD4" w14:textId="77777777" w:rsidTr="00CB393D">
        <w:tc>
          <w:tcPr>
            <w:tcW w:w="2444" w:type="dxa"/>
          </w:tcPr>
          <w:p w14:paraId="22335511" w14:textId="77777777" w:rsidR="00CB393D" w:rsidRPr="00E87EC9" w:rsidRDefault="00CB393D" w:rsidP="00CB393D">
            <w:pPr>
              <w:spacing w:before="120" w:after="120"/>
              <w:ind w:left="743" w:hanging="743"/>
              <w:rPr>
                <w:rFonts w:asciiTheme="minorBidi" w:hAnsiTheme="minorBidi" w:cstheme="minorBidi"/>
                <w:sz w:val="16"/>
                <w:szCs w:val="16"/>
                <w:lang w:val="en-GB"/>
              </w:rPr>
            </w:pPr>
          </w:p>
        </w:tc>
        <w:tc>
          <w:tcPr>
            <w:tcW w:w="7096" w:type="dxa"/>
            <w:vAlign w:val="center"/>
          </w:tcPr>
          <w:p w14:paraId="26532752" w14:textId="77777777" w:rsidR="00CB393D" w:rsidRPr="00E87EC9" w:rsidRDefault="00CB393D" w:rsidP="00CB393D">
            <w:pPr>
              <w:spacing w:before="120" w:after="120"/>
              <w:rPr>
                <w:rFonts w:asciiTheme="minorBidi" w:hAnsiTheme="minorBidi" w:cstheme="minorBidi"/>
                <w:sz w:val="16"/>
                <w:szCs w:val="16"/>
                <w:lang w:val="en-GB"/>
              </w:rPr>
            </w:pPr>
          </w:p>
        </w:tc>
      </w:tr>
      <w:tr w:rsidR="00CB393D" w:rsidRPr="003E5829" w14:paraId="3AA007E1" w14:textId="77777777" w:rsidTr="00CB393D">
        <w:tc>
          <w:tcPr>
            <w:tcW w:w="2444" w:type="dxa"/>
            <w:hideMark/>
          </w:tcPr>
          <w:p w14:paraId="42484B44" w14:textId="37B39356" w:rsidR="00CB393D" w:rsidRPr="00E87EC9" w:rsidRDefault="00CB393D" w:rsidP="003E5829">
            <w:pPr>
              <w:pStyle w:val="Indent1"/>
              <w:numPr>
                <w:ilvl w:val="2"/>
                <w:numId w:val="45"/>
              </w:numPr>
              <w:rPr>
                <w:rFonts w:asciiTheme="minorBidi" w:hAnsiTheme="minorBidi" w:cstheme="minorBidi"/>
                <w:sz w:val="16"/>
                <w:lang w:val="en-GB"/>
              </w:rPr>
            </w:pPr>
            <w:r w:rsidRPr="00E87EC9">
              <w:rPr>
                <w:rFonts w:asciiTheme="minorBidi" w:hAnsiTheme="minorBidi" w:cstheme="minorBidi"/>
                <w:sz w:val="16"/>
                <w:lang w:val="en-GB"/>
              </w:rPr>
              <w:t>CIT System</w:t>
            </w:r>
          </w:p>
        </w:tc>
        <w:tc>
          <w:tcPr>
            <w:tcW w:w="7096" w:type="dxa"/>
            <w:hideMark/>
          </w:tcPr>
          <w:p w14:paraId="6A7C38E8" w14:textId="77777777" w:rsidR="00CB393D" w:rsidRPr="00E87EC9" w:rsidRDefault="00CB393D" w:rsidP="00CB393D">
            <w:pPr>
              <w:spacing w:before="120" w:after="120"/>
              <w:rPr>
                <w:rFonts w:asciiTheme="minorBidi" w:hAnsiTheme="minorBidi" w:cstheme="minorBidi"/>
                <w:sz w:val="16"/>
                <w:szCs w:val="16"/>
                <w:lang w:val="en-GB"/>
              </w:rPr>
            </w:pPr>
            <w:r w:rsidRPr="00E87EC9">
              <w:rPr>
                <w:rFonts w:asciiTheme="minorBidi" w:hAnsiTheme="minorBidi" w:cstheme="minorBidi"/>
                <w:sz w:val="16"/>
                <w:szCs w:val="16"/>
                <w:lang w:val="en-GB"/>
              </w:rPr>
              <w:t xml:space="preserve">Telephone, communication and computer networks shall be installed wherever needed to allow internal and external communications, operations and high-speed data exchange to meet the operational requirements of the components interlinked. </w:t>
            </w:r>
          </w:p>
        </w:tc>
      </w:tr>
      <w:tr w:rsidR="00CB393D" w:rsidRPr="003E5829" w14:paraId="0C6D367D" w14:textId="77777777" w:rsidTr="00CB393D">
        <w:tc>
          <w:tcPr>
            <w:tcW w:w="2444" w:type="dxa"/>
            <w:hideMark/>
          </w:tcPr>
          <w:p w14:paraId="285B1649" w14:textId="3943FA45" w:rsidR="00CB393D" w:rsidRPr="00E87EC9" w:rsidRDefault="00CB393D" w:rsidP="003E5829">
            <w:pPr>
              <w:pStyle w:val="Indent1"/>
              <w:numPr>
                <w:ilvl w:val="2"/>
                <w:numId w:val="45"/>
              </w:numPr>
              <w:rPr>
                <w:rFonts w:asciiTheme="minorBidi" w:hAnsiTheme="minorBidi" w:cstheme="minorBidi"/>
                <w:sz w:val="16"/>
                <w:lang w:val="en-GB"/>
              </w:rPr>
            </w:pPr>
            <w:r w:rsidRPr="00E87EC9">
              <w:rPr>
                <w:rFonts w:asciiTheme="minorBidi" w:hAnsiTheme="minorBidi" w:cstheme="minorBidi"/>
                <w:sz w:val="16"/>
                <w:lang w:val="en-GB"/>
              </w:rPr>
              <w:t>Fire Detection, Alarm and Suppression Installations</w:t>
            </w:r>
          </w:p>
        </w:tc>
        <w:tc>
          <w:tcPr>
            <w:tcW w:w="7096" w:type="dxa"/>
            <w:hideMark/>
          </w:tcPr>
          <w:p w14:paraId="4972B64D" w14:textId="77777777" w:rsidR="00CB393D" w:rsidRPr="00E87EC9" w:rsidRDefault="00CB393D" w:rsidP="00CB393D">
            <w:pPr>
              <w:widowControl w:val="0"/>
              <w:spacing w:before="120" w:after="120"/>
              <w:ind w:left="99" w:right="136"/>
              <w:jc w:val="both"/>
              <w:rPr>
                <w:rFonts w:asciiTheme="minorBidi" w:hAnsiTheme="minorBidi" w:cstheme="minorBidi"/>
                <w:sz w:val="16"/>
                <w:szCs w:val="16"/>
                <w:lang w:val="en-GB"/>
              </w:rPr>
            </w:pPr>
            <w:r w:rsidRPr="00E87EC9">
              <w:rPr>
                <w:rFonts w:asciiTheme="minorBidi" w:hAnsiTheme="minorBidi" w:cstheme="minorBidi"/>
                <w:sz w:val="16"/>
                <w:szCs w:val="16"/>
                <w:lang w:val="en-GB"/>
              </w:rPr>
              <w:t xml:space="preserve">The Contractor shall be responsible for the design, supply and installation of fire detection, alarm and suppression systems that meet the requirements of the Fire Rescue Service of the Maldivian National Defence Forces (FRS of MNDF) whatever is more stringent. The Contractor shall liaise with FRS on the approval scheme, timeline and all submissions to be provided in the course of the approval of the fire service installations. </w:t>
            </w:r>
          </w:p>
          <w:p w14:paraId="50C88243" w14:textId="77777777" w:rsidR="00CB393D" w:rsidRPr="00E87EC9" w:rsidRDefault="00CB393D" w:rsidP="00CB393D">
            <w:pPr>
              <w:widowControl w:val="0"/>
              <w:spacing w:before="120" w:after="120"/>
              <w:ind w:left="99" w:right="136"/>
              <w:jc w:val="both"/>
              <w:rPr>
                <w:rFonts w:asciiTheme="minorBidi" w:hAnsiTheme="minorBidi" w:cstheme="minorBidi"/>
                <w:sz w:val="16"/>
                <w:szCs w:val="16"/>
                <w:lang w:val="en-GB"/>
              </w:rPr>
            </w:pPr>
            <w:r w:rsidRPr="00E87EC9">
              <w:rPr>
                <w:rFonts w:asciiTheme="minorBidi" w:hAnsiTheme="minorBidi" w:cstheme="minorBidi"/>
                <w:sz w:val="16"/>
                <w:szCs w:val="16"/>
                <w:lang w:val="en-GB"/>
              </w:rPr>
              <w:t xml:space="preserve">Fire service installations shall include, but are not limited to, fire hydrants, fire monitors, sprinkler systems, fire extinguishers, fire detection equipment, fire alarm panels, alarm sirens, fire alarm system etc. </w:t>
            </w:r>
          </w:p>
          <w:p w14:paraId="373A1976" w14:textId="77777777" w:rsidR="00CB393D" w:rsidRPr="00E87EC9" w:rsidRDefault="00CB393D" w:rsidP="00CB393D">
            <w:pPr>
              <w:widowControl w:val="0"/>
              <w:spacing w:before="120" w:after="120"/>
              <w:ind w:left="99" w:right="136"/>
              <w:jc w:val="both"/>
              <w:rPr>
                <w:rFonts w:asciiTheme="minorBidi" w:hAnsiTheme="minorBidi" w:cstheme="minorBidi"/>
                <w:sz w:val="16"/>
                <w:szCs w:val="16"/>
                <w:lang w:val="en-GB"/>
              </w:rPr>
            </w:pPr>
            <w:r w:rsidRPr="00E87EC9">
              <w:rPr>
                <w:rFonts w:asciiTheme="minorBidi" w:hAnsiTheme="minorBidi" w:cstheme="minorBidi"/>
                <w:sz w:val="16"/>
                <w:szCs w:val="16"/>
                <w:lang w:val="en-GB"/>
              </w:rPr>
              <w:t>The Contractor shall provide fire services installations for the entire Site wherever needed. Particular considerations shall be applied to the fire detection, alarm and suppression equipment within at the waste transfer desk and its hereto attached civil structures, and wherever flammable materials are handled or stored, such as, but not limited to, waste, waste oil, auxiliary fuel, diesel etc.</w:t>
            </w:r>
          </w:p>
          <w:p w14:paraId="4AEF8488" w14:textId="77777777" w:rsidR="00CB393D" w:rsidRPr="00E87EC9" w:rsidRDefault="00CB393D" w:rsidP="00CB393D">
            <w:pPr>
              <w:widowControl w:val="0"/>
              <w:spacing w:before="120" w:after="120"/>
              <w:ind w:left="99" w:right="136"/>
              <w:jc w:val="both"/>
              <w:rPr>
                <w:rFonts w:asciiTheme="minorBidi" w:hAnsiTheme="minorBidi" w:cstheme="minorBidi"/>
                <w:sz w:val="16"/>
                <w:szCs w:val="16"/>
                <w:lang w:val="en-GB"/>
              </w:rPr>
            </w:pPr>
            <w:r w:rsidRPr="00E87EC9">
              <w:rPr>
                <w:rFonts w:asciiTheme="minorBidi" w:hAnsiTheme="minorBidi" w:cstheme="minorBidi"/>
                <w:sz w:val="16"/>
                <w:szCs w:val="16"/>
                <w:lang w:val="en-GB"/>
              </w:rPr>
              <w:t>Firefighting water shall be of sweet water quality and shall be made available in a sufficient amount for all fire hydrants and fire-fighting and suppression systems.</w:t>
            </w:r>
          </w:p>
          <w:p w14:paraId="61BC25E1" w14:textId="77777777" w:rsidR="00CB393D" w:rsidRPr="00E87EC9" w:rsidRDefault="00CB393D" w:rsidP="00CB393D">
            <w:pPr>
              <w:pStyle w:val="Indentarightcolumn"/>
              <w:widowControl w:val="0"/>
              <w:spacing w:line="240" w:lineRule="auto"/>
              <w:ind w:left="99" w:right="136"/>
              <w:rPr>
                <w:rFonts w:asciiTheme="minorBidi" w:hAnsiTheme="minorBidi" w:cstheme="minorBidi"/>
                <w:sz w:val="16"/>
                <w:szCs w:val="16"/>
                <w:lang w:val="en-GB"/>
              </w:rPr>
            </w:pPr>
            <w:r w:rsidRPr="00E87EC9">
              <w:rPr>
                <w:rFonts w:asciiTheme="minorBidi" w:hAnsiTheme="minorBidi" w:cstheme="minorBidi"/>
                <w:sz w:val="16"/>
                <w:szCs w:val="16"/>
                <w:lang w:val="en-GB"/>
              </w:rPr>
              <w:t xml:space="preserve">A stationary sprinkler system shall be installed to protect the structural integrity of the roof over </w:t>
            </w:r>
            <w:r w:rsidRPr="00E87EC9">
              <w:rPr>
                <w:rFonts w:asciiTheme="minorBidi" w:hAnsiTheme="minorBidi" w:cstheme="minorBidi"/>
                <w:sz w:val="16"/>
                <w:szCs w:val="16"/>
                <w:lang w:val="en-GB"/>
              </w:rPr>
              <w:lastRenderedPageBreak/>
              <w:t>the tipping area in the event of a fire. The design of the sprinkler system shall be in accordance to the requirements of FRS.</w:t>
            </w:r>
          </w:p>
          <w:p w14:paraId="0A0605BA" w14:textId="77777777" w:rsidR="00CB393D" w:rsidRPr="00E87EC9" w:rsidRDefault="00CB393D" w:rsidP="00CB393D">
            <w:pPr>
              <w:widowControl w:val="0"/>
              <w:spacing w:before="120" w:after="120"/>
              <w:ind w:left="99" w:right="136"/>
              <w:jc w:val="both"/>
              <w:rPr>
                <w:rFonts w:asciiTheme="minorBidi" w:hAnsiTheme="minorBidi" w:cstheme="minorBidi"/>
                <w:sz w:val="16"/>
                <w:szCs w:val="16"/>
                <w:lang w:val="en-GB"/>
              </w:rPr>
            </w:pPr>
            <w:r w:rsidRPr="00E87EC9">
              <w:rPr>
                <w:rFonts w:asciiTheme="minorBidi" w:hAnsiTheme="minorBidi" w:cstheme="minorBidi"/>
                <w:sz w:val="16"/>
                <w:szCs w:val="16"/>
                <w:lang w:val="en-GB"/>
              </w:rPr>
              <w:t xml:space="preserve">The fire service installations shall be supplied by the emergency power supply system. </w:t>
            </w:r>
          </w:p>
          <w:p w14:paraId="24167402" w14:textId="2D116025" w:rsidR="00CB393D" w:rsidRPr="00E87EC9" w:rsidRDefault="00CB393D" w:rsidP="003E5829">
            <w:pPr>
              <w:numPr>
                <w:ilvl w:val="0"/>
                <w:numId w:val="34"/>
              </w:numPr>
              <w:spacing w:before="120" w:after="120"/>
              <w:rPr>
                <w:rFonts w:asciiTheme="minorBidi" w:hAnsiTheme="minorBidi" w:cstheme="minorBidi"/>
                <w:sz w:val="16"/>
                <w:szCs w:val="16"/>
                <w:lang w:val="en-GB"/>
              </w:rPr>
            </w:pPr>
            <w:r w:rsidRPr="00E87EC9">
              <w:rPr>
                <w:rFonts w:asciiTheme="minorBidi" w:hAnsiTheme="minorBidi" w:cstheme="minorBidi"/>
                <w:sz w:val="16"/>
                <w:szCs w:val="16"/>
                <w:lang w:val="en-GB"/>
              </w:rPr>
              <w:t xml:space="preserve">The Contractor’s fire safety assessment, fire alarm and fire detection and suppression system shall be forwarded to the </w:t>
            </w:r>
            <w:r w:rsidR="000D5716" w:rsidRPr="00E87EC9">
              <w:rPr>
                <w:rFonts w:asciiTheme="minorBidi" w:hAnsiTheme="minorBidi" w:cstheme="minorBidi"/>
                <w:sz w:val="16"/>
                <w:szCs w:val="16"/>
                <w:lang w:val="en-GB"/>
              </w:rPr>
              <w:t>Engineer</w:t>
            </w:r>
            <w:r w:rsidRPr="00E87EC9">
              <w:rPr>
                <w:rFonts w:asciiTheme="minorBidi" w:hAnsiTheme="minorBidi" w:cstheme="minorBidi"/>
                <w:sz w:val="16"/>
                <w:szCs w:val="16"/>
                <w:lang w:val="en-GB"/>
              </w:rPr>
              <w:t xml:space="preserve"> as part of the design documentation.</w:t>
            </w:r>
          </w:p>
        </w:tc>
      </w:tr>
      <w:tr w:rsidR="00CB393D" w:rsidRPr="003E5829" w14:paraId="71913C02" w14:textId="77777777" w:rsidTr="00CB393D">
        <w:tc>
          <w:tcPr>
            <w:tcW w:w="2444" w:type="dxa"/>
            <w:hideMark/>
          </w:tcPr>
          <w:p w14:paraId="54D01102" w14:textId="312B661F" w:rsidR="00CB393D" w:rsidRPr="00E87EC9" w:rsidRDefault="00CB393D" w:rsidP="003E5829">
            <w:pPr>
              <w:pStyle w:val="Indent1"/>
              <w:numPr>
                <w:ilvl w:val="2"/>
                <w:numId w:val="45"/>
              </w:numPr>
              <w:rPr>
                <w:rFonts w:asciiTheme="minorBidi" w:hAnsiTheme="minorBidi" w:cstheme="minorBidi"/>
                <w:sz w:val="16"/>
                <w:lang w:val="en-GB"/>
              </w:rPr>
            </w:pPr>
            <w:r w:rsidRPr="00E87EC9">
              <w:rPr>
                <w:rFonts w:asciiTheme="minorBidi" w:hAnsiTheme="minorBidi" w:cstheme="minorBidi"/>
                <w:sz w:val="16"/>
                <w:lang w:val="en-GB"/>
              </w:rPr>
              <w:lastRenderedPageBreak/>
              <w:t>Ventilation and Air Conditioning</w:t>
            </w:r>
          </w:p>
        </w:tc>
        <w:tc>
          <w:tcPr>
            <w:tcW w:w="7096" w:type="dxa"/>
            <w:hideMark/>
          </w:tcPr>
          <w:p w14:paraId="4D294B06" w14:textId="77777777" w:rsidR="00CB393D" w:rsidRPr="00E87EC9" w:rsidRDefault="00CB393D" w:rsidP="00CB393D">
            <w:pPr>
              <w:widowControl w:val="0"/>
              <w:spacing w:before="120" w:after="120"/>
              <w:ind w:left="99" w:right="136"/>
              <w:jc w:val="both"/>
              <w:rPr>
                <w:rFonts w:asciiTheme="minorBidi" w:hAnsiTheme="minorBidi" w:cstheme="minorBidi"/>
                <w:sz w:val="16"/>
                <w:szCs w:val="16"/>
                <w:lang w:val="en-GB"/>
              </w:rPr>
            </w:pPr>
            <w:r w:rsidRPr="00E87EC9">
              <w:rPr>
                <w:rFonts w:asciiTheme="minorBidi" w:hAnsiTheme="minorBidi" w:cstheme="minorBidi"/>
                <w:sz w:val="16"/>
                <w:szCs w:val="16"/>
                <w:lang w:val="en-GB"/>
              </w:rPr>
              <w:t>Air leakage rates shall comply with Building Regulations.</w:t>
            </w:r>
          </w:p>
          <w:p w14:paraId="44300217" w14:textId="77777777" w:rsidR="00CB393D" w:rsidRPr="00E87EC9" w:rsidRDefault="00CB393D" w:rsidP="00CB393D">
            <w:pPr>
              <w:widowControl w:val="0"/>
              <w:spacing w:before="120" w:after="120"/>
              <w:ind w:left="99" w:right="136"/>
              <w:jc w:val="both"/>
              <w:rPr>
                <w:rFonts w:asciiTheme="minorBidi" w:hAnsiTheme="minorBidi" w:cstheme="minorBidi"/>
                <w:sz w:val="16"/>
                <w:szCs w:val="16"/>
                <w:lang w:val="en-GB"/>
              </w:rPr>
            </w:pPr>
            <w:r w:rsidRPr="00E87EC9">
              <w:rPr>
                <w:rFonts w:asciiTheme="minorBidi" w:hAnsiTheme="minorBidi" w:cstheme="minorBidi"/>
                <w:sz w:val="16"/>
                <w:szCs w:val="16"/>
                <w:lang w:val="en-GB"/>
              </w:rPr>
              <w:t>Ventilation rates shall be calculated according to National standards or CIBSE and BRE guidance.</w:t>
            </w:r>
          </w:p>
          <w:p w14:paraId="00CD0F31" w14:textId="77777777" w:rsidR="00CB393D" w:rsidRPr="00E87EC9" w:rsidRDefault="00CB393D" w:rsidP="00CB393D">
            <w:pPr>
              <w:widowControl w:val="0"/>
              <w:spacing w:before="120" w:after="120"/>
              <w:ind w:left="99" w:right="136"/>
              <w:jc w:val="both"/>
              <w:rPr>
                <w:rFonts w:asciiTheme="minorBidi" w:hAnsiTheme="minorBidi" w:cstheme="minorBidi"/>
                <w:sz w:val="16"/>
                <w:szCs w:val="16"/>
                <w:lang w:val="en-GB"/>
              </w:rPr>
            </w:pPr>
            <w:r w:rsidRPr="00E87EC9">
              <w:rPr>
                <w:rFonts w:asciiTheme="minorBidi" w:hAnsiTheme="minorBidi" w:cstheme="minorBidi"/>
                <w:sz w:val="16"/>
                <w:szCs w:val="16"/>
                <w:lang w:val="en-GB"/>
              </w:rPr>
              <w:t>Ventilation to appliances shall be provided where such ventilation is necessary to allow their normal and safe operation.</w:t>
            </w:r>
          </w:p>
          <w:p w14:paraId="55CC6E51" w14:textId="77777777" w:rsidR="00CB393D" w:rsidRPr="00E87EC9" w:rsidRDefault="00CB393D" w:rsidP="00CB393D">
            <w:pPr>
              <w:widowControl w:val="0"/>
              <w:spacing w:before="120" w:after="120"/>
              <w:ind w:left="99" w:right="136"/>
              <w:jc w:val="both"/>
              <w:rPr>
                <w:rFonts w:asciiTheme="minorBidi" w:hAnsiTheme="minorBidi" w:cstheme="minorBidi"/>
                <w:sz w:val="16"/>
                <w:szCs w:val="16"/>
                <w:lang w:val="en-GB"/>
              </w:rPr>
            </w:pPr>
            <w:r w:rsidRPr="00E87EC9">
              <w:rPr>
                <w:rFonts w:asciiTheme="minorBidi" w:hAnsiTheme="minorBidi" w:cstheme="minorBidi"/>
                <w:sz w:val="16"/>
                <w:szCs w:val="16"/>
                <w:lang w:val="en-GB"/>
              </w:rPr>
              <w:t>The design of ventilation systems for the offices and social rooms shall minimize odour nuisance from the rest of the Facility.</w:t>
            </w:r>
          </w:p>
          <w:p w14:paraId="1EB0F704" w14:textId="0EA248CE" w:rsidR="00CB393D" w:rsidRPr="00E87EC9" w:rsidRDefault="00CB393D" w:rsidP="00CB393D">
            <w:pPr>
              <w:widowControl w:val="0"/>
              <w:spacing w:before="120" w:after="120"/>
              <w:ind w:left="99" w:right="136"/>
              <w:jc w:val="both"/>
              <w:rPr>
                <w:rFonts w:asciiTheme="minorBidi" w:hAnsiTheme="minorBidi" w:cstheme="minorBidi"/>
                <w:sz w:val="16"/>
                <w:szCs w:val="16"/>
                <w:lang w:val="en-GB"/>
              </w:rPr>
            </w:pPr>
            <w:r w:rsidRPr="00E87EC9">
              <w:rPr>
                <w:rFonts w:asciiTheme="minorBidi" w:hAnsiTheme="minorBidi" w:cstheme="minorBidi"/>
                <w:sz w:val="16"/>
                <w:szCs w:val="16"/>
                <w:lang w:val="en-GB"/>
              </w:rPr>
              <w:t xml:space="preserve">Ventilation and air conditioning systems shall be in line with the climatic conditions of the Site to facilitate a healthy working environment for Personnel working in the delivered products. </w:t>
            </w:r>
          </w:p>
          <w:p w14:paraId="06010E60" w14:textId="77777777" w:rsidR="00CB393D" w:rsidRPr="00E87EC9" w:rsidRDefault="00CB393D" w:rsidP="00CB393D">
            <w:pPr>
              <w:spacing w:before="120" w:after="120"/>
              <w:rPr>
                <w:rFonts w:asciiTheme="minorBidi" w:hAnsiTheme="minorBidi" w:cstheme="minorBidi"/>
                <w:sz w:val="16"/>
                <w:szCs w:val="16"/>
                <w:lang w:val="en-GB"/>
              </w:rPr>
            </w:pPr>
            <w:r w:rsidRPr="00E87EC9">
              <w:rPr>
                <w:rFonts w:asciiTheme="minorBidi" w:hAnsiTheme="minorBidi" w:cstheme="minorBidi"/>
                <w:sz w:val="16"/>
                <w:szCs w:val="16"/>
                <w:lang w:val="en-GB"/>
              </w:rPr>
              <w:t xml:space="preserve">The Contractor shall liaise with FRS to reconcile the automatic override requirement of the ventilation and air conditioning systems control in the event of a fire incident. </w:t>
            </w:r>
          </w:p>
        </w:tc>
      </w:tr>
      <w:tr w:rsidR="00CB393D" w:rsidRPr="003E5829" w14:paraId="7027C3AE" w14:textId="77777777" w:rsidTr="00CB393D">
        <w:tc>
          <w:tcPr>
            <w:tcW w:w="2444" w:type="dxa"/>
            <w:hideMark/>
          </w:tcPr>
          <w:p w14:paraId="6BB80F56" w14:textId="01E49877" w:rsidR="00CB393D" w:rsidRPr="00E87EC9" w:rsidRDefault="00CB393D" w:rsidP="003E5829">
            <w:pPr>
              <w:pStyle w:val="Indent1"/>
              <w:numPr>
                <w:ilvl w:val="2"/>
                <w:numId w:val="45"/>
              </w:numPr>
              <w:rPr>
                <w:rFonts w:asciiTheme="minorBidi" w:hAnsiTheme="minorBidi" w:cstheme="minorBidi"/>
                <w:sz w:val="16"/>
                <w:lang w:val="en-GB"/>
              </w:rPr>
            </w:pPr>
            <w:r w:rsidRPr="00E87EC9">
              <w:rPr>
                <w:rFonts w:asciiTheme="minorBidi" w:hAnsiTheme="minorBidi" w:cstheme="minorBidi"/>
                <w:sz w:val="16"/>
                <w:lang w:val="en-GB"/>
              </w:rPr>
              <w:t>Grounding and Lightning Protection</w:t>
            </w:r>
          </w:p>
        </w:tc>
        <w:tc>
          <w:tcPr>
            <w:tcW w:w="7096" w:type="dxa"/>
            <w:hideMark/>
          </w:tcPr>
          <w:p w14:paraId="0F3144C4" w14:textId="77777777" w:rsidR="00CB393D" w:rsidRPr="00E87EC9" w:rsidRDefault="00CB393D" w:rsidP="00CB393D">
            <w:pPr>
              <w:spacing w:before="120" w:after="120"/>
              <w:rPr>
                <w:rFonts w:asciiTheme="minorBidi" w:hAnsiTheme="minorBidi" w:cstheme="minorBidi"/>
                <w:sz w:val="16"/>
                <w:szCs w:val="16"/>
                <w:lang w:val="en-GB"/>
              </w:rPr>
            </w:pPr>
            <w:r w:rsidRPr="00E87EC9">
              <w:rPr>
                <w:rFonts w:asciiTheme="minorBidi" w:hAnsiTheme="minorBidi" w:cstheme="minorBidi"/>
                <w:sz w:val="16"/>
                <w:szCs w:val="16"/>
                <w:lang w:val="en-GB"/>
              </w:rPr>
              <w:t>All electronic equipment and installations shall be protected against lightning and electrical surge</w:t>
            </w:r>
          </w:p>
        </w:tc>
      </w:tr>
      <w:tr w:rsidR="00CB393D" w:rsidRPr="003E5829" w14:paraId="4D232D76" w14:textId="77777777" w:rsidTr="00CB393D">
        <w:tc>
          <w:tcPr>
            <w:tcW w:w="2444" w:type="dxa"/>
            <w:hideMark/>
          </w:tcPr>
          <w:p w14:paraId="408AD80E" w14:textId="49449426" w:rsidR="00CB393D" w:rsidRPr="00E87EC9" w:rsidRDefault="00CB393D" w:rsidP="003E5829">
            <w:pPr>
              <w:pStyle w:val="Indent1"/>
              <w:numPr>
                <w:ilvl w:val="2"/>
                <w:numId w:val="45"/>
              </w:numPr>
              <w:rPr>
                <w:rFonts w:asciiTheme="minorBidi" w:hAnsiTheme="minorBidi" w:cstheme="minorBidi"/>
                <w:b/>
                <w:sz w:val="16"/>
                <w:lang w:val="en-GB"/>
              </w:rPr>
            </w:pPr>
            <w:r w:rsidRPr="00E87EC9">
              <w:rPr>
                <w:rFonts w:asciiTheme="minorBidi" w:hAnsiTheme="minorBidi" w:cstheme="minorBidi"/>
                <w:sz w:val="16"/>
                <w:lang w:val="en-GB"/>
              </w:rPr>
              <w:t>Plumbing and Sanitary Installations</w:t>
            </w:r>
          </w:p>
        </w:tc>
        <w:tc>
          <w:tcPr>
            <w:tcW w:w="7096" w:type="dxa"/>
            <w:hideMark/>
          </w:tcPr>
          <w:p w14:paraId="298F7604" w14:textId="77777777" w:rsidR="00CB393D" w:rsidRPr="00E87EC9" w:rsidRDefault="00CB393D" w:rsidP="00CB393D">
            <w:pPr>
              <w:widowControl w:val="0"/>
              <w:spacing w:before="120" w:after="120"/>
              <w:ind w:left="99" w:right="136"/>
              <w:jc w:val="both"/>
              <w:rPr>
                <w:rFonts w:asciiTheme="minorBidi" w:hAnsiTheme="minorBidi" w:cstheme="minorBidi"/>
                <w:sz w:val="16"/>
                <w:szCs w:val="16"/>
                <w:lang w:val="en-GB"/>
              </w:rPr>
            </w:pPr>
            <w:r w:rsidRPr="00E87EC9">
              <w:rPr>
                <w:rFonts w:asciiTheme="minorBidi" w:hAnsiTheme="minorBidi" w:cstheme="minorBidi"/>
                <w:sz w:val="16"/>
                <w:szCs w:val="16"/>
                <w:lang w:val="en-GB"/>
              </w:rPr>
              <w:t>The plumbing and sanitary installations for the water supply and waste water shall comply with the National Buildings Code of the Maldives. Fixtures shall be of a water saving design.</w:t>
            </w:r>
          </w:p>
          <w:p w14:paraId="7FAF44A0" w14:textId="77777777" w:rsidR="00CB393D" w:rsidRPr="00E87EC9" w:rsidRDefault="00CB393D" w:rsidP="00CB393D">
            <w:pPr>
              <w:widowControl w:val="0"/>
              <w:spacing w:before="120" w:after="120"/>
              <w:ind w:left="99" w:right="136"/>
              <w:jc w:val="both"/>
              <w:rPr>
                <w:rFonts w:asciiTheme="minorBidi" w:hAnsiTheme="minorBidi" w:cstheme="minorBidi"/>
                <w:sz w:val="16"/>
                <w:szCs w:val="16"/>
                <w:lang w:val="en-GB"/>
              </w:rPr>
            </w:pPr>
            <w:r w:rsidRPr="00E87EC9">
              <w:rPr>
                <w:rFonts w:asciiTheme="minorBidi" w:hAnsiTheme="minorBidi" w:cstheme="minorBidi"/>
                <w:sz w:val="16"/>
                <w:szCs w:val="16"/>
                <w:lang w:val="en-GB"/>
              </w:rPr>
              <w:t>The Contractor shall provide a water supply system wherever needed but shall at least meet the following minimum requirements:</w:t>
            </w:r>
          </w:p>
          <w:p w14:paraId="01E8B1C7" w14:textId="77777777" w:rsidR="00CB393D" w:rsidRPr="00E87EC9" w:rsidRDefault="00CB393D" w:rsidP="003E5829">
            <w:pPr>
              <w:pStyle w:val="Indentarightcolumn"/>
              <w:widowControl w:val="0"/>
              <w:numPr>
                <w:ilvl w:val="0"/>
                <w:numId w:val="40"/>
              </w:numPr>
              <w:spacing w:line="240" w:lineRule="auto"/>
              <w:ind w:right="136"/>
              <w:rPr>
                <w:rFonts w:asciiTheme="minorBidi" w:hAnsiTheme="minorBidi" w:cstheme="minorBidi"/>
                <w:sz w:val="16"/>
                <w:szCs w:val="16"/>
                <w:lang w:val="en-GB"/>
              </w:rPr>
            </w:pPr>
            <w:r w:rsidRPr="00E87EC9">
              <w:rPr>
                <w:rFonts w:asciiTheme="minorBidi" w:hAnsiTheme="minorBidi" w:cstheme="minorBidi"/>
                <w:sz w:val="16"/>
                <w:szCs w:val="16"/>
                <w:lang w:val="en-GB"/>
              </w:rPr>
              <w:t xml:space="preserve">A potable water supply system shall be installed in the control building and the waste intake building. Potable water shall be supplied by external supply. </w:t>
            </w:r>
          </w:p>
          <w:p w14:paraId="56F8D850" w14:textId="77777777" w:rsidR="00CB393D" w:rsidRPr="00E87EC9" w:rsidRDefault="00CB393D" w:rsidP="003E5829">
            <w:pPr>
              <w:pStyle w:val="Indentarightcolumn"/>
              <w:widowControl w:val="0"/>
              <w:numPr>
                <w:ilvl w:val="0"/>
                <w:numId w:val="40"/>
              </w:numPr>
              <w:spacing w:line="240" w:lineRule="auto"/>
              <w:ind w:right="136"/>
              <w:rPr>
                <w:rFonts w:asciiTheme="minorBidi" w:hAnsiTheme="minorBidi" w:cstheme="minorBidi"/>
                <w:sz w:val="16"/>
                <w:szCs w:val="16"/>
                <w:lang w:val="en-GB"/>
              </w:rPr>
            </w:pPr>
            <w:r w:rsidRPr="00E87EC9">
              <w:rPr>
                <w:rFonts w:asciiTheme="minorBidi" w:hAnsiTheme="minorBidi" w:cstheme="minorBidi"/>
                <w:sz w:val="16"/>
                <w:szCs w:val="16"/>
                <w:lang w:val="en-GB"/>
              </w:rPr>
              <w:t xml:space="preserve">Subject to the design of the Contractor, flushing water for toilets shall be provided either from collected </w:t>
            </w:r>
            <w:proofErr w:type="gramStart"/>
            <w:r w:rsidRPr="00E87EC9">
              <w:rPr>
                <w:rFonts w:asciiTheme="minorBidi" w:hAnsiTheme="minorBidi" w:cstheme="minorBidi"/>
                <w:sz w:val="16"/>
                <w:szCs w:val="16"/>
                <w:lang w:val="en-GB"/>
              </w:rPr>
              <w:t>non contaminated</w:t>
            </w:r>
            <w:proofErr w:type="gramEnd"/>
            <w:r w:rsidRPr="00E87EC9">
              <w:rPr>
                <w:rFonts w:asciiTheme="minorBidi" w:hAnsiTheme="minorBidi" w:cstheme="minorBidi"/>
                <w:sz w:val="16"/>
                <w:szCs w:val="16"/>
                <w:lang w:val="en-GB"/>
              </w:rPr>
              <w:t xml:space="preserve"> rain water.</w:t>
            </w:r>
          </w:p>
          <w:p w14:paraId="238F57AC" w14:textId="77777777" w:rsidR="00CB393D" w:rsidRPr="00E87EC9" w:rsidRDefault="00CB393D" w:rsidP="003E5829">
            <w:pPr>
              <w:numPr>
                <w:ilvl w:val="0"/>
                <w:numId w:val="35"/>
              </w:numPr>
              <w:spacing w:before="120" w:after="120"/>
              <w:jc w:val="both"/>
              <w:rPr>
                <w:rFonts w:asciiTheme="minorBidi" w:hAnsiTheme="minorBidi" w:cstheme="minorBidi"/>
                <w:sz w:val="16"/>
                <w:szCs w:val="16"/>
                <w:lang w:val="en-GB"/>
              </w:rPr>
            </w:pPr>
            <w:r w:rsidRPr="00E87EC9">
              <w:rPr>
                <w:rFonts w:asciiTheme="minorBidi" w:hAnsiTheme="minorBidi" w:cstheme="minorBidi"/>
                <w:sz w:val="16"/>
                <w:szCs w:val="16"/>
                <w:lang w:val="en-GB"/>
              </w:rPr>
              <w:t>All drains and sinks shall be connected to the sewer system</w:t>
            </w:r>
          </w:p>
        </w:tc>
      </w:tr>
      <w:tr w:rsidR="00CB393D" w:rsidRPr="003E5829" w14:paraId="3CFA0B07" w14:textId="77777777" w:rsidTr="00CB393D">
        <w:tc>
          <w:tcPr>
            <w:tcW w:w="2444" w:type="dxa"/>
            <w:hideMark/>
          </w:tcPr>
          <w:p w14:paraId="5993E8C0" w14:textId="1DEF14A2" w:rsidR="00CB393D" w:rsidRPr="003E5829" w:rsidRDefault="00CB393D" w:rsidP="003E5829">
            <w:pPr>
              <w:pStyle w:val="Indent1"/>
              <w:numPr>
                <w:ilvl w:val="2"/>
                <w:numId w:val="45"/>
              </w:numPr>
              <w:rPr>
                <w:rFonts w:asciiTheme="minorBidi" w:hAnsiTheme="minorBidi" w:cstheme="minorBidi"/>
                <w:b/>
                <w:sz w:val="16"/>
                <w:lang w:val="en-GB"/>
              </w:rPr>
            </w:pPr>
            <w:r w:rsidRPr="003E5829">
              <w:rPr>
                <w:rFonts w:asciiTheme="minorBidi" w:hAnsiTheme="minorBidi" w:cstheme="minorBidi"/>
                <w:sz w:val="16"/>
                <w:lang w:val="en-GB"/>
              </w:rPr>
              <w:t>CCTV system</w:t>
            </w:r>
          </w:p>
        </w:tc>
        <w:tc>
          <w:tcPr>
            <w:tcW w:w="7096" w:type="dxa"/>
            <w:hideMark/>
          </w:tcPr>
          <w:p w14:paraId="1A54E246" w14:textId="77777777" w:rsidR="00CB393D" w:rsidRPr="00D86F7B" w:rsidRDefault="00CB393D" w:rsidP="00CB393D">
            <w:pPr>
              <w:widowControl w:val="0"/>
              <w:spacing w:before="120" w:after="120"/>
              <w:ind w:left="99" w:right="136"/>
              <w:jc w:val="both"/>
              <w:rPr>
                <w:rFonts w:asciiTheme="minorBidi" w:hAnsiTheme="minorBidi" w:cstheme="minorBidi"/>
                <w:sz w:val="16"/>
                <w:szCs w:val="16"/>
                <w:lang w:val="en-GB"/>
              </w:rPr>
            </w:pPr>
            <w:r w:rsidRPr="00D86F7B">
              <w:rPr>
                <w:rFonts w:asciiTheme="minorBidi" w:hAnsiTheme="minorBidi" w:cstheme="minorBidi"/>
                <w:sz w:val="16"/>
                <w:szCs w:val="16"/>
                <w:lang w:val="en-GB"/>
              </w:rPr>
              <w:t>The Contractor shall install a CCTV system for monitoring and surveillance of the operations in the following areas:</w:t>
            </w:r>
          </w:p>
          <w:p w14:paraId="457946B6" w14:textId="77777777" w:rsidR="00CB393D" w:rsidRPr="00D86F7B" w:rsidRDefault="00CB393D" w:rsidP="00CB393D">
            <w:pPr>
              <w:widowControl w:val="0"/>
              <w:spacing w:before="120" w:after="120"/>
              <w:ind w:left="99" w:right="136"/>
              <w:jc w:val="both"/>
              <w:rPr>
                <w:rFonts w:asciiTheme="minorBidi" w:hAnsiTheme="minorBidi" w:cstheme="minorBidi"/>
                <w:sz w:val="16"/>
                <w:szCs w:val="16"/>
                <w:u w:val="single"/>
                <w:lang w:val="en-GB"/>
              </w:rPr>
            </w:pPr>
            <w:r w:rsidRPr="00D86F7B">
              <w:rPr>
                <w:rFonts w:asciiTheme="minorBidi" w:hAnsiTheme="minorBidi" w:cstheme="minorBidi"/>
                <w:sz w:val="16"/>
                <w:szCs w:val="16"/>
                <w:u w:val="single"/>
                <w:lang w:val="en-GB"/>
              </w:rPr>
              <w:t>Process related locations:</w:t>
            </w:r>
          </w:p>
          <w:p w14:paraId="589A7F32" w14:textId="41D882A1" w:rsidR="00CB393D" w:rsidRPr="00D86F7B" w:rsidRDefault="00FE0985" w:rsidP="003E5829">
            <w:pPr>
              <w:pStyle w:val="Indentarightcolumn"/>
              <w:widowControl w:val="0"/>
              <w:numPr>
                <w:ilvl w:val="0"/>
                <w:numId w:val="41"/>
              </w:numPr>
              <w:spacing w:line="240" w:lineRule="auto"/>
              <w:ind w:right="136"/>
              <w:rPr>
                <w:rFonts w:asciiTheme="minorBidi" w:hAnsiTheme="minorBidi" w:cstheme="minorBidi"/>
                <w:sz w:val="16"/>
                <w:szCs w:val="16"/>
                <w:lang w:val="en-GB"/>
              </w:rPr>
            </w:pPr>
            <w:r w:rsidRPr="00D86F7B">
              <w:rPr>
                <w:rFonts w:asciiTheme="minorBidi" w:hAnsiTheme="minorBidi" w:cstheme="minorBidi"/>
                <w:sz w:val="16"/>
                <w:szCs w:val="16"/>
                <w:lang w:val="en-GB"/>
              </w:rPr>
              <w:t>Control Room</w:t>
            </w:r>
          </w:p>
          <w:p w14:paraId="2A18227F" w14:textId="2CA71D7B" w:rsidR="00FE0985" w:rsidRPr="00D86F7B" w:rsidRDefault="00FE0985" w:rsidP="003E5829">
            <w:pPr>
              <w:pStyle w:val="Indentarightcolumn"/>
              <w:widowControl w:val="0"/>
              <w:numPr>
                <w:ilvl w:val="0"/>
                <w:numId w:val="41"/>
              </w:numPr>
              <w:spacing w:line="240" w:lineRule="auto"/>
              <w:ind w:right="136"/>
              <w:rPr>
                <w:rFonts w:asciiTheme="minorBidi" w:hAnsiTheme="minorBidi" w:cstheme="minorBidi"/>
                <w:sz w:val="16"/>
                <w:szCs w:val="16"/>
                <w:lang w:val="en-GB"/>
              </w:rPr>
            </w:pPr>
            <w:r w:rsidRPr="00D86F7B">
              <w:rPr>
                <w:rFonts w:asciiTheme="minorBidi" w:hAnsiTheme="minorBidi" w:cstheme="minorBidi"/>
                <w:sz w:val="16"/>
                <w:szCs w:val="16"/>
                <w:lang w:val="en-GB"/>
              </w:rPr>
              <w:t>Electrical Room</w:t>
            </w:r>
          </w:p>
          <w:p w14:paraId="2222C3BD" w14:textId="04951A2C" w:rsidR="00FE0985" w:rsidRPr="00D86F7B" w:rsidRDefault="00FE0985" w:rsidP="003E5829">
            <w:pPr>
              <w:pStyle w:val="Indentarightcolumn"/>
              <w:widowControl w:val="0"/>
              <w:numPr>
                <w:ilvl w:val="0"/>
                <w:numId w:val="41"/>
              </w:numPr>
              <w:spacing w:line="240" w:lineRule="auto"/>
              <w:ind w:right="136"/>
              <w:rPr>
                <w:rFonts w:asciiTheme="minorBidi" w:hAnsiTheme="minorBidi" w:cstheme="minorBidi"/>
                <w:sz w:val="16"/>
                <w:szCs w:val="16"/>
                <w:lang w:val="en-GB"/>
              </w:rPr>
            </w:pPr>
            <w:r w:rsidRPr="00D86F7B">
              <w:rPr>
                <w:rFonts w:asciiTheme="minorBidi" w:hAnsiTheme="minorBidi" w:cstheme="minorBidi"/>
                <w:sz w:val="16"/>
                <w:szCs w:val="16"/>
                <w:lang w:val="en-GB"/>
              </w:rPr>
              <w:t>Transformer Room</w:t>
            </w:r>
          </w:p>
          <w:p w14:paraId="6719ACAD" w14:textId="410C63F3" w:rsidR="00FE0985" w:rsidRPr="00D86F7B" w:rsidRDefault="00FE0985" w:rsidP="003E5829">
            <w:pPr>
              <w:pStyle w:val="Indentarightcolumn"/>
              <w:widowControl w:val="0"/>
              <w:numPr>
                <w:ilvl w:val="0"/>
                <w:numId w:val="41"/>
              </w:numPr>
              <w:spacing w:line="240" w:lineRule="auto"/>
              <w:ind w:right="136"/>
              <w:rPr>
                <w:rFonts w:asciiTheme="minorBidi" w:hAnsiTheme="minorBidi" w:cstheme="minorBidi"/>
                <w:sz w:val="16"/>
                <w:szCs w:val="16"/>
                <w:lang w:val="en-GB"/>
              </w:rPr>
            </w:pPr>
            <w:r w:rsidRPr="00D86F7B">
              <w:rPr>
                <w:rFonts w:asciiTheme="minorBidi" w:hAnsiTheme="minorBidi" w:cstheme="minorBidi"/>
                <w:sz w:val="16"/>
                <w:szCs w:val="16"/>
                <w:lang w:val="en-GB"/>
              </w:rPr>
              <w:t>Turbine Room</w:t>
            </w:r>
            <w:bookmarkStart w:id="446" w:name="_GoBack"/>
            <w:bookmarkEnd w:id="446"/>
          </w:p>
          <w:p w14:paraId="136328C3" w14:textId="0B3BAF0A" w:rsidR="00FE0985" w:rsidRPr="00D86F7B" w:rsidRDefault="00FE0985" w:rsidP="003E5829">
            <w:pPr>
              <w:pStyle w:val="Indentarightcolumn"/>
              <w:widowControl w:val="0"/>
              <w:numPr>
                <w:ilvl w:val="0"/>
                <w:numId w:val="41"/>
              </w:numPr>
              <w:spacing w:line="240" w:lineRule="auto"/>
              <w:ind w:right="136"/>
              <w:rPr>
                <w:rFonts w:asciiTheme="minorBidi" w:hAnsiTheme="minorBidi" w:cstheme="minorBidi"/>
                <w:sz w:val="16"/>
                <w:szCs w:val="16"/>
                <w:lang w:val="en-GB"/>
              </w:rPr>
            </w:pPr>
            <w:r w:rsidRPr="00D86F7B">
              <w:rPr>
                <w:rFonts w:asciiTheme="minorBidi" w:hAnsiTheme="minorBidi" w:cstheme="minorBidi"/>
                <w:sz w:val="16"/>
                <w:szCs w:val="16"/>
                <w:lang w:val="en-GB"/>
              </w:rPr>
              <w:t>Engine Generator Room</w:t>
            </w:r>
          </w:p>
          <w:p w14:paraId="0BB6BA93" w14:textId="66A8132A" w:rsidR="00FE0985" w:rsidRPr="00D86F7B" w:rsidRDefault="00FE0985" w:rsidP="003E5829">
            <w:pPr>
              <w:pStyle w:val="Indentarightcolumn"/>
              <w:widowControl w:val="0"/>
              <w:numPr>
                <w:ilvl w:val="0"/>
                <w:numId w:val="41"/>
              </w:numPr>
              <w:spacing w:line="240" w:lineRule="auto"/>
              <w:ind w:right="136"/>
              <w:rPr>
                <w:rFonts w:asciiTheme="minorBidi" w:hAnsiTheme="minorBidi" w:cstheme="minorBidi"/>
                <w:sz w:val="16"/>
                <w:szCs w:val="16"/>
                <w:lang w:val="en-GB"/>
              </w:rPr>
            </w:pPr>
            <w:r w:rsidRPr="00D86F7B">
              <w:rPr>
                <w:rFonts w:asciiTheme="minorBidi" w:hAnsiTheme="minorBidi" w:cstheme="minorBidi"/>
                <w:sz w:val="16"/>
                <w:szCs w:val="16"/>
                <w:lang w:val="en-GB"/>
              </w:rPr>
              <w:t>Air Compressor Room</w:t>
            </w:r>
          </w:p>
          <w:p w14:paraId="58F40EA5" w14:textId="230D255B" w:rsidR="00FE0985" w:rsidRPr="00D86F7B" w:rsidRDefault="00FE0985" w:rsidP="003E5829">
            <w:pPr>
              <w:pStyle w:val="Indentarightcolumn"/>
              <w:widowControl w:val="0"/>
              <w:numPr>
                <w:ilvl w:val="0"/>
                <w:numId w:val="41"/>
              </w:numPr>
              <w:spacing w:line="240" w:lineRule="auto"/>
              <w:ind w:right="136"/>
              <w:rPr>
                <w:rFonts w:asciiTheme="minorBidi" w:hAnsiTheme="minorBidi" w:cstheme="minorBidi"/>
                <w:sz w:val="16"/>
                <w:szCs w:val="16"/>
                <w:lang w:val="en-GB"/>
              </w:rPr>
            </w:pPr>
            <w:r w:rsidRPr="00D86F7B">
              <w:rPr>
                <w:rFonts w:asciiTheme="minorBidi" w:hAnsiTheme="minorBidi" w:cstheme="minorBidi"/>
                <w:sz w:val="16"/>
                <w:szCs w:val="16"/>
                <w:lang w:val="en-GB"/>
              </w:rPr>
              <w:t>Crane Operator Room</w:t>
            </w:r>
          </w:p>
          <w:p w14:paraId="4A5EEC19" w14:textId="0F729855" w:rsidR="00FE0985" w:rsidRPr="00D86F7B" w:rsidRDefault="00FE0985" w:rsidP="003E5829">
            <w:pPr>
              <w:pStyle w:val="Indentarightcolumn"/>
              <w:widowControl w:val="0"/>
              <w:numPr>
                <w:ilvl w:val="0"/>
                <w:numId w:val="41"/>
              </w:numPr>
              <w:spacing w:line="240" w:lineRule="auto"/>
              <w:ind w:right="136"/>
              <w:rPr>
                <w:rFonts w:asciiTheme="minorBidi" w:hAnsiTheme="minorBidi" w:cstheme="minorBidi"/>
                <w:sz w:val="16"/>
                <w:szCs w:val="16"/>
                <w:lang w:val="en-GB"/>
              </w:rPr>
            </w:pPr>
            <w:r w:rsidRPr="00D86F7B">
              <w:rPr>
                <w:rFonts w:asciiTheme="minorBidi" w:hAnsiTheme="minorBidi" w:cstheme="minorBidi"/>
                <w:sz w:val="16"/>
                <w:szCs w:val="16"/>
                <w:lang w:val="en-GB"/>
              </w:rPr>
              <w:t>Refuse Intake Building</w:t>
            </w:r>
          </w:p>
          <w:p w14:paraId="3A4AB70B" w14:textId="33F63AB1" w:rsidR="00D86F7B" w:rsidRPr="00D86F7B" w:rsidRDefault="00D86F7B" w:rsidP="003E5829">
            <w:pPr>
              <w:pStyle w:val="Indentarightcolumn"/>
              <w:widowControl w:val="0"/>
              <w:numPr>
                <w:ilvl w:val="0"/>
                <w:numId w:val="41"/>
              </w:numPr>
              <w:spacing w:line="240" w:lineRule="auto"/>
              <w:ind w:right="136"/>
              <w:rPr>
                <w:rFonts w:asciiTheme="minorBidi" w:hAnsiTheme="minorBidi" w:cstheme="minorBidi"/>
                <w:sz w:val="16"/>
                <w:szCs w:val="16"/>
                <w:lang w:val="en-GB"/>
              </w:rPr>
            </w:pPr>
            <w:r w:rsidRPr="00D86F7B">
              <w:rPr>
                <w:rFonts w:asciiTheme="minorBidi" w:hAnsiTheme="minorBidi" w:cstheme="minorBidi"/>
                <w:sz w:val="16"/>
                <w:szCs w:val="16"/>
                <w:lang w:val="en-GB"/>
              </w:rPr>
              <w:t>Control and Office Room</w:t>
            </w:r>
          </w:p>
          <w:p w14:paraId="08367404" w14:textId="38D1A6A7" w:rsidR="00D86F7B" w:rsidRPr="00D86F7B" w:rsidRDefault="00D86F7B" w:rsidP="003E5829">
            <w:pPr>
              <w:pStyle w:val="Indentarightcolumn"/>
              <w:widowControl w:val="0"/>
              <w:numPr>
                <w:ilvl w:val="0"/>
                <w:numId w:val="41"/>
              </w:numPr>
              <w:spacing w:line="240" w:lineRule="auto"/>
              <w:ind w:right="136"/>
              <w:rPr>
                <w:rFonts w:asciiTheme="minorBidi" w:hAnsiTheme="minorBidi" w:cstheme="minorBidi"/>
                <w:sz w:val="16"/>
                <w:szCs w:val="16"/>
                <w:lang w:val="en-GB"/>
              </w:rPr>
            </w:pPr>
            <w:r w:rsidRPr="00D86F7B">
              <w:rPr>
                <w:rFonts w:asciiTheme="minorBidi" w:hAnsiTheme="minorBidi" w:cstheme="minorBidi"/>
                <w:sz w:val="16"/>
                <w:szCs w:val="16"/>
                <w:lang w:val="en-GB"/>
              </w:rPr>
              <w:t>Waste Intake Building</w:t>
            </w:r>
          </w:p>
          <w:p w14:paraId="3A0E7B27" w14:textId="77777777" w:rsidR="00CB393D" w:rsidRPr="00D86F7B" w:rsidRDefault="00CB393D" w:rsidP="003E5829">
            <w:pPr>
              <w:pStyle w:val="Indentarightcolumn"/>
              <w:widowControl w:val="0"/>
              <w:numPr>
                <w:ilvl w:val="0"/>
                <w:numId w:val="41"/>
              </w:numPr>
              <w:spacing w:line="240" w:lineRule="auto"/>
              <w:ind w:right="136"/>
              <w:rPr>
                <w:rFonts w:asciiTheme="minorBidi" w:hAnsiTheme="minorBidi" w:cstheme="minorBidi"/>
                <w:sz w:val="16"/>
                <w:szCs w:val="16"/>
                <w:lang w:val="en-GB"/>
              </w:rPr>
            </w:pPr>
            <w:r w:rsidRPr="00D86F7B">
              <w:rPr>
                <w:rFonts w:asciiTheme="minorBidi" w:hAnsiTheme="minorBidi" w:cstheme="minorBidi"/>
                <w:sz w:val="16"/>
                <w:szCs w:val="16"/>
                <w:lang w:val="en-GB"/>
              </w:rPr>
              <w:t>Tipping deck</w:t>
            </w:r>
          </w:p>
          <w:p w14:paraId="589766C6" w14:textId="77777777" w:rsidR="00CB393D" w:rsidRPr="00D86F7B" w:rsidRDefault="00CB393D" w:rsidP="003E5829">
            <w:pPr>
              <w:pStyle w:val="Indentarightcolumn"/>
              <w:widowControl w:val="0"/>
              <w:numPr>
                <w:ilvl w:val="0"/>
                <w:numId w:val="41"/>
              </w:numPr>
              <w:spacing w:line="240" w:lineRule="auto"/>
              <w:ind w:right="136"/>
              <w:rPr>
                <w:rFonts w:asciiTheme="minorBidi" w:hAnsiTheme="minorBidi" w:cstheme="minorBidi"/>
                <w:sz w:val="16"/>
                <w:szCs w:val="16"/>
                <w:lang w:val="en-GB"/>
              </w:rPr>
            </w:pPr>
            <w:r w:rsidRPr="00D86F7B">
              <w:rPr>
                <w:rFonts w:asciiTheme="minorBidi" w:hAnsiTheme="minorBidi" w:cstheme="minorBidi"/>
                <w:sz w:val="16"/>
                <w:szCs w:val="16"/>
                <w:lang w:val="en-GB"/>
              </w:rPr>
              <w:t>Access gates and revolving doors</w:t>
            </w:r>
          </w:p>
          <w:p w14:paraId="434EB171" w14:textId="77777777" w:rsidR="00CB393D" w:rsidRPr="00D86F7B" w:rsidRDefault="00CB393D" w:rsidP="00CB393D">
            <w:pPr>
              <w:spacing w:before="120" w:after="120"/>
              <w:jc w:val="both"/>
              <w:rPr>
                <w:rFonts w:asciiTheme="minorBidi" w:hAnsiTheme="minorBidi" w:cstheme="minorBidi"/>
                <w:sz w:val="16"/>
                <w:szCs w:val="16"/>
                <w:lang w:val="en-GB"/>
              </w:rPr>
            </w:pPr>
            <w:r w:rsidRPr="00D86F7B">
              <w:rPr>
                <w:rFonts w:asciiTheme="minorBidi" w:hAnsiTheme="minorBidi" w:cstheme="minorBidi"/>
                <w:sz w:val="16"/>
                <w:szCs w:val="16"/>
                <w:lang w:val="en-GB"/>
              </w:rPr>
              <w:t xml:space="preserve">Cameras shall be of IP65 protection class. Outdoor cameras shall meet the conditions of the corrosive marine environment. </w:t>
            </w:r>
          </w:p>
        </w:tc>
      </w:tr>
      <w:tr w:rsidR="00CB393D" w:rsidRPr="003E5829" w14:paraId="79546341" w14:textId="77777777" w:rsidTr="00CB393D">
        <w:tc>
          <w:tcPr>
            <w:tcW w:w="2444" w:type="dxa"/>
            <w:hideMark/>
          </w:tcPr>
          <w:p w14:paraId="5F85D040" w14:textId="0CDB25BA" w:rsidR="00CB393D" w:rsidRPr="003E5829" w:rsidRDefault="00CB393D" w:rsidP="003E5829">
            <w:pPr>
              <w:pStyle w:val="Indent1"/>
              <w:numPr>
                <w:ilvl w:val="2"/>
                <w:numId w:val="45"/>
              </w:numPr>
              <w:rPr>
                <w:rFonts w:asciiTheme="minorBidi" w:hAnsiTheme="minorBidi" w:cstheme="minorBidi"/>
                <w:b/>
                <w:sz w:val="16"/>
                <w:lang w:val="en-GB"/>
              </w:rPr>
            </w:pPr>
            <w:r w:rsidRPr="003E5829">
              <w:rPr>
                <w:rFonts w:asciiTheme="minorBidi" w:hAnsiTheme="minorBidi" w:cstheme="minorBidi"/>
                <w:sz w:val="16"/>
                <w:lang w:val="en-GB"/>
              </w:rPr>
              <w:t>Access Control System and Security System</w:t>
            </w:r>
          </w:p>
        </w:tc>
        <w:tc>
          <w:tcPr>
            <w:tcW w:w="7096" w:type="dxa"/>
            <w:hideMark/>
          </w:tcPr>
          <w:p w14:paraId="2B9316BF" w14:textId="77777777" w:rsidR="00CB393D" w:rsidRPr="003E5829" w:rsidRDefault="00CB393D" w:rsidP="00CB393D">
            <w:pPr>
              <w:widowControl w:val="0"/>
              <w:spacing w:before="120" w:after="120"/>
              <w:ind w:left="99" w:right="136"/>
              <w:jc w:val="both"/>
              <w:rPr>
                <w:rFonts w:asciiTheme="minorBidi" w:hAnsiTheme="minorBidi" w:cstheme="minorBidi"/>
                <w:sz w:val="16"/>
                <w:szCs w:val="16"/>
                <w:lang w:val="en-GB"/>
              </w:rPr>
            </w:pPr>
            <w:r w:rsidRPr="003E5829">
              <w:rPr>
                <w:rFonts w:asciiTheme="minorBidi" w:hAnsiTheme="minorBidi" w:cstheme="minorBidi"/>
                <w:sz w:val="16"/>
                <w:szCs w:val="16"/>
                <w:lang w:val="en-GB"/>
              </w:rPr>
              <w:t xml:space="preserve">An appropriate access control system shall be provided and installed for the entire Site and, subject to the design considerations of the Contractor. The access control system shall include a smart card system for Operator’s staff and, in the event of overhaul and maintenance, for third parties’ personnel. </w:t>
            </w:r>
          </w:p>
          <w:p w14:paraId="44DC5BA7" w14:textId="77777777" w:rsidR="00CB393D" w:rsidRPr="003E5829" w:rsidRDefault="00CB393D" w:rsidP="00CB393D">
            <w:pPr>
              <w:widowControl w:val="0"/>
              <w:spacing w:before="120" w:after="120"/>
              <w:ind w:left="99" w:right="136"/>
              <w:jc w:val="both"/>
              <w:rPr>
                <w:rFonts w:asciiTheme="minorBidi" w:hAnsiTheme="minorBidi" w:cstheme="minorBidi"/>
                <w:sz w:val="16"/>
                <w:szCs w:val="16"/>
                <w:lang w:val="en-GB"/>
              </w:rPr>
            </w:pPr>
            <w:r w:rsidRPr="003E5829">
              <w:rPr>
                <w:rFonts w:asciiTheme="minorBidi" w:hAnsiTheme="minorBidi" w:cstheme="minorBidi"/>
                <w:sz w:val="16"/>
                <w:szCs w:val="16"/>
                <w:lang w:val="en-GB"/>
              </w:rPr>
              <w:t xml:space="preserve">Access to the Site shall be allowed via the external gate from the public roads. </w:t>
            </w:r>
          </w:p>
          <w:p w14:paraId="54B4ED55" w14:textId="77777777" w:rsidR="00CB393D" w:rsidRPr="003E5829" w:rsidRDefault="00CB393D" w:rsidP="00CB393D">
            <w:pPr>
              <w:widowControl w:val="0"/>
              <w:spacing w:before="120" w:after="120"/>
              <w:ind w:left="99" w:right="136"/>
              <w:jc w:val="both"/>
              <w:rPr>
                <w:rFonts w:asciiTheme="minorBidi" w:hAnsiTheme="minorBidi" w:cstheme="minorBidi"/>
                <w:sz w:val="16"/>
                <w:szCs w:val="16"/>
                <w:lang w:val="en-GB"/>
              </w:rPr>
            </w:pPr>
            <w:r w:rsidRPr="003E5829">
              <w:rPr>
                <w:rFonts w:asciiTheme="minorBidi" w:hAnsiTheme="minorBidi" w:cstheme="minorBidi"/>
                <w:sz w:val="16"/>
                <w:szCs w:val="16"/>
                <w:lang w:val="en-GB"/>
              </w:rPr>
              <w:t xml:space="preserve">In the event of any non-authorized access a suitable alarm and security system shall be </w:t>
            </w:r>
            <w:r w:rsidRPr="003E5829">
              <w:rPr>
                <w:rFonts w:asciiTheme="minorBidi" w:hAnsiTheme="minorBidi" w:cstheme="minorBidi"/>
                <w:sz w:val="16"/>
                <w:szCs w:val="16"/>
                <w:lang w:val="en-GB"/>
              </w:rPr>
              <w:lastRenderedPageBreak/>
              <w:t xml:space="preserve">installed. </w:t>
            </w:r>
          </w:p>
          <w:p w14:paraId="3C01C3A6" w14:textId="77777777" w:rsidR="00CB393D" w:rsidRPr="003E5829" w:rsidRDefault="00CB393D" w:rsidP="00CB393D">
            <w:pPr>
              <w:widowControl w:val="0"/>
              <w:spacing w:before="120" w:after="120"/>
              <w:ind w:left="99" w:right="136"/>
              <w:jc w:val="both"/>
              <w:rPr>
                <w:rFonts w:asciiTheme="minorBidi" w:hAnsiTheme="minorBidi" w:cstheme="minorBidi"/>
                <w:sz w:val="16"/>
                <w:szCs w:val="16"/>
                <w:lang w:val="en-GB"/>
              </w:rPr>
            </w:pPr>
            <w:r w:rsidRPr="003E5829">
              <w:rPr>
                <w:rFonts w:asciiTheme="minorBidi" w:hAnsiTheme="minorBidi" w:cstheme="minorBidi"/>
                <w:sz w:val="16"/>
                <w:szCs w:val="16"/>
                <w:lang w:val="en-GB"/>
              </w:rPr>
              <w:t>The access control system and its lay-out shall be provided as part of the Contractor’s design documentation.</w:t>
            </w:r>
          </w:p>
          <w:p w14:paraId="2ABB951E" w14:textId="77777777" w:rsidR="00CB393D" w:rsidRPr="003E5829" w:rsidRDefault="00CB393D" w:rsidP="00CB393D">
            <w:pPr>
              <w:spacing w:before="120" w:after="120"/>
              <w:jc w:val="both"/>
              <w:rPr>
                <w:rFonts w:asciiTheme="minorBidi" w:hAnsiTheme="minorBidi" w:cstheme="minorBidi"/>
                <w:sz w:val="16"/>
                <w:szCs w:val="16"/>
                <w:lang w:val="en-GB"/>
              </w:rPr>
            </w:pPr>
            <w:r w:rsidRPr="003E5829">
              <w:rPr>
                <w:rFonts w:asciiTheme="minorBidi" w:hAnsiTheme="minorBidi" w:cstheme="minorBidi"/>
                <w:sz w:val="16"/>
                <w:szCs w:val="16"/>
                <w:lang w:val="en-GB"/>
              </w:rPr>
              <w:t xml:space="preserve">The access control system shall be entitled for uninterrupted power supply. </w:t>
            </w:r>
          </w:p>
        </w:tc>
      </w:tr>
      <w:tr w:rsidR="00CB393D" w:rsidRPr="003E5829" w14:paraId="541DFC1A" w14:textId="77777777" w:rsidTr="00CB393D">
        <w:tc>
          <w:tcPr>
            <w:tcW w:w="2444" w:type="dxa"/>
            <w:hideMark/>
          </w:tcPr>
          <w:p w14:paraId="3570C021" w14:textId="12FA8A9E" w:rsidR="00CB393D" w:rsidRPr="003E5829" w:rsidRDefault="00CB393D" w:rsidP="003E5829">
            <w:pPr>
              <w:pStyle w:val="Indent1"/>
              <w:numPr>
                <w:ilvl w:val="2"/>
                <w:numId w:val="45"/>
              </w:numPr>
              <w:rPr>
                <w:rFonts w:asciiTheme="minorBidi" w:hAnsiTheme="minorBidi" w:cstheme="minorBidi"/>
                <w:b/>
                <w:sz w:val="16"/>
                <w:lang w:val="en-GB"/>
              </w:rPr>
            </w:pPr>
            <w:r w:rsidRPr="003E5829">
              <w:rPr>
                <w:rFonts w:asciiTheme="minorBidi" w:hAnsiTheme="minorBidi" w:cstheme="minorBidi"/>
                <w:sz w:val="16"/>
                <w:lang w:val="en-GB"/>
              </w:rPr>
              <w:lastRenderedPageBreak/>
              <w:t>Acoustics and sound insulation</w:t>
            </w:r>
          </w:p>
        </w:tc>
        <w:tc>
          <w:tcPr>
            <w:tcW w:w="7096" w:type="dxa"/>
            <w:hideMark/>
          </w:tcPr>
          <w:p w14:paraId="41879438" w14:textId="77777777" w:rsidR="00CB393D" w:rsidRPr="003E5829" w:rsidRDefault="00CB393D" w:rsidP="00CB393D">
            <w:pPr>
              <w:widowControl w:val="0"/>
              <w:spacing w:before="120" w:after="120"/>
              <w:ind w:left="99" w:right="136"/>
              <w:jc w:val="both"/>
              <w:rPr>
                <w:rFonts w:asciiTheme="minorBidi" w:hAnsiTheme="minorBidi" w:cstheme="minorBidi"/>
                <w:sz w:val="16"/>
                <w:szCs w:val="16"/>
                <w:lang w:val="en-GB"/>
              </w:rPr>
            </w:pPr>
            <w:r w:rsidRPr="003E5829">
              <w:rPr>
                <w:rFonts w:asciiTheme="minorBidi" w:hAnsiTheme="minorBidi" w:cstheme="minorBidi"/>
                <w:sz w:val="16"/>
                <w:szCs w:val="16"/>
                <w:lang w:val="en-GB"/>
              </w:rPr>
              <w:t>BS8233: 1995 shall be used as a guidance document in developing the acoustic design.</w:t>
            </w:r>
          </w:p>
          <w:p w14:paraId="094E0735" w14:textId="77777777" w:rsidR="00CB393D" w:rsidRPr="003E5829" w:rsidRDefault="00CB393D" w:rsidP="00CB393D">
            <w:pPr>
              <w:widowControl w:val="0"/>
              <w:spacing w:before="120" w:after="120"/>
              <w:ind w:left="99" w:right="136"/>
              <w:jc w:val="both"/>
              <w:rPr>
                <w:rFonts w:asciiTheme="minorBidi" w:hAnsiTheme="minorBidi" w:cstheme="minorBidi"/>
                <w:sz w:val="16"/>
                <w:szCs w:val="16"/>
                <w:lang w:val="en-GB"/>
              </w:rPr>
            </w:pPr>
            <w:r w:rsidRPr="003E5829">
              <w:rPr>
                <w:rFonts w:asciiTheme="minorBidi" w:hAnsiTheme="minorBidi" w:cstheme="minorBidi"/>
                <w:sz w:val="16"/>
                <w:szCs w:val="16"/>
                <w:lang w:val="en-GB"/>
              </w:rPr>
              <w:t xml:space="preserve">The Contractor shall comply with the Noise at Work Regulation </w:t>
            </w:r>
          </w:p>
          <w:p w14:paraId="11772E16" w14:textId="77777777" w:rsidR="00CB393D" w:rsidRPr="003E5829" w:rsidRDefault="00CB393D" w:rsidP="00CB393D">
            <w:pPr>
              <w:widowControl w:val="0"/>
              <w:spacing w:before="120" w:after="120"/>
              <w:ind w:left="99" w:right="136"/>
              <w:jc w:val="both"/>
              <w:rPr>
                <w:rFonts w:asciiTheme="minorBidi" w:hAnsiTheme="minorBidi" w:cstheme="minorBidi"/>
                <w:sz w:val="16"/>
                <w:szCs w:val="16"/>
                <w:lang w:val="en-GB"/>
              </w:rPr>
            </w:pPr>
            <w:r w:rsidRPr="003E5829">
              <w:rPr>
                <w:rFonts w:asciiTheme="minorBidi" w:hAnsiTheme="minorBidi" w:cstheme="minorBidi"/>
                <w:sz w:val="16"/>
                <w:szCs w:val="16"/>
                <w:lang w:val="en-GB"/>
              </w:rPr>
              <w:t>Appropriate acoustic separation performance shall be provided between adjacent spaces.</w:t>
            </w:r>
          </w:p>
          <w:p w14:paraId="242FAD74" w14:textId="77777777" w:rsidR="00CB393D" w:rsidRPr="003E5829" w:rsidRDefault="00CB393D" w:rsidP="00CB393D">
            <w:pPr>
              <w:spacing w:before="120" w:after="120"/>
              <w:jc w:val="both"/>
              <w:rPr>
                <w:rFonts w:asciiTheme="minorBidi" w:hAnsiTheme="minorBidi" w:cstheme="minorBidi"/>
                <w:sz w:val="16"/>
                <w:szCs w:val="16"/>
                <w:lang w:val="en-GB"/>
              </w:rPr>
            </w:pPr>
            <w:r w:rsidRPr="003E5829">
              <w:rPr>
                <w:rFonts w:asciiTheme="minorBidi" w:hAnsiTheme="minorBidi" w:cstheme="minorBidi"/>
                <w:sz w:val="16"/>
                <w:szCs w:val="16"/>
                <w:lang w:val="en-GB"/>
              </w:rPr>
              <w:t>Noise reduction within circulation areas shall be in accordance with Building Regulation recommendations.</w:t>
            </w:r>
          </w:p>
        </w:tc>
      </w:tr>
    </w:tbl>
    <w:p w14:paraId="1D5D5DCB" w14:textId="77777777" w:rsidR="00CB393D" w:rsidRPr="003E5829" w:rsidRDefault="00CB393D" w:rsidP="00CB393D">
      <w:pPr>
        <w:spacing w:after="160" w:line="259" w:lineRule="auto"/>
        <w:rPr>
          <w:rFonts w:asciiTheme="minorBidi" w:hAnsiTheme="minorBidi" w:cstheme="minorBidi"/>
          <w:b/>
          <w:sz w:val="16"/>
          <w:szCs w:val="16"/>
          <w:lang w:val="en-GB"/>
        </w:rPr>
      </w:pPr>
    </w:p>
    <w:p w14:paraId="4310B92F" w14:textId="687D9174" w:rsidR="00CB393D" w:rsidRPr="00CB393D" w:rsidRDefault="00CB393D" w:rsidP="003E5829">
      <w:pPr>
        <w:pStyle w:val="Heading6"/>
        <w:numPr>
          <w:ilvl w:val="0"/>
          <w:numId w:val="46"/>
        </w:numPr>
        <w:tabs>
          <w:tab w:val="left" w:pos="646"/>
        </w:tabs>
        <w:spacing w:before="120" w:after="120"/>
        <w:jc w:val="left"/>
        <w:rPr>
          <w:b/>
          <w:i w:val="0"/>
          <w:sz w:val="28"/>
          <w:szCs w:val="28"/>
          <w:lang w:val="en-GB"/>
        </w:rPr>
      </w:pPr>
      <w:bookmarkStart w:id="447" w:name="_Toc20474926"/>
      <w:r w:rsidRPr="00CB393D">
        <w:rPr>
          <w:b/>
          <w:i w:val="0"/>
          <w:sz w:val="28"/>
          <w:szCs w:val="28"/>
          <w:lang w:val="en-GB"/>
        </w:rPr>
        <w:t>List of Drawings</w:t>
      </w:r>
      <w:bookmarkEnd w:id="447"/>
    </w:p>
    <w:tbl>
      <w:tblPr>
        <w:tblW w:w="5000" w:type="pct"/>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CellMar>
          <w:left w:w="0" w:type="dxa"/>
          <w:right w:w="0" w:type="dxa"/>
        </w:tblCellMar>
        <w:tblLook w:val="01E0" w:firstRow="1" w:lastRow="1" w:firstColumn="1" w:lastColumn="1" w:noHBand="0" w:noVBand="0"/>
      </w:tblPr>
      <w:tblGrid>
        <w:gridCol w:w="3153"/>
        <w:gridCol w:w="5908"/>
      </w:tblGrid>
      <w:tr w:rsidR="00CB393D" w:rsidRPr="003E5829" w14:paraId="2B026D0E" w14:textId="77777777" w:rsidTr="00CB393D">
        <w:trPr>
          <w:cantSplit/>
          <w:trHeight w:val="20"/>
        </w:trPr>
        <w:tc>
          <w:tcPr>
            <w:tcW w:w="1740" w:type="pct"/>
            <w:shd w:val="clear" w:color="auto" w:fill="auto"/>
          </w:tcPr>
          <w:p w14:paraId="739D1E1B" w14:textId="5CCC9153" w:rsidR="00CB393D" w:rsidRPr="003E5829" w:rsidRDefault="00CB393D" w:rsidP="003E5829">
            <w:pPr>
              <w:pStyle w:val="Indent1"/>
              <w:numPr>
                <w:ilvl w:val="1"/>
                <w:numId w:val="46"/>
              </w:numPr>
              <w:rPr>
                <w:rFonts w:cs="Arial"/>
                <w:sz w:val="16"/>
                <w:lang w:val="en-GB"/>
              </w:rPr>
            </w:pPr>
            <w:r w:rsidRPr="003E5829">
              <w:rPr>
                <w:rFonts w:cs="Arial"/>
                <w:sz w:val="16"/>
                <w:lang w:val="en-GB"/>
              </w:rPr>
              <w:t>General</w:t>
            </w:r>
          </w:p>
        </w:tc>
        <w:tc>
          <w:tcPr>
            <w:tcW w:w="3260" w:type="pct"/>
            <w:shd w:val="clear" w:color="auto" w:fill="auto"/>
          </w:tcPr>
          <w:p w14:paraId="6D98F06F" w14:textId="77777777" w:rsidR="00CB393D" w:rsidRPr="003E5829" w:rsidRDefault="00CB393D" w:rsidP="00CB393D">
            <w:pPr>
              <w:widowControl w:val="0"/>
              <w:spacing w:before="120" w:after="120"/>
              <w:ind w:left="102" w:right="136"/>
              <w:jc w:val="both"/>
              <w:rPr>
                <w:rFonts w:ascii="Arial" w:hAnsi="Arial" w:cs="Arial"/>
                <w:sz w:val="16"/>
                <w:szCs w:val="16"/>
                <w:lang w:val="en-GB"/>
              </w:rPr>
            </w:pPr>
            <w:r w:rsidRPr="003E5829">
              <w:rPr>
                <w:rFonts w:ascii="Arial" w:hAnsi="Arial" w:cs="Arial"/>
                <w:sz w:val="16"/>
                <w:szCs w:val="16"/>
                <w:lang w:val="en-GB"/>
              </w:rPr>
              <w:t xml:space="preserve">The Contractor shall provide the following drawings during the different phases of the project. If the Contractor does not deem the defined formats and scales appropriate he shall suggest alternatives. </w:t>
            </w:r>
          </w:p>
          <w:p w14:paraId="1F4CD1A1" w14:textId="77777777" w:rsidR="00CB393D" w:rsidRPr="003E5829" w:rsidRDefault="00CB393D" w:rsidP="00CB393D">
            <w:pPr>
              <w:widowControl w:val="0"/>
              <w:spacing w:before="120" w:after="120"/>
              <w:ind w:left="102" w:right="136"/>
              <w:jc w:val="both"/>
              <w:rPr>
                <w:rFonts w:ascii="Arial" w:hAnsi="Arial" w:cs="Arial"/>
                <w:sz w:val="16"/>
                <w:szCs w:val="16"/>
                <w:lang w:val="en-GB"/>
              </w:rPr>
            </w:pPr>
            <w:r w:rsidRPr="003E5829">
              <w:rPr>
                <w:rFonts w:ascii="Arial" w:hAnsi="Arial" w:cs="Arial"/>
                <w:sz w:val="16"/>
                <w:szCs w:val="16"/>
                <w:lang w:val="en-GB"/>
              </w:rPr>
              <w:t xml:space="preserve">Subject to further reasonable request of the Employer’s Representative, the Contractor shall provide additional drawings as needed. </w:t>
            </w:r>
          </w:p>
          <w:p w14:paraId="6112D857" w14:textId="77777777" w:rsidR="00CB393D" w:rsidRPr="003E5829" w:rsidRDefault="00CB393D" w:rsidP="00CB393D">
            <w:pPr>
              <w:widowControl w:val="0"/>
              <w:spacing w:before="120" w:after="120"/>
              <w:ind w:left="102" w:right="136"/>
              <w:jc w:val="both"/>
              <w:rPr>
                <w:rFonts w:ascii="Arial" w:hAnsi="Arial" w:cs="Arial"/>
                <w:sz w:val="16"/>
                <w:szCs w:val="16"/>
                <w:lang w:val="en-GB"/>
              </w:rPr>
            </w:pPr>
            <w:r w:rsidRPr="003E5829">
              <w:rPr>
                <w:rFonts w:ascii="Arial" w:hAnsi="Arial" w:cs="Arial"/>
                <w:sz w:val="16"/>
                <w:szCs w:val="16"/>
                <w:lang w:val="en-GB"/>
              </w:rPr>
              <w:t>The Contractor and the Employer’s Representative shall agree on the expected level of detail prior to submission of the drawings.</w:t>
            </w:r>
          </w:p>
        </w:tc>
      </w:tr>
      <w:tr w:rsidR="00CB393D" w:rsidRPr="003E5829" w14:paraId="42ADB47A" w14:textId="77777777" w:rsidTr="00CB393D">
        <w:trPr>
          <w:cantSplit/>
          <w:trHeight w:val="20"/>
        </w:trPr>
        <w:tc>
          <w:tcPr>
            <w:tcW w:w="1740" w:type="pct"/>
            <w:shd w:val="clear" w:color="auto" w:fill="auto"/>
          </w:tcPr>
          <w:p w14:paraId="171E77B2" w14:textId="6EE928C1" w:rsidR="00CB393D" w:rsidRPr="003E5829" w:rsidRDefault="00CB393D" w:rsidP="003E5829">
            <w:pPr>
              <w:pStyle w:val="Indent1"/>
              <w:numPr>
                <w:ilvl w:val="1"/>
                <w:numId w:val="46"/>
              </w:numPr>
              <w:jc w:val="left"/>
              <w:rPr>
                <w:rFonts w:cs="Arial"/>
                <w:sz w:val="16"/>
                <w:lang w:val="en-GB"/>
              </w:rPr>
            </w:pPr>
            <w:r w:rsidRPr="003E5829">
              <w:rPr>
                <w:rFonts w:cs="Arial"/>
                <w:sz w:val="16"/>
                <w:lang w:val="en-GB"/>
              </w:rPr>
              <w:t>Design of building services</w:t>
            </w:r>
          </w:p>
        </w:tc>
        <w:tc>
          <w:tcPr>
            <w:tcW w:w="3260" w:type="pct"/>
            <w:shd w:val="clear" w:color="auto" w:fill="auto"/>
          </w:tcPr>
          <w:p w14:paraId="06E2B7B1" w14:textId="77777777" w:rsidR="00CB393D" w:rsidRPr="003E5829" w:rsidRDefault="00CB393D" w:rsidP="00CB393D">
            <w:pPr>
              <w:widowControl w:val="0"/>
              <w:spacing w:before="120" w:after="120"/>
              <w:ind w:left="102" w:right="136"/>
              <w:jc w:val="both"/>
              <w:rPr>
                <w:rFonts w:ascii="Arial" w:hAnsi="Arial" w:cs="Arial"/>
                <w:sz w:val="16"/>
                <w:szCs w:val="16"/>
                <w:lang w:val="en-GB"/>
              </w:rPr>
            </w:pPr>
            <w:r w:rsidRPr="003E5829">
              <w:rPr>
                <w:rFonts w:ascii="Arial" w:hAnsi="Arial" w:cs="Arial"/>
                <w:sz w:val="16"/>
                <w:szCs w:val="16"/>
                <w:lang w:val="en-GB"/>
              </w:rPr>
              <w:t xml:space="preserve">During the detailed design stage, the Contractor shall provide the set of drawings that were agreed for the concept design phase but that reveal the level of detail pertaining to the detailed design. In </w:t>
            </w:r>
            <w:proofErr w:type="gramStart"/>
            <w:r w:rsidRPr="003E5829">
              <w:rPr>
                <w:rFonts w:ascii="Arial" w:hAnsi="Arial" w:cs="Arial"/>
                <w:sz w:val="16"/>
                <w:szCs w:val="16"/>
                <w:lang w:val="en-GB"/>
              </w:rPr>
              <w:t>addition</w:t>
            </w:r>
            <w:proofErr w:type="gramEnd"/>
            <w:r w:rsidRPr="003E5829">
              <w:rPr>
                <w:rFonts w:ascii="Arial" w:hAnsi="Arial" w:cs="Arial"/>
                <w:sz w:val="16"/>
                <w:szCs w:val="16"/>
                <w:lang w:val="en-GB"/>
              </w:rPr>
              <w:t xml:space="preserve"> the following drawings shall be submitted for review by the Employer’s Representative. </w:t>
            </w:r>
          </w:p>
        </w:tc>
      </w:tr>
    </w:tbl>
    <w:p w14:paraId="1CF1887C" w14:textId="77777777" w:rsidR="00CB393D" w:rsidRDefault="00CB393D" w:rsidP="00CB393D"/>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1102"/>
        <w:gridCol w:w="1372"/>
        <w:gridCol w:w="6587"/>
      </w:tblGrid>
      <w:tr w:rsidR="00CB393D" w:rsidRPr="009B626B" w14:paraId="6D97699B" w14:textId="77777777" w:rsidTr="00CB393D">
        <w:trPr>
          <w:trHeight w:val="20"/>
          <w:tblHeader/>
        </w:trPr>
        <w:tc>
          <w:tcPr>
            <w:tcW w:w="608" w:type="pct"/>
            <w:shd w:val="clear" w:color="auto" w:fill="D9D9D9"/>
            <w:vAlign w:val="center"/>
          </w:tcPr>
          <w:p w14:paraId="790DC08E" w14:textId="77777777" w:rsidR="00CB393D" w:rsidRPr="003E5829" w:rsidRDefault="00CB393D" w:rsidP="00CB393D">
            <w:pPr>
              <w:pStyle w:val="TableParagraph"/>
              <w:spacing w:before="120" w:after="120"/>
              <w:ind w:left="142"/>
              <w:rPr>
                <w:rFonts w:ascii="Arial" w:eastAsia="Arial" w:hAnsi="Arial" w:cs="Arial"/>
                <w:sz w:val="16"/>
                <w:szCs w:val="16"/>
                <w:lang w:val="en-GB"/>
              </w:rPr>
            </w:pPr>
            <w:r w:rsidRPr="003E5829">
              <w:rPr>
                <w:rFonts w:ascii="Arial" w:hAnsi="Arial" w:cs="Arial"/>
                <w:b/>
                <w:sz w:val="16"/>
                <w:szCs w:val="16"/>
                <w:lang w:val="en-GB"/>
              </w:rPr>
              <w:t>Format</w:t>
            </w:r>
          </w:p>
        </w:tc>
        <w:tc>
          <w:tcPr>
            <w:tcW w:w="757" w:type="pct"/>
            <w:shd w:val="clear" w:color="auto" w:fill="D9D9D9"/>
            <w:vAlign w:val="center"/>
          </w:tcPr>
          <w:p w14:paraId="1FA0FAAE" w14:textId="77777777" w:rsidR="00CB393D" w:rsidRPr="003E5829" w:rsidRDefault="00CB393D" w:rsidP="00CB393D">
            <w:pPr>
              <w:pStyle w:val="TableParagraph"/>
              <w:spacing w:before="120" w:after="120"/>
              <w:ind w:left="139"/>
              <w:rPr>
                <w:rFonts w:ascii="Arial" w:eastAsia="Arial" w:hAnsi="Arial" w:cs="Arial"/>
                <w:sz w:val="16"/>
                <w:szCs w:val="16"/>
                <w:lang w:val="en-GB"/>
              </w:rPr>
            </w:pPr>
            <w:r w:rsidRPr="003E5829">
              <w:rPr>
                <w:rFonts w:ascii="Arial" w:hAnsi="Arial" w:cs="Arial"/>
                <w:b/>
                <w:sz w:val="16"/>
                <w:szCs w:val="16"/>
                <w:lang w:val="en-GB"/>
              </w:rPr>
              <w:t>Scale</w:t>
            </w:r>
          </w:p>
        </w:tc>
        <w:tc>
          <w:tcPr>
            <w:tcW w:w="3635" w:type="pct"/>
            <w:shd w:val="clear" w:color="auto" w:fill="D9D9D9"/>
            <w:vAlign w:val="center"/>
          </w:tcPr>
          <w:p w14:paraId="7DBD98AF" w14:textId="77777777" w:rsidR="00CB393D" w:rsidRPr="003E5829" w:rsidRDefault="00CB393D" w:rsidP="00CB393D">
            <w:pPr>
              <w:pStyle w:val="TableParagraph"/>
              <w:spacing w:before="120" w:after="120"/>
              <w:ind w:left="142"/>
              <w:rPr>
                <w:rFonts w:ascii="Arial" w:eastAsia="Arial" w:hAnsi="Arial" w:cs="Arial"/>
                <w:sz w:val="16"/>
                <w:szCs w:val="16"/>
                <w:lang w:val="en-GB"/>
              </w:rPr>
            </w:pPr>
            <w:r w:rsidRPr="003E5829">
              <w:rPr>
                <w:rFonts w:ascii="Arial" w:hAnsi="Arial" w:cs="Arial"/>
                <w:b/>
                <w:sz w:val="16"/>
                <w:szCs w:val="16"/>
                <w:lang w:val="en-GB"/>
              </w:rPr>
              <w:t>Description</w:t>
            </w:r>
          </w:p>
        </w:tc>
      </w:tr>
      <w:tr w:rsidR="00CB393D" w:rsidRPr="009B626B" w14:paraId="6E829A3D" w14:textId="77777777" w:rsidTr="00CB393D">
        <w:trPr>
          <w:trHeight w:val="20"/>
        </w:trPr>
        <w:tc>
          <w:tcPr>
            <w:tcW w:w="608" w:type="pct"/>
            <w:shd w:val="clear" w:color="auto" w:fill="auto"/>
          </w:tcPr>
          <w:p w14:paraId="64BB5F36" w14:textId="77777777" w:rsidR="00CB393D" w:rsidRPr="003E5829" w:rsidRDefault="00CB393D" w:rsidP="00CB393D">
            <w:pPr>
              <w:pStyle w:val="TableParagraph"/>
              <w:spacing w:before="120" w:after="120"/>
              <w:ind w:left="142"/>
              <w:rPr>
                <w:rFonts w:ascii="Arial" w:eastAsia="Arial" w:hAnsi="Arial" w:cs="Arial"/>
                <w:sz w:val="16"/>
                <w:szCs w:val="16"/>
                <w:lang w:val="en-GB"/>
              </w:rPr>
            </w:pPr>
            <w:r w:rsidRPr="003E5829">
              <w:rPr>
                <w:rFonts w:ascii="Arial" w:hAnsi="Arial" w:cs="Arial"/>
                <w:sz w:val="16"/>
                <w:szCs w:val="16"/>
                <w:lang w:val="en-GB"/>
              </w:rPr>
              <w:t>A0</w:t>
            </w:r>
          </w:p>
        </w:tc>
        <w:tc>
          <w:tcPr>
            <w:tcW w:w="757" w:type="pct"/>
            <w:shd w:val="clear" w:color="auto" w:fill="auto"/>
          </w:tcPr>
          <w:p w14:paraId="034076DC" w14:textId="77777777" w:rsidR="00CB393D" w:rsidRPr="003E5829" w:rsidRDefault="00CB393D" w:rsidP="00CB393D">
            <w:pPr>
              <w:pStyle w:val="TableParagraph"/>
              <w:spacing w:before="120" w:after="120"/>
              <w:ind w:left="140"/>
              <w:rPr>
                <w:rFonts w:ascii="Arial" w:eastAsia="Arial" w:hAnsi="Arial" w:cs="Arial"/>
                <w:sz w:val="16"/>
                <w:szCs w:val="16"/>
                <w:lang w:val="en-GB"/>
              </w:rPr>
            </w:pPr>
            <w:r w:rsidRPr="003E5829">
              <w:rPr>
                <w:rFonts w:ascii="Arial" w:hAnsi="Arial" w:cs="Arial"/>
                <w:spacing w:val="-1"/>
                <w:sz w:val="16"/>
                <w:szCs w:val="16"/>
                <w:lang w:val="en-GB"/>
              </w:rPr>
              <w:t>1:500</w:t>
            </w:r>
          </w:p>
        </w:tc>
        <w:tc>
          <w:tcPr>
            <w:tcW w:w="3635" w:type="pct"/>
            <w:shd w:val="clear" w:color="auto" w:fill="auto"/>
          </w:tcPr>
          <w:p w14:paraId="5B1C7A09" w14:textId="77777777" w:rsidR="00CB393D" w:rsidRPr="003E5829" w:rsidRDefault="00CB393D" w:rsidP="00CB393D">
            <w:pPr>
              <w:pStyle w:val="TableParagraph"/>
              <w:spacing w:before="120" w:after="120" w:line="160" w:lineRule="exact"/>
              <w:ind w:left="142" w:right="142"/>
              <w:rPr>
                <w:rFonts w:ascii="Arial" w:eastAsia="Arial" w:hAnsi="Arial" w:cs="Arial"/>
                <w:sz w:val="16"/>
                <w:szCs w:val="16"/>
                <w:lang w:val="en-GB"/>
              </w:rPr>
            </w:pPr>
            <w:r w:rsidRPr="003E5829">
              <w:rPr>
                <w:rFonts w:ascii="Arial" w:eastAsia="Arial" w:hAnsi="Arial" w:cs="Arial"/>
                <w:sz w:val="16"/>
                <w:szCs w:val="16"/>
                <w:lang w:val="en-GB"/>
              </w:rPr>
              <w:t xml:space="preserve">Drainage system layout plan and cross sections incl. indication of slopes, ducts, pipes, outfalls, etc. </w:t>
            </w:r>
          </w:p>
        </w:tc>
      </w:tr>
      <w:tr w:rsidR="00CB393D" w:rsidRPr="009B626B" w14:paraId="5DE914C1" w14:textId="77777777" w:rsidTr="00CB393D">
        <w:trPr>
          <w:trHeight w:val="20"/>
        </w:trPr>
        <w:tc>
          <w:tcPr>
            <w:tcW w:w="608" w:type="pct"/>
            <w:shd w:val="clear" w:color="auto" w:fill="auto"/>
          </w:tcPr>
          <w:p w14:paraId="23640761" w14:textId="77777777" w:rsidR="00CB393D" w:rsidRPr="003E5829" w:rsidRDefault="00CB393D" w:rsidP="00CB393D">
            <w:pPr>
              <w:pStyle w:val="TableParagraph"/>
              <w:spacing w:before="120" w:after="120"/>
              <w:ind w:left="142"/>
              <w:rPr>
                <w:rFonts w:ascii="Arial" w:hAnsi="Arial" w:cs="Arial"/>
                <w:spacing w:val="-1"/>
                <w:sz w:val="16"/>
                <w:szCs w:val="16"/>
                <w:lang w:val="en-GB"/>
              </w:rPr>
            </w:pPr>
            <w:r w:rsidRPr="003E5829">
              <w:rPr>
                <w:rFonts w:ascii="Arial" w:hAnsi="Arial" w:cs="Arial"/>
                <w:spacing w:val="-1"/>
                <w:sz w:val="16"/>
                <w:szCs w:val="16"/>
                <w:lang w:val="en-GB"/>
              </w:rPr>
              <w:t>A1</w:t>
            </w:r>
          </w:p>
        </w:tc>
        <w:tc>
          <w:tcPr>
            <w:tcW w:w="757" w:type="pct"/>
            <w:shd w:val="clear" w:color="auto" w:fill="auto"/>
          </w:tcPr>
          <w:p w14:paraId="4F7BD965" w14:textId="77777777" w:rsidR="00CB393D" w:rsidRPr="003E5829" w:rsidRDefault="00CB393D" w:rsidP="00CB393D">
            <w:pPr>
              <w:pStyle w:val="TableParagraph"/>
              <w:spacing w:before="120" w:after="120"/>
              <w:ind w:left="139"/>
              <w:rPr>
                <w:rFonts w:ascii="Arial" w:hAnsi="Arial" w:cs="Arial"/>
                <w:spacing w:val="-1"/>
                <w:sz w:val="16"/>
                <w:szCs w:val="16"/>
                <w:lang w:val="en-GB"/>
              </w:rPr>
            </w:pPr>
            <w:r w:rsidRPr="003E5829">
              <w:rPr>
                <w:rFonts w:ascii="Arial" w:hAnsi="Arial" w:cs="Arial"/>
                <w:spacing w:val="-1"/>
                <w:sz w:val="16"/>
                <w:szCs w:val="16"/>
                <w:lang w:val="en-GB"/>
              </w:rPr>
              <w:t>1:25</w:t>
            </w:r>
          </w:p>
        </w:tc>
        <w:tc>
          <w:tcPr>
            <w:tcW w:w="3635" w:type="pct"/>
            <w:shd w:val="clear" w:color="auto" w:fill="auto"/>
          </w:tcPr>
          <w:p w14:paraId="5D4FEAA1" w14:textId="77777777" w:rsidR="00CB393D" w:rsidRPr="003E5829" w:rsidRDefault="00CB393D" w:rsidP="00CB393D">
            <w:pPr>
              <w:pStyle w:val="TableParagraph"/>
              <w:spacing w:before="120" w:after="120"/>
              <w:ind w:left="142"/>
              <w:rPr>
                <w:rFonts w:ascii="Arial" w:hAnsi="Arial" w:cs="Arial"/>
                <w:sz w:val="16"/>
                <w:szCs w:val="16"/>
                <w:lang w:val="en-GB"/>
              </w:rPr>
            </w:pPr>
            <w:r w:rsidRPr="003E5829">
              <w:rPr>
                <w:rFonts w:ascii="Arial" w:hAnsi="Arial" w:cs="Arial"/>
                <w:sz w:val="16"/>
                <w:szCs w:val="16"/>
                <w:lang w:val="en-GB"/>
              </w:rPr>
              <w:t>Details site utilities (water, sewerage manholes, etc.)</w:t>
            </w:r>
          </w:p>
        </w:tc>
      </w:tr>
    </w:tbl>
    <w:p w14:paraId="51CE0A07" w14:textId="77777777" w:rsidR="00CB393D" w:rsidRDefault="00CB393D" w:rsidP="00CB393D"/>
    <w:p w14:paraId="6863872E" w14:textId="77777777" w:rsidR="00CB393D" w:rsidRDefault="00CB393D" w:rsidP="00CB393D"/>
    <w:p w14:paraId="4D45EB58" w14:textId="5ABE4118" w:rsidR="00CB393D" w:rsidRPr="00CB393D" w:rsidRDefault="00CB393D" w:rsidP="003E5829">
      <w:pPr>
        <w:pStyle w:val="Heading6"/>
        <w:numPr>
          <w:ilvl w:val="0"/>
          <w:numId w:val="46"/>
        </w:numPr>
        <w:tabs>
          <w:tab w:val="left" w:pos="646"/>
        </w:tabs>
        <w:spacing w:before="120" w:after="120"/>
        <w:jc w:val="left"/>
        <w:rPr>
          <w:b/>
          <w:i w:val="0"/>
          <w:sz w:val="28"/>
          <w:szCs w:val="28"/>
          <w:lang w:val="en-GB"/>
        </w:rPr>
      </w:pPr>
      <w:bookmarkStart w:id="448" w:name="_Toc20474927"/>
      <w:r w:rsidRPr="00CB393D">
        <w:rPr>
          <w:b/>
          <w:i w:val="0"/>
          <w:sz w:val="28"/>
          <w:szCs w:val="28"/>
          <w:lang w:val="en-GB"/>
        </w:rPr>
        <w:t>Interfaces</w:t>
      </w:r>
      <w:bookmarkEnd w:id="448"/>
    </w:p>
    <w:tbl>
      <w:tblPr>
        <w:tblW w:w="5000" w:type="pct"/>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CellMar>
          <w:left w:w="0" w:type="dxa"/>
          <w:right w:w="0" w:type="dxa"/>
        </w:tblCellMar>
        <w:tblLook w:val="01E0" w:firstRow="1" w:lastRow="1" w:firstColumn="1" w:lastColumn="1" w:noHBand="0" w:noVBand="0"/>
      </w:tblPr>
      <w:tblGrid>
        <w:gridCol w:w="3157"/>
        <w:gridCol w:w="5904"/>
      </w:tblGrid>
      <w:tr w:rsidR="00CB393D" w:rsidRPr="003E5829" w14:paraId="68A89ECD" w14:textId="77777777" w:rsidTr="00CB393D">
        <w:trPr>
          <w:trHeight w:val="20"/>
        </w:trPr>
        <w:tc>
          <w:tcPr>
            <w:tcW w:w="1742" w:type="pct"/>
            <w:shd w:val="clear" w:color="auto" w:fill="auto"/>
          </w:tcPr>
          <w:p w14:paraId="0E625D92" w14:textId="39699CCD" w:rsidR="00CB393D" w:rsidRPr="003E5829" w:rsidRDefault="00CB393D" w:rsidP="003E5829">
            <w:pPr>
              <w:pStyle w:val="Indent1"/>
              <w:numPr>
                <w:ilvl w:val="1"/>
                <w:numId w:val="46"/>
              </w:numPr>
              <w:rPr>
                <w:rFonts w:asciiTheme="minorBidi" w:hAnsiTheme="minorBidi" w:cstheme="minorBidi"/>
                <w:sz w:val="16"/>
                <w:lang w:val="en-GB"/>
              </w:rPr>
            </w:pPr>
            <w:r w:rsidRPr="003E5829">
              <w:rPr>
                <w:rFonts w:asciiTheme="minorBidi" w:hAnsiTheme="minorBidi" w:cstheme="minorBidi"/>
                <w:sz w:val="16"/>
                <w:lang w:val="en-GB"/>
              </w:rPr>
              <w:t>General</w:t>
            </w:r>
          </w:p>
        </w:tc>
        <w:tc>
          <w:tcPr>
            <w:tcW w:w="3258" w:type="pct"/>
            <w:shd w:val="clear" w:color="auto" w:fill="auto"/>
          </w:tcPr>
          <w:p w14:paraId="6EAC7244" w14:textId="77777777" w:rsidR="00CB393D" w:rsidRPr="003E5829" w:rsidRDefault="00CB393D" w:rsidP="00CB393D">
            <w:pPr>
              <w:widowControl w:val="0"/>
              <w:spacing w:before="120" w:after="120"/>
              <w:ind w:left="99" w:right="136"/>
              <w:jc w:val="both"/>
              <w:rPr>
                <w:rFonts w:asciiTheme="minorBidi" w:hAnsiTheme="minorBidi" w:cstheme="minorBidi"/>
                <w:sz w:val="16"/>
                <w:szCs w:val="16"/>
                <w:lang w:val="en-GB"/>
              </w:rPr>
            </w:pPr>
            <w:r w:rsidRPr="003E5829">
              <w:rPr>
                <w:rFonts w:asciiTheme="minorBidi" w:hAnsiTheme="minorBidi" w:cstheme="minorBidi"/>
                <w:sz w:val="16"/>
                <w:szCs w:val="16"/>
                <w:lang w:val="en-GB"/>
              </w:rPr>
              <w:t xml:space="preserve">This chapter describes how the interfaces with key stakeholders will be managed and the physical limits of the Contractor’s responsibilities. </w:t>
            </w:r>
          </w:p>
        </w:tc>
      </w:tr>
      <w:tr w:rsidR="00CB393D" w:rsidRPr="003E5829" w14:paraId="55462D92" w14:textId="77777777" w:rsidTr="00CB393D">
        <w:trPr>
          <w:trHeight w:val="20"/>
        </w:trPr>
        <w:tc>
          <w:tcPr>
            <w:tcW w:w="1742" w:type="pct"/>
            <w:shd w:val="clear" w:color="auto" w:fill="auto"/>
          </w:tcPr>
          <w:p w14:paraId="27E1014E" w14:textId="59E28590" w:rsidR="00CB393D" w:rsidRPr="003E5829" w:rsidRDefault="00CB393D" w:rsidP="003E5829">
            <w:pPr>
              <w:pStyle w:val="Indent1"/>
              <w:numPr>
                <w:ilvl w:val="1"/>
                <w:numId w:val="46"/>
              </w:numPr>
              <w:rPr>
                <w:rFonts w:asciiTheme="minorBidi" w:hAnsiTheme="minorBidi" w:cstheme="minorBidi"/>
                <w:sz w:val="16"/>
                <w:lang w:val="en-GB"/>
              </w:rPr>
            </w:pPr>
            <w:r w:rsidRPr="003E5829">
              <w:rPr>
                <w:rFonts w:asciiTheme="minorBidi" w:hAnsiTheme="minorBidi" w:cstheme="minorBidi"/>
                <w:sz w:val="16"/>
                <w:lang w:val="en-GB"/>
              </w:rPr>
              <w:t>Hardware Interfaces</w:t>
            </w:r>
          </w:p>
        </w:tc>
        <w:tc>
          <w:tcPr>
            <w:tcW w:w="3258" w:type="pct"/>
            <w:shd w:val="clear" w:color="auto" w:fill="auto"/>
          </w:tcPr>
          <w:p w14:paraId="7DFBD736" w14:textId="77777777" w:rsidR="00CB393D" w:rsidRPr="003E5829" w:rsidRDefault="00CB393D" w:rsidP="00CB393D">
            <w:pPr>
              <w:widowControl w:val="0"/>
              <w:spacing w:before="120" w:after="120"/>
              <w:ind w:left="99" w:right="136"/>
              <w:jc w:val="both"/>
              <w:rPr>
                <w:rFonts w:asciiTheme="minorBidi" w:hAnsiTheme="minorBidi" w:cstheme="minorBidi"/>
                <w:sz w:val="16"/>
                <w:szCs w:val="16"/>
                <w:lang w:val="en-GB"/>
              </w:rPr>
            </w:pPr>
            <w:r w:rsidRPr="003E5829">
              <w:rPr>
                <w:rFonts w:asciiTheme="minorBidi" w:hAnsiTheme="minorBidi" w:cstheme="minorBidi"/>
                <w:sz w:val="16"/>
                <w:szCs w:val="16"/>
                <w:lang w:val="en-GB"/>
              </w:rPr>
              <w:t xml:space="preserve">In preparing the design, the Contractor shall </w:t>
            </w:r>
            <w:proofErr w:type="gramStart"/>
            <w:r w:rsidRPr="003E5829">
              <w:rPr>
                <w:rFonts w:asciiTheme="minorBidi" w:hAnsiTheme="minorBidi" w:cstheme="minorBidi"/>
                <w:sz w:val="16"/>
                <w:szCs w:val="16"/>
                <w:lang w:val="en-GB"/>
              </w:rPr>
              <w:t>take into account</w:t>
            </w:r>
            <w:proofErr w:type="gramEnd"/>
            <w:r w:rsidRPr="003E5829">
              <w:rPr>
                <w:rFonts w:asciiTheme="minorBidi" w:hAnsiTheme="minorBidi" w:cstheme="minorBidi"/>
                <w:sz w:val="16"/>
                <w:szCs w:val="16"/>
                <w:lang w:val="en-GB"/>
              </w:rPr>
              <w:t xml:space="preserve"> the interfaces with existing or to-be-built infrastructure as set forth below.</w:t>
            </w:r>
          </w:p>
          <w:p w14:paraId="417C3691" w14:textId="77777777" w:rsidR="00CB393D" w:rsidRPr="003E5829" w:rsidRDefault="00CB393D" w:rsidP="00CB393D">
            <w:pPr>
              <w:widowControl w:val="0"/>
              <w:spacing w:before="120" w:after="120"/>
              <w:ind w:left="99" w:right="136"/>
              <w:jc w:val="both"/>
              <w:rPr>
                <w:rFonts w:asciiTheme="minorBidi" w:hAnsiTheme="minorBidi" w:cstheme="minorBidi"/>
                <w:noProof/>
                <w:sz w:val="16"/>
                <w:szCs w:val="16"/>
                <w:lang w:val="en-GB" w:eastAsia="de-DE"/>
              </w:rPr>
            </w:pPr>
            <w:r w:rsidRPr="003E5829">
              <w:rPr>
                <w:rFonts w:asciiTheme="minorBidi" w:hAnsiTheme="minorBidi" w:cstheme="minorBidi"/>
                <w:sz w:val="16"/>
                <w:szCs w:val="16"/>
                <w:lang w:val="en-GB"/>
              </w:rPr>
              <w:t xml:space="preserve">The Contractor shall accomplish all necessary construction works and shall supply the necessary Materials for laying any cables, pipes, preparing ducts, culverts, conduits, roads and carriageways etc. up to the transfer points and construct any temporary or permanent building to accommodate any hereto related equipment. </w:t>
            </w:r>
          </w:p>
        </w:tc>
      </w:tr>
      <w:tr w:rsidR="00CB393D" w:rsidRPr="003E5829" w14:paraId="70C317F2" w14:textId="77777777" w:rsidTr="00CB393D">
        <w:trPr>
          <w:trHeight w:val="20"/>
        </w:trPr>
        <w:tc>
          <w:tcPr>
            <w:tcW w:w="1742" w:type="pct"/>
            <w:shd w:val="clear" w:color="auto" w:fill="auto"/>
          </w:tcPr>
          <w:p w14:paraId="004F0C2A" w14:textId="58E271BB" w:rsidR="00CB393D" w:rsidRPr="003E5829" w:rsidRDefault="00CB393D" w:rsidP="003E5829">
            <w:pPr>
              <w:pStyle w:val="Indexleftcolumna"/>
              <w:numPr>
                <w:ilvl w:val="2"/>
                <w:numId w:val="46"/>
              </w:numPr>
              <w:rPr>
                <w:rFonts w:asciiTheme="minorBidi" w:hAnsiTheme="minorBidi" w:cstheme="minorBidi"/>
                <w:sz w:val="16"/>
                <w:szCs w:val="16"/>
                <w:lang w:val="en-GB"/>
              </w:rPr>
            </w:pPr>
            <w:r w:rsidRPr="003E5829">
              <w:rPr>
                <w:rFonts w:asciiTheme="minorBidi" w:hAnsiTheme="minorBidi" w:cstheme="minorBidi"/>
                <w:sz w:val="16"/>
                <w:szCs w:val="16"/>
                <w:lang w:val="en-GB"/>
              </w:rPr>
              <w:t>Power Supply</w:t>
            </w:r>
          </w:p>
        </w:tc>
        <w:tc>
          <w:tcPr>
            <w:tcW w:w="3258" w:type="pct"/>
            <w:shd w:val="clear" w:color="auto" w:fill="auto"/>
          </w:tcPr>
          <w:p w14:paraId="73925DBA" w14:textId="77777777" w:rsidR="00CB393D" w:rsidRPr="003E5829" w:rsidRDefault="00CB393D" w:rsidP="00CB393D">
            <w:pPr>
              <w:widowControl w:val="0"/>
              <w:spacing w:before="120" w:after="120"/>
              <w:ind w:left="99" w:right="136"/>
              <w:jc w:val="both"/>
              <w:rPr>
                <w:rFonts w:asciiTheme="minorBidi" w:hAnsiTheme="minorBidi" w:cstheme="minorBidi"/>
                <w:sz w:val="16"/>
                <w:szCs w:val="16"/>
                <w:lang w:val="en-GB"/>
              </w:rPr>
            </w:pPr>
            <w:r w:rsidRPr="003E5829">
              <w:rPr>
                <w:rFonts w:asciiTheme="minorBidi" w:hAnsiTheme="minorBidi" w:cstheme="minorBidi"/>
                <w:sz w:val="16"/>
                <w:szCs w:val="16"/>
                <w:lang w:val="en-GB"/>
              </w:rPr>
              <w:t xml:space="preserve">The supply/feed-in interface to STELCO, the </w:t>
            </w:r>
            <w:proofErr w:type="gramStart"/>
            <w:r w:rsidRPr="003E5829">
              <w:rPr>
                <w:rFonts w:asciiTheme="minorBidi" w:hAnsiTheme="minorBidi" w:cstheme="minorBidi"/>
                <w:sz w:val="16"/>
                <w:szCs w:val="16"/>
                <w:lang w:val="en-GB"/>
              </w:rPr>
              <w:t>state owned</w:t>
            </w:r>
            <w:proofErr w:type="gramEnd"/>
            <w:r w:rsidRPr="003E5829">
              <w:rPr>
                <w:rFonts w:asciiTheme="minorBidi" w:hAnsiTheme="minorBidi" w:cstheme="minorBidi"/>
                <w:sz w:val="16"/>
                <w:szCs w:val="16"/>
                <w:lang w:val="en-GB"/>
              </w:rPr>
              <w:t xml:space="preserve"> electricity company, shall be the input terminal of the metering system (from the Contractor’s view) that shall be provided and installed by STELCO. All equipment prior to the meter shall be provided by the Contractor. </w:t>
            </w:r>
          </w:p>
          <w:p w14:paraId="5122AACC" w14:textId="77777777" w:rsidR="00CB393D" w:rsidRPr="003E5829" w:rsidRDefault="00CB393D" w:rsidP="00CB393D">
            <w:pPr>
              <w:widowControl w:val="0"/>
              <w:spacing w:before="120" w:after="120"/>
              <w:ind w:left="99" w:right="136"/>
              <w:jc w:val="both"/>
              <w:rPr>
                <w:rFonts w:asciiTheme="minorBidi" w:hAnsiTheme="minorBidi" w:cstheme="minorBidi"/>
                <w:sz w:val="16"/>
                <w:szCs w:val="16"/>
                <w:lang w:val="en-GB"/>
              </w:rPr>
            </w:pPr>
            <w:r w:rsidRPr="003E5829">
              <w:rPr>
                <w:rFonts w:asciiTheme="minorBidi" w:hAnsiTheme="minorBidi" w:cstheme="minorBidi"/>
                <w:sz w:val="16"/>
                <w:szCs w:val="16"/>
                <w:lang w:val="en-GB"/>
              </w:rPr>
              <w:t>The exact physical location of the transfer point is subject to further arrangements between the Contractor and STELCO.</w:t>
            </w:r>
          </w:p>
          <w:p w14:paraId="39FF307F" w14:textId="77777777" w:rsidR="00CB393D" w:rsidRPr="003E5829" w:rsidRDefault="00CB393D" w:rsidP="00CB393D">
            <w:pPr>
              <w:widowControl w:val="0"/>
              <w:spacing w:before="120" w:after="120"/>
              <w:ind w:left="99" w:right="136"/>
              <w:jc w:val="both"/>
              <w:rPr>
                <w:rFonts w:asciiTheme="minorBidi" w:hAnsiTheme="minorBidi" w:cstheme="minorBidi"/>
                <w:sz w:val="16"/>
                <w:szCs w:val="16"/>
                <w:lang w:val="en-GB"/>
              </w:rPr>
            </w:pPr>
            <w:r w:rsidRPr="003E5829">
              <w:rPr>
                <w:rFonts w:asciiTheme="minorBidi" w:hAnsiTheme="minorBidi" w:cstheme="minorBidi"/>
                <w:sz w:val="16"/>
                <w:szCs w:val="16"/>
                <w:lang w:val="en-GB"/>
              </w:rPr>
              <w:t xml:space="preserve">Power during the construction phase shall be provided by the Contractor. </w:t>
            </w:r>
          </w:p>
          <w:p w14:paraId="0DF4508E" w14:textId="77777777" w:rsidR="00CB393D" w:rsidRPr="003E5829" w:rsidRDefault="00CB393D" w:rsidP="00CB393D">
            <w:pPr>
              <w:widowControl w:val="0"/>
              <w:spacing w:before="120" w:after="120"/>
              <w:ind w:left="99" w:right="136"/>
              <w:jc w:val="both"/>
              <w:rPr>
                <w:rFonts w:asciiTheme="minorBidi" w:hAnsiTheme="minorBidi" w:cstheme="minorBidi"/>
                <w:sz w:val="16"/>
                <w:szCs w:val="16"/>
                <w:lang w:val="en-GB"/>
              </w:rPr>
            </w:pPr>
            <w:r w:rsidRPr="003E5829">
              <w:rPr>
                <w:rFonts w:asciiTheme="minorBidi" w:hAnsiTheme="minorBidi" w:cstheme="minorBidi"/>
                <w:sz w:val="16"/>
                <w:szCs w:val="16"/>
                <w:lang w:val="en-GB"/>
              </w:rPr>
              <w:t xml:space="preserve">Contact person at STELCO is Ahmed </w:t>
            </w:r>
            <w:proofErr w:type="spellStart"/>
            <w:r w:rsidRPr="003E5829">
              <w:rPr>
                <w:rFonts w:asciiTheme="minorBidi" w:hAnsiTheme="minorBidi" w:cstheme="minorBidi"/>
                <w:sz w:val="16"/>
                <w:szCs w:val="16"/>
                <w:lang w:val="en-GB"/>
              </w:rPr>
              <w:t>Saif</w:t>
            </w:r>
            <w:proofErr w:type="spellEnd"/>
            <w:r w:rsidRPr="003E5829">
              <w:rPr>
                <w:rFonts w:asciiTheme="minorBidi" w:hAnsiTheme="minorBidi" w:cstheme="minorBidi"/>
                <w:sz w:val="16"/>
                <w:szCs w:val="16"/>
                <w:lang w:val="en-GB"/>
              </w:rPr>
              <w:t xml:space="preserve">, Project Coordination Director, </w:t>
            </w:r>
            <w:hyperlink r:id="rId14" w:history="1">
              <w:r w:rsidRPr="003E5829">
                <w:rPr>
                  <w:rStyle w:val="Hyperlink"/>
                  <w:rFonts w:asciiTheme="minorBidi" w:hAnsiTheme="minorBidi" w:cstheme="minorBidi"/>
                  <w:sz w:val="16"/>
                  <w:szCs w:val="16"/>
                  <w:lang w:val="en-GB"/>
                </w:rPr>
                <w:t>ahmed.saif@stelco.com.mv</w:t>
              </w:r>
            </w:hyperlink>
            <w:r w:rsidRPr="003E5829">
              <w:rPr>
                <w:rFonts w:asciiTheme="minorBidi" w:hAnsiTheme="minorBidi" w:cstheme="minorBidi"/>
                <w:sz w:val="16"/>
                <w:szCs w:val="16"/>
                <w:lang w:val="en-GB"/>
              </w:rPr>
              <w:t xml:space="preserve">. </w:t>
            </w:r>
          </w:p>
        </w:tc>
      </w:tr>
      <w:tr w:rsidR="00CB393D" w:rsidRPr="003E5829" w14:paraId="63A14E02" w14:textId="77777777" w:rsidTr="00CB393D">
        <w:trPr>
          <w:trHeight w:val="20"/>
        </w:trPr>
        <w:tc>
          <w:tcPr>
            <w:tcW w:w="1742" w:type="pct"/>
            <w:shd w:val="clear" w:color="auto" w:fill="auto"/>
          </w:tcPr>
          <w:p w14:paraId="077AA03E" w14:textId="610BF28C" w:rsidR="00CB393D" w:rsidRPr="003E5829" w:rsidRDefault="00CB393D" w:rsidP="003E5829">
            <w:pPr>
              <w:pStyle w:val="Indexleftcolumna"/>
              <w:numPr>
                <w:ilvl w:val="2"/>
                <w:numId w:val="46"/>
              </w:numPr>
              <w:rPr>
                <w:rFonts w:asciiTheme="minorBidi" w:hAnsiTheme="minorBidi" w:cstheme="minorBidi"/>
                <w:sz w:val="16"/>
                <w:szCs w:val="16"/>
                <w:lang w:val="en-GB"/>
              </w:rPr>
            </w:pPr>
            <w:r w:rsidRPr="003E5829">
              <w:rPr>
                <w:rFonts w:asciiTheme="minorBidi" w:hAnsiTheme="minorBidi" w:cstheme="minorBidi"/>
                <w:sz w:val="16"/>
                <w:szCs w:val="16"/>
                <w:lang w:val="en-GB"/>
              </w:rPr>
              <w:lastRenderedPageBreak/>
              <w:t>Water Supply</w:t>
            </w:r>
          </w:p>
        </w:tc>
        <w:tc>
          <w:tcPr>
            <w:tcW w:w="3258" w:type="pct"/>
            <w:shd w:val="clear" w:color="auto" w:fill="auto"/>
          </w:tcPr>
          <w:p w14:paraId="066231C9" w14:textId="77777777" w:rsidR="00CB393D" w:rsidRPr="003E5829" w:rsidRDefault="00CB393D" w:rsidP="00CB393D">
            <w:pPr>
              <w:widowControl w:val="0"/>
              <w:spacing w:before="120" w:after="120"/>
              <w:ind w:left="99" w:right="136"/>
              <w:jc w:val="both"/>
              <w:rPr>
                <w:rFonts w:asciiTheme="minorBidi" w:hAnsiTheme="minorBidi" w:cstheme="minorBidi"/>
                <w:sz w:val="16"/>
                <w:szCs w:val="16"/>
                <w:lang w:val="en-GB"/>
              </w:rPr>
            </w:pPr>
            <w:r w:rsidRPr="003E5829">
              <w:rPr>
                <w:rFonts w:asciiTheme="minorBidi" w:hAnsiTheme="minorBidi" w:cstheme="minorBidi"/>
                <w:sz w:val="16"/>
                <w:szCs w:val="16"/>
                <w:lang w:val="en-GB"/>
              </w:rPr>
              <w:t xml:space="preserve">The transfer point shall be the output flange of the water meter installed by Male Water and Sewerage Company, MWSC, at the </w:t>
            </w:r>
            <w:proofErr w:type="gramStart"/>
            <w:r w:rsidRPr="003E5829">
              <w:rPr>
                <w:rFonts w:asciiTheme="minorBidi" w:hAnsiTheme="minorBidi" w:cstheme="minorBidi"/>
                <w:sz w:val="16"/>
                <w:szCs w:val="16"/>
                <w:lang w:val="en-GB"/>
              </w:rPr>
              <w:t>premises</w:t>
            </w:r>
            <w:proofErr w:type="gramEnd"/>
            <w:r w:rsidRPr="003E5829">
              <w:rPr>
                <w:rFonts w:asciiTheme="minorBidi" w:hAnsiTheme="minorBidi" w:cstheme="minorBidi"/>
                <w:sz w:val="16"/>
                <w:szCs w:val="16"/>
                <w:lang w:val="en-GB"/>
              </w:rPr>
              <w:t xml:space="preserve"> boundary. </w:t>
            </w:r>
          </w:p>
          <w:p w14:paraId="001C9589" w14:textId="77777777" w:rsidR="00CB393D" w:rsidRPr="003E5829" w:rsidRDefault="00CB393D" w:rsidP="00CB393D">
            <w:pPr>
              <w:widowControl w:val="0"/>
              <w:spacing w:before="120" w:after="120"/>
              <w:ind w:left="99" w:right="136"/>
              <w:jc w:val="both"/>
              <w:rPr>
                <w:rFonts w:asciiTheme="minorBidi" w:hAnsiTheme="minorBidi" w:cstheme="minorBidi"/>
                <w:sz w:val="16"/>
                <w:szCs w:val="16"/>
                <w:lang w:val="en-GB"/>
              </w:rPr>
            </w:pPr>
            <w:r w:rsidRPr="003E5829">
              <w:rPr>
                <w:rFonts w:asciiTheme="minorBidi" w:hAnsiTheme="minorBidi" w:cstheme="minorBidi"/>
                <w:sz w:val="16"/>
                <w:szCs w:val="16"/>
                <w:lang w:val="en-GB"/>
              </w:rPr>
              <w:t xml:space="preserve">During the construction period it shall be subject to the considerations of the Contractor how to supply the required amount of water. </w:t>
            </w:r>
          </w:p>
        </w:tc>
      </w:tr>
      <w:tr w:rsidR="00CB393D" w:rsidRPr="003E5829" w14:paraId="3BFD8A08" w14:textId="77777777" w:rsidTr="00CB393D">
        <w:trPr>
          <w:trHeight w:val="20"/>
        </w:trPr>
        <w:tc>
          <w:tcPr>
            <w:tcW w:w="1742" w:type="pct"/>
            <w:shd w:val="clear" w:color="auto" w:fill="auto"/>
          </w:tcPr>
          <w:p w14:paraId="3E3A8722" w14:textId="6CB02125" w:rsidR="00CB393D" w:rsidRPr="003E5829" w:rsidRDefault="00CB393D" w:rsidP="003E5829">
            <w:pPr>
              <w:pStyle w:val="Indexleftcolumna"/>
              <w:numPr>
                <w:ilvl w:val="2"/>
                <w:numId w:val="46"/>
              </w:numPr>
              <w:jc w:val="left"/>
              <w:rPr>
                <w:rFonts w:asciiTheme="minorBidi" w:hAnsiTheme="minorBidi" w:cstheme="minorBidi"/>
                <w:sz w:val="16"/>
                <w:szCs w:val="16"/>
                <w:lang w:val="en-GB"/>
              </w:rPr>
            </w:pPr>
            <w:r w:rsidRPr="003E5829">
              <w:rPr>
                <w:rFonts w:asciiTheme="minorBidi" w:hAnsiTheme="minorBidi" w:cstheme="minorBidi"/>
                <w:sz w:val="16"/>
                <w:szCs w:val="16"/>
                <w:lang w:val="en-GB"/>
              </w:rPr>
              <w:t xml:space="preserve">Waste Water Discharge </w:t>
            </w:r>
          </w:p>
        </w:tc>
        <w:tc>
          <w:tcPr>
            <w:tcW w:w="3258" w:type="pct"/>
            <w:shd w:val="clear" w:color="auto" w:fill="auto"/>
          </w:tcPr>
          <w:p w14:paraId="665EF47F" w14:textId="3115535A" w:rsidR="00CB393D" w:rsidRPr="003E5829" w:rsidRDefault="00CB393D" w:rsidP="00CB393D">
            <w:pPr>
              <w:widowControl w:val="0"/>
              <w:spacing w:before="120" w:after="120"/>
              <w:ind w:left="99" w:right="136"/>
              <w:jc w:val="both"/>
              <w:rPr>
                <w:rFonts w:asciiTheme="minorBidi" w:hAnsiTheme="minorBidi" w:cstheme="minorBidi"/>
                <w:sz w:val="16"/>
                <w:szCs w:val="16"/>
                <w:lang w:val="en-GB"/>
              </w:rPr>
            </w:pPr>
            <w:r w:rsidRPr="003E5829">
              <w:rPr>
                <w:rFonts w:asciiTheme="minorBidi" w:hAnsiTheme="minorBidi" w:cstheme="minorBidi"/>
                <w:sz w:val="16"/>
                <w:szCs w:val="16"/>
                <w:lang w:val="en-GB"/>
              </w:rPr>
              <w:t>Wastewater shall be collected and treated during the construction phase.</w:t>
            </w:r>
          </w:p>
          <w:p w14:paraId="63D6A179" w14:textId="59725728" w:rsidR="00CB393D" w:rsidRPr="003E5829" w:rsidRDefault="00CB393D" w:rsidP="00CB393D">
            <w:pPr>
              <w:widowControl w:val="0"/>
              <w:spacing w:before="120" w:after="120"/>
              <w:ind w:left="99" w:right="136"/>
              <w:jc w:val="both"/>
              <w:rPr>
                <w:rFonts w:asciiTheme="minorBidi" w:hAnsiTheme="minorBidi" w:cstheme="minorBidi"/>
                <w:sz w:val="16"/>
                <w:szCs w:val="16"/>
                <w:lang w:val="en-GB"/>
              </w:rPr>
            </w:pPr>
            <w:r w:rsidRPr="003E5829">
              <w:rPr>
                <w:rFonts w:asciiTheme="minorBidi" w:hAnsiTheme="minorBidi" w:cstheme="minorBidi"/>
                <w:sz w:val="16"/>
                <w:szCs w:val="16"/>
                <w:lang w:val="en-GB"/>
              </w:rPr>
              <w:t xml:space="preserve">The Contractor shall be permitted to discharge wastewater into the existing sewer line through permits and services received from the utility offices on location. </w:t>
            </w:r>
          </w:p>
        </w:tc>
      </w:tr>
      <w:tr w:rsidR="00CB393D" w:rsidRPr="003E5829" w14:paraId="1F340639" w14:textId="77777777" w:rsidTr="00CB393D">
        <w:trPr>
          <w:trHeight w:val="20"/>
        </w:trPr>
        <w:tc>
          <w:tcPr>
            <w:tcW w:w="1742" w:type="pct"/>
            <w:shd w:val="clear" w:color="auto" w:fill="auto"/>
          </w:tcPr>
          <w:p w14:paraId="08A51E0A" w14:textId="0A453FEF" w:rsidR="00CB393D" w:rsidRPr="003E5829" w:rsidRDefault="00CB393D" w:rsidP="003E5829">
            <w:pPr>
              <w:pStyle w:val="Indent1"/>
              <w:numPr>
                <w:ilvl w:val="1"/>
                <w:numId w:val="46"/>
              </w:numPr>
              <w:rPr>
                <w:rFonts w:asciiTheme="minorBidi" w:hAnsiTheme="minorBidi" w:cstheme="minorBidi"/>
                <w:sz w:val="16"/>
                <w:lang w:val="en-GB"/>
              </w:rPr>
            </w:pPr>
            <w:r w:rsidRPr="003E5829">
              <w:rPr>
                <w:rFonts w:asciiTheme="minorBidi" w:hAnsiTheme="minorBidi" w:cstheme="minorBidi"/>
                <w:sz w:val="16"/>
                <w:lang w:val="en-GB"/>
              </w:rPr>
              <w:t>Interfaces to Third Parties</w:t>
            </w:r>
          </w:p>
        </w:tc>
        <w:tc>
          <w:tcPr>
            <w:tcW w:w="3258" w:type="pct"/>
            <w:shd w:val="clear" w:color="auto" w:fill="auto"/>
          </w:tcPr>
          <w:p w14:paraId="417E23E6" w14:textId="77777777" w:rsidR="00CB393D" w:rsidRPr="003E5829" w:rsidRDefault="00CB393D" w:rsidP="00CB393D">
            <w:pPr>
              <w:widowControl w:val="0"/>
              <w:spacing w:before="120" w:after="120"/>
              <w:ind w:left="99" w:right="136"/>
              <w:jc w:val="both"/>
              <w:rPr>
                <w:rFonts w:asciiTheme="minorBidi" w:hAnsiTheme="minorBidi" w:cstheme="minorBidi"/>
                <w:sz w:val="16"/>
                <w:szCs w:val="16"/>
                <w:lang w:val="en-GB"/>
              </w:rPr>
            </w:pPr>
            <w:r w:rsidRPr="003E5829">
              <w:rPr>
                <w:rFonts w:asciiTheme="minorBidi" w:hAnsiTheme="minorBidi" w:cstheme="minorBidi"/>
                <w:sz w:val="16"/>
                <w:szCs w:val="16"/>
                <w:lang w:val="en-GB"/>
              </w:rPr>
              <w:t xml:space="preserve">The Contractor shall consult with the following third parties and stakeholders to obtain the necessary clarifications to accomplish the obligations during the Design-Build. </w:t>
            </w:r>
          </w:p>
        </w:tc>
      </w:tr>
      <w:tr w:rsidR="00CB393D" w:rsidRPr="003E5829" w14:paraId="00176688" w14:textId="77777777" w:rsidTr="00CB393D">
        <w:trPr>
          <w:trHeight w:val="20"/>
        </w:trPr>
        <w:tc>
          <w:tcPr>
            <w:tcW w:w="1742" w:type="pct"/>
            <w:shd w:val="clear" w:color="auto" w:fill="auto"/>
          </w:tcPr>
          <w:p w14:paraId="29DF801E" w14:textId="04D1C5CE" w:rsidR="00CB393D" w:rsidRPr="003E5829" w:rsidRDefault="00CB393D" w:rsidP="003E5829">
            <w:pPr>
              <w:pStyle w:val="Indexleftcolumna"/>
              <w:numPr>
                <w:ilvl w:val="2"/>
                <w:numId w:val="46"/>
              </w:numPr>
              <w:jc w:val="left"/>
              <w:rPr>
                <w:rFonts w:asciiTheme="minorBidi" w:hAnsiTheme="minorBidi" w:cstheme="minorBidi"/>
                <w:sz w:val="16"/>
                <w:szCs w:val="16"/>
                <w:lang w:val="en-GB"/>
              </w:rPr>
            </w:pPr>
            <w:r w:rsidRPr="003E5829">
              <w:rPr>
                <w:rFonts w:asciiTheme="minorBidi" w:hAnsiTheme="minorBidi" w:cstheme="minorBidi"/>
                <w:sz w:val="16"/>
                <w:szCs w:val="16"/>
                <w:lang w:val="en-GB"/>
              </w:rPr>
              <w:t>Environmental Protection Agency (EPA) and Utility Regulating Authority (URA)</w:t>
            </w:r>
          </w:p>
        </w:tc>
        <w:tc>
          <w:tcPr>
            <w:tcW w:w="3258" w:type="pct"/>
            <w:shd w:val="clear" w:color="auto" w:fill="auto"/>
          </w:tcPr>
          <w:p w14:paraId="605A37B1" w14:textId="66230657" w:rsidR="00CB393D" w:rsidRPr="003E5829" w:rsidRDefault="00CB393D" w:rsidP="00CB393D">
            <w:pPr>
              <w:widowControl w:val="0"/>
              <w:spacing w:before="120" w:after="120"/>
              <w:ind w:left="99" w:right="136"/>
              <w:jc w:val="both"/>
              <w:rPr>
                <w:rFonts w:asciiTheme="minorBidi" w:hAnsiTheme="minorBidi" w:cstheme="minorBidi"/>
                <w:sz w:val="16"/>
                <w:szCs w:val="16"/>
                <w:lang w:val="en-GB"/>
              </w:rPr>
            </w:pPr>
            <w:r w:rsidRPr="003E5829">
              <w:rPr>
                <w:rFonts w:asciiTheme="minorBidi" w:hAnsiTheme="minorBidi" w:cstheme="minorBidi"/>
                <w:sz w:val="16"/>
                <w:szCs w:val="16"/>
                <w:lang w:val="en-GB"/>
              </w:rPr>
              <w:t>All questions related to environmental permits and clearances shall be forwarded to and shall be settled with EPA and URA.</w:t>
            </w:r>
          </w:p>
        </w:tc>
      </w:tr>
      <w:tr w:rsidR="00CB393D" w:rsidRPr="003E5829" w14:paraId="611C3BA3" w14:textId="77777777" w:rsidTr="00CB393D">
        <w:trPr>
          <w:trHeight w:val="20"/>
        </w:trPr>
        <w:tc>
          <w:tcPr>
            <w:tcW w:w="1742" w:type="pct"/>
            <w:shd w:val="clear" w:color="auto" w:fill="auto"/>
          </w:tcPr>
          <w:p w14:paraId="1CC53218" w14:textId="212DF254" w:rsidR="00CB393D" w:rsidRPr="003E5829" w:rsidRDefault="00CB393D" w:rsidP="003E5829">
            <w:pPr>
              <w:pStyle w:val="Indexleftcolumna"/>
              <w:numPr>
                <w:ilvl w:val="2"/>
                <w:numId w:val="46"/>
              </w:numPr>
              <w:rPr>
                <w:rFonts w:asciiTheme="minorBidi" w:hAnsiTheme="minorBidi" w:cstheme="minorBidi"/>
                <w:sz w:val="16"/>
                <w:szCs w:val="16"/>
                <w:lang w:val="en-GB"/>
              </w:rPr>
            </w:pPr>
            <w:r w:rsidRPr="003E5829">
              <w:rPr>
                <w:rFonts w:asciiTheme="minorBidi" w:hAnsiTheme="minorBidi" w:cstheme="minorBidi"/>
                <w:sz w:val="16"/>
                <w:szCs w:val="16"/>
                <w:lang w:val="en-GB"/>
              </w:rPr>
              <w:t>Ministry of National Planning and Infrastructure (MNPI)</w:t>
            </w:r>
          </w:p>
        </w:tc>
        <w:tc>
          <w:tcPr>
            <w:tcW w:w="3258" w:type="pct"/>
            <w:shd w:val="clear" w:color="auto" w:fill="auto"/>
          </w:tcPr>
          <w:p w14:paraId="59D1CFC2" w14:textId="150816DD" w:rsidR="00CB393D" w:rsidRPr="003E5829" w:rsidRDefault="00CB393D" w:rsidP="00CB393D">
            <w:pPr>
              <w:widowControl w:val="0"/>
              <w:spacing w:before="120" w:after="120"/>
              <w:ind w:left="99" w:right="136"/>
              <w:jc w:val="both"/>
              <w:rPr>
                <w:rFonts w:asciiTheme="minorBidi" w:hAnsiTheme="minorBidi" w:cstheme="minorBidi"/>
                <w:sz w:val="16"/>
                <w:szCs w:val="16"/>
                <w:lang w:val="en-GB"/>
              </w:rPr>
            </w:pPr>
            <w:r w:rsidRPr="003E5829">
              <w:rPr>
                <w:rFonts w:asciiTheme="minorBidi" w:hAnsiTheme="minorBidi" w:cstheme="minorBidi"/>
                <w:sz w:val="16"/>
                <w:szCs w:val="16"/>
                <w:lang w:val="en-GB"/>
              </w:rPr>
              <w:t xml:space="preserve">All aspects to be considered during the application of the building and construction permit shall be discussed and agreements be achieved with MNPI. </w:t>
            </w:r>
          </w:p>
        </w:tc>
      </w:tr>
      <w:tr w:rsidR="00CB393D" w:rsidRPr="003E5829" w14:paraId="2C7139A1" w14:textId="77777777" w:rsidTr="00CB393D">
        <w:trPr>
          <w:trHeight w:val="20"/>
        </w:trPr>
        <w:tc>
          <w:tcPr>
            <w:tcW w:w="1742" w:type="pct"/>
            <w:shd w:val="clear" w:color="auto" w:fill="auto"/>
          </w:tcPr>
          <w:p w14:paraId="1328C737" w14:textId="34D9E55E" w:rsidR="00CB393D" w:rsidRPr="003E5829" w:rsidRDefault="00CB393D" w:rsidP="003E5829">
            <w:pPr>
              <w:pStyle w:val="Indexleftcolumna"/>
              <w:numPr>
                <w:ilvl w:val="2"/>
                <w:numId w:val="46"/>
              </w:numPr>
              <w:rPr>
                <w:rFonts w:asciiTheme="minorBidi" w:hAnsiTheme="minorBidi" w:cstheme="minorBidi"/>
                <w:sz w:val="16"/>
                <w:szCs w:val="16"/>
                <w:lang w:val="en-GB"/>
              </w:rPr>
            </w:pPr>
            <w:r w:rsidRPr="003E5829">
              <w:rPr>
                <w:rFonts w:asciiTheme="minorBidi" w:hAnsiTheme="minorBidi" w:cstheme="minorBidi"/>
                <w:sz w:val="16"/>
                <w:szCs w:val="16"/>
                <w:lang w:val="en-GB"/>
              </w:rPr>
              <w:t>Fire Rescue Services (FRS)</w:t>
            </w:r>
          </w:p>
        </w:tc>
        <w:tc>
          <w:tcPr>
            <w:tcW w:w="3258" w:type="pct"/>
            <w:shd w:val="clear" w:color="auto" w:fill="auto"/>
          </w:tcPr>
          <w:p w14:paraId="1E6F4B25" w14:textId="77777777" w:rsidR="00CB393D" w:rsidRPr="003E5829" w:rsidRDefault="00CB393D" w:rsidP="00CB393D">
            <w:pPr>
              <w:widowControl w:val="0"/>
              <w:spacing w:before="120" w:after="120"/>
              <w:ind w:left="99" w:right="136"/>
              <w:jc w:val="both"/>
              <w:rPr>
                <w:rFonts w:asciiTheme="minorBidi" w:hAnsiTheme="minorBidi" w:cstheme="minorBidi"/>
                <w:sz w:val="16"/>
                <w:szCs w:val="16"/>
                <w:lang w:val="en-GB"/>
              </w:rPr>
            </w:pPr>
            <w:r w:rsidRPr="003E5829">
              <w:rPr>
                <w:rFonts w:asciiTheme="minorBidi" w:hAnsiTheme="minorBidi" w:cstheme="minorBidi"/>
                <w:sz w:val="16"/>
                <w:szCs w:val="16"/>
                <w:lang w:val="en-GB"/>
              </w:rPr>
              <w:t xml:space="preserve">FRS, a department of the Maldivian National Defence Forces, is responsible for all firefighting activities in the Maldives. </w:t>
            </w:r>
          </w:p>
          <w:p w14:paraId="2EA28CD4" w14:textId="77777777" w:rsidR="00CB393D" w:rsidRPr="003E5829" w:rsidRDefault="00CB393D" w:rsidP="00CB393D">
            <w:pPr>
              <w:widowControl w:val="0"/>
              <w:spacing w:before="120" w:after="120"/>
              <w:ind w:left="99" w:right="136"/>
              <w:jc w:val="both"/>
              <w:rPr>
                <w:rFonts w:asciiTheme="minorBidi" w:hAnsiTheme="minorBidi" w:cstheme="minorBidi"/>
                <w:sz w:val="16"/>
                <w:szCs w:val="16"/>
                <w:lang w:val="en-GB"/>
              </w:rPr>
            </w:pPr>
            <w:r w:rsidRPr="003E5829">
              <w:rPr>
                <w:rFonts w:asciiTheme="minorBidi" w:hAnsiTheme="minorBidi" w:cstheme="minorBidi"/>
                <w:sz w:val="16"/>
                <w:szCs w:val="16"/>
                <w:lang w:val="en-GB"/>
              </w:rPr>
              <w:t>The Contractor shall confer with FRS all firefighting relating questions and aspects during the Design-Build phase.</w:t>
            </w:r>
          </w:p>
          <w:p w14:paraId="2D01784F" w14:textId="77777777" w:rsidR="00CB393D" w:rsidRPr="003E5829" w:rsidRDefault="00CB393D" w:rsidP="00CB393D">
            <w:pPr>
              <w:widowControl w:val="0"/>
              <w:spacing w:before="120" w:after="120"/>
              <w:ind w:left="99" w:right="136"/>
              <w:jc w:val="both"/>
              <w:rPr>
                <w:rFonts w:asciiTheme="minorBidi" w:hAnsiTheme="minorBidi" w:cstheme="minorBidi"/>
                <w:sz w:val="16"/>
                <w:szCs w:val="16"/>
                <w:lang w:val="en-GB"/>
              </w:rPr>
            </w:pPr>
            <w:r w:rsidRPr="003E5829">
              <w:rPr>
                <w:rFonts w:asciiTheme="minorBidi" w:hAnsiTheme="minorBidi" w:cstheme="minorBidi"/>
                <w:sz w:val="16"/>
                <w:szCs w:val="16"/>
                <w:lang w:val="en-GB"/>
              </w:rPr>
              <w:t xml:space="preserve">Queries related to firefighting aspects shall be forwarded to Colonel Abdulla </w:t>
            </w:r>
            <w:proofErr w:type="spellStart"/>
            <w:r w:rsidRPr="003E5829">
              <w:rPr>
                <w:rFonts w:asciiTheme="minorBidi" w:hAnsiTheme="minorBidi" w:cstheme="minorBidi"/>
                <w:sz w:val="16"/>
                <w:szCs w:val="16"/>
                <w:lang w:val="en-GB"/>
              </w:rPr>
              <w:t>Zuhury</w:t>
            </w:r>
            <w:proofErr w:type="spellEnd"/>
            <w:r w:rsidRPr="003E5829">
              <w:rPr>
                <w:rFonts w:asciiTheme="minorBidi" w:hAnsiTheme="minorBidi" w:cstheme="minorBidi"/>
                <w:sz w:val="16"/>
                <w:szCs w:val="16"/>
                <w:lang w:val="en-GB"/>
              </w:rPr>
              <w:t xml:space="preserve">, </w:t>
            </w:r>
            <w:hyperlink r:id="rId15" w:history="1">
              <w:r w:rsidRPr="003E5829">
                <w:rPr>
                  <w:rStyle w:val="Hyperlink"/>
                  <w:rFonts w:asciiTheme="minorBidi" w:hAnsiTheme="minorBidi" w:cstheme="minorBidi"/>
                  <w:sz w:val="16"/>
                  <w:szCs w:val="16"/>
                  <w:lang w:val="en-GB"/>
                </w:rPr>
                <w:t>a.zuhury@mndf.gov.mv</w:t>
              </w:r>
            </w:hyperlink>
            <w:r w:rsidRPr="003E5829">
              <w:rPr>
                <w:rFonts w:asciiTheme="minorBidi" w:hAnsiTheme="minorBidi" w:cstheme="minorBidi"/>
                <w:sz w:val="16"/>
                <w:szCs w:val="16"/>
                <w:lang w:val="en-GB"/>
              </w:rPr>
              <w:t xml:space="preserve">. </w:t>
            </w:r>
          </w:p>
        </w:tc>
      </w:tr>
    </w:tbl>
    <w:p w14:paraId="406AD815" w14:textId="77777777" w:rsidR="000D0EB8" w:rsidRDefault="000D0EB8" w:rsidP="0098197F"/>
    <w:sectPr w:rsidR="000D0EB8" w:rsidSect="004C3072">
      <w:pgSz w:w="11907" w:h="16840" w:code="9"/>
      <w:pgMar w:top="1418" w:right="1418" w:bottom="1418" w:left="1418"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omic Sans MS">
    <w:panose1 w:val="030F0702030302020204"/>
    <w:charset w:val="00"/>
    <w:family w:val="script"/>
    <w:pitch w:val="variable"/>
    <w:sig w:usb0="00000287" w:usb1="00000013"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Times New Roman Bold">
    <w:altName w:val="Times New Roman"/>
    <w:panose1 w:val="02020803070505020304"/>
    <w:charset w:val="00"/>
    <w:family w:val="auto"/>
    <w:pitch w:val="variable"/>
    <w:sig w:usb0="00000003" w:usb1="00000000" w:usb2="00000000" w:usb3="00000000" w:csb0="00000001" w:csb1="00000000"/>
  </w:font>
  <w:font w:name="Times">
    <w:panose1 w:val="02020603050405020304"/>
    <w:charset w:val="00"/>
    <w:family w:val="roman"/>
    <w:pitch w:val="variable"/>
    <w:sig w:usb0="E0002EFF" w:usb1="C000785B" w:usb2="00000009" w:usb3="00000000" w:csb0="000001FF" w:csb1="00000000"/>
  </w:font>
  <w:font w:name="Tms Rmn">
    <w:panose1 w:val="02020603040505020304"/>
    <w:charset w:val="00"/>
    <w:family w:val="roman"/>
    <w:pitch w:val="variable"/>
    <w:sig w:usb0="00000003" w:usb1="00000000" w:usb2="00000000" w:usb3="00000000" w:csb0="00000001" w:csb1="00000000"/>
  </w:font>
  <w:font w:name="ALT_Academiury">
    <w:altName w:val="Times New Roman"/>
    <w:charset w:val="00"/>
    <w:family w:val="roman"/>
    <w:pitch w:val="variable"/>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A01404"/>
    <w:multiLevelType w:val="hybridMultilevel"/>
    <w:tmpl w:val="0762BB4E"/>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 w15:restartNumberingAfterBreak="0">
    <w:nsid w:val="0A7E31AC"/>
    <w:multiLevelType w:val="hybridMultilevel"/>
    <w:tmpl w:val="8C84131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 w15:restartNumberingAfterBreak="0">
    <w:nsid w:val="0C0542CD"/>
    <w:multiLevelType w:val="hybridMultilevel"/>
    <w:tmpl w:val="587C19C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 w15:restartNumberingAfterBreak="0">
    <w:nsid w:val="1814749F"/>
    <w:multiLevelType w:val="hybridMultilevel"/>
    <w:tmpl w:val="AA42241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4" w15:restartNumberingAfterBreak="0">
    <w:nsid w:val="18801856"/>
    <w:multiLevelType w:val="hybridMultilevel"/>
    <w:tmpl w:val="99EA317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5" w15:restartNumberingAfterBreak="0">
    <w:nsid w:val="1A113289"/>
    <w:multiLevelType w:val="hybridMultilevel"/>
    <w:tmpl w:val="38101AEA"/>
    <w:lvl w:ilvl="0" w:tplc="04070017">
      <w:start w:val="1"/>
      <w:numFmt w:val="lowerLetter"/>
      <w:lvlText w:val="%1)"/>
      <w:lvlJc w:val="left"/>
      <w:pPr>
        <w:ind w:left="644"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1F651C48"/>
    <w:multiLevelType w:val="hybridMultilevel"/>
    <w:tmpl w:val="5324220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7" w15:restartNumberingAfterBreak="0">
    <w:nsid w:val="259C04A7"/>
    <w:multiLevelType w:val="hybridMultilevel"/>
    <w:tmpl w:val="58867E5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8" w15:restartNumberingAfterBreak="0">
    <w:nsid w:val="264B359E"/>
    <w:multiLevelType w:val="hybridMultilevel"/>
    <w:tmpl w:val="6E28872C"/>
    <w:lvl w:ilvl="0" w:tplc="04070017">
      <w:start w:val="1"/>
      <w:numFmt w:val="lowerLetter"/>
      <w:lvlText w:val="%1)"/>
      <w:lvlJc w:val="left"/>
      <w:pPr>
        <w:ind w:left="819" w:hanging="360"/>
      </w:pPr>
    </w:lvl>
    <w:lvl w:ilvl="1" w:tplc="04070019" w:tentative="1">
      <w:start w:val="1"/>
      <w:numFmt w:val="lowerLetter"/>
      <w:lvlText w:val="%2."/>
      <w:lvlJc w:val="left"/>
      <w:pPr>
        <w:ind w:left="1539" w:hanging="360"/>
      </w:pPr>
    </w:lvl>
    <w:lvl w:ilvl="2" w:tplc="0407001B" w:tentative="1">
      <w:start w:val="1"/>
      <w:numFmt w:val="lowerRoman"/>
      <w:lvlText w:val="%3."/>
      <w:lvlJc w:val="right"/>
      <w:pPr>
        <w:ind w:left="2259" w:hanging="180"/>
      </w:pPr>
    </w:lvl>
    <w:lvl w:ilvl="3" w:tplc="0407000F" w:tentative="1">
      <w:start w:val="1"/>
      <w:numFmt w:val="decimal"/>
      <w:lvlText w:val="%4."/>
      <w:lvlJc w:val="left"/>
      <w:pPr>
        <w:ind w:left="2979" w:hanging="360"/>
      </w:pPr>
    </w:lvl>
    <w:lvl w:ilvl="4" w:tplc="04070019" w:tentative="1">
      <w:start w:val="1"/>
      <w:numFmt w:val="lowerLetter"/>
      <w:lvlText w:val="%5."/>
      <w:lvlJc w:val="left"/>
      <w:pPr>
        <w:ind w:left="3699" w:hanging="360"/>
      </w:pPr>
    </w:lvl>
    <w:lvl w:ilvl="5" w:tplc="0407001B" w:tentative="1">
      <w:start w:val="1"/>
      <w:numFmt w:val="lowerRoman"/>
      <w:lvlText w:val="%6."/>
      <w:lvlJc w:val="right"/>
      <w:pPr>
        <w:ind w:left="4419" w:hanging="180"/>
      </w:pPr>
    </w:lvl>
    <w:lvl w:ilvl="6" w:tplc="0407000F" w:tentative="1">
      <w:start w:val="1"/>
      <w:numFmt w:val="decimal"/>
      <w:lvlText w:val="%7."/>
      <w:lvlJc w:val="left"/>
      <w:pPr>
        <w:ind w:left="5139" w:hanging="360"/>
      </w:pPr>
    </w:lvl>
    <w:lvl w:ilvl="7" w:tplc="04070019" w:tentative="1">
      <w:start w:val="1"/>
      <w:numFmt w:val="lowerLetter"/>
      <w:lvlText w:val="%8."/>
      <w:lvlJc w:val="left"/>
      <w:pPr>
        <w:ind w:left="5859" w:hanging="360"/>
      </w:pPr>
    </w:lvl>
    <w:lvl w:ilvl="8" w:tplc="0407001B" w:tentative="1">
      <w:start w:val="1"/>
      <w:numFmt w:val="lowerRoman"/>
      <w:lvlText w:val="%9."/>
      <w:lvlJc w:val="right"/>
      <w:pPr>
        <w:ind w:left="6579" w:hanging="180"/>
      </w:pPr>
    </w:lvl>
  </w:abstractNum>
  <w:abstractNum w:abstractNumId="9" w15:restartNumberingAfterBreak="0">
    <w:nsid w:val="268C7492"/>
    <w:multiLevelType w:val="hybridMultilevel"/>
    <w:tmpl w:val="BDAACBD6"/>
    <w:lvl w:ilvl="0" w:tplc="04070017">
      <w:start w:val="1"/>
      <w:numFmt w:val="lowerLetter"/>
      <w:lvlText w:val="%1)"/>
      <w:lvlJc w:val="left"/>
      <w:pPr>
        <w:ind w:left="473" w:hanging="360"/>
      </w:pPr>
    </w:lvl>
    <w:lvl w:ilvl="1" w:tplc="04070019">
      <w:start w:val="1"/>
      <w:numFmt w:val="lowerLetter"/>
      <w:lvlText w:val="%2."/>
      <w:lvlJc w:val="left"/>
      <w:pPr>
        <w:ind w:left="1193" w:hanging="360"/>
      </w:pPr>
    </w:lvl>
    <w:lvl w:ilvl="2" w:tplc="0407001B" w:tentative="1">
      <w:start w:val="1"/>
      <w:numFmt w:val="lowerRoman"/>
      <w:lvlText w:val="%3."/>
      <w:lvlJc w:val="right"/>
      <w:pPr>
        <w:ind w:left="1913" w:hanging="180"/>
      </w:pPr>
    </w:lvl>
    <w:lvl w:ilvl="3" w:tplc="0407000F" w:tentative="1">
      <w:start w:val="1"/>
      <w:numFmt w:val="decimal"/>
      <w:lvlText w:val="%4."/>
      <w:lvlJc w:val="left"/>
      <w:pPr>
        <w:ind w:left="2633" w:hanging="360"/>
      </w:pPr>
    </w:lvl>
    <w:lvl w:ilvl="4" w:tplc="04070019" w:tentative="1">
      <w:start w:val="1"/>
      <w:numFmt w:val="lowerLetter"/>
      <w:lvlText w:val="%5."/>
      <w:lvlJc w:val="left"/>
      <w:pPr>
        <w:ind w:left="3353" w:hanging="360"/>
      </w:pPr>
    </w:lvl>
    <w:lvl w:ilvl="5" w:tplc="0407001B" w:tentative="1">
      <w:start w:val="1"/>
      <w:numFmt w:val="lowerRoman"/>
      <w:lvlText w:val="%6."/>
      <w:lvlJc w:val="right"/>
      <w:pPr>
        <w:ind w:left="4073" w:hanging="180"/>
      </w:pPr>
    </w:lvl>
    <w:lvl w:ilvl="6" w:tplc="0407000F" w:tentative="1">
      <w:start w:val="1"/>
      <w:numFmt w:val="decimal"/>
      <w:lvlText w:val="%7."/>
      <w:lvlJc w:val="left"/>
      <w:pPr>
        <w:ind w:left="4793" w:hanging="360"/>
      </w:pPr>
    </w:lvl>
    <w:lvl w:ilvl="7" w:tplc="04070019" w:tentative="1">
      <w:start w:val="1"/>
      <w:numFmt w:val="lowerLetter"/>
      <w:lvlText w:val="%8."/>
      <w:lvlJc w:val="left"/>
      <w:pPr>
        <w:ind w:left="5513" w:hanging="360"/>
      </w:pPr>
    </w:lvl>
    <w:lvl w:ilvl="8" w:tplc="0407001B" w:tentative="1">
      <w:start w:val="1"/>
      <w:numFmt w:val="lowerRoman"/>
      <w:lvlText w:val="%9."/>
      <w:lvlJc w:val="right"/>
      <w:pPr>
        <w:ind w:left="6233" w:hanging="180"/>
      </w:pPr>
    </w:lvl>
  </w:abstractNum>
  <w:abstractNum w:abstractNumId="10" w15:restartNumberingAfterBreak="0">
    <w:nsid w:val="2B7A1988"/>
    <w:multiLevelType w:val="hybridMultilevel"/>
    <w:tmpl w:val="79D8C1A6"/>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1" w15:restartNumberingAfterBreak="0">
    <w:nsid w:val="2BE7656F"/>
    <w:multiLevelType w:val="hybridMultilevel"/>
    <w:tmpl w:val="2E7E126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2" w15:restartNumberingAfterBreak="0">
    <w:nsid w:val="2C822771"/>
    <w:multiLevelType w:val="hybridMultilevel"/>
    <w:tmpl w:val="9932A83E"/>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3" w15:restartNumberingAfterBreak="0">
    <w:nsid w:val="2E09486B"/>
    <w:multiLevelType w:val="hybridMultilevel"/>
    <w:tmpl w:val="EC2E4D78"/>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4" w15:restartNumberingAfterBreak="0">
    <w:nsid w:val="2EEF49FC"/>
    <w:multiLevelType w:val="multilevel"/>
    <w:tmpl w:val="F60486E6"/>
    <w:lvl w:ilvl="0">
      <w:start w:val="7"/>
      <w:numFmt w:val="decimal"/>
      <w:lvlText w:val="%1."/>
      <w:lvlJc w:val="left"/>
      <w:pPr>
        <w:ind w:left="360" w:hanging="360"/>
      </w:pPr>
      <w:rPr>
        <w:rFonts w:hint="default"/>
      </w:rPr>
    </w:lvl>
    <w:lvl w:ilvl="1">
      <w:start w:val="1"/>
      <w:numFmt w:val="decimal"/>
      <w:lvlText w:val="%1.%2."/>
      <w:lvlJc w:val="left"/>
      <w:pPr>
        <w:ind w:left="484" w:hanging="360"/>
      </w:pPr>
      <w:rPr>
        <w:rFonts w:hint="default"/>
      </w:rPr>
    </w:lvl>
    <w:lvl w:ilvl="2">
      <w:start w:val="1"/>
      <w:numFmt w:val="decimal"/>
      <w:lvlText w:val="%1.%2.%3."/>
      <w:lvlJc w:val="left"/>
      <w:pPr>
        <w:ind w:left="968" w:hanging="720"/>
      </w:pPr>
      <w:rPr>
        <w:rFonts w:hint="default"/>
      </w:rPr>
    </w:lvl>
    <w:lvl w:ilvl="3">
      <w:start w:val="1"/>
      <w:numFmt w:val="decimal"/>
      <w:lvlText w:val="%1.%2.%3.%4."/>
      <w:lvlJc w:val="left"/>
      <w:pPr>
        <w:ind w:left="1092" w:hanging="720"/>
      </w:pPr>
      <w:rPr>
        <w:rFonts w:hint="default"/>
      </w:rPr>
    </w:lvl>
    <w:lvl w:ilvl="4">
      <w:start w:val="1"/>
      <w:numFmt w:val="decimal"/>
      <w:lvlText w:val="%1.%2.%3.%4.%5."/>
      <w:lvlJc w:val="left"/>
      <w:pPr>
        <w:ind w:left="1576" w:hanging="1080"/>
      </w:pPr>
      <w:rPr>
        <w:rFonts w:hint="default"/>
      </w:rPr>
    </w:lvl>
    <w:lvl w:ilvl="5">
      <w:start w:val="1"/>
      <w:numFmt w:val="decimal"/>
      <w:lvlText w:val="%1.%2.%3.%4.%5.%6."/>
      <w:lvlJc w:val="left"/>
      <w:pPr>
        <w:ind w:left="1700" w:hanging="1080"/>
      </w:pPr>
      <w:rPr>
        <w:rFonts w:hint="default"/>
      </w:rPr>
    </w:lvl>
    <w:lvl w:ilvl="6">
      <w:start w:val="1"/>
      <w:numFmt w:val="decimal"/>
      <w:lvlText w:val="%1.%2.%3.%4.%5.%6.%7."/>
      <w:lvlJc w:val="left"/>
      <w:pPr>
        <w:ind w:left="2184" w:hanging="1440"/>
      </w:pPr>
      <w:rPr>
        <w:rFonts w:hint="default"/>
      </w:rPr>
    </w:lvl>
    <w:lvl w:ilvl="7">
      <w:start w:val="1"/>
      <w:numFmt w:val="decimal"/>
      <w:lvlText w:val="%1.%2.%3.%4.%5.%6.%7.%8."/>
      <w:lvlJc w:val="left"/>
      <w:pPr>
        <w:ind w:left="2308" w:hanging="1440"/>
      </w:pPr>
      <w:rPr>
        <w:rFonts w:hint="default"/>
      </w:rPr>
    </w:lvl>
    <w:lvl w:ilvl="8">
      <w:start w:val="1"/>
      <w:numFmt w:val="decimal"/>
      <w:lvlText w:val="%1.%2.%3.%4.%5.%6.%7.%8.%9."/>
      <w:lvlJc w:val="left"/>
      <w:pPr>
        <w:ind w:left="2792" w:hanging="1800"/>
      </w:pPr>
      <w:rPr>
        <w:rFonts w:hint="default"/>
      </w:rPr>
    </w:lvl>
  </w:abstractNum>
  <w:abstractNum w:abstractNumId="15" w15:restartNumberingAfterBreak="0">
    <w:nsid w:val="32EC46C8"/>
    <w:multiLevelType w:val="hybridMultilevel"/>
    <w:tmpl w:val="78AA98A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6" w15:restartNumberingAfterBreak="0">
    <w:nsid w:val="355F2CFB"/>
    <w:multiLevelType w:val="hybridMultilevel"/>
    <w:tmpl w:val="65F4AB18"/>
    <w:lvl w:ilvl="0" w:tplc="5C9AFC54">
      <w:start w:val="1"/>
      <w:numFmt w:val="decimal"/>
      <w:pStyle w:val="Indent1"/>
      <w:lvlText w:val="%1."/>
      <w:lvlJc w:val="left"/>
      <w:pPr>
        <w:ind w:left="484" w:hanging="360"/>
      </w:pPr>
      <w:rPr>
        <w:rFonts w:hint="default"/>
      </w:rPr>
    </w:lvl>
    <w:lvl w:ilvl="1" w:tplc="04090019">
      <w:start w:val="1"/>
      <w:numFmt w:val="lowerLetter"/>
      <w:lvlText w:val="%2."/>
      <w:lvlJc w:val="left"/>
      <w:pPr>
        <w:ind w:left="1204" w:hanging="360"/>
      </w:pPr>
    </w:lvl>
    <w:lvl w:ilvl="2" w:tplc="0409001B" w:tentative="1">
      <w:start w:val="1"/>
      <w:numFmt w:val="lowerRoman"/>
      <w:lvlText w:val="%3."/>
      <w:lvlJc w:val="right"/>
      <w:pPr>
        <w:ind w:left="1924" w:hanging="180"/>
      </w:pPr>
    </w:lvl>
    <w:lvl w:ilvl="3" w:tplc="0409000F" w:tentative="1">
      <w:start w:val="1"/>
      <w:numFmt w:val="decimal"/>
      <w:lvlText w:val="%4."/>
      <w:lvlJc w:val="left"/>
      <w:pPr>
        <w:ind w:left="2644" w:hanging="360"/>
      </w:pPr>
    </w:lvl>
    <w:lvl w:ilvl="4" w:tplc="04090019" w:tentative="1">
      <w:start w:val="1"/>
      <w:numFmt w:val="lowerLetter"/>
      <w:lvlText w:val="%5."/>
      <w:lvlJc w:val="left"/>
      <w:pPr>
        <w:ind w:left="3364" w:hanging="360"/>
      </w:pPr>
    </w:lvl>
    <w:lvl w:ilvl="5" w:tplc="0409001B" w:tentative="1">
      <w:start w:val="1"/>
      <w:numFmt w:val="lowerRoman"/>
      <w:lvlText w:val="%6."/>
      <w:lvlJc w:val="right"/>
      <w:pPr>
        <w:ind w:left="4084" w:hanging="180"/>
      </w:pPr>
    </w:lvl>
    <w:lvl w:ilvl="6" w:tplc="0409000F" w:tentative="1">
      <w:start w:val="1"/>
      <w:numFmt w:val="decimal"/>
      <w:lvlText w:val="%7."/>
      <w:lvlJc w:val="left"/>
      <w:pPr>
        <w:ind w:left="4804" w:hanging="360"/>
      </w:pPr>
    </w:lvl>
    <w:lvl w:ilvl="7" w:tplc="04090019" w:tentative="1">
      <w:start w:val="1"/>
      <w:numFmt w:val="lowerLetter"/>
      <w:lvlText w:val="%8."/>
      <w:lvlJc w:val="left"/>
      <w:pPr>
        <w:ind w:left="5524" w:hanging="360"/>
      </w:pPr>
    </w:lvl>
    <w:lvl w:ilvl="8" w:tplc="0409001B" w:tentative="1">
      <w:start w:val="1"/>
      <w:numFmt w:val="lowerRoman"/>
      <w:lvlText w:val="%9."/>
      <w:lvlJc w:val="right"/>
      <w:pPr>
        <w:ind w:left="6244" w:hanging="180"/>
      </w:pPr>
    </w:lvl>
  </w:abstractNum>
  <w:abstractNum w:abstractNumId="17" w15:restartNumberingAfterBreak="0">
    <w:nsid w:val="388A43EB"/>
    <w:multiLevelType w:val="hybridMultilevel"/>
    <w:tmpl w:val="B12A1686"/>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8" w15:restartNumberingAfterBreak="0">
    <w:nsid w:val="3ED10A5F"/>
    <w:multiLevelType w:val="multilevel"/>
    <w:tmpl w:val="2826B36C"/>
    <w:lvl w:ilvl="0">
      <w:start w:val="1"/>
      <w:numFmt w:val="decimal"/>
      <w:isLgl/>
      <w:lvlText w:val="%1."/>
      <w:lvlJc w:val="left"/>
      <w:pPr>
        <w:tabs>
          <w:tab w:val="num" w:pos="432"/>
        </w:tabs>
        <w:ind w:left="432" w:hanging="432"/>
      </w:pPr>
      <w:rPr>
        <w:rFonts w:ascii="Arial" w:hAnsi="Arial" w:cs="Times New Roman" w:hint="default"/>
        <w:b/>
        <w:i w:val="0"/>
        <w:sz w:val="20"/>
      </w:rPr>
    </w:lvl>
    <w:lvl w:ilvl="1">
      <w:start w:val="1"/>
      <w:numFmt w:val="decimal"/>
      <w:lvlText w:val="%1.%2"/>
      <w:lvlJc w:val="left"/>
      <w:pPr>
        <w:tabs>
          <w:tab w:val="num" w:pos="504"/>
        </w:tabs>
        <w:ind w:left="504" w:hanging="504"/>
      </w:pPr>
      <w:rPr>
        <w:rFonts w:ascii="Arial" w:hAnsi="Arial" w:cs="Times New Roman" w:hint="default"/>
        <w:b w:val="0"/>
        <w:i w:val="0"/>
        <w:sz w:val="20"/>
      </w:rPr>
    </w:lvl>
    <w:lvl w:ilvl="2">
      <w:start w:val="1"/>
      <w:numFmt w:val="lowerLetter"/>
      <w:lvlText w:val="(%3)"/>
      <w:lvlJc w:val="left"/>
      <w:pPr>
        <w:tabs>
          <w:tab w:val="num" w:pos="864"/>
        </w:tabs>
        <w:ind w:left="864" w:hanging="360"/>
      </w:pPr>
      <w:rPr>
        <w:rFonts w:ascii="Arial" w:hAnsi="Arial" w:cs="Times New Roman" w:hint="default"/>
        <w:b w:val="0"/>
        <w:i w:val="0"/>
        <w:sz w:val="20"/>
      </w:rPr>
    </w:lvl>
    <w:lvl w:ilvl="3">
      <w:start w:val="1"/>
      <w:numFmt w:val="lowerRoman"/>
      <w:pStyle w:val="Heading4"/>
      <w:lvlText w:val="(%4)"/>
      <w:lvlJc w:val="left"/>
      <w:pPr>
        <w:tabs>
          <w:tab w:val="num" w:pos="1512"/>
        </w:tabs>
        <w:ind w:left="1512" w:hanging="648"/>
      </w:pPr>
      <w:rPr>
        <w:rFonts w:ascii="Arial" w:hAnsi="Arial" w:cs="Times New Roman" w:hint="default"/>
        <w:b w:val="0"/>
        <w:i w:val="0"/>
        <w:sz w:val="20"/>
      </w:rPr>
    </w:lvl>
    <w:lvl w:ilvl="4">
      <w:start w:val="1"/>
      <w:numFmt w:val="decimal"/>
      <w:lvlText w:val="%1.%2.%3.%4.%5"/>
      <w:lvlJc w:val="left"/>
      <w:pPr>
        <w:tabs>
          <w:tab w:val="num" w:pos="1008"/>
        </w:tabs>
        <w:ind w:left="1008" w:hanging="1008"/>
      </w:pPr>
    </w:lvl>
    <w:lvl w:ilvl="5">
      <w:start w:val="1"/>
      <w:numFmt w:val="decimal"/>
      <w:pStyle w:val="Heading6"/>
      <w:lvlText w:val="%1.%2.%3.%4.%5.%6"/>
      <w:lvlJc w:val="left"/>
      <w:pPr>
        <w:tabs>
          <w:tab w:val="num" w:pos="1152"/>
        </w:tabs>
        <w:ind w:left="1152" w:hanging="1152"/>
      </w:pPr>
    </w:lvl>
    <w:lvl w:ilvl="6">
      <w:start w:val="1"/>
      <w:numFmt w:val="decimal"/>
      <w:pStyle w:val="Heading7"/>
      <w:lvlText w:val="%1.%2.%3.%4.%5.%6.%7"/>
      <w:lvlJc w:val="left"/>
      <w:pPr>
        <w:tabs>
          <w:tab w:val="num" w:pos="1296"/>
        </w:tabs>
        <w:ind w:left="1296" w:hanging="1296"/>
      </w:pPr>
    </w:lvl>
    <w:lvl w:ilvl="7">
      <w:start w:val="1"/>
      <w:numFmt w:val="decimal"/>
      <w:pStyle w:val="Heading8"/>
      <w:lvlText w:val="%1.%2.%3.%4.%5.%6.%7.%8"/>
      <w:lvlJc w:val="left"/>
      <w:pPr>
        <w:tabs>
          <w:tab w:val="num" w:pos="1440"/>
        </w:tabs>
        <w:ind w:left="1440" w:hanging="1440"/>
      </w:pPr>
    </w:lvl>
    <w:lvl w:ilvl="8">
      <w:start w:val="1"/>
      <w:numFmt w:val="decimal"/>
      <w:pStyle w:val="Heading9"/>
      <w:lvlText w:val="%1.%2.%3.%4.%5.%6.%7.%8.%9"/>
      <w:lvlJc w:val="left"/>
      <w:pPr>
        <w:tabs>
          <w:tab w:val="num" w:pos="1584"/>
        </w:tabs>
        <w:ind w:left="1584" w:hanging="1584"/>
      </w:pPr>
    </w:lvl>
  </w:abstractNum>
  <w:abstractNum w:abstractNumId="19" w15:restartNumberingAfterBreak="0">
    <w:nsid w:val="43776589"/>
    <w:multiLevelType w:val="hybridMultilevel"/>
    <w:tmpl w:val="281657EE"/>
    <w:lvl w:ilvl="0" w:tplc="04070017">
      <w:start w:val="1"/>
      <w:numFmt w:val="lowerLetter"/>
      <w:lvlText w:val="%1)"/>
      <w:lvlJc w:val="left"/>
      <w:pPr>
        <w:ind w:left="720" w:hanging="36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start w:val="1"/>
      <w:numFmt w:val="lowerLetter"/>
      <w:lvlText w:val="%5."/>
      <w:lvlJc w:val="left"/>
      <w:pPr>
        <w:ind w:left="3600" w:hanging="360"/>
      </w:pPr>
    </w:lvl>
    <w:lvl w:ilvl="5" w:tplc="0407001B">
      <w:start w:val="1"/>
      <w:numFmt w:val="lowerRoman"/>
      <w:lvlText w:val="%6."/>
      <w:lvlJc w:val="right"/>
      <w:pPr>
        <w:ind w:left="4320" w:hanging="180"/>
      </w:pPr>
    </w:lvl>
    <w:lvl w:ilvl="6" w:tplc="0407000F">
      <w:start w:val="1"/>
      <w:numFmt w:val="decimal"/>
      <w:lvlText w:val="%7."/>
      <w:lvlJc w:val="left"/>
      <w:pPr>
        <w:ind w:left="5040" w:hanging="360"/>
      </w:pPr>
    </w:lvl>
    <w:lvl w:ilvl="7" w:tplc="04070019">
      <w:start w:val="1"/>
      <w:numFmt w:val="lowerLetter"/>
      <w:lvlText w:val="%8."/>
      <w:lvlJc w:val="left"/>
      <w:pPr>
        <w:ind w:left="5760" w:hanging="360"/>
      </w:pPr>
    </w:lvl>
    <w:lvl w:ilvl="8" w:tplc="0407001B">
      <w:start w:val="1"/>
      <w:numFmt w:val="lowerRoman"/>
      <w:lvlText w:val="%9."/>
      <w:lvlJc w:val="right"/>
      <w:pPr>
        <w:ind w:left="6480" w:hanging="180"/>
      </w:pPr>
    </w:lvl>
  </w:abstractNum>
  <w:abstractNum w:abstractNumId="20" w15:restartNumberingAfterBreak="0">
    <w:nsid w:val="439F7F37"/>
    <w:multiLevelType w:val="hybridMultilevel"/>
    <w:tmpl w:val="01AA5994"/>
    <w:lvl w:ilvl="0" w:tplc="9FE46D5A">
      <w:start w:val="1"/>
      <w:numFmt w:val="lowerLetter"/>
      <w:pStyle w:val="Indexleftcolumna"/>
      <w:lvlText w:val="%1)"/>
      <w:lvlJc w:val="left"/>
      <w:pPr>
        <w:ind w:left="1080" w:hanging="360"/>
      </w:p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21" w15:restartNumberingAfterBreak="0">
    <w:nsid w:val="442A4352"/>
    <w:multiLevelType w:val="hybridMultilevel"/>
    <w:tmpl w:val="BE6CD86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2" w15:restartNumberingAfterBreak="0">
    <w:nsid w:val="444D017F"/>
    <w:multiLevelType w:val="hybridMultilevel"/>
    <w:tmpl w:val="499AF2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44972541"/>
    <w:multiLevelType w:val="hybridMultilevel"/>
    <w:tmpl w:val="ED58CF38"/>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4" w15:restartNumberingAfterBreak="0">
    <w:nsid w:val="4542333D"/>
    <w:multiLevelType w:val="hybridMultilevel"/>
    <w:tmpl w:val="B1D4A9E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5" w15:restartNumberingAfterBreak="0">
    <w:nsid w:val="4D8B230B"/>
    <w:multiLevelType w:val="hybridMultilevel"/>
    <w:tmpl w:val="3AE244EE"/>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6" w15:restartNumberingAfterBreak="0">
    <w:nsid w:val="4E4157D7"/>
    <w:multiLevelType w:val="hybridMultilevel"/>
    <w:tmpl w:val="49E2D70E"/>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7" w15:restartNumberingAfterBreak="0">
    <w:nsid w:val="5201466B"/>
    <w:multiLevelType w:val="multilevel"/>
    <w:tmpl w:val="97783F02"/>
    <w:lvl w:ilvl="0">
      <w:start w:val="1"/>
      <w:numFmt w:val="decimal"/>
      <w:lvlText w:val="%1."/>
      <w:lvlJc w:val="left"/>
      <w:pPr>
        <w:ind w:left="1080" w:hanging="720"/>
      </w:pPr>
    </w:lvl>
    <w:lvl w:ilvl="1">
      <w:start w:val="1"/>
      <w:numFmt w:val="decimal"/>
      <w:isLgl/>
      <w:lvlText w:val="%1.%2"/>
      <w:lvlJc w:val="left"/>
      <w:pPr>
        <w:ind w:left="720" w:hanging="360"/>
      </w:pPr>
    </w:lvl>
    <w:lvl w:ilvl="2">
      <w:start w:val="1"/>
      <w:numFmt w:val="decimal"/>
      <w:isLgl/>
      <w:lvlText w:val="%1.%2.%3"/>
      <w:lvlJc w:val="left"/>
      <w:pPr>
        <w:ind w:left="720" w:hanging="360"/>
      </w:pPr>
    </w:lvl>
    <w:lvl w:ilvl="3">
      <w:start w:val="1"/>
      <w:numFmt w:val="decimal"/>
      <w:isLgl/>
      <w:lvlText w:val="%1.%2.%3.%4"/>
      <w:lvlJc w:val="left"/>
      <w:pPr>
        <w:ind w:left="1080" w:hanging="720"/>
      </w:pPr>
    </w:lvl>
    <w:lvl w:ilvl="4">
      <w:start w:val="1"/>
      <w:numFmt w:val="decimal"/>
      <w:isLgl/>
      <w:lvlText w:val="%1.%2.%3.%4.%5"/>
      <w:lvlJc w:val="left"/>
      <w:pPr>
        <w:ind w:left="1080" w:hanging="720"/>
      </w:pPr>
    </w:lvl>
    <w:lvl w:ilvl="5">
      <w:start w:val="1"/>
      <w:numFmt w:val="decimal"/>
      <w:isLgl/>
      <w:lvlText w:val="%1.%2.%3.%4.%5.%6"/>
      <w:lvlJc w:val="left"/>
      <w:pPr>
        <w:ind w:left="1440" w:hanging="1080"/>
      </w:pPr>
    </w:lvl>
    <w:lvl w:ilvl="6">
      <w:start w:val="1"/>
      <w:numFmt w:val="decimal"/>
      <w:isLgl/>
      <w:lvlText w:val="%1.%2.%3.%4.%5.%6.%7"/>
      <w:lvlJc w:val="left"/>
      <w:pPr>
        <w:ind w:left="1440" w:hanging="1080"/>
      </w:pPr>
    </w:lvl>
    <w:lvl w:ilvl="7">
      <w:start w:val="1"/>
      <w:numFmt w:val="decimal"/>
      <w:isLgl/>
      <w:lvlText w:val="%1.%2.%3.%4.%5.%6.%7.%8"/>
      <w:lvlJc w:val="left"/>
      <w:pPr>
        <w:ind w:left="1440" w:hanging="1080"/>
      </w:pPr>
    </w:lvl>
    <w:lvl w:ilvl="8">
      <w:start w:val="1"/>
      <w:numFmt w:val="decimal"/>
      <w:isLgl/>
      <w:lvlText w:val="%1.%2.%3.%4.%5.%6.%7.%8.%9"/>
      <w:lvlJc w:val="left"/>
      <w:pPr>
        <w:ind w:left="1800" w:hanging="1440"/>
      </w:pPr>
    </w:lvl>
  </w:abstractNum>
  <w:abstractNum w:abstractNumId="28" w15:restartNumberingAfterBreak="0">
    <w:nsid w:val="520A1FB8"/>
    <w:multiLevelType w:val="hybridMultilevel"/>
    <w:tmpl w:val="F690A928"/>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9" w15:restartNumberingAfterBreak="0">
    <w:nsid w:val="54AD3875"/>
    <w:multiLevelType w:val="hybridMultilevel"/>
    <w:tmpl w:val="1AC2CE5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0" w15:restartNumberingAfterBreak="0">
    <w:nsid w:val="55A8631D"/>
    <w:multiLevelType w:val="hybridMultilevel"/>
    <w:tmpl w:val="56682BF6"/>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1" w15:restartNumberingAfterBreak="0">
    <w:nsid w:val="5A507AC1"/>
    <w:multiLevelType w:val="hybridMultilevel"/>
    <w:tmpl w:val="4030D3E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2" w15:restartNumberingAfterBreak="0">
    <w:nsid w:val="5B701F1A"/>
    <w:multiLevelType w:val="hybridMultilevel"/>
    <w:tmpl w:val="AA5E4CA2"/>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3" w15:restartNumberingAfterBreak="0">
    <w:nsid w:val="5BA45A20"/>
    <w:multiLevelType w:val="hybridMultilevel"/>
    <w:tmpl w:val="B87877E6"/>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4" w15:restartNumberingAfterBreak="0">
    <w:nsid w:val="5ED840F2"/>
    <w:multiLevelType w:val="multilevel"/>
    <w:tmpl w:val="732E20F4"/>
    <w:lvl w:ilvl="0">
      <w:start w:val="6"/>
      <w:numFmt w:val="decimal"/>
      <w:lvlText w:val="%1."/>
      <w:lvlJc w:val="left"/>
      <w:pPr>
        <w:ind w:left="495" w:hanging="495"/>
      </w:pPr>
      <w:rPr>
        <w:rFonts w:hint="default"/>
        <w:b w:val="0"/>
        <w:sz w:val="20"/>
      </w:rPr>
    </w:lvl>
    <w:lvl w:ilvl="1">
      <w:start w:val="1"/>
      <w:numFmt w:val="decimal"/>
      <w:lvlText w:val="%1.%2."/>
      <w:lvlJc w:val="left"/>
      <w:pPr>
        <w:ind w:left="557" w:hanging="495"/>
      </w:pPr>
      <w:rPr>
        <w:rFonts w:hint="default"/>
        <w:b w:val="0"/>
        <w:sz w:val="20"/>
      </w:rPr>
    </w:lvl>
    <w:lvl w:ilvl="2">
      <w:start w:val="1"/>
      <w:numFmt w:val="decimal"/>
      <w:lvlText w:val="%1.%2.%3."/>
      <w:lvlJc w:val="left"/>
      <w:pPr>
        <w:ind w:left="844" w:hanging="720"/>
      </w:pPr>
      <w:rPr>
        <w:rFonts w:hint="default"/>
        <w:b w:val="0"/>
        <w:sz w:val="20"/>
      </w:rPr>
    </w:lvl>
    <w:lvl w:ilvl="3">
      <w:start w:val="1"/>
      <w:numFmt w:val="decimal"/>
      <w:lvlText w:val="%1.%2.%3.%4."/>
      <w:lvlJc w:val="left"/>
      <w:pPr>
        <w:ind w:left="906" w:hanging="720"/>
      </w:pPr>
      <w:rPr>
        <w:rFonts w:hint="default"/>
        <w:b w:val="0"/>
        <w:sz w:val="20"/>
      </w:rPr>
    </w:lvl>
    <w:lvl w:ilvl="4">
      <w:start w:val="1"/>
      <w:numFmt w:val="decimal"/>
      <w:lvlText w:val="%1.%2.%3.%4.%5."/>
      <w:lvlJc w:val="left"/>
      <w:pPr>
        <w:ind w:left="968" w:hanging="720"/>
      </w:pPr>
      <w:rPr>
        <w:rFonts w:hint="default"/>
        <w:b w:val="0"/>
        <w:sz w:val="20"/>
      </w:rPr>
    </w:lvl>
    <w:lvl w:ilvl="5">
      <w:start w:val="1"/>
      <w:numFmt w:val="decimal"/>
      <w:lvlText w:val="%1.%2.%3.%4.%5.%6."/>
      <w:lvlJc w:val="left"/>
      <w:pPr>
        <w:ind w:left="1390" w:hanging="1080"/>
      </w:pPr>
      <w:rPr>
        <w:rFonts w:hint="default"/>
        <w:b w:val="0"/>
        <w:sz w:val="20"/>
      </w:rPr>
    </w:lvl>
    <w:lvl w:ilvl="6">
      <w:start w:val="1"/>
      <w:numFmt w:val="decimal"/>
      <w:lvlText w:val="%1.%2.%3.%4.%5.%6.%7."/>
      <w:lvlJc w:val="left"/>
      <w:pPr>
        <w:ind w:left="1452" w:hanging="1080"/>
      </w:pPr>
      <w:rPr>
        <w:rFonts w:hint="default"/>
        <w:b w:val="0"/>
        <w:sz w:val="20"/>
      </w:rPr>
    </w:lvl>
    <w:lvl w:ilvl="7">
      <w:start w:val="1"/>
      <w:numFmt w:val="decimal"/>
      <w:lvlText w:val="%1.%2.%3.%4.%5.%6.%7.%8."/>
      <w:lvlJc w:val="left"/>
      <w:pPr>
        <w:ind w:left="1514" w:hanging="1080"/>
      </w:pPr>
      <w:rPr>
        <w:rFonts w:hint="default"/>
        <w:b w:val="0"/>
        <w:sz w:val="20"/>
      </w:rPr>
    </w:lvl>
    <w:lvl w:ilvl="8">
      <w:start w:val="1"/>
      <w:numFmt w:val="decimal"/>
      <w:lvlText w:val="%1.%2.%3.%4.%5.%6.%7.%8.%9."/>
      <w:lvlJc w:val="left"/>
      <w:pPr>
        <w:ind w:left="1936" w:hanging="1440"/>
      </w:pPr>
      <w:rPr>
        <w:rFonts w:hint="default"/>
        <w:b w:val="0"/>
        <w:sz w:val="20"/>
      </w:rPr>
    </w:lvl>
  </w:abstractNum>
  <w:abstractNum w:abstractNumId="35" w15:restartNumberingAfterBreak="0">
    <w:nsid w:val="5F8363BC"/>
    <w:multiLevelType w:val="singleLevel"/>
    <w:tmpl w:val="92180FB8"/>
    <w:lvl w:ilvl="0">
      <w:start w:val="1"/>
      <w:numFmt w:val="lowerRoman"/>
      <w:pStyle w:val="Head12"/>
      <w:lvlText w:val="(%1)"/>
      <w:lvlJc w:val="left"/>
      <w:pPr>
        <w:tabs>
          <w:tab w:val="num" w:pos="3240"/>
        </w:tabs>
        <w:ind w:left="3240" w:hanging="936"/>
      </w:pPr>
      <w:rPr>
        <w:color w:val="000000"/>
      </w:rPr>
    </w:lvl>
  </w:abstractNum>
  <w:abstractNum w:abstractNumId="36" w15:restartNumberingAfterBreak="0">
    <w:nsid w:val="643F0241"/>
    <w:multiLevelType w:val="hybridMultilevel"/>
    <w:tmpl w:val="2AC063F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7" w15:restartNumberingAfterBreak="0">
    <w:nsid w:val="66E66276"/>
    <w:multiLevelType w:val="hybridMultilevel"/>
    <w:tmpl w:val="2B362BC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8" w15:restartNumberingAfterBreak="0">
    <w:nsid w:val="68E56DC9"/>
    <w:multiLevelType w:val="hybridMultilevel"/>
    <w:tmpl w:val="1ED88E8E"/>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9" w15:restartNumberingAfterBreak="0">
    <w:nsid w:val="6B0A249C"/>
    <w:multiLevelType w:val="hybridMultilevel"/>
    <w:tmpl w:val="57F4886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40" w15:restartNumberingAfterBreak="0">
    <w:nsid w:val="6F55655D"/>
    <w:multiLevelType w:val="hybridMultilevel"/>
    <w:tmpl w:val="EB6AE626"/>
    <w:lvl w:ilvl="0" w:tplc="04070017">
      <w:start w:val="1"/>
      <w:numFmt w:val="lowerLetter"/>
      <w:lvlText w:val="%1)"/>
      <w:lvlJc w:val="left"/>
      <w:pPr>
        <w:ind w:left="473" w:hanging="360"/>
      </w:pPr>
    </w:lvl>
    <w:lvl w:ilvl="1" w:tplc="04070019">
      <w:start w:val="1"/>
      <w:numFmt w:val="lowerLetter"/>
      <w:lvlText w:val="%2."/>
      <w:lvlJc w:val="left"/>
      <w:pPr>
        <w:ind w:left="1193" w:hanging="360"/>
      </w:pPr>
    </w:lvl>
    <w:lvl w:ilvl="2" w:tplc="0407001B" w:tentative="1">
      <w:start w:val="1"/>
      <w:numFmt w:val="lowerRoman"/>
      <w:lvlText w:val="%3."/>
      <w:lvlJc w:val="right"/>
      <w:pPr>
        <w:ind w:left="1913" w:hanging="180"/>
      </w:pPr>
    </w:lvl>
    <w:lvl w:ilvl="3" w:tplc="0407000F" w:tentative="1">
      <w:start w:val="1"/>
      <w:numFmt w:val="decimal"/>
      <w:lvlText w:val="%4."/>
      <w:lvlJc w:val="left"/>
      <w:pPr>
        <w:ind w:left="2633" w:hanging="360"/>
      </w:pPr>
    </w:lvl>
    <w:lvl w:ilvl="4" w:tplc="04070019" w:tentative="1">
      <w:start w:val="1"/>
      <w:numFmt w:val="lowerLetter"/>
      <w:lvlText w:val="%5."/>
      <w:lvlJc w:val="left"/>
      <w:pPr>
        <w:ind w:left="3353" w:hanging="360"/>
      </w:pPr>
    </w:lvl>
    <w:lvl w:ilvl="5" w:tplc="0407001B" w:tentative="1">
      <w:start w:val="1"/>
      <w:numFmt w:val="lowerRoman"/>
      <w:lvlText w:val="%6."/>
      <w:lvlJc w:val="right"/>
      <w:pPr>
        <w:ind w:left="4073" w:hanging="180"/>
      </w:pPr>
    </w:lvl>
    <w:lvl w:ilvl="6" w:tplc="0407000F" w:tentative="1">
      <w:start w:val="1"/>
      <w:numFmt w:val="decimal"/>
      <w:lvlText w:val="%7."/>
      <w:lvlJc w:val="left"/>
      <w:pPr>
        <w:ind w:left="4793" w:hanging="360"/>
      </w:pPr>
    </w:lvl>
    <w:lvl w:ilvl="7" w:tplc="04070019" w:tentative="1">
      <w:start w:val="1"/>
      <w:numFmt w:val="lowerLetter"/>
      <w:lvlText w:val="%8."/>
      <w:lvlJc w:val="left"/>
      <w:pPr>
        <w:ind w:left="5513" w:hanging="360"/>
      </w:pPr>
    </w:lvl>
    <w:lvl w:ilvl="8" w:tplc="0407001B" w:tentative="1">
      <w:start w:val="1"/>
      <w:numFmt w:val="lowerRoman"/>
      <w:lvlText w:val="%9."/>
      <w:lvlJc w:val="right"/>
      <w:pPr>
        <w:ind w:left="6233" w:hanging="180"/>
      </w:pPr>
    </w:lvl>
  </w:abstractNum>
  <w:abstractNum w:abstractNumId="41" w15:restartNumberingAfterBreak="0">
    <w:nsid w:val="70BD6149"/>
    <w:multiLevelType w:val="hybridMultilevel"/>
    <w:tmpl w:val="E174AFA8"/>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42" w15:restartNumberingAfterBreak="0">
    <w:nsid w:val="719702FD"/>
    <w:multiLevelType w:val="hybridMultilevel"/>
    <w:tmpl w:val="B23E6CB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43" w15:restartNumberingAfterBreak="0">
    <w:nsid w:val="78D026CB"/>
    <w:multiLevelType w:val="hybridMultilevel"/>
    <w:tmpl w:val="511AAB38"/>
    <w:lvl w:ilvl="0" w:tplc="04070017">
      <w:start w:val="1"/>
      <w:numFmt w:val="lowerLetter"/>
      <w:lvlText w:val="%1)"/>
      <w:lvlJc w:val="left"/>
      <w:pPr>
        <w:ind w:left="473" w:hanging="360"/>
      </w:pPr>
    </w:lvl>
    <w:lvl w:ilvl="1" w:tplc="04070019">
      <w:start w:val="1"/>
      <w:numFmt w:val="lowerLetter"/>
      <w:lvlText w:val="%2."/>
      <w:lvlJc w:val="left"/>
      <w:pPr>
        <w:ind w:left="1193" w:hanging="360"/>
      </w:pPr>
    </w:lvl>
    <w:lvl w:ilvl="2" w:tplc="0407001B" w:tentative="1">
      <w:start w:val="1"/>
      <w:numFmt w:val="lowerRoman"/>
      <w:lvlText w:val="%3."/>
      <w:lvlJc w:val="right"/>
      <w:pPr>
        <w:ind w:left="1913" w:hanging="180"/>
      </w:pPr>
    </w:lvl>
    <w:lvl w:ilvl="3" w:tplc="0407000F" w:tentative="1">
      <w:start w:val="1"/>
      <w:numFmt w:val="decimal"/>
      <w:lvlText w:val="%4."/>
      <w:lvlJc w:val="left"/>
      <w:pPr>
        <w:ind w:left="2633" w:hanging="360"/>
      </w:pPr>
    </w:lvl>
    <w:lvl w:ilvl="4" w:tplc="04070019" w:tentative="1">
      <w:start w:val="1"/>
      <w:numFmt w:val="lowerLetter"/>
      <w:lvlText w:val="%5."/>
      <w:lvlJc w:val="left"/>
      <w:pPr>
        <w:ind w:left="3353" w:hanging="360"/>
      </w:pPr>
    </w:lvl>
    <w:lvl w:ilvl="5" w:tplc="0407001B" w:tentative="1">
      <w:start w:val="1"/>
      <w:numFmt w:val="lowerRoman"/>
      <w:lvlText w:val="%6."/>
      <w:lvlJc w:val="right"/>
      <w:pPr>
        <w:ind w:left="4073" w:hanging="180"/>
      </w:pPr>
    </w:lvl>
    <w:lvl w:ilvl="6" w:tplc="0407000F" w:tentative="1">
      <w:start w:val="1"/>
      <w:numFmt w:val="decimal"/>
      <w:lvlText w:val="%7."/>
      <w:lvlJc w:val="left"/>
      <w:pPr>
        <w:ind w:left="4793" w:hanging="360"/>
      </w:pPr>
    </w:lvl>
    <w:lvl w:ilvl="7" w:tplc="04070019" w:tentative="1">
      <w:start w:val="1"/>
      <w:numFmt w:val="lowerLetter"/>
      <w:lvlText w:val="%8."/>
      <w:lvlJc w:val="left"/>
      <w:pPr>
        <w:ind w:left="5513" w:hanging="360"/>
      </w:pPr>
    </w:lvl>
    <w:lvl w:ilvl="8" w:tplc="0407001B" w:tentative="1">
      <w:start w:val="1"/>
      <w:numFmt w:val="lowerRoman"/>
      <w:lvlText w:val="%9."/>
      <w:lvlJc w:val="right"/>
      <w:pPr>
        <w:ind w:left="6233" w:hanging="180"/>
      </w:pPr>
    </w:lvl>
  </w:abstractNum>
  <w:abstractNum w:abstractNumId="44" w15:restartNumberingAfterBreak="0">
    <w:nsid w:val="79214A71"/>
    <w:multiLevelType w:val="multilevel"/>
    <w:tmpl w:val="609474E6"/>
    <w:lvl w:ilvl="0">
      <w:start w:val="6"/>
      <w:numFmt w:val="decimal"/>
      <w:lvlText w:val="%1."/>
      <w:lvlJc w:val="left"/>
      <w:pPr>
        <w:ind w:left="495" w:hanging="495"/>
      </w:pPr>
      <w:rPr>
        <w:rFonts w:hint="default"/>
        <w:sz w:val="20"/>
      </w:rPr>
    </w:lvl>
    <w:lvl w:ilvl="1">
      <w:start w:val="2"/>
      <w:numFmt w:val="decimal"/>
      <w:lvlText w:val="%1.%2."/>
      <w:lvlJc w:val="left"/>
      <w:pPr>
        <w:ind w:left="557" w:hanging="495"/>
      </w:pPr>
      <w:rPr>
        <w:rFonts w:hint="default"/>
        <w:sz w:val="20"/>
      </w:rPr>
    </w:lvl>
    <w:lvl w:ilvl="2">
      <w:start w:val="1"/>
      <w:numFmt w:val="decimal"/>
      <w:lvlText w:val="%1.%2.%3."/>
      <w:lvlJc w:val="left"/>
      <w:pPr>
        <w:ind w:left="844" w:hanging="720"/>
      </w:pPr>
      <w:rPr>
        <w:rFonts w:asciiTheme="minorBidi" w:hAnsiTheme="minorBidi" w:cstheme="minorBidi" w:hint="default"/>
        <w:b w:val="0"/>
        <w:bCs/>
        <w:sz w:val="16"/>
        <w:szCs w:val="16"/>
      </w:rPr>
    </w:lvl>
    <w:lvl w:ilvl="3">
      <w:start w:val="1"/>
      <w:numFmt w:val="decimal"/>
      <w:lvlText w:val="%1.%2.%3.%4."/>
      <w:lvlJc w:val="left"/>
      <w:pPr>
        <w:ind w:left="906" w:hanging="720"/>
      </w:pPr>
      <w:rPr>
        <w:rFonts w:hint="default"/>
        <w:sz w:val="20"/>
      </w:rPr>
    </w:lvl>
    <w:lvl w:ilvl="4">
      <w:start w:val="1"/>
      <w:numFmt w:val="decimal"/>
      <w:lvlText w:val="%1.%2.%3.%4.%5."/>
      <w:lvlJc w:val="left"/>
      <w:pPr>
        <w:ind w:left="968" w:hanging="720"/>
      </w:pPr>
      <w:rPr>
        <w:rFonts w:hint="default"/>
        <w:sz w:val="20"/>
      </w:rPr>
    </w:lvl>
    <w:lvl w:ilvl="5">
      <w:start w:val="1"/>
      <w:numFmt w:val="decimal"/>
      <w:lvlText w:val="%1.%2.%3.%4.%5.%6."/>
      <w:lvlJc w:val="left"/>
      <w:pPr>
        <w:ind w:left="1390" w:hanging="1080"/>
      </w:pPr>
      <w:rPr>
        <w:rFonts w:hint="default"/>
        <w:sz w:val="20"/>
      </w:rPr>
    </w:lvl>
    <w:lvl w:ilvl="6">
      <w:start w:val="1"/>
      <w:numFmt w:val="decimal"/>
      <w:lvlText w:val="%1.%2.%3.%4.%5.%6.%7."/>
      <w:lvlJc w:val="left"/>
      <w:pPr>
        <w:ind w:left="1452" w:hanging="1080"/>
      </w:pPr>
      <w:rPr>
        <w:rFonts w:hint="default"/>
        <w:sz w:val="20"/>
      </w:rPr>
    </w:lvl>
    <w:lvl w:ilvl="7">
      <w:start w:val="1"/>
      <w:numFmt w:val="decimal"/>
      <w:lvlText w:val="%1.%2.%3.%4.%5.%6.%7.%8."/>
      <w:lvlJc w:val="left"/>
      <w:pPr>
        <w:ind w:left="1514" w:hanging="1080"/>
      </w:pPr>
      <w:rPr>
        <w:rFonts w:hint="default"/>
        <w:sz w:val="20"/>
      </w:rPr>
    </w:lvl>
    <w:lvl w:ilvl="8">
      <w:start w:val="1"/>
      <w:numFmt w:val="decimal"/>
      <w:lvlText w:val="%1.%2.%3.%4.%5.%6.%7.%8.%9."/>
      <w:lvlJc w:val="left"/>
      <w:pPr>
        <w:ind w:left="1936" w:hanging="1440"/>
      </w:pPr>
      <w:rPr>
        <w:rFonts w:hint="default"/>
        <w:sz w:val="20"/>
      </w:rPr>
    </w:lvl>
  </w:abstractNum>
  <w:abstractNum w:abstractNumId="45" w15:restartNumberingAfterBreak="0">
    <w:nsid w:val="7CAE6F3D"/>
    <w:multiLevelType w:val="hybridMultilevel"/>
    <w:tmpl w:val="AACA9EA8"/>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num w:numId="1">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35"/>
    <w:lvlOverride w:ilvl="0">
      <w:startOverride w:val="1"/>
    </w:lvlOverride>
  </w:num>
  <w:num w:numId="3">
    <w:abstractNumId w:val="25"/>
  </w:num>
  <w:num w:numId="4">
    <w:abstractNumId w:val="38"/>
  </w:num>
  <w:num w:numId="5">
    <w:abstractNumId w:val="23"/>
  </w:num>
  <w:num w:numId="6">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33"/>
  </w:num>
  <w:num w:numId="8">
    <w:abstractNumId w:val="12"/>
  </w:num>
  <w:num w:numId="9">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32"/>
  </w:num>
  <w:num w:numId="11">
    <w:abstractNumId w:val="4"/>
  </w:num>
  <w:num w:numId="12">
    <w:abstractNumId w:val="7"/>
  </w:num>
  <w:num w:numId="13">
    <w:abstractNumId w:val="45"/>
  </w:num>
  <w:num w:numId="14">
    <w:abstractNumId w:val="15"/>
  </w:num>
  <w:num w:numId="15">
    <w:abstractNumId w:val="2"/>
  </w:num>
  <w:num w:numId="16">
    <w:abstractNumId w:val="17"/>
  </w:num>
  <w:num w:numId="17">
    <w:abstractNumId w:val="30"/>
  </w:num>
  <w:num w:numId="18">
    <w:abstractNumId w:val="21"/>
  </w:num>
  <w:num w:numId="19">
    <w:abstractNumId w:val="31"/>
  </w:num>
  <w:num w:numId="20">
    <w:abstractNumId w:val="28"/>
  </w:num>
  <w:num w:numId="21">
    <w:abstractNumId w:val="1"/>
  </w:num>
  <w:num w:numId="22">
    <w:abstractNumId w:val="24"/>
  </w:num>
  <w:num w:numId="23">
    <w:abstractNumId w:val="37"/>
  </w:num>
  <w:num w:numId="24">
    <w:abstractNumId w:val="11"/>
  </w:num>
  <w:num w:numId="25">
    <w:abstractNumId w:val="10"/>
  </w:num>
  <w:num w:numId="26">
    <w:abstractNumId w:val="13"/>
  </w:num>
  <w:num w:numId="27">
    <w:abstractNumId w:val="6"/>
  </w:num>
  <w:num w:numId="28">
    <w:abstractNumId w:val="42"/>
  </w:num>
  <w:num w:numId="29">
    <w:abstractNumId w:val="29"/>
  </w:num>
  <w:num w:numId="30">
    <w:abstractNumId w:val="0"/>
  </w:num>
  <w:num w:numId="31">
    <w:abstractNumId w:val="39"/>
  </w:num>
  <w:num w:numId="32">
    <w:abstractNumId w:val="41"/>
  </w:num>
  <w:num w:numId="33">
    <w:abstractNumId w:val="36"/>
  </w:num>
  <w:num w:numId="34">
    <w:abstractNumId w:val="3"/>
  </w:num>
  <w:num w:numId="35">
    <w:abstractNumId w:val="26"/>
  </w:num>
  <w:num w:numId="36">
    <w:abstractNumId w:val="22"/>
  </w:num>
  <w:num w:numId="37">
    <w:abstractNumId w:val="5"/>
  </w:num>
  <w:num w:numId="38">
    <w:abstractNumId w:val="8"/>
  </w:num>
  <w:num w:numId="39">
    <w:abstractNumId w:val="9"/>
  </w:num>
  <w:num w:numId="40">
    <w:abstractNumId w:val="40"/>
  </w:num>
  <w:num w:numId="41">
    <w:abstractNumId w:val="43"/>
  </w:num>
  <w:num w:numId="42">
    <w:abstractNumId w:val="16"/>
  </w:num>
  <w:num w:numId="43">
    <w:abstractNumId w:val="20"/>
  </w:num>
  <w:num w:numId="44">
    <w:abstractNumId w:val="34"/>
  </w:num>
  <w:num w:numId="45">
    <w:abstractNumId w:val="44"/>
  </w:num>
  <w:num w:numId="46">
    <w:abstractNumId w:val="14"/>
  </w:num>
  <w:numIdMacAtCleanup w:val="4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40"/>
  <w:proofState w:spelling="clean" w:grammar="clean"/>
  <w:defaultTabStop w:val="720"/>
  <w:drawingGridHorizontalSpacing w:val="110"/>
  <w:displayHorizontalDrawingGridEvery w:val="2"/>
  <w:displayVertic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65A5F"/>
    <w:rsid w:val="000A557C"/>
    <w:rsid w:val="000C7475"/>
    <w:rsid w:val="000D0EB8"/>
    <w:rsid w:val="000D5716"/>
    <w:rsid w:val="00113EDA"/>
    <w:rsid w:val="001E1076"/>
    <w:rsid w:val="00202BF4"/>
    <w:rsid w:val="00217285"/>
    <w:rsid w:val="002812F0"/>
    <w:rsid w:val="002874AE"/>
    <w:rsid w:val="002F7888"/>
    <w:rsid w:val="00314A97"/>
    <w:rsid w:val="00376D21"/>
    <w:rsid w:val="003E5829"/>
    <w:rsid w:val="00444242"/>
    <w:rsid w:val="004737C6"/>
    <w:rsid w:val="00492056"/>
    <w:rsid w:val="004C3072"/>
    <w:rsid w:val="00523EC2"/>
    <w:rsid w:val="00573302"/>
    <w:rsid w:val="005D2DCB"/>
    <w:rsid w:val="006625B0"/>
    <w:rsid w:val="00665A5F"/>
    <w:rsid w:val="006B108B"/>
    <w:rsid w:val="006B4C22"/>
    <w:rsid w:val="006C58D7"/>
    <w:rsid w:val="00714F85"/>
    <w:rsid w:val="0072583A"/>
    <w:rsid w:val="00825434"/>
    <w:rsid w:val="00832015"/>
    <w:rsid w:val="00862D30"/>
    <w:rsid w:val="00893167"/>
    <w:rsid w:val="00934130"/>
    <w:rsid w:val="00936DAA"/>
    <w:rsid w:val="0098197F"/>
    <w:rsid w:val="009D1CEC"/>
    <w:rsid w:val="009D2992"/>
    <w:rsid w:val="009E1B5B"/>
    <w:rsid w:val="00A01517"/>
    <w:rsid w:val="00A732D5"/>
    <w:rsid w:val="00AC48E9"/>
    <w:rsid w:val="00AE2676"/>
    <w:rsid w:val="00B05A2E"/>
    <w:rsid w:val="00B6672B"/>
    <w:rsid w:val="00BA1FD8"/>
    <w:rsid w:val="00BA2B24"/>
    <w:rsid w:val="00BB3076"/>
    <w:rsid w:val="00BB5225"/>
    <w:rsid w:val="00BC6F55"/>
    <w:rsid w:val="00BD7BC8"/>
    <w:rsid w:val="00C77D64"/>
    <w:rsid w:val="00CB393D"/>
    <w:rsid w:val="00CC232A"/>
    <w:rsid w:val="00D32319"/>
    <w:rsid w:val="00D32FF4"/>
    <w:rsid w:val="00D86F7B"/>
    <w:rsid w:val="00D91E8C"/>
    <w:rsid w:val="00DE230A"/>
    <w:rsid w:val="00E00655"/>
    <w:rsid w:val="00E04643"/>
    <w:rsid w:val="00E263FE"/>
    <w:rsid w:val="00E83A03"/>
    <w:rsid w:val="00E87EC9"/>
    <w:rsid w:val="00EA43EC"/>
    <w:rsid w:val="00EA5947"/>
    <w:rsid w:val="00EB3C91"/>
    <w:rsid w:val="00FE0985"/>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031FF891"/>
  <w15:chartTrackingRefBased/>
  <w15:docId w15:val="{58046E3D-7B3A-440F-9D78-55D7E05378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iPriority="0" w:unhideWhenUsed="1"/>
    <w:lsdException w:name="index heading" w:semiHidden="1" w:uiPriority="0"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0C7475"/>
    <w:pPr>
      <w:spacing w:after="0" w:line="240" w:lineRule="auto"/>
    </w:pPr>
    <w:rPr>
      <w:rFonts w:ascii="Times New Roman" w:eastAsia="Times New Roman" w:hAnsi="Times New Roman" w:cs="Times New Roman"/>
      <w:sz w:val="24"/>
      <w:szCs w:val="24"/>
    </w:rPr>
  </w:style>
  <w:style w:type="paragraph" w:styleId="Heading1">
    <w:name w:val="heading 1"/>
    <w:aliases w:val="Document Header1"/>
    <w:basedOn w:val="Normal"/>
    <w:next w:val="Normal"/>
    <w:link w:val="Heading1Char"/>
    <w:qFormat/>
    <w:rsid w:val="000C7475"/>
    <w:pPr>
      <w:keepNext/>
      <w:tabs>
        <w:tab w:val="right" w:pos="9000"/>
      </w:tabs>
      <w:ind w:left="360" w:right="288"/>
      <w:outlineLvl w:val="0"/>
    </w:pPr>
    <w:rPr>
      <w:rFonts w:ascii="Arial" w:hAnsi="Arial" w:cs="Arial"/>
      <w:b/>
      <w:bCs/>
      <w:sz w:val="20"/>
    </w:rPr>
  </w:style>
  <w:style w:type="paragraph" w:styleId="Heading2">
    <w:name w:val="heading 2"/>
    <w:aliases w:val="Section-Title,Title Header2"/>
    <w:basedOn w:val="Normal"/>
    <w:next w:val="Normal"/>
    <w:link w:val="Heading2Char"/>
    <w:semiHidden/>
    <w:unhideWhenUsed/>
    <w:qFormat/>
    <w:rsid w:val="000C7475"/>
    <w:pPr>
      <w:keepNext/>
      <w:tabs>
        <w:tab w:val="left" w:pos="5238"/>
        <w:tab w:val="left" w:pos="5474"/>
        <w:tab w:val="left" w:pos="9468"/>
      </w:tabs>
      <w:ind w:left="-90"/>
      <w:outlineLvl w:val="1"/>
    </w:pPr>
    <w:rPr>
      <w:rFonts w:ascii="Arial" w:hAnsi="Arial" w:cs="Arial"/>
      <w:b/>
      <w:bCs/>
    </w:rPr>
  </w:style>
  <w:style w:type="paragraph" w:styleId="Heading3">
    <w:name w:val="heading 3"/>
    <w:aliases w:val="Section Header3,Sub-Clause Paragraph"/>
    <w:basedOn w:val="Normal"/>
    <w:next w:val="Normal"/>
    <w:link w:val="Heading3Char"/>
    <w:semiHidden/>
    <w:unhideWhenUsed/>
    <w:qFormat/>
    <w:rsid w:val="000C7475"/>
    <w:pPr>
      <w:keepNext/>
      <w:suppressAutoHyphens/>
      <w:spacing w:after="60"/>
      <w:jc w:val="center"/>
      <w:outlineLvl w:val="2"/>
    </w:pPr>
    <w:rPr>
      <w:rFonts w:cs="Arial"/>
      <w:b/>
      <w:bCs/>
      <w:spacing w:val="-2"/>
      <w:sz w:val="16"/>
    </w:rPr>
  </w:style>
  <w:style w:type="paragraph" w:styleId="Heading4">
    <w:name w:val="heading 4"/>
    <w:aliases w:val="Sub-Clause Sub-paragraph"/>
    <w:basedOn w:val="Normal"/>
    <w:next w:val="Normal"/>
    <w:link w:val="Heading4Char"/>
    <w:semiHidden/>
    <w:unhideWhenUsed/>
    <w:qFormat/>
    <w:rsid w:val="000C7475"/>
    <w:pPr>
      <w:numPr>
        <w:ilvl w:val="3"/>
        <w:numId w:val="1"/>
      </w:numPr>
      <w:spacing w:before="120" w:after="120"/>
      <w:ind w:hanging="504"/>
      <w:jc w:val="both"/>
      <w:outlineLvl w:val="3"/>
    </w:pPr>
    <w:rPr>
      <w:rFonts w:ascii="Arial" w:hAnsi="Arial" w:cs="Arial"/>
      <w:sz w:val="20"/>
      <w:szCs w:val="20"/>
    </w:rPr>
  </w:style>
  <w:style w:type="paragraph" w:styleId="Heading5">
    <w:name w:val="heading 5"/>
    <w:basedOn w:val="Normal"/>
    <w:next w:val="Normal"/>
    <w:link w:val="Heading5Char"/>
    <w:unhideWhenUsed/>
    <w:qFormat/>
    <w:rsid w:val="000C7475"/>
    <w:pPr>
      <w:keepNext/>
      <w:suppressAutoHyphens/>
      <w:spacing w:before="60" w:after="120"/>
      <w:outlineLvl w:val="4"/>
    </w:pPr>
    <w:rPr>
      <w:rFonts w:cs="Arial"/>
      <w:b/>
      <w:bCs/>
      <w:iCs/>
      <w:spacing w:val="-2"/>
    </w:rPr>
  </w:style>
  <w:style w:type="paragraph" w:styleId="Heading6">
    <w:name w:val="heading 6"/>
    <w:basedOn w:val="Normal"/>
    <w:next w:val="Normal"/>
    <w:link w:val="Heading6Char"/>
    <w:semiHidden/>
    <w:unhideWhenUsed/>
    <w:qFormat/>
    <w:rsid w:val="000C7475"/>
    <w:pPr>
      <w:numPr>
        <w:ilvl w:val="5"/>
        <w:numId w:val="1"/>
      </w:numPr>
      <w:spacing w:before="240" w:after="60"/>
      <w:jc w:val="both"/>
      <w:outlineLvl w:val="5"/>
    </w:pPr>
    <w:rPr>
      <w:rFonts w:ascii="Arial" w:hAnsi="Arial"/>
      <w:i/>
      <w:sz w:val="22"/>
      <w:szCs w:val="20"/>
      <w:lang w:val="es-ES_tradnl"/>
    </w:rPr>
  </w:style>
  <w:style w:type="paragraph" w:styleId="Heading7">
    <w:name w:val="heading 7"/>
    <w:basedOn w:val="Normal"/>
    <w:next w:val="Normal"/>
    <w:link w:val="Heading7Char"/>
    <w:semiHidden/>
    <w:unhideWhenUsed/>
    <w:qFormat/>
    <w:rsid w:val="000C7475"/>
    <w:pPr>
      <w:numPr>
        <w:ilvl w:val="6"/>
        <w:numId w:val="1"/>
      </w:numPr>
      <w:spacing w:before="240" w:after="60"/>
      <w:jc w:val="both"/>
      <w:outlineLvl w:val="6"/>
    </w:pPr>
    <w:rPr>
      <w:rFonts w:ascii="Arial" w:hAnsi="Arial"/>
      <w:sz w:val="20"/>
      <w:szCs w:val="20"/>
      <w:lang w:val="es-ES_tradnl"/>
    </w:rPr>
  </w:style>
  <w:style w:type="paragraph" w:styleId="Heading8">
    <w:name w:val="heading 8"/>
    <w:basedOn w:val="Normal"/>
    <w:next w:val="Normal"/>
    <w:link w:val="Heading8Char"/>
    <w:semiHidden/>
    <w:unhideWhenUsed/>
    <w:qFormat/>
    <w:rsid w:val="000C7475"/>
    <w:pPr>
      <w:numPr>
        <w:ilvl w:val="7"/>
        <w:numId w:val="1"/>
      </w:numPr>
      <w:spacing w:before="240" w:after="60"/>
      <w:jc w:val="both"/>
      <w:outlineLvl w:val="7"/>
    </w:pPr>
    <w:rPr>
      <w:rFonts w:ascii="Arial" w:hAnsi="Arial"/>
      <w:i/>
      <w:sz w:val="20"/>
      <w:szCs w:val="20"/>
      <w:lang w:val="es-ES_tradnl"/>
    </w:rPr>
  </w:style>
  <w:style w:type="paragraph" w:styleId="Heading9">
    <w:name w:val="heading 9"/>
    <w:basedOn w:val="Normal"/>
    <w:next w:val="Normal"/>
    <w:link w:val="Heading9Char"/>
    <w:semiHidden/>
    <w:unhideWhenUsed/>
    <w:qFormat/>
    <w:rsid w:val="000C7475"/>
    <w:pPr>
      <w:numPr>
        <w:ilvl w:val="8"/>
        <w:numId w:val="1"/>
      </w:numPr>
      <w:spacing w:before="240" w:after="60"/>
      <w:jc w:val="both"/>
      <w:outlineLvl w:val="8"/>
    </w:pPr>
    <w:rPr>
      <w:rFonts w:ascii="Arial" w:hAnsi="Arial"/>
      <w:b/>
      <w:i/>
      <w:sz w:val="18"/>
      <w:szCs w:val="20"/>
      <w:lang w:val="es-ES_tradn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next w:val="Normal"/>
    <w:autoRedefine/>
    <w:uiPriority w:val="39"/>
    <w:semiHidden/>
    <w:unhideWhenUsed/>
    <w:qFormat/>
    <w:rsid w:val="000C7475"/>
    <w:pPr>
      <w:spacing w:before="240" w:after="240"/>
      <w:outlineLvl w:val="0"/>
    </w:pPr>
    <w:rPr>
      <w:rFonts w:ascii="Arial" w:hAnsi="Arial"/>
      <w:b/>
      <w:sz w:val="20"/>
      <w:szCs w:val="20"/>
    </w:rPr>
  </w:style>
  <w:style w:type="paragraph" w:customStyle="1" w:styleId="Subtitle2">
    <w:name w:val="Subtitle 2"/>
    <w:basedOn w:val="Footer"/>
    <w:autoRedefine/>
    <w:rsid w:val="000C7475"/>
    <w:pPr>
      <w:tabs>
        <w:tab w:val="clear" w:pos="4513"/>
        <w:tab w:val="clear" w:pos="9026"/>
      </w:tabs>
      <w:spacing w:before="120" w:after="120"/>
      <w:ind w:left="276" w:right="288" w:hanging="297"/>
      <w:jc w:val="center"/>
      <w:outlineLvl w:val="1"/>
    </w:pPr>
    <w:rPr>
      <w:rFonts w:ascii="Arial" w:hAnsi="Arial" w:cs="Arial"/>
      <w:b/>
      <w:szCs w:val="20"/>
    </w:rPr>
  </w:style>
  <w:style w:type="paragraph" w:styleId="Footer">
    <w:name w:val="footer"/>
    <w:basedOn w:val="Normal"/>
    <w:link w:val="FooterChar"/>
    <w:semiHidden/>
    <w:unhideWhenUsed/>
    <w:rsid w:val="000C7475"/>
    <w:pPr>
      <w:tabs>
        <w:tab w:val="center" w:pos="4513"/>
        <w:tab w:val="right" w:pos="9026"/>
      </w:tabs>
    </w:pPr>
  </w:style>
  <w:style w:type="character" w:customStyle="1" w:styleId="FooterChar">
    <w:name w:val="Footer Char"/>
    <w:basedOn w:val="DefaultParagraphFont"/>
    <w:link w:val="Footer"/>
    <w:semiHidden/>
    <w:rsid w:val="000C7475"/>
    <w:rPr>
      <w:rFonts w:ascii="Times New Roman" w:eastAsia="Times New Roman" w:hAnsi="Times New Roman" w:cs="Times New Roman"/>
      <w:sz w:val="24"/>
      <w:szCs w:val="24"/>
    </w:rPr>
  </w:style>
  <w:style w:type="paragraph" w:styleId="Subtitle">
    <w:name w:val="Subtitle"/>
    <w:basedOn w:val="Normal"/>
    <w:link w:val="SubtitleChar"/>
    <w:qFormat/>
    <w:rsid w:val="000C7475"/>
    <w:pPr>
      <w:jc w:val="center"/>
    </w:pPr>
    <w:rPr>
      <w:rFonts w:ascii="Arial" w:hAnsi="Arial"/>
      <w:b/>
      <w:sz w:val="40"/>
      <w:szCs w:val="20"/>
      <w:lang w:val="es-ES_tradnl"/>
    </w:rPr>
  </w:style>
  <w:style w:type="character" w:customStyle="1" w:styleId="SubtitleChar">
    <w:name w:val="Subtitle Char"/>
    <w:basedOn w:val="DefaultParagraphFont"/>
    <w:link w:val="Subtitle"/>
    <w:rsid w:val="000C7475"/>
    <w:rPr>
      <w:rFonts w:ascii="Arial" w:eastAsia="Times New Roman" w:hAnsi="Arial" w:cs="Times New Roman"/>
      <w:b/>
      <w:sz w:val="40"/>
      <w:szCs w:val="20"/>
      <w:lang w:val="es-ES_tradnl"/>
    </w:rPr>
  </w:style>
  <w:style w:type="character" w:customStyle="1" w:styleId="Heading1Char">
    <w:name w:val="Heading 1 Char"/>
    <w:aliases w:val="Document Header1 Char"/>
    <w:basedOn w:val="DefaultParagraphFont"/>
    <w:link w:val="Heading1"/>
    <w:rsid w:val="000C7475"/>
    <w:rPr>
      <w:rFonts w:ascii="Arial" w:eastAsia="Times New Roman" w:hAnsi="Arial" w:cs="Arial"/>
      <w:b/>
      <w:bCs/>
      <w:sz w:val="20"/>
      <w:szCs w:val="24"/>
    </w:rPr>
  </w:style>
  <w:style w:type="character" w:customStyle="1" w:styleId="Heading2Char">
    <w:name w:val="Heading 2 Char"/>
    <w:aliases w:val="Section-Title Char,Title Header2 Char"/>
    <w:basedOn w:val="DefaultParagraphFont"/>
    <w:link w:val="Heading2"/>
    <w:semiHidden/>
    <w:rsid w:val="000C7475"/>
    <w:rPr>
      <w:rFonts w:ascii="Arial" w:eastAsia="Times New Roman" w:hAnsi="Arial" w:cs="Arial"/>
      <w:b/>
      <w:bCs/>
      <w:sz w:val="24"/>
      <w:szCs w:val="24"/>
    </w:rPr>
  </w:style>
  <w:style w:type="character" w:customStyle="1" w:styleId="Heading3Char">
    <w:name w:val="Heading 3 Char"/>
    <w:aliases w:val="Section Header3 Char,Sub-Clause Paragraph Char"/>
    <w:basedOn w:val="DefaultParagraphFont"/>
    <w:link w:val="Heading3"/>
    <w:semiHidden/>
    <w:rsid w:val="000C7475"/>
    <w:rPr>
      <w:rFonts w:ascii="Times New Roman" w:eastAsia="Times New Roman" w:hAnsi="Times New Roman" w:cs="Arial"/>
      <w:b/>
      <w:bCs/>
      <w:spacing w:val="-2"/>
      <w:sz w:val="16"/>
      <w:szCs w:val="24"/>
    </w:rPr>
  </w:style>
  <w:style w:type="character" w:customStyle="1" w:styleId="Heading4Char">
    <w:name w:val="Heading 4 Char"/>
    <w:aliases w:val="Sub-Clause Sub-paragraph Char"/>
    <w:basedOn w:val="DefaultParagraphFont"/>
    <w:link w:val="Heading4"/>
    <w:semiHidden/>
    <w:rsid w:val="000C7475"/>
    <w:rPr>
      <w:rFonts w:ascii="Arial" w:eastAsia="Times New Roman" w:hAnsi="Arial" w:cs="Arial"/>
      <w:sz w:val="20"/>
      <w:szCs w:val="20"/>
    </w:rPr>
  </w:style>
  <w:style w:type="character" w:customStyle="1" w:styleId="Heading5Char">
    <w:name w:val="Heading 5 Char"/>
    <w:basedOn w:val="DefaultParagraphFont"/>
    <w:link w:val="Heading5"/>
    <w:rsid w:val="000C7475"/>
    <w:rPr>
      <w:rFonts w:ascii="Times New Roman" w:eastAsia="Times New Roman" w:hAnsi="Times New Roman" w:cs="Arial"/>
      <w:b/>
      <w:bCs/>
      <w:iCs/>
      <w:spacing w:val="-2"/>
      <w:sz w:val="24"/>
      <w:szCs w:val="24"/>
    </w:rPr>
  </w:style>
  <w:style w:type="character" w:customStyle="1" w:styleId="Heading6Char">
    <w:name w:val="Heading 6 Char"/>
    <w:basedOn w:val="DefaultParagraphFont"/>
    <w:link w:val="Heading6"/>
    <w:semiHidden/>
    <w:rsid w:val="000C7475"/>
    <w:rPr>
      <w:rFonts w:ascii="Arial" w:eastAsia="Times New Roman" w:hAnsi="Arial" w:cs="Times New Roman"/>
      <w:i/>
      <w:szCs w:val="20"/>
      <w:lang w:val="es-ES_tradnl"/>
    </w:rPr>
  </w:style>
  <w:style w:type="character" w:customStyle="1" w:styleId="Heading7Char">
    <w:name w:val="Heading 7 Char"/>
    <w:basedOn w:val="DefaultParagraphFont"/>
    <w:link w:val="Heading7"/>
    <w:semiHidden/>
    <w:rsid w:val="000C7475"/>
    <w:rPr>
      <w:rFonts w:ascii="Arial" w:eastAsia="Times New Roman" w:hAnsi="Arial" w:cs="Times New Roman"/>
      <w:sz w:val="20"/>
      <w:szCs w:val="20"/>
      <w:lang w:val="es-ES_tradnl"/>
    </w:rPr>
  </w:style>
  <w:style w:type="character" w:customStyle="1" w:styleId="Heading8Char">
    <w:name w:val="Heading 8 Char"/>
    <w:basedOn w:val="DefaultParagraphFont"/>
    <w:link w:val="Heading8"/>
    <w:semiHidden/>
    <w:rsid w:val="000C7475"/>
    <w:rPr>
      <w:rFonts w:ascii="Arial" w:eastAsia="Times New Roman" w:hAnsi="Arial" w:cs="Times New Roman"/>
      <w:i/>
      <w:sz w:val="20"/>
      <w:szCs w:val="20"/>
      <w:lang w:val="es-ES_tradnl"/>
    </w:rPr>
  </w:style>
  <w:style w:type="character" w:customStyle="1" w:styleId="Heading9Char">
    <w:name w:val="Heading 9 Char"/>
    <w:basedOn w:val="DefaultParagraphFont"/>
    <w:link w:val="Heading9"/>
    <w:semiHidden/>
    <w:rsid w:val="000C7475"/>
    <w:rPr>
      <w:rFonts w:ascii="Arial" w:eastAsia="Times New Roman" w:hAnsi="Arial" w:cs="Times New Roman"/>
      <w:b/>
      <w:i/>
      <w:sz w:val="18"/>
      <w:szCs w:val="20"/>
      <w:lang w:val="es-ES_tradnl"/>
    </w:rPr>
  </w:style>
  <w:style w:type="character" w:styleId="Hyperlink">
    <w:name w:val="Hyperlink"/>
    <w:uiPriority w:val="99"/>
    <w:semiHidden/>
    <w:unhideWhenUsed/>
    <w:rsid w:val="000C7475"/>
    <w:rPr>
      <w:color w:val="0000FF"/>
      <w:u w:val="single"/>
    </w:rPr>
  </w:style>
  <w:style w:type="character" w:styleId="FollowedHyperlink">
    <w:name w:val="FollowedHyperlink"/>
    <w:basedOn w:val="DefaultParagraphFont"/>
    <w:uiPriority w:val="99"/>
    <w:semiHidden/>
    <w:unhideWhenUsed/>
    <w:rsid w:val="000C7475"/>
    <w:rPr>
      <w:color w:val="954F72" w:themeColor="followedHyperlink"/>
      <w:u w:val="single"/>
    </w:rPr>
  </w:style>
  <w:style w:type="character" w:customStyle="1" w:styleId="Heading1Char1">
    <w:name w:val="Heading 1 Char1"/>
    <w:aliases w:val="Document Header1 Char1"/>
    <w:basedOn w:val="DefaultParagraphFont"/>
    <w:rsid w:val="000C7475"/>
    <w:rPr>
      <w:rFonts w:asciiTheme="majorHAnsi" w:eastAsiaTheme="majorEastAsia" w:hAnsiTheme="majorHAnsi" w:cstheme="majorBidi"/>
      <w:color w:val="2F5496" w:themeColor="accent1" w:themeShade="BF"/>
      <w:sz w:val="32"/>
      <w:szCs w:val="32"/>
      <w:lang w:val="en-US" w:eastAsia="en-US"/>
    </w:rPr>
  </w:style>
  <w:style w:type="character" w:customStyle="1" w:styleId="Heading2Char1">
    <w:name w:val="Heading 2 Char1"/>
    <w:aliases w:val="Section-Title Char1,Title Header2 Char1"/>
    <w:basedOn w:val="DefaultParagraphFont"/>
    <w:semiHidden/>
    <w:rsid w:val="000C7475"/>
    <w:rPr>
      <w:rFonts w:asciiTheme="majorHAnsi" w:eastAsiaTheme="majorEastAsia" w:hAnsiTheme="majorHAnsi" w:cstheme="majorBidi"/>
      <w:color w:val="2F5496" w:themeColor="accent1" w:themeShade="BF"/>
      <w:sz w:val="26"/>
      <w:szCs w:val="26"/>
      <w:lang w:val="en-US" w:eastAsia="en-US"/>
    </w:rPr>
  </w:style>
  <w:style w:type="character" w:customStyle="1" w:styleId="Heading3Char1">
    <w:name w:val="Heading 3 Char1"/>
    <w:aliases w:val="Section Header3 Char1,Sub-Clause Paragraph Char1"/>
    <w:basedOn w:val="DefaultParagraphFont"/>
    <w:semiHidden/>
    <w:rsid w:val="000C7475"/>
    <w:rPr>
      <w:rFonts w:asciiTheme="majorHAnsi" w:eastAsiaTheme="majorEastAsia" w:hAnsiTheme="majorHAnsi" w:cstheme="majorBidi"/>
      <w:color w:val="1F3763" w:themeColor="accent1" w:themeShade="7F"/>
      <w:sz w:val="24"/>
      <w:szCs w:val="24"/>
      <w:lang w:val="en-US" w:eastAsia="en-US"/>
    </w:rPr>
  </w:style>
  <w:style w:type="character" w:customStyle="1" w:styleId="Heading4Char1">
    <w:name w:val="Heading 4 Char1"/>
    <w:aliases w:val="Sub-Clause Sub-paragraph Char1"/>
    <w:basedOn w:val="DefaultParagraphFont"/>
    <w:semiHidden/>
    <w:rsid w:val="000C7475"/>
    <w:rPr>
      <w:rFonts w:asciiTheme="majorHAnsi" w:eastAsiaTheme="majorEastAsia" w:hAnsiTheme="majorHAnsi" w:cstheme="majorBidi"/>
      <w:i/>
      <w:iCs/>
      <w:color w:val="2F5496" w:themeColor="accent1" w:themeShade="BF"/>
      <w:sz w:val="24"/>
      <w:szCs w:val="24"/>
      <w:lang w:val="en-US" w:eastAsia="en-US"/>
    </w:rPr>
  </w:style>
  <w:style w:type="paragraph" w:customStyle="1" w:styleId="msonormal0">
    <w:name w:val="msonormal"/>
    <w:basedOn w:val="Normal"/>
    <w:semiHidden/>
    <w:rsid w:val="000C7475"/>
    <w:pPr>
      <w:spacing w:before="100" w:beforeAutospacing="1" w:after="100" w:afterAutospacing="1"/>
    </w:pPr>
    <w:rPr>
      <w:rFonts w:ascii="Arial Unicode MS" w:eastAsia="Arial Unicode MS" w:hAnsi="Arial Unicode MS"/>
      <w:sz w:val="20"/>
    </w:rPr>
  </w:style>
  <w:style w:type="paragraph" w:styleId="NormalWeb">
    <w:name w:val="Normal (Web)"/>
    <w:basedOn w:val="Normal"/>
    <w:semiHidden/>
    <w:unhideWhenUsed/>
    <w:rsid w:val="000C7475"/>
    <w:pPr>
      <w:spacing w:before="100" w:beforeAutospacing="1" w:after="100" w:afterAutospacing="1"/>
    </w:pPr>
    <w:rPr>
      <w:rFonts w:ascii="Arial Unicode MS" w:eastAsia="Arial Unicode MS" w:hAnsi="Arial Unicode MS"/>
      <w:sz w:val="20"/>
    </w:rPr>
  </w:style>
  <w:style w:type="paragraph" w:styleId="Index1">
    <w:name w:val="index 1"/>
    <w:basedOn w:val="Normal"/>
    <w:next w:val="Normal"/>
    <w:autoRedefine/>
    <w:semiHidden/>
    <w:unhideWhenUsed/>
    <w:rsid w:val="000C7475"/>
    <w:pPr>
      <w:ind w:left="240" w:hanging="240"/>
    </w:pPr>
  </w:style>
  <w:style w:type="paragraph" w:styleId="TOC2">
    <w:name w:val="toc 2"/>
    <w:basedOn w:val="Normal"/>
    <w:next w:val="Normal"/>
    <w:autoRedefine/>
    <w:uiPriority w:val="39"/>
    <w:semiHidden/>
    <w:unhideWhenUsed/>
    <w:qFormat/>
    <w:rsid w:val="000C7475"/>
    <w:pPr>
      <w:tabs>
        <w:tab w:val="left" w:pos="1440"/>
        <w:tab w:val="right" w:leader="dot" w:pos="9000"/>
      </w:tabs>
      <w:spacing w:before="240" w:after="240"/>
      <w:ind w:left="720" w:hanging="720"/>
      <w:outlineLvl w:val="1"/>
    </w:pPr>
    <w:rPr>
      <w:rFonts w:ascii="Arial" w:hAnsi="Arial"/>
      <w:noProof/>
      <w:sz w:val="20"/>
      <w:szCs w:val="20"/>
      <w:lang w:val="es-ES_tradnl"/>
    </w:rPr>
  </w:style>
  <w:style w:type="paragraph" w:styleId="TOC3">
    <w:name w:val="toc 3"/>
    <w:basedOn w:val="Normal"/>
    <w:autoRedefine/>
    <w:uiPriority w:val="39"/>
    <w:semiHidden/>
    <w:unhideWhenUsed/>
    <w:qFormat/>
    <w:rsid w:val="000C7475"/>
    <w:pPr>
      <w:widowControl w:val="0"/>
      <w:spacing w:before="625"/>
      <w:ind w:left="9388" w:hanging="101"/>
    </w:pPr>
    <w:rPr>
      <w:sz w:val="22"/>
      <w:szCs w:val="22"/>
    </w:rPr>
  </w:style>
  <w:style w:type="paragraph" w:styleId="TOC4">
    <w:name w:val="toc 4"/>
    <w:basedOn w:val="Normal"/>
    <w:next w:val="Normal"/>
    <w:autoRedefine/>
    <w:uiPriority w:val="39"/>
    <w:semiHidden/>
    <w:unhideWhenUsed/>
    <w:rsid w:val="000C7475"/>
    <w:pPr>
      <w:spacing w:after="100" w:line="276" w:lineRule="auto"/>
      <w:ind w:left="660"/>
    </w:pPr>
    <w:rPr>
      <w:rFonts w:ascii="Calibri" w:hAnsi="Calibri"/>
      <w:sz w:val="22"/>
      <w:szCs w:val="22"/>
      <w:lang w:val="de-DE" w:eastAsia="de-DE"/>
    </w:rPr>
  </w:style>
  <w:style w:type="paragraph" w:styleId="TOC5">
    <w:name w:val="toc 5"/>
    <w:basedOn w:val="Normal"/>
    <w:next w:val="Normal"/>
    <w:autoRedefine/>
    <w:uiPriority w:val="39"/>
    <w:semiHidden/>
    <w:unhideWhenUsed/>
    <w:rsid w:val="000C7475"/>
    <w:pPr>
      <w:spacing w:after="100" w:line="276" w:lineRule="auto"/>
      <w:ind w:left="880"/>
    </w:pPr>
    <w:rPr>
      <w:rFonts w:ascii="Calibri" w:hAnsi="Calibri"/>
      <w:sz w:val="22"/>
      <w:szCs w:val="22"/>
      <w:lang w:val="de-DE" w:eastAsia="de-DE"/>
    </w:rPr>
  </w:style>
  <w:style w:type="paragraph" w:styleId="TOC6">
    <w:name w:val="toc 6"/>
    <w:basedOn w:val="Normal"/>
    <w:next w:val="Normal"/>
    <w:autoRedefine/>
    <w:uiPriority w:val="39"/>
    <w:semiHidden/>
    <w:unhideWhenUsed/>
    <w:rsid w:val="000C7475"/>
    <w:pPr>
      <w:spacing w:after="100" w:line="276" w:lineRule="auto"/>
      <w:ind w:left="1100"/>
    </w:pPr>
    <w:rPr>
      <w:rFonts w:ascii="Calibri" w:hAnsi="Calibri"/>
      <w:sz w:val="22"/>
      <w:szCs w:val="22"/>
      <w:lang w:val="de-DE" w:eastAsia="de-DE"/>
    </w:rPr>
  </w:style>
  <w:style w:type="paragraph" w:styleId="TOC7">
    <w:name w:val="toc 7"/>
    <w:basedOn w:val="Normal"/>
    <w:next w:val="Normal"/>
    <w:autoRedefine/>
    <w:uiPriority w:val="39"/>
    <w:semiHidden/>
    <w:unhideWhenUsed/>
    <w:rsid w:val="000C7475"/>
    <w:pPr>
      <w:spacing w:after="100" w:line="276" w:lineRule="auto"/>
      <w:ind w:left="1320"/>
    </w:pPr>
    <w:rPr>
      <w:rFonts w:ascii="Calibri" w:hAnsi="Calibri"/>
      <w:sz w:val="22"/>
      <w:szCs w:val="22"/>
      <w:lang w:val="de-DE" w:eastAsia="de-DE"/>
    </w:rPr>
  </w:style>
  <w:style w:type="paragraph" w:styleId="TOC8">
    <w:name w:val="toc 8"/>
    <w:basedOn w:val="Normal"/>
    <w:next w:val="Normal"/>
    <w:autoRedefine/>
    <w:uiPriority w:val="39"/>
    <w:semiHidden/>
    <w:unhideWhenUsed/>
    <w:rsid w:val="000C7475"/>
    <w:pPr>
      <w:spacing w:after="100" w:line="276" w:lineRule="auto"/>
      <w:ind w:left="1540"/>
    </w:pPr>
    <w:rPr>
      <w:rFonts w:ascii="Calibri" w:hAnsi="Calibri"/>
      <w:sz w:val="22"/>
      <w:szCs w:val="22"/>
      <w:lang w:val="de-DE" w:eastAsia="de-DE"/>
    </w:rPr>
  </w:style>
  <w:style w:type="paragraph" w:styleId="TOC9">
    <w:name w:val="toc 9"/>
    <w:basedOn w:val="Normal"/>
    <w:next w:val="Normal"/>
    <w:autoRedefine/>
    <w:uiPriority w:val="39"/>
    <w:semiHidden/>
    <w:unhideWhenUsed/>
    <w:rsid w:val="000C7475"/>
    <w:pPr>
      <w:spacing w:after="100" w:line="276" w:lineRule="auto"/>
      <w:ind w:left="1760"/>
    </w:pPr>
    <w:rPr>
      <w:rFonts w:ascii="Calibri" w:hAnsi="Calibri"/>
      <w:sz w:val="22"/>
      <w:szCs w:val="22"/>
      <w:lang w:val="de-DE" w:eastAsia="de-DE"/>
    </w:rPr>
  </w:style>
  <w:style w:type="paragraph" w:styleId="FootnoteText">
    <w:name w:val="footnote text"/>
    <w:basedOn w:val="Normal"/>
    <w:link w:val="FootnoteTextChar"/>
    <w:semiHidden/>
    <w:unhideWhenUsed/>
    <w:rsid w:val="000C7475"/>
    <w:pPr>
      <w:jc w:val="both"/>
    </w:pPr>
    <w:rPr>
      <w:rFonts w:ascii="Arial" w:hAnsi="Arial"/>
      <w:sz w:val="20"/>
      <w:szCs w:val="20"/>
      <w:lang w:val="es-ES_tradnl"/>
    </w:rPr>
  </w:style>
  <w:style w:type="character" w:customStyle="1" w:styleId="FootnoteTextChar">
    <w:name w:val="Footnote Text Char"/>
    <w:basedOn w:val="DefaultParagraphFont"/>
    <w:link w:val="FootnoteText"/>
    <w:semiHidden/>
    <w:rsid w:val="000C7475"/>
    <w:rPr>
      <w:rFonts w:ascii="Arial" w:eastAsia="Times New Roman" w:hAnsi="Arial" w:cs="Times New Roman"/>
      <w:sz w:val="20"/>
      <w:szCs w:val="20"/>
      <w:lang w:val="es-ES_tradnl"/>
    </w:rPr>
  </w:style>
  <w:style w:type="paragraph" w:styleId="CommentText">
    <w:name w:val="annotation text"/>
    <w:basedOn w:val="Normal"/>
    <w:link w:val="CommentTextChar"/>
    <w:uiPriority w:val="99"/>
    <w:unhideWhenUsed/>
    <w:rsid w:val="000C7475"/>
    <w:pPr>
      <w:widowControl w:val="0"/>
    </w:pPr>
    <w:rPr>
      <w:rFonts w:ascii="Calibri" w:eastAsia="Calibri" w:hAnsi="Calibri"/>
      <w:sz w:val="20"/>
      <w:szCs w:val="20"/>
    </w:rPr>
  </w:style>
  <w:style w:type="character" w:customStyle="1" w:styleId="CommentTextChar">
    <w:name w:val="Comment Text Char"/>
    <w:basedOn w:val="DefaultParagraphFont"/>
    <w:link w:val="CommentText"/>
    <w:uiPriority w:val="99"/>
    <w:rsid w:val="000C7475"/>
    <w:rPr>
      <w:rFonts w:ascii="Calibri" w:eastAsia="Calibri" w:hAnsi="Calibri" w:cs="Times New Roman"/>
      <w:sz w:val="20"/>
      <w:szCs w:val="20"/>
    </w:rPr>
  </w:style>
  <w:style w:type="paragraph" w:styleId="Header">
    <w:name w:val="header"/>
    <w:basedOn w:val="Normal"/>
    <w:link w:val="HeaderChar"/>
    <w:uiPriority w:val="99"/>
    <w:semiHidden/>
    <w:unhideWhenUsed/>
    <w:rsid w:val="000C7475"/>
    <w:pPr>
      <w:pBdr>
        <w:bottom w:val="single" w:sz="4" w:space="1" w:color="000000"/>
      </w:pBdr>
      <w:tabs>
        <w:tab w:val="right" w:pos="9000"/>
      </w:tabs>
      <w:jc w:val="both"/>
    </w:pPr>
    <w:rPr>
      <w:rFonts w:ascii="Arial" w:hAnsi="Arial"/>
      <w:sz w:val="20"/>
      <w:szCs w:val="20"/>
      <w:lang w:val="es-ES_tradnl"/>
    </w:rPr>
  </w:style>
  <w:style w:type="character" w:customStyle="1" w:styleId="HeaderChar">
    <w:name w:val="Header Char"/>
    <w:basedOn w:val="DefaultParagraphFont"/>
    <w:link w:val="Header"/>
    <w:uiPriority w:val="99"/>
    <w:semiHidden/>
    <w:rsid w:val="000C7475"/>
    <w:rPr>
      <w:rFonts w:ascii="Arial" w:eastAsia="Times New Roman" w:hAnsi="Arial" w:cs="Times New Roman"/>
      <w:sz w:val="20"/>
      <w:szCs w:val="20"/>
      <w:lang w:val="es-ES_tradnl"/>
    </w:rPr>
  </w:style>
  <w:style w:type="paragraph" w:styleId="IndexHeading">
    <w:name w:val="index heading"/>
    <w:basedOn w:val="Normal"/>
    <w:next w:val="Index1"/>
    <w:semiHidden/>
    <w:unhideWhenUsed/>
    <w:rsid w:val="000C7475"/>
    <w:rPr>
      <w:rFonts w:ascii="Arial" w:hAnsi="Arial"/>
      <w:sz w:val="20"/>
      <w:szCs w:val="20"/>
    </w:rPr>
  </w:style>
  <w:style w:type="character" w:customStyle="1" w:styleId="CaptionChar">
    <w:name w:val="Caption Char"/>
    <w:aliases w:val="Map Char Char1,Map Char Char Char1,Map Char Char Char Char Char Char,Map Char Char Char Char,Map Char1,Caption Char Char Car Car Char,Caption Char Char Car Car Car Char,Map Char Char Char Car Car Char,Caption Char Char Char"/>
    <w:link w:val="Caption"/>
    <w:uiPriority w:val="35"/>
    <w:semiHidden/>
    <w:locked/>
    <w:rsid w:val="000C7475"/>
    <w:rPr>
      <w:rFonts w:ascii="Arial" w:hAnsi="Arial" w:cs="Arial"/>
      <w:b/>
      <w:bCs/>
      <w:iCs/>
      <w:color w:val="5B9BD5"/>
      <w:sz w:val="18"/>
      <w:szCs w:val="18"/>
      <w:lang w:val="de-DE" w:eastAsia="de-DE"/>
    </w:rPr>
  </w:style>
  <w:style w:type="paragraph" w:styleId="Caption">
    <w:name w:val="caption"/>
    <w:aliases w:val="Map Char,Map Char Char,Map Char Char Char Char Char,Map Char Char Char,Map,Caption Char Char Car Car,Caption Char Char Car Car Car,Map Char Char Char Car Car,Caption Char Char"/>
    <w:basedOn w:val="Normal"/>
    <w:next w:val="Normal"/>
    <w:link w:val="CaptionChar"/>
    <w:uiPriority w:val="35"/>
    <w:semiHidden/>
    <w:unhideWhenUsed/>
    <w:qFormat/>
    <w:rsid w:val="000C7475"/>
    <w:pPr>
      <w:spacing w:before="120" w:after="200"/>
      <w:jc w:val="both"/>
    </w:pPr>
    <w:rPr>
      <w:rFonts w:ascii="Arial" w:eastAsiaTheme="minorHAnsi" w:hAnsi="Arial" w:cs="Arial"/>
      <w:b/>
      <w:bCs/>
      <w:iCs/>
      <w:color w:val="5B9BD5"/>
      <w:sz w:val="18"/>
      <w:szCs w:val="18"/>
      <w:lang w:val="de-DE" w:eastAsia="de-DE"/>
    </w:rPr>
  </w:style>
  <w:style w:type="paragraph" w:styleId="ListNumber">
    <w:name w:val="List Number"/>
    <w:basedOn w:val="Normal"/>
    <w:semiHidden/>
    <w:unhideWhenUsed/>
    <w:rsid w:val="000C7475"/>
    <w:pPr>
      <w:tabs>
        <w:tab w:val="num" w:pos="648"/>
      </w:tabs>
      <w:spacing w:after="240"/>
      <w:ind w:left="648" w:hanging="360"/>
      <w:jc w:val="both"/>
    </w:pPr>
    <w:rPr>
      <w:rFonts w:ascii="Arial" w:hAnsi="Arial"/>
      <w:sz w:val="20"/>
      <w:szCs w:val="20"/>
    </w:rPr>
  </w:style>
  <w:style w:type="paragraph" w:styleId="BodyText">
    <w:name w:val="Body Text"/>
    <w:basedOn w:val="Normal"/>
    <w:link w:val="BodyTextChar"/>
    <w:semiHidden/>
    <w:unhideWhenUsed/>
    <w:qFormat/>
    <w:rsid w:val="000C7475"/>
    <w:pPr>
      <w:keepNext/>
      <w:keepLines/>
      <w:tabs>
        <w:tab w:val="left" w:pos="5760"/>
      </w:tabs>
      <w:suppressAutoHyphens/>
    </w:pPr>
    <w:rPr>
      <w:rFonts w:ascii="Comic Sans MS" w:hAnsi="Comic Sans MS" w:cs="Arial"/>
      <w:iCs/>
      <w:sz w:val="16"/>
    </w:rPr>
  </w:style>
  <w:style w:type="character" w:customStyle="1" w:styleId="BodyTextChar">
    <w:name w:val="Body Text Char"/>
    <w:basedOn w:val="DefaultParagraphFont"/>
    <w:link w:val="BodyText"/>
    <w:semiHidden/>
    <w:rsid w:val="000C7475"/>
    <w:rPr>
      <w:rFonts w:ascii="Comic Sans MS" w:eastAsia="Times New Roman" w:hAnsi="Comic Sans MS" w:cs="Arial"/>
      <w:iCs/>
      <w:sz w:val="16"/>
      <w:szCs w:val="24"/>
    </w:rPr>
  </w:style>
  <w:style w:type="paragraph" w:styleId="BodyTextIndent">
    <w:name w:val="Body Text Indent"/>
    <w:basedOn w:val="Normal"/>
    <w:link w:val="BodyTextIndentChar"/>
    <w:uiPriority w:val="99"/>
    <w:semiHidden/>
    <w:unhideWhenUsed/>
    <w:rsid w:val="000C7475"/>
    <w:pPr>
      <w:spacing w:after="120"/>
      <w:ind w:left="283"/>
    </w:pPr>
  </w:style>
  <w:style w:type="character" w:customStyle="1" w:styleId="BodyTextIndentChar">
    <w:name w:val="Body Text Indent Char"/>
    <w:basedOn w:val="DefaultParagraphFont"/>
    <w:link w:val="BodyTextIndent"/>
    <w:uiPriority w:val="99"/>
    <w:semiHidden/>
    <w:rsid w:val="000C7475"/>
    <w:rPr>
      <w:rFonts w:ascii="Times New Roman" w:eastAsia="Times New Roman" w:hAnsi="Times New Roman" w:cs="Times New Roman"/>
      <w:sz w:val="24"/>
      <w:szCs w:val="24"/>
    </w:rPr>
  </w:style>
  <w:style w:type="paragraph" w:styleId="BodyText2">
    <w:name w:val="Body Text 2"/>
    <w:basedOn w:val="Normal"/>
    <w:link w:val="BodyText2Char"/>
    <w:semiHidden/>
    <w:unhideWhenUsed/>
    <w:rsid w:val="000C7475"/>
    <w:pPr>
      <w:tabs>
        <w:tab w:val="num" w:pos="648"/>
      </w:tabs>
      <w:spacing w:before="120" w:after="120"/>
      <w:ind w:left="360" w:hanging="72"/>
      <w:jc w:val="center"/>
    </w:pPr>
    <w:rPr>
      <w:rFonts w:ascii="Arial" w:hAnsi="Arial"/>
      <w:b/>
      <w:szCs w:val="20"/>
      <w:lang w:val="es-ES_tradnl"/>
    </w:rPr>
  </w:style>
  <w:style w:type="character" w:customStyle="1" w:styleId="BodyText2Char">
    <w:name w:val="Body Text 2 Char"/>
    <w:basedOn w:val="DefaultParagraphFont"/>
    <w:link w:val="BodyText2"/>
    <w:semiHidden/>
    <w:rsid w:val="000C7475"/>
    <w:rPr>
      <w:rFonts w:ascii="Arial" w:eastAsia="Times New Roman" w:hAnsi="Arial" w:cs="Times New Roman"/>
      <w:b/>
      <w:sz w:val="24"/>
      <w:szCs w:val="20"/>
      <w:lang w:val="es-ES_tradnl"/>
    </w:rPr>
  </w:style>
  <w:style w:type="paragraph" w:styleId="BodyText3">
    <w:name w:val="Body Text 3"/>
    <w:basedOn w:val="Normal"/>
    <w:link w:val="BodyText3Char"/>
    <w:semiHidden/>
    <w:unhideWhenUsed/>
    <w:rsid w:val="000C7475"/>
    <w:pPr>
      <w:jc w:val="both"/>
    </w:pPr>
    <w:rPr>
      <w:rFonts w:ascii="Arial" w:hAnsi="Arial"/>
      <w:i/>
      <w:sz w:val="20"/>
      <w:szCs w:val="20"/>
    </w:rPr>
  </w:style>
  <w:style w:type="character" w:customStyle="1" w:styleId="BodyText3Char">
    <w:name w:val="Body Text 3 Char"/>
    <w:basedOn w:val="DefaultParagraphFont"/>
    <w:link w:val="BodyText3"/>
    <w:semiHidden/>
    <w:rsid w:val="000C7475"/>
    <w:rPr>
      <w:rFonts w:ascii="Arial" w:eastAsia="Times New Roman" w:hAnsi="Arial" w:cs="Times New Roman"/>
      <w:i/>
      <w:sz w:val="20"/>
      <w:szCs w:val="20"/>
    </w:rPr>
  </w:style>
  <w:style w:type="paragraph" w:styleId="CommentSubject">
    <w:name w:val="annotation subject"/>
    <w:basedOn w:val="CommentText"/>
    <w:next w:val="CommentText"/>
    <w:link w:val="CommentSubjectChar"/>
    <w:semiHidden/>
    <w:unhideWhenUsed/>
    <w:rsid w:val="000C7475"/>
    <w:rPr>
      <w:b/>
      <w:bCs/>
    </w:rPr>
  </w:style>
  <w:style w:type="character" w:customStyle="1" w:styleId="CommentSubjectChar">
    <w:name w:val="Comment Subject Char"/>
    <w:basedOn w:val="CommentTextChar"/>
    <w:link w:val="CommentSubject"/>
    <w:semiHidden/>
    <w:rsid w:val="000C7475"/>
    <w:rPr>
      <w:rFonts w:ascii="Calibri" w:eastAsia="Calibri" w:hAnsi="Calibri" w:cs="Times New Roman"/>
      <w:b/>
      <w:bCs/>
      <w:sz w:val="20"/>
      <w:szCs w:val="20"/>
    </w:rPr>
  </w:style>
  <w:style w:type="paragraph" w:styleId="BalloonText">
    <w:name w:val="Balloon Text"/>
    <w:basedOn w:val="Normal"/>
    <w:link w:val="BalloonTextChar"/>
    <w:uiPriority w:val="99"/>
    <w:semiHidden/>
    <w:unhideWhenUsed/>
    <w:rsid w:val="000C7475"/>
    <w:rPr>
      <w:rFonts w:ascii="Tahoma" w:hAnsi="Tahoma" w:cs="Tahoma"/>
      <w:sz w:val="16"/>
      <w:szCs w:val="16"/>
    </w:rPr>
  </w:style>
  <w:style w:type="character" w:customStyle="1" w:styleId="BalloonTextChar">
    <w:name w:val="Balloon Text Char"/>
    <w:basedOn w:val="DefaultParagraphFont"/>
    <w:link w:val="BalloonText"/>
    <w:uiPriority w:val="99"/>
    <w:semiHidden/>
    <w:rsid w:val="000C7475"/>
    <w:rPr>
      <w:rFonts w:ascii="Tahoma" w:eastAsia="Times New Roman" w:hAnsi="Tahoma" w:cs="Tahoma"/>
      <w:sz w:val="16"/>
      <w:szCs w:val="16"/>
    </w:rPr>
  </w:style>
  <w:style w:type="paragraph" w:styleId="ListParagraph">
    <w:name w:val="List Paragraph"/>
    <w:basedOn w:val="Normal"/>
    <w:uiPriority w:val="34"/>
    <w:qFormat/>
    <w:rsid w:val="000C7475"/>
    <w:pPr>
      <w:widowControl w:val="0"/>
    </w:pPr>
    <w:rPr>
      <w:rFonts w:ascii="Calibri" w:eastAsia="Calibri" w:hAnsi="Calibri"/>
      <w:sz w:val="22"/>
      <w:szCs w:val="22"/>
    </w:rPr>
  </w:style>
  <w:style w:type="paragraph" w:styleId="TOCHeading">
    <w:name w:val="TOC Heading"/>
    <w:basedOn w:val="Heading1"/>
    <w:next w:val="Normal"/>
    <w:uiPriority w:val="39"/>
    <w:semiHidden/>
    <w:unhideWhenUsed/>
    <w:qFormat/>
    <w:rsid w:val="000C7475"/>
    <w:pPr>
      <w:keepLines/>
      <w:tabs>
        <w:tab w:val="clear" w:pos="9000"/>
      </w:tabs>
      <w:spacing w:before="480" w:line="276" w:lineRule="auto"/>
      <w:ind w:left="0" w:right="0"/>
      <w:outlineLvl w:val="9"/>
    </w:pPr>
    <w:rPr>
      <w:rFonts w:ascii="Cambria" w:hAnsi="Cambria" w:cs="Times New Roman"/>
      <w:color w:val="365F91"/>
      <w:sz w:val="28"/>
      <w:szCs w:val="28"/>
      <w:lang w:val="de-DE" w:eastAsia="de-DE"/>
    </w:rPr>
  </w:style>
  <w:style w:type="paragraph" w:customStyle="1" w:styleId="TOCNumber1">
    <w:name w:val="TOC Number1"/>
    <w:basedOn w:val="Heading4"/>
    <w:autoRedefine/>
    <w:semiHidden/>
    <w:rsid w:val="000C7475"/>
    <w:pPr>
      <w:numPr>
        <w:ilvl w:val="0"/>
        <w:numId w:val="0"/>
      </w:numPr>
      <w:suppressAutoHyphens/>
      <w:ind w:left="297"/>
      <w:jc w:val="left"/>
      <w:outlineLvl w:val="9"/>
    </w:pPr>
    <w:rPr>
      <w:b/>
      <w:sz w:val="24"/>
    </w:rPr>
  </w:style>
  <w:style w:type="paragraph" w:customStyle="1" w:styleId="2AutoList1">
    <w:name w:val="2AutoList1"/>
    <w:basedOn w:val="Normal"/>
    <w:semiHidden/>
    <w:rsid w:val="000C7475"/>
    <w:pPr>
      <w:tabs>
        <w:tab w:val="num" w:pos="504"/>
      </w:tabs>
      <w:ind w:left="504" w:hanging="504"/>
      <w:jc w:val="both"/>
    </w:pPr>
    <w:rPr>
      <w:rFonts w:ascii="Arial" w:hAnsi="Arial"/>
      <w:sz w:val="20"/>
      <w:szCs w:val="20"/>
      <w:lang w:val="es-ES_tradnl"/>
    </w:rPr>
  </w:style>
  <w:style w:type="paragraph" w:customStyle="1" w:styleId="Header1-Clauses">
    <w:name w:val="Header 1 - Clauses"/>
    <w:basedOn w:val="Normal"/>
    <w:semiHidden/>
    <w:rsid w:val="000C7475"/>
    <w:pPr>
      <w:tabs>
        <w:tab w:val="num" w:pos="432"/>
      </w:tabs>
      <w:spacing w:before="120"/>
      <w:ind w:left="432" w:hanging="432"/>
    </w:pPr>
    <w:rPr>
      <w:rFonts w:ascii="Arial" w:hAnsi="Arial"/>
      <w:b/>
      <w:sz w:val="20"/>
      <w:szCs w:val="20"/>
      <w:lang w:val="es-ES_tradnl"/>
    </w:rPr>
  </w:style>
  <w:style w:type="paragraph" w:customStyle="1" w:styleId="Header2-SubClauses">
    <w:name w:val="Header 2 - SubClauses"/>
    <w:basedOn w:val="Normal"/>
    <w:semiHidden/>
    <w:rsid w:val="000C7475"/>
    <w:pPr>
      <w:tabs>
        <w:tab w:val="num" w:pos="504"/>
      </w:tabs>
      <w:spacing w:before="120" w:after="200"/>
      <w:ind w:left="504" w:hanging="504"/>
      <w:jc w:val="both"/>
    </w:pPr>
    <w:rPr>
      <w:rFonts w:ascii="Arial" w:hAnsi="Arial" w:cs="Arial"/>
      <w:sz w:val="20"/>
      <w:szCs w:val="20"/>
    </w:rPr>
  </w:style>
  <w:style w:type="paragraph" w:customStyle="1" w:styleId="P3Header1-Clauses">
    <w:name w:val="P3 Header1-Clauses"/>
    <w:basedOn w:val="Header1-Clauses"/>
    <w:semiHidden/>
    <w:rsid w:val="000C7475"/>
    <w:pPr>
      <w:spacing w:after="120"/>
      <w:ind w:left="1008" w:hanging="504"/>
      <w:jc w:val="both"/>
    </w:pPr>
    <w:rPr>
      <w:b w:val="0"/>
    </w:rPr>
  </w:style>
  <w:style w:type="paragraph" w:customStyle="1" w:styleId="Outline3">
    <w:name w:val="Outline3"/>
    <w:basedOn w:val="Normal"/>
    <w:semiHidden/>
    <w:rsid w:val="000C7475"/>
    <w:pPr>
      <w:tabs>
        <w:tab w:val="num" w:pos="1728"/>
      </w:tabs>
      <w:spacing w:before="240"/>
      <w:ind w:left="1728" w:hanging="432"/>
    </w:pPr>
    <w:rPr>
      <w:rFonts w:ascii="Arial" w:hAnsi="Arial"/>
      <w:kern w:val="28"/>
      <w:sz w:val="20"/>
      <w:szCs w:val="20"/>
    </w:rPr>
  </w:style>
  <w:style w:type="paragraph" w:customStyle="1" w:styleId="Outline4">
    <w:name w:val="Outline4"/>
    <w:basedOn w:val="Normal"/>
    <w:autoRedefine/>
    <w:semiHidden/>
    <w:rsid w:val="000C7475"/>
    <w:pPr>
      <w:tabs>
        <w:tab w:val="num" w:pos="1440"/>
      </w:tabs>
      <w:spacing w:before="120"/>
      <w:ind w:left="1440" w:hanging="720"/>
    </w:pPr>
    <w:rPr>
      <w:rFonts w:ascii="Arial" w:hAnsi="Arial"/>
      <w:kern w:val="28"/>
      <w:sz w:val="20"/>
      <w:szCs w:val="20"/>
    </w:rPr>
  </w:style>
  <w:style w:type="paragraph" w:customStyle="1" w:styleId="Outlinei">
    <w:name w:val="Outline i)"/>
    <w:basedOn w:val="Normal"/>
    <w:semiHidden/>
    <w:rsid w:val="000C7475"/>
    <w:pPr>
      <w:tabs>
        <w:tab w:val="num" w:pos="1782"/>
      </w:tabs>
      <w:spacing w:before="120"/>
      <w:ind w:left="1782" w:hanging="792"/>
    </w:pPr>
    <w:rPr>
      <w:rFonts w:ascii="Arial" w:hAnsi="Arial"/>
      <w:sz w:val="20"/>
      <w:szCs w:val="20"/>
    </w:rPr>
  </w:style>
  <w:style w:type="paragraph" w:customStyle="1" w:styleId="Head2">
    <w:name w:val="Head 2"/>
    <w:basedOn w:val="Heading9"/>
    <w:semiHidden/>
    <w:rsid w:val="000C7475"/>
    <w:pPr>
      <w:keepNext/>
      <w:widowControl w:val="0"/>
      <w:numPr>
        <w:ilvl w:val="0"/>
        <w:numId w:val="0"/>
      </w:numPr>
      <w:suppressAutoHyphens/>
      <w:spacing w:before="0" w:after="0"/>
      <w:outlineLvl w:val="9"/>
    </w:pPr>
    <w:rPr>
      <w:rFonts w:ascii="Times New Roman Bold" w:hAnsi="Times New Roman Bold"/>
      <w:b w:val="0"/>
      <w:i w:val="0"/>
      <w:spacing w:val="-4"/>
      <w:sz w:val="32"/>
      <w:lang w:val="en-US"/>
    </w:rPr>
  </w:style>
  <w:style w:type="paragraph" w:customStyle="1" w:styleId="SectionVHeader">
    <w:name w:val="Section V. Header"/>
    <w:basedOn w:val="Normal"/>
    <w:uiPriority w:val="99"/>
    <w:rsid w:val="000C7475"/>
    <w:pPr>
      <w:jc w:val="center"/>
    </w:pPr>
    <w:rPr>
      <w:rFonts w:ascii="Arial" w:hAnsi="Arial"/>
      <w:b/>
      <w:sz w:val="36"/>
      <w:szCs w:val="20"/>
      <w:lang w:val="es-ES_tradnl"/>
    </w:rPr>
  </w:style>
  <w:style w:type="paragraph" w:customStyle="1" w:styleId="explanatorynotes">
    <w:name w:val="explanatory_notes"/>
    <w:basedOn w:val="Normal"/>
    <w:semiHidden/>
    <w:rsid w:val="000C7475"/>
    <w:pPr>
      <w:suppressAutoHyphens/>
      <w:spacing w:after="240" w:line="360" w:lineRule="exact"/>
      <w:jc w:val="both"/>
    </w:pPr>
    <w:rPr>
      <w:rFonts w:ascii="Arial" w:hAnsi="Arial"/>
      <w:sz w:val="20"/>
      <w:szCs w:val="20"/>
    </w:rPr>
  </w:style>
  <w:style w:type="paragraph" w:customStyle="1" w:styleId="Technical4">
    <w:name w:val="Technical 4"/>
    <w:semiHidden/>
    <w:rsid w:val="000C7475"/>
    <w:pPr>
      <w:tabs>
        <w:tab w:val="left" w:pos="-720"/>
      </w:tabs>
      <w:suppressAutoHyphens/>
      <w:spacing w:after="0" w:line="240" w:lineRule="auto"/>
    </w:pPr>
    <w:rPr>
      <w:rFonts w:ascii="Times" w:eastAsia="Times New Roman" w:hAnsi="Times" w:cs="Times New Roman"/>
      <w:b/>
      <w:sz w:val="24"/>
      <w:szCs w:val="20"/>
    </w:rPr>
  </w:style>
  <w:style w:type="paragraph" w:customStyle="1" w:styleId="Head12">
    <w:name w:val="Head 1.2"/>
    <w:basedOn w:val="Normal"/>
    <w:semiHidden/>
    <w:rsid w:val="000C7475"/>
    <w:pPr>
      <w:numPr>
        <w:numId w:val="2"/>
      </w:numPr>
      <w:tabs>
        <w:tab w:val="num" w:pos="720"/>
      </w:tabs>
      <w:ind w:left="720" w:hanging="360"/>
      <w:jc w:val="both"/>
    </w:pPr>
    <w:rPr>
      <w:rFonts w:ascii="Arial" w:hAnsi="Arial"/>
      <w:sz w:val="20"/>
      <w:szCs w:val="20"/>
    </w:rPr>
  </w:style>
  <w:style w:type="paragraph" w:customStyle="1" w:styleId="Header3-Paragraph">
    <w:name w:val="Header 3 - Paragraph"/>
    <w:basedOn w:val="Normal"/>
    <w:semiHidden/>
    <w:rsid w:val="000C7475"/>
    <w:pPr>
      <w:tabs>
        <w:tab w:val="num" w:pos="864"/>
      </w:tabs>
      <w:spacing w:after="200"/>
      <w:ind w:left="864" w:hanging="432"/>
      <w:jc w:val="both"/>
    </w:pPr>
    <w:rPr>
      <w:rFonts w:ascii="Arial" w:hAnsi="Arial"/>
      <w:sz w:val="20"/>
      <w:szCs w:val="20"/>
    </w:rPr>
  </w:style>
  <w:style w:type="paragraph" w:customStyle="1" w:styleId="titulo">
    <w:name w:val="titulo"/>
    <w:basedOn w:val="Heading5"/>
    <w:semiHidden/>
    <w:rsid w:val="000C7475"/>
    <w:pPr>
      <w:keepNext w:val="0"/>
      <w:suppressAutoHyphens w:val="0"/>
      <w:spacing w:before="0" w:after="240"/>
      <w:jc w:val="center"/>
    </w:pPr>
    <w:rPr>
      <w:rFonts w:ascii="Times New Roman Bold" w:hAnsi="Times New Roman Bold" w:cs="Times New Roman"/>
      <w:bCs w:val="0"/>
      <w:iCs w:val="0"/>
      <w:spacing w:val="0"/>
      <w:szCs w:val="20"/>
    </w:rPr>
  </w:style>
  <w:style w:type="paragraph" w:customStyle="1" w:styleId="BankNormal">
    <w:name w:val="BankNormal"/>
    <w:basedOn w:val="Normal"/>
    <w:semiHidden/>
    <w:rsid w:val="000C7475"/>
    <w:pPr>
      <w:spacing w:after="240"/>
    </w:pPr>
    <w:rPr>
      <w:rFonts w:ascii="Arial" w:hAnsi="Arial"/>
      <w:sz w:val="20"/>
      <w:szCs w:val="20"/>
    </w:rPr>
  </w:style>
  <w:style w:type="paragraph" w:customStyle="1" w:styleId="Outline">
    <w:name w:val="Outline"/>
    <w:basedOn w:val="Normal"/>
    <w:semiHidden/>
    <w:rsid w:val="000C7475"/>
    <w:pPr>
      <w:spacing w:before="240"/>
    </w:pPr>
    <w:rPr>
      <w:rFonts w:ascii="Arial" w:hAnsi="Arial"/>
      <w:kern w:val="28"/>
      <w:sz w:val="20"/>
      <w:szCs w:val="20"/>
    </w:rPr>
  </w:style>
  <w:style w:type="paragraph" w:customStyle="1" w:styleId="i">
    <w:name w:val="(i)"/>
    <w:basedOn w:val="Normal"/>
    <w:semiHidden/>
    <w:rsid w:val="000C7475"/>
    <w:pPr>
      <w:suppressAutoHyphens/>
      <w:jc w:val="both"/>
    </w:pPr>
    <w:rPr>
      <w:rFonts w:ascii="Tms Rmn" w:hAnsi="Tms Rmn"/>
      <w:sz w:val="20"/>
      <w:szCs w:val="20"/>
    </w:rPr>
  </w:style>
  <w:style w:type="paragraph" w:customStyle="1" w:styleId="SectionVIIHeader2">
    <w:name w:val="Section VII Header2"/>
    <w:basedOn w:val="Heading1"/>
    <w:autoRedefine/>
    <w:uiPriority w:val="99"/>
    <w:rsid w:val="000C7475"/>
    <w:pPr>
      <w:tabs>
        <w:tab w:val="clear" w:pos="9000"/>
      </w:tabs>
      <w:spacing w:before="60" w:after="60"/>
      <w:ind w:left="0" w:right="0"/>
      <w:jc w:val="center"/>
    </w:pPr>
    <w:rPr>
      <w:rFonts w:cs="Times New Roman"/>
      <w:kern w:val="28"/>
      <w:szCs w:val="20"/>
    </w:rPr>
  </w:style>
  <w:style w:type="paragraph" w:customStyle="1" w:styleId="SP3c">
    <w:name w:val="SP3c"/>
    <w:basedOn w:val="Normal"/>
    <w:autoRedefine/>
    <w:semiHidden/>
    <w:rsid w:val="000C7475"/>
    <w:pPr>
      <w:widowControl w:val="0"/>
      <w:tabs>
        <w:tab w:val="left" w:pos="567"/>
        <w:tab w:val="num" w:pos="648"/>
        <w:tab w:val="num" w:pos="3240"/>
      </w:tabs>
      <w:ind w:left="360" w:hanging="72"/>
      <w:jc w:val="both"/>
    </w:pPr>
    <w:rPr>
      <w:rFonts w:ascii="Calibri" w:eastAsia="Calibri" w:hAnsi="Calibri"/>
      <w:spacing w:val="2"/>
      <w:sz w:val="22"/>
      <w:szCs w:val="20"/>
    </w:rPr>
  </w:style>
  <w:style w:type="paragraph" w:customStyle="1" w:styleId="TableParagraph">
    <w:name w:val="Table Paragraph"/>
    <w:basedOn w:val="Normal"/>
    <w:uiPriority w:val="1"/>
    <w:qFormat/>
    <w:rsid w:val="000C7475"/>
    <w:pPr>
      <w:widowControl w:val="0"/>
    </w:pPr>
    <w:rPr>
      <w:rFonts w:ascii="Calibri" w:eastAsia="Calibri" w:hAnsi="Calibri"/>
      <w:sz w:val="22"/>
      <w:szCs w:val="22"/>
    </w:rPr>
  </w:style>
  <w:style w:type="paragraph" w:customStyle="1" w:styleId="Default">
    <w:name w:val="Default"/>
    <w:semiHidden/>
    <w:rsid w:val="000C7475"/>
    <w:pPr>
      <w:autoSpaceDE w:val="0"/>
      <w:autoSpaceDN w:val="0"/>
      <w:adjustRightInd w:val="0"/>
      <w:spacing w:after="0" w:line="240" w:lineRule="auto"/>
    </w:pPr>
    <w:rPr>
      <w:rFonts w:ascii="ALT_Academiury" w:eastAsia="Times New Roman" w:hAnsi="ALT_Academiury" w:cs="ALT_Academiury"/>
      <w:color w:val="000000"/>
      <w:sz w:val="24"/>
      <w:szCs w:val="24"/>
      <w:lang w:val="de-DE" w:eastAsia="de-DE"/>
    </w:rPr>
  </w:style>
  <w:style w:type="character" w:styleId="FootnoteReference">
    <w:name w:val="footnote reference"/>
    <w:semiHidden/>
    <w:unhideWhenUsed/>
    <w:rsid w:val="000C7475"/>
    <w:rPr>
      <w:vertAlign w:val="superscript"/>
    </w:rPr>
  </w:style>
  <w:style w:type="character" w:styleId="CommentReference">
    <w:name w:val="annotation reference"/>
    <w:uiPriority w:val="99"/>
    <w:unhideWhenUsed/>
    <w:rsid w:val="000C7475"/>
    <w:rPr>
      <w:sz w:val="16"/>
      <w:szCs w:val="16"/>
    </w:rPr>
  </w:style>
  <w:style w:type="character" w:customStyle="1" w:styleId="Table">
    <w:name w:val="Table"/>
    <w:rsid w:val="000C7475"/>
    <w:rPr>
      <w:rFonts w:ascii="Arial" w:hAnsi="Arial" w:cs="Arial" w:hint="default"/>
      <w:sz w:val="20"/>
    </w:rPr>
  </w:style>
  <w:style w:type="table" w:styleId="TableGrid">
    <w:name w:val="Table Grid"/>
    <w:basedOn w:val="TableNormal"/>
    <w:rsid w:val="000C7475"/>
    <w:pPr>
      <w:spacing w:after="0" w:line="240" w:lineRule="auto"/>
    </w:pPr>
    <w:rPr>
      <w:rFonts w:ascii="Times New Roman" w:eastAsia="Times New Roman" w:hAnsi="Times New Roman" w:cs="Times New Roman"/>
      <w:sz w:val="20"/>
      <w:szCs w:val="20"/>
      <w:lang w:val="en-GB" w:eastAsia="en-GB"/>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
    <w:name w:val="Table Normal1"/>
    <w:uiPriority w:val="2"/>
    <w:semiHidden/>
    <w:qFormat/>
    <w:rsid w:val="000C7475"/>
    <w:pPr>
      <w:widowControl w:val="0"/>
      <w:spacing w:after="0" w:line="240" w:lineRule="auto"/>
    </w:pPr>
    <w:rPr>
      <w:rFonts w:ascii="Calibri" w:eastAsia="Calibri" w:hAnsi="Calibri" w:cs="Times New Roman"/>
    </w:rPr>
    <w:tblPr>
      <w:tblCellMar>
        <w:top w:w="0" w:type="dxa"/>
        <w:left w:w="0" w:type="dxa"/>
        <w:bottom w:w="0" w:type="dxa"/>
        <w:right w:w="0" w:type="dxa"/>
      </w:tblCellMar>
    </w:tblPr>
  </w:style>
  <w:style w:type="character" w:styleId="Strong">
    <w:name w:val="Strong"/>
    <w:basedOn w:val="DefaultParagraphFont"/>
    <w:qFormat/>
    <w:rsid w:val="000C7475"/>
    <w:rPr>
      <w:b/>
      <w:bCs/>
    </w:rPr>
  </w:style>
  <w:style w:type="paragraph" w:customStyle="1" w:styleId="Indentarightcolumn">
    <w:name w:val="Indent a) right column"/>
    <w:basedOn w:val="Normal"/>
    <w:link w:val="IndentarightcolumnZchn"/>
    <w:qFormat/>
    <w:rsid w:val="00CB393D"/>
    <w:pPr>
      <w:spacing w:before="120" w:after="120" w:line="259" w:lineRule="auto"/>
      <w:ind w:right="113"/>
      <w:jc w:val="both"/>
    </w:pPr>
    <w:rPr>
      <w:rFonts w:ascii="Arial" w:eastAsia="Calibri" w:hAnsi="Arial"/>
      <w:sz w:val="20"/>
      <w:szCs w:val="22"/>
    </w:rPr>
  </w:style>
  <w:style w:type="character" w:customStyle="1" w:styleId="IndentarightcolumnZchn">
    <w:name w:val="Indent a) right column Zchn"/>
    <w:link w:val="Indentarightcolumn"/>
    <w:rsid w:val="00CB393D"/>
    <w:rPr>
      <w:rFonts w:ascii="Arial" w:eastAsia="Calibri" w:hAnsi="Arial" w:cs="Times New Roman"/>
      <w:sz w:val="20"/>
    </w:rPr>
  </w:style>
  <w:style w:type="paragraph" w:customStyle="1" w:styleId="Indent1">
    <w:name w:val="Indent 1"/>
    <w:basedOn w:val="Normal"/>
    <w:uiPriority w:val="1"/>
    <w:qFormat/>
    <w:rsid w:val="00CB393D"/>
    <w:pPr>
      <w:widowControl w:val="0"/>
      <w:numPr>
        <w:numId w:val="42"/>
      </w:numPr>
      <w:spacing w:before="120" w:after="120"/>
      <w:ind w:right="142"/>
      <w:jc w:val="both"/>
    </w:pPr>
    <w:rPr>
      <w:rFonts w:ascii="Arial" w:eastAsia="Calibri" w:hAnsi="Arial"/>
      <w:spacing w:val="-1"/>
      <w:sz w:val="20"/>
      <w:szCs w:val="16"/>
    </w:rPr>
  </w:style>
  <w:style w:type="paragraph" w:customStyle="1" w:styleId="Indexleftcolumna">
    <w:name w:val="Index left column a)"/>
    <w:basedOn w:val="Normal"/>
    <w:next w:val="Normal"/>
    <w:link w:val="IndexleftcolumnaZchn"/>
    <w:qFormat/>
    <w:rsid w:val="00CB393D"/>
    <w:pPr>
      <w:widowControl w:val="0"/>
      <w:numPr>
        <w:numId w:val="43"/>
      </w:numPr>
      <w:spacing w:before="120" w:after="120"/>
      <w:ind w:right="113"/>
      <w:jc w:val="both"/>
    </w:pPr>
    <w:rPr>
      <w:rFonts w:ascii="Arial" w:eastAsia="Calibri" w:hAnsi="Arial"/>
      <w:sz w:val="20"/>
      <w:szCs w:val="22"/>
    </w:rPr>
  </w:style>
  <w:style w:type="character" w:customStyle="1" w:styleId="IndexleftcolumnaZchn">
    <w:name w:val="Index left column a) Zchn"/>
    <w:link w:val="Indexleftcolumna"/>
    <w:rsid w:val="00CB393D"/>
    <w:rPr>
      <w:rFonts w:ascii="Arial" w:eastAsia="Calibri" w:hAnsi="Arial" w:cs="Times New Roman"/>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17205807">
      <w:bodyDiv w:val="1"/>
      <w:marLeft w:val="0"/>
      <w:marRight w:val="0"/>
      <w:marTop w:val="0"/>
      <w:marBottom w:val="0"/>
      <w:divBdr>
        <w:top w:val="none" w:sz="0" w:space="0" w:color="auto"/>
        <w:left w:val="none" w:sz="0" w:space="0" w:color="auto"/>
        <w:bottom w:val="none" w:sz="0" w:space="0" w:color="auto"/>
        <w:right w:val="none" w:sz="0" w:space="0" w:color="auto"/>
      </w:divBdr>
    </w:div>
    <w:div w:id="1403681451">
      <w:bodyDiv w:val="1"/>
      <w:marLeft w:val="0"/>
      <w:marRight w:val="0"/>
      <w:marTop w:val="0"/>
      <w:marBottom w:val="0"/>
      <w:divBdr>
        <w:top w:val="none" w:sz="0" w:space="0" w:color="auto"/>
        <w:left w:val="none" w:sz="0" w:space="0" w:color="auto"/>
        <w:bottom w:val="none" w:sz="0" w:space="0" w:color="auto"/>
        <w:right w:val="none" w:sz="0" w:space="0" w:color="auto"/>
      </w:divBdr>
    </w:div>
    <w:div w:id="1471366225">
      <w:bodyDiv w:val="1"/>
      <w:marLeft w:val="0"/>
      <w:marRight w:val="0"/>
      <w:marTop w:val="0"/>
      <w:marBottom w:val="0"/>
      <w:divBdr>
        <w:top w:val="none" w:sz="0" w:space="0" w:color="auto"/>
        <w:left w:val="none" w:sz="0" w:space="0" w:color="auto"/>
        <w:bottom w:val="none" w:sz="0" w:space="0" w:color="auto"/>
        <w:right w:val="none" w:sz="0" w:space="0" w:color="auto"/>
      </w:divBdr>
    </w:div>
    <w:div w:id="2139565054">
      <w:bodyDiv w:val="1"/>
      <w:marLeft w:val="0"/>
      <w:marRight w:val="0"/>
      <w:marTop w:val="0"/>
      <w:marBottom w:val="0"/>
      <w:divBdr>
        <w:top w:val="none" w:sz="0" w:space="0" w:color="auto"/>
        <w:left w:val="none" w:sz="0" w:space="0" w:color="auto"/>
        <w:bottom w:val="none" w:sz="0" w:space="0" w:color="auto"/>
        <w:right w:val="none" w:sz="0" w:space="0" w:color="auto"/>
      </w:divBdr>
    </w:div>
    <w:div w:id="21442997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hyperlink" Target="mailto:a.zuhury@mndf.gov.mv" TargetMode="External"/><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hyperlink" Target="mailto:ahmed.saif@stelco.com.mv"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3E6D252-3599-4628-AFF8-CA7D1EDDE4A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961</TotalTime>
  <Pages>298</Pages>
  <Words>137428</Words>
  <Characters>783344</Characters>
  <Application>Microsoft Office Word</Application>
  <DocSecurity>0</DocSecurity>
  <Lines>6527</Lines>
  <Paragraphs>1837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918935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Mohamed Abdul Latheef</dc:creator>
  <cp:keywords/>
  <dc:description/>
  <cp:lastModifiedBy>Fathimath Shafa-ath</cp:lastModifiedBy>
  <cp:revision>23</cp:revision>
  <dcterms:created xsi:type="dcterms:W3CDTF">2020-12-31T06:41:00Z</dcterms:created>
  <dcterms:modified xsi:type="dcterms:W3CDTF">2021-01-18T04:54:00Z</dcterms:modified>
</cp:coreProperties>
</file>